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eastAsia="宋体" w:cs="宋体"/>
          <w:bCs/>
          <w:szCs w:val="56"/>
        </w:rPr>
      </w:pPr>
    </w:p>
    <w:p>
      <w:pPr>
        <w:pStyle w:val="31"/>
        <w:ind w:left="980" w:hanging="980"/>
        <w:rPr>
          <w:rFonts w:ascii="宋体" w:hAnsi="宋体" w:eastAsia="宋体" w:cs="宋体"/>
          <w:szCs w:val="56"/>
        </w:rPr>
      </w:pPr>
    </w:p>
    <w:tbl>
      <w:tblPr>
        <w:tblStyle w:val="43"/>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3" w:type="dxa"/>
            <w:tcBorders>
              <w:top w:val="nil"/>
              <w:left w:val="nil"/>
              <w:bottom w:val="nil"/>
              <w:right w:val="nil"/>
            </w:tcBorders>
          </w:tcPr>
          <w:p>
            <w:pPr>
              <w:jc w:val="center"/>
              <w:rPr>
                <w:rFonts w:eastAsia="宋体"/>
                <w:color w:val="auto"/>
              </w:rPr>
            </w:pPr>
            <w:r>
              <w:rPr>
                <w:rFonts w:hint="eastAsia" w:ascii="宋体" w:hAnsi="宋体" w:eastAsia="宋体" w:cs="宋体"/>
                <w:color w:val="auto"/>
                <w:sz w:val="52"/>
                <w:szCs w:val="52"/>
                <w:u w:val="single"/>
              </w:rPr>
              <w:t>2023-202</w:t>
            </w:r>
            <w:r>
              <w:rPr>
                <w:rFonts w:hint="default" w:ascii="宋体" w:hAnsi="宋体" w:eastAsia="宋体" w:cs="宋体"/>
                <w:color w:val="auto"/>
                <w:sz w:val="52"/>
                <w:szCs w:val="52"/>
                <w:u w:val="single"/>
              </w:rPr>
              <w:t>5</w:t>
            </w:r>
            <w:r>
              <w:rPr>
                <w:rFonts w:hint="eastAsia" w:ascii="宋体" w:hAnsi="宋体" w:eastAsia="宋体" w:cs="宋体"/>
                <w:color w:val="auto"/>
                <w:sz w:val="52"/>
                <w:szCs w:val="52"/>
                <w:u w:val="single"/>
              </w:rPr>
              <w:t>年龙游县生活垃圾中转站运维及生活垃圾清运项目</w:t>
            </w:r>
          </w:p>
        </w:tc>
      </w:tr>
    </w:tbl>
    <w:p>
      <w:pPr>
        <w:rPr>
          <w:color w:val="auto"/>
        </w:rPr>
      </w:pPr>
    </w:p>
    <w:p>
      <w:pPr>
        <w:snapToGrid w:val="0"/>
        <w:spacing w:line="360" w:lineRule="auto"/>
        <w:jc w:val="center"/>
        <w:rPr>
          <w:rFonts w:ascii="宋体" w:hAnsi="宋体" w:eastAsia="宋体" w:cs="宋体"/>
          <w:color w:val="auto"/>
          <w:sz w:val="34"/>
          <w:szCs w:val="32"/>
        </w:rPr>
      </w:pPr>
    </w:p>
    <w:tbl>
      <w:tblPr>
        <w:tblStyle w:val="43"/>
        <w:tblW w:w="5540" w:type="dxa"/>
        <w:jc w:val="center"/>
        <w:tblLayout w:type="fixed"/>
        <w:tblCellMar>
          <w:top w:w="0" w:type="dxa"/>
          <w:left w:w="108" w:type="dxa"/>
          <w:bottom w:w="0" w:type="dxa"/>
          <w:right w:w="108" w:type="dxa"/>
        </w:tblCellMar>
      </w:tblPr>
      <w:tblGrid>
        <w:gridCol w:w="5540"/>
      </w:tblGrid>
      <w:tr>
        <w:tblPrEx>
          <w:tblCellMar>
            <w:top w:w="0" w:type="dxa"/>
            <w:left w:w="108" w:type="dxa"/>
            <w:bottom w:w="0" w:type="dxa"/>
            <w:right w:w="108" w:type="dxa"/>
          </w:tblCellMar>
        </w:tblPrEx>
        <w:trPr>
          <w:trHeight w:val="1190" w:hRule="atLeast"/>
          <w:jc w:val="center"/>
        </w:trPr>
        <w:tc>
          <w:tcPr>
            <w:tcW w:w="5540" w:type="dxa"/>
          </w:tcPr>
          <w:p>
            <w:pPr>
              <w:pStyle w:val="2"/>
              <w:adjustRightInd w:val="0"/>
              <w:ind w:right="0"/>
              <w:jc w:val="center"/>
              <w:rPr>
                <w:rFonts w:ascii="宋体" w:cs="宋体"/>
                <w:b w:val="0"/>
                <w:color w:val="auto"/>
                <w:szCs w:val="15"/>
              </w:rPr>
            </w:pPr>
            <w:r>
              <w:rPr>
                <w:rFonts w:hint="eastAsia" w:ascii="宋体" w:hAnsi="宋体" w:cs="宋体"/>
                <w:b w:val="0"/>
                <w:color w:val="auto"/>
                <w:sz w:val="36"/>
                <w:szCs w:val="36"/>
                <w:lang w:val="zh-CN"/>
              </w:rPr>
              <w:t>项目编号</w:t>
            </w:r>
            <w:r>
              <w:rPr>
                <w:rFonts w:ascii="宋体" w:hAnsi="宋体" w:cs="宋体"/>
                <w:b w:val="0"/>
                <w:color w:val="auto"/>
                <w:sz w:val="36"/>
                <w:szCs w:val="36"/>
              </w:rPr>
              <w:t>:</w:t>
            </w:r>
            <w:r>
              <w:rPr>
                <w:rFonts w:hint="eastAsia" w:cs="宋体"/>
                <w:b w:val="0"/>
                <w:color w:val="auto"/>
                <w:sz w:val="36"/>
                <w:szCs w:val="36"/>
              </w:rPr>
              <w:t xml:space="preserve"> JHCG2023-52   </w:t>
            </w:r>
          </w:p>
        </w:tc>
      </w:tr>
    </w:tbl>
    <w:p>
      <w:pPr>
        <w:pStyle w:val="2"/>
        <w:rPr>
          <w:rFonts w:ascii="宋体"/>
          <w:b w:val="0"/>
          <w:color w:val="auto"/>
        </w:rPr>
      </w:pPr>
    </w:p>
    <w:p>
      <w:pPr>
        <w:rPr>
          <w:color w:val="auto"/>
        </w:rPr>
      </w:pPr>
    </w:p>
    <w:p>
      <w:pPr>
        <w:pStyle w:val="41"/>
        <w:ind w:left="0" w:leftChars="0" w:firstLine="0"/>
        <w:rPr>
          <w:color w:val="auto"/>
        </w:rPr>
      </w:pPr>
    </w:p>
    <w:p>
      <w:pPr>
        <w:pStyle w:val="41"/>
        <w:ind w:left="0" w:leftChars="0" w:firstLine="0"/>
        <w:rPr>
          <w:color w:val="auto"/>
        </w:rPr>
      </w:pPr>
    </w:p>
    <w:p>
      <w:pPr>
        <w:rPr>
          <w:color w:val="auto"/>
        </w:rPr>
      </w:pPr>
    </w:p>
    <w:tbl>
      <w:tblPr>
        <w:tblStyle w:val="43"/>
        <w:tblW w:w="4374" w:type="dxa"/>
        <w:jc w:val="center"/>
        <w:tblLayout w:type="fixed"/>
        <w:tblCellMar>
          <w:top w:w="0" w:type="dxa"/>
          <w:left w:w="108" w:type="dxa"/>
          <w:bottom w:w="0" w:type="dxa"/>
          <w:right w:w="108" w:type="dxa"/>
        </w:tblCellMar>
      </w:tblPr>
      <w:tblGrid>
        <w:gridCol w:w="4374"/>
      </w:tblGrid>
      <w:tr>
        <w:tblPrEx>
          <w:tblCellMar>
            <w:top w:w="0" w:type="dxa"/>
            <w:left w:w="108" w:type="dxa"/>
            <w:bottom w:w="0" w:type="dxa"/>
            <w:right w:w="108" w:type="dxa"/>
          </w:tblCellMar>
        </w:tblPrEx>
        <w:trPr>
          <w:jc w:val="center"/>
        </w:trPr>
        <w:tc>
          <w:tcPr>
            <w:tcW w:w="4374" w:type="dxa"/>
          </w:tcPr>
          <w:p>
            <w:pPr>
              <w:jc w:val="distribute"/>
              <w:rPr>
                <w:rFonts w:ascii="宋体" w:hAnsi="宋体" w:eastAsia="宋体" w:cs="宋体"/>
                <w:color w:val="auto"/>
                <w:sz w:val="72"/>
                <w:szCs w:val="72"/>
              </w:rPr>
            </w:pPr>
            <w:r>
              <w:rPr>
                <w:rFonts w:hint="eastAsia" w:ascii="宋体" w:hAnsi="宋体" w:eastAsia="宋体" w:cs="宋体"/>
                <w:b/>
                <w:bCs/>
                <w:color w:val="auto"/>
                <w:sz w:val="72"/>
                <w:szCs w:val="72"/>
              </w:rPr>
              <w:t>招标文件</w:t>
            </w:r>
          </w:p>
        </w:tc>
      </w:tr>
    </w:tbl>
    <w:p>
      <w:pPr>
        <w:snapToGrid w:val="0"/>
        <w:spacing w:line="360" w:lineRule="auto"/>
        <w:rPr>
          <w:rFonts w:ascii="宋体" w:hAnsi="宋体" w:eastAsia="宋体"/>
          <w:color w:val="auto"/>
          <w:sz w:val="36"/>
        </w:rPr>
      </w:pPr>
    </w:p>
    <w:p>
      <w:pPr>
        <w:pStyle w:val="41"/>
        <w:ind w:left="420"/>
        <w:rPr>
          <w:color w:val="auto"/>
        </w:rPr>
      </w:pPr>
    </w:p>
    <w:p>
      <w:pPr>
        <w:pStyle w:val="41"/>
        <w:ind w:left="0" w:leftChars="0" w:firstLine="0"/>
        <w:rPr>
          <w:color w:val="auto"/>
        </w:rPr>
      </w:pPr>
    </w:p>
    <w:p>
      <w:pPr>
        <w:pStyle w:val="41"/>
        <w:ind w:left="0" w:leftChars="0" w:firstLine="0"/>
        <w:rPr>
          <w:color w:val="auto"/>
        </w:rPr>
      </w:pPr>
    </w:p>
    <w:p>
      <w:pPr>
        <w:pStyle w:val="41"/>
        <w:ind w:left="0" w:leftChars="0" w:firstLine="0"/>
        <w:rPr>
          <w:color w:val="auto"/>
        </w:rPr>
      </w:pPr>
    </w:p>
    <w:tbl>
      <w:tblPr>
        <w:tblStyle w:val="43"/>
        <w:tblW w:w="6948" w:type="dxa"/>
        <w:jc w:val="center"/>
        <w:tblLayout w:type="fixed"/>
        <w:tblCellMar>
          <w:top w:w="0" w:type="dxa"/>
          <w:left w:w="108" w:type="dxa"/>
          <w:bottom w:w="0" w:type="dxa"/>
          <w:right w:w="108" w:type="dxa"/>
        </w:tblCellMar>
      </w:tblPr>
      <w:tblGrid>
        <w:gridCol w:w="2192"/>
        <w:gridCol w:w="4756"/>
      </w:tblGrid>
      <w:tr>
        <w:tblPrEx>
          <w:tblCellMar>
            <w:top w:w="0" w:type="dxa"/>
            <w:left w:w="108" w:type="dxa"/>
            <w:bottom w:w="0" w:type="dxa"/>
            <w:right w:w="108" w:type="dxa"/>
          </w:tblCellMar>
        </w:tblPrEx>
        <w:trPr>
          <w:trHeight w:val="907" w:hRule="atLeast"/>
          <w:jc w:val="center"/>
        </w:trPr>
        <w:tc>
          <w:tcPr>
            <w:tcW w:w="2192" w:type="dxa"/>
            <w:vAlign w:val="center"/>
          </w:tcPr>
          <w:p>
            <w:pPr>
              <w:adjustRightInd w:val="0"/>
              <w:snapToGrid w:val="0"/>
              <w:ind w:right="-105" w:rightChars="-50"/>
              <w:rPr>
                <w:rFonts w:ascii="宋体" w:hAnsi="宋体" w:eastAsia="宋体" w:cs="宋体"/>
                <w:color w:val="auto"/>
                <w:sz w:val="32"/>
                <w:szCs w:val="32"/>
                <w:lang w:val="zh-CN"/>
              </w:rPr>
            </w:pPr>
            <w:r>
              <w:rPr>
                <w:rFonts w:hint="eastAsia" w:ascii="宋体" w:hAnsi="宋体" w:eastAsia="宋体" w:cs="宋体"/>
                <w:color w:val="auto"/>
                <w:spacing w:val="238"/>
                <w:sz w:val="32"/>
                <w:szCs w:val="32"/>
                <w:lang w:val="zh-CN"/>
              </w:rPr>
              <w:t>采购</w:t>
            </w:r>
            <w:r>
              <w:rPr>
                <w:rFonts w:hint="eastAsia" w:ascii="宋体" w:hAnsi="宋体" w:eastAsia="宋体" w:cs="宋体"/>
                <w:color w:val="auto"/>
                <w:sz w:val="32"/>
                <w:szCs w:val="32"/>
                <w:lang w:val="zh-CN"/>
              </w:rPr>
              <w:t>人</w:t>
            </w:r>
            <w:r>
              <w:rPr>
                <w:rFonts w:ascii="宋体" w:hAnsi="宋体" w:eastAsia="宋体" w:cs="宋体"/>
                <w:color w:val="auto"/>
                <w:sz w:val="32"/>
                <w:szCs w:val="32"/>
                <w:lang w:val="zh-CN"/>
              </w:rPr>
              <w:t>:</w:t>
            </w:r>
          </w:p>
        </w:tc>
        <w:tc>
          <w:tcPr>
            <w:tcW w:w="4756" w:type="dxa"/>
            <w:vAlign w:val="center"/>
          </w:tcPr>
          <w:p>
            <w:pPr>
              <w:adjustRightInd w:val="0"/>
              <w:snapToGrid w:val="0"/>
              <w:jc w:val="left"/>
              <w:rPr>
                <w:rFonts w:ascii="宋体" w:hAnsi="宋体" w:eastAsia="宋体" w:cs="宋体"/>
                <w:color w:val="auto"/>
                <w:sz w:val="32"/>
                <w:szCs w:val="32"/>
              </w:rPr>
            </w:pPr>
            <w:r>
              <w:rPr>
                <w:rFonts w:hint="eastAsia" w:ascii="宋体" w:hAnsi="宋体" w:eastAsia="宋体" w:cs="宋体"/>
                <w:color w:val="auto"/>
                <w:sz w:val="32"/>
                <w:szCs w:val="32"/>
                <w:u w:val="single"/>
              </w:rPr>
              <w:t xml:space="preserve"> 龙游县</w:t>
            </w:r>
            <w:r>
              <w:rPr>
                <w:rFonts w:hint="default" w:ascii="宋体" w:hAnsi="宋体" w:eastAsia="宋体" w:cs="宋体"/>
                <w:color w:val="auto"/>
                <w:sz w:val="32"/>
                <w:szCs w:val="32"/>
                <w:u w:val="single"/>
              </w:rPr>
              <w:t>住房和城乡建设局</w:t>
            </w:r>
            <w:r>
              <w:rPr>
                <w:rFonts w:hint="eastAsia" w:ascii="宋体" w:hAnsi="宋体" w:eastAsia="宋体" w:cs="宋体"/>
                <w:color w:val="auto"/>
                <w:sz w:val="32"/>
                <w:szCs w:val="32"/>
                <w:u w:val="single"/>
              </w:rPr>
              <w:t xml:space="preserve">  </w:t>
            </w:r>
          </w:p>
        </w:tc>
      </w:tr>
      <w:tr>
        <w:tblPrEx>
          <w:tblCellMar>
            <w:top w:w="0" w:type="dxa"/>
            <w:left w:w="108" w:type="dxa"/>
            <w:bottom w:w="0" w:type="dxa"/>
            <w:right w:w="108" w:type="dxa"/>
          </w:tblCellMar>
        </w:tblPrEx>
        <w:trPr>
          <w:trHeight w:val="907" w:hRule="atLeast"/>
          <w:jc w:val="center"/>
        </w:trPr>
        <w:tc>
          <w:tcPr>
            <w:tcW w:w="2192" w:type="dxa"/>
            <w:vAlign w:val="center"/>
          </w:tcPr>
          <w:p>
            <w:pPr>
              <w:adjustRightInd w:val="0"/>
              <w:snapToGrid w:val="0"/>
              <w:ind w:right="-105" w:rightChars="-50"/>
              <w:rPr>
                <w:rFonts w:ascii="宋体" w:hAnsi="宋体" w:eastAsia="宋体" w:cs="宋体"/>
                <w:color w:val="auto"/>
                <w:sz w:val="32"/>
                <w:szCs w:val="32"/>
                <w:lang w:val="zh-CN"/>
              </w:rPr>
            </w:pPr>
            <w:r>
              <w:rPr>
                <w:rFonts w:hint="eastAsia" w:ascii="宋体" w:hAnsi="宋体" w:eastAsia="宋体" w:cs="宋体"/>
                <w:color w:val="auto"/>
                <w:sz w:val="32"/>
                <w:szCs w:val="32"/>
                <w:lang w:val="zh-CN"/>
              </w:rPr>
              <w:t>采购代理机构</w:t>
            </w:r>
            <w:r>
              <w:rPr>
                <w:rFonts w:ascii="宋体" w:hAnsi="宋体" w:eastAsia="宋体" w:cs="宋体"/>
                <w:color w:val="auto"/>
                <w:sz w:val="32"/>
                <w:szCs w:val="32"/>
                <w:lang w:val="zh-CN"/>
              </w:rPr>
              <w:t>:</w:t>
            </w:r>
          </w:p>
        </w:tc>
        <w:tc>
          <w:tcPr>
            <w:tcW w:w="4756" w:type="dxa"/>
            <w:vAlign w:val="center"/>
          </w:tcPr>
          <w:p>
            <w:pPr>
              <w:adjustRightInd w:val="0"/>
              <w:snapToGrid w:val="0"/>
              <w:jc w:val="distribute"/>
              <w:rPr>
                <w:rFonts w:ascii="宋体" w:hAnsi="宋体" w:eastAsia="宋体" w:cs="宋体"/>
                <w:color w:val="auto"/>
                <w:sz w:val="32"/>
                <w:szCs w:val="32"/>
                <w:lang w:val="zh-CN"/>
              </w:rPr>
            </w:pPr>
            <w:r>
              <w:rPr>
                <w:rFonts w:hint="eastAsia" w:ascii="宋体" w:hAnsi="宋体" w:eastAsia="宋体" w:cs="宋体"/>
                <w:color w:val="auto"/>
                <w:sz w:val="32"/>
                <w:szCs w:val="32"/>
              </w:rPr>
              <w:t>浙江建航工程咨询有限公司</w:t>
            </w:r>
          </w:p>
        </w:tc>
      </w:tr>
      <w:tr>
        <w:tblPrEx>
          <w:tblCellMar>
            <w:top w:w="0" w:type="dxa"/>
            <w:left w:w="108" w:type="dxa"/>
            <w:bottom w:w="0" w:type="dxa"/>
            <w:right w:w="108" w:type="dxa"/>
          </w:tblCellMar>
        </w:tblPrEx>
        <w:trPr>
          <w:trHeight w:val="907" w:hRule="atLeast"/>
          <w:jc w:val="center"/>
        </w:trPr>
        <w:tc>
          <w:tcPr>
            <w:tcW w:w="6948" w:type="dxa"/>
            <w:gridSpan w:val="2"/>
            <w:vAlign w:val="center"/>
          </w:tcPr>
          <w:p>
            <w:pPr>
              <w:adjustRightInd w:val="0"/>
              <w:snapToGrid w:val="0"/>
              <w:jc w:val="center"/>
              <w:rPr>
                <w:rFonts w:ascii="宋体" w:hAnsi="宋体" w:eastAsia="宋体" w:cs="宋体"/>
                <w:color w:val="auto"/>
                <w:sz w:val="32"/>
                <w:szCs w:val="32"/>
              </w:rPr>
            </w:pPr>
            <w:r>
              <w:rPr>
                <w:rFonts w:hint="eastAsia" w:ascii="宋体" w:hAnsi="宋体" w:eastAsia="宋体" w:cs="宋体"/>
                <w:color w:val="auto"/>
                <w:spacing w:val="238"/>
                <w:sz w:val="32"/>
                <w:szCs w:val="32"/>
                <w:lang w:val="zh-CN"/>
              </w:rPr>
              <w:t>日</w:t>
            </w:r>
            <w:r>
              <w:rPr>
                <w:rFonts w:hint="eastAsia" w:ascii="宋体" w:hAnsi="宋体" w:eastAsia="宋体" w:cs="宋体"/>
                <w:color w:val="auto"/>
                <w:sz w:val="32"/>
                <w:szCs w:val="32"/>
                <w:lang w:val="zh-CN"/>
              </w:rPr>
              <w:t>期</w:t>
            </w:r>
            <w:r>
              <w:rPr>
                <w:rFonts w:ascii="宋体" w:hAnsi="宋体" w:eastAsia="宋体" w:cs="宋体"/>
                <w:color w:val="auto"/>
                <w:spacing w:val="142"/>
                <w:sz w:val="32"/>
                <w:szCs w:val="32"/>
              </w:rPr>
              <w:t>:</w:t>
            </w:r>
            <w:r>
              <w:rPr>
                <w:rFonts w:hint="eastAsia" w:ascii="宋体" w:hAnsi="宋体" w:eastAsia="宋体" w:cs="宋体"/>
                <w:color w:val="auto"/>
                <w:sz w:val="32"/>
                <w:szCs w:val="32"/>
                <w:lang w:val="zh-CN"/>
              </w:rPr>
              <w:t>二○二</w:t>
            </w:r>
            <w:r>
              <w:rPr>
                <w:rFonts w:hint="eastAsia" w:ascii="宋体" w:hAnsi="宋体" w:eastAsia="宋体" w:cs="宋体"/>
                <w:color w:val="auto"/>
                <w:sz w:val="32"/>
                <w:szCs w:val="32"/>
              </w:rPr>
              <w:t>三</w:t>
            </w:r>
            <w:r>
              <w:rPr>
                <w:rFonts w:hint="eastAsia" w:ascii="宋体" w:hAnsi="宋体" w:eastAsia="宋体" w:cs="宋体"/>
                <w:color w:val="auto"/>
                <w:sz w:val="32"/>
                <w:szCs w:val="32"/>
                <w:lang w:val="zh-CN"/>
              </w:rPr>
              <w:t>年</w:t>
            </w:r>
            <w:r>
              <w:rPr>
                <w:rFonts w:hint="eastAsia" w:ascii="宋体" w:hAnsi="宋体" w:eastAsia="宋体" w:cs="宋体"/>
                <w:color w:val="auto"/>
                <w:sz w:val="32"/>
                <w:szCs w:val="32"/>
                <w:lang w:val="en-US" w:eastAsia="zh-CN"/>
              </w:rPr>
              <w:t>七</w:t>
            </w:r>
            <w:r>
              <w:rPr>
                <w:rFonts w:hint="eastAsia" w:ascii="宋体" w:hAnsi="宋体" w:eastAsia="宋体" w:cs="宋体"/>
                <w:color w:val="auto"/>
                <w:sz w:val="32"/>
                <w:szCs w:val="32"/>
              </w:rPr>
              <w:t>月</w:t>
            </w:r>
          </w:p>
        </w:tc>
      </w:tr>
    </w:tbl>
    <w:p>
      <w:pPr>
        <w:pStyle w:val="17"/>
      </w:pPr>
    </w:p>
    <w:p>
      <w:pPr>
        <w:pStyle w:val="31"/>
        <w:ind w:left="980" w:hanging="980"/>
        <w:rPr>
          <w:rFonts w:ascii="宋体" w:hAnsi="宋体" w:eastAsia="宋体" w:cs="宋体"/>
          <w:szCs w:val="56"/>
        </w:rPr>
      </w:pPr>
    </w:p>
    <w:p>
      <w:pPr>
        <w:rPr>
          <w:rFonts w:ascii="宋体" w:hAnsi="宋体" w:eastAsia="宋体" w:cs="宋体"/>
          <w:bCs/>
          <w:szCs w:val="56"/>
        </w:rPr>
      </w:pPr>
      <w:r>
        <w:rPr>
          <w:rFonts w:ascii="宋体" w:hAnsi="宋体" w:eastAsia="宋体" w:cs="宋体"/>
          <w:bCs/>
          <w:szCs w:val="56"/>
        </w:rPr>
        <w:br w:type="page"/>
      </w:r>
    </w:p>
    <w:p>
      <w:pPr>
        <w:adjustRightInd w:val="0"/>
        <w:snapToGrid w:val="0"/>
        <w:jc w:val="center"/>
        <w:rPr>
          <w:rFonts w:ascii="宋体" w:hAnsi="宋体" w:eastAsia="宋体" w:cs="黑体"/>
          <w:sz w:val="40"/>
          <w:szCs w:val="21"/>
        </w:rPr>
      </w:pPr>
      <w:r>
        <w:rPr>
          <w:rFonts w:hint="eastAsia" w:ascii="宋体" w:hAnsi="宋体" w:eastAsia="宋体" w:cs="黑体"/>
          <w:sz w:val="44"/>
          <w:szCs w:val="44"/>
        </w:rPr>
        <w:t>目</w:t>
      </w:r>
      <w:r>
        <w:rPr>
          <w:rFonts w:ascii="宋体" w:hAnsi="宋体" w:eastAsia="宋体" w:cs="黑体"/>
          <w:sz w:val="44"/>
          <w:szCs w:val="44"/>
        </w:rPr>
        <w:t xml:space="preserve">  </w:t>
      </w:r>
      <w:r>
        <w:rPr>
          <w:rFonts w:hint="eastAsia" w:ascii="宋体" w:hAnsi="宋体" w:eastAsia="宋体" w:cs="黑体"/>
          <w:sz w:val="44"/>
          <w:szCs w:val="44"/>
        </w:rPr>
        <w:t>录</w:t>
      </w:r>
    </w:p>
    <w:p>
      <w:pPr>
        <w:pStyle w:val="31"/>
        <w:tabs>
          <w:tab w:val="right" w:leader="dot" w:pos="9070"/>
        </w:tabs>
        <w:ind w:left="980" w:hanging="980"/>
        <w:rPr>
          <w:b/>
          <w:bCs w:val="0"/>
          <w:sz w:val="24"/>
          <w:szCs w:val="24"/>
        </w:rPr>
      </w:pPr>
      <w:r>
        <w:rPr>
          <w:rFonts w:ascii="宋体" w:hAnsi="宋体" w:eastAsia="宋体" w:cs="宋体"/>
          <w:szCs w:val="28"/>
        </w:rPr>
        <w:fldChar w:fldCharType="begin"/>
      </w:r>
      <w:r>
        <w:rPr>
          <w:rFonts w:ascii="宋体" w:hAnsi="宋体" w:eastAsia="宋体" w:cs="宋体"/>
          <w:szCs w:val="28"/>
        </w:rPr>
        <w:instrText xml:space="preserve">TOC \o "1-3" \h \u </w:instrText>
      </w:r>
      <w:r>
        <w:rPr>
          <w:rFonts w:ascii="宋体" w:hAnsi="宋体" w:eastAsia="宋体" w:cs="宋体"/>
          <w:szCs w:val="28"/>
        </w:rPr>
        <w:fldChar w:fldCharType="separate"/>
      </w:r>
      <w:r>
        <w:fldChar w:fldCharType="begin"/>
      </w:r>
      <w:r>
        <w:instrText xml:space="preserve"> HYPERLINK \l "_Toc7487" </w:instrText>
      </w:r>
      <w:r>
        <w:fldChar w:fldCharType="separate"/>
      </w:r>
      <w:r>
        <w:rPr>
          <w:rFonts w:hint="eastAsia" w:ascii="宋体" w:hAnsi="宋体" w:eastAsia="宋体" w:cs="黑体"/>
          <w:b/>
          <w:bCs w:val="0"/>
          <w:sz w:val="24"/>
          <w:szCs w:val="24"/>
        </w:rPr>
        <w:t>第一章</w:t>
      </w:r>
      <w:r>
        <w:rPr>
          <w:rFonts w:ascii="宋体" w:hAnsi="宋体" w:eastAsia="宋体" w:cs="黑体"/>
          <w:b/>
          <w:bCs w:val="0"/>
          <w:sz w:val="24"/>
          <w:szCs w:val="24"/>
        </w:rPr>
        <w:t xml:space="preserve"> </w:t>
      </w:r>
      <w:r>
        <w:rPr>
          <w:rFonts w:hint="eastAsia" w:ascii="宋体" w:hAnsi="宋体" w:eastAsia="宋体" w:cs="黑体"/>
          <w:b/>
          <w:bCs w:val="0"/>
          <w:sz w:val="24"/>
          <w:szCs w:val="24"/>
        </w:rPr>
        <w:t>招标公告</w:t>
      </w:r>
      <w:r>
        <w:rPr>
          <w:b/>
          <w:bCs w:val="0"/>
          <w:sz w:val="24"/>
          <w:szCs w:val="24"/>
        </w:rPr>
        <w:tab/>
      </w:r>
      <w:r>
        <w:rPr>
          <w:b/>
          <w:bCs w:val="0"/>
          <w:sz w:val="24"/>
          <w:szCs w:val="24"/>
        </w:rPr>
        <w:fldChar w:fldCharType="begin"/>
      </w:r>
      <w:r>
        <w:rPr>
          <w:b/>
          <w:bCs w:val="0"/>
          <w:sz w:val="24"/>
          <w:szCs w:val="24"/>
        </w:rPr>
        <w:instrText xml:space="preserve"> PAGEREF _Toc7487 \h </w:instrText>
      </w:r>
      <w:r>
        <w:rPr>
          <w:b/>
          <w:bCs w:val="0"/>
          <w:sz w:val="24"/>
          <w:szCs w:val="24"/>
        </w:rPr>
        <w:fldChar w:fldCharType="separate"/>
      </w:r>
      <w:r>
        <w:rPr>
          <w:b/>
          <w:bCs w:val="0"/>
          <w:sz w:val="24"/>
          <w:szCs w:val="24"/>
        </w:rPr>
        <w:t>4</w:t>
      </w:r>
      <w:r>
        <w:rPr>
          <w:b/>
          <w:bCs w:val="0"/>
          <w:sz w:val="24"/>
          <w:szCs w:val="24"/>
        </w:rPr>
        <w:fldChar w:fldCharType="end"/>
      </w:r>
      <w:r>
        <w:rPr>
          <w:b/>
          <w:bCs w:val="0"/>
          <w:sz w:val="24"/>
          <w:szCs w:val="24"/>
        </w:rPr>
        <w:fldChar w:fldCharType="end"/>
      </w:r>
    </w:p>
    <w:p>
      <w:pPr>
        <w:pStyle w:val="31"/>
        <w:tabs>
          <w:tab w:val="right" w:leader="dot" w:pos="9070"/>
        </w:tabs>
        <w:ind w:left="980" w:hanging="980"/>
        <w:rPr>
          <w:sz w:val="24"/>
          <w:szCs w:val="24"/>
        </w:rPr>
      </w:pPr>
      <w:r>
        <w:fldChar w:fldCharType="begin"/>
      </w:r>
      <w:r>
        <w:instrText xml:space="preserve"> HYPERLINK \l "_Toc3854" </w:instrText>
      </w:r>
      <w:r>
        <w:fldChar w:fldCharType="separate"/>
      </w:r>
      <w:r>
        <w:rPr>
          <w:rFonts w:hint="eastAsia" w:ascii="宋体" w:hAnsi="宋体" w:eastAsia="宋体" w:cs="黑体"/>
          <w:b/>
          <w:bCs w:val="0"/>
          <w:sz w:val="24"/>
          <w:szCs w:val="24"/>
        </w:rPr>
        <w:t>第二章</w:t>
      </w:r>
      <w:r>
        <w:rPr>
          <w:rFonts w:ascii="宋体" w:hAnsi="宋体" w:eastAsia="宋体" w:cs="黑体"/>
          <w:b/>
          <w:bCs w:val="0"/>
          <w:sz w:val="24"/>
          <w:szCs w:val="24"/>
        </w:rPr>
        <w:t xml:space="preserve"> </w:t>
      </w:r>
      <w:r>
        <w:rPr>
          <w:rFonts w:hint="eastAsia" w:ascii="宋体" w:hAnsi="宋体" w:eastAsia="宋体" w:cs="黑体"/>
          <w:b/>
          <w:bCs w:val="0"/>
          <w:sz w:val="24"/>
          <w:szCs w:val="24"/>
        </w:rPr>
        <w:t>投标人须知</w:t>
      </w:r>
      <w:r>
        <w:rPr>
          <w:b/>
          <w:bCs w:val="0"/>
          <w:sz w:val="24"/>
          <w:szCs w:val="24"/>
        </w:rPr>
        <w:tab/>
      </w:r>
      <w:r>
        <w:rPr>
          <w:b/>
          <w:bCs w:val="0"/>
          <w:sz w:val="24"/>
          <w:szCs w:val="24"/>
        </w:rPr>
        <w:fldChar w:fldCharType="begin"/>
      </w:r>
      <w:r>
        <w:rPr>
          <w:b/>
          <w:bCs w:val="0"/>
          <w:sz w:val="24"/>
          <w:szCs w:val="24"/>
        </w:rPr>
        <w:instrText xml:space="preserve"> PAGEREF _Toc3854 \h </w:instrText>
      </w:r>
      <w:r>
        <w:rPr>
          <w:b/>
          <w:bCs w:val="0"/>
          <w:sz w:val="24"/>
          <w:szCs w:val="24"/>
        </w:rPr>
        <w:fldChar w:fldCharType="separate"/>
      </w:r>
      <w:r>
        <w:rPr>
          <w:b/>
          <w:bCs w:val="0"/>
          <w:sz w:val="24"/>
          <w:szCs w:val="24"/>
        </w:rPr>
        <w:t>7</w:t>
      </w:r>
      <w:r>
        <w:rPr>
          <w:b/>
          <w:bCs w:val="0"/>
          <w:sz w:val="24"/>
          <w:szCs w:val="24"/>
        </w:rPr>
        <w:fldChar w:fldCharType="end"/>
      </w:r>
      <w:r>
        <w:rPr>
          <w:b/>
          <w:bCs w:val="0"/>
          <w:sz w:val="24"/>
          <w:szCs w:val="24"/>
        </w:rPr>
        <w:fldChar w:fldCharType="end"/>
      </w:r>
    </w:p>
    <w:p>
      <w:pPr>
        <w:pStyle w:val="34"/>
        <w:tabs>
          <w:tab w:val="right" w:leader="dot" w:pos="9070"/>
          <w:tab w:val="clear" w:pos="9060"/>
        </w:tabs>
        <w:rPr>
          <w:sz w:val="24"/>
        </w:rPr>
      </w:pPr>
      <w:r>
        <w:fldChar w:fldCharType="begin"/>
      </w:r>
      <w:r>
        <w:instrText xml:space="preserve"> HYPERLINK \l "_Toc9182" </w:instrText>
      </w:r>
      <w:r>
        <w:fldChar w:fldCharType="separate"/>
      </w:r>
      <w:r>
        <w:rPr>
          <w:rFonts w:hint="eastAsia"/>
          <w:sz w:val="24"/>
        </w:rPr>
        <w:t>一、投标人须知前附表</w:t>
      </w:r>
      <w:r>
        <w:rPr>
          <w:sz w:val="24"/>
        </w:rPr>
        <w:tab/>
      </w:r>
      <w:r>
        <w:rPr>
          <w:sz w:val="24"/>
        </w:rPr>
        <w:fldChar w:fldCharType="begin"/>
      </w:r>
      <w:r>
        <w:rPr>
          <w:sz w:val="24"/>
        </w:rPr>
        <w:instrText xml:space="preserve"> PAGEREF _Toc9182 \h </w:instrText>
      </w:r>
      <w:r>
        <w:rPr>
          <w:sz w:val="24"/>
        </w:rPr>
        <w:fldChar w:fldCharType="separate"/>
      </w:r>
      <w:r>
        <w:rPr>
          <w:sz w:val="24"/>
        </w:rPr>
        <w:t>7</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"_Toc30568" </w:instrText>
      </w:r>
      <w:r>
        <w:fldChar w:fldCharType="separate"/>
      </w:r>
      <w:r>
        <w:rPr>
          <w:rFonts w:hint="eastAsia"/>
          <w:sz w:val="24"/>
        </w:rPr>
        <w:t>二、总则</w:t>
      </w:r>
      <w:r>
        <w:rPr>
          <w:sz w:val="24"/>
        </w:rPr>
        <w:tab/>
      </w:r>
      <w:r>
        <w:rPr>
          <w:sz w:val="24"/>
        </w:rPr>
        <w:fldChar w:fldCharType="begin"/>
      </w:r>
      <w:r>
        <w:rPr>
          <w:sz w:val="24"/>
        </w:rPr>
        <w:instrText xml:space="preserve"> PAGEREF _Toc30568 \h </w:instrText>
      </w:r>
      <w:r>
        <w:rPr>
          <w:sz w:val="24"/>
        </w:rPr>
        <w:fldChar w:fldCharType="separate"/>
      </w:r>
      <w:r>
        <w:rPr>
          <w:sz w:val="24"/>
        </w:rPr>
        <w:t>11</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"_Toc5323" </w:instrText>
      </w:r>
      <w:r>
        <w:fldChar w:fldCharType="separate"/>
      </w:r>
      <w:r>
        <w:rPr>
          <w:rFonts w:hint="eastAsia"/>
          <w:sz w:val="24"/>
        </w:rPr>
        <w:t>四、投标文件</w:t>
      </w:r>
      <w:r>
        <w:rPr>
          <w:sz w:val="24"/>
        </w:rPr>
        <w:tab/>
      </w:r>
      <w:r>
        <w:rPr>
          <w:sz w:val="24"/>
        </w:rPr>
        <w:fldChar w:fldCharType="begin"/>
      </w:r>
      <w:r>
        <w:rPr>
          <w:sz w:val="24"/>
        </w:rPr>
        <w:instrText xml:space="preserve"> PAGEREF _Toc5323 \h </w:instrText>
      </w:r>
      <w:r>
        <w:rPr>
          <w:sz w:val="24"/>
        </w:rPr>
        <w:fldChar w:fldCharType="separate"/>
      </w:r>
      <w:r>
        <w:rPr>
          <w:sz w:val="24"/>
        </w:rPr>
        <w:t>14</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"_Toc19154" </w:instrText>
      </w:r>
      <w:r>
        <w:fldChar w:fldCharType="separate"/>
      </w:r>
      <w:r>
        <w:rPr>
          <w:rFonts w:hint="eastAsia"/>
          <w:sz w:val="24"/>
        </w:rPr>
        <w:t>五、开标</w:t>
      </w:r>
      <w:r>
        <w:rPr>
          <w:sz w:val="24"/>
        </w:rPr>
        <w:tab/>
      </w:r>
      <w:r>
        <w:rPr>
          <w:sz w:val="24"/>
        </w:rPr>
        <w:fldChar w:fldCharType="begin"/>
      </w:r>
      <w:r>
        <w:rPr>
          <w:sz w:val="24"/>
        </w:rPr>
        <w:instrText xml:space="preserve"> PAGEREF _Toc19154 \h </w:instrText>
      </w:r>
      <w:r>
        <w:rPr>
          <w:sz w:val="24"/>
        </w:rPr>
        <w:fldChar w:fldCharType="separate"/>
      </w:r>
      <w:r>
        <w:rPr>
          <w:sz w:val="24"/>
        </w:rPr>
        <w:t>16</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"_Toc15259" </w:instrText>
      </w:r>
      <w:r>
        <w:fldChar w:fldCharType="separate"/>
      </w:r>
      <w:r>
        <w:rPr>
          <w:rFonts w:hint="eastAsia"/>
          <w:sz w:val="24"/>
        </w:rPr>
        <w:t>六、评标</w:t>
      </w:r>
      <w:r>
        <w:rPr>
          <w:sz w:val="24"/>
        </w:rPr>
        <w:tab/>
      </w:r>
      <w:r>
        <w:rPr>
          <w:sz w:val="24"/>
        </w:rPr>
        <w:fldChar w:fldCharType="begin"/>
      </w:r>
      <w:r>
        <w:rPr>
          <w:sz w:val="24"/>
        </w:rPr>
        <w:instrText xml:space="preserve"> PAGEREF _Toc15259 \h </w:instrText>
      </w:r>
      <w:r>
        <w:rPr>
          <w:sz w:val="24"/>
        </w:rPr>
        <w:fldChar w:fldCharType="separate"/>
      </w:r>
      <w:r>
        <w:rPr>
          <w:sz w:val="24"/>
        </w:rPr>
        <w:t>17</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"_Toc14420" </w:instrText>
      </w:r>
      <w:r>
        <w:fldChar w:fldCharType="separate"/>
      </w:r>
      <w:r>
        <w:rPr>
          <w:rFonts w:hint="eastAsia"/>
          <w:sz w:val="24"/>
        </w:rPr>
        <w:t>七、定标</w:t>
      </w:r>
      <w:r>
        <w:rPr>
          <w:sz w:val="24"/>
        </w:rPr>
        <w:tab/>
      </w:r>
      <w:r>
        <w:rPr>
          <w:sz w:val="24"/>
        </w:rPr>
        <w:fldChar w:fldCharType="begin"/>
      </w:r>
      <w:r>
        <w:rPr>
          <w:sz w:val="24"/>
        </w:rPr>
        <w:instrText xml:space="preserve"> PAGEREF _Toc14420 \h </w:instrText>
      </w:r>
      <w:r>
        <w:rPr>
          <w:sz w:val="24"/>
        </w:rPr>
        <w:fldChar w:fldCharType="separate"/>
      </w:r>
      <w:r>
        <w:rPr>
          <w:sz w:val="24"/>
        </w:rPr>
        <w:t>17</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"_Toc32216" </w:instrText>
      </w:r>
      <w:r>
        <w:fldChar w:fldCharType="separate"/>
      </w:r>
      <w:r>
        <w:rPr>
          <w:rFonts w:hint="eastAsia"/>
          <w:sz w:val="24"/>
        </w:rPr>
        <w:t>八、合同事项</w:t>
      </w:r>
      <w:r>
        <w:rPr>
          <w:sz w:val="24"/>
        </w:rPr>
        <w:tab/>
      </w:r>
      <w:r>
        <w:rPr>
          <w:sz w:val="24"/>
        </w:rPr>
        <w:fldChar w:fldCharType="begin"/>
      </w:r>
      <w:r>
        <w:rPr>
          <w:sz w:val="24"/>
        </w:rPr>
        <w:instrText xml:space="preserve"> PAGEREF _Toc32216 \h </w:instrText>
      </w:r>
      <w:r>
        <w:rPr>
          <w:sz w:val="24"/>
        </w:rPr>
        <w:fldChar w:fldCharType="separate"/>
      </w:r>
      <w:r>
        <w:rPr>
          <w:sz w:val="24"/>
        </w:rPr>
        <w:t>18</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"_Toc16238" </w:instrText>
      </w:r>
      <w:r>
        <w:fldChar w:fldCharType="separate"/>
      </w:r>
      <w:r>
        <w:rPr>
          <w:rFonts w:hint="eastAsia"/>
          <w:sz w:val="24"/>
        </w:rPr>
        <w:t>九、质疑与投诉</w:t>
      </w:r>
      <w:r>
        <w:rPr>
          <w:sz w:val="24"/>
        </w:rPr>
        <w:tab/>
      </w:r>
      <w:r>
        <w:rPr>
          <w:sz w:val="24"/>
        </w:rPr>
        <w:fldChar w:fldCharType="begin"/>
      </w:r>
      <w:r>
        <w:rPr>
          <w:sz w:val="24"/>
        </w:rPr>
        <w:instrText xml:space="preserve"> PAGEREF _Toc16238 \h </w:instrText>
      </w:r>
      <w:r>
        <w:rPr>
          <w:sz w:val="24"/>
        </w:rPr>
        <w:fldChar w:fldCharType="separate"/>
      </w:r>
      <w:r>
        <w:rPr>
          <w:sz w:val="24"/>
        </w:rPr>
        <w:t>19</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"_Toc13498" </w:instrText>
      </w:r>
      <w:r>
        <w:fldChar w:fldCharType="separate"/>
      </w:r>
      <w:r>
        <w:rPr>
          <w:rFonts w:hint="eastAsia"/>
          <w:sz w:val="24"/>
        </w:rPr>
        <w:t>十、投标纪律要求</w:t>
      </w:r>
      <w:r>
        <w:rPr>
          <w:sz w:val="24"/>
        </w:rPr>
        <w:tab/>
      </w:r>
      <w:r>
        <w:rPr>
          <w:sz w:val="24"/>
        </w:rPr>
        <w:fldChar w:fldCharType="begin"/>
      </w:r>
      <w:r>
        <w:rPr>
          <w:sz w:val="24"/>
        </w:rPr>
        <w:instrText xml:space="preserve"> PAGEREF _Toc13498 \h </w:instrText>
      </w:r>
      <w:r>
        <w:rPr>
          <w:sz w:val="24"/>
        </w:rPr>
        <w:fldChar w:fldCharType="separate"/>
      </w:r>
      <w:r>
        <w:rPr>
          <w:sz w:val="24"/>
        </w:rPr>
        <w:t>19</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"_Toc5474" </w:instrText>
      </w:r>
      <w:r>
        <w:fldChar w:fldCharType="separate"/>
      </w:r>
      <w:r>
        <w:rPr>
          <w:rFonts w:hint="eastAsia"/>
          <w:sz w:val="24"/>
        </w:rPr>
        <w:t>十一、落实政府采购政策需满足的要求</w:t>
      </w:r>
      <w:r>
        <w:rPr>
          <w:sz w:val="24"/>
        </w:rPr>
        <w:tab/>
      </w:r>
      <w:r>
        <w:rPr>
          <w:sz w:val="24"/>
        </w:rPr>
        <w:fldChar w:fldCharType="begin"/>
      </w:r>
      <w:r>
        <w:rPr>
          <w:sz w:val="24"/>
        </w:rPr>
        <w:instrText xml:space="preserve"> PAGEREF _Toc5474 \h </w:instrText>
      </w:r>
      <w:r>
        <w:rPr>
          <w:sz w:val="24"/>
        </w:rPr>
        <w:fldChar w:fldCharType="separate"/>
      </w:r>
      <w:r>
        <w:rPr>
          <w:sz w:val="24"/>
        </w:rPr>
        <w:t>20</w:t>
      </w:r>
      <w:r>
        <w:rPr>
          <w:sz w:val="24"/>
        </w:rPr>
        <w:fldChar w:fldCharType="end"/>
      </w:r>
      <w:r>
        <w:rPr>
          <w:sz w:val="24"/>
        </w:rPr>
        <w:fldChar w:fldCharType="end"/>
      </w:r>
    </w:p>
    <w:p>
      <w:pPr>
        <w:pStyle w:val="31"/>
        <w:tabs>
          <w:tab w:val="right" w:leader="dot" w:pos="9070"/>
        </w:tabs>
        <w:ind w:left="980" w:hanging="980"/>
        <w:rPr>
          <w:b/>
          <w:bCs w:val="0"/>
          <w:sz w:val="24"/>
          <w:szCs w:val="24"/>
        </w:rPr>
      </w:pPr>
      <w:r>
        <w:fldChar w:fldCharType="begin"/>
      </w:r>
      <w:r>
        <w:instrText xml:space="preserve"> HYPERLINK \l "_Toc9652" </w:instrText>
      </w:r>
      <w:r>
        <w:fldChar w:fldCharType="separate"/>
      </w:r>
      <w:r>
        <w:rPr>
          <w:rFonts w:hint="eastAsia" w:ascii="宋体" w:hAnsi="宋体" w:eastAsia="宋体" w:cs="黑体"/>
          <w:b/>
          <w:bCs w:val="0"/>
          <w:sz w:val="24"/>
          <w:szCs w:val="24"/>
        </w:rPr>
        <w:t>第三章</w:t>
      </w:r>
      <w:r>
        <w:rPr>
          <w:rFonts w:ascii="宋体" w:hAnsi="宋体" w:eastAsia="宋体" w:cs="黑体"/>
          <w:b/>
          <w:bCs w:val="0"/>
          <w:sz w:val="24"/>
          <w:szCs w:val="24"/>
        </w:rPr>
        <w:t xml:space="preserve"> </w:t>
      </w:r>
      <w:r>
        <w:rPr>
          <w:rFonts w:hint="eastAsia" w:ascii="宋体" w:hAnsi="宋体" w:eastAsia="宋体" w:cs="黑体"/>
          <w:b/>
          <w:bCs w:val="0"/>
          <w:sz w:val="24"/>
          <w:szCs w:val="24"/>
        </w:rPr>
        <w:t>采购需求</w:t>
      </w:r>
      <w:r>
        <w:rPr>
          <w:b/>
          <w:bCs w:val="0"/>
          <w:sz w:val="24"/>
          <w:szCs w:val="24"/>
        </w:rPr>
        <w:tab/>
      </w:r>
      <w:r>
        <w:rPr>
          <w:b/>
          <w:bCs w:val="0"/>
          <w:sz w:val="24"/>
          <w:szCs w:val="24"/>
        </w:rPr>
        <w:fldChar w:fldCharType="begin"/>
      </w:r>
      <w:r>
        <w:rPr>
          <w:b/>
          <w:bCs w:val="0"/>
          <w:sz w:val="24"/>
          <w:szCs w:val="24"/>
        </w:rPr>
        <w:instrText xml:space="preserve"> PAGEREF _Toc9652 \h </w:instrText>
      </w:r>
      <w:r>
        <w:rPr>
          <w:b/>
          <w:bCs w:val="0"/>
          <w:sz w:val="24"/>
          <w:szCs w:val="24"/>
        </w:rPr>
        <w:fldChar w:fldCharType="separate"/>
      </w:r>
      <w:r>
        <w:rPr>
          <w:b/>
          <w:bCs w:val="0"/>
          <w:sz w:val="24"/>
          <w:szCs w:val="24"/>
        </w:rPr>
        <w:t>22</w:t>
      </w:r>
      <w:r>
        <w:rPr>
          <w:b/>
          <w:bCs w:val="0"/>
          <w:sz w:val="24"/>
          <w:szCs w:val="24"/>
        </w:rPr>
        <w:fldChar w:fldCharType="end"/>
      </w:r>
      <w:r>
        <w:rPr>
          <w:b/>
          <w:bCs w:val="0"/>
          <w:sz w:val="24"/>
          <w:szCs w:val="24"/>
        </w:rPr>
        <w:fldChar w:fldCharType="end"/>
      </w:r>
    </w:p>
    <w:p>
      <w:pPr>
        <w:pStyle w:val="31"/>
        <w:tabs>
          <w:tab w:val="right" w:leader="dot" w:pos="9070"/>
        </w:tabs>
        <w:ind w:left="980" w:hanging="980"/>
        <w:rPr>
          <w:sz w:val="24"/>
          <w:szCs w:val="24"/>
        </w:rPr>
      </w:pPr>
      <w:r>
        <w:fldChar w:fldCharType="begin"/>
      </w:r>
      <w:r>
        <w:instrText xml:space="preserve"> HYPERLINK \l "_Toc6277" </w:instrText>
      </w:r>
      <w:r>
        <w:fldChar w:fldCharType="separate"/>
      </w:r>
      <w:r>
        <w:rPr>
          <w:rFonts w:hint="eastAsia" w:ascii="宋体" w:hAnsi="宋体" w:eastAsia="宋体" w:cs="黑体"/>
          <w:b/>
          <w:bCs w:val="0"/>
          <w:sz w:val="24"/>
          <w:szCs w:val="24"/>
        </w:rPr>
        <w:t>第四章</w:t>
      </w:r>
      <w:r>
        <w:rPr>
          <w:rFonts w:ascii="宋体" w:hAnsi="宋体" w:eastAsia="宋体" w:cs="黑体"/>
          <w:b/>
          <w:bCs w:val="0"/>
          <w:sz w:val="24"/>
          <w:szCs w:val="24"/>
        </w:rPr>
        <w:t xml:space="preserve"> </w:t>
      </w:r>
      <w:r>
        <w:rPr>
          <w:rFonts w:hint="eastAsia" w:ascii="宋体" w:hAnsi="宋体" w:eastAsia="宋体" w:cs="黑体"/>
          <w:b/>
          <w:bCs w:val="0"/>
          <w:sz w:val="24"/>
          <w:szCs w:val="24"/>
        </w:rPr>
        <w:t>评标方法和评分标准</w:t>
      </w:r>
      <w:r>
        <w:rPr>
          <w:b/>
          <w:bCs w:val="0"/>
          <w:sz w:val="24"/>
          <w:szCs w:val="24"/>
        </w:rPr>
        <w:tab/>
      </w:r>
      <w:r>
        <w:rPr>
          <w:b/>
          <w:bCs w:val="0"/>
          <w:sz w:val="24"/>
          <w:szCs w:val="24"/>
        </w:rPr>
        <w:fldChar w:fldCharType="begin"/>
      </w:r>
      <w:r>
        <w:rPr>
          <w:b/>
          <w:bCs w:val="0"/>
          <w:sz w:val="24"/>
          <w:szCs w:val="24"/>
        </w:rPr>
        <w:instrText xml:space="preserve"> PAGEREF _Toc6277 \h </w:instrText>
      </w:r>
      <w:r>
        <w:rPr>
          <w:b/>
          <w:bCs w:val="0"/>
          <w:sz w:val="24"/>
          <w:szCs w:val="24"/>
        </w:rPr>
        <w:fldChar w:fldCharType="separate"/>
      </w:r>
      <w:r>
        <w:rPr>
          <w:b/>
          <w:bCs w:val="0"/>
          <w:sz w:val="24"/>
          <w:szCs w:val="24"/>
        </w:rPr>
        <w:t>25</w:t>
      </w:r>
      <w:r>
        <w:rPr>
          <w:b/>
          <w:bCs w:val="0"/>
          <w:sz w:val="24"/>
          <w:szCs w:val="24"/>
        </w:rPr>
        <w:fldChar w:fldCharType="end"/>
      </w:r>
      <w:r>
        <w:rPr>
          <w:b/>
          <w:bCs w:val="0"/>
          <w:sz w:val="24"/>
          <w:szCs w:val="24"/>
        </w:rPr>
        <w:fldChar w:fldCharType="end"/>
      </w:r>
    </w:p>
    <w:p>
      <w:pPr>
        <w:pStyle w:val="34"/>
        <w:tabs>
          <w:tab w:val="right" w:leader="dot" w:pos="9070"/>
          <w:tab w:val="clear" w:pos="9060"/>
        </w:tabs>
        <w:rPr>
          <w:sz w:val="24"/>
        </w:rPr>
      </w:pPr>
      <w:r>
        <w:fldChar w:fldCharType="begin"/>
      </w:r>
      <w:r>
        <w:instrText xml:space="preserve"> HYPERLINK \l "_Toc6205" </w:instrText>
      </w:r>
      <w:r>
        <w:fldChar w:fldCharType="separate"/>
      </w:r>
      <w:r>
        <w:rPr>
          <w:rFonts w:hint="eastAsia"/>
          <w:sz w:val="24"/>
        </w:rPr>
        <w:t>一、总则</w:t>
      </w:r>
      <w:r>
        <w:rPr>
          <w:sz w:val="24"/>
        </w:rPr>
        <w:tab/>
      </w:r>
      <w:r>
        <w:rPr>
          <w:sz w:val="24"/>
        </w:rPr>
        <w:fldChar w:fldCharType="begin"/>
      </w:r>
      <w:r>
        <w:rPr>
          <w:sz w:val="24"/>
        </w:rPr>
        <w:instrText xml:space="preserve"> PAGEREF _Toc6205 \h </w:instrText>
      </w:r>
      <w:r>
        <w:rPr>
          <w:sz w:val="24"/>
        </w:rPr>
        <w:fldChar w:fldCharType="separate"/>
      </w:r>
      <w:r>
        <w:rPr>
          <w:sz w:val="24"/>
        </w:rPr>
        <w:t>25</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"_Toc16042" </w:instrText>
      </w:r>
      <w:r>
        <w:fldChar w:fldCharType="separate"/>
      </w:r>
      <w:r>
        <w:rPr>
          <w:rFonts w:hint="eastAsia"/>
          <w:sz w:val="24"/>
        </w:rPr>
        <w:t>二、组建评标委员会</w:t>
      </w:r>
      <w:r>
        <w:rPr>
          <w:sz w:val="24"/>
        </w:rPr>
        <w:tab/>
      </w:r>
      <w:r>
        <w:rPr>
          <w:sz w:val="24"/>
        </w:rPr>
        <w:fldChar w:fldCharType="begin"/>
      </w:r>
      <w:r>
        <w:rPr>
          <w:sz w:val="24"/>
        </w:rPr>
        <w:instrText xml:space="preserve"> PAGEREF _Toc16042 \h </w:instrText>
      </w:r>
      <w:r>
        <w:rPr>
          <w:sz w:val="24"/>
        </w:rPr>
        <w:fldChar w:fldCharType="separate"/>
      </w:r>
      <w:r>
        <w:rPr>
          <w:sz w:val="24"/>
        </w:rPr>
        <w:t>25</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"_Toc3545" </w:instrText>
      </w:r>
      <w:r>
        <w:fldChar w:fldCharType="separate"/>
      </w:r>
      <w:r>
        <w:rPr>
          <w:rFonts w:hint="eastAsia"/>
          <w:sz w:val="24"/>
        </w:rPr>
        <w:t>三、评标原则</w:t>
      </w:r>
      <w:r>
        <w:rPr>
          <w:sz w:val="24"/>
        </w:rPr>
        <w:tab/>
      </w:r>
      <w:r>
        <w:rPr>
          <w:sz w:val="24"/>
        </w:rPr>
        <w:fldChar w:fldCharType="begin"/>
      </w:r>
      <w:r>
        <w:rPr>
          <w:sz w:val="24"/>
        </w:rPr>
        <w:instrText xml:space="preserve"> PAGEREF _Toc3545 \h </w:instrText>
      </w:r>
      <w:r>
        <w:rPr>
          <w:sz w:val="24"/>
        </w:rPr>
        <w:fldChar w:fldCharType="separate"/>
      </w:r>
      <w:r>
        <w:rPr>
          <w:sz w:val="24"/>
        </w:rPr>
        <w:t>25</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"_Toc32598" </w:instrText>
      </w:r>
      <w:r>
        <w:fldChar w:fldCharType="separate"/>
      </w:r>
      <w:r>
        <w:rPr>
          <w:rFonts w:hint="eastAsia"/>
          <w:sz w:val="24"/>
        </w:rPr>
        <w:t>四、评标委员会履行下列职责</w:t>
      </w:r>
      <w:r>
        <w:rPr>
          <w:sz w:val="24"/>
        </w:rPr>
        <w:tab/>
      </w:r>
      <w:r>
        <w:rPr>
          <w:sz w:val="24"/>
        </w:rPr>
        <w:fldChar w:fldCharType="begin"/>
      </w:r>
      <w:r>
        <w:rPr>
          <w:sz w:val="24"/>
        </w:rPr>
        <w:instrText xml:space="preserve"> PAGEREF _Toc32598 \h </w:instrText>
      </w:r>
      <w:r>
        <w:rPr>
          <w:sz w:val="24"/>
        </w:rPr>
        <w:fldChar w:fldCharType="separate"/>
      </w:r>
      <w:r>
        <w:rPr>
          <w:sz w:val="24"/>
        </w:rPr>
        <w:t>25</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"_Toc23150" </w:instrText>
      </w:r>
      <w:r>
        <w:fldChar w:fldCharType="separate"/>
      </w:r>
      <w:r>
        <w:rPr>
          <w:rFonts w:hint="eastAsia"/>
          <w:sz w:val="24"/>
        </w:rPr>
        <w:t>五、评标工作纪律</w:t>
      </w:r>
      <w:r>
        <w:rPr>
          <w:sz w:val="24"/>
        </w:rPr>
        <w:tab/>
      </w:r>
      <w:r>
        <w:rPr>
          <w:sz w:val="24"/>
        </w:rPr>
        <w:fldChar w:fldCharType="begin"/>
      </w:r>
      <w:r>
        <w:rPr>
          <w:sz w:val="24"/>
        </w:rPr>
        <w:instrText xml:space="preserve"> PAGEREF _Toc23150 \h </w:instrText>
      </w:r>
      <w:r>
        <w:rPr>
          <w:sz w:val="24"/>
        </w:rPr>
        <w:fldChar w:fldCharType="separate"/>
      </w:r>
      <w:r>
        <w:rPr>
          <w:sz w:val="24"/>
        </w:rPr>
        <w:t>25</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"_Toc5230" </w:instrText>
      </w:r>
      <w:r>
        <w:fldChar w:fldCharType="separate"/>
      </w:r>
      <w:r>
        <w:rPr>
          <w:rFonts w:hint="eastAsia"/>
          <w:sz w:val="24"/>
        </w:rPr>
        <w:t>六、评标程序</w:t>
      </w:r>
      <w:r>
        <w:rPr>
          <w:sz w:val="24"/>
        </w:rPr>
        <w:tab/>
      </w:r>
      <w:r>
        <w:rPr>
          <w:sz w:val="24"/>
        </w:rPr>
        <w:fldChar w:fldCharType="begin"/>
      </w:r>
      <w:r>
        <w:rPr>
          <w:sz w:val="24"/>
        </w:rPr>
        <w:instrText xml:space="preserve"> PAGEREF _Toc5230 \h </w:instrText>
      </w:r>
      <w:r>
        <w:rPr>
          <w:sz w:val="24"/>
        </w:rPr>
        <w:fldChar w:fldCharType="separate"/>
      </w:r>
      <w:r>
        <w:rPr>
          <w:sz w:val="24"/>
        </w:rPr>
        <w:t>26</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"_Toc14026" </w:instrText>
      </w:r>
      <w:r>
        <w:fldChar w:fldCharType="separate"/>
      </w:r>
      <w:r>
        <w:rPr>
          <w:rFonts w:hint="eastAsia"/>
          <w:sz w:val="24"/>
        </w:rPr>
        <w:t>七、澄清、说明或修正</w:t>
      </w:r>
      <w:r>
        <w:rPr>
          <w:sz w:val="24"/>
        </w:rPr>
        <w:tab/>
      </w:r>
      <w:r>
        <w:rPr>
          <w:sz w:val="24"/>
        </w:rPr>
        <w:fldChar w:fldCharType="begin"/>
      </w:r>
      <w:r>
        <w:rPr>
          <w:sz w:val="24"/>
        </w:rPr>
        <w:instrText xml:space="preserve"> PAGEREF _Toc14026 \h </w:instrText>
      </w:r>
      <w:r>
        <w:rPr>
          <w:sz w:val="24"/>
        </w:rPr>
        <w:fldChar w:fldCharType="separate"/>
      </w:r>
      <w:r>
        <w:rPr>
          <w:sz w:val="24"/>
        </w:rPr>
        <w:t>27</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"_Toc2066" </w:instrText>
      </w:r>
      <w:r>
        <w:fldChar w:fldCharType="separate"/>
      </w:r>
      <w:r>
        <w:rPr>
          <w:rFonts w:hint="eastAsia"/>
          <w:sz w:val="24"/>
        </w:rPr>
        <w:t>八、推荐中标人</w:t>
      </w:r>
      <w:r>
        <w:rPr>
          <w:sz w:val="24"/>
        </w:rPr>
        <w:tab/>
      </w:r>
      <w:r>
        <w:rPr>
          <w:sz w:val="24"/>
        </w:rPr>
        <w:fldChar w:fldCharType="begin"/>
      </w:r>
      <w:r>
        <w:rPr>
          <w:sz w:val="24"/>
        </w:rPr>
        <w:instrText xml:space="preserve"> PAGEREF _Toc2066 \h </w:instrText>
      </w:r>
      <w:r>
        <w:rPr>
          <w:sz w:val="24"/>
        </w:rPr>
        <w:fldChar w:fldCharType="separate"/>
      </w:r>
      <w:r>
        <w:rPr>
          <w:sz w:val="24"/>
        </w:rPr>
        <w:t>28</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"_Toc11985" </w:instrText>
      </w:r>
      <w:r>
        <w:fldChar w:fldCharType="separate"/>
      </w:r>
      <w:r>
        <w:rPr>
          <w:rFonts w:hint="eastAsia"/>
          <w:sz w:val="24"/>
        </w:rPr>
        <w:t>九、评审报告</w:t>
      </w:r>
      <w:r>
        <w:rPr>
          <w:sz w:val="24"/>
        </w:rPr>
        <w:tab/>
      </w:r>
      <w:r>
        <w:rPr>
          <w:sz w:val="24"/>
        </w:rPr>
        <w:fldChar w:fldCharType="begin"/>
      </w:r>
      <w:r>
        <w:rPr>
          <w:sz w:val="24"/>
        </w:rPr>
        <w:instrText xml:space="preserve"> PAGEREF _Toc11985 \h </w:instrText>
      </w:r>
      <w:r>
        <w:rPr>
          <w:sz w:val="24"/>
        </w:rPr>
        <w:fldChar w:fldCharType="separate"/>
      </w:r>
      <w:r>
        <w:rPr>
          <w:sz w:val="24"/>
        </w:rPr>
        <w:t>28</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"_Toc24507" </w:instrText>
      </w:r>
      <w:r>
        <w:fldChar w:fldCharType="separate"/>
      </w:r>
      <w:r>
        <w:rPr>
          <w:rFonts w:hint="eastAsia"/>
          <w:sz w:val="24"/>
        </w:rPr>
        <w:t>十、评标细则及标准</w:t>
      </w:r>
      <w:r>
        <w:rPr>
          <w:sz w:val="24"/>
        </w:rPr>
        <w:tab/>
      </w:r>
      <w:r>
        <w:rPr>
          <w:sz w:val="24"/>
        </w:rPr>
        <w:fldChar w:fldCharType="begin"/>
      </w:r>
      <w:r>
        <w:rPr>
          <w:sz w:val="24"/>
        </w:rPr>
        <w:instrText xml:space="preserve"> PAGEREF _Toc24507 \h </w:instrText>
      </w:r>
      <w:r>
        <w:rPr>
          <w:sz w:val="24"/>
        </w:rPr>
        <w:fldChar w:fldCharType="separate"/>
      </w:r>
      <w:r>
        <w:rPr>
          <w:sz w:val="24"/>
        </w:rPr>
        <w:t>28</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"_Toc16059" </w:instrText>
      </w:r>
      <w:r>
        <w:fldChar w:fldCharType="separate"/>
      </w:r>
      <w:r>
        <w:rPr>
          <w:rFonts w:hint="eastAsia"/>
          <w:sz w:val="24"/>
        </w:rPr>
        <w:t>十一、投标或中标无效情形</w:t>
      </w:r>
      <w:r>
        <w:rPr>
          <w:sz w:val="24"/>
        </w:rPr>
        <w:tab/>
      </w:r>
      <w:r>
        <w:rPr>
          <w:sz w:val="24"/>
        </w:rPr>
        <w:fldChar w:fldCharType="begin"/>
      </w:r>
      <w:r>
        <w:rPr>
          <w:sz w:val="24"/>
        </w:rPr>
        <w:instrText xml:space="preserve"> PAGEREF _Toc16059 \h </w:instrText>
      </w:r>
      <w:r>
        <w:rPr>
          <w:sz w:val="24"/>
        </w:rPr>
        <w:fldChar w:fldCharType="separate"/>
      </w:r>
      <w:r>
        <w:rPr>
          <w:sz w:val="24"/>
        </w:rPr>
        <w:t>28</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"_Toc26868" </w:instrText>
      </w:r>
      <w:r>
        <w:fldChar w:fldCharType="separate"/>
      </w:r>
      <w:r>
        <w:rPr>
          <w:rFonts w:hint="eastAsia"/>
          <w:sz w:val="24"/>
        </w:rPr>
        <w:t>十二、串通投标情形</w:t>
      </w:r>
      <w:r>
        <w:rPr>
          <w:sz w:val="24"/>
        </w:rPr>
        <w:tab/>
      </w:r>
      <w:r>
        <w:rPr>
          <w:sz w:val="24"/>
        </w:rPr>
        <w:fldChar w:fldCharType="begin"/>
      </w:r>
      <w:r>
        <w:rPr>
          <w:sz w:val="24"/>
        </w:rPr>
        <w:instrText xml:space="preserve"> PAGEREF _Toc26868 \h </w:instrText>
      </w:r>
      <w:r>
        <w:rPr>
          <w:sz w:val="24"/>
        </w:rPr>
        <w:fldChar w:fldCharType="separate"/>
      </w:r>
      <w:r>
        <w:rPr>
          <w:sz w:val="24"/>
        </w:rPr>
        <w:t>31</w:t>
      </w:r>
      <w:r>
        <w:rPr>
          <w:sz w:val="24"/>
        </w:rPr>
        <w:fldChar w:fldCharType="end"/>
      </w:r>
      <w:r>
        <w:rPr>
          <w:sz w:val="24"/>
        </w:rPr>
        <w:fldChar w:fldCharType="end"/>
      </w:r>
    </w:p>
    <w:p>
      <w:pPr>
        <w:pStyle w:val="34"/>
        <w:tabs>
          <w:tab w:val="right" w:leader="dot" w:pos="9070"/>
          <w:tab w:val="clear" w:pos="9060"/>
        </w:tabs>
        <w:rPr>
          <w:sz w:val="24"/>
        </w:rPr>
      </w:pPr>
      <w:r>
        <w:fldChar w:fldCharType="begin"/>
      </w:r>
      <w:r>
        <w:instrText xml:space="preserve"> HYPERLINK \l "_Toc32586" </w:instrText>
      </w:r>
      <w:r>
        <w:fldChar w:fldCharType="separate"/>
      </w:r>
      <w:r>
        <w:rPr>
          <w:rFonts w:hint="eastAsia"/>
          <w:sz w:val="24"/>
        </w:rPr>
        <w:t>十三、废标情形</w:t>
      </w:r>
      <w:r>
        <w:rPr>
          <w:sz w:val="24"/>
        </w:rPr>
        <w:tab/>
      </w:r>
      <w:r>
        <w:rPr>
          <w:sz w:val="24"/>
        </w:rPr>
        <w:fldChar w:fldCharType="begin"/>
      </w:r>
      <w:r>
        <w:rPr>
          <w:sz w:val="24"/>
        </w:rPr>
        <w:instrText xml:space="preserve"> PAGEREF _Toc32586 \h </w:instrText>
      </w:r>
      <w:r>
        <w:rPr>
          <w:sz w:val="24"/>
        </w:rPr>
        <w:fldChar w:fldCharType="separate"/>
      </w:r>
      <w:r>
        <w:rPr>
          <w:sz w:val="24"/>
        </w:rPr>
        <w:t>31</w:t>
      </w:r>
      <w:r>
        <w:rPr>
          <w:sz w:val="24"/>
        </w:rPr>
        <w:fldChar w:fldCharType="end"/>
      </w:r>
      <w:r>
        <w:rPr>
          <w:sz w:val="24"/>
        </w:rPr>
        <w:fldChar w:fldCharType="end"/>
      </w:r>
    </w:p>
    <w:p>
      <w:pPr>
        <w:pStyle w:val="31"/>
        <w:tabs>
          <w:tab w:val="right" w:leader="dot" w:pos="9070"/>
        </w:tabs>
        <w:ind w:left="980" w:hanging="980"/>
        <w:rPr>
          <w:sz w:val="24"/>
          <w:szCs w:val="24"/>
        </w:rPr>
      </w:pPr>
      <w:r>
        <w:fldChar w:fldCharType="begin"/>
      </w:r>
      <w:r>
        <w:instrText xml:space="preserve"> HYPERLINK \l "_Toc32058" </w:instrText>
      </w:r>
      <w:r>
        <w:fldChar w:fldCharType="separate"/>
      </w:r>
      <w:r>
        <w:rPr>
          <w:rFonts w:hint="eastAsia" w:ascii="宋体" w:hAnsi="宋体" w:eastAsia="宋体" w:cs="黑体"/>
          <w:b/>
          <w:bCs w:val="0"/>
          <w:sz w:val="24"/>
          <w:szCs w:val="24"/>
        </w:rPr>
        <w:t>第五章</w:t>
      </w:r>
      <w:r>
        <w:rPr>
          <w:rFonts w:ascii="宋体" w:hAnsi="宋体" w:eastAsia="宋体" w:cs="黑体"/>
          <w:b/>
          <w:bCs w:val="0"/>
          <w:sz w:val="24"/>
          <w:szCs w:val="24"/>
        </w:rPr>
        <w:t xml:space="preserve"> </w:t>
      </w:r>
      <w:r>
        <w:rPr>
          <w:rFonts w:hint="eastAsia" w:ascii="宋体" w:hAnsi="宋体" w:eastAsia="宋体" w:cs="黑体"/>
          <w:b/>
          <w:bCs w:val="0"/>
          <w:sz w:val="24"/>
          <w:szCs w:val="24"/>
        </w:rPr>
        <w:t>拟签订的合同文本</w:t>
      </w:r>
      <w:r>
        <w:rPr>
          <w:sz w:val="24"/>
          <w:szCs w:val="24"/>
        </w:rPr>
        <w:tab/>
      </w:r>
      <w:r>
        <w:rPr>
          <w:sz w:val="24"/>
          <w:szCs w:val="24"/>
        </w:rPr>
        <w:fldChar w:fldCharType="begin"/>
      </w:r>
      <w:r>
        <w:rPr>
          <w:sz w:val="24"/>
          <w:szCs w:val="24"/>
        </w:rPr>
        <w:instrText xml:space="preserve"> PAGEREF _Toc32058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31"/>
        <w:tabs>
          <w:tab w:val="right" w:leader="dot" w:pos="9070"/>
        </w:tabs>
        <w:ind w:left="980" w:hanging="980"/>
      </w:pPr>
      <w:r>
        <w:fldChar w:fldCharType="begin"/>
      </w:r>
      <w:r>
        <w:instrText xml:space="preserve"> HYPERLINK \l "_Toc26445" </w:instrText>
      </w:r>
      <w:r>
        <w:fldChar w:fldCharType="separate"/>
      </w:r>
      <w:r>
        <w:rPr>
          <w:rFonts w:hint="eastAsia" w:ascii="宋体" w:hAnsi="宋体" w:eastAsia="宋体" w:cs="黑体"/>
          <w:b/>
          <w:bCs w:val="0"/>
          <w:sz w:val="24"/>
          <w:szCs w:val="24"/>
        </w:rPr>
        <w:t>第六章</w:t>
      </w:r>
      <w:r>
        <w:rPr>
          <w:rFonts w:ascii="宋体" w:hAnsi="宋体" w:eastAsia="宋体" w:cs="黑体"/>
          <w:b/>
          <w:bCs w:val="0"/>
          <w:sz w:val="24"/>
          <w:szCs w:val="24"/>
        </w:rPr>
        <w:t xml:space="preserve"> </w:t>
      </w:r>
      <w:r>
        <w:rPr>
          <w:rFonts w:hint="eastAsia" w:ascii="宋体" w:hAnsi="宋体" w:eastAsia="宋体" w:cs="黑体"/>
          <w:b/>
          <w:bCs w:val="0"/>
          <w:sz w:val="24"/>
          <w:szCs w:val="24"/>
        </w:rPr>
        <w:t>投标文件格式</w:t>
      </w:r>
      <w:r>
        <w:rPr>
          <w:sz w:val="24"/>
          <w:szCs w:val="24"/>
        </w:rPr>
        <w:tab/>
      </w:r>
      <w:r>
        <w:rPr>
          <w:sz w:val="24"/>
          <w:szCs w:val="24"/>
        </w:rPr>
        <w:fldChar w:fldCharType="begin"/>
      </w:r>
      <w:r>
        <w:rPr>
          <w:sz w:val="24"/>
          <w:szCs w:val="24"/>
        </w:rPr>
        <w:instrText xml:space="preserve"> PAGEREF _Toc26445 \h </w:instrText>
      </w:r>
      <w:r>
        <w:rPr>
          <w:sz w:val="24"/>
          <w:szCs w:val="24"/>
        </w:rPr>
        <w:fldChar w:fldCharType="separate"/>
      </w:r>
      <w:r>
        <w:rPr>
          <w:sz w:val="24"/>
          <w:szCs w:val="24"/>
        </w:rPr>
        <w:t>43</w:t>
      </w:r>
      <w:r>
        <w:rPr>
          <w:sz w:val="24"/>
          <w:szCs w:val="24"/>
        </w:rPr>
        <w:fldChar w:fldCharType="end"/>
      </w:r>
      <w:r>
        <w:rPr>
          <w:sz w:val="24"/>
          <w:szCs w:val="24"/>
        </w:rPr>
        <w:fldChar w:fldCharType="end"/>
      </w:r>
    </w:p>
    <w:p>
      <w:pPr>
        <w:snapToGrid w:val="0"/>
        <w:spacing w:line="360" w:lineRule="auto"/>
        <w:jc w:val="left"/>
        <w:rPr>
          <w:rFonts w:ascii="宋体" w:hAnsi="宋体" w:eastAsia="宋体" w:cs="宋体"/>
          <w:sz w:val="28"/>
          <w:szCs w:val="28"/>
        </w:r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r>
        <w:rPr>
          <w:rFonts w:ascii="宋体" w:hAnsi="宋体" w:eastAsia="宋体" w:cs="宋体"/>
          <w:szCs w:val="28"/>
        </w:rPr>
        <w:fldChar w:fldCharType="end"/>
      </w:r>
    </w:p>
    <w:p>
      <w:pPr>
        <w:snapToGrid w:val="0"/>
        <w:spacing w:afterLines="50" w:line="312" w:lineRule="auto"/>
        <w:jc w:val="center"/>
        <w:outlineLvl w:val="0"/>
        <w:rPr>
          <w:rFonts w:ascii="宋体" w:hAnsi="宋体" w:eastAsia="宋体" w:cs="黑体"/>
          <w:sz w:val="36"/>
          <w:szCs w:val="36"/>
        </w:rPr>
      </w:pPr>
      <w:bookmarkStart w:id="0" w:name="_Toc14209"/>
      <w:bookmarkStart w:id="1" w:name="_Toc452528596"/>
      <w:bookmarkStart w:id="2" w:name="_Toc20539"/>
      <w:bookmarkStart w:id="3" w:name="_Toc23496"/>
      <w:bookmarkStart w:id="4" w:name="_Toc7039"/>
      <w:bookmarkStart w:id="5" w:name="_Toc23025"/>
      <w:bookmarkStart w:id="6" w:name="_Toc6685"/>
      <w:bookmarkStart w:id="7" w:name="_Toc496962940"/>
      <w:bookmarkStart w:id="8" w:name="_Toc25402"/>
      <w:bookmarkStart w:id="9" w:name="_Toc15588"/>
      <w:bookmarkStart w:id="10" w:name="_Toc7487"/>
      <w:bookmarkStart w:id="11" w:name="_Toc25599"/>
      <w:r>
        <w:rPr>
          <w:rFonts w:hint="eastAsia" w:ascii="宋体" w:hAnsi="宋体" w:eastAsia="宋体" w:cs="黑体"/>
          <w:b/>
          <w:bCs/>
          <w:sz w:val="36"/>
          <w:szCs w:val="36"/>
        </w:rPr>
        <w:t>第一章</w:t>
      </w:r>
      <w:bookmarkEnd w:id="0"/>
      <w:bookmarkEnd w:id="1"/>
      <w:bookmarkEnd w:id="2"/>
      <w:bookmarkEnd w:id="3"/>
      <w:bookmarkEnd w:id="4"/>
      <w:bookmarkEnd w:id="5"/>
      <w:bookmarkEnd w:id="6"/>
      <w:bookmarkEnd w:id="7"/>
      <w:bookmarkEnd w:id="8"/>
      <w:bookmarkEnd w:id="9"/>
      <w:r>
        <w:rPr>
          <w:rFonts w:ascii="宋体" w:hAnsi="宋体" w:eastAsia="宋体" w:cs="黑体"/>
          <w:b/>
          <w:bCs/>
          <w:sz w:val="36"/>
          <w:szCs w:val="36"/>
        </w:rPr>
        <w:t xml:space="preserve"> </w:t>
      </w:r>
      <w:r>
        <w:rPr>
          <w:rFonts w:hint="eastAsia" w:ascii="宋体" w:hAnsi="宋体" w:eastAsia="宋体" w:cs="黑体"/>
          <w:b/>
          <w:bCs/>
          <w:sz w:val="36"/>
          <w:szCs w:val="36"/>
        </w:rPr>
        <w:t>招标公告</w:t>
      </w:r>
      <w:bookmarkEnd w:id="10"/>
      <w:bookmarkEnd w:id="11"/>
    </w:p>
    <w:p>
      <w:pPr>
        <w:pBdr>
          <w:top w:val="single" w:color="auto" w:sz="4" w:space="1"/>
          <w:left w:val="single" w:color="auto" w:sz="4" w:space="4"/>
          <w:bottom w:val="single" w:color="auto" w:sz="4" w:space="1"/>
          <w:right w:val="single" w:color="auto" w:sz="4" w:space="4"/>
        </w:pBdr>
        <w:adjustRightInd w:val="0"/>
        <w:snapToGrid w:val="0"/>
        <w:spacing w:line="324" w:lineRule="auto"/>
        <w:ind w:firstLine="482" w:firstLineChars="200"/>
        <w:rPr>
          <w:rFonts w:ascii="宋体" w:hAnsi="宋体" w:eastAsia="宋体"/>
          <w:color w:val="000000"/>
          <w:sz w:val="22"/>
        </w:rPr>
      </w:pPr>
      <w:r>
        <w:rPr>
          <w:rFonts w:hint="eastAsia" w:ascii="宋体" w:hAnsi="宋体" w:eastAsia="宋体"/>
          <w:b/>
          <w:bCs/>
          <w:color w:val="000000"/>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24" w:lineRule="auto"/>
        <w:ind w:firstLine="440" w:firstLineChars="200"/>
        <w:rPr>
          <w:rFonts w:ascii="宋体" w:hAnsi="宋体" w:eastAsia="宋体"/>
          <w:color w:val="auto"/>
          <w:sz w:val="22"/>
        </w:rPr>
      </w:pPr>
      <w:r>
        <w:rPr>
          <w:rFonts w:hint="eastAsia" w:ascii="宋体" w:hAnsi="宋体" w:eastAsia="宋体"/>
          <w:color w:val="auto"/>
          <w:sz w:val="22"/>
          <w:u w:val="single"/>
        </w:rPr>
        <w:t xml:space="preserve"> 2023-202</w:t>
      </w:r>
      <w:r>
        <w:rPr>
          <w:rFonts w:hint="default" w:ascii="宋体" w:hAnsi="宋体" w:eastAsia="宋体"/>
          <w:color w:val="auto"/>
          <w:sz w:val="22"/>
          <w:u w:val="single"/>
        </w:rPr>
        <w:t>5</w:t>
      </w:r>
      <w:r>
        <w:rPr>
          <w:rFonts w:hint="eastAsia" w:ascii="宋体" w:hAnsi="宋体" w:eastAsia="宋体"/>
          <w:color w:val="auto"/>
          <w:sz w:val="22"/>
          <w:u w:val="single"/>
        </w:rPr>
        <w:t xml:space="preserve">年龙游县生活垃圾中转站运维及生活垃圾清运项目 </w:t>
      </w:r>
      <w:r>
        <w:rPr>
          <w:rFonts w:hint="eastAsia" w:ascii="宋体" w:hAnsi="宋体" w:eastAsia="宋体"/>
          <w:color w:val="auto"/>
          <w:sz w:val="22"/>
        </w:rPr>
        <w:t>的潜在投标人应在浙江政府采购网</w:t>
      </w:r>
      <w:r>
        <w:rPr>
          <w:rFonts w:ascii="宋体" w:hAnsi="宋体" w:eastAsia="宋体"/>
          <w:color w:val="auto"/>
          <w:sz w:val="22"/>
        </w:rPr>
        <w:t>-</w:t>
      </w:r>
      <w:r>
        <w:rPr>
          <w:rFonts w:hint="eastAsia" w:ascii="宋体" w:hAnsi="宋体" w:eastAsia="宋体"/>
          <w:color w:val="auto"/>
          <w:sz w:val="22"/>
        </w:rPr>
        <w:t>政府采购云平台，潜在投标人获取招标文件前应先完成“政府采购云平台”的账号注册。获取（下载）招标文件，并于</w:t>
      </w:r>
      <w:r>
        <w:rPr>
          <w:rFonts w:ascii="宋体" w:hAnsi="宋体" w:eastAsia="宋体"/>
          <w:color w:val="auto"/>
          <w:sz w:val="22"/>
        </w:rPr>
        <w:t>202</w:t>
      </w:r>
      <w:r>
        <w:rPr>
          <w:rFonts w:hint="eastAsia" w:ascii="宋体" w:hAnsi="宋体" w:eastAsia="宋体"/>
          <w:color w:val="auto"/>
          <w:sz w:val="22"/>
        </w:rPr>
        <w:t>3年</w:t>
      </w:r>
      <w:r>
        <w:rPr>
          <w:rFonts w:hint="eastAsia" w:ascii="宋体" w:hAnsi="宋体" w:eastAsia="宋体"/>
          <w:color w:val="auto"/>
          <w:sz w:val="22"/>
          <w:lang w:val="en-US" w:eastAsia="zh-CN"/>
        </w:rPr>
        <w:t>8</w:t>
      </w:r>
      <w:r>
        <w:rPr>
          <w:rFonts w:hint="eastAsia" w:ascii="宋体" w:hAnsi="宋体" w:eastAsia="宋体"/>
          <w:color w:val="auto"/>
          <w:sz w:val="22"/>
        </w:rPr>
        <w:t>月</w:t>
      </w:r>
      <w:r>
        <w:rPr>
          <w:rFonts w:hint="eastAsia" w:ascii="宋体" w:hAnsi="宋体" w:eastAsia="宋体"/>
          <w:color w:val="auto"/>
          <w:sz w:val="22"/>
          <w:lang w:val="en-US" w:eastAsia="zh-CN"/>
        </w:rPr>
        <w:t>7</w:t>
      </w:r>
      <w:r>
        <w:rPr>
          <w:rFonts w:hint="eastAsia" w:ascii="宋体" w:hAnsi="宋体" w:eastAsia="宋体"/>
          <w:color w:val="auto"/>
          <w:sz w:val="22"/>
        </w:rPr>
        <w:t>日</w:t>
      </w:r>
      <w:r>
        <w:rPr>
          <w:rFonts w:hint="eastAsia" w:ascii="宋体" w:hAnsi="宋体" w:eastAsia="宋体"/>
          <w:color w:val="auto"/>
          <w:sz w:val="22"/>
          <w:lang w:val="en-US" w:eastAsia="zh-CN"/>
        </w:rPr>
        <w:t>9</w:t>
      </w:r>
      <w:r>
        <w:rPr>
          <w:rFonts w:hint="eastAsia" w:ascii="宋体" w:hAnsi="宋体" w:eastAsia="宋体"/>
          <w:color w:val="auto"/>
          <w:sz w:val="22"/>
        </w:rPr>
        <w:t>:</w:t>
      </w:r>
      <w:r>
        <w:rPr>
          <w:rFonts w:hint="eastAsia" w:ascii="宋体" w:hAnsi="宋体" w:eastAsia="宋体"/>
          <w:color w:val="auto"/>
          <w:sz w:val="22"/>
          <w:lang w:val="en-US" w:eastAsia="zh-CN"/>
        </w:rPr>
        <w:t>30</w:t>
      </w:r>
      <w:r>
        <w:rPr>
          <w:rFonts w:hint="eastAsia" w:ascii="宋体" w:hAnsi="宋体" w:eastAsia="宋体"/>
          <w:color w:val="auto"/>
          <w:sz w:val="22"/>
        </w:rPr>
        <w:t>时（北京时间）前递交（上传）投标文件。</w:t>
      </w:r>
    </w:p>
    <w:p>
      <w:pPr>
        <w:spacing w:line="420" w:lineRule="exact"/>
        <w:ind w:firstLine="482" w:firstLineChars="200"/>
        <w:rPr>
          <w:rFonts w:ascii="宋体" w:hAnsi="宋体" w:eastAsia="宋体"/>
          <w:b/>
          <w:bCs/>
          <w:color w:val="auto"/>
          <w:sz w:val="24"/>
          <w:szCs w:val="24"/>
        </w:rPr>
      </w:pPr>
      <w:r>
        <w:rPr>
          <w:rFonts w:hint="eastAsia" w:ascii="宋体" w:hAnsi="宋体" w:eastAsia="宋体"/>
          <w:b/>
          <w:bCs/>
          <w:color w:val="auto"/>
          <w:sz w:val="24"/>
          <w:szCs w:val="24"/>
        </w:rPr>
        <w:t>一、项目基本情况</w:t>
      </w:r>
    </w:p>
    <w:p>
      <w:pPr>
        <w:adjustRightInd w:val="0"/>
        <w:snapToGrid w:val="0"/>
        <w:spacing w:line="324" w:lineRule="auto"/>
        <w:ind w:firstLine="420" w:firstLineChars="200"/>
        <w:rPr>
          <w:rFonts w:hint="eastAsia"/>
          <w:color w:val="auto"/>
        </w:rPr>
      </w:pPr>
      <w:r>
        <w:rPr>
          <w:rFonts w:hint="eastAsia"/>
          <w:color w:val="auto"/>
        </w:rPr>
        <w:t>项目编号：JHCG2023-52</w:t>
      </w:r>
    </w:p>
    <w:p>
      <w:pPr>
        <w:adjustRightInd w:val="0"/>
        <w:snapToGrid w:val="0"/>
        <w:spacing w:line="324" w:lineRule="auto"/>
        <w:ind w:firstLine="396" w:firstLineChars="200"/>
        <w:rPr>
          <w:color w:val="auto"/>
          <w:spacing w:val="-6"/>
        </w:rPr>
      </w:pPr>
      <w:r>
        <w:rPr>
          <w:rFonts w:hint="eastAsia"/>
          <w:color w:val="auto"/>
          <w:spacing w:val="-6"/>
        </w:rPr>
        <w:t>项目名称：</w:t>
      </w:r>
      <w:r>
        <w:rPr>
          <w:rFonts w:hint="eastAsia" w:ascii="宋体" w:hAnsi="宋体" w:eastAsia="宋体"/>
          <w:color w:val="auto"/>
          <w:sz w:val="22"/>
          <w:u w:val="single"/>
        </w:rPr>
        <w:t>2023-202</w:t>
      </w:r>
      <w:r>
        <w:rPr>
          <w:rFonts w:hint="default" w:ascii="宋体" w:hAnsi="宋体" w:eastAsia="宋体"/>
          <w:color w:val="auto"/>
          <w:sz w:val="22"/>
          <w:u w:val="single"/>
        </w:rPr>
        <w:t>5</w:t>
      </w:r>
      <w:r>
        <w:rPr>
          <w:rFonts w:hint="eastAsia" w:ascii="宋体" w:hAnsi="宋体" w:eastAsia="宋体"/>
          <w:color w:val="auto"/>
          <w:sz w:val="22"/>
          <w:u w:val="single"/>
        </w:rPr>
        <w:t>年龙游县生活垃圾中转站运维及生活垃圾清运项目</w:t>
      </w:r>
    </w:p>
    <w:p>
      <w:pPr>
        <w:adjustRightInd w:val="0"/>
        <w:snapToGrid w:val="0"/>
        <w:spacing w:line="324" w:lineRule="auto"/>
        <w:ind w:firstLine="420" w:firstLineChars="200"/>
        <w:rPr>
          <w:color w:val="auto"/>
        </w:rPr>
      </w:pPr>
      <w:r>
        <w:rPr>
          <w:rFonts w:hint="eastAsia"/>
          <w:color w:val="auto"/>
        </w:rPr>
        <w:t>最高限价：57元/吨</w:t>
      </w:r>
    </w:p>
    <w:p>
      <w:pPr>
        <w:adjustRightInd w:val="0"/>
        <w:snapToGrid w:val="0"/>
        <w:spacing w:line="324" w:lineRule="auto"/>
        <w:ind w:firstLine="420" w:firstLineChars="200"/>
        <w:rPr>
          <w:color w:val="auto"/>
        </w:rPr>
      </w:pPr>
      <w:r>
        <w:rPr>
          <w:rFonts w:hint="eastAsia"/>
          <w:color w:val="auto"/>
        </w:rPr>
        <w:t>简要规格描述： </w:t>
      </w:r>
    </w:p>
    <w:tbl>
      <w:tblPr>
        <w:tblStyle w:val="43"/>
        <w:tblW w:w="9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4227"/>
        <w:gridCol w:w="1446"/>
        <w:gridCol w:w="1090"/>
        <w:gridCol w:w="2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4227" w:type="dxa"/>
            <w:tcBorders>
              <w:bottom w:val="outset" w:color="auto" w:sz="6" w:space="0"/>
              <w:right w:val="outset" w:color="auto" w:sz="6" w:space="0"/>
            </w:tcBorders>
            <w:shd w:val="clear" w:color="auto" w:fill="auto"/>
            <w:vAlign w:val="center"/>
          </w:tcPr>
          <w:p>
            <w:pPr>
              <w:adjustRightInd w:val="0"/>
              <w:snapToGrid w:val="0"/>
              <w:spacing w:line="324" w:lineRule="auto"/>
              <w:jc w:val="center"/>
              <w:rPr>
                <w:color w:val="auto"/>
              </w:rPr>
            </w:pPr>
            <w:r>
              <w:rPr>
                <w:rFonts w:hint="eastAsia"/>
                <w:color w:val="auto"/>
              </w:rPr>
              <w:t>标项名称</w:t>
            </w:r>
          </w:p>
        </w:tc>
        <w:tc>
          <w:tcPr>
            <w:tcW w:w="1446" w:type="dxa"/>
            <w:tcBorders>
              <w:left w:val="outset" w:color="auto" w:sz="6" w:space="0"/>
              <w:bottom w:val="outset" w:color="auto" w:sz="6" w:space="0"/>
              <w:right w:val="outset" w:color="auto" w:sz="6" w:space="0"/>
            </w:tcBorders>
            <w:shd w:val="clear" w:color="auto" w:fill="auto"/>
            <w:vAlign w:val="center"/>
          </w:tcPr>
          <w:p>
            <w:pPr>
              <w:adjustRightInd w:val="0"/>
              <w:snapToGrid w:val="0"/>
              <w:spacing w:line="324" w:lineRule="auto"/>
              <w:jc w:val="center"/>
              <w:rPr>
                <w:color w:val="auto"/>
              </w:rPr>
            </w:pPr>
            <w:r>
              <w:rPr>
                <w:rFonts w:hint="eastAsia"/>
                <w:color w:val="auto"/>
                <w:lang w:val="en-US" w:eastAsia="zh-CN"/>
              </w:rPr>
              <w:t>最高单价限价</w:t>
            </w:r>
          </w:p>
        </w:tc>
        <w:tc>
          <w:tcPr>
            <w:tcW w:w="1090" w:type="dxa"/>
            <w:tcBorders>
              <w:left w:val="outset" w:color="auto" w:sz="6" w:space="0"/>
              <w:bottom w:val="outset" w:color="auto" w:sz="6" w:space="0"/>
              <w:right w:val="outset" w:color="auto" w:sz="6" w:space="0"/>
            </w:tcBorders>
            <w:shd w:val="clear" w:color="auto" w:fill="auto"/>
            <w:vAlign w:val="center"/>
          </w:tcPr>
          <w:p>
            <w:pPr>
              <w:adjustRightInd w:val="0"/>
              <w:snapToGrid w:val="0"/>
              <w:spacing w:line="324" w:lineRule="auto"/>
              <w:jc w:val="center"/>
              <w:rPr>
                <w:rFonts w:hint="default" w:eastAsia="等线"/>
                <w:color w:val="auto"/>
                <w:lang w:val="en-US" w:eastAsia="zh-CN"/>
              </w:rPr>
            </w:pPr>
            <w:r>
              <w:rPr>
                <w:rFonts w:hint="eastAsia"/>
                <w:color w:val="auto"/>
                <w:lang w:val="en-US" w:eastAsia="zh-CN"/>
              </w:rPr>
              <w:t>预算金额</w:t>
            </w:r>
          </w:p>
        </w:tc>
        <w:tc>
          <w:tcPr>
            <w:tcW w:w="2721" w:type="dxa"/>
            <w:tcBorders>
              <w:left w:val="outset" w:color="auto" w:sz="6" w:space="0"/>
              <w:bottom w:val="outset" w:color="auto" w:sz="6" w:space="0"/>
            </w:tcBorders>
            <w:shd w:val="clear" w:color="auto" w:fill="auto"/>
            <w:vAlign w:val="center"/>
          </w:tcPr>
          <w:p>
            <w:pPr>
              <w:adjustRightInd w:val="0"/>
              <w:snapToGrid w:val="0"/>
              <w:spacing w:line="324" w:lineRule="auto"/>
              <w:jc w:val="center"/>
              <w:rPr>
                <w:color w:val="auto"/>
              </w:rPr>
            </w:pPr>
            <w:r>
              <w:rPr>
                <w:rFonts w:hint="eastAsia"/>
                <w:color w:val="auto"/>
              </w:rPr>
              <w:t>简要规格描述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19" w:hRule="atLeast"/>
        </w:trPr>
        <w:tc>
          <w:tcPr>
            <w:tcW w:w="4227" w:type="dxa"/>
            <w:tcBorders>
              <w:right w:val="outset" w:color="auto" w:sz="6" w:space="0"/>
            </w:tcBorders>
            <w:shd w:val="clear" w:color="auto" w:fill="auto"/>
            <w:vAlign w:val="center"/>
          </w:tcPr>
          <w:p>
            <w:pPr>
              <w:adjustRightInd w:val="0"/>
              <w:snapToGrid w:val="0"/>
              <w:spacing w:line="324" w:lineRule="auto"/>
              <w:rPr>
                <w:color w:val="auto"/>
              </w:rPr>
            </w:pPr>
            <w:r>
              <w:rPr>
                <w:rFonts w:hint="eastAsia"/>
                <w:color w:val="auto"/>
              </w:rPr>
              <w:t>龙游县环卫基地运维及生活垃圾清运</w:t>
            </w:r>
          </w:p>
        </w:tc>
        <w:tc>
          <w:tcPr>
            <w:tcW w:w="1446" w:type="dxa"/>
            <w:tcBorders>
              <w:top w:val="outset" w:color="auto" w:sz="6" w:space="0"/>
              <w:left w:val="outset" w:color="auto" w:sz="6" w:space="0"/>
              <w:right w:val="outset" w:color="auto" w:sz="6" w:space="0"/>
            </w:tcBorders>
            <w:shd w:val="clear" w:color="auto" w:fill="auto"/>
            <w:vAlign w:val="center"/>
          </w:tcPr>
          <w:p>
            <w:pPr>
              <w:adjustRightInd w:val="0"/>
              <w:snapToGrid w:val="0"/>
              <w:spacing w:line="324" w:lineRule="auto"/>
              <w:jc w:val="center"/>
              <w:rPr>
                <w:color w:val="auto"/>
              </w:rPr>
            </w:pPr>
            <w:r>
              <w:rPr>
                <w:rFonts w:hint="eastAsia"/>
                <w:color w:val="auto"/>
              </w:rPr>
              <w:t>57元/吨</w:t>
            </w:r>
          </w:p>
        </w:tc>
        <w:tc>
          <w:tcPr>
            <w:tcW w:w="1090" w:type="dxa"/>
            <w:tcBorders>
              <w:left w:val="outset" w:color="auto" w:sz="6" w:space="0"/>
              <w:right w:val="outset" w:color="auto" w:sz="6" w:space="0"/>
            </w:tcBorders>
            <w:shd w:val="clear" w:color="auto" w:fill="auto"/>
            <w:vAlign w:val="center"/>
          </w:tcPr>
          <w:p>
            <w:pPr>
              <w:adjustRightInd w:val="0"/>
              <w:snapToGrid w:val="0"/>
              <w:spacing w:line="324" w:lineRule="auto"/>
              <w:jc w:val="center"/>
              <w:rPr>
                <w:rFonts w:hint="default" w:eastAsia="等线"/>
                <w:color w:val="auto"/>
                <w:lang w:val="en-US" w:eastAsia="zh-CN"/>
              </w:rPr>
            </w:pPr>
            <w:r>
              <w:rPr>
                <w:rFonts w:hint="eastAsia"/>
                <w:color w:val="auto"/>
                <w:lang w:val="en-US" w:eastAsia="zh-CN"/>
              </w:rPr>
              <w:t>6200000元</w:t>
            </w:r>
          </w:p>
        </w:tc>
        <w:tc>
          <w:tcPr>
            <w:tcW w:w="2721" w:type="dxa"/>
            <w:tcBorders>
              <w:left w:val="outset" w:color="auto" w:sz="6" w:space="0"/>
            </w:tcBorders>
            <w:shd w:val="clear" w:color="auto" w:fill="auto"/>
            <w:vAlign w:val="center"/>
          </w:tcPr>
          <w:p>
            <w:pPr>
              <w:adjustRightInd w:val="0"/>
              <w:snapToGrid w:val="0"/>
              <w:spacing w:line="324" w:lineRule="auto"/>
              <w:rPr>
                <w:color w:val="auto"/>
              </w:rPr>
            </w:pPr>
            <w:r>
              <w:rPr>
                <w:rFonts w:hint="eastAsia"/>
                <w:color w:val="auto"/>
              </w:rPr>
              <w:t>详见第二章采购内容及要求</w:t>
            </w:r>
          </w:p>
        </w:tc>
      </w:tr>
    </w:tbl>
    <w:p>
      <w:pPr>
        <w:adjustRightInd w:val="0"/>
        <w:snapToGrid w:val="0"/>
        <w:spacing w:line="324" w:lineRule="auto"/>
        <w:ind w:firstLine="420" w:firstLineChars="200"/>
        <w:rPr>
          <w:b/>
          <w:color w:val="auto"/>
        </w:rPr>
      </w:pPr>
      <w:r>
        <w:rPr>
          <w:rFonts w:hint="eastAsia"/>
          <w:b/>
          <w:color w:val="auto"/>
        </w:rPr>
        <w:t>备注：本项目每日生活垃圾清运量约为150吨/日。</w:t>
      </w:r>
    </w:p>
    <w:p>
      <w:pPr>
        <w:adjustRightInd w:val="0"/>
        <w:snapToGrid w:val="0"/>
        <w:spacing w:line="324" w:lineRule="auto"/>
        <w:ind w:firstLine="420" w:firstLineChars="200"/>
        <w:rPr>
          <w:color w:val="auto"/>
        </w:rPr>
      </w:pPr>
      <w:r>
        <w:rPr>
          <w:rFonts w:hint="eastAsia"/>
          <w:color w:val="auto"/>
        </w:rPr>
        <w:t>服务期限</w:t>
      </w:r>
      <w:r>
        <w:rPr>
          <w:rFonts w:hint="eastAsia"/>
          <w:color w:val="auto"/>
          <w:lang w:eastAsia="zh-CN"/>
        </w:rPr>
        <w:t>：</w:t>
      </w:r>
      <w:r>
        <w:rPr>
          <w:rFonts w:hint="eastAsia"/>
          <w:color w:val="auto"/>
        </w:rPr>
        <w:t>合同签订后，接到采购方书面通知开始运营之日起</w:t>
      </w:r>
      <w:r>
        <w:rPr>
          <w:rFonts w:hint="eastAsia"/>
          <w:color w:val="auto"/>
          <w:u w:val="none"/>
          <w:lang w:eastAsia="zh-CN"/>
        </w:rPr>
        <w:t>二</w:t>
      </w:r>
      <w:r>
        <w:rPr>
          <w:rFonts w:hint="eastAsia"/>
          <w:color w:val="auto"/>
          <w:u w:val="none"/>
        </w:rPr>
        <w:t>年</w:t>
      </w:r>
      <w:r>
        <w:rPr>
          <w:rFonts w:hint="eastAsia"/>
          <w:color w:val="auto"/>
          <w:u w:val="none"/>
          <w:lang w:val="en-US" w:eastAsia="zh-CN"/>
        </w:rPr>
        <w:t>或采购金额达到预算金额，两者满足其一则合同自然终止</w:t>
      </w:r>
      <w:r>
        <w:rPr>
          <w:rFonts w:hint="eastAsia"/>
          <w:color w:val="auto"/>
        </w:rPr>
        <w:t>。</w:t>
      </w:r>
    </w:p>
    <w:p>
      <w:pPr>
        <w:adjustRightInd w:val="0"/>
        <w:snapToGrid w:val="0"/>
        <w:spacing w:line="324" w:lineRule="auto"/>
        <w:ind w:left="479" w:leftChars="228"/>
        <w:rPr>
          <w:color w:val="auto"/>
        </w:rPr>
      </w:pPr>
      <w:r>
        <w:rPr>
          <w:rFonts w:hint="eastAsia"/>
          <w:color w:val="auto"/>
        </w:rPr>
        <w:t>本项目不接受联合体投标。</w:t>
      </w:r>
    </w:p>
    <w:p>
      <w:pPr>
        <w:adjustRightInd w:val="0"/>
        <w:snapToGrid w:val="0"/>
        <w:spacing w:line="420" w:lineRule="exact"/>
        <w:ind w:firstLine="482" w:firstLineChars="200"/>
        <w:rPr>
          <w:rFonts w:ascii="宋体" w:hAnsi="宋体" w:eastAsia="宋体"/>
          <w:b/>
          <w:bCs/>
          <w:color w:val="auto"/>
          <w:sz w:val="24"/>
          <w:szCs w:val="24"/>
        </w:rPr>
      </w:pPr>
      <w:r>
        <w:rPr>
          <w:rFonts w:hint="eastAsia" w:ascii="宋体" w:hAnsi="宋体" w:eastAsia="宋体"/>
          <w:b/>
          <w:bCs/>
          <w:color w:val="auto"/>
          <w:sz w:val="24"/>
          <w:szCs w:val="24"/>
        </w:rPr>
        <w:t>二、申请人的资格要求：</w:t>
      </w:r>
    </w:p>
    <w:p>
      <w:pPr>
        <w:pStyle w:val="38"/>
        <w:widowControl w:val="0"/>
        <w:adjustRightInd w:val="0"/>
        <w:snapToGrid w:val="0"/>
        <w:spacing w:before="0" w:beforeAutospacing="0" w:after="0" w:afterAutospacing="0" w:line="440" w:lineRule="exact"/>
        <w:ind w:firstLine="482"/>
        <w:jc w:val="both"/>
        <w:rPr>
          <w:rFonts w:ascii="宋体" w:cs="Arial"/>
          <w:color w:val="auto"/>
          <w:sz w:val="22"/>
          <w:szCs w:val="22"/>
        </w:rPr>
      </w:pPr>
      <w:r>
        <w:rPr>
          <w:rFonts w:ascii="宋体" w:hAnsi="宋体" w:cs="Arial"/>
          <w:color w:val="auto"/>
          <w:sz w:val="22"/>
          <w:szCs w:val="22"/>
        </w:rPr>
        <w:t>1</w:t>
      </w:r>
      <w:r>
        <w:rPr>
          <w:rFonts w:ascii="宋体" w:cs="Arial"/>
          <w:color w:val="auto"/>
          <w:sz w:val="22"/>
          <w:szCs w:val="22"/>
        </w:rPr>
        <w:t>.</w:t>
      </w:r>
      <w:r>
        <w:rPr>
          <w:rFonts w:hint="eastAsia" w:ascii="宋体" w:hAnsi="宋体" w:cs="Arial"/>
          <w:color w:val="auto"/>
          <w:sz w:val="22"/>
          <w:szCs w:val="22"/>
        </w:rPr>
        <w:t>满足《中华人民共和国政府采购法》第二十二条规定；未被“信用中国”（</w:t>
      </w:r>
      <w:r>
        <w:rPr>
          <w:rFonts w:ascii="宋体" w:hAnsi="宋体" w:cs="Arial"/>
          <w:color w:val="auto"/>
          <w:sz w:val="22"/>
          <w:szCs w:val="22"/>
        </w:rPr>
        <w:t>www.creditchina.gov.cn)</w:t>
      </w:r>
      <w:r>
        <w:rPr>
          <w:rFonts w:hint="eastAsia" w:ascii="宋体" w:hAnsi="宋体" w:cs="Arial"/>
          <w:color w:val="auto"/>
          <w:sz w:val="22"/>
          <w:szCs w:val="22"/>
        </w:rPr>
        <w:t>、中国政府采购网（</w:t>
      </w:r>
      <w:r>
        <w:rPr>
          <w:rFonts w:ascii="宋体" w:hAnsi="宋体" w:cs="Arial"/>
          <w:color w:val="auto"/>
          <w:sz w:val="22"/>
          <w:szCs w:val="22"/>
        </w:rPr>
        <w:t>www.ccgp.gov.cn</w:t>
      </w:r>
      <w:r>
        <w:rPr>
          <w:rFonts w:hint="eastAsia" w:ascii="宋体" w:hAnsi="宋体" w:cs="Arial"/>
          <w:color w:val="auto"/>
          <w:sz w:val="22"/>
          <w:szCs w:val="22"/>
        </w:rPr>
        <w:t>）列入失信被执行人、重大税收违法案件当事人名单、政府采购严重违法失信行为记录名单。</w:t>
      </w:r>
    </w:p>
    <w:p>
      <w:pPr>
        <w:pStyle w:val="38"/>
        <w:widowControl w:val="0"/>
        <w:adjustRightInd w:val="0"/>
        <w:snapToGrid w:val="0"/>
        <w:spacing w:before="0" w:beforeAutospacing="0" w:after="0" w:afterAutospacing="0" w:line="440" w:lineRule="exact"/>
        <w:ind w:firstLine="482"/>
        <w:jc w:val="both"/>
        <w:rPr>
          <w:rFonts w:ascii="宋体" w:hAnsi="宋体" w:cs="Arial"/>
          <w:color w:val="auto"/>
          <w:sz w:val="22"/>
          <w:szCs w:val="22"/>
        </w:rPr>
      </w:pPr>
      <w:r>
        <w:rPr>
          <w:rFonts w:ascii="宋体" w:hAnsi="宋体" w:cs="Arial"/>
          <w:color w:val="auto"/>
          <w:sz w:val="22"/>
          <w:szCs w:val="22"/>
        </w:rPr>
        <w:t>2.</w:t>
      </w:r>
      <w:r>
        <w:rPr>
          <w:rFonts w:hint="eastAsia" w:ascii="宋体" w:hAnsi="宋体" w:cs="Arial"/>
          <w:color w:val="auto"/>
          <w:sz w:val="22"/>
          <w:szCs w:val="22"/>
        </w:rPr>
        <w:t>落实政府采购政策需满足的资格要求：本项目为非专门面向中小企业采购项目。本项目符合财政部、工业和信息化制定的《政府采购促进中小企业发展管理办法》第六条第(3)款之规定，为非专门面向中小企业采购项目且不面向中小企业预留采购份额。具体原因如下：按照本办法规定预留采购份额无法确保充分供应，充分竞争，或者存在可能影响政府采购目标实现的情形。</w:t>
      </w:r>
    </w:p>
    <w:p>
      <w:pPr>
        <w:pStyle w:val="38"/>
        <w:widowControl w:val="0"/>
        <w:adjustRightInd w:val="0"/>
        <w:snapToGrid w:val="0"/>
        <w:spacing w:before="0" w:beforeAutospacing="0" w:after="0" w:afterAutospacing="0" w:line="440" w:lineRule="exact"/>
        <w:ind w:firstLine="482"/>
        <w:jc w:val="both"/>
        <w:rPr>
          <w:b/>
          <w:bCs/>
          <w:kern w:val="2"/>
          <w:sz w:val="22"/>
          <w:szCs w:val="22"/>
        </w:rPr>
      </w:pPr>
      <w:r>
        <w:rPr>
          <w:rFonts w:hint="eastAsia" w:ascii="宋体" w:hAnsi="宋体" w:cs="Arial"/>
          <w:color w:val="000000"/>
          <w:sz w:val="22"/>
          <w:szCs w:val="22"/>
        </w:rPr>
        <w:t>3.本项目的特定资格要求：</w:t>
      </w:r>
      <w:r>
        <w:rPr>
          <w:rFonts w:hint="eastAsia" w:ascii="宋体" w:hAnsi="宋体" w:cs="Arial"/>
          <w:b/>
          <w:bCs/>
          <w:color w:val="000000"/>
          <w:sz w:val="22"/>
          <w:szCs w:val="22"/>
        </w:rPr>
        <w:t>投标人在中华人民共和国境内注册，营业执</w:t>
      </w:r>
      <w:r>
        <w:rPr>
          <w:rFonts w:hint="eastAsia" w:cs="宋体"/>
          <w:b/>
          <w:bCs/>
          <w:sz w:val="22"/>
          <w:szCs w:val="22"/>
        </w:rPr>
        <w:t>照登记经营范围包含城市垃圾清运（运输、中转）等类似内容的独立法人企业，且具备市容环境卫生主管部门核发的从事城市生活垃圾经营性清扫、收集、运输服务许可证书或从事城市生活垃圾经营性收集、运输服务许可证书或从事城市生活垃圾经营性运输服务许可证书。</w:t>
      </w:r>
    </w:p>
    <w:p>
      <w:pPr>
        <w:pStyle w:val="38"/>
        <w:widowControl w:val="0"/>
        <w:adjustRightInd w:val="0"/>
        <w:snapToGrid w:val="0"/>
        <w:spacing w:before="0" w:beforeAutospacing="0" w:after="0" w:afterAutospacing="0" w:line="440" w:lineRule="exact"/>
        <w:ind w:firstLine="482"/>
        <w:jc w:val="both"/>
        <w:rPr>
          <w:rFonts w:ascii="宋体" w:cs="Arial"/>
          <w:sz w:val="24"/>
          <w:szCs w:val="24"/>
        </w:rPr>
      </w:pPr>
      <w:r>
        <w:rPr>
          <w:rStyle w:val="46"/>
          <w:rFonts w:hint="eastAsia" w:ascii="宋体" w:hAnsi="宋体" w:cs="Arial"/>
          <w:sz w:val="24"/>
          <w:szCs w:val="24"/>
        </w:rPr>
        <w:t>三、获取招标文件</w:t>
      </w:r>
    </w:p>
    <w:p>
      <w:pPr>
        <w:pStyle w:val="38"/>
        <w:widowControl w:val="0"/>
        <w:adjustRightInd w:val="0"/>
        <w:snapToGrid w:val="0"/>
        <w:spacing w:before="0" w:beforeAutospacing="0" w:after="0" w:afterAutospacing="0" w:line="440" w:lineRule="exact"/>
        <w:ind w:firstLine="482"/>
        <w:jc w:val="both"/>
        <w:rPr>
          <w:rFonts w:ascii="宋体" w:cs="宋体"/>
          <w:color w:val="auto"/>
          <w:sz w:val="22"/>
          <w:szCs w:val="22"/>
        </w:rPr>
      </w:pPr>
      <w:r>
        <w:rPr>
          <w:rFonts w:hint="eastAsia" w:ascii="宋体" w:hAnsi="宋体" w:cs="宋体"/>
          <w:color w:val="000000"/>
          <w:sz w:val="22"/>
          <w:szCs w:val="22"/>
        </w:rPr>
        <w:t>时间</w:t>
      </w:r>
      <w:r>
        <w:rPr>
          <w:rFonts w:hint="eastAsia" w:ascii="宋体" w:hAnsi="宋体" w:cs="宋体"/>
          <w:color w:val="auto"/>
          <w:sz w:val="22"/>
          <w:szCs w:val="22"/>
        </w:rPr>
        <w:t>：</w:t>
      </w:r>
      <w:r>
        <w:rPr>
          <w:rFonts w:ascii="宋体" w:hAnsi="宋体" w:cs="宋体"/>
          <w:color w:val="auto"/>
          <w:sz w:val="22"/>
          <w:szCs w:val="22"/>
        </w:rPr>
        <w:t>/</w:t>
      </w:r>
      <w:r>
        <w:rPr>
          <w:rFonts w:hint="eastAsia" w:ascii="宋体" w:hAnsi="宋体" w:cs="宋体"/>
          <w:color w:val="auto"/>
          <w:sz w:val="22"/>
          <w:szCs w:val="22"/>
        </w:rPr>
        <w:t>至</w:t>
      </w:r>
      <w:r>
        <w:rPr>
          <w:rFonts w:ascii="宋体" w:hAnsi="宋体" w:cs="宋体"/>
          <w:color w:val="auto"/>
          <w:sz w:val="22"/>
          <w:szCs w:val="22"/>
        </w:rPr>
        <w:t>202</w:t>
      </w:r>
      <w:r>
        <w:rPr>
          <w:rFonts w:hint="eastAsia" w:ascii="宋体" w:hAnsi="宋体" w:cs="宋体"/>
          <w:color w:val="auto"/>
          <w:sz w:val="22"/>
          <w:szCs w:val="22"/>
        </w:rPr>
        <w:t>3年</w:t>
      </w:r>
      <w:r>
        <w:rPr>
          <w:rFonts w:hint="eastAsia" w:ascii="宋体" w:hAnsi="宋体" w:cs="宋体"/>
          <w:color w:val="auto"/>
          <w:sz w:val="22"/>
          <w:szCs w:val="22"/>
          <w:lang w:val="en-US" w:eastAsia="zh-CN"/>
        </w:rPr>
        <w:t>8</w:t>
      </w:r>
      <w:r>
        <w:rPr>
          <w:rFonts w:hint="eastAsia" w:ascii="宋体" w:hAnsi="宋体" w:cs="宋体"/>
          <w:color w:val="auto"/>
          <w:sz w:val="22"/>
          <w:szCs w:val="22"/>
        </w:rPr>
        <w:t>月</w:t>
      </w:r>
      <w:r>
        <w:rPr>
          <w:rFonts w:hint="eastAsia" w:ascii="宋体" w:hAnsi="宋体" w:cs="宋体"/>
          <w:color w:val="auto"/>
          <w:sz w:val="22"/>
          <w:szCs w:val="22"/>
          <w:lang w:val="en-US" w:eastAsia="zh-CN"/>
        </w:rPr>
        <w:t>4</w:t>
      </w:r>
      <w:r>
        <w:rPr>
          <w:rFonts w:hint="eastAsia" w:ascii="宋体" w:hAnsi="宋体" w:cs="宋体"/>
          <w:color w:val="auto"/>
          <w:sz w:val="22"/>
          <w:szCs w:val="22"/>
        </w:rPr>
        <w:t>日，每天上午</w:t>
      </w:r>
      <w:r>
        <w:rPr>
          <w:rFonts w:ascii="宋体" w:hAnsi="宋体" w:cs="宋体"/>
          <w:color w:val="auto"/>
          <w:sz w:val="22"/>
          <w:szCs w:val="22"/>
        </w:rPr>
        <w:t>00:00</w:t>
      </w:r>
      <w:r>
        <w:rPr>
          <w:rFonts w:hint="eastAsia" w:ascii="宋体" w:hAnsi="宋体" w:cs="宋体"/>
          <w:color w:val="auto"/>
          <w:sz w:val="22"/>
          <w:szCs w:val="22"/>
        </w:rPr>
        <w:t>至</w:t>
      </w:r>
      <w:r>
        <w:rPr>
          <w:rFonts w:ascii="宋体" w:hAnsi="宋体" w:cs="宋体"/>
          <w:color w:val="auto"/>
          <w:sz w:val="22"/>
          <w:szCs w:val="22"/>
        </w:rPr>
        <w:t>12:00</w:t>
      </w:r>
      <w:r>
        <w:rPr>
          <w:rFonts w:hint="eastAsia" w:ascii="宋体" w:hAnsi="宋体" w:cs="宋体"/>
          <w:color w:val="auto"/>
          <w:sz w:val="22"/>
          <w:szCs w:val="22"/>
        </w:rPr>
        <w:t>，下午</w:t>
      </w:r>
      <w:r>
        <w:rPr>
          <w:rFonts w:ascii="宋体" w:hAnsi="宋体" w:cs="宋体"/>
          <w:color w:val="auto"/>
          <w:sz w:val="22"/>
          <w:szCs w:val="22"/>
        </w:rPr>
        <w:t>12:00</w:t>
      </w:r>
      <w:r>
        <w:rPr>
          <w:rFonts w:hint="eastAsia" w:ascii="宋体" w:hAnsi="宋体" w:cs="宋体"/>
          <w:color w:val="auto"/>
          <w:sz w:val="22"/>
          <w:szCs w:val="22"/>
        </w:rPr>
        <w:t>至</w:t>
      </w:r>
      <w:r>
        <w:rPr>
          <w:rFonts w:ascii="宋体" w:hAnsi="宋体" w:cs="宋体"/>
          <w:color w:val="auto"/>
          <w:sz w:val="22"/>
          <w:szCs w:val="22"/>
        </w:rPr>
        <w:t>23:59</w:t>
      </w:r>
      <w:r>
        <w:rPr>
          <w:rFonts w:hint="eastAsia" w:ascii="宋体" w:hAnsi="宋体" w:cs="宋体"/>
          <w:color w:val="auto"/>
          <w:sz w:val="22"/>
          <w:szCs w:val="22"/>
        </w:rPr>
        <w:t>（北京时间，线上获取法定节假日均可，线下获取文件法定节假日除外）</w:t>
      </w:r>
    </w:p>
    <w:p>
      <w:pPr>
        <w:pStyle w:val="38"/>
        <w:widowControl w:val="0"/>
        <w:adjustRightInd w:val="0"/>
        <w:snapToGrid w:val="0"/>
        <w:spacing w:before="0" w:beforeAutospacing="0" w:after="0" w:afterAutospacing="0" w:line="440" w:lineRule="exact"/>
        <w:ind w:firstLine="482"/>
        <w:jc w:val="both"/>
        <w:rPr>
          <w:rFonts w:ascii="宋体" w:cs="Arial"/>
          <w:color w:val="000000"/>
          <w:sz w:val="22"/>
          <w:szCs w:val="22"/>
        </w:rPr>
      </w:pPr>
      <w:r>
        <w:rPr>
          <w:rFonts w:hint="eastAsia" w:ascii="宋体" w:hAnsi="宋体" w:cs="Arial"/>
          <w:color w:val="000000"/>
          <w:sz w:val="22"/>
          <w:szCs w:val="22"/>
        </w:rPr>
        <w:t>地点（网址）：浙江政府采购网（</w:t>
      </w:r>
      <w:r>
        <w:rPr>
          <w:rFonts w:ascii="宋体" w:hAnsi="宋体" w:cs="Arial"/>
          <w:color w:val="000000"/>
          <w:sz w:val="22"/>
          <w:szCs w:val="22"/>
        </w:rPr>
        <w:t>http://zfcg.czt.zj.gov.cn/</w:t>
      </w:r>
      <w:r>
        <w:rPr>
          <w:rFonts w:hint="eastAsia" w:ascii="宋体" w:hAnsi="宋体" w:cs="Arial"/>
          <w:color w:val="000000"/>
          <w:sz w:val="22"/>
          <w:szCs w:val="22"/>
        </w:rPr>
        <w:t>）</w:t>
      </w:r>
    </w:p>
    <w:p>
      <w:pPr>
        <w:pStyle w:val="38"/>
        <w:widowControl w:val="0"/>
        <w:adjustRightInd w:val="0"/>
        <w:snapToGrid w:val="0"/>
        <w:spacing w:before="0" w:beforeAutospacing="0" w:after="0" w:afterAutospacing="0" w:line="440" w:lineRule="exact"/>
        <w:ind w:firstLine="482"/>
        <w:jc w:val="both"/>
        <w:rPr>
          <w:rFonts w:ascii="宋体" w:cs="Arial"/>
          <w:color w:val="000000"/>
          <w:sz w:val="22"/>
          <w:szCs w:val="22"/>
        </w:rPr>
      </w:pPr>
      <w:r>
        <w:rPr>
          <w:rFonts w:hint="eastAsia" w:ascii="宋体" w:hAnsi="宋体" w:cs="Arial"/>
          <w:color w:val="000000"/>
          <w:sz w:val="22"/>
          <w:szCs w:val="22"/>
        </w:rPr>
        <w:t>方式：在线获取。本项目不提供纸质版采购文件，潜在投标人可通过“政府采购云平台”在线获取；投标人只有在“政府采购云平台”完成获取采购文件申请并下载了采购文件后才视作依法获取采购文件（法律法规所指的投标人获取采购文件时间，以投标人完成获取采购文件申请后下载采购文件的时间为准）。通过本公告下方“游客，浏览采购文件”下载的采购文件仅供浏览。</w:t>
      </w:r>
    </w:p>
    <w:p>
      <w:pPr>
        <w:spacing w:line="440" w:lineRule="exact"/>
        <w:ind w:firstLine="420"/>
        <w:rPr>
          <w:rFonts w:ascii="宋体" w:hAnsi="宋体" w:eastAsia="宋体"/>
        </w:rPr>
      </w:pPr>
      <w:r>
        <w:rPr>
          <w:rFonts w:hint="eastAsia" w:ascii="宋体" w:hAnsi="宋体" w:eastAsia="宋体"/>
        </w:rPr>
        <w:t>售价（元）：</w:t>
      </w:r>
      <w:r>
        <w:rPr>
          <w:rFonts w:ascii="宋体" w:hAnsi="宋体" w:eastAsia="宋体"/>
        </w:rPr>
        <w:t>0</w:t>
      </w:r>
      <w:r>
        <w:rPr>
          <w:rFonts w:hint="eastAsia" w:ascii="宋体" w:hAnsi="宋体" w:eastAsia="宋体"/>
        </w:rPr>
        <w:t>元</w:t>
      </w:r>
    </w:p>
    <w:p>
      <w:pPr>
        <w:spacing w:line="440" w:lineRule="exact"/>
        <w:ind w:firstLine="420"/>
        <w:rPr>
          <w:rStyle w:val="46"/>
          <w:rFonts w:ascii="宋体" w:hAnsi="宋体" w:eastAsia="宋体"/>
          <w:b w:val="0"/>
          <w:bCs w:val="0"/>
        </w:rPr>
      </w:pPr>
      <w:r>
        <w:rPr>
          <w:rStyle w:val="46"/>
          <w:rFonts w:hint="eastAsia" w:ascii="宋体" w:hAnsi="宋体" w:eastAsia="宋体" w:cs="Arial"/>
          <w:color w:val="000000"/>
          <w:sz w:val="24"/>
          <w:szCs w:val="24"/>
        </w:rPr>
        <w:t>四、提交投标文件截止时间、开标时间和地点</w:t>
      </w:r>
    </w:p>
    <w:p>
      <w:pPr>
        <w:pStyle w:val="38"/>
        <w:widowControl w:val="0"/>
        <w:adjustRightInd w:val="0"/>
        <w:snapToGrid w:val="0"/>
        <w:spacing w:before="0" w:beforeAutospacing="0" w:after="0" w:afterAutospacing="0" w:line="440" w:lineRule="exact"/>
        <w:ind w:firstLine="482"/>
        <w:jc w:val="both"/>
        <w:rPr>
          <w:rFonts w:ascii="宋体" w:cs="Arial"/>
          <w:color w:val="auto"/>
          <w:sz w:val="22"/>
          <w:szCs w:val="22"/>
        </w:rPr>
      </w:pPr>
      <w:r>
        <w:rPr>
          <w:rFonts w:hint="eastAsia" w:ascii="宋体" w:hAnsi="宋体" w:cs="Arial"/>
          <w:color w:val="000000"/>
          <w:sz w:val="22"/>
          <w:szCs w:val="22"/>
        </w:rPr>
        <w:t>提交投标文件截</w:t>
      </w:r>
      <w:r>
        <w:rPr>
          <w:rFonts w:hint="eastAsia" w:ascii="宋体" w:hAnsi="宋体" w:cs="Arial"/>
          <w:color w:val="auto"/>
          <w:sz w:val="22"/>
          <w:szCs w:val="22"/>
        </w:rPr>
        <w:t>止时间：</w:t>
      </w:r>
      <w:r>
        <w:rPr>
          <w:rFonts w:ascii="宋体" w:hAnsi="宋体" w:cs="Arial"/>
          <w:color w:val="auto"/>
          <w:sz w:val="22"/>
          <w:szCs w:val="22"/>
        </w:rPr>
        <w:t>202</w:t>
      </w:r>
      <w:r>
        <w:rPr>
          <w:rFonts w:hint="eastAsia" w:ascii="宋体" w:hAnsi="宋体" w:cs="Arial"/>
          <w:color w:val="auto"/>
          <w:sz w:val="22"/>
          <w:szCs w:val="22"/>
        </w:rPr>
        <w:t>3年</w:t>
      </w:r>
      <w:r>
        <w:rPr>
          <w:rFonts w:hint="eastAsia" w:ascii="宋体" w:hAnsi="宋体" w:cs="Arial"/>
          <w:color w:val="auto"/>
          <w:sz w:val="22"/>
          <w:szCs w:val="22"/>
          <w:lang w:val="en-US" w:eastAsia="zh-CN"/>
        </w:rPr>
        <w:t>8</w:t>
      </w:r>
      <w:r>
        <w:rPr>
          <w:rFonts w:hint="eastAsia" w:ascii="宋体" w:hAnsi="宋体" w:cs="Arial"/>
          <w:color w:val="auto"/>
          <w:sz w:val="22"/>
          <w:szCs w:val="22"/>
        </w:rPr>
        <w:t>月</w:t>
      </w:r>
      <w:r>
        <w:rPr>
          <w:rFonts w:hint="eastAsia" w:ascii="宋体" w:hAnsi="宋体" w:cs="Arial"/>
          <w:color w:val="auto"/>
          <w:sz w:val="22"/>
          <w:szCs w:val="22"/>
          <w:lang w:val="en-US" w:eastAsia="zh-CN"/>
        </w:rPr>
        <w:t>7</w:t>
      </w:r>
      <w:r>
        <w:rPr>
          <w:rFonts w:hint="eastAsia" w:ascii="宋体" w:hAnsi="宋体" w:cs="Arial"/>
          <w:color w:val="auto"/>
          <w:sz w:val="22"/>
          <w:szCs w:val="22"/>
        </w:rPr>
        <w:t>日</w:t>
      </w:r>
      <w:r>
        <w:rPr>
          <w:rFonts w:hint="eastAsia" w:ascii="宋体" w:hAnsi="宋体" w:cs="Arial"/>
          <w:color w:val="auto"/>
          <w:sz w:val="22"/>
          <w:szCs w:val="22"/>
          <w:lang w:val="en-US" w:eastAsia="zh-CN"/>
        </w:rPr>
        <w:t>9</w:t>
      </w:r>
      <w:r>
        <w:rPr>
          <w:rFonts w:hint="eastAsia" w:ascii="宋体" w:hAnsi="宋体" w:cs="Arial"/>
          <w:color w:val="auto"/>
          <w:sz w:val="22"/>
          <w:szCs w:val="22"/>
        </w:rPr>
        <w:t>:30时（北京时间）</w:t>
      </w:r>
    </w:p>
    <w:p>
      <w:pPr>
        <w:pStyle w:val="38"/>
        <w:widowControl w:val="0"/>
        <w:adjustRightInd w:val="0"/>
        <w:snapToGrid w:val="0"/>
        <w:spacing w:before="0" w:beforeAutospacing="0" w:after="0" w:afterAutospacing="0" w:line="440" w:lineRule="exact"/>
        <w:ind w:firstLine="482"/>
        <w:jc w:val="both"/>
        <w:rPr>
          <w:rFonts w:ascii="宋体" w:cs="Arial"/>
          <w:color w:val="auto"/>
          <w:sz w:val="22"/>
          <w:szCs w:val="22"/>
        </w:rPr>
      </w:pPr>
      <w:r>
        <w:rPr>
          <w:rFonts w:hint="eastAsia" w:ascii="宋体" w:hAnsi="宋体" w:cs="Arial"/>
          <w:color w:val="auto"/>
          <w:sz w:val="22"/>
          <w:szCs w:val="22"/>
        </w:rPr>
        <w:t>投标地点（网址）：政府采购云平台（</w:t>
      </w:r>
      <w:r>
        <w:rPr>
          <w:rFonts w:ascii="宋体" w:hAnsi="宋体" w:cs="Arial"/>
          <w:color w:val="auto"/>
          <w:sz w:val="22"/>
          <w:szCs w:val="22"/>
        </w:rPr>
        <w:t>https://login.zcygov.cn/user-login/#/login</w:t>
      </w:r>
      <w:r>
        <w:rPr>
          <w:rFonts w:hint="eastAsia" w:ascii="宋体" w:hAnsi="宋体" w:cs="Arial"/>
          <w:color w:val="auto"/>
          <w:sz w:val="22"/>
          <w:szCs w:val="22"/>
        </w:rPr>
        <w:t>）</w:t>
      </w:r>
    </w:p>
    <w:p>
      <w:pPr>
        <w:pStyle w:val="38"/>
        <w:widowControl w:val="0"/>
        <w:adjustRightInd w:val="0"/>
        <w:snapToGrid w:val="0"/>
        <w:spacing w:before="0" w:beforeAutospacing="0" w:after="0" w:afterAutospacing="0" w:line="440" w:lineRule="exact"/>
        <w:ind w:firstLine="482"/>
        <w:jc w:val="both"/>
        <w:rPr>
          <w:rFonts w:ascii="宋体" w:cs="Arial"/>
          <w:color w:val="auto"/>
          <w:sz w:val="22"/>
          <w:szCs w:val="22"/>
        </w:rPr>
      </w:pPr>
      <w:r>
        <w:rPr>
          <w:rFonts w:hint="eastAsia" w:ascii="宋体" w:hAnsi="宋体" w:cs="Arial"/>
          <w:color w:val="auto"/>
          <w:sz w:val="22"/>
          <w:szCs w:val="22"/>
        </w:rPr>
        <w:t>开标时间：</w:t>
      </w:r>
      <w:r>
        <w:rPr>
          <w:rFonts w:ascii="宋体" w:hAnsi="宋体" w:cs="Arial"/>
          <w:color w:val="auto"/>
          <w:sz w:val="22"/>
          <w:szCs w:val="22"/>
        </w:rPr>
        <w:t>202</w:t>
      </w:r>
      <w:r>
        <w:rPr>
          <w:rFonts w:hint="eastAsia" w:ascii="宋体" w:hAnsi="宋体" w:cs="Arial"/>
          <w:color w:val="auto"/>
          <w:sz w:val="22"/>
          <w:szCs w:val="22"/>
        </w:rPr>
        <w:t>3年</w:t>
      </w:r>
      <w:r>
        <w:rPr>
          <w:rFonts w:hint="eastAsia" w:ascii="宋体" w:hAnsi="宋体" w:cs="Arial"/>
          <w:color w:val="auto"/>
          <w:sz w:val="22"/>
          <w:szCs w:val="22"/>
          <w:lang w:val="en-US" w:eastAsia="zh-CN"/>
        </w:rPr>
        <w:t>8</w:t>
      </w:r>
      <w:r>
        <w:rPr>
          <w:rFonts w:hint="eastAsia" w:ascii="宋体" w:hAnsi="宋体" w:cs="Arial"/>
          <w:color w:val="auto"/>
          <w:sz w:val="22"/>
          <w:szCs w:val="22"/>
        </w:rPr>
        <w:t>月</w:t>
      </w:r>
      <w:r>
        <w:rPr>
          <w:rFonts w:hint="eastAsia" w:ascii="宋体" w:hAnsi="宋体" w:cs="Arial"/>
          <w:color w:val="auto"/>
          <w:sz w:val="22"/>
          <w:szCs w:val="22"/>
          <w:lang w:val="en-US" w:eastAsia="zh-CN"/>
        </w:rPr>
        <w:t>7</w:t>
      </w:r>
      <w:r>
        <w:rPr>
          <w:rFonts w:hint="eastAsia" w:ascii="宋体" w:hAnsi="宋体" w:cs="Arial"/>
          <w:color w:val="auto"/>
          <w:sz w:val="22"/>
          <w:szCs w:val="22"/>
        </w:rPr>
        <w:t>日</w:t>
      </w:r>
      <w:r>
        <w:rPr>
          <w:rFonts w:hint="eastAsia" w:ascii="宋体" w:hAnsi="宋体" w:cs="Arial"/>
          <w:color w:val="auto"/>
          <w:sz w:val="22"/>
          <w:szCs w:val="22"/>
          <w:lang w:val="en-US" w:eastAsia="zh-CN"/>
        </w:rPr>
        <w:t>9</w:t>
      </w:r>
      <w:r>
        <w:rPr>
          <w:rFonts w:hint="eastAsia" w:ascii="宋体" w:hAnsi="宋体" w:cs="Arial"/>
          <w:color w:val="auto"/>
          <w:sz w:val="22"/>
          <w:szCs w:val="22"/>
        </w:rPr>
        <w:t>:30时（北京时间）</w:t>
      </w:r>
      <w:r>
        <w:rPr>
          <w:rFonts w:ascii="宋体" w:hAnsi="宋体" w:cs="Arial"/>
          <w:color w:val="auto"/>
          <w:sz w:val="22"/>
          <w:szCs w:val="22"/>
        </w:rPr>
        <w:t xml:space="preserve">    </w:t>
      </w:r>
    </w:p>
    <w:p>
      <w:pPr>
        <w:pStyle w:val="38"/>
        <w:widowControl w:val="0"/>
        <w:adjustRightInd w:val="0"/>
        <w:snapToGrid w:val="0"/>
        <w:spacing w:before="0" w:beforeAutospacing="0" w:after="0" w:afterAutospacing="0" w:line="440" w:lineRule="exact"/>
        <w:ind w:firstLine="482"/>
        <w:jc w:val="both"/>
        <w:rPr>
          <w:rFonts w:ascii="宋体" w:cs="Arial"/>
          <w:color w:val="auto"/>
          <w:sz w:val="22"/>
          <w:szCs w:val="22"/>
        </w:rPr>
      </w:pPr>
      <w:r>
        <w:rPr>
          <w:rFonts w:hint="eastAsia" w:ascii="宋体" w:hAnsi="宋体" w:cs="Arial"/>
          <w:color w:val="auto"/>
          <w:sz w:val="22"/>
          <w:szCs w:val="22"/>
        </w:rPr>
        <w:t>开标地点（网址）：政府采购云平台（</w:t>
      </w:r>
      <w:r>
        <w:rPr>
          <w:rFonts w:ascii="宋体" w:hAnsi="宋体" w:cs="Arial"/>
          <w:color w:val="auto"/>
          <w:sz w:val="22"/>
          <w:szCs w:val="22"/>
        </w:rPr>
        <w:t>https://login.zcygov.cn/user-login/#/login</w:t>
      </w:r>
      <w:r>
        <w:rPr>
          <w:rFonts w:hint="eastAsia" w:ascii="宋体" w:hAnsi="宋体" w:cs="Arial"/>
          <w:color w:val="auto"/>
          <w:sz w:val="22"/>
          <w:szCs w:val="22"/>
        </w:rPr>
        <w:t>）</w:t>
      </w:r>
    </w:p>
    <w:p>
      <w:pPr>
        <w:widowControl/>
        <w:adjustRightInd w:val="0"/>
        <w:snapToGrid w:val="0"/>
        <w:spacing w:line="440" w:lineRule="exact"/>
        <w:ind w:firstLine="420"/>
        <w:jc w:val="left"/>
        <w:rPr>
          <w:rStyle w:val="46"/>
          <w:rFonts w:ascii="宋体" w:hAnsi="宋体" w:eastAsia="宋体" w:cs="Arial"/>
          <w:b w:val="0"/>
          <w:bCs w:val="0"/>
          <w:color w:val="auto"/>
          <w:szCs w:val="21"/>
        </w:rPr>
      </w:pPr>
      <w:r>
        <w:rPr>
          <w:rStyle w:val="46"/>
          <w:rFonts w:hint="eastAsia" w:ascii="宋体" w:hAnsi="宋体" w:eastAsia="宋体" w:cs="Arial"/>
          <w:color w:val="auto"/>
          <w:sz w:val="24"/>
          <w:szCs w:val="24"/>
        </w:rPr>
        <w:t>五、公告期限</w:t>
      </w:r>
    </w:p>
    <w:p>
      <w:pPr>
        <w:pStyle w:val="38"/>
        <w:widowControl w:val="0"/>
        <w:adjustRightInd w:val="0"/>
        <w:snapToGrid w:val="0"/>
        <w:spacing w:before="0" w:beforeAutospacing="0" w:after="0" w:afterAutospacing="0" w:line="440" w:lineRule="exact"/>
        <w:ind w:firstLine="482"/>
        <w:jc w:val="both"/>
        <w:rPr>
          <w:rFonts w:ascii="宋体" w:cs="Arial"/>
          <w:color w:val="000000"/>
          <w:sz w:val="22"/>
          <w:szCs w:val="22"/>
        </w:rPr>
      </w:pPr>
      <w:r>
        <w:rPr>
          <w:rFonts w:hint="eastAsia" w:ascii="宋体" w:hAnsi="宋体" w:cs="Arial"/>
          <w:color w:val="000000"/>
          <w:sz w:val="22"/>
          <w:szCs w:val="22"/>
        </w:rPr>
        <w:t>自本公告发布之日起</w:t>
      </w:r>
      <w:r>
        <w:rPr>
          <w:rFonts w:ascii="宋体" w:hAnsi="宋体" w:cs="Arial"/>
          <w:color w:val="000000"/>
          <w:sz w:val="22"/>
          <w:szCs w:val="22"/>
        </w:rPr>
        <w:t>5</w:t>
      </w:r>
      <w:r>
        <w:rPr>
          <w:rFonts w:hint="eastAsia" w:ascii="宋体" w:hAnsi="宋体" w:cs="Arial"/>
          <w:color w:val="000000"/>
          <w:sz w:val="22"/>
          <w:szCs w:val="22"/>
        </w:rPr>
        <w:t>个工作日。</w:t>
      </w:r>
    </w:p>
    <w:p>
      <w:pPr>
        <w:pStyle w:val="38"/>
        <w:widowControl w:val="0"/>
        <w:adjustRightInd w:val="0"/>
        <w:snapToGrid w:val="0"/>
        <w:spacing w:before="0" w:beforeAutospacing="0" w:after="0" w:afterAutospacing="0" w:line="440" w:lineRule="exact"/>
        <w:ind w:firstLine="482"/>
        <w:jc w:val="both"/>
        <w:rPr>
          <w:rFonts w:ascii="宋体" w:cs="Arial"/>
          <w:color w:val="000000"/>
          <w:sz w:val="28"/>
          <w:szCs w:val="28"/>
        </w:rPr>
      </w:pPr>
      <w:r>
        <w:rPr>
          <w:rStyle w:val="46"/>
          <w:rFonts w:hint="eastAsia" w:ascii="宋体" w:hAnsi="宋体" w:cs="Arial"/>
          <w:color w:val="000000"/>
          <w:sz w:val="24"/>
          <w:szCs w:val="24"/>
        </w:rPr>
        <w:t>六、其他补充事宜</w:t>
      </w:r>
    </w:p>
    <w:p>
      <w:pPr>
        <w:pStyle w:val="38"/>
        <w:widowControl w:val="0"/>
        <w:adjustRightInd w:val="0"/>
        <w:snapToGrid w:val="0"/>
        <w:spacing w:before="0" w:beforeAutospacing="0" w:after="0" w:afterAutospacing="0" w:line="440" w:lineRule="exact"/>
        <w:ind w:firstLine="482"/>
        <w:jc w:val="both"/>
        <w:rPr>
          <w:rFonts w:ascii="宋体" w:cs="Arial"/>
          <w:color w:val="000000"/>
          <w:sz w:val="22"/>
          <w:szCs w:val="22"/>
        </w:rPr>
      </w:pPr>
      <w:r>
        <w:rPr>
          <w:rFonts w:ascii="宋体" w:hAnsi="宋体" w:cs="Arial"/>
          <w:color w:val="000000"/>
          <w:sz w:val="22"/>
          <w:szCs w:val="22"/>
        </w:rPr>
        <w:t>1.</w:t>
      </w:r>
      <w:r>
        <w:rPr>
          <w:rFonts w:hint="eastAsia" w:ascii="宋体" w:hAnsi="宋体" w:cs="Arial"/>
          <w:color w:val="000000"/>
          <w:sz w:val="22"/>
          <w:szCs w:val="22"/>
        </w:rPr>
        <w:t>《浙江省财政厅关于进一步发挥政府采购政策功能全力推动经济稳进提质的通知》（浙财采监（</w:t>
      </w:r>
      <w:r>
        <w:rPr>
          <w:rFonts w:ascii="宋体" w:hAnsi="宋体" w:cs="Arial"/>
          <w:color w:val="000000"/>
          <w:sz w:val="22"/>
          <w:szCs w:val="22"/>
        </w:rPr>
        <w:t>2022</w:t>
      </w:r>
      <w:r>
        <w:rPr>
          <w:rFonts w:hint="eastAsia" w:ascii="宋体" w:hAnsi="宋体" w:cs="Arial"/>
          <w:color w:val="000000"/>
          <w:sz w:val="22"/>
          <w:szCs w:val="22"/>
        </w:rPr>
        <w:t>）</w:t>
      </w:r>
      <w:r>
        <w:rPr>
          <w:rFonts w:ascii="宋体" w:hAnsi="宋体" w:cs="Arial"/>
          <w:color w:val="000000"/>
          <w:sz w:val="22"/>
          <w:szCs w:val="22"/>
        </w:rPr>
        <w:t>3</w:t>
      </w:r>
      <w:r>
        <w:rPr>
          <w:rFonts w:hint="eastAsia" w:ascii="宋体" w:hAnsi="宋体" w:cs="Arial"/>
          <w:color w:val="000000"/>
          <w:sz w:val="22"/>
          <w:szCs w:val="22"/>
        </w:rPr>
        <w:t>号）、《浙江省财政厅关于进一步促进政府采购公平竞争打造最优营商环境的通知》（浙财采监（</w:t>
      </w:r>
      <w:r>
        <w:rPr>
          <w:rFonts w:ascii="宋体" w:hAnsi="宋体" w:cs="Arial"/>
          <w:color w:val="000000"/>
          <w:sz w:val="22"/>
          <w:szCs w:val="22"/>
        </w:rPr>
        <w:t>2021</w:t>
      </w:r>
      <w:r>
        <w:rPr>
          <w:rFonts w:hint="eastAsia" w:ascii="宋体" w:hAnsi="宋体" w:cs="Arial"/>
          <w:color w:val="000000"/>
          <w:sz w:val="22"/>
          <w:szCs w:val="22"/>
        </w:rPr>
        <w:t>）</w:t>
      </w:r>
      <w:r>
        <w:rPr>
          <w:rFonts w:ascii="宋体" w:hAnsi="宋体" w:cs="Arial"/>
          <w:color w:val="000000"/>
          <w:sz w:val="22"/>
          <w:szCs w:val="22"/>
        </w:rPr>
        <w:t>22</w:t>
      </w:r>
      <w:r>
        <w:rPr>
          <w:rFonts w:hint="eastAsia" w:ascii="宋体" w:hAnsi="宋体" w:cs="Arial"/>
          <w:color w:val="000000"/>
          <w:sz w:val="22"/>
          <w:szCs w:val="22"/>
        </w:rPr>
        <w:t>号）已分别于</w:t>
      </w:r>
      <w:r>
        <w:rPr>
          <w:rFonts w:ascii="宋体" w:hAnsi="宋体" w:cs="Arial"/>
          <w:color w:val="000000"/>
          <w:sz w:val="22"/>
          <w:szCs w:val="22"/>
        </w:rPr>
        <w:t>2022</w:t>
      </w:r>
      <w:r>
        <w:rPr>
          <w:rFonts w:hint="eastAsia" w:ascii="宋体" w:hAnsi="宋体" w:cs="Arial"/>
          <w:color w:val="000000"/>
          <w:sz w:val="22"/>
          <w:szCs w:val="22"/>
        </w:rPr>
        <w:t>年</w:t>
      </w:r>
      <w:r>
        <w:rPr>
          <w:rFonts w:ascii="宋体" w:hAnsi="宋体" w:cs="Arial"/>
          <w:color w:val="000000"/>
          <w:sz w:val="22"/>
          <w:szCs w:val="22"/>
        </w:rPr>
        <w:t>1</w:t>
      </w:r>
      <w:r>
        <w:rPr>
          <w:rFonts w:hint="eastAsia" w:ascii="宋体" w:hAnsi="宋体" w:cs="Arial"/>
          <w:color w:val="000000"/>
          <w:sz w:val="22"/>
          <w:szCs w:val="22"/>
        </w:rPr>
        <w:t>月</w:t>
      </w:r>
      <w:r>
        <w:rPr>
          <w:rFonts w:ascii="宋体" w:hAnsi="宋体" w:cs="Arial"/>
          <w:color w:val="000000"/>
          <w:sz w:val="22"/>
          <w:szCs w:val="22"/>
        </w:rPr>
        <w:t>29</w:t>
      </w:r>
      <w:r>
        <w:rPr>
          <w:rFonts w:hint="eastAsia" w:ascii="宋体" w:hAnsi="宋体" w:cs="Arial"/>
          <w:color w:val="000000"/>
          <w:sz w:val="22"/>
          <w:szCs w:val="22"/>
        </w:rPr>
        <w:t>日和</w:t>
      </w:r>
      <w:r>
        <w:rPr>
          <w:rFonts w:ascii="宋体" w:hAnsi="宋体" w:cs="Arial"/>
          <w:color w:val="000000"/>
          <w:sz w:val="22"/>
          <w:szCs w:val="22"/>
        </w:rPr>
        <w:t>2022</w:t>
      </w:r>
      <w:r>
        <w:rPr>
          <w:rFonts w:hint="eastAsia" w:ascii="宋体" w:hAnsi="宋体" w:cs="Arial"/>
          <w:color w:val="000000"/>
          <w:sz w:val="22"/>
          <w:szCs w:val="22"/>
        </w:rPr>
        <w:t>年</w:t>
      </w:r>
      <w:r>
        <w:rPr>
          <w:rFonts w:ascii="宋体" w:hAnsi="宋体" w:cs="Arial"/>
          <w:color w:val="000000"/>
          <w:sz w:val="22"/>
          <w:szCs w:val="22"/>
        </w:rPr>
        <w:t>2</w:t>
      </w:r>
      <w:r>
        <w:rPr>
          <w:rFonts w:hint="eastAsia" w:ascii="宋体" w:hAnsi="宋体" w:cs="Arial"/>
          <w:color w:val="000000"/>
          <w:sz w:val="22"/>
          <w:szCs w:val="22"/>
        </w:rPr>
        <w:t>月</w:t>
      </w:r>
      <w:r>
        <w:rPr>
          <w:rFonts w:ascii="宋体" w:hAnsi="宋体" w:cs="Arial"/>
          <w:color w:val="000000"/>
          <w:sz w:val="22"/>
          <w:szCs w:val="22"/>
        </w:rPr>
        <w:t>1</w:t>
      </w:r>
      <w:r>
        <w:rPr>
          <w:rFonts w:hint="eastAsia" w:ascii="宋体" w:hAnsi="宋体" w:cs="Arial"/>
          <w:color w:val="000000"/>
          <w:sz w:val="22"/>
          <w:szCs w:val="22"/>
        </w:rPr>
        <w:t>日开始实施，此前有关规定与上述文件内容不一致的，按上述文件要求执行。</w:t>
      </w:r>
    </w:p>
    <w:p>
      <w:pPr>
        <w:pStyle w:val="38"/>
        <w:widowControl w:val="0"/>
        <w:adjustRightInd w:val="0"/>
        <w:snapToGrid w:val="0"/>
        <w:spacing w:before="0" w:beforeAutospacing="0" w:after="0" w:afterAutospacing="0" w:line="440" w:lineRule="exact"/>
        <w:ind w:firstLine="482"/>
        <w:jc w:val="both"/>
        <w:rPr>
          <w:rFonts w:ascii="宋体" w:cs="Arial"/>
          <w:color w:val="000000"/>
          <w:sz w:val="22"/>
          <w:szCs w:val="22"/>
        </w:rPr>
      </w:pPr>
      <w:r>
        <w:rPr>
          <w:rFonts w:ascii="宋体" w:hAnsi="宋体" w:cs="Arial"/>
          <w:color w:val="000000"/>
          <w:sz w:val="22"/>
          <w:szCs w:val="22"/>
        </w:rPr>
        <w:t>2.</w:t>
      </w:r>
      <w:r>
        <w:rPr>
          <w:rFonts w:hint="eastAsia" w:ascii="宋体" w:hAnsi="宋体" w:cs="Arial"/>
          <w:color w:val="000000"/>
          <w:sz w:val="22"/>
          <w:szCs w:val="22"/>
        </w:rPr>
        <w:t>根据《浙江省财政厅关于进一步促进政府采购公平竞争打造最优营商环境的通知》（浙财采监（</w:t>
      </w:r>
      <w:r>
        <w:rPr>
          <w:rFonts w:ascii="宋体" w:hAnsi="宋体" w:cs="Arial"/>
          <w:color w:val="000000"/>
          <w:sz w:val="22"/>
          <w:szCs w:val="22"/>
        </w:rPr>
        <w:t>2021</w:t>
      </w:r>
      <w:r>
        <w:rPr>
          <w:rFonts w:hint="eastAsia" w:ascii="宋体" w:hAnsi="宋体" w:cs="Arial"/>
          <w:color w:val="000000"/>
          <w:sz w:val="22"/>
          <w:szCs w:val="22"/>
        </w:rPr>
        <w:t>）</w:t>
      </w:r>
      <w:r>
        <w:rPr>
          <w:rFonts w:ascii="宋体" w:hAnsi="宋体" w:cs="Arial"/>
          <w:color w:val="000000"/>
          <w:sz w:val="22"/>
          <w:szCs w:val="22"/>
        </w:rPr>
        <w:t>22</w:t>
      </w:r>
      <w:r>
        <w:rPr>
          <w:rFonts w:hint="eastAsia" w:ascii="宋体" w:hAnsi="宋体" w:cs="Arial"/>
          <w:color w:val="000000"/>
          <w:sz w:val="22"/>
          <w:szCs w:val="22"/>
        </w:rPr>
        <w:t>号）文件关于“健全行政裁决机制”要求，鼓励投标人在线提起询问，路径为：政采云</w:t>
      </w:r>
      <w:r>
        <w:rPr>
          <w:rFonts w:ascii="宋体" w:cs="Arial"/>
          <w:color w:val="000000"/>
          <w:sz w:val="22"/>
          <w:szCs w:val="22"/>
        </w:rPr>
        <w:t>-</w:t>
      </w:r>
      <w:r>
        <w:rPr>
          <w:rFonts w:hint="eastAsia" w:ascii="宋体" w:hAnsi="宋体" w:cs="Arial"/>
          <w:color w:val="000000"/>
          <w:sz w:val="22"/>
          <w:szCs w:val="22"/>
        </w:rPr>
        <w:t>项目采购</w:t>
      </w:r>
      <w:r>
        <w:rPr>
          <w:rFonts w:ascii="宋体" w:cs="Arial"/>
          <w:color w:val="000000"/>
          <w:sz w:val="22"/>
          <w:szCs w:val="22"/>
        </w:rPr>
        <w:t>-</w:t>
      </w:r>
      <w:r>
        <w:rPr>
          <w:rFonts w:hint="eastAsia" w:ascii="宋体" w:hAnsi="宋体" w:cs="Arial"/>
          <w:color w:val="000000"/>
          <w:sz w:val="22"/>
          <w:szCs w:val="22"/>
        </w:rPr>
        <w:t>询问质疑投诉</w:t>
      </w:r>
      <w:r>
        <w:rPr>
          <w:rFonts w:ascii="宋体" w:cs="Arial"/>
          <w:color w:val="000000"/>
          <w:sz w:val="22"/>
          <w:szCs w:val="22"/>
        </w:rPr>
        <w:t>-</w:t>
      </w:r>
      <w:r>
        <w:rPr>
          <w:rFonts w:hint="eastAsia" w:ascii="宋体" w:hAnsi="宋体" w:cs="Arial"/>
          <w:color w:val="000000"/>
          <w:sz w:val="22"/>
          <w:szCs w:val="22"/>
        </w:rPr>
        <w:t>询问列表</w:t>
      </w:r>
      <w:r>
        <w:rPr>
          <w:rFonts w:ascii="宋体" w:hAnsi="宋体" w:cs="Arial"/>
          <w:color w:val="000000"/>
          <w:sz w:val="22"/>
          <w:szCs w:val="22"/>
        </w:rPr>
        <w:t>:</w:t>
      </w:r>
      <w:r>
        <w:rPr>
          <w:rFonts w:hint="eastAsia" w:ascii="宋体" w:hAnsi="宋体" w:cs="Arial"/>
          <w:color w:val="000000"/>
          <w:sz w:val="22"/>
          <w:szCs w:val="22"/>
        </w:rPr>
        <w:t>鼓励投标人在线提起质疑，路径为：政采云</w:t>
      </w:r>
      <w:r>
        <w:rPr>
          <w:rFonts w:ascii="宋体" w:cs="Arial"/>
          <w:color w:val="000000"/>
          <w:sz w:val="22"/>
          <w:szCs w:val="22"/>
        </w:rPr>
        <w:t>-</w:t>
      </w:r>
      <w:r>
        <w:rPr>
          <w:rFonts w:hint="eastAsia" w:ascii="宋体" w:hAnsi="宋体" w:cs="Arial"/>
          <w:color w:val="000000"/>
          <w:sz w:val="22"/>
          <w:szCs w:val="22"/>
        </w:rPr>
        <w:t>项目采购</w:t>
      </w:r>
      <w:r>
        <w:rPr>
          <w:rFonts w:ascii="宋体" w:cs="Arial"/>
          <w:color w:val="000000"/>
          <w:sz w:val="22"/>
          <w:szCs w:val="22"/>
        </w:rPr>
        <w:t>-</w:t>
      </w:r>
      <w:r>
        <w:rPr>
          <w:rFonts w:hint="eastAsia" w:ascii="宋体" w:hAnsi="宋体" w:cs="Arial"/>
          <w:color w:val="000000"/>
          <w:sz w:val="22"/>
          <w:szCs w:val="22"/>
        </w:rPr>
        <w:t>询问质疑投诉</w:t>
      </w:r>
      <w:r>
        <w:rPr>
          <w:rFonts w:ascii="宋体" w:cs="Arial"/>
          <w:color w:val="000000"/>
          <w:sz w:val="22"/>
          <w:szCs w:val="22"/>
        </w:rPr>
        <w:t>-</w:t>
      </w:r>
      <w:r>
        <w:rPr>
          <w:rFonts w:hint="eastAsia" w:ascii="宋体" w:hAnsi="宋体" w:cs="Arial"/>
          <w:color w:val="000000"/>
          <w:sz w:val="22"/>
          <w:szCs w:val="22"/>
        </w:rPr>
        <w:t>质疑列表。质疑投标人对在线质疑答复不满意的，可在线提起投诉，路径为：浙江政府服务网</w:t>
      </w:r>
      <w:r>
        <w:rPr>
          <w:rFonts w:ascii="宋体" w:cs="Arial"/>
          <w:color w:val="000000"/>
          <w:sz w:val="22"/>
          <w:szCs w:val="22"/>
        </w:rPr>
        <w:t>-</w:t>
      </w:r>
      <w:r>
        <w:rPr>
          <w:rFonts w:hint="eastAsia" w:ascii="宋体" w:hAnsi="宋体" w:cs="Arial"/>
          <w:color w:val="000000"/>
          <w:sz w:val="22"/>
          <w:szCs w:val="22"/>
        </w:rPr>
        <w:t>政府采购投诉处理</w:t>
      </w:r>
      <w:r>
        <w:rPr>
          <w:rFonts w:ascii="宋体" w:cs="Arial"/>
          <w:color w:val="000000"/>
          <w:sz w:val="22"/>
          <w:szCs w:val="22"/>
        </w:rPr>
        <w:t>-</w:t>
      </w:r>
      <w:r>
        <w:rPr>
          <w:rFonts w:hint="eastAsia" w:ascii="宋体" w:hAnsi="宋体" w:cs="Arial"/>
          <w:color w:val="000000"/>
          <w:sz w:val="22"/>
          <w:szCs w:val="22"/>
        </w:rPr>
        <w:t>在线办理。</w:t>
      </w:r>
    </w:p>
    <w:p>
      <w:pPr>
        <w:pStyle w:val="38"/>
        <w:widowControl w:val="0"/>
        <w:adjustRightInd w:val="0"/>
        <w:snapToGrid w:val="0"/>
        <w:spacing w:before="0" w:beforeAutospacing="0" w:after="0" w:afterAutospacing="0" w:line="440" w:lineRule="exact"/>
        <w:ind w:firstLine="482"/>
        <w:jc w:val="both"/>
        <w:rPr>
          <w:rFonts w:ascii="宋体" w:cs="Arial"/>
          <w:color w:val="000000"/>
          <w:sz w:val="22"/>
          <w:szCs w:val="22"/>
        </w:rPr>
      </w:pPr>
      <w:r>
        <w:rPr>
          <w:rFonts w:ascii="宋体" w:hAnsi="宋体" w:cs="Arial"/>
          <w:color w:val="000000"/>
          <w:sz w:val="22"/>
          <w:szCs w:val="22"/>
        </w:rPr>
        <w:t>3.</w:t>
      </w:r>
      <w:r>
        <w:rPr>
          <w:rFonts w:hint="eastAsia" w:ascii="宋体" w:hAnsi="宋体" w:cs="Arial"/>
          <w:color w:val="000000"/>
          <w:sz w:val="22"/>
          <w:szCs w:val="22"/>
        </w:rPr>
        <w:t>投标人认为采购文件使自己的权益受到损害的，可以自获取采购文件之日或者采购文件公告期限届满之日（公告期限届满后获取采购文件的，以公告期限届满之日为准）起</w:t>
      </w:r>
      <w:r>
        <w:rPr>
          <w:rFonts w:ascii="宋体" w:hAnsi="宋体" w:cs="Arial"/>
          <w:color w:val="000000"/>
          <w:sz w:val="22"/>
          <w:szCs w:val="22"/>
        </w:rPr>
        <w:t>7</w:t>
      </w:r>
      <w:r>
        <w:rPr>
          <w:rFonts w:hint="eastAsia" w:ascii="宋体" w:hAnsi="宋体" w:cs="Arial"/>
          <w:color w:val="000000"/>
          <w:sz w:val="22"/>
          <w:szCs w:val="22"/>
        </w:rPr>
        <w:t>个工作日内，以书面形式向采购人和采购代理机构提出质疑。质疑投标人对采购人、采购代理机构的答复不满意或者采购人、采购代理机构未在规定的时间内作出答复的，可以在答复期满后</w:t>
      </w:r>
      <w:r>
        <w:rPr>
          <w:rFonts w:ascii="宋体" w:hAnsi="宋体" w:cs="Arial"/>
          <w:color w:val="000000"/>
          <w:sz w:val="22"/>
          <w:szCs w:val="22"/>
        </w:rPr>
        <w:t>15</w:t>
      </w:r>
      <w:r>
        <w:rPr>
          <w:rFonts w:hint="eastAsia" w:ascii="宋体" w:hAnsi="宋体" w:cs="Arial"/>
          <w:color w:val="000000"/>
          <w:sz w:val="22"/>
          <w:szCs w:val="22"/>
        </w:rPr>
        <w:t>个工作日内向同级政府采购监督管理部门投诉。质疑函范本、投诉书范本请到浙江政府采购网下载专区下载。</w:t>
      </w:r>
    </w:p>
    <w:p>
      <w:pPr>
        <w:pStyle w:val="38"/>
        <w:widowControl w:val="0"/>
        <w:adjustRightInd w:val="0"/>
        <w:snapToGrid w:val="0"/>
        <w:spacing w:before="0" w:beforeAutospacing="0" w:after="0" w:afterAutospacing="0" w:line="440" w:lineRule="exact"/>
        <w:ind w:firstLine="482"/>
        <w:jc w:val="both"/>
        <w:rPr>
          <w:rFonts w:ascii="宋体" w:cs="Arial"/>
          <w:color w:val="000000"/>
          <w:sz w:val="22"/>
          <w:szCs w:val="22"/>
        </w:rPr>
      </w:pPr>
      <w:r>
        <w:rPr>
          <w:rFonts w:ascii="宋体" w:hAnsi="宋体" w:cs="Arial"/>
          <w:color w:val="000000"/>
          <w:sz w:val="22"/>
          <w:szCs w:val="22"/>
        </w:rPr>
        <w:t>4</w:t>
      </w:r>
      <w:r>
        <w:rPr>
          <w:rFonts w:ascii="宋体" w:cs="Arial"/>
          <w:color w:val="000000"/>
          <w:sz w:val="22"/>
          <w:szCs w:val="22"/>
        </w:rPr>
        <w:t>.</w:t>
      </w:r>
      <w:r>
        <w:rPr>
          <w:rFonts w:hint="eastAsia" w:ascii="宋体" w:hAnsi="宋体" w:cs="Arial"/>
          <w:color w:val="000000"/>
          <w:sz w:val="22"/>
          <w:szCs w:val="22"/>
        </w:rPr>
        <w:t>其他事项：为支持和促进中小企业发展，有需要的中标人可根据需要申请办理政府采购合同贷款（以下简称</w:t>
      </w:r>
      <w:r>
        <w:rPr>
          <w:rFonts w:hint="eastAsia" w:ascii="宋体" w:cs="Arial"/>
          <w:color w:val="000000"/>
          <w:sz w:val="22"/>
          <w:szCs w:val="22"/>
        </w:rPr>
        <w:t>“</w:t>
      </w:r>
      <w:r>
        <w:rPr>
          <w:rFonts w:hint="eastAsia" w:ascii="宋体" w:hAnsi="宋体" w:cs="Arial"/>
          <w:color w:val="000000"/>
          <w:sz w:val="22"/>
          <w:szCs w:val="22"/>
        </w:rPr>
        <w:t>政采贷</w:t>
      </w:r>
      <w:r>
        <w:rPr>
          <w:rFonts w:hint="eastAsia" w:ascii="宋体" w:cs="Arial"/>
          <w:color w:val="000000"/>
          <w:sz w:val="22"/>
          <w:szCs w:val="22"/>
        </w:rPr>
        <w:t>”</w:t>
      </w:r>
      <w:r>
        <w:rPr>
          <w:rFonts w:hint="eastAsia" w:ascii="宋体" w:hAnsi="宋体" w:cs="Arial"/>
          <w:color w:val="000000"/>
          <w:sz w:val="22"/>
          <w:szCs w:val="22"/>
        </w:rPr>
        <w:t>），具体要求、条件和操作教程可通过政采云首页右上角－网站导航－金融服务查看，也可拨打政采云客服热线</w:t>
      </w:r>
      <w:r>
        <w:rPr>
          <w:rFonts w:ascii="宋体" w:hAnsi="宋体" w:cs="Arial"/>
          <w:color w:val="000000"/>
          <w:sz w:val="22"/>
          <w:szCs w:val="22"/>
        </w:rPr>
        <w:t>400</w:t>
      </w:r>
      <w:r>
        <w:rPr>
          <w:rFonts w:hint="eastAsia" w:ascii="宋体" w:hAnsi="宋体" w:cs="Arial"/>
          <w:color w:val="000000"/>
          <w:sz w:val="22"/>
          <w:szCs w:val="22"/>
        </w:rPr>
        <w:t>－</w:t>
      </w:r>
      <w:r>
        <w:rPr>
          <w:rFonts w:ascii="宋体" w:hAnsi="宋体" w:cs="Arial"/>
          <w:color w:val="000000"/>
          <w:sz w:val="22"/>
          <w:szCs w:val="22"/>
        </w:rPr>
        <w:t>881</w:t>
      </w:r>
      <w:r>
        <w:rPr>
          <w:rFonts w:hint="eastAsia" w:ascii="宋体" w:hAnsi="宋体" w:cs="Arial"/>
          <w:color w:val="000000"/>
          <w:sz w:val="22"/>
          <w:szCs w:val="22"/>
        </w:rPr>
        <w:t>－</w:t>
      </w:r>
      <w:r>
        <w:rPr>
          <w:rFonts w:ascii="宋体" w:hAnsi="宋体" w:cs="Arial"/>
          <w:color w:val="000000"/>
          <w:sz w:val="22"/>
          <w:szCs w:val="22"/>
        </w:rPr>
        <w:t>7190</w:t>
      </w:r>
      <w:r>
        <w:rPr>
          <w:rFonts w:hint="eastAsia" w:ascii="宋体" w:hAnsi="宋体" w:cs="Arial"/>
          <w:color w:val="000000"/>
          <w:sz w:val="22"/>
          <w:szCs w:val="22"/>
        </w:rPr>
        <w:t>咨询，或向各地已开通政采贷的银行咨询办理。</w:t>
      </w:r>
    </w:p>
    <w:p>
      <w:pPr>
        <w:pStyle w:val="38"/>
        <w:widowControl w:val="0"/>
        <w:adjustRightInd w:val="0"/>
        <w:snapToGrid w:val="0"/>
        <w:spacing w:before="0" w:beforeAutospacing="0" w:after="0" w:afterAutospacing="0" w:line="440" w:lineRule="exact"/>
        <w:ind w:firstLine="482"/>
        <w:jc w:val="both"/>
        <w:rPr>
          <w:rFonts w:ascii="宋体" w:cs="Arial"/>
          <w:color w:val="000000"/>
          <w:sz w:val="22"/>
          <w:szCs w:val="22"/>
        </w:rPr>
      </w:pPr>
      <w:r>
        <w:rPr>
          <w:rFonts w:ascii="宋体" w:hAnsi="宋体" w:cs="Arial"/>
          <w:color w:val="000000"/>
          <w:sz w:val="22"/>
          <w:szCs w:val="22"/>
        </w:rPr>
        <w:t>5</w:t>
      </w:r>
      <w:r>
        <w:rPr>
          <w:rFonts w:ascii="宋体" w:cs="Arial"/>
          <w:color w:val="000000"/>
          <w:sz w:val="22"/>
          <w:szCs w:val="22"/>
        </w:rPr>
        <w:t>.</w:t>
      </w:r>
      <w:r>
        <w:rPr>
          <w:rFonts w:hint="eastAsia" w:ascii="宋体" w:hAnsi="宋体" w:cs="Arial"/>
          <w:color w:val="000000"/>
          <w:sz w:val="22"/>
          <w:szCs w:val="22"/>
        </w:rPr>
        <w:t>公告未显示完全内容详见招标文件。</w:t>
      </w:r>
    </w:p>
    <w:p>
      <w:pPr>
        <w:pStyle w:val="38"/>
        <w:widowControl w:val="0"/>
        <w:adjustRightInd w:val="0"/>
        <w:snapToGrid w:val="0"/>
        <w:spacing w:before="0" w:beforeAutospacing="0" w:after="0" w:afterAutospacing="0" w:line="440" w:lineRule="exact"/>
        <w:ind w:firstLine="482"/>
        <w:jc w:val="both"/>
        <w:rPr>
          <w:rStyle w:val="46"/>
          <w:rFonts w:ascii="宋体" w:cs="Arial"/>
          <w:color w:val="000000"/>
          <w:sz w:val="28"/>
          <w:szCs w:val="28"/>
        </w:rPr>
      </w:pPr>
      <w:r>
        <w:rPr>
          <w:rStyle w:val="46"/>
          <w:rFonts w:hint="eastAsia" w:ascii="宋体" w:hAnsi="宋体" w:cs="Arial"/>
          <w:color w:val="000000"/>
          <w:sz w:val="24"/>
          <w:szCs w:val="24"/>
        </w:rPr>
        <w:t>七、对本次招标提出询问，请按以下方式联系</w:t>
      </w:r>
    </w:p>
    <w:p>
      <w:pPr>
        <w:snapToGrid w:val="0"/>
        <w:spacing w:line="440" w:lineRule="exact"/>
        <w:ind w:firstLine="422"/>
        <w:rPr>
          <w:rFonts w:ascii="宋体" w:hAnsi="宋体" w:eastAsia="宋体" w:cs="Arial"/>
          <w:color w:val="000000"/>
          <w:sz w:val="22"/>
        </w:rPr>
      </w:pPr>
      <w:r>
        <w:rPr>
          <w:rFonts w:ascii="宋体" w:hAnsi="宋体" w:eastAsia="宋体" w:cs="Arial"/>
          <w:color w:val="000000"/>
          <w:sz w:val="22"/>
        </w:rPr>
        <w:t>1.</w:t>
      </w:r>
      <w:r>
        <w:rPr>
          <w:rFonts w:hint="eastAsia" w:ascii="宋体" w:hAnsi="宋体" w:eastAsia="宋体" w:cs="Arial"/>
          <w:color w:val="000000"/>
          <w:sz w:val="22"/>
        </w:rPr>
        <w:t>采购人信息</w:t>
      </w:r>
    </w:p>
    <w:p>
      <w:pPr>
        <w:snapToGrid w:val="0"/>
        <w:spacing w:line="440" w:lineRule="exact"/>
        <w:ind w:firstLine="422"/>
        <w:rPr>
          <w:rFonts w:hint="eastAsia" w:ascii="宋体" w:hAnsi="宋体" w:eastAsia="宋体" w:cs="Arial"/>
          <w:color w:val="000000"/>
          <w:sz w:val="22"/>
        </w:rPr>
      </w:pPr>
      <w:r>
        <w:rPr>
          <w:rFonts w:hint="eastAsia" w:ascii="宋体" w:hAnsi="宋体" w:eastAsia="宋体" w:cs="Arial"/>
          <w:color w:val="000000"/>
          <w:sz w:val="22"/>
        </w:rPr>
        <w:t>名</w:t>
      </w:r>
      <w:r>
        <w:rPr>
          <w:rFonts w:ascii="宋体" w:hAnsi="宋体" w:eastAsia="宋体" w:cs="Arial"/>
          <w:color w:val="000000"/>
          <w:sz w:val="22"/>
        </w:rPr>
        <w:t xml:space="preserve"> 称：</w:t>
      </w:r>
      <w:r>
        <w:rPr>
          <w:rFonts w:hint="eastAsia" w:ascii="宋体" w:hAnsi="宋体" w:eastAsia="宋体" w:cs="Arial"/>
          <w:color w:val="000000"/>
          <w:sz w:val="22"/>
        </w:rPr>
        <w:t>龙游县</w:t>
      </w:r>
      <w:r>
        <w:rPr>
          <w:rFonts w:hint="default" w:ascii="宋体" w:hAnsi="宋体" w:eastAsia="宋体" w:cs="Arial"/>
          <w:color w:val="000000"/>
          <w:sz w:val="22"/>
        </w:rPr>
        <w:t>住房和城乡建设局</w:t>
      </w:r>
      <w:r>
        <w:rPr>
          <w:rFonts w:hint="eastAsia" w:ascii="宋体" w:hAnsi="宋体" w:eastAsia="宋体" w:cs="Arial"/>
          <w:color w:val="000000"/>
          <w:sz w:val="22"/>
        </w:rPr>
        <w:t xml:space="preserve"> </w:t>
      </w:r>
    </w:p>
    <w:p>
      <w:pPr>
        <w:snapToGrid w:val="0"/>
        <w:spacing w:line="440" w:lineRule="exact"/>
        <w:ind w:firstLine="422"/>
        <w:rPr>
          <w:rFonts w:ascii="宋体" w:hAnsi="宋体" w:eastAsia="宋体" w:cs="Arial"/>
          <w:color w:val="000000"/>
          <w:sz w:val="22"/>
        </w:rPr>
      </w:pPr>
      <w:r>
        <w:rPr>
          <w:rFonts w:hint="eastAsia" w:ascii="宋体" w:hAnsi="宋体" w:eastAsia="宋体" w:cs="Arial"/>
          <w:color w:val="000000"/>
          <w:sz w:val="22"/>
        </w:rPr>
        <w:t>地</w:t>
      </w:r>
      <w:r>
        <w:rPr>
          <w:rFonts w:ascii="宋体" w:hAnsi="宋体" w:eastAsia="宋体" w:cs="Arial"/>
          <w:color w:val="000000"/>
          <w:sz w:val="22"/>
        </w:rPr>
        <w:t xml:space="preserve"> 址：</w:t>
      </w:r>
      <w:r>
        <w:rPr>
          <w:rFonts w:hint="eastAsia" w:ascii="宋体" w:hAnsi="宋体" w:eastAsia="宋体" w:cs="Arial"/>
          <w:color w:val="000000"/>
          <w:sz w:val="22"/>
        </w:rPr>
        <w:t>龙游县龙洲街道</w:t>
      </w:r>
      <w:r>
        <w:rPr>
          <w:rFonts w:hint="eastAsia" w:ascii="宋体" w:hAnsi="宋体" w:eastAsia="宋体" w:cs="Arial"/>
          <w:color w:val="000000"/>
          <w:sz w:val="22"/>
          <w:lang w:eastAsia="zh-CN"/>
        </w:rPr>
        <w:t>鹏程路</w:t>
      </w:r>
      <w:r>
        <w:rPr>
          <w:rFonts w:hint="eastAsia" w:ascii="宋体" w:hAnsi="宋体" w:eastAsia="宋体" w:cs="Arial"/>
          <w:color w:val="000000"/>
          <w:sz w:val="22"/>
          <w:lang w:val="en-US" w:eastAsia="zh-CN"/>
        </w:rPr>
        <w:t>22号</w:t>
      </w:r>
      <w:r>
        <w:rPr>
          <w:rFonts w:hint="eastAsia" w:ascii="宋体" w:hAnsi="宋体" w:eastAsia="宋体" w:cs="Arial"/>
          <w:color w:val="000000"/>
          <w:sz w:val="22"/>
        </w:rPr>
        <w:t xml:space="preserve">  </w:t>
      </w:r>
    </w:p>
    <w:p>
      <w:pPr>
        <w:snapToGrid w:val="0"/>
        <w:spacing w:line="440" w:lineRule="exact"/>
        <w:ind w:firstLine="422"/>
        <w:rPr>
          <w:rFonts w:ascii="宋体" w:hAnsi="宋体" w:eastAsia="宋体" w:cs="Arial"/>
          <w:color w:val="000000"/>
          <w:sz w:val="22"/>
        </w:rPr>
      </w:pPr>
      <w:r>
        <w:rPr>
          <w:rFonts w:hint="eastAsia" w:ascii="宋体" w:hAnsi="宋体" w:eastAsia="宋体" w:cs="Arial"/>
          <w:color w:val="000000"/>
          <w:sz w:val="22"/>
        </w:rPr>
        <w:t xml:space="preserve">联系人：欧阳女士 </w:t>
      </w:r>
    </w:p>
    <w:p>
      <w:pPr>
        <w:snapToGrid w:val="0"/>
        <w:spacing w:line="440" w:lineRule="exact"/>
        <w:ind w:firstLine="422"/>
        <w:rPr>
          <w:rFonts w:ascii="宋体" w:hAnsi="宋体" w:eastAsia="宋体" w:cs="Arial"/>
          <w:color w:val="000000"/>
          <w:sz w:val="22"/>
        </w:rPr>
      </w:pPr>
      <w:r>
        <w:rPr>
          <w:rFonts w:hint="eastAsia" w:ascii="宋体" w:hAnsi="宋体" w:eastAsia="宋体" w:cs="Arial"/>
          <w:color w:val="000000"/>
          <w:sz w:val="22"/>
        </w:rPr>
        <w:t>联系电话：0570-7026008</w:t>
      </w:r>
    </w:p>
    <w:p>
      <w:pPr>
        <w:snapToGrid w:val="0"/>
        <w:spacing w:line="440" w:lineRule="exact"/>
        <w:ind w:firstLine="422"/>
        <w:rPr>
          <w:rFonts w:ascii="宋体" w:hAnsi="宋体" w:eastAsia="宋体" w:cs="Arial"/>
          <w:color w:val="000000"/>
          <w:sz w:val="22"/>
        </w:rPr>
      </w:pPr>
      <w:r>
        <w:rPr>
          <w:rFonts w:hint="eastAsia" w:ascii="宋体" w:hAnsi="宋体" w:eastAsia="宋体" w:cs="Arial"/>
          <w:color w:val="000000"/>
          <w:sz w:val="22"/>
        </w:rPr>
        <w:t xml:space="preserve">质疑联系人：江先生                     </w:t>
      </w:r>
    </w:p>
    <w:p>
      <w:pPr>
        <w:snapToGrid w:val="0"/>
        <w:spacing w:line="440" w:lineRule="exact"/>
        <w:ind w:firstLine="422"/>
        <w:rPr>
          <w:rFonts w:ascii="宋体" w:hAnsi="宋体" w:eastAsia="宋体" w:cs="Arial"/>
          <w:color w:val="000000"/>
          <w:sz w:val="22"/>
        </w:rPr>
      </w:pPr>
      <w:r>
        <w:rPr>
          <w:rFonts w:hint="eastAsia" w:ascii="宋体" w:hAnsi="宋体" w:eastAsia="宋体" w:cs="Arial"/>
          <w:color w:val="000000"/>
          <w:sz w:val="22"/>
        </w:rPr>
        <w:t>质疑联系方式：0570-7110146</w:t>
      </w:r>
    </w:p>
    <w:p>
      <w:pPr>
        <w:snapToGrid w:val="0"/>
        <w:spacing w:line="440" w:lineRule="exact"/>
        <w:ind w:firstLine="422"/>
        <w:rPr>
          <w:rFonts w:ascii="宋体" w:hAnsi="宋体" w:eastAsia="宋体" w:cs="Arial"/>
          <w:color w:val="000000"/>
          <w:sz w:val="22"/>
        </w:rPr>
      </w:pPr>
      <w:r>
        <w:rPr>
          <w:rFonts w:ascii="宋体" w:hAnsi="宋体" w:eastAsia="宋体" w:cs="Arial"/>
          <w:color w:val="000000"/>
          <w:sz w:val="22"/>
        </w:rPr>
        <w:t>2.</w:t>
      </w:r>
      <w:r>
        <w:rPr>
          <w:rFonts w:hint="eastAsia" w:ascii="宋体" w:hAnsi="宋体" w:eastAsia="宋体" w:cs="Arial"/>
          <w:color w:val="000000"/>
          <w:sz w:val="22"/>
        </w:rPr>
        <w:t>采购代理机构信息</w:t>
      </w:r>
    </w:p>
    <w:p>
      <w:pPr>
        <w:snapToGrid w:val="0"/>
        <w:spacing w:line="440" w:lineRule="exact"/>
        <w:ind w:firstLine="420"/>
        <w:rPr>
          <w:rFonts w:ascii="宋体" w:hAnsi="宋体" w:eastAsia="宋体" w:cs="Arial"/>
          <w:color w:val="000000"/>
          <w:sz w:val="22"/>
        </w:rPr>
      </w:pPr>
      <w:r>
        <w:rPr>
          <w:rFonts w:hint="eastAsia" w:ascii="宋体" w:hAnsi="宋体" w:eastAsia="宋体" w:cs="Arial"/>
          <w:color w:val="000000"/>
          <w:sz w:val="22"/>
        </w:rPr>
        <w:t>采购代理机构名称：</w:t>
      </w:r>
      <w:r>
        <w:rPr>
          <w:rFonts w:hint="eastAsia" w:ascii="宋体" w:hAnsi="宋体" w:eastAsia="宋体" w:cs="宋体"/>
          <w:sz w:val="22"/>
        </w:rPr>
        <w:t>浙江建航工程咨询有限公司</w:t>
      </w:r>
    </w:p>
    <w:p>
      <w:pPr>
        <w:adjustRightInd w:val="0"/>
        <w:snapToGrid w:val="0"/>
        <w:spacing w:line="440" w:lineRule="exact"/>
        <w:ind w:firstLine="440" w:firstLineChars="200"/>
        <w:rPr>
          <w:rFonts w:ascii="宋体" w:hAnsi="宋体" w:eastAsia="宋体"/>
          <w:color w:val="000000"/>
          <w:sz w:val="22"/>
        </w:rPr>
      </w:pPr>
      <w:r>
        <w:rPr>
          <w:rFonts w:hint="eastAsia" w:ascii="宋体" w:hAnsi="宋体" w:eastAsia="宋体"/>
          <w:color w:val="000000"/>
          <w:sz w:val="22"/>
        </w:rPr>
        <w:t>地</w:t>
      </w:r>
      <w:r>
        <w:rPr>
          <w:rFonts w:ascii="宋体" w:hAnsi="宋体" w:eastAsia="宋体"/>
          <w:color w:val="000000"/>
          <w:sz w:val="22"/>
        </w:rPr>
        <w:t xml:space="preserve">  </w:t>
      </w:r>
      <w:r>
        <w:rPr>
          <w:rFonts w:hint="eastAsia" w:ascii="宋体" w:hAnsi="宋体" w:eastAsia="宋体"/>
          <w:color w:val="000000"/>
          <w:sz w:val="22"/>
        </w:rPr>
        <w:t>址：龙游县荣昌路华昌大厦8楼</w:t>
      </w:r>
    </w:p>
    <w:p>
      <w:pPr>
        <w:adjustRightInd w:val="0"/>
        <w:snapToGrid w:val="0"/>
        <w:spacing w:line="440" w:lineRule="exact"/>
        <w:ind w:firstLine="440" w:firstLineChars="200"/>
        <w:rPr>
          <w:rFonts w:ascii="宋体" w:hAnsi="宋体" w:eastAsia="宋体"/>
          <w:color w:val="000000"/>
          <w:sz w:val="22"/>
        </w:rPr>
      </w:pPr>
      <w:r>
        <w:rPr>
          <w:rFonts w:hint="eastAsia" w:ascii="宋体" w:hAnsi="宋体" w:eastAsia="宋体"/>
          <w:color w:val="000000"/>
          <w:sz w:val="22"/>
        </w:rPr>
        <w:t>项目联系人（询问）：</w:t>
      </w:r>
      <w:r>
        <w:rPr>
          <w:rFonts w:ascii="宋体" w:hAnsi="宋体" w:eastAsia="宋体"/>
          <w:color w:val="000000"/>
          <w:sz w:val="22"/>
        </w:rPr>
        <w:t xml:space="preserve"> </w:t>
      </w:r>
      <w:r>
        <w:rPr>
          <w:rFonts w:hint="eastAsia" w:ascii="宋体" w:hAnsi="宋体" w:eastAsia="宋体"/>
          <w:color w:val="000000"/>
          <w:sz w:val="22"/>
        </w:rPr>
        <w:t>徐俊</w:t>
      </w:r>
    </w:p>
    <w:p>
      <w:pPr>
        <w:adjustRightInd w:val="0"/>
        <w:snapToGrid w:val="0"/>
        <w:spacing w:line="440" w:lineRule="exact"/>
        <w:ind w:firstLine="440" w:firstLineChars="200"/>
        <w:rPr>
          <w:rFonts w:ascii="宋体" w:hAnsi="宋体" w:eastAsia="宋体"/>
          <w:color w:val="000000"/>
          <w:sz w:val="22"/>
        </w:rPr>
      </w:pPr>
      <w:r>
        <w:rPr>
          <w:rFonts w:hint="eastAsia" w:ascii="宋体" w:hAnsi="宋体" w:eastAsia="宋体"/>
          <w:color w:val="000000"/>
          <w:sz w:val="22"/>
        </w:rPr>
        <w:t>项目联系方式（询问）：</w:t>
      </w:r>
      <w:r>
        <w:rPr>
          <w:rFonts w:ascii="宋体" w:hAnsi="宋体" w:eastAsia="宋体"/>
          <w:color w:val="000000"/>
          <w:sz w:val="22"/>
        </w:rPr>
        <w:t xml:space="preserve"> </w:t>
      </w:r>
      <w:r>
        <w:rPr>
          <w:rFonts w:hint="eastAsia" w:ascii="宋体" w:hAnsi="宋体" w:eastAsia="宋体"/>
          <w:color w:val="000000"/>
          <w:sz w:val="22"/>
        </w:rPr>
        <w:t>13515706955</w:t>
      </w:r>
    </w:p>
    <w:p>
      <w:pPr>
        <w:adjustRightInd w:val="0"/>
        <w:snapToGrid w:val="0"/>
        <w:spacing w:line="440" w:lineRule="exact"/>
        <w:ind w:firstLine="440" w:firstLineChars="200"/>
        <w:rPr>
          <w:rFonts w:ascii="宋体" w:hAnsi="宋体" w:eastAsia="宋体"/>
          <w:color w:val="000000"/>
          <w:sz w:val="22"/>
        </w:rPr>
      </w:pPr>
      <w:r>
        <w:rPr>
          <w:rFonts w:hint="eastAsia" w:ascii="宋体" w:hAnsi="宋体" w:eastAsia="宋体"/>
          <w:color w:val="000000"/>
          <w:sz w:val="22"/>
        </w:rPr>
        <w:t>质疑联系人：项嘉琦</w:t>
      </w:r>
    </w:p>
    <w:p>
      <w:pPr>
        <w:adjustRightInd w:val="0"/>
        <w:snapToGrid w:val="0"/>
        <w:spacing w:line="440" w:lineRule="exact"/>
        <w:ind w:firstLine="440" w:firstLineChars="200"/>
        <w:rPr>
          <w:rFonts w:ascii="宋体" w:hAnsi="宋体" w:eastAsia="宋体"/>
          <w:color w:val="000000"/>
          <w:sz w:val="22"/>
        </w:rPr>
      </w:pPr>
      <w:r>
        <w:rPr>
          <w:rFonts w:hint="eastAsia" w:ascii="宋体" w:hAnsi="宋体" w:eastAsia="宋体"/>
          <w:color w:val="000000"/>
          <w:sz w:val="22"/>
        </w:rPr>
        <w:t>质疑联系方式：18767075871</w:t>
      </w:r>
    </w:p>
    <w:p>
      <w:pPr>
        <w:adjustRightInd w:val="0"/>
        <w:snapToGrid w:val="0"/>
        <w:spacing w:line="440" w:lineRule="exact"/>
        <w:ind w:firstLine="440" w:firstLineChars="200"/>
        <w:rPr>
          <w:rFonts w:ascii="宋体" w:hAnsi="宋体" w:eastAsia="宋体" w:cs="Arial"/>
          <w:color w:val="000000"/>
          <w:sz w:val="22"/>
        </w:rPr>
      </w:pPr>
      <w:r>
        <w:rPr>
          <w:rFonts w:ascii="宋体" w:hAnsi="宋体" w:eastAsia="宋体" w:cs="Arial"/>
          <w:color w:val="000000"/>
          <w:sz w:val="22"/>
        </w:rPr>
        <w:t>3.</w:t>
      </w:r>
      <w:r>
        <w:rPr>
          <w:rFonts w:hint="eastAsia" w:ascii="宋体" w:hAnsi="宋体" w:eastAsia="宋体" w:cs="Arial"/>
          <w:color w:val="000000"/>
          <w:sz w:val="22"/>
        </w:rPr>
        <w:t>同级政府采购监督管理部门</w:t>
      </w:r>
    </w:p>
    <w:p>
      <w:pPr>
        <w:snapToGrid w:val="0"/>
        <w:spacing w:line="440" w:lineRule="exact"/>
        <w:ind w:firstLine="420"/>
        <w:rPr>
          <w:rFonts w:ascii="宋体" w:hAnsi="宋体" w:eastAsia="宋体" w:cs="Arial"/>
          <w:color w:val="000000"/>
          <w:sz w:val="22"/>
        </w:rPr>
      </w:pPr>
      <w:r>
        <w:rPr>
          <w:rFonts w:hint="eastAsia" w:ascii="宋体" w:hAnsi="宋体" w:eastAsia="宋体" w:cs="Arial"/>
          <w:color w:val="000000"/>
          <w:sz w:val="22"/>
        </w:rPr>
        <w:t>名称：龙游县财政局政府采购监管科</w:t>
      </w:r>
    </w:p>
    <w:p>
      <w:pPr>
        <w:snapToGrid w:val="0"/>
        <w:spacing w:line="440" w:lineRule="exact"/>
        <w:ind w:firstLine="420"/>
        <w:rPr>
          <w:rFonts w:ascii="宋体" w:hAnsi="宋体" w:eastAsia="宋体" w:cs="Arial"/>
          <w:color w:val="000000"/>
          <w:sz w:val="22"/>
        </w:rPr>
      </w:pPr>
      <w:r>
        <w:rPr>
          <w:rFonts w:hint="eastAsia" w:ascii="宋体" w:hAnsi="宋体" w:eastAsia="宋体" w:cs="Arial"/>
          <w:color w:val="000000"/>
          <w:sz w:val="22"/>
        </w:rPr>
        <w:t>地址：龙游县莲湖路</w:t>
      </w:r>
      <w:r>
        <w:rPr>
          <w:rFonts w:ascii="宋体" w:hAnsi="宋体" w:eastAsia="宋体" w:cs="Arial"/>
          <w:color w:val="000000"/>
          <w:sz w:val="22"/>
        </w:rPr>
        <w:t>69</w:t>
      </w:r>
      <w:r>
        <w:rPr>
          <w:rFonts w:hint="eastAsia" w:ascii="宋体" w:hAnsi="宋体" w:eastAsia="宋体" w:cs="Arial"/>
          <w:color w:val="000000"/>
          <w:sz w:val="22"/>
        </w:rPr>
        <w:t>号</w:t>
      </w:r>
      <w:r>
        <w:rPr>
          <w:rFonts w:ascii="宋体" w:hAnsi="宋体" w:eastAsia="宋体" w:cs="Arial"/>
          <w:color w:val="000000"/>
          <w:sz w:val="22"/>
        </w:rPr>
        <w:t>515</w:t>
      </w:r>
      <w:r>
        <w:rPr>
          <w:rFonts w:hint="eastAsia" w:ascii="宋体" w:hAnsi="宋体" w:eastAsia="宋体" w:cs="Arial"/>
          <w:color w:val="000000"/>
          <w:sz w:val="22"/>
        </w:rPr>
        <w:t>室</w:t>
      </w:r>
    </w:p>
    <w:p>
      <w:pPr>
        <w:spacing w:line="440" w:lineRule="exact"/>
        <w:ind w:firstLine="420"/>
        <w:rPr>
          <w:rFonts w:ascii="宋体" w:hAnsi="宋体" w:eastAsia="宋体" w:cs="Arial"/>
          <w:color w:val="000000"/>
          <w:sz w:val="22"/>
        </w:rPr>
      </w:pPr>
      <w:r>
        <w:rPr>
          <w:rFonts w:hint="eastAsia" w:ascii="宋体" w:hAnsi="宋体" w:eastAsia="宋体" w:cs="Arial"/>
          <w:color w:val="000000"/>
          <w:sz w:val="22"/>
        </w:rPr>
        <w:t>联系人：严先生</w:t>
      </w:r>
    </w:p>
    <w:p>
      <w:pPr>
        <w:snapToGrid w:val="0"/>
        <w:spacing w:line="440" w:lineRule="exact"/>
        <w:ind w:firstLine="420"/>
        <w:rPr>
          <w:rFonts w:ascii="宋体" w:hAnsi="宋体" w:eastAsia="宋体" w:cs="Arial"/>
          <w:color w:val="000000"/>
          <w:sz w:val="22"/>
        </w:rPr>
      </w:pPr>
      <w:r>
        <w:rPr>
          <w:rFonts w:hint="eastAsia" w:ascii="宋体" w:hAnsi="宋体" w:eastAsia="宋体" w:cs="Arial"/>
          <w:color w:val="000000"/>
          <w:sz w:val="22"/>
        </w:rPr>
        <w:t>监督投诉电话：</w:t>
      </w:r>
      <w:r>
        <w:rPr>
          <w:rFonts w:ascii="宋体" w:hAnsi="宋体" w:eastAsia="宋体" w:cs="Arial"/>
          <w:color w:val="000000"/>
          <w:sz w:val="22"/>
        </w:rPr>
        <w:t>0570-7011687</w:t>
      </w:r>
    </w:p>
    <w:p>
      <w:pPr>
        <w:adjustRightInd w:val="0"/>
        <w:snapToGrid w:val="0"/>
        <w:spacing w:line="440" w:lineRule="exact"/>
        <w:ind w:firstLine="400" w:firstLineChars="200"/>
        <w:rPr>
          <w:rFonts w:ascii="宋体" w:hAnsi="宋体" w:eastAsia="宋体"/>
          <w:color w:val="000000"/>
          <w:sz w:val="20"/>
          <w:szCs w:val="20"/>
        </w:rPr>
      </w:pPr>
      <w:r>
        <w:rPr>
          <w:rFonts w:hint="eastAsia" w:ascii="宋体" w:hAnsi="宋体" w:eastAsia="宋体"/>
          <w:color w:val="000000"/>
          <w:sz w:val="20"/>
          <w:szCs w:val="20"/>
        </w:rPr>
        <w:t>若对项目采购电子交易系统操作有疑问，可登录政采云（</w:t>
      </w:r>
      <w:r>
        <w:rPr>
          <w:rFonts w:ascii="宋体" w:hAnsi="宋体" w:eastAsia="宋体"/>
          <w:color w:val="000000"/>
          <w:sz w:val="20"/>
          <w:szCs w:val="20"/>
        </w:rPr>
        <w:t>https://www.zcygov.cn/</w:t>
      </w:r>
      <w:r>
        <w:rPr>
          <w:rFonts w:hint="eastAsia" w:ascii="宋体" w:hAnsi="宋体" w:eastAsia="宋体"/>
          <w:color w:val="000000"/>
          <w:sz w:val="20"/>
          <w:szCs w:val="20"/>
        </w:rPr>
        <w:t>），点击右侧咨询小采，获取采小蜜智能服务管家帮助，或拨打政采云服务热线</w:t>
      </w:r>
      <w:r>
        <w:rPr>
          <w:rFonts w:ascii="宋体" w:hAnsi="宋体" w:eastAsia="宋体"/>
          <w:color w:val="000000"/>
          <w:sz w:val="20"/>
          <w:szCs w:val="20"/>
        </w:rPr>
        <w:t>400-881-7190</w:t>
      </w:r>
      <w:r>
        <w:rPr>
          <w:rFonts w:hint="eastAsia" w:ascii="宋体" w:hAnsi="宋体" w:eastAsia="宋体"/>
          <w:color w:val="000000"/>
          <w:sz w:val="20"/>
          <w:szCs w:val="20"/>
        </w:rPr>
        <w:t>获取热线服务帮助。</w:t>
      </w:r>
    </w:p>
    <w:p>
      <w:pPr>
        <w:adjustRightInd w:val="0"/>
        <w:snapToGrid w:val="0"/>
        <w:spacing w:line="440" w:lineRule="exact"/>
        <w:ind w:firstLine="400" w:firstLineChars="200"/>
        <w:rPr>
          <w:rFonts w:ascii="宋体" w:hAnsi="宋体" w:eastAsia="宋体"/>
          <w:color w:val="000000"/>
          <w:sz w:val="20"/>
          <w:szCs w:val="20"/>
        </w:rPr>
      </w:pPr>
      <w:r>
        <w:rPr>
          <w:rFonts w:ascii="宋体" w:hAnsi="宋体" w:eastAsia="宋体"/>
          <w:color w:val="000000"/>
          <w:sz w:val="20"/>
          <w:szCs w:val="20"/>
        </w:rPr>
        <w:t>CA</w:t>
      </w:r>
      <w:r>
        <w:rPr>
          <w:rFonts w:hint="eastAsia" w:ascii="宋体" w:hAnsi="宋体" w:eastAsia="宋体"/>
          <w:color w:val="000000"/>
          <w:sz w:val="20"/>
          <w:szCs w:val="20"/>
        </w:rPr>
        <w:t>问题联系电话（人工）：汇信</w:t>
      </w:r>
      <w:r>
        <w:rPr>
          <w:rFonts w:ascii="宋体" w:hAnsi="宋体" w:eastAsia="宋体"/>
          <w:color w:val="000000"/>
          <w:sz w:val="20"/>
          <w:szCs w:val="20"/>
        </w:rPr>
        <w:t>CA 400-888-4636</w:t>
      </w:r>
      <w:r>
        <w:rPr>
          <w:rFonts w:hint="eastAsia" w:ascii="宋体" w:hAnsi="宋体" w:eastAsia="宋体"/>
          <w:color w:val="000000"/>
          <w:sz w:val="20"/>
          <w:szCs w:val="20"/>
        </w:rPr>
        <w:t>；天谷</w:t>
      </w:r>
      <w:r>
        <w:rPr>
          <w:rFonts w:ascii="宋体" w:hAnsi="宋体" w:eastAsia="宋体"/>
          <w:color w:val="000000"/>
          <w:sz w:val="20"/>
          <w:szCs w:val="20"/>
        </w:rPr>
        <w:t>CA 400-087-8198</w:t>
      </w:r>
      <w:r>
        <w:rPr>
          <w:rFonts w:hint="eastAsia" w:ascii="宋体" w:hAnsi="宋体" w:eastAsia="宋体"/>
          <w:color w:val="000000"/>
          <w:sz w:val="20"/>
          <w:szCs w:val="20"/>
        </w:rPr>
        <w:t>。</w:t>
      </w:r>
    </w:p>
    <w:p>
      <w:pPr>
        <w:numPr>
          <w:ilvl w:val="0"/>
          <w:numId w:val="2"/>
        </w:numPr>
        <w:jc w:val="center"/>
        <w:rPr>
          <w:rFonts w:hint="eastAsia" w:ascii="宋体" w:hAnsi="宋体" w:eastAsia="宋体" w:cs="黑体"/>
          <w:b/>
          <w:bCs/>
          <w:sz w:val="36"/>
          <w:szCs w:val="36"/>
        </w:rPr>
      </w:pPr>
      <w:bookmarkStart w:id="12" w:name="_Toc3854"/>
      <w:r>
        <w:rPr>
          <w:rFonts w:ascii="宋体" w:hAnsi="宋体" w:eastAsia="宋体" w:cs="黑体"/>
          <w:b/>
          <w:bCs/>
          <w:sz w:val="36"/>
          <w:szCs w:val="36"/>
        </w:rPr>
        <w:br w:type="page"/>
      </w:r>
      <w:r>
        <w:rPr>
          <w:rFonts w:hint="eastAsia" w:ascii="宋体" w:hAnsi="宋体" w:eastAsia="宋体" w:cs="黑体"/>
          <w:b/>
          <w:bCs/>
          <w:sz w:val="36"/>
          <w:szCs w:val="36"/>
        </w:rPr>
        <w:t>投标人须知</w:t>
      </w:r>
      <w:bookmarkEnd w:id="12"/>
    </w:p>
    <w:p>
      <w:pPr>
        <w:pStyle w:val="2"/>
        <w:numPr>
          <w:ilvl w:val="0"/>
          <w:numId w:val="0"/>
        </w:numPr>
        <w:ind w:right="-533" w:rightChars="0"/>
      </w:pPr>
    </w:p>
    <w:p>
      <w:pPr>
        <w:tabs>
          <w:tab w:val="left" w:pos="0"/>
        </w:tabs>
        <w:autoSpaceDE w:val="0"/>
        <w:autoSpaceDN w:val="0"/>
        <w:adjustRightInd w:val="0"/>
        <w:snapToGrid w:val="0"/>
        <w:spacing w:line="312" w:lineRule="auto"/>
        <w:jc w:val="center"/>
        <w:outlineLvl w:val="1"/>
        <w:rPr>
          <w:rFonts w:ascii="宋体" w:hAnsi="宋体" w:eastAsia="宋体" w:cs="宋体"/>
          <w:b/>
          <w:sz w:val="30"/>
          <w:szCs w:val="30"/>
        </w:rPr>
      </w:pPr>
      <w:bookmarkStart w:id="13" w:name="_Toc16910"/>
      <w:bookmarkStart w:id="14" w:name="_Toc30283"/>
      <w:bookmarkStart w:id="15" w:name="_Toc30710"/>
      <w:bookmarkStart w:id="16" w:name="_Toc9182"/>
      <w:bookmarkStart w:id="17" w:name="_Toc16595"/>
      <w:bookmarkStart w:id="18" w:name="_Toc452528598"/>
      <w:bookmarkStart w:id="19" w:name="_Toc2802"/>
      <w:bookmarkStart w:id="20" w:name="_Toc496962943"/>
      <w:bookmarkStart w:id="21" w:name="_Toc8079"/>
      <w:bookmarkStart w:id="22" w:name="_Toc19985"/>
      <w:bookmarkStart w:id="23" w:name="_Toc32308"/>
      <w:bookmarkStart w:id="24" w:name="_Toc12268"/>
      <w:r>
        <w:rPr>
          <w:rFonts w:hint="eastAsia" w:ascii="宋体" w:hAnsi="宋体" w:eastAsia="宋体" w:cs="宋体"/>
          <w:b/>
          <w:sz w:val="30"/>
          <w:szCs w:val="30"/>
        </w:rPr>
        <w:t>一、投标人须知前附表</w:t>
      </w:r>
      <w:bookmarkEnd w:id="13"/>
      <w:bookmarkEnd w:id="14"/>
      <w:bookmarkEnd w:id="15"/>
      <w:bookmarkEnd w:id="16"/>
      <w:bookmarkEnd w:id="17"/>
      <w:bookmarkEnd w:id="18"/>
      <w:bookmarkEnd w:id="19"/>
      <w:bookmarkEnd w:id="20"/>
      <w:bookmarkEnd w:id="21"/>
      <w:bookmarkEnd w:id="22"/>
      <w:bookmarkEnd w:id="23"/>
      <w:bookmarkEnd w:id="24"/>
    </w:p>
    <w:tbl>
      <w:tblPr>
        <w:tblStyle w:val="4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97"/>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jc w:val="center"/>
        </w:trPr>
        <w:tc>
          <w:tcPr>
            <w:tcW w:w="710" w:type="dxa"/>
            <w:tcMar>
              <w:top w:w="113" w:type="dxa"/>
              <w:left w:w="108" w:type="dxa"/>
              <w:bottom w:w="113" w:type="dxa"/>
              <w:right w:w="108" w:type="dxa"/>
            </w:tcMar>
            <w:vAlign w:val="center"/>
          </w:tcPr>
          <w:p>
            <w:pPr>
              <w:tabs>
                <w:tab w:val="left" w:pos="0"/>
              </w:tabs>
              <w:topLinePunct/>
              <w:adjustRightInd w:val="0"/>
              <w:snapToGrid w:val="0"/>
              <w:jc w:val="center"/>
              <w:rPr>
                <w:rFonts w:ascii="宋体" w:hAnsi="宋体" w:eastAsia="宋体" w:cs="Arial"/>
                <w:b/>
                <w:bCs/>
                <w:sz w:val="22"/>
              </w:rPr>
            </w:pPr>
            <w:r>
              <w:rPr>
                <w:rFonts w:hint="eastAsia" w:ascii="宋体" w:hAnsi="宋体" w:eastAsia="宋体" w:cs="Arial"/>
                <w:b/>
                <w:bCs/>
                <w:sz w:val="22"/>
              </w:rPr>
              <w:t>序号</w:t>
            </w:r>
          </w:p>
        </w:tc>
        <w:tc>
          <w:tcPr>
            <w:tcW w:w="2197" w:type="dxa"/>
            <w:tcMar>
              <w:top w:w="113" w:type="dxa"/>
              <w:left w:w="108" w:type="dxa"/>
              <w:bottom w:w="113" w:type="dxa"/>
              <w:right w:w="108" w:type="dxa"/>
            </w:tcMar>
            <w:vAlign w:val="center"/>
          </w:tcPr>
          <w:p>
            <w:pPr>
              <w:tabs>
                <w:tab w:val="left" w:pos="0"/>
              </w:tabs>
              <w:topLinePunct/>
              <w:adjustRightInd w:val="0"/>
              <w:snapToGrid w:val="0"/>
              <w:jc w:val="center"/>
              <w:rPr>
                <w:rFonts w:ascii="宋体" w:hAnsi="宋体" w:eastAsia="宋体" w:cs="Arial"/>
                <w:b/>
                <w:bCs/>
                <w:sz w:val="22"/>
              </w:rPr>
            </w:pPr>
            <w:r>
              <w:rPr>
                <w:rFonts w:hint="eastAsia" w:ascii="宋体" w:hAnsi="宋体" w:eastAsia="宋体" w:cs="Arial"/>
                <w:b/>
                <w:bCs/>
                <w:sz w:val="22"/>
              </w:rPr>
              <w:t>内容</w:t>
            </w:r>
          </w:p>
        </w:tc>
        <w:tc>
          <w:tcPr>
            <w:tcW w:w="6586" w:type="dxa"/>
            <w:tcMar>
              <w:top w:w="113" w:type="dxa"/>
              <w:left w:w="108" w:type="dxa"/>
              <w:bottom w:w="113" w:type="dxa"/>
              <w:right w:w="108" w:type="dxa"/>
            </w:tcMar>
            <w:vAlign w:val="center"/>
          </w:tcPr>
          <w:p>
            <w:pPr>
              <w:tabs>
                <w:tab w:val="left" w:pos="0"/>
              </w:tabs>
              <w:topLinePunct/>
              <w:adjustRightInd w:val="0"/>
              <w:snapToGrid w:val="0"/>
              <w:jc w:val="center"/>
              <w:rPr>
                <w:rFonts w:ascii="宋体" w:hAnsi="宋体" w:eastAsia="宋体" w:cs="Arial"/>
                <w:b/>
                <w:bCs/>
                <w:sz w:val="22"/>
              </w:rPr>
            </w:pPr>
            <w:r>
              <w:rPr>
                <w:rFonts w:hint="eastAsia" w:ascii="宋体" w:hAnsi="宋体" w:eastAsia="宋体" w:cs="Arial"/>
                <w:b/>
                <w:bCs/>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topLinePunct/>
              <w:adjustRightInd w:val="0"/>
              <w:snapToGrid w:val="0"/>
              <w:rPr>
                <w:rFonts w:ascii="宋体" w:hAnsi="宋体" w:eastAsia="宋体" w:cs="Arial"/>
                <w:sz w:val="22"/>
              </w:rPr>
            </w:pPr>
            <w:r>
              <w:rPr>
                <w:rFonts w:hint="eastAsia" w:ascii="宋体" w:hAnsi="宋体" w:eastAsia="宋体" w:cs="Arial"/>
                <w:sz w:val="22"/>
              </w:rPr>
              <w:t>采购人</w:t>
            </w:r>
          </w:p>
        </w:tc>
        <w:tc>
          <w:tcPr>
            <w:tcW w:w="6586" w:type="dxa"/>
            <w:tcMar>
              <w:top w:w="113" w:type="dxa"/>
              <w:left w:w="108" w:type="dxa"/>
              <w:bottom w:w="113" w:type="dxa"/>
              <w:right w:w="108" w:type="dxa"/>
            </w:tcMar>
          </w:tcPr>
          <w:p>
            <w:pPr>
              <w:topLinePunct/>
              <w:adjustRightInd w:val="0"/>
              <w:snapToGrid w:val="0"/>
              <w:rPr>
                <w:rFonts w:hint="eastAsia" w:ascii="宋体" w:hAnsi="宋体" w:eastAsia="宋体" w:cs="Arial"/>
                <w:sz w:val="22"/>
                <w:shd w:val="clear" w:color="auto" w:fill="FFFFFF"/>
              </w:rPr>
            </w:pPr>
            <w:r>
              <w:rPr>
                <w:rFonts w:hint="eastAsia" w:ascii="宋体" w:hAnsi="宋体" w:eastAsia="宋体" w:cs="Arial"/>
                <w:sz w:val="22"/>
                <w:shd w:val="clear" w:color="auto" w:fill="FFFFFF"/>
              </w:rPr>
              <w:t>名 称：龙游</w:t>
            </w:r>
            <w:r>
              <w:rPr>
                <w:rFonts w:hint="default" w:ascii="宋体" w:hAnsi="宋体" w:eastAsia="宋体" w:cs="Arial"/>
                <w:sz w:val="22"/>
                <w:shd w:val="clear" w:color="auto" w:fill="FFFFFF"/>
              </w:rPr>
              <w:t>住房和城乡建设局</w:t>
            </w:r>
            <w:r>
              <w:rPr>
                <w:rFonts w:hint="eastAsia" w:ascii="宋体" w:hAnsi="宋体" w:eastAsia="宋体" w:cs="Arial"/>
                <w:sz w:val="22"/>
                <w:shd w:val="clear" w:color="auto" w:fill="FFFFFF"/>
              </w:rPr>
              <w:t xml:space="preserve"> </w:t>
            </w:r>
          </w:p>
          <w:p>
            <w:pPr>
              <w:topLinePunct/>
              <w:adjustRightInd w:val="0"/>
              <w:snapToGrid w:val="0"/>
              <w:rPr>
                <w:rFonts w:hint="eastAsia" w:ascii="宋体" w:hAnsi="宋体" w:eastAsia="宋体" w:cs="Arial"/>
                <w:sz w:val="22"/>
                <w:shd w:val="clear" w:color="auto" w:fill="FFFFFF"/>
              </w:rPr>
            </w:pPr>
            <w:r>
              <w:rPr>
                <w:rFonts w:hint="eastAsia" w:ascii="宋体" w:hAnsi="宋体" w:eastAsia="宋体" w:cs="Arial"/>
                <w:sz w:val="22"/>
                <w:shd w:val="clear" w:color="auto" w:fill="FFFFFF"/>
              </w:rPr>
              <w:t>地 址：龙游县龙洲街道</w:t>
            </w:r>
            <w:r>
              <w:rPr>
                <w:rFonts w:hint="eastAsia" w:ascii="宋体" w:hAnsi="宋体" w:eastAsia="宋体" w:cs="Arial"/>
                <w:sz w:val="22"/>
                <w:shd w:val="clear" w:color="auto" w:fill="FFFFFF"/>
                <w:lang w:eastAsia="zh-CN"/>
              </w:rPr>
              <w:t>鹏程路</w:t>
            </w:r>
            <w:r>
              <w:rPr>
                <w:rFonts w:hint="eastAsia" w:ascii="宋体" w:hAnsi="宋体" w:eastAsia="宋体" w:cs="Arial"/>
                <w:sz w:val="22"/>
                <w:shd w:val="clear" w:color="auto" w:fill="FFFFFF"/>
                <w:lang w:val="en-US" w:eastAsia="zh-CN"/>
              </w:rPr>
              <w:t>22号</w:t>
            </w:r>
            <w:r>
              <w:rPr>
                <w:rFonts w:hint="eastAsia" w:ascii="宋体" w:hAnsi="宋体" w:eastAsia="宋体" w:cs="Arial"/>
                <w:sz w:val="22"/>
                <w:shd w:val="clear" w:color="auto" w:fill="FFFFFF"/>
              </w:rPr>
              <w:t xml:space="preserve">   </w:t>
            </w:r>
          </w:p>
          <w:p>
            <w:pPr>
              <w:topLinePunct/>
              <w:adjustRightInd w:val="0"/>
              <w:snapToGrid w:val="0"/>
              <w:rPr>
                <w:rFonts w:hint="eastAsia" w:ascii="宋体" w:hAnsi="宋体" w:eastAsia="宋体" w:cs="Arial"/>
                <w:sz w:val="22"/>
                <w:shd w:val="clear" w:color="auto" w:fill="FFFFFF"/>
              </w:rPr>
            </w:pPr>
            <w:r>
              <w:rPr>
                <w:rFonts w:hint="eastAsia" w:ascii="宋体" w:hAnsi="宋体" w:eastAsia="宋体" w:cs="Arial"/>
                <w:sz w:val="22"/>
                <w:shd w:val="clear" w:color="auto" w:fill="FFFFFF"/>
              </w:rPr>
              <w:t xml:space="preserve">联系人：欧阳女士 </w:t>
            </w:r>
          </w:p>
          <w:p>
            <w:pPr>
              <w:topLinePunct/>
              <w:adjustRightInd w:val="0"/>
              <w:snapToGrid w:val="0"/>
              <w:rPr>
                <w:rFonts w:hint="eastAsia" w:ascii="宋体" w:hAnsi="宋体" w:eastAsia="宋体" w:cs="Arial"/>
                <w:sz w:val="22"/>
                <w:shd w:val="clear" w:color="auto" w:fill="FFFFFF"/>
              </w:rPr>
            </w:pPr>
            <w:r>
              <w:rPr>
                <w:rFonts w:hint="eastAsia" w:ascii="宋体" w:hAnsi="宋体" w:eastAsia="宋体" w:cs="Arial"/>
                <w:sz w:val="22"/>
                <w:shd w:val="clear" w:color="auto" w:fill="FFFFFF"/>
              </w:rPr>
              <w:t>联系电话：0570-7026008</w:t>
            </w:r>
          </w:p>
          <w:p>
            <w:pPr>
              <w:topLinePunct/>
              <w:adjustRightInd w:val="0"/>
              <w:snapToGrid w:val="0"/>
              <w:rPr>
                <w:rFonts w:hint="eastAsia" w:ascii="宋体" w:hAnsi="宋体" w:eastAsia="宋体" w:cs="Arial"/>
                <w:sz w:val="22"/>
                <w:shd w:val="clear" w:color="auto" w:fill="FFFFFF"/>
              </w:rPr>
            </w:pPr>
            <w:r>
              <w:rPr>
                <w:rFonts w:hint="eastAsia" w:ascii="宋体" w:hAnsi="宋体" w:eastAsia="宋体" w:cs="Arial"/>
                <w:sz w:val="22"/>
                <w:shd w:val="clear" w:color="auto" w:fill="FFFFFF"/>
              </w:rPr>
              <w:t xml:space="preserve">质疑联系人：江先生                     </w:t>
            </w:r>
          </w:p>
          <w:p>
            <w:pPr>
              <w:topLinePunct/>
              <w:adjustRightInd w:val="0"/>
              <w:snapToGrid w:val="0"/>
            </w:pPr>
            <w:r>
              <w:rPr>
                <w:rFonts w:hint="eastAsia" w:ascii="宋体" w:hAnsi="宋体" w:eastAsia="宋体" w:cs="Arial"/>
                <w:sz w:val="22"/>
                <w:shd w:val="clear" w:color="auto" w:fill="FFFFFF"/>
              </w:rPr>
              <w:t xml:space="preserve">质疑联系方式：0570-7110146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autoSpaceDE w:val="0"/>
              <w:autoSpaceDN w:val="0"/>
              <w:adjustRightInd w:val="0"/>
              <w:snapToGrid w:val="0"/>
              <w:ind w:right="105" w:rightChars="50"/>
              <w:rPr>
                <w:rFonts w:ascii="宋体" w:hAnsi="宋体" w:eastAsia="宋体" w:cs="Arial"/>
                <w:sz w:val="22"/>
              </w:rPr>
            </w:pPr>
            <w:r>
              <w:rPr>
                <w:rFonts w:hint="eastAsia" w:ascii="宋体" w:hAnsi="宋体" w:eastAsia="宋体" w:cs="Arial"/>
                <w:sz w:val="22"/>
              </w:rPr>
              <w:t>采购代理机构</w:t>
            </w:r>
          </w:p>
        </w:tc>
        <w:tc>
          <w:tcPr>
            <w:tcW w:w="6586" w:type="dxa"/>
            <w:tcMar>
              <w:top w:w="113" w:type="dxa"/>
              <w:left w:w="108" w:type="dxa"/>
              <w:bottom w:w="113" w:type="dxa"/>
              <w:right w:w="108" w:type="dxa"/>
            </w:tcMar>
            <w:vAlign w:val="center"/>
          </w:tcPr>
          <w:p>
            <w:pPr>
              <w:topLinePunct/>
              <w:adjustRightInd w:val="0"/>
              <w:snapToGrid w:val="0"/>
              <w:rPr>
                <w:rFonts w:ascii="宋体" w:hAnsi="宋体" w:eastAsia="宋体" w:cs="Arial"/>
                <w:sz w:val="22"/>
                <w:shd w:val="clear" w:color="auto" w:fill="FFFFFF"/>
              </w:rPr>
            </w:pPr>
            <w:r>
              <w:rPr>
                <w:rFonts w:hint="eastAsia" w:ascii="宋体" w:hAnsi="宋体" w:eastAsia="宋体" w:cs="Arial"/>
                <w:sz w:val="22"/>
                <w:shd w:val="clear" w:color="auto" w:fill="FFFFFF"/>
              </w:rPr>
              <w:t>代理机构：浙江建航工程咨询有限公司</w:t>
            </w:r>
          </w:p>
          <w:p>
            <w:pPr>
              <w:topLinePunct/>
              <w:adjustRightInd w:val="0"/>
              <w:snapToGrid w:val="0"/>
              <w:rPr>
                <w:rFonts w:ascii="宋体" w:hAnsi="宋体" w:eastAsia="宋体" w:cs="Arial"/>
                <w:sz w:val="22"/>
                <w:shd w:val="clear" w:color="auto" w:fill="FFFFFF"/>
              </w:rPr>
            </w:pPr>
            <w:r>
              <w:rPr>
                <w:rFonts w:hint="eastAsia" w:ascii="宋体" w:hAnsi="宋体" w:eastAsia="宋体" w:cs="Arial"/>
                <w:sz w:val="22"/>
                <w:shd w:val="clear" w:color="auto" w:fill="FFFFFF"/>
              </w:rPr>
              <w:t>地</w:t>
            </w:r>
            <w:r>
              <w:rPr>
                <w:rFonts w:ascii="宋体" w:hAnsi="宋体" w:eastAsia="宋体" w:cs="Arial"/>
                <w:sz w:val="22"/>
                <w:shd w:val="clear" w:color="auto" w:fill="FFFFFF"/>
              </w:rPr>
              <w:t xml:space="preserve">    </w:t>
            </w:r>
            <w:r>
              <w:rPr>
                <w:rFonts w:hint="eastAsia" w:ascii="宋体" w:hAnsi="宋体" w:eastAsia="宋体" w:cs="Arial"/>
                <w:sz w:val="22"/>
                <w:shd w:val="clear" w:color="auto" w:fill="FFFFFF"/>
              </w:rPr>
              <w:t>址：</w:t>
            </w:r>
            <w:r>
              <w:rPr>
                <w:rFonts w:hint="eastAsia" w:eastAsia="宋体" w:cs="宋体"/>
                <w:sz w:val="22"/>
              </w:rPr>
              <w:t>龙游县荣昌路华昌大厦8楼</w:t>
            </w:r>
          </w:p>
          <w:p>
            <w:pPr>
              <w:topLinePunct/>
              <w:adjustRightInd w:val="0"/>
              <w:snapToGrid w:val="0"/>
              <w:rPr>
                <w:rFonts w:ascii="宋体" w:hAnsi="宋体" w:eastAsia="宋体" w:cs="Arial"/>
                <w:sz w:val="22"/>
                <w:shd w:val="clear" w:color="auto" w:fill="FFFFFF"/>
              </w:rPr>
            </w:pPr>
            <w:r>
              <w:rPr>
                <w:rFonts w:hint="eastAsia" w:ascii="宋体" w:hAnsi="宋体" w:eastAsia="宋体" w:cs="Arial"/>
                <w:sz w:val="22"/>
                <w:shd w:val="clear" w:color="auto" w:fill="FFFFFF"/>
              </w:rPr>
              <w:t>联</w:t>
            </w:r>
            <w:r>
              <w:rPr>
                <w:rFonts w:ascii="宋体" w:hAnsi="宋体" w:eastAsia="宋体" w:cs="Arial"/>
                <w:sz w:val="22"/>
                <w:shd w:val="clear" w:color="auto" w:fill="FFFFFF"/>
              </w:rPr>
              <w:t xml:space="preserve"> </w:t>
            </w:r>
            <w:r>
              <w:rPr>
                <w:rFonts w:hint="eastAsia" w:ascii="宋体" w:hAnsi="宋体" w:eastAsia="宋体" w:cs="Arial"/>
                <w:sz w:val="22"/>
                <w:shd w:val="clear" w:color="auto" w:fill="FFFFFF"/>
              </w:rPr>
              <w:t>系</w:t>
            </w:r>
            <w:r>
              <w:rPr>
                <w:rFonts w:ascii="宋体" w:hAnsi="宋体" w:eastAsia="宋体" w:cs="Arial"/>
                <w:sz w:val="22"/>
                <w:shd w:val="clear" w:color="auto" w:fill="FFFFFF"/>
              </w:rPr>
              <w:t xml:space="preserve"> </w:t>
            </w:r>
            <w:r>
              <w:rPr>
                <w:rFonts w:hint="eastAsia" w:ascii="宋体" w:hAnsi="宋体" w:eastAsia="宋体" w:cs="Arial"/>
                <w:sz w:val="22"/>
                <w:shd w:val="clear" w:color="auto" w:fill="FFFFFF"/>
              </w:rPr>
              <w:t>人：徐俊</w:t>
            </w:r>
            <w:r>
              <w:rPr>
                <w:rFonts w:ascii="宋体" w:hAnsi="宋体" w:eastAsia="宋体" w:cs="Arial"/>
                <w:sz w:val="22"/>
                <w:shd w:val="clear" w:color="auto" w:fill="FFFFFF"/>
              </w:rPr>
              <w:t xml:space="preserve"> </w:t>
            </w:r>
          </w:p>
          <w:p>
            <w:pPr>
              <w:topLinePunct/>
              <w:adjustRightInd w:val="0"/>
              <w:snapToGrid w:val="0"/>
              <w:rPr>
                <w:rFonts w:ascii="宋体" w:hAnsi="宋体" w:eastAsia="宋体" w:cs="Arial"/>
                <w:sz w:val="22"/>
                <w:shd w:val="clear" w:color="auto" w:fill="FFFFFF"/>
              </w:rPr>
            </w:pPr>
            <w:r>
              <w:rPr>
                <w:rFonts w:hint="eastAsia" w:ascii="宋体" w:hAnsi="宋体" w:eastAsia="宋体" w:cs="Arial"/>
                <w:sz w:val="22"/>
                <w:shd w:val="clear" w:color="auto" w:fill="FFFFFF"/>
              </w:rPr>
              <w:t>联系方式：</w:t>
            </w:r>
            <w:r>
              <w:rPr>
                <w:rFonts w:hint="eastAsia" w:ascii="宋体" w:hAnsi="宋体" w:eastAsia="宋体"/>
                <w:color w:val="000000"/>
                <w:sz w:val="22"/>
              </w:rPr>
              <w:t>13515706955</w:t>
            </w:r>
            <w:r>
              <w:rPr>
                <w:rFonts w:ascii="宋体" w:hAnsi="宋体" w:eastAsia="宋体" w:cs="Arial"/>
                <w:sz w:val="22"/>
                <w:shd w:val="clear" w:color="auto" w:fill="FFFFFF"/>
              </w:rPr>
              <w:t xml:space="preserve"> </w:t>
            </w:r>
          </w:p>
          <w:p>
            <w:pPr>
              <w:topLinePunct/>
              <w:adjustRightInd w:val="0"/>
              <w:snapToGrid w:val="0"/>
              <w:rPr>
                <w:rFonts w:ascii="宋体" w:hAnsi="宋体" w:eastAsia="宋体" w:cs="Arial"/>
                <w:sz w:val="22"/>
                <w:shd w:val="clear" w:color="auto" w:fill="FFFFFF"/>
              </w:rPr>
            </w:pPr>
            <w:r>
              <w:rPr>
                <w:rFonts w:hint="eastAsia" w:ascii="宋体" w:hAnsi="宋体" w:eastAsia="宋体" w:cs="Arial"/>
                <w:sz w:val="22"/>
                <w:shd w:val="clear" w:color="auto" w:fill="FFFFFF"/>
              </w:rPr>
              <w:t>电子邮箱：</w:t>
            </w:r>
            <w:r>
              <w:rPr>
                <w:rFonts w:ascii="宋体" w:hAnsi="宋体" w:eastAsia="宋体" w:cs="Arial"/>
                <w:sz w:val="22"/>
                <w:shd w:val="clear" w:color="auto" w:fill="FFFFFF"/>
              </w:rPr>
              <w:t>11755632@qq.com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autoSpaceDE w:val="0"/>
              <w:autoSpaceDN w:val="0"/>
              <w:adjustRightInd w:val="0"/>
              <w:snapToGrid w:val="0"/>
              <w:ind w:right="105" w:rightChars="50"/>
              <w:rPr>
                <w:rFonts w:ascii="宋体" w:hAnsi="宋体" w:eastAsia="宋体" w:cs="Arial"/>
                <w:color w:val="auto"/>
                <w:sz w:val="22"/>
              </w:rPr>
            </w:pPr>
            <w:r>
              <w:rPr>
                <w:rFonts w:hint="eastAsia" w:ascii="宋体" w:hAnsi="宋体" w:eastAsia="宋体" w:cs="Arial"/>
                <w:color w:val="auto"/>
                <w:sz w:val="22"/>
              </w:rPr>
              <w:t>项目名称及项目编号</w:t>
            </w:r>
          </w:p>
        </w:tc>
        <w:tc>
          <w:tcPr>
            <w:tcW w:w="6586" w:type="dxa"/>
            <w:tcMar>
              <w:top w:w="113" w:type="dxa"/>
              <w:left w:w="108" w:type="dxa"/>
              <w:bottom w:w="113" w:type="dxa"/>
              <w:right w:w="108" w:type="dxa"/>
            </w:tcMar>
            <w:vAlign w:val="center"/>
          </w:tcPr>
          <w:p>
            <w:pPr>
              <w:topLinePunct/>
              <w:adjustRightInd w:val="0"/>
              <w:snapToGrid w:val="0"/>
              <w:rPr>
                <w:rFonts w:ascii="宋体" w:hAnsi="宋体" w:eastAsia="宋体" w:cs="Arial"/>
                <w:color w:val="auto"/>
                <w:sz w:val="22"/>
                <w:shd w:val="clear" w:color="auto" w:fill="FFFFFF"/>
              </w:rPr>
            </w:pPr>
            <w:r>
              <w:rPr>
                <w:rFonts w:hint="eastAsia" w:ascii="宋体" w:hAnsi="宋体" w:eastAsia="宋体" w:cs="Arial"/>
                <w:color w:val="auto"/>
                <w:sz w:val="22"/>
                <w:shd w:val="clear" w:color="auto" w:fill="FFFFFF"/>
              </w:rPr>
              <w:t>项目名称：2023-202</w:t>
            </w:r>
            <w:r>
              <w:rPr>
                <w:rFonts w:hint="default" w:ascii="宋体" w:hAnsi="宋体" w:eastAsia="宋体" w:cs="Arial"/>
                <w:color w:val="auto"/>
                <w:sz w:val="22"/>
                <w:shd w:val="clear" w:color="auto" w:fill="FFFFFF"/>
              </w:rPr>
              <w:t>5</w:t>
            </w:r>
            <w:r>
              <w:rPr>
                <w:rFonts w:hint="eastAsia" w:ascii="宋体" w:hAnsi="宋体" w:eastAsia="宋体" w:cs="Arial"/>
                <w:color w:val="auto"/>
                <w:sz w:val="22"/>
                <w:shd w:val="clear" w:color="auto" w:fill="FFFFFF"/>
              </w:rPr>
              <w:t xml:space="preserve">年龙游县生活垃圾中转站运维及生活垃圾清运项目 </w:t>
            </w:r>
          </w:p>
          <w:p>
            <w:pPr>
              <w:topLinePunct/>
              <w:adjustRightInd w:val="0"/>
              <w:snapToGrid w:val="0"/>
              <w:rPr>
                <w:rFonts w:ascii="宋体" w:hAnsi="宋体" w:eastAsia="宋体" w:cs="Arial"/>
                <w:color w:val="auto"/>
                <w:sz w:val="22"/>
                <w:shd w:val="clear" w:color="auto" w:fill="FFFFFF"/>
              </w:rPr>
            </w:pPr>
            <w:r>
              <w:rPr>
                <w:rFonts w:hint="eastAsia" w:ascii="宋体" w:hAnsi="宋体" w:eastAsia="宋体" w:cs="Arial"/>
                <w:color w:val="auto"/>
                <w:sz w:val="22"/>
                <w:shd w:val="clear" w:color="auto" w:fill="FFFFFF"/>
              </w:rPr>
              <w:t xml:space="preserve">项目编号：JHCG2023-52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autoSpaceDE w:val="0"/>
              <w:autoSpaceDN w:val="0"/>
              <w:adjustRightInd w:val="0"/>
              <w:snapToGrid w:val="0"/>
              <w:ind w:right="105" w:rightChars="50"/>
              <w:rPr>
                <w:rFonts w:ascii="宋体" w:hAnsi="宋体" w:eastAsia="宋体" w:cs="Arial"/>
                <w:color w:val="auto"/>
                <w:sz w:val="22"/>
              </w:rPr>
            </w:pPr>
            <w:r>
              <w:rPr>
                <w:rFonts w:hint="eastAsia" w:ascii="宋体" w:hAnsi="宋体" w:eastAsia="宋体" w:cs="Arial"/>
                <w:color w:val="auto"/>
                <w:sz w:val="22"/>
              </w:rPr>
              <w:t>预算金额（元）</w:t>
            </w:r>
          </w:p>
        </w:tc>
        <w:tc>
          <w:tcPr>
            <w:tcW w:w="6586" w:type="dxa"/>
            <w:tcMar>
              <w:top w:w="113" w:type="dxa"/>
              <w:left w:w="108" w:type="dxa"/>
              <w:bottom w:w="113" w:type="dxa"/>
              <w:right w:w="108" w:type="dxa"/>
            </w:tcMar>
            <w:vAlign w:val="center"/>
          </w:tcPr>
          <w:p>
            <w:pPr>
              <w:topLinePunct/>
              <w:adjustRightInd w:val="0"/>
              <w:snapToGrid w:val="0"/>
              <w:spacing w:line="360" w:lineRule="exact"/>
              <w:rPr>
                <w:rFonts w:hint="default" w:ascii="宋体" w:hAnsi="宋体" w:eastAsia="宋体" w:cs="Arial"/>
                <w:color w:val="auto"/>
                <w:sz w:val="22"/>
                <w:shd w:val="clear" w:color="auto" w:fill="FFFFFF"/>
                <w:lang w:val="en-US" w:eastAsia="zh-CN"/>
              </w:rPr>
            </w:pPr>
            <w:r>
              <w:rPr>
                <w:rFonts w:hint="eastAsia" w:ascii="宋体" w:hAnsi="宋体" w:eastAsia="宋体" w:cs="宋体"/>
                <w:color w:val="auto"/>
                <w:sz w:val="22"/>
              </w:rPr>
              <w:t xml:space="preserve"> </w:t>
            </w:r>
            <w:r>
              <w:rPr>
                <w:rFonts w:hint="eastAsia" w:ascii="宋体" w:hAnsi="宋体" w:eastAsia="宋体" w:cs="宋体"/>
                <w:color w:val="auto"/>
                <w:sz w:val="22"/>
                <w:lang w:val="en-US" w:eastAsia="zh-CN"/>
              </w:rPr>
              <w:t>6200000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autoSpaceDE w:val="0"/>
              <w:autoSpaceDN w:val="0"/>
              <w:adjustRightInd w:val="0"/>
              <w:snapToGrid w:val="0"/>
              <w:ind w:right="105" w:rightChars="50"/>
              <w:rPr>
                <w:rFonts w:ascii="宋体" w:hAnsi="宋体" w:eastAsia="宋体" w:cs="Arial"/>
                <w:color w:val="auto"/>
                <w:sz w:val="22"/>
              </w:rPr>
            </w:pPr>
            <w:r>
              <w:rPr>
                <w:rFonts w:hint="eastAsia" w:ascii="宋体" w:hAnsi="宋体" w:eastAsia="宋体" w:cs="Arial"/>
                <w:color w:val="auto"/>
                <w:sz w:val="22"/>
              </w:rPr>
              <w:t>最高</w:t>
            </w:r>
            <w:r>
              <w:rPr>
                <w:rFonts w:hint="eastAsia" w:ascii="宋体" w:hAnsi="宋体" w:eastAsia="宋体" w:cs="Arial"/>
                <w:color w:val="auto"/>
                <w:sz w:val="22"/>
                <w:lang w:val="en-US" w:eastAsia="zh-CN"/>
              </w:rPr>
              <w:t>单价</w:t>
            </w:r>
            <w:r>
              <w:rPr>
                <w:rFonts w:hint="eastAsia" w:ascii="宋体" w:hAnsi="宋体" w:eastAsia="宋体" w:cs="Arial"/>
                <w:color w:val="auto"/>
                <w:sz w:val="22"/>
              </w:rPr>
              <w:t>限价（元）</w:t>
            </w:r>
          </w:p>
        </w:tc>
        <w:tc>
          <w:tcPr>
            <w:tcW w:w="6586" w:type="dxa"/>
            <w:tcMar>
              <w:top w:w="113" w:type="dxa"/>
              <w:left w:w="108" w:type="dxa"/>
              <w:bottom w:w="113" w:type="dxa"/>
              <w:right w:w="108" w:type="dxa"/>
            </w:tcMar>
            <w:vAlign w:val="center"/>
          </w:tcPr>
          <w:p>
            <w:pPr>
              <w:topLinePunct/>
              <w:adjustRightInd w:val="0"/>
              <w:snapToGrid w:val="0"/>
              <w:spacing w:line="360" w:lineRule="exact"/>
              <w:rPr>
                <w:rFonts w:ascii="宋体" w:hAnsi="宋体" w:eastAsia="宋体" w:cs="宋体"/>
                <w:color w:val="auto"/>
                <w:sz w:val="22"/>
              </w:rPr>
            </w:pPr>
            <w:r>
              <w:rPr>
                <w:rFonts w:hint="eastAsia" w:ascii="宋体" w:hAnsi="宋体" w:eastAsia="宋体" w:cs="宋体"/>
                <w:color w:val="auto"/>
                <w:sz w:val="22"/>
              </w:rPr>
              <w:t xml:space="preserve"> 57元/吨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autoSpaceDE w:val="0"/>
              <w:autoSpaceDN w:val="0"/>
              <w:adjustRightInd w:val="0"/>
              <w:snapToGrid w:val="0"/>
              <w:ind w:right="105" w:rightChars="50"/>
              <w:rPr>
                <w:rFonts w:ascii="宋体" w:hAnsi="宋体" w:eastAsia="宋体" w:cs="Arial"/>
                <w:sz w:val="22"/>
              </w:rPr>
            </w:pPr>
            <w:r>
              <w:rPr>
                <w:rFonts w:hint="eastAsia" w:ascii="宋体" w:hAnsi="宋体" w:eastAsia="宋体" w:cs="Arial"/>
                <w:sz w:val="22"/>
              </w:rPr>
              <w:t>采购方式</w:t>
            </w:r>
          </w:p>
        </w:tc>
        <w:tc>
          <w:tcPr>
            <w:tcW w:w="6586" w:type="dxa"/>
            <w:tcMar>
              <w:top w:w="113" w:type="dxa"/>
              <w:left w:w="108" w:type="dxa"/>
              <w:bottom w:w="113" w:type="dxa"/>
              <w:right w:w="108" w:type="dxa"/>
            </w:tcMar>
            <w:vAlign w:val="center"/>
          </w:tcPr>
          <w:p>
            <w:pPr>
              <w:topLinePunct/>
              <w:adjustRightInd w:val="0"/>
              <w:snapToGrid w:val="0"/>
              <w:spacing w:line="360" w:lineRule="exact"/>
              <w:rPr>
                <w:rFonts w:ascii="宋体" w:hAnsi="宋体" w:eastAsia="宋体" w:cs="宋体"/>
                <w:sz w:val="22"/>
              </w:rPr>
            </w:pPr>
            <w:r>
              <w:rPr>
                <w:rFonts w:hint="eastAsia" w:ascii="宋体" w:hAnsi="宋体" w:eastAsia="宋体" w:cs="宋体"/>
                <w:sz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topLinePunct/>
              <w:adjustRightInd w:val="0"/>
              <w:snapToGrid w:val="0"/>
              <w:jc w:val="left"/>
              <w:rPr>
                <w:rFonts w:ascii="宋体" w:hAnsi="宋体" w:eastAsia="宋体" w:cs="Arial"/>
                <w:sz w:val="22"/>
              </w:rPr>
            </w:pPr>
            <w:r>
              <w:rPr>
                <w:rFonts w:hint="eastAsia" w:ascii="宋体" w:hAnsi="宋体" w:eastAsia="宋体" w:cs="Arial"/>
                <w:sz w:val="22"/>
              </w:rPr>
              <w:t>采购活动流程</w:t>
            </w:r>
          </w:p>
        </w:tc>
        <w:tc>
          <w:tcPr>
            <w:tcW w:w="6586" w:type="dxa"/>
            <w:tcMar>
              <w:top w:w="113" w:type="dxa"/>
              <w:left w:w="108" w:type="dxa"/>
              <w:bottom w:w="113" w:type="dxa"/>
              <w:right w:w="108" w:type="dxa"/>
            </w:tcMar>
          </w:tcPr>
          <w:p>
            <w:pPr>
              <w:tabs>
                <w:tab w:val="left" w:pos="0"/>
              </w:tabs>
              <w:topLinePunct/>
              <w:adjustRightInd w:val="0"/>
              <w:snapToGrid w:val="0"/>
              <w:rPr>
                <w:rFonts w:ascii="宋体" w:hAnsi="宋体" w:eastAsia="宋体" w:cs="Arial"/>
                <w:sz w:val="22"/>
              </w:rPr>
            </w:pPr>
            <w:r>
              <w:rPr>
                <w:rFonts w:hint="eastAsia" w:ascii="宋体" w:hAnsi="宋体" w:eastAsia="宋体" w:cs="Arial"/>
                <w:sz w:val="22"/>
              </w:rPr>
              <w:t>电子投标、电子开标、电子评标的全流程电子化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topLinePunct/>
              <w:adjustRightInd w:val="0"/>
              <w:snapToGrid w:val="0"/>
              <w:jc w:val="left"/>
              <w:rPr>
                <w:rFonts w:ascii="宋体" w:hAnsi="宋体" w:eastAsia="宋体" w:cs="Arial"/>
                <w:sz w:val="22"/>
              </w:rPr>
            </w:pPr>
            <w:r>
              <w:rPr>
                <w:rFonts w:hint="eastAsia" w:ascii="宋体" w:hAnsi="宋体" w:eastAsia="宋体" w:cs="Arial"/>
                <w:sz w:val="22"/>
              </w:rPr>
              <w:t>申请人的资格要求</w:t>
            </w:r>
          </w:p>
        </w:tc>
        <w:tc>
          <w:tcPr>
            <w:tcW w:w="6586" w:type="dxa"/>
            <w:tcMar>
              <w:top w:w="113" w:type="dxa"/>
              <w:left w:w="108" w:type="dxa"/>
              <w:bottom w:w="113" w:type="dxa"/>
              <w:right w:w="108" w:type="dxa"/>
            </w:tcMar>
          </w:tcPr>
          <w:p>
            <w:pPr>
              <w:tabs>
                <w:tab w:val="left" w:pos="0"/>
              </w:tabs>
              <w:topLinePunct/>
              <w:adjustRightInd w:val="0"/>
              <w:snapToGrid w:val="0"/>
              <w:rPr>
                <w:rFonts w:ascii="宋体" w:hAnsi="宋体" w:eastAsia="宋体" w:cs="Arial"/>
                <w:sz w:val="22"/>
              </w:rPr>
            </w:pPr>
            <w:r>
              <w:rPr>
                <w:rFonts w:hint="eastAsia" w:ascii="宋体" w:hAnsi="宋体" w:eastAsia="宋体" w:cs="Arial"/>
                <w:sz w:val="22"/>
              </w:rPr>
              <w:t>详见“第一章</w:t>
            </w:r>
            <w:r>
              <w:rPr>
                <w:rFonts w:ascii="宋体" w:hAnsi="宋体" w:eastAsia="宋体" w:cs="Arial"/>
                <w:sz w:val="22"/>
              </w:rPr>
              <w:t xml:space="preserve"> </w:t>
            </w:r>
            <w:r>
              <w:rPr>
                <w:rFonts w:hint="eastAsia" w:ascii="宋体" w:hAnsi="宋体" w:eastAsia="宋体" w:cs="Arial"/>
                <w:sz w:val="22"/>
              </w:rPr>
              <w:t>招标公告”第二项规定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topLinePunct/>
              <w:adjustRightInd w:val="0"/>
              <w:snapToGrid w:val="0"/>
              <w:jc w:val="left"/>
              <w:rPr>
                <w:rFonts w:ascii="宋体" w:hAnsi="宋体" w:eastAsia="宋体" w:cs="Arial"/>
                <w:sz w:val="22"/>
              </w:rPr>
            </w:pPr>
            <w:r>
              <w:rPr>
                <w:rFonts w:hint="eastAsia" w:ascii="宋体" w:hAnsi="宋体" w:eastAsia="宋体" w:cs="Arial"/>
                <w:sz w:val="22"/>
              </w:rPr>
              <w:t>获取招标文件</w:t>
            </w:r>
          </w:p>
        </w:tc>
        <w:tc>
          <w:tcPr>
            <w:tcW w:w="6586" w:type="dxa"/>
            <w:tcMar>
              <w:top w:w="113" w:type="dxa"/>
              <w:left w:w="108" w:type="dxa"/>
              <w:bottom w:w="113" w:type="dxa"/>
              <w:right w:w="108" w:type="dxa"/>
            </w:tcMar>
          </w:tcPr>
          <w:p>
            <w:pPr>
              <w:tabs>
                <w:tab w:val="left" w:pos="0"/>
              </w:tabs>
              <w:topLinePunct/>
              <w:adjustRightInd w:val="0"/>
              <w:snapToGrid w:val="0"/>
              <w:rPr>
                <w:rFonts w:ascii="宋体" w:hAnsi="宋体" w:eastAsia="宋体" w:cs="Arial"/>
                <w:sz w:val="22"/>
              </w:rPr>
            </w:pPr>
            <w:r>
              <w:rPr>
                <w:rFonts w:hint="eastAsia" w:ascii="宋体" w:hAnsi="宋体" w:eastAsia="宋体" w:cs="Arial"/>
                <w:sz w:val="22"/>
              </w:rPr>
              <w:t>详见“第一章</w:t>
            </w:r>
            <w:r>
              <w:rPr>
                <w:rFonts w:ascii="宋体" w:hAnsi="宋体" w:eastAsia="宋体" w:cs="Arial"/>
                <w:sz w:val="22"/>
              </w:rPr>
              <w:t xml:space="preserve"> </w:t>
            </w:r>
            <w:r>
              <w:rPr>
                <w:rFonts w:hint="eastAsia" w:ascii="宋体" w:hAnsi="宋体" w:eastAsia="宋体" w:cs="Arial"/>
                <w:sz w:val="22"/>
              </w:rPr>
              <w:t>招标公告”第三项规定</w:t>
            </w:r>
          </w:p>
          <w:p>
            <w:pPr>
              <w:tabs>
                <w:tab w:val="left" w:pos="0"/>
              </w:tabs>
              <w:topLinePunct/>
              <w:adjustRightInd w:val="0"/>
              <w:snapToGrid w:val="0"/>
              <w:rPr>
                <w:rFonts w:ascii="宋体" w:hAnsi="宋体" w:eastAsia="宋体" w:cs="Arial"/>
                <w:sz w:val="22"/>
              </w:rPr>
            </w:pPr>
            <w:r>
              <w:rPr>
                <w:rFonts w:hint="eastAsia" w:ascii="宋体" w:hAnsi="宋体" w:eastAsia="宋体" w:cs="Arial"/>
                <w:sz w:val="22"/>
              </w:rPr>
              <w:t>注：</w:t>
            </w:r>
            <w:r>
              <w:fldChar w:fldCharType="begin"/>
            </w:r>
            <w:r>
              <w:instrText xml:space="preserve"> HYPERLINK "mailto:获取磋商文件时须将下列文件资料扫描后发至邮箱410145902@qq.com。" </w:instrText>
            </w:r>
            <w:r>
              <w:fldChar w:fldCharType="separate"/>
            </w:r>
            <w:r>
              <w:rPr>
                <w:rFonts w:hint="eastAsia" w:ascii="宋体" w:hAnsi="宋体" w:eastAsia="宋体" w:cs="Arial"/>
                <w:sz w:val="22"/>
              </w:rPr>
              <w:t>申请人获取招标文件并确认参与本项目后须将下列资料扫描后发至邮箱</w:t>
            </w:r>
            <w:r>
              <w:rPr>
                <w:rFonts w:ascii="宋体" w:hAnsi="宋体" w:eastAsia="宋体" w:cs="Arial"/>
                <w:sz w:val="22"/>
              </w:rPr>
              <w:t>11755632@qq.com</w:t>
            </w:r>
            <w:r>
              <w:rPr>
                <w:rFonts w:ascii="宋体" w:hAnsi="宋体" w:eastAsia="宋体" w:cs="Arial"/>
                <w:sz w:val="22"/>
              </w:rPr>
              <w:fldChar w:fldCharType="end"/>
            </w:r>
            <w:r>
              <w:rPr>
                <w:rFonts w:hint="eastAsia" w:ascii="宋体" w:hAnsi="宋体" w:eastAsia="宋体" w:cs="Arial"/>
                <w:sz w:val="22"/>
              </w:rPr>
              <w:t>。</w:t>
            </w:r>
          </w:p>
          <w:p>
            <w:pPr>
              <w:tabs>
                <w:tab w:val="left" w:pos="0"/>
              </w:tabs>
              <w:topLinePunct/>
              <w:adjustRightInd w:val="0"/>
              <w:snapToGrid w:val="0"/>
              <w:rPr>
                <w:rFonts w:ascii="宋体" w:hAnsi="宋体" w:eastAsia="宋体" w:cs="Arial"/>
                <w:sz w:val="22"/>
              </w:rPr>
            </w:pPr>
            <w:r>
              <w:rPr>
                <w:rFonts w:ascii="宋体" w:hAnsi="宋体" w:eastAsia="宋体" w:cs="Arial"/>
                <w:sz w:val="22"/>
              </w:rPr>
              <w:t>1.</w:t>
            </w:r>
            <w:r>
              <w:rPr>
                <w:rFonts w:hint="eastAsia" w:ascii="宋体" w:hAnsi="宋体" w:eastAsia="宋体" w:cs="Arial"/>
                <w:sz w:val="22"/>
              </w:rPr>
              <w:t>企业单位提供有效《营业执照》扫描件或者电子证书网页截图或者登录国家企业信用公示系统</w:t>
            </w:r>
            <w:r>
              <w:rPr>
                <w:rFonts w:ascii="宋体" w:hAnsi="宋体" w:eastAsia="宋体" w:cs="Arial"/>
                <w:sz w:val="22"/>
              </w:rPr>
              <w:t>-</w:t>
            </w:r>
            <w:r>
              <w:rPr>
                <w:rFonts w:hint="eastAsia" w:ascii="宋体" w:hAnsi="宋体" w:eastAsia="宋体" w:cs="Arial"/>
                <w:sz w:val="22"/>
              </w:rPr>
              <w:t>营业执照信息查询结果网页截图；事业单位提供有效《事业单位法人证书》扫描件或者登录国家事业单位登记管理局事业单位在线－全国事业单位登记管理信息查询链接－地方网站查询结果网页截图；</w:t>
            </w:r>
          </w:p>
          <w:p>
            <w:pPr>
              <w:tabs>
                <w:tab w:val="left" w:pos="0"/>
              </w:tabs>
              <w:topLinePunct/>
              <w:adjustRightInd w:val="0"/>
              <w:snapToGrid w:val="0"/>
              <w:rPr>
                <w:rFonts w:ascii="宋体" w:hAnsi="宋体" w:eastAsia="宋体" w:cs="Arial"/>
                <w:sz w:val="22"/>
              </w:rPr>
            </w:pPr>
            <w:r>
              <w:rPr>
                <w:rFonts w:ascii="宋体" w:hAnsi="宋体" w:eastAsia="宋体" w:cs="Arial"/>
                <w:sz w:val="22"/>
              </w:rPr>
              <w:t>2.</w:t>
            </w:r>
            <w:r>
              <w:rPr>
                <w:rFonts w:hint="eastAsia" w:ascii="宋体" w:hAnsi="宋体" w:eastAsia="宋体" w:cs="Arial"/>
                <w:sz w:val="22"/>
              </w:rPr>
              <w:t>授权委托书扫描件（格式参照附件</w:t>
            </w:r>
            <w:r>
              <w:rPr>
                <w:rFonts w:ascii="宋体" w:hAnsi="宋体" w:eastAsia="宋体" w:cs="Arial"/>
                <w:sz w:val="22"/>
              </w:rPr>
              <w:t>7</w:t>
            </w:r>
            <w:r>
              <w:rPr>
                <w:rFonts w:hint="eastAsia" w:ascii="宋体" w:hAnsi="宋体" w:eastAsia="宋体" w:cs="Arial"/>
                <w:sz w:val="22"/>
              </w:rPr>
              <w:t>）；</w:t>
            </w:r>
          </w:p>
          <w:p>
            <w:pPr>
              <w:tabs>
                <w:tab w:val="left" w:pos="0"/>
              </w:tabs>
              <w:topLinePunct/>
              <w:adjustRightInd w:val="0"/>
              <w:snapToGrid w:val="0"/>
              <w:rPr>
                <w:rFonts w:ascii="宋体" w:hAnsi="宋体" w:eastAsia="宋体" w:cs="Arial"/>
                <w:sz w:val="22"/>
              </w:rPr>
            </w:pPr>
            <w:r>
              <w:rPr>
                <w:rFonts w:ascii="宋体" w:hAnsi="宋体" w:eastAsia="宋体" w:cs="Arial"/>
                <w:sz w:val="22"/>
              </w:rPr>
              <w:t>3.</w:t>
            </w:r>
            <w:r>
              <w:rPr>
                <w:rFonts w:hint="eastAsia" w:ascii="宋体" w:hAnsi="宋体" w:eastAsia="宋体" w:cs="Arial"/>
                <w:sz w:val="22"/>
              </w:rPr>
              <w:t>报名经办人身份证扫描件；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topLinePunct/>
              <w:adjustRightInd w:val="0"/>
              <w:snapToGrid w:val="0"/>
              <w:jc w:val="left"/>
              <w:rPr>
                <w:rFonts w:ascii="宋体" w:hAnsi="宋体" w:eastAsia="宋体" w:cs="Arial"/>
                <w:sz w:val="22"/>
              </w:rPr>
            </w:pPr>
            <w:r>
              <w:rPr>
                <w:rFonts w:hint="eastAsia" w:ascii="宋体" w:hAnsi="宋体" w:eastAsia="宋体" w:cs="Arial"/>
                <w:sz w:val="22"/>
              </w:rPr>
              <w:t>是否接受联合体投标</w:t>
            </w:r>
          </w:p>
        </w:tc>
        <w:tc>
          <w:tcPr>
            <w:tcW w:w="6586" w:type="dxa"/>
            <w:tcMar>
              <w:top w:w="113" w:type="dxa"/>
              <w:left w:w="108" w:type="dxa"/>
              <w:bottom w:w="113" w:type="dxa"/>
              <w:right w:w="108" w:type="dxa"/>
            </w:tcMar>
          </w:tcPr>
          <w:p>
            <w:pPr>
              <w:tabs>
                <w:tab w:val="left" w:pos="0"/>
              </w:tabs>
              <w:topLinePunct/>
              <w:adjustRightInd w:val="0"/>
              <w:snapToGrid w:val="0"/>
              <w:rPr>
                <w:rFonts w:ascii="宋体" w:hAnsi="宋体" w:eastAsia="宋体" w:cs="Arial"/>
                <w:sz w:val="22"/>
              </w:rPr>
            </w:pPr>
            <w:r>
              <w:rPr>
                <w:rFonts w:hint="eastAsia" w:ascii="MS Mincho" w:hAnsi="MS Mincho" w:eastAsia="宋体" w:cs="MS Mincho"/>
                <w:kern w:val="0"/>
                <w:sz w:val="22"/>
              </w:rPr>
              <w:t>☑</w:t>
            </w:r>
            <w:r>
              <w:rPr>
                <w:rFonts w:hint="eastAsia" w:ascii="宋体" w:hAnsi="宋体" w:eastAsia="宋体" w:cs="Arial"/>
                <w:sz w:val="22"/>
              </w:rPr>
              <w:t>不接受</w:t>
            </w:r>
          </w:p>
          <w:p>
            <w:pPr>
              <w:tabs>
                <w:tab w:val="left" w:pos="0"/>
              </w:tabs>
              <w:topLinePunct/>
              <w:adjustRightInd w:val="0"/>
              <w:snapToGrid w:val="0"/>
              <w:rPr>
                <w:rFonts w:ascii="宋体" w:hAnsi="宋体" w:eastAsia="宋体" w:cs="Arial"/>
                <w:sz w:val="22"/>
              </w:rPr>
            </w:pPr>
            <w:r>
              <w:rPr>
                <w:rFonts w:hint="eastAsia" w:ascii="MS Mincho" w:hAnsi="MS Mincho" w:eastAsia="宋体" w:cs="MS Mincho"/>
                <w:kern w:val="0"/>
                <w:sz w:val="22"/>
              </w:rPr>
              <w:t>□</w:t>
            </w:r>
            <w:r>
              <w:rPr>
                <w:rFonts w:hint="eastAsia" w:ascii="宋体" w:hAnsi="宋体" w:eastAsia="宋体" w:cs="Arial"/>
                <w:sz w:val="22"/>
              </w:rPr>
              <w:t>接受。应满足下列要求：①联合体各方不得再以自己的名义单独或参加其他联合体参与本次投标；②联合体协议必须明确联合体各方的责任和义务，除联合体协议需要各方盖章外，其余盖章由牵头人盖章即可，牵头人盖章即视为联合体各方均认可；③信用要求联合体各方均不得违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topLinePunct/>
              <w:adjustRightInd w:val="0"/>
              <w:snapToGrid w:val="0"/>
              <w:jc w:val="left"/>
              <w:rPr>
                <w:rFonts w:ascii="宋体" w:hAnsi="宋体" w:eastAsia="宋体" w:cs="Arial"/>
                <w:sz w:val="22"/>
              </w:rPr>
            </w:pPr>
            <w:r>
              <w:rPr>
                <w:rFonts w:hint="eastAsia" w:ascii="宋体" w:hAnsi="宋体" w:eastAsia="宋体" w:cs="Arial"/>
                <w:sz w:val="22"/>
              </w:rPr>
              <w:t>资格审查方式</w:t>
            </w:r>
          </w:p>
        </w:tc>
        <w:tc>
          <w:tcPr>
            <w:tcW w:w="6586" w:type="dxa"/>
            <w:tcMar>
              <w:top w:w="113" w:type="dxa"/>
              <w:left w:w="108" w:type="dxa"/>
              <w:bottom w:w="113" w:type="dxa"/>
              <w:right w:w="108" w:type="dxa"/>
            </w:tcMar>
          </w:tcPr>
          <w:p>
            <w:pPr>
              <w:tabs>
                <w:tab w:val="left" w:pos="0"/>
              </w:tabs>
              <w:topLinePunct/>
              <w:adjustRightInd w:val="0"/>
              <w:snapToGrid w:val="0"/>
              <w:rPr>
                <w:rFonts w:ascii="宋体" w:hAnsi="宋体" w:eastAsia="宋体" w:cs="宋体"/>
                <w:kern w:val="0"/>
                <w:sz w:val="22"/>
              </w:rPr>
            </w:pPr>
            <w:r>
              <w:rPr>
                <w:rFonts w:hint="eastAsia" w:ascii="宋体" w:hAnsi="宋体" w:eastAsia="宋体" w:cs="宋体"/>
                <w:kern w:val="0"/>
                <w:sz w:val="22"/>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snapToGrid w:val="0"/>
              <w:jc w:val="left"/>
              <w:rPr>
                <w:rFonts w:ascii="宋体" w:hAnsi="宋体" w:eastAsia="宋体" w:cs="Arial"/>
                <w:sz w:val="22"/>
              </w:rPr>
            </w:pPr>
            <w:r>
              <w:rPr>
                <w:rFonts w:hint="eastAsia" w:ascii="宋体" w:hAnsi="宋体" w:eastAsia="宋体" w:cs="Arial"/>
                <w:sz w:val="22"/>
              </w:rPr>
              <w:t>踏勘现场</w:t>
            </w:r>
          </w:p>
        </w:tc>
        <w:tc>
          <w:tcPr>
            <w:tcW w:w="6586" w:type="dxa"/>
            <w:tcMar>
              <w:top w:w="113" w:type="dxa"/>
              <w:left w:w="108" w:type="dxa"/>
              <w:bottom w:w="113" w:type="dxa"/>
              <w:right w:w="108" w:type="dxa"/>
            </w:tcMar>
            <w:vAlign w:val="center"/>
          </w:tcPr>
          <w:p>
            <w:pPr>
              <w:tabs>
                <w:tab w:val="left" w:pos="0"/>
              </w:tabs>
              <w:topLinePunct/>
              <w:adjustRightInd w:val="0"/>
              <w:snapToGrid w:val="0"/>
              <w:rPr>
                <w:rFonts w:ascii="宋体" w:hAnsi="宋体" w:eastAsia="宋体" w:cs="宋体"/>
                <w:kern w:val="0"/>
                <w:sz w:val="22"/>
              </w:rPr>
            </w:pPr>
            <w:r>
              <w:rPr>
                <w:rFonts w:hint="eastAsia" w:ascii="宋体" w:hAnsi="宋体" w:eastAsia="宋体" w:cs="宋体"/>
                <w:kern w:val="0"/>
                <w:sz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pStyle w:val="86"/>
              <w:snapToGrid w:val="0"/>
              <w:spacing w:line="240" w:lineRule="auto"/>
              <w:ind w:firstLine="0" w:firstLineChars="0"/>
              <w:rPr>
                <w:rFonts w:ascii="宋体" w:cs="Arial"/>
                <w:bCs/>
                <w:szCs w:val="22"/>
              </w:rPr>
            </w:pPr>
            <w:r>
              <w:rPr>
                <w:rFonts w:hint="eastAsia" w:ascii="宋体" w:hAnsi="宋体" w:cs="Arial"/>
                <w:szCs w:val="22"/>
              </w:rPr>
              <w:t>答疑会</w:t>
            </w:r>
          </w:p>
        </w:tc>
        <w:tc>
          <w:tcPr>
            <w:tcW w:w="6586" w:type="dxa"/>
            <w:tcMar>
              <w:top w:w="113" w:type="dxa"/>
              <w:left w:w="108" w:type="dxa"/>
              <w:bottom w:w="113" w:type="dxa"/>
              <w:right w:w="108" w:type="dxa"/>
            </w:tcMar>
            <w:vAlign w:val="center"/>
          </w:tcPr>
          <w:p>
            <w:pPr>
              <w:tabs>
                <w:tab w:val="left" w:pos="0"/>
              </w:tabs>
              <w:topLinePunct/>
              <w:adjustRightInd w:val="0"/>
              <w:snapToGrid w:val="0"/>
              <w:rPr>
                <w:rFonts w:ascii="宋体" w:hAnsi="宋体" w:eastAsia="宋体" w:cs="宋体"/>
                <w:kern w:val="0"/>
                <w:sz w:val="22"/>
              </w:rPr>
            </w:pPr>
            <w:r>
              <w:rPr>
                <w:rFonts w:hint="eastAsia" w:ascii="宋体" w:hAnsi="宋体" w:eastAsia="宋体" w:cs="宋体"/>
                <w:kern w:val="0"/>
                <w:sz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snapToGrid w:val="0"/>
              <w:jc w:val="left"/>
              <w:rPr>
                <w:rFonts w:ascii="宋体" w:hAnsi="宋体" w:eastAsia="宋体" w:cs="Arial"/>
                <w:sz w:val="22"/>
              </w:rPr>
            </w:pPr>
            <w:r>
              <w:rPr>
                <w:rFonts w:hint="eastAsia" w:ascii="宋体" w:hAnsi="宋体" w:eastAsia="宋体" w:cs="Arial"/>
                <w:sz w:val="22"/>
              </w:rPr>
              <w:t>构成招标文件的</w:t>
            </w:r>
          </w:p>
          <w:p>
            <w:pPr>
              <w:snapToGrid w:val="0"/>
              <w:jc w:val="left"/>
              <w:rPr>
                <w:rFonts w:ascii="宋体" w:hAnsi="宋体" w:eastAsia="宋体" w:cs="Arial"/>
                <w:sz w:val="22"/>
                <w:lang w:val="zh-CN"/>
              </w:rPr>
            </w:pPr>
            <w:r>
              <w:rPr>
                <w:rFonts w:hint="eastAsia" w:ascii="宋体" w:hAnsi="宋体" w:eastAsia="宋体" w:cs="Arial"/>
                <w:sz w:val="22"/>
              </w:rPr>
              <w:t>其他材料</w:t>
            </w:r>
          </w:p>
        </w:tc>
        <w:tc>
          <w:tcPr>
            <w:tcW w:w="6586" w:type="dxa"/>
            <w:tcMar>
              <w:top w:w="113" w:type="dxa"/>
              <w:left w:w="108" w:type="dxa"/>
              <w:bottom w:w="113" w:type="dxa"/>
              <w:right w:w="108" w:type="dxa"/>
            </w:tcMar>
            <w:vAlign w:val="center"/>
          </w:tcPr>
          <w:p>
            <w:pPr>
              <w:adjustRightInd w:val="0"/>
              <w:snapToGrid w:val="0"/>
              <w:jc w:val="left"/>
              <w:rPr>
                <w:rFonts w:ascii="宋体" w:hAnsi="宋体" w:eastAsia="宋体" w:cs="Arial"/>
                <w:sz w:val="22"/>
                <w:lang w:val="zh-CN"/>
              </w:rPr>
            </w:pPr>
            <w:r>
              <w:rPr>
                <w:rFonts w:hint="eastAsia" w:ascii="Arial" w:hAnsi="Arial" w:eastAsia="宋体" w:cs="Arial"/>
                <w:snapToGrid w:val="0"/>
                <w:sz w:val="22"/>
              </w:rPr>
              <w:t>采购人依法对招标文件进行必要的澄清或修改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color w:val="auto"/>
                <w:sz w:val="22"/>
              </w:rPr>
            </w:pPr>
          </w:p>
        </w:tc>
        <w:tc>
          <w:tcPr>
            <w:tcW w:w="2197" w:type="dxa"/>
            <w:tcMar>
              <w:top w:w="113" w:type="dxa"/>
              <w:left w:w="108" w:type="dxa"/>
              <w:bottom w:w="113" w:type="dxa"/>
              <w:right w:w="108" w:type="dxa"/>
            </w:tcMar>
            <w:vAlign w:val="center"/>
          </w:tcPr>
          <w:p>
            <w:pPr>
              <w:tabs>
                <w:tab w:val="left" w:pos="0"/>
              </w:tabs>
              <w:autoSpaceDE w:val="0"/>
              <w:autoSpaceDN w:val="0"/>
              <w:adjustRightInd w:val="0"/>
              <w:snapToGrid w:val="0"/>
              <w:ind w:right="105" w:rightChars="50"/>
              <w:jc w:val="left"/>
              <w:rPr>
                <w:rFonts w:ascii="宋体" w:hAnsi="宋体" w:eastAsia="宋体" w:cs="Arial"/>
                <w:bCs/>
                <w:color w:val="auto"/>
                <w:sz w:val="22"/>
              </w:rPr>
            </w:pPr>
            <w:r>
              <w:rPr>
                <w:rFonts w:hint="eastAsia" w:ascii="宋体" w:hAnsi="宋体" w:eastAsia="宋体" w:cs="Arial"/>
                <w:bCs/>
                <w:color w:val="auto"/>
                <w:sz w:val="22"/>
              </w:rPr>
              <w:t>投标报价范围</w:t>
            </w:r>
          </w:p>
        </w:tc>
        <w:tc>
          <w:tcPr>
            <w:tcW w:w="6586" w:type="dxa"/>
            <w:tcMar>
              <w:top w:w="113" w:type="dxa"/>
              <w:left w:w="108" w:type="dxa"/>
              <w:bottom w:w="113" w:type="dxa"/>
              <w:right w:w="108" w:type="dxa"/>
            </w:tcMar>
          </w:tcPr>
          <w:p>
            <w:pPr>
              <w:pStyle w:val="2"/>
              <w:tabs>
                <w:tab w:val="left" w:pos="312"/>
              </w:tabs>
              <w:adjustRightInd w:val="0"/>
              <w:ind w:right="0"/>
              <w:rPr>
                <w:rFonts w:ascii="宋体" w:cs="宋体"/>
                <w:b w:val="0"/>
                <w:color w:val="auto"/>
                <w:szCs w:val="22"/>
              </w:rPr>
            </w:pPr>
            <w:r>
              <w:rPr>
                <w:rFonts w:hint="eastAsia" w:ascii="宋体" w:hAnsi="宋体" w:cs="宋体"/>
                <w:b w:val="0"/>
                <w:color w:val="auto"/>
                <w:szCs w:val="22"/>
              </w:rPr>
              <w:t>投标报价是投标人正确地完全履行合同义务后采购人应支付的服务价格。包括服务费用、人员工资、专用工具、技术支持、车旅费、验收、售后服务、</w:t>
            </w:r>
            <w:r>
              <w:rPr>
                <w:rFonts w:hint="eastAsia" w:ascii="宋体" w:hAnsi="宋体" w:cs="宋体"/>
                <w:b w:val="0"/>
                <w:color w:val="auto"/>
                <w:szCs w:val="22"/>
                <w:lang w:eastAsia="zh-CN"/>
              </w:rPr>
              <w:t>各类</w:t>
            </w:r>
            <w:r>
              <w:rPr>
                <w:rFonts w:hint="eastAsia" w:ascii="宋体" w:hAnsi="宋体" w:cs="宋体"/>
                <w:b w:val="0"/>
                <w:color w:val="auto"/>
                <w:szCs w:val="22"/>
              </w:rPr>
              <w:t>保险</w:t>
            </w:r>
            <w:r>
              <w:rPr>
                <w:rFonts w:hint="eastAsia" w:ascii="宋体" w:hAnsi="宋体" w:cs="宋体"/>
                <w:b w:val="0"/>
                <w:color w:val="auto"/>
                <w:szCs w:val="22"/>
                <w:lang w:eastAsia="zh-CN"/>
              </w:rPr>
              <w:t>（一线人员统筹除外）</w:t>
            </w:r>
            <w:r>
              <w:rPr>
                <w:rFonts w:hint="eastAsia" w:ascii="宋体" w:hAnsi="宋体" w:cs="宋体"/>
                <w:b w:val="0"/>
                <w:color w:val="auto"/>
                <w:szCs w:val="22"/>
              </w:rPr>
              <w:t>、税金和利润等费用，以及政策性文件规定费用及合同包含的所有风险、责任等费用。如有漏项，视同已包含在其他项目中，价格不作调整，采购人不允许投标人擅自更换改变服务内容、质量标准、期限和追加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snapToGrid w:val="0"/>
              <w:jc w:val="left"/>
              <w:rPr>
                <w:rFonts w:ascii="宋体" w:hAnsi="宋体" w:eastAsia="宋体" w:cs="Arial"/>
                <w:sz w:val="22"/>
                <w:lang w:val="zh-CN"/>
              </w:rPr>
            </w:pPr>
            <w:r>
              <w:rPr>
                <w:rFonts w:hint="eastAsia" w:ascii="宋体" w:hAnsi="宋体" w:eastAsia="宋体" w:cs="Arial"/>
                <w:sz w:val="22"/>
              </w:rPr>
              <w:t>投标报价次数</w:t>
            </w:r>
          </w:p>
        </w:tc>
        <w:tc>
          <w:tcPr>
            <w:tcW w:w="6586" w:type="dxa"/>
            <w:tcMar>
              <w:top w:w="113" w:type="dxa"/>
              <w:left w:w="108" w:type="dxa"/>
              <w:bottom w:w="113" w:type="dxa"/>
              <w:right w:w="108" w:type="dxa"/>
            </w:tcMar>
            <w:vAlign w:val="center"/>
          </w:tcPr>
          <w:p>
            <w:pPr>
              <w:adjustRightInd w:val="0"/>
              <w:rPr>
                <w:rFonts w:ascii="宋体" w:hAnsi="宋体" w:eastAsia="宋体" w:cs="Arial"/>
                <w:sz w:val="22"/>
                <w:lang w:val="zh-CN"/>
              </w:rPr>
            </w:pPr>
            <w:r>
              <w:rPr>
                <w:rFonts w:hint="eastAsia" w:ascii="宋体" w:hAnsi="宋体" w:eastAsia="宋体" w:cs="Arial"/>
                <w:sz w:val="22"/>
              </w:rPr>
              <w:t>本次投标报价为一次，不得更改报价，投标人只有一次报价的机会。投标报价不得有选择性报价和附有条件，且不得高于最高</w:t>
            </w:r>
            <w:r>
              <w:rPr>
                <w:rFonts w:hint="eastAsia" w:ascii="宋体" w:hAnsi="宋体" w:eastAsia="宋体" w:cs="Arial"/>
                <w:sz w:val="22"/>
                <w:lang w:val="en-US" w:eastAsia="zh-CN"/>
              </w:rPr>
              <w:t>单价</w:t>
            </w:r>
            <w:r>
              <w:rPr>
                <w:rFonts w:hint="eastAsia" w:ascii="宋体" w:hAnsi="宋体" w:eastAsia="宋体" w:cs="Arial"/>
                <w:sz w:val="22"/>
              </w:rPr>
              <w:t>限价，否则，评标委员会按无效报价处理。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pStyle w:val="23"/>
              <w:snapToGrid w:val="0"/>
              <w:spacing w:line="240" w:lineRule="auto"/>
              <w:ind w:firstLine="0" w:firstLineChars="0"/>
              <w:jc w:val="left"/>
              <w:rPr>
                <w:rFonts w:hAnsi="宋体" w:eastAsia="宋体" w:cs="宋体"/>
                <w:bCs/>
                <w:spacing w:val="-20"/>
                <w:sz w:val="22"/>
                <w:szCs w:val="22"/>
              </w:rPr>
            </w:pPr>
            <w:r>
              <w:rPr>
                <w:rFonts w:hint="eastAsia" w:hAnsi="宋体" w:eastAsia="宋体" w:cs="宋体"/>
                <w:bCs/>
                <w:sz w:val="22"/>
                <w:szCs w:val="22"/>
              </w:rPr>
              <w:t>投标文件形式、制作、组成</w:t>
            </w:r>
          </w:p>
        </w:tc>
        <w:tc>
          <w:tcPr>
            <w:tcW w:w="6586" w:type="dxa"/>
            <w:tcMar>
              <w:top w:w="113" w:type="dxa"/>
              <w:left w:w="108" w:type="dxa"/>
              <w:bottom w:w="113" w:type="dxa"/>
              <w:right w:w="108" w:type="dxa"/>
            </w:tcMar>
            <w:vAlign w:val="center"/>
          </w:tcPr>
          <w:p>
            <w:pPr>
              <w:adjustRightInd w:val="0"/>
              <w:rPr>
                <w:rFonts w:ascii="宋体" w:hAnsi="宋体" w:eastAsia="宋体" w:cs="Arial"/>
                <w:sz w:val="22"/>
              </w:rPr>
            </w:pPr>
            <w:r>
              <w:rPr>
                <w:rFonts w:ascii="宋体" w:hAnsi="宋体" w:eastAsia="宋体" w:cs="Arial"/>
                <w:sz w:val="22"/>
              </w:rPr>
              <w:t>1.</w:t>
            </w:r>
            <w:r>
              <w:rPr>
                <w:rFonts w:hint="eastAsia" w:ascii="宋体" w:hAnsi="宋体" w:eastAsia="宋体" w:cs="Arial"/>
                <w:sz w:val="22"/>
              </w:rPr>
              <w:t>形式：电子投标文件</w:t>
            </w:r>
          </w:p>
          <w:p>
            <w:pPr>
              <w:adjustRightInd w:val="0"/>
              <w:rPr>
                <w:rFonts w:ascii="宋体" w:hAnsi="宋体" w:eastAsia="宋体" w:cs="Arial"/>
                <w:sz w:val="22"/>
              </w:rPr>
            </w:pPr>
            <w:r>
              <w:rPr>
                <w:rFonts w:ascii="宋体" w:hAnsi="宋体" w:eastAsia="宋体" w:cs="Arial"/>
                <w:sz w:val="22"/>
              </w:rPr>
              <w:t>2.</w:t>
            </w:r>
            <w:r>
              <w:rPr>
                <w:rFonts w:hint="eastAsia" w:ascii="宋体" w:hAnsi="宋体" w:eastAsia="宋体" w:cs="Arial"/>
                <w:sz w:val="22"/>
              </w:rPr>
              <w:t>制作：</w:t>
            </w:r>
          </w:p>
          <w:p>
            <w:pPr>
              <w:adjustRightInd w:val="0"/>
              <w:rPr>
                <w:rFonts w:ascii="宋体" w:hAnsi="宋体" w:eastAsia="宋体" w:cs="Arial"/>
                <w:sz w:val="22"/>
              </w:rPr>
            </w:pPr>
            <w:r>
              <w:rPr>
                <w:rFonts w:ascii="宋体" w:hAnsi="宋体" w:eastAsia="宋体" w:cs="Arial"/>
                <w:sz w:val="22"/>
              </w:rPr>
              <w:t>2.1.</w:t>
            </w:r>
            <w:r>
              <w:rPr>
                <w:rFonts w:hint="eastAsia" w:ascii="宋体" w:hAnsi="宋体" w:eastAsia="宋体" w:cs="Arial"/>
                <w:sz w:val="22"/>
              </w:rPr>
              <w:t>政采云电子交易客户端：通过浙江政府采购网（网址：</w:t>
            </w:r>
            <w:r>
              <w:fldChar w:fldCharType="begin"/>
            </w:r>
            <w:r>
              <w:instrText xml:space="preserve"> HYPERLINK "http://zfcg.czt.zj.gov.cn/bidClientTemplate/2019-09-24/12975.html）-下载专区下载并安装。" </w:instrText>
            </w:r>
            <w:r>
              <w:fldChar w:fldCharType="separate"/>
            </w:r>
            <w:r>
              <w:rPr>
                <w:rFonts w:ascii="宋体" w:hAnsi="宋体" w:eastAsia="宋体" w:cs="Arial"/>
                <w:sz w:val="22"/>
              </w:rPr>
              <w:t>http://zfcg.czt.zj.gov.cn/bidClientTemplate/2019-09-24/12975.html</w:t>
            </w:r>
            <w:r>
              <w:rPr>
                <w:rFonts w:hint="eastAsia" w:ascii="宋体" w:hAnsi="宋体" w:eastAsia="宋体" w:cs="Arial"/>
                <w:sz w:val="22"/>
              </w:rPr>
              <w:t>）</w:t>
            </w:r>
            <w:r>
              <w:rPr>
                <w:rFonts w:ascii="宋体" w:hAnsi="宋体" w:eastAsia="宋体" w:cs="Arial"/>
                <w:sz w:val="22"/>
              </w:rPr>
              <w:t>-</w:t>
            </w:r>
            <w:r>
              <w:rPr>
                <w:rFonts w:hint="eastAsia" w:ascii="宋体" w:hAnsi="宋体" w:eastAsia="宋体" w:cs="Arial"/>
                <w:sz w:val="22"/>
              </w:rPr>
              <w:t>下载专区下载并安装。</w:t>
            </w:r>
            <w:r>
              <w:rPr>
                <w:rFonts w:hint="eastAsia" w:ascii="宋体" w:hAnsi="宋体" w:eastAsia="宋体" w:cs="Arial"/>
                <w:sz w:val="22"/>
              </w:rPr>
              <w:fldChar w:fldCharType="end"/>
            </w:r>
          </w:p>
          <w:p>
            <w:pPr>
              <w:adjustRightInd w:val="0"/>
              <w:rPr>
                <w:rFonts w:ascii="宋体" w:hAnsi="宋体" w:eastAsia="宋体" w:cs="Arial"/>
                <w:sz w:val="22"/>
              </w:rPr>
            </w:pPr>
            <w:r>
              <w:rPr>
                <w:rFonts w:ascii="宋体" w:hAnsi="宋体" w:eastAsia="宋体" w:cs="Arial"/>
                <w:sz w:val="22"/>
              </w:rPr>
              <w:t>2.2.</w:t>
            </w:r>
            <w:r>
              <w:rPr>
                <w:rFonts w:hint="eastAsia" w:ascii="宋体" w:hAnsi="宋体" w:eastAsia="宋体" w:cs="Arial"/>
                <w:sz w:val="22"/>
              </w:rPr>
              <w:t>投标文件制作：按照本招标文件和政采云平台的要求，通过政采云电子交易客户端制作并加密投标文件。制作投标文件，具体详情请查看《【浙江省】供应商</w:t>
            </w:r>
            <w:r>
              <w:rPr>
                <w:rFonts w:ascii="宋体" w:hAnsi="宋体" w:eastAsia="宋体" w:cs="Arial"/>
                <w:sz w:val="22"/>
              </w:rPr>
              <w:t>-</w:t>
            </w:r>
            <w:r>
              <w:rPr>
                <w:rFonts w:hint="eastAsia" w:ascii="宋体" w:hAnsi="宋体" w:eastAsia="宋体" w:cs="Arial"/>
                <w:sz w:val="22"/>
              </w:rPr>
              <w:t>政府采购项目电子交易操作视频》网址：</w:t>
            </w:r>
            <w:r>
              <w:fldChar w:fldCharType="begin"/>
            </w:r>
            <w:r>
              <w:instrText xml:space="preserve"> HYPERLINK "https://help.zcygov.cn/web/site_2/2019/08-20/3406.html；" </w:instrText>
            </w:r>
            <w:r>
              <w:fldChar w:fldCharType="separate"/>
            </w:r>
            <w:r>
              <w:rPr>
                <w:rFonts w:ascii="宋体" w:hAnsi="宋体" w:eastAsia="宋体" w:cs="Arial"/>
                <w:sz w:val="22"/>
              </w:rPr>
              <w:t>https://help.zcygov.cn/web/site_2/2019/08-20/3406.html</w:t>
            </w:r>
            <w:r>
              <w:rPr>
                <w:rFonts w:hint="eastAsia" w:ascii="宋体" w:hAnsi="宋体" w:eastAsia="宋体" w:cs="Arial"/>
                <w:sz w:val="22"/>
              </w:rPr>
              <w:t>；</w:t>
            </w:r>
            <w:r>
              <w:rPr>
                <w:rFonts w:hint="eastAsia" w:ascii="宋体" w:hAnsi="宋体" w:eastAsia="宋体" w:cs="Arial"/>
                <w:sz w:val="22"/>
              </w:rPr>
              <w:fldChar w:fldCharType="end"/>
            </w:r>
            <w:r>
              <w:rPr>
                <w:rFonts w:hint="eastAsia" w:ascii="宋体" w:hAnsi="宋体" w:eastAsia="宋体" w:cs="Arial"/>
                <w:sz w:val="22"/>
              </w:rPr>
              <w:t>电子投标具体流程文档网址：</w:t>
            </w:r>
            <w:r>
              <w:fldChar w:fldCharType="begin"/>
            </w:r>
            <w:r>
              <w:instrText xml:space="preserve"> HYPERLINK "https://help.zcygov.cn/web/site_2/2018/12-28/2573.html。" </w:instrText>
            </w:r>
            <w:r>
              <w:fldChar w:fldCharType="separate"/>
            </w:r>
            <w:r>
              <w:rPr>
                <w:rFonts w:ascii="宋体" w:hAnsi="宋体" w:eastAsia="宋体" w:cs="Arial"/>
                <w:sz w:val="22"/>
              </w:rPr>
              <w:t>https://service.zcygov.cn/#/knowledges/CW1EtGwBFdiHxlNd6I3m/6IMVAG0BFdiHxlNdQ8Na</w:t>
            </w:r>
            <w:r>
              <w:rPr>
                <w:rFonts w:hint="eastAsia" w:ascii="宋体" w:hAnsi="宋体" w:eastAsia="宋体" w:cs="Arial"/>
                <w:sz w:val="22"/>
              </w:rPr>
              <w:t>。</w:t>
            </w:r>
            <w:r>
              <w:rPr>
                <w:rFonts w:hint="eastAsia" w:ascii="宋体" w:hAnsi="宋体" w:eastAsia="宋体" w:cs="Arial"/>
                <w:sz w:val="22"/>
              </w:rPr>
              <w:fldChar w:fldCharType="end"/>
            </w:r>
          </w:p>
          <w:p>
            <w:pPr>
              <w:adjustRightInd w:val="0"/>
              <w:rPr>
                <w:rFonts w:ascii="宋体" w:hAnsi="宋体" w:eastAsia="宋体" w:cs="Arial"/>
                <w:sz w:val="22"/>
              </w:rPr>
            </w:pPr>
            <w:r>
              <w:rPr>
                <w:rFonts w:ascii="宋体" w:hAnsi="宋体" w:eastAsia="宋体" w:cs="Arial"/>
                <w:sz w:val="22"/>
              </w:rPr>
              <w:t>2.3.</w:t>
            </w:r>
            <w:r>
              <w:rPr>
                <w:rFonts w:hint="eastAsia" w:ascii="宋体" w:hAnsi="宋体" w:eastAsia="宋体" w:cs="Arial"/>
                <w:sz w:val="22"/>
              </w:rPr>
              <w:t>签章：</w:t>
            </w:r>
            <w:r>
              <w:rPr>
                <w:rFonts w:ascii="宋体" w:hAnsi="宋体" w:eastAsia="宋体" w:cs="Arial"/>
                <w:sz w:val="22"/>
              </w:rPr>
              <w:t>CA</w:t>
            </w:r>
            <w:r>
              <w:rPr>
                <w:rFonts w:hint="eastAsia" w:ascii="宋体" w:hAnsi="宋体" w:eastAsia="宋体" w:cs="Arial"/>
                <w:sz w:val="22"/>
              </w:rPr>
              <w:t>电子签单。</w:t>
            </w:r>
          </w:p>
          <w:p>
            <w:pPr>
              <w:adjustRightInd w:val="0"/>
              <w:rPr>
                <w:rFonts w:ascii="宋体" w:hAnsi="宋体" w:eastAsia="宋体" w:cs="Arial"/>
                <w:sz w:val="22"/>
              </w:rPr>
            </w:pPr>
            <w:r>
              <w:rPr>
                <w:rFonts w:ascii="宋体" w:hAnsi="宋体" w:eastAsia="宋体" w:cs="Arial"/>
                <w:sz w:val="22"/>
              </w:rPr>
              <w:t>3.</w:t>
            </w:r>
            <w:r>
              <w:rPr>
                <w:rFonts w:hint="eastAsia" w:ascii="宋体" w:hAnsi="宋体" w:eastAsia="宋体" w:cs="Arial"/>
                <w:bCs/>
                <w:sz w:val="22"/>
              </w:rPr>
              <w:t>幅面规格：采用</w:t>
            </w:r>
            <w:r>
              <w:rPr>
                <w:rFonts w:ascii="宋体" w:hAnsi="宋体" w:eastAsia="宋体" w:cs="Arial"/>
                <w:bCs/>
                <w:sz w:val="22"/>
              </w:rPr>
              <w:t>A4</w:t>
            </w:r>
            <w:r>
              <w:rPr>
                <w:rFonts w:hint="eastAsia" w:ascii="宋体" w:hAnsi="宋体" w:eastAsia="宋体" w:cs="Arial"/>
                <w:bCs/>
                <w:sz w:val="22"/>
              </w:rPr>
              <w:t>纸规格（图页除外）</w:t>
            </w:r>
          </w:p>
          <w:p>
            <w:pPr>
              <w:adjustRightInd w:val="0"/>
              <w:rPr>
                <w:rFonts w:ascii="宋体" w:hAnsi="宋体" w:eastAsia="宋体" w:cs="Arial"/>
                <w:sz w:val="22"/>
              </w:rPr>
            </w:pPr>
            <w:r>
              <w:rPr>
                <w:rFonts w:ascii="宋体" w:hAnsi="宋体" w:eastAsia="宋体" w:cs="Arial"/>
                <w:sz w:val="22"/>
              </w:rPr>
              <w:t>4.</w:t>
            </w:r>
            <w:r>
              <w:rPr>
                <w:rFonts w:hint="eastAsia" w:ascii="宋体" w:hAnsi="宋体" w:eastAsia="宋体" w:cs="Arial"/>
                <w:sz w:val="22"/>
              </w:rPr>
              <w:t>组成：投标文件分为资格审查文件、商务技术文件和价格文件。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pStyle w:val="23"/>
              <w:snapToGrid w:val="0"/>
              <w:spacing w:line="240" w:lineRule="auto"/>
              <w:ind w:firstLine="0" w:firstLineChars="0"/>
              <w:jc w:val="left"/>
              <w:rPr>
                <w:rFonts w:hAnsi="宋体" w:eastAsia="宋体" w:cs="宋体"/>
                <w:bCs/>
                <w:sz w:val="22"/>
                <w:szCs w:val="22"/>
              </w:rPr>
            </w:pPr>
            <w:r>
              <w:rPr>
                <w:rFonts w:hint="eastAsia" w:hAnsi="宋体" w:eastAsia="宋体" w:cs="宋体"/>
                <w:sz w:val="22"/>
                <w:szCs w:val="22"/>
              </w:rPr>
              <w:t>投标文件提交</w:t>
            </w:r>
          </w:p>
        </w:tc>
        <w:tc>
          <w:tcPr>
            <w:tcW w:w="6586" w:type="dxa"/>
            <w:tcMar>
              <w:top w:w="113" w:type="dxa"/>
              <w:left w:w="108" w:type="dxa"/>
              <w:bottom w:w="113" w:type="dxa"/>
              <w:right w:w="108" w:type="dxa"/>
            </w:tcMar>
            <w:vAlign w:val="center"/>
          </w:tcPr>
          <w:p>
            <w:pPr>
              <w:adjustRightInd w:val="0"/>
              <w:rPr>
                <w:rFonts w:ascii="宋体" w:hAnsi="宋体" w:eastAsia="宋体" w:cs="Arial"/>
                <w:sz w:val="22"/>
              </w:rPr>
            </w:pPr>
            <w:r>
              <w:rPr>
                <w:rFonts w:ascii="宋体" w:hAnsi="宋体" w:eastAsia="宋体" w:cs="Arial"/>
                <w:sz w:val="22"/>
              </w:rPr>
              <w:t>1.</w:t>
            </w:r>
            <w:r>
              <w:rPr>
                <w:rFonts w:hint="eastAsia" w:ascii="宋体" w:hAnsi="宋体" w:eastAsia="宋体" w:cs="Arial"/>
                <w:sz w:val="22"/>
              </w:rPr>
              <w:t>截止时间：</w:t>
            </w:r>
            <w:r>
              <w:rPr>
                <w:rFonts w:ascii="宋体" w:hAnsi="宋体" w:cs="Arial"/>
                <w:color w:val="auto"/>
                <w:sz w:val="22"/>
                <w:szCs w:val="22"/>
              </w:rPr>
              <w:t>202</w:t>
            </w:r>
            <w:r>
              <w:rPr>
                <w:rFonts w:hint="eastAsia" w:ascii="宋体" w:hAnsi="宋体" w:cs="Arial"/>
                <w:color w:val="auto"/>
                <w:sz w:val="22"/>
                <w:szCs w:val="22"/>
              </w:rPr>
              <w:t>3年</w:t>
            </w:r>
            <w:r>
              <w:rPr>
                <w:rFonts w:hint="eastAsia" w:ascii="宋体" w:hAnsi="宋体" w:cs="Arial"/>
                <w:color w:val="auto"/>
                <w:sz w:val="22"/>
                <w:szCs w:val="22"/>
                <w:lang w:val="en-US" w:eastAsia="zh-CN"/>
              </w:rPr>
              <w:t>8</w:t>
            </w:r>
            <w:r>
              <w:rPr>
                <w:rFonts w:hint="eastAsia" w:ascii="宋体" w:hAnsi="宋体" w:cs="Arial"/>
                <w:color w:val="auto"/>
                <w:sz w:val="22"/>
                <w:szCs w:val="22"/>
              </w:rPr>
              <w:t>月</w:t>
            </w:r>
            <w:r>
              <w:rPr>
                <w:rFonts w:hint="eastAsia" w:ascii="宋体" w:hAnsi="宋体" w:cs="Arial"/>
                <w:color w:val="auto"/>
                <w:sz w:val="22"/>
                <w:szCs w:val="22"/>
                <w:lang w:val="en-US" w:eastAsia="zh-CN"/>
              </w:rPr>
              <w:t>7</w:t>
            </w:r>
            <w:r>
              <w:rPr>
                <w:rFonts w:hint="eastAsia" w:ascii="宋体" w:hAnsi="宋体" w:cs="Arial"/>
                <w:color w:val="auto"/>
                <w:sz w:val="22"/>
                <w:szCs w:val="22"/>
              </w:rPr>
              <w:t>日</w:t>
            </w:r>
            <w:r>
              <w:rPr>
                <w:rFonts w:hint="eastAsia" w:ascii="宋体" w:hAnsi="宋体" w:cs="Arial"/>
                <w:color w:val="auto"/>
                <w:sz w:val="22"/>
                <w:szCs w:val="22"/>
                <w:lang w:val="en-US" w:eastAsia="zh-CN"/>
              </w:rPr>
              <w:t>9</w:t>
            </w:r>
            <w:r>
              <w:rPr>
                <w:rFonts w:hint="eastAsia" w:ascii="宋体" w:hAnsi="宋体" w:cs="Arial"/>
                <w:color w:val="auto"/>
                <w:sz w:val="22"/>
                <w:szCs w:val="22"/>
              </w:rPr>
              <w:t>:30时</w:t>
            </w:r>
            <w:r>
              <w:rPr>
                <w:rFonts w:hint="eastAsia" w:ascii="宋体" w:hAnsi="宋体" w:eastAsia="宋体" w:cs="Arial"/>
                <w:color w:val="auto"/>
                <w:sz w:val="22"/>
              </w:rPr>
              <w:t>（北京时间）前完成投标文件的上传提交。投标文件提交截止前未完成上传的，视为撤回投标</w:t>
            </w:r>
            <w:r>
              <w:rPr>
                <w:rFonts w:hint="eastAsia" w:ascii="宋体" w:hAnsi="宋体" w:eastAsia="宋体" w:cs="Arial"/>
                <w:sz w:val="22"/>
              </w:rPr>
              <w:t>文件。</w:t>
            </w:r>
          </w:p>
          <w:p>
            <w:pPr>
              <w:adjustRightInd w:val="0"/>
              <w:rPr>
                <w:rFonts w:ascii="宋体" w:hAnsi="宋体" w:eastAsia="宋体" w:cs="Arial"/>
                <w:sz w:val="22"/>
              </w:rPr>
            </w:pPr>
            <w:r>
              <w:rPr>
                <w:rFonts w:ascii="宋体" w:hAnsi="宋体" w:eastAsia="宋体" w:cs="Arial"/>
                <w:sz w:val="22"/>
              </w:rPr>
              <w:t>2.</w:t>
            </w:r>
            <w:r>
              <w:rPr>
                <w:rFonts w:hint="eastAsia" w:ascii="宋体" w:hAnsi="宋体" w:eastAsia="宋体" w:cs="Arial"/>
                <w:sz w:val="22"/>
              </w:rPr>
              <w:t>地址：政采云平台。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pStyle w:val="23"/>
              <w:autoSpaceDE w:val="0"/>
              <w:autoSpaceDN w:val="0"/>
              <w:snapToGrid w:val="0"/>
              <w:spacing w:line="240" w:lineRule="auto"/>
              <w:ind w:firstLine="0" w:firstLineChars="0"/>
              <w:jc w:val="left"/>
              <w:rPr>
                <w:rFonts w:hAnsi="宋体" w:eastAsia="宋体" w:cs="宋体"/>
                <w:bCs/>
                <w:sz w:val="22"/>
                <w:szCs w:val="22"/>
              </w:rPr>
            </w:pPr>
            <w:r>
              <w:rPr>
                <w:rFonts w:hint="eastAsia" w:hAnsi="宋体" w:eastAsia="宋体" w:cs="宋体"/>
                <w:b/>
                <w:sz w:val="22"/>
                <w:szCs w:val="22"/>
              </w:rPr>
              <w:t>备份投标文件提交</w:t>
            </w:r>
          </w:p>
        </w:tc>
        <w:tc>
          <w:tcPr>
            <w:tcW w:w="6586" w:type="dxa"/>
            <w:tcMar>
              <w:top w:w="113" w:type="dxa"/>
              <w:left w:w="108" w:type="dxa"/>
              <w:bottom w:w="113" w:type="dxa"/>
              <w:right w:w="108" w:type="dxa"/>
            </w:tcMar>
            <w:vAlign w:val="center"/>
          </w:tcPr>
          <w:p>
            <w:pPr>
              <w:autoSpaceDE w:val="0"/>
              <w:autoSpaceDN w:val="0"/>
              <w:adjustRightInd w:val="0"/>
              <w:snapToGrid w:val="0"/>
              <w:rPr>
                <w:rFonts w:ascii="宋体" w:hAnsi="宋体" w:eastAsia="宋体" w:cs="Arial"/>
                <w:sz w:val="22"/>
              </w:rPr>
            </w:pPr>
            <w:r>
              <w:rPr>
                <w:rFonts w:hint="eastAsia" w:ascii="宋体" w:hAnsi="宋体" w:eastAsia="宋体" w:cs="Arial"/>
                <w:b/>
                <w:bCs/>
                <w:sz w:val="22"/>
              </w:rPr>
              <w:t>投标人可以在投标截止时间前将备份投标文件（经政采云电子交易客户端和</w:t>
            </w:r>
            <w:r>
              <w:rPr>
                <w:rFonts w:ascii="宋体" w:hAnsi="宋体" w:eastAsia="宋体" w:cs="Arial"/>
                <w:b/>
                <w:bCs/>
                <w:sz w:val="22"/>
              </w:rPr>
              <w:t>CA</w:t>
            </w:r>
            <w:r>
              <w:rPr>
                <w:rFonts w:hint="eastAsia" w:ascii="宋体" w:hAnsi="宋体" w:eastAsia="宋体" w:cs="Arial"/>
                <w:b/>
                <w:bCs/>
                <w:sz w:val="22"/>
              </w:rPr>
              <w:t>驱动制作出的后缀名为“</w:t>
            </w:r>
            <w:r>
              <w:rPr>
                <w:rFonts w:ascii="宋体" w:hAnsi="宋体" w:eastAsia="宋体" w:cs="Arial"/>
                <w:b/>
                <w:bCs/>
                <w:sz w:val="22"/>
              </w:rPr>
              <w:t>BFBS</w:t>
            </w:r>
            <w:r>
              <w:rPr>
                <w:rFonts w:hint="eastAsia" w:ascii="宋体" w:hAnsi="宋体" w:eastAsia="宋体" w:cs="Arial"/>
                <w:b/>
                <w:bCs/>
                <w:sz w:val="22"/>
              </w:rPr>
              <w:t>”的加密备份投标文件）发送至邮箱：</w:t>
            </w:r>
            <w:r>
              <w:rPr>
                <w:rFonts w:ascii="宋体" w:hAnsi="宋体" w:eastAsia="宋体" w:cs="Arial"/>
                <w:b/>
                <w:bCs/>
                <w:sz w:val="22"/>
              </w:rPr>
              <w:t>11755632@qq.com</w:t>
            </w:r>
            <w:r>
              <w:rPr>
                <w:rFonts w:hint="eastAsia" w:ascii="宋体" w:hAnsi="宋体" w:eastAsia="宋体" w:cs="Arial"/>
                <w:b/>
                <w:bCs/>
                <w:sz w:val="22"/>
              </w:rPr>
              <w:t>，邮件内容写上单位名称，逾期发送或发错后缀名的备份投标文件将被视为无效；备份投标文件的提交不作强制要求，若因投标人未提供备份投标文件而造成投标无效等一切后果和风险由投标人自行承担。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pStyle w:val="23"/>
              <w:snapToGrid w:val="0"/>
              <w:spacing w:line="240" w:lineRule="auto"/>
              <w:ind w:firstLine="0" w:firstLineChars="0"/>
              <w:jc w:val="left"/>
              <w:rPr>
                <w:rFonts w:hAnsi="宋体" w:eastAsia="宋体" w:cs="宋体"/>
                <w:sz w:val="22"/>
                <w:szCs w:val="22"/>
              </w:rPr>
            </w:pPr>
            <w:r>
              <w:rPr>
                <w:rFonts w:hint="eastAsia" w:hAnsi="宋体" w:eastAsia="宋体" w:cs="宋体"/>
                <w:sz w:val="22"/>
                <w:szCs w:val="22"/>
              </w:rPr>
              <w:t>投标文件的效力</w:t>
            </w:r>
          </w:p>
        </w:tc>
        <w:tc>
          <w:tcPr>
            <w:tcW w:w="6586" w:type="dxa"/>
            <w:tcMar>
              <w:top w:w="113" w:type="dxa"/>
              <w:left w:w="108" w:type="dxa"/>
              <w:bottom w:w="113" w:type="dxa"/>
              <w:right w:w="108" w:type="dxa"/>
            </w:tcMar>
            <w:vAlign w:val="center"/>
          </w:tcPr>
          <w:p>
            <w:pPr>
              <w:wordWrap w:val="0"/>
              <w:adjustRightInd w:val="0"/>
              <w:snapToGrid w:val="0"/>
              <w:rPr>
                <w:rFonts w:ascii="宋体" w:hAnsi="宋体" w:eastAsia="宋体" w:cs="Arial"/>
                <w:sz w:val="22"/>
              </w:rPr>
            </w:pPr>
            <w:r>
              <w:rPr>
                <w:rFonts w:hint="eastAsia" w:ascii="宋体" w:hAnsi="宋体" w:eastAsia="宋体" w:cs="Arial"/>
                <w:sz w:val="22"/>
              </w:rPr>
              <w:t>投标文件的启用顺序：首先是投标文件，其次是备份投标文件。因网络或者其他非投标人自身问题造成投标文件无法正常解密，才能启用备份投标文件。备份投标文件一旦启用，则投标文件失效，不予启用。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snapToGrid w:val="0"/>
              <w:rPr>
                <w:rFonts w:ascii="宋体" w:hAnsi="宋体" w:eastAsia="宋体" w:cs="Arial"/>
                <w:sz w:val="22"/>
                <w:lang w:val="zh-CN"/>
              </w:rPr>
            </w:pPr>
            <w:r>
              <w:rPr>
                <w:rFonts w:hint="eastAsia" w:ascii="宋体" w:hAnsi="宋体" w:eastAsia="宋体" w:cs="Arial"/>
                <w:sz w:val="22"/>
                <w:lang w:val="zh-CN"/>
              </w:rPr>
              <w:t>是否允许递交备选</w:t>
            </w:r>
          </w:p>
          <w:p>
            <w:pPr>
              <w:snapToGrid w:val="0"/>
              <w:rPr>
                <w:rFonts w:ascii="宋体" w:hAnsi="宋体" w:eastAsia="宋体" w:cs="Arial"/>
                <w:sz w:val="22"/>
                <w:lang w:val="zh-CN"/>
              </w:rPr>
            </w:pPr>
            <w:r>
              <w:rPr>
                <w:rFonts w:hint="eastAsia" w:ascii="宋体" w:hAnsi="宋体" w:eastAsia="宋体" w:cs="Arial"/>
                <w:sz w:val="22"/>
                <w:lang w:val="zh-CN"/>
              </w:rPr>
              <w:t>投标方案</w:t>
            </w:r>
          </w:p>
        </w:tc>
        <w:tc>
          <w:tcPr>
            <w:tcW w:w="6586" w:type="dxa"/>
            <w:tcMar>
              <w:top w:w="113" w:type="dxa"/>
              <w:left w:w="108" w:type="dxa"/>
              <w:bottom w:w="113" w:type="dxa"/>
              <w:right w:w="108" w:type="dxa"/>
            </w:tcMar>
            <w:vAlign w:val="center"/>
          </w:tcPr>
          <w:p>
            <w:pPr>
              <w:adjustRightInd w:val="0"/>
              <w:snapToGrid w:val="0"/>
              <w:rPr>
                <w:rFonts w:ascii="宋体" w:hAnsi="宋体" w:eastAsia="宋体" w:cs="Arial"/>
                <w:sz w:val="22"/>
                <w:u w:val="single"/>
                <w:lang w:val="zh-CN"/>
              </w:rPr>
            </w:pPr>
            <w:r>
              <w:rPr>
                <w:rFonts w:hint="eastAsia" w:ascii="宋体" w:hAnsi="宋体" w:eastAsia="宋体" w:cs="Arial"/>
                <w:sz w:val="22"/>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autoSpaceDE w:val="0"/>
              <w:autoSpaceDN w:val="0"/>
              <w:adjustRightInd w:val="0"/>
              <w:snapToGrid w:val="0"/>
              <w:jc w:val="left"/>
              <w:rPr>
                <w:rFonts w:ascii="宋体" w:hAnsi="宋体" w:eastAsia="宋体" w:cs="Arial"/>
                <w:b/>
                <w:bCs/>
                <w:sz w:val="22"/>
              </w:rPr>
            </w:pPr>
            <w:r>
              <w:rPr>
                <w:rFonts w:hint="eastAsia" w:ascii="宋体" w:hAnsi="宋体" w:eastAsia="宋体" w:cs="Arial"/>
                <w:b/>
                <w:bCs/>
                <w:sz w:val="22"/>
              </w:rPr>
              <w:t>开评标时间和地址</w:t>
            </w:r>
          </w:p>
        </w:tc>
        <w:tc>
          <w:tcPr>
            <w:tcW w:w="6586" w:type="dxa"/>
            <w:tcMar>
              <w:top w:w="113" w:type="dxa"/>
              <w:left w:w="108" w:type="dxa"/>
              <w:bottom w:w="113" w:type="dxa"/>
              <w:right w:w="108" w:type="dxa"/>
            </w:tcMar>
            <w:vAlign w:val="center"/>
          </w:tcPr>
          <w:p>
            <w:pPr>
              <w:tabs>
                <w:tab w:val="left" w:pos="0"/>
              </w:tabs>
              <w:topLinePunct/>
              <w:adjustRightInd w:val="0"/>
              <w:snapToGrid w:val="0"/>
              <w:jc w:val="left"/>
              <w:rPr>
                <w:rFonts w:ascii="宋体" w:hAnsi="宋体" w:eastAsia="宋体" w:cs="宋体"/>
                <w:color w:val="auto"/>
                <w:sz w:val="22"/>
              </w:rPr>
            </w:pPr>
            <w:r>
              <w:rPr>
                <w:rFonts w:ascii="宋体" w:hAnsi="宋体" w:eastAsia="宋体" w:cs="宋体"/>
                <w:b/>
                <w:bCs/>
                <w:sz w:val="22"/>
              </w:rPr>
              <w:t>1.</w:t>
            </w:r>
            <w:r>
              <w:rPr>
                <w:rFonts w:hint="eastAsia" w:ascii="宋体" w:hAnsi="宋体" w:eastAsia="宋体" w:cs="宋体"/>
                <w:b/>
                <w:bCs/>
                <w:sz w:val="22"/>
              </w:rPr>
              <w:t>时</w:t>
            </w:r>
            <w:r>
              <w:rPr>
                <w:rFonts w:hint="eastAsia" w:ascii="宋体" w:hAnsi="宋体" w:eastAsia="宋体" w:cs="宋体"/>
                <w:b/>
                <w:color w:val="auto"/>
                <w:kern w:val="0"/>
                <w:sz w:val="22"/>
              </w:rPr>
              <w:t>间：</w:t>
            </w:r>
            <w:r>
              <w:rPr>
                <w:rFonts w:ascii="宋体" w:hAnsi="宋体" w:cs="Arial"/>
                <w:color w:val="auto"/>
                <w:sz w:val="22"/>
                <w:szCs w:val="22"/>
              </w:rPr>
              <w:t>202</w:t>
            </w:r>
            <w:r>
              <w:rPr>
                <w:rFonts w:hint="eastAsia" w:ascii="宋体" w:hAnsi="宋体" w:cs="Arial"/>
                <w:color w:val="auto"/>
                <w:sz w:val="22"/>
                <w:szCs w:val="22"/>
              </w:rPr>
              <w:t>3年</w:t>
            </w:r>
            <w:r>
              <w:rPr>
                <w:rFonts w:hint="eastAsia" w:ascii="宋体" w:hAnsi="宋体" w:cs="Arial"/>
                <w:color w:val="auto"/>
                <w:sz w:val="22"/>
                <w:szCs w:val="22"/>
                <w:lang w:val="en-US" w:eastAsia="zh-CN"/>
              </w:rPr>
              <w:t>8</w:t>
            </w:r>
            <w:r>
              <w:rPr>
                <w:rFonts w:hint="eastAsia" w:ascii="宋体" w:hAnsi="宋体" w:cs="Arial"/>
                <w:color w:val="auto"/>
                <w:sz w:val="22"/>
                <w:szCs w:val="22"/>
              </w:rPr>
              <w:t>月</w:t>
            </w:r>
            <w:r>
              <w:rPr>
                <w:rFonts w:hint="eastAsia" w:ascii="宋体" w:hAnsi="宋体" w:cs="Arial"/>
                <w:color w:val="auto"/>
                <w:sz w:val="22"/>
                <w:szCs w:val="22"/>
                <w:lang w:val="en-US" w:eastAsia="zh-CN"/>
              </w:rPr>
              <w:t>7</w:t>
            </w:r>
            <w:r>
              <w:rPr>
                <w:rFonts w:hint="eastAsia" w:ascii="宋体" w:hAnsi="宋体" w:cs="Arial"/>
                <w:color w:val="auto"/>
                <w:sz w:val="22"/>
                <w:szCs w:val="22"/>
              </w:rPr>
              <w:t>日</w:t>
            </w:r>
            <w:r>
              <w:rPr>
                <w:rFonts w:hint="eastAsia" w:ascii="宋体" w:hAnsi="宋体" w:cs="Arial"/>
                <w:color w:val="auto"/>
                <w:sz w:val="22"/>
                <w:szCs w:val="22"/>
                <w:lang w:val="en-US" w:eastAsia="zh-CN"/>
              </w:rPr>
              <w:t>9</w:t>
            </w:r>
            <w:r>
              <w:rPr>
                <w:rFonts w:hint="eastAsia" w:ascii="宋体" w:hAnsi="宋体" w:cs="Arial"/>
                <w:color w:val="auto"/>
                <w:sz w:val="22"/>
                <w:szCs w:val="22"/>
              </w:rPr>
              <w:t>:30时</w:t>
            </w:r>
            <w:r>
              <w:rPr>
                <w:rFonts w:hint="eastAsia" w:ascii="宋体" w:hAnsi="宋体" w:cs="Arial"/>
                <w:color w:val="auto"/>
                <w:sz w:val="22"/>
              </w:rPr>
              <w:t>（北京时间）</w:t>
            </w:r>
          </w:p>
          <w:p>
            <w:pPr>
              <w:pStyle w:val="2"/>
              <w:adjustRightInd w:val="0"/>
              <w:ind w:right="0"/>
              <w:rPr>
                <w:rFonts w:ascii="宋体" w:cs="宋体"/>
                <w:color w:val="auto"/>
                <w:szCs w:val="22"/>
              </w:rPr>
            </w:pPr>
            <w:r>
              <w:rPr>
                <w:rFonts w:ascii="宋体" w:hAnsi="宋体" w:cs="宋体"/>
                <w:color w:val="auto"/>
                <w:szCs w:val="22"/>
              </w:rPr>
              <w:t>2.</w:t>
            </w:r>
            <w:r>
              <w:rPr>
                <w:rFonts w:hint="eastAsia" w:ascii="宋体" w:hAnsi="宋体" w:cs="宋体"/>
                <w:color w:val="auto"/>
                <w:szCs w:val="22"/>
              </w:rPr>
              <w:t>地址：政采云平台</w:t>
            </w:r>
          </w:p>
          <w:p>
            <w:pPr>
              <w:tabs>
                <w:tab w:val="left" w:pos="0"/>
              </w:tabs>
              <w:topLinePunct/>
              <w:adjustRightInd w:val="0"/>
              <w:snapToGrid w:val="0"/>
              <w:rPr>
                <w:rFonts w:ascii="宋体" w:hAnsi="宋体" w:eastAsia="宋体" w:cs="Arial"/>
                <w:b/>
                <w:bCs/>
                <w:sz w:val="22"/>
              </w:rPr>
            </w:pPr>
            <w:r>
              <w:rPr>
                <w:rStyle w:val="87"/>
                <w:rFonts w:cs="宋体"/>
                <w:b/>
                <w:bCs/>
                <w:sz w:val="22"/>
              </w:rPr>
              <w:t>3.</w:t>
            </w:r>
            <w:r>
              <w:rPr>
                <w:rFonts w:hint="eastAsia" w:ascii="宋体" w:hAnsi="宋体" w:eastAsia="宋体" w:cs="宋体"/>
                <w:b/>
                <w:bCs/>
                <w:sz w:val="22"/>
              </w:rPr>
              <w:t>注意事项：本项目不要求投标人到开标现场开标，但投标人应由法定代表人或委托代理人在线准时出席电子开标会议，随时关注开标进度，如在开标过程中有电子询标，应在规定的时间内对电子询标函进行澄清、答复。否则视同认可开标结果，不得对开标过程及开标结果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autoSpaceDE w:val="0"/>
              <w:autoSpaceDN w:val="0"/>
              <w:adjustRightInd w:val="0"/>
              <w:snapToGrid w:val="0"/>
              <w:rPr>
                <w:rFonts w:ascii="宋体" w:hAnsi="宋体" w:eastAsia="宋体" w:cs="Arial"/>
                <w:sz w:val="22"/>
              </w:rPr>
            </w:pPr>
            <w:r>
              <w:rPr>
                <w:rFonts w:hint="eastAsia" w:ascii="宋体" w:hAnsi="宋体" w:eastAsia="宋体" w:cs="Arial"/>
                <w:sz w:val="22"/>
                <w:lang w:val="zh-CN"/>
              </w:rPr>
              <w:t>评标委员会</w:t>
            </w:r>
          </w:p>
        </w:tc>
        <w:tc>
          <w:tcPr>
            <w:tcW w:w="6586" w:type="dxa"/>
            <w:tcMar>
              <w:top w:w="113" w:type="dxa"/>
              <w:left w:w="108" w:type="dxa"/>
              <w:bottom w:w="113" w:type="dxa"/>
              <w:right w:w="108" w:type="dxa"/>
            </w:tcMar>
            <w:vAlign w:val="center"/>
          </w:tcPr>
          <w:p>
            <w:pPr>
              <w:autoSpaceDE w:val="0"/>
              <w:autoSpaceDN w:val="0"/>
              <w:adjustRightInd w:val="0"/>
              <w:snapToGrid w:val="0"/>
              <w:rPr>
                <w:rFonts w:ascii="宋体" w:hAnsi="宋体" w:eastAsia="宋体" w:cs="Arial"/>
                <w:sz w:val="22"/>
              </w:rPr>
            </w:pPr>
            <w:r>
              <w:rPr>
                <w:rFonts w:hint="eastAsia" w:ascii="宋体" w:hAnsi="宋体" w:eastAsia="宋体" w:cs="Arial"/>
                <w:sz w:val="22"/>
                <w:lang w:val="zh-CN"/>
              </w:rPr>
              <w:t>共</w:t>
            </w:r>
            <w:r>
              <w:rPr>
                <w:rFonts w:ascii="宋体" w:hAnsi="宋体" w:eastAsia="宋体" w:cs="Arial"/>
                <w:sz w:val="22"/>
              </w:rPr>
              <w:t>5</w:t>
            </w:r>
            <w:r>
              <w:rPr>
                <w:rFonts w:hint="eastAsia" w:ascii="宋体" w:hAnsi="宋体" w:eastAsia="宋体" w:cs="Arial"/>
                <w:sz w:val="22"/>
                <w:lang w:val="zh-CN"/>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adjustRightInd w:val="0"/>
              <w:snapToGrid w:val="0"/>
              <w:ind w:right="105" w:rightChars="50"/>
              <w:rPr>
                <w:rFonts w:ascii="宋体" w:hAnsi="宋体" w:eastAsia="宋体" w:cs="Arial"/>
                <w:sz w:val="22"/>
              </w:rPr>
            </w:pPr>
            <w:r>
              <w:rPr>
                <w:rFonts w:hint="eastAsia" w:ascii="宋体" w:hAnsi="宋体" w:eastAsia="宋体" w:cs="Arial"/>
                <w:sz w:val="22"/>
              </w:rPr>
              <w:t>资格审查</w:t>
            </w:r>
          </w:p>
        </w:tc>
        <w:tc>
          <w:tcPr>
            <w:tcW w:w="6586" w:type="dxa"/>
            <w:tcMar>
              <w:top w:w="113" w:type="dxa"/>
              <w:left w:w="108" w:type="dxa"/>
              <w:bottom w:w="113" w:type="dxa"/>
              <w:right w:w="108" w:type="dxa"/>
            </w:tcMar>
          </w:tcPr>
          <w:p>
            <w:pPr>
              <w:tabs>
                <w:tab w:val="left" w:pos="0"/>
              </w:tabs>
              <w:adjustRightInd w:val="0"/>
              <w:snapToGrid w:val="0"/>
              <w:jc w:val="left"/>
              <w:rPr>
                <w:rFonts w:ascii="宋体" w:hAnsi="宋体" w:eastAsia="宋体" w:cs="Arial"/>
                <w:sz w:val="22"/>
                <w:lang w:val="zh-CN"/>
              </w:rPr>
            </w:pPr>
            <w:r>
              <w:rPr>
                <w:rFonts w:hint="eastAsia" w:ascii="宋体" w:hAnsi="宋体" w:eastAsia="宋体" w:cs="宋体"/>
                <w:sz w:val="22"/>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pStyle w:val="23"/>
              <w:tabs>
                <w:tab w:val="left" w:pos="0"/>
              </w:tabs>
              <w:topLinePunct/>
              <w:adjustRightInd w:val="0"/>
              <w:snapToGrid w:val="0"/>
              <w:spacing w:line="240" w:lineRule="auto"/>
              <w:ind w:firstLine="0" w:firstLineChars="0"/>
              <w:rPr>
                <w:rFonts w:hAnsi="宋体" w:eastAsia="宋体" w:cs="宋体"/>
                <w:sz w:val="22"/>
                <w:szCs w:val="22"/>
              </w:rPr>
            </w:pPr>
            <w:r>
              <w:rPr>
                <w:rFonts w:hint="eastAsia" w:hAnsi="宋体" w:eastAsia="宋体" w:cs="宋体"/>
                <w:sz w:val="22"/>
                <w:szCs w:val="22"/>
              </w:rPr>
              <w:t>评审方法</w:t>
            </w:r>
          </w:p>
        </w:tc>
        <w:tc>
          <w:tcPr>
            <w:tcW w:w="6586" w:type="dxa"/>
            <w:tcMar>
              <w:top w:w="113" w:type="dxa"/>
              <w:left w:w="108" w:type="dxa"/>
              <w:bottom w:w="113" w:type="dxa"/>
              <w:right w:w="108" w:type="dxa"/>
            </w:tcMar>
            <w:vAlign w:val="center"/>
          </w:tcPr>
          <w:p>
            <w:pPr>
              <w:pStyle w:val="23"/>
              <w:adjustRightInd w:val="0"/>
              <w:snapToGrid w:val="0"/>
              <w:spacing w:line="240" w:lineRule="auto"/>
              <w:ind w:firstLine="0" w:firstLineChars="0"/>
              <w:rPr>
                <w:rFonts w:hAnsi="宋体" w:eastAsia="宋体" w:cs="宋体"/>
                <w:sz w:val="22"/>
                <w:szCs w:val="22"/>
              </w:rPr>
            </w:pPr>
            <w:r>
              <w:rPr>
                <w:rFonts w:hint="eastAsia" w:hAnsi="宋体" w:eastAsia="宋体" w:cs="宋体"/>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color w:val="auto"/>
                <w:sz w:val="22"/>
              </w:rPr>
            </w:pPr>
          </w:p>
        </w:tc>
        <w:tc>
          <w:tcPr>
            <w:tcW w:w="2197" w:type="dxa"/>
            <w:tcMar>
              <w:top w:w="113" w:type="dxa"/>
              <w:left w:w="108" w:type="dxa"/>
              <w:bottom w:w="113" w:type="dxa"/>
              <w:right w:w="108" w:type="dxa"/>
            </w:tcMar>
            <w:vAlign w:val="center"/>
          </w:tcPr>
          <w:p>
            <w:pPr>
              <w:snapToGrid w:val="0"/>
              <w:rPr>
                <w:rFonts w:hAnsi="宋体" w:eastAsia="宋体" w:cs="宋体"/>
                <w:color w:val="auto"/>
                <w:sz w:val="22"/>
              </w:rPr>
            </w:pPr>
            <w:r>
              <w:rPr>
                <w:rFonts w:hint="eastAsia" w:ascii="宋体" w:hAnsi="宋体" w:eastAsia="宋体" w:cs="宋体"/>
                <w:b/>
                <w:bCs/>
                <w:color w:val="auto"/>
                <w:sz w:val="22"/>
              </w:rPr>
              <w:t>本项目是否为专门面向中小企业采购项目及小微企业价格扣除评审优惠幅度</w:t>
            </w:r>
          </w:p>
        </w:tc>
        <w:tc>
          <w:tcPr>
            <w:tcW w:w="6586" w:type="dxa"/>
            <w:tcMar>
              <w:top w:w="113" w:type="dxa"/>
              <w:left w:w="108" w:type="dxa"/>
              <w:bottom w:w="113" w:type="dxa"/>
              <w:right w:w="108" w:type="dxa"/>
            </w:tcMar>
            <w:vAlign w:val="center"/>
          </w:tcPr>
          <w:p>
            <w:pPr>
              <w:adjustRightInd w:val="0"/>
              <w:rPr>
                <w:rFonts w:eastAsia="宋体" w:cs="宋体"/>
                <w:color w:val="auto"/>
                <w:sz w:val="22"/>
              </w:rPr>
            </w:pPr>
            <w:r>
              <w:rPr>
                <w:rFonts w:hint="eastAsia" w:eastAsia="宋体" w:cs="宋体"/>
                <w:color w:val="auto"/>
                <w:sz w:val="22"/>
              </w:rPr>
              <w:t>□专门面向中小企业采购项目，小微企业不享受价格折扣优惠。</w:t>
            </w:r>
          </w:p>
          <w:p>
            <w:pPr>
              <w:adjustRightInd w:val="0"/>
              <w:rPr>
                <w:rFonts w:eastAsia="宋体" w:cs="宋体"/>
                <w:color w:val="auto"/>
                <w:sz w:val="22"/>
              </w:rPr>
            </w:pPr>
            <w:r>
              <w:rPr>
                <w:rFonts w:hint="eastAsia" w:ascii="MS Mincho" w:hAnsi="MS Mincho" w:eastAsia="MS Mincho" w:cs="MS Mincho"/>
                <w:color w:val="auto"/>
                <w:sz w:val="22"/>
              </w:rPr>
              <w:t>☑</w:t>
            </w:r>
            <w:r>
              <w:rPr>
                <w:rFonts w:hint="eastAsia" w:eastAsia="宋体" w:cs="宋体"/>
                <w:color w:val="auto"/>
                <w:sz w:val="22"/>
              </w:rPr>
              <w:t>非专门面向中小企业采购项目，小微企业报价按优惠幅度2</w:t>
            </w:r>
            <w:r>
              <w:rPr>
                <w:rFonts w:eastAsia="宋体" w:cs="宋体"/>
                <w:color w:val="auto"/>
                <w:sz w:val="22"/>
              </w:rPr>
              <w:t>0%</w:t>
            </w:r>
            <w:r>
              <w:rPr>
                <w:rFonts w:hint="eastAsia" w:eastAsia="宋体" w:cs="宋体"/>
                <w:color w:val="auto"/>
                <w:sz w:val="22"/>
              </w:rPr>
              <w:t>给予扣除，用扣除后的价格参加评审。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snapToGrid w:val="0"/>
              <w:rPr>
                <w:rFonts w:hAnsi="宋体" w:eastAsia="宋体" w:cs="宋体"/>
                <w:sz w:val="22"/>
              </w:rPr>
            </w:pPr>
            <w:r>
              <w:rPr>
                <w:rFonts w:hint="eastAsia" w:ascii="宋体" w:hAnsi="宋体" w:eastAsia="宋体" w:cs="宋体"/>
                <w:b/>
                <w:bCs/>
                <w:sz w:val="22"/>
              </w:rPr>
              <w:t>采购标的、对应所属行业及行业划分标准</w:t>
            </w:r>
          </w:p>
        </w:tc>
        <w:tc>
          <w:tcPr>
            <w:tcW w:w="6586" w:type="dxa"/>
            <w:tcMar>
              <w:top w:w="113" w:type="dxa"/>
              <w:left w:w="108" w:type="dxa"/>
              <w:bottom w:w="113" w:type="dxa"/>
              <w:right w:w="108" w:type="dxa"/>
            </w:tcMar>
            <w:vAlign w:val="center"/>
          </w:tcPr>
          <w:p>
            <w:pPr>
              <w:adjustRightInd w:val="0"/>
              <w:rPr>
                <w:rFonts w:ascii="宋体" w:hAnsi="宋体" w:eastAsia="宋体" w:cs="宋体"/>
                <w:b/>
                <w:bCs/>
                <w:sz w:val="22"/>
              </w:rPr>
            </w:pPr>
            <w:r>
              <w:rPr>
                <w:rFonts w:eastAsia="宋体" w:cs="宋体"/>
                <w:sz w:val="22"/>
              </w:rPr>
              <w:t>1.</w:t>
            </w:r>
            <w:r>
              <w:rPr>
                <w:rFonts w:hint="eastAsia" w:ascii="宋体" w:hAnsi="宋体" w:eastAsia="宋体" w:cs="宋体"/>
                <w:sz w:val="22"/>
              </w:rPr>
              <w:t>采购标的：</w:t>
            </w:r>
            <w:r>
              <w:rPr>
                <w:rFonts w:hint="eastAsia" w:ascii="宋体" w:hAnsi="宋体" w:eastAsia="宋体" w:cs="宋体"/>
                <w:b/>
                <w:bCs/>
                <w:sz w:val="22"/>
                <w:u w:val="single"/>
              </w:rPr>
              <w:t>服务</w:t>
            </w:r>
            <w:r>
              <w:rPr>
                <w:rFonts w:hint="eastAsia" w:eastAsia="宋体" w:cs="宋体"/>
                <w:b/>
                <w:bCs/>
                <w:sz w:val="22"/>
              </w:rPr>
              <w:t>，</w:t>
            </w:r>
            <w:r>
              <w:rPr>
                <w:rFonts w:hint="eastAsia" w:ascii="宋体" w:hAnsi="宋体" w:eastAsia="宋体" w:cs="宋体"/>
                <w:sz w:val="22"/>
              </w:rPr>
              <w:t>对应的所属行业：</w:t>
            </w:r>
            <w:r>
              <w:rPr>
                <w:rFonts w:hint="eastAsia" w:eastAsia="宋体" w:cs="宋体"/>
                <w:b/>
                <w:bCs/>
                <w:sz w:val="22"/>
                <w:u w:val="single"/>
              </w:rPr>
              <w:t>其他未列明行业</w:t>
            </w:r>
            <w:r>
              <w:rPr>
                <w:rFonts w:hint="eastAsia" w:eastAsia="宋体" w:cs="宋体"/>
                <w:b/>
                <w:bCs/>
                <w:sz w:val="22"/>
              </w:rPr>
              <w:t>。</w:t>
            </w:r>
          </w:p>
          <w:p>
            <w:pPr>
              <w:adjustRightInd w:val="0"/>
              <w:rPr>
                <w:rFonts w:hAnsi="宋体" w:eastAsia="宋体" w:cs="宋体"/>
                <w:sz w:val="22"/>
              </w:rPr>
            </w:pPr>
            <w:r>
              <w:rPr>
                <w:rFonts w:eastAsia="宋体" w:cs="宋体"/>
                <w:sz w:val="22"/>
              </w:rPr>
              <w:t>2.</w:t>
            </w:r>
            <w:r>
              <w:rPr>
                <w:rFonts w:hint="eastAsia" w:ascii="宋体" w:hAnsi="宋体" w:eastAsia="宋体" w:cs="宋体"/>
                <w:sz w:val="22"/>
              </w:rPr>
              <w:t>行业划分标准</w:t>
            </w:r>
            <w:r>
              <w:rPr>
                <w:rFonts w:hint="eastAsia" w:eastAsia="宋体" w:cs="宋体"/>
                <w:sz w:val="22"/>
              </w:rPr>
              <w:t>：</w:t>
            </w:r>
            <w:r>
              <w:rPr>
                <w:rFonts w:hint="eastAsia" w:ascii="宋体" w:hAnsi="宋体" w:eastAsia="宋体" w:cs="宋体"/>
                <w:b/>
                <w:bCs/>
                <w:sz w:val="22"/>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pStyle w:val="23"/>
              <w:tabs>
                <w:tab w:val="left" w:pos="0"/>
              </w:tabs>
              <w:topLinePunct/>
              <w:adjustRightInd w:val="0"/>
              <w:snapToGrid w:val="0"/>
              <w:spacing w:line="240" w:lineRule="auto"/>
              <w:ind w:firstLine="0" w:firstLineChars="0"/>
              <w:rPr>
                <w:rFonts w:hAnsi="宋体" w:eastAsia="宋体" w:cs="Arial"/>
                <w:sz w:val="22"/>
                <w:szCs w:val="22"/>
              </w:rPr>
            </w:pPr>
            <w:r>
              <w:rPr>
                <w:rFonts w:hint="eastAsia" w:hAnsi="宋体" w:eastAsia="宋体" w:cs="宋体"/>
                <w:sz w:val="22"/>
                <w:szCs w:val="22"/>
              </w:rPr>
              <w:t>中标原则</w:t>
            </w:r>
          </w:p>
        </w:tc>
        <w:tc>
          <w:tcPr>
            <w:tcW w:w="6586" w:type="dxa"/>
            <w:tcMar>
              <w:top w:w="113" w:type="dxa"/>
              <w:left w:w="108" w:type="dxa"/>
              <w:bottom w:w="113" w:type="dxa"/>
              <w:right w:w="108" w:type="dxa"/>
            </w:tcMar>
            <w:vAlign w:val="center"/>
          </w:tcPr>
          <w:p>
            <w:pPr>
              <w:pStyle w:val="23"/>
              <w:adjustRightInd w:val="0"/>
              <w:snapToGrid w:val="0"/>
              <w:spacing w:line="240" w:lineRule="auto"/>
              <w:ind w:firstLine="0" w:firstLineChars="0"/>
              <w:rPr>
                <w:rFonts w:hAnsi="宋体" w:eastAsia="宋体" w:cs="Arial"/>
                <w:b/>
                <w:sz w:val="22"/>
                <w:szCs w:val="22"/>
              </w:rPr>
            </w:pPr>
            <w:r>
              <w:rPr>
                <w:rFonts w:hint="eastAsia" w:hAnsi="宋体" w:eastAsia="宋体" w:cs="Arial"/>
                <w:kern w:val="0"/>
                <w:sz w:val="22"/>
                <w:szCs w:val="22"/>
              </w:rPr>
              <w:t>在评审报告确定的中标候选人名单中按顺序确定</w:t>
            </w:r>
            <w:r>
              <w:rPr>
                <w:rFonts w:hAnsi="宋体" w:eastAsia="宋体" w:cs="Arial"/>
                <w:kern w:val="0"/>
                <w:sz w:val="22"/>
                <w:szCs w:val="22"/>
              </w:rPr>
              <w:t>1</w:t>
            </w:r>
            <w:r>
              <w:rPr>
                <w:rFonts w:hint="eastAsia" w:hAnsi="宋体" w:eastAsia="宋体" w:cs="Arial"/>
                <w:kern w:val="0"/>
                <w:sz w:val="22"/>
                <w:szCs w:val="22"/>
              </w:rPr>
              <w:t>个中标人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topLinePunct/>
              <w:adjustRightInd w:val="0"/>
              <w:snapToGrid w:val="0"/>
              <w:jc w:val="left"/>
              <w:rPr>
                <w:rFonts w:ascii="宋体" w:hAnsi="宋体" w:eastAsia="宋体" w:cs="Arial"/>
                <w:sz w:val="22"/>
              </w:rPr>
            </w:pPr>
            <w:r>
              <w:rPr>
                <w:rFonts w:hint="eastAsia" w:ascii="宋体" w:hAnsi="宋体" w:eastAsia="宋体" w:cs="Arial"/>
                <w:sz w:val="22"/>
              </w:rPr>
              <w:t>中标结果公告</w:t>
            </w:r>
          </w:p>
        </w:tc>
        <w:tc>
          <w:tcPr>
            <w:tcW w:w="6586" w:type="dxa"/>
            <w:tcMar>
              <w:top w:w="113" w:type="dxa"/>
              <w:left w:w="108" w:type="dxa"/>
              <w:bottom w:w="113" w:type="dxa"/>
              <w:right w:w="108" w:type="dxa"/>
            </w:tcMar>
            <w:vAlign w:val="center"/>
          </w:tcPr>
          <w:p>
            <w:pPr>
              <w:adjustRightInd w:val="0"/>
              <w:snapToGrid w:val="0"/>
              <w:rPr>
                <w:rFonts w:ascii="宋体" w:hAnsi="宋体" w:eastAsia="宋体" w:cs="Arial"/>
                <w:bCs/>
                <w:sz w:val="22"/>
                <w:lang w:val="zh-CN"/>
              </w:rPr>
            </w:pPr>
            <w:r>
              <w:rPr>
                <w:rFonts w:hint="eastAsia" w:ascii="宋体" w:hAnsi="宋体" w:eastAsia="宋体" w:cs="Arial"/>
                <w:sz w:val="22"/>
                <w:lang w:val="zh-CN"/>
              </w:rPr>
              <w:t>在浙江政府采购网公告，公告期限为</w:t>
            </w:r>
            <w:r>
              <w:rPr>
                <w:rFonts w:ascii="宋体" w:hAnsi="宋体" w:eastAsia="宋体" w:cs="Arial"/>
                <w:sz w:val="22"/>
                <w:lang w:val="zh-CN"/>
              </w:rPr>
              <w:t>1</w:t>
            </w:r>
            <w:r>
              <w:rPr>
                <w:rFonts w:hint="eastAsia" w:ascii="宋体" w:hAnsi="宋体" w:eastAsia="宋体" w:cs="Arial"/>
                <w:sz w:val="22"/>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color w:val="auto"/>
                <w:sz w:val="22"/>
              </w:rPr>
            </w:pPr>
          </w:p>
        </w:tc>
        <w:tc>
          <w:tcPr>
            <w:tcW w:w="2197" w:type="dxa"/>
            <w:tcMar>
              <w:top w:w="113" w:type="dxa"/>
              <w:left w:w="108" w:type="dxa"/>
              <w:bottom w:w="113" w:type="dxa"/>
              <w:right w:w="108" w:type="dxa"/>
            </w:tcMar>
            <w:vAlign w:val="center"/>
          </w:tcPr>
          <w:p>
            <w:pPr>
              <w:snapToGrid w:val="0"/>
              <w:rPr>
                <w:rFonts w:ascii="宋体" w:hAnsi="宋体" w:eastAsia="宋体" w:cs="宋体"/>
                <w:color w:val="auto"/>
                <w:sz w:val="22"/>
                <w:lang w:val="zh-CN"/>
              </w:rPr>
            </w:pPr>
            <w:r>
              <w:rPr>
                <w:rFonts w:hint="eastAsia" w:ascii="宋体" w:hAnsi="宋体" w:eastAsia="宋体" w:cs="宋体"/>
                <w:color w:val="auto"/>
                <w:sz w:val="22"/>
                <w:lang w:val="zh-CN"/>
              </w:rPr>
              <w:t>履约保证金</w:t>
            </w:r>
          </w:p>
        </w:tc>
        <w:tc>
          <w:tcPr>
            <w:tcW w:w="6586" w:type="dxa"/>
            <w:tcMar>
              <w:top w:w="113" w:type="dxa"/>
              <w:left w:w="108" w:type="dxa"/>
              <w:bottom w:w="113" w:type="dxa"/>
              <w:right w:w="108" w:type="dxa"/>
            </w:tcMar>
            <w:vAlign w:val="center"/>
          </w:tcPr>
          <w:p>
            <w:pPr>
              <w:widowControl/>
              <w:adjustRightInd w:val="0"/>
              <w:snapToGrid w:val="0"/>
              <w:rPr>
                <w:rFonts w:ascii="宋体" w:hAnsi="宋体" w:eastAsia="宋体" w:cs="宋体"/>
                <w:color w:val="auto"/>
                <w:sz w:val="22"/>
              </w:rPr>
            </w:pPr>
            <w:r>
              <w:rPr>
                <w:rFonts w:hint="eastAsia" w:ascii="MS Mincho" w:hAnsi="MS Mincho" w:eastAsia="宋体" w:cs="MS Mincho"/>
                <w:color w:val="auto"/>
                <w:kern w:val="0"/>
                <w:sz w:val="22"/>
              </w:rPr>
              <w:t>□</w:t>
            </w:r>
            <w:r>
              <w:rPr>
                <w:rFonts w:hint="eastAsia" w:ascii="宋体" w:hAnsi="宋体" w:eastAsia="宋体" w:cs="宋体"/>
                <w:color w:val="auto"/>
                <w:kern w:val="0"/>
                <w:sz w:val="22"/>
              </w:rPr>
              <w:t>无需缴纳</w:t>
            </w:r>
          </w:p>
          <w:p>
            <w:pPr>
              <w:widowControl/>
              <w:adjustRightInd w:val="0"/>
              <w:snapToGrid w:val="0"/>
              <w:rPr>
                <w:rFonts w:ascii="宋体" w:hAnsi="宋体" w:eastAsia="宋体" w:cs="宋体"/>
                <w:color w:val="auto"/>
                <w:sz w:val="22"/>
              </w:rPr>
            </w:pPr>
            <w:r>
              <w:rPr>
                <w:rFonts w:hint="eastAsia" w:ascii="MS Mincho" w:hAnsi="MS Mincho" w:eastAsia="宋体" w:cs="MS Mincho"/>
                <w:color w:val="auto"/>
                <w:kern w:val="0"/>
                <w:sz w:val="22"/>
                <w:lang w:eastAsia="zh-CN"/>
              </w:rPr>
              <w:t>☑</w:t>
            </w:r>
            <w:r>
              <w:rPr>
                <w:rFonts w:hint="eastAsia" w:ascii="宋体" w:hAnsi="宋体" w:eastAsia="宋体" w:cs="宋体"/>
                <w:color w:val="auto"/>
                <w:kern w:val="0"/>
                <w:sz w:val="22"/>
              </w:rPr>
              <w:t>需缴纳</w:t>
            </w:r>
          </w:p>
          <w:p>
            <w:pPr>
              <w:widowControl/>
              <w:adjustRightInd w:val="0"/>
              <w:snapToGrid w:val="0"/>
              <w:rPr>
                <w:rFonts w:ascii="宋体" w:hAnsi="宋体" w:eastAsia="宋体" w:cs="宋体"/>
                <w:color w:val="auto"/>
                <w:sz w:val="22"/>
              </w:rPr>
            </w:pPr>
            <w:r>
              <w:rPr>
                <w:rFonts w:ascii="宋体" w:hAnsi="宋体" w:eastAsia="宋体" w:cs="宋体"/>
                <w:color w:val="auto"/>
                <w:sz w:val="22"/>
              </w:rPr>
              <w:t>1.</w:t>
            </w:r>
            <w:r>
              <w:rPr>
                <w:rFonts w:hint="eastAsia" w:ascii="宋体" w:hAnsi="宋体" w:eastAsia="宋体" w:cs="宋体"/>
                <w:color w:val="auto"/>
                <w:sz w:val="22"/>
              </w:rPr>
              <w:t>交纳金额：中标金额的1%；</w:t>
            </w:r>
          </w:p>
          <w:p>
            <w:pPr>
              <w:widowControl/>
              <w:adjustRightInd w:val="0"/>
              <w:snapToGrid w:val="0"/>
              <w:rPr>
                <w:rFonts w:ascii="宋体" w:hAnsi="宋体" w:eastAsia="宋体" w:cs="宋体"/>
                <w:color w:val="auto"/>
                <w:sz w:val="22"/>
              </w:rPr>
            </w:pPr>
            <w:r>
              <w:rPr>
                <w:rFonts w:ascii="宋体" w:hAnsi="宋体" w:eastAsia="宋体" w:cs="宋体"/>
                <w:color w:val="auto"/>
                <w:sz w:val="22"/>
              </w:rPr>
              <w:t>2.</w:t>
            </w:r>
            <w:r>
              <w:rPr>
                <w:rFonts w:hint="eastAsia" w:ascii="宋体" w:hAnsi="宋体" w:eastAsia="宋体" w:cs="宋体"/>
                <w:color w:val="auto"/>
                <w:sz w:val="22"/>
              </w:rPr>
              <w:t>交纳方式：汇票</w:t>
            </w:r>
            <w:r>
              <w:rPr>
                <w:rFonts w:ascii="宋体" w:hAnsi="宋体" w:eastAsia="宋体" w:cs="宋体"/>
                <w:color w:val="auto"/>
                <w:sz w:val="22"/>
              </w:rPr>
              <w:t>/</w:t>
            </w:r>
            <w:r>
              <w:rPr>
                <w:rFonts w:hint="eastAsia" w:ascii="宋体" w:hAnsi="宋体" w:eastAsia="宋体" w:cs="宋体"/>
                <w:color w:val="auto"/>
                <w:sz w:val="22"/>
              </w:rPr>
              <w:t>支票</w:t>
            </w:r>
            <w:r>
              <w:rPr>
                <w:rFonts w:ascii="宋体" w:hAnsi="宋体" w:eastAsia="宋体" w:cs="宋体"/>
                <w:color w:val="auto"/>
                <w:sz w:val="22"/>
              </w:rPr>
              <w:t>/</w:t>
            </w:r>
            <w:r>
              <w:rPr>
                <w:rFonts w:hint="eastAsia" w:ascii="宋体" w:hAnsi="宋体" w:eastAsia="宋体" w:cs="宋体"/>
                <w:color w:val="auto"/>
                <w:sz w:val="22"/>
              </w:rPr>
              <w:t>银行转账</w:t>
            </w:r>
            <w:r>
              <w:rPr>
                <w:rFonts w:ascii="宋体" w:hAnsi="宋体" w:eastAsia="宋体" w:cs="宋体"/>
                <w:color w:val="auto"/>
                <w:sz w:val="22"/>
              </w:rPr>
              <w:t>/</w:t>
            </w:r>
            <w:r>
              <w:rPr>
                <w:rFonts w:hint="eastAsia" w:ascii="宋体" w:hAnsi="宋体" w:eastAsia="宋体" w:cs="宋体"/>
                <w:color w:val="auto"/>
                <w:sz w:val="22"/>
              </w:rPr>
              <w:t>银行保函</w:t>
            </w:r>
            <w:r>
              <w:rPr>
                <w:rFonts w:ascii="宋体" w:hAnsi="宋体" w:eastAsia="宋体" w:cs="宋体"/>
                <w:color w:val="auto"/>
                <w:sz w:val="22"/>
              </w:rPr>
              <w:t>/</w:t>
            </w:r>
            <w:r>
              <w:rPr>
                <w:rFonts w:hint="eastAsia" w:ascii="宋体" w:hAnsi="宋体" w:eastAsia="宋体" w:cs="宋体"/>
                <w:color w:val="auto"/>
                <w:sz w:val="22"/>
              </w:rPr>
              <w:t>保险公司保函；</w:t>
            </w:r>
          </w:p>
          <w:p>
            <w:pPr>
              <w:adjustRightInd w:val="0"/>
              <w:snapToGrid w:val="0"/>
              <w:rPr>
                <w:rFonts w:ascii="宋体" w:hAnsi="宋体" w:eastAsia="宋体" w:cs="宋体"/>
                <w:color w:val="auto"/>
                <w:sz w:val="22"/>
              </w:rPr>
            </w:pPr>
            <w:r>
              <w:rPr>
                <w:rFonts w:ascii="宋体" w:hAnsi="宋体" w:eastAsia="宋体" w:cs="宋体"/>
                <w:color w:val="auto"/>
                <w:sz w:val="22"/>
              </w:rPr>
              <w:t>3.</w:t>
            </w:r>
            <w:r>
              <w:rPr>
                <w:rFonts w:hint="eastAsia" w:ascii="宋体" w:hAnsi="宋体" w:eastAsia="宋体" w:cs="宋体"/>
                <w:color w:val="auto"/>
                <w:sz w:val="22"/>
              </w:rPr>
              <w:t>交纳时间：本项目合同签订前缴纳；</w:t>
            </w:r>
          </w:p>
          <w:p>
            <w:pPr>
              <w:adjustRightInd w:val="0"/>
              <w:snapToGrid w:val="0"/>
              <w:rPr>
                <w:rFonts w:ascii="宋体" w:hAnsi="宋体" w:eastAsia="宋体" w:cs="宋体"/>
                <w:color w:val="auto"/>
                <w:kern w:val="0"/>
                <w:sz w:val="22"/>
              </w:rPr>
            </w:pPr>
            <w:r>
              <w:rPr>
                <w:rFonts w:ascii="宋体" w:hAnsi="宋体" w:eastAsia="宋体" w:cs="宋体"/>
                <w:color w:val="auto"/>
                <w:sz w:val="22"/>
              </w:rPr>
              <w:t>4.</w:t>
            </w:r>
            <w:r>
              <w:rPr>
                <w:rFonts w:hint="eastAsia" w:ascii="宋体" w:hAnsi="宋体" w:eastAsia="宋体" w:cs="宋体"/>
                <w:snapToGrid w:val="0"/>
                <w:color w:val="auto"/>
                <w:kern w:val="0"/>
                <w:sz w:val="22"/>
              </w:rPr>
              <w:t>退还：</w:t>
            </w:r>
            <w:r>
              <w:rPr>
                <w:rFonts w:hint="eastAsia" w:ascii="宋体" w:hAnsi="宋体" w:eastAsia="宋体" w:cs="宋体"/>
                <w:color w:val="auto"/>
                <w:sz w:val="22"/>
              </w:rPr>
              <w:t>项目验收结束后，且无质量问题和经济纠纷的，一次性退还（不计利息）。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topLinePunct/>
              <w:adjustRightInd w:val="0"/>
              <w:snapToGrid w:val="0"/>
              <w:rPr>
                <w:rFonts w:ascii="宋体" w:hAnsi="宋体" w:eastAsia="宋体" w:cs="Arial"/>
                <w:sz w:val="22"/>
              </w:rPr>
            </w:pPr>
            <w:r>
              <w:rPr>
                <w:rFonts w:hint="eastAsia" w:ascii="宋体" w:hAnsi="宋体" w:eastAsia="宋体" w:cs="Arial"/>
                <w:sz w:val="22"/>
              </w:rPr>
              <w:t>签订合同时间</w:t>
            </w:r>
          </w:p>
        </w:tc>
        <w:tc>
          <w:tcPr>
            <w:tcW w:w="6586" w:type="dxa"/>
            <w:tcMar>
              <w:top w:w="113" w:type="dxa"/>
              <w:left w:w="108" w:type="dxa"/>
              <w:bottom w:w="113" w:type="dxa"/>
              <w:right w:w="108" w:type="dxa"/>
            </w:tcMar>
          </w:tcPr>
          <w:p>
            <w:pPr>
              <w:topLinePunct/>
              <w:adjustRightInd w:val="0"/>
              <w:snapToGrid w:val="0"/>
              <w:rPr>
                <w:rFonts w:ascii="宋体" w:hAnsi="宋体" w:eastAsia="宋体" w:cs="Arial"/>
                <w:sz w:val="22"/>
              </w:rPr>
            </w:pPr>
            <w:r>
              <w:rPr>
                <w:rFonts w:hint="eastAsia" w:ascii="宋体" w:hAnsi="宋体" w:eastAsia="宋体" w:cs="Arial"/>
                <w:sz w:val="22"/>
              </w:rPr>
              <w:t>中标通知书发出之日起</w:t>
            </w:r>
            <w:r>
              <w:rPr>
                <w:rFonts w:ascii="宋体" w:hAnsi="宋体" w:eastAsia="宋体" w:cs="Arial"/>
                <w:sz w:val="22"/>
              </w:rPr>
              <w:t>30</w:t>
            </w:r>
            <w:r>
              <w:rPr>
                <w:rFonts w:hint="eastAsia" w:ascii="宋体" w:hAnsi="宋体" w:eastAsia="宋体" w:cs="Arial"/>
                <w:sz w:val="22"/>
              </w:rPr>
              <w:t>日内签订政府采购合同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autoSpaceDE w:val="0"/>
              <w:autoSpaceDN w:val="0"/>
              <w:adjustRightInd w:val="0"/>
              <w:snapToGrid w:val="0"/>
              <w:jc w:val="left"/>
              <w:rPr>
                <w:rFonts w:ascii="宋体" w:hAnsi="宋体" w:eastAsia="宋体" w:cs="宋体"/>
                <w:sz w:val="22"/>
                <w:highlight w:val="yellow"/>
                <w:lang w:val="zh-CN"/>
              </w:rPr>
            </w:pPr>
            <w:r>
              <w:rPr>
                <w:rFonts w:hint="eastAsia" w:ascii="宋体" w:hAnsi="宋体" w:eastAsia="宋体" w:cs="宋体"/>
                <w:sz w:val="22"/>
              </w:rPr>
              <w:t>投标人质疑</w:t>
            </w:r>
          </w:p>
        </w:tc>
        <w:tc>
          <w:tcPr>
            <w:tcW w:w="6586" w:type="dxa"/>
            <w:tcMar>
              <w:top w:w="113" w:type="dxa"/>
              <w:left w:w="108" w:type="dxa"/>
              <w:bottom w:w="113" w:type="dxa"/>
              <w:right w:w="108" w:type="dxa"/>
            </w:tcMar>
            <w:vAlign w:val="center"/>
          </w:tcPr>
          <w:p>
            <w:pPr>
              <w:widowControl/>
              <w:snapToGrid w:val="0"/>
              <w:rPr>
                <w:rFonts w:ascii="宋体" w:hAnsi="宋体" w:eastAsia="宋体" w:cs="宋体"/>
                <w:snapToGrid w:val="0"/>
                <w:kern w:val="0"/>
                <w:sz w:val="22"/>
              </w:rPr>
            </w:pPr>
            <w:r>
              <w:rPr>
                <w:rFonts w:hint="eastAsia" w:ascii="宋体" w:hAnsi="宋体" w:eastAsia="宋体" w:cs="宋体"/>
                <w:snapToGrid w:val="0"/>
                <w:kern w:val="0"/>
                <w:sz w:val="22"/>
              </w:rPr>
              <w:t>名</w:t>
            </w:r>
            <w:r>
              <w:rPr>
                <w:rFonts w:ascii="宋体" w:hAnsi="宋体" w:eastAsia="宋体" w:cs="宋体"/>
                <w:snapToGrid w:val="0"/>
                <w:kern w:val="0"/>
                <w:sz w:val="22"/>
              </w:rPr>
              <w:t xml:space="preserve">  </w:t>
            </w:r>
            <w:r>
              <w:rPr>
                <w:rFonts w:hint="eastAsia" w:ascii="宋体" w:hAnsi="宋体" w:eastAsia="宋体" w:cs="宋体"/>
                <w:snapToGrid w:val="0"/>
                <w:kern w:val="0"/>
                <w:sz w:val="22"/>
              </w:rPr>
              <w:t>称：</w:t>
            </w:r>
            <w:r>
              <w:rPr>
                <w:rFonts w:hint="eastAsia" w:ascii="宋体" w:hAnsi="宋体" w:eastAsia="宋体" w:cs="宋体"/>
                <w:spacing w:val="2"/>
                <w:sz w:val="22"/>
              </w:rPr>
              <w:t>浙江建航工程咨询有限公司</w:t>
            </w:r>
          </w:p>
          <w:p>
            <w:pPr>
              <w:widowControl/>
              <w:snapToGrid w:val="0"/>
              <w:rPr>
                <w:rFonts w:ascii="宋体" w:hAnsi="宋体" w:eastAsia="宋体" w:cs="宋体"/>
                <w:snapToGrid w:val="0"/>
                <w:kern w:val="0"/>
                <w:sz w:val="22"/>
              </w:rPr>
            </w:pPr>
            <w:r>
              <w:rPr>
                <w:rFonts w:hint="eastAsia" w:ascii="宋体" w:hAnsi="宋体" w:eastAsia="宋体" w:cs="宋体"/>
                <w:snapToGrid w:val="0"/>
                <w:kern w:val="0"/>
                <w:sz w:val="22"/>
              </w:rPr>
              <w:t>地</w:t>
            </w:r>
            <w:r>
              <w:rPr>
                <w:rFonts w:ascii="宋体" w:hAnsi="宋体" w:eastAsia="宋体" w:cs="宋体"/>
                <w:snapToGrid w:val="0"/>
                <w:kern w:val="0"/>
                <w:sz w:val="22"/>
              </w:rPr>
              <w:t xml:space="preserve">  </w:t>
            </w:r>
            <w:r>
              <w:rPr>
                <w:rFonts w:hint="eastAsia" w:ascii="宋体" w:hAnsi="宋体" w:eastAsia="宋体" w:cs="宋体"/>
                <w:snapToGrid w:val="0"/>
                <w:kern w:val="0"/>
                <w:sz w:val="22"/>
              </w:rPr>
              <w:t>址：</w:t>
            </w:r>
            <w:r>
              <w:rPr>
                <w:rFonts w:hint="eastAsia" w:ascii="宋体" w:hAnsi="宋体" w:eastAsia="宋体" w:cs="宋体"/>
                <w:sz w:val="22"/>
              </w:rPr>
              <w:t>龙游县荣昌路华昌大厦8楼</w:t>
            </w:r>
          </w:p>
          <w:p>
            <w:pPr>
              <w:widowControl/>
              <w:snapToGrid w:val="0"/>
              <w:rPr>
                <w:rFonts w:ascii="宋体" w:hAnsi="宋体" w:eastAsia="宋体" w:cs="宋体"/>
                <w:sz w:val="22"/>
              </w:rPr>
            </w:pPr>
            <w:r>
              <w:rPr>
                <w:rFonts w:hint="eastAsia" w:ascii="宋体" w:hAnsi="宋体" w:eastAsia="宋体" w:cs="宋体"/>
                <w:snapToGrid w:val="0"/>
                <w:kern w:val="0"/>
                <w:sz w:val="22"/>
              </w:rPr>
              <w:t>联系人：徐俊</w:t>
            </w:r>
          </w:p>
          <w:p>
            <w:pPr>
              <w:widowControl/>
              <w:snapToGrid w:val="0"/>
              <w:rPr>
                <w:rFonts w:ascii="宋体" w:hAnsi="宋体" w:eastAsia="宋体" w:cs="宋体"/>
                <w:sz w:val="22"/>
                <w:highlight w:val="yellow"/>
                <w:lang w:val="zh-CN"/>
              </w:rPr>
            </w:pPr>
            <w:r>
              <w:rPr>
                <w:rFonts w:hint="eastAsia" w:ascii="宋体" w:hAnsi="宋体" w:eastAsia="宋体" w:cs="宋体"/>
                <w:snapToGrid w:val="0"/>
                <w:kern w:val="0"/>
                <w:sz w:val="22"/>
              </w:rPr>
              <w:t>电</w:t>
            </w:r>
            <w:r>
              <w:rPr>
                <w:rFonts w:ascii="宋体" w:hAnsi="宋体" w:eastAsia="宋体" w:cs="宋体"/>
                <w:snapToGrid w:val="0"/>
                <w:kern w:val="0"/>
                <w:sz w:val="22"/>
              </w:rPr>
              <w:t xml:space="preserve">  </w:t>
            </w:r>
            <w:r>
              <w:rPr>
                <w:rFonts w:hint="eastAsia" w:ascii="宋体" w:hAnsi="宋体" w:eastAsia="宋体" w:cs="宋体"/>
                <w:snapToGrid w:val="0"/>
                <w:kern w:val="0"/>
                <w:sz w:val="22"/>
              </w:rPr>
              <w:t>话：</w:t>
            </w:r>
            <w:r>
              <w:rPr>
                <w:rFonts w:hint="eastAsia" w:ascii="宋体" w:hAnsi="宋体" w:eastAsia="宋体"/>
                <w:color w:val="000000"/>
                <w:sz w:val="22"/>
              </w:rPr>
              <w:t>13515706955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autoSpaceDE w:val="0"/>
              <w:autoSpaceDN w:val="0"/>
              <w:adjustRightInd w:val="0"/>
              <w:snapToGrid w:val="0"/>
              <w:jc w:val="left"/>
              <w:rPr>
                <w:rFonts w:ascii="宋体" w:hAnsi="宋体" w:eastAsia="宋体" w:cs="Arial"/>
                <w:sz w:val="22"/>
              </w:rPr>
            </w:pPr>
            <w:r>
              <w:rPr>
                <w:rFonts w:hint="eastAsia" w:ascii="宋体" w:hAnsi="宋体" w:eastAsia="宋体" w:cs="Arial"/>
                <w:sz w:val="22"/>
              </w:rPr>
              <w:t>投标人投诉</w:t>
            </w:r>
          </w:p>
        </w:tc>
        <w:tc>
          <w:tcPr>
            <w:tcW w:w="6586" w:type="dxa"/>
            <w:tcMar>
              <w:top w:w="113" w:type="dxa"/>
              <w:left w:w="108" w:type="dxa"/>
              <w:bottom w:w="113" w:type="dxa"/>
              <w:right w:w="108" w:type="dxa"/>
            </w:tcMar>
            <w:vAlign w:val="center"/>
          </w:tcPr>
          <w:p>
            <w:pPr>
              <w:adjustRightInd w:val="0"/>
              <w:snapToGrid w:val="0"/>
              <w:rPr>
                <w:rFonts w:ascii="宋体" w:hAnsi="宋体" w:eastAsia="宋体" w:cs="Arial"/>
                <w:sz w:val="22"/>
              </w:rPr>
            </w:pPr>
            <w:r>
              <w:rPr>
                <w:rFonts w:hint="eastAsia" w:ascii="宋体" w:hAnsi="宋体" w:eastAsia="宋体" w:cs="Arial"/>
                <w:sz w:val="22"/>
              </w:rPr>
              <w:t>名称：龙游县财政局政府采购监管科</w:t>
            </w:r>
          </w:p>
          <w:p>
            <w:pPr>
              <w:adjustRightInd w:val="0"/>
              <w:snapToGrid w:val="0"/>
              <w:rPr>
                <w:rFonts w:ascii="宋体" w:hAnsi="宋体" w:eastAsia="宋体" w:cs="Arial"/>
                <w:sz w:val="22"/>
              </w:rPr>
            </w:pPr>
            <w:r>
              <w:rPr>
                <w:rFonts w:hint="eastAsia" w:ascii="宋体" w:hAnsi="宋体" w:eastAsia="宋体" w:cs="Arial"/>
                <w:sz w:val="22"/>
              </w:rPr>
              <w:t>联系人：严先生</w:t>
            </w:r>
          </w:p>
          <w:p>
            <w:pPr>
              <w:adjustRightInd w:val="0"/>
              <w:snapToGrid w:val="0"/>
              <w:rPr>
                <w:rFonts w:ascii="宋体" w:hAnsi="宋体" w:eastAsia="宋体" w:cs="Arial"/>
                <w:sz w:val="22"/>
              </w:rPr>
            </w:pPr>
            <w:r>
              <w:rPr>
                <w:rFonts w:hint="eastAsia" w:ascii="宋体" w:hAnsi="宋体" w:eastAsia="宋体" w:cs="Arial"/>
                <w:sz w:val="22"/>
              </w:rPr>
              <w:t>监督投诉电话：</w:t>
            </w:r>
            <w:r>
              <w:rPr>
                <w:rFonts w:ascii="宋体" w:hAnsi="宋体" w:eastAsia="宋体" w:cs="Arial"/>
                <w:sz w:val="22"/>
              </w:rPr>
              <w:t>0570</w:t>
            </w:r>
            <w:r>
              <w:rPr>
                <w:rFonts w:hint="eastAsia" w:ascii="宋体" w:hAnsi="宋体" w:eastAsia="宋体" w:cs="Arial"/>
                <w:sz w:val="22"/>
              </w:rPr>
              <w:t>－</w:t>
            </w:r>
            <w:r>
              <w:rPr>
                <w:rFonts w:ascii="宋体" w:hAnsi="宋体" w:eastAsia="宋体" w:cs="Arial"/>
                <w:sz w:val="22"/>
              </w:rPr>
              <w:t>7011687</w:t>
            </w:r>
          </w:p>
          <w:p>
            <w:pPr>
              <w:pStyle w:val="3"/>
              <w:adjustRightInd w:val="0"/>
              <w:snapToGrid w:val="0"/>
              <w:spacing w:after="0"/>
              <w:ind w:firstLine="0" w:firstLineChars="0"/>
              <w:rPr>
                <w:rFonts w:ascii="宋体" w:cs="Arial"/>
                <w:b w:val="0"/>
                <w:szCs w:val="22"/>
              </w:rPr>
            </w:pPr>
            <w:r>
              <w:rPr>
                <w:rFonts w:hint="eastAsia" w:ascii="宋体" w:hAnsi="宋体" w:cs="Arial"/>
                <w:b w:val="0"/>
                <w:szCs w:val="22"/>
              </w:rPr>
              <w:t>地址：龙游县</w:t>
            </w:r>
            <w:r>
              <w:rPr>
                <w:rFonts w:hint="eastAsia" w:ascii="宋体" w:hAnsi="宋体" w:cs="Arial"/>
                <w:b w:val="0"/>
                <w:szCs w:val="22"/>
                <w:shd w:val="clear" w:color="auto" w:fill="FFFFFF"/>
              </w:rPr>
              <w:t>莲湖路</w:t>
            </w:r>
            <w:r>
              <w:rPr>
                <w:rFonts w:ascii="宋体" w:hAnsi="宋体" w:cs="Arial"/>
                <w:b w:val="0"/>
                <w:szCs w:val="22"/>
                <w:shd w:val="clear" w:color="auto" w:fill="FFFFFF"/>
              </w:rPr>
              <w:t>69</w:t>
            </w:r>
            <w:r>
              <w:rPr>
                <w:rFonts w:hint="eastAsia" w:ascii="宋体" w:hAnsi="宋体" w:cs="Arial"/>
                <w:b w:val="0"/>
                <w:szCs w:val="22"/>
                <w:shd w:val="clear" w:color="auto" w:fill="FFFFFF"/>
              </w:rPr>
              <w:t>号</w:t>
            </w:r>
            <w:r>
              <w:rPr>
                <w:rFonts w:ascii="宋体" w:hAnsi="宋体" w:cs="Arial"/>
                <w:b w:val="0"/>
                <w:szCs w:val="22"/>
                <w:shd w:val="clear" w:color="auto" w:fill="FFFFFF"/>
              </w:rPr>
              <w:t>515</w:t>
            </w:r>
            <w:r>
              <w:rPr>
                <w:rFonts w:hint="eastAsia" w:ascii="宋体" w:hAnsi="宋体" w:cs="Arial"/>
                <w:b w:val="0"/>
                <w:szCs w:val="22"/>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pStyle w:val="23"/>
              <w:snapToGrid w:val="0"/>
              <w:spacing w:line="240" w:lineRule="auto"/>
              <w:ind w:firstLine="0" w:firstLineChars="0"/>
              <w:jc w:val="left"/>
              <w:rPr>
                <w:rFonts w:hAnsi="宋体" w:eastAsia="宋体" w:cs="宋体"/>
                <w:bCs/>
                <w:sz w:val="22"/>
                <w:szCs w:val="22"/>
              </w:rPr>
            </w:pPr>
            <w:r>
              <w:rPr>
                <w:rStyle w:val="87"/>
                <w:rFonts w:hint="eastAsia"/>
                <w:sz w:val="22"/>
                <w:szCs w:val="22"/>
              </w:rPr>
              <w:t>中标人提交纸质投标文件</w:t>
            </w:r>
          </w:p>
        </w:tc>
        <w:tc>
          <w:tcPr>
            <w:tcW w:w="6586" w:type="dxa"/>
            <w:tcMar>
              <w:top w:w="113" w:type="dxa"/>
              <w:left w:w="108" w:type="dxa"/>
              <w:bottom w:w="113" w:type="dxa"/>
              <w:right w:w="108" w:type="dxa"/>
            </w:tcMar>
            <w:vAlign w:val="center"/>
          </w:tcPr>
          <w:p>
            <w:pPr>
              <w:pStyle w:val="23"/>
              <w:adjustRightInd w:val="0"/>
              <w:snapToGrid w:val="0"/>
              <w:spacing w:line="240" w:lineRule="auto"/>
              <w:ind w:firstLine="0" w:firstLineChars="0"/>
              <w:jc w:val="left"/>
              <w:rPr>
                <w:rStyle w:val="87"/>
                <w:sz w:val="22"/>
                <w:szCs w:val="22"/>
              </w:rPr>
            </w:pPr>
            <w:r>
              <w:rPr>
                <w:rStyle w:val="87"/>
                <w:sz w:val="22"/>
                <w:szCs w:val="22"/>
              </w:rPr>
              <w:t>1.</w:t>
            </w:r>
            <w:r>
              <w:rPr>
                <w:rStyle w:val="87"/>
                <w:rFonts w:hint="eastAsia"/>
                <w:sz w:val="22"/>
                <w:szCs w:val="22"/>
              </w:rPr>
              <w:t>提交时间：中标人在中标结果公告结束后</w:t>
            </w:r>
            <w:r>
              <w:rPr>
                <w:rStyle w:val="87"/>
                <w:sz w:val="22"/>
                <w:szCs w:val="22"/>
              </w:rPr>
              <w:t>5</w:t>
            </w:r>
            <w:r>
              <w:rPr>
                <w:rStyle w:val="87"/>
                <w:rFonts w:hint="eastAsia"/>
                <w:sz w:val="22"/>
                <w:szCs w:val="22"/>
              </w:rPr>
              <w:t>日内</w:t>
            </w:r>
          </w:p>
          <w:p>
            <w:pPr>
              <w:pStyle w:val="23"/>
              <w:adjustRightInd w:val="0"/>
              <w:snapToGrid w:val="0"/>
              <w:spacing w:line="240" w:lineRule="auto"/>
              <w:ind w:firstLine="0" w:firstLineChars="0"/>
              <w:jc w:val="left"/>
              <w:rPr>
                <w:rFonts w:hAnsi="宋体" w:eastAsia="宋体" w:cs="宋体"/>
                <w:sz w:val="22"/>
                <w:szCs w:val="22"/>
              </w:rPr>
            </w:pPr>
            <w:r>
              <w:rPr>
                <w:rStyle w:val="87"/>
                <w:sz w:val="22"/>
                <w:szCs w:val="22"/>
              </w:rPr>
              <w:t>2.</w:t>
            </w:r>
            <w:r>
              <w:rPr>
                <w:rStyle w:val="87"/>
                <w:rFonts w:hint="eastAsia"/>
                <w:sz w:val="22"/>
                <w:szCs w:val="22"/>
              </w:rPr>
              <w:t>邮寄地址：浙江建航工程咨询有限公司（</w:t>
            </w:r>
            <w:r>
              <w:rPr>
                <w:rFonts w:hint="eastAsia" w:ascii="Arial" w:hAnsi="Arial" w:eastAsia="宋体" w:cs="Arial"/>
                <w:sz w:val="22"/>
                <w:szCs w:val="22"/>
              </w:rPr>
              <w:t>龙游县荣昌路华昌大厦8楼</w:t>
            </w:r>
            <w:r>
              <w:rPr>
                <w:rStyle w:val="87"/>
                <w:rFonts w:hint="eastAsia"/>
                <w:sz w:val="22"/>
                <w:szCs w:val="22"/>
              </w:rPr>
              <w:t>）</w:t>
            </w:r>
          </w:p>
          <w:p>
            <w:pPr>
              <w:pStyle w:val="23"/>
              <w:adjustRightInd w:val="0"/>
              <w:snapToGrid w:val="0"/>
              <w:spacing w:line="240" w:lineRule="auto"/>
              <w:ind w:firstLine="0" w:firstLineChars="0"/>
              <w:jc w:val="left"/>
              <w:rPr>
                <w:rFonts w:hAnsi="宋体" w:eastAsia="宋体" w:cs="宋体"/>
                <w:bCs/>
                <w:sz w:val="22"/>
                <w:szCs w:val="22"/>
              </w:rPr>
            </w:pPr>
            <w:r>
              <w:rPr>
                <w:rFonts w:hAnsi="宋体" w:eastAsia="宋体" w:cs="宋体"/>
                <w:sz w:val="22"/>
                <w:szCs w:val="22"/>
              </w:rPr>
              <w:t>3.</w:t>
            </w:r>
            <w:r>
              <w:rPr>
                <w:rFonts w:hint="eastAsia" w:hAnsi="宋体" w:eastAsia="宋体" w:cs="宋体"/>
                <w:sz w:val="22"/>
                <w:szCs w:val="22"/>
              </w:rPr>
              <w:t>份数：</w:t>
            </w:r>
            <w:r>
              <w:rPr>
                <w:rStyle w:val="87"/>
                <w:rFonts w:hint="eastAsia"/>
                <w:sz w:val="22"/>
                <w:szCs w:val="22"/>
              </w:rPr>
              <w:t>与投标文件相一致的纸质投标文件</w:t>
            </w:r>
            <w:r>
              <w:rPr>
                <w:rStyle w:val="87"/>
                <w:rFonts w:hint="eastAsia" w:eastAsia="宋体"/>
                <w:sz w:val="22"/>
                <w:szCs w:val="22"/>
                <w:lang w:val="en-US" w:eastAsia="zh-CN"/>
              </w:rPr>
              <w:t>4</w:t>
            </w:r>
            <w:r>
              <w:rPr>
                <w:rStyle w:val="87"/>
                <w:rFonts w:hint="eastAsia"/>
                <w:sz w:val="22"/>
                <w:szCs w:val="22"/>
              </w:rPr>
              <w:t>份，作为存档资料。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pStyle w:val="23"/>
              <w:snapToGrid w:val="0"/>
              <w:ind w:firstLine="0" w:firstLineChars="0"/>
              <w:jc w:val="left"/>
              <w:rPr>
                <w:rStyle w:val="87"/>
                <w:rFonts w:cs="Arial"/>
                <w:b/>
                <w:bCs/>
                <w:sz w:val="22"/>
                <w:szCs w:val="22"/>
              </w:rPr>
            </w:pPr>
            <w:r>
              <w:rPr>
                <w:rFonts w:hint="eastAsia" w:hAnsi="宋体" w:eastAsia="宋体" w:cs="宋体"/>
                <w:b/>
                <w:bCs/>
                <w:sz w:val="22"/>
                <w:szCs w:val="22"/>
              </w:rPr>
              <w:t>其他事宜</w:t>
            </w:r>
          </w:p>
        </w:tc>
        <w:tc>
          <w:tcPr>
            <w:tcW w:w="6586" w:type="dxa"/>
            <w:tcMar>
              <w:top w:w="113" w:type="dxa"/>
              <w:left w:w="108" w:type="dxa"/>
              <w:bottom w:w="113" w:type="dxa"/>
              <w:right w:w="108" w:type="dxa"/>
            </w:tcMar>
            <w:vAlign w:val="center"/>
          </w:tcPr>
          <w:p>
            <w:pPr>
              <w:wordWrap w:val="0"/>
              <w:adjustRightInd w:val="0"/>
              <w:snapToGrid w:val="0"/>
              <w:rPr>
                <w:rFonts w:ascii="宋体" w:hAnsi="宋体" w:eastAsia="宋体" w:cs="Arial"/>
                <w:b/>
                <w:bCs/>
                <w:sz w:val="22"/>
              </w:rPr>
            </w:pPr>
            <w:r>
              <w:rPr>
                <w:rFonts w:ascii="宋体" w:hAnsi="宋体" w:eastAsia="宋体" w:cs="Arial"/>
                <w:b/>
                <w:bCs/>
                <w:sz w:val="22"/>
              </w:rPr>
              <w:t>1.</w:t>
            </w:r>
            <w:r>
              <w:rPr>
                <w:rFonts w:hint="eastAsia" w:ascii="宋体" w:hAnsi="宋体" w:eastAsia="宋体" w:cs="Arial"/>
                <w:b/>
                <w:bCs/>
                <w:sz w:val="22"/>
              </w:rPr>
              <w:t>投标文件解密时投标人须打开“政采云电子投标客户端”进行解密，使用解密的</w:t>
            </w:r>
            <w:r>
              <w:rPr>
                <w:rFonts w:ascii="宋体" w:hAnsi="宋体" w:eastAsia="宋体" w:cs="Arial"/>
                <w:b/>
                <w:bCs/>
                <w:sz w:val="22"/>
              </w:rPr>
              <w:t>CA</w:t>
            </w:r>
            <w:r>
              <w:rPr>
                <w:rFonts w:hint="eastAsia" w:ascii="宋体" w:hAnsi="宋体" w:eastAsia="宋体" w:cs="Arial"/>
                <w:b/>
                <w:bCs/>
                <w:sz w:val="22"/>
              </w:rPr>
              <w:t>和加密的</w:t>
            </w:r>
            <w:r>
              <w:rPr>
                <w:rFonts w:ascii="宋体" w:hAnsi="宋体" w:eastAsia="宋体" w:cs="Arial"/>
                <w:b/>
                <w:bCs/>
                <w:sz w:val="22"/>
              </w:rPr>
              <w:t>CA</w:t>
            </w:r>
            <w:r>
              <w:rPr>
                <w:rFonts w:hint="eastAsia" w:ascii="宋体" w:hAnsi="宋体" w:eastAsia="宋体" w:cs="Arial"/>
                <w:b/>
                <w:bCs/>
                <w:sz w:val="22"/>
              </w:rPr>
              <w:t>必须是同一把，在开始解密后</w:t>
            </w:r>
            <w:r>
              <w:rPr>
                <w:rFonts w:ascii="宋体" w:hAnsi="宋体" w:eastAsia="宋体" w:cs="Arial"/>
                <w:b/>
                <w:bCs/>
                <w:sz w:val="22"/>
              </w:rPr>
              <w:t>30</w:t>
            </w:r>
            <w:r>
              <w:rPr>
                <w:rFonts w:hint="eastAsia" w:ascii="宋体" w:hAnsi="宋体" w:eastAsia="宋体" w:cs="Arial"/>
                <w:b/>
                <w:bCs/>
                <w:sz w:val="22"/>
              </w:rPr>
              <w:t>分钟内完成电子投标文件解密。若因投标人自身原因造成电子投标文件无法解密读取的，取消投标资格。</w:t>
            </w:r>
          </w:p>
          <w:p>
            <w:pPr>
              <w:wordWrap w:val="0"/>
              <w:adjustRightInd w:val="0"/>
              <w:snapToGrid w:val="0"/>
              <w:rPr>
                <w:rFonts w:ascii="宋体" w:hAnsi="宋体" w:eastAsia="宋体" w:cs="Arial"/>
                <w:b/>
                <w:bCs/>
                <w:sz w:val="22"/>
              </w:rPr>
            </w:pPr>
            <w:r>
              <w:rPr>
                <w:rFonts w:ascii="宋体" w:hAnsi="宋体" w:eastAsia="宋体" w:cs="Arial"/>
                <w:b/>
                <w:bCs/>
                <w:sz w:val="22"/>
              </w:rPr>
              <w:t>2.CA</w:t>
            </w:r>
            <w:r>
              <w:rPr>
                <w:rFonts w:hint="eastAsia" w:ascii="宋体" w:hAnsi="宋体" w:eastAsia="宋体" w:cs="Arial"/>
                <w:b/>
                <w:bCs/>
                <w:sz w:val="22"/>
              </w:rPr>
              <w:t>证书办理：</w:t>
            </w:r>
            <w:r>
              <w:rPr>
                <w:rFonts w:ascii="宋体" w:hAnsi="宋体" w:eastAsia="宋体" w:cs="Arial"/>
                <w:b/>
                <w:bCs/>
                <w:sz w:val="22"/>
              </w:rPr>
              <w:t>CA</w:t>
            </w:r>
            <w:r>
              <w:rPr>
                <w:rFonts w:hint="eastAsia" w:ascii="宋体" w:hAnsi="宋体" w:eastAsia="宋体" w:cs="Arial"/>
                <w:b/>
                <w:bCs/>
                <w:sz w:val="22"/>
              </w:rPr>
              <w:t>驱动和申领流程，登录浙江政府采购网</w:t>
            </w:r>
            <w:r>
              <w:rPr>
                <w:rFonts w:ascii="宋体" w:hAnsi="宋体" w:eastAsia="宋体" w:cs="Arial"/>
                <w:b/>
                <w:bCs/>
                <w:sz w:val="22"/>
              </w:rPr>
              <w:t>-</w:t>
            </w:r>
            <w:r>
              <w:rPr>
                <w:rFonts w:hint="eastAsia" w:ascii="宋体" w:hAnsi="宋体" w:eastAsia="宋体" w:cs="Arial"/>
                <w:b/>
                <w:bCs/>
                <w:sz w:val="22"/>
              </w:rPr>
              <w:t>下载专区</w:t>
            </w:r>
            <w:r>
              <w:rPr>
                <w:rFonts w:ascii="宋体" w:hAnsi="宋体" w:eastAsia="宋体" w:cs="Arial"/>
                <w:b/>
                <w:bCs/>
                <w:sz w:val="22"/>
              </w:rPr>
              <w:t>-</w:t>
            </w:r>
            <w:r>
              <w:rPr>
                <w:rFonts w:hint="eastAsia" w:ascii="宋体" w:hAnsi="宋体" w:eastAsia="宋体" w:cs="Arial"/>
                <w:b/>
                <w:bCs/>
                <w:sz w:val="22"/>
              </w:rPr>
              <w:t>政采云电子交易客户端版块（网址：</w:t>
            </w:r>
            <w:r>
              <w:fldChar w:fldCharType="begin"/>
            </w:r>
            <w:r>
              <w:instrText xml:space="preserve"> HYPERLINK "http://zfcg.czt.zj.gov.cn/bidClientTemplate/2019-05-27/12945.html。" </w:instrText>
            </w:r>
            <w:r>
              <w:fldChar w:fldCharType="separate"/>
            </w:r>
            <w:r>
              <w:rPr>
                <w:rFonts w:ascii="宋体" w:hAnsi="宋体" w:eastAsia="宋体" w:cs="Arial"/>
                <w:b/>
                <w:bCs/>
                <w:sz w:val="22"/>
              </w:rPr>
              <w:t>http://zfcg.czt.zj.gov.cn/bidClientTemplate/2019-05-27/12945.html</w:t>
            </w:r>
            <w:r>
              <w:rPr>
                <w:rFonts w:ascii="宋体" w:hAnsi="宋体" w:eastAsia="宋体" w:cs="Arial"/>
                <w:b/>
                <w:bCs/>
                <w:sz w:val="22"/>
              </w:rPr>
              <w:fldChar w:fldCharType="end"/>
            </w:r>
            <w:r>
              <w:rPr>
                <w:rFonts w:hint="eastAsia" w:ascii="宋体" w:hAnsi="宋体" w:eastAsia="宋体" w:cs="Arial"/>
                <w:b/>
                <w:bCs/>
                <w:sz w:val="22"/>
              </w:rPr>
              <w:t>）。潜在投标人应在投标文件提交截止前完成</w:t>
            </w:r>
            <w:r>
              <w:rPr>
                <w:rFonts w:ascii="宋体" w:hAnsi="宋体" w:eastAsia="宋体" w:cs="Arial"/>
                <w:b/>
                <w:bCs/>
                <w:sz w:val="22"/>
              </w:rPr>
              <w:t>CA</w:t>
            </w:r>
            <w:r>
              <w:rPr>
                <w:rFonts w:hint="eastAsia" w:ascii="宋体" w:hAnsi="宋体" w:eastAsia="宋体" w:cs="Arial"/>
                <w:b/>
                <w:bCs/>
                <w:sz w:val="22"/>
              </w:rPr>
              <w:t>数字证书办理，完成</w:t>
            </w:r>
            <w:r>
              <w:rPr>
                <w:rFonts w:ascii="宋体" w:hAnsi="宋体" w:eastAsia="宋体" w:cs="Arial"/>
                <w:b/>
                <w:bCs/>
                <w:sz w:val="22"/>
              </w:rPr>
              <w:t>CA</w:t>
            </w:r>
            <w:r>
              <w:rPr>
                <w:rFonts w:hint="eastAsia" w:ascii="宋体" w:hAnsi="宋体" w:eastAsia="宋体" w:cs="Arial"/>
                <w:b/>
                <w:bCs/>
                <w:sz w:val="22"/>
              </w:rPr>
              <w:t>证书办理预计</w:t>
            </w:r>
            <w:r>
              <w:rPr>
                <w:rFonts w:ascii="宋体" w:hAnsi="宋体" w:eastAsia="宋体" w:cs="Arial"/>
                <w:b/>
                <w:bCs/>
                <w:sz w:val="22"/>
              </w:rPr>
              <w:t>7</w:t>
            </w:r>
            <w:r>
              <w:rPr>
                <w:rFonts w:hint="eastAsia" w:ascii="宋体" w:hAnsi="宋体" w:eastAsia="宋体" w:cs="Arial"/>
                <w:b/>
                <w:bCs/>
                <w:sz w:val="22"/>
              </w:rPr>
              <w:t>天左右，建议潜在投标人抓紧时间办理。因未注册入库、未办理</w:t>
            </w:r>
            <w:r>
              <w:rPr>
                <w:rFonts w:ascii="宋体" w:hAnsi="宋体" w:eastAsia="宋体" w:cs="Arial"/>
                <w:b/>
                <w:bCs/>
                <w:sz w:val="22"/>
              </w:rPr>
              <w:t>CA</w:t>
            </w:r>
            <w:r>
              <w:rPr>
                <w:rFonts w:hint="eastAsia" w:ascii="宋体" w:hAnsi="宋体" w:eastAsia="宋体" w:cs="Arial"/>
                <w:b/>
                <w:bCs/>
                <w:sz w:val="22"/>
              </w:rPr>
              <w:t>数字证书等原因造成无法参加本次采购活动或投标失败等后果由潜在投标人自行承担。</w:t>
            </w:r>
          </w:p>
          <w:p>
            <w:pPr>
              <w:pStyle w:val="2"/>
              <w:adjustRightInd w:val="0"/>
              <w:ind w:right="0"/>
              <w:rPr>
                <w:rFonts w:ascii="宋体" w:cs="Arial"/>
                <w:bCs/>
                <w:szCs w:val="22"/>
              </w:rPr>
            </w:pPr>
            <w:r>
              <w:rPr>
                <w:rFonts w:ascii="宋体" w:hAnsi="宋体" w:cs="Arial"/>
                <w:bCs/>
                <w:szCs w:val="22"/>
              </w:rPr>
              <w:t>3.</w:t>
            </w:r>
            <w:r>
              <w:rPr>
                <w:rFonts w:hint="eastAsia" w:ascii="宋体" w:hAnsi="宋体" w:cs="Arial"/>
                <w:bCs/>
                <w:szCs w:val="22"/>
              </w:rPr>
              <w:t>本项目采购活动全流程实行电子化，在使用系统进行投标的过程中遇到涉及平台使用的任何问题，致电政采云平台技术支持咨询（电话</w:t>
            </w:r>
            <w:r>
              <w:rPr>
                <w:rFonts w:ascii="宋体" w:hAnsi="宋体" w:cs="Arial"/>
                <w:bCs/>
                <w:szCs w:val="22"/>
              </w:rPr>
              <w:t>4008817190</w:t>
            </w:r>
            <w:r>
              <w:rPr>
                <w:rFonts w:hint="eastAsia" w:ascii="宋体" w:hAnsi="宋体" w:cs="Arial"/>
                <w:bCs/>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topLinePunct/>
              <w:adjustRightInd w:val="0"/>
              <w:snapToGrid w:val="0"/>
              <w:rPr>
                <w:rFonts w:ascii="宋体" w:hAnsi="宋体" w:eastAsia="宋体" w:cs="Arial"/>
                <w:sz w:val="22"/>
              </w:rPr>
            </w:pPr>
            <w:r>
              <w:rPr>
                <w:rFonts w:hint="eastAsia" w:ascii="宋体" w:hAnsi="宋体" w:eastAsia="宋体" w:cs="Arial"/>
                <w:sz w:val="22"/>
              </w:rPr>
              <w:t>采购信息发布媒体</w:t>
            </w:r>
          </w:p>
        </w:tc>
        <w:tc>
          <w:tcPr>
            <w:tcW w:w="6586" w:type="dxa"/>
            <w:tcMar>
              <w:top w:w="113" w:type="dxa"/>
              <w:left w:w="108" w:type="dxa"/>
              <w:bottom w:w="113" w:type="dxa"/>
              <w:right w:w="108" w:type="dxa"/>
            </w:tcMar>
            <w:vAlign w:val="center"/>
          </w:tcPr>
          <w:p>
            <w:pPr>
              <w:adjustRightInd w:val="0"/>
              <w:snapToGrid w:val="0"/>
              <w:rPr>
                <w:rFonts w:ascii="宋体" w:hAnsi="宋体" w:eastAsia="宋体" w:cs="Arial"/>
                <w:sz w:val="22"/>
              </w:rPr>
            </w:pPr>
            <w:r>
              <w:rPr>
                <w:rFonts w:hint="eastAsia" w:ascii="宋体" w:hAnsi="宋体" w:eastAsia="宋体" w:cs="Arial"/>
                <w:sz w:val="22"/>
              </w:rPr>
              <w:t>浙江政府采购网（</w:t>
            </w:r>
            <w:r>
              <w:rPr>
                <w:rFonts w:ascii="宋体" w:hAnsi="宋体" w:eastAsia="宋体" w:cs="Arial"/>
                <w:sz w:val="22"/>
              </w:rPr>
              <w:t>http://zfcg.czt.zj.gov.cn</w:t>
            </w:r>
            <w:r>
              <w:rPr>
                <w:rFonts w:hint="eastAsia" w:ascii="宋体" w:hAnsi="宋体" w:eastAsia="宋体" w:cs="Arial"/>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Mar>
              <w:top w:w="113" w:type="dxa"/>
              <w:left w:w="108" w:type="dxa"/>
              <w:bottom w:w="113" w:type="dxa"/>
              <w:right w:w="108" w:type="dxa"/>
            </w:tcMar>
            <w:vAlign w:val="center"/>
          </w:tcPr>
          <w:p>
            <w:pPr>
              <w:numPr>
                <w:ilvl w:val="0"/>
                <w:numId w:val="3"/>
              </w:numPr>
              <w:topLinePunct/>
              <w:adjustRightInd w:val="0"/>
              <w:snapToGrid w:val="0"/>
              <w:ind w:firstLine="0"/>
              <w:jc w:val="center"/>
              <w:rPr>
                <w:rFonts w:ascii="宋体" w:hAnsi="宋体" w:eastAsia="宋体" w:cs="Arial"/>
                <w:sz w:val="22"/>
              </w:rPr>
            </w:pPr>
          </w:p>
        </w:tc>
        <w:tc>
          <w:tcPr>
            <w:tcW w:w="2197" w:type="dxa"/>
            <w:tcMar>
              <w:top w:w="113" w:type="dxa"/>
              <w:left w:w="108" w:type="dxa"/>
              <w:bottom w:w="113" w:type="dxa"/>
              <w:right w:w="108" w:type="dxa"/>
            </w:tcMar>
            <w:vAlign w:val="center"/>
          </w:tcPr>
          <w:p>
            <w:pPr>
              <w:tabs>
                <w:tab w:val="left" w:pos="0"/>
              </w:tabs>
              <w:topLinePunct/>
              <w:adjustRightInd w:val="0"/>
              <w:snapToGrid w:val="0"/>
              <w:jc w:val="left"/>
              <w:rPr>
                <w:rFonts w:ascii="宋体" w:hAnsi="宋体" w:eastAsia="宋体" w:cs="Arial"/>
                <w:b/>
                <w:bCs/>
                <w:sz w:val="22"/>
              </w:rPr>
            </w:pPr>
            <w:r>
              <w:rPr>
                <w:rFonts w:hint="eastAsia" w:ascii="宋体" w:hAnsi="宋体" w:eastAsia="宋体" w:cs="Arial"/>
                <w:sz w:val="22"/>
              </w:rPr>
              <w:t>解释权</w:t>
            </w:r>
          </w:p>
        </w:tc>
        <w:tc>
          <w:tcPr>
            <w:tcW w:w="6586" w:type="dxa"/>
            <w:tcMar>
              <w:top w:w="113" w:type="dxa"/>
              <w:left w:w="108" w:type="dxa"/>
              <w:bottom w:w="113" w:type="dxa"/>
              <w:right w:w="108" w:type="dxa"/>
            </w:tcMar>
            <w:vAlign w:val="center"/>
          </w:tcPr>
          <w:p>
            <w:pPr>
              <w:tabs>
                <w:tab w:val="left" w:pos="0"/>
              </w:tabs>
              <w:topLinePunct/>
              <w:adjustRightInd w:val="0"/>
              <w:snapToGrid w:val="0"/>
              <w:jc w:val="left"/>
              <w:rPr>
                <w:rFonts w:ascii="宋体" w:hAnsi="宋体" w:eastAsia="宋体" w:cs="Arial"/>
                <w:sz w:val="22"/>
              </w:rPr>
            </w:pPr>
            <w:r>
              <w:rPr>
                <w:rFonts w:hint="eastAsia" w:ascii="宋体" w:hAnsi="宋体" w:eastAsia="宋体" w:cs="Arial"/>
                <w:sz w:val="22"/>
              </w:rPr>
              <w:t>本招标文件的解释权属于采购人</w:t>
            </w:r>
          </w:p>
        </w:tc>
      </w:tr>
    </w:tbl>
    <w:p>
      <w:pPr>
        <w:tabs>
          <w:tab w:val="left" w:pos="0"/>
        </w:tabs>
        <w:autoSpaceDE w:val="0"/>
        <w:autoSpaceDN w:val="0"/>
        <w:adjustRightInd w:val="0"/>
        <w:snapToGrid w:val="0"/>
        <w:spacing w:beforeLines="100" w:afterLines="100" w:line="312" w:lineRule="auto"/>
        <w:jc w:val="center"/>
        <w:outlineLvl w:val="1"/>
        <w:rPr>
          <w:rFonts w:ascii="宋体" w:hAnsi="宋体" w:eastAsia="宋体" w:cs="宋体"/>
          <w:b/>
          <w:sz w:val="30"/>
          <w:szCs w:val="30"/>
        </w:rPr>
      </w:pPr>
      <w:bookmarkStart w:id="25" w:name="_Toc30568"/>
      <w:r>
        <w:rPr>
          <w:rFonts w:hint="eastAsia" w:ascii="宋体" w:hAnsi="宋体" w:eastAsia="宋体" w:cs="宋体"/>
          <w:b/>
          <w:sz w:val="30"/>
          <w:szCs w:val="30"/>
        </w:rPr>
        <w:br w:type="page"/>
      </w:r>
      <w:r>
        <w:rPr>
          <w:rFonts w:hint="eastAsia" w:ascii="宋体" w:hAnsi="宋体" w:eastAsia="宋体" w:cs="宋体"/>
          <w:b/>
          <w:sz w:val="30"/>
          <w:szCs w:val="30"/>
        </w:rPr>
        <w:t>二、总则</w:t>
      </w:r>
      <w:bookmarkEnd w:id="25"/>
    </w:p>
    <w:p>
      <w:pPr>
        <w:pStyle w:val="89"/>
        <w:widowControl w:val="0"/>
        <w:numPr>
          <w:ilvl w:val="0"/>
          <w:numId w:val="4"/>
        </w:numPr>
        <w:adjustRightInd w:val="0"/>
        <w:snapToGrid w:val="0"/>
        <w:spacing w:line="380" w:lineRule="exact"/>
        <w:ind w:left="0" w:firstLine="482"/>
        <w:jc w:val="both"/>
        <w:rPr>
          <w:rFonts w:ascii="宋体" w:cs="楷体"/>
          <w:sz w:val="24"/>
          <w:szCs w:val="24"/>
        </w:rPr>
      </w:pPr>
      <w:r>
        <w:rPr>
          <w:rFonts w:hint="eastAsia" w:ascii="宋体" w:hAnsi="宋体" w:cs="楷体"/>
          <w:b/>
          <w:bCs/>
          <w:sz w:val="24"/>
          <w:szCs w:val="24"/>
          <w:lang w:eastAsia="zh-CN"/>
        </w:rPr>
        <w:t>编制依据</w:t>
      </w:r>
    </w:p>
    <w:p>
      <w:pPr>
        <w:pStyle w:val="89"/>
        <w:widowControl w:val="0"/>
        <w:tabs>
          <w:tab w:val="left" w:pos="0"/>
        </w:tabs>
        <w:adjustRightInd w:val="0"/>
        <w:snapToGrid w:val="0"/>
        <w:spacing w:line="380" w:lineRule="exact"/>
        <w:ind w:firstLine="482"/>
        <w:jc w:val="both"/>
        <w:rPr>
          <w:rFonts w:ascii="宋体" w:cs="宋体"/>
          <w:lang w:eastAsia="zh-CN"/>
        </w:rPr>
      </w:pPr>
      <w:r>
        <w:rPr>
          <w:rFonts w:hint="eastAsia" w:ascii="宋体" w:hAnsi="宋体" w:cs="宋体"/>
          <w:lang w:eastAsia="zh-CN"/>
        </w:rPr>
        <w:t>根据《中华人民共和国政府采购法》《中华人民共和国政府采购法实施条例》</w:t>
      </w:r>
      <w:r>
        <w:rPr>
          <w:rFonts w:hint="eastAsia" w:ascii="宋体" w:hAnsi="宋体" w:cs="宋体"/>
          <w:snapToGrid w:val="0"/>
          <w:lang w:eastAsia="zh-CN"/>
        </w:rPr>
        <w:t>《政府采购货物和服务招标投标管理办法》（财政部令第</w:t>
      </w:r>
      <w:r>
        <w:rPr>
          <w:rFonts w:ascii="宋体" w:hAnsi="宋体" w:cs="宋体"/>
          <w:snapToGrid w:val="0"/>
          <w:lang w:eastAsia="zh-CN"/>
        </w:rPr>
        <w:t>87</w:t>
      </w:r>
      <w:r>
        <w:rPr>
          <w:rFonts w:hint="eastAsia" w:ascii="宋体" w:hAnsi="宋体" w:cs="宋体"/>
          <w:snapToGrid w:val="0"/>
          <w:lang w:eastAsia="zh-CN"/>
        </w:rPr>
        <w:t>号）</w:t>
      </w:r>
      <w:r>
        <w:rPr>
          <w:rFonts w:hint="eastAsia" w:ascii="宋体" w:hAnsi="宋体" w:cs="宋体"/>
          <w:lang w:eastAsia="zh-CN"/>
        </w:rPr>
        <w:t>等有关政府采购管理的规定，编制本招标文件。</w:t>
      </w:r>
    </w:p>
    <w:p>
      <w:pPr>
        <w:pStyle w:val="89"/>
        <w:widowControl w:val="0"/>
        <w:numPr>
          <w:ilvl w:val="0"/>
          <w:numId w:val="4"/>
        </w:numPr>
        <w:adjustRightInd w:val="0"/>
        <w:snapToGrid w:val="0"/>
        <w:spacing w:line="380" w:lineRule="exact"/>
        <w:ind w:left="0" w:firstLine="482"/>
        <w:jc w:val="both"/>
        <w:rPr>
          <w:rFonts w:ascii="宋体" w:cs="楷体"/>
          <w:b/>
          <w:sz w:val="24"/>
          <w:szCs w:val="24"/>
        </w:rPr>
      </w:pPr>
      <w:r>
        <w:rPr>
          <w:rFonts w:hint="eastAsia" w:ascii="宋体" w:hAnsi="宋体" w:cs="楷体"/>
          <w:b/>
          <w:sz w:val="24"/>
          <w:szCs w:val="24"/>
        </w:rPr>
        <w:t>定义</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bCs/>
          <w:snapToGrid w:val="0"/>
          <w:lang w:eastAsia="zh-CN"/>
        </w:rPr>
        <w:t>采购人，是指本次采购</w:t>
      </w:r>
      <w:r>
        <w:rPr>
          <w:rFonts w:hint="eastAsia" w:ascii="宋体" w:hAnsi="宋体" w:cs="宋体"/>
          <w:lang w:eastAsia="zh-CN"/>
        </w:rPr>
        <w:t>货物、服务或工程</w:t>
      </w:r>
      <w:r>
        <w:rPr>
          <w:rFonts w:hint="eastAsia" w:ascii="宋体" w:hAnsi="宋体" w:cs="宋体"/>
          <w:bCs/>
          <w:snapToGrid w:val="0"/>
          <w:lang w:eastAsia="zh-CN"/>
        </w:rPr>
        <w:t>的购买单位。</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投标人，是指参加政府采购活动，有意愿向采购人提供货物、工程或者服务的法人。</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采购代理机构（采购组织机构），是指</w:t>
      </w:r>
      <w:r>
        <w:rPr>
          <w:rFonts w:hint="eastAsia" w:ascii="宋体" w:hAnsi="宋体" w:cs="宋体"/>
          <w:shd w:val="clear" w:color="auto" w:fill="FFFFFF"/>
          <w:lang w:eastAsia="zh-CN"/>
        </w:rPr>
        <w:t>在采购活动中根据</w:t>
      </w:r>
      <w:r>
        <w:fldChar w:fldCharType="begin"/>
      </w:r>
      <w:r>
        <w:instrText xml:space="preserve"> HYPERLINK "http://www.so.com/s?q=%E9%87%87%E8%B4%AD%E4%BA%BA&amp;ie=utf-8&amp;src=internal_wenda_recommend_textn" \t "https://wenda.so.com/q/_blank" </w:instrText>
      </w:r>
      <w:r>
        <w:fldChar w:fldCharType="separate"/>
      </w:r>
      <w:r>
        <w:rPr>
          <w:rFonts w:hint="eastAsia" w:ascii="宋体" w:hAnsi="宋体" w:cs="宋体"/>
          <w:shd w:val="clear" w:color="auto" w:fill="FFFFFF"/>
          <w:lang w:eastAsia="zh-CN"/>
        </w:rPr>
        <w:t>采购人</w:t>
      </w:r>
      <w:r>
        <w:rPr>
          <w:rFonts w:hint="eastAsia" w:ascii="宋体" w:hAnsi="宋体" w:cs="宋体"/>
          <w:shd w:val="clear" w:color="auto" w:fill="FFFFFF"/>
          <w:lang w:eastAsia="zh-CN"/>
        </w:rPr>
        <w:fldChar w:fldCharType="end"/>
      </w:r>
      <w:r>
        <w:rPr>
          <w:rFonts w:hint="eastAsia" w:ascii="宋体" w:hAnsi="宋体" w:cs="宋体"/>
          <w:shd w:val="clear" w:color="auto" w:fill="FFFFFF"/>
          <w:lang w:eastAsia="zh-CN"/>
        </w:rPr>
        <w:t>的委托代理采购</w:t>
      </w:r>
      <w:r>
        <w:fldChar w:fldCharType="begin"/>
      </w:r>
      <w:r>
        <w:instrText xml:space="preserve"> HYPERLINK "http://www.so.com/s?q=%E4%BA%8B%E5%AE%9C&amp;ie=utf-8&amp;src=internal_wenda_recommend_textn" \t "https://wenda.so.com/q/_blank" </w:instrText>
      </w:r>
      <w:r>
        <w:fldChar w:fldCharType="separate"/>
      </w:r>
      <w:r>
        <w:rPr>
          <w:rFonts w:hint="eastAsia" w:ascii="宋体" w:hAnsi="宋体" w:cs="宋体"/>
          <w:shd w:val="clear" w:color="auto" w:fill="FFFFFF"/>
          <w:lang w:eastAsia="zh-CN"/>
        </w:rPr>
        <w:t>事宜</w:t>
      </w:r>
      <w:r>
        <w:rPr>
          <w:rFonts w:hint="eastAsia" w:ascii="宋体" w:hAnsi="宋体" w:cs="宋体"/>
          <w:shd w:val="clear" w:color="auto" w:fill="FFFFFF"/>
          <w:lang w:eastAsia="zh-CN"/>
        </w:rPr>
        <w:fldChar w:fldCharType="end"/>
      </w:r>
      <w:r>
        <w:rPr>
          <w:rFonts w:hint="eastAsia" w:ascii="宋体" w:hAnsi="宋体" w:cs="宋体"/>
          <w:shd w:val="clear" w:color="auto" w:fill="FFFFFF"/>
          <w:lang w:eastAsia="zh-CN"/>
        </w:rPr>
        <w:t>的机构。</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原件，是指原始件（即：资料生成时的原始形态，包括所加盖的印章、相关人员的签字笔迹等均是原始印痕、印迹和行迹）。</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书面形式，包括文字的打印或复印件、传真、信函、电传、电报、</w:t>
      </w:r>
      <w:r>
        <w:rPr>
          <w:rFonts w:hint="eastAsia" w:ascii="宋体" w:hAnsi="宋体" w:cs="宋体"/>
          <w:shd w:val="clear" w:color="auto" w:fill="FFFFFF"/>
          <w:lang w:eastAsia="zh-CN"/>
        </w:rPr>
        <w:t>电子邮件、</w:t>
      </w:r>
      <w:r>
        <w:rPr>
          <w:rFonts w:hint="eastAsia" w:ascii="宋体" w:hAnsi="宋体" w:cs="宋体"/>
          <w:lang w:val="zh-CN" w:eastAsia="zh-CN"/>
        </w:rPr>
        <w:t>浙江政府采购网</w:t>
      </w:r>
      <w:r>
        <w:rPr>
          <w:rFonts w:hint="eastAsia" w:ascii="宋体" w:hAnsi="宋体" w:cs="宋体"/>
          <w:lang w:eastAsia="zh-CN"/>
        </w:rPr>
        <w:t>发布的公告</w:t>
      </w:r>
      <w:r>
        <w:rPr>
          <w:rFonts w:hint="eastAsia" w:ascii="宋体" w:hAnsi="宋体" w:cs="宋体"/>
          <w:shd w:val="clear" w:color="auto" w:fill="FFFFFF"/>
          <w:lang w:eastAsia="zh-CN"/>
        </w:rPr>
        <w:t>等可以有形地表现所载内容的形式。</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bCs/>
          <w:lang w:eastAsia="zh-CN"/>
        </w:rPr>
        <w:t>投标人公章，</w:t>
      </w:r>
      <w:r>
        <w:rPr>
          <w:rFonts w:hint="eastAsia" w:ascii="宋体" w:hAnsi="宋体" w:cs="宋体"/>
          <w:lang w:eastAsia="zh-CN"/>
        </w:rPr>
        <w:t>是指投标人</w:t>
      </w:r>
      <w:r>
        <w:rPr>
          <w:rFonts w:hint="eastAsia" w:ascii="宋体" w:hAnsi="宋体" w:cs="宋体"/>
          <w:shd w:val="clear" w:color="auto" w:fill="FFFFFF"/>
          <w:lang w:eastAsia="zh-CN"/>
        </w:rPr>
        <w:t>用自己法定主体行为名称制作的签名印章</w:t>
      </w:r>
      <w:r>
        <w:rPr>
          <w:rFonts w:hint="eastAsia" w:ascii="宋体" w:hAnsi="宋体" w:cs="宋体"/>
          <w:lang w:eastAsia="zh-CN"/>
        </w:rPr>
        <w:t>。</w:t>
      </w:r>
      <w:r>
        <w:rPr>
          <w:rFonts w:hint="eastAsia" w:ascii="宋体" w:hAnsi="宋体" w:cs="宋体"/>
          <w:bCs/>
          <w:lang w:eastAsia="zh-CN"/>
        </w:rPr>
        <w:t>不得使用专用章（如经济合同章、投标专用章、业务专用章等）或下属单位印章代替。</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bCs/>
          <w:lang w:eastAsia="zh-CN"/>
        </w:rPr>
        <w:t>“▲”是投标人按本招标文件要求必须实质性响应的条款，有任何一项缺失或非实质性响应将取消其投标资格。</w:t>
      </w:r>
    </w:p>
    <w:p>
      <w:pPr>
        <w:pStyle w:val="89"/>
        <w:widowControl w:val="0"/>
        <w:numPr>
          <w:ilvl w:val="0"/>
          <w:numId w:val="4"/>
        </w:numPr>
        <w:adjustRightInd w:val="0"/>
        <w:snapToGrid w:val="0"/>
        <w:spacing w:line="380" w:lineRule="exact"/>
        <w:ind w:left="0" w:firstLine="482"/>
        <w:jc w:val="both"/>
        <w:rPr>
          <w:rFonts w:ascii="宋体" w:cs="楷体"/>
          <w:bCs/>
          <w:sz w:val="28"/>
          <w:szCs w:val="24"/>
        </w:rPr>
      </w:pPr>
      <w:r>
        <w:rPr>
          <w:rFonts w:hint="eastAsia" w:ascii="宋体" w:hAnsi="宋体" w:cs="楷体"/>
          <w:b/>
          <w:sz w:val="24"/>
          <w:szCs w:val="24"/>
        </w:rPr>
        <w:t>采购</w:t>
      </w:r>
      <w:r>
        <w:rPr>
          <w:rFonts w:hint="eastAsia" w:ascii="宋体" w:hAnsi="宋体" w:cs="楷体"/>
          <w:b/>
          <w:sz w:val="24"/>
          <w:szCs w:val="24"/>
          <w:lang w:eastAsia="zh-CN"/>
        </w:rPr>
        <w:t>组织形式、方式</w:t>
      </w:r>
    </w:p>
    <w:p>
      <w:pPr>
        <w:pStyle w:val="89"/>
        <w:widowControl w:val="0"/>
        <w:numPr>
          <w:ilvl w:val="1"/>
          <w:numId w:val="4"/>
        </w:numPr>
        <w:adjustRightInd w:val="0"/>
        <w:snapToGrid w:val="0"/>
        <w:spacing w:line="380" w:lineRule="exact"/>
        <w:ind w:left="0" w:firstLine="482"/>
        <w:jc w:val="both"/>
        <w:rPr>
          <w:rFonts w:ascii="宋体" w:cs="宋体"/>
          <w:lang w:val="zh-CN" w:eastAsia="zh-CN"/>
        </w:rPr>
      </w:pPr>
      <w:r>
        <w:rPr>
          <w:rFonts w:hint="eastAsia" w:ascii="宋体" w:hAnsi="宋体" w:cs="宋体"/>
          <w:lang w:eastAsia="zh-CN"/>
        </w:rPr>
        <w:t>采购组织形式分散采购委托代理。</w:t>
      </w:r>
    </w:p>
    <w:p>
      <w:pPr>
        <w:pStyle w:val="89"/>
        <w:widowControl w:val="0"/>
        <w:numPr>
          <w:ilvl w:val="1"/>
          <w:numId w:val="4"/>
        </w:numPr>
        <w:adjustRightInd w:val="0"/>
        <w:snapToGrid w:val="0"/>
        <w:spacing w:line="380" w:lineRule="exact"/>
        <w:ind w:left="0" w:firstLine="482"/>
        <w:jc w:val="both"/>
        <w:rPr>
          <w:rFonts w:ascii="宋体" w:cs="宋体"/>
          <w:sz w:val="24"/>
        </w:rPr>
      </w:pPr>
      <w:r>
        <w:rPr>
          <w:rFonts w:hint="eastAsia" w:ascii="宋体" w:hAnsi="宋体" w:cs="宋体"/>
          <w:lang w:val="zh-CN"/>
        </w:rPr>
        <w:t>采用公开招标方式</w:t>
      </w:r>
      <w:r>
        <w:rPr>
          <w:rFonts w:hint="eastAsia" w:ascii="宋体" w:hAnsi="宋体" w:cs="宋体"/>
        </w:rPr>
        <w:t>。</w:t>
      </w:r>
    </w:p>
    <w:p>
      <w:pPr>
        <w:pStyle w:val="89"/>
        <w:widowControl w:val="0"/>
        <w:numPr>
          <w:ilvl w:val="0"/>
          <w:numId w:val="4"/>
        </w:numPr>
        <w:adjustRightInd w:val="0"/>
        <w:snapToGrid w:val="0"/>
        <w:spacing w:line="380" w:lineRule="exact"/>
        <w:ind w:left="0" w:firstLine="482"/>
        <w:jc w:val="both"/>
        <w:rPr>
          <w:rFonts w:ascii="宋体" w:cs="楷体"/>
          <w:bCs/>
          <w:sz w:val="28"/>
          <w:szCs w:val="24"/>
          <w:lang w:eastAsia="zh-CN"/>
        </w:rPr>
      </w:pPr>
      <w:r>
        <w:rPr>
          <w:rFonts w:hint="eastAsia" w:ascii="宋体" w:hAnsi="宋体" w:cs="楷体"/>
          <w:b/>
          <w:sz w:val="24"/>
          <w:szCs w:val="24"/>
          <w:lang w:eastAsia="zh-CN"/>
        </w:rPr>
        <w:t>▲合格的投标人</w:t>
      </w:r>
    </w:p>
    <w:p>
      <w:pPr>
        <w:pStyle w:val="89"/>
        <w:widowControl w:val="0"/>
        <w:tabs>
          <w:tab w:val="left" w:pos="0"/>
        </w:tabs>
        <w:adjustRightInd w:val="0"/>
        <w:snapToGrid w:val="0"/>
        <w:spacing w:line="380" w:lineRule="exact"/>
        <w:ind w:firstLine="482"/>
        <w:jc w:val="both"/>
        <w:rPr>
          <w:rFonts w:ascii="宋体" w:cs="宋体"/>
          <w:lang w:eastAsia="zh-CN"/>
        </w:rPr>
      </w:pPr>
      <w:r>
        <w:rPr>
          <w:rFonts w:hint="eastAsia" w:ascii="宋体" w:hAnsi="宋体" w:cs="宋体"/>
          <w:lang w:eastAsia="zh-CN"/>
        </w:rPr>
        <w:t>合格的投标人应具备以下条件：</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color w:val="000000"/>
          <w:lang w:eastAsia="zh-CN"/>
        </w:rPr>
        <w:t>具备法律法规和本采购文件规定的资格条件</w:t>
      </w:r>
      <w:r>
        <w:rPr>
          <w:rFonts w:hint="eastAsia" w:ascii="宋体" w:hAnsi="宋体" w:cs="宋体"/>
          <w:lang w:eastAsia="zh-CN"/>
        </w:rPr>
        <w:t>；</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color w:val="000000"/>
          <w:spacing w:val="-4"/>
          <w:lang w:eastAsia="zh-CN"/>
        </w:rPr>
        <w:t>不属于限制参加本项目采购活动的</w:t>
      </w:r>
      <w:r>
        <w:rPr>
          <w:rFonts w:hint="eastAsia" w:ascii="宋体" w:hAnsi="宋体" w:cs="Arial"/>
          <w:lang w:eastAsia="zh-CN"/>
        </w:rPr>
        <w:t>投标人</w:t>
      </w:r>
      <w:r>
        <w:rPr>
          <w:rFonts w:hint="eastAsia" w:ascii="宋体" w:hAnsi="宋体" w:cs="宋体"/>
          <w:lang w:eastAsia="zh-CN"/>
        </w:rPr>
        <w:t>；</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color w:val="000000"/>
          <w:spacing w:val="-4"/>
          <w:lang w:eastAsia="zh-CN"/>
        </w:rPr>
        <w:t>按照规定</w:t>
      </w:r>
      <w:r>
        <w:rPr>
          <w:rFonts w:hint="eastAsia" w:ascii="宋体" w:hAnsi="宋体" w:cs="宋体"/>
          <w:color w:val="000000"/>
          <w:lang w:eastAsia="zh-CN"/>
        </w:rPr>
        <w:t>获取了招标文件，属于实质性参加政府采购活动的投标人</w:t>
      </w:r>
      <w:r>
        <w:rPr>
          <w:rFonts w:hint="eastAsia" w:ascii="宋体" w:hAnsi="宋体" w:cs="宋体"/>
          <w:lang w:eastAsia="zh-CN"/>
        </w:rPr>
        <w:t>。</w:t>
      </w:r>
    </w:p>
    <w:p>
      <w:pPr>
        <w:pStyle w:val="89"/>
        <w:widowControl w:val="0"/>
        <w:numPr>
          <w:ilvl w:val="0"/>
          <w:numId w:val="4"/>
        </w:numPr>
        <w:adjustRightInd w:val="0"/>
        <w:snapToGrid w:val="0"/>
        <w:spacing w:line="380" w:lineRule="exact"/>
        <w:ind w:left="0" w:firstLine="482"/>
        <w:jc w:val="both"/>
        <w:rPr>
          <w:rFonts w:ascii="宋体" w:cs="楷体"/>
          <w:sz w:val="28"/>
          <w:szCs w:val="24"/>
        </w:rPr>
      </w:pPr>
      <w:r>
        <w:rPr>
          <w:rFonts w:hint="eastAsia" w:ascii="宋体" w:hAnsi="宋体" w:cs="宋体"/>
          <w:b/>
          <w:bCs/>
          <w:color w:val="000000"/>
          <w:sz w:val="24"/>
          <w:szCs w:val="24"/>
          <w:lang w:eastAsia="zh-CN"/>
        </w:rPr>
        <w:t>对投标人的限制</w:t>
      </w:r>
    </w:p>
    <w:p>
      <w:pPr>
        <w:pStyle w:val="89"/>
        <w:widowControl w:val="0"/>
        <w:numPr>
          <w:ilvl w:val="1"/>
          <w:numId w:val="4"/>
        </w:numPr>
        <w:adjustRightInd w:val="0"/>
        <w:snapToGrid w:val="0"/>
        <w:spacing w:line="380" w:lineRule="exact"/>
        <w:ind w:left="0" w:firstLine="482"/>
        <w:jc w:val="both"/>
        <w:rPr>
          <w:rFonts w:ascii="宋体" w:cs="宋体"/>
          <w:shd w:val="clear" w:color="auto" w:fill="FFFFFF"/>
        </w:rPr>
      </w:pPr>
      <w:r>
        <w:rPr>
          <w:rFonts w:hint="eastAsia" w:ascii="宋体" w:hAnsi="宋体" w:cs="宋体"/>
        </w:rPr>
        <w:t>被“信用中国”网站（</w:t>
      </w:r>
      <w:r>
        <w:rPr>
          <w:rFonts w:ascii="宋体" w:hAnsi="宋体" w:cs="宋体"/>
        </w:rPr>
        <w:t>https://www.creditchina.gov.cn/home/</w:t>
      </w:r>
      <w:r>
        <w:rPr>
          <w:rFonts w:hint="eastAsia" w:ascii="宋体" w:hAnsi="宋体" w:cs="宋体"/>
        </w:rPr>
        <w:t>）</w:t>
      </w:r>
      <w:r>
        <w:rPr>
          <w:rFonts w:hint="eastAsia" w:ascii="宋体" w:hAnsi="宋体" w:cs="宋体"/>
          <w:shd w:val="clear" w:color="auto" w:fill="FFFFFF"/>
        </w:rPr>
        <w:t>列入失信被执行人、重大税收违法案件当事人名单、采购严重违法失信名单，且在处罚公示期内；</w:t>
      </w:r>
      <w:r>
        <w:rPr>
          <w:rFonts w:hint="eastAsia" w:ascii="宋体" w:hAnsi="宋体" w:cs="宋体"/>
        </w:rPr>
        <w:t>被中国政府采购网（</w:t>
      </w:r>
      <w:r>
        <w:rPr>
          <w:rFonts w:ascii="宋体" w:hAnsi="宋体" w:cs="宋体"/>
        </w:rPr>
        <w:t>http://www.ccgp.gov.cn</w:t>
      </w:r>
      <w:r>
        <w:rPr>
          <w:rFonts w:hint="eastAsia" w:ascii="宋体" w:hAnsi="宋体" w:cs="宋体"/>
        </w:rPr>
        <w:t>）</w:t>
      </w:r>
      <w:r>
        <w:rPr>
          <w:rFonts w:hint="eastAsia" w:ascii="宋体" w:hAnsi="宋体" w:cs="宋体"/>
          <w:shd w:val="clear" w:color="auto" w:fill="FFFFFF"/>
        </w:rPr>
        <w:t>列入采购严重违法失信行为信用记录名单，</w:t>
      </w:r>
      <w:r>
        <w:rPr>
          <w:rFonts w:hint="eastAsia" w:ascii="宋体" w:hAnsi="宋体" w:cs="宋体"/>
        </w:rPr>
        <w:t>且在禁止参加采购活动的行政处罚期内；以</w:t>
      </w:r>
      <w:r>
        <w:rPr>
          <w:rFonts w:hint="eastAsia" w:ascii="宋体" w:hAnsi="宋体" w:cs="宋体"/>
          <w:shd w:val="clear" w:color="auto" w:fill="FFFFFF"/>
        </w:rPr>
        <w:t>及其他不符合《中华人民共和国政府采购法》第二十二条规定条件的</w:t>
      </w:r>
      <w:r>
        <w:rPr>
          <w:rFonts w:hint="eastAsia" w:ascii="宋体" w:hAnsi="宋体" w:cs="宋体"/>
          <w:shd w:val="clear" w:color="auto" w:fill="FFFFFF"/>
          <w:lang w:eastAsia="zh-CN"/>
        </w:rPr>
        <w:t>投标</w:t>
      </w:r>
      <w:r>
        <w:rPr>
          <w:rFonts w:hint="eastAsia" w:ascii="宋体" w:hAnsi="宋体" w:cs="宋体"/>
          <w:shd w:val="clear" w:color="auto" w:fill="FFFFFF"/>
        </w:rPr>
        <w:t>人。</w:t>
      </w:r>
    </w:p>
    <w:p>
      <w:pPr>
        <w:pStyle w:val="84"/>
        <w:tabs>
          <w:tab w:val="left" w:pos="420"/>
        </w:tabs>
        <w:snapToGrid w:val="0"/>
        <w:spacing w:line="312" w:lineRule="auto"/>
        <w:ind w:firstLine="482" w:firstLineChars="0"/>
        <w:rPr>
          <w:sz w:val="22"/>
          <w:szCs w:val="22"/>
        </w:rPr>
      </w:pPr>
      <w:r>
        <w:rPr>
          <w:rFonts w:hint="eastAsia"/>
          <w:sz w:val="22"/>
          <w:szCs w:val="22"/>
        </w:rPr>
        <w:t>（</w:t>
      </w:r>
      <w:r>
        <w:rPr>
          <w:sz w:val="22"/>
          <w:szCs w:val="22"/>
        </w:rPr>
        <w:t>1</w:t>
      </w:r>
      <w:r>
        <w:rPr>
          <w:rFonts w:hint="eastAsia"/>
          <w:sz w:val="22"/>
          <w:szCs w:val="22"/>
        </w:rPr>
        <w:t>）信用信息查询：根据《关于在政府采购活动中查询及使用信用记录有关问题的通知》（财库〔</w:t>
      </w:r>
      <w:r>
        <w:rPr>
          <w:sz w:val="22"/>
          <w:szCs w:val="22"/>
        </w:rPr>
        <w:t>2016</w:t>
      </w:r>
      <w:r>
        <w:rPr>
          <w:rFonts w:hint="eastAsia"/>
          <w:sz w:val="22"/>
          <w:szCs w:val="22"/>
        </w:rPr>
        <w:t>〕</w:t>
      </w:r>
      <w:r>
        <w:rPr>
          <w:sz w:val="22"/>
          <w:szCs w:val="22"/>
        </w:rPr>
        <w:t>125</w:t>
      </w:r>
      <w:r>
        <w:rPr>
          <w:rFonts w:hint="eastAsia"/>
          <w:sz w:val="22"/>
          <w:szCs w:val="22"/>
        </w:rPr>
        <w:t>号）的要求，通过“信用中国”网站（</w:t>
      </w:r>
      <w:r>
        <w:rPr>
          <w:sz w:val="22"/>
          <w:szCs w:val="22"/>
        </w:rPr>
        <w:t>www.creditchina.gov.cn</w:t>
      </w:r>
      <w:r>
        <w:rPr>
          <w:rFonts w:hint="eastAsia"/>
          <w:sz w:val="22"/>
          <w:szCs w:val="22"/>
        </w:rPr>
        <w:t>）、中国政府采购网（</w:t>
      </w:r>
      <w:r>
        <w:rPr>
          <w:sz w:val="22"/>
          <w:szCs w:val="22"/>
        </w:rPr>
        <w:t>www.ccgp.gov.cn</w:t>
      </w:r>
      <w:r>
        <w:rPr>
          <w:rFonts w:hint="eastAsia"/>
          <w:sz w:val="22"/>
          <w:szCs w:val="22"/>
        </w:rPr>
        <w:t>）等渠道查询。</w:t>
      </w:r>
    </w:p>
    <w:p>
      <w:pPr>
        <w:pStyle w:val="84"/>
        <w:tabs>
          <w:tab w:val="left" w:pos="420"/>
        </w:tabs>
        <w:snapToGrid w:val="0"/>
        <w:spacing w:line="312" w:lineRule="auto"/>
        <w:ind w:firstLine="482" w:firstLineChars="0"/>
        <w:rPr>
          <w:sz w:val="22"/>
          <w:szCs w:val="22"/>
        </w:rPr>
      </w:pPr>
      <w:r>
        <w:rPr>
          <w:rFonts w:hint="eastAsia"/>
          <w:sz w:val="22"/>
          <w:szCs w:val="22"/>
        </w:rPr>
        <w:t>（</w:t>
      </w:r>
      <w:r>
        <w:rPr>
          <w:sz w:val="22"/>
          <w:szCs w:val="22"/>
        </w:rPr>
        <w:t>2</w:t>
      </w:r>
      <w:r>
        <w:rPr>
          <w:rFonts w:hint="eastAsia"/>
          <w:sz w:val="22"/>
          <w:szCs w:val="22"/>
        </w:rPr>
        <w:t>）截止时点：投标文件提交截止时间。</w:t>
      </w:r>
    </w:p>
    <w:p>
      <w:pPr>
        <w:pStyle w:val="84"/>
        <w:tabs>
          <w:tab w:val="left" w:pos="420"/>
        </w:tabs>
        <w:snapToGrid w:val="0"/>
        <w:spacing w:line="312" w:lineRule="auto"/>
        <w:ind w:firstLine="482" w:firstLineChars="0"/>
        <w:rPr>
          <w:sz w:val="22"/>
          <w:szCs w:val="22"/>
        </w:rPr>
      </w:pPr>
      <w:r>
        <w:rPr>
          <w:rFonts w:hint="eastAsia"/>
          <w:sz w:val="22"/>
          <w:szCs w:val="22"/>
        </w:rPr>
        <w:t>（</w:t>
      </w:r>
      <w:r>
        <w:rPr>
          <w:sz w:val="22"/>
          <w:szCs w:val="22"/>
        </w:rPr>
        <w:t>3</w:t>
      </w:r>
      <w:r>
        <w:rPr>
          <w:rFonts w:hint="eastAsia"/>
          <w:sz w:val="22"/>
          <w:szCs w:val="22"/>
        </w:rPr>
        <w:t>）信用信息查询记录和证据留存的方式：采购代理机构经办人将查询网页打印与其他采购文件一并保存。</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为采购项目提供整体设计、规范编制或者项目管理、监理、检测等服务的投标人，不得参加本采购项目。投标人为采购人、采购代理机构在确定采购需求、编制招标文件过程中提供咨询论证，其提供的咨询论证意见成为采购文件中规定的申请人资格条件、技术服务商务要求、评审因素和标准、采购合同等实质性内容条款的，视同为采购项目提供规范编制。</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shd w:val="clear" w:color="auto" w:fill="FFFFFF"/>
          <w:lang w:eastAsia="zh-CN"/>
        </w:rPr>
        <w:t>单位负责人为同一人或者存在直接控股、管理关系的不同投标人，不得参加同一合同项下的采购活动。</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采购活动中，采购人员及相关人员与投标人有下列利害关系之一的，应当回避：</w:t>
      </w:r>
    </w:p>
    <w:p>
      <w:pPr>
        <w:pStyle w:val="89"/>
        <w:widowControl w:val="0"/>
        <w:numPr>
          <w:ilvl w:val="2"/>
          <w:numId w:val="4"/>
        </w:numPr>
        <w:adjustRightInd w:val="0"/>
        <w:snapToGrid w:val="0"/>
        <w:spacing w:line="312" w:lineRule="auto"/>
        <w:ind w:left="0" w:firstLine="482"/>
        <w:rPr>
          <w:rFonts w:ascii="宋体" w:cs="宋体"/>
          <w:lang w:eastAsia="zh-CN"/>
        </w:rPr>
      </w:pPr>
      <w:r>
        <w:rPr>
          <w:rFonts w:hint="eastAsia" w:ascii="宋体" w:hAnsi="宋体" w:cs="宋体"/>
          <w:lang w:eastAsia="zh-CN"/>
        </w:rPr>
        <w:t>参加采购活动前</w:t>
      </w:r>
      <w:r>
        <w:rPr>
          <w:rFonts w:ascii="宋体" w:hAnsi="宋体" w:cs="宋体"/>
          <w:lang w:eastAsia="zh-CN"/>
        </w:rPr>
        <w:t>3</w:t>
      </w:r>
      <w:r>
        <w:rPr>
          <w:rFonts w:hint="eastAsia" w:ascii="宋体" w:hAnsi="宋体" w:cs="宋体"/>
          <w:lang w:eastAsia="zh-CN"/>
        </w:rPr>
        <w:t>年内与</w:t>
      </w:r>
      <w:r>
        <w:rPr>
          <w:rFonts w:hint="eastAsia" w:ascii="宋体" w:hAnsi="宋体" w:cs="宋体"/>
          <w:color w:val="000000"/>
          <w:lang w:eastAsia="zh-CN"/>
        </w:rPr>
        <w:t>投标人</w:t>
      </w:r>
      <w:r>
        <w:rPr>
          <w:rFonts w:hint="eastAsia" w:ascii="宋体" w:hAnsi="宋体" w:cs="宋体"/>
          <w:lang w:eastAsia="zh-CN"/>
        </w:rPr>
        <w:t>存在劳动关系；</w:t>
      </w:r>
    </w:p>
    <w:p>
      <w:pPr>
        <w:pStyle w:val="89"/>
        <w:widowControl w:val="0"/>
        <w:numPr>
          <w:ilvl w:val="2"/>
          <w:numId w:val="4"/>
        </w:numPr>
        <w:adjustRightInd w:val="0"/>
        <w:snapToGrid w:val="0"/>
        <w:spacing w:line="312" w:lineRule="auto"/>
        <w:ind w:left="0" w:firstLine="482"/>
        <w:rPr>
          <w:rFonts w:ascii="宋体" w:cs="宋体"/>
          <w:lang w:eastAsia="zh-CN"/>
        </w:rPr>
      </w:pPr>
      <w:r>
        <w:rPr>
          <w:rFonts w:hint="eastAsia" w:ascii="宋体" w:hAnsi="宋体" w:cs="宋体"/>
          <w:lang w:eastAsia="zh-CN"/>
        </w:rPr>
        <w:t>参加采购活动前</w:t>
      </w:r>
      <w:r>
        <w:rPr>
          <w:rFonts w:ascii="宋体" w:hAnsi="宋体" w:cs="宋体"/>
          <w:lang w:eastAsia="zh-CN"/>
        </w:rPr>
        <w:t>3</w:t>
      </w:r>
      <w:r>
        <w:rPr>
          <w:rFonts w:hint="eastAsia" w:ascii="宋体" w:hAnsi="宋体" w:cs="宋体"/>
          <w:lang w:eastAsia="zh-CN"/>
        </w:rPr>
        <w:t>年内担任</w:t>
      </w:r>
      <w:r>
        <w:rPr>
          <w:rFonts w:hint="eastAsia" w:ascii="宋体" w:hAnsi="宋体" w:cs="宋体"/>
          <w:color w:val="000000"/>
          <w:lang w:eastAsia="zh-CN"/>
        </w:rPr>
        <w:t>投标人</w:t>
      </w:r>
      <w:r>
        <w:rPr>
          <w:rFonts w:hint="eastAsia" w:ascii="宋体" w:hAnsi="宋体" w:cs="宋体"/>
          <w:lang w:eastAsia="zh-CN"/>
        </w:rPr>
        <w:t>的董事、监事；</w:t>
      </w:r>
    </w:p>
    <w:p>
      <w:pPr>
        <w:pStyle w:val="89"/>
        <w:widowControl w:val="0"/>
        <w:numPr>
          <w:ilvl w:val="2"/>
          <w:numId w:val="4"/>
        </w:numPr>
        <w:adjustRightInd w:val="0"/>
        <w:snapToGrid w:val="0"/>
        <w:spacing w:line="312" w:lineRule="auto"/>
        <w:ind w:left="0" w:firstLine="482"/>
        <w:rPr>
          <w:rFonts w:ascii="宋体" w:cs="宋体"/>
          <w:lang w:eastAsia="zh-CN"/>
        </w:rPr>
      </w:pPr>
      <w:r>
        <w:rPr>
          <w:rFonts w:hint="eastAsia" w:ascii="宋体" w:hAnsi="宋体" w:cs="宋体"/>
          <w:lang w:eastAsia="zh-CN"/>
        </w:rPr>
        <w:t>参加采购活动前</w:t>
      </w:r>
      <w:r>
        <w:rPr>
          <w:rFonts w:ascii="宋体" w:hAnsi="宋体" w:cs="宋体"/>
          <w:lang w:eastAsia="zh-CN"/>
        </w:rPr>
        <w:t>3</w:t>
      </w:r>
      <w:r>
        <w:rPr>
          <w:rFonts w:hint="eastAsia" w:ascii="宋体" w:hAnsi="宋体" w:cs="宋体"/>
          <w:lang w:eastAsia="zh-CN"/>
        </w:rPr>
        <w:t>年内是</w:t>
      </w:r>
      <w:r>
        <w:rPr>
          <w:rFonts w:hint="eastAsia" w:ascii="宋体" w:hAnsi="宋体" w:cs="宋体"/>
          <w:color w:val="000000"/>
          <w:lang w:eastAsia="zh-CN"/>
        </w:rPr>
        <w:t>投标人</w:t>
      </w:r>
      <w:r>
        <w:rPr>
          <w:rFonts w:hint="eastAsia" w:ascii="宋体" w:hAnsi="宋体" w:cs="宋体"/>
          <w:lang w:eastAsia="zh-CN"/>
        </w:rPr>
        <w:t>的控股股东或者实际控制人；</w:t>
      </w:r>
    </w:p>
    <w:p>
      <w:pPr>
        <w:pStyle w:val="89"/>
        <w:widowControl w:val="0"/>
        <w:numPr>
          <w:ilvl w:val="2"/>
          <w:numId w:val="4"/>
        </w:numPr>
        <w:adjustRightInd w:val="0"/>
        <w:snapToGrid w:val="0"/>
        <w:spacing w:line="312" w:lineRule="auto"/>
        <w:ind w:left="0" w:firstLine="482"/>
        <w:rPr>
          <w:rFonts w:ascii="宋体" w:cs="宋体"/>
          <w:lang w:eastAsia="zh-CN"/>
        </w:rPr>
      </w:pPr>
      <w:r>
        <w:rPr>
          <w:rFonts w:hint="eastAsia" w:ascii="宋体" w:hAnsi="宋体" w:cs="宋体"/>
          <w:lang w:eastAsia="zh-CN"/>
        </w:rPr>
        <w:t>与</w:t>
      </w:r>
      <w:r>
        <w:rPr>
          <w:rFonts w:hint="eastAsia" w:ascii="宋体" w:hAnsi="宋体" w:cs="宋体"/>
          <w:color w:val="000000"/>
          <w:lang w:eastAsia="zh-CN"/>
        </w:rPr>
        <w:t>投标人</w:t>
      </w:r>
      <w:r>
        <w:rPr>
          <w:rFonts w:hint="eastAsia" w:ascii="宋体" w:hAnsi="宋体" w:cs="宋体"/>
          <w:lang w:eastAsia="zh-CN"/>
        </w:rPr>
        <w:t>的法定代表人或者负责人有夫妻、直系血亲、三代以内旁系血亲或者近姻亲关系；</w:t>
      </w:r>
    </w:p>
    <w:p>
      <w:pPr>
        <w:pStyle w:val="89"/>
        <w:widowControl w:val="0"/>
        <w:numPr>
          <w:ilvl w:val="2"/>
          <w:numId w:val="4"/>
        </w:numPr>
        <w:adjustRightInd w:val="0"/>
        <w:snapToGrid w:val="0"/>
        <w:spacing w:line="312" w:lineRule="auto"/>
        <w:ind w:left="0" w:firstLine="482"/>
        <w:rPr>
          <w:rFonts w:ascii="宋体" w:cs="宋体"/>
          <w:lang w:eastAsia="zh-CN"/>
        </w:rPr>
      </w:pPr>
      <w:r>
        <w:rPr>
          <w:rFonts w:hint="eastAsia" w:ascii="宋体" w:hAnsi="宋体" w:cs="宋体"/>
          <w:lang w:eastAsia="zh-CN"/>
        </w:rPr>
        <w:t>存在共同直接或间接投资设立子公司、联营企业和合营企业情况；</w:t>
      </w:r>
    </w:p>
    <w:p>
      <w:pPr>
        <w:pStyle w:val="89"/>
        <w:widowControl w:val="0"/>
        <w:numPr>
          <w:ilvl w:val="2"/>
          <w:numId w:val="4"/>
        </w:numPr>
        <w:adjustRightInd w:val="0"/>
        <w:snapToGrid w:val="0"/>
        <w:spacing w:line="312" w:lineRule="auto"/>
        <w:ind w:left="0" w:firstLine="482"/>
        <w:rPr>
          <w:rFonts w:ascii="宋体" w:cs="宋体"/>
          <w:lang w:eastAsia="zh-CN"/>
        </w:rPr>
      </w:pPr>
      <w:r>
        <w:rPr>
          <w:rFonts w:hint="eastAsia" w:ascii="宋体" w:hAnsi="宋体" w:cs="宋体"/>
          <w:lang w:eastAsia="zh-CN"/>
        </w:rPr>
        <w:t>与</w:t>
      </w:r>
      <w:r>
        <w:rPr>
          <w:rFonts w:hint="eastAsia" w:ascii="宋体" w:hAnsi="宋体" w:cs="宋体"/>
          <w:color w:val="000000"/>
          <w:lang w:eastAsia="zh-CN"/>
        </w:rPr>
        <w:t>投标人</w:t>
      </w:r>
      <w:r>
        <w:rPr>
          <w:rFonts w:hint="eastAsia" w:ascii="宋体" w:hAnsi="宋体" w:cs="宋体"/>
          <w:lang w:eastAsia="zh-CN"/>
        </w:rPr>
        <w:t>有其他可能影响采购活动公平、公正进行的关系。</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投标人投标所使用的资质、信誉、荣誉（获奖</w:t>
      </w:r>
      <w:r>
        <w:rPr>
          <w:rFonts w:ascii="宋体" w:hAnsi="宋体" w:cs="宋体"/>
          <w:lang w:eastAsia="zh-CN"/>
        </w:rPr>
        <w:t>)</w:t>
      </w:r>
      <w:r>
        <w:rPr>
          <w:rFonts w:hint="eastAsia" w:ascii="宋体" w:hAnsi="宋体" w:cs="宋体"/>
          <w:lang w:eastAsia="zh-CN"/>
        </w:rPr>
        <w:t>、业绩、知识产权、企业认证必须为本法人所拥有。不同法人、其他组织的资料与</w:t>
      </w:r>
      <w:r>
        <w:rPr>
          <w:rFonts w:hint="eastAsia" w:ascii="宋体" w:hAnsi="宋体" w:cs="宋体"/>
          <w:color w:val="000000"/>
          <w:lang w:eastAsia="zh-CN"/>
        </w:rPr>
        <w:t>投标人</w:t>
      </w:r>
      <w:r>
        <w:rPr>
          <w:rFonts w:hint="eastAsia" w:ascii="宋体" w:hAnsi="宋体" w:cs="宋体"/>
          <w:lang w:eastAsia="zh-CN"/>
        </w:rPr>
        <w:t>无关。</w:t>
      </w:r>
    </w:p>
    <w:p>
      <w:pPr>
        <w:pStyle w:val="89"/>
        <w:widowControl w:val="0"/>
        <w:numPr>
          <w:ilvl w:val="0"/>
          <w:numId w:val="4"/>
        </w:numPr>
        <w:adjustRightInd w:val="0"/>
        <w:snapToGrid w:val="0"/>
        <w:spacing w:line="380" w:lineRule="exact"/>
        <w:ind w:left="0" w:firstLine="482"/>
        <w:jc w:val="both"/>
        <w:rPr>
          <w:rFonts w:ascii="宋体" w:cs="楷体"/>
          <w:bCs/>
        </w:rPr>
      </w:pPr>
      <w:r>
        <w:rPr>
          <w:rFonts w:hint="eastAsia" w:ascii="宋体" w:hAnsi="宋体" w:cs="楷体"/>
          <w:b/>
          <w:sz w:val="24"/>
          <w:szCs w:val="24"/>
        </w:rPr>
        <w:t>资格审查</w:t>
      </w:r>
    </w:p>
    <w:p>
      <w:pPr>
        <w:pStyle w:val="89"/>
        <w:widowControl w:val="0"/>
        <w:tabs>
          <w:tab w:val="left" w:pos="0"/>
        </w:tabs>
        <w:adjustRightInd w:val="0"/>
        <w:snapToGrid w:val="0"/>
        <w:spacing w:line="380" w:lineRule="exact"/>
        <w:ind w:firstLine="482"/>
        <w:jc w:val="both"/>
        <w:rPr>
          <w:rFonts w:ascii="宋体" w:cs="宋体"/>
          <w:lang w:eastAsia="zh-CN"/>
        </w:rPr>
      </w:pPr>
      <w:r>
        <w:rPr>
          <w:rFonts w:hint="eastAsia" w:ascii="宋体" w:hAnsi="宋体" w:cs="宋体"/>
          <w:lang w:eastAsia="zh-CN"/>
        </w:rPr>
        <w:t>本次</w:t>
      </w:r>
      <w:r>
        <w:rPr>
          <w:rFonts w:hint="eastAsia" w:ascii="宋体" w:hAnsi="宋体" w:cs="宋体"/>
          <w:lang w:val="zh-CN" w:eastAsia="zh-CN"/>
        </w:rPr>
        <w:t>采取</w:t>
      </w:r>
      <w:r>
        <w:rPr>
          <w:rFonts w:hint="eastAsia" w:ascii="宋体" w:hAnsi="宋体" w:cs="宋体"/>
          <w:lang w:eastAsia="zh-CN"/>
        </w:rPr>
        <w:t>资格后审，代理机构不保证所有报名或依法获取招标文件并报名的投标人都符合合格投标人资格要求。</w:t>
      </w:r>
    </w:p>
    <w:p>
      <w:pPr>
        <w:pStyle w:val="89"/>
        <w:widowControl w:val="0"/>
        <w:numPr>
          <w:ilvl w:val="0"/>
          <w:numId w:val="4"/>
        </w:numPr>
        <w:adjustRightInd w:val="0"/>
        <w:snapToGrid w:val="0"/>
        <w:spacing w:line="380" w:lineRule="exact"/>
        <w:ind w:left="0" w:firstLine="482"/>
        <w:jc w:val="both"/>
        <w:rPr>
          <w:rFonts w:ascii="宋体" w:cs="楷体"/>
          <w:bCs/>
          <w:sz w:val="28"/>
          <w:szCs w:val="28"/>
        </w:rPr>
      </w:pPr>
      <w:r>
        <w:rPr>
          <w:rFonts w:hint="eastAsia" w:ascii="宋体" w:hAnsi="宋体" w:cs="楷体"/>
          <w:b/>
          <w:sz w:val="24"/>
          <w:szCs w:val="24"/>
        </w:rPr>
        <w:t>语言文字</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投标文件以及投标人与采购人就有关投标事宜的所有来往函电，均应以中文汉语书写。除签名、盖章、专用名称等特殊情形外，以中文汉语以外的文字表述的投标文件视同未提供。</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pStyle w:val="89"/>
        <w:widowControl w:val="0"/>
        <w:numPr>
          <w:ilvl w:val="0"/>
          <w:numId w:val="4"/>
        </w:numPr>
        <w:adjustRightInd w:val="0"/>
        <w:snapToGrid w:val="0"/>
        <w:spacing w:line="380" w:lineRule="exact"/>
        <w:ind w:left="0" w:firstLine="482"/>
        <w:jc w:val="both"/>
        <w:rPr>
          <w:rFonts w:ascii="宋体" w:cs="楷体"/>
          <w:bCs/>
          <w:sz w:val="28"/>
          <w:szCs w:val="24"/>
        </w:rPr>
      </w:pPr>
      <w:r>
        <w:rPr>
          <w:rFonts w:hint="eastAsia" w:ascii="宋体" w:hAnsi="宋体" w:cs="楷体"/>
          <w:b/>
          <w:sz w:val="24"/>
          <w:szCs w:val="24"/>
        </w:rPr>
        <w:t>计量单位</w:t>
      </w:r>
    </w:p>
    <w:p>
      <w:pPr>
        <w:pStyle w:val="89"/>
        <w:widowControl w:val="0"/>
        <w:tabs>
          <w:tab w:val="left" w:pos="0"/>
        </w:tabs>
        <w:adjustRightInd w:val="0"/>
        <w:snapToGrid w:val="0"/>
        <w:spacing w:line="380" w:lineRule="exact"/>
        <w:ind w:firstLine="482"/>
        <w:jc w:val="both"/>
        <w:rPr>
          <w:rFonts w:ascii="宋体" w:cs="宋体"/>
          <w:bCs/>
          <w:sz w:val="28"/>
          <w:szCs w:val="24"/>
          <w:lang w:eastAsia="zh-CN"/>
        </w:rPr>
      </w:pPr>
      <w:r>
        <w:rPr>
          <w:rFonts w:hint="eastAsia" w:ascii="宋体" w:hAnsi="宋体" w:cs="宋体"/>
          <w:color w:val="000000"/>
          <w:lang w:eastAsia="zh-CN"/>
        </w:rPr>
        <w:t>除招标文件中另有规定外</w:t>
      </w:r>
      <w:r>
        <w:rPr>
          <w:rFonts w:hint="eastAsia" w:ascii="宋体" w:hAnsi="宋体" w:cs="宋体"/>
          <w:lang w:eastAsia="zh-CN"/>
        </w:rPr>
        <w:t>，计量均应采用中华人民共和国法定计量单位；所有报价一律使用人民币，货币单位为“元”。</w:t>
      </w:r>
    </w:p>
    <w:p>
      <w:pPr>
        <w:pStyle w:val="89"/>
        <w:widowControl w:val="0"/>
        <w:numPr>
          <w:ilvl w:val="0"/>
          <w:numId w:val="4"/>
        </w:numPr>
        <w:adjustRightInd w:val="0"/>
        <w:snapToGrid w:val="0"/>
        <w:spacing w:line="380" w:lineRule="exact"/>
        <w:ind w:left="0" w:firstLine="482"/>
        <w:jc w:val="both"/>
        <w:rPr>
          <w:rFonts w:ascii="宋体" w:cs="楷体"/>
          <w:bCs/>
          <w:sz w:val="28"/>
          <w:szCs w:val="24"/>
        </w:rPr>
      </w:pPr>
      <w:r>
        <w:rPr>
          <w:rFonts w:hint="eastAsia" w:ascii="宋体" w:hAnsi="宋体" w:cs="楷体"/>
          <w:b/>
          <w:bCs/>
          <w:sz w:val="24"/>
          <w:szCs w:val="24"/>
        </w:rPr>
        <w:t>保密</w:t>
      </w:r>
    </w:p>
    <w:p>
      <w:pPr>
        <w:pStyle w:val="89"/>
        <w:widowControl w:val="0"/>
        <w:tabs>
          <w:tab w:val="left" w:pos="0"/>
        </w:tabs>
        <w:adjustRightInd w:val="0"/>
        <w:snapToGrid w:val="0"/>
        <w:spacing w:line="380" w:lineRule="exact"/>
        <w:ind w:firstLine="482"/>
        <w:jc w:val="both"/>
        <w:rPr>
          <w:rFonts w:ascii="宋体" w:cs="宋体"/>
          <w:bCs/>
          <w:lang w:eastAsia="zh-CN"/>
        </w:rPr>
      </w:pPr>
      <w:r>
        <w:rPr>
          <w:rFonts w:hint="eastAsia" w:ascii="宋体" w:hAnsi="宋体" w:cs="宋体"/>
          <w:lang w:eastAsia="zh-CN"/>
        </w:rPr>
        <w:t>参与招标活动的当事人应对招标文件和投标文件中的商业和技术等秘密保密，违者应对由此造成的后果承担法律责任。</w:t>
      </w:r>
    </w:p>
    <w:p>
      <w:pPr>
        <w:pStyle w:val="89"/>
        <w:widowControl w:val="0"/>
        <w:numPr>
          <w:ilvl w:val="0"/>
          <w:numId w:val="4"/>
        </w:numPr>
        <w:adjustRightInd w:val="0"/>
        <w:snapToGrid w:val="0"/>
        <w:spacing w:line="380" w:lineRule="exact"/>
        <w:ind w:left="0" w:firstLine="482"/>
        <w:jc w:val="both"/>
        <w:rPr>
          <w:rFonts w:ascii="宋体" w:cs="楷体"/>
          <w:bCs/>
          <w:sz w:val="28"/>
          <w:szCs w:val="24"/>
        </w:rPr>
      </w:pPr>
      <w:r>
        <w:rPr>
          <w:rFonts w:hint="eastAsia" w:ascii="宋体" w:hAnsi="宋体" w:cs="楷体"/>
          <w:b/>
          <w:bCs/>
          <w:sz w:val="24"/>
          <w:szCs w:val="24"/>
          <w:lang w:eastAsia="zh-CN"/>
        </w:rPr>
        <w:t>投标</w:t>
      </w:r>
      <w:r>
        <w:rPr>
          <w:rFonts w:hint="eastAsia" w:ascii="宋体" w:hAnsi="宋体" w:cs="楷体"/>
          <w:b/>
          <w:bCs/>
          <w:sz w:val="24"/>
          <w:szCs w:val="24"/>
        </w:rPr>
        <w:t>费用</w:t>
      </w:r>
    </w:p>
    <w:p>
      <w:pPr>
        <w:pStyle w:val="89"/>
        <w:widowControl w:val="0"/>
        <w:tabs>
          <w:tab w:val="left" w:pos="0"/>
        </w:tabs>
        <w:adjustRightInd w:val="0"/>
        <w:snapToGrid w:val="0"/>
        <w:spacing w:line="380" w:lineRule="exact"/>
        <w:ind w:firstLine="482"/>
        <w:jc w:val="both"/>
        <w:rPr>
          <w:rFonts w:ascii="宋体" w:cs="宋体"/>
          <w:lang w:eastAsia="zh-CN"/>
        </w:rPr>
      </w:pPr>
      <w:r>
        <w:rPr>
          <w:rFonts w:hint="eastAsia" w:ascii="宋体" w:hAnsi="宋体" w:cs="宋体"/>
          <w:lang w:eastAsia="zh-CN"/>
        </w:rPr>
        <w:t>不论投标的结果如何，投标人均自行承担所有与参加本次投标有关的费用。</w:t>
      </w:r>
    </w:p>
    <w:p>
      <w:pPr>
        <w:pStyle w:val="89"/>
        <w:widowControl w:val="0"/>
        <w:numPr>
          <w:ilvl w:val="0"/>
          <w:numId w:val="4"/>
        </w:numPr>
        <w:adjustRightInd w:val="0"/>
        <w:snapToGrid w:val="0"/>
        <w:spacing w:line="380" w:lineRule="exact"/>
        <w:ind w:left="0" w:firstLine="482"/>
        <w:jc w:val="both"/>
        <w:rPr>
          <w:rFonts w:ascii="宋体" w:cs="楷体"/>
          <w:bCs/>
          <w:sz w:val="28"/>
          <w:szCs w:val="24"/>
        </w:rPr>
      </w:pPr>
      <w:r>
        <w:rPr>
          <w:rFonts w:hint="eastAsia" w:ascii="宋体" w:hAnsi="宋体" w:cs="楷体"/>
          <w:b/>
          <w:bCs/>
          <w:sz w:val="24"/>
          <w:szCs w:val="24"/>
          <w:lang w:eastAsia="zh-CN"/>
        </w:rPr>
        <w:t>投标有效期</w:t>
      </w:r>
    </w:p>
    <w:p>
      <w:pPr>
        <w:pStyle w:val="89"/>
        <w:widowControl w:val="0"/>
        <w:numPr>
          <w:ilvl w:val="1"/>
          <w:numId w:val="4"/>
        </w:numPr>
        <w:adjustRightInd w:val="0"/>
        <w:snapToGrid w:val="0"/>
        <w:spacing w:line="380" w:lineRule="exact"/>
        <w:ind w:left="0" w:firstLine="482"/>
        <w:jc w:val="both"/>
        <w:rPr>
          <w:rFonts w:ascii="宋体" w:cs="宋体"/>
          <w:bCs/>
          <w:sz w:val="28"/>
          <w:szCs w:val="24"/>
          <w:lang w:eastAsia="zh-CN"/>
        </w:rPr>
      </w:pPr>
      <w:r>
        <w:rPr>
          <w:rFonts w:hint="eastAsia" w:ascii="宋体" w:hAnsi="宋体" w:cs="宋体"/>
          <w:lang w:eastAsia="zh-CN"/>
        </w:rPr>
        <w:t>在投标人须知前附表规定的投标有效期内，投标文件以及其补充、承诺等部分均保持有效。</w:t>
      </w:r>
    </w:p>
    <w:p>
      <w:pPr>
        <w:pStyle w:val="89"/>
        <w:widowControl w:val="0"/>
        <w:numPr>
          <w:ilvl w:val="1"/>
          <w:numId w:val="4"/>
        </w:numPr>
        <w:adjustRightInd w:val="0"/>
        <w:snapToGrid w:val="0"/>
        <w:spacing w:line="380" w:lineRule="exact"/>
        <w:ind w:left="0" w:firstLine="482"/>
        <w:jc w:val="both"/>
        <w:rPr>
          <w:rFonts w:ascii="宋体" w:cs="宋体"/>
          <w:bCs/>
          <w:sz w:val="28"/>
          <w:szCs w:val="24"/>
          <w:lang w:eastAsia="zh-CN"/>
        </w:rPr>
      </w:pPr>
      <w:r>
        <w:rPr>
          <w:rFonts w:hint="eastAsia" w:ascii="宋体" w:hAnsi="宋体" w:cs="宋体"/>
          <w:lang w:eastAsia="zh-CN"/>
        </w:rPr>
        <w:t>在招标文件规定的投标文件有效期满之前，如果出现特殊情况，采购人或者采购代理机构可在投标有效期内要求投标人延长有效期，要求与答复均以书面通知为准并作为招标文件和投标文件的组成部分。</w:t>
      </w:r>
    </w:p>
    <w:p>
      <w:pPr>
        <w:pStyle w:val="89"/>
        <w:widowControl w:val="0"/>
        <w:numPr>
          <w:ilvl w:val="0"/>
          <w:numId w:val="4"/>
        </w:numPr>
        <w:adjustRightInd w:val="0"/>
        <w:snapToGrid w:val="0"/>
        <w:spacing w:line="380" w:lineRule="exact"/>
        <w:ind w:left="0" w:firstLine="482"/>
        <w:jc w:val="both"/>
        <w:rPr>
          <w:rFonts w:ascii="宋体" w:cs="楷体"/>
          <w:bCs/>
          <w:sz w:val="28"/>
          <w:szCs w:val="24"/>
        </w:rPr>
      </w:pPr>
      <w:r>
        <w:rPr>
          <w:rFonts w:hint="eastAsia" w:ascii="宋体" w:hAnsi="宋体" w:cs="楷体"/>
          <w:b/>
          <w:bCs/>
          <w:sz w:val="24"/>
          <w:szCs w:val="24"/>
          <w:lang w:eastAsia="zh-CN"/>
        </w:rPr>
        <w:t>现场勘察</w:t>
      </w:r>
    </w:p>
    <w:p>
      <w:pPr>
        <w:pStyle w:val="89"/>
        <w:widowControl w:val="0"/>
        <w:tabs>
          <w:tab w:val="left" w:pos="0"/>
        </w:tabs>
        <w:adjustRightInd w:val="0"/>
        <w:snapToGrid w:val="0"/>
        <w:spacing w:line="380" w:lineRule="exact"/>
        <w:ind w:firstLine="482"/>
        <w:jc w:val="both"/>
        <w:rPr>
          <w:rFonts w:ascii="宋体" w:cs="宋体"/>
          <w:lang w:eastAsia="zh-CN"/>
        </w:rPr>
      </w:pPr>
      <w:r>
        <w:rPr>
          <w:rFonts w:hint="eastAsia" w:ascii="宋体" w:hAnsi="宋体" w:cs="宋体"/>
          <w:lang w:eastAsia="zh-CN"/>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pPr>
        <w:pStyle w:val="89"/>
        <w:widowControl w:val="0"/>
        <w:numPr>
          <w:ilvl w:val="0"/>
          <w:numId w:val="4"/>
        </w:numPr>
        <w:adjustRightInd w:val="0"/>
        <w:snapToGrid w:val="0"/>
        <w:spacing w:line="380" w:lineRule="exact"/>
        <w:ind w:left="0" w:firstLine="482"/>
        <w:jc w:val="both"/>
        <w:rPr>
          <w:rFonts w:ascii="宋体" w:cs="楷体"/>
          <w:sz w:val="28"/>
          <w:szCs w:val="28"/>
        </w:rPr>
      </w:pPr>
      <w:r>
        <w:rPr>
          <w:rFonts w:hint="eastAsia" w:ascii="宋体" w:hAnsi="宋体" w:cs="楷体"/>
          <w:b/>
          <w:bCs/>
          <w:sz w:val="24"/>
          <w:szCs w:val="24"/>
          <w:lang w:eastAsia="zh-CN"/>
        </w:rPr>
        <w:t>知识产权</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color w:val="000000"/>
          <w:lang w:eastAsia="zh-CN"/>
        </w:rPr>
        <w:t>投标人应保证在本项目</w:t>
      </w:r>
      <w:r>
        <w:rPr>
          <w:rFonts w:hint="eastAsia" w:ascii="宋体" w:hAnsi="宋体" w:cs="宋体"/>
          <w:lang w:eastAsia="zh-CN"/>
        </w:rPr>
        <w:t>中</w:t>
      </w:r>
      <w:r>
        <w:rPr>
          <w:rFonts w:hint="eastAsia" w:ascii="宋体" w:hAnsi="宋体" w:cs="宋体"/>
          <w:color w:val="000000"/>
          <w:lang w:eastAsia="zh-CN"/>
        </w:rPr>
        <w:t>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color w:val="000000"/>
          <w:lang w:eastAsia="zh-CN"/>
        </w:rPr>
        <w:t>除非招标文件特别</w:t>
      </w:r>
      <w:r>
        <w:rPr>
          <w:rFonts w:hint="eastAsia" w:ascii="宋体" w:hAnsi="宋体" w:cs="宋体"/>
          <w:lang w:eastAsia="zh-CN"/>
        </w:rPr>
        <w:t>规定</w:t>
      </w:r>
      <w:r>
        <w:rPr>
          <w:rFonts w:hint="eastAsia" w:ascii="宋体" w:hAnsi="宋体" w:cs="宋体"/>
          <w:color w:val="000000"/>
          <w:lang w:eastAsia="zh-CN"/>
        </w:rPr>
        <w:t>，采购人享有本项目实施过程中产生的知识成果及知识产权。</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投标人将在采购项目实施过程中采用自有或者第双方知识成果的，应当在投标文件中载明，并提供相关知识产权证明文件。</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kern w:val="2"/>
          <w:lang w:eastAsia="zh-CN"/>
        </w:rPr>
        <w:t>如采用投标人所不拥有的知识产权，则在投标报价中必须包括合法获取该知识产权的相关费用。</w:t>
      </w:r>
    </w:p>
    <w:p>
      <w:pPr>
        <w:pStyle w:val="89"/>
        <w:widowControl w:val="0"/>
        <w:numPr>
          <w:ilvl w:val="0"/>
          <w:numId w:val="4"/>
        </w:numPr>
        <w:adjustRightInd w:val="0"/>
        <w:snapToGrid w:val="0"/>
        <w:spacing w:line="380" w:lineRule="exact"/>
        <w:ind w:left="0" w:firstLine="482"/>
        <w:jc w:val="both"/>
        <w:rPr>
          <w:rFonts w:ascii="宋体" w:cs="楷体"/>
          <w:bCs/>
          <w:sz w:val="28"/>
          <w:szCs w:val="24"/>
        </w:rPr>
      </w:pPr>
      <w:r>
        <w:rPr>
          <w:rFonts w:hint="eastAsia" w:ascii="宋体" w:hAnsi="宋体" w:cs="楷体"/>
          <w:b/>
          <w:bCs/>
          <w:sz w:val="24"/>
          <w:szCs w:val="24"/>
          <w:lang w:eastAsia="zh-CN"/>
        </w:rPr>
        <w:t>特别说明</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bCs/>
          <w:lang w:eastAsia="zh-CN"/>
        </w:rPr>
        <w:t>投标人应仔细阅读招标文件的所有内容，按照招标文件的要求提交投标文件，并对所提供的全部资料的真实性承担法律责任。</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bCs/>
          <w:lang w:eastAsia="zh-CN"/>
        </w:rPr>
        <w:t>经营者提供商品或者服务有欺诈行为的，依照《中华人民共和国消费者权益保护法（</w:t>
      </w:r>
      <w:r>
        <w:rPr>
          <w:rFonts w:ascii="宋体" w:hAnsi="宋体" w:cs="宋体"/>
          <w:bCs/>
          <w:lang w:eastAsia="zh-CN"/>
        </w:rPr>
        <w:t>2013</w:t>
      </w:r>
      <w:r>
        <w:rPr>
          <w:rFonts w:hint="eastAsia" w:ascii="宋体" w:hAnsi="宋体" w:cs="宋体"/>
          <w:bCs/>
          <w:lang w:eastAsia="zh-CN"/>
        </w:rPr>
        <w:t>年修正）》有关规定处理。</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pStyle w:val="89"/>
        <w:widowControl w:val="0"/>
        <w:numPr>
          <w:ilvl w:val="0"/>
          <w:numId w:val="4"/>
        </w:numPr>
        <w:adjustRightInd w:val="0"/>
        <w:snapToGrid w:val="0"/>
        <w:spacing w:line="380" w:lineRule="exact"/>
        <w:ind w:left="0" w:firstLine="482"/>
        <w:jc w:val="both"/>
        <w:rPr>
          <w:rFonts w:ascii="宋体" w:cs="楷体"/>
          <w:bCs/>
          <w:sz w:val="28"/>
          <w:szCs w:val="24"/>
        </w:rPr>
      </w:pPr>
      <w:r>
        <w:rPr>
          <w:rFonts w:hint="eastAsia" w:ascii="宋体" w:hAnsi="宋体" w:cs="楷体"/>
          <w:b/>
          <w:bCs/>
          <w:sz w:val="24"/>
          <w:szCs w:val="24"/>
          <w:lang w:eastAsia="zh-CN"/>
        </w:rPr>
        <w:t>采购代理服务费</w:t>
      </w:r>
    </w:p>
    <w:p>
      <w:pPr>
        <w:pStyle w:val="89"/>
        <w:widowControl w:val="0"/>
        <w:numPr>
          <w:ilvl w:val="1"/>
          <w:numId w:val="4"/>
        </w:numPr>
        <w:adjustRightInd w:val="0"/>
        <w:snapToGrid w:val="0"/>
        <w:spacing w:line="380" w:lineRule="exact"/>
        <w:ind w:left="0" w:firstLine="482"/>
        <w:jc w:val="both"/>
        <w:rPr>
          <w:rFonts w:ascii="宋体" w:cs="宋体"/>
          <w:b w:val="0"/>
          <w:bCs/>
          <w:snapToGrid w:val="0"/>
          <w:color w:val="auto"/>
          <w:highlight w:val="none"/>
          <w:lang w:eastAsia="zh-CN"/>
        </w:rPr>
      </w:pPr>
      <w:r>
        <w:rPr>
          <w:rFonts w:hint="eastAsia" w:ascii="宋体" w:hAnsi="宋体" w:cs="宋体"/>
          <w:b w:val="0"/>
          <w:bCs/>
          <w:snapToGrid w:val="0"/>
          <w:color w:val="auto"/>
          <w:highlight w:val="none"/>
          <w:lang w:eastAsia="zh-CN"/>
        </w:rPr>
        <w:t>采购代理费参照原国家计委关于印发</w:t>
      </w:r>
      <w:r>
        <w:rPr>
          <w:rFonts w:hint="eastAsia" w:ascii="宋体" w:hAnsi="宋体" w:cs="宋体"/>
          <w:b w:val="0"/>
          <w:bCs/>
          <w:color w:val="auto"/>
          <w:highlight w:val="none"/>
          <w:lang w:eastAsia="zh-CN"/>
        </w:rPr>
        <w:t>《招标代理服务收费管理暂行办法》的通知（</w:t>
      </w:r>
      <w:r>
        <w:rPr>
          <w:rFonts w:hint="eastAsia" w:ascii="宋体" w:hAnsi="宋体" w:cs="宋体"/>
          <w:b w:val="0"/>
          <w:bCs/>
          <w:snapToGrid w:val="0"/>
          <w:color w:val="auto"/>
          <w:highlight w:val="none"/>
          <w:lang w:eastAsia="zh-CN"/>
        </w:rPr>
        <w:t>计价格［</w:t>
      </w:r>
      <w:r>
        <w:rPr>
          <w:rFonts w:ascii="宋体" w:hAnsi="宋体" w:cs="宋体"/>
          <w:b w:val="0"/>
          <w:bCs/>
          <w:snapToGrid w:val="0"/>
          <w:color w:val="auto"/>
          <w:highlight w:val="none"/>
          <w:lang w:eastAsia="zh-CN"/>
        </w:rPr>
        <w:t>2002</w:t>
      </w:r>
      <w:r>
        <w:rPr>
          <w:rFonts w:hint="eastAsia" w:ascii="宋体" w:hAnsi="宋体" w:cs="宋体"/>
          <w:b w:val="0"/>
          <w:bCs/>
          <w:snapToGrid w:val="0"/>
          <w:color w:val="auto"/>
          <w:highlight w:val="none"/>
          <w:lang w:eastAsia="zh-CN"/>
        </w:rPr>
        <w:t>］</w:t>
      </w:r>
      <w:r>
        <w:rPr>
          <w:rFonts w:ascii="宋体" w:hAnsi="宋体" w:cs="宋体"/>
          <w:b w:val="0"/>
          <w:bCs/>
          <w:snapToGrid w:val="0"/>
          <w:color w:val="auto"/>
          <w:highlight w:val="none"/>
          <w:lang w:eastAsia="zh-CN"/>
        </w:rPr>
        <w:t>1980</w:t>
      </w:r>
      <w:r>
        <w:rPr>
          <w:rFonts w:hint="eastAsia" w:ascii="宋体" w:hAnsi="宋体" w:cs="宋体"/>
          <w:b w:val="0"/>
          <w:bCs/>
          <w:snapToGrid w:val="0"/>
          <w:color w:val="auto"/>
          <w:highlight w:val="none"/>
          <w:lang w:eastAsia="zh-CN"/>
        </w:rPr>
        <w:t>号）和国家发展改革委《关于降低部分建设项目收费标准规范收费行为等有关问题的通知》（发改价格</w:t>
      </w:r>
      <w:r>
        <w:rPr>
          <w:rFonts w:ascii="宋体" w:hAnsi="宋体" w:cs="宋体"/>
          <w:b w:val="0"/>
          <w:bCs/>
          <w:snapToGrid w:val="0"/>
          <w:color w:val="auto"/>
          <w:highlight w:val="none"/>
          <w:lang w:eastAsia="zh-CN"/>
        </w:rPr>
        <w:t>[2011]534</w:t>
      </w:r>
      <w:r>
        <w:rPr>
          <w:rFonts w:hint="eastAsia" w:ascii="宋体" w:hAnsi="宋体" w:cs="宋体"/>
          <w:b w:val="0"/>
          <w:bCs/>
          <w:snapToGrid w:val="0"/>
          <w:color w:val="auto"/>
          <w:highlight w:val="none"/>
          <w:lang w:eastAsia="zh-CN"/>
        </w:rPr>
        <w:t>号）规定</w:t>
      </w:r>
      <w:r>
        <w:rPr>
          <w:rFonts w:hint="eastAsia" w:ascii="宋体" w:hAnsi="宋体"/>
          <w:b w:val="0"/>
          <w:bCs/>
          <w:snapToGrid w:val="0"/>
          <w:color w:val="auto"/>
          <w:highlight w:val="none"/>
          <w:lang w:eastAsia="zh-CN"/>
        </w:rPr>
        <w:t>，由采购人承担</w:t>
      </w:r>
      <w:r>
        <w:rPr>
          <w:rFonts w:hint="eastAsia" w:ascii="宋体" w:hAnsi="宋体"/>
          <w:b w:val="0"/>
          <w:bCs/>
          <w:color w:val="auto"/>
          <w:highlight w:val="none"/>
          <w:lang w:eastAsia="zh-CN"/>
        </w:rPr>
        <w:t>。</w:t>
      </w:r>
      <w:r>
        <w:rPr>
          <w:rFonts w:hint="eastAsia" w:ascii="宋体" w:hAnsi="宋体" w:cs="宋体"/>
          <w:b w:val="0"/>
          <w:bCs/>
          <w:snapToGrid w:val="0"/>
          <w:color w:val="auto"/>
          <w:highlight w:val="none"/>
          <w:lang w:eastAsia="zh-CN"/>
        </w:rPr>
        <w:t>在领取中标通知书前一次性支付给采购代理机构，</w:t>
      </w:r>
      <w:r>
        <w:rPr>
          <w:rFonts w:hint="eastAsia" w:ascii="宋体" w:hAnsi="宋体" w:cs="宋体"/>
          <w:b w:val="0"/>
          <w:bCs/>
          <w:snapToGrid w:val="0"/>
          <w:color w:val="auto"/>
          <w:highlight w:val="none"/>
          <w:lang w:val="en-US" w:eastAsia="zh-CN"/>
        </w:rPr>
        <w:t>具体费用由采购人与代理机构协商确定</w:t>
      </w:r>
      <w:r>
        <w:rPr>
          <w:rFonts w:hint="eastAsia" w:ascii="宋体" w:hAnsi="宋体" w:cs="宋体"/>
          <w:b w:val="0"/>
          <w:bCs/>
          <w:snapToGrid w:val="0"/>
          <w:color w:val="auto"/>
          <w:highlight w:val="none"/>
          <w:lang w:eastAsia="zh-CN"/>
        </w:rPr>
        <w:t>。</w:t>
      </w:r>
    </w:p>
    <w:p>
      <w:pPr>
        <w:pStyle w:val="23"/>
        <w:adjustRightInd w:val="0"/>
        <w:snapToGrid w:val="0"/>
        <w:spacing w:beforeLines="100" w:afterLines="100" w:line="380" w:lineRule="exact"/>
        <w:ind w:firstLine="602"/>
        <w:jc w:val="center"/>
        <w:rPr>
          <w:rFonts w:hAnsi="宋体" w:eastAsia="宋体" w:cs="宋体"/>
          <w:b/>
          <w:sz w:val="30"/>
          <w:szCs w:val="30"/>
        </w:rPr>
      </w:pPr>
      <w:bookmarkStart w:id="26" w:name="_Toc24954"/>
      <w:bookmarkStart w:id="27" w:name="_Toc14405"/>
      <w:r>
        <w:rPr>
          <w:rFonts w:hint="eastAsia" w:hAnsi="宋体" w:eastAsia="宋体" w:cs="宋体"/>
          <w:b/>
          <w:sz w:val="30"/>
          <w:szCs w:val="30"/>
        </w:rPr>
        <w:t>三、招标文件</w:t>
      </w:r>
      <w:bookmarkEnd w:id="26"/>
      <w:bookmarkEnd w:id="27"/>
    </w:p>
    <w:p>
      <w:pPr>
        <w:pStyle w:val="89"/>
        <w:widowControl w:val="0"/>
        <w:numPr>
          <w:ilvl w:val="0"/>
          <w:numId w:val="4"/>
        </w:numPr>
        <w:adjustRightInd w:val="0"/>
        <w:snapToGrid w:val="0"/>
        <w:spacing w:line="380" w:lineRule="exact"/>
        <w:ind w:left="0" w:firstLine="482"/>
        <w:jc w:val="both"/>
        <w:rPr>
          <w:rFonts w:ascii="宋体" w:cs="楷体"/>
          <w:bCs/>
          <w:sz w:val="28"/>
          <w:szCs w:val="24"/>
        </w:rPr>
      </w:pPr>
      <w:r>
        <w:rPr>
          <w:rFonts w:hint="eastAsia" w:ascii="宋体" w:hAnsi="宋体" w:cs="楷体"/>
          <w:b/>
          <w:sz w:val="24"/>
          <w:szCs w:val="24"/>
          <w:lang w:eastAsia="zh-CN"/>
        </w:rPr>
        <w:t>招标</w:t>
      </w:r>
      <w:r>
        <w:rPr>
          <w:rFonts w:hint="eastAsia" w:ascii="宋体" w:hAnsi="宋体" w:cs="楷体"/>
          <w:b/>
          <w:sz w:val="24"/>
          <w:szCs w:val="24"/>
        </w:rPr>
        <w:t>文件的构成</w:t>
      </w:r>
    </w:p>
    <w:p>
      <w:pPr>
        <w:pStyle w:val="89"/>
        <w:widowControl w:val="0"/>
        <w:numPr>
          <w:ilvl w:val="1"/>
          <w:numId w:val="4"/>
        </w:numPr>
        <w:adjustRightInd w:val="0"/>
        <w:snapToGrid w:val="0"/>
        <w:spacing w:line="380" w:lineRule="exact"/>
        <w:ind w:left="0" w:firstLine="482"/>
        <w:jc w:val="both"/>
        <w:rPr>
          <w:rFonts w:ascii="宋体" w:cs="宋体"/>
        </w:rPr>
      </w:pPr>
      <w:r>
        <w:rPr>
          <w:rFonts w:hint="eastAsia" w:ascii="宋体" w:hAnsi="宋体" w:cs="宋体"/>
          <w:lang w:eastAsia="zh-CN"/>
        </w:rPr>
        <w:t>招标</w:t>
      </w:r>
      <w:r>
        <w:rPr>
          <w:rFonts w:hint="eastAsia" w:ascii="宋体" w:hAnsi="宋体" w:cs="宋体"/>
        </w:rPr>
        <w:t>公告</w:t>
      </w:r>
    </w:p>
    <w:p>
      <w:pPr>
        <w:pStyle w:val="89"/>
        <w:widowControl w:val="0"/>
        <w:numPr>
          <w:ilvl w:val="1"/>
          <w:numId w:val="4"/>
        </w:numPr>
        <w:adjustRightInd w:val="0"/>
        <w:snapToGrid w:val="0"/>
        <w:spacing w:line="380" w:lineRule="exact"/>
        <w:ind w:left="0" w:firstLine="482"/>
        <w:jc w:val="both"/>
        <w:rPr>
          <w:rFonts w:ascii="宋体" w:cs="宋体"/>
        </w:rPr>
      </w:pPr>
      <w:r>
        <w:rPr>
          <w:rFonts w:hint="eastAsia" w:ascii="宋体" w:hAnsi="宋体" w:cs="宋体"/>
          <w:lang w:eastAsia="zh-CN"/>
        </w:rPr>
        <w:t>投标人</w:t>
      </w:r>
      <w:r>
        <w:rPr>
          <w:rFonts w:hint="eastAsia" w:ascii="宋体" w:hAnsi="宋体" w:cs="宋体"/>
        </w:rPr>
        <w:t>须知</w:t>
      </w:r>
    </w:p>
    <w:p>
      <w:pPr>
        <w:pStyle w:val="89"/>
        <w:widowControl w:val="0"/>
        <w:numPr>
          <w:ilvl w:val="1"/>
          <w:numId w:val="4"/>
        </w:numPr>
        <w:adjustRightInd w:val="0"/>
        <w:snapToGrid w:val="0"/>
        <w:spacing w:line="380" w:lineRule="exact"/>
        <w:ind w:left="0" w:firstLine="482"/>
        <w:jc w:val="both"/>
        <w:rPr>
          <w:rFonts w:ascii="宋体" w:cs="宋体"/>
        </w:rPr>
      </w:pPr>
      <w:r>
        <w:rPr>
          <w:rFonts w:hint="eastAsia" w:ascii="宋体" w:hAnsi="宋体" w:cs="宋体"/>
          <w:lang w:eastAsia="zh-CN"/>
        </w:rPr>
        <w:t>采购需求</w:t>
      </w:r>
    </w:p>
    <w:p>
      <w:pPr>
        <w:pStyle w:val="89"/>
        <w:widowControl w:val="0"/>
        <w:numPr>
          <w:ilvl w:val="1"/>
          <w:numId w:val="4"/>
        </w:numPr>
        <w:adjustRightInd w:val="0"/>
        <w:snapToGrid w:val="0"/>
        <w:spacing w:line="380" w:lineRule="exact"/>
        <w:ind w:left="0" w:firstLine="482"/>
        <w:jc w:val="both"/>
        <w:rPr>
          <w:rFonts w:ascii="宋体" w:cs="宋体"/>
        </w:rPr>
      </w:pPr>
      <w:r>
        <w:rPr>
          <w:rFonts w:hint="eastAsia" w:ascii="宋体" w:hAnsi="宋体" w:cs="宋体"/>
        </w:rPr>
        <w:t>评审办法和评分标准</w:t>
      </w:r>
    </w:p>
    <w:p>
      <w:pPr>
        <w:pStyle w:val="89"/>
        <w:widowControl w:val="0"/>
        <w:numPr>
          <w:ilvl w:val="1"/>
          <w:numId w:val="4"/>
        </w:numPr>
        <w:adjustRightInd w:val="0"/>
        <w:snapToGrid w:val="0"/>
        <w:spacing w:line="380" w:lineRule="exact"/>
        <w:ind w:left="0" w:firstLine="482"/>
        <w:jc w:val="both"/>
        <w:rPr>
          <w:rFonts w:ascii="宋体" w:cs="宋体"/>
        </w:rPr>
      </w:pPr>
      <w:r>
        <w:rPr>
          <w:rFonts w:hint="eastAsia" w:ascii="宋体" w:hAnsi="宋体" w:cs="宋体"/>
        </w:rPr>
        <w:t>拟签订的合同文本</w:t>
      </w:r>
    </w:p>
    <w:p>
      <w:pPr>
        <w:pStyle w:val="89"/>
        <w:widowControl w:val="0"/>
        <w:numPr>
          <w:ilvl w:val="1"/>
          <w:numId w:val="4"/>
        </w:numPr>
        <w:adjustRightInd w:val="0"/>
        <w:snapToGrid w:val="0"/>
        <w:spacing w:line="380" w:lineRule="exact"/>
        <w:ind w:left="0" w:firstLine="482"/>
        <w:jc w:val="both"/>
        <w:rPr>
          <w:rFonts w:ascii="宋体" w:cs="宋体"/>
        </w:rPr>
      </w:pPr>
      <w:r>
        <w:rPr>
          <w:rFonts w:hint="eastAsia" w:ascii="宋体" w:hAnsi="宋体" w:cs="宋体"/>
          <w:lang w:eastAsia="zh-CN"/>
        </w:rPr>
        <w:t>投标</w:t>
      </w:r>
      <w:r>
        <w:rPr>
          <w:rFonts w:hint="eastAsia" w:ascii="宋体" w:hAnsi="宋体" w:cs="宋体"/>
        </w:rPr>
        <w:t>文件格式</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本项目招标文件的澄清、答复、修改、补充的内容</w:t>
      </w:r>
    </w:p>
    <w:p>
      <w:pPr>
        <w:pStyle w:val="89"/>
        <w:widowControl w:val="0"/>
        <w:numPr>
          <w:ilvl w:val="0"/>
          <w:numId w:val="4"/>
        </w:numPr>
        <w:adjustRightInd w:val="0"/>
        <w:snapToGrid w:val="0"/>
        <w:spacing w:line="380" w:lineRule="exact"/>
        <w:ind w:left="0" w:firstLine="482"/>
        <w:jc w:val="both"/>
        <w:rPr>
          <w:rFonts w:ascii="宋体" w:cs="楷体"/>
          <w:bCs/>
          <w:sz w:val="28"/>
          <w:szCs w:val="24"/>
        </w:rPr>
      </w:pPr>
      <w:r>
        <w:rPr>
          <w:rFonts w:hint="eastAsia" w:ascii="宋体" w:hAnsi="宋体" w:cs="楷体"/>
          <w:b/>
          <w:sz w:val="24"/>
          <w:szCs w:val="24"/>
          <w:lang w:eastAsia="zh-CN"/>
        </w:rPr>
        <w:t>招标文件的澄清与修改</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采购人、采购代理机构可以对已发出的招标文件进行澄清或者修改，澄清或者修改内容会以公告的形式在浙江政府采购网发布，依法获取了招标文件的投标人可从浙江政府采购网</w:t>
      </w:r>
      <w:r>
        <w:rPr>
          <w:rFonts w:ascii="宋体" w:hAnsi="宋体" w:cs="宋体"/>
          <w:lang w:eastAsia="zh-CN"/>
        </w:rPr>
        <w:t>/</w:t>
      </w:r>
      <w:r>
        <w:rPr>
          <w:rFonts w:hint="eastAsia" w:ascii="宋体" w:hAnsi="宋体" w:cs="宋体"/>
          <w:lang w:eastAsia="zh-CN"/>
        </w:rPr>
        <w:t>政采云平台</w:t>
      </w:r>
      <w:r>
        <w:rPr>
          <w:rFonts w:ascii="宋体" w:hAnsi="宋体" w:cs="宋体"/>
          <w:lang w:eastAsia="zh-CN"/>
        </w:rPr>
        <w:t>/</w:t>
      </w:r>
      <w:r>
        <w:rPr>
          <w:rFonts w:hint="eastAsia" w:ascii="宋体" w:hAnsi="宋体" w:cs="宋体"/>
          <w:lang w:eastAsia="zh-CN"/>
        </w:rPr>
        <w:t>政采云电子投标客户端查看澄清或者修改内容；澄清或者修改一经发布，视为投标人已收到。</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澄清或者修改发布后，原则上不改变招标文件规定的投标截止时间及开标时间。投标人认为澄清或者修改内容影响投标文件编制的除外，否则，采购人、采购代理机构视投标人完全接受并有足够的时间编制投标文件且按规定时间进行投标。</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招标文件的澄清或者修改内容作为招标文件的组成部分。当招标文件与澄清或者修改的就同一内容的表述不一致时，以最后发出的文件为准。</w:t>
      </w:r>
    </w:p>
    <w:p>
      <w:pPr>
        <w:pStyle w:val="89"/>
        <w:widowControl w:val="0"/>
        <w:tabs>
          <w:tab w:val="left" w:pos="0"/>
        </w:tabs>
        <w:adjustRightInd w:val="0"/>
        <w:snapToGrid w:val="0"/>
        <w:spacing w:beforeLines="100" w:afterLines="100" w:line="380" w:lineRule="exact"/>
        <w:jc w:val="center"/>
        <w:outlineLvl w:val="1"/>
        <w:rPr>
          <w:rFonts w:ascii="宋体" w:cs="宋体"/>
          <w:bCs/>
          <w:sz w:val="30"/>
          <w:szCs w:val="30"/>
        </w:rPr>
      </w:pPr>
      <w:bookmarkStart w:id="28" w:name="_Toc17470"/>
      <w:bookmarkStart w:id="29" w:name="_Toc18109"/>
      <w:bookmarkStart w:id="30" w:name="_Toc13796"/>
      <w:bookmarkStart w:id="31" w:name="_Toc101321792"/>
      <w:bookmarkStart w:id="32" w:name="_Toc31950"/>
      <w:bookmarkStart w:id="33" w:name="_Toc361434800"/>
      <w:bookmarkStart w:id="34" w:name="_Toc361434461"/>
      <w:bookmarkStart w:id="35" w:name="_Toc17637"/>
      <w:bookmarkStart w:id="36" w:name="_Toc16765"/>
      <w:bookmarkStart w:id="37" w:name="_Toc361437146"/>
      <w:bookmarkStart w:id="38" w:name="_Toc6387"/>
      <w:bookmarkStart w:id="39" w:name="_Toc452528601"/>
      <w:bookmarkStart w:id="40" w:name="_Toc361434560"/>
      <w:bookmarkStart w:id="41" w:name="_Toc17993"/>
      <w:bookmarkStart w:id="42" w:name="_Toc5323"/>
      <w:bookmarkStart w:id="43" w:name="_Toc992"/>
      <w:bookmarkStart w:id="44" w:name="_Toc21667"/>
      <w:bookmarkStart w:id="45" w:name="_Toc22988"/>
      <w:bookmarkStart w:id="46" w:name="_Toc29206"/>
      <w:bookmarkStart w:id="47" w:name="_Toc27505"/>
      <w:bookmarkStart w:id="48" w:name="_Toc26291"/>
      <w:bookmarkStart w:id="49" w:name="_Toc361434896"/>
      <w:r>
        <w:rPr>
          <w:rFonts w:hint="eastAsia" w:ascii="宋体" w:hAnsi="宋体" w:cs="宋体"/>
          <w:b/>
          <w:sz w:val="30"/>
          <w:szCs w:val="30"/>
        </w:rPr>
        <w:t>四、</w:t>
      </w:r>
      <w:r>
        <w:rPr>
          <w:rFonts w:hint="eastAsia" w:ascii="宋体" w:hAnsi="宋体" w:cs="宋体"/>
          <w:b/>
          <w:sz w:val="30"/>
          <w:szCs w:val="30"/>
          <w:lang w:eastAsia="zh-CN"/>
        </w:rPr>
        <w:t>投标</w:t>
      </w:r>
      <w:r>
        <w:rPr>
          <w:rFonts w:hint="eastAsia" w:ascii="宋体" w:hAnsi="宋体" w:cs="宋体"/>
          <w:b/>
          <w:sz w:val="30"/>
          <w:szCs w:val="30"/>
        </w:rPr>
        <w:t>文件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89"/>
        <w:widowControl w:val="0"/>
        <w:numPr>
          <w:ilvl w:val="0"/>
          <w:numId w:val="4"/>
        </w:numPr>
        <w:adjustRightInd w:val="0"/>
        <w:snapToGrid w:val="0"/>
        <w:spacing w:line="380" w:lineRule="exact"/>
        <w:ind w:left="0" w:firstLine="482"/>
        <w:jc w:val="both"/>
        <w:rPr>
          <w:rFonts w:ascii="宋体" w:cs="楷体"/>
          <w:bCs/>
          <w:sz w:val="28"/>
          <w:szCs w:val="24"/>
        </w:rPr>
      </w:pPr>
      <w:r>
        <w:rPr>
          <w:rFonts w:hint="eastAsia" w:ascii="宋体" w:hAnsi="宋体" w:cs="楷体"/>
          <w:b/>
          <w:sz w:val="24"/>
          <w:szCs w:val="24"/>
          <w:lang w:eastAsia="zh-CN"/>
        </w:rPr>
        <w:t>投标文件的组成</w:t>
      </w:r>
    </w:p>
    <w:p>
      <w:pPr>
        <w:pStyle w:val="89"/>
        <w:widowControl w:val="0"/>
        <w:numPr>
          <w:ilvl w:val="1"/>
          <w:numId w:val="4"/>
        </w:numPr>
        <w:adjustRightInd w:val="0"/>
        <w:snapToGrid w:val="0"/>
        <w:spacing w:line="380" w:lineRule="exact"/>
        <w:ind w:left="0" w:firstLine="482"/>
        <w:jc w:val="both"/>
        <w:rPr>
          <w:rFonts w:ascii="宋体" w:cs="宋体"/>
          <w:lang w:val="zh-CN" w:eastAsia="zh-CN"/>
        </w:rPr>
      </w:pPr>
      <w:r>
        <w:rPr>
          <w:rFonts w:hint="eastAsia" w:ascii="宋体" w:hAnsi="宋体" w:cs="宋体"/>
          <w:lang w:eastAsia="zh-CN"/>
        </w:rPr>
        <w:t>投标人应按照招标文件的要求以及格式编制投标文件并作出实质性响应，保证其合法性、真实性、准确性和完整性。</w:t>
      </w:r>
    </w:p>
    <w:p>
      <w:pPr>
        <w:pStyle w:val="89"/>
        <w:widowControl w:val="0"/>
        <w:numPr>
          <w:ilvl w:val="1"/>
          <w:numId w:val="4"/>
        </w:numPr>
        <w:adjustRightInd w:val="0"/>
        <w:snapToGrid w:val="0"/>
        <w:spacing w:line="312" w:lineRule="auto"/>
        <w:ind w:left="0" w:firstLine="482"/>
        <w:jc w:val="both"/>
        <w:rPr>
          <w:rFonts w:ascii="宋体" w:cs="宋体"/>
          <w:b/>
          <w:lang w:val="zh-CN" w:eastAsia="zh-CN"/>
        </w:rPr>
      </w:pPr>
      <w:r>
        <w:rPr>
          <w:rFonts w:hint="eastAsia" w:ascii="宋体" w:hAnsi="宋体" w:cs="宋体"/>
          <w:b/>
          <w:lang w:val="zh-CN" w:eastAsia="zh-CN"/>
        </w:rPr>
        <w:t>投标文件</w:t>
      </w:r>
      <w:r>
        <w:rPr>
          <w:rFonts w:hint="eastAsia" w:ascii="Arial" w:hAnsi="Arial" w:cs="Arial"/>
          <w:b/>
          <w:iCs/>
          <w:lang w:eastAsia="zh-CN"/>
        </w:rPr>
        <w:t>由【资格审查文件】【商务技术文件】【价格文件】三部分内容组成（下称投标文件），其中</w:t>
      </w:r>
    </w:p>
    <w:p>
      <w:pPr>
        <w:pStyle w:val="89"/>
        <w:widowControl w:val="0"/>
        <w:numPr>
          <w:ilvl w:val="2"/>
          <w:numId w:val="4"/>
        </w:numPr>
        <w:adjustRightInd w:val="0"/>
        <w:snapToGrid w:val="0"/>
        <w:spacing w:line="312" w:lineRule="auto"/>
        <w:ind w:left="0" w:firstLine="482"/>
        <w:jc w:val="both"/>
        <w:rPr>
          <w:rFonts w:ascii="宋体" w:cs="宋体"/>
          <w:b/>
          <w:lang w:val="zh-CN" w:eastAsia="zh-CN"/>
        </w:rPr>
      </w:pPr>
      <w:r>
        <w:rPr>
          <w:rFonts w:hint="eastAsia" w:ascii="宋体" w:hAnsi="宋体" w:cs="宋体"/>
          <w:b/>
          <w:lang w:val="zh-CN" w:eastAsia="zh-CN"/>
        </w:rPr>
        <w:t>资格审查文件</w:t>
      </w:r>
      <w:r>
        <w:rPr>
          <w:rFonts w:hint="eastAsia" w:ascii="宋体" w:hAnsi="宋体" w:cs="宋体"/>
          <w:b/>
          <w:lang w:eastAsia="zh-CN"/>
        </w:rPr>
        <w:t>，包括但不限于下列内容：</w:t>
      </w:r>
    </w:p>
    <w:p>
      <w:pPr>
        <w:pStyle w:val="37"/>
        <w:widowControl w:val="0"/>
        <w:numPr>
          <w:ilvl w:val="0"/>
          <w:numId w:val="5"/>
        </w:numPr>
        <w:adjustRightInd w:val="0"/>
        <w:snapToGrid w:val="0"/>
        <w:spacing w:line="312" w:lineRule="auto"/>
        <w:ind w:left="0" w:firstLine="482"/>
        <w:jc w:val="both"/>
        <w:rPr>
          <w:rFonts w:cs="宋体"/>
          <w:sz w:val="22"/>
          <w:szCs w:val="22"/>
        </w:rPr>
      </w:pPr>
      <w:r>
        <w:rPr>
          <w:rFonts w:hint="eastAsia" w:cs="宋体"/>
          <w:sz w:val="22"/>
          <w:szCs w:val="22"/>
        </w:rPr>
        <w:t>▲投标人基本情况表（格式见附件</w:t>
      </w:r>
      <w:r>
        <w:rPr>
          <w:rFonts w:cs="宋体"/>
          <w:sz w:val="22"/>
          <w:szCs w:val="22"/>
        </w:rPr>
        <w:t>1</w:t>
      </w:r>
      <w:r>
        <w:rPr>
          <w:rFonts w:hint="eastAsia" w:cs="宋体"/>
          <w:sz w:val="22"/>
          <w:szCs w:val="22"/>
        </w:rPr>
        <w:t>）</w:t>
      </w:r>
    </w:p>
    <w:p>
      <w:pPr>
        <w:pStyle w:val="37"/>
        <w:widowControl w:val="0"/>
        <w:numPr>
          <w:ilvl w:val="0"/>
          <w:numId w:val="5"/>
        </w:numPr>
        <w:adjustRightInd w:val="0"/>
        <w:snapToGrid w:val="0"/>
        <w:spacing w:line="312" w:lineRule="auto"/>
        <w:ind w:left="0" w:firstLine="482"/>
        <w:jc w:val="both"/>
        <w:rPr>
          <w:rFonts w:cs="宋体"/>
          <w:sz w:val="22"/>
          <w:szCs w:val="22"/>
        </w:rPr>
      </w:pPr>
      <w:r>
        <w:rPr>
          <w:rFonts w:hint="eastAsia" w:cs="宋体"/>
          <w:sz w:val="22"/>
          <w:szCs w:val="22"/>
        </w:rPr>
        <w:t>▲投标人资格证明材料</w:t>
      </w:r>
    </w:p>
    <w:tbl>
      <w:tblPr>
        <w:tblStyle w:val="43"/>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30"/>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8" w:type="dxa"/>
            <w:tcMar>
              <w:top w:w="85" w:type="dxa"/>
              <w:left w:w="108" w:type="dxa"/>
              <w:bottom w:w="85" w:type="dxa"/>
              <w:right w:w="108" w:type="dxa"/>
            </w:tcMar>
            <w:vAlign w:val="center"/>
          </w:tcPr>
          <w:p>
            <w:pPr>
              <w:pStyle w:val="41"/>
              <w:adjustRightInd w:val="0"/>
              <w:spacing w:after="0"/>
              <w:ind w:left="0" w:leftChars="0" w:firstLine="0"/>
              <w:jc w:val="center"/>
              <w:rPr>
                <w:rFonts w:cs="宋体"/>
                <w:b/>
                <w:bCs/>
                <w:sz w:val="22"/>
                <w:szCs w:val="22"/>
                <w:lang w:val="zh-CN"/>
              </w:rPr>
            </w:pPr>
            <w:r>
              <w:rPr>
                <w:rFonts w:hint="eastAsia" w:cs="宋体"/>
                <w:b/>
                <w:bCs/>
                <w:sz w:val="22"/>
                <w:szCs w:val="22"/>
                <w:lang w:val="zh-CN"/>
              </w:rPr>
              <w:t>序号</w:t>
            </w:r>
          </w:p>
        </w:tc>
        <w:tc>
          <w:tcPr>
            <w:tcW w:w="2530" w:type="dxa"/>
            <w:tcMar>
              <w:top w:w="85" w:type="dxa"/>
              <w:left w:w="108" w:type="dxa"/>
              <w:bottom w:w="85" w:type="dxa"/>
              <w:right w:w="108" w:type="dxa"/>
            </w:tcMar>
            <w:vAlign w:val="center"/>
          </w:tcPr>
          <w:p>
            <w:pPr>
              <w:pStyle w:val="41"/>
              <w:adjustRightInd w:val="0"/>
              <w:spacing w:after="0"/>
              <w:ind w:left="0" w:leftChars="0" w:firstLine="0"/>
              <w:jc w:val="center"/>
              <w:rPr>
                <w:rFonts w:cs="宋体"/>
                <w:b/>
                <w:bCs/>
                <w:sz w:val="22"/>
                <w:szCs w:val="22"/>
                <w:lang w:val="zh-CN"/>
              </w:rPr>
            </w:pPr>
            <w:r>
              <w:rPr>
                <w:rFonts w:hint="eastAsia" w:cs="宋体"/>
                <w:b/>
                <w:bCs/>
                <w:sz w:val="22"/>
                <w:szCs w:val="22"/>
              </w:rPr>
              <w:t>内</w:t>
            </w:r>
            <w:r>
              <w:rPr>
                <w:rFonts w:cs="宋体"/>
                <w:b/>
                <w:bCs/>
                <w:sz w:val="22"/>
                <w:szCs w:val="22"/>
              </w:rPr>
              <w:t xml:space="preserve">   </w:t>
            </w:r>
            <w:r>
              <w:rPr>
                <w:rFonts w:hint="eastAsia" w:cs="宋体"/>
                <w:b/>
                <w:bCs/>
                <w:sz w:val="22"/>
                <w:szCs w:val="22"/>
              </w:rPr>
              <w:t>容</w:t>
            </w:r>
          </w:p>
        </w:tc>
        <w:tc>
          <w:tcPr>
            <w:tcW w:w="5856" w:type="dxa"/>
            <w:tcMar>
              <w:top w:w="85" w:type="dxa"/>
              <w:left w:w="108" w:type="dxa"/>
              <w:bottom w:w="85" w:type="dxa"/>
              <w:right w:w="108" w:type="dxa"/>
            </w:tcMar>
            <w:vAlign w:val="center"/>
          </w:tcPr>
          <w:p>
            <w:pPr>
              <w:pStyle w:val="41"/>
              <w:adjustRightInd w:val="0"/>
              <w:spacing w:after="0"/>
              <w:ind w:left="0" w:leftChars="0" w:firstLine="0"/>
              <w:jc w:val="center"/>
              <w:rPr>
                <w:rFonts w:cs="宋体"/>
                <w:b/>
                <w:bCs/>
                <w:sz w:val="22"/>
                <w:szCs w:val="22"/>
                <w:lang w:val="zh-CN"/>
              </w:rPr>
            </w:pPr>
            <w:r>
              <w:rPr>
                <w:rFonts w:hint="eastAsia" w:cs="宋体"/>
                <w:b/>
                <w:bCs/>
                <w:sz w:val="22"/>
                <w:szCs w:val="22"/>
              </w:rPr>
              <w:t>满足法定的资格条件应提供的证明材料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Mar>
              <w:top w:w="85" w:type="dxa"/>
              <w:left w:w="108" w:type="dxa"/>
              <w:bottom w:w="85" w:type="dxa"/>
              <w:right w:w="108" w:type="dxa"/>
            </w:tcMar>
            <w:vAlign w:val="center"/>
          </w:tcPr>
          <w:p>
            <w:pPr>
              <w:pStyle w:val="41"/>
              <w:adjustRightInd w:val="0"/>
              <w:spacing w:after="0"/>
              <w:ind w:left="0" w:leftChars="0" w:firstLine="0"/>
              <w:jc w:val="center"/>
              <w:rPr>
                <w:rFonts w:cs="宋体"/>
                <w:b/>
                <w:bCs/>
                <w:sz w:val="22"/>
                <w:szCs w:val="22"/>
                <w:lang w:val="zh-CN"/>
              </w:rPr>
            </w:pPr>
            <w:r>
              <w:rPr>
                <w:rFonts w:cs="宋体"/>
                <w:b/>
                <w:bCs/>
                <w:sz w:val="22"/>
                <w:szCs w:val="22"/>
              </w:rPr>
              <w:t>1</w:t>
            </w:r>
          </w:p>
        </w:tc>
        <w:tc>
          <w:tcPr>
            <w:tcW w:w="8386" w:type="dxa"/>
            <w:gridSpan w:val="2"/>
            <w:tcMar>
              <w:top w:w="85" w:type="dxa"/>
              <w:left w:w="108" w:type="dxa"/>
              <w:bottom w:w="85" w:type="dxa"/>
              <w:right w:w="108" w:type="dxa"/>
            </w:tcMar>
            <w:vAlign w:val="center"/>
          </w:tcPr>
          <w:p>
            <w:pPr>
              <w:pStyle w:val="41"/>
              <w:adjustRightInd w:val="0"/>
              <w:spacing w:after="0"/>
              <w:ind w:left="0" w:leftChars="0" w:firstLine="0"/>
              <w:jc w:val="left"/>
              <w:rPr>
                <w:rFonts w:cs="宋体"/>
                <w:b/>
                <w:bCs/>
                <w:sz w:val="22"/>
                <w:szCs w:val="22"/>
              </w:rPr>
            </w:pPr>
            <w:r>
              <w:rPr>
                <w:rFonts w:hint="eastAsia" w:cs="宋体"/>
                <w:b/>
                <w:bCs/>
                <w:sz w:val="22"/>
                <w:szCs w:val="22"/>
                <w:lang w:val="zh-CN"/>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Mar>
              <w:top w:w="85" w:type="dxa"/>
              <w:left w:w="108" w:type="dxa"/>
              <w:bottom w:w="85" w:type="dxa"/>
              <w:right w:w="108" w:type="dxa"/>
            </w:tcMar>
            <w:vAlign w:val="center"/>
          </w:tcPr>
          <w:p>
            <w:pPr>
              <w:pStyle w:val="41"/>
              <w:adjustRightInd w:val="0"/>
              <w:spacing w:after="0"/>
              <w:ind w:left="0" w:leftChars="0" w:firstLine="0"/>
              <w:jc w:val="center"/>
              <w:rPr>
                <w:rFonts w:cs="宋体"/>
                <w:sz w:val="22"/>
                <w:szCs w:val="22"/>
              </w:rPr>
            </w:pPr>
            <w:r>
              <w:rPr>
                <w:rFonts w:cs="宋体"/>
                <w:sz w:val="22"/>
                <w:szCs w:val="22"/>
              </w:rPr>
              <w:t>1.1</w:t>
            </w:r>
          </w:p>
        </w:tc>
        <w:tc>
          <w:tcPr>
            <w:tcW w:w="2530" w:type="dxa"/>
            <w:tcMar>
              <w:top w:w="85" w:type="dxa"/>
              <w:left w:w="108" w:type="dxa"/>
              <w:bottom w:w="85" w:type="dxa"/>
              <w:right w:w="108" w:type="dxa"/>
            </w:tcMar>
            <w:vAlign w:val="center"/>
          </w:tcPr>
          <w:p>
            <w:pPr>
              <w:pStyle w:val="41"/>
              <w:adjustRightInd w:val="0"/>
              <w:spacing w:after="0"/>
              <w:ind w:left="0" w:leftChars="0" w:firstLine="0"/>
              <w:rPr>
                <w:rFonts w:cs="宋体"/>
                <w:sz w:val="22"/>
                <w:szCs w:val="22"/>
                <w:lang w:val="zh-CN"/>
              </w:rPr>
            </w:pPr>
            <w:r>
              <w:rPr>
                <w:rFonts w:hint="eastAsia" w:cs="宋体"/>
                <w:sz w:val="22"/>
                <w:szCs w:val="22"/>
              </w:rPr>
              <w:t>具有独立承担民事责任的能力</w:t>
            </w:r>
          </w:p>
        </w:tc>
        <w:tc>
          <w:tcPr>
            <w:tcW w:w="5856" w:type="dxa"/>
            <w:tcMar>
              <w:top w:w="85" w:type="dxa"/>
              <w:left w:w="108" w:type="dxa"/>
              <w:bottom w:w="85" w:type="dxa"/>
              <w:right w:w="108" w:type="dxa"/>
            </w:tcMar>
            <w:vAlign w:val="center"/>
          </w:tcPr>
          <w:p>
            <w:pPr>
              <w:adjustRightInd w:val="0"/>
              <w:snapToGrid w:val="0"/>
              <w:rPr>
                <w:rFonts w:ascii="宋体" w:hAnsi="宋体" w:eastAsia="宋体" w:cs="宋体"/>
                <w:sz w:val="22"/>
                <w:lang w:val="zh-CN"/>
              </w:rPr>
            </w:pPr>
            <w:r>
              <w:rPr>
                <w:rFonts w:hint="eastAsia" w:ascii="宋体" w:hAnsi="宋体" w:eastAsia="宋体" w:cs="宋体"/>
                <w:sz w:val="22"/>
              </w:rPr>
              <w:t>企业单位提供有效《营业执照》扫描件或者电子证书网页截图或者登录国家企业信用公示系统</w:t>
            </w:r>
            <w:r>
              <w:rPr>
                <w:rFonts w:ascii="宋体" w:hAnsi="宋体" w:eastAsia="宋体" w:cs="宋体"/>
                <w:sz w:val="22"/>
              </w:rPr>
              <w:t>-</w:t>
            </w:r>
            <w:r>
              <w:rPr>
                <w:rFonts w:hint="eastAsia" w:ascii="宋体" w:hAnsi="宋体" w:eastAsia="宋体" w:cs="宋体"/>
                <w:sz w:val="22"/>
              </w:rPr>
              <w:t>营业执照信息查询结果网页截图；事业单位提供有效《事业单位法人证书》扫描件或者登录国家事业单位登记管理局事业单位在线</w:t>
            </w:r>
            <w:r>
              <w:rPr>
                <w:rFonts w:ascii="宋体" w:hAnsi="宋体" w:eastAsia="宋体" w:cs="宋体"/>
                <w:sz w:val="22"/>
              </w:rPr>
              <w:t>—</w:t>
            </w:r>
            <w:r>
              <w:rPr>
                <w:rFonts w:hint="eastAsia" w:ascii="宋体" w:hAnsi="宋体" w:eastAsia="宋体" w:cs="宋体"/>
                <w:sz w:val="22"/>
              </w:rPr>
              <w:t>全国事业单位登记管理信息查询链接</w:t>
            </w:r>
            <w:r>
              <w:rPr>
                <w:rFonts w:ascii="宋体" w:hAnsi="宋体" w:eastAsia="宋体" w:cs="宋体"/>
                <w:sz w:val="22"/>
              </w:rPr>
              <w:t>—</w:t>
            </w:r>
            <w:r>
              <w:rPr>
                <w:rFonts w:hint="eastAsia" w:ascii="宋体" w:hAnsi="宋体" w:eastAsia="宋体" w:cs="宋体"/>
                <w:sz w:val="22"/>
              </w:rPr>
              <w:t>地方网站查询结果网页截图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Mar>
              <w:top w:w="85" w:type="dxa"/>
              <w:left w:w="108" w:type="dxa"/>
              <w:bottom w:w="85" w:type="dxa"/>
              <w:right w:w="108" w:type="dxa"/>
            </w:tcMar>
            <w:vAlign w:val="center"/>
          </w:tcPr>
          <w:p>
            <w:pPr>
              <w:pStyle w:val="41"/>
              <w:adjustRightInd w:val="0"/>
              <w:spacing w:after="0"/>
              <w:ind w:left="0" w:leftChars="0" w:firstLine="0"/>
              <w:jc w:val="center"/>
              <w:rPr>
                <w:rFonts w:cs="宋体"/>
                <w:sz w:val="22"/>
                <w:szCs w:val="22"/>
              </w:rPr>
            </w:pPr>
            <w:r>
              <w:rPr>
                <w:rFonts w:cs="宋体"/>
                <w:sz w:val="22"/>
                <w:szCs w:val="22"/>
              </w:rPr>
              <w:t>1.2</w:t>
            </w:r>
          </w:p>
        </w:tc>
        <w:tc>
          <w:tcPr>
            <w:tcW w:w="2530" w:type="dxa"/>
            <w:tcMar>
              <w:top w:w="85" w:type="dxa"/>
              <w:left w:w="108" w:type="dxa"/>
              <w:bottom w:w="85" w:type="dxa"/>
              <w:right w:w="108" w:type="dxa"/>
            </w:tcMar>
            <w:vAlign w:val="center"/>
          </w:tcPr>
          <w:p>
            <w:pPr>
              <w:pStyle w:val="41"/>
              <w:adjustRightInd w:val="0"/>
              <w:spacing w:after="0"/>
              <w:ind w:left="0" w:leftChars="0" w:firstLine="0"/>
              <w:rPr>
                <w:rFonts w:cs="宋体"/>
                <w:sz w:val="22"/>
                <w:szCs w:val="22"/>
                <w:lang w:val="zh-CN"/>
              </w:rPr>
            </w:pPr>
            <w:r>
              <w:rPr>
                <w:rFonts w:hint="eastAsia" w:cs="宋体"/>
                <w:sz w:val="22"/>
                <w:szCs w:val="22"/>
              </w:rPr>
              <w:t>具有良好的商业信誉和健全的财务会计制度</w:t>
            </w:r>
          </w:p>
        </w:tc>
        <w:tc>
          <w:tcPr>
            <w:tcW w:w="5856" w:type="dxa"/>
            <w:tcMar>
              <w:top w:w="85" w:type="dxa"/>
              <w:left w:w="108" w:type="dxa"/>
              <w:bottom w:w="85" w:type="dxa"/>
              <w:right w:w="108" w:type="dxa"/>
            </w:tcMar>
            <w:vAlign w:val="center"/>
          </w:tcPr>
          <w:p>
            <w:pPr>
              <w:adjustRightInd w:val="0"/>
              <w:snapToGrid w:val="0"/>
              <w:rPr>
                <w:rFonts w:ascii="宋体" w:hAnsi="宋体" w:eastAsia="宋体" w:cs="宋体"/>
                <w:sz w:val="22"/>
                <w:lang w:val="zh-CN"/>
              </w:rPr>
            </w:pPr>
            <w:r>
              <w:rPr>
                <w:rFonts w:hint="eastAsia" w:ascii="宋体" w:hAnsi="宋体" w:eastAsia="宋体" w:cs="宋体"/>
                <w:sz w:val="22"/>
              </w:rPr>
              <w:t>提供《商业信誉承诺书》（格式见附件</w:t>
            </w:r>
            <w:r>
              <w:rPr>
                <w:rFonts w:ascii="宋体" w:hAnsi="宋体" w:eastAsia="宋体" w:cs="宋体"/>
                <w:sz w:val="22"/>
              </w:rPr>
              <w:t>2</w:t>
            </w: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Mar>
              <w:top w:w="85" w:type="dxa"/>
              <w:left w:w="108" w:type="dxa"/>
              <w:bottom w:w="85" w:type="dxa"/>
              <w:right w:w="108" w:type="dxa"/>
            </w:tcMar>
            <w:vAlign w:val="center"/>
          </w:tcPr>
          <w:p>
            <w:pPr>
              <w:pStyle w:val="41"/>
              <w:adjustRightInd w:val="0"/>
              <w:spacing w:after="0"/>
              <w:ind w:left="0" w:leftChars="0" w:firstLine="0"/>
              <w:jc w:val="center"/>
              <w:rPr>
                <w:rFonts w:cs="宋体"/>
                <w:sz w:val="22"/>
                <w:szCs w:val="22"/>
              </w:rPr>
            </w:pPr>
            <w:r>
              <w:rPr>
                <w:rFonts w:cs="宋体"/>
                <w:sz w:val="22"/>
                <w:szCs w:val="22"/>
              </w:rPr>
              <w:t>1.3</w:t>
            </w:r>
          </w:p>
        </w:tc>
        <w:tc>
          <w:tcPr>
            <w:tcW w:w="2530" w:type="dxa"/>
            <w:tcMar>
              <w:top w:w="85" w:type="dxa"/>
              <w:left w:w="108" w:type="dxa"/>
              <w:bottom w:w="85" w:type="dxa"/>
              <w:right w:w="108" w:type="dxa"/>
            </w:tcMar>
            <w:vAlign w:val="center"/>
          </w:tcPr>
          <w:p>
            <w:pPr>
              <w:pStyle w:val="41"/>
              <w:adjustRightInd w:val="0"/>
              <w:spacing w:after="0"/>
              <w:ind w:left="0" w:leftChars="0" w:firstLine="0"/>
              <w:rPr>
                <w:rFonts w:cs="宋体"/>
                <w:sz w:val="22"/>
                <w:szCs w:val="22"/>
                <w:lang w:val="zh-CN"/>
              </w:rPr>
            </w:pPr>
            <w:r>
              <w:rPr>
                <w:rFonts w:hint="eastAsia" w:cs="宋体"/>
                <w:sz w:val="22"/>
                <w:szCs w:val="22"/>
              </w:rPr>
              <w:t>具有履行合同所必须的设备和专业技术能力</w:t>
            </w:r>
          </w:p>
        </w:tc>
        <w:tc>
          <w:tcPr>
            <w:tcW w:w="5856" w:type="dxa"/>
            <w:tcMar>
              <w:top w:w="85" w:type="dxa"/>
              <w:left w:w="108" w:type="dxa"/>
              <w:bottom w:w="85" w:type="dxa"/>
              <w:right w:w="108" w:type="dxa"/>
            </w:tcMar>
            <w:vAlign w:val="center"/>
          </w:tcPr>
          <w:p>
            <w:pPr>
              <w:adjustRightInd w:val="0"/>
              <w:snapToGrid w:val="0"/>
              <w:rPr>
                <w:rFonts w:ascii="宋体" w:hAnsi="宋体" w:eastAsia="宋体" w:cs="宋体"/>
                <w:sz w:val="22"/>
                <w:lang w:val="zh-CN"/>
              </w:rPr>
            </w:pPr>
            <w:r>
              <w:rPr>
                <w:rFonts w:hint="eastAsia" w:ascii="宋体" w:hAnsi="宋体" w:eastAsia="宋体" w:cs="宋体"/>
                <w:sz w:val="22"/>
              </w:rPr>
              <w:t>提供《履行合同所必须的设备和专业技术能力承诺书》（格式见附件</w:t>
            </w:r>
            <w:r>
              <w:rPr>
                <w:rFonts w:ascii="宋体" w:hAnsi="宋体" w:eastAsia="宋体" w:cs="宋体"/>
                <w:sz w:val="22"/>
              </w:rPr>
              <w:t>3</w:t>
            </w: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Mar>
              <w:top w:w="85" w:type="dxa"/>
              <w:left w:w="108" w:type="dxa"/>
              <w:bottom w:w="85" w:type="dxa"/>
              <w:right w:w="108" w:type="dxa"/>
            </w:tcMar>
            <w:vAlign w:val="center"/>
          </w:tcPr>
          <w:p>
            <w:pPr>
              <w:pStyle w:val="41"/>
              <w:adjustRightInd w:val="0"/>
              <w:spacing w:after="0"/>
              <w:ind w:left="0" w:leftChars="0" w:firstLine="0"/>
              <w:jc w:val="center"/>
              <w:rPr>
                <w:rFonts w:cs="宋体"/>
                <w:sz w:val="22"/>
                <w:szCs w:val="22"/>
              </w:rPr>
            </w:pPr>
            <w:r>
              <w:rPr>
                <w:rFonts w:cs="宋体"/>
                <w:sz w:val="22"/>
                <w:szCs w:val="22"/>
              </w:rPr>
              <w:t>1.4</w:t>
            </w:r>
          </w:p>
        </w:tc>
        <w:tc>
          <w:tcPr>
            <w:tcW w:w="2530" w:type="dxa"/>
            <w:tcMar>
              <w:top w:w="85" w:type="dxa"/>
              <w:left w:w="108" w:type="dxa"/>
              <w:bottom w:w="85" w:type="dxa"/>
              <w:right w:w="108" w:type="dxa"/>
            </w:tcMar>
            <w:vAlign w:val="center"/>
          </w:tcPr>
          <w:p>
            <w:pPr>
              <w:pStyle w:val="41"/>
              <w:adjustRightInd w:val="0"/>
              <w:spacing w:after="0"/>
              <w:ind w:left="0" w:leftChars="0" w:firstLine="0"/>
              <w:rPr>
                <w:rFonts w:cs="宋体"/>
                <w:sz w:val="22"/>
                <w:szCs w:val="22"/>
                <w:lang w:val="zh-CN"/>
              </w:rPr>
            </w:pPr>
            <w:r>
              <w:rPr>
                <w:rFonts w:hint="eastAsia" w:cs="宋体"/>
                <w:sz w:val="22"/>
                <w:szCs w:val="22"/>
              </w:rPr>
              <w:t>具有依法缴纳税收和社会保障资金的良好记录</w:t>
            </w:r>
          </w:p>
        </w:tc>
        <w:tc>
          <w:tcPr>
            <w:tcW w:w="5856" w:type="dxa"/>
            <w:tcMar>
              <w:top w:w="85" w:type="dxa"/>
              <w:left w:w="108" w:type="dxa"/>
              <w:bottom w:w="85" w:type="dxa"/>
              <w:right w:w="108" w:type="dxa"/>
            </w:tcMar>
            <w:vAlign w:val="center"/>
          </w:tcPr>
          <w:p>
            <w:pPr>
              <w:pStyle w:val="41"/>
              <w:adjustRightInd w:val="0"/>
              <w:spacing w:after="0"/>
              <w:ind w:left="0" w:leftChars="0" w:firstLine="0"/>
              <w:rPr>
                <w:rFonts w:cs="宋体"/>
                <w:sz w:val="22"/>
                <w:szCs w:val="22"/>
                <w:lang w:val="zh-CN"/>
              </w:rPr>
            </w:pPr>
            <w:r>
              <w:rPr>
                <w:rFonts w:hint="eastAsia" w:cs="宋体"/>
                <w:sz w:val="22"/>
                <w:szCs w:val="22"/>
              </w:rPr>
              <w:t>上述第</w:t>
            </w:r>
            <w:r>
              <w:rPr>
                <w:rFonts w:cs="宋体"/>
                <w:sz w:val="22"/>
                <w:szCs w:val="22"/>
              </w:rPr>
              <w:t>1.2</w:t>
            </w:r>
            <w:r>
              <w:rPr>
                <w:rFonts w:hint="eastAsia" w:cs="宋体"/>
                <w:sz w:val="22"/>
                <w:szCs w:val="22"/>
              </w:rPr>
              <w:t>项已提供的。不再重复提供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Mar>
              <w:top w:w="85" w:type="dxa"/>
              <w:left w:w="108" w:type="dxa"/>
              <w:bottom w:w="85" w:type="dxa"/>
              <w:right w:w="108" w:type="dxa"/>
            </w:tcMar>
            <w:vAlign w:val="center"/>
          </w:tcPr>
          <w:p>
            <w:pPr>
              <w:pStyle w:val="41"/>
              <w:adjustRightInd w:val="0"/>
              <w:spacing w:after="0"/>
              <w:ind w:left="0" w:leftChars="0" w:firstLine="0"/>
              <w:jc w:val="center"/>
              <w:rPr>
                <w:rFonts w:cs="宋体"/>
                <w:sz w:val="22"/>
                <w:szCs w:val="22"/>
              </w:rPr>
            </w:pPr>
            <w:r>
              <w:rPr>
                <w:rFonts w:cs="宋体"/>
                <w:sz w:val="22"/>
                <w:szCs w:val="22"/>
              </w:rPr>
              <w:t>1.5</w:t>
            </w:r>
          </w:p>
        </w:tc>
        <w:tc>
          <w:tcPr>
            <w:tcW w:w="2530" w:type="dxa"/>
            <w:tcMar>
              <w:top w:w="85" w:type="dxa"/>
              <w:left w:w="108" w:type="dxa"/>
              <w:bottom w:w="85" w:type="dxa"/>
              <w:right w:w="108" w:type="dxa"/>
            </w:tcMar>
            <w:vAlign w:val="center"/>
          </w:tcPr>
          <w:p>
            <w:pPr>
              <w:pStyle w:val="41"/>
              <w:adjustRightInd w:val="0"/>
              <w:spacing w:after="0"/>
              <w:ind w:left="0" w:leftChars="0" w:firstLine="0"/>
              <w:rPr>
                <w:rFonts w:cs="宋体"/>
                <w:sz w:val="22"/>
                <w:szCs w:val="22"/>
                <w:lang w:val="zh-CN"/>
              </w:rPr>
            </w:pPr>
            <w:r>
              <w:rPr>
                <w:rFonts w:hint="eastAsia" w:cs="宋体"/>
                <w:sz w:val="22"/>
                <w:szCs w:val="22"/>
              </w:rPr>
              <w:t>参加本次政府采购活动前</w:t>
            </w:r>
            <w:r>
              <w:rPr>
                <w:rFonts w:cs="宋体"/>
                <w:sz w:val="22"/>
                <w:szCs w:val="22"/>
              </w:rPr>
              <w:t>3</w:t>
            </w:r>
            <w:r>
              <w:rPr>
                <w:rFonts w:hint="eastAsia" w:cs="宋体"/>
                <w:sz w:val="22"/>
                <w:szCs w:val="22"/>
              </w:rPr>
              <w:t>年内在经营活动中没有重大违法记录</w:t>
            </w:r>
          </w:p>
        </w:tc>
        <w:tc>
          <w:tcPr>
            <w:tcW w:w="5856" w:type="dxa"/>
            <w:tcMar>
              <w:top w:w="85" w:type="dxa"/>
              <w:left w:w="108" w:type="dxa"/>
              <w:bottom w:w="85" w:type="dxa"/>
              <w:right w:w="108" w:type="dxa"/>
            </w:tcMar>
            <w:vAlign w:val="center"/>
          </w:tcPr>
          <w:p>
            <w:pPr>
              <w:adjustRightInd w:val="0"/>
              <w:snapToGrid w:val="0"/>
              <w:rPr>
                <w:rFonts w:ascii="宋体" w:hAnsi="宋体" w:eastAsia="宋体" w:cs="宋体"/>
                <w:sz w:val="22"/>
                <w:lang w:val="zh-CN"/>
              </w:rPr>
            </w:pPr>
            <w:r>
              <w:rPr>
                <w:rFonts w:hint="eastAsia" w:ascii="宋体" w:hAnsi="宋体" w:eastAsia="宋体" w:cs="宋体"/>
                <w:sz w:val="22"/>
              </w:rPr>
              <w:t>提供《没有重大违法记录声明函》（格式见附件</w:t>
            </w:r>
            <w:r>
              <w:rPr>
                <w:rFonts w:ascii="宋体" w:hAnsi="宋体" w:eastAsia="宋体" w:cs="宋体"/>
                <w:sz w:val="22"/>
              </w:rPr>
              <w:t>4</w:t>
            </w: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Mar>
              <w:top w:w="85" w:type="dxa"/>
              <w:left w:w="108" w:type="dxa"/>
              <w:bottom w:w="85" w:type="dxa"/>
              <w:right w:w="108" w:type="dxa"/>
            </w:tcMar>
            <w:vAlign w:val="center"/>
          </w:tcPr>
          <w:p>
            <w:pPr>
              <w:pStyle w:val="41"/>
              <w:adjustRightInd w:val="0"/>
              <w:spacing w:after="0"/>
              <w:ind w:left="0" w:leftChars="0" w:firstLine="0"/>
              <w:jc w:val="center"/>
              <w:rPr>
                <w:rFonts w:cs="宋体"/>
                <w:sz w:val="22"/>
                <w:szCs w:val="22"/>
              </w:rPr>
            </w:pPr>
            <w:r>
              <w:rPr>
                <w:rFonts w:cs="宋体"/>
                <w:sz w:val="22"/>
                <w:szCs w:val="22"/>
              </w:rPr>
              <w:t>1.6</w:t>
            </w:r>
          </w:p>
        </w:tc>
        <w:tc>
          <w:tcPr>
            <w:tcW w:w="8386" w:type="dxa"/>
            <w:gridSpan w:val="2"/>
            <w:tcMar>
              <w:top w:w="85" w:type="dxa"/>
              <w:left w:w="108" w:type="dxa"/>
              <w:bottom w:w="85" w:type="dxa"/>
              <w:right w:w="108" w:type="dxa"/>
            </w:tcMar>
            <w:vAlign w:val="center"/>
          </w:tcPr>
          <w:p>
            <w:pPr>
              <w:adjustRightInd w:val="0"/>
              <w:snapToGrid w:val="0"/>
              <w:jc w:val="left"/>
              <w:rPr>
                <w:rFonts w:ascii="宋体" w:hAnsi="宋体" w:eastAsia="宋体" w:cs="宋体"/>
                <w:sz w:val="22"/>
              </w:rPr>
            </w:pPr>
            <w:r>
              <w:rPr>
                <w:rFonts w:hint="eastAsia" w:ascii="宋体" w:hAnsi="宋体" w:eastAsia="宋体" w:cs="宋体"/>
                <w:sz w:val="22"/>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Mar>
              <w:top w:w="85" w:type="dxa"/>
              <w:left w:w="108" w:type="dxa"/>
              <w:bottom w:w="85" w:type="dxa"/>
              <w:right w:w="108" w:type="dxa"/>
            </w:tcMar>
            <w:vAlign w:val="center"/>
          </w:tcPr>
          <w:p>
            <w:pPr>
              <w:pStyle w:val="41"/>
              <w:adjustRightInd w:val="0"/>
              <w:spacing w:after="0"/>
              <w:ind w:left="0" w:leftChars="0" w:firstLine="0"/>
              <w:jc w:val="center"/>
              <w:rPr>
                <w:rFonts w:cs="宋体"/>
                <w:color w:val="auto"/>
                <w:sz w:val="22"/>
                <w:szCs w:val="22"/>
              </w:rPr>
            </w:pPr>
            <w:r>
              <w:rPr>
                <w:rFonts w:cs="宋体"/>
                <w:color w:val="auto"/>
                <w:sz w:val="22"/>
                <w:szCs w:val="22"/>
              </w:rPr>
              <w:t>2.</w:t>
            </w:r>
          </w:p>
        </w:tc>
        <w:tc>
          <w:tcPr>
            <w:tcW w:w="2530" w:type="dxa"/>
            <w:tcMar>
              <w:top w:w="85" w:type="dxa"/>
              <w:left w:w="108" w:type="dxa"/>
              <w:bottom w:w="85" w:type="dxa"/>
              <w:right w:w="108" w:type="dxa"/>
            </w:tcMar>
            <w:vAlign w:val="center"/>
          </w:tcPr>
          <w:p>
            <w:pPr>
              <w:pStyle w:val="41"/>
              <w:adjustRightInd w:val="0"/>
              <w:spacing w:after="0"/>
              <w:ind w:left="0" w:leftChars="0" w:firstLine="0"/>
              <w:jc w:val="left"/>
              <w:rPr>
                <w:rFonts w:cs="宋体"/>
                <w:color w:val="auto"/>
                <w:sz w:val="22"/>
                <w:szCs w:val="22"/>
              </w:rPr>
            </w:pPr>
            <w:r>
              <w:rPr>
                <w:rFonts w:hint="eastAsia" w:cs="宋体"/>
                <w:b/>
                <w:bCs/>
                <w:color w:val="auto"/>
                <w:sz w:val="22"/>
                <w:szCs w:val="22"/>
              </w:rPr>
              <w:t>落实政府采购政策需满足的资格要求</w:t>
            </w:r>
          </w:p>
        </w:tc>
        <w:tc>
          <w:tcPr>
            <w:tcW w:w="5856" w:type="dxa"/>
            <w:tcMar>
              <w:top w:w="85" w:type="dxa"/>
              <w:left w:w="108" w:type="dxa"/>
              <w:bottom w:w="85" w:type="dxa"/>
              <w:right w:w="108" w:type="dxa"/>
            </w:tcMar>
            <w:vAlign w:val="center"/>
          </w:tcPr>
          <w:p>
            <w:pPr>
              <w:pStyle w:val="90"/>
              <w:adjustRightInd w:val="0"/>
              <w:snapToGrid w:val="0"/>
              <w:spacing w:line="240" w:lineRule="auto"/>
              <w:ind w:firstLine="0" w:firstLineChars="0"/>
              <w:jc w:val="center"/>
              <w:rPr>
                <w:rFonts w:cs="宋体"/>
                <w:color w:val="auto"/>
                <w:szCs w:val="22"/>
              </w:rPr>
            </w:pPr>
            <w:r>
              <w:rPr>
                <w:rFonts w:cs="宋体"/>
                <w:color w:val="auto"/>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718" w:type="dxa"/>
            <w:tcMar>
              <w:top w:w="85" w:type="dxa"/>
              <w:left w:w="108" w:type="dxa"/>
              <w:bottom w:w="85" w:type="dxa"/>
              <w:right w:w="108" w:type="dxa"/>
            </w:tcMar>
            <w:vAlign w:val="center"/>
          </w:tcPr>
          <w:p>
            <w:pPr>
              <w:pStyle w:val="41"/>
              <w:adjustRightInd w:val="0"/>
              <w:spacing w:after="0"/>
              <w:ind w:left="0" w:leftChars="0" w:firstLine="0"/>
              <w:jc w:val="center"/>
              <w:rPr>
                <w:rFonts w:cs="宋体"/>
                <w:color w:val="auto"/>
                <w:sz w:val="22"/>
                <w:szCs w:val="22"/>
              </w:rPr>
            </w:pPr>
            <w:r>
              <w:rPr>
                <w:rFonts w:cs="宋体"/>
                <w:color w:val="auto"/>
                <w:sz w:val="22"/>
                <w:szCs w:val="22"/>
              </w:rPr>
              <w:t>3</w:t>
            </w:r>
          </w:p>
        </w:tc>
        <w:tc>
          <w:tcPr>
            <w:tcW w:w="2530" w:type="dxa"/>
            <w:tcMar>
              <w:top w:w="85" w:type="dxa"/>
              <w:left w:w="108" w:type="dxa"/>
              <w:bottom w:w="85" w:type="dxa"/>
              <w:right w:w="108" w:type="dxa"/>
            </w:tcMar>
            <w:vAlign w:val="center"/>
          </w:tcPr>
          <w:p>
            <w:pPr>
              <w:pStyle w:val="90"/>
              <w:adjustRightInd w:val="0"/>
              <w:snapToGrid w:val="0"/>
              <w:spacing w:line="240" w:lineRule="auto"/>
              <w:ind w:firstLine="0" w:firstLineChars="0"/>
              <w:jc w:val="left"/>
              <w:rPr>
                <w:rFonts w:cs="宋体"/>
                <w:b/>
                <w:bCs/>
                <w:color w:val="auto"/>
                <w:szCs w:val="22"/>
              </w:rPr>
            </w:pPr>
            <w:r>
              <w:rPr>
                <w:rFonts w:hint="eastAsia" w:cs="宋体"/>
                <w:b/>
                <w:bCs/>
                <w:color w:val="auto"/>
                <w:szCs w:val="22"/>
              </w:rPr>
              <w:t>根据采购项目提出的特殊条件</w:t>
            </w:r>
          </w:p>
        </w:tc>
        <w:tc>
          <w:tcPr>
            <w:tcW w:w="5856" w:type="dxa"/>
            <w:tcMar>
              <w:top w:w="85" w:type="dxa"/>
              <w:left w:w="108" w:type="dxa"/>
              <w:bottom w:w="85" w:type="dxa"/>
              <w:right w:w="108" w:type="dxa"/>
            </w:tcMar>
            <w:vAlign w:val="center"/>
          </w:tcPr>
          <w:p>
            <w:pPr>
              <w:pStyle w:val="38"/>
              <w:widowControl w:val="0"/>
              <w:adjustRightInd w:val="0"/>
              <w:snapToGrid w:val="0"/>
              <w:spacing w:before="0" w:beforeAutospacing="0" w:after="0" w:afterAutospacing="0" w:line="440" w:lineRule="exact"/>
              <w:jc w:val="both"/>
              <w:rPr>
                <w:rFonts w:cs="宋体"/>
                <w:b/>
                <w:bCs/>
                <w:color w:val="auto"/>
                <w:szCs w:val="22"/>
              </w:rPr>
            </w:pPr>
            <w:r>
              <w:rPr>
                <w:rFonts w:hint="eastAsia" w:ascii="宋体" w:hAnsi="宋体" w:cs="Arial"/>
                <w:b/>
                <w:bCs/>
                <w:color w:val="auto"/>
                <w:sz w:val="22"/>
                <w:szCs w:val="22"/>
              </w:rPr>
              <w:t>投标人在中华人民共和国境内注册，营业执</w:t>
            </w:r>
            <w:r>
              <w:rPr>
                <w:rFonts w:hint="eastAsia" w:cs="宋体"/>
                <w:b/>
                <w:bCs/>
                <w:color w:val="auto"/>
                <w:sz w:val="22"/>
                <w:szCs w:val="22"/>
              </w:rPr>
              <w:t>照登记经营范围包含城市垃圾清运（运输、中转）等类似内容的独立法人企业，且具备市容环境卫生主管部门核发的从事城市生活垃圾经营性清扫、收集、运输服务许可证书或从事城市生活垃圾经营性收集、运输服务许可证书或从事城市生活垃圾经营性运输服务许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4" w:type="dxa"/>
            <w:gridSpan w:val="3"/>
            <w:tcMar>
              <w:top w:w="85" w:type="dxa"/>
              <w:left w:w="108" w:type="dxa"/>
              <w:bottom w:w="85" w:type="dxa"/>
              <w:right w:w="108" w:type="dxa"/>
            </w:tcMar>
            <w:vAlign w:val="center"/>
          </w:tcPr>
          <w:p>
            <w:pPr>
              <w:adjustRightInd w:val="0"/>
              <w:snapToGrid w:val="0"/>
              <w:rPr>
                <w:rFonts w:ascii="宋体" w:hAnsi="宋体" w:eastAsia="宋体" w:cs="宋体"/>
                <w:sz w:val="22"/>
              </w:rPr>
            </w:pPr>
            <w:r>
              <w:rPr>
                <w:rFonts w:hint="eastAsia" w:ascii="宋体" w:hAnsi="宋体" w:eastAsia="宋体" w:cs="宋体"/>
                <w:sz w:val="22"/>
              </w:rPr>
              <w:t>注：（</w:t>
            </w:r>
            <w:r>
              <w:rPr>
                <w:rFonts w:ascii="宋体" w:hAnsi="宋体" w:eastAsia="宋体" w:cs="宋体"/>
                <w:sz w:val="22"/>
              </w:rPr>
              <w:t>1</w:t>
            </w:r>
            <w:r>
              <w:rPr>
                <w:rFonts w:hint="eastAsia" w:ascii="宋体" w:hAnsi="宋体" w:eastAsia="宋体" w:cs="宋体"/>
                <w:sz w:val="22"/>
              </w:rPr>
              <w:t>）上述证明材料扫描件附投标人基本情况表后；（</w:t>
            </w:r>
            <w:r>
              <w:rPr>
                <w:rFonts w:ascii="宋体" w:hAnsi="宋体" w:eastAsia="宋体" w:cs="宋体"/>
                <w:sz w:val="22"/>
              </w:rPr>
              <w:t>2</w:t>
            </w:r>
            <w:r>
              <w:rPr>
                <w:rFonts w:hint="eastAsia" w:ascii="宋体" w:hAnsi="宋体" w:eastAsia="宋体" w:cs="宋体"/>
                <w:sz w:val="22"/>
              </w:rPr>
              <w:t>）上述资格证明材料任意一项不符合要求的，即被认定为资格审查不合格。</w:t>
            </w:r>
          </w:p>
        </w:tc>
      </w:tr>
    </w:tbl>
    <w:p>
      <w:pPr>
        <w:pStyle w:val="89"/>
        <w:widowControl w:val="0"/>
        <w:numPr>
          <w:ilvl w:val="2"/>
          <w:numId w:val="4"/>
        </w:numPr>
        <w:adjustRightInd w:val="0"/>
        <w:snapToGrid w:val="0"/>
        <w:spacing w:line="380" w:lineRule="exact"/>
        <w:ind w:left="0" w:firstLine="482"/>
        <w:jc w:val="both"/>
        <w:rPr>
          <w:rFonts w:ascii="宋体" w:cs="宋体"/>
          <w:b/>
          <w:lang w:val="zh-CN" w:eastAsia="zh-CN"/>
        </w:rPr>
      </w:pPr>
      <w:r>
        <w:rPr>
          <w:rFonts w:hint="eastAsia" w:ascii="宋体" w:hAnsi="宋体" w:cs="宋体"/>
          <w:b/>
          <w:lang w:val="zh-CN" w:eastAsia="zh-CN"/>
        </w:rPr>
        <w:t>商务技术文件</w:t>
      </w:r>
      <w:r>
        <w:rPr>
          <w:rFonts w:hint="eastAsia" w:ascii="宋体" w:hAnsi="宋体" w:cs="宋体"/>
          <w:b/>
          <w:lang w:eastAsia="zh-CN"/>
        </w:rPr>
        <w:t>，包括但不限于下列内容：</w:t>
      </w:r>
    </w:p>
    <w:p>
      <w:pPr>
        <w:pStyle w:val="37"/>
        <w:widowControl w:val="0"/>
        <w:numPr>
          <w:ilvl w:val="0"/>
          <w:numId w:val="6"/>
        </w:numPr>
        <w:adjustRightInd w:val="0"/>
        <w:snapToGrid w:val="0"/>
        <w:spacing w:line="312" w:lineRule="auto"/>
        <w:ind w:left="0" w:firstLine="482"/>
        <w:jc w:val="both"/>
        <w:rPr>
          <w:rFonts w:cs="宋体"/>
          <w:sz w:val="22"/>
          <w:szCs w:val="22"/>
        </w:rPr>
      </w:pPr>
      <w:r>
        <w:rPr>
          <w:rFonts w:hint="eastAsia" w:cs="宋体"/>
          <w:sz w:val="22"/>
          <w:szCs w:val="22"/>
        </w:rPr>
        <w:t>投标声明函（格式见附件</w:t>
      </w:r>
      <w:r>
        <w:rPr>
          <w:rFonts w:cs="宋体"/>
          <w:sz w:val="22"/>
          <w:szCs w:val="22"/>
        </w:rPr>
        <w:t>5</w:t>
      </w:r>
      <w:r>
        <w:rPr>
          <w:rFonts w:hint="eastAsia" w:cs="宋体"/>
          <w:sz w:val="22"/>
          <w:szCs w:val="22"/>
        </w:rPr>
        <w:t>）</w:t>
      </w:r>
    </w:p>
    <w:p>
      <w:pPr>
        <w:pStyle w:val="37"/>
        <w:widowControl w:val="0"/>
        <w:numPr>
          <w:ilvl w:val="0"/>
          <w:numId w:val="6"/>
        </w:numPr>
        <w:adjustRightInd w:val="0"/>
        <w:snapToGrid w:val="0"/>
        <w:spacing w:line="312" w:lineRule="auto"/>
        <w:ind w:left="0" w:firstLine="482"/>
        <w:jc w:val="both"/>
        <w:rPr>
          <w:rFonts w:cs="宋体"/>
          <w:sz w:val="22"/>
          <w:szCs w:val="22"/>
        </w:rPr>
      </w:pPr>
      <w:r>
        <w:rPr>
          <w:rFonts w:hint="eastAsia" w:cs="宋体"/>
          <w:sz w:val="22"/>
          <w:szCs w:val="22"/>
        </w:rPr>
        <w:t>▲授权委托书（格式见附件</w:t>
      </w:r>
      <w:r>
        <w:rPr>
          <w:rFonts w:cs="宋体"/>
          <w:sz w:val="22"/>
          <w:szCs w:val="22"/>
        </w:rPr>
        <w:t>6</w:t>
      </w:r>
      <w:r>
        <w:rPr>
          <w:rFonts w:hint="eastAsia" w:cs="宋体"/>
          <w:sz w:val="22"/>
          <w:szCs w:val="22"/>
        </w:rPr>
        <w:t>）</w:t>
      </w:r>
    </w:p>
    <w:p>
      <w:pPr>
        <w:pStyle w:val="37"/>
        <w:widowControl w:val="0"/>
        <w:numPr>
          <w:ilvl w:val="0"/>
          <w:numId w:val="6"/>
        </w:numPr>
        <w:adjustRightInd w:val="0"/>
        <w:snapToGrid w:val="0"/>
        <w:spacing w:line="312" w:lineRule="auto"/>
        <w:ind w:left="0" w:firstLine="482"/>
        <w:jc w:val="both"/>
        <w:rPr>
          <w:rFonts w:cs="宋体"/>
          <w:sz w:val="22"/>
          <w:szCs w:val="22"/>
        </w:rPr>
      </w:pPr>
      <w:r>
        <w:rPr>
          <w:rFonts w:hint="eastAsia" w:cs="宋体"/>
          <w:sz w:val="22"/>
          <w:szCs w:val="22"/>
        </w:rPr>
        <w:t>投标人类似项目业绩一览表（格式见附件</w:t>
      </w:r>
      <w:r>
        <w:rPr>
          <w:rFonts w:cs="宋体"/>
          <w:sz w:val="22"/>
          <w:szCs w:val="22"/>
        </w:rPr>
        <w:t>7</w:t>
      </w:r>
      <w:r>
        <w:rPr>
          <w:rFonts w:hint="eastAsia" w:cs="宋体"/>
          <w:sz w:val="22"/>
          <w:szCs w:val="22"/>
        </w:rPr>
        <w:t>）</w:t>
      </w:r>
    </w:p>
    <w:p>
      <w:pPr>
        <w:pStyle w:val="37"/>
        <w:widowControl w:val="0"/>
        <w:numPr>
          <w:ilvl w:val="0"/>
          <w:numId w:val="6"/>
        </w:numPr>
        <w:adjustRightInd w:val="0"/>
        <w:snapToGrid w:val="0"/>
        <w:spacing w:line="312" w:lineRule="auto"/>
        <w:ind w:left="0" w:firstLine="482"/>
        <w:jc w:val="both"/>
        <w:rPr>
          <w:rFonts w:cs="宋体"/>
          <w:sz w:val="22"/>
          <w:szCs w:val="22"/>
        </w:rPr>
      </w:pPr>
      <w:r>
        <w:rPr>
          <w:rFonts w:hint="eastAsia" w:cs="宋体"/>
          <w:sz w:val="22"/>
          <w:szCs w:val="22"/>
        </w:rPr>
        <w:t>拟派本项目团队人员一览表（格式见附件8）</w:t>
      </w:r>
    </w:p>
    <w:p>
      <w:pPr>
        <w:pStyle w:val="37"/>
        <w:widowControl w:val="0"/>
        <w:numPr>
          <w:ilvl w:val="0"/>
          <w:numId w:val="6"/>
        </w:numPr>
        <w:adjustRightInd w:val="0"/>
        <w:snapToGrid w:val="0"/>
        <w:spacing w:line="312" w:lineRule="auto"/>
        <w:ind w:left="0" w:firstLine="482"/>
        <w:jc w:val="both"/>
        <w:rPr>
          <w:rFonts w:cs="宋体"/>
          <w:b/>
          <w:bCs/>
          <w:sz w:val="22"/>
          <w:szCs w:val="22"/>
        </w:rPr>
      </w:pPr>
      <w:r>
        <w:rPr>
          <w:rFonts w:hint="eastAsia" w:cs="宋体"/>
          <w:b/>
          <w:bCs/>
          <w:sz w:val="22"/>
          <w:szCs w:val="22"/>
        </w:rPr>
        <w:t>投标人根据评标细则内容提供其余的相关评分所需资料。</w:t>
      </w:r>
    </w:p>
    <w:p>
      <w:pPr>
        <w:pStyle w:val="89"/>
        <w:widowControl w:val="0"/>
        <w:numPr>
          <w:ilvl w:val="2"/>
          <w:numId w:val="4"/>
        </w:numPr>
        <w:adjustRightInd w:val="0"/>
        <w:snapToGrid w:val="0"/>
        <w:spacing w:line="380" w:lineRule="exact"/>
        <w:ind w:left="0" w:firstLine="482"/>
        <w:jc w:val="both"/>
        <w:rPr>
          <w:rFonts w:ascii="宋体" w:cs="宋体"/>
          <w:b/>
          <w:lang w:eastAsia="zh-CN"/>
        </w:rPr>
      </w:pPr>
      <w:r>
        <w:rPr>
          <w:rFonts w:hint="eastAsia" w:ascii="宋体" w:hAnsi="宋体" w:cs="宋体"/>
          <w:b/>
          <w:lang w:eastAsia="zh-CN"/>
        </w:rPr>
        <w:t>价格文件，包括但不限于下列内容：</w:t>
      </w:r>
    </w:p>
    <w:p>
      <w:pPr>
        <w:pStyle w:val="89"/>
        <w:widowControl w:val="0"/>
        <w:numPr>
          <w:ilvl w:val="0"/>
          <w:numId w:val="7"/>
        </w:numPr>
        <w:tabs>
          <w:tab w:val="left" w:pos="0"/>
        </w:tabs>
        <w:adjustRightInd w:val="0"/>
        <w:snapToGrid w:val="0"/>
        <w:spacing w:line="380" w:lineRule="exact"/>
        <w:ind w:left="0" w:firstLine="482"/>
        <w:jc w:val="both"/>
        <w:rPr>
          <w:rFonts w:ascii="宋体" w:cs="宋体"/>
          <w:color w:val="auto"/>
          <w:lang w:eastAsia="zh-CN"/>
        </w:rPr>
      </w:pPr>
      <w:r>
        <w:rPr>
          <w:rFonts w:hint="eastAsia" w:ascii="宋体" w:hAnsi="宋体" w:cs="宋体"/>
          <w:color w:val="auto"/>
          <w:lang w:eastAsia="zh-CN"/>
        </w:rPr>
        <w:t>▲</w:t>
      </w:r>
      <w:r>
        <w:rPr>
          <w:rFonts w:hint="eastAsia" w:ascii="宋体" w:hAnsi="宋体"/>
          <w:color w:val="auto"/>
          <w:lang w:eastAsia="zh-CN"/>
        </w:rPr>
        <w:t>开标一览表</w:t>
      </w:r>
      <w:r>
        <w:rPr>
          <w:rFonts w:hint="eastAsia" w:ascii="宋体" w:hAnsi="宋体" w:cs="宋体"/>
          <w:color w:val="auto"/>
          <w:lang w:val="zh-CN" w:eastAsia="zh-CN"/>
        </w:rPr>
        <w:t>（</w:t>
      </w:r>
      <w:r>
        <w:rPr>
          <w:rFonts w:hint="eastAsia" w:ascii="宋体" w:hAnsi="宋体" w:cs="宋体"/>
          <w:color w:val="auto"/>
          <w:lang w:eastAsia="zh-CN"/>
        </w:rPr>
        <w:t>附件</w:t>
      </w:r>
      <w:r>
        <w:rPr>
          <w:rFonts w:ascii="宋体" w:hAnsi="宋体" w:cs="宋体"/>
          <w:color w:val="auto"/>
          <w:lang w:eastAsia="zh-CN"/>
        </w:rPr>
        <w:t>9</w:t>
      </w:r>
      <w:r>
        <w:rPr>
          <w:rFonts w:hint="eastAsia" w:ascii="宋体" w:hAnsi="宋体" w:cs="宋体"/>
          <w:color w:val="auto"/>
          <w:lang w:val="zh-CN" w:eastAsia="zh-CN"/>
        </w:rPr>
        <w:t>）</w:t>
      </w:r>
    </w:p>
    <w:p>
      <w:pPr>
        <w:pStyle w:val="89"/>
        <w:widowControl w:val="0"/>
        <w:numPr>
          <w:ilvl w:val="0"/>
          <w:numId w:val="7"/>
        </w:numPr>
        <w:tabs>
          <w:tab w:val="left" w:pos="0"/>
        </w:tabs>
        <w:adjustRightInd w:val="0"/>
        <w:snapToGrid w:val="0"/>
        <w:spacing w:line="380" w:lineRule="exact"/>
        <w:ind w:left="0" w:firstLine="482"/>
        <w:jc w:val="both"/>
        <w:rPr>
          <w:rFonts w:ascii="宋体" w:cs="宋体"/>
          <w:color w:val="auto"/>
          <w:lang w:eastAsia="zh-CN"/>
        </w:rPr>
      </w:pPr>
      <w:r>
        <w:rPr>
          <w:rFonts w:hint="eastAsia" w:ascii="宋体" w:hAnsi="宋体" w:cs="宋体"/>
          <w:color w:val="auto"/>
          <w:lang w:val="zh-CN" w:eastAsia="zh-CN"/>
        </w:rPr>
        <w:t>中小企业声明函（服务）（</w:t>
      </w:r>
      <w:r>
        <w:rPr>
          <w:rFonts w:hint="eastAsia" w:ascii="宋体" w:hAnsi="宋体" w:cs="宋体"/>
          <w:color w:val="auto"/>
          <w:lang w:eastAsia="zh-CN"/>
        </w:rPr>
        <w:t>附件10）</w:t>
      </w:r>
    </w:p>
    <w:p>
      <w:pPr>
        <w:pStyle w:val="89"/>
        <w:widowControl w:val="0"/>
        <w:numPr>
          <w:ilvl w:val="0"/>
          <w:numId w:val="7"/>
        </w:numPr>
        <w:tabs>
          <w:tab w:val="left" w:pos="0"/>
        </w:tabs>
        <w:adjustRightInd w:val="0"/>
        <w:snapToGrid w:val="0"/>
        <w:spacing w:line="380" w:lineRule="exact"/>
        <w:ind w:left="0" w:firstLine="482"/>
        <w:jc w:val="both"/>
        <w:rPr>
          <w:rFonts w:ascii="宋体" w:cs="宋体"/>
          <w:color w:val="auto"/>
          <w:lang w:eastAsia="zh-CN"/>
        </w:rPr>
      </w:pPr>
      <w:r>
        <w:rPr>
          <w:rFonts w:hint="eastAsia" w:ascii="宋体" w:hAnsi="宋体" w:cs="宋体"/>
          <w:color w:val="auto"/>
          <w:lang w:val="zh-CN" w:eastAsia="zh-CN"/>
        </w:rPr>
        <w:t>监狱企业声明函（</w:t>
      </w:r>
      <w:r>
        <w:rPr>
          <w:rFonts w:hint="eastAsia" w:ascii="宋体" w:hAnsi="宋体" w:cs="宋体"/>
          <w:color w:val="auto"/>
          <w:lang w:eastAsia="zh-CN"/>
        </w:rPr>
        <w:t>附件11</w:t>
      </w:r>
      <w:r>
        <w:rPr>
          <w:rFonts w:hint="eastAsia" w:ascii="宋体" w:hAnsi="宋体" w:cs="宋体"/>
          <w:color w:val="auto"/>
          <w:lang w:val="zh-CN" w:eastAsia="zh-CN"/>
        </w:rPr>
        <w:t>）</w:t>
      </w:r>
    </w:p>
    <w:p>
      <w:pPr>
        <w:pStyle w:val="89"/>
        <w:widowControl w:val="0"/>
        <w:numPr>
          <w:ilvl w:val="0"/>
          <w:numId w:val="7"/>
        </w:numPr>
        <w:tabs>
          <w:tab w:val="left" w:pos="0"/>
        </w:tabs>
        <w:adjustRightInd w:val="0"/>
        <w:snapToGrid w:val="0"/>
        <w:spacing w:line="380" w:lineRule="exact"/>
        <w:ind w:left="0" w:firstLine="482"/>
        <w:jc w:val="both"/>
        <w:rPr>
          <w:rFonts w:ascii="宋体" w:cs="宋体"/>
          <w:color w:val="auto"/>
          <w:lang w:eastAsia="zh-CN"/>
        </w:rPr>
      </w:pPr>
      <w:r>
        <w:rPr>
          <w:rFonts w:hint="eastAsia" w:ascii="宋体" w:hAnsi="宋体" w:cs="宋体"/>
          <w:color w:val="auto"/>
          <w:lang w:val="zh-CN" w:eastAsia="zh-CN"/>
        </w:rPr>
        <w:t>残疾人福利性单位声明函（</w:t>
      </w:r>
      <w:r>
        <w:rPr>
          <w:rFonts w:hint="eastAsia" w:ascii="宋体" w:hAnsi="宋体" w:cs="宋体"/>
          <w:color w:val="auto"/>
          <w:lang w:eastAsia="zh-CN"/>
        </w:rPr>
        <w:t>附件12</w:t>
      </w:r>
      <w:r>
        <w:rPr>
          <w:rFonts w:hint="eastAsia" w:ascii="宋体" w:hAnsi="宋体" w:cs="宋体"/>
          <w:color w:val="auto"/>
          <w:lang w:val="zh-CN" w:eastAsia="zh-CN"/>
        </w:rPr>
        <w:t>）</w:t>
      </w:r>
    </w:p>
    <w:p>
      <w:pPr>
        <w:pStyle w:val="89"/>
        <w:widowControl w:val="0"/>
        <w:numPr>
          <w:ilvl w:val="0"/>
          <w:numId w:val="7"/>
        </w:numPr>
        <w:tabs>
          <w:tab w:val="left" w:pos="0"/>
        </w:tabs>
        <w:adjustRightInd w:val="0"/>
        <w:snapToGrid w:val="0"/>
        <w:spacing w:line="380" w:lineRule="exact"/>
        <w:ind w:left="0" w:firstLine="482"/>
        <w:jc w:val="both"/>
        <w:rPr>
          <w:rFonts w:ascii="宋体" w:cs="宋体"/>
          <w:color w:val="auto"/>
          <w:lang w:eastAsia="zh-CN"/>
        </w:rPr>
      </w:pPr>
      <w:r>
        <w:rPr>
          <w:rFonts w:hint="eastAsia" w:ascii="宋体" w:hAnsi="宋体" w:cs="宋体"/>
          <w:color w:val="auto"/>
          <w:lang w:eastAsia="zh-CN"/>
        </w:rPr>
        <w:t>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pPr>
        <w:pStyle w:val="89"/>
        <w:widowControl w:val="0"/>
        <w:numPr>
          <w:ilvl w:val="0"/>
          <w:numId w:val="7"/>
        </w:numPr>
        <w:tabs>
          <w:tab w:val="left" w:pos="0"/>
        </w:tabs>
        <w:adjustRightInd w:val="0"/>
        <w:snapToGrid w:val="0"/>
        <w:spacing w:line="380" w:lineRule="exact"/>
        <w:ind w:left="0" w:firstLine="482"/>
        <w:jc w:val="both"/>
        <w:rPr>
          <w:rFonts w:ascii="宋体" w:cs="宋体"/>
          <w:color w:val="auto"/>
          <w:lang w:eastAsia="zh-CN"/>
        </w:rPr>
      </w:pPr>
      <w:r>
        <w:rPr>
          <w:rFonts w:hint="eastAsia" w:ascii="宋体" w:hAnsi="宋体" w:cs="宋体"/>
          <w:color w:val="auto"/>
          <w:lang w:eastAsia="zh-CN"/>
        </w:rPr>
        <w:t>投标人根据采购文件要求认为需提供的其他资料</w:t>
      </w:r>
    </w:p>
    <w:p>
      <w:pPr>
        <w:pStyle w:val="89"/>
        <w:widowControl w:val="0"/>
        <w:numPr>
          <w:ilvl w:val="0"/>
          <w:numId w:val="4"/>
        </w:numPr>
        <w:adjustRightInd w:val="0"/>
        <w:snapToGrid w:val="0"/>
        <w:spacing w:line="380" w:lineRule="exact"/>
        <w:ind w:left="0" w:firstLine="482"/>
        <w:jc w:val="both"/>
        <w:rPr>
          <w:rFonts w:ascii="宋体" w:cs="楷体"/>
          <w:bCs/>
          <w:sz w:val="28"/>
          <w:szCs w:val="28"/>
        </w:rPr>
      </w:pPr>
      <w:r>
        <w:rPr>
          <w:rFonts w:hint="eastAsia" w:ascii="宋体" w:hAnsi="宋体" w:cs="楷体"/>
          <w:b/>
          <w:sz w:val="24"/>
          <w:szCs w:val="24"/>
          <w:lang w:eastAsia="zh-CN"/>
        </w:rPr>
        <w:t>投标</w:t>
      </w:r>
      <w:r>
        <w:rPr>
          <w:rFonts w:hint="eastAsia" w:ascii="宋体" w:hAnsi="宋体" w:cs="楷体"/>
          <w:b/>
          <w:sz w:val="24"/>
          <w:szCs w:val="24"/>
        </w:rPr>
        <w:t>报价</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b/>
          <w:bCs/>
          <w:lang w:eastAsia="zh-CN"/>
        </w:rPr>
        <w:t>最高限价：详见投标人须知前附表，投标报价高于最高限价的为无效报价。</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lang w:eastAsia="zh-CN"/>
        </w:rPr>
        <w:t>投标报价范围：见投标人须知前附表。</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lang w:eastAsia="zh-CN"/>
        </w:rPr>
        <w:t>投标报价次数：见投标人须知前附表。</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color w:val="000000"/>
          <w:lang w:eastAsia="zh-CN"/>
        </w:rPr>
        <w:t>投标报价只允许有一个报价，有选择的或有条件的报价均不予接受。</w:t>
      </w:r>
    </w:p>
    <w:p>
      <w:pPr>
        <w:pStyle w:val="89"/>
        <w:widowControl w:val="0"/>
        <w:numPr>
          <w:ilvl w:val="0"/>
          <w:numId w:val="4"/>
        </w:numPr>
        <w:adjustRightInd w:val="0"/>
        <w:snapToGrid w:val="0"/>
        <w:spacing w:line="380" w:lineRule="exact"/>
        <w:ind w:left="0" w:firstLine="482"/>
        <w:jc w:val="both"/>
        <w:rPr>
          <w:rFonts w:ascii="宋体" w:cs="楷体"/>
          <w:sz w:val="28"/>
          <w:szCs w:val="28"/>
        </w:rPr>
      </w:pPr>
      <w:r>
        <w:rPr>
          <w:rFonts w:hint="eastAsia" w:ascii="宋体" w:hAnsi="宋体" w:cs="楷体"/>
          <w:b/>
          <w:sz w:val="24"/>
          <w:szCs w:val="24"/>
          <w:lang w:eastAsia="zh-CN"/>
        </w:rPr>
        <w:t>投标文件编制</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b/>
          <w:bCs/>
          <w:lang w:eastAsia="zh-CN"/>
        </w:rPr>
        <w:t>投标文件的制作</w:t>
      </w:r>
    </w:p>
    <w:p>
      <w:pPr>
        <w:pStyle w:val="89"/>
        <w:widowControl w:val="0"/>
        <w:numPr>
          <w:ilvl w:val="2"/>
          <w:numId w:val="4"/>
        </w:numPr>
        <w:adjustRightInd w:val="0"/>
        <w:snapToGrid w:val="0"/>
        <w:spacing w:line="380" w:lineRule="exact"/>
        <w:ind w:left="0" w:firstLine="482"/>
        <w:jc w:val="both"/>
        <w:rPr>
          <w:rFonts w:ascii="宋体" w:cs="宋体"/>
          <w:bCs/>
          <w:lang w:eastAsia="zh-CN"/>
        </w:rPr>
      </w:pPr>
      <w:r>
        <w:rPr>
          <w:rFonts w:hint="eastAsia" w:ascii="宋体" w:hAnsi="宋体" w:cs="宋体"/>
          <w:bCs/>
          <w:lang w:eastAsia="zh-CN"/>
        </w:rPr>
        <w:t>投标文件按采购需求、投标文件组成等要求进行编写，如有必要，可以增加附页。</w:t>
      </w:r>
    </w:p>
    <w:p>
      <w:pPr>
        <w:pStyle w:val="89"/>
        <w:widowControl w:val="0"/>
        <w:numPr>
          <w:ilvl w:val="2"/>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投标文件应当内容完整、条理清晰、字迹工整、格式规范、编排有序，逐页编目编码，否则导致投标文件被误读、漏读或者查找不到相关内容的，后果由投标人自负。</w:t>
      </w:r>
    </w:p>
    <w:p>
      <w:pPr>
        <w:pStyle w:val="89"/>
        <w:widowControl w:val="0"/>
        <w:numPr>
          <w:ilvl w:val="2"/>
          <w:numId w:val="4"/>
        </w:numPr>
        <w:adjustRightInd w:val="0"/>
        <w:snapToGrid w:val="0"/>
        <w:spacing w:line="380" w:lineRule="exact"/>
        <w:ind w:left="0" w:firstLine="482"/>
        <w:jc w:val="both"/>
        <w:rPr>
          <w:rFonts w:ascii="宋体" w:cs="宋体"/>
          <w:lang w:eastAsia="zh-CN"/>
        </w:rPr>
      </w:pPr>
      <w:r>
        <w:rPr>
          <w:rFonts w:hint="eastAsia" w:ascii="宋体" w:hAnsi="宋体" w:cs="宋体"/>
          <w:bCs/>
          <w:lang w:eastAsia="zh-CN"/>
        </w:rPr>
        <w:t>招标文件提供固定格式的，投标人须按照固定格式制作投标文件（详见本招标文件第六章），</w:t>
      </w:r>
      <w:r>
        <w:rPr>
          <w:rFonts w:hint="eastAsia" w:ascii="宋体" w:hAnsi="宋体" w:cs="宋体"/>
          <w:lang w:eastAsia="zh-CN"/>
        </w:rPr>
        <w:t>招标文件没有格式要求的由投标人自行编写。</w:t>
      </w:r>
    </w:p>
    <w:p>
      <w:pPr>
        <w:pStyle w:val="89"/>
        <w:widowControl w:val="0"/>
        <w:numPr>
          <w:ilvl w:val="1"/>
          <w:numId w:val="4"/>
        </w:numPr>
        <w:adjustRightInd w:val="0"/>
        <w:snapToGrid w:val="0"/>
        <w:spacing w:line="380" w:lineRule="exact"/>
        <w:ind w:left="0" w:firstLine="482"/>
        <w:jc w:val="both"/>
        <w:rPr>
          <w:rFonts w:ascii="宋体" w:cs="宋体"/>
          <w:lang w:eastAsia="zh-CN"/>
        </w:rPr>
      </w:pPr>
      <w:r>
        <w:rPr>
          <w:rStyle w:val="52"/>
          <w:rFonts w:hint="eastAsia" w:ascii="宋体" w:hAnsi="宋体" w:cs="宋体"/>
          <w:b/>
          <w:lang w:eastAsia="zh-CN"/>
        </w:rPr>
        <w:t>▲</w:t>
      </w:r>
      <w:r>
        <w:rPr>
          <w:rFonts w:hint="eastAsia" w:ascii="宋体" w:hAnsi="宋体" w:cs="宋体"/>
          <w:b/>
          <w:lang w:eastAsia="zh-CN"/>
        </w:rPr>
        <w:t>签章：</w:t>
      </w:r>
      <w:r>
        <w:rPr>
          <w:rFonts w:hint="eastAsia" w:ascii="宋体" w:hAnsi="宋体" w:cs="宋体"/>
          <w:bCs/>
          <w:lang w:eastAsia="zh-CN"/>
        </w:rPr>
        <w:t>招标文件注明需签字盖章部位、资格商务证明材料扫描件，以及任何行间插字、涂改或增删位置和澄清说明函等均须采用</w:t>
      </w:r>
      <w:r>
        <w:rPr>
          <w:rFonts w:ascii="宋体" w:hAnsi="宋体" w:cs="宋体"/>
          <w:bCs/>
          <w:lang w:eastAsia="zh-CN"/>
        </w:rPr>
        <w:t>CA</w:t>
      </w:r>
      <w:r>
        <w:rPr>
          <w:rFonts w:hint="eastAsia" w:ascii="宋体" w:hAnsi="宋体" w:cs="宋体"/>
          <w:bCs/>
          <w:lang w:eastAsia="zh-CN"/>
        </w:rPr>
        <w:t>电子签章。</w:t>
      </w:r>
    </w:p>
    <w:p>
      <w:pPr>
        <w:pStyle w:val="89"/>
        <w:widowControl w:val="0"/>
        <w:numPr>
          <w:ilvl w:val="0"/>
          <w:numId w:val="4"/>
        </w:numPr>
        <w:adjustRightInd w:val="0"/>
        <w:snapToGrid w:val="0"/>
        <w:spacing w:line="380" w:lineRule="exact"/>
        <w:ind w:left="0" w:firstLine="482"/>
        <w:jc w:val="both"/>
        <w:rPr>
          <w:rFonts w:ascii="宋体" w:cs="楷体"/>
          <w:sz w:val="28"/>
          <w:szCs w:val="24"/>
          <w:lang w:eastAsia="zh-CN"/>
        </w:rPr>
      </w:pPr>
      <w:r>
        <w:rPr>
          <w:rFonts w:hint="eastAsia" w:ascii="宋体" w:hAnsi="宋体" w:cs="楷体"/>
          <w:b/>
          <w:sz w:val="24"/>
          <w:szCs w:val="24"/>
          <w:lang w:eastAsia="zh-CN"/>
        </w:rPr>
        <w:t>投标文件加密和提交</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bCs/>
          <w:lang w:eastAsia="zh-CN"/>
        </w:rPr>
        <w:t>按投标人须知前附表要求。</w:t>
      </w:r>
    </w:p>
    <w:p>
      <w:pPr>
        <w:pStyle w:val="89"/>
        <w:widowControl w:val="0"/>
        <w:numPr>
          <w:ilvl w:val="0"/>
          <w:numId w:val="4"/>
        </w:numPr>
        <w:adjustRightInd w:val="0"/>
        <w:snapToGrid w:val="0"/>
        <w:spacing w:line="380" w:lineRule="exact"/>
        <w:ind w:left="0" w:firstLine="482"/>
        <w:jc w:val="both"/>
        <w:rPr>
          <w:rFonts w:ascii="宋体" w:cs="楷体"/>
          <w:sz w:val="28"/>
          <w:szCs w:val="28"/>
          <w:lang w:eastAsia="zh-CN"/>
        </w:rPr>
      </w:pPr>
      <w:r>
        <w:rPr>
          <w:rFonts w:hint="eastAsia" w:ascii="宋体" w:hAnsi="宋体" w:cs="楷体"/>
          <w:b/>
          <w:sz w:val="24"/>
          <w:szCs w:val="24"/>
          <w:lang w:eastAsia="zh-CN"/>
        </w:rPr>
        <w:t>备份投标文件提交</w:t>
      </w:r>
    </w:p>
    <w:p>
      <w:pPr>
        <w:pStyle w:val="89"/>
        <w:widowControl w:val="0"/>
        <w:tabs>
          <w:tab w:val="left" w:pos="0"/>
        </w:tabs>
        <w:adjustRightInd w:val="0"/>
        <w:snapToGrid w:val="0"/>
        <w:spacing w:line="380" w:lineRule="exact"/>
        <w:ind w:firstLine="482"/>
        <w:jc w:val="both"/>
        <w:rPr>
          <w:rFonts w:ascii="宋体" w:cs="黑体"/>
          <w:lang w:eastAsia="zh-CN"/>
        </w:rPr>
      </w:pPr>
      <w:r>
        <w:rPr>
          <w:rFonts w:hint="eastAsia" w:ascii="宋体" w:hAnsi="宋体" w:cs="宋体"/>
          <w:lang w:eastAsia="zh-CN"/>
        </w:rPr>
        <w:t>详见投标人须知前附表</w:t>
      </w:r>
      <w:r>
        <w:rPr>
          <w:rFonts w:hint="eastAsia" w:ascii="宋体" w:hAnsi="宋体" w:cs="黑体"/>
          <w:lang w:eastAsia="zh-CN"/>
        </w:rPr>
        <w:t>。</w:t>
      </w:r>
      <w:r>
        <w:rPr>
          <w:rFonts w:hint="eastAsia" w:ascii="宋体" w:hAnsi="宋体" w:cs="宋体"/>
          <w:b/>
          <w:bCs/>
          <w:lang w:eastAsia="zh-CN"/>
        </w:rPr>
        <w:t>是否提交备份投标文件由投标人决定，并自行承担不提交备份投标文件的风险。</w:t>
      </w:r>
    </w:p>
    <w:p>
      <w:pPr>
        <w:pStyle w:val="89"/>
        <w:widowControl w:val="0"/>
        <w:numPr>
          <w:ilvl w:val="0"/>
          <w:numId w:val="4"/>
        </w:numPr>
        <w:adjustRightInd w:val="0"/>
        <w:snapToGrid w:val="0"/>
        <w:spacing w:line="380" w:lineRule="exact"/>
        <w:ind w:left="0" w:firstLine="482"/>
        <w:jc w:val="both"/>
        <w:rPr>
          <w:rFonts w:ascii="宋体" w:cs="宋体"/>
          <w:lang w:eastAsia="zh-CN"/>
        </w:rPr>
      </w:pPr>
      <w:r>
        <w:rPr>
          <w:rFonts w:hint="eastAsia" w:ascii="宋体" w:hAnsi="宋体" w:cs="楷体"/>
          <w:b/>
          <w:sz w:val="24"/>
          <w:szCs w:val="24"/>
          <w:lang w:eastAsia="zh-CN"/>
        </w:rPr>
        <w:t>投标文件修改、补充或撤回</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在投标截止前投标人可以对已提交投标文件进行修改、补充或撤回。</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投标人需对已上传的投标文件进行修改或补充时，</w:t>
      </w:r>
      <w:r>
        <w:rPr>
          <w:rFonts w:hint="eastAsia" w:ascii="宋体" w:hAnsi="宋体" w:cs="宋体"/>
          <w:b/>
          <w:bCs/>
          <w:lang w:eastAsia="zh-CN"/>
        </w:rPr>
        <w:t>应当先行撤回原文件，补充</w:t>
      </w:r>
      <w:r>
        <w:rPr>
          <w:rFonts w:hint="eastAsia" w:ascii="宋体" w:hAnsi="宋体" w:cs="宋体"/>
          <w:lang w:eastAsia="zh-CN"/>
        </w:rPr>
        <w:t>、</w:t>
      </w:r>
      <w:r>
        <w:rPr>
          <w:rFonts w:hint="eastAsia" w:ascii="宋体" w:hAnsi="宋体" w:cs="宋体"/>
          <w:b/>
          <w:bCs/>
          <w:lang w:eastAsia="zh-CN"/>
        </w:rPr>
        <w:t>修改后在投标截止前重新传输提交。</w:t>
      </w:r>
    </w:p>
    <w:p>
      <w:pPr>
        <w:pStyle w:val="37"/>
        <w:widowControl w:val="0"/>
        <w:adjustRightInd w:val="0"/>
        <w:snapToGrid w:val="0"/>
        <w:spacing w:beforeLines="100" w:afterLines="100" w:line="380" w:lineRule="exact"/>
        <w:jc w:val="center"/>
        <w:outlineLvl w:val="1"/>
        <w:rPr>
          <w:rFonts w:cs="宋体"/>
          <w:bCs/>
          <w:sz w:val="30"/>
          <w:szCs w:val="30"/>
        </w:rPr>
      </w:pPr>
      <w:bookmarkStart w:id="50" w:name="_Toc19154"/>
      <w:r>
        <w:rPr>
          <w:rFonts w:hint="eastAsia" w:cs="宋体"/>
          <w:b/>
          <w:sz w:val="30"/>
          <w:szCs w:val="30"/>
        </w:rPr>
        <w:t>五、开标</w:t>
      </w:r>
      <w:bookmarkEnd w:id="50"/>
    </w:p>
    <w:p>
      <w:pPr>
        <w:pStyle w:val="89"/>
        <w:widowControl w:val="0"/>
        <w:numPr>
          <w:ilvl w:val="0"/>
          <w:numId w:val="4"/>
        </w:numPr>
        <w:adjustRightInd w:val="0"/>
        <w:snapToGrid w:val="0"/>
        <w:spacing w:line="380" w:lineRule="exact"/>
        <w:ind w:left="0" w:firstLine="482"/>
        <w:jc w:val="both"/>
        <w:rPr>
          <w:rFonts w:ascii="宋体" w:cs="楷体"/>
          <w:bCs/>
          <w:sz w:val="28"/>
          <w:szCs w:val="28"/>
        </w:rPr>
      </w:pPr>
      <w:r>
        <w:rPr>
          <w:rFonts w:hint="eastAsia" w:ascii="宋体" w:hAnsi="宋体" w:cs="楷体"/>
          <w:b/>
          <w:sz w:val="24"/>
          <w:szCs w:val="24"/>
          <w:lang w:eastAsia="zh-CN"/>
        </w:rPr>
        <w:t>开标时间及地点</w:t>
      </w:r>
    </w:p>
    <w:p>
      <w:pPr>
        <w:pStyle w:val="89"/>
        <w:widowControl w:val="0"/>
        <w:numPr>
          <w:ilvl w:val="1"/>
          <w:numId w:val="4"/>
        </w:numPr>
        <w:adjustRightInd w:val="0"/>
        <w:snapToGrid w:val="0"/>
        <w:spacing w:line="380" w:lineRule="exact"/>
        <w:ind w:left="0" w:firstLine="482"/>
        <w:jc w:val="both"/>
        <w:rPr>
          <w:rFonts w:cs="宋体"/>
          <w:lang w:eastAsia="zh-CN"/>
        </w:rPr>
      </w:pPr>
      <w:r>
        <w:rPr>
          <w:rFonts w:hint="eastAsia" w:cs="宋体"/>
          <w:lang w:eastAsia="zh-CN"/>
        </w:rPr>
        <w:t>采购组织机构按照投标人须知前附表规定的开标时间及地点进行公开开标。</w:t>
      </w:r>
    </w:p>
    <w:p>
      <w:pPr>
        <w:pStyle w:val="89"/>
        <w:widowControl w:val="0"/>
        <w:numPr>
          <w:ilvl w:val="1"/>
          <w:numId w:val="4"/>
        </w:numPr>
        <w:adjustRightInd w:val="0"/>
        <w:snapToGrid w:val="0"/>
        <w:spacing w:line="380" w:lineRule="exact"/>
        <w:ind w:left="0" w:firstLine="482"/>
        <w:jc w:val="both"/>
        <w:rPr>
          <w:rFonts w:cs="宋体"/>
          <w:lang w:eastAsia="zh-CN"/>
        </w:rPr>
      </w:pPr>
      <w:r>
        <w:rPr>
          <w:rFonts w:hint="eastAsia" w:cs="宋体"/>
          <w:lang w:eastAsia="zh-CN"/>
        </w:rPr>
        <w:t>支持网上远程开启投标文件，投标人无需到现场参加开启会议，投标人应由法定代表人或委托代理人准时在线参加。随时关注评审进度，如在评审过程中有电子询标，应在规定的时间内对电子询标函进行澄清、答复。否则视同认可评审结果，不得对评审过程及评审结果提出质疑。</w:t>
      </w:r>
    </w:p>
    <w:p>
      <w:pPr>
        <w:pStyle w:val="89"/>
        <w:widowControl w:val="0"/>
        <w:numPr>
          <w:ilvl w:val="0"/>
          <w:numId w:val="4"/>
        </w:numPr>
        <w:adjustRightInd w:val="0"/>
        <w:snapToGrid w:val="0"/>
        <w:spacing w:line="380" w:lineRule="exact"/>
        <w:ind w:left="0" w:firstLine="482"/>
        <w:jc w:val="both"/>
        <w:rPr>
          <w:rFonts w:ascii="宋体" w:cs="楷体"/>
          <w:bCs/>
          <w:sz w:val="28"/>
          <w:szCs w:val="28"/>
        </w:rPr>
      </w:pPr>
      <w:r>
        <w:rPr>
          <w:rFonts w:hint="eastAsia" w:ascii="宋体" w:hAnsi="宋体" w:cs="楷体"/>
          <w:b/>
          <w:sz w:val="24"/>
          <w:szCs w:val="24"/>
          <w:lang w:eastAsia="zh-CN"/>
        </w:rPr>
        <w:t>开评标程序</w:t>
      </w:r>
    </w:p>
    <w:p>
      <w:pPr>
        <w:pStyle w:val="89"/>
        <w:widowControl w:val="0"/>
        <w:numPr>
          <w:ilvl w:val="1"/>
          <w:numId w:val="4"/>
        </w:numPr>
        <w:adjustRightInd w:val="0"/>
        <w:snapToGrid w:val="0"/>
        <w:spacing w:line="380" w:lineRule="exact"/>
        <w:ind w:left="0" w:firstLine="482"/>
        <w:jc w:val="both"/>
        <w:rPr>
          <w:rFonts w:ascii="宋体" w:cs="宋体"/>
          <w:lang w:val="zh-CN" w:eastAsia="zh-CN"/>
        </w:rPr>
      </w:pPr>
      <w:r>
        <w:rPr>
          <w:rFonts w:hint="eastAsia" w:ascii="宋体" w:hAnsi="宋体" w:cs="宋体"/>
          <w:lang w:eastAsia="zh-CN"/>
        </w:rPr>
        <w:t>本项目原则上采用政采云电子招投标、开标及评审程序。</w:t>
      </w:r>
      <w:r>
        <w:rPr>
          <w:rFonts w:hint="eastAsia" w:ascii="宋体" w:hAnsi="宋体" w:cs="宋体"/>
          <w:lang w:val="zh-CN" w:eastAsia="zh-CN"/>
        </w:rPr>
        <w:t>若</w:t>
      </w:r>
      <w:r>
        <w:rPr>
          <w:rFonts w:hint="eastAsia" w:ascii="宋体" w:hAnsi="宋体" w:cs="宋体"/>
          <w:bCs/>
          <w:iCs/>
          <w:lang w:eastAsia="zh-CN"/>
        </w:rPr>
        <w:t>因</w:t>
      </w:r>
      <w:r>
        <w:rPr>
          <w:rFonts w:hint="eastAsia" w:ascii="宋体" w:hAnsi="宋体" w:cs="宋体"/>
          <w:lang w:val="zh-CN" w:eastAsia="zh-CN"/>
        </w:rPr>
        <w:t>投标人</w:t>
      </w:r>
      <w:r>
        <w:rPr>
          <w:rFonts w:hint="eastAsia" w:ascii="宋体" w:hAnsi="宋体" w:cs="宋体"/>
          <w:bCs/>
          <w:iCs/>
          <w:lang w:eastAsia="zh-CN"/>
        </w:rPr>
        <w:t>自身原因</w:t>
      </w:r>
      <w:r>
        <w:rPr>
          <w:rFonts w:hint="eastAsia" w:ascii="宋体" w:hAnsi="宋体" w:cs="宋体"/>
          <w:lang w:eastAsia="zh-CN"/>
        </w:rPr>
        <w:t>导致</w:t>
      </w:r>
      <w:r>
        <w:rPr>
          <w:rFonts w:hint="eastAsia" w:ascii="宋体" w:hAnsi="宋体" w:cs="宋体"/>
          <w:bCs/>
          <w:iCs/>
          <w:lang w:eastAsia="zh-CN"/>
        </w:rPr>
        <w:t>投标文件</w:t>
      </w:r>
      <w:r>
        <w:rPr>
          <w:rFonts w:hint="eastAsia" w:ascii="宋体" w:hAnsi="宋体" w:cs="宋体"/>
          <w:lang w:val="zh-CN" w:eastAsia="zh-CN"/>
        </w:rPr>
        <w:t>在规定时间内无法解密或解密失败，工作人员将开启该投标人提交的备份</w:t>
      </w:r>
      <w:r>
        <w:rPr>
          <w:rFonts w:hint="eastAsia" w:ascii="宋体" w:hAnsi="宋体" w:cs="宋体"/>
          <w:bCs/>
          <w:iCs/>
          <w:lang w:eastAsia="zh-CN"/>
        </w:rPr>
        <w:t>投标文</w:t>
      </w:r>
      <w:r>
        <w:rPr>
          <w:rFonts w:hint="eastAsia" w:ascii="宋体" w:hAnsi="宋体" w:cs="宋体"/>
          <w:lang w:val="zh-CN" w:eastAsia="zh-CN"/>
        </w:rPr>
        <w:t>件，以完成开标。</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电子开标及评审程序</w:t>
      </w:r>
    </w:p>
    <w:p>
      <w:pPr>
        <w:pStyle w:val="37"/>
        <w:widowControl w:val="0"/>
        <w:tabs>
          <w:tab w:val="left" w:pos="0"/>
        </w:tabs>
        <w:adjustRightInd w:val="0"/>
        <w:snapToGrid w:val="0"/>
        <w:spacing w:line="380" w:lineRule="exact"/>
        <w:ind w:firstLine="482"/>
        <w:jc w:val="both"/>
        <w:rPr>
          <w:rFonts w:cs="宋体"/>
          <w:sz w:val="22"/>
          <w:szCs w:val="22"/>
        </w:rPr>
      </w:pPr>
      <w:r>
        <w:rPr>
          <w:rFonts w:hint="eastAsia" w:cs="宋体"/>
          <w:sz w:val="22"/>
          <w:szCs w:val="22"/>
        </w:rPr>
        <w:t>（</w:t>
      </w:r>
      <w:r>
        <w:rPr>
          <w:rFonts w:cs="宋体"/>
          <w:sz w:val="22"/>
          <w:szCs w:val="22"/>
        </w:rPr>
        <w:t>1</w:t>
      </w:r>
      <w:r>
        <w:rPr>
          <w:rFonts w:hint="eastAsia" w:cs="宋体"/>
          <w:sz w:val="22"/>
          <w:szCs w:val="22"/>
        </w:rPr>
        <w:t>）开标时间后，投标人登录政采云电子投标客户端，对电子</w:t>
      </w:r>
      <w:r>
        <w:rPr>
          <w:rFonts w:hint="eastAsia" w:cs="宋体"/>
          <w:bCs/>
          <w:iCs/>
          <w:sz w:val="22"/>
          <w:szCs w:val="22"/>
        </w:rPr>
        <w:t>投标文件</w:t>
      </w:r>
      <w:r>
        <w:rPr>
          <w:rFonts w:hint="eastAsia" w:cs="宋体"/>
          <w:sz w:val="22"/>
          <w:szCs w:val="22"/>
        </w:rPr>
        <w:t>进行在线解密；</w:t>
      </w:r>
    </w:p>
    <w:p>
      <w:pPr>
        <w:pStyle w:val="37"/>
        <w:widowControl w:val="0"/>
        <w:tabs>
          <w:tab w:val="left" w:pos="0"/>
        </w:tabs>
        <w:adjustRightInd w:val="0"/>
        <w:snapToGrid w:val="0"/>
        <w:spacing w:line="380" w:lineRule="exact"/>
        <w:ind w:firstLine="482"/>
        <w:jc w:val="both"/>
        <w:rPr>
          <w:rFonts w:cs="宋体"/>
          <w:sz w:val="22"/>
          <w:szCs w:val="22"/>
        </w:rPr>
      </w:pPr>
      <w:r>
        <w:rPr>
          <w:rFonts w:hint="eastAsia" w:cs="宋体"/>
          <w:sz w:val="22"/>
          <w:szCs w:val="22"/>
        </w:rPr>
        <w:t>（</w:t>
      </w:r>
      <w:r>
        <w:rPr>
          <w:rFonts w:cs="宋体"/>
          <w:sz w:val="22"/>
          <w:szCs w:val="22"/>
        </w:rPr>
        <w:t>2</w:t>
      </w:r>
      <w:r>
        <w:rPr>
          <w:rFonts w:hint="eastAsia" w:cs="宋体"/>
          <w:sz w:val="22"/>
          <w:szCs w:val="22"/>
        </w:rPr>
        <w:t>）电子投标文件开启后由评审小组对投标人资格、符合性进行审查；</w:t>
      </w:r>
    </w:p>
    <w:p>
      <w:pPr>
        <w:pStyle w:val="37"/>
        <w:widowControl w:val="0"/>
        <w:tabs>
          <w:tab w:val="left" w:pos="0"/>
        </w:tabs>
        <w:adjustRightInd w:val="0"/>
        <w:snapToGrid w:val="0"/>
        <w:spacing w:line="380" w:lineRule="exact"/>
        <w:ind w:firstLine="482"/>
        <w:jc w:val="both"/>
        <w:rPr>
          <w:rFonts w:cs="宋体"/>
          <w:sz w:val="22"/>
          <w:szCs w:val="22"/>
          <w:lang w:val="zh-CN"/>
        </w:rPr>
      </w:pPr>
      <w:r>
        <w:rPr>
          <w:rFonts w:hint="eastAsia" w:cs="宋体"/>
          <w:sz w:val="22"/>
          <w:szCs w:val="22"/>
        </w:rPr>
        <w:t>（</w:t>
      </w:r>
      <w:r>
        <w:rPr>
          <w:rFonts w:cs="宋体"/>
          <w:sz w:val="22"/>
          <w:szCs w:val="22"/>
        </w:rPr>
        <w:t>3</w:t>
      </w:r>
      <w:r>
        <w:rPr>
          <w:rFonts w:hint="eastAsia" w:cs="宋体"/>
          <w:sz w:val="22"/>
          <w:szCs w:val="22"/>
        </w:rPr>
        <w:t>）对通过资格、符合性审查的投标文件进行</w:t>
      </w:r>
      <w:r>
        <w:rPr>
          <w:rFonts w:hint="eastAsia" w:cs="宋体"/>
          <w:bCs/>
          <w:iCs/>
          <w:sz w:val="22"/>
          <w:szCs w:val="22"/>
        </w:rPr>
        <w:t>商务技术部分</w:t>
      </w:r>
      <w:r>
        <w:rPr>
          <w:rFonts w:hint="eastAsia" w:cs="宋体"/>
          <w:sz w:val="22"/>
          <w:szCs w:val="22"/>
        </w:rPr>
        <w:t>评审；</w:t>
      </w:r>
    </w:p>
    <w:p>
      <w:pPr>
        <w:pStyle w:val="37"/>
        <w:widowControl w:val="0"/>
        <w:tabs>
          <w:tab w:val="left" w:pos="0"/>
        </w:tabs>
        <w:adjustRightInd w:val="0"/>
        <w:snapToGrid w:val="0"/>
        <w:spacing w:line="380" w:lineRule="exact"/>
        <w:ind w:firstLine="482"/>
        <w:jc w:val="both"/>
        <w:rPr>
          <w:rFonts w:cs="宋体"/>
          <w:sz w:val="22"/>
          <w:szCs w:val="22"/>
          <w:lang w:val="zh-CN"/>
        </w:rPr>
      </w:pPr>
      <w:r>
        <w:rPr>
          <w:rFonts w:hint="eastAsia" w:cs="宋体"/>
          <w:sz w:val="22"/>
          <w:szCs w:val="22"/>
        </w:rPr>
        <w:t>（</w:t>
      </w:r>
      <w:r>
        <w:rPr>
          <w:rFonts w:cs="宋体"/>
          <w:sz w:val="22"/>
          <w:szCs w:val="22"/>
        </w:rPr>
        <w:t>4</w:t>
      </w:r>
      <w:r>
        <w:rPr>
          <w:rFonts w:hint="eastAsia" w:cs="宋体"/>
          <w:sz w:val="22"/>
          <w:szCs w:val="22"/>
        </w:rPr>
        <w:t>）在系统上公开资格、符合性审查和</w:t>
      </w:r>
      <w:r>
        <w:rPr>
          <w:rFonts w:hint="eastAsia" w:cs="宋体"/>
          <w:bCs/>
          <w:iCs/>
          <w:sz w:val="22"/>
          <w:szCs w:val="22"/>
        </w:rPr>
        <w:t>商务技术</w:t>
      </w:r>
      <w:r>
        <w:rPr>
          <w:rFonts w:hint="eastAsia" w:cs="宋体"/>
          <w:sz w:val="22"/>
          <w:szCs w:val="22"/>
        </w:rPr>
        <w:t>评审结果；</w:t>
      </w:r>
    </w:p>
    <w:p>
      <w:pPr>
        <w:pStyle w:val="37"/>
        <w:widowControl w:val="0"/>
        <w:tabs>
          <w:tab w:val="left" w:pos="0"/>
        </w:tabs>
        <w:adjustRightInd w:val="0"/>
        <w:snapToGrid w:val="0"/>
        <w:spacing w:line="380" w:lineRule="exact"/>
        <w:ind w:firstLine="482"/>
        <w:jc w:val="both"/>
        <w:rPr>
          <w:rFonts w:cs="宋体"/>
          <w:sz w:val="22"/>
          <w:szCs w:val="22"/>
          <w:lang w:val="zh-CN"/>
        </w:rPr>
      </w:pPr>
      <w:r>
        <w:rPr>
          <w:rFonts w:hint="eastAsia" w:cs="宋体"/>
          <w:sz w:val="22"/>
          <w:szCs w:val="22"/>
        </w:rPr>
        <w:t>（</w:t>
      </w:r>
      <w:r>
        <w:rPr>
          <w:rFonts w:cs="宋体"/>
          <w:sz w:val="22"/>
          <w:szCs w:val="22"/>
        </w:rPr>
        <w:t>5</w:t>
      </w:r>
      <w:r>
        <w:rPr>
          <w:rFonts w:hint="eastAsia" w:cs="宋体"/>
          <w:sz w:val="22"/>
          <w:szCs w:val="22"/>
        </w:rPr>
        <w:t>）在系统上公开投标人报价；</w:t>
      </w:r>
    </w:p>
    <w:p>
      <w:pPr>
        <w:pStyle w:val="37"/>
        <w:widowControl w:val="0"/>
        <w:tabs>
          <w:tab w:val="left" w:pos="0"/>
        </w:tabs>
        <w:adjustRightInd w:val="0"/>
        <w:snapToGrid w:val="0"/>
        <w:spacing w:line="380" w:lineRule="exact"/>
        <w:ind w:firstLine="482"/>
        <w:jc w:val="both"/>
        <w:rPr>
          <w:rFonts w:cs="宋体"/>
          <w:sz w:val="22"/>
          <w:szCs w:val="22"/>
          <w:lang w:val="zh-CN"/>
        </w:rPr>
      </w:pPr>
      <w:r>
        <w:rPr>
          <w:rFonts w:hint="eastAsia" w:cs="宋体"/>
          <w:sz w:val="22"/>
          <w:szCs w:val="22"/>
          <w:lang w:val="zh-CN"/>
        </w:rPr>
        <w:t>（</w:t>
      </w:r>
      <w:r>
        <w:rPr>
          <w:rFonts w:cs="宋体"/>
          <w:sz w:val="22"/>
          <w:szCs w:val="22"/>
        </w:rPr>
        <w:t>6</w:t>
      </w:r>
      <w:r>
        <w:rPr>
          <w:rFonts w:hint="eastAsia" w:cs="宋体"/>
          <w:sz w:val="22"/>
          <w:szCs w:val="22"/>
          <w:lang w:val="zh-CN"/>
        </w:rPr>
        <w:t>）</w:t>
      </w:r>
      <w:r>
        <w:rPr>
          <w:rFonts w:hint="eastAsia" w:cs="宋体"/>
          <w:sz w:val="22"/>
          <w:szCs w:val="22"/>
        </w:rPr>
        <w:t>由评标委员会对报价文件进行评审；</w:t>
      </w:r>
    </w:p>
    <w:p>
      <w:pPr>
        <w:pStyle w:val="37"/>
        <w:widowControl w:val="0"/>
        <w:tabs>
          <w:tab w:val="left" w:pos="0"/>
        </w:tabs>
        <w:adjustRightInd w:val="0"/>
        <w:snapToGrid w:val="0"/>
        <w:spacing w:line="380" w:lineRule="exact"/>
        <w:ind w:firstLine="482"/>
        <w:jc w:val="both"/>
        <w:rPr>
          <w:rFonts w:cs="宋体"/>
          <w:snapToGrid w:val="0"/>
          <w:sz w:val="22"/>
          <w:szCs w:val="22"/>
        </w:rPr>
      </w:pPr>
      <w:r>
        <w:rPr>
          <w:rFonts w:hint="eastAsia" w:cs="宋体"/>
          <w:sz w:val="22"/>
          <w:szCs w:val="22"/>
          <w:lang w:val="zh-CN"/>
        </w:rPr>
        <w:t>（</w:t>
      </w:r>
      <w:r>
        <w:rPr>
          <w:rFonts w:cs="宋体"/>
          <w:sz w:val="22"/>
          <w:szCs w:val="22"/>
        </w:rPr>
        <w:t>7</w:t>
      </w:r>
      <w:r>
        <w:rPr>
          <w:rFonts w:hint="eastAsia" w:cs="宋体"/>
          <w:sz w:val="22"/>
          <w:szCs w:val="22"/>
          <w:lang w:val="zh-CN"/>
        </w:rPr>
        <w:t>）在系统上公布</w:t>
      </w:r>
      <w:r>
        <w:rPr>
          <w:rFonts w:hint="eastAsia" w:cs="宋体"/>
          <w:sz w:val="22"/>
          <w:szCs w:val="22"/>
        </w:rPr>
        <w:t>最终得分</w:t>
      </w:r>
      <w:r>
        <w:rPr>
          <w:rFonts w:hint="eastAsia" w:cs="宋体"/>
          <w:sz w:val="22"/>
          <w:szCs w:val="22"/>
          <w:lang w:val="zh-CN"/>
        </w:rPr>
        <w:t>；</w:t>
      </w:r>
    </w:p>
    <w:p>
      <w:pPr>
        <w:pStyle w:val="37"/>
        <w:widowControl w:val="0"/>
        <w:tabs>
          <w:tab w:val="left" w:pos="0"/>
        </w:tabs>
        <w:adjustRightInd w:val="0"/>
        <w:snapToGrid w:val="0"/>
        <w:spacing w:line="380" w:lineRule="exact"/>
        <w:ind w:firstLine="482"/>
        <w:jc w:val="both"/>
        <w:rPr>
          <w:rFonts w:cs="宋体"/>
          <w:sz w:val="22"/>
          <w:szCs w:val="22"/>
          <w:lang w:val="zh-CN"/>
        </w:rPr>
      </w:pPr>
      <w:r>
        <w:rPr>
          <w:rFonts w:hint="eastAsia" w:cs="宋体"/>
          <w:sz w:val="22"/>
          <w:szCs w:val="22"/>
          <w:lang w:val="zh-CN"/>
        </w:rPr>
        <w:t>（</w:t>
      </w:r>
      <w:r>
        <w:rPr>
          <w:rFonts w:cs="宋体"/>
          <w:sz w:val="22"/>
          <w:szCs w:val="22"/>
        </w:rPr>
        <w:t>8</w:t>
      </w:r>
      <w:r>
        <w:rPr>
          <w:rFonts w:hint="eastAsia" w:cs="宋体"/>
          <w:sz w:val="22"/>
          <w:szCs w:val="22"/>
          <w:lang w:val="zh-CN"/>
        </w:rPr>
        <w:t>）</w:t>
      </w:r>
      <w:r>
        <w:rPr>
          <w:rFonts w:hint="eastAsia" w:cs="宋体"/>
          <w:sz w:val="22"/>
          <w:szCs w:val="22"/>
        </w:rPr>
        <w:t>开标会议结束</w:t>
      </w:r>
      <w:r>
        <w:rPr>
          <w:rFonts w:hint="eastAsia" w:cs="宋体"/>
          <w:sz w:val="22"/>
          <w:szCs w:val="22"/>
          <w:lang w:val="zh-CN"/>
        </w:rPr>
        <w:t>。</w:t>
      </w:r>
    </w:p>
    <w:p>
      <w:pPr>
        <w:pStyle w:val="37"/>
        <w:widowControl w:val="0"/>
        <w:tabs>
          <w:tab w:val="left" w:pos="0"/>
        </w:tabs>
        <w:adjustRightInd w:val="0"/>
        <w:snapToGrid w:val="0"/>
        <w:spacing w:line="380" w:lineRule="exact"/>
        <w:ind w:firstLine="482"/>
        <w:jc w:val="both"/>
        <w:rPr>
          <w:rFonts w:cs="宋体"/>
          <w:sz w:val="22"/>
          <w:szCs w:val="22"/>
        </w:rPr>
      </w:pPr>
      <w:r>
        <w:rPr>
          <w:rFonts w:hint="eastAsia" w:cs="宋体"/>
          <w:sz w:val="22"/>
          <w:szCs w:val="22"/>
        </w:rPr>
        <w:t>注：政采云公司如对电子化开标及评审程序有调整的，按调整后的程序操作。</w:t>
      </w:r>
    </w:p>
    <w:p>
      <w:pPr>
        <w:pStyle w:val="37"/>
        <w:widowControl w:val="0"/>
        <w:adjustRightInd w:val="0"/>
        <w:snapToGrid w:val="0"/>
        <w:spacing w:beforeLines="100" w:afterLines="100" w:line="380" w:lineRule="exact"/>
        <w:jc w:val="center"/>
        <w:outlineLvl w:val="1"/>
        <w:rPr>
          <w:rFonts w:cs="宋体"/>
          <w:b/>
          <w:sz w:val="30"/>
          <w:szCs w:val="30"/>
        </w:rPr>
      </w:pPr>
      <w:bookmarkStart w:id="51" w:name="_Toc7508"/>
      <w:bookmarkStart w:id="52" w:name="_Toc15259"/>
      <w:r>
        <w:rPr>
          <w:rFonts w:hint="eastAsia" w:cs="宋体"/>
          <w:b/>
          <w:sz w:val="30"/>
          <w:szCs w:val="30"/>
        </w:rPr>
        <w:t>六、评标</w:t>
      </w:r>
      <w:bookmarkEnd w:id="51"/>
      <w:bookmarkEnd w:id="52"/>
    </w:p>
    <w:p>
      <w:pPr>
        <w:pStyle w:val="89"/>
        <w:widowControl w:val="0"/>
        <w:numPr>
          <w:ilvl w:val="0"/>
          <w:numId w:val="4"/>
        </w:numPr>
        <w:adjustRightInd w:val="0"/>
        <w:snapToGrid w:val="0"/>
        <w:spacing w:line="380" w:lineRule="exact"/>
        <w:ind w:left="0" w:firstLine="482"/>
        <w:jc w:val="both"/>
        <w:rPr>
          <w:rFonts w:ascii="宋体" w:cs="楷体"/>
          <w:bCs/>
          <w:sz w:val="28"/>
          <w:szCs w:val="28"/>
        </w:rPr>
      </w:pPr>
      <w:r>
        <w:rPr>
          <w:rFonts w:hint="eastAsia" w:ascii="宋体" w:hAnsi="宋体" w:cs="楷体"/>
          <w:b/>
          <w:sz w:val="24"/>
          <w:szCs w:val="24"/>
          <w:lang w:eastAsia="zh-CN"/>
        </w:rPr>
        <w:t>评标</w:t>
      </w:r>
    </w:p>
    <w:p>
      <w:pPr>
        <w:pStyle w:val="37"/>
        <w:widowControl w:val="0"/>
        <w:tabs>
          <w:tab w:val="left" w:pos="0"/>
        </w:tabs>
        <w:adjustRightInd w:val="0"/>
        <w:snapToGrid w:val="0"/>
        <w:spacing w:line="380" w:lineRule="exact"/>
        <w:ind w:firstLine="440" w:firstLineChars="200"/>
        <w:jc w:val="both"/>
        <w:rPr>
          <w:rFonts w:cs="宋体"/>
          <w:color w:val="0000FF"/>
          <w:sz w:val="22"/>
          <w:szCs w:val="22"/>
        </w:rPr>
      </w:pPr>
      <w:r>
        <w:rPr>
          <w:rFonts w:hint="eastAsia" w:cs="宋体"/>
          <w:bCs/>
          <w:sz w:val="22"/>
          <w:szCs w:val="22"/>
        </w:rPr>
        <w:t>评审小组的组建及其评审工作按照有关法律制度和本文件第四章的规定进行</w:t>
      </w:r>
      <w:r>
        <w:rPr>
          <w:rFonts w:hint="eastAsia" w:cs="宋体"/>
          <w:bCs/>
          <w:color w:val="000000"/>
          <w:sz w:val="22"/>
          <w:szCs w:val="22"/>
        </w:rPr>
        <w:t>。</w:t>
      </w:r>
      <w:bookmarkStart w:id="53" w:name="_Toc24884"/>
    </w:p>
    <w:p>
      <w:pPr>
        <w:pStyle w:val="37"/>
        <w:widowControl w:val="0"/>
        <w:adjustRightInd w:val="0"/>
        <w:snapToGrid w:val="0"/>
        <w:spacing w:beforeLines="100" w:afterLines="100" w:line="380" w:lineRule="exact"/>
        <w:jc w:val="center"/>
        <w:outlineLvl w:val="1"/>
        <w:rPr>
          <w:rFonts w:cs="宋体"/>
          <w:b/>
          <w:sz w:val="30"/>
          <w:szCs w:val="30"/>
        </w:rPr>
      </w:pPr>
      <w:bookmarkStart w:id="54" w:name="_Toc14420"/>
      <w:r>
        <w:rPr>
          <w:rFonts w:hint="eastAsia" w:cs="宋体"/>
          <w:b/>
          <w:sz w:val="30"/>
          <w:szCs w:val="30"/>
        </w:rPr>
        <w:t>七、定标</w:t>
      </w:r>
      <w:bookmarkEnd w:id="53"/>
      <w:bookmarkEnd w:id="54"/>
    </w:p>
    <w:p>
      <w:pPr>
        <w:pStyle w:val="89"/>
        <w:widowControl w:val="0"/>
        <w:numPr>
          <w:ilvl w:val="0"/>
          <w:numId w:val="4"/>
        </w:numPr>
        <w:adjustRightInd w:val="0"/>
        <w:snapToGrid w:val="0"/>
        <w:spacing w:line="380" w:lineRule="exact"/>
        <w:ind w:left="0" w:firstLine="482"/>
        <w:jc w:val="both"/>
        <w:rPr>
          <w:rFonts w:ascii="宋体" w:cs="楷体"/>
          <w:sz w:val="28"/>
          <w:szCs w:val="28"/>
        </w:rPr>
      </w:pPr>
      <w:r>
        <w:rPr>
          <w:rFonts w:hint="eastAsia" w:ascii="宋体" w:hAnsi="宋体" w:cs="楷体"/>
          <w:b/>
          <w:sz w:val="24"/>
          <w:szCs w:val="24"/>
          <w:lang w:eastAsia="zh-CN"/>
        </w:rPr>
        <w:t>确定中标人</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中标人数量见投标人须知前附表。</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bCs/>
          <w:color w:val="000000"/>
          <w:lang w:eastAsia="zh-CN"/>
        </w:rPr>
        <w:t>采购代理机构自评审结束后</w:t>
      </w:r>
      <w:r>
        <w:rPr>
          <w:rFonts w:ascii="宋体" w:hAnsi="宋体" w:cs="宋体"/>
          <w:bCs/>
          <w:color w:val="000000"/>
          <w:lang w:eastAsia="zh-CN"/>
        </w:rPr>
        <w:t>2</w:t>
      </w:r>
      <w:r>
        <w:rPr>
          <w:rFonts w:hint="eastAsia" w:ascii="宋体" w:hAnsi="宋体" w:cs="宋体"/>
          <w:bCs/>
          <w:color w:val="000000"/>
          <w:lang w:eastAsia="zh-CN"/>
        </w:rPr>
        <w:t>个工作日内将评标报告及有关资料送交采购人</w:t>
      </w:r>
      <w:r>
        <w:rPr>
          <w:rFonts w:hint="eastAsia" w:ascii="宋体" w:hAnsi="宋体" w:cs="宋体"/>
          <w:lang w:eastAsia="zh-CN"/>
        </w:rPr>
        <w:t>。</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采购人在收到评标报告后</w:t>
      </w:r>
      <w:r>
        <w:rPr>
          <w:rFonts w:ascii="宋体" w:hAnsi="宋体" w:cs="宋体"/>
          <w:lang w:eastAsia="zh-CN"/>
        </w:rPr>
        <w:t>5</w:t>
      </w:r>
      <w:r>
        <w:rPr>
          <w:rFonts w:hint="eastAsia" w:ascii="宋体" w:hAnsi="宋体" w:cs="宋体"/>
          <w:lang w:eastAsia="zh-CN"/>
        </w:rPr>
        <w:t>个工作日内，按照评标报告中推荐的中标候选人顺序确定中标人。</w:t>
      </w:r>
      <w:r>
        <w:rPr>
          <w:rFonts w:hint="eastAsia" w:ascii="宋体" w:hAnsi="宋体" w:cs="宋体"/>
          <w:bCs/>
          <w:color w:val="000000"/>
          <w:lang w:eastAsia="zh-CN"/>
        </w:rPr>
        <w:t>采购人逾期未确定中标人且不提出异议的，视为</w:t>
      </w:r>
      <w:r>
        <w:rPr>
          <w:rFonts w:hint="eastAsia" w:ascii="宋体" w:hAnsi="宋体" w:cs="宋体"/>
          <w:lang w:eastAsia="zh-CN"/>
        </w:rPr>
        <w:t>按照评标报告中推荐的中标候选人顺序确定中标人。</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bCs/>
          <w:color w:val="000000"/>
          <w:lang w:eastAsia="zh-CN"/>
        </w:rPr>
        <w:t>采购人确定中标</w:t>
      </w:r>
      <w:r>
        <w:rPr>
          <w:rFonts w:hint="eastAsia" w:ascii="宋体" w:hAnsi="宋体" w:cs="宋体"/>
          <w:lang w:eastAsia="zh-CN"/>
        </w:rPr>
        <w:t>人</w:t>
      </w:r>
      <w:r>
        <w:rPr>
          <w:rFonts w:hint="eastAsia" w:ascii="宋体" w:hAnsi="宋体" w:cs="宋体"/>
          <w:bCs/>
          <w:color w:val="000000"/>
          <w:lang w:eastAsia="zh-CN"/>
        </w:rPr>
        <w:t>过程中，发现中标候选</w:t>
      </w:r>
      <w:r>
        <w:rPr>
          <w:rFonts w:hint="eastAsia" w:ascii="宋体" w:hAnsi="宋体" w:cs="宋体"/>
          <w:lang w:eastAsia="zh-CN"/>
        </w:rPr>
        <w:t>人</w:t>
      </w:r>
      <w:r>
        <w:rPr>
          <w:rFonts w:hint="eastAsia" w:ascii="宋体" w:hAnsi="宋体" w:cs="宋体"/>
          <w:bCs/>
          <w:color w:val="000000"/>
          <w:lang w:eastAsia="zh-CN"/>
        </w:rPr>
        <w:t>有下列情形之一的，应当不予确定其为中标</w:t>
      </w:r>
      <w:r>
        <w:rPr>
          <w:rFonts w:hint="eastAsia" w:ascii="宋体" w:hAnsi="宋体" w:cs="宋体"/>
          <w:lang w:eastAsia="zh-CN"/>
        </w:rPr>
        <w:t>人</w:t>
      </w:r>
      <w:r>
        <w:rPr>
          <w:rFonts w:hint="eastAsia" w:ascii="宋体" w:hAnsi="宋体" w:cs="宋体"/>
          <w:bCs/>
          <w:color w:val="000000"/>
          <w:lang w:eastAsia="zh-CN"/>
        </w:rPr>
        <w:t>：</w:t>
      </w:r>
    </w:p>
    <w:p>
      <w:pPr>
        <w:pStyle w:val="84"/>
        <w:numPr>
          <w:ilvl w:val="0"/>
          <w:numId w:val="8"/>
        </w:numPr>
        <w:adjustRightInd w:val="0"/>
        <w:snapToGrid w:val="0"/>
        <w:spacing w:line="380" w:lineRule="exact"/>
        <w:ind w:left="0" w:firstLine="482" w:firstLineChars="0"/>
        <w:rPr>
          <w:sz w:val="22"/>
          <w:szCs w:val="22"/>
        </w:rPr>
      </w:pPr>
      <w:r>
        <w:rPr>
          <w:rFonts w:hint="eastAsia"/>
          <w:sz w:val="22"/>
          <w:szCs w:val="22"/>
        </w:rPr>
        <w:t>发现中标候选人存在禁止参加本项目采购活动的违法行为的；</w:t>
      </w:r>
    </w:p>
    <w:p>
      <w:pPr>
        <w:pStyle w:val="84"/>
        <w:numPr>
          <w:ilvl w:val="0"/>
          <w:numId w:val="8"/>
        </w:numPr>
        <w:adjustRightInd w:val="0"/>
        <w:snapToGrid w:val="0"/>
        <w:spacing w:line="380" w:lineRule="exact"/>
        <w:ind w:left="0" w:firstLine="482" w:firstLineChars="0"/>
        <w:rPr>
          <w:color w:val="000000"/>
          <w:sz w:val="22"/>
          <w:szCs w:val="22"/>
        </w:rPr>
      </w:pPr>
      <w:r>
        <w:rPr>
          <w:rFonts w:hint="eastAsia"/>
          <w:color w:val="000000"/>
          <w:sz w:val="22"/>
          <w:szCs w:val="22"/>
        </w:rPr>
        <w:t>中标候选</w:t>
      </w:r>
      <w:r>
        <w:rPr>
          <w:rFonts w:hint="eastAsia"/>
          <w:sz w:val="22"/>
          <w:szCs w:val="22"/>
        </w:rPr>
        <w:t>人</w:t>
      </w:r>
      <w:r>
        <w:rPr>
          <w:rFonts w:hint="eastAsia"/>
          <w:color w:val="000000"/>
          <w:sz w:val="22"/>
          <w:szCs w:val="22"/>
        </w:rPr>
        <w:t>因不可抗力，不能继续开展采购活动；</w:t>
      </w:r>
    </w:p>
    <w:p>
      <w:pPr>
        <w:pStyle w:val="84"/>
        <w:numPr>
          <w:ilvl w:val="0"/>
          <w:numId w:val="8"/>
        </w:numPr>
        <w:adjustRightInd w:val="0"/>
        <w:snapToGrid w:val="0"/>
        <w:spacing w:line="380" w:lineRule="exact"/>
        <w:ind w:left="0" w:firstLine="482" w:firstLineChars="0"/>
        <w:rPr>
          <w:bCs/>
          <w:color w:val="000000"/>
          <w:sz w:val="22"/>
          <w:szCs w:val="22"/>
        </w:rPr>
      </w:pPr>
      <w:r>
        <w:rPr>
          <w:rFonts w:hint="eastAsia"/>
          <w:bCs/>
          <w:color w:val="000000"/>
          <w:sz w:val="22"/>
          <w:szCs w:val="22"/>
        </w:rPr>
        <w:t>中标候选</w:t>
      </w:r>
      <w:r>
        <w:rPr>
          <w:rFonts w:hint="eastAsia"/>
          <w:sz w:val="22"/>
          <w:szCs w:val="22"/>
        </w:rPr>
        <w:t>人</w:t>
      </w:r>
      <w:r>
        <w:rPr>
          <w:rFonts w:hint="eastAsia"/>
          <w:bCs/>
          <w:color w:val="000000"/>
          <w:sz w:val="22"/>
          <w:szCs w:val="22"/>
        </w:rPr>
        <w:t>无偿赠与或者低于成本价竞争的；</w:t>
      </w:r>
    </w:p>
    <w:p>
      <w:pPr>
        <w:pStyle w:val="84"/>
        <w:numPr>
          <w:ilvl w:val="0"/>
          <w:numId w:val="8"/>
        </w:numPr>
        <w:adjustRightInd w:val="0"/>
        <w:snapToGrid w:val="0"/>
        <w:spacing w:line="380" w:lineRule="exact"/>
        <w:ind w:left="0" w:firstLine="482" w:firstLineChars="0"/>
        <w:rPr>
          <w:color w:val="000000"/>
          <w:sz w:val="22"/>
          <w:szCs w:val="22"/>
        </w:rPr>
      </w:pPr>
      <w:r>
        <w:rPr>
          <w:rFonts w:hint="eastAsia"/>
          <w:color w:val="000000"/>
          <w:sz w:val="22"/>
          <w:szCs w:val="22"/>
        </w:rPr>
        <w:t>中标候选</w:t>
      </w:r>
      <w:r>
        <w:rPr>
          <w:rFonts w:hint="eastAsia"/>
          <w:sz w:val="22"/>
          <w:szCs w:val="22"/>
        </w:rPr>
        <w:t>人</w:t>
      </w:r>
      <w:r>
        <w:rPr>
          <w:rFonts w:hint="eastAsia"/>
          <w:color w:val="000000"/>
          <w:sz w:val="22"/>
          <w:szCs w:val="22"/>
        </w:rPr>
        <w:t>提供虚假材料的；</w:t>
      </w:r>
    </w:p>
    <w:p>
      <w:pPr>
        <w:pStyle w:val="84"/>
        <w:numPr>
          <w:ilvl w:val="0"/>
          <w:numId w:val="8"/>
        </w:numPr>
        <w:adjustRightInd w:val="0"/>
        <w:snapToGrid w:val="0"/>
        <w:spacing w:line="380" w:lineRule="exact"/>
        <w:ind w:left="0" w:firstLine="482" w:firstLineChars="0"/>
        <w:rPr>
          <w:color w:val="000000"/>
          <w:sz w:val="22"/>
          <w:szCs w:val="22"/>
        </w:rPr>
      </w:pPr>
      <w:r>
        <w:rPr>
          <w:rFonts w:hint="eastAsia"/>
          <w:color w:val="000000"/>
          <w:sz w:val="22"/>
          <w:szCs w:val="22"/>
        </w:rPr>
        <w:t>中标候选</w:t>
      </w:r>
      <w:r>
        <w:rPr>
          <w:rFonts w:hint="eastAsia"/>
          <w:sz w:val="22"/>
          <w:szCs w:val="22"/>
        </w:rPr>
        <w:t>人</w:t>
      </w:r>
      <w:r>
        <w:rPr>
          <w:rFonts w:hint="eastAsia"/>
          <w:color w:val="000000"/>
          <w:sz w:val="22"/>
          <w:szCs w:val="22"/>
        </w:rPr>
        <w:t>恶意串通的。</w:t>
      </w:r>
    </w:p>
    <w:p>
      <w:pPr>
        <w:pStyle w:val="89"/>
        <w:widowControl w:val="0"/>
        <w:tabs>
          <w:tab w:val="left" w:pos="0"/>
        </w:tabs>
        <w:adjustRightInd w:val="0"/>
        <w:snapToGrid w:val="0"/>
        <w:spacing w:line="380" w:lineRule="exact"/>
        <w:ind w:firstLine="440" w:firstLineChars="200"/>
        <w:jc w:val="both"/>
        <w:rPr>
          <w:rFonts w:ascii="宋体" w:cs="宋体"/>
          <w:lang w:eastAsia="zh-CN"/>
        </w:rPr>
      </w:pPr>
      <w:r>
        <w:rPr>
          <w:rFonts w:hint="eastAsia" w:ascii="宋体" w:hAnsi="宋体" w:cs="宋体"/>
          <w:bCs/>
          <w:color w:val="000000"/>
          <w:lang w:eastAsia="zh-CN"/>
        </w:rPr>
        <w:t>中标候选</w:t>
      </w:r>
      <w:r>
        <w:rPr>
          <w:rFonts w:hint="eastAsia" w:ascii="宋体" w:hAnsi="宋体" w:cs="宋体"/>
          <w:lang w:eastAsia="zh-CN"/>
        </w:rPr>
        <w:t>人</w:t>
      </w:r>
      <w:r>
        <w:rPr>
          <w:rFonts w:hint="eastAsia" w:ascii="宋体" w:hAnsi="宋体" w:cs="宋体"/>
          <w:bCs/>
          <w:color w:val="000000"/>
          <w:lang w:eastAsia="zh-CN"/>
        </w:rPr>
        <w:t>有本条情形之一的，在符合法律前提下，采购人可以确定后一位中标候选</w:t>
      </w:r>
      <w:r>
        <w:rPr>
          <w:rFonts w:hint="eastAsia" w:ascii="宋体" w:hAnsi="宋体" w:cs="宋体"/>
          <w:lang w:eastAsia="zh-CN"/>
        </w:rPr>
        <w:t>人</w:t>
      </w:r>
      <w:r>
        <w:rPr>
          <w:rFonts w:hint="eastAsia" w:ascii="宋体" w:hAnsi="宋体" w:cs="宋体"/>
          <w:bCs/>
          <w:color w:val="000000"/>
          <w:lang w:eastAsia="zh-CN"/>
        </w:rPr>
        <w:t>为中标</w:t>
      </w:r>
      <w:r>
        <w:rPr>
          <w:rFonts w:hint="eastAsia" w:ascii="宋体" w:hAnsi="宋体" w:cs="宋体"/>
          <w:lang w:eastAsia="zh-CN"/>
        </w:rPr>
        <w:t>人</w:t>
      </w:r>
      <w:r>
        <w:rPr>
          <w:rFonts w:hint="eastAsia" w:ascii="宋体" w:hAnsi="宋体" w:cs="宋体"/>
          <w:bCs/>
          <w:color w:val="000000"/>
          <w:lang w:eastAsia="zh-CN"/>
        </w:rPr>
        <w:t>，依次类推；或依法重新组织采购。</w:t>
      </w:r>
    </w:p>
    <w:p>
      <w:pPr>
        <w:pStyle w:val="89"/>
        <w:widowControl w:val="0"/>
        <w:numPr>
          <w:ilvl w:val="0"/>
          <w:numId w:val="4"/>
        </w:numPr>
        <w:adjustRightInd w:val="0"/>
        <w:snapToGrid w:val="0"/>
        <w:spacing w:line="380" w:lineRule="exact"/>
        <w:ind w:left="0" w:firstLine="482"/>
        <w:jc w:val="both"/>
        <w:rPr>
          <w:rFonts w:ascii="宋体" w:cs="楷体"/>
          <w:spacing w:val="-6"/>
          <w:sz w:val="28"/>
          <w:szCs w:val="28"/>
        </w:rPr>
      </w:pPr>
      <w:r>
        <w:rPr>
          <w:rFonts w:hint="eastAsia" w:ascii="宋体" w:hAnsi="宋体" w:cs="楷体"/>
          <w:b/>
          <w:sz w:val="24"/>
          <w:szCs w:val="24"/>
          <w:lang w:eastAsia="zh-CN"/>
        </w:rPr>
        <w:t>中标通知书</w:t>
      </w:r>
    </w:p>
    <w:p>
      <w:pPr>
        <w:pStyle w:val="89"/>
        <w:widowControl w:val="0"/>
        <w:numPr>
          <w:ilvl w:val="1"/>
          <w:numId w:val="4"/>
        </w:numPr>
        <w:adjustRightInd w:val="0"/>
        <w:snapToGrid w:val="0"/>
        <w:spacing w:line="380" w:lineRule="exact"/>
        <w:ind w:left="0" w:firstLine="482"/>
        <w:jc w:val="both"/>
        <w:rPr>
          <w:rFonts w:ascii="宋体" w:cs="宋体"/>
          <w:spacing w:val="-6"/>
        </w:rPr>
      </w:pPr>
      <w:r>
        <w:rPr>
          <w:rFonts w:hint="eastAsia" w:ascii="宋体" w:hAnsi="宋体" w:cs="宋体"/>
          <w:lang w:eastAsia="zh-CN"/>
        </w:rPr>
        <w:t>采购代理机构应当自中标人确定之日起</w:t>
      </w:r>
      <w:r>
        <w:rPr>
          <w:rFonts w:ascii="宋体" w:hAnsi="宋体" w:cs="宋体"/>
          <w:lang w:eastAsia="zh-CN"/>
        </w:rPr>
        <w:t>2</w:t>
      </w:r>
      <w:r>
        <w:rPr>
          <w:rFonts w:hint="eastAsia" w:ascii="宋体" w:hAnsi="宋体" w:cs="宋体"/>
          <w:lang w:eastAsia="zh-CN"/>
        </w:rPr>
        <w:t>个工作日内，并发出中标通知书，并在浙江政府采购网公告中标结果。</w:t>
      </w:r>
      <w:r>
        <w:rPr>
          <w:rFonts w:hint="eastAsia" w:ascii="宋体" w:hAnsi="宋体" w:cs="宋体"/>
        </w:rPr>
        <w:t>公示期限为</w:t>
      </w:r>
      <w:r>
        <w:rPr>
          <w:rFonts w:ascii="宋体" w:hAnsi="宋体" w:cs="宋体"/>
        </w:rPr>
        <w:t>1</w:t>
      </w:r>
      <w:r>
        <w:rPr>
          <w:rFonts w:hint="eastAsia" w:ascii="宋体" w:hAnsi="宋体" w:cs="宋体"/>
        </w:rPr>
        <w:t>个工作日。</w:t>
      </w:r>
    </w:p>
    <w:p>
      <w:pPr>
        <w:pStyle w:val="89"/>
        <w:widowControl w:val="0"/>
        <w:numPr>
          <w:ilvl w:val="1"/>
          <w:numId w:val="4"/>
        </w:numPr>
        <w:adjustRightInd w:val="0"/>
        <w:snapToGrid w:val="0"/>
        <w:spacing w:line="380" w:lineRule="exact"/>
        <w:ind w:left="0" w:firstLine="482"/>
        <w:jc w:val="both"/>
        <w:rPr>
          <w:rFonts w:ascii="宋体" w:cs="宋体"/>
          <w:color w:val="000000"/>
          <w:lang w:eastAsia="zh-CN"/>
        </w:rPr>
      </w:pPr>
      <w:r>
        <w:rPr>
          <w:rFonts w:hint="eastAsia" w:ascii="宋体" w:hAnsi="宋体" w:cs="宋体"/>
          <w:lang w:eastAsia="zh-CN"/>
        </w:rPr>
        <w:t>中标通知书发出后，中标人须于</w:t>
      </w:r>
      <w:r>
        <w:rPr>
          <w:rFonts w:ascii="宋体" w:hAnsi="宋体" w:cs="宋体"/>
          <w:lang w:eastAsia="zh-CN"/>
        </w:rPr>
        <w:t>2</w:t>
      </w:r>
      <w:r>
        <w:rPr>
          <w:rFonts w:hint="eastAsia" w:ascii="宋体" w:hAnsi="宋体" w:cs="宋体"/>
          <w:lang w:eastAsia="zh-CN"/>
        </w:rPr>
        <w:t>个工作日内到采购代理机构领取中标通知书，拒绝领取中标通知书的，将视为放弃中标，取消其中标资格。采购人不得违法改变中标结果，中标人无正当理由不得放弃中标，否则将承担相应的法律责任。</w:t>
      </w:r>
    </w:p>
    <w:p>
      <w:pPr>
        <w:pStyle w:val="89"/>
        <w:widowControl w:val="0"/>
        <w:numPr>
          <w:ilvl w:val="1"/>
          <w:numId w:val="4"/>
        </w:numPr>
        <w:adjustRightInd w:val="0"/>
        <w:snapToGrid w:val="0"/>
        <w:spacing w:line="380" w:lineRule="exact"/>
        <w:ind w:left="0" w:firstLine="482"/>
        <w:jc w:val="both"/>
        <w:rPr>
          <w:rFonts w:ascii="宋体" w:cs="宋体"/>
          <w:color w:val="000000"/>
          <w:lang w:eastAsia="zh-CN"/>
        </w:rPr>
      </w:pPr>
      <w:r>
        <w:rPr>
          <w:rFonts w:hint="eastAsia" w:ascii="宋体" w:hAnsi="宋体" w:cs="宋体"/>
          <w:lang w:eastAsia="zh-CN"/>
        </w:rPr>
        <w:t>中标人的投标文件本应作为无效处理或者有政府采购法律法规、规章规定的中标无效情形的，经查实，取消其中标资格，收回发出的中标通知书（中标人应当缴回），由排名之后的中标候选人替补，或者重新开展采购活动。</w:t>
      </w:r>
    </w:p>
    <w:p>
      <w:pPr>
        <w:pStyle w:val="89"/>
        <w:widowControl w:val="0"/>
        <w:numPr>
          <w:ilvl w:val="1"/>
          <w:numId w:val="4"/>
        </w:numPr>
        <w:adjustRightInd w:val="0"/>
        <w:snapToGrid w:val="0"/>
        <w:spacing w:line="380" w:lineRule="exact"/>
        <w:ind w:left="0" w:firstLine="482"/>
        <w:jc w:val="both"/>
        <w:rPr>
          <w:rFonts w:ascii="宋体" w:cs="宋体"/>
          <w:color w:val="000000"/>
          <w:lang w:eastAsia="zh-CN"/>
        </w:rPr>
      </w:pPr>
      <w:r>
        <w:rPr>
          <w:rFonts w:hint="eastAsia" w:ascii="宋体" w:hAnsi="宋体" w:cs="宋体"/>
          <w:lang w:eastAsia="zh-CN"/>
        </w:rPr>
        <w:t>中标通知书为签订采购合同的依据之一，是合同的有效组成部分。</w:t>
      </w:r>
    </w:p>
    <w:p>
      <w:pPr>
        <w:pStyle w:val="37"/>
        <w:widowControl w:val="0"/>
        <w:adjustRightInd w:val="0"/>
        <w:snapToGrid w:val="0"/>
        <w:spacing w:beforeLines="100" w:afterLines="100" w:line="380" w:lineRule="exact"/>
        <w:jc w:val="center"/>
        <w:outlineLvl w:val="1"/>
        <w:rPr>
          <w:rFonts w:cs="宋体"/>
          <w:bCs/>
          <w:sz w:val="30"/>
          <w:szCs w:val="30"/>
        </w:rPr>
      </w:pPr>
      <w:bookmarkStart w:id="55" w:name="_Toc361434900"/>
      <w:bookmarkStart w:id="56" w:name="_Toc14839"/>
      <w:bookmarkStart w:id="57" w:name="_Toc22748"/>
      <w:bookmarkStart w:id="58" w:name="_Toc15818"/>
      <w:bookmarkStart w:id="59" w:name="_Toc452528604"/>
      <w:bookmarkStart w:id="60" w:name="_Toc16162"/>
      <w:bookmarkStart w:id="61" w:name="_Toc361434804"/>
      <w:bookmarkStart w:id="62" w:name="_Toc2882"/>
      <w:bookmarkStart w:id="63" w:name="_Toc15164"/>
      <w:bookmarkStart w:id="64" w:name="_Toc14957"/>
      <w:bookmarkStart w:id="65" w:name="_Toc361437150"/>
      <w:bookmarkStart w:id="66" w:name="_Toc361434465"/>
      <w:bookmarkStart w:id="67" w:name="_Toc361434564"/>
      <w:bookmarkStart w:id="68" w:name="_Toc12599"/>
      <w:bookmarkStart w:id="69" w:name="_Toc32216"/>
      <w:bookmarkStart w:id="70" w:name="_Toc11981"/>
      <w:r>
        <w:rPr>
          <w:rFonts w:hint="eastAsia" w:cs="宋体"/>
          <w:b/>
          <w:sz w:val="30"/>
          <w:szCs w:val="30"/>
        </w:rPr>
        <w:t>八、合同</w:t>
      </w:r>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cs="宋体"/>
          <w:b/>
          <w:sz w:val="30"/>
          <w:szCs w:val="30"/>
        </w:rPr>
        <w:t>事项</w:t>
      </w:r>
      <w:bookmarkEnd w:id="69"/>
      <w:bookmarkEnd w:id="70"/>
    </w:p>
    <w:p>
      <w:pPr>
        <w:pStyle w:val="89"/>
        <w:widowControl w:val="0"/>
        <w:numPr>
          <w:ilvl w:val="0"/>
          <w:numId w:val="4"/>
        </w:numPr>
        <w:adjustRightInd w:val="0"/>
        <w:snapToGrid w:val="0"/>
        <w:spacing w:line="380" w:lineRule="exact"/>
        <w:ind w:left="0" w:firstLine="482"/>
        <w:jc w:val="both"/>
        <w:rPr>
          <w:rFonts w:ascii="宋体" w:cs="楷体"/>
          <w:bCs/>
          <w:sz w:val="28"/>
          <w:szCs w:val="28"/>
        </w:rPr>
      </w:pPr>
      <w:r>
        <w:rPr>
          <w:rFonts w:hint="eastAsia" w:ascii="宋体" w:hAnsi="宋体" w:cs="楷体"/>
          <w:b/>
          <w:sz w:val="24"/>
          <w:szCs w:val="24"/>
          <w:lang w:eastAsia="zh-CN"/>
        </w:rPr>
        <w:t>履约保证金</w:t>
      </w:r>
    </w:p>
    <w:p>
      <w:pPr>
        <w:pStyle w:val="89"/>
        <w:widowControl w:val="0"/>
        <w:numPr>
          <w:ilvl w:val="1"/>
          <w:numId w:val="4"/>
        </w:numPr>
        <w:adjustRightInd w:val="0"/>
        <w:snapToGrid w:val="0"/>
        <w:spacing w:line="380" w:lineRule="exact"/>
        <w:ind w:left="0" w:firstLine="482"/>
        <w:jc w:val="both"/>
        <w:rPr>
          <w:rFonts w:ascii="宋体" w:cs="楷体"/>
          <w:bCs/>
          <w:sz w:val="28"/>
          <w:szCs w:val="28"/>
          <w:lang w:eastAsia="zh-CN"/>
        </w:rPr>
      </w:pPr>
      <w:r>
        <w:rPr>
          <w:rFonts w:hint="eastAsia" w:ascii="宋体" w:hAnsi="宋体" w:cs="宋体"/>
          <w:lang w:eastAsia="zh-CN"/>
        </w:rPr>
        <w:t>中标人应在本项目合同签订前按投标人须知前附表规定交纳足额履约保证金（无需纳的除外）。</w:t>
      </w:r>
    </w:p>
    <w:p>
      <w:pPr>
        <w:pStyle w:val="89"/>
        <w:widowControl w:val="0"/>
        <w:numPr>
          <w:ilvl w:val="1"/>
          <w:numId w:val="4"/>
        </w:numPr>
        <w:adjustRightInd w:val="0"/>
        <w:snapToGrid w:val="0"/>
        <w:spacing w:line="380" w:lineRule="exact"/>
        <w:ind w:left="0" w:firstLine="482"/>
        <w:jc w:val="both"/>
        <w:rPr>
          <w:rFonts w:ascii="宋体" w:cs="楷体"/>
          <w:bCs/>
          <w:sz w:val="28"/>
          <w:szCs w:val="28"/>
          <w:lang w:eastAsia="zh-CN"/>
        </w:rPr>
      </w:pPr>
      <w:r>
        <w:rPr>
          <w:rFonts w:hint="eastAsia" w:ascii="宋体" w:hAnsi="宋体" w:cs="宋体"/>
          <w:lang w:eastAsia="zh-CN"/>
        </w:rPr>
        <w:t>如中标人未按规定交纳履约保证金，且又无正当理由的，将视为放弃中标。</w:t>
      </w:r>
    </w:p>
    <w:p>
      <w:pPr>
        <w:pStyle w:val="89"/>
        <w:widowControl w:val="0"/>
        <w:numPr>
          <w:ilvl w:val="0"/>
          <w:numId w:val="4"/>
        </w:numPr>
        <w:adjustRightInd w:val="0"/>
        <w:snapToGrid w:val="0"/>
        <w:spacing w:line="380" w:lineRule="exact"/>
        <w:ind w:left="0" w:firstLine="482"/>
        <w:jc w:val="both"/>
        <w:rPr>
          <w:rFonts w:ascii="宋体" w:cs="楷体"/>
          <w:bCs/>
          <w:sz w:val="28"/>
          <w:szCs w:val="28"/>
        </w:rPr>
      </w:pPr>
      <w:r>
        <w:rPr>
          <w:rFonts w:hint="eastAsia" w:ascii="宋体" w:hAnsi="宋体" w:cs="楷体"/>
          <w:b/>
          <w:sz w:val="24"/>
          <w:szCs w:val="24"/>
          <w:lang w:eastAsia="zh-CN"/>
        </w:rPr>
        <w:t>合同签订</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中标人须在投标人须知前附表规定时间内与采购人签订采购合同，所签订合同不得对招标文件和中标人投标文件作实质性修改。中标人拒绝与采购人签订采购合同的，由采购监管部门依法处理。</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中标通知书、招标文件、澄清文件及中标人的投标文件等均为签订合同的依据。</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中标人因自身原因放弃中标或因不可抗力不能履行合同的，或者违反法律法规、招标文件规定的，</w:t>
      </w:r>
      <w:r>
        <w:rPr>
          <w:rFonts w:hint="eastAsia" w:ascii="宋体" w:hAnsi="宋体" w:cs="宋体"/>
          <w:bCs/>
          <w:color w:val="000000"/>
          <w:lang w:eastAsia="zh-CN"/>
        </w:rPr>
        <w:t>在符合法律前提下，</w:t>
      </w:r>
      <w:r>
        <w:rPr>
          <w:rFonts w:hint="eastAsia" w:ascii="宋体" w:hAnsi="宋体" w:cs="宋体"/>
          <w:lang w:eastAsia="zh-CN"/>
        </w:rPr>
        <w:t>采购人可以按照评审报告推荐的中标候选人名单排序，确定下一候选人为中标人，也可以重新开展采购活动。</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采购合同的双方当事人不得擅自变更、中止或者终止合同。采购合同继续履行将损害国家利益和社会公共利益的，双方当事人应当变更、中止或者终止合同。有过错的一方应当承担赔偿责任，双方都有过错的，各自承担相应的责任。</w:t>
      </w:r>
    </w:p>
    <w:p>
      <w:pPr>
        <w:pStyle w:val="89"/>
        <w:widowControl w:val="0"/>
        <w:numPr>
          <w:ilvl w:val="0"/>
          <w:numId w:val="4"/>
        </w:numPr>
        <w:adjustRightInd w:val="0"/>
        <w:snapToGrid w:val="0"/>
        <w:spacing w:line="380" w:lineRule="exact"/>
        <w:ind w:left="0" w:firstLine="482"/>
        <w:jc w:val="both"/>
        <w:rPr>
          <w:rFonts w:ascii="宋体" w:cs="楷体"/>
          <w:bCs/>
          <w:sz w:val="28"/>
          <w:szCs w:val="28"/>
        </w:rPr>
      </w:pPr>
      <w:r>
        <w:rPr>
          <w:rFonts w:hint="eastAsia" w:ascii="宋体" w:hAnsi="宋体" w:cs="楷体"/>
          <w:b/>
          <w:sz w:val="24"/>
          <w:szCs w:val="24"/>
          <w:lang w:eastAsia="zh-CN"/>
        </w:rPr>
        <w:t>补充合同</w:t>
      </w:r>
    </w:p>
    <w:p>
      <w:pPr>
        <w:pStyle w:val="37"/>
        <w:widowControl w:val="0"/>
        <w:adjustRightInd w:val="0"/>
        <w:snapToGrid w:val="0"/>
        <w:spacing w:line="380" w:lineRule="exact"/>
        <w:ind w:firstLine="482"/>
        <w:jc w:val="both"/>
        <w:rPr>
          <w:rFonts w:cs="宋体"/>
          <w:sz w:val="22"/>
          <w:szCs w:val="22"/>
        </w:rPr>
      </w:pPr>
      <w:r>
        <w:rPr>
          <w:rFonts w:hint="eastAsia" w:cs="宋体"/>
          <w:sz w:val="22"/>
          <w:szCs w:val="22"/>
        </w:rPr>
        <w:t>采购合同履行中，</w:t>
      </w:r>
      <w:r>
        <w:rPr>
          <w:rFonts w:hint="eastAsia" w:cs="宋体"/>
          <w:sz w:val="22"/>
          <w:szCs w:val="18"/>
        </w:rPr>
        <w:t>采购人需要追加与合同标的相同的货物或者服务的，在不改变合同其他条款的前提下，可以与</w:t>
      </w:r>
      <w:r>
        <w:rPr>
          <w:rFonts w:hint="eastAsia" w:cs="宋体"/>
          <w:snapToGrid w:val="0"/>
          <w:sz w:val="22"/>
          <w:szCs w:val="22"/>
        </w:rPr>
        <w:t>中标人</w:t>
      </w:r>
      <w:r>
        <w:rPr>
          <w:rFonts w:hint="eastAsia" w:cs="宋体"/>
          <w:sz w:val="22"/>
          <w:szCs w:val="18"/>
        </w:rPr>
        <w:t>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89"/>
        <w:widowControl w:val="0"/>
        <w:numPr>
          <w:ilvl w:val="0"/>
          <w:numId w:val="4"/>
        </w:numPr>
        <w:adjustRightInd w:val="0"/>
        <w:snapToGrid w:val="0"/>
        <w:spacing w:line="380" w:lineRule="exact"/>
        <w:ind w:left="0" w:firstLine="482"/>
        <w:jc w:val="both"/>
        <w:rPr>
          <w:rFonts w:ascii="宋体" w:cs="楷体"/>
          <w:bCs/>
          <w:sz w:val="28"/>
          <w:szCs w:val="28"/>
        </w:rPr>
      </w:pPr>
      <w:r>
        <w:rPr>
          <w:rFonts w:hint="eastAsia" w:ascii="宋体" w:hAnsi="宋体" w:cs="宋体"/>
          <w:b/>
          <w:sz w:val="24"/>
          <w:szCs w:val="24"/>
          <w:lang w:eastAsia="zh-CN"/>
        </w:rPr>
        <w:t>合同公告</w:t>
      </w:r>
    </w:p>
    <w:p>
      <w:pPr>
        <w:pStyle w:val="37"/>
        <w:widowControl w:val="0"/>
        <w:adjustRightInd w:val="0"/>
        <w:snapToGrid w:val="0"/>
        <w:spacing w:line="380" w:lineRule="exact"/>
        <w:ind w:firstLine="482"/>
        <w:jc w:val="both"/>
        <w:rPr>
          <w:rFonts w:cs="宋体"/>
        </w:rPr>
      </w:pPr>
      <w:r>
        <w:rPr>
          <w:rFonts w:hint="eastAsia" w:cs="宋体"/>
          <w:sz w:val="22"/>
          <w:szCs w:val="22"/>
        </w:rPr>
        <w:t>采购人应当自采购合同签订（双方当事人均已签字盖章）之日起</w:t>
      </w:r>
      <w:r>
        <w:rPr>
          <w:rFonts w:cs="宋体"/>
          <w:sz w:val="22"/>
          <w:szCs w:val="22"/>
        </w:rPr>
        <w:t>2</w:t>
      </w:r>
      <w:r>
        <w:rPr>
          <w:rFonts w:hint="eastAsia" w:cs="宋体"/>
          <w:sz w:val="22"/>
          <w:szCs w:val="22"/>
        </w:rPr>
        <w:t>个工作日内，将采购合同在浙江政府采购网公告，但采购合同中涉及国家秘密、商业秘密的内容除外</w:t>
      </w:r>
      <w:r>
        <w:rPr>
          <w:rFonts w:hint="eastAsia" w:cs="宋体"/>
          <w:sz w:val="22"/>
          <w:szCs w:val="18"/>
        </w:rPr>
        <w:t>。</w:t>
      </w:r>
    </w:p>
    <w:p>
      <w:pPr>
        <w:pStyle w:val="23"/>
        <w:adjustRightInd w:val="0"/>
        <w:snapToGrid w:val="0"/>
        <w:spacing w:beforeLines="100" w:afterLines="100" w:line="380" w:lineRule="exact"/>
        <w:ind w:firstLine="0" w:firstLineChars="0"/>
        <w:jc w:val="center"/>
        <w:outlineLvl w:val="1"/>
        <w:rPr>
          <w:rFonts w:hAnsi="宋体" w:eastAsia="宋体" w:cs="宋体"/>
          <w:sz w:val="30"/>
          <w:szCs w:val="30"/>
        </w:rPr>
      </w:pPr>
      <w:bookmarkStart w:id="71" w:name="_Toc31886"/>
      <w:bookmarkStart w:id="72" w:name="_Toc25346"/>
      <w:bookmarkStart w:id="73" w:name="_Toc32384"/>
      <w:bookmarkStart w:id="74" w:name="_Toc361434563"/>
      <w:bookmarkStart w:id="75" w:name="_Toc19458"/>
      <w:bookmarkStart w:id="76" w:name="_Toc361437149"/>
      <w:bookmarkStart w:id="77" w:name="_Toc10294"/>
      <w:bookmarkStart w:id="78" w:name="_Toc6960"/>
      <w:bookmarkStart w:id="79" w:name="_Toc16238"/>
      <w:bookmarkStart w:id="80" w:name="_Toc452528603"/>
      <w:bookmarkStart w:id="81" w:name="_Toc10439"/>
      <w:bookmarkStart w:id="82" w:name="_Toc361434803"/>
      <w:bookmarkStart w:id="83" w:name="_Toc27740"/>
      <w:bookmarkStart w:id="84" w:name="_Toc361434464"/>
      <w:bookmarkStart w:id="85" w:name="_Toc28496"/>
      <w:bookmarkStart w:id="86" w:name="_Toc361434899"/>
      <w:r>
        <w:rPr>
          <w:rFonts w:hint="eastAsia" w:hAnsi="宋体" w:eastAsia="宋体" w:cs="宋体"/>
          <w:b/>
          <w:sz w:val="30"/>
          <w:szCs w:val="30"/>
        </w:rPr>
        <w:t>九、质疑与投诉</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89"/>
        <w:widowControl w:val="0"/>
        <w:numPr>
          <w:ilvl w:val="0"/>
          <w:numId w:val="4"/>
        </w:numPr>
        <w:adjustRightInd w:val="0"/>
        <w:snapToGrid w:val="0"/>
        <w:spacing w:line="380" w:lineRule="exact"/>
        <w:ind w:left="0" w:firstLine="482"/>
        <w:jc w:val="both"/>
        <w:rPr>
          <w:rFonts w:ascii="宋体" w:cs="楷体"/>
          <w:bCs/>
          <w:sz w:val="28"/>
          <w:szCs w:val="28"/>
        </w:rPr>
      </w:pPr>
      <w:r>
        <w:rPr>
          <w:rFonts w:hint="eastAsia" w:ascii="宋体" w:hAnsi="宋体" w:cs="宋体"/>
          <w:b/>
          <w:sz w:val="24"/>
          <w:szCs w:val="24"/>
          <w:lang w:eastAsia="zh-CN"/>
        </w:rPr>
        <w:t>质疑提出</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符合《中华人民共和国政府采购法》《中华人民共和国政府采购法实施条例》《</w:t>
      </w:r>
      <w:r>
        <w:rPr>
          <w:rStyle w:val="46"/>
          <w:rFonts w:hint="eastAsia" w:ascii="宋体" w:hAnsi="宋体" w:cs="宋体"/>
          <w:b w:val="0"/>
          <w:bCs w:val="0"/>
          <w:shd w:val="clear" w:color="auto" w:fill="FFFFFF"/>
          <w:lang w:eastAsia="zh-CN"/>
        </w:rPr>
        <w:t>政府采购质疑和投诉办法</w:t>
      </w:r>
      <w:r>
        <w:rPr>
          <w:rFonts w:hint="eastAsia" w:ascii="宋体" w:hAnsi="宋体" w:cs="宋体"/>
          <w:lang w:eastAsia="zh-CN"/>
        </w:rPr>
        <w:t>》</w:t>
      </w:r>
      <w:r>
        <w:rPr>
          <w:rStyle w:val="46"/>
          <w:rFonts w:hint="eastAsia" w:ascii="宋体" w:hAnsi="宋体" w:cs="宋体"/>
          <w:b w:val="0"/>
          <w:bCs w:val="0"/>
          <w:shd w:val="clear" w:color="auto" w:fill="FFFFFF"/>
          <w:lang w:eastAsia="zh-CN"/>
        </w:rPr>
        <w:t>（财政部令第</w:t>
      </w:r>
      <w:r>
        <w:rPr>
          <w:rStyle w:val="46"/>
          <w:rFonts w:ascii="宋体" w:hAnsi="宋体" w:cs="宋体"/>
          <w:b w:val="0"/>
          <w:bCs w:val="0"/>
          <w:shd w:val="clear" w:color="auto" w:fill="FFFFFF"/>
          <w:lang w:eastAsia="zh-CN"/>
        </w:rPr>
        <w:t>94</w:t>
      </w:r>
      <w:r>
        <w:rPr>
          <w:rStyle w:val="46"/>
          <w:rFonts w:hint="eastAsia" w:ascii="宋体" w:hAnsi="宋体" w:cs="宋体"/>
          <w:b w:val="0"/>
          <w:bCs w:val="0"/>
          <w:shd w:val="clear" w:color="auto" w:fill="FFFFFF"/>
          <w:lang w:eastAsia="zh-CN"/>
        </w:rPr>
        <w:t>号）</w:t>
      </w:r>
      <w:r>
        <w:rPr>
          <w:rFonts w:hint="eastAsia" w:ascii="宋体" w:hAnsi="宋体" w:cs="宋体"/>
          <w:lang w:eastAsia="zh-CN"/>
        </w:rPr>
        <w:t>等有关法律法规规定。</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bCs/>
          <w:lang w:eastAsia="zh-CN"/>
        </w:rPr>
        <w:t>提交的质疑函应符合</w:t>
      </w:r>
      <w:r>
        <w:rPr>
          <w:rFonts w:hint="eastAsia" w:ascii="宋体" w:hAnsi="宋体" w:cs="宋体"/>
          <w:shd w:val="clear" w:color="auto" w:fill="FFFFFF"/>
          <w:lang w:eastAsia="zh-CN"/>
        </w:rPr>
        <w:t>财政部《</w:t>
      </w:r>
      <w:r>
        <w:fldChar w:fldCharType="begin"/>
      </w:r>
      <w:r>
        <w:instrText xml:space="preserve"> HYPERLINK "http://www.caigou2003.com/" </w:instrText>
      </w:r>
      <w:r>
        <w:fldChar w:fldCharType="separate"/>
      </w:r>
      <w:r>
        <w:rPr>
          <w:rStyle w:val="52"/>
          <w:rFonts w:hint="eastAsia" w:ascii="宋体" w:hAnsi="宋体" w:cs="宋体"/>
          <w:shd w:val="clear" w:color="auto" w:fill="FFFFFF"/>
          <w:lang w:eastAsia="zh-CN"/>
        </w:rPr>
        <w:t>政府采购</w:t>
      </w:r>
      <w:r>
        <w:rPr>
          <w:rStyle w:val="52"/>
          <w:rFonts w:hint="eastAsia" w:ascii="宋体" w:hAnsi="宋体" w:cs="宋体"/>
          <w:shd w:val="clear" w:color="auto" w:fill="FFFFFF"/>
          <w:lang w:eastAsia="zh-CN"/>
        </w:rPr>
        <w:fldChar w:fldCharType="end"/>
      </w:r>
      <w:r>
        <w:rPr>
          <w:rFonts w:hint="eastAsia" w:ascii="宋体" w:hAnsi="宋体" w:cs="宋体"/>
          <w:shd w:val="clear" w:color="auto" w:fill="FFFFFF"/>
          <w:lang w:eastAsia="zh-CN"/>
        </w:rPr>
        <w:t>供应商质疑函范本》要求。</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投标人认为采购文件、采购过程和中标结果使自己的权益受到损害的，可以在知道或者应知其权益受到损害之日起</w:t>
      </w:r>
      <w:r>
        <w:rPr>
          <w:rFonts w:ascii="宋体" w:hAnsi="宋体" w:cs="宋体"/>
          <w:lang w:eastAsia="zh-CN"/>
        </w:rPr>
        <w:t>7</w:t>
      </w:r>
      <w:r>
        <w:rPr>
          <w:rFonts w:hint="eastAsia" w:ascii="宋体" w:hAnsi="宋体" w:cs="宋体"/>
          <w:lang w:eastAsia="zh-CN"/>
        </w:rPr>
        <w:t>个工作日内，以书面形式向采购人、采购代理机构提出质疑。投标人在法定质疑期内一次性提出针对同一采购程序环节的质疑</w:t>
      </w:r>
      <w:r>
        <w:rPr>
          <w:rFonts w:hint="eastAsia" w:ascii="宋体" w:hAnsi="宋体" w:cs="宋体"/>
          <w:bCs/>
          <w:lang w:eastAsia="zh-CN"/>
        </w:rPr>
        <w:t>。</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潜在投标人已依法获取采购文件，可以对该文件提出质疑。采购人拒绝受理未提交投标文件的投标人对采购过程和中标结果提出质疑。</w:t>
      </w:r>
    </w:p>
    <w:p>
      <w:pPr>
        <w:pStyle w:val="89"/>
        <w:widowControl w:val="0"/>
        <w:numPr>
          <w:ilvl w:val="1"/>
          <w:numId w:val="4"/>
        </w:numPr>
        <w:adjustRightInd w:val="0"/>
        <w:snapToGrid w:val="0"/>
        <w:spacing w:line="380" w:lineRule="exact"/>
        <w:ind w:left="0" w:firstLine="482"/>
        <w:jc w:val="both"/>
        <w:rPr>
          <w:rFonts w:ascii="宋体" w:cs="宋体"/>
        </w:rPr>
      </w:pPr>
      <w:r>
        <w:rPr>
          <w:rFonts w:hint="eastAsia" w:ascii="宋体" w:hAnsi="宋体" w:cs="宋体"/>
        </w:rPr>
        <w:t>质疑提出起算日期：</w:t>
      </w:r>
    </w:p>
    <w:p>
      <w:pPr>
        <w:pStyle w:val="37"/>
        <w:widowControl w:val="0"/>
        <w:numPr>
          <w:ilvl w:val="0"/>
          <w:numId w:val="9"/>
        </w:numPr>
        <w:tabs>
          <w:tab w:val="clear" w:pos="397"/>
        </w:tabs>
        <w:adjustRightInd w:val="0"/>
        <w:snapToGrid w:val="0"/>
        <w:spacing w:line="380" w:lineRule="exact"/>
        <w:ind w:left="0" w:firstLine="482"/>
        <w:jc w:val="both"/>
        <w:rPr>
          <w:rFonts w:cs="宋体"/>
          <w:sz w:val="22"/>
          <w:szCs w:val="22"/>
        </w:rPr>
      </w:pPr>
      <w:r>
        <w:rPr>
          <w:rFonts w:hint="eastAsia" w:cs="宋体"/>
          <w:sz w:val="22"/>
          <w:szCs w:val="22"/>
        </w:rPr>
        <w:t>对采购文件提出质疑的，自</w:t>
      </w:r>
      <w:r>
        <w:rPr>
          <w:rFonts w:hint="eastAsia" w:cs="宋体"/>
          <w:snapToGrid w:val="0"/>
          <w:sz w:val="22"/>
          <w:szCs w:val="22"/>
        </w:rPr>
        <w:t>投标人获取招标文件之日起或者公告届满之日起开始</w:t>
      </w:r>
      <w:r>
        <w:rPr>
          <w:rFonts w:hint="eastAsia" w:cs="宋体"/>
          <w:sz w:val="22"/>
          <w:szCs w:val="22"/>
        </w:rPr>
        <w:t>计算，且应当在开标时间前</w:t>
      </w:r>
      <w:r>
        <w:rPr>
          <w:rFonts w:cs="宋体"/>
          <w:sz w:val="22"/>
          <w:szCs w:val="22"/>
        </w:rPr>
        <w:t>24</w:t>
      </w:r>
      <w:r>
        <w:rPr>
          <w:rFonts w:hint="eastAsia" w:cs="宋体"/>
          <w:sz w:val="22"/>
          <w:szCs w:val="22"/>
        </w:rPr>
        <w:t>小时前提出，否则，被质疑人可不予受理。</w:t>
      </w:r>
    </w:p>
    <w:p>
      <w:pPr>
        <w:pStyle w:val="37"/>
        <w:widowControl w:val="0"/>
        <w:numPr>
          <w:ilvl w:val="0"/>
          <w:numId w:val="9"/>
        </w:numPr>
        <w:tabs>
          <w:tab w:val="clear" w:pos="397"/>
        </w:tabs>
        <w:adjustRightInd w:val="0"/>
        <w:snapToGrid w:val="0"/>
        <w:spacing w:line="380" w:lineRule="exact"/>
        <w:ind w:left="0" w:firstLine="482"/>
        <w:jc w:val="both"/>
        <w:rPr>
          <w:rFonts w:cs="宋体"/>
          <w:sz w:val="22"/>
          <w:szCs w:val="22"/>
        </w:rPr>
      </w:pPr>
      <w:r>
        <w:rPr>
          <w:rFonts w:hint="eastAsia" w:cs="宋体"/>
          <w:sz w:val="22"/>
          <w:szCs w:val="22"/>
        </w:rPr>
        <w:t>对采购过程提出质疑的，质疑期限自各采购程序环节结束之日起计算。</w:t>
      </w:r>
    </w:p>
    <w:p>
      <w:pPr>
        <w:pStyle w:val="37"/>
        <w:widowControl w:val="0"/>
        <w:numPr>
          <w:ilvl w:val="0"/>
          <w:numId w:val="9"/>
        </w:numPr>
        <w:tabs>
          <w:tab w:val="clear" w:pos="397"/>
        </w:tabs>
        <w:adjustRightInd w:val="0"/>
        <w:snapToGrid w:val="0"/>
        <w:spacing w:line="380" w:lineRule="exact"/>
        <w:ind w:left="0" w:firstLine="482"/>
        <w:jc w:val="both"/>
        <w:rPr>
          <w:rFonts w:cs="宋体"/>
          <w:sz w:val="22"/>
          <w:szCs w:val="22"/>
        </w:rPr>
      </w:pPr>
      <w:r>
        <w:rPr>
          <w:rFonts w:hint="eastAsia" w:cs="宋体"/>
          <w:sz w:val="22"/>
          <w:szCs w:val="22"/>
        </w:rPr>
        <w:t>对采购结果提出质疑的，质疑期限自采购结果公告（包括公示、预公告、结果变更公告等）之日起计算。</w:t>
      </w:r>
    </w:p>
    <w:p>
      <w:pPr>
        <w:pStyle w:val="37"/>
        <w:widowControl w:val="0"/>
        <w:numPr>
          <w:ilvl w:val="0"/>
          <w:numId w:val="9"/>
        </w:numPr>
        <w:tabs>
          <w:tab w:val="clear" w:pos="397"/>
        </w:tabs>
        <w:adjustRightInd w:val="0"/>
        <w:snapToGrid w:val="0"/>
        <w:spacing w:line="380" w:lineRule="exact"/>
        <w:ind w:left="0" w:firstLine="482"/>
        <w:jc w:val="both"/>
        <w:rPr>
          <w:rFonts w:cs="宋体"/>
          <w:sz w:val="22"/>
          <w:szCs w:val="22"/>
        </w:rPr>
      </w:pPr>
      <w:r>
        <w:rPr>
          <w:rFonts w:hint="eastAsia" w:cs="宋体"/>
          <w:sz w:val="22"/>
          <w:szCs w:val="22"/>
        </w:rPr>
        <w:t>投标人逾期提出质疑的，采购人或采购代理机构均不予受理和答复。</w:t>
      </w:r>
    </w:p>
    <w:p>
      <w:pPr>
        <w:pStyle w:val="89"/>
        <w:widowControl w:val="0"/>
        <w:numPr>
          <w:ilvl w:val="0"/>
          <w:numId w:val="4"/>
        </w:numPr>
        <w:adjustRightInd w:val="0"/>
        <w:snapToGrid w:val="0"/>
        <w:spacing w:line="380" w:lineRule="exact"/>
        <w:ind w:left="0" w:firstLine="482"/>
        <w:jc w:val="both"/>
        <w:rPr>
          <w:rFonts w:ascii="宋体" w:cs="楷体"/>
          <w:bCs/>
          <w:sz w:val="28"/>
          <w:szCs w:val="28"/>
        </w:rPr>
      </w:pPr>
      <w:r>
        <w:rPr>
          <w:rFonts w:hint="eastAsia" w:ascii="宋体" w:hAnsi="宋体" w:cs="宋体"/>
          <w:b/>
          <w:sz w:val="24"/>
          <w:szCs w:val="24"/>
          <w:lang w:eastAsia="zh-CN"/>
        </w:rPr>
        <w:t>质疑答复</w:t>
      </w:r>
    </w:p>
    <w:p>
      <w:pPr>
        <w:pStyle w:val="37"/>
        <w:widowControl w:val="0"/>
        <w:adjustRightInd w:val="0"/>
        <w:snapToGrid w:val="0"/>
        <w:spacing w:line="380" w:lineRule="exact"/>
        <w:ind w:firstLine="482"/>
        <w:jc w:val="both"/>
        <w:rPr>
          <w:rFonts w:cs="宋体"/>
          <w:sz w:val="22"/>
          <w:szCs w:val="22"/>
        </w:rPr>
      </w:pPr>
      <w:r>
        <w:rPr>
          <w:rFonts w:hint="eastAsia" w:cs="宋体"/>
          <w:sz w:val="22"/>
        </w:rPr>
        <w:t>采购人应当在收到投标人的书面质疑后</w:t>
      </w:r>
      <w:r>
        <w:rPr>
          <w:rFonts w:cs="宋体"/>
          <w:sz w:val="22"/>
        </w:rPr>
        <w:t>7</w:t>
      </w:r>
      <w:r>
        <w:rPr>
          <w:rFonts w:hint="eastAsia" w:cs="宋体"/>
          <w:sz w:val="22"/>
        </w:rPr>
        <w:t>个工作日内作出答复，并以书面形式通知质疑投标人和其他与质疑处理结果有利害关系的采购当事人，但答复的内容不得涉及商业秘密。</w:t>
      </w:r>
    </w:p>
    <w:p>
      <w:pPr>
        <w:pStyle w:val="89"/>
        <w:widowControl w:val="0"/>
        <w:numPr>
          <w:ilvl w:val="0"/>
          <w:numId w:val="4"/>
        </w:numPr>
        <w:adjustRightInd w:val="0"/>
        <w:snapToGrid w:val="0"/>
        <w:spacing w:line="380" w:lineRule="exact"/>
        <w:ind w:left="0" w:firstLine="482"/>
        <w:jc w:val="both"/>
        <w:rPr>
          <w:rFonts w:ascii="宋体" w:cs="楷体"/>
          <w:bCs/>
          <w:sz w:val="28"/>
          <w:szCs w:val="28"/>
        </w:rPr>
      </w:pPr>
      <w:r>
        <w:rPr>
          <w:rFonts w:hint="eastAsia" w:ascii="宋体" w:hAnsi="宋体" w:cs="宋体"/>
          <w:b/>
          <w:sz w:val="24"/>
          <w:szCs w:val="24"/>
          <w:lang w:eastAsia="zh-CN"/>
        </w:rPr>
        <w:t>投诉</w:t>
      </w:r>
    </w:p>
    <w:p>
      <w:pPr>
        <w:pStyle w:val="89"/>
        <w:widowControl w:val="0"/>
        <w:numPr>
          <w:ilvl w:val="1"/>
          <w:numId w:val="4"/>
        </w:numPr>
        <w:adjustRightInd w:val="0"/>
        <w:snapToGrid w:val="0"/>
        <w:spacing w:line="380" w:lineRule="exact"/>
        <w:ind w:left="0" w:firstLine="482"/>
        <w:jc w:val="both"/>
        <w:rPr>
          <w:rFonts w:ascii="宋体" w:cs="Arial"/>
          <w:lang w:eastAsia="zh-CN"/>
        </w:rPr>
      </w:pPr>
      <w:r>
        <w:rPr>
          <w:rFonts w:hint="eastAsia" w:ascii="宋体" w:hAnsi="宋体" w:cs="宋体"/>
          <w:bCs/>
          <w:lang w:eastAsia="zh-CN"/>
        </w:rPr>
        <w:t>质疑投标人</w:t>
      </w:r>
      <w:r>
        <w:rPr>
          <w:rFonts w:hint="eastAsia" w:ascii="宋体" w:hAnsi="宋体" w:cs="宋体"/>
          <w:lang w:eastAsia="zh-CN"/>
        </w:rPr>
        <w:t>对采购人未在规定时间内作出答复的，可以在答复期满后</w:t>
      </w:r>
      <w:r>
        <w:rPr>
          <w:rFonts w:ascii="宋体" w:hAnsi="宋体" w:cs="宋体"/>
          <w:lang w:eastAsia="zh-CN"/>
        </w:rPr>
        <w:t>15</w:t>
      </w:r>
      <w:r>
        <w:rPr>
          <w:rFonts w:hint="eastAsia" w:ascii="宋体" w:hAnsi="宋体" w:cs="宋体"/>
          <w:lang w:eastAsia="zh-CN"/>
        </w:rPr>
        <w:t>个工作日内向</w:t>
      </w:r>
      <w:r>
        <w:rPr>
          <w:rFonts w:hint="eastAsia" w:ascii="宋体" w:hAnsi="宋体" w:cs="宋体"/>
          <w:bCs/>
          <w:lang w:eastAsia="zh-CN"/>
        </w:rPr>
        <w:t>龙游县财政局投诉</w:t>
      </w:r>
      <w:r>
        <w:rPr>
          <w:rFonts w:hint="eastAsia" w:ascii="宋体" w:hAnsi="宋体" w:cs="宋体"/>
          <w:lang w:eastAsia="zh-CN"/>
        </w:rPr>
        <w:t>。若对质疑答复不满意的，应当自答复的次日起</w:t>
      </w:r>
      <w:r>
        <w:rPr>
          <w:rFonts w:ascii="宋体" w:hAnsi="宋体" w:cs="宋体"/>
          <w:lang w:eastAsia="zh-CN"/>
        </w:rPr>
        <w:t>15</w:t>
      </w:r>
      <w:r>
        <w:rPr>
          <w:rFonts w:hint="eastAsia" w:ascii="宋体" w:hAnsi="宋体" w:cs="宋体"/>
          <w:lang w:eastAsia="zh-CN"/>
        </w:rPr>
        <w:t>个工作日内向</w:t>
      </w:r>
      <w:r>
        <w:rPr>
          <w:rFonts w:hint="eastAsia" w:ascii="宋体" w:hAnsi="宋体" w:cs="宋体"/>
          <w:bCs/>
          <w:lang w:eastAsia="zh-CN"/>
        </w:rPr>
        <w:t>龙游县财</w:t>
      </w:r>
      <w:r>
        <w:rPr>
          <w:rFonts w:hint="eastAsia" w:ascii="宋体" w:hAnsi="宋体" w:cs="Arial"/>
          <w:bCs/>
          <w:lang w:eastAsia="zh-CN"/>
        </w:rPr>
        <w:t>政局投诉。</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投标人提交的投诉书应符合</w:t>
      </w:r>
      <w:r>
        <w:rPr>
          <w:rFonts w:hint="eastAsia" w:ascii="宋体" w:hAnsi="宋体" w:cs="宋体"/>
          <w:shd w:val="clear" w:color="auto" w:fill="FFFFFF"/>
          <w:lang w:eastAsia="zh-CN"/>
        </w:rPr>
        <w:t>财政部《</w:t>
      </w:r>
      <w:r>
        <w:fldChar w:fldCharType="begin"/>
      </w:r>
      <w:r>
        <w:instrText xml:space="preserve"> HYPERLINK "http://www.caigou2003.com/" \t "http://www.zjzfcg.gov.cn/news/2018-02-09/_blank" </w:instrText>
      </w:r>
      <w:r>
        <w:fldChar w:fldCharType="separate"/>
      </w:r>
      <w:r>
        <w:rPr>
          <w:rStyle w:val="52"/>
          <w:rFonts w:hint="eastAsia" w:ascii="宋体" w:hAnsi="宋体" w:cs="宋体"/>
          <w:shd w:val="clear" w:color="auto" w:fill="FFFFFF"/>
          <w:lang w:eastAsia="zh-CN"/>
        </w:rPr>
        <w:t>政府采购</w:t>
      </w:r>
      <w:r>
        <w:rPr>
          <w:rStyle w:val="52"/>
          <w:rFonts w:hint="eastAsia" w:ascii="宋体" w:hAnsi="宋体" w:cs="宋体"/>
          <w:shd w:val="clear" w:color="auto" w:fill="FFFFFF"/>
          <w:lang w:eastAsia="zh-CN"/>
        </w:rPr>
        <w:fldChar w:fldCharType="end"/>
      </w:r>
      <w:r>
        <w:rPr>
          <w:rFonts w:hint="eastAsia" w:ascii="宋体" w:hAnsi="宋体" w:cs="宋体"/>
          <w:shd w:val="clear" w:color="auto" w:fill="FFFFFF"/>
          <w:lang w:eastAsia="zh-CN"/>
        </w:rPr>
        <w:t>供应商投诉书范本》要求。</w:t>
      </w:r>
      <w:bookmarkStart w:id="87" w:name="_Toc18233"/>
      <w:bookmarkStart w:id="88" w:name="_Toc452528606"/>
      <w:bookmarkStart w:id="89" w:name="_Toc3207"/>
    </w:p>
    <w:p>
      <w:pPr>
        <w:pStyle w:val="37"/>
        <w:widowControl w:val="0"/>
        <w:adjustRightInd w:val="0"/>
        <w:snapToGrid w:val="0"/>
        <w:spacing w:beforeLines="100" w:afterLines="100" w:line="380" w:lineRule="exact"/>
        <w:jc w:val="center"/>
        <w:outlineLvl w:val="1"/>
        <w:rPr>
          <w:rFonts w:cs="宋体"/>
          <w:b/>
          <w:bCs/>
          <w:sz w:val="30"/>
          <w:szCs w:val="30"/>
        </w:rPr>
      </w:pPr>
      <w:bookmarkStart w:id="90" w:name="_Toc13498"/>
      <w:r>
        <w:rPr>
          <w:rFonts w:hint="eastAsia" w:cs="宋体"/>
          <w:b/>
          <w:bCs/>
          <w:sz w:val="30"/>
          <w:szCs w:val="30"/>
        </w:rPr>
        <w:t>十、投标纪律要求</w:t>
      </w:r>
      <w:bookmarkEnd w:id="87"/>
      <w:bookmarkEnd w:id="90"/>
    </w:p>
    <w:p>
      <w:pPr>
        <w:pStyle w:val="89"/>
        <w:widowControl w:val="0"/>
        <w:numPr>
          <w:ilvl w:val="0"/>
          <w:numId w:val="4"/>
        </w:numPr>
        <w:adjustRightInd w:val="0"/>
        <w:snapToGrid w:val="0"/>
        <w:spacing w:line="380" w:lineRule="exact"/>
        <w:ind w:left="0" w:firstLine="482"/>
        <w:jc w:val="both"/>
        <w:rPr>
          <w:rFonts w:ascii="宋体" w:cs="楷体"/>
          <w:sz w:val="28"/>
          <w:szCs w:val="28"/>
          <w:lang w:eastAsia="zh-CN"/>
        </w:rPr>
      </w:pPr>
      <w:r>
        <w:rPr>
          <w:rFonts w:hint="eastAsia" w:ascii="宋体" w:hAnsi="宋体" w:cs="宋体"/>
          <w:b/>
          <w:bCs/>
          <w:sz w:val="24"/>
          <w:szCs w:val="24"/>
          <w:lang w:eastAsia="zh-CN"/>
        </w:rPr>
        <w:t>投标人参加本项目投标不得有下列情形</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snapToGrid w:val="0"/>
          <w:lang w:eastAsia="zh-CN"/>
        </w:rPr>
        <w:t>提供虚假材料谋取中标；</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snapToGrid w:val="0"/>
          <w:lang w:eastAsia="zh-CN"/>
        </w:rPr>
        <w:t>采取不正当手段诋毁、排挤其他投标人；</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snapToGrid w:val="0"/>
          <w:lang w:eastAsia="zh-CN"/>
        </w:rPr>
        <w:t>与采购人、其他投标人恶意串通；</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snapToGrid w:val="0"/>
          <w:lang w:eastAsia="zh-CN"/>
        </w:rPr>
        <w:t>向采购人、评标委员会成员行贿或者提供其他不正当利益；</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snapToGrid w:val="0"/>
          <w:lang w:eastAsia="zh-CN"/>
        </w:rPr>
        <w:t>在招标过程中与采购人进行协商谈判；</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lang w:eastAsia="zh-CN"/>
        </w:rPr>
        <w:t>中标人无正当理由拖延或者不与采购人采购合同</w:t>
      </w:r>
      <w:r>
        <w:rPr>
          <w:rFonts w:hint="eastAsia" w:ascii="宋体" w:hAnsi="宋体" w:cs="宋体"/>
          <w:snapToGrid w:val="0"/>
          <w:lang w:eastAsia="zh-CN"/>
        </w:rPr>
        <w:t>；</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snapToGrid w:val="0"/>
          <w:lang w:eastAsia="zh-CN"/>
        </w:rPr>
        <w:t>未按照采购文件确定的事项签订采购合同；</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snapToGrid w:val="0"/>
          <w:lang w:eastAsia="zh-CN"/>
        </w:rPr>
        <w:t>将采购合同转包或者违规分包；</w:t>
      </w:r>
    </w:p>
    <w:p>
      <w:pPr>
        <w:pStyle w:val="89"/>
        <w:widowControl w:val="0"/>
        <w:numPr>
          <w:ilvl w:val="1"/>
          <w:numId w:val="4"/>
        </w:numPr>
        <w:adjustRightInd w:val="0"/>
        <w:snapToGrid w:val="0"/>
        <w:spacing w:line="380" w:lineRule="exact"/>
        <w:ind w:left="0" w:firstLine="482"/>
        <w:jc w:val="both"/>
        <w:rPr>
          <w:rFonts w:ascii="宋体" w:cs="宋体"/>
          <w:snapToGrid w:val="0"/>
        </w:rPr>
      </w:pPr>
      <w:r>
        <w:rPr>
          <w:rFonts w:hint="eastAsia" w:ascii="宋体" w:hAnsi="宋体" w:cs="宋体"/>
          <w:snapToGrid w:val="0"/>
        </w:rPr>
        <w:t>提供假冒伪劣产品；</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snapToGrid w:val="0"/>
          <w:lang w:eastAsia="zh-CN"/>
        </w:rPr>
        <w:t>擅自变更、中止或者终止采购合同；</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snapToGrid w:val="0"/>
          <w:lang w:eastAsia="zh-CN"/>
        </w:rPr>
        <w:t>拒绝有关部门的监督检查或者向监督检查部门提供虚假情况；</w:t>
      </w:r>
    </w:p>
    <w:p>
      <w:pPr>
        <w:pStyle w:val="89"/>
        <w:widowControl w:val="0"/>
        <w:numPr>
          <w:ilvl w:val="1"/>
          <w:numId w:val="4"/>
        </w:numPr>
        <w:adjustRightInd w:val="0"/>
        <w:snapToGrid w:val="0"/>
        <w:spacing w:line="380" w:lineRule="exact"/>
        <w:ind w:left="0" w:firstLine="482"/>
        <w:jc w:val="both"/>
        <w:rPr>
          <w:rFonts w:ascii="宋体" w:cs="宋体"/>
          <w:snapToGrid w:val="0"/>
          <w:lang w:eastAsia="zh-CN"/>
        </w:rPr>
      </w:pPr>
      <w:r>
        <w:rPr>
          <w:rFonts w:hint="eastAsia" w:ascii="宋体" w:hAnsi="宋体" w:cs="宋体"/>
          <w:snapToGrid w:val="0"/>
          <w:lang w:eastAsia="zh-CN"/>
        </w:rPr>
        <w:t>法律法规规定的其他情形。</w:t>
      </w:r>
    </w:p>
    <w:p>
      <w:pPr>
        <w:pStyle w:val="89"/>
        <w:widowControl w:val="0"/>
        <w:tabs>
          <w:tab w:val="left" w:pos="0"/>
        </w:tabs>
        <w:adjustRightInd w:val="0"/>
        <w:snapToGrid w:val="0"/>
        <w:spacing w:line="380" w:lineRule="exact"/>
        <w:ind w:firstLine="440" w:firstLineChars="200"/>
        <w:jc w:val="both"/>
        <w:rPr>
          <w:rFonts w:ascii="宋体" w:cs="宋体"/>
          <w:snapToGrid w:val="0"/>
          <w:lang w:eastAsia="zh-CN"/>
        </w:rPr>
      </w:pPr>
      <w:r>
        <w:rPr>
          <w:rFonts w:hint="eastAsia" w:ascii="宋体" w:hAnsi="宋体" w:cs="宋体"/>
          <w:szCs w:val="24"/>
          <w:lang w:eastAsia="zh-CN"/>
        </w:rPr>
        <w:t>投标人有上述情形的，将按照有关规定处理。情节严重的，由市场监管部门吊销营业执照，构成犯罪的，依法追究刑事责任。同时将取消中标资格或者认定中标无效。</w:t>
      </w:r>
    </w:p>
    <w:p>
      <w:pPr>
        <w:pStyle w:val="3"/>
        <w:tabs>
          <w:tab w:val="left" w:pos="420"/>
        </w:tabs>
        <w:adjustRightInd w:val="0"/>
        <w:snapToGrid w:val="0"/>
        <w:spacing w:beforeLines="100" w:afterLines="100" w:line="380" w:lineRule="exact"/>
        <w:ind w:firstLine="0" w:firstLineChars="0"/>
        <w:jc w:val="center"/>
        <w:outlineLvl w:val="1"/>
        <w:rPr>
          <w:rFonts w:ascii="宋体" w:cs="宋体"/>
          <w:sz w:val="30"/>
          <w:szCs w:val="30"/>
        </w:rPr>
      </w:pPr>
      <w:bookmarkStart w:id="91" w:name="_Toc26803"/>
      <w:bookmarkStart w:id="92" w:name="_Toc5474"/>
      <w:r>
        <w:rPr>
          <w:rFonts w:hint="eastAsia" w:ascii="宋体" w:hAnsi="宋体" w:cs="宋体"/>
          <w:bCs/>
          <w:sz w:val="30"/>
          <w:szCs w:val="30"/>
        </w:rPr>
        <w:t>十一、落实政府采购政策需满足的要求</w:t>
      </w:r>
      <w:bookmarkEnd w:id="91"/>
      <w:bookmarkEnd w:id="92"/>
    </w:p>
    <w:bookmarkEnd w:id="88"/>
    <w:bookmarkEnd w:id="89"/>
    <w:p>
      <w:pPr>
        <w:pStyle w:val="89"/>
        <w:widowControl w:val="0"/>
        <w:numPr>
          <w:ilvl w:val="0"/>
          <w:numId w:val="4"/>
        </w:numPr>
        <w:adjustRightInd w:val="0"/>
        <w:snapToGrid w:val="0"/>
        <w:spacing w:line="380" w:lineRule="exact"/>
        <w:ind w:left="0" w:firstLine="482"/>
        <w:jc w:val="both"/>
        <w:rPr>
          <w:rFonts w:ascii="宋体" w:cs="宋体"/>
          <w:b/>
          <w:snapToGrid w:val="0"/>
          <w:sz w:val="24"/>
          <w:szCs w:val="24"/>
          <w:lang w:eastAsia="zh-CN"/>
        </w:rPr>
      </w:pPr>
      <w:r>
        <w:rPr>
          <w:rFonts w:hint="eastAsia" w:ascii="宋体" w:hAnsi="宋体" w:cs="宋体"/>
          <w:b/>
          <w:sz w:val="24"/>
          <w:szCs w:val="24"/>
        </w:rPr>
        <w:t>小微企业</w:t>
      </w:r>
    </w:p>
    <w:p>
      <w:pPr>
        <w:pStyle w:val="89"/>
        <w:widowControl w:val="0"/>
        <w:numPr>
          <w:ilvl w:val="1"/>
          <w:numId w:val="4"/>
        </w:numPr>
        <w:adjustRightInd w:val="0"/>
        <w:snapToGrid w:val="0"/>
        <w:spacing w:line="380" w:lineRule="exact"/>
        <w:ind w:left="0" w:firstLine="482"/>
        <w:jc w:val="both"/>
        <w:rPr>
          <w:rFonts w:ascii="宋体" w:cs="宋体"/>
          <w:b/>
          <w:bCs/>
          <w:lang w:eastAsia="zh-CN"/>
        </w:rPr>
      </w:pPr>
      <w:r>
        <w:rPr>
          <w:rFonts w:hint="eastAsia" w:ascii="宋体" w:hAnsi="宋体" w:cs="宋体"/>
          <w:b/>
          <w:bCs/>
          <w:lang w:eastAsia="zh-CN"/>
        </w:rPr>
        <w:t>可享受中小企业扶持政策的条件</w:t>
      </w:r>
    </w:p>
    <w:p>
      <w:pPr>
        <w:pStyle w:val="89"/>
        <w:widowControl w:val="0"/>
        <w:tabs>
          <w:tab w:val="left" w:pos="0"/>
        </w:tabs>
        <w:adjustRightInd w:val="0"/>
        <w:snapToGrid w:val="0"/>
        <w:spacing w:line="380" w:lineRule="exact"/>
        <w:ind w:firstLine="482"/>
        <w:jc w:val="both"/>
        <w:rPr>
          <w:rFonts w:ascii="宋体" w:cs="宋体"/>
          <w:lang w:eastAsia="zh-CN"/>
        </w:rPr>
      </w:pPr>
      <w:r>
        <w:rPr>
          <w:rFonts w:hint="eastAsia" w:ascii="宋体" w:hAnsi="宋体" w:cs="宋体"/>
          <w:lang w:eastAsia="zh-CN"/>
        </w:rPr>
        <w:t>本项目为非专门面向中小企业预留份额的采购项目，依照财政部工业和信息化部《政府采购促进中小企业发展管理办法》（财库〔</w:t>
      </w:r>
      <w:r>
        <w:rPr>
          <w:rFonts w:ascii="宋体" w:hAnsi="宋体" w:cs="宋体"/>
          <w:lang w:eastAsia="zh-CN"/>
        </w:rPr>
        <w:t>2020)46</w:t>
      </w:r>
      <w:r>
        <w:rPr>
          <w:rFonts w:hint="eastAsia" w:ascii="宋体" w:hAnsi="宋体" w:cs="宋体"/>
          <w:lang w:eastAsia="zh-CN"/>
        </w:rPr>
        <w:t>号）规定，中型、小型和微型企业参加政府采购活动的须提供《中小企业声明函》</w:t>
      </w:r>
      <w:r>
        <w:rPr>
          <w:rFonts w:ascii="宋体" w:hAnsi="宋体" w:cs="宋体"/>
          <w:lang w:eastAsia="zh-CN"/>
        </w:rPr>
        <w:t>(</w:t>
      </w:r>
      <w:r>
        <w:rPr>
          <w:rFonts w:hint="eastAsia" w:ascii="宋体" w:hAnsi="宋体" w:cs="宋体"/>
          <w:lang w:eastAsia="zh-CN"/>
        </w:rPr>
        <w:t>格式见附件），否则不得享受相关中小企业扶持政策。</w:t>
      </w:r>
    </w:p>
    <w:p>
      <w:pPr>
        <w:pStyle w:val="89"/>
        <w:widowControl w:val="0"/>
        <w:numPr>
          <w:ilvl w:val="0"/>
          <w:numId w:val="10"/>
        </w:numPr>
        <w:tabs>
          <w:tab w:val="left" w:pos="0"/>
        </w:tabs>
        <w:adjustRightInd w:val="0"/>
        <w:snapToGrid w:val="0"/>
        <w:spacing w:line="380" w:lineRule="exact"/>
        <w:ind w:firstLine="482"/>
        <w:jc w:val="both"/>
        <w:rPr>
          <w:rFonts w:ascii="宋体" w:cs="宋体"/>
          <w:lang w:eastAsia="zh-CN"/>
        </w:rPr>
      </w:pPr>
      <w:r>
        <w:rPr>
          <w:rFonts w:hint="eastAsia" w:ascii="宋体" w:hAnsi="宋体" w:cs="宋体"/>
          <w:lang w:eastAsia="zh-CN"/>
        </w:rPr>
        <w:t>在货物采购项目中，货物由中小企业制造，即货物由中小企业生产且使用该中小企业商号或者注册商标；投标人提供的货物既有中小企业制造货物，也有大型企业制造货物的，不享受本办法规定的中小企业扶持政策。</w:t>
      </w:r>
    </w:p>
    <w:p>
      <w:pPr>
        <w:pStyle w:val="89"/>
        <w:widowControl w:val="0"/>
        <w:numPr>
          <w:ilvl w:val="0"/>
          <w:numId w:val="10"/>
        </w:numPr>
        <w:tabs>
          <w:tab w:val="left" w:pos="0"/>
        </w:tabs>
        <w:adjustRightInd w:val="0"/>
        <w:snapToGrid w:val="0"/>
        <w:spacing w:line="380" w:lineRule="exact"/>
        <w:ind w:firstLine="482"/>
        <w:jc w:val="both"/>
        <w:rPr>
          <w:rFonts w:ascii="宋体" w:cs="宋体"/>
          <w:lang w:eastAsia="zh-CN"/>
        </w:rPr>
      </w:pPr>
      <w:r>
        <w:rPr>
          <w:rFonts w:hint="eastAsia" w:ascii="宋体" w:hAnsi="宋体" w:cs="宋体"/>
          <w:lang w:eastAsia="zh-CN"/>
        </w:rPr>
        <w:t>在工程采购项目中，工程由中小企业承建，即工程施工单位为中小企业；</w:t>
      </w:r>
    </w:p>
    <w:p>
      <w:pPr>
        <w:pStyle w:val="89"/>
        <w:widowControl w:val="0"/>
        <w:numPr>
          <w:ilvl w:val="0"/>
          <w:numId w:val="10"/>
        </w:numPr>
        <w:tabs>
          <w:tab w:val="left" w:pos="0"/>
        </w:tabs>
        <w:adjustRightInd w:val="0"/>
        <w:snapToGrid w:val="0"/>
        <w:spacing w:line="380" w:lineRule="exact"/>
        <w:ind w:firstLine="482"/>
        <w:jc w:val="both"/>
        <w:rPr>
          <w:rFonts w:ascii="宋体" w:cs="宋体"/>
          <w:b/>
          <w:bCs/>
          <w:lang w:eastAsia="zh-CN"/>
        </w:rPr>
      </w:pPr>
      <w:r>
        <w:rPr>
          <w:rFonts w:hint="eastAsia" w:ascii="宋体" w:hAnsi="宋体" w:cs="宋体"/>
          <w:lang w:eastAsia="zh-CN"/>
        </w:rPr>
        <w:t>在服务采购项目中，服务由中小企业承接，即提供服务的人员为中小企业依照《中华人民共和国劳动合同法》订立劳动合同的从业人员。</w:t>
      </w:r>
      <w:r>
        <w:rPr>
          <w:rFonts w:hint="eastAsia" w:ascii="宋体" w:hAnsi="宋体" w:cs="宋体"/>
          <w:b/>
          <w:bCs/>
          <w:lang w:eastAsia="zh-CN"/>
        </w:rPr>
        <w:t>（本项目适用）</w:t>
      </w:r>
    </w:p>
    <w:p>
      <w:pPr>
        <w:pStyle w:val="89"/>
        <w:widowControl w:val="0"/>
        <w:numPr>
          <w:ilvl w:val="1"/>
          <w:numId w:val="4"/>
        </w:numPr>
        <w:adjustRightInd w:val="0"/>
        <w:snapToGrid w:val="0"/>
        <w:spacing w:line="380" w:lineRule="exact"/>
        <w:ind w:left="0" w:firstLine="482"/>
        <w:jc w:val="both"/>
        <w:rPr>
          <w:rFonts w:ascii="宋体" w:cs="宋体"/>
          <w:b/>
          <w:bCs/>
          <w:snapToGrid w:val="0"/>
        </w:rPr>
      </w:pPr>
      <w:r>
        <w:rPr>
          <w:rFonts w:hint="eastAsia" w:ascii="宋体" w:hAnsi="宋体" w:cs="宋体"/>
          <w:b/>
          <w:bCs/>
          <w:shd w:val="clear" w:color="auto" w:fill="FFFFFF"/>
        </w:rPr>
        <w:t>中小企业划分</w:t>
      </w:r>
    </w:p>
    <w:p>
      <w:pPr>
        <w:pStyle w:val="89"/>
        <w:widowControl w:val="0"/>
        <w:tabs>
          <w:tab w:val="left" w:pos="0"/>
        </w:tabs>
        <w:adjustRightInd w:val="0"/>
        <w:snapToGrid w:val="0"/>
        <w:spacing w:line="380" w:lineRule="exact"/>
        <w:ind w:firstLine="482"/>
        <w:jc w:val="both"/>
        <w:rPr>
          <w:rFonts w:ascii="宋体" w:cs="宋体"/>
          <w:lang w:eastAsia="zh-CN"/>
        </w:rPr>
      </w:pPr>
      <w:r>
        <w:rPr>
          <w:rFonts w:hint="eastAsia" w:ascii="宋体" w:hAnsi="宋体" w:cs="宋体"/>
          <w:lang w:eastAsia="zh-CN"/>
        </w:rPr>
        <w:t>中小企业，是指在中华人民共和国境内依法设立，依据</w:t>
      </w:r>
      <w:r>
        <w:rPr>
          <w:rFonts w:hint="eastAsia" w:ascii="宋体" w:hAnsi="宋体" w:cs="宋体"/>
          <w:shd w:val="clear" w:color="auto" w:fill="FFFFFF"/>
          <w:lang w:eastAsia="zh-CN"/>
        </w:rPr>
        <w:t>《关于印发中小企业划型标准规定的通知》（工信部联企业〔</w:t>
      </w:r>
      <w:r>
        <w:rPr>
          <w:rFonts w:ascii="宋体" w:hAnsi="宋体" w:cs="宋体"/>
          <w:shd w:val="clear" w:color="auto" w:fill="FFFFFF"/>
          <w:lang w:eastAsia="zh-CN"/>
        </w:rPr>
        <w:t>2011</w:t>
      </w:r>
      <w:r>
        <w:rPr>
          <w:rFonts w:hint="eastAsia" w:ascii="宋体" w:hAnsi="宋体" w:cs="宋体"/>
          <w:shd w:val="clear" w:color="auto" w:fill="FFFFFF"/>
          <w:lang w:eastAsia="zh-CN"/>
        </w:rPr>
        <w:t>〕</w:t>
      </w:r>
      <w:r>
        <w:rPr>
          <w:rFonts w:ascii="宋体" w:hAnsi="宋体" w:cs="宋体"/>
          <w:shd w:val="clear" w:color="auto" w:fill="FFFFFF"/>
          <w:lang w:eastAsia="zh-CN"/>
        </w:rPr>
        <w:t>300</w:t>
      </w:r>
      <w:r>
        <w:rPr>
          <w:rFonts w:hint="eastAsia" w:ascii="宋体" w:hAnsi="宋体" w:cs="宋体"/>
          <w:shd w:val="clear" w:color="auto" w:fill="FFFFFF"/>
          <w:lang w:eastAsia="zh-CN"/>
        </w:rPr>
        <w:t>号）</w:t>
      </w:r>
      <w:r>
        <w:rPr>
          <w:rFonts w:hint="eastAsia" w:ascii="宋体" w:hAnsi="宋体" w:cs="宋体"/>
          <w:lang w:eastAsia="zh-CN"/>
        </w:rPr>
        <w:t>确定的中型企业、小型企业和微型企业，但与大企业的负责人为同一人，或者与大企业存在直接控股、管理关系的除外。</w:t>
      </w:r>
    </w:p>
    <w:p>
      <w:pPr>
        <w:pStyle w:val="89"/>
        <w:widowControl w:val="0"/>
        <w:tabs>
          <w:tab w:val="left" w:pos="0"/>
        </w:tabs>
        <w:adjustRightInd w:val="0"/>
        <w:snapToGrid w:val="0"/>
        <w:spacing w:line="380" w:lineRule="exact"/>
        <w:ind w:firstLine="482"/>
        <w:jc w:val="both"/>
        <w:rPr>
          <w:rFonts w:ascii="宋体" w:cs="宋体"/>
          <w:lang w:eastAsia="zh-CN"/>
        </w:rPr>
      </w:pPr>
      <w:r>
        <w:rPr>
          <w:rFonts w:hint="eastAsia" w:ascii="宋体" w:hAnsi="宋体" w:cs="宋体"/>
          <w:lang w:eastAsia="zh-CN"/>
        </w:rPr>
        <w:t>符合中小企业划分标准的个体工商户，在采购活动中视同中小企业。</w:t>
      </w:r>
    </w:p>
    <w:p>
      <w:pPr>
        <w:pStyle w:val="89"/>
        <w:widowControl w:val="0"/>
        <w:numPr>
          <w:ilvl w:val="1"/>
          <w:numId w:val="4"/>
        </w:numPr>
        <w:adjustRightInd w:val="0"/>
        <w:snapToGrid w:val="0"/>
        <w:spacing w:line="380" w:lineRule="exact"/>
        <w:ind w:left="0" w:firstLine="482"/>
        <w:jc w:val="both"/>
        <w:rPr>
          <w:rFonts w:ascii="宋体" w:cs="宋体"/>
          <w:b/>
          <w:bCs/>
          <w:snapToGrid w:val="0"/>
          <w:lang w:eastAsia="zh-CN"/>
        </w:rPr>
      </w:pPr>
      <w:r>
        <w:rPr>
          <w:rStyle w:val="46"/>
          <w:rFonts w:hint="eastAsia" w:ascii="宋体" w:hAnsi="宋体" w:cs="宋体"/>
          <w:shd w:val="clear" w:color="auto" w:fill="FFFFFF"/>
          <w:lang w:eastAsia="zh-CN"/>
        </w:rPr>
        <w:t>对应所属行业及行业划分标准</w:t>
      </w:r>
    </w:p>
    <w:p>
      <w:pPr>
        <w:pStyle w:val="89"/>
        <w:widowControl w:val="0"/>
        <w:tabs>
          <w:tab w:val="left" w:pos="0"/>
        </w:tabs>
        <w:adjustRightInd w:val="0"/>
        <w:snapToGrid w:val="0"/>
        <w:spacing w:line="380" w:lineRule="exact"/>
        <w:ind w:left="482"/>
        <w:jc w:val="both"/>
        <w:rPr>
          <w:rFonts w:ascii="宋体" w:cs="宋体"/>
          <w:b/>
          <w:bCs/>
          <w:snapToGrid w:val="0"/>
          <w:lang w:eastAsia="zh-CN"/>
        </w:rPr>
      </w:pPr>
      <w:r>
        <w:rPr>
          <w:rFonts w:hint="eastAsia" w:ascii="宋体" w:hAnsi="宋体" w:cs="宋体"/>
          <w:snapToGrid w:val="0"/>
          <w:lang w:eastAsia="zh-CN"/>
        </w:rPr>
        <w:t>详见投标人须知前附表。</w:t>
      </w:r>
    </w:p>
    <w:p>
      <w:pPr>
        <w:pStyle w:val="89"/>
        <w:widowControl w:val="0"/>
        <w:numPr>
          <w:ilvl w:val="1"/>
          <w:numId w:val="4"/>
        </w:numPr>
        <w:adjustRightInd w:val="0"/>
        <w:snapToGrid w:val="0"/>
        <w:spacing w:line="380" w:lineRule="exact"/>
        <w:ind w:left="0" w:firstLine="482"/>
        <w:jc w:val="both"/>
        <w:rPr>
          <w:rFonts w:ascii="宋体" w:cs="宋体"/>
          <w:b/>
          <w:bCs/>
          <w:snapToGrid w:val="0"/>
          <w:lang w:eastAsia="zh-CN"/>
        </w:rPr>
      </w:pPr>
      <w:r>
        <w:rPr>
          <w:rFonts w:hint="eastAsia" w:ascii="宋体" w:hAnsi="宋体" w:cs="宋体"/>
          <w:b/>
          <w:bCs/>
          <w:lang w:eastAsia="zh-CN"/>
        </w:rPr>
        <w:t>不可享受中小企业扶持政策的情形</w:t>
      </w:r>
    </w:p>
    <w:p>
      <w:pPr>
        <w:pStyle w:val="37"/>
        <w:widowControl w:val="0"/>
        <w:tabs>
          <w:tab w:val="left" w:pos="420"/>
        </w:tabs>
        <w:adjustRightInd w:val="0"/>
        <w:snapToGrid w:val="0"/>
        <w:spacing w:line="380" w:lineRule="exact"/>
        <w:ind w:firstLine="482"/>
        <w:jc w:val="both"/>
        <w:rPr>
          <w:rFonts w:cs="宋体"/>
          <w:sz w:val="22"/>
          <w:szCs w:val="22"/>
        </w:rPr>
      </w:pPr>
      <w:r>
        <w:rPr>
          <w:rFonts w:cs="宋体"/>
          <w:sz w:val="22"/>
          <w:szCs w:val="22"/>
        </w:rPr>
        <w:t>(1)</w:t>
      </w:r>
      <w:r>
        <w:rPr>
          <w:rFonts w:hint="eastAsia" w:cs="宋体"/>
          <w:sz w:val="22"/>
          <w:szCs w:val="22"/>
        </w:rPr>
        <w:t>未提供《中小企业声明函》，或者提供的《中小企业声明函》不符合相关规定。</w:t>
      </w:r>
    </w:p>
    <w:p>
      <w:pPr>
        <w:pStyle w:val="37"/>
        <w:widowControl w:val="0"/>
        <w:tabs>
          <w:tab w:val="left" w:pos="420"/>
        </w:tabs>
        <w:adjustRightInd w:val="0"/>
        <w:snapToGrid w:val="0"/>
        <w:spacing w:line="380" w:lineRule="exact"/>
        <w:ind w:firstLine="482"/>
        <w:jc w:val="both"/>
        <w:rPr>
          <w:rFonts w:cs="宋体"/>
          <w:sz w:val="22"/>
          <w:szCs w:val="22"/>
        </w:rPr>
      </w:pPr>
      <w:r>
        <w:rPr>
          <w:rFonts w:cs="宋体"/>
          <w:sz w:val="22"/>
          <w:szCs w:val="22"/>
        </w:rPr>
        <w:t>(2)</w:t>
      </w:r>
      <w:r>
        <w:rPr>
          <w:rFonts w:hint="eastAsia" w:cs="宋体"/>
          <w:sz w:val="22"/>
          <w:szCs w:val="22"/>
        </w:rPr>
        <w:t>监狱企业、残疾人福利性单位视同小微企业，不重复享受小微企业优惠政策。</w:t>
      </w:r>
    </w:p>
    <w:p>
      <w:pPr>
        <w:pStyle w:val="37"/>
        <w:widowControl w:val="0"/>
        <w:tabs>
          <w:tab w:val="left" w:pos="420"/>
        </w:tabs>
        <w:adjustRightInd w:val="0"/>
        <w:snapToGrid w:val="0"/>
        <w:spacing w:line="380" w:lineRule="exact"/>
        <w:ind w:firstLine="482"/>
        <w:jc w:val="both"/>
        <w:rPr>
          <w:rFonts w:cs="宋体"/>
          <w:b/>
          <w:bCs/>
          <w:snapToGrid w:val="0"/>
        </w:rPr>
      </w:pPr>
      <w:r>
        <w:rPr>
          <w:rFonts w:cs="宋体"/>
          <w:sz w:val="22"/>
          <w:szCs w:val="22"/>
        </w:rPr>
        <w:t>(3)</w:t>
      </w:r>
      <w:r>
        <w:rPr>
          <w:rFonts w:hint="eastAsia" w:cs="宋体"/>
          <w:sz w:val="22"/>
          <w:szCs w:val="22"/>
        </w:rPr>
        <w:t>事业单位和社会团体不属于企业。参加货物采购项目，其提供的货物属于中小企业制造的，可</w:t>
      </w:r>
      <w:r>
        <w:rPr>
          <w:rFonts w:hint="eastAsia" w:cs="宋体"/>
          <w:snapToGrid w:val="0"/>
          <w:sz w:val="22"/>
          <w:szCs w:val="22"/>
        </w:rPr>
        <w:t>以享受该办法规定的中小企业扶持政策。参加工程、服务采购项目不享受小微企业扶持政策。</w:t>
      </w:r>
    </w:p>
    <w:p>
      <w:pPr>
        <w:pStyle w:val="89"/>
        <w:widowControl w:val="0"/>
        <w:numPr>
          <w:ilvl w:val="0"/>
          <w:numId w:val="4"/>
        </w:numPr>
        <w:adjustRightInd w:val="0"/>
        <w:snapToGrid w:val="0"/>
        <w:spacing w:line="380" w:lineRule="exact"/>
        <w:ind w:left="0" w:firstLine="482"/>
        <w:jc w:val="both"/>
        <w:rPr>
          <w:rFonts w:ascii="宋体" w:cs="宋体"/>
          <w:b/>
          <w:bCs/>
          <w:snapToGrid w:val="0"/>
          <w:sz w:val="24"/>
          <w:szCs w:val="24"/>
          <w:lang w:eastAsia="zh-CN"/>
        </w:rPr>
      </w:pPr>
      <w:r>
        <w:rPr>
          <w:rFonts w:hint="eastAsia" w:ascii="宋体" w:hAnsi="宋体" w:cs="宋体"/>
          <w:b/>
          <w:bCs/>
          <w:sz w:val="24"/>
          <w:szCs w:val="24"/>
        </w:rPr>
        <w:t>监狱企业</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根据财政部、司法部《关于政府采购支持监狱企业发展有关问题的通知》（财库〔</w:t>
      </w:r>
      <w:r>
        <w:rPr>
          <w:rFonts w:ascii="宋体" w:hAnsi="宋体" w:cs="宋体"/>
          <w:lang w:eastAsia="zh-CN"/>
        </w:rPr>
        <w:t>2014</w:t>
      </w:r>
      <w:r>
        <w:rPr>
          <w:rFonts w:hint="eastAsia" w:ascii="宋体" w:hAnsi="宋体" w:cs="宋体"/>
          <w:lang w:eastAsia="zh-CN"/>
        </w:rPr>
        <w:t>〕</w:t>
      </w:r>
      <w:r>
        <w:rPr>
          <w:rFonts w:ascii="宋体" w:hAnsi="宋体" w:cs="宋体"/>
          <w:lang w:eastAsia="zh-CN"/>
        </w:rPr>
        <w:t>68</w:t>
      </w:r>
      <w:r>
        <w:rPr>
          <w:rFonts w:hint="eastAsia" w:ascii="宋体" w:hAnsi="宋体" w:cs="宋体"/>
          <w:lang w:eastAsia="zh-CN"/>
        </w:rPr>
        <w:t>号）文件精神，监狱企业视同小微企业。</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监狱企业应当提供《</w:t>
      </w:r>
      <w:r>
        <w:rPr>
          <w:rFonts w:hint="eastAsia" w:ascii="宋体" w:hAnsi="宋体" w:cs="宋体"/>
          <w:lang w:val="zh-CN" w:eastAsia="zh-CN"/>
        </w:rPr>
        <w:t>监狱企业声明函</w:t>
      </w:r>
      <w:r>
        <w:rPr>
          <w:rFonts w:hint="eastAsia" w:ascii="宋体" w:hAnsi="宋体" w:cs="宋体"/>
          <w:lang w:eastAsia="zh-CN"/>
        </w:rPr>
        <w:t>》及由省级以上监狱管理局、戒毒管理局（含新疆生产建设兵团）出具的属于监狱企业的证明文件，否则不予认可。</w:t>
      </w:r>
    </w:p>
    <w:p>
      <w:pPr>
        <w:pStyle w:val="89"/>
        <w:widowControl w:val="0"/>
        <w:numPr>
          <w:ilvl w:val="0"/>
          <w:numId w:val="4"/>
        </w:numPr>
        <w:adjustRightInd w:val="0"/>
        <w:snapToGrid w:val="0"/>
        <w:spacing w:line="380" w:lineRule="exact"/>
        <w:ind w:left="0" w:firstLine="482"/>
        <w:jc w:val="both"/>
        <w:rPr>
          <w:rFonts w:ascii="宋体" w:cs="宋体"/>
          <w:b/>
          <w:bCs/>
          <w:snapToGrid w:val="0"/>
          <w:sz w:val="24"/>
          <w:szCs w:val="24"/>
          <w:lang w:eastAsia="zh-CN"/>
        </w:rPr>
      </w:pPr>
      <w:r>
        <w:rPr>
          <w:rFonts w:hint="eastAsia" w:ascii="宋体" w:hAnsi="宋体" w:cs="宋体"/>
          <w:b/>
          <w:bCs/>
          <w:sz w:val="24"/>
          <w:szCs w:val="24"/>
        </w:rPr>
        <w:t>残疾人福利性单位</w:t>
      </w:r>
    </w:p>
    <w:p>
      <w:pPr>
        <w:pStyle w:val="89"/>
        <w:widowControl w:val="0"/>
        <w:numPr>
          <w:ilvl w:val="1"/>
          <w:numId w:val="4"/>
        </w:numPr>
        <w:adjustRightInd w:val="0"/>
        <w:snapToGrid w:val="0"/>
        <w:spacing w:line="380" w:lineRule="exact"/>
        <w:ind w:left="0" w:firstLine="482"/>
        <w:jc w:val="both"/>
        <w:rPr>
          <w:rFonts w:ascii="宋体" w:cs="宋体"/>
          <w:lang w:eastAsia="zh-CN"/>
        </w:rPr>
      </w:pPr>
      <w:r>
        <w:rPr>
          <w:rFonts w:hint="eastAsia" w:ascii="宋体" w:hAnsi="宋体" w:cs="宋体"/>
          <w:lang w:eastAsia="zh-CN"/>
        </w:rPr>
        <w:t>根据财政部</w:t>
      </w:r>
      <w:r>
        <w:rPr>
          <w:rFonts w:ascii="宋体" w:hAnsi="宋体" w:cs="宋体"/>
          <w:lang w:eastAsia="zh-CN"/>
        </w:rPr>
        <w:t xml:space="preserve"> </w:t>
      </w:r>
      <w:r>
        <w:rPr>
          <w:rFonts w:hint="eastAsia" w:ascii="宋体" w:hAnsi="宋体" w:cs="宋体"/>
          <w:lang w:eastAsia="zh-CN"/>
        </w:rPr>
        <w:t>民政部</w:t>
      </w:r>
      <w:r>
        <w:rPr>
          <w:rFonts w:ascii="宋体" w:hAnsi="宋体" w:cs="宋体"/>
          <w:lang w:eastAsia="zh-CN"/>
        </w:rPr>
        <w:t xml:space="preserve"> </w:t>
      </w:r>
      <w:r>
        <w:rPr>
          <w:rFonts w:hint="eastAsia" w:ascii="宋体" w:hAnsi="宋体" w:cs="宋体"/>
          <w:lang w:eastAsia="zh-CN"/>
        </w:rPr>
        <w:t>中国残疾人联合会《关于促进残疾人就业政府采购政策的通知》（财库〔</w:t>
      </w:r>
      <w:r>
        <w:rPr>
          <w:rFonts w:ascii="宋体" w:hAnsi="宋体" w:cs="宋体"/>
          <w:lang w:eastAsia="zh-CN"/>
        </w:rPr>
        <w:t>2017</w:t>
      </w:r>
      <w:r>
        <w:rPr>
          <w:rFonts w:hint="eastAsia" w:ascii="宋体" w:hAnsi="宋体" w:cs="宋体"/>
          <w:lang w:eastAsia="zh-CN"/>
        </w:rPr>
        <w:t>〕</w:t>
      </w:r>
      <w:r>
        <w:rPr>
          <w:rFonts w:ascii="宋体" w:hAnsi="宋体" w:cs="宋体"/>
          <w:lang w:eastAsia="zh-CN"/>
        </w:rPr>
        <w:t>141</w:t>
      </w:r>
      <w:r>
        <w:rPr>
          <w:rFonts w:hint="eastAsia" w:ascii="宋体" w:hAnsi="宋体" w:cs="宋体"/>
          <w:lang w:eastAsia="zh-CN"/>
        </w:rPr>
        <w:t>号）文件精神，残疾人福利性单位视同小微企业。</w:t>
      </w:r>
    </w:p>
    <w:p>
      <w:pPr>
        <w:pStyle w:val="89"/>
        <w:widowControl w:val="0"/>
        <w:numPr>
          <w:ilvl w:val="1"/>
          <w:numId w:val="4"/>
        </w:numPr>
        <w:adjustRightInd w:val="0"/>
        <w:snapToGrid w:val="0"/>
        <w:spacing w:line="380" w:lineRule="exact"/>
        <w:ind w:left="0" w:firstLine="482"/>
        <w:jc w:val="both"/>
        <w:rPr>
          <w:rFonts w:cs="Arial"/>
          <w:lang w:eastAsia="zh-CN"/>
        </w:rPr>
      </w:pPr>
      <w:r>
        <w:rPr>
          <w:rFonts w:hint="eastAsia" w:ascii="宋体" w:hAnsi="宋体" w:cs="宋体"/>
          <w:lang w:eastAsia="zh-CN"/>
        </w:rPr>
        <w:t>残疾人福利性单位应当提供《残疾人福利性单位声明函》，否则不予认可。</w:t>
      </w:r>
    </w:p>
    <w:p>
      <w:pPr>
        <w:pStyle w:val="89"/>
        <w:widowControl w:val="0"/>
        <w:numPr>
          <w:ilvl w:val="0"/>
          <w:numId w:val="11"/>
        </w:numPr>
        <w:tabs>
          <w:tab w:val="left" w:pos="0"/>
        </w:tabs>
        <w:adjustRightInd w:val="0"/>
        <w:snapToGrid w:val="0"/>
        <w:spacing w:line="600" w:lineRule="auto"/>
        <w:ind w:left="482"/>
        <w:jc w:val="center"/>
        <w:rPr>
          <w:rFonts w:ascii="宋体" w:hAnsi="宋体" w:cs="黑体"/>
          <w:b/>
          <w:sz w:val="36"/>
          <w:szCs w:val="36"/>
        </w:rPr>
      </w:pPr>
      <w:r>
        <w:rPr>
          <w:rFonts w:hint="eastAsia" w:ascii="宋体" w:hAnsi="宋体" w:cs="宋体"/>
          <w:lang w:eastAsia="zh-CN"/>
        </w:rPr>
        <w:br w:type="page"/>
      </w:r>
      <w:bookmarkStart w:id="93" w:name="_Toc9652"/>
      <w:r>
        <w:rPr>
          <w:rFonts w:hint="eastAsia" w:ascii="宋体" w:hAnsi="宋体" w:cs="黑体"/>
          <w:b/>
          <w:sz w:val="36"/>
          <w:szCs w:val="36"/>
        </w:rPr>
        <w:t>采购需求</w:t>
      </w:r>
      <w:bookmarkEnd w:id="93"/>
    </w:p>
    <w:p>
      <w:pPr>
        <w:ind w:firstLine="420" w:firstLineChars="200"/>
        <w:outlineLvl w:val="0"/>
        <w:rPr>
          <w:rFonts w:hint="eastAsia" w:ascii="宋体" w:hAnsi="宋体" w:eastAsia="宋体" w:cs="宋体"/>
          <w:color w:val="242424"/>
          <w:lang w:val="zh-CN"/>
        </w:rPr>
      </w:pPr>
      <w:bookmarkStart w:id="94" w:name="_Toc20935"/>
      <w:r>
        <w:rPr>
          <w:rFonts w:hint="eastAsia" w:ascii="宋体" w:hAnsi="宋体" w:eastAsia="宋体" w:cs="宋体"/>
          <w:color w:val="242424"/>
          <w:lang w:val="zh-CN"/>
        </w:rPr>
        <w:t>一、项目概况</w:t>
      </w:r>
      <w:bookmarkEnd w:id="94"/>
      <w:bookmarkStart w:id="95" w:name="OLE_LINK30"/>
    </w:p>
    <w:bookmarkEnd w:id="95"/>
    <w:p>
      <w:pPr>
        <w:ind w:firstLine="420" w:firstLineChars="200"/>
        <w:outlineLvl w:val="0"/>
        <w:rPr>
          <w:rFonts w:hint="eastAsia" w:ascii="宋体" w:hAnsi="宋体" w:eastAsia="宋体" w:cs="宋体"/>
          <w:bCs/>
          <w:color w:val="242424"/>
          <w:lang w:val="zh-CN"/>
        </w:rPr>
      </w:pPr>
      <w:bookmarkStart w:id="96" w:name="_Toc16313"/>
      <w:r>
        <w:rPr>
          <w:rFonts w:hint="eastAsia" w:ascii="宋体" w:hAnsi="宋体" w:eastAsia="宋体" w:cs="宋体"/>
          <w:bCs/>
          <w:color w:val="242424"/>
          <w:lang w:val="zh-CN"/>
        </w:rPr>
        <w:t>项目涵盖清影路生活垃圾中转站、龙吟路生活垃圾中转站（城南开发区龙吟路6号内）运行管理及生活垃圾清运工作（每日垃圾量约为150吨）;同时涵盖中转站所在场区范围内道路、绿化带</w:t>
      </w:r>
      <w:r>
        <w:rPr>
          <w:rFonts w:hint="eastAsia" w:ascii="宋体" w:hAnsi="宋体" w:eastAsia="宋体" w:cs="宋体"/>
          <w:bCs/>
          <w:color w:val="242424"/>
        </w:rPr>
        <w:t>及已启用的</w:t>
      </w:r>
      <w:r>
        <w:rPr>
          <w:rFonts w:hint="eastAsia" w:ascii="宋体" w:hAnsi="宋体" w:eastAsia="宋体" w:cs="宋体"/>
          <w:bCs/>
          <w:color w:val="242424"/>
          <w:lang w:val="zh-CN"/>
        </w:rPr>
        <w:t>办公楼、综合用房等区域的环境卫生保洁；服务期限为合同签订后，自接到采购方书面通知开始运营之日起一年。</w:t>
      </w:r>
    </w:p>
    <w:p>
      <w:pPr>
        <w:ind w:firstLine="420" w:firstLineChars="200"/>
        <w:outlineLvl w:val="0"/>
        <w:rPr>
          <w:rFonts w:hint="eastAsia" w:ascii="宋体" w:hAnsi="宋体" w:eastAsia="宋体" w:cs="宋体"/>
          <w:color w:val="242424"/>
          <w:lang w:val="zh-CN"/>
        </w:rPr>
      </w:pPr>
      <w:r>
        <w:rPr>
          <w:rFonts w:hint="eastAsia" w:ascii="宋体" w:hAnsi="宋体" w:eastAsia="宋体" w:cs="宋体"/>
          <w:color w:val="242424"/>
          <w:lang w:val="zh-CN"/>
        </w:rPr>
        <w:t>二、服务要求</w:t>
      </w:r>
      <w:bookmarkEnd w:id="96"/>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一）本项目采用总价包干合同，投标报价应包括为完成龙游县环卫基地运维及生活垃圾清运项目可能发生的所有费用，包括在承包区域内中转站管理及垃圾清运所需的一切人员工资、奖金、各类保险（一线人员统筹除外）、服装费、各种加班费、夜餐费、高温费、各种材料、工具费、作业车辆油费及维修费、管理费用、税费、水电费、利润等完成合同所需的一切本身和不可或缺的所有工作开支、政策性文件规定即合同包含的所有风险、责任等各项全部费用。在合同服务期间内不得违反国家相关政策规定。投标单价固定是指供应商所填写的投标单价在合同实施期间不因市场因素而变动，供应商在计算报价时可考虑一定的风险系数（由供应商自行考虑）。</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▲（二）中标人必须在接到合同签订后，采购方正式通知运维前10个工作日内，准备好具备适用本项目规定数量的人员、工具。若未按要求做好准备工作视为自动放弃，由第二候选人中标（以此类推）。</w:t>
      </w:r>
    </w:p>
    <w:p>
      <w:pPr>
        <w:spacing w:line="360" w:lineRule="auto"/>
        <w:ind w:firstLine="420" w:firstLineChars="200"/>
        <w:rPr>
          <w:rFonts w:hint="eastAsia" w:ascii="宋体" w:hAnsi="宋体" w:eastAsia="宋体" w:cs="宋体"/>
          <w:bCs/>
          <w:color w:val="242424"/>
          <w:lang w:val="en-US" w:eastAsia="zh-CN"/>
        </w:rPr>
      </w:pPr>
      <w:r>
        <w:rPr>
          <w:rFonts w:hint="eastAsia" w:ascii="宋体" w:hAnsi="宋体" w:eastAsia="宋体" w:cs="宋体"/>
          <w:bCs/>
          <w:color w:val="242424"/>
          <w:lang w:val="zh-CN"/>
        </w:rPr>
        <w:t>（三）若生活垃圾分类需求或其他原因，确需将生活垃圾运输至衢州光大的，运输费用在原基础上增加</w:t>
      </w:r>
      <w:r>
        <w:rPr>
          <w:rFonts w:hint="eastAsia" w:ascii="宋体" w:hAnsi="宋体" w:eastAsia="宋体" w:cs="宋体"/>
          <w:b/>
          <w:color w:val="242424"/>
        </w:rPr>
        <w:t>7.24</w:t>
      </w:r>
      <w:r>
        <w:rPr>
          <w:rFonts w:hint="eastAsia" w:ascii="宋体" w:hAnsi="宋体" w:eastAsia="宋体" w:cs="宋体"/>
          <w:b/>
          <w:color w:val="242424"/>
          <w:lang w:val="zh-CN"/>
        </w:rPr>
        <w:t>元/吨</w:t>
      </w:r>
      <w:r>
        <w:rPr>
          <w:rFonts w:hint="eastAsia" w:ascii="宋体" w:hAnsi="宋体" w:eastAsia="宋体" w:cs="宋体"/>
          <w:bCs/>
          <w:color w:val="242424"/>
          <w:lang w:val="zh-CN"/>
        </w:rPr>
        <w:t>的运距补贴。</w:t>
      </w:r>
    </w:p>
    <w:p>
      <w:pPr>
        <w:spacing w:line="560" w:lineRule="exact"/>
        <w:ind w:firstLine="420" w:firstLineChars="200"/>
        <w:rPr>
          <w:rFonts w:hint="eastAsia" w:ascii="宋体" w:hAnsi="宋体" w:eastAsia="宋体" w:cs="宋体"/>
          <w:b/>
          <w:bCs/>
        </w:rPr>
      </w:pPr>
      <w:r>
        <w:rPr>
          <w:rFonts w:hint="eastAsia" w:ascii="宋体" w:hAnsi="宋体" w:eastAsia="宋体" w:cs="宋体"/>
          <w:color w:val="242424"/>
          <w:lang w:val="zh-CN"/>
        </w:rPr>
        <w:t>(四）</w:t>
      </w:r>
      <w:r>
        <w:rPr>
          <w:rFonts w:hint="eastAsia" w:ascii="宋体" w:hAnsi="宋体" w:eastAsia="宋体" w:cs="宋体"/>
          <w:b/>
        </w:rPr>
        <w:t>生活</w:t>
      </w:r>
      <w:r>
        <w:rPr>
          <w:rFonts w:hint="eastAsia" w:ascii="宋体" w:hAnsi="宋体" w:eastAsia="宋体" w:cs="宋体"/>
          <w:b/>
          <w:bCs/>
        </w:rPr>
        <w:t>垃圾中转清运基本要求</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做好辖区范围内的收运系统运营。同时，结合市区生活垃圾分类工作，严格做好分类垃圾收运工作。</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1、负责生活垃圾中转清运管理。</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1.1垃圾中转站日常运行管理：2座中型生活垃圾中转站进站垃圾的规范运输、规范进料及安全运行操作、设施设备维护、中转站及中转站所在场站范围内道路、绿化带、办公楼、综合用房等区域的环境卫生保洁等日常工作。</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1.2垃圾运输管理：</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.1</w:t>
      </w:r>
      <w:r>
        <w:rPr>
          <w:rFonts w:hint="eastAsia" w:ascii="宋体" w:hAnsi="宋体" w:eastAsia="宋体" w:cs="宋体"/>
          <w:bCs/>
          <w:color w:val="242424"/>
          <w:lang w:val="zh-CN"/>
        </w:rPr>
        <w:t>负责将中转站垃圾、辖区部分单位的生活垃圾按照垃圾分类相关要求运送至生活垃圾终端处置场。</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2垃圾中转站应配备专职管理和操作人员，均要求持证上岗。</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3垃圾中转站有防蝇、防鼠、降尘、除臭措施，无杂物堆放，臭气排放应符合相应的环境保护标准。</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4应确保垃圾中转站设施设备完好，发现故障及时修理并上报业主，配备应急电源。</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5垃圾中转站作业应密闭化，严禁垃圾敞开式压缩、分拣、转运。</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6根据垃圾产生量确定转运次数，做到日产日清、垃圾不落地、市民无投诉。转运过程不占道，不妨碍交通。</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.7</w:t>
      </w:r>
      <w:r>
        <w:rPr>
          <w:rFonts w:hint="eastAsia" w:ascii="宋体" w:hAnsi="宋体" w:eastAsia="宋体" w:cs="宋体"/>
          <w:bCs/>
          <w:color w:val="242424"/>
          <w:lang w:val="zh-CN"/>
        </w:rPr>
        <w:t>应做好中转站日常秩序和环境卫生维护工作。垃圾中转作业完成以后，应对操作场地、设施、设备等进行即时清洗，做到场地及周边环境整洁，无撒落垃圾和杂物、无污水、无污迹、无积尘。中转站及中转站所在场站范围内道路、办公楼、综合用房、绿化带等区域的环境卫生保洁等工作。</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8垃圾中转站除臭装置需正常运行并及时做好消杀工作。</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9运输车辆根据垃圾处置场所要求做好垃圾称重计量工作。车身不得放置或悬挂与垃圾运输无关的工具。</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10垃圾运输应做到车辆整洁无污染，垃圾无吊挂，垃圾无暴露，污水无滴漏，设施无破损，作业无扰民，市民无投诉。</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11生活垃圾清吊应合理确定清吊运输的时间、频次、作业点和线路。清吊过程做到垃圾不落地并及时清理作业点；清吊运输过程中不得有垃圾抛撒滴漏、吊挂，污水、油污滴漏等现象。生活垃圾清吊应做到不漏点、不扰民，日产日清。</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12所有生活垃圾应按分类要求运输至指定的垃圾处理终端场所。严禁将分类垃圾混合装运，禁止运输途中人为掺入非生活垃圾。</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13有完善的应急服务保障机制，服从业主单位的指挥调度。</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14负责职工安全管理。定期进行安全教育，及时排查安全隐患，防止安全事故发生，妥善处理安全事故。</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1.2</w:t>
      </w:r>
      <w:r>
        <w:rPr>
          <w:rFonts w:hint="eastAsia" w:ascii="宋体" w:hAnsi="宋体" w:eastAsia="宋体" w:cs="宋体"/>
          <w:bCs/>
          <w:color w:val="242424"/>
        </w:rPr>
        <w:t>.</w:t>
      </w:r>
      <w:r>
        <w:rPr>
          <w:rFonts w:hint="eastAsia" w:ascii="宋体" w:hAnsi="宋体" w:eastAsia="宋体" w:cs="宋体"/>
          <w:bCs/>
          <w:color w:val="242424"/>
          <w:lang w:val="zh-CN"/>
        </w:rPr>
        <w:t>15日常相关工作的台账收集、整理、汇总、上报工作。</w:t>
      </w:r>
    </w:p>
    <w:p>
      <w:pPr>
        <w:spacing w:line="360" w:lineRule="auto"/>
        <w:ind w:firstLine="422" w:firstLineChars="200"/>
        <w:outlineLvl w:val="0"/>
        <w:rPr>
          <w:rFonts w:hint="eastAsia" w:ascii="宋体" w:hAnsi="宋体" w:eastAsia="宋体" w:cs="宋体"/>
          <w:b/>
          <w:bCs/>
          <w:color w:val="242424"/>
          <w:lang w:val="zh-CN"/>
        </w:rPr>
      </w:pPr>
      <w:bookmarkStart w:id="97" w:name="_Toc8052"/>
      <w:r>
        <w:rPr>
          <w:rFonts w:hint="eastAsia" w:ascii="宋体" w:hAnsi="宋体" w:eastAsia="宋体" w:cs="宋体"/>
          <w:b/>
          <w:bCs/>
          <w:color w:val="242424"/>
          <w:lang w:val="zh-CN"/>
        </w:rPr>
        <w:t>三、需求说明</w:t>
      </w:r>
      <w:bookmarkEnd w:id="97"/>
    </w:p>
    <w:p>
      <w:pPr>
        <w:spacing w:line="360" w:lineRule="auto"/>
        <w:ind w:firstLine="420" w:firstLineChars="200"/>
        <w:rPr>
          <w:rFonts w:hint="eastAsia" w:ascii="宋体" w:hAnsi="宋体" w:eastAsia="宋体" w:cs="宋体"/>
          <w:color w:val="242424"/>
          <w:lang w:val="zh-CN"/>
        </w:rPr>
      </w:pPr>
      <w:r>
        <w:rPr>
          <w:rFonts w:hint="eastAsia" w:ascii="宋体" w:hAnsi="宋体" w:eastAsia="宋体" w:cs="宋体"/>
          <w:color w:val="242424"/>
          <w:lang w:val="zh-CN"/>
        </w:rPr>
        <w:t>（一）项目范围</w:t>
      </w:r>
    </w:p>
    <w:p>
      <w:pPr>
        <w:spacing w:line="360" w:lineRule="auto"/>
        <w:ind w:firstLine="420" w:firstLineChars="200"/>
        <w:rPr>
          <w:rFonts w:hint="eastAsia" w:ascii="宋体" w:hAnsi="宋体" w:eastAsia="宋体" w:cs="宋体"/>
          <w:bCs/>
          <w:lang w:val="zh-CN"/>
        </w:rPr>
      </w:pPr>
      <w:r>
        <w:rPr>
          <w:rFonts w:hint="eastAsia" w:ascii="宋体" w:hAnsi="宋体" w:eastAsia="宋体" w:cs="宋体"/>
          <w:bCs/>
          <w:lang w:val="zh-CN"/>
        </w:rPr>
        <w:t>城西生活垃圾中转站（清影路）、龙吟路生活垃圾中转站（城南开发区龙吟路6号内）运行管理及城区生活垃圾清运工作; 中转站所在场区范围内道路、绿化带、办公楼、综合用房等区域的环境卫生保洁。</w:t>
      </w:r>
    </w:p>
    <w:p>
      <w:pPr>
        <w:spacing w:line="360" w:lineRule="auto"/>
        <w:ind w:firstLine="420" w:firstLineChars="200"/>
        <w:rPr>
          <w:rFonts w:hint="eastAsia" w:ascii="宋体" w:hAnsi="宋体" w:eastAsia="宋体" w:cs="宋体"/>
          <w:color w:val="242424"/>
          <w:lang w:val="zh-CN"/>
        </w:rPr>
      </w:pPr>
      <w:r>
        <w:rPr>
          <w:rFonts w:hint="eastAsia" w:ascii="宋体" w:hAnsi="宋体" w:eastAsia="宋体" w:cs="宋体"/>
          <w:color w:val="242424"/>
          <w:lang w:val="zh-CN"/>
        </w:rPr>
        <w:t>▲（二）项目人员配置要求</w:t>
      </w:r>
    </w:p>
    <w:p>
      <w:pPr>
        <w:spacing w:line="360" w:lineRule="auto"/>
        <w:ind w:firstLine="420" w:firstLineChars="200"/>
        <w:rPr>
          <w:rFonts w:hint="eastAsia" w:ascii="宋体" w:hAnsi="宋体" w:eastAsia="宋体" w:cs="宋体"/>
          <w:bCs/>
          <w:lang w:val="zh-CN"/>
        </w:rPr>
      </w:pPr>
      <w:r>
        <w:rPr>
          <w:rFonts w:hint="eastAsia" w:ascii="宋体" w:hAnsi="宋体" w:eastAsia="宋体" w:cs="宋体"/>
          <w:bCs/>
          <w:lang w:val="zh-CN"/>
        </w:rPr>
        <w:t>项目负责人1名，项目管理员2名，电工1名，驾驶员4名，中控操作人员6名，中转站卸料员（清洗员）12名，门卫</w:t>
      </w:r>
      <w:r>
        <w:rPr>
          <w:rFonts w:hint="eastAsia" w:ascii="宋体" w:hAnsi="宋体" w:eastAsia="宋体" w:cs="宋体"/>
          <w:bCs/>
        </w:rPr>
        <w:t>3</w:t>
      </w:r>
      <w:r>
        <w:rPr>
          <w:rFonts w:hint="eastAsia" w:ascii="宋体" w:hAnsi="宋体" w:eastAsia="宋体" w:cs="宋体"/>
          <w:bCs/>
          <w:lang w:val="zh-CN"/>
        </w:rPr>
        <w:t>名（</w:t>
      </w:r>
      <w:r>
        <w:rPr>
          <w:rFonts w:hint="eastAsia" w:ascii="宋体" w:hAnsi="宋体" w:eastAsia="宋体" w:cs="宋体"/>
          <w:bCs/>
        </w:rPr>
        <w:t>其中龙吟路生活垃圾中转站为</w:t>
      </w:r>
      <w:r>
        <w:rPr>
          <w:rFonts w:hint="eastAsia" w:ascii="宋体" w:hAnsi="宋体" w:eastAsia="宋体" w:cs="宋体"/>
          <w:bCs/>
          <w:lang w:val="zh-CN"/>
        </w:rPr>
        <w:t>24小时值班制），共需配备人员</w:t>
      </w:r>
      <w:r>
        <w:rPr>
          <w:rFonts w:hint="eastAsia" w:ascii="宋体" w:hAnsi="宋体" w:eastAsia="宋体" w:cs="宋体"/>
          <w:bCs/>
        </w:rPr>
        <w:t>29</w:t>
      </w:r>
      <w:r>
        <w:rPr>
          <w:rFonts w:hint="eastAsia" w:ascii="宋体" w:hAnsi="宋体" w:eastAsia="宋体" w:cs="宋体"/>
          <w:bCs/>
          <w:lang w:val="zh-CN"/>
        </w:rPr>
        <w:t>名。其中中控操作人员及中转站卸料员（清洗员）为两班制，卸料员（清洗员）每班6人，中控操作人员上午班2人，下午班1人。</w:t>
      </w:r>
    </w:p>
    <w:p>
      <w:pPr>
        <w:spacing w:line="360" w:lineRule="auto"/>
        <w:ind w:firstLine="420" w:firstLineChars="200"/>
        <w:rPr>
          <w:rFonts w:hint="eastAsia" w:ascii="宋体" w:hAnsi="宋体" w:eastAsia="宋体" w:cs="宋体"/>
          <w:color w:val="242424"/>
          <w:lang w:val="zh-CN"/>
        </w:rPr>
      </w:pPr>
      <w:r>
        <w:rPr>
          <w:rFonts w:hint="eastAsia" w:ascii="宋体" w:hAnsi="宋体" w:eastAsia="宋体" w:cs="宋体"/>
          <w:color w:val="242424"/>
          <w:lang w:val="zh-CN"/>
        </w:rPr>
        <w:t>（三）项目运行要求</w:t>
      </w:r>
    </w:p>
    <w:p>
      <w:pPr>
        <w:spacing w:line="360" w:lineRule="auto"/>
        <w:ind w:firstLine="420" w:firstLineChars="200"/>
        <w:rPr>
          <w:rFonts w:hint="eastAsia" w:ascii="宋体" w:hAnsi="宋体" w:eastAsia="宋体" w:cs="宋体"/>
          <w:bCs/>
          <w:color w:val="242424"/>
          <w:lang w:val="zh-CN"/>
        </w:rPr>
      </w:pPr>
      <w:r>
        <w:rPr>
          <w:rFonts w:hint="eastAsia" w:ascii="宋体" w:hAnsi="宋体" w:eastAsia="宋体" w:cs="宋体"/>
          <w:bCs/>
          <w:color w:val="242424"/>
          <w:lang w:val="zh-CN"/>
        </w:rPr>
        <w:t>详见合同附件二《龙游县环卫基地运维及生活垃圾清运项目考核细则及扣分标准》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（四）、商务要求</w:t>
      </w:r>
    </w:p>
    <w:tbl>
      <w:tblPr>
        <w:tblStyle w:val="43"/>
        <w:tblW w:w="1020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1"/>
        <w:gridCol w:w="8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rPr>
            </w:pPr>
            <w:r>
              <w:rPr>
                <w:rFonts w:hint="eastAsia" w:ascii="宋体" w:hAnsi="宋体" w:eastAsia="宋体" w:cs="宋体"/>
              </w:rPr>
              <w:t>项目</w:t>
            </w:r>
          </w:p>
        </w:tc>
        <w:tc>
          <w:tcPr>
            <w:tcW w:w="8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rPr>
            </w:pPr>
            <w:r>
              <w:rPr>
                <w:rFonts w:hint="eastAsia" w:ascii="宋体" w:hAnsi="宋体" w:eastAsia="宋体" w:cs="宋体"/>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501" w:type="dxa"/>
            <w:tcBorders>
              <w:top w:val="single" w:color="auto" w:sz="4" w:space="0"/>
              <w:left w:val="single" w:color="auto" w:sz="4" w:space="0"/>
              <w:bottom w:val="single" w:color="auto" w:sz="4" w:space="0"/>
              <w:right w:val="single" w:color="auto" w:sz="4" w:space="0"/>
            </w:tcBorders>
            <w:vAlign w:val="center"/>
          </w:tcPr>
          <w:p>
            <w:pPr>
              <w:pStyle w:val="271"/>
              <w:tabs>
                <w:tab w:val="left" w:pos="1440"/>
              </w:tabs>
              <w:spacing w:line="240" w:lineRule="auto"/>
              <w:ind w:firstLine="0"/>
              <w:jc w:val="center"/>
              <w:rPr>
                <w:rFonts w:hint="eastAsia" w:ascii="宋体" w:hAnsi="宋体" w:eastAsia="宋体" w:cs="宋体"/>
                <w:szCs w:val="22"/>
              </w:rPr>
            </w:pPr>
            <w:r>
              <w:rPr>
                <w:rFonts w:hint="eastAsia" w:ascii="宋体" w:hAnsi="宋体" w:eastAsia="宋体" w:cs="宋体"/>
                <w:szCs w:val="22"/>
                <w:lang w:val="zh-CN"/>
              </w:rPr>
              <w:t>服务地点</w:t>
            </w:r>
          </w:p>
        </w:tc>
        <w:tc>
          <w:tcPr>
            <w:tcW w:w="8700" w:type="dxa"/>
            <w:tcBorders>
              <w:top w:val="single" w:color="auto" w:sz="4" w:space="0"/>
              <w:left w:val="single" w:color="auto" w:sz="4" w:space="0"/>
              <w:bottom w:val="single" w:color="auto" w:sz="4" w:space="0"/>
              <w:right w:val="single" w:color="auto" w:sz="4" w:space="0"/>
            </w:tcBorders>
            <w:vAlign w:val="center"/>
          </w:tcPr>
          <w:p>
            <w:pPr>
              <w:pStyle w:val="271"/>
              <w:tabs>
                <w:tab w:val="left" w:pos="1440"/>
              </w:tabs>
              <w:spacing w:line="240" w:lineRule="auto"/>
              <w:ind w:firstLine="0"/>
              <w:rPr>
                <w:rFonts w:hint="eastAsia" w:ascii="宋体" w:hAnsi="宋体" w:eastAsia="宋体" w:cs="宋体"/>
                <w:szCs w:val="22"/>
              </w:rPr>
            </w:pPr>
            <w:r>
              <w:rPr>
                <w:rFonts w:hint="eastAsia" w:ascii="宋体" w:hAnsi="宋体" w:eastAsia="宋体" w:cs="宋体"/>
                <w:szCs w:val="22"/>
                <w:lang w:val="zh-CN"/>
              </w:rPr>
              <w:t>龙游县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501" w:type="dxa"/>
            <w:tcBorders>
              <w:top w:val="single" w:color="auto" w:sz="4" w:space="0"/>
              <w:left w:val="single" w:color="auto" w:sz="4" w:space="0"/>
              <w:bottom w:val="single" w:color="auto" w:sz="4" w:space="0"/>
              <w:right w:val="single" w:color="auto" w:sz="4" w:space="0"/>
            </w:tcBorders>
            <w:vAlign w:val="center"/>
          </w:tcPr>
          <w:p>
            <w:pPr>
              <w:pStyle w:val="271"/>
              <w:tabs>
                <w:tab w:val="left" w:pos="1440"/>
              </w:tabs>
              <w:spacing w:line="240" w:lineRule="auto"/>
              <w:ind w:firstLine="0"/>
              <w:jc w:val="center"/>
              <w:rPr>
                <w:rFonts w:hint="eastAsia" w:ascii="宋体" w:hAnsi="宋体" w:eastAsia="宋体" w:cs="宋体"/>
                <w:szCs w:val="22"/>
                <w:lang w:val="zh-CN"/>
              </w:rPr>
            </w:pPr>
            <w:r>
              <w:rPr>
                <w:rFonts w:hint="eastAsia" w:ascii="宋体" w:hAnsi="宋体" w:eastAsia="宋体" w:cs="宋体"/>
                <w:szCs w:val="22"/>
                <w:lang w:val="zh-CN"/>
              </w:rPr>
              <w:t>服务要求</w:t>
            </w:r>
          </w:p>
        </w:tc>
        <w:tc>
          <w:tcPr>
            <w:tcW w:w="8700" w:type="dxa"/>
            <w:tcBorders>
              <w:top w:val="single" w:color="auto" w:sz="4" w:space="0"/>
              <w:left w:val="single" w:color="auto" w:sz="4" w:space="0"/>
              <w:bottom w:val="single" w:color="auto" w:sz="4" w:space="0"/>
              <w:right w:val="single" w:color="auto" w:sz="4" w:space="0"/>
            </w:tcBorders>
            <w:vAlign w:val="center"/>
          </w:tcPr>
          <w:p>
            <w:pPr>
              <w:pStyle w:val="271"/>
              <w:tabs>
                <w:tab w:val="left" w:pos="1440"/>
              </w:tabs>
              <w:spacing w:line="240" w:lineRule="auto"/>
              <w:ind w:firstLine="0"/>
              <w:rPr>
                <w:rFonts w:hint="eastAsia" w:ascii="宋体" w:hAnsi="宋体" w:eastAsia="宋体" w:cs="宋体"/>
                <w:szCs w:val="22"/>
                <w:lang w:val="zh-CN"/>
              </w:rPr>
            </w:pPr>
            <w:r>
              <w:rPr>
                <w:rFonts w:hint="eastAsia" w:ascii="宋体" w:hAnsi="宋体" w:eastAsia="宋体" w:cs="宋体"/>
                <w:szCs w:val="22"/>
                <w:lang w:val="zh-CN"/>
              </w:rPr>
              <w:t>满足采购人要求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501" w:type="dxa"/>
            <w:tcBorders>
              <w:left w:val="single" w:color="auto" w:sz="4" w:space="0"/>
              <w:bottom w:val="single" w:color="auto" w:sz="4" w:space="0"/>
              <w:right w:val="single" w:color="auto" w:sz="4" w:space="0"/>
            </w:tcBorders>
            <w:vAlign w:val="center"/>
          </w:tcPr>
          <w:p>
            <w:pPr>
              <w:pStyle w:val="271"/>
              <w:tabs>
                <w:tab w:val="left" w:pos="1440"/>
              </w:tabs>
              <w:spacing w:line="240" w:lineRule="auto"/>
              <w:ind w:firstLine="0"/>
              <w:jc w:val="center"/>
              <w:rPr>
                <w:rFonts w:hint="eastAsia" w:ascii="宋体" w:hAnsi="宋体" w:eastAsia="宋体" w:cs="宋体"/>
                <w:color w:val="242424"/>
                <w:szCs w:val="22"/>
                <w:lang w:val="zh-CN"/>
              </w:rPr>
            </w:pPr>
            <w:r>
              <w:rPr>
                <w:rFonts w:hint="eastAsia" w:ascii="宋体" w:hAnsi="宋体" w:eastAsia="宋体" w:cs="宋体"/>
                <w:color w:val="242424"/>
                <w:szCs w:val="22"/>
                <w:lang w:val="zh-CN"/>
              </w:rPr>
              <w:t>▲对中标供应商的要求</w:t>
            </w:r>
          </w:p>
        </w:tc>
        <w:tc>
          <w:tcPr>
            <w:tcW w:w="8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lang w:val="zh-CN"/>
              </w:rPr>
            </w:pPr>
            <w:r>
              <w:rPr>
                <w:rFonts w:hint="eastAsia" w:ascii="宋体" w:hAnsi="宋体" w:eastAsia="宋体" w:cs="宋体"/>
                <w:lang w:val="en-US" w:eastAsia="zh-CN"/>
              </w:rPr>
              <w:t>中标通知书发出后</w:t>
            </w:r>
            <w:r>
              <w:rPr>
                <w:rFonts w:hint="eastAsia" w:ascii="宋体" w:hAnsi="宋体" w:eastAsia="宋体" w:cs="宋体"/>
                <w:lang w:val="zh-CN"/>
              </w:rPr>
              <w:t>中标方应按采购方要求在</w:t>
            </w:r>
            <w:r>
              <w:rPr>
                <w:rFonts w:hint="eastAsia" w:ascii="宋体" w:hAnsi="宋体" w:eastAsia="宋体" w:cs="宋体"/>
                <w:lang w:val="en-US" w:eastAsia="zh-CN"/>
              </w:rPr>
              <w:t>10</w:t>
            </w:r>
            <w:r>
              <w:rPr>
                <w:rFonts w:hint="eastAsia" w:ascii="宋体" w:hAnsi="宋体" w:eastAsia="宋体" w:cs="宋体"/>
                <w:lang w:val="zh-CN"/>
              </w:rPr>
              <w:t>日内与采购方签定合同。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501" w:type="dxa"/>
            <w:tcBorders>
              <w:top w:val="single" w:color="auto" w:sz="4" w:space="0"/>
              <w:left w:val="single" w:color="auto" w:sz="4" w:space="0"/>
              <w:bottom w:val="single" w:color="auto" w:sz="4" w:space="0"/>
              <w:right w:val="single" w:color="auto" w:sz="4" w:space="0"/>
            </w:tcBorders>
            <w:vAlign w:val="center"/>
          </w:tcPr>
          <w:p>
            <w:pPr>
              <w:pStyle w:val="271"/>
              <w:tabs>
                <w:tab w:val="left" w:pos="1440"/>
              </w:tabs>
              <w:spacing w:line="240" w:lineRule="auto"/>
              <w:ind w:firstLine="0"/>
              <w:rPr>
                <w:rFonts w:hint="eastAsia" w:ascii="宋体" w:hAnsi="宋体" w:eastAsia="宋体" w:cs="宋体"/>
                <w:szCs w:val="22"/>
                <w:lang w:val="zh-CN"/>
              </w:rPr>
            </w:pPr>
            <w:r>
              <w:rPr>
                <w:rFonts w:hint="eastAsia" w:ascii="宋体" w:hAnsi="宋体" w:eastAsia="宋体" w:cs="宋体"/>
                <w:szCs w:val="22"/>
                <w:lang w:val="zh-CN"/>
              </w:rPr>
              <w:t>▲服务期限</w:t>
            </w:r>
          </w:p>
        </w:tc>
        <w:tc>
          <w:tcPr>
            <w:tcW w:w="8700" w:type="dxa"/>
            <w:tcBorders>
              <w:top w:val="single" w:color="auto" w:sz="4" w:space="0"/>
              <w:left w:val="single" w:color="auto" w:sz="4" w:space="0"/>
              <w:bottom w:val="single" w:color="auto" w:sz="4" w:space="0"/>
              <w:right w:val="single" w:color="auto" w:sz="4" w:space="0"/>
            </w:tcBorders>
            <w:vAlign w:val="center"/>
          </w:tcPr>
          <w:p>
            <w:pPr>
              <w:pStyle w:val="271"/>
              <w:tabs>
                <w:tab w:val="left" w:pos="1440"/>
              </w:tabs>
              <w:spacing w:line="240" w:lineRule="auto"/>
              <w:ind w:firstLine="0"/>
              <w:rPr>
                <w:rFonts w:hint="eastAsia" w:ascii="宋体" w:hAnsi="宋体" w:eastAsia="宋体" w:cs="宋体"/>
                <w:szCs w:val="22"/>
                <w:lang w:val="zh-CN"/>
              </w:rPr>
            </w:pPr>
            <w:r>
              <w:rPr>
                <w:rFonts w:hint="eastAsia" w:ascii="宋体" w:hAnsi="宋体" w:eastAsia="宋体" w:cs="宋体"/>
                <w:szCs w:val="22"/>
                <w:lang w:val="zh-CN"/>
              </w:rPr>
              <w:t>本项目服务期限为</w:t>
            </w:r>
            <w:r>
              <w:rPr>
                <w:rFonts w:hint="eastAsia" w:ascii="宋体" w:hAnsi="宋体" w:eastAsia="宋体" w:cs="宋体"/>
                <w:szCs w:val="22"/>
              </w:rPr>
              <w:t>合同签订后，自接到采购方书面通知开始运营之日起</w:t>
            </w:r>
            <w:r>
              <w:rPr>
                <w:rFonts w:hint="eastAsia" w:ascii="宋体" w:hAnsi="宋体" w:eastAsia="宋体" w:cs="宋体"/>
                <w:b/>
                <w:bCs/>
                <w:szCs w:val="22"/>
                <w:lang w:eastAsia="zh-CN"/>
              </w:rPr>
              <w:t>二</w:t>
            </w:r>
            <w:r>
              <w:rPr>
                <w:rFonts w:hint="eastAsia" w:ascii="宋体" w:hAnsi="宋体" w:eastAsia="宋体" w:cs="宋体"/>
                <w:b/>
                <w:bCs/>
                <w:szCs w:val="22"/>
              </w:rPr>
              <w:t>年</w:t>
            </w: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501"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360" w:lineRule="auto"/>
              <w:jc w:val="center"/>
              <w:rPr>
                <w:rFonts w:hint="eastAsia" w:ascii="宋体" w:hAnsi="宋体" w:eastAsia="宋体" w:cs="宋体"/>
              </w:rPr>
            </w:pPr>
            <w:r>
              <w:rPr>
                <w:rFonts w:hint="eastAsia" w:ascii="宋体" w:hAnsi="宋体" w:eastAsia="宋体" w:cs="宋体"/>
                <w:lang w:val="zh-CN"/>
              </w:rPr>
              <w:t>▲付款</w:t>
            </w:r>
            <w:r>
              <w:rPr>
                <w:rFonts w:hint="eastAsia" w:ascii="宋体" w:hAnsi="宋体" w:eastAsia="宋体" w:cs="宋体"/>
              </w:rPr>
              <w:t>方式</w:t>
            </w:r>
          </w:p>
        </w:tc>
        <w:tc>
          <w:tcPr>
            <w:tcW w:w="8700"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rPr>
                <w:rFonts w:hint="eastAsia" w:ascii="宋体" w:hAnsi="宋体" w:eastAsia="宋体" w:cs="宋体"/>
                <w:lang w:val="zh-CN"/>
              </w:rPr>
            </w:pPr>
            <w:r>
              <w:rPr>
                <w:rFonts w:hint="eastAsia" w:ascii="宋体" w:hAnsi="宋体" w:eastAsia="宋体" w:cs="宋体"/>
                <w:color w:val="000000"/>
              </w:rPr>
              <w:t>合同签订后，市场化管理服务费实行先做后付方式，根据中标方的中标价，根据实际生活垃圾运输量按月支付，在每个月结束后15日内中标方凭采购人根据考核结果所通知的数额，由采购方支付上月度的市场化管理费用，如遇政府拨款未到位则顺延，中标方先行垫付运维人员工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501"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360" w:lineRule="auto"/>
              <w:jc w:val="center"/>
              <w:rPr>
                <w:rFonts w:hint="eastAsia" w:ascii="宋体" w:hAnsi="宋体" w:eastAsia="宋体" w:cs="宋体"/>
              </w:rPr>
            </w:pPr>
            <w:r>
              <w:rPr>
                <w:rFonts w:hint="eastAsia" w:ascii="宋体" w:hAnsi="宋体" w:eastAsia="宋体" w:cs="宋体"/>
              </w:rPr>
              <w:t>其它</w:t>
            </w:r>
          </w:p>
        </w:tc>
        <w:tc>
          <w:tcPr>
            <w:tcW w:w="8700"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rPr>
                <w:rFonts w:hint="eastAsia" w:ascii="宋体" w:hAnsi="宋体" w:eastAsia="宋体" w:cs="宋体"/>
                <w:lang w:val="zh-CN"/>
              </w:rPr>
            </w:pPr>
            <w:r>
              <w:rPr>
                <w:rFonts w:hint="eastAsia" w:ascii="宋体" w:hAnsi="宋体" w:eastAsia="宋体" w:cs="宋体"/>
                <w:color w:val="000000"/>
              </w:rPr>
              <w:t>投标总报价包括在承包区域内中转站管理及垃圾清运所需的一切人员工资、奖金、各类保险</w:t>
            </w:r>
            <w:r>
              <w:rPr>
                <w:rFonts w:hint="eastAsia" w:ascii="宋体" w:hAnsi="宋体" w:eastAsia="宋体" w:cs="宋体"/>
                <w:color w:val="000000"/>
                <w:lang w:eastAsia="zh-CN"/>
              </w:rPr>
              <w:t>（一线人员统筹除外）</w:t>
            </w:r>
            <w:r>
              <w:rPr>
                <w:rFonts w:hint="eastAsia" w:ascii="宋体" w:hAnsi="宋体" w:eastAsia="宋体" w:cs="宋体"/>
                <w:color w:val="000000"/>
              </w:rPr>
              <w:t>、服装费、各种加班费、夜餐费、高温费、各种材料、工具费、作业车辆油费及维修费、管理费用、税费、水电费、利润等完成合同所需的一切本身和不可或缺的所有工作开支、政策性文件规定即合同包含的所有风险、责任等各项全部费用。</w:t>
            </w:r>
            <w:r>
              <w:rPr>
                <w:rFonts w:hint="eastAsia" w:ascii="宋体" w:hAnsi="宋体" w:eastAsia="宋体" w:cs="宋体"/>
                <w:b/>
                <w:bCs/>
                <w:color w:val="000000"/>
              </w:rPr>
              <w:t>注：供应商少报或漏报的工作量，采购单位将视为已包含在报价中，并不予调整。</w:t>
            </w:r>
          </w:p>
        </w:tc>
      </w:tr>
    </w:tbl>
    <w:p>
      <w:pPr>
        <w:pStyle w:val="89"/>
        <w:widowControl w:val="0"/>
        <w:tabs>
          <w:tab w:val="left" w:pos="0"/>
        </w:tabs>
        <w:adjustRightInd w:val="0"/>
        <w:snapToGrid w:val="0"/>
        <w:spacing w:line="600" w:lineRule="auto"/>
        <w:jc w:val="both"/>
        <w:rPr>
          <w:rFonts w:ascii="宋体" w:hAnsi="宋体" w:cs="黑体"/>
          <w:b/>
          <w:sz w:val="36"/>
          <w:szCs w:val="36"/>
        </w:rPr>
      </w:pPr>
    </w:p>
    <w:p>
      <w:pPr>
        <w:snapToGrid w:val="0"/>
        <w:spacing w:afterLines="50" w:line="312" w:lineRule="auto"/>
        <w:jc w:val="center"/>
        <w:outlineLvl w:val="0"/>
        <w:rPr>
          <w:rFonts w:ascii="宋体" w:hAnsi="宋体" w:eastAsia="宋体" w:cs="黑体"/>
          <w:bCs/>
          <w:sz w:val="36"/>
          <w:szCs w:val="36"/>
        </w:rPr>
      </w:pPr>
      <w:bookmarkStart w:id="98" w:name="_Toc6277"/>
      <w:r>
        <w:rPr>
          <w:rFonts w:hint="eastAsia" w:ascii="宋体" w:hAnsi="宋体" w:eastAsia="宋体" w:cs="黑体"/>
          <w:b/>
          <w:sz w:val="36"/>
          <w:szCs w:val="36"/>
        </w:rPr>
        <w:br w:type="page"/>
      </w:r>
      <w:r>
        <w:rPr>
          <w:rFonts w:hint="eastAsia" w:ascii="宋体" w:hAnsi="宋体" w:eastAsia="宋体" w:cs="黑体"/>
          <w:b/>
          <w:sz w:val="36"/>
          <w:szCs w:val="36"/>
        </w:rPr>
        <w:t>第四章</w:t>
      </w:r>
      <w:r>
        <w:rPr>
          <w:rFonts w:ascii="宋体" w:hAnsi="宋体" w:eastAsia="宋体" w:cs="黑体"/>
          <w:b/>
          <w:sz w:val="36"/>
          <w:szCs w:val="36"/>
        </w:rPr>
        <w:t xml:space="preserve"> </w:t>
      </w:r>
      <w:r>
        <w:rPr>
          <w:rFonts w:hint="eastAsia" w:ascii="宋体" w:hAnsi="宋体" w:eastAsia="宋体" w:cs="黑体"/>
          <w:b/>
          <w:sz w:val="36"/>
          <w:szCs w:val="36"/>
        </w:rPr>
        <w:t>评标方法和评分标准</w:t>
      </w:r>
      <w:bookmarkEnd w:id="98"/>
    </w:p>
    <w:p>
      <w:pPr>
        <w:pStyle w:val="84"/>
        <w:tabs>
          <w:tab w:val="left" w:pos="0"/>
        </w:tabs>
        <w:adjustRightInd w:val="0"/>
        <w:snapToGrid w:val="0"/>
        <w:spacing w:line="420" w:lineRule="exact"/>
        <w:ind w:firstLine="482" w:firstLineChars="0"/>
        <w:outlineLvl w:val="1"/>
        <w:rPr>
          <w:b/>
          <w:bCs/>
          <w:sz w:val="28"/>
          <w:szCs w:val="28"/>
        </w:rPr>
      </w:pPr>
      <w:bookmarkStart w:id="99" w:name="_Toc6205"/>
      <w:bookmarkStart w:id="100" w:name="_Toc28742"/>
      <w:r>
        <w:rPr>
          <w:rFonts w:hint="eastAsia"/>
          <w:b/>
          <w:bCs/>
        </w:rPr>
        <w:t>一、总则</w:t>
      </w:r>
      <w:bookmarkEnd w:id="99"/>
      <w:bookmarkEnd w:id="100"/>
    </w:p>
    <w:p>
      <w:pPr>
        <w:pStyle w:val="84"/>
        <w:numPr>
          <w:ilvl w:val="0"/>
          <w:numId w:val="12"/>
        </w:numPr>
        <w:adjustRightInd w:val="0"/>
        <w:snapToGrid w:val="0"/>
        <w:spacing w:line="420" w:lineRule="exact"/>
        <w:ind w:left="0" w:firstLine="482" w:firstLineChars="0"/>
        <w:rPr>
          <w:snapToGrid w:val="0"/>
          <w:sz w:val="22"/>
          <w:szCs w:val="22"/>
        </w:rPr>
      </w:pPr>
      <w:r>
        <w:rPr>
          <w:rFonts w:hint="eastAsia"/>
          <w:snapToGrid w:val="0"/>
          <w:sz w:val="22"/>
          <w:szCs w:val="22"/>
        </w:rPr>
        <w:t>为公正、公平、科学地选择中标人，根据</w:t>
      </w:r>
      <w:r>
        <w:rPr>
          <w:rFonts w:hint="eastAsia"/>
          <w:sz w:val="22"/>
          <w:szCs w:val="22"/>
        </w:rPr>
        <w:t>《</w:t>
      </w:r>
      <w:r>
        <w:rPr>
          <w:rFonts w:hint="eastAsia"/>
          <w:snapToGrid w:val="0"/>
          <w:sz w:val="22"/>
          <w:szCs w:val="22"/>
        </w:rPr>
        <w:t>中华人民共和国政府采购法</w:t>
      </w:r>
      <w:r>
        <w:rPr>
          <w:rFonts w:hint="eastAsia"/>
          <w:sz w:val="22"/>
          <w:szCs w:val="22"/>
        </w:rPr>
        <w:t>》</w:t>
      </w:r>
      <w:r>
        <w:rPr>
          <w:rFonts w:hint="eastAsia"/>
          <w:snapToGrid w:val="0"/>
          <w:sz w:val="22"/>
          <w:szCs w:val="22"/>
        </w:rPr>
        <w:t>《政府采购货物和服务招标投标管理办法》（财政部令第</w:t>
      </w:r>
      <w:r>
        <w:rPr>
          <w:snapToGrid w:val="0"/>
          <w:sz w:val="22"/>
          <w:szCs w:val="22"/>
        </w:rPr>
        <w:t>87</w:t>
      </w:r>
      <w:r>
        <w:rPr>
          <w:rFonts w:hint="eastAsia"/>
          <w:snapToGrid w:val="0"/>
          <w:sz w:val="22"/>
          <w:szCs w:val="22"/>
        </w:rPr>
        <w:t>号）等有关规定，并结合本项目的实际，制定本办法。</w:t>
      </w:r>
    </w:p>
    <w:p>
      <w:pPr>
        <w:pStyle w:val="84"/>
        <w:numPr>
          <w:ilvl w:val="0"/>
          <w:numId w:val="12"/>
        </w:numPr>
        <w:adjustRightInd w:val="0"/>
        <w:snapToGrid w:val="0"/>
        <w:spacing w:line="420" w:lineRule="exact"/>
        <w:ind w:left="0" w:firstLine="482" w:firstLineChars="0"/>
        <w:rPr>
          <w:snapToGrid w:val="0"/>
          <w:sz w:val="22"/>
          <w:szCs w:val="22"/>
        </w:rPr>
      </w:pPr>
      <w:r>
        <w:rPr>
          <w:rFonts w:hint="eastAsia"/>
          <w:bCs/>
          <w:sz w:val="22"/>
          <w:szCs w:val="22"/>
        </w:rPr>
        <w:t>评标工作由采购组织机构负责组织，具体评标事务由评标委员会负责。</w:t>
      </w:r>
    </w:p>
    <w:p>
      <w:pPr>
        <w:pStyle w:val="84"/>
        <w:numPr>
          <w:ilvl w:val="0"/>
          <w:numId w:val="12"/>
        </w:numPr>
        <w:adjustRightInd w:val="0"/>
        <w:snapToGrid w:val="0"/>
        <w:spacing w:line="420" w:lineRule="exact"/>
        <w:ind w:left="0" w:firstLine="482" w:firstLineChars="0"/>
        <w:rPr>
          <w:snapToGrid w:val="0"/>
          <w:sz w:val="22"/>
          <w:szCs w:val="22"/>
        </w:rPr>
      </w:pPr>
      <w:r>
        <w:rPr>
          <w:rFonts w:hint="eastAsia"/>
          <w:sz w:val="22"/>
          <w:szCs w:val="22"/>
        </w:rPr>
        <w:t>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pPr>
        <w:pStyle w:val="84"/>
        <w:numPr>
          <w:ilvl w:val="0"/>
          <w:numId w:val="12"/>
        </w:numPr>
        <w:tabs>
          <w:tab w:val="left" w:pos="420"/>
          <w:tab w:val="clear" w:pos="0"/>
        </w:tabs>
        <w:adjustRightInd w:val="0"/>
        <w:snapToGrid w:val="0"/>
        <w:spacing w:line="420" w:lineRule="exact"/>
        <w:ind w:left="0" w:firstLine="482" w:firstLineChars="0"/>
        <w:rPr>
          <w:snapToGrid w:val="0"/>
          <w:sz w:val="22"/>
          <w:szCs w:val="22"/>
        </w:rPr>
      </w:pPr>
      <w:r>
        <w:rPr>
          <w:rFonts w:hint="eastAsia"/>
          <w:bCs/>
          <w:sz w:val="22"/>
          <w:szCs w:val="22"/>
        </w:rPr>
        <w:t>本项目评标采用不公开方式进行，</w:t>
      </w:r>
      <w:r>
        <w:rPr>
          <w:rFonts w:hint="eastAsia"/>
          <w:sz w:val="22"/>
          <w:szCs w:val="22"/>
        </w:rPr>
        <w:t>评标过程独立、保密。投标人非法干预评标过程的行为将导致其投标文件作为无效处理。</w:t>
      </w:r>
    </w:p>
    <w:p>
      <w:pPr>
        <w:pStyle w:val="84"/>
        <w:numPr>
          <w:ilvl w:val="0"/>
          <w:numId w:val="12"/>
        </w:numPr>
        <w:adjustRightInd w:val="0"/>
        <w:snapToGrid w:val="0"/>
        <w:spacing w:line="420" w:lineRule="exact"/>
        <w:ind w:left="0" w:firstLine="482" w:firstLineChars="0"/>
        <w:rPr>
          <w:snapToGrid w:val="0"/>
          <w:sz w:val="22"/>
          <w:szCs w:val="22"/>
        </w:rPr>
      </w:pPr>
      <w:r>
        <w:rPr>
          <w:rFonts w:hint="eastAsia"/>
          <w:bCs/>
          <w:sz w:val="22"/>
          <w:szCs w:val="22"/>
        </w:rPr>
        <w:t>本项目评审采用综合评分法。</w:t>
      </w:r>
    </w:p>
    <w:p>
      <w:pPr>
        <w:pStyle w:val="84"/>
        <w:tabs>
          <w:tab w:val="left" w:pos="0"/>
        </w:tabs>
        <w:adjustRightInd w:val="0"/>
        <w:snapToGrid w:val="0"/>
        <w:spacing w:line="420" w:lineRule="exact"/>
        <w:ind w:firstLine="482" w:firstLineChars="0"/>
        <w:outlineLvl w:val="1"/>
        <w:rPr>
          <w:b/>
          <w:sz w:val="28"/>
          <w:szCs w:val="28"/>
        </w:rPr>
      </w:pPr>
      <w:bookmarkStart w:id="101" w:name="_Toc16042"/>
      <w:bookmarkStart w:id="102" w:name="_Toc28812"/>
      <w:r>
        <w:rPr>
          <w:rFonts w:hint="eastAsia"/>
          <w:b/>
        </w:rPr>
        <w:t>二、组建评标委员会</w:t>
      </w:r>
      <w:bookmarkEnd w:id="101"/>
      <w:bookmarkEnd w:id="102"/>
    </w:p>
    <w:p>
      <w:pPr>
        <w:pStyle w:val="84"/>
        <w:numPr>
          <w:ilvl w:val="0"/>
          <w:numId w:val="13"/>
        </w:numPr>
        <w:adjustRightInd w:val="0"/>
        <w:snapToGrid w:val="0"/>
        <w:spacing w:line="420" w:lineRule="exact"/>
        <w:ind w:left="0" w:firstLine="482" w:firstLineChars="0"/>
        <w:rPr>
          <w:b/>
          <w:snapToGrid w:val="0"/>
        </w:rPr>
      </w:pPr>
      <w:r>
        <w:rPr>
          <w:rFonts w:hint="eastAsia"/>
          <w:b/>
          <w:snapToGrid w:val="0"/>
        </w:rPr>
        <w:t>招标采购人根据《中华人民共和国政府采购法》等有关法律、法规的规定组建评标委员会，评标委员会成员人数为5人（含5人）以上单数，全部通过政采云专家库随机抽取。</w:t>
      </w:r>
    </w:p>
    <w:p>
      <w:pPr>
        <w:pStyle w:val="84"/>
        <w:numPr>
          <w:ilvl w:val="0"/>
          <w:numId w:val="13"/>
        </w:numPr>
        <w:adjustRightInd w:val="0"/>
        <w:snapToGrid w:val="0"/>
        <w:spacing w:line="420" w:lineRule="exact"/>
        <w:ind w:left="0" w:firstLine="482" w:firstLineChars="0"/>
        <w:rPr>
          <w:bCs/>
          <w:sz w:val="22"/>
          <w:szCs w:val="22"/>
        </w:rPr>
      </w:pPr>
      <w:r>
        <w:rPr>
          <w:rFonts w:hint="eastAsia"/>
          <w:sz w:val="22"/>
          <w:szCs w:val="22"/>
        </w:rPr>
        <w:t>除依法组建的评标委员会成员以外，其他任何人不得参加或者替代评审。</w:t>
      </w:r>
    </w:p>
    <w:p>
      <w:pPr>
        <w:pStyle w:val="84"/>
        <w:tabs>
          <w:tab w:val="left" w:pos="0"/>
        </w:tabs>
        <w:adjustRightInd w:val="0"/>
        <w:snapToGrid w:val="0"/>
        <w:spacing w:line="420" w:lineRule="exact"/>
        <w:ind w:firstLine="482" w:firstLineChars="0"/>
        <w:outlineLvl w:val="1"/>
        <w:rPr>
          <w:b/>
          <w:sz w:val="28"/>
          <w:szCs w:val="28"/>
        </w:rPr>
      </w:pPr>
      <w:bookmarkStart w:id="103" w:name="_Toc24970"/>
      <w:bookmarkStart w:id="104" w:name="_Toc3545"/>
      <w:r>
        <w:rPr>
          <w:rFonts w:hint="eastAsia"/>
          <w:b/>
        </w:rPr>
        <w:t>三、评标原则</w:t>
      </w:r>
      <w:bookmarkEnd w:id="103"/>
      <w:bookmarkEnd w:id="104"/>
    </w:p>
    <w:p>
      <w:pPr>
        <w:pStyle w:val="84"/>
        <w:numPr>
          <w:ilvl w:val="0"/>
          <w:numId w:val="14"/>
        </w:numPr>
        <w:adjustRightInd w:val="0"/>
        <w:snapToGrid w:val="0"/>
        <w:spacing w:line="420" w:lineRule="exact"/>
        <w:ind w:left="0" w:firstLine="482" w:firstLineChars="0"/>
        <w:rPr>
          <w:bCs/>
          <w:sz w:val="22"/>
          <w:szCs w:val="22"/>
        </w:rPr>
      </w:pPr>
      <w:r>
        <w:rPr>
          <w:rFonts w:hint="eastAsia"/>
          <w:sz w:val="22"/>
          <w:szCs w:val="22"/>
        </w:rPr>
        <w:t>公正、客观、审慎的原则</w:t>
      </w:r>
      <w:r>
        <w:rPr>
          <w:rFonts w:hint="eastAsia"/>
          <w:bCs/>
          <w:sz w:val="22"/>
          <w:szCs w:val="22"/>
        </w:rPr>
        <w:t>。</w:t>
      </w:r>
    </w:p>
    <w:p>
      <w:pPr>
        <w:pStyle w:val="84"/>
        <w:numPr>
          <w:ilvl w:val="0"/>
          <w:numId w:val="14"/>
        </w:numPr>
        <w:adjustRightInd w:val="0"/>
        <w:snapToGrid w:val="0"/>
        <w:spacing w:line="420" w:lineRule="exact"/>
        <w:ind w:left="0" w:firstLine="482" w:firstLineChars="0"/>
        <w:rPr>
          <w:bCs/>
          <w:sz w:val="22"/>
          <w:szCs w:val="22"/>
        </w:rPr>
      </w:pPr>
      <w:r>
        <w:rPr>
          <w:rFonts w:hint="eastAsia"/>
          <w:sz w:val="22"/>
          <w:szCs w:val="22"/>
        </w:rPr>
        <w:t>严格保密原则。</w:t>
      </w:r>
      <w:r>
        <w:rPr>
          <w:rFonts w:hint="eastAsia"/>
          <w:bCs/>
          <w:sz w:val="22"/>
          <w:szCs w:val="22"/>
        </w:rPr>
        <w:t>评标委员会</w:t>
      </w:r>
      <w:r>
        <w:rPr>
          <w:rFonts w:hint="eastAsia"/>
          <w:sz w:val="22"/>
          <w:szCs w:val="22"/>
        </w:rPr>
        <w:t>及有关工作人员不得私下与投标人接触</w:t>
      </w:r>
      <w:r>
        <w:rPr>
          <w:rFonts w:hint="eastAsia"/>
          <w:bCs/>
          <w:sz w:val="22"/>
          <w:szCs w:val="22"/>
        </w:rPr>
        <w:t>。</w:t>
      </w:r>
      <w:r>
        <w:rPr>
          <w:rFonts w:hint="eastAsia"/>
          <w:sz w:val="22"/>
          <w:szCs w:val="22"/>
        </w:rPr>
        <w:t>采购人或采购组织机构对评审结果不作任何说明和解释，也不回答任何提问。</w:t>
      </w:r>
    </w:p>
    <w:p>
      <w:pPr>
        <w:pStyle w:val="84"/>
        <w:numPr>
          <w:ilvl w:val="0"/>
          <w:numId w:val="14"/>
        </w:numPr>
        <w:adjustRightInd w:val="0"/>
        <w:snapToGrid w:val="0"/>
        <w:spacing w:line="420" w:lineRule="exact"/>
        <w:ind w:left="0" w:firstLine="482" w:firstLineChars="0"/>
        <w:rPr>
          <w:bCs/>
          <w:sz w:val="22"/>
          <w:szCs w:val="22"/>
        </w:rPr>
      </w:pPr>
      <w:r>
        <w:rPr>
          <w:rFonts w:hint="eastAsia"/>
          <w:color w:val="000000"/>
          <w:sz w:val="22"/>
          <w:szCs w:val="22"/>
          <w:shd w:val="clear" w:color="auto" w:fill="FFFFFF"/>
        </w:rPr>
        <w:t>独立评审原则。</w:t>
      </w:r>
      <w:r>
        <w:rPr>
          <w:rFonts w:hint="eastAsia"/>
          <w:sz w:val="22"/>
          <w:szCs w:val="22"/>
        </w:rPr>
        <w:t>任何单位和个人不得干扰、影响评审的正常进行。</w:t>
      </w:r>
    </w:p>
    <w:p>
      <w:pPr>
        <w:pStyle w:val="84"/>
        <w:numPr>
          <w:ilvl w:val="0"/>
          <w:numId w:val="14"/>
        </w:numPr>
        <w:adjustRightInd w:val="0"/>
        <w:snapToGrid w:val="0"/>
        <w:spacing w:line="420" w:lineRule="exact"/>
        <w:ind w:left="0" w:firstLine="482" w:firstLineChars="0"/>
        <w:rPr>
          <w:bCs/>
          <w:sz w:val="22"/>
          <w:szCs w:val="22"/>
        </w:rPr>
      </w:pPr>
      <w:r>
        <w:rPr>
          <w:rFonts w:hint="eastAsia"/>
          <w:color w:val="000000"/>
          <w:sz w:val="22"/>
          <w:szCs w:val="22"/>
          <w:shd w:val="clear" w:color="auto" w:fill="FFFFFF"/>
        </w:rPr>
        <w:t>严格遵守评标方法。</w:t>
      </w:r>
      <w:r>
        <w:rPr>
          <w:rFonts w:hint="eastAsia"/>
          <w:sz w:val="22"/>
          <w:szCs w:val="22"/>
        </w:rPr>
        <w:t>根据采购文件规定的评审程序、评审方法进行评审，不带任何倾向性和启发性。</w:t>
      </w:r>
    </w:p>
    <w:p>
      <w:pPr>
        <w:pStyle w:val="84"/>
        <w:tabs>
          <w:tab w:val="left" w:pos="0"/>
        </w:tabs>
        <w:adjustRightInd w:val="0"/>
        <w:snapToGrid w:val="0"/>
        <w:spacing w:line="420" w:lineRule="exact"/>
        <w:ind w:firstLine="482" w:firstLineChars="0"/>
        <w:outlineLvl w:val="1"/>
        <w:rPr>
          <w:b/>
          <w:bCs/>
          <w:sz w:val="28"/>
          <w:szCs w:val="28"/>
        </w:rPr>
      </w:pPr>
      <w:bookmarkStart w:id="105" w:name="_Toc16975"/>
      <w:bookmarkStart w:id="106" w:name="_Toc32598"/>
      <w:r>
        <w:rPr>
          <w:rFonts w:hint="eastAsia"/>
          <w:b/>
          <w:bCs/>
        </w:rPr>
        <w:t>四、评标委员会履行下列职责</w:t>
      </w:r>
      <w:bookmarkEnd w:id="105"/>
      <w:bookmarkEnd w:id="106"/>
    </w:p>
    <w:p>
      <w:pPr>
        <w:pStyle w:val="84"/>
        <w:numPr>
          <w:ilvl w:val="1"/>
          <w:numId w:val="15"/>
        </w:numPr>
        <w:adjustRightInd w:val="0"/>
        <w:snapToGrid w:val="0"/>
        <w:spacing w:line="420" w:lineRule="exact"/>
        <w:ind w:firstLine="482" w:firstLineChars="0"/>
        <w:rPr>
          <w:bCs/>
          <w:sz w:val="22"/>
          <w:szCs w:val="22"/>
        </w:rPr>
      </w:pPr>
      <w:bookmarkStart w:id="107" w:name="_Toc10549"/>
      <w:r>
        <w:rPr>
          <w:rFonts w:hint="eastAsia"/>
          <w:sz w:val="22"/>
          <w:szCs w:val="22"/>
        </w:rPr>
        <w:t>熟悉和理解招标文件；</w:t>
      </w:r>
    </w:p>
    <w:p>
      <w:pPr>
        <w:pStyle w:val="84"/>
        <w:numPr>
          <w:ilvl w:val="1"/>
          <w:numId w:val="15"/>
        </w:numPr>
        <w:adjustRightInd w:val="0"/>
        <w:snapToGrid w:val="0"/>
        <w:spacing w:line="420" w:lineRule="exact"/>
        <w:ind w:firstLine="482" w:firstLineChars="0"/>
        <w:rPr>
          <w:bCs/>
          <w:sz w:val="22"/>
          <w:szCs w:val="22"/>
        </w:rPr>
      </w:pPr>
      <w:r>
        <w:rPr>
          <w:rFonts w:hint="eastAsia"/>
          <w:sz w:val="22"/>
          <w:szCs w:val="22"/>
        </w:rPr>
        <w:t>审查投标人投标文件等是否满足招标文件要求，并作出评价；</w:t>
      </w:r>
    </w:p>
    <w:p>
      <w:pPr>
        <w:pStyle w:val="84"/>
        <w:numPr>
          <w:ilvl w:val="1"/>
          <w:numId w:val="15"/>
        </w:numPr>
        <w:adjustRightInd w:val="0"/>
        <w:snapToGrid w:val="0"/>
        <w:spacing w:line="420" w:lineRule="exact"/>
        <w:ind w:firstLine="482" w:firstLineChars="0"/>
        <w:rPr>
          <w:bCs/>
          <w:sz w:val="22"/>
          <w:szCs w:val="22"/>
        </w:rPr>
      </w:pPr>
      <w:r>
        <w:rPr>
          <w:rFonts w:hint="eastAsia"/>
          <w:sz w:val="22"/>
          <w:szCs w:val="22"/>
        </w:rPr>
        <w:t>根据需要要求采购人对招标文件作出解释；根据需要要求投标人对投标文件有关事项作出澄清、说明或者更正；</w:t>
      </w:r>
    </w:p>
    <w:p>
      <w:pPr>
        <w:pStyle w:val="84"/>
        <w:numPr>
          <w:ilvl w:val="1"/>
          <w:numId w:val="15"/>
        </w:numPr>
        <w:adjustRightInd w:val="0"/>
        <w:snapToGrid w:val="0"/>
        <w:spacing w:line="420" w:lineRule="exact"/>
        <w:ind w:firstLine="482" w:firstLineChars="0"/>
        <w:rPr>
          <w:bCs/>
          <w:sz w:val="22"/>
          <w:szCs w:val="22"/>
        </w:rPr>
      </w:pPr>
      <w:r>
        <w:rPr>
          <w:rFonts w:hint="eastAsia"/>
          <w:sz w:val="22"/>
          <w:szCs w:val="22"/>
        </w:rPr>
        <w:t>推荐中标候选人，或者受采购人委托确定中标人；</w:t>
      </w:r>
    </w:p>
    <w:p>
      <w:pPr>
        <w:pStyle w:val="84"/>
        <w:numPr>
          <w:ilvl w:val="1"/>
          <w:numId w:val="15"/>
        </w:numPr>
        <w:adjustRightInd w:val="0"/>
        <w:snapToGrid w:val="0"/>
        <w:spacing w:line="420" w:lineRule="exact"/>
        <w:ind w:firstLine="482" w:firstLineChars="0"/>
        <w:rPr>
          <w:bCs/>
          <w:sz w:val="22"/>
          <w:szCs w:val="22"/>
        </w:rPr>
      </w:pPr>
      <w:r>
        <w:rPr>
          <w:rFonts w:hint="eastAsia"/>
          <w:sz w:val="22"/>
          <w:szCs w:val="22"/>
        </w:rPr>
        <w:t>起草评标报告并进行签署；</w:t>
      </w:r>
    </w:p>
    <w:p>
      <w:pPr>
        <w:pStyle w:val="84"/>
        <w:numPr>
          <w:ilvl w:val="1"/>
          <w:numId w:val="15"/>
        </w:numPr>
        <w:adjustRightInd w:val="0"/>
        <w:snapToGrid w:val="0"/>
        <w:spacing w:line="420" w:lineRule="exact"/>
        <w:ind w:firstLine="482" w:firstLineChars="0"/>
        <w:rPr>
          <w:bCs/>
          <w:sz w:val="22"/>
          <w:szCs w:val="22"/>
        </w:rPr>
      </w:pPr>
      <w:r>
        <w:rPr>
          <w:rFonts w:hint="eastAsia"/>
          <w:sz w:val="22"/>
          <w:szCs w:val="22"/>
        </w:rPr>
        <w:t>向采购人、监督部门报告非法干预评标工作的行为；</w:t>
      </w:r>
    </w:p>
    <w:p>
      <w:pPr>
        <w:pStyle w:val="84"/>
        <w:numPr>
          <w:ilvl w:val="1"/>
          <w:numId w:val="15"/>
        </w:numPr>
        <w:adjustRightInd w:val="0"/>
        <w:snapToGrid w:val="0"/>
        <w:spacing w:line="420" w:lineRule="exact"/>
        <w:ind w:firstLine="482" w:firstLineChars="0"/>
        <w:rPr>
          <w:bCs/>
          <w:sz w:val="22"/>
          <w:szCs w:val="22"/>
        </w:rPr>
      </w:pPr>
      <w:r>
        <w:rPr>
          <w:rFonts w:hint="eastAsia"/>
          <w:sz w:val="22"/>
          <w:szCs w:val="22"/>
        </w:rPr>
        <w:t>法律、法规和规章规定的其他职责。</w:t>
      </w:r>
    </w:p>
    <w:p>
      <w:pPr>
        <w:pStyle w:val="84"/>
        <w:tabs>
          <w:tab w:val="left" w:pos="0"/>
        </w:tabs>
        <w:adjustRightInd w:val="0"/>
        <w:snapToGrid w:val="0"/>
        <w:spacing w:line="420" w:lineRule="exact"/>
        <w:ind w:firstLine="482" w:firstLineChars="0"/>
        <w:outlineLvl w:val="1"/>
        <w:rPr>
          <w:b/>
          <w:sz w:val="28"/>
          <w:szCs w:val="28"/>
        </w:rPr>
      </w:pPr>
      <w:bookmarkStart w:id="108" w:name="_Toc23150"/>
      <w:r>
        <w:rPr>
          <w:rFonts w:hint="eastAsia"/>
          <w:b/>
        </w:rPr>
        <w:t>五、评标工作纪律</w:t>
      </w:r>
      <w:bookmarkEnd w:id="107"/>
      <w:bookmarkEnd w:id="108"/>
    </w:p>
    <w:p>
      <w:pPr>
        <w:pStyle w:val="84"/>
        <w:tabs>
          <w:tab w:val="left" w:pos="0"/>
        </w:tabs>
        <w:adjustRightInd w:val="0"/>
        <w:snapToGrid w:val="0"/>
        <w:spacing w:line="420" w:lineRule="exact"/>
        <w:ind w:firstLine="482" w:firstLineChars="0"/>
        <w:rPr>
          <w:sz w:val="22"/>
          <w:szCs w:val="22"/>
        </w:rPr>
      </w:pPr>
      <w:r>
        <w:rPr>
          <w:rFonts w:hint="eastAsia"/>
          <w:sz w:val="22"/>
          <w:szCs w:val="22"/>
        </w:rPr>
        <w:t>评标委员会成员要严格遵守评标纪律、保密、回避等相关规定，依法独立履行评标职责，客观、公正、审慎参与评标工作；</w:t>
      </w:r>
    </w:p>
    <w:p>
      <w:pPr>
        <w:pStyle w:val="84"/>
        <w:numPr>
          <w:ilvl w:val="0"/>
          <w:numId w:val="16"/>
        </w:numPr>
        <w:adjustRightInd w:val="0"/>
        <w:snapToGrid w:val="0"/>
        <w:spacing w:line="420" w:lineRule="exact"/>
        <w:ind w:left="0" w:firstLine="482" w:firstLineChars="0"/>
        <w:rPr>
          <w:sz w:val="22"/>
          <w:szCs w:val="22"/>
        </w:rPr>
      </w:pPr>
      <w:r>
        <w:rPr>
          <w:rFonts w:hint="eastAsia"/>
          <w:sz w:val="22"/>
          <w:szCs w:val="22"/>
        </w:rPr>
        <w:t>严格遵守评标时间，因突发情况确实不能按时参加评标的，应事先告知招标组织机构；</w:t>
      </w:r>
    </w:p>
    <w:p>
      <w:pPr>
        <w:pStyle w:val="84"/>
        <w:numPr>
          <w:ilvl w:val="0"/>
          <w:numId w:val="16"/>
        </w:numPr>
        <w:adjustRightInd w:val="0"/>
        <w:snapToGrid w:val="0"/>
        <w:spacing w:line="420" w:lineRule="exact"/>
        <w:ind w:left="0" w:firstLine="482" w:firstLineChars="0"/>
        <w:rPr>
          <w:sz w:val="22"/>
          <w:szCs w:val="22"/>
        </w:rPr>
      </w:pPr>
      <w:r>
        <w:rPr>
          <w:rFonts w:hint="eastAsia"/>
          <w:sz w:val="22"/>
          <w:szCs w:val="22"/>
        </w:rPr>
        <w:t>服从招标组织机构的现场管理，主动出示身份证明，进入评标区域后应主动寄存移动通讯工具；</w:t>
      </w:r>
    </w:p>
    <w:p>
      <w:pPr>
        <w:pStyle w:val="84"/>
        <w:numPr>
          <w:ilvl w:val="0"/>
          <w:numId w:val="16"/>
        </w:numPr>
        <w:adjustRightInd w:val="0"/>
        <w:snapToGrid w:val="0"/>
        <w:spacing w:line="420" w:lineRule="exact"/>
        <w:ind w:left="0" w:firstLine="482" w:firstLineChars="0"/>
        <w:rPr>
          <w:sz w:val="22"/>
          <w:szCs w:val="22"/>
        </w:rPr>
      </w:pPr>
      <w:r>
        <w:rPr>
          <w:rFonts w:hint="eastAsia"/>
          <w:sz w:val="22"/>
          <w:szCs w:val="22"/>
        </w:rPr>
        <w:t>与投标人或评标委员会其他成员存在利害关系的，要主动回避，自觉签订《政府采购评审人员廉洁自律承诺书》；</w:t>
      </w:r>
    </w:p>
    <w:p>
      <w:pPr>
        <w:pStyle w:val="84"/>
        <w:numPr>
          <w:ilvl w:val="0"/>
          <w:numId w:val="16"/>
        </w:numPr>
        <w:adjustRightInd w:val="0"/>
        <w:snapToGrid w:val="0"/>
        <w:spacing w:line="420" w:lineRule="exact"/>
        <w:ind w:left="0" w:firstLine="482" w:firstLineChars="0"/>
        <w:rPr>
          <w:sz w:val="22"/>
          <w:szCs w:val="22"/>
        </w:rPr>
      </w:pPr>
      <w:r>
        <w:rPr>
          <w:rFonts w:hint="eastAsia"/>
          <w:sz w:val="22"/>
          <w:szCs w:val="22"/>
        </w:rPr>
        <w:t>保持评标现场安静，不在评标现场随意走动，因发生不可预见情况确需与外界联系或暂时离开评标现场的，应向现场监督员说明情况，征得同意后在监控区域内进行相关活动，并应接受相关工作人员的监督；</w:t>
      </w:r>
    </w:p>
    <w:p>
      <w:pPr>
        <w:pStyle w:val="84"/>
        <w:numPr>
          <w:ilvl w:val="0"/>
          <w:numId w:val="16"/>
        </w:numPr>
        <w:adjustRightInd w:val="0"/>
        <w:snapToGrid w:val="0"/>
        <w:spacing w:line="420" w:lineRule="exact"/>
        <w:ind w:left="0" w:firstLine="482" w:firstLineChars="0"/>
        <w:rPr>
          <w:sz w:val="22"/>
          <w:szCs w:val="22"/>
        </w:rPr>
      </w:pPr>
      <w:r>
        <w:rPr>
          <w:rFonts w:hint="eastAsia"/>
          <w:sz w:val="22"/>
          <w:szCs w:val="22"/>
        </w:rPr>
        <w:t>自觉遵守职业道德，尊重采购人代表和投标人代表，配合招标组织机构回答投标人代表提出的有关异议；</w:t>
      </w:r>
    </w:p>
    <w:p>
      <w:pPr>
        <w:pStyle w:val="84"/>
        <w:numPr>
          <w:ilvl w:val="0"/>
          <w:numId w:val="16"/>
        </w:numPr>
        <w:adjustRightInd w:val="0"/>
        <w:snapToGrid w:val="0"/>
        <w:spacing w:line="420" w:lineRule="exact"/>
        <w:ind w:left="0" w:firstLine="482" w:firstLineChars="0"/>
        <w:rPr>
          <w:sz w:val="22"/>
          <w:szCs w:val="22"/>
        </w:rPr>
      </w:pPr>
      <w:r>
        <w:rPr>
          <w:rFonts w:hint="eastAsia"/>
          <w:sz w:val="22"/>
          <w:szCs w:val="22"/>
        </w:rPr>
        <w:t>不得将评标过程、结果和投标人的商业秘密透露给任何单位和个人。未公告评标结果前不准泄露评标结果，不准将评标资料带出会场；</w:t>
      </w:r>
    </w:p>
    <w:p>
      <w:pPr>
        <w:pStyle w:val="84"/>
        <w:numPr>
          <w:ilvl w:val="0"/>
          <w:numId w:val="16"/>
        </w:numPr>
        <w:adjustRightInd w:val="0"/>
        <w:snapToGrid w:val="0"/>
        <w:spacing w:line="420" w:lineRule="exact"/>
        <w:ind w:left="0" w:firstLine="482" w:firstLineChars="0"/>
        <w:rPr>
          <w:sz w:val="22"/>
          <w:szCs w:val="22"/>
        </w:rPr>
      </w:pPr>
      <w:r>
        <w:rPr>
          <w:rFonts w:hint="eastAsia"/>
          <w:sz w:val="22"/>
          <w:szCs w:val="22"/>
        </w:rPr>
        <w:t>评标过程中，涉及到相关法律法规不清楚之处的，由采购监管部门或请示权威部门作出法定解释，涉及到招标文件的由采购人和采购代理机构负责解释。</w:t>
      </w:r>
    </w:p>
    <w:p>
      <w:pPr>
        <w:pStyle w:val="84"/>
        <w:tabs>
          <w:tab w:val="left" w:pos="0"/>
        </w:tabs>
        <w:adjustRightInd w:val="0"/>
        <w:snapToGrid w:val="0"/>
        <w:spacing w:line="420" w:lineRule="exact"/>
        <w:ind w:firstLine="482" w:firstLineChars="0"/>
        <w:outlineLvl w:val="1"/>
        <w:rPr>
          <w:b/>
          <w:sz w:val="28"/>
          <w:szCs w:val="28"/>
        </w:rPr>
      </w:pPr>
      <w:bookmarkStart w:id="109" w:name="_Toc11157"/>
      <w:bookmarkStart w:id="110" w:name="_Toc5230"/>
      <w:r>
        <w:rPr>
          <w:rFonts w:hint="eastAsia"/>
          <w:b/>
          <w:sz w:val="28"/>
          <w:szCs w:val="28"/>
        </w:rPr>
        <w:t>六、评标程序</w:t>
      </w:r>
      <w:bookmarkEnd w:id="109"/>
      <w:bookmarkEnd w:id="110"/>
    </w:p>
    <w:p>
      <w:pPr>
        <w:pStyle w:val="84"/>
        <w:numPr>
          <w:ilvl w:val="0"/>
          <w:numId w:val="17"/>
        </w:numPr>
        <w:adjustRightInd w:val="0"/>
        <w:snapToGrid w:val="0"/>
        <w:spacing w:line="420" w:lineRule="exact"/>
        <w:ind w:left="0" w:firstLine="482" w:firstLineChars="0"/>
        <w:rPr>
          <w:bCs/>
          <w:sz w:val="22"/>
          <w:szCs w:val="22"/>
        </w:rPr>
      </w:pPr>
      <w:r>
        <w:rPr>
          <w:rFonts w:hint="eastAsia"/>
          <w:sz w:val="22"/>
          <w:szCs w:val="22"/>
        </w:rPr>
        <w:t>推选评标委员会组长，优先资深专家担任组长，采购人代表不得担任组长。</w:t>
      </w:r>
    </w:p>
    <w:p>
      <w:pPr>
        <w:pStyle w:val="84"/>
        <w:numPr>
          <w:ilvl w:val="0"/>
          <w:numId w:val="17"/>
        </w:numPr>
        <w:adjustRightInd w:val="0"/>
        <w:snapToGrid w:val="0"/>
        <w:spacing w:line="420" w:lineRule="exact"/>
        <w:ind w:left="0" w:firstLine="482" w:firstLineChars="0"/>
        <w:rPr>
          <w:bCs/>
          <w:sz w:val="22"/>
          <w:szCs w:val="22"/>
        </w:rPr>
      </w:pPr>
      <w:r>
        <w:rPr>
          <w:rFonts w:hint="eastAsia"/>
          <w:sz w:val="22"/>
          <w:szCs w:val="22"/>
        </w:rPr>
        <w:t>评标委员会正式评审前，应当对采购文件进行熟悉和理解，内容主要包括采购文件中投标人资格资质性要求、采购项目技术、服务和商务要求、评审方法以及可能涉及签订采购合同的内容等。</w:t>
      </w:r>
    </w:p>
    <w:p>
      <w:pPr>
        <w:pStyle w:val="84"/>
        <w:numPr>
          <w:ilvl w:val="0"/>
          <w:numId w:val="17"/>
        </w:numPr>
        <w:adjustRightInd w:val="0"/>
        <w:snapToGrid w:val="0"/>
        <w:spacing w:line="420" w:lineRule="exact"/>
        <w:ind w:left="0" w:firstLine="482" w:firstLineChars="0"/>
        <w:rPr>
          <w:bCs/>
          <w:sz w:val="22"/>
          <w:szCs w:val="22"/>
        </w:rPr>
      </w:pPr>
      <w:r>
        <w:rPr>
          <w:rFonts w:hint="eastAsia"/>
          <w:sz w:val="22"/>
          <w:szCs w:val="22"/>
        </w:rPr>
        <w:t>评标程序：资格性审查→符合性审查→商务技术文件评审→价格文件评审→得分汇总→编写评审报告。</w:t>
      </w:r>
    </w:p>
    <w:p>
      <w:pPr>
        <w:pStyle w:val="84"/>
        <w:numPr>
          <w:ilvl w:val="0"/>
          <w:numId w:val="17"/>
        </w:numPr>
        <w:adjustRightInd w:val="0"/>
        <w:snapToGrid w:val="0"/>
        <w:spacing w:line="420" w:lineRule="exact"/>
        <w:ind w:left="0" w:firstLine="482" w:firstLineChars="0"/>
        <w:rPr>
          <w:b/>
          <w:sz w:val="22"/>
          <w:szCs w:val="22"/>
        </w:rPr>
      </w:pPr>
      <w:r>
        <w:rPr>
          <w:rFonts w:hint="eastAsia"/>
          <w:b/>
          <w:sz w:val="22"/>
          <w:szCs w:val="22"/>
        </w:rPr>
        <w:t>资格性审查</w:t>
      </w:r>
    </w:p>
    <w:p>
      <w:pPr>
        <w:pStyle w:val="84"/>
        <w:numPr>
          <w:ilvl w:val="1"/>
          <w:numId w:val="17"/>
        </w:numPr>
        <w:adjustRightInd w:val="0"/>
        <w:snapToGrid w:val="0"/>
        <w:spacing w:line="420" w:lineRule="exact"/>
        <w:ind w:left="0" w:firstLine="482" w:firstLineChars="0"/>
        <w:rPr>
          <w:bCs/>
          <w:sz w:val="22"/>
          <w:szCs w:val="22"/>
        </w:rPr>
      </w:pPr>
      <w:r>
        <w:rPr>
          <w:rFonts w:hint="eastAsia"/>
          <w:sz w:val="22"/>
          <w:szCs w:val="22"/>
        </w:rPr>
        <w:t>评标委员会应依据法律法规和本招标文件的规定对投标人资格进行审查。审查内容包括：</w:t>
      </w:r>
    </w:p>
    <w:p>
      <w:pPr>
        <w:pStyle w:val="37"/>
        <w:widowControl w:val="0"/>
        <w:numPr>
          <w:ilvl w:val="0"/>
          <w:numId w:val="18"/>
        </w:numPr>
        <w:tabs>
          <w:tab w:val="clear" w:pos="397"/>
        </w:tabs>
        <w:adjustRightInd w:val="0"/>
        <w:snapToGrid w:val="0"/>
        <w:spacing w:line="420" w:lineRule="exact"/>
        <w:ind w:left="0" w:firstLine="482"/>
        <w:jc w:val="both"/>
        <w:rPr>
          <w:rFonts w:cs="宋体"/>
          <w:bCs/>
          <w:sz w:val="22"/>
          <w:szCs w:val="22"/>
        </w:rPr>
      </w:pPr>
      <w:r>
        <w:rPr>
          <w:rFonts w:hint="eastAsia" w:cs="宋体"/>
          <w:sz w:val="22"/>
          <w:szCs w:val="22"/>
        </w:rPr>
        <w:t>是否属于禁止参加投标的投标人；</w:t>
      </w:r>
    </w:p>
    <w:p>
      <w:pPr>
        <w:pStyle w:val="37"/>
        <w:widowControl w:val="0"/>
        <w:numPr>
          <w:ilvl w:val="0"/>
          <w:numId w:val="18"/>
        </w:numPr>
        <w:tabs>
          <w:tab w:val="clear" w:pos="397"/>
        </w:tabs>
        <w:adjustRightInd w:val="0"/>
        <w:snapToGrid w:val="0"/>
        <w:spacing w:line="420" w:lineRule="exact"/>
        <w:ind w:left="0" w:firstLine="482"/>
        <w:jc w:val="both"/>
        <w:rPr>
          <w:rFonts w:cs="宋体"/>
          <w:bCs/>
          <w:sz w:val="22"/>
          <w:szCs w:val="22"/>
        </w:rPr>
      </w:pPr>
      <w:r>
        <w:rPr>
          <w:rFonts w:hint="eastAsia" w:cs="宋体"/>
          <w:sz w:val="22"/>
          <w:szCs w:val="22"/>
        </w:rPr>
        <w:t>是否按照规定要求提供资格性证明材料；</w:t>
      </w:r>
    </w:p>
    <w:p>
      <w:pPr>
        <w:pStyle w:val="37"/>
        <w:widowControl w:val="0"/>
        <w:numPr>
          <w:ilvl w:val="0"/>
          <w:numId w:val="18"/>
        </w:numPr>
        <w:tabs>
          <w:tab w:val="clear" w:pos="397"/>
        </w:tabs>
        <w:adjustRightInd w:val="0"/>
        <w:snapToGrid w:val="0"/>
        <w:spacing w:line="420" w:lineRule="exact"/>
        <w:ind w:left="0" w:firstLine="482"/>
        <w:jc w:val="both"/>
        <w:rPr>
          <w:rFonts w:cs="宋体"/>
          <w:bCs/>
          <w:sz w:val="22"/>
          <w:szCs w:val="22"/>
        </w:rPr>
      </w:pPr>
      <w:r>
        <w:rPr>
          <w:rFonts w:hint="eastAsia" w:cs="宋体"/>
          <w:sz w:val="22"/>
          <w:szCs w:val="22"/>
        </w:rPr>
        <w:t>法律法规规定的其他资格条件。</w:t>
      </w:r>
    </w:p>
    <w:p>
      <w:pPr>
        <w:pStyle w:val="84"/>
        <w:numPr>
          <w:ilvl w:val="1"/>
          <w:numId w:val="17"/>
        </w:numPr>
        <w:adjustRightInd w:val="0"/>
        <w:snapToGrid w:val="0"/>
        <w:spacing w:line="420" w:lineRule="exact"/>
        <w:ind w:left="0" w:firstLine="482" w:firstLineChars="0"/>
        <w:rPr>
          <w:bCs/>
          <w:sz w:val="22"/>
          <w:szCs w:val="22"/>
        </w:rPr>
      </w:pPr>
      <w:r>
        <w:rPr>
          <w:rFonts w:hint="eastAsia"/>
          <w:sz w:val="22"/>
          <w:szCs w:val="22"/>
        </w:rPr>
        <w:t>经资格审查不符合招标文件要求的投标文件，即终止其参与投标资格。不符合的理由由投标人确认，投标人拒绝确认的不影响评标委员会作出的不合格裁定。</w:t>
      </w:r>
    </w:p>
    <w:p>
      <w:pPr>
        <w:pStyle w:val="84"/>
        <w:numPr>
          <w:ilvl w:val="0"/>
          <w:numId w:val="17"/>
        </w:numPr>
        <w:adjustRightInd w:val="0"/>
        <w:snapToGrid w:val="0"/>
        <w:spacing w:line="420" w:lineRule="exact"/>
        <w:ind w:left="0" w:firstLine="482" w:firstLineChars="0"/>
        <w:rPr>
          <w:b/>
          <w:sz w:val="22"/>
          <w:szCs w:val="22"/>
        </w:rPr>
      </w:pPr>
      <w:r>
        <w:rPr>
          <w:rFonts w:hint="eastAsia"/>
          <w:b/>
          <w:sz w:val="22"/>
          <w:szCs w:val="22"/>
        </w:rPr>
        <w:t>符合性审查</w:t>
      </w:r>
    </w:p>
    <w:p>
      <w:pPr>
        <w:pStyle w:val="84"/>
        <w:numPr>
          <w:ilvl w:val="1"/>
          <w:numId w:val="17"/>
        </w:numPr>
        <w:tabs>
          <w:tab w:val="left" w:pos="420"/>
          <w:tab w:val="clear" w:pos="0"/>
        </w:tabs>
        <w:adjustRightInd w:val="0"/>
        <w:snapToGrid w:val="0"/>
        <w:spacing w:line="420" w:lineRule="exact"/>
        <w:ind w:left="0" w:firstLine="482" w:firstLineChars="0"/>
        <w:rPr>
          <w:bCs/>
          <w:sz w:val="22"/>
          <w:szCs w:val="22"/>
        </w:rPr>
      </w:pPr>
      <w:r>
        <w:rPr>
          <w:rFonts w:hint="eastAsia"/>
          <w:sz w:val="22"/>
          <w:szCs w:val="22"/>
        </w:rPr>
        <w:t>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标委员会不再进行后续评审。</w:t>
      </w:r>
    </w:p>
    <w:p>
      <w:pPr>
        <w:pStyle w:val="84"/>
        <w:numPr>
          <w:ilvl w:val="1"/>
          <w:numId w:val="17"/>
        </w:numPr>
        <w:tabs>
          <w:tab w:val="left" w:pos="420"/>
          <w:tab w:val="clear" w:pos="0"/>
        </w:tabs>
        <w:adjustRightInd w:val="0"/>
        <w:snapToGrid w:val="0"/>
        <w:spacing w:line="420" w:lineRule="exact"/>
        <w:ind w:left="0" w:firstLine="482" w:firstLineChars="0"/>
        <w:rPr>
          <w:bCs/>
          <w:sz w:val="22"/>
          <w:szCs w:val="22"/>
        </w:rPr>
      </w:pPr>
      <w:r>
        <w:rPr>
          <w:rFonts w:hint="eastAsia"/>
          <w:bCs/>
          <w:sz w:val="22"/>
          <w:szCs w:val="22"/>
        </w:rPr>
        <w:t>如果确定投标人无资格履行合同，其投标将被拒绝。</w:t>
      </w:r>
    </w:p>
    <w:p>
      <w:pPr>
        <w:pStyle w:val="84"/>
        <w:numPr>
          <w:ilvl w:val="0"/>
          <w:numId w:val="17"/>
        </w:numPr>
        <w:adjustRightInd w:val="0"/>
        <w:snapToGrid w:val="0"/>
        <w:spacing w:line="420" w:lineRule="exact"/>
        <w:ind w:left="0" w:firstLine="482" w:firstLineChars="0"/>
        <w:rPr>
          <w:b/>
          <w:sz w:val="22"/>
          <w:szCs w:val="22"/>
        </w:rPr>
      </w:pPr>
      <w:r>
        <w:rPr>
          <w:rFonts w:hint="eastAsia"/>
          <w:b/>
          <w:bCs/>
          <w:sz w:val="22"/>
          <w:szCs w:val="22"/>
        </w:rPr>
        <w:t>投标文件评审</w:t>
      </w:r>
    </w:p>
    <w:p>
      <w:pPr>
        <w:pStyle w:val="84"/>
        <w:numPr>
          <w:ilvl w:val="1"/>
          <w:numId w:val="17"/>
        </w:numPr>
        <w:tabs>
          <w:tab w:val="left" w:pos="420"/>
          <w:tab w:val="clear" w:pos="0"/>
        </w:tabs>
        <w:adjustRightInd w:val="0"/>
        <w:snapToGrid w:val="0"/>
        <w:spacing w:line="420" w:lineRule="exact"/>
        <w:ind w:left="0" w:firstLine="482" w:firstLineChars="0"/>
        <w:rPr>
          <w:bCs/>
          <w:sz w:val="22"/>
          <w:szCs w:val="22"/>
        </w:rPr>
      </w:pPr>
      <w:r>
        <w:rPr>
          <w:rFonts w:hint="eastAsia"/>
          <w:sz w:val="22"/>
          <w:szCs w:val="22"/>
        </w:rPr>
        <w:t>评标委员会应当按照本招标文件中规定的评标方法和评分标准，对有效的投标文件进行技术、服务、商务等方面评估，综合比较与评价。</w:t>
      </w:r>
      <w:r>
        <w:rPr>
          <w:rFonts w:hint="eastAsia"/>
          <w:bCs/>
          <w:sz w:val="22"/>
          <w:szCs w:val="22"/>
        </w:rPr>
        <w:t>详见本章第十条。</w:t>
      </w:r>
    </w:p>
    <w:p>
      <w:pPr>
        <w:pStyle w:val="84"/>
        <w:tabs>
          <w:tab w:val="left" w:pos="0"/>
        </w:tabs>
        <w:adjustRightInd w:val="0"/>
        <w:snapToGrid w:val="0"/>
        <w:spacing w:line="420" w:lineRule="exact"/>
        <w:ind w:firstLine="482" w:firstLineChars="0"/>
        <w:outlineLvl w:val="1"/>
        <w:rPr>
          <w:b/>
          <w:bCs/>
          <w:sz w:val="28"/>
          <w:szCs w:val="28"/>
        </w:rPr>
      </w:pPr>
      <w:bookmarkStart w:id="111" w:name="_Toc18225"/>
      <w:bookmarkStart w:id="112" w:name="_Toc14026"/>
      <w:r>
        <w:rPr>
          <w:rFonts w:hint="eastAsia"/>
          <w:b/>
          <w:bCs/>
        </w:rPr>
        <w:t>七、澄清、说明或修正</w:t>
      </w:r>
      <w:bookmarkEnd w:id="111"/>
      <w:bookmarkEnd w:id="112"/>
    </w:p>
    <w:p>
      <w:pPr>
        <w:pStyle w:val="84"/>
        <w:numPr>
          <w:ilvl w:val="0"/>
          <w:numId w:val="19"/>
        </w:numPr>
        <w:tabs>
          <w:tab w:val="left" w:pos="420"/>
          <w:tab w:val="clear" w:pos="0"/>
        </w:tabs>
        <w:adjustRightInd w:val="0"/>
        <w:snapToGrid w:val="0"/>
        <w:spacing w:line="420" w:lineRule="exact"/>
        <w:ind w:left="0" w:firstLine="482" w:firstLineChars="0"/>
        <w:rPr>
          <w:sz w:val="22"/>
          <w:szCs w:val="22"/>
        </w:rPr>
      </w:pPr>
      <w:r>
        <w:rPr>
          <w:rFonts w:hint="eastAsia"/>
          <w:sz w:val="22"/>
          <w:szCs w:val="22"/>
        </w:rPr>
        <w:t>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pPr>
        <w:pStyle w:val="84"/>
        <w:numPr>
          <w:ilvl w:val="0"/>
          <w:numId w:val="19"/>
        </w:numPr>
        <w:tabs>
          <w:tab w:val="left" w:pos="420"/>
          <w:tab w:val="clear" w:pos="0"/>
        </w:tabs>
        <w:adjustRightInd w:val="0"/>
        <w:snapToGrid w:val="0"/>
        <w:spacing w:line="420" w:lineRule="exact"/>
        <w:ind w:left="0" w:firstLine="482" w:firstLineChars="0"/>
        <w:rPr>
          <w:sz w:val="22"/>
          <w:szCs w:val="22"/>
        </w:rPr>
      </w:pPr>
      <w:r>
        <w:rPr>
          <w:rFonts w:hint="eastAsia"/>
          <w:sz w:val="22"/>
          <w:szCs w:val="22"/>
        </w:rPr>
        <w:t>评标委员会认为投标人的报价明显低于其他通过符合性审查投标人的报价，有可能影响产品质量或者不能诚信履约的，应当要求其在政采云平台上</w:t>
      </w:r>
      <w:r>
        <w:rPr>
          <w:sz w:val="22"/>
          <w:szCs w:val="22"/>
        </w:rPr>
        <w:t>20</w:t>
      </w:r>
      <w:r>
        <w:rPr>
          <w:rFonts w:hint="eastAsia"/>
          <w:sz w:val="22"/>
          <w:szCs w:val="22"/>
        </w:rPr>
        <w:t>分钟内提供书面说明，必要时提交相关证明材料；投标人不能证明其报价合理性的，评标委员会应当将其作为无效投标处理。</w:t>
      </w:r>
    </w:p>
    <w:p>
      <w:pPr>
        <w:pStyle w:val="84"/>
        <w:numPr>
          <w:ilvl w:val="0"/>
          <w:numId w:val="19"/>
        </w:numPr>
        <w:tabs>
          <w:tab w:val="left" w:pos="420"/>
          <w:tab w:val="clear" w:pos="0"/>
        </w:tabs>
        <w:adjustRightInd w:val="0"/>
        <w:snapToGrid w:val="0"/>
        <w:spacing w:line="420" w:lineRule="exact"/>
        <w:ind w:left="0" w:firstLine="482" w:firstLineChars="0"/>
        <w:rPr>
          <w:sz w:val="22"/>
          <w:szCs w:val="22"/>
        </w:rPr>
      </w:pPr>
      <w:r>
        <w:rPr>
          <w:rFonts w:hint="eastAsia"/>
          <w:sz w:val="22"/>
          <w:szCs w:val="22"/>
        </w:rPr>
        <w:t>投标文件报价出现前后不一致的，按照下列规定修正：</w:t>
      </w:r>
    </w:p>
    <w:p>
      <w:pPr>
        <w:pStyle w:val="84"/>
        <w:numPr>
          <w:ilvl w:val="1"/>
          <w:numId w:val="19"/>
        </w:numPr>
        <w:tabs>
          <w:tab w:val="left" w:pos="420"/>
          <w:tab w:val="clear" w:pos="0"/>
        </w:tabs>
        <w:adjustRightInd w:val="0"/>
        <w:snapToGrid w:val="0"/>
        <w:spacing w:line="420" w:lineRule="exact"/>
        <w:ind w:left="0" w:firstLine="482" w:firstLineChars="0"/>
        <w:rPr>
          <w:sz w:val="22"/>
          <w:szCs w:val="22"/>
        </w:rPr>
      </w:pPr>
      <w:r>
        <w:rPr>
          <w:rFonts w:hint="eastAsia"/>
          <w:sz w:val="22"/>
          <w:szCs w:val="22"/>
        </w:rPr>
        <w:t>开标时，投标文件中开标一览表（报价表）内容与投标文件中明细表内容不一致的，以开标一览表（报价表）为准；</w:t>
      </w:r>
    </w:p>
    <w:p>
      <w:pPr>
        <w:pStyle w:val="84"/>
        <w:numPr>
          <w:ilvl w:val="1"/>
          <w:numId w:val="19"/>
        </w:numPr>
        <w:tabs>
          <w:tab w:val="left" w:pos="420"/>
          <w:tab w:val="clear" w:pos="0"/>
        </w:tabs>
        <w:adjustRightInd w:val="0"/>
        <w:snapToGrid w:val="0"/>
        <w:spacing w:line="420" w:lineRule="exact"/>
        <w:ind w:left="0" w:firstLine="482" w:firstLineChars="0"/>
        <w:rPr>
          <w:sz w:val="22"/>
          <w:szCs w:val="22"/>
        </w:rPr>
      </w:pPr>
      <w:r>
        <w:rPr>
          <w:rFonts w:hint="eastAsia"/>
          <w:sz w:val="22"/>
          <w:szCs w:val="22"/>
        </w:rPr>
        <w:t>大写金额与小写金额不一致的，以大写金额为准。但大写金额出现文字错误，导致金额无法判断的除外；</w:t>
      </w:r>
    </w:p>
    <w:p>
      <w:pPr>
        <w:pStyle w:val="84"/>
        <w:numPr>
          <w:ilvl w:val="1"/>
          <w:numId w:val="19"/>
        </w:numPr>
        <w:tabs>
          <w:tab w:val="left" w:pos="420"/>
          <w:tab w:val="clear" w:pos="0"/>
        </w:tabs>
        <w:adjustRightInd w:val="0"/>
        <w:snapToGrid w:val="0"/>
        <w:spacing w:line="420" w:lineRule="exact"/>
        <w:ind w:left="0" w:firstLine="482" w:firstLineChars="0"/>
        <w:rPr>
          <w:sz w:val="22"/>
          <w:szCs w:val="22"/>
        </w:rPr>
      </w:pPr>
      <w:r>
        <w:rPr>
          <w:rFonts w:hint="eastAsia"/>
          <w:sz w:val="22"/>
          <w:szCs w:val="22"/>
        </w:rPr>
        <w:t>总价金额与按单价汇总金额不一致的，以单价汇总金额计算结果为准。但单价金额出现计算错误、明显人为工作失误的除外；单价汇总金额比总价金额高，且超过最高限价的，其投标文件应作为无效投标处理；单价汇总金额比总价金额高，但未超过采购预算或者本项目最高限价的，应以单价汇总金额作为价格评分依据。</w:t>
      </w:r>
    </w:p>
    <w:p>
      <w:pPr>
        <w:pStyle w:val="84"/>
        <w:numPr>
          <w:ilvl w:val="1"/>
          <w:numId w:val="19"/>
        </w:numPr>
        <w:tabs>
          <w:tab w:val="left" w:pos="420"/>
          <w:tab w:val="clear" w:pos="0"/>
        </w:tabs>
        <w:adjustRightInd w:val="0"/>
        <w:snapToGrid w:val="0"/>
        <w:spacing w:line="420" w:lineRule="exact"/>
        <w:ind w:left="0" w:firstLine="482" w:firstLineChars="0"/>
        <w:rPr>
          <w:sz w:val="22"/>
          <w:szCs w:val="22"/>
        </w:rPr>
      </w:pPr>
      <w:r>
        <w:rPr>
          <w:rFonts w:hint="eastAsia"/>
          <w:sz w:val="22"/>
          <w:szCs w:val="22"/>
        </w:rPr>
        <w:t>单价金额小数点有明显错位的，应以总价为准，并修改单价；</w:t>
      </w:r>
    </w:p>
    <w:p>
      <w:pPr>
        <w:pStyle w:val="84"/>
        <w:numPr>
          <w:ilvl w:val="1"/>
          <w:numId w:val="19"/>
        </w:numPr>
        <w:tabs>
          <w:tab w:val="left" w:pos="420"/>
          <w:tab w:val="clear" w:pos="0"/>
        </w:tabs>
        <w:adjustRightInd w:val="0"/>
        <w:snapToGrid w:val="0"/>
        <w:spacing w:line="420" w:lineRule="exact"/>
        <w:ind w:left="0" w:firstLine="482" w:firstLineChars="0"/>
        <w:rPr>
          <w:sz w:val="22"/>
          <w:szCs w:val="22"/>
        </w:rPr>
      </w:pPr>
      <w:r>
        <w:rPr>
          <w:rFonts w:hint="eastAsia"/>
          <w:sz w:val="22"/>
          <w:szCs w:val="22"/>
        </w:rPr>
        <w:t>对不同语言文本投标文件的解释发生异议的，以中文文本为准。</w:t>
      </w:r>
    </w:p>
    <w:p>
      <w:pPr>
        <w:pStyle w:val="84"/>
        <w:numPr>
          <w:ilvl w:val="0"/>
          <w:numId w:val="19"/>
        </w:numPr>
        <w:tabs>
          <w:tab w:val="left" w:pos="420"/>
          <w:tab w:val="clear" w:pos="0"/>
        </w:tabs>
        <w:adjustRightInd w:val="0"/>
        <w:snapToGrid w:val="0"/>
        <w:spacing w:line="420" w:lineRule="exact"/>
        <w:ind w:left="0" w:firstLine="482" w:firstLineChars="0"/>
        <w:rPr>
          <w:sz w:val="22"/>
          <w:szCs w:val="22"/>
        </w:rPr>
      </w:pPr>
      <w:r>
        <w:rPr>
          <w:rFonts w:hint="eastAsia"/>
          <w:sz w:val="22"/>
          <w:szCs w:val="22"/>
        </w:rPr>
        <w:t>如果投标人不接受对其错误的更正，其投标将被拒绝。</w:t>
      </w:r>
    </w:p>
    <w:p>
      <w:pPr>
        <w:pStyle w:val="84"/>
        <w:numPr>
          <w:ilvl w:val="0"/>
          <w:numId w:val="19"/>
        </w:numPr>
        <w:tabs>
          <w:tab w:val="left" w:pos="420"/>
          <w:tab w:val="clear" w:pos="0"/>
        </w:tabs>
        <w:adjustRightInd w:val="0"/>
        <w:snapToGrid w:val="0"/>
        <w:spacing w:line="420" w:lineRule="exact"/>
        <w:ind w:left="0" w:firstLine="482" w:firstLineChars="0"/>
        <w:rPr>
          <w:sz w:val="22"/>
          <w:szCs w:val="22"/>
        </w:rPr>
      </w:pPr>
      <w:r>
        <w:rPr>
          <w:rFonts w:hint="eastAsia"/>
          <w:bCs/>
          <w:sz w:val="22"/>
          <w:szCs w:val="22"/>
        </w:rPr>
        <w:t>请投标人在评审期间保持电话畅通，如未及时接听电话，视为放弃澄清、说明或补正的权利，视同默认采购结果，事后不得对采购相关人员、采购过程及结果提出异议。责任由投标人自负。</w:t>
      </w:r>
    </w:p>
    <w:p>
      <w:pPr>
        <w:pStyle w:val="84"/>
        <w:numPr>
          <w:ilvl w:val="0"/>
          <w:numId w:val="19"/>
        </w:numPr>
        <w:tabs>
          <w:tab w:val="left" w:pos="420"/>
        </w:tabs>
        <w:adjustRightInd w:val="0"/>
        <w:snapToGrid w:val="0"/>
        <w:spacing w:line="312" w:lineRule="auto"/>
        <w:ind w:left="0" w:firstLine="482"/>
      </w:pPr>
      <w:r>
        <w:rPr>
          <w:rFonts w:hint="eastAsia"/>
          <w:b/>
          <w:bCs/>
          <w:shd w:val="clear" w:color="auto" w:fill="FFFFFF"/>
        </w:rPr>
        <w:t>评标委员会认为投标人的报价明显低于其他通过符合性审查投标人的报价，有可能影响产品质量或者不能诚信履约的，应当要求其在政采云平台上20分钟内提供书面说明，必要时提交相关证明材料；投标人不能证明其报价合理性的，评标委员会应当将其作为无效投标处理，同时综合得分名次排列后一位的投标人顺位。</w:t>
      </w:r>
    </w:p>
    <w:p>
      <w:pPr>
        <w:pStyle w:val="85"/>
        <w:ind w:firstLine="400" w:firstLineChars="200"/>
      </w:pPr>
    </w:p>
    <w:p>
      <w:pPr>
        <w:pStyle w:val="84"/>
        <w:tabs>
          <w:tab w:val="left" w:pos="0"/>
        </w:tabs>
        <w:adjustRightInd w:val="0"/>
        <w:snapToGrid w:val="0"/>
        <w:spacing w:line="420" w:lineRule="exact"/>
        <w:ind w:firstLine="482" w:firstLineChars="0"/>
        <w:outlineLvl w:val="1"/>
        <w:rPr>
          <w:b/>
          <w:bCs/>
        </w:rPr>
      </w:pPr>
      <w:bookmarkStart w:id="113" w:name="_Toc29783"/>
      <w:bookmarkStart w:id="114" w:name="_Toc2066"/>
      <w:r>
        <w:rPr>
          <w:rFonts w:hint="eastAsia"/>
          <w:b/>
          <w:bCs/>
        </w:rPr>
        <w:t>八、推荐中标</w:t>
      </w:r>
      <w:bookmarkEnd w:id="113"/>
      <w:r>
        <w:rPr>
          <w:rFonts w:hint="eastAsia"/>
          <w:b/>
          <w:bCs/>
        </w:rPr>
        <w:t>人</w:t>
      </w:r>
      <w:bookmarkEnd w:id="114"/>
    </w:p>
    <w:p>
      <w:pPr>
        <w:pStyle w:val="84"/>
        <w:tabs>
          <w:tab w:val="left" w:pos="420"/>
        </w:tabs>
        <w:adjustRightInd w:val="0"/>
        <w:snapToGrid w:val="0"/>
        <w:spacing w:line="420" w:lineRule="exact"/>
        <w:ind w:firstLine="482" w:firstLineChars="0"/>
        <w:rPr>
          <w:sz w:val="22"/>
          <w:szCs w:val="22"/>
        </w:rPr>
      </w:pPr>
      <w:r>
        <w:rPr>
          <w:rFonts w:hint="eastAsia"/>
          <w:sz w:val="22"/>
          <w:szCs w:val="22"/>
        </w:rPr>
        <w:t>评标委员会根据综合评分情况，按评审得分由高到低顺序推荐中标候选人。得分相同的，按投标报价由低到高顺序排列。得分且投标报价相同的并列，经摇号确定排序。中标人数见投标人须知前附表。</w:t>
      </w:r>
    </w:p>
    <w:p>
      <w:pPr>
        <w:pStyle w:val="84"/>
        <w:tabs>
          <w:tab w:val="left" w:pos="0"/>
        </w:tabs>
        <w:adjustRightInd w:val="0"/>
        <w:snapToGrid w:val="0"/>
        <w:spacing w:line="420" w:lineRule="exact"/>
        <w:ind w:firstLine="482" w:firstLineChars="0"/>
        <w:outlineLvl w:val="1"/>
        <w:rPr>
          <w:b/>
          <w:bCs/>
        </w:rPr>
      </w:pPr>
      <w:bookmarkStart w:id="115" w:name="_Toc11985"/>
      <w:bookmarkStart w:id="116" w:name="_Toc29794"/>
      <w:r>
        <w:rPr>
          <w:rFonts w:hint="eastAsia"/>
          <w:b/>
          <w:bCs/>
        </w:rPr>
        <w:t>九、评审报告</w:t>
      </w:r>
      <w:bookmarkEnd w:id="115"/>
      <w:bookmarkEnd w:id="116"/>
    </w:p>
    <w:p>
      <w:pPr>
        <w:pStyle w:val="84"/>
        <w:tabs>
          <w:tab w:val="left" w:pos="0"/>
        </w:tabs>
        <w:adjustRightInd w:val="0"/>
        <w:snapToGrid w:val="0"/>
        <w:spacing w:line="420" w:lineRule="exact"/>
        <w:ind w:firstLine="482" w:firstLineChars="0"/>
        <w:rPr>
          <w:sz w:val="28"/>
          <w:szCs w:val="28"/>
        </w:rPr>
      </w:pPr>
      <w:r>
        <w:rPr>
          <w:rFonts w:hint="eastAsia"/>
          <w:sz w:val="22"/>
          <w:szCs w:val="22"/>
        </w:rPr>
        <w:t>评标委员会编写评标报告，并提出得分由高到低排序名单及理由，评标报告由评标委员会成员签字。</w:t>
      </w:r>
    </w:p>
    <w:p>
      <w:pPr>
        <w:pStyle w:val="84"/>
        <w:tabs>
          <w:tab w:val="left" w:pos="0"/>
        </w:tabs>
        <w:adjustRightInd w:val="0"/>
        <w:snapToGrid w:val="0"/>
        <w:spacing w:line="420" w:lineRule="exact"/>
        <w:ind w:firstLine="482" w:firstLineChars="0"/>
        <w:outlineLvl w:val="1"/>
        <w:rPr>
          <w:b/>
          <w:bCs/>
        </w:rPr>
      </w:pPr>
      <w:bookmarkStart w:id="117" w:name="_Toc24507"/>
      <w:bookmarkStart w:id="118" w:name="_Toc1910"/>
      <w:r>
        <w:rPr>
          <w:rFonts w:hint="eastAsia"/>
          <w:b/>
          <w:bCs/>
        </w:rPr>
        <w:t>十、评标细则及标准</w:t>
      </w:r>
      <w:bookmarkEnd w:id="117"/>
      <w:bookmarkEnd w:id="118"/>
    </w:p>
    <w:p>
      <w:pPr>
        <w:pStyle w:val="84"/>
        <w:numPr>
          <w:ilvl w:val="1"/>
          <w:numId w:val="20"/>
        </w:numPr>
        <w:tabs>
          <w:tab w:val="left" w:pos="420"/>
          <w:tab w:val="clear" w:pos="0"/>
        </w:tabs>
        <w:adjustRightInd w:val="0"/>
        <w:snapToGrid w:val="0"/>
        <w:spacing w:line="420" w:lineRule="exact"/>
        <w:ind w:firstLine="482" w:firstLineChars="0"/>
        <w:rPr>
          <w:sz w:val="22"/>
          <w:szCs w:val="22"/>
        </w:rPr>
      </w:pPr>
      <w:r>
        <w:rPr>
          <w:rFonts w:hint="eastAsia"/>
          <w:snapToGrid w:val="0"/>
          <w:sz w:val="22"/>
          <w:szCs w:val="22"/>
        </w:rPr>
        <w:t>评标委员会</w:t>
      </w:r>
      <w:r>
        <w:rPr>
          <w:rFonts w:hint="eastAsia"/>
          <w:sz w:val="22"/>
          <w:szCs w:val="22"/>
        </w:rPr>
        <w:t>根据本办法，对有效的投标文件进行商务、技术等方面评估，综合比较与评价，由各成员独立评分，打分时保留小数</w:t>
      </w:r>
      <w:r>
        <w:rPr>
          <w:sz w:val="22"/>
          <w:szCs w:val="22"/>
        </w:rPr>
        <w:t>1</w:t>
      </w:r>
      <w:r>
        <w:rPr>
          <w:rFonts w:hint="eastAsia"/>
          <w:sz w:val="22"/>
          <w:szCs w:val="22"/>
        </w:rPr>
        <w:t>位，每人一份评分表，并签名。在汇总得分时，如果发现某一单项评分超过评分细则规定的分值范围，则该份评分表无效。</w:t>
      </w:r>
    </w:p>
    <w:p>
      <w:pPr>
        <w:pStyle w:val="84"/>
        <w:numPr>
          <w:ilvl w:val="1"/>
          <w:numId w:val="20"/>
        </w:numPr>
        <w:tabs>
          <w:tab w:val="left" w:pos="420"/>
          <w:tab w:val="clear" w:pos="0"/>
        </w:tabs>
        <w:adjustRightInd w:val="0"/>
        <w:snapToGrid w:val="0"/>
        <w:spacing w:line="420" w:lineRule="exact"/>
        <w:ind w:firstLine="482" w:firstLineChars="0"/>
        <w:rPr>
          <w:sz w:val="22"/>
          <w:szCs w:val="22"/>
        </w:rPr>
      </w:pPr>
      <w:r>
        <w:rPr>
          <w:rFonts w:hint="eastAsia"/>
          <w:sz w:val="22"/>
          <w:szCs w:val="22"/>
        </w:rPr>
        <w:t>加权汇总每项评分因素的得分，得出每个有效投标人的总分。商务技术部分得分为各成员的有效评分的算术平均值。计算时保留小数二位（第三位四舍五入）。</w:t>
      </w:r>
    </w:p>
    <w:p>
      <w:pPr>
        <w:pStyle w:val="84"/>
        <w:numPr>
          <w:ilvl w:val="1"/>
          <w:numId w:val="20"/>
        </w:numPr>
        <w:tabs>
          <w:tab w:val="left" w:pos="420"/>
          <w:tab w:val="clear" w:pos="0"/>
        </w:tabs>
        <w:adjustRightInd w:val="0"/>
        <w:snapToGrid w:val="0"/>
        <w:spacing w:line="420" w:lineRule="exact"/>
        <w:ind w:firstLine="482" w:firstLineChars="0"/>
        <w:rPr>
          <w:b/>
          <w:bCs/>
          <w:sz w:val="22"/>
          <w:szCs w:val="22"/>
        </w:rPr>
      </w:pPr>
      <w:r>
        <w:rPr>
          <w:rFonts w:hint="eastAsia"/>
          <w:b/>
          <w:bCs/>
          <w:sz w:val="22"/>
          <w:szCs w:val="22"/>
        </w:rPr>
        <w:t>综合评分明细表</w:t>
      </w:r>
    </w:p>
    <w:tbl>
      <w:tblPr>
        <w:tblStyle w:val="43"/>
        <w:tblW w:w="10142"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690"/>
        <w:gridCol w:w="750"/>
        <w:gridCol w:w="900"/>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bookmarkStart w:id="119" w:name="_Toc16059"/>
            <w:bookmarkStart w:id="120" w:name="_Toc22416"/>
            <w:r>
              <w:rPr>
                <w:rFonts w:hint="eastAsia" w:ascii="宋体" w:hAnsi="宋体" w:eastAsia="宋体" w:cs="宋体"/>
                <w:sz w:val="21"/>
                <w:szCs w:val="21"/>
                <w:highlight w:val="none"/>
              </w:rPr>
              <w:t>类别</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评审项目</w:t>
            </w:r>
          </w:p>
        </w:tc>
        <w:tc>
          <w:tcPr>
            <w:tcW w:w="7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8220"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48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价格文件</w:t>
            </w:r>
          </w:p>
        </w:tc>
        <w:tc>
          <w:tcPr>
            <w:tcW w:w="69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7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b/>
                <w:color w:val="FF0000"/>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0</w:t>
            </w:r>
          </w:p>
        </w:tc>
        <w:tc>
          <w:tcPr>
            <w:tcW w:w="8220"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1.价格分采用低价优先法计算，即满足招标文件要求且报价最低的为评标基准价；</w:t>
            </w:r>
          </w:p>
          <w:p>
            <w:pPr>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2.投标报价得分＝评标基准价/投标报价×</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0（保留小数二位，第三位四舍五入）</w:t>
            </w:r>
          </w:p>
          <w:p>
            <w:pPr>
              <w:pStyle w:val="2"/>
              <w:rPr>
                <w:rFonts w:hint="eastAsia" w:ascii="宋体" w:hAnsi="宋体" w:eastAsia="宋体" w:cs="宋体"/>
                <w:b w:val="0"/>
                <w:sz w:val="21"/>
                <w:szCs w:val="21"/>
                <w:highlight w:val="none"/>
              </w:rPr>
            </w:pPr>
            <w:r>
              <w:rPr>
                <w:rFonts w:hint="eastAsia" w:ascii="宋体" w:hAnsi="宋体" w:eastAsia="宋体" w:cs="宋体"/>
                <w:b w:val="0"/>
                <w:kern w:val="2"/>
                <w:sz w:val="21"/>
                <w:szCs w:val="21"/>
                <w:highlight w:val="none"/>
                <w:lang w:val="en-US" w:eastAsia="zh-CN" w:bidi="ar-SA"/>
              </w:rPr>
              <w:t>3.对小微企业服务的价格给予</w:t>
            </w:r>
            <w:r>
              <w:rPr>
                <w:rFonts w:hint="eastAsia" w:ascii="宋体" w:hAnsi="宋体" w:cs="宋体"/>
                <w:b w:val="0"/>
                <w:kern w:val="2"/>
                <w:sz w:val="21"/>
                <w:szCs w:val="21"/>
                <w:highlight w:val="none"/>
                <w:lang w:val="en-US" w:eastAsia="zh-CN" w:bidi="ar-SA"/>
              </w:rPr>
              <w:t>2</w:t>
            </w:r>
            <w:r>
              <w:rPr>
                <w:rFonts w:hint="eastAsia" w:ascii="宋体" w:hAnsi="宋体" w:eastAsia="宋体" w:cs="宋体"/>
                <w:b w:val="0"/>
                <w:kern w:val="2"/>
                <w:sz w:val="21"/>
                <w:szCs w:val="21"/>
                <w:highlight w:val="none"/>
                <w:lang w:val="en-US" w:eastAsia="zh-CN" w:bidi="ar-SA"/>
              </w:rPr>
              <w:t>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482" w:type="dxa"/>
            <w:vMerge w:val="restart"/>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商务技术文件</w:t>
            </w:r>
          </w:p>
        </w:tc>
        <w:tc>
          <w:tcPr>
            <w:tcW w:w="69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管理体系</w:t>
            </w:r>
          </w:p>
        </w:tc>
        <w:tc>
          <w:tcPr>
            <w:tcW w:w="75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8220" w:type="dxa"/>
            <w:gridSpan w:val="2"/>
            <w:tcBorders>
              <w:top w:val="single" w:color="auto" w:sz="4" w:space="0"/>
              <w:left w:val="single" w:color="auto" w:sz="4" w:space="0"/>
              <w:bottom w:val="single" w:color="auto" w:sz="4" w:space="0"/>
              <w:right w:val="single" w:color="auto" w:sz="4" w:space="0"/>
            </w:tcBorders>
            <w:vAlign w:val="center"/>
          </w:tcPr>
          <w:p>
            <w:pPr>
              <w:tabs>
                <w:tab w:val="left" w:pos="312"/>
              </w:tabs>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1.具有质量管理体系认证的得1分；</w:t>
            </w:r>
          </w:p>
          <w:p>
            <w:pPr>
              <w:tabs>
                <w:tab w:val="left" w:pos="312"/>
              </w:tabs>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2.具有环境管理体系认证的得1分；</w:t>
            </w:r>
          </w:p>
          <w:p>
            <w:pPr>
              <w:tabs>
                <w:tab w:val="left" w:pos="312"/>
              </w:tabs>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3.具有职业健康安全管理体系认证的得1分；</w:t>
            </w:r>
          </w:p>
          <w:p>
            <w:pPr>
              <w:pStyle w:val="2"/>
              <w:jc w:val="lef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4.具有企业诚信管理体系认证的得1分；</w:t>
            </w:r>
          </w:p>
          <w:p>
            <w:pPr>
              <w:pStyle w:val="26"/>
              <w:spacing w:line="312" w:lineRule="auto"/>
              <w:ind w:firstLine="0" w:firstLineChars="0"/>
              <w:jc w:val="left"/>
              <w:rPr>
                <w:rFonts w:hint="eastAsia" w:ascii="宋体" w:hAnsi="宋体" w:eastAsia="宋体" w:cs="宋体"/>
                <w:sz w:val="21"/>
                <w:szCs w:val="21"/>
                <w:highlight w:val="none"/>
              </w:rPr>
            </w:pPr>
            <w:r>
              <w:rPr>
                <w:rFonts w:hint="eastAsia" w:ascii="宋体" w:hAnsi="宋体" w:eastAsia="宋体" w:cs="宋体"/>
                <w:b w:val="0"/>
                <w:color w:val="auto"/>
                <w:kern w:val="2"/>
                <w:sz w:val="21"/>
                <w:szCs w:val="21"/>
                <w:highlight w:val="none"/>
                <w:lang w:val="en-US" w:eastAsia="zh-CN" w:bidi="ar-SA"/>
              </w:rPr>
              <w:t>注：须提供相关证书原件扫描件，以上证书涉及国家认监委批准的，发证机构应已取得国家认监委批准。证书必须在有效期内，且在全国认证认可信息公共服务平台可查询，否则不得分；认证范围必须具有“环卫保洁服务”等相关内容，须提供在中国国家认证认可监督管理委员会官网上查证到显示“有效”截图，截图必须清晰，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82"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69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相关业绩、荣誉</w:t>
            </w:r>
          </w:p>
        </w:tc>
        <w:tc>
          <w:tcPr>
            <w:tcW w:w="75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w:t>
            </w:r>
          </w:p>
        </w:tc>
        <w:tc>
          <w:tcPr>
            <w:tcW w:w="8220"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1.20</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rPr>
              <w:t>月1日以后承接过政府（国企）采购的生活垃圾清运或中转站运维（管理）项目的，每个得1分，本项最高得</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w:t>
            </w:r>
          </w:p>
          <w:p>
            <w:pPr>
              <w:spacing w:line="312"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承接的项目包含城市建成区或建制镇集镇建成区范围的生活垃圾清运或中转站运维（管理）服务内容均有效，国道、高速、农村或单位内部生活垃圾清运服务均视为无效业绩，时间以合同签订的时间为准，须同时提供政府性服务采购项目采购中标（成交）通知书与合同原件扫描件，否</w:t>
            </w:r>
            <w:bookmarkStart w:id="145" w:name="_GoBack"/>
            <w:bookmarkEnd w:id="145"/>
            <w:r>
              <w:rPr>
                <w:rFonts w:hint="eastAsia" w:ascii="宋体" w:hAnsi="宋体" w:eastAsia="宋体" w:cs="宋体"/>
                <w:b w:val="0"/>
                <w:bCs w:val="0"/>
                <w:sz w:val="21"/>
                <w:szCs w:val="21"/>
                <w:highlight w:val="none"/>
              </w:rPr>
              <w:t>则不得分。</w:t>
            </w:r>
          </w:p>
          <w:p>
            <w:pPr>
              <w:spacing w:line="312"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2.20</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rPr>
              <w:t>月1日以后；获得过省级及以上政府市容环境主管部门颁发荣誉的，得</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分；本项最高得</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w:t>
            </w:r>
          </w:p>
          <w:p>
            <w:pPr>
              <w:spacing w:line="312"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注：所获荣誉须与环境卫生相关，提供荣誉证书或表彰文件原件扫描件，否则不得分。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69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人员配备</w:t>
            </w:r>
          </w:p>
        </w:tc>
        <w:tc>
          <w:tcPr>
            <w:tcW w:w="75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8220" w:type="dxa"/>
            <w:gridSpan w:val="2"/>
            <w:tcBorders>
              <w:top w:val="single" w:color="auto" w:sz="4" w:space="0"/>
              <w:left w:val="single" w:color="auto" w:sz="4" w:space="0"/>
              <w:right w:val="single" w:color="auto" w:sz="4" w:space="0"/>
            </w:tcBorders>
            <w:vAlign w:val="center"/>
          </w:tcPr>
          <w:p>
            <w:pPr>
              <w:pStyle w:val="211"/>
              <w:spacing w:line="312"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1.拟派项目负责人（1人）有2年以上垃圾清运项目管理或中转站运维（管理）经验，</w:t>
            </w:r>
            <w:r>
              <w:rPr>
                <w:rFonts w:hint="eastAsia" w:ascii="宋体" w:hAnsi="宋体" w:cs="宋体"/>
                <w:sz w:val="21"/>
                <w:szCs w:val="21"/>
                <w:highlight w:val="none"/>
                <w:lang w:val="en-US" w:eastAsia="zh-CN"/>
              </w:rPr>
              <w:t>且</w:t>
            </w:r>
            <w:r>
              <w:rPr>
                <w:rFonts w:hint="eastAsia" w:ascii="宋体" w:hAnsi="宋体" w:eastAsia="宋体" w:cs="宋体"/>
                <w:sz w:val="21"/>
                <w:szCs w:val="21"/>
                <w:highlight w:val="none"/>
              </w:rPr>
              <w:t>具有大专及以上学历的，得1分；项目负责人具备政府应急管理部门监制的或政府安全生产管理部门监制的安全培训合格证书，得1分；项目负责人具备垃圾分类处理职业技能证书的，得1分，最高得3分；</w:t>
            </w:r>
          </w:p>
          <w:p>
            <w:pPr>
              <w:pStyle w:val="211"/>
              <w:spacing w:line="312"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2.企业配备具备政府应急管理部门监制的或政府安全生产管理部门监制的安全培训合格证书的安全生产管理员的，得1分（不得与第一条为同一人）</w:t>
            </w:r>
          </w:p>
          <w:p>
            <w:pPr>
              <w:pStyle w:val="211"/>
              <w:spacing w:line="312"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注：须同时提供相关证书、学历证明及投标人为其缴纳的近6个月社会保险参保证明（202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月-202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月）原件扫描件；同时提供项目负责人202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年12月前18个月的社会保险参保证明，若项目负责人</w:t>
            </w:r>
            <w:r>
              <w:rPr>
                <w:rFonts w:hint="eastAsia" w:ascii="宋体" w:hAnsi="宋体" w:eastAsia="宋体" w:cs="宋体"/>
                <w:snapToGrid w:val="0"/>
                <w:sz w:val="21"/>
                <w:szCs w:val="21"/>
                <w:highlight w:val="none"/>
              </w:rPr>
              <w:t>202</w:t>
            </w:r>
            <w:r>
              <w:rPr>
                <w:rFonts w:hint="eastAsia" w:ascii="宋体" w:hAnsi="宋体" w:eastAsia="宋体" w:cs="宋体"/>
                <w:snapToGrid w:val="0"/>
                <w:sz w:val="21"/>
                <w:szCs w:val="21"/>
                <w:highlight w:val="none"/>
                <w:lang w:val="en-US" w:eastAsia="zh-CN"/>
              </w:rPr>
              <w:t>2</w:t>
            </w:r>
            <w:r>
              <w:rPr>
                <w:rFonts w:hint="eastAsia" w:ascii="宋体" w:hAnsi="宋体" w:eastAsia="宋体" w:cs="宋体"/>
                <w:snapToGrid w:val="0"/>
                <w:sz w:val="21"/>
                <w:szCs w:val="21"/>
                <w:highlight w:val="none"/>
              </w:rPr>
              <w:t>年</w:t>
            </w:r>
            <w:r>
              <w:rPr>
                <w:rFonts w:hint="eastAsia" w:ascii="宋体" w:hAnsi="宋体" w:eastAsia="宋体" w:cs="宋体"/>
                <w:snapToGrid w:val="0"/>
                <w:sz w:val="21"/>
                <w:szCs w:val="21"/>
                <w:highlight w:val="none"/>
                <w:lang w:val="en-US" w:eastAsia="zh-CN"/>
              </w:rPr>
              <w:t>6</w:t>
            </w:r>
            <w:r>
              <w:rPr>
                <w:rFonts w:hint="eastAsia" w:ascii="宋体" w:hAnsi="宋体" w:eastAsia="宋体" w:cs="宋体"/>
                <w:snapToGrid w:val="0"/>
                <w:sz w:val="21"/>
                <w:szCs w:val="21"/>
                <w:highlight w:val="none"/>
              </w:rPr>
              <w:t>月前18个月</w:t>
            </w:r>
            <w:r>
              <w:rPr>
                <w:rFonts w:hint="eastAsia" w:ascii="宋体" w:hAnsi="宋体" w:eastAsia="宋体" w:cs="宋体"/>
                <w:sz w:val="21"/>
                <w:szCs w:val="21"/>
                <w:highlight w:val="none"/>
              </w:rPr>
              <w:t>社会保险缴纳单位不同，</w:t>
            </w:r>
            <w:r>
              <w:rPr>
                <w:rFonts w:hint="eastAsia" w:ascii="宋体" w:hAnsi="宋体" w:eastAsia="宋体" w:cs="宋体"/>
                <w:snapToGrid w:val="0"/>
                <w:sz w:val="21"/>
                <w:szCs w:val="21"/>
                <w:highlight w:val="none"/>
              </w:rPr>
              <w:t>需另外提供缴纳单位营业执照复印件扫描件或原件扫描件</w:t>
            </w:r>
            <w:r>
              <w:rPr>
                <w:rFonts w:hint="eastAsia" w:ascii="宋体" w:hAnsi="宋体" w:eastAsia="宋体" w:cs="宋体"/>
                <w:sz w:val="21"/>
                <w:szCs w:val="21"/>
                <w:highlight w:val="none"/>
              </w:rPr>
              <w:t>，营业执照经营范围需包含城市生活垃圾经营性服务或生活垃圾清运类似字眼。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690" w:type="dxa"/>
            <w:vMerge w:val="restart"/>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技术方案</w:t>
            </w:r>
          </w:p>
        </w:tc>
        <w:tc>
          <w:tcPr>
            <w:tcW w:w="75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p>
        </w:tc>
        <w:tc>
          <w:tcPr>
            <w:tcW w:w="90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整体管理措施及具体方案</w:t>
            </w:r>
          </w:p>
        </w:tc>
        <w:tc>
          <w:tcPr>
            <w:tcW w:w="7320" w:type="dxa"/>
            <w:tcBorders>
              <w:top w:val="single" w:color="auto" w:sz="4" w:space="0"/>
              <w:left w:val="single" w:color="auto" w:sz="4" w:space="0"/>
              <w:right w:val="single" w:color="auto" w:sz="4" w:space="0"/>
            </w:tcBorders>
            <w:vAlign w:val="center"/>
          </w:tcPr>
          <w:p>
            <w:pPr>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针对本招标项目采购需求，制定完成本项目服务目标任务的机构设置、管理制度、工作流程等内容的整体框架方案。评审专家根据方案的合理性、全面性、针对性、可操作性等因素进行评审，酌情打分。</w:t>
            </w:r>
            <w:r>
              <w:rPr>
                <w:rFonts w:hint="eastAsia" w:ascii="宋体" w:hAnsi="宋体" w:eastAsia="宋体" w:cs="宋体"/>
                <w:color w:val="000000" w:themeColor="text1"/>
                <w:sz w:val="21"/>
                <w:szCs w:val="21"/>
                <w:highlight w:val="none"/>
              </w:rPr>
              <w:t>具</w:t>
            </w:r>
            <w:r>
              <w:rPr>
                <w:rFonts w:hint="eastAsia" w:ascii="宋体" w:hAnsi="宋体" w:eastAsia="宋体" w:cs="宋体"/>
                <w:color w:val="000000" w:themeColor="text1"/>
                <w:sz w:val="21"/>
                <w:szCs w:val="21"/>
                <w:highlight w:val="none"/>
                <w:lang w:val="zh-CN"/>
              </w:rPr>
              <w:t>有</w:t>
            </w:r>
            <w:r>
              <w:rPr>
                <w:rFonts w:hint="eastAsia" w:ascii="宋体" w:hAnsi="宋体" w:eastAsia="宋体" w:cs="宋体"/>
                <w:sz w:val="21"/>
                <w:szCs w:val="21"/>
                <w:highlight w:val="none"/>
              </w:rPr>
              <w:t>合理性、全面性、针对性、可操作性</w:t>
            </w:r>
            <w:r>
              <w:rPr>
                <w:rFonts w:hint="eastAsia" w:ascii="宋体" w:hAnsi="宋体" w:eastAsia="宋体" w:cs="宋体"/>
                <w:color w:val="000000" w:themeColor="text1"/>
                <w:sz w:val="21"/>
                <w:szCs w:val="21"/>
                <w:highlight w:val="none"/>
              </w:rPr>
              <w:t>强的（</w:t>
            </w:r>
            <w:r>
              <w:rPr>
                <w:rFonts w:hint="eastAsia" w:ascii="宋体" w:hAnsi="宋体" w:eastAsia="宋体" w:cs="宋体"/>
                <w:color w:val="000000" w:themeColor="text1"/>
                <w:sz w:val="21"/>
                <w:szCs w:val="21"/>
                <w:highlight w:val="none"/>
                <w:lang w:val="en-US" w:eastAsia="zh-CN"/>
              </w:rPr>
              <w:t>9</w:t>
            </w:r>
            <w:r>
              <w:rPr>
                <w:rFonts w:hint="eastAsia" w:ascii="宋体" w:hAnsi="宋体" w:eastAsia="宋体" w:cs="宋体"/>
                <w:color w:val="000000" w:themeColor="text1"/>
                <w:sz w:val="21"/>
                <w:szCs w:val="21"/>
                <w:highlight w:val="none"/>
              </w:rPr>
              <w:t>-1</w:t>
            </w:r>
            <w:r>
              <w:rPr>
                <w:rFonts w:hint="eastAsia" w:ascii="宋体" w:hAnsi="宋体" w:eastAsia="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rPr>
              <w:t>分），相对合理、全面，具有一定的</w:t>
            </w:r>
            <w:r>
              <w:rPr>
                <w:rFonts w:hint="eastAsia" w:ascii="宋体" w:hAnsi="宋体" w:eastAsia="宋体" w:cs="宋体"/>
                <w:color w:val="000000" w:themeColor="text1"/>
                <w:sz w:val="21"/>
                <w:szCs w:val="21"/>
                <w:highlight w:val="none"/>
                <w:lang w:val="zh-CN"/>
              </w:rPr>
              <w:t>针对性、适用性、可操作性</w:t>
            </w:r>
            <w:r>
              <w:rPr>
                <w:rFonts w:hint="eastAsia" w:ascii="宋体" w:hAnsi="宋体" w:eastAsia="宋体" w:cs="宋体"/>
                <w:color w:val="000000" w:themeColor="text1"/>
                <w:sz w:val="21"/>
                <w:szCs w:val="21"/>
                <w:highlight w:val="none"/>
              </w:rPr>
              <w:t>的（</w:t>
            </w: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8</w:t>
            </w:r>
            <w:r>
              <w:rPr>
                <w:rFonts w:hint="eastAsia" w:ascii="宋体" w:hAnsi="宋体" w:eastAsia="宋体" w:cs="宋体"/>
                <w:color w:val="000000" w:themeColor="text1"/>
                <w:sz w:val="21"/>
                <w:szCs w:val="21"/>
                <w:highlight w:val="none"/>
              </w:rPr>
              <w:t>分），不够合理、不全面，且无明显</w:t>
            </w:r>
            <w:r>
              <w:rPr>
                <w:rFonts w:hint="eastAsia" w:ascii="宋体" w:hAnsi="宋体" w:eastAsia="宋体" w:cs="宋体"/>
                <w:color w:val="000000" w:themeColor="text1"/>
                <w:sz w:val="21"/>
                <w:szCs w:val="21"/>
                <w:highlight w:val="none"/>
                <w:lang w:val="zh-CN"/>
              </w:rPr>
              <w:t>针对性、适用性、可操作性</w:t>
            </w:r>
            <w:r>
              <w:rPr>
                <w:rFonts w:hint="eastAsia" w:ascii="宋体" w:hAnsi="宋体" w:eastAsia="宋体" w:cs="宋体"/>
                <w:color w:val="000000" w:themeColor="text1"/>
                <w:sz w:val="21"/>
                <w:szCs w:val="21"/>
                <w:highlight w:val="none"/>
              </w:rPr>
              <w:t>的（0-</w:t>
            </w: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690"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90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进场移交期间工作专项方案</w:t>
            </w:r>
          </w:p>
        </w:tc>
        <w:tc>
          <w:tcPr>
            <w:tcW w:w="7320"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评审专家根据方案的合理性、全面性、针对性、可操作性等因素进行评审，酌情打分。方案</w:t>
            </w:r>
            <w:r>
              <w:rPr>
                <w:rFonts w:hint="eastAsia" w:ascii="宋体" w:hAnsi="宋体" w:eastAsia="宋体" w:cs="宋体"/>
                <w:color w:val="000000" w:themeColor="text1"/>
                <w:sz w:val="21"/>
                <w:szCs w:val="21"/>
                <w:highlight w:val="none"/>
              </w:rPr>
              <w:t>具</w:t>
            </w:r>
            <w:r>
              <w:rPr>
                <w:rFonts w:hint="eastAsia" w:ascii="宋体" w:hAnsi="宋体" w:eastAsia="宋体" w:cs="宋体"/>
                <w:color w:val="000000" w:themeColor="text1"/>
                <w:sz w:val="21"/>
                <w:szCs w:val="21"/>
                <w:highlight w:val="none"/>
                <w:lang w:val="zh-CN"/>
              </w:rPr>
              <w:t>有</w:t>
            </w:r>
            <w:r>
              <w:rPr>
                <w:rFonts w:hint="eastAsia" w:ascii="宋体" w:hAnsi="宋体" w:eastAsia="宋体" w:cs="宋体"/>
                <w:sz w:val="21"/>
                <w:szCs w:val="21"/>
                <w:highlight w:val="none"/>
              </w:rPr>
              <w:t>合理性、全面性、针对性、可操作性强</w:t>
            </w:r>
            <w:r>
              <w:rPr>
                <w:rFonts w:hint="eastAsia" w:ascii="宋体" w:hAnsi="宋体" w:eastAsia="宋体" w:cs="宋体"/>
                <w:color w:val="000000" w:themeColor="text1"/>
                <w:sz w:val="21"/>
                <w:szCs w:val="21"/>
                <w:highlight w:val="none"/>
              </w:rPr>
              <w:t>的（</w:t>
            </w:r>
            <w:r>
              <w:rPr>
                <w:rFonts w:hint="eastAsia" w:ascii="宋体" w:hAnsi="宋体" w:eastAsia="宋体" w:cs="宋体"/>
                <w:color w:val="000000" w:themeColor="text1"/>
                <w:sz w:val="21"/>
                <w:szCs w:val="21"/>
                <w:highlight w:val="none"/>
                <w:lang w:val="en-US" w:eastAsia="zh-CN"/>
              </w:rPr>
              <w:t>8</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分），相对合理、全面，具有一定的</w:t>
            </w:r>
            <w:r>
              <w:rPr>
                <w:rFonts w:hint="eastAsia" w:ascii="宋体" w:hAnsi="宋体" w:eastAsia="宋体" w:cs="宋体"/>
                <w:color w:val="000000" w:themeColor="text1"/>
                <w:sz w:val="21"/>
                <w:szCs w:val="21"/>
                <w:highlight w:val="none"/>
                <w:lang w:val="zh-CN"/>
              </w:rPr>
              <w:t>针对性、适用性、可操作性</w:t>
            </w:r>
            <w:r>
              <w:rPr>
                <w:rFonts w:hint="eastAsia" w:ascii="宋体" w:hAnsi="宋体" w:eastAsia="宋体" w:cs="宋体"/>
                <w:color w:val="000000" w:themeColor="text1"/>
                <w:sz w:val="21"/>
                <w:szCs w:val="21"/>
                <w:highlight w:val="none"/>
              </w:rPr>
              <w:t>的（4-</w:t>
            </w:r>
            <w:r>
              <w:rPr>
                <w:rFonts w:hint="eastAsia" w:ascii="宋体" w:hAnsi="宋体" w:eastAsia="宋体" w:cs="宋体"/>
                <w:color w:val="000000" w:themeColor="text1"/>
                <w:sz w:val="21"/>
                <w:szCs w:val="21"/>
                <w:highlight w:val="none"/>
                <w:lang w:val="en-US" w:eastAsia="zh-CN"/>
              </w:rPr>
              <w:t>7</w:t>
            </w:r>
            <w:r>
              <w:rPr>
                <w:rFonts w:hint="eastAsia" w:ascii="宋体" w:hAnsi="宋体" w:eastAsia="宋体" w:cs="宋体"/>
                <w:color w:val="000000" w:themeColor="text1"/>
                <w:sz w:val="21"/>
                <w:szCs w:val="21"/>
                <w:highlight w:val="none"/>
              </w:rPr>
              <w:t>分），不够合理、不全面，且无明显</w:t>
            </w:r>
            <w:r>
              <w:rPr>
                <w:rFonts w:hint="eastAsia" w:ascii="宋体" w:hAnsi="宋体" w:eastAsia="宋体" w:cs="宋体"/>
                <w:color w:val="000000" w:themeColor="text1"/>
                <w:sz w:val="21"/>
                <w:szCs w:val="21"/>
                <w:highlight w:val="none"/>
                <w:lang w:val="zh-CN"/>
              </w:rPr>
              <w:t>针对性、适用性、可操作性</w:t>
            </w:r>
            <w:r>
              <w:rPr>
                <w:rFonts w:hint="eastAsia" w:ascii="宋体" w:hAnsi="宋体" w:eastAsia="宋体" w:cs="宋体"/>
                <w:color w:val="000000" w:themeColor="text1"/>
                <w:sz w:val="21"/>
                <w:szCs w:val="21"/>
                <w:highlight w:val="none"/>
              </w:rPr>
              <w:t>的（0-3分）。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690"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75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p>
        </w:tc>
        <w:tc>
          <w:tcPr>
            <w:tcW w:w="900" w:type="dxa"/>
            <w:tcBorders>
              <w:top w:val="single" w:color="auto" w:sz="4" w:space="0"/>
              <w:left w:val="single" w:color="auto" w:sz="4" w:space="0"/>
              <w:right w:val="single" w:color="000000"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lang w:val="zh-CN"/>
              </w:rPr>
              <w:t>安全生产专项方案</w:t>
            </w:r>
          </w:p>
        </w:tc>
        <w:tc>
          <w:tcPr>
            <w:tcW w:w="7320" w:type="dxa"/>
            <w:tcBorders>
              <w:top w:val="single" w:color="auto" w:sz="4" w:space="0"/>
              <w:left w:val="single" w:color="000000" w:sz="4" w:space="0"/>
              <w:right w:val="single" w:color="auto" w:sz="4" w:space="0"/>
            </w:tcBorders>
            <w:vAlign w:val="center"/>
          </w:tcPr>
          <w:p>
            <w:pPr>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根据项目特点，针对项目运营过程中有可能出现的安全隐患，制定项目营运过程中的安全生产措施</w:t>
            </w:r>
            <w:r>
              <w:rPr>
                <w:rFonts w:hint="eastAsia" w:ascii="宋体" w:hAnsi="宋体" w:eastAsia="宋体" w:cs="宋体"/>
                <w:color w:val="000000" w:themeColor="text1"/>
                <w:sz w:val="21"/>
                <w:szCs w:val="21"/>
                <w:highlight w:val="none"/>
              </w:rPr>
              <w:t>，以及作业事故发生后所采取的措施。方案具</w:t>
            </w:r>
            <w:r>
              <w:rPr>
                <w:rFonts w:hint="eastAsia" w:ascii="宋体" w:hAnsi="宋体" w:eastAsia="宋体" w:cs="宋体"/>
                <w:color w:val="000000" w:themeColor="text1"/>
                <w:sz w:val="21"/>
                <w:szCs w:val="21"/>
                <w:highlight w:val="none"/>
                <w:lang w:val="zh-CN"/>
              </w:rPr>
              <w:t>有</w:t>
            </w:r>
            <w:r>
              <w:rPr>
                <w:rFonts w:hint="eastAsia" w:ascii="宋体" w:hAnsi="宋体" w:eastAsia="宋体" w:cs="宋体"/>
                <w:sz w:val="21"/>
                <w:szCs w:val="21"/>
                <w:highlight w:val="none"/>
              </w:rPr>
              <w:t>合理性、全面性、针对性、可操作性</w:t>
            </w:r>
            <w:r>
              <w:rPr>
                <w:rFonts w:hint="eastAsia" w:ascii="宋体" w:hAnsi="宋体" w:eastAsia="宋体" w:cs="宋体"/>
                <w:color w:val="000000" w:themeColor="text1"/>
                <w:sz w:val="21"/>
                <w:szCs w:val="21"/>
                <w:highlight w:val="none"/>
              </w:rPr>
              <w:t>强的（</w:t>
            </w:r>
            <w:r>
              <w:rPr>
                <w:rFonts w:hint="eastAsia" w:ascii="宋体" w:hAnsi="宋体" w:eastAsia="宋体" w:cs="宋体"/>
                <w:color w:val="000000" w:themeColor="text1"/>
                <w:sz w:val="21"/>
                <w:szCs w:val="21"/>
                <w:highlight w:val="none"/>
                <w:lang w:val="en-US" w:eastAsia="zh-CN"/>
              </w:rPr>
              <w:t>9</w:t>
            </w:r>
            <w:r>
              <w:rPr>
                <w:rFonts w:hint="eastAsia" w:ascii="宋体" w:hAnsi="宋体" w:eastAsia="宋体" w:cs="宋体"/>
                <w:color w:val="000000" w:themeColor="text1"/>
                <w:sz w:val="21"/>
                <w:szCs w:val="21"/>
                <w:highlight w:val="none"/>
              </w:rPr>
              <w:t>-1</w:t>
            </w:r>
            <w:r>
              <w:rPr>
                <w:rFonts w:hint="eastAsia" w:ascii="宋体" w:hAnsi="宋体" w:eastAsia="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rPr>
              <w:t>分），相对合理、全面，具有一定的</w:t>
            </w:r>
            <w:r>
              <w:rPr>
                <w:rFonts w:hint="eastAsia" w:ascii="宋体" w:hAnsi="宋体" w:eastAsia="宋体" w:cs="宋体"/>
                <w:color w:val="000000" w:themeColor="text1"/>
                <w:sz w:val="21"/>
                <w:szCs w:val="21"/>
                <w:highlight w:val="none"/>
                <w:lang w:val="zh-CN"/>
              </w:rPr>
              <w:t>针对性、适用性、可操作性</w:t>
            </w:r>
            <w:r>
              <w:rPr>
                <w:rFonts w:hint="eastAsia" w:ascii="宋体" w:hAnsi="宋体" w:eastAsia="宋体" w:cs="宋体"/>
                <w:color w:val="000000" w:themeColor="text1"/>
                <w:sz w:val="21"/>
                <w:szCs w:val="21"/>
                <w:highlight w:val="none"/>
              </w:rPr>
              <w:t>的（</w:t>
            </w: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8</w:t>
            </w:r>
            <w:r>
              <w:rPr>
                <w:rFonts w:hint="eastAsia" w:ascii="宋体" w:hAnsi="宋体" w:eastAsia="宋体" w:cs="宋体"/>
                <w:color w:val="000000" w:themeColor="text1"/>
                <w:sz w:val="21"/>
                <w:szCs w:val="21"/>
                <w:highlight w:val="none"/>
              </w:rPr>
              <w:t>分），不够合理、不全面，且无明显</w:t>
            </w:r>
            <w:r>
              <w:rPr>
                <w:rFonts w:hint="eastAsia" w:ascii="宋体" w:hAnsi="宋体" w:eastAsia="宋体" w:cs="宋体"/>
                <w:color w:val="000000" w:themeColor="text1"/>
                <w:sz w:val="21"/>
                <w:szCs w:val="21"/>
                <w:highlight w:val="none"/>
                <w:lang w:val="zh-CN"/>
              </w:rPr>
              <w:t>针对性、适用性、可操作性</w:t>
            </w:r>
            <w:r>
              <w:rPr>
                <w:rFonts w:hint="eastAsia" w:ascii="宋体" w:hAnsi="宋体" w:eastAsia="宋体" w:cs="宋体"/>
                <w:color w:val="000000" w:themeColor="text1"/>
                <w:sz w:val="21"/>
                <w:szCs w:val="21"/>
                <w:highlight w:val="none"/>
              </w:rPr>
              <w:t>的（0-</w:t>
            </w: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690"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750" w:type="dxa"/>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p>
        </w:tc>
        <w:tc>
          <w:tcPr>
            <w:tcW w:w="90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color w:val="000000" w:themeColor="text1"/>
                <w:sz w:val="21"/>
                <w:szCs w:val="21"/>
                <w:highlight w:val="none"/>
                <w:lang w:val="zh-CN"/>
              </w:rPr>
            </w:pPr>
            <w:r>
              <w:rPr>
                <w:rFonts w:hint="eastAsia" w:ascii="宋体" w:hAnsi="宋体" w:eastAsia="宋体" w:cs="宋体"/>
                <w:color w:val="000000" w:themeColor="text1"/>
                <w:sz w:val="21"/>
                <w:szCs w:val="21"/>
                <w:highlight w:val="none"/>
                <w:lang w:val="zh-CN"/>
              </w:rPr>
              <w:t>设施设备维护、保养方案</w:t>
            </w:r>
          </w:p>
        </w:tc>
        <w:tc>
          <w:tcPr>
            <w:tcW w:w="7320" w:type="dxa"/>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color w:val="000000" w:themeColor="text1"/>
                <w:sz w:val="21"/>
                <w:szCs w:val="21"/>
                <w:highlight w:val="none"/>
                <w:lang w:val="zh-CN"/>
              </w:rPr>
            </w:pPr>
            <w:r>
              <w:rPr>
                <w:rFonts w:hint="eastAsia" w:ascii="宋体" w:hAnsi="宋体" w:eastAsia="宋体" w:cs="宋体"/>
                <w:color w:val="000000" w:themeColor="text1"/>
                <w:sz w:val="21"/>
                <w:szCs w:val="21"/>
                <w:highlight w:val="none"/>
              </w:rPr>
              <w:t>投标人根据本项目的设施设备、车辆，制定设施设备、车辆的维护、保养方案。方案具</w:t>
            </w:r>
            <w:r>
              <w:rPr>
                <w:rFonts w:hint="eastAsia" w:ascii="宋体" w:hAnsi="宋体" w:eastAsia="宋体" w:cs="宋体"/>
                <w:color w:val="000000" w:themeColor="text1"/>
                <w:sz w:val="21"/>
                <w:szCs w:val="21"/>
                <w:highlight w:val="none"/>
                <w:lang w:val="zh-CN"/>
              </w:rPr>
              <w:t>有</w:t>
            </w:r>
            <w:r>
              <w:rPr>
                <w:rFonts w:hint="eastAsia" w:ascii="宋体" w:hAnsi="宋体" w:eastAsia="宋体" w:cs="宋体"/>
                <w:sz w:val="21"/>
                <w:szCs w:val="21"/>
                <w:highlight w:val="none"/>
              </w:rPr>
              <w:t>合理性、全面性、针对性、可操作性</w:t>
            </w:r>
            <w:r>
              <w:rPr>
                <w:rFonts w:hint="eastAsia" w:ascii="宋体" w:hAnsi="宋体" w:eastAsia="宋体" w:cs="宋体"/>
                <w:color w:val="000000" w:themeColor="text1"/>
                <w:sz w:val="21"/>
                <w:szCs w:val="21"/>
                <w:highlight w:val="none"/>
              </w:rPr>
              <w:t>强的（</w:t>
            </w:r>
            <w:r>
              <w:rPr>
                <w:rFonts w:hint="eastAsia" w:ascii="宋体" w:hAnsi="宋体" w:eastAsia="宋体" w:cs="宋体"/>
                <w:color w:val="000000" w:themeColor="text1"/>
                <w:sz w:val="21"/>
                <w:szCs w:val="21"/>
                <w:highlight w:val="none"/>
                <w:lang w:val="en-US" w:eastAsia="zh-CN"/>
              </w:rPr>
              <w:t>9</w:t>
            </w:r>
            <w:r>
              <w:rPr>
                <w:rFonts w:hint="eastAsia" w:ascii="宋体" w:hAnsi="宋体" w:eastAsia="宋体" w:cs="宋体"/>
                <w:color w:val="000000" w:themeColor="text1"/>
                <w:sz w:val="21"/>
                <w:szCs w:val="21"/>
                <w:highlight w:val="none"/>
              </w:rPr>
              <w:t>-1</w:t>
            </w: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分），相对合理、全面，具有一定的</w:t>
            </w:r>
            <w:r>
              <w:rPr>
                <w:rFonts w:hint="eastAsia" w:ascii="宋体" w:hAnsi="宋体" w:eastAsia="宋体" w:cs="宋体"/>
                <w:color w:val="000000" w:themeColor="text1"/>
                <w:sz w:val="21"/>
                <w:szCs w:val="21"/>
                <w:highlight w:val="none"/>
                <w:lang w:val="zh-CN"/>
              </w:rPr>
              <w:t>针对性、适用性、可操作性</w:t>
            </w:r>
            <w:r>
              <w:rPr>
                <w:rFonts w:hint="eastAsia" w:ascii="宋体" w:hAnsi="宋体" w:eastAsia="宋体" w:cs="宋体"/>
                <w:color w:val="000000" w:themeColor="text1"/>
                <w:sz w:val="21"/>
                <w:szCs w:val="21"/>
                <w:highlight w:val="none"/>
              </w:rPr>
              <w:t>的（5-</w:t>
            </w:r>
            <w:r>
              <w:rPr>
                <w:rFonts w:hint="eastAsia" w:ascii="宋体" w:hAnsi="宋体" w:eastAsia="宋体" w:cs="宋体"/>
                <w:color w:val="000000" w:themeColor="text1"/>
                <w:sz w:val="21"/>
                <w:szCs w:val="21"/>
                <w:highlight w:val="none"/>
                <w:lang w:val="en-US" w:eastAsia="zh-CN"/>
              </w:rPr>
              <w:t>8</w:t>
            </w:r>
            <w:r>
              <w:rPr>
                <w:rFonts w:hint="eastAsia" w:ascii="宋体" w:hAnsi="宋体" w:eastAsia="宋体" w:cs="宋体"/>
                <w:color w:val="000000" w:themeColor="text1"/>
                <w:sz w:val="21"/>
                <w:szCs w:val="21"/>
                <w:highlight w:val="none"/>
              </w:rPr>
              <w:t>分），不够合理、不全面，且无明显</w:t>
            </w:r>
            <w:r>
              <w:rPr>
                <w:rFonts w:hint="eastAsia" w:ascii="宋体" w:hAnsi="宋体" w:eastAsia="宋体" w:cs="宋体"/>
                <w:color w:val="000000" w:themeColor="text1"/>
                <w:sz w:val="21"/>
                <w:szCs w:val="21"/>
                <w:highlight w:val="none"/>
                <w:lang w:val="zh-CN"/>
              </w:rPr>
              <w:t>针对性、适用性、可操作性</w:t>
            </w:r>
            <w:r>
              <w:rPr>
                <w:rFonts w:hint="eastAsia" w:ascii="宋体" w:hAnsi="宋体" w:eastAsia="宋体" w:cs="宋体"/>
                <w:color w:val="000000" w:themeColor="text1"/>
                <w:sz w:val="21"/>
                <w:szCs w:val="21"/>
                <w:highlight w:val="none"/>
              </w:rPr>
              <w:t>的（0-4分）。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690"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750" w:type="dxa"/>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p>
        </w:tc>
        <w:tc>
          <w:tcPr>
            <w:tcW w:w="90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lang w:val="zh-CN"/>
              </w:rPr>
              <w:t>服务保障及突发事件的应急措施</w:t>
            </w:r>
          </w:p>
        </w:tc>
        <w:tc>
          <w:tcPr>
            <w:tcW w:w="7320" w:type="dxa"/>
            <w:tcBorders>
              <w:top w:val="single" w:color="auto" w:sz="4" w:space="0"/>
              <w:left w:val="single" w:color="auto" w:sz="4" w:space="0"/>
              <w:right w:val="single" w:color="auto" w:sz="4" w:space="0"/>
            </w:tcBorders>
            <w:vAlign w:val="center"/>
          </w:tcPr>
          <w:p>
            <w:pPr>
              <w:spacing w:line="312" w:lineRule="auto"/>
              <w:jc w:val="left"/>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lang w:val="zh-CN"/>
              </w:rPr>
              <w:t>根据各投标人所提供的重大检查活动、旅游高峰、节假日期间、疫情防控、灾情等特殊时期项目运维及生活垃圾清运的具体保障措施管理、工作任务安排</w:t>
            </w:r>
            <w:r>
              <w:rPr>
                <w:rFonts w:hint="eastAsia" w:ascii="宋体" w:hAnsi="宋体" w:eastAsia="宋体" w:cs="宋体"/>
                <w:color w:val="000000" w:themeColor="text1"/>
                <w:sz w:val="21"/>
                <w:szCs w:val="21"/>
                <w:highlight w:val="none"/>
              </w:rPr>
              <w:t>进行打分。具</w:t>
            </w:r>
            <w:r>
              <w:rPr>
                <w:rFonts w:hint="eastAsia" w:ascii="宋体" w:hAnsi="宋体" w:eastAsia="宋体" w:cs="宋体"/>
                <w:color w:val="000000" w:themeColor="text1"/>
                <w:sz w:val="21"/>
                <w:szCs w:val="21"/>
                <w:highlight w:val="none"/>
                <w:lang w:val="zh-CN"/>
              </w:rPr>
              <w:t>有</w:t>
            </w:r>
            <w:r>
              <w:rPr>
                <w:rFonts w:hint="eastAsia" w:ascii="宋体" w:hAnsi="宋体" w:eastAsia="宋体" w:cs="宋体"/>
                <w:sz w:val="21"/>
                <w:szCs w:val="21"/>
                <w:highlight w:val="none"/>
              </w:rPr>
              <w:t>合理性、全面性、针对性、可操作性</w:t>
            </w:r>
            <w:r>
              <w:rPr>
                <w:rFonts w:hint="eastAsia" w:ascii="宋体" w:hAnsi="宋体" w:eastAsia="宋体" w:cs="宋体"/>
                <w:color w:val="000000" w:themeColor="text1"/>
                <w:sz w:val="21"/>
                <w:szCs w:val="21"/>
                <w:highlight w:val="none"/>
              </w:rPr>
              <w:t>强的（</w:t>
            </w:r>
            <w:r>
              <w:rPr>
                <w:rFonts w:hint="eastAsia" w:ascii="宋体" w:hAnsi="宋体" w:eastAsia="宋体" w:cs="宋体"/>
                <w:color w:val="000000" w:themeColor="text1"/>
                <w:sz w:val="21"/>
                <w:szCs w:val="21"/>
                <w:highlight w:val="none"/>
                <w:lang w:val="en-US" w:eastAsia="zh-CN"/>
              </w:rPr>
              <w:t>9</w:t>
            </w:r>
            <w:r>
              <w:rPr>
                <w:rFonts w:hint="eastAsia" w:ascii="宋体" w:hAnsi="宋体" w:eastAsia="宋体" w:cs="宋体"/>
                <w:color w:val="000000" w:themeColor="text1"/>
                <w:sz w:val="21"/>
                <w:szCs w:val="21"/>
                <w:highlight w:val="none"/>
              </w:rPr>
              <w:t>-1</w:t>
            </w: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分），相对合理、全面，具有一定的</w:t>
            </w:r>
            <w:r>
              <w:rPr>
                <w:rFonts w:hint="eastAsia" w:ascii="宋体" w:hAnsi="宋体" w:eastAsia="宋体" w:cs="宋体"/>
                <w:color w:val="000000" w:themeColor="text1"/>
                <w:sz w:val="21"/>
                <w:szCs w:val="21"/>
                <w:highlight w:val="none"/>
                <w:lang w:val="zh-CN"/>
              </w:rPr>
              <w:t>针对性、适用性、可操作性</w:t>
            </w:r>
            <w:r>
              <w:rPr>
                <w:rFonts w:hint="eastAsia" w:ascii="宋体" w:hAnsi="宋体" w:eastAsia="宋体" w:cs="宋体"/>
                <w:color w:val="000000" w:themeColor="text1"/>
                <w:sz w:val="21"/>
                <w:szCs w:val="21"/>
                <w:highlight w:val="none"/>
              </w:rPr>
              <w:t>的（5-</w:t>
            </w:r>
            <w:r>
              <w:rPr>
                <w:rFonts w:hint="eastAsia" w:ascii="宋体" w:hAnsi="宋体" w:eastAsia="宋体" w:cs="宋体"/>
                <w:color w:val="000000" w:themeColor="text1"/>
                <w:sz w:val="21"/>
                <w:szCs w:val="21"/>
                <w:highlight w:val="none"/>
                <w:lang w:val="en-US" w:eastAsia="zh-CN"/>
              </w:rPr>
              <w:t>8</w:t>
            </w:r>
            <w:r>
              <w:rPr>
                <w:rFonts w:hint="eastAsia" w:ascii="宋体" w:hAnsi="宋体" w:eastAsia="宋体" w:cs="宋体"/>
                <w:color w:val="000000" w:themeColor="text1"/>
                <w:sz w:val="21"/>
                <w:szCs w:val="21"/>
                <w:highlight w:val="none"/>
              </w:rPr>
              <w:t>分），不够合理、不全面，且无明显</w:t>
            </w:r>
            <w:r>
              <w:rPr>
                <w:rFonts w:hint="eastAsia" w:ascii="宋体" w:hAnsi="宋体" w:eastAsia="宋体" w:cs="宋体"/>
                <w:color w:val="000000" w:themeColor="text1"/>
                <w:sz w:val="21"/>
                <w:szCs w:val="21"/>
                <w:highlight w:val="none"/>
                <w:lang w:val="zh-CN"/>
              </w:rPr>
              <w:t>针对性、适用性、可操作性</w:t>
            </w:r>
            <w:r>
              <w:rPr>
                <w:rFonts w:hint="eastAsia" w:ascii="宋体" w:hAnsi="宋体" w:eastAsia="宋体" w:cs="宋体"/>
                <w:color w:val="000000" w:themeColor="text1"/>
                <w:sz w:val="21"/>
                <w:szCs w:val="21"/>
                <w:highlight w:val="none"/>
              </w:rPr>
              <w:t>的（0-4分）。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690" w:type="dxa"/>
            <w:vMerge w:val="continue"/>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p>
        </w:tc>
        <w:tc>
          <w:tcPr>
            <w:tcW w:w="750" w:type="dxa"/>
            <w:tcBorders>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p>
        </w:tc>
        <w:tc>
          <w:tcPr>
            <w:tcW w:w="900" w:type="dxa"/>
            <w:tcBorders>
              <w:top w:val="single" w:color="auto" w:sz="4" w:space="0"/>
              <w:left w:val="single" w:color="auto" w:sz="4" w:space="0"/>
              <w:right w:val="single" w:color="auto" w:sz="4" w:space="0"/>
            </w:tcBorders>
            <w:vAlign w:val="center"/>
          </w:tcPr>
          <w:p>
            <w:pPr>
              <w:spacing w:line="312" w:lineRule="auto"/>
              <w:jc w:val="center"/>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lang w:val="zh-CN"/>
              </w:rPr>
              <w:t>人员培训及档案管理</w:t>
            </w:r>
          </w:p>
        </w:tc>
        <w:tc>
          <w:tcPr>
            <w:tcW w:w="7320" w:type="dxa"/>
            <w:tcBorders>
              <w:top w:val="single" w:color="auto" w:sz="4" w:space="0"/>
              <w:left w:val="single" w:color="auto" w:sz="4" w:space="0"/>
              <w:right w:val="single" w:color="auto" w:sz="4" w:space="0"/>
            </w:tcBorders>
            <w:vAlign w:val="center"/>
          </w:tcPr>
          <w:p>
            <w:pPr>
              <w:spacing w:line="312" w:lineRule="auto"/>
              <w:jc w:val="left"/>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lang w:val="zh-CN"/>
              </w:rPr>
              <w:t>根据各投标人所提供项目服务人员培训计划（包括安全生产、服务标准、服务质量、器具摆放、紧急情况应对措施等）及档案的建立与管理是否完备</w:t>
            </w:r>
            <w:r>
              <w:rPr>
                <w:rFonts w:hint="eastAsia" w:ascii="宋体" w:hAnsi="宋体" w:eastAsia="宋体" w:cs="宋体"/>
                <w:color w:val="000000" w:themeColor="text1"/>
                <w:sz w:val="21"/>
                <w:szCs w:val="21"/>
                <w:highlight w:val="none"/>
              </w:rPr>
              <w:t>进行打分。具</w:t>
            </w:r>
            <w:r>
              <w:rPr>
                <w:rFonts w:hint="eastAsia" w:ascii="宋体" w:hAnsi="宋体" w:eastAsia="宋体" w:cs="宋体"/>
                <w:color w:val="000000" w:themeColor="text1"/>
                <w:sz w:val="21"/>
                <w:szCs w:val="21"/>
                <w:highlight w:val="none"/>
                <w:lang w:val="zh-CN"/>
              </w:rPr>
              <w:t>有</w:t>
            </w:r>
            <w:r>
              <w:rPr>
                <w:rFonts w:hint="eastAsia" w:ascii="宋体" w:hAnsi="宋体" w:eastAsia="宋体" w:cs="宋体"/>
                <w:sz w:val="21"/>
                <w:szCs w:val="21"/>
                <w:highlight w:val="none"/>
              </w:rPr>
              <w:t>合理性、全面性、针对性、可操作性</w:t>
            </w:r>
            <w:r>
              <w:rPr>
                <w:rFonts w:hint="eastAsia" w:ascii="宋体" w:hAnsi="宋体" w:eastAsia="宋体" w:cs="宋体"/>
                <w:color w:val="000000" w:themeColor="text1"/>
                <w:sz w:val="21"/>
                <w:szCs w:val="21"/>
                <w:highlight w:val="none"/>
              </w:rPr>
              <w:t>强的（</w:t>
            </w:r>
            <w:r>
              <w:rPr>
                <w:rFonts w:hint="eastAsia" w:ascii="宋体" w:hAnsi="宋体" w:eastAsia="宋体" w:cs="宋体"/>
                <w:color w:val="000000" w:themeColor="text1"/>
                <w:sz w:val="21"/>
                <w:szCs w:val="21"/>
                <w:highlight w:val="none"/>
                <w:lang w:val="en-US" w:eastAsia="zh-CN"/>
              </w:rPr>
              <w:t>7</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9</w:t>
            </w:r>
            <w:r>
              <w:rPr>
                <w:rFonts w:hint="eastAsia" w:ascii="宋体" w:hAnsi="宋体" w:eastAsia="宋体" w:cs="宋体"/>
                <w:color w:val="000000" w:themeColor="text1"/>
                <w:sz w:val="21"/>
                <w:szCs w:val="21"/>
                <w:highlight w:val="none"/>
              </w:rPr>
              <w:t>分），相对合理、全面，具有一定的</w:t>
            </w:r>
            <w:r>
              <w:rPr>
                <w:rFonts w:hint="eastAsia" w:ascii="宋体" w:hAnsi="宋体" w:eastAsia="宋体" w:cs="宋体"/>
                <w:color w:val="000000" w:themeColor="text1"/>
                <w:sz w:val="21"/>
                <w:szCs w:val="21"/>
                <w:highlight w:val="none"/>
                <w:lang w:val="zh-CN"/>
              </w:rPr>
              <w:t>针对性、适用性、可操作性</w:t>
            </w:r>
            <w:r>
              <w:rPr>
                <w:rFonts w:hint="eastAsia" w:ascii="宋体" w:hAnsi="宋体" w:eastAsia="宋体" w:cs="宋体"/>
                <w:color w:val="000000" w:themeColor="text1"/>
                <w:sz w:val="21"/>
                <w:szCs w:val="21"/>
                <w:highlight w:val="none"/>
              </w:rPr>
              <w:t>的（3-</w:t>
            </w:r>
            <w:r>
              <w:rPr>
                <w:rFonts w:hint="eastAsia" w:ascii="宋体" w:hAnsi="宋体" w:eastAsia="宋体" w:cs="宋体"/>
                <w:color w:val="000000" w:themeColor="text1"/>
                <w:sz w:val="21"/>
                <w:szCs w:val="21"/>
                <w:highlight w:val="none"/>
                <w:lang w:val="en-US" w:eastAsia="zh-CN"/>
              </w:rPr>
              <w:t>6</w:t>
            </w:r>
            <w:r>
              <w:rPr>
                <w:rFonts w:hint="eastAsia" w:ascii="宋体" w:hAnsi="宋体" w:eastAsia="宋体" w:cs="宋体"/>
                <w:color w:val="000000" w:themeColor="text1"/>
                <w:sz w:val="21"/>
                <w:szCs w:val="21"/>
                <w:highlight w:val="none"/>
              </w:rPr>
              <w:t>分），不够合理、不全面，且无明显</w:t>
            </w:r>
            <w:r>
              <w:rPr>
                <w:rFonts w:hint="eastAsia" w:ascii="宋体" w:hAnsi="宋体" w:eastAsia="宋体" w:cs="宋体"/>
                <w:color w:val="000000" w:themeColor="text1"/>
                <w:sz w:val="21"/>
                <w:szCs w:val="21"/>
                <w:highlight w:val="none"/>
                <w:lang w:val="zh-CN"/>
              </w:rPr>
              <w:t>针对性、适用性、可操作性</w:t>
            </w:r>
            <w:r>
              <w:rPr>
                <w:rFonts w:hint="eastAsia" w:ascii="宋体" w:hAnsi="宋体" w:eastAsia="宋体" w:cs="宋体"/>
                <w:color w:val="000000" w:themeColor="text1"/>
                <w:sz w:val="21"/>
                <w:szCs w:val="21"/>
                <w:highlight w:val="none"/>
              </w:rPr>
              <w:t>的（0-2分）。</w:t>
            </w:r>
          </w:p>
        </w:tc>
      </w:tr>
    </w:tbl>
    <w:p>
      <w:pPr>
        <w:pStyle w:val="84"/>
        <w:tabs>
          <w:tab w:val="left" w:pos="0"/>
        </w:tabs>
        <w:adjustRightInd w:val="0"/>
        <w:snapToGrid w:val="0"/>
        <w:spacing w:beforeLines="50" w:line="312" w:lineRule="auto"/>
        <w:ind w:firstLine="482" w:firstLineChars="0"/>
        <w:outlineLvl w:val="1"/>
        <w:rPr>
          <w:b/>
          <w:bCs/>
        </w:rPr>
      </w:pPr>
    </w:p>
    <w:p>
      <w:pPr>
        <w:pStyle w:val="84"/>
        <w:tabs>
          <w:tab w:val="left" w:pos="0"/>
        </w:tabs>
        <w:adjustRightInd w:val="0"/>
        <w:snapToGrid w:val="0"/>
        <w:spacing w:beforeLines="50" w:line="312" w:lineRule="auto"/>
        <w:ind w:firstLine="482" w:firstLineChars="0"/>
        <w:outlineLvl w:val="1"/>
        <w:rPr>
          <w:b/>
          <w:bCs/>
        </w:rPr>
      </w:pPr>
      <w:r>
        <w:rPr>
          <w:rFonts w:hint="eastAsia"/>
          <w:b/>
          <w:bCs/>
        </w:rPr>
        <w:t>十一、投标或中标无效情形</w:t>
      </w:r>
      <w:bookmarkEnd w:id="119"/>
      <w:bookmarkEnd w:id="120"/>
    </w:p>
    <w:p>
      <w:pPr>
        <w:pStyle w:val="84"/>
        <w:tabs>
          <w:tab w:val="left" w:pos="420"/>
        </w:tabs>
        <w:adjustRightInd w:val="0"/>
        <w:snapToGrid w:val="0"/>
        <w:spacing w:line="312" w:lineRule="auto"/>
        <w:ind w:firstLine="482" w:firstLineChars="0"/>
        <w:rPr>
          <w:sz w:val="22"/>
          <w:szCs w:val="22"/>
        </w:rPr>
      </w:pPr>
      <w:r>
        <w:rPr>
          <w:rFonts w:hint="eastAsia"/>
          <w:sz w:val="22"/>
          <w:szCs w:val="22"/>
        </w:rPr>
        <w:t>招标采购中，有下列情形之一的，投标或中标无效：</w:t>
      </w:r>
    </w:p>
    <w:p>
      <w:pPr>
        <w:pStyle w:val="84"/>
        <w:numPr>
          <w:ilvl w:val="0"/>
          <w:numId w:val="21"/>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不符合本次采购投标人资格要求的；</w:t>
      </w:r>
    </w:p>
    <w:p>
      <w:pPr>
        <w:pStyle w:val="84"/>
        <w:numPr>
          <w:ilvl w:val="0"/>
          <w:numId w:val="21"/>
        </w:numPr>
        <w:tabs>
          <w:tab w:val="left" w:pos="420"/>
          <w:tab w:val="clear" w:pos="0"/>
        </w:tabs>
        <w:adjustRightInd w:val="0"/>
        <w:snapToGrid w:val="0"/>
        <w:spacing w:line="312" w:lineRule="auto"/>
        <w:ind w:left="0" w:firstLine="482" w:firstLineChars="0"/>
        <w:rPr>
          <w:sz w:val="22"/>
          <w:szCs w:val="22"/>
        </w:rPr>
      </w:pPr>
      <w:r>
        <w:rPr>
          <w:rFonts w:hint="eastAsia"/>
          <w:sz w:val="22"/>
          <w:szCs w:val="22"/>
        </w:rPr>
        <w:t>提供虚假材料及证明文件的；</w:t>
      </w:r>
    </w:p>
    <w:p>
      <w:pPr>
        <w:pStyle w:val="84"/>
        <w:numPr>
          <w:ilvl w:val="0"/>
          <w:numId w:val="21"/>
        </w:numPr>
        <w:tabs>
          <w:tab w:val="left" w:pos="420"/>
          <w:tab w:val="clear" w:pos="0"/>
        </w:tabs>
        <w:adjustRightInd w:val="0"/>
        <w:snapToGrid w:val="0"/>
        <w:spacing w:line="312" w:lineRule="auto"/>
        <w:ind w:left="0" w:firstLine="482" w:firstLineChars="0"/>
        <w:rPr>
          <w:sz w:val="22"/>
          <w:szCs w:val="22"/>
        </w:rPr>
      </w:pPr>
      <w:r>
        <w:rPr>
          <w:rFonts w:hint="eastAsia"/>
          <w:sz w:val="22"/>
          <w:szCs w:val="22"/>
        </w:rPr>
        <w:t>投标报价高于最高限价的；</w:t>
      </w:r>
    </w:p>
    <w:p>
      <w:pPr>
        <w:pStyle w:val="84"/>
        <w:numPr>
          <w:ilvl w:val="0"/>
          <w:numId w:val="21"/>
        </w:numPr>
        <w:tabs>
          <w:tab w:val="left" w:pos="420"/>
          <w:tab w:val="clear" w:pos="0"/>
        </w:tabs>
        <w:adjustRightInd w:val="0"/>
        <w:snapToGrid w:val="0"/>
        <w:spacing w:line="312" w:lineRule="auto"/>
        <w:ind w:left="0" w:firstLine="482" w:firstLineChars="0"/>
        <w:rPr>
          <w:sz w:val="22"/>
          <w:szCs w:val="22"/>
        </w:rPr>
      </w:pPr>
      <w:r>
        <w:rPr>
          <w:rFonts w:hint="eastAsia"/>
          <w:sz w:val="22"/>
          <w:szCs w:val="22"/>
        </w:rPr>
        <w:t>未按招标文件要求签章的；</w:t>
      </w:r>
    </w:p>
    <w:p>
      <w:pPr>
        <w:pStyle w:val="84"/>
        <w:numPr>
          <w:ilvl w:val="0"/>
          <w:numId w:val="21"/>
        </w:numPr>
        <w:tabs>
          <w:tab w:val="left" w:pos="420"/>
          <w:tab w:val="clear" w:pos="0"/>
        </w:tabs>
        <w:adjustRightInd w:val="0"/>
        <w:snapToGrid w:val="0"/>
        <w:spacing w:line="312" w:lineRule="auto"/>
        <w:ind w:left="0" w:firstLine="482" w:firstLineChars="0"/>
        <w:rPr>
          <w:sz w:val="22"/>
          <w:szCs w:val="22"/>
        </w:rPr>
      </w:pPr>
      <w:r>
        <w:rPr>
          <w:rFonts w:hint="eastAsia"/>
          <w:sz w:val="22"/>
          <w:szCs w:val="22"/>
        </w:rPr>
        <w:t>本招标文件载明属无效处理情形的；</w:t>
      </w:r>
    </w:p>
    <w:p>
      <w:pPr>
        <w:pStyle w:val="84"/>
        <w:numPr>
          <w:ilvl w:val="0"/>
          <w:numId w:val="21"/>
        </w:numPr>
        <w:tabs>
          <w:tab w:val="left" w:pos="420"/>
          <w:tab w:val="clear" w:pos="0"/>
        </w:tabs>
        <w:adjustRightInd w:val="0"/>
        <w:snapToGrid w:val="0"/>
        <w:spacing w:line="312" w:lineRule="auto"/>
        <w:ind w:left="0" w:firstLine="482" w:firstLineChars="0"/>
        <w:rPr>
          <w:sz w:val="22"/>
          <w:szCs w:val="22"/>
        </w:rPr>
      </w:pPr>
      <w:r>
        <w:rPr>
          <w:rFonts w:hint="eastAsia"/>
          <w:sz w:val="22"/>
        </w:rPr>
        <w:t>投标文件含有采购人不能接受的附加条件的；</w:t>
      </w:r>
    </w:p>
    <w:p>
      <w:pPr>
        <w:pStyle w:val="84"/>
        <w:numPr>
          <w:ilvl w:val="0"/>
          <w:numId w:val="21"/>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中标人无正当理由拖延或者不与采购人签订采购合同的；</w:t>
      </w:r>
    </w:p>
    <w:p>
      <w:pPr>
        <w:pStyle w:val="84"/>
        <w:numPr>
          <w:ilvl w:val="0"/>
          <w:numId w:val="21"/>
        </w:numPr>
        <w:tabs>
          <w:tab w:val="left" w:pos="420"/>
          <w:tab w:val="clear" w:pos="0"/>
        </w:tabs>
        <w:adjustRightInd w:val="0"/>
        <w:snapToGrid w:val="0"/>
        <w:spacing w:line="312" w:lineRule="auto"/>
        <w:ind w:left="0" w:firstLine="482" w:firstLineChars="0"/>
        <w:rPr>
          <w:sz w:val="22"/>
          <w:szCs w:val="22"/>
        </w:rPr>
      </w:pPr>
      <w:r>
        <w:rPr>
          <w:rFonts w:hint="eastAsia"/>
          <w:sz w:val="22"/>
          <w:szCs w:val="22"/>
        </w:rPr>
        <w:t>本招标文件提出要求响应而未响应实质性条款（带▲号）的，或评标委员会认定有重大偏离或保留的；</w:t>
      </w:r>
    </w:p>
    <w:p>
      <w:pPr>
        <w:pStyle w:val="84"/>
        <w:numPr>
          <w:ilvl w:val="0"/>
          <w:numId w:val="21"/>
        </w:numPr>
        <w:tabs>
          <w:tab w:val="left" w:pos="420"/>
          <w:tab w:val="clear" w:pos="0"/>
        </w:tabs>
        <w:adjustRightInd w:val="0"/>
        <w:snapToGrid w:val="0"/>
        <w:spacing w:line="312" w:lineRule="auto"/>
        <w:ind w:left="0" w:firstLine="482" w:firstLineChars="0"/>
        <w:rPr>
          <w:bCs/>
          <w:sz w:val="22"/>
          <w:szCs w:val="22"/>
        </w:rPr>
      </w:pPr>
      <w:r>
        <w:rPr>
          <w:rFonts w:hint="eastAsia"/>
          <w:sz w:val="22"/>
          <w:szCs w:val="22"/>
        </w:rPr>
        <w:t>评标委员会认为投标人的报价明显低于其他通过符合性审查投标人的报价，有可能影响产品质量或者不能诚信履约，投标人不能证明其报价合理性的；</w:t>
      </w:r>
    </w:p>
    <w:p>
      <w:pPr>
        <w:pStyle w:val="84"/>
        <w:numPr>
          <w:ilvl w:val="0"/>
          <w:numId w:val="21"/>
        </w:numPr>
        <w:tabs>
          <w:tab w:val="left" w:pos="420"/>
          <w:tab w:val="clear" w:pos="0"/>
        </w:tabs>
        <w:adjustRightInd w:val="0"/>
        <w:snapToGrid w:val="0"/>
        <w:spacing w:line="312" w:lineRule="auto"/>
        <w:ind w:left="0" w:firstLine="482" w:firstLineChars="0"/>
        <w:rPr>
          <w:sz w:val="22"/>
          <w:szCs w:val="22"/>
        </w:rPr>
      </w:pPr>
      <w:r>
        <w:rPr>
          <w:rFonts w:hint="eastAsia"/>
          <w:sz w:val="22"/>
          <w:szCs w:val="22"/>
        </w:rPr>
        <w:t>要求资格性文件、实质性响应文件提供原件扫描件，而未提供的；</w:t>
      </w:r>
    </w:p>
    <w:p>
      <w:pPr>
        <w:pStyle w:val="84"/>
        <w:numPr>
          <w:ilvl w:val="0"/>
          <w:numId w:val="21"/>
        </w:numPr>
        <w:tabs>
          <w:tab w:val="left" w:pos="420"/>
          <w:tab w:val="clear" w:pos="0"/>
        </w:tabs>
        <w:adjustRightInd w:val="0"/>
        <w:snapToGrid w:val="0"/>
        <w:spacing w:line="312" w:lineRule="auto"/>
        <w:ind w:left="0" w:firstLine="482" w:firstLineChars="0"/>
        <w:rPr>
          <w:sz w:val="22"/>
          <w:szCs w:val="22"/>
        </w:rPr>
      </w:pPr>
      <w:r>
        <w:rPr>
          <w:rFonts w:hint="eastAsia"/>
          <w:sz w:val="22"/>
          <w:szCs w:val="22"/>
        </w:rPr>
        <w:t>投标文件应盖章而未盖章的、应有法定代表人或授权代理人签字而未签或漏签字的；</w:t>
      </w:r>
    </w:p>
    <w:p>
      <w:pPr>
        <w:pStyle w:val="84"/>
        <w:numPr>
          <w:ilvl w:val="0"/>
          <w:numId w:val="21"/>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不符合法律、法规和招标文件规定的其他实质性要求和无效情形的。</w:t>
      </w:r>
    </w:p>
    <w:p>
      <w:pPr>
        <w:pStyle w:val="84"/>
        <w:tabs>
          <w:tab w:val="left" w:pos="0"/>
        </w:tabs>
        <w:adjustRightInd w:val="0"/>
        <w:snapToGrid w:val="0"/>
        <w:spacing w:line="312" w:lineRule="auto"/>
        <w:ind w:firstLine="482" w:firstLineChars="0"/>
        <w:outlineLvl w:val="1"/>
        <w:rPr>
          <w:b/>
          <w:bCs/>
        </w:rPr>
      </w:pPr>
      <w:bookmarkStart w:id="121" w:name="_Toc26868"/>
      <w:bookmarkStart w:id="122" w:name="_Toc17013"/>
      <w:r>
        <w:rPr>
          <w:rFonts w:hint="eastAsia"/>
          <w:b/>
          <w:bCs/>
        </w:rPr>
        <w:t>十二、串通投标情形</w:t>
      </w:r>
      <w:bookmarkEnd w:id="121"/>
      <w:bookmarkEnd w:id="122"/>
    </w:p>
    <w:p>
      <w:pPr>
        <w:pStyle w:val="84"/>
        <w:tabs>
          <w:tab w:val="left" w:pos="420"/>
        </w:tabs>
        <w:adjustRightInd w:val="0"/>
        <w:snapToGrid w:val="0"/>
        <w:spacing w:line="312" w:lineRule="auto"/>
        <w:ind w:firstLine="482" w:firstLineChars="0"/>
        <w:rPr>
          <w:sz w:val="22"/>
          <w:szCs w:val="22"/>
        </w:rPr>
      </w:pPr>
      <w:r>
        <w:rPr>
          <w:rFonts w:hint="eastAsia"/>
          <w:sz w:val="22"/>
          <w:szCs w:val="22"/>
        </w:rPr>
        <w:t>招标采购中，有下列情形之一的，视为投标人串通投标，其投标无效：</w:t>
      </w:r>
    </w:p>
    <w:p>
      <w:pPr>
        <w:pStyle w:val="84"/>
        <w:numPr>
          <w:ilvl w:val="0"/>
          <w:numId w:val="22"/>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不同投标人的投标文件由同一单位或者个人编制；</w:t>
      </w:r>
    </w:p>
    <w:p>
      <w:pPr>
        <w:pStyle w:val="84"/>
        <w:numPr>
          <w:ilvl w:val="0"/>
          <w:numId w:val="22"/>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不同投标人委托同一单位或者个人办理投标事宜；</w:t>
      </w:r>
    </w:p>
    <w:p>
      <w:pPr>
        <w:pStyle w:val="84"/>
        <w:numPr>
          <w:ilvl w:val="0"/>
          <w:numId w:val="22"/>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不同投标人的投标文件载明的项目管理成员或者联系人员为同一人；</w:t>
      </w:r>
    </w:p>
    <w:p>
      <w:pPr>
        <w:pStyle w:val="84"/>
        <w:numPr>
          <w:ilvl w:val="0"/>
          <w:numId w:val="22"/>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不同投标人的投标文件异常一致或者投标报价呈规律性差异；</w:t>
      </w:r>
    </w:p>
    <w:p>
      <w:pPr>
        <w:pStyle w:val="84"/>
        <w:numPr>
          <w:ilvl w:val="0"/>
          <w:numId w:val="22"/>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不同投标人的投标文件相互混装。</w:t>
      </w:r>
    </w:p>
    <w:p>
      <w:pPr>
        <w:pStyle w:val="84"/>
        <w:tabs>
          <w:tab w:val="left" w:pos="0"/>
        </w:tabs>
        <w:adjustRightInd w:val="0"/>
        <w:snapToGrid w:val="0"/>
        <w:spacing w:line="312" w:lineRule="auto"/>
        <w:ind w:firstLine="482" w:firstLineChars="0"/>
        <w:outlineLvl w:val="1"/>
        <w:rPr>
          <w:b/>
          <w:bCs/>
          <w:sz w:val="28"/>
          <w:szCs w:val="28"/>
        </w:rPr>
      </w:pPr>
      <w:bookmarkStart w:id="123" w:name="_Toc32586"/>
      <w:bookmarkStart w:id="124" w:name="_Toc19097"/>
      <w:r>
        <w:rPr>
          <w:rFonts w:hint="eastAsia"/>
          <w:b/>
          <w:bCs/>
          <w:sz w:val="28"/>
          <w:szCs w:val="28"/>
        </w:rPr>
        <w:t>十三、废标情形</w:t>
      </w:r>
      <w:bookmarkEnd w:id="123"/>
      <w:bookmarkEnd w:id="124"/>
    </w:p>
    <w:p>
      <w:pPr>
        <w:tabs>
          <w:tab w:val="left" w:pos="420"/>
        </w:tabs>
        <w:snapToGrid w:val="0"/>
        <w:spacing w:line="312" w:lineRule="auto"/>
        <w:ind w:firstLine="482"/>
        <w:rPr>
          <w:rFonts w:ascii="宋体" w:hAnsi="宋体" w:eastAsia="宋体" w:cs="宋体"/>
        </w:rPr>
      </w:pPr>
      <w:r>
        <w:rPr>
          <w:rFonts w:hint="eastAsia" w:ascii="宋体" w:hAnsi="宋体" w:eastAsia="宋体" w:cs="宋体"/>
        </w:rPr>
        <w:t>招标采购中，出现下列情形之一的，应予废标：</w:t>
      </w:r>
    </w:p>
    <w:p>
      <w:pPr>
        <w:numPr>
          <w:ilvl w:val="0"/>
          <w:numId w:val="23"/>
        </w:numPr>
        <w:snapToGrid w:val="0"/>
        <w:spacing w:line="312" w:lineRule="auto"/>
        <w:ind w:left="0" w:firstLine="482"/>
        <w:rPr>
          <w:rFonts w:ascii="宋体" w:hAnsi="宋体" w:eastAsia="宋体" w:cs="宋体"/>
        </w:rPr>
      </w:pPr>
      <w:r>
        <w:rPr>
          <w:rFonts w:hint="eastAsia" w:ascii="宋体" w:hAnsi="宋体" w:eastAsia="宋体" w:cs="宋体"/>
        </w:rPr>
        <w:t>投标截止时间止提交投标文件的投标人不足</w:t>
      </w:r>
      <w:r>
        <w:rPr>
          <w:rFonts w:ascii="宋体" w:hAnsi="宋体" w:eastAsia="宋体" w:cs="宋体"/>
        </w:rPr>
        <w:t>3</w:t>
      </w:r>
      <w:r>
        <w:rPr>
          <w:rFonts w:hint="eastAsia" w:ascii="宋体" w:hAnsi="宋体" w:eastAsia="宋体" w:cs="宋体"/>
        </w:rPr>
        <w:t>家或者对招标文件作实质性响应的投标人不足</w:t>
      </w:r>
      <w:r>
        <w:rPr>
          <w:rFonts w:ascii="宋体" w:hAnsi="宋体" w:eastAsia="宋体" w:cs="宋体"/>
        </w:rPr>
        <w:t>3</w:t>
      </w:r>
      <w:r>
        <w:rPr>
          <w:rFonts w:hint="eastAsia" w:ascii="宋体" w:hAnsi="宋体" w:eastAsia="宋体" w:cs="宋体"/>
        </w:rPr>
        <w:t>家的；</w:t>
      </w:r>
    </w:p>
    <w:p>
      <w:pPr>
        <w:pStyle w:val="84"/>
        <w:numPr>
          <w:ilvl w:val="0"/>
          <w:numId w:val="23"/>
        </w:numPr>
        <w:tabs>
          <w:tab w:val="left" w:pos="420"/>
          <w:tab w:val="clear" w:pos="0"/>
        </w:tabs>
        <w:adjustRightInd w:val="0"/>
        <w:snapToGrid w:val="0"/>
        <w:spacing w:line="312" w:lineRule="auto"/>
        <w:ind w:left="0" w:firstLine="482" w:firstLineChars="0"/>
        <w:rPr>
          <w:bCs/>
          <w:sz w:val="22"/>
          <w:szCs w:val="22"/>
        </w:rPr>
      </w:pPr>
      <w:r>
        <w:rPr>
          <w:rFonts w:hint="eastAsia"/>
          <w:bCs/>
          <w:sz w:val="22"/>
          <w:szCs w:val="22"/>
        </w:rPr>
        <w:t>出现影响采购公正的违法、违规行为的；</w:t>
      </w:r>
    </w:p>
    <w:p>
      <w:pPr>
        <w:pStyle w:val="84"/>
        <w:numPr>
          <w:ilvl w:val="0"/>
          <w:numId w:val="23"/>
        </w:numPr>
        <w:tabs>
          <w:tab w:val="left" w:pos="420"/>
          <w:tab w:val="clear" w:pos="0"/>
        </w:tabs>
        <w:adjustRightInd w:val="0"/>
        <w:snapToGrid w:val="0"/>
        <w:spacing w:line="312" w:lineRule="auto"/>
        <w:ind w:left="0" w:firstLine="482" w:firstLineChars="0"/>
        <w:rPr>
          <w:bCs/>
          <w:sz w:val="22"/>
          <w:szCs w:val="22"/>
        </w:rPr>
      </w:pPr>
      <w:r>
        <w:rPr>
          <w:rFonts w:hint="eastAsia"/>
          <w:bCs/>
          <w:sz w:val="22"/>
          <w:szCs w:val="22"/>
        </w:rPr>
        <w:t>投标人的报价均超过采购预算或采购控制价的；</w:t>
      </w:r>
    </w:p>
    <w:p>
      <w:pPr>
        <w:pStyle w:val="84"/>
        <w:numPr>
          <w:ilvl w:val="0"/>
          <w:numId w:val="23"/>
        </w:numPr>
        <w:tabs>
          <w:tab w:val="left" w:pos="420"/>
          <w:tab w:val="clear" w:pos="0"/>
        </w:tabs>
        <w:adjustRightInd w:val="0"/>
        <w:snapToGrid w:val="0"/>
        <w:spacing w:line="312" w:lineRule="auto"/>
        <w:ind w:left="0" w:firstLine="482" w:firstLineChars="0"/>
        <w:rPr>
          <w:bCs/>
          <w:sz w:val="22"/>
          <w:szCs w:val="22"/>
        </w:rPr>
      </w:pPr>
      <w:r>
        <w:rPr>
          <w:rFonts w:hint="eastAsia"/>
          <w:bCs/>
          <w:sz w:val="22"/>
          <w:szCs w:val="22"/>
        </w:rPr>
        <w:t>法律、法规以及招标文件规定的其他废标情形；</w:t>
      </w:r>
    </w:p>
    <w:p>
      <w:pPr>
        <w:pStyle w:val="84"/>
        <w:numPr>
          <w:ilvl w:val="0"/>
          <w:numId w:val="23"/>
        </w:numPr>
        <w:tabs>
          <w:tab w:val="left" w:pos="420"/>
          <w:tab w:val="clear" w:pos="0"/>
        </w:tabs>
        <w:adjustRightInd w:val="0"/>
        <w:snapToGrid w:val="0"/>
        <w:spacing w:line="312" w:lineRule="auto"/>
        <w:ind w:left="0" w:firstLine="482" w:firstLineChars="0"/>
        <w:rPr>
          <w:bCs/>
          <w:sz w:val="22"/>
          <w:szCs w:val="22"/>
        </w:rPr>
      </w:pPr>
      <w:r>
        <w:rPr>
          <w:rFonts w:hint="eastAsia"/>
          <w:bCs/>
          <w:sz w:val="22"/>
          <w:szCs w:val="22"/>
        </w:rPr>
        <w:t>因重大变故，采购任务取消的。</w:t>
      </w:r>
    </w:p>
    <w:p>
      <w:pPr>
        <w:rPr>
          <w:rFonts w:ascii="宋体" w:hAnsi="宋体" w:eastAsia="宋体" w:cs="宋体"/>
          <w:szCs w:val="11"/>
        </w:rPr>
      </w:pPr>
    </w:p>
    <w:p>
      <w:pPr>
        <w:rPr>
          <w:rFonts w:ascii="宋体" w:hAnsi="宋体" w:eastAsia="宋体" w:cs="黑体"/>
          <w:b/>
          <w:bCs/>
          <w:sz w:val="36"/>
          <w:szCs w:val="32"/>
        </w:rPr>
      </w:pPr>
      <w:bookmarkStart w:id="125" w:name="_Toc361434903"/>
      <w:bookmarkStart w:id="126" w:name="_Toc452528617"/>
      <w:bookmarkStart w:id="127" w:name="_Toc496962953"/>
      <w:bookmarkStart w:id="128" w:name="_Toc361437153"/>
      <w:bookmarkStart w:id="129" w:name="_Toc2631"/>
      <w:bookmarkStart w:id="130" w:name="_Toc3257"/>
      <w:bookmarkStart w:id="131" w:name="_Toc19132"/>
      <w:bookmarkStart w:id="132" w:name="_Toc11514"/>
      <w:bookmarkStart w:id="133" w:name="_Toc3898"/>
      <w:bookmarkStart w:id="134" w:name="_Toc24315"/>
      <w:bookmarkStart w:id="135" w:name="_Toc361434807"/>
      <w:bookmarkStart w:id="136" w:name="_Toc11264"/>
      <w:bookmarkStart w:id="137" w:name="_Toc32058"/>
      <w:bookmarkStart w:id="138" w:name="_Toc2144"/>
      <w:bookmarkStart w:id="139" w:name="_Toc30126"/>
      <w:bookmarkStart w:id="140" w:name="_Toc153441912"/>
      <w:bookmarkStart w:id="141" w:name="_Toc177202003"/>
    </w:p>
    <w:p>
      <w:pPr>
        <w:tabs>
          <w:tab w:val="left" w:pos="1440"/>
        </w:tabs>
        <w:snapToGrid w:val="0"/>
        <w:spacing w:afterLines="50" w:line="312" w:lineRule="auto"/>
        <w:jc w:val="center"/>
        <w:outlineLvl w:val="0"/>
        <w:rPr>
          <w:rFonts w:ascii="宋体" w:hAnsi="宋体" w:eastAsia="宋体" w:cs="黑体"/>
          <w:sz w:val="36"/>
          <w:szCs w:val="32"/>
        </w:rPr>
      </w:pPr>
      <w:r>
        <w:rPr>
          <w:rFonts w:hint="eastAsia" w:ascii="宋体" w:hAnsi="宋体" w:eastAsia="宋体" w:cs="黑体"/>
          <w:b/>
          <w:bCs/>
          <w:sz w:val="36"/>
          <w:szCs w:val="32"/>
        </w:rPr>
        <w:t>第五章</w:t>
      </w:r>
      <w:r>
        <w:rPr>
          <w:rFonts w:ascii="宋体" w:hAnsi="宋体" w:eastAsia="宋体" w:cs="黑体"/>
          <w:b/>
          <w:bCs/>
          <w:sz w:val="36"/>
          <w:szCs w:val="32"/>
        </w:rPr>
        <w:t xml:space="preserve"> </w:t>
      </w:r>
      <w:r>
        <w:rPr>
          <w:rFonts w:hint="eastAsia" w:ascii="宋体" w:hAnsi="宋体" w:eastAsia="宋体" w:cs="黑体"/>
          <w:b/>
          <w:bCs/>
          <w:sz w:val="36"/>
          <w:szCs w:val="32"/>
        </w:rPr>
        <w:t>拟签订的合同</w:t>
      </w:r>
      <w:bookmarkEnd w:id="125"/>
      <w:bookmarkEnd w:id="126"/>
      <w:bookmarkEnd w:id="127"/>
      <w:bookmarkEnd w:id="128"/>
      <w:bookmarkEnd w:id="129"/>
      <w:bookmarkEnd w:id="130"/>
      <w:bookmarkEnd w:id="131"/>
      <w:bookmarkEnd w:id="132"/>
      <w:bookmarkEnd w:id="133"/>
      <w:bookmarkEnd w:id="134"/>
      <w:bookmarkEnd w:id="135"/>
      <w:bookmarkEnd w:id="136"/>
      <w:r>
        <w:rPr>
          <w:rFonts w:hint="eastAsia" w:ascii="宋体" w:hAnsi="宋体" w:eastAsia="宋体" w:cs="黑体"/>
          <w:b/>
          <w:bCs/>
          <w:sz w:val="36"/>
          <w:szCs w:val="32"/>
        </w:rPr>
        <w:t>文本</w:t>
      </w:r>
      <w:bookmarkEnd w:id="137"/>
      <w:bookmarkEnd w:id="138"/>
      <w:bookmarkEnd w:id="139"/>
    </w:p>
    <w:bookmarkEnd w:id="140"/>
    <w:bookmarkEnd w:id="141"/>
    <w:p>
      <w:pPr>
        <w:jc w:val="center"/>
        <w:rPr>
          <w:rFonts w:eastAsia="黑体"/>
          <w:color w:val="FF0000"/>
          <w:sz w:val="32"/>
          <w:szCs w:val="32"/>
        </w:rPr>
      </w:pPr>
      <w:r>
        <w:rPr>
          <w:rFonts w:hint="eastAsia" w:ascii="新宋体" w:hAnsi="新宋体" w:eastAsia="新宋体" w:cs="新宋体"/>
          <w:b/>
          <w:bCs/>
          <w:color w:val="000000"/>
          <w:sz w:val="24"/>
          <w:szCs w:val="24"/>
        </w:rPr>
        <w:t>2023-202</w:t>
      </w:r>
      <w:r>
        <w:rPr>
          <w:rFonts w:hint="eastAsia" w:ascii="新宋体" w:hAnsi="新宋体" w:eastAsia="新宋体" w:cs="新宋体"/>
          <w:b/>
          <w:bCs/>
          <w:color w:val="000000"/>
          <w:sz w:val="24"/>
          <w:szCs w:val="24"/>
          <w:lang w:val="en-US" w:eastAsia="zh-CN"/>
        </w:rPr>
        <w:t>5</w:t>
      </w:r>
      <w:r>
        <w:rPr>
          <w:rFonts w:hint="eastAsia" w:ascii="新宋体" w:hAnsi="新宋体" w:eastAsia="新宋体" w:cs="新宋体"/>
          <w:b/>
          <w:bCs/>
          <w:color w:val="000000"/>
          <w:sz w:val="24"/>
          <w:szCs w:val="24"/>
        </w:rPr>
        <w:t>年龙游县生活垃圾中转站运维及生活垃圾清运项目</w:t>
      </w:r>
      <w:r>
        <w:rPr>
          <w:rFonts w:hint="eastAsia" w:eastAsia="黑体"/>
          <w:sz w:val="24"/>
        </w:rPr>
        <w:t>承包合同</w:t>
      </w:r>
    </w:p>
    <w:p>
      <w:pPr>
        <w:pStyle w:val="120"/>
        <w:ind w:firstLineChars="0"/>
        <w:jc w:val="center"/>
        <w:rPr>
          <w:rFonts w:ascii="宋体" w:hAnsi="宋体"/>
        </w:rPr>
      </w:pPr>
      <w:r>
        <w:rPr>
          <w:rFonts w:hint="eastAsia" w:ascii="宋体" w:hAnsi="宋体"/>
        </w:rPr>
        <w:t>（具体文本以实际签署的为准）</w:t>
      </w:r>
    </w:p>
    <w:p>
      <w:pPr>
        <w:snapToGrid w:val="0"/>
        <w:spacing w:before="120" w:after="120" w:line="480" w:lineRule="auto"/>
        <w:rPr>
          <w:rFonts w:hint="eastAsia" w:ascii="宋体" w:hAnsi="宋体" w:eastAsia="宋体" w:cs="宋体"/>
          <w:sz w:val="24"/>
          <w:highlight w:val="none"/>
        </w:rPr>
      </w:pPr>
      <w:r>
        <w:rPr>
          <w:rFonts w:hint="eastAsia" w:ascii="宋体" w:hAnsi="宋体" w:eastAsia="宋体" w:cs="宋体"/>
          <w:sz w:val="24"/>
          <w:highlight w:val="none"/>
        </w:rPr>
        <w:t>项目名称：2023-2025年龙游县生活垃圾中转站运维及生活垃圾清运项目</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项目编号：JHCG2023-52</w:t>
      </w:r>
    </w:p>
    <w:p>
      <w:pPr>
        <w:snapToGrid w:val="0"/>
        <w:spacing w:before="120" w:after="120" w:line="480" w:lineRule="auto"/>
        <w:rPr>
          <w:rFonts w:hint="eastAsia" w:ascii="宋体" w:hAnsi="宋体" w:eastAsia="宋体" w:cs="宋体"/>
          <w:sz w:val="24"/>
          <w:highlight w:val="none"/>
        </w:rPr>
      </w:pPr>
      <w:r>
        <w:rPr>
          <w:rFonts w:hint="eastAsia" w:ascii="宋体" w:hAnsi="宋体" w:eastAsia="宋体" w:cs="宋体"/>
          <w:sz w:val="24"/>
          <w:highlight w:val="none"/>
        </w:rPr>
        <w:t>甲方：</w:t>
      </w:r>
      <w:r>
        <w:rPr>
          <w:rFonts w:hint="eastAsia" w:ascii="宋体" w:hAnsi="宋体" w:eastAsia="宋体" w:cs="宋体"/>
          <w:color w:val="000000"/>
          <w:sz w:val="24"/>
          <w:szCs w:val="24"/>
          <w:highlight w:val="none"/>
        </w:rPr>
        <w:t xml:space="preserve">龙游县住房和城乡建设局 </w:t>
      </w:r>
      <w:r>
        <w:rPr>
          <w:rFonts w:hint="eastAsia" w:ascii="宋体" w:hAnsi="宋体" w:eastAsia="宋体" w:cs="宋体"/>
          <w:sz w:val="24"/>
          <w:highlight w:val="none"/>
        </w:rPr>
        <w:t>（采购单位）</w:t>
      </w:r>
    </w:p>
    <w:p>
      <w:pPr>
        <w:spacing w:line="480" w:lineRule="auto"/>
        <w:ind w:right="420" w:rightChars="200"/>
        <w:jc w:val="left"/>
        <w:rPr>
          <w:rFonts w:hint="eastAsia" w:ascii="宋体" w:hAnsi="宋体" w:eastAsia="宋体" w:cs="宋体"/>
          <w:highlight w:val="none"/>
        </w:rPr>
      </w:pPr>
      <w:r>
        <w:rPr>
          <w:rFonts w:hint="eastAsia" w:ascii="宋体" w:hAnsi="宋体" w:eastAsia="宋体" w:cs="宋体"/>
          <w:sz w:val="24"/>
          <w:highlight w:val="none"/>
        </w:rPr>
        <w:t>乙方：</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（中标供应商）</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法人身份证号码</w:t>
      </w:r>
      <w:r>
        <w:rPr>
          <w:rFonts w:hint="eastAsia" w:ascii="宋体" w:hAnsi="宋体" w:eastAsia="宋体" w:cs="宋体"/>
          <w:color w:val="000000"/>
          <w:sz w:val="24"/>
          <w:szCs w:val="24"/>
          <w:highlight w:val="none"/>
          <w:u w:val="single"/>
        </w:rPr>
        <w:t xml:space="preserve">：            </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甲、乙双方根据《中华人民共和国政府采购法》、《民法典》等有关法律法规的规定，龙游县环卫基地运维及生活垃圾清运项目已于  年  月  日向社会公开招标，经招投标，由乙方中标，为加强生活垃圾清运管理，确保服务质量，现由县住建局委托县环卫所全权负责“</w:t>
      </w:r>
      <w:r>
        <w:rPr>
          <w:rFonts w:hint="eastAsia" w:ascii="宋体" w:hAnsi="宋体" w:eastAsia="宋体" w:cs="宋体"/>
          <w:b/>
          <w:bCs/>
          <w:color w:val="000000"/>
          <w:sz w:val="24"/>
          <w:szCs w:val="24"/>
          <w:highlight w:val="none"/>
        </w:rPr>
        <w:t>2023-</w:t>
      </w:r>
      <w:r>
        <w:rPr>
          <w:rFonts w:hint="eastAsia" w:ascii="宋体" w:hAnsi="宋体" w:eastAsia="宋体" w:cs="宋体"/>
          <w:b/>
          <w:bCs/>
          <w:color w:val="000000"/>
          <w:sz w:val="24"/>
          <w:szCs w:val="24"/>
          <w:highlight w:val="none"/>
          <w:lang w:eastAsia="zh-CN"/>
        </w:rPr>
        <w:t>2025</w:t>
      </w:r>
      <w:r>
        <w:rPr>
          <w:rFonts w:hint="eastAsia" w:ascii="宋体" w:hAnsi="宋体" w:eastAsia="宋体" w:cs="宋体"/>
          <w:b/>
          <w:bCs/>
          <w:color w:val="000000"/>
          <w:sz w:val="24"/>
          <w:szCs w:val="24"/>
          <w:highlight w:val="none"/>
        </w:rPr>
        <w:t>年龙游县生活垃圾中转站运维及生活垃圾清运项目</w:t>
      </w:r>
      <w:r>
        <w:rPr>
          <w:rFonts w:hint="eastAsia" w:ascii="宋体" w:hAnsi="宋体" w:eastAsia="宋体" w:cs="宋体"/>
          <w:color w:val="000000"/>
          <w:highlight w:val="none"/>
        </w:rPr>
        <w:t>”的日常管理、监督检查和考核，同时为进一步明确甲、乙双方职责、义务、权利，甲、乙双方一致同意订立合同如下：</w:t>
      </w:r>
    </w:p>
    <w:p>
      <w:pPr>
        <w:spacing w:line="360" w:lineRule="auto"/>
        <w:ind w:right="420" w:rightChars="200" w:firstLine="482" w:firstLineChars="2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一、委托内容</w:t>
      </w:r>
    </w:p>
    <w:p>
      <w:pPr>
        <w:adjustRightInd w:val="0"/>
        <w:snapToGrid w:val="0"/>
        <w:spacing w:line="324" w:lineRule="auto"/>
        <w:ind w:left="210" w:leftChars="100" w:firstLine="210" w:firstLineChars="100"/>
        <w:rPr>
          <w:rFonts w:hint="eastAsia" w:ascii="宋体" w:hAnsi="宋体" w:eastAsia="宋体" w:cs="宋体"/>
          <w:color w:val="000000"/>
          <w:highlight w:val="none"/>
        </w:rPr>
      </w:pPr>
      <w:r>
        <w:rPr>
          <w:rFonts w:hint="eastAsia" w:ascii="宋体" w:hAnsi="宋体" w:eastAsia="宋体" w:cs="宋体"/>
          <w:color w:val="000000"/>
          <w:highlight w:val="none"/>
        </w:rPr>
        <w:t>甲方委托乙方管理</w:t>
      </w:r>
      <w:r>
        <w:rPr>
          <w:rFonts w:hint="eastAsia" w:ascii="宋体" w:hAnsi="宋体" w:eastAsia="宋体" w:cs="宋体"/>
          <w:b/>
          <w:bCs/>
          <w:color w:val="000000"/>
          <w:sz w:val="24"/>
          <w:szCs w:val="24"/>
          <w:highlight w:val="none"/>
        </w:rPr>
        <w:t>2023-202</w:t>
      </w:r>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rPr>
        <w:t>年龙游县生活垃圾中转站运维及生活垃圾清运项目</w:t>
      </w:r>
      <w:r>
        <w:rPr>
          <w:rFonts w:hint="eastAsia" w:ascii="宋体" w:hAnsi="宋体" w:eastAsia="宋体" w:cs="宋体"/>
          <w:color w:val="000000"/>
          <w:highlight w:val="none"/>
        </w:rPr>
        <w:t>，项目涵盖清影路生活垃圾中转站、龙吟路生活垃圾中转站（城南开发区龙吟路6号内）运行管理及城区生活垃圾清运至龙游县生活垃圾热解气化项目（必要时将生活垃圾清运至衢州光大垃圾焚烧项目，费用在中标价基础上增加</w:t>
      </w:r>
      <w:r>
        <w:rPr>
          <w:rFonts w:hint="eastAsia" w:ascii="宋体" w:hAnsi="宋体" w:eastAsia="宋体" w:cs="宋体"/>
          <w:color w:val="000000"/>
          <w:highlight w:val="none"/>
          <w:lang w:val="en-US" w:eastAsia="zh-CN"/>
        </w:rPr>
        <w:t>7.24</w:t>
      </w:r>
      <w:r>
        <w:rPr>
          <w:rFonts w:hint="eastAsia" w:ascii="宋体" w:hAnsi="宋体" w:eastAsia="宋体" w:cs="宋体"/>
          <w:color w:val="000000"/>
          <w:highlight w:val="none"/>
        </w:rPr>
        <w:t>元/吨）;同时涵盖中转站所在场区范围内道路、绿化带、办公楼、综合用房等区域的环境卫生保洁。</w:t>
      </w:r>
    </w:p>
    <w:p>
      <w:pPr>
        <w:spacing w:line="540" w:lineRule="exact"/>
        <w:ind w:right="420" w:rightChars="200" w:firstLine="482" w:firstLineChars="2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二、合同期限：</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1、合同期限</w:t>
      </w:r>
      <w:r>
        <w:rPr>
          <w:rFonts w:hint="eastAsia" w:ascii="宋体" w:hAnsi="宋体" w:eastAsia="宋体" w:cs="宋体"/>
          <w:color w:val="000000"/>
          <w:highlight w:val="none"/>
          <w:lang w:val="en-US" w:eastAsia="zh-CN"/>
        </w:rPr>
        <w:t>24</w:t>
      </w:r>
      <w:r>
        <w:rPr>
          <w:rFonts w:hint="eastAsia" w:ascii="宋体" w:hAnsi="宋体" w:eastAsia="宋体" w:cs="宋体"/>
          <w:color w:val="000000"/>
          <w:highlight w:val="none"/>
        </w:rPr>
        <w:t>个月</w:t>
      </w:r>
      <w:r>
        <w:rPr>
          <w:rFonts w:hint="eastAsia" w:ascii="宋体" w:hAnsi="宋体" w:eastAsia="宋体" w:cs="宋体"/>
          <w:color w:val="000000"/>
          <w:highlight w:val="none"/>
          <w:lang w:eastAsia="zh-CN"/>
        </w:rPr>
        <w:t>。</w:t>
      </w:r>
      <w:r>
        <w:rPr>
          <w:rFonts w:hint="eastAsia" w:ascii="宋体" w:hAnsi="宋体" w:eastAsia="宋体" w:cs="宋体"/>
          <w:highlight w:val="none"/>
        </w:rPr>
        <w:t>自接到甲方书面通知开始运营之日起</w:t>
      </w:r>
      <w:r>
        <w:rPr>
          <w:rFonts w:hint="eastAsia" w:ascii="宋体" w:hAnsi="宋体" w:eastAsia="宋体" w:cs="宋体"/>
          <w:highlight w:val="none"/>
          <w:lang w:eastAsia="zh-CN"/>
        </w:rPr>
        <w:t>二</w:t>
      </w:r>
      <w:r>
        <w:rPr>
          <w:rFonts w:hint="eastAsia" w:ascii="宋体" w:hAnsi="宋体" w:eastAsia="宋体" w:cs="宋体"/>
          <w:highlight w:val="none"/>
        </w:rPr>
        <w:t>年或采购金额达到预算金额，两者满足其一则合同自然终止。</w:t>
      </w:r>
    </w:p>
    <w:p>
      <w:pPr>
        <w:adjustRightInd w:val="0"/>
        <w:snapToGrid w:val="0"/>
        <w:spacing w:line="324" w:lineRule="auto"/>
        <w:ind w:left="210" w:leftChars="100" w:firstLine="210" w:firstLineChars="100"/>
        <w:rPr>
          <w:rFonts w:hint="eastAsia" w:ascii="宋体" w:hAnsi="宋体" w:eastAsia="宋体" w:cs="宋体"/>
          <w:color w:val="000000"/>
          <w:highlight w:val="none"/>
        </w:rPr>
      </w:pPr>
      <w:r>
        <w:rPr>
          <w:rFonts w:hint="eastAsia" w:ascii="宋体" w:hAnsi="宋体" w:eastAsia="宋体" w:cs="宋体"/>
          <w:color w:val="000000"/>
          <w:highlight w:val="none"/>
        </w:rPr>
        <w:t>2、按招标规定（</w:t>
      </w:r>
      <w:r>
        <w:rPr>
          <w:rFonts w:hint="eastAsia" w:ascii="宋体" w:hAnsi="宋体" w:eastAsia="宋体" w:cs="宋体"/>
          <w:color w:val="000000"/>
          <w:highlight w:val="none"/>
          <w:lang w:val="en-US" w:eastAsia="zh-CN"/>
        </w:rPr>
        <w:t>中标通知书发布后</w:t>
      </w:r>
      <w:r>
        <w:rPr>
          <w:rFonts w:hint="eastAsia" w:ascii="宋体" w:hAnsi="宋体" w:eastAsia="宋体" w:cs="宋体"/>
          <w:color w:val="000000"/>
          <w:highlight w:val="none"/>
        </w:rPr>
        <w:t>5天内）乙方须向甲方交纳</w:t>
      </w:r>
      <w:bookmarkStart w:id="142" w:name="OLE_LINK34"/>
      <w:r>
        <w:rPr>
          <w:rFonts w:hint="eastAsia" w:ascii="宋体" w:hAnsi="宋体" w:eastAsia="宋体" w:cs="宋体"/>
          <w:color w:val="000000"/>
          <w:highlight w:val="none"/>
        </w:rPr>
        <w:t>履约</w:t>
      </w:r>
      <w:bookmarkEnd w:id="142"/>
      <w:r>
        <w:rPr>
          <w:rFonts w:hint="eastAsia" w:ascii="宋体" w:hAnsi="宋体" w:eastAsia="宋体" w:cs="宋体"/>
          <w:color w:val="000000"/>
          <w:highlight w:val="none"/>
        </w:rPr>
        <w:t>保证金</w:t>
      </w:r>
      <w:r>
        <w:rPr>
          <w:rFonts w:hint="eastAsia" w:ascii="宋体" w:hAnsi="宋体" w:eastAsia="宋体" w:cs="宋体"/>
          <w:color w:val="000000"/>
          <w:highlight w:val="none"/>
          <w:u w:val="single"/>
        </w:rPr>
        <w:t xml:space="preserve">       万</w:t>
      </w:r>
      <w:r>
        <w:rPr>
          <w:rFonts w:hint="eastAsia" w:ascii="宋体" w:hAnsi="宋体" w:eastAsia="宋体" w:cs="宋体"/>
          <w:color w:val="000000"/>
          <w:highlight w:val="none"/>
        </w:rPr>
        <w:t>元（大写：元整），履约保证金可以以汇票/支票/银行转账/银行、保险公司出具保函等方式缴纳，承包期满后经考核符合规定后，于15个工作日内如数归还（不计息）。</w:t>
      </w:r>
    </w:p>
    <w:p>
      <w:pPr>
        <w:spacing w:line="540" w:lineRule="exact"/>
        <w:ind w:right="420" w:rightChars="200" w:firstLine="482" w:firstLineChars="2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三、合同金额及付款方式</w:t>
      </w:r>
    </w:p>
    <w:p>
      <w:pPr>
        <w:adjustRightInd w:val="0"/>
        <w:snapToGrid w:val="0"/>
        <w:spacing w:line="324"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1、</w:t>
      </w:r>
      <w:r>
        <w:rPr>
          <w:rFonts w:hint="eastAsia" w:ascii="宋体" w:hAnsi="宋体" w:eastAsia="宋体" w:cs="宋体"/>
          <w:highlight w:val="none"/>
        </w:rPr>
        <w:t>本合同清运服务费实行定额包干元/吨（中标价），包含为完成龙游县环卫所城区生活垃圾中转站管理及垃圾清运权采购可能发生的所有费用，包括在承包区域内中转站管理及垃圾清运所需的一切人员工资、奖金、各类保险</w:t>
      </w:r>
      <w:r>
        <w:rPr>
          <w:rFonts w:hint="eastAsia" w:ascii="宋体" w:hAnsi="宋体" w:eastAsia="宋体" w:cs="宋体"/>
          <w:highlight w:val="none"/>
          <w:lang w:eastAsia="zh-CN"/>
        </w:rPr>
        <w:t>（一线人员统筹除外）</w:t>
      </w:r>
      <w:r>
        <w:rPr>
          <w:rFonts w:hint="eastAsia" w:ascii="宋体" w:hAnsi="宋体" w:eastAsia="宋体" w:cs="宋体"/>
          <w:highlight w:val="none"/>
        </w:rPr>
        <w:t>、服装费、各种加班费、夜餐费、高温费、各种材料、工具费、作业车辆油费及维修费、管理费用、税费、水电费、利润等完成合同所需的一切本身和不可或缺的所有工作开支、政策性文件规定即合同包含的所有风险、责任等各项全部费用。</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付款方式：合同签订后，市场化管理服务费实行先做后付方式，根据乙方中标价，根据实际生活垃圾运输量按月支付，在每个月结束后15日内乙方凭甲方根据考核结果所通知的数额，由甲方支付上月度的市场化管理费用，如遇政府拨款未到位则顺延，乙方先行垫付运维人员工资。</w:t>
      </w:r>
    </w:p>
    <w:p>
      <w:pPr>
        <w:spacing w:line="540" w:lineRule="exact"/>
        <w:ind w:right="420" w:rightChars="200" w:firstLine="482" w:firstLineChars="2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四、双方权利和义务</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1、乙方须按《劳动合同法》和政府有关各部门规定为全体服务人员交纳所有相关的社会保险、雇主责任险及其相关费用。乙方缴纳职工社会统筹保险经费需提供缴纳名单，其中一线</w:t>
      </w:r>
      <w:r>
        <w:rPr>
          <w:rFonts w:hint="eastAsia" w:ascii="宋体" w:hAnsi="宋体" w:eastAsia="宋体" w:cs="宋体"/>
          <w:color w:val="000000"/>
          <w:highlight w:val="none"/>
          <w:lang w:eastAsia="zh-CN"/>
        </w:rPr>
        <w:t>工作</w:t>
      </w:r>
      <w:r>
        <w:rPr>
          <w:rFonts w:hint="eastAsia" w:ascii="宋体" w:hAnsi="宋体" w:eastAsia="宋体" w:cs="宋体"/>
          <w:color w:val="000000"/>
          <w:highlight w:val="none"/>
        </w:rPr>
        <w:t>人员</w:t>
      </w:r>
      <w:r>
        <w:rPr>
          <w:rFonts w:hint="eastAsia" w:ascii="宋体" w:hAnsi="宋体" w:eastAsia="宋体" w:cs="宋体"/>
          <w:color w:val="000000"/>
          <w:highlight w:val="none"/>
          <w:lang w:eastAsia="zh-CN"/>
        </w:rPr>
        <w:t>（含电工、卸料员、门卫、驾驶员、中控）</w:t>
      </w:r>
      <w:r>
        <w:rPr>
          <w:rFonts w:hint="eastAsia" w:ascii="宋体" w:hAnsi="宋体" w:eastAsia="宋体" w:cs="宋体"/>
          <w:color w:val="000000"/>
          <w:highlight w:val="none"/>
        </w:rPr>
        <w:t>社会统筹保险经费经甲方核实给予实报实销，乙方对此负全责。乙方在确保路段管理质量及保洁人员安全的前提下有权聘用保洁管理人员，但招聘人员时不能违反国家相关政策规定，必须符合保险公司投保年龄（保单每人伤残、死亡赔偿金额必须符合现行政策规定赔偿金额），乙方必须在受聘人员上岗前办妥相关的人身保险事宜，否则后果由乙方自负。在承包期间，受聘人员如因特殊情况须调换的，乙方必须在调换前负责通知保险公司并办理新上岗人员的人身意外伤害险生效后方可上岗，否则后果由乙方自负，甲方有权监督。关于保洁管理人员保险问题：乙方按甲方核定的人数自行雇用保洁管理员，保险费用由乙方自行交纳，发生意外伤害与甲方无关。乙方应将投保人的相关信息资料交一份甲方归档备案。</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乙方管理人员办公场所由甲方提供，清影路生活垃圾中转站、龙吟路生活垃圾中转站（城南开发区龙吟路6号内）办公区域（含门卫）水电费均由乙方自行支付，城西生活垃圾中转站（清影路）、龙吟路生活垃圾中转站（城南开发区龙吟路6号内）设施设备设施运行水电费、通风、除臭设备耗材费</w:t>
      </w:r>
      <w:r>
        <w:rPr>
          <w:rFonts w:hint="eastAsia" w:ascii="宋体" w:hAnsi="宋体" w:eastAsia="宋体" w:cs="宋体"/>
          <w:color w:val="000000"/>
          <w:highlight w:val="none"/>
          <w:lang w:eastAsia="zh-CN"/>
        </w:rPr>
        <w:t>、中转站设备维修费</w:t>
      </w:r>
      <w:r>
        <w:rPr>
          <w:rFonts w:hint="eastAsia" w:ascii="宋体" w:hAnsi="宋体" w:eastAsia="宋体" w:cs="宋体"/>
          <w:color w:val="000000"/>
          <w:highlight w:val="none"/>
        </w:rPr>
        <w:t>等费用由甲方支付。</w:t>
      </w:r>
    </w:p>
    <w:p>
      <w:pPr>
        <w:adjustRightInd w:val="0"/>
        <w:snapToGrid w:val="0"/>
        <w:spacing w:line="324" w:lineRule="auto"/>
        <w:ind w:firstLine="420" w:firstLineChars="200"/>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项目运行运输车辆由甲方提供，保险及车辆年审费用由甲方承担，车辆油费、日常维修费用、</w:t>
      </w:r>
      <w:r>
        <w:rPr>
          <w:rFonts w:hint="eastAsia" w:ascii="宋体" w:hAnsi="宋体" w:eastAsia="宋体" w:cs="宋体"/>
          <w:color w:val="000000"/>
          <w:highlight w:val="none"/>
          <w:lang w:eastAsia="zh-CN"/>
        </w:rPr>
        <w:t>车辆保养费用、</w:t>
      </w:r>
      <w:r>
        <w:rPr>
          <w:rFonts w:hint="eastAsia" w:ascii="宋体" w:hAnsi="宋体" w:eastAsia="宋体" w:cs="宋体"/>
          <w:color w:val="000000"/>
          <w:highlight w:val="none"/>
        </w:rPr>
        <w:t>驾驶员工资由乙方承担</w:t>
      </w:r>
      <w:r>
        <w:rPr>
          <w:rFonts w:hint="eastAsia" w:ascii="宋体" w:hAnsi="宋体" w:eastAsia="宋体" w:cs="宋体"/>
          <w:color w:val="000000"/>
          <w:highlight w:val="none"/>
          <w:lang w:eastAsia="zh-CN"/>
        </w:rPr>
        <w:t>，乙方必需严格按照车辆保养手册要求定期做好车辆保养工作。</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因生活垃圾分类运输需求或其他原因，</w:t>
      </w:r>
      <w:r>
        <w:rPr>
          <w:rFonts w:hint="eastAsia" w:ascii="宋体" w:hAnsi="宋体" w:eastAsia="宋体" w:cs="宋体"/>
          <w:color w:val="000000"/>
          <w:highlight w:val="none"/>
          <w:lang w:val="zh-CN"/>
        </w:rPr>
        <w:t>甲方需要乙方负责将生活垃圾运至衢州光大时，运输费用在原中标基础上增加</w:t>
      </w:r>
      <w:r>
        <w:rPr>
          <w:rFonts w:hint="eastAsia" w:ascii="宋体" w:hAnsi="宋体" w:eastAsia="宋体" w:cs="宋体"/>
          <w:color w:val="000000"/>
          <w:highlight w:val="none"/>
        </w:rPr>
        <w:t>7.24</w:t>
      </w:r>
      <w:r>
        <w:rPr>
          <w:rFonts w:hint="eastAsia" w:ascii="宋体" w:hAnsi="宋体" w:eastAsia="宋体" w:cs="宋体"/>
          <w:color w:val="000000"/>
          <w:highlight w:val="none"/>
          <w:lang w:val="zh-CN"/>
        </w:rPr>
        <w:t>元/吨的运距补贴。</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乙方持有效合法营业执照、从业资格证书，并按规定办理城市生活垃圾经营性清扫、收集、运输许可证后方可进行营运活动，不得违法违纪。</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6.</w:t>
      </w:r>
      <w:r>
        <w:rPr>
          <w:rFonts w:hint="eastAsia" w:ascii="宋体" w:hAnsi="宋体" w:eastAsia="宋体" w:cs="宋体"/>
          <w:color w:val="000000"/>
          <w:highlight w:val="none"/>
        </w:rPr>
        <w:t>乙方必须服从甲方的指挥和生产调度，遵守环卫所内部各项管理制度及规定。在合同期内乙方必须加强劳动安全意识，保证人身财产安全，必须遵守交通法规，严格操作规程，严禁酒后开车，遵纪守法，文明行车，同时做到车辆经常维护保养，保持车况良好，防止事故发生，如发生安全事故，一切责任及除保险理赔外费用由乙方自负，甲方不承担任何连带责任及费用。</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乙方必须遵纪守法，并对所聘人员加强安全、法制</w:t>
      </w:r>
      <w:r>
        <w:rPr>
          <w:rFonts w:hint="eastAsia" w:ascii="宋体" w:hAnsi="宋体" w:eastAsia="宋体" w:cs="宋体"/>
          <w:color w:val="000000"/>
          <w:highlight w:val="none"/>
          <w:lang w:eastAsia="zh-CN"/>
        </w:rPr>
        <w:t>、文明行为等</w:t>
      </w:r>
      <w:r>
        <w:rPr>
          <w:rFonts w:hint="eastAsia" w:ascii="宋体" w:hAnsi="宋体" w:eastAsia="宋体" w:cs="宋体"/>
          <w:color w:val="000000"/>
          <w:highlight w:val="none"/>
        </w:rPr>
        <w:t>教育，员工有参与赌博、打架、斗殴或其他违法犯罪行为，被公安机关查获的，按有关规定处理甲方不负任何责任。情节严重的，甲方有权单方解除合同，履约保证金不予退还。</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因重大节日、政府部门重要活动等因素造成运输道路阻塞或因甲方的设施损坏、停电等因素导致垃圾清运困难，甲方可协助乙方清运，不追究乙方责任；除以上因素外，乙方必须自行确保垃圾清运路线畅通，运输道路如遇阻塞，乙方自行解决，产生费用由乙方自负。</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在履行合同期限内，由于乙方不及时履行垃圾清运任务、导致中转站垃圾滞留的，甲方自行清运，由乙方以中标价的二倍金额扣罚并承担违约责任，甲方视情况可没收乙方履约保证金 。</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10.</w:t>
      </w:r>
      <w:r>
        <w:rPr>
          <w:rFonts w:hint="eastAsia" w:ascii="宋体" w:hAnsi="宋体" w:eastAsia="宋体" w:cs="宋体"/>
          <w:color w:val="000000"/>
          <w:highlight w:val="none"/>
        </w:rPr>
        <w:t>乙方要求终止合同应提前30天向甲方申请（书面形式），征得同意；未经甲方同意，乙方擅自转让、转租、停止清运的将赔偿一切损失，甲方有权单方终止合同并扣除履约保证金。</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项目负责人由乙方负责聘请，全权代表乙方与甲方保持密切联系并负责承包区域服务工作。</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11.1项目负责人个人信息必须和投标文件一致，乙方不得随意更换，若乙方要进行项目经理更换必须向甲方提交书面申请经甲方同意后方可进行更换，未经甲方同意随意更换项目经理的，甲方有权要求恢复原项目经理，乙方拒不执行的，甲方有权单方解除合同并扣除履约保证金。</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11.2乙方聘请的项目负责人能熟练运用电脑、微信等信息化管理，乙方项目负责人不按招标文件约定履行规定或不积极配合甲方突击性工作的，根据综合考评等情况，甲方有权要求乙方在一个星期内更换项目负责人，乙方拒不执行的，甲方有权单方解除合同并扣除履约保证金。</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乙方除项目负责人外，另需按要求配备项目管理员2名，电工1名，</w:t>
      </w:r>
      <w:r>
        <w:rPr>
          <w:rFonts w:hint="eastAsia" w:ascii="宋体" w:hAnsi="宋体" w:eastAsia="宋体" w:cs="宋体"/>
          <w:color w:val="000000"/>
          <w:highlight w:val="none"/>
          <w:lang w:val="zh-CN"/>
        </w:rPr>
        <w:t>驾驶员4名，中控操作人员6名（两班），中转站卸料员（清洗员）12名（两班制），门卫</w:t>
      </w:r>
      <w:r>
        <w:rPr>
          <w:rFonts w:hint="eastAsia" w:ascii="宋体" w:hAnsi="宋体" w:eastAsia="宋体" w:cs="宋体"/>
          <w:color w:val="000000"/>
          <w:highlight w:val="none"/>
        </w:rPr>
        <w:t>3</w:t>
      </w:r>
      <w:r>
        <w:rPr>
          <w:rFonts w:hint="eastAsia" w:ascii="宋体" w:hAnsi="宋体" w:eastAsia="宋体" w:cs="宋体"/>
          <w:color w:val="000000"/>
          <w:highlight w:val="none"/>
          <w:lang w:val="zh-CN"/>
        </w:rPr>
        <w:t>名（</w:t>
      </w:r>
      <w:r>
        <w:rPr>
          <w:rFonts w:hint="eastAsia" w:ascii="宋体" w:hAnsi="宋体" w:eastAsia="宋体" w:cs="宋体"/>
          <w:color w:val="000000"/>
          <w:highlight w:val="none"/>
        </w:rPr>
        <w:t>其中龙吟路生活垃圾中转站为</w:t>
      </w:r>
      <w:r>
        <w:rPr>
          <w:rFonts w:hint="eastAsia" w:ascii="宋体" w:hAnsi="宋体" w:eastAsia="宋体" w:cs="宋体"/>
          <w:color w:val="000000"/>
          <w:highlight w:val="none"/>
          <w:lang w:val="zh-CN"/>
        </w:rPr>
        <w:t>24小时值班制），共需配备人员</w:t>
      </w:r>
      <w:r>
        <w:rPr>
          <w:rFonts w:hint="eastAsia" w:ascii="宋体" w:hAnsi="宋体" w:eastAsia="宋体" w:cs="宋体"/>
          <w:color w:val="000000"/>
          <w:highlight w:val="none"/>
        </w:rPr>
        <w:t>29</w:t>
      </w:r>
      <w:r>
        <w:rPr>
          <w:rFonts w:hint="eastAsia" w:ascii="宋体" w:hAnsi="宋体" w:eastAsia="宋体" w:cs="宋体"/>
          <w:color w:val="000000"/>
          <w:highlight w:val="none"/>
          <w:lang w:val="zh-CN"/>
        </w:rPr>
        <w:t>名。其中中控操作人员及中转站卸料员（清洗员）为两班制，卸料员（清洗员）每班6人，中控操作人员上午班2人，下午班1人。乙方配备的各类管理人员及作业人员在作业过程中履职不到位，甲方有权要求乙方更换。乙方配备的各类管理人员除项目负责人外，其余人员需严格按照甲方规定的作业时间开展工作，并自觉接受甲方考核。</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乙方要按照设备保养手册严格落实中转站设备及车辆日常保养工作，若因违规保养或违规操作造成设施设备损坏，一切责任由乙方负责。</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如因不可抗力因素造成合同无法履行的，双方自行解除合同，互不赔偿。</w:t>
      </w:r>
    </w:p>
    <w:p>
      <w:pPr>
        <w:spacing w:line="540" w:lineRule="exact"/>
        <w:ind w:right="420" w:rightChars="200" w:firstLine="482" w:firstLineChars="2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五、考核方式</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1、考核通过日常检查与月度考核相结合、现场巡查</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检查、单项与综合、随机抽查与通知检查、明查与突击检查等多种形式，全面了解掌握作业服务单位执行合同文件和作业质量情况。</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日常检查：由甲方组织人员开展日常现场巡查工作，发现存在问题当场记录，即时通知作业服务单位赴现场确认并落实整改；发现严重问题除拍照外，还应要求乙方项目负责人签名确认，并书面告知，形成检查记录，同时根据《龙游县环卫基地运维及生活垃圾清运项目考核细则及扣分标准》（附件二）予以相应扣分，按月度进行评分。</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月度考核：由甲方组织考核组对承包作业单位每项作业内容按照一定的比例随机抽查，定期考核一次，不定期考核至少二次，对照《龙游县环卫基地运维及生活垃圾清运项目考核细则及扣分标准》（附件二）进行考核评分。</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3、考核结果运用</w:t>
      </w:r>
    </w:p>
    <w:p>
      <w:pPr>
        <w:adjustRightInd w:val="0"/>
        <w:snapToGrid w:val="0"/>
        <w:spacing w:line="324" w:lineRule="auto"/>
        <w:ind w:firstLine="420" w:firstLineChars="200"/>
        <w:jc w:val="both"/>
        <w:rPr>
          <w:rFonts w:hint="eastAsia" w:ascii="宋体" w:hAnsi="宋体" w:eastAsia="宋体" w:cs="宋体"/>
          <w:color w:val="000000"/>
          <w:highlight w:val="none"/>
        </w:rPr>
      </w:pPr>
      <w:r>
        <w:rPr>
          <w:rFonts w:hint="eastAsia" w:ascii="宋体" w:hAnsi="宋体" w:eastAsia="宋体" w:cs="宋体"/>
          <w:color w:val="000000"/>
          <w:highlight w:val="none"/>
        </w:rPr>
        <w:t>考核总分为100分，考核得分在80分以上的每扣减1分考核分从当月服务费中扣除</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00元；考核得分在80分以下，每扣减 1分即扣减月服务费的 1%，以此类推，扣分违约金在当月的服务承包费中扣除。每月由环卫所核算作业单位当月应得的承包费金额和办理支付手续。（例：作业单位A在1月份考核得分为85分，则该单位当月运输量*中标价（XX元/吨）-15*</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00；作业单位A在1月份考核得分为79分，则该单位当月运输量*中标价（XX元/吨）*79%。）</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4、甲方对乙方实行试用一个月的制度，试用期期间扣罚分数不扣罚承包款，但乙方在试用期一个月内未达到甲方的管理标准（平均考核分低于80分），甲方有权单方终止合同，且履约保证金不予退还。</w:t>
      </w:r>
    </w:p>
    <w:p>
      <w:pPr>
        <w:pStyle w:val="23"/>
        <w:snapToGrid w:val="0"/>
        <w:spacing w:line="440" w:lineRule="exact"/>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六、不可抗力事件处理</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1、在合同有效期内，任何一方因不可抗力事件导致不能履行合同，则合同履行期可延长，其延长期与不可抗力影响期相同。</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2、不可抗力事件发生后，应立即通知对方，并寄送有关权威机构出具的证明。</w:t>
      </w:r>
    </w:p>
    <w:p>
      <w:pPr>
        <w:adjustRightInd w:val="0"/>
        <w:snapToGrid w:val="0"/>
        <w:spacing w:line="324" w:lineRule="auto"/>
        <w:ind w:firstLine="420" w:firstLineChars="200"/>
        <w:rPr>
          <w:rFonts w:hint="eastAsia" w:ascii="宋体" w:hAnsi="宋体" w:eastAsia="宋体" w:cs="宋体"/>
          <w:b/>
          <w:color w:val="000000"/>
          <w:sz w:val="24"/>
          <w:szCs w:val="24"/>
          <w:highlight w:val="none"/>
        </w:rPr>
      </w:pPr>
      <w:r>
        <w:rPr>
          <w:rFonts w:hint="eastAsia" w:ascii="宋体" w:hAnsi="宋体" w:eastAsia="宋体" w:cs="宋体"/>
          <w:color w:val="000000"/>
          <w:highlight w:val="none"/>
        </w:rPr>
        <w:t>3、不可抗力事件延续120天以上，双方应通过友好协商，确定是否继续履行合同。</w:t>
      </w:r>
    </w:p>
    <w:p>
      <w:pPr>
        <w:pStyle w:val="23"/>
        <w:snapToGrid w:val="0"/>
        <w:spacing w:line="440" w:lineRule="exact"/>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六、诉讼</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双方在执行合同中所发生的一切争议，应通过协商解决。如协商不成，可向甲方所在地法院起诉。</w:t>
      </w:r>
    </w:p>
    <w:p>
      <w:pPr>
        <w:pStyle w:val="23"/>
        <w:snapToGrid w:val="0"/>
        <w:spacing w:line="440" w:lineRule="exact"/>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七、合同生效及其它</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1.本合同未尽事宜，遵照《合同法》有关条文执行。</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2.本合同经甲方、乙方法定代表人或其委托人签字并加盖双方公章，</w:t>
      </w:r>
      <w:r>
        <w:rPr>
          <w:rFonts w:hint="eastAsia" w:ascii="宋体" w:hAnsi="宋体" w:eastAsia="宋体" w:cs="宋体"/>
          <w:color w:val="000000"/>
          <w:highlight w:val="none"/>
          <w:lang w:eastAsia="zh-CN"/>
        </w:rPr>
        <w:t>浙江建航工程咨询有限公司</w:t>
      </w:r>
      <w:r>
        <w:rPr>
          <w:rFonts w:hint="eastAsia" w:ascii="宋体" w:hAnsi="宋体" w:eastAsia="宋体" w:cs="宋体"/>
          <w:color w:val="000000"/>
          <w:highlight w:val="none"/>
        </w:rPr>
        <w:t>加盖鉴证章后生效。</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3.本合同一式至少伍份，甲、乙双方各执贰份，</w:t>
      </w:r>
      <w:r>
        <w:rPr>
          <w:rFonts w:hint="eastAsia" w:ascii="宋体" w:hAnsi="宋体" w:eastAsia="宋体" w:cs="宋体"/>
          <w:color w:val="000000"/>
          <w:highlight w:val="none"/>
          <w:lang w:eastAsia="zh-CN"/>
        </w:rPr>
        <w:t>浙江建航工程咨询有限公司</w:t>
      </w:r>
      <w:r>
        <w:rPr>
          <w:rFonts w:hint="eastAsia" w:ascii="宋体" w:hAnsi="宋体" w:eastAsia="宋体" w:cs="宋体"/>
          <w:color w:val="000000"/>
          <w:highlight w:val="none"/>
        </w:rPr>
        <w:t>执壹份。</w:t>
      </w:r>
    </w:p>
    <w:p>
      <w:pPr>
        <w:adjustRightInd w:val="0"/>
        <w:snapToGrid w:val="0"/>
        <w:spacing w:line="324" w:lineRule="auto"/>
        <w:ind w:firstLine="420" w:firstLineChars="200"/>
        <w:rPr>
          <w:rFonts w:hint="eastAsia" w:ascii="宋体" w:hAnsi="宋体" w:eastAsia="宋体" w:cs="宋体"/>
          <w:color w:val="000000"/>
          <w:highlight w:val="none"/>
        </w:rPr>
      </w:pP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附件一：《2023-202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年龙游县生活垃圾中转站运维及生活垃圾清运项目作业人员要求》</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附件二：《2023-202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年龙游县生活垃圾中转站运维及生活垃圾清运项目考核细则及扣分标准》</w:t>
      </w:r>
    </w:p>
    <w:p>
      <w:pPr>
        <w:pStyle w:val="41"/>
        <w:ind w:left="420"/>
        <w:rPr>
          <w:rFonts w:hint="eastAsia" w:ascii="宋体" w:hAnsi="宋体" w:eastAsia="宋体" w:cs="宋体"/>
          <w:highlight w:val="none"/>
        </w:rPr>
      </w:pPr>
    </w:p>
    <w:tbl>
      <w:tblPr>
        <w:tblStyle w:val="43"/>
        <w:tblW w:w="9286" w:type="dxa"/>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u w:val="single"/>
              </w:rPr>
            </w:pPr>
            <w:r>
              <w:rPr>
                <w:rFonts w:hint="eastAsia" w:ascii="宋体" w:hAnsi="宋体" w:eastAsia="宋体" w:cs="宋体"/>
                <w:sz w:val="22"/>
                <w:highlight w:val="none"/>
              </w:rPr>
              <w:t>甲方（盖章）：</w:t>
            </w:r>
            <w:r>
              <w:rPr>
                <w:rFonts w:hint="eastAsia" w:ascii="宋体" w:hAnsi="宋体" w:eastAsia="宋体" w:cs="宋体"/>
                <w:sz w:val="22"/>
                <w:highlight w:val="none"/>
                <w:u w:val="single"/>
              </w:rPr>
              <w:t xml:space="preserve">                    </w:t>
            </w:r>
          </w:p>
        </w:tc>
        <w:tc>
          <w:tcPr>
            <w:tcW w:w="4643" w:type="dxa"/>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rPr>
            </w:pPr>
            <w:r>
              <w:rPr>
                <w:rFonts w:hint="eastAsia" w:ascii="宋体" w:hAnsi="宋体" w:eastAsia="宋体" w:cs="宋体"/>
                <w:sz w:val="22"/>
                <w:highlight w:val="none"/>
              </w:rPr>
              <w:t>乙方（盖章）：</w:t>
            </w:r>
            <w:r>
              <w:rPr>
                <w:rFonts w:hint="eastAsia" w:ascii="宋体" w:hAnsi="宋体" w:eastAsia="宋体" w:cs="宋体"/>
                <w:sz w:val="22"/>
                <w:highlight w:val="none"/>
                <w:u w:val="single"/>
              </w:rPr>
              <w:t xml:space="preserve">                    </w:t>
            </w:r>
          </w:p>
        </w:tc>
      </w:tr>
      <w:tr>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rPr>
            </w:pPr>
            <w:r>
              <w:rPr>
                <w:rFonts w:hint="eastAsia" w:ascii="宋体" w:hAnsi="宋体" w:eastAsia="宋体" w:cs="宋体"/>
                <w:sz w:val="22"/>
                <w:highlight w:val="none"/>
              </w:rPr>
              <w:t>法定代表人或委托</w:t>
            </w:r>
          </w:p>
          <w:p>
            <w:pPr>
              <w:widowControl/>
              <w:adjustRightInd w:val="0"/>
              <w:snapToGrid w:val="0"/>
              <w:jc w:val="left"/>
              <w:rPr>
                <w:rFonts w:hint="eastAsia" w:ascii="宋体" w:hAnsi="宋体" w:eastAsia="宋体" w:cs="宋体"/>
                <w:sz w:val="22"/>
                <w:highlight w:val="none"/>
              </w:rPr>
            </w:pPr>
            <w:r>
              <w:rPr>
                <w:rFonts w:hint="eastAsia" w:ascii="宋体" w:hAnsi="宋体" w:eastAsia="宋体" w:cs="宋体"/>
                <w:sz w:val="22"/>
                <w:highlight w:val="none"/>
              </w:rPr>
              <w:t>代理人（签字）：</w:t>
            </w:r>
            <w:r>
              <w:rPr>
                <w:rFonts w:hint="eastAsia" w:ascii="宋体" w:hAnsi="宋体" w:eastAsia="宋体" w:cs="宋体"/>
                <w:sz w:val="22"/>
                <w:highlight w:val="none"/>
                <w:u w:val="single"/>
              </w:rPr>
              <w:t xml:space="preserve">                  </w:t>
            </w:r>
          </w:p>
        </w:tc>
        <w:tc>
          <w:tcPr>
            <w:tcW w:w="4643" w:type="dxa"/>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rPr>
            </w:pPr>
            <w:r>
              <w:rPr>
                <w:rFonts w:hint="eastAsia" w:ascii="宋体" w:hAnsi="宋体" w:eastAsia="宋体" w:cs="宋体"/>
                <w:sz w:val="22"/>
                <w:highlight w:val="none"/>
              </w:rPr>
              <w:t>法定代表人或委托</w:t>
            </w:r>
          </w:p>
          <w:p>
            <w:pPr>
              <w:widowControl/>
              <w:adjustRightInd w:val="0"/>
              <w:snapToGrid w:val="0"/>
              <w:jc w:val="left"/>
              <w:rPr>
                <w:rFonts w:hint="eastAsia" w:ascii="宋体" w:hAnsi="宋体" w:eastAsia="宋体" w:cs="宋体"/>
                <w:sz w:val="22"/>
                <w:highlight w:val="none"/>
              </w:rPr>
            </w:pPr>
            <w:r>
              <w:rPr>
                <w:rFonts w:hint="eastAsia" w:ascii="宋体" w:hAnsi="宋体" w:eastAsia="宋体" w:cs="宋体"/>
                <w:sz w:val="22"/>
                <w:highlight w:val="none"/>
              </w:rPr>
              <w:t>代理人（签字）：</w:t>
            </w:r>
            <w:r>
              <w:rPr>
                <w:rFonts w:hint="eastAsia" w:ascii="宋体" w:hAnsi="宋体" w:eastAsia="宋体" w:cs="宋体"/>
                <w:sz w:val="22"/>
                <w:highlight w:val="none"/>
                <w:u w:val="single"/>
              </w:rPr>
              <w:t xml:space="preserve">                  </w:t>
            </w:r>
          </w:p>
        </w:tc>
      </w:tr>
      <w:tr>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rPr>
            </w:pPr>
            <w:r>
              <w:rPr>
                <w:rFonts w:hint="eastAsia" w:ascii="宋体" w:hAnsi="宋体" w:eastAsia="宋体" w:cs="宋体"/>
                <w:sz w:val="22"/>
                <w:highlight w:val="none"/>
              </w:rPr>
              <w:t>地址：</w:t>
            </w:r>
          </w:p>
        </w:tc>
        <w:tc>
          <w:tcPr>
            <w:tcW w:w="4643" w:type="dxa"/>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rPr>
            </w:pPr>
            <w:r>
              <w:rPr>
                <w:rFonts w:hint="eastAsia" w:ascii="宋体" w:hAnsi="宋体" w:eastAsia="宋体" w:cs="宋体"/>
                <w:sz w:val="22"/>
                <w:highlight w:val="none"/>
              </w:rPr>
              <w:t>地址：</w:t>
            </w:r>
          </w:p>
        </w:tc>
      </w:tr>
      <w:tr>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rPr>
            </w:pPr>
            <w:r>
              <w:rPr>
                <w:rFonts w:hint="eastAsia" w:ascii="宋体" w:hAnsi="宋体" w:eastAsia="宋体" w:cs="宋体"/>
                <w:sz w:val="22"/>
                <w:highlight w:val="none"/>
              </w:rPr>
              <w:t>联系方式：</w:t>
            </w:r>
          </w:p>
        </w:tc>
        <w:tc>
          <w:tcPr>
            <w:tcW w:w="4643" w:type="dxa"/>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rPr>
            </w:pPr>
            <w:r>
              <w:rPr>
                <w:rFonts w:hint="eastAsia" w:ascii="宋体" w:hAnsi="宋体" w:eastAsia="宋体" w:cs="宋体"/>
                <w:sz w:val="22"/>
                <w:highlight w:val="none"/>
              </w:rPr>
              <w:t>联系方式：</w:t>
            </w:r>
          </w:p>
        </w:tc>
      </w:tr>
      <w:tr>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rPr>
            </w:pPr>
            <w:r>
              <w:rPr>
                <w:rFonts w:hint="eastAsia" w:ascii="宋体" w:hAnsi="宋体" w:eastAsia="宋体" w:cs="宋体"/>
                <w:sz w:val="22"/>
                <w:highlight w:val="none"/>
              </w:rPr>
              <w:t>签订日期：2023年  月  日</w:t>
            </w:r>
          </w:p>
        </w:tc>
        <w:tc>
          <w:tcPr>
            <w:tcW w:w="4643" w:type="dxa"/>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rPr>
            </w:pPr>
            <w:r>
              <w:rPr>
                <w:rFonts w:hint="eastAsia" w:ascii="宋体" w:hAnsi="宋体" w:eastAsia="宋体" w:cs="宋体"/>
                <w:sz w:val="22"/>
                <w:highlight w:val="none"/>
              </w:rPr>
              <w:t>签订日期：2023年  月  日</w:t>
            </w:r>
          </w:p>
        </w:tc>
      </w:tr>
      <w:tr>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rPr>
            </w:pPr>
          </w:p>
        </w:tc>
        <w:tc>
          <w:tcPr>
            <w:tcW w:w="4643" w:type="dxa"/>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rPr>
            </w:pPr>
          </w:p>
        </w:tc>
      </w:tr>
      <w:tr>
        <w:tblPrEx>
          <w:tblCellMar>
            <w:top w:w="0" w:type="dxa"/>
            <w:left w:w="108" w:type="dxa"/>
            <w:bottom w:w="0" w:type="dxa"/>
            <w:right w:w="108" w:type="dxa"/>
          </w:tblCellMar>
        </w:tblPrEx>
        <w:trPr>
          <w:trHeight w:val="680" w:hRule="atLeast"/>
          <w:jc w:val="center"/>
        </w:trPr>
        <w:tc>
          <w:tcPr>
            <w:tcW w:w="9286" w:type="dxa"/>
            <w:gridSpan w:val="2"/>
            <w:tcBorders>
              <w:top w:val="nil"/>
              <w:left w:val="nil"/>
              <w:bottom w:val="nil"/>
              <w:right w:val="nil"/>
            </w:tcBorders>
            <w:vAlign w:val="center"/>
          </w:tcPr>
          <w:p>
            <w:pPr>
              <w:pStyle w:val="23"/>
              <w:adjustRightInd w:val="0"/>
              <w:snapToGrid w:val="0"/>
              <w:ind w:firstLine="0" w:firstLine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采购代理机构（盖章）：浙江建航工程咨询有限公司</w:t>
            </w:r>
          </w:p>
        </w:tc>
      </w:tr>
      <w:tr>
        <w:tblPrEx>
          <w:tblCellMar>
            <w:top w:w="0" w:type="dxa"/>
            <w:left w:w="108" w:type="dxa"/>
            <w:bottom w:w="0" w:type="dxa"/>
            <w:right w:w="108" w:type="dxa"/>
          </w:tblCellMar>
        </w:tblPrEx>
        <w:trPr>
          <w:trHeight w:val="680" w:hRule="atLeast"/>
          <w:jc w:val="center"/>
        </w:trPr>
        <w:tc>
          <w:tcPr>
            <w:tcW w:w="9286" w:type="dxa"/>
            <w:gridSpan w:val="2"/>
            <w:tcBorders>
              <w:top w:val="nil"/>
              <w:left w:val="nil"/>
              <w:bottom w:val="nil"/>
              <w:right w:val="nil"/>
            </w:tcBorders>
            <w:vAlign w:val="center"/>
          </w:tcPr>
          <w:p>
            <w:pPr>
              <w:widowControl/>
              <w:adjustRightInd w:val="0"/>
              <w:snapToGrid w:val="0"/>
              <w:jc w:val="left"/>
              <w:rPr>
                <w:rFonts w:hint="eastAsia" w:ascii="宋体" w:hAnsi="宋体" w:eastAsia="宋体" w:cs="宋体"/>
                <w:sz w:val="22"/>
                <w:highlight w:val="none"/>
              </w:rPr>
            </w:pPr>
            <w:r>
              <w:rPr>
                <w:rFonts w:hint="eastAsia" w:ascii="宋体" w:hAnsi="宋体" w:eastAsia="宋体" w:cs="宋体"/>
                <w:sz w:val="22"/>
                <w:highlight w:val="none"/>
              </w:rPr>
              <w:t>日期：2023年</w:t>
            </w:r>
            <w:r>
              <w:rPr>
                <w:rFonts w:hint="eastAsia" w:ascii="宋体" w:hAnsi="宋体" w:eastAsia="宋体" w:cs="宋体"/>
                <w:sz w:val="22"/>
                <w:highlight w:val="none"/>
                <w:lang w:val="zh-CN"/>
              </w:rPr>
              <w:t xml:space="preserve">  月  日</w:t>
            </w:r>
          </w:p>
        </w:tc>
      </w:tr>
    </w:tbl>
    <w:p>
      <w:pPr>
        <w:tabs>
          <w:tab w:val="left" w:pos="0"/>
        </w:tabs>
        <w:ind w:firstLine="1092" w:firstLineChars="390"/>
        <w:rPr>
          <w:rFonts w:hint="eastAsia" w:ascii="宋体" w:hAnsi="宋体" w:eastAsia="宋体" w:cs="宋体"/>
          <w:color w:val="000000"/>
          <w:sz w:val="28"/>
          <w:szCs w:val="28"/>
          <w:highlight w:val="none"/>
        </w:rPr>
      </w:pPr>
    </w:p>
    <w:p>
      <w:pPr>
        <w:tabs>
          <w:tab w:val="left" w:pos="0"/>
        </w:tabs>
        <w:ind w:firstLine="1680" w:firstLineChars="600"/>
        <w:rPr>
          <w:rFonts w:hint="eastAsia" w:ascii="宋体" w:hAnsi="宋体" w:eastAsia="宋体" w:cs="宋体"/>
          <w:color w:val="000000"/>
          <w:sz w:val="28"/>
          <w:szCs w:val="28"/>
          <w:highlight w:val="none"/>
        </w:rPr>
      </w:pPr>
    </w:p>
    <w:p>
      <w:pPr>
        <w:tabs>
          <w:tab w:val="left" w:pos="0"/>
        </w:tabs>
        <w:ind w:firstLine="1680" w:firstLineChars="600"/>
        <w:rPr>
          <w:rFonts w:hint="eastAsia" w:ascii="宋体" w:hAnsi="宋体" w:eastAsia="宋体" w:cs="宋体"/>
          <w:color w:val="000000"/>
          <w:sz w:val="28"/>
          <w:szCs w:val="28"/>
          <w:highlight w:val="none"/>
        </w:rPr>
      </w:pPr>
    </w:p>
    <w:p>
      <w:pPr>
        <w:pStyle w:val="6"/>
        <w:rPr>
          <w:rFonts w:hint="eastAsia" w:ascii="宋体" w:hAnsi="宋体" w:eastAsia="宋体" w:cs="宋体"/>
          <w:color w:val="000000"/>
          <w:sz w:val="28"/>
          <w:szCs w:val="28"/>
          <w:highlight w:val="none"/>
        </w:rPr>
      </w:pPr>
    </w:p>
    <w:p>
      <w:pPr>
        <w:rPr>
          <w:rFonts w:hint="eastAsia" w:ascii="宋体" w:hAnsi="宋体" w:eastAsia="宋体" w:cs="宋体"/>
          <w:color w:val="000000"/>
          <w:sz w:val="28"/>
          <w:szCs w:val="28"/>
          <w:highlight w:val="none"/>
        </w:rPr>
      </w:pPr>
    </w:p>
    <w:p>
      <w:pPr>
        <w:adjustRightInd w:val="0"/>
        <w:snapToGrid w:val="0"/>
        <w:spacing w:line="560" w:lineRule="exact"/>
        <w:jc w:val="left"/>
        <w:rPr>
          <w:rFonts w:hint="eastAsia" w:ascii="宋体" w:hAnsi="宋体" w:eastAsia="宋体" w:cs="宋体"/>
          <w:bCs/>
          <w:color w:val="000000"/>
          <w:sz w:val="24"/>
          <w:szCs w:val="24"/>
          <w:highlight w:val="none"/>
        </w:rPr>
      </w:pPr>
    </w:p>
    <w:p>
      <w:pPr>
        <w:adjustRightInd w:val="0"/>
        <w:snapToGrid w:val="0"/>
        <w:spacing w:line="560" w:lineRule="exact"/>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附件一</w:t>
      </w:r>
    </w:p>
    <w:p>
      <w:pPr>
        <w:adjustRightInd w:val="0"/>
        <w:snapToGrid w:val="0"/>
        <w:spacing w:line="56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2023-202</w:t>
      </w:r>
      <w:r>
        <w:rPr>
          <w:rFonts w:hint="eastAsia" w:ascii="宋体" w:hAnsi="宋体" w:eastAsia="宋体" w:cs="宋体"/>
          <w:b/>
          <w:color w:val="000000"/>
          <w:sz w:val="28"/>
          <w:szCs w:val="28"/>
          <w:highlight w:val="none"/>
          <w:lang w:val="en-US" w:eastAsia="zh-CN"/>
        </w:rPr>
        <w:t>5</w:t>
      </w:r>
      <w:r>
        <w:rPr>
          <w:rFonts w:hint="eastAsia" w:ascii="宋体" w:hAnsi="宋体" w:eastAsia="宋体" w:cs="宋体"/>
          <w:b/>
          <w:color w:val="000000"/>
          <w:sz w:val="28"/>
          <w:szCs w:val="28"/>
          <w:highlight w:val="none"/>
        </w:rPr>
        <w:t>年龙游县生活垃圾中转站运维及生活垃圾清运项目作业人员要求</w:t>
      </w:r>
    </w:p>
    <w:p>
      <w:pPr>
        <w:pStyle w:val="3"/>
        <w:ind w:firstLine="221"/>
        <w:rPr>
          <w:rFonts w:hint="eastAsia" w:ascii="宋体" w:hAnsi="宋体" w:eastAsia="宋体" w:cs="宋体"/>
          <w:highlight w:val="none"/>
        </w:rPr>
      </w:pPr>
    </w:p>
    <w:tbl>
      <w:tblPr>
        <w:tblStyle w:val="43"/>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90"/>
        <w:gridCol w:w="645"/>
        <w:gridCol w:w="397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706" w:type="dxa"/>
            <w:vAlign w:val="center"/>
          </w:tcPr>
          <w:p>
            <w:pPr>
              <w:jc w:val="center"/>
              <w:rPr>
                <w:rFonts w:hint="eastAsia" w:ascii="宋体" w:hAnsi="宋体" w:eastAsia="宋体" w:cs="宋体"/>
                <w:highlight w:val="none"/>
              </w:rPr>
            </w:pPr>
            <w:r>
              <w:rPr>
                <w:rFonts w:hint="eastAsia" w:ascii="宋体" w:hAnsi="宋体" w:eastAsia="宋体" w:cs="宋体"/>
                <w:highlight w:val="none"/>
              </w:rPr>
              <w:t>序号</w:t>
            </w:r>
          </w:p>
        </w:tc>
        <w:tc>
          <w:tcPr>
            <w:tcW w:w="990" w:type="dxa"/>
            <w:vAlign w:val="center"/>
          </w:tcPr>
          <w:p>
            <w:pPr>
              <w:jc w:val="center"/>
              <w:rPr>
                <w:rFonts w:hint="eastAsia" w:ascii="宋体" w:hAnsi="宋体" w:eastAsia="宋体" w:cs="宋体"/>
                <w:highlight w:val="none"/>
              </w:rPr>
            </w:pPr>
            <w:r>
              <w:rPr>
                <w:rFonts w:hint="eastAsia" w:ascii="宋体" w:hAnsi="宋体" w:eastAsia="宋体" w:cs="宋体"/>
                <w:highlight w:val="none"/>
              </w:rPr>
              <w:t>工种</w:t>
            </w:r>
          </w:p>
        </w:tc>
        <w:tc>
          <w:tcPr>
            <w:tcW w:w="645" w:type="dxa"/>
            <w:vAlign w:val="center"/>
          </w:tcPr>
          <w:p>
            <w:pPr>
              <w:jc w:val="center"/>
              <w:rPr>
                <w:rFonts w:hint="eastAsia" w:ascii="宋体" w:hAnsi="宋体" w:eastAsia="宋体" w:cs="宋体"/>
                <w:highlight w:val="none"/>
              </w:rPr>
            </w:pPr>
            <w:r>
              <w:rPr>
                <w:rFonts w:hint="eastAsia" w:ascii="宋体" w:hAnsi="宋体" w:eastAsia="宋体" w:cs="宋体"/>
                <w:highlight w:val="none"/>
              </w:rPr>
              <w:t>数量</w:t>
            </w:r>
          </w:p>
        </w:tc>
        <w:tc>
          <w:tcPr>
            <w:tcW w:w="3975" w:type="dxa"/>
            <w:vAlign w:val="center"/>
          </w:tcPr>
          <w:p>
            <w:pPr>
              <w:jc w:val="center"/>
              <w:rPr>
                <w:rFonts w:hint="eastAsia" w:ascii="宋体" w:hAnsi="宋体" w:eastAsia="宋体" w:cs="宋体"/>
                <w:highlight w:val="none"/>
              </w:rPr>
            </w:pPr>
            <w:r>
              <w:rPr>
                <w:rFonts w:hint="eastAsia" w:ascii="宋体" w:hAnsi="宋体" w:eastAsia="宋体" w:cs="宋体"/>
                <w:highlight w:val="none"/>
              </w:rPr>
              <w:t>岗位职责</w:t>
            </w:r>
          </w:p>
        </w:tc>
        <w:tc>
          <w:tcPr>
            <w:tcW w:w="4110" w:type="dxa"/>
            <w:vAlign w:val="center"/>
          </w:tcPr>
          <w:p>
            <w:pPr>
              <w:jc w:val="center"/>
              <w:rPr>
                <w:rFonts w:hint="eastAsia" w:ascii="宋体" w:hAnsi="宋体" w:eastAsia="宋体" w:cs="宋体"/>
                <w:highlight w:val="none"/>
              </w:rPr>
            </w:pPr>
            <w:r>
              <w:rPr>
                <w:rFonts w:hint="eastAsia" w:ascii="宋体" w:hAnsi="宋体" w:eastAsia="宋体" w:cs="宋体"/>
                <w:highlight w:val="none"/>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06" w:type="dxa"/>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990" w:type="dxa"/>
            <w:vAlign w:val="center"/>
          </w:tcPr>
          <w:p>
            <w:pPr>
              <w:jc w:val="center"/>
              <w:rPr>
                <w:rFonts w:hint="eastAsia" w:ascii="宋体" w:hAnsi="宋体" w:eastAsia="宋体" w:cs="宋体"/>
                <w:highlight w:val="none"/>
              </w:rPr>
            </w:pPr>
            <w:r>
              <w:rPr>
                <w:rFonts w:hint="eastAsia" w:ascii="宋体" w:hAnsi="宋体" w:eastAsia="宋体" w:cs="宋体"/>
                <w:highlight w:val="none"/>
              </w:rPr>
              <w:t>管理员</w:t>
            </w:r>
          </w:p>
        </w:tc>
        <w:tc>
          <w:tcPr>
            <w:tcW w:w="645" w:type="dxa"/>
            <w:vAlign w:val="center"/>
          </w:tcPr>
          <w:p>
            <w:pPr>
              <w:jc w:val="center"/>
              <w:rPr>
                <w:rFonts w:hint="eastAsia" w:ascii="宋体" w:hAnsi="宋体" w:eastAsia="宋体" w:cs="宋体"/>
                <w:highlight w:val="none"/>
              </w:rPr>
            </w:pPr>
            <w:r>
              <w:rPr>
                <w:rFonts w:hint="eastAsia" w:ascii="宋体" w:hAnsi="宋体" w:eastAsia="宋体" w:cs="宋体"/>
                <w:highlight w:val="none"/>
              </w:rPr>
              <w:t>2</w:t>
            </w:r>
          </w:p>
        </w:tc>
        <w:tc>
          <w:tcPr>
            <w:tcW w:w="3975" w:type="dxa"/>
            <w:vAlign w:val="center"/>
          </w:tcPr>
          <w:p>
            <w:pPr>
              <w:jc w:val="center"/>
              <w:rPr>
                <w:rFonts w:hint="eastAsia" w:ascii="宋体" w:hAnsi="宋体" w:eastAsia="宋体" w:cs="宋体"/>
                <w:highlight w:val="none"/>
              </w:rPr>
            </w:pPr>
            <w:r>
              <w:rPr>
                <w:rFonts w:hint="eastAsia" w:ascii="宋体" w:hAnsi="宋体" w:eastAsia="宋体" w:cs="宋体"/>
                <w:highlight w:val="none"/>
              </w:rPr>
              <w:t>对环卫所负责，负责龙游县环卫基地2座中型中转站一切日常事务管理；负责生活垃圾中转车辆调配；负责站内秩序维持。负责生活垃圾中转站场区内办公楼、综合楼等处的安全生产工作、消防安全、安保、防盗等工作。</w:t>
            </w:r>
          </w:p>
        </w:tc>
        <w:tc>
          <w:tcPr>
            <w:tcW w:w="4110" w:type="dxa"/>
            <w:vAlign w:val="center"/>
          </w:tcPr>
          <w:p>
            <w:pPr>
              <w:jc w:val="left"/>
              <w:rPr>
                <w:rFonts w:hint="eastAsia" w:ascii="宋体" w:hAnsi="宋体" w:eastAsia="宋体" w:cs="宋体"/>
                <w:highlight w:val="none"/>
              </w:rPr>
            </w:pPr>
            <w:r>
              <w:rPr>
                <w:rFonts w:hint="eastAsia" w:ascii="宋体" w:hAnsi="宋体" w:eastAsia="宋体" w:cs="宋体"/>
                <w:highlight w:val="none"/>
              </w:rPr>
              <w:t>要求大专以上文凭，身体健康，能熟练运营办公软件、微信等软件，综合协调能力较强，管理能力较强。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6" w:type="dxa"/>
            <w:vAlign w:val="center"/>
          </w:tcPr>
          <w:p>
            <w:pPr>
              <w:jc w:val="center"/>
              <w:rPr>
                <w:rFonts w:hint="eastAsia" w:ascii="宋体" w:hAnsi="宋体" w:eastAsia="宋体" w:cs="宋体"/>
                <w:highlight w:val="none"/>
              </w:rPr>
            </w:pPr>
            <w:r>
              <w:rPr>
                <w:rFonts w:hint="eastAsia" w:ascii="宋体" w:hAnsi="宋体" w:eastAsia="宋体" w:cs="宋体"/>
                <w:highlight w:val="none"/>
              </w:rPr>
              <w:t>2</w:t>
            </w:r>
          </w:p>
        </w:tc>
        <w:tc>
          <w:tcPr>
            <w:tcW w:w="990" w:type="dxa"/>
            <w:vAlign w:val="center"/>
          </w:tcPr>
          <w:p>
            <w:pPr>
              <w:jc w:val="center"/>
              <w:rPr>
                <w:rFonts w:hint="eastAsia" w:ascii="宋体" w:hAnsi="宋体" w:eastAsia="宋体" w:cs="宋体"/>
                <w:highlight w:val="none"/>
              </w:rPr>
            </w:pPr>
            <w:r>
              <w:rPr>
                <w:rFonts w:hint="eastAsia" w:ascii="宋体" w:hAnsi="宋体" w:eastAsia="宋体" w:cs="宋体"/>
                <w:highlight w:val="none"/>
              </w:rPr>
              <w:t>电工及机修</w:t>
            </w:r>
          </w:p>
        </w:tc>
        <w:tc>
          <w:tcPr>
            <w:tcW w:w="645" w:type="dxa"/>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3975" w:type="dxa"/>
            <w:vAlign w:val="center"/>
          </w:tcPr>
          <w:p>
            <w:pPr>
              <w:jc w:val="center"/>
              <w:rPr>
                <w:rFonts w:hint="eastAsia" w:ascii="宋体" w:hAnsi="宋体" w:eastAsia="宋体" w:cs="宋体"/>
                <w:highlight w:val="none"/>
              </w:rPr>
            </w:pPr>
            <w:r>
              <w:rPr>
                <w:rFonts w:hint="eastAsia" w:ascii="宋体" w:hAnsi="宋体" w:eastAsia="宋体" w:cs="宋体"/>
                <w:highlight w:val="none"/>
              </w:rPr>
              <w:t>负责龙游县环卫基地两座中型中转站的电路、设备的日常维修、保养、安全检查，确保设备安全、正常运行。</w:t>
            </w:r>
          </w:p>
        </w:tc>
        <w:tc>
          <w:tcPr>
            <w:tcW w:w="4110" w:type="dxa"/>
            <w:vAlign w:val="center"/>
          </w:tcPr>
          <w:p>
            <w:pPr>
              <w:jc w:val="left"/>
              <w:rPr>
                <w:rFonts w:hint="eastAsia" w:ascii="宋体" w:hAnsi="宋体" w:eastAsia="宋体" w:cs="宋体"/>
                <w:highlight w:val="none"/>
              </w:rPr>
            </w:pPr>
            <w:r>
              <w:rPr>
                <w:rFonts w:hint="eastAsia" w:ascii="宋体" w:hAnsi="宋体" w:eastAsia="宋体" w:cs="宋体"/>
                <w:highlight w:val="none"/>
              </w:rPr>
              <w:t>要求具有电工证，具备2年电工工作经验，身体健康。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6" w:type="dxa"/>
            <w:vAlign w:val="center"/>
          </w:tcPr>
          <w:p>
            <w:pPr>
              <w:jc w:val="center"/>
              <w:rPr>
                <w:rFonts w:hint="eastAsia" w:ascii="宋体" w:hAnsi="宋体" w:eastAsia="宋体" w:cs="宋体"/>
                <w:highlight w:val="none"/>
              </w:rPr>
            </w:pPr>
            <w:r>
              <w:rPr>
                <w:rFonts w:hint="eastAsia" w:ascii="宋体" w:hAnsi="宋体" w:eastAsia="宋体" w:cs="宋体"/>
                <w:highlight w:val="none"/>
              </w:rPr>
              <w:t>3</w:t>
            </w:r>
          </w:p>
        </w:tc>
        <w:tc>
          <w:tcPr>
            <w:tcW w:w="990" w:type="dxa"/>
            <w:vAlign w:val="center"/>
          </w:tcPr>
          <w:p>
            <w:pPr>
              <w:jc w:val="center"/>
              <w:rPr>
                <w:rFonts w:hint="eastAsia" w:ascii="宋体" w:hAnsi="宋体" w:eastAsia="宋体" w:cs="宋体"/>
                <w:highlight w:val="none"/>
              </w:rPr>
            </w:pPr>
            <w:r>
              <w:rPr>
                <w:rFonts w:hint="eastAsia" w:ascii="宋体" w:hAnsi="宋体" w:eastAsia="宋体" w:cs="宋体"/>
                <w:highlight w:val="none"/>
              </w:rPr>
              <w:t>驾驶员</w:t>
            </w:r>
          </w:p>
        </w:tc>
        <w:tc>
          <w:tcPr>
            <w:tcW w:w="645" w:type="dxa"/>
            <w:vAlign w:val="center"/>
          </w:tcPr>
          <w:p>
            <w:pPr>
              <w:jc w:val="center"/>
              <w:rPr>
                <w:rFonts w:hint="eastAsia" w:ascii="宋体" w:hAnsi="宋体" w:eastAsia="宋体" w:cs="宋体"/>
                <w:highlight w:val="none"/>
              </w:rPr>
            </w:pPr>
            <w:r>
              <w:rPr>
                <w:rFonts w:hint="eastAsia" w:ascii="宋体" w:hAnsi="宋体" w:eastAsia="宋体" w:cs="宋体"/>
                <w:highlight w:val="none"/>
              </w:rPr>
              <w:t>4</w:t>
            </w:r>
          </w:p>
        </w:tc>
        <w:tc>
          <w:tcPr>
            <w:tcW w:w="3975" w:type="dxa"/>
            <w:vAlign w:val="center"/>
          </w:tcPr>
          <w:p>
            <w:pPr>
              <w:jc w:val="center"/>
              <w:rPr>
                <w:rFonts w:hint="eastAsia" w:ascii="宋体" w:hAnsi="宋体" w:eastAsia="宋体" w:cs="宋体"/>
                <w:highlight w:val="none"/>
              </w:rPr>
            </w:pPr>
            <w:r>
              <w:rPr>
                <w:rFonts w:hint="eastAsia" w:ascii="宋体" w:hAnsi="宋体" w:eastAsia="宋体" w:cs="宋体"/>
                <w:highlight w:val="none"/>
              </w:rPr>
              <w:t>负责将生活垃圾从中转站清运至处置终端。</w:t>
            </w:r>
          </w:p>
        </w:tc>
        <w:tc>
          <w:tcPr>
            <w:tcW w:w="4110" w:type="dxa"/>
            <w:vAlign w:val="center"/>
          </w:tcPr>
          <w:p>
            <w:pPr>
              <w:jc w:val="left"/>
              <w:rPr>
                <w:rFonts w:hint="eastAsia" w:ascii="宋体" w:hAnsi="宋体" w:eastAsia="宋体" w:cs="宋体"/>
                <w:highlight w:val="none"/>
              </w:rPr>
            </w:pPr>
            <w:r>
              <w:rPr>
                <w:rFonts w:hint="eastAsia" w:ascii="宋体" w:hAnsi="宋体" w:eastAsia="宋体" w:cs="宋体"/>
                <w:highlight w:val="none"/>
              </w:rPr>
              <w:t>身体健康，机动车驾驶证准驾车型需在B2以上。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6" w:type="dxa"/>
            <w:vAlign w:val="center"/>
          </w:tcPr>
          <w:p>
            <w:pPr>
              <w:jc w:val="center"/>
              <w:rPr>
                <w:rFonts w:hint="eastAsia" w:ascii="宋体" w:hAnsi="宋体" w:eastAsia="宋体" w:cs="宋体"/>
                <w:highlight w:val="none"/>
              </w:rPr>
            </w:pPr>
            <w:r>
              <w:rPr>
                <w:rFonts w:hint="eastAsia" w:ascii="宋体" w:hAnsi="宋体" w:eastAsia="宋体" w:cs="宋体"/>
                <w:highlight w:val="none"/>
              </w:rPr>
              <w:t>4</w:t>
            </w:r>
          </w:p>
        </w:tc>
        <w:tc>
          <w:tcPr>
            <w:tcW w:w="990" w:type="dxa"/>
            <w:vAlign w:val="center"/>
          </w:tcPr>
          <w:p>
            <w:pPr>
              <w:jc w:val="center"/>
              <w:rPr>
                <w:rFonts w:hint="eastAsia" w:ascii="宋体" w:hAnsi="宋体" w:eastAsia="宋体" w:cs="宋体"/>
                <w:highlight w:val="none"/>
              </w:rPr>
            </w:pPr>
            <w:r>
              <w:rPr>
                <w:rFonts w:hint="eastAsia" w:ascii="宋体" w:hAnsi="宋体" w:eastAsia="宋体" w:cs="宋体"/>
                <w:highlight w:val="none"/>
              </w:rPr>
              <w:t>中控</w:t>
            </w:r>
          </w:p>
          <w:p>
            <w:pPr>
              <w:jc w:val="center"/>
              <w:rPr>
                <w:rFonts w:hint="eastAsia" w:ascii="宋体" w:hAnsi="宋体" w:eastAsia="宋体" w:cs="宋体"/>
                <w:highlight w:val="none"/>
              </w:rPr>
            </w:pPr>
            <w:r>
              <w:rPr>
                <w:rFonts w:hint="eastAsia" w:ascii="宋体" w:hAnsi="宋体" w:eastAsia="宋体" w:cs="宋体"/>
                <w:highlight w:val="none"/>
              </w:rPr>
              <w:t>（两班制）</w:t>
            </w:r>
          </w:p>
        </w:tc>
        <w:tc>
          <w:tcPr>
            <w:tcW w:w="645" w:type="dxa"/>
            <w:vAlign w:val="center"/>
          </w:tcPr>
          <w:p>
            <w:pPr>
              <w:jc w:val="center"/>
              <w:rPr>
                <w:rFonts w:hint="eastAsia" w:ascii="宋体" w:hAnsi="宋体" w:eastAsia="宋体" w:cs="宋体"/>
                <w:highlight w:val="none"/>
              </w:rPr>
            </w:pPr>
            <w:r>
              <w:rPr>
                <w:rFonts w:hint="eastAsia" w:ascii="宋体" w:hAnsi="宋体" w:eastAsia="宋体" w:cs="宋体"/>
                <w:highlight w:val="none"/>
              </w:rPr>
              <w:t>6</w:t>
            </w:r>
          </w:p>
        </w:tc>
        <w:tc>
          <w:tcPr>
            <w:tcW w:w="3975" w:type="dxa"/>
            <w:vAlign w:val="center"/>
          </w:tcPr>
          <w:p>
            <w:pPr>
              <w:jc w:val="center"/>
              <w:rPr>
                <w:rFonts w:hint="eastAsia" w:ascii="宋体" w:hAnsi="宋体" w:eastAsia="宋体" w:cs="宋体"/>
                <w:highlight w:val="none"/>
              </w:rPr>
            </w:pPr>
            <w:r>
              <w:rPr>
                <w:rFonts w:hint="eastAsia" w:ascii="宋体" w:hAnsi="宋体" w:eastAsia="宋体" w:cs="宋体"/>
                <w:highlight w:val="none"/>
              </w:rPr>
              <w:t>负责龙游县环卫基地两座中转站的中控台监控及设备中控操作。</w:t>
            </w:r>
          </w:p>
        </w:tc>
        <w:tc>
          <w:tcPr>
            <w:tcW w:w="4110" w:type="dxa"/>
            <w:vAlign w:val="center"/>
          </w:tcPr>
          <w:p>
            <w:pPr>
              <w:jc w:val="left"/>
              <w:rPr>
                <w:rFonts w:hint="eastAsia" w:ascii="宋体" w:hAnsi="宋体" w:eastAsia="宋体" w:cs="宋体"/>
                <w:highlight w:val="none"/>
              </w:rPr>
            </w:pPr>
            <w:r>
              <w:rPr>
                <w:rFonts w:hint="eastAsia" w:ascii="宋体" w:hAnsi="宋体" w:eastAsia="宋体" w:cs="宋体"/>
                <w:highlight w:val="none"/>
              </w:rPr>
              <w:t>身体健康，具备中控电脑操作经验，能吃苦耐劳。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06" w:type="dxa"/>
            <w:vAlign w:val="center"/>
          </w:tcPr>
          <w:p>
            <w:pPr>
              <w:jc w:val="center"/>
              <w:rPr>
                <w:rFonts w:hint="eastAsia" w:ascii="宋体" w:hAnsi="宋体" w:eastAsia="宋体" w:cs="宋体"/>
                <w:highlight w:val="none"/>
              </w:rPr>
            </w:pPr>
            <w:r>
              <w:rPr>
                <w:rFonts w:hint="eastAsia" w:ascii="宋体" w:hAnsi="宋体" w:eastAsia="宋体" w:cs="宋体"/>
                <w:highlight w:val="none"/>
              </w:rPr>
              <w:t>5</w:t>
            </w:r>
          </w:p>
        </w:tc>
        <w:tc>
          <w:tcPr>
            <w:tcW w:w="990" w:type="dxa"/>
            <w:vAlign w:val="center"/>
          </w:tcPr>
          <w:p>
            <w:pPr>
              <w:jc w:val="center"/>
              <w:rPr>
                <w:rFonts w:hint="eastAsia" w:ascii="宋体" w:hAnsi="宋体" w:eastAsia="宋体" w:cs="宋体"/>
                <w:highlight w:val="none"/>
              </w:rPr>
            </w:pPr>
            <w:r>
              <w:rPr>
                <w:rFonts w:hint="eastAsia" w:ascii="宋体" w:hAnsi="宋体" w:eastAsia="宋体" w:cs="宋体"/>
                <w:highlight w:val="none"/>
              </w:rPr>
              <w:t>卸料员（清洗员）</w:t>
            </w:r>
          </w:p>
        </w:tc>
        <w:tc>
          <w:tcPr>
            <w:tcW w:w="645" w:type="dxa"/>
            <w:vAlign w:val="center"/>
          </w:tcPr>
          <w:p>
            <w:pPr>
              <w:jc w:val="center"/>
              <w:rPr>
                <w:rFonts w:hint="eastAsia" w:ascii="宋体" w:hAnsi="宋体" w:eastAsia="宋体" w:cs="宋体"/>
                <w:highlight w:val="none"/>
              </w:rPr>
            </w:pPr>
            <w:r>
              <w:rPr>
                <w:rFonts w:hint="eastAsia" w:ascii="宋体" w:hAnsi="宋体" w:eastAsia="宋体" w:cs="宋体"/>
                <w:highlight w:val="none"/>
              </w:rPr>
              <w:t>12</w:t>
            </w:r>
          </w:p>
        </w:tc>
        <w:tc>
          <w:tcPr>
            <w:tcW w:w="3975" w:type="dxa"/>
            <w:vAlign w:val="center"/>
          </w:tcPr>
          <w:p>
            <w:pPr>
              <w:jc w:val="center"/>
              <w:rPr>
                <w:rFonts w:hint="eastAsia" w:ascii="宋体" w:hAnsi="宋体" w:eastAsia="宋体" w:cs="宋体"/>
                <w:highlight w:val="none"/>
              </w:rPr>
            </w:pPr>
            <w:r>
              <w:rPr>
                <w:rFonts w:hint="eastAsia" w:ascii="宋体" w:hAnsi="宋体" w:eastAsia="宋体" w:cs="宋体"/>
                <w:highlight w:val="none"/>
              </w:rPr>
              <w:t>负责指挥站内车辆有序进行生活垃圾卸料，同时负责定时对整个生活垃圾场站地面、道路等处进行高压冲洗；负责</w:t>
            </w:r>
            <w:r>
              <w:rPr>
                <w:rFonts w:hint="eastAsia" w:ascii="宋体" w:hAnsi="宋体" w:eastAsia="宋体" w:cs="宋体"/>
                <w:color w:val="242424"/>
                <w:highlight w:val="none"/>
                <w:lang w:val="zh-CN"/>
              </w:rPr>
              <w:t>中转站所在场区范围内道路、办公楼、综合用房等区域的环境卫生保洁</w:t>
            </w:r>
            <w:r>
              <w:rPr>
                <w:rFonts w:hint="eastAsia" w:ascii="宋体" w:hAnsi="宋体" w:eastAsia="宋体" w:cs="宋体"/>
                <w:highlight w:val="none"/>
              </w:rPr>
              <w:t>。</w:t>
            </w:r>
          </w:p>
        </w:tc>
        <w:tc>
          <w:tcPr>
            <w:tcW w:w="4110" w:type="dxa"/>
            <w:vAlign w:val="center"/>
          </w:tcPr>
          <w:p>
            <w:pPr>
              <w:jc w:val="left"/>
              <w:rPr>
                <w:rFonts w:hint="eastAsia" w:ascii="宋体" w:hAnsi="宋体" w:eastAsia="宋体" w:cs="宋体"/>
                <w:highlight w:val="none"/>
              </w:rPr>
            </w:pPr>
            <w:r>
              <w:rPr>
                <w:rFonts w:hint="eastAsia" w:ascii="宋体" w:hAnsi="宋体" w:eastAsia="宋体" w:cs="宋体"/>
                <w:highlight w:val="none"/>
              </w:rPr>
              <w:t>身体健康，具有相关机械设备操控、指挥经验。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06" w:type="dxa"/>
            <w:vAlign w:val="center"/>
          </w:tcPr>
          <w:p>
            <w:pPr>
              <w:jc w:val="center"/>
              <w:rPr>
                <w:rFonts w:hint="eastAsia" w:ascii="宋体" w:hAnsi="宋体" w:eastAsia="宋体" w:cs="宋体"/>
                <w:highlight w:val="none"/>
              </w:rPr>
            </w:pPr>
            <w:r>
              <w:rPr>
                <w:rFonts w:hint="eastAsia" w:ascii="宋体" w:hAnsi="宋体" w:eastAsia="宋体" w:cs="宋体"/>
                <w:highlight w:val="none"/>
              </w:rPr>
              <w:t>6</w:t>
            </w:r>
          </w:p>
        </w:tc>
        <w:tc>
          <w:tcPr>
            <w:tcW w:w="990" w:type="dxa"/>
            <w:vAlign w:val="center"/>
          </w:tcPr>
          <w:p>
            <w:pPr>
              <w:jc w:val="center"/>
              <w:rPr>
                <w:rFonts w:hint="eastAsia" w:ascii="宋体" w:hAnsi="宋体" w:eastAsia="宋体" w:cs="宋体"/>
                <w:highlight w:val="none"/>
              </w:rPr>
            </w:pPr>
            <w:r>
              <w:rPr>
                <w:rFonts w:hint="eastAsia" w:ascii="宋体" w:hAnsi="宋体" w:eastAsia="宋体" w:cs="宋体"/>
                <w:highlight w:val="none"/>
              </w:rPr>
              <w:t>门卫</w:t>
            </w:r>
          </w:p>
        </w:tc>
        <w:tc>
          <w:tcPr>
            <w:tcW w:w="645" w:type="dxa"/>
            <w:vAlign w:val="center"/>
          </w:tcPr>
          <w:p>
            <w:pPr>
              <w:jc w:val="center"/>
              <w:rPr>
                <w:rFonts w:hint="eastAsia" w:ascii="宋体" w:hAnsi="宋体" w:eastAsia="宋体" w:cs="宋体"/>
                <w:highlight w:val="none"/>
              </w:rPr>
            </w:pPr>
            <w:r>
              <w:rPr>
                <w:rFonts w:hint="eastAsia" w:ascii="宋体" w:hAnsi="宋体" w:eastAsia="宋体" w:cs="宋体"/>
                <w:highlight w:val="none"/>
              </w:rPr>
              <w:t>3</w:t>
            </w:r>
          </w:p>
        </w:tc>
        <w:tc>
          <w:tcPr>
            <w:tcW w:w="3975" w:type="dxa"/>
            <w:vAlign w:val="center"/>
          </w:tcPr>
          <w:p>
            <w:pPr>
              <w:jc w:val="center"/>
              <w:rPr>
                <w:rFonts w:hint="eastAsia" w:ascii="宋体" w:hAnsi="宋体" w:eastAsia="宋体" w:cs="宋体"/>
                <w:highlight w:val="none"/>
              </w:rPr>
            </w:pPr>
            <w:r>
              <w:rPr>
                <w:rFonts w:hint="eastAsia" w:ascii="宋体" w:hAnsi="宋体" w:eastAsia="宋体" w:cs="宋体"/>
                <w:highlight w:val="none"/>
              </w:rPr>
              <w:t>负责场站人员、车辆进出登记，负责场站内财物的安全保障。</w:t>
            </w:r>
          </w:p>
        </w:tc>
        <w:tc>
          <w:tcPr>
            <w:tcW w:w="4110" w:type="dxa"/>
            <w:vAlign w:val="center"/>
          </w:tcPr>
          <w:p>
            <w:pPr>
              <w:jc w:val="center"/>
              <w:rPr>
                <w:rFonts w:hint="eastAsia" w:ascii="宋体" w:hAnsi="宋体" w:eastAsia="宋体" w:cs="宋体"/>
                <w:highlight w:val="none"/>
              </w:rPr>
            </w:pPr>
            <w:r>
              <w:rPr>
                <w:rFonts w:hint="eastAsia" w:ascii="宋体" w:hAnsi="宋体" w:eastAsia="宋体" w:cs="宋体"/>
                <w:highlight w:val="none"/>
              </w:rPr>
              <w:t>身体健康，具有较强责任心。（其中龙吟路生活垃圾中转站工作时间为24小时制）</w:t>
            </w:r>
          </w:p>
        </w:tc>
      </w:tr>
    </w:tbl>
    <w:p>
      <w:pPr>
        <w:spacing w:line="560" w:lineRule="exact"/>
        <w:ind w:firstLine="420" w:firstLineChars="200"/>
        <w:rPr>
          <w:rFonts w:hint="eastAsia" w:ascii="宋体" w:hAnsi="宋体" w:eastAsia="宋体" w:cs="宋体"/>
          <w:highlight w:val="none"/>
        </w:rPr>
      </w:pPr>
    </w:p>
    <w:p>
      <w:pPr>
        <w:pStyle w:val="3"/>
        <w:ind w:firstLine="221"/>
        <w:rPr>
          <w:rFonts w:hint="eastAsia" w:ascii="宋体" w:hAnsi="宋体" w:eastAsia="宋体" w:cs="宋体"/>
          <w:highlight w:val="none"/>
        </w:rPr>
      </w:pPr>
    </w:p>
    <w:p>
      <w:pPr>
        <w:pStyle w:val="3"/>
        <w:ind w:firstLine="24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br w:type="page"/>
      </w:r>
      <w:r>
        <w:rPr>
          <w:rFonts w:hint="eastAsia" w:ascii="宋体" w:hAnsi="宋体" w:eastAsia="宋体" w:cs="宋体"/>
          <w:b w:val="0"/>
          <w:bCs/>
          <w:sz w:val="24"/>
          <w:szCs w:val="24"/>
          <w:highlight w:val="none"/>
        </w:rPr>
        <w:t>附件二：</w:t>
      </w:r>
    </w:p>
    <w:p>
      <w:pPr>
        <w:pStyle w:val="2"/>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2023-202</w:t>
      </w:r>
      <w:r>
        <w:rPr>
          <w:rFonts w:hint="eastAsia" w:ascii="宋体" w:hAnsi="宋体" w:eastAsia="宋体" w:cs="宋体"/>
          <w:color w:val="000000"/>
          <w:kern w:val="2"/>
          <w:sz w:val="32"/>
          <w:szCs w:val="32"/>
          <w:highlight w:val="none"/>
          <w:lang w:val="en-US" w:eastAsia="zh-CN"/>
        </w:rPr>
        <w:t>5</w:t>
      </w:r>
      <w:r>
        <w:rPr>
          <w:rFonts w:hint="eastAsia" w:ascii="宋体" w:hAnsi="宋体" w:eastAsia="宋体" w:cs="宋体"/>
          <w:color w:val="000000"/>
          <w:kern w:val="2"/>
          <w:sz w:val="32"/>
          <w:szCs w:val="32"/>
          <w:highlight w:val="none"/>
        </w:rPr>
        <w:t>年龙游县生活垃圾中转站运维及生活垃圾清运项目</w:t>
      </w:r>
    </w:p>
    <w:p>
      <w:pPr>
        <w:pStyle w:val="2"/>
        <w:jc w:val="center"/>
        <w:rPr>
          <w:rFonts w:hint="eastAsia" w:ascii="宋体" w:hAnsi="宋体" w:eastAsia="宋体" w:cs="宋体"/>
          <w:highlight w:val="none"/>
        </w:rPr>
      </w:pPr>
      <w:r>
        <w:rPr>
          <w:rFonts w:hint="eastAsia" w:ascii="宋体" w:hAnsi="宋体" w:eastAsia="宋体" w:cs="宋体"/>
          <w:color w:val="000000"/>
          <w:kern w:val="2"/>
          <w:sz w:val="32"/>
          <w:szCs w:val="32"/>
          <w:highlight w:val="none"/>
        </w:rPr>
        <w:t>考核细则及扣分标准</w:t>
      </w:r>
    </w:p>
    <w:p>
      <w:pPr>
        <w:widowControl/>
        <w:spacing w:line="560" w:lineRule="exact"/>
        <w:ind w:firstLine="422" w:firstLineChars="200"/>
        <w:rPr>
          <w:rFonts w:hint="eastAsia" w:ascii="宋体" w:hAnsi="宋体" w:eastAsia="宋体" w:cs="宋体"/>
          <w:b/>
          <w:bCs/>
          <w:highlight w:val="none"/>
        </w:rPr>
      </w:pPr>
      <w:r>
        <w:rPr>
          <w:rFonts w:hint="eastAsia" w:ascii="宋体" w:hAnsi="宋体" w:eastAsia="宋体" w:cs="宋体"/>
          <w:b/>
          <w:bCs/>
          <w:highlight w:val="none"/>
        </w:rPr>
        <w:t>一、检查考核方式和计分办法</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由县住建局委托县环卫所负责“2023-202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年龙游县生活垃圾中转站运维及生活垃圾清运项目”的日常管理、监督检查和考核。</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（一）检查考核方式</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考核通过日常检查与月度考核相结合、单项与综合、随机抽查与通知检查、明查与突击检查等多种形式，全面了解掌握作业服务单位执行合同文件和作业质量情况。</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日常检查：由县环卫所考核组开展日常巡查工作，发现存在问题当场拍照并通知作业服务单位赴现场确认并落实整改；发现严重问题除拍照外，还应要求其现场签名确认，并书面告知，形成检查记录，同时根据考核评分标准予以相应扣分，按月度进行评分。</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2、月度考核：由县环卫所班子组织人员（亦可以邀请相关部门或科室参加）组成考评队伍，对作业单位每项作业内容按照一定的比例随机抽查，对照环卫作业项目评分标准进行考核评分。</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3、公众监督：对群众投诉、媒体曝光的问题，经核实属于作业服务单位责任的，通知作业服务单位一同到现场处理并按规定进行扣分，拖延处理或造成不良影响的，加倍扣分。</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（二）质量检查和月考核分数</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1、日常检查采用现场随机检查扣分方式，月度和季度检查采用样本抽查和现场随机检查相结合方式进行考核检查评分，以月为统计周期按百分制计分。</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2、考评队伍组成：日常检查主体为县环卫所考核组成员；月度检查主体由县环卫所组织人员（亦可以邀请相关部门或科室参加）组成考评队伍，若未开展月度检查，日常检查分数按100%计算。</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3、月考核分数=（日常检查分数*50%+月度检查分数*50%）。（若未开展月度检查，日常检查分数按100%计算）</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5、检查的方式：</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①一切检查考核活动在规定的作业时间段内进行。</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②检查人员必须做好现场的检查、取证资料，必须要时间、地点、对象状况、参照物清晰易辩；用相机、摄录机等必要手段记录准确，便于作业单位查证、核对、认可。同时，对检查考核中发现的问题要通知作业方赴现场确认并处理（15 分钟内作业单位项目负责人未到现场，视为默认）。</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③上述检查情况资料，当天上午检查的，须在当天下午下班前将检查情况形成文档资料（或纸质资料），并发给作业单位；当天下午（或晚上）检查的，须在次日下午下班前将检查情况形成文档资料（或纸质资料），并发给作业单位。作业单位应在 1 个工作日内反馈整改情况，反馈的整改情况必须以文字资料，通过纸质件或电子邮件向县环卫所报告。</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④作业单位必须设置专人、专用电话传真、邮箱等传输途径接收检查资料。当日的检查资料检查考核单位保存 3 个工作日备查，过期视为默认。如有申诉，作业单位可向检查方书面提出。</w:t>
      </w:r>
    </w:p>
    <w:p>
      <w:pPr>
        <w:spacing w:line="560" w:lineRule="exact"/>
        <w:ind w:firstLine="422" w:firstLineChars="200"/>
        <w:rPr>
          <w:rFonts w:hint="eastAsia" w:ascii="宋体" w:hAnsi="宋体" w:eastAsia="宋体" w:cs="宋体"/>
          <w:b/>
          <w:highlight w:val="none"/>
        </w:rPr>
      </w:pPr>
      <w:r>
        <w:rPr>
          <w:rFonts w:hint="eastAsia" w:ascii="宋体" w:hAnsi="宋体" w:eastAsia="宋体" w:cs="宋体"/>
          <w:b/>
          <w:highlight w:val="none"/>
        </w:rPr>
        <w:t>三、考核扣分违约金细则</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1、考核总分为100分，考核得分在80分以上的每扣减1分考核分从当月服务费中扣除</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00元；考核得分在80分以下，每扣减 1分即扣减月服务费的 1%，以此类推，扣分违约金在当月的服务承包费中扣除。每月由环卫所核算作业单位当月应得的承包费金额和办理支付手续。（例：作业单位A在1月份考核得分为85分，则该单位当月运输量*中标价（XX元/吨）-15*</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00；作业单位A在1月份考核得分为79分，则该单位当月运输量*中标价（XX元/吨）*79%。）</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2、对县环卫所提出的问题，如作业单位未及时落实整改或整改不符合标准的，县环卫所可以雇佣其他作业队伍进行整改，所需费用在承包款中抵扣，并视情节予以扣分。</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四、作业单位如果出现以下现象之一，县环卫所可以采取解除合同措施，及要求作业单位赔偿损失。</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1、若作业单位在服务期内（以作业周期计算）的任何一年里单个合同段累计出现 4 次以上（含4 次）月考核评分低于 80 分或出现 2次以上（含 2 次）合同段月考评分低于 60 分的。</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2、作业单位在服务期间因管理不善导致出现安全事故，并在社会上造成不良影响及严重后果的。</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3、任何因作业单位的管理工作而引起的劳资纠纷问题影响正常作业的，县环卫所可以另行聘请人员确保项目正常运行，所产生的费用在承包款中抵扣。情节严重的，县环卫所可以解除合同。</w:t>
      </w:r>
    </w:p>
    <w:p>
      <w:pPr>
        <w:widowControl/>
        <w:spacing w:line="560" w:lineRule="exact"/>
        <w:ind w:firstLine="422" w:firstLineChars="200"/>
        <w:rPr>
          <w:rFonts w:hint="eastAsia" w:ascii="宋体" w:hAnsi="宋体" w:eastAsia="宋体" w:cs="宋体"/>
          <w:highlight w:val="none"/>
        </w:rPr>
      </w:pPr>
      <w:r>
        <w:rPr>
          <w:rFonts w:hint="eastAsia" w:ascii="宋体" w:hAnsi="宋体" w:eastAsia="宋体" w:cs="宋体"/>
          <w:b/>
          <w:bCs/>
          <w:highlight w:val="none"/>
        </w:rPr>
        <w:t>五、其他要求</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1、各作业服务单位必须严格按照法律、法规和标准、规范以及招标文件、政府招标合同的约定，高质量、高水平落实责任范围内的环境卫生作业和日常管理工作，并接受各级考核监管部门的检查和监督。</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各作业服务单位要建立健全环卫作业质量自查、自评、自考工作机制，健全内部日常作业巡查和监管工作，整理完善自查资料档案（交环卫所存档），做到制度健全、工作落实、资料齐全，促进环卫作业质量的不断提高。</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3、日常检查和月度考核各项资料应齐全，考核人员应客观、公平、公正，月度、季度考核参加人员应不少于二人同时在场，日常检查应有照片等佐证。</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4、考核达标情况报县环卫所并通过一定方式向社会公布。</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5、对群众投诉、媒体曝光的环境卫生问题以及重大节日、活动和上级交办的环卫工作要认真制订工作措施，落实整改工作，确保发现的环境卫生问题得以及时、有效地解决。</w:t>
      </w:r>
    </w:p>
    <w:p>
      <w:pPr>
        <w:adjustRightInd w:val="0"/>
        <w:snapToGrid w:val="0"/>
        <w:spacing w:line="324"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6、积极开展环境卫生宣传活动，加强环卫从业人员的职业道德教育、责任意识教育和职业技能培训，弘扬环卫行业无私奉献精神，形成良好的环境卫生工作氛围，共同为提高城市环境卫生质量而努力。</w:t>
      </w:r>
    </w:p>
    <w:p>
      <w:pPr>
        <w:rPr>
          <w:rFonts w:hint="eastAsia" w:ascii="宋体" w:hAnsi="宋体" w:eastAsia="宋体" w:cs="宋体"/>
          <w:highlight w:val="none"/>
        </w:rPr>
      </w:pPr>
    </w:p>
    <w:p>
      <w:pPr>
        <w:pStyle w:val="3"/>
        <w:ind w:firstLine="442"/>
        <w:jc w:val="center"/>
        <w:rPr>
          <w:rFonts w:hint="eastAsia" w:ascii="宋体" w:hAnsi="宋体" w:eastAsia="宋体" w:cs="宋体"/>
          <w:sz w:val="44"/>
          <w:szCs w:val="44"/>
          <w:highlight w:val="none"/>
        </w:rPr>
      </w:pPr>
    </w:p>
    <w:p>
      <w:pPr>
        <w:pStyle w:val="3"/>
        <w:ind w:firstLine="442"/>
        <w:jc w:val="center"/>
        <w:rPr>
          <w:rFonts w:hint="eastAsia" w:ascii="宋体" w:hAnsi="宋体" w:eastAsia="宋体" w:cs="宋体"/>
          <w:sz w:val="44"/>
          <w:szCs w:val="44"/>
          <w:highlight w:val="none"/>
        </w:rPr>
      </w:pPr>
    </w:p>
    <w:p>
      <w:pPr>
        <w:pStyle w:val="4"/>
        <w:rPr>
          <w:rFonts w:hint="eastAsia" w:ascii="宋体" w:hAnsi="宋体" w:eastAsia="宋体" w:cs="宋体"/>
          <w:sz w:val="44"/>
          <w:szCs w:val="44"/>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3"/>
        <w:ind w:firstLine="301"/>
        <w:jc w:val="center"/>
        <w:outlineLvl w:val="0"/>
        <w:rPr>
          <w:rFonts w:hint="eastAsia" w:ascii="宋体" w:hAnsi="宋体" w:eastAsia="宋体" w:cs="宋体"/>
          <w:sz w:val="30"/>
          <w:szCs w:val="30"/>
          <w:highlight w:val="none"/>
        </w:rPr>
      </w:pPr>
      <w:bookmarkStart w:id="143" w:name="_Toc27271"/>
    </w:p>
    <w:p>
      <w:pPr>
        <w:pStyle w:val="3"/>
        <w:ind w:firstLine="301"/>
        <w:jc w:val="center"/>
        <w:outlineLvl w:val="0"/>
        <w:rPr>
          <w:rFonts w:hint="eastAsia" w:ascii="宋体" w:hAnsi="宋体" w:eastAsia="宋体" w:cs="宋体"/>
          <w:sz w:val="30"/>
          <w:szCs w:val="30"/>
          <w:highlight w:val="none"/>
        </w:rPr>
      </w:pPr>
    </w:p>
    <w:p>
      <w:pPr>
        <w:pStyle w:val="3"/>
        <w:ind w:firstLine="301"/>
        <w:jc w:val="center"/>
        <w:outlineLvl w:val="0"/>
        <w:rPr>
          <w:rFonts w:hint="eastAsia" w:ascii="宋体" w:hAnsi="宋体" w:eastAsia="宋体" w:cs="宋体"/>
          <w:sz w:val="30"/>
          <w:szCs w:val="30"/>
          <w:highlight w:val="none"/>
        </w:rPr>
      </w:pPr>
    </w:p>
    <w:p>
      <w:pPr>
        <w:pStyle w:val="3"/>
        <w:ind w:firstLine="301"/>
        <w:jc w:val="center"/>
        <w:outlineLvl w:val="0"/>
        <w:rPr>
          <w:rFonts w:hint="eastAsia" w:ascii="宋体" w:hAnsi="宋体" w:eastAsia="宋体" w:cs="宋体"/>
          <w:sz w:val="30"/>
          <w:szCs w:val="30"/>
          <w:highlight w:val="none"/>
        </w:rPr>
      </w:pPr>
      <w:r>
        <w:rPr>
          <w:rFonts w:hint="eastAsia" w:ascii="宋体" w:hAnsi="宋体" w:eastAsia="宋体" w:cs="宋体"/>
          <w:sz w:val="30"/>
          <w:szCs w:val="30"/>
          <w:highlight w:val="none"/>
        </w:rPr>
        <w:t>项目运营扣分标准</w:t>
      </w:r>
      <w:bookmarkEnd w:id="143"/>
    </w:p>
    <w:tbl>
      <w:tblPr>
        <w:tblStyle w:val="43"/>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13"/>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序号</w:t>
            </w:r>
          </w:p>
        </w:tc>
        <w:tc>
          <w:tcPr>
            <w:tcW w:w="813" w:type="dxa"/>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检查项目</w:t>
            </w:r>
          </w:p>
        </w:tc>
        <w:tc>
          <w:tcPr>
            <w:tcW w:w="8685" w:type="dxa"/>
            <w:vAlign w:val="center"/>
          </w:tcPr>
          <w:p>
            <w:pPr>
              <w:spacing w:line="380" w:lineRule="exact"/>
              <w:jc w:val="center"/>
              <w:rPr>
                <w:rFonts w:hint="eastAsia" w:ascii="宋体" w:hAnsi="宋体" w:eastAsia="宋体" w:cs="宋体"/>
                <w:highlight w:val="none"/>
              </w:rPr>
            </w:pPr>
            <w:r>
              <w:rPr>
                <w:rFonts w:hint="eastAsia" w:ascii="宋体" w:hAnsi="宋体" w:eastAsia="宋体" w:cs="宋体"/>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90" w:type="dxa"/>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1</w:t>
            </w:r>
          </w:p>
        </w:tc>
        <w:tc>
          <w:tcPr>
            <w:tcW w:w="813" w:type="dxa"/>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场站管理</w:t>
            </w:r>
          </w:p>
        </w:tc>
        <w:tc>
          <w:tcPr>
            <w:tcW w:w="8685" w:type="dxa"/>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1.1中转站内设备必须指定专人定岗操作，发现由非定岗专人操作设备的每次扣3分。</w:t>
            </w:r>
          </w:p>
          <w:p>
            <w:pPr>
              <w:spacing w:line="380" w:lineRule="exact"/>
              <w:rPr>
                <w:rFonts w:hint="eastAsia" w:ascii="宋体" w:hAnsi="宋体" w:eastAsia="宋体" w:cs="宋体"/>
                <w:highlight w:val="none"/>
              </w:rPr>
            </w:pPr>
            <w:r>
              <w:rPr>
                <w:rFonts w:hint="eastAsia" w:ascii="宋体" w:hAnsi="宋体" w:eastAsia="宋体" w:cs="宋体"/>
                <w:highlight w:val="none"/>
              </w:rPr>
              <w:t>1.2严禁非专业技术人员私自调试液压设备，发现一次扣5分。</w:t>
            </w:r>
          </w:p>
          <w:p>
            <w:pPr>
              <w:spacing w:line="380" w:lineRule="exact"/>
              <w:rPr>
                <w:rFonts w:hint="eastAsia" w:ascii="宋体" w:hAnsi="宋体" w:eastAsia="宋体" w:cs="宋体"/>
                <w:highlight w:val="none"/>
              </w:rPr>
            </w:pPr>
            <w:r>
              <w:rPr>
                <w:rFonts w:hint="eastAsia" w:ascii="宋体" w:hAnsi="宋体" w:eastAsia="宋体" w:cs="宋体"/>
                <w:highlight w:val="none"/>
              </w:rPr>
              <w:t>1.3</w:t>
            </w:r>
            <w:r>
              <w:rPr>
                <w:rFonts w:hint="eastAsia" w:ascii="宋体" w:hAnsi="宋体" w:eastAsia="宋体" w:cs="宋体"/>
                <w:highlight w:val="none"/>
                <w:lang w:eastAsia="zh-CN"/>
              </w:rPr>
              <w:t>不</w:t>
            </w:r>
            <w:r>
              <w:rPr>
                <w:rFonts w:hint="eastAsia" w:ascii="宋体" w:hAnsi="宋体" w:eastAsia="宋体" w:cs="宋体"/>
                <w:highlight w:val="none"/>
              </w:rPr>
              <w:t>得私自放行未</w:t>
            </w:r>
            <w:r>
              <w:rPr>
                <w:rFonts w:hint="eastAsia" w:ascii="宋体" w:hAnsi="宋体" w:eastAsia="宋体" w:cs="宋体"/>
                <w:highlight w:val="none"/>
                <w:lang w:eastAsia="zh-CN"/>
              </w:rPr>
              <w:t>办理入场登记的</w:t>
            </w:r>
            <w:r>
              <w:rPr>
                <w:rFonts w:hint="eastAsia" w:ascii="宋体" w:hAnsi="宋体" w:eastAsia="宋体" w:cs="宋体"/>
                <w:highlight w:val="none"/>
              </w:rPr>
              <w:t>收集车，无关人员不得进入场站内，发现私自放行每次扣2分，无关人员因管理不到位进入中转站内的每人次扣1分。因管理疏忽造成不良后果的，承包作业单位负全责，并扣5分。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2</w:t>
            </w:r>
          </w:p>
        </w:tc>
        <w:tc>
          <w:tcPr>
            <w:tcW w:w="8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人员管 理</w:t>
            </w:r>
          </w:p>
        </w:tc>
        <w:tc>
          <w:tcPr>
            <w:tcW w:w="86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2.1承包作业单位的中转站管理人员不得缺员缺岗，如发现缺员缺岗的一次扣0.5分。承包作业单位必须为中转站操作员缴纳社保或办理相关人身意外保险，发现未缴纳社保或未保险人员上岗每人每天扣5分。</w:t>
            </w:r>
          </w:p>
          <w:p>
            <w:pPr>
              <w:spacing w:line="380" w:lineRule="exact"/>
              <w:rPr>
                <w:rFonts w:hint="eastAsia" w:ascii="宋体" w:hAnsi="宋体" w:eastAsia="宋体" w:cs="宋体"/>
                <w:highlight w:val="none"/>
              </w:rPr>
            </w:pPr>
            <w:r>
              <w:rPr>
                <w:rFonts w:hint="eastAsia" w:ascii="宋体" w:hAnsi="宋体" w:eastAsia="宋体" w:cs="宋体"/>
                <w:highlight w:val="none"/>
              </w:rPr>
              <w:t>2.2操作人员必须进行上岗培训、熟悉、了解、掌握垃圾中转的工作性能，未经培训不许上岗，违犯者发现一次扣5分。</w:t>
            </w:r>
          </w:p>
          <w:p>
            <w:pPr>
              <w:spacing w:line="380" w:lineRule="exact"/>
              <w:rPr>
                <w:rFonts w:hint="eastAsia" w:ascii="宋体" w:hAnsi="宋体" w:eastAsia="宋体" w:cs="宋体"/>
                <w:b w:val="0"/>
                <w:szCs w:val="22"/>
                <w:highlight w:val="none"/>
              </w:rPr>
            </w:pPr>
            <w:r>
              <w:rPr>
                <w:rFonts w:hint="eastAsia" w:ascii="宋体" w:hAnsi="宋体" w:eastAsia="宋体" w:cs="宋体"/>
                <w:highlight w:val="none"/>
              </w:rPr>
              <w:t>2.3操作人员上班前应统一制服并穿戴好防护用品，遵守劳动纪律，按时上下班，严格执行上、下班交接制度，未按要求穿着制服及防护用品的每人每次扣1分，迟到或早退十分钟以内每次各扣1分;迟到或早退及中途脱岗半小时以上,按旷工半天处理,考核分扣2分，上级通知变动的除外。（中转站作业时间为：夏令时：上午5:00-12:30，下午12:30-21:30；冬令时：5:30-12:30,12:30-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3</w:t>
            </w:r>
          </w:p>
        </w:tc>
        <w:tc>
          <w:tcPr>
            <w:tcW w:w="8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操作规范</w:t>
            </w:r>
          </w:p>
        </w:tc>
        <w:tc>
          <w:tcPr>
            <w:tcW w:w="86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3.1严格规范机械操作，发现第一次操作不规范扣0.5分，第二次考核分扣1分，第三次考核分扣2分，按月依次类推。</w:t>
            </w:r>
          </w:p>
          <w:p>
            <w:pPr>
              <w:spacing w:line="380" w:lineRule="exact"/>
              <w:rPr>
                <w:rFonts w:hint="eastAsia" w:ascii="宋体" w:hAnsi="宋体" w:eastAsia="宋体" w:cs="宋体"/>
                <w:highlight w:val="none"/>
              </w:rPr>
            </w:pPr>
            <w:r>
              <w:rPr>
                <w:rFonts w:hint="eastAsia" w:ascii="宋体" w:hAnsi="宋体" w:eastAsia="宋体" w:cs="宋体"/>
                <w:highlight w:val="none"/>
              </w:rPr>
              <w:t>3.2严格按照项目内中转站设备的保养手册开展设备保养，设备运行前开展设备每日安全检查确保无误并形成巡检记录后方可运行设备，发现违规行为每次扣1分，未记录巡检记录的口1-5分。</w:t>
            </w:r>
          </w:p>
          <w:p>
            <w:pPr>
              <w:pStyle w:val="2"/>
              <w:rPr>
                <w:rFonts w:hint="eastAsia" w:ascii="宋体" w:hAnsi="宋体" w:eastAsia="宋体" w:cs="宋体"/>
                <w:highlight w:val="none"/>
                <w:lang w:val="en-US" w:eastAsia="zh-CN"/>
              </w:rPr>
            </w:pPr>
            <w:r>
              <w:rPr>
                <w:rFonts w:hint="eastAsia" w:ascii="宋体" w:hAnsi="宋体" w:eastAsia="宋体" w:cs="宋体"/>
                <w:b w:val="0"/>
                <w:kern w:val="2"/>
                <w:sz w:val="21"/>
                <w:szCs w:val="22"/>
                <w:highlight w:val="none"/>
                <w:lang w:val="en-US" w:eastAsia="zh-CN" w:bidi="ar-SA"/>
              </w:rPr>
              <w:t>3.3严格按照车辆保养手册进行日常管养和定期保养，发现未按要求执行的，每次扣3-5分。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4</w:t>
            </w:r>
          </w:p>
        </w:tc>
        <w:tc>
          <w:tcPr>
            <w:tcW w:w="8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卫生要求</w:t>
            </w:r>
          </w:p>
        </w:tc>
        <w:tc>
          <w:tcPr>
            <w:tcW w:w="86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 xml:space="preserve">4.1每天按时冲洗地面，发现一次未洗扣1分。 </w:t>
            </w:r>
          </w:p>
          <w:p>
            <w:pPr>
              <w:spacing w:line="380" w:lineRule="exact"/>
              <w:rPr>
                <w:rFonts w:hint="eastAsia" w:ascii="宋体" w:hAnsi="宋体" w:eastAsia="宋体" w:cs="宋体"/>
                <w:highlight w:val="none"/>
              </w:rPr>
            </w:pPr>
            <w:r>
              <w:rPr>
                <w:rFonts w:hint="eastAsia" w:ascii="宋体" w:hAnsi="宋体" w:eastAsia="宋体" w:cs="宋体"/>
                <w:highlight w:val="none"/>
              </w:rPr>
              <w:t>4.2经常清扫地坑周围垃圾，保持站内外清洁，发现明显不整洁脏乱的每次扣1分。</w:t>
            </w:r>
          </w:p>
          <w:p>
            <w:pPr>
              <w:spacing w:line="380" w:lineRule="exact"/>
              <w:rPr>
                <w:rFonts w:hint="eastAsia" w:ascii="宋体" w:hAnsi="宋体" w:eastAsia="宋体" w:cs="宋体"/>
                <w:highlight w:val="none"/>
              </w:rPr>
            </w:pPr>
            <w:r>
              <w:rPr>
                <w:rFonts w:hint="eastAsia" w:ascii="宋体" w:hAnsi="宋体" w:eastAsia="宋体" w:cs="宋体"/>
                <w:highlight w:val="none"/>
              </w:rPr>
              <w:t>4.3每月清淘集水坑污泥，考核时发现未清掏的扣1分。</w:t>
            </w:r>
          </w:p>
          <w:p>
            <w:pPr>
              <w:spacing w:line="380" w:lineRule="exact"/>
              <w:rPr>
                <w:rFonts w:hint="eastAsia" w:ascii="宋体" w:hAnsi="宋体" w:eastAsia="宋体" w:cs="宋体"/>
                <w:highlight w:val="none"/>
              </w:rPr>
            </w:pPr>
            <w:r>
              <w:rPr>
                <w:rFonts w:hint="eastAsia" w:ascii="宋体" w:hAnsi="宋体" w:eastAsia="宋体" w:cs="宋体"/>
                <w:highlight w:val="none"/>
              </w:rPr>
              <w:t>4.4机械设备保持完整清洁，每发现一次明显脏乱的扣1分。墙壁内外无蜘蛛网，每发现一处扣0.5分。</w:t>
            </w:r>
          </w:p>
          <w:p>
            <w:pPr>
              <w:spacing w:line="380" w:lineRule="exact"/>
              <w:rPr>
                <w:rFonts w:hint="eastAsia" w:ascii="宋体" w:hAnsi="宋体" w:eastAsia="宋体" w:cs="宋体"/>
                <w:highlight w:val="none"/>
              </w:rPr>
            </w:pPr>
            <w:r>
              <w:rPr>
                <w:rFonts w:hint="eastAsia" w:ascii="宋体" w:hAnsi="宋体" w:eastAsia="宋体" w:cs="宋体"/>
                <w:highlight w:val="none"/>
              </w:rPr>
              <w:t>4.5污水管道畅通无污泥积压，月内不清理的每发现一次扣1分。</w:t>
            </w:r>
          </w:p>
          <w:p>
            <w:pPr>
              <w:spacing w:line="380" w:lineRule="exact"/>
              <w:rPr>
                <w:rFonts w:hint="eastAsia" w:ascii="宋体" w:hAnsi="宋体" w:eastAsia="宋体" w:cs="宋体"/>
                <w:highlight w:val="none"/>
              </w:rPr>
            </w:pPr>
            <w:r>
              <w:rPr>
                <w:rFonts w:hint="eastAsia" w:ascii="宋体" w:hAnsi="宋体" w:eastAsia="宋体" w:cs="宋体"/>
                <w:highlight w:val="none"/>
              </w:rPr>
              <w:t>4.6中转站工作人员不得在中转站内分检垃圾、废品，每发现一次扣1分。</w:t>
            </w:r>
          </w:p>
          <w:p>
            <w:pPr>
              <w:spacing w:line="380" w:lineRule="exact"/>
              <w:rPr>
                <w:rFonts w:hint="eastAsia" w:ascii="宋体" w:hAnsi="宋体" w:eastAsia="宋体" w:cs="宋体"/>
                <w:highlight w:val="none"/>
              </w:rPr>
            </w:pPr>
            <w:r>
              <w:rPr>
                <w:rFonts w:hint="eastAsia" w:ascii="宋体" w:hAnsi="宋体" w:eastAsia="宋体" w:cs="宋体"/>
                <w:highlight w:val="none"/>
              </w:rPr>
              <w:t>4.7确保除中转站以外的厂区内道路、办公楼、其余厂房等处的环境卫生保持整洁，发现一处明显脏乱的扣1分。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5</w:t>
            </w:r>
          </w:p>
        </w:tc>
        <w:tc>
          <w:tcPr>
            <w:tcW w:w="8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车容车貌</w:t>
            </w:r>
          </w:p>
        </w:tc>
        <w:tc>
          <w:tcPr>
            <w:tcW w:w="86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5.1定期对垃圾运输车进行清洗，确保垃圾车外观整洁、无积垢。垃圾运输车辆不整洁、外观积尘、尘垢明显的、车身垃圾吊挂、外露、遗漏、污水滴漏等情况的，每车每次扣2分。</w:t>
            </w:r>
          </w:p>
          <w:p>
            <w:pPr>
              <w:spacing w:line="380" w:lineRule="exact"/>
              <w:rPr>
                <w:rFonts w:hint="eastAsia" w:ascii="宋体" w:hAnsi="宋体" w:eastAsia="宋体" w:cs="宋体"/>
                <w:highlight w:val="none"/>
              </w:rPr>
            </w:pPr>
            <w:r>
              <w:rPr>
                <w:rFonts w:hint="eastAsia" w:ascii="宋体" w:hAnsi="宋体" w:eastAsia="宋体" w:cs="宋体"/>
                <w:highlight w:val="none"/>
              </w:rPr>
              <w:t>5.2按要求对生活垃圾进行分类运输，未按要求分类运输的每次扣1分。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6</w:t>
            </w:r>
          </w:p>
        </w:tc>
        <w:tc>
          <w:tcPr>
            <w:tcW w:w="8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安全生产</w:t>
            </w:r>
          </w:p>
        </w:tc>
        <w:tc>
          <w:tcPr>
            <w:tcW w:w="86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6.1按要求制定安全生产管理制度，定期组织员工安全培训教育活动（每月不少于1次），垃圾清运车驾驶员持证上岗，中转站作业人员严格落实岗前安全教育；安全管理制度不够完善或未建立的扣1-5分，项目部未设专职安全员的扣1分，未定期组织开展安全生产培训教育活动的每次扣1分；垃圾清运车辆驾驶人员未持证上岗的每人次扣1分。</w:t>
            </w:r>
          </w:p>
          <w:p>
            <w:pPr>
              <w:spacing w:line="380" w:lineRule="exact"/>
              <w:rPr>
                <w:rFonts w:hint="eastAsia" w:ascii="宋体" w:hAnsi="宋体" w:eastAsia="宋体" w:cs="宋体"/>
                <w:highlight w:val="none"/>
              </w:rPr>
            </w:pPr>
            <w:r>
              <w:rPr>
                <w:rFonts w:hint="eastAsia" w:ascii="宋体" w:hAnsi="宋体" w:eastAsia="宋体" w:cs="宋体"/>
                <w:highlight w:val="none"/>
              </w:rPr>
              <w:t>6.2按要求每月开展灭火器的定时检查工作，并按时填写检查卡，未定时开展检查的每个每次扣0.5分。</w:t>
            </w:r>
          </w:p>
          <w:p>
            <w:pPr>
              <w:spacing w:line="380" w:lineRule="exact"/>
              <w:rPr>
                <w:rFonts w:hint="eastAsia" w:ascii="宋体" w:hAnsi="宋体" w:eastAsia="宋体" w:cs="宋体"/>
                <w:b w:val="0"/>
                <w:szCs w:val="22"/>
                <w:highlight w:val="none"/>
              </w:rPr>
            </w:pPr>
            <w:r>
              <w:rPr>
                <w:rFonts w:hint="eastAsia" w:ascii="宋体" w:hAnsi="宋体" w:eastAsia="宋体" w:cs="宋体"/>
                <w:highlight w:val="none"/>
              </w:rPr>
              <w:t>6.3严格遵守交通规则，注意行车安全，车辆在住宅小区、村庄等道路需低速行驶，无有责交通事故、安全生产事故。发生1人以上人员伤残的有责交通事故、生产事故每人次扣3分；发生1人以上人员死亡的有责交通事故、安全生产生产事故每人次扣10-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7</w:t>
            </w:r>
          </w:p>
        </w:tc>
        <w:tc>
          <w:tcPr>
            <w:tcW w:w="8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监督管理</w:t>
            </w:r>
          </w:p>
        </w:tc>
        <w:tc>
          <w:tcPr>
            <w:tcW w:w="86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7.1对被检中转站发现的保洁、养护和秩序维护问题，须在规定期限内整改、落实。未在规定时间内落实整改或未按要求整改到位的，每发生1次扣2分。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8</w:t>
            </w:r>
          </w:p>
        </w:tc>
        <w:tc>
          <w:tcPr>
            <w:tcW w:w="8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整改落实</w:t>
            </w:r>
          </w:p>
        </w:tc>
        <w:tc>
          <w:tcPr>
            <w:tcW w:w="86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8.1县环卫所及相关上级部门发出整改通知书限期整改，限期内整改不到位的，直接扣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9</w:t>
            </w:r>
          </w:p>
        </w:tc>
        <w:tc>
          <w:tcPr>
            <w:tcW w:w="8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作业</w:t>
            </w:r>
          </w:p>
          <w:p>
            <w:pPr>
              <w:spacing w:line="380" w:lineRule="exact"/>
              <w:rPr>
                <w:rFonts w:hint="eastAsia" w:ascii="宋体" w:hAnsi="宋体" w:eastAsia="宋体" w:cs="宋体"/>
                <w:highlight w:val="none"/>
              </w:rPr>
            </w:pPr>
            <w:r>
              <w:rPr>
                <w:rFonts w:hint="eastAsia" w:ascii="宋体" w:hAnsi="宋体" w:eastAsia="宋体" w:cs="宋体"/>
                <w:highlight w:val="none"/>
              </w:rPr>
              <w:t>单位</w:t>
            </w:r>
          </w:p>
          <w:p>
            <w:pPr>
              <w:spacing w:line="380" w:lineRule="exact"/>
              <w:rPr>
                <w:rFonts w:hint="eastAsia" w:ascii="宋体" w:hAnsi="宋体" w:eastAsia="宋体" w:cs="宋体"/>
                <w:highlight w:val="none"/>
              </w:rPr>
            </w:pPr>
            <w:r>
              <w:rPr>
                <w:rFonts w:hint="eastAsia" w:ascii="宋体" w:hAnsi="宋体" w:eastAsia="宋体" w:cs="宋体"/>
                <w:highlight w:val="none"/>
              </w:rPr>
              <w:t>规范</w:t>
            </w:r>
          </w:p>
          <w:p>
            <w:pPr>
              <w:spacing w:line="380" w:lineRule="exact"/>
              <w:rPr>
                <w:rFonts w:hint="eastAsia" w:ascii="宋体" w:hAnsi="宋体" w:eastAsia="宋体" w:cs="宋体"/>
                <w:highlight w:val="none"/>
              </w:rPr>
            </w:pPr>
            <w:r>
              <w:rPr>
                <w:rFonts w:hint="eastAsia" w:ascii="宋体" w:hAnsi="宋体" w:eastAsia="宋体" w:cs="宋体"/>
                <w:highlight w:val="none"/>
              </w:rPr>
              <w:t>执行</w:t>
            </w:r>
          </w:p>
          <w:p>
            <w:pPr>
              <w:spacing w:line="380" w:lineRule="exact"/>
              <w:rPr>
                <w:rFonts w:hint="eastAsia" w:ascii="宋体" w:hAnsi="宋体" w:eastAsia="宋体" w:cs="宋体"/>
                <w:highlight w:val="none"/>
              </w:rPr>
            </w:pPr>
            <w:r>
              <w:rPr>
                <w:rFonts w:hint="eastAsia" w:ascii="宋体" w:hAnsi="宋体" w:eastAsia="宋体" w:cs="宋体"/>
                <w:highlight w:val="none"/>
              </w:rPr>
              <w:t>情况</w:t>
            </w:r>
          </w:p>
        </w:tc>
        <w:tc>
          <w:tcPr>
            <w:tcW w:w="86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9.1承包作业单位不得对随意克扣员工工资和其它规定的福利，不准将县环卫所扣除的服务费强加于员工，如有以上情况按克扣数额的5倍处罚，每次扣月度考核总分5分。</w:t>
            </w:r>
          </w:p>
          <w:p>
            <w:pPr>
              <w:spacing w:line="380" w:lineRule="exact"/>
              <w:rPr>
                <w:rFonts w:hint="eastAsia" w:ascii="宋体" w:hAnsi="宋体" w:eastAsia="宋体" w:cs="宋体"/>
                <w:highlight w:val="none"/>
              </w:rPr>
            </w:pPr>
            <w:r>
              <w:rPr>
                <w:rFonts w:hint="eastAsia" w:ascii="宋体" w:hAnsi="宋体" w:eastAsia="宋体" w:cs="宋体"/>
                <w:highlight w:val="none"/>
              </w:rPr>
              <w:t>9.2承包作业单位要做好服务范围的管理工作，要求管理人员接到县环卫所工作人员关于工作的电话后，必须在20分钟内赶到指定现场，如未按时赶到现场的扣0.2分，管理人员手机关机或无人接听的扣1分，具体时间以拨出电话时间为准。</w:t>
            </w:r>
          </w:p>
          <w:p>
            <w:pPr>
              <w:spacing w:line="380" w:lineRule="exact"/>
              <w:rPr>
                <w:rFonts w:hint="eastAsia" w:ascii="宋体" w:hAnsi="宋体" w:eastAsia="宋体" w:cs="宋体"/>
                <w:highlight w:val="none"/>
              </w:rPr>
            </w:pPr>
            <w:r>
              <w:rPr>
                <w:rFonts w:hint="eastAsia" w:ascii="宋体" w:hAnsi="宋体" w:eastAsia="宋体" w:cs="宋体"/>
                <w:highlight w:val="none"/>
              </w:rPr>
              <w:t>9.3在接到整改通知书后未在规定时间内完成整改的每次扣2分，对逾期不改的扣5分。如承包作业单位未及时落实整改或整改不符合标准的，县环卫所可以雇佣其他作业队伍进行整改，所需费用在承包款中抵扣。态度恶劣有辱骂、谩骂工作人员据不接受整改等不配合工作等行为的每次扣月度考核总分5分。</w:t>
            </w:r>
          </w:p>
          <w:p>
            <w:pPr>
              <w:spacing w:line="380" w:lineRule="exact"/>
              <w:rPr>
                <w:rFonts w:hint="eastAsia" w:ascii="宋体" w:hAnsi="宋体" w:eastAsia="宋体" w:cs="宋体"/>
                <w:highlight w:val="none"/>
              </w:rPr>
            </w:pPr>
            <w:r>
              <w:rPr>
                <w:rFonts w:hint="eastAsia" w:ascii="宋体" w:hAnsi="宋体" w:eastAsia="宋体" w:cs="宋体"/>
                <w:highlight w:val="none"/>
              </w:rPr>
              <w:t>9.4数字城管案件、12345政府热线、110应急事件、领导督办、新闻媒体曝光、市民投诉的问题，经确认有责，未按要求整改到位的，每件问题扣2分；重大活动保障不力的，每发生1次扣5分；突发事件应急处置不及时妥当，造成严重后果的，每次扣5分。</w:t>
            </w:r>
          </w:p>
          <w:p>
            <w:pPr>
              <w:spacing w:line="380" w:lineRule="exact"/>
              <w:rPr>
                <w:rFonts w:hint="eastAsia" w:ascii="宋体" w:hAnsi="宋体" w:eastAsia="宋体" w:cs="宋体"/>
                <w:highlight w:val="none"/>
              </w:rPr>
            </w:pPr>
            <w:r>
              <w:rPr>
                <w:rFonts w:hint="eastAsia" w:ascii="宋体" w:hAnsi="宋体" w:eastAsia="宋体" w:cs="宋体"/>
                <w:highlight w:val="none"/>
              </w:rPr>
              <w:t>9.</w:t>
            </w:r>
            <w:r>
              <w:rPr>
                <w:rFonts w:hint="eastAsia" w:ascii="宋体" w:hAnsi="宋体" w:eastAsia="宋体" w:cs="宋体"/>
                <w:highlight w:val="none"/>
                <w:lang w:val="en-US" w:eastAsia="zh-CN"/>
              </w:rPr>
              <w:t>5</w:t>
            </w:r>
            <w:r>
              <w:rPr>
                <w:rFonts w:hint="eastAsia" w:ascii="宋体" w:hAnsi="宋体" w:eastAsia="宋体" w:cs="宋体"/>
                <w:highlight w:val="none"/>
              </w:rPr>
              <w:t>按时参加县</w:t>
            </w:r>
            <w:r>
              <w:rPr>
                <w:rFonts w:hint="eastAsia" w:ascii="宋体" w:hAnsi="宋体" w:eastAsia="宋体" w:cs="宋体"/>
                <w:highlight w:val="none"/>
                <w:lang w:eastAsia="zh-CN"/>
              </w:rPr>
              <w:t>主管部门</w:t>
            </w:r>
            <w:r>
              <w:rPr>
                <w:rFonts w:hint="eastAsia" w:ascii="宋体" w:hAnsi="宋体" w:eastAsia="宋体" w:cs="宋体"/>
                <w:highlight w:val="none"/>
              </w:rPr>
              <w:t>召开的各种会议，承包作业单位相关负责人迟到每次扣1分，未请假不参加会议扣3分，并写出书面检讨。</w:t>
            </w:r>
          </w:p>
          <w:p>
            <w:pPr>
              <w:spacing w:line="380" w:lineRule="exact"/>
              <w:rPr>
                <w:rFonts w:hint="eastAsia" w:ascii="宋体" w:hAnsi="宋体" w:eastAsia="宋体" w:cs="宋体"/>
                <w:highlight w:val="none"/>
              </w:rPr>
            </w:pPr>
            <w:r>
              <w:rPr>
                <w:rFonts w:hint="eastAsia" w:ascii="宋体" w:hAnsi="宋体" w:eastAsia="宋体" w:cs="宋体"/>
                <w:highlight w:val="none"/>
              </w:rPr>
              <w:t>9.</w:t>
            </w:r>
            <w:r>
              <w:rPr>
                <w:rFonts w:hint="eastAsia" w:ascii="宋体" w:hAnsi="宋体" w:eastAsia="宋体" w:cs="宋体"/>
                <w:highlight w:val="none"/>
                <w:lang w:val="en-US" w:eastAsia="zh-CN"/>
              </w:rPr>
              <w:t>6</w:t>
            </w:r>
            <w:r>
              <w:rPr>
                <w:rFonts w:hint="eastAsia" w:ascii="宋体" w:hAnsi="宋体" w:eastAsia="宋体" w:cs="宋体"/>
                <w:highlight w:val="none"/>
              </w:rPr>
              <w:t>承包作业单位需严格做好台账收集整理工作，按要求做好作业台账、安全生产台账、创文创卫台账等，单项台账不完善的酌情扣0.5—2分，对单项台账缺失的每项扣3分。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10</w:t>
            </w:r>
          </w:p>
        </w:tc>
        <w:tc>
          <w:tcPr>
            <w:tcW w:w="81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公众监督处理情况（硬性直接扣分项目）</w:t>
            </w:r>
          </w:p>
        </w:tc>
        <w:tc>
          <w:tcPr>
            <w:tcW w:w="86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highlight w:val="none"/>
              </w:rPr>
            </w:pPr>
            <w:r>
              <w:rPr>
                <w:rFonts w:hint="eastAsia" w:ascii="宋体" w:hAnsi="宋体" w:eastAsia="宋体" w:cs="宋体"/>
                <w:highlight w:val="none"/>
              </w:rPr>
              <w:t>10.1媒体监督。出现重大问题，被新闻媒体曝光的，经确认有责的（以媒体最先曝光时间为扣分记录时间）每宗扣 2 分；造成严重恶劣影响的每宗扣 5 分。不及时整改的，另行加扣 2 分。同一区域同类问题被连续曝光的，另行加扣5 分。</w:t>
            </w:r>
          </w:p>
          <w:p>
            <w:pPr>
              <w:spacing w:line="380" w:lineRule="exact"/>
              <w:rPr>
                <w:rFonts w:hint="eastAsia" w:ascii="宋体" w:hAnsi="宋体" w:eastAsia="宋体" w:cs="宋体"/>
                <w:highlight w:val="none"/>
              </w:rPr>
            </w:pPr>
            <w:r>
              <w:rPr>
                <w:rFonts w:hint="eastAsia" w:ascii="宋体" w:hAnsi="宋体" w:eastAsia="宋体" w:cs="宋体"/>
                <w:highlight w:val="none"/>
              </w:rPr>
              <w:t>10.2市民监督。市民投诉案件，经确认为有责并整改不到位的，每宗扣 0.5 分；未在规定的时限内处理或处理不完善的，每宗加扣 0.5 分。拒不整改或整改不力的，扣 2分；同一问题被多次投诉的，每宗扣 5分。</w:t>
            </w:r>
          </w:p>
          <w:p>
            <w:pPr>
              <w:spacing w:line="380" w:lineRule="exact"/>
              <w:rPr>
                <w:rFonts w:hint="eastAsia" w:ascii="宋体" w:hAnsi="宋体" w:eastAsia="宋体" w:cs="宋体"/>
                <w:highlight w:val="none"/>
              </w:rPr>
            </w:pPr>
            <w:r>
              <w:rPr>
                <w:rFonts w:hint="eastAsia" w:ascii="宋体" w:hAnsi="宋体" w:eastAsia="宋体" w:cs="宋体"/>
                <w:highlight w:val="none"/>
              </w:rPr>
              <w:t>10.3上级监督。出现问题被市领导督办的，每宗扣 1 分；拒不整改或整改不力的，扣2 分。同一问题被多次督办的，每宗每次额外加扣5分。做好省市级重要考核活动及重要活动的环卫保障工作，省市级涉及环境卫生工作的一系列考核活动、重要活动保障工作中，未能完成工作任务，造成不良后果的，扣10分，造成恶劣后果的20分。</w:t>
            </w:r>
          </w:p>
          <w:p>
            <w:pPr>
              <w:spacing w:line="380" w:lineRule="exact"/>
              <w:rPr>
                <w:rFonts w:hint="eastAsia" w:ascii="宋体" w:hAnsi="宋体" w:eastAsia="宋体" w:cs="宋体"/>
                <w:highlight w:val="none"/>
              </w:rPr>
            </w:pPr>
            <w:r>
              <w:rPr>
                <w:rFonts w:hint="eastAsia" w:ascii="宋体" w:hAnsi="宋体" w:eastAsia="宋体" w:cs="宋体"/>
                <w:highlight w:val="none"/>
              </w:rPr>
              <w:t>10.4必须按时保质保量完成县环卫所及相关上级部门安排的责任内的指令性任务和临时性突击任务（包括提交县环卫所要求的有关作业单位在本项目中涉及行政管理，制度、考勤、岗位责任、安全生产、考核制度的文字资料以及人员、工具要求等），违者，每次扣 2 分。拒不落实的，另行加扣 2 分。</w:t>
            </w:r>
          </w:p>
        </w:tc>
      </w:tr>
    </w:tbl>
    <w:p>
      <w:pPr>
        <w:snapToGrid w:val="0"/>
        <w:spacing w:afterLines="50" w:line="312" w:lineRule="auto"/>
        <w:jc w:val="center"/>
        <w:rPr>
          <w:rFonts w:hint="eastAsia" w:ascii="宋体" w:hAnsi="宋体" w:eastAsia="宋体" w:cs="宋体"/>
          <w:sz w:val="36"/>
          <w:szCs w:val="36"/>
          <w:highlight w:val="none"/>
        </w:rPr>
        <w:sectPr>
          <w:footerReference r:id="rId7" w:type="first"/>
          <w:headerReference r:id="rId5" w:type="default"/>
          <w:footerReference r:id="rId6" w:type="default"/>
          <w:pgSz w:w="11907" w:h="16840"/>
          <w:pgMar w:top="1417" w:right="1077" w:bottom="1417" w:left="1077" w:header="851" w:footer="1077" w:gutter="0"/>
          <w:cols w:space="720" w:num="1"/>
          <w:titlePg/>
          <w:docGrid w:linePitch="436" w:charSpace="0"/>
        </w:sectPr>
      </w:pPr>
    </w:p>
    <w:p>
      <w:pPr>
        <w:numPr>
          <w:ilvl w:val="0"/>
          <w:numId w:val="24"/>
        </w:numPr>
        <w:snapToGrid w:val="0"/>
        <w:spacing w:afterLines="50" w:line="312" w:lineRule="auto"/>
        <w:jc w:val="center"/>
        <w:outlineLvl w:val="0"/>
        <w:rPr>
          <w:rFonts w:ascii="宋体" w:hAnsi="宋体" w:eastAsia="宋体" w:cs="黑体"/>
          <w:sz w:val="36"/>
          <w:szCs w:val="36"/>
        </w:rPr>
      </w:pPr>
      <w:bookmarkStart w:id="144" w:name="_Toc26445"/>
      <w:r>
        <w:rPr>
          <w:rFonts w:hint="eastAsia" w:ascii="宋体" w:hAnsi="宋体" w:eastAsia="宋体" w:cs="黑体"/>
          <w:sz w:val="36"/>
          <w:szCs w:val="36"/>
        </w:rPr>
        <w:t>投标文件格式</w:t>
      </w:r>
      <w:bookmarkEnd w:id="144"/>
    </w:p>
    <w:p>
      <w:pPr>
        <w:pStyle w:val="2"/>
      </w:pPr>
    </w:p>
    <w:tbl>
      <w:tblPr>
        <w:tblStyle w:val="43"/>
        <w:tblW w:w="7856" w:type="dxa"/>
        <w:jc w:val="center"/>
        <w:tblLayout w:type="fixed"/>
        <w:tblCellMar>
          <w:top w:w="0" w:type="dxa"/>
          <w:left w:w="108" w:type="dxa"/>
          <w:bottom w:w="0" w:type="dxa"/>
          <w:right w:w="108" w:type="dxa"/>
        </w:tblCellMar>
      </w:tblPr>
      <w:tblGrid>
        <w:gridCol w:w="7856"/>
      </w:tblGrid>
      <w:tr>
        <w:tblPrEx>
          <w:tblCellMar>
            <w:top w:w="0" w:type="dxa"/>
            <w:left w:w="108" w:type="dxa"/>
            <w:bottom w:w="0" w:type="dxa"/>
            <w:right w:w="108" w:type="dxa"/>
          </w:tblCellMar>
        </w:tblPrEx>
        <w:trPr>
          <w:jc w:val="center"/>
        </w:trPr>
        <w:tc>
          <w:tcPr>
            <w:tcW w:w="7856" w:type="dxa"/>
          </w:tcPr>
          <w:p>
            <w:pPr>
              <w:adjustRightInd w:val="0"/>
              <w:snapToGrid w:val="0"/>
              <w:spacing w:line="288" w:lineRule="auto"/>
              <w:jc w:val="center"/>
              <w:rPr>
                <w:rFonts w:hint="eastAsia" w:ascii="宋体" w:hAnsi="宋体" w:eastAsia="宋体" w:cs="宋体"/>
                <w:sz w:val="40"/>
                <w:szCs w:val="40"/>
                <w:lang w:eastAsia="zh-CN"/>
              </w:rPr>
            </w:pPr>
            <w:r>
              <w:rPr>
                <w:rFonts w:hint="eastAsia" w:ascii="宋体" w:hAnsi="宋体" w:eastAsia="宋体" w:cs="宋体"/>
                <w:sz w:val="44"/>
                <w:szCs w:val="44"/>
                <w:lang w:eastAsia="zh-CN"/>
              </w:rPr>
              <w:t>2023-2025年龙游县生活垃圾中转站运维及生活垃圾清运项目</w:t>
            </w:r>
          </w:p>
        </w:tc>
      </w:tr>
    </w:tbl>
    <w:p>
      <w:pPr>
        <w:adjustRightInd w:val="0"/>
        <w:snapToGrid w:val="0"/>
        <w:ind w:left="525" w:leftChars="250" w:right="525" w:rightChars="250"/>
        <w:jc w:val="center"/>
        <w:rPr>
          <w:rFonts w:ascii="宋体" w:hAnsi="宋体" w:eastAsia="宋体" w:cs="宋体"/>
          <w:szCs w:val="21"/>
        </w:rPr>
      </w:pPr>
    </w:p>
    <w:p>
      <w:pPr>
        <w:adjustRightInd w:val="0"/>
        <w:snapToGrid w:val="0"/>
        <w:ind w:left="525" w:leftChars="250" w:right="525" w:rightChars="250"/>
        <w:jc w:val="center"/>
        <w:rPr>
          <w:rFonts w:ascii="宋体" w:hAnsi="宋体" w:eastAsia="宋体" w:cs="宋体"/>
          <w:szCs w:val="21"/>
        </w:rPr>
      </w:pPr>
    </w:p>
    <w:tbl>
      <w:tblPr>
        <w:tblStyle w:val="43"/>
        <w:tblW w:w="4606" w:type="dxa"/>
        <w:jc w:val="center"/>
        <w:tblLayout w:type="fixed"/>
        <w:tblCellMar>
          <w:top w:w="0" w:type="dxa"/>
          <w:left w:w="108" w:type="dxa"/>
          <w:bottom w:w="0" w:type="dxa"/>
          <w:right w:w="108" w:type="dxa"/>
        </w:tblCellMar>
      </w:tblPr>
      <w:tblGrid>
        <w:gridCol w:w="4606"/>
      </w:tblGrid>
      <w:tr>
        <w:trPr>
          <w:jc w:val="center"/>
        </w:trPr>
        <w:tc>
          <w:tcPr>
            <w:tcW w:w="4606" w:type="dxa"/>
          </w:tcPr>
          <w:p>
            <w:pPr>
              <w:rPr>
                <w:rFonts w:ascii="宋体" w:hAnsi="宋体" w:eastAsia="宋体" w:cs="宋体"/>
              </w:rPr>
            </w:pPr>
            <w:r>
              <w:rPr>
                <w:rFonts w:hint="eastAsia" w:ascii="宋体" w:hAnsi="宋体" w:eastAsia="宋体" w:cs="宋体"/>
                <w:sz w:val="36"/>
                <w:szCs w:val="36"/>
                <w:lang w:val="zh-CN"/>
              </w:rPr>
              <w:t>项目编号</w:t>
            </w:r>
            <w:r>
              <w:rPr>
                <w:rFonts w:ascii="宋体" w:hAnsi="宋体" w:eastAsia="宋体" w:cs="宋体"/>
                <w:sz w:val="36"/>
                <w:szCs w:val="36"/>
              </w:rPr>
              <w:t>:</w:t>
            </w:r>
            <w:r>
              <w:rPr>
                <w:rFonts w:hint="eastAsia" w:ascii="宋体" w:hAnsi="宋体" w:eastAsia="宋体" w:cs="宋体"/>
                <w:sz w:val="36"/>
                <w:szCs w:val="36"/>
              </w:rPr>
              <w:t>JHCG2023-52</w:t>
            </w:r>
          </w:p>
        </w:tc>
      </w:tr>
    </w:tbl>
    <w:p>
      <w:pPr>
        <w:jc w:val="center"/>
        <w:rPr>
          <w:rFonts w:ascii="宋体" w:hAnsi="宋体" w:eastAsia="宋体" w:cs="宋体"/>
        </w:rPr>
      </w:pPr>
    </w:p>
    <w:p>
      <w:pPr>
        <w:adjustRightInd w:val="0"/>
        <w:snapToGrid w:val="0"/>
        <w:jc w:val="center"/>
        <w:rPr>
          <w:rFonts w:ascii="宋体" w:hAnsi="宋体" w:eastAsia="宋体" w:cs="宋体"/>
          <w:szCs w:val="21"/>
        </w:rPr>
      </w:pPr>
    </w:p>
    <w:p>
      <w:pPr>
        <w:pStyle w:val="2"/>
        <w:ind w:right="0"/>
        <w:jc w:val="center"/>
        <w:rPr>
          <w:rFonts w:ascii="宋体" w:cs="宋体"/>
        </w:rPr>
      </w:pPr>
    </w:p>
    <w:p>
      <w:pPr>
        <w:pStyle w:val="2"/>
        <w:ind w:right="0"/>
        <w:jc w:val="center"/>
        <w:rPr>
          <w:rFonts w:ascii="宋体" w:cs="宋体"/>
        </w:rPr>
      </w:pPr>
    </w:p>
    <w:tbl>
      <w:tblPr>
        <w:tblStyle w:val="43"/>
        <w:tblW w:w="6526" w:type="dxa"/>
        <w:jc w:val="center"/>
        <w:tblLayout w:type="fixed"/>
        <w:tblCellMar>
          <w:top w:w="0" w:type="dxa"/>
          <w:left w:w="108" w:type="dxa"/>
          <w:bottom w:w="0" w:type="dxa"/>
          <w:right w:w="108" w:type="dxa"/>
        </w:tblCellMar>
      </w:tblPr>
      <w:tblGrid>
        <w:gridCol w:w="6526"/>
      </w:tblGrid>
      <w:tr>
        <w:trPr>
          <w:jc w:val="center"/>
        </w:trPr>
        <w:tc>
          <w:tcPr>
            <w:tcW w:w="6526" w:type="dxa"/>
          </w:tcPr>
          <w:p>
            <w:pPr>
              <w:adjustRightInd w:val="0"/>
              <w:snapToGrid w:val="0"/>
              <w:jc w:val="center"/>
              <w:rPr>
                <w:rFonts w:ascii="宋体" w:hAnsi="宋体" w:eastAsia="宋体" w:cs="宋体"/>
                <w:sz w:val="72"/>
                <w:szCs w:val="48"/>
              </w:rPr>
            </w:pPr>
            <w:r>
              <w:rPr>
                <w:rFonts w:hint="eastAsia" w:ascii="宋体" w:hAnsi="宋体" w:eastAsia="宋体" w:cs="宋体"/>
                <w:sz w:val="72"/>
                <w:szCs w:val="200"/>
              </w:rPr>
              <w:t>资格审查文件</w:t>
            </w:r>
            <w:r>
              <w:rPr>
                <w:rFonts w:ascii="宋体" w:hAnsi="宋体" w:eastAsia="宋体" w:cs="宋体"/>
                <w:sz w:val="72"/>
                <w:szCs w:val="200"/>
              </w:rPr>
              <w:t>/</w:t>
            </w:r>
            <w:r>
              <w:rPr>
                <w:rFonts w:hint="eastAsia" w:ascii="宋体" w:hAnsi="宋体" w:eastAsia="宋体" w:cs="宋体"/>
                <w:sz w:val="72"/>
                <w:szCs w:val="200"/>
              </w:rPr>
              <w:t>商务技术文件</w:t>
            </w:r>
            <w:r>
              <w:rPr>
                <w:rFonts w:ascii="宋体" w:hAnsi="宋体" w:eastAsia="宋体" w:cs="宋体"/>
                <w:sz w:val="72"/>
                <w:szCs w:val="200"/>
              </w:rPr>
              <w:t>/</w:t>
            </w:r>
            <w:r>
              <w:rPr>
                <w:rFonts w:hint="eastAsia" w:ascii="宋体" w:hAnsi="宋体" w:eastAsia="宋体" w:cs="宋体"/>
                <w:sz w:val="72"/>
                <w:szCs w:val="200"/>
              </w:rPr>
              <w:t>价格文件</w:t>
            </w:r>
          </w:p>
        </w:tc>
      </w:tr>
    </w:tbl>
    <w:p>
      <w:pPr>
        <w:adjustRightInd w:val="0"/>
        <w:snapToGrid w:val="0"/>
        <w:jc w:val="center"/>
        <w:rPr>
          <w:rFonts w:ascii="宋体" w:hAnsi="宋体" w:eastAsia="宋体" w:cs="宋体"/>
          <w:szCs w:val="21"/>
        </w:rPr>
      </w:pPr>
    </w:p>
    <w:p>
      <w:pPr>
        <w:adjustRightInd w:val="0"/>
        <w:snapToGrid w:val="0"/>
        <w:jc w:val="center"/>
        <w:rPr>
          <w:rFonts w:ascii="宋体" w:hAnsi="宋体" w:eastAsia="宋体" w:cs="宋体"/>
          <w:szCs w:val="21"/>
          <w:u w:val="single"/>
        </w:rPr>
      </w:pPr>
    </w:p>
    <w:p>
      <w:pPr>
        <w:adjustRightInd w:val="0"/>
        <w:snapToGrid w:val="0"/>
        <w:jc w:val="center"/>
        <w:rPr>
          <w:rFonts w:ascii="宋体" w:hAnsi="宋体" w:eastAsia="宋体" w:cs="宋体"/>
          <w:szCs w:val="21"/>
          <w:u w:val="single"/>
        </w:rPr>
      </w:pPr>
    </w:p>
    <w:p>
      <w:pPr>
        <w:adjustRightInd w:val="0"/>
        <w:snapToGrid w:val="0"/>
        <w:jc w:val="center"/>
        <w:rPr>
          <w:rFonts w:ascii="宋体" w:hAnsi="宋体" w:eastAsia="宋体" w:cs="宋体"/>
          <w:szCs w:val="48"/>
        </w:rPr>
      </w:pPr>
    </w:p>
    <w:p>
      <w:pPr>
        <w:adjustRightInd w:val="0"/>
        <w:snapToGrid w:val="0"/>
        <w:jc w:val="center"/>
        <w:rPr>
          <w:rFonts w:ascii="宋体" w:hAnsi="宋体" w:eastAsia="宋体" w:cs="宋体"/>
        </w:rPr>
      </w:pPr>
    </w:p>
    <w:p>
      <w:pPr>
        <w:adjustRightInd w:val="0"/>
        <w:snapToGrid w:val="0"/>
        <w:jc w:val="center"/>
        <w:rPr>
          <w:rFonts w:ascii="宋体" w:hAnsi="宋体" w:eastAsia="宋体" w:cs="宋体"/>
        </w:rPr>
      </w:pPr>
    </w:p>
    <w:p>
      <w:pPr>
        <w:adjustRightInd w:val="0"/>
        <w:snapToGrid w:val="0"/>
        <w:jc w:val="center"/>
        <w:rPr>
          <w:rFonts w:ascii="宋体" w:hAnsi="宋体" w:eastAsia="宋体" w:cs="宋体"/>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tbl>
      <w:tblPr>
        <w:tblStyle w:val="43"/>
        <w:tblW w:w="7881" w:type="dxa"/>
        <w:jc w:val="center"/>
        <w:tblLayout w:type="fixed"/>
        <w:tblCellMar>
          <w:top w:w="0" w:type="dxa"/>
          <w:left w:w="108" w:type="dxa"/>
          <w:bottom w:w="0" w:type="dxa"/>
          <w:right w:w="108" w:type="dxa"/>
        </w:tblCellMar>
      </w:tblPr>
      <w:tblGrid>
        <w:gridCol w:w="7881"/>
      </w:tblGrid>
      <w:tr>
        <w:tblPrEx>
          <w:tblCellMar>
            <w:top w:w="0" w:type="dxa"/>
            <w:left w:w="108" w:type="dxa"/>
            <w:bottom w:w="0" w:type="dxa"/>
            <w:right w:w="108" w:type="dxa"/>
          </w:tblCellMar>
        </w:tblPrEx>
        <w:trPr>
          <w:trHeight w:val="873" w:hRule="atLeast"/>
          <w:jc w:val="center"/>
        </w:trPr>
        <w:tc>
          <w:tcPr>
            <w:tcW w:w="7881" w:type="dxa"/>
            <w:vAlign w:val="center"/>
          </w:tcPr>
          <w:p>
            <w:pPr>
              <w:adjustRightInd w:val="0"/>
              <w:snapToGrid w:val="0"/>
              <w:jc w:val="left"/>
              <w:rPr>
                <w:rFonts w:ascii="宋体" w:hAnsi="宋体" w:eastAsia="宋体" w:cs="宋体"/>
                <w:sz w:val="32"/>
                <w:szCs w:val="32"/>
                <w:u w:val="single"/>
              </w:rPr>
            </w:pPr>
            <w:r>
              <w:rPr>
                <w:rFonts w:hint="eastAsia" w:ascii="宋体" w:hAnsi="宋体" w:eastAsia="宋体" w:cs="宋体"/>
                <w:sz w:val="32"/>
                <w:szCs w:val="32"/>
                <w:lang w:val="zh-CN"/>
              </w:rPr>
              <w:t>投标人全称</w:t>
            </w:r>
            <w:r>
              <w:rPr>
                <w:rFonts w:ascii="宋体" w:hAnsi="宋体" w:eastAsia="宋体" w:cs="宋体"/>
                <w:sz w:val="32"/>
                <w:szCs w:val="32"/>
              </w:rPr>
              <w:t>(</w:t>
            </w:r>
            <w:r>
              <w:rPr>
                <w:rFonts w:hint="eastAsia" w:ascii="宋体" w:hAnsi="宋体" w:eastAsia="宋体" w:cs="宋体"/>
                <w:sz w:val="32"/>
                <w:szCs w:val="32"/>
              </w:rPr>
              <w:t>盖章</w:t>
            </w:r>
            <w:r>
              <w:rPr>
                <w:rFonts w:ascii="宋体" w:hAnsi="宋体" w:eastAsia="宋体" w:cs="宋体"/>
                <w:sz w:val="32"/>
                <w:szCs w:val="32"/>
              </w:rPr>
              <w:t>):</w:t>
            </w:r>
            <w:r>
              <w:rPr>
                <w:rFonts w:ascii="宋体" w:hAnsi="宋体" w:eastAsia="宋体" w:cs="宋体"/>
                <w:sz w:val="32"/>
                <w:szCs w:val="32"/>
                <w:u w:val="single"/>
              </w:rPr>
              <w:t xml:space="preserve">                                 </w:t>
            </w:r>
          </w:p>
        </w:tc>
      </w:tr>
      <w:tr>
        <w:tblPrEx>
          <w:tblCellMar>
            <w:top w:w="0" w:type="dxa"/>
            <w:left w:w="108" w:type="dxa"/>
            <w:bottom w:w="0" w:type="dxa"/>
            <w:right w:w="108" w:type="dxa"/>
          </w:tblCellMar>
        </w:tblPrEx>
        <w:trPr>
          <w:trHeight w:val="873" w:hRule="atLeast"/>
          <w:jc w:val="center"/>
        </w:trPr>
        <w:tc>
          <w:tcPr>
            <w:tcW w:w="7881" w:type="dxa"/>
            <w:vAlign w:val="center"/>
          </w:tcPr>
          <w:p>
            <w:pPr>
              <w:adjustRightInd w:val="0"/>
              <w:snapToGrid w:val="0"/>
              <w:jc w:val="left"/>
              <w:rPr>
                <w:rFonts w:ascii="宋体" w:hAnsi="宋体" w:eastAsia="宋体" w:cs="宋体"/>
                <w:sz w:val="32"/>
                <w:szCs w:val="32"/>
                <w:u w:val="single"/>
              </w:rPr>
            </w:pPr>
            <w:r>
              <w:rPr>
                <w:rFonts w:hint="eastAsia" w:ascii="宋体" w:hAnsi="宋体" w:eastAsia="宋体" w:cs="宋体"/>
                <w:sz w:val="32"/>
                <w:szCs w:val="32"/>
              </w:rPr>
              <w:t>法定代表人或授权代理人</w:t>
            </w:r>
            <w:r>
              <w:rPr>
                <w:rFonts w:ascii="宋体" w:hAnsi="宋体" w:eastAsia="宋体" w:cs="宋体"/>
                <w:sz w:val="32"/>
                <w:szCs w:val="32"/>
              </w:rPr>
              <w:t>(</w:t>
            </w:r>
            <w:r>
              <w:rPr>
                <w:rFonts w:hint="eastAsia" w:ascii="宋体" w:hAnsi="宋体" w:eastAsia="宋体" w:cs="宋体"/>
                <w:sz w:val="32"/>
                <w:szCs w:val="32"/>
              </w:rPr>
              <w:t>签字或盖章</w:t>
            </w:r>
            <w:r>
              <w:rPr>
                <w:rFonts w:ascii="宋体" w:hAnsi="宋体" w:eastAsia="宋体" w:cs="宋体"/>
                <w:sz w:val="32"/>
                <w:szCs w:val="32"/>
              </w:rPr>
              <w:t>):</w:t>
            </w:r>
            <w:r>
              <w:rPr>
                <w:rFonts w:ascii="宋体" w:hAnsi="宋体" w:eastAsia="宋体" w:cs="宋体"/>
                <w:sz w:val="32"/>
                <w:szCs w:val="32"/>
                <w:u w:val="single"/>
              </w:rPr>
              <w:t xml:space="preserve">               </w:t>
            </w:r>
          </w:p>
        </w:tc>
      </w:tr>
      <w:tr>
        <w:tblPrEx>
          <w:tblCellMar>
            <w:top w:w="0" w:type="dxa"/>
            <w:left w:w="108" w:type="dxa"/>
            <w:bottom w:w="0" w:type="dxa"/>
            <w:right w:w="108" w:type="dxa"/>
          </w:tblCellMar>
        </w:tblPrEx>
        <w:trPr>
          <w:trHeight w:val="873" w:hRule="atLeast"/>
          <w:jc w:val="center"/>
        </w:trPr>
        <w:tc>
          <w:tcPr>
            <w:tcW w:w="7881" w:type="dxa"/>
            <w:vAlign w:val="center"/>
          </w:tcPr>
          <w:p>
            <w:pPr>
              <w:adjustRightInd w:val="0"/>
              <w:snapToGrid w:val="0"/>
              <w:jc w:val="left"/>
              <w:rPr>
                <w:rFonts w:ascii="宋体" w:hAnsi="宋体" w:eastAsia="宋体" w:cs="宋体"/>
                <w:sz w:val="32"/>
                <w:szCs w:val="32"/>
                <w:u w:val="single"/>
              </w:rPr>
            </w:pPr>
            <w:r>
              <w:rPr>
                <w:rFonts w:hint="eastAsia" w:ascii="宋体" w:hAnsi="宋体" w:eastAsia="宋体" w:cs="宋体"/>
                <w:sz w:val="32"/>
                <w:szCs w:val="32"/>
              </w:rPr>
              <w:t>投标人地址</w:t>
            </w:r>
            <w:r>
              <w:rPr>
                <w:rFonts w:ascii="宋体" w:hAnsi="宋体" w:eastAsia="宋体" w:cs="宋体"/>
                <w:sz w:val="32"/>
                <w:szCs w:val="32"/>
              </w:rPr>
              <w:t>:</w:t>
            </w:r>
            <w:r>
              <w:rPr>
                <w:rFonts w:ascii="宋体" w:hAnsi="宋体" w:eastAsia="宋体" w:cs="宋体"/>
                <w:sz w:val="32"/>
                <w:szCs w:val="32"/>
                <w:u w:val="single"/>
              </w:rPr>
              <w:t xml:space="preserve">                                       </w:t>
            </w:r>
          </w:p>
        </w:tc>
      </w:tr>
      <w:tr>
        <w:tblPrEx>
          <w:tblCellMar>
            <w:top w:w="0" w:type="dxa"/>
            <w:left w:w="108" w:type="dxa"/>
            <w:bottom w:w="0" w:type="dxa"/>
            <w:right w:w="108" w:type="dxa"/>
          </w:tblCellMar>
        </w:tblPrEx>
        <w:trPr>
          <w:trHeight w:val="873" w:hRule="atLeast"/>
          <w:jc w:val="center"/>
        </w:trPr>
        <w:tc>
          <w:tcPr>
            <w:tcW w:w="7881" w:type="dxa"/>
            <w:vAlign w:val="center"/>
          </w:tcPr>
          <w:p>
            <w:pPr>
              <w:adjustRightInd w:val="0"/>
              <w:snapToGrid w:val="0"/>
              <w:jc w:val="center"/>
              <w:rPr>
                <w:rFonts w:ascii="宋体" w:hAnsi="宋体" w:eastAsia="宋体" w:cs="宋体"/>
                <w:sz w:val="32"/>
                <w:szCs w:val="32"/>
              </w:rPr>
            </w:pPr>
            <w:r>
              <w:rPr>
                <w:rFonts w:hint="eastAsia" w:ascii="宋体" w:hAnsi="宋体" w:eastAsia="宋体" w:cs="宋体"/>
                <w:sz w:val="32"/>
                <w:szCs w:val="32"/>
              </w:rPr>
              <w:t>日</w:t>
            </w:r>
            <w:r>
              <w:rPr>
                <w:rFonts w:ascii="宋体" w:hAnsi="宋体" w:eastAsia="宋体" w:cs="宋体"/>
                <w:sz w:val="32"/>
                <w:szCs w:val="32"/>
              </w:rPr>
              <w:t xml:space="preserve">  </w:t>
            </w:r>
            <w:r>
              <w:rPr>
                <w:rFonts w:hint="eastAsia" w:ascii="宋体" w:hAnsi="宋体" w:eastAsia="宋体" w:cs="宋体"/>
                <w:sz w:val="32"/>
                <w:szCs w:val="32"/>
              </w:rPr>
              <w:t>期</w:t>
            </w:r>
            <w:r>
              <w:rPr>
                <w:rFonts w:ascii="宋体" w:hAnsi="宋体" w:eastAsia="宋体" w:cs="宋体"/>
                <w:sz w:val="32"/>
                <w:szCs w:val="32"/>
              </w:rPr>
              <w:t xml:space="preserve">:       </w:t>
            </w:r>
            <w:r>
              <w:rPr>
                <w:rFonts w:hint="eastAsia" w:ascii="宋体" w:hAnsi="宋体" w:eastAsia="宋体" w:cs="宋体"/>
                <w:sz w:val="32"/>
                <w:szCs w:val="32"/>
              </w:rPr>
              <w:t>年</w:t>
            </w:r>
            <w:r>
              <w:rPr>
                <w:rFonts w:ascii="宋体" w:hAnsi="宋体" w:eastAsia="宋体" w:cs="宋体"/>
                <w:sz w:val="32"/>
                <w:szCs w:val="32"/>
              </w:rPr>
              <w:t xml:space="preserve">  </w:t>
            </w:r>
            <w:r>
              <w:rPr>
                <w:rFonts w:hint="eastAsia" w:ascii="宋体" w:hAnsi="宋体" w:eastAsia="宋体" w:cs="宋体"/>
                <w:sz w:val="32"/>
                <w:szCs w:val="32"/>
              </w:rPr>
              <w:t>月</w:t>
            </w:r>
            <w:r>
              <w:rPr>
                <w:rFonts w:ascii="宋体" w:hAnsi="宋体" w:eastAsia="宋体" w:cs="宋体"/>
                <w:sz w:val="32"/>
                <w:szCs w:val="32"/>
              </w:rPr>
              <w:t xml:space="preserve">  </w:t>
            </w:r>
            <w:r>
              <w:rPr>
                <w:rFonts w:hint="eastAsia" w:ascii="宋体" w:hAnsi="宋体" w:eastAsia="宋体" w:cs="宋体"/>
                <w:sz w:val="32"/>
                <w:szCs w:val="32"/>
              </w:rPr>
              <w:t>日</w:t>
            </w:r>
          </w:p>
        </w:tc>
      </w:tr>
    </w:tbl>
    <w:p>
      <w:pPr>
        <w:pStyle w:val="41"/>
        <w:adjustRightInd w:val="0"/>
        <w:spacing w:after="0"/>
        <w:ind w:left="0" w:leftChars="0" w:firstLine="0"/>
        <w:jc w:val="center"/>
        <w:rPr>
          <w:sz w:val="22"/>
          <w:szCs w:val="22"/>
        </w:rPr>
      </w:pPr>
    </w:p>
    <w:p>
      <w:pPr>
        <w:adjustRightInd w:val="0"/>
        <w:snapToGrid w:val="0"/>
        <w:jc w:val="center"/>
        <w:rPr>
          <w:rFonts w:cs="宋体"/>
          <w:szCs w:val="48"/>
        </w:rPr>
      </w:pPr>
    </w:p>
    <w:p>
      <w:pPr>
        <w:pStyle w:val="2"/>
        <w:tabs>
          <w:tab w:val="left" w:pos="0"/>
          <w:tab w:val="left" w:pos="993"/>
          <w:tab w:val="left" w:pos="1134"/>
        </w:tabs>
        <w:spacing w:afterLines="50" w:line="540" w:lineRule="exact"/>
        <w:jc w:val="center"/>
        <w:rPr>
          <w:rFonts w:ascii="黑体" w:eastAsia="黑体" w:cs="黑体"/>
          <w:b w:val="0"/>
          <w:spacing w:val="23"/>
          <w:sz w:val="36"/>
          <w:szCs w:val="36"/>
        </w:rPr>
      </w:pPr>
      <w:r>
        <w:rPr>
          <w:rFonts w:cs="宋体"/>
          <w:sz w:val="24"/>
        </w:rPr>
        <w:br w:type="page"/>
      </w:r>
      <w:r>
        <w:rPr>
          <w:rFonts w:hint="eastAsia" w:ascii="宋体" w:hAnsi="宋体"/>
          <w:b w:val="0"/>
          <w:sz w:val="36"/>
          <w:szCs w:val="22"/>
          <w:lang w:val="en-US" w:eastAsia="zh-CN"/>
        </w:rPr>
        <w:t>客观分</w:t>
      </w:r>
      <w:r>
        <w:rPr>
          <w:rFonts w:hint="eastAsia" w:ascii="宋体" w:hAnsi="宋体"/>
          <w:b w:val="0"/>
          <w:sz w:val="36"/>
          <w:szCs w:val="22"/>
        </w:rPr>
        <w:t>自评分表</w:t>
      </w:r>
    </w:p>
    <w:tbl>
      <w:tblPr>
        <w:tblStyle w:val="43"/>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2447"/>
        <w:gridCol w:w="1959"/>
        <w:gridCol w:w="1351"/>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780" w:type="dxa"/>
            <w:vAlign w:val="center"/>
          </w:tcPr>
          <w:p>
            <w:pPr>
              <w:pStyle w:val="2"/>
              <w:tabs>
                <w:tab w:val="left" w:pos="0"/>
                <w:tab w:val="left" w:pos="993"/>
                <w:tab w:val="left" w:pos="1134"/>
              </w:tabs>
              <w:adjustRightInd w:val="0"/>
              <w:ind w:right="0"/>
              <w:jc w:val="center"/>
              <w:rPr>
                <w:rFonts w:ascii="宋体" w:cs="宋体"/>
                <w:b w:val="0"/>
                <w:sz w:val="28"/>
                <w:szCs w:val="28"/>
              </w:rPr>
            </w:pPr>
            <w:r>
              <w:rPr>
                <w:rFonts w:hint="eastAsia" w:ascii="宋体" w:hAnsi="宋体" w:cs="宋体"/>
                <w:b w:val="0"/>
                <w:sz w:val="28"/>
                <w:szCs w:val="28"/>
              </w:rPr>
              <w:t>序号</w:t>
            </w:r>
          </w:p>
        </w:tc>
        <w:tc>
          <w:tcPr>
            <w:tcW w:w="2447" w:type="dxa"/>
            <w:vAlign w:val="center"/>
          </w:tcPr>
          <w:p>
            <w:pPr>
              <w:pStyle w:val="2"/>
              <w:tabs>
                <w:tab w:val="left" w:pos="0"/>
                <w:tab w:val="left" w:pos="993"/>
                <w:tab w:val="left" w:pos="1134"/>
              </w:tabs>
              <w:adjustRightInd w:val="0"/>
              <w:ind w:right="0"/>
              <w:jc w:val="center"/>
              <w:rPr>
                <w:rFonts w:ascii="宋体" w:cs="宋体"/>
                <w:b w:val="0"/>
                <w:sz w:val="28"/>
                <w:szCs w:val="28"/>
              </w:rPr>
            </w:pPr>
            <w:r>
              <w:rPr>
                <w:rFonts w:hint="eastAsia" w:ascii="宋体" w:hAnsi="宋体" w:cs="宋体"/>
                <w:b w:val="0"/>
                <w:sz w:val="28"/>
                <w:szCs w:val="28"/>
              </w:rPr>
              <w:t>评分标准</w:t>
            </w:r>
          </w:p>
        </w:tc>
        <w:tc>
          <w:tcPr>
            <w:tcW w:w="1959" w:type="dxa"/>
            <w:vAlign w:val="center"/>
          </w:tcPr>
          <w:p>
            <w:pPr>
              <w:pStyle w:val="2"/>
              <w:tabs>
                <w:tab w:val="left" w:pos="0"/>
                <w:tab w:val="left" w:pos="993"/>
                <w:tab w:val="left" w:pos="1134"/>
              </w:tabs>
              <w:adjustRightInd w:val="0"/>
              <w:ind w:right="0"/>
              <w:jc w:val="center"/>
              <w:rPr>
                <w:rFonts w:ascii="宋体" w:cs="宋体"/>
                <w:b w:val="0"/>
                <w:sz w:val="28"/>
                <w:szCs w:val="28"/>
              </w:rPr>
            </w:pPr>
            <w:r>
              <w:rPr>
                <w:rFonts w:hint="eastAsia" w:ascii="宋体" w:hAnsi="宋体" w:cs="宋体"/>
                <w:b w:val="0"/>
                <w:sz w:val="28"/>
                <w:szCs w:val="28"/>
              </w:rPr>
              <w:t>投标文件页码</w:t>
            </w:r>
          </w:p>
        </w:tc>
        <w:tc>
          <w:tcPr>
            <w:tcW w:w="1351" w:type="dxa"/>
            <w:vAlign w:val="center"/>
          </w:tcPr>
          <w:p>
            <w:pPr>
              <w:pStyle w:val="2"/>
              <w:tabs>
                <w:tab w:val="left" w:pos="0"/>
                <w:tab w:val="left" w:pos="993"/>
                <w:tab w:val="left" w:pos="1134"/>
              </w:tabs>
              <w:adjustRightInd w:val="0"/>
              <w:ind w:right="0"/>
              <w:jc w:val="center"/>
              <w:rPr>
                <w:rFonts w:ascii="宋体" w:cs="宋体"/>
                <w:b w:val="0"/>
                <w:sz w:val="28"/>
                <w:szCs w:val="28"/>
              </w:rPr>
            </w:pPr>
            <w:r>
              <w:rPr>
                <w:rFonts w:hint="eastAsia" w:ascii="宋体" w:hAnsi="宋体" w:cs="宋体"/>
                <w:b w:val="0"/>
                <w:sz w:val="28"/>
                <w:szCs w:val="28"/>
              </w:rPr>
              <w:t>得分</w:t>
            </w:r>
          </w:p>
        </w:tc>
        <w:tc>
          <w:tcPr>
            <w:tcW w:w="2748" w:type="dxa"/>
            <w:vAlign w:val="center"/>
          </w:tcPr>
          <w:p>
            <w:pPr>
              <w:pStyle w:val="2"/>
              <w:tabs>
                <w:tab w:val="left" w:pos="0"/>
                <w:tab w:val="left" w:pos="993"/>
                <w:tab w:val="left" w:pos="1134"/>
              </w:tabs>
              <w:adjustRightInd w:val="0"/>
              <w:ind w:right="0"/>
              <w:jc w:val="center"/>
              <w:rPr>
                <w:rFonts w:ascii="宋体" w:cs="宋体"/>
                <w:b w:val="0"/>
                <w:sz w:val="28"/>
                <w:szCs w:val="28"/>
              </w:rPr>
            </w:pPr>
            <w:r>
              <w:rPr>
                <w:rFonts w:hint="eastAsia" w:ascii="宋体" w:hAnsi="宋体" w:cs="宋体"/>
                <w:b w:val="0"/>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780" w:type="dxa"/>
            <w:vAlign w:val="center"/>
          </w:tcPr>
          <w:p>
            <w:pPr>
              <w:pStyle w:val="2"/>
              <w:tabs>
                <w:tab w:val="left" w:pos="0"/>
                <w:tab w:val="left" w:pos="993"/>
                <w:tab w:val="left" w:pos="1134"/>
              </w:tabs>
              <w:adjustRightInd w:val="0"/>
              <w:ind w:right="0"/>
              <w:jc w:val="center"/>
              <w:rPr>
                <w:rFonts w:ascii="宋体" w:cs="宋体"/>
                <w:b w:val="0"/>
                <w:sz w:val="28"/>
                <w:szCs w:val="28"/>
              </w:rPr>
            </w:pPr>
            <w:r>
              <w:rPr>
                <w:rFonts w:ascii="宋体" w:hAnsi="宋体" w:cs="宋体"/>
                <w:b w:val="0"/>
                <w:sz w:val="28"/>
                <w:szCs w:val="28"/>
              </w:rPr>
              <w:t>1</w:t>
            </w:r>
          </w:p>
        </w:tc>
        <w:tc>
          <w:tcPr>
            <w:tcW w:w="2447"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1959"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1351"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2748" w:type="dxa"/>
            <w:vAlign w:val="center"/>
          </w:tcPr>
          <w:p>
            <w:pPr>
              <w:pStyle w:val="2"/>
              <w:tabs>
                <w:tab w:val="left" w:pos="0"/>
                <w:tab w:val="left" w:pos="993"/>
                <w:tab w:val="left" w:pos="1134"/>
              </w:tabs>
              <w:adjustRightInd w:val="0"/>
              <w:ind w:right="0"/>
              <w:jc w:val="center"/>
              <w:rPr>
                <w:rFonts w:asci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780" w:type="dxa"/>
            <w:vAlign w:val="center"/>
          </w:tcPr>
          <w:p>
            <w:pPr>
              <w:pStyle w:val="2"/>
              <w:tabs>
                <w:tab w:val="left" w:pos="0"/>
                <w:tab w:val="left" w:pos="993"/>
                <w:tab w:val="left" w:pos="1134"/>
              </w:tabs>
              <w:adjustRightInd w:val="0"/>
              <w:ind w:right="0"/>
              <w:jc w:val="center"/>
              <w:rPr>
                <w:rFonts w:ascii="宋体" w:cs="宋体"/>
                <w:b w:val="0"/>
                <w:sz w:val="28"/>
                <w:szCs w:val="28"/>
              </w:rPr>
            </w:pPr>
            <w:r>
              <w:rPr>
                <w:rFonts w:ascii="宋体" w:hAnsi="宋体" w:cs="宋体"/>
                <w:b w:val="0"/>
                <w:sz w:val="28"/>
                <w:szCs w:val="28"/>
              </w:rPr>
              <w:t>2</w:t>
            </w:r>
          </w:p>
        </w:tc>
        <w:tc>
          <w:tcPr>
            <w:tcW w:w="2447"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1959"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1351"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2748" w:type="dxa"/>
            <w:vAlign w:val="center"/>
          </w:tcPr>
          <w:p>
            <w:pPr>
              <w:pStyle w:val="2"/>
              <w:tabs>
                <w:tab w:val="left" w:pos="0"/>
                <w:tab w:val="left" w:pos="993"/>
                <w:tab w:val="left" w:pos="1134"/>
              </w:tabs>
              <w:adjustRightInd w:val="0"/>
              <w:ind w:right="0"/>
              <w:jc w:val="center"/>
              <w:rPr>
                <w:rFonts w:asci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80" w:type="dxa"/>
            <w:vAlign w:val="center"/>
          </w:tcPr>
          <w:p>
            <w:pPr>
              <w:pStyle w:val="2"/>
              <w:tabs>
                <w:tab w:val="left" w:pos="0"/>
                <w:tab w:val="left" w:pos="993"/>
                <w:tab w:val="left" w:pos="1134"/>
              </w:tabs>
              <w:adjustRightInd w:val="0"/>
              <w:ind w:right="0"/>
              <w:jc w:val="center"/>
              <w:rPr>
                <w:rFonts w:ascii="宋体" w:cs="宋体"/>
                <w:b w:val="0"/>
                <w:sz w:val="28"/>
                <w:szCs w:val="28"/>
              </w:rPr>
            </w:pPr>
            <w:r>
              <w:rPr>
                <w:rFonts w:ascii="宋体" w:hAnsi="宋体" w:cs="宋体"/>
                <w:b w:val="0"/>
                <w:sz w:val="28"/>
                <w:szCs w:val="28"/>
              </w:rPr>
              <w:t>3</w:t>
            </w:r>
          </w:p>
        </w:tc>
        <w:tc>
          <w:tcPr>
            <w:tcW w:w="2447"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1959"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1351"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2748" w:type="dxa"/>
            <w:vAlign w:val="center"/>
          </w:tcPr>
          <w:p>
            <w:pPr>
              <w:pStyle w:val="2"/>
              <w:tabs>
                <w:tab w:val="left" w:pos="0"/>
                <w:tab w:val="left" w:pos="993"/>
                <w:tab w:val="left" w:pos="1134"/>
              </w:tabs>
              <w:adjustRightInd w:val="0"/>
              <w:ind w:right="0"/>
              <w:jc w:val="center"/>
              <w:rPr>
                <w:rFonts w:asci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80" w:type="dxa"/>
            <w:vAlign w:val="center"/>
          </w:tcPr>
          <w:p>
            <w:pPr>
              <w:pStyle w:val="2"/>
              <w:tabs>
                <w:tab w:val="left" w:pos="0"/>
                <w:tab w:val="left" w:pos="993"/>
                <w:tab w:val="left" w:pos="1134"/>
              </w:tabs>
              <w:adjustRightInd w:val="0"/>
              <w:ind w:right="0"/>
              <w:jc w:val="center"/>
              <w:rPr>
                <w:rFonts w:ascii="宋体" w:cs="宋体"/>
                <w:b w:val="0"/>
                <w:sz w:val="28"/>
                <w:szCs w:val="28"/>
              </w:rPr>
            </w:pPr>
            <w:r>
              <w:rPr>
                <w:rFonts w:ascii="Arial" w:hAnsi="Arial" w:cs="Arial"/>
                <w:sz w:val="28"/>
                <w:szCs w:val="28"/>
              </w:rPr>
              <w:t>……</w:t>
            </w:r>
          </w:p>
        </w:tc>
        <w:tc>
          <w:tcPr>
            <w:tcW w:w="2447"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1959"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1351"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2748" w:type="dxa"/>
            <w:vAlign w:val="center"/>
          </w:tcPr>
          <w:p>
            <w:pPr>
              <w:pStyle w:val="2"/>
              <w:tabs>
                <w:tab w:val="left" w:pos="0"/>
                <w:tab w:val="left" w:pos="993"/>
                <w:tab w:val="left" w:pos="1134"/>
              </w:tabs>
              <w:adjustRightInd w:val="0"/>
              <w:ind w:right="0"/>
              <w:jc w:val="center"/>
              <w:rPr>
                <w:rFonts w:asci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3227" w:type="dxa"/>
            <w:gridSpan w:val="2"/>
            <w:vAlign w:val="center"/>
          </w:tcPr>
          <w:p>
            <w:pPr>
              <w:pStyle w:val="2"/>
              <w:tabs>
                <w:tab w:val="left" w:pos="0"/>
                <w:tab w:val="left" w:pos="993"/>
                <w:tab w:val="left" w:pos="1134"/>
              </w:tabs>
              <w:adjustRightInd w:val="0"/>
              <w:ind w:right="0"/>
              <w:jc w:val="center"/>
              <w:rPr>
                <w:rFonts w:ascii="宋体" w:cs="宋体"/>
                <w:b w:val="0"/>
                <w:sz w:val="28"/>
                <w:szCs w:val="28"/>
              </w:rPr>
            </w:pPr>
            <w:r>
              <w:rPr>
                <w:rFonts w:hint="eastAsia" w:ascii="宋体" w:hAnsi="宋体" w:cs="宋体"/>
                <w:b w:val="0"/>
                <w:sz w:val="28"/>
                <w:szCs w:val="28"/>
              </w:rPr>
              <w:t>合计得分</w:t>
            </w:r>
          </w:p>
        </w:tc>
        <w:tc>
          <w:tcPr>
            <w:tcW w:w="1959"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1351" w:type="dxa"/>
            <w:vAlign w:val="center"/>
          </w:tcPr>
          <w:p>
            <w:pPr>
              <w:pStyle w:val="2"/>
              <w:tabs>
                <w:tab w:val="left" w:pos="0"/>
                <w:tab w:val="left" w:pos="993"/>
                <w:tab w:val="left" w:pos="1134"/>
              </w:tabs>
              <w:adjustRightInd w:val="0"/>
              <w:ind w:right="0"/>
              <w:jc w:val="center"/>
              <w:rPr>
                <w:rFonts w:ascii="宋体" w:cs="宋体"/>
                <w:b w:val="0"/>
                <w:sz w:val="28"/>
                <w:szCs w:val="28"/>
              </w:rPr>
            </w:pPr>
          </w:p>
        </w:tc>
        <w:tc>
          <w:tcPr>
            <w:tcW w:w="2748" w:type="dxa"/>
            <w:vAlign w:val="center"/>
          </w:tcPr>
          <w:p>
            <w:pPr>
              <w:pStyle w:val="2"/>
              <w:tabs>
                <w:tab w:val="left" w:pos="0"/>
                <w:tab w:val="left" w:pos="993"/>
                <w:tab w:val="left" w:pos="1134"/>
              </w:tabs>
              <w:adjustRightInd w:val="0"/>
              <w:ind w:right="0"/>
              <w:jc w:val="center"/>
              <w:rPr>
                <w:rFonts w:ascii="宋体" w:cs="宋体"/>
                <w:b w:val="0"/>
                <w:sz w:val="28"/>
                <w:szCs w:val="28"/>
              </w:rPr>
            </w:pPr>
          </w:p>
        </w:tc>
      </w:tr>
    </w:tbl>
    <w:p>
      <w:pPr>
        <w:adjustRightInd w:val="0"/>
        <w:snapToGrid w:val="0"/>
        <w:spacing w:line="312" w:lineRule="auto"/>
        <w:jc w:val="center"/>
        <w:rPr>
          <w:rFonts w:ascii="宋体" w:hAnsi="宋体" w:eastAsia="宋体" w:cs="宋体"/>
          <w:sz w:val="36"/>
        </w:rPr>
      </w:pPr>
      <w:r>
        <w:rPr>
          <w:rFonts w:cs="宋体"/>
          <w:spacing w:val="113"/>
          <w:sz w:val="36"/>
        </w:rPr>
        <w:br w:type="page"/>
      </w:r>
      <w:r>
        <w:rPr>
          <w:rFonts w:hint="eastAsia" w:ascii="宋体" w:hAnsi="宋体" w:eastAsia="宋体" w:cs="宋体"/>
          <w:spacing w:val="113"/>
          <w:sz w:val="36"/>
        </w:rPr>
        <w:t>目</w:t>
      </w:r>
      <w:r>
        <w:rPr>
          <w:rFonts w:hint="eastAsia" w:ascii="宋体" w:hAnsi="宋体" w:eastAsia="宋体" w:cs="宋体"/>
          <w:sz w:val="36"/>
        </w:rPr>
        <w:t>录</w:t>
      </w:r>
    </w:p>
    <w:p>
      <w:pPr>
        <w:pStyle w:val="37"/>
        <w:widowControl w:val="0"/>
        <w:adjustRightInd w:val="0"/>
        <w:snapToGrid w:val="0"/>
        <w:spacing w:line="288" w:lineRule="auto"/>
        <w:ind w:left="840" w:leftChars="400" w:right="840" w:rightChars="400"/>
        <w:jc w:val="center"/>
        <w:rPr>
          <w:rFonts w:cs="宋体"/>
          <w:color w:val="0000FF"/>
          <w:sz w:val="28"/>
          <w:szCs w:val="28"/>
        </w:rPr>
      </w:pPr>
      <w:r>
        <w:rPr>
          <w:rFonts w:hint="eastAsia" w:cs="宋体"/>
          <w:sz w:val="28"/>
          <w:szCs w:val="28"/>
        </w:rPr>
        <w:t>【根据投标文件组成内容和提供的格式编制投标文件，并编制目录】</w:t>
      </w:r>
    </w:p>
    <w:p>
      <w:pPr>
        <w:numPr>
          <w:ilvl w:val="0"/>
          <w:numId w:val="25"/>
        </w:numPr>
        <w:snapToGrid w:val="0"/>
        <w:jc w:val="left"/>
        <w:rPr>
          <w:rFonts w:cs="宋体"/>
          <w:sz w:val="24"/>
          <w:szCs w:val="24"/>
        </w:rPr>
      </w:pPr>
      <w:r>
        <w:rPr>
          <w:rFonts w:cs="宋体"/>
          <w:sz w:val="24"/>
        </w:rPr>
        <w:br w:type="page"/>
      </w:r>
    </w:p>
    <w:p>
      <w:pPr>
        <w:pStyle w:val="140"/>
        <w:widowControl w:val="0"/>
        <w:snapToGrid w:val="0"/>
        <w:spacing w:afterLines="100" w:line="240" w:lineRule="auto"/>
        <w:ind w:right="0" w:firstLine="0"/>
        <w:jc w:val="center"/>
        <w:rPr>
          <w:rFonts w:ascii="宋体" w:cs="宋体"/>
          <w:sz w:val="34"/>
          <w:szCs w:val="34"/>
        </w:rPr>
      </w:pPr>
      <w:r>
        <w:rPr>
          <w:rFonts w:hint="eastAsia" w:ascii="宋体" w:hAnsi="宋体" w:cs="宋体"/>
          <w:sz w:val="34"/>
          <w:szCs w:val="34"/>
        </w:rPr>
        <w:t>投标人基本情况表</w:t>
      </w:r>
    </w:p>
    <w:tbl>
      <w:tblPr>
        <w:tblStyle w:val="43"/>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32"/>
        <w:gridCol w:w="1280"/>
        <w:gridCol w:w="705"/>
        <w:gridCol w:w="508"/>
        <w:gridCol w:w="1214"/>
        <w:gridCol w:w="1044"/>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投标人名称</w:t>
            </w:r>
          </w:p>
        </w:tc>
        <w:tc>
          <w:tcPr>
            <w:tcW w:w="7590" w:type="dxa"/>
            <w:gridSpan w:val="7"/>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注册地址</w:t>
            </w:r>
          </w:p>
        </w:tc>
        <w:tc>
          <w:tcPr>
            <w:tcW w:w="3625" w:type="dxa"/>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邮政编码</w:t>
            </w:r>
          </w:p>
        </w:tc>
        <w:tc>
          <w:tcPr>
            <w:tcW w:w="2751" w:type="dxa"/>
            <w:gridSpan w:val="2"/>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联系方式</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联系人</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电话</w:t>
            </w:r>
          </w:p>
        </w:tc>
        <w:tc>
          <w:tcPr>
            <w:tcW w:w="2751" w:type="dxa"/>
            <w:gridSpan w:val="2"/>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传真</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移动电话</w:t>
            </w:r>
          </w:p>
        </w:tc>
        <w:tc>
          <w:tcPr>
            <w:tcW w:w="2751" w:type="dxa"/>
            <w:gridSpan w:val="2"/>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电子邮箱</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网址</w:t>
            </w:r>
          </w:p>
        </w:tc>
        <w:tc>
          <w:tcPr>
            <w:tcW w:w="2751" w:type="dxa"/>
            <w:gridSpan w:val="2"/>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组织结构</w:t>
            </w:r>
          </w:p>
        </w:tc>
        <w:tc>
          <w:tcPr>
            <w:tcW w:w="7590" w:type="dxa"/>
            <w:gridSpan w:val="7"/>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法定代表人</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姓名</w:t>
            </w:r>
          </w:p>
        </w:tc>
        <w:tc>
          <w:tcPr>
            <w:tcW w:w="12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电话</w:t>
            </w:r>
          </w:p>
        </w:tc>
        <w:tc>
          <w:tcPr>
            <w:tcW w:w="1707" w:type="dxa"/>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技术负责人</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姓名</w:t>
            </w:r>
          </w:p>
        </w:tc>
        <w:tc>
          <w:tcPr>
            <w:tcW w:w="12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电话</w:t>
            </w:r>
          </w:p>
        </w:tc>
        <w:tc>
          <w:tcPr>
            <w:tcW w:w="1707" w:type="dxa"/>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成立时间</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5178" w:type="dxa"/>
            <w:gridSpan w:val="5"/>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统一社会</w:t>
            </w:r>
          </w:p>
          <w:p>
            <w:pPr>
              <w:snapToGrid w:val="0"/>
              <w:jc w:val="left"/>
              <w:rPr>
                <w:rFonts w:ascii="宋体" w:hAnsi="宋体" w:eastAsia="宋体" w:cs="宋体"/>
                <w:sz w:val="22"/>
              </w:rPr>
            </w:pPr>
            <w:r>
              <w:rPr>
                <w:rFonts w:hint="eastAsia" w:ascii="宋体" w:hAnsi="宋体" w:eastAsia="宋体" w:cs="宋体"/>
                <w:sz w:val="22"/>
              </w:rPr>
              <w:t>信用代码</w:t>
            </w:r>
          </w:p>
        </w:tc>
        <w:tc>
          <w:tcPr>
            <w:tcW w:w="2412" w:type="dxa"/>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705" w:type="dxa"/>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pPr>
              <w:snapToGrid w:val="0"/>
              <w:ind w:left="113" w:right="113"/>
              <w:jc w:val="center"/>
              <w:rPr>
                <w:rFonts w:ascii="宋体" w:hAnsi="宋体" w:eastAsia="宋体" w:cs="宋体"/>
                <w:sz w:val="22"/>
              </w:rPr>
            </w:pPr>
            <w:r>
              <w:rPr>
                <w:rFonts w:hint="eastAsia" w:ascii="宋体" w:hAnsi="宋体" w:eastAsia="宋体" w:cs="宋体"/>
                <w:spacing w:val="125"/>
                <w:sz w:val="22"/>
              </w:rPr>
              <w:t>其</w:t>
            </w:r>
            <w:r>
              <w:rPr>
                <w:rFonts w:hint="eastAsia" w:ascii="宋体" w:hAnsi="宋体" w:eastAsia="宋体" w:cs="宋体"/>
                <w:sz w:val="22"/>
              </w:rPr>
              <w:t>中</w:t>
            </w: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注册职业资格</w:t>
            </w:r>
          </w:p>
        </w:tc>
        <w:tc>
          <w:tcPr>
            <w:tcW w:w="2751" w:type="dxa"/>
            <w:gridSpan w:val="2"/>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p>
        </w:tc>
        <w:tc>
          <w:tcPr>
            <w:tcW w:w="2412" w:type="dxa"/>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高级职称</w:t>
            </w:r>
          </w:p>
        </w:tc>
        <w:tc>
          <w:tcPr>
            <w:tcW w:w="2751" w:type="dxa"/>
            <w:gridSpan w:val="2"/>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注册资本</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中级职称</w:t>
            </w:r>
          </w:p>
        </w:tc>
        <w:tc>
          <w:tcPr>
            <w:tcW w:w="2751" w:type="dxa"/>
            <w:gridSpan w:val="2"/>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开户银行</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初级职称</w:t>
            </w:r>
          </w:p>
        </w:tc>
        <w:tc>
          <w:tcPr>
            <w:tcW w:w="2751" w:type="dxa"/>
            <w:gridSpan w:val="2"/>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账号</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705"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r>
              <w:rPr>
                <w:rFonts w:hint="eastAsia" w:ascii="宋体" w:hAnsi="宋体" w:eastAsia="宋体" w:cs="宋体"/>
                <w:sz w:val="22"/>
              </w:rPr>
              <w:t>其他</w:t>
            </w:r>
          </w:p>
        </w:tc>
        <w:tc>
          <w:tcPr>
            <w:tcW w:w="2751" w:type="dxa"/>
            <w:gridSpan w:val="2"/>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snapToGrid w:val="0"/>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经营范围</w:t>
            </w:r>
          </w:p>
        </w:tc>
        <w:tc>
          <w:tcPr>
            <w:tcW w:w="7590" w:type="dxa"/>
            <w:gridSpan w:val="7"/>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rPr>
                <w:rFonts w:ascii="宋体" w:hAnsi="宋体" w:eastAsia="宋体" w:cs="宋体"/>
                <w:sz w:val="22"/>
              </w:rPr>
            </w:pPr>
          </w:p>
          <w:p>
            <w:pPr>
              <w:pStyle w:val="84"/>
              <w:spacing w:line="240" w:lineRule="auto"/>
              <w:ind w:firstLine="0" w:firstLineChars="0"/>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jc w:val="left"/>
              <w:rPr>
                <w:rFonts w:ascii="宋体" w:hAnsi="宋体" w:eastAsia="宋体" w:cs="宋体"/>
                <w:sz w:val="22"/>
              </w:rPr>
            </w:pPr>
            <w:r>
              <w:rPr>
                <w:rFonts w:hint="eastAsia" w:ascii="宋体" w:hAnsi="宋体" w:eastAsia="宋体" w:cs="宋体"/>
                <w:sz w:val="22"/>
              </w:rPr>
              <w:t>备注</w:t>
            </w:r>
          </w:p>
        </w:tc>
        <w:tc>
          <w:tcPr>
            <w:tcW w:w="7590" w:type="dxa"/>
            <w:gridSpan w:val="7"/>
            <w:tcBorders>
              <w:top w:val="single" w:color="auto" w:sz="4" w:space="0"/>
              <w:left w:val="single" w:color="auto" w:sz="4" w:space="0"/>
              <w:bottom w:val="single" w:color="auto" w:sz="4" w:space="0"/>
            </w:tcBorders>
            <w:tcMar>
              <w:top w:w="113" w:type="dxa"/>
              <w:left w:w="108" w:type="dxa"/>
              <w:bottom w:w="113" w:type="dxa"/>
              <w:right w:w="108" w:type="dxa"/>
            </w:tcMar>
            <w:vAlign w:val="center"/>
          </w:tcPr>
          <w:p>
            <w:pPr>
              <w:pStyle w:val="41"/>
              <w:spacing w:after="0"/>
              <w:ind w:left="0" w:leftChars="0"/>
              <w:rPr>
                <w:rFonts w:cs="宋体"/>
                <w:sz w:val="22"/>
                <w:szCs w:val="22"/>
              </w:rPr>
            </w:pPr>
          </w:p>
        </w:tc>
      </w:tr>
    </w:tbl>
    <w:p>
      <w:pPr>
        <w:pStyle w:val="140"/>
        <w:widowControl w:val="0"/>
        <w:adjustRightInd w:val="0"/>
        <w:snapToGrid w:val="0"/>
        <w:spacing w:beforeLines="50" w:line="240" w:lineRule="auto"/>
        <w:ind w:right="0" w:firstLine="0"/>
        <w:jc w:val="center"/>
        <w:rPr>
          <w:rFonts w:ascii="宋体" w:cs="宋体"/>
          <w:sz w:val="21"/>
          <w:szCs w:val="21"/>
        </w:rPr>
      </w:pPr>
    </w:p>
    <w:p>
      <w:pPr>
        <w:pStyle w:val="140"/>
        <w:widowControl w:val="0"/>
        <w:adjustRightInd w:val="0"/>
        <w:snapToGrid w:val="0"/>
        <w:spacing w:line="240" w:lineRule="auto"/>
        <w:ind w:right="0" w:firstLine="0"/>
        <w:jc w:val="center"/>
        <w:rPr>
          <w:rFonts w:ascii="宋体" w:cs="宋体"/>
          <w:sz w:val="21"/>
          <w:szCs w:val="21"/>
        </w:rPr>
      </w:pPr>
    </w:p>
    <w:p>
      <w:pPr>
        <w:pStyle w:val="140"/>
        <w:widowControl w:val="0"/>
        <w:adjustRightInd w:val="0"/>
        <w:snapToGrid w:val="0"/>
        <w:spacing w:line="240" w:lineRule="auto"/>
        <w:ind w:right="0" w:firstLine="0"/>
        <w:jc w:val="center"/>
        <w:rPr>
          <w:rFonts w:ascii="宋体" w:cs="宋体"/>
          <w:sz w:val="21"/>
          <w:szCs w:val="21"/>
        </w:rPr>
      </w:pPr>
    </w:p>
    <w:tbl>
      <w:tblPr>
        <w:tblStyle w:val="43"/>
        <w:tblW w:w="5173" w:type="dxa"/>
        <w:jc w:val="right"/>
        <w:tblLayout w:type="fixed"/>
        <w:tblCellMar>
          <w:top w:w="0" w:type="dxa"/>
          <w:left w:w="108" w:type="dxa"/>
          <w:bottom w:w="0" w:type="dxa"/>
          <w:right w:w="108" w:type="dxa"/>
        </w:tblCellMar>
      </w:tblPr>
      <w:tblGrid>
        <w:gridCol w:w="2651"/>
        <w:gridCol w:w="2522"/>
      </w:tblGrid>
      <w:tr>
        <w:tblPrEx>
          <w:tblCellMar>
            <w:top w:w="0" w:type="dxa"/>
            <w:left w:w="108" w:type="dxa"/>
            <w:bottom w:w="0" w:type="dxa"/>
            <w:right w:w="108" w:type="dxa"/>
          </w:tblCellMar>
        </w:tblPrEx>
        <w:trPr>
          <w:jc w:val="right"/>
        </w:trPr>
        <w:tc>
          <w:tcPr>
            <w:tcW w:w="2651" w:type="dxa"/>
            <w:tcMar>
              <w:top w:w="113" w:type="dxa"/>
              <w:left w:w="108" w:type="dxa"/>
              <w:bottom w:w="113" w:type="dxa"/>
              <w:right w:w="108" w:type="dxa"/>
            </w:tcMar>
            <w:vAlign w:val="bottom"/>
          </w:tcPr>
          <w:p>
            <w:pPr>
              <w:adjustRightInd w:val="0"/>
              <w:snapToGrid w:val="0"/>
              <w:ind w:right="-105" w:rightChars="-50"/>
              <w:jc w:val="left"/>
              <w:rPr>
                <w:rFonts w:ascii="宋体" w:hAnsi="宋体" w:eastAsia="宋体" w:cs="宋体"/>
                <w:sz w:val="28"/>
                <w:szCs w:val="28"/>
              </w:rPr>
            </w:pPr>
            <w:r>
              <w:rPr>
                <w:rFonts w:hint="eastAsia" w:ascii="宋体" w:hAnsi="宋体" w:eastAsia="宋体" w:cs="宋体"/>
                <w:sz w:val="28"/>
                <w:szCs w:val="28"/>
              </w:rPr>
              <w:t>投标人全称</w:t>
            </w:r>
            <w:r>
              <w:rPr>
                <w:rFonts w:ascii="宋体" w:hAnsi="宋体" w:eastAsia="宋体" w:cs="宋体"/>
                <w:sz w:val="28"/>
                <w:szCs w:val="28"/>
              </w:rPr>
              <w:t>:</w:t>
            </w:r>
            <w:r>
              <w:rPr>
                <w:rFonts w:hint="eastAsia" w:ascii="宋体" w:hAnsi="宋体" w:eastAsia="宋体" w:cs="宋体"/>
                <w:sz w:val="28"/>
                <w:szCs w:val="28"/>
              </w:rPr>
              <w:t>（盖章）</w:t>
            </w:r>
          </w:p>
        </w:tc>
        <w:tc>
          <w:tcPr>
            <w:tcW w:w="2522" w:type="dxa"/>
            <w:tcMar>
              <w:top w:w="113" w:type="dxa"/>
              <w:left w:w="108" w:type="dxa"/>
              <w:bottom w:w="113" w:type="dxa"/>
              <w:right w:w="108" w:type="dxa"/>
            </w:tcMar>
            <w:vAlign w:val="bottom"/>
          </w:tcPr>
          <w:p>
            <w:pPr>
              <w:adjustRightInd w:val="0"/>
              <w:snapToGrid w:val="0"/>
              <w:ind w:left="-105" w:leftChars="-50"/>
              <w:rPr>
                <w:rFonts w:ascii="宋体" w:hAnsi="宋体" w:eastAsia="宋体" w:cs="宋体"/>
                <w:sz w:val="28"/>
                <w:szCs w:val="28"/>
              </w:rPr>
            </w:pPr>
            <w:r>
              <w:rPr>
                <w:rFonts w:ascii="宋体" w:hAnsi="宋体" w:eastAsia="宋体" w:cs="宋体"/>
                <w:sz w:val="28"/>
                <w:szCs w:val="28"/>
                <w:u w:val="single"/>
              </w:rPr>
              <w:t xml:space="preserve">                       </w:t>
            </w:r>
          </w:p>
        </w:tc>
      </w:tr>
      <w:tr>
        <w:tblPrEx>
          <w:tblCellMar>
            <w:top w:w="0" w:type="dxa"/>
            <w:left w:w="108" w:type="dxa"/>
            <w:bottom w:w="0" w:type="dxa"/>
            <w:right w:w="108" w:type="dxa"/>
          </w:tblCellMar>
        </w:tblPrEx>
        <w:trPr>
          <w:jc w:val="right"/>
        </w:trPr>
        <w:tc>
          <w:tcPr>
            <w:tcW w:w="2651" w:type="dxa"/>
            <w:tcMar>
              <w:top w:w="113" w:type="dxa"/>
              <w:left w:w="108" w:type="dxa"/>
              <w:bottom w:w="113" w:type="dxa"/>
              <w:right w:w="108" w:type="dxa"/>
            </w:tcMar>
            <w:vAlign w:val="bottom"/>
          </w:tcPr>
          <w:p>
            <w:pPr>
              <w:adjustRightInd w:val="0"/>
              <w:snapToGrid w:val="0"/>
              <w:ind w:right="-105" w:rightChars="-50"/>
              <w:jc w:val="left"/>
              <w:rPr>
                <w:rFonts w:ascii="宋体" w:hAnsi="宋体" w:eastAsia="宋体" w:cs="宋体"/>
                <w:sz w:val="28"/>
                <w:szCs w:val="28"/>
              </w:rPr>
            </w:pPr>
            <w:r>
              <w:rPr>
                <w:rFonts w:hint="eastAsia" w:ascii="宋体" w:hAnsi="宋体" w:eastAsia="宋体" w:cs="宋体"/>
                <w:sz w:val="28"/>
                <w:szCs w:val="28"/>
              </w:rPr>
              <w:t>法定代表人或授权代理人</w:t>
            </w:r>
            <w:r>
              <w:rPr>
                <w:rFonts w:ascii="宋体" w:hAnsi="宋体" w:eastAsia="宋体" w:cs="宋体"/>
                <w:sz w:val="28"/>
                <w:szCs w:val="28"/>
              </w:rPr>
              <w:t>:</w:t>
            </w:r>
            <w:r>
              <w:rPr>
                <w:rFonts w:hint="eastAsia" w:ascii="宋体" w:hAnsi="宋体" w:eastAsia="宋体" w:cs="宋体"/>
                <w:sz w:val="28"/>
                <w:szCs w:val="28"/>
              </w:rPr>
              <w:t>（签字或盖章）</w:t>
            </w:r>
          </w:p>
        </w:tc>
        <w:tc>
          <w:tcPr>
            <w:tcW w:w="2522" w:type="dxa"/>
            <w:tcMar>
              <w:top w:w="113" w:type="dxa"/>
              <w:left w:w="108" w:type="dxa"/>
              <w:bottom w:w="113" w:type="dxa"/>
              <w:right w:w="108" w:type="dxa"/>
            </w:tcMar>
            <w:vAlign w:val="bottom"/>
          </w:tcPr>
          <w:p>
            <w:pPr>
              <w:adjustRightInd w:val="0"/>
              <w:snapToGrid w:val="0"/>
              <w:ind w:left="-105" w:leftChars="-50"/>
              <w:rPr>
                <w:rFonts w:ascii="宋体" w:hAnsi="宋体" w:eastAsia="宋体" w:cs="宋体"/>
                <w:sz w:val="28"/>
                <w:szCs w:val="28"/>
              </w:rPr>
            </w:pPr>
            <w:r>
              <w:rPr>
                <w:rFonts w:ascii="宋体" w:hAnsi="宋体" w:eastAsia="宋体" w:cs="宋体"/>
                <w:sz w:val="28"/>
                <w:szCs w:val="28"/>
                <w:u w:val="single"/>
              </w:rPr>
              <w:t xml:space="preserve">                       </w:t>
            </w:r>
          </w:p>
        </w:tc>
      </w:tr>
      <w:tr>
        <w:tblPrEx>
          <w:tblCellMar>
            <w:top w:w="0" w:type="dxa"/>
            <w:left w:w="108" w:type="dxa"/>
            <w:bottom w:w="0" w:type="dxa"/>
            <w:right w:w="108" w:type="dxa"/>
          </w:tblCellMar>
        </w:tblPrEx>
        <w:trPr>
          <w:jc w:val="right"/>
        </w:trPr>
        <w:tc>
          <w:tcPr>
            <w:tcW w:w="5173" w:type="dxa"/>
            <w:gridSpan w:val="2"/>
            <w:tcMar>
              <w:top w:w="113" w:type="dxa"/>
              <w:left w:w="108" w:type="dxa"/>
              <w:bottom w:w="113" w:type="dxa"/>
              <w:right w:w="108" w:type="dxa"/>
            </w:tcMar>
            <w:vAlign w:val="bottom"/>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日</w:t>
            </w:r>
            <w:r>
              <w:rPr>
                <w:rFonts w:ascii="宋体" w:hAnsi="宋体" w:eastAsia="宋体" w:cs="宋体"/>
                <w:sz w:val="28"/>
                <w:szCs w:val="28"/>
              </w:rPr>
              <w:t xml:space="preserve"> </w:t>
            </w:r>
            <w:r>
              <w:rPr>
                <w:rFonts w:hint="eastAsia" w:ascii="宋体" w:hAnsi="宋体" w:eastAsia="宋体" w:cs="宋体"/>
                <w:sz w:val="28"/>
                <w:szCs w:val="28"/>
              </w:rPr>
              <w:t>期</w:t>
            </w:r>
            <w:r>
              <w:rPr>
                <w:rFonts w:ascii="宋体" w:hAnsi="宋体" w:eastAsia="宋体" w:cs="宋体"/>
                <w:sz w:val="28"/>
                <w:szCs w:val="28"/>
              </w:rPr>
              <w:t>:</w:t>
            </w:r>
            <w:r>
              <w:rPr>
                <w:rFonts w:hint="eastAsia" w:ascii="宋体" w:hAnsi="宋体" w:eastAsia="宋体" w:cs="宋体"/>
                <w:sz w:val="28"/>
                <w:szCs w:val="28"/>
              </w:rPr>
              <w:t xml:space="preserve">    年</w:t>
            </w:r>
            <w:r>
              <w:rPr>
                <w:rFonts w:ascii="宋体" w:hAnsi="宋体" w:eastAsia="宋体" w:cs="宋体"/>
                <w:sz w:val="28"/>
                <w:szCs w:val="28"/>
              </w:rPr>
              <w:t xml:space="preserve">   </w:t>
            </w:r>
            <w:r>
              <w:rPr>
                <w:rFonts w:hint="eastAsia" w:ascii="宋体" w:hAnsi="宋体" w:eastAsia="宋体" w:cs="宋体"/>
                <w:sz w:val="28"/>
                <w:szCs w:val="28"/>
              </w:rPr>
              <w:t>月</w:t>
            </w:r>
            <w:r>
              <w:rPr>
                <w:rFonts w:ascii="宋体" w:hAnsi="宋体" w:eastAsia="宋体" w:cs="宋体"/>
                <w:sz w:val="28"/>
                <w:szCs w:val="28"/>
              </w:rPr>
              <w:t xml:space="preserve">   </w:t>
            </w:r>
            <w:r>
              <w:rPr>
                <w:rFonts w:hint="eastAsia" w:ascii="宋体" w:hAnsi="宋体" w:eastAsia="宋体" w:cs="宋体"/>
                <w:sz w:val="28"/>
                <w:szCs w:val="28"/>
              </w:rPr>
              <w:t>日</w:t>
            </w:r>
          </w:p>
        </w:tc>
      </w:tr>
    </w:tbl>
    <w:p>
      <w:pPr>
        <w:numPr>
          <w:ilvl w:val="0"/>
          <w:numId w:val="25"/>
        </w:numPr>
        <w:snapToGrid w:val="0"/>
        <w:jc w:val="left"/>
        <w:rPr>
          <w:rFonts w:cs="宋体"/>
          <w:sz w:val="24"/>
          <w:szCs w:val="24"/>
        </w:rPr>
      </w:pPr>
      <w:r>
        <w:rPr>
          <w:rFonts w:cs="宋体"/>
          <w:sz w:val="24"/>
        </w:rPr>
        <w:br w:type="page"/>
      </w:r>
    </w:p>
    <w:p>
      <w:pPr>
        <w:pStyle w:val="41"/>
        <w:spacing w:after="0"/>
        <w:ind w:left="0" w:leftChars="0" w:firstLine="0"/>
        <w:jc w:val="left"/>
        <w:rPr>
          <w:rFonts w:cs="宋体"/>
          <w:sz w:val="24"/>
          <w:szCs w:val="24"/>
        </w:rPr>
      </w:pPr>
    </w:p>
    <w:p>
      <w:pPr>
        <w:snapToGrid w:val="0"/>
        <w:spacing w:afterLines="100"/>
        <w:jc w:val="center"/>
        <w:rPr>
          <w:rFonts w:ascii="宋体" w:hAnsi="宋体" w:eastAsia="宋体" w:cs="宋体"/>
          <w:bCs/>
          <w:sz w:val="34"/>
          <w:szCs w:val="34"/>
        </w:rPr>
      </w:pPr>
      <w:r>
        <w:rPr>
          <w:rFonts w:hint="eastAsia" w:ascii="宋体" w:hAnsi="宋体" w:eastAsia="宋体" w:cs="宋体"/>
          <w:bCs/>
          <w:sz w:val="34"/>
          <w:szCs w:val="34"/>
        </w:rPr>
        <w:t>商业信誉承诺书</w:t>
      </w:r>
    </w:p>
    <w:p>
      <w:pPr>
        <w:snapToGrid w:val="0"/>
        <w:spacing w:line="360" w:lineRule="auto"/>
        <w:rPr>
          <w:rFonts w:ascii="宋体" w:hAnsi="宋体" w:eastAsia="宋体" w:cs="宋体"/>
          <w:sz w:val="28"/>
          <w:szCs w:val="28"/>
          <w:u w:val="single"/>
        </w:rPr>
      </w:pPr>
      <w:r>
        <w:rPr>
          <w:rFonts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u w:val="single"/>
        </w:rPr>
        <w:t xml:space="preserve">             </w:t>
      </w:r>
      <w:r>
        <w:rPr>
          <w:rFonts w:hint="eastAsia" w:ascii="宋体" w:hAnsi="宋体" w:eastAsia="宋体" w:cs="宋体"/>
          <w:sz w:val="28"/>
          <w:szCs w:val="28"/>
        </w:rPr>
        <w:t>（投标人名称）郑重承诺：在参加本次采购活动前</w:t>
      </w:r>
      <w:r>
        <w:rPr>
          <w:rFonts w:hint="eastAsia" w:ascii="宋体" w:hAnsi="宋体" w:eastAsia="宋体" w:cs="宋体"/>
          <w:sz w:val="28"/>
          <w:szCs w:val="28"/>
          <w:shd w:val="clear" w:color="auto" w:fill="FFFFFF"/>
        </w:rPr>
        <w:t>没有税收缴纳、社会保障等方面的失信记录</w:t>
      </w:r>
      <w:r>
        <w:rPr>
          <w:rFonts w:hint="eastAsia" w:ascii="宋体" w:hAnsi="宋体" w:eastAsia="宋体" w:cs="宋体"/>
          <w:sz w:val="28"/>
          <w:szCs w:val="28"/>
        </w:rPr>
        <w:t>。</w:t>
      </w:r>
    </w:p>
    <w:p>
      <w:pPr>
        <w:snapToGrid w:val="0"/>
        <w:spacing w:line="360" w:lineRule="auto"/>
        <w:ind w:firstLine="540"/>
        <w:rPr>
          <w:rFonts w:ascii="宋体" w:hAnsi="宋体" w:eastAsia="宋体" w:cs="宋体"/>
          <w:sz w:val="28"/>
          <w:szCs w:val="28"/>
        </w:rPr>
      </w:pPr>
      <w:r>
        <w:rPr>
          <w:rFonts w:hint="eastAsia" w:ascii="宋体" w:hAnsi="宋体" w:eastAsia="宋体" w:cs="宋体"/>
          <w:sz w:val="28"/>
          <w:szCs w:val="28"/>
        </w:rPr>
        <w:t>本单位对上述承诺的内容事项真实性负责，如有虚假，由我单位承担相关法律责任。</w:t>
      </w:r>
    </w:p>
    <w:p>
      <w:pPr>
        <w:snapToGrid w:val="0"/>
        <w:jc w:val="center"/>
        <w:rPr>
          <w:rFonts w:ascii="宋体" w:hAnsi="宋体" w:eastAsia="宋体" w:cs="宋体"/>
        </w:rPr>
      </w:pPr>
    </w:p>
    <w:p>
      <w:pPr>
        <w:adjustRightInd w:val="0"/>
        <w:snapToGrid w:val="0"/>
        <w:jc w:val="center"/>
        <w:rPr>
          <w:rFonts w:ascii="宋体" w:hAnsi="宋体" w:eastAsia="宋体" w:cs="宋体"/>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adjustRightInd w:val="0"/>
        <w:snapToGrid w:val="0"/>
        <w:jc w:val="center"/>
        <w:rPr>
          <w:rFonts w:ascii="宋体" w:hAnsi="宋体" w:eastAsia="宋体" w:cs="宋体"/>
        </w:rPr>
      </w:pPr>
    </w:p>
    <w:tbl>
      <w:tblPr>
        <w:tblStyle w:val="43"/>
        <w:tblW w:w="5983" w:type="dxa"/>
        <w:jc w:val="right"/>
        <w:tblLayout w:type="fixed"/>
        <w:tblCellMar>
          <w:top w:w="0" w:type="dxa"/>
          <w:left w:w="108" w:type="dxa"/>
          <w:bottom w:w="0" w:type="dxa"/>
          <w:right w:w="108" w:type="dxa"/>
        </w:tblCellMar>
      </w:tblPr>
      <w:tblGrid>
        <w:gridCol w:w="2848"/>
        <w:gridCol w:w="3135"/>
      </w:tblGrid>
      <w:tr>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pPr>
              <w:adjustRightInd w:val="0"/>
              <w:snapToGrid w:val="0"/>
              <w:ind w:right="-105" w:rightChars="-50"/>
              <w:jc w:val="left"/>
              <w:rPr>
                <w:rFonts w:ascii="宋体" w:hAnsi="宋体" w:eastAsia="宋体" w:cs="宋体"/>
                <w:sz w:val="28"/>
                <w:szCs w:val="32"/>
              </w:rPr>
            </w:pPr>
            <w:r>
              <w:rPr>
                <w:rFonts w:hint="eastAsia" w:ascii="宋体" w:hAnsi="宋体" w:eastAsia="宋体" w:cs="宋体"/>
                <w:sz w:val="28"/>
                <w:szCs w:val="28"/>
              </w:rPr>
              <w:t>投标人全称</w:t>
            </w:r>
            <w:r>
              <w:rPr>
                <w:rFonts w:ascii="宋体" w:hAnsi="宋体" w:eastAsia="宋体" w:cs="宋体"/>
                <w:sz w:val="28"/>
                <w:szCs w:val="21"/>
              </w:rPr>
              <w:t>:</w:t>
            </w:r>
            <w:r>
              <w:rPr>
                <w:rFonts w:hint="eastAsia" w:ascii="宋体" w:hAnsi="宋体" w:eastAsia="宋体" w:cs="宋体"/>
                <w:sz w:val="28"/>
                <w:szCs w:val="21"/>
              </w:rPr>
              <w:t>（盖章）</w:t>
            </w:r>
          </w:p>
        </w:tc>
        <w:tc>
          <w:tcPr>
            <w:tcW w:w="3135" w:type="dxa"/>
            <w:tcMar>
              <w:top w:w="170" w:type="dxa"/>
              <w:left w:w="108" w:type="dxa"/>
              <w:bottom w:w="170" w:type="dxa"/>
              <w:right w:w="108" w:type="dxa"/>
            </w:tcMar>
            <w:vAlign w:val="bottom"/>
          </w:tcPr>
          <w:p>
            <w:pPr>
              <w:adjustRightInd w:val="0"/>
              <w:snapToGrid w:val="0"/>
              <w:rPr>
                <w:rFonts w:ascii="宋体" w:hAnsi="宋体" w:eastAsia="宋体" w:cs="宋体"/>
                <w:sz w:val="28"/>
                <w:szCs w:val="32"/>
              </w:rPr>
            </w:pPr>
            <w:r>
              <w:rPr>
                <w:rFonts w:ascii="宋体" w:hAnsi="宋体" w:eastAsia="宋体" w:cs="宋体"/>
                <w:sz w:val="28"/>
                <w:szCs w:val="21"/>
                <w:u w:val="single"/>
              </w:rPr>
              <w:t xml:space="preserve">                      </w:t>
            </w:r>
          </w:p>
        </w:tc>
      </w:tr>
      <w:tr>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pPr>
              <w:adjustRightInd w:val="0"/>
              <w:snapToGrid w:val="0"/>
              <w:ind w:right="-105" w:rightChars="-50"/>
              <w:jc w:val="left"/>
              <w:rPr>
                <w:rFonts w:ascii="宋体" w:hAnsi="宋体" w:eastAsia="宋体" w:cs="宋体"/>
                <w:sz w:val="28"/>
                <w:szCs w:val="32"/>
              </w:rPr>
            </w:pPr>
            <w:r>
              <w:rPr>
                <w:rFonts w:hint="eastAsia" w:ascii="宋体" w:hAnsi="宋体" w:eastAsia="宋体" w:cs="宋体"/>
                <w:sz w:val="28"/>
                <w:szCs w:val="21"/>
              </w:rPr>
              <w:t>法定代表人或授权代理人</w:t>
            </w:r>
            <w:r>
              <w:rPr>
                <w:rFonts w:ascii="宋体" w:hAnsi="宋体" w:eastAsia="宋体" w:cs="宋体"/>
                <w:sz w:val="28"/>
                <w:szCs w:val="21"/>
              </w:rPr>
              <w:t>:</w:t>
            </w:r>
            <w:r>
              <w:rPr>
                <w:rFonts w:hint="eastAsia" w:ascii="宋体" w:hAnsi="宋体" w:eastAsia="宋体" w:cs="宋体"/>
                <w:sz w:val="28"/>
                <w:szCs w:val="28"/>
              </w:rPr>
              <w:t>（签字或盖章）</w:t>
            </w:r>
          </w:p>
        </w:tc>
        <w:tc>
          <w:tcPr>
            <w:tcW w:w="3135" w:type="dxa"/>
            <w:tcMar>
              <w:top w:w="170" w:type="dxa"/>
              <w:left w:w="108" w:type="dxa"/>
              <w:bottom w:w="170" w:type="dxa"/>
              <w:right w:w="108" w:type="dxa"/>
            </w:tcMar>
            <w:vAlign w:val="bottom"/>
          </w:tcPr>
          <w:p>
            <w:pPr>
              <w:adjustRightInd w:val="0"/>
              <w:snapToGrid w:val="0"/>
              <w:rPr>
                <w:rFonts w:ascii="宋体" w:hAnsi="宋体" w:eastAsia="宋体" w:cs="宋体"/>
                <w:sz w:val="28"/>
                <w:szCs w:val="32"/>
              </w:rPr>
            </w:pPr>
            <w:r>
              <w:rPr>
                <w:rFonts w:ascii="宋体" w:hAnsi="宋体" w:eastAsia="宋体" w:cs="宋体"/>
                <w:sz w:val="28"/>
                <w:szCs w:val="21"/>
                <w:u w:val="single"/>
              </w:rPr>
              <w:t xml:space="preserve">                      </w:t>
            </w:r>
          </w:p>
        </w:tc>
      </w:tr>
      <w:tr>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pPr>
              <w:adjustRightInd w:val="0"/>
              <w:snapToGrid w:val="0"/>
              <w:jc w:val="center"/>
              <w:rPr>
                <w:rFonts w:ascii="宋体" w:hAnsi="宋体" w:eastAsia="宋体" w:cs="宋体"/>
                <w:sz w:val="28"/>
                <w:szCs w:val="32"/>
              </w:rPr>
            </w:pPr>
            <w:r>
              <w:rPr>
                <w:rFonts w:hint="eastAsia" w:ascii="宋体" w:hAnsi="宋体" w:eastAsia="宋体" w:cs="宋体"/>
                <w:sz w:val="28"/>
                <w:szCs w:val="21"/>
              </w:rPr>
              <w:t>日</w:t>
            </w:r>
            <w:r>
              <w:rPr>
                <w:rFonts w:ascii="宋体" w:hAnsi="宋体" w:eastAsia="宋体" w:cs="宋体"/>
                <w:sz w:val="28"/>
                <w:szCs w:val="21"/>
              </w:rPr>
              <w:t xml:space="preserve"> </w:t>
            </w:r>
            <w:r>
              <w:rPr>
                <w:rFonts w:hint="eastAsia" w:ascii="宋体" w:hAnsi="宋体" w:eastAsia="宋体" w:cs="宋体"/>
                <w:sz w:val="28"/>
                <w:szCs w:val="21"/>
              </w:rPr>
              <w:t>期</w:t>
            </w:r>
            <w:r>
              <w:rPr>
                <w:rFonts w:ascii="宋体" w:hAnsi="宋体" w:eastAsia="宋体" w:cs="宋体"/>
                <w:sz w:val="28"/>
                <w:szCs w:val="21"/>
              </w:rPr>
              <w:t>:</w:t>
            </w:r>
            <w:r>
              <w:rPr>
                <w:rFonts w:hint="eastAsia" w:ascii="宋体" w:hAnsi="宋体" w:eastAsia="宋体" w:cs="宋体"/>
                <w:sz w:val="28"/>
                <w:szCs w:val="21"/>
              </w:rPr>
              <w:t xml:space="preserve">    年</w:t>
            </w:r>
            <w:r>
              <w:rPr>
                <w:rFonts w:ascii="宋体" w:hAnsi="宋体" w:eastAsia="宋体" w:cs="宋体"/>
                <w:sz w:val="28"/>
                <w:szCs w:val="21"/>
              </w:rPr>
              <w:t xml:space="preserve">   </w:t>
            </w:r>
            <w:r>
              <w:rPr>
                <w:rFonts w:hint="eastAsia" w:ascii="宋体" w:hAnsi="宋体" w:eastAsia="宋体" w:cs="宋体"/>
                <w:sz w:val="28"/>
                <w:szCs w:val="21"/>
              </w:rPr>
              <w:t>月</w:t>
            </w:r>
            <w:r>
              <w:rPr>
                <w:rFonts w:ascii="宋体" w:hAnsi="宋体" w:eastAsia="宋体" w:cs="宋体"/>
                <w:sz w:val="28"/>
                <w:szCs w:val="21"/>
              </w:rPr>
              <w:t xml:space="preserve">   </w:t>
            </w:r>
            <w:r>
              <w:rPr>
                <w:rFonts w:hint="eastAsia" w:ascii="宋体" w:hAnsi="宋体" w:eastAsia="宋体" w:cs="宋体"/>
                <w:sz w:val="28"/>
                <w:szCs w:val="21"/>
              </w:rPr>
              <w:t>日</w:t>
            </w:r>
          </w:p>
        </w:tc>
      </w:tr>
    </w:tbl>
    <w:p>
      <w:pPr>
        <w:numPr>
          <w:ilvl w:val="0"/>
          <w:numId w:val="25"/>
        </w:numPr>
        <w:snapToGrid w:val="0"/>
        <w:jc w:val="left"/>
        <w:rPr>
          <w:rFonts w:cs="宋体"/>
          <w:sz w:val="24"/>
          <w:szCs w:val="24"/>
        </w:rPr>
      </w:pPr>
      <w:r>
        <w:rPr>
          <w:rFonts w:cs="宋体"/>
          <w:sz w:val="24"/>
          <w:szCs w:val="24"/>
        </w:rPr>
        <w:br w:type="page"/>
      </w:r>
    </w:p>
    <w:p>
      <w:pPr>
        <w:pStyle w:val="41"/>
        <w:spacing w:after="0"/>
        <w:ind w:left="0" w:leftChars="0" w:firstLine="0"/>
        <w:jc w:val="left"/>
        <w:rPr>
          <w:sz w:val="24"/>
          <w:szCs w:val="24"/>
        </w:rPr>
      </w:pPr>
    </w:p>
    <w:p>
      <w:pPr>
        <w:snapToGrid w:val="0"/>
        <w:spacing w:afterLines="100"/>
        <w:jc w:val="center"/>
        <w:rPr>
          <w:rFonts w:ascii="宋体" w:hAnsi="宋体" w:eastAsia="宋体" w:cs="宋体"/>
          <w:bCs/>
          <w:sz w:val="34"/>
          <w:szCs w:val="34"/>
        </w:rPr>
      </w:pPr>
      <w:r>
        <w:rPr>
          <w:rFonts w:hint="eastAsia" w:ascii="宋体" w:hAnsi="宋体" w:eastAsia="宋体" w:cs="宋体"/>
          <w:bCs/>
          <w:sz w:val="34"/>
          <w:szCs w:val="34"/>
        </w:rPr>
        <w:t>具有履行合同所必须的设备和专业技术能力承诺书</w:t>
      </w:r>
    </w:p>
    <w:p>
      <w:pPr>
        <w:snapToGrid w:val="0"/>
        <w:spacing w:line="360" w:lineRule="auto"/>
        <w:rPr>
          <w:rFonts w:ascii="宋体" w:hAnsi="宋体" w:eastAsia="宋体" w:cs="宋体"/>
          <w:sz w:val="28"/>
          <w:szCs w:val="28"/>
          <w:u w:val="single"/>
        </w:rPr>
      </w:pPr>
      <w:r>
        <w:rPr>
          <w:rFonts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u w:val="single"/>
        </w:rPr>
        <w:t xml:space="preserve">             </w:t>
      </w:r>
      <w:r>
        <w:rPr>
          <w:rFonts w:hint="eastAsia" w:ascii="宋体" w:hAnsi="宋体" w:eastAsia="宋体" w:cs="宋体"/>
          <w:sz w:val="28"/>
          <w:szCs w:val="28"/>
        </w:rPr>
        <w:t>（投标人名称）郑重承诺：具有参加本次采购活动，履行采购合同所必须的设备和专业技术能力。</w:t>
      </w:r>
    </w:p>
    <w:p>
      <w:pPr>
        <w:snapToGrid w:val="0"/>
        <w:spacing w:line="360" w:lineRule="auto"/>
        <w:ind w:firstLine="540"/>
        <w:rPr>
          <w:rFonts w:ascii="宋体" w:hAnsi="宋体" w:eastAsia="宋体" w:cs="宋体"/>
          <w:sz w:val="28"/>
          <w:szCs w:val="28"/>
        </w:rPr>
      </w:pPr>
      <w:r>
        <w:rPr>
          <w:rFonts w:hint="eastAsia" w:ascii="宋体" w:hAnsi="宋体" w:eastAsia="宋体" w:cs="宋体"/>
          <w:sz w:val="28"/>
          <w:szCs w:val="28"/>
        </w:rPr>
        <w:t>本单位对上述承诺的内容事项真实性负责，如有虚假，由我单位承担相关法律责任。</w:t>
      </w:r>
    </w:p>
    <w:p>
      <w:pPr>
        <w:adjustRightInd w:val="0"/>
        <w:snapToGrid w:val="0"/>
        <w:jc w:val="center"/>
        <w:rPr>
          <w:rFonts w:ascii="宋体" w:hAnsi="宋体" w:eastAsia="宋体" w:cs="宋体"/>
        </w:rPr>
      </w:pPr>
    </w:p>
    <w:p>
      <w:pPr>
        <w:adjustRightInd w:val="0"/>
        <w:snapToGrid w:val="0"/>
        <w:jc w:val="center"/>
        <w:rPr>
          <w:rFonts w:ascii="宋体" w:hAnsi="宋体" w:eastAsia="宋体" w:cs="宋体"/>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84"/>
        <w:snapToGrid w:val="0"/>
        <w:spacing w:line="240" w:lineRule="auto"/>
        <w:ind w:firstLine="0" w:firstLineChars="0"/>
        <w:jc w:val="center"/>
        <w:rPr>
          <w:sz w:val="22"/>
          <w:szCs w:val="22"/>
        </w:rPr>
      </w:pPr>
    </w:p>
    <w:p>
      <w:pPr>
        <w:pStyle w:val="84"/>
        <w:snapToGrid w:val="0"/>
        <w:spacing w:line="240" w:lineRule="auto"/>
        <w:ind w:firstLine="0" w:firstLineChars="0"/>
        <w:jc w:val="center"/>
        <w:rPr>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tbl>
      <w:tblPr>
        <w:tblStyle w:val="43"/>
        <w:tblW w:w="5983" w:type="dxa"/>
        <w:jc w:val="right"/>
        <w:tblLayout w:type="fixed"/>
        <w:tblCellMar>
          <w:top w:w="0" w:type="dxa"/>
          <w:left w:w="108" w:type="dxa"/>
          <w:bottom w:w="0" w:type="dxa"/>
          <w:right w:w="108" w:type="dxa"/>
        </w:tblCellMar>
      </w:tblPr>
      <w:tblGrid>
        <w:gridCol w:w="2848"/>
        <w:gridCol w:w="3135"/>
      </w:tblGrid>
      <w:tr>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pPr>
              <w:adjustRightInd w:val="0"/>
              <w:snapToGrid w:val="0"/>
              <w:ind w:right="-105" w:rightChars="-50"/>
              <w:jc w:val="left"/>
              <w:rPr>
                <w:rFonts w:ascii="宋体" w:hAnsi="宋体" w:eastAsia="宋体" w:cs="宋体"/>
                <w:sz w:val="28"/>
                <w:szCs w:val="32"/>
              </w:rPr>
            </w:pPr>
            <w:r>
              <w:rPr>
                <w:rFonts w:hint="eastAsia" w:ascii="宋体" w:hAnsi="宋体" w:eastAsia="宋体" w:cs="宋体"/>
                <w:sz w:val="28"/>
                <w:szCs w:val="28"/>
              </w:rPr>
              <w:t>投标人全称</w:t>
            </w:r>
            <w:r>
              <w:rPr>
                <w:rFonts w:ascii="宋体" w:hAnsi="宋体" w:eastAsia="宋体" w:cs="宋体"/>
                <w:sz w:val="28"/>
                <w:szCs w:val="21"/>
              </w:rPr>
              <w:t>:</w:t>
            </w:r>
            <w:r>
              <w:rPr>
                <w:rFonts w:hint="eastAsia" w:ascii="宋体" w:hAnsi="宋体" w:eastAsia="宋体" w:cs="宋体"/>
                <w:sz w:val="28"/>
                <w:szCs w:val="21"/>
              </w:rPr>
              <w:t>（盖章）</w:t>
            </w:r>
          </w:p>
        </w:tc>
        <w:tc>
          <w:tcPr>
            <w:tcW w:w="3135" w:type="dxa"/>
            <w:tcMar>
              <w:top w:w="170" w:type="dxa"/>
              <w:left w:w="108" w:type="dxa"/>
              <w:bottom w:w="170" w:type="dxa"/>
              <w:right w:w="108" w:type="dxa"/>
            </w:tcMar>
            <w:vAlign w:val="bottom"/>
          </w:tcPr>
          <w:p>
            <w:pPr>
              <w:adjustRightInd w:val="0"/>
              <w:snapToGrid w:val="0"/>
              <w:rPr>
                <w:rFonts w:ascii="宋体" w:hAnsi="宋体" w:eastAsia="宋体" w:cs="宋体"/>
                <w:sz w:val="28"/>
                <w:szCs w:val="32"/>
              </w:rPr>
            </w:pPr>
            <w:r>
              <w:rPr>
                <w:rFonts w:ascii="宋体" w:hAnsi="宋体" w:eastAsia="宋体" w:cs="宋体"/>
                <w:sz w:val="28"/>
                <w:szCs w:val="21"/>
                <w:u w:val="single"/>
              </w:rPr>
              <w:t xml:space="preserve">                      </w:t>
            </w:r>
          </w:p>
        </w:tc>
      </w:tr>
      <w:tr>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pPr>
              <w:adjustRightInd w:val="0"/>
              <w:snapToGrid w:val="0"/>
              <w:ind w:right="-105" w:rightChars="-50"/>
              <w:jc w:val="left"/>
              <w:rPr>
                <w:rFonts w:ascii="宋体" w:hAnsi="宋体" w:eastAsia="宋体" w:cs="宋体"/>
                <w:sz w:val="28"/>
                <w:szCs w:val="32"/>
              </w:rPr>
            </w:pPr>
            <w:r>
              <w:rPr>
                <w:rFonts w:hint="eastAsia" w:ascii="宋体" w:hAnsi="宋体" w:eastAsia="宋体" w:cs="宋体"/>
                <w:sz w:val="28"/>
                <w:szCs w:val="21"/>
              </w:rPr>
              <w:t>法定代表人或授权代理人</w:t>
            </w:r>
            <w:r>
              <w:rPr>
                <w:rFonts w:ascii="宋体" w:hAnsi="宋体" w:eastAsia="宋体" w:cs="宋体"/>
                <w:sz w:val="28"/>
                <w:szCs w:val="21"/>
              </w:rPr>
              <w:t>:</w:t>
            </w:r>
            <w:r>
              <w:rPr>
                <w:rFonts w:hint="eastAsia" w:ascii="宋体" w:hAnsi="宋体" w:eastAsia="宋体" w:cs="宋体"/>
                <w:sz w:val="28"/>
                <w:szCs w:val="28"/>
              </w:rPr>
              <w:t>（签字或盖章）</w:t>
            </w:r>
          </w:p>
        </w:tc>
        <w:tc>
          <w:tcPr>
            <w:tcW w:w="3135" w:type="dxa"/>
            <w:tcMar>
              <w:top w:w="170" w:type="dxa"/>
              <w:left w:w="108" w:type="dxa"/>
              <w:bottom w:w="170" w:type="dxa"/>
              <w:right w:w="108" w:type="dxa"/>
            </w:tcMar>
            <w:vAlign w:val="bottom"/>
          </w:tcPr>
          <w:p>
            <w:pPr>
              <w:adjustRightInd w:val="0"/>
              <w:snapToGrid w:val="0"/>
              <w:rPr>
                <w:rFonts w:ascii="宋体" w:hAnsi="宋体" w:eastAsia="宋体" w:cs="宋体"/>
                <w:sz w:val="28"/>
                <w:szCs w:val="32"/>
              </w:rPr>
            </w:pPr>
            <w:r>
              <w:rPr>
                <w:rFonts w:ascii="宋体" w:hAnsi="宋体" w:eastAsia="宋体" w:cs="宋体"/>
                <w:sz w:val="28"/>
                <w:szCs w:val="21"/>
                <w:u w:val="single"/>
              </w:rPr>
              <w:t xml:space="preserve">                      </w:t>
            </w:r>
          </w:p>
        </w:tc>
      </w:tr>
      <w:tr>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pPr>
              <w:adjustRightInd w:val="0"/>
              <w:snapToGrid w:val="0"/>
              <w:jc w:val="center"/>
              <w:rPr>
                <w:rFonts w:ascii="宋体" w:hAnsi="宋体" w:eastAsia="宋体" w:cs="宋体"/>
                <w:sz w:val="28"/>
                <w:szCs w:val="32"/>
              </w:rPr>
            </w:pPr>
            <w:r>
              <w:rPr>
                <w:rFonts w:hint="eastAsia" w:ascii="宋体" w:hAnsi="宋体" w:eastAsia="宋体" w:cs="宋体"/>
                <w:sz w:val="28"/>
                <w:szCs w:val="21"/>
              </w:rPr>
              <w:t>日</w:t>
            </w:r>
            <w:r>
              <w:rPr>
                <w:rFonts w:ascii="宋体" w:hAnsi="宋体" w:eastAsia="宋体" w:cs="宋体"/>
                <w:sz w:val="28"/>
                <w:szCs w:val="21"/>
              </w:rPr>
              <w:t xml:space="preserve"> </w:t>
            </w:r>
            <w:r>
              <w:rPr>
                <w:rFonts w:hint="eastAsia" w:ascii="宋体" w:hAnsi="宋体" w:eastAsia="宋体" w:cs="宋体"/>
                <w:sz w:val="28"/>
                <w:szCs w:val="21"/>
              </w:rPr>
              <w:t>期</w:t>
            </w:r>
            <w:r>
              <w:rPr>
                <w:rFonts w:ascii="宋体" w:hAnsi="宋体" w:eastAsia="宋体" w:cs="宋体"/>
                <w:sz w:val="28"/>
                <w:szCs w:val="21"/>
              </w:rPr>
              <w:t>:</w:t>
            </w:r>
            <w:r>
              <w:rPr>
                <w:rFonts w:hint="eastAsia" w:ascii="宋体" w:hAnsi="宋体" w:eastAsia="宋体" w:cs="宋体"/>
                <w:sz w:val="28"/>
                <w:szCs w:val="21"/>
              </w:rPr>
              <w:t xml:space="preserve">    年</w:t>
            </w:r>
            <w:r>
              <w:rPr>
                <w:rFonts w:ascii="宋体" w:hAnsi="宋体" w:eastAsia="宋体" w:cs="宋体"/>
                <w:sz w:val="28"/>
                <w:szCs w:val="21"/>
              </w:rPr>
              <w:t xml:space="preserve">   </w:t>
            </w:r>
            <w:r>
              <w:rPr>
                <w:rFonts w:hint="eastAsia" w:ascii="宋体" w:hAnsi="宋体" w:eastAsia="宋体" w:cs="宋体"/>
                <w:sz w:val="28"/>
                <w:szCs w:val="21"/>
              </w:rPr>
              <w:t>月</w:t>
            </w:r>
            <w:r>
              <w:rPr>
                <w:rFonts w:ascii="宋体" w:hAnsi="宋体" w:eastAsia="宋体" w:cs="宋体"/>
                <w:sz w:val="28"/>
                <w:szCs w:val="21"/>
              </w:rPr>
              <w:t xml:space="preserve">   </w:t>
            </w:r>
            <w:r>
              <w:rPr>
                <w:rFonts w:hint="eastAsia" w:ascii="宋体" w:hAnsi="宋体" w:eastAsia="宋体" w:cs="宋体"/>
                <w:sz w:val="28"/>
                <w:szCs w:val="21"/>
              </w:rPr>
              <w:t>日</w:t>
            </w:r>
          </w:p>
        </w:tc>
      </w:tr>
    </w:tbl>
    <w:p>
      <w:pPr>
        <w:numPr>
          <w:ilvl w:val="0"/>
          <w:numId w:val="25"/>
        </w:numPr>
        <w:snapToGrid w:val="0"/>
        <w:jc w:val="left"/>
        <w:rPr>
          <w:rFonts w:cs="宋体"/>
          <w:sz w:val="24"/>
          <w:szCs w:val="24"/>
        </w:rPr>
      </w:pPr>
      <w:r>
        <w:rPr>
          <w:rFonts w:cs="宋体"/>
          <w:sz w:val="24"/>
          <w:szCs w:val="24"/>
        </w:rPr>
        <w:br w:type="page"/>
      </w:r>
    </w:p>
    <w:p>
      <w:pPr>
        <w:pStyle w:val="41"/>
        <w:ind w:left="0" w:leftChars="0" w:firstLine="0"/>
      </w:pPr>
    </w:p>
    <w:p>
      <w:pPr>
        <w:snapToGrid w:val="0"/>
        <w:spacing w:afterLines="100"/>
        <w:jc w:val="center"/>
        <w:rPr>
          <w:rFonts w:ascii="宋体" w:hAnsi="宋体" w:eastAsia="宋体" w:cs="宋体"/>
          <w:bCs/>
          <w:sz w:val="34"/>
          <w:szCs w:val="34"/>
        </w:rPr>
      </w:pPr>
      <w:r>
        <w:rPr>
          <w:rFonts w:hint="eastAsia" w:ascii="宋体" w:hAnsi="宋体" w:eastAsia="宋体" w:cs="宋体"/>
          <w:bCs/>
          <w:sz w:val="34"/>
          <w:szCs w:val="34"/>
        </w:rPr>
        <w:t>没有重大违法记录声明函</w:t>
      </w:r>
    </w:p>
    <w:p>
      <w:pPr>
        <w:snapToGrid w:val="0"/>
        <w:spacing w:line="360" w:lineRule="auto"/>
        <w:rPr>
          <w:rFonts w:ascii="宋体" w:hAnsi="宋体" w:eastAsia="宋体" w:cs="宋体"/>
          <w:sz w:val="28"/>
          <w:szCs w:val="28"/>
          <w:u w:val="single"/>
        </w:rPr>
      </w:pPr>
      <w:r>
        <w:rPr>
          <w:rFonts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line="360" w:lineRule="auto"/>
        <w:ind w:firstLine="540"/>
        <w:rPr>
          <w:rFonts w:ascii="宋体" w:hAnsi="宋体" w:eastAsia="宋体" w:cs="宋体"/>
          <w:sz w:val="28"/>
          <w:szCs w:val="28"/>
        </w:rPr>
      </w:pPr>
      <w:r>
        <w:rPr>
          <w:rFonts w:hint="eastAsia" w:ascii="宋体" w:hAnsi="宋体" w:eastAsia="宋体" w:cs="宋体"/>
          <w:sz w:val="28"/>
          <w:szCs w:val="28"/>
        </w:rPr>
        <w:t>根据《中华人民共和国政府采购法实施条例》第十七条第一款第（四）项的规定，</w:t>
      </w:r>
      <w:r>
        <w:rPr>
          <w:rFonts w:ascii="宋体" w:hAnsi="宋体" w:eastAsia="宋体" w:cs="宋体"/>
          <w:sz w:val="28"/>
          <w:szCs w:val="28"/>
          <w:u w:val="single"/>
        </w:rPr>
        <w:t xml:space="preserve">             </w:t>
      </w:r>
      <w:r>
        <w:rPr>
          <w:rFonts w:hint="eastAsia" w:ascii="宋体" w:hAnsi="宋体" w:eastAsia="宋体" w:cs="宋体"/>
          <w:sz w:val="28"/>
          <w:szCs w:val="28"/>
        </w:rPr>
        <w:t>（投标人名称）郑重声明：</w:t>
      </w:r>
    </w:p>
    <w:p>
      <w:pPr>
        <w:snapToGrid w:val="0"/>
        <w:spacing w:line="360" w:lineRule="auto"/>
        <w:ind w:firstLine="540"/>
        <w:rPr>
          <w:rFonts w:ascii="宋体" w:hAnsi="宋体" w:eastAsia="宋体" w:cs="宋体"/>
          <w:sz w:val="28"/>
          <w:szCs w:val="28"/>
        </w:rPr>
      </w:pPr>
      <w:r>
        <w:rPr>
          <w:rFonts w:ascii="宋体" w:hAnsi="宋体" w:eastAsia="宋体" w:cs="宋体"/>
          <w:sz w:val="28"/>
          <w:szCs w:val="28"/>
          <w:u w:val="single"/>
        </w:rPr>
        <w:t xml:space="preserve">             </w:t>
      </w:r>
      <w:r>
        <w:rPr>
          <w:rFonts w:hint="eastAsia" w:ascii="宋体" w:hAnsi="宋体" w:eastAsia="宋体" w:cs="宋体"/>
          <w:sz w:val="28"/>
          <w:szCs w:val="28"/>
        </w:rPr>
        <w:t>（投标人名称）在参加本次政府采购活动前</w:t>
      </w:r>
      <w:r>
        <w:rPr>
          <w:rFonts w:ascii="宋体" w:hAnsi="宋体" w:eastAsia="宋体" w:cs="宋体"/>
          <w:sz w:val="28"/>
          <w:szCs w:val="28"/>
        </w:rPr>
        <w:t>3</w:t>
      </w:r>
      <w:r>
        <w:rPr>
          <w:rFonts w:hint="eastAsia" w:ascii="宋体" w:hAnsi="宋体" w:eastAsia="宋体" w:cs="宋体"/>
          <w:sz w:val="28"/>
          <w:szCs w:val="28"/>
        </w:rPr>
        <w:t>年内在经营活动中没有重大违法记录（即因违法经营受到刑事处罚或者责令停产停业、吊销许可证或者执照、较大数额罚款等行政处罚的行为）。</w:t>
      </w:r>
    </w:p>
    <w:p>
      <w:pPr>
        <w:snapToGrid w:val="0"/>
        <w:spacing w:line="360" w:lineRule="auto"/>
        <w:ind w:firstLine="540"/>
        <w:rPr>
          <w:rFonts w:ascii="宋体" w:hAnsi="宋体" w:eastAsia="宋体" w:cs="宋体"/>
          <w:sz w:val="28"/>
          <w:szCs w:val="28"/>
        </w:rPr>
      </w:pPr>
      <w:r>
        <w:rPr>
          <w:rFonts w:hint="eastAsia" w:ascii="宋体" w:hAnsi="宋体" w:eastAsia="宋体" w:cs="宋体"/>
          <w:sz w:val="28"/>
          <w:szCs w:val="28"/>
        </w:rPr>
        <w:t>本单位对上述声明内容事项真实性负责，如有虚假，由我单位承担相关法律责任。</w:t>
      </w:r>
    </w:p>
    <w:p>
      <w:pPr>
        <w:snapToGrid w:val="0"/>
        <w:spacing w:line="360" w:lineRule="auto"/>
        <w:ind w:firstLine="540"/>
        <w:rPr>
          <w:rFonts w:ascii="宋体" w:hAnsi="宋体" w:eastAsia="宋体" w:cs="宋体"/>
          <w:sz w:val="28"/>
          <w:szCs w:val="28"/>
        </w:rPr>
      </w:pPr>
      <w:r>
        <w:rPr>
          <w:rFonts w:hint="eastAsia" w:ascii="宋体" w:hAnsi="宋体" w:eastAsia="宋体" w:cs="宋体"/>
          <w:sz w:val="28"/>
          <w:szCs w:val="28"/>
        </w:rPr>
        <w:t>特此声明。</w:t>
      </w:r>
    </w:p>
    <w:p>
      <w:pPr>
        <w:adjustRightInd w:val="0"/>
        <w:snapToGrid w:val="0"/>
        <w:jc w:val="center"/>
        <w:rPr>
          <w:rFonts w:ascii="宋体" w:hAnsi="宋体" w:eastAsia="宋体" w:cs="宋体"/>
        </w:rPr>
      </w:pPr>
    </w:p>
    <w:p>
      <w:pPr>
        <w:adjustRightInd w:val="0"/>
        <w:snapToGrid w:val="0"/>
        <w:jc w:val="center"/>
        <w:rPr>
          <w:rFonts w:ascii="宋体" w:hAnsi="宋体" w:eastAsia="宋体" w:cs="宋体"/>
        </w:rPr>
      </w:pPr>
    </w:p>
    <w:p>
      <w:pPr>
        <w:adjustRightInd w:val="0"/>
        <w:snapToGrid w:val="0"/>
        <w:jc w:val="center"/>
        <w:rPr>
          <w:rFonts w:ascii="宋体" w:hAnsi="宋体" w:eastAsia="宋体" w:cs="宋体"/>
        </w:rPr>
      </w:pPr>
    </w:p>
    <w:p>
      <w:pPr>
        <w:adjustRightInd w:val="0"/>
        <w:snapToGrid w:val="0"/>
        <w:jc w:val="center"/>
        <w:rPr>
          <w:rFonts w:ascii="宋体" w:hAnsi="宋体" w:eastAsia="宋体" w:cs="宋体"/>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p>
      <w:pPr>
        <w:pStyle w:val="41"/>
        <w:adjustRightInd w:val="0"/>
        <w:spacing w:after="0"/>
        <w:ind w:left="0" w:leftChars="0" w:firstLine="0"/>
        <w:jc w:val="center"/>
        <w:rPr>
          <w:rFonts w:cs="宋体"/>
          <w:sz w:val="22"/>
          <w:szCs w:val="22"/>
        </w:rPr>
      </w:pPr>
    </w:p>
    <w:tbl>
      <w:tblPr>
        <w:tblStyle w:val="43"/>
        <w:tblW w:w="5983" w:type="dxa"/>
        <w:jc w:val="right"/>
        <w:tblLayout w:type="fixed"/>
        <w:tblCellMar>
          <w:top w:w="0" w:type="dxa"/>
          <w:left w:w="108" w:type="dxa"/>
          <w:bottom w:w="0" w:type="dxa"/>
          <w:right w:w="108" w:type="dxa"/>
        </w:tblCellMar>
      </w:tblPr>
      <w:tblGrid>
        <w:gridCol w:w="2848"/>
        <w:gridCol w:w="3135"/>
      </w:tblGrid>
      <w:tr>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pPr>
              <w:adjustRightInd w:val="0"/>
              <w:snapToGrid w:val="0"/>
              <w:ind w:right="-105" w:rightChars="-50"/>
              <w:jc w:val="left"/>
              <w:rPr>
                <w:rFonts w:ascii="宋体" w:hAnsi="宋体" w:eastAsia="宋体" w:cs="宋体"/>
                <w:sz w:val="28"/>
                <w:szCs w:val="32"/>
              </w:rPr>
            </w:pPr>
            <w:r>
              <w:rPr>
                <w:rFonts w:hint="eastAsia" w:ascii="宋体" w:hAnsi="宋体" w:eastAsia="宋体" w:cs="宋体"/>
                <w:sz w:val="28"/>
                <w:szCs w:val="28"/>
              </w:rPr>
              <w:t>投标人全称</w:t>
            </w:r>
            <w:r>
              <w:rPr>
                <w:rFonts w:ascii="宋体" w:hAnsi="宋体" w:eastAsia="宋体" w:cs="宋体"/>
                <w:sz w:val="28"/>
                <w:szCs w:val="21"/>
              </w:rPr>
              <w:t>:</w:t>
            </w:r>
            <w:r>
              <w:rPr>
                <w:rFonts w:hint="eastAsia" w:ascii="宋体" w:hAnsi="宋体" w:eastAsia="宋体" w:cs="宋体"/>
                <w:sz w:val="28"/>
                <w:szCs w:val="21"/>
              </w:rPr>
              <w:t>（盖章）</w:t>
            </w:r>
          </w:p>
        </w:tc>
        <w:tc>
          <w:tcPr>
            <w:tcW w:w="3135" w:type="dxa"/>
            <w:tcMar>
              <w:top w:w="170" w:type="dxa"/>
              <w:left w:w="108" w:type="dxa"/>
              <w:bottom w:w="170" w:type="dxa"/>
              <w:right w:w="108" w:type="dxa"/>
            </w:tcMar>
            <w:vAlign w:val="bottom"/>
          </w:tcPr>
          <w:p>
            <w:pPr>
              <w:adjustRightInd w:val="0"/>
              <w:snapToGrid w:val="0"/>
              <w:rPr>
                <w:rFonts w:ascii="宋体" w:hAnsi="宋体" w:eastAsia="宋体" w:cs="宋体"/>
                <w:sz w:val="28"/>
                <w:szCs w:val="32"/>
              </w:rPr>
            </w:pPr>
            <w:r>
              <w:rPr>
                <w:rFonts w:ascii="宋体" w:hAnsi="宋体" w:eastAsia="宋体" w:cs="宋体"/>
                <w:sz w:val="28"/>
                <w:szCs w:val="21"/>
                <w:u w:val="single"/>
              </w:rPr>
              <w:t xml:space="preserve">                      </w:t>
            </w:r>
          </w:p>
        </w:tc>
      </w:tr>
      <w:tr>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pPr>
              <w:adjustRightInd w:val="0"/>
              <w:snapToGrid w:val="0"/>
              <w:ind w:right="-105" w:rightChars="-50"/>
              <w:jc w:val="left"/>
              <w:rPr>
                <w:rFonts w:ascii="宋体" w:hAnsi="宋体" w:eastAsia="宋体" w:cs="宋体"/>
                <w:sz w:val="28"/>
                <w:szCs w:val="32"/>
              </w:rPr>
            </w:pPr>
            <w:r>
              <w:rPr>
                <w:rFonts w:hint="eastAsia" w:ascii="宋体" w:hAnsi="宋体" w:eastAsia="宋体" w:cs="宋体"/>
                <w:sz w:val="28"/>
                <w:szCs w:val="21"/>
              </w:rPr>
              <w:t>法定代表人或授权代理人</w:t>
            </w:r>
            <w:r>
              <w:rPr>
                <w:rFonts w:ascii="宋体" w:hAnsi="宋体" w:eastAsia="宋体" w:cs="宋体"/>
                <w:sz w:val="28"/>
                <w:szCs w:val="21"/>
              </w:rPr>
              <w:t>:</w:t>
            </w:r>
            <w:r>
              <w:rPr>
                <w:rFonts w:hint="eastAsia" w:ascii="宋体" w:hAnsi="宋体" w:eastAsia="宋体" w:cs="宋体"/>
                <w:sz w:val="28"/>
                <w:szCs w:val="28"/>
              </w:rPr>
              <w:t>（签字或盖章）</w:t>
            </w:r>
          </w:p>
        </w:tc>
        <w:tc>
          <w:tcPr>
            <w:tcW w:w="3135" w:type="dxa"/>
            <w:tcMar>
              <w:top w:w="170" w:type="dxa"/>
              <w:left w:w="108" w:type="dxa"/>
              <w:bottom w:w="170" w:type="dxa"/>
              <w:right w:w="108" w:type="dxa"/>
            </w:tcMar>
            <w:vAlign w:val="bottom"/>
          </w:tcPr>
          <w:p>
            <w:pPr>
              <w:adjustRightInd w:val="0"/>
              <w:snapToGrid w:val="0"/>
              <w:rPr>
                <w:rFonts w:ascii="宋体" w:hAnsi="宋体" w:eastAsia="宋体" w:cs="宋体"/>
                <w:sz w:val="28"/>
                <w:szCs w:val="32"/>
              </w:rPr>
            </w:pPr>
            <w:r>
              <w:rPr>
                <w:rFonts w:ascii="宋体" w:hAnsi="宋体" w:eastAsia="宋体" w:cs="宋体"/>
                <w:sz w:val="28"/>
                <w:szCs w:val="21"/>
                <w:u w:val="single"/>
              </w:rPr>
              <w:t xml:space="preserve">                      </w:t>
            </w:r>
          </w:p>
        </w:tc>
      </w:tr>
      <w:tr>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pPr>
              <w:adjustRightInd w:val="0"/>
              <w:snapToGrid w:val="0"/>
              <w:jc w:val="center"/>
              <w:rPr>
                <w:rFonts w:ascii="宋体" w:hAnsi="宋体" w:eastAsia="宋体" w:cs="宋体"/>
                <w:sz w:val="28"/>
                <w:szCs w:val="32"/>
              </w:rPr>
            </w:pPr>
            <w:r>
              <w:rPr>
                <w:rFonts w:hint="eastAsia" w:ascii="宋体" w:hAnsi="宋体" w:eastAsia="宋体" w:cs="宋体"/>
                <w:sz w:val="28"/>
                <w:szCs w:val="21"/>
              </w:rPr>
              <w:t>日</w:t>
            </w:r>
            <w:r>
              <w:rPr>
                <w:rFonts w:ascii="宋体" w:hAnsi="宋体" w:eastAsia="宋体" w:cs="宋体"/>
                <w:sz w:val="28"/>
                <w:szCs w:val="21"/>
              </w:rPr>
              <w:t xml:space="preserve"> </w:t>
            </w:r>
            <w:r>
              <w:rPr>
                <w:rFonts w:hint="eastAsia" w:ascii="宋体" w:hAnsi="宋体" w:eastAsia="宋体" w:cs="宋体"/>
                <w:sz w:val="28"/>
                <w:szCs w:val="21"/>
              </w:rPr>
              <w:t>期</w:t>
            </w:r>
            <w:r>
              <w:rPr>
                <w:rFonts w:ascii="宋体" w:hAnsi="宋体" w:eastAsia="宋体" w:cs="宋体"/>
                <w:sz w:val="28"/>
                <w:szCs w:val="21"/>
              </w:rPr>
              <w:t>:</w:t>
            </w:r>
            <w:r>
              <w:rPr>
                <w:rFonts w:hint="eastAsia" w:ascii="宋体" w:hAnsi="宋体" w:eastAsia="宋体" w:cs="宋体"/>
                <w:sz w:val="28"/>
                <w:szCs w:val="21"/>
              </w:rPr>
              <w:t xml:space="preserve">    年</w:t>
            </w:r>
            <w:r>
              <w:rPr>
                <w:rFonts w:ascii="宋体" w:hAnsi="宋体" w:eastAsia="宋体" w:cs="宋体"/>
                <w:sz w:val="28"/>
                <w:szCs w:val="21"/>
              </w:rPr>
              <w:t xml:space="preserve">   </w:t>
            </w:r>
            <w:r>
              <w:rPr>
                <w:rFonts w:hint="eastAsia" w:ascii="宋体" w:hAnsi="宋体" w:eastAsia="宋体" w:cs="宋体"/>
                <w:sz w:val="28"/>
                <w:szCs w:val="21"/>
              </w:rPr>
              <w:t>月</w:t>
            </w:r>
            <w:r>
              <w:rPr>
                <w:rFonts w:ascii="宋体" w:hAnsi="宋体" w:eastAsia="宋体" w:cs="宋体"/>
                <w:sz w:val="28"/>
                <w:szCs w:val="21"/>
              </w:rPr>
              <w:t xml:space="preserve">   </w:t>
            </w:r>
            <w:r>
              <w:rPr>
                <w:rFonts w:hint="eastAsia" w:ascii="宋体" w:hAnsi="宋体" w:eastAsia="宋体" w:cs="宋体"/>
                <w:sz w:val="28"/>
                <w:szCs w:val="21"/>
              </w:rPr>
              <w:t>日</w:t>
            </w:r>
          </w:p>
        </w:tc>
      </w:tr>
    </w:tbl>
    <w:p>
      <w:pPr>
        <w:numPr>
          <w:ilvl w:val="0"/>
          <w:numId w:val="25"/>
        </w:numPr>
        <w:snapToGrid w:val="0"/>
        <w:jc w:val="left"/>
        <w:rPr>
          <w:rFonts w:cs="宋体"/>
          <w:sz w:val="24"/>
          <w:szCs w:val="24"/>
        </w:rPr>
      </w:pPr>
      <w:r>
        <w:rPr>
          <w:rFonts w:cs="宋体"/>
          <w:sz w:val="24"/>
          <w:szCs w:val="24"/>
        </w:rPr>
        <w:br w:type="page"/>
      </w:r>
    </w:p>
    <w:p>
      <w:pPr>
        <w:adjustRightInd w:val="0"/>
        <w:snapToGrid w:val="0"/>
        <w:spacing w:afterLines="100"/>
        <w:jc w:val="center"/>
        <w:textAlignment w:val="baseline"/>
        <w:rPr>
          <w:rFonts w:ascii="宋体" w:hAnsi="宋体" w:eastAsia="宋体" w:cs="宋体"/>
          <w:bCs/>
          <w:sz w:val="34"/>
          <w:szCs w:val="34"/>
        </w:rPr>
      </w:pPr>
      <w:r>
        <w:rPr>
          <w:rFonts w:hint="eastAsia" w:ascii="宋体" w:hAnsi="宋体" w:eastAsia="宋体" w:cs="宋体"/>
          <w:bCs/>
          <w:spacing w:val="28"/>
          <w:sz w:val="34"/>
          <w:szCs w:val="34"/>
        </w:rPr>
        <w:t>投标声明</w:t>
      </w:r>
      <w:r>
        <w:rPr>
          <w:rFonts w:hint="eastAsia" w:ascii="宋体" w:hAnsi="宋体" w:eastAsia="宋体" w:cs="宋体"/>
          <w:bCs/>
          <w:sz w:val="34"/>
          <w:szCs w:val="34"/>
        </w:rPr>
        <w:t>函</w:t>
      </w:r>
    </w:p>
    <w:p>
      <w:pPr>
        <w:snapToGrid w:val="0"/>
        <w:spacing w:beforeLines="100" w:line="312" w:lineRule="auto"/>
        <w:rPr>
          <w:rFonts w:ascii="宋体" w:hAnsi="宋体" w:eastAsia="宋体" w:cs="宋体"/>
          <w:sz w:val="24"/>
          <w:szCs w:val="28"/>
        </w:rPr>
      </w:pPr>
      <w:r>
        <w:rPr>
          <w:rFonts w:hint="eastAsia" w:ascii="宋体" w:hAnsi="宋体" w:eastAsia="宋体" w:cs="宋体"/>
          <w:sz w:val="24"/>
          <w:szCs w:val="28"/>
        </w:rPr>
        <w:t>致</w:t>
      </w:r>
      <w:r>
        <w:rPr>
          <w:rFonts w:ascii="宋体" w:hAnsi="宋体" w:eastAsia="宋体" w:cs="宋体"/>
          <w:sz w:val="24"/>
          <w:szCs w:val="28"/>
        </w:rPr>
        <w:t>:</w:t>
      </w:r>
    </w:p>
    <w:p>
      <w:pPr>
        <w:snapToGrid w:val="0"/>
        <w:spacing w:line="312" w:lineRule="auto"/>
        <w:ind w:firstLine="480" w:firstLineChars="200"/>
        <w:jc w:val="left"/>
        <w:rPr>
          <w:rFonts w:ascii="宋体" w:hAnsi="宋体" w:eastAsia="宋体" w:cs="宋体"/>
          <w:sz w:val="24"/>
          <w:szCs w:val="28"/>
        </w:rPr>
      </w:pPr>
      <w:r>
        <w:rPr>
          <w:rFonts w:hint="eastAsia" w:ascii="宋体" w:hAnsi="宋体" w:eastAsia="宋体" w:cs="宋体"/>
          <w:sz w:val="24"/>
          <w:szCs w:val="28"/>
        </w:rPr>
        <w:t>根据贵方</w:t>
      </w:r>
      <w:r>
        <w:rPr>
          <w:rFonts w:hint="eastAsia" w:ascii="宋体" w:hAnsi="宋体" w:eastAsia="宋体" w:cs="宋体"/>
          <w:sz w:val="24"/>
          <w:szCs w:val="28"/>
          <w:u w:val="single"/>
        </w:rPr>
        <w:t>2023-</w:t>
      </w:r>
      <w:r>
        <w:rPr>
          <w:rFonts w:hint="eastAsia" w:ascii="宋体" w:hAnsi="宋体" w:eastAsia="宋体" w:cs="宋体"/>
          <w:sz w:val="24"/>
          <w:szCs w:val="28"/>
          <w:u w:val="single"/>
          <w:lang w:eastAsia="zh-CN"/>
        </w:rPr>
        <w:t>2025</w:t>
      </w:r>
      <w:r>
        <w:rPr>
          <w:rFonts w:hint="eastAsia" w:ascii="宋体" w:hAnsi="宋体" w:eastAsia="宋体" w:cs="宋体"/>
          <w:sz w:val="24"/>
          <w:szCs w:val="28"/>
          <w:u w:val="single"/>
        </w:rPr>
        <w:t>年龙游县生活垃圾中转站运维及生活垃圾清运项目</w:t>
      </w:r>
      <w:r>
        <w:rPr>
          <w:rFonts w:ascii="宋体" w:hAnsi="宋体" w:eastAsia="宋体" w:cs="宋体"/>
          <w:b/>
          <w:sz w:val="24"/>
          <w:szCs w:val="28"/>
          <w:u w:val="single"/>
        </w:rPr>
        <w:t xml:space="preserve">        </w:t>
      </w:r>
      <w:r>
        <w:rPr>
          <w:rFonts w:hint="eastAsia" w:ascii="宋体" w:hAnsi="宋体" w:eastAsia="宋体" w:cs="宋体"/>
          <w:sz w:val="24"/>
          <w:szCs w:val="28"/>
        </w:rPr>
        <w:t>（项目编号：</w:t>
      </w:r>
      <w:r>
        <w:rPr>
          <w:rFonts w:ascii="宋体" w:hAnsi="宋体" w:eastAsia="宋体" w:cs="宋体"/>
          <w:sz w:val="24"/>
          <w:szCs w:val="28"/>
          <w:u w:val="single"/>
        </w:rPr>
        <w:t xml:space="preserve">          </w:t>
      </w:r>
      <w:r>
        <w:rPr>
          <w:rFonts w:hint="eastAsia" w:ascii="宋体" w:hAnsi="宋体" w:eastAsia="宋体" w:cs="宋体"/>
          <w:sz w:val="24"/>
          <w:szCs w:val="28"/>
        </w:rPr>
        <w:t>）的采购公告，签字代表</w:t>
      </w:r>
      <w:r>
        <w:rPr>
          <w:rFonts w:ascii="宋体" w:hAnsi="宋体" w:eastAsia="宋体" w:cs="宋体"/>
          <w:sz w:val="24"/>
          <w:szCs w:val="28"/>
          <w:u w:val="single"/>
        </w:rPr>
        <w:t xml:space="preserve">   </w:t>
      </w:r>
      <w:r>
        <w:rPr>
          <w:rFonts w:hint="eastAsia" w:ascii="宋体" w:hAnsi="宋体" w:eastAsia="宋体" w:cs="宋体"/>
          <w:sz w:val="24"/>
          <w:szCs w:val="28"/>
          <w:u w:val="single"/>
        </w:rPr>
        <w:t>（全名）</w:t>
      </w:r>
      <w:r>
        <w:rPr>
          <w:rFonts w:ascii="宋体" w:hAnsi="宋体" w:eastAsia="宋体" w:cs="宋体"/>
          <w:sz w:val="24"/>
          <w:szCs w:val="28"/>
          <w:u w:val="single"/>
        </w:rPr>
        <w:t xml:space="preserve">   </w:t>
      </w:r>
      <w:r>
        <w:rPr>
          <w:rFonts w:hint="eastAsia" w:ascii="宋体" w:hAnsi="宋体" w:eastAsia="宋体" w:cs="宋体"/>
          <w:sz w:val="24"/>
          <w:szCs w:val="28"/>
        </w:rPr>
        <w:t>经正式授权并代表投标人</w:t>
      </w:r>
      <w:r>
        <w:rPr>
          <w:rFonts w:ascii="宋体" w:hAnsi="宋体" w:eastAsia="宋体" w:cs="宋体"/>
          <w:sz w:val="24"/>
          <w:szCs w:val="28"/>
          <w:u w:val="single"/>
        </w:rPr>
        <w:t xml:space="preserve">      </w:t>
      </w:r>
      <w:r>
        <w:rPr>
          <w:rFonts w:hint="eastAsia" w:ascii="宋体" w:hAnsi="宋体" w:eastAsia="宋体" w:cs="宋体"/>
          <w:sz w:val="24"/>
          <w:szCs w:val="28"/>
          <w:u w:val="single"/>
        </w:rPr>
        <w:t>（投标人名称）</w:t>
      </w:r>
      <w:r>
        <w:rPr>
          <w:rFonts w:ascii="宋体" w:hAnsi="宋体" w:eastAsia="宋体" w:cs="宋体"/>
          <w:sz w:val="24"/>
          <w:szCs w:val="28"/>
          <w:u w:val="single"/>
        </w:rPr>
        <w:t xml:space="preserve">     </w:t>
      </w:r>
      <w:r>
        <w:rPr>
          <w:rFonts w:hint="eastAsia" w:ascii="宋体" w:hAnsi="宋体" w:eastAsia="宋体" w:cs="宋体"/>
          <w:sz w:val="24"/>
          <w:szCs w:val="28"/>
        </w:rPr>
        <w:t>提交投标文件。</w:t>
      </w:r>
    </w:p>
    <w:p>
      <w:pPr>
        <w:snapToGrid w:val="0"/>
        <w:spacing w:line="312" w:lineRule="auto"/>
        <w:ind w:firstLine="480" w:firstLineChars="200"/>
        <w:rPr>
          <w:rFonts w:ascii="宋体" w:hAnsi="宋体" w:eastAsia="宋体" w:cs="宋体"/>
          <w:sz w:val="24"/>
          <w:szCs w:val="28"/>
        </w:rPr>
      </w:pPr>
      <w:r>
        <w:rPr>
          <w:rFonts w:hint="eastAsia" w:ascii="宋体" w:hAnsi="宋体" w:eastAsia="宋体" w:cs="宋体"/>
          <w:sz w:val="24"/>
          <w:szCs w:val="28"/>
        </w:rPr>
        <w:t>据此函，签字代表宣布同意如下：</w:t>
      </w:r>
    </w:p>
    <w:p>
      <w:pPr>
        <w:snapToGrid w:val="0"/>
        <w:spacing w:line="312" w:lineRule="auto"/>
        <w:ind w:firstLine="480" w:firstLineChars="200"/>
        <w:rPr>
          <w:rFonts w:ascii="宋体" w:hAnsi="宋体" w:eastAsia="宋体" w:cs="宋体"/>
          <w:sz w:val="24"/>
          <w:szCs w:val="28"/>
        </w:rPr>
      </w:pPr>
      <w:r>
        <w:rPr>
          <w:rFonts w:ascii="宋体" w:hAnsi="宋体" w:eastAsia="宋体" w:cs="宋体"/>
          <w:sz w:val="24"/>
          <w:szCs w:val="28"/>
        </w:rPr>
        <w:t>1.</w:t>
      </w:r>
      <w:r>
        <w:rPr>
          <w:rFonts w:hint="eastAsia" w:ascii="宋体" w:hAnsi="宋体" w:eastAsia="宋体" w:cs="宋体"/>
          <w:sz w:val="24"/>
          <w:szCs w:val="28"/>
        </w:rPr>
        <w:t>我方向贵方提交的所有投标文件、资料都是准确的和真实的。</w:t>
      </w:r>
    </w:p>
    <w:p>
      <w:pPr>
        <w:snapToGrid w:val="0"/>
        <w:spacing w:line="312" w:lineRule="auto"/>
        <w:ind w:firstLine="480" w:firstLineChars="200"/>
        <w:rPr>
          <w:rFonts w:ascii="宋体" w:hAnsi="宋体" w:eastAsia="宋体" w:cs="宋体"/>
          <w:sz w:val="24"/>
          <w:szCs w:val="28"/>
        </w:rPr>
      </w:pPr>
      <w:r>
        <w:rPr>
          <w:rFonts w:ascii="宋体" w:hAnsi="宋体" w:eastAsia="宋体" w:cs="宋体"/>
          <w:sz w:val="24"/>
          <w:szCs w:val="28"/>
        </w:rPr>
        <w:t>2.</w:t>
      </w:r>
      <w:r>
        <w:rPr>
          <w:rFonts w:hint="eastAsia" w:ascii="宋体" w:hAnsi="宋体" w:eastAsia="宋体" w:cs="宋体"/>
          <w:sz w:val="24"/>
          <w:szCs w:val="28"/>
        </w:rPr>
        <w:t>我方已详细审查全部“招标文件”，包括修改文件（如有）以及全部参考资料和有关附件，已经了解我方对于招标文件、采购过程、采购结果有依法进行询问、质疑、投诉的权利及相关渠道和要求。</w:t>
      </w:r>
    </w:p>
    <w:p>
      <w:pPr>
        <w:snapToGrid w:val="0"/>
        <w:spacing w:line="312" w:lineRule="auto"/>
        <w:ind w:firstLine="480" w:firstLineChars="200"/>
        <w:rPr>
          <w:rFonts w:ascii="宋体" w:hAnsi="宋体" w:eastAsia="宋体" w:cs="宋体"/>
          <w:sz w:val="24"/>
          <w:szCs w:val="28"/>
        </w:rPr>
      </w:pPr>
      <w:r>
        <w:rPr>
          <w:rFonts w:ascii="宋体" w:hAnsi="宋体" w:eastAsia="宋体" w:cs="宋体"/>
          <w:sz w:val="24"/>
          <w:szCs w:val="28"/>
        </w:rPr>
        <w:t>3.</w:t>
      </w:r>
      <w:r>
        <w:rPr>
          <w:rFonts w:hint="eastAsia" w:ascii="宋体" w:hAnsi="宋体" w:eastAsia="宋体" w:cs="宋体"/>
          <w:sz w:val="24"/>
          <w:szCs w:val="28"/>
        </w:rPr>
        <w:t>我方在投标之前已经与贵方进行了充分的沟通，完全理解并接受招标文件的各项规定和要求，对招标文件的合理性、合法性不再有争议。</w:t>
      </w:r>
    </w:p>
    <w:p>
      <w:pPr>
        <w:snapToGrid w:val="0"/>
        <w:spacing w:line="312" w:lineRule="auto"/>
        <w:ind w:firstLine="480" w:firstLineChars="200"/>
        <w:rPr>
          <w:rFonts w:ascii="宋体" w:hAnsi="宋体" w:eastAsia="宋体" w:cs="宋体"/>
          <w:sz w:val="24"/>
          <w:szCs w:val="28"/>
        </w:rPr>
      </w:pPr>
      <w:r>
        <w:rPr>
          <w:rFonts w:ascii="宋体" w:hAnsi="宋体" w:eastAsia="宋体" w:cs="宋体"/>
          <w:sz w:val="24"/>
          <w:szCs w:val="28"/>
        </w:rPr>
        <w:t>4.</w:t>
      </w:r>
      <w:r>
        <w:rPr>
          <w:rFonts w:hint="eastAsia" w:ascii="宋体" w:hAnsi="宋体" w:eastAsia="宋体" w:cs="宋体"/>
          <w:sz w:val="24"/>
          <w:szCs w:val="28"/>
        </w:rPr>
        <w:t>本投标有效期自投标截止日起</w:t>
      </w:r>
      <w:r>
        <w:rPr>
          <w:rFonts w:ascii="宋体" w:hAnsi="宋体" w:eastAsia="宋体" w:cs="宋体"/>
          <w:sz w:val="24"/>
          <w:szCs w:val="28"/>
        </w:rPr>
        <w:t>90</w:t>
      </w:r>
      <w:r>
        <w:rPr>
          <w:rFonts w:hint="eastAsia" w:ascii="宋体" w:hAnsi="宋体" w:eastAsia="宋体" w:cs="宋体"/>
          <w:sz w:val="24"/>
          <w:szCs w:val="28"/>
        </w:rPr>
        <w:t>日历天。</w:t>
      </w:r>
    </w:p>
    <w:p>
      <w:pPr>
        <w:snapToGrid w:val="0"/>
        <w:spacing w:line="312" w:lineRule="auto"/>
        <w:ind w:firstLine="480" w:firstLineChars="200"/>
        <w:rPr>
          <w:rFonts w:ascii="宋体" w:hAnsi="宋体" w:eastAsia="宋体" w:cs="宋体"/>
          <w:sz w:val="24"/>
          <w:szCs w:val="28"/>
        </w:rPr>
      </w:pPr>
      <w:r>
        <w:rPr>
          <w:rFonts w:ascii="宋体" w:hAnsi="宋体" w:eastAsia="宋体" w:cs="宋体"/>
          <w:sz w:val="24"/>
          <w:szCs w:val="28"/>
        </w:rPr>
        <w:t>5.</w:t>
      </w:r>
      <w:r>
        <w:rPr>
          <w:rFonts w:hint="eastAsia" w:ascii="宋体" w:hAnsi="宋体" w:eastAsia="宋体" w:cs="宋体"/>
          <w:sz w:val="24"/>
          <w:szCs w:val="28"/>
        </w:rPr>
        <w:t>如中标，本投标文件至本项目合同履行完毕止均保持有效，本投标人将按“招标文件”及政府采购法律、法规的规定履行合同责任和义务。</w:t>
      </w:r>
    </w:p>
    <w:p>
      <w:pPr>
        <w:snapToGrid w:val="0"/>
        <w:spacing w:line="312" w:lineRule="auto"/>
        <w:ind w:firstLine="480" w:firstLineChars="200"/>
        <w:rPr>
          <w:rFonts w:ascii="宋体" w:hAnsi="宋体" w:eastAsia="宋体" w:cs="宋体"/>
          <w:sz w:val="24"/>
          <w:szCs w:val="28"/>
        </w:rPr>
      </w:pPr>
      <w:r>
        <w:rPr>
          <w:rFonts w:ascii="宋体" w:hAnsi="宋体" w:eastAsia="宋体" w:cs="宋体"/>
          <w:sz w:val="24"/>
          <w:szCs w:val="28"/>
        </w:rPr>
        <w:t>6.</w:t>
      </w:r>
      <w:r>
        <w:rPr>
          <w:rFonts w:hint="eastAsia" w:ascii="宋体" w:hAnsi="宋体" w:eastAsia="宋体" w:cs="宋体"/>
          <w:sz w:val="24"/>
          <w:szCs w:val="28"/>
        </w:rPr>
        <w:t>我方同意按照贵方要求提供与投标有关的一切数据或资料。</w:t>
      </w:r>
    </w:p>
    <w:p>
      <w:pPr>
        <w:snapToGrid w:val="0"/>
        <w:spacing w:line="312" w:lineRule="auto"/>
        <w:ind w:firstLine="480" w:firstLineChars="200"/>
        <w:rPr>
          <w:rFonts w:ascii="宋体" w:hAnsi="宋体" w:eastAsia="宋体" w:cs="宋体"/>
          <w:sz w:val="24"/>
          <w:szCs w:val="28"/>
        </w:rPr>
      </w:pPr>
      <w:r>
        <w:rPr>
          <w:rFonts w:ascii="宋体" w:hAnsi="宋体" w:eastAsia="宋体" w:cs="宋体"/>
          <w:sz w:val="24"/>
          <w:szCs w:val="28"/>
        </w:rPr>
        <w:t>7.</w:t>
      </w:r>
      <w:r>
        <w:rPr>
          <w:rFonts w:hint="eastAsia" w:ascii="宋体" w:hAnsi="宋体" w:eastAsia="宋体" w:cs="宋体"/>
          <w:sz w:val="24"/>
          <w:szCs w:val="28"/>
        </w:rPr>
        <w:t>与本投标有关的一切正式往来信函请寄：</w:t>
      </w:r>
    </w:p>
    <w:p>
      <w:pPr>
        <w:snapToGrid w:val="0"/>
        <w:spacing w:line="312" w:lineRule="auto"/>
        <w:ind w:firstLine="480" w:firstLineChars="200"/>
        <w:rPr>
          <w:rFonts w:ascii="宋体" w:hAnsi="宋体" w:eastAsia="宋体" w:cs="宋体"/>
          <w:sz w:val="24"/>
          <w:szCs w:val="28"/>
        </w:rPr>
      </w:pPr>
      <w:r>
        <w:rPr>
          <w:rFonts w:hint="eastAsia" w:ascii="宋体" w:hAnsi="宋体" w:eastAsia="宋体" w:cs="宋体"/>
          <w:sz w:val="24"/>
          <w:szCs w:val="28"/>
        </w:rPr>
        <w:t>联</w:t>
      </w:r>
      <w:r>
        <w:rPr>
          <w:rFonts w:ascii="宋体" w:hAnsi="宋体" w:eastAsia="宋体" w:cs="宋体"/>
          <w:sz w:val="24"/>
          <w:szCs w:val="28"/>
        </w:rPr>
        <w:t xml:space="preserve"> </w:t>
      </w:r>
      <w:r>
        <w:rPr>
          <w:rFonts w:hint="eastAsia" w:ascii="宋体" w:hAnsi="宋体" w:eastAsia="宋体" w:cs="宋体"/>
          <w:sz w:val="24"/>
          <w:szCs w:val="28"/>
        </w:rPr>
        <w:t>系</w:t>
      </w:r>
      <w:r>
        <w:rPr>
          <w:rFonts w:ascii="宋体" w:hAnsi="宋体" w:eastAsia="宋体" w:cs="宋体"/>
          <w:sz w:val="24"/>
          <w:szCs w:val="28"/>
        </w:rPr>
        <w:t xml:space="preserve"> </w:t>
      </w:r>
      <w:r>
        <w:rPr>
          <w:rFonts w:hint="eastAsia" w:ascii="宋体" w:hAnsi="宋体" w:eastAsia="宋体" w:cs="宋体"/>
          <w:sz w:val="24"/>
          <w:szCs w:val="28"/>
        </w:rPr>
        <w:t>人：</w:t>
      </w:r>
    </w:p>
    <w:p>
      <w:pPr>
        <w:snapToGrid w:val="0"/>
        <w:spacing w:line="312" w:lineRule="auto"/>
        <w:ind w:firstLine="480" w:firstLineChars="200"/>
        <w:rPr>
          <w:rFonts w:ascii="宋体" w:hAnsi="宋体" w:eastAsia="宋体" w:cs="宋体"/>
          <w:sz w:val="24"/>
          <w:szCs w:val="28"/>
        </w:rPr>
      </w:pPr>
      <w:r>
        <w:rPr>
          <w:rFonts w:hint="eastAsia" w:ascii="宋体" w:hAnsi="宋体" w:eastAsia="宋体" w:cs="宋体"/>
          <w:sz w:val="24"/>
          <w:szCs w:val="28"/>
        </w:rPr>
        <w:t>联系方式：</w:t>
      </w:r>
    </w:p>
    <w:p>
      <w:pPr>
        <w:snapToGrid w:val="0"/>
        <w:spacing w:line="312" w:lineRule="auto"/>
        <w:ind w:firstLine="480" w:firstLineChars="200"/>
        <w:rPr>
          <w:rFonts w:ascii="宋体" w:hAnsi="宋体" w:eastAsia="宋体" w:cs="宋体"/>
          <w:sz w:val="24"/>
          <w:szCs w:val="28"/>
        </w:rPr>
      </w:pPr>
      <w:r>
        <w:rPr>
          <w:rFonts w:hint="eastAsia" w:ascii="宋体" w:hAnsi="宋体" w:eastAsia="宋体" w:cs="宋体"/>
          <w:sz w:val="24"/>
          <w:szCs w:val="28"/>
        </w:rPr>
        <w:t>地</w:t>
      </w:r>
      <w:r>
        <w:rPr>
          <w:rFonts w:ascii="宋体" w:hAnsi="宋体" w:eastAsia="宋体" w:cs="宋体"/>
          <w:sz w:val="24"/>
          <w:szCs w:val="28"/>
        </w:rPr>
        <w:t xml:space="preserve">    </w:t>
      </w:r>
      <w:r>
        <w:rPr>
          <w:rFonts w:hint="eastAsia" w:ascii="宋体" w:hAnsi="宋体" w:eastAsia="宋体" w:cs="宋体"/>
          <w:sz w:val="24"/>
          <w:szCs w:val="28"/>
        </w:rPr>
        <w:t>址：</w:t>
      </w:r>
    </w:p>
    <w:p>
      <w:pPr>
        <w:adjustRightInd w:val="0"/>
        <w:snapToGrid w:val="0"/>
        <w:jc w:val="center"/>
        <w:rPr>
          <w:rFonts w:ascii="宋体" w:hAnsi="宋体" w:eastAsia="宋体" w:cs="宋体"/>
          <w:szCs w:val="18"/>
        </w:rPr>
      </w:pPr>
    </w:p>
    <w:p>
      <w:pPr>
        <w:adjustRightInd w:val="0"/>
        <w:snapToGrid w:val="0"/>
        <w:jc w:val="center"/>
        <w:rPr>
          <w:rFonts w:ascii="宋体" w:hAnsi="宋体" w:eastAsia="宋体" w:cs="宋体"/>
          <w:szCs w:val="18"/>
        </w:rPr>
      </w:pPr>
    </w:p>
    <w:p>
      <w:pPr>
        <w:pStyle w:val="41"/>
        <w:spacing w:after="0"/>
        <w:ind w:left="0" w:leftChars="0" w:firstLine="0"/>
        <w:jc w:val="center"/>
        <w:rPr>
          <w:rFonts w:cs="宋体"/>
          <w:sz w:val="22"/>
          <w:szCs w:val="18"/>
        </w:rPr>
      </w:pPr>
    </w:p>
    <w:p>
      <w:pPr>
        <w:adjustRightInd w:val="0"/>
        <w:snapToGrid w:val="0"/>
        <w:jc w:val="center"/>
        <w:rPr>
          <w:rFonts w:ascii="宋体" w:hAnsi="宋体" w:eastAsia="宋体" w:cs="宋体"/>
          <w:szCs w:val="18"/>
        </w:rPr>
      </w:pPr>
    </w:p>
    <w:tbl>
      <w:tblPr>
        <w:tblStyle w:val="43"/>
        <w:tblW w:w="5353" w:type="dxa"/>
        <w:jc w:val="right"/>
        <w:tblLayout w:type="fixed"/>
        <w:tblCellMar>
          <w:top w:w="0" w:type="dxa"/>
          <w:left w:w="108" w:type="dxa"/>
          <w:bottom w:w="0" w:type="dxa"/>
          <w:right w:w="108" w:type="dxa"/>
        </w:tblCellMar>
      </w:tblPr>
      <w:tblGrid>
        <w:gridCol w:w="2380"/>
        <w:gridCol w:w="2973"/>
      </w:tblGrid>
      <w:tr>
        <w:tblPrEx>
          <w:tblCellMar>
            <w:top w:w="0" w:type="dxa"/>
            <w:left w:w="108" w:type="dxa"/>
            <w:bottom w:w="0" w:type="dxa"/>
            <w:right w:w="108" w:type="dxa"/>
          </w:tblCellMar>
        </w:tblPrEx>
        <w:trPr>
          <w:jc w:val="right"/>
        </w:trPr>
        <w:tc>
          <w:tcPr>
            <w:tcW w:w="2380" w:type="dxa"/>
            <w:tcBorders>
              <w:top w:val="nil"/>
              <w:left w:val="nil"/>
              <w:bottom w:val="nil"/>
              <w:right w:val="nil"/>
            </w:tcBorders>
            <w:tcMar>
              <w:top w:w="170" w:type="dxa"/>
              <w:left w:w="108" w:type="dxa"/>
              <w:bottom w:w="170" w:type="dxa"/>
              <w:right w:w="108" w:type="dxa"/>
            </w:tcMar>
            <w:vAlign w:val="bottom"/>
          </w:tcPr>
          <w:p>
            <w:pPr>
              <w:adjustRightInd w:val="0"/>
              <w:snapToGrid w:val="0"/>
              <w:ind w:right="-105" w:rightChars="-50"/>
              <w:jc w:val="left"/>
              <w:rPr>
                <w:rFonts w:ascii="宋体" w:hAnsi="宋体" w:eastAsia="宋体" w:cs="宋体"/>
                <w:sz w:val="24"/>
                <w:szCs w:val="24"/>
              </w:rPr>
            </w:pPr>
            <w:r>
              <w:rPr>
                <w:rFonts w:hint="eastAsia" w:ascii="宋体" w:hAnsi="宋体" w:eastAsia="宋体" w:cs="宋体"/>
                <w:sz w:val="24"/>
                <w:szCs w:val="24"/>
              </w:rPr>
              <w:t>投标人全称</w:t>
            </w:r>
            <w:r>
              <w:rPr>
                <w:rFonts w:ascii="宋体" w:hAnsi="宋体" w:eastAsia="宋体" w:cs="宋体"/>
                <w:sz w:val="24"/>
                <w:szCs w:val="24"/>
              </w:rPr>
              <w:t>:</w:t>
            </w:r>
            <w:r>
              <w:rPr>
                <w:rFonts w:hint="eastAsia" w:ascii="宋体" w:hAnsi="宋体" w:eastAsia="宋体" w:cs="宋体"/>
                <w:sz w:val="24"/>
                <w:szCs w:val="24"/>
              </w:rPr>
              <w:t>（盖章）</w:t>
            </w:r>
          </w:p>
        </w:tc>
        <w:tc>
          <w:tcPr>
            <w:tcW w:w="2973" w:type="dxa"/>
            <w:tcBorders>
              <w:top w:val="nil"/>
              <w:left w:val="nil"/>
              <w:bottom w:val="nil"/>
              <w:right w:val="nil"/>
            </w:tcBorders>
            <w:tcMar>
              <w:top w:w="170" w:type="dxa"/>
              <w:left w:w="108" w:type="dxa"/>
              <w:bottom w:w="170" w:type="dxa"/>
              <w:right w:w="108" w:type="dxa"/>
            </w:tcMar>
            <w:vAlign w:val="bottom"/>
          </w:tcPr>
          <w:p>
            <w:pPr>
              <w:adjustRightInd w:val="0"/>
              <w:snapToGrid w:val="0"/>
              <w:ind w:left="-105" w:leftChars="-50"/>
              <w:rPr>
                <w:rFonts w:ascii="宋体" w:hAnsi="宋体" w:eastAsia="宋体" w:cs="宋体"/>
                <w:sz w:val="24"/>
                <w:szCs w:val="24"/>
              </w:rPr>
            </w:pPr>
            <w:r>
              <w:rPr>
                <w:rFonts w:ascii="宋体" w:hAnsi="宋体" w:eastAsia="宋体" w:cs="宋体"/>
                <w:sz w:val="24"/>
                <w:szCs w:val="24"/>
                <w:u w:val="single"/>
              </w:rPr>
              <w:t xml:space="preserve">                        </w:t>
            </w:r>
          </w:p>
        </w:tc>
      </w:tr>
      <w:tr>
        <w:tblPrEx>
          <w:tblCellMar>
            <w:top w:w="0" w:type="dxa"/>
            <w:left w:w="108" w:type="dxa"/>
            <w:bottom w:w="0" w:type="dxa"/>
            <w:right w:w="108" w:type="dxa"/>
          </w:tblCellMar>
        </w:tblPrEx>
        <w:trPr>
          <w:jc w:val="right"/>
        </w:trPr>
        <w:tc>
          <w:tcPr>
            <w:tcW w:w="2380" w:type="dxa"/>
            <w:tcBorders>
              <w:top w:val="nil"/>
              <w:left w:val="nil"/>
              <w:bottom w:val="nil"/>
              <w:right w:val="nil"/>
            </w:tcBorders>
            <w:tcMar>
              <w:top w:w="170" w:type="dxa"/>
              <w:left w:w="108" w:type="dxa"/>
              <w:bottom w:w="170" w:type="dxa"/>
              <w:right w:w="108" w:type="dxa"/>
            </w:tcMar>
            <w:vAlign w:val="bottom"/>
          </w:tcPr>
          <w:p>
            <w:pPr>
              <w:adjustRightInd w:val="0"/>
              <w:snapToGrid w:val="0"/>
              <w:ind w:right="-105" w:rightChars="-50"/>
              <w:jc w:val="left"/>
              <w:rPr>
                <w:rFonts w:ascii="宋体" w:hAnsi="宋体" w:eastAsia="宋体" w:cs="宋体"/>
                <w:sz w:val="24"/>
                <w:szCs w:val="24"/>
              </w:rPr>
            </w:pPr>
            <w:r>
              <w:rPr>
                <w:rFonts w:hint="eastAsia" w:ascii="宋体" w:hAnsi="宋体" w:eastAsia="宋体" w:cs="宋体"/>
                <w:sz w:val="24"/>
                <w:szCs w:val="24"/>
              </w:rPr>
              <w:t>法定代表人或授权代理人</w:t>
            </w:r>
            <w:r>
              <w:rPr>
                <w:rFonts w:ascii="宋体" w:hAnsi="宋体" w:eastAsia="宋体" w:cs="宋体"/>
                <w:sz w:val="24"/>
                <w:szCs w:val="24"/>
              </w:rPr>
              <w:t>:</w:t>
            </w:r>
            <w:r>
              <w:rPr>
                <w:rFonts w:hint="eastAsia" w:ascii="宋体" w:hAnsi="宋体" w:eastAsia="宋体" w:cs="宋体"/>
                <w:sz w:val="24"/>
                <w:szCs w:val="24"/>
              </w:rPr>
              <w:t>（签字或盖章）</w:t>
            </w:r>
          </w:p>
        </w:tc>
        <w:tc>
          <w:tcPr>
            <w:tcW w:w="2973" w:type="dxa"/>
            <w:tcBorders>
              <w:top w:val="nil"/>
              <w:left w:val="nil"/>
              <w:bottom w:val="nil"/>
              <w:right w:val="nil"/>
            </w:tcBorders>
            <w:tcMar>
              <w:top w:w="170" w:type="dxa"/>
              <w:left w:w="108" w:type="dxa"/>
              <w:bottom w:w="170" w:type="dxa"/>
              <w:right w:w="108" w:type="dxa"/>
            </w:tcMar>
            <w:vAlign w:val="bottom"/>
          </w:tcPr>
          <w:p>
            <w:pPr>
              <w:adjustRightInd w:val="0"/>
              <w:snapToGrid w:val="0"/>
              <w:ind w:left="-105" w:leftChars="-50"/>
              <w:rPr>
                <w:rFonts w:ascii="宋体" w:hAnsi="宋体" w:eastAsia="宋体" w:cs="宋体"/>
                <w:sz w:val="24"/>
                <w:szCs w:val="24"/>
              </w:rPr>
            </w:pPr>
            <w:r>
              <w:rPr>
                <w:rFonts w:ascii="宋体" w:hAnsi="宋体" w:eastAsia="宋体" w:cs="宋体"/>
                <w:sz w:val="24"/>
                <w:szCs w:val="24"/>
                <w:u w:val="single"/>
              </w:rPr>
              <w:t xml:space="preserve">                        </w:t>
            </w:r>
          </w:p>
        </w:tc>
      </w:tr>
      <w:tr>
        <w:tblPrEx>
          <w:tblCellMar>
            <w:top w:w="0" w:type="dxa"/>
            <w:left w:w="108" w:type="dxa"/>
            <w:bottom w:w="0" w:type="dxa"/>
            <w:right w:w="108" w:type="dxa"/>
          </w:tblCellMar>
        </w:tblPrEx>
        <w:trPr>
          <w:jc w:val="right"/>
        </w:trPr>
        <w:tc>
          <w:tcPr>
            <w:tcW w:w="5353" w:type="dxa"/>
            <w:gridSpan w:val="2"/>
            <w:tcBorders>
              <w:top w:val="nil"/>
              <w:left w:val="nil"/>
              <w:bottom w:val="nil"/>
              <w:right w:val="nil"/>
            </w:tcBorders>
            <w:tcMar>
              <w:top w:w="170" w:type="dxa"/>
              <w:left w:w="108" w:type="dxa"/>
              <w:bottom w:w="170" w:type="dxa"/>
              <w:right w:w="108" w:type="dxa"/>
            </w:tcMar>
            <w:vAlign w:val="bottom"/>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日</w:t>
            </w:r>
            <w:r>
              <w:rPr>
                <w:rFonts w:ascii="宋体" w:hAnsi="宋体" w:eastAsia="宋体" w:cs="宋体"/>
                <w:sz w:val="24"/>
                <w:szCs w:val="24"/>
              </w:rPr>
              <w:t xml:space="preserve"> </w:t>
            </w:r>
            <w:r>
              <w:rPr>
                <w:rFonts w:hint="eastAsia" w:ascii="宋体" w:hAnsi="宋体" w:eastAsia="宋体" w:cs="宋体"/>
                <w:sz w:val="24"/>
                <w:szCs w:val="24"/>
              </w:rPr>
              <w:t>期</w:t>
            </w:r>
            <w:r>
              <w:rPr>
                <w:rFonts w:ascii="宋体" w:hAnsi="宋体" w:eastAsia="宋体" w:cs="宋体"/>
                <w:sz w:val="24"/>
                <w:szCs w:val="24"/>
              </w:rPr>
              <w:t>:</w:t>
            </w:r>
            <w:r>
              <w:rPr>
                <w:rFonts w:hint="eastAsia" w:ascii="宋体" w:hAnsi="宋体" w:eastAsia="宋体" w:cs="宋体"/>
                <w:sz w:val="24"/>
                <w:szCs w:val="24"/>
              </w:rPr>
              <w:t xml:space="preserve">    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tc>
      </w:tr>
    </w:tbl>
    <w:p>
      <w:pPr>
        <w:numPr>
          <w:ilvl w:val="0"/>
          <w:numId w:val="25"/>
        </w:numPr>
        <w:snapToGrid w:val="0"/>
        <w:jc w:val="left"/>
        <w:rPr>
          <w:rFonts w:cs="宋体"/>
          <w:sz w:val="24"/>
          <w:szCs w:val="24"/>
        </w:rPr>
      </w:pPr>
      <w:r>
        <w:rPr>
          <w:rFonts w:cs="宋体"/>
        </w:rPr>
        <w:br w:type="page"/>
      </w:r>
    </w:p>
    <w:p>
      <w:pPr>
        <w:pStyle w:val="41"/>
        <w:spacing w:after="0"/>
        <w:ind w:left="0" w:leftChars="0" w:firstLine="0"/>
        <w:jc w:val="left"/>
        <w:rPr>
          <w:sz w:val="24"/>
          <w:szCs w:val="24"/>
        </w:rPr>
      </w:pPr>
    </w:p>
    <w:p>
      <w:pPr>
        <w:adjustRightInd w:val="0"/>
        <w:snapToGrid w:val="0"/>
        <w:spacing w:afterLines="100"/>
        <w:jc w:val="center"/>
        <w:rPr>
          <w:rFonts w:ascii="宋体" w:hAnsi="宋体" w:eastAsia="宋体" w:cs="宋体"/>
          <w:sz w:val="34"/>
          <w:szCs w:val="34"/>
        </w:rPr>
      </w:pPr>
      <w:r>
        <w:rPr>
          <w:rFonts w:hint="eastAsia" w:ascii="宋体" w:hAnsi="宋体" w:eastAsia="宋体" w:cs="宋体"/>
          <w:spacing w:val="28"/>
          <w:sz w:val="34"/>
          <w:szCs w:val="34"/>
        </w:rPr>
        <w:t>授权委托</w:t>
      </w:r>
      <w:r>
        <w:rPr>
          <w:rFonts w:hint="eastAsia" w:ascii="宋体" w:hAnsi="宋体" w:eastAsia="宋体" w:cs="宋体"/>
          <w:sz w:val="34"/>
          <w:szCs w:val="34"/>
        </w:rPr>
        <w:t>书</w:t>
      </w:r>
    </w:p>
    <w:p>
      <w:pPr>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本人</w:t>
      </w:r>
      <w:r>
        <w:rPr>
          <w:rFonts w:ascii="宋体" w:hAnsi="宋体" w:eastAsia="宋体" w:cs="宋体"/>
          <w:sz w:val="24"/>
          <w:u w:val="single"/>
          <w:lang w:val="zh-CN"/>
        </w:rPr>
        <w:t xml:space="preserve">     </w:t>
      </w:r>
      <w:r>
        <w:rPr>
          <w:rFonts w:hint="eastAsia" w:ascii="宋体" w:hAnsi="宋体" w:eastAsia="宋体" w:cs="宋体"/>
          <w:sz w:val="24"/>
          <w:u w:val="single"/>
          <w:lang w:val="zh-CN"/>
        </w:rPr>
        <w:t>（姓名）</w:t>
      </w:r>
      <w:r>
        <w:rPr>
          <w:rFonts w:ascii="宋体" w:hAnsi="宋体" w:eastAsia="宋体" w:cs="宋体"/>
          <w:sz w:val="24"/>
          <w:u w:val="single"/>
        </w:rPr>
        <w:t xml:space="preserve">   </w:t>
      </w:r>
      <w:r>
        <w:rPr>
          <w:rFonts w:ascii="宋体" w:hAnsi="宋体" w:eastAsia="宋体" w:cs="宋体"/>
          <w:sz w:val="24"/>
          <w:u w:val="single"/>
          <w:lang w:val="zh-CN"/>
        </w:rPr>
        <w:t xml:space="preserve">  </w:t>
      </w:r>
      <w:r>
        <w:rPr>
          <w:rFonts w:hint="eastAsia" w:ascii="宋体" w:hAnsi="宋体" w:eastAsia="宋体" w:cs="宋体"/>
          <w:sz w:val="24"/>
          <w:lang w:val="zh-CN"/>
        </w:rPr>
        <w:t>系</w:t>
      </w:r>
      <w:r>
        <w:rPr>
          <w:rFonts w:ascii="宋体" w:hAnsi="宋体" w:eastAsia="宋体" w:cs="宋体"/>
          <w:sz w:val="24"/>
          <w:u w:val="single"/>
          <w:lang w:val="zh-CN"/>
        </w:rPr>
        <w:t xml:space="preserve">        </w:t>
      </w:r>
      <w:r>
        <w:rPr>
          <w:rFonts w:hint="eastAsia" w:ascii="宋体" w:hAnsi="宋体" w:eastAsia="宋体" w:cs="宋体"/>
          <w:sz w:val="24"/>
          <w:u w:val="single"/>
          <w:lang w:val="zh-CN"/>
        </w:rPr>
        <w:t>（投标人名称）</w:t>
      </w:r>
      <w:r>
        <w:rPr>
          <w:rFonts w:ascii="宋体" w:hAnsi="宋体" w:eastAsia="宋体" w:cs="宋体"/>
          <w:sz w:val="24"/>
          <w:u w:val="single"/>
          <w:lang w:val="zh-CN"/>
        </w:rPr>
        <w:t xml:space="preserve">      </w:t>
      </w:r>
      <w:r>
        <w:rPr>
          <w:rFonts w:hint="eastAsia" w:ascii="宋体" w:hAnsi="宋体" w:eastAsia="宋体" w:cs="宋体"/>
          <w:sz w:val="24"/>
          <w:lang w:val="zh-CN"/>
        </w:rPr>
        <w:t>的法定代表人，现授权</w:t>
      </w:r>
      <w:r>
        <w:rPr>
          <w:rFonts w:ascii="宋体" w:hAnsi="宋体" w:eastAsia="宋体" w:cs="宋体"/>
          <w:sz w:val="24"/>
          <w:u w:val="single"/>
          <w:lang w:val="zh-CN"/>
        </w:rPr>
        <w:t xml:space="preserve">      </w:t>
      </w:r>
      <w:r>
        <w:rPr>
          <w:rFonts w:hint="eastAsia" w:ascii="宋体" w:hAnsi="宋体" w:eastAsia="宋体" w:cs="宋体"/>
          <w:sz w:val="24"/>
          <w:u w:val="single"/>
          <w:lang w:val="zh-CN"/>
        </w:rPr>
        <w:t>（姓名）</w:t>
      </w:r>
      <w:r>
        <w:rPr>
          <w:rFonts w:ascii="宋体" w:hAnsi="宋体" w:eastAsia="宋体" w:cs="宋体"/>
          <w:sz w:val="24"/>
          <w:u w:val="single"/>
          <w:lang w:val="zh-CN"/>
        </w:rPr>
        <w:t xml:space="preserve">   </w:t>
      </w:r>
      <w:r>
        <w:rPr>
          <w:rFonts w:hint="eastAsia" w:ascii="宋体" w:hAnsi="宋体" w:eastAsia="宋体" w:cs="宋体"/>
          <w:sz w:val="24"/>
          <w:lang w:val="zh-CN"/>
        </w:rPr>
        <w:t>（</w:t>
      </w:r>
      <w:r>
        <w:rPr>
          <w:rFonts w:ascii="宋体" w:hAnsi="宋体" w:eastAsia="宋体" w:cs="宋体"/>
          <w:sz w:val="24"/>
          <w:u w:val="single"/>
          <w:lang w:val="zh-CN"/>
        </w:rPr>
        <w:t xml:space="preserve">  </w:t>
      </w:r>
      <w:r>
        <w:rPr>
          <w:rFonts w:ascii="宋体" w:hAnsi="宋体" w:eastAsia="宋体" w:cs="宋体"/>
          <w:sz w:val="24"/>
          <w:u w:val="single"/>
        </w:rPr>
        <w:t xml:space="preserve">   </w:t>
      </w:r>
      <w:r>
        <w:rPr>
          <w:rFonts w:ascii="宋体" w:hAnsi="宋体" w:eastAsia="宋体" w:cs="宋体"/>
          <w:sz w:val="24"/>
          <w:u w:val="single"/>
          <w:lang w:val="zh-CN"/>
        </w:rPr>
        <w:t xml:space="preserve"> </w:t>
      </w:r>
      <w:r>
        <w:rPr>
          <w:rFonts w:hint="eastAsia" w:ascii="宋体" w:hAnsi="宋体" w:eastAsia="宋体" w:cs="宋体"/>
          <w:sz w:val="24"/>
          <w:u w:val="single"/>
          <w:lang w:val="zh-CN"/>
        </w:rPr>
        <w:t>身份证号码</w:t>
      </w:r>
      <w:r>
        <w:rPr>
          <w:rFonts w:ascii="宋体" w:hAnsi="宋体" w:eastAsia="宋体" w:cs="宋体"/>
          <w:sz w:val="24"/>
          <w:u w:val="single"/>
          <w:lang w:val="zh-CN"/>
        </w:rPr>
        <w:t xml:space="preserve"> </w:t>
      </w:r>
      <w:r>
        <w:rPr>
          <w:rFonts w:ascii="宋体" w:hAnsi="宋体" w:eastAsia="宋体" w:cs="宋体"/>
          <w:sz w:val="24"/>
          <w:u w:val="single"/>
        </w:rPr>
        <w:t xml:space="preserve">  </w:t>
      </w:r>
      <w:r>
        <w:rPr>
          <w:rFonts w:ascii="宋体" w:hAnsi="宋体" w:eastAsia="宋体" w:cs="宋体"/>
          <w:sz w:val="24"/>
          <w:u w:val="single"/>
          <w:lang w:val="zh-CN"/>
        </w:rPr>
        <w:t xml:space="preserve">  </w:t>
      </w:r>
      <w:r>
        <w:rPr>
          <w:rFonts w:hint="eastAsia" w:ascii="宋体" w:hAnsi="宋体" w:eastAsia="宋体" w:cs="宋体"/>
          <w:sz w:val="24"/>
          <w:lang w:val="zh-CN"/>
        </w:rPr>
        <w:t>）为我方代理人。授权代理人根据授权对</w:t>
      </w:r>
      <w:r>
        <w:rPr>
          <w:rFonts w:ascii="宋体" w:hAnsi="宋体" w:eastAsia="宋体" w:cs="宋体"/>
          <w:sz w:val="24"/>
          <w:u w:val="single"/>
          <w:lang w:val="zh-CN"/>
        </w:rPr>
        <w:t xml:space="preserve">      </w:t>
      </w:r>
      <w:r>
        <w:rPr>
          <w:rFonts w:hint="eastAsia" w:ascii="宋体" w:hAnsi="宋体" w:eastAsia="宋体" w:cs="宋体"/>
          <w:sz w:val="24"/>
          <w:u w:val="single"/>
          <w:lang w:val="zh-CN"/>
        </w:rPr>
        <w:t>2023-2025年龙游县生活垃圾中转站运维及生活垃圾清运项目</w:t>
      </w:r>
      <w:r>
        <w:rPr>
          <w:rFonts w:ascii="宋体" w:hAnsi="宋体" w:eastAsia="宋体" w:cs="宋体"/>
          <w:sz w:val="24"/>
          <w:u w:val="single"/>
          <w:lang w:val="zh-CN"/>
        </w:rPr>
        <w:t xml:space="preserve">  </w:t>
      </w:r>
      <w:r>
        <w:rPr>
          <w:rFonts w:hint="eastAsia" w:ascii="宋体" w:hAnsi="宋体" w:eastAsia="宋体" w:cs="宋体"/>
          <w:sz w:val="24"/>
          <w:lang w:val="zh-CN"/>
        </w:rPr>
        <w:t>投标，以我方名义签署、澄清、说明、补正、提交、撤回、修改投标文件，签订合同和处理有关事宜，其法律后果由我方承担。</w:t>
      </w:r>
    </w:p>
    <w:p>
      <w:pPr>
        <w:snapToGrid w:val="0"/>
        <w:spacing w:line="360" w:lineRule="auto"/>
        <w:ind w:firstLine="480" w:firstLineChars="200"/>
        <w:rPr>
          <w:rFonts w:ascii="宋体" w:hAnsi="宋体" w:eastAsia="宋体" w:cs="宋体"/>
          <w:sz w:val="24"/>
          <w:lang w:val="zh-CN"/>
        </w:rPr>
      </w:pPr>
    </w:p>
    <w:p>
      <w:pPr>
        <w:snapToGrid w:val="0"/>
        <w:spacing w:line="360" w:lineRule="auto"/>
        <w:jc w:val="center"/>
        <w:rPr>
          <w:rFonts w:ascii="宋体" w:hAnsi="宋体" w:eastAsia="宋体" w:cs="宋体"/>
          <w:sz w:val="24"/>
          <w:lang w:val="zh-CN"/>
        </w:rPr>
      </w:pPr>
    </w:p>
    <w:p>
      <w:pPr>
        <w:snapToGrid w:val="0"/>
        <w:spacing w:line="360" w:lineRule="auto"/>
        <w:jc w:val="center"/>
        <w:rPr>
          <w:rFonts w:ascii="宋体" w:hAnsi="宋体" w:eastAsia="宋体" w:cs="宋体"/>
          <w:sz w:val="24"/>
          <w:lang w:val="zh-CN"/>
        </w:rPr>
      </w:pPr>
    </w:p>
    <w:p>
      <w:pPr>
        <w:snapToGrid w:val="0"/>
        <w:spacing w:line="360" w:lineRule="auto"/>
        <w:jc w:val="center"/>
        <w:rPr>
          <w:rFonts w:ascii="宋体" w:hAnsi="宋体" w:eastAsia="宋体" w:cs="宋体"/>
          <w:sz w:val="24"/>
          <w:lang w:val="zh-CN"/>
        </w:rPr>
      </w:pPr>
    </w:p>
    <w:p>
      <w:pPr>
        <w:pStyle w:val="41"/>
        <w:spacing w:after="0" w:line="360" w:lineRule="auto"/>
        <w:ind w:left="0" w:leftChars="0" w:firstLine="0"/>
        <w:jc w:val="center"/>
        <w:rPr>
          <w:rFonts w:cs="宋体"/>
          <w:lang w:val="zh-CN"/>
        </w:rPr>
      </w:pPr>
    </w:p>
    <w:p>
      <w:pPr>
        <w:pStyle w:val="41"/>
        <w:spacing w:after="0" w:line="360" w:lineRule="auto"/>
        <w:ind w:left="0" w:leftChars="0" w:firstLine="0"/>
        <w:jc w:val="center"/>
        <w:rPr>
          <w:rFonts w:cs="宋体"/>
          <w:lang w:val="zh-CN"/>
        </w:rPr>
      </w:pPr>
    </w:p>
    <w:p>
      <w:pPr>
        <w:pStyle w:val="41"/>
        <w:spacing w:after="0" w:line="360" w:lineRule="auto"/>
        <w:ind w:left="0" w:leftChars="0" w:firstLine="0"/>
        <w:jc w:val="center"/>
        <w:rPr>
          <w:rFonts w:cs="宋体"/>
          <w:lang w:val="zh-CN"/>
        </w:rPr>
      </w:pPr>
    </w:p>
    <w:p>
      <w:pPr>
        <w:snapToGrid w:val="0"/>
        <w:spacing w:line="360" w:lineRule="auto"/>
        <w:jc w:val="center"/>
        <w:rPr>
          <w:rFonts w:ascii="宋体" w:hAnsi="宋体" w:eastAsia="宋体" w:cs="宋体"/>
          <w:sz w:val="24"/>
          <w:lang w:val="zh-CN"/>
        </w:rPr>
      </w:pPr>
    </w:p>
    <w:p>
      <w:pPr>
        <w:snapToGrid w:val="0"/>
        <w:spacing w:line="360" w:lineRule="auto"/>
        <w:jc w:val="center"/>
        <w:rPr>
          <w:rFonts w:ascii="宋体" w:hAnsi="宋体" w:eastAsia="宋体" w:cs="宋体"/>
          <w:sz w:val="24"/>
          <w:lang w:val="zh-CN"/>
        </w:rPr>
      </w:pPr>
    </w:p>
    <w:tbl>
      <w:tblPr>
        <w:tblStyle w:val="43"/>
        <w:tblW w:w="4980" w:type="dxa"/>
        <w:jc w:val="right"/>
        <w:tblLayout w:type="fixed"/>
        <w:tblCellMar>
          <w:top w:w="0" w:type="dxa"/>
          <w:left w:w="108" w:type="dxa"/>
          <w:bottom w:w="0" w:type="dxa"/>
          <w:right w:w="108" w:type="dxa"/>
        </w:tblCellMar>
      </w:tblPr>
      <w:tblGrid>
        <w:gridCol w:w="2462"/>
        <w:gridCol w:w="2518"/>
      </w:tblGrid>
      <w:tr>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pPr>
              <w:adjustRightInd w:val="0"/>
              <w:snapToGrid w:val="0"/>
              <w:ind w:right="-105" w:rightChars="-50"/>
              <w:rPr>
                <w:rFonts w:ascii="宋体" w:hAnsi="宋体" w:eastAsia="宋体" w:cs="宋体"/>
                <w:sz w:val="24"/>
                <w:lang w:val="zh-CN"/>
              </w:rPr>
            </w:pPr>
            <w:r>
              <w:rPr>
                <w:rFonts w:hint="eastAsia" w:ascii="宋体" w:hAnsi="宋体" w:eastAsia="宋体" w:cs="宋体"/>
                <w:sz w:val="24"/>
                <w:szCs w:val="24"/>
              </w:rPr>
              <w:t>投标人全称</w:t>
            </w:r>
            <w:r>
              <w:rPr>
                <w:rFonts w:ascii="宋体" w:hAnsi="宋体" w:eastAsia="宋体" w:cs="宋体"/>
                <w:sz w:val="24"/>
              </w:rPr>
              <w:t>:</w:t>
            </w:r>
            <w:r>
              <w:rPr>
                <w:rFonts w:hint="eastAsia" w:ascii="宋体" w:hAnsi="宋体" w:eastAsia="宋体" w:cs="宋体"/>
                <w:sz w:val="24"/>
              </w:rPr>
              <w:t>（盖章）</w:t>
            </w:r>
          </w:p>
        </w:tc>
        <w:tc>
          <w:tcPr>
            <w:tcW w:w="2518" w:type="dxa"/>
            <w:tcMar>
              <w:top w:w="170" w:type="dxa"/>
              <w:left w:w="108" w:type="dxa"/>
              <w:bottom w:w="170" w:type="dxa"/>
              <w:right w:w="108" w:type="dxa"/>
            </w:tcMar>
          </w:tcPr>
          <w:p>
            <w:pPr>
              <w:snapToGrid w:val="0"/>
              <w:rPr>
                <w:rFonts w:ascii="宋体" w:hAnsi="宋体" w:eastAsia="宋体" w:cs="宋体"/>
                <w:sz w:val="24"/>
                <w:lang w:val="zh-CN"/>
              </w:rPr>
            </w:pPr>
            <w:r>
              <w:rPr>
                <w:rFonts w:ascii="宋体" w:hAnsi="宋体" w:eastAsia="宋体" w:cs="宋体"/>
                <w:sz w:val="24"/>
                <w:u w:val="single"/>
              </w:rPr>
              <w:t xml:space="preserve">                   </w:t>
            </w:r>
          </w:p>
        </w:tc>
      </w:tr>
      <w:tr>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pPr>
              <w:adjustRightInd w:val="0"/>
              <w:snapToGrid w:val="0"/>
              <w:ind w:right="-105" w:rightChars="-50"/>
              <w:rPr>
                <w:rFonts w:ascii="宋体" w:hAnsi="宋体" w:eastAsia="宋体" w:cs="宋体"/>
                <w:sz w:val="24"/>
                <w:lang w:val="zh-CN"/>
              </w:rPr>
            </w:pPr>
            <w:r>
              <w:rPr>
                <w:rFonts w:hint="eastAsia" w:ascii="宋体" w:hAnsi="宋体" w:eastAsia="宋体" w:cs="宋体"/>
                <w:sz w:val="24"/>
              </w:rPr>
              <w:t>法定代表人</w:t>
            </w:r>
            <w:r>
              <w:rPr>
                <w:rFonts w:ascii="宋体" w:hAnsi="宋体" w:eastAsia="宋体" w:cs="宋体"/>
                <w:sz w:val="24"/>
              </w:rPr>
              <w:t>:</w:t>
            </w:r>
            <w:r>
              <w:rPr>
                <w:rFonts w:hint="eastAsia" w:ascii="宋体" w:hAnsi="宋体" w:eastAsia="宋体" w:cs="宋体"/>
                <w:sz w:val="24"/>
                <w:szCs w:val="24"/>
              </w:rPr>
              <w:t>（签字）</w:t>
            </w:r>
          </w:p>
        </w:tc>
        <w:tc>
          <w:tcPr>
            <w:tcW w:w="2518" w:type="dxa"/>
            <w:tcMar>
              <w:top w:w="170" w:type="dxa"/>
              <w:left w:w="108" w:type="dxa"/>
              <w:bottom w:w="170" w:type="dxa"/>
              <w:right w:w="108" w:type="dxa"/>
            </w:tcMar>
          </w:tcPr>
          <w:p>
            <w:pPr>
              <w:snapToGrid w:val="0"/>
              <w:rPr>
                <w:rFonts w:ascii="宋体" w:hAnsi="宋体" w:eastAsia="宋体" w:cs="宋体"/>
                <w:sz w:val="24"/>
                <w:lang w:val="zh-CN"/>
              </w:rPr>
            </w:pPr>
            <w:r>
              <w:rPr>
                <w:rFonts w:ascii="宋体" w:hAnsi="宋体" w:eastAsia="宋体" w:cs="宋体"/>
                <w:sz w:val="24"/>
                <w:u w:val="single"/>
              </w:rPr>
              <w:t xml:space="preserve">                   </w:t>
            </w:r>
          </w:p>
        </w:tc>
      </w:tr>
      <w:tr>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pPr>
              <w:adjustRightInd w:val="0"/>
              <w:snapToGrid w:val="0"/>
              <w:ind w:right="-105" w:rightChars="-50"/>
              <w:rPr>
                <w:rFonts w:ascii="宋体" w:hAnsi="宋体" w:eastAsia="宋体" w:cs="宋体"/>
                <w:sz w:val="24"/>
                <w:lang w:val="zh-CN"/>
              </w:rPr>
            </w:pPr>
            <w:r>
              <w:rPr>
                <w:rFonts w:hint="eastAsia" w:ascii="宋体" w:hAnsi="宋体" w:eastAsia="宋体" w:cs="宋体"/>
                <w:sz w:val="24"/>
              </w:rPr>
              <w:t>法定代表人移动电话</w:t>
            </w:r>
            <w:r>
              <w:rPr>
                <w:rFonts w:ascii="宋体" w:hAnsi="宋体" w:eastAsia="宋体" w:cs="宋体"/>
                <w:sz w:val="24"/>
              </w:rPr>
              <w:t>:</w:t>
            </w:r>
          </w:p>
        </w:tc>
        <w:tc>
          <w:tcPr>
            <w:tcW w:w="2518" w:type="dxa"/>
            <w:tcMar>
              <w:top w:w="170" w:type="dxa"/>
              <w:left w:w="108" w:type="dxa"/>
              <w:bottom w:w="170" w:type="dxa"/>
              <w:right w:w="108" w:type="dxa"/>
            </w:tcMar>
          </w:tcPr>
          <w:p>
            <w:pPr>
              <w:snapToGrid w:val="0"/>
              <w:rPr>
                <w:rFonts w:ascii="宋体" w:hAnsi="宋体" w:eastAsia="宋体" w:cs="宋体"/>
                <w:sz w:val="24"/>
                <w:lang w:val="zh-CN"/>
              </w:rPr>
            </w:pPr>
            <w:r>
              <w:rPr>
                <w:rFonts w:ascii="宋体" w:hAnsi="宋体" w:eastAsia="宋体" w:cs="宋体"/>
                <w:sz w:val="24"/>
                <w:u w:val="single"/>
              </w:rPr>
              <w:t xml:space="preserve">                   </w:t>
            </w:r>
          </w:p>
        </w:tc>
      </w:tr>
      <w:tr>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pPr>
              <w:adjustRightInd w:val="0"/>
              <w:snapToGrid w:val="0"/>
              <w:ind w:right="-105" w:rightChars="-50"/>
              <w:rPr>
                <w:rFonts w:ascii="宋体" w:hAnsi="宋体" w:eastAsia="宋体" w:cs="宋体"/>
                <w:sz w:val="24"/>
                <w:lang w:val="zh-CN"/>
              </w:rPr>
            </w:pPr>
            <w:r>
              <w:rPr>
                <w:rFonts w:hint="eastAsia" w:ascii="宋体" w:hAnsi="宋体" w:eastAsia="宋体" w:cs="宋体"/>
                <w:sz w:val="24"/>
              </w:rPr>
              <w:t>授权代理人移动电话</w:t>
            </w:r>
            <w:r>
              <w:rPr>
                <w:rFonts w:ascii="宋体" w:hAnsi="宋体" w:eastAsia="宋体" w:cs="宋体"/>
                <w:sz w:val="24"/>
              </w:rPr>
              <w:t>:</w:t>
            </w:r>
          </w:p>
        </w:tc>
        <w:tc>
          <w:tcPr>
            <w:tcW w:w="2518" w:type="dxa"/>
            <w:tcMar>
              <w:top w:w="170" w:type="dxa"/>
              <w:left w:w="108" w:type="dxa"/>
              <w:bottom w:w="170" w:type="dxa"/>
              <w:right w:w="108" w:type="dxa"/>
            </w:tcMar>
          </w:tcPr>
          <w:p>
            <w:pPr>
              <w:snapToGrid w:val="0"/>
              <w:rPr>
                <w:rFonts w:ascii="宋体" w:hAnsi="宋体" w:eastAsia="宋体" w:cs="宋体"/>
                <w:sz w:val="24"/>
                <w:lang w:val="zh-CN"/>
              </w:rPr>
            </w:pPr>
            <w:r>
              <w:rPr>
                <w:rFonts w:ascii="宋体" w:hAnsi="宋体" w:eastAsia="宋体" w:cs="宋体"/>
                <w:sz w:val="24"/>
                <w:u w:val="single"/>
              </w:rPr>
              <w:t xml:space="preserve">                   </w:t>
            </w:r>
          </w:p>
        </w:tc>
      </w:tr>
      <w:tr>
        <w:tblPrEx>
          <w:tblCellMar>
            <w:top w:w="0" w:type="dxa"/>
            <w:left w:w="108" w:type="dxa"/>
            <w:bottom w:w="0" w:type="dxa"/>
            <w:right w:w="108" w:type="dxa"/>
          </w:tblCellMar>
        </w:tblPrEx>
        <w:trPr>
          <w:jc w:val="right"/>
        </w:trPr>
        <w:tc>
          <w:tcPr>
            <w:tcW w:w="4980" w:type="dxa"/>
            <w:gridSpan w:val="2"/>
            <w:tcMar>
              <w:top w:w="170" w:type="dxa"/>
              <w:left w:w="108" w:type="dxa"/>
              <w:bottom w:w="170" w:type="dxa"/>
              <w:right w:w="108" w:type="dxa"/>
            </w:tcMar>
          </w:tcPr>
          <w:p>
            <w:pPr>
              <w:snapToGrid w:val="0"/>
              <w:jc w:val="center"/>
              <w:rPr>
                <w:rFonts w:ascii="宋体" w:hAnsi="宋体" w:eastAsia="宋体" w:cs="宋体"/>
                <w:sz w:val="24"/>
                <w:lang w:val="zh-CN"/>
              </w:rPr>
            </w:pPr>
            <w:r>
              <w:rPr>
                <w:rFonts w:hint="eastAsia" w:ascii="宋体" w:hAnsi="宋体" w:eastAsia="宋体" w:cs="宋体"/>
                <w:sz w:val="24"/>
              </w:rPr>
              <w:t>日</w:t>
            </w:r>
            <w:r>
              <w:rPr>
                <w:rFonts w:ascii="宋体" w:hAnsi="宋体" w:eastAsia="宋体" w:cs="宋体"/>
                <w:sz w:val="24"/>
              </w:rPr>
              <w:t xml:space="preserve"> </w:t>
            </w:r>
            <w:r>
              <w:rPr>
                <w:rFonts w:hint="eastAsia" w:ascii="宋体" w:hAnsi="宋体" w:eastAsia="宋体" w:cs="宋体"/>
                <w:sz w:val="24"/>
              </w:rPr>
              <w:t>期</w:t>
            </w:r>
            <w:r>
              <w:rPr>
                <w:rFonts w:ascii="宋体" w:hAnsi="宋体" w:eastAsia="宋体" w:cs="宋体"/>
                <w:sz w:val="24"/>
              </w:rPr>
              <w:t>:</w:t>
            </w:r>
            <w:r>
              <w:rPr>
                <w:rFonts w:hint="eastAsia" w:ascii="宋体" w:hAnsi="宋体" w:eastAsia="宋体" w:cs="宋体"/>
                <w:sz w:val="24"/>
              </w:rPr>
              <w:t xml:space="preserve">    年</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rPr>
              <w:t xml:space="preserve">   </w:t>
            </w:r>
            <w:r>
              <w:rPr>
                <w:rFonts w:hint="eastAsia" w:ascii="宋体" w:hAnsi="宋体" w:eastAsia="宋体" w:cs="宋体"/>
                <w:sz w:val="24"/>
              </w:rPr>
              <w:t>日</w:t>
            </w:r>
          </w:p>
        </w:tc>
      </w:tr>
    </w:tbl>
    <w:p>
      <w:pPr>
        <w:snapToGrid w:val="0"/>
        <w:jc w:val="center"/>
        <w:rPr>
          <w:rFonts w:cs="宋体"/>
          <w:sz w:val="24"/>
          <w:lang w:val="zh-CN"/>
        </w:rPr>
      </w:pPr>
    </w:p>
    <w:p>
      <w:pPr>
        <w:pStyle w:val="41"/>
        <w:spacing w:after="0"/>
        <w:ind w:left="0" w:leftChars="0" w:firstLine="0"/>
        <w:jc w:val="center"/>
        <w:rPr>
          <w:lang w:val="zh-CN"/>
        </w:rPr>
      </w:pPr>
    </w:p>
    <w:p>
      <w:pPr>
        <w:pStyle w:val="41"/>
        <w:spacing w:after="0"/>
        <w:ind w:left="0" w:leftChars="0" w:firstLine="0"/>
        <w:jc w:val="center"/>
        <w:rPr>
          <w:lang w:val="zh-CN"/>
        </w:rPr>
      </w:pPr>
    </w:p>
    <w:p>
      <w:pPr>
        <w:pStyle w:val="41"/>
        <w:spacing w:after="0"/>
        <w:ind w:left="0" w:leftChars="0" w:firstLine="0"/>
        <w:jc w:val="center"/>
        <w:rPr>
          <w:lang w:val="zh-CN"/>
        </w:rPr>
      </w:pPr>
    </w:p>
    <w:p>
      <w:pPr>
        <w:spacing w:line="300" w:lineRule="auto"/>
        <w:rPr>
          <w:rFonts w:ascii="楷体" w:hAnsi="楷体" w:eastAsia="楷体" w:cs="楷体"/>
          <w:sz w:val="24"/>
          <w:szCs w:val="24"/>
        </w:rPr>
      </w:pPr>
      <w:r>
        <w:rPr>
          <w:rFonts w:hint="eastAsia" w:ascii="楷体" w:hAnsi="楷体" w:eastAsia="楷体" w:cs="楷体"/>
          <w:sz w:val="24"/>
          <w:szCs w:val="24"/>
        </w:rPr>
        <w:t>注</w:t>
      </w:r>
      <w:r>
        <w:rPr>
          <w:rFonts w:ascii="楷体" w:hAnsi="楷体" w:eastAsia="楷体" w:cs="楷体"/>
          <w:sz w:val="24"/>
          <w:szCs w:val="24"/>
        </w:rPr>
        <w:t>:</w:t>
      </w:r>
      <w:r>
        <w:rPr>
          <w:rFonts w:hint="eastAsia" w:ascii="楷体" w:hAnsi="楷体" w:eastAsia="楷体" w:cs="楷体"/>
          <w:sz w:val="24"/>
          <w:szCs w:val="24"/>
        </w:rPr>
        <w:t>法定代表人和授权代理人的双面身份证扫描件附后，若是法定代表人参加投标的及签署投标文件的则不需提供该授权书。</w:t>
      </w:r>
    </w:p>
    <w:p>
      <w:pPr>
        <w:numPr>
          <w:ilvl w:val="0"/>
          <w:numId w:val="25"/>
        </w:numPr>
        <w:snapToGrid w:val="0"/>
        <w:jc w:val="left"/>
        <w:rPr>
          <w:rFonts w:cs="宋体"/>
          <w:sz w:val="24"/>
          <w:szCs w:val="24"/>
        </w:rPr>
      </w:pPr>
      <w:r>
        <w:rPr>
          <w:rFonts w:cs="宋体"/>
          <w:sz w:val="24"/>
          <w:lang w:val="zh-CN"/>
        </w:rPr>
        <w:br w:type="page"/>
      </w:r>
    </w:p>
    <w:p>
      <w:pPr>
        <w:pStyle w:val="2"/>
        <w:rPr>
          <w:rFonts w:cs="宋体"/>
          <w:sz w:val="24"/>
          <w:szCs w:val="24"/>
        </w:rPr>
      </w:pPr>
    </w:p>
    <w:p>
      <w:pPr>
        <w:autoSpaceDE w:val="0"/>
        <w:autoSpaceDN w:val="0"/>
        <w:adjustRightInd w:val="0"/>
        <w:snapToGrid w:val="0"/>
        <w:spacing w:afterLines="100"/>
        <w:jc w:val="center"/>
        <w:rPr>
          <w:rFonts w:ascii="宋体" w:hAnsi="宋体" w:eastAsia="宋体" w:cs="宋体"/>
          <w:sz w:val="34"/>
          <w:szCs w:val="34"/>
        </w:rPr>
      </w:pPr>
      <w:r>
        <w:rPr>
          <w:rFonts w:hint="eastAsia" w:ascii="宋体" w:hAnsi="宋体" w:eastAsia="宋体" w:cs="宋体"/>
          <w:sz w:val="34"/>
          <w:szCs w:val="34"/>
        </w:rPr>
        <w:t>投标人履约经验类似业绩一览表</w:t>
      </w:r>
    </w:p>
    <w:tbl>
      <w:tblPr>
        <w:tblStyle w:val="4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046"/>
        <w:gridCol w:w="1799"/>
        <w:gridCol w:w="1270"/>
        <w:gridCol w:w="1895"/>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3" w:type="dxa"/>
            <w:vAlign w:val="center"/>
          </w:tcPr>
          <w:p>
            <w:pPr>
              <w:jc w:val="center"/>
              <w:rPr>
                <w:rFonts w:ascii="宋体" w:hAnsi="宋体" w:eastAsia="宋体" w:cs="宋体"/>
                <w:sz w:val="24"/>
                <w:lang w:val="zh-CN"/>
              </w:rPr>
            </w:pPr>
            <w:r>
              <w:rPr>
                <w:rFonts w:hint="eastAsia" w:ascii="宋体" w:hAnsi="宋体" w:eastAsia="宋体" w:cs="宋体"/>
                <w:sz w:val="24"/>
                <w:lang w:val="zh-CN"/>
              </w:rPr>
              <w:t>序号</w:t>
            </w:r>
          </w:p>
        </w:tc>
        <w:tc>
          <w:tcPr>
            <w:tcW w:w="2046" w:type="dxa"/>
            <w:vAlign w:val="center"/>
          </w:tcPr>
          <w:p>
            <w:pPr>
              <w:jc w:val="center"/>
              <w:rPr>
                <w:rFonts w:ascii="宋体" w:hAnsi="宋体" w:eastAsia="宋体" w:cs="宋体"/>
                <w:sz w:val="24"/>
                <w:lang w:val="zh-CN"/>
              </w:rPr>
            </w:pPr>
            <w:r>
              <w:rPr>
                <w:rFonts w:hint="eastAsia" w:ascii="宋体" w:hAnsi="宋体" w:eastAsia="宋体" w:cs="宋体"/>
                <w:sz w:val="24"/>
                <w:lang w:val="zh-CN"/>
              </w:rPr>
              <w:t>项目名称</w:t>
            </w:r>
          </w:p>
        </w:tc>
        <w:tc>
          <w:tcPr>
            <w:tcW w:w="1799" w:type="dxa"/>
            <w:vAlign w:val="center"/>
          </w:tcPr>
          <w:p>
            <w:pPr>
              <w:jc w:val="center"/>
              <w:rPr>
                <w:rFonts w:ascii="宋体" w:hAnsi="宋体" w:eastAsia="宋体" w:cs="宋体"/>
                <w:sz w:val="24"/>
                <w:lang w:val="zh-CN"/>
              </w:rPr>
            </w:pPr>
            <w:r>
              <w:rPr>
                <w:rFonts w:hint="eastAsia" w:ascii="宋体" w:hAnsi="宋体" w:eastAsia="宋体" w:cs="宋体"/>
                <w:sz w:val="24"/>
                <w:lang w:val="zh-CN"/>
              </w:rPr>
              <w:t>合同内容</w:t>
            </w:r>
          </w:p>
        </w:tc>
        <w:tc>
          <w:tcPr>
            <w:tcW w:w="1270" w:type="dxa"/>
            <w:vAlign w:val="center"/>
          </w:tcPr>
          <w:p>
            <w:pPr>
              <w:jc w:val="center"/>
              <w:rPr>
                <w:rFonts w:ascii="宋体" w:hAnsi="宋体" w:eastAsia="宋体" w:cs="宋体"/>
                <w:sz w:val="24"/>
                <w:lang w:val="zh-CN"/>
              </w:rPr>
            </w:pPr>
            <w:r>
              <w:rPr>
                <w:rFonts w:hint="eastAsia" w:ascii="宋体" w:hAnsi="宋体" w:eastAsia="宋体" w:cs="宋体"/>
                <w:sz w:val="24"/>
                <w:lang w:val="zh-CN"/>
              </w:rPr>
              <w:t>合同签订时间</w:t>
            </w:r>
          </w:p>
        </w:tc>
        <w:tc>
          <w:tcPr>
            <w:tcW w:w="1895" w:type="dxa"/>
            <w:vAlign w:val="center"/>
          </w:tcPr>
          <w:p>
            <w:pPr>
              <w:jc w:val="center"/>
              <w:rPr>
                <w:rFonts w:ascii="宋体" w:hAnsi="宋体" w:eastAsia="宋体" w:cs="宋体"/>
                <w:sz w:val="24"/>
                <w:lang w:val="zh-CN"/>
              </w:rPr>
            </w:pPr>
            <w:r>
              <w:rPr>
                <w:rFonts w:hint="eastAsia" w:ascii="宋体" w:hAnsi="宋体" w:eastAsia="宋体" w:cs="宋体"/>
                <w:sz w:val="24"/>
                <w:lang w:val="zh-CN"/>
              </w:rPr>
              <w:t>项目单位、联系人及电话</w:t>
            </w:r>
          </w:p>
        </w:tc>
        <w:tc>
          <w:tcPr>
            <w:tcW w:w="1001" w:type="dxa"/>
            <w:vAlign w:val="center"/>
          </w:tcPr>
          <w:p>
            <w:pPr>
              <w:jc w:val="center"/>
              <w:rPr>
                <w:rFonts w:ascii="宋体" w:hAnsi="宋体" w:eastAsia="宋体" w:cs="宋体"/>
                <w:sz w:val="24"/>
                <w:lang w:val="zh-CN"/>
              </w:rPr>
            </w:pPr>
            <w:r>
              <w:rPr>
                <w:rFonts w:hint="eastAsia" w:ascii="宋体" w:hAnsi="宋体" w:eastAsia="宋体" w:cs="宋体"/>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vAlign w:val="center"/>
          </w:tcPr>
          <w:p>
            <w:pPr>
              <w:autoSpaceDE w:val="0"/>
              <w:autoSpaceDN w:val="0"/>
              <w:adjustRightInd w:val="0"/>
              <w:snapToGrid w:val="0"/>
              <w:jc w:val="center"/>
              <w:rPr>
                <w:rFonts w:ascii="宋体" w:hAnsi="宋体" w:eastAsia="宋体" w:cs="宋体"/>
                <w:sz w:val="24"/>
                <w:lang w:val="zh-CN"/>
              </w:rPr>
            </w:pPr>
            <w:r>
              <w:rPr>
                <w:rFonts w:ascii="宋体" w:hAnsi="宋体" w:eastAsia="宋体" w:cs="宋体"/>
                <w:sz w:val="24"/>
                <w:lang w:val="zh-CN"/>
              </w:rPr>
              <w:t>1</w:t>
            </w:r>
          </w:p>
        </w:tc>
        <w:tc>
          <w:tcPr>
            <w:tcW w:w="2046" w:type="dxa"/>
            <w:vAlign w:val="center"/>
          </w:tcPr>
          <w:p>
            <w:pPr>
              <w:autoSpaceDE w:val="0"/>
              <w:autoSpaceDN w:val="0"/>
              <w:adjustRightInd w:val="0"/>
              <w:snapToGrid w:val="0"/>
              <w:jc w:val="center"/>
              <w:rPr>
                <w:rFonts w:ascii="宋体" w:hAnsi="宋体" w:eastAsia="宋体" w:cs="宋体"/>
                <w:sz w:val="24"/>
                <w:lang w:val="zh-CN"/>
              </w:rPr>
            </w:pPr>
          </w:p>
        </w:tc>
        <w:tc>
          <w:tcPr>
            <w:tcW w:w="1799" w:type="dxa"/>
            <w:vAlign w:val="center"/>
          </w:tcPr>
          <w:p>
            <w:pPr>
              <w:autoSpaceDE w:val="0"/>
              <w:autoSpaceDN w:val="0"/>
              <w:adjustRightInd w:val="0"/>
              <w:snapToGrid w:val="0"/>
              <w:jc w:val="center"/>
              <w:rPr>
                <w:rFonts w:ascii="宋体" w:hAnsi="宋体" w:eastAsia="宋体" w:cs="宋体"/>
                <w:sz w:val="24"/>
                <w:lang w:val="zh-CN"/>
              </w:rPr>
            </w:pPr>
          </w:p>
        </w:tc>
        <w:tc>
          <w:tcPr>
            <w:tcW w:w="1270" w:type="dxa"/>
            <w:vAlign w:val="center"/>
          </w:tcPr>
          <w:p>
            <w:pPr>
              <w:autoSpaceDE w:val="0"/>
              <w:autoSpaceDN w:val="0"/>
              <w:adjustRightInd w:val="0"/>
              <w:snapToGrid w:val="0"/>
              <w:jc w:val="center"/>
              <w:rPr>
                <w:rFonts w:ascii="宋体" w:hAnsi="宋体" w:eastAsia="宋体" w:cs="宋体"/>
                <w:sz w:val="24"/>
                <w:lang w:val="zh-CN"/>
              </w:rPr>
            </w:pPr>
          </w:p>
        </w:tc>
        <w:tc>
          <w:tcPr>
            <w:tcW w:w="1895" w:type="dxa"/>
            <w:vAlign w:val="center"/>
          </w:tcPr>
          <w:p>
            <w:pPr>
              <w:autoSpaceDE w:val="0"/>
              <w:autoSpaceDN w:val="0"/>
              <w:adjustRightInd w:val="0"/>
              <w:snapToGrid w:val="0"/>
              <w:jc w:val="center"/>
              <w:rPr>
                <w:rFonts w:ascii="宋体" w:hAnsi="宋体" w:eastAsia="宋体" w:cs="宋体"/>
                <w:sz w:val="24"/>
                <w:lang w:val="zh-CN"/>
              </w:rPr>
            </w:pPr>
          </w:p>
        </w:tc>
        <w:tc>
          <w:tcPr>
            <w:tcW w:w="1001" w:type="dxa"/>
            <w:vAlign w:val="center"/>
          </w:tcPr>
          <w:p>
            <w:pPr>
              <w:autoSpaceDE w:val="0"/>
              <w:autoSpaceDN w:val="0"/>
              <w:adjustRightInd w:val="0"/>
              <w:snapToGrid w:val="0"/>
              <w:jc w:val="center"/>
              <w:rPr>
                <w:rFonts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vAlign w:val="center"/>
          </w:tcPr>
          <w:p>
            <w:pPr>
              <w:autoSpaceDE w:val="0"/>
              <w:autoSpaceDN w:val="0"/>
              <w:adjustRightInd w:val="0"/>
              <w:snapToGrid w:val="0"/>
              <w:jc w:val="center"/>
              <w:rPr>
                <w:rFonts w:ascii="宋体" w:hAnsi="宋体" w:eastAsia="宋体" w:cs="宋体"/>
                <w:sz w:val="24"/>
                <w:lang w:val="zh-CN"/>
              </w:rPr>
            </w:pPr>
            <w:r>
              <w:rPr>
                <w:rFonts w:ascii="宋体" w:hAnsi="宋体" w:eastAsia="宋体" w:cs="宋体"/>
                <w:sz w:val="24"/>
                <w:lang w:val="zh-CN"/>
              </w:rPr>
              <w:t>2</w:t>
            </w:r>
          </w:p>
        </w:tc>
        <w:tc>
          <w:tcPr>
            <w:tcW w:w="2046" w:type="dxa"/>
            <w:vAlign w:val="center"/>
          </w:tcPr>
          <w:p>
            <w:pPr>
              <w:autoSpaceDE w:val="0"/>
              <w:autoSpaceDN w:val="0"/>
              <w:adjustRightInd w:val="0"/>
              <w:snapToGrid w:val="0"/>
              <w:jc w:val="center"/>
              <w:rPr>
                <w:rFonts w:ascii="宋体" w:hAnsi="宋体" w:eastAsia="宋体" w:cs="宋体"/>
                <w:sz w:val="24"/>
                <w:lang w:val="zh-CN"/>
              </w:rPr>
            </w:pPr>
          </w:p>
        </w:tc>
        <w:tc>
          <w:tcPr>
            <w:tcW w:w="1799" w:type="dxa"/>
            <w:vAlign w:val="center"/>
          </w:tcPr>
          <w:p>
            <w:pPr>
              <w:autoSpaceDE w:val="0"/>
              <w:autoSpaceDN w:val="0"/>
              <w:adjustRightInd w:val="0"/>
              <w:snapToGrid w:val="0"/>
              <w:jc w:val="center"/>
              <w:rPr>
                <w:rFonts w:ascii="宋体" w:hAnsi="宋体" w:eastAsia="宋体" w:cs="宋体"/>
                <w:sz w:val="24"/>
                <w:lang w:val="zh-CN"/>
              </w:rPr>
            </w:pPr>
          </w:p>
        </w:tc>
        <w:tc>
          <w:tcPr>
            <w:tcW w:w="1270" w:type="dxa"/>
            <w:vAlign w:val="center"/>
          </w:tcPr>
          <w:p>
            <w:pPr>
              <w:autoSpaceDE w:val="0"/>
              <w:autoSpaceDN w:val="0"/>
              <w:adjustRightInd w:val="0"/>
              <w:snapToGrid w:val="0"/>
              <w:jc w:val="center"/>
              <w:rPr>
                <w:rFonts w:ascii="宋体" w:hAnsi="宋体" w:eastAsia="宋体" w:cs="宋体"/>
                <w:sz w:val="24"/>
                <w:lang w:val="zh-CN"/>
              </w:rPr>
            </w:pPr>
          </w:p>
        </w:tc>
        <w:tc>
          <w:tcPr>
            <w:tcW w:w="1895" w:type="dxa"/>
            <w:vAlign w:val="center"/>
          </w:tcPr>
          <w:p>
            <w:pPr>
              <w:autoSpaceDE w:val="0"/>
              <w:autoSpaceDN w:val="0"/>
              <w:adjustRightInd w:val="0"/>
              <w:snapToGrid w:val="0"/>
              <w:jc w:val="center"/>
              <w:rPr>
                <w:rFonts w:ascii="宋体" w:hAnsi="宋体" w:eastAsia="宋体" w:cs="宋体"/>
                <w:sz w:val="24"/>
                <w:lang w:val="zh-CN"/>
              </w:rPr>
            </w:pPr>
          </w:p>
        </w:tc>
        <w:tc>
          <w:tcPr>
            <w:tcW w:w="1001" w:type="dxa"/>
            <w:vAlign w:val="center"/>
          </w:tcPr>
          <w:p>
            <w:pPr>
              <w:autoSpaceDE w:val="0"/>
              <w:autoSpaceDN w:val="0"/>
              <w:adjustRightInd w:val="0"/>
              <w:snapToGrid w:val="0"/>
              <w:jc w:val="center"/>
              <w:rPr>
                <w:rFonts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vAlign w:val="center"/>
          </w:tcPr>
          <w:p>
            <w:pPr>
              <w:autoSpaceDE w:val="0"/>
              <w:autoSpaceDN w:val="0"/>
              <w:adjustRightInd w:val="0"/>
              <w:snapToGrid w:val="0"/>
              <w:jc w:val="center"/>
              <w:rPr>
                <w:rFonts w:ascii="宋体" w:hAnsi="宋体" w:eastAsia="宋体" w:cs="宋体"/>
                <w:sz w:val="24"/>
                <w:lang w:val="zh-CN"/>
              </w:rPr>
            </w:pPr>
            <w:r>
              <w:rPr>
                <w:rFonts w:ascii="宋体" w:hAnsi="宋体" w:eastAsia="宋体" w:cs="宋体"/>
                <w:sz w:val="24"/>
                <w:lang w:val="zh-CN"/>
              </w:rPr>
              <w:t>3</w:t>
            </w:r>
          </w:p>
        </w:tc>
        <w:tc>
          <w:tcPr>
            <w:tcW w:w="2046" w:type="dxa"/>
            <w:vAlign w:val="center"/>
          </w:tcPr>
          <w:p>
            <w:pPr>
              <w:autoSpaceDE w:val="0"/>
              <w:autoSpaceDN w:val="0"/>
              <w:adjustRightInd w:val="0"/>
              <w:snapToGrid w:val="0"/>
              <w:jc w:val="center"/>
              <w:rPr>
                <w:rFonts w:ascii="宋体" w:hAnsi="宋体" w:eastAsia="宋体" w:cs="宋体"/>
                <w:sz w:val="24"/>
                <w:lang w:val="zh-CN"/>
              </w:rPr>
            </w:pPr>
          </w:p>
        </w:tc>
        <w:tc>
          <w:tcPr>
            <w:tcW w:w="1799" w:type="dxa"/>
            <w:vAlign w:val="center"/>
          </w:tcPr>
          <w:p>
            <w:pPr>
              <w:autoSpaceDE w:val="0"/>
              <w:autoSpaceDN w:val="0"/>
              <w:adjustRightInd w:val="0"/>
              <w:snapToGrid w:val="0"/>
              <w:jc w:val="center"/>
              <w:rPr>
                <w:rFonts w:ascii="宋体" w:hAnsi="宋体" w:eastAsia="宋体" w:cs="宋体"/>
                <w:sz w:val="24"/>
                <w:lang w:val="zh-CN"/>
              </w:rPr>
            </w:pPr>
          </w:p>
        </w:tc>
        <w:tc>
          <w:tcPr>
            <w:tcW w:w="1270" w:type="dxa"/>
            <w:vAlign w:val="center"/>
          </w:tcPr>
          <w:p>
            <w:pPr>
              <w:autoSpaceDE w:val="0"/>
              <w:autoSpaceDN w:val="0"/>
              <w:adjustRightInd w:val="0"/>
              <w:snapToGrid w:val="0"/>
              <w:jc w:val="center"/>
              <w:rPr>
                <w:rFonts w:ascii="宋体" w:hAnsi="宋体" w:eastAsia="宋体" w:cs="宋体"/>
                <w:sz w:val="24"/>
                <w:lang w:val="zh-CN"/>
              </w:rPr>
            </w:pPr>
          </w:p>
        </w:tc>
        <w:tc>
          <w:tcPr>
            <w:tcW w:w="1895" w:type="dxa"/>
            <w:vAlign w:val="center"/>
          </w:tcPr>
          <w:p>
            <w:pPr>
              <w:autoSpaceDE w:val="0"/>
              <w:autoSpaceDN w:val="0"/>
              <w:adjustRightInd w:val="0"/>
              <w:snapToGrid w:val="0"/>
              <w:jc w:val="center"/>
              <w:rPr>
                <w:rFonts w:ascii="宋体" w:hAnsi="宋体" w:eastAsia="宋体" w:cs="宋体"/>
                <w:sz w:val="24"/>
                <w:lang w:val="zh-CN"/>
              </w:rPr>
            </w:pPr>
          </w:p>
        </w:tc>
        <w:tc>
          <w:tcPr>
            <w:tcW w:w="1001" w:type="dxa"/>
            <w:vAlign w:val="center"/>
          </w:tcPr>
          <w:p>
            <w:pPr>
              <w:autoSpaceDE w:val="0"/>
              <w:autoSpaceDN w:val="0"/>
              <w:adjustRightInd w:val="0"/>
              <w:snapToGrid w:val="0"/>
              <w:jc w:val="center"/>
              <w:rPr>
                <w:rFonts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vAlign w:val="center"/>
          </w:tcPr>
          <w:p>
            <w:pPr>
              <w:autoSpaceDE w:val="0"/>
              <w:autoSpaceDN w:val="0"/>
              <w:adjustRightInd w:val="0"/>
              <w:snapToGrid w:val="0"/>
              <w:jc w:val="center"/>
              <w:rPr>
                <w:rFonts w:ascii="宋体" w:hAnsi="宋体" w:eastAsia="宋体" w:cs="宋体"/>
                <w:sz w:val="24"/>
                <w:lang w:val="zh-CN"/>
              </w:rPr>
            </w:pPr>
            <w:r>
              <w:rPr>
                <w:rFonts w:ascii="宋体" w:hAnsi="宋体" w:eastAsia="宋体" w:cs="宋体"/>
                <w:sz w:val="24"/>
                <w:lang w:val="zh-CN"/>
              </w:rPr>
              <w:t>4</w:t>
            </w:r>
          </w:p>
        </w:tc>
        <w:tc>
          <w:tcPr>
            <w:tcW w:w="2046" w:type="dxa"/>
            <w:vAlign w:val="center"/>
          </w:tcPr>
          <w:p>
            <w:pPr>
              <w:autoSpaceDE w:val="0"/>
              <w:autoSpaceDN w:val="0"/>
              <w:adjustRightInd w:val="0"/>
              <w:snapToGrid w:val="0"/>
              <w:jc w:val="center"/>
              <w:rPr>
                <w:rFonts w:ascii="宋体" w:hAnsi="宋体" w:eastAsia="宋体" w:cs="宋体"/>
                <w:sz w:val="24"/>
                <w:lang w:val="zh-CN"/>
              </w:rPr>
            </w:pPr>
          </w:p>
        </w:tc>
        <w:tc>
          <w:tcPr>
            <w:tcW w:w="1799" w:type="dxa"/>
            <w:vAlign w:val="center"/>
          </w:tcPr>
          <w:p>
            <w:pPr>
              <w:autoSpaceDE w:val="0"/>
              <w:autoSpaceDN w:val="0"/>
              <w:adjustRightInd w:val="0"/>
              <w:snapToGrid w:val="0"/>
              <w:jc w:val="center"/>
              <w:rPr>
                <w:rFonts w:ascii="宋体" w:hAnsi="宋体" w:eastAsia="宋体" w:cs="宋体"/>
                <w:sz w:val="24"/>
                <w:lang w:val="zh-CN"/>
              </w:rPr>
            </w:pPr>
          </w:p>
        </w:tc>
        <w:tc>
          <w:tcPr>
            <w:tcW w:w="1270" w:type="dxa"/>
            <w:vAlign w:val="center"/>
          </w:tcPr>
          <w:p>
            <w:pPr>
              <w:autoSpaceDE w:val="0"/>
              <w:autoSpaceDN w:val="0"/>
              <w:adjustRightInd w:val="0"/>
              <w:snapToGrid w:val="0"/>
              <w:jc w:val="center"/>
              <w:rPr>
                <w:rFonts w:ascii="宋体" w:hAnsi="宋体" w:eastAsia="宋体" w:cs="宋体"/>
                <w:sz w:val="24"/>
                <w:lang w:val="zh-CN"/>
              </w:rPr>
            </w:pPr>
          </w:p>
        </w:tc>
        <w:tc>
          <w:tcPr>
            <w:tcW w:w="1895" w:type="dxa"/>
            <w:vAlign w:val="center"/>
          </w:tcPr>
          <w:p>
            <w:pPr>
              <w:autoSpaceDE w:val="0"/>
              <w:autoSpaceDN w:val="0"/>
              <w:adjustRightInd w:val="0"/>
              <w:snapToGrid w:val="0"/>
              <w:jc w:val="center"/>
              <w:rPr>
                <w:rFonts w:ascii="宋体" w:hAnsi="宋体" w:eastAsia="宋体" w:cs="宋体"/>
                <w:sz w:val="24"/>
                <w:lang w:val="zh-CN"/>
              </w:rPr>
            </w:pPr>
          </w:p>
        </w:tc>
        <w:tc>
          <w:tcPr>
            <w:tcW w:w="1001" w:type="dxa"/>
            <w:vAlign w:val="center"/>
          </w:tcPr>
          <w:p>
            <w:pPr>
              <w:autoSpaceDE w:val="0"/>
              <w:autoSpaceDN w:val="0"/>
              <w:adjustRightInd w:val="0"/>
              <w:snapToGrid w:val="0"/>
              <w:jc w:val="center"/>
              <w:rPr>
                <w:rFonts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vAlign w:val="center"/>
          </w:tcPr>
          <w:p>
            <w:pPr>
              <w:autoSpaceDE w:val="0"/>
              <w:autoSpaceDN w:val="0"/>
              <w:adjustRightInd w:val="0"/>
              <w:snapToGrid w:val="0"/>
              <w:jc w:val="center"/>
              <w:rPr>
                <w:rFonts w:ascii="宋体" w:hAnsi="宋体" w:eastAsia="宋体" w:cs="宋体"/>
                <w:sz w:val="24"/>
              </w:rPr>
            </w:pPr>
            <w:r>
              <w:rPr>
                <w:rFonts w:ascii="宋体" w:hAnsi="宋体" w:eastAsia="宋体" w:cs="宋体"/>
                <w:sz w:val="24"/>
              </w:rPr>
              <w:t>5</w:t>
            </w:r>
          </w:p>
        </w:tc>
        <w:tc>
          <w:tcPr>
            <w:tcW w:w="2046" w:type="dxa"/>
            <w:vAlign w:val="center"/>
          </w:tcPr>
          <w:p>
            <w:pPr>
              <w:autoSpaceDE w:val="0"/>
              <w:autoSpaceDN w:val="0"/>
              <w:adjustRightInd w:val="0"/>
              <w:snapToGrid w:val="0"/>
              <w:jc w:val="center"/>
              <w:rPr>
                <w:rFonts w:ascii="宋体" w:hAnsi="宋体" w:eastAsia="宋体" w:cs="宋体"/>
                <w:sz w:val="24"/>
                <w:lang w:val="zh-CN"/>
              </w:rPr>
            </w:pPr>
          </w:p>
        </w:tc>
        <w:tc>
          <w:tcPr>
            <w:tcW w:w="1799" w:type="dxa"/>
            <w:vAlign w:val="center"/>
          </w:tcPr>
          <w:p>
            <w:pPr>
              <w:autoSpaceDE w:val="0"/>
              <w:autoSpaceDN w:val="0"/>
              <w:adjustRightInd w:val="0"/>
              <w:snapToGrid w:val="0"/>
              <w:jc w:val="center"/>
              <w:rPr>
                <w:rFonts w:ascii="宋体" w:hAnsi="宋体" w:eastAsia="宋体" w:cs="宋体"/>
                <w:sz w:val="24"/>
                <w:lang w:val="zh-CN"/>
              </w:rPr>
            </w:pPr>
          </w:p>
        </w:tc>
        <w:tc>
          <w:tcPr>
            <w:tcW w:w="1270" w:type="dxa"/>
            <w:vAlign w:val="center"/>
          </w:tcPr>
          <w:p>
            <w:pPr>
              <w:autoSpaceDE w:val="0"/>
              <w:autoSpaceDN w:val="0"/>
              <w:adjustRightInd w:val="0"/>
              <w:snapToGrid w:val="0"/>
              <w:jc w:val="center"/>
              <w:rPr>
                <w:rFonts w:ascii="宋体" w:hAnsi="宋体" w:eastAsia="宋体" w:cs="宋体"/>
                <w:sz w:val="24"/>
                <w:lang w:val="zh-CN"/>
              </w:rPr>
            </w:pPr>
          </w:p>
        </w:tc>
        <w:tc>
          <w:tcPr>
            <w:tcW w:w="1895" w:type="dxa"/>
            <w:vAlign w:val="center"/>
          </w:tcPr>
          <w:p>
            <w:pPr>
              <w:autoSpaceDE w:val="0"/>
              <w:autoSpaceDN w:val="0"/>
              <w:adjustRightInd w:val="0"/>
              <w:snapToGrid w:val="0"/>
              <w:jc w:val="center"/>
              <w:rPr>
                <w:rFonts w:ascii="宋体" w:hAnsi="宋体" w:eastAsia="宋体" w:cs="宋体"/>
                <w:sz w:val="24"/>
                <w:lang w:val="zh-CN"/>
              </w:rPr>
            </w:pPr>
          </w:p>
        </w:tc>
        <w:tc>
          <w:tcPr>
            <w:tcW w:w="1001" w:type="dxa"/>
            <w:vAlign w:val="center"/>
          </w:tcPr>
          <w:p>
            <w:pPr>
              <w:autoSpaceDE w:val="0"/>
              <w:autoSpaceDN w:val="0"/>
              <w:adjustRightInd w:val="0"/>
              <w:snapToGrid w:val="0"/>
              <w:jc w:val="center"/>
              <w:rPr>
                <w:rFonts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vAlign w:val="center"/>
          </w:tcPr>
          <w:p>
            <w:pPr>
              <w:autoSpaceDE w:val="0"/>
              <w:autoSpaceDN w:val="0"/>
              <w:adjustRightInd w:val="0"/>
              <w:snapToGrid w:val="0"/>
              <w:jc w:val="center"/>
              <w:rPr>
                <w:rFonts w:ascii="宋体" w:hAnsi="宋体" w:eastAsia="宋体" w:cs="宋体"/>
                <w:sz w:val="24"/>
              </w:rPr>
            </w:pPr>
            <w:r>
              <w:rPr>
                <w:rFonts w:ascii="宋体" w:hAnsi="宋体" w:eastAsia="宋体" w:cs="宋体"/>
                <w:sz w:val="24"/>
              </w:rPr>
              <w:t>6</w:t>
            </w:r>
          </w:p>
        </w:tc>
        <w:tc>
          <w:tcPr>
            <w:tcW w:w="2046" w:type="dxa"/>
            <w:vAlign w:val="center"/>
          </w:tcPr>
          <w:p>
            <w:pPr>
              <w:autoSpaceDE w:val="0"/>
              <w:autoSpaceDN w:val="0"/>
              <w:adjustRightInd w:val="0"/>
              <w:snapToGrid w:val="0"/>
              <w:jc w:val="center"/>
              <w:rPr>
                <w:rFonts w:ascii="宋体" w:hAnsi="宋体" w:eastAsia="宋体" w:cs="宋体"/>
                <w:sz w:val="24"/>
                <w:lang w:val="zh-CN"/>
              </w:rPr>
            </w:pPr>
          </w:p>
        </w:tc>
        <w:tc>
          <w:tcPr>
            <w:tcW w:w="1799" w:type="dxa"/>
            <w:vAlign w:val="center"/>
          </w:tcPr>
          <w:p>
            <w:pPr>
              <w:autoSpaceDE w:val="0"/>
              <w:autoSpaceDN w:val="0"/>
              <w:adjustRightInd w:val="0"/>
              <w:snapToGrid w:val="0"/>
              <w:jc w:val="center"/>
              <w:rPr>
                <w:rFonts w:ascii="宋体" w:hAnsi="宋体" w:eastAsia="宋体" w:cs="宋体"/>
                <w:sz w:val="24"/>
                <w:lang w:val="zh-CN"/>
              </w:rPr>
            </w:pPr>
          </w:p>
        </w:tc>
        <w:tc>
          <w:tcPr>
            <w:tcW w:w="1270" w:type="dxa"/>
            <w:vAlign w:val="center"/>
          </w:tcPr>
          <w:p>
            <w:pPr>
              <w:autoSpaceDE w:val="0"/>
              <w:autoSpaceDN w:val="0"/>
              <w:adjustRightInd w:val="0"/>
              <w:snapToGrid w:val="0"/>
              <w:jc w:val="center"/>
              <w:rPr>
                <w:rFonts w:ascii="宋体" w:hAnsi="宋体" w:eastAsia="宋体" w:cs="宋体"/>
                <w:sz w:val="24"/>
                <w:lang w:val="zh-CN"/>
              </w:rPr>
            </w:pPr>
          </w:p>
        </w:tc>
        <w:tc>
          <w:tcPr>
            <w:tcW w:w="1895" w:type="dxa"/>
            <w:vAlign w:val="center"/>
          </w:tcPr>
          <w:p>
            <w:pPr>
              <w:autoSpaceDE w:val="0"/>
              <w:autoSpaceDN w:val="0"/>
              <w:adjustRightInd w:val="0"/>
              <w:snapToGrid w:val="0"/>
              <w:jc w:val="center"/>
              <w:rPr>
                <w:rFonts w:ascii="宋体" w:hAnsi="宋体" w:eastAsia="宋体" w:cs="宋体"/>
                <w:sz w:val="24"/>
                <w:lang w:val="zh-CN"/>
              </w:rPr>
            </w:pPr>
          </w:p>
        </w:tc>
        <w:tc>
          <w:tcPr>
            <w:tcW w:w="1001" w:type="dxa"/>
            <w:vAlign w:val="center"/>
          </w:tcPr>
          <w:p>
            <w:pPr>
              <w:autoSpaceDE w:val="0"/>
              <w:autoSpaceDN w:val="0"/>
              <w:adjustRightInd w:val="0"/>
              <w:snapToGrid w:val="0"/>
              <w:jc w:val="center"/>
              <w:rPr>
                <w:rFonts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vAlign w:val="center"/>
          </w:tcPr>
          <w:p>
            <w:pPr>
              <w:autoSpaceDE w:val="0"/>
              <w:autoSpaceDN w:val="0"/>
              <w:adjustRightInd w:val="0"/>
              <w:snapToGrid w:val="0"/>
              <w:jc w:val="center"/>
              <w:rPr>
                <w:rFonts w:ascii="宋体" w:hAnsi="宋体" w:eastAsia="宋体" w:cs="宋体"/>
                <w:sz w:val="24"/>
              </w:rPr>
            </w:pPr>
            <w:r>
              <w:rPr>
                <w:rFonts w:ascii="宋体" w:hAnsi="宋体" w:eastAsia="宋体" w:cs="宋体"/>
                <w:sz w:val="24"/>
              </w:rPr>
              <w:t>7</w:t>
            </w:r>
          </w:p>
        </w:tc>
        <w:tc>
          <w:tcPr>
            <w:tcW w:w="2046" w:type="dxa"/>
            <w:vAlign w:val="center"/>
          </w:tcPr>
          <w:p>
            <w:pPr>
              <w:autoSpaceDE w:val="0"/>
              <w:autoSpaceDN w:val="0"/>
              <w:adjustRightInd w:val="0"/>
              <w:snapToGrid w:val="0"/>
              <w:jc w:val="center"/>
              <w:rPr>
                <w:rFonts w:ascii="宋体" w:hAnsi="宋体" w:eastAsia="宋体" w:cs="宋体"/>
                <w:sz w:val="24"/>
                <w:lang w:val="zh-CN"/>
              </w:rPr>
            </w:pPr>
          </w:p>
        </w:tc>
        <w:tc>
          <w:tcPr>
            <w:tcW w:w="1799" w:type="dxa"/>
            <w:vAlign w:val="center"/>
          </w:tcPr>
          <w:p>
            <w:pPr>
              <w:autoSpaceDE w:val="0"/>
              <w:autoSpaceDN w:val="0"/>
              <w:adjustRightInd w:val="0"/>
              <w:snapToGrid w:val="0"/>
              <w:jc w:val="center"/>
              <w:rPr>
                <w:rFonts w:ascii="宋体" w:hAnsi="宋体" w:eastAsia="宋体" w:cs="宋体"/>
                <w:sz w:val="24"/>
                <w:lang w:val="zh-CN"/>
              </w:rPr>
            </w:pPr>
          </w:p>
        </w:tc>
        <w:tc>
          <w:tcPr>
            <w:tcW w:w="1270" w:type="dxa"/>
            <w:vAlign w:val="center"/>
          </w:tcPr>
          <w:p>
            <w:pPr>
              <w:autoSpaceDE w:val="0"/>
              <w:autoSpaceDN w:val="0"/>
              <w:adjustRightInd w:val="0"/>
              <w:snapToGrid w:val="0"/>
              <w:jc w:val="center"/>
              <w:rPr>
                <w:rFonts w:ascii="宋体" w:hAnsi="宋体" w:eastAsia="宋体" w:cs="宋体"/>
                <w:sz w:val="24"/>
                <w:lang w:val="zh-CN"/>
              </w:rPr>
            </w:pPr>
          </w:p>
        </w:tc>
        <w:tc>
          <w:tcPr>
            <w:tcW w:w="1895" w:type="dxa"/>
            <w:vAlign w:val="center"/>
          </w:tcPr>
          <w:p>
            <w:pPr>
              <w:autoSpaceDE w:val="0"/>
              <w:autoSpaceDN w:val="0"/>
              <w:adjustRightInd w:val="0"/>
              <w:snapToGrid w:val="0"/>
              <w:jc w:val="center"/>
              <w:rPr>
                <w:rFonts w:ascii="宋体" w:hAnsi="宋体" w:eastAsia="宋体" w:cs="宋体"/>
                <w:sz w:val="24"/>
                <w:lang w:val="zh-CN"/>
              </w:rPr>
            </w:pPr>
          </w:p>
        </w:tc>
        <w:tc>
          <w:tcPr>
            <w:tcW w:w="1001" w:type="dxa"/>
            <w:vAlign w:val="center"/>
          </w:tcPr>
          <w:p>
            <w:pPr>
              <w:autoSpaceDE w:val="0"/>
              <w:autoSpaceDN w:val="0"/>
              <w:adjustRightInd w:val="0"/>
              <w:snapToGrid w:val="0"/>
              <w:jc w:val="center"/>
              <w:rPr>
                <w:rFonts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vAlign w:val="center"/>
          </w:tcPr>
          <w:p>
            <w:pPr>
              <w:autoSpaceDE w:val="0"/>
              <w:autoSpaceDN w:val="0"/>
              <w:adjustRightInd w:val="0"/>
              <w:snapToGrid w:val="0"/>
              <w:jc w:val="center"/>
              <w:rPr>
                <w:rFonts w:ascii="宋体" w:hAnsi="宋体" w:eastAsia="宋体" w:cs="宋体"/>
                <w:sz w:val="24"/>
              </w:rPr>
            </w:pPr>
            <w:r>
              <w:rPr>
                <w:rFonts w:ascii="宋体" w:hAnsi="宋体" w:eastAsia="宋体" w:cs="宋体"/>
                <w:sz w:val="24"/>
              </w:rPr>
              <w:t>8</w:t>
            </w:r>
          </w:p>
        </w:tc>
        <w:tc>
          <w:tcPr>
            <w:tcW w:w="2046" w:type="dxa"/>
            <w:vAlign w:val="center"/>
          </w:tcPr>
          <w:p>
            <w:pPr>
              <w:autoSpaceDE w:val="0"/>
              <w:autoSpaceDN w:val="0"/>
              <w:adjustRightInd w:val="0"/>
              <w:snapToGrid w:val="0"/>
              <w:jc w:val="center"/>
              <w:rPr>
                <w:rFonts w:ascii="宋体" w:hAnsi="宋体" w:eastAsia="宋体" w:cs="宋体"/>
                <w:sz w:val="24"/>
                <w:lang w:val="zh-CN"/>
              </w:rPr>
            </w:pPr>
          </w:p>
        </w:tc>
        <w:tc>
          <w:tcPr>
            <w:tcW w:w="1799" w:type="dxa"/>
            <w:vAlign w:val="center"/>
          </w:tcPr>
          <w:p>
            <w:pPr>
              <w:autoSpaceDE w:val="0"/>
              <w:autoSpaceDN w:val="0"/>
              <w:adjustRightInd w:val="0"/>
              <w:snapToGrid w:val="0"/>
              <w:jc w:val="center"/>
              <w:rPr>
                <w:rFonts w:ascii="宋体" w:hAnsi="宋体" w:eastAsia="宋体" w:cs="宋体"/>
                <w:sz w:val="24"/>
                <w:lang w:val="zh-CN"/>
              </w:rPr>
            </w:pPr>
          </w:p>
        </w:tc>
        <w:tc>
          <w:tcPr>
            <w:tcW w:w="1270" w:type="dxa"/>
            <w:vAlign w:val="center"/>
          </w:tcPr>
          <w:p>
            <w:pPr>
              <w:autoSpaceDE w:val="0"/>
              <w:autoSpaceDN w:val="0"/>
              <w:adjustRightInd w:val="0"/>
              <w:snapToGrid w:val="0"/>
              <w:jc w:val="center"/>
              <w:rPr>
                <w:rFonts w:ascii="宋体" w:hAnsi="宋体" w:eastAsia="宋体" w:cs="宋体"/>
                <w:sz w:val="24"/>
                <w:lang w:val="zh-CN"/>
              </w:rPr>
            </w:pPr>
          </w:p>
        </w:tc>
        <w:tc>
          <w:tcPr>
            <w:tcW w:w="1895" w:type="dxa"/>
            <w:vAlign w:val="center"/>
          </w:tcPr>
          <w:p>
            <w:pPr>
              <w:autoSpaceDE w:val="0"/>
              <w:autoSpaceDN w:val="0"/>
              <w:adjustRightInd w:val="0"/>
              <w:snapToGrid w:val="0"/>
              <w:jc w:val="center"/>
              <w:rPr>
                <w:rFonts w:ascii="宋体" w:hAnsi="宋体" w:eastAsia="宋体" w:cs="宋体"/>
                <w:sz w:val="24"/>
                <w:lang w:val="zh-CN"/>
              </w:rPr>
            </w:pPr>
          </w:p>
        </w:tc>
        <w:tc>
          <w:tcPr>
            <w:tcW w:w="1001" w:type="dxa"/>
            <w:vAlign w:val="center"/>
          </w:tcPr>
          <w:p>
            <w:pPr>
              <w:autoSpaceDE w:val="0"/>
              <w:autoSpaceDN w:val="0"/>
              <w:adjustRightInd w:val="0"/>
              <w:snapToGrid w:val="0"/>
              <w:jc w:val="center"/>
              <w:rPr>
                <w:rFonts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vAlign w:val="center"/>
          </w:tcPr>
          <w:p>
            <w:pPr>
              <w:autoSpaceDE w:val="0"/>
              <w:autoSpaceDN w:val="0"/>
              <w:adjustRightInd w:val="0"/>
              <w:snapToGrid w:val="0"/>
              <w:jc w:val="center"/>
              <w:rPr>
                <w:rFonts w:ascii="宋体" w:hAnsi="宋体" w:eastAsia="宋体" w:cs="宋体"/>
                <w:sz w:val="24"/>
              </w:rPr>
            </w:pPr>
            <w:r>
              <w:rPr>
                <w:rFonts w:ascii="宋体" w:hAnsi="宋体" w:eastAsia="宋体" w:cs="宋体"/>
                <w:sz w:val="24"/>
              </w:rPr>
              <w:t>9</w:t>
            </w:r>
          </w:p>
        </w:tc>
        <w:tc>
          <w:tcPr>
            <w:tcW w:w="2046" w:type="dxa"/>
            <w:vAlign w:val="center"/>
          </w:tcPr>
          <w:p>
            <w:pPr>
              <w:autoSpaceDE w:val="0"/>
              <w:autoSpaceDN w:val="0"/>
              <w:adjustRightInd w:val="0"/>
              <w:snapToGrid w:val="0"/>
              <w:jc w:val="center"/>
              <w:rPr>
                <w:rFonts w:ascii="宋体" w:hAnsi="宋体" w:eastAsia="宋体" w:cs="宋体"/>
                <w:sz w:val="24"/>
                <w:lang w:val="zh-CN"/>
              </w:rPr>
            </w:pPr>
          </w:p>
        </w:tc>
        <w:tc>
          <w:tcPr>
            <w:tcW w:w="1799" w:type="dxa"/>
            <w:vAlign w:val="center"/>
          </w:tcPr>
          <w:p>
            <w:pPr>
              <w:autoSpaceDE w:val="0"/>
              <w:autoSpaceDN w:val="0"/>
              <w:adjustRightInd w:val="0"/>
              <w:snapToGrid w:val="0"/>
              <w:jc w:val="center"/>
              <w:rPr>
                <w:rFonts w:ascii="宋体" w:hAnsi="宋体" w:eastAsia="宋体" w:cs="宋体"/>
                <w:sz w:val="24"/>
                <w:lang w:val="zh-CN"/>
              </w:rPr>
            </w:pPr>
          </w:p>
        </w:tc>
        <w:tc>
          <w:tcPr>
            <w:tcW w:w="1270" w:type="dxa"/>
            <w:vAlign w:val="center"/>
          </w:tcPr>
          <w:p>
            <w:pPr>
              <w:autoSpaceDE w:val="0"/>
              <w:autoSpaceDN w:val="0"/>
              <w:adjustRightInd w:val="0"/>
              <w:snapToGrid w:val="0"/>
              <w:jc w:val="center"/>
              <w:rPr>
                <w:rFonts w:ascii="宋体" w:hAnsi="宋体" w:eastAsia="宋体" w:cs="宋体"/>
                <w:sz w:val="24"/>
                <w:lang w:val="zh-CN"/>
              </w:rPr>
            </w:pPr>
          </w:p>
        </w:tc>
        <w:tc>
          <w:tcPr>
            <w:tcW w:w="1895" w:type="dxa"/>
            <w:vAlign w:val="center"/>
          </w:tcPr>
          <w:p>
            <w:pPr>
              <w:autoSpaceDE w:val="0"/>
              <w:autoSpaceDN w:val="0"/>
              <w:adjustRightInd w:val="0"/>
              <w:snapToGrid w:val="0"/>
              <w:jc w:val="center"/>
              <w:rPr>
                <w:rFonts w:ascii="宋体" w:hAnsi="宋体" w:eastAsia="宋体" w:cs="宋体"/>
                <w:sz w:val="24"/>
                <w:lang w:val="zh-CN"/>
              </w:rPr>
            </w:pPr>
          </w:p>
        </w:tc>
        <w:tc>
          <w:tcPr>
            <w:tcW w:w="1001" w:type="dxa"/>
            <w:vAlign w:val="center"/>
          </w:tcPr>
          <w:p>
            <w:pPr>
              <w:autoSpaceDE w:val="0"/>
              <w:autoSpaceDN w:val="0"/>
              <w:adjustRightInd w:val="0"/>
              <w:snapToGrid w:val="0"/>
              <w:jc w:val="center"/>
              <w:rPr>
                <w:rFonts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vAlign w:val="center"/>
          </w:tcPr>
          <w:p>
            <w:pPr>
              <w:autoSpaceDE w:val="0"/>
              <w:autoSpaceDN w:val="0"/>
              <w:adjustRightInd w:val="0"/>
              <w:snapToGrid w:val="0"/>
              <w:jc w:val="center"/>
              <w:rPr>
                <w:rFonts w:ascii="宋体" w:hAnsi="宋体" w:eastAsia="宋体" w:cs="宋体"/>
                <w:sz w:val="24"/>
              </w:rPr>
            </w:pPr>
            <w:r>
              <w:rPr>
                <w:rFonts w:ascii="宋体" w:hAnsi="宋体" w:eastAsia="宋体" w:cs="宋体"/>
                <w:sz w:val="24"/>
              </w:rPr>
              <w:t>10</w:t>
            </w:r>
          </w:p>
        </w:tc>
        <w:tc>
          <w:tcPr>
            <w:tcW w:w="2046" w:type="dxa"/>
            <w:vAlign w:val="center"/>
          </w:tcPr>
          <w:p>
            <w:pPr>
              <w:autoSpaceDE w:val="0"/>
              <w:autoSpaceDN w:val="0"/>
              <w:adjustRightInd w:val="0"/>
              <w:snapToGrid w:val="0"/>
              <w:jc w:val="center"/>
              <w:rPr>
                <w:rFonts w:ascii="宋体" w:hAnsi="宋体" w:eastAsia="宋体" w:cs="宋体"/>
                <w:sz w:val="24"/>
                <w:lang w:val="zh-CN"/>
              </w:rPr>
            </w:pPr>
          </w:p>
        </w:tc>
        <w:tc>
          <w:tcPr>
            <w:tcW w:w="1799" w:type="dxa"/>
            <w:vAlign w:val="center"/>
          </w:tcPr>
          <w:p>
            <w:pPr>
              <w:autoSpaceDE w:val="0"/>
              <w:autoSpaceDN w:val="0"/>
              <w:adjustRightInd w:val="0"/>
              <w:snapToGrid w:val="0"/>
              <w:jc w:val="center"/>
              <w:rPr>
                <w:rFonts w:ascii="宋体" w:hAnsi="宋体" w:eastAsia="宋体" w:cs="宋体"/>
                <w:sz w:val="24"/>
                <w:lang w:val="zh-CN"/>
              </w:rPr>
            </w:pPr>
          </w:p>
        </w:tc>
        <w:tc>
          <w:tcPr>
            <w:tcW w:w="1270" w:type="dxa"/>
            <w:vAlign w:val="center"/>
          </w:tcPr>
          <w:p>
            <w:pPr>
              <w:autoSpaceDE w:val="0"/>
              <w:autoSpaceDN w:val="0"/>
              <w:adjustRightInd w:val="0"/>
              <w:snapToGrid w:val="0"/>
              <w:jc w:val="center"/>
              <w:rPr>
                <w:rFonts w:ascii="宋体" w:hAnsi="宋体" w:eastAsia="宋体" w:cs="宋体"/>
                <w:sz w:val="24"/>
                <w:lang w:val="zh-CN"/>
              </w:rPr>
            </w:pPr>
          </w:p>
        </w:tc>
        <w:tc>
          <w:tcPr>
            <w:tcW w:w="1895" w:type="dxa"/>
            <w:vAlign w:val="center"/>
          </w:tcPr>
          <w:p>
            <w:pPr>
              <w:autoSpaceDE w:val="0"/>
              <w:autoSpaceDN w:val="0"/>
              <w:adjustRightInd w:val="0"/>
              <w:snapToGrid w:val="0"/>
              <w:jc w:val="center"/>
              <w:rPr>
                <w:rFonts w:ascii="宋体" w:hAnsi="宋体" w:eastAsia="宋体" w:cs="宋体"/>
                <w:sz w:val="24"/>
                <w:lang w:val="zh-CN"/>
              </w:rPr>
            </w:pPr>
          </w:p>
        </w:tc>
        <w:tc>
          <w:tcPr>
            <w:tcW w:w="1001" w:type="dxa"/>
            <w:vAlign w:val="center"/>
          </w:tcPr>
          <w:p>
            <w:pPr>
              <w:autoSpaceDE w:val="0"/>
              <w:autoSpaceDN w:val="0"/>
              <w:adjustRightInd w:val="0"/>
              <w:snapToGrid w:val="0"/>
              <w:jc w:val="center"/>
              <w:rPr>
                <w:rFonts w:ascii="宋体" w:hAnsi="宋体" w:eastAsia="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3" w:type="dxa"/>
            <w:vAlign w:val="center"/>
          </w:tcPr>
          <w:p>
            <w:pPr>
              <w:autoSpaceDE w:val="0"/>
              <w:autoSpaceDN w:val="0"/>
              <w:adjustRightInd w:val="0"/>
              <w:snapToGrid w:val="0"/>
              <w:jc w:val="center"/>
              <w:rPr>
                <w:rFonts w:ascii="宋体" w:hAnsi="宋体" w:eastAsia="宋体" w:cs="宋体"/>
                <w:sz w:val="24"/>
                <w:lang w:val="zh-CN"/>
              </w:rPr>
            </w:pPr>
            <w:r>
              <w:rPr>
                <w:rFonts w:hint="eastAsia" w:ascii="宋体" w:hAnsi="宋体" w:eastAsia="宋体" w:cs="宋体"/>
                <w:sz w:val="24"/>
                <w:lang w:val="zh-CN"/>
              </w:rPr>
              <w:t>……</w:t>
            </w:r>
          </w:p>
        </w:tc>
        <w:tc>
          <w:tcPr>
            <w:tcW w:w="2046" w:type="dxa"/>
            <w:vAlign w:val="center"/>
          </w:tcPr>
          <w:p>
            <w:pPr>
              <w:autoSpaceDE w:val="0"/>
              <w:autoSpaceDN w:val="0"/>
              <w:adjustRightInd w:val="0"/>
              <w:snapToGrid w:val="0"/>
              <w:jc w:val="center"/>
              <w:rPr>
                <w:rFonts w:ascii="宋体" w:hAnsi="宋体" w:eastAsia="宋体" w:cs="宋体"/>
                <w:sz w:val="24"/>
                <w:lang w:val="zh-CN"/>
              </w:rPr>
            </w:pPr>
          </w:p>
        </w:tc>
        <w:tc>
          <w:tcPr>
            <w:tcW w:w="1799" w:type="dxa"/>
            <w:vAlign w:val="center"/>
          </w:tcPr>
          <w:p>
            <w:pPr>
              <w:autoSpaceDE w:val="0"/>
              <w:autoSpaceDN w:val="0"/>
              <w:adjustRightInd w:val="0"/>
              <w:snapToGrid w:val="0"/>
              <w:jc w:val="center"/>
              <w:rPr>
                <w:rFonts w:ascii="宋体" w:hAnsi="宋体" w:eastAsia="宋体" w:cs="宋体"/>
                <w:sz w:val="24"/>
                <w:lang w:val="zh-CN"/>
              </w:rPr>
            </w:pPr>
          </w:p>
        </w:tc>
        <w:tc>
          <w:tcPr>
            <w:tcW w:w="1270" w:type="dxa"/>
            <w:vAlign w:val="center"/>
          </w:tcPr>
          <w:p>
            <w:pPr>
              <w:autoSpaceDE w:val="0"/>
              <w:autoSpaceDN w:val="0"/>
              <w:adjustRightInd w:val="0"/>
              <w:snapToGrid w:val="0"/>
              <w:jc w:val="center"/>
              <w:rPr>
                <w:rFonts w:ascii="宋体" w:hAnsi="宋体" w:eastAsia="宋体" w:cs="宋体"/>
                <w:sz w:val="24"/>
                <w:lang w:val="zh-CN"/>
              </w:rPr>
            </w:pPr>
          </w:p>
        </w:tc>
        <w:tc>
          <w:tcPr>
            <w:tcW w:w="1895" w:type="dxa"/>
            <w:vAlign w:val="center"/>
          </w:tcPr>
          <w:p>
            <w:pPr>
              <w:autoSpaceDE w:val="0"/>
              <w:autoSpaceDN w:val="0"/>
              <w:adjustRightInd w:val="0"/>
              <w:snapToGrid w:val="0"/>
              <w:jc w:val="center"/>
              <w:rPr>
                <w:rFonts w:ascii="宋体" w:hAnsi="宋体" w:eastAsia="宋体" w:cs="宋体"/>
                <w:sz w:val="24"/>
                <w:lang w:val="zh-CN"/>
              </w:rPr>
            </w:pPr>
          </w:p>
        </w:tc>
        <w:tc>
          <w:tcPr>
            <w:tcW w:w="1001" w:type="dxa"/>
            <w:vAlign w:val="center"/>
          </w:tcPr>
          <w:p>
            <w:pPr>
              <w:autoSpaceDE w:val="0"/>
              <w:autoSpaceDN w:val="0"/>
              <w:adjustRightInd w:val="0"/>
              <w:snapToGrid w:val="0"/>
              <w:jc w:val="center"/>
              <w:rPr>
                <w:rFonts w:ascii="宋体" w:hAnsi="宋体" w:eastAsia="宋体" w:cs="宋体"/>
                <w:sz w:val="24"/>
                <w:lang w:val="zh-CN"/>
              </w:rPr>
            </w:pPr>
          </w:p>
        </w:tc>
      </w:tr>
    </w:tbl>
    <w:p>
      <w:pPr>
        <w:adjustRightInd w:val="0"/>
        <w:snapToGrid w:val="0"/>
        <w:spacing w:beforeLines="50" w:line="312" w:lineRule="auto"/>
        <w:rPr>
          <w:rFonts w:ascii="宋体" w:hAnsi="宋体" w:eastAsia="宋体" w:cs="宋体"/>
          <w:sz w:val="24"/>
          <w:szCs w:val="24"/>
          <w:lang w:val="zh-CN"/>
        </w:rPr>
      </w:pPr>
      <w:r>
        <w:rPr>
          <w:rFonts w:hint="eastAsia" w:ascii="宋体" w:hAnsi="宋体" w:eastAsia="宋体" w:cs="宋体"/>
          <w:sz w:val="24"/>
          <w:szCs w:val="24"/>
          <w:lang w:val="zh-CN"/>
        </w:rPr>
        <w:t>注：</w:t>
      </w:r>
      <w:r>
        <w:rPr>
          <w:rFonts w:ascii="宋体" w:hAnsi="宋体" w:eastAsia="宋体" w:cs="宋体"/>
          <w:sz w:val="24"/>
          <w:szCs w:val="24"/>
          <w:lang w:val="zh-CN"/>
        </w:rPr>
        <w:t>1.</w:t>
      </w:r>
      <w:r>
        <w:rPr>
          <w:rFonts w:hint="eastAsia" w:ascii="宋体" w:hAnsi="宋体" w:eastAsia="宋体" w:cs="宋体"/>
          <w:sz w:val="24"/>
          <w:szCs w:val="24"/>
          <w:lang w:val="zh-CN"/>
        </w:rPr>
        <w:t>按招标文件评分细则要求提供的证明材料</w:t>
      </w:r>
      <w:r>
        <w:rPr>
          <w:rFonts w:hint="eastAsia" w:ascii="宋体" w:hAnsi="宋体" w:eastAsia="宋体" w:cs="宋体"/>
          <w:bCs/>
          <w:sz w:val="24"/>
          <w:szCs w:val="24"/>
        </w:rPr>
        <w:t>附后。</w:t>
      </w:r>
    </w:p>
    <w:p>
      <w:pPr>
        <w:adjustRightInd w:val="0"/>
        <w:snapToGrid w:val="0"/>
        <w:spacing w:line="312" w:lineRule="auto"/>
        <w:rPr>
          <w:rFonts w:ascii="宋体" w:hAnsi="宋体" w:eastAsia="宋体" w:cs="宋体"/>
          <w:sz w:val="24"/>
          <w:lang w:val="zh-CN"/>
        </w:rPr>
      </w:pPr>
      <w:r>
        <w:rPr>
          <w:rFonts w:ascii="宋体" w:hAnsi="宋体" w:eastAsia="宋体" w:cs="宋体"/>
          <w:sz w:val="24"/>
          <w:szCs w:val="24"/>
        </w:rPr>
        <w:t>2</w:t>
      </w:r>
      <w:r>
        <w:rPr>
          <w:rFonts w:ascii="宋体" w:hAnsi="宋体" w:eastAsia="宋体" w:cs="宋体"/>
          <w:sz w:val="24"/>
          <w:szCs w:val="24"/>
          <w:lang w:val="zh-CN"/>
        </w:rPr>
        <w:t>.</w:t>
      </w:r>
      <w:r>
        <w:rPr>
          <w:rFonts w:hint="eastAsia" w:ascii="宋体" w:hAnsi="宋体" w:eastAsia="宋体" w:cs="宋体"/>
          <w:sz w:val="24"/>
          <w:szCs w:val="24"/>
        </w:rPr>
        <w:t>本表可在不改变格式的情况下根据具体需要自行</w:t>
      </w:r>
      <w:r>
        <w:rPr>
          <w:rFonts w:hint="eastAsia" w:ascii="宋体" w:hAnsi="宋体" w:eastAsia="宋体" w:cs="宋体"/>
          <w:sz w:val="24"/>
          <w:szCs w:val="24"/>
          <w:lang w:val="zh-CN"/>
        </w:rPr>
        <w:t>添加。</w:t>
      </w:r>
    </w:p>
    <w:p>
      <w:pPr>
        <w:snapToGrid w:val="0"/>
        <w:jc w:val="center"/>
        <w:rPr>
          <w:rFonts w:ascii="宋体" w:hAnsi="宋体" w:eastAsia="宋体" w:cs="宋体"/>
          <w:sz w:val="24"/>
          <w:lang w:val="zh-CN"/>
        </w:rPr>
      </w:pPr>
    </w:p>
    <w:p>
      <w:pPr>
        <w:pStyle w:val="41"/>
        <w:spacing w:after="0"/>
        <w:ind w:left="0" w:leftChars="0" w:firstLine="0"/>
        <w:jc w:val="center"/>
        <w:rPr>
          <w:rFonts w:cs="宋体"/>
          <w:sz w:val="24"/>
          <w:lang w:val="zh-CN"/>
        </w:rPr>
      </w:pPr>
    </w:p>
    <w:p>
      <w:pPr>
        <w:pStyle w:val="41"/>
        <w:spacing w:after="0"/>
        <w:ind w:left="0" w:leftChars="0" w:firstLine="0"/>
        <w:jc w:val="center"/>
        <w:rPr>
          <w:rFonts w:cs="宋体"/>
          <w:sz w:val="24"/>
          <w:lang w:val="zh-CN"/>
        </w:rPr>
      </w:pPr>
    </w:p>
    <w:p>
      <w:pPr>
        <w:pStyle w:val="41"/>
        <w:spacing w:after="0"/>
        <w:ind w:left="0" w:leftChars="0" w:firstLine="0"/>
        <w:jc w:val="center"/>
        <w:rPr>
          <w:rFonts w:cs="宋体"/>
          <w:sz w:val="24"/>
          <w:lang w:val="zh-CN"/>
        </w:rPr>
      </w:pPr>
    </w:p>
    <w:p>
      <w:pPr>
        <w:pStyle w:val="41"/>
        <w:spacing w:after="0"/>
        <w:ind w:left="0" w:leftChars="0" w:firstLine="0"/>
        <w:jc w:val="center"/>
        <w:rPr>
          <w:rFonts w:cs="宋体"/>
          <w:sz w:val="24"/>
          <w:lang w:val="zh-CN"/>
        </w:rPr>
      </w:pPr>
    </w:p>
    <w:tbl>
      <w:tblPr>
        <w:tblStyle w:val="43"/>
        <w:tblW w:w="5101" w:type="dxa"/>
        <w:jc w:val="right"/>
        <w:tblLayout w:type="fixed"/>
        <w:tblCellMar>
          <w:top w:w="0" w:type="dxa"/>
          <w:left w:w="108" w:type="dxa"/>
          <w:bottom w:w="0" w:type="dxa"/>
          <w:right w:w="108" w:type="dxa"/>
        </w:tblCellMar>
      </w:tblPr>
      <w:tblGrid>
        <w:gridCol w:w="2506"/>
        <w:gridCol w:w="2595"/>
      </w:tblGrid>
      <w:tr>
        <w:tblPrEx>
          <w:tblCellMar>
            <w:top w:w="0" w:type="dxa"/>
            <w:left w:w="108" w:type="dxa"/>
            <w:bottom w:w="0" w:type="dxa"/>
            <w:right w:w="108" w:type="dxa"/>
          </w:tblCellMar>
        </w:tblPrEx>
        <w:trPr>
          <w:jc w:val="right"/>
        </w:trPr>
        <w:tc>
          <w:tcPr>
            <w:tcW w:w="2506" w:type="dxa"/>
            <w:vAlign w:val="center"/>
          </w:tcPr>
          <w:p>
            <w:pPr>
              <w:adjustRightInd w:val="0"/>
              <w:snapToGrid w:val="0"/>
              <w:spacing w:beforeLines="50" w:afterLines="50"/>
              <w:jc w:val="left"/>
              <w:rPr>
                <w:rFonts w:ascii="宋体" w:hAnsi="宋体" w:eastAsia="宋体" w:cs="宋体"/>
                <w:sz w:val="24"/>
                <w:szCs w:val="28"/>
              </w:rPr>
            </w:pPr>
            <w:r>
              <w:rPr>
                <w:rFonts w:hint="eastAsia" w:ascii="宋体" w:hAnsi="宋体" w:eastAsia="宋体" w:cs="宋体"/>
                <w:sz w:val="24"/>
                <w:szCs w:val="24"/>
              </w:rPr>
              <w:t>投标人全称</w:t>
            </w:r>
            <w:r>
              <w:rPr>
                <w:rFonts w:ascii="宋体" w:hAnsi="宋体" w:eastAsia="宋体" w:cs="宋体"/>
                <w:sz w:val="24"/>
              </w:rPr>
              <w:t>:</w:t>
            </w:r>
            <w:r>
              <w:rPr>
                <w:rFonts w:hint="eastAsia" w:ascii="宋体" w:hAnsi="宋体" w:eastAsia="宋体" w:cs="宋体"/>
                <w:sz w:val="24"/>
              </w:rPr>
              <w:t>（盖章）</w:t>
            </w:r>
          </w:p>
        </w:tc>
        <w:tc>
          <w:tcPr>
            <w:tcW w:w="2595" w:type="dxa"/>
            <w:vAlign w:val="center"/>
          </w:tcPr>
          <w:p>
            <w:pPr>
              <w:adjustRightInd w:val="0"/>
              <w:snapToGrid w:val="0"/>
              <w:spacing w:beforeLines="50" w:afterLines="50"/>
              <w:rPr>
                <w:rFonts w:ascii="宋体" w:hAnsi="宋体" w:eastAsia="宋体" w:cs="宋体"/>
                <w:sz w:val="24"/>
                <w:szCs w:val="28"/>
              </w:rPr>
            </w:pPr>
            <w:r>
              <w:rPr>
                <w:rFonts w:ascii="宋体" w:hAnsi="宋体" w:eastAsia="宋体" w:cs="宋体"/>
                <w:sz w:val="24"/>
                <w:u w:val="single"/>
              </w:rPr>
              <w:t xml:space="preserve">                    </w:t>
            </w:r>
          </w:p>
        </w:tc>
      </w:tr>
      <w:tr>
        <w:tblPrEx>
          <w:tblCellMar>
            <w:top w:w="0" w:type="dxa"/>
            <w:left w:w="108" w:type="dxa"/>
            <w:bottom w:w="0" w:type="dxa"/>
            <w:right w:w="108" w:type="dxa"/>
          </w:tblCellMar>
        </w:tblPrEx>
        <w:trPr>
          <w:jc w:val="right"/>
        </w:trPr>
        <w:tc>
          <w:tcPr>
            <w:tcW w:w="2506" w:type="dxa"/>
            <w:vAlign w:val="center"/>
          </w:tcPr>
          <w:p>
            <w:pPr>
              <w:adjustRightInd w:val="0"/>
              <w:snapToGrid w:val="0"/>
              <w:spacing w:beforeLines="50" w:afterLines="50"/>
              <w:jc w:val="left"/>
              <w:rPr>
                <w:rFonts w:ascii="宋体" w:hAnsi="宋体" w:eastAsia="宋体" w:cs="宋体"/>
                <w:sz w:val="24"/>
                <w:szCs w:val="28"/>
              </w:rPr>
            </w:pPr>
            <w:r>
              <w:rPr>
                <w:rFonts w:hint="eastAsia" w:ascii="宋体" w:hAnsi="宋体" w:eastAsia="宋体" w:cs="宋体"/>
                <w:sz w:val="24"/>
              </w:rPr>
              <w:t>法定代表人或授权代理人</w:t>
            </w:r>
            <w:r>
              <w:rPr>
                <w:rFonts w:ascii="宋体" w:hAnsi="宋体" w:eastAsia="宋体" w:cs="宋体"/>
                <w:sz w:val="24"/>
              </w:rPr>
              <w:t>:</w:t>
            </w:r>
            <w:r>
              <w:rPr>
                <w:rFonts w:hint="eastAsia" w:ascii="宋体" w:hAnsi="宋体" w:eastAsia="宋体" w:cs="宋体"/>
                <w:sz w:val="24"/>
                <w:szCs w:val="24"/>
              </w:rPr>
              <w:t>（签字或盖章）</w:t>
            </w:r>
          </w:p>
        </w:tc>
        <w:tc>
          <w:tcPr>
            <w:tcW w:w="2595" w:type="dxa"/>
            <w:vAlign w:val="center"/>
          </w:tcPr>
          <w:p>
            <w:pPr>
              <w:adjustRightInd w:val="0"/>
              <w:snapToGrid w:val="0"/>
              <w:spacing w:beforeLines="50" w:afterLines="50"/>
              <w:rPr>
                <w:rFonts w:ascii="宋体" w:hAnsi="宋体" w:eastAsia="宋体" w:cs="宋体"/>
                <w:sz w:val="24"/>
                <w:szCs w:val="28"/>
              </w:rPr>
            </w:pPr>
            <w:r>
              <w:rPr>
                <w:rFonts w:ascii="宋体" w:hAnsi="宋体" w:eastAsia="宋体" w:cs="宋体"/>
                <w:sz w:val="24"/>
                <w:u w:val="single"/>
              </w:rPr>
              <w:t xml:space="preserve">                    </w:t>
            </w:r>
          </w:p>
        </w:tc>
      </w:tr>
      <w:tr>
        <w:tblPrEx>
          <w:tblCellMar>
            <w:top w:w="0" w:type="dxa"/>
            <w:left w:w="108" w:type="dxa"/>
            <w:bottom w:w="0" w:type="dxa"/>
            <w:right w:w="108" w:type="dxa"/>
          </w:tblCellMar>
        </w:tblPrEx>
        <w:trPr>
          <w:jc w:val="right"/>
        </w:trPr>
        <w:tc>
          <w:tcPr>
            <w:tcW w:w="5101" w:type="dxa"/>
            <w:gridSpan w:val="2"/>
            <w:vAlign w:val="center"/>
          </w:tcPr>
          <w:p>
            <w:pPr>
              <w:adjustRightInd w:val="0"/>
              <w:snapToGrid w:val="0"/>
              <w:spacing w:beforeLines="50" w:afterLines="50"/>
              <w:jc w:val="center"/>
              <w:rPr>
                <w:rFonts w:ascii="宋体" w:hAnsi="宋体" w:eastAsia="宋体" w:cs="宋体"/>
                <w:sz w:val="24"/>
                <w:szCs w:val="28"/>
              </w:rPr>
            </w:pPr>
            <w:r>
              <w:rPr>
                <w:rFonts w:hint="eastAsia" w:ascii="宋体" w:hAnsi="宋体" w:eastAsia="宋体" w:cs="宋体"/>
                <w:sz w:val="24"/>
              </w:rPr>
              <w:t>日</w:t>
            </w:r>
            <w:r>
              <w:rPr>
                <w:rFonts w:ascii="宋体" w:hAnsi="宋体" w:eastAsia="宋体" w:cs="宋体"/>
                <w:sz w:val="24"/>
              </w:rPr>
              <w:t xml:space="preserve"> </w:t>
            </w:r>
            <w:r>
              <w:rPr>
                <w:rFonts w:hint="eastAsia" w:ascii="宋体" w:hAnsi="宋体" w:eastAsia="宋体" w:cs="宋体"/>
                <w:sz w:val="24"/>
              </w:rPr>
              <w:t>期</w:t>
            </w:r>
            <w:r>
              <w:rPr>
                <w:rFonts w:ascii="宋体" w:hAnsi="宋体" w:eastAsia="宋体" w:cs="宋体"/>
                <w:sz w:val="24"/>
              </w:rPr>
              <w:t>:</w:t>
            </w:r>
            <w:r>
              <w:rPr>
                <w:rFonts w:hint="eastAsia" w:ascii="宋体" w:hAnsi="宋体" w:eastAsia="宋体" w:cs="宋体"/>
                <w:sz w:val="24"/>
              </w:rPr>
              <w:t xml:space="preserve">    年</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rPr>
              <w:t xml:space="preserve">   </w:t>
            </w:r>
            <w:r>
              <w:rPr>
                <w:rFonts w:hint="eastAsia" w:ascii="宋体" w:hAnsi="宋体" w:eastAsia="宋体" w:cs="宋体"/>
                <w:sz w:val="24"/>
              </w:rPr>
              <w:t>日</w:t>
            </w:r>
          </w:p>
        </w:tc>
      </w:tr>
    </w:tbl>
    <w:p>
      <w:pPr>
        <w:numPr>
          <w:ilvl w:val="0"/>
          <w:numId w:val="25"/>
        </w:numPr>
        <w:snapToGrid w:val="0"/>
        <w:jc w:val="left"/>
        <w:rPr>
          <w:rFonts w:cs="宋体"/>
          <w:sz w:val="24"/>
          <w:szCs w:val="24"/>
        </w:rPr>
      </w:pPr>
      <w:r>
        <w:rPr>
          <w:rFonts w:cs="宋体"/>
          <w:color w:val="000000"/>
          <w:spacing w:val="28"/>
          <w:sz w:val="36"/>
          <w:szCs w:val="36"/>
        </w:rPr>
        <w:br w:type="page"/>
      </w:r>
    </w:p>
    <w:p>
      <w:pPr>
        <w:pStyle w:val="140"/>
        <w:adjustRightInd w:val="0"/>
        <w:snapToGrid w:val="0"/>
        <w:spacing w:afterLines="100" w:line="240" w:lineRule="auto"/>
        <w:ind w:right="0" w:firstLine="0"/>
        <w:jc w:val="center"/>
        <w:rPr>
          <w:rFonts w:ascii="宋体" w:hAnsi="宋体" w:cs="宋体"/>
          <w:bCs/>
          <w:sz w:val="36"/>
          <w:szCs w:val="36"/>
        </w:rPr>
      </w:pPr>
      <w:r>
        <w:rPr>
          <w:rFonts w:hint="eastAsia" w:ascii="宋体" w:hAnsi="宋体" w:cs="宋体"/>
          <w:sz w:val="36"/>
          <w:szCs w:val="36"/>
        </w:rPr>
        <w:t>拟派本项目团队人员一览表</w:t>
      </w:r>
    </w:p>
    <w:tbl>
      <w:tblPr>
        <w:tblStyle w:val="43"/>
        <w:tblW w:w="9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936"/>
        <w:gridCol w:w="642"/>
        <w:gridCol w:w="692"/>
        <w:gridCol w:w="2228"/>
        <w:gridCol w:w="2228"/>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696" w:type="dxa"/>
            <w:vAlign w:val="center"/>
          </w:tcPr>
          <w:p>
            <w:pPr>
              <w:snapToGrid w:val="0"/>
              <w:spacing w:beforeLines="30" w:afterLines="30"/>
              <w:jc w:val="center"/>
              <w:rPr>
                <w:sz w:val="24"/>
                <w:szCs w:val="24"/>
              </w:rPr>
            </w:pPr>
            <w:r>
              <w:rPr>
                <w:rFonts w:hint="eastAsia"/>
                <w:sz w:val="24"/>
                <w:szCs w:val="24"/>
              </w:rPr>
              <w:t>序号</w:t>
            </w:r>
          </w:p>
        </w:tc>
        <w:tc>
          <w:tcPr>
            <w:tcW w:w="936" w:type="dxa"/>
            <w:vAlign w:val="center"/>
          </w:tcPr>
          <w:p>
            <w:pPr>
              <w:snapToGrid w:val="0"/>
              <w:spacing w:beforeLines="30" w:afterLines="30"/>
              <w:jc w:val="center"/>
              <w:rPr>
                <w:sz w:val="24"/>
                <w:szCs w:val="24"/>
              </w:rPr>
            </w:pPr>
            <w:r>
              <w:rPr>
                <w:rFonts w:hint="eastAsia"/>
                <w:sz w:val="24"/>
                <w:szCs w:val="24"/>
              </w:rPr>
              <w:t>姓名</w:t>
            </w:r>
          </w:p>
        </w:tc>
        <w:tc>
          <w:tcPr>
            <w:tcW w:w="642" w:type="dxa"/>
            <w:vAlign w:val="center"/>
          </w:tcPr>
          <w:p>
            <w:pPr>
              <w:snapToGrid w:val="0"/>
              <w:spacing w:beforeLines="30" w:afterLines="30"/>
              <w:jc w:val="center"/>
              <w:rPr>
                <w:sz w:val="24"/>
                <w:szCs w:val="24"/>
              </w:rPr>
            </w:pPr>
            <w:r>
              <w:rPr>
                <w:rFonts w:hint="eastAsia"/>
                <w:sz w:val="24"/>
                <w:szCs w:val="24"/>
              </w:rPr>
              <w:t>姓别</w:t>
            </w:r>
          </w:p>
        </w:tc>
        <w:tc>
          <w:tcPr>
            <w:tcW w:w="692" w:type="dxa"/>
            <w:vAlign w:val="center"/>
          </w:tcPr>
          <w:p>
            <w:pPr>
              <w:snapToGrid w:val="0"/>
              <w:spacing w:beforeLines="30" w:afterLines="30"/>
              <w:jc w:val="center"/>
              <w:rPr>
                <w:sz w:val="24"/>
                <w:szCs w:val="24"/>
              </w:rPr>
            </w:pPr>
            <w:r>
              <w:rPr>
                <w:rFonts w:hint="eastAsia"/>
                <w:sz w:val="24"/>
                <w:szCs w:val="24"/>
              </w:rPr>
              <w:t>年龄</w:t>
            </w:r>
          </w:p>
        </w:tc>
        <w:tc>
          <w:tcPr>
            <w:tcW w:w="2228" w:type="dxa"/>
            <w:vAlign w:val="center"/>
          </w:tcPr>
          <w:p>
            <w:pPr>
              <w:snapToGrid w:val="0"/>
              <w:spacing w:beforeLines="30" w:afterLines="30"/>
              <w:jc w:val="center"/>
              <w:rPr>
                <w:sz w:val="24"/>
                <w:szCs w:val="24"/>
              </w:rPr>
            </w:pPr>
            <w:r>
              <w:rPr>
                <w:rFonts w:hint="eastAsia"/>
                <w:sz w:val="24"/>
                <w:szCs w:val="24"/>
              </w:rPr>
              <w:t>学历</w:t>
            </w:r>
          </w:p>
        </w:tc>
        <w:tc>
          <w:tcPr>
            <w:tcW w:w="2228" w:type="dxa"/>
            <w:vAlign w:val="center"/>
          </w:tcPr>
          <w:p>
            <w:pPr>
              <w:snapToGrid w:val="0"/>
              <w:spacing w:beforeLines="30" w:afterLines="30"/>
              <w:jc w:val="center"/>
              <w:rPr>
                <w:sz w:val="24"/>
                <w:szCs w:val="24"/>
              </w:rPr>
            </w:pPr>
            <w:r>
              <w:rPr>
                <w:rFonts w:hint="eastAsia"/>
                <w:sz w:val="24"/>
                <w:szCs w:val="24"/>
              </w:rPr>
              <w:t>证书名称</w:t>
            </w:r>
          </w:p>
        </w:tc>
        <w:tc>
          <w:tcPr>
            <w:tcW w:w="1860" w:type="dxa"/>
            <w:vAlign w:val="center"/>
          </w:tcPr>
          <w:p>
            <w:pPr>
              <w:snapToGrid w:val="0"/>
              <w:spacing w:beforeLines="30" w:afterLines="30"/>
              <w:jc w:val="center"/>
              <w:rPr>
                <w:sz w:val="24"/>
                <w:szCs w:val="24"/>
              </w:rPr>
            </w:pPr>
            <w:r>
              <w:rPr>
                <w:rFonts w:hint="eastAsia"/>
                <w:sz w:val="24"/>
                <w:szCs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pPr>
              <w:snapToGrid w:val="0"/>
              <w:spacing w:beforeLines="30" w:afterLines="30"/>
              <w:jc w:val="center"/>
              <w:rPr>
                <w:sz w:val="24"/>
                <w:szCs w:val="24"/>
              </w:rPr>
            </w:pPr>
            <w:r>
              <w:rPr>
                <w:rFonts w:hint="eastAsia"/>
                <w:sz w:val="24"/>
                <w:szCs w:val="24"/>
              </w:rPr>
              <w:t>1</w:t>
            </w:r>
          </w:p>
        </w:tc>
        <w:tc>
          <w:tcPr>
            <w:tcW w:w="936" w:type="dxa"/>
            <w:vAlign w:val="center"/>
          </w:tcPr>
          <w:p>
            <w:pPr>
              <w:snapToGrid w:val="0"/>
              <w:spacing w:beforeLines="30" w:afterLines="30"/>
              <w:jc w:val="center"/>
            </w:pPr>
          </w:p>
        </w:tc>
        <w:tc>
          <w:tcPr>
            <w:tcW w:w="642" w:type="dxa"/>
            <w:vAlign w:val="center"/>
          </w:tcPr>
          <w:p>
            <w:pPr>
              <w:snapToGrid w:val="0"/>
              <w:spacing w:beforeLines="30" w:afterLines="30"/>
              <w:jc w:val="center"/>
            </w:pPr>
          </w:p>
        </w:tc>
        <w:tc>
          <w:tcPr>
            <w:tcW w:w="692"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1860" w:type="dxa"/>
            <w:vAlign w:val="center"/>
          </w:tcPr>
          <w:p>
            <w:pPr>
              <w:snapToGrid w:val="0"/>
              <w:spacing w:beforeLines="30" w:afterLines="30"/>
              <w:jc w:val="center"/>
            </w:pPr>
            <w:r>
              <w:rPr>
                <w:rFonts w:hint="eastAsia"/>
                <w:sz w:val="24"/>
                <w:szCs w:val="24"/>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pPr>
              <w:snapToGrid w:val="0"/>
              <w:spacing w:beforeLines="30" w:afterLines="30"/>
              <w:jc w:val="center"/>
              <w:rPr>
                <w:sz w:val="24"/>
                <w:szCs w:val="24"/>
              </w:rPr>
            </w:pPr>
            <w:r>
              <w:rPr>
                <w:rFonts w:hint="eastAsia"/>
                <w:sz w:val="24"/>
                <w:szCs w:val="24"/>
              </w:rPr>
              <w:t>2</w:t>
            </w:r>
          </w:p>
        </w:tc>
        <w:tc>
          <w:tcPr>
            <w:tcW w:w="936" w:type="dxa"/>
            <w:vAlign w:val="center"/>
          </w:tcPr>
          <w:p>
            <w:pPr>
              <w:snapToGrid w:val="0"/>
              <w:spacing w:beforeLines="30" w:afterLines="30"/>
              <w:jc w:val="center"/>
            </w:pPr>
          </w:p>
        </w:tc>
        <w:tc>
          <w:tcPr>
            <w:tcW w:w="642" w:type="dxa"/>
            <w:vAlign w:val="center"/>
          </w:tcPr>
          <w:p>
            <w:pPr>
              <w:snapToGrid w:val="0"/>
              <w:spacing w:beforeLines="30" w:afterLines="30"/>
              <w:jc w:val="center"/>
            </w:pPr>
          </w:p>
        </w:tc>
        <w:tc>
          <w:tcPr>
            <w:tcW w:w="692"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1860" w:type="dxa"/>
            <w:vAlign w:val="center"/>
          </w:tcPr>
          <w:p>
            <w:pPr>
              <w:snapToGrid w:val="0"/>
              <w:spacing w:beforeLines="30" w:afterLines="3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pPr>
              <w:adjustRightInd w:val="0"/>
              <w:snapToGrid w:val="0"/>
              <w:spacing w:beforeLines="30" w:afterLines="30"/>
              <w:jc w:val="center"/>
              <w:rPr>
                <w:sz w:val="24"/>
                <w:szCs w:val="24"/>
              </w:rPr>
            </w:pPr>
            <w:r>
              <w:rPr>
                <w:rFonts w:hint="eastAsia"/>
                <w:sz w:val="24"/>
                <w:szCs w:val="24"/>
              </w:rPr>
              <w:t>3</w:t>
            </w:r>
          </w:p>
        </w:tc>
        <w:tc>
          <w:tcPr>
            <w:tcW w:w="936" w:type="dxa"/>
            <w:vAlign w:val="center"/>
          </w:tcPr>
          <w:p>
            <w:pPr>
              <w:snapToGrid w:val="0"/>
              <w:spacing w:beforeLines="30" w:afterLines="30"/>
              <w:jc w:val="center"/>
            </w:pPr>
          </w:p>
        </w:tc>
        <w:tc>
          <w:tcPr>
            <w:tcW w:w="642" w:type="dxa"/>
            <w:vAlign w:val="center"/>
          </w:tcPr>
          <w:p>
            <w:pPr>
              <w:snapToGrid w:val="0"/>
              <w:spacing w:beforeLines="30" w:afterLines="30"/>
              <w:jc w:val="center"/>
            </w:pPr>
          </w:p>
        </w:tc>
        <w:tc>
          <w:tcPr>
            <w:tcW w:w="692"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1860" w:type="dxa"/>
            <w:vAlign w:val="center"/>
          </w:tcPr>
          <w:p>
            <w:pPr>
              <w:snapToGrid w:val="0"/>
              <w:spacing w:beforeLines="30" w:afterLines="3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pPr>
              <w:adjustRightInd w:val="0"/>
              <w:snapToGrid w:val="0"/>
              <w:spacing w:beforeLines="30" w:afterLines="30"/>
              <w:jc w:val="center"/>
              <w:rPr>
                <w:sz w:val="24"/>
                <w:szCs w:val="24"/>
              </w:rPr>
            </w:pPr>
            <w:r>
              <w:rPr>
                <w:rFonts w:hint="eastAsia"/>
                <w:sz w:val="24"/>
                <w:szCs w:val="24"/>
              </w:rPr>
              <w:t>4</w:t>
            </w:r>
          </w:p>
        </w:tc>
        <w:tc>
          <w:tcPr>
            <w:tcW w:w="936" w:type="dxa"/>
            <w:vAlign w:val="center"/>
          </w:tcPr>
          <w:p>
            <w:pPr>
              <w:snapToGrid w:val="0"/>
              <w:spacing w:beforeLines="30" w:afterLines="30"/>
              <w:jc w:val="center"/>
            </w:pPr>
          </w:p>
        </w:tc>
        <w:tc>
          <w:tcPr>
            <w:tcW w:w="642" w:type="dxa"/>
            <w:vAlign w:val="center"/>
          </w:tcPr>
          <w:p>
            <w:pPr>
              <w:snapToGrid w:val="0"/>
              <w:spacing w:beforeLines="30" w:afterLines="30"/>
              <w:jc w:val="center"/>
            </w:pPr>
          </w:p>
        </w:tc>
        <w:tc>
          <w:tcPr>
            <w:tcW w:w="692"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1860" w:type="dxa"/>
            <w:vAlign w:val="center"/>
          </w:tcPr>
          <w:p>
            <w:pPr>
              <w:snapToGrid w:val="0"/>
              <w:spacing w:beforeLines="30" w:afterLines="3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pPr>
              <w:adjustRightInd w:val="0"/>
              <w:snapToGrid w:val="0"/>
              <w:spacing w:beforeLines="30" w:afterLines="30"/>
              <w:jc w:val="center"/>
              <w:rPr>
                <w:sz w:val="24"/>
                <w:szCs w:val="24"/>
              </w:rPr>
            </w:pPr>
            <w:r>
              <w:rPr>
                <w:rFonts w:hint="eastAsia"/>
                <w:sz w:val="24"/>
                <w:szCs w:val="24"/>
              </w:rPr>
              <w:t>5</w:t>
            </w:r>
          </w:p>
        </w:tc>
        <w:tc>
          <w:tcPr>
            <w:tcW w:w="936" w:type="dxa"/>
            <w:vAlign w:val="center"/>
          </w:tcPr>
          <w:p>
            <w:pPr>
              <w:snapToGrid w:val="0"/>
              <w:spacing w:beforeLines="30" w:afterLines="30"/>
              <w:jc w:val="center"/>
            </w:pPr>
          </w:p>
        </w:tc>
        <w:tc>
          <w:tcPr>
            <w:tcW w:w="642" w:type="dxa"/>
            <w:vAlign w:val="center"/>
          </w:tcPr>
          <w:p>
            <w:pPr>
              <w:snapToGrid w:val="0"/>
              <w:spacing w:beforeLines="30" w:afterLines="30"/>
              <w:jc w:val="center"/>
            </w:pPr>
          </w:p>
        </w:tc>
        <w:tc>
          <w:tcPr>
            <w:tcW w:w="692"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1860" w:type="dxa"/>
            <w:vAlign w:val="center"/>
          </w:tcPr>
          <w:p>
            <w:pPr>
              <w:snapToGrid w:val="0"/>
              <w:spacing w:beforeLines="30" w:afterLines="3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pPr>
              <w:adjustRightInd w:val="0"/>
              <w:snapToGrid w:val="0"/>
              <w:spacing w:beforeLines="30" w:afterLines="30"/>
              <w:jc w:val="center"/>
              <w:rPr>
                <w:sz w:val="24"/>
                <w:szCs w:val="24"/>
              </w:rPr>
            </w:pPr>
            <w:r>
              <w:rPr>
                <w:rFonts w:hint="eastAsia"/>
                <w:sz w:val="24"/>
                <w:szCs w:val="24"/>
              </w:rPr>
              <w:t>6</w:t>
            </w:r>
          </w:p>
        </w:tc>
        <w:tc>
          <w:tcPr>
            <w:tcW w:w="936" w:type="dxa"/>
            <w:vAlign w:val="center"/>
          </w:tcPr>
          <w:p>
            <w:pPr>
              <w:snapToGrid w:val="0"/>
              <w:spacing w:beforeLines="30" w:afterLines="30"/>
              <w:jc w:val="center"/>
            </w:pPr>
          </w:p>
        </w:tc>
        <w:tc>
          <w:tcPr>
            <w:tcW w:w="642" w:type="dxa"/>
            <w:vAlign w:val="center"/>
          </w:tcPr>
          <w:p>
            <w:pPr>
              <w:snapToGrid w:val="0"/>
              <w:spacing w:beforeLines="30" w:afterLines="30"/>
              <w:jc w:val="center"/>
            </w:pPr>
          </w:p>
        </w:tc>
        <w:tc>
          <w:tcPr>
            <w:tcW w:w="692"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1860" w:type="dxa"/>
            <w:vAlign w:val="center"/>
          </w:tcPr>
          <w:p>
            <w:pPr>
              <w:snapToGrid w:val="0"/>
              <w:spacing w:beforeLines="30" w:afterLines="3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pPr>
              <w:snapToGrid w:val="0"/>
              <w:spacing w:beforeLines="30" w:afterLines="30"/>
              <w:jc w:val="center"/>
              <w:rPr>
                <w:sz w:val="24"/>
                <w:szCs w:val="24"/>
              </w:rPr>
            </w:pPr>
            <w:r>
              <w:rPr>
                <w:rFonts w:hint="eastAsia"/>
                <w:sz w:val="24"/>
                <w:szCs w:val="24"/>
              </w:rPr>
              <w:t>7</w:t>
            </w:r>
          </w:p>
        </w:tc>
        <w:tc>
          <w:tcPr>
            <w:tcW w:w="936" w:type="dxa"/>
            <w:vAlign w:val="center"/>
          </w:tcPr>
          <w:p>
            <w:pPr>
              <w:snapToGrid w:val="0"/>
              <w:spacing w:beforeLines="30" w:afterLines="30"/>
              <w:jc w:val="center"/>
            </w:pPr>
          </w:p>
        </w:tc>
        <w:tc>
          <w:tcPr>
            <w:tcW w:w="642" w:type="dxa"/>
            <w:vAlign w:val="center"/>
          </w:tcPr>
          <w:p>
            <w:pPr>
              <w:snapToGrid w:val="0"/>
              <w:spacing w:beforeLines="30" w:afterLines="30"/>
              <w:jc w:val="center"/>
            </w:pPr>
          </w:p>
        </w:tc>
        <w:tc>
          <w:tcPr>
            <w:tcW w:w="692"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1860" w:type="dxa"/>
            <w:vAlign w:val="center"/>
          </w:tcPr>
          <w:p>
            <w:pPr>
              <w:snapToGrid w:val="0"/>
              <w:spacing w:beforeLines="30" w:afterLines="3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pPr>
              <w:adjustRightInd w:val="0"/>
              <w:snapToGrid w:val="0"/>
              <w:spacing w:beforeLines="30" w:afterLines="30"/>
              <w:jc w:val="center"/>
              <w:rPr>
                <w:sz w:val="24"/>
                <w:szCs w:val="24"/>
              </w:rPr>
            </w:pPr>
            <w:r>
              <w:rPr>
                <w:rFonts w:hint="eastAsia"/>
                <w:sz w:val="24"/>
                <w:szCs w:val="24"/>
              </w:rPr>
              <w:t>8</w:t>
            </w:r>
          </w:p>
        </w:tc>
        <w:tc>
          <w:tcPr>
            <w:tcW w:w="936" w:type="dxa"/>
            <w:vAlign w:val="center"/>
          </w:tcPr>
          <w:p>
            <w:pPr>
              <w:snapToGrid w:val="0"/>
              <w:spacing w:beforeLines="30" w:afterLines="30"/>
              <w:jc w:val="center"/>
            </w:pPr>
          </w:p>
        </w:tc>
        <w:tc>
          <w:tcPr>
            <w:tcW w:w="642" w:type="dxa"/>
            <w:vAlign w:val="center"/>
          </w:tcPr>
          <w:p>
            <w:pPr>
              <w:snapToGrid w:val="0"/>
              <w:spacing w:beforeLines="30" w:afterLines="30"/>
              <w:jc w:val="center"/>
            </w:pPr>
          </w:p>
        </w:tc>
        <w:tc>
          <w:tcPr>
            <w:tcW w:w="692"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1860" w:type="dxa"/>
            <w:vAlign w:val="center"/>
          </w:tcPr>
          <w:p>
            <w:pPr>
              <w:snapToGrid w:val="0"/>
              <w:spacing w:beforeLines="30" w:afterLines="3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pPr>
              <w:adjustRightInd w:val="0"/>
              <w:snapToGrid w:val="0"/>
              <w:spacing w:beforeLines="30" w:afterLines="30"/>
              <w:jc w:val="center"/>
              <w:rPr>
                <w:sz w:val="24"/>
                <w:szCs w:val="24"/>
              </w:rPr>
            </w:pPr>
            <w:r>
              <w:rPr>
                <w:rFonts w:hint="eastAsia"/>
                <w:sz w:val="24"/>
                <w:szCs w:val="24"/>
              </w:rPr>
              <w:t>9</w:t>
            </w:r>
          </w:p>
        </w:tc>
        <w:tc>
          <w:tcPr>
            <w:tcW w:w="936" w:type="dxa"/>
            <w:vAlign w:val="center"/>
          </w:tcPr>
          <w:p>
            <w:pPr>
              <w:snapToGrid w:val="0"/>
              <w:spacing w:beforeLines="30" w:afterLines="30"/>
              <w:jc w:val="center"/>
            </w:pPr>
          </w:p>
        </w:tc>
        <w:tc>
          <w:tcPr>
            <w:tcW w:w="642" w:type="dxa"/>
            <w:vAlign w:val="center"/>
          </w:tcPr>
          <w:p>
            <w:pPr>
              <w:snapToGrid w:val="0"/>
              <w:spacing w:beforeLines="30" w:afterLines="30"/>
              <w:jc w:val="center"/>
            </w:pPr>
          </w:p>
        </w:tc>
        <w:tc>
          <w:tcPr>
            <w:tcW w:w="692"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1860" w:type="dxa"/>
            <w:vAlign w:val="center"/>
          </w:tcPr>
          <w:p>
            <w:pPr>
              <w:snapToGrid w:val="0"/>
              <w:spacing w:beforeLines="30" w:afterLines="3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pPr>
              <w:adjustRightInd w:val="0"/>
              <w:snapToGrid w:val="0"/>
              <w:spacing w:beforeLines="30" w:afterLines="30"/>
              <w:jc w:val="center"/>
              <w:rPr>
                <w:sz w:val="24"/>
                <w:szCs w:val="24"/>
              </w:rPr>
            </w:pPr>
            <w:r>
              <w:rPr>
                <w:rFonts w:hint="eastAsia"/>
                <w:sz w:val="24"/>
                <w:szCs w:val="24"/>
              </w:rPr>
              <w:t>……</w:t>
            </w:r>
          </w:p>
        </w:tc>
        <w:tc>
          <w:tcPr>
            <w:tcW w:w="936" w:type="dxa"/>
            <w:vAlign w:val="center"/>
          </w:tcPr>
          <w:p>
            <w:pPr>
              <w:snapToGrid w:val="0"/>
              <w:spacing w:beforeLines="30" w:afterLines="30"/>
              <w:jc w:val="center"/>
            </w:pPr>
          </w:p>
        </w:tc>
        <w:tc>
          <w:tcPr>
            <w:tcW w:w="642" w:type="dxa"/>
            <w:vAlign w:val="center"/>
          </w:tcPr>
          <w:p>
            <w:pPr>
              <w:snapToGrid w:val="0"/>
              <w:spacing w:beforeLines="30" w:afterLines="30"/>
              <w:jc w:val="center"/>
            </w:pPr>
          </w:p>
        </w:tc>
        <w:tc>
          <w:tcPr>
            <w:tcW w:w="692"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2228" w:type="dxa"/>
            <w:vAlign w:val="center"/>
          </w:tcPr>
          <w:p>
            <w:pPr>
              <w:snapToGrid w:val="0"/>
              <w:spacing w:beforeLines="30" w:afterLines="30"/>
              <w:jc w:val="center"/>
            </w:pPr>
          </w:p>
        </w:tc>
        <w:tc>
          <w:tcPr>
            <w:tcW w:w="1860" w:type="dxa"/>
            <w:vAlign w:val="center"/>
          </w:tcPr>
          <w:p>
            <w:pPr>
              <w:snapToGrid w:val="0"/>
              <w:spacing w:beforeLines="30" w:afterLines="30"/>
              <w:jc w:val="center"/>
            </w:pPr>
          </w:p>
        </w:tc>
      </w:tr>
    </w:tbl>
    <w:p>
      <w:pPr>
        <w:adjustRightInd w:val="0"/>
        <w:snapToGrid w:val="0"/>
        <w:spacing w:beforeLines="50" w:line="312" w:lineRule="auto"/>
        <w:rPr>
          <w:sz w:val="24"/>
          <w:szCs w:val="24"/>
        </w:rPr>
      </w:pPr>
      <w:r>
        <w:rPr>
          <w:rFonts w:hint="eastAsia"/>
          <w:sz w:val="24"/>
          <w:szCs w:val="24"/>
          <w:lang w:val="zh-CN"/>
        </w:rPr>
        <w:t>注</w:t>
      </w:r>
      <w:r>
        <w:rPr>
          <w:rFonts w:hint="eastAsia"/>
          <w:sz w:val="24"/>
          <w:szCs w:val="24"/>
        </w:rPr>
        <w:t>：</w:t>
      </w:r>
      <w:r>
        <w:rPr>
          <w:rFonts w:hint="eastAsia"/>
          <w:sz w:val="24"/>
          <w:szCs w:val="24"/>
          <w:lang w:val="zh-CN"/>
        </w:rPr>
        <w:t>提供证明材料原件扫描件附后（如有）。</w:t>
      </w:r>
    </w:p>
    <w:p>
      <w:pPr>
        <w:pStyle w:val="41"/>
        <w:spacing w:after="0"/>
        <w:ind w:left="0" w:leftChars="0" w:firstLine="480"/>
        <w:rPr>
          <w:sz w:val="24"/>
          <w:szCs w:val="24"/>
        </w:rPr>
      </w:pPr>
    </w:p>
    <w:p>
      <w:pPr>
        <w:pStyle w:val="41"/>
        <w:spacing w:after="0"/>
        <w:ind w:left="0" w:leftChars="0" w:firstLine="480"/>
        <w:rPr>
          <w:sz w:val="24"/>
          <w:szCs w:val="24"/>
        </w:rPr>
      </w:pPr>
    </w:p>
    <w:p>
      <w:pPr>
        <w:pStyle w:val="41"/>
        <w:spacing w:after="0"/>
        <w:ind w:left="0" w:leftChars="0" w:firstLine="480"/>
        <w:rPr>
          <w:sz w:val="24"/>
          <w:szCs w:val="24"/>
        </w:rPr>
      </w:pPr>
    </w:p>
    <w:p>
      <w:pPr>
        <w:pStyle w:val="84"/>
        <w:ind w:firstLine="0" w:firstLineChars="0"/>
      </w:pPr>
    </w:p>
    <w:tbl>
      <w:tblPr>
        <w:tblStyle w:val="43"/>
        <w:tblW w:w="5109" w:type="dxa"/>
        <w:jc w:val="right"/>
        <w:tblLayout w:type="fixed"/>
        <w:tblCellMar>
          <w:top w:w="0" w:type="dxa"/>
          <w:left w:w="108" w:type="dxa"/>
          <w:bottom w:w="0" w:type="dxa"/>
          <w:right w:w="108" w:type="dxa"/>
        </w:tblCellMar>
      </w:tblPr>
      <w:tblGrid>
        <w:gridCol w:w="2649"/>
        <w:gridCol w:w="2460"/>
      </w:tblGrid>
      <w:tr>
        <w:tblPrEx>
          <w:tblCellMar>
            <w:top w:w="0" w:type="dxa"/>
            <w:left w:w="108" w:type="dxa"/>
            <w:bottom w:w="0" w:type="dxa"/>
            <w:right w:w="108" w:type="dxa"/>
          </w:tblCellMar>
        </w:tblPrEx>
        <w:trPr>
          <w:jc w:val="right"/>
        </w:trPr>
        <w:tc>
          <w:tcPr>
            <w:tcW w:w="2649" w:type="dxa"/>
            <w:vAlign w:val="center"/>
          </w:tcPr>
          <w:p>
            <w:pPr>
              <w:adjustRightInd w:val="0"/>
              <w:snapToGrid w:val="0"/>
              <w:spacing w:beforeLines="50" w:afterLines="50"/>
              <w:jc w:val="left"/>
              <w:rPr>
                <w:sz w:val="24"/>
                <w:szCs w:val="24"/>
              </w:rPr>
            </w:pPr>
            <w:r>
              <w:rPr>
                <w:rFonts w:hint="eastAsia"/>
                <w:sz w:val="24"/>
                <w:szCs w:val="24"/>
              </w:rPr>
              <w:t>供应商全称:（盖章）</w:t>
            </w:r>
          </w:p>
        </w:tc>
        <w:tc>
          <w:tcPr>
            <w:tcW w:w="2460" w:type="dxa"/>
            <w:vAlign w:val="center"/>
          </w:tcPr>
          <w:p>
            <w:pPr>
              <w:adjustRightInd w:val="0"/>
              <w:snapToGrid w:val="0"/>
              <w:spacing w:beforeLines="50" w:afterLines="50"/>
              <w:ind w:left="-105" w:leftChars="-50"/>
              <w:rPr>
                <w:sz w:val="24"/>
                <w:szCs w:val="24"/>
              </w:rPr>
            </w:pPr>
            <w:r>
              <w:rPr>
                <w:rFonts w:hint="eastAsia"/>
                <w:sz w:val="24"/>
                <w:szCs w:val="24"/>
                <w:u w:val="single"/>
              </w:rPr>
              <w:t xml:space="preserve">                    </w:t>
            </w:r>
          </w:p>
        </w:tc>
      </w:tr>
      <w:tr>
        <w:tblPrEx>
          <w:tblCellMar>
            <w:top w:w="0" w:type="dxa"/>
            <w:left w:w="108" w:type="dxa"/>
            <w:bottom w:w="0" w:type="dxa"/>
            <w:right w:w="108" w:type="dxa"/>
          </w:tblCellMar>
        </w:tblPrEx>
        <w:trPr>
          <w:jc w:val="right"/>
        </w:trPr>
        <w:tc>
          <w:tcPr>
            <w:tcW w:w="2649" w:type="dxa"/>
            <w:vAlign w:val="center"/>
          </w:tcPr>
          <w:p>
            <w:pPr>
              <w:adjustRightInd w:val="0"/>
              <w:snapToGrid w:val="0"/>
              <w:spacing w:beforeLines="50" w:afterLines="50"/>
              <w:jc w:val="left"/>
              <w:rPr>
                <w:sz w:val="24"/>
                <w:szCs w:val="24"/>
              </w:rPr>
            </w:pPr>
            <w:r>
              <w:rPr>
                <w:rFonts w:hint="eastAsia"/>
                <w:sz w:val="24"/>
                <w:szCs w:val="24"/>
              </w:rPr>
              <w:t>法定代表人或授权代理人:（签字或盖章）</w:t>
            </w:r>
          </w:p>
        </w:tc>
        <w:tc>
          <w:tcPr>
            <w:tcW w:w="2460" w:type="dxa"/>
            <w:vAlign w:val="center"/>
          </w:tcPr>
          <w:p>
            <w:pPr>
              <w:adjustRightInd w:val="0"/>
              <w:snapToGrid w:val="0"/>
              <w:spacing w:beforeLines="50" w:afterLines="50"/>
              <w:ind w:left="-105" w:leftChars="-50"/>
              <w:rPr>
                <w:sz w:val="24"/>
                <w:szCs w:val="24"/>
              </w:rPr>
            </w:pPr>
            <w:r>
              <w:rPr>
                <w:rFonts w:hint="eastAsia"/>
                <w:sz w:val="24"/>
                <w:szCs w:val="24"/>
                <w:u w:val="single"/>
              </w:rPr>
              <w:t xml:space="preserve">                    </w:t>
            </w:r>
          </w:p>
        </w:tc>
      </w:tr>
      <w:tr>
        <w:tblPrEx>
          <w:tblCellMar>
            <w:top w:w="0" w:type="dxa"/>
            <w:left w:w="108" w:type="dxa"/>
            <w:bottom w:w="0" w:type="dxa"/>
            <w:right w:w="108" w:type="dxa"/>
          </w:tblCellMar>
        </w:tblPrEx>
        <w:trPr>
          <w:jc w:val="right"/>
        </w:trPr>
        <w:tc>
          <w:tcPr>
            <w:tcW w:w="5109" w:type="dxa"/>
            <w:gridSpan w:val="2"/>
            <w:vAlign w:val="center"/>
          </w:tcPr>
          <w:p>
            <w:pPr>
              <w:adjustRightInd w:val="0"/>
              <w:snapToGrid w:val="0"/>
              <w:spacing w:beforeLines="50" w:afterLines="50"/>
              <w:jc w:val="center"/>
              <w:rPr>
                <w:sz w:val="24"/>
                <w:szCs w:val="24"/>
              </w:rPr>
            </w:pPr>
            <w:r>
              <w:rPr>
                <w:rFonts w:hint="eastAsia"/>
                <w:sz w:val="24"/>
                <w:szCs w:val="24"/>
              </w:rPr>
              <w:t>日 期：    年   月   日</w:t>
            </w:r>
          </w:p>
        </w:tc>
      </w:tr>
    </w:tbl>
    <w:p>
      <w:pPr>
        <w:numPr>
          <w:ilvl w:val="0"/>
          <w:numId w:val="25"/>
        </w:numPr>
        <w:snapToGrid w:val="0"/>
        <w:jc w:val="left"/>
        <w:rPr>
          <w:rFonts w:cs="宋体"/>
          <w:sz w:val="24"/>
          <w:szCs w:val="24"/>
        </w:rPr>
      </w:pPr>
      <w:r>
        <w:rPr>
          <w:rFonts w:cs="宋体"/>
          <w:color w:val="000000"/>
          <w:spacing w:val="28"/>
          <w:sz w:val="36"/>
          <w:szCs w:val="36"/>
        </w:rPr>
        <w:br w:type="page"/>
      </w:r>
    </w:p>
    <w:p>
      <w:pPr>
        <w:adjustRightInd w:val="0"/>
        <w:snapToGrid w:val="0"/>
        <w:spacing w:afterLines="100"/>
        <w:jc w:val="center"/>
        <w:rPr>
          <w:rFonts w:ascii="宋体" w:hAnsi="宋体" w:eastAsia="宋体" w:cs="宋体"/>
          <w:sz w:val="34"/>
          <w:szCs w:val="34"/>
        </w:rPr>
      </w:pPr>
      <w:r>
        <w:rPr>
          <w:rFonts w:hint="eastAsia" w:ascii="宋体" w:hAnsi="宋体" w:eastAsia="宋体" w:cs="宋体"/>
          <w:spacing w:val="28"/>
          <w:sz w:val="34"/>
          <w:szCs w:val="34"/>
        </w:rPr>
        <w:t>开标一览</w:t>
      </w:r>
      <w:r>
        <w:rPr>
          <w:rFonts w:hint="eastAsia" w:ascii="宋体" w:hAnsi="宋体" w:eastAsia="宋体" w:cs="宋体"/>
          <w:sz w:val="34"/>
          <w:szCs w:val="34"/>
        </w:rPr>
        <w:t>表</w:t>
      </w:r>
    </w:p>
    <w:tbl>
      <w:tblPr>
        <w:tblStyle w:val="4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108" w:type="dxa"/>
          <w:bottom w:w="170" w:type="dxa"/>
          <w:right w:w="108" w:type="dxa"/>
        </w:tblCellMar>
      </w:tblPr>
      <w:tblGrid>
        <w:gridCol w:w="1802"/>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170" w:type="dxa"/>
            <w:right w:w="108" w:type="dxa"/>
          </w:tblCellMar>
        </w:tblPrEx>
        <w:trPr>
          <w:jc w:val="center"/>
        </w:trPr>
        <w:tc>
          <w:tcPr>
            <w:tcW w:w="1802" w:type="dxa"/>
            <w:tcMar>
              <w:top w:w="227" w:type="dxa"/>
              <w:left w:w="108" w:type="dxa"/>
              <w:bottom w:w="227" w:type="dxa"/>
              <w:right w:w="108" w:type="dxa"/>
            </w:tcMar>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1"/>
              </w:rPr>
              <w:t>项目编号</w:t>
            </w:r>
          </w:p>
        </w:tc>
        <w:tc>
          <w:tcPr>
            <w:tcW w:w="7483" w:type="dxa"/>
            <w:tcMar>
              <w:top w:w="227" w:type="dxa"/>
              <w:left w:w="108" w:type="dxa"/>
              <w:bottom w:w="227" w:type="dxa"/>
              <w:right w:w="108" w:type="dxa"/>
            </w:tcMar>
            <w:vAlign w:val="center"/>
          </w:tcPr>
          <w:p>
            <w:pPr>
              <w:jc w:val="center"/>
              <w:rPr>
                <w:rFonts w:ascii="宋体" w:hAnsi="宋体" w:eastAsia="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170" w:type="dxa"/>
            <w:right w:w="108" w:type="dxa"/>
          </w:tblCellMar>
        </w:tblPrEx>
        <w:trPr>
          <w:jc w:val="center"/>
        </w:trPr>
        <w:tc>
          <w:tcPr>
            <w:tcW w:w="1802" w:type="dxa"/>
            <w:tcMar>
              <w:top w:w="227" w:type="dxa"/>
              <w:left w:w="108" w:type="dxa"/>
              <w:bottom w:w="227" w:type="dxa"/>
              <w:right w:w="108" w:type="dxa"/>
            </w:tcMar>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项目名称</w:t>
            </w:r>
          </w:p>
        </w:tc>
        <w:tc>
          <w:tcPr>
            <w:tcW w:w="7483" w:type="dxa"/>
            <w:tcMar>
              <w:top w:w="227" w:type="dxa"/>
              <w:left w:w="108" w:type="dxa"/>
              <w:bottom w:w="227" w:type="dxa"/>
              <w:right w:w="108" w:type="dxa"/>
            </w:tcMar>
            <w:vAlign w:val="center"/>
          </w:tcPr>
          <w:p>
            <w:pPr>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170" w:type="dxa"/>
            <w:right w:w="108" w:type="dxa"/>
          </w:tblCellMar>
        </w:tblPrEx>
        <w:trPr>
          <w:trHeight w:val="701" w:hRule="atLeast"/>
          <w:jc w:val="center"/>
        </w:trPr>
        <w:tc>
          <w:tcPr>
            <w:tcW w:w="1802" w:type="dxa"/>
            <w:tcMar>
              <w:top w:w="227" w:type="dxa"/>
              <w:left w:w="108" w:type="dxa"/>
              <w:bottom w:w="227" w:type="dxa"/>
              <w:right w:w="108" w:type="dxa"/>
            </w:tcMar>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预算金额</w:t>
            </w:r>
          </w:p>
        </w:tc>
        <w:tc>
          <w:tcPr>
            <w:tcW w:w="7483" w:type="dxa"/>
            <w:tcMar>
              <w:top w:w="227" w:type="dxa"/>
              <w:left w:w="108" w:type="dxa"/>
              <w:bottom w:w="227" w:type="dxa"/>
              <w:right w:w="108" w:type="dxa"/>
            </w:tcMar>
            <w:vAlign w:val="center"/>
          </w:tcPr>
          <w:p>
            <w:pPr>
              <w:jc w:val="center"/>
              <w:rPr>
                <w:rFonts w:hint="default" w:ascii="宋体" w:hAnsi="宋体" w:eastAsia="宋体" w:cs="宋体"/>
                <w:sz w:val="28"/>
                <w:szCs w:val="24"/>
                <w:lang w:val="en-US" w:eastAsia="zh-CN"/>
              </w:rPr>
            </w:pPr>
            <w:r>
              <w:rPr>
                <w:rFonts w:hint="eastAsia" w:ascii="宋体" w:hAnsi="宋体" w:eastAsia="宋体" w:cs="宋体"/>
                <w:sz w:val="28"/>
                <w:szCs w:val="24"/>
                <w:lang w:val="en-US" w:eastAsia="zh-CN"/>
              </w:rPr>
              <w:t>6200000元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170" w:type="dxa"/>
            <w:right w:w="108" w:type="dxa"/>
          </w:tblCellMar>
        </w:tblPrEx>
        <w:trPr>
          <w:trHeight w:val="1619" w:hRule="atLeast"/>
          <w:jc w:val="center"/>
        </w:trPr>
        <w:tc>
          <w:tcPr>
            <w:tcW w:w="1802" w:type="dxa"/>
            <w:tcMar>
              <w:top w:w="227" w:type="dxa"/>
              <w:left w:w="108" w:type="dxa"/>
              <w:bottom w:w="227" w:type="dxa"/>
              <w:right w:w="108" w:type="dxa"/>
            </w:tcMar>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报价</w:t>
            </w:r>
            <w:r>
              <w:rPr>
                <w:rFonts w:hint="eastAsia" w:ascii="宋体" w:hAnsi="宋体" w:eastAsia="宋体" w:cs="宋体"/>
                <w:color w:val="000000"/>
                <w:sz w:val="28"/>
                <w:szCs w:val="28"/>
                <w:lang w:val="en-US" w:eastAsia="zh-CN"/>
              </w:rPr>
              <w:t>单价</w:t>
            </w:r>
          </w:p>
        </w:tc>
        <w:tc>
          <w:tcPr>
            <w:tcW w:w="7483" w:type="dxa"/>
            <w:tcMar>
              <w:top w:w="227" w:type="dxa"/>
              <w:left w:w="108" w:type="dxa"/>
              <w:bottom w:w="227" w:type="dxa"/>
              <w:right w:w="108" w:type="dxa"/>
            </w:tcMar>
            <w:vAlign w:val="center"/>
          </w:tcPr>
          <w:p>
            <w:pPr>
              <w:rPr>
                <w:rFonts w:hint="default" w:ascii="宋体" w:hAnsi="宋体" w:eastAsia="宋体" w:cs="宋体"/>
                <w:color w:val="000000"/>
                <w:sz w:val="28"/>
                <w:szCs w:val="28"/>
                <w:lang w:val="en-US" w:eastAsia="zh-CN"/>
              </w:rPr>
            </w:pPr>
            <w:r>
              <w:rPr>
                <w:rFonts w:hint="eastAsia" w:ascii="宋体" w:hAnsi="宋体" w:eastAsia="宋体" w:cs="宋体"/>
                <w:sz w:val="28"/>
                <w:szCs w:val="24"/>
              </w:rPr>
              <w:t>大写</w:t>
            </w:r>
            <w:r>
              <w:rPr>
                <w:rFonts w:ascii="宋体" w:hAnsi="宋体" w:eastAsia="宋体" w:cs="宋体"/>
                <w:sz w:val="28"/>
                <w:szCs w:val="24"/>
                <w:u w:val="single"/>
              </w:rPr>
              <w:t xml:space="preserve">             </w:t>
            </w:r>
            <w:r>
              <w:rPr>
                <w:rFonts w:hint="eastAsia" w:ascii="宋体" w:hAnsi="宋体" w:eastAsia="宋体" w:cs="宋体"/>
                <w:sz w:val="28"/>
                <w:szCs w:val="24"/>
              </w:rPr>
              <w:t>元</w:t>
            </w:r>
            <w:r>
              <w:rPr>
                <w:rFonts w:hint="eastAsia" w:ascii="宋体" w:hAnsi="宋体" w:eastAsia="宋体" w:cs="宋体"/>
                <w:sz w:val="28"/>
                <w:szCs w:val="24"/>
                <w:lang w:val="en-US" w:eastAsia="zh-CN"/>
              </w:rPr>
              <w:t>/吨</w:t>
            </w:r>
            <w:r>
              <w:rPr>
                <w:rFonts w:hint="eastAsia" w:ascii="宋体" w:hAnsi="宋体" w:eastAsia="宋体" w:cs="宋体"/>
                <w:sz w:val="28"/>
                <w:szCs w:val="24"/>
              </w:rPr>
              <w:t>，小写</w:t>
            </w:r>
            <w:r>
              <w:rPr>
                <w:rFonts w:ascii="宋体" w:hAnsi="宋体" w:eastAsia="宋体" w:cs="宋体"/>
                <w:sz w:val="28"/>
                <w:szCs w:val="24"/>
              </w:rPr>
              <w:t>¥</w:t>
            </w:r>
            <w:r>
              <w:rPr>
                <w:rFonts w:ascii="宋体" w:hAnsi="宋体" w:eastAsia="宋体" w:cs="宋体"/>
                <w:sz w:val="28"/>
                <w:szCs w:val="24"/>
                <w:u w:val="single"/>
              </w:rPr>
              <w:t xml:space="preserve">         </w:t>
            </w:r>
            <w:r>
              <w:rPr>
                <w:rFonts w:hint="eastAsia" w:ascii="宋体" w:hAnsi="宋体" w:eastAsia="宋体" w:cs="宋体"/>
                <w:sz w:val="28"/>
                <w:szCs w:val="24"/>
              </w:rPr>
              <w:t>元</w:t>
            </w:r>
            <w:r>
              <w:rPr>
                <w:rFonts w:hint="eastAsia" w:ascii="宋体" w:hAnsi="宋体" w:eastAsia="宋体" w:cs="宋体"/>
                <w:sz w:val="28"/>
                <w:szCs w:val="24"/>
                <w:lang w:val="en-US" w:eastAsia="zh-CN"/>
              </w:rPr>
              <w:t>/吨</w:t>
            </w:r>
          </w:p>
        </w:tc>
      </w:tr>
    </w:tbl>
    <w:p>
      <w:pPr>
        <w:adjustRightInd w:val="0"/>
        <w:spacing w:line="312" w:lineRule="auto"/>
        <w:rPr>
          <w:rFonts w:ascii="宋体" w:hAnsi="宋体" w:eastAsia="宋体" w:cs="宋体"/>
          <w:sz w:val="26"/>
          <w:szCs w:val="26"/>
        </w:rPr>
      </w:pPr>
      <w:r>
        <w:rPr>
          <w:rFonts w:hint="eastAsia" w:ascii="宋体" w:hAnsi="宋体" w:eastAsia="宋体" w:cs="宋体"/>
          <w:sz w:val="28"/>
          <w:szCs w:val="28"/>
        </w:rPr>
        <w:t>注</w:t>
      </w:r>
      <w:r>
        <w:rPr>
          <w:rFonts w:ascii="宋体" w:hAnsi="宋体" w:eastAsia="宋体" w:cs="宋体"/>
          <w:sz w:val="28"/>
          <w:szCs w:val="28"/>
        </w:rPr>
        <w:t>:</w:t>
      </w:r>
      <w:r>
        <w:rPr>
          <w:rFonts w:hint="eastAsia" w:ascii="宋体" w:hAnsi="宋体" w:eastAsia="宋体" w:cs="宋体"/>
          <w:sz w:val="26"/>
          <w:szCs w:val="26"/>
        </w:rPr>
        <w:t>1、金额保留整数，采用印刷体打印，手写报价无效，固定报价不得改动，否则报价无效。</w:t>
      </w:r>
    </w:p>
    <w:p>
      <w:pPr>
        <w:adjustRightInd w:val="0"/>
        <w:spacing w:line="312" w:lineRule="auto"/>
        <w:rPr>
          <w:rFonts w:ascii="宋体" w:hAnsi="宋体" w:eastAsia="宋体" w:cs="宋体"/>
          <w:color w:val="auto"/>
          <w:sz w:val="26"/>
          <w:szCs w:val="26"/>
        </w:rPr>
      </w:pPr>
      <w:r>
        <w:rPr>
          <w:rFonts w:hint="eastAsia" w:ascii="宋体" w:hAnsi="宋体" w:eastAsia="宋体" w:cs="宋体"/>
          <w:color w:val="auto"/>
          <w:sz w:val="26"/>
          <w:szCs w:val="26"/>
        </w:rPr>
        <w:t>2、报价不得超过最高限价。</w:t>
      </w:r>
    </w:p>
    <w:p>
      <w:pPr>
        <w:adjustRightInd w:val="0"/>
        <w:spacing w:line="312" w:lineRule="auto"/>
        <w:rPr>
          <w:rFonts w:hint="eastAsia" w:ascii="宋体" w:hAnsi="宋体" w:eastAsia="宋体" w:cs="宋体"/>
          <w:color w:val="auto"/>
          <w:sz w:val="26"/>
          <w:szCs w:val="26"/>
          <w:lang w:val="en-US" w:eastAsia="zh-CN"/>
        </w:rPr>
      </w:pPr>
      <w:r>
        <w:rPr>
          <w:rFonts w:hint="eastAsia" w:ascii="宋体" w:hAnsi="宋体" w:eastAsia="宋体" w:cs="宋体"/>
          <w:color w:val="auto"/>
          <w:sz w:val="26"/>
          <w:szCs w:val="26"/>
          <w:lang w:val="en-US" w:eastAsia="zh-CN"/>
        </w:rPr>
        <w:t>3、本项目最高单价限价为</w:t>
      </w:r>
      <w:r>
        <w:rPr>
          <w:rFonts w:hint="eastAsia" w:ascii="宋体" w:hAnsi="宋体" w:eastAsia="宋体" w:cs="宋体"/>
          <w:b/>
          <w:bCs/>
          <w:color w:val="auto"/>
          <w:sz w:val="26"/>
          <w:szCs w:val="26"/>
          <w:lang w:val="en-US" w:eastAsia="zh-CN"/>
        </w:rPr>
        <w:t>57元/吨</w:t>
      </w:r>
      <w:r>
        <w:rPr>
          <w:rFonts w:hint="eastAsia" w:ascii="宋体" w:hAnsi="宋体" w:eastAsia="宋体" w:cs="宋体"/>
          <w:color w:val="auto"/>
          <w:sz w:val="26"/>
          <w:szCs w:val="26"/>
          <w:lang w:val="en-US" w:eastAsia="zh-CN"/>
        </w:rPr>
        <w:t>。</w:t>
      </w:r>
    </w:p>
    <w:p>
      <w:pPr>
        <w:snapToGrid w:val="0"/>
        <w:rPr>
          <w:rFonts w:ascii="宋体" w:hAnsi="宋体" w:eastAsia="宋体" w:cs="宋体"/>
        </w:rPr>
      </w:pPr>
    </w:p>
    <w:p>
      <w:pPr>
        <w:snapToGrid w:val="0"/>
        <w:rPr>
          <w:rFonts w:ascii="宋体" w:hAnsi="宋体" w:eastAsia="宋体" w:cs="宋体"/>
        </w:rPr>
      </w:pPr>
    </w:p>
    <w:p>
      <w:pPr>
        <w:snapToGrid w:val="0"/>
        <w:rPr>
          <w:rFonts w:ascii="宋体" w:hAnsi="宋体" w:eastAsia="宋体" w:cs="宋体"/>
        </w:rPr>
      </w:pPr>
    </w:p>
    <w:p>
      <w:pPr>
        <w:pStyle w:val="41"/>
        <w:spacing w:after="0"/>
        <w:ind w:left="0" w:leftChars="0" w:firstLine="0"/>
        <w:rPr>
          <w:rFonts w:cs="宋体"/>
          <w:kern w:val="2"/>
          <w:sz w:val="22"/>
          <w:szCs w:val="22"/>
        </w:rPr>
      </w:pPr>
    </w:p>
    <w:p>
      <w:pPr>
        <w:pStyle w:val="84"/>
        <w:ind w:firstLine="440"/>
        <w:rPr>
          <w:kern w:val="2"/>
          <w:sz w:val="22"/>
          <w:szCs w:val="22"/>
        </w:rPr>
      </w:pPr>
    </w:p>
    <w:p>
      <w:pPr>
        <w:pStyle w:val="85"/>
        <w:rPr>
          <w:rFonts w:ascii="宋体" w:cs="宋体"/>
          <w:kern w:val="2"/>
          <w:sz w:val="22"/>
          <w:szCs w:val="22"/>
        </w:rPr>
      </w:pPr>
    </w:p>
    <w:p>
      <w:pPr>
        <w:pStyle w:val="85"/>
        <w:rPr>
          <w:rFonts w:ascii="宋体" w:cs="宋体"/>
          <w:kern w:val="2"/>
          <w:sz w:val="22"/>
          <w:szCs w:val="22"/>
        </w:rPr>
      </w:pPr>
    </w:p>
    <w:tbl>
      <w:tblPr>
        <w:tblStyle w:val="43"/>
        <w:tblW w:w="5251" w:type="dxa"/>
        <w:jc w:val="right"/>
        <w:tblLayout w:type="fixed"/>
        <w:tblCellMar>
          <w:top w:w="0" w:type="dxa"/>
          <w:left w:w="108" w:type="dxa"/>
          <w:bottom w:w="0" w:type="dxa"/>
          <w:right w:w="108" w:type="dxa"/>
        </w:tblCellMar>
      </w:tblPr>
      <w:tblGrid>
        <w:gridCol w:w="2968"/>
        <w:gridCol w:w="2283"/>
      </w:tblGrid>
      <w:tr>
        <w:trPr>
          <w:jc w:val="right"/>
        </w:trPr>
        <w:tc>
          <w:tcPr>
            <w:tcW w:w="2968" w:type="dxa"/>
            <w:vAlign w:val="center"/>
          </w:tcPr>
          <w:p>
            <w:pPr>
              <w:adjustRightInd w:val="0"/>
              <w:snapToGrid w:val="0"/>
              <w:spacing w:beforeLines="50" w:afterLines="50"/>
              <w:jc w:val="left"/>
              <w:rPr>
                <w:rFonts w:ascii="宋体" w:hAnsi="宋体" w:eastAsia="宋体" w:cs="宋体"/>
                <w:sz w:val="28"/>
                <w:szCs w:val="32"/>
              </w:rPr>
            </w:pPr>
            <w:r>
              <w:rPr>
                <w:rFonts w:hint="eastAsia" w:ascii="宋体" w:hAnsi="宋体" w:eastAsia="宋体" w:cs="宋体"/>
                <w:sz w:val="28"/>
                <w:szCs w:val="28"/>
              </w:rPr>
              <w:t>投标人全称</w:t>
            </w:r>
            <w:r>
              <w:rPr>
                <w:rFonts w:ascii="宋体" w:hAnsi="宋体" w:eastAsia="宋体" w:cs="宋体"/>
                <w:sz w:val="28"/>
              </w:rPr>
              <w:t>:</w:t>
            </w:r>
            <w:r>
              <w:rPr>
                <w:rFonts w:hint="eastAsia" w:ascii="宋体" w:hAnsi="宋体" w:eastAsia="宋体" w:cs="宋体"/>
                <w:sz w:val="28"/>
              </w:rPr>
              <w:t>（盖章）</w:t>
            </w:r>
          </w:p>
        </w:tc>
        <w:tc>
          <w:tcPr>
            <w:tcW w:w="2283" w:type="dxa"/>
            <w:vAlign w:val="center"/>
          </w:tcPr>
          <w:p>
            <w:pPr>
              <w:adjustRightInd w:val="0"/>
              <w:snapToGrid w:val="0"/>
              <w:spacing w:beforeLines="50" w:afterLines="50"/>
              <w:ind w:left="-105" w:leftChars="-50"/>
              <w:rPr>
                <w:rFonts w:ascii="宋体" w:hAnsi="宋体" w:eastAsia="宋体" w:cs="宋体"/>
                <w:sz w:val="28"/>
                <w:szCs w:val="32"/>
              </w:rPr>
            </w:pPr>
            <w:r>
              <w:rPr>
                <w:rFonts w:ascii="宋体" w:hAnsi="宋体" w:eastAsia="宋体" w:cs="宋体"/>
                <w:sz w:val="28"/>
                <w:u w:val="single"/>
              </w:rPr>
              <w:t xml:space="preserve">                    </w:t>
            </w:r>
          </w:p>
        </w:tc>
      </w:tr>
      <w:tr>
        <w:tblPrEx>
          <w:tblCellMar>
            <w:top w:w="0" w:type="dxa"/>
            <w:left w:w="108" w:type="dxa"/>
            <w:bottom w:w="0" w:type="dxa"/>
            <w:right w:w="108" w:type="dxa"/>
          </w:tblCellMar>
        </w:tblPrEx>
        <w:trPr>
          <w:jc w:val="right"/>
        </w:trPr>
        <w:tc>
          <w:tcPr>
            <w:tcW w:w="2968" w:type="dxa"/>
            <w:vAlign w:val="center"/>
          </w:tcPr>
          <w:p>
            <w:pPr>
              <w:adjustRightInd w:val="0"/>
              <w:snapToGrid w:val="0"/>
              <w:spacing w:beforeLines="50" w:afterLines="50"/>
              <w:jc w:val="left"/>
              <w:rPr>
                <w:rFonts w:ascii="宋体" w:hAnsi="宋体" w:eastAsia="宋体" w:cs="宋体"/>
                <w:sz w:val="28"/>
                <w:szCs w:val="32"/>
              </w:rPr>
            </w:pPr>
            <w:r>
              <w:rPr>
                <w:rFonts w:hint="eastAsia" w:ascii="宋体" w:hAnsi="宋体" w:eastAsia="宋体" w:cs="宋体"/>
                <w:sz w:val="28"/>
              </w:rPr>
              <w:t>法定代表人或授权代理人</w:t>
            </w:r>
            <w:r>
              <w:rPr>
                <w:rFonts w:ascii="宋体" w:hAnsi="宋体" w:eastAsia="宋体" w:cs="宋体"/>
                <w:sz w:val="28"/>
              </w:rPr>
              <w:t>:</w:t>
            </w:r>
            <w:r>
              <w:rPr>
                <w:rFonts w:hint="eastAsia" w:ascii="宋体" w:hAnsi="宋体" w:eastAsia="宋体" w:cs="宋体"/>
                <w:sz w:val="28"/>
                <w:szCs w:val="28"/>
              </w:rPr>
              <w:t>（签字或盖章）</w:t>
            </w:r>
          </w:p>
        </w:tc>
        <w:tc>
          <w:tcPr>
            <w:tcW w:w="2283" w:type="dxa"/>
            <w:vAlign w:val="center"/>
          </w:tcPr>
          <w:p>
            <w:pPr>
              <w:adjustRightInd w:val="0"/>
              <w:snapToGrid w:val="0"/>
              <w:spacing w:beforeLines="50" w:afterLines="50"/>
              <w:ind w:left="-105" w:leftChars="-50"/>
              <w:rPr>
                <w:rFonts w:ascii="宋体" w:hAnsi="宋体" w:eastAsia="宋体" w:cs="宋体"/>
                <w:sz w:val="28"/>
                <w:szCs w:val="32"/>
              </w:rPr>
            </w:pPr>
            <w:r>
              <w:rPr>
                <w:rFonts w:ascii="宋体" w:hAnsi="宋体" w:eastAsia="宋体" w:cs="宋体"/>
                <w:sz w:val="28"/>
                <w:u w:val="single"/>
              </w:rPr>
              <w:t xml:space="preserve">                    </w:t>
            </w:r>
          </w:p>
        </w:tc>
      </w:tr>
      <w:tr>
        <w:trPr>
          <w:jc w:val="right"/>
        </w:trPr>
        <w:tc>
          <w:tcPr>
            <w:tcW w:w="5251" w:type="dxa"/>
            <w:gridSpan w:val="2"/>
            <w:vAlign w:val="center"/>
          </w:tcPr>
          <w:p>
            <w:pPr>
              <w:adjustRightInd w:val="0"/>
              <w:snapToGrid w:val="0"/>
              <w:spacing w:beforeLines="50" w:afterLines="50"/>
              <w:jc w:val="center"/>
              <w:rPr>
                <w:rFonts w:ascii="宋体" w:hAnsi="宋体" w:eastAsia="宋体" w:cs="宋体"/>
                <w:sz w:val="28"/>
                <w:szCs w:val="32"/>
              </w:rPr>
            </w:pPr>
            <w:r>
              <w:rPr>
                <w:rFonts w:hint="eastAsia" w:ascii="宋体" w:hAnsi="宋体" w:eastAsia="宋体" w:cs="宋体"/>
                <w:sz w:val="28"/>
              </w:rPr>
              <w:t>日</w:t>
            </w:r>
            <w:r>
              <w:rPr>
                <w:rFonts w:ascii="宋体" w:hAnsi="宋体" w:eastAsia="宋体" w:cs="宋体"/>
                <w:sz w:val="28"/>
              </w:rPr>
              <w:t xml:space="preserve"> </w:t>
            </w:r>
            <w:r>
              <w:rPr>
                <w:rFonts w:hint="eastAsia" w:ascii="宋体" w:hAnsi="宋体" w:eastAsia="宋体" w:cs="宋体"/>
                <w:sz w:val="28"/>
              </w:rPr>
              <w:t>期</w:t>
            </w:r>
            <w:r>
              <w:rPr>
                <w:rFonts w:ascii="宋体" w:hAnsi="宋体" w:eastAsia="宋体" w:cs="宋体"/>
                <w:sz w:val="28"/>
              </w:rPr>
              <w:t>:</w:t>
            </w:r>
            <w:r>
              <w:rPr>
                <w:rFonts w:hint="eastAsia" w:ascii="宋体" w:hAnsi="宋体" w:eastAsia="宋体" w:cs="宋体"/>
                <w:sz w:val="28"/>
              </w:rPr>
              <w:t xml:space="preserve">    年</w:t>
            </w:r>
            <w:r>
              <w:rPr>
                <w:rFonts w:ascii="宋体" w:hAnsi="宋体" w:eastAsia="宋体" w:cs="宋体"/>
                <w:sz w:val="28"/>
              </w:rPr>
              <w:t xml:space="preserve">   </w:t>
            </w:r>
            <w:r>
              <w:rPr>
                <w:rFonts w:hint="eastAsia" w:ascii="宋体" w:hAnsi="宋体" w:eastAsia="宋体" w:cs="宋体"/>
                <w:sz w:val="28"/>
              </w:rPr>
              <w:t>月</w:t>
            </w:r>
            <w:r>
              <w:rPr>
                <w:rFonts w:ascii="宋体" w:hAnsi="宋体" w:eastAsia="宋体" w:cs="宋体"/>
                <w:sz w:val="28"/>
              </w:rPr>
              <w:t xml:space="preserve">   </w:t>
            </w:r>
            <w:r>
              <w:rPr>
                <w:rFonts w:hint="eastAsia" w:ascii="宋体" w:hAnsi="宋体" w:eastAsia="宋体" w:cs="宋体"/>
                <w:sz w:val="28"/>
              </w:rPr>
              <w:t>日</w:t>
            </w:r>
          </w:p>
        </w:tc>
      </w:tr>
    </w:tbl>
    <w:p>
      <w:pPr>
        <w:numPr>
          <w:ilvl w:val="0"/>
          <w:numId w:val="25"/>
        </w:numPr>
        <w:snapToGrid w:val="0"/>
        <w:jc w:val="left"/>
        <w:rPr>
          <w:rFonts w:cs="宋体"/>
          <w:sz w:val="24"/>
          <w:szCs w:val="24"/>
        </w:rPr>
      </w:pPr>
      <w:r>
        <w:rPr>
          <w:rFonts w:cs="宋体"/>
          <w:sz w:val="24"/>
          <w:szCs w:val="24"/>
        </w:rPr>
        <w:br w:type="page"/>
      </w:r>
    </w:p>
    <w:p>
      <w:pPr>
        <w:pStyle w:val="41"/>
        <w:tabs>
          <w:tab w:val="left" w:pos="0"/>
        </w:tabs>
        <w:spacing w:after="0" w:line="360" w:lineRule="auto"/>
        <w:ind w:left="0" w:leftChars="0" w:firstLine="0"/>
        <w:jc w:val="center"/>
        <w:rPr>
          <w:sz w:val="36"/>
          <w:szCs w:val="36"/>
        </w:rPr>
      </w:pPr>
      <w:r>
        <w:rPr>
          <w:sz w:val="36"/>
          <w:szCs w:val="36"/>
        </w:rPr>
        <w:t>中小企业声明函（服务）</w:t>
      </w:r>
    </w:p>
    <w:p>
      <w:pPr>
        <w:pStyle w:val="41"/>
        <w:tabs>
          <w:tab w:val="left" w:pos="0"/>
        </w:tabs>
        <w:spacing w:after="0" w:line="360" w:lineRule="auto"/>
        <w:ind w:left="0" w:leftChars="0" w:firstLine="480"/>
        <w:rPr>
          <w:sz w:val="24"/>
          <w:szCs w:val="24"/>
        </w:rPr>
      </w:pPr>
      <w:r>
        <w:rPr>
          <w:sz w:val="24"/>
          <w:szCs w:val="24"/>
        </w:rPr>
        <w:t>本公司（联合体）郑重声明，根据《政府采购促进中小企业发展管理办法》（财库﹝2020﹞46号）的规定，本公司（联合体）参加（单位名称）的</w:t>
      </w:r>
      <w:r>
        <w:rPr>
          <w:rFonts w:hint="eastAsia"/>
          <w:sz w:val="24"/>
          <w:szCs w:val="24"/>
        </w:rPr>
        <w:t>2023-</w:t>
      </w:r>
      <w:r>
        <w:rPr>
          <w:rFonts w:hint="eastAsia"/>
          <w:sz w:val="24"/>
          <w:szCs w:val="24"/>
          <w:lang w:eastAsia="zh-CN"/>
        </w:rPr>
        <w:t>2025</w:t>
      </w:r>
      <w:r>
        <w:rPr>
          <w:rFonts w:hint="eastAsia"/>
          <w:sz w:val="24"/>
          <w:szCs w:val="24"/>
        </w:rPr>
        <w:t>年龙游县生活垃圾中转站运维及生活垃圾清运项目</w:t>
      </w:r>
      <w:r>
        <w:rPr>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41"/>
        <w:tabs>
          <w:tab w:val="left" w:pos="0"/>
        </w:tabs>
        <w:spacing w:after="0" w:line="360" w:lineRule="auto"/>
        <w:ind w:left="0" w:leftChars="0" w:firstLine="480"/>
        <w:rPr>
          <w:sz w:val="24"/>
          <w:szCs w:val="24"/>
        </w:rPr>
      </w:pPr>
      <w:r>
        <w:rPr>
          <w:rFonts w:hint="eastAsia"/>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rFonts w:hint="eastAsia"/>
          <w:sz w:val="24"/>
          <w:szCs w:val="24"/>
          <w:u w:val="single"/>
        </w:rPr>
        <w:t>xxx</w:t>
      </w:r>
      <w:r>
        <w:rPr>
          <w:sz w:val="24"/>
          <w:szCs w:val="24"/>
        </w:rPr>
        <w:t>人，营业收入为</w:t>
      </w:r>
      <w:r>
        <w:rPr>
          <w:rFonts w:hint="eastAsia"/>
          <w:sz w:val="24"/>
          <w:szCs w:val="24"/>
          <w:u w:val="single"/>
        </w:rPr>
        <w:t>xxx</w:t>
      </w:r>
      <w:r>
        <w:rPr>
          <w:sz w:val="24"/>
          <w:szCs w:val="24"/>
        </w:rPr>
        <w:t>万元，资产总额为</w:t>
      </w:r>
      <w:r>
        <w:rPr>
          <w:rFonts w:hint="eastAsia"/>
          <w:sz w:val="24"/>
          <w:szCs w:val="24"/>
          <w:u w:val="single"/>
        </w:rPr>
        <w:t>xxx</w:t>
      </w:r>
      <w:r>
        <w:rPr>
          <w:sz w:val="24"/>
          <w:szCs w:val="24"/>
        </w:rPr>
        <w:t>万元，属于</w:t>
      </w:r>
      <w:r>
        <w:rPr>
          <w:sz w:val="24"/>
          <w:szCs w:val="24"/>
          <w:u w:val="single"/>
        </w:rPr>
        <w:t>（中型企业、小型企业、微型企业）</w:t>
      </w:r>
      <w:r>
        <w:rPr>
          <w:sz w:val="24"/>
          <w:szCs w:val="24"/>
        </w:rPr>
        <w:t>；</w:t>
      </w:r>
    </w:p>
    <w:p>
      <w:pPr>
        <w:pStyle w:val="41"/>
        <w:tabs>
          <w:tab w:val="left" w:pos="0"/>
        </w:tabs>
        <w:spacing w:after="0" w:line="360" w:lineRule="auto"/>
        <w:ind w:left="0" w:leftChars="0" w:firstLine="480"/>
        <w:rPr>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rFonts w:hint="eastAsia"/>
          <w:sz w:val="24"/>
          <w:szCs w:val="24"/>
          <w:u w:val="single"/>
        </w:rPr>
        <w:t>xxx</w:t>
      </w:r>
      <w:r>
        <w:rPr>
          <w:sz w:val="24"/>
          <w:szCs w:val="24"/>
        </w:rPr>
        <w:t>人，营业收入为</w:t>
      </w:r>
      <w:r>
        <w:rPr>
          <w:rFonts w:hint="eastAsia"/>
          <w:sz w:val="24"/>
          <w:szCs w:val="24"/>
          <w:u w:val="single"/>
        </w:rPr>
        <w:t>xxx</w:t>
      </w:r>
      <w:r>
        <w:rPr>
          <w:sz w:val="24"/>
          <w:szCs w:val="24"/>
        </w:rPr>
        <w:t>万元，资产总额为</w:t>
      </w:r>
      <w:r>
        <w:rPr>
          <w:rFonts w:hint="eastAsia"/>
          <w:sz w:val="24"/>
          <w:szCs w:val="24"/>
          <w:u w:val="single"/>
        </w:rPr>
        <w:t>xxx</w:t>
      </w:r>
      <w:r>
        <w:rPr>
          <w:sz w:val="24"/>
          <w:szCs w:val="24"/>
        </w:rPr>
        <w:t>万元，属于</w:t>
      </w:r>
      <w:r>
        <w:rPr>
          <w:sz w:val="24"/>
          <w:szCs w:val="24"/>
          <w:u w:val="single"/>
        </w:rPr>
        <w:t>（中型企业、小型企业、微型企业）</w:t>
      </w:r>
      <w:r>
        <w:rPr>
          <w:sz w:val="24"/>
          <w:szCs w:val="24"/>
        </w:rPr>
        <w:t>；</w:t>
      </w:r>
    </w:p>
    <w:p>
      <w:pPr>
        <w:pStyle w:val="41"/>
        <w:tabs>
          <w:tab w:val="left" w:pos="0"/>
        </w:tabs>
        <w:spacing w:after="0" w:line="360" w:lineRule="auto"/>
        <w:ind w:left="0" w:leftChars="0" w:firstLine="480"/>
        <w:rPr>
          <w:sz w:val="24"/>
          <w:szCs w:val="24"/>
        </w:rPr>
      </w:pPr>
      <w:r>
        <w:rPr>
          <w:sz w:val="24"/>
          <w:szCs w:val="24"/>
        </w:rPr>
        <w:t>……</w:t>
      </w:r>
    </w:p>
    <w:p>
      <w:pPr>
        <w:pStyle w:val="41"/>
        <w:tabs>
          <w:tab w:val="left" w:pos="0"/>
        </w:tabs>
        <w:spacing w:after="0" w:line="360" w:lineRule="auto"/>
        <w:ind w:left="0" w:leftChars="0" w:firstLine="480"/>
        <w:rPr>
          <w:sz w:val="24"/>
          <w:szCs w:val="24"/>
        </w:rPr>
      </w:pPr>
      <w:r>
        <w:rPr>
          <w:sz w:val="24"/>
          <w:szCs w:val="24"/>
        </w:rPr>
        <w:t>以上企业，不属于大企业的分支机构，不存在控股股东为大企业的情形，也不存在与大企业的负责人为同一人的情形。</w:t>
      </w:r>
    </w:p>
    <w:p>
      <w:pPr>
        <w:pStyle w:val="41"/>
        <w:tabs>
          <w:tab w:val="left" w:pos="0"/>
        </w:tabs>
        <w:spacing w:after="0" w:line="360" w:lineRule="auto"/>
        <w:ind w:left="0" w:leftChars="0" w:firstLine="480"/>
        <w:rPr>
          <w:sz w:val="24"/>
          <w:szCs w:val="24"/>
        </w:rPr>
      </w:pPr>
      <w:r>
        <w:rPr>
          <w:sz w:val="24"/>
          <w:szCs w:val="24"/>
        </w:rPr>
        <w:t>本企业对上述声明内容的真实性负责。如有虚假，将依法承担相应责任。</w:t>
      </w:r>
    </w:p>
    <w:p>
      <w:pPr>
        <w:pStyle w:val="41"/>
        <w:tabs>
          <w:tab w:val="left" w:pos="0"/>
        </w:tabs>
        <w:spacing w:after="0" w:line="360" w:lineRule="auto"/>
        <w:ind w:left="0" w:leftChars="0" w:firstLine="0"/>
        <w:jc w:val="center"/>
        <w:rPr>
          <w:sz w:val="24"/>
          <w:szCs w:val="24"/>
        </w:rPr>
      </w:pPr>
    </w:p>
    <w:p>
      <w:pPr>
        <w:pStyle w:val="41"/>
        <w:tabs>
          <w:tab w:val="left" w:pos="0"/>
        </w:tabs>
        <w:spacing w:after="0" w:line="360" w:lineRule="auto"/>
        <w:ind w:left="0" w:leftChars="0" w:firstLine="0"/>
        <w:jc w:val="center"/>
        <w:rPr>
          <w:sz w:val="24"/>
          <w:szCs w:val="24"/>
        </w:rPr>
      </w:pPr>
    </w:p>
    <w:p>
      <w:pPr>
        <w:pStyle w:val="84"/>
        <w:snapToGrid w:val="0"/>
        <w:ind w:firstLine="0" w:firstLineChars="0"/>
        <w:jc w:val="center"/>
      </w:pPr>
    </w:p>
    <w:p>
      <w:pPr>
        <w:pStyle w:val="84"/>
        <w:snapToGrid w:val="0"/>
        <w:ind w:firstLine="0" w:firstLineChars="0"/>
        <w:jc w:val="center"/>
      </w:pPr>
    </w:p>
    <w:p>
      <w:pPr>
        <w:pStyle w:val="41"/>
        <w:tabs>
          <w:tab w:val="left" w:pos="0"/>
        </w:tabs>
        <w:spacing w:after="0" w:line="360" w:lineRule="auto"/>
        <w:ind w:left="0" w:leftChars="0" w:firstLine="3840" w:firstLineChars="1600"/>
        <w:rPr>
          <w:sz w:val="24"/>
          <w:szCs w:val="24"/>
          <w:u w:val="single"/>
        </w:rPr>
      </w:pPr>
      <w:r>
        <w:rPr>
          <w:sz w:val="24"/>
          <w:szCs w:val="24"/>
        </w:rPr>
        <w:t>企业名称（盖章）</w:t>
      </w:r>
      <w:r>
        <w:rPr>
          <w:rFonts w:hint="eastAsia"/>
          <w:sz w:val="24"/>
          <w:szCs w:val="24"/>
        </w:rPr>
        <w:t>:</w:t>
      </w:r>
      <w:r>
        <w:rPr>
          <w:rFonts w:hint="eastAsia"/>
          <w:sz w:val="24"/>
          <w:szCs w:val="24"/>
          <w:u w:val="single"/>
        </w:rPr>
        <w:t xml:space="preserve">               </w:t>
      </w:r>
    </w:p>
    <w:p>
      <w:pPr>
        <w:adjustRightInd w:val="0"/>
        <w:snapToGrid w:val="0"/>
        <w:spacing w:line="312" w:lineRule="auto"/>
        <w:ind w:firstLine="3840" w:firstLineChars="1600"/>
        <w:jc w:val="left"/>
        <w:rPr>
          <w:sz w:val="24"/>
          <w:szCs w:val="24"/>
          <w:u w:val="single"/>
        </w:rPr>
      </w:pPr>
      <w:r>
        <w:rPr>
          <w:rFonts w:hint="eastAsia"/>
          <w:sz w:val="24"/>
        </w:rPr>
        <w:t>日 期:    年   月   日</w:t>
      </w:r>
    </w:p>
    <w:p>
      <w:pPr>
        <w:pStyle w:val="41"/>
        <w:ind w:left="0" w:leftChars="0" w:firstLine="480"/>
        <w:jc w:val="left"/>
        <w:rPr>
          <w:sz w:val="24"/>
          <w:szCs w:val="24"/>
        </w:rPr>
      </w:pPr>
    </w:p>
    <w:p>
      <w:pPr>
        <w:pStyle w:val="41"/>
        <w:ind w:left="0" w:leftChars="0" w:firstLine="480"/>
        <w:jc w:val="left"/>
        <w:rPr>
          <w:sz w:val="24"/>
          <w:szCs w:val="24"/>
        </w:rPr>
      </w:pPr>
    </w:p>
    <w:p>
      <w:pPr>
        <w:pStyle w:val="84"/>
        <w:ind w:firstLine="0" w:firstLineChars="0"/>
      </w:pPr>
    </w:p>
    <w:p>
      <w:pPr>
        <w:adjustRightInd w:val="0"/>
        <w:snapToGrid w:val="0"/>
        <w:spacing w:line="312" w:lineRule="auto"/>
        <w:rPr>
          <w:rFonts w:ascii="楷体" w:hAnsi="楷体" w:eastAsia="楷体" w:cs="楷体"/>
          <w:sz w:val="24"/>
          <w:szCs w:val="24"/>
        </w:rPr>
      </w:pPr>
      <w:r>
        <w:rPr>
          <w:rFonts w:hint="eastAsia" w:ascii="楷体" w:hAnsi="楷体" w:eastAsia="楷体" w:cs="楷体"/>
          <w:sz w:val="24"/>
          <w:szCs w:val="24"/>
        </w:rPr>
        <w:t>注:从业人员、营业收入、资产总额填报上一年度数据，无上一年度数据的新成立企业可不填报。</w:t>
      </w:r>
    </w:p>
    <w:p>
      <w:pPr>
        <w:adjustRightInd w:val="0"/>
        <w:snapToGrid w:val="0"/>
        <w:spacing w:line="312" w:lineRule="auto"/>
        <w:rPr>
          <w:rFonts w:ascii="楷体" w:hAnsi="楷体" w:eastAsia="楷体" w:cs="楷体"/>
          <w:sz w:val="24"/>
          <w:szCs w:val="24"/>
        </w:rPr>
      </w:pPr>
      <w:r>
        <w:rPr>
          <w:rFonts w:hint="eastAsia" w:ascii="楷体" w:hAnsi="楷体" w:eastAsia="楷体" w:cs="楷体"/>
          <w:color w:val="000000"/>
          <w:sz w:val="24"/>
          <w:szCs w:val="24"/>
        </w:rPr>
        <w:t>不属于小型、微型企业，不用提供此函。</w:t>
      </w:r>
    </w:p>
    <w:p>
      <w:pPr>
        <w:numPr>
          <w:ilvl w:val="0"/>
          <w:numId w:val="25"/>
        </w:numPr>
        <w:snapToGrid w:val="0"/>
        <w:jc w:val="left"/>
        <w:rPr>
          <w:rFonts w:cs="宋体"/>
          <w:sz w:val="24"/>
          <w:szCs w:val="24"/>
        </w:rPr>
      </w:pPr>
      <w:r>
        <w:rPr>
          <w:sz w:val="24"/>
          <w:szCs w:val="24"/>
        </w:rPr>
        <w:br w:type="page"/>
      </w:r>
    </w:p>
    <w:p>
      <w:pPr>
        <w:autoSpaceDE w:val="0"/>
        <w:autoSpaceDN w:val="0"/>
        <w:adjustRightInd w:val="0"/>
        <w:snapToGrid w:val="0"/>
        <w:spacing w:afterLines="100"/>
        <w:jc w:val="center"/>
        <w:rPr>
          <w:rFonts w:ascii="宋体" w:hAnsi="宋体" w:eastAsia="宋体" w:cs="宋体"/>
          <w:bCs/>
          <w:sz w:val="34"/>
          <w:szCs w:val="34"/>
          <w:lang w:val="zh-CN"/>
        </w:rPr>
      </w:pPr>
      <w:r>
        <w:rPr>
          <w:rFonts w:hint="eastAsia" w:ascii="宋体" w:hAnsi="宋体" w:eastAsia="宋体" w:cs="宋体"/>
          <w:bCs/>
          <w:spacing w:val="28"/>
          <w:sz w:val="34"/>
          <w:szCs w:val="34"/>
          <w:lang w:val="zh-CN"/>
        </w:rPr>
        <w:t>监狱企业声明</w:t>
      </w:r>
      <w:r>
        <w:rPr>
          <w:rFonts w:hint="eastAsia" w:ascii="宋体" w:hAnsi="宋体" w:eastAsia="宋体" w:cs="宋体"/>
          <w:bCs/>
          <w:sz w:val="34"/>
          <w:szCs w:val="34"/>
          <w:lang w:val="zh-CN"/>
        </w:rPr>
        <w:t>函</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本企业郑重声明，根据《关于政府采购支持监狱企业发展有关问题的通知》（财库</w:t>
      </w:r>
      <w:r>
        <w:rPr>
          <w:rFonts w:ascii="宋体" w:hAnsi="宋体" w:eastAsia="宋体" w:cs="宋体"/>
          <w:sz w:val="24"/>
          <w:szCs w:val="24"/>
        </w:rPr>
        <w:t>[2014]68</w:t>
      </w:r>
      <w:r>
        <w:rPr>
          <w:rFonts w:hint="eastAsia" w:ascii="宋体" w:hAnsi="宋体" w:eastAsia="宋体" w:cs="宋体"/>
          <w:sz w:val="24"/>
          <w:szCs w:val="24"/>
        </w:rPr>
        <w:t>号）的规定，本企业为</w:t>
      </w:r>
      <w:r>
        <w:rPr>
          <w:rFonts w:hint="eastAsia" w:ascii="宋体" w:hAnsi="宋体" w:eastAsia="宋体" w:cs="宋体"/>
          <w:sz w:val="24"/>
          <w:szCs w:val="24"/>
          <w:u w:val="single"/>
        </w:rPr>
        <w:t>监狱企业</w:t>
      </w:r>
      <w:r>
        <w:rPr>
          <w:rFonts w:hint="eastAsia" w:ascii="宋体" w:hAnsi="宋体" w:eastAsia="宋体" w:cs="宋体"/>
          <w:sz w:val="24"/>
          <w:szCs w:val="24"/>
        </w:rPr>
        <w:t>。</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根据上述标准，我企业属于</w:t>
      </w:r>
      <w:r>
        <w:rPr>
          <w:rFonts w:hint="eastAsia" w:ascii="宋体" w:hAnsi="宋体" w:eastAsia="宋体" w:cs="宋体"/>
          <w:sz w:val="24"/>
          <w:szCs w:val="24"/>
          <w:u w:val="single"/>
        </w:rPr>
        <w:t>监狱企业</w:t>
      </w:r>
      <w:r>
        <w:rPr>
          <w:rFonts w:hint="eastAsia" w:ascii="宋体" w:hAnsi="宋体" w:eastAsia="宋体" w:cs="宋体"/>
          <w:sz w:val="24"/>
          <w:szCs w:val="24"/>
        </w:rPr>
        <w:t>的理由为：</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本企业为参加（项目名称：</w:t>
      </w:r>
      <w:r>
        <w:rPr>
          <w:rFonts w:ascii="宋体" w:hAnsi="宋体" w:eastAsia="宋体" w:cs="宋体"/>
          <w:sz w:val="24"/>
          <w:szCs w:val="24"/>
          <w:u w:val="single"/>
        </w:rPr>
        <w:t xml:space="preserve">              </w:t>
      </w:r>
      <w:r>
        <w:rPr>
          <w:rFonts w:hint="eastAsia" w:ascii="宋体" w:hAnsi="宋体" w:eastAsia="宋体" w:cs="宋体"/>
          <w:sz w:val="24"/>
          <w:szCs w:val="24"/>
        </w:rPr>
        <w:t>）（项目编号：</w:t>
      </w:r>
      <w:r>
        <w:rPr>
          <w:rFonts w:ascii="宋体" w:hAnsi="宋体" w:eastAsia="宋体" w:cs="宋体"/>
          <w:sz w:val="24"/>
          <w:szCs w:val="24"/>
          <w:u w:val="single"/>
        </w:rPr>
        <w:t xml:space="preserve">             </w:t>
      </w:r>
      <w:r>
        <w:rPr>
          <w:rFonts w:hint="eastAsia" w:ascii="宋体" w:hAnsi="宋体" w:eastAsia="宋体" w:cs="宋体"/>
          <w:sz w:val="24"/>
          <w:szCs w:val="24"/>
        </w:rPr>
        <w:t>）采购活动提供本企业的产品。</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本企业对上述声明的真实性负责。如有虚假，将依法承担相应责任。</w:t>
      </w:r>
    </w:p>
    <w:p>
      <w:pPr>
        <w:snapToGrid w:val="0"/>
        <w:spacing w:line="360" w:lineRule="auto"/>
        <w:jc w:val="center"/>
        <w:rPr>
          <w:rFonts w:ascii="宋体" w:hAnsi="宋体" w:eastAsia="宋体" w:cs="宋体"/>
          <w:sz w:val="24"/>
          <w:szCs w:val="24"/>
        </w:rPr>
      </w:pPr>
    </w:p>
    <w:p>
      <w:pPr>
        <w:snapToGrid w:val="0"/>
        <w:spacing w:line="360" w:lineRule="auto"/>
        <w:jc w:val="center"/>
        <w:rPr>
          <w:rFonts w:ascii="宋体" w:hAnsi="宋体" w:eastAsia="宋体" w:cs="宋体"/>
          <w:sz w:val="24"/>
          <w:szCs w:val="24"/>
        </w:rPr>
      </w:pPr>
    </w:p>
    <w:p>
      <w:pPr>
        <w:snapToGrid w:val="0"/>
        <w:spacing w:line="360" w:lineRule="auto"/>
        <w:jc w:val="center"/>
        <w:rPr>
          <w:rFonts w:ascii="宋体" w:hAnsi="宋体" w:eastAsia="宋体" w:cs="宋体"/>
          <w:sz w:val="24"/>
          <w:szCs w:val="24"/>
        </w:rPr>
      </w:pPr>
    </w:p>
    <w:p>
      <w:pPr>
        <w:snapToGrid w:val="0"/>
        <w:spacing w:line="360" w:lineRule="auto"/>
        <w:jc w:val="center"/>
        <w:rPr>
          <w:rFonts w:ascii="宋体" w:hAnsi="宋体" w:eastAsia="宋体" w:cs="宋体"/>
          <w:sz w:val="24"/>
          <w:szCs w:val="24"/>
        </w:rPr>
      </w:pPr>
    </w:p>
    <w:p>
      <w:pPr>
        <w:snapToGrid w:val="0"/>
        <w:spacing w:line="360" w:lineRule="auto"/>
        <w:jc w:val="center"/>
        <w:rPr>
          <w:rFonts w:ascii="宋体" w:hAnsi="宋体" w:eastAsia="宋体" w:cs="宋体"/>
          <w:sz w:val="24"/>
          <w:szCs w:val="24"/>
        </w:rPr>
      </w:pPr>
    </w:p>
    <w:p>
      <w:pPr>
        <w:snapToGrid w:val="0"/>
        <w:spacing w:line="360" w:lineRule="auto"/>
        <w:jc w:val="center"/>
        <w:rPr>
          <w:rFonts w:ascii="宋体" w:hAnsi="宋体" w:eastAsia="宋体" w:cs="宋体"/>
          <w:sz w:val="24"/>
          <w:szCs w:val="24"/>
        </w:rPr>
      </w:pPr>
    </w:p>
    <w:p>
      <w:pPr>
        <w:snapToGrid w:val="0"/>
        <w:spacing w:line="360" w:lineRule="auto"/>
        <w:jc w:val="center"/>
        <w:rPr>
          <w:rFonts w:ascii="宋体" w:hAnsi="宋体" w:eastAsia="宋体" w:cs="宋体"/>
          <w:sz w:val="24"/>
          <w:szCs w:val="24"/>
        </w:rPr>
      </w:pPr>
    </w:p>
    <w:p>
      <w:pPr>
        <w:snapToGrid w:val="0"/>
        <w:spacing w:line="360" w:lineRule="auto"/>
        <w:jc w:val="center"/>
        <w:rPr>
          <w:rFonts w:ascii="宋体" w:hAnsi="宋体" w:eastAsia="宋体" w:cs="宋体"/>
          <w:sz w:val="24"/>
          <w:szCs w:val="24"/>
        </w:rPr>
      </w:pPr>
    </w:p>
    <w:p>
      <w:pPr>
        <w:pStyle w:val="41"/>
        <w:spacing w:after="0" w:line="360" w:lineRule="auto"/>
        <w:ind w:left="0" w:leftChars="0" w:firstLine="0"/>
        <w:jc w:val="center"/>
        <w:rPr>
          <w:rFonts w:cs="宋体"/>
          <w:sz w:val="24"/>
          <w:szCs w:val="24"/>
        </w:rPr>
      </w:pPr>
    </w:p>
    <w:p>
      <w:pPr>
        <w:pStyle w:val="41"/>
        <w:spacing w:after="0" w:line="360" w:lineRule="auto"/>
        <w:ind w:left="0" w:leftChars="0" w:firstLine="0"/>
        <w:jc w:val="center"/>
        <w:rPr>
          <w:rFonts w:cs="宋体"/>
        </w:rPr>
      </w:pPr>
    </w:p>
    <w:tbl>
      <w:tblPr>
        <w:tblStyle w:val="43"/>
        <w:tblW w:w="4885" w:type="dxa"/>
        <w:jc w:val="right"/>
        <w:tblLayout w:type="fixed"/>
        <w:tblCellMar>
          <w:top w:w="0" w:type="dxa"/>
          <w:left w:w="108" w:type="dxa"/>
          <w:bottom w:w="0" w:type="dxa"/>
          <w:right w:w="108" w:type="dxa"/>
        </w:tblCellMar>
      </w:tblPr>
      <w:tblGrid>
        <w:gridCol w:w="2506"/>
        <w:gridCol w:w="2379"/>
      </w:tblGrid>
      <w:tr>
        <w:tblPrEx>
          <w:tblCellMar>
            <w:top w:w="0" w:type="dxa"/>
            <w:left w:w="108" w:type="dxa"/>
            <w:bottom w:w="0" w:type="dxa"/>
            <w:right w:w="108" w:type="dxa"/>
          </w:tblCellMar>
        </w:tblPrEx>
        <w:trPr>
          <w:jc w:val="right"/>
        </w:trPr>
        <w:tc>
          <w:tcPr>
            <w:tcW w:w="2506" w:type="dxa"/>
            <w:vAlign w:val="center"/>
          </w:tcPr>
          <w:p>
            <w:pPr>
              <w:adjustRightInd w:val="0"/>
              <w:snapToGrid w:val="0"/>
              <w:spacing w:beforeLines="50" w:afterLines="50"/>
              <w:jc w:val="left"/>
              <w:rPr>
                <w:rFonts w:ascii="宋体" w:hAnsi="宋体" w:eastAsia="宋体" w:cs="宋体"/>
                <w:sz w:val="24"/>
                <w:szCs w:val="28"/>
              </w:rPr>
            </w:pPr>
            <w:r>
              <w:rPr>
                <w:rFonts w:hint="eastAsia" w:ascii="宋体" w:hAnsi="宋体" w:eastAsia="宋体" w:cs="宋体"/>
                <w:sz w:val="24"/>
                <w:szCs w:val="24"/>
              </w:rPr>
              <w:t>投标人全称</w:t>
            </w:r>
            <w:r>
              <w:rPr>
                <w:rFonts w:ascii="宋体" w:hAnsi="宋体" w:eastAsia="宋体" w:cs="宋体"/>
                <w:sz w:val="24"/>
              </w:rPr>
              <w:t>:</w:t>
            </w:r>
            <w:r>
              <w:rPr>
                <w:rFonts w:hint="eastAsia" w:ascii="宋体" w:hAnsi="宋体" w:eastAsia="宋体" w:cs="宋体"/>
                <w:sz w:val="24"/>
              </w:rPr>
              <w:t>（盖章）</w:t>
            </w:r>
          </w:p>
        </w:tc>
        <w:tc>
          <w:tcPr>
            <w:tcW w:w="2379" w:type="dxa"/>
            <w:vAlign w:val="center"/>
          </w:tcPr>
          <w:p>
            <w:pPr>
              <w:adjustRightInd w:val="0"/>
              <w:snapToGrid w:val="0"/>
              <w:spacing w:beforeLines="50" w:afterLines="50"/>
              <w:ind w:left="-105" w:leftChars="-50"/>
              <w:rPr>
                <w:rFonts w:ascii="宋体" w:hAnsi="宋体" w:eastAsia="宋体" w:cs="宋体"/>
                <w:sz w:val="24"/>
                <w:szCs w:val="28"/>
              </w:rPr>
            </w:pPr>
            <w:r>
              <w:rPr>
                <w:rFonts w:ascii="宋体" w:hAnsi="宋体" w:eastAsia="宋体" w:cs="宋体"/>
                <w:sz w:val="24"/>
                <w:u w:val="single"/>
              </w:rPr>
              <w:t xml:space="preserve">                    </w:t>
            </w:r>
          </w:p>
        </w:tc>
      </w:tr>
      <w:tr>
        <w:tblPrEx>
          <w:tblCellMar>
            <w:top w:w="0" w:type="dxa"/>
            <w:left w:w="108" w:type="dxa"/>
            <w:bottom w:w="0" w:type="dxa"/>
            <w:right w:w="108" w:type="dxa"/>
          </w:tblCellMar>
        </w:tblPrEx>
        <w:trPr>
          <w:jc w:val="right"/>
        </w:trPr>
        <w:tc>
          <w:tcPr>
            <w:tcW w:w="2506" w:type="dxa"/>
            <w:vAlign w:val="center"/>
          </w:tcPr>
          <w:p>
            <w:pPr>
              <w:adjustRightInd w:val="0"/>
              <w:snapToGrid w:val="0"/>
              <w:spacing w:beforeLines="50" w:afterLines="50"/>
              <w:jc w:val="left"/>
              <w:rPr>
                <w:rFonts w:ascii="宋体" w:hAnsi="宋体" w:eastAsia="宋体" w:cs="宋体"/>
                <w:sz w:val="24"/>
                <w:szCs w:val="28"/>
              </w:rPr>
            </w:pPr>
            <w:r>
              <w:rPr>
                <w:rFonts w:hint="eastAsia" w:ascii="宋体" w:hAnsi="宋体" w:eastAsia="宋体" w:cs="宋体"/>
                <w:sz w:val="24"/>
              </w:rPr>
              <w:t>法定代表人或授权代理人</w:t>
            </w:r>
            <w:r>
              <w:rPr>
                <w:rFonts w:ascii="宋体" w:hAnsi="宋体" w:eastAsia="宋体" w:cs="宋体"/>
                <w:sz w:val="24"/>
              </w:rPr>
              <w:t>:</w:t>
            </w:r>
            <w:r>
              <w:rPr>
                <w:rFonts w:hint="eastAsia" w:ascii="宋体" w:hAnsi="宋体" w:eastAsia="宋体" w:cs="宋体"/>
                <w:sz w:val="24"/>
                <w:szCs w:val="24"/>
              </w:rPr>
              <w:t>（签字或盖章）</w:t>
            </w:r>
          </w:p>
        </w:tc>
        <w:tc>
          <w:tcPr>
            <w:tcW w:w="2379" w:type="dxa"/>
            <w:vAlign w:val="center"/>
          </w:tcPr>
          <w:p>
            <w:pPr>
              <w:adjustRightInd w:val="0"/>
              <w:snapToGrid w:val="0"/>
              <w:spacing w:beforeLines="50" w:afterLines="50"/>
              <w:ind w:left="-105" w:leftChars="-50"/>
              <w:rPr>
                <w:rFonts w:ascii="宋体" w:hAnsi="宋体" w:eastAsia="宋体" w:cs="宋体"/>
                <w:sz w:val="24"/>
                <w:szCs w:val="28"/>
              </w:rPr>
            </w:pPr>
            <w:r>
              <w:rPr>
                <w:rFonts w:ascii="宋体" w:hAnsi="宋体" w:eastAsia="宋体" w:cs="宋体"/>
                <w:sz w:val="24"/>
                <w:u w:val="single"/>
              </w:rPr>
              <w:t xml:space="preserve">                    </w:t>
            </w:r>
          </w:p>
        </w:tc>
      </w:tr>
      <w:tr>
        <w:tblPrEx>
          <w:tblCellMar>
            <w:top w:w="0" w:type="dxa"/>
            <w:left w:w="108" w:type="dxa"/>
            <w:bottom w:w="0" w:type="dxa"/>
            <w:right w:w="108" w:type="dxa"/>
          </w:tblCellMar>
        </w:tblPrEx>
        <w:trPr>
          <w:jc w:val="right"/>
        </w:trPr>
        <w:tc>
          <w:tcPr>
            <w:tcW w:w="4885" w:type="dxa"/>
            <w:gridSpan w:val="2"/>
            <w:vAlign w:val="center"/>
          </w:tcPr>
          <w:p>
            <w:pPr>
              <w:adjustRightInd w:val="0"/>
              <w:snapToGrid w:val="0"/>
              <w:spacing w:beforeLines="50" w:afterLines="50"/>
              <w:jc w:val="center"/>
              <w:rPr>
                <w:rFonts w:ascii="宋体" w:hAnsi="宋体" w:eastAsia="宋体" w:cs="宋体"/>
                <w:sz w:val="24"/>
                <w:szCs w:val="28"/>
              </w:rPr>
            </w:pPr>
            <w:r>
              <w:rPr>
                <w:rFonts w:hint="eastAsia" w:ascii="宋体" w:hAnsi="宋体" w:eastAsia="宋体" w:cs="宋体"/>
                <w:sz w:val="24"/>
              </w:rPr>
              <w:t>日</w:t>
            </w:r>
            <w:r>
              <w:rPr>
                <w:rFonts w:ascii="宋体" w:hAnsi="宋体" w:eastAsia="宋体" w:cs="宋体"/>
                <w:sz w:val="24"/>
              </w:rPr>
              <w:t xml:space="preserve"> </w:t>
            </w:r>
            <w:r>
              <w:rPr>
                <w:rFonts w:hint="eastAsia" w:ascii="宋体" w:hAnsi="宋体" w:eastAsia="宋体" w:cs="宋体"/>
                <w:sz w:val="24"/>
              </w:rPr>
              <w:t>期</w:t>
            </w:r>
            <w:r>
              <w:rPr>
                <w:rFonts w:ascii="宋体" w:hAnsi="宋体" w:eastAsia="宋体" w:cs="宋体"/>
                <w:sz w:val="24"/>
              </w:rPr>
              <w:t>:2022</w:t>
            </w: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rPr>
              <w:t xml:space="preserve">   </w:t>
            </w:r>
            <w:r>
              <w:rPr>
                <w:rFonts w:hint="eastAsia" w:ascii="宋体" w:hAnsi="宋体" w:eastAsia="宋体" w:cs="宋体"/>
                <w:sz w:val="24"/>
              </w:rPr>
              <w:t>日</w:t>
            </w:r>
          </w:p>
        </w:tc>
      </w:tr>
    </w:tbl>
    <w:p>
      <w:pPr>
        <w:adjustRightInd w:val="0"/>
        <w:snapToGrid w:val="0"/>
        <w:spacing w:line="312" w:lineRule="auto"/>
        <w:jc w:val="center"/>
        <w:rPr>
          <w:rFonts w:ascii="宋体" w:hAnsi="宋体" w:eastAsia="宋体" w:cs="宋体"/>
          <w:sz w:val="24"/>
          <w:szCs w:val="24"/>
        </w:rPr>
      </w:pPr>
    </w:p>
    <w:p>
      <w:pPr>
        <w:adjustRightInd w:val="0"/>
        <w:snapToGrid w:val="0"/>
        <w:spacing w:line="312" w:lineRule="auto"/>
        <w:jc w:val="center"/>
        <w:rPr>
          <w:rFonts w:ascii="宋体" w:hAnsi="宋体" w:eastAsia="宋体" w:cs="宋体"/>
          <w:sz w:val="24"/>
          <w:szCs w:val="24"/>
        </w:rPr>
      </w:pPr>
    </w:p>
    <w:p>
      <w:pPr>
        <w:adjustRightInd w:val="0"/>
        <w:snapToGrid w:val="0"/>
        <w:spacing w:line="312" w:lineRule="auto"/>
        <w:jc w:val="center"/>
        <w:rPr>
          <w:rFonts w:ascii="宋体" w:hAnsi="宋体" w:eastAsia="宋体" w:cs="宋体"/>
          <w:sz w:val="24"/>
          <w:szCs w:val="24"/>
        </w:rPr>
      </w:pPr>
    </w:p>
    <w:p>
      <w:pPr>
        <w:snapToGrid w:val="0"/>
        <w:spacing w:line="312" w:lineRule="auto"/>
        <w:rPr>
          <w:rFonts w:ascii="宋体" w:hAnsi="宋体" w:eastAsia="宋体" w:cs="宋体"/>
          <w:sz w:val="24"/>
          <w:szCs w:val="24"/>
        </w:rPr>
      </w:pPr>
      <w:r>
        <w:rPr>
          <w:rFonts w:hint="eastAsia" w:ascii="宋体" w:hAnsi="宋体" w:eastAsia="宋体" w:cs="宋体"/>
          <w:sz w:val="24"/>
          <w:szCs w:val="24"/>
        </w:rPr>
        <w:t>注</w:t>
      </w:r>
      <w:r>
        <w:rPr>
          <w:rFonts w:ascii="宋体" w:hAnsi="宋体" w:eastAsia="宋体" w:cs="宋体"/>
          <w:sz w:val="24"/>
          <w:szCs w:val="24"/>
        </w:rPr>
        <w:t>:</w:t>
      </w:r>
      <w:r>
        <w:rPr>
          <w:rFonts w:hint="eastAsia" w:ascii="宋体" w:hAnsi="宋体" w:eastAsia="宋体" w:cs="宋体"/>
          <w:sz w:val="24"/>
          <w:szCs w:val="24"/>
        </w:rPr>
        <w:t>投标人为监狱企业的提供此函（</w:t>
      </w:r>
      <w:r>
        <w:rPr>
          <w:rFonts w:hint="eastAsia" w:ascii="宋体" w:hAnsi="宋体" w:eastAsia="宋体" w:cs="宋体"/>
          <w:bCs/>
          <w:sz w:val="24"/>
          <w:szCs w:val="24"/>
          <w:lang w:val="zh-CN"/>
        </w:rPr>
        <w:t>非监狱企业不需提供</w:t>
      </w:r>
      <w:r>
        <w:rPr>
          <w:rFonts w:hint="eastAsia" w:ascii="宋体" w:hAnsi="宋体" w:eastAsia="宋体" w:cs="宋体"/>
          <w:sz w:val="24"/>
          <w:szCs w:val="24"/>
        </w:rPr>
        <w:t>）。</w:t>
      </w:r>
    </w:p>
    <w:p>
      <w:pPr>
        <w:snapToGrid w:val="0"/>
        <w:spacing w:line="312" w:lineRule="auto"/>
        <w:rPr>
          <w:rFonts w:ascii="楷体" w:hAnsi="楷体" w:eastAsia="楷体" w:cs="楷体"/>
          <w:sz w:val="24"/>
          <w:szCs w:val="24"/>
        </w:rPr>
      </w:pPr>
      <w:r>
        <w:rPr>
          <w:rFonts w:hint="eastAsia" w:ascii="宋体" w:hAnsi="宋体" w:eastAsia="宋体" w:cs="宋体"/>
          <w:sz w:val="24"/>
          <w:szCs w:val="24"/>
        </w:rPr>
        <w:t>监狱企业参加政府采购活动时，应当提供由省级以上监狱管理局、戒毒管理局（含新疆生产建设兵团）出具的属于监狱企业的证明文件。</w:t>
      </w:r>
    </w:p>
    <w:p>
      <w:pPr>
        <w:numPr>
          <w:ilvl w:val="0"/>
          <w:numId w:val="25"/>
        </w:numPr>
        <w:snapToGrid w:val="0"/>
        <w:jc w:val="left"/>
        <w:rPr>
          <w:rFonts w:cs="宋体"/>
          <w:sz w:val="24"/>
          <w:szCs w:val="24"/>
        </w:rPr>
      </w:pPr>
      <w:r>
        <w:rPr>
          <w:bCs/>
          <w:sz w:val="24"/>
        </w:rPr>
        <w:br w:type="page"/>
      </w:r>
    </w:p>
    <w:p>
      <w:pPr>
        <w:autoSpaceDE w:val="0"/>
        <w:autoSpaceDN w:val="0"/>
        <w:adjustRightInd w:val="0"/>
        <w:snapToGrid w:val="0"/>
        <w:spacing w:afterLines="100"/>
        <w:jc w:val="center"/>
        <w:rPr>
          <w:rFonts w:ascii="宋体" w:hAnsi="宋体" w:eastAsia="宋体" w:cs="宋体"/>
          <w:bCs/>
          <w:sz w:val="34"/>
          <w:szCs w:val="34"/>
          <w:lang w:val="zh-CN"/>
        </w:rPr>
      </w:pPr>
      <w:r>
        <w:rPr>
          <w:rFonts w:hint="eastAsia" w:ascii="宋体" w:hAnsi="宋体" w:eastAsia="宋体" w:cs="宋体"/>
          <w:bCs/>
          <w:sz w:val="34"/>
          <w:szCs w:val="34"/>
          <w:lang w:val="zh-CN"/>
        </w:rPr>
        <w:t>残疾人福利性单位声明函</w:t>
      </w:r>
    </w:p>
    <w:p>
      <w:pPr>
        <w:snapToGrid w:val="0"/>
        <w:spacing w:line="360" w:lineRule="auto"/>
        <w:ind w:firstLine="504" w:firstLineChars="200"/>
        <w:rPr>
          <w:rFonts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pacing w:val="6"/>
          <w:sz w:val="24"/>
          <w:szCs w:val="24"/>
          <w:u w:val="single"/>
        </w:rPr>
        <w:t>（采购人名称）</w:t>
      </w:r>
      <w:r>
        <w:rPr>
          <w:rFonts w:hint="eastAsia" w:ascii="宋体" w:hAnsi="宋体" w:eastAsia="宋体" w:cs="宋体"/>
          <w:spacing w:val="6"/>
          <w:sz w:val="24"/>
          <w:szCs w:val="24"/>
        </w:rPr>
        <w:t>单位的</w:t>
      </w:r>
      <w:r>
        <w:rPr>
          <w:rFonts w:hint="eastAsia" w:ascii="宋体" w:hAnsi="宋体" w:eastAsia="宋体" w:cs="宋体"/>
          <w:spacing w:val="6"/>
          <w:sz w:val="24"/>
          <w:szCs w:val="24"/>
          <w:u w:val="single"/>
        </w:rPr>
        <w:t>2023-</w:t>
      </w:r>
      <w:r>
        <w:rPr>
          <w:rFonts w:hint="eastAsia" w:ascii="宋体" w:hAnsi="宋体" w:eastAsia="宋体" w:cs="宋体"/>
          <w:spacing w:val="6"/>
          <w:sz w:val="24"/>
          <w:szCs w:val="24"/>
          <w:u w:val="single"/>
          <w:lang w:eastAsia="zh-CN"/>
        </w:rPr>
        <w:t>2025</w:t>
      </w:r>
      <w:r>
        <w:rPr>
          <w:rFonts w:hint="eastAsia" w:ascii="宋体" w:hAnsi="宋体" w:eastAsia="宋体" w:cs="宋体"/>
          <w:spacing w:val="6"/>
          <w:sz w:val="24"/>
          <w:szCs w:val="24"/>
          <w:u w:val="single"/>
        </w:rPr>
        <w:t>年龙游县生活垃圾中转站运维及生活垃圾清运项目</w:t>
      </w:r>
      <w:r>
        <w:rPr>
          <w:rFonts w:hint="eastAsia" w:ascii="宋体" w:hAnsi="宋体" w:eastAsia="宋体" w:cs="宋体"/>
          <w:spacing w:val="6"/>
          <w:sz w:val="24"/>
          <w:szCs w:val="24"/>
        </w:rPr>
        <w:t>项目采购活动提供本单位制造的产品（由本单位承担工程</w:t>
      </w:r>
      <w:r>
        <w:rPr>
          <w:rFonts w:ascii="宋体" w:hAnsi="宋体" w:eastAsia="宋体" w:cs="宋体"/>
          <w:spacing w:val="6"/>
          <w:sz w:val="24"/>
          <w:szCs w:val="24"/>
        </w:rPr>
        <w:t>/</w:t>
      </w:r>
      <w:r>
        <w:rPr>
          <w:rFonts w:hint="eastAsia" w:ascii="宋体" w:hAnsi="宋体" w:eastAsia="宋体" w:cs="宋体"/>
          <w:spacing w:val="6"/>
          <w:sz w:val="24"/>
          <w:szCs w:val="24"/>
        </w:rPr>
        <w:t>提供服务），或者提供其他残疾人福利性单位制造的产品（不包括使用非残疾人福利性单位注册商标的产品）。</w:t>
      </w:r>
    </w:p>
    <w:p>
      <w:pPr>
        <w:snapToGrid w:val="0"/>
        <w:spacing w:line="360" w:lineRule="auto"/>
        <w:ind w:firstLine="504" w:firstLineChars="200"/>
        <w:rPr>
          <w:rFonts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adjustRightInd w:val="0"/>
        <w:snapToGrid w:val="0"/>
        <w:spacing w:line="360" w:lineRule="auto"/>
        <w:jc w:val="center"/>
        <w:rPr>
          <w:rFonts w:ascii="宋体" w:hAnsi="宋体" w:eastAsia="宋体" w:cs="宋体"/>
          <w:spacing w:val="6"/>
          <w:sz w:val="24"/>
          <w:szCs w:val="24"/>
        </w:rPr>
      </w:pPr>
    </w:p>
    <w:p>
      <w:pPr>
        <w:adjustRightInd w:val="0"/>
        <w:snapToGrid w:val="0"/>
        <w:spacing w:line="360" w:lineRule="auto"/>
        <w:jc w:val="center"/>
        <w:rPr>
          <w:rFonts w:ascii="宋体" w:hAnsi="宋体" w:eastAsia="宋体" w:cs="宋体"/>
          <w:spacing w:val="6"/>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pStyle w:val="41"/>
        <w:adjustRightInd w:val="0"/>
        <w:spacing w:after="0" w:line="360" w:lineRule="auto"/>
        <w:ind w:left="0" w:leftChars="0" w:firstLine="0"/>
        <w:jc w:val="center"/>
        <w:rPr>
          <w:rFonts w:cs="宋体"/>
          <w:sz w:val="24"/>
          <w:szCs w:val="24"/>
        </w:rPr>
      </w:pPr>
    </w:p>
    <w:p>
      <w:pPr>
        <w:adjustRightInd w:val="0"/>
        <w:snapToGrid w:val="0"/>
        <w:spacing w:line="360" w:lineRule="auto"/>
        <w:jc w:val="center"/>
        <w:rPr>
          <w:rFonts w:ascii="宋体" w:hAnsi="宋体" w:eastAsia="宋体" w:cs="宋体"/>
          <w:sz w:val="24"/>
          <w:szCs w:val="24"/>
        </w:rPr>
      </w:pPr>
    </w:p>
    <w:tbl>
      <w:tblPr>
        <w:tblStyle w:val="43"/>
        <w:tblW w:w="4908" w:type="dxa"/>
        <w:jc w:val="right"/>
        <w:tblLayout w:type="fixed"/>
        <w:tblCellMar>
          <w:top w:w="0" w:type="dxa"/>
          <w:left w:w="108" w:type="dxa"/>
          <w:bottom w:w="0" w:type="dxa"/>
          <w:right w:w="108" w:type="dxa"/>
        </w:tblCellMar>
      </w:tblPr>
      <w:tblGrid>
        <w:gridCol w:w="2506"/>
        <w:gridCol w:w="2402"/>
      </w:tblGrid>
      <w:tr>
        <w:tblPrEx>
          <w:tblCellMar>
            <w:top w:w="0" w:type="dxa"/>
            <w:left w:w="108" w:type="dxa"/>
            <w:bottom w:w="0" w:type="dxa"/>
            <w:right w:w="108" w:type="dxa"/>
          </w:tblCellMar>
        </w:tblPrEx>
        <w:trPr>
          <w:jc w:val="right"/>
        </w:trPr>
        <w:tc>
          <w:tcPr>
            <w:tcW w:w="2506" w:type="dxa"/>
            <w:vAlign w:val="center"/>
          </w:tcPr>
          <w:p>
            <w:pPr>
              <w:adjustRightInd w:val="0"/>
              <w:snapToGrid w:val="0"/>
              <w:spacing w:beforeLines="50" w:afterLines="50"/>
              <w:jc w:val="left"/>
              <w:rPr>
                <w:rFonts w:ascii="宋体" w:hAnsi="宋体" w:eastAsia="宋体" w:cs="宋体"/>
                <w:sz w:val="24"/>
                <w:szCs w:val="28"/>
              </w:rPr>
            </w:pPr>
            <w:r>
              <w:rPr>
                <w:rFonts w:hint="eastAsia" w:ascii="宋体" w:hAnsi="宋体" w:eastAsia="宋体" w:cs="宋体"/>
                <w:sz w:val="24"/>
                <w:szCs w:val="24"/>
              </w:rPr>
              <w:t>投标人全称</w:t>
            </w:r>
            <w:r>
              <w:rPr>
                <w:rFonts w:ascii="宋体" w:hAnsi="宋体" w:eastAsia="宋体" w:cs="宋体"/>
                <w:sz w:val="24"/>
              </w:rPr>
              <w:t>:</w:t>
            </w:r>
            <w:r>
              <w:rPr>
                <w:rFonts w:hint="eastAsia" w:ascii="宋体" w:hAnsi="宋体" w:eastAsia="宋体" w:cs="宋体"/>
                <w:sz w:val="24"/>
              </w:rPr>
              <w:t>（盖章）</w:t>
            </w:r>
          </w:p>
        </w:tc>
        <w:tc>
          <w:tcPr>
            <w:tcW w:w="2402" w:type="dxa"/>
            <w:vAlign w:val="center"/>
          </w:tcPr>
          <w:p>
            <w:pPr>
              <w:adjustRightInd w:val="0"/>
              <w:snapToGrid w:val="0"/>
              <w:spacing w:beforeLines="50" w:afterLines="50"/>
              <w:ind w:left="-105" w:leftChars="-50"/>
              <w:rPr>
                <w:rFonts w:ascii="宋体" w:hAnsi="宋体" w:eastAsia="宋体" w:cs="宋体"/>
                <w:sz w:val="24"/>
                <w:szCs w:val="28"/>
              </w:rPr>
            </w:pPr>
            <w:r>
              <w:rPr>
                <w:rFonts w:ascii="宋体" w:hAnsi="宋体" w:eastAsia="宋体" w:cs="宋体"/>
                <w:sz w:val="24"/>
                <w:u w:val="single"/>
              </w:rPr>
              <w:t xml:space="preserve">                    </w:t>
            </w:r>
          </w:p>
        </w:tc>
      </w:tr>
      <w:tr>
        <w:tblPrEx>
          <w:tblCellMar>
            <w:top w:w="0" w:type="dxa"/>
            <w:left w:w="108" w:type="dxa"/>
            <w:bottom w:w="0" w:type="dxa"/>
            <w:right w:w="108" w:type="dxa"/>
          </w:tblCellMar>
        </w:tblPrEx>
        <w:trPr>
          <w:jc w:val="right"/>
        </w:trPr>
        <w:tc>
          <w:tcPr>
            <w:tcW w:w="2506" w:type="dxa"/>
            <w:vAlign w:val="center"/>
          </w:tcPr>
          <w:p>
            <w:pPr>
              <w:adjustRightInd w:val="0"/>
              <w:snapToGrid w:val="0"/>
              <w:spacing w:beforeLines="50" w:afterLines="50"/>
              <w:jc w:val="left"/>
              <w:rPr>
                <w:rFonts w:ascii="宋体" w:hAnsi="宋体" w:eastAsia="宋体" w:cs="宋体"/>
                <w:sz w:val="24"/>
                <w:szCs w:val="28"/>
              </w:rPr>
            </w:pPr>
            <w:r>
              <w:rPr>
                <w:rFonts w:hint="eastAsia" w:ascii="宋体" w:hAnsi="宋体" w:eastAsia="宋体" w:cs="宋体"/>
                <w:sz w:val="24"/>
              </w:rPr>
              <w:t>法定代表人或授权代理人</w:t>
            </w:r>
            <w:r>
              <w:rPr>
                <w:rFonts w:ascii="宋体" w:hAnsi="宋体" w:eastAsia="宋体" w:cs="宋体"/>
                <w:sz w:val="24"/>
              </w:rPr>
              <w:t>:</w:t>
            </w:r>
            <w:r>
              <w:rPr>
                <w:rFonts w:hint="eastAsia" w:ascii="宋体" w:hAnsi="宋体" w:eastAsia="宋体" w:cs="宋体"/>
                <w:sz w:val="24"/>
                <w:szCs w:val="24"/>
              </w:rPr>
              <w:t>（签字或盖章）</w:t>
            </w:r>
          </w:p>
        </w:tc>
        <w:tc>
          <w:tcPr>
            <w:tcW w:w="2402" w:type="dxa"/>
            <w:vAlign w:val="center"/>
          </w:tcPr>
          <w:p>
            <w:pPr>
              <w:adjustRightInd w:val="0"/>
              <w:snapToGrid w:val="0"/>
              <w:spacing w:beforeLines="50" w:afterLines="50"/>
              <w:ind w:left="-105" w:leftChars="-50"/>
              <w:rPr>
                <w:rFonts w:ascii="宋体" w:hAnsi="宋体" w:eastAsia="宋体" w:cs="宋体"/>
                <w:sz w:val="24"/>
                <w:szCs w:val="28"/>
              </w:rPr>
            </w:pPr>
            <w:r>
              <w:rPr>
                <w:rFonts w:ascii="宋体" w:hAnsi="宋体" w:eastAsia="宋体" w:cs="宋体"/>
                <w:sz w:val="24"/>
                <w:u w:val="single"/>
              </w:rPr>
              <w:t xml:space="preserve">                    </w:t>
            </w:r>
          </w:p>
        </w:tc>
      </w:tr>
      <w:tr>
        <w:tblPrEx>
          <w:tblCellMar>
            <w:top w:w="0" w:type="dxa"/>
            <w:left w:w="108" w:type="dxa"/>
            <w:bottom w:w="0" w:type="dxa"/>
            <w:right w:w="108" w:type="dxa"/>
          </w:tblCellMar>
        </w:tblPrEx>
        <w:trPr>
          <w:jc w:val="right"/>
        </w:trPr>
        <w:tc>
          <w:tcPr>
            <w:tcW w:w="4908" w:type="dxa"/>
            <w:gridSpan w:val="2"/>
            <w:vAlign w:val="center"/>
          </w:tcPr>
          <w:p>
            <w:pPr>
              <w:adjustRightInd w:val="0"/>
              <w:snapToGrid w:val="0"/>
              <w:spacing w:beforeLines="50" w:afterLines="50"/>
              <w:jc w:val="center"/>
              <w:rPr>
                <w:rFonts w:ascii="宋体" w:hAnsi="宋体" w:eastAsia="宋体" w:cs="宋体"/>
                <w:sz w:val="24"/>
                <w:szCs w:val="28"/>
              </w:rPr>
            </w:pPr>
            <w:r>
              <w:rPr>
                <w:rFonts w:hint="eastAsia" w:ascii="宋体" w:hAnsi="宋体" w:eastAsia="宋体" w:cs="宋体"/>
                <w:sz w:val="24"/>
              </w:rPr>
              <w:t>日</w:t>
            </w:r>
            <w:r>
              <w:rPr>
                <w:rFonts w:ascii="宋体" w:hAnsi="宋体" w:eastAsia="宋体" w:cs="宋体"/>
                <w:sz w:val="24"/>
              </w:rPr>
              <w:t xml:space="preserve"> </w:t>
            </w:r>
            <w:r>
              <w:rPr>
                <w:rFonts w:hint="eastAsia" w:ascii="宋体" w:hAnsi="宋体" w:eastAsia="宋体" w:cs="宋体"/>
                <w:sz w:val="24"/>
              </w:rPr>
              <w:t>期</w:t>
            </w:r>
            <w:r>
              <w:rPr>
                <w:rFonts w:ascii="宋体" w:hAnsi="宋体" w:eastAsia="宋体" w:cs="宋体"/>
                <w:sz w:val="24"/>
              </w:rPr>
              <w:t>:2022</w:t>
            </w: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rPr>
              <w:t xml:space="preserve">   </w:t>
            </w:r>
            <w:r>
              <w:rPr>
                <w:rFonts w:hint="eastAsia" w:ascii="宋体" w:hAnsi="宋体" w:eastAsia="宋体" w:cs="宋体"/>
                <w:sz w:val="24"/>
              </w:rPr>
              <w:t>日</w:t>
            </w:r>
          </w:p>
        </w:tc>
      </w:tr>
    </w:tbl>
    <w:p>
      <w:pPr>
        <w:adjustRightInd w:val="0"/>
        <w:snapToGrid w:val="0"/>
        <w:jc w:val="center"/>
        <w:rPr>
          <w:sz w:val="24"/>
          <w:szCs w:val="24"/>
        </w:rPr>
      </w:pPr>
    </w:p>
    <w:p>
      <w:pPr>
        <w:pStyle w:val="41"/>
        <w:spacing w:after="0"/>
        <w:ind w:left="0" w:leftChars="0" w:firstLine="0"/>
        <w:jc w:val="center"/>
        <w:rPr>
          <w:sz w:val="24"/>
          <w:szCs w:val="24"/>
        </w:rPr>
      </w:pPr>
    </w:p>
    <w:p>
      <w:pPr>
        <w:pStyle w:val="23"/>
        <w:tabs>
          <w:tab w:val="left" w:pos="420"/>
        </w:tabs>
        <w:adjustRightInd w:val="0"/>
        <w:snapToGrid w:val="0"/>
        <w:spacing w:line="240" w:lineRule="auto"/>
        <w:ind w:firstLineChars="0"/>
        <w:jc w:val="center"/>
        <w:rPr>
          <w:rFonts w:cs="宋体"/>
        </w:rPr>
      </w:pPr>
    </w:p>
    <w:p>
      <w:pPr>
        <w:pStyle w:val="23"/>
        <w:tabs>
          <w:tab w:val="left" w:pos="420"/>
        </w:tabs>
        <w:adjustRightInd w:val="0"/>
        <w:snapToGrid w:val="0"/>
        <w:spacing w:line="240" w:lineRule="auto"/>
        <w:ind w:firstLineChars="0"/>
        <w:jc w:val="center"/>
        <w:rPr>
          <w:rFonts w:cs="宋体"/>
        </w:rPr>
      </w:pPr>
    </w:p>
    <w:p>
      <w:pPr>
        <w:rPr>
          <w:rFonts w:ascii="宋体" w:hAnsi="宋体" w:eastAsia="宋体"/>
        </w:rPr>
      </w:pPr>
      <w:r>
        <w:rPr>
          <w:rFonts w:hint="eastAsia" w:ascii="楷体" w:hAnsi="楷体" w:eastAsia="楷体" w:cs="楷体"/>
          <w:sz w:val="24"/>
          <w:szCs w:val="24"/>
        </w:rPr>
        <w:t>注</w:t>
      </w:r>
      <w:r>
        <w:rPr>
          <w:rFonts w:ascii="楷体" w:hAnsi="楷体" w:eastAsia="楷体" w:cs="楷体"/>
          <w:sz w:val="24"/>
          <w:szCs w:val="24"/>
        </w:rPr>
        <w:t>:</w:t>
      </w:r>
      <w:r>
        <w:rPr>
          <w:rFonts w:hint="eastAsia" w:ascii="楷体" w:hAnsi="楷体" w:eastAsia="楷体" w:cs="楷体"/>
          <w:sz w:val="24"/>
          <w:szCs w:val="24"/>
        </w:rPr>
        <w:t>投标人为残疾人福利性单位的提供此函（</w:t>
      </w:r>
      <w:r>
        <w:rPr>
          <w:rFonts w:hint="eastAsia" w:ascii="楷体" w:hAnsi="楷体" w:eastAsia="楷体" w:cs="楷体"/>
          <w:bCs/>
          <w:sz w:val="24"/>
          <w:szCs w:val="24"/>
          <w:lang w:val="zh-CN"/>
        </w:rPr>
        <w:t>非残疾人福利性单位不需提供</w:t>
      </w:r>
      <w:r>
        <w:rPr>
          <w:rFonts w:hint="eastAsia" w:ascii="楷体" w:hAnsi="楷体" w:eastAsia="楷体" w:cs="楷体"/>
          <w:sz w:val="24"/>
          <w:szCs w:val="24"/>
        </w:rPr>
        <w:t>）</w:t>
      </w:r>
      <w:r>
        <w:rPr>
          <w:rFonts w:hint="eastAsia" w:ascii="楷体" w:hAnsi="楷体" w:eastAsia="楷体" w:cs="楷体"/>
          <w:spacing w:val="6"/>
          <w:sz w:val="24"/>
          <w:szCs w:val="24"/>
        </w:rPr>
        <w:t>。</w:t>
      </w:r>
    </w:p>
    <w:sectPr>
      <w:headerReference r:id="rId8" w:type="default"/>
      <w:footerReference r:id="rId9" w:type="default"/>
      <w:pgSz w:w="11910" w:h="16840"/>
      <w:pgMar w:top="1417" w:right="1417" w:bottom="1417" w:left="1417" w:header="850" w:footer="1077"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ヒラギノ角ゴ Pro W3">
    <w:altName w:val="Yu Gothic"/>
    <w:panose1 w:val="00000000000000000000"/>
    <w:charset w:val="80"/>
    <w:family w:val="auto"/>
    <w:pitch w:val="default"/>
    <w:sig w:usb0="00000000" w:usb1="00000000" w:usb2="00000010" w:usb3="00000000" w:csb0="00020000" w:csb1="00000000"/>
  </w:font>
  <w:font w:name="MS Mincho">
    <w:altName w:val="Yu Gothic UI"/>
    <w:panose1 w:val="02020609040205080304"/>
    <w:charset w:val="80"/>
    <w:family w:val="modern"/>
    <w:pitch w:val="default"/>
    <w:sig w:usb0="00000000" w:usb1="00000000" w:usb2="00000012" w:usb3="00000000" w:csb0="4002009F" w:csb1="DFD70000"/>
  </w:font>
  <w:font w:name="新宋体">
    <w:panose1 w:val="02010609030101010101"/>
    <w:charset w:val="86"/>
    <w:family w:val="modern"/>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sz w:val="21"/>
      </w:rPr>
    </w:pPr>
    <w:r>
      <w:rPr>
        <w:rFonts w:hint="eastAsia" w:cs="宋体"/>
        <w:b/>
        <w:bCs/>
        <w:sz w:val="21"/>
        <w:szCs w:val="21"/>
      </w:rPr>
      <w:t>浙江建航工程咨询有限公司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2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42</w:t>
    </w:r>
    <w:r>
      <w:rPr>
        <w:sz w:val="21"/>
        <w:szCs w:val="21"/>
      </w:rPr>
      <w:fldChar w:fldCharType="end"/>
    </w:r>
  </w:p>
  <w:p>
    <w:pPr>
      <w:pStyle w:val="28"/>
      <w:jc w:val="right"/>
      <w:rPr>
        <w:sz w:val="21"/>
      </w:rPr>
    </w:pPr>
    <w:r>
      <w:rPr>
        <w:rFonts w:hint="eastAsia" w:cs="宋体"/>
        <w:sz w:val="21"/>
        <w:szCs w:val="21"/>
      </w:rPr>
      <w:t>浙江建航工程咨询有限公司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p>
    <w:pPr>
      <w:pStyle w:val="28"/>
      <w:jc w:val="right"/>
      <w:rPr>
        <w:sz w:val="21"/>
        <w:szCs w:val="21"/>
      </w:rPr>
    </w:pPr>
    <w:r>
      <w:rPr>
        <w:rFonts w:hint="eastAsia" w:cs="宋体"/>
        <w:b/>
        <w:bCs/>
        <w:sz w:val="21"/>
        <w:szCs w:val="21"/>
      </w:rPr>
      <w:t>浙江建航工程咨询有限公司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3155"/>
      <w:rPr>
        <w:rFonts w:ascii="宋体" w:hAnsi="宋体" w:eastAsia="宋体" w:cs="宋体"/>
        <w:sz w:val="23"/>
        <w:szCs w:val="23"/>
      </w:rPr>
    </w:pPr>
    <w:r>
      <w:rPr>
        <w:rFonts w:ascii="宋体" w:hAnsi="宋体" w:eastAsia="宋体" w:cs="宋体"/>
        <w:spacing w:val="8"/>
        <w:sz w:val="23"/>
        <w:szCs w:val="23"/>
      </w:rPr>
      <w:t>第</w:t>
    </w:r>
    <w:r>
      <w:rPr>
        <w:rFonts w:ascii="宋体" w:hAnsi="宋体" w:eastAsia="宋体" w:cs="宋体"/>
        <w:spacing w:val="6"/>
        <w:sz w:val="23"/>
        <w:szCs w:val="23"/>
      </w:rPr>
      <w:t xml:space="preserve"> 69 页 共 74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double" w:color="auto" w:sz="8" w:space="0"/>
      </w:pBdr>
      <w:jc w:val="both"/>
      <w:rPr>
        <w:b/>
        <w:bCs/>
        <w:sz w:val="21"/>
        <w:szCs w:val="21"/>
        <w:u w:val="single"/>
      </w:rPr>
    </w:pPr>
    <w:r>
      <w:rPr>
        <w:rFonts w:hint="eastAsia"/>
        <w:b/>
        <w:bCs/>
        <w:sz w:val="21"/>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4097" o:spid="_x0000_s4097" o:spt="1" style="position:absolute;left:0pt;margin-left:62.35pt;margin-top:59.1pt;height:0.75pt;width:470.6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4098" o:spid="_x0000_s4098" o:spt="1" style="position:absolute;left:0pt;margin-left:90pt;margin-top:59.1pt;height:0.75pt;width:415.3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B5767"/>
    <w:multiLevelType w:val="singleLevel"/>
    <w:tmpl w:val="89BB5767"/>
    <w:lvl w:ilvl="0" w:tentative="0">
      <w:start w:val="1"/>
      <w:numFmt w:val="decimal"/>
      <w:suff w:val="nothing"/>
      <w:lvlText w:val="(%1)"/>
      <w:lvlJc w:val="left"/>
      <w:pPr>
        <w:tabs>
          <w:tab w:val="left" w:pos="397"/>
        </w:tabs>
        <w:ind w:left="454" w:hanging="454"/>
      </w:pPr>
      <w:rPr>
        <w:rFonts w:hint="default" w:ascii="楷体" w:hAnsi="楷体" w:eastAsia="黑体" w:cs="黑体"/>
      </w:rPr>
    </w:lvl>
  </w:abstractNum>
  <w:abstractNum w:abstractNumId="1">
    <w:nsid w:val="92FA0510"/>
    <w:multiLevelType w:val="multilevel"/>
    <w:tmpl w:val="92FA0510"/>
    <w:lvl w:ilvl="0" w:tentative="0">
      <w:start w:val="1"/>
      <w:numFmt w:val="decimal"/>
      <w:suff w:val="nothing"/>
      <w:lvlText w:val="附件%1"/>
      <w:lvlJc w:val="left"/>
      <w:pPr>
        <w:tabs>
          <w:tab w:val="left" w:pos="0"/>
        </w:tabs>
      </w:pPr>
      <w:rPr>
        <w:rFonts w:hint="default" w:ascii="黑体" w:hAnsi="黑体" w:eastAsia="黑体" w:cs="黑体"/>
        <w:b w:val="0"/>
      </w:rPr>
    </w:lvl>
    <w:lvl w:ilvl="1" w:tentative="0">
      <w:start w:val="1"/>
      <w:numFmt w:val="decimal"/>
      <w:suff w:val="nothing"/>
      <w:lvlText w:val="%2."/>
      <w:lvlJc w:val="left"/>
      <w:pPr>
        <w:tabs>
          <w:tab w:val="left" w:pos="0"/>
        </w:tabs>
        <w:ind w:firstLine="400"/>
      </w:pPr>
      <w:rPr>
        <w:rFonts w:hint="eastAsia" w:ascii="宋体" w:hAnsi="宋体" w:eastAsia="宋体" w:cs="宋体"/>
      </w:rPr>
    </w:lvl>
    <w:lvl w:ilvl="2" w:tentative="0">
      <w:start w:val="1"/>
      <w:numFmt w:val="decimal"/>
      <w:suff w:val="nothing"/>
      <w:lvlText w:val="（%3）"/>
      <w:lvlJc w:val="left"/>
      <w:pPr>
        <w:tabs>
          <w:tab w:val="left" w:pos="0"/>
        </w:tabs>
        <w:ind w:firstLine="402"/>
      </w:pPr>
      <w:rPr>
        <w:rFonts w:hint="eastAsia" w:cs="Times New Roman"/>
      </w:rPr>
    </w:lvl>
    <w:lvl w:ilvl="3" w:tentative="0">
      <w:start w:val="1"/>
      <w:numFmt w:val="decimalEnclosedCircleChinese"/>
      <w:suff w:val="nothing"/>
      <w:lvlText w:val="%4 "/>
      <w:lvlJc w:val="left"/>
      <w:pPr>
        <w:tabs>
          <w:tab w:val="left" w:pos="0"/>
        </w:tabs>
        <w:ind w:firstLine="402"/>
      </w:pPr>
      <w:rPr>
        <w:rFonts w:hint="eastAsia" w:cs="Times New Roman"/>
      </w:rPr>
    </w:lvl>
    <w:lvl w:ilvl="4" w:tentative="0">
      <w:start w:val="1"/>
      <w:numFmt w:val="decimal"/>
      <w:suff w:val="nothing"/>
      <w:lvlText w:val="%5）"/>
      <w:lvlJc w:val="left"/>
      <w:pPr>
        <w:tabs>
          <w:tab w:val="left" w:pos="0"/>
        </w:tabs>
        <w:ind w:firstLine="402"/>
      </w:pPr>
      <w:rPr>
        <w:rFonts w:hint="eastAsia" w:cs="Times New Roman"/>
      </w:rPr>
    </w:lvl>
    <w:lvl w:ilvl="5" w:tentative="0">
      <w:start w:val="1"/>
      <w:numFmt w:val="lowerLetter"/>
      <w:suff w:val="nothing"/>
      <w:lvlText w:val="%6．"/>
      <w:lvlJc w:val="left"/>
      <w:pPr>
        <w:tabs>
          <w:tab w:val="left" w:pos="0"/>
        </w:tabs>
        <w:ind w:firstLine="402"/>
      </w:pPr>
      <w:rPr>
        <w:rFonts w:hint="eastAsia" w:cs="Times New Roman"/>
      </w:rPr>
    </w:lvl>
    <w:lvl w:ilvl="6" w:tentative="0">
      <w:start w:val="1"/>
      <w:numFmt w:val="lowerLetter"/>
      <w:suff w:val="nothing"/>
      <w:lvlText w:val="%7）"/>
      <w:lvlJc w:val="left"/>
      <w:pPr>
        <w:tabs>
          <w:tab w:val="left" w:pos="0"/>
        </w:tabs>
        <w:ind w:firstLine="402"/>
      </w:pPr>
      <w:rPr>
        <w:rFonts w:hint="eastAsia" w:cs="Times New Roman"/>
      </w:rPr>
    </w:lvl>
    <w:lvl w:ilvl="7" w:tentative="0">
      <w:start w:val="1"/>
      <w:numFmt w:val="lowerRoman"/>
      <w:suff w:val="nothing"/>
      <w:lvlText w:val="%8. "/>
      <w:lvlJc w:val="left"/>
      <w:pPr>
        <w:tabs>
          <w:tab w:val="left" w:pos="0"/>
        </w:tabs>
        <w:ind w:firstLine="402"/>
      </w:pPr>
      <w:rPr>
        <w:rFonts w:hint="eastAsia" w:cs="Times New Roman"/>
      </w:rPr>
    </w:lvl>
    <w:lvl w:ilvl="8" w:tentative="0">
      <w:start w:val="1"/>
      <w:numFmt w:val="lowerRoman"/>
      <w:suff w:val="nothing"/>
      <w:lvlText w:val="%9）"/>
      <w:lvlJc w:val="left"/>
      <w:pPr>
        <w:tabs>
          <w:tab w:val="left" w:pos="0"/>
        </w:tabs>
        <w:ind w:firstLine="402"/>
      </w:pPr>
      <w:rPr>
        <w:rFonts w:hint="eastAsia" w:cs="Times New Roman"/>
      </w:rPr>
    </w:lvl>
  </w:abstractNum>
  <w:abstractNum w:abstractNumId="2">
    <w:nsid w:val="A5FC7EF4"/>
    <w:multiLevelType w:val="multilevel"/>
    <w:tmpl w:val="A5FC7EF4"/>
    <w:lvl w:ilvl="0" w:tentative="0">
      <w:start w:val="1"/>
      <w:numFmt w:val="decimal"/>
      <w:suff w:val="nothing"/>
      <w:lvlText w:val="%1."/>
      <w:lvlJc w:val="left"/>
      <w:pPr>
        <w:tabs>
          <w:tab w:val="left" w:pos="0"/>
        </w:tabs>
        <w:ind w:left="425" w:hanging="425"/>
      </w:pPr>
      <w:rPr>
        <w:rFonts w:hint="default" w:ascii="宋体" w:hAnsi="宋体" w:eastAsia="宋体" w:cs="宋体"/>
        <w:b/>
        <w:bCs/>
        <w:sz w:val="24"/>
        <w:szCs w:val="24"/>
      </w:rPr>
    </w:lvl>
    <w:lvl w:ilvl="1" w:tentative="0">
      <w:start w:val="1"/>
      <w:numFmt w:val="decimal"/>
      <w:suff w:val="nothing"/>
      <w:lvlText w:val="%1.%2."/>
      <w:lvlJc w:val="left"/>
      <w:pPr>
        <w:tabs>
          <w:tab w:val="left" w:pos="0"/>
        </w:tabs>
        <w:ind w:left="567" w:hanging="567"/>
      </w:pPr>
      <w:rPr>
        <w:rFonts w:hint="default" w:ascii="宋体" w:hAnsi="宋体" w:eastAsia="宋体" w:cs="宋体"/>
        <w:b/>
        <w:bCs/>
        <w:sz w:val="22"/>
      </w:rPr>
    </w:lvl>
    <w:lvl w:ilvl="2" w:tentative="0">
      <w:start w:val="1"/>
      <w:numFmt w:val="decimal"/>
      <w:suff w:val="nothing"/>
      <w:lvlText w:val="%1.%2.%3."/>
      <w:lvlJc w:val="left"/>
      <w:pPr>
        <w:tabs>
          <w:tab w:val="left" w:pos="0"/>
        </w:tabs>
        <w:ind w:left="709" w:hanging="709"/>
      </w:pPr>
      <w:rPr>
        <w:rFonts w:hint="default" w:ascii="宋体" w:hAnsi="宋体" w:eastAsia="宋体" w:cs="宋体"/>
        <w:b/>
        <w:bCs/>
      </w:rPr>
    </w:lvl>
    <w:lvl w:ilvl="3" w:tentative="0">
      <w:start w:val="1"/>
      <w:numFmt w:val="decimal"/>
      <w:suff w:val="nothing"/>
      <w:lvlText w:val="%1.%2.%3.%4."/>
      <w:lvlJc w:val="left"/>
      <w:pPr>
        <w:tabs>
          <w:tab w:val="left" w:pos="420"/>
        </w:tabs>
        <w:ind w:left="850" w:hanging="850"/>
      </w:pPr>
      <w:rPr>
        <w:rFonts w:hint="default" w:ascii="Arial" w:hAnsi="Arial"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3">
    <w:nsid w:val="AC626C8C"/>
    <w:multiLevelType w:val="multilevel"/>
    <w:tmpl w:val="AC626C8C"/>
    <w:lvl w:ilvl="0" w:tentative="0">
      <w:start w:val="1"/>
      <w:numFmt w:val="chineseCounting"/>
      <w:suff w:val="nothing"/>
      <w:lvlText w:val="%1、"/>
      <w:lvlJc w:val="left"/>
      <w:pPr>
        <w:ind w:firstLine="400"/>
      </w:pPr>
      <w:rPr>
        <w:rFonts w:hint="eastAsia" w:cs="Times New Roman"/>
      </w:rPr>
    </w:lvl>
    <w:lvl w:ilvl="1" w:tentative="0">
      <w:start w:val="1"/>
      <w:numFmt w:val="decimal"/>
      <w:suff w:val="nothing"/>
      <w:lvlText w:val="%2."/>
      <w:lvlJc w:val="left"/>
      <w:pPr>
        <w:tabs>
          <w:tab w:val="left" w:pos="0"/>
        </w:tabs>
        <w:ind w:firstLine="400"/>
      </w:pPr>
      <w:rPr>
        <w:rFonts w:hint="eastAsia" w:ascii="Arial" w:hAnsi="Arial" w:eastAsia="宋体" w:cs="宋体"/>
        <w:b w:val="0"/>
        <w:spacing w:val="28"/>
        <w:sz w:val="22"/>
      </w:rPr>
    </w:lvl>
    <w:lvl w:ilvl="2" w:tentative="0">
      <w:start w:val="1"/>
      <w:numFmt w:val="decimal"/>
      <w:suff w:val="nothing"/>
      <w:lvlText w:val="（%3）"/>
      <w:lvlJc w:val="left"/>
      <w:pPr>
        <w:ind w:firstLine="402"/>
      </w:pPr>
      <w:rPr>
        <w:rFonts w:hint="eastAsia" w:cs="Times New Roman"/>
      </w:rPr>
    </w:lvl>
    <w:lvl w:ilvl="3" w:tentative="0">
      <w:start w:val="1"/>
      <w:numFmt w:val="decimalEnclosedCircleChinese"/>
      <w:suff w:val="nothing"/>
      <w:lvlText w:val="%4 "/>
      <w:lvlJc w:val="left"/>
      <w:pPr>
        <w:ind w:firstLine="402"/>
      </w:pPr>
      <w:rPr>
        <w:rFonts w:hint="eastAsia" w:cs="Times New Roman"/>
      </w:rPr>
    </w:lvl>
    <w:lvl w:ilvl="4" w:tentative="0">
      <w:start w:val="1"/>
      <w:numFmt w:val="decimal"/>
      <w:suff w:val="nothing"/>
      <w:lvlText w:val="%5）"/>
      <w:lvlJc w:val="left"/>
      <w:pPr>
        <w:ind w:firstLine="402"/>
      </w:pPr>
      <w:rPr>
        <w:rFonts w:hint="eastAsia" w:cs="Times New Roman"/>
      </w:rPr>
    </w:lvl>
    <w:lvl w:ilvl="5" w:tentative="0">
      <w:start w:val="1"/>
      <w:numFmt w:val="lowerLetter"/>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Roman"/>
      <w:suff w:val="nothing"/>
      <w:lvlText w:val="%8. "/>
      <w:lvlJc w:val="left"/>
      <w:pPr>
        <w:ind w:firstLine="402"/>
      </w:pPr>
      <w:rPr>
        <w:rFonts w:hint="eastAsia" w:cs="Times New Roman"/>
      </w:rPr>
    </w:lvl>
    <w:lvl w:ilvl="8" w:tentative="0">
      <w:start w:val="1"/>
      <w:numFmt w:val="lowerRoman"/>
      <w:suff w:val="nothing"/>
      <w:lvlText w:val="%9）"/>
      <w:lvlJc w:val="left"/>
      <w:pPr>
        <w:ind w:firstLine="402"/>
      </w:pPr>
      <w:rPr>
        <w:rFonts w:hint="eastAsia" w:cs="Times New Roman"/>
      </w:rPr>
    </w:lvl>
  </w:abstractNum>
  <w:abstractNum w:abstractNumId="4">
    <w:nsid w:val="B04821A2"/>
    <w:multiLevelType w:val="singleLevel"/>
    <w:tmpl w:val="B04821A2"/>
    <w:lvl w:ilvl="0" w:tentative="0">
      <w:start w:val="1"/>
      <w:numFmt w:val="decimal"/>
      <w:suff w:val="nothing"/>
      <w:lvlText w:val="（%1）"/>
      <w:lvlJc w:val="left"/>
      <w:rPr>
        <w:rFonts w:cs="Times New Roman"/>
      </w:rPr>
    </w:lvl>
  </w:abstractNum>
  <w:abstractNum w:abstractNumId="5">
    <w:nsid w:val="B55FE6E3"/>
    <w:multiLevelType w:val="multilevel"/>
    <w:tmpl w:val="B55FE6E3"/>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cs="Times New Roman"/>
      </w:rPr>
    </w:lvl>
    <w:lvl w:ilvl="4" w:tentative="0">
      <w:start w:val="1"/>
      <w:numFmt w:val="decimal"/>
      <w:lvlText w:val="%1.%2.%3.%4.%5."/>
      <w:lvlJc w:val="left"/>
      <w:pPr>
        <w:tabs>
          <w:tab w:val="left" w:pos="0"/>
        </w:tabs>
        <w:ind w:left="991" w:hanging="991"/>
      </w:pPr>
      <w:rPr>
        <w:rFonts w:hint="default" w:cs="Times New Roman"/>
      </w:rPr>
    </w:lvl>
    <w:lvl w:ilvl="5" w:tentative="0">
      <w:start w:val="1"/>
      <w:numFmt w:val="decimal"/>
      <w:lvlText w:val="%1.%2.%3.%4.%5.%6."/>
      <w:lvlJc w:val="left"/>
      <w:pPr>
        <w:tabs>
          <w:tab w:val="left" w:pos="0"/>
        </w:tabs>
        <w:ind w:left="1134" w:hanging="1134"/>
      </w:pPr>
      <w:rPr>
        <w:rFonts w:hint="default" w:cs="Times New Roman"/>
      </w:rPr>
    </w:lvl>
    <w:lvl w:ilvl="6" w:tentative="0">
      <w:start w:val="1"/>
      <w:numFmt w:val="decimal"/>
      <w:lvlText w:val="%1.%2.%3.%4.%5.%6.%7."/>
      <w:lvlJc w:val="left"/>
      <w:pPr>
        <w:tabs>
          <w:tab w:val="left" w:pos="0"/>
        </w:tabs>
        <w:ind w:left="1275" w:hanging="1275"/>
      </w:pPr>
      <w:rPr>
        <w:rFonts w:hint="default" w:cs="Times New Roman"/>
      </w:rPr>
    </w:lvl>
    <w:lvl w:ilvl="7" w:tentative="0">
      <w:start w:val="1"/>
      <w:numFmt w:val="decimal"/>
      <w:lvlText w:val="%1.%2.%3.%4.%5.%6.%7.%8."/>
      <w:lvlJc w:val="left"/>
      <w:pPr>
        <w:tabs>
          <w:tab w:val="left" w:pos="0"/>
        </w:tabs>
        <w:ind w:left="1418" w:hanging="1418"/>
      </w:pPr>
      <w:rPr>
        <w:rFonts w:hint="default" w:cs="Times New Roman"/>
      </w:rPr>
    </w:lvl>
    <w:lvl w:ilvl="8" w:tentative="0">
      <w:start w:val="1"/>
      <w:numFmt w:val="decimal"/>
      <w:lvlText w:val="%1.%2.%3.%4.%5.%6.%7.%8.%9."/>
      <w:lvlJc w:val="left"/>
      <w:pPr>
        <w:tabs>
          <w:tab w:val="left" w:pos="0"/>
        </w:tabs>
        <w:ind w:left="1558" w:hanging="1558"/>
      </w:pPr>
      <w:rPr>
        <w:rFonts w:hint="default" w:cs="Times New Roman"/>
      </w:rPr>
    </w:lvl>
  </w:abstractNum>
  <w:abstractNum w:abstractNumId="6">
    <w:nsid w:val="CFC3FAE0"/>
    <w:multiLevelType w:val="multilevel"/>
    <w:tmpl w:val="CFC3FAE0"/>
    <w:lvl w:ilvl="0" w:tentative="0">
      <w:start w:val="1"/>
      <w:numFmt w:val="japaneseCounting"/>
      <w:suff w:val="space"/>
      <w:lvlText w:val="%1、"/>
      <w:lvlJc w:val="left"/>
      <w:pPr>
        <w:tabs>
          <w:tab w:val="left" w:pos="0"/>
        </w:tabs>
      </w:pPr>
      <w:rPr>
        <w:rFonts w:ascii="宋体" w:hAnsi="宋体" w:eastAsia="宋体"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pStyle w:val="10"/>
      <w:lvlText w:val="%6."/>
      <w:lvlJc w:val="right"/>
      <w:pPr>
        <w:tabs>
          <w:tab w:val="left" w:pos="0"/>
        </w:tabs>
        <w:ind w:left="2520" w:hanging="420"/>
      </w:pPr>
      <w:rPr>
        <w:rFonts w:cs="Times New Roman"/>
      </w:rPr>
    </w:lvl>
    <w:lvl w:ilvl="6" w:tentative="0">
      <w:start w:val="1"/>
      <w:numFmt w:val="decimal"/>
      <w:pStyle w:val="11"/>
      <w:lvlText w:val="%7."/>
      <w:lvlJc w:val="left"/>
      <w:pPr>
        <w:tabs>
          <w:tab w:val="left" w:pos="0"/>
        </w:tabs>
        <w:ind w:left="2940" w:hanging="420"/>
      </w:pPr>
      <w:rPr>
        <w:rFonts w:cs="Times New Roman"/>
      </w:rPr>
    </w:lvl>
    <w:lvl w:ilvl="7" w:tentative="0">
      <w:start w:val="1"/>
      <w:numFmt w:val="lowerLetter"/>
      <w:pStyle w:val="14"/>
      <w:lvlText w:val="%8)"/>
      <w:lvlJc w:val="left"/>
      <w:pPr>
        <w:tabs>
          <w:tab w:val="left" w:pos="0"/>
        </w:tabs>
        <w:ind w:left="3360" w:hanging="420"/>
      </w:pPr>
      <w:rPr>
        <w:rFonts w:cs="Times New Roman"/>
      </w:rPr>
    </w:lvl>
    <w:lvl w:ilvl="8" w:tentative="0">
      <w:start w:val="1"/>
      <w:numFmt w:val="lowerRoman"/>
      <w:pStyle w:val="15"/>
      <w:lvlText w:val="%9."/>
      <w:lvlJc w:val="right"/>
      <w:pPr>
        <w:tabs>
          <w:tab w:val="left" w:pos="0"/>
        </w:tabs>
        <w:ind w:left="3780" w:hanging="420"/>
      </w:pPr>
      <w:rPr>
        <w:rFonts w:cs="Times New Roman"/>
      </w:rPr>
    </w:lvl>
  </w:abstractNum>
  <w:abstractNum w:abstractNumId="7">
    <w:nsid w:val="D9A38FBB"/>
    <w:multiLevelType w:val="multilevel"/>
    <w:tmpl w:val="D9A38FBB"/>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cs="Times New Roman"/>
      </w:rPr>
    </w:lvl>
    <w:lvl w:ilvl="4" w:tentative="0">
      <w:start w:val="1"/>
      <w:numFmt w:val="decimal"/>
      <w:lvlText w:val="%1.%2.%3.%4.%5."/>
      <w:lvlJc w:val="left"/>
      <w:pPr>
        <w:tabs>
          <w:tab w:val="left" w:pos="0"/>
        </w:tabs>
        <w:ind w:left="991" w:hanging="991"/>
      </w:pPr>
      <w:rPr>
        <w:rFonts w:hint="default" w:cs="Times New Roman"/>
      </w:rPr>
    </w:lvl>
    <w:lvl w:ilvl="5" w:tentative="0">
      <w:start w:val="1"/>
      <w:numFmt w:val="decimal"/>
      <w:lvlText w:val="%1.%2.%3.%4.%5.%6."/>
      <w:lvlJc w:val="left"/>
      <w:pPr>
        <w:tabs>
          <w:tab w:val="left" w:pos="0"/>
        </w:tabs>
        <w:ind w:left="1134" w:hanging="1134"/>
      </w:pPr>
      <w:rPr>
        <w:rFonts w:hint="default" w:cs="Times New Roman"/>
      </w:rPr>
    </w:lvl>
    <w:lvl w:ilvl="6" w:tentative="0">
      <w:start w:val="1"/>
      <w:numFmt w:val="decimal"/>
      <w:lvlText w:val="%1.%2.%3.%4.%5.%6.%7."/>
      <w:lvlJc w:val="left"/>
      <w:pPr>
        <w:tabs>
          <w:tab w:val="left" w:pos="0"/>
        </w:tabs>
        <w:ind w:left="1275" w:hanging="1275"/>
      </w:pPr>
      <w:rPr>
        <w:rFonts w:hint="default" w:cs="Times New Roman"/>
      </w:rPr>
    </w:lvl>
    <w:lvl w:ilvl="7" w:tentative="0">
      <w:start w:val="1"/>
      <w:numFmt w:val="decimal"/>
      <w:lvlText w:val="%1.%2.%3.%4.%5.%6.%7.%8."/>
      <w:lvlJc w:val="left"/>
      <w:pPr>
        <w:tabs>
          <w:tab w:val="left" w:pos="0"/>
        </w:tabs>
        <w:ind w:left="1418" w:hanging="1418"/>
      </w:pPr>
      <w:rPr>
        <w:rFonts w:hint="default" w:cs="Times New Roman"/>
      </w:rPr>
    </w:lvl>
    <w:lvl w:ilvl="8" w:tentative="0">
      <w:start w:val="1"/>
      <w:numFmt w:val="decimal"/>
      <w:lvlText w:val="%1.%2.%3.%4.%5.%6.%7.%8.%9."/>
      <w:lvlJc w:val="left"/>
      <w:pPr>
        <w:tabs>
          <w:tab w:val="left" w:pos="0"/>
        </w:tabs>
        <w:ind w:left="1558" w:hanging="1558"/>
      </w:pPr>
      <w:rPr>
        <w:rFonts w:hint="default" w:cs="Times New Roman"/>
      </w:rPr>
    </w:lvl>
  </w:abstractNum>
  <w:abstractNum w:abstractNumId="8">
    <w:nsid w:val="DB6E252C"/>
    <w:multiLevelType w:val="singleLevel"/>
    <w:tmpl w:val="DB6E252C"/>
    <w:lvl w:ilvl="0" w:tentative="0">
      <w:start w:val="2"/>
      <w:numFmt w:val="chineseCounting"/>
      <w:suff w:val="space"/>
      <w:lvlText w:val="第%1章"/>
      <w:lvlJc w:val="left"/>
      <w:rPr>
        <w:rFonts w:hint="eastAsia"/>
      </w:rPr>
    </w:lvl>
  </w:abstractNum>
  <w:abstractNum w:abstractNumId="9">
    <w:nsid w:val="E0A044A8"/>
    <w:multiLevelType w:val="multilevel"/>
    <w:tmpl w:val="E0A044A8"/>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cs="Times New Roman"/>
      </w:rPr>
    </w:lvl>
    <w:lvl w:ilvl="4" w:tentative="0">
      <w:start w:val="1"/>
      <w:numFmt w:val="decimal"/>
      <w:lvlText w:val="%1.%2.%3.%4.%5."/>
      <w:lvlJc w:val="left"/>
      <w:pPr>
        <w:tabs>
          <w:tab w:val="left" w:pos="0"/>
        </w:tabs>
        <w:ind w:left="991" w:hanging="991"/>
      </w:pPr>
      <w:rPr>
        <w:rFonts w:hint="default" w:cs="Times New Roman"/>
      </w:rPr>
    </w:lvl>
    <w:lvl w:ilvl="5" w:tentative="0">
      <w:start w:val="1"/>
      <w:numFmt w:val="decimal"/>
      <w:lvlText w:val="%1.%2.%3.%4.%5.%6."/>
      <w:lvlJc w:val="left"/>
      <w:pPr>
        <w:tabs>
          <w:tab w:val="left" w:pos="0"/>
        </w:tabs>
        <w:ind w:left="1134" w:hanging="1134"/>
      </w:pPr>
      <w:rPr>
        <w:rFonts w:hint="default" w:cs="Times New Roman"/>
      </w:rPr>
    </w:lvl>
    <w:lvl w:ilvl="6" w:tentative="0">
      <w:start w:val="1"/>
      <w:numFmt w:val="decimal"/>
      <w:lvlText w:val="%1.%2.%3.%4.%5.%6.%7."/>
      <w:lvlJc w:val="left"/>
      <w:pPr>
        <w:tabs>
          <w:tab w:val="left" w:pos="0"/>
        </w:tabs>
        <w:ind w:left="1275" w:hanging="1275"/>
      </w:pPr>
      <w:rPr>
        <w:rFonts w:hint="default" w:cs="Times New Roman"/>
      </w:rPr>
    </w:lvl>
    <w:lvl w:ilvl="7" w:tentative="0">
      <w:start w:val="1"/>
      <w:numFmt w:val="decimal"/>
      <w:lvlText w:val="%1.%2.%3.%4.%5.%6.%7.%8."/>
      <w:lvlJc w:val="left"/>
      <w:pPr>
        <w:tabs>
          <w:tab w:val="left" w:pos="0"/>
        </w:tabs>
        <w:ind w:left="1418" w:hanging="1418"/>
      </w:pPr>
      <w:rPr>
        <w:rFonts w:hint="default" w:cs="Times New Roman"/>
      </w:rPr>
    </w:lvl>
    <w:lvl w:ilvl="8" w:tentative="0">
      <w:start w:val="1"/>
      <w:numFmt w:val="decimal"/>
      <w:lvlText w:val="%1.%2.%3.%4.%5.%6.%7.%8.%9."/>
      <w:lvlJc w:val="left"/>
      <w:pPr>
        <w:tabs>
          <w:tab w:val="left" w:pos="0"/>
        </w:tabs>
        <w:ind w:left="1558" w:hanging="1558"/>
      </w:pPr>
      <w:rPr>
        <w:rFonts w:hint="default" w:cs="Times New Roman"/>
      </w:rPr>
    </w:lvl>
  </w:abstractNum>
  <w:abstractNum w:abstractNumId="10">
    <w:nsid w:val="E9CCCB4F"/>
    <w:multiLevelType w:val="singleLevel"/>
    <w:tmpl w:val="E9CCCB4F"/>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11">
    <w:nsid w:val="F081D83E"/>
    <w:multiLevelType w:val="multilevel"/>
    <w:tmpl w:val="F081D83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cs="Times New Roman"/>
      </w:rPr>
    </w:lvl>
    <w:lvl w:ilvl="4" w:tentative="0">
      <w:start w:val="1"/>
      <w:numFmt w:val="decimal"/>
      <w:lvlText w:val="%1.%2.%3.%4.%5."/>
      <w:lvlJc w:val="left"/>
      <w:pPr>
        <w:tabs>
          <w:tab w:val="left" w:pos="0"/>
        </w:tabs>
        <w:ind w:left="991" w:hanging="991"/>
      </w:pPr>
      <w:rPr>
        <w:rFonts w:hint="default" w:cs="Times New Roman"/>
      </w:rPr>
    </w:lvl>
    <w:lvl w:ilvl="5" w:tentative="0">
      <w:start w:val="1"/>
      <w:numFmt w:val="decimal"/>
      <w:lvlText w:val="%1.%2.%3.%4.%5.%6."/>
      <w:lvlJc w:val="left"/>
      <w:pPr>
        <w:tabs>
          <w:tab w:val="left" w:pos="0"/>
        </w:tabs>
        <w:ind w:left="1134" w:hanging="1134"/>
      </w:pPr>
      <w:rPr>
        <w:rFonts w:hint="default" w:cs="Times New Roman"/>
      </w:rPr>
    </w:lvl>
    <w:lvl w:ilvl="6" w:tentative="0">
      <w:start w:val="1"/>
      <w:numFmt w:val="decimal"/>
      <w:lvlText w:val="%1.%2.%3.%4.%5.%6.%7."/>
      <w:lvlJc w:val="left"/>
      <w:pPr>
        <w:tabs>
          <w:tab w:val="left" w:pos="0"/>
        </w:tabs>
        <w:ind w:left="1275" w:hanging="1275"/>
      </w:pPr>
      <w:rPr>
        <w:rFonts w:hint="default" w:cs="Times New Roman"/>
      </w:rPr>
    </w:lvl>
    <w:lvl w:ilvl="7" w:tentative="0">
      <w:start w:val="1"/>
      <w:numFmt w:val="decimal"/>
      <w:lvlText w:val="%1.%2.%3.%4.%5.%6.%7.%8."/>
      <w:lvlJc w:val="left"/>
      <w:pPr>
        <w:tabs>
          <w:tab w:val="left" w:pos="0"/>
        </w:tabs>
        <w:ind w:left="1418" w:hanging="1418"/>
      </w:pPr>
      <w:rPr>
        <w:rFonts w:hint="default" w:cs="Times New Roman"/>
      </w:rPr>
    </w:lvl>
    <w:lvl w:ilvl="8" w:tentative="0">
      <w:start w:val="1"/>
      <w:numFmt w:val="decimal"/>
      <w:lvlText w:val="%1.%2.%3.%4.%5.%6.%7.%8.%9."/>
      <w:lvlJc w:val="left"/>
      <w:pPr>
        <w:tabs>
          <w:tab w:val="left" w:pos="0"/>
        </w:tabs>
        <w:ind w:left="1558" w:hanging="1558"/>
      </w:pPr>
      <w:rPr>
        <w:rFonts w:hint="default" w:cs="Times New Roman"/>
      </w:rPr>
    </w:lvl>
  </w:abstractNum>
  <w:abstractNum w:abstractNumId="12">
    <w:nsid w:val="F96EF802"/>
    <w:multiLevelType w:val="multilevel"/>
    <w:tmpl w:val="F96EF802"/>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cs="Times New Roman"/>
      </w:rPr>
    </w:lvl>
    <w:lvl w:ilvl="4" w:tentative="0">
      <w:start w:val="1"/>
      <w:numFmt w:val="decimal"/>
      <w:lvlText w:val="%1.%2.%3.%4.%5."/>
      <w:lvlJc w:val="left"/>
      <w:pPr>
        <w:tabs>
          <w:tab w:val="left" w:pos="0"/>
        </w:tabs>
        <w:ind w:left="991" w:hanging="991"/>
      </w:pPr>
      <w:rPr>
        <w:rFonts w:hint="default" w:cs="Times New Roman"/>
      </w:rPr>
    </w:lvl>
    <w:lvl w:ilvl="5" w:tentative="0">
      <w:start w:val="1"/>
      <w:numFmt w:val="decimal"/>
      <w:lvlText w:val="%1.%2.%3.%4.%5.%6."/>
      <w:lvlJc w:val="left"/>
      <w:pPr>
        <w:tabs>
          <w:tab w:val="left" w:pos="0"/>
        </w:tabs>
        <w:ind w:left="1134" w:hanging="1134"/>
      </w:pPr>
      <w:rPr>
        <w:rFonts w:hint="default" w:cs="Times New Roman"/>
      </w:rPr>
    </w:lvl>
    <w:lvl w:ilvl="6" w:tentative="0">
      <w:start w:val="1"/>
      <w:numFmt w:val="decimal"/>
      <w:lvlText w:val="%1.%2.%3.%4.%5.%6.%7."/>
      <w:lvlJc w:val="left"/>
      <w:pPr>
        <w:tabs>
          <w:tab w:val="left" w:pos="0"/>
        </w:tabs>
        <w:ind w:left="1275" w:hanging="1275"/>
      </w:pPr>
      <w:rPr>
        <w:rFonts w:hint="default" w:cs="Times New Roman"/>
      </w:rPr>
    </w:lvl>
    <w:lvl w:ilvl="7" w:tentative="0">
      <w:start w:val="1"/>
      <w:numFmt w:val="decimal"/>
      <w:lvlText w:val="%1.%2.%3.%4.%5.%6.%7.%8."/>
      <w:lvlJc w:val="left"/>
      <w:pPr>
        <w:tabs>
          <w:tab w:val="left" w:pos="0"/>
        </w:tabs>
        <w:ind w:left="1418" w:hanging="1418"/>
      </w:pPr>
      <w:rPr>
        <w:rFonts w:hint="default" w:cs="Times New Roman"/>
      </w:rPr>
    </w:lvl>
    <w:lvl w:ilvl="8" w:tentative="0">
      <w:start w:val="1"/>
      <w:numFmt w:val="decimal"/>
      <w:lvlText w:val="%1.%2.%3.%4.%5.%6.%7.%8.%9."/>
      <w:lvlJc w:val="left"/>
      <w:pPr>
        <w:tabs>
          <w:tab w:val="left" w:pos="0"/>
        </w:tabs>
        <w:ind w:left="1558" w:hanging="1558"/>
      </w:pPr>
      <w:rPr>
        <w:rFonts w:hint="default" w:cs="Times New Roman"/>
      </w:rPr>
    </w:lvl>
  </w:abstractNum>
  <w:abstractNum w:abstractNumId="13">
    <w:nsid w:val="FE06927E"/>
    <w:multiLevelType w:val="multilevel"/>
    <w:tmpl w:val="FE06927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cs="Times New Roman"/>
      </w:rPr>
    </w:lvl>
    <w:lvl w:ilvl="4" w:tentative="0">
      <w:start w:val="1"/>
      <w:numFmt w:val="decimal"/>
      <w:lvlText w:val="%1.%2.%3.%4.%5."/>
      <w:lvlJc w:val="left"/>
      <w:pPr>
        <w:tabs>
          <w:tab w:val="left" w:pos="0"/>
        </w:tabs>
        <w:ind w:left="991" w:hanging="991"/>
      </w:pPr>
      <w:rPr>
        <w:rFonts w:hint="default" w:cs="Times New Roman"/>
      </w:rPr>
    </w:lvl>
    <w:lvl w:ilvl="5" w:tentative="0">
      <w:start w:val="1"/>
      <w:numFmt w:val="decimal"/>
      <w:lvlText w:val="%1.%2.%3.%4.%5.%6."/>
      <w:lvlJc w:val="left"/>
      <w:pPr>
        <w:tabs>
          <w:tab w:val="left" w:pos="0"/>
        </w:tabs>
        <w:ind w:left="1134" w:hanging="1134"/>
      </w:pPr>
      <w:rPr>
        <w:rFonts w:hint="default" w:cs="Times New Roman"/>
      </w:rPr>
    </w:lvl>
    <w:lvl w:ilvl="6" w:tentative="0">
      <w:start w:val="1"/>
      <w:numFmt w:val="decimal"/>
      <w:lvlText w:val="%1.%2.%3.%4.%5.%6.%7."/>
      <w:lvlJc w:val="left"/>
      <w:pPr>
        <w:tabs>
          <w:tab w:val="left" w:pos="0"/>
        </w:tabs>
        <w:ind w:left="1275" w:hanging="1275"/>
      </w:pPr>
      <w:rPr>
        <w:rFonts w:hint="default" w:cs="Times New Roman"/>
      </w:rPr>
    </w:lvl>
    <w:lvl w:ilvl="7" w:tentative="0">
      <w:start w:val="1"/>
      <w:numFmt w:val="decimal"/>
      <w:lvlText w:val="%1.%2.%3.%4.%5.%6.%7.%8."/>
      <w:lvlJc w:val="left"/>
      <w:pPr>
        <w:tabs>
          <w:tab w:val="left" w:pos="0"/>
        </w:tabs>
        <w:ind w:left="1418" w:hanging="1418"/>
      </w:pPr>
      <w:rPr>
        <w:rFonts w:hint="default" w:cs="Times New Roman"/>
      </w:rPr>
    </w:lvl>
    <w:lvl w:ilvl="8" w:tentative="0">
      <w:start w:val="1"/>
      <w:numFmt w:val="decimal"/>
      <w:lvlText w:val="%1.%2.%3.%4.%5.%6.%7.%8.%9."/>
      <w:lvlJc w:val="left"/>
      <w:pPr>
        <w:tabs>
          <w:tab w:val="left" w:pos="0"/>
        </w:tabs>
        <w:ind w:left="1558" w:hanging="1558"/>
      </w:pPr>
      <w:rPr>
        <w:rFonts w:hint="default" w:cs="Times New Roman"/>
      </w:rPr>
    </w:lvl>
  </w:abstractNum>
  <w:abstractNum w:abstractNumId="14">
    <w:nsid w:val="1A7675F1"/>
    <w:multiLevelType w:val="singleLevel"/>
    <w:tmpl w:val="1A7675F1"/>
    <w:lvl w:ilvl="0" w:tentative="0">
      <w:start w:val="6"/>
      <w:numFmt w:val="chineseCounting"/>
      <w:suff w:val="space"/>
      <w:lvlText w:val="第%1章"/>
      <w:lvlJc w:val="left"/>
      <w:rPr>
        <w:rFonts w:hint="eastAsia" w:cs="Times New Roman"/>
      </w:rPr>
    </w:lvl>
  </w:abstractNum>
  <w:abstractNum w:abstractNumId="15">
    <w:nsid w:val="1E86DD09"/>
    <w:multiLevelType w:val="singleLevel"/>
    <w:tmpl w:val="1E86DD09"/>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16">
    <w:nsid w:val="1FAA230A"/>
    <w:multiLevelType w:val="multilevel"/>
    <w:tmpl w:val="1FAA230A"/>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cs="Times New Roman"/>
      </w:rPr>
    </w:lvl>
    <w:lvl w:ilvl="4" w:tentative="0">
      <w:start w:val="1"/>
      <w:numFmt w:val="decimal"/>
      <w:lvlText w:val="%1.%2.%3.%4.%5."/>
      <w:lvlJc w:val="left"/>
      <w:pPr>
        <w:tabs>
          <w:tab w:val="left" w:pos="0"/>
        </w:tabs>
        <w:ind w:left="991" w:hanging="991"/>
      </w:pPr>
      <w:rPr>
        <w:rFonts w:hint="default" w:cs="Times New Roman"/>
      </w:rPr>
    </w:lvl>
    <w:lvl w:ilvl="5" w:tentative="0">
      <w:start w:val="1"/>
      <w:numFmt w:val="decimal"/>
      <w:lvlText w:val="%1.%2.%3.%4.%5.%6."/>
      <w:lvlJc w:val="left"/>
      <w:pPr>
        <w:tabs>
          <w:tab w:val="left" w:pos="0"/>
        </w:tabs>
        <w:ind w:left="1134" w:hanging="1134"/>
      </w:pPr>
      <w:rPr>
        <w:rFonts w:hint="default" w:cs="Times New Roman"/>
      </w:rPr>
    </w:lvl>
    <w:lvl w:ilvl="6" w:tentative="0">
      <w:start w:val="1"/>
      <w:numFmt w:val="decimal"/>
      <w:lvlText w:val="%1.%2.%3.%4.%5.%6.%7."/>
      <w:lvlJc w:val="left"/>
      <w:pPr>
        <w:tabs>
          <w:tab w:val="left" w:pos="0"/>
        </w:tabs>
        <w:ind w:left="1275" w:hanging="1275"/>
      </w:pPr>
      <w:rPr>
        <w:rFonts w:hint="default" w:cs="Times New Roman"/>
      </w:rPr>
    </w:lvl>
    <w:lvl w:ilvl="7" w:tentative="0">
      <w:start w:val="1"/>
      <w:numFmt w:val="decimal"/>
      <w:lvlText w:val="%1.%2.%3.%4.%5.%6.%7.%8."/>
      <w:lvlJc w:val="left"/>
      <w:pPr>
        <w:tabs>
          <w:tab w:val="left" w:pos="0"/>
        </w:tabs>
        <w:ind w:left="1418" w:hanging="1418"/>
      </w:pPr>
      <w:rPr>
        <w:rFonts w:hint="default" w:cs="Times New Roman"/>
      </w:rPr>
    </w:lvl>
    <w:lvl w:ilvl="8" w:tentative="0">
      <w:start w:val="1"/>
      <w:numFmt w:val="decimal"/>
      <w:lvlText w:val="%1.%2.%3.%4.%5.%6.%7.%8.%9."/>
      <w:lvlJc w:val="left"/>
      <w:pPr>
        <w:tabs>
          <w:tab w:val="left" w:pos="0"/>
        </w:tabs>
        <w:ind w:left="1558" w:hanging="1558"/>
      </w:pPr>
      <w:rPr>
        <w:rFonts w:hint="default" w:cs="Times New Roman"/>
      </w:rPr>
    </w:lvl>
  </w:abstractNum>
  <w:abstractNum w:abstractNumId="17">
    <w:nsid w:val="20066D77"/>
    <w:multiLevelType w:val="singleLevel"/>
    <w:tmpl w:val="20066D77"/>
    <w:lvl w:ilvl="0" w:tentative="0">
      <w:start w:val="3"/>
      <w:numFmt w:val="chineseCounting"/>
      <w:suff w:val="space"/>
      <w:lvlText w:val="第%1章"/>
      <w:lvlJc w:val="left"/>
      <w:rPr>
        <w:rFonts w:hint="eastAsia"/>
      </w:rPr>
    </w:lvl>
  </w:abstractNum>
  <w:abstractNum w:abstractNumId="18">
    <w:nsid w:val="2613D340"/>
    <w:multiLevelType w:val="multilevel"/>
    <w:tmpl w:val="2613D340"/>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cs="Times New Roman"/>
      </w:rPr>
    </w:lvl>
    <w:lvl w:ilvl="4" w:tentative="0">
      <w:start w:val="1"/>
      <w:numFmt w:val="decimal"/>
      <w:lvlText w:val="%1.%2.%3.%4.%5."/>
      <w:lvlJc w:val="left"/>
      <w:pPr>
        <w:tabs>
          <w:tab w:val="left" w:pos="0"/>
        </w:tabs>
        <w:ind w:left="991" w:hanging="991"/>
      </w:pPr>
      <w:rPr>
        <w:rFonts w:hint="default" w:cs="Times New Roman"/>
      </w:rPr>
    </w:lvl>
    <w:lvl w:ilvl="5" w:tentative="0">
      <w:start w:val="1"/>
      <w:numFmt w:val="decimal"/>
      <w:lvlText w:val="%1.%2.%3.%4.%5.%6."/>
      <w:lvlJc w:val="left"/>
      <w:pPr>
        <w:tabs>
          <w:tab w:val="left" w:pos="0"/>
        </w:tabs>
        <w:ind w:left="1134" w:hanging="1134"/>
      </w:pPr>
      <w:rPr>
        <w:rFonts w:hint="default" w:cs="Times New Roman"/>
      </w:rPr>
    </w:lvl>
    <w:lvl w:ilvl="6" w:tentative="0">
      <w:start w:val="1"/>
      <w:numFmt w:val="decimal"/>
      <w:lvlText w:val="%1.%2.%3.%4.%5.%6.%7."/>
      <w:lvlJc w:val="left"/>
      <w:pPr>
        <w:tabs>
          <w:tab w:val="left" w:pos="0"/>
        </w:tabs>
        <w:ind w:left="1275" w:hanging="1275"/>
      </w:pPr>
      <w:rPr>
        <w:rFonts w:hint="default" w:cs="Times New Roman"/>
      </w:rPr>
    </w:lvl>
    <w:lvl w:ilvl="7" w:tentative="0">
      <w:start w:val="1"/>
      <w:numFmt w:val="decimal"/>
      <w:lvlText w:val="%1.%2.%3.%4.%5.%6.%7.%8."/>
      <w:lvlJc w:val="left"/>
      <w:pPr>
        <w:tabs>
          <w:tab w:val="left" w:pos="0"/>
        </w:tabs>
        <w:ind w:left="1418" w:hanging="1418"/>
      </w:pPr>
      <w:rPr>
        <w:rFonts w:hint="default" w:cs="Times New Roman"/>
      </w:rPr>
    </w:lvl>
    <w:lvl w:ilvl="8" w:tentative="0">
      <w:start w:val="1"/>
      <w:numFmt w:val="decimal"/>
      <w:lvlText w:val="%1.%2.%3.%4.%5.%6.%7.%8.%9."/>
      <w:lvlJc w:val="left"/>
      <w:pPr>
        <w:tabs>
          <w:tab w:val="left" w:pos="0"/>
        </w:tabs>
        <w:ind w:left="1558" w:hanging="1558"/>
      </w:pPr>
      <w:rPr>
        <w:rFonts w:hint="default" w:cs="Times New Roman"/>
      </w:rPr>
    </w:lvl>
  </w:abstractNum>
  <w:abstractNum w:abstractNumId="19">
    <w:nsid w:val="2B57368D"/>
    <w:multiLevelType w:val="singleLevel"/>
    <w:tmpl w:val="2B57368D"/>
    <w:lvl w:ilvl="0" w:tentative="0">
      <w:start w:val="1"/>
      <w:numFmt w:val="decimal"/>
      <w:suff w:val="nothing"/>
      <w:lvlText w:val="(%1)"/>
      <w:lvlJc w:val="left"/>
      <w:pPr>
        <w:tabs>
          <w:tab w:val="left" w:pos="420"/>
        </w:tabs>
        <w:ind w:left="425" w:hanging="425"/>
      </w:pPr>
      <w:rPr>
        <w:rFonts w:hint="default" w:ascii="黑体" w:hAnsi="黑体" w:eastAsia="黑体" w:cs="黑体"/>
      </w:rPr>
    </w:lvl>
  </w:abstractNum>
  <w:abstractNum w:abstractNumId="20">
    <w:nsid w:val="2ED543D0"/>
    <w:multiLevelType w:val="singleLevel"/>
    <w:tmpl w:val="2ED543D0"/>
    <w:lvl w:ilvl="0" w:tentative="0">
      <w:start w:val="1"/>
      <w:numFmt w:val="decimal"/>
      <w:suff w:val="nothing"/>
      <w:lvlText w:val="(%1)"/>
      <w:lvlJc w:val="left"/>
      <w:pPr>
        <w:tabs>
          <w:tab w:val="left" w:pos="420"/>
        </w:tabs>
        <w:ind w:left="425" w:hanging="425"/>
      </w:pPr>
      <w:rPr>
        <w:rFonts w:hint="default" w:ascii="黑体" w:hAnsi="黑体" w:eastAsia="黑体" w:cs="Times New Roman"/>
      </w:rPr>
    </w:lvl>
  </w:abstractNum>
  <w:abstractNum w:abstractNumId="21">
    <w:nsid w:val="47629B20"/>
    <w:multiLevelType w:val="multilevel"/>
    <w:tmpl w:val="47629B20"/>
    <w:lvl w:ilvl="0" w:tentative="0">
      <w:start w:val="1"/>
      <w:numFmt w:val="chineseCounting"/>
      <w:suff w:val="nothing"/>
      <w:lvlText w:val="%1、"/>
      <w:lvlJc w:val="left"/>
      <w:pPr>
        <w:ind w:firstLine="400"/>
      </w:pPr>
      <w:rPr>
        <w:rFonts w:hint="eastAsia" w:cs="Times New Roman"/>
      </w:rPr>
    </w:lvl>
    <w:lvl w:ilvl="1" w:tentative="0">
      <w:start w:val="1"/>
      <w:numFmt w:val="decimal"/>
      <w:suff w:val="nothing"/>
      <w:lvlText w:val="%2."/>
      <w:lvlJc w:val="left"/>
      <w:pPr>
        <w:tabs>
          <w:tab w:val="left" w:pos="0"/>
        </w:tabs>
        <w:ind w:firstLine="400"/>
      </w:pPr>
      <w:rPr>
        <w:rFonts w:hint="eastAsia" w:ascii="Arial" w:hAnsi="Arial" w:eastAsia="宋体" w:cs="宋体"/>
      </w:rPr>
    </w:lvl>
    <w:lvl w:ilvl="2" w:tentative="0">
      <w:start w:val="1"/>
      <w:numFmt w:val="decimal"/>
      <w:suff w:val="nothing"/>
      <w:lvlText w:val="（%3）"/>
      <w:lvlJc w:val="left"/>
      <w:pPr>
        <w:ind w:firstLine="402"/>
      </w:pPr>
      <w:rPr>
        <w:rFonts w:hint="eastAsia" w:cs="Times New Roman"/>
      </w:rPr>
    </w:lvl>
    <w:lvl w:ilvl="3" w:tentative="0">
      <w:start w:val="1"/>
      <w:numFmt w:val="decimalEnclosedCircleChinese"/>
      <w:suff w:val="nothing"/>
      <w:lvlText w:val="%4 "/>
      <w:lvlJc w:val="left"/>
      <w:pPr>
        <w:ind w:firstLine="402"/>
      </w:pPr>
      <w:rPr>
        <w:rFonts w:hint="eastAsia" w:cs="Times New Roman"/>
      </w:rPr>
    </w:lvl>
    <w:lvl w:ilvl="4" w:tentative="0">
      <w:start w:val="1"/>
      <w:numFmt w:val="decimal"/>
      <w:suff w:val="nothing"/>
      <w:lvlText w:val="%5）"/>
      <w:lvlJc w:val="left"/>
      <w:pPr>
        <w:ind w:firstLine="402"/>
      </w:pPr>
      <w:rPr>
        <w:rFonts w:hint="eastAsia" w:cs="Times New Roman"/>
      </w:rPr>
    </w:lvl>
    <w:lvl w:ilvl="5" w:tentative="0">
      <w:start w:val="1"/>
      <w:numFmt w:val="lowerLetter"/>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Roman"/>
      <w:suff w:val="nothing"/>
      <w:lvlText w:val="%8. "/>
      <w:lvlJc w:val="left"/>
      <w:pPr>
        <w:ind w:firstLine="402"/>
      </w:pPr>
      <w:rPr>
        <w:rFonts w:hint="eastAsia" w:cs="Times New Roman"/>
      </w:rPr>
    </w:lvl>
    <w:lvl w:ilvl="8" w:tentative="0">
      <w:start w:val="1"/>
      <w:numFmt w:val="lowerRoman"/>
      <w:suff w:val="nothing"/>
      <w:lvlText w:val="%9）"/>
      <w:lvlJc w:val="left"/>
      <w:pPr>
        <w:ind w:firstLine="402"/>
      </w:pPr>
      <w:rPr>
        <w:rFonts w:hint="eastAsia" w:cs="Times New Roman"/>
      </w:rPr>
    </w:lvl>
  </w:abstractNum>
  <w:abstractNum w:abstractNumId="22">
    <w:nsid w:val="49C7B155"/>
    <w:multiLevelType w:val="multilevel"/>
    <w:tmpl w:val="49C7B155"/>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cs="Times New Roman"/>
      </w:rPr>
    </w:lvl>
    <w:lvl w:ilvl="4" w:tentative="0">
      <w:start w:val="1"/>
      <w:numFmt w:val="decimal"/>
      <w:lvlText w:val="%1.%2.%3.%4.%5."/>
      <w:lvlJc w:val="left"/>
      <w:pPr>
        <w:tabs>
          <w:tab w:val="left" w:pos="0"/>
        </w:tabs>
        <w:ind w:left="991" w:hanging="991"/>
      </w:pPr>
      <w:rPr>
        <w:rFonts w:hint="default" w:cs="Times New Roman"/>
      </w:rPr>
    </w:lvl>
    <w:lvl w:ilvl="5" w:tentative="0">
      <w:start w:val="1"/>
      <w:numFmt w:val="decimal"/>
      <w:lvlText w:val="%1.%2.%3.%4.%5.%6."/>
      <w:lvlJc w:val="left"/>
      <w:pPr>
        <w:tabs>
          <w:tab w:val="left" w:pos="0"/>
        </w:tabs>
        <w:ind w:left="1134" w:hanging="1134"/>
      </w:pPr>
      <w:rPr>
        <w:rFonts w:hint="default" w:cs="Times New Roman"/>
      </w:rPr>
    </w:lvl>
    <w:lvl w:ilvl="6" w:tentative="0">
      <w:start w:val="1"/>
      <w:numFmt w:val="decimal"/>
      <w:lvlText w:val="%1.%2.%3.%4.%5.%6.%7."/>
      <w:lvlJc w:val="left"/>
      <w:pPr>
        <w:tabs>
          <w:tab w:val="left" w:pos="0"/>
        </w:tabs>
        <w:ind w:left="1275" w:hanging="1275"/>
      </w:pPr>
      <w:rPr>
        <w:rFonts w:hint="default" w:cs="Times New Roman"/>
      </w:rPr>
    </w:lvl>
    <w:lvl w:ilvl="7" w:tentative="0">
      <w:start w:val="1"/>
      <w:numFmt w:val="decimal"/>
      <w:lvlText w:val="%1.%2.%3.%4.%5.%6.%7.%8."/>
      <w:lvlJc w:val="left"/>
      <w:pPr>
        <w:tabs>
          <w:tab w:val="left" w:pos="0"/>
        </w:tabs>
        <w:ind w:left="1418" w:hanging="1418"/>
      </w:pPr>
      <w:rPr>
        <w:rFonts w:hint="default" w:cs="Times New Roman"/>
      </w:rPr>
    </w:lvl>
    <w:lvl w:ilvl="8" w:tentative="0">
      <w:start w:val="1"/>
      <w:numFmt w:val="decimal"/>
      <w:lvlText w:val="%1.%2.%3.%4.%5.%6.%7.%8.%9."/>
      <w:lvlJc w:val="left"/>
      <w:pPr>
        <w:tabs>
          <w:tab w:val="left" w:pos="0"/>
        </w:tabs>
        <w:ind w:left="1558" w:hanging="1558"/>
      </w:pPr>
      <w:rPr>
        <w:rFonts w:hint="default" w:cs="Times New Roman"/>
      </w:rPr>
    </w:lvl>
  </w:abstractNum>
  <w:abstractNum w:abstractNumId="23">
    <w:nsid w:val="56550ECF"/>
    <w:multiLevelType w:val="singleLevel"/>
    <w:tmpl w:val="56550ECF"/>
    <w:lvl w:ilvl="0" w:tentative="0">
      <w:start w:val="1"/>
      <w:numFmt w:val="decimal"/>
      <w:suff w:val="nothing"/>
      <w:lvlText w:val="%1"/>
      <w:lvlJc w:val="left"/>
      <w:pPr>
        <w:tabs>
          <w:tab w:val="left" w:pos="0"/>
        </w:tabs>
        <w:ind w:firstLine="400"/>
      </w:pPr>
      <w:rPr>
        <w:rFonts w:hint="default" w:cs="Times New Roman"/>
      </w:rPr>
    </w:lvl>
  </w:abstractNum>
  <w:abstractNum w:abstractNumId="24">
    <w:nsid w:val="594B9240"/>
    <w:multiLevelType w:val="singleLevel"/>
    <w:tmpl w:val="594B9240"/>
    <w:lvl w:ilvl="0" w:tentative="0">
      <w:start w:val="1"/>
      <w:numFmt w:val="decimal"/>
      <w:suff w:val="nothing"/>
      <w:lvlText w:val="(%1)"/>
      <w:lvlJc w:val="left"/>
      <w:pPr>
        <w:tabs>
          <w:tab w:val="left" w:pos="397"/>
        </w:tabs>
        <w:ind w:left="454" w:hanging="454"/>
      </w:pPr>
      <w:rPr>
        <w:rFonts w:hint="default" w:ascii="黑体" w:hAnsi="黑体" w:eastAsia="黑体" w:cs="黑体"/>
      </w:rPr>
    </w:lvl>
  </w:abstractNum>
  <w:num w:numId="1">
    <w:abstractNumId w:val="6"/>
  </w:num>
  <w:num w:numId="2">
    <w:abstractNumId w:val="8"/>
  </w:num>
  <w:num w:numId="3">
    <w:abstractNumId w:val="23"/>
  </w:num>
  <w:num w:numId="4">
    <w:abstractNumId w:val="2"/>
  </w:num>
  <w:num w:numId="5">
    <w:abstractNumId w:val="20"/>
  </w:num>
  <w:num w:numId="6">
    <w:abstractNumId w:val="0"/>
  </w:num>
  <w:num w:numId="7">
    <w:abstractNumId w:val="19"/>
  </w:num>
  <w:num w:numId="8">
    <w:abstractNumId w:val="10"/>
  </w:num>
  <w:num w:numId="9">
    <w:abstractNumId w:val="24"/>
  </w:num>
  <w:num w:numId="10">
    <w:abstractNumId w:val="4"/>
  </w:num>
  <w:num w:numId="11">
    <w:abstractNumId w:val="17"/>
  </w:num>
  <w:num w:numId="12">
    <w:abstractNumId w:val="13"/>
  </w:num>
  <w:num w:numId="13">
    <w:abstractNumId w:val="9"/>
  </w:num>
  <w:num w:numId="14">
    <w:abstractNumId w:val="22"/>
  </w:num>
  <w:num w:numId="15">
    <w:abstractNumId w:val="21"/>
  </w:num>
  <w:num w:numId="16">
    <w:abstractNumId w:val="12"/>
  </w:num>
  <w:num w:numId="17">
    <w:abstractNumId w:val="11"/>
  </w:num>
  <w:num w:numId="18">
    <w:abstractNumId w:val="15"/>
  </w:num>
  <w:num w:numId="19">
    <w:abstractNumId w:val="7"/>
  </w:num>
  <w:num w:numId="20">
    <w:abstractNumId w:val="3"/>
  </w:num>
  <w:num w:numId="21">
    <w:abstractNumId w:val="18"/>
  </w:num>
  <w:num w:numId="22">
    <w:abstractNumId w:val="5"/>
  </w:num>
  <w:num w:numId="23">
    <w:abstractNumId w:val="16"/>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U4ODk5YmQ5ZTQyN2Q1YmI2ZmE2NDQ5NzA2YWRlMmEifQ=="/>
  </w:docVars>
  <w:rsids>
    <w:rsidRoot w:val="00101EF8"/>
    <w:rsid w:val="00002A5E"/>
    <w:rsid w:val="00002CBF"/>
    <w:rsid w:val="00015B79"/>
    <w:rsid w:val="00025FB3"/>
    <w:rsid w:val="000264E6"/>
    <w:rsid w:val="000355C1"/>
    <w:rsid w:val="000445C4"/>
    <w:rsid w:val="00046BFD"/>
    <w:rsid w:val="00053E65"/>
    <w:rsid w:val="00060981"/>
    <w:rsid w:val="00065844"/>
    <w:rsid w:val="00074AA8"/>
    <w:rsid w:val="000755C2"/>
    <w:rsid w:val="00083A07"/>
    <w:rsid w:val="00085364"/>
    <w:rsid w:val="00097E10"/>
    <w:rsid w:val="000A4329"/>
    <w:rsid w:val="000F605B"/>
    <w:rsid w:val="00101EF8"/>
    <w:rsid w:val="00103801"/>
    <w:rsid w:val="00113EB0"/>
    <w:rsid w:val="00141A25"/>
    <w:rsid w:val="00153C56"/>
    <w:rsid w:val="0015536C"/>
    <w:rsid w:val="00172DB3"/>
    <w:rsid w:val="00175430"/>
    <w:rsid w:val="00183577"/>
    <w:rsid w:val="00183990"/>
    <w:rsid w:val="001A04EE"/>
    <w:rsid w:val="001A4C05"/>
    <w:rsid w:val="001B55E4"/>
    <w:rsid w:val="001C23D4"/>
    <w:rsid w:val="001C6CF4"/>
    <w:rsid w:val="001D2BC4"/>
    <w:rsid w:val="001D3A2F"/>
    <w:rsid w:val="001D4737"/>
    <w:rsid w:val="001D55E8"/>
    <w:rsid w:val="001D6482"/>
    <w:rsid w:val="001E6753"/>
    <w:rsid w:val="002011B1"/>
    <w:rsid w:val="00202B8E"/>
    <w:rsid w:val="0021093C"/>
    <w:rsid w:val="00211A90"/>
    <w:rsid w:val="00215E3F"/>
    <w:rsid w:val="00230E73"/>
    <w:rsid w:val="00230E83"/>
    <w:rsid w:val="00232360"/>
    <w:rsid w:val="00232744"/>
    <w:rsid w:val="00237542"/>
    <w:rsid w:val="002407BC"/>
    <w:rsid w:val="00244523"/>
    <w:rsid w:val="00255B4F"/>
    <w:rsid w:val="002640E4"/>
    <w:rsid w:val="00271AFE"/>
    <w:rsid w:val="002848A0"/>
    <w:rsid w:val="002913F6"/>
    <w:rsid w:val="00295EF1"/>
    <w:rsid w:val="002A18EB"/>
    <w:rsid w:val="002A19B9"/>
    <w:rsid w:val="002A47E6"/>
    <w:rsid w:val="002A5062"/>
    <w:rsid w:val="002C59ED"/>
    <w:rsid w:val="002C759D"/>
    <w:rsid w:val="002D6E8D"/>
    <w:rsid w:val="002E4DAE"/>
    <w:rsid w:val="00302676"/>
    <w:rsid w:val="00302719"/>
    <w:rsid w:val="003120CE"/>
    <w:rsid w:val="00321588"/>
    <w:rsid w:val="00334635"/>
    <w:rsid w:val="00337274"/>
    <w:rsid w:val="003474F4"/>
    <w:rsid w:val="00362FCB"/>
    <w:rsid w:val="003643A7"/>
    <w:rsid w:val="00364BC3"/>
    <w:rsid w:val="00365A62"/>
    <w:rsid w:val="003675BB"/>
    <w:rsid w:val="003700E6"/>
    <w:rsid w:val="00376ADB"/>
    <w:rsid w:val="00377ADC"/>
    <w:rsid w:val="0038484E"/>
    <w:rsid w:val="003A57A4"/>
    <w:rsid w:val="003B1891"/>
    <w:rsid w:val="003B23D7"/>
    <w:rsid w:val="003B3D6C"/>
    <w:rsid w:val="003C05D6"/>
    <w:rsid w:val="003C5AF8"/>
    <w:rsid w:val="003D05A8"/>
    <w:rsid w:val="003D0B16"/>
    <w:rsid w:val="003D6A45"/>
    <w:rsid w:val="003D6C53"/>
    <w:rsid w:val="003E2770"/>
    <w:rsid w:val="003E2A1A"/>
    <w:rsid w:val="003E5C70"/>
    <w:rsid w:val="003F288F"/>
    <w:rsid w:val="003F6927"/>
    <w:rsid w:val="00404E4C"/>
    <w:rsid w:val="004102A9"/>
    <w:rsid w:val="00411A21"/>
    <w:rsid w:val="004131FE"/>
    <w:rsid w:val="0042091A"/>
    <w:rsid w:val="004370AB"/>
    <w:rsid w:val="004442E9"/>
    <w:rsid w:val="00445C62"/>
    <w:rsid w:val="00446DE3"/>
    <w:rsid w:val="0045254B"/>
    <w:rsid w:val="00461D24"/>
    <w:rsid w:val="0048097D"/>
    <w:rsid w:val="00481A67"/>
    <w:rsid w:val="00487203"/>
    <w:rsid w:val="00492B45"/>
    <w:rsid w:val="00493435"/>
    <w:rsid w:val="00496A23"/>
    <w:rsid w:val="004A197C"/>
    <w:rsid w:val="004A2D6A"/>
    <w:rsid w:val="004A6CFA"/>
    <w:rsid w:val="004A7851"/>
    <w:rsid w:val="004B29CF"/>
    <w:rsid w:val="004B2B6D"/>
    <w:rsid w:val="004B5C7B"/>
    <w:rsid w:val="004C2BB7"/>
    <w:rsid w:val="004C3D2D"/>
    <w:rsid w:val="004E1929"/>
    <w:rsid w:val="004F11A6"/>
    <w:rsid w:val="004F18D5"/>
    <w:rsid w:val="00511FCE"/>
    <w:rsid w:val="00523931"/>
    <w:rsid w:val="00531589"/>
    <w:rsid w:val="00531781"/>
    <w:rsid w:val="005356C2"/>
    <w:rsid w:val="005366CC"/>
    <w:rsid w:val="0055091E"/>
    <w:rsid w:val="00562CFA"/>
    <w:rsid w:val="005724D2"/>
    <w:rsid w:val="00576DA1"/>
    <w:rsid w:val="00586C21"/>
    <w:rsid w:val="00593172"/>
    <w:rsid w:val="00597B73"/>
    <w:rsid w:val="005D2685"/>
    <w:rsid w:val="005E5938"/>
    <w:rsid w:val="005E7EC1"/>
    <w:rsid w:val="005F6339"/>
    <w:rsid w:val="005F6BA7"/>
    <w:rsid w:val="00602EF4"/>
    <w:rsid w:val="00603400"/>
    <w:rsid w:val="00604DC2"/>
    <w:rsid w:val="0061074B"/>
    <w:rsid w:val="00611E9C"/>
    <w:rsid w:val="006164F9"/>
    <w:rsid w:val="00617020"/>
    <w:rsid w:val="006178F4"/>
    <w:rsid w:val="006222B9"/>
    <w:rsid w:val="006256AC"/>
    <w:rsid w:val="00626D80"/>
    <w:rsid w:val="00636BF0"/>
    <w:rsid w:val="00660D04"/>
    <w:rsid w:val="006648B9"/>
    <w:rsid w:val="00666E64"/>
    <w:rsid w:val="00674CC8"/>
    <w:rsid w:val="0068104F"/>
    <w:rsid w:val="0068598B"/>
    <w:rsid w:val="00687962"/>
    <w:rsid w:val="00687BB1"/>
    <w:rsid w:val="006916E1"/>
    <w:rsid w:val="006964EC"/>
    <w:rsid w:val="006A079E"/>
    <w:rsid w:val="006A70FE"/>
    <w:rsid w:val="006A770C"/>
    <w:rsid w:val="006B0E8D"/>
    <w:rsid w:val="006B44F2"/>
    <w:rsid w:val="006B5593"/>
    <w:rsid w:val="006B63D4"/>
    <w:rsid w:val="006D06F7"/>
    <w:rsid w:val="006E0452"/>
    <w:rsid w:val="006E0623"/>
    <w:rsid w:val="006F0A96"/>
    <w:rsid w:val="006F120E"/>
    <w:rsid w:val="006F3EED"/>
    <w:rsid w:val="006F7FF3"/>
    <w:rsid w:val="0070178F"/>
    <w:rsid w:val="00706244"/>
    <w:rsid w:val="007067AC"/>
    <w:rsid w:val="007146DC"/>
    <w:rsid w:val="00715356"/>
    <w:rsid w:val="00715D6D"/>
    <w:rsid w:val="007265A4"/>
    <w:rsid w:val="00740516"/>
    <w:rsid w:val="00761420"/>
    <w:rsid w:val="007675F8"/>
    <w:rsid w:val="00780F7B"/>
    <w:rsid w:val="00784F60"/>
    <w:rsid w:val="00785506"/>
    <w:rsid w:val="00786151"/>
    <w:rsid w:val="00792757"/>
    <w:rsid w:val="00795A2A"/>
    <w:rsid w:val="00797EA5"/>
    <w:rsid w:val="007A5F13"/>
    <w:rsid w:val="007B0132"/>
    <w:rsid w:val="007B04FE"/>
    <w:rsid w:val="007C4EB5"/>
    <w:rsid w:val="007D03CC"/>
    <w:rsid w:val="007D0621"/>
    <w:rsid w:val="007D2E83"/>
    <w:rsid w:val="008152B3"/>
    <w:rsid w:val="00841626"/>
    <w:rsid w:val="008608D9"/>
    <w:rsid w:val="00861FD1"/>
    <w:rsid w:val="00862579"/>
    <w:rsid w:val="00871A5F"/>
    <w:rsid w:val="00883576"/>
    <w:rsid w:val="00884C5D"/>
    <w:rsid w:val="00885189"/>
    <w:rsid w:val="008A4EB9"/>
    <w:rsid w:val="008B46E7"/>
    <w:rsid w:val="008C1352"/>
    <w:rsid w:val="008C26CA"/>
    <w:rsid w:val="008D7AEF"/>
    <w:rsid w:val="008E0765"/>
    <w:rsid w:val="008F70F2"/>
    <w:rsid w:val="0090231F"/>
    <w:rsid w:val="009024CE"/>
    <w:rsid w:val="00911C3A"/>
    <w:rsid w:val="0091324B"/>
    <w:rsid w:val="00915690"/>
    <w:rsid w:val="00916756"/>
    <w:rsid w:val="00924253"/>
    <w:rsid w:val="00925484"/>
    <w:rsid w:val="00926144"/>
    <w:rsid w:val="0093128E"/>
    <w:rsid w:val="00932EA9"/>
    <w:rsid w:val="00957B89"/>
    <w:rsid w:val="009649FA"/>
    <w:rsid w:val="0096565D"/>
    <w:rsid w:val="0096604B"/>
    <w:rsid w:val="0096724A"/>
    <w:rsid w:val="0097763F"/>
    <w:rsid w:val="0098112B"/>
    <w:rsid w:val="00987C34"/>
    <w:rsid w:val="009A59CE"/>
    <w:rsid w:val="009A7EAB"/>
    <w:rsid w:val="009B5587"/>
    <w:rsid w:val="009C7F5C"/>
    <w:rsid w:val="009E06C8"/>
    <w:rsid w:val="009E2330"/>
    <w:rsid w:val="009E39CF"/>
    <w:rsid w:val="009F0B6F"/>
    <w:rsid w:val="009F5627"/>
    <w:rsid w:val="009F717F"/>
    <w:rsid w:val="00A01A36"/>
    <w:rsid w:val="00A12C73"/>
    <w:rsid w:val="00A30191"/>
    <w:rsid w:val="00A30F31"/>
    <w:rsid w:val="00A368C2"/>
    <w:rsid w:val="00A4392A"/>
    <w:rsid w:val="00A500D4"/>
    <w:rsid w:val="00A521FF"/>
    <w:rsid w:val="00A55A69"/>
    <w:rsid w:val="00A60AF9"/>
    <w:rsid w:val="00A63F75"/>
    <w:rsid w:val="00A649B9"/>
    <w:rsid w:val="00A65B10"/>
    <w:rsid w:val="00A73A53"/>
    <w:rsid w:val="00A856BA"/>
    <w:rsid w:val="00A85E7C"/>
    <w:rsid w:val="00A922F3"/>
    <w:rsid w:val="00A92F5E"/>
    <w:rsid w:val="00AA2D31"/>
    <w:rsid w:val="00AB692E"/>
    <w:rsid w:val="00AC2284"/>
    <w:rsid w:val="00AC383E"/>
    <w:rsid w:val="00AE1226"/>
    <w:rsid w:val="00AE2765"/>
    <w:rsid w:val="00AE447E"/>
    <w:rsid w:val="00AF1604"/>
    <w:rsid w:val="00B03EB8"/>
    <w:rsid w:val="00B06813"/>
    <w:rsid w:val="00B128BE"/>
    <w:rsid w:val="00B14A77"/>
    <w:rsid w:val="00B1617F"/>
    <w:rsid w:val="00B219EF"/>
    <w:rsid w:val="00B30F13"/>
    <w:rsid w:val="00B33CE3"/>
    <w:rsid w:val="00B34BD2"/>
    <w:rsid w:val="00B37882"/>
    <w:rsid w:val="00B441DC"/>
    <w:rsid w:val="00B46277"/>
    <w:rsid w:val="00B510F9"/>
    <w:rsid w:val="00B7182B"/>
    <w:rsid w:val="00B71CD0"/>
    <w:rsid w:val="00B757C6"/>
    <w:rsid w:val="00B76F99"/>
    <w:rsid w:val="00BA19DE"/>
    <w:rsid w:val="00BA20C0"/>
    <w:rsid w:val="00BB3337"/>
    <w:rsid w:val="00BC572D"/>
    <w:rsid w:val="00BC6938"/>
    <w:rsid w:val="00BC7632"/>
    <w:rsid w:val="00BE0BC3"/>
    <w:rsid w:val="00BE445E"/>
    <w:rsid w:val="00BF378C"/>
    <w:rsid w:val="00BF6FC3"/>
    <w:rsid w:val="00C03405"/>
    <w:rsid w:val="00C04A8E"/>
    <w:rsid w:val="00C10684"/>
    <w:rsid w:val="00C11220"/>
    <w:rsid w:val="00C13122"/>
    <w:rsid w:val="00C17211"/>
    <w:rsid w:val="00C270C1"/>
    <w:rsid w:val="00C314E5"/>
    <w:rsid w:val="00C365AB"/>
    <w:rsid w:val="00C44BD8"/>
    <w:rsid w:val="00C45862"/>
    <w:rsid w:val="00C45957"/>
    <w:rsid w:val="00C46A56"/>
    <w:rsid w:val="00C46C60"/>
    <w:rsid w:val="00C52126"/>
    <w:rsid w:val="00C702C6"/>
    <w:rsid w:val="00C70609"/>
    <w:rsid w:val="00C712F6"/>
    <w:rsid w:val="00C725A6"/>
    <w:rsid w:val="00C9219A"/>
    <w:rsid w:val="00C97993"/>
    <w:rsid w:val="00CA2792"/>
    <w:rsid w:val="00CD0710"/>
    <w:rsid w:val="00CD2628"/>
    <w:rsid w:val="00CF0A73"/>
    <w:rsid w:val="00CF3FF8"/>
    <w:rsid w:val="00D04498"/>
    <w:rsid w:val="00D06B5A"/>
    <w:rsid w:val="00D14412"/>
    <w:rsid w:val="00D16191"/>
    <w:rsid w:val="00D1702D"/>
    <w:rsid w:val="00D22D9A"/>
    <w:rsid w:val="00D33862"/>
    <w:rsid w:val="00D344F0"/>
    <w:rsid w:val="00D408F6"/>
    <w:rsid w:val="00D46E58"/>
    <w:rsid w:val="00D601DB"/>
    <w:rsid w:val="00D6149F"/>
    <w:rsid w:val="00D7054B"/>
    <w:rsid w:val="00D8381C"/>
    <w:rsid w:val="00D8414A"/>
    <w:rsid w:val="00DA0D3A"/>
    <w:rsid w:val="00DB4AD8"/>
    <w:rsid w:val="00DC1D0C"/>
    <w:rsid w:val="00DC3472"/>
    <w:rsid w:val="00E10820"/>
    <w:rsid w:val="00E12592"/>
    <w:rsid w:val="00E24D8F"/>
    <w:rsid w:val="00E25C66"/>
    <w:rsid w:val="00E35EF8"/>
    <w:rsid w:val="00E4739E"/>
    <w:rsid w:val="00E51A80"/>
    <w:rsid w:val="00E526A5"/>
    <w:rsid w:val="00E60790"/>
    <w:rsid w:val="00E675EE"/>
    <w:rsid w:val="00E753C4"/>
    <w:rsid w:val="00E90B01"/>
    <w:rsid w:val="00EB0C7C"/>
    <w:rsid w:val="00EB40DF"/>
    <w:rsid w:val="00EE25E9"/>
    <w:rsid w:val="00F05BE8"/>
    <w:rsid w:val="00F17523"/>
    <w:rsid w:val="00F20E19"/>
    <w:rsid w:val="00F21D9B"/>
    <w:rsid w:val="00F36F3B"/>
    <w:rsid w:val="00F4476F"/>
    <w:rsid w:val="00F47067"/>
    <w:rsid w:val="00F54474"/>
    <w:rsid w:val="00F671EF"/>
    <w:rsid w:val="00F72621"/>
    <w:rsid w:val="00F850FD"/>
    <w:rsid w:val="00F876E2"/>
    <w:rsid w:val="00F87F5C"/>
    <w:rsid w:val="00F912A5"/>
    <w:rsid w:val="00F92E1B"/>
    <w:rsid w:val="00F97489"/>
    <w:rsid w:val="00FA1DAE"/>
    <w:rsid w:val="00FA5FB4"/>
    <w:rsid w:val="00FB005B"/>
    <w:rsid w:val="00FB09D0"/>
    <w:rsid w:val="00FB45DF"/>
    <w:rsid w:val="00FC49F7"/>
    <w:rsid w:val="00FC57D2"/>
    <w:rsid w:val="00FD34A7"/>
    <w:rsid w:val="00FE3737"/>
    <w:rsid w:val="00FF33D4"/>
    <w:rsid w:val="00FF3FF8"/>
    <w:rsid w:val="010A46B9"/>
    <w:rsid w:val="01996C18"/>
    <w:rsid w:val="01CB67E7"/>
    <w:rsid w:val="02FB1B15"/>
    <w:rsid w:val="030560A3"/>
    <w:rsid w:val="038B088A"/>
    <w:rsid w:val="04077501"/>
    <w:rsid w:val="04B278D7"/>
    <w:rsid w:val="04C17856"/>
    <w:rsid w:val="04E97B20"/>
    <w:rsid w:val="04F23265"/>
    <w:rsid w:val="05A468EE"/>
    <w:rsid w:val="05E37BF7"/>
    <w:rsid w:val="062825BD"/>
    <w:rsid w:val="066B5583"/>
    <w:rsid w:val="068F0ACF"/>
    <w:rsid w:val="06FC74AE"/>
    <w:rsid w:val="06FE7278"/>
    <w:rsid w:val="0701218C"/>
    <w:rsid w:val="070C484E"/>
    <w:rsid w:val="07921036"/>
    <w:rsid w:val="07A554BE"/>
    <w:rsid w:val="07AA6608"/>
    <w:rsid w:val="0883000D"/>
    <w:rsid w:val="08E27391"/>
    <w:rsid w:val="09871ED1"/>
    <w:rsid w:val="099F7746"/>
    <w:rsid w:val="09BE373C"/>
    <w:rsid w:val="0A29357C"/>
    <w:rsid w:val="0A911A78"/>
    <w:rsid w:val="0AA92FB8"/>
    <w:rsid w:val="0B163D2C"/>
    <w:rsid w:val="0C481AF7"/>
    <w:rsid w:val="0DA10224"/>
    <w:rsid w:val="0DFE712E"/>
    <w:rsid w:val="0E7959EF"/>
    <w:rsid w:val="0EA07AC5"/>
    <w:rsid w:val="0F7B1AD0"/>
    <w:rsid w:val="0FF66269"/>
    <w:rsid w:val="10694C52"/>
    <w:rsid w:val="117A4CBC"/>
    <w:rsid w:val="12881492"/>
    <w:rsid w:val="12E460AA"/>
    <w:rsid w:val="13826402"/>
    <w:rsid w:val="1411378A"/>
    <w:rsid w:val="14437068"/>
    <w:rsid w:val="14EF2938"/>
    <w:rsid w:val="151A6510"/>
    <w:rsid w:val="159849EA"/>
    <w:rsid w:val="15B329D0"/>
    <w:rsid w:val="15F53E8C"/>
    <w:rsid w:val="15FA46C0"/>
    <w:rsid w:val="165D3731"/>
    <w:rsid w:val="16AD22E4"/>
    <w:rsid w:val="179E4A77"/>
    <w:rsid w:val="18045ECA"/>
    <w:rsid w:val="183A55EC"/>
    <w:rsid w:val="188E5849"/>
    <w:rsid w:val="18913D36"/>
    <w:rsid w:val="18D3325C"/>
    <w:rsid w:val="18F00982"/>
    <w:rsid w:val="19C56114"/>
    <w:rsid w:val="19E97EAE"/>
    <w:rsid w:val="19F81081"/>
    <w:rsid w:val="1A1C7BEE"/>
    <w:rsid w:val="1A1D0C33"/>
    <w:rsid w:val="1AAA41EF"/>
    <w:rsid w:val="1AC049F6"/>
    <w:rsid w:val="1B1705A6"/>
    <w:rsid w:val="1BA24488"/>
    <w:rsid w:val="1BF97D57"/>
    <w:rsid w:val="1C163241"/>
    <w:rsid w:val="1C3B3892"/>
    <w:rsid w:val="1C551C81"/>
    <w:rsid w:val="1CE953D8"/>
    <w:rsid w:val="1D5B3CEE"/>
    <w:rsid w:val="1DC755CC"/>
    <w:rsid w:val="1E8738D1"/>
    <w:rsid w:val="1EEC5025"/>
    <w:rsid w:val="1F806FFD"/>
    <w:rsid w:val="1FD95D1A"/>
    <w:rsid w:val="210B76D0"/>
    <w:rsid w:val="210D2446"/>
    <w:rsid w:val="2175353F"/>
    <w:rsid w:val="21E42158"/>
    <w:rsid w:val="21EA413A"/>
    <w:rsid w:val="22162B37"/>
    <w:rsid w:val="223E73D2"/>
    <w:rsid w:val="22E37C47"/>
    <w:rsid w:val="237415CC"/>
    <w:rsid w:val="23B84598"/>
    <w:rsid w:val="23BD10B5"/>
    <w:rsid w:val="23C72304"/>
    <w:rsid w:val="24AA26A4"/>
    <w:rsid w:val="24AF1021"/>
    <w:rsid w:val="24C819DA"/>
    <w:rsid w:val="2599538A"/>
    <w:rsid w:val="26483AE2"/>
    <w:rsid w:val="26D81C86"/>
    <w:rsid w:val="2743139C"/>
    <w:rsid w:val="28257AD2"/>
    <w:rsid w:val="289B1FE8"/>
    <w:rsid w:val="28BE1CC1"/>
    <w:rsid w:val="28EE3997"/>
    <w:rsid w:val="29B33F27"/>
    <w:rsid w:val="2A197131"/>
    <w:rsid w:val="2AE15CAC"/>
    <w:rsid w:val="2B0E106A"/>
    <w:rsid w:val="2C9C0217"/>
    <w:rsid w:val="2CBC252D"/>
    <w:rsid w:val="2D3A1C55"/>
    <w:rsid w:val="2E7E7F5D"/>
    <w:rsid w:val="2EB744D4"/>
    <w:rsid w:val="2F0B154A"/>
    <w:rsid w:val="2F653D5F"/>
    <w:rsid w:val="2FB35B15"/>
    <w:rsid w:val="30751371"/>
    <w:rsid w:val="309A2B85"/>
    <w:rsid w:val="30EB3EF2"/>
    <w:rsid w:val="31C375C7"/>
    <w:rsid w:val="32DA54BB"/>
    <w:rsid w:val="3389516F"/>
    <w:rsid w:val="34611F6C"/>
    <w:rsid w:val="352503A6"/>
    <w:rsid w:val="352E3732"/>
    <w:rsid w:val="361F7EDD"/>
    <w:rsid w:val="36593510"/>
    <w:rsid w:val="36D466C5"/>
    <w:rsid w:val="373A0EFB"/>
    <w:rsid w:val="377D2B86"/>
    <w:rsid w:val="381A45AC"/>
    <w:rsid w:val="38863C8B"/>
    <w:rsid w:val="388E262B"/>
    <w:rsid w:val="392B6995"/>
    <w:rsid w:val="39395B0C"/>
    <w:rsid w:val="393C75F1"/>
    <w:rsid w:val="3A375DFB"/>
    <w:rsid w:val="3A5D3147"/>
    <w:rsid w:val="3B431C72"/>
    <w:rsid w:val="3C7A386B"/>
    <w:rsid w:val="3CD46E6C"/>
    <w:rsid w:val="3D344362"/>
    <w:rsid w:val="3D9C90CC"/>
    <w:rsid w:val="3D9F5B4D"/>
    <w:rsid w:val="3EBA3A55"/>
    <w:rsid w:val="3F6A406B"/>
    <w:rsid w:val="3FCB3ABC"/>
    <w:rsid w:val="40877DC3"/>
    <w:rsid w:val="43777A44"/>
    <w:rsid w:val="44057BC4"/>
    <w:rsid w:val="44B4419B"/>
    <w:rsid w:val="45A2746E"/>
    <w:rsid w:val="45F05A74"/>
    <w:rsid w:val="460C23E4"/>
    <w:rsid w:val="46EE5B21"/>
    <w:rsid w:val="472D18D4"/>
    <w:rsid w:val="486404D9"/>
    <w:rsid w:val="48C928D2"/>
    <w:rsid w:val="4932546B"/>
    <w:rsid w:val="498D1081"/>
    <w:rsid w:val="49A455B6"/>
    <w:rsid w:val="49AF79D8"/>
    <w:rsid w:val="4B622CF5"/>
    <w:rsid w:val="4C526272"/>
    <w:rsid w:val="4CCC3C6F"/>
    <w:rsid w:val="4D331F40"/>
    <w:rsid w:val="4D37435E"/>
    <w:rsid w:val="4E3C3623"/>
    <w:rsid w:val="4E5054FE"/>
    <w:rsid w:val="4E951D9E"/>
    <w:rsid w:val="4ED56CDE"/>
    <w:rsid w:val="4EE23C1E"/>
    <w:rsid w:val="4F4215DF"/>
    <w:rsid w:val="4FB23760"/>
    <w:rsid w:val="517669FB"/>
    <w:rsid w:val="51A34D97"/>
    <w:rsid w:val="53A87D33"/>
    <w:rsid w:val="53BD2ACB"/>
    <w:rsid w:val="54656608"/>
    <w:rsid w:val="5505139D"/>
    <w:rsid w:val="55126FFF"/>
    <w:rsid w:val="55662EED"/>
    <w:rsid w:val="55FF50B5"/>
    <w:rsid w:val="567D5FDA"/>
    <w:rsid w:val="571911B4"/>
    <w:rsid w:val="57821E3F"/>
    <w:rsid w:val="5845282E"/>
    <w:rsid w:val="59702D8A"/>
    <w:rsid w:val="59D979CB"/>
    <w:rsid w:val="5B3118BA"/>
    <w:rsid w:val="5BCE2125"/>
    <w:rsid w:val="5C4F63E0"/>
    <w:rsid w:val="5C7543D7"/>
    <w:rsid w:val="5D8C55F6"/>
    <w:rsid w:val="5DB33A1F"/>
    <w:rsid w:val="5DEE0E22"/>
    <w:rsid w:val="5E0A2CDB"/>
    <w:rsid w:val="5E2B3851"/>
    <w:rsid w:val="5E856373"/>
    <w:rsid w:val="5EB864E9"/>
    <w:rsid w:val="5F3A783D"/>
    <w:rsid w:val="5F6E3A1B"/>
    <w:rsid w:val="610D7DCD"/>
    <w:rsid w:val="614606E1"/>
    <w:rsid w:val="61F658B1"/>
    <w:rsid w:val="62180650"/>
    <w:rsid w:val="625A256E"/>
    <w:rsid w:val="62DB5263"/>
    <w:rsid w:val="63A54A0A"/>
    <w:rsid w:val="63B00791"/>
    <w:rsid w:val="640B3D0D"/>
    <w:rsid w:val="640F7A1A"/>
    <w:rsid w:val="64E11A27"/>
    <w:rsid w:val="6501777D"/>
    <w:rsid w:val="65D20925"/>
    <w:rsid w:val="66C11F13"/>
    <w:rsid w:val="677376B1"/>
    <w:rsid w:val="67F0485E"/>
    <w:rsid w:val="68173801"/>
    <w:rsid w:val="682D3D04"/>
    <w:rsid w:val="68507487"/>
    <w:rsid w:val="686C3A37"/>
    <w:rsid w:val="68B7181F"/>
    <w:rsid w:val="69877444"/>
    <w:rsid w:val="6AD32836"/>
    <w:rsid w:val="6C081755"/>
    <w:rsid w:val="6C1E3D4C"/>
    <w:rsid w:val="6CA46F65"/>
    <w:rsid w:val="6DDF2D67"/>
    <w:rsid w:val="6E311DCA"/>
    <w:rsid w:val="6EB75761"/>
    <w:rsid w:val="6EFF7A7C"/>
    <w:rsid w:val="6F367BCF"/>
    <w:rsid w:val="6F423D9F"/>
    <w:rsid w:val="6FB23092"/>
    <w:rsid w:val="6FBB1BF5"/>
    <w:rsid w:val="6FD31B2E"/>
    <w:rsid w:val="703B042A"/>
    <w:rsid w:val="703D75F1"/>
    <w:rsid w:val="70B328CC"/>
    <w:rsid w:val="71B22914"/>
    <w:rsid w:val="72042090"/>
    <w:rsid w:val="729D1418"/>
    <w:rsid w:val="72B8066E"/>
    <w:rsid w:val="73455D91"/>
    <w:rsid w:val="749C55C3"/>
    <w:rsid w:val="74D80B53"/>
    <w:rsid w:val="75504B8E"/>
    <w:rsid w:val="75EE5BC2"/>
    <w:rsid w:val="75F662E4"/>
    <w:rsid w:val="760C2DF1"/>
    <w:rsid w:val="762D1373"/>
    <w:rsid w:val="767D7BCE"/>
    <w:rsid w:val="768751B7"/>
    <w:rsid w:val="76883C0E"/>
    <w:rsid w:val="77524CD7"/>
    <w:rsid w:val="77B72BD9"/>
    <w:rsid w:val="780A2835"/>
    <w:rsid w:val="789F2C0B"/>
    <w:rsid w:val="78C804FB"/>
    <w:rsid w:val="797B58EC"/>
    <w:rsid w:val="79821614"/>
    <w:rsid w:val="7B5B40D5"/>
    <w:rsid w:val="7B5F13A6"/>
    <w:rsid w:val="7C3D1357"/>
    <w:rsid w:val="7CB9294D"/>
    <w:rsid w:val="7CBB4118"/>
    <w:rsid w:val="7D5F776D"/>
    <w:rsid w:val="7D6C0DFE"/>
    <w:rsid w:val="7DC2425E"/>
    <w:rsid w:val="7E084022"/>
    <w:rsid w:val="7E722019"/>
    <w:rsid w:val="7F385EB2"/>
    <w:rsid w:val="7F4E65E2"/>
    <w:rsid w:val="7FFB7DEC"/>
    <w:rsid w:val="B4E7D87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link w:val="57"/>
    <w:qFormat/>
    <w:uiPriority w:val="99"/>
    <w:pPr>
      <w:keepNext/>
      <w:keepLines/>
      <w:tabs>
        <w:tab w:val="left" w:pos="0"/>
      </w:tabs>
      <w:spacing w:before="340" w:after="330" w:line="578" w:lineRule="auto"/>
      <w:ind w:firstLine="400"/>
      <w:outlineLvl w:val="0"/>
    </w:pPr>
    <w:rPr>
      <w:rFonts w:ascii="宋体" w:hAnsi="宋体" w:eastAsia="仿宋_GB2312"/>
      <w:b/>
      <w:kern w:val="44"/>
      <w:sz w:val="44"/>
      <w:szCs w:val="20"/>
    </w:rPr>
  </w:style>
  <w:style w:type="paragraph" w:styleId="6">
    <w:name w:val="heading 2"/>
    <w:basedOn w:val="1"/>
    <w:next w:val="1"/>
    <w:link w:val="58"/>
    <w:qFormat/>
    <w:uiPriority w:val="99"/>
    <w:pPr>
      <w:keepNext/>
      <w:keepLines/>
      <w:tabs>
        <w:tab w:val="left" w:pos="3960"/>
      </w:tabs>
      <w:spacing w:before="260" w:after="260" w:line="415" w:lineRule="auto"/>
      <w:ind w:firstLine="400"/>
      <w:outlineLvl w:val="1"/>
    </w:pPr>
    <w:rPr>
      <w:rFonts w:ascii="Arial" w:hAnsi="Arial" w:eastAsia="黑体"/>
      <w:b/>
      <w:kern w:val="0"/>
      <w:sz w:val="32"/>
      <w:szCs w:val="20"/>
    </w:rPr>
  </w:style>
  <w:style w:type="paragraph" w:styleId="7">
    <w:name w:val="heading 3"/>
    <w:basedOn w:val="1"/>
    <w:next w:val="1"/>
    <w:link w:val="59"/>
    <w:qFormat/>
    <w:uiPriority w:val="99"/>
    <w:pPr>
      <w:keepNext/>
      <w:keepLines/>
      <w:tabs>
        <w:tab w:val="left" w:pos="2651"/>
      </w:tabs>
      <w:spacing w:before="260" w:after="260" w:line="415" w:lineRule="auto"/>
      <w:ind w:firstLine="400"/>
      <w:outlineLvl w:val="2"/>
    </w:pPr>
    <w:rPr>
      <w:rFonts w:ascii="宋体" w:hAnsi="宋体" w:eastAsia="仿宋_GB2312"/>
      <w:b/>
      <w:kern w:val="0"/>
      <w:sz w:val="32"/>
      <w:szCs w:val="20"/>
    </w:rPr>
  </w:style>
  <w:style w:type="paragraph" w:styleId="8">
    <w:name w:val="heading 4"/>
    <w:basedOn w:val="1"/>
    <w:next w:val="1"/>
    <w:link w:val="60"/>
    <w:qFormat/>
    <w:uiPriority w:val="99"/>
    <w:pPr>
      <w:keepNext/>
      <w:keepLines/>
      <w:tabs>
        <w:tab w:val="left" w:pos="1984"/>
      </w:tabs>
      <w:spacing w:before="280" w:after="290" w:line="376" w:lineRule="auto"/>
      <w:outlineLvl w:val="3"/>
    </w:pPr>
    <w:rPr>
      <w:rFonts w:ascii="Arial" w:hAnsi="Arial" w:eastAsia="黑体"/>
      <w:b/>
      <w:kern w:val="0"/>
      <w:sz w:val="28"/>
      <w:szCs w:val="20"/>
    </w:rPr>
  </w:style>
  <w:style w:type="paragraph" w:styleId="9">
    <w:name w:val="heading 5"/>
    <w:basedOn w:val="1"/>
    <w:next w:val="1"/>
    <w:link w:val="61"/>
    <w:qFormat/>
    <w:uiPriority w:val="99"/>
    <w:pPr>
      <w:keepNext/>
      <w:keepLines/>
      <w:spacing w:before="280" w:after="290" w:line="376" w:lineRule="auto"/>
      <w:outlineLvl w:val="4"/>
    </w:pPr>
    <w:rPr>
      <w:rFonts w:ascii="宋体" w:hAnsi="宋体" w:eastAsia="宋体"/>
      <w:b/>
      <w:kern w:val="0"/>
      <w:sz w:val="28"/>
      <w:szCs w:val="20"/>
    </w:rPr>
  </w:style>
  <w:style w:type="paragraph" w:styleId="10">
    <w:name w:val="heading 6"/>
    <w:basedOn w:val="1"/>
    <w:next w:val="1"/>
    <w:link w:val="62"/>
    <w:qFormat/>
    <w:uiPriority w:val="99"/>
    <w:pPr>
      <w:keepNext/>
      <w:keepLines/>
      <w:numPr>
        <w:ilvl w:val="5"/>
        <w:numId w:val="1"/>
      </w:numPr>
      <w:spacing w:before="240" w:after="64" w:line="319" w:lineRule="auto"/>
      <w:outlineLvl w:val="5"/>
    </w:pPr>
    <w:rPr>
      <w:rFonts w:ascii="Arial" w:hAnsi="Arial" w:eastAsia="黑体"/>
      <w:b/>
      <w:kern w:val="0"/>
      <w:sz w:val="24"/>
      <w:szCs w:val="20"/>
    </w:rPr>
  </w:style>
  <w:style w:type="paragraph" w:styleId="11">
    <w:name w:val="heading 7"/>
    <w:basedOn w:val="1"/>
    <w:next w:val="12"/>
    <w:link w:val="63"/>
    <w:qFormat/>
    <w:uiPriority w:val="99"/>
    <w:pPr>
      <w:keepNext/>
      <w:keepLines/>
      <w:numPr>
        <w:ilvl w:val="6"/>
        <w:numId w:val="1"/>
      </w:numPr>
      <w:spacing w:before="240" w:after="64" w:line="319" w:lineRule="auto"/>
      <w:outlineLvl w:val="6"/>
    </w:pPr>
    <w:rPr>
      <w:rFonts w:ascii="宋体" w:hAnsi="宋体" w:eastAsia="宋体"/>
      <w:b/>
      <w:kern w:val="0"/>
      <w:sz w:val="24"/>
      <w:szCs w:val="20"/>
    </w:rPr>
  </w:style>
  <w:style w:type="paragraph" w:styleId="14">
    <w:name w:val="heading 8"/>
    <w:basedOn w:val="1"/>
    <w:next w:val="12"/>
    <w:link w:val="64"/>
    <w:qFormat/>
    <w:uiPriority w:val="99"/>
    <w:pPr>
      <w:keepNext/>
      <w:keepLines/>
      <w:numPr>
        <w:ilvl w:val="7"/>
        <w:numId w:val="1"/>
      </w:numPr>
      <w:spacing w:before="240" w:after="64" w:line="319" w:lineRule="auto"/>
      <w:outlineLvl w:val="7"/>
    </w:pPr>
    <w:rPr>
      <w:rFonts w:ascii="Arial" w:hAnsi="Arial" w:eastAsia="黑体"/>
      <w:kern w:val="0"/>
      <w:sz w:val="24"/>
      <w:szCs w:val="20"/>
    </w:rPr>
  </w:style>
  <w:style w:type="paragraph" w:styleId="15">
    <w:name w:val="heading 9"/>
    <w:basedOn w:val="1"/>
    <w:next w:val="12"/>
    <w:link w:val="65"/>
    <w:qFormat/>
    <w:uiPriority w:val="99"/>
    <w:pPr>
      <w:keepNext/>
      <w:keepLines/>
      <w:numPr>
        <w:ilvl w:val="8"/>
        <w:numId w:val="1"/>
      </w:numPr>
      <w:spacing w:before="240" w:after="64" w:line="319" w:lineRule="auto"/>
      <w:outlineLvl w:val="8"/>
    </w:pPr>
    <w:rPr>
      <w:rFonts w:ascii="Arial" w:hAnsi="Arial" w:eastAsia="黑体"/>
      <w:kern w:val="0"/>
      <w:sz w:val="34"/>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99"/>
    <w:pPr>
      <w:ind w:right="-533"/>
    </w:pPr>
    <w:rPr>
      <w:rFonts w:ascii="仿宋_GB2312" w:hAnsi="仿宋_GB2312" w:eastAsia="宋体"/>
      <w:b/>
      <w:kern w:val="0"/>
      <w:sz w:val="22"/>
      <w:szCs w:val="20"/>
    </w:rPr>
  </w:style>
  <w:style w:type="paragraph" w:styleId="3">
    <w:name w:val="Body Text First Indent"/>
    <w:basedOn w:val="2"/>
    <w:next w:val="4"/>
    <w:link w:val="83"/>
    <w:qFormat/>
    <w:uiPriority w:val="99"/>
    <w:pPr>
      <w:spacing w:after="120"/>
      <w:ind w:right="0" w:firstLine="100" w:firstLineChars="100"/>
    </w:pPr>
  </w:style>
  <w:style w:type="paragraph" w:styleId="4">
    <w:name w:val="toc 6"/>
    <w:basedOn w:val="1"/>
    <w:next w:val="1"/>
    <w:qFormat/>
    <w:uiPriority w:val="99"/>
    <w:pPr>
      <w:ind w:left="1700"/>
      <w:jc w:val="left"/>
    </w:pPr>
    <w:rPr>
      <w:rFonts w:ascii="Calibri" w:hAnsi="Calibri" w:eastAsia="宋体"/>
      <w:kern w:val="0"/>
      <w:sz w:val="18"/>
      <w:szCs w:val="18"/>
    </w:rPr>
  </w:style>
  <w:style w:type="paragraph" w:styleId="12">
    <w:name w:val="Normal Indent"/>
    <w:basedOn w:val="1"/>
    <w:next w:val="13"/>
    <w:link w:val="92"/>
    <w:qFormat/>
    <w:uiPriority w:val="99"/>
    <w:pPr>
      <w:ind w:firstLine="200" w:firstLineChars="200"/>
    </w:pPr>
    <w:rPr>
      <w:rFonts w:ascii="Calibri" w:hAnsi="Calibri" w:eastAsia="宋体"/>
      <w:kern w:val="0"/>
      <w:sz w:val="24"/>
      <w:szCs w:val="20"/>
    </w:rPr>
  </w:style>
  <w:style w:type="paragraph" w:styleId="13">
    <w:name w:val="Body Text Indent"/>
    <w:basedOn w:val="1"/>
    <w:next w:val="1"/>
    <w:link w:val="66"/>
    <w:qFormat/>
    <w:uiPriority w:val="99"/>
    <w:pPr>
      <w:spacing w:after="120"/>
      <w:ind w:left="420" w:leftChars="200"/>
    </w:pPr>
  </w:style>
  <w:style w:type="paragraph" w:styleId="16">
    <w:name w:val="toc 7"/>
    <w:basedOn w:val="1"/>
    <w:next w:val="1"/>
    <w:qFormat/>
    <w:uiPriority w:val="99"/>
    <w:pPr>
      <w:ind w:left="2040"/>
      <w:jc w:val="left"/>
    </w:pPr>
    <w:rPr>
      <w:rFonts w:ascii="Calibri" w:hAnsi="Calibri" w:eastAsia="宋体"/>
      <w:kern w:val="0"/>
      <w:sz w:val="18"/>
      <w:szCs w:val="18"/>
    </w:rPr>
  </w:style>
  <w:style w:type="paragraph" w:styleId="17">
    <w:name w:val="table of authorities"/>
    <w:basedOn w:val="1"/>
    <w:next w:val="1"/>
    <w:qFormat/>
    <w:uiPriority w:val="99"/>
    <w:pPr>
      <w:ind w:left="420" w:leftChars="200"/>
    </w:pPr>
    <w:rPr>
      <w:rFonts w:ascii="宋体" w:hAnsi="宋体" w:eastAsia="宋体"/>
      <w:kern w:val="0"/>
      <w:sz w:val="22"/>
      <w:szCs w:val="20"/>
    </w:rPr>
  </w:style>
  <w:style w:type="paragraph" w:styleId="18">
    <w:name w:val="Document Map"/>
    <w:basedOn w:val="1"/>
    <w:link w:val="68"/>
    <w:qFormat/>
    <w:uiPriority w:val="99"/>
    <w:pPr>
      <w:shd w:val="clear" w:color="auto" w:fill="000080"/>
    </w:pPr>
    <w:rPr>
      <w:rFonts w:ascii="宋体" w:hAnsi="宋体" w:eastAsia="宋体"/>
      <w:kern w:val="0"/>
      <w:sz w:val="34"/>
      <w:szCs w:val="20"/>
      <w:shd w:val="clear" w:color="auto" w:fill="000080"/>
    </w:rPr>
  </w:style>
  <w:style w:type="paragraph" w:styleId="19">
    <w:name w:val="annotation text"/>
    <w:basedOn w:val="1"/>
    <w:link w:val="69"/>
    <w:qFormat/>
    <w:uiPriority w:val="99"/>
    <w:pPr>
      <w:jc w:val="left"/>
    </w:pPr>
    <w:rPr>
      <w:rFonts w:ascii="宋体" w:hAnsi="宋体" w:eastAsia="宋体"/>
      <w:kern w:val="0"/>
      <w:sz w:val="34"/>
      <w:szCs w:val="20"/>
    </w:rPr>
  </w:style>
  <w:style w:type="paragraph" w:styleId="20">
    <w:name w:val="Body Text 3"/>
    <w:basedOn w:val="1"/>
    <w:link w:val="70"/>
    <w:qFormat/>
    <w:uiPriority w:val="99"/>
    <w:pPr>
      <w:widowControl/>
      <w:spacing w:line="360" w:lineRule="auto"/>
    </w:pPr>
    <w:rPr>
      <w:rFonts w:ascii="仿宋_GB2312" w:hAnsi="宋体" w:eastAsia="仿宋_GB2312"/>
      <w:kern w:val="0"/>
      <w:sz w:val="24"/>
      <w:szCs w:val="20"/>
    </w:rPr>
  </w:style>
  <w:style w:type="paragraph" w:styleId="21">
    <w:name w:val="toc 5"/>
    <w:basedOn w:val="1"/>
    <w:next w:val="1"/>
    <w:qFormat/>
    <w:uiPriority w:val="99"/>
    <w:pPr>
      <w:ind w:left="1360"/>
      <w:jc w:val="left"/>
    </w:pPr>
    <w:rPr>
      <w:rFonts w:ascii="Calibri" w:hAnsi="Calibri" w:eastAsia="宋体"/>
      <w:kern w:val="0"/>
      <w:sz w:val="18"/>
      <w:szCs w:val="18"/>
    </w:rPr>
  </w:style>
  <w:style w:type="paragraph" w:styleId="22">
    <w:name w:val="toc 3"/>
    <w:basedOn w:val="1"/>
    <w:next w:val="1"/>
    <w:qFormat/>
    <w:uiPriority w:val="99"/>
    <w:pPr>
      <w:tabs>
        <w:tab w:val="right" w:leader="dot" w:pos="9060"/>
      </w:tabs>
      <w:ind w:left="680"/>
      <w:jc w:val="left"/>
    </w:pPr>
    <w:rPr>
      <w:rFonts w:ascii="宋体" w:hAnsi="宋体" w:eastAsia="宋体" w:cs="宋体"/>
      <w:iCs/>
      <w:kern w:val="0"/>
      <w:sz w:val="20"/>
      <w:szCs w:val="20"/>
    </w:rPr>
  </w:style>
  <w:style w:type="paragraph" w:styleId="23">
    <w:name w:val="Plain Text"/>
    <w:basedOn w:val="1"/>
    <w:next w:val="1"/>
    <w:link w:val="72"/>
    <w:qFormat/>
    <w:uiPriority w:val="99"/>
    <w:pPr>
      <w:spacing w:line="500" w:lineRule="exact"/>
      <w:ind w:firstLine="880" w:firstLineChars="200"/>
    </w:pPr>
    <w:rPr>
      <w:rFonts w:ascii="宋体" w:hAnsi="Courier New" w:eastAsia="仿宋"/>
      <w:sz w:val="24"/>
      <w:szCs w:val="24"/>
    </w:rPr>
  </w:style>
  <w:style w:type="paragraph" w:styleId="24">
    <w:name w:val="toc 8"/>
    <w:basedOn w:val="1"/>
    <w:next w:val="1"/>
    <w:qFormat/>
    <w:uiPriority w:val="99"/>
    <w:pPr>
      <w:ind w:left="2380"/>
      <w:jc w:val="left"/>
    </w:pPr>
    <w:rPr>
      <w:rFonts w:ascii="Calibri" w:hAnsi="Calibri" w:eastAsia="宋体"/>
      <w:kern w:val="0"/>
      <w:sz w:val="18"/>
      <w:szCs w:val="18"/>
    </w:rPr>
  </w:style>
  <w:style w:type="paragraph" w:styleId="25">
    <w:name w:val="Date"/>
    <w:basedOn w:val="1"/>
    <w:next w:val="1"/>
    <w:link w:val="73"/>
    <w:qFormat/>
    <w:uiPriority w:val="99"/>
    <w:rPr>
      <w:rFonts w:ascii="楷体_GB2312" w:hAnsi="宋体" w:eastAsia="楷体_GB2312"/>
      <w:b/>
      <w:kern w:val="0"/>
      <w:sz w:val="28"/>
      <w:szCs w:val="20"/>
    </w:rPr>
  </w:style>
  <w:style w:type="paragraph" w:styleId="26">
    <w:name w:val="Body Text Indent 2"/>
    <w:basedOn w:val="1"/>
    <w:link w:val="74"/>
    <w:qFormat/>
    <w:uiPriority w:val="99"/>
    <w:pPr>
      <w:autoSpaceDE w:val="0"/>
      <w:autoSpaceDN w:val="0"/>
      <w:spacing w:line="440" w:lineRule="exact"/>
      <w:ind w:firstLine="150" w:firstLineChars="150"/>
    </w:pPr>
    <w:rPr>
      <w:rFonts w:ascii="仿宋_GB2312" w:hAnsi="宋体" w:eastAsia="仿宋_GB2312"/>
      <w:color w:val="000000"/>
      <w:kern w:val="0"/>
      <w:sz w:val="24"/>
      <w:szCs w:val="24"/>
    </w:rPr>
  </w:style>
  <w:style w:type="paragraph" w:styleId="27">
    <w:name w:val="Balloon Text"/>
    <w:basedOn w:val="1"/>
    <w:link w:val="75"/>
    <w:qFormat/>
    <w:uiPriority w:val="99"/>
    <w:rPr>
      <w:rFonts w:ascii="宋体" w:hAnsi="宋体" w:eastAsia="宋体"/>
      <w:kern w:val="0"/>
      <w:sz w:val="18"/>
      <w:szCs w:val="18"/>
    </w:rPr>
  </w:style>
  <w:style w:type="paragraph" w:styleId="28">
    <w:name w:val="footer"/>
    <w:basedOn w:val="1"/>
    <w:link w:val="76"/>
    <w:qFormat/>
    <w:uiPriority w:val="99"/>
    <w:pPr>
      <w:tabs>
        <w:tab w:val="center" w:pos="4153"/>
        <w:tab w:val="right" w:pos="8306"/>
      </w:tabs>
      <w:snapToGrid w:val="0"/>
      <w:jc w:val="left"/>
    </w:pPr>
    <w:rPr>
      <w:rFonts w:ascii="宋体" w:hAnsi="宋体" w:eastAsia="宋体"/>
      <w:kern w:val="0"/>
      <w:sz w:val="18"/>
      <w:szCs w:val="18"/>
    </w:rPr>
  </w:style>
  <w:style w:type="paragraph" w:styleId="29">
    <w:name w:val="header"/>
    <w:basedOn w:val="1"/>
    <w:link w:val="77"/>
    <w:qFormat/>
    <w:uiPriority w:val="99"/>
    <w:pPr>
      <w:pBdr>
        <w:bottom w:val="single" w:color="auto" w:sz="6" w:space="1"/>
      </w:pBdr>
      <w:tabs>
        <w:tab w:val="center" w:pos="4153"/>
        <w:tab w:val="right" w:pos="8306"/>
      </w:tabs>
      <w:snapToGrid w:val="0"/>
      <w:jc w:val="center"/>
    </w:pPr>
    <w:rPr>
      <w:rFonts w:ascii="宋体" w:hAnsi="宋体" w:eastAsia="宋体"/>
      <w:kern w:val="0"/>
      <w:sz w:val="18"/>
      <w:szCs w:val="18"/>
    </w:rPr>
  </w:style>
  <w:style w:type="paragraph" w:styleId="30">
    <w:name w:val="Signature"/>
    <w:basedOn w:val="1"/>
    <w:next w:val="1"/>
    <w:link w:val="78"/>
    <w:qFormat/>
    <w:uiPriority w:val="99"/>
    <w:pPr>
      <w:keepNext/>
      <w:widowControl/>
      <w:adjustRightInd w:val="0"/>
      <w:spacing w:line="220" w:lineRule="atLeast"/>
      <w:jc w:val="right"/>
      <w:textAlignment w:val="baseline"/>
    </w:pPr>
    <w:rPr>
      <w:rFonts w:ascii="Arial" w:hAnsi="Arial" w:eastAsia="宋体"/>
      <w:spacing w:val="-5"/>
      <w:kern w:val="0"/>
      <w:sz w:val="24"/>
      <w:szCs w:val="20"/>
    </w:rPr>
  </w:style>
  <w:style w:type="paragraph" w:styleId="31">
    <w:name w:val="toc 1"/>
    <w:basedOn w:val="1"/>
    <w:next w:val="1"/>
    <w:qFormat/>
    <w:uiPriority w:val="99"/>
    <w:pPr>
      <w:snapToGrid w:val="0"/>
      <w:spacing w:line="336" w:lineRule="auto"/>
      <w:ind w:hanging="350" w:hangingChars="350"/>
      <w:jc w:val="left"/>
    </w:pPr>
    <w:rPr>
      <w:rFonts w:ascii="黑体" w:hAnsi="黑体" w:eastAsia="黑体"/>
      <w:bCs/>
      <w:caps/>
      <w:kern w:val="0"/>
      <w:sz w:val="28"/>
      <w:szCs w:val="20"/>
    </w:rPr>
  </w:style>
  <w:style w:type="paragraph" w:styleId="32">
    <w:name w:val="toc 4"/>
    <w:basedOn w:val="1"/>
    <w:next w:val="1"/>
    <w:qFormat/>
    <w:uiPriority w:val="99"/>
    <w:pPr>
      <w:ind w:left="1020"/>
      <w:jc w:val="left"/>
    </w:pPr>
    <w:rPr>
      <w:rFonts w:ascii="Calibri" w:hAnsi="Calibri" w:eastAsia="宋体"/>
      <w:kern w:val="0"/>
      <w:sz w:val="18"/>
      <w:szCs w:val="18"/>
    </w:rPr>
  </w:style>
  <w:style w:type="paragraph" w:styleId="33">
    <w:name w:val="Body Text Indent 3"/>
    <w:basedOn w:val="1"/>
    <w:link w:val="79"/>
    <w:qFormat/>
    <w:uiPriority w:val="99"/>
    <w:pPr>
      <w:spacing w:line="360" w:lineRule="auto"/>
      <w:ind w:left="220"/>
      <w:jc w:val="left"/>
    </w:pPr>
    <w:rPr>
      <w:rFonts w:ascii="仿宋_GB2312" w:hAnsi="宋体" w:eastAsia="仿宋_GB2312"/>
      <w:color w:val="000000"/>
      <w:kern w:val="0"/>
      <w:sz w:val="24"/>
      <w:szCs w:val="20"/>
    </w:rPr>
  </w:style>
  <w:style w:type="paragraph" w:styleId="34">
    <w:name w:val="toc 2"/>
    <w:basedOn w:val="1"/>
    <w:next w:val="1"/>
    <w:qFormat/>
    <w:uiPriority w:val="99"/>
    <w:pPr>
      <w:tabs>
        <w:tab w:val="right" w:leader="dot" w:pos="9060"/>
      </w:tabs>
      <w:snapToGrid w:val="0"/>
      <w:spacing w:line="336" w:lineRule="auto"/>
      <w:ind w:left="482"/>
      <w:jc w:val="left"/>
    </w:pPr>
    <w:rPr>
      <w:rFonts w:ascii="宋体" w:hAnsi="宋体" w:eastAsia="宋体" w:cs="宋体"/>
      <w:bCs/>
      <w:smallCaps/>
      <w:kern w:val="0"/>
      <w:sz w:val="22"/>
      <w:szCs w:val="24"/>
    </w:rPr>
  </w:style>
  <w:style w:type="paragraph" w:styleId="35">
    <w:name w:val="toc 9"/>
    <w:basedOn w:val="1"/>
    <w:next w:val="1"/>
    <w:qFormat/>
    <w:uiPriority w:val="99"/>
    <w:pPr>
      <w:ind w:left="2720"/>
      <w:jc w:val="left"/>
    </w:pPr>
    <w:rPr>
      <w:rFonts w:ascii="Calibri" w:hAnsi="Calibri" w:eastAsia="宋体"/>
      <w:kern w:val="0"/>
      <w:sz w:val="18"/>
      <w:szCs w:val="18"/>
    </w:rPr>
  </w:style>
  <w:style w:type="paragraph" w:styleId="36">
    <w:name w:val="Body Text 2"/>
    <w:basedOn w:val="1"/>
    <w:link w:val="80"/>
    <w:qFormat/>
    <w:uiPriority w:val="99"/>
    <w:pPr>
      <w:spacing w:line="560" w:lineRule="exact"/>
    </w:pPr>
    <w:rPr>
      <w:rFonts w:ascii="仿宋_GB2312" w:hAnsi="宋体" w:eastAsia="仿宋_GB2312"/>
      <w:kern w:val="0"/>
      <w:sz w:val="24"/>
      <w:szCs w:val="20"/>
    </w:rPr>
  </w:style>
  <w:style w:type="paragraph" w:styleId="37">
    <w:name w:val="HTML Preformatted"/>
    <w:basedOn w:val="1"/>
    <w:link w:val="8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38">
    <w:name w:val="Normal (Web)"/>
    <w:basedOn w:val="1"/>
    <w:qFormat/>
    <w:uiPriority w:val="99"/>
    <w:pPr>
      <w:widowControl/>
      <w:shd w:val="clear" w:color="auto" w:fill="FFFFFF"/>
      <w:spacing w:before="100" w:beforeAutospacing="1" w:after="100" w:afterAutospacing="1"/>
      <w:jc w:val="left"/>
    </w:pPr>
    <w:rPr>
      <w:rFonts w:ascii="_x000B__x000C_" w:hAnsi="_x000B__x000C_" w:eastAsia="宋体"/>
      <w:kern w:val="0"/>
      <w:sz w:val="18"/>
      <w:szCs w:val="18"/>
    </w:rPr>
  </w:style>
  <w:style w:type="paragraph" w:styleId="39">
    <w:name w:val="Title"/>
    <w:basedOn w:val="1"/>
    <w:next w:val="1"/>
    <w:link w:val="82"/>
    <w:qFormat/>
    <w:uiPriority w:val="99"/>
    <w:pPr>
      <w:spacing w:before="240" w:after="60"/>
      <w:jc w:val="center"/>
      <w:outlineLvl w:val="0"/>
    </w:pPr>
    <w:rPr>
      <w:rFonts w:ascii="Calibri Light" w:hAnsi="Calibri Light" w:eastAsia="宋体"/>
      <w:b/>
      <w:bCs/>
      <w:kern w:val="0"/>
      <w:sz w:val="32"/>
      <w:szCs w:val="32"/>
    </w:rPr>
  </w:style>
  <w:style w:type="paragraph" w:styleId="40">
    <w:name w:val="annotation subject"/>
    <w:basedOn w:val="19"/>
    <w:next w:val="19"/>
    <w:link w:val="268"/>
    <w:semiHidden/>
    <w:unhideWhenUsed/>
    <w:qFormat/>
    <w:locked/>
    <w:uiPriority w:val="99"/>
    <w:rPr>
      <w:rFonts w:ascii="等线" w:hAnsi="等线" w:eastAsia="等线"/>
      <w:b/>
      <w:bCs/>
      <w:kern w:val="2"/>
      <w:sz w:val="21"/>
      <w:szCs w:val="22"/>
    </w:rPr>
  </w:style>
  <w:style w:type="paragraph" w:styleId="41">
    <w:name w:val="Body Text First Indent 2"/>
    <w:basedOn w:val="13"/>
    <w:next w:val="42"/>
    <w:link w:val="67"/>
    <w:qFormat/>
    <w:uiPriority w:val="99"/>
    <w:pPr>
      <w:snapToGrid w:val="0"/>
      <w:ind w:left="200" w:firstLine="420"/>
    </w:pPr>
    <w:rPr>
      <w:rFonts w:ascii="宋体" w:hAnsi="宋体" w:eastAsia="宋体"/>
      <w:kern w:val="0"/>
      <w:szCs w:val="21"/>
    </w:rPr>
  </w:style>
  <w:style w:type="paragraph" w:customStyle="1" w:styleId="42">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b/>
      <w:bCs/>
      <w:kern w:val="0"/>
      <w:sz w:val="20"/>
      <w:szCs w:val="20"/>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99"/>
    <w:rPr>
      <w:rFonts w:cs="Times New Roman"/>
      <w:b/>
      <w:bCs/>
    </w:rPr>
  </w:style>
  <w:style w:type="character" w:styleId="47">
    <w:name w:val="page number"/>
    <w:qFormat/>
    <w:uiPriority w:val="99"/>
    <w:rPr>
      <w:rFonts w:cs="Times New Roman"/>
    </w:rPr>
  </w:style>
  <w:style w:type="character" w:styleId="48">
    <w:name w:val="FollowedHyperlink"/>
    <w:qFormat/>
    <w:uiPriority w:val="99"/>
    <w:rPr>
      <w:rFonts w:cs="Times New Roman"/>
      <w:color w:val="333333"/>
      <w:u w:val="none"/>
    </w:rPr>
  </w:style>
  <w:style w:type="character" w:styleId="49">
    <w:name w:val="Emphasis"/>
    <w:qFormat/>
    <w:uiPriority w:val="99"/>
    <w:rPr>
      <w:rFonts w:cs="Times New Roman"/>
      <w:color w:val="CC0033"/>
    </w:rPr>
  </w:style>
  <w:style w:type="character" w:styleId="50">
    <w:name w:val="HTML Definition"/>
    <w:qFormat/>
    <w:uiPriority w:val="99"/>
    <w:rPr>
      <w:rFonts w:cs="Times New Roman"/>
    </w:rPr>
  </w:style>
  <w:style w:type="character" w:styleId="51">
    <w:name w:val="HTML Variable"/>
    <w:qFormat/>
    <w:uiPriority w:val="99"/>
    <w:rPr>
      <w:rFonts w:cs="Times New Roman"/>
    </w:rPr>
  </w:style>
  <w:style w:type="character" w:styleId="52">
    <w:name w:val="Hyperlink"/>
    <w:qFormat/>
    <w:uiPriority w:val="99"/>
    <w:rPr>
      <w:rFonts w:cs="Times New Roman"/>
      <w:color w:val="333333"/>
      <w:u w:val="none"/>
    </w:rPr>
  </w:style>
  <w:style w:type="character" w:styleId="53">
    <w:name w:val="HTML Code"/>
    <w:qFormat/>
    <w:uiPriority w:val="99"/>
    <w:rPr>
      <w:rFonts w:ascii="Courier New" w:hAnsi="Courier New" w:cs="Times New Roman"/>
      <w:sz w:val="20"/>
    </w:rPr>
  </w:style>
  <w:style w:type="character" w:styleId="54">
    <w:name w:val="annotation reference"/>
    <w:semiHidden/>
    <w:unhideWhenUsed/>
    <w:qFormat/>
    <w:locked/>
    <w:uiPriority w:val="99"/>
    <w:rPr>
      <w:sz w:val="21"/>
      <w:szCs w:val="21"/>
    </w:rPr>
  </w:style>
  <w:style w:type="character" w:styleId="55">
    <w:name w:val="HTML Cite"/>
    <w:qFormat/>
    <w:uiPriority w:val="99"/>
    <w:rPr>
      <w:rFonts w:cs="Times New Roman"/>
    </w:rPr>
  </w:style>
  <w:style w:type="character" w:styleId="56">
    <w:name w:val="HTML Sample"/>
    <w:qFormat/>
    <w:uiPriority w:val="99"/>
    <w:rPr>
      <w:rFonts w:ascii="Courier New" w:hAnsi="Courier New" w:cs="Times New Roman"/>
    </w:rPr>
  </w:style>
  <w:style w:type="character" w:customStyle="1" w:styleId="57">
    <w:name w:val="标题 1 Char"/>
    <w:link w:val="5"/>
    <w:qFormat/>
    <w:locked/>
    <w:uiPriority w:val="99"/>
    <w:rPr>
      <w:rFonts w:ascii="宋体" w:hAnsi="宋体" w:eastAsia="仿宋_GB2312" w:cs="Times New Roman"/>
      <w:b/>
      <w:kern w:val="44"/>
      <w:sz w:val="20"/>
      <w:szCs w:val="20"/>
    </w:rPr>
  </w:style>
  <w:style w:type="character" w:customStyle="1" w:styleId="58">
    <w:name w:val="标题 2 Char"/>
    <w:link w:val="6"/>
    <w:qFormat/>
    <w:locked/>
    <w:uiPriority w:val="99"/>
    <w:rPr>
      <w:rFonts w:ascii="Arial" w:hAnsi="Arial" w:eastAsia="黑体" w:cs="Times New Roman"/>
      <w:b/>
      <w:kern w:val="0"/>
      <w:sz w:val="20"/>
      <w:szCs w:val="20"/>
    </w:rPr>
  </w:style>
  <w:style w:type="character" w:customStyle="1" w:styleId="59">
    <w:name w:val="标题 3 Char"/>
    <w:link w:val="7"/>
    <w:qFormat/>
    <w:locked/>
    <w:uiPriority w:val="99"/>
    <w:rPr>
      <w:rFonts w:ascii="宋体" w:hAnsi="宋体" w:eastAsia="仿宋_GB2312" w:cs="Times New Roman"/>
      <w:b/>
      <w:kern w:val="0"/>
      <w:sz w:val="20"/>
      <w:szCs w:val="20"/>
    </w:rPr>
  </w:style>
  <w:style w:type="character" w:customStyle="1" w:styleId="60">
    <w:name w:val="标题 4 Char"/>
    <w:link w:val="8"/>
    <w:qFormat/>
    <w:locked/>
    <w:uiPriority w:val="99"/>
    <w:rPr>
      <w:rFonts w:ascii="Arial" w:hAnsi="Arial" w:eastAsia="黑体" w:cs="Times New Roman"/>
      <w:b/>
      <w:kern w:val="0"/>
      <w:sz w:val="20"/>
      <w:szCs w:val="20"/>
    </w:rPr>
  </w:style>
  <w:style w:type="character" w:customStyle="1" w:styleId="61">
    <w:name w:val="标题 5 Char"/>
    <w:link w:val="9"/>
    <w:qFormat/>
    <w:locked/>
    <w:uiPriority w:val="99"/>
    <w:rPr>
      <w:rFonts w:ascii="宋体" w:hAnsi="宋体" w:eastAsia="宋体" w:cs="Times New Roman"/>
      <w:b/>
      <w:kern w:val="0"/>
      <w:sz w:val="20"/>
      <w:szCs w:val="20"/>
    </w:rPr>
  </w:style>
  <w:style w:type="character" w:customStyle="1" w:styleId="62">
    <w:name w:val="标题 6 Char"/>
    <w:link w:val="10"/>
    <w:qFormat/>
    <w:locked/>
    <w:uiPriority w:val="99"/>
    <w:rPr>
      <w:rFonts w:ascii="Arial" w:hAnsi="Arial" w:eastAsia="黑体" w:cs="Times New Roman"/>
      <w:b/>
      <w:kern w:val="0"/>
      <w:sz w:val="20"/>
      <w:szCs w:val="20"/>
    </w:rPr>
  </w:style>
  <w:style w:type="character" w:customStyle="1" w:styleId="63">
    <w:name w:val="标题 7 Char"/>
    <w:link w:val="11"/>
    <w:qFormat/>
    <w:locked/>
    <w:uiPriority w:val="99"/>
    <w:rPr>
      <w:rFonts w:ascii="宋体" w:hAnsi="宋体" w:eastAsia="宋体" w:cs="Times New Roman"/>
      <w:b/>
      <w:kern w:val="0"/>
      <w:sz w:val="20"/>
      <w:szCs w:val="20"/>
    </w:rPr>
  </w:style>
  <w:style w:type="character" w:customStyle="1" w:styleId="64">
    <w:name w:val="标题 8 Char"/>
    <w:link w:val="14"/>
    <w:qFormat/>
    <w:locked/>
    <w:uiPriority w:val="99"/>
    <w:rPr>
      <w:rFonts w:ascii="Arial" w:hAnsi="Arial" w:eastAsia="黑体" w:cs="Times New Roman"/>
      <w:kern w:val="0"/>
      <w:sz w:val="20"/>
      <w:szCs w:val="20"/>
    </w:rPr>
  </w:style>
  <w:style w:type="character" w:customStyle="1" w:styleId="65">
    <w:name w:val="标题 9 Char"/>
    <w:link w:val="15"/>
    <w:qFormat/>
    <w:locked/>
    <w:uiPriority w:val="99"/>
    <w:rPr>
      <w:rFonts w:ascii="Arial" w:hAnsi="Arial" w:eastAsia="黑体" w:cs="Times New Roman"/>
      <w:kern w:val="0"/>
      <w:sz w:val="20"/>
      <w:szCs w:val="20"/>
    </w:rPr>
  </w:style>
  <w:style w:type="character" w:customStyle="1" w:styleId="66">
    <w:name w:val="正文文本缩进 Char"/>
    <w:link w:val="13"/>
    <w:semiHidden/>
    <w:qFormat/>
    <w:locked/>
    <w:uiPriority w:val="99"/>
    <w:rPr>
      <w:rFonts w:cs="Times New Roman"/>
    </w:rPr>
  </w:style>
  <w:style w:type="character" w:customStyle="1" w:styleId="67">
    <w:name w:val="正文首行缩进 2 Char"/>
    <w:link w:val="41"/>
    <w:qFormat/>
    <w:locked/>
    <w:uiPriority w:val="99"/>
    <w:rPr>
      <w:rFonts w:ascii="宋体" w:hAnsi="宋体" w:eastAsia="宋体" w:cs="Times New Roman"/>
      <w:kern w:val="0"/>
      <w:sz w:val="21"/>
      <w:szCs w:val="21"/>
    </w:rPr>
  </w:style>
  <w:style w:type="character" w:customStyle="1" w:styleId="68">
    <w:name w:val="文档结构图 Char"/>
    <w:link w:val="18"/>
    <w:qFormat/>
    <w:locked/>
    <w:uiPriority w:val="99"/>
    <w:rPr>
      <w:rFonts w:ascii="宋体" w:hAnsi="宋体" w:eastAsia="宋体" w:cs="Times New Roman"/>
      <w:kern w:val="0"/>
      <w:sz w:val="20"/>
      <w:szCs w:val="20"/>
      <w:shd w:val="clear" w:color="auto" w:fill="000080"/>
    </w:rPr>
  </w:style>
  <w:style w:type="character" w:customStyle="1" w:styleId="69">
    <w:name w:val="批注文字 Char"/>
    <w:link w:val="19"/>
    <w:qFormat/>
    <w:locked/>
    <w:uiPriority w:val="99"/>
    <w:rPr>
      <w:rFonts w:ascii="宋体" w:hAnsi="宋体" w:eastAsia="宋体" w:cs="Times New Roman"/>
      <w:kern w:val="0"/>
      <w:sz w:val="20"/>
      <w:szCs w:val="20"/>
    </w:rPr>
  </w:style>
  <w:style w:type="character" w:customStyle="1" w:styleId="70">
    <w:name w:val="正文文本 3 Char"/>
    <w:link w:val="20"/>
    <w:qFormat/>
    <w:locked/>
    <w:uiPriority w:val="99"/>
    <w:rPr>
      <w:rFonts w:ascii="仿宋_GB2312" w:hAnsi="宋体" w:eastAsia="仿宋_GB2312" w:cs="Times New Roman"/>
      <w:kern w:val="0"/>
      <w:sz w:val="20"/>
      <w:szCs w:val="20"/>
    </w:rPr>
  </w:style>
  <w:style w:type="character" w:customStyle="1" w:styleId="71">
    <w:name w:val="正文文本 Char"/>
    <w:link w:val="2"/>
    <w:qFormat/>
    <w:locked/>
    <w:uiPriority w:val="99"/>
    <w:rPr>
      <w:rFonts w:ascii="仿宋_GB2312" w:hAnsi="仿宋_GB2312" w:eastAsia="宋体" w:cs="Times New Roman"/>
      <w:b/>
      <w:kern w:val="0"/>
      <w:sz w:val="20"/>
      <w:szCs w:val="20"/>
    </w:rPr>
  </w:style>
  <w:style w:type="character" w:customStyle="1" w:styleId="72">
    <w:name w:val="纯文本 Char"/>
    <w:link w:val="23"/>
    <w:qFormat/>
    <w:locked/>
    <w:uiPriority w:val="99"/>
    <w:rPr>
      <w:rFonts w:ascii="宋体" w:hAnsi="Courier New" w:eastAsia="仿宋" w:cs="Times New Roman"/>
      <w:sz w:val="24"/>
      <w:szCs w:val="24"/>
    </w:rPr>
  </w:style>
  <w:style w:type="character" w:customStyle="1" w:styleId="73">
    <w:name w:val="日期 Char"/>
    <w:link w:val="25"/>
    <w:qFormat/>
    <w:locked/>
    <w:uiPriority w:val="99"/>
    <w:rPr>
      <w:rFonts w:ascii="楷体_GB2312" w:hAnsi="宋体" w:eastAsia="楷体_GB2312" w:cs="Times New Roman"/>
      <w:b/>
      <w:kern w:val="0"/>
      <w:sz w:val="20"/>
      <w:szCs w:val="20"/>
    </w:rPr>
  </w:style>
  <w:style w:type="character" w:customStyle="1" w:styleId="74">
    <w:name w:val="正文文本缩进 2 Char"/>
    <w:link w:val="26"/>
    <w:qFormat/>
    <w:locked/>
    <w:uiPriority w:val="99"/>
    <w:rPr>
      <w:rFonts w:ascii="仿宋_GB2312" w:hAnsi="宋体" w:eastAsia="仿宋_GB2312" w:cs="Times New Roman"/>
      <w:color w:val="000000"/>
      <w:kern w:val="0"/>
      <w:sz w:val="24"/>
      <w:szCs w:val="24"/>
    </w:rPr>
  </w:style>
  <w:style w:type="character" w:customStyle="1" w:styleId="75">
    <w:name w:val="批注框文本 Char"/>
    <w:link w:val="27"/>
    <w:qFormat/>
    <w:locked/>
    <w:uiPriority w:val="99"/>
    <w:rPr>
      <w:rFonts w:ascii="宋体" w:hAnsi="宋体" w:eastAsia="宋体" w:cs="Times New Roman"/>
      <w:kern w:val="0"/>
      <w:sz w:val="18"/>
      <w:szCs w:val="18"/>
    </w:rPr>
  </w:style>
  <w:style w:type="character" w:customStyle="1" w:styleId="76">
    <w:name w:val="页脚 Char"/>
    <w:link w:val="28"/>
    <w:qFormat/>
    <w:locked/>
    <w:uiPriority w:val="99"/>
    <w:rPr>
      <w:rFonts w:ascii="宋体" w:hAnsi="宋体" w:eastAsia="宋体" w:cs="Times New Roman"/>
      <w:kern w:val="0"/>
      <w:sz w:val="18"/>
      <w:szCs w:val="18"/>
    </w:rPr>
  </w:style>
  <w:style w:type="character" w:customStyle="1" w:styleId="77">
    <w:name w:val="页眉 Char"/>
    <w:link w:val="29"/>
    <w:qFormat/>
    <w:locked/>
    <w:uiPriority w:val="99"/>
    <w:rPr>
      <w:rFonts w:ascii="宋体" w:hAnsi="宋体" w:eastAsia="宋体" w:cs="Times New Roman"/>
      <w:kern w:val="0"/>
      <w:sz w:val="18"/>
      <w:szCs w:val="18"/>
    </w:rPr>
  </w:style>
  <w:style w:type="character" w:customStyle="1" w:styleId="78">
    <w:name w:val="签名 Char"/>
    <w:link w:val="30"/>
    <w:qFormat/>
    <w:locked/>
    <w:uiPriority w:val="99"/>
    <w:rPr>
      <w:rFonts w:ascii="Arial" w:hAnsi="Arial" w:eastAsia="宋体" w:cs="Times New Roman"/>
      <w:spacing w:val="-5"/>
      <w:kern w:val="0"/>
      <w:sz w:val="20"/>
      <w:szCs w:val="20"/>
    </w:rPr>
  </w:style>
  <w:style w:type="character" w:customStyle="1" w:styleId="79">
    <w:name w:val="正文文本缩进 3 Char"/>
    <w:link w:val="33"/>
    <w:qFormat/>
    <w:locked/>
    <w:uiPriority w:val="99"/>
    <w:rPr>
      <w:rFonts w:ascii="仿宋_GB2312" w:hAnsi="宋体" w:eastAsia="仿宋_GB2312" w:cs="Times New Roman"/>
      <w:color w:val="000000"/>
      <w:kern w:val="0"/>
      <w:sz w:val="20"/>
      <w:szCs w:val="20"/>
    </w:rPr>
  </w:style>
  <w:style w:type="character" w:customStyle="1" w:styleId="80">
    <w:name w:val="正文文本 2 Char"/>
    <w:link w:val="36"/>
    <w:qFormat/>
    <w:locked/>
    <w:uiPriority w:val="99"/>
    <w:rPr>
      <w:rFonts w:ascii="仿宋_GB2312" w:hAnsi="宋体" w:eastAsia="仿宋_GB2312" w:cs="Times New Roman"/>
      <w:kern w:val="0"/>
      <w:sz w:val="20"/>
      <w:szCs w:val="20"/>
    </w:rPr>
  </w:style>
  <w:style w:type="character" w:customStyle="1" w:styleId="81">
    <w:name w:val="HTML 预设格式 Char"/>
    <w:link w:val="37"/>
    <w:qFormat/>
    <w:locked/>
    <w:uiPriority w:val="99"/>
    <w:rPr>
      <w:rFonts w:ascii="宋体" w:hAnsi="宋体" w:eastAsia="宋体" w:cs="Times New Roman"/>
      <w:kern w:val="0"/>
      <w:sz w:val="24"/>
      <w:szCs w:val="24"/>
    </w:rPr>
  </w:style>
  <w:style w:type="character" w:customStyle="1" w:styleId="82">
    <w:name w:val="标题 Char"/>
    <w:link w:val="39"/>
    <w:qFormat/>
    <w:locked/>
    <w:uiPriority w:val="99"/>
    <w:rPr>
      <w:rFonts w:ascii="Calibri Light" w:hAnsi="Calibri Light" w:eastAsia="宋体" w:cs="Times New Roman"/>
      <w:b/>
      <w:bCs/>
      <w:kern w:val="0"/>
      <w:sz w:val="32"/>
      <w:szCs w:val="32"/>
    </w:rPr>
  </w:style>
  <w:style w:type="character" w:customStyle="1" w:styleId="83">
    <w:name w:val="正文首行缩进 Char"/>
    <w:basedOn w:val="71"/>
    <w:link w:val="3"/>
    <w:qFormat/>
    <w:locked/>
    <w:uiPriority w:val="99"/>
    <w:rPr>
      <w:rFonts w:ascii="仿宋_GB2312" w:hAnsi="仿宋_GB2312" w:eastAsia="宋体" w:cs="Times New Roman"/>
      <w:kern w:val="0"/>
      <w:sz w:val="20"/>
      <w:szCs w:val="20"/>
    </w:rPr>
  </w:style>
  <w:style w:type="paragraph" w:customStyle="1" w:styleId="84">
    <w:name w:val="文章正文"/>
    <w:basedOn w:val="1"/>
    <w:next w:val="85"/>
    <w:qFormat/>
    <w:uiPriority w:val="99"/>
    <w:pPr>
      <w:spacing w:line="360" w:lineRule="auto"/>
      <w:ind w:firstLine="200" w:firstLineChars="200"/>
    </w:pPr>
    <w:rPr>
      <w:rFonts w:ascii="宋体" w:hAnsi="宋体" w:eastAsia="宋体" w:cs="宋体"/>
      <w:kern w:val="0"/>
      <w:sz w:val="24"/>
      <w:szCs w:val="24"/>
    </w:rPr>
  </w:style>
  <w:style w:type="paragraph" w:customStyle="1" w:styleId="85">
    <w:name w:val="公式样式 变量"/>
    <w:qFormat/>
    <w:uiPriority w:val="99"/>
    <w:rPr>
      <w:rFonts w:ascii="Times New Roman" w:hAnsi="Times New Roman" w:eastAsia="宋体" w:cs="Times New Roman"/>
      <w:i/>
      <w:lang w:val="en-US" w:eastAsia="zh-CN" w:bidi="ar-SA"/>
    </w:rPr>
  </w:style>
  <w:style w:type="paragraph" w:customStyle="1" w:styleId="86">
    <w:name w:val="样式1"/>
    <w:basedOn w:val="1"/>
    <w:qFormat/>
    <w:uiPriority w:val="99"/>
    <w:pPr>
      <w:spacing w:line="360" w:lineRule="exact"/>
      <w:ind w:firstLine="200" w:firstLineChars="200"/>
    </w:pPr>
    <w:rPr>
      <w:rFonts w:ascii="Arial" w:hAnsi="Arial" w:eastAsia="宋体"/>
      <w:kern w:val="0"/>
      <w:sz w:val="22"/>
      <w:szCs w:val="20"/>
    </w:rPr>
  </w:style>
  <w:style w:type="character" w:customStyle="1" w:styleId="87">
    <w:name w:val="large1"/>
    <w:qFormat/>
    <w:uiPriority w:val="99"/>
    <w:rPr>
      <w:rFonts w:ascii="宋体" w:hAnsi="宋体" w:eastAsia="宋体"/>
      <w:sz w:val="21"/>
    </w:rPr>
  </w:style>
  <w:style w:type="paragraph" w:customStyle="1" w:styleId="88">
    <w:name w:val="WPSOffice手动目录 1"/>
    <w:qFormat/>
    <w:uiPriority w:val="99"/>
    <w:rPr>
      <w:rFonts w:ascii="Calibri" w:hAnsi="Calibri" w:eastAsia="宋体" w:cs="Times New Roman"/>
      <w:lang w:val="en-US" w:eastAsia="zh-CN" w:bidi="ar-SA"/>
    </w:rPr>
  </w:style>
  <w:style w:type="paragraph" w:styleId="89">
    <w:name w:val="No Spacing"/>
    <w:qFormat/>
    <w:uiPriority w:val="99"/>
    <w:rPr>
      <w:rFonts w:ascii="Times New Roman" w:hAnsi="Times New Roman" w:eastAsia="宋体" w:cs="Times New Roman"/>
      <w:sz w:val="22"/>
      <w:szCs w:val="22"/>
      <w:lang w:val="en-US" w:eastAsia="en-US" w:bidi="ar-SA"/>
    </w:rPr>
  </w:style>
  <w:style w:type="paragraph" w:customStyle="1" w:styleId="90">
    <w:name w:val="正文首行缩进两字符"/>
    <w:basedOn w:val="1"/>
    <w:qFormat/>
    <w:uiPriority w:val="99"/>
    <w:pPr>
      <w:spacing w:line="360" w:lineRule="auto"/>
      <w:ind w:firstLine="200" w:firstLineChars="200"/>
    </w:pPr>
    <w:rPr>
      <w:rFonts w:ascii="宋体" w:hAnsi="宋体" w:eastAsia="宋体"/>
      <w:kern w:val="0"/>
      <w:sz w:val="22"/>
      <w:szCs w:val="20"/>
    </w:rPr>
  </w:style>
  <w:style w:type="paragraph" w:customStyle="1" w:styleId="91">
    <w:name w:val="纯文本2"/>
    <w:basedOn w:val="1"/>
    <w:qFormat/>
    <w:uiPriority w:val="99"/>
    <w:pPr>
      <w:adjustRightInd w:val="0"/>
      <w:spacing w:before="50"/>
      <w:jc w:val="left"/>
      <w:textAlignment w:val="baseline"/>
    </w:pPr>
    <w:rPr>
      <w:rFonts w:ascii="宋体" w:hAnsi="宋体" w:eastAsia="宋体"/>
      <w:kern w:val="0"/>
      <w:sz w:val="24"/>
      <w:szCs w:val="20"/>
    </w:rPr>
  </w:style>
  <w:style w:type="character" w:customStyle="1" w:styleId="92">
    <w:name w:val="正文缩进 Char"/>
    <w:link w:val="12"/>
    <w:qFormat/>
    <w:locked/>
    <w:uiPriority w:val="99"/>
    <w:rPr>
      <w:rFonts w:ascii="Calibri" w:hAnsi="Calibri" w:eastAsia="宋体"/>
      <w:kern w:val="0"/>
      <w:sz w:val="24"/>
    </w:rPr>
  </w:style>
  <w:style w:type="paragraph" w:customStyle="1" w:styleId="93">
    <w:name w:val="样式16"/>
    <w:basedOn w:val="34"/>
    <w:qFormat/>
    <w:uiPriority w:val="99"/>
    <w:pPr>
      <w:spacing w:beforeLines="50"/>
    </w:pPr>
  </w:style>
  <w:style w:type="paragraph" w:customStyle="1" w:styleId="94">
    <w:name w:val="样式17"/>
    <w:basedOn w:val="34"/>
    <w:qFormat/>
    <w:uiPriority w:val="99"/>
    <w:pPr>
      <w:spacing w:beforeLines="50"/>
    </w:pPr>
  </w:style>
  <w:style w:type="paragraph" w:customStyle="1" w:styleId="95">
    <w:name w:val="样式18"/>
    <w:basedOn w:val="31"/>
    <w:qFormat/>
    <w:uiPriority w:val="99"/>
    <w:pPr>
      <w:spacing w:beforeLines="50"/>
    </w:pPr>
  </w:style>
  <w:style w:type="paragraph" w:customStyle="1" w:styleId="96">
    <w:name w:val="样式19"/>
    <w:basedOn w:val="34"/>
    <w:qFormat/>
    <w:uiPriority w:val="99"/>
    <w:pPr>
      <w:spacing w:line="360" w:lineRule="auto"/>
    </w:pPr>
  </w:style>
  <w:style w:type="paragraph" w:customStyle="1" w:styleId="97">
    <w:name w:val="样式20"/>
    <w:basedOn w:val="34"/>
    <w:qFormat/>
    <w:uiPriority w:val="99"/>
    <w:pPr>
      <w:snapToGrid/>
      <w:spacing w:line="360" w:lineRule="auto"/>
    </w:pPr>
  </w:style>
  <w:style w:type="paragraph" w:customStyle="1" w:styleId="98">
    <w:name w:val="样式21"/>
    <w:basedOn w:val="31"/>
    <w:qFormat/>
    <w:uiPriority w:val="99"/>
    <w:pPr>
      <w:spacing w:line="360" w:lineRule="auto"/>
    </w:pPr>
  </w:style>
  <w:style w:type="paragraph" w:customStyle="1" w:styleId="99">
    <w:name w:val="样式22"/>
    <w:basedOn w:val="34"/>
    <w:qFormat/>
    <w:uiPriority w:val="99"/>
    <w:pPr>
      <w:spacing w:beforeLines="50" w:afterLines="50"/>
    </w:pPr>
  </w:style>
  <w:style w:type="paragraph" w:customStyle="1" w:styleId="100">
    <w:name w:val="样式23"/>
    <w:basedOn w:val="34"/>
    <w:qFormat/>
    <w:uiPriority w:val="99"/>
    <w:pPr>
      <w:spacing w:line="360" w:lineRule="auto"/>
    </w:pPr>
  </w:style>
  <w:style w:type="paragraph" w:customStyle="1" w:styleId="101">
    <w:name w:val="样式24"/>
    <w:basedOn w:val="1"/>
    <w:qFormat/>
    <w:uiPriority w:val="99"/>
    <w:pPr>
      <w:spacing w:line="360" w:lineRule="auto"/>
    </w:pPr>
    <w:rPr>
      <w:rFonts w:ascii="宋体" w:hAnsi="宋体" w:eastAsia="宋体"/>
      <w:kern w:val="0"/>
      <w:sz w:val="22"/>
      <w:szCs w:val="20"/>
    </w:rPr>
  </w:style>
  <w:style w:type="paragraph" w:customStyle="1" w:styleId="102">
    <w:name w:val="样式25"/>
    <w:basedOn w:val="31"/>
    <w:qFormat/>
    <w:uiPriority w:val="99"/>
    <w:rPr>
      <w:sz w:val="24"/>
    </w:rPr>
  </w:style>
  <w:style w:type="paragraph" w:customStyle="1" w:styleId="103">
    <w:name w:val="样式26"/>
    <w:basedOn w:val="31"/>
    <w:qFormat/>
    <w:uiPriority w:val="99"/>
    <w:pPr>
      <w:spacing w:line="360" w:lineRule="auto"/>
    </w:pPr>
  </w:style>
  <w:style w:type="paragraph" w:customStyle="1" w:styleId="104">
    <w:name w:val="样式27"/>
    <w:basedOn w:val="31"/>
    <w:qFormat/>
    <w:uiPriority w:val="99"/>
    <w:pPr>
      <w:spacing w:line="360" w:lineRule="auto"/>
    </w:pPr>
  </w:style>
  <w:style w:type="paragraph" w:customStyle="1" w:styleId="105">
    <w:name w:val="样式28"/>
    <w:basedOn w:val="34"/>
    <w:qFormat/>
    <w:uiPriority w:val="99"/>
    <w:pPr>
      <w:spacing w:line="360" w:lineRule="auto"/>
    </w:pPr>
  </w:style>
  <w:style w:type="paragraph" w:customStyle="1" w:styleId="106">
    <w:name w:val="样式50"/>
    <w:basedOn w:val="34"/>
    <w:qFormat/>
    <w:uiPriority w:val="99"/>
    <w:pPr>
      <w:ind w:left="0"/>
    </w:pPr>
  </w:style>
  <w:style w:type="paragraph" w:customStyle="1" w:styleId="107">
    <w:name w:val="Char Char Char Char Char Char Char"/>
    <w:basedOn w:val="1"/>
    <w:qFormat/>
    <w:uiPriority w:val="99"/>
    <w:rPr>
      <w:rFonts w:ascii="Times New Roman" w:hAnsi="Times New Roman" w:eastAsia="宋体"/>
      <w:kern w:val="0"/>
      <w:sz w:val="22"/>
      <w:szCs w:val="20"/>
    </w:rPr>
  </w:style>
  <w:style w:type="paragraph" w:customStyle="1" w:styleId="108">
    <w:name w:val="样式 表格正文 + 两端对齐"/>
    <w:basedOn w:val="1"/>
    <w:next w:val="109"/>
    <w:qFormat/>
    <w:uiPriority w:val="99"/>
    <w:pPr>
      <w:spacing w:line="300" w:lineRule="auto"/>
    </w:pPr>
    <w:rPr>
      <w:rFonts w:ascii="Times New Roman" w:hAnsi="宋体" w:eastAsia="宋体"/>
      <w:kern w:val="0"/>
      <w:sz w:val="24"/>
      <w:szCs w:val="20"/>
    </w:rPr>
  </w:style>
  <w:style w:type="paragraph" w:customStyle="1" w:styleId="109">
    <w:name w:val="正文1"/>
    <w:next w:val="110"/>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0">
    <w:name w:val="自动更正"/>
    <w:next w:val="11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xl39"/>
    <w:basedOn w:val="1"/>
    <w:next w:val="112"/>
    <w:qFormat/>
    <w:uiPriority w:val="99"/>
    <w:pPr>
      <w:widowControl/>
      <w:pBdr>
        <w:top w:val="single" w:color="auto" w:sz="4" w:space="0"/>
        <w:bottom w:val="single" w:color="auto" w:sz="4" w:space="0"/>
        <w:right w:val="single" w:color="auto" w:sz="4" w:space="0"/>
      </w:pBdr>
      <w:spacing w:before="100" w:after="100"/>
      <w:jc w:val="left"/>
      <w:textAlignment w:val="center"/>
    </w:pPr>
    <w:rPr>
      <w:rFonts w:ascii="宋体" w:hAnsi="宋体" w:eastAsia="宋体"/>
      <w:kern w:val="0"/>
      <w:sz w:val="22"/>
      <w:szCs w:val="20"/>
    </w:rPr>
  </w:style>
  <w:style w:type="paragraph" w:customStyle="1" w:styleId="112">
    <w:name w:val="分手多日，近况如何？"/>
    <w:next w:val="1"/>
    <w:qFormat/>
    <w:uiPriority w:val="99"/>
    <w:pPr>
      <w:widowControl w:val="0"/>
      <w:jc w:val="both"/>
    </w:pPr>
    <w:rPr>
      <w:rFonts w:ascii="Times New Roman" w:hAnsi="Times New Roman" w:eastAsia="宋体" w:cs="Times New Roman"/>
      <w:sz w:val="21"/>
      <w:lang w:val="en-US" w:eastAsia="zh-CN" w:bidi="ar-SA"/>
    </w:rPr>
  </w:style>
  <w:style w:type="paragraph" w:customStyle="1" w:styleId="113">
    <w:name w:val="段"/>
    <w:link w:val="114"/>
    <w:qFormat/>
    <w:uiPriority w:val="99"/>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114">
    <w:name w:val="段 Char"/>
    <w:link w:val="113"/>
    <w:qFormat/>
    <w:locked/>
    <w:uiPriority w:val="99"/>
    <w:rPr>
      <w:rFonts w:ascii="宋体" w:hAnsi="Times New Roman"/>
      <w:kern w:val="2"/>
      <w:sz w:val="22"/>
      <w:lang w:val="en-US" w:eastAsia="zh-CN"/>
    </w:rPr>
  </w:style>
  <w:style w:type="paragraph" w:customStyle="1" w:styleId="115">
    <w:name w:val="xl1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6">
    <w:name w:val="xl19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7">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18">
    <w:name w:val="主题:"/>
    <w:qFormat/>
    <w:uiPriority w:val="99"/>
    <w:pPr>
      <w:widowControl w:val="0"/>
      <w:jc w:val="both"/>
    </w:pPr>
    <w:rPr>
      <w:rFonts w:ascii="Calibri" w:hAnsi="Calibri" w:eastAsia="宋体" w:cs="Times New Roman"/>
      <w:kern w:val="2"/>
      <w:sz w:val="21"/>
      <w:lang w:val="en-US" w:eastAsia="zh-CN" w:bidi="ar-SA"/>
    </w:rPr>
  </w:style>
  <w:style w:type="paragraph" w:customStyle="1" w:styleId="119">
    <w:name w:val="xl188"/>
    <w:basedOn w:val="1"/>
    <w:qFormat/>
    <w:uiPriority w:val="99"/>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20">
    <w:name w:val="标准中文版式_正文"/>
    <w:basedOn w:val="1"/>
    <w:qFormat/>
    <w:uiPriority w:val="99"/>
    <w:pPr>
      <w:spacing w:line="360" w:lineRule="auto"/>
      <w:ind w:firstLine="200" w:firstLineChars="200"/>
    </w:pPr>
    <w:rPr>
      <w:rFonts w:ascii="Arial" w:hAnsi="Arial" w:eastAsia="宋体"/>
      <w:kern w:val="0"/>
      <w:sz w:val="24"/>
      <w:szCs w:val="20"/>
    </w:rPr>
  </w:style>
  <w:style w:type="paragraph" w:customStyle="1" w:styleId="121">
    <w:name w:val="DA-正文"/>
    <w:basedOn w:val="1"/>
    <w:qFormat/>
    <w:uiPriority w:val="99"/>
    <w:pPr>
      <w:spacing w:line="360" w:lineRule="auto"/>
      <w:ind w:firstLine="200" w:firstLineChars="200"/>
      <w:jc w:val="left"/>
    </w:pPr>
    <w:rPr>
      <w:rFonts w:ascii="宋体" w:hAnsi="宋体" w:eastAsia="宋体"/>
      <w:kern w:val="0"/>
      <w:sz w:val="24"/>
      <w:szCs w:val="28"/>
    </w:rPr>
  </w:style>
  <w:style w:type="paragraph" w:customStyle="1" w:styleId="122">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23">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24">
    <w:name w:val="xl14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25">
    <w:name w:val="p"/>
    <w:basedOn w:val="1"/>
    <w:qFormat/>
    <w:uiPriority w:val="99"/>
    <w:pPr>
      <w:spacing w:line="525" w:lineRule="atLeast"/>
      <w:ind w:firstLine="375"/>
    </w:pPr>
    <w:rPr>
      <w:rFonts w:ascii="宋体" w:hAnsi="宋体" w:eastAsia="宋体"/>
      <w:kern w:val="0"/>
      <w:sz w:val="22"/>
      <w:szCs w:val="20"/>
    </w:rPr>
  </w:style>
  <w:style w:type="paragraph" w:customStyle="1" w:styleId="126">
    <w:name w:val="xl183"/>
    <w:basedOn w:val="1"/>
    <w:qFormat/>
    <w:uiPriority w:val="99"/>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27">
    <w:name w:val="xl1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28">
    <w:name w:val="xl181"/>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29">
    <w:name w:val="p0"/>
    <w:basedOn w:val="1"/>
    <w:qFormat/>
    <w:uiPriority w:val="99"/>
    <w:pPr>
      <w:widowControl/>
    </w:pPr>
    <w:rPr>
      <w:rFonts w:ascii="宋体" w:hAnsi="宋体" w:eastAsia="宋体"/>
      <w:kern w:val="0"/>
      <w:sz w:val="22"/>
      <w:szCs w:val="21"/>
    </w:rPr>
  </w:style>
  <w:style w:type="paragraph" w:customStyle="1" w:styleId="130">
    <w:name w:val="Table Text"/>
    <w:qFormat/>
    <w:uiPriority w:val="99"/>
    <w:pPr>
      <w:snapToGrid w:val="0"/>
      <w:spacing w:before="80" w:after="80"/>
    </w:pPr>
    <w:rPr>
      <w:rFonts w:ascii="Arial" w:hAnsi="Arial" w:eastAsia="宋体" w:cs="Arial"/>
      <w:kern w:val="2"/>
      <w:sz w:val="18"/>
      <w:szCs w:val="18"/>
      <w:lang w:val="en-US" w:eastAsia="zh-CN" w:bidi="ar-SA"/>
    </w:rPr>
  </w:style>
  <w:style w:type="paragraph" w:customStyle="1" w:styleId="131">
    <w:name w:val="叩请金安！"/>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2">
    <w:name w:val="xl17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33">
    <w:name w:val="样式14"/>
    <w:basedOn w:val="34"/>
    <w:qFormat/>
    <w:uiPriority w:val="99"/>
    <w:rPr>
      <w:rFonts w:eastAsia="华文楷体"/>
    </w:rPr>
  </w:style>
  <w:style w:type="paragraph" w:customStyle="1" w:styleId="134">
    <w:name w:val="xl1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35">
    <w:name w:val="CL1"/>
    <w:qFormat/>
    <w:uiPriority w:val="99"/>
    <w:pPr>
      <w:widowControl w:val="0"/>
      <w:adjustRightInd w:val="0"/>
      <w:textAlignment w:val="baseline"/>
    </w:pPr>
    <w:rPr>
      <w:rFonts w:ascii="Calibri" w:hAnsi="Calibri" w:eastAsia="宋体" w:cs="Times New Roman"/>
      <w:kern w:val="2"/>
      <w:sz w:val="24"/>
      <w:lang w:val="en-US" w:eastAsia="zh-CN" w:bidi="ar-SA"/>
    </w:rPr>
  </w:style>
  <w:style w:type="paragraph" w:customStyle="1" w:styleId="136">
    <w:name w:val="xl16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37">
    <w:name w:val="xl1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38">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xl187"/>
    <w:basedOn w:val="1"/>
    <w:qFormat/>
    <w:uiPriority w:val="99"/>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0">
    <w:name w:val="DG正文"/>
    <w:basedOn w:val="1"/>
    <w:qFormat/>
    <w:uiPriority w:val="99"/>
    <w:pPr>
      <w:widowControl/>
      <w:spacing w:line="360" w:lineRule="auto"/>
      <w:ind w:right="142" w:firstLine="640"/>
      <w:jc w:val="left"/>
    </w:pPr>
    <w:rPr>
      <w:rFonts w:ascii="Calibri" w:hAnsi="Calibri" w:eastAsia="宋体" w:cs="Calibri"/>
      <w:kern w:val="0"/>
      <w:sz w:val="24"/>
      <w:szCs w:val="24"/>
    </w:rPr>
  </w:style>
  <w:style w:type="paragraph" w:customStyle="1" w:styleId="141">
    <w:name w:val="font7"/>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142">
    <w:name w:val="xl13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3">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4">
    <w:name w:val="xl1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5">
    <w:name w:val="Char2"/>
    <w:basedOn w:val="1"/>
    <w:qFormat/>
    <w:uiPriority w:val="99"/>
    <w:rPr>
      <w:rFonts w:ascii="仿宋_GB2312" w:hAnsi="宋体" w:eastAsia="仿宋_GB2312"/>
      <w:b/>
      <w:sz w:val="32"/>
      <w:szCs w:val="32"/>
    </w:rPr>
  </w:style>
  <w:style w:type="paragraph" w:customStyle="1" w:styleId="146">
    <w:name w:val="样式11"/>
    <w:basedOn w:val="34"/>
    <w:qFormat/>
    <w:uiPriority w:val="99"/>
  </w:style>
  <w:style w:type="paragraph" w:customStyle="1" w:styleId="147">
    <w:name w:val="xl1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8">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9">
    <w:name w:val="Bc"/>
    <w:qFormat/>
    <w:uiPriority w:val="99"/>
    <w:pPr>
      <w:widowControl w:val="0"/>
      <w:adjustRightInd w:val="0"/>
      <w:spacing w:line="312" w:lineRule="atLeast"/>
      <w:jc w:val="both"/>
      <w:textAlignment w:val="baseline"/>
    </w:pPr>
    <w:rPr>
      <w:rFonts w:ascii="Calibri" w:hAnsi="Calibri" w:eastAsia="宋体" w:cs="Times New Roman"/>
      <w:sz w:val="21"/>
      <w:lang w:val="en-US" w:eastAsia="zh-CN" w:bidi="ar-SA"/>
    </w:rPr>
  </w:style>
  <w:style w:type="paragraph" w:customStyle="1" w:styleId="150">
    <w:name w:val="Proposals body"/>
    <w:basedOn w:val="1"/>
    <w:next w:val="1"/>
    <w:qFormat/>
    <w:uiPriority w:val="99"/>
    <w:pPr>
      <w:widowControl/>
      <w:spacing w:line="360" w:lineRule="auto"/>
      <w:jc w:val="left"/>
    </w:pPr>
    <w:rPr>
      <w:rFonts w:ascii="宋体" w:hAnsi="宋体" w:eastAsia="仿宋_GB2312"/>
      <w:color w:val="000000"/>
      <w:kern w:val="0"/>
      <w:sz w:val="24"/>
      <w:szCs w:val="20"/>
    </w:rPr>
  </w:style>
  <w:style w:type="paragraph" w:customStyle="1" w:styleId="151">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52">
    <w:name w:val="xl1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53">
    <w:name w:val="xl1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54">
    <w:name w:val="xl184"/>
    <w:basedOn w:val="1"/>
    <w:qFormat/>
    <w:uiPriority w:val="99"/>
    <w:pPr>
      <w:widowControl/>
      <w:pBdr>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55">
    <w:name w:val="xl16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56">
    <w:name w:val="xl172"/>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57">
    <w:name w:val="xl17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58">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59">
    <w:name w:val="xl14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60">
    <w:name w:val="列出段落2"/>
    <w:basedOn w:val="1"/>
    <w:qFormat/>
    <w:uiPriority w:val="99"/>
    <w:pPr>
      <w:widowControl/>
      <w:ind w:firstLine="420" w:firstLineChars="200"/>
      <w:jc w:val="left"/>
    </w:pPr>
    <w:rPr>
      <w:rFonts w:ascii="宋体" w:hAnsi="宋体" w:eastAsia="宋体" w:cs="宋体"/>
      <w:kern w:val="0"/>
      <w:sz w:val="24"/>
      <w:szCs w:val="20"/>
    </w:rPr>
  </w:style>
  <w:style w:type="paragraph" w:customStyle="1" w:styleId="161">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62">
    <w:name w:val="B6MHSANYO"/>
    <w:qFormat/>
    <w:uiPriority w:val="99"/>
    <w:pPr>
      <w:widowControl w:val="0"/>
      <w:adjustRightInd w:val="0"/>
      <w:textAlignment w:val="baseline"/>
    </w:pPr>
    <w:rPr>
      <w:rFonts w:ascii="Calibri" w:hAnsi="Calibri" w:eastAsia="宋体" w:cs="Times New Roman"/>
      <w:kern w:val="2"/>
      <w:sz w:val="24"/>
      <w:lang w:val="en-US" w:eastAsia="zh-CN" w:bidi="ar-SA"/>
    </w:rPr>
  </w:style>
  <w:style w:type="paragraph" w:customStyle="1" w:styleId="163">
    <w:name w:val="p15"/>
    <w:basedOn w:val="1"/>
    <w:qFormat/>
    <w:uiPriority w:val="99"/>
    <w:pPr>
      <w:widowControl/>
      <w:spacing w:before="100" w:after="100"/>
      <w:jc w:val="center"/>
    </w:pPr>
    <w:rPr>
      <w:rFonts w:ascii="宋体" w:hAnsi="宋体" w:eastAsia="宋体" w:cs="宋体"/>
      <w:kern w:val="0"/>
      <w:sz w:val="24"/>
      <w:szCs w:val="24"/>
    </w:rPr>
  </w:style>
  <w:style w:type="paragraph" w:customStyle="1" w:styleId="164">
    <w:name w:val="xl182"/>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65">
    <w:name w:val="内容正文"/>
    <w:qFormat/>
    <w:uiPriority w:val="99"/>
    <w:pPr>
      <w:spacing w:line="360" w:lineRule="auto"/>
      <w:ind w:firstLine="420"/>
    </w:pPr>
    <w:rPr>
      <w:rFonts w:ascii="Arial Unicode MS" w:hAnsi="Times New Roman" w:eastAsia="Arial Unicode MS" w:cs="Arial Unicode MS"/>
      <w:color w:val="000000"/>
      <w:sz w:val="24"/>
      <w:szCs w:val="24"/>
      <w:u w:color="000000"/>
      <w:lang w:val="en-US" w:eastAsia="zh-CN" w:bidi="ar-SA"/>
    </w:rPr>
  </w:style>
  <w:style w:type="paragraph" w:customStyle="1" w:styleId="166">
    <w:name w:val="简单回函地址"/>
    <w:basedOn w:val="1"/>
    <w:qFormat/>
    <w:uiPriority w:val="99"/>
    <w:rPr>
      <w:rFonts w:ascii="宋体" w:hAnsi="宋体" w:eastAsia="仿宋_GB2312"/>
      <w:color w:val="000000"/>
      <w:sz w:val="28"/>
      <w:szCs w:val="21"/>
    </w:rPr>
  </w:style>
  <w:style w:type="paragraph" w:customStyle="1" w:styleId="167">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8">
    <w:name w:val="xl153"/>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9">
    <w:name w:val="xl169"/>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0">
    <w:name w:val="xl17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71">
    <w:name w:val="样式12"/>
    <w:basedOn w:val="34"/>
    <w:qFormat/>
    <w:uiPriority w:val="99"/>
    <w:rPr>
      <w:rFonts w:cs="楷体"/>
    </w:rPr>
  </w:style>
  <w:style w:type="paragraph" w:customStyle="1" w:styleId="172">
    <w:name w:val="正文缩进2格"/>
    <w:basedOn w:val="1"/>
    <w:qFormat/>
    <w:uiPriority w:val="99"/>
    <w:pPr>
      <w:spacing w:line="600" w:lineRule="exact"/>
      <w:ind w:firstLine="206" w:firstLineChars="206"/>
    </w:pPr>
    <w:rPr>
      <w:rFonts w:ascii="仿宋_GB2312" w:hAnsi="宋体" w:eastAsia="仿宋_GB2312"/>
      <w:kern w:val="0"/>
      <w:sz w:val="31"/>
      <w:szCs w:val="28"/>
    </w:rPr>
  </w:style>
  <w:style w:type="paragraph" w:customStyle="1" w:styleId="173">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74">
    <w:name w:val="列出段落1"/>
    <w:basedOn w:val="1"/>
    <w:qFormat/>
    <w:uiPriority w:val="99"/>
    <w:pPr>
      <w:keepNext/>
      <w:keepLines/>
      <w:widowControl/>
      <w:ind w:firstLine="200" w:firstLineChars="200"/>
    </w:pPr>
    <w:rPr>
      <w:rFonts w:ascii="Calibri" w:hAnsi="Calibri" w:eastAsia="宋体"/>
      <w:kern w:val="0"/>
      <w:sz w:val="34"/>
    </w:rPr>
  </w:style>
  <w:style w:type="paragraph" w:customStyle="1" w:styleId="175">
    <w:name w:val="正文文字缩进"/>
    <w:basedOn w:val="1"/>
    <w:qFormat/>
    <w:uiPriority w:val="99"/>
    <w:pPr>
      <w:widowControl/>
      <w:spacing w:line="748" w:lineRule="atLeast"/>
      <w:ind w:left="-521" w:firstLine="527"/>
      <w:textAlignment w:val="baseline"/>
    </w:pPr>
    <w:rPr>
      <w:rFonts w:ascii="宋体" w:hAnsi="宋体" w:eastAsia="宋体"/>
      <w:color w:val="000000"/>
      <w:kern w:val="0"/>
      <w:sz w:val="24"/>
      <w:szCs w:val="20"/>
      <w:u w:color="000000"/>
    </w:rPr>
  </w:style>
  <w:style w:type="paragraph" w:customStyle="1" w:styleId="176">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77">
    <w:name w:val="xl17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78">
    <w:name w:val="p19"/>
    <w:basedOn w:val="1"/>
    <w:qFormat/>
    <w:uiPriority w:val="99"/>
    <w:pPr>
      <w:widowControl/>
    </w:pPr>
    <w:rPr>
      <w:rFonts w:ascii="宋体" w:hAnsi="宋体" w:eastAsia="宋体"/>
      <w:kern w:val="0"/>
      <w:sz w:val="34"/>
      <w:szCs w:val="21"/>
    </w:rPr>
  </w:style>
  <w:style w:type="paragraph" w:customStyle="1" w:styleId="179">
    <w:name w:val="无间隔[858D7CFB-ED40-4347-BF05-701D383B685F][858D7CFB-ED40-4347-BF05-701D383B685F]"/>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xl1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81">
    <w:name w:val="xl18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2">
    <w:name w:val="样式13"/>
    <w:basedOn w:val="34"/>
    <w:qFormat/>
    <w:uiPriority w:val="99"/>
  </w:style>
  <w:style w:type="paragraph" w:customStyle="1" w:styleId="183">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4">
    <w:name w:val="xl17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85">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86">
    <w:name w:val="样式15"/>
    <w:basedOn w:val="34"/>
    <w:qFormat/>
    <w:uiPriority w:val="99"/>
  </w:style>
  <w:style w:type="paragraph" w:customStyle="1" w:styleId="187">
    <w:name w:val="xl192"/>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88">
    <w:name w:val="Table Paragraph"/>
    <w:basedOn w:val="1"/>
    <w:qFormat/>
    <w:uiPriority w:val="99"/>
    <w:pPr>
      <w:autoSpaceDE w:val="0"/>
      <w:autoSpaceDN w:val="0"/>
      <w:jc w:val="left"/>
    </w:pPr>
    <w:rPr>
      <w:rFonts w:ascii="宋体" w:hAnsi="宋体" w:eastAsia="宋体" w:cs="宋体"/>
      <w:kern w:val="0"/>
      <w:sz w:val="22"/>
      <w:lang w:eastAsia="en-US"/>
    </w:rPr>
  </w:style>
  <w:style w:type="paragraph" w:customStyle="1" w:styleId="189">
    <w:name w:val="xl15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0">
    <w:name w:val="xl186"/>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91">
    <w:name w:val="xl13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2">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3">
    <w:name w:val="xl1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194">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95">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96">
    <w:name w:val="xl185"/>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97">
    <w:name w:val="xl1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98">
    <w:name w:val="默认段落字体 Para Char Char Char Char Char Char Char Char Char1 Char Char Char Char"/>
    <w:basedOn w:val="1"/>
    <w:qFormat/>
    <w:uiPriority w:val="99"/>
    <w:rPr>
      <w:rFonts w:ascii="Tahoma" w:hAnsi="Tahoma" w:eastAsia="宋体"/>
      <w:kern w:val="0"/>
      <w:sz w:val="24"/>
      <w:szCs w:val="20"/>
    </w:rPr>
  </w:style>
  <w:style w:type="paragraph" w:customStyle="1" w:styleId="199">
    <w:name w:val="xl1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00">
    <w:name w:val="xl13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01">
    <w:name w:val="纯文本1"/>
    <w:basedOn w:val="1"/>
    <w:qFormat/>
    <w:uiPriority w:val="99"/>
    <w:pPr>
      <w:adjustRightInd w:val="0"/>
      <w:textAlignment w:val="baseline"/>
    </w:pPr>
    <w:rPr>
      <w:rFonts w:ascii="宋体" w:hAnsi="宋体" w:eastAsia="楷体_GB2312" w:cs="宋体"/>
      <w:sz w:val="28"/>
      <w:szCs w:val="21"/>
    </w:rPr>
  </w:style>
  <w:style w:type="paragraph" w:customStyle="1" w:styleId="202">
    <w:name w:val="O"/>
    <w:qFormat/>
    <w:uiPriority w:val="99"/>
    <w:pPr>
      <w:widowControl w:val="0"/>
      <w:adjustRightInd w:val="0"/>
      <w:textAlignment w:val="baseline"/>
    </w:pPr>
    <w:rPr>
      <w:rFonts w:ascii="Calibri" w:hAnsi="Calibri" w:eastAsia="宋体" w:cs="Times New Roman"/>
      <w:kern w:val="2"/>
      <w:sz w:val="24"/>
      <w:lang w:val="en-US" w:eastAsia="zh-CN" w:bidi="ar-SA"/>
    </w:rPr>
  </w:style>
  <w:style w:type="paragraph" w:customStyle="1" w:styleId="203">
    <w:name w:val="Default"/>
    <w:qFormat/>
    <w:uiPriority w:val="99"/>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204">
    <w:name w:val="xl17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05">
    <w:name w:val="样式6 正文"/>
    <w:qFormat/>
    <w:uiPriority w:val="99"/>
    <w:pPr>
      <w:spacing w:line="360" w:lineRule="auto"/>
      <w:ind w:firstLine="510"/>
      <w:jc w:val="both"/>
    </w:pPr>
    <w:rPr>
      <w:rFonts w:ascii="宋体" w:hAnsi="Times New Roman" w:eastAsia="宋体" w:cs="Times New Roman"/>
      <w:kern w:val="2"/>
      <w:sz w:val="24"/>
      <w:szCs w:val="24"/>
      <w:lang w:val="en-US" w:eastAsia="zh-CN" w:bidi="ar-SA"/>
    </w:rPr>
  </w:style>
  <w:style w:type="paragraph" w:customStyle="1" w:styleId="206">
    <w:name w:val="久不通函，至以为念。"/>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07">
    <w:name w:val="xl1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08">
    <w:name w:val="xl193"/>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09">
    <w:name w:val="xl1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10">
    <w:name w:val="xl1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styleId="211">
    <w:name w:val="List Paragraph"/>
    <w:basedOn w:val="1"/>
    <w:qFormat/>
    <w:uiPriority w:val="99"/>
    <w:pPr>
      <w:ind w:firstLine="200" w:firstLineChars="200"/>
    </w:pPr>
    <w:rPr>
      <w:rFonts w:ascii="Calibri" w:hAnsi="Calibri" w:eastAsia="宋体"/>
      <w:kern w:val="0"/>
      <w:sz w:val="34"/>
    </w:rPr>
  </w:style>
  <w:style w:type="paragraph" w:customStyle="1" w:styleId="212">
    <w:name w:val="xl19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13">
    <w:name w:val="font6"/>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14">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15">
    <w:name w:val="xl14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16">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17">
    <w:name w:val="xl14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18">
    <w:name w:val="xl13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character" w:customStyle="1" w:styleId="219">
    <w:name w:val="case31"/>
    <w:qFormat/>
    <w:uiPriority w:val="99"/>
    <w:rPr>
      <w:rFonts w:ascii="_x000B__x000C_" w:hAnsi="_x000B__x000C_"/>
      <w:sz w:val="21"/>
    </w:rPr>
  </w:style>
  <w:style w:type="character" w:customStyle="1" w:styleId="220">
    <w:name w:val="point_normal1"/>
    <w:qFormat/>
    <w:uiPriority w:val="99"/>
    <w:rPr>
      <w:rFonts w:ascii="Arial" w:hAnsi="Arial"/>
      <w:sz w:val="18"/>
    </w:rPr>
  </w:style>
  <w:style w:type="character" w:customStyle="1" w:styleId="221">
    <w:name w:val="font01"/>
    <w:qFormat/>
    <w:uiPriority w:val="99"/>
    <w:rPr>
      <w:rFonts w:ascii="宋体" w:hAnsi="宋体" w:eastAsia="宋体" w:cs="宋体"/>
      <w:color w:val="FF0000"/>
      <w:sz w:val="18"/>
      <w:szCs w:val="18"/>
      <w:u w:val="none"/>
    </w:rPr>
  </w:style>
  <w:style w:type="character" w:customStyle="1" w:styleId="222">
    <w:name w:val="样式 仿宋"/>
    <w:qFormat/>
    <w:uiPriority w:val="99"/>
    <w:rPr>
      <w:rFonts w:ascii="仿宋" w:eastAsia="仿宋"/>
      <w:kern w:val="2"/>
    </w:rPr>
  </w:style>
  <w:style w:type="character" w:customStyle="1" w:styleId="223">
    <w:name w:val="font21"/>
    <w:qFormat/>
    <w:uiPriority w:val="99"/>
    <w:rPr>
      <w:rFonts w:ascii="宋体" w:hAnsi="宋体" w:eastAsia="宋体" w:cs="宋体"/>
      <w:color w:val="000000"/>
      <w:sz w:val="22"/>
      <w:szCs w:val="22"/>
      <w:u w:val="none"/>
    </w:rPr>
  </w:style>
  <w:style w:type="character" w:customStyle="1" w:styleId="224">
    <w:name w:val="正文文本缩进 2 Char1"/>
    <w:qFormat/>
    <w:uiPriority w:val="99"/>
    <w:rPr>
      <w:rFonts w:ascii="宋体" w:eastAsia="宋体"/>
      <w:kern w:val="0"/>
      <w:sz w:val="20"/>
    </w:rPr>
  </w:style>
  <w:style w:type="character" w:customStyle="1" w:styleId="225">
    <w:name w:val="Char Char3"/>
    <w:qFormat/>
    <w:uiPriority w:val="99"/>
    <w:rPr>
      <w:rFonts w:ascii="宋体" w:eastAsia="宋体"/>
      <w:kern w:val="2"/>
      <w:sz w:val="24"/>
      <w:lang w:val="en-US" w:eastAsia="zh-CN"/>
    </w:rPr>
  </w:style>
  <w:style w:type="character" w:customStyle="1" w:styleId="226">
    <w:name w:val="font81"/>
    <w:qFormat/>
    <w:uiPriority w:val="99"/>
    <w:rPr>
      <w:rFonts w:ascii="Arial" w:hAnsi="Arial" w:cs="Arial"/>
      <w:color w:val="FF0000"/>
      <w:sz w:val="18"/>
      <w:szCs w:val="18"/>
      <w:u w:val="none"/>
    </w:rPr>
  </w:style>
  <w:style w:type="character" w:customStyle="1" w:styleId="227">
    <w:name w:val="maywed421"/>
    <w:qFormat/>
    <w:uiPriority w:val="99"/>
    <w:rPr>
      <w:color w:val="366FB6"/>
      <w:u w:val="none"/>
    </w:rPr>
  </w:style>
  <w:style w:type="character" w:customStyle="1" w:styleId="228">
    <w:name w:val="left1"/>
    <w:qFormat/>
    <w:uiPriority w:val="99"/>
    <w:rPr>
      <w:sz w:val="18"/>
    </w:rPr>
  </w:style>
  <w:style w:type="character" w:customStyle="1" w:styleId="229">
    <w:name w:val="10zihong_cuhei1"/>
    <w:qFormat/>
    <w:uiPriority w:val="99"/>
    <w:rPr>
      <w:rFonts w:ascii="Verdana" w:hAnsi="Verdana"/>
      <w:b/>
      <w:color w:val="000000"/>
      <w:sz w:val="44"/>
      <w:u w:val="none"/>
    </w:rPr>
  </w:style>
  <w:style w:type="character" w:customStyle="1" w:styleId="230">
    <w:name w:val="表正文 Char"/>
    <w:qFormat/>
    <w:uiPriority w:val="99"/>
    <w:rPr>
      <w:rFonts w:eastAsia="宋体"/>
      <w:kern w:val="2"/>
      <w:sz w:val="21"/>
      <w:lang w:val="en-US" w:eastAsia="zh-CN"/>
    </w:rPr>
  </w:style>
  <w:style w:type="character" w:customStyle="1" w:styleId="231">
    <w:name w:val="页脚 Char1"/>
    <w:qFormat/>
    <w:uiPriority w:val="99"/>
    <w:rPr>
      <w:rFonts w:ascii="宋体" w:eastAsia="宋体"/>
      <w:kern w:val="0"/>
      <w:sz w:val="18"/>
    </w:rPr>
  </w:style>
  <w:style w:type="character" w:customStyle="1" w:styleId="232">
    <w:name w:val="f151"/>
    <w:qFormat/>
    <w:uiPriority w:val="99"/>
    <w:rPr>
      <w:sz w:val="20"/>
    </w:rPr>
  </w:style>
  <w:style w:type="character" w:customStyle="1" w:styleId="233">
    <w:name w:val="批注文字 Char1"/>
    <w:semiHidden/>
    <w:qFormat/>
    <w:uiPriority w:val="99"/>
  </w:style>
  <w:style w:type="character" w:customStyle="1" w:styleId="234">
    <w:name w:val="p141"/>
    <w:qFormat/>
    <w:uiPriority w:val="99"/>
    <w:rPr>
      <w:sz w:val="21"/>
      <w:u w:val="none"/>
    </w:rPr>
  </w:style>
  <w:style w:type="character" w:customStyle="1" w:styleId="235">
    <w:name w:val="font112"/>
    <w:qFormat/>
    <w:uiPriority w:val="99"/>
    <w:rPr>
      <w:rFonts w:ascii="宋体" w:hAnsi="宋体" w:eastAsia="宋体" w:cs="宋体"/>
      <w:color w:val="FF0000"/>
      <w:sz w:val="20"/>
      <w:szCs w:val="20"/>
      <w:u w:val="none"/>
    </w:rPr>
  </w:style>
  <w:style w:type="character" w:customStyle="1" w:styleId="236">
    <w:name w:val="apple-style-span"/>
    <w:qFormat/>
    <w:uiPriority w:val="99"/>
  </w:style>
  <w:style w:type="character" w:customStyle="1" w:styleId="237">
    <w:name w:val="样式1 Char Char"/>
    <w:qFormat/>
    <w:uiPriority w:val="99"/>
    <w:rPr>
      <w:rFonts w:ascii="Arial" w:hAnsi="Arial" w:eastAsia="宋体"/>
      <w:kern w:val="2"/>
      <w:sz w:val="24"/>
      <w:lang w:val="en-US" w:eastAsia="zh-CN"/>
    </w:rPr>
  </w:style>
  <w:style w:type="character" w:customStyle="1" w:styleId="238">
    <w:name w:val="modifier"/>
    <w:qFormat/>
    <w:uiPriority w:val="99"/>
    <w:rPr>
      <w:color w:val="FF0000"/>
    </w:rPr>
  </w:style>
  <w:style w:type="character" w:customStyle="1" w:styleId="239">
    <w:name w:val="正文文本缩进 Char1"/>
    <w:qFormat/>
    <w:uiPriority w:val="99"/>
    <w:rPr>
      <w:rFonts w:ascii="宋体" w:eastAsia="宋体"/>
      <w:kern w:val="0"/>
      <w:sz w:val="20"/>
    </w:rPr>
  </w:style>
  <w:style w:type="character" w:customStyle="1" w:styleId="240">
    <w:name w:val="style21"/>
    <w:qFormat/>
    <w:uiPriority w:val="99"/>
    <w:rPr>
      <w:color w:val="003366"/>
    </w:rPr>
  </w:style>
  <w:style w:type="character" w:customStyle="1" w:styleId="241">
    <w:name w:val="Para head"/>
    <w:qFormat/>
    <w:uiPriority w:val="99"/>
    <w:rPr>
      <w:rFonts w:ascii="Arial" w:hAnsi="Arial"/>
      <w:sz w:val="20"/>
    </w:rPr>
  </w:style>
  <w:style w:type="character" w:customStyle="1" w:styleId="242">
    <w:name w:val="font11"/>
    <w:qFormat/>
    <w:uiPriority w:val="99"/>
    <w:rPr>
      <w:rFonts w:ascii="宋体" w:hAnsi="宋体" w:eastAsia="宋体" w:cs="宋体"/>
      <w:color w:val="000000"/>
      <w:sz w:val="24"/>
      <w:szCs w:val="24"/>
      <w:u w:val="none"/>
    </w:rPr>
  </w:style>
  <w:style w:type="character" w:customStyle="1" w:styleId="243">
    <w:name w:val="font41"/>
    <w:qFormat/>
    <w:uiPriority w:val="99"/>
    <w:rPr>
      <w:rFonts w:ascii="宋体" w:hAnsi="宋体" w:eastAsia="宋体"/>
      <w:color w:val="000000"/>
      <w:sz w:val="22"/>
      <w:u w:val="none"/>
    </w:rPr>
  </w:style>
  <w:style w:type="character" w:customStyle="1" w:styleId="244">
    <w:name w:val="强调1"/>
    <w:qFormat/>
    <w:uiPriority w:val="99"/>
    <w:rPr>
      <w:rFonts w:ascii="Arial Black" w:hAnsi="Arial Black" w:eastAsia="黑体"/>
      <w:b/>
      <w:spacing w:val="0"/>
      <w:sz w:val="21"/>
    </w:rPr>
  </w:style>
  <w:style w:type="character" w:customStyle="1" w:styleId="245">
    <w:name w:val="titlestylelight1"/>
    <w:qFormat/>
    <w:uiPriority w:val="99"/>
    <w:rPr>
      <w:rFonts w:ascii="Arial" w:hAnsi="Arial"/>
      <w:b/>
      <w:color w:val="666666"/>
      <w:sz w:val="18"/>
    </w:rPr>
  </w:style>
  <w:style w:type="character" w:customStyle="1" w:styleId="246">
    <w:name w:val="纯文本 Char1"/>
    <w:qFormat/>
    <w:uiPriority w:val="99"/>
    <w:rPr>
      <w:rFonts w:ascii="宋体" w:eastAsia="宋体"/>
      <w:kern w:val="0"/>
      <w:sz w:val="21"/>
    </w:rPr>
  </w:style>
  <w:style w:type="character" w:customStyle="1" w:styleId="247">
    <w:name w:val="label"/>
    <w:qFormat/>
    <w:uiPriority w:val="99"/>
    <w:rPr>
      <w:color w:val="555555"/>
    </w:rPr>
  </w:style>
  <w:style w:type="character" w:customStyle="1" w:styleId="248">
    <w:name w:val="ask-title"/>
    <w:qFormat/>
    <w:uiPriority w:val="99"/>
  </w:style>
  <w:style w:type="character" w:customStyle="1" w:styleId="249">
    <w:name w:val="font71"/>
    <w:qFormat/>
    <w:uiPriority w:val="99"/>
    <w:rPr>
      <w:rFonts w:ascii="Helvetica" w:hAnsi="Helvetica" w:cs="Helvetica"/>
      <w:color w:val="FF0000"/>
      <w:sz w:val="20"/>
      <w:szCs w:val="20"/>
      <w:u w:val="none"/>
    </w:rPr>
  </w:style>
  <w:style w:type="character" w:customStyle="1" w:styleId="250">
    <w:name w:val="标题 Char1"/>
    <w:qFormat/>
    <w:uiPriority w:val="99"/>
    <w:rPr>
      <w:rFonts w:ascii="Cambria" w:hAnsi="Cambria" w:eastAsia="宋体"/>
      <w:b/>
      <w:kern w:val="0"/>
      <w:sz w:val="32"/>
    </w:rPr>
  </w:style>
  <w:style w:type="character" w:customStyle="1" w:styleId="251">
    <w:name w:val="textfont1"/>
    <w:qFormat/>
    <w:uiPriority w:val="99"/>
    <w:rPr>
      <w:rFonts w:cs="Times New Roman"/>
    </w:rPr>
  </w:style>
  <w:style w:type="character" w:customStyle="1" w:styleId="252">
    <w:name w:val="font31"/>
    <w:qFormat/>
    <w:uiPriority w:val="99"/>
    <w:rPr>
      <w:rFonts w:ascii="宋体" w:hAnsi="宋体" w:eastAsia="宋体" w:cs="宋体"/>
      <w:color w:val="000000"/>
      <w:sz w:val="24"/>
      <w:szCs w:val="24"/>
      <w:u w:val="none"/>
    </w:rPr>
  </w:style>
  <w:style w:type="paragraph" w:customStyle="1" w:styleId="253">
    <w:name w:val="国普正文"/>
    <w:qFormat/>
    <w:uiPriority w:val="99"/>
    <w:pPr>
      <w:widowControl w:val="0"/>
      <w:spacing w:line="360" w:lineRule="auto"/>
      <w:ind w:firstLine="600" w:firstLineChars="200"/>
      <w:jc w:val="both"/>
    </w:pPr>
    <w:rPr>
      <w:rFonts w:ascii="仿宋_GB2312" w:hAnsi="Times New Roman" w:eastAsia="仿宋_GB2312" w:cs="Times New Roman"/>
      <w:kern w:val="2"/>
      <w:sz w:val="30"/>
      <w:szCs w:val="30"/>
      <w:lang w:val="en-US" w:eastAsia="zh-CN" w:bidi="ar-SA"/>
    </w:rPr>
  </w:style>
  <w:style w:type="paragraph" w:customStyle="1" w:styleId="254">
    <w:name w:val="表格文字"/>
    <w:basedOn w:val="1"/>
    <w:next w:val="2"/>
    <w:qFormat/>
    <w:uiPriority w:val="99"/>
    <w:pPr>
      <w:jc w:val="left"/>
    </w:pPr>
    <w:rPr>
      <w:rFonts w:ascii="宋体" w:hAnsi="宋体" w:eastAsia="宋体"/>
      <w:kern w:val="21"/>
      <w:sz w:val="22"/>
      <w:szCs w:val="21"/>
    </w:rPr>
  </w:style>
  <w:style w:type="paragraph" w:customStyle="1" w:styleId="255">
    <w:name w:val="表格内容"/>
    <w:basedOn w:val="1"/>
    <w:qFormat/>
    <w:uiPriority w:val="99"/>
    <w:pPr>
      <w:jc w:val="center"/>
    </w:pPr>
    <w:rPr>
      <w:rFonts w:ascii="宋体" w:hAnsi="宋体" w:eastAsia="宋体"/>
      <w:kern w:val="0"/>
      <w:sz w:val="24"/>
      <w:szCs w:val="20"/>
    </w:rPr>
  </w:style>
  <w:style w:type="paragraph" w:customStyle="1" w:styleId="256">
    <w:name w:val="正  文"/>
    <w:basedOn w:val="1"/>
    <w:qFormat/>
    <w:uiPriority w:val="99"/>
    <w:pPr>
      <w:adjustRightInd w:val="0"/>
      <w:snapToGrid w:val="0"/>
      <w:spacing w:line="460" w:lineRule="exact"/>
      <w:ind w:firstLine="200" w:firstLineChars="200"/>
    </w:pPr>
    <w:rPr>
      <w:rFonts w:ascii="Times New Roman" w:hAnsi="Times New Roman" w:eastAsia="宋体"/>
      <w:sz w:val="24"/>
    </w:rPr>
  </w:style>
  <w:style w:type="character" w:customStyle="1" w:styleId="257">
    <w:name w:val="bookmark-item"/>
    <w:qFormat/>
    <w:uiPriority w:val="99"/>
  </w:style>
  <w:style w:type="paragraph" w:customStyle="1" w:styleId="258">
    <w:name w:val="reader-word-layer reader-word-s2-3"/>
    <w:qFormat/>
    <w:uiPriority w:val="99"/>
    <w:pPr>
      <w:spacing w:before="100" w:beforeAutospacing="1" w:after="100" w:afterAutospacing="1"/>
    </w:pPr>
    <w:rPr>
      <w:rFonts w:ascii="宋体" w:hAnsi="宋体" w:eastAsia="宋体" w:cs="Times New Roman"/>
      <w:sz w:val="24"/>
      <w:lang w:val="en-US" w:eastAsia="zh-CN" w:bidi="ar-SA"/>
    </w:rPr>
  </w:style>
  <w:style w:type="character" w:customStyle="1" w:styleId="259">
    <w:name w:val="纯文本 字符1"/>
    <w:qFormat/>
    <w:uiPriority w:val="99"/>
    <w:rPr>
      <w:rFonts w:ascii="宋体" w:hAnsi="Courier New" w:eastAsia="宋体" w:cs="Times New Roman"/>
      <w:sz w:val="24"/>
      <w:szCs w:val="24"/>
    </w:rPr>
  </w:style>
  <w:style w:type="paragraph" w:customStyle="1" w:styleId="260">
    <w:name w:val="列出段落3"/>
    <w:basedOn w:val="1"/>
    <w:qFormat/>
    <w:uiPriority w:val="99"/>
    <w:pPr>
      <w:widowControl/>
      <w:adjustRightInd w:val="0"/>
      <w:spacing w:line="360" w:lineRule="atLeast"/>
      <w:ind w:left="720"/>
      <w:jc w:val="left"/>
      <w:textAlignment w:val="baseline"/>
    </w:pPr>
    <w:rPr>
      <w:rFonts w:ascii="宋体" w:hAnsi="宋体" w:cs="宋体"/>
      <w:kern w:val="0"/>
      <w:sz w:val="24"/>
      <w:szCs w:val="24"/>
    </w:rPr>
  </w:style>
  <w:style w:type="paragraph" w:customStyle="1" w:styleId="261">
    <w:name w:val="GP正文(首行缩进)"/>
    <w:basedOn w:val="1"/>
    <w:qFormat/>
    <w:uiPriority w:val="99"/>
    <w:pPr>
      <w:widowControl/>
      <w:jc w:val="left"/>
    </w:pPr>
    <w:rPr>
      <w:kern w:val="0"/>
      <w:sz w:val="24"/>
      <w:szCs w:val="24"/>
    </w:rPr>
  </w:style>
  <w:style w:type="table" w:customStyle="1" w:styleId="262">
    <w:name w:val="Table Normal1"/>
    <w:semiHidden/>
    <w:qFormat/>
    <w:uiPriority w:val="99"/>
    <w:pPr>
      <w:widowControl w:val="0"/>
      <w:autoSpaceDE w:val="0"/>
      <w:autoSpaceDN w:val="0"/>
    </w:pPr>
    <w:rPr>
      <w:sz w:val="22"/>
      <w:lang w:eastAsia="en-US"/>
    </w:rPr>
    <w:tblPr>
      <w:tblCellMar>
        <w:top w:w="0" w:type="dxa"/>
        <w:left w:w="0" w:type="dxa"/>
        <w:bottom w:w="0" w:type="dxa"/>
        <w:right w:w="0" w:type="dxa"/>
      </w:tblCellMar>
    </w:tblPr>
  </w:style>
  <w:style w:type="paragraph" w:customStyle="1" w:styleId="263">
    <w:name w:val="图名"/>
    <w:next w:val="1"/>
    <w:qFormat/>
    <w:uiPriority w:val="99"/>
    <w:pPr>
      <w:spacing w:line="360" w:lineRule="auto"/>
      <w:jc w:val="center"/>
    </w:pPr>
    <w:rPr>
      <w:rFonts w:ascii="宋体" w:hAnsi="宋体" w:eastAsia="宋体" w:cs="宋体"/>
      <w:b/>
      <w:color w:val="000000"/>
      <w:sz w:val="28"/>
      <w:szCs w:val="28"/>
      <w:lang w:val="en-US" w:eastAsia="zh-CN" w:bidi="ar-SA"/>
    </w:rPr>
  </w:style>
  <w:style w:type="paragraph" w:customStyle="1" w:styleId="264">
    <w:name w:val="表格标题"/>
    <w:next w:val="1"/>
    <w:qFormat/>
    <w:uiPriority w:val="99"/>
    <w:pPr>
      <w:tabs>
        <w:tab w:val="center" w:pos="4395"/>
      </w:tabs>
      <w:spacing w:line="360" w:lineRule="auto"/>
      <w:jc w:val="center"/>
    </w:pPr>
    <w:rPr>
      <w:rFonts w:ascii="宋体" w:hAnsi="宋体" w:eastAsia="宋体" w:cs="宋体"/>
      <w:b/>
      <w:sz w:val="28"/>
      <w:szCs w:val="28"/>
      <w:lang w:val="en-US" w:eastAsia="zh-CN" w:bidi="ar-SA"/>
    </w:rPr>
  </w:style>
  <w:style w:type="paragraph" w:customStyle="1" w:styleId="265">
    <w:name w:val="Revision1"/>
    <w:hidden/>
    <w:semiHidden/>
    <w:qFormat/>
    <w:uiPriority w:val="99"/>
    <w:rPr>
      <w:rFonts w:ascii="等线" w:hAnsi="等线" w:eastAsia="等线" w:cs="Times New Roman"/>
      <w:kern w:val="2"/>
      <w:sz w:val="21"/>
      <w:szCs w:val="22"/>
      <w:lang w:val="en-US" w:eastAsia="zh-CN" w:bidi="ar-SA"/>
    </w:rPr>
  </w:style>
  <w:style w:type="paragraph" w:customStyle="1" w:styleId="266">
    <w:name w:val="正文 A"/>
    <w:qFormat/>
    <w:uiPriority w:val="99"/>
    <w:rPr>
      <w:rFonts w:ascii="Times New Roman" w:hAnsi="Times New Roman" w:eastAsia="ヒラギノ角ゴ Pro W3" w:cs="Times New Roman"/>
      <w:color w:val="000000"/>
      <w:sz w:val="24"/>
      <w:szCs w:val="22"/>
      <w:lang w:val="en-US" w:eastAsia="zh-CN" w:bidi="ar-SA"/>
    </w:rPr>
  </w:style>
  <w:style w:type="paragraph" w:customStyle="1" w:styleId="267">
    <w:name w:val="修订1"/>
    <w:hidden/>
    <w:semiHidden/>
    <w:qFormat/>
    <w:uiPriority w:val="99"/>
    <w:rPr>
      <w:rFonts w:ascii="等线" w:hAnsi="等线" w:eastAsia="等线" w:cs="Times New Roman"/>
      <w:kern w:val="2"/>
      <w:sz w:val="21"/>
      <w:szCs w:val="22"/>
      <w:lang w:val="en-US" w:eastAsia="zh-CN" w:bidi="ar-SA"/>
    </w:rPr>
  </w:style>
  <w:style w:type="character" w:customStyle="1" w:styleId="268">
    <w:name w:val="批注主题 Char"/>
    <w:link w:val="40"/>
    <w:semiHidden/>
    <w:qFormat/>
    <w:uiPriority w:val="99"/>
    <w:rPr>
      <w:rFonts w:ascii="等线" w:hAnsi="等线" w:eastAsia="等线" w:cs="Times New Roman"/>
      <w:b/>
      <w:bCs/>
      <w:kern w:val="2"/>
      <w:sz w:val="21"/>
      <w:szCs w:val="22"/>
    </w:rPr>
  </w:style>
  <w:style w:type="table" w:customStyle="1" w:styleId="269">
    <w:name w:val="Table Normal"/>
    <w:semiHidden/>
    <w:unhideWhenUsed/>
    <w:qFormat/>
    <w:uiPriority w:val="0"/>
    <w:tblPr>
      <w:tblCellMar>
        <w:top w:w="0" w:type="dxa"/>
        <w:left w:w="0" w:type="dxa"/>
        <w:bottom w:w="0" w:type="dxa"/>
        <w:right w:w="0" w:type="dxa"/>
      </w:tblCellMar>
    </w:tblPr>
  </w:style>
  <w:style w:type="paragraph" w:customStyle="1" w:styleId="270">
    <w:name w:val="_Style 1"/>
    <w:basedOn w:val="1"/>
    <w:qFormat/>
    <w:uiPriority w:val="0"/>
    <w:pPr>
      <w:ind w:firstLine="420" w:firstLineChars="200"/>
    </w:pPr>
    <w:rPr>
      <w:sz w:val="20"/>
    </w:rPr>
  </w:style>
  <w:style w:type="paragraph" w:customStyle="1" w:styleId="271">
    <w:name w:val="p17"/>
    <w:basedOn w:val="1"/>
    <w:qFormat/>
    <w:uiPriority w:val="0"/>
    <w:pPr>
      <w:widowControl/>
      <w:snapToGrid w:val="0"/>
      <w:spacing w:line="315" w:lineRule="atLeast"/>
      <w:ind w:firstLine="420"/>
      <w:jc w:val="left"/>
    </w:pPr>
    <w:rPr>
      <w:rFonts w:hint="eastAsia"/>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DoubleOX</Company>
  <Pages>53</Pages>
  <Words>33606</Words>
  <Characters>35286</Characters>
  <Lines>288</Lines>
  <Paragraphs>81</Paragraphs>
  <TotalTime>26</TotalTime>
  <ScaleCrop>false</ScaleCrop>
  <LinksUpToDate>false</LinksUpToDate>
  <CharactersWithSpaces>36639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2022-02-08T10:31:00Z</dcterms:created>
  <dc:creator>Administrator</dc:creator>
  <cp:lastModifiedBy>徐先森</cp:lastModifiedBy>
  <cp:lastPrinted>2023-07-03T10:42:00Z</cp:lastPrinted>
  <dcterms:modified xsi:type="dcterms:W3CDTF">2023-07-17T09:04:03Z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BEDEF2B3BE0B4252A21A1A9ABBF3231A</vt:lpwstr>
  </property>
  <property fmtid="{D5CDD505-2E9C-101B-9397-08002B2CF9AE}" pid="4" name="commondata">
    <vt:lpwstr>eyJoZGlkIjoiMzA4YmZmMGRkODBhMjE2MTE4NTZjM2YyYWNhOWRiNzMifQ==</vt:lpwstr>
  </property>
</Properties>
</file>