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rPr>
          <w:rFonts w:hint="eastAsia" w:ascii="仿宋" w:hAnsi="仿宋" w:eastAsia="仿宋" w:cs="仿宋"/>
        </w:rPr>
      </w:pPr>
    </w:p>
    <w:p>
      <w:pPr>
        <w:autoSpaceDE w:val="0"/>
        <w:autoSpaceDN w:val="0"/>
        <w:spacing w:line="360" w:lineRule="auto"/>
        <w:jc w:val="center"/>
        <w:textAlignment w:val="bottom"/>
        <w:rPr>
          <w:rFonts w:hint="eastAsia" w:ascii="仿宋" w:hAnsi="仿宋" w:eastAsia="仿宋" w:cs="仿宋"/>
          <w:b/>
          <w:sz w:val="48"/>
          <w:szCs w:val="48"/>
        </w:rPr>
      </w:pPr>
      <w:bookmarkStart w:id="0" w:name="_Toc504480211"/>
      <w:bookmarkStart w:id="1" w:name="_Toc498511183"/>
      <w:bookmarkStart w:id="2" w:name="_Toc496859544"/>
      <w:bookmarkStart w:id="3" w:name="_Toc496863176"/>
      <w:bookmarkStart w:id="4" w:name="_Toc496866288"/>
      <w:bookmarkStart w:id="5" w:name="_Toc496792434"/>
      <w:r>
        <w:rPr>
          <w:rFonts w:hint="eastAsia" w:ascii="仿宋" w:hAnsi="仿宋" w:eastAsia="仿宋" w:cs="仿宋"/>
          <w:b/>
          <w:sz w:val="84"/>
        </w:rPr>
        <w:t>竞争性磋商文件</w:t>
      </w:r>
      <w:bookmarkEnd w:id="0"/>
      <w:bookmarkEnd w:id="1"/>
      <w:bookmarkEnd w:id="2"/>
      <w:bookmarkEnd w:id="3"/>
      <w:bookmarkEnd w:id="4"/>
      <w:bookmarkEnd w:id="5"/>
    </w:p>
    <w:p>
      <w:pPr>
        <w:autoSpaceDE w:val="0"/>
        <w:autoSpaceDN w:val="0"/>
        <w:spacing w:line="360" w:lineRule="auto"/>
        <w:jc w:val="center"/>
        <w:textAlignment w:val="bottom"/>
        <w:rPr>
          <w:rFonts w:hint="eastAsia" w:ascii="仿宋" w:hAnsi="仿宋" w:eastAsia="仿宋" w:cs="仿宋"/>
          <w:b/>
          <w:sz w:val="48"/>
          <w:szCs w:val="48"/>
        </w:rPr>
      </w:pPr>
    </w:p>
    <w:p>
      <w:pPr>
        <w:autoSpaceDE w:val="0"/>
        <w:autoSpaceDN w:val="0"/>
        <w:spacing w:line="360" w:lineRule="auto"/>
        <w:jc w:val="center"/>
        <w:textAlignment w:val="bottom"/>
        <w:rPr>
          <w:rFonts w:hint="eastAsia" w:ascii="仿宋" w:hAnsi="仿宋" w:eastAsia="仿宋" w:cs="仿宋"/>
          <w:b/>
          <w:sz w:val="36"/>
        </w:rPr>
      </w:pPr>
    </w:p>
    <w:p>
      <w:pPr>
        <w:autoSpaceDE w:val="0"/>
        <w:autoSpaceDN w:val="0"/>
        <w:spacing w:line="360" w:lineRule="auto"/>
        <w:ind w:firstLine="451" w:firstLineChars="100"/>
        <w:jc w:val="left"/>
        <w:textAlignment w:val="bottom"/>
        <w:rPr>
          <w:rFonts w:hint="eastAsia" w:ascii="仿宋" w:hAnsi="仿宋" w:eastAsia="仿宋" w:cs="仿宋"/>
          <w:b/>
          <w:sz w:val="36"/>
        </w:rPr>
      </w:pPr>
      <w:bookmarkStart w:id="6" w:name="_Toc504480212"/>
      <w:bookmarkStart w:id="7" w:name="_Toc496792435"/>
      <w:bookmarkStart w:id="8" w:name="_Toc496866289"/>
      <w:bookmarkStart w:id="9" w:name="_Toc496863177"/>
      <w:bookmarkStart w:id="10" w:name="_Toc496859545"/>
      <w:bookmarkStart w:id="11" w:name="_Toc498511184"/>
      <w:r>
        <w:rPr>
          <w:rFonts w:hint="eastAsia" w:ascii="仿宋" w:hAnsi="仿宋" w:eastAsia="仿宋" w:cs="仿宋"/>
          <w:b/>
          <w:spacing w:val="45"/>
          <w:kern w:val="0"/>
          <w:sz w:val="36"/>
        </w:rPr>
        <w:t>采购编号</w:t>
      </w:r>
      <w:bookmarkEnd w:id="6"/>
      <w:bookmarkEnd w:id="7"/>
      <w:bookmarkEnd w:id="8"/>
      <w:bookmarkEnd w:id="9"/>
      <w:bookmarkEnd w:id="10"/>
      <w:bookmarkEnd w:id="11"/>
      <w:r>
        <w:rPr>
          <w:rFonts w:hint="eastAsia" w:ascii="仿宋" w:hAnsi="仿宋" w:eastAsia="仿宋" w:cs="仿宋"/>
          <w:b/>
          <w:spacing w:val="-1"/>
          <w:kern w:val="0"/>
          <w:sz w:val="36"/>
        </w:rPr>
        <w:t>：</w:t>
      </w:r>
      <w:r>
        <w:rPr>
          <w:rFonts w:hint="eastAsia" w:ascii="仿宋" w:hAnsi="仿宋" w:eastAsia="仿宋" w:cs="仿宋"/>
          <w:b/>
          <w:sz w:val="36"/>
        </w:rPr>
        <w:t>浙大采招E2020159号</w:t>
      </w:r>
    </w:p>
    <w:p>
      <w:pPr>
        <w:autoSpaceDE w:val="0"/>
        <w:autoSpaceDN w:val="0"/>
        <w:spacing w:line="360" w:lineRule="auto"/>
        <w:ind w:firstLine="1211" w:firstLineChars="377"/>
        <w:jc w:val="left"/>
        <w:textAlignment w:val="bottom"/>
        <w:rPr>
          <w:rFonts w:hint="eastAsia" w:ascii="仿宋" w:hAnsi="仿宋" w:eastAsia="仿宋" w:cs="仿宋"/>
          <w:b/>
          <w:sz w:val="32"/>
        </w:rPr>
      </w:pPr>
    </w:p>
    <w:p>
      <w:pPr>
        <w:spacing w:line="360" w:lineRule="auto"/>
        <w:ind w:left="2433" w:leftChars="202" w:right="420" w:rightChars="200" w:hanging="2009" w:hangingChars="445"/>
        <w:jc w:val="left"/>
        <w:rPr>
          <w:rFonts w:hint="eastAsia" w:ascii="仿宋" w:hAnsi="仿宋" w:eastAsia="仿宋" w:cs="仿宋"/>
          <w:b/>
          <w:sz w:val="36"/>
        </w:rPr>
      </w:pPr>
      <w:r>
        <w:rPr>
          <w:rFonts w:hint="eastAsia" w:ascii="仿宋" w:hAnsi="仿宋" w:eastAsia="仿宋" w:cs="仿宋"/>
          <w:b/>
          <w:spacing w:val="45"/>
          <w:kern w:val="0"/>
          <w:sz w:val="36"/>
        </w:rPr>
        <w:t>项目名称</w:t>
      </w:r>
      <w:r>
        <w:rPr>
          <w:rFonts w:hint="eastAsia" w:ascii="仿宋" w:hAnsi="仿宋" w:eastAsia="仿宋" w:cs="仿宋"/>
          <w:b/>
          <w:spacing w:val="-1"/>
          <w:kern w:val="0"/>
          <w:sz w:val="36"/>
        </w:rPr>
        <w:t>：</w:t>
      </w:r>
      <w:r>
        <w:rPr>
          <w:rFonts w:hint="eastAsia" w:ascii="仿宋" w:hAnsi="仿宋" w:eastAsia="仿宋" w:cs="仿宋"/>
          <w:b/>
          <w:sz w:val="36"/>
        </w:rPr>
        <w:t>丽水经济技术开发区管委会办公室LED显示屏采购项目</w:t>
      </w:r>
    </w:p>
    <w:p>
      <w:pPr>
        <w:spacing w:line="360" w:lineRule="auto"/>
        <w:ind w:firstLine="1363" w:firstLineChars="377"/>
        <w:jc w:val="left"/>
        <w:rPr>
          <w:rFonts w:hint="eastAsia" w:ascii="仿宋" w:hAnsi="仿宋" w:eastAsia="仿宋" w:cs="仿宋"/>
          <w:b/>
          <w:sz w:val="36"/>
        </w:rPr>
      </w:pPr>
    </w:p>
    <w:p>
      <w:pPr>
        <w:spacing w:line="360" w:lineRule="auto"/>
        <w:ind w:right="-1044" w:rightChars="-497" w:firstLine="433" w:firstLineChars="100"/>
        <w:jc w:val="left"/>
        <w:rPr>
          <w:rFonts w:hint="eastAsia" w:ascii="仿宋" w:hAnsi="仿宋" w:eastAsia="仿宋" w:cs="仿宋"/>
          <w:b/>
          <w:sz w:val="36"/>
        </w:rPr>
      </w:pPr>
      <w:r>
        <w:rPr>
          <w:rFonts w:hint="eastAsia" w:ascii="仿宋" w:hAnsi="仿宋" w:eastAsia="仿宋" w:cs="仿宋"/>
          <w:b/>
          <w:spacing w:val="36"/>
          <w:kern w:val="0"/>
          <w:sz w:val="36"/>
        </w:rPr>
        <w:t>采 购 人</w:t>
      </w:r>
      <w:r>
        <w:rPr>
          <w:rFonts w:hint="eastAsia" w:ascii="仿宋" w:hAnsi="仿宋" w:eastAsia="仿宋" w:cs="仿宋"/>
          <w:b/>
          <w:spacing w:val="-1"/>
          <w:kern w:val="0"/>
          <w:sz w:val="36"/>
        </w:rPr>
        <w:t>：</w:t>
      </w:r>
      <w:r>
        <w:rPr>
          <w:rFonts w:hint="eastAsia" w:ascii="仿宋" w:hAnsi="仿宋" w:eastAsia="仿宋" w:cs="仿宋"/>
          <w:b/>
          <w:sz w:val="36"/>
        </w:rPr>
        <w:t>丽水经济技术开发区管委会办公室</w:t>
      </w:r>
    </w:p>
    <w:p>
      <w:pPr>
        <w:spacing w:line="360" w:lineRule="auto"/>
        <w:rPr>
          <w:rFonts w:hint="eastAsia" w:ascii="仿宋" w:hAnsi="仿宋" w:eastAsia="仿宋" w:cs="仿宋"/>
          <w:b/>
          <w:sz w:val="36"/>
        </w:rPr>
      </w:pPr>
    </w:p>
    <w:p>
      <w:pPr>
        <w:spacing w:line="360" w:lineRule="auto"/>
        <w:rPr>
          <w:rFonts w:hint="eastAsia" w:ascii="仿宋" w:hAnsi="仿宋" w:eastAsia="仿宋" w:cs="仿宋"/>
          <w:b/>
          <w:sz w:val="36"/>
        </w:rPr>
      </w:pPr>
    </w:p>
    <w:p>
      <w:pPr>
        <w:spacing w:line="360" w:lineRule="auto"/>
        <w:rPr>
          <w:rFonts w:hint="eastAsia" w:ascii="仿宋" w:hAnsi="仿宋" w:eastAsia="仿宋" w:cs="仿宋"/>
          <w:b/>
          <w:sz w:val="36"/>
        </w:rPr>
      </w:pPr>
    </w:p>
    <w:p>
      <w:pPr>
        <w:spacing w:line="360" w:lineRule="auto"/>
        <w:rPr>
          <w:rFonts w:hint="eastAsia" w:ascii="仿宋" w:hAnsi="仿宋" w:eastAsia="仿宋" w:cs="仿宋"/>
          <w:b/>
          <w:sz w:val="36"/>
        </w:rPr>
      </w:pPr>
    </w:p>
    <w:p>
      <w:pPr>
        <w:autoSpaceDE w:val="0"/>
        <w:autoSpaceDN w:val="0"/>
        <w:spacing w:line="360" w:lineRule="auto"/>
        <w:jc w:val="center"/>
        <w:textAlignment w:val="bottom"/>
        <w:rPr>
          <w:rFonts w:hint="eastAsia" w:ascii="仿宋" w:hAnsi="仿宋" w:eastAsia="仿宋" w:cs="仿宋"/>
          <w:b/>
          <w:sz w:val="36"/>
        </w:rPr>
      </w:pPr>
      <w:r>
        <w:rPr>
          <w:rFonts w:hint="eastAsia" w:ascii="仿宋" w:hAnsi="仿宋" w:eastAsia="仿宋" w:cs="仿宋"/>
          <w:b/>
          <w:sz w:val="36"/>
        </w:rPr>
        <w:t>浙江大兴建设项目管理咨询有限公司</w:t>
      </w:r>
    </w:p>
    <w:p>
      <w:pPr>
        <w:pStyle w:val="22"/>
        <w:spacing w:before="240" w:line="360" w:lineRule="auto"/>
        <w:jc w:val="center"/>
        <w:rPr>
          <w:rFonts w:hint="eastAsia" w:ascii="仿宋" w:hAnsi="仿宋" w:eastAsia="仿宋" w:cs="仿宋"/>
          <w:b/>
          <w:sz w:val="36"/>
        </w:rPr>
        <w:sectPr>
          <w:type w:val="continuous"/>
          <w:pgSz w:w="11906" w:h="16838"/>
          <w:pgMar w:top="1418" w:right="1418" w:bottom="1418" w:left="1418" w:header="851" w:footer="851" w:gutter="0"/>
          <w:cols w:space="720" w:num="1"/>
          <w:docGrid w:linePitch="312" w:charSpace="0"/>
        </w:sectPr>
      </w:pPr>
      <w:r>
        <w:rPr>
          <w:rFonts w:hint="eastAsia" w:ascii="仿宋" w:hAnsi="仿宋" w:eastAsia="仿宋" w:cs="仿宋"/>
          <w:b/>
          <w:sz w:val="36"/>
        </w:rPr>
        <w:t>二零二零年</w:t>
      </w:r>
      <w:r>
        <w:rPr>
          <w:rFonts w:hint="eastAsia" w:ascii="仿宋" w:hAnsi="仿宋" w:eastAsia="仿宋" w:cs="仿宋"/>
          <w:b/>
          <w:sz w:val="36"/>
          <w:lang w:val="en-US" w:eastAsia="zh-CN"/>
        </w:rPr>
        <w:t>七</w:t>
      </w:r>
      <w:r>
        <w:rPr>
          <w:rFonts w:hint="eastAsia" w:ascii="仿宋" w:hAnsi="仿宋" w:eastAsia="仿宋" w:cs="仿宋"/>
          <w:b/>
          <w:sz w:val="36"/>
        </w:rPr>
        <w:t>月</w:t>
      </w:r>
    </w:p>
    <w:p>
      <w:pPr>
        <w:tabs>
          <w:tab w:val="right" w:leader="dot" w:pos="9060"/>
        </w:tabs>
        <w:rPr>
          <w:rFonts w:hint="eastAsia" w:ascii="仿宋" w:hAnsi="仿宋" w:eastAsia="仿宋" w:cs="仿宋"/>
          <w:bCs/>
          <w:szCs w:val="24"/>
        </w:rPr>
      </w:pPr>
    </w:p>
    <w:sdt>
      <w:sdtPr>
        <w:rPr>
          <w:rFonts w:hint="eastAsia" w:ascii="仿宋" w:hAnsi="仿宋" w:eastAsia="仿宋" w:cs="仿宋"/>
        </w:rPr>
        <w:id w:val="147476176"/>
        <w:docPartObj>
          <w:docPartGallery w:val="Table of Contents"/>
          <w:docPartUnique/>
        </w:docPartObj>
      </w:sdtPr>
      <w:sdtEndPr>
        <w:rPr>
          <w:rFonts w:hint="eastAsia" w:ascii="仿宋" w:hAnsi="仿宋" w:eastAsia="仿宋" w:cs="仿宋"/>
        </w:rPr>
      </w:sdtEndPr>
      <w:sdtContent>
        <w:p>
          <w:pPr>
            <w:spacing w:line="240" w:lineRule="auto"/>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目  录</w:t>
          </w:r>
        </w:p>
        <w:p>
          <w:pPr>
            <w:pStyle w:val="29"/>
            <w:tabs>
              <w:tab w:val="right" w:leader="dot" w:pos="9070"/>
              <w:tab w:val="clear" w:pos="1050"/>
              <w:tab w:val="clear" w:pos="9060"/>
            </w:tabs>
            <w:spacing w:line="240" w:lineRule="auto"/>
            <w:rPr>
              <w:rFonts w:hint="eastAsia" w:ascii="仿宋" w:hAnsi="仿宋" w:eastAsia="仿宋" w:cs="仿宋"/>
            </w:rPr>
          </w:pPr>
          <w:r>
            <w:rPr>
              <w:rFonts w:hint="eastAsia" w:ascii="仿宋" w:hAnsi="仿宋" w:eastAsia="仿宋" w:cs="仿宋"/>
              <w:color w:val="000000"/>
              <w:sz w:val="21"/>
              <w:szCs w:val="21"/>
              <w:highlight w:val="none"/>
            </w:rPr>
            <w:fldChar w:fldCharType="begin"/>
          </w:r>
          <w:r>
            <w:rPr>
              <w:rStyle w:val="41"/>
              <w:rFonts w:hint="eastAsia" w:ascii="仿宋" w:hAnsi="仿宋" w:eastAsia="仿宋" w:cs="仿宋"/>
              <w:color w:val="000000"/>
              <w:sz w:val="21"/>
              <w:szCs w:val="21"/>
              <w:highlight w:val="none"/>
            </w:rPr>
            <w:instrText xml:space="preserve"> TOC \o "1-3" \h \z </w:instrText>
          </w:r>
          <w:r>
            <w:rPr>
              <w:rFonts w:hint="eastAsia" w:ascii="仿宋" w:hAnsi="仿宋" w:eastAsia="仿宋" w:cs="仿宋"/>
              <w:color w:val="000000"/>
              <w:sz w:val="21"/>
              <w:szCs w:val="21"/>
              <w:highlight w:val="none"/>
            </w:rPr>
            <w:fldChar w:fldCharType="separate"/>
          </w: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_Toc25120 </w:instrText>
          </w:r>
          <w:r>
            <w:rPr>
              <w:rFonts w:hint="eastAsia" w:ascii="仿宋" w:hAnsi="仿宋" w:eastAsia="仿宋" w:cs="仿宋"/>
              <w:szCs w:val="21"/>
              <w:highlight w:val="none"/>
            </w:rPr>
            <w:fldChar w:fldCharType="separate"/>
          </w:r>
          <w:r>
            <w:rPr>
              <w:rFonts w:hint="eastAsia" w:ascii="仿宋" w:hAnsi="仿宋" w:eastAsia="仿宋" w:cs="仿宋"/>
            </w:rPr>
            <w:t>第一章 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_Toc25120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9"/>
            <w:tabs>
              <w:tab w:val="right" w:leader="dot" w:pos="9070"/>
              <w:tab w:val="clear" w:pos="105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_Toc14092 </w:instrText>
          </w:r>
          <w:r>
            <w:rPr>
              <w:rFonts w:hint="eastAsia" w:ascii="仿宋" w:hAnsi="仿宋" w:eastAsia="仿宋" w:cs="仿宋"/>
              <w:szCs w:val="21"/>
              <w:highlight w:val="none"/>
            </w:rPr>
            <w:fldChar w:fldCharType="separate"/>
          </w:r>
          <w:r>
            <w:rPr>
              <w:rFonts w:hint="eastAsia" w:ascii="仿宋" w:hAnsi="仿宋" w:eastAsia="仿宋" w:cs="仿宋"/>
            </w:rPr>
            <w:t>第二章 招标需求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_Toc14092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_Toc19107 </w:instrText>
          </w:r>
          <w:r>
            <w:rPr>
              <w:rFonts w:hint="eastAsia" w:ascii="仿宋" w:hAnsi="仿宋" w:eastAsia="仿宋" w:cs="仿宋"/>
              <w:szCs w:val="21"/>
              <w:highlight w:val="none"/>
            </w:rPr>
            <w:fldChar w:fldCharType="separate"/>
          </w:r>
          <w:r>
            <w:rPr>
              <w:rFonts w:hint="eastAsia" w:ascii="仿宋" w:hAnsi="仿宋" w:eastAsia="仿宋" w:cs="仿宋"/>
              <w:szCs w:val="30"/>
            </w:rPr>
            <w:t>一、采购预算指导价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_Toc19107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_Toc7932 </w:instrText>
          </w:r>
          <w:r>
            <w:rPr>
              <w:rFonts w:hint="eastAsia" w:ascii="仿宋" w:hAnsi="仿宋" w:eastAsia="仿宋" w:cs="仿宋"/>
              <w:szCs w:val="21"/>
              <w:highlight w:val="none"/>
            </w:rPr>
            <w:fldChar w:fldCharType="separate"/>
          </w:r>
          <w:r>
            <w:rPr>
              <w:rFonts w:hint="eastAsia" w:ascii="仿宋" w:hAnsi="仿宋" w:eastAsia="仿宋" w:cs="仿宋"/>
              <w:szCs w:val="30"/>
            </w:rPr>
            <w:t>二、采购清单及技术参数要求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_Toc7932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_Toc14446 </w:instrText>
          </w:r>
          <w:r>
            <w:rPr>
              <w:rFonts w:hint="eastAsia" w:ascii="仿宋" w:hAnsi="仿宋" w:eastAsia="仿宋" w:cs="仿宋"/>
              <w:szCs w:val="21"/>
              <w:highlight w:val="none"/>
            </w:rPr>
            <w:fldChar w:fldCharType="separate"/>
          </w:r>
          <w:r>
            <w:rPr>
              <w:rFonts w:hint="eastAsia" w:ascii="仿宋" w:hAnsi="仿宋" w:eastAsia="仿宋" w:cs="仿宋"/>
              <w:szCs w:val="30"/>
            </w:rPr>
            <w:t>三、交货期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_Toc14446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_Toc14835 </w:instrText>
          </w:r>
          <w:r>
            <w:rPr>
              <w:rFonts w:hint="eastAsia" w:ascii="仿宋" w:hAnsi="仿宋" w:eastAsia="仿宋" w:cs="仿宋"/>
              <w:szCs w:val="21"/>
              <w:highlight w:val="none"/>
            </w:rPr>
            <w:fldChar w:fldCharType="separate"/>
          </w:r>
          <w:r>
            <w:rPr>
              <w:rFonts w:hint="eastAsia" w:ascii="仿宋" w:hAnsi="仿宋" w:eastAsia="仿宋" w:cs="仿宋"/>
              <w:szCs w:val="30"/>
            </w:rPr>
            <w:t>四、</w:t>
          </w:r>
          <w:r>
            <w:rPr>
              <w:rFonts w:hint="eastAsia" w:ascii="仿宋" w:hAnsi="仿宋" w:eastAsia="仿宋" w:cs="仿宋"/>
            </w:rPr>
            <w:t>安装调试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_Toc14835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_Toc25278 </w:instrText>
          </w:r>
          <w:r>
            <w:rPr>
              <w:rFonts w:hint="eastAsia" w:ascii="仿宋" w:hAnsi="仿宋" w:eastAsia="仿宋" w:cs="仿宋"/>
              <w:szCs w:val="21"/>
              <w:highlight w:val="none"/>
            </w:rPr>
            <w:fldChar w:fldCharType="separate"/>
          </w:r>
          <w:r>
            <w:rPr>
              <w:rFonts w:hint="eastAsia" w:ascii="仿宋" w:hAnsi="仿宋" w:eastAsia="仿宋" w:cs="仿宋"/>
              <w:szCs w:val="30"/>
            </w:rPr>
            <w:t>五、交货地点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_Toc25278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_Toc2693 </w:instrText>
          </w:r>
          <w:r>
            <w:rPr>
              <w:rFonts w:hint="eastAsia" w:ascii="仿宋" w:hAnsi="仿宋" w:eastAsia="仿宋" w:cs="仿宋"/>
              <w:szCs w:val="21"/>
              <w:highlight w:val="none"/>
            </w:rPr>
            <w:fldChar w:fldCharType="separate"/>
          </w:r>
          <w:r>
            <w:rPr>
              <w:rFonts w:hint="eastAsia" w:ascii="仿宋" w:hAnsi="仿宋" w:eastAsia="仿宋" w:cs="仿宋"/>
              <w:szCs w:val="30"/>
            </w:rPr>
            <w:t>六、付款方式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_Toc2693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_Toc235 </w:instrText>
          </w:r>
          <w:r>
            <w:rPr>
              <w:rFonts w:hint="eastAsia" w:ascii="仿宋" w:hAnsi="仿宋" w:eastAsia="仿宋" w:cs="仿宋"/>
              <w:szCs w:val="21"/>
              <w:highlight w:val="none"/>
            </w:rPr>
            <w:fldChar w:fldCharType="separate"/>
          </w:r>
          <w:r>
            <w:rPr>
              <w:rFonts w:hint="eastAsia" w:ascii="仿宋" w:hAnsi="仿宋" w:eastAsia="仿宋" w:cs="仿宋"/>
              <w:szCs w:val="30"/>
            </w:rPr>
            <w:t>七、质量保证期和售后服务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_Toc235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_Toc6138 </w:instrText>
          </w:r>
          <w:r>
            <w:rPr>
              <w:rFonts w:hint="eastAsia" w:ascii="仿宋" w:hAnsi="仿宋" w:eastAsia="仿宋" w:cs="仿宋"/>
              <w:szCs w:val="21"/>
              <w:highlight w:val="none"/>
            </w:rPr>
            <w:fldChar w:fldCharType="separate"/>
          </w:r>
          <w:r>
            <w:rPr>
              <w:rFonts w:hint="eastAsia" w:ascii="仿宋" w:hAnsi="仿宋" w:eastAsia="仿宋" w:cs="仿宋"/>
              <w:szCs w:val="30"/>
            </w:rPr>
            <w:t>八、其他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_Toc6138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9"/>
            <w:tabs>
              <w:tab w:val="right" w:leader="dot" w:pos="9070"/>
              <w:tab w:val="clear" w:pos="105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_Toc22969 </w:instrText>
          </w:r>
          <w:r>
            <w:rPr>
              <w:rFonts w:hint="eastAsia" w:ascii="仿宋" w:hAnsi="仿宋" w:eastAsia="仿宋" w:cs="仿宋"/>
              <w:szCs w:val="21"/>
              <w:highlight w:val="none"/>
            </w:rPr>
            <w:fldChar w:fldCharType="separate"/>
          </w:r>
          <w:r>
            <w:rPr>
              <w:rFonts w:hint="eastAsia" w:ascii="仿宋" w:hAnsi="仿宋" w:eastAsia="仿宋" w:cs="仿宋"/>
            </w:rPr>
            <w:t>第三章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_Toc22969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_Toc24233 </w:instrText>
          </w:r>
          <w:r>
            <w:rPr>
              <w:rFonts w:hint="eastAsia" w:ascii="仿宋" w:hAnsi="仿宋" w:eastAsia="仿宋" w:cs="仿宋"/>
              <w:szCs w:val="21"/>
              <w:highlight w:val="none"/>
            </w:rPr>
            <w:fldChar w:fldCharType="separate"/>
          </w:r>
          <w:r>
            <w:rPr>
              <w:rFonts w:hint="eastAsia" w:ascii="仿宋" w:hAnsi="仿宋" w:eastAsia="仿宋" w:cs="仿宋"/>
            </w:rPr>
            <w:t>一  投标须知前列表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_Toc24233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_Toc5245 </w:instrText>
          </w:r>
          <w:r>
            <w:rPr>
              <w:rFonts w:hint="eastAsia" w:ascii="仿宋" w:hAnsi="仿宋" w:eastAsia="仿宋" w:cs="仿宋"/>
              <w:szCs w:val="21"/>
              <w:highlight w:val="none"/>
            </w:rPr>
            <w:fldChar w:fldCharType="separate"/>
          </w:r>
          <w:r>
            <w:rPr>
              <w:rFonts w:hint="eastAsia" w:ascii="仿宋" w:hAnsi="仿宋" w:eastAsia="仿宋" w:cs="仿宋"/>
            </w:rPr>
            <w:t>三  招标活动日程安排表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_Toc5245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_Toc31625 </w:instrText>
          </w:r>
          <w:r>
            <w:rPr>
              <w:rFonts w:hint="eastAsia" w:ascii="仿宋" w:hAnsi="仿宋" w:eastAsia="仿宋" w:cs="仿宋"/>
              <w:szCs w:val="21"/>
              <w:highlight w:val="none"/>
            </w:rPr>
            <w:fldChar w:fldCharType="separate"/>
          </w:r>
          <w:r>
            <w:rPr>
              <w:rFonts w:hint="eastAsia" w:ascii="仿宋" w:hAnsi="仿宋" w:eastAsia="仿宋" w:cs="仿宋"/>
              <w:szCs w:val="32"/>
            </w:rPr>
            <w:t>三  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_Toc31625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_Toc27006 </w:instrText>
          </w:r>
          <w:r>
            <w:rPr>
              <w:rFonts w:hint="eastAsia" w:ascii="仿宋" w:hAnsi="仿宋" w:eastAsia="仿宋" w:cs="仿宋"/>
              <w:szCs w:val="21"/>
              <w:highlight w:val="none"/>
            </w:rPr>
            <w:fldChar w:fldCharType="separate"/>
          </w:r>
          <w:r>
            <w:rPr>
              <w:rFonts w:hint="eastAsia" w:ascii="仿宋" w:hAnsi="仿宋" w:eastAsia="仿宋" w:cs="仿宋"/>
              <w:szCs w:val="24"/>
            </w:rPr>
            <w:t xml:space="preserve">二 </w:t>
          </w:r>
          <w:r>
            <w:rPr>
              <w:rFonts w:hint="eastAsia" w:ascii="仿宋" w:hAnsi="仿宋" w:eastAsia="仿宋" w:cs="仿宋"/>
              <w:szCs w:val="24"/>
              <w:lang w:val="en-US" w:eastAsia="zh-CN"/>
            </w:rPr>
            <w:t xml:space="preserve"> </w:t>
          </w:r>
          <w:r>
            <w:rPr>
              <w:rFonts w:hint="eastAsia" w:ascii="仿宋" w:hAnsi="仿宋" w:eastAsia="仿宋" w:cs="仿宋"/>
              <w:szCs w:val="24"/>
            </w:rPr>
            <w:t>磋商响应文件说明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_Toc27006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_Toc16449 </w:instrText>
          </w:r>
          <w:r>
            <w:rPr>
              <w:rFonts w:hint="eastAsia" w:ascii="仿宋" w:hAnsi="仿宋" w:eastAsia="仿宋" w:cs="仿宋"/>
              <w:szCs w:val="21"/>
              <w:highlight w:val="none"/>
            </w:rPr>
            <w:fldChar w:fldCharType="separate"/>
          </w:r>
          <w:r>
            <w:rPr>
              <w:rFonts w:hint="eastAsia" w:ascii="仿宋" w:hAnsi="仿宋" w:eastAsia="仿宋" w:cs="仿宋"/>
            </w:rPr>
            <w:t>三</w:t>
          </w:r>
          <w:r>
            <w:rPr>
              <w:rFonts w:hint="eastAsia" w:ascii="仿宋" w:hAnsi="仿宋" w:eastAsia="仿宋" w:cs="仿宋"/>
              <w:lang w:val="en-US" w:eastAsia="zh-CN"/>
            </w:rPr>
            <w:t xml:space="preserve">  </w:t>
          </w:r>
          <w:r>
            <w:rPr>
              <w:rFonts w:hint="eastAsia" w:ascii="仿宋" w:hAnsi="仿宋" w:eastAsia="仿宋" w:cs="仿宋"/>
            </w:rPr>
            <w:t>响应文件的编制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_Toc16449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_Toc31808 </w:instrText>
          </w:r>
          <w:r>
            <w:rPr>
              <w:rFonts w:hint="eastAsia" w:ascii="仿宋" w:hAnsi="仿宋" w:eastAsia="仿宋" w:cs="仿宋"/>
              <w:szCs w:val="21"/>
              <w:highlight w:val="none"/>
            </w:rPr>
            <w:fldChar w:fldCharType="separate"/>
          </w:r>
          <w:r>
            <w:rPr>
              <w:rFonts w:hint="eastAsia" w:ascii="仿宋" w:hAnsi="仿宋" w:eastAsia="仿宋" w:cs="仿宋"/>
            </w:rPr>
            <w:t xml:space="preserve">四 </w:t>
          </w:r>
          <w:r>
            <w:rPr>
              <w:rFonts w:hint="eastAsia" w:ascii="仿宋" w:hAnsi="仿宋" w:eastAsia="仿宋" w:cs="仿宋"/>
              <w:lang w:val="en-US" w:eastAsia="zh-CN"/>
            </w:rPr>
            <w:t xml:space="preserve"> </w:t>
          </w:r>
          <w:r>
            <w:rPr>
              <w:rFonts w:hint="eastAsia" w:ascii="仿宋" w:hAnsi="仿宋" w:eastAsia="仿宋" w:cs="仿宋"/>
            </w:rPr>
            <w:t>响应文件的加密、提交、修改和撤回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_Toc31808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_Toc24796 </w:instrText>
          </w:r>
          <w:r>
            <w:rPr>
              <w:rFonts w:hint="eastAsia" w:ascii="仿宋" w:hAnsi="仿宋" w:eastAsia="仿宋" w:cs="仿宋"/>
              <w:szCs w:val="21"/>
              <w:highlight w:val="none"/>
            </w:rPr>
            <w:fldChar w:fldCharType="separate"/>
          </w:r>
          <w:r>
            <w:rPr>
              <w:rFonts w:hint="eastAsia" w:ascii="仿宋" w:hAnsi="仿宋" w:eastAsia="仿宋" w:cs="仿宋"/>
            </w:rPr>
            <w:t>五</w:t>
          </w:r>
          <w:r>
            <w:rPr>
              <w:rFonts w:hint="eastAsia" w:ascii="仿宋" w:hAnsi="仿宋" w:eastAsia="仿宋" w:cs="仿宋"/>
              <w:lang w:val="en-US" w:eastAsia="zh-CN"/>
            </w:rPr>
            <w:t xml:space="preserve">  </w:t>
          </w:r>
          <w:r>
            <w:rPr>
              <w:rFonts w:hint="eastAsia" w:ascii="仿宋" w:hAnsi="仿宋" w:eastAsia="仿宋" w:cs="仿宋"/>
            </w:rPr>
            <w:t>磋商会议和磋商评审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_Toc24796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_Toc7405 </w:instrText>
          </w:r>
          <w:r>
            <w:rPr>
              <w:rFonts w:hint="eastAsia" w:ascii="仿宋" w:hAnsi="仿宋" w:eastAsia="仿宋" w:cs="仿宋"/>
              <w:szCs w:val="21"/>
              <w:highlight w:val="none"/>
            </w:rPr>
            <w:fldChar w:fldCharType="separate"/>
          </w:r>
          <w:r>
            <w:rPr>
              <w:rFonts w:hint="eastAsia" w:ascii="仿宋" w:hAnsi="仿宋" w:eastAsia="仿宋" w:cs="仿宋"/>
            </w:rPr>
            <w:t>六  磋商无效的情形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_Toc7405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_Toc20477 </w:instrText>
          </w:r>
          <w:r>
            <w:rPr>
              <w:rFonts w:hint="eastAsia" w:ascii="仿宋" w:hAnsi="仿宋" w:eastAsia="仿宋" w:cs="仿宋"/>
              <w:szCs w:val="21"/>
              <w:highlight w:val="none"/>
            </w:rPr>
            <w:fldChar w:fldCharType="separate"/>
          </w:r>
          <w:r>
            <w:rPr>
              <w:rFonts w:hint="eastAsia" w:ascii="仿宋" w:hAnsi="仿宋" w:eastAsia="仿宋" w:cs="仿宋"/>
            </w:rPr>
            <w:t>七  法律责任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_Toc20477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_Toc21046 </w:instrText>
          </w:r>
          <w:r>
            <w:rPr>
              <w:rFonts w:hint="eastAsia" w:ascii="仿宋" w:hAnsi="仿宋" w:eastAsia="仿宋" w:cs="仿宋"/>
              <w:szCs w:val="21"/>
              <w:highlight w:val="none"/>
            </w:rPr>
            <w:fldChar w:fldCharType="separate"/>
          </w:r>
          <w:r>
            <w:rPr>
              <w:rFonts w:hint="eastAsia" w:ascii="仿宋" w:hAnsi="仿宋" w:eastAsia="仿宋" w:cs="仿宋"/>
            </w:rPr>
            <w:t>八  澄清、修改发布媒体</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_Toc21046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_Toc17857 </w:instrText>
          </w:r>
          <w:r>
            <w:rPr>
              <w:rFonts w:hint="eastAsia" w:ascii="仿宋" w:hAnsi="仿宋" w:eastAsia="仿宋" w:cs="仿宋"/>
              <w:szCs w:val="21"/>
              <w:highlight w:val="none"/>
            </w:rPr>
            <w:fldChar w:fldCharType="separate"/>
          </w:r>
          <w:r>
            <w:rPr>
              <w:rFonts w:hint="eastAsia" w:ascii="仿宋" w:hAnsi="仿宋" w:eastAsia="仿宋" w:cs="仿宋"/>
            </w:rPr>
            <w:t>九  质疑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_Toc17857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_Toc22316 </w:instrText>
          </w:r>
          <w:r>
            <w:rPr>
              <w:rFonts w:hint="eastAsia" w:ascii="仿宋" w:hAnsi="仿宋" w:eastAsia="仿宋" w:cs="仿宋"/>
              <w:szCs w:val="21"/>
              <w:highlight w:val="none"/>
            </w:rPr>
            <w:fldChar w:fldCharType="separate"/>
          </w:r>
          <w:r>
            <w:rPr>
              <w:rFonts w:hint="eastAsia" w:ascii="仿宋" w:hAnsi="仿宋" w:eastAsia="仿宋" w:cs="仿宋"/>
            </w:rPr>
            <w:t>十  投诉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_Toc22316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_Toc3769 </w:instrText>
          </w:r>
          <w:r>
            <w:rPr>
              <w:rFonts w:hint="eastAsia" w:ascii="仿宋" w:hAnsi="仿宋" w:eastAsia="仿宋" w:cs="仿宋"/>
              <w:szCs w:val="21"/>
              <w:highlight w:val="none"/>
            </w:rPr>
            <w:fldChar w:fldCharType="separate"/>
          </w:r>
          <w:r>
            <w:rPr>
              <w:rFonts w:hint="eastAsia" w:ascii="仿宋" w:hAnsi="仿宋" w:eastAsia="仿宋" w:cs="仿宋"/>
            </w:rPr>
            <w:t>十一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_Toc3769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_Toc21719 </w:instrText>
          </w:r>
          <w:r>
            <w:rPr>
              <w:rFonts w:hint="eastAsia" w:ascii="仿宋" w:hAnsi="仿宋" w:eastAsia="仿宋" w:cs="仿宋"/>
              <w:szCs w:val="21"/>
              <w:highlight w:val="none"/>
            </w:rPr>
            <w:fldChar w:fldCharType="separate"/>
          </w:r>
          <w:r>
            <w:rPr>
              <w:rFonts w:hint="eastAsia" w:ascii="仿宋" w:hAnsi="仿宋" w:eastAsia="仿宋" w:cs="仿宋"/>
            </w:rPr>
            <w:t>十二  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_Toc21719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_Toc27548 </w:instrText>
          </w:r>
          <w:r>
            <w:rPr>
              <w:rFonts w:hint="eastAsia" w:ascii="仿宋" w:hAnsi="仿宋" w:eastAsia="仿宋" w:cs="仿宋"/>
              <w:szCs w:val="21"/>
              <w:highlight w:val="none"/>
            </w:rPr>
            <w:fldChar w:fldCharType="separate"/>
          </w:r>
          <w:r>
            <w:rPr>
              <w:rFonts w:hint="eastAsia" w:ascii="仿宋" w:hAnsi="仿宋" w:eastAsia="仿宋" w:cs="仿宋"/>
            </w:rPr>
            <w:t>十三  政府采购政策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_Toc27548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_Toc7580 </w:instrText>
          </w:r>
          <w:r>
            <w:rPr>
              <w:rFonts w:hint="eastAsia" w:ascii="仿宋" w:hAnsi="仿宋" w:eastAsia="仿宋" w:cs="仿宋"/>
              <w:szCs w:val="21"/>
              <w:highlight w:val="none"/>
            </w:rPr>
            <w:fldChar w:fldCharType="separate"/>
          </w:r>
          <w:r>
            <w:rPr>
              <w:rFonts w:hint="eastAsia" w:ascii="仿宋" w:hAnsi="仿宋" w:eastAsia="仿宋" w:cs="仿宋"/>
            </w:rPr>
            <w:t>十四  其他事项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_Toc7580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9"/>
            <w:tabs>
              <w:tab w:val="right" w:leader="dot" w:pos="9070"/>
              <w:tab w:val="clear" w:pos="105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_Toc20388 </w:instrText>
          </w:r>
          <w:r>
            <w:rPr>
              <w:rFonts w:hint="eastAsia" w:ascii="仿宋" w:hAnsi="仿宋" w:eastAsia="仿宋" w:cs="仿宋"/>
              <w:szCs w:val="21"/>
              <w:highlight w:val="none"/>
            </w:rPr>
            <w:fldChar w:fldCharType="separate"/>
          </w:r>
          <w:r>
            <w:rPr>
              <w:rFonts w:hint="eastAsia" w:ascii="仿宋" w:hAnsi="仿宋" w:eastAsia="仿宋" w:cs="仿宋"/>
            </w:rPr>
            <w:t>第四章  政府采购合同格式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_Toc20388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9"/>
            <w:tabs>
              <w:tab w:val="right" w:leader="dot" w:pos="9070"/>
              <w:tab w:val="clear" w:pos="105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_Toc8361 </w:instrText>
          </w:r>
          <w:r>
            <w:rPr>
              <w:rFonts w:hint="eastAsia" w:ascii="仿宋" w:hAnsi="仿宋" w:eastAsia="仿宋" w:cs="仿宋"/>
              <w:szCs w:val="21"/>
              <w:highlight w:val="none"/>
            </w:rPr>
            <w:fldChar w:fldCharType="separate"/>
          </w:r>
          <w:r>
            <w:rPr>
              <w:rFonts w:hint="eastAsia" w:ascii="仿宋" w:hAnsi="仿宋" w:eastAsia="仿宋" w:cs="仿宋"/>
            </w:rPr>
            <w:t>第五章  磋商相关文件格式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_Toc8361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_Toc31407 </w:instrText>
          </w:r>
          <w:r>
            <w:rPr>
              <w:rFonts w:hint="eastAsia" w:ascii="仿宋" w:hAnsi="仿宋" w:eastAsia="仿宋" w:cs="仿宋"/>
              <w:szCs w:val="21"/>
              <w:highlight w:val="none"/>
            </w:rPr>
            <w:fldChar w:fldCharType="separate"/>
          </w:r>
          <w:r>
            <w:rPr>
              <w:rFonts w:hint="eastAsia" w:ascii="仿宋" w:hAnsi="仿宋" w:eastAsia="仿宋" w:cs="仿宋"/>
              <w:bCs w:val="0"/>
              <w:szCs w:val="36"/>
            </w:rPr>
            <w:t xml:space="preserve">一 </w:t>
          </w:r>
          <w:r>
            <w:rPr>
              <w:rFonts w:hint="eastAsia" w:ascii="仿宋" w:hAnsi="仿宋" w:eastAsia="仿宋" w:cs="仿宋"/>
              <w:bCs w:val="0"/>
              <w:szCs w:val="36"/>
              <w:lang w:val="en-US" w:eastAsia="zh-CN"/>
            </w:rPr>
            <w:t xml:space="preserve"> </w:t>
          </w:r>
          <w:r>
            <w:rPr>
              <w:rFonts w:hint="eastAsia" w:ascii="仿宋" w:hAnsi="仿宋" w:eastAsia="仿宋" w:cs="仿宋"/>
              <w:bCs w:val="0"/>
              <w:szCs w:val="36"/>
            </w:rPr>
            <w:t>资格审查文件格式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_Toc31407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_Toc31042 </w:instrText>
          </w:r>
          <w:r>
            <w:rPr>
              <w:rFonts w:hint="eastAsia" w:ascii="仿宋" w:hAnsi="仿宋" w:eastAsia="仿宋" w:cs="仿宋"/>
              <w:szCs w:val="21"/>
              <w:highlight w:val="none"/>
            </w:rPr>
            <w:fldChar w:fldCharType="separate"/>
          </w:r>
          <w:r>
            <w:rPr>
              <w:rFonts w:hint="eastAsia" w:ascii="仿宋" w:hAnsi="仿宋" w:eastAsia="仿宋" w:cs="仿宋"/>
              <w:szCs w:val="44"/>
            </w:rPr>
            <w:t>二  资信商务及技术文件格式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_Toc31042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_Toc22348 </w:instrText>
          </w:r>
          <w:r>
            <w:rPr>
              <w:rFonts w:hint="eastAsia" w:ascii="仿宋" w:hAnsi="仿宋" w:eastAsia="仿宋" w:cs="仿宋"/>
              <w:szCs w:val="21"/>
              <w:highlight w:val="none"/>
            </w:rPr>
            <w:fldChar w:fldCharType="separate"/>
          </w:r>
          <w:r>
            <w:rPr>
              <w:rFonts w:hint="eastAsia" w:ascii="仿宋" w:hAnsi="仿宋" w:eastAsia="仿宋" w:cs="仿宋"/>
              <w:szCs w:val="44"/>
            </w:rPr>
            <w:t>三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_Toc22348 </w:instrText>
          </w:r>
          <w:r>
            <w:rPr>
              <w:rFonts w:hint="eastAsia" w:ascii="仿宋" w:hAnsi="仿宋" w:eastAsia="仿宋" w:cs="仿宋"/>
            </w:rPr>
            <w:fldChar w:fldCharType="separate"/>
          </w:r>
          <w:r>
            <w:rPr>
              <w:rFonts w:hint="eastAsia" w:ascii="仿宋" w:hAnsi="仿宋" w:eastAsia="仿宋" w:cs="仿宋"/>
            </w:rPr>
            <w:t>63</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_Toc24251 </w:instrText>
          </w:r>
          <w:r>
            <w:rPr>
              <w:rFonts w:hint="eastAsia" w:ascii="仿宋" w:hAnsi="仿宋" w:eastAsia="仿宋" w:cs="仿宋"/>
              <w:szCs w:val="21"/>
              <w:highlight w:val="none"/>
            </w:rPr>
            <w:fldChar w:fldCharType="separate"/>
          </w:r>
          <w:r>
            <w:rPr>
              <w:rFonts w:hint="eastAsia" w:ascii="仿宋" w:hAnsi="仿宋" w:eastAsia="仿宋" w:cs="仿宋"/>
              <w:szCs w:val="44"/>
            </w:rPr>
            <w:t>四  外包装封面格式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_Toc24251 </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_Toc2692 </w:instrText>
          </w:r>
          <w:r>
            <w:rPr>
              <w:rFonts w:hint="eastAsia" w:ascii="仿宋" w:hAnsi="仿宋" w:eastAsia="仿宋" w:cs="仿宋"/>
              <w:szCs w:val="21"/>
              <w:highlight w:val="none"/>
            </w:rPr>
            <w:fldChar w:fldCharType="separate"/>
          </w:r>
          <w:r>
            <w:rPr>
              <w:rFonts w:hint="eastAsia" w:ascii="仿宋" w:hAnsi="仿宋" w:eastAsia="仿宋" w:cs="仿宋"/>
              <w:szCs w:val="44"/>
            </w:rPr>
            <w:t>五  响应文件封面格式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_Toc2692 </w:instrText>
          </w:r>
          <w:r>
            <w:rPr>
              <w:rFonts w:hint="eastAsia" w:ascii="仿宋" w:hAnsi="仿宋" w:eastAsia="仿宋" w:cs="仿宋"/>
            </w:rPr>
            <w:fldChar w:fldCharType="separate"/>
          </w:r>
          <w:r>
            <w:rPr>
              <w:rFonts w:hint="eastAsia" w:ascii="仿宋" w:hAnsi="仿宋" w:eastAsia="仿宋" w:cs="仿宋"/>
            </w:rPr>
            <w:t>67</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9"/>
            <w:tabs>
              <w:tab w:val="right" w:leader="dot" w:pos="9070"/>
              <w:tab w:val="clear" w:pos="105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_Toc23296 </w:instrText>
          </w:r>
          <w:r>
            <w:rPr>
              <w:rFonts w:hint="eastAsia" w:ascii="仿宋" w:hAnsi="仿宋" w:eastAsia="仿宋" w:cs="仿宋"/>
              <w:szCs w:val="21"/>
              <w:highlight w:val="none"/>
            </w:rPr>
            <w:fldChar w:fldCharType="separate"/>
          </w:r>
          <w:r>
            <w:rPr>
              <w:rFonts w:hint="eastAsia" w:ascii="仿宋" w:hAnsi="仿宋" w:eastAsia="仿宋" w:cs="仿宋"/>
            </w:rPr>
            <w:t>第六章  评审办法和细则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_Toc23296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_Toc6581 </w:instrText>
          </w:r>
          <w:r>
            <w:rPr>
              <w:rFonts w:hint="eastAsia" w:ascii="仿宋" w:hAnsi="仿宋" w:eastAsia="仿宋" w:cs="仿宋"/>
              <w:szCs w:val="21"/>
              <w:highlight w:val="none"/>
            </w:rPr>
            <w:fldChar w:fldCharType="separate"/>
          </w:r>
          <w:r>
            <w:rPr>
              <w:rFonts w:hint="eastAsia" w:ascii="仿宋" w:hAnsi="仿宋" w:eastAsia="仿宋" w:cs="仿宋"/>
              <w:bCs w:val="0"/>
              <w:szCs w:val="32"/>
            </w:rPr>
            <w:t>一  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_Toc6581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_Toc2568 </w:instrText>
          </w:r>
          <w:r>
            <w:rPr>
              <w:rFonts w:hint="eastAsia" w:ascii="仿宋" w:hAnsi="仿宋" w:eastAsia="仿宋" w:cs="仿宋"/>
              <w:szCs w:val="21"/>
              <w:highlight w:val="none"/>
            </w:rPr>
            <w:fldChar w:fldCharType="separate"/>
          </w:r>
          <w:r>
            <w:rPr>
              <w:rFonts w:hint="eastAsia" w:ascii="仿宋" w:hAnsi="仿宋" w:eastAsia="仿宋" w:cs="仿宋"/>
              <w:bCs w:val="0"/>
              <w:szCs w:val="32"/>
            </w:rPr>
            <w:t>二  磋商小组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_Toc2568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_Toc15596 </w:instrText>
          </w:r>
          <w:r>
            <w:rPr>
              <w:rFonts w:hint="eastAsia" w:ascii="仿宋" w:hAnsi="仿宋" w:eastAsia="仿宋" w:cs="仿宋"/>
              <w:szCs w:val="21"/>
              <w:highlight w:val="none"/>
            </w:rPr>
            <w:fldChar w:fldCharType="separate"/>
          </w:r>
          <w:r>
            <w:rPr>
              <w:rFonts w:hint="eastAsia" w:ascii="仿宋" w:hAnsi="仿宋" w:eastAsia="仿宋" w:cs="仿宋"/>
              <w:bCs w:val="0"/>
              <w:szCs w:val="32"/>
            </w:rPr>
            <w:t>三  磋商程序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_Toc15596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_Toc15636 </w:instrText>
          </w:r>
          <w:r>
            <w:rPr>
              <w:rFonts w:hint="eastAsia" w:ascii="仿宋" w:hAnsi="仿宋" w:eastAsia="仿宋" w:cs="仿宋"/>
              <w:szCs w:val="21"/>
              <w:highlight w:val="none"/>
            </w:rPr>
            <w:fldChar w:fldCharType="separate"/>
          </w:r>
          <w:r>
            <w:rPr>
              <w:rFonts w:hint="eastAsia" w:ascii="仿宋" w:hAnsi="仿宋" w:eastAsia="仿宋" w:cs="仿宋"/>
              <w:bCs w:val="0"/>
            </w:rPr>
            <w:t>四  评审一般规定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_Toc15636 </w:instrText>
          </w:r>
          <w:r>
            <w:rPr>
              <w:rFonts w:hint="eastAsia" w:ascii="仿宋" w:hAnsi="仿宋" w:eastAsia="仿宋" w:cs="仿宋"/>
            </w:rPr>
            <w:fldChar w:fldCharType="separate"/>
          </w:r>
          <w:r>
            <w:rPr>
              <w:rFonts w:hint="eastAsia" w:ascii="仿宋" w:hAnsi="仿宋" w:eastAsia="仿宋" w:cs="仿宋"/>
            </w:rPr>
            <w:t>71</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_Toc17615 </w:instrText>
          </w:r>
          <w:r>
            <w:rPr>
              <w:rFonts w:hint="eastAsia" w:ascii="仿宋" w:hAnsi="仿宋" w:eastAsia="仿宋" w:cs="仿宋"/>
              <w:szCs w:val="21"/>
              <w:highlight w:val="none"/>
            </w:rPr>
            <w:fldChar w:fldCharType="separate"/>
          </w:r>
          <w:r>
            <w:rPr>
              <w:rFonts w:hint="eastAsia" w:ascii="仿宋" w:hAnsi="仿宋" w:eastAsia="仿宋" w:cs="仿宋"/>
              <w:bCs w:val="0"/>
            </w:rPr>
            <w:t>五  评审内容及标准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_Toc17615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pStyle w:val="20"/>
            <w:tabs>
              <w:tab w:val="right" w:leader="dot" w:pos="9070"/>
              <w:tab w:val="clear" w:pos="9060"/>
            </w:tabs>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begin"/>
          </w:r>
          <w:r>
            <w:rPr>
              <w:rFonts w:hint="eastAsia" w:ascii="仿宋" w:hAnsi="仿宋" w:eastAsia="仿宋" w:cs="仿宋"/>
              <w:szCs w:val="21"/>
              <w:highlight w:val="none"/>
            </w:rPr>
            <w:instrText xml:space="preserve"> HYPERLINK \l _Toc23803 </w:instrText>
          </w:r>
          <w:r>
            <w:rPr>
              <w:rFonts w:hint="eastAsia" w:ascii="仿宋" w:hAnsi="仿宋" w:eastAsia="仿宋" w:cs="仿宋"/>
              <w:szCs w:val="21"/>
              <w:highlight w:val="none"/>
            </w:rPr>
            <w:fldChar w:fldCharType="separate"/>
          </w:r>
          <w:r>
            <w:rPr>
              <w:rFonts w:hint="eastAsia" w:ascii="仿宋" w:hAnsi="仿宋" w:eastAsia="仿宋" w:cs="仿宋"/>
              <w:bCs w:val="0"/>
            </w:rPr>
            <w:t>六  评审纪律和要求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_Toc23803 </w:instrText>
          </w:r>
          <w:r>
            <w:rPr>
              <w:rFonts w:hint="eastAsia" w:ascii="仿宋" w:hAnsi="仿宋" w:eastAsia="仿宋" w:cs="仿宋"/>
            </w:rPr>
            <w:fldChar w:fldCharType="separate"/>
          </w:r>
          <w:r>
            <w:rPr>
              <w:rFonts w:hint="eastAsia" w:ascii="仿宋" w:hAnsi="仿宋" w:eastAsia="仿宋" w:cs="仿宋"/>
            </w:rPr>
            <w:t>75</w:t>
          </w:r>
          <w:r>
            <w:rPr>
              <w:rFonts w:hint="eastAsia" w:ascii="仿宋" w:hAnsi="仿宋" w:eastAsia="仿宋" w:cs="仿宋"/>
            </w:rPr>
            <w:fldChar w:fldCharType="end"/>
          </w:r>
          <w:r>
            <w:rPr>
              <w:rFonts w:hint="eastAsia" w:ascii="仿宋" w:hAnsi="仿宋" w:eastAsia="仿宋" w:cs="仿宋"/>
              <w:color w:val="000000"/>
              <w:szCs w:val="21"/>
              <w:highlight w:val="none"/>
            </w:rPr>
            <w:fldChar w:fldCharType="end"/>
          </w:r>
        </w:p>
        <w:p>
          <w:pPr>
            <w:spacing w:line="240" w:lineRule="auto"/>
            <w:rPr>
              <w:rFonts w:hint="eastAsia" w:ascii="仿宋" w:hAnsi="仿宋" w:eastAsia="仿宋" w:cs="仿宋"/>
            </w:rPr>
          </w:pPr>
          <w:r>
            <w:rPr>
              <w:rFonts w:hint="eastAsia" w:ascii="仿宋" w:hAnsi="仿宋" w:eastAsia="仿宋" w:cs="仿宋"/>
              <w:color w:val="000000"/>
              <w:szCs w:val="21"/>
              <w:highlight w:val="none"/>
            </w:rPr>
            <w:fldChar w:fldCharType="end"/>
          </w:r>
        </w:p>
      </w:sdtContent>
    </w:sdt>
    <w:p>
      <w:pPr>
        <w:pStyle w:val="4"/>
        <w:numPr>
          <w:ilvl w:val="0"/>
          <w:numId w:val="1"/>
        </w:numPr>
        <w:spacing w:line="560" w:lineRule="exact"/>
        <w:rPr>
          <w:rFonts w:hint="eastAsia" w:ascii="仿宋" w:hAnsi="仿宋" w:eastAsia="仿宋" w:cs="仿宋"/>
        </w:rPr>
      </w:pPr>
      <w:bookmarkStart w:id="12" w:name="_Toc43153316"/>
      <w:bookmarkStart w:id="13" w:name="_Toc25120"/>
      <w:r>
        <w:rPr>
          <w:rFonts w:hint="eastAsia" w:ascii="仿宋" w:hAnsi="仿宋" w:eastAsia="仿宋" w:cs="仿宋"/>
        </w:rPr>
        <w:t>竞争性磋商公告</w:t>
      </w:r>
      <w:bookmarkEnd w:id="12"/>
      <w:bookmarkEnd w:id="13"/>
    </w:p>
    <w:p>
      <w:pPr>
        <w:tabs>
          <w:tab w:val="left" w:pos="540"/>
        </w:tabs>
        <w:snapToGrid w:val="0"/>
        <w:spacing w:line="360" w:lineRule="auto"/>
        <w:ind w:firstLine="510"/>
        <w:rPr>
          <w:rFonts w:hint="eastAsia" w:ascii="仿宋" w:hAnsi="仿宋" w:eastAsia="仿宋" w:cs="仿宋"/>
          <w:sz w:val="24"/>
        </w:rPr>
      </w:pPr>
      <w:bookmarkStart w:id="14" w:name="EBf1e27c6183244f4a8f3fc355defd653e"/>
      <w:r>
        <w:rPr>
          <w:rFonts w:hint="eastAsia" w:ascii="仿宋" w:hAnsi="仿宋" w:eastAsia="仿宋" w:cs="仿宋"/>
          <w:sz w:val="24"/>
        </w:rPr>
        <w:t>浙江大兴建设项目管理咨询有限公司受丽水经济技术开发区管委会办公室的委托，就其丽水经济技术开发区管委会办公室LED显示屏采购项目进行采购。根据《中华人民共和国政府采购法》、《中华人民共和国政府采购法实施条例》、《政府采购竞争性磋商采购方式管理暂行办法》等有关规定编制本文件，欢迎符合条件的供应商参加报价和磋商。</w:t>
      </w:r>
    </w:p>
    <w:p>
      <w:pPr>
        <w:numPr>
          <w:ilvl w:val="0"/>
          <w:numId w:val="2"/>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采购编号：浙大采招E2020159号</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 采购项目：丽水经济技术开发区管委会办公室LED显示屏采购项目</w:t>
      </w:r>
    </w:p>
    <w:p>
      <w:pPr>
        <w:snapToGrid w:val="0"/>
        <w:spacing w:line="360" w:lineRule="auto"/>
        <w:ind w:right="480" w:firstLine="480" w:firstLineChars="200"/>
        <w:rPr>
          <w:rFonts w:hint="eastAsia" w:ascii="仿宋" w:hAnsi="仿宋" w:eastAsia="仿宋" w:cs="仿宋"/>
          <w:sz w:val="24"/>
        </w:rPr>
      </w:pPr>
      <w:r>
        <w:rPr>
          <w:rFonts w:hint="eastAsia" w:ascii="仿宋" w:hAnsi="仿宋" w:eastAsia="仿宋" w:cs="仿宋"/>
          <w:sz w:val="24"/>
        </w:rPr>
        <w:t>3. 项目概况：</w:t>
      </w:r>
    </w:p>
    <w:tbl>
      <w:tblPr>
        <w:tblStyle w:val="35"/>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415"/>
        <w:gridCol w:w="735"/>
        <w:gridCol w:w="735"/>
        <w:gridCol w:w="1845"/>
        <w:gridCol w:w="168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dxa"/>
            <w:vAlign w:val="center"/>
          </w:tcPr>
          <w:p>
            <w:pPr>
              <w:snapToGrid w:val="0"/>
              <w:spacing w:line="276" w:lineRule="auto"/>
              <w:jc w:val="center"/>
              <w:rPr>
                <w:rFonts w:hint="eastAsia" w:ascii="仿宋" w:hAnsi="仿宋" w:eastAsia="仿宋" w:cs="仿宋"/>
                <w:b/>
                <w:sz w:val="24"/>
              </w:rPr>
            </w:pPr>
            <w:r>
              <w:rPr>
                <w:rFonts w:hint="eastAsia" w:ascii="仿宋" w:hAnsi="仿宋" w:eastAsia="仿宋" w:cs="仿宋"/>
                <w:b/>
                <w:sz w:val="24"/>
              </w:rPr>
              <w:t>序号</w:t>
            </w:r>
          </w:p>
        </w:tc>
        <w:tc>
          <w:tcPr>
            <w:tcW w:w="2415" w:type="dxa"/>
            <w:vAlign w:val="center"/>
          </w:tcPr>
          <w:p>
            <w:pPr>
              <w:snapToGrid w:val="0"/>
              <w:spacing w:line="276" w:lineRule="auto"/>
              <w:jc w:val="center"/>
              <w:rPr>
                <w:rFonts w:hint="eastAsia" w:ascii="仿宋" w:hAnsi="仿宋" w:eastAsia="仿宋" w:cs="仿宋"/>
                <w:b/>
                <w:sz w:val="24"/>
              </w:rPr>
            </w:pPr>
            <w:r>
              <w:rPr>
                <w:rFonts w:hint="eastAsia" w:ascii="仿宋" w:hAnsi="仿宋" w:eastAsia="仿宋" w:cs="仿宋"/>
                <w:b/>
                <w:sz w:val="24"/>
              </w:rPr>
              <w:t>项目名称</w:t>
            </w:r>
          </w:p>
        </w:tc>
        <w:tc>
          <w:tcPr>
            <w:tcW w:w="735" w:type="dxa"/>
            <w:vAlign w:val="center"/>
          </w:tcPr>
          <w:p>
            <w:pPr>
              <w:snapToGrid w:val="0"/>
              <w:spacing w:line="276" w:lineRule="auto"/>
              <w:jc w:val="center"/>
              <w:rPr>
                <w:rFonts w:hint="eastAsia" w:ascii="仿宋" w:hAnsi="仿宋" w:eastAsia="仿宋" w:cs="仿宋"/>
                <w:b/>
                <w:sz w:val="24"/>
              </w:rPr>
            </w:pPr>
            <w:r>
              <w:rPr>
                <w:rFonts w:hint="eastAsia" w:ascii="仿宋" w:hAnsi="仿宋" w:eastAsia="仿宋" w:cs="仿宋"/>
                <w:b/>
                <w:sz w:val="24"/>
              </w:rPr>
              <w:t>数量</w:t>
            </w:r>
          </w:p>
        </w:tc>
        <w:tc>
          <w:tcPr>
            <w:tcW w:w="735" w:type="dxa"/>
            <w:vAlign w:val="center"/>
          </w:tcPr>
          <w:p>
            <w:pPr>
              <w:snapToGrid w:val="0"/>
              <w:spacing w:line="276" w:lineRule="auto"/>
              <w:jc w:val="center"/>
              <w:rPr>
                <w:rFonts w:hint="eastAsia" w:ascii="仿宋" w:hAnsi="仿宋" w:eastAsia="仿宋" w:cs="仿宋"/>
                <w:b/>
                <w:sz w:val="24"/>
              </w:rPr>
            </w:pPr>
            <w:r>
              <w:rPr>
                <w:rFonts w:hint="eastAsia" w:ascii="仿宋" w:hAnsi="仿宋" w:eastAsia="仿宋" w:cs="仿宋"/>
                <w:b/>
                <w:sz w:val="24"/>
              </w:rPr>
              <w:t>单位</w:t>
            </w:r>
          </w:p>
        </w:tc>
        <w:tc>
          <w:tcPr>
            <w:tcW w:w="1845" w:type="dxa"/>
            <w:vAlign w:val="center"/>
          </w:tcPr>
          <w:p>
            <w:pPr>
              <w:snapToGrid w:val="0"/>
              <w:spacing w:line="276" w:lineRule="auto"/>
              <w:jc w:val="center"/>
              <w:rPr>
                <w:rFonts w:hint="eastAsia" w:ascii="仿宋" w:hAnsi="仿宋" w:eastAsia="仿宋" w:cs="仿宋"/>
                <w:b/>
                <w:sz w:val="24"/>
              </w:rPr>
            </w:pPr>
            <w:r>
              <w:rPr>
                <w:rFonts w:hint="eastAsia" w:ascii="仿宋" w:hAnsi="仿宋" w:eastAsia="仿宋" w:cs="仿宋"/>
                <w:b/>
                <w:sz w:val="24"/>
              </w:rPr>
              <w:t>简要规格描述</w:t>
            </w:r>
          </w:p>
        </w:tc>
        <w:tc>
          <w:tcPr>
            <w:tcW w:w="1680" w:type="dxa"/>
            <w:vAlign w:val="center"/>
          </w:tcPr>
          <w:p>
            <w:pPr>
              <w:snapToGrid w:val="0"/>
              <w:spacing w:line="276" w:lineRule="auto"/>
              <w:jc w:val="center"/>
              <w:rPr>
                <w:rFonts w:hint="eastAsia" w:ascii="仿宋" w:hAnsi="仿宋" w:eastAsia="仿宋" w:cs="仿宋"/>
                <w:b/>
                <w:sz w:val="24"/>
              </w:rPr>
            </w:pPr>
            <w:r>
              <w:rPr>
                <w:rFonts w:hint="eastAsia" w:ascii="仿宋" w:hAnsi="仿宋" w:eastAsia="仿宋" w:cs="仿宋"/>
                <w:b/>
                <w:sz w:val="24"/>
              </w:rPr>
              <w:t>▲预算金额</w:t>
            </w:r>
          </w:p>
          <w:p>
            <w:pPr>
              <w:snapToGrid w:val="0"/>
              <w:spacing w:line="276" w:lineRule="auto"/>
              <w:jc w:val="center"/>
              <w:rPr>
                <w:rFonts w:hint="eastAsia" w:ascii="仿宋" w:hAnsi="仿宋" w:eastAsia="仿宋" w:cs="仿宋"/>
                <w:b/>
                <w:sz w:val="24"/>
              </w:rPr>
            </w:pPr>
            <w:r>
              <w:rPr>
                <w:rFonts w:hint="eastAsia" w:ascii="仿宋" w:hAnsi="仿宋" w:eastAsia="仿宋" w:cs="仿宋"/>
                <w:b/>
                <w:sz w:val="24"/>
              </w:rPr>
              <w:t>（最高限价）</w:t>
            </w:r>
          </w:p>
          <w:p>
            <w:pPr>
              <w:snapToGrid w:val="0"/>
              <w:spacing w:line="276" w:lineRule="auto"/>
              <w:jc w:val="center"/>
              <w:rPr>
                <w:rFonts w:hint="eastAsia" w:ascii="仿宋" w:hAnsi="仿宋" w:eastAsia="仿宋" w:cs="仿宋"/>
                <w:b/>
                <w:sz w:val="24"/>
              </w:rPr>
            </w:pPr>
            <w:r>
              <w:rPr>
                <w:rFonts w:hint="eastAsia" w:ascii="仿宋" w:hAnsi="仿宋" w:eastAsia="仿宋" w:cs="仿宋"/>
                <w:b/>
                <w:sz w:val="24"/>
              </w:rPr>
              <w:t>（万元）</w:t>
            </w:r>
          </w:p>
        </w:tc>
        <w:tc>
          <w:tcPr>
            <w:tcW w:w="777" w:type="dxa"/>
            <w:vAlign w:val="center"/>
          </w:tcPr>
          <w:p>
            <w:pPr>
              <w:snapToGrid w:val="0"/>
              <w:spacing w:line="276"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57" w:type="dxa"/>
            <w:vAlign w:val="center"/>
          </w:tcPr>
          <w:p>
            <w:pPr>
              <w:snapToGrid w:val="0"/>
              <w:spacing w:line="276" w:lineRule="auto"/>
              <w:jc w:val="center"/>
              <w:rPr>
                <w:rFonts w:hint="eastAsia" w:ascii="仿宋" w:hAnsi="仿宋" w:eastAsia="仿宋" w:cs="仿宋"/>
                <w:sz w:val="24"/>
              </w:rPr>
            </w:pPr>
            <w:r>
              <w:rPr>
                <w:rFonts w:hint="eastAsia" w:ascii="仿宋" w:hAnsi="仿宋" w:eastAsia="仿宋" w:cs="仿宋"/>
                <w:sz w:val="24"/>
              </w:rPr>
              <w:t>1</w:t>
            </w:r>
          </w:p>
        </w:tc>
        <w:tc>
          <w:tcPr>
            <w:tcW w:w="2415"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丽水经济技术开发区管委会办公室LED显示屏采购项目</w:t>
            </w:r>
          </w:p>
        </w:tc>
        <w:tc>
          <w:tcPr>
            <w:tcW w:w="735" w:type="dxa"/>
            <w:vAlign w:val="center"/>
          </w:tcPr>
          <w:p>
            <w:pPr>
              <w:snapToGrid w:val="0"/>
              <w:spacing w:line="180" w:lineRule="auto"/>
              <w:jc w:val="center"/>
              <w:rPr>
                <w:rFonts w:hint="eastAsia" w:ascii="仿宋" w:hAnsi="仿宋" w:eastAsia="仿宋" w:cs="仿宋"/>
                <w:sz w:val="24"/>
              </w:rPr>
            </w:pPr>
            <w:r>
              <w:rPr>
                <w:rFonts w:hint="eastAsia" w:ascii="仿宋" w:hAnsi="仿宋" w:eastAsia="仿宋" w:cs="仿宋"/>
                <w:sz w:val="24"/>
              </w:rPr>
              <w:t>1</w:t>
            </w:r>
          </w:p>
        </w:tc>
        <w:tc>
          <w:tcPr>
            <w:tcW w:w="735" w:type="dxa"/>
            <w:vAlign w:val="center"/>
          </w:tcPr>
          <w:p>
            <w:pPr>
              <w:snapToGrid w:val="0"/>
              <w:spacing w:line="180" w:lineRule="auto"/>
              <w:jc w:val="center"/>
              <w:rPr>
                <w:rFonts w:hint="eastAsia" w:ascii="仿宋" w:hAnsi="仿宋" w:eastAsia="仿宋" w:cs="仿宋"/>
                <w:sz w:val="24"/>
              </w:rPr>
            </w:pPr>
            <w:r>
              <w:rPr>
                <w:rFonts w:hint="eastAsia" w:ascii="仿宋" w:hAnsi="仿宋" w:eastAsia="仿宋" w:cs="仿宋"/>
                <w:sz w:val="24"/>
              </w:rPr>
              <w:t>项</w:t>
            </w:r>
          </w:p>
        </w:tc>
        <w:tc>
          <w:tcPr>
            <w:tcW w:w="1845" w:type="dxa"/>
            <w:vAlign w:val="center"/>
          </w:tcPr>
          <w:p>
            <w:pPr>
              <w:snapToGrid w:val="0"/>
              <w:spacing w:line="204" w:lineRule="auto"/>
              <w:jc w:val="center"/>
              <w:rPr>
                <w:rFonts w:hint="eastAsia" w:ascii="仿宋" w:hAnsi="仿宋" w:eastAsia="仿宋" w:cs="仿宋"/>
                <w:sz w:val="24"/>
              </w:rPr>
            </w:pPr>
            <w:r>
              <w:rPr>
                <w:rFonts w:hint="eastAsia" w:ascii="仿宋" w:hAnsi="仿宋" w:eastAsia="仿宋" w:cs="仿宋"/>
                <w:sz w:val="24"/>
              </w:rPr>
              <w:t>（详见第二章）</w:t>
            </w:r>
          </w:p>
        </w:tc>
        <w:tc>
          <w:tcPr>
            <w:tcW w:w="1680" w:type="dxa"/>
            <w:vAlign w:val="center"/>
          </w:tcPr>
          <w:p>
            <w:pPr>
              <w:snapToGrid w:val="0"/>
              <w:spacing w:line="180" w:lineRule="auto"/>
              <w:jc w:val="center"/>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en-US" w:eastAsia="zh-CN"/>
              </w:rPr>
              <w:t>8</w:t>
            </w:r>
            <w:r>
              <w:rPr>
                <w:rFonts w:hint="eastAsia" w:ascii="仿宋" w:hAnsi="仿宋" w:eastAsia="仿宋" w:cs="仿宋"/>
                <w:sz w:val="24"/>
              </w:rPr>
              <w:t>.00</w:t>
            </w:r>
          </w:p>
        </w:tc>
        <w:tc>
          <w:tcPr>
            <w:tcW w:w="777" w:type="dxa"/>
            <w:vAlign w:val="center"/>
          </w:tcPr>
          <w:p>
            <w:pPr>
              <w:snapToGrid w:val="0"/>
              <w:spacing w:line="276" w:lineRule="auto"/>
              <w:jc w:val="center"/>
              <w:rPr>
                <w:rFonts w:hint="eastAsia" w:ascii="仿宋" w:hAnsi="仿宋" w:eastAsia="仿宋" w:cs="仿宋"/>
                <w:sz w:val="24"/>
              </w:rPr>
            </w:pPr>
          </w:p>
        </w:tc>
      </w:tr>
    </w:tbl>
    <w:p>
      <w:pPr>
        <w:tabs>
          <w:tab w:val="left" w:pos="540"/>
        </w:tabs>
        <w:snapToGrid w:val="0"/>
        <w:spacing w:line="360" w:lineRule="auto"/>
        <w:ind w:firstLine="480"/>
        <w:rPr>
          <w:rFonts w:hint="eastAsia" w:ascii="仿宋" w:hAnsi="仿宋" w:eastAsia="仿宋" w:cs="仿宋"/>
          <w:bCs/>
          <w:sz w:val="24"/>
        </w:rPr>
      </w:pPr>
      <w:r>
        <w:rPr>
          <w:rFonts w:hint="eastAsia" w:ascii="仿宋" w:hAnsi="仿宋" w:eastAsia="仿宋" w:cs="仿宋"/>
          <w:bCs/>
          <w:sz w:val="24"/>
        </w:rPr>
        <w:t>4.采购方式：竞争性磋商</w:t>
      </w:r>
    </w:p>
    <w:p>
      <w:pPr>
        <w:tabs>
          <w:tab w:val="left" w:pos="540"/>
        </w:tabs>
        <w:snapToGrid w:val="0"/>
        <w:spacing w:line="360" w:lineRule="auto"/>
        <w:ind w:firstLine="480"/>
        <w:rPr>
          <w:rFonts w:hint="eastAsia" w:ascii="仿宋" w:hAnsi="仿宋" w:eastAsia="仿宋" w:cs="仿宋"/>
          <w:bCs/>
          <w:sz w:val="24"/>
        </w:rPr>
      </w:pPr>
      <w:r>
        <w:rPr>
          <w:rFonts w:hint="eastAsia" w:ascii="仿宋" w:hAnsi="仿宋" w:eastAsia="仿宋" w:cs="仿宋"/>
          <w:bCs/>
          <w:sz w:val="24"/>
        </w:rPr>
        <w:t>5. 组织类型：分散采购委托中介</w:t>
      </w:r>
    </w:p>
    <w:p>
      <w:pPr>
        <w:tabs>
          <w:tab w:val="left" w:pos="540"/>
        </w:tabs>
        <w:snapToGrid w:val="0"/>
        <w:spacing w:line="360" w:lineRule="auto"/>
        <w:ind w:firstLine="480"/>
        <w:rPr>
          <w:rFonts w:hint="eastAsia" w:ascii="仿宋" w:hAnsi="仿宋" w:eastAsia="仿宋" w:cs="仿宋"/>
          <w:bCs/>
          <w:sz w:val="24"/>
        </w:rPr>
      </w:pPr>
      <w:r>
        <w:rPr>
          <w:rFonts w:hint="eastAsia" w:ascii="仿宋" w:hAnsi="仿宋" w:eastAsia="仿宋" w:cs="仿宋"/>
          <w:bCs/>
          <w:sz w:val="24"/>
        </w:rPr>
        <w:t>6. 供应商的资格：</w:t>
      </w:r>
    </w:p>
    <w:p>
      <w:pPr>
        <w:tabs>
          <w:tab w:val="left" w:pos="540"/>
        </w:tabs>
        <w:snapToGrid w:val="0"/>
        <w:spacing w:line="360" w:lineRule="auto"/>
        <w:ind w:firstLine="480"/>
        <w:rPr>
          <w:rFonts w:hint="eastAsia" w:ascii="仿宋" w:hAnsi="仿宋" w:eastAsia="仿宋" w:cs="仿宋"/>
          <w:bCs/>
          <w:sz w:val="24"/>
        </w:rPr>
      </w:pPr>
      <w:r>
        <w:rPr>
          <w:rFonts w:hint="eastAsia" w:ascii="仿宋" w:hAnsi="仿宋" w:eastAsia="仿宋" w:cs="仿宋"/>
          <w:bCs/>
          <w:sz w:val="24"/>
        </w:rPr>
        <w:t>6.1. 符合《中华人民共和国政府采购法》第二十二条的规定</w:t>
      </w:r>
    </w:p>
    <w:p>
      <w:pPr>
        <w:snapToGrid w:val="0"/>
        <w:spacing w:line="360" w:lineRule="auto"/>
        <w:ind w:firstLine="480"/>
        <w:rPr>
          <w:rFonts w:hint="eastAsia" w:ascii="仿宋" w:hAnsi="仿宋" w:eastAsia="仿宋" w:cs="仿宋"/>
          <w:sz w:val="24"/>
        </w:rPr>
      </w:pPr>
      <w:r>
        <w:rPr>
          <w:rFonts w:hint="eastAsia" w:ascii="仿宋" w:hAnsi="仿宋" w:eastAsia="仿宋" w:cs="仿宋"/>
          <w:bCs/>
          <w:sz w:val="24"/>
        </w:rPr>
        <w:t>6.2. 投标截止时间前，未被“信用中国”网站（www.creditchina.gov.cn）、中国政府采购网（www.ccgp.gov.cn）列入失信被执行人、重大税收违法当事人名单、政府采购严重违法失信行为记录名单</w:t>
      </w:r>
      <w:r>
        <w:rPr>
          <w:rFonts w:hint="eastAsia" w:ascii="仿宋" w:hAnsi="仿宋" w:eastAsia="仿宋" w:cs="仿宋"/>
          <w:sz w:val="24"/>
        </w:rPr>
        <w:t>。</w:t>
      </w:r>
    </w:p>
    <w:p>
      <w:pPr>
        <w:tabs>
          <w:tab w:val="left" w:pos="540"/>
        </w:tabs>
        <w:snapToGrid w:val="0"/>
        <w:spacing w:line="360" w:lineRule="auto"/>
        <w:ind w:firstLine="480"/>
        <w:rPr>
          <w:rFonts w:hint="eastAsia" w:ascii="仿宋" w:hAnsi="仿宋" w:eastAsia="仿宋" w:cs="仿宋"/>
          <w:sz w:val="24"/>
        </w:rPr>
      </w:pPr>
      <w:r>
        <w:rPr>
          <w:rFonts w:hint="eastAsia" w:ascii="仿宋" w:hAnsi="仿宋" w:eastAsia="仿宋" w:cs="仿宋"/>
          <w:sz w:val="24"/>
        </w:rPr>
        <w:t>6.3.特定条件：</w:t>
      </w:r>
    </w:p>
    <w:p>
      <w:pPr>
        <w:tabs>
          <w:tab w:val="left" w:pos="540"/>
        </w:tabs>
        <w:snapToGrid w:val="0"/>
        <w:spacing w:line="360" w:lineRule="auto"/>
        <w:ind w:firstLine="480"/>
        <w:rPr>
          <w:rFonts w:hint="eastAsia" w:ascii="仿宋" w:hAnsi="仿宋" w:eastAsia="仿宋" w:cs="仿宋"/>
          <w:sz w:val="24"/>
        </w:rPr>
      </w:pPr>
      <w:r>
        <w:rPr>
          <w:rFonts w:hint="eastAsia" w:ascii="仿宋" w:hAnsi="仿宋" w:eastAsia="仿宋" w:cs="仿宋"/>
          <w:sz w:val="24"/>
        </w:rPr>
        <w:t>（1）本项目不接受联合体投标；</w:t>
      </w:r>
    </w:p>
    <w:p>
      <w:pPr>
        <w:tabs>
          <w:tab w:val="left" w:pos="540"/>
        </w:tabs>
        <w:snapToGrid w:val="0"/>
        <w:spacing w:line="360" w:lineRule="auto"/>
        <w:ind w:firstLine="480"/>
        <w:rPr>
          <w:rFonts w:hint="eastAsia" w:ascii="仿宋" w:hAnsi="仿宋" w:eastAsia="仿宋" w:cs="仿宋"/>
          <w:sz w:val="24"/>
        </w:rPr>
      </w:pPr>
      <w:r>
        <w:rPr>
          <w:rFonts w:hint="eastAsia" w:ascii="仿宋" w:hAnsi="仿宋" w:eastAsia="仿宋" w:cs="仿宋"/>
          <w:sz w:val="24"/>
        </w:rPr>
        <w:t>（2）本项目不允许分包。</w:t>
      </w:r>
    </w:p>
    <w:p>
      <w:pPr>
        <w:snapToGrid w:val="0"/>
        <w:spacing w:line="380" w:lineRule="exact"/>
        <w:ind w:firstLine="482" w:firstLineChars="200"/>
        <w:rPr>
          <w:rFonts w:hint="eastAsia" w:ascii="仿宋" w:hAnsi="仿宋" w:eastAsia="仿宋" w:cs="仿宋"/>
          <w:b/>
          <w:color w:val="000000"/>
          <w:kern w:val="0"/>
          <w:sz w:val="24"/>
        </w:rPr>
      </w:pPr>
      <w:bookmarkStart w:id="15" w:name="_Toc29581"/>
      <w:r>
        <w:rPr>
          <w:rFonts w:hint="eastAsia" w:ascii="仿宋" w:hAnsi="仿宋" w:eastAsia="仿宋" w:cs="仿宋"/>
          <w:b/>
          <w:color w:val="000000"/>
          <w:sz w:val="24"/>
        </w:rPr>
        <w:t>7</w:t>
      </w:r>
      <w:r>
        <w:rPr>
          <w:rFonts w:hint="eastAsia" w:ascii="仿宋" w:hAnsi="仿宋" w:eastAsia="仿宋" w:cs="仿宋"/>
          <w:b/>
          <w:color w:val="000000"/>
          <w:sz w:val="24"/>
          <w:lang w:eastAsia="zh-CN"/>
        </w:rPr>
        <w:t>.</w:t>
      </w:r>
      <w:r>
        <w:rPr>
          <w:rFonts w:hint="eastAsia" w:ascii="仿宋" w:hAnsi="仿宋" w:eastAsia="仿宋" w:cs="仿宋"/>
          <w:b/>
          <w:color w:val="000000"/>
          <w:sz w:val="24"/>
        </w:rPr>
        <w:t>1本项目实行电子投标，应按照本项目招标文件和政采云平台的要求编制；供应商在使用系统进行投标的过程中遇到涉及平台使用的任何问题，可致电政采云平台技术支持热线咨询，联系方式：400-881-7190。</w:t>
      </w:r>
    </w:p>
    <w:p>
      <w:pPr>
        <w:snapToGrid w:val="0"/>
        <w:spacing w:line="380" w:lineRule="exact"/>
        <w:ind w:firstLine="510"/>
        <w:rPr>
          <w:rFonts w:hint="eastAsia" w:ascii="仿宋" w:hAnsi="仿宋" w:eastAsia="仿宋" w:cs="仿宋"/>
          <w:b/>
          <w:color w:val="000000"/>
          <w:sz w:val="24"/>
        </w:rPr>
      </w:pPr>
      <w:r>
        <w:rPr>
          <w:rFonts w:hint="eastAsia" w:ascii="仿宋" w:hAnsi="仿宋" w:eastAsia="仿宋" w:cs="仿宋"/>
          <w:b/>
          <w:color w:val="000000"/>
          <w:sz w:val="24"/>
        </w:rPr>
        <w:t>2.供应商应在开标前完成CA数字证书办理。（办理流程详见</w:t>
      </w:r>
      <w:r>
        <w:rPr>
          <w:rStyle w:val="41"/>
          <w:rFonts w:hint="eastAsia" w:ascii="仿宋" w:hAnsi="仿宋" w:eastAsia="仿宋" w:cs="仿宋"/>
          <w:b/>
          <w:color w:val="000000"/>
          <w:sz w:val="24"/>
        </w:rPr>
        <w:t>http://</w:t>
      </w:r>
      <w:r>
        <w:rPr>
          <w:rFonts w:hint="eastAsia" w:ascii="仿宋" w:hAnsi="仿宋" w:eastAsia="仿宋" w:cs="仿宋"/>
        </w:rPr>
        <w:fldChar w:fldCharType="begin"/>
      </w:r>
      <w:r>
        <w:rPr>
          <w:rFonts w:hint="eastAsia" w:ascii="仿宋" w:hAnsi="仿宋" w:eastAsia="仿宋" w:cs="仿宋"/>
        </w:rPr>
        <w:instrText xml:space="preserve"> HYPERLINK "http://www.zjzfcg.gov.cn/bidClientTemplate/2019-05-27/12945.html" </w:instrText>
      </w:r>
      <w:r>
        <w:rPr>
          <w:rFonts w:hint="eastAsia" w:ascii="仿宋" w:hAnsi="仿宋" w:eastAsia="仿宋" w:cs="仿宋"/>
        </w:rPr>
        <w:fldChar w:fldCharType="separate"/>
      </w:r>
      <w:r>
        <w:rPr>
          <w:rStyle w:val="41"/>
          <w:rFonts w:hint="eastAsia" w:ascii="仿宋" w:hAnsi="仿宋" w:eastAsia="仿宋" w:cs="仿宋"/>
          <w:b/>
          <w:color w:val="000000"/>
          <w:sz w:val="24"/>
        </w:rPr>
        <w:t>www.zjzfcg.gov.cn/bidClientTemplate/2019-05-27/12945.html</w:t>
      </w:r>
      <w:r>
        <w:rPr>
          <w:rStyle w:val="41"/>
          <w:rFonts w:hint="eastAsia" w:ascii="仿宋" w:hAnsi="仿宋" w:eastAsia="仿宋" w:cs="仿宋"/>
          <w:b/>
          <w:color w:val="000000"/>
          <w:sz w:val="24"/>
        </w:rPr>
        <w:fldChar w:fldCharType="end"/>
      </w:r>
      <w:r>
        <w:rPr>
          <w:rFonts w:hint="eastAsia" w:ascii="仿宋" w:hAnsi="仿宋" w:eastAsia="仿宋" w:cs="仿宋"/>
          <w:b/>
          <w:color w:val="000000"/>
          <w:sz w:val="24"/>
        </w:rPr>
        <w:t>）。完成CA数字证书办理预计一周左右，建议各供应商抓紧时间办理，CA锁办理可联系CA锁公司客服400-888-4636。</w:t>
      </w:r>
    </w:p>
    <w:p>
      <w:pPr>
        <w:snapToGrid w:val="0"/>
        <w:spacing w:line="380" w:lineRule="exact"/>
        <w:ind w:firstLine="510"/>
        <w:rPr>
          <w:rFonts w:hint="eastAsia" w:ascii="仿宋" w:hAnsi="仿宋" w:eastAsia="仿宋" w:cs="仿宋"/>
          <w:b/>
          <w:color w:val="000000"/>
          <w:sz w:val="24"/>
        </w:rPr>
      </w:pPr>
      <w:r>
        <w:rPr>
          <w:rFonts w:hint="eastAsia" w:ascii="仿宋" w:hAnsi="仿宋" w:eastAsia="仿宋" w:cs="仿宋"/>
          <w:b/>
          <w:color w:val="000000"/>
          <w:sz w:val="24"/>
        </w:rPr>
        <w:t>3.供应商通过政采云平台电子投标工具制作</w:t>
      </w:r>
      <w:r>
        <w:rPr>
          <w:rFonts w:hint="eastAsia" w:ascii="仿宋" w:hAnsi="仿宋" w:eastAsia="仿宋" w:cs="仿宋"/>
          <w:b/>
          <w:color w:val="000000"/>
          <w:sz w:val="24"/>
          <w:lang w:eastAsia="zh-CN"/>
        </w:rPr>
        <w:t>响应文件</w:t>
      </w:r>
      <w:r>
        <w:rPr>
          <w:rFonts w:hint="eastAsia" w:ascii="仿宋" w:hAnsi="仿宋" w:eastAsia="仿宋" w:cs="仿宋"/>
          <w:b/>
          <w:color w:val="000000"/>
          <w:sz w:val="24"/>
        </w:rPr>
        <w:t>，电子投标工具请供应商自行前往浙江省政府采购网下载并安装，（下载网址：http://www.zjzfcg.gov.cn/bidClientTemplate/2019-05-27/12946.html），电子投标具体流程文档详见网址：https://help.zcygov.cn/web/site_2/2018/12-28/2573.html。</w:t>
      </w:r>
    </w:p>
    <w:p>
      <w:pPr>
        <w:snapToGrid w:val="0"/>
        <w:spacing w:line="380" w:lineRule="exact"/>
        <w:ind w:firstLine="510"/>
        <w:rPr>
          <w:rFonts w:hint="eastAsia" w:ascii="仿宋" w:hAnsi="仿宋" w:eastAsia="仿宋" w:cs="仿宋"/>
          <w:b/>
          <w:color w:val="000000"/>
          <w:sz w:val="24"/>
        </w:rPr>
      </w:pPr>
      <w:r>
        <w:rPr>
          <w:rFonts w:hint="eastAsia" w:ascii="仿宋" w:hAnsi="仿宋" w:eastAsia="仿宋" w:cs="仿宋"/>
          <w:b/>
          <w:color w:val="000000"/>
          <w:sz w:val="24"/>
        </w:rPr>
        <w:t>8．磋商文件获取：</w:t>
      </w:r>
    </w:p>
    <w:p>
      <w:pPr>
        <w:spacing w:line="380" w:lineRule="exact"/>
        <w:ind w:firstLine="600" w:firstLineChars="250"/>
        <w:rPr>
          <w:rFonts w:hint="eastAsia" w:ascii="仿宋" w:hAnsi="仿宋" w:eastAsia="仿宋" w:cs="仿宋"/>
          <w:color w:val="000000"/>
          <w:sz w:val="24"/>
        </w:rPr>
      </w:pPr>
      <w:r>
        <w:rPr>
          <w:rFonts w:hint="eastAsia" w:ascii="仿宋" w:hAnsi="仿宋" w:eastAsia="仿宋" w:cs="仿宋"/>
          <w:color w:val="000000"/>
          <w:sz w:val="24"/>
        </w:rPr>
        <w:t>8.1 公告期限：本项目公告期限为5个工作日（以公告发布次日开始计算）</w:t>
      </w:r>
    </w:p>
    <w:p>
      <w:pPr>
        <w:spacing w:line="380" w:lineRule="exact"/>
        <w:ind w:firstLine="600" w:firstLineChars="250"/>
        <w:rPr>
          <w:rFonts w:hint="eastAsia" w:ascii="仿宋" w:hAnsi="仿宋" w:eastAsia="仿宋" w:cs="仿宋"/>
          <w:color w:val="000000"/>
          <w:sz w:val="24"/>
        </w:rPr>
      </w:pPr>
      <w:r>
        <w:rPr>
          <w:rFonts w:hint="eastAsia" w:ascii="仿宋" w:hAnsi="仿宋" w:eastAsia="仿宋" w:cs="仿宋"/>
          <w:color w:val="000000"/>
          <w:sz w:val="24"/>
        </w:rPr>
        <w:t>8.2 磋商文件发售及补充（答疑、澄清）、修改文件获取的方式：网上下载</w:t>
      </w:r>
    </w:p>
    <w:p>
      <w:pPr>
        <w:widowControl/>
        <w:shd w:val="clear" w:color="auto" w:fill="FFFFFF"/>
        <w:spacing w:line="380" w:lineRule="exact"/>
        <w:ind w:firstLine="583" w:firstLineChars="243"/>
        <w:rPr>
          <w:rFonts w:hint="eastAsia" w:ascii="仿宋" w:hAnsi="仿宋" w:eastAsia="仿宋" w:cs="仿宋"/>
          <w:color w:val="000000"/>
          <w:sz w:val="24"/>
        </w:rPr>
      </w:pPr>
      <w:r>
        <w:rPr>
          <w:rFonts w:hint="eastAsia" w:ascii="仿宋" w:hAnsi="仿宋" w:eastAsia="仿宋" w:cs="仿宋"/>
          <w:color w:val="000000"/>
          <w:sz w:val="24"/>
        </w:rPr>
        <w:t>8.3获取网址：浙江政府采购网（http://www.zjzfcg.gov.cn/）、</w:t>
      </w:r>
      <w:r>
        <w:rPr>
          <w:rFonts w:hint="eastAsia" w:ascii="仿宋" w:hAnsi="仿宋" w:eastAsia="仿宋" w:cs="仿宋"/>
          <w:sz w:val="24"/>
        </w:rPr>
        <w:t>丽水市公共资源交易网（http://www.lssggzy.com/）</w:t>
      </w:r>
    </w:p>
    <w:p>
      <w:pPr>
        <w:widowControl/>
        <w:shd w:val="clear" w:color="auto" w:fill="FFFFFF"/>
        <w:spacing w:line="380" w:lineRule="exact"/>
        <w:ind w:firstLine="600" w:firstLineChars="250"/>
        <w:jc w:val="left"/>
        <w:rPr>
          <w:rFonts w:hint="eastAsia" w:ascii="仿宋" w:hAnsi="仿宋" w:eastAsia="仿宋" w:cs="仿宋"/>
          <w:b/>
          <w:color w:val="000000"/>
          <w:sz w:val="24"/>
        </w:rPr>
      </w:pPr>
      <w:r>
        <w:rPr>
          <w:rFonts w:hint="eastAsia" w:ascii="仿宋" w:hAnsi="仿宋" w:eastAsia="仿宋" w:cs="仿宋"/>
          <w:color w:val="000000"/>
          <w:sz w:val="24"/>
        </w:rPr>
        <w:t>8.4获取方式：</w:t>
      </w:r>
      <w:r>
        <w:rPr>
          <w:rFonts w:hint="eastAsia" w:ascii="仿宋" w:hAnsi="仿宋" w:eastAsia="仿宋" w:cs="仿宋"/>
          <w:b/>
          <w:color w:val="000000"/>
          <w:sz w:val="24"/>
        </w:rPr>
        <w:t>已注册政采云平台的供应商可登陆平台，申请获取采购文件；未在政采云平台注册的供应商可以登录</w:t>
      </w:r>
      <w:r>
        <w:rPr>
          <w:rFonts w:hint="eastAsia" w:ascii="仿宋" w:hAnsi="仿宋" w:eastAsia="仿宋" w:cs="仿宋"/>
        </w:rPr>
        <w:fldChar w:fldCharType="begin"/>
      </w:r>
      <w:r>
        <w:rPr>
          <w:rFonts w:hint="eastAsia" w:ascii="仿宋" w:hAnsi="仿宋" w:eastAsia="仿宋" w:cs="仿宋"/>
        </w:rPr>
        <w:instrText xml:space="preserve"> HYPERLINK "https://middle.zcygov.cn/settle-front/" \l "/registry" </w:instrText>
      </w:r>
      <w:r>
        <w:rPr>
          <w:rFonts w:hint="eastAsia" w:ascii="仿宋" w:hAnsi="仿宋" w:eastAsia="仿宋" w:cs="仿宋"/>
        </w:rPr>
        <w:fldChar w:fldCharType="separate"/>
      </w:r>
      <w:r>
        <w:rPr>
          <w:rFonts w:hint="eastAsia" w:ascii="仿宋" w:hAnsi="仿宋" w:eastAsia="仿宋" w:cs="仿宋"/>
          <w:b/>
          <w:color w:val="000000"/>
          <w:sz w:val="24"/>
        </w:rPr>
        <w:t>https://middle.zcygov.cn/settle-fr</w:t>
      </w:r>
      <w:bookmarkStart w:id="16" w:name="_Hlt18849135"/>
      <w:bookmarkStart w:id="17" w:name="_Hlt18849136"/>
      <w:r>
        <w:rPr>
          <w:rFonts w:hint="eastAsia" w:ascii="仿宋" w:hAnsi="仿宋" w:eastAsia="仿宋" w:cs="仿宋"/>
          <w:b/>
          <w:color w:val="000000"/>
          <w:sz w:val="24"/>
        </w:rPr>
        <w:t>o</w:t>
      </w:r>
      <w:bookmarkEnd w:id="16"/>
      <w:bookmarkEnd w:id="17"/>
      <w:r>
        <w:rPr>
          <w:rFonts w:hint="eastAsia" w:ascii="仿宋" w:hAnsi="仿宋" w:eastAsia="仿宋" w:cs="仿宋"/>
          <w:b/>
          <w:color w:val="000000"/>
          <w:sz w:val="24"/>
        </w:rPr>
        <w:t>nt/#/registry</w:t>
      </w:r>
      <w:r>
        <w:rPr>
          <w:rFonts w:hint="eastAsia" w:ascii="仿宋" w:hAnsi="仿宋" w:eastAsia="仿宋" w:cs="仿宋"/>
          <w:b/>
          <w:color w:val="000000"/>
          <w:sz w:val="24"/>
        </w:rPr>
        <w:fldChar w:fldCharType="end"/>
      </w:r>
      <w:r>
        <w:rPr>
          <w:rFonts w:hint="eastAsia" w:ascii="仿宋" w:hAnsi="仿宋" w:eastAsia="仿宋" w:cs="仿宋"/>
          <w:b/>
          <w:color w:val="000000"/>
          <w:sz w:val="24"/>
        </w:rPr>
        <w:t>申请注册。</w:t>
      </w:r>
    </w:p>
    <w:p>
      <w:pPr>
        <w:spacing w:line="380" w:lineRule="exact"/>
        <w:ind w:firstLine="482" w:firstLineChars="200"/>
        <w:rPr>
          <w:rFonts w:hint="eastAsia" w:ascii="仿宋" w:hAnsi="仿宋" w:eastAsia="仿宋" w:cs="仿宋"/>
          <w:color w:val="000000"/>
          <w:sz w:val="24"/>
        </w:rPr>
      </w:pPr>
      <w:r>
        <w:rPr>
          <w:rFonts w:hint="eastAsia" w:ascii="仿宋" w:hAnsi="仿宋" w:eastAsia="仿宋" w:cs="仿宋"/>
          <w:b/>
          <w:color w:val="000000"/>
          <w:sz w:val="24"/>
        </w:rPr>
        <w:t>9、资格审查：</w:t>
      </w:r>
      <w:r>
        <w:rPr>
          <w:rFonts w:hint="eastAsia" w:ascii="仿宋" w:hAnsi="仿宋" w:eastAsia="仿宋" w:cs="仿宋"/>
          <w:color w:val="000000"/>
          <w:sz w:val="24"/>
        </w:rPr>
        <w:t>接受供应商报名或递交响应文件不表明已获取磋商资格，磋商会上通过资格审查的供应商才有磋商资格。</w:t>
      </w:r>
    </w:p>
    <w:p>
      <w:pPr>
        <w:pStyle w:val="21"/>
        <w:adjustRightInd w:val="0"/>
        <w:snapToGrid w:val="0"/>
        <w:spacing w:line="38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10、响应文件提交：</w:t>
      </w:r>
    </w:p>
    <w:p>
      <w:pPr>
        <w:pStyle w:val="21"/>
        <w:adjustRightInd w:val="0"/>
        <w:snapToGrid w:val="0"/>
        <w:spacing w:line="312"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10. 1电子</w:t>
      </w:r>
      <w:r>
        <w:rPr>
          <w:rFonts w:hint="eastAsia" w:ascii="仿宋" w:hAnsi="仿宋" w:eastAsia="仿宋" w:cs="仿宋"/>
          <w:b/>
          <w:sz w:val="24"/>
          <w:szCs w:val="24"/>
          <w:lang w:eastAsia="zh-CN"/>
        </w:rPr>
        <w:t>响应文件</w:t>
      </w:r>
      <w:r>
        <w:rPr>
          <w:rFonts w:hint="eastAsia" w:ascii="仿宋" w:hAnsi="仿宋" w:eastAsia="仿宋" w:cs="仿宋"/>
          <w:b/>
          <w:sz w:val="24"/>
          <w:szCs w:val="24"/>
        </w:rPr>
        <w:t>：投标截止时间前在政采云平台完成电子</w:t>
      </w:r>
      <w:r>
        <w:rPr>
          <w:rFonts w:hint="eastAsia" w:ascii="仿宋" w:hAnsi="仿宋" w:eastAsia="仿宋" w:cs="仿宋"/>
          <w:b/>
          <w:sz w:val="24"/>
          <w:szCs w:val="24"/>
          <w:lang w:eastAsia="zh-CN"/>
        </w:rPr>
        <w:t>响应文件</w:t>
      </w:r>
      <w:r>
        <w:rPr>
          <w:rFonts w:hint="eastAsia" w:ascii="仿宋" w:hAnsi="仿宋" w:eastAsia="仿宋" w:cs="仿宋"/>
          <w:b/>
          <w:sz w:val="24"/>
          <w:szCs w:val="24"/>
        </w:rPr>
        <w:t>的传输提交；</w:t>
      </w:r>
    </w:p>
    <w:p>
      <w:pPr>
        <w:pStyle w:val="21"/>
        <w:adjustRightInd w:val="0"/>
        <w:snapToGrid w:val="0"/>
        <w:spacing w:line="312"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10.2备份</w:t>
      </w:r>
      <w:r>
        <w:rPr>
          <w:rFonts w:hint="eastAsia" w:ascii="仿宋" w:hAnsi="仿宋" w:eastAsia="仿宋" w:cs="仿宋"/>
          <w:b/>
          <w:sz w:val="24"/>
          <w:szCs w:val="24"/>
          <w:lang w:eastAsia="zh-CN"/>
        </w:rPr>
        <w:t>响应文件</w:t>
      </w:r>
      <w:r>
        <w:rPr>
          <w:rFonts w:hint="eastAsia" w:ascii="仿宋" w:hAnsi="仿宋" w:eastAsia="仿宋" w:cs="仿宋"/>
          <w:b/>
          <w:sz w:val="24"/>
          <w:szCs w:val="24"/>
        </w:rPr>
        <w:t>：</w:t>
      </w:r>
    </w:p>
    <w:p>
      <w:pPr>
        <w:pStyle w:val="21"/>
        <w:adjustRightInd w:val="0"/>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rPr>
        <w:t>备份</w:t>
      </w:r>
      <w:r>
        <w:rPr>
          <w:rFonts w:hint="eastAsia" w:ascii="仿宋" w:hAnsi="仿宋" w:eastAsia="仿宋" w:cs="仿宋"/>
          <w:sz w:val="24"/>
          <w:lang w:eastAsia="zh-CN"/>
        </w:rPr>
        <w:t>响应文件</w:t>
      </w:r>
      <w:r>
        <w:rPr>
          <w:rFonts w:hint="eastAsia" w:ascii="仿宋" w:hAnsi="仿宋" w:eastAsia="仿宋" w:cs="仿宋"/>
          <w:sz w:val="24"/>
        </w:rPr>
        <w:t>是否提交由供应商自行决定，如不提交的，当电子</w:t>
      </w:r>
      <w:r>
        <w:rPr>
          <w:rFonts w:hint="eastAsia" w:ascii="仿宋" w:hAnsi="仿宋" w:eastAsia="仿宋" w:cs="仿宋"/>
          <w:sz w:val="24"/>
          <w:lang w:eastAsia="zh-CN"/>
        </w:rPr>
        <w:t>响应文件</w:t>
      </w:r>
      <w:r>
        <w:rPr>
          <w:rFonts w:hint="eastAsia" w:ascii="仿宋" w:hAnsi="仿宋" w:eastAsia="仿宋" w:cs="仿宋"/>
          <w:sz w:val="24"/>
        </w:rPr>
        <w:t>无法解密时，将导致无备份</w:t>
      </w:r>
      <w:r>
        <w:rPr>
          <w:rFonts w:hint="eastAsia" w:ascii="仿宋" w:hAnsi="仿宋" w:eastAsia="仿宋" w:cs="仿宋"/>
          <w:sz w:val="24"/>
          <w:lang w:eastAsia="zh-CN"/>
        </w:rPr>
        <w:t>响应文件</w:t>
      </w:r>
      <w:r>
        <w:rPr>
          <w:rFonts w:hint="eastAsia" w:ascii="仿宋" w:hAnsi="仿宋" w:eastAsia="仿宋" w:cs="仿宋"/>
          <w:sz w:val="24"/>
        </w:rPr>
        <w:t>而失去投标资格。</w:t>
      </w:r>
      <w:r>
        <w:rPr>
          <w:rFonts w:hint="eastAsia" w:ascii="仿宋" w:hAnsi="仿宋" w:eastAsia="仿宋" w:cs="仿宋"/>
          <w:sz w:val="24"/>
          <w:szCs w:val="24"/>
        </w:rPr>
        <w:t>如提交备份</w:t>
      </w:r>
      <w:r>
        <w:rPr>
          <w:rFonts w:hint="eastAsia" w:ascii="仿宋" w:hAnsi="仿宋" w:eastAsia="仿宋" w:cs="仿宋"/>
          <w:sz w:val="24"/>
          <w:lang w:eastAsia="zh-CN"/>
        </w:rPr>
        <w:t>响应文件</w:t>
      </w:r>
      <w:r>
        <w:rPr>
          <w:rFonts w:hint="eastAsia" w:ascii="仿宋" w:hAnsi="仿宋" w:eastAsia="仿宋" w:cs="仿宋"/>
          <w:sz w:val="24"/>
          <w:szCs w:val="24"/>
        </w:rPr>
        <w:t>的，应在</w:t>
      </w:r>
      <w:r>
        <w:rPr>
          <w:rFonts w:hint="eastAsia" w:ascii="仿宋" w:hAnsi="仿宋" w:eastAsia="仿宋" w:cs="仿宋"/>
          <w:sz w:val="24"/>
        </w:rPr>
        <w:t>投标</w:t>
      </w:r>
      <w:r>
        <w:rPr>
          <w:rFonts w:hint="eastAsia" w:ascii="仿宋" w:hAnsi="仿宋" w:eastAsia="仿宋" w:cs="仿宋"/>
          <w:sz w:val="24"/>
          <w:szCs w:val="24"/>
        </w:rPr>
        <w:t>截止时间前将最后生成的具有电子签章的备份</w:t>
      </w:r>
      <w:r>
        <w:rPr>
          <w:rFonts w:hint="eastAsia" w:ascii="仿宋" w:hAnsi="仿宋" w:eastAsia="仿宋" w:cs="仿宋"/>
          <w:sz w:val="24"/>
          <w:lang w:eastAsia="zh-CN"/>
        </w:rPr>
        <w:t>响应文件</w:t>
      </w:r>
      <w:r>
        <w:rPr>
          <w:rFonts w:hint="eastAsia" w:ascii="仿宋" w:hAnsi="仿宋" w:eastAsia="仿宋" w:cs="仿宋"/>
          <w:sz w:val="24"/>
          <w:szCs w:val="24"/>
        </w:rPr>
        <w:t>通过电子邮件方式传送至代理机构邮箱</w:t>
      </w:r>
      <w:r>
        <w:rPr>
          <w:rFonts w:hint="eastAsia" w:ascii="仿宋" w:hAnsi="仿宋" w:eastAsia="仿宋" w:cs="仿宋"/>
          <w:b/>
          <w:bCs/>
          <w:sz w:val="24"/>
          <w:szCs w:val="24"/>
        </w:rPr>
        <w:t>（592479963@qq.com）</w:t>
      </w:r>
      <w:r>
        <w:rPr>
          <w:rFonts w:hint="eastAsia" w:ascii="仿宋" w:hAnsi="仿宋" w:eastAsia="仿宋" w:cs="仿宋"/>
          <w:sz w:val="24"/>
          <w:szCs w:val="24"/>
        </w:rPr>
        <w:t>，传送的备份</w:t>
      </w:r>
      <w:r>
        <w:rPr>
          <w:rFonts w:hint="eastAsia" w:ascii="仿宋" w:hAnsi="仿宋" w:eastAsia="仿宋" w:cs="仿宋"/>
          <w:sz w:val="24"/>
          <w:lang w:eastAsia="zh-CN"/>
        </w:rPr>
        <w:t>响应文件</w:t>
      </w:r>
      <w:r>
        <w:rPr>
          <w:rFonts w:hint="eastAsia" w:ascii="仿宋" w:hAnsi="仿宋" w:eastAsia="仿宋" w:cs="仿宋"/>
          <w:sz w:val="24"/>
          <w:szCs w:val="24"/>
        </w:rPr>
        <w:t>须打包压缩并加密，压缩包命名为“备份</w:t>
      </w:r>
      <w:r>
        <w:rPr>
          <w:rFonts w:hint="eastAsia" w:ascii="仿宋" w:hAnsi="仿宋" w:eastAsia="仿宋" w:cs="仿宋"/>
          <w:sz w:val="24"/>
          <w:lang w:eastAsia="zh-CN"/>
        </w:rPr>
        <w:t>响应文件</w:t>
      </w:r>
      <w:r>
        <w:rPr>
          <w:rFonts w:hint="eastAsia" w:ascii="仿宋" w:hAnsi="仿宋" w:eastAsia="仿宋" w:cs="仿宋"/>
          <w:sz w:val="24"/>
          <w:szCs w:val="24"/>
        </w:rPr>
        <w:t>”，加密密码由供应商自行保管。</w:t>
      </w:r>
    </w:p>
    <w:p>
      <w:pPr>
        <w:tabs>
          <w:tab w:val="left" w:pos="540"/>
        </w:tabs>
        <w:snapToGrid w:val="0"/>
        <w:spacing w:line="312" w:lineRule="auto"/>
        <w:ind w:firstLine="482" w:firstLineChars="200"/>
        <w:rPr>
          <w:rFonts w:hint="eastAsia" w:ascii="仿宋" w:hAnsi="仿宋" w:eastAsia="仿宋" w:cs="仿宋"/>
          <w:sz w:val="24"/>
        </w:rPr>
      </w:pPr>
      <w:r>
        <w:rPr>
          <w:rFonts w:hint="eastAsia" w:ascii="仿宋" w:hAnsi="仿宋" w:eastAsia="仿宋" w:cs="仿宋"/>
          <w:b/>
          <w:sz w:val="24"/>
        </w:rPr>
        <w:t>11. 磋商响应文件提交截止时间：</w:t>
      </w:r>
      <w:bookmarkEnd w:id="15"/>
      <w:r>
        <w:rPr>
          <w:rFonts w:hint="eastAsia" w:ascii="仿宋" w:hAnsi="仿宋" w:eastAsia="仿宋" w:cs="仿宋"/>
          <w:sz w:val="24"/>
        </w:rPr>
        <w:t>2020年</w:t>
      </w:r>
      <w:r>
        <w:rPr>
          <w:rFonts w:hint="eastAsia" w:ascii="仿宋" w:hAnsi="仿宋" w:eastAsia="仿宋" w:cs="仿宋"/>
          <w:sz w:val="24"/>
          <w:lang w:val="en-US" w:eastAsia="zh-CN"/>
        </w:rPr>
        <w:t>07</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w:t>
      </w:r>
      <w:r>
        <w:rPr>
          <w:rFonts w:hint="eastAsia" w:ascii="仿宋" w:hAnsi="仿宋" w:eastAsia="仿宋" w:cs="仿宋"/>
          <w:sz w:val="24"/>
          <w:lang w:eastAsia="zh-CN"/>
        </w:rPr>
        <w:t>09：45</w:t>
      </w:r>
      <w:r>
        <w:rPr>
          <w:rFonts w:hint="eastAsia" w:ascii="仿宋" w:hAnsi="仿宋" w:eastAsia="仿宋" w:cs="仿宋"/>
          <w:sz w:val="24"/>
        </w:rPr>
        <w:t>（北京时间）</w:t>
      </w:r>
    </w:p>
    <w:p>
      <w:pPr>
        <w:tabs>
          <w:tab w:val="left" w:pos="540"/>
        </w:tabs>
        <w:snapToGrid w:val="0"/>
        <w:spacing w:line="312" w:lineRule="auto"/>
        <w:ind w:firstLine="482" w:firstLineChars="200"/>
        <w:rPr>
          <w:rFonts w:hint="eastAsia" w:ascii="仿宋" w:hAnsi="仿宋" w:eastAsia="仿宋" w:cs="仿宋"/>
          <w:sz w:val="24"/>
        </w:rPr>
      </w:pPr>
      <w:bookmarkStart w:id="18" w:name="_Toc20713"/>
      <w:r>
        <w:rPr>
          <w:rFonts w:hint="eastAsia" w:ascii="仿宋" w:hAnsi="仿宋" w:eastAsia="仿宋" w:cs="仿宋"/>
          <w:b/>
          <w:sz w:val="24"/>
        </w:rPr>
        <w:t>12. 磋商响应文件提交地址：</w:t>
      </w:r>
      <w:bookmarkEnd w:id="18"/>
      <w:r>
        <w:rPr>
          <w:rFonts w:hint="eastAsia" w:ascii="仿宋" w:hAnsi="仿宋" w:eastAsia="仿宋" w:cs="仿宋"/>
          <w:sz w:val="24"/>
        </w:rPr>
        <w:t>丽水公共资源交易中心（商会大厦5楼）</w:t>
      </w:r>
    </w:p>
    <w:p>
      <w:pPr>
        <w:tabs>
          <w:tab w:val="left" w:pos="540"/>
        </w:tabs>
        <w:snapToGrid w:val="0"/>
        <w:spacing w:line="312" w:lineRule="auto"/>
        <w:ind w:firstLine="482" w:firstLineChars="200"/>
        <w:rPr>
          <w:rFonts w:hint="eastAsia" w:ascii="仿宋" w:hAnsi="仿宋" w:eastAsia="仿宋" w:cs="仿宋"/>
          <w:sz w:val="24"/>
        </w:rPr>
      </w:pPr>
      <w:bookmarkStart w:id="19" w:name="_Toc26913"/>
      <w:r>
        <w:rPr>
          <w:rFonts w:hint="eastAsia" w:ascii="仿宋" w:hAnsi="仿宋" w:eastAsia="仿宋" w:cs="仿宋"/>
          <w:b/>
          <w:sz w:val="24"/>
        </w:rPr>
        <w:t>13．磋商开始时间：</w:t>
      </w:r>
      <w:bookmarkEnd w:id="19"/>
      <w:r>
        <w:rPr>
          <w:rFonts w:hint="eastAsia" w:ascii="仿宋" w:hAnsi="仿宋" w:eastAsia="仿宋" w:cs="仿宋"/>
          <w:sz w:val="24"/>
        </w:rPr>
        <w:t>2020年</w:t>
      </w:r>
      <w:r>
        <w:rPr>
          <w:rFonts w:hint="eastAsia" w:ascii="仿宋" w:hAnsi="仿宋" w:eastAsia="仿宋" w:cs="仿宋"/>
          <w:sz w:val="24"/>
          <w:lang w:val="en-US" w:eastAsia="zh-CN"/>
        </w:rPr>
        <w:t>07</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w:t>
      </w:r>
      <w:r>
        <w:rPr>
          <w:rFonts w:hint="eastAsia" w:ascii="仿宋" w:hAnsi="仿宋" w:eastAsia="仿宋" w:cs="仿宋"/>
          <w:sz w:val="24"/>
          <w:lang w:eastAsia="zh-CN"/>
        </w:rPr>
        <w:t>09：45</w:t>
      </w:r>
      <w:r>
        <w:rPr>
          <w:rFonts w:hint="eastAsia" w:ascii="仿宋" w:hAnsi="仿宋" w:eastAsia="仿宋" w:cs="仿宋"/>
          <w:sz w:val="24"/>
        </w:rPr>
        <w:t>（北京时间）</w:t>
      </w:r>
    </w:p>
    <w:p>
      <w:pPr>
        <w:tabs>
          <w:tab w:val="left" w:pos="540"/>
        </w:tabs>
        <w:snapToGrid w:val="0"/>
        <w:spacing w:line="312" w:lineRule="auto"/>
        <w:ind w:firstLine="482" w:firstLineChars="200"/>
        <w:rPr>
          <w:rFonts w:hint="eastAsia" w:ascii="仿宋" w:hAnsi="仿宋" w:eastAsia="仿宋" w:cs="仿宋"/>
          <w:sz w:val="24"/>
        </w:rPr>
      </w:pPr>
      <w:bookmarkStart w:id="20" w:name="_Toc31680"/>
      <w:r>
        <w:rPr>
          <w:rFonts w:hint="eastAsia" w:ascii="仿宋" w:hAnsi="仿宋" w:eastAsia="仿宋" w:cs="仿宋"/>
          <w:b/>
          <w:sz w:val="24"/>
        </w:rPr>
        <w:t>14．磋商地址：</w:t>
      </w:r>
      <w:bookmarkEnd w:id="20"/>
      <w:r>
        <w:rPr>
          <w:rFonts w:hint="eastAsia" w:ascii="仿宋" w:hAnsi="仿宋" w:eastAsia="仿宋" w:cs="仿宋"/>
          <w:sz w:val="24"/>
        </w:rPr>
        <w:t>丽水公共资源交易中心（商会大厦5楼）</w:t>
      </w:r>
    </w:p>
    <w:p>
      <w:pPr>
        <w:tabs>
          <w:tab w:val="left" w:pos="540"/>
        </w:tabs>
        <w:snapToGrid w:val="0"/>
        <w:spacing w:line="312" w:lineRule="auto"/>
        <w:ind w:firstLine="482" w:firstLineChars="200"/>
        <w:rPr>
          <w:rFonts w:hint="eastAsia" w:ascii="仿宋" w:hAnsi="仿宋" w:eastAsia="仿宋" w:cs="仿宋"/>
          <w:b/>
          <w:sz w:val="24"/>
        </w:rPr>
      </w:pPr>
      <w:bookmarkStart w:id="21" w:name="_Toc23116"/>
      <w:r>
        <w:rPr>
          <w:rFonts w:hint="eastAsia" w:ascii="仿宋" w:hAnsi="仿宋" w:eastAsia="仿宋" w:cs="仿宋"/>
          <w:b/>
          <w:sz w:val="24"/>
        </w:rPr>
        <w:t>15．其他事项：</w:t>
      </w:r>
      <w:bookmarkEnd w:id="21"/>
    </w:p>
    <w:p>
      <w:pPr>
        <w:tabs>
          <w:tab w:val="left" w:pos="54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供应商认为磋商文件使自己的权益受到损害的，可以自收到磋商文件之日（获取截止日之后收到磋商文件的，以获取截止日为准）或者磋商文件公告期限届满之日（采购公告届满日为公告发布后的第6个工作日）起7个工作日内（且应当在响应文件提交截止时间之前），以书面形式向采购人和采购代理机构提出质疑。质疑供应商对采购人、采购代理机构的答复不满意或者采购人、采购代理机构未在规定的时间内作出答复的，可以在答复期满后十五个工作日内以书面形式向同级政府采购监督管理部门投诉。</w:t>
      </w:r>
    </w:p>
    <w:p>
      <w:pPr>
        <w:tabs>
          <w:tab w:val="left" w:pos="540"/>
        </w:tabs>
        <w:snapToGrid w:val="0"/>
        <w:spacing w:line="312" w:lineRule="auto"/>
        <w:ind w:firstLine="482" w:firstLineChars="200"/>
        <w:rPr>
          <w:rFonts w:hint="eastAsia" w:ascii="仿宋" w:hAnsi="仿宋" w:eastAsia="仿宋" w:cs="仿宋"/>
          <w:sz w:val="24"/>
        </w:rPr>
      </w:pPr>
      <w:r>
        <w:rPr>
          <w:rFonts w:hint="eastAsia" w:ascii="仿宋" w:hAnsi="仿宋" w:eastAsia="仿宋" w:cs="仿宋"/>
          <w:b/>
          <w:sz w:val="24"/>
        </w:rPr>
        <w:t>16．本公告在以下媒体范围内公布：</w:t>
      </w:r>
      <w:r>
        <w:rPr>
          <w:rFonts w:hint="eastAsia" w:ascii="仿宋" w:hAnsi="仿宋" w:eastAsia="仿宋" w:cs="仿宋"/>
          <w:sz w:val="24"/>
        </w:rPr>
        <w:t>浙江省政府采购网（www.zjzfcg.gov.cn）、丽水市公共资源交易网（http://www.lssggzy.com/）</w:t>
      </w:r>
    </w:p>
    <w:p>
      <w:pPr>
        <w:snapToGrid w:val="0"/>
        <w:spacing w:line="360" w:lineRule="auto"/>
        <w:ind w:firstLine="480"/>
        <w:rPr>
          <w:rFonts w:hint="eastAsia" w:ascii="仿宋" w:hAnsi="仿宋" w:eastAsia="仿宋" w:cs="仿宋"/>
          <w:sz w:val="24"/>
        </w:rPr>
      </w:pPr>
      <w:r>
        <w:rPr>
          <w:rFonts w:hint="eastAsia" w:ascii="仿宋" w:hAnsi="仿宋" w:eastAsia="仿宋" w:cs="仿宋"/>
          <w:sz w:val="24"/>
        </w:rPr>
        <w:t>17.联系方式：</w:t>
      </w:r>
    </w:p>
    <w:p>
      <w:pPr>
        <w:snapToGrid w:val="0"/>
        <w:spacing w:line="360" w:lineRule="auto"/>
        <w:ind w:right="480" w:firstLine="480" w:firstLineChars="200"/>
        <w:rPr>
          <w:rFonts w:hint="eastAsia" w:ascii="仿宋" w:hAnsi="仿宋" w:eastAsia="仿宋" w:cs="仿宋"/>
          <w:sz w:val="24"/>
        </w:rPr>
      </w:pPr>
      <w:r>
        <w:rPr>
          <w:rFonts w:hint="eastAsia" w:ascii="仿宋" w:hAnsi="仿宋" w:eastAsia="仿宋" w:cs="仿宋"/>
          <w:sz w:val="24"/>
        </w:rPr>
        <w:t>A. 采购代理机构名称：浙江大兴建设项目管理咨询有限公司</w:t>
      </w:r>
    </w:p>
    <w:p>
      <w:pPr>
        <w:snapToGrid w:val="0"/>
        <w:spacing w:line="360" w:lineRule="auto"/>
        <w:ind w:right="480"/>
        <w:rPr>
          <w:rFonts w:hint="eastAsia" w:ascii="仿宋" w:hAnsi="仿宋" w:eastAsia="仿宋" w:cs="仿宋"/>
          <w:sz w:val="24"/>
        </w:rPr>
      </w:pPr>
      <w:r>
        <w:rPr>
          <w:rFonts w:hint="eastAsia" w:ascii="仿宋" w:hAnsi="仿宋" w:eastAsia="仿宋" w:cs="仿宋"/>
          <w:sz w:val="24"/>
        </w:rPr>
        <w:t>项目联系人：严勇军、朱胜男 联系电话：0578-2121173、2127379传真：0578-2121173</w:t>
      </w:r>
    </w:p>
    <w:p>
      <w:pPr>
        <w:snapToGrid w:val="0"/>
        <w:spacing w:line="360" w:lineRule="auto"/>
        <w:ind w:right="480"/>
        <w:rPr>
          <w:rFonts w:hint="eastAsia" w:ascii="仿宋" w:hAnsi="仿宋" w:eastAsia="仿宋" w:cs="仿宋"/>
          <w:sz w:val="24"/>
        </w:rPr>
      </w:pPr>
      <w:r>
        <w:rPr>
          <w:rFonts w:hint="eastAsia" w:ascii="仿宋" w:hAnsi="仿宋" w:eastAsia="仿宋" w:cs="仿宋"/>
          <w:sz w:val="24"/>
        </w:rPr>
        <w:t xml:space="preserve">质疑联系人：严勇军     </w:t>
      </w:r>
      <w:r>
        <w:rPr>
          <w:rFonts w:hint="eastAsia" w:ascii="仿宋" w:hAnsi="仿宋" w:eastAsia="仿宋" w:cs="仿宋"/>
          <w:sz w:val="24"/>
          <w:lang w:val="en-US" w:eastAsia="zh-CN"/>
        </w:rPr>
        <w:t xml:space="preserve"> </w:t>
      </w:r>
      <w:r>
        <w:rPr>
          <w:rFonts w:hint="eastAsia" w:ascii="仿宋" w:hAnsi="仿宋" w:eastAsia="仿宋" w:cs="仿宋"/>
          <w:sz w:val="24"/>
        </w:rPr>
        <w:t xml:space="preserve">  联系电话：0578-2121173        传真：0578-2121173</w:t>
      </w:r>
    </w:p>
    <w:p>
      <w:pPr>
        <w:tabs>
          <w:tab w:val="left" w:pos="540"/>
        </w:tabs>
        <w:snapToGrid w:val="0"/>
        <w:spacing w:line="360" w:lineRule="auto"/>
        <w:rPr>
          <w:rFonts w:hint="eastAsia" w:ascii="仿宋" w:hAnsi="仿宋" w:eastAsia="仿宋" w:cs="仿宋"/>
          <w:sz w:val="24"/>
        </w:rPr>
      </w:pPr>
      <w:r>
        <w:rPr>
          <w:rFonts w:hint="eastAsia" w:ascii="仿宋" w:hAnsi="仿宋" w:eastAsia="仿宋" w:cs="仿宋"/>
          <w:sz w:val="24"/>
        </w:rPr>
        <w:t>地址：丽水市丽青路141号</w:t>
      </w:r>
    </w:p>
    <w:p>
      <w:pPr>
        <w:tabs>
          <w:tab w:val="left" w:pos="540"/>
        </w:tabs>
        <w:snapToGrid w:val="0"/>
        <w:spacing w:line="360" w:lineRule="auto"/>
        <w:ind w:firstLine="510"/>
        <w:rPr>
          <w:rFonts w:hint="eastAsia" w:ascii="仿宋" w:hAnsi="仿宋" w:eastAsia="仿宋" w:cs="仿宋"/>
          <w:sz w:val="24"/>
        </w:rPr>
      </w:pPr>
      <w:r>
        <w:rPr>
          <w:rFonts w:hint="eastAsia" w:ascii="仿宋" w:hAnsi="仿宋" w:eastAsia="仿宋" w:cs="仿宋"/>
          <w:sz w:val="24"/>
        </w:rPr>
        <w:t>B. 采购人名称：丽水经济技术开发区管委会办公室</w:t>
      </w:r>
    </w:p>
    <w:p>
      <w:pPr>
        <w:snapToGrid w:val="0"/>
        <w:spacing w:line="360" w:lineRule="auto"/>
        <w:ind w:right="48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highlight w:val="none"/>
        </w:rPr>
        <w:t xml:space="preserve">吴璐洁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联系电话：0578-2600755</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传真：0578-2600755</w:t>
      </w:r>
    </w:p>
    <w:p>
      <w:pPr>
        <w:snapToGrid w:val="0"/>
        <w:spacing w:line="360" w:lineRule="auto"/>
        <w:ind w:right="480"/>
        <w:rPr>
          <w:rFonts w:hint="eastAsia" w:ascii="仿宋" w:hAnsi="仿宋" w:eastAsia="仿宋" w:cs="仿宋"/>
        </w:rPr>
      </w:pPr>
      <w:r>
        <w:rPr>
          <w:rFonts w:hint="eastAsia" w:ascii="仿宋" w:hAnsi="仿宋" w:eastAsia="仿宋" w:cs="仿宋"/>
          <w:sz w:val="24"/>
        </w:rPr>
        <w:t>质疑联系人：</w:t>
      </w:r>
      <w:r>
        <w:rPr>
          <w:rFonts w:hint="eastAsia" w:ascii="仿宋" w:hAnsi="仿宋" w:eastAsia="仿宋" w:cs="仿宋"/>
          <w:sz w:val="24"/>
          <w:lang w:val="en-US" w:eastAsia="zh-CN"/>
        </w:rPr>
        <w:t>叶帅</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联系电话：0578-2990030       传真：0578-2990030</w:t>
      </w:r>
    </w:p>
    <w:p>
      <w:pPr>
        <w:snapToGrid w:val="0"/>
        <w:spacing w:line="360" w:lineRule="auto"/>
        <w:rPr>
          <w:rFonts w:hint="eastAsia" w:ascii="仿宋" w:hAnsi="仿宋" w:eastAsia="仿宋" w:cs="仿宋"/>
          <w:sz w:val="24"/>
        </w:rPr>
      </w:pPr>
      <w:r>
        <w:rPr>
          <w:rFonts w:hint="eastAsia" w:ascii="仿宋" w:hAnsi="仿宋" w:eastAsia="仿宋" w:cs="仿宋"/>
          <w:sz w:val="24"/>
        </w:rPr>
        <w:t>地址：丽水经济技术开发区绿谷大道238号</w:t>
      </w:r>
    </w:p>
    <w:p>
      <w:pPr>
        <w:snapToGrid w:val="0"/>
        <w:spacing w:line="360" w:lineRule="auto"/>
        <w:ind w:firstLine="510"/>
        <w:rPr>
          <w:rFonts w:hint="eastAsia" w:ascii="仿宋" w:hAnsi="仿宋" w:eastAsia="仿宋" w:cs="仿宋"/>
          <w:sz w:val="24"/>
        </w:rPr>
      </w:pPr>
      <w:r>
        <w:rPr>
          <w:rFonts w:hint="eastAsia" w:ascii="仿宋" w:hAnsi="仿宋" w:eastAsia="仿宋" w:cs="仿宋"/>
          <w:sz w:val="24"/>
        </w:rPr>
        <w:t>C. 同级政府采购监督管理部门名称：丽水市财政局（丽水经济技术开发区财政局）</w:t>
      </w:r>
    </w:p>
    <w:p>
      <w:pPr>
        <w:spacing w:line="336" w:lineRule="auto"/>
        <w:rPr>
          <w:rFonts w:hint="eastAsia" w:ascii="仿宋" w:hAnsi="仿宋" w:eastAsia="仿宋" w:cs="仿宋"/>
          <w:sz w:val="24"/>
          <w:lang w:val="en-US" w:eastAsia="zh-CN"/>
        </w:rPr>
      </w:pPr>
      <w:r>
        <w:rPr>
          <w:rFonts w:hint="eastAsia" w:ascii="仿宋" w:hAnsi="仿宋" w:eastAsia="仿宋" w:cs="仿宋"/>
          <w:sz w:val="24"/>
        </w:rPr>
        <w:t>联系人：顾倩瑜        </w:t>
      </w:r>
      <w:r>
        <w:rPr>
          <w:rFonts w:hint="eastAsia" w:ascii="仿宋" w:hAnsi="仿宋" w:eastAsia="仿宋" w:cs="仿宋"/>
          <w:sz w:val="24"/>
          <w:lang w:val="en-US" w:eastAsia="zh-CN"/>
        </w:rPr>
        <w:t xml:space="preserve">      </w:t>
      </w:r>
      <w:r>
        <w:rPr>
          <w:rFonts w:hint="eastAsia" w:ascii="仿宋" w:hAnsi="仿宋" w:eastAsia="仿宋" w:cs="仿宋"/>
          <w:sz w:val="24"/>
        </w:rPr>
        <w:t>监督投诉电话：0578-2</w:t>
      </w:r>
      <w:r>
        <w:rPr>
          <w:rFonts w:hint="eastAsia" w:ascii="仿宋" w:hAnsi="仿宋" w:eastAsia="仿宋" w:cs="仿宋"/>
          <w:sz w:val="24"/>
          <w:lang w:val="en-US" w:eastAsia="zh-CN"/>
        </w:rPr>
        <w:t xml:space="preserve">990137     </w:t>
      </w:r>
    </w:p>
    <w:p>
      <w:pPr>
        <w:spacing w:line="336" w:lineRule="auto"/>
        <w:rPr>
          <w:rFonts w:hint="eastAsia" w:ascii="仿宋" w:hAnsi="仿宋" w:eastAsia="仿宋" w:cs="仿宋"/>
        </w:rPr>
      </w:pPr>
      <w:r>
        <w:rPr>
          <w:rFonts w:hint="eastAsia" w:ascii="仿宋" w:hAnsi="仿宋" w:eastAsia="仿宋" w:cs="仿宋"/>
          <w:sz w:val="24"/>
        </w:rPr>
        <w:t>地址：丽水市莲都区绿谷大道238号</w:t>
      </w:r>
    </w:p>
    <w:p>
      <w:pPr>
        <w:tabs>
          <w:tab w:val="left" w:pos="540"/>
        </w:tabs>
        <w:snapToGrid w:val="0"/>
        <w:spacing w:line="336"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18．招标会议疫情防控措施方案：</w:t>
      </w:r>
    </w:p>
    <w:p>
      <w:pPr>
        <w:tabs>
          <w:tab w:val="left" w:pos="540"/>
        </w:tabs>
        <w:snapToGrid w:val="0"/>
        <w:spacing w:line="336"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因新型冠状病毒疫情防控需要，招标会议疫情防控措施方案如下，所涉及单位及参加会议人员应积极配合：</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18.1、目标</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为保证本项目招标会议顺利召开，通过制定本方案，提高开标现场疫情防控应急处理能力，认真贯彻落实“预防为主”“安全第一”的方针，做到“早发现、早报告、早隔离、早治疗”，防止新型冠状病毒感染的肺炎发生和传播保障会议现场工作人员的健康。</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18.2、原则</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预防为主，防治结合，依法管理，科学防治。</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18.3、现场防护措施</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1）开评标会议现场建立登记问询制度。招标人、采购代理机构按照疫情防控响应的有关要求，做好开评标活动现场人员信息登记、体温检测、核对健康码、口罩佩戴、手部卫生消毒等各项工作，并询问进入开评标现场人员近 14 天内的旅行史特别是湖北及较重疫区的旅行史，了解近一周的个人身体情况和发热病人接触史。</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（2）开评标现场听从采购代理机构安排，按照指定位置就坐，不得聚集喧哗并随意走动。</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3）加强个人防护及开评标场所消毒工作。进入开评标现场人员都应当自行戴好口罩，做好手部卫生消毒。严格执行开评标场所消毒制度。开评标场地配备消毒器具，使用前后，进行清理消毒工作。尽可能减少现场人数、加大座位间隔、缩短工作时间。参加招标活动的评审专家、中心监督人员、招标人、采购代理机构工作人员应当做好个人防护，严格执行疫情报告、人员隔离等要求。</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（4）严格落实执行现场开标及评审法律规章制度。</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18.4、响应预案</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（1）按照“早发现、早报告、早隔离、早治疗”的原则。</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（2）新型冠状病毒性肺炎的主要症状:咳嗽(症状严重，干咳为主，伴有痰音，喘息，影响睡眠) ;发热(高热持续72小时以上) ;全身精神差，食欲差;潜伏期2~14天，平均7天等。遇到有以上相应症状者，应劝(送)其去医院就医。并立即报告上级，根据具体情况，采取隔离、消毒、疏散等措施。</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（3）若有发现疑似病症，第一人必须在第一时间应立即向当地疾病预防控制机构和行政管理部门报告，并提供疑似病人及与其密切接触者的相关信息。不得延误。</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（4）开标室、开标现场、评标室有人员出现疑似症状，除劝(送)其去医院就医外，尚应采取以下措施:</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1）同其直接接触的人员，应到医院体检；</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2）场所进行封闭消毒；</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3）确诊为新型肺炎病人，则对有关人员采取隔离措施，有关场所实行封闭消毒，现场禁止人员进出，实行隔离。</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4）配合有关部门做好善后工作。</w:t>
      </w:r>
    </w:p>
    <w:p>
      <w:pPr>
        <w:tabs>
          <w:tab w:val="left" w:pos="540"/>
        </w:tabs>
        <w:snapToGrid w:val="0"/>
        <w:spacing w:line="336" w:lineRule="auto"/>
        <w:rPr>
          <w:rFonts w:hint="eastAsia" w:ascii="仿宋" w:hAnsi="仿宋" w:eastAsia="仿宋" w:cs="仿宋"/>
          <w:b/>
          <w:bCs/>
          <w:color w:val="000000"/>
          <w:sz w:val="24"/>
        </w:rPr>
      </w:pPr>
      <w:r>
        <w:rPr>
          <w:rFonts w:hint="eastAsia" w:ascii="仿宋" w:hAnsi="仿宋" w:eastAsia="仿宋" w:cs="仿宋"/>
          <w:b/>
          <w:bCs/>
          <w:color w:val="000000"/>
          <w:sz w:val="24"/>
        </w:rPr>
        <w:t>19．特别提醒：浙江政府采购网相关注册事宜：</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（1）本项目排名第一的成交候选人未注册成为浙江省政府采购网“正式供应商”的，将会影响该项目合同备案及付款，由此造成的不利影响由投标供应商自行承担；</w:t>
      </w:r>
    </w:p>
    <w:p>
      <w:pPr>
        <w:tabs>
          <w:tab w:val="left" w:pos="540"/>
        </w:tabs>
        <w:snapToGrid w:val="0"/>
        <w:spacing w:line="336" w:lineRule="auto"/>
        <w:rPr>
          <w:rFonts w:hint="eastAsia" w:ascii="仿宋" w:hAnsi="仿宋" w:eastAsia="仿宋" w:cs="仿宋"/>
          <w:color w:val="000000"/>
          <w:sz w:val="24"/>
        </w:rPr>
      </w:pPr>
      <w:r>
        <w:rPr>
          <w:rFonts w:hint="eastAsia" w:ascii="仿宋" w:hAnsi="仿宋" w:eastAsia="仿宋" w:cs="仿宋"/>
          <w:color w:val="000000"/>
          <w:sz w:val="24"/>
        </w:rPr>
        <w:t>（2）营业执照注册地为浙江省内的供应商请咨询注册地公共资源交易中心（或采购中心），营业执照注册地为浙江省外的供应商请咨询浙江省政府采购中心。</w:t>
      </w:r>
    </w:p>
    <w:p>
      <w:pPr>
        <w:snapToGrid w:val="0"/>
        <w:spacing w:line="360" w:lineRule="auto"/>
        <w:rPr>
          <w:rFonts w:hint="eastAsia" w:ascii="仿宋" w:hAnsi="仿宋" w:eastAsia="仿宋" w:cs="仿宋"/>
          <w:sz w:val="24"/>
        </w:rPr>
      </w:pPr>
    </w:p>
    <w:p>
      <w:pPr>
        <w:snapToGrid w:val="0"/>
        <w:spacing w:line="360" w:lineRule="auto"/>
        <w:ind w:firstLine="510"/>
        <w:rPr>
          <w:rFonts w:hint="eastAsia" w:ascii="仿宋" w:hAnsi="仿宋" w:eastAsia="仿宋" w:cs="仿宋"/>
          <w:sz w:val="24"/>
        </w:rPr>
      </w:pPr>
    </w:p>
    <w:p>
      <w:pPr>
        <w:snapToGrid w:val="0"/>
        <w:spacing w:line="360" w:lineRule="auto"/>
        <w:jc w:val="right"/>
        <w:rPr>
          <w:rFonts w:hint="eastAsia" w:ascii="仿宋" w:hAnsi="仿宋" w:eastAsia="仿宋" w:cs="仿宋"/>
          <w:sz w:val="24"/>
        </w:rPr>
      </w:pPr>
      <w:r>
        <w:rPr>
          <w:rFonts w:hint="eastAsia" w:ascii="仿宋" w:hAnsi="仿宋" w:eastAsia="仿宋" w:cs="仿宋"/>
          <w:sz w:val="24"/>
        </w:rPr>
        <w:t>丽水经济技术开发区管委会办公室</w:t>
      </w:r>
    </w:p>
    <w:p>
      <w:pPr>
        <w:snapToGrid w:val="0"/>
        <w:spacing w:line="360" w:lineRule="auto"/>
        <w:jc w:val="right"/>
        <w:rPr>
          <w:rFonts w:hint="eastAsia" w:ascii="仿宋" w:hAnsi="仿宋" w:eastAsia="仿宋" w:cs="仿宋"/>
          <w:sz w:val="24"/>
        </w:rPr>
      </w:pPr>
      <w:r>
        <w:rPr>
          <w:rFonts w:hint="eastAsia" w:ascii="仿宋" w:hAnsi="仿宋" w:eastAsia="仿宋" w:cs="仿宋"/>
          <w:sz w:val="24"/>
        </w:rPr>
        <w:t>浙江大兴建设项目管理咨询有限公司</w:t>
      </w:r>
    </w:p>
    <w:p>
      <w:pPr>
        <w:wordWrap w:val="0"/>
        <w:snapToGrid w:val="0"/>
        <w:spacing w:line="360" w:lineRule="auto"/>
        <w:jc w:val="right"/>
        <w:rPr>
          <w:rFonts w:hint="eastAsia" w:ascii="仿宋" w:hAnsi="仿宋" w:eastAsia="仿宋" w:cs="仿宋"/>
          <w:sz w:val="24"/>
        </w:rPr>
      </w:pPr>
      <w:r>
        <w:rPr>
          <w:rFonts w:hint="eastAsia" w:ascii="仿宋" w:hAnsi="仿宋" w:eastAsia="仿宋" w:cs="仿宋"/>
          <w:sz w:val="24"/>
        </w:rPr>
        <w:t>2020年</w:t>
      </w:r>
      <w:r>
        <w:rPr>
          <w:rFonts w:hint="eastAsia" w:ascii="仿宋" w:hAnsi="仿宋" w:eastAsia="仿宋" w:cs="仿宋"/>
          <w:sz w:val="24"/>
          <w:lang w:val="en-US" w:eastAsia="zh-CN"/>
        </w:rPr>
        <w:t>07</w:t>
      </w:r>
      <w:r>
        <w:rPr>
          <w:rFonts w:hint="eastAsia" w:ascii="仿宋" w:hAnsi="仿宋" w:eastAsia="仿宋" w:cs="仿宋"/>
          <w:sz w:val="24"/>
        </w:rPr>
        <w:t>月</w:t>
      </w:r>
      <w:r>
        <w:rPr>
          <w:rFonts w:hint="eastAsia" w:ascii="仿宋" w:hAnsi="仿宋" w:eastAsia="仿宋" w:cs="仿宋"/>
          <w:sz w:val="24"/>
          <w:lang w:val="en-US" w:eastAsia="zh-CN"/>
        </w:rPr>
        <w:t>06</w:t>
      </w:r>
      <w:r>
        <w:rPr>
          <w:rFonts w:hint="eastAsia" w:ascii="仿宋" w:hAnsi="仿宋" w:eastAsia="仿宋" w:cs="仿宋"/>
          <w:sz w:val="24"/>
        </w:rPr>
        <w:t>日</w:t>
      </w:r>
    </w:p>
    <w:p>
      <w:pPr>
        <w:snapToGrid w:val="0"/>
        <w:spacing w:line="360" w:lineRule="auto"/>
        <w:jc w:val="center"/>
        <w:rPr>
          <w:rFonts w:hint="eastAsia" w:ascii="仿宋" w:hAnsi="仿宋" w:eastAsia="仿宋" w:cs="仿宋"/>
          <w:sz w:val="24"/>
        </w:rPr>
        <w:sectPr>
          <w:footerReference r:id="rId3" w:type="default"/>
          <w:pgSz w:w="11906" w:h="16838"/>
          <w:pgMar w:top="1418" w:right="1418" w:bottom="1418" w:left="1418" w:header="851" w:footer="851" w:gutter="0"/>
          <w:pgNumType w:start="1"/>
          <w:cols w:space="720" w:num="1"/>
          <w:docGrid w:linePitch="312" w:charSpace="0"/>
        </w:sectPr>
      </w:pPr>
      <w:r>
        <w:rPr>
          <w:rFonts w:hint="eastAsia" w:ascii="仿宋" w:hAnsi="仿宋" w:eastAsia="仿宋" w:cs="仿宋"/>
          <w:sz w:val="24"/>
        </w:rPr>
        <w:br w:type="page"/>
      </w:r>
      <w:bookmarkEnd w:id="14"/>
    </w:p>
    <w:p>
      <w:pPr>
        <w:pStyle w:val="4"/>
        <w:pageBreakBefore/>
        <w:numPr>
          <w:ilvl w:val="0"/>
          <w:numId w:val="1"/>
        </w:numPr>
        <w:rPr>
          <w:rFonts w:hint="eastAsia" w:ascii="仿宋" w:hAnsi="仿宋" w:eastAsia="仿宋" w:cs="仿宋"/>
        </w:rPr>
      </w:pPr>
      <w:bookmarkStart w:id="22" w:name="_Toc493956019"/>
      <w:bookmarkStart w:id="23" w:name="_Toc16063"/>
      <w:bookmarkStart w:id="24" w:name="_Toc20286"/>
      <w:bookmarkStart w:id="25" w:name="_Toc43153317"/>
      <w:bookmarkStart w:id="26" w:name="_Toc14092"/>
      <w:r>
        <w:rPr>
          <w:rFonts w:hint="eastAsia" w:ascii="仿宋" w:hAnsi="仿宋" w:eastAsia="仿宋" w:cs="仿宋"/>
        </w:rPr>
        <w:t>招标需求</w:t>
      </w:r>
      <w:bookmarkEnd w:id="22"/>
      <w:bookmarkEnd w:id="23"/>
      <w:bookmarkEnd w:id="24"/>
      <w:bookmarkEnd w:id="25"/>
      <w:bookmarkEnd w:id="26"/>
    </w:p>
    <w:p>
      <w:pPr>
        <w:pStyle w:val="5"/>
        <w:spacing w:beforeLines="50" w:afterLines="50"/>
        <w:ind w:firstLine="600" w:firstLineChars="0"/>
        <w:rPr>
          <w:rFonts w:hint="eastAsia" w:ascii="仿宋" w:hAnsi="仿宋" w:eastAsia="仿宋" w:cs="仿宋"/>
          <w:b w:val="0"/>
          <w:bCs w:val="0"/>
          <w:color w:val="000000"/>
          <w:sz w:val="24"/>
          <w:szCs w:val="24"/>
        </w:rPr>
      </w:pPr>
      <w:bookmarkStart w:id="27" w:name="_Toc22882"/>
      <w:bookmarkStart w:id="28" w:name="_Toc17112"/>
      <w:bookmarkStart w:id="29" w:name="_Toc498599139"/>
      <w:bookmarkStart w:id="30" w:name="_Toc19146"/>
      <w:bookmarkStart w:id="31" w:name="_Toc42180946"/>
      <w:bookmarkStart w:id="32" w:name="_Toc19107"/>
      <w:bookmarkStart w:id="33" w:name="_Toc157410888"/>
      <w:r>
        <w:rPr>
          <w:rFonts w:hint="eastAsia" w:ascii="仿宋" w:hAnsi="仿宋" w:eastAsia="仿宋" w:cs="仿宋"/>
          <w:color w:val="000000"/>
          <w:szCs w:val="30"/>
        </w:rPr>
        <w:t>一、</w:t>
      </w:r>
      <w:bookmarkEnd w:id="27"/>
      <w:bookmarkEnd w:id="28"/>
      <w:bookmarkEnd w:id="29"/>
      <w:r>
        <w:rPr>
          <w:rFonts w:hint="eastAsia" w:ascii="仿宋" w:hAnsi="仿宋" w:eastAsia="仿宋" w:cs="仿宋"/>
          <w:color w:val="000000"/>
          <w:szCs w:val="30"/>
        </w:rPr>
        <w:t>采购预算指导价</w:t>
      </w:r>
      <w:bookmarkEnd w:id="30"/>
      <w:bookmarkEnd w:id="31"/>
      <w:bookmarkEnd w:id="32"/>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▲最高限价：人民币</w:t>
      </w:r>
      <w:r>
        <w:rPr>
          <w:rFonts w:hint="eastAsia" w:ascii="仿宋" w:hAnsi="仿宋" w:eastAsia="仿宋" w:cs="仿宋"/>
          <w:color w:val="000000"/>
          <w:sz w:val="24"/>
          <w:szCs w:val="24"/>
          <w:lang w:val="en-US" w:eastAsia="zh-CN"/>
        </w:rPr>
        <w:t>玖拾捌万</w:t>
      </w:r>
      <w:r>
        <w:rPr>
          <w:rFonts w:hint="eastAsia" w:ascii="仿宋" w:hAnsi="仿宋" w:eastAsia="仿宋" w:cs="仿宋"/>
          <w:color w:val="000000"/>
          <w:sz w:val="24"/>
          <w:szCs w:val="24"/>
        </w:rPr>
        <w:t>元整（￥9</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0000.00）</w:t>
      </w:r>
    </w:p>
    <w:p>
      <w:pPr>
        <w:spacing w:line="360" w:lineRule="auto"/>
        <w:ind w:firstLine="480" w:firstLineChars="200"/>
        <w:rPr>
          <w:rFonts w:hint="eastAsia" w:ascii="仿宋" w:hAnsi="仿宋" w:eastAsia="仿宋" w:cs="仿宋"/>
          <w:color w:val="000000"/>
          <w:szCs w:val="21"/>
        </w:rPr>
      </w:pPr>
      <w:r>
        <w:rPr>
          <w:rFonts w:hint="eastAsia" w:ascii="仿宋" w:hAnsi="仿宋" w:eastAsia="仿宋" w:cs="仿宋"/>
          <w:color w:val="000000"/>
          <w:sz w:val="24"/>
          <w:szCs w:val="24"/>
        </w:rPr>
        <w:t>本项目为交钥匙工程。实施过程中除非采购方书面调整服务范围或数量外，合同总价按中标价不作调整（政策性变化均不作调整，材料价差变动不作调整），供应商自行考虑并承担风险费用。报价包括完成招标范围内全部工作所需的一切费用，包括本项目所有货款、标准附件、备品备件、专用工具、包装、运输、装卸、安装调试、验收、保险、税金、培训、运营维护、合同包含的所有风险责任等各项费用及不可预见费等所需的全部费用。投标人估算错误的风险一律由投标人自行承担。除合同规定的可调整条款外，投标人不得向采购人额外收取任何费用。</w:t>
      </w:r>
    </w:p>
    <w:bookmarkEnd w:id="33"/>
    <w:p>
      <w:pPr>
        <w:pStyle w:val="5"/>
        <w:spacing w:beforeLines="50" w:afterLines="50"/>
        <w:ind w:firstLine="600" w:firstLineChars="0"/>
        <w:rPr>
          <w:rFonts w:hint="eastAsia" w:ascii="仿宋" w:hAnsi="仿宋" w:eastAsia="仿宋" w:cs="仿宋"/>
          <w:color w:val="000000"/>
        </w:rPr>
      </w:pPr>
      <w:bookmarkStart w:id="34" w:name="_Toc42180947"/>
      <w:bookmarkStart w:id="35" w:name="_Toc7932"/>
      <w:bookmarkStart w:id="36" w:name="_Toc17586"/>
      <w:r>
        <w:rPr>
          <w:rFonts w:hint="eastAsia" w:ascii="仿宋" w:hAnsi="仿宋" w:eastAsia="仿宋" w:cs="仿宋"/>
          <w:color w:val="000000"/>
          <w:szCs w:val="30"/>
        </w:rPr>
        <w:t>二、采购清单及技术参数要求</w:t>
      </w:r>
      <w:bookmarkEnd w:id="34"/>
      <w:bookmarkEnd w:id="35"/>
      <w:bookmarkEnd w:id="36"/>
    </w:p>
    <w:p>
      <w:pPr>
        <w:pStyle w:val="5"/>
        <w:spacing w:beforeLines="50" w:afterLines="50"/>
        <w:ind w:firstLine="600" w:firstLineChars="0"/>
        <w:rPr>
          <w:rFonts w:hint="eastAsia" w:ascii="仿宋" w:hAnsi="仿宋" w:eastAsia="仿宋" w:cs="仿宋"/>
          <w:color w:val="000000"/>
          <w:sz w:val="24"/>
          <w:szCs w:val="24"/>
        </w:rPr>
      </w:pPr>
      <w:bookmarkStart w:id="37" w:name="_Toc42180948"/>
      <w:bookmarkStart w:id="38" w:name="_Toc24213"/>
      <w:bookmarkStart w:id="39" w:name="_Toc25099"/>
      <w:bookmarkStart w:id="40" w:name="_Toc13916"/>
      <w:bookmarkStart w:id="41" w:name="_Toc24572"/>
      <w:r>
        <w:rPr>
          <w:rFonts w:hint="eastAsia" w:ascii="仿宋" w:hAnsi="仿宋" w:eastAsia="仿宋" w:cs="仿宋"/>
          <w:color w:val="000000"/>
          <w:sz w:val="24"/>
          <w:szCs w:val="24"/>
        </w:rPr>
        <w:t>2.1采购清单</w:t>
      </w:r>
      <w:bookmarkEnd w:id="37"/>
      <w:bookmarkEnd w:id="38"/>
      <w:bookmarkEnd w:id="39"/>
      <w:bookmarkEnd w:id="40"/>
      <w:bookmarkEnd w:id="41"/>
    </w:p>
    <w:tbl>
      <w:tblPr>
        <w:tblStyle w:val="3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6" w:type="dxa"/>
            <w:shd w:val="clear" w:color="auto" w:fill="auto"/>
            <w:noWrap/>
            <w:vAlign w:val="bottom"/>
          </w:tcPr>
          <w:p>
            <w:pPr>
              <w:jc w:val="center"/>
              <w:rPr>
                <w:rFonts w:hint="eastAsia" w:ascii="仿宋" w:hAnsi="仿宋" w:eastAsia="仿宋" w:cs="仿宋"/>
                <w:b/>
                <w:color w:val="000000" w:themeColor="text1"/>
                <w:kern w:val="0"/>
                <w14:textFill>
                  <w14:solidFill>
                    <w14:schemeClr w14:val="tx1"/>
                  </w14:solidFill>
                </w14:textFill>
              </w:rPr>
            </w:pPr>
            <w:bookmarkStart w:id="42" w:name="_Toc26769"/>
            <w:bookmarkStart w:id="43" w:name="_Toc23273"/>
            <w:bookmarkStart w:id="44" w:name="_Toc3651"/>
            <w:bookmarkStart w:id="45" w:name="_Toc42180949"/>
            <w:r>
              <w:rPr>
                <w:rFonts w:hint="eastAsia" w:ascii="仿宋" w:hAnsi="仿宋" w:eastAsia="仿宋" w:cs="仿宋"/>
                <w:b/>
                <w:color w:val="000000" w:themeColor="text1"/>
                <w:kern w:val="0"/>
                <w14:textFill>
                  <w14:solidFill>
                    <w14:schemeClr w14:val="tx1"/>
                  </w14:solidFill>
                </w14:textFill>
              </w:rPr>
              <w:t>序号</w:t>
            </w:r>
          </w:p>
        </w:tc>
        <w:tc>
          <w:tcPr>
            <w:tcW w:w="3828" w:type="dxa"/>
            <w:shd w:val="clear" w:color="auto" w:fill="auto"/>
            <w:noWrap/>
            <w:vAlign w:val="bottom"/>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设备名称</w:t>
            </w:r>
          </w:p>
        </w:tc>
        <w:tc>
          <w:tcPr>
            <w:tcW w:w="1559" w:type="dxa"/>
            <w:shd w:val="clear" w:color="auto" w:fill="auto"/>
            <w:noWrap/>
            <w:vAlign w:val="bottom"/>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单位</w:t>
            </w:r>
          </w:p>
        </w:tc>
        <w:tc>
          <w:tcPr>
            <w:tcW w:w="1559" w:type="dxa"/>
            <w:shd w:val="clear" w:color="auto" w:fill="auto"/>
            <w:noWrap/>
            <w:vAlign w:val="bottom"/>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★LED小间距显示屏</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显示屏独立主控器</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多屏控制器</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大屏控制软件</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视频服务器</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主机安全加固系统</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交换机</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移动终端</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发布终端</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终端控制软件</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监控摄像机</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硬盘录像机</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无线投屏器</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固定钢结构</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配电柜</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台</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电源线</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17</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视频及信号线</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18</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机柜</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6" w:type="dxa"/>
            <w:shd w:val="clear" w:color="auto" w:fill="auto"/>
            <w:noWrap/>
            <w:vAlign w:val="bottom"/>
          </w:tcPr>
          <w:p>
            <w:pPr>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19</w:t>
            </w:r>
          </w:p>
        </w:tc>
        <w:tc>
          <w:tcPr>
            <w:tcW w:w="3828" w:type="dxa"/>
            <w:shd w:val="clear" w:color="auto" w:fill="auto"/>
            <w:noWrap/>
            <w:vAlign w:val="center"/>
          </w:tcPr>
          <w:p>
            <w:pPr>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安装费</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w:t>
            </w:r>
          </w:p>
        </w:tc>
        <w:tc>
          <w:tcPr>
            <w:tcW w:w="1559" w:type="dxa"/>
            <w:shd w:val="clear" w:color="auto" w:fill="auto"/>
            <w:noWrap/>
            <w:vAlign w:val="center"/>
          </w:tcPr>
          <w:p>
            <w:pPr>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r>
    </w:tbl>
    <w:p>
      <w:pPr>
        <w:pStyle w:val="5"/>
        <w:spacing w:beforeLines="50" w:afterLines="50"/>
        <w:ind w:firstLine="600" w:firstLineChars="0"/>
        <w:rPr>
          <w:rFonts w:hint="eastAsia" w:ascii="仿宋" w:hAnsi="仿宋" w:eastAsia="仿宋" w:cs="仿宋"/>
          <w:color w:val="000000"/>
        </w:rPr>
      </w:pPr>
      <w:bookmarkStart w:id="46" w:name="_Toc20543"/>
      <w:r>
        <w:rPr>
          <w:rFonts w:hint="eastAsia" w:ascii="仿宋" w:hAnsi="仿宋" w:eastAsia="仿宋" w:cs="仿宋"/>
          <w:color w:val="000000"/>
          <w:sz w:val="24"/>
          <w:szCs w:val="24"/>
        </w:rPr>
        <w:t>2.2技术要求</w:t>
      </w:r>
      <w:bookmarkEnd w:id="42"/>
      <w:bookmarkEnd w:id="43"/>
      <w:bookmarkEnd w:id="44"/>
      <w:bookmarkEnd w:id="45"/>
      <w:bookmarkEnd w:id="46"/>
    </w:p>
    <w:p>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b/>
          <w:color w:val="000000" w:themeColor="text1"/>
          <w:kern w:val="0"/>
          <w:sz w:val="24"/>
          <w:szCs w:val="24"/>
          <w14:textFill>
            <w14:solidFill>
              <w14:schemeClr w14:val="tx1"/>
            </w14:solidFill>
          </w14:textFill>
        </w:rPr>
        <w:t>LED小间距显示屏</w:t>
      </w:r>
    </w:p>
    <w:tbl>
      <w:tblPr>
        <w:tblStyle w:val="35"/>
        <w:tblW w:w="8642" w:type="dxa"/>
        <w:tblInd w:w="0" w:type="dxa"/>
        <w:tblLayout w:type="autofit"/>
        <w:tblCellMar>
          <w:top w:w="0" w:type="dxa"/>
          <w:left w:w="108" w:type="dxa"/>
          <w:bottom w:w="0" w:type="dxa"/>
          <w:right w:w="108" w:type="dxa"/>
        </w:tblCellMar>
      </w:tblPr>
      <w:tblGrid>
        <w:gridCol w:w="1539"/>
        <w:gridCol w:w="21"/>
        <w:gridCol w:w="7082"/>
      </w:tblGrid>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7082"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▲显示屏整体尺寸：宽度不低于5.76m，高度不低于2.88m，总面积不小于16.58㎡</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显示屏箱体采用压铸铝材质，内部信号采用星型结构，保证模块间信号不受干扰。</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▲箱体尺寸：960mm*480mm，箱体分辨率:608*304</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封装方式：SMD1010三合一</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5</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▲屏幕像素：纵向像素间距1.579mm，横向1.579mm；像素组成：1R1G1B；像素密度：≥401084点/㎡</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6</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屏幕亮度：≥600cd/㎡；</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7</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亮度均匀性：像素之间亮度均匀性≥95%；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8</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屏幕水平视角：≥160°，屏幕垂直视角：≥160°；</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9</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平整度：箱体间间隙≤0.2mm；</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10</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对比度：≥5000:1。</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11</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亮度调节：100%无级连续调节。</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12</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峰值功耗：≤600W/㎡，平均功耗：≤200W/㎡。</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13</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驱动方式：恒流驱动。</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14</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换帧率：50/60 Hz</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15</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刷新率：≥3840Hz</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16</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发光点中心距偏差：＜3%。</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17</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为了保证产品使用稳定性，其LED显示屏具备驱动电路板保护相关的电路技术，提供相关证明文件复印件；</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18</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具有自主研发正版的LED显示屏信息发布软件，提供证明文件复印件</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19</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显示屏生产厂家服务能力符合国家标准《商品售后服务评价体系》GB/T27922-2011，且能力达到五星级或以上；</w:t>
            </w:r>
          </w:p>
        </w:tc>
      </w:tr>
      <w:tr>
        <w:tblPrEx>
          <w:tblCellMar>
            <w:top w:w="0" w:type="dxa"/>
            <w:left w:w="108" w:type="dxa"/>
            <w:bottom w:w="0" w:type="dxa"/>
            <w:right w:w="108" w:type="dxa"/>
          </w:tblCellMar>
        </w:tblPrEx>
        <w:trPr>
          <w:trHeight w:val="20" w:hRule="atLeast"/>
        </w:trPr>
        <w:tc>
          <w:tcPr>
            <w:tcW w:w="8642" w:type="dxa"/>
            <w:gridSpan w:val="3"/>
            <w:tcBorders>
              <w:top w:val="nil"/>
              <w:left w:val="nil"/>
              <w:bottom w:val="nil"/>
              <w:right w:val="nil"/>
            </w:tcBorders>
            <w:shd w:val="clear" w:color="auto" w:fill="auto"/>
            <w:noWrap/>
            <w:vAlign w:val="center"/>
          </w:tcPr>
          <w:p>
            <w:pPr>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2、显示屏独立主控器</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08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▲外置显示屏独立主控，具有一路DVI视频输入，一路HDMI高清视频输入，一路音频输入，一路光探头接口，四路网口输出，USB接口控制，可级联多台进行统一控制；提供证明文件或第三方权威检测报告复印件。</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最大带载分辨率2048×1152 或 1920×1200；</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支持逐点校正系统；</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具备3C认证证书；（提供中国质量认证中心出具的证书复印件加盖原厂商公章）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5</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输入接口，支持DVI*1、HDMI*1、DP*1、VGA*1、AUDIO*1、USB*1</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6</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输出接口，支持4路RJ45或4路光纤</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7</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▲分辨率，支持640*480-3840*2160之间的多种分辨率自适应输入和自适应输出，支持条屏模式，最大支持10000*100点。提供证明文件或第三方权威检测报告复印件。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8</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输出格式，支持2D、3D格式，同时支持2D、3D一键转换</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9</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缩放功能，支持输入信号无极缩放，自定义分辨率，完美匹配LED显示分辨率</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10</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▲亮度调节功能，支持通过客户端、遥控器、PAD及物理按键进行调节，同时通过RS232串口可以进行远程控，提供证明文件或第三方权威检测报告复印件。</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11</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▲设备级联，支持级联多台进行统一控制，并支持多台设备同时调节如亮度、对比度、锐度、刷新率、灰度等各种性能参数，提供证明文件或第三方权威检测报告复印件。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12</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▲底图功能，支持自定义底图，存储空间为4个G，支持图片轮巡，提供证明文件或第三方权威检测报告复印件。</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13</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除湿模式，支持除湿模式，让显示屏亮度逐渐提升倍帧功能，支持将输入为30HZ的信号转成60HZ信号输出</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color w:val="000000" w:themeColor="text1"/>
                <w:kern w:val="0"/>
                <w:lang w:val="en-US" w:eastAsia="zh-CN"/>
                <w14:textFill>
                  <w14:solidFill>
                    <w14:schemeClr w14:val="tx1"/>
                  </w14:solidFill>
                </w14:textFill>
              </w:rPr>
              <w:t>14</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了系统稳定性和良好的兼容性，显示屏独立主控器必须与多屏控制器以及大屏控制软件采用同一厂家产品；（提供设备3C证明及软件著作权证明）</w:t>
            </w:r>
          </w:p>
        </w:tc>
      </w:tr>
      <w:tr>
        <w:tblPrEx>
          <w:tblCellMar>
            <w:top w:w="0" w:type="dxa"/>
            <w:left w:w="108" w:type="dxa"/>
            <w:bottom w:w="0" w:type="dxa"/>
            <w:right w:w="108" w:type="dxa"/>
          </w:tblCellMar>
        </w:tblPrEx>
        <w:trPr>
          <w:trHeight w:val="20" w:hRule="atLeast"/>
        </w:trPr>
        <w:tc>
          <w:tcPr>
            <w:tcW w:w="8642" w:type="dxa"/>
            <w:gridSpan w:val="3"/>
            <w:tcBorders>
              <w:top w:val="nil"/>
              <w:left w:val="nil"/>
              <w:bottom w:val="nil"/>
              <w:right w:val="nil"/>
            </w:tcBorders>
            <w:shd w:val="clear" w:color="auto" w:fill="auto"/>
            <w:noWrap/>
            <w:vAlign w:val="center"/>
          </w:tcPr>
          <w:p>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3、多屏控制器</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08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要求设备小于等于4U高度、19寸标准机架，具备不少于10个业务卡槽位，每个卡槽均可配置采集卡或输出卡，支持混插功能，最大支持80个屏幕拼接。（提供公安部权威检测机构出具的检测报告原件或复印件，并加盖原厂章）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▲设备支持双电源、双风扇冗余，支持根据各个板卡当前温度智能温控风扇转速；（提供公安部权威检测机构出具的检测报告原件或复印件，并加盖原厂章）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内置2个千兆网络接口，支持负载均衡，容错、多址，实时显示网络负载状态；</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主机自带至少1个VGA接口，3个USB接口，4个RS232，1个RS485，1路音频输入和1路音频输出接口。</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5</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▲支持3G-SDI信号采集，单板支持4路1080P@60Hz、1080i@60Hz及以下分辨率采集；同时支持4路SDI本地环通输出。（提供公安部权威检测机构出具的检测报告原件或复印件，并加盖原厂章）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6</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▲设备支持MJPEG/MPEG4/H.264/ H.265/SVAC视频格式解码，支持主码流、辅码流、自定义分辨率的智能拉流和自动进行切换，根据网络质量，支持实时/流畅的解码策略调节。（提供公安部权威检测机构出具的检测报告原件或复印件，并加盖原厂章）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7</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输出业务板卡支持DVI、HDMI、HD-SDI、3G-SDI等接口，支持1280*720（60Hz）、1024*768（60Hz）、1366*768（60Hz）、1280*1024（60Hz）、1920*1080（60Hz）、1600*1200（60Hz）、1920*1200（60Hz）、3840*2160（30Hz）等分辨率输出或1920*1200以下分辨率自定义输出。</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8</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▲设备支持任意开窗功能，单屏支持1/4/9/16/32或者按照N*M(N和M为整数， N*M≤32)画面分割显示。（提供公安部权威检测机构出具的检测报告原件或复印件，并加盖原厂章）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9</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手动切换和自动轮巡预案功能，预案自动或者手动切换时间小于20ms，切换过程中无花屏，无黑场，支持多预案定时轮巡，轮巡时间间隔、轮训数量可以任意配置，每个电视墙最大支持30个预案场景保存、轮巡。（提供公安部权威检测机构出具的检测报告原件或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10</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设备支持在C/S、B/S、IPAD上进行预监回显展示，支持任意一路信号源传送至客户端,从操作界面上显示该路信号，并且不需要独立配置回显卡；支持从客户端操作界面上，实时显示经拼接器处理后上屏显示的画面，同时处理的视频可达到40路。（提供公安部权威检测机构出具的检测报告原件或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11</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▲设备支持步阶调整功能，使得所有跨屏信号源能够同时达到各个屏幕。（提供公安部权威检测机构出具的检测报告原件或复印件，并加盖原厂章）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12</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支持将选定的视频输入切换到选定的视频输出，支持同一组信号源一键上墙。（提供公安部权威检测机构出具的检测报告原件或复印件，并加盖原厂章）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13</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▲支持跨屏拼接、漫游、图层叠加功能，支持任意一路信号可在整屏的任意位置漫游、缩放、叠加显示，并且图层可达35层。（提供公安部权威检测机构出具的检测报告原件或复印件，并加盖原厂章）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14</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▲支持高清点对点底图显示，可通过多个屏幕显示一幅超高清分辨率图片，最大支持19200x8640分辨率。（提供公安部权威检测机构出具的检测报告原件或复印件，并加盖原厂章）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15</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支持通过网络将单台计算机桌面任何自定义区域映像采集上墙，支持4K及以下分辨率采集，支持60fps及以下帧率，跨屏融合同步显示。支持多类型和多任务的桌面数据采集上墙。（提供公安部权威检测机构出具的检测报告原件或复印件，并加盖原厂章）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16</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支持超低延时，信号源从采集到输出延时在50ms以内；（提供公安部权威检测机构出具的检测报告原件或复印件，并加盖原厂章）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17</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▲设备支持多用户、多种客户端登陆，支持64个用户同时登陆。（提供公安部权威检测机构出具的检测报告原件或复印件，并加盖原厂章）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18</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提供中国国家强制性产品认证证书（中国质量认证中心出具3C证明）。提供相关证书原件或复印件，并加盖原厂章。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19</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lang w:eastAsia="zh-CN"/>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控制设备符合GB/T24021-2001 idt ISO14021：1999 《环境管理 环境标志与申明 自我环境声明（II型环境标志）》的要求；提供CEC出具的认证证书 </w:t>
            </w:r>
            <w:r>
              <w:rPr>
                <w:rFonts w:hint="eastAsia" w:ascii="仿宋" w:hAnsi="仿宋" w:eastAsia="仿宋" w:cs="仿宋"/>
                <w:color w:val="000000" w:themeColor="text1"/>
                <w:kern w:val="0"/>
                <w:lang w:eastAsia="zh-CN"/>
                <w14:textFill>
                  <w14:solidFill>
                    <w14:schemeClr w14:val="tx1"/>
                  </w14:solidFill>
                </w14:textFill>
              </w:rPr>
              <w:t>。</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20</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▲为了系统稳定性和良好的兼容性，多屏控制器必须与显示屏独立主控器及大屏控制软件采用同一厂家产品；（提供设备3C证明及软件著作权证明） </w:t>
            </w:r>
          </w:p>
        </w:tc>
      </w:tr>
      <w:tr>
        <w:tblPrEx>
          <w:tblCellMar>
            <w:top w:w="0" w:type="dxa"/>
            <w:left w:w="108" w:type="dxa"/>
            <w:bottom w:w="0" w:type="dxa"/>
            <w:right w:w="108" w:type="dxa"/>
          </w:tblCellMar>
        </w:tblPrEx>
        <w:trPr>
          <w:trHeight w:val="20" w:hRule="atLeast"/>
        </w:trPr>
        <w:tc>
          <w:tcPr>
            <w:tcW w:w="8642" w:type="dxa"/>
            <w:gridSpan w:val="3"/>
            <w:tcBorders>
              <w:top w:val="nil"/>
              <w:left w:val="nil"/>
              <w:bottom w:val="nil"/>
              <w:right w:val="nil"/>
            </w:tcBorders>
            <w:shd w:val="clear" w:color="auto" w:fill="auto"/>
            <w:noWrap/>
            <w:vAlign w:val="center"/>
          </w:tcPr>
          <w:p>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4、大屏控制软件</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08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具有LED显示屏播控管理软件，为确保软件产品正规且无软件产品产权纠纷，需提供相关计算机软件著作权登记证书复印件并加盖原厂章；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要求与显示屏为同一厂家品牌产品，保证兼容性及后期售后维护问题；</w:t>
            </w:r>
          </w:p>
        </w:tc>
      </w:tr>
      <w:tr>
        <w:tblPrEx>
          <w:tblCellMar>
            <w:top w:w="0" w:type="dxa"/>
            <w:left w:w="108" w:type="dxa"/>
            <w:bottom w:w="0" w:type="dxa"/>
            <w:right w:w="108" w:type="dxa"/>
          </w:tblCellMar>
        </w:tblPrEx>
        <w:trPr>
          <w:trHeight w:val="20" w:hRule="atLeast"/>
        </w:trPr>
        <w:tc>
          <w:tcPr>
            <w:tcW w:w="8642" w:type="dxa"/>
            <w:gridSpan w:val="3"/>
            <w:tcBorders>
              <w:top w:val="nil"/>
              <w:left w:val="nil"/>
              <w:bottom w:val="nil"/>
              <w:right w:val="nil"/>
            </w:tcBorders>
            <w:shd w:val="clear" w:color="000000" w:fill="FFFFFF"/>
            <w:noWrap/>
            <w:vAlign w:val="center"/>
          </w:tcPr>
          <w:p>
            <w:pPr>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5、视频服务器</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082"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 w:hAnsi="仿宋" w:eastAsia="仿宋" w:cs="仿宋"/>
                <w:b/>
                <w:bCs/>
                <w:color w:val="000000" w:themeColor="text1"/>
                <w:kern w:val="0"/>
                <w14:textFill>
                  <w14:solidFill>
                    <w14:schemeClr w14:val="tx1"/>
                  </w14:solidFill>
                </w14:textFill>
              </w:rPr>
            </w:pPr>
            <w:r>
              <w:rPr>
                <w:rFonts w:hint="eastAsia" w:ascii="仿宋" w:hAnsi="仿宋" w:eastAsia="仿宋" w:cs="仿宋"/>
                <w:b/>
                <w:bCs/>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服务器外观：机架式，2路服务器</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国产主流品牌</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▲研发实力：具有相关产品的国家级研究机构或者国家重点实验室（提供相应文件复印件并加盖设备生产商公章）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▲产品市场成熟度：服务器品牌在国内市场服务器销售额排名中连续近3年以上前三名（提供IDC等证明）</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5</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处理器：E5-2620v4(2.1GHz/8c)/8GT/20ML3处理器1颗</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6</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▲内存配置容量：32G RDIMM DDR4，24个内存插槽，最大可扩展≥1536GB内存</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7</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lang w:eastAsia="zh-CN"/>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▲内置硬盘：配置2块240GB SSD硬盘；最大支持前部25块2.5"/12块3.5"硬盘,后部可支持4个热插拔2.5"/3.5"SATA/SAS/SSD后置硬盘（非外挂），提供官网截图证明复印件并加盖原厂公章</w:t>
            </w:r>
            <w:r>
              <w:rPr>
                <w:rFonts w:hint="eastAsia" w:ascii="仿宋" w:hAnsi="仿宋" w:eastAsia="仿宋" w:cs="仿宋"/>
                <w:color w:val="000000" w:themeColor="text1"/>
                <w:kern w:val="0"/>
                <w:lang w:eastAsia="zh-CN"/>
                <w14:textFill>
                  <w14:solidFill>
                    <w14:schemeClr w14:val="tx1"/>
                  </w14:solidFill>
                </w14:textFill>
              </w:rPr>
              <w:t>。</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8</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xml:space="preserve">RAID卡：配置INSPUR 八通道高性能 SAS3008卡IMR+Raid key,支持RAID 0,1,5,10，6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9</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PCI I/O插槽：配置6个PCI-E 3.0全高插槽，最大可支持8个</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10</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集成I/O：5个USB3.0，2个VGA，可内置大容量闪存</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11</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网络控制器：提供2个千兆以太网口，提供独立千兆管理专用以太网接口；</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12</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冗余组件：1+1高效冗余热插拔电源；标配白金级，可选钛金级；热插拔冗余系统风扇；</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13</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管理功能：集成系统管理芯片，支持NM3.0、SNMP3.0标准，虚拟媒体等管理功能。前面板诊断灯，电源FW在OS下可在线更新，支持BMC硬重启功能</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14</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中文版管理软件，支持Windows/Linux系统跨平台管理；跨网段的集中管理，可生成资产报表、管理员日志、进程日志等，支持远程顺序启动服务器，可以远程监控运行状态、多重告警等功能。</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15</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▲安全兼容性：支持windows/Linux操作系统的本地及网络备份还原功能；支持USB移动硬盘、光盘备份设备。</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16</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配置文件压缩功能，可将磁盘数据压缩至原始大小的30%左右；配置备份文件切割存储许可，每个文件大小限制在1600MB，可实现以单分区模式、单磁盘模式、多分区模式、多磁盘模式、多个磁盘与分区的混合模式，以任意一种模式的备份与还原功能；系统可实现磁盘克隆、分区克隆。服务器需与安全加固软件同一品牌。</w:t>
            </w:r>
          </w:p>
        </w:tc>
      </w:tr>
      <w:tr>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17</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▲服务：三年免费整机硬件保修；设备厂商工程师三年免费上门服务；提供设备厂家针对本项目的授权原件或复印件。</w:t>
            </w:r>
          </w:p>
        </w:tc>
      </w:tr>
      <w:tr>
        <w:tblPrEx>
          <w:tblCellMar>
            <w:top w:w="0" w:type="dxa"/>
            <w:left w:w="108" w:type="dxa"/>
            <w:bottom w:w="0" w:type="dxa"/>
            <w:right w:w="108" w:type="dxa"/>
          </w:tblCellMar>
        </w:tblPrEx>
        <w:trPr>
          <w:trHeight w:val="20" w:hRule="atLeast"/>
        </w:trPr>
        <w:tc>
          <w:tcPr>
            <w:tcW w:w="8642" w:type="dxa"/>
            <w:gridSpan w:val="3"/>
            <w:tcBorders>
              <w:top w:val="nil"/>
              <w:left w:val="nil"/>
              <w:bottom w:val="nil"/>
              <w:right w:val="nil"/>
            </w:tcBorders>
            <w:shd w:val="clear" w:color="000000" w:fill="FFFFFF"/>
            <w:noWrap/>
            <w:vAlign w:val="center"/>
          </w:tcPr>
          <w:p>
            <w:pPr>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6、主机安全加固系统</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082"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 w:hAnsi="仿宋" w:eastAsia="仿宋" w:cs="仿宋"/>
                <w:b/>
                <w:bCs/>
                <w:color w:val="000000" w:themeColor="text1"/>
                <w:kern w:val="0"/>
                <w14:textFill>
                  <w14:solidFill>
                    <w14:schemeClr w14:val="tx1"/>
                  </w14:solidFill>
                </w14:textFill>
              </w:rPr>
            </w:pPr>
            <w:r>
              <w:rPr>
                <w:rFonts w:hint="eastAsia" w:ascii="仿宋" w:hAnsi="仿宋" w:eastAsia="仿宋" w:cs="仿宋"/>
                <w:b/>
                <w:bCs/>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文件保护：具备内核级文件/目录强制访问控制。能够控制用户、进程以不同访问权限对文件、目录设置访问规则</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通过对用户和文件/目录进行标记，设置相应的级别，来控制用户对文件/目录的访问权限。同级别用户可以随意访问同级别文件/目录，高级别用户对低级别文件/目录只读，低级别用户对高级别文件/目录没有任何权限，依此来保证重要数据流的单向性，只能从低级别流向高级别，不能反过来，保证数据的安全性</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进程保护：具备内核级进程强制访问控制。允许对进程读内存、写内存、复制句柄、终止进程等权限的安全策略</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信任列表：通过把用户认为信得过的进程添加到信任列表中，该进程的操作则会畅通无阻，同时对此进程也可以设置策略进行保护，这样保证了系统的安全性，也保证了一些特殊操作的正常进行，减少用户的操作量</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5</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防御模式：支持正常模式、监控模式和停止模式三种。当用户担心自己配置的策略是否会影响系统和应用时，可将防御模式设置为监控模式，此时将只记录违规的日志而不进行阻止，便于管理员在不造成业务中断的情况下调整策略</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6</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移动存储介质注册：系统提供移动存储设备注册工具，主要实现对移动存储设备的集中注册。移动存储设备注册信息：包括责任人、设备名称、设备序列号、设备供应商、可用分组等信息。可以对已注册的移动介质进行管理，包括设备启用、停用和删除功能。提供功能截图复印件并加盖原厂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7</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设备信息监控：支持实时获取客户端当前插入的违规设备、只读设备和读写设备的详细信息。提供相关功能截图复印件并加盖原厂公章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8</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权限管理：管理员可对网内已注册的机器采取相应的授权管理策略，可灵活对分组和单台设备进行移动介质的权限设置（只读、读写），同时可以已授权的移动存储设备进行解除授权操作。提供相关功能截图复印件并加盖原厂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9</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网络访问控制：支持基于黑白名单的网络访问控制，通过协议、源IP、源端口、目的IP、目的端口来设置入站和出站的网络连接。提供功能截图复印件并加盖原厂公章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10</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违规外联：支持通过域名解析、TCP连接、PING等多种探测技术探测用户是否存在网络非法外联情况，并实时产生告警。支持定时和手工探测两种方式。提供功能截图复印件并加盖原厂公章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11</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▲文件/目录完整性检测：具备文件/目录完整性检测。通过记录和对比指定文件/目录的基本属性及内容校验和来进行完整性检测，以识别哪些文件被篡改 ，提供截图证明复印件并加盖原厂公章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12</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服务完整性检测：具备服务完整性检测。通过记录和对比系统中所有服务的基本属性及内容校验和来进行完整性检测，以识别哪些服务被篡改，提供截图证明复印件并加盖原厂公章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13</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安全设置：可进行会话超时设置和登录失败设置，提供系统的安全性。</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14</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访问终端IP设置：可以对访问管理平台的访问终端IP地址进行设置，只有列表中的终端才允许登录主机加固管理平台，提供截图证明复印件并加盖原厂公章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15</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账号管理：实现三权分立，并支持多用户管理，能有效的限制系统特权用户的权限，合理的划分系统的权限为超级管理员、系统管理员、安全管理员以及审计管理员，其中，安全管理员只能管理授权给他的资源</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16</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数据备份与恢复：可以对管理平台的数据进行备份与恢复，定期备份有助于更好的保存管理平台的配置及自定义信息，支持本地和远程两种</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17</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▲兼容性：为保证系统的稳定可靠性，需与视频服务器同一品牌。</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18</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▲投标商所提供产品须具备微软Certified for Windows Server 2008 R2认证，提供证明文件复印件并加盖原厂公章</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19</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▲投标商所提供产品必须通过公安部三级等保相关测评，提供相关证书</w:t>
            </w:r>
          </w:p>
        </w:tc>
      </w:tr>
      <w:tr>
        <w:tblPrEx>
          <w:tblCellMar>
            <w:top w:w="0" w:type="dxa"/>
            <w:left w:w="108" w:type="dxa"/>
            <w:bottom w:w="0" w:type="dxa"/>
            <w:right w:w="108" w:type="dxa"/>
          </w:tblCellMar>
        </w:tblPrEx>
        <w:trPr>
          <w:trHeight w:val="9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20</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投标商所提供产品应为国有自主知识产品，具备中华人民共和国国家版权局颁发的计算机软件著作权登记证书</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21</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投标商应提供所提供产品原厂服务承诺函</w:t>
            </w:r>
          </w:p>
        </w:tc>
      </w:tr>
      <w:tr>
        <w:tblPrEx>
          <w:tblCellMar>
            <w:top w:w="0" w:type="dxa"/>
            <w:left w:w="108" w:type="dxa"/>
            <w:bottom w:w="0" w:type="dxa"/>
            <w:right w:w="108" w:type="dxa"/>
          </w:tblCellMar>
        </w:tblPrEx>
        <w:trPr>
          <w:trHeight w:val="20" w:hRule="atLeast"/>
        </w:trPr>
        <w:tc>
          <w:tcPr>
            <w:tcW w:w="1560" w:type="dxa"/>
            <w:gridSpan w:val="2"/>
            <w:tcBorders>
              <w:top w:val="nil"/>
              <w:left w:val="nil"/>
              <w:bottom w:val="nil"/>
              <w:right w:val="nil"/>
            </w:tcBorders>
            <w:shd w:val="clear" w:color="000000" w:fill="FFFFFF"/>
            <w:noWrap/>
            <w:vAlign w:val="center"/>
          </w:tcPr>
          <w:p>
            <w:pPr>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7、交换机</w:t>
            </w:r>
          </w:p>
        </w:tc>
        <w:tc>
          <w:tcPr>
            <w:tcW w:w="7082" w:type="dxa"/>
            <w:tcBorders>
              <w:top w:val="nil"/>
              <w:left w:val="nil"/>
              <w:bottom w:val="nil"/>
              <w:right w:val="nil"/>
            </w:tcBorders>
            <w:shd w:val="clear" w:color="000000" w:fill="FFFFFF"/>
            <w:noWrap/>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082"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性能：交换容量≥336Gbps；包转发率≥96Mpps</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▲硬件形态：10/100/1000M以太网电口≥24，1G Combo口≥4，1个带外管理接口和1个Console口</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二层功能：支持4K个VLAN，支持基于MAC/协议/IP/端口的VLAN；支持基本QinQ，灵活QinQ，支持 VLAN Mapping功能，支持Voice VLAN；支持MLD snooping</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IP路由：支持路由管理、静态路由、RIP、OSPF等</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5</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堆叠支持基于业务端口实现长距离智能堆叠虚拟化，主机堆叠数≥9台；</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6</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QOS：支持对端口入方向、出方向进行速率限制；</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7</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可靠性：支持G、8032以太环保护协议,每端口支持8个队列；支持SP、WRR、DRR、SP+WRR、SP+DRR；支持RADIUS、802、1X、PPPoE+；</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8</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业务端口防雷能力：≥6KV ，支持802、3az以太网节能 ；</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9</w:t>
            </w:r>
          </w:p>
        </w:tc>
        <w:tc>
          <w:tcPr>
            <w:tcW w:w="7082" w:type="dxa"/>
            <w:tcBorders>
              <w:top w:val="nil"/>
              <w:left w:val="nil"/>
              <w:bottom w:val="single" w:color="auto" w:sz="4" w:space="0"/>
              <w:right w:val="single" w:color="auto" w:sz="4" w:space="0"/>
            </w:tcBorders>
            <w:shd w:val="clear" w:color="000000" w:fill="FFFFFF"/>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管理维护：支持零配置自动部署；支持断电告警Dying gasp功能</w:t>
            </w:r>
          </w:p>
        </w:tc>
      </w:tr>
      <w:tr>
        <w:tblPrEx>
          <w:tblCellMar>
            <w:top w:w="0" w:type="dxa"/>
            <w:left w:w="108" w:type="dxa"/>
            <w:bottom w:w="0" w:type="dxa"/>
            <w:right w:w="108" w:type="dxa"/>
          </w:tblCellMar>
        </w:tblPrEx>
        <w:trPr>
          <w:trHeight w:val="20" w:hRule="atLeast"/>
        </w:trPr>
        <w:tc>
          <w:tcPr>
            <w:tcW w:w="8642" w:type="dxa"/>
            <w:gridSpan w:val="3"/>
            <w:tcBorders>
              <w:top w:val="nil"/>
              <w:left w:val="nil"/>
              <w:bottom w:val="nil"/>
              <w:right w:val="nil"/>
            </w:tcBorders>
            <w:shd w:val="clear" w:color="auto" w:fill="auto"/>
            <w:noWrap/>
            <w:vAlign w:val="center"/>
          </w:tcPr>
          <w:p>
            <w:pPr>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8、移动终端</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082"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 w:hAnsi="仿宋" w:eastAsia="仿宋" w:cs="仿宋"/>
                <w:b/>
                <w:bCs/>
                <w:color w:val="000000" w:themeColor="text1"/>
                <w:kern w:val="0"/>
                <w14:textFill>
                  <w14:solidFill>
                    <w14:schemeClr w14:val="tx1"/>
                  </w14:solidFill>
                </w14:textFill>
              </w:rPr>
            </w:pPr>
            <w:r>
              <w:rPr>
                <w:rFonts w:hint="eastAsia" w:ascii="仿宋" w:hAnsi="仿宋" w:eastAsia="仿宋" w:cs="仿宋"/>
                <w:b/>
                <w:bCs/>
                <w:color w:val="000000" w:themeColor="text1"/>
                <w:kern w:val="0"/>
                <w14:textFill>
                  <w14:solidFill>
                    <w14:schemeClr w14:val="tx1"/>
                  </w14:solidFill>
                </w14:textFill>
              </w:rPr>
              <w:t>指标参数</w:t>
            </w:r>
          </w:p>
        </w:tc>
      </w:tr>
      <w:tr>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▲处理器：第9代Intel®Core™i9-9900K（8核，16MB缓存，带Turbo Boost的最高5.0Ghz）</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▲显卡：NVIDIA®GeForce RTX™2080 8GB GDDR6（OC就绪）</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▲内存：128G内存；</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▲硬盘：4T固态硬盘+1T机械硬盘</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5</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▲屏幕：17.3英寸FHD（1920 x 1080）144Hz，IPS，NVIDIA G-SYNC，Eyesafe®Display Tech + Tobii眼动仪</w:t>
            </w:r>
          </w:p>
        </w:tc>
      </w:tr>
      <w:tr>
        <w:tblPrEx>
          <w:tblCellMar>
            <w:top w:w="0" w:type="dxa"/>
            <w:left w:w="108" w:type="dxa"/>
            <w:bottom w:w="0" w:type="dxa"/>
            <w:right w:w="108" w:type="dxa"/>
          </w:tblCellMar>
        </w:tblPrEx>
        <w:trPr>
          <w:trHeight w:val="20" w:hRule="atLeast"/>
        </w:trPr>
        <w:tc>
          <w:tcPr>
            <w:tcW w:w="156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6</w:t>
            </w:r>
          </w:p>
        </w:tc>
        <w:tc>
          <w:tcPr>
            <w:tcW w:w="7082"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端口和插槽</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1.（2个）SuperSpeed USB 3.1 Type-A端口；</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2.具有HDCP 2.2输出端口的HDMI 2.0输出（支持直接驱动VR接口）；</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3. Mini-Display 1.4输出端口（支持NVIDIA G-SYNC）；</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4.（1个）RJ45 Killer E3000 2.5Gbps以太网端口，10/100/1000/2500 Base-T，IPv6 ；</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5.Alienware图形放大器端口；</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6.双直流电源输入；</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7.楔形锁槽；</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8. Thunderbolt™3端口（支持USB 3.1和DisplayPort 1.2）；</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9.具有Powershare技术的SuperSpeed USB 3.1 Type-A端口；</w:t>
            </w:r>
            <w:r>
              <w:rPr>
                <w:rFonts w:hint="eastAsia" w:ascii="仿宋" w:hAnsi="仿宋" w:eastAsia="仿宋" w:cs="仿宋"/>
                <w:color w:val="000000" w:themeColor="text1"/>
                <w:kern w:val="0"/>
                <w14:textFill>
                  <w14:solidFill>
                    <w14:schemeClr w14:val="tx1"/>
                  </w14:solidFill>
                </w14:textFill>
              </w:rPr>
              <w:br w:type="textWrapping"/>
            </w:r>
            <w:r>
              <w:rPr>
                <w:rFonts w:hint="eastAsia" w:ascii="仿宋" w:hAnsi="仿宋" w:eastAsia="仿宋" w:cs="仿宋"/>
                <w:color w:val="000000" w:themeColor="text1"/>
                <w:kern w:val="0"/>
                <w14:textFill>
                  <w14:solidFill>
                    <w14:schemeClr w14:val="tx1"/>
                  </w14:solidFill>
                </w14:textFill>
              </w:rPr>
              <w:t>10.耳机/ MIC可重配插孔</w:t>
            </w:r>
          </w:p>
        </w:tc>
      </w:tr>
      <w:tr>
        <w:tblPrEx>
          <w:tblCellMar>
            <w:top w:w="0" w:type="dxa"/>
            <w:left w:w="108" w:type="dxa"/>
            <w:bottom w:w="0" w:type="dxa"/>
            <w:right w:w="108" w:type="dxa"/>
          </w:tblCellMar>
        </w:tblPrEx>
        <w:trPr>
          <w:trHeight w:val="20" w:hRule="atLeast"/>
        </w:trPr>
        <w:tc>
          <w:tcPr>
            <w:tcW w:w="8642" w:type="dxa"/>
            <w:gridSpan w:val="3"/>
            <w:tcBorders>
              <w:top w:val="nil"/>
              <w:left w:val="nil"/>
              <w:bottom w:val="nil"/>
              <w:right w:val="nil"/>
            </w:tcBorders>
            <w:shd w:val="clear" w:color="auto" w:fill="auto"/>
            <w:noWrap/>
            <w:vAlign w:val="center"/>
          </w:tcPr>
          <w:p>
            <w:pPr>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9、发布终端</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08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30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1</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支持HDMI接口输出</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支持有线网络</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存储空间8个G</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设备需支持实时动态数据内容的播放，包括：实时天气、动态Web页面、年月日、星期、时间、倒计时</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5</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屏幕任意分区，可同时实现2个视频+N个图片+N个Logo+N个字幕+N个时间+N个天气+N个网页</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6</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可自由设置播放任务，按天、星期、月份等模式自动循环播放</w:t>
            </w:r>
          </w:p>
        </w:tc>
      </w:tr>
      <w:tr>
        <w:tblPrEx>
          <w:tblCellMar>
            <w:top w:w="0" w:type="dxa"/>
            <w:left w:w="108" w:type="dxa"/>
            <w:bottom w:w="0" w:type="dxa"/>
            <w:right w:w="108" w:type="dxa"/>
          </w:tblCellMar>
        </w:tblPrEx>
        <w:trPr>
          <w:trHeight w:val="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7</w:t>
            </w:r>
          </w:p>
        </w:tc>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可以本地播放、远程播放、循环播放、定时播放、自动内容更新、自动开关机等后台操作控制</w:t>
            </w:r>
          </w:p>
        </w:tc>
      </w:tr>
      <w:tr>
        <w:tblPrEx>
          <w:tblCellMar>
            <w:top w:w="0" w:type="dxa"/>
            <w:left w:w="108" w:type="dxa"/>
            <w:bottom w:w="0" w:type="dxa"/>
            <w:right w:w="108" w:type="dxa"/>
          </w:tblCellMar>
        </w:tblPrEx>
        <w:trPr>
          <w:trHeight w:val="336" w:hRule="atLeast"/>
        </w:trPr>
        <w:tc>
          <w:tcPr>
            <w:tcW w:w="8642" w:type="dxa"/>
            <w:gridSpan w:val="3"/>
            <w:tcBorders>
              <w:top w:val="single" w:color="auto" w:sz="4" w:space="0"/>
              <w:bottom w:val="single" w:color="auto" w:sz="4" w:space="0"/>
            </w:tcBorders>
            <w:shd w:val="clear" w:color="auto" w:fill="auto"/>
            <w:noWrap/>
            <w:vAlign w:val="center"/>
          </w:tcPr>
          <w:p>
            <w:pPr>
              <w:spacing w:line="240" w:lineRule="auto"/>
              <w:jc w:val="both"/>
              <w:rPr>
                <w:rFonts w:hint="eastAsia" w:ascii="仿宋" w:hAnsi="仿宋" w:eastAsia="仿宋" w:cs="仿宋"/>
                <w:b/>
                <w:color w:val="FF0000"/>
                <w:kern w:val="0"/>
                <w:szCs w:val="24"/>
              </w:rPr>
            </w:pPr>
            <w:r>
              <w:rPr>
                <w:rFonts w:hint="eastAsia" w:ascii="仿宋" w:hAnsi="仿宋" w:eastAsia="仿宋" w:cs="仿宋"/>
                <w:b/>
                <w:color w:val="000000" w:themeColor="text1"/>
                <w:sz w:val="24"/>
                <w:szCs w:val="24"/>
                <w14:textFill>
                  <w14:solidFill>
                    <w14:schemeClr w14:val="tx1"/>
                  </w14:solidFill>
                </w14:textFill>
              </w:rPr>
              <w:t>10、终端控制软件</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1</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采用B/S架构，方便维护和升级，支持多语言版本；</w:t>
            </w:r>
          </w:p>
        </w:tc>
      </w:tr>
      <w:tr>
        <w:tblPrEx>
          <w:tblCellMar>
            <w:top w:w="0" w:type="dxa"/>
            <w:left w:w="108" w:type="dxa"/>
            <w:bottom w:w="0" w:type="dxa"/>
            <w:right w:w="108" w:type="dxa"/>
          </w:tblCellMar>
        </w:tblPrEx>
        <w:trPr>
          <w:trHeight w:val="9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2</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支持进度条和百分比显示上传素材；可管理配置的素材类型，包括：图片、音频、视频、动画、PDF，微软Excel、微软PPT、微软Word、网页、星期、时间、日期、倒计时和天气</w:t>
            </w:r>
          </w:p>
        </w:tc>
      </w:tr>
      <w:tr>
        <w:tblPrEx>
          <w:tblCellMar>
            <w:top w:w="0" w:type="dxa"/>
            <w:left w:w="108" w:type="dxa"/>
            <w:bottom w:w="0" w:type="dxa"/>
            <w:right w:w="108" w:type="dxa"/>
          </w:tblCellMar>
        </w:tblPrEx>
        <w:trPr>
          <w:trHeight w:val="9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3</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可支持以下终端操作，包括：删除终端、终端开屏、终端关屏、音量调节、复位、WiFi热点设置、开关机、系统升级、APP升级、修改密码、重启安卓、导航控制、归属设置</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4</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可实时对终端屏幕进行截图，并生成图片预览，截图保存</w:t>
            </w:r>
          </w:p>
        </w:tc>
      </w:tr>
      <w:tr>
        <w:tblPrEx>
          <w:tblCellMar>
            <w:top w:w="0" w:type="dxa"/>
            <w:left w:w="108" w:type="dxa"/>
            <w:bottom w:w="0" w:type="dxa"/>
            <w:right w:w="108" w:type="dxa"/>
          </w:tblCellMar>
        </w:tblPrEx>
        <w:trPr>
          <w:trHeight w:val="6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5</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支持终端上线率统计、素材播放统计、素材下载统计、素材播放计划、终端播放总览、终端异常记录，支持统计数据可图形化显示，并导出Excel表格</w:t>
            </w:r>
          </w:p>
        </w:tc>
      </w:tr>
      <w:tr>
        <w:tblPrEx>
          <w:tblCellMar>
            <w:top w:w="0" w:type="dxa"/>
            <w:left w:w="108" w:type="dxa"/>
            <w:bottom w:w="0" w:type="dxa"/>
            <w:right w:w="108" w:type="dxa"/>
          </w:tblCellMar>
        </w:tblPrEx>
        <w:trPr>
          <w:trHeight w:val="336" w:hRule="atLeast"/>
        </w:trPr>
        <w:tc>
          <w:tcPr>
            <w:tcW w:w="8642" w:type="dxa"/>
            <w:gridSpan w:val="3"/>
            <w:tcBorders>
              <w:top w:val="single" w:color="auto" w:sz="4" w:space="0"/>
              <w:bottom w:val="single" w:color="auto" w:sz="4" w:space="0"/>
            </w:tcBorders>
            <w:shd w:val="clear" w:color="auto" w:fill="auto"/>
            <w:noWrap/>
            <w:vAlign w:val="center"/>
          </w:tcPr>
          <w:p>
            <w:pPr>
              <w:spacing w:line="240" w:lineRule="auto"/>
              <w:jc w:val="both"/>
              <w:rPr>
                <w:rFonts w:hint="eastAsia" w:ascii="仿宋" w:hAnsi="仿宋" w:eastAsia="仿宋" w:cs="仿宋"/>
                <w:b/>
                <w:color w:val="FF0000"/>
                <w:kern w:val="0"/>
                <w:szCs w:val="24"/>
              </w:rPr>
            </w:pPr>
            <w:r>
              <w:rPr>
                <w:rFonts w:hint="eastAsia" w:ascii="仿宋" w:hAnsi="仿宋" w:eastAsia="仿宋" w:cs="仿宋"/>
                <w:b/>
                <w:color w:val="000000" w:themeColor="text1"/>
                <w:sz w:val="24"/>
                <w:szCs w:val="24"/>
                <w14:textFill>
                  <w14:solidFill>
                    <w14:schemeClr w14:val="tx1"/>
                  </w14:solidFill>
                </w14:textFill>
              </w:rPr>
              <w:t>11、监控摄像机</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1</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200万像素网络摄像机</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2</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▲兼容性：为保证系统的稳定可靠性，需与硬盘录像机同一品牌。</w:t>
            </w:r>
          </w:p>
        </w:tc>
      </w:tr>
      <w:tr>
        <w:tblPrEx>
          <w:tblCellMar>
            <w:top w:w="0" w:type="dxa"/>
            <w:left w:w="108" w:type="dxa"/>
            <w:bottom w:w="0" w:type="dxa"/>
            <w:right w:w="108" w:type="dxa"/>
          </w:tblCellMar>
        </w:tblPrEx>
        <w:trPr>
          <w:trHeight w:val="336" w:hRule="atLeast"/>
        </w:trPr>
        <w:tc>
          <w:tcPr>
            <w:tcW w:w="8642" w:type="dxa"/>
            <w:gridSpan w:val="3"/>
            <w:tcBorders>
              <w:top w:val="single" w:color="auto" w:sz="4" w:space="0"/>
              <w:bottom w:val="single" w:color="auto" w:sz="4" w:space="0"/>
            </w:tcBorders>
            <w:shd w:val="clear" w:color="auto" w:fill="auto"/>
            <w:noWrap/>
            <w:vAlign w:val="center"/>
          </w:tcPr>
          <w:p>
            <w:pPr>
              <w:spacing w:line="240" w:lineRule="auto"/>
              <w:jc w:val="both"/>
              <w:rPr>
                <w:rFonts w:hint="eastAsia" w:ascii="仿宋" w:hAnsi="仿宋" w:eastAsia="仿宋" w:cs="仿宋"/>
                <w:b/>
                <w:color w:val="FF0000"/>
                <w:kern w:val="0"/>
                <w:szCs w:val="24"/>
              </w:rPr>
            </w:pPr>
            <w:r>
              <w:rPr>
                <w:rFonts w:hint="eastAsia" w:ascii="仿宋" w:hAnsi="仿宋" w:eastAsia="仿宋" w:cs="仿宋"/>
                <w:b/>
                <w:color w:val="000000" w:themeColor="text1"/>
                <w:sz w:val="24"/>
                <w:szCs w:val="24"/>
                <w14:textFill>
                  <w14:solidFill>
                    <w14:schemeClr w14:val="tx1"/>
                  </w14:solidFill>
                </w14:textFill>
              </w:rPr>
              <w:t>12、硬盘录像机</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1</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4路网络摄像录像机，配置2TB监控硬盘</w:t>
            </w:r>
          </w:p>
        </w:tc>
      </w:tr>
      <w:tr>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2</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▲兼容性：为保证系统的稳定可靠性，需与多屏控制器同一品牌。</w:t>
            </w:r>
          </w:p>
        </w:tc>
      </w:tr>
      <w:tr>
        <w:tblPrEx>
          <w:tblCellMar>
            <w:top w:w="0" w:type="dxa"/>
            <w:left w:w="108" w:type="dxa"/>
            <w:bottom w:w="0" w:type="dxa"/>
            <w:right w:w="108" w:type="dxa"/>
          </w:tblCellMar>
        </w:tblPrEx>
        <w:trPr>
          <w:trHeight w:val="336" w:hRule="atLeast"/>
        </w:trPr>
        <w:tc>
          <w:tcPr>
            <w:tcW w:w="8642" w:type="dxa"/>
            <w:gridSpan w:val="3"/>
            <w:tcBorders>
              <w:top w:val="single" w:color="auto" w:sz="4" w:space="0"/>
              <w:bottom w:val="single" w:color="auto" w:sz="4" w:space="0"/>
            </w:tcBorders>
            <w:shd w:val="clear" w:color="auto" w:fill="auto"/>
            <w:noWrap/>
            <w:vAlign w:val="center"/>
          </w:tcPr>
          <w:p>
            <w:pPr>
              <w:spacing w:line="240" w:lineRule="auto"/>
              <w:jc w:val="both"/>
              <w:rPr>
                <w:rFonts w:hint="eastAsia" w:ascii="仿宋" w:hAnsi="仿宋" w:eastAsia="仿宋" w:cs="仿宋"/>
                <w:b/>
                <w:color w:val="FF0000"/>
                <w:kern w:val="0"/>
                <w:szCs w:val="24"/>
              </w:rPr>
            </w:pPr>
            <w:r>
              <w:rPr>
                <w:rFonts w:hint="eastAsia" w:ascii="仿宋" w:hAnsi="仿宋" w:eastAsia="仿宋" w:cs="仿宋"/>
                <w:b/>
                <w:color w:val="000000" w:themeColor="text1"/>
                <w:sz w:val="24"/>
                <w:szCs w:val="24"/>
                <w14:textFill>
                  <w14:solidFill>
                    <w14:schemeClr w14:val="tx1"/>
                  </w14:solidFill>
                </w14:textFill>
              </w:rPr>
              <w:t>13、无线投屏器</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序号</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指标参数</w:t>
            </w:r>
          </w:p>
        </w:tc>
      </w:tr>
      <w:tr>
        <w:tblPrEx>
          <w:tblCellMar>
            <w:top w:w="0" w:type="dxa"/>
            <w:left w:w="108" w:type="dxa"/>
            <w:bottom w:w="0" w:type="dxa"/>
            <w:right w:w="108" w:type="dxa"/>
          </w:tblCellMar>
        </w:tblPrEx>
        <w:trPr>
          <w:trHeight w:val="6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1</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支持Windows、Mac、IOS、Android等不同系统终端接入，二画面分割展示，一键切换</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2</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显示支持1920*1080分辨率</w:t>
            </w:r>
          </w:p>
        </w:tc>
      </w:tr>
      <w:tr>
        <w:tblPrEx>
          <w:tblCellMar>
            <w:top w:w="0" w:type="dxa"/>
            <w:left w:w="108" w:type="dxa"/>
            <w:bottom w:w="0" w:type="dxa"/>
            <w:right w:w="108" w:type="dxa"/>
          </w:tblCellMar>
        </w:tblPrEx>
        <w:trPr>
          <w:trHeight w:val="31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3</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电脑端无需安装软件，即插即用，一键投屏</w:t>
            </w:r>
          </w:p>
        </w:tc>
      </w:tr>
      <w:tr>
        <w:tblPrEx>
          <w:tblCellMar>
            <w:top w:w="0" w:type="dxa"/>
            <w:left w:w="108" w:type="dxa"/>
            <w:bottom w:w="0" w:type="dxa"/>
            <w:right w:w="108" w:type="dxa"/>
          </w:tblCellMar>
        </w:tblPrEx>
        <w:trPr>
          <w:trHeight w:val="336" w:hRule="atLeast"/>
        </w:trPr>
        <w:tc>
          <w:tcPr>
            <w:tcW w:w="8642" w:type="dxa"/>
            <w:gridSpan w:val="3"/>
            <w:tcBorders>
              <w:top w:val="single" w:color="auto" w:sz="4" w:space="0"/>
              <w:bottom w:val="single" w:color="auto" w:sz="4" w:space="0"/>
            </w:tcBorders>
            <w:shd w:val="clear" w:color="auto" w:fill="auto"/>
            <w:noWrap/>
            <w:vAlign w:val="center"/>
          </w:tcPr>
          <w:p>
            <w:pPr>
              <w:spacing w:line="240" w:lineRule="auto"/>
              <w:jc w:val="both"/>
              <w:rPr>
                <w:rFonts w:hint="eastAsia" w:ascii="仿宋" w:hAnsi="仿宋" w:eastAsia="仿宋" w:cs="仿宋"/>
                <w:b/>
                <w:color w:val="000000"/>
                <w:kern w:val="0"/>
                <w:szCs w:val="24"/>
              </w:rPr>
            </w:pPr>
            <w:r>
              <w:rPr>
                <w:rFonts w:hint="eastAsia" w:ascii="仿宋" w:hAnsi="仿宋" w:eastAsia="仿宋" w:cs="仿宋"/>
                <w:b/>
                <w:color w:val="000000"/>
                <w:kern w:val="0"/>
                <w:szCs w:val="24"/>
              </w:rPr>
              <w:t>14、固定钢结构</w:t>
            </w:r>
          </w:p>
        </w:tc>
      </w:tr>
      <w:tr>
        <w:tblPrEx>
          <w:tblCellMar>
            <w:top w:w="0" w:type="dxa"/>
            <w:left w:w="108" w:type="dxa"/>
            <w:bottom w:w="0" w:type="dxa"/>
            <w:right w:w="108" w:type="dxa"/>
          </w:tblCellMar>
        </w:tblPrEx>
        <w:trPr>
          <w:trHeight w:val="55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
                <w:color w:val="000000"/>
                <w:kern w:val="0"/>
                <w:szCs w:val="24"/>
              </w:rPr>
            </w:pPr>
            <w:r>
              <w:rPr>
                <w:rFonts w:hint="eastAsia" w:ascii="仿宋" w:hAnsi="仿宋" w:eastAsia="仿宋" w:cs="仿宋"/>
                <w:b/>
                <w:color w:val="000000"/>
                <w:kern w:val="0"/>
                <w:szCs w:val="24"/>
              </w:rPr>
              <w:t>序号</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b/>
                <w:color w:val="000000"/>
                <w:kern w:val="0"/>
                <w:szCs w:val="24"/>
              </w:rPr>
            </w:pPr>
            <w:r>
              <w:rPr>
                <w:rFonts w:hint="eastAsia" w:ascii="仿宋" w:hAnsi="仿宋" w:eastAsia="仿宋" w:cs="仿宋"/>
                <w:b/>
                <w:color w:val="000000"/>
                <w:kern w:val="0"/>
                <w:szCs w:val="24"/>
              </w:rPr>
              <w:t>指标参数</w:t>
            </w:r>
          </w:p>
        </w:tc>
      </w:tr>
      <w:tr>
        <w:tblPrEx>
          <w:tblCellMar>
            <w:top w:w="0" w:type="dxa"/>
            <w:left w:w="108" w:type="dxa"/>
            <w:bottom w:w="0" w:type="dxa"/>
            <w:right w:w="108" w:type="dxa"/>
          </w:tblCellMar>
        </w:tblPrEx>
        <w:trPr>
          <w:trHeight w:val="55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1</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bCs/>
                <w:color w:val="000000"/>
                <w:kern w:val="0"/>
                <w:szCs w:val="24"/>
              </w:rPr>
            </w:pPr>
            <w:r>
              <w:rPr>
                <w:rFonts w:hint="eastAsia" w:ascii="仿宋" w:hAnsi="仿宋" w:eastAsia="仿宋" w:cs="仿宋"/>
                <w:bCs/>
                <w:color w:val="000000"/>
                <w:kern w:val="0"/>
                <w:szCs w:val="24"/>
              </w:rPr>
              <w:t>屏体主框架为镀锌钢架结构，主要材料方钢，四周采用不锈钢包边；</w:t>
            </w:r>
          </w:p>
        </w:tc>
      </w:tr>
      <w:tr>
        <w:tblPrEx>
          <w:tblCellMar>
            <w:top w:w="0" w:type="dxa"/>
            <w:left w:w="108" w:type="dxa"/>
            <w:bottom w:w="0" w:type="dxa"/>
            <w:right w:w="108" w:type="dxa"/>
          </w:tblCellMar>
        </w:tblPrEx>
        <w:trPr>
          <w:trHeight w:val="552" w:hRule="atLeast"/>
        </w:trPr>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bCs/>
                <w:color w:val="000000"/>
                <w:kern w:val="0"/>
                <w:szCs w:val="24"/>
              </w:rPr>
            </w:pPr>
            <w:r>
              <w:rPr>
                <w:rFonts w:hint="eastAsia" w:ascii="仿宋" w:hAnsi="仿宋" w:eastAsia="仿宋" w:cs="仿宋"/>
                <w:bCs/>
                <w:color w:val="000000"/>
                <w:kern w:val="0"/>
                <w:szCs w:val="24"/>
              </w:rPr>
              <w:t>2</w:t>
            </w:r>
          </w:p>
        </w:tc>
        <w:tc>
          <w:tcPr>
            <w:tcW w:w="71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bCs/>
                <w:color w:val="000000"/>
                <w:kern w:val="0"/>
                <w:szCs w:val="24"/>
              </w:rPr>
            </w:pPr>
            <w:r>
              <w:rPr>
                <w:rFonts w:hint="eastAsia" w:ascii="仿宋" w:hAnsi="仿宋" w:eastAsia="仿宋" w:cs="仿宋"/>
                <w:bCs/>
                <w:color w:val="000000"/>
                <w:kern w:val="0"/>
                <w:szCs w:val="24"/>
              </w:rPr>
              <w:t>显示屏制造商须提供钢结构三级建筑业企业资质证书；</w:t>
            </w:r>
          </w:p>
        </w:tc>
      </w:tr>
    </w:tbl>
    <w:p>
      <w:pPr>
        <w:rPr>
          <w:rFonts w:hint="eastAsia" w:ascii="仿宋" w:hAnsi="仿宋" w:eastAsia="仿宋" w:cs="仿宋"/>
          <w:szCs w:val="24"/>
        </w:rPr>
      </w:pPr>
    </w:p>
    <w:p>
      <w:pPr>
        <w:pStyle w:val="27"/>
        <w:rPr>
          <w:rFonts w:hint="eastAsia" w:ascii="仿宋" w:hAnsi="仿宋" w:eastAsia="仿宋" w:cs="仿宋"/>
          <w:b/>
          <w:bCs/>
        </w:rPr>
        <w:sectPr>
          <w:footerReference r:id="rId4" w:type="default"/>
          <w:pgSz w:w="11906" w:h="16838"/>
          <w:pgMar w:top="1134" w:right="1134" w:bottom="1134" w:left="1134" w:header="851" w:footer="992" w:gutter="0"/>
          <w:cols w:space="720" w:num="1"/>
          <w:docGrid w:type="lines" w:linePitch="312" w:charSpace="0"/>
        </w:sectPr>
      </w:pPr>
    </w:p>
    <w:p>
      <w:pPr>
        <w:pStyle w:val="5"/>
        <w:spacing w:beforeLines="50" w:afterLines="50"/>
        <w:ind w:firstLine="601" w:firstLineChars="0"/>
        <w:rPr>
          <w:rFonts w:hint="eastAsia" w:ascii="仿宋" w:hAnsi="仿宋" w:eastAsia="仿宋" w:cs="仿宋"/>
          <w:color w:val="000000"/>
          <w:szCs w:val="30"/>
        </w:rPr>
      </w:pPr>
      <w:bookmarkStart w:id="47" w:name="_Toc14446"/>
      <w:bookmarkStart w:id="48" w:name="_Toc42180950"/>
      <w:bookmarkStart w:id="49" w:name="_Toc31125"/>
      <w:r>
        <w:rPr>
          <w:rFonts w:hint="eastAsia" w:ascii="仿宋" w:hAnsi="仿宋" w:eastAsia="仿宋" w:cs="仿宋"/>
          <w:color w:val="000000"/>
          <w:szCs w:val="30"/>
        </w:rPr>
        <w:t>三、交货期</w:t>
      </w:r>
      <w:bookmarkEnd w:id="47"/>
      <w:bookmarkEnd w:id="48"/>
      <w:bookmarkEnd w:id="49"/>
    </w:p>
    <w:p>
      <w:pPr>
        <w:pStyle w:val="5"/>
        <w:spacing w:beforeLines="50" w:afterLines="50"/>
        <w:ind w:firstLine="480"/>
        <w:rPr>
          <w:rFonts w:hint="eastAsia" w:ascii="仿宋" w:hAnsi="仿宋" w:eastAsia="仿宋" w:cs="仿宋"/>
          <w:b w:val="0"/>
          <w:bCs w:val="0"/>
          <w:color w:val="000000"/>
          <w:sz w:val="24"/>
          <w:szCs w:val="24"/>
        </w:rPr>
      </w:pPr>
      <w:bookmarkStart w:id="50" w:name="_Toc7343"/>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供应商</w:t>
      </w:r>
      <w:r>
        <w:rPr>
          <w:rFonts w:hint="eastAsia" w:ascii="仿宋" w:hAnsi="仿宋" w:eastAsia="仿宋" w:cs="仿宋"/>
          <w:b w:val="0"/>
          <w:bCs w:val="0"/>
          <w:color w:val="000000"/>
          <w:sz w:val="24"/>
          <w:szCs w:val="24"/>
        </w:rPr>
        <w:t>在成交通知书发出后15天内完成所有设备的安装调试。</w:t>
      </w:r>
      <w:bookmarkEnd w:id="50"/>
    </w:p>
    <w:p>
      <w:pPr>
        <w:pStyle w:val="5"/>
        <w:spacing w:beforeLines="50" w:afterLines="50"/>
        <w:ind w:firstLine="601" w:firstLineChars="0"/>
        <w:rPr>
          <w:rFonts w:hint="eastAsia" w:ascii="仿宋" w:hAnsi="仿宋" w:eastAsia="仿宋" w:cs="仿宋"/>
          <w:color w:val="000000"/>
          <w:szCs w:val="30"/>
        </w:rPr>
      </w:pPr>
      <w:bookmarkStart w:id="51" w:name="_Toc14835"/>
      <w:r>
        <w:rPr>
          <w:rFonts w:hint="eastAsia" w:ascii="仿宋" w:hAnsi="仿宋" w:eastAsia="仿宋" w:cs="仿宋"/>
          <w:color w:val="000000"/>
          <w:szCs w:val="30"/>
        </w:rPr>
        <w:t>四、</w:t>
      </w:r>
      <w:r>
        <w:rPr>
          <w:rFonts w:hint="eastAsia" w:ascii="仿宋" w:hAnsi="仿宋" w:eastAsia="仿宋" w:cs="仿宋"/>
          <w:color w:val="000000" w:themeColor="text1"/>
          <w14:textFill>
            <w14:solidFill>
              <w14:schemeClr w14:val="tx1"/>
            </w14:solidFill>
          </w14:textFill>
        </w:rPr>
        <w:t>安装调试</w:t>
      </w:r>
      <w:bookmarkEnd w:id="51"/>
    </w:p>
    <w:p>
      <w:pPr>
        <w:pStyle w:val="95"/>
        <w:widowControl/>
        <w:spacing w:line="360" w:lineRule="auto"/>
        <w:ind w:left="390" w:firstLine="0" w:firstLineChars="0"/>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按照技术要求，负责所有货物的安装调试等工作。</w:t>
      </w:r>
    </w:p>
    <w:p>
      <w:pPr>
        <w:pStyle w:val="5"/>
        <w:spacing w:beforeLines="50" w:afterLines="50"/>
        <w:ind w:firstLine="601" w:firstLineChars="0"/>
        <w:rPr>
          <w:rFonts w:hint="eastAsia" w:ascii="仿宋" w:hAnsi="仿宋" w:eastAsia="仿宋" w:cs="仿宋"/>
          <w:color w:val="000000"/>
          <w:szCs w:val="30"/>
        </w:rPr>
      </w:pPr>
      <w:bookmarkStart w:id="52" w:name="_Toc25278"/>
      <w:bookmarkStart w:id="53" w:name="_Toc16505"/>
      <w:bookmarkStart w:id="54" w:name="_Toc42180952"/>
      <w:bookmarkStart w:id="55" w:name="_Toc261"/>
      <w:r>
        <w:rPr>
          <w:rFonts w:hint="eastAsia" w:ascii="仿宋" w:hAnsi="仿宋" w:eastAsia="仿宋" w:cs="仿宋"/>
          <w:color w:val="000000"/>
          <w:szCs w:val="30"/>
        </w:rPr>
        <w:t>五、交货地点</w:t>
      </w:r>
      <w:bookmarkEnd w:id="52"/>
      <w:bookmarkEnd w:id="53"/>
      <w:bookmarkEnd w:id="54"/>
      <w:bookmarkEnd w:id="55"/>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采购人指定地点。</w:t>
      </w:r>
    </w:p>
    <w:p>
      <w:pPr>
        <w:pStyle w:val="5"/>
        <w:spacing w:beforeLines="50" w:afterLines="50"/>
        <w:ind w:firstLine="600" w:firstLineChars="0"/>
        <w:rPr>
          <w:rFonts w:hint="eastAsia" w:ascii="仿宋" w:hAnsi="仿宋" w:eastAsia="仿宋" w:cs="仿宋"/>
          <w:color w:val="000000"/>
        </w:rPr>
      </w:pPr>
      <w:bookmarkStart w:id="56" w:name="_Toc2693"/>
      <w:bookmarkStart w:id="57" w:name="_Toc22150"/>
      <w:bookmarkStart w:id="58" w:name="_Toc42180953"/>
      <w:r>
        <w:rPr>
          <w:rFonts w:hint="eastAsia" w:ascii="仿宋" w:hAnsi="仿宋" w:eastAsia="仿宋" w:cs="仿宋"/>
          <w:color w:val="000000"/>
          <w:szCs w:val="30"/>
        </w:rPr>
        <w:t>六、付款方式</w:t>
      </w:r>
      <w:bookmarkEnd w:id="56"/>
      <w:bookmarkEnd w:id="57"/>
      <w:bookmarkEnd w:id="58"/>
    </w:p>
    <w:p>
      <w:pPr>
        <w:spacing w:line="360" w:lineRule="auto"/>
        <w:ind w:firstLine="480" w:firstLineChars="200"/>
        <w:rPr>
          <w:rFonts w:hint="eastAsia" w:ascii="仿宋" w:hAnsi="仿宋" w:eastAsia="仿宋" w:cs="仿宋"/>
          <w:color w:val="000000"/>
          <w:sz w:val="24"/>
          <w:szCs w:val="24"/>
          <w:lang w:val="en-US" w:eastAsia="zh-CN"/>
        </w:rPr>
      </w:pPr>
      <w:bookmarkStart w:id="59" w:name="_Toc42180954"/>
      <w:bookmarkStart w:id="60" w:name="_Toc235"/>
      <w:bookmarkStart w:id="61" w:name="_Toc19508"/>
      <w:r>
        <w:rPr>
          <w:rFonts w:hint="eastAsia" w:ascii="仿宋" w:hAnsi="仿宋" w:eastAsia="仿宋" w:cs="仿宋"/>
          <w:color w:val="000000"/>
          <w:sz w:val="24"/>
          <w:szCs w:val="24"/>
          <w:lang w:val="en-US" w:eastAsia="zh-CN"/>
        </w:rPr>
        <w:t>所有设备安装调试完毕并通过验收后，付清合同全款。</w:t>
      </w:r>
    </w:p>
    <w:p>
      <w:pPr>
        <w:pStyle w:val="5"/>
        <w:spacing w:beforeLines="50" w:afterLines="50"/>
        <w:ind w:firstLine="601" w:firstLineChars="0"/>
        <w:rPr>
          <w:rFonts w:hint="eastAsia" w:ascii="仿宋" w:hAnsi="仿宋" w:eastAsia="仿宋" w:cs="仿宋"/>
          <w:color w:val="000000"/>
          <w:szCs w:val="30"/>
        </w:rPr>
      </w:pPr>
      <w:r>
        <w:rPr>
          <w:rFonts w:hint="eastAsia" w:ascii="仿宋" w:hAnsi="仿宋" w:eastAsia="仿宋" w:cs="仿宋"/>
          <w:color w:val="000000"/>
          <w:szCs w:val="30"/>
        </w:rPr>
        <w:t>七、质量保证期和售后服务</w:t>
      </w:r>
      <w:bookmarkEnd w:id="59"/>
      <w:bookmarkEnd w:id="60"/>
      <w:bookmarkEnd w:id="61"/>
    </w:p>
    <w:p>
      <w:pPr>
        <w:spacing w:line="360" w:lineRule="auto"/>
        <w:ind w:firstLine="42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（1）质量保修期</w:t>
      </w:r>
    </w:p>
    <w:p>
      <w:pPr>
        <w:spacing w:line="360" w:lineRule="auto"/>
        <w:ind w:firstLine="482"/>
        <w:rPr>
          <w:rFonts w:hint="eastAsia" w:ascii="仿宋" w:hAnsi="仿宋" w:eastAsia="仿宋" w:cs="仿宋"/>
          <w:color w:val="000000"/>
          <w:sz w:val="24"/>
          <w:szCs w:val="24"/>
        </w:rPr>
      </w:pPr>
      <w:r>
        <w:rPr>
          <w:rFonts w:hint="eastAsia" w:ascii="仿宋" w:hAnsi="仿宋" w:eastAsia="仿宋" w:cs="仿宋"/>
          <w:color w:val="000000"/>
          <w:sz w:val="24"/>
          <w:szCs w:val="24"/>
        </w:rPr>
        <w:t>本项目设备提供3年免费保修（自安装调试之日算起）。在保修期间，由于系统设计、生产、工艺出现的问题，免费负责及时处理；设备硬件和软件的故障，免费维修，对不能修复的设备负责免费更换。</w:t>
      </w:r>
    </w:p>
    <w:p>
      <w:pPr>
        <w:spacing w:line="360" w:lineRule="auto"/>
        <w:ind w:firstLine="42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（2）售后服务</w:t>
      </w:r>
    </w:p>
    <w:p>
      <w:pPr>
        <w:spacing w:line="360" w:lineRule="auto"/>
        <w:ind w:firstLine="482"/>
        <w:rPr>
          <w:rFonts w:hint="eastAsia" w:ascii="仿宋" w:hAnsi="仿宋" w:eastAsia="仿宋" w:cs="仿宋"/>
          <w:color w:val="000000"/>
          <w:sz w:val="24"/>
          <w:szCs w:val="24"/>
        </w:rPr>
      </w:pPr>
      <w:bookmarkStart w:id="62" w:name="_Toc42180956"/>
      <w:bookmarkStart w:id="63" w:name="_Toc6138"/>
      <w:bookmarkStart w:id="64" w:name="_Toc6544"/>
      <w:bookmarkStart w:id="65" w:name="_Toc21685"/>
      <w:r>
        <w:rPr>
          <w:rFonts w:hint="eastAsia" w:ascii="仿宋" w:hAnsi="仿宋" w:eastAsia="仿宋" w:cs="仿宋"/>
          <w:color w:val="000000"/>
          <w:sz w:val="24"/>
          <w:szCs w:val="24"/>
        </w:rPr>
        <w:t xml:space="preserve">确保7×24小时售后服务，在出现设备故障的1小时内给予响应，保障到场服务响应时间小于6小时。系统修复时间不多于12小时，如在24小时内不能排除故障，要能够提供不低于同档次备用设备服务，不能影响用户使用。提供免费的故障处理、性能调优、技术咨询、维护和现场巡检等服务，以及其他的技术支持工作。 </w:t>
      </w:r>
    </w:p>
    <w:p>
      <w:pPr>
        <w:pStyle w:val="5"/>
        <w:spacing w:beforeLines="50" w:afterLines="50"/>
        <w:ind w:firstLine="600" w:firstLineChars="0"/>
        <w:rPr>
          <w:rFonts w:hint="eastAsia" w:ascii="仿宋" w:hAnsi="仿宋" w:eastAsia="仿宋" w:cs="仿宋"/>
          <w:color w:val="000000"/>
          <w:szCs w:val="30"/>
        </w:rPr>
      </w:pPr>
      <w:r>
        <w:rPr>
          <w:rFonts w:hint="eastAsia" w:ascii="仿宋" w:hAnsi="仿宋" w:eastAsia="仿宋" w:cs="仿宋"/>
          <w:color w:val="000000"/>
          <w:szCs w:val="30"/>
        </w:rPr>
        <w:t>八、其他</w:t>
      </w:r>
      <w:bookmarkEnd w:id="62"/>
      <w:bookmarkEnd w:id="63"/>
      <w:bookmarkEnd w:id="64"/>
      <w:bookmarkEnd w:id="65"/>
    </w:p>
    <w:p>
      <w:pPr>
        <w:snapToGrid w:val="0"/>
        <w:spacing w:line="360" w:lineRule="auto"/>
        <w:ind w:firstLine="640"/>
        <w:rPr>
          <w:rFonts w:hint="eastAsia" w:ascii="仿宋" w:hAnsi="仿宋" w:eastAsia="仿宋" w:cs="仿宋"/>
          <w:color w:val="000000"/>
          <w:kern w:val="0"/>
          <w:sz w:val="24"/>
        </w:rPr>
      </w:pPr>
      <w:r>
        <w:rPr>
          <w:rFonts w:hint="eastAsia" w:ascii="仿宋" w:hAnsi="仿宋" w:eastAsia="仿宋" w:cs="仿宋"/>
          <w:color w:val="000000"/>
          <w:kern w:val="0"/>
          <w:sz w:val="24"/>
        </w:rPr>
        <w:t>8.1本项目（各标项）排名第一的成交候选人未注册成为“浙江省政府采购投标人”的，采购代理机构将暂缓发布成交通知书，由此造成的不利影响自行承担。</w:t>
      </w:r>
    </w:p>
    <w:p>
      <w:pPr>
        <w:snapToGrid w:val="0"/>
        <w:spacing w:line="360" w:lineRule="auto"/>
        <w:ind w:firstLine="640"/>
        <w:rPr>
          <w:rFonts w:hint="eastAsia" w:ascii="仿宋" w:hAnsi="仿宋" w:eastAsia="仿宋" w:cs="仿宋"/>
          <w:color w:val="000000"/>
          <w:kern w:val="0"/>
          <w:sz w:val="24"/>
        </w:rPr>
      </w:pPr>
      <w:r>
        <w:rPr>
          <w:rFonts w:hint="eastAsia" w:ascii="仿宋" w:hAnsi="仿宋" w:eastAsia="仿宋" w:cs="仿宋"/>
          <w:color w:val="000000"/>
          <w:kern w:val="0"/>
          <w:sz w:val="24"/>
        </w:rPr>
        <w:t>8.2有关“浙江省政府采购投标人”注册事宜可向采购代理机构咨询，联系电话：0578—2172379。</w:t>
      </w:r>
    </w:p>
    <w:p>
      <w:pPr>
        <w:snapToGrid w:val="0"/>
        <w:spacing w:line="360" w:lineRule="auto"/>
        <w:ind w:firstLine="640"/>
        <w:rPr>
          <w:rFonts w:hint="eastAsia" w:ascii="仿宋" w:hAnsi="仿宋" w:eastAsia="仿宋" w:cs="仿宋"/>
          <w:color w:val="000000"/>
          <w:kern w:val="0"/>
          <w:sz w:val="24"/>
        </w:rPr>
      </w:pPr>
      <w:r>
        <w:rPr>
          <w:rFonts w:hint="eastAsia" w:ascii="仿宋" w:hAnsi="仿宋" w:eastAsia="仿宋" w:cs="仿宋"/>
          <w:color w:val="000000"/>
          <w:kern w:val="0"/>
          <w:sz w:val="24"/>
        </w:rPr>
        <w:t>8.3投标人所供应的商品必须是全新的、符合国家技术规格和质量标准，出厂原装合格产品；严禁供应假、冒、伪、劣产品和以次充好及盗版产品。</w:t>
      </w:r>
    </w:p>
    <w:p>
      <w:pPr>
        <w:rPr>
          <w:rFonts w:hint="eastAsia" w:ascii="仿宋" w:hAnsi="仿宋" w:eastAsia="仿宋" w:cs="仿宋"/>
          <w:szCs w:val="21"/>
        </w:rPr>
      </w:pPr>
      <w:bookmarkStart w:id="66" w:name="_Toc500339548"/>
      <w:bookmarkStart w:id="67" w:name="_Toc20470"/>
      <w:bookmarkStart w:id="68" w:name="_Toc493955973"/>
      <w:bookmarkStart w:id="69" w:name="EB71043f696a4a44f887ee243392871b71"/>
      <w:r>
        <w:rPr>
          <w:rFonts w:hint="eastAsia" w:ascii="仿宋" w:hAnsi="仿宋" w:eastAsia="仿宋" w:cs="仿宋"/>
          <w:szCs w:val="21"/>
        </w:rPr>
        <w:br w:type="page"/>
      </w:r>
    </w:p>
    <w:p>
      <w:pPr>
        <w:pStyle w:val="4"/>
        <w:spacing w:line="560" w:lineRule="exact"/>
        <w:rPr>
          <w:rFonts w:hint="eastAsia" w:ascii="仿宋" w:hAnsi="仿宋" w:eastAsia="仿宋" w:cs="仿宋"/>
        </w:rPr>
      </w:pPr>
      <w:bookmarkStart w:id="70" w:name="_Toc19482"/>
      <w:bookmarkStart w:id="71" w:name="_Toc5554"/>
      <w:bookmarkStart w:id="72" w:name="_Toc22969"/>
      <w:bookmarkStart w:id="73" w:name="_Toc506112232"/>
      <w:bookmarkStart w:id="74" w:name="_Toc7356"/>
      <w:bookmarkStart w:id="75" w:name="_Toc6198"/>
      <w:bookmarkStart w:id="76" w:name="_Toc43153318"/>
      <w:bookmarkStart w:id="77" w:name="_Toc24984"/>
      <w:r>
        <w:rPr>
          <w:rFonts w:hint="eastAsia" w:ascii="仿宋" w:hAnsi="仿宋" w:eastAsia="仿宋" w:cs="仿宋"/>
        </w:rPr>
        <w:t>第三章  供应商须知</w:t>
      </w:r>
      <w:bookmarkEnd w:id="70"/>
      <w:bookmarkEnd w:id="71"/>
      <w:bookmarkEnd w:id="72"/>
      <w:bookmarkEnd w:id="73"/>
      <w:bookmarkEnd w:id="74"/>
      <w:bookmarkEnd w:id="75"/>
      <w:bookmarkEnd w:id="76"/>
    </w:p>
    <w:p>
      <w:pPr>
        <w:pStyle w:val="5"/>
        <w:spacing w:before="0" w:after="0"/>
        <w:ind w:firstLine="0" w:firstLineChars="0"/>
        <w:rPr>
          <w:rFonts w:hint="eastAsia" w:ascii="仿宋" w:hAnsi="仿宋" w:eastAsia="仿宋" w:cs="仿宋"/>
        </w:rPr>
      </w:pPr>
      <w:bookmarkStart w:id="78" w:name="_Toc24233"/>
      <w:r>
        <w:rPr>
          <w:rFonts w:hint="eastAsia" w:ascii="仿宋" w:hAnsi="仿宋" w:eastAsia="仿宋" w:cs="仿宋"/>
        </w:rPr>
        <w:t>一  投标须知前列表</w:t>
      </w:r>
      <w:bookmarkEnd w:id="78"/>
    </w:p>
    <w:tbl>
      <w:tblPr>
        <w:tblStyle w:val="35"/>
        <w:tblW w:w="993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20"/>
        <w:gridCol w:w="3828"/>
        <w:gridCol w:w="1275"/>
        <w:gridCol w:w="2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3" w:hRule="exact"/>
          <w:jc w:val="center"/>
        </w:trPr>
        <w:tc>
          <w:tcPr>
            <w:tcW w:w="2020" w:type="dxa"/>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项目名称</w:t>
            </w:r>
          </w:p>
        </w:tc>
        <w:tc>
          <w:tcPr>
            <w:tcW w:w="3828" w:type="dxa"/>
            <w:vAlign w:val="center"/>
          </w:tcPr>
          <w:p>
            <w:pPr>
              <w:rPr>
                <w:rFonts w:hint="eastAsia" w:ascii="仿宋" w:hAnsi="仿宋" w:eastAsia="仿宋" w:cs="仿宋"/>
                <w:sz w:val="24"/>
              </w:rPr>
            </w:pPr>
            <w:r>
              <w:rPr>
                <w:rFonts w:hint="eastAsia" w:ascii="仿宋" w:hAnsi="仿宋" w:eastAsia="仿宋" w:cs="仿宋"/>
                <w:sz w:val="24"/>
              </w:rPr>
              <w:t>丽水经济技术开发区管委会办公室LED显示屏采购项目</w:t>
            </w:r>
          </w:p>
        </w:tc>
        <w:tc>
          <w:tcPr>
            <w:tcW w:w="1275" w:type="dxa"/>
            <w:vAlign w:val="center"/>
          </w:tcPr>
          <w:p>
            <w:pPr>
              <w:jc w:val="center"/>
              <w:rPr>
                <w:rFonts w:hint="eastAsia" w:ascii="仿宋" w:hAnsi="仿宋" w:eastAsia="仿宋" w:cs="仿宋"/>
                <w:sz w:val="24"/>
              </w:rPr>
            </w:pPr>
            <w:r>
              <w:rPr>
                <w:rFonts w:hint="eastAsia" w:ascii="仿宋" w:hAnsi="仿宋" w:eastAsia="仿宋" w:cs="仿宋"/>
                <w:b/>
                <w:bCs/>
                <w:snapToGrid w:val="0"/>
                <w:sz w:val="24"/>
              </w:rPr>
              <w:t>采购编号</w:t>
            </w:r>
          </w:p>
        </w:tc>
        <w:tc>
          <w:tcPr>
            <w:tcW w:w="2816" w:type="dxa"/>
            <w:vAlign w:val="center"/>
          </w:tcPr>
          <w:p>
            <w:pPr>
              <w:rPr>
                <w:rFonts w:hint="eastAsia" w:ascii="仿宋" w:hAnsi="仿宋" w:eastAsia="仿宋" w:cs="仿宋"/>
                <w:sz w:val="24"/>
              </w:rPr>
            </w:pPr>
            <w:r>
              <w:rPr>
                <w:rFonts w:hint="eastAsia" w:ascii="仿宋" w:hAnsi="仿宋" w:eastAsia="仿宋" w:cs="仿宋"/>
                <w:sz w:val="24"/>
              </w:rPr>
              <w:t>浙大采招E2020159号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020" w:type="dxa"/>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采 购 人</w:t>
            </w:r>
          </w:p>
        </w:tc>
        <w:tc>
          <w:tcPr>
            <w:tcW w:w="7919" w:type="dxa"/>
            <w:gridSpan w:val="3"/>
            <w:vAlign w:val="center"/>
          </w:tcPr>
          <w:p>
            <w:pPr>
              <w:rPr>
                <w:rFonts w:hint="eastAsia" w:ascii="仿宋" w:hAnsi="仿宋" w:eastAsia="仿宋" w:cs="仿宋"/>
                <w:sz w:val="24"/>
              </w:rPr>
            </w:pPr>
            <w:r>
              <w:rPr>
                <w:rFonts w:hint="eastAsia" w:ascii="仿宋" w:hAnsi="仿宋" w:eastAsia="仿宋" w:cs="仿宋"/>
                <w:sz w:val="24"/>
              </w:rPr>
              <w:t>丽水经济技术开发区管委会办公室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020" w:type="dxa"/>
            <w:vAlign w:val="center"/>
          </w:tcPr>
          <w:p>
            <w:pPr>
              <w:jc w:val="center"/>
              <w:rPr>
                <w:rFonts w:hint="eastAsia" w:ascii="仿宋" w:hAnsi="仿宋" w:eastAsia="仿宋" w:cs="仿宋"/>
                <w:bCs/>
                <w:sz w:val="24"/>
              </w:rPr>
            </w:pPr>
            <w:r>
              <w:rPr>
                <w:rFonts w:hint="eastAsia" w:ascii="仿宋" w:hAnsi="仿宋" w:eastAsia="仿宋" w:cs="仿宋"/>
                <w:b/>
                <w:bCs/>
                <w:snapToGrid w:val="0"/>
                <w:sz w:val="24"/>
              </w:rPr>
              <w:t>联系人</w:t>
            </w:r>
          </w:p>
        </w:tc>
        <w:tc>
          <w:tcPr>
            <w:tcW w:w="3828" w:type="dxa"/>
            <w:vAlign w:val="center"/>
          </w:tcPr>
          <w:p>
            <w:pPr>
              <w:rPr>
                <w:rFonts w:hint="eastAsia" w:ascii="仿宋" w:hAnsi="仿宋" w:eastAsia="仿宋" w:cs="仿宋"/>
                <w:sz w:val="24"/>
              </w:rPr>
            </w:pPr>
            <w:r>
              <w:rPr>
                <w:rFonts w:hint="eastAsia" w:ascii="仿宋" w:hAnsi="仿宋" w:eastAsia="仿宋" w:cs="仿宋"/>
                <w:sz w:val="24"/>
              </w:rPr>
              <w:t>项目联系人：吴璐洁</w:t>
            </w:r>
          </w:p>
          <w:p>
            <w:pPr>
              <w:rPr>
                <w:rFonts w:hint="eastAsia"/>
              </w:rPr>
            </w:pPr>
            <w:r>
              <w:rPr>
                <w:rFonts w:hint="eastAsia" w:ascii="仿宋" w:hAnsi="仿宋" w:eastAsia="仿宋" w:cs="仿宋"/>
                <w:sz w:val="24"/>
              </w:rPr>
              <w:t>质疑联系人：</w:t>
            </w:r>
            <w:r>
              <w:rPr>
                <w:rFonts w:hint="eastAsia" w:ascii="仿宋" w:hAnsi="仿宋" w:eastAsia="仿宋" w:cs="仿宋"/>
                <w:sz w:val="24"/>
                <w:lang w:val="en-US" w:eastAsia="zh-CN"/>
              </w:rPr>
              <w:t>叶帅</w:t>
            </w:r>
          </w:p>
        </w:tc>
        <w:tc>
          <w:tcPr>
            <w:tcW w:w="1275" w:type="dxa"/>
            <w:vAlign w:val="center"/>
          </w:tcPr>
          <w:p>
            <w:pPr>
              <w:jc w:val="center"/>
              <w:rPr>
                <w:rFonts w:hint="eastAsia" w:ascii="仿宋" w:hAnsi="仿宋" w:eastAsia="仿宋" w:cs="仿宋"/>
                <w:b/>
                <w:bCs/>
                <w:snapToGrid w:val="0"/>
                <w:sz w:val="24"/>
              </w:rPr>
            </w:pPr>
            <w:r>
              <w:rPr>
                <w:rFonts w:hint="eastAsia" w:ascii="仿宋" w:hAnsi="仿宋" w:eastAsia="仿宋" w:cs="仿宋"/>
                <w:b/>
                <w:bCs/>
                <w:sz w:val="24"/>
              </w:rPr>
              <w:t>联系电话</w:t>
            </w:r>
          </w:p>
        </w:tc>
        <w:tc>
          <w:tcPr>
            <w:tcW w:w="281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0578-2600755</w:t>
            </w:r>
          </w:p>
          <w:p>
            <w:pPr>
              <w:rPr>
                <w:rFonts w:hint="eastAsia" w:ascii="仿宋" w:hAnsi="仿宋" w:eastAsia="仿宋" w:cs="仿宋"/>
                <w:sz w:val="24"/>
              </w:rPr>
            </w:pPr>
            <w:r>
              <w:rPr>
                <w:rFonts w:hint="eastAsia" w:ascii="仿宋" w:hAnsi="仿宋" w:eastAsia="仿宋" w:cs="仿宋"/>
                <w:sz w:val="24"/>
              </w:rPr>
              <w:t xml:space="preserve">0578-2990030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4" w:hRule="exact"/>
          <w:jc w:val="center"/>
        </w:trPr>
        <w:tc>
          <w:tcPr>
            <w:tcW w:w="2020" w:type="dxa"/>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采购代理机构</w:t>
            </w:r>
          </w:p>
        </w:tc>
        <w:tc>
          <w:tcPr>
            <w:tcW w:w="7919" w:type="dxa"/>
            <w:gridSpan w:val="3"/>
            <w:vAlign w:val="center"/>
          </w:tcPr>
          <w:p>
            <w:pPr>
              <w:rPr>
                <w:rFonts w:hint="eastAsia"/>
              </w:rPr>
            </w:pPr>
            <w:r>
              <w:rPr>
                <w:rFonts w:hint="eastAsia" w:ascii="仿宋" w:hAnsi="仿宋" w:eastAsia="仿宋" w:cs="仿宋"/>
                <w:sz w:val="24"/>
              </w:rPr>
              <w:t>浙江大兴建设项目管理咨询有限公司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5" w:hRule="exact"/>
          <w:jc w:val="center"/>
        </w:trPr>
        <w:tc>
          <w:tcPr>
            <w:tcW w:w="2020" w:type="dxa"/>
            <w:vAlign w:val="center"/>
          </w:tcPr>
          <w:p>
            <w:pPr>
              <w:ind w:firstLine="241" w:firstLineChars="100"/>
              <w:jc w:val="center"/>
              <w:rPr>
                <w:rFonts w:hint="eastAsia" w:ascii="仿宋" w:hAnsi="仿宋" w:eastAsia="仿宋" w:cs="仿宋"/>
                <w:b/>
                <w:bCs/>
                <w:snapToGrid w:val="0"/>
                <w:sz w:val="24"/>
              </w:rPr>
            </w:pPr>
            <w:r>
              <w:rPr>
                <w:rFonts w:hint="eastAsia" w:ascii="仿宋" w:hAnsi="仿宋" w:eastAsia="仿宋" w:cs="仿宋"/>
                <w:b/>
                <w:bCs/>
                <w:snapToGrid w:val="0"/>
                <w:sz w:val="24"/>
              </w:rPr>
              <w:t>联 系 人</w:t>
            </w:r>
          </w:p>
        </w:tc>
        <w:tc>
          <w:tcPr>
            <w:tcW w:w="3828" w:type="dxa"/>
            <w:vAlign w:val="center"/>
          </w:tcPr>
          <w:p>
            <w:pPr>
              <w:pStyle w:val="6"/>
              <w:ind w:left="0" w:leftChars="0" w:firstLine="0" w:firstLineChars="0"/>
              <w:rPr>
                <w:rFonts w:hint="eastAsia" w:ascii="仿宋" w:hAnsi="仿宋" w:eastAsia="仿宋" w:cs="仿宋"/>
                <w:sz w:val="24"/>
              </w:rPr>
            </w:pPr>
            <w:r>
              <w:rPr>
                <w:rFonts w:hint="eastAsia" w:ascii="仿宋" w:hAnsi="仿宋" w:eastAsia="仿宋" w:cs="仿宋"/>
                <w:sz w:val="24"/>
              </w:rPr>
              <w:t>项目联系人：严勇军、朱胜男</w:t>
            </w:r>
          </w:p>
          <w:p>
            <w:pPr>
              <w:rPr>
                <w:rFonts w:hint="eastAsia"/>
              </w:rPr>
            </w:pPr>
            <w:r>
              <w:rPr>
                <w:rFonts w:hint="eastAsia" w:ascii="仿宋" w:hAnsi="仿宋" w:eastAsia="仿宋" w:cs="仿宋"/>
                <w:sz w:val="24"/>
              </w:rPr>
              <w:t>质疑联系人：严勇军</w:t>
            </w:r>
          </w:p>
          <w:p>
            <w:pPr>
              <w:rPr>
                <w:rFonts w:hint="eastAsia"/>
              </w:rPr>
            </w:pPr>
          </w:p>
        </w:tc>
        <w:tc>
          <w:tcPr>
            <w:tcW w:w="1275" w:type="dxa"/>
            <w:vAlign w:val="center"/>
          </w:tcPr>
          <w:p>
            <w:pPr>
              <w:jc w:val="center"/>
              <w:rPr>
                <w:rFonts w:hint="eastAsia" w:ascii="仿宋" w:hAnsi="仿宋" w:eastAsia="仿宋" w:cs="仿宋"/>
                <w:b/>
                <w:bCs/>
                <w:sz w:val="24"/>
              </w:rPr>
            </w:pPr>
            <w:r>
              <w:rPr>
                <w:rFonts w:hint="eastAsia" w:ascii="仿宋" w:hAnsi="仿宋" w:eastAsia="仿宋" w:cs="仿宋"/>
                <w:b/>
                <w:bCs/>
                <w:sz w:val="24"/>
              </w:rPr>
              <w:t>联系电话</w:t>
            </w:r>
          </w:p>
        </w:tc>
        <w:tc>
          <w:tcPr>
            <w:tcW w:w="281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0578-2121173</w:t>
            </w:r>
            <w:r>
              <w:rPr>
                <w:rFonts w:hint="eastAsia" w:ascii="仿宋" w:hAnsi="仿宋" w:eastAsia="仿宋" w:cs="仿宋"/>
                <w:sz w:val="24"/>
                <w:highlight w:val="none"/>
                <w:lang w:eastAsia="zh-CN"/>
              </w:rPr>
              <w:t>、</w:t>
            </w:r>
            <w:r>
              <w:rPr>
                <w:rFonts w:hint="eastAsia" w:ascii="仿宋" w:hAnsi="仿宋" w:eastAsia="仿宋" w:cs="仿宋"/>
                <w:sz w:val="24"/>
                <w:highlight w:val="none"/>
              </w:rPr>
              <w:t>2127379</w:t>
            </w:r>
          </w:p>
          <w:p>
            <w:pPr>
              <w:rPr>
                <w:rFonts w:hint="eastAsia"/>
              </w:rPr>
            </w:pPr>
            <w:r>
              <w:rPr>
                <w:rFonts w:hint="eastAsia" w:ascii="仿宋" w:hAnsi="仿宋" w:eastAsia="仿宋" w:cs="仿宋"/>
                <w:sz w:val="24"/>
                <w:highlight w:val="none"/>
              </w:rPr>
              <w:t>0578-2121173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020" w:type="dxa"/>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采购方式</w:t>
            </w:r>
          </w:p>
        </w:tc>
        <w:tc>
          <w:tcPr>
            <w:tcW w:w="3828" w:type="dxa"/>
            <w:vAlign w:val="center"/>
          </w:tcPr>
          <w:p>
            <w:pPr>
              <w:rPr>
                <w:rFonts w:hint="eastAsia" w:ascii="仿宋" w:hAnsi="仿宋" w:eastAsia="仿宋" w:cs="仿宋"/>
                <w:bCs/>
                <w:sz w:val="24"/>
              </w:rPr>
            </w:pPr>
            <w:r>
              <w:rPr>
                <w:rFonts w:hint="eastAsia" w:ascii="仿宋" w:hAnsi="仿宋" w:eastAsia="仿宋" w:cs="仿宋"/>
                <w:bCs/>
                <w:sz w:val="24"/>
              </w:rPr>
              <w:t>竞争性磋商</w:t>
            </w:r>
          </w:p>
        </w:tc>
        <w:tc>
          <w:tcPr>
            <w:tcW w:w="1275" w:type="dxa"/>
            <w:vAlign w:val="center"/>
          </w:tcPr>
          <w:p>
            <w:pPr>
              <w:jc w:val="center"/>
              <w:rPr>
                <w:rFonts w:hint="eastAsia" w:ascii="仿宋" w:hAnsi="仿宋" w:eastAsia="仿宋" w:cs="仿宋"/>
                <w:b/>
                <w:bCs/>
                <w:sz w:val="24"/>
              </w:rPr>
            </w:pPr>
            <w:r>
              <w:rPr>
                <w:rFonts w:hint="eastAsia" w:ascii="仿宋" w:hAnsi="仿宋" w:eastAsia="仿宋" w:cs="仿宋"/>
                <w:b/>
                <w:bCs/>
                <w:sz w:val="24"/>
              </w:rPr>
              <w:t>组织方式</w:t>
            </w:r>
          </w:p>
        </w:tc>
        <w:tc>
          <w:tcPr>
            <w:tcW w:w="2816" w:type="dxa"/>
            <w:vAlign w:val="center"/>
          </w:tcPr>
          <w:p>
            <w:pPr>
              <w:rPr>
                <w:rFonts w:hint="eastAsia" w:ascii="仿宋" w:hAnsi="仿宋" w:eastAsia="仿宋" w:cs="仿宋"/>
                <w:bCs/>
                <w:sz w:val="24"/>
              </w:rPr>
            </w:pPr>
            <w:r>
              <w:rPr>
                <w:rFonts w:hint="eastAsia" w:ascii="仿宋" w:hAnsi="仿宋" w:eastAsia="仿宋" w:cs="仿宋"/>
                <w:bCs/>
                <w:sz w:val="24"/>
              </w:rPr>
              <w:t>分散采购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1" w:hRule="exact"/>
          <w:jc w:val="center"/>
        </w:trPr>
        <w:tc>
          <w:tcPr>
            <w:tcW w:w="2020" w:type="dxa"/>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采购内容</w:t>
            </w:r>
          </w:p>
        </w:tc>
        <w:tc>
          <w:tcPr>
            <w:tcW w:w="7919" w:type="dxa"/>
            <w:gridSpan w:val="3"/>
            <w:vAlign w:val="center"/>
          </w:tcPr>
          <w:p>
            <w:pPr>
              <w:rPr>
                <w:rFonts w:hint="eastAsia" w:ascii="仿宋" w:hAnsi="仿宋" w:eastAsia="仿宋" w:cs="仿宋"/>
                <w:sz w:val="24"/>
              </w:rPr>
            </w:pPr>
            <w:r>
              <w:rPr>
                <w:rFonts w:hint="eastAsia" w:ascii="仿宋" w:hAnsi="仿宋" w:eastAsia="仿宋" w:cs="仿宋"/>
                <w:sz w:val="24"/>
              </w:rPr>
              <w:t>详见竞争性磋商文件第二章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9" w:hRule="exact"/>
          <w:jc w:val="center"/>
        </w:trPr>
        <w:tc>
          <w:tcPr>
            <w:tcW w:w="2020" w:type="dxa"/>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付款方式</w:t>
            </w:r>
          </w:p>
        </w:tc>
        <w:tc>
          <w:tcPr>
            <w:tcW w:w="7919" w:type="dxa"/>
            <w:gridSpan w:val="3"/>
            <w:vAlign w:val="center"/>
          </w:tcPr>
          <w:p>
            <w:pPr>
              <w:snapToGrid w:val="0"/>
              <w:spacing w:line="276" w:lineRule="auto"/>
              <w:rPr>
                <w:rFonts w:hint="eastAsia" w:ascii="仿宋" w:hAnsi="仿宋" w:eastAsia="仿宋" w:cs="仿宋"/>
                <w:kern w:val="0"/>
                <w:sz w:val="24"/>
              </w:rPr>
            </w:pPr>
            <w:r>
              <w:rPr>
                <w:rFonts w:hint="eastAsia" w:ascii="仿宋" w:hAnsi="仿宋" w:eastAsia="仿宋" w:cs="仿宋"/>
                <w:sz w:val="24"/>
              </w:rPr>
              <w:t>详见竞争性磋商文件第二章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6" w:hRule="exact"/>
          <w:jc w:val="center"/>
        </w:trPr>
        <w:tc>
          <w:tcPr>
            <w:tcW w:w="2020" w:type="dxa"/>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投标有效期</w:t>
            </w:r>
          </w:p>
        </w:tc>
        <w:tc>
          <w:tcPr>
            <w:tcW w:w="7919" w:type="dxa"/>
            <w:gridSpan w:val="3"/>
            <w:vAlign w:val="center"/>
          </w:tcPr>
          <w:p>
            <w:pPr>
              <w:rPr>
                <w:rFonts w:hint="eastAsia" w:ascii="仿宋" w:hAnsi="仿宋" w:eastAsia="仿宋" w:cs="仿宋"/>
                <w:bCs/>
                <w:snapToGrid w:val="0"/>
                <w:sz w:val="24"/>
              </w:rPr>
            </w:pPr>
            <w:r>
              <w:rPr>
                <w:rFonts w:hint="eastAsia" w:ascii="仿宋" w:hAnsi="仿宋" w:eastAsia="仿宋" w:cs="仿宋"/>
                <w:bCs/>
                <w:snapToGrid w:val="0"/>
                <w:sz w:val="24"/>
              </w:rPr>
              <w:t>投标截止日后90天内有效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42" w:hRule="exact"/>
          <w:jc w:val="center"/>
        </w:trPr>
        <w:tc>
          <w:tcPr>
            <w:tcW w:w="2020" w:type="dxa"/>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lang w:eastAsia="zh-CN"/>
              </w:rPr>
              <w:t>响应文件</w:t>
            </w:r>
            <w:r>
              <w:rPr>
                <w:rFonts w:hint="eastAsia" w:ascii="仿宋" w:hAnsi="仿宋" w:eastAsia="仿宋" w:cs="仿宋"/>
                <w:b/>
                <w:bCs/>
                <w:snapToGrid w:val="0"/>
                <w:sz w:val="24"/>
              </w:rPr>
              <w:t>份数</w:t>
            </w:r>
          </w:p>
        </w:tc>
        <w:tc>
          <w:tcPr>
            <w:tcW w:w="7919" w:type="dxa"/>
            <w:gridSpan w:val="3"/>
            <w:vAlign w:val="center"/>
          </w:tcPr>
          <w:p>
            <w:pPr>
              <w:spacing w:line="276" w:lineRule="auto"/>
              <w:rPr>
                <w:rFonts w:hint="eastAsia" w:ascii="仿宋" w:hAnsi="仿宋" w:eastAsia="仿宋" w:cs="仿宋"/>
                <w:kern w:val="0"/>
                <w:sz w:val="24"/>
              </w:rPr>
            </w:pPr>
            <w:r>
              <w:rPr>
                <w:rFonts w:hint="eastAsia" w:ascii="仿宋" w:hAnsi="仿宋" w:eastAsia="仿宋" w:cs="仿宋"/>
                <w:bCs/>
                <w:sz w:val="24"/>
              </w:rPr>
              <w:t>电子参谈文件：按政采云平台供应商项目采购-电子招投标操作指南(网址：</w:t>
            </w:r>
            <w:r>
              <w:rPr>
                <w:rFonts w:hint="eastAsia" w:ascii="仿宋" w:hAnsi="仿宋" w:eastAsia="仿宋" w:cs="仿宋"/>
              </w:rPr>
              <w:fldChar w:fldCharType="begin"/>
            </w:r>
            <w:r>
              <w:rPr>
                <w:rFonts w:hint="eastAsia" w:ascii="仿宋" w:hAnsi="仿宋" w:eastAsia="仿宋" w:cs="仿宋"/>
              </w:rPr>
              <w:instrText xml:space="preserve"> HYPERLINK "https://help.zcygov.cn/web/site_2/2018/12-28/2573.html)及本单一来源谈判文件要求提交；" </w:instrText>
            </w:r>
            <w:r>
              <w:rPr>
                <w:rFonts w:hint="eastAsia" w:ascii="仿宋" w:hAnsi="仿宋" w:eastAsia="仿宋" w:cs="仿宋"/>
              </w:rPr>
              <w:fldChar w:fldCharType="separate"/>
            </w:r>
            <w:r>
              <w:rPr>
                <w:rStyle w:val="41"/>
                <w:rFonts w:hint="eastAsia" w:ascii="仿宋" w:hAnsi="仿宋" w:eastAsia="仿宋" w:cs="仿宋"/>
                <w:bCs/>
                <w:color w:val="auto"/>
                <w:sz w:val="24"/>
              </w:rPr>
              <w:t>https://help.zcygov.cn/web/site_2/2018/12-28/2573.html)及本项目磋商文件要求提交；</w:t>
            </w:r>
            <w:r>
              <w:rPr>
                <w:rStyle w:val="41"/>
                <w:rFonts w:hint="eastAsia" w:ascii="仿宋" w:hAnsi="仿宋" w:eastAsia="仿宋" w:cs="仿宋"/>
                <w:bCs/>
                <w:color w:val="auto"/>
                <w:sz w:val="24"/>
              </w:rPr>
              <w:fldChar w:fldCharType="end"/>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2020" w:type="dxa"/>
            <w:vAlign w:val="center"/>
          </w:tcPr>
          <w:p>
            <w:pPr>
              <w:jc w:val="center"/>
              <w:rPr>
                <w:rFonts w:hint="eastAsia" w:ascii="仿宋" w:hAnsi="仿宋" w:eastAsia="仿宋" w:cs="仿宋"/>
                <w:b/>
                <w:bCs/>
                <w:snapToGrid w:val="0"/>
                <w:sz w:val="24"/>
                <w:lang w:eastAsia="zh-CN"/>
              </w:rPr>
            </w:pPr>
            <w:r>
              <w:rPr>
                <w:rFonts w:hint="eastAsia" w:ascii="仿宋" w:hAnsi="仿宋" w:eastAsia="仿宋" w:cs="仿宋"/>
                <w:b/>
                <w:bCs/>
                <w:snapToGrid w:val="0"/>
                <w:sz w:val="24"/>
                <w:lang w:eastAsia="zh-CN"/>
              </w:rPr>
              <w:t>响应文件</w:t>
            </w:r>
          </w:p>
          <w:p>
            <w:pPr>
              <w:jc w:val="center"/>
              <w:rPr>
                <w:rFonts w:hint="eastAsia" w:ascii="仿宋" w:hAnsi="仿宋" w:eastAsia="仿宋" w:cs="仿宋"/>
                <w:b/>
                <w:bCs/>
                <w:snapToGrid w:val="0"/>
                <w:sz w:val="24"/>
              </w:rPr>
            </w:pPr>
            <w:r>
              <w:rPr>
                <w:rFonts w:hint="eastAsia" w:ascii="仿宋" w:hAnsi="仿宋" w:eastAsia="仿宋" w:cs="仿宋"/>
                <w:b/>
                <w:bCs/>
                <w:snapToGrid w:val="0"/>
                <w:sz w:val="24"/>
              </w:rPr>
              <w:t>递交方式</w:t>
            </w:r>
          </w:p>
        </w:tc>
        <w:tc>
          <w:tcPr>
            <w:tcW w:w="7919" w:type="dxa"/>
            <w:gridSpan w:val="3"/>
            <w:vAlign w:val="center"/>
          </w:tcPr>
          <w:p>
            <w:pPr>
              <w:pStyle w:val="76"/>
              <w:rPr>
                <w:rFonts w:hint="eastAsia" w:ascii="仿宋" w:hAnsi="仿宋" w:eastAsia="仿宋" w:cs="仿宋"/>
                <w:bCs/>
                <w:szCs w:val="24"/>
              </w:rPr>
            </w:pPr>
            <w:r>
              <w:rPr>
                <w:rFonts w:hint="eastAsia" w:ascii="仿宋" w:hAnsi="仿宋" w:eastAsia="仿宋" w:cs="仿宋"/>
                <w:bCs/>
                <w:szCs w:val="24"/>
              </w:rPr>
              <w:t>接收人：浙江大兴建设项目管理咨询有限公司</w:t>
            </w:r>
          </w:p>
          <w:p>
            <w:pPr>
              <w:spacing w:line="312" w:lineRule="auto"/>
              <w:ind w:left="118" w:hanging="118" w:hangingChars="49"/>
              <w:rPr>
                <w:rFonts w:hint="eastAsia" w:ascii="仿宋" w:hAnsi="仿宋" w:eastAsia="仿宋" w:cs="仿宋"/>
                <w:sz w:val="24"/>
              </w:rPr>
            </w:pPr>
            <w:r>
              <w:rPr>
                <w:rFonts w:hint="eastAsia" w:ascii="仿宋" w:hAnsi="仿宋" w:eastAsia="仿宋" w:cs="仿宋"/>
                <w:b/>
                <w:sz w:val="24"/>
              </w:rPr>
              <w:t>提交响应文件截止时间（即磋商截止时间）</w:t>
            </w:r>
            <w:r>
              <w:rPr>
                <w:rFonts w:hint="eastAsia" w:ascii="仿宋" w:hAnsi="仿宋" w:eastAsia="仿宋" w:cs="仿宋"/>
                <w:sz w:val="24"/>
              </w:rPr>
              <w:t>：</w:t>
            </w:r>
            <w:r>
              <w:rPr>
                <w:rFonts w:hint="eastAsia" w:ascii="仿宋" w:hAnsi="仿宋" w:eastAsia="仿宋" w:cs="仿宋"/>
                <w:b/>
                <w:sz w:val="24"/>
                <w:u w:val="single"/>
              </w:rPr>
              <w:t>2020年</w:t>
            </w:r>
            <w:r>
              <w:rPr>
                <w:rFonts w:hint="eastAsia" w:ascii="仿宋" w:hAnsi="仿宋" w:eastAsia="仿宋" w:cs="仿宋"/>
                <w:b/>
                <w:sz w:val="24"/>
                <w:u w:val="single"/>
                <w:lang w:val="en-US" w:eastAsia="zh-CN"/>
              </w:rPr>
              <w:t>07</w:t>
            </w:r>
            <w:r>
              <w:rPr>
                <w:rFonts w:hint="eastAsia" w:ascii="仿宋" w:hAnsi="仿宋" w:eastAsia="仿宋" w:cs="仿宋"/>
                <w:b/>
                <w:sz w:val="24"/>
                <w:u w:val="single"/>
              </w:rPr>
              <w:t>月</w:t>
            </w:r>
            <w:r>
              <w:rPr>
                <w:rFonts w:hint="eastAsia" w:ascii="仿宋" w:hAnsi="仿宋" w:eastAsia="仿宋" w:cs="仿宋"/>
                <w:b/>
                <w:sz w:val="24"/>
                <w:u w:val="single"/>
                <w:lang w:val="en-US" w:eastAsia="zh-CN"/>
              </w:rPr>
              <w:t>17</w:t>
            </w:r>
            <w:r>
              <w:rPr>
                <w:rFonts w:hint="eastAsia" w:ascii="仿宋" w:hAnsi="仿宋" w:eastAsia="仿宋" w:cs="仿宋"/>
                <w:b/>
                <w:sz w:val="24"/>
                <w:u w:val="single"/>
              </w:rPr>
              <w:t>日</w:t>
            </w:r>
            <w:r>
              <w:rPr>
                <w:rFonts w:hint="eastAsia" w:ascii="仿宋" w:hAnsi="仿宋" w:eastAsia="仿宋" w:cs="仿宋"/>
                <w:b/>
                <w:sz w:val="24"/>
                <w:u w:val="single"/>
                <w:lang w:val="en-US" w:eastAsia="zh-CN"/>
              </w:rPr>
              <w:t>0</w:t>
            </w:r>
            <w:r>
              <w:rPr>
                <w:rFonts w:hint="eastAsia" w:ascii="仿宋" w:hAnsi="仿宋" w:eastAsia="仿宋" w:cs="仿宋"/>
                <w:b/>
                <w:sz w:val="24"/>
                <w:u w:val="single"/>
              </w:rPr>
              <w:t>9 时</w:t>
            </w:r>
            <w:r>
              <w:rPr>
                <w:rFonts w:hint="eastAsia" w:ascii="仿宋" w:hAnsi="仿宋" w:eastAsia="仿宋" w:cs="仿宋"/>
                <w:b/>
                <w:sz w:val="24"/>
                <w:u w:val="single"/>
                <w:lang w:val="en-US" w:eastAsia="zh-CN"/>
              </w:rPr>
              <w:t>45</w:t>
            </w:r>
            <w:r>
              <w:rPr>
                <w:rFonts w:hint="eastAsia" w:ascii="仿宋" w:hAnsi="仿宋" w:eastAsia="仿宋" w:cs="仿宋"/>
                <w:b/>
                <w:sz w:val="24"/>
                <w:u w:val="single"/>
              </w:rPr>
              <w:t>分</w:t>
            </w:r>
          </w:p>
          <w:p>
            <w:pPr>
              <w:tabs>
                <w:tab w:val="left" w:pos="0"/>
                <w:tab w:val="left" w:pos="1134"/>
              </w:tabs>
              <w:adjustRightInd w:val="0"/>
              <w:snapToGrid w:val="0"/>
              <w:spacing w:line="312" w:lineRule="auto"/>
              <w:rPr>
                <w:rFonts w:hint="eastAsia" w:ascii="仿宋" w:hAnsi="仿宋" w:eastAsia="仿宋" w:cs="仿宋"/>
                <w:sz w:val="24"/>
                <w:szCs w:val="24"/>
              </w:rPr>
            </w:pPr>
            <w:r>
              <w:rPr>
                <w:rFonts w:hint="eastAsia" w:ascii="仿宋" w:hAnsi="仿宋" w:eastAsia="仿宋" w:cs="仿宋"/>
                <w:b/>
                <w:bCs/>
                <w:sz w:val="24"/>
              </w:rPr>
              <w:t>提交响应文件地点：</w:t>
            </w:r>
            <w:r>
              <w:rPr>
                <w:rFonts w:hint="eastAsia" w:ascii="仿宋" w:hAnsi="仿宋" w:eastAsia="仿宋" w:cs="仿宋"/>
                <w:sz w:val="24"/>
                <w:szCs w:val="24"/>
              </w:rPr>
              <w:t>（1）电子响应文件：磋商截止时间前在政采云平台完成电子响应文件的传输提交；（2）备份响应文件：</w:t>
            </w:r>
            <w:r>
              <w:rPr>
                <w:rFonts w:hint="eastAsia" w:ascii="仿宋" w:hAnsi="仿宋" w:eastAsia="仿宋" w:cs="仿宋"/>
                <w:sz w:val="24"/>
              </w:rPr>
              <w:t>备份响应文件是否提交由供应商自行决定，如不提交的，当电子响应文件无法解密时，将导致无备份响应文件而失去磋商资格，</w:t>
            </w:r>
          </w:p>
          <w:p>
            <w:pPr>
              <w:spacing w:line="204" w:lineRule="auto"/>
              <w:rPr>
                <w:rFonts w:hint="eastAsia" w:ascii="仿宋" w:hAnsi="仿宋" w:eastAsia="仿宋" w:cs="仿宋"/>
                <w:bCs/>
                <w:sz w:val="24"/>
              </w:rPr>
            </w:pPr>
            <w:r>
              <w:rPr>
                <w:rFonts w:hint="eastAsia" w:ascii="仿宋" w:hAnsi="仿宋" w:eastAsia="仿宋" w:cs="仿宋"/>
                <w:sz w:val="24"/>
                <w:szCs w:val="24"/>
              </w:rPr>
              <w:t>如提交备份响应文件的，应在磋商截止时间前将最后生成的具有电子签章的备份响应文件通过电子邮件方式传送至代理机构邮箱（592479963@qq.com），传送的备份响应文件须打包压缩并加密，压缩包命名为“备份响应文件”，加密密码由供应商自行保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15" w:hRule="exact"/>
          <w:jc w:val="center"/>
        </w:trPr>
        <w:tc>
          <w:tcPr>
            <w:tcW w:w="2020" w:type="dxa"/>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开标、评标</w:t>
            </w:r>
          </w:p>
        </w:tc>
        <w:tc>
          <w:tcPr>
            <w:tcW w:w="7919" w:type="dxa"/>
            <w:gridSpan w:val="3"/>
            <w:vAlign w:val="center"/>
          </w:tcPr>
          <w:p>
            <w:pPr>
              <w:rPr>
                <w:rFonts w:hint="eastAsia" w:ascii="仿宋" w:hAnsi="仿宋" w:eastAsia="仿宋" w:cs="仿宋"/>
                <w:b/>
                <w:bCs/>
                <w:sz w:val="28"/>
                <w:szCs w:val="28"/>
                <w:u w:val="single"/>
              </w:rPr>
            </w:pPr>
            <w:r>
              <w:rPr>
                <w:rFonts w:hint="eastAsia" w:ascii="仿宋" w:hAnsi="仿宋" w:eastAsia="仿宋" w:cs="仿宋"/>
                <w:b/>
                <w:bCs/>
                <w:sz w:val="28"/>
                <w:szCs w:val="28"/>
                <w:u w:val="single"/>
              </w:rPr>
              <w:t>时间：2020年</w:t>
            </w:r>
            <w:r>
              <w:rPr>
                <w:rFonts w:hint="eastAsia" w:ascii="仿宋" w:hAnsi="仿宋" w:eastAsia="仿宋" w:cs="仿宋"/>
                <w:b/>
                <w:bCs/>
                <w:sz w:val="28"/>
                <w:szCs w:val="28"/>
                <w:u w:val="single"/>
                <w:lang w:val="en-US" w:eastAsia="zh-CN"/>
              </w:rPr>
              <w:t>07</w:t>
            </w:r>
            <w:r>
              <w:rPr>
                <w:rFonts w:hint="eastAsia" w:ascii="仿宋" w:hAnsi="仿宋" w:eastAsia="仿宋" w:cs="仿宋"/>
                <w:b/>
                <w:bCs/>
                <w:sz w:val="28"/>
                <w:szCs w:val="28"/>
                <w:u w:val="single"/>
              </w:rPr>
              <w:t>月</w:t>
            </w:r>
            <w:r>
              <w:rPr>
                <w:rFonts w:hint="eastAsia" w:ascii="仿宋" w:hAnsi="仿宋" w:eastAsia="仿宋" w:cs="仿宋"/>
                <w:b/>
                <w:bCs/>
                <w:sz w:val="28"/>
                <w:szCs w:val="28"/>
                <w:u w:val="single"/>
                <w:lang w:val="en-US" w:eastAsia="zh-CN"/>
              </w:rPr>
              <w:t>17</w:t>
            </w:r>
            <w:r>
              <w:rPr>
                <w:rFonts w:hint="eastAsia" w:ascii="仿宋" w:hAnsi="仿宋" w:eastAsia="仿宋" w:cs="仿宋"/>
                <w:b/>
                <w:bCs/>
                <w:sz w:val="28"/>
                <w:szCs w:val="28"/>
                <w:u w:val="single"/>
              </w:rPr>
              <w:t>日</w:t>
            </w:r>
            <w:r>
              <w:rPr>
                <w:rFonts w:hint="eastAsia" w:ascii="仿宋" w:hAnsi="仿宋" w:eastAsia="仿宋" w:cs="仿宋"/>
                <w:b/>
                <w:bCs/>
                <w:sz w:val="28"/>
                <w:szCs w:val="28"/>
                <w:u w:val="single"/>
                <w:lang w:eastAsia="zh-CN"/>
              </w:rPr>
              <w:t>09：45</w:t>
            </w:r>
            <w:r>
              <w:rPr>
                <w:rFonts w:hint="eastAsia" w:ascii="仿宋" w:hAnsi="仿宋" w:eastAsia="仿宋" w:cs="仿宋"/>
                <w:b/>
                <w:bCs/>
                <w:sz w:val="28"/>
                <w:szCs w:val="28"/>
                <w:u w:val="single"/>
              </w:rPr>
              <w:t>开始</w:t>
            </w:r>
          </w:p>
          <w:p>
            <w:pPr>
              <w:spacing w:line="204" w:lineRule="auto"/>
              <w:rPr>
                <w:rFonts w:hint="eastAsia" w:ascii="仿宋" w:hAnsi="仿宋" w:eastAsia="仿宋" w:cs="仿宋"/>
                <w:bCs/>
                <w:sz w:val="24"/>
              </w:rPr>
            </w:pPr>
            <w:r>
              <w:rPr>
                <w:rFonts w:hint="eastAsia" w:ascii="仿宋" w:hAnsi="仿宋" w:eastAsia="仿宋" w:cs="仿宋"/>
                <w:bCs/>
                <w:sz w:val="24"/>
              </w:rPr>
              <w:t>地点：丽水市公共资源交易中心（丽水市人民街615号商会大厦5楼）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exact"/>
          <w:jc w:val="center"/>
        </w:trPr>
        <w:tc>
          <w:tcPr>
            <w:tcW w:w="2020" w:type="dxa"/>
            <w:tcBorders>
              <w:bottom w:val="single" w:color="auto" w:sz="6" w:space="0"/>
            </w:tcBorders>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评定办法和细则</w:t>
            </w:r>
          </w:p>
        </w:tc>
        <w:tc>
          <w:tcPr>
            <w:tcW w:w="7919" w:type="dxa"/>
            <w:gridSpan w:val="3"/>
            <w:tcBorders>
              <w:bottom w:val="single" w:color="auto" w:sz="6" w:space="0"/>
            </w:tcBorders>
            <w:vAlign w:val="center"/>
          </w:tcPr>
          <w:p>
            <w:pPr>
              <w:rPr>
                <w:rFonts w:hint="eastAsia" w:ascii="仿宋" w:hAnsi="仿宋" w:eastAsia="仿宋" w:cs="仿宋"/>
                <w:bCs/>
                <w:sz w:val="24"/>
              </w:rPr>
            </w:pPr>
            <w:r>
              <w:rPr>
                <w:rFonts w:hint="eastAsia" w:ascii="仿宋" w:hAnsi="仿宋" w:eastAsia="仿宋" w:cs="仿宋"/>
                <w:bCs/>
                <w:sz w:val="24"/>
              </w:rPr>
              <w:t>采用综合评分法，详见本竞争性磋商文件第六章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exact"/>
          <w:jc w:val="center"/>
        </w:trPr>
        <w:tc>
          <w:tcPr>
            <w:tcW w:w="2020" w:type="dxa"/>
            <w:tcBorders>
              <w:top w:val="single" w:color="auto" w:sz="6" w:space="0"/>
              <w:bottom w:val="double" w:color="auto" w:sz="4" w:space="0"/>
            </w:tcBorders>
            <w:vAlign w:val="center"/>
          </w:tcPr>
          <w:p>
            <w:pPr>
              <w:jc w:val="center"/>
              <w:rPr>
                <w:rFonts w:hint="eastAsia" w:ascii="仿宋" w:hAnsi="仿宋" w:eastAsia="仿宋" w:cs="仿宋"/>
                <w:b/>
                <w:bCs/>
                <w:snapToGrid w:val="0"/>
                <w:sz w:val="24"/>
              </w:rPr>
            </w:pPr>
            <w:r>
              <w:rPr>
                <w:rFonts w:hint="eastAsia" w:ascii="仿宋" w:hAnsi="仿宋" w:eastAsia="仿宋" w:cs="仿宋"/>
                <w:b/>
                <w:bCs/>
                <w:snapToGrid w:val="0"/>
                <w:sz w:val="24"/>
              </w:rPr>
              <w:t>竞争性磋商</w:t>
            </w:r>
          </w:p>
          <w:p>
            <w:pPr>
              <w:jc w:val="center"/>
              <w:rPr>
                <w:rFonts w:hint="eastAsia" w:ascii="仿宋" w:hAnsi="仿宋" w:eastAsia="仿宋" w:cs="仿宋"/>
                <w:b/>
                <w:bCs/>
                <w:snapToGrid w:val="0"/>
                <w:sz w:val="24"/>
              </w:rPr>
            </w:pPr>
            <w:r>
              <w:rPr>
                <w:rFonts w:hint="eastAsia" w:ascii="仿宋" w:hAnsi="仿宋" w:eastAsia="仿宋" w:cs="仿宋"/>
                <w:b/>
                <w:bCs/>
                <w:snapToGrid w:val="0"/>
                <w:sz w:val="24"/>
              </w:rPr>
              <w:t>文件解释</w:t>
            </w:r>
          </w:p>
        </w:tc>
        <w:tc>
          <w:tcPr>
            <w:tcW w:w="7919" w:type="dxa"/>
            <w:gridSpan w:val="3"/>
            <w:tcBorders>
              <w:top w:val="single" w:color="auto" w:sz="6" w:space="0"/>
              <w:bottom w:val="double" w:color="auto" w:sz="4" w:space="0"/>
            </w:tcBorders>
            <w:vAlign w:val="center"/>
          </w:tcPr>
          <w:p>
            <w:pPr>
              <w:rPr>
                <w:rFonts w:hint="eastAsia" w:ascii="仿宋" w:hAnsi="仿宋" w:eastAsia="仿宋" w:cs="仿宋"/>
                <w:bCs/>
                <w:sz w:val="24"/>
              </w:rPr>
            </w:pPr>
            <w:r>
              <w:rPr>
                <w:rFonts w:hint="eastAsia" w:ascii="仿宋" w:hAnsi="仿宋" w:eastAsia="仿宋" w:cs="仿宋"/>
                <w:bCs/>
                <w:sz w:val="24"/>
              </w:rPr>
              <w:t>本竞争性磋商文件的解释权属于</w:t>
            </w:r>
            <w:r>
              <w:rPr>
                <w:rFonts w:hint="eastAsia" w:ascii="仿宋" w:hAnsi="仿宋" w:eastAsia="仿宋" w:cs="仿宋"/>
                <w:sz w:val="24"/>
              </w:rPr>
              <w:t>丽水经济技术开发区管委会办公室</w:t>
            </w:r>
          </w:p>
        </w:tc>
      </w:tr>
    </w:tbl>
    <w:p>
      <w:pPr>
        <w:pStyle w:val="5"/>
        <w:rPr>
          <w:rFonts w:hint="eastAsia" w:ascii="仿宋" w:hAnsi="仿宋" w:eastAsia="仿宋" w:cs="仿宋"/>
        </w:rPr>
      </w:pPr>
      <w:bookmarkStart w:id="79" w:name="_Toc5245"/>
      <w:r>
        <w:rPr>
          <w:rFonts w:hint="eastAsia" w:ascii="仿宋" w:hAnsi="仿宋" w:eastAsia="仿宋" w:cs="仿宋"/>
        </w:rPr>
        <w:t>三   招标活动日程安排表</w:t>
      </w:r>
      <w:bookmarkEnd w:id="79"/>
    </w:p>
    <w:tbl>
      <w:tblPr>
        <w:tblStyle w:val="35"/>
        <w:tblW w:w="98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10"/>
        <w:gridCol w:w="2450"/>
        <w:gridCol w:w="48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47" w:type="dxa"/>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1910" w:type="dxa"/>
            <w:vAlign w:val="center"/>
          </w:tcPr>
          <w:p>
            <w:pPr>
              <w:jc w:val="center"/>
              <w:rPr>
                <w:rFonts w:hint="eastAsia" w:ascii="仿宋" w:hAnsi="仿宋" w:eastAsia="仿宋" w:cs="仿宋"/>
                <w:b/>
                <w:bCs/>
                <w:sz w:val="24"/>
              </w:rPr>
            </w:pPr>
            <w:r>
              <w:rPr>
                <w:rFonts w:hint="eastAsia" w:ascii="仿宋" w:hAnsi="仿宋" w:eastAsia="仿宋" w:cs="仿宋"/>
                <w:b/>
                <w:bCs/>
                <w:sz w:val="24"/>
              </w:rPr>
              <w:t>工作内容</w:t>
            </w:r>
          </w:p>
        </w:tc>
        <w:tc>
          <w:tcPr>
            <w:tcW w:w="2450" w:type="dxa"/>
            <w:vAlign w:val="center"/>
          </w:tcPr>
          <w:p>
            <w:pPr>
              <w:jc w:val="center"/>
              <w:rPr>
                <w:rFonts w:hint="eastAsia" w:ascii="仿宋" w:hAnsi="仿宋" w:eastAsia="仿宋" w:cs="仿宋"/>
                <w:b/>
                <w:bCs/>
                <w:sz w:val="24"/>
              </w:rPr>
            </w:pPr>
            <w:r>
              <w:rPr>
                <w:rFonts w:hint="eastAsia" w:ascii="仿宋" w:hAnsi="仿宋" w:eastAsia="仿宋" w:cs="仿宋"/>
                <w:b/>
                <w:bCs/>
                <w:sz w:val="24"/>
              </w:rPr>
              <w:t>时间及内容安排</w:t>
            </w:r>
          </w:p>
        </w:tc>
        <w:tc>
          <w:tcPr>
            <w:tcW w:w="4861" w:type="dxa"/>
            <w:vAlign w:val="center"/>
          </w:tcPr>
          <w:p>
            <w:pPr>
              <w:jc w:val="center"/>
              <w:rPr>
                <w:rFonts w:hint="eastAsia" w:ascii="仿宋" w:hAnsi="仿宋" w:eastAsia="仿宋" w:cs="仿宋"/>
                <w:b/>
                <w:bCs/>
                <w:sz w:val="24"/>
              </w:rPr>
            </w:pPr>
            <w:r>
              <w:rPr>
                <w:rFonts w:hint="eastAsia" w:ascii="仿宋" w:hAnsi="仿宋" w:eastAsia="仿宋" w:cs="仿宋"/>
                <w:b/>
                <w:bCs/>
                <w:sz w:val="24"/>
              </w:rPr>
              <w:t>说明及注意事项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发布招标公告</w:t>
            </w:r>
          </w:p>
        </w:tc>
        <w:tc>
          <w:tcPr>
            <w:tcW w:w="2450" w:type="dxa"/>
            <w:vAlign w:val="center"/>
          </w:tcPr>
          <w:p>
            <w:pPr>
              <w:jc w:val="center"/>
              <w:rPr>
                <w:rFonts w:hint="eastAsia" w:ascii="仿宋" w:hAnsi="仿宋" w:eastAsia="仿宋" w:cs="仿宋"/>
                <w:b/>
                <w:sz w:val="28"/>
                <w:szCs w:val="28"/>
                <w:u w:val="single"/>
              </w:rPr>
            </w:pPr>
            <w:r>
              <w:rPr>
                <w:rFonts w:hint="eastAsia" w:ascii="仿宋" w:hAnsi="仿宋" w:eastAsia="仿宋" w:cs="仿宋"/>
                <w:b/>
                <w:sz w:val="24"/>
                <w:u w:val="single"/>
              </w:rPr>
              <w:t>2020年</w:t>
            </w:r>
            <w:r>
              <w:rPr>
                <w:rFonts w:hint="eastAsia" w:ascii="仿宋" w:hAnsi="仿宋" w:eastAsia="仿宋" w:cs="仿宋"/>
                <w:b/>
                <w:sz w:val="24"/>
                <w:u w:val="single"/>
                <w:lang w:val="en-US" w:eastAsia="zh-CN"/>
              </w:rPr>
              <w:t>07</w:t>
            </w:r>
            <w:r>
              <w:rPr>
                <w:rFonts w:hint="eastAsia" w:ascii="仿宋" w:hAnsi="仿宋" w:eastAsia="仿宋" w:cs="仿宋"/>
                <w:b/>
                <w:sz w:val="24"/>
                <w:u w:val="single"/>
              </w:rPr>
              <w:t>月</w:t>
            </w:r>
            <w:r>
              <w:rPr>
                <w:rFonts w:hint="eastAsia" w:ascii="仿宋" w:hAnsi="仿宋" w:eastAsia="仿宋" w:cs="仿宋"/>
                <w:b/>
                <w:sz w:val="24"/>
                <w:u w:val="single"/>
                <w:lang w:val="en-US" w:eastAsia="zh-CN"/>
              </w:rPr>
              <w:t>06</w:t>
            </w:r>
            <w:r>
              <w:rPr>
                <w:rFonts w:hint="eastAsia" w:ascii="仿宋" w:hAnsi="仿宋" w:eastAsia="仿宋" w:cs="仿宋"/>
                <w:b/>
                <w:sz w:val="24"/>
                <w:u w:val="single"/>
              </w:rPr>
              <w:t>日起</w:t>
            </w:r>
          </w:p>
        </w:tc>
        <w:tc>
          <w:tcPr>
            <w:tcW w:w="4861" w:type="dxa"/>
            <w:vAlign w:val="center"/>
          </w:tcPr>
          <w:p>
            <w:pPr>
              <w:spacing w:line="300" w:lineRule="exact"/>
              <w:rPr>
                <w:rFonts w:hint="eastAsia" w:ascii="仿宋" w:hAnsi="仿宋" w:eastAsia="仿宋" w:cs="仿宋"/>
                <w:sz w:val="24"/>
              </w:rPr>
            </w:pPr>
            <w:r>
              <w:rPr>
                <w:rFonts w:hint="eastAsia" w:ascii="仿宋" w:hAnsi="仿宋" w:eastAsia="仿宋" w:cs="仿宋"/>
                <w:sz w:val="24"/>
              </w:rPr>
              <w:t>丽水市公共资源交易网(www.lssggzy.com）、浙江省政府采购网（www.zjzfcg.gov.cn）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发放招标文件</w:t>
            </w:r>
          </w:p>
        </w:tc>
        <w:tc>
          <w:tcPr>
            <w:tcW w:w="2450" w:type="dxa"/>
            <w:vAlign w:val="center"/>
          </w:tcPr>
          <w:p>
            <w:pPr>
              <w:jc w:val="center"/>
              <w:rPr>
                <w:rFonts w:hint="eastAsia" w:ascii="仿宋" w:hAnsi="仿宋" w:eastAsia="仿宋" w:cs="仿宋"/>
                <w:b/>
                <w:sz w:val="24"/>
                <w:u w:val="single"/>
              </w:rPr>
            </w:pPr>
            <w:r>
              <w:rPr>
                <w:rFonts w:hint="eastAsia" w:ascii="仿宋" w:hAnsi="仿宋" w:eastAsia="仿宋" w:cs="仿宋"/>
                <w:b/>
                <w:sz w:val="24"/>
                <w:u w:val="single"/>
              </w:rPr>
              <w:t>2020年</w:t>
            </w:r>
            <w:r>
              <w:rPr>
                <w:rFonts w:hint="eastAsia" w:ascii="仿宋" w:hAnsi="仿宋" w:eastAsia="仿宋" w:cs="仿宋"/>
                <w:b/>
                <w:sz w:val="24"/>
                <w:u w:val="single"/>
                <w:lang w:val="en-US" w:eastAsia="zh-CN"/>
              </w:rPr>
              <w:t>07</w:t>
            </w:r>
            <w:r>
              <w:rPr>
                <w:rFonts w:hint="eastAsia" w:ascii="仿宋" w:hAnsi="仿宋" w:eastAsia="仿宋" w:cs="仿宋"/>
                <w:b/>
                <w:sz w:val="24"/>
                <w:u w:val="single"/>
              </w:rPr>
              <w:t>月</w:t>
            </w:r>
            <w:r>
              <w:rPr>
                <w:rFonts w:hint="eastAsia" w:ascii="仿宋" w:hAnsi="仿宋" w:eastAsia="仿宋" w:cs="仿宋"/>
                <w:b/>
                <w:sz w:val="24"/>
                <w:u w:val="single"/>
                <w:lang w:val="en-US" w:eastAsia="zh-CN"/>
              </w:rPr>
              <w:t>06</w:t>
            </w:r>
            <w:r>
              <w:rPr>
                <w:rFonts w:hint="eastAsia" w:ascii="仿宋" w:hAnsi="仿宋" w:eastAsia="仿宋" w:cs="仿宋"/>
                <w:b/>
                <w:sz w:val="24"/>
                <w:u w:val="single"/>
              </w:rPr>
              <w:t>日起</w:t>
            </w:r>
          </w:p>
        </w:tc>
        <w:tc>
          <w:tcPr>
            <w:tcW w:w="4861" w:type="dxa"/>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获取方式：</w:t>
            </w:r>
          </w:p>
          <w:p>
            <w:pPr>
              <w:numPr>
                <w:ilvl w:val="0"/>
                <w:numId w:val="3"/>
              </w:numPr>
              <w:spacing w:line="320" w:lineRule="exact"/>
              <w:rPr>
                <w:rFonts w:hint="eastAsia" w:ascii="仿宋" w:hAnsi="仿宋" w:eastAsia="仿宋" w:cs="仿宋"/>
              </w:rPr>
            </w:pPr>
            <w:r>
              <w:rPr>
                <w:rFonts w:hint="eastAsia" w:ascii="仿宋" w:hAnsi="仿宋" w:eastAsia="仿宋" w:cs="仿宋"/>
                <w:sz w:val="24"/>
              </w:rPr>
              <w:t>书面索取</w:t>
            </w:r>
            <w:bookmarkStart w:id="466" w:name="_GoBack"/>
            <w:bookmarkEnd w:id="466"/>
          </w:p>
          <w:p>
            <w:pPr>
              <w:numPr>
                <w:ilvl w:val="0"/>
                <w:numId w:val="3"/>
              </w:numPr>
              <w:spacing w:line="300" w:lineRule="exact"/>
              <w:rPr>
                <w:rFonts w:hint="eastAsia" w:ascii="仿宋" w:hAnsi="仿宋" w:eastAsia="仿宋" w:cs="仿宋"/>
                <w:sz w:val="24"/>
              </w:rPr>
            </w:pPr>
            <w:r>
              <w:rPr>
                <w:rFonts w:hint="eastAsia" w:ascii="仿宋" w:hAnsi="仿宋" w:eastAsia="仿宋" w:cs="仿宋"/>
                <w:sz w:val="24"/>
              </w:rPr>
              <w:t>网上下载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服务需求及</w:t>
            </w:r>
            <w:r>
              <w:rPr>
                <w:rFonts w:hint="eastAsia" w:ascii="仿宋" w:hAnsi="仿宋" w:eastAsia="仿宋" w:cs="仿宋"/>
                <w:sz w:val="24"/>
                <w:lang w:eastAsia="zh-CN"/>
              </w:rPr>
              <w:t>响应文件</w:t>
            </w:r>
            <w:r>
              <w:rPr>
                <w:rFonts w:hint="eastAsia" w:ascii="仿宋" w:hAnsi="仿宋" w:eastAsia="仿宋" w:cs="仿宋"/>
                <w:sz w:val="24"/>
              </w:rPr>
              <w:t>格式电子版本文档</w:t>
            </w:r>
          </w:p>
        </w:tc>
        <w:tc>
          <w:tcPr>
            <w:tcW w:w="2450" w:type="dxa"/>
            <w:vAlign w:val="center"/>
          </w:tcPr>
          <w:p>
            <w:pPr>
              <w:jc w:val="center"/>
              <w:rPr>
                <w:rFonts w:hint="eastAsia" w:ascii="仿宋" w:hAnsi="仿宋" w:eastAsia="仿宋" w:cs="仿宋"/>
                <w:b/>
                <w:sz w:val="24"/>
                <w:u w:val="single"/>
              </w:rPr>
            </w:pPr>
            <w:r>
              <w:rPr>
                <w:rFonts w:hint="eastAsia" w:ascii="仿宋" w:hAnsi="仿宋" w:eastAsia="仿宋" w:cs="仿宋"/>
                <w:b/>
                <w:sz w:val="24"/>
                <w:u w:val="single"/>
              </w:rPr>
              <w:t>2020年</w:t>
            </w:r>
            <w:r>
              <w:rPr>
                <w:rFonts w:hint="eastAsia" w:ascii="仿宋" w:hAnsi="仿宋" w:eastAsia="仿宋" w:cs="仿宋"/>
                <w:b/>
                <w:sz w:val="24"/>
                <w:u w:val="single"/>
                <w:lang w:val="en-US" w:eastAsia="zh-CN"/>
              </w:rPr>
              <w:t>07</w:t>
            </w:r>
            <w:r>
              <w:rPr>
                <w:rFonts w:hint="eastAsia" w:ascii="仿宋" w:hAnsi="仿宋" w:eastAsia="仿宋" w:cs="仿宋"/>
                <w:b/>
                <w:sz w:val="24"/>
                <w:u w:val="single"/>
              </w:rPr>
              <w:t>月</w:t>
            </w:r>
            <w:r>
              <w:rPr>
                <w:rFonts w:hint="eastAsia" w:ascii="仿宋" w:hAnsi="仿宋" w:eastAsia="仿宋" w:cs="仿宋"/>
                <w:b/>
                <w:sz w:val="24"/>
                <w:u w:val="single"/>
                <w:lang w:val="en-US" w:eastAsia="zh-CN"/>
              </w:rPr>
              <w:t>06</w:t>
            </w:r>
            <w:r>
              <w:rPr>
                <w:rFonts w:hint="eastAsia" w:ascii="仿宋" w:hAnsi="仿宋" w:eastAsia="仿宋" w:cs="仿宋"/>
                <w:b/>
                <w:sz w:val="24"/>
                <w:u w:val="single"/>
              </w:rPr>
              <w:t>日起</w:t>
            </w:r>
          </w:p>
        </w:tc>
        <w:tc>
          <w:tcPr>
            <w:tcW w:w="4861" w:type="dxa"/>
            <w:vMerge w:val="continue"/>
            <w:vAlign w:val="center"/>
          </w:tcPr>
          <w:p>
            <w:pPr>
              <w:spacing w:line="300" w:lineRule="exact"/>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供应商澄清时间</w:t>
            </w:r>
          </w:p>
        </w:tc>
        <w:tc>
          <w:tcPr>
            <w:tcW w:w="2450" w:type="dxa"/>
            <w:vAlign w:val="center"/>
          </w:tcPr>
          <w:p>
            <w:pPr>
              <w:jc w:val="center"/>
              <w:rPr>
                <w:rFonts w:hint="eastAsia" w:ascii="仿宋" w:hAnsi="仿宋" w:eastAsia="仿宋" w:cs="仿宋"/>
                <w:sz w:val="24"/>
              </w:rPr>
            </w:pPr>
            <w:r>
              <w:rPr>
                <w:rFonts w:hint="eastAsia" w:ascii="仿宋" w:hAnsi="仿宋" w:eastAsia="仿宋" w:cs="仿宋"/>
                <w:sz w:val="24"/>
              </w:rPr>
              <w:t>招标文件公告期限届满之日起7个工作日内向采购代理机构书面（含传真）提出</w:t>
            </w:r>
          </w:p>
        </w:tc>
        <w:tc>
          <w:tcPr>
            <w:tcW w:w="4861" w:type="dxa"/>
            <w:vAlign w:val="center"/>
          </w:tcPr>
          <w:p>
            <w:pPr>
              <w:spacing w:line="300" w:lineRule="exact"/>
              <w:rPr>
                <w:rFonts w:hint="eastAsia" w:ascii="仿宋" w:hAnsi="仿宋" w:eastAsia="仿宋" w:cs="仿宋"/>
                <w:sz w:val="24"/>
              </w:rPr>
            </w:pPr>
            <w:r>
              <w:rPr>
                <w:rFonts w:hint="eastAsia" w:ascii="仿宋" w:hAnsi="仿宋" w:eastAsia="仿宋" w:cs="仿宋"/>
                <w:sz w:val="24"/>
              </w:rPr>
              <w:t>提交方式：</w:t>
            </w:r>
          </w:p>
          <w:p>
            <w:pPr>
              <w:spacing w:line="300" w:lineRule="exact"/>
              <w:rPr>
                <w:rFonts w:hint="eastAsia" w:ascii="仿宋" w:hAnsi="仿宋" w:eastAsia="仿宋" w:cs="仿宋"/>
                <w:sz w:val="24"/>
              </w:rPr>
            </w:pPr>
            <w:r>
              <w:rPr>
                <w:rFonts w:hint="eastAsia" w:ascii="仿宋" w:hAnsi="仿宋" w:eastAsia="仿宋" w:cs="仿宋"/>
                <w:sz w:val="24"/>
              </w:rPr>
              <w:t>1、采购代理机构：浙江大兴建设项目管理咨询有限公司</w:t>
            </w:r>
          </w:p>
          <w:p>
            <w:pPr>
              <w:spacing w:line="300" w:lineRule="exact"/>
              <w:rPr>
                <w:rFonts w:hint="eastAsia" w:ascii="仿宋" w:hAnsi="仿宋" w:eastAsia="仿宋" w:cs="仿宋"/>
                <w:sz w:val="24"/>
              </w:rPr>
            </w:pPr>
            <w:r>
              <w:rPr>
                <w:rFonts w:hint="eastAsia" w:ascii="仿宋" w:hAnsi="仿宋" w:eastAsia="仿宋" w:cs="仿宋"/>
                <w:sz w:val="24"/>
              </w:rPr>
              <w:t>2、联系人：严勇军</w:t>
            </w:r>
          </w:p>
          <w:p>
            <w:pPr>
              <w:spacing w:line="300" w:lineRule="exact"/>
              <w:rPr>
                <w:rFonts w:hint="eastAsia" w:ascii="仿宋" w:hAnsi="仿宋" w:eastAsia="仿宋" w:cs="仿宋"/>
                <w:sz w:val="24"/>
              </w:rPr>
            </w:pPr>
            <w:r>
              <w:rPr>
                <w:rFonts w:hint="eastAsia" w:ascii="仿宋" w:hAnsi="仿宋" w:eastAsia="仿宋" w:cs="仿宋"/>
                <w:sz w:val="24"/>
              </w:rPr>
              <w:t>3、电话：0578-2121173</w:t>
            </w:r>
          </w:p>
          <w:p>
            <w:pPr>
              <w:spacing w:line="300" w:lineRule="exact"/>
              <w:rPr>
                <w:rFonts w:hint="eastAsia" w:ascii="仿宋" w:hAnsi="仿宋" w:eastAsia="仿宋" w:cs="仿宋"/>
                <w:sz w:val="24"/>
              </w:rPr>
            </w:pPr>
            <w:r>
              <w:rPr>
                <w:rFonts w:hint="eastAsia" w:ascii="仿宋" w:hAnsi="仿宋" w:eastAsia="仿宋" w:cs="仿宋"/>
                <w:sz w:val="24"/>
              </w:rPr>
              <w:t>4、传真：0578-2121173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招标文件澄清或修改时间</w:t>
            </w:r>
          </w:p>
        </w:tc>
        <w:tc>
          <w:tcPr>
            <w:tcW w:w="2450" w:type="dxa"/>
            <w:vAlign w:val="center"/>
          </w:tcPr>
          <w:p>
            <w:pPr>
              <w:jc w:val="center"/>
              <w:rPr>
                <w:rFonts w:hint="eastAsia" w:ascii="仿宋" w:hAnsi="仿宋" w:eastAsia="仿宋" w:cs="仿宋"/>
                <w:b/>
                <w:sz w:val="24"/>
                <w:u w:val="single"/>
              </w:rPr>
            </w:pPr>
            <w:r>
              <w:rPr>
                <w:rFonts w:hint="eastAsia" w:ascii="仿宋" w:hAnsi="仿宋" w:eastAsia="仿宋" w:cs="仿宋"/>
                <w:b/>
                <w:sz w:val="24"/>
                <w:u w:val="single"/>
              </w:rPr>
              <w:t>投标截止时间5日前</w:t>
            </w:r>
          </w:p>
        </w:tc>
        <w:tc>
          <w:tcPr>
            <w:tcW w:w="4861" w:type="dxa"/>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获取方式：</w:t>
            </w:r>
          </w:p>
          <w:p>
            <w:pPr>
              <w:spacing w:line="320" w:lineRule="exact"/>
              <w:rPr>
                <w:rFonts w:hint="eastAsia" w:ascii="仿宋" w:hAnsi="仿宋" w:eastAsia="仿宋" w:cs="仿宋"/>
                <w:sz w:val="24"/>
              </w:rPr>
            </w:pPr>
            <w:r>
              <w:rPr>
                <w:rFonts w:hint="eastAsia" w:ascii="仿宋" w:hAnsi="仿宋" w:eastAsia="仿宋" w:cs="仿宋"/>
                <w:sz w:val="24"/>
              </w:rPr>
              <w:t>1、指定网址</w:t>
            </w:r>
          </w:p>
          <w:p>
            <w:pPr>
              <w:spacing w:line="300" w:lineRule="exact"/>
              <w:rPr>
                <w:rFonts w:hint="eastAsia" w:ascii="仿宋" w:hAnsi="仿宋" w:eastAsia="仿宋" w:cs="仿宋"/>
                <w:sz w:val="24"/>
              </w:rPr>
            </w:pPr>
            <w:r>
              <w:rPr>
                <w:rFonts w:hint="eastAsia" w:ascii="仿宋" w:hAnsi="仿宋" w:eastAsia="仿宋" w:cs="仿宋"/>
                <w:sz w:val="24"/>
              </w:rPr>
              <w:t>2、书面索取：浙江大兴建设项目管理咨询有限公司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采购人发布紧急公告时间和媒介</w:t>
            </w:r>
          </w:p>
        </w:tc>
        <w:tc>
          <w:tcPr>
            <w:tcW w:w="2450" w:type="dxa"/>
            <w:vAlign w:val="center"/>
          </w:tcPr>
          <w:p>
            <w:pPr>
              <w:jc w:val="center"/>
              <w:rPr>
                <w:rFonts w:hint="eastAsia" w:ascii="仿宋" w:hAnsi="仿宋" w:eastAsia="仿宋" w:cs="仿宋"/>
                <w:b/>
                <w:sz w:val="24"/>
                <w:u w:val="single"/>
              </w:rPr>
            </w:pPr>
            <w:r>
              <w:rPr>
                <w:rFonts w:hint="eastAsia" w:ascii="仿宋" w:hAnsi="仿宋" w:eastAsia="仿宋" w:cs="仿宋"/>
                <w:b/>
                <w:sz w:val="24"/>
                <w:u w:val="single"/>
              </w:rPr>
              <w:t>投标截止时间3日前</w:t>
            </w:r>
          </w:p>
        </w:tc>
        <w:tc>
          <w:tcPr>
            <w:tcW w:w="4861" w:type="dxa"/>
            <w:vMerge w:val="continue"/>
          </w:tcPr>
          <w:p>
            <w:pPr>
              <w:spacing w:line="300" w:lineRule="exact"/>
              <w:jc w:val="left"/>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7</w:t>
            </w:r>
          </w:p>
        </w:tc>
        <w:tc>
          <w:tcPr>
            <w:tcW w:w="1910" w:type="dxa"/>
            <w:vAlign w:val="center"/>
          </w:tcPr>
          <w:p>
            <w:pPr>
              <w:rPr>
                <w:rFonts w:hint="eastAsia" w:ascii="仿宋" w:hAnsi="仿宋" w:eastAsia="仿宋" w:cs="仿宋"/>
                <w:sz w:val="24"/>
              </w:rPr>
            </w:pPr>
            <w:r>
              <w:rPr>
                <w:rFonts w:hint="eastAsia" w:ascii="仿宋" w:hAnsi="仿宋" w:eastAsia="仿宋" w:cs="仿宋"/>
                <w:sz w:val="24"/>
              </w:rPr>
              <w:t>招标文件工本费</w:t>
            </w:r>
          </w:p>
        </w:tc>
        <w:tc>
          <w:tcPr>
            <w:tcW w:w="2450" w:type="dxa"/>
            <w:vAlign w:val="center"/>
          </w:tcPr>
          <w:p>
            <w:pPr>
              <w:jc w:val="center"/>
              <w:rPr>
                <w:rFonts w:hint="eastAsia" w:ascii="仿宋" w:hAnsi="仿宋" w:eastAsia="仿宋" w:cs="仿宋"/>
                <w:sz w:val="24"/>
              </w:rPr>
            </w:pPr>
            <w:r>
              <w:rPr>
                <w:rFonts w:hint="eastAsia" w:ascii="仿宋" w:hAnsi="仿宋" w:eastAsia="仿宋" w:cs="仿宋"/>
                <w:sz w:val="24"/>
              </w:rPr>
              <w:t>获取招标文件同时</w:t>
            </w:r>
          </w:p>
        </w:tc>
        <w:tc>
          <w:tcPr>
            <w:tcW w:w="4861" w:type="dxa"/>
            <w:vAlign w:val="center"/>
          </w:tcPr>
          <w:p>
            <w:pPr>
              <w:rPr>
                <w:rFonts w:hint="eastAsia" w:ascii="仿宋" w:hAnsi="仿宋" w:eastAsia="仿宋" w:cs="仿宋"/>
                <w:sz w:val="24"/>
              </w:rPr>
            </w:pPr>
            <w:r>
              <w:rPr>
                <w:rFonts w:hint="eastAsia" w:ascii="仿宋" w:hAnsi="仿宋" w:eastAsia="仿宋" w:cs="仿宋"/>
                <w:sz w:val="24"/>
              </w:rPr>
              <w:t>本次招标无需招标文件工本费。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exac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8</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提交</w:t>
            </w:r>
          </w:p>
          <w:p>
            <w:pPr>
              <w:jc w:val="center"/>
              <w:rPr>
                <w:rFonts w:hint="eastAsia" w:ascii="仿宋" w:hAnsi="仿宋" w:eastAsia="仿宋" w:cs="仿宋"/>
                <w:sz w:val="24"/>
              </w:rPr>
            </w:pPr>
            <w:r>
              <w:rPr>
                <w:rFonts w:hint="eastAsia" w:ascii="仿宋" w:hAnsi="仿宋" w:eastAsia="仿宋" w:cs="仿宋"/>
                <w:sz w:val="24"/>
              </w:rPr>
              <w:t>截止时间</w:t>
            </w:r>
          </w:p>
        </w:tc>
        <w:tc>
          <w:tcPr>
            <w:tcW w:w="2450" w:type="dxa"/>
            <w:vAlign w:val="center"/>
          </w:tcPr>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2020年</w:t>
            </w:r>
            <w:r>
              <w:rPr>
                <w:rFonts w:hint="eastAsia" w:ascii="仿宋" w:hAnsi="仿宋" w:eastAsia="仿宋" w:cs="仿宋"/>
                <w:b/>
                <w:bCs/>
                <w:sz w:val="24"/>
                <w:lang w:val="en-US" w:eastAsia="zh-CN"/>
              </w:rPr>
              <w:t>07</w:t>
            </w:r>
            <w:r>
              <w:rPr>
                <w:rFonts w:hint="eastAsia" w:ascii="仿宋" w:hAnsi="仿宋" w:eastAsia="仿宋" w:cs="仿宋"/>
                <w:b/>
                <w:bCs/>
                <w:sz w:val="24"/>
                <w:lang w:eastAsia="zh-CN"/>
              </w:rPr>
              <w:t>月</w:t>
            </w:r>
            <w:r>
              <w:rPr>
                <w:rFonts w:hint="eastAsia" w:ascii="仿宋" w:hAnsi="仿宋" w:eastAsia="仿宋" w:cs="仿宋"/>
                <w:b/>
                <w:bCs/>
                <w:sz w:val="24"/>
                <w:lang w:val="en-US" w:eastAsia="zh-CN"/>
              </w:rPr>
              <w:t>17</w:t>
            </w:r>
            <w:r>
              <w:rPr>
                <w:rFonts w:hint="eastAsia" w:ascii="仿宋" w:hAnsi="仿宋" w:eastAsia="仿宋" w:cs="仿宋"/>
                <w:b/>
                <w:bCs/>
                <w:sz w:val="24"/>
                <w:lang w:eastAsia="zh-CN"/>
              </w:rPr>
              <w:t>日</w:t>
            </w:r>
          </w:p>
          <w:p>
            <w:pPr>
              <w:jc w:val="center"/>
              <w:rPr>
                <w:rFonts w:hint="eastAsia" w:ascii="仿宋" w:hAnsi="仿宋" w:eastAsia="仿宋" w:cs="仿宋"/>
                <w:b/>
                <w:bCs/>
                <w:sz w:val="24"/>
              </w:rPr>
            </w:pPr>
            <w:r>
              <w:rPr>
                <w:rFonts w:hint="eastAsia" w:ascii="仿宋" w:hAnsi="仿宋" w:eastAsia="仿宋" w:cs="仿宋"/>
                <w:b/>
                <w:bCs/>
                <w:sz w:val="24"/>
                <w:u w:val="single"/>
                <w:lang w:eastAsia="zh-CN"/>
              </w:rPr>
              <w:t>09：45整</w:t>
            </w:r>
          </w:p>
        </w:tc>
        <w:tc>
          <w:tcPr>
            <w:tcW w:w="4861" w:type="dxa"/>
            <w:vAlign w:val="center"/>
          </w:tcPr>
          <w:p>
            <w:pPr>
              <w:rPr>
                <w:rFonts w:hint="eastAsia" w:ascii="仿宋" w:hAnsi="仿宋" w:eastAsia="仿宋" w:cs="仿宋"/>
                <w:sz w:val="24"/>
              </w:rPr>
            </w:pPr>
            <w:r>
              <w:rPr>
                <w:rFonts w:hint="eastAsia" w:ascii="仿宋" w:hAnsi="仿宋" w:eastAsia="仿宋" w:cs="仿宋"/>
                <w:sz w:val="24"/>
              </w:rPr>
              <w:t>提交地点：</w:t>
            </w:r>
          </w:p>
          <w:p>
            <w:pPr>
              <w:rPr>
                <w:rFonts w:hint="eastAsia" w:ascii="仿宋" w:hAnsi="仿宋" w:eastAsia="仿宋" w:cs="仿宋"/>
                <w:sz w:val="24"/>
              </w:rPr>
            </w:pPr>
            <w:r>
              <w:rPr>
                <w:rFonts w:hint="eastAsia" w:ascii="仿宋" w:hAnsi="仿宋" w:eastAsia="仿宋" w:cs="仿宋"/>
                <w:sz w:val="24"/>
              </w:rPr>
              <w:t>丽水市公共资源交易中心（丽水市人民街615号商会大厦5楼）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9</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开标时间和地点</w:t>
            </w:r>
          </w:p>
        </w:tc>
        <w:tc>
          <w:tcPr>
            <w:tcW w:w="2450" w:type="dxa"/>
            <w:vAlign w:val="center"/>
          </w:tcPr>
          <w:p>
            <w:pPr>
              <w:jc w:val="center"/>
              <w:rPr>
                <w:rFonts w:hint="eastAsia" w:ascii="仿宋" w:hAnsi="仿宋" w:eastAsia="仿宋" w:cs="仿宋"/>
                <w:b/>
                <w:bCs/>
                <w:sz w:val="24"/>
              </w:rPr>
            </w:pPr>
            <w:r>
              <w:rPr>
                <w:rFonts w:hint="eastAsia" w:ascii="仿宋" w:hAnsi="仿宋" w:eastAsia="仿宋" w:cs="仿宋"/>
                <w:b/>
                <w:bCs/>
                <w:sz w:val="24"/>
              </w:rPr>
              <w:t>2020年</w:t>
            </w:r>
            <w:r>
              <w:rPr>
                <w:rFonts w:hint="eastAsia" w:ascii="仿宋" w:hAnsi="仿宋" w:eastAsia="仿宋" w:cs="仿宋"/>
                <w:b/>
                <w:bCs/>
                <w:sz w:val="24"/>
                <w:lang w:val="en-US" w:eastAsia="zh-CN"/>
              </w:rPr>
              <w:t>07</w:t>
            </w:r>
            <w:r>
              <w:rPr>
                <w:rFonts w:hint="eastAsia" w:ascii="仿宋" w:hAnsi="仿宋" w:eastAsia="仿宋" w:cs="仿宋"/>
                <w:b/>
                <w:bCs/>
                <w:sz w:val="24"/>
              </w:rPr>
              <w:t>月</w:t>
            </w:r>
            <w:r>
              <w:rPr>
                <w:rFonts w:hint="eastAsia" w:ascii="仿宋" w:hAnsi="仿宋" w:eastAsia="仿宋" w:cs="仿宋"/>
                <w:b/>
                <w:bCs/>
                <w:sz w:val="24"/>
                <w:lang w:val="en-US" w:eastAsia="zh-CN"/>
              </w:rPr>
              <w:t>17</w:t>
            </w:r>
            <w:r>
              <w:rPr>
                <w:rFonts w:hint="eastAsia" w:ascii="仿宋" w:hAnsi="仿宋" w:eastAsia="仿宋" w:cs="仿宋"/>
                <w:b/>
                <w:bCs/>
                <w:sz w:val="24"/>
              </w:rPr>
              <w:t>日</w:t>
            </w:r>
          </w:p>
          <w:p>
            <w:pPr>
              <w:jc w:val="center"/>
              <w:rPr>
                <w:rFonts w:hint="eastAsia" w:ascii="仿宋" w:hAnsi="仿宋" w:eastAsia="仿宋" w:cs="仿宋"/>
                <w:b/>
                <w:bCs/>
                <w:sz w:val="24"/>
              </w:rPr>
            </w:pPr>
            <w:r>
              <w:rPr>
                <w:rFonts w:hint="eastAsia" w:ascii="仿宋" w:hAnsi="仿宋" w:eastAsia="仿宋" w:cs="仿宋"/>
                <w:b/>
                <w:bCs/>
                <w:sz w:val="24"/>
                <w:u w:val="single"/>
                <w:lang w:eastAsia="zh-CN"/>
              </w:rPr>
              <w:t>09：45</w:t>
            </w:r>
            <w:r>
              <w:rPr>
                <w:rFonts w:hint="eastAsia" w:ascii="仿宋" w:hAnsi="仿宋" w:eastAsia="仿宋" w:cs="仿宋"/>
                <w:b/>
                <w:bCs/>
                <w:sz w:val="24"/>
                <w:u w:val="single"/>
              </w:rPr>
              <w:t>开始</w:t>
            </w:r>
          </w:p>
        </w:tc>
        <w:tc>
          <w:tcPr>
            <w:tcW w:w="4861" w:type="dxa"/>
            <w:vAlign w:val="center"/>
          </w:tcPr>
          <w:p>
            <w:pPr>
              <w:rPr>
                <w:rFonts w:hint="eastAsia" w:ascii="仿宋" w:hAnsi="仿宋" w:eastAsia="仿宋" w:cs="仿宋"/>
                <w:sz w:val="24"/>
              </w:rPr>
            </w:pPr>
            <w:r>
              <w:rPr>
                <w:rFonts w:hint="eastAsia" w:ascii="仿宋" w:hAnsi="仿宋" w:eastAsia="仿宋" w:cs="仿宋"/>
                <w:sz w:val="24"/>
              </w:rPr>
              <w:t>开标地点：丽水市公共资源交易中心（丽水市人民街615号商会大厦5楼）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成交公告</w:t>
            </w:r>
          </w:p>
        </w:tc>
        <w:tc>
          <w:tcPr>
            <w:tcW w:w="2450" w:type="dxa"/>
            <w:vMerge w:val="restart"/>
            <w:vAlign w:val="center"/>
          </w:tcPr>
          <w:p>
            <w:pPr>
              <w:jc w:val="center"/>
              <w:rPr>
                <w:rFonts w:hint="eastAsia" w:ascii="仿宋" w:hAnsi="仿宋" w:eastAsia="仿宋" w:cs="仿宋"/>
                <w:sz w:val="24"/>
              </w:rPr>
            </w:pPr>
            <w:r>
              <w:rPr>
                <w:rFonts w:hint="eastAsia" w:ascii="仿宋" w:hAnsi="仿宋" w:eastAsia="仿宋" w:cs="仿宋"/>
                <w:b/>
                <w:bCs/>
                <w:sz w:val="24"/>
              </w:rPr>
              <w:t>确定成交单位后2个工作日内</w:t>
            </w:r>
          </w:p>
        </w:tc>
        <w:tc>
          <w:tcPr>
            <w:tcW w:w="4861" w:type="dxa"/>
            <w:vAlign w:val="center"/>
          </w:tcPr>
          <w:p>
            <w:pPr>
              <w:tabs>
                <w:tab w:val="left" w:pos="540"/>
              </w:tabs>
              <w:snapToGrid w:val="0"/>
              <w:spacing w:line="312" w:lineRule="auto"/>
              <w:rPr>
                <w:rFonts w:hint="eastAsia" w:ascii="仿宋" w:hAnsi="仿宋" w:eastAsia="仿宋" w:cs="仿宋"/>
                <w:sz w:val="24"/>
              </w:rPr>
            </w:pPr>
            <w:r>
              <w:rPr>
                <w:rFonts w:hint="eastAsia" w:ascii="仿宋" w:hAnsi="仿宋" w:eastAsia="仿宋" w:cs="仿宋"/>
                <w:sz w:val="24"/>
              </w:rPr>
              <w:t>公告媒体：</w:t>
            </w:r>
            <w:r>
              <w:rPr>
                <w:rFonts w:hint="eastAsia" w:ascii="仿宋" w:hAnsi="仿宋" w:eastAsia="仿宋" w:cs="仿宋"/>
                <w:bCs/>
                <w:sz w:val="24"/>
              </w:rPr>
              <w:t>浙江政府采购网（www.zjzfcg.gov.cn）、</w:t>
            </w:r>
            <w:r>
              <w:rPr>
                <w:rFonts w:hint="eastAsia" w:ascii="仿宋" w:hAnsi="仿宋" w:eastAsia="仿宋" w:cs="仿宋"/>
                <w:sz w:val="24"/>
              </w:rPr>
              <w:t>丽水市公共资源交易网（http://www.lssggzy.com/）</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2.在上述媒体告知其他供应商中标结果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11</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发送成交公告</w:t>
            </w:r>
          </w:p>
        </w:tc>
        <w:tc>
          <w:tcPr>
            <w:tcW w:w="2450" w:type="dxa"/>
            <w:vMerge w:val="continue"/>
            <w:vAlign w:val="center"/>
          </w:tcPr>
          <w:p>
            <w:pPr>
              <w:jc w:val="center"/>
              <w:rPr>
                <w:rFonts w:hint="eastAsia" w:ascii="仿宋" w:hAnsi="仿宋" w:eastAsia="仿宋" w:cs="仿宋"/>
                <w:b/>
                <w:bCs/>
                <w:sz w:val="24"/>
              </w:rPr>
            </w:pPr>
          </w:p>
        </w:tc>
        <w:tc>
          <w:tcPr>
            <w:tcW w:w="4861" w:type="dxa"/>
            <w:vAlign w:val="center"/>
          </w:tcPr>
          <w:p>
            <w:pPr>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"http://www.lscgzb.gov.cn/" </w:instrText>
            </w:r>
            <w:r>
              <w:rPr>
                <w:rFonts w:hint="eastAsia" w:ascii="仿宋" w:hAnsi="仿宋" w:eastAsia="仿宋" w:cs="仿宋"/>
              </w:rPr>
              <w:fldChar w:fldCharType="separate"/>
            </w:r>
            <w:r>
              <w:rPr>
                <w:rFonts w:hint="eastAsia" w:ascii="仿宋" w:hAnsi="仿宋" w:eastAsia="仿宋" w:cs="仿宋"/>
              </w:rPr>
              <w:fldChar w:fldCharType="end"/>
            </w:r>
            <w:r>
              <w:rPr>
                <w:rFonts w:hint="eastAsia" w:ascii="仿宋" w:hAnsi="仿宋" w:eastAsia="仿宋" w:cs="仿宋"/>
                <w:sz w:val="24"/>
              </w:rPr>
              <w:t>书面发送给成交供应商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11</w:t>
            </w:r>
          </w:p>
        </w:tc>
        <w:tc>
          <w:tcPr>
            <w:tcW w:w="1910" w:type="dxa"/>
            <w:vAlign w:val="center"/>
          </w:tcPr>
          <w:p>
            <w:pPr>
              <w:jc w:val="center"/>
              <w:rPr>
                <w:rFonts w:hint="eastAsia" w:ascii="仿宋" w:hAnsi="仿宋" w:eastAsia="仿宋" w:cs="仿宋"/>
                <w:sz w:val="24"/>
              </w:rPr>
            </w:pPr>
            <w:r>
              <w:rPr>
                <w:rFonts w:hint="eastAsia" w:ascii="仿宋" w:hAnsi="仿宋" w:eastAsia="仿宋" w:cs="仿宋"/>
                <w:sz w:val="24"/>
              </w:rPr>
              <w:t>签定合同</w:t>
            </w:r>
          </w:p>
        </w:tc>
        <w:tc>
          <w:tcPr>
            <w:tcW w:w="2450" w:type="dxa"/>
            <w:vAlign w:val="center"/>
          </w:tcPr>
          <w:p>
            <w:pPr>
              <w:jc w:val="center"/>
              <w:rPr>
                <w:rFonts w:hint="eastAsia" w:ascii="仿宋" w:hAnsi="仿宋" w:eastAsia="仿宋" w:cs="仿宋"/>
                <w:sz w:val="24"/>
              </w:rPr>
            </w:pPr>
            <w:r>
              <w:rPr>
                <w:rFonts w:hint="eastAsia" w:ascii="仿宋" w:hAnsi="仿宋" w:eastAsia="仿宋" w:cs="仿宋"/>
                <w:b/>
                <w:bCs/>
                <w:sz w:val="24"/>
              </w:rPr>
              <w:t>成交通知书发出之日起10日内</w:t>
            </w:r>
          </w:p>
        </w:tc>
        <w:tc>
          <w:tcPr>
            <w:tcW w:w="4861" w:type="dxa"/>
            <w:vAlign w:val="center"/>
          </w:tcPr>
          <w:p>
            <w:pPr>
              <w:rPr>
                <w:rFonts w:hint="eastAsia" w:ascii="仿宋" w:hAnsi="仿宋" w:eastAsia="仿宋" w:cs="仿宋"/>
                <w:sz w:val="24"/>
              </w:rPr>
            </w:pPr>
            <w:r>
              <w:rPr>
                <w:rFonts w:hint="eastAsia" w:ascii="仿宋" w:hAnsi="仿宋" w:eastAsia="仿宋" w:cs="仿宋"/>
                <w:sz w:val="24"/>
              </w:rPr>
              <w:t>地点：丽水经济技术开发区管委会办公室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647" w:type="dxa"/>
            <w:vAlign w:val="center"/>
          </w:tcPr>
          <w:p>
            <w:pPr>
              <w:jc w:val="center"/>
              <w:rPr>
                <w:rFonts w:hint="eastAsia" w:ascii="仿宋" w:hAnsi="仿宋" w:eastAsia="仿宋" w:cs="仿宋"/>
                <w:sz w:val="24"/>
              </w:rPr>
            </w:pPr>
            <w:r>
              <w:rPr>
                <w:rFonts w:hint="eastAsia" w:ascii="仿宋" w:hAnsi="仿宋" w:eastAsia="仿宋" w:cs="仿宋"/>
                <w:sz w:val="24"/>
              </w:rPr>
              <w:t>12</w:t>
            </w:r>
          </w:p>
        </w:tc>
        <w:tc>
          <w:tcPr>
            <w:tcW w:w="1910" w:type="dxa"/>
            <w:vAlign w:val="center"/>
          </w:tcPr>
          <w:p>
            <w:pPr>
              <w:spacing w:line="360" w:lineRule="exact"/>
              <w:jc w:val="left"/>
              <w:rPr>
                <w:rFonts w:hint="eastAsia" w:ascii="仿宋" w:hAnsi="仿宋" w:eastAsia="仿宋" w:cs="仿宋"/>
                <w:sz w:val="24"/>
              </w:rPr>
            </w:pPr>
            <w:r>
              <w:rPr>
                <w:rFonts w:hint="eastAsia" w:ascii="仿宋" w:hAnsi="仿宋" w:eastAsia="仿宋" w:cs="仿宋"/>
                <w:b/>
                <w:color w:val="000000"/>
                <w:sz w:val="24"/>
              </w:rPr>
              <w:t>开标时供应商需携带设备提醒</w:t>
            </w:r>
          </w:p>
        </w:tc>
        <w:tc>
          <w:tcPr>
            <w:tcW w:w="7311" w:type="dxa"/>
            <w:gridSpan w:val="2"/>
            <w:vAlign w:val="center"/>
          </w:tcPr>
          <w:p>
            <w:pPr>
              <w:spacing w:line="360" w:lineRule="exact"/>
              <w:jc w:val="left"/>
              <w:rPr>
                <w:rFonts w:hint="eastAsia" w:ascii="仿宋" w:hAnsi="仿宋" w:eastAsia="仿宋" w:cs="仿宋"/>
                <w:b/>
                <w:color w:val="000000"/>
                <w:sz w:val="24"/>
              </w:rPr>
            </w:pPr>
            <w:r>
              <w:rPr>
                <w:rFonts w:hint="eastAsia" w:ascii="仿宋" w:hAnsi="仿宋" w:eastAsia="仿宋" w:cs="仿宋"/>
                <w:b/>
                <w:color w:val="000000"/>
                <w:sz w:val="24"/>
              </w:rPr>
              <w:t>1.便携式电脑（供电子响应文件解密和澄清答疑使用）。</w:t>
            </w:r>
          </w:p>
          <w:p>
            <w:pPr>
              <w:spacing w:line="360" w:lineRule="exact"/>
              <w:jc w:val="left"/>
              <w:rPr>
                <w:rFonts w:hint="eastAsia" w:ascii="仿宋" w:hAnsi="仿宋" w:eastAsia="仿宋" w:cs="仿宋"/>
                <w:b/>
                <w:color w:val="000000"/>
                <w:sz w:val="24"/>
              </w:rPr>
            </w:pPr>
            <w:r>
              <w:rPr>
                <w:rFonts w:hint="eastAsia" w:ascii="仿宋" w:hAnsi="仿宋" w:eastAsia="仿宋" w:cs="仿宋"/>
                <w:b/>
                <w:color w:val="000000"/>
                <w:sz w:val="24"/>
              </w:rPr>
              <w:t>2.电子响应文件解密CA锁(即原编制电子响应文件加密的CA锁)</w:t>
            </w:r>
          </w:p>
          <w:p>
            <w:pPr>
              <w:spacing w:line="360" w:lineRule="exact"/>
              <w:jc w:val="left"/>
              <w:rPr>
                <w:rFonts w:hint="eastAsia" w:ascii="仿宋" w:hAnsi="仿宋" w:eastAsia="仿宋" w:cs="仿宋"/>
                <w:b/>
                <w:sz w:val="24"/>
              </w:rPr>
            </w:pPr>
          </w:p>
        </w:tc>
      </w:tr>
    </w:tbl>
    <w:p>
      <w:pPr>
        <w:pStyle w:val="5"/>
        <w:spacing w:before="240" w:after="0"/>
        <w:ind w:firstLine="0" w:firstLineChars="0"/>
        <w:rPr>
          <w:rFonts w:hint="eastAsia" w:ascii="仿宋" w:hAnsi="仿宋" w:eastAsia="仿宋" w:cs="仿宋"/>
          <w:sz w:val="32"/>
          <w:szCs w:val="32"/>
        </w:rPr>
      </w:pPr>
      <w:bookmarkStart w:id="80" w:name="_Toc31625"/>
      <w:r>
        <w:rPr>
          <w:rFonts w:hint="eastAsia" w:ascii="仿宋" w:hAnsi="仿宋" w:eastAsia="仿宋" w:cs="仿宋"/>
          <w:sz w:val="32"/>
          <w:szCs w:val="32"/>
        </w:rPr>
        <w:t>三  总则</w:t>
      </w:r>
      <w:bookmarkEnd w:id="77"/>
      <w:bookmarkEnd w:id="80"/>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 适用范围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 磋商文件适用于本次所述项目的采购行为（法律、法规另有规定的，从其规定）。</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 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“采购人”系指丽水经济技术开发区管委会办公室。</w:t>
      </w:r>
    </w:p>
    <w:p>
      <w:pPr>
        <w:spacing w:line="360" w:lineRule="auto"/>
        <w:ind w:right="422" w:firstLine="480" w:firstLineChars="200"/>
        <w:rPr>
          <w:rFonts w:hint="eastAsia" w:ascii="仿宋" w:hAnsi="仿宋" w:eastAsia="仿宋" w:cs="仿宋"/>
          <w:sz w:val="24"/>
        </w:rPr>
      </w:pPr>
      <w:r>
        <w:rPr>
          <w:rFonts w:hint="eastAsia" w:ascii="仿宋" w:hAnsi="仿宋" w:eastAsia="仿宋" w:cs="仿宋"/>
          <w:sz w:val="24"/>
        </w:rPr>
        <w:t>2.1.2 “采购代理机构”系指浙江大兴建设项目管理咨询有限公司。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2.1.3 “供应商”系指符合本项目供应商应具备的资格要求的供应商，并报名参与项目的供应商。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2.1.4 “负责人”系指法人企业的法定代表人，或其他组织为法律、行政法规规定代表单位行使职权的主要负责人，或自然人本人。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2.1.5 “合同”系指采购人与成交人双方签署的规定双方权利与义务的协议，以及所有附件、附录、磋商文件和响应文件所提到的构成合同的所有文件。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2.1.6 “产品”系指供应商按磋商文件规定，须向采购人提供的一切产品（包括：虚拟产品），以及产品相关的保险、税金、备品备件、附件、耗材、工具、手册及其它有关技术资料和材料等。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2.1.7 “服务”系指供应商按磋商文件规定应承担的送货上门、安装、调试、技术协助、校准、培训、技术指导以及其他类似的附随义务。</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2.1.8 </w:t>
      </w:r>
      <w:r>
        <w:rPr>
          <w:rFonts w:hint="eastAsia" w:ascii="仿宋" w:hAnsi="仿宋" w:eastAsia="仿宋" w:cs="仿宋"/>
          <w:b/>
          <w:bCs/>
          <w:sz w:val="24"/>
        </w:rPr>
        <w:t>“▲”</w:t>
      </w:r>
      <w:r>
        <w:rPr>
          <w:rFonts w:hint="eastAsia" w:ascii="仿宋" w:hAnsi="仿宋" w:eastAsia="仿宋" w:cs="仿宋"/>
          <w:bCs/>
          <w:sz w:val="24"/>
        </w:rPr>
        <w:t>系指实质性要求条款</w:t>
      </w:r>
      <w:r>
        <w:rPr>
          <w:rFonts w:hint="eastAsia" w:ascii="仿宋" w:hAnsi="仿宋" w:eastAsia="仿宋" w:cs="仿宋"/>
          <w:bCs/>
          <w:sz w:val="24"/>
          <w:lang w:eastAsia="zh-CN"/>
        </w:rPr>
        <w:t>，</w:t>
      </w:r>
      <w:r>
        <w:rPr>
          <w:rFonts w:hint="eastAsia" w:ascii="仿宋" w:hAnsi="仿宋" w:eastAsia="仿宋" w:cs="仿宋"/>
          <w:bCs/>
          <w:sz w:val="24"/>
          <w:lang w:val="en-US" w:eastAsia="zh-CN"/>
        </w:rPr>
        <w:t>“★”系指核心产品</w:t>
      </w:r>
      <w:r>
        <w:rPr>
          <w:rFonts w:hint="eastAsia" w:ascii="仿宋" w:hAnsi="仿宋" w:eastAsia="仿宋" w:cs="仿宋"/>
          <w:bCs/>
          <w:sz w:val="24"/>
        </w:rPr>
        <w:t>。</w:t>
      </w:r>
    </w:p>
    <w:p>
      <w:pPr>
        <w:spacing w:line="360" w:lineRule="auto"/>
        <w:ind w:firstLine="482" w:firstLineChars="200"/>
        <w:rPr>
          <w:rFonts w:hint="eastAsia" w:ascii="仿宋" w:hAnsi="仿宋" w:eastAsia="仿宋" w:cs="仿宋"/>
          <w:b/>
          <w:color w:val="000000"/>
          <w:sz w:val="24"/>
        </w:rPr>
      </w:pPr>
      <w:bookmarkStart w:id="81" w:name="_Toc1039"/>
      <w:bookmarkStart w:id="82" w:name="_Toc334087240"/>
      <w:bookmarkStart w:id="83" w:name="_Toc501372198"/>
      <w:bookmarkStart w:id="84" w:name="_Toc45506731"/>
      <w:bookmarkStart w:id="85" w:name="_Toc29598"/>
      <w:bookmarkStart w:id="86" w:name="_Toc335664282"/>
      <w:bookmarkStart w:id="87" w:name="_Toc506112248"/>
      <w:bookmarkStart w:id="88" w:name="_Toc107820052"/>
      <w:bookmarkStart w:id="89" w:name="_Toc47756031"/>
      <w:bookmarkStart w:id="90" w:name="_Toc493955972"/>
      <w:bookmarkStart w:id="91" w:name="_Toc15805937"/>
      <w:bookmarkStart w:id="92" w:name="_Toc15813254"/>
      <w:bookmarkStart w:id="93" w:name="_Toc23974"/>
      <w:r>
        <w:rPr>
          <w:rFonts w:hint="eastAsia" w:ascii="仿宋" w:hAnsi="仿宋" w:eastAsia="仿宋" w:cs="仿宋"/>
          <w:b/>
          <w:color w:val="000000"/>
          <w:sz w:val="24"/>
        </w:rPr>
        <w:t>3.供应商基本要求</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3.1 符合本文件第一章 采购公告第“四”条的规定；</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3.2供应商应遵守有关的法律、法规和规章条例。</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4.联合体说明</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4.1本项目不接受联合体参加磋商。</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5.特别说明</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w:t>
      </w:r>
      <w:r>
        <w:rPr>
          <w:rFonts w:hint="eastAsia" w:ascii="仿宋" w:hAnsi="仿宋" w:eastAsia="仿宋" w:cs="仿宋"/>
          <w:color w:val="000000"/>
          <w:sz w:val="24"/>
        </w:rPr>
        <w:t>5.1单位负责人为同一人或者存在直接控股、管理关系的不同供应商，不得参加同一合同项下的政府采购活动。</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w:t>
      </w:r>
      <w:r>
        <w:rPr>
          <w:rFonts w:hint="eastAsia" w:ascii="仿宋" w:hAnsi="仿宋" w:eastAsia="仿宋" w:cs="仿宋"/>
          <w:color w:val="000000"/>
          <w:sz w:val="24"/>
        </w:rPr>
        <w:t>5.2为采购项目提供整体设计、规范编制或者项目管理、监理、检测等服务的供应商，不得再参加该采购项目的其他采购活动。</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5.3供应商自行承担所有与磋商有关的全部费用。</w:t>
      </w:r>
    </w:p>
    <w:p>
      <w:pPr>
        <w:spacing w:line="360" w:lineRule="auto"/>
        <w:ind w:firstLine="480" w:firstLineChars="200"/>
        <w:rPr>
          <w:rFonts w:hint="eastAsia" w:ascii="仿宋" w:hAnsi="仿宋" w:eastAsia="仿宋" w:cs="仿宋"/>
        </w:rPr>
      </w:pPr>
      <w:r>
        <w:rPr>
          <w:rFonts w:hint="eastAsia" w:ascii="仿宋" w:hAnsi="仿宋" w:eastAsia="仿宋" w:cs="仿宋"/>
          <w:sz w:val="24"/>
        </w:rPr>
        <w:t>5.5 代理服务费：</w:t>
      </w:r>
      <w:r>
        <w:rPr>
          <w:rFonts w:hint="eastAsia" w:ascii="仿宋" w:hAnsi="仿宋" w:eastAsia="仿宋" w:cs="仿宋"/>
          <w:bCs/>
          <w:sz w:val="24"/>
        </w:rPr>
        <w:t>参照国家发展和改革委员会文件发改价格【2011】534号文件收费标准的计取，由成交人在领取成交通知书的同时向代理机构支付。</w:t>
      </w:r>
    </w:p>
    <w:p>
      <w:pPr>
        <w:pStyle w:val="5"/>
        <w:ind w:firstLine="482"/>
        <w:rPr>
          <w:rFonts w:hint="eastAsia" w:ascii="仿宋" w:hAnsi="仿宋" w:eastAsia="仿宋" w:cs="仿宋"/>
          <w:color w:val="000000"/>
          <w:sz w:val="24"/>
          <w:szCs w:val="24"/>
        </w:rPr>
      </w:pPr>
      <w:bookmarkStart w:id="94" w:name="_Toc390938576"/>
      <w:bookmarkStart w:id="95" w:name="_Toc27006"/>
      <w:bookmarkStart w:id="96" w:name="_Toc27564749"/>
      <w:bookmarkStart w:id="97" w:name="_Toc495479093"/>
      <w:r>
        <w:rPr>
          <w:rFonts w:hint="eastAsia" w:ascii="仿宋" w:hAnsi="仿宋" w:eastAsia="仿宋" w:cs="仿宋"/>
          <w:color w:val="000000"/>
          <w:sz w:val="24"/>
          <w:szCs w:val="24"/>
        </w:rPr>
        <w:t>二 磋商响应文件说明</w:t>
      </w:r>
      <w:bookmarkEnd w:id="94"/>
      <w:bookmarkEnd w:id="95"/>
      <w:bookmarkEnd w:id="96"/>
      <w:bookmarkEnd w:id="97"/>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6.响应文件的构成</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6.1磋商文件用以阐明所需货物及服务、磋商、磋商程序和合同条款等。本磋商文件由下述部分组成：</w:t>
      </w:r>
    </w:p>
    <w:p>
      <w:pPr>
        <w:tabs>
          <w:tab w:val="left" w:pos="6585"/>
        </w:tabs>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6.1.1竞争性磋商公告</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6.1.2竞争性磋商供应商须知</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6.1.3采购需求</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6.1.4政府采购合同格式（范本）</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6.1.5磋商相关文件格式</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6.1.6磋商办法和细则</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6.1.7与本项目有关的磋商文件澄清、答复、更正、补充的内容</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7.竞争性磋商供应商的风险</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7.1供应商应认真阅读磋商文件中的所有条款。供应商没有按照磋商文件的要求提供全部资料，或者供应商没有对磋商文件在各方面作出实质性响应是供应商的风险，并可能导致其磋商被拒绝。</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8.磋商文件的澄清和修改</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8.1磋商文件澄清、答复、修改、补充的内容为磋商文件的组成部分。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8.2</w:t>
      </w:r>
      <w:r>
        <w:rPr>
          <w:rFonts w:hint="eastAsia" w:ascii="仿宋" w:hAnsi="仿宋" w:eastAsia="仿宋" w:cs="仿宋"/>
          <w:bCs/>
          <w:color w:val="000000"/>
          <w:sz w:val="24"/>
        </w:rPr>
        <w:t>报名供应商认真阅读</w:t>
      </w:r>
      <w:r>
        <w:rPr>
          <w:rFonts w:hint="eastAsia" w:ascii="仿宋" w:hAnsi="仿宋" w:eastAsia="仿宋" w:cs="仿宋"/>
          <w:color w:val="000000"/>
          <w:sz w:val="24"/>
        </w:rPr>
        <w:t>磋商</w:t>
      </w:r>
      <w:r>
        <w:rPr>
          <w:rFonts w:hint="eastAsia" w:ascii="仿宋" w:hAnsi="仿宋" w:eastAsia="仿宋" w:cs="仿宋"/>
          <w:bCs/>
          <w:color w:val="000000"/>
          <w:sz w:val="24"/>
        </w:rPr>
        <w:t>文件，如有疑问应于</w:t>
      </w:r>
      <w:r>
        <w:rPr>
          <w:rFonts w:hint="eastAsia" w:ascii="仿宋" w:hAnsi="仿宋" w:eastAsia="仿宋" w:cs="仿宋"/>
          <w:b/>
          <w:snapToGrid w:val="0"/>
          <w:color w:val="000000"/>
          <w:sz w:val="24"/>
          <w:u w:val="single"/>
        </w:rPr>
        <w:t>提交响应文件的截止时间5日前</w:t>
      </w:r>
      <w:r>
        <w:rPr>
          <w:rFonts w:hint="eastAsia" w:ascii="仿宋" w:hAnsi="仿宋" w:eastAsia="仿宋" w:cs="仿宋"/>
          <w:bCs/>
          <w:color w:val="000000"/>
          <w:sz w:val="24"/>
        </w:rPr>
        <w:t>向采购代理机构（传真）提出澄清申请。采购代理机构对已发出的磋商文件进行必要澄清或修改的，</w:t>
      </w:r>
      <w:r>
        <w:rPr>
          <w:rFonts w:hint="eastAsia" w:ascii="仿宋" w:hAnsi="仿宋" w:eastAsia="仿宋" w:cs="仿宋"/>
          <w:color w:val="000000"/>
          <w:sz w:val="24"/>
        </w:rPr>
        <w:t>在提交响应文件的截止时间5日前, 以网站公布的形式通知所有获取竞争性磋商文件的供应商,并对其具有约束力。</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8.3采购代理机构可以视采购具体情况，在提交响应文件截止时间前通知竞争性磋商供应商,适当延长磋商截止时间。</w:t>
      </w:r>
    </w:p>
    <w:bookmarkEnd w:id="81"/>
    <w:bookmarkEnd w:id="82"/>
    <w:bookmarkEnd w:id="83"/>
    <w:bookmarkEnd w:id="84"/>
    <w:bookmarkEnd w:id="85"/>
    <w:bookmarkEnd w:id="86"/>
    <w:bookmarkEnd w:id="87"/>
    <w:bookmarkEnd w:id="88"/>
    <w:bookmarkEnd w:id="89"/>
    <w:bookmarkEnd w:id="90"/>
    <w:bookmarkEnd w:id="91"/>
    <w:bookmarkEnd w:id="92"/>
    <w:bookmarkEnd w:id="93"/>
    <w:p>
      <w:pPr>
        <w:pStyle w:val="5"/>
        <w:ind w:firstLine="517" w:firstLineChars="161"/>
        <w:rPr>
          <w:rFonts w:hint="eastAsia" w:ascii="仿宋" w:hAnsi="仿宋" w:eastAsia="仿宋" w:cs="仿宋"/>
          <w:sz w:val="32"/>
        </w:rPr>
      </w:pPr>
      <w:bookmarkStart w:id="98" w:name="_Toc35356481"/>
      <w:bookmarkStart w:id="99" w:name="_Toc16449"/>
      <w:r>
        <w:rPr>
          <w:rFonts w:hint="eastAsia" w:ascii="仿宋" w:hAnsi="仿宋" w:eastAsia="仿宋" w:cs="仿宋"/>
          <w:sz w:val="32"/>
        </w:rPr>
        <w:t>三响应文件的编制</w:t>
      </w:r>
      <w:bookmarkEnd w:id="98"/>
      <w:bookmarkEnd w:id="99"/>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9.要求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9.1供应商应仔细阅读磋商文件的所有内容，按照磋商文件的要求提交响应文件，并对所提供的全部资料的真实性承担法律责任。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9.2响应文件、供应商与采购有关的往来通知、函件和文件均应使用中文。如涉及非中文内容的，供应商有义务将其内容翻译成中文，一切对非中文内容的误解，都将由供应商承担。</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9.3响应文件的形式和效力</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9.3.1 响应文件的形式：响应文件分为电子响应文件、备份响应文件。</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9.3.2 响应文件的效力</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响应文件的启用，按先后顺位分别为电子响应文件、备份响应文件。</w:t>
      </w:r>
    </w:p>
    <w:p>
      <w:pPr>
        <w:spacing w:line="360" w:lineRule="auto"/>
        <w:ind w:firstLine="482" w:firstLineChars="200"/>
        <w:rPr>
          <w:rFonts w:hint="eastAsia" w:ascii="仿宋" w:hAnsi="仿宋" w:eastAsia="仿宋" w:cs="仿宋"/>
          <w:color w:val="FF0000"/>
          <w:sz w:val="24"/>
        </w:rPr>
      </w:pPr>
      <w:r>
        <w:rPr>
          <w:rFonts w:hint="eastAsia" w:ascii="仿宋" w:hAnsi="仿宋" w:eastAsia="仿宋" w:cs="仿宋"/>
          <w:b/>
          <w:sz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10.响应文件的组成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▲10.1提交的响应文件应分为</w:t>
      </w:r>
      <w:r>
        <w:rPr>
          <w:rFonts w:hint="eastAsia" w:ascii="仿宋" w:hAnsi="仿宋" w:eastAsia="仿宋" w:cs="仿宋"/>
          <w:b/>
          <w:kern w:val="0"/>
          <w:sz w:val="24"/>
        </w:rPr>
        <w:t>资格审查文件、</w:t>
      </w:r>
      <w:r>
        <w:rPr>
          <w:rFonts w:hint="eastAsia" w:ascii="仿宋" w:hAnsi="仿宋" w:eastAsia="仿宋" w:cs="仿宋"/>
          <w:b/>
          <w:sz w:val="24"/>
        </w:rPr>
        <w:t>资信商务及技术文件、报价文件三部分，报价文件如有资信商务及技术文件内容, 其资信商务及技术文件内容在评审时将作为无效内容。</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11.响应文件编制的内容和要求。</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11.1资格审查文件编制的内容和要求：详见第五章格式</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11.2资信商务及技术文件编制内容和要求：详见第五章格式。</w:t>
      </w:r>
    </w:p>
    <w:p>
      <w:pPr>
        <w:spacing w:line="360" w:lineRule="auto"/>
        <w:ind w:firstLine="482" w:firstLineChars="200"/>
        <w:rPr>
          <w:rFonts w:hint="eastAsia" w:ascii="仿宋" w:hAnsi="仿宋" w:eastAsia="仿宋" w:cs="仿宋"/>
          <w:b/>
          <w:color w:val="FF0000"/>
          <w:sz w:val="24"/>
        </w:rPr>
      </w:pPr>
      <w:r>
        <w:rPr>
          <w:rFonts w:hint="eastAsia" w:ascii="仿宋" w:hAnsi="仿宋" w:eastAsia="仿宋" w:cs="仿宋"/>
          <w:b/>
          <w:sz w:val="24"/>
        </w:rPr>
        <w:t>11.2.1资信商务及技术文件部分编制内容和要求（包含但不限于）：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11.2.1.1按磋商文件“第五章 磋商相关文件格式”所列的内容和格式。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11.2.1.2供应商应对照磋商文件 “第二章 采购需求”所列的内容提供完整产品、服务、技术指标等。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11.2.1.3项目承诺：磋商文件规定的要求仅为基本要求，供应商可以作出优于或高于磋商文件中所要求的承诺。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11.2.1.4 供应商认为有必要提交的其他技术证明资料。</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11.3报价文件的编制内容和要求详见第五章格式</w:t>
      </w:r>
    </w:p>
    <w:p>
      <w:pPr>
        <w:spacing w:line="360" w:lineRule="auto"/>
        <w:ind w:firstLine="482" w:firstLineChars="200"/>
        <w:rPr>
          <w:rFonts w:hint="eastAsia" w:ascii="仿宋" w:hAnsi="仿宋" w:eastAsia="仿宋" w:cs="仿宋"/>
          <w:bCs/>
          <w:sz w:val="24"/>
        </w:rPr>
      </w:pPr>
      <w:r>
        <w:rPr>
          <w:rFonts w:hint="eastAsia" w:ascii="仿宋" w:hAnsi="仿宋" w:eastAsia="仿宋" w:cs="仿宋"/>
          <w:b/>
          <w:bCs/>
          <w:sz w:val="24"/>
        </w:rPr>
        <w:t>▲</w:t>
      </w:r>
      <w:r>
        <w:rPr>
          <w:rFonts w:hint="eastAsia" w:ascii="仿宋" w:hAnsi="仿宋" w:eastAsia="仿宋" w:cs="仿宋"/>
          <w:sz w:val="24"/>
        </w:rPr>
        <w:t>11.3</w:t>
      </w:r>
      <w:r>
        <w:rPr>
          <w:rFonts w:hint="eastAsia" w:ascii="仿宋" w:hAnsi="仿宋" w:eastAsia="仿宋" w:cs="仿宋"/>
          <w:bCs/>
          <w:sz w:val="24"/>
        </w:rPr>
        <w:t>.1</w:t>
      </w:r>
      <w:r>
        <w:rPr>
          <w:rFonts w:hint="eastAsia" w:ascii="仿宋" w:hAnsi="仿宋" w:eastAsia="仿宋" w:cs="仿宋"/>
          <w:b/>
          <w:bCs/>
          <w:sz w:val="24"/>
        </w:rPr>
        <w:t>供应商应在磋商文件所附的报价书上写明磋商报价，只允许有一个报价,采购人不接受任何选择性的报价。最终报价高于最高限价的作无效标处理。</w:t>
      </w:r>
    </w:p>
    <w:p>
      <w:pPr>
        <w:spacing w:line="360" w:lineRule="auto"/>
        <w:ind w:firstLine="480"/>
        <w:rPr>
          <w:rFonts w:hint="eastAsia" w:ascii="仿宋" w:hAnsi="仿宋" w:eastAsia="仿宋" w:cs="仿宋"/>
          <w:sz w:val="24"/>
        </w:rPr>
      </w:pPr>
      <w:r>
        <w:rPr>
          <w:rFonts w:hint="eastAsia" w:ascii="仿宋" w:hAnsi="仿宋" w:eastAsia="仿宋" w:cs="仿宋"/>
          <w:sz w:val="24"/>
        </w:rPr>
        <w:t>11.3.2最终报价是履行合同的最终价格，除磋商文件特殊说明外，应包括货款、标准附件、保险、税金、培训等一切税金和费用。</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11.4排版</w:t>
      </w:r>
      <w:r>
        <w:rPr>
          <w:rFonts w:hint="eastAsia" w:ascii="仿宋" w:hAnsi="仿宋" w:eastAsia="仿宋" w:cs="仿宋"/>
          <w:sz w:val="24"/>
        </w:rPr>
        <w:t>：</w:t>
      </w:r>
      <w:r>
        <w:rPr>
          <w:rFonts w:hint="eastAsia" w:ascii="仿宋" w:hAnsi="仿宋" w:eastAsia="仿宋" w:cs="仿宋"/>
          <w:kern w:val="0"/>
          <w:sz w:val="24"/>
        </w:rPr>
        <w:t>所有文字及表格建议采用黑色，正文字体采用宋体小四号字体，标题字体采用宋体小二号字体，页码应逐页连续编注。</w:t>
      </w:r>
    </w:p>
    <w:p>
      <w:pPr>
        <w:spacing w:line="360" w:lineRule="auto"/>
        <w:ind w:firstLine="480"/>
        <w:rPr>
          <w:rFonts w:hint="eastAsia" w:ascii="仿宋" w:hAnsi="仿宋" w:eastAsia="仿宋" w:cs="仿宋"/>
          <w:sz w:val="24"/>
        </w:rPr>
      </w:pPr>
      <w:r>
        <w:rPr>
          <w:rFonts w:hint="eastAsia" w:ascii="仿宋" w:hAnsi="仿宋" w:eastAsia="仿宋" w:cs="仿宋"/>
          <w:b/>
          <w:sz w:val="24"/>
        </w:rPr>
        <w:t>11.5封面</w:t>
      </w:r>
      <w:r>
        <w:rPr>
          <w:rFonts w:hint="eastAsia" w:ascii="仿宋" w:hAnsi="仿宋" w:eastAsia="仿宋" w:cs="仿宋"/>
          <w:sz w:val="24"/>
        </w:rPr>
        <w:t>：按照磋商文件第五章提供的格式制作封面。</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12.响应文件格式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12.1供应商应按竞争性磋商文件规定的文件格式、内容和要求制作响应文件。</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13.竞争性磋商有效期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▲13.1响应文件提交截止</w:t>
      </w:r>
      <w:r>
        <w:rPr>
          <w:rFonts w:hint="eastAsia" w:ascii="仿宋" w:hAnsi="仿宋" w:eastAsia="仿宋" w:cs="仿宋"/>
          <w:bCs/>
          <w:snapToGrid w:val="0"/>
          <w:sz w:val="24"/>
        </w:rPr>
        <w:t>之日起90天内有效</w:t>
      </w:r>
      <w:r>
        <w:rPr>
          <w:rFonts w:hint="eastAsia" w:ascii="仿宋" w:hAnsi="仿宋" w:eastAsia="仿宋" w:cs="仿宋"/>
          <w:sz w:val="24"/>
        </w:rPr>
        <w:t>。</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14.响应文件的签署及规定</w:t>
      </w:r>
    </w:p>
    <w:p>
      <w:pPr>
        <w:spacing w:line="360" w:lineRule="auto"/>
        <w:ind w:firstLine="480" w:firstLineChars="200"/>
        <w:rPr>
          <w:rFonts w:hint="eastAsia" w:ascii="仿宋" w:hAnsi="仿宋" w:eastAsia="仿宋" w:cs="仿宋"/>
          <w:sz w:val="24"/>
        </w:rPr>
      </w:pPr>
      <w:bookmarkStart w:id="100" w:name="_Toc390938578"/>
      <w:r>
        <w:rPr>
          <w:rFonts w:hint="eastAsia" w:ascii="仿宋" w:hAnsi="仿宋" w:eastAsia="仿宋" w:cs="仿宋"/>
          <w:sz w:val="24"/>
        </w:rPr>
        <w:t>14.1 供应商应按磋商文件规定的内容和要求编制响应文件，响应文件须清楚的标明“</w:t>
      </w:r>
      <w:r>
        <w:rPr>
          <w:rFonts w:hint="eastAsia" w:ascii="仿宋" w:hAnsi="仿宋" w:eastAsia="仿宋" w:cs="仿宋"/>
          <w:kern w:val="0"/>
          <w:sz w:val="24"/>
        </w:rPr>
        <w:t>资格审查文件”、“</w:t>
      </w:r>
      <w:r>
        <w:rPr>
          <w:rFonts w:hint="eastAsia" w:ascii="仿宋" w:hAnsi="仿宋" w:eastAsia="仿宋" w:cs="仿宋"/>
          <w:sz w:val="24"/>
        </w:rPr>
        <w:t>资信商务及技术文件”、“报价文件”。</w:t>
      </w:r>
    </w:p>
    <w:p>
      <w:pPr>
        <w:spacing w:line="360" w:lineRule="auto"/>
        <w:ind w:firstLine="480" w:firstLineChars="200"/>
        <w:rPr>
          <w:rFonts w:hint="eastAsia" w:ascii="仿宋" w:hAnsi="仿宋" w:eastAsia="仿宋" w:cs="仿宋"/>
          <w:bCs/>
          <w:sz w:val="24"/>
        </w:rPr>
      </w:pPr>
      <w:r>
        <w:rPr>
          <w:rFonts w:hint="eastAsia" w:ascii="仿宋" w:hAnsi="仿宋" w:eastAsia="仿宋" w:cs="仿宋"/>
          <w:sz w:val="24"/>
        </w:rPr>
        <w:t>14.2</w:t>
      </w:r>
      <w:r>
        <w:rPr>
          <w:rFonts w:hint="eastAsia" w:ascii="仿宋" w:hAnsi="仿宋" w:eastAsia="仿宋" w:cs="仿宋"/>
          <w:bCs/>
          <w:sz w:val="24"/>
        </w:rPr>
        <w:t>电子响应文件及备份响应文件中须加盖公章部分均采用CA签章。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14.3电报、电话、传真形式的磋商概不接受。</w:t>
      </w:r>
    </w:p>
    <w:bookmarkEnd w:id="100"/>
    <w:p>
      <w:pPr>
        <w:pStyle w:val="5"/>
        <w:ind w:firstLine="643"/>
        <w:rPr>
          <w:rFonts w:hint="eastAsia" w:ascii="仿宋" w:hAnsi="仿宋" w:eastAsia="仿宋" w:cs="仿宋"/>
          <w:sz w:val="32"/>
        </w:rPr>
      </w:pPr>
      <w:bookmarkStart w:id="101" w:name="_Toc107820049"/>
      <w:bookmarkStart w:id="102" w:name="_Toc56928685"/>
      <w:bookmarkStart w:id="103" w:name="_Toc495479096"/>
      <w:bookmarkStart w:id="104" w:name="_Toc390938579"/>
      <w:bookmarkStart w:id="105" w:name="_Toc31808"/>
      <w:bookmarkStart w:id="106" w:name="_Toc35356482"/>
      <w:r>
        <w:rPr>
          <w:rFonts w:hint="eastAsia" w:ascii="仿宋" w:hAnsi="仿宋" w:eastAsia="仿宋" w:cs="仿宋"/>
          <w:sz w:val="32"/>
        </w:rPr>
        <w:t>四 响应文件的加密、提交</w:t>
      </w:r>
      <w:bookmarkEnd w:id="101"/>
      <w:bookmarkEnd w:id="102"/>
      <w:r>
        <w:rPr>
          <w:rFonts w:hint="eastAsia" w:ascii="仿宋" w:hAnsi="仿宋" w:eastAsia="仿宋" w:cs="仿宋"/>
          <w:sz w:val="32"/>
        </w:rPr>
        <w:t>、修改和撤回</w:t>
      </w:r>
      <w:bookmarkEnd w:id="103"/>
      <w:bookmarkEnd w:id="104"/>
      <w:bookmarkEnd w:id="105"/>
      <w:bookmarkEnd w:id="106"/>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15.响应文件的加密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15.1供应商应当将资格审查文件、资信商务及技术文件和报价文件三部分分别导入相应位置，各文件之间不得混装；</w:t>
      </w:r>
    </w:p>
    <w:p>
      <w:pPr>
        <w:spacing w:line="360" w:lineRule="auto"/>
        <w:ind w:firstLine="480" w:firstLineChars="200"/>
        <w:rPr>
          <w:rFonts w:hint="eastAsia" w:ascii="仿宋" w:hAnsi="仿宋" w:eastAsia="仿宋" w:cs="仿宋"/>
          <w:b/>
          <w:color w:val="FF0000"/>
          <w:sz w:val="24"/>
        </w:rPr>
      </w:pPr>
      <w:r>
        <w:rPr>
          <w:rFonts w:hint="eastAsia" w:ascii="仿宋" w:hAnsi="仿宋" w:eastAsia="仿宋" w:cs="仿宋"/>
          <w:sz w:val="24"/>
        </w:rPr>
        <w:t>15.1</w:t>
      </w:r>
      <w:r>
        <w:rPr>
          <w:rFonts w:hint="eastAsia" w:ascii="仿宋" w:hAnsi="仿宋" w:eastAsia="仿宋" w:cs="仿宋"/>
          <w:b/>
          <w:sz w:val="24"/>
        </w:rPr>
        <w:t>电子响应文件按政采云平台供应商项目采购-电子招投标操作指南（网址：https://help.zcygov.cn/web/site_2/2018/12-28/2573.html）进行加密；</w:t>
      </w:r>
      <w:r>
        <w:rPr>
          <w:rFonts w:hint="eastAsia" w:ascii="仿宋" w:hAnsi="仿宋" w:eastAsia="仿宋" w:cs="仿宋"/>
          <w:sz w:val="24"/>
        </w:rPr>
        <w:t>将最后生成的具有电子签章的备份响应文件进行压缩并加密。</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16.响应文件的提交</w:t>
      </w:r>
    </w:p>
    <w:p>
      <w:pPr>
        <w:spacing w:line="360" w:lineRule="auto"/>
        <w:ind w:firstLine="240" w:firstLineChars="100"/>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16.1响应文件提交截止时间和提交地点详见本章前附表。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16.2不予接收的电子响应文件情形：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1 \* GB2</w:instrText>
      </w:r>
      <w:r>
        <w:rPr>
          <w:rFonts w:hint="eastAsia" w:ascii="仿宋" w:hAnsi="仿宋" w:eastAsia="仿宋" w:cs="仿宋"/>
          <w:sz w:val="24"/>
        </w:rPr>
        <w:fldChar w:fldCharType="separate"/>
      </w:r>
      <w:r>
        <w:rPr>
          <w:rFonts w:hint="eastAsia" w:ascii="仿宋" w:hAnsi="仿宋" w:eastAsia="仿宋" w:cs="仿宋"/>
          <w:sz w:val="24"/>
        </w:rPr>
        <w:t>⑴</w:t>
      </w:r>
      <w:r>
        <w:rPr>
          <w:rFonts w:hint="eastAsia" w:ascii="仿宋" w:hAnsi="仿宋" w:eastAsia="仿宋" w:cs="仿宋"/>
          <w:sz w:val="24"/>
        </w:rPr>
        <w:fldChar w:fldCharType="end"/>
      </w:r>
      <w:r>
        <w:rPr>
          <w:rFonts w:hint="eastAsia" w:ascii="仿宋" w:hAnsi="仿宋" w:eastAsia="仿宋" w:cs="仿宋"/>
          <w:sz w:val="24"/>
        </w:rPr>
        <w:t>磋商截止时间前未完成传输的电子响应文件；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2 \* GB2</w:instrText>
      </w:r>
      <w:r>
        <w:rPr>
          <w:rFonts w:hint="eastAsia" w:ascii="仿宋" w:hAnsi="仿宋" w:eastAsia="仿宋" w:cs="仿宋"/>
          <w:sz w:val="24"/>
        </w:rPr>
        <w:fldChar w:fldCharType="separate"/>
      </w:r>
      <w:r>
        <w:rPr>
          <w:rFonts w:hint="eastAsia" w:ascii="仿宋" w:hAnsi="仿宋" w:eastAsia="仿宋" w:cs="仿宋"/>
          <w:sz w:val="24"/>
        </w:rPr>
        <w:t>⑵</w:t>
      </w:r>
      <w:r>
        <w:rPr>
          <w:rFonts w:hint="eastAsia" w:ascii="仿宋" w:hAnsi="仿宋" w:eastAsia="仿宋" w:cs="仿宋"/>
          <w:sz w:val="24"/>
        </w:rPr>
        <w:fldChar w:fldCharType="end"/>
      </w:r>
      <w:r>
        <w:rPr>
          <w:rFonts w:hint="eastAsia" w:ascii="仿宋" w:hAnsi="仿宋" w:eastAsia="仿宋" w:cs="仿宋"/>
          <w:sz w:val="24"/>
        </w:rPr>
        <w:t>未生成加密的电子响应文件；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⑶在规定时间内未解密的电子响应文件或者解密不成功又未在规定时间内提交备份响应文件的。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17.响应文件的修改和撤回</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17.1在提交响应文件截止时间前，可以修改或撤回其响应文件：</w:t>
      </w:r>
      <w:r>
        <w:rPr>
          <w:rFonts w:hint="eastAsia" w:ascii="仿宋" w:hAnsi="仿宋" w:eastAsia="仿宋" w:cs="仿宋"/>
          <w:b/>
          <w:sz w:val="24"/>
        </w:rPr>
        <w:t>（1）电子响应文件补充、修改或撤回的，应当先行撤回原文件，补充、修改后重新传输提交；（2）备份响应文件补充、修改或撤回的应以书面形式通知采购代理机构。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17.2修改后重新提交的响应文件应按磋商文件的规定编制、标记和提交。</w:t>
      </w:r>
    </w:p>
    <w:p>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17.3在提交响应文件截止时间后,供应商不得修改、撤回已提交的响应文件。</w:t>
      </w:r>
    </w:p>
    <w:p>
      <w:pPr>
        <w:spacing w:line="360" w:lineRule="auto"/>
        <w:ind w:firstLine="482" w:firstLineChars="200"/>
        <w:rPr>
          <w:rFonts w:hint="eastAsia" w:ascii="仿宋" w:hAnsi="仿宋" w:eastAsia="仿宋" w:cs="仿宋"/>
          <w:color w:val="000000"/>
        </w:rPr>
      </w:pPr>
      <w:r>
        <w:rPr>
          <w:rFonts w:hint="eastAsia" w:ascii="仿宋" w:hAnsi="仿宋" w:eastAsia="仿宋" w:cs="仿宋"/>
          <w:b/>
          <w:sz w:val="24"/>
        </w:rPr>
        <w:t>▲17.4补充、修改后的电子响应文件、备份响应文件内容均应相同。</w:t>
      </w:r>
    </w:p>
    <w:p>
      <w:pPr>
        <w:pStyle w:val="5"/>
        <w:ind w:firstLine="643"/>
        <w:rPr>
          <w:rFonts w:hint="eastAsia" w:ascii="仿宋" w:hAnsi="仿宋" w:eastAsia="仿宋" w:cs="仿宋"/>
          <w:sz w:val="32"/>
        </w:rPr>
      </w:pPr>
      <w:bookmarkStart w:id="107" w:name="_Toc107820050"/>
      <w:bookmarkStart w:id="108" w:name="_Toc390938580"/>
      <w:bookmarkStart w:id="109" w:name="_Toc495479097"/>
      <w:bookmarkStart w:id="110" w:name="_Toc35356483"/>
      <w:bookmarkStart w:id="111" w:name="_Toc24796"/>
      <w:r>
        <w:rPr>
          <w:rFonts w:hint="eastAsia" w:ascii="仿宋" w:hAnsi="仿宋" w:eastAsia="仿宋" w:cs="仿宋"/>
          <w:sz w:val="32"/>
        </w:rPr>
        <w:t>五</w:t>
      </w:r>
      <w:bookmarkEnd w:id="107"/>
      <w:r>
        <w:rPr>
          <w:rFonts w:hint="eastAsia" w:ascii="仿宋" w:hAnsi="仿宋" w:eastAsia="仿宋" w:cs="仿宋"/>
          <w:sz w:val="32"/>
        </w:rPr>
        <w:t>磋商会议和磋商</w:t>
      </w:r>
      <w:bookmarkEnd w:id="108"/>
      <w:bookmarkEnd w:id="109"/>
      <w:r>
        <w:rPr>
          <w:rFonts w:hint="eastAsia" w:ascii="仿宋" w:hAnsi="仿宋" w:eastAsia="仿宋" w:cs="仿宋"/>
          <w:sz w:val="32"/>
        </w:rPr>
        <w:t>评审</w:t>
      </w:r>
      <w:bookmarkEnd w:id="110"/>
      <w:bookmarkEnd w:id="111"/>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18．磋商会议</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18.1优先采用电子响应文件进行磋商、评审，电子响应文件未按时解密的，采用备份响应文件磋商、评审。</w:t>
      </w:r>
    </w:p>
    <w:p>
      <w:pPr>
        <w:snapToGrid w:val="0"/>
        <w:spacing w:line="360" w:lineRule="auto"/>
        <w:ind w:firstLine="480" w:firstLineChars="200"/>
        <w:jc w:val="left"/>
        <w:rPr>
          <w:rFonts w:hint="eastAsia" w:ascii="仿宋" w:hAnsi="仿宋" w:eastAsia="仿宋" w:cs="仿宋"/>
          <w:b/>
          <w:kern w:val="0"/>
          <w:szCs w:val="21"/>
        </w:rPr>
      </w:pPr>
      <w:r>
        <w:rPr>
          <w:rFonts w:hint="eastAsia" w:ascii="仿宋" w:hAnsi="仿宋" w:eastAsia="仿宋" w:cs="仿宋"/>
          <w:sz w:val="24"/>
        </w:rPr>
        <w:t>18.2采购代理机构在磋商文件规定的时间和地点组织磋商会议，供应商无需安排人员前往磋商会议现场，但供应商代表须准时在线参加，否则产生的风险由供应商自行承担。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18.3 磋商会议由采购代理机构主持，主持人介绍项目前期基本情况，宣布评审期间的有关事项，代理机构通过发送电子邮件的方式公布供应商名单，各供应商代表可以在收到邮件后20分钟内将以下内容发送至</w:t>
      </w:r>
      <w:r>
        <w:rPr>
          <w:rFonts w:hint="eastAsia" w:ascii="仿宋" w:hAnsi="仿宋" w:eastAsia="仿宋" w:cs="仿宋"/>
          <w:b/>
          <w:bCs/>
          <w:sz w:val="24"/>
        </w:rPr>
        <w:t>（</w:t>
      </w:r>
      <w:r>
        <w:rPr>
          <w:rFonts w:hint="eastAsia" w:ascii="仿宋" w:hAnsi="仿宋" w:eastAsia="仿宋" w:cs="仿宋"/>
          <w:b/>
          <w:bCs/>
          <w:sz w:val="24"/>
          <w:szCs w:val="24"/>
        </w:rPr>
        <w:t>592479963@qq.com</w:t>
      </w:r>
      <w:r>
        <w:rPr>
          <w:rFonts w:hint="eastAsia" w:ascii="仿宋" w:hAnsi="仿宋" w:eastAsia="仿宋" w:cs="仿宋"/>
          <w:b/>
          <w:bCs/>
          <w:sz w:val="24"/>
        </w:rPr>
        <w:t>）</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18.3.1供应商认为采购人员及相关人员与其他供应商有利害关系的，可向采购代理机构提出回避申请，并说明理由，申请须由供应商代表签字或盖章。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18.3.2如供应商到现场参加磋商会议的，请在10分钟内提交《政府采购活动现场确认声明书》，未提交的视为不存在厉害关系。</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18.4由代理机构工作人员启动电子响应文件解密通道，</w:t>
      </w:r>
      <w:r>
        <w:rPr>
          <w:rFonts w:hint="eastAsia" w:ascii="仿宋" w:hAnsi="仿宋" w:eastAsia="仿宋" w:cs="仿宋"/>
          <w:sz w:val="24"/>
        </w:rPr>
        <w:t>解密时间为启动解密后30分钟内。</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18.5电子响应文件无法解密的，代理机构通过电子交易平台“异常处理”通道上传备份响应文件，上传之前须由供应商代表提供备份响应文件密码进行解密。</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18.6</w:t>
      </w:r>
      <w:r>
        <w:rPr>
          <w:rFonts w:hint="eastAsia" w:ascii="仿宋" w:hAnsi="仿宋" w:eastAsia="仿宋" w:cs="仿宋"/>
          <w:kern w:val="0"/>
          <w:sz w:val="24"/>
        </w:rPr>
        <w:t>解密成功的供应商，因响应文件份数不符合要求等原因造成供应商不足三家，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18.7采购代理机构做好会议记录，供应商在解密完成后可点击【开标记录表】进行查看。</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18.8供应商对记录表有疑义的，</w:t>
      </w:r>
      <w:r>
        <w:rPr>
          <w:rFonts w:hint="eastAsia" w:ascii="仿宋" w:hAnsi="仿宋" w:eastAsia="仿宋" w:cs="仿宋"/>
          <w:sz w:val="24"/>
        </w:rPr>
        <w:t>供应商代表在磋商会议结束前可以向采购代理机构通过电子邮件的方式</w:t>
      </w:r>
      <w:r>
        <w:rPr>
          <w:rFonts w:hint="eastAsia" w:ascii="仿宋" w:hAnsi="仿宋" w:eastAsia="仿宋" w:cs="仿宋"/>
          <w:b/>
          <w:bCs/>
          <w:sz w:val="24"/>
        </w:rPr>
        <w:t>（</w:t>
      </w:r>
      <w:r>
        <w:rPr>
          <w:rFonts w:hint="eastAsia" w:ascii="仿宋" w:hAnsi="仿宋" w:eastAsia="仿宋" w:cs="仿宋"/>
          <w:b/>
          <w:bCs/>
          <w:sz w:val="24"/>
          <w:szCs w:val="24"/>
        </w:rPr>
        <w:t>592479963@qq.com</w:t>
      </w:r>
      <w:r>
        <w:rPr>
          <w:rFonts w:hint="eastAsia" w:ascii="仿宋" w:hAnsi="仿宋" w:eastAsia="仿宋" w:cs="仿宋"/>
          <w:b/>
          <w:bCs/>
          <w:sz w:val="24"/>
        </w:rPr>
        <w:t>）</w:t>
      </w:r>
      <w:r>
        <w:rPr>
          <w:rFonts w:hint="eastAsia" w:ascii="仿宋" w:hAnsi="仿宋" w:eastAsia="仿宋" w:cs="仿宋"/>
          <w:sz w:val="24"/>
        </w:rPr>
        <w:t>提出申请，并说明理由，申请须由供应商代表签字或盖章。</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18.9 磋商会议结束。</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19. 资格审查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19.1 采购人或采购代理按资格要求对供应商进行资格审查及记录，资格审查顺序为电子交易平台自动生成的“投标（响应）文件签收登记表”名单顺序。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19.2 经资格审查后合格的供应商不足三家的，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20. 磋商流程：详见第六章。</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21.响应文件的澄清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21.1对响应文件中含义不明确、同类问题表述不一致或者有明显文字和计算错误的内容，磋商小组应当通过电子交易平台交换数据电文的形式要求供应商作出必要的澄清、说明或者补正。</w:t>
      </w:r>
      <w:r>
        <w:rPr>
          <w:rFonts w:hint="eastAsia" w:ascii="仿宋" w:hAnsi="仿宋" w:eastAsia="仿宋" w:cs="仿宋"/>
          <w:color w:val="000000"/>
          <w:sz w:val="24"/>
        </w:rPr>
        <w:t>澄清、说明或者补正应当采用电子交易平台交换数据电文的形式提交，</w:t>
      </w:r>
      <w:r>
        <w:rPr>
          <w:rFonts w:hint="eastAsia" w:ascii="仿宋" w:hAnsi="仿宋" w:eastAsia="仿宋" w:cs="仿宋"/>
          <w:sz w:val="24"/>
        </w:rPr>
        <w:t>供应商的澄清、说明或者补正不得超出响应文件的范围或者改变响应文件的实质性内容。供应商的澄清、说明或补正将作为</w:t>
      </w:r>
      <w:r>
        <w:rPr>
          <w:rFonts w:hint="eastAsia" w:ascii="仿宋" w:hAnsi="仿宋" w:eastAsia="仿宋" w:cs="仿宋"/>
          <w:sz w:val="24"/>
          <w:lang w:eastAsia="zh-CN"/>
        </w:rPr>
        <w:t>响应文件</w:t>
      </w:r>
      <w:r>
        <w:rPr>
          <w:rFonts w:hint="eastAsia" w:ascii="仿宋" w:hAnsi="仿宋" w:eastAsia="仿宋" w:cs="仿宋"/>
          <w:sz w:val="24"/>
        </w:rPr>
        <w:t>的一部分。</w:t>
      </w:r>
    </w:p>
    <w:p>
      <w:pPr>
        <w:spacing w:line="360" w:lineRule="auto"/>
        <w:ind w:firstLine="480" w:firstLineChars="200"/>
        <w:rPr>
          <w:rFonts w:hint="eastAsia" w:ascii="仿宋" w:hAnsi="仿宋" w:eastAsia="仿宋" w:cs="仿宋"/>
          <w:color w:val="FF0000"/>
          <w:sz w:val="24"/>
        </w:rPr>
      </w:pPr>
      <w:r>
        <w:rPr>
          <w:rFonts w:hint="eastAsia" w:ascii="仿宋" w:hAnsi="仿宋" w:eastAsia="仿宋" w:cs="仿宋"/>
          <w:sz w:val="24"/>
        </w:rPr>
        <w:t>21.2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w:t>
      </w:r>
      <w:r>
        <w:rPr>
          <w:rFonts w:hint="eastAsia" w:ascii="仿宋" w:hAnsi="仿宋" w:eastAsia="仿宋" w:cs="仿宋"/>
          <w:color w:val="000000"/>
          <w:sz w:val="24"/>
        </w:rPr>
        <w:t>通过电子交易平台交换数据电文的形式提交。</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21.3 报价算术错误将按以下方法修正：</w:t>
      </w:r>
    </w:p>
    <w:p>
      <w:pPr>
        <w:spacing w:line="360" w:lineRule="auto"/>
        <w:ind w:firstLine="436" w:firstLineChars="182"/>
        <w:rPr>
          <w:rFonts w:hint="eastAsia" w:ascii="仿宋" w:hAnsi="仿宋" w:eastAsia="仿宋" w:cs="仿宋"/>
          <w:bCs/>
          <w:sz w:val="24"/>
        </w:rPr>
      </w:pPr>
      <w:r>
        <w:rPr>
          <w:rFonts w:hint="eastAsia" w:ascii="仿宋" w:hAnsi="仿宋" w:eastAsia="仿宋" w:cs="仿宋"/>
          <w:sz w:val="24"/>
        </w:rPr>
        <w:t>（1）</w:t>
      </w:r>
      <w:r>
        <w:rPr>
          <w:rFonts w:hint="eastAsia" w:ascii="仿宋" w:hAnsi="仿宋" w:eastAsia="仿宋" w:cs="仿宋"/>
          <w:kern w:val="0"/>
          <w:sz w:val="24"/>
        </w:rPr>
        <w:t>报价文件</w:t>
      </w:r>
      <w:r>
        <w:rPr>
          <w:rFonts w:hint="eastAsia" w:ascii="仿宋" w:hAnsi="仿宋" w:eastAsia="仿宋" w:cs="仿宋"/>
          <w:bCs/>
          <w:sz w:val="24"/>
        </w:rPr>
        <w:t>中开标一览表（报价表）内容与</w:t>
      </w:r>
      <w:r>
        <w:rPr>
          <w:rFonts w:hint="eastAsia" w:ascii="仿宋" w:hAnsi="仿宋" w:eastAsia="仿宋" w:cs="仿宋"/>
          <w:kern w:val="0"/>
          <w:sz w:val="24"/>
        </w:rPr>
        <w:t>报价文件</w:t>
      </w:r>
      <w:r>
        <w:rPr>
          <w:rFonts w:hint="eastAsia" w:ascii="仿宋" w:hAnsi="仿宋" w:eastAsia="仿宋" w:cs="仿宋"/>
          <w:bCs/>
          <w:sz w:val="24"/>
        </w:rPr>
        <w:t>中明细表相应内容不一致的，以开标一览表（报价表）为准；</w:t>
      </w:r>
    </w:p>
    <w:p>
      <w:pPr>
        <w:spacing w:line="360" w:lineRule="auto"/>
        <w:ind w:firstLine="436" w:firstLineChars="182"/>
        <w:rPr>
          <w:rFonts w:hint="eastAsia" w:ascii="仿宋" w:hAnsi="仿宋" w:eastAsia="仿宋" w:cs="仿宋"/>
          <w:bCs/>
          <w:sz w:val="24"/>
        </w:rPr>
      </w:pPr>
      <w:r>
        <w:rPr>
          <w:rFonts w:hint="eastAsia" w:ascii="仿宋" w:hAnsi="仿宋" w:eastAsia="仿宋" w:cs="仿宋"/>
          <w:bCs/>
          <w:sz w:val="24"/>
        </w:rPr>
        <w:t>（2）报价文件的大写金额和小写金额不一致的，以大写金额为准；</w:t>
      </w:r>
    </w:p>
    <w:p>
      <w:pPr>
        <w:spacing w:line="360" w:lineRule="auto"/>
        <w:ind w:firstLine="436" w:firstLineChars="182"/>
        <w:rPr>
          <w:rFonts w:hint="eastAsia" w:ascii="仿宋" w:hAnsi="仿宋" w:eastAsia="仿宋" w:cs="仿宋"/>
          <w:bCs/>
          <w:sz w:val="24"/>
        </w:rPr>
      </w:pPr>
      <w:r>
        <w:rPr>
          <w:rFonts w:hint="eastAsia" w:ascii="仿宋" w:hAnsi="仿宋" w:eastAsia="仿宋" w:cs="仿宋"/>
          <w:bCs/>
          <w:sz w:val="24"/>
        </w:rPr>
        <w:t>（3）单价金额小数点或者百分比有明显错位的，以开标一览表（报价表）的总价为准，并修改单价；</w:t>
      </w:r>
    </w:p>
    <w:p>
      <w:pPr>
        <w:spacing w:line="360" w:lineRule="auto"/>
        <w:ind w:firstLine="436" w:firstLineChars="182"/>
        <w:rPr>
          <w:rFonts w:hint="eastAsia" w:ascii="仿宋" w:hAnsi="仿宋" w:eastAsia="仿宋" w:cs="仿宋"/>
          <w:bCs/>
          <w:sz w:val="24"/>
        </w:rPr>
      </w:pPr>
      <w:r>
        <w:rPr>
          <w:rFonts w:hint="eastAsia" w:ascii="仿宋" w:hAnsi="仿宋" w:eastAsia="仿宋" w:cs="仿宋"/>
          <w:bCs/>
          <w:sz w:val="24"/>
        </w:rPr>
        <w:t>（4）总价金额与按单价汇总金额不一致的，以单价金额计算结果为准；</w:t>
      </w:r>
    </w:p>
    <w:p>
      <w:pPr>
        <w:spacing w:line="360" w:lineRule="auto"/>
        <w:ind w:firstLine="436" w:firstLineChars="182"/>
        <w:rPr>
          <w:rFonts w:hint="eastAsia" w:ascii="仿宋" w:hAnsi="仿宋" w:eastAsia="仿宋" w:cs="仿宋"/>
          <w:bCs/>
          <w:sz w:val="24"/>
        </w:rPr>
      </w:pPr>
      <w:r>
        <w:rPr>
          <w:rFonts w:hint="eastAsia" w:ascii="仿宋" w:hAnsi="仿宋" w:eastAsia="仿宋" w:cs="仿宋"/>
          <w:bCs/>
          <w:sz w:val="24"/>
        </w:rPr>
        <w:t>（5）同时出现两种以上不一致的，按上述顺序修正。</w:t>
      </w:r>
    </w:p>
    <w:p>
      <w:pPr>
        <w:spacing w:line="360" w:lineRule="auto"/>
        <w:ind w:firstLine="436" w:firstLineChars="182"/>
        <w:rPr>
          <w:rFonts w:hint="eastAsia" w:ascii="仿宋" w:hAnsi="仿宋" w:eastAsia="仿宋" w:cs="仿宋"/>
          <w:sz w:val="24"/>
        </w:rPr>
      </w:pPr>
      <w:r>
        <w:rPr>
          <w:rFonts w:hint="eastAsia" w:ascii="仿宋" w:hAnsi="仿宋" w:eastAsia="仿宋" w:cs="仿宋"/>
          <w:bCs/>
          <w:sz w:val="24"/>
        </w:rPr>
        <w:t>（6）对不同文字文本</w:t>
      </w:r>
      <w:r>
        <w:rPr>
          <w:rFonts w:hint="eastAsia" w:ascii="仿宋" w:hAnsi="仿宋" w:eastAsia="仿宋" w:cs="仿宋"/>
          <w:kern w:val="0"/>
          <w:sz w:val="24"/>
        </w:rPr>
        <w:t>响应文件</w:t>
      </w:r>
      <w:r>
        <w:rPr>
          <w:rFonts w:hint="eastAsia" w:ascii="仿宋" w:hAnsi="仿宋" w:eastAsia="仿宋" w:cs="仿宋"/>
          <w:bCs/>
          <w:sz w:val="24"/>
        </w:rPr>
        <w:t>的解释发生异议的，以中文文本为准。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修正错误的磋商最终报价，供应商应当通过电子交易平台交换数据电文的形式提交，调整后的磋商最终报价对供应商具有约束作用。若供应商不接受修正后的磋商最终报价，则其响应文件将作为无效响应处理。</w:t>
      </w:r>
    </w:p>
    <w:p>
      <w:pPr>
        <w:spacing w:line="360" w:lineRule="auto"/>
        <w:ind w:firstLine="361" w:firstLineChars="150"/>
        <w:rPr>
          <w:rFonts w:hint="eastAsia" w:ascii="仿宋" w:hAnsi="仿宋" w:eastAsia="仿宋" w:cs="仿宋"/>
          <w:b/>
          <w:sz w:val="24"/>
        </w:rPr>
      </w:pPr>
      <w:r>
        <w:rPr>
          <w:rFonts w:hint="eastAsia" w:ascii="仿宋" w:hAnsi="仿宋" w:eastAsia="仿宋" w:cs="仿宋"/>
          <w:b/>
          <w:sz w:val="24"/>
        </w:rPr>
        <w:t>22.对响应文件的比较和评估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22.1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23．评审报告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磋商小组根据磋商记录、全体磋商小组成员签字的原始评审记录、评审结果编写评审报告，并推荐成交候选人，评审报告由磋商小组成员签字确认后提交。</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24.采购过程中出现以下情形，导致电子交易平台无法正常运行，或者无法保证电子交易的公平、公正和安全时，可中止电子交易活动：</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（一）电子交易平台发生故障而无法登录访问的；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（二）电子交易平台应用或数据库出现错误，不能进行正常操作的；</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（三）电子交易平台发现严重安全漏洞，有潜在泄密危险的；</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（四）病毒发作导致不能进行正常操作的；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（五）其他无法保证电子交易的公平、公正和安全的情况。</w:t>
      </w:r>
    </w:p>
    <w:p>
      <w:pPr>
        <w:spacing w:line="360" w:lineRule="auto"/>
        <w:rPr>
          <w:rFonts w:hint="eastAsia" w:ascii="仿宋" w:hAnsi="仿宋" w:eastAsia="仿宋" w:cs="仿宋"/>
          <w:sz w:val="24"/>
        </w:rPr>
      </w:pPr>
      <w:r>
        <w:rPr>
          <w:rFonts w:hint="eastAsia" w:ascii="仿宋" w:hAnsi="仿宋" w:eastAsia="仿宋" w:cs="仿宋"/>
          <w:sz w:val="24"/>
        </w:rPr>
        <w:t>  出现前款规定情形，不影响采购公平、公正性的，采购代理机构可以待上述情形消除后继续组织电子交易活动；影响或可能影响采购公平、公正性的，重新组织采购。</w:t>
      </w:r>
    </w:p>
    <w:p>
      <w:pPr>
        <w:spacing w:line="360" w:lineRule="auto"/>
        <w:rPr>
          <w:rFonts w:hint="eastAsia" w:ascii="仿宋" w:hAnsi="仿宋" w:eastAsia="仿宋" w:cs="仿宋"/>
          <w:sz w:val="24"/>
        </w:rPr>
      </w:pPr>
      <w:r>
        <w:rPr>
          <w:rFonts w:hint="eastAsia" w:ascii="仿宋" w:hAnsi="仿宋" w:eastAsia="仿宋" w:cs="仿宋"/>
          <w:sz w:val="24"/>
        </w:rPr>
        <w:t xml:space="preserve">  25.采购代理机构或评审小组因不可抗力（不可抗力包括但不限于自然灾害、断电、传播疫病等）原因造成电子交易活动无法正常运行的，将采取以下措施：</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⑴短时间内能消除不可抗力因素的，采购代理机构或评审小组在消除不可抗力因素后继续组织电子交易活动。</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⑵长时间内无法消除不可抗力因素的，采购代理机构或评审小组将中止电子交易活动。中止电子交易活动的，采购人应当重新组织政府采购活动。</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26.保密和磋商过程的监控</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26.1自</w:t>
      </w:r>
      <w:r>
        <w:rPr>
          <w:rFonts w:hint="eastAsia" w:ascii="仿宋" w:hAnsi="仿宋" w:eastAsia="仿宋" w:cs="仿宋"/>
          <w:sz w:val="24"/>
        </w:rPr>
        <w:t>磋商</w:t>
      </w:r>
      <w:r>
        <w:rPr>
          <w:rFonts w:hint="eastAsia" w:ascii="仿宋" w:hAnsi="仿宋" w:eastAsia="仿宋" w:cs="仿宋"/>
          <w:bCs/>
          <w:sz w:val="24"/>
        </w:rPr>
        <w:t>时间起至成交公告发布时间止,凡属于审查、澄清、评估和比较</w:t>
      </w:r>
      <w:r>
        <w:rPr>
          <w:rFonts w:hint="eastAsia" w:ascii="仿宋" w:hAnsi="仿宋" w:eastAsia="仿宋" w:cs="仿宋"/>
          <w:sz w:val="24"/>
        </w:rPr>
        <w:t>磋商</w:t>
      </w:r>
      <w:r>
        <w:rPr>
          <w:rFonts w:hint="eastAsia" w:ascii="仿宋" w:hAnsi="仿宋" w:eastAsia="仿宋" w:cs="仿宋"/>
          <w:bCs/>
          <w:sz w:val="24"/>
        </w:rPr>
        <w:t>的有关资料，且与授予合同有关的信息都不得向任何供应商或与上述评审过程无关的人员透露。</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26.2本项目磋商过程实行全程录音、录像监控，供应商在磋商过程中所进行的试图影响评审结果的不公正行为或授予合同决定的过程施加影响的企图和行为，可能导致其磋商被拒绝。</w:t>
      </w:r>
    </w:p>
    <w:p>
      <w:pPr>
        <w:pStyle w:val="5"/>
        <w:ind w:firstLine="301" w:firstLineChars="100"/>
        <w:rPr>
          <w:rFonts w:hint="eastAsia" w:ascii="仿宋" w:hAnsi="仿宋" w:eastAsia="仿宋" w:cs="仿宋"/>
        </w:rPr>
      </w:pPr>
      <w:bookmarkStart w:id="112" w:name="_Toc35356484"/>
      <w:bookmarkStart w:id="113" w:name="_Toc390938581"/>
      <w:bookmarkStart w:id="114" w:name="_Toc495479098"/>
      <w:bookmarkStart w:id="115" w:name="_Toc7405"/>
      <w:r>
        <w:rPr>
          <w:rFonts w:hint="eastAsia" w:ascii="仿宋" w:hAnsi="仿宋" w:eastAsia="仿宋" w:cs="仿宋"/>
        </w:rPr>
        <w:t>六   磋商无效的情形</w:t>
      </w:r>
      <w:bookmarkEnd w:id="112"/>
      <w:bookmarkEnd w:id="113"/>
      <w:bookmarkEnd w:id="114"/>
      <w:bookmarkEnd w:id="115"/>
    </w:p>
    <w:p>
      <w:pPr>
        <w:spacing w:line="360" w:lineRule="auto"/>
        <w:ind w:firstLine="480" w:firstLineChars="200"/>
        <w:rPr>
          <w:rFonts w:hint="eastAsia" w:ascii="仿宋" w:hAnsi="仿宋" w:eastAsia="仿宋" w:cs="仿宋"/>
          <w:sz w:val="24"/>
        </w:rPr>
      </w:pPr>
      <w:bookmarkStart w:id="116" w:name="_Toc390938582"/>
      <w:r>
        <w:rPr>
          <w:rFonts w:hint="eastAsia" w:ascii="仿宋" w:hAnsi="仿宋" w:eastAsia="仿宋" w:cs="仿宋"/>
          <w:sz w:val="24"/>
        </w:rPr>
        <w:t>27. 实质上没有响应磋商文件要求的响应文件将被视为无效。供应商如有下列情形之一的，其磋商将被拒绝，响应文件无效：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27.1电报、电话、传真形式提交响应文件的；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供应商没有按磋商文件规定的时间和地点提交电子响应文件的；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27.3未按竞争性磋商文件规定要求签署、盖章的；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27.4不具备竞争性磋商文件规定的资格要求的；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27.5磋商有效期不足的；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27.6磋商小组评定有实质性负偏离或出现“▲”条款的负偏离，经采购人代表确认后不作变动的；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27.7 响应文件含有采购人不能接受的附加条款的；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27.8最终报价高于磋商文件中规定的预算金额或者最高限价的；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27.9磋商文件中未要求，但供应商给予赠品、回扣或与采购无关的其他商品、服务的。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27.10磋商报价存在漏项或报价数量少于采购要求的；</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27.11</w:t>
      </w:r>
      <w:r>
        <w:rPr>
          <w:rFonts w:hint="eastAsia" w:ascii="仿宋" w:hAnsi="仿宋" w:eastAsia="仿宋" w:cs="仿宋"/>
          <w:b/>
          <w:sz w:val="24"/>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27.13</w:t>
      </w:r>
      <w:r>
        <w:rPr>
          <w:rFonts w:hint="eastAsia" w:ascii="仿宋" w:hAnsi="仿宋" w:eastAsia="仿宋" w:cs="仿宋"/>
          <w:sz w:val="24"/>
        </w:rPr>
        <w:t>提供虚假材料谋取成交的；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27.14不按磋商文件和成交人的响应文件订立合同，或者与采购人另行订立背离合同实质性内容的协议的；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27.15磋商文件规定的其他响应文件无效情形。</w:t>
      </w:r>
    </w:p>
    <w:p>
      <w:pPr>
        <w:pStyle w:val="5"/>
        <w:ind w:firstLine="643"/>
        <w:rPr>
          <w:rFonts w:hint="eastAsia" w:ascii="仿宋" w:hAnsi="仿宋" w:eastAsia="仿宋" w:cs="仿宋"/>
          <w:b w:val="0"/>
          <w:bCs w:val="0"/>
          <w:sz w:val="32"/>
        </w:rPr>
      </w:pPr>
      <w:bookmarkStart w:id="117" w:name="_Toc495479099"/>
      <w:bookmarkStart w:id="118" w:name="_Toc20477"/>
      <w:bookmarkStart w:id="119" w:name="_Toc35356485"/>
      <w:r>
        <w:rPr>
          <w:rFonts w:hint="eastAsia" w:ascii="仿宋" w:hAnsi="仿宋" w:eastAsia="仿宋" w:cs="仿宋"/>
          <w:sz w:val="32"/>
        </w:rPr>
        <w:t>七   法律责任</w:t>
      </w:r>
      <w:bookmarkEnd w:id="116"/>
      <w:bookmarkEnd w:id="117"/>
      <w:bookmarkEnd w:id="118"/>
      <w:bookmarkEnd w:id="119"/>
    </w:p>
    <w:p>
      <w:pPr>
        <w:spacing w:line="360" w:lineRule="auto"/>
        <w:ind w:firstLine="480" w:firstLineChars="200"/>
        <w:rPr>
          <w:rFonts w:hint="eastAsia" w:ascii="仿宋" w:hAnsi="仿宋" w:eastAsia="仿宋" w:cs="仿宋"/>
          <w:sz w:val="24"/>
        </w:rPr>
      </w:pPr>
      <w:bookmarkStart w:id="120" w:name="_Toc390938583"/>
      <w:r>
        <w:rPr>
          <w:rFonts w:hint="eastAsia" w:ascii="仿宋" w:hAnsi="仿宋" w:eastAsia="仿宋" w:cs="仿宋"/>
          <w:sz w:val="24"/>
        </w:rPr>
        <w:t>28.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28.1提供虚假材料谋取成交的；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28.2采取不正当手段诋毁、排挤其他供应商的；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28.3与采购人、其他供应商或者采购代理机构恶意串通的；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28.4向采购人、采购代理机构行贿或者提供其他不正当利益的；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28.5在采购过程中与采购人进行协</w:t>
      </w:r>
      <w:r>
        <w:rPr>
          <w:rFonts w:hint="eastAsia" w:ascii="仿宋" w:hAnsi="仿宋" w:eastAsia="仿宋" w:cs="仿宋"/>
          <w:color w:val="000000"/>
          <w:sz w:val="24"/>
        </w:rPr>
        <w:t>商谈判的</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28.6拒绝有关部门监督检查或者提供虚假情况的；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供应商有前款28.1至28.5项情形之一的，成交无效。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29.供应商有下列情形之一的，依照政府采购法第七十七条第一款的规定追究法律责任：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29.1向磋商小组或者磋商小组成员行贿或者提供其他不正当利益；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29.2成交或者成交后无正当理由拒不与采购人签订政府采购合同；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29.3未按照磋商文件确定的事项签订政府采购合同；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29.4将政府采购合同转包；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29.5提供假冒伪劣产品；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29.6擅自变更、中止或者终止政府采购合同。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30.供应商捏造事实、提供虚假材料或者以非法手段取得证明材料进行投诉的，由财政部门列入不良行为记录名单，禁止其1至3年内参加政府采购活动。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31.1供应商直接或者间接从采购人或者采购代理机构处获得其他供应商的相关情况并修改其响应文件；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31.2供应商按照采购人或者采购代理机构的授意撤换、修改响应文件；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31.3供应商之间协商报价、技术方案等响应文件或者响应文件的实质性内容；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31.4属于同一集团、协会、商会等组织成员的供应商按照该组织要求协同参加政府采购活动；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31.5供应商之间事先约定由某一特定供应商成交；</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31.6供应商之间商定部分供应商放弃参加政府采购活动或者放弃成交；</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31.7供应商与采购人或者采购代理机构之间、供应商相互之间，为谋求特定供应商成交或者排斥其他供应商的其他串通行为；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31.8 不同供应商的响应文件由同一单位或者个人编制；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31.9 不同供应商委托同一单位或者个人办理磋商事宜；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31.10 不同供应商的响应文件载明的项目管理成员或者联系人员为同一人；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31.11 不同供应商的响应文件异常一致或者磋商报价呈规律性差异；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31.12 不同供应商的响应文件相互混装。</w:t>
      </w:r>
    </w:p>
    <w:p>
      <w:pPr>
        <w:pStyle w:val="5"/>
        <w:rPr>
          <w:rFonts w:hint="eastAsia" w:ascii="仿宋" w:hAnsi="仿宋" w:eastAsia="仿宋" w:cs="仿宋"/>
        </w:rPr>
      </w:pPr>
      <w:bookmarkStart w:id="121" w:name="_Toc495479100"/>
      <w:bookmarkStart w:id="122" w:name="_Toc35356486"/>
      <w:bookmarkStart w:id="123" w:name="_Toc21046"/>
      <w:r>
        <w:rPr>
          <w:rFonts w:hint="eastAsia" w:ascii="仿宋" w:hAnsi="仿宋" w:eastAsia="仿宋" w:cs="仿宋"/>
        </w:rPr>
        <w:t xml:space="preserve">八   </w:t>
      </w:r>
      <w:bookmarkEnd w:id="120"/>
      <w:bookmarkEnd w:id="121"/>
      <w:r>
        <w:rPr>
          <w:rFonts w:hint="eastAsia" w:ascii="仿宋" w:hAnsi="仿宋" w:eastAsia="仿宋" w:cs="仿宋"/>
        </w:rPr>
        <w:t>澄清、修改发布媒体</w:t>
      </w:r>
      <w:bookmarkEnd w:id="122"/>
      <w:bookmarkEnd w:id="123"/>
    </w:p>
    <w:p>
      <w:pPr>
        <w:snapToGrid w:val="0"/>
        <w:spacing w:line="360" w:lineRule="auto"/>
        <w:ind w:firstLine="480" w:firstLineChars="200"/>
        <w:rPr>
          <w:rFonts w:hint="eastAsia" w:ascii="仿宋" w:hAnsi="仿宋" w:eastAsia="仿宋" w:cs="仿宋"/>
          <w:kern w:val="0"/>
          <w:sz w:val="24"/>
        </w:rPr>
      </w:pPr>
      <w:bookmarkStart w:id="124" w:name="_Toc390938584"/>
      <w:bookmarkStart w:id="125" w:name="_Toc335664279"/>
      <w:bookmarkStart w:id="126" w:name="_Toc176659672"/>
      <w:bookmarkStart w:id="127" w:name="_Toc334087237"/>
      <w:bookmarkStart w:id="128" w:name="_Toc495479101"/>
      <w:bookmarkStart w:id="129" w:name="_Toc107820051"/>
      <w:r>
        <w:rPr>
          <w:rFonts w:hint="eastAsia" w:ascii="仿宋" w:hAnsi="仿宋" w:eastAsia="仿宋" w:cs="仿宋"/>
          <w:sz w:val="24"/>
        </w:rPr>
        <w:t>32.1针对潜在供应商提出的询问，采购代理机构一般在3个工作日内作出答复，如需澄清或</w:t>
      </w:r>
      <w:r>
        <w:rPr>
          <w:rFonts w:hint="eastAsia" w:ascii="仿宋" w:hAnsi="仿宋" w:eastAsia="仿宋" w:cs="仿宋"/>
          <w:bCs/>
          <w:kern w:val="0"/>
          <w:sz w:val="24"/>
        </w:rPr>
        <w:t>修改的，采购代理机构将在磋商截止时间五日前将澄清或修改内容在浙江政府采购网</w:t>
      </w:r>
      <w:r>
        <w:rPr>
          <w:rFonts w:hint="eastAsia" w:ascii="仿宋" w:hAnsi="仿宋" w:eastAsia="仿宋" w:cs="仿宋"/>
        </w:rPr>
        <w:fldChar w:fldCharType="begin"/>
      </w:r>
      <w:r>
        <w:rPr>
          <w:rFonts w:hint="eastAsia" w:ascii="仿宋" w:hAnsi="仿宋" w:eastAsia="仿宋" w:cs="仿宋"/>
        </w:rPr>
        <w:instrText xml:space="preserve"> HYPERLINK "http://60.190.126.3:8080/wcm/WCMV6/editor/editor/招标文件（新版）.doc" </w:instrText>
      </w:r>
      <w:r>
        <w:rPr>
          <w:rFonts w:hint="eastAsia" w:ascii="仿宋" w:hAnsi="仿宋" w:eastAsia="仿宋" w:cs="仿宋"/>
        </w:rPr>
        <w:fldChar w:fldCharType="separate"/>
      </w:r>
      <w:r>
        <w:rPr>
          <w:rStyle w:val="41"/>
          <w:rFonts w:hint="eastAsia" w:ascii="仿宋" w:hAnsi="仿宋" w:eastAsia="仿宋" w:cs="仿宋"/>
          <w:bCs/>
          <w:color w:val="auto"/>
          <w:kern w:val="0"/>
          <w:sz w:val="24"/>
          <w:u w:val="none"/>
        </w:rPr>
        <w:t>http://zfcg.czt.zj.gov.cn/</w:t>
      </w:r>
      <w:r>
        <w:rPr>
          <w:rStyle w:val="41"/>
          <w:rFonts w:hint="eastAsia" w:ascii="仿宋" w:hAnsi="仿宋" w:eastAsia="仿宋" w:cs="仿宋"/>
          <w:bCs/>
          <w:color w:val="auto"/>
          <w:kern w:val="0"/>
          <w:sz w:val="24"/>
          <w:u w:val="none"/>
        </w:rPr>
        <w:fldChar w:fldCharType="end"/>
      </w:r>
      <w:r>
        <w:rPr>
          <w:rFonts w:hint="eastAsia" w:ascii="仿宋" w:hAnsi="仿宋" w:eastAsia="仿宋" w:cs="仿宋"/>
          <w:bCs/>
          <w:kern w:val="0"/>
          <w:sz w:val="24"/>
        </w:rPr>
        <w:t>、丽水市公共资源交易网</w:t>
      </w:r>
      <w:r>
        <w:rPr>
          <w:rFonts w:hint="eastAsia" w:ascii="仿宋" w:hAnsi="仿宋" w:eastAsia="仿宋" w:cs="仿宋"/>
        </w:rPr>
        <w:fldChar w:fldCharType="begin"/>
      </w:r>
      <w:r>
        <w:rPr>
          <w:rFonts w:hint="eastAsia" w:ascii="仿宋" w:hAnsi="仿宋" w:eastAsia="仿宋" w:cs="仿宋"/>
        </w:rPr>
        <w:instrText xml:space="preserve"> HYPERLINK "http://ld.lssggzy.com/ldweb/" </w:instrText>
      </w:r>
      <w:r>
        <w:rPr>
          <w:rFonts w:hint="eastAsia" w:ascii="仿宋" w:hAnsi="仿宋" w:eastAsia="仿宋" w:cs="仿宋"/>
        </w:rPr>
        <w:fldChar w:fldCharType="separate"/>
      </w:r>
      <w:r>
        <w:rPr>
          <w:rStyle w:val="41"/>
          <w:rFonts w:hint="eastAsia" w:ascii="仿宋" w:hAnsi="仿宋" w:eastAsia="仿宋" w:cs="仿宋"/>
          <w:color w:val="auto"/>
          <w:sz w:val="24"/>
          <w:u w:val="none"/>
        </w:rPr>
        <w:t>http://lssggzy.com</w:t>
      </w:r>
      <w:r>
        <w:rPr>
          <w:rStyle w:val="41"/>
          <w:rFonts w:hint="eastAsia" w:ascii="仿宋" w:hAnsi="仿宋" w:eastAsia="仿宋" w:cs="仿宋"/>
          <w:color w:val="auto"/>
          <w:sz w:val="24"/>
          <w:u w:val="none"/>
        </w:rPr>
        <w:fldChar w:fldCharType="end"/>
      </w:r>
      <w:r>
        <w:rPr>
          <w:rFonts w:hint="eastAsia" w:ascii="仿宋" w:hAnsi="仿宋" w:eastAsia="仿宋" w:cs="仿宋"/>
          <w:bCs/>
          <w:kern w:val="0"/>
          <w:sz w:val="24"/>
        </w:rPr>
        <w:t>上予以公布，潜在供应商应自行关注网站更正公告等内容，采购代理机构不再一一通知。</w:t>
      </w:r>
    </w:p>
    <w:p>
      <w:pPr>
        <w:snapToGrid w:val="0"/>
        <w:spacing w:line="360" w:lineRule="auto"/>
        <w:ind w:firstLine="480" w:firstLineChars="200"/>
        <w:rPr>
          <w:rFonts w:hint="eastAsia" w:ascii="仿宋" w:hAnsi="仿宋" w:eastAsia="仿宋" w:cs="仿宋"/>
          <w:color w:val="FF0000"/>
          <w:sz w:val="24"/>
        </w:rPr>
      </w:pPr>
      <w:r>
        <w:rPr>
          <w:rFonts w:hint="eastAsia" w:ascii="仿宋" w:hAnsi="仿宋" w:eastAsia="仿宋" w:cs="仿宋"/>
          <w:sz w:val="24"/>
        </w:rPr>
        <w:t>32.2潜在供应商提出的询问超出采购人对采购代理机构委托授权范围的，供应商应向采购人提出。</w:t>
      </w:r>
    </w:p>
    <w:p>
      <w:pPr>
        <w:pStyle w:val="5"/>
        <w:ind w:firstLine="446" w:firstLineChars="148"/>
        <w:rPr>
          <w:rFonts w:hint="eastAsia" w:ascii="仿宋" w:hAnsi="仿宋" w:eastAsia="仿宋" w:cs="仿宋"/>
        </w:rPr>
      </w:pPr>
      <w:bookmarkStart w:id="130" w:name="_Toc17857"/>
      <w:bookmarkStart w:id="131" w:name="_Toc35356487"/>
      <w:r>
        <w:rPr>
          <w:rFonts w:hint="eastAsia" w:ascii="仿宋" w:hAnsi="仿宋" w:eastAsia="仿宋" w:cs="仿宋"/>
        </w:rPr>
        <w:t>九   质疑</w:t>
      </w:r>
      <w:bookmarkEnd w:id="124"/>
      <w:bookmarkEnd w:id="125"/>
      <w:bookmarkEnd w:id="126"/>
      <w:bookmarkEnd w:id="127"/>
      <w:bookmarkEnd w:id="128"/>
      <w:bookmarkEnd w:id="130"/>
      <w:bookmarkEnd w:id="131"/>
    </w:p>
    <w:p>
      <w:pPr>
        <w:pStyle w:val="21"/>
        <w:spacing w:line="360" w:lineRule="auto"/>
        <w:ind w:firstLine="480" w:firstLineChars="200"/>
        <w:rPr>
          <w:rFonts w:hint="eastAsia" w:ascii="仿宋" w:hAnsi="仿宋" w:eastAsia="仿宋" w:cs="仿宋"/>
          <w:sz w:val="24"/>
          <w:szCs w:val="21"/>
        </w:rPr>
      </w:pPr>
      <w:bookmarkStart w:id="132" w:name="_Toc390938585"/>
      <w:bookmarkStart w:id="133" w:name="_Toc335664280"/>
      <w:bookmarkStart w:id="134" w:name="_Toc334087238"/>
      <w:r>
        <w:rPr>
          <w:rFonts w:hint="eastAsia" w:ascii="仿宋" w:hAnsi="仿宋" w:eastAsia="仿宋" w:cs="仿宋"/>
          <w:sz w:val="24"/>
          <w:szCs w:val="21"/>
        </w:rPr>
        <w:t>33.1供应商认为磋商文件、采购过程和成交结果使自己的权益受到损害的，可以在知道或者应知其权益受到损害之日起七个工作日内，以书面形式向采购代理机构提出质疑。</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33.2 质疑的主要内容应符合相关法律法规以及浙江省和丽水市相关文件的规定。质疑内容涉及保密事项，质疑供应商应提供有效的信息来源或有效证据。</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33.3 质疑供应商可直接提交、传真或邮寄方式提交质疑书（一式三份以上）。以其他方式提出的质疑，采购代理机构可不予接受、答复。</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33.3.1 邮寄方式送达质疑书的，以采购代理机构实际收到邮件之日作为收到质疑的日期。</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33.3.2 传真方式送达质疑书的，质疑供应商应当取得采购代理机构确认收到传真的意见，并及时将质疑书原件送达采购代理机构。采购代理机构以实际收到原件之日作为收到质疑的日期。</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33.3.3 在质疑期限届满前，质疑书已经邮寄或传真成功的，质疑不视为过期。</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33.4 质疑供应商提供的相关材料中有外文资料的，应将与质疑相关的外文资料完整、客观、真实地翻译为中文，并注明翻译人员姓名、工作单位、联系方式等信息。</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33.5 采购代理机构在收到质疑供应商的书面质疑后7个工作日内作出答复，并以书面形式答复质疑供应商。</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33.6 质疑供应商捏造事实、提供虚假材料进行质疑的，采购代理机构报告同级财政部门，由同级财政部门审查，情况属实的，应列入不良行为记录，并在指定的媒体上公告。</w:t>
      </w:r>
    </w:p>
    <w:p>
      <w:pPr>
        <w:pStyle w:val="5"/>
        <w:ind w:firstLine="321" w:firstLineChars="100"/>
        <w:rPr>
          <w:rFonts w:hint="eastAsia" w:ascii="仿宋" w:hAnsi="仿宋" w:eastAsia="仿宋" w:cs="仿宋"/>
          <w:sz w:val="32"/>
        </w:rPr>
      </w:pPr>
      <w:bookmarkStart w:id="135" w:name="_Toc495479102"/>
      <w:bookmarkStart w:id="136" w:name="_Toc35356488"/>
      <w:bookmarkStart w:id="137" w:name="_Toc22316"/>
      <w:r>
        <w:rPr>
          <w:rFonts w:hint="eastAsia" w:ascii="仿宋" w:hAnsi="仿宋" w:eastAsia="仿宋" w:cs="仿宋"/>
          <w:sz w:val="32"/>
        </w:rPr>
        <w:t>十   投诉</w:t>
      </w:r>
      <w:bookmarkEnd w:id="132"/>
      <w:bookmarkEnd w:id="133"/>
      <w:bookmarkEnd w:id="134"/>
      <w:bookmarkEnd w:id="135"/>
      <w:bookmarkEnd w:id="136"/>
      <w:bookmarkEnd w:id="137"/>
    </w:p>
    <w:p>
      <w:pPr>
        <w:spacing w:line="360" w:lineRule="auto"/>
        <w:ind w:firstLine="480" w:firstLineChars="200"/>
        <w:rPr>
          <w:rFonts w:hint="eastAsia" w:ascii="仿宋" w:hAnsi="仿宋" w:eastAsia="仿宋" w:cs="仿宋"/>
          <w:sz w:val="24"/>
        </w:rPr>
      </w:pPr>
      <w:bookmarkStart w:id="138" w:name="_Toc390938586"/>
      <w:bookmarkStart w:id="139" w:name="_Toc335664281"/>
      <w:bookmarkStart w:id="140" w:name="_Toc334087239"/>
      <w:r>
        <w:rPr>
          <w:rFonts w:hint="eastAsia" w:ascii="仿宋" w:hAnsi="仿宋" w:eastAsia="仿宋" w:cs="仿宋"/>
          <w:sz w:val="24"/>
        </w:rPr>
        <w:t>34.质疑供应商对采购代理机构的答复不满意或者采购代理机构未在规定时间内答复的，可以在答复期满后十五个工作日内按有关规定，以书面形式向同级监督管理部门投诉。</w:t>
      </w:r>
    </w:p>
    <w:p>
      <w:pPr>
        <w:pStyle w:val="5"/>
        <w:ind w:firstLine="321" w:firstLineChars="100"/>
        <w:rPr>
          <w:rFonts w:hint="eastAsia" w:ascii="仿宋" w:hAnsi="仿宋" w:eastAsia="仿宋" w:cs="仿宋"/>
          <w:sz w:val="32"/>
        </w:rPr>
      </w:pPr>
      <w:bookmarkStart w:id="141" w:name="_Toc495479103"/>
      <w:bookmarkStart w:id="142" w:name="_Toc3769"/>
      <w:bookmarkStart w:id="143" w:name="_Toc35356489"/>
      <w:r>
        <w:rPr>
          <w:rFonts w:hint="eastAsia" w:ascii="仿宋" w:hAnsi="仿宋" w:eastAsia="仿宋" w:cs="仿宋"/>
          <w:sz w:val="32"/>
        </w:rPr>
        <w:t>十一  授予合同</w:t>
      </w:r>
      <w:bookmarkEnd w:id="129"/>
      <w:bookmarkEnd w:id="138"/>
      <w:bookmarkEnd w:id="139"/>
      <w:bookmarkEnd w:id="140"/>
      <w:bookmarkEnd w:id="141"/>
      <w:bookmarkEnd w:id="142"/>
      <w:bookmarkEnd w:id="143"/>
    </w:p>
    <w:p>
      <w:pPr>
        <w:spacing w:line="360" w:lineRule="auto"/>
        <w:ind w:firstLine="480" w:firstLineChars="200"/>
        <w:rPr>
          <w:rFonts w:hint="eastAsia" w:ascii="仿宋" w:hAnsi="仿宋" w:eastAsia="仿宋" w:cs="仿宋"/>
          <w:sz w:val="24"/>
        </w:rPr>
      </w:pPr>
      <w:bookmarkStart w:id="144" w:name="_Toc390938587"/>
      <w:r>
        <w:rPr>
          <w:rFonts w:hint="eastAsia" w:ascii="仿宋" w:hAnsi="仿宋" w:eastAsia="仿宋" w:cs="仿宋"/>
          <w:sz w:val="24"/>
        </w:rPr>
        <w:t>35.成交结果公告及成交通知书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35.1采购代理机构将在“浙江政府采购网”和“</w:t>
      </w:r>
      <w:r>
        <w:rPr>
          <w:rFonts w:hint="eastAsia" w:ascii="仿宋" w:hAnsi="仿宋" w:eastAsia="仿宋" w:cs="仿宋"/>
          <w:bCs/>
          <w:kern w:val="0"/>
          <w:sz w:val="24"/>
        </w:rPr>
        <w:t>丽水市公共资源交易网</w:t>
      </w:r>
      <w:r>
        <w:rPr>
          <w:rFonts w:hint="eastAsia" w:ascii="仿宋" w:hAnsi="仿宋" w:eastAsia="仿宋" w:cs="仿宋"/>
          <w:sz w:val="24"/>
        </w:rPr>
        <w:t>”上发布成交结果公告，同时向成交供应商发出成交通知书。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 授予合同时变更数量的权力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36.1 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 签订合同</w:t>
      </w:r>
    </w:p>
    <w:p>
      <w:pPr>
        <w:spacing w:line="360" w:lineRule="auto"/>
        <w:ind w:left="479" w:leftChars="228"/>
        <w:rPr>
          <w:rFonts w:hint="eastAsia" w:ascii="仿宋" w:hAnsi="仿宋" w:eastAsia="仿宋" w:cs="仿宋"/>
          <w:color w:val="000000"/>
          <w:sz w:val="24"/>
        </w:rPr>
      </w:pPr>
      <w:r>
        <w:rPr>
          <w:rFonts w:hint="eastAsia" w:ascii="仿宋" w:hAnsi="仿宋" w:eastAsia="仿宋" w:cs="仿宋"/>
          <w:sz w:val="24"/>
        </w:rPr>
        <w:t>37.1</w:t>
      </w:r>
      <w:r>
        <w:rPr>
          <w:rFonts w:hint="eastAsia" w:ascii="仿宋" w:hAnsi="仿宋" w:eastAsia="仿宋" w:cs="仿宋"/>
          <w:color w:val="000000"/>
          <w:sz w:val="24"/>
        </w:rPr>
        <w:t>成交人自成交通知书发出之日起30天内与采购人签定合同。</w:t>
      </w:r>
    </w:p>
    <w:p>
      <w:pPr>
        <w:spacing w:line="360" w:lineRule="auto"/>
        <w:ind w:left="479" w:leftChars="228"/>
        <w:rPr>
          <w:rFonts w:hint="eastAsia" w:ascii="仿宋" w:hAnsi="仿宋" w:eastAsia="仿宋" w:cs="仿宋"/>
          <w:sz w:val="24"/>
        </w:rPr>
      </w:pPr>
      <w:r>
        <w:rPr>
          <w:rFonts w:hint="eastAsia" w:ascii="仿宋" w:hAnsi="仿宋" w:eastAsia="仿宋" w:cs="仿宋"/>
          <w:sz w:val="24"/>
        </w:rPr>
        <w:t>37.2 磋商文件、成交人的响应文件及其澄清文件等，均为签订合同的依据。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37.3 成交人不遵守磋商文件和响应文件的要约条款及所作的承诺，擅自修改报价或在成交通知书发出之日起30日内，无故拖延、拒签合同者，采购代理机构和采购人有权取消供应商的成交资格。</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按有关法律法规成交人拒绝与采购人签订合同的，采购人可以按照评审报告推荐的成交候选人名单排序，确定下一候选人为成交人，也可以重新开展政府采购活动。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37.4询问或者质疑事项可能影响成交结果的，采购人应当暂停签订合同，已经签订合同的，应当中止履行合同。（成交结果的质疑期为成交结果公告期限届满之日起七个工作日）。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37.5采购人自政府采购合同签订之日起2个工作日内，将政府采购合同在省级以上人民政府财政部门指定的媒体上公告，但政府采购合同中涉及国家秘密、商业秘密的内容除外。</w:t>
      </w:r>
    </w:p>
    <w:bookmarkEnd w:id="144"/>
    <w:p>
      <w:pPr>
        <w:pStyle w:val="5"/>
        <w:spacing w:after="0"/>
        <w:ind w:firstLine="321" w:firstLineChars="100"/>
        <w:rPr>
          <w:rFonts w:hint="eastAsia" w:ascii="仿宋" w:hAnsi="仿宋" w:eastAsia="仿宋" w:cs="仿宋"/>
          <w:sz w:val="32"/>
        </w:rPr>
      </w:pPr>
      <w:bookmarkStart w:id="145" w:name="_Toc21719"/>
      <w:bookmarkStart w:id="146" w:name="_Toc495479104"/>
      <w:bookmarkStart w:id="147" w:name="_Toc493955970"/>
      <w:bookmarkStart w:id="148" w:name="_Toc35356490"/>
      <w:bookmarkStart w:id="149" w:name="_Toc494558365"/>
      <w:r>
        <w:rPr>
          <w:rFonts w:hint="eastAsia" w:ascii="仿宋" w:hAnsi="仿宋" w:eastAsia="仿宋" w:cs="仿宋"/>
          <w:sz w:val="32"/>
        </w:rPr>
        <w:t>十二  验收</w:t>
      </w:r>
      <w:bookmarkEnd w:id="145"/>
      <w:bookmarkEnd w:id="146"/>
      <w:bookmarkEnd w:id="147"/>
      <w:bookmarkEnd w:id="148"/>
      <w:bookmarkEnd w:id="149"/>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38.采购人应当按照政府采购合同规定的技术、服务、安全标准组织对供应商履约情况进行验收，并出具验收书。验收书应当包括每一项技术、服务、安全标准的履约情况。</w:t>
      </w:r>
    </w:p>
    <w:p>
      <w:pPr>
        <w:pStyle w:val="31"/>
        <w:snapToGrid w:val="0"/>
        <w:spacing w:before="0" w:beforeAutospacing="0" w:after="0" w:afterAutospacing="0" w:line="360" w:lineRule="auto"/>
        <w:ind w:firstLine="480" w:firstLineChars="200"/>
        <w:rPr>
          <w:rFonts w:hint="eastAsia" w:ascii="仿宋" w:hAnsi="仿宋" w:eastAsia="仿宋" w:cs="仿宋"/>
          <w:kern w:val="2"/>
        </w:rPr>
      </w:pPr>
      <w:r>
        <w:rPr>
          <w:rFonts w:hint="eastAsia" w:ascii="仿宋" w:hAnsi="仿宋" w:eastAsia="仿宋" w:cs="仿宋"/>
          <w:kern w:val="2"/>
        </w:rPr>
        <w:t>38.1如本项目采购人将邀请其他供应商或者第三方机构参与验收、核对成交标的的技术指标、承诺等内容，是否和磋商文件、成交人响应文件的内容相符合。</w:t>
      </w:r>
    </w:p>
    <w:p>
      <w:pPr>
        <w:pStyle w:val="31"/>
        <w:snapToGrid w:val="0"/>
        <w:spacing w:before="0" w:beforeAutospacing="0" w:after="0" w:afterAutospacing="0" w:line="360" w:lineRule="auto"/>
        <w:ind w:firstLine="480" w:firstLineChars="200"/>
        <w:rPr>
          <w:rFonts w:hint="eastAsia" w:ascii="仿宋" w:hAnsi="仿宋" w:eastAsia="仿宋" w:cs="仿宋"/>
          <w:kern w:val="2"/>
        </w:rPr>
      </w:pPr>
      <w:r>
        <w:rPr>
          <w:rFonts w:hint="eastAsia" w:ascii="仿宋" w:hAnsi="仿宋" w:eastAsia="仿宋" w:cs="仿宋"/>
          <w:kern w:val="2"/>
        </w:rPr>
        <w:t>38.2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38.3其他供应商应遵守诚实信用、实事求是的原则，在验收期间积极配合采购人组织的验收工作，不得影响或阻扰验收工作的正常进行。参与验收的一切费用，原则上由供应商自行承担。</w:t>
      </w:r>
    </w:p>
    <w:p>
      <w:pPr>
        <w:pStyle w:val="5"/>
        <w:spacing w:after="0"/>
        <w:ind w:firstLine="321" w:firstLineChars="100"/>
        <w:rPr>
          <w:rFonts w:hint="eastAsia" w:ascii="仿宋" w:hAnsi="仿宋" w:eastAsia="仿宋" w:cs="仿宋"/>
          <w:sz w:val="32"/>
        </w:rPr>
      </w:pPr>
      <w:bookmarkStart w:id="150" w:name="_Toc27548"/>
      <w:bookmarkStart w:id="151" w:name="_Toc35356491"/>
      <w:bookmarkStart w:id="152" w:name="_Toc494558367"/>
      <w:bookmarkStart w:id="153" w:name="_Toc495479106"/>
      <w:r>
        <w:rPr>
          <w:rFonts w:hint="eastAsia" w:ascii="仿宋" w:hAnsi="仿宋" w:eastAsia="仿宋" w:cs="仿宋"/>
          <w:sz w:val="32"/>
        </w:rPr>
        <w:t>十三  政府采购政策</w:t>
      </w:r>
      <w:bookmarkEnd w:id="150"/>
      <w:bookmarkEnd w:id="151"/>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39. 关于中小企业参与政府采购活动的规定</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39.1 根据《中小企业划型标准规定》（工信部联企业〔2011〕300号）、《政府采购促进中小企业发展暂行办法》（财库〔2011〕181号）的有关规定，《政府采购促进中小企业发展暂行办法》所称中小企业（含中型、小型、微型企业，下同）应当同时符合以下条件：</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（1）符合中小企业划分标准；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（2）提供本企业制造的货物、承担的工程或者服务，或者提供其他中小企业制造的货物。本项所称货物不包括使用大型企业注册商标的货物。</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本办法所称中小企业划分标准，是指国务院有关部门根据企业从业人员、营业收入、资产总额等指标制定的中小企业划型标准。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小型、微型企业提供中型企业制造的货物的，视同为中型企业。</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39.2 根据《转发财政部工业和信息化部关于印发〈政府采购促进中小企业发展暂行办法〉的通知》（浙财采监〔2012〕11号）的有关规定，参加浙江省政府采购的中小企业供应商，应根据省财政厅《关于开展政府采购供应商网上注册登记和诚信管理工作的通知》（浙财采监〔2010〕8号)的要求，通过浙江政府采购网申请注册加入政府采购供应商库。</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已注册入库且符合《政府采购促进中小企业发展暂行办法》（下称暂行办法）规定的中小企业（含微型企业，下同）条件的，在参加浙江省政府采购活动时可享受《暂行办法》规定的优惠政策。专门面向中小企业采购的项目，中小企业可以在成为成交（成交）候选供应商后再申请注册入库。</w:t>
      </w:r>
    </w:p>
    <w:p>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sz w:val="24"/>
        </w:rPr>
        <w:t>39.3 根据《政府采购促进中小企业发展暂行办法》（财库〔2011〕181号）、《关于政府采购支持监狱企业发展有关问题的通知》（财库〔2014〕68号)、《关于促进残疾人就业政府采购政策的通知》（财库〔2017〕141号）等文件有关规定要求，对小微企业、监狱企业和残疾人福利企业的产品价格</w:t>
      </w:r>
      <w:r>
        <w:rPr>
          <w:rFonts w:hint="eastAsia" w:ascii="仿宋" w:hAnsi="仿宋" w:eastAsia="仿宋" w:cs="仿宋"/>
          <w:bCs/>
          <w:color w:val="000000" w:themeColor="text1"/>
          <w:sz w:val="24"/>
          <w14:textFill>
            <w14:solidFill>
              <w14:schemeClr w14:val="tx1"/>
            </w14:solidFill>
          </w14:textFill>
        </w:rPr>
        <w:t>给予</w:t>
      </w:r>
      <w:r>
        <w:rPr>
          <w:rFonts w:hint="eastAsia" w:ascii="仿宋" w:hAnsi="仿宋" w:eastAsia="仿宋" w:cs="仿宋"/>
          <w:b/>
          <w:bCs/>
          <w:color w:val="000000" w:themeColor="text1"/>
          <w:sz w:val="24"/>
          <w:u w:val="single"/>
          <w14:textFill>
            <w14:solidFill>
              <w14:schemeClr w14:val="tx1"/>
            </w14:solidFill>
          </w14:textFill>
        </w:rPr>
        <w:t xml:space="preserve">6% </w:t>
      </w:r>
      <w:r>
        <w:rPr>
          <w:rFonts w:hint="eastAsia" w:ascii="仿宋" w:hAnsi="仿宋" w:eastAsia="仿宋" w:cs="仿宋"/>
          <w:bCs/>
          <w:color w:val="000000" w:themeColor="text1"/>
          <w:sz w:val="24"/>
          <w14:textFill>
            <w14:solidFill>
              <w14:schemeClr w14:val="tx1"/>
            </w14:solidFill>
          </w14:textFill>
        </w:rPr>
        <w:t>扣除。</w:t>
      </w:r>
    </w:p>
    <w:p>
      <w:pPr>
        <w:pStyle w:val="5"/>
        <w:spacing w:after="0"/>
        <w:ind w:firstLine="321" w:firstLineChars="100"/>
        <w:rPr>
          <w:rFonts w:hint="eastAsia" w:ascii="仿宋" w:hAnsi="仿宋" w:eastAsia="仿宋" w:cs="仿宋"/>
          <w:color w:val="000000" w:themeColor="text1"/>
          <w:sz w:val="32"/>
          <w14:textFill>
            <w14:solidFill>
              <w14:schemeClr w14:val="tx1"/>
            </w14:solidFill>
          </w14:textFill>
        </w:rPr>
      </w:pPr>
      <w:bookmarkStart w:id="154" w:name="_Toc35356492"/>
      <w:bookmarkStart w:id="155" w:name="_Toc7580"/>
      <w:r>
        <w:rPr>
          <w:rFonts w:hint="eastAsia" w:ascii="仿宋" w:hAnsi="仿宋" w:eastAsia="仿宋" w:cs="仿宋"/>
          <w:color w:val="000000" w:themeColor="text1"/>
          <w:sz w:val="32"/>
          <w14:textFill>
            <w14:solidFill>
              <w14:schemeClr w14:val="tx1"/>
            </w14:solidFill>
          </w14:textFill>
        </w:rPr>
        <w:t>十四  其他事项</w:t>
      </w:r>
      <w:bookmarkEnd w:id="152"/>
      <w:bookmarkEnd w:id="153"/>
      <w:bookmarkEnd w:id="154"/>
      <w:bookmarkEnd w:id="155"/>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40.</w:t>
      </w:r>
      <w:r>
        <w:rPr>
          <w:rFonts w:hint="eastAsia" w:ascii="仿宋" w:hAnsi="仿宋" w:eastAsia="仿宋" w:cs="仿宋"/>
          <w:sz w:val="24"/>
        </w:rPr>
        <w:t xml:space="preserve"> 解释权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40.1本磋商文件是根据国家有关法律、法规、规章和有关规定编制的，解释权属采购代理机构。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40.2.采购代理机构</w:t>
      </w:r>
      <w:r>
        <w:rPr>
          <w:rFonts w:hint="eastAsia" w:ascii="仿宋" w:hAnsi="仿宋" w:eastAsia="仿宋" w:cs="仿宋"/>
          <w:sz w:val="24"/>
        </w:rPr>
        <w:t>对决标结果不负责解释。</w:t>
      </w:r>
    </w:p>
    <w:p>
      <w:pPr>
        <w:pStyle w:val="31"/>
        <w:snapToGrid w:val="0"/>
        <w:spacing w:before="0" w:beforeAutospacing="0" w:after="0" w:afterAutospacing="0" w:line="360" w:lineRule="auto"/>
        <w:ind w:firstLine="480"/>
        <w:rPr>
          <w:rFonts w:hint="eastAsia" w:ascii="仿宋" w:hAnsi="仿宋" w:eastAsia="仿宋" w:cs="仿宋"/>
          <w:szCs w:val="21"/>
        </w:rPr>
        <w:sectPr>
          <w:pgSz w:w="11906" w:h="16838"/>
          <w:pgMar w:top="1418" w:right="1418" w:bottom="1418" w:left="1418" w:header="851" w:footer="851" w:gutter="0"/>
          <w:cols w:space="720" w:num="1"/>
          <w:docGrid w:linePitch="312" w:charSpace="0"/>
        </w:sectPr>
      </w:pPr>
      <w:r>
        <w:rPr>
          <w:rFonts w:hint="eastAsia" w:ascii="仿宋" w:hAnsi="仿宋" w:eastAsia="仿宋" w:cs="仿宋"/>
        </w:rPr>
        <w:br w:type="page"/>
      </w:r>
    </w:p>
    <w:p>
      <w:pPr>
        <w:pStyle w:val="4"/>
        <w:pageBreakBefore/>
        <w:spacing w:line="560" w:lineRule="exact"/>
        <w:rPr>
          <w:rFonts w:hint="eastAsia" w:ascii="仿宋" w:hAnsi="仿宋" w:eastAsia="仿宋" w:cs="仿宋"/>
        </w:rPr>
      </w:pPr>
      <w:bookmarkStart w:id="156" w:name="_Toc9257"/>
      <w:bookmarkStart w:id="157" w:name="_Toc43153319"/>
      <w:bookmarkStart w:id="158" w:name="_Toc20388"/>
      <w:r>
        <w:rPr>
          <w:rFonts w:hint="eastAsia" w:ascii="仿宋" w:hAnsi="仿宋" w:eastAsia="仿宋" w:cs="仿宋"/>
        </w:rPr>
        <w:t>第四章  政府采购合同格式</w:t>
      </w:r>
      <w:bookmarkEnd w:id="66"/>
      <w:bookmarkEnd w:id="67"/>
      <w:bookmarkEnd w:id="68"/>
      <w:bookmarkEnd w:id="156"/>
      <w:bookmarkEnd w:id="157"/>
      <w:bookmarkEnd w:id="158"/>
    </w:p>
    <w:p>
      <w:pPr>
        <w:jc w:val="left"/>
        <w:rPr>
          <w:rFonts w:hint="eastAsia" w:ascii="仿宋" w:hAnsi="仿宋" w:eastAsia="仿宋" w:cs="仿宋"/>
          <w:kern w:val="0"/>
          <w:sz w:val="24"/>
        </w:rPr>
      </w:pPr>
    </w:p>
    <w:bookmarkEnd w:id="69"/>
    <w:p>
      <w:pPr>
        <w:jc w:val="center"/>
        <w:rPr>
          <w:rFonts w:hint="eastAsia" w:ascii="仿宋" w:hAnsi="仿宋" w:eastAsia="仿宋" w:cs="仿宋"/>
          <w:b/>
          <w:sz w:val="24"/>
        </w:rPr>
      </w:pPr>
      <w:bookmarkStart w:id="159" w:name="_Toc493956050"/>
      <w:r>
        <w:rPr>
          <w:rFonts w:hint="eastAsia" w:ascii="仿宋" w:hAnsi="仿宋" w:eastAsia="仿宋" w:cs="仿宋"/>
          <w:b/>
          <w:sz w:val="24"/>
        </w:rPr>
        <w:t>注：本合同作为示范文本，具体以</w:t>
      </w:r>
      <w:r>
        <w:rPr>
          <w:rFonts w:hint="eastAsia" w:ascii="仿宋" w:hAnsi="仿宋" w:eastAsia="仿宋" w:cs="仿宋"/>
          <w:b/>
          <w:sz w:val="24"/>
          <w:lang w:eastAsia="zh-CN"/>
        </w:rPr>
        <w:t>供应商</w:t>
      </w:r>
      <w:r>
        <w:rPr>
          <w:rFonts w:hint="eastAsia" w:ascii="仿宋" w:hAnsi="仿宋" w:eastAsia="仿宋" w:cs="仿宋"/>
          <w:b/>
          <w:sz w:val="24"/>
        </w:rPr>
        <w:t>与采购人所签定的正式合同为准。</w:t>
      </w:r>
    </w:p>
    <w:p>
      <w:pPr>
        <w:jc w:val="left"/>
        <w:rPr>
          <w:rFonts w:hint="eastAsia" w:ascii="仿宋" w:hAnsi="仿宋" w:eastAsia="仿宋" w:cs="仿宋"/>
          <w:kern w:val="0"/>
          <w:sz w:val="24"/>
        </w:rPr>
      </w:pPr>
    </w:p>
    <w:p>
      <w:pPr>
        <w:jc w:val="center"/>
        <w:rPr>
          <w:rFonts w:hint="eastAsia" w:ascii="仿宋" w:hAnsi="仿宋" w:eastAsia="仿宋" w:cs="仿宋"/>
          <w:color w:val="000000"/>
          <w:sz w:val="32"/>
        </w:rPr>
      </w:pPr>
    </w:p>
    <w:p>
      <w:pPr>
        <w:jc w:val="center"/>
        <w:rPr>
          <w:rFonts w:hint="eastAsia" w:ascii="仿宋" w:hAnsi="仿宋" w:eastAsia="仿宋" w:cs="仿宋"/>
          <w:color w:val="000000"/>
          <w:sz w:val="32"/>
        </w:rPr>
      </w:pPr>
    </w:p>
    <w:p>
      <w:pPr>
        <w:jc w:val="center"/>
        <w:rPr>
          <w:rFonts w:hint="eastAsia" w:ascii="仿宋" w:hAnsi="仿宋" w:eastAsia="仿宋" w:cs="仿宋"/>
          <w:color w:val="000000"/>
          <w:sz w:val="32"/>
        </w:rPr>
      </w:pPr>
      <w:r>
        <w:rPr>
          <w:rFonts w:hint="eastAsia" w:ascii="仿宋" w:hAnsi="仿宋" w:eastAsia="仿宋" w:cs="仿宋"/>
          <w:color w:val="000000"/>
          <w:sz w:val="32"/>
        </w:rPr>
        <w:t>政 府 采 购 合 同</w:t>
      </w:r>
    </w:p>
    <w:p>
      <w:pPr>
        <w:rPr>
          <w:rFonts w:hint="eastAsia" w:ascii="仿宋" w:hAnsi="仿宋" w:eastAsia="仿宋" w:cs="仿宋"/>
          <w:color w:val="000000"/>
          <w:sz w:val="24"/>
        </w:rPr>
      </w:pPr>
      <w:r>
        <w:rPr>
          <w:rFonts w:hint="eastAsia" w:ascii="仿宋" w:hAnsi="仿宋" w:eastAsia="仿宋" w:cs="仿宋"/>
          <w:b/>
          <w:color w:val="000000"/>
          <w:sz w:val="24"/>
        </w:rPr>
        <w:t xml:space="preserve"> </w:t>
      </w:r>
    </w:p>
    <w:p>
      <w:pPr>
        <w:rPr>
          <w:rFonts w:hint="eastAsia" w:ascii="仿宋" w:hAnsi="仿宋" w:eastAsia="仿宋" w:cs="仿宋"/>
          <w:color w:val="000000"/>
          <w:sz w:val="24"/>
        </w:rPr>
      </w:pPr>
      <w:r>
        <w:rPr>
          <w:rFonts w:hint="eastAsia" w:ascii="仿宋" w:hAnsi="仿宋" w:eastAsia="仿宋" w:cs="仿宋"/>
          <w:b/>
          <w:color w:val="000000"/>
          <w:sz w:val="24"/>
        </w:rPr>
        <w:t xml:space="preserve">               </w:t>
      </w:r>
    </w:p>
    <w:p>
      <w:pPr>
        <w:rPr>
          <w:rFonts w:hint="eastAsia" w:ascii="仿宋" w:hAnsi="仿宋" w:eastAsia="仿宋" w:cs="仿宋"/>
          <w:color w:val="000000"/>
          <w:sz w:val="24"/>
          <w:szCs w:val="21"/>
        </w:rPr>
      </w:pPr>
      <w:r>
        <w:rPr>
          <w:rFonts w:hint="eastAsia" w:ascii="仿宋" w:hAnsi="仿宋" w:eastAsia="仿宋" w:cs="仿宋"/>
          <w:b/>
          <w:color w:val="000000"/>
          <w:sz w:val="24"/>
        </w:rPr>
        <w:t xml:space="preserve">                                     </w:t>
      </w:r>
      <w:r>
        <w:rPr>
          <w:rFonts w:hint="eastAsia" w:ascii="仿宋" w:hAnsi="仿宋" w:eastAsia="仿宋" w:cs="仿宋"/>
          <w:b/>
          <w:color w:val="000000"/>
          <w:sz w:val="24"/>
          <w:szCs w:val="21"/>
        </w:rPr>
        <w:t xml:space="preserve">       合同编号：</w:t>
      </w:r>
      <w:r>
        <w:rPr>
          <w:rFonts w:hint="eastAsia" w:ascii="仿宋" w:hAnsi="仿宋" w:eastAsia="仿宋" w:cs="仿宋"/>
          <w:b/>
          <w:color w:val="000000"/>
          <w:sz w:val="24"/>
          <w:szCs w:val="21"/>
          <w:u w:val="single"/>
        </w:rPr>
        <w:t xml:space="preserve">             </w:t>
      </w:r>
    </w:p>
    <w:p>
      <w:pPr>
        <w:rPr>
          <w:rFonts w:hint="eastAsia" w:ascii="仿宋" w:hAnsi="仿宋" w:eastAsia="仿宋" w:cs="仿宋"/>
          <w:color w:val="000000"/>
          <w:sz w:val="24"/>
          <w:szCs w:val="21"/>
        </w:rPr>
      </w:pPr>
    </w:p>
    <w:p>
      <w:pPr>
        <w:rPr>
          <w:rFonts w:hint="eastAsia" w:ascii="仿宋" w:hAnsi="仿宋" w:eastAsia="仿宋" w:cs="仿宋"/>
          <w:color w:val="000000"/>
          <w:sz w:val="24"/>
          <w:szCs w:val="21"/>
        </w:rPr>
      </w:pPr>
    </w:p>
    <w:p>
      <w:pPr>
        <w:ind w:firstLine="960" w:firstLineChars="400"/>
        <w:rPr>
          <w:rFonts w:hint="eastAsia" w:ascii="仿宋" w:hAnsi="仿宋" w:eastAsia="仿宋" w:cs="仿宋"/>
          <w:color w:val="000000"/>
          <w:sz w:val="24"/>
          <w:szCs w:val="21"/>
        </w:rPr>
      </w:pPr>
      <w:r>
        <w:rPr>
          <w:rFonts w:hint="eastAsia" w:ascii="仿宋" w:hAnsi="仿宋" w:eastAsia="仿宋" w:cs="仿宋"/>
          <w:color w:val="000000"/>
          <w:sz w:val="24"/>
          <w:szCs w:val="21"/>
        </w:rPr>
        <w:t>项目名称：</w:t>
      </w:r>
      <w:r>
        <w:rPr>
          <w:rFonts w:hint="eastAsia" w:ascii="仿宋" w:hAnsi="仿宋" w:eastAsia="仿宋" w:cs="仿宋"/>
          <w:color w:val="000000"/>
          <w:sz w:val="24"/>
          <w:szCs w:val="21"/>
          <w:u w:val="single"/>
        </w:rPr>
        <w:t xml:space="preserve">                                         </w:t>
      </w:r>
    </w:p>
    <w:p>
      <w:pPr>
        <w:snapToGrid w:val="0"/>
        <w:spacing w:before="119" w:line="272" w:lineRule="atLeast"/>
        <w:ind w:left="958"/>
        <w:rPr>
          <w:rFonts w:hint="eastAsia" w:ascii="仿宋" w:hAnsi="仿宋" w:eastAsia="仿宋" w:cs="仿宋"/>
          <w:color w:val="000000"/>
          <w:sz w:val="24"/>
          <w:szCs w:val="21"/>
        </w:rPr>
      </w:pPr>
      <w:r>
        <w:rPr>
          <w:rFonts w:hint="eastAsia" w:ascii="仿宋" w:hAnsi="仿宋" w:eastAsia="仿宋" w:cs="仿宋"/>
          <w:color w:val="000000"/>
          <w:sz w:val="24"/>
          <w:szCs w:val="21"/>
        </w:rPr>
        <w:t xml:space="preserve"> </w:t>
      </w:r>
    </w:p>
    <w:p>
      <w:pPr>
        <w:snapToGrid w:val="0"/>
        <w:spacing w:before="119" w:line="272" w:lineRule="atLeast"/>
        <w:ind w:left="958"/>
        <w:rPr>
          <w:rFonts w:hint="eastAsia" w:ascii="仿宋" w:hAnsi="仿宋" w:eastAsia="仿宋" w:cs="仿宋"/>
          <w:color w:val="000000"/>
          <w:sz w:val="24"/>
          <w:szCs w:val="21"/>
        </w:rPr>
      </w:pPr>
      <w:r>
        <w:rPr>
          <w:rFonts w:hint="eastAsia" w:ascii="仿宋" w:hAnsi="仿宋" w:eastAsia="仿宋" w:cs="仿宋"/>
          <w:color w:val="000000"/>
          <w:sz w:val="24"/>
          <w:szCs w:val="21"/>
        </w:rPr>
        <w:t>服务内容：</w:t>
      </w:r>
      <w:r>
        <w:rPr>
          <w:rFonts w:hint="eastAsia" w:ascii="仿宋" w:hAnsi="仿宋" w:eastAsia="仿宋" w:cs="仿宋"/>
          <w:color w:val="000000"/>
          <w:sz w:val="24"/>
          <w:szCs w:val="21"/>
          <w:u w:val="single"/>
        </w:rPr>
        <w:t xml:space="preserve">                                         </w:t>
      </w:r>
    </w:p>
    <w:p>
      <w:pPr>
        <w:snapToGrid w:val="0"/>
        <w:spacing w:before="119" w:line="272" w:lineRule="atLeast"/>
        <w:ind w:left="958"/>
        <w:rPr>
          <w:rFonts w:hint="eastAsia" w:ascii="仿宋" w:hAnsi="仿宋" w:eastAsia="仿宋" w:cs="仿宋"/>
          <w:color w:val="000000"/>
          <w:sz w:val="24"/>
          <w:szCs w:val="21"/>
        </w:rPr>
      </w:pPr>
    </w:p>
    <w:p>
      <w:pPr>
        <w:snapToGrid w:val="0"/>
        <w:spacing w:before="119" w:line="272" w:lineRule="atLeast"/>
        <w:rPr>
          <w:rFonts w:hint="eastAsia" w:ascii="仿宋" w:hAnsi="仿宋" w:eastAsia="仿宋" w:cs="仿宋"/>
          <w:color w:val="000000"/>
          <w:sz w:val="24"/>
          <w:szCs w:val="21"/>
        </w:rPr>
      </w:pPr>
    </w:p>
    <w:p>
      <w:pPr>
        <w:snapToGrid w:val="0"/>
        <w:spacing w:before="119" w:line="272" w:lineRule="atLeast"/>
        <w:rPr>
          <w:rFonts w:hint="eastAsia" w:ascii="仿宋" w:hAnsi="仿宋" w:eastAsia="仿宋" w:cs="仿宋"/>
          <w:color w:val="000000"/>
          <w:sz w:val="24"/>
          <w:szCs w:val="21"/>
        </w:rPr>
      </w:pPr>
    </w:p>
    <w:p>
      <w:pPr>
        <w:snapToGrid w:val="0"/>
        <w:spacing w:before="119" w:line="272" w:lineRule="atLeast"/>
        <w:ind w:left="958"/>
        <w:rPr>
          <w:rFonts w:hint="eastAsia" w:ascii="仿宋" w:hAnsi="仿宋" w:eastAsia="仿宋" w:cs="仿宋"/>
          <w:color w:val="000000"/>
          <w:sz w:val="24"/>
          <w:szCs w:val="21"/>
        </w:rPr>
      </w:pPr>
      <w:r>
        <w:rPr>
          <w:rFonts w:hint="eastAsia" w:ascii="仿宋" w:hAnsi="仿宋" w:eastAsia="仿宋" w:cs="仿宋"/>
          <w:color w:val="000000"/>
          <w:sz w:val="24"/>
          <w:szCs w:val="21"/>
        </w:rPr>
        <w:t>服务需求方：</w:t>
      </w:r>
      <w:r>
        <w:rPr>
          <w:rFonts w:hint="eastAsia" w:ascii="仿宋" w:hAnsi="仿宋" w:eastAsia="仿宋" w:cs="仿宋"/>
          <w:color w:val="000000"/>
          <w:sz w:val="24"/>
          <w:szCs w:val="21"/>
          <w:u w:val="single"/>
        </w:rPr>
        <w:t xml:space="preserve">                                         </w:t>
      </w:r>
    </w:p>
    <w:p>
      <w:pPr>
        <w:snapToGrid w:val="0"/>
        <w:spacing w:before="119" w:line="272" w:lineRule="atLeast"/>
        <w:ind w:left="958"/>
        <w:rPr>
          <w:rFonts w:hint="eastAsia" w:ascii="仿宋" w:hAnsi="仿宋" w:eastAsia="仿宋" w:cs="仿宋"/>
          <w:color w:val="000000"/>
          <w:sz w:val="24"/>
          <w:szCs w:val="21"/>
        </w:rPr>
      </w:pPr>
      <w:r>
        <w:rPr>
          <w:rFonts w:hint="eastAsia" w:ascii="仿宋" w:hAnsi="仿宋" w:eastAsia="仿宋" w:cs="仿宋"/>
          <w:color w:val="000000"/>
          <w:sz w:val="24"/>
          <w:szCs w:val="21"/>
        </w:rPr>
        <w:t xml:space="preserve">  </w:t>
      </w:r>
    </w:p>
    <w:p>
      <w:pPr>
        <w:snapToGrid w:val="0"/>
        <w:spacing w:before="119" w:line="272" w:lineRule="atLeast"/>
        <w:ind w:left="958"/>
        <w:rPr>
          <w:rFonts w:hint="eastAsia" w:ascii="仿宋" w:hAnsi="仿宋" w:eastAsia="仿宋" w:cs="仿宋"/>
          <w:color w:val="000000"/>
          <w:sz w:val="24"/>
          <w:szCs w:val="21"/>
        </w:rPr>
      </w:pPr>
      <w:r>
        <w:rPr>
          <w:rFonts w:hint="eastAsia" w:ascii="仿宋" w:hAnsi="仿宋" w:eastAsia="仿宋" w:cs="仿宋"/>
          <w:color w:val="000000"/>
          <w:sz w:val="24"/>
          <w:szCs w:val="21"/>
        </w:rPr>
        <w:t>提供服务方：</w:t>
      </w:r>
      <w:r>
        <w:rPr>
          <w:rFonts w:hint="eastAsia" w:ascii="仿宋" w:hAnsi="仿宋" w:eastAsia="仿宋" w:cs="仿宋"/>
          <w:color w:val="000000"/>
          <w:sz w:val="24"/>
          <w:szCs w:val="21"/>
          <w:u w:val="single"/>
        </w:rPr>
        <w:t xml:space="preserve">                                         </w:t>
      </w:r>
    </w:p>
    <w:p>
      <w:pPr>
        <w:snapToGrid w:val="0"/>
        <w:spacing w:before="119" w:line="272" w:lineRule="atLeast"/>
        <w:rPr>
          <w:rFonts w:hint="eastAsia" w:ascii="仿宋" w:hAnsi="仿宋" w:eastAsia="仿宋" w:cs="仿宋"/>
          <w:color w:val="000000"/>
          <w:sz w:val="24"/>
          <w:szCs w:val="21"/>
        </w:rPr>
      </w:pPr>
      <w:r>
        <w:rPr>
          <w:rFonts w:hint="eastAsia" w:ascii="仿宋" w:hAnsi="仿宋" w:eastAsia="仿宋" w:cs="仿宋"/>
          <w:color w:val="000000"/>
          <w:sz w:val="24"/>
          <w:szCs w:val="21"/>
        </w:rPr>
        <w:t xml:space="preserve"> </w:t>
      </w:r>
    </w:p>
    <w:p>
      <w:pPr>
        <w:snapToGrid w:val="0"/>
        <w:spacing w:before="119" w:line="272" w:lineRule="atLeast"/>
        <w:ind w:left="958"/>
        <w:jc w:val="center"/>
        <w:rPr>
          <w:rFonts w:hint="eastAsia" w:ascii="仿宋" w:hAnsi="仿宋" w:eastAsia="仿宋" w:cs="仿宋"/>
          <w:color w:val="000000"/>
          <w:sz w:val="24"/>
          <w:szCs w:val="21"/>
        </w:rPr>
      </w:pPr>
    </w:p>
    <w:p>
      <w:pPr>
        <w:snapToGrid w:val="0"/>
        <w:spacing w:before="119" w:line="272" w:lineRule="atLeast"/>
        <w:ind w:left="958"/>
        <w:jc w:val="center"/>
        <w:rPr>
          <w:rFonts w:hint="eastAsia" w:ascii="仿宋" w:hAnsi="仿宋" w:eastAsia="仿宋" w:cs="仿宋"/>
          <w:color w:val="000000"/>
          <w:sz w:val="24"/>
          <w:szCs w:val="21"/>
        </w:rPr>
      </w:pPr>
    </w:p>
    <w:p>
      <w:pPr>
        <w:snapToGrid w:val="0"/>
        <w:spacing w:before="119" w:line="272" w:lineRule="atLeast"/>
        <w:ind w:left="958"/>
        <w:rPr>
          <w:rFonts w:hint="eastAsia" w:ascii="仿宋" w:hAnsi="仿宋" w:eastAsia="仿宋" w:cs="仿宋"/>
          <w:color w:val="000000"/>
          <w:sz w:val="24"/>
          <w:szCs w:val="21"/>
        </w:rPr>
      </w:pPr>
      <w:r>
        <w:rPr>
          <w:rFonts w:hint="eastAsia" w:ascii="仿宋" w:hAnsi="仿宋" w:eastAsia="仿宋" w:cs="仿宋"/>
          <w:color w:val="000000"/>
          <w:sz w:val="24"/>
          <w:szCs w:val="21"/>
        </w:rPr>
        <w:t>签署地点：</w:t>
      </w:r>
      <w:r>
        <w:rPr>
          <w:rFonts w:hint="eastAsia" w:ascii="仿宋" w:hAnsi="仿宋" w:eastAsia="仿宋" w:cs="仿宋"/>
          <w:color w:val="000000"/>
          <w:sz w:val="24"/>
          <w:szCs w:val="21"/>
          <w:u w:val="single"/>
        </w:rPr>
        <w:t xml:space="preserve">                                         </w:t>
      </w:r>
    </w:p>
    <w:p>
      <w:pPr>
        <w:snapToGrid w:val="0"/>
        <w:spacing w:before="119" w:line="272" w:lineRule="atLeast"/>
        <w:ind w:left="958"/>
        <w:rPr>
          <w:rFonts w:hint="eastAsia" w:ascii="仿宋" w:hAnsi="仿宋" w:eastAsia="仿宋" w:cs="仿宋"/>
          <w:color w:val="000000"/>
          <w:sz w:val="24"/>
          <w:szCs w:val="21"/>
        </w:rPr>
      </w:pPr>
    </w:p>
    <w:p>
      <w:pPr>
        <w:snapToGrid w:val="0"/>
        <w:spacing w:before="119" w:line="272" w:lineRule="atLeast"/>
        <w:ind w:left="958"/>
        <w:rPr>
          <w:rFonts w:hint="eastAsia" w:ascii="仿宋" w:hAnsi="仿宋" w:eastAsia="仿宋" w:cs="仿宋"/>
          <w:color w:val="000000"/>
          <w:sz w:val="24"/>
          <w:szCs w:val="21"/>
        </w:rPr>
      </w:pPr>
      <w:r>
        <w:rPr>
          <w:rFonts w:hint="eastAsia" w:ascii="仿宋" w:hAnsi="仿宋" w:eastAsia="仿宋" w:cs="仿宋"/>
          <w:color w:val="000000"/>
          <w:sz w:val="24"/>
          <w:szCs w:val="21"/>
        </w:rPr>
        <w:t>签署日期：</w:t>
      </w:r>
      <w:r>
        <w:rPr>
          <w:rFonts w:hint="eastAsia" w:ascii="仿宋" w:hAnsi="仿宋" w:eastAsia="仿宋" w:cs="仿宋"/>
          <w:color w:val="000000"/>
          <w:sz w:val="24"/>
          <w:szCs w:val="21"/>
          <w:u w:val="single"/>
        </w:rPr>
        <w:t xml:space="preserve">                                         </w:t>
      </w:r>
    </w:p>
    <w:p>
      <w:pPr>
        <w:snapToGrid w:val="0"/>
        <w:spacing w:before="119" w:line="272" w:lineRule="atLeast"/>
        <w:ind w:left="958"/>
        <w:rPr>
          <w:rFonts w:hint="eastAsia" w:ascii="仿宋" w:hAnsi="仿宋" w:eastAsia="仿宋" w:cs="仿宋"/>
          <w:color w:val="000000"/>
          <w:sz w:val="24"/>
          <w:szCs w:val="21"/>
        </w:rPr>
      </w:pPr>
      <w:r>
        <w:rPr>
          <w:rFonts w:hint="eastAsia" w:ascii="仿宋" w:hAnsi="仿宋" w:eastAsia="仿宋" w:cs="仿宋"/>
          <w:color w:val="000000"/>
          <w:sz w:val="24"/>
          <w:szCs w:val="21"/>
        </w:rPr>
        <w:t xml:space="preserve">                                           </w:t>
      </w:r>
    </w:p>
    <w:p>
      <w:pPr>
        <w:snapToGrid w:val="0"/>
        <w:spacing w:before="119" w:line="232" w:lineRule="atLeast"/>
        <w:ind w:left="958"/>
        <w:rPr>
          <w:rFonts w:hint="eastAsia" w:ascii="仿宋" w:hAnsi="仿宋" w:eastAsia="仿宋" w:cs="仿宋"/>
          <w:color w:val="000000"/>
          <w:sz w:val="24"/>
          <w:szCs w:val="21"/>
        </w:rPr>
      </w:pPr>
    </w:p>
    <w:p>
      <w:pPr>
        <w:pStyle w:val="31"/>
        <w:spacing w:before="0" w:beforeAutospacing="0" w:after="0" w:afterAutospacing="0" w:line="360" w:lineRule="auto"/>
        <w:rPr>
          <w:rFonts w:hint="eastAsia" w:ascii="仿宋" w:hAnsi="仿宋" w:eastAsia="仿宋" w:cs="仿宋"/>
          <w:color w:val="000000"/>
        </w:rPr>
      </w:pPr>
    </w:p>
    <w:p>
      <w:pPr>
        <w:pStyle w:val="31"/>
        <w:spacing w:before="0" w:beforeAutospacing="0" w:after="0" w:afterAutospacing="0" w:line="360" w:lineRule="auto"/>
        <w:rPr>
          <w:rFonts w:hint="eastAsia" w:ascii="仿宋" w:hAnsi="仿宋" w:eastAsia="仿宋" w:cs="仿宋"/>
          <w:color w:val="000000"/>
        </w:rPr>
      </w:pPr>
    </w:p>
    <w:p>
      <w:pPr>
        <w:pStyle w:val="31"/>
        <w:spacing w:before="0" w:beforeAutospacing="0" w:after="0" w:afterAutospacing="0" w:line="360" w:lineRule="auto"/>
        <w:rPr>
          <w:rFonts w:hint="eastAsia" w:ascii="仿宋" w:hAnsi="仿宋" w:eastAsia="仿宋" w:cs="仿宋"/>
          <w:color w:val="000000"/>
        </w:rPr>
      </w:pPr>
    </w:p>
    <w:p>
      <w:pPr>
        <w:pStyle w:val="31"/>
        <w:spacing w:before="0" w:beforeAutospacing="0" w:after="0" w:afterAutospacing="0" w:line="360" w:lineRule="auto"/>
        <w:rPr>
          <w:rFonts w:hint="eastAsia" w:ascii="仿宋" w:hAnsi="仿宋" w:eastAsia="仿宋" w:cs="仿宋"/>
          <w:color w:val="000000"/>
        </w:rPr>
      </w:pPr>
    </w:p>
    <w:p>
      <w:pPr>
        <w:pStyle w:val="31"/>
        <w:spacing w:before="0" w:beforeAutospacing="0" w:after="0" w:afterAutospacing="0" w:line="360" w:lineRule="auto"/>
        <w:rPr>
          <w:rFonts w:hint="eastAsia" w:ascii="仿宋" w:hAnsi="仿宋" w:eastAsia="仿宋" w:cs="仿宋"/>
          <w:color w:val="000000"/>
        </w:rPr>
      </w:pPr>
    </w:p>
    <w:p>
      <w:pPr>
        <w:pStyle w:val="31"/>
        <w:spacing w:before="0" w:beforeAutospacing="0" w:after="0" w:afterAutospacing="0" w:line="360" w:lineRule="auto"/>
        <w:rPr>
          <w:rFonts w:hint="eastAsia" w:ascii="仿宋" w:hAnsi="仿宋" w:eastAsia="仿宋" w:cs="仿宋"/>
          <w:color w:val="000000"/>
        </w:rPr>
      </w:pPr>
    </w:p>
    <w:p>
      <w:pPr>
        <w:pStyle w:val="31"/>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采购人：（以下称买方）</w:t>
      </w:r>
      <w:r>
        <w:rPr>
          <w:rFonts w:hint="eastAsia" w:ascii="仿宋" w:hAnsi="仿宋" w:eastAsia="仿宋" w:cs="仿宋"/>
          <w:color w:val="000000"/>
          <w:u w:val="single"/>
        </w:rPr>
        <w:t xml:space="preserve">　　　     　  </w:t>
      </w:r>
    </w:p>
    <w:p>
      <w:pPr>
        <w:pStyle w:val="31"/>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lang w:eastAsia="zh-CN"/>
        </w:rPr>
        <w:t>供应商</w:t>
      </w:r>
      <w:r>
        <w:rPr>
          <w:rFonts w:hint="eastAsia" w:ascii="仿宋" w:hAnsi="仿宋" w:eastAsia="仿宋" w:cs="仿宋"/>
          <w:color w:val="000000"/>
        </w:rPr>
        <w:t>：（以下称卖方）</w:t>
      </w:r>
      <w:r>
        <w:rPr>
          <w:rFonts w:hint="eastAsia" w:ascii="仿宋" w:hAnsi="仿宋" w:eastAsia="仿宋" w:cs="仿宋"/>
          <w:color w:val="000000"/>
          <w:u w:val="single"/>
        </w:rPr>
        <w:t xml:space="preserve">　　　　  　   </w:t>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根据招标文件采购编号（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日公开开标会上，经评标委员会评标</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(卖方)为</w:t>
      </w:r>
      <w:r>
        <w:rPr>
          <w:rFonts w:hint="eastAsia" w:ascii="仿宋" w:hAnsi="仿宋" w:eastAsia="仿宋" w:cs="仿宋"/>
          <w:color w:val="000000"/>
          <w:sz w:val="24"/>
          <w:lang w:eastAsia="zh-CN"/>
        </w:rPr>
        <w:t>供应商</w:t>
      </w:r>
      <w:r>
        <w:rPr>
          <w:rFonts w:hint="eastAsia" w:ascii="仿宋" w:hAnsi="仿宋" w:eastAsia="仿宋" w:cs="仿宋"/>
          <w:color w:val="000000"/>
          <w:sz w:val="24"/>
        </w:rPr>
        <w:t>。买、卖双方依据《中华人民共和国政府采购法》、《中华人民共和国合同法》等相关法律法规和招标文件的要求，在平等自愿的基础上，同意按照下面的条款和条件，签署本合同。</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第一条　合同标的</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1.1 卖方根据买方需求提供下列货物：</w:t>
      </w: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1.2 货物名称、规格及数量详见“供货一览表”。</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第二条　合同总价款</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2.1 本合同项下货物总价款为人民币</w:t>
      </w:r>
      <w:r>
        <w:rPr>
          <w:rFonts w:hint="eastAsia" w:ascii="仿宋" w:hAnsi="仿宋" w:eastAsia="仿宋" w:cs="仿宋"/>
          <w:color w:val="000000"/>
          <w:u w:val="single"/>
        </w:rPr>
        <w:t xml:space="preserve">       （大写）（￥：）            </w:t>
      </w:r>
      <w:r>
        <w:rPr>
          <w:rFonts w:hint="eastAsia" w:ascii="仿宋" w:hAnsi="仿宋" w:eastAsia="仿宋" w:cs="仿宋"/>
          <w:color w:val="000000"/>
        </w:rPr>
        <w:t>，分项价款在“报价表”中有明确规定。</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2.2 本合同总价款是本项目所有货款、标准附件、备品备件、专用工具、包装、运输、装卸、安装调试、验收、保险、税金、货到就位以及安装、调试、培训、验收、保修、合同包含的所有风险责任等各项费用及不可预见费等所需的全部费用。</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2.3 本合同总价款还包含卖方应当提供的伴随服务/售后服务费用。</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2.4 本合同执行期间合同总价款不变。</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2.5产品清单</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2"/>
        <w:gridCol w:w="1454"/>
        <w:gridCol w:w="810"/>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31"/>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序号</w:t>
            </w:r>
          </w:p>
        </w:tc>
        <w:tc>
          <w:tcPr>
            <w:tcW w:w="2092" w:type="dxa"/>
            <w:vAlign w:val="center"/>
          </w:tcPr>
          <w:p>
            <w:pPr>
              <w:pStyle w:val="31"/>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设备名称</w:t>
            </w:r>
          </w:p>
        </w:tc>
        <w:tc>
          <w:tcPr>
            <w:tcW w:w="1454" w:type="dxa"/>
            <w:vAlign w:val="center"/>
          </w:tcPr>
          <w:p>
            <w:pPr>
              <w:pStyle w:val="31"/>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规格型号</w:t>
            </w:r>
          </w:p>
        </w:tc>
        <w:tc>
          <w:tcPr>
            <w:tcW w:w="810" w:type="dxa"/>
            <w:vAlign w:val="center"/>
          </w:tcPr>
          <w:p>
            <w:pPr>
              <w:pStyle w:val="31"/>
              <w:spacing w:before="0" w:after="0" w:line="360" w:lineRule="auto"/>
              <w:jc w:val="center"/>
              <w:rPr>
                <w:rFonts w:hint="eastAsia" w:ascii="仿宋" w:hAnsi="仿宋" w:eastAsia="仿宋" w:cs="仿宋"/>
                <w:color w:val="000000"/>
              </w:rPr>
            </w:pPr>
            <w:r>
              <w:rPr>
                <w:rFonts w:hint="eastAsia" w:ascii="仿宋" w:hAnsi="仿宋" w:eastAsia="仿宋" w:cs="仿宋"/>
                <w:color w:val="000000"/>
              </w:rPr>
              <w:t>数量</w:t>
            </w:r>
          </w:p>
        </w:tc>
        <w:tc>
          <w:tcPr>
            <w:tcW w:w="1315" w:type="dxa"/>
            <w:vAlign w:val="center"/>
          </w:tcPr>
          <w:p>
            <w:pPr>
              <w:pStyle w:val="31"/>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单价</w:t>
            </w:r>
          </w:p>
        </w:tc>
        <w:tc>
          <w:tcPr>
            <w:tcW w:w="1700" w:type="dxa"/>
            <w:vAlign w:val="center"/>
          </w:tcPr>
          <w:p>
            <w:pPr>
              <w:pStyle w:val="31"/>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2092"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1454"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810"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1315"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1700" w:type="dxa"/>
            <w:vAlign w:val="center"/>
          </w:tcPr>
          <w:p>
            <w:pPr>
              <w:pStyle w:val="31"/>
              <w:spacing w:before="0" w:beforeAutospacing="0" w:after="0" w:afterAutospacing="0" w:line="360" w:lineRule="auto"/>
              <w:jc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2092"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1454"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810"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1315"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1700" w:type="dxa"/>
            <w:vAlign w:val="center"/>
          </w:tcPr>
          <w:p>
            <w:pPr>
              <w:pStyle w:val="31"/>
              <w:spacing w:before="0" w:beforeAutospacing="0" w:after="0" w:afterAutospacing="0" w:line="360" w:lineRule="auto"/>
              <w:jc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2092"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1454"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810"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1315" w:type="dxa"/>
            <w:vAlign w:val="center"/>
          </w:tcPr>
          <w:p>
            <w:pPr>
              <w:pStyle w:val="31"/>
              <w:spacing w:before="0" w:beforeAutospacing="0" w:after="0" w:afterAutospacing="0" w:line="360" w:lineRule="auto"/>
              <w:jc w:val="center"/>
              <w:rPr>
                <w:rFonts w:hint="eastAsia" w:ascii="仿宋" w:hAnsi="仿宋" w:eastAsia="仿宋" w:cs="仿宋"/>
                <w:color w:val="000000"/>
              </w:rPr>
            </w:pPr>
          </w:p>
        </w:tc>
        <w:tc>
          <w:tcPr>
            <w:tcW w:w="1700" w:type="dxa"/>
            <w:vAlign w:val="center"/>
          </w:tcPr>
          <w:p>
            <w:pPr>
              <w:pStyle w:val="31"/>
              <w:spacing w:before="0" w:beforeAutospacing="0" w:after="0" w:afterAutospacing="0" w:line="360" w:lineRule="auto"/>
              <w:jc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9" w:type="dxa"/>
            <w:gridSpan w:val="2"/>
            <w:vAlign w:val="center"/>
          </w:tcPr>
          <w:p>
            <w:pPr>
              <w:pStyle w:val="31"/>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合计</w:t>
            </w:r>
          </w:p>
        </w:tc>
        <w:tc>
          <w:tcPr>
            <w:tcW w:w="5279" w:type="dxa"/>
            <w:gridSpan w:val="4"/>
            <w:vAlign w:val="center"/>
          </w:tcPr>
          <w:p>
            <w:pPr>
              <w:pStyle w:val="31"/>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（大写）（￥：）</w:t>
            </w:r>
          </w:p>
        </w:tc>
      </w:tr>
    </w:tbl>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第三条　组成本合同的有关文件</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3.1 下列文件构成本合同的组成部分，应该认为是一个整体，彼此相互解释，相互补充。组成合同的多个文件的优先支配地位的次序如下：</w:t>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3.1.1 本合同书　</w:t>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3.1.2 成交通知书</w:t>
      </w:r>
      <w:r>
        <w:rPr>
          <w:rFonts w:hint="eastAsia" w:ascii="仿宋" w:hAnsi="仿宋" w:eastAsia="仿宋" w:cs="仿宋"/>
          <w:color w:val="000000"/>
          <w:sz w:val="24"/>
        </w:rPr>
        <w:tab/>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3.1.3 </w:t>
      </w:r>
      <w:r>
        <w:rPr>
          <w:rFonts w:hint="eastAsia" w:ascii="仿宋" w:hAnsi="仿宋" w:eastAsia="仿宋" w:cs="仿宋"/>
          <w:color w:val="000000"/>
          <w:sz w:val="24"/>
          <w:lang w:eastAsia="zh-CN"/>
        </w:rPr>
        <w:t>供应商</w:t>
      </w:r>
      <w:r>
        <w:rPr>
          <w:rFonts w:hint="eastAsia" w:ascii="仿宋" w:hAnsi="仿宋" w:eastAsia="仿宋" w:cs="仿宋"/>
          <w:color w:val="000000"/>
          <w:sz w:val="24"/>
        </w:rPr>
        <w:t>最后报价</w:t>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3.1.4 </w:t>
      </w:r>
      <w:r>
        <w:rPr>
          <w:rFonts w:hint="eastAsia" w:ascii="仿宋" w:hAnsi="仿宋" w:eastAsia="仿宋" w:cs="仿宋"/>
          <w:color w:val="000000"/>
          <w:sz w:val="24"/>
          <w:lang w:eastAsia="zh-CN"/>
        </w:rPr>
        <w:t>供应商</w:t>
      </w:r>
      <w:r>
        <w:rPr>
          <w:rFonts w:hint="eastAsia" w:ascii="仿宋" w:hAnsi="仿宋" w:eastAsia="仿宋" w:cs="仿宋"/>
          <w:color w:val="000000"/>
          <w:sz w:val="24"/>
        </w:rPr>
        <w:t>最后承诺</w:t>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3.1.5 </w:t>
      </w:r>
      <w:r>
        <w:rPr>
          <w:rFonts w:hint="eastAsia" w:ascii="仿宋" w:hAnsi="仿宋" w:eastAsia="仿宋" w:cs="仿宋"/>
          <w:color w:val="000000"/>
          <w:sz w:val="24"/>
          <w:lang w:eastAsia="zh-CN"/>
        </w:rPr>
        <w:t>供应商</w:t>
      </w:r>
      <w:r>
        <w:rPr>
          <w:rFonts w:hint="eastAsia" w:ascii="仿宋" w:hAnsi="仿宋" w:eastAsia="仿宋" w:cs="仿宋"/>
          <w:color w:val="000000"/>
          <w:sz w:val="24"/>
        </w:rPr>
        <w:t>澄清修改文件</w:t>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3.1.6 </w:t>
      </w:r>
      <w:r>
        <w:rPr>
          <w:rFonts w:hint="eastAsia" w:ascii="仿宋" w:hAnsi="仿宋" w:eastAsia="仿宋" w:cs="仿宋"/>
          <w:color w:val="000000"/>
          <w:sz w:val="24"/>
          <w:lang w:eastAsia="zh-CN"/>
        </w:rPr>
        <w:t>供应商</w:t>
      </w:r>
      <w:r>
        <w:rPr>
          <w:rFonts w:hint="eastAsia" w:ascii="仿宋" w:hAnsi="仿宋" w:eastAsia="仿宋" w:cs="仿宋"/>
          <w:color w:val="000000"/>
          <w:sz w:val="24"/>
        </w:rPr>
        <w:t>响应文件</w:t>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3.1.7 招标文件澄清修改文件</w:t>
      </w:r>
    </w:p>
    <w:p>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3.1.8 招标文件</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第四条　权利保证</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卖方保证提供的货物不存在对任何第三方侵权行为（包括商标、专利、版权、知识产权等）。若发生侵权行为，由卖方负全责，应承担由此发生的一切经济和法律责任，并赔偿买方合同货款的30%作为违约金。</w:t>
      </w:r>
    </w:p>
    <w:p>
      <w:pPr>
        <w:pStyle w:val="31"/>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第五条　质量保证</w:t>
      </w:r>
    </w:p>
    <w:p>
      <w:pPr>
        <w:pStyle w:val="31"/>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仿宋" w:hAnsi="仿宋" w:eastAsia="仿宋" w:cs="仿宋"/>
          <w:color w:val="000000"/>
          <w:u w:val="single"/>
        </w:rPr>
        <w:t xml:space="preserve">       </w:t>
      </w:r>
      <w:r>
        <w:rPr>
          <w:rFonts w:hint="eastAsia" w:ascii="仿宋" w:hAnsi="仿宋" w:eastAsia="仿宋" w:cs="仿宋"/>
          <w:color w:val="000000"/>
        </w:rPr>
        <w:t>天内应维修或更换有缺陷的货物或部件。</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5.4 如果卖方在收到通知后</w:t>
      </w:r>
      <w:r>
        <w:rPr>
          <w:rFonts w:hint="eastAsia" w:ascii="仿宋" w:hAnsi="仿宋" w:eastAsia="仿宋" w:cs="仿宋"/>
          <w:color w:val="000000"/>
          <w:u w:val="single"/>
        </w:rPr>
        <w:t xml:space="preserve">       </w:t>
      </w:r>
      <w:r>
        <w:rPr>
          <w:rFonts w:hint="eastAsia" w:ascii="仿宋" w:hAnsi="仿宋" w:eastAsia="仿宋" w:cs="仿宋"/>
          <w:color w:val="000000"/>
        </w:rPr>
        <w:t>天内没有弥补缺陷，买方可采取必要的补救措施，但由此引发的风险和费用将由卖方承担。</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5.5其他</w:t>
      </w: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第六条  技术资料</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6.1 卖方应将每台设备和仪器的中文技术资料完整一套，如目录索引、图纸、操作手册、使用指南、维修指南和／或服务手册和示意图等随同每批货物一起发运。</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6.2 如果买方确认卖方提供的技术资料不完整或在运输过程中丢失，卖方将在收到买方通知后</w:t>
      </w:r>
      <w:r>
        <w:rPr>
          <w:rFonts w:hint="eastAsia" w:ascii="仿宋" w:hAnsi="仿宋" w:eastAsia="仿宋" w:cs="仿宋"/>
          <w:color w:val="000000"/>
          <w:u w:val="single"/>
        </w:rPr>
        <w:t xml:space="preserve">    </w:t>
      </w:r>
      <w:r>
        <w:rPr>
          <w:rFonts w:hint="eastAsia" w:ascii="仿宋" w:hAnsi="仿宋" w:eastAsia="仿宋" w:cs="仿宋"/>
          <w:color w:val="000000"/>
        </w:rPr>
        <w:t>天内将这些资料寄给买方。</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6.3其他</w:t>
      </w: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第七条　包装要求</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7.2 每一包装单元内应附详细的装箱单和质量合格凭证。</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第八条　交货时间、方式、地点</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8.1 卖方应按照本合同或招标文件规定的时间和方式向买方交付货物，交货地点为</w:t>
      </w:r>
      <w:r>
        <w:rPr>
          <w:rFonts w:hint="eastAsia" w:ascii="仿宋" w:hAnsi="仿宋" w:eastAsia="仿宋" w:cs="仿宋"/>
          <w:color w:val="000000"/>
          <w:u w:val="single"/>
        </w:rPr>
        <w:t xml:space="preserve">                   </w:t>
      </w:r>
      <w:r>
        <w:rPr>
          <w:rFonts w:hint="eastAsia" w:ascii="仿宋" w:hAnsi="仿宋" w:eastAsia="仿宋" w:cs="仿宋"/>
          <w:color w:val="000000"/>
        </w:rPr>
        <w:t>；</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其他</w:t>
      </w: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第九条  检验和验收</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大型或者复杂的项目，买方应当邀请国家认可的质量检测机构参加验收。</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9.3 买方应当在到货后的</w:t>
      </w:r>
      <w:r>
        <w:rPr>
          <w:rFonts w:hint="eastAsia" w:ascii="仿宋" w:hAnsi="仿宋" w:eastAsia="仿宋" w:cs="仿宋"/>
          <w:color w:val="000000"/>
          <w:u w:val="single"/>
        </w:rPr>
        <w:t xml:space="preserve">  </w:t>
      </w:r>
      <w:r>
        <w:rPr>
          <w:rFonts w:hint="eastAsia" w:ascii="仿宋" w:hAnsi="仿宋" w:eastAsia="仿宋" w:cs="仿宋"/>
          <w:color w:val="000000"/>
        </w:rPr>
        <w:t>个工作日内对货物进行验收；需要卖方对货物或系统进行安装调试的，买方应在货物安装调试完毕后的</w:t>
      </w:r>
      <w:r>
        <w:rPr>
          <w:rFonts w:hint="eastAsia" w:ascii="仿宋" w:hAnsi="仿宋" w:eastAsia="仿宋" w:cs="仿宋"/>
          <w:color w:val="000000"/>
          <w:u w:val="single"/>
        </w:rPr>
        <w:t xml:space="preserve">   </w:t>
      </w:r>
      <w:r>
        <w:rPr>
          <w:rFonts w:hint="eastAsia" w:ascii="仿宋" w:hAnsi="仿宋" w:eastAsia="仿宋" w:cs="仿宋"/>
          <w:color w:val="000000"/>
        </w:rPr>
        <w:t>个工作日内进行质量验收。验收合格的，由买方签署验收单并加盖单位公章。招标文件对检验期限另有规定的，从其规定。</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9.4 货物和系统调试验收的标准：按行业通行标准、厂方出厂标准和卖方报价响应文件的承诺（详见合同附件载明的标准，并不低于国家相关标准）。</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9.5 买方有在货物制造过程中派员监造的权利， 卖方有义务为买方监造人员行使该权利提供方便。</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9.6 制造厂对所供货物进行机械运转试验和性能试验时，卖方必须提前通知买方。</w:t>
      </w:r>
    </w:p>
    <w:p>
      <w:pPr>
        <w:pStyle w:val="31"/>
        <w:spacing w:before="0" w:beforeAutospacing="0" w:after="0" w:afterAutospacing="0" w:line="360" w:lineRule="auto"/>
        <w:ind w:firstLine="480" w:firstLineChars="200"/>
        <w:rPr>
          <w:rFonts w:hint="eastAsia" w:ascii="仿宋" w:hAnsi="仿宋" w:eastAsia="仿宋" w:cs="仿宋"/>
          <w:color w:val="000000"/>
          <w:u w:val="single"/>
        </w:rPr>
      </w:pPr>
      <w:r>
        <w:rPr>
          <w:rFonts w:hint="eastAsia" w:ascii="仿宋" w:hAnsi="仿宋" w:eastAsia="仿宋" w:cs="仿宋"/>
          <w:color w:val="000000"/>
        </w:rPr>
        <w:t>9.7本项目第三方参与验收：</w:t>
      </w: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9.8其他</w:t>
      </w: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第十条　伴随服务／售后服务</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10.1 卖方应按照国家有关法律法规规章和“三包”规定以及合同所附的“服务承诺”提供服务。</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10.2 除前款规定外，卖方还应提供下列服务：</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10.2.1 货物的现场安装、调试和/或启动监督；</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10.2.2 就货物的安装、启动、运行及维护等对买方人员进行培训。</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10.2.3 若招标文件中不包含有关伴随服务或售后服务的承诺，双方作如下约定：</w:t>
      </w:r>
    </w:p>
    <w:p>
      <w:pPr>
        <w:pStyle w:val="31"/>
        <w:spacing w:before="0" w:beforeAutospacing="0" w:after="0" w:afterAutospacing="0" w:line="360" w:lineRule="auto"/>
        <w:ind w:firstLine="480" w:firstLineChars="200"/>
        <w:rPr>
          <w:rFonts w:hint="eastAsia" w:ascii="仿宋" w:hAnsi="仿宋" w:eastAsia="仿宋" w:cs="仿宋"/>
          <w:color w:val="000000"/>
          <w:u w:val="single"/>
        </w:rPr>
      </w:pP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10.4本项目需提供1年（包含所有的软硬件）免费质保服务。</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如果设备在质保期内发生设备故障，乙方应及时予以响应（免费上门服务），否则甲方将自行采取必要的措施，由此产生风险和费用由乙方承担；保修期自买方在货物质量验收单上签字之日起计算，保修费用计入总价。</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10.5保修期内，卖方负责对其提供的货物整机进行维修和系统维护，不再收取任何费用，但不可抗力（如火灾、雷击等）造成的故障除外。</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10.6货物故障报修的响应时间为：工作期间（星期一至星期五8：00-18：00）为</w:t>
      </w:r>
    </w:p>
    <w:p>
      <w:pPr>
        <w:pStyle w:val="31"/>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u w:val="single"/>
        </w:rPr>
        <w:t xml:space="preserve">      </w:t>
      </w:r>
      <w:r>
        <w:rPr>
          <w:rFonts w:hint="eastAsia" w:ascii="仿宋" w:hAnsi="仿宋" w:eastAsia="仿宋" w:cs="仿宋"/>
          <w:color w:val="000000"/>
        </w:rPr>
        <w:t>时；非工作期间为</w:t>
      </w:r>
      <w:r>
        <w:rPr>
          <w:rFonts w:hint="eastAsia" w:ascii="仿宋" w:hAnsi="仿宋" w:eastAsia="仿宋" w:cs="仿宋"/>
          <w:color w:val="000000"/>
          <w:u w:val="single"/>
        </w:rPr>
        <w:t xml:space="preserve">       </w:t>
      </w:r>
      <w:r>
        <w:rPr>
          <w:rFonts w:hint="eastAsia" w:ascii="仿宋" w:hAnsi="仿宋" w:eastAsia="仿宋" w:cs="仿宋"/>
          <w:color w:val="000000"/>
        </w:rPr>
        <w:t>小时。</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10.7货物故障报修的到达指定地点时间为：工作期间（星期一至星期五8：00-18：00）为</w:t>
      </w:r>
      <w:r>
        <w:rPr>
          <w:rFonts w:hint="eastAsia" w:ascii="仿宋" w:hAnsi="仿宋" w:eastAsia="仿宋" w:cs="仿宋"/>
          <w:color w:val="000000"/>
          <w:u w:val="single"/>
        </w:rPr>
        <w:t xml:space="preserve">    </w:t>
      </w:r>
      <w:r>
        <w:rPr>
          <w:rFonts w:hint="eastAsia" w:ascii="仿宋" w:hAnsi="仿宋" w:eastAsia="仿宋" w:cs="仿宋"/>
          <w:color w:val="000000"/>
        </w:rPr>
        <w:t>时；非工作期间为</w:t>
      </w:r>
      <w:r>
        <w:rPr>
          <w:rFonts w:hint="eastAsia" w:ascii="仿宋" w:hAnsi="仿宋" w:eastAsia="仿宋" w:cs="仿宋"/>
          <w:color w:val="000000"/>
          <w:u w:val="single"/>
        </w:rPr>
        <w:t xml:space="preserve">   </w:t>
      </w:r>
      <w:r>
        <w:rPr>
          <w:rFonts w:hint="eastAsia" w:ascii="仿宋" w:hAnsi="仿宋" w:eastAsia="仿宋" w:cs="仿宋"/>
          <w:color w:val="000000"/>
        </w:rPr>
        <w:t>小时。</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10.8下列货物（分别列出：</w:t>
      </w:r>
      <w:r>
        <w:rPr>
          <w:rFonts w:hint="eastAsia" w:ascii="仿宋" w:hAnsi="仿宋" w:eastAsia="仿宋" w:cs="仿宋"/>
          <w:color w:val="000000"/>
          <w:u w:val="single"/>
        </w:rPr>
        <w:t xml:space="preserve">               </w:t>
      </w:r>
      <w:r>
        <w:rPr>
          <w:rFonts w:hint="eastAsia" w:ascii="仿宋" w:hAnsi="仿宋" w:eastAsia="仿宋" w:cs="仿宋"/>
          <w:color w:val="000000"/>
        </w:rPr>
        <w:t>）若故障在检修8工作小时后仍无法排除，卖方应在48小时内提供不低于故障货物规格型号档次的备用货物供买方使用，直至故障货物修复。</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10.9所有货物保修服务方式均为卖方上门保修，即由卖方派员到货物使用现场维修，由此产生的一切费用均由卖方承担。</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10.10保修期后的货物维护由双方协商再定。</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10.11本项目售后服务的特殊条款：</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10.12本项目培训服务的特殊条款：</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其他</w:t>
      </w: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第十一条　货款支付</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11.1本合同项下所有款项均以人民币支付。</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11.2货款支付方法：</w:t>
      </w: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第十二条　违约责任</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12.1买方无正当理由拒收货物、拒付货物款的，由买方向卖方偿付合同总价的3%违约金。</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12.2买方未按合同规定的期限向卖方支付货款的，每逾期1天买方向卖方偿付欠款总额的5‰滞纳金，但累计滞纳金总额不超过欠款总额的3%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12.3如卖方不能交付货物，卖方应向买方支付合同总价3％的违约金。</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12.4卖方逾期交付货物的，每逾期1天，卖方向买方偿付逾期交货部分货款总额的5‰的滞纳金。如卖方逾期交货达</w:t>
      </w:r>
      <w:r>
        <w:rPr>
          <w:rFonts w:hint="eastAsia" w:ascii="仿宋" w:hAnsi="仿宋" w:eastAsia="仿宋" w:cs="仿宋"/>
          <w:color w:val="000000"/>
          <w:u w:val="single"/>
        </w:rPr>
        <w:t xml:space="preserve">      </w:t>
      </w:r>
      <w:r>
        <w:rPr>
          <w:rFonts w:hint="eastAsia" w:ascii="仿宋" w:hAnsi="仿宋" w:eastAsia="仿宋" w:cs="仿宋"/>
          <w:color w:val="000000"/>
        </w:rPr>
        <w:t>天，买方有权解除合同，解除合同的通知自到达卖方时生效。</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12.5卖方所交付的货物品种、型号、规格、技术指标不符合合同规定的，买方有权拒收。买方拒收的，卖方应向买方支付货款总额3%的违约金。</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12.6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12.7卖方未按本合同的规定和“服务承诺”提供伴随服务/售后服务的，应按合同总价款的</w:t>
      </w:r>
      <w:r>
        <w:rPr>
          <w:rFonts w:hint="eastAsia" w:ascii="仿宋" w:hAnsi="仿宋" w:eastAsia="仿宋" w:cs="仿宋"/>
          <w:color w:val="000000"/>
          <w:u w:val="single"/>
        </w:rPr>
        <w:t xml:space="preserve">    %</w:t>
      </w:r>
      <w:r>
        <w:rPr>
          <w:rFonts w:hint="eastAsia" w:ascii="仿宋" w:hAnsi="仿宋" w:eastAsia="仿宋" w:cs="仿宋"/>
          <w:color w:val="000000"/>
        </w:rPr>
        <w:t>向买方承担违约责任。</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12.8卖方在承担上述13.3～13.7款一项或多项违约责任后，仍应继续履行合同规定的义务（买方解除合同的除外）。买方未能及时追究卖方的任何一项违约责任并不表明买方放弃追究卖方该项或其他违约责任。</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其他</w:t>
      </w:r>
      <w:r>
        <w:rPr>
          <w:rFonts w:hint="eastAsia" w:ascii="仿宋" w:hAnsi="仿宋" w:eastAsia="仿宋" w:cs="仿宋"/>
          <w:color w:val="000000"/>
          <w:u w:val="single"/>
        </w:rPr>
        <w:t xml:space="preserve">                                                               </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第十三条　合同的转让和分包</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卖方不得擅自部分或全部转让其应履行的合同义务；卖方不得擅自分包其应履行的合同义务。</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第十四条　合同的变更和终止</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除《政府采购法》第50条第二款规定的情形外，本合同一经签订，双方不得擅自变更、中止或终止合同。</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第十五条  不可抗力</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15.1如果双方中任何一方遭遇法律规定的不可抗力，致使合同履行受阻时，履行合同的期限应予延长，延长的期限应相当于不可抗力所影响的时间。</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15.2受事故影响的一方应在不可抗力的事故发生后尽快书面形式通知另一方，并尽快将有关部门出具的证明文件送达另一方。</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15.3不可抗力使合同的某些内容有变更必要的， 双方应通过协商达成进一步履行合同的协议，因不可抗力致使合同不能履行的，合同终止。</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第十六条　争议的解决</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16.1因货物的质量问题发生争议的，应当邀请国家认可的质量检测机构对货物质量进行鉴定。货物符合标准的，鉴定费由买方承担；货物不符合质量标准的，鉴定费由卖方承担。</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16.2因履行本合同引起的或与本合同有关的争议，买、卖双方应首先通过友好协商解决，如果协商不能解决争议，则采取以下第</w:t>
      </w:r>
      <w:r>
        <w:rPr>
          <w:rFonts w:hint="eastAsia" w:ascii="仿宋" w:hAnsi="仿宋" w:eastAsia="仿宋" w:cs="仿宋"/>
          <w:color w:val="000000"/>
          <w:u w:val="single"/>
        </w:rPr>
        <w:t xml:space="preserve">      </w:t>
      </w:r>
      <w:r>
        <w:rPr>
          <w:rFonts w:hint="eastAsia" w:ascii="仿宋" w:hAnsi="仿宋" w:eastAsia="仿宋" w:cs="仿宋"/>
          <w:color w:val="000000"/>
        </w:rPr>
        <w:t>种方式解决争议：</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16.2.1向买方所在地有管辖权的人民法院提起诉讼；</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16.2.2向</w:t>
      </w:r>
      <w:r>
        <w:rPr>
          <w:rFonts w:hint="eastAsia" w:ascii="仿宋" w:hAnsi="仿宋" w:eastAsia="仿宋" w:cs="仿宋"/>
          <w:color w:val="000000"/>
          <w:u w:val="single"/>
        </w:rPr>
        <w:t xml:space="preserve"> 丽水 </w:t>
      </w:r>
      <w:r>
        <w:rPr>
          <w:rFonts w:hint="eastAsia" w:ascii="仿宋" w:hAnsi="仿宋" w:eastAsia="仿宋" w:cs="仿宋"/>
          <w:color w:val="000000"/>
        </w:rPr>
        <w:t>仲裁委员会按其仲裁规则申请仲裁。</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16.3在仲裁期间，本合同应继续履行。</w:t>
      </w:r>
    </w:p>
    <w:p>
      <w:pPr>
        <w:pStyle w:val="31"/>
        <w:spacing w:before="0" w:beforeAutospacing="0" w:after="0" w:afterAutospacing="0" w:line="360" w:lineRule="auto"/>
        <w:ind w:firstLine="482"/>
        <w:rPr>
          <w:rFonts w:hint="eastAsia" w:ascii="仿宋" w:hAnsi="仿宋" w:eastAsia="仿宋" w:cs="仿宋"/>
          <w:color w:val="000000"/>
        </w:rPr>
      </w:pPr>
      <w:r>
        <w:rPr>
          <w:rFonts w:hint="eastAsia" w:ascii="仿宋" w:hAnsi="仿宋" w:eastAsia="仿宋" w:cs="仿宋"/>
          <w:color w:val="000000"/>
        </w:rPr>
        <w:t>第十七条　合同生效及其他</w:t>
      </w:r>
    </w:p>
    <w:p>
      <w:pPr>
        <w:pStyle w:val="31"/>
        <w:spacing w:before="0" w:beforeAutospacing="0" w:after="0" w:afterAutospacing="0" w:line="360" w:lineRule="auto"/>
        <w:ind w:firstLine="482"/>
        <w:rPr>
          <w:rFonts w:hint="eastAsia" w:ascii="仿宋" w:hAnsi="仿宋" w:eastAsia="仿宋" w:cs="仿宋"/>
          <w:color w:val="000000"/>
        </w:rPr>
      </w:pPr>
      <w:r>
        <w:rPr>
          <w:rFonts w:hint="eastAsia" w:ascii="仿宋" w:hAnsi="仿宋" w:eastAsia="仿宋" w:cs="仿宋"/>
          <w:color w:val="000000"/>
        </w:rPr>
        <w:t>17.1合同经双方负责人或被委托人签字并加盖单位公章。</w:t>
      </w:r>
    </w:p>
    <w:p>
      <w:pPr>
        <w:pStyle w:val="31"/>
        <w:spacing w:before="0" w:beforeAutospacing="0" w:after="0" w:afterAutospacing="0" w:line="360" w:lineRule="auto"/>
        <w:ind w:firstLine="482"/>
        <w:rPr>
          <w:rFonts w:hint="eastAsia" w:ascii="仿宋" w:hAnsi="仿宋" w:eastAsia="仿宋" w:cs="仿宋"/>
          <w:color w:val="000000"/>
        </w:rPr>
      </w:pPr>
      <w:r>
        <w:rPr>
          <w:rFonts w:hint="eastAsia" w:ascii="仿宋" w:hAnsi="仿宋" w:eastAsia="仿宋" w:cs="仿宋"/>
          <w:color w:val="000000"/>
        </w:rPr>
        <w:t>17.2合同执行中涉及采购资金和采购内容修改或补充的，并签书面补充协议报政府采购监督管理部门备案，方可作为合同不可分割的一部分。</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17.3本合同自签订之日起生效。</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17.4本合同一式五份，买卖双方各执二份，一份报送庆元县财政局政府采购监管科备案。</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17.5</w:t>
      </w:r>
      <w:r>
        <w:rPr>
          <w:rFonts w:hint="eastAsia" w:ascii="仿宋" w:hAnsi="仿宋" w:eastAsia="仿宋" w:cs="仿宋"/>
          <w:bCs/>
          <w:color w:val="000000"/>
        </w:rPr>
        <w:t>浙江大兴建设项目管理咨询有限公司</w:t>
      </w:r>
      <w:r>
        <w:rPr>
          <w:rFonts w:hint="eastAsia" w:ascii="仿宋" w:hAnsi="仿宋" w:eastAsia="仿宋" w:cs="仿宋"/>
          <w:color w:val="000000"/>
        </w:rPr>
        <w:t>为买方的采购代理机构，根据买方的授权代其采购确定卖方为</w:t>
      </w:r>
      <w:r>
        <w:rPr>
          <w:rFonts w:hint="eastAsia" w:ascii="仿宋" w:hAnsi="仿宋" w:eastAsia="仿宋" w:cs="仿宋"/>
          <w:color w:val="000000"/>
          <w:lang w:eastAsia="zh-CN"/>
        </w:rPr>
        <w:t>供应商</w:t>
      </w:r>
      <w:r>
        <w:rPr>
          <w:rFonts w:hint="eastAsia" w:ascii="仿宋" w:hAnsi="仿宋" w:eastAsia="仿宋" w:cs="仿宋"/>
          <w:color w:val="000000"/>
        </w:rPr>
        <w:t>，但不承担本合同规定的买方的权利、责任和义务。</w:t>
      </w:r>
    </w:p>
    <w:p>
      <w:pPr>
        <w:pStyle w:val="31"/>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17.6本合同应按照中华人民共和国的现行法律进行解释。</w:t>
      </w:r>
    </w:p>
    <w:p>
      <w:pPr>
        <w:snapToGrid w:val="0"/>
        <w:spacing w:line="360" w:lineRule="auto"/>
        <w:rPr>
          <w:rFonts w:hint="eastAsia" w:ascii="仿宋" w:hAnsi="仿宋" w:eastAsia="仿宋" w:cs="仿宋"/>
          <w:color w:val="000000"/>
          <w:sz w:val="24"/>
        </w:rPr>
      </w:pPr>
    </w:p>
    <w:p>
      <w:pPr>
        <w:snapToGrid w:val="0"/>
        <w:spacing w:line="480" w:lineRule="auto"/>
        <w:rPr>
          <w:rFonts w:hint="eastAsia" w:ascii="仿宋" w:hAnsi="仿宋" w:eastAsia="仿宋" w:cs="仿宋"/>
          <w:color w:val="000000"/>
          <w:sz w:val="24"/>
        </w:rPr>
      </w:pPr>
      <w:r>
        <w:rPr>
          <w:rFonts w:hint="eastAsia" w:ascii="仿宋" w:hAnsi="仿宋" w:eastAsia="仿宋" w:cs="仿宋"/>
          <w:color w:val="000000"/>
          <w:sz w:val="24"/>
        </w:rPr>
        <w:t> 买　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ab/>
      </w:r>
      <w:r>
        <w:rPr>
          <w:rFonts w:hint="eastAsia" w:ascii="仿宋" w:hAnsi="仿宋" w:eastAsia="仿宋" w:cs="仿宋"/>
          <w:color w:val="000000"/>
          <w:sz w:val="24"/>
        </w:rPr>
        <w:t xml:space="preserve">                卖　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pStyle w:val="257"/>
        <w:snapToGrid w:val="0"/>
        <w:spacing w:line="480" w:lineRule="auto"/>
        <w:rPr>
          <w:rFonts w:hint="eastAsia" w:ascii="仿宋" w:hAnsi="仿宋" w:eastAsia="仿宋" w:cs="仿宋"/>
          <w:color w:val="000000"/>
          <w:szCs w:val="24"/>
        </w:rPr>
      </w:pPr>
    </w:p>
    <w:p>
      <w:pPr>
        <w:snapToGrid w:val="0"/>
        <w:spacing w:line="480" w:lineRule="auto"/>
        <w:rPr>
          <w:rFonts w:hint="eastAsia" w:ascii="仿宋" w:hAnsi="仿宋" w:eastAsia="仿宋" w:cs="仿宋"/>
          <w:color w:val="000000"/>
          <w:sz w:val="24"/>
        </w:rPr>
      </w:pPr>
      <w:r>
        <w:rPr>
          <w:rFonts w:hint="eastAsia" w:ascii="仿宋" w:hAnsi="仿宋" w:eastAsia="仿宋" w:cs="仿宋"/>
          <w:color w:val="000000"/>
          <w:sz w:val="24"/>
        </w:rPr>
        <w:t xml:space="preserve">名　称：(印章)　　　       </w:t>
      </w:r>
      <w:r>
        <w:rPr>
          <w:rFonts w:hint="eastAsia" w:ascii="仿宋" w:hAnsi="仿宋" w:eastAsia="仿宋" w:cs="仿宋"/>
          <w:color w:val="000000"/>
          <w:sz w:val="24"/>
        </w:rPr>
        <w:tab/>
      </w:r>
      <w:r>
        <w:rPr>
          <w:rFonts w:hint="eastAsia" w:ascii="仿宋" w:hAnsi="仿宋" w:eastAsia="仿宋" w:cs="仿宋"/>
          <w:color w:val="000000"/>
          <w:sz w:val="24"/>
        </w:rPr>
        <w:t xml:space="preserve">            名　称：(印章)            </w:t>
      </w:r>
    </w:p>
    <w:p>
      <w:pPr>
        <w:snapToGrid w:val="0"/>
        <w:spacing w:line="480" w:lineRule="auto"/>
        <w:rPr>
          <w:rFonts w:hint="eastAsia" w:ascii="仿宋" w:hAnsi="仿宋" w:eastAsia="仿宋" w:cs="仿宋"/>
          <w:color w:val="000000"/>
          <w:sz w:val="24"/>
        </w:rPr>
      </w:pPr>
    </w:p>
    <w:p>
      <w:pPr>
        <w:snapToGrid w:val="0"/>
        <w:spacing w:line="360" w:lineRule="auto"/>
        <w:ind w:firstLine="481"/>
        <w:rPr>
          <w:rFonts w:hint="eastAsia" w:ascii="仿宋" w:hAnsi="仿宋" w:eastAsia="仿宋" w:cs="仿宋"/>
          <w:color w:val="000000"/>
          <w:sz w:val="24"/>
        </w:rPr>
      </w:pPr>
      <w:r>
        <w:rPr>
          <w:rFonts w:hint="eastAsia" w:ascii="仿宋" w:hAnsi="仿宋" w:eastAsia="仿宋" w:cs="仿宋"/>
          <w:color w:val="000000"/>
          <w:sz w:val="24"/>
        </w:rPr>
        <w:t xml:space="preserve"> 年　月　日　　　　　　　                   年　月　日     </w:t>
      </w:r>
    </w:p>
    <w:p>
      <w:pPr>
        <w:snapToGrid w:val="0"/>
        <w:spacing w:line="360" w:lineRule="auto"/>
        <w:ind w:firstLine="481"/>
        <w:rPr>
          <w:rFonts w:hint="eastAsia" w:ascii="仿宋" w:hAnsi="仿宋" w:eastAsia="仿宋" w:cs="仿宋"/>
          <w:color w:val="000000"/>
          <w:sz w:val="24"/>
        </w:rPr>
      </w:pPr>
      <w:r>
        <w:rPr>
          <w:rFonts w:hint="eastAsia" w:ascii="仿宋" w:hAnsi="仿宋" w:eastAsia="仿宋" w:cs="仿宋"/>
          <w:color w:val="000000"/>
          <w:sz w:val="24"/>
        </w:rPr>
        <w:t xml:space="preserve">          </w:t>
      </w:r>
    </w:p>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负责人 (签字或盖章)：                   负责人(签字或盖章)：</w:t>
      </w:r>
    </w:p>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被委托人(签字或盖章)：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ab/>
      </w:r>
      <w:r>
        <w:rPr>
          <w:rFonts w:hint="eastAsia" w:ascii="仿宋" w:hAnsi="仿宋" w:eastAsia="仿宋" w:cs="仿宋"/>
          <w:color w:val="000000"/>
          <w:sz w:val="24"/>
        </w:rPr>
        <w:t xml:space="preserve">     被委托人(签字或盖章)：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napToGrid w:val="0"/>
        <w:spacing w:line="360" w:lineRule="auto"/>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地　　址：</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tab/>
      </w:r>
    </w:p>
    <w:p>
      <w:pPr>
        <w:snapToGrid w:val="0"/>
        <w:spacing w:line="360" w:lineRule="auto"/>
        <w:rPr>
          <w:rFonts w:hint="eastAsia" w:ascii="仿宋" w:hAnsi="仿宋" w:eastAsia="仿宋" w:cs="仿宋"/>
          <w:color w:val="000000"/>
          <w:sz w:val="24"/>
          <w:u w:val="single"/>
        </w:rPr>
      </w:pPr>
      <w:r>
        <w:rPr>
          <w:rFonts w:hint="eastAsia" w:ascii="仿宋" w:hAnsi="仿宋" w:eastAsia="仿宋" w:cs="仿宋"/>
          <w:color w:val="000000"/>
          <w:sz w:val="24"/>
        </w:rPr>
        <w:t>邮政编码：</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邮政编码：</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p>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电　　话：</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电　　话：</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p>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开户银行：</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开户银行：</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p>
    <w:p>
      <w:pPr>
        <w:spacing w:line="520" w:lineRule="exact"/>
        <w:rPr>
          <w:rFonts w:hint="eastAsia" w:ascii="仿宋" w:hAnsi="仿宋" w:eastAsia="仿宋" w:cs="仿宋"/>
          <w:color w:val="000000"/>
          <w:spacing w:val="-2"/>
          <w:position w:val="8"/>
          <w:sz w:val="24"/>
          <w:szCs w:val="24"/>
        </w:rPr>
      </w:pPr>
      <w:r>
        <w:rPr>
          <w:rFonts w:hint="eastAsia" w:ascii="仿宋" w:hAnsi="仿宋" w:eastAsia="仿宋" w:cs="仿宋"/>
          <w:color w:val="000000"/>
          <w:sz w:val="24"/>
        </w:rPr>
        <w:t>账　　号：</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r>
        <w:rPr>
          <w:rFonts w:hint="eastAsia" w:ascii="仿宋" w:hAnsi="仿宋" w:eastAsia="仿宋" w:cs="仿宋"/>
          <w:color w:val="000000"/>
          <w:sz w:val="24"/>
        </w:rPr>
        <w:tab/>
      </w:r>
      <w:r>
        <w:rPr>
          <w:rFonts w:hint="eastAsia" w:ascii="仿宋" w:hAnsi="仿宋" w:eastAsia="仿宋" w:cs="仿宋"/>
          <w:color w:val="000000"/>
          <w:sz w:val="24"/>
        </w:rPr>
        <w:t xml:space="preserve">      账　　号：</w:t>
      </w:r>
      <w:r>
        <w:rPr>
          <w:rFonts w:hint="eastAsia" w:ascii="仿宋" w:hAnsi="仿宋" w:eastAsia="仿宋" w:cs="仿宋"/>
          <w:color w:val="000000"/>
          <w:sz w:val="24"/>
          <w:u w:val="single"/>
        </w:rPr>
        <w:tab/>
      </w:r>
      <w:r>
        <w:rPr>
          <w:rFonts w:hint="eastAsia" w:ascii="仿宋" w:hAnsi="仿宋" w:eastAsia="仿宋" w:cs="仿宋"/>
          <w:color w:val="000000"/>
          <w:sz w:val="24"/>
          <w:u w:val="single"/>
        </w:rPr>
        <w:tab/>
      </w:r>
      <w:r>
        <w:rPr>
          <w:rFonts w:hint="eastAsia" w:ascii="仿宋" w:hAnsi="仿宋" w:eastAsia="仿宋" w:cs="仿宋"/>
          <w:color w:val="000000"/>
          <w:sz w:val="24"/>
          <w:u w:val="single"/>
        </w:rPr>
        <w:t xml:space="preserve">                 </w:t>
      </w:r>
    </w:p>
    <w:p>
      <w:pPr>
        <w:rPr>
          <w:rFonts w:hint="eastAsia" w:ascii="仿宋" w:hAnsi="仿宋" w:eastAsia="仿宋" w:cs="仿宋"/>
          <w:color w:val="000000"/>
        </w:rPr>
      </w:pPr>
    </w:p>
    <w:p>
      <w:pPr>
        <w:spacing w:line="360" w:lineRule="auto"/>
        <w:rPr>
          <w:rFonts w:hint="eastAsia" w:ascii="仿宋" w:hAnsi="仿宋" w:eastAsia="仿宋" w:cs="仿宋"/>
          <w:sz w:val="24"/>
        </w:rPr>
      </w:pPr>
    </w:p>
    <w:p>
      <w:pPr>
        <w:pStyle w:val="84"/>
        <w:snapToGrid w:val="0"/>
        <w:spacing w:line="360" w:lineRule="auto"/>
        <w:rPr>
          <w:rFonts w:hint="eastAsia" w:ascii="仿宋" w:hAnsi="仿宋" w:eastAsia="仿宋" w:cs="仿宋"/>
          <w:sz w:val="24"/>
          <w:u w:val="single"/>
        </w:rPr>
      </w:pPr>
    </w:p>
    <w:bookmarkEnd w:id="159"/>
    <w:p>
      <w:pPr>
        <w:rPr>
          <w:rFonts w:hint="eastAsia" w:ascii="仿宋" w:hAnsi="仿宋" w:eastAsia="仿宋" w:cs="仿宋"/>
        </w:rPr>
      </w:pPr>
      <w:bookmarkStart w:id="160" w:name="_Toc15805942"/>
    </w:p>
    <w:p>
      <w:pPr>
        <w:rPr>
          <w:rFonts w:hint="eastAsia" w:ascii="仿宋" w:hAnsi="仿宋" w:eastAsia="仿宋" w:cs="仿宋"/>
        </w:rPr>
      </w:pPr>
    </w:p>
    <w:p>
      <w:pPr>
        <w:rPr>
          <w:rFonts w:hint="eastAsia" w:ascii="仿宋" w:hAnsi="仿宋" w:eastAsia="仿宋" w:cs="仿宋"/>
        </w:rPr>
      </w:pPr>
    </w:p>
    <w:p>
      <w:pPr>
        <w:pStyle w:val="117"/>
        <w:spacing w:line="360" w:lineRule="auto"/>
        <w:jc w:val="left"/>
        <w:rPr>
          <w:rFonts w:hint="eastAsia" w:ascii="仿宋" w:hAnsi="仿宋" w:eastAsia="仿宋" w:cs="仿宋"/>
          <w:spacing w:val="20"/>
          <w:sz w:val="24"/>
          <w:u w:val="single"/>
        </w:rPr>
      </w:pPr>
    </w:p>
    <w:p>
      <w:pPr>
        <w:pStyle w:val="5"/>
        <w:spacing w:before="240" w:after="240"/>
        <w:ind w:firstLine="0" w:firstLineChars="0"/>
        <w:jc w:val="center"/>
        <w:rPr>
          <w:rFonts w:hint="eastAsia" w:ascii="仿宋" w:hAnsi="仿宋" w:eastAsia="仿宋" w:cs="仿宋"/>
          <w:sz w:val="32"/>
          <w:szCs w:val="32"/>
        </w:rPr>
      </w:pPr>
    </w:p>
    <w:p>
      <w:pPr>
        <w:pStyle w:val="6"/>
        <w:rPr>
          <w:rFonts w:hint="eastAsia" w:ascii="仿宋" w:hAnsi="仿宋" w:eastAsia="仿宋" w:cs="仿宋"/>
          <w:sz w:val="32"/>
          <w:szCs w:val="32"/>
        </w:rPr>
      </w:pPr>
    </w:p>
    <w:p>
      <w:pPr>
        <w:rPr>
          <w:rFonts w:hint="eastAsia" w:ascii="仿宋" w:hAnsi="仿宋" w:eastAsia="仿宋" w:cs="仿宋"/>
          <w:sz w:val="32"/>
          <w:szCs w:val="32"/>
        </w:rPr>
      </w:pPr>
    </w:p>
    <w:p>
      <w:pPr>
        <w:pStyle w:val="27"/>
        <w:rPr>
          <w:rFonts w:hint="eastAsia" w:ascii="仿宋" w:hAnsi="仿宋" w:eastAsia="仿宋" w:cs="仿宋"/>
          <w:sz w:val="32"/>
          <w:szCs w:val="32"/>
        </w:rPr>
      </w:pPr>
    </w:p>
    <w:p>
      <w:pPr>
        <w:rPr>
          <w:rFonts w:hint="eastAsia" w:ascii="仿宋" w:hAnsi="仿宋" w:eastAsia="仿宋" w:cs="仿宋"/>
          <w:sz w:val="32"/>
          <w:szCs w:val="32"/>
        </w:rPr>
      </w:pPr>
    </w:p>
    <w:p>
      <w:pPr>
        <w:pStyle w:val="4"/>
        <w:spacing w:line="560" w:lineRule="exact"/>
        <w:jc w:val="both"/>
        <w:rPr>
          <w:rFonts w:hint="eastAsia" w:ascii="仿宋" w:hAnsi="仿宋" w:eastAsia="仿宋" w:cs="仿宋"/>
          <w:b w:val="0"/>
          <w:kern w:val="2"/>
          <w:sz w:val="32"/>
          <w:szCs w:val="32"/>
        </w:rPr>
      </w:pPr>
      <w:bookmarkStart w:id="161" w:name="_Toc12436"/>
      <w:bookmarkStart w:id="162" w:name="_Toc6753"/>
      <w:bookmarkStart w:id="163" w:name="_Toc506112250"/>
      <w:bookmarkStart w:id="164" w:name="_Toc7608"/>
      <w:bookmarkStart w:id="165" w:name="_Toc22125"/>
      <w:bookmarkStart w:id="166" w:name="_Toc31334"/>
    </w:p>
    <w:p>
      <w:pPr>
        <w:rPr>
          <w:rFonts w:hint="eastAsia" w:ascii="仿宋" w:hAnsi="仿宋" w:eastAsia="仿宋" w:cs="仿宋"/>
        </w:rPr>
      </w:pPr>
    </w:p>
    <w:p>
      <w:pPr>
        <w:pStyle w:val="27"/>
        <w:rPr>
          <w:rFonts w:hint="eastAsia" w:ascii="仿宋" w:hAnsi="仿宋" w:eastAsia="仿宋" w:cs="仿宋"/>
        </w:rPr>
      </w:pPr>
    </w:p>
    <w:p>
      <w:pPr>
        <w:rPr>
          <w:rFonts w:hint="eastAsia" w:ascii="仿宋" w:hAnsi="仿宋" w:eastAsia="仿宋" w:cs="仿宋"/>
        </w:rPr>
      </w:pPr>
    </w:p>
    <w:p>
      <w:pPr>
        <w:pStyle w:val="27"/>
        <w:rPr>
          <w:rFonts w:hint="eastAsia" w:ascii="仿宋" w:hAnsi="仿宋" w:eastAsia="仿宋" w:cs="仿宋"/>
        </w:rPr>
      </w:pPr>
    </w:p>
    <w:p>
      <w:pPr>
        <w:rPr>
          <w:rFonts w:hint="eastAsia" w:ascii="仿宋" w:hAnsi="仿宋" w:eastAsia="仿宋" w:cs="仿宋"/>
        </w:rPr>
      </w:pPr>
    </w:p>
    <w:p>
      <w:pPr>
        <w:pStyle w:val="27"/>
        <w:rPr>
          <w:rFonts w:hint="eastAsia" w:ascii="仿宋" w:hAnsi="仿宋" w:eastAsia="仿宋" w:cs="仿宋"/>
        </w:rPr>
      </w:pPr>
    </w:p>
    <w:p>
      <w:pPr>
        <w:rPr>
          <w:rFonts w:hint="eastAsia" w:ascii="仿宋" w:hAnsi="仿宋" w:eastAsia="仿宋" w:cs="仿宋"/>
        </w:rPr>
      </w:pPr>
    </w:p>
    <w:p>
      <w:pPr>
        <w:pStyle w:val="27"/>
        <w:rPr>
          <w:rFonts w:hint="eastAsia" w:ascii="仿宋" w:hAnsi="仿宋" w:eastAsia="仿宋" w:cs="仿宋"/>
        </w:rPr>
      </w:pPr>
    </w:p>
    <w:p>
      <w:pPr>
        <w:rPr>
          <w:rFonts w:hint="eastAsia" w:ascii="仿宋" w:hAnsi="仿宋" w:eastAsia="仿宋" w:cs="仿宋"/>
        </w:rPr>
      </w:pPr>
    </w:p>
    <w:p>
      <w:pPr>
        <w:pStyle w:val="27"/>
        <w:rPr>
          <w:rFonts w:hint="eastAsia" w:ascii="仿宋" w:hAnsi="仿宋" w:eastAsia="仿宋" w:cs="仿宋"/>
        </w:rPr>
      </w:pPr>
    </w:p>
    <w:p>
      <w:pPr>
        <w:rPr>
          <w:rFonts w:hint="eastAsia" w:ascii="仿宋" w:hAnsi="仿宋" w:eastAsia="仿宋" w:cs="仿宋"/>
        </w:rPr>
      </w:pPr>
    </w:p>
    <w:p>
      <w:pPr>
        <w:pStyle w:val="27"/>
        <w:rPr>
          <w:rFonts w:hint="eastAsia" w:ascii="仿宋" w:hAnsi="仿宋" w:eastAsia="仿宋" w:cs="仿宋"/>
        </w:rPr>
      </w:pPr>
    </w:p>
    <w:p>
      <w:pPr>
        <w:rPr>
          <w:rFonts w:hint="eastAsia" w:ascii="仿宋" w:hAnsi="仿宋" w:eastAsia="仿宋" w:cs="仿宋"/>
        </w:rPr>
      </w:pPr>
    </w:p>
    <w:p>
      <w:pPr>
        <w:pStyle w:val="27"/>
        <w:rPr>
          <w:rFonts w:hint="eastAsia" w:ascii="仿宋" w:hAnsi="仿宋" w:eastAsia="仿宋" w:cs="仿宋"/>
        </w:rPr>
      </w:pPr>
    </w:p>
    <w:p>
      <w:pPr>
        <w:rPr>
          <w:rFonts w:hint="eastAsia" w:ascii="仿宋" w:hAnsi="仿宋" w:eastAsia="仿宋" w:cs="仿宋"/>
        </w:rPr>
      </w:pPr>
    </w:p>
    <w:p>
      <w:pPr>
        <w:pStyle w:val="4"/>
        <w:spacing w:line="560" w:lineRule="exact"/>
        <w:rPr>
          <w:rFonts w:hint="eastAsia" w:ascii="仿宋" w:hAnsi="仿宋" w:eastAsia="仿宋" w:cs="仿宋"/>
        </w:rPr>
      </w:pPr>
      <w:bookmarkStart w:id="167" w:name="_Toc43153320"/>
      <w:bookmarkStart w:id="168" w:name="_Toc8361"/>
      <w:r>
        <w:rPr>
          <w:rFonts w:hint="eastAsia" w:ascii="仿宋" w:hAnsi="仿宋" w:eastAsia="仿宋" w:cs="仿宋"/>
        </w:rPr>
        <w:t>第五章  磋商相关文件格式</w:t>
      </w:r>
      <w:bookmarkEnd w:id="161"/>
      <w:bookmarkEnd w:id="162"/>
      <w:bookmarkEnd w:id="163"/>
      <w:bookmarkEnd w:id="164"/>
      <w:bookmarkEnd w:id="165"/>
      <w:bookmarkEnd w:id="166"/>
      <w:bookmarkEnd w:id="167"/>
      <w:bookmarkEnd w:id="168"/>
      <w:bookmarkStart w:id="169" w:name="_Toc47756041"/>
      <w:bookmarkStart w:id="170" w:name="_Toc15813259"/>
      <w:bookmarkStart w:id="171" w:name="_Toc45506740"/>
    </w:p>
    <w:p>
      <w:pPr>
        <w:spacing w:line="720" w:lineRule="auto"/>
        <w:rPr>
          <w:rFonts w:hint="eastAsia" w:ascii="仿宋" w:hAnsi="仿宋" w:eastAsia="仿宋" w:cs="仿宋"/>
        </w:rPr>
      </w:pPr>
    </w:p>
    <w:p>
      <w:pPr>
        <w:spacing w:line="720" w:lineRule="auto"/>
        <w:rPr>
          <w:rFonts w:hint="eastAsia" w:ascii="仿宋" w:hAnsi="仿宋" w:eastAsia="仿宋" w:cs="仿宋"/>
        </w:rPr>
      </w:pPr>
    </w:p>
    <w:p>
      <w:pPr>
        <w:spacing w:line="720" w:lineRule="auto"/>
        <w:rPr>
          <w:rFonts w:hint="eastAsia" w:ascii="仿宋" w:hAnsi="仿宋" w:eastAsia="仿宋" w:cs="仿宋"/>
        </w:rPr>
      </w:pPr>
    </w:p>
    <w:p>
      <w:pPr>
        <w:spacing w:line="720" w:lineRule="auto"/>
        <w:rPr>
          <w:rFonts w:hint="eastAsia" w:ascii="仿宋" w:hAnsi="仿宋" w:eastAsia="仿宋" w:cs="仿宋"/>
        </w:rPr>
      </w:pPr>
    </w:p>
    <w:p>
      <w:pPr>
        <w:spacing w:line="720" w:lineRule="auto"/>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5"/>
        <w:tabs>
          <w:tab w:val="left" w:pos="3405"/>
        </w:tabs>
        <w:ind w:firstLine="361" w:firstLineChars="100"/>
        <w:jc w:val="center"/>
        <w:rPr>
          <w:rFonts w:hint="eastAsia" w:ascii="仿宋" w:hAnsi="仿宋" w:eastAsia="仿宋" w:cs="仿宋"/>
          <w:bCs w:val="0"/>
          <w:sz w:val="36"/>
          <w:szCs w:val="36"/>
        </w:rPr>
      </w:pPr>
      <w:bookmarkStart w:id="172" w:name="_Toc31056"/>
      <w:bookmarkStart w:id="173" w:name="_Toc35356503"/>
      <w:bookmarkStart w:id="174" w:name="_Toc31407"/>
      <w:bookmarkStart w:id="175" w:name="_Toc494558370"/>
      <w:bookmarkStart w:id="176" w:name="_Toc493955976"/>
      <w:r>
        <w:rPr>
          <w:rFonts w:hint="eastAsia" w:ascii="仿宋" w:hAnsi="仿宋" w:eastAsia="仿宋" w:cs="仿宋"/>
          <w:bCs w:val="0"/>
          <w:sz w:val="36"/>
          <w:szCs w:val="36"/>
        </w:rPr>
        <w:t>一 资格审查文件格式</w:t>
      </w:r>
      <w:bookmarkEnd w:id="172"/>
      <w:bookmarkEnd w:id="173"/>
      <w:bookmarkEnd w:id="174"/>
      <w:bookmarkEnd w:id="175"/>
    </w:p>
    <w:p>
      <w:pPr>
        <w:jc w:val="center"/>
        <w:rPr>
          <w:rFonts w:hint="eastAsia" w:ascii="仿宋" w:hAnsi="仿宋" w:eastAsia="仿宋" w:cs="仿宋"/>
          <w:sz w:val="30"/>
          <w:szCs w:val="30"/>
        </w:rPr>
      </w:pPr>
      <w:r>
        <w:rPr>
          <w:rFonts w:hint="eastAsia" w:ascii="仿宋" w:hAnsi="仿宋" w:eastAsia="仿宋" w:cs="仿宋"/>
          <w:sz w:val="30"/>
          <w:szCs w:val="30"/>
        </w:rPr>
        <w:t>目 录</w:t>
      </w:r>
    </w:p>
    <w:p>
      <w:pPr>
        <w:rPr>
          <w:rFonts w:hint="eastAsia" w:ascii="仿宋" w:hAnsi="仿宋" w:eastAsia="仿宋" w:cs="仿宋"/>
        </w:rPr>
      </w:pPr>
    </w:p>
    <w:p>
      <w:pPr>
        <w:numPr>
          <w:ilvl w:val="0"/>
          <w:numId w:val="4"/>
        </w:numPr>
        <w:spacing w:line="360" w:lineRule="auto"/>
        <w:rPr>
          <w:rFonts w:hint="eastAsia" w:ascii="仿宋" w:hAnsi="仿宋" w:eastAsia="仿宋" w:cs="仿宋"/>
          <w:sz w:val="28"/>
          <w:szCs w:val="28"/>
        </w:rPr>
      </w:pPr>
      <w:r>
        <w:rPr>
          <w:rFonts w:hint="eastAsia" w:ascii="仿宋" w:hAnsi="仿宋" w:eastAsia="仿宋" w:cs="仿宋"/>
          <w:sz w:val="28"/>
          <w:szCs w:val="28"/>
        </w:rPr>
        <w:t>公司有效营业执照</w:t>
      </w:r>
    </w:p>
    <w:p>
      <w:pPr>
        <w:numPr>
          <w:ilvl w:val="0"/>
          <w:numId w:val="4"/>
        </w:numPr>
        <w:spacing w:line="360" w:lineRule="auto"/>
        <w:rPr>
          <w:rFonts w:hint="eastAsia" w:ascii="仿宋" w:hAnsi="仿宋" w:eastAsia="仿宋" w:cs="仿宋"/>
          <w:sz w:val="28"/>
          <w:szCs w:val="28"/>
        </w:rPr>
      </w:pPr>
      <w:r>
        <w:rPr>
          <w:rFonts w:hint="eastAsia" w:ascii="仿宋" w:hAnsi="仿宋" w:eastAsia="仿宋" w:cs="仿宋"/>
          <w:b w:val="0"/>
          <w:bCs w:val="0"/>
          <w:kern w:val="2"/>
          <w:sz w:val="28"/>
          <w:szCs w:val="28"/>
          <w:lang w:val="en-US" w:eastAsia="zh-CN" w:bidi="ar-SA"/>
        </w:rPr>
        <w:t>法定代表人资格证明书或法人授权委托书格式</w:t>
      </w:r>
    </w:p>
    <w:p>
      <w:pPr>
        <w:spacing w:line="360" w:lineRule="auto"/>
        <w:rPr>
          <w:rFonts w:hint="eastAsia" w:ascii="仿宋" w:hAnsi="仿宋" w:eastAsia="仿宋" w:cs="仿宋"/>
          <w:sz w:val="28"/>
          <w:szCs w:val="28"/>
        </w:rPr>
      </w:pPr>
      <w:r>
        <w:rPr>
          <w:rFonts w:hint="eastAsia" w:ascii="仿宋" w:hAnsi="仿宋" w:eastAsia="仿宋" w:cs="仿宋"/>
          <w:sz w:val="28"/>
          <w:szCs w:val="28"/>
        </w:rPr>
        <w:t>3、财务状况报告</w:t>
      </w:r>
    </w:p>
    <w:p>
      <w:pPr>
        <w:spacing w:line="360" w:lineRule="auto"/>
        <w:rPr>
          <w:rFonts w:hint="eastAsia" w:ascii="仿宋" w:hAnsi="仿宋" w:eastAsia="仿宋" w:cs="仿宋"/>
          <w:sz w:val="28"/>
          <w:szCs w:val="28"/>
        </w:rPr>
      </w:pPr>
      <w:r>
        <w:rPr>
          <w:rFonts w:hint="eastAsia" w:ascii="仿宋" w:hAnsi="仿宋" w:eastAsia="仿宋" w:cs="仿宋"/>
          <w:sz w:val="28"/>
          <w:szCs w:val="28"/>
        </w:rPr>
        <w:t>4、依法缴纳税收和社会保障资金</w:t>
      </w:r>
    </w:p>
    <w:p>
      <w:pPr>
        <w:spacing w:line="360" w:lineRule="auto"/>
        <w:rPr>
          <w:rFonts w:hint="eastAsia" w:ascii="仿宋" w:hAnsi="仿宋" w:eastAsia="仿宋" w:cs="仿宋"/>
          <w:sz w:val="28"/>
          <w:szCs w:val="28"/>
        </w:rPr>
      </w:pPr>
      <w:r>
        <w:rPr>
          <w:rFonts w:hint="eastAsia" w:ascii="仿宋" w:hAnsi="仿宋" w:eastAsia="仿宋" w:cs="仿宋"/>
          <w:sz w:val="28"/>
          <w:szCs w:val="28"/>
        </w:rPr>
        <w:t>5、资格证明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6、无重大违法记录声明书</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其他</w:t>
      </w:r>
    </w:p>
    <w:p>
      <w:pPr>
        <w:pStyle w:val="6"/>
        <w:rPr>
          <w:rFonts w:hint="default"/>
          <w:lang w:val="en-US" w:eastAsia="zh-CN"/>
        </w:rPr>
      </w:pPr>
    </w:p>
    <w:p>
      <w:pPr>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sz w:val="32"/>
          <w:szCs w:val="32"/>
        </w:rPr>
      </w:pPr>
    </w:p>
    <w:p>
      <w:pPr>
        <w:pStyle w:val="6"/>
        <w:rPr>
          <w:rFonts w:hint="eastAsia" w:ascii="仿宋" w:hAnsi="仿宋" w:eastAsia="仿宋" w:cs="仿宋"/>
          <w:b/>
          <w:bCs/>
          <w:sz w:val="32"/>
          <w:szCs w:val="32"/>
        </w:rPr>
      </w:pPr>
    </w:p>
    <w:p>
      <w:pPr>
        <w:pStyle w:val="6"/>
        <w:rPr>
          <w:rFonts w:hint="eastAsia" w:ascii="仿宋" w:hAnsi="仿宋" w:eastAsia="仿宋" w:cs="仿宋"/>
          <w:b/>
          <w:bCs/>
          <w:sz w:val="32"/>
          <w:szCs w:val="32"/>
        </w:rPr>
      </w:pPr>
    </w:p>
    <w:p>
      <w:pPr>
        <w:pStyle w:val="6"/>
        <w:rPr>
          <w:rFonts w:hint="eastAsia" w:ascii="仿宋" w:hAnsi="仿宋" w:eastAsia="仿宋" w:cs="仿宋"/>
          <w:b/>
          <w:bCs/>
          <w:sz w:val="32"/>
          <w:szCs w:val="32"/>
        </w:rPr>
      </w:pPr>
    </w:p>
    <w:p>
      <w:pPr>
        <w:pStyle w:val="6"/>
        <w:rPr>
          <w:rFonts w:hint="eastAsia" w:ascii="仿宋" w:hAnsi="仿宋" w:eastAsia="仿宋" w:cs="仿宋"/>
          <w:b/>
          <w:bCs/>
          <w:sz w:val="32"/>
          <w:szCs w:val="32"/>
        </w:rPr>
      </w:pPr>
    </w:p>
    <w:p>
      <w:pPr>
        <w:pStyle w:val="6"/>
        <w:rPr>
          <w:rFonts w:hint="eastAsia" w:ascii="仿宋" w:hAnsi="仿宋" w:eastAsia="仿宋" w:cs="仿宋"/>
        </w:rPr>
      </w:pPr>
    </w:p>
    <w:p>
      <w:pPr>
        <w:pStyle w:val="6"/>
        <w:rPr>
          <w:rFonts w:hint="eastAsia" w:ascii="仿宋" w:hAnsi="仿宋" w:eastAsia="仿宋" w:cs="仿宋"/>
        </w:rPr>
      </w:pPr>
      <w:r>
        <w:rPr>
          <w:rFonts w:hint="eastAsia" w:ascii="仿宋" w:hAnsi="仿宋" w:eastAsia="仿宋" w:cs="仿宋"/>
        </w:rPr>
        <w:br w:type="page"/>
      </w:r>
    </w:p>
    <w:p>
      <w:pPr>
        <w:pStyle w:val="5"/>
        <w:spacing w:before="240" w:after="240"/>
        <w:ind w:firstLine="0" w:firstLineChars="0"/>
        <w:jc w:val="center"/>
        <w:rPr>
          <w:rFonts w:hint="eastAsia" w:ascii="仿宋" w:hAnsi="仿宋" w:eastAsia="仿宋" w:cs="仿宋"/>
          <w:sz w:val="32"/>
          <w:szCs w:val="32"/>
        </w:rPr>
      </w:pPr>
      <w:bookmarkStart w:id="177" w:name="_Toc13854"/>
      <w:bookmarkStart w:id="178" w:name="_Toc23641"/>
      <w:bookmarkStart w:id="179" w:name="_Toc506112252"/>
      <w:bookmarkStart w:id="180" w:name="_Toc9942"/>
      <w:bookmarkStart w:id="181" w:name="_Toc25287"/>
      <w:bookmarkStart w:id="182" w:name="_Toc15883"/>
      <w:bookmarkStart w:id="183" w:name="_Toc504554063"/>
      <w:bookmarkStart w:id="184" w:name="_Toc22553"/>
      <w:bookmarkStart w:id="185" w:name="_Toc506105753"/>
      <w:bookmarkStart w:id="186" w:name="_Toc22265"/>
      <w:bookmarkStart w:id="187" w:name="_Toc20084"/>
      <w:bookmarkStart w:id="188" w:name="_Toc17903"/>
      <w:bookmarkStart w:id="189" w:name="_Toc31861"/>
      <w:r>
        <w:rPr>
          <w:rFonts w:hint="eastAsia" w:ascii="仿宋" w:hAnsi="仿宋" w:eastAsia="仿宋" w:cs="仿宋"/>
          <w:sz w:val="32"/>
          <w:szCs w:val="32"/>
        </w:rPr>
        <w:t>1、公司有效营业执照复印件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360" w:lineRule="auto"/>
        <w:rPr>
          <w:rFonts w:hint="eastAsia" w:ascii="仿宋" w:hAnsi="仿宋" w:eastAsia="仿宋" w:cs="仿宋"/>
          <w:sz w:val="24"/>
        </w:rPr>
      </w:pPr>
      <w:r>
        <w:rPr>
          <w:rFonts w:hint="eastAsia" w:ascii="仿宋" w:hAnsi="仿宋" w:eastAsia="仿宋" w:cs="仿宋"/>
          <w:sz w:val="24"/>
        </w:rPr>
        <w:t>要求：</w:t>
      </w:r>
    </w:p>
    <w:p>
      <w:pPr>
        <w:spacing w:line="360" w:lineRule="auto"/>
        <w:rPr>
          <w:rFonts w:hint="eastAsia" w:ascii="仿宋" w:hAnsi="仿宋" w:eastAsia="仿宋" w:cs="仿宋"/>
          <w:sz w:val="24"/>
        </w:rPr>
      </w:pPr>
      <w:r>
        <w:rPr>
          <w:rFonts w:hint="eastAsia" w:ascii="仿宋" w:hAnsi="仿宋" w:eastAsia="仿宋" w:cs="仿宋"/>
          <w:sz w:val="24"/>
        </w:rPr>
        <w:t>1.提供有效的营业执照复印件；</w:t>
      </w:r>
    </w:p>
    <w:p>
      <w:pPr>
        <w:spacing w:line="360" w:lineRule="auto"/>
        <w:rPr>
          <w:rFonts w:hint="eastAsia" w:ascii="仿宋" w:hAnsi="仿宋" w:eastAsia="仿宋" w:cs="仿宋"/>
          <w:sz w:val="24"/>
        </w:rPr>
      </w:pPr>
      <w:r>
        <w:rPr>
          <w:rFonts w:hint="eastAsia" w:ascii="仿宋" w:hAnsi="仿宋" w:eastAsia="仿宋" w:cs="仿宋"/>
          <w:sz w:val="24"/>
        </w:rPr>
        <w:t>2.复印件须加盖公章确认。</w:t>
      </w:r>
    </w:p>
    <w:p>
      <w:pPr>
        <w:spacing w:line="360" w:lineRule="auto"/>
        <w:rPr>
          <w:rFonts w:hint="eastAsia" w:ascii="仿宋" w:hAnsi="仿宋" w:eastAsia="仿宋" w:cs="仿宋"/>
          <w:sz w:val="24"/>
        </w:rPr>
      </w:pPr>
      <w:bookmarkStart w:id="190" w:name="_Toc493955977"/>
      <w:bookmarkStart w:id="191" w:name="_Toc365453487"/>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pStyle w:val="21"/>
        <w:adjustRightInd w:val="0"/>
        <w:snapToGrid w:val="0"/>
        <w:spacing w:line="300" w:lineRule="auto"/>
        <w:ind w:firstLine="420"/>
        <w:rPr>
          <w:rFonts w:hint="eastAsia" w:ascii="仿宋" w:hAnsi="仿宋" w:eastAsia="仿宋" w:cs="仿宋"/>
          <w:b/>
          <w:bCs/>
          <w:sz w:val="32"/>
          <w:szCs w:val="32"/>
        </w:rPr>
      </w:pPr>
      <w:r>
        <w:rPr>
          <w:rFonts w:hint="eastAsia" w:ascii="仿宋" w:hAnsi="仿宋" w:eastAsia="仿宋" w:cs="仿宋"/>
          <w:sz w:val="24"/>
        </w:rPr>
        <w:br w:type="page"/>
      </w:r>
    </w:p>
    <w:p>
      <w:pPr>
        <w:pStyle w:val="5"/>
        <w:spacing w:before="240" w:after="240"/>
        <w:ind w:firstLine="0" w:firstLineChars="0"/>
        <w:jc w:val="center"/>
        <w:rPr>
          <w:rFonts w:hint="eastAsia" w:ascii="仿宋" w:hAnsi="仿宋" w:eastAsia="仿宋" w:cs="仿宋"/>
          <w:bCs/>
          <w:color w:val="000000"/>
          <w:sz w:val="32"/>
        </w:rPr>
      </w:pPr>
      <w:bookmarkStart w:id="192" w:name="_Toc16344"/>
      <w:bookmarkStart w:id="193" w:name="_Toc6428"/>
      <w:bookmarkStart w:id="194" w:name="_Toc25978"/>
      <w:bookmarkStart w:id="195" w:name="_Toc11872"/>
      <w:bookmarkStart w:id="196" w:name="_Toc5537"/>
      <w:bookmarkStart w:id="197" w:name="_Toc5719"/>
      <w:bookmarkStart w:id="198" w:name="_Toc30671"/>
      <w:bookmarkStart w:id="199" w:name="_Toc15667"/>
      <w:bookmarkStart w:id="200" w:name="_Toc11441"/>
      <w:bookmarkStart w:id="201" w:name="_Toc31925"/>
      <w:r>
        <w:rPr>
          <w:rFonts w:hint="eastAsia" w:ascii="仿宋" w:hAnsi="仿宋" w:eastAsia="仿宋" w:cs="仿宋"/>
          <w:bCs/>
          <w:color w:val="000000"/>
          <w:sz w:val="32"/>
          <w:lang w:val="en-US" w:eastAsia="zh-CN"/>
        </w:rPr>
        <w:t>2.</w:t>
      </w:r>
      <w:r>
        <w:rPr>
          <w:rFonts w:hint="eastAsia" w:ascii="仿宋" w:hAnsi="仿宋" w:eastAsia="仿宋" w:cs="仿宋"/>
          <w:bCs/>
          <w:color w:val="000000"/>
          <w:sz w:val="32"/>
        </w:rPr>
        <w:t>法定代表人资格证明书或法人授权委托书</w:t>
      </w:r>
    </w:p>
    <w:p>
      <w:pPr>
        <w:pStyle w:val="5"/>
        <w:spacing w:before="240" w:after="240"/>
        <w:ind w:firstLine="0" w:firstLineChars="0"/>
        <w:jc w:val="center"/>
        <w:rPr>
          <w:rFonts w:hint="eastAsia" w:ascii="仿宋" w:hAnsi="仿宋" w:eastAsia="仿宋" w:cs="仿宋"/>
          <w:sz w:val="32"/>
          <w:szCs w:val="32"/>
        </w:rPr>
      </w:pPr>
      <w:r>
        <w:rPr>
          <w:rFonts w:hint="eastAsia" w:ascii="仿宋" w:hAnsi="仿宋" w:eastAsia="仿宋" w:cs="仿宋"/>
          <w:sz w:val="32"/>
          <w:szCs w:val="32"/>
        </w:rPr>
        <w:t>2.1法定代表人资格证明书</w:t>
      </w:r>
      <w:bookmarkEnd w:id="192"/>
      <w:bookmarkEnd w:id="193"/>
      <w:bookmarkEnd w:id="194"/>
      <w:bookmarkEnd w:id="195"/>
      <w:bookmarkEnd w:id="196"/>
      <w:bookmarkEnd w:id="197"/>
      <w:bookmarkEnd w:id="198"/>
      <w:bookmarkEnd w:id="199"/>
      <w:bookmarkEnd w:id="200"/>
      <w:bookmarkEnd w:id="201"/>
    </w:p>
    <w:bookmarkEnd w:id="190"/>
    <w:p>
      <w:pPr>
        <w:pStyle w:val="21"/>
        <w:adjustRightInd w:val="0"/>
        <w:snapToGrid w:val="0"/>
        <w:spacing w:line="300" w:lineRule="auto"/>
        <w:ind w:firstLine="420"/>
        <w:jc w:val="center"/>
        <w:rPr>
          <w:rFonts w:hint="eastAsia" w:ascii="仿宋" w:hAnsi="仿宋" w:eastAsia="仿宋" w:cs="仿宋"/>
        </w:rPr>
      </w:pPr>
      <w:bookmarkStart w:id="202" w:name="_Toc493955978"/>
    </w:p>
    <w:p>
      <w:pPr>
        <w:pStyle w:val="21"/>
        <w:adjustRightInd w:val="0"/>
        <w:snapToGrid w:val="0"/>
        <w:spacing w:line="300" w:lineRule="auto"/>
        <w:ind w:firstLine="420"/>
        <w:rPr>
          <w:rFonts w:hint="eastAsia" w:ascii="仿宋" w:hAnsi="仿宋" w:eastAsia="仿宋" w:cs="仿宋"/>
        </w:rPr>
      </w:pPr>
    </w:p>
    <w:p>
      <w:pPr>
        <w:pStyle w:val="21"/>
        <w:adjustRightInd w:val="0"/>
        <w:snapToGrid w:val="0"/>
        <w:spacing w:line="300" w:lineRule="auto"/>
        <w:ind w:firstLine="420"/>
        <w:rPr>
          <w:rFonts w:hint="eastAsia" w:ascii="仿宋" w:hAnsi="仿宋" w:eastAsia="仿宋" w:cs="仿宋"/>
          <w:sz w:val="24"/>
        </w:rPr>
      </w:pPr>
      <w:r>
        <w:rPr>
          <w:rFonts w:hint="eastAsia" w:ascii="仿宋" w:hAnsi="仿宋" w:eastAsia="仿宋" w:cs="仿宋"/>
          <w:sz w:val="24"/>
        </w:rPr>
        <w:t>单位名称：</w:t>
      </w:r>
    </w:p>
    <w:p>
      <w:pPr>
        <w:pStyle w:val="21"/>
        <w:adjustRightInd w:val="0"/>
        <w:snapToGrid w:val="0"/>
        <w:spacing w:line="300" w:lineRule="auto"/>
        <w:ind w:firstLine="420"/>
        <w:rPr>
          <w:rFonts w:hint="eastAsia" w:ascii="仿宋" w:hAnsi="仿宋" w:eastAsia="仿宋" w:cs="仿宋"/>
          <w:sz w:val="24"/>
        </w:rPr>
      </w:pPr>
    </w:p>
    <w:p>
      <w:pPr>
        <w:pStyle w:val="21"/>
        <w:adjustRightInd w:val="0"/>
        <w:snapToGrid w:val="0"/>
        <w:spacing w:line="300" w:lineRule="auto"/>
        <w:ind w:firstLine="420"/>
        <w:rPr>
          <w:rFonts w:hint="eastAsia" w:ascii="仿宋" w:hAnsi="仿宋" w:eastAsia="仿宋" w:cs="仿宋"/>
          <w:sz w:val="24"/>
        </w:rPr>
      </w:pPr>
      <w:r>
        <w:rPr>
          <w:rFonts w:hint="eastAsia" w:ascii="仿宋" w:hAnsi="仿宋" w:eastAsia="仿宋" w:cs="仿宋"/>
          <w:sz w:val="24"/>
        </w:rPr>
        <w:t>地址：</w:t>
      </w:r>
    </w:p>
    <w:p>
      <w:pPr>
        <w:pStyle w:val="21"/>
        <w:adjustRightInd w:val="0"/>
        <w:snapToGrid w:val="0"/>
        <w:spacing w:line="300" w:lineRule="auto"/>
        <w:ind w:firstLine="420"/>
        <w:rPr>
          <w:rFonts w:hint="eastAsia" w:ascii="仿宋" w:hAnsi="仿宋" w:eastAsia="仿宋" w:cs="仿宋"/>
          <w:sz w:val="24"/>
        </w:rPr>
      </w:pPr>
    </w:p>
    <w:p>
      <w:pPr>
        <w:pStyle w:val="21"/>
        <w:adjustRightInd w:val="0"/>
        <w:snapToGrid w:val="0"/>
        <w:spacing w:line="300" w:lineRule="auto"/>
        <w:ind w:firstLine="420"/>
        <w:rPr>
          <w:rFonts w:hint="eastAsia" w:ascii="仿宋" w:hAnsi="仿宋" w:eastAsia="仿宋" w:cs="仿宋"/>
          <w:sz w:val="24"/>
        </w:rPr>
      </w:pPr>
      <w:r>
        <w:rPr>
          <w:rFonts w:hint="eastAsia" w:ascii="仿宋" w:hAnsi="仿宋" w:eastAsia="仿宋" w:cs="仿宋"/>
          <w:sz w:val="24"/>
        </w:rPr>
        <w:t>姓名：             性别：          年龄：          职务：</w:t>
      </w:r>
    </w:p>
    <w:p>
      <w:pPr>
        <w:pStyle w:val="21"/>
        <w:adjustRightInd w:val="0"/>
        <w:snapToGrid w:val="0"/>
        <w:spacing w:line="300" w:lineRule="auto"/>
        <w:ind w:firstLine="420"/>
        <w:rPr>
          <w:rFonts w:hint="eastAsia" w:ascii="仿宋" w:hAnsi="仿宋" w:eastAsia="仿宋" w:cs="仿宋"/>
          <w:sz w:val="24"/>
        </w:rPr>
      </w:pPr>
    </w:p>
    <w:p>
      <w:pPr>
        <w:pStyle w:val="21"/>
        <w:adjustRightInd w:val="0"/>
        <w:snapToGrid w:val="0"/>
        <w:spacing w:line="300" w:lineRule="auto"/>
        <w:ind w:firstLine="420"/>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（供应商全称）</w:t>
      </w:r>
      <w:r>
        <w:rPr>
          <w:rFonts w:hint="eastAsia" w:ascii="仿宋" w:hAnsi="仿宋" w:eastAsia="仿宋" w:cs="仿宋"/>
          <w:sz w:val="24"/>
        </w:rPr>
        <w:t xml:space="preserve"> 的法定代表人。为参加就贵方组织的有关</w:t>
      </w:r>
      <w:r>
        <w:rPr>
          <w:rFonts w:hint="eastAsia" w:ascii="仿宋" w:hAnsi="仿宋" w:eastAsia="仿宋" w:cs="仿宋"/>
          <w:sz w:val="24"/>
          <w:u w:val="single"/>
        </w:rPr>
        <w:t xml:space="preserve">                         （采购项目名称）（采购编号：　　　　）</w:t>
      </w:r>
      <w:r>
        <w:rPr>
          <w:rFonts w:hint="eastAsia" w:ascii="仿宋" w:hAnsi="仿宋" w:eastAsia="仿宋" w:cs="仿宋"/>
          <w:sz w:val="24"/>
        </w:rPr>
        <w:t>项目的投标活动，签署并全权办理针对上述项目的投标、开标、评标、签约等具体事务和签署相关文件。</w:t>
      </w:r>
    </w:p>
    <w:p>
      <w:pPr>
        <w:pStyle w:val="21"/>
        <w:adjustRightInd w:val="0"/>
        <w:snapToGrid w:val="0"/>
        <w:spacing w:line="300" w:lineRule="auto"/>
        <w:rPr>
          <w:rFonts w:hint="eastAsia" w:ascii="仿宋" w:hAnsi="仿宋" w:eastAsia="仿宋" w:cs="仿宋"/>
          <w:sz w:val="24"/>
        </w:rPr>
      </w:pPr>
    </w:p>
    <w:p>
      <w:pPr>
        <w:pStyle w:val="21"/>
        <w:adjustRightInd w:val="0"/>
        <w:snapToGrid w:val="0"/>
        <w:spacing w:line="300" w:lineRule="auto"/>
        <w:ind w:firstLine="420"/>
        <w:rPr>
          <w:rFonts w:hint="eastAsia" w:ascii="仿宋" w:hAnsi="仿宋" w:eastAsia="仿宋" w:cs="仿宋"/>
          <w:sz w:val="24"/>
        </w:rPr>
      </w:pPr>
      <w:r>
        <w:rPr>
          <w:rFonts w:hint="eastAsia" w:ascii="仿宋" w:hAnsi="仿宋" w:eastAsia="仿宋" w:cs="仿宋"/>
          <w:sz w:val="24"/>
        </w:rPr>
        <w:t>特此证明。</w:t>
      </w:r>
    </w:p>
    <w:p>
      <w:pPr>
        <w:pStyle w:val="21"/>
        <w:adjustRightInd w:val="0"/>
        <w:snapToGrid w:val="0"/>
        <w:spacing w:line="300" w:lineRule="auto"/>
        <w:rPr>
          <w:rFonts w:hint="eastAsia" w:ascii="仿宋" w:hAnsi="仿宋" w:eastAsia="仿宋" w:cs="仿宋"/>
          <w:sz w:val="24"/>
        </w:rPr>
      </w:pPr>
    </w:p>
    <w:p>
      <w:pPr>
        <w:pStyle w:val="21"/>
        <w:adjustRightInd w:val="0"/>
        <w:snapToGrid w:val="0"/>
        <w:spacing w:line="300" w:lineRule="auto"/>
        <w:ind w:firstLine="4320" w:firstLineChars="1800"/>
        <w:jc w:val="left"/>
        <w:rPr>
          <w:rFonts w:hint="eastAsia" w:ascii="仿宋" w:hAnsi="仿宋" w:eastAsia="仿宋" w:cs="仿宋"/>
          <w:sz w:val="24"/>
        </w:rPr>
      </w:pPr>
      <w:r>
        <w:rPr>
          <w:rFonts w:hint="eastAsia" w:ascii="仿宋" w:hAnsi="仿宋" w:eastAsia="仿宋" w:cs="仿宋"/>
          <w:sz w:val="24"/>
        </w:rPr>
        <w:t>供应商：(盖章)</w:t>
      </w:r>
    </w:p>
    <w:p>
      <w:pPr>
        <w:pStyle w:val="21"/>
        <w:adjustRightInd w:val="0"/>
        <w:snapToGrid w:val="0"/>
        <w:spacing w:line="300" w:lineRule="auto"/>
        <w:ind w:firstLine="4080" w:firstLineChars="1700"/>
        <w:rPr>
          <w:rFonts w:hint="eastAsia" w:ascii="仿宋" w:hAnsi="仿宋" w:eastAsia="仿宋" w:cs="仿宋"/>
          <w:sz w:val="24"/>
        </w:rPr>
      </w:pPr>
    </w:p>
    <w:p>
      <w:pPr>
        <w:pStyle w:val="21"/>
        <w:adjustRightInd w:val="0"/>
        <w:snapToGrid w:val="0"/>
        <w:spacing w:line="300" w:lineRule="auto"/>
        <w:ind w:firstLine="4320" w:firstLineChars="1800"/>
        <w:rPr>
          <w:rFonts w:hint="eastAsia" w:ascii="仿宋" w:hAnsi="仿宋" w:eastAsia="仿宋" w:cs="仿宋"/>
          <w:sz w:val="24"/>
        </w:rPr>
      </w:pPr>
      <w:r>
        <w:rPr>
          <w:rFonts w:hint="eastAsia" w:ascii="仿宋" w:hAnsi="仿宋" w:eastAsia="仿宋" w:cs="仿宋"/>
          <w:sz w:val="24"/>
        </w:rPr>
        <w:t>法定代表人：（签名或盖章）</w:t>
      </w:r>
    </w:p>
    <w:p>
      <w:pPr>
        <w:pStyle w:val="21"/>
        <w:adjustRightInd w:val="0"/>
        <w:snapToGrid w:val="0"/>
        <w:spacing w:line="300" w:lineRule="auto"/>
        <w:ind w:firstLine="5520" w:firstLineChars="2300"/>
        <w:rPr>
          <w:rFonts w:hint="eastAsia" w:ascii="仿宋" w:hAnsi="仿宋" w:eastAsia="仿宋" w:cs="仿宋"/>
          <w:sz w:val="24"/>
        </w:rPr>
      </w:pPr>
    </w:p>
    <w:p>
      <w:pPr>
        <w:pStyle w:val="21"/>
        <w:adjustRightInd w:val="0"/>
        <w:snapToGrid w:val="0"/>
        <w:spacing w:line="300" w:lineRule="auto"/>
        <w:ind w:firstLine="4320" w:firstLineChars="1800"/>
        <w:rPr>
          <w:rFonts w:hint="eastAsia" w:ascii="仿宋" w:hAnsi="仿宋" w:eastAsia="仿宋" w:cs="仿宋"/>
          <w:sz w:val="24"/>
        </w:rPr>
      </w:pPr>
      <w:r>
        <w:rPr>
          <w:rFonts w:hint="eastAsia" w:ascii="仿宋" w:hAnsi="仿宋" w:eastAsia="仿宋" w:cs="仿宋"/>
          <w:sz w:val="24"/>
        </w:rPr>
        <w:t>日期：年 月  日</w:t>
      </w:r>
    </w:p>
    <w:p>
      <w:pPr>
        <w:pStyle w:val="21"/>
        <w:adjustRightInd w:val="0"/>
        <w:snapToGrid w:val="0"/>
        <w:spacing w:line="300" w:lineRule="auto"/>
        <w:ind w:left="-424" w:leftChars="-202"/>
        <w:jc w:val="left"/>
        <w:rPr>
          <w:rFonts w:hint="eastAsia" w:ascii="仿宋" w:hAnsi="仿宋" w:eastAsia="仿宋" w:cs="仿宋"/>
          <w:sz w:val="24"/>
          <w:szCs w:val="21"/>
        </w:rPr>
      </w:pPr>
      <w:r>
        <w:rPr>
          <w:rFonts w:hint="eastAsia" w:ascii="仿宋" w:hAnsi="仿宋" w:eastAsia="仿宋" w:cs="仿宋"/>
          <w:sz w:val="24"/>
          <w:szCs w:val="21"/>
        </w:rPr>
        <w:t xml:space="preserve">  ▲本“法定代表人资格证明书”需附法定代表人身份证件扫描件（或复印件），如扫描件（或复印件）不清晰或错误的，后果由供应商承担。</w:t>
      </w:r>
    </w:p>
    <w:p>
      <w:pPr>
        <w:pStyle w:val="44"/>
        <w:spacing w:line="440" w:lineRule="exact"/>
        <w:rPr>
          <w:rFonts w:hint="eastAsia" w:ascii="仿宋" w:hAnsi="仿宋" w:eastAsia="仿宋" w:cs="仿宋"/>
          <w:bCs/>
          <w:sz w:val="24"/>
        </w:rPr>
      </w:pPr>
      <w:r>
        <w:rPr>
          <w:rFonts w:hint="eastAsia" w:ascii="仿宋" w:hAnsi="仿宋" w:eastAsia="仿宋" w:cs="仿宋"/>
          <w:b/>
          <w:sz w:val="24"/>
        </w:rPr>
        <w:t>法定代表人</w:t>
      </w:r>
      <w:r>
        <w:rPr>
          <w:rFonts w:hint="eastAsia" w:ascii="仿宋" w:hAnsi="仿宋" w:eastAsia="仿宋" w:cs="仿宋"/>
          <w:bCs/>
          <w:sz w:val="24"/>
        </w:rPr>
        <w:t>身份证件复印件：</w:t>
      </w: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528" w:type="dxa"/>
            <w:tcBorders>
              <w:top w:val="single" w:color="auto" w:sz="4" w:space="0"/>
              <w:left w:val="single" w:color="auto" w:sz="4" w:space="0"/>
              <w:bottom w:val="single" w:color="auto" w:sz="4" w:space="0"/>
              <w:right w:val="single" w:color="auto" w:sz="4" w:space="0"/>
            </w:tcBorders>
          </w:tcPr>
          <w:p>
            <w:pPr>
              <w:pStyle w:val="44"/>
              <w:spacing w:line="440" w:lineRule="exact"/>
              <w:rPr>
                <w:rFonts w:hint="eastAsia" w:ascii="仿宋" w:hAnsi="仿宋" w:eastAsia="仿宋" w:cs="仿宋"/>
                <w:bCs/>
                <w:sz w:val="24"/>
              </w:rPr>
            </w:pPr>
            <w:r>
              <w:rPr>
                <w:rFonts w:hint="eastAsia" w:ascii="仿宋" w:hAnsi="仿宋" w:eastAsia="仿宋" w:cs="仿宋"/>
                <w:bCs/>
                <w:sz w:val="24"/>
              </w:rPr>
              <w:t xml:space="preserve"> 正面：                                 反面：</w:t>
            </w:r>
          </w:p>
        </w:tc>
      </w:tr>
    </w:tbl>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5"/>
        <w:spacing w:before="240" w:after="240"/>
        <w:ind w:firstLine="0" w:firstLineChars="0"/>
        <w:jc w:val="center"/>
        <w:rPr>
          <w:rFonts w:hint="eastAsia" w:ascii="仿宋" w:hAnsi="仿宋" w:eastAsia="仿宋" w:cs="仿宋"/>
          <w:sz w:val="32"/>
          <w:szCs w:val="32"/>
        </w:rPr>
      </w:pPr>
      <w:bookmarkStart w:id="203" w:name="_Toc10257"/>
      <w:bookmarkStart w:id="204" w:name="_Toc27264"/>
      <w:bookmarkStart w:id="205" w:name="_Toc31507"/>
      <w:bookmarkStart w:id="206" w:name="_Toc25621"/>
      <w:bookmarkStart w:id="207" w:name="_Toc11436"/>
      <w:bookmarkStart w:id="208" w:name="_Toc11326"/>
      <w:bookmarkStart w:id="209" w:name="_Toc7681"/>
      <w:bookmarkStart w:id="210" w:name="_Toc13166"/>
      <w:bookmarkStart w:id="211" w:name="_Toc4811"/>
      <w:bookmarkStart w:id="212" w:name="_Toc8076"/>
      <w:r>
        <w:rPr>
          <w:rFonts w:hint="eastAsia" w:ascii="仿宋" w:hAnsi="仿宋" w:eastAsia="仿宋" w:cs="仿宋"/>
          <w:sz w:val="32"/>
          <w:szCs w:val="32"/>
        </w:rPr>
        <w:t>2.2</w:t>
      </w:r>
      <w:r>
        <w:rPr>
          <w:rFonts w:hint="eastAsia" w:ascii="仿宋" w:hAnsi="仿宋" w:eastAsia="仿宋" w:cs="仿宋"/>
          <w:bCs/>
          <w:color w:val="000000"/>
          <w:sz w:val="32"/>
        </w:rPr>
        <w:t>法人</w:t>
      </w:r>
      <w:r>
        <w:rPr>
          <w:rFonts w:hint="eastAsia" w:ascii="仿宋" w:hAnsi="仿宋" w:eastAsia="仿宋" w:cs="仿宋"/>
          <w:sz w:val="32"/>
          <w:szCs w:val="32"/>
        </w:rPr>
        <w:t>授权委托书</w:t>
      </w:r>
      <w:bookmarkEnd w:id="203"/>
      <w:bookmarkEnd w:id="204"/>
      <w:bookmarkEnd w:id="205"/>
      <w:bookmarkEnd w:id="206"/>
      <w:bookmarkEnd w:id="207"/>
      <w:bookmarkEnd w:id="208"/>
      <w:bookmarkEnd w:id="209"/>
      <w:bookmarkEnd w:id="210"/>
      <w:bookmarkEnd w:id="211"/>
      <w:bookmarkEnd w:id="212"/>
    </w:p>
    <w:p>
      <w:pPr>
        <w:pStyle w:val="21"/>
        <w:spacing w:line="500" w:lineRule="exact"/>
        <w:rPr>
          <w:rFonts w:hint="eastAsia" w:ascii="仿宋" w:hAnsi="仿宋" w:eastAsia="仿宋" w:cs="仿宋"/>
          <w:b/>
          <w:sz w:val="24"/>
        </w:rPr>
      </w:pPr>
      <w:r>
        <w:rPr>
          <w:rFonts w:hint="eastAsia" w:ascii="仿宋" w:hAnsi="仿宋" w:eastAsia="仿宋" w:cs="仿宋"/>
          <w:sz w:val="24"/>
          <w:u w:val="single"/>
        </w:rPr>
        <w:t xml:space="preserve">                （采购代理机构名称）</w:t>
      </w:r>
      <w:r>
        <w:rPr>
          <w:rFonts w:hint="eastAsia" w:ascii="仿宋" w:hAnsi="仿宋" w:eastAsia="仿宋" w:cs="仿宋"/>
          <w:sz w:val="24"/>
        </w:rPr>
        <w:t>：</w:t>
      </w:r>
    </w:p>
    <w:p>
      <w:pPr>
        <w:autoSpaceDE w:val="0"/>
        <w:autoSpaceDN w:val="0"/>
        <w:spacing w:line="360" w:lineRule="auto"/>
        <w:textAlignment w:val="bottom"/>
        <w:rPr>
          <w:rFonts w:hint="eastAsia" w:ascii="仿宋" w:hAnsi="仿宋" w:eastAsia="仿宋" w:cs="仿宋"/>
          <w:sz w:val="24"/>
        </w:rPr>
      </w:pPr>
      <w:r>
        <w:rPr>
          <w:rFonts w:hint="eastAsia" w:ascii="仿宋" w:hAnsi="仿宋" w:eastAsia="仿宋" w:cs="仿宋"/>
          <w:sz w:val="24"/>
        </w:rPr>
        <w:t xml:space="preserve">  我</w:t>
      </w:r>
      <w:r>
        <w:rPr>
          <w:rFonts w:hint="eastAsia" w:ascii="仿宋" w:hAnsi="仿宋" w:eastAsia="仿宋" w:cs="仿宋"/>
          <w:sz w:val="24"/>
          <w:u w:val="single"/>
        </w:rPr>
        <w:t xml:space="preserve">              （负责人姓名）</w:t>
      </w:r>
      <w:r>
        <w:rPr>
          <w:rFonts w:hint="eastAsia" w:ascii="仿宋" w:hAnsi="仿宋" w:eastAsia="仿宋" w:cs="仿宋"/>
          <w:sz w:val="24"/>
        </w:rPr>
        <w:t>系</w:t>
      </w:r>
      <w:r>
        <w:rPr>
          <w:rFonts w:hint="eastAsia" w:ascii="仿宋" w:hAnsi="仿宋" w:eastAsia="仿宋" w:cs="仿宋"/>
          <w:sz w:val="24"/>
          <w:u w:val="single"/>
        </w:rPr>
        <w:t xml:space="preserve">           （供应商全称）</w:t>
      </w:r>
      <w:r>
        <w:rPr>
          <w:rFonts w:hint="eastAsia" w:ascii="仿宋" w:hAnsi="仿宋" w:eastAsia="仿宋" w:cs="仿宋"/>
          <w:sz w:val="24"/>
        </w:rPr>
        <w:t>的法定代表人，现授权委托本公司在职职工</w:t>
      </w:r>
      <w:r>
        <w:rPr>
          <w:rFonts w:hint="eastAsia" w:ascii="仿宋" w:hAnsi="仿宋" w:eastAsia="仿宋" w:cs="仿宋"/>
          <w:sz w:val="24"/>
          <w:u w:val="single"/>
        </w:rPr>
        <w:t xml:space="preserve">              （姓名）</w:t>
      </w:r>
      <w:r>
        <w:rPr>
          <w:rFonts w:hint="eastAsia" w:ascii="仿宋" w:hAnsi="仿宋" w:eastAsia="仿宋" w:cs="仿宋"/>
          <w:sz w:val="24"/>
        </w:rPr>
        <w:t>以我方的名义参加就贵方组织的有关</w:t>
      </w:r>
      <w:r>
        <w:rPr>
          <w:rFonts w:hint="eastAsia" w:ascii="仿宋" w:hAnsi="仿宋" w:eastAsia="仿宋" w:cs="仿宋"/>
          <w:sz w:val="24"/>
          <w:u w:val="single"/>
        </w:rPr>
        <w:t xml:space="preserve">                         （采购项目名称）（采购编号：　　　　）</w:t>
      </w:r>
      <w:r>
        <w:rPr>
          <w:rFonts w:hint="eastAsia" w:ascii="仿宋" w:hAnsi="仿宋" w:eastAsia="仿宋" w:cs="仿宋"/>
          <w:sz w:val="24"/>
        </w:rPr>
        <w:t>项目的投标活动，并代表我方全权办理针对上述项目的投标、开标、评标、签约等具体事务和签署相关文件。</w:t>
      </w:r>
    </w:p>
    <w:p>
      <w:pPr>
        <w:autoSpaceDE w:val="0"/>
        <w:autoSpaceDN w:val="0"/>
        <w:spacing w:line="360" w:lineRule="auto"/>
        <w:textAlignment w:val="bottom"/>
        <w:rPr>
          <w:rFonts w:hint="eastAsia" w:ascii="仿宋" w:hAnsi="仿宋" w:eastAsia="仿宋" w:cs="仿宋"/>
          <w:sz w:val="24"/>
        </w:rPr>
      </w:pPr>
      <w:r>
        <w:rPr>
          <w:rFonts w:hint="eastAsia" w:ascii="仿宋" w:hAnsi="仿宋" w:eastAsia="仿宋" w:cs="仿宋"/>
          <w:sz w:val="24"/>
        </w:rPr>
        <w:t xml:space="preserve">    我方对被授权委托人的签字或盖章事项负全部责任。</w:t>
      </w:r>
    </w:p>
    <w:p>
      <w:pPr>
        <w:pStyle w:val="21"/>
        <w:spacing w:line="500" w:lineRule="exact"/>
        <w:ind w:firstLine="420"/>
        <w:rPr>
          <w:rFonts w:hint="eastAsia" w:ascii="仿宋" w:hAnsi="仿宋" w:eastAsia="仿宋" w:cs="仿宋"/>
          <w:sz w:val="24"/>
        </w:rPr>
      </w:pPr>
      <w:r>
        <w:rPr>
          <w:rFonts w:hint="eastAsia" w:ascii="仿宋" w:hAnsi="仿宋" w:eastAsia="仿宋" w:cs="仿宋"/>
          <w:sz w:val="24"/>
        </w:rPr>
        <w:t>本授权书于</w:t>
      </w:r>
      <w:r>
        <w:rPr>
          <w:rFonts w:hint="eastAsia" w:ascii="仿宋" w:hAnsi="仿宋" w:eastAsia="仿宋" w:cs="仿宋"/>
          <w:spacing w:val="10"/>
          <w:sz w:val="24"/>
          <w:u w:val="single"/>
        </w:rPr>
        <w:t>　　</w:t>
      </w:r>
      <w:r>
        <w:rPr>
          <w:rFonts w:hint="eastAsia" w:ascii="仿宋" w:hAnsi="仿宋" w:eastAsia="仿宋" w:cs="仿宋"/>
          <w:sz w:val="24"/>
        </w:rPr>
        <w:t>年</w:t>
      </w:r>
      <w:r>
        <w:rPr>
          <w:rFonts w:hint="eastAsia" w:ascii="仿宋" w:hAnsi="仿宋" w:eastAsia="仿宋" w:cs="仿宋"/>
          <w:spacing w:val="10"/>
          <w:sz w:val="24"/>
          <w:u w:val="single"/>
        </w:rPr>
        <w:t>　</w:t>
      </w:r>
      <w:r>
        <w:rPr>
          <w:rFonts w:hint="eastAsia" w:ascii="仿宋" w:hAnsi="仿宋" w:eastAsia="仿宋" w:cs="仿宋"/>
          <w:sz w:val="24"/>
        </w:rPr>
        <w:t>月</w:t>
      </w:r>
      <w:r>
        <w:rPr>
          <w:rFonts w:hint="eastAsia" w:ascii="仿宋" w:hAnsi="仿宋" w:eastAsia="仿宋" w:cs="仿宋"/>
          <w:spacing w:val="10"/>
          <w:sz w:val="24"/>
          <w:u w:val="single"/>
        </w:rPr>
        <w:t>　</w:t>
      </w:r>
      <w:r>
        <w:rPr>
          <w:rFonts w:hint="eastAsia" w:ascii="仿宋" w:hAnsi="仿宋" w:eastAsia="仿宋" w:cs="仿宋"/>
          <w:sz w:val="24"/>
        </w:rPr>
        <w:t>日签字生效，被授权委托人无转委托权，特此声明。</w:t>
      </w:r>
    </w:p>
    <w:p>
      <w:pPr>
        <w:pStyle w:val="21"/>
        <w:spacing w:line="500" w:lineRule="exact"/>
        <w:ind w:firstLine="420"/>
        <w:rPr>
          <w:rFonts w:hint="eastAsia" w:ascii="仿宋" w:hAnsi="仿宋" w:eastAsia="仿宋" w:cs="仿宋"/>
          <w:sz w:val="24"/>
        </w:rPr>
      </w:pPr>
    </w:p>
    <w:p>
      <w:pPr>
        <w:pStyle w:val="21"/>
        <w:spacing w:line="500" w:lineRule="exact"/>
        <w:ind w:firstLine="420"/>
        <w:rPr>
          <w:rFonts w:hint="eastAsia" w:ascii="仿宋" w:hAnsi="仿宋" w:eastAsia="仿宋" w:cs="仿宋"/>
          <w:sz w:val="24"/>
        </w:rPr>
      </w:pPr>
      <w:r>
        <w:rPr>
          <w:rFonts w:hint="eastAsia" w:ascii="仿宋" w:hAnsi="仿宋" w:eastAsia="仿宋" w:cs="仿宋"/>
          <w:sz w:val="24"/>
        </w:rPr>
        <w:t xml:space="preserve">供应商：       （公章）         负责人（签字或盖章）： </w:t>
      </w:r>
    </w:p>
    <w:p>
      <w:pPr>
        <w:pStyle w:val="21"/>
        <w:spacing w:line="500" w:lineRule="exact"/>
        <w:ind w:firstLine="420"/>
        <w:rPr>
          <w:rFonts w:hint="eastAsia" w:ascii="仿宋" w:hAnsi="仿宋" w:eastAsia="仿宋" w:cs="仿宋"/>
          <w:sz w:val="24"/>
        </w:rPr>
      </w:pPr>
      <w:r>
        <w:rPr>
          <w:rFonts w:hint="eastAsia" w:ascii="仿宋" w:hAnsi="仿宋" w:eastAsia="仿宋" w:cs="仿宋"/>
          <w:sz w:val="24"/>
        </w:rPr>
        <w:t xml:space="preserve">                                被授权委托人（签字或盖章）： </w:t>
      </w:r>
    </w:p>
    <w:p>
      <w:pPr>
        <w:pStyle w:val="21"/>
        <w:spacing w:line="500" w:lineRule="exact"/>
        <w:ind w:firstLine="420"/>
        <w:rPr>
          <w:rFonts w:hint="eastAsia" w:ascii="仿宋" w:hAnsi="仿宋" w:eastAsia="仿宋" w:cs="仿宋"/>
          <w:sz w:val="24"/>
        </w:rPr>
      </w:pPr>
      <w:r>
        <w:rPr>
          <w:rFonts w:hint="eastAsia" w:ascii="仿宋" w:hAnsi="仿宋" w:eastAsia="仿宋" w:cs="仿宋"/>
          <w:sz w:val="24"/>
        </w:rPr>
        <w:t>签发日期：</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w:t>
      </w:r>
    </w:p>
    <w:p>
      <w:pPr>
        <w:pStyle w:val="21"/>
        <w:spacing w:line="500" w:lineRule="exact"/>
        <w:rPr>
          <w:rFonts w:hint="eastAsia" w:ascii="仿宋" w:hAnsi="仿宋" w:eastAsia="仿宋" w:cs="仿宋"/>
          <w:sz w:val="24"/>
        </w:rPr>
      </w:pPr>
      <w:r>
        <w:rPr>
          <w:rFonts w:hint="eastAsia" w:ascii="仿宋" w:hAnsi="仿宋" w:eastAsia="仿宋" w:cs="仿宋"/>
          <w:sz w:val="24"/>
        </w:rPr>
        <w:t>____________________________________________________________________</w:t>
      </w:r>
    </w:p>
    <w:p>
      <w:pPr>
        <w:pStyle w:val="21"/>
        <w:spacing w:line="500" w:lineRule="exact"/>
        <w:ind w:firstLine="420"/>
        <w:rPr>
          <w:rFonts w:hint="eastAsia" w:ascii="仿宋" w:hAnsi="仿宋" w:eastAsia="仿宋" w:cs="仿宋"/>
          <w:sz w:val="24"/>
        </w:rPr>
      </w:pPr>
      <w:r>
        <w:rPr>
          <w:rFonts w:hint="eastAsia" w:ascii="仿宋" w:hAnsi="仿宋" w:eastAsia="仿宋" w:cs="仿宋"/>
          <w:sz w:val="24"/>
        </w:rPr>
        <w:t>附：1、被授权委托人工作单位：</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职务： </w:t>
      </w:r>
    </w:p>
    <w:p>
      <w:pPr>
        <w:pStyle w:val="21"/>
        <w:spacing w:line="500" w:lineRule="exact"/>
        <w:ind w:firstLine="420"/>
        <w:rPr>
          <w:rFonts w:hint="eastAsia" w:ascii="仿宋" w:hAnsi="仿宋" w:eastAsia="仿宋" w:cs="仿宋"/>
          <w:sz w:val="24"/>
        </w:rPr>
      </w:pPr>
      <w:r>
        <w:rPr>
          <w:rFonts w:hint="eastAsia" w:ascii="仿宋" w:hAnsi="仿宋" w:eastAsia="仿宋" w:cs="仿宋"/>
          <w:sz w:val="24"/>
        </w:rPr>
        <w:t xml:space="preserve">       身份证号码：　　　　　　　　　　</w:t>
      </w:r>
      <w:r>
        <w:rPr>
          <w:rFonts w:hint="eastAsia" w:ascii="仿宋" w:hAnsi="仿宋" w:eastAsia="仿宋" w:cs="仿宋"/>
          <w:sz w:val="24"/>
        </w:rPr>
        <w:tab/>
      </w:r>
      <w:r>
        <w:rPr>
          <w:rFonts w:hint="eastAsia" w:ascii="仿宋" w:hAnsi="仿宋" w:eastAsia="仿宋" w:cs="仿宋"/>
          <w:sz w:val="24"/>
        </w:rPr>
        <w:t>性别：　 年龄：</w:t>
      </w:r>
    </w:p>
    <w:p>
      <w:pPr>
        <w:pStyle w:val="21"/>
        <w:spacing w:line="500" w:lineRule="exact"/>
        <w:ind w:firstLine="420"/>
        <w:rPr>
          <w:rFonts w:hint="eastAsia" w:ascii="仿宋" w:hAnsi="仿宋" w:eastAsia="仿宋" w:cs="仿宋"/>
          <w:sz w:val="24"/>
        </w:rPr>
      </w:pPr>
      <w:r>
        <w:rPr>
          <w:rFonts w:hint="eastAsia" w:ascii="仿宋" w:hAnsi="仿宋" w:eastAsia="仿宋" w:cs="仿宋"/>
          <w:sz w:val="24"/>
        </w:rPr>
        <w:t xml:space="preserve">       联系电话：</w:t>
      </w:r>
    </w:p>
    <w:p>
      <w:pPr>
        <w:pStyle w:val="21"/>
        <w:spacing w:line="500" w:lineRule="exact"/>
        <w:ind w:firstLine="420"/>
        <w:rPr>
          <w:rFonts w:hint="eastAsia" w:ascii="仿宋" w:hAnsi="仿宋" w:eastAsia="仿宋" w:cs="仿宋"/>
          <w:sz w:val="24"/>
        </w:rPr>
      </w:pPr>
      <w:r>
        <w:rPr>
          <w:rFonts w:hint="eastAsia" w:ascii="仿宋" w:hAnsi="仿宋" w:eastAsia="仿宋" w:cs="仿宋"/>
          <w:sz w:val="24"/>
        </w:rPr>
        <w:t>注：1、供应商为法人企业的，其负责人为其法定代表人；供应商为其他组织的，其负责人为法律、行政法规规定代表单位行使职权的主要负责人；供应商为自然人的，其负责人为自然人本人。</w:t>
      </w:r>
    </w:p>
    <w:p>
      <w:pPr>
        <w:pStyle w:val="21"/>
        <w:spacing w:line="500" w:lineRule="exact"/>
        <w:ind w:firstLine="720" w:firstLineChars="300"/>
        <w:rPr>
          <w:rFonts w:hint="eastAsia" w:ascii="仿宋" w:hAnsi="仿宋" w:eastAsia="仿宋" w:cs="仿宋"/>
          <w:sz w:val="24"/>
        </w:rPr>
      </w:pPr>
      <w:r>
        <w:rPr>
          <w:rFonts w:hint="eastAsia" w:ascii="仿宋" w:hAnsi="仿宋" w:eastAsia="仿宋" w:cs="仿宋"/>
          <w:sz w:val="24"/>
        </w:rPr>
        <w:t>2、委托人为上述条款中的负责人。</w:t>
      </w:r>
    </w:p>
    <w:p>
      <w:pPr>
        <w:pStyle w:val="21"/>
        <w:spacing w:line="500" w:lineRule="exact"/>
        <w:ind w:firstLine="420"/>
        <w:rPr>
          <w:rFonts w:hint="eastAsia" w:ascii="仿宋" w:hAnsi="仿宋" w:eastAsia="仿宋" w:cs="仿宋"/>
          <w:sz w:val="24"/>
        </w:rPr>
      </w:pPr>
      <w:r>
        <w:rPr>
          <w:rFonts w:hint="eastAsia" w:ascii="仿宋" w:hAnsi="仿宋" w:eastAsia="仿宋" w:cs="仿宋"/>
          <w:sz w:val="24"/>
        </w:rPr>
        <w:t>▲3、本“授权委托书”需附负责人、被授权委托人身份证件扫描件（或复印件），如扫描件（或复印件）不清晰或错误的，后果由供应商承担。</w:t>
      </w:r>
    </w:p>
    <w:p>
      <w:pPr>
        <w:pStyle w:val="21"/>
        <w:spacing w:line="500" w:lineRule="exact"/>
        <w:ind w:firstLine="420"/>
        <w:rPr>
          <w:rFonts w:hint="eastAsia" w:ascii="仿宋" w:hAnsi="仿宋" w:eastAsia="仿宋" w:cs="仿宋"/>
          <w:sz w:val="24"/>
        </w:rPr>
      </w:pPr>
    </w:p>
    <w:p>
      <w:pPr>
        <w:pStyle w:val="21"/>
        <w:spacing w:line="500" w:lineRule="exact"/>
        <w:ind w:firstLine="420"/>
        <w:rPr>
          <w:rFonts w:hint="eastAsia" w:ascii="仿宋" w:hAnsi="仿宋" w:eastAsia="仿宋" w:cs="仿宋"/>
          <w:sz w:val="24"/>
        </w:rPr>
      </w:pPr>
      <w:r>
        <w:rPr>
          <w:rFonts w:hint="eastAsia" w:ascii="仿宋" w:hAnsi="仿宋" w:eastAsia="仿宋" w:cs="仿宋"/>
          <w:sz w:val="24"/>
        </w:rPr>
        <w:br w:type="page"/>
      </w:r>
    </w:p>
    <w:p>
      <w:pPr>
        <w:pStyle w:val="44"/>
        <w:spacing w:line="440" w:lineRule="exact"/>
        <w:rPr>
          <w:rFonts w:hint="eastAsia" w:ascii="仿宋" w:hAnsi="仿宋" w:eastAsia="仿宋" w:cs="仿宋"/>
          <w:bCs/>
          <w:sz w:val="24"/>
        </w:rPr>
      </w:pPr>
      <w:r>
        <w:rPr>
          <w:rFonts w:hint="eastAsia" w:ascii="仿宋" w:hAnsi="仿宋" w:eastAsia="仿宋" w:cs="仿宋"/>
          <w:bCs/>
          <w:sz w:val="24"/>
        </w:rPr>
        <w:t>负责人身份证件复印件：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4"/>
              <w:spacing w:line="440" w:lineRule="exact"/>
              <w:rPr>
                <w:rFonts w:hint="eastAsia" w:ascii="仿宋" w:hAnsi="仿宋" w:eastAsia="仿宋" w:cs="仿宋"/>
                <w:bCs/>
                <w:sz w:val="24"/>
              </w:rPr>
            </w:pPr>
            <w:r>
              <w:rPr>
                <w:rFonts w:hint="eastAsia" w:ascii="仿宋" w:hAnsi="仿宋" w:eastAsia="仿宋" w:cs="仿宋"/>
                <w:bCs/>
                <w:sz w:val="24"/>
              </w:rPr>
              <w:t>正面：                                 反面：</w:t>
            </w:r>
          </w:p>
          <w:p>
            <w:pPr>
              <w:pStyle w:val="44"/>
              <w:spacing w:line="440" w:lineRule="exact"/>
              <w:rPr>
                <w:rFonts w:hint="eastAsia" w:ascii="仿宋" w:hAnsi="仿宋" w:eastAsia="仿宋" w:cs="仿宋"/>
                <w:bCs/>
                <w:sz w:val="24"/>
              </w:rPr>
            </w:pPr>
          </w:p>
        </w:tc>
      </w:tr>
    </w:tbl>
    <w:p>
      <w:pPr>
        <w:pStyle w:val="44"/>
        <w:spacing w:line="440" w:lineRule="exact"/>
        <w:rPr>
          <w:rFonts w:hint="eastAsia" w:ascii="仿宋" w:hAnsi="仿宋" w:eastAsia="仿宋" w:cs="仿宋"/>
          <w:bCs/>
          <w:sz w:val="24"/>
        </w:rPr>
      </w:pPr>
      <w:r>
        <w:rPr>
          <w:rFonts w:hint="eastAsia" w:ascii="仿宋" w:hAnsi="仿宋" w:eastAsia="仿宋" w:cs="仿宋"/>
          <w:bCs/>
          <w:sz w:val="24"/>
        </w:rPr>
        <w:t>被授权委托人身份证件复印件：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4"/>
              <w:spacing w:line="440" w:lineRule="exact"/>
              <w:rPr>
                <w:rFonts w:hint="eastAsia" w:ascii="仿宋" w:hAnsi="仿宋" w:eastAsia="仿宋" w:cs="仿宋"/>
                <w:bCs/>
                <w:sz w:val="24"/>
              </w:rPr>
            </w:pPr>
            <w:r>
              <w:rPr>
                <w:rFonts w:hint="eastAsia" w:ascii="仿宋" w:hAnsi="仿宋" w:eastAsia="仿宋" w:cs="仿宋"/>
                <w:bCs/>
                <w:sz w:val="24"/>
              </w:rPr>
              <w:t>正面：                                 反面：</w:t>
            </w:r>
          </w:p>
          <w:p>
            <w:pPr>
              <w:pStyle w:val="44"/>
              <w:spacing w:line="440" w:lineRule="exact"/>
              <w:rPr>
                <w:rFonts w:hint="eastAsia" w:ascii="仿宋" w:hAnsi="仿宋" w:eastAsia="仿宋" w:cs="仿宋"/>
                <w:bCs/>
                <w:sz w:val="24"/>
              </w:rPr>
            </w:pPr>
          </w:p>
        </w:tc>
      </w:tr>
    </w:tbl>
    <w:p>
      <w:pPr>
        <w:pStyle w:val="45"/>
        <w:spacing w:line="360" w:lineRule="auto"/>
        <w:ind w:firstLine="4480" w:firstLineChars="1600"/>
        <w:rPr>
          <w:rFonts w:hint="eastAsia" w:ascii="仿宋" w:hAnsi="仿宋" w:eastAsia="仿宋" w:cs="仿宋"/>
          <w:spacing w:val="20"/>
          <w:sz w:val="24"/>
          <w:u w:val="single"/>
        </w:rPr>
      </w:pPr>
    </w:p>
    <w:p>
      <w:pPr>
        <w:pStyle w:val="45"/>
        <w:spacing w:line="360" w:lineRule="auto"/>
        <w:ind w:firstLine="4480" w:firstLineChars="1600"/>
        <w:rPr>
          <w:rFonts w:hint="eastAsia" w:ascii="仿宋" w:hAnsi="仿宋" w:eastAsia="仿宋" w:cs="仿宋"/>
          <w:spacing w:val="20"/>
          <w:sz w:val="24"/>
          <w:u w:val="single"/>
        </w:rPr>
      </w:pPr>
    </w:p>
    <w:p>
      <w:pPr>
        <w:pStyle w:val="5"/>
        <w:spacing w:before="240" w:after="240"/>
        <w:ind w:firstLine="0" w:firstLineChars="0"/>
        <w:jc w:val="center"/>
        <w:rPr>
          <w:rFonts w:hint="eastAsia" w:ascii="仿宋" w:hAnsi="仿宋" w:eastAsia="仿宋" w:cs="仿宋"/>
          <w:sz w:val="32"/>
          <w:szCs w:val="32"/>
        </w:rPr>
      </w:pPr>
      <w:bookmarkStart w:id="213" w:name="_Toc18684"/>
      <w:bookmarkStart w:id="214" w:name="_Toc29578"/>
      <w:bookmarkStart w:id="215" w:name="_Toc23442"/>
      <w:bookmarkStart w:id="216" w:name="_Toc506105754"/>
      <w:bookmarkStart w:id="217" w:name="_Toc28628"/>
      <w:bookmarkStart w:id="218" w:name="_Toc26367"/>
      <w:bookmarkStart w:id="219" w:name="_Toc12881"/>
      <w:bookmarkStart w:id="220" w:name="_Toc3165"/>
      <w:bookmarkStart w:id="221" w:name="_Toc19518"/>
      <w:bookmarkStart w:id="222" w:name="_Toc506112253"/>
      <w:bookmarkStart w:id="223" w:name="_Toc504554064"/>
      <w:bookmarkStart w:id="224" w:name="_Toc18521"/>
    </w:p>
    <w:p>
      <w:pPr>
        <w:pStyle w:val="6"/>
        <w:rPr>
          <w:rFonts w:hint="eastAsia" w:ascii="仿宋" w:hAnsi="仿宋" w:eastAsia="仿宋" w:cs="仿宋"/>
        </w:rPr>
      </w:pPr>
    </w:p>
    <w:p>
      <w:pPr>
        <w:pStyle w:val="5"/>
        <w:spacing w:before="240" w:after="240"/>
        <w:ind w:firstLine="0" w:firstLineChars="0"/>
        <w:jc w:val="center"/>
        <w:rPr>
          <w:rFonts w:hint="eastAsia" w:ascii="仿宋" w:hAnsi="仿宋" w:eastAsia="仿宋" w:cs="仿宋"/>
        </w:rPr>
      </w:pPr>
      <w:bookmarkStart w:id="225" w:name="_Toc27288"/>
      <w:r>
        <w:rPr>
          <w:rFonts w:hint="eastAsia" w:ascii="仿宋" w:hAnsi="仿宋" w:eastAsia="仿宋" w:cs="仿宋"/>
          <w:sz w:val="32"/>
          <w:szCs w:val="32"/>
        </w:rPr>
        <w:t>3、财务状况报告</w:t>
      </w:r>
      <w:bookmarkEnd w:id="202"/>
      <w:bookmarkEnd w:id="213"/>
      <w:bookmarkEnd w:id="214"/>
      <w:bookmarkEnd w:id="215"/>
      <w:bookmarkEnd w:id="216"/>
      <w:bookmarkEnd w:id="217"/>
      <w:bookmarkEnd w:id="218"/>
      <w:bookmarkEnd w:id="219"/>
      <w:bookmarkEnd w:id="220"/>
      <w:bookmarkEnd w:id="221"/>
      <w:bookmarkEnd w:id="222"/>
      <w:bookmarkEnd w:id="223"/>
      <w:bookmarkEnd w:id="224"/>
      <w:bookmarkEnd w:id="225"/>
    </w:p>
    <w:p>
      <w:pPr>
        <w:pStyle w:val="142"/>
        <w:spacing w:line="360" w:lineRule="auto"/>
        <w:ind w:firstLine="482" w:firstLineChars="200"/>
        <w:rPr>
          <w:rFonts w:hint="eastAsia" w:ascii="仿宋" w:hAnsi="仿宋" w:eastAsia="仿宋" w:cs="仿宋"/>
          <w:b/>
          <w:bCs/>
          <w:sz w:val="24"/>
        </w:rPr>
      </w:pPr>
    </w:p>
    <w:p>
      <w:pPr>
        <w:pStyle w:val="142"/>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供应商可提供以下一种材料作为本单位财务状态报告：</w:t>
      </w:r>
    </w:p>
    <w:p>
      <w:pPr>
        <w:pStyle w:val="142"/>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1.提供经审计的财务报告，包括资产负债表、利润表、现金流量表、所有者权益变动表复印件；</w:t>
      </w:r>
    </w:p>
    <w:p>
      <w:pPr>
        <w:pStyle w:val="142"/>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2.银行出具的资信证明复印件；</w:t>
      </w:r>
    </w:p>
    <w:p>
      <w:pPr>
        <w:pStyle w:val="142"/>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w:t>
      </w:r>
      <w:r>
        <w:rPr>
          <w:rFonts w:hint="eastAsia" w:ascii="仿宋" w:hAnsi="仿宋" w:eastAsia="仿宋" w:cs="仿宋"/>
          <w:sz w:val="24"/>
          <w:szCs w:val="24"/>
        </w:rPr>
        <w:t>复印件需要盖章确认。</w:t>
      </w:r>
    </w:p>
    <w:p>
      <w:pPr>
        <w:pStyle w:val="6"/>
        <w:rPr>
          <w:rFonts w:hint="eastAsia" w:ascii="仿宋" w:hAnsi="仿宋" w:eastAsia="仿宋" w:cs="仿宋"/>
        </w:rPr>
      </w:pPr>
      <w:bookmarkStart w:id="226" w:name="_Toc493955979"/>
    </w:p>
    <w:p>
      <w:pPr>
        <w:pStyle w:val="6"/>
        <w:rPr>
          <w:rFonts w:hint="eastAsia" w:ascii="仿宋" w:hAnsi="仿宋" w:eastAsia="仿宋" w:cs="仿宋"/>
        </w:rPr>
      </w:pPr>
      <w:r>
        <w:rPr>
          <w:rFonts w:hint="eastAsia" w:ascii="仿宋" w:hAnsi="仿宋" w:eastAsia="仿宋" w:cs="仿宋"/>
        </w:rPr>
        <w:br w:type="page"/>
      </w:r>
    </w:p>
    <w:p>
      <w:pPr>
        <w:pStyle w:val="5"/>
        <w:spacing w:before="240" w:after="240"/>
        <w:ind w:firstLine="0" w:firstLineChars="0"/>
        <w:jc w:val="center"/>
        <w:rPr>
          <w:rFonts w:hint="eastAsia" w:ascii="仿宋" w:hAnsi="仿宋" w:eastAsia="仿宋" w:cs="仿宋"/>
          <w:sz w:val="32"/>
          <w:szCs w:val="32"/>
        </w:rPr>
      </w:pPr>
      <w:bookmarkStart w:id="227" w:name="_Toc2992"/>
      <w:bookmarkStart w:id="228" w:name="_Toc17598"/>
      <w:bookmarkStart w:id="229" w:name="_Toc23472"/>
      <w:bookmarkStart w:id="230" w:name="_Toc504554065"/>
      <w:bookmarkStart w:id="231" w:name="_Toc9515"/>
      <w:bookmarkStart w:id="232" w:name="_Toc16621"/>
      <w:bookmarkStart w:id="233" w:name="_Toc23205"/>
      <w:bookmarkStart w:id="234" w:name="_Toc24557"/>
      <w:bookmarkStart w:id="235" w:name="_Toc506112254"/>
      <w:bookmarkStart w:id="236" w:name="_Toc22050"/>
      <w:bookmarkStart w:id="237" w:name="_Toc506105755"/>
      <w:bookmarkStart w:id="238" w:name="_Toc26124"/>
      <w:bookmarkStart w:id="239" w:name="_Toc19469"/>
      <w:r>
        <w:rPr>
          <w:rFonts w:hint="eastAsia" w:ascii="仿宋" w:hAnsi="仿宋" w:eastAsia="仿宋" w:cs="仿宋"/>
          <w:sz w:val="32"/>
          <w:szCs w:val="32"/>
        </w:rPr>
        <w:t>4、依法缴纳税收和社会保障资金</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70"/>
        <w:spacing w:line="360" w:lineRule="auto"/>
        <w:ind w:firstLine="420"/>
        <w:rPr>
          <w:rFonts w:hint="eastAsia" w:ascii="仿宋" w:hAnsi="仿宋" w:eastAsia="仿宋" w:cs="仿宋"/>
          <w:sz w:val="24"/>
          <w:szCs w:val="24"/>
        </w:rPr>
      </w:pPr>
    </w:p>
    <w:p>
      <w:pPr>
        <w:pStyle w:val="70"/>
        <w:spacing w:line="360" w:lineRule="auto"/>
        <w:ind w:firstLine="420"/>
        <w:rPr>
          <w:rFonts w:hint="eastAsia" w:ascii="仿宋" w:hAnsi="仿宋" w:eastAsia="仿宋" w:cs="仿宋"/>
          <w:b/>
          <w:sz w:val="24"/>
          <w:szCs w:val="24"/>
        </w:rPr>
      </w:pPr>
      <w:r>
        <w:rPr>
          <w:rFonts w:hint="eastAsia" w:ascii="仿宋" w:hAnsi="仿宋" w:eastAsia="仿宋" w:cs="仿宋"/>
          <w:b/>
          <w:sz w:val="24"/>
          <w:szCs w:val="24"/>
        </w:rPr>
        <w:t>依法缴纳税收和社会保障资金的相关材料要求：</w:t>
      </w:r>
    </w:p>
    <w:p>
      <w:pPr>
        <w:pStyle w:val="70"/>
        <w:spacing w:line="360" w:lineRule="auto"/>
        <w:ind w:firstLine="420"/>
        <w:rPr>
          <w:rFonts w:hint="eastAsia" w:ascii="仿宋" w:hAnsi="仿宋" w:eastAsia="仿宋" w:cs="仿宋"/>
          <w:sz w:val="24"/>
          <w:szCs w:val="24"/>
        </w:rPr>
      </w:pPr>
      <w:r>
        <w:rPr>
          <w:rFonts w:hint="eastAsia" w:ascii="仿宋" w:hAnsi="仿宋" w:eastAsia="仿宋" w:cs="仿宋"/>
          <w:sz w:val="24"/>
          <w:szCs w:val="24"/>
        </w:rPr>
        <w:t>1.提供供应商税务登记证（国税、地税）和参加本项目采购活动前近三个月内相应税务机关出具的完税证明，包括缴纳增值税、企业所得税等凭据的复印件；</w:t>
      </w:r>
    </w:p>
    <w:p>
      <w:pPr>
        <w:pStyle w:val="70"/>
        <w:spacing w:line="360" w:lineRule="auto"/>
        <w:ind w:firstLine="420"/>
        <w:rPr>
          <w:rFonts w:hint="eastAsia" w:ascii="仿宋" w:hAnsi="仿宋" w:eastAsia="仿宋" w:cs="仿宋"/>
          <w:sz w:val="24"/>
          <w:szCs w:val="24"/>
        </w:rPr>
      </w:pPr>
      <w:r>
        <w:rPr>
          <w:rFonts w:hint="eastAsia" w:ascii="仿宋" w:hAnsi="仿宋" w:eastAsia="仿宋" w:cs="仿宋"/>
          <w:sz w:val="24"/>
          <w:szCs w:val="24"/>
        </w:rPr>
        <w:t>2.提供供应商社会保险登记证和参加政府采购活动前近三个月内缴纳社会保险的凭据（专用收据或社会保险缴纳清单）复印件；</w:t>
      </w:r>
    </w:p>
    <w:p>
      <w:pPr>
        <w:pStyle w:val="70"/>
        <w:spacing w:line="360" w:lineRule="auto"/>
        <w:ind w:firstLine="420"/>
        <w:rPr>
          <w:rFonts w:hint="eastAsia" w:ascii="仿宋" w:hAnsi="仿宋" w:eastAsia="仿宋" w:cs="仿宋"/>
          <w:sz w:val="24"/>
          <w:szCs w:val="24"/>
        </w:rPr>
      </w:pPr>
      <w:r>
        <w:rPr>
          <w:rFonts w:hint="eastAsia" w:ascii="仿宋" w:hAnsi="仿宋" w:eastAsia="仿宋" w:cs="仿宋"/>
          <w:sz w:val="24"/>
          <w:szCs w:val="24"/>
        </w:rPr>
        <w:t>3.依法免税或不需要缴纳社会保障资金的供应商，应提供相应文件证明其依法免税或不需要缴纳社会保障资金的材料复印件；</w:t>
      </w:r>
    </w:p>
    <w:p>
      <w:pPr>
        <w:pStyle w:val="70"/>
        <w:spacing w:line="360" w:lineRule="auto"/>
        <w:ind w:firstLine="420"/>
        <w:rPr>
          <w:rFonts w:hint="eastAsia" w:ascii="仿宋" w:hAnsi="仿宋" w:eastAsia="仿宋" w:cs="仿宋"/>
          <w:sz w:val="24"/>
          <w:szCs w:val="24"/>
        </w:rPr>
      </w:pPr>
      <w:r>
        <w:rPr>
          <w:rFonts w:hint="eastAsia" w:ascii="仿宋" w:hAnsi="仿宋" w:eastAsia="仿宋" w:cs="仿宋"/>
          <w:sz w:val="24"/>
          <w:szCs w:val="24"/>
        </w:rPr>
        <w:t>4.营业执照属于三证合一的，则不需要提供税务登记证复印件。营业执照属于五证合一的，则不需要提供税务登记证和社会保险登记证复印件；</w:t>
      </w:r>
    </w:p>
    <w:p>
      <w:pPr>
        <w:pStyle w:val="70"/>
        <w:spacing w:line="360" w:lineRule="auto"/>
        <w:ind w:firstLine="420"/>
        <w:rPr>
          <w:rFonts w:hint="eastAsia" w:ascii="仿宋" w:hAnsi="仿宋" w:eastAsia="仿宋" w:cs="仿宋"/>
          <w:sz w:val="24"/>
          <w:szCs w:val="24"/>
        </w:rPr>
      </w:pPr>
      <w:r>
        <w:rPr>
          <w:rFonts w:hint="eastAsia" w:ascii="仿宋" w:hAnsi="仿宋" w:eastAsia="仿宋" w:cs="仿宋"/>
          <w:sz w:val="24"/>
          <w:szCs w:val="24"/>
        </w:rPr>
        <w:t>5.复印件需要盖章确认。</w:t>
      </w:r>
    </w:p>
    <w:p>
      <w:pPr>
        <w:pStyle w:val="6"/>
        <w:rPr>
          <w:rFonts w:hint="eastAsia" w:ascii="仿宋" w:hAnsi="仿宋" w:eastAsia="仿宋" w:cs="仿宋"/>
        </w:rPr>
      </w:pPr>
      <w:bookmarkStart w:id="240" w:name="_Toc493955980"/>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r>
        <w:rPr>
          <w:rFonts w:hint="eastAsia" w:ascii="仿宋" w:hAnsi="仿宋" w:eastAsia="仿宋" w:cs="仿宋"/>
        </w:rPr>
        <w:br w:type="page"/>
      </w:r>
    </w:p>
    <w:p>
      <w:pPr>
        <w:pStyle w:val="5"/>
        <w:spacing w:before="240" w:after="240"/>
        <w:ind w:firstLine="0" w:firstLineChars="0"/>
        <w:jc w:val="center"/>
        <w:rPr>
          <w:rFonts w:hint="eastAsia" w:ascii="仿宋" w:hAnsi="仿宋" w:eastAsia="仿宋" w:cs="仿宋"/>
          <w:sz w:val="32"/>
          <w:szCs w:val="32"/>
        </w:rPr>
      </w:pPr>
      <w:bookmarkStart w:id="241" w:name="_Toc6136"/>
      <w:bookmarkStart w:id="242" w:name="_Toc28433"/>
      <w:bookmarkStart w:id="243" w:name="_Toc500323947"/>
      <w:bookmarkStart w:id="244" w:name="_Toc500317244"/>
      <w:bookmarkStart w:id="245" w:name="_Toc8640"/>
      <w:bookmarkStart w:id="246" w:name="_Toc506112255"/>
      <w:bookmarkStart w:id="247" w:name="_Toc20606"/>
      <w:bookmarkStart w:id="248" w:name="_Toc501372205"/>
      <w:bookmarkStart w:id="249" w:name="_Toc30333"/>
      <w:bookmarkStart w:id="250" w:name="_Toc500323146"/>
      <w:bookmarkStart w:id="251" w:name="_Toc13410"/>
      <w:bookmarkStart w:id="252" w:name="_Toc13307"/>
      <w:bookmarkStart w:id="253" w:name="_Toc504554066"/>
      <w:bookmarkStart w:id="254" w:name="_Toc500422712"/>
      <w:bookmarkStart w:id="255" w:name="_Toc23913"/>
      <w:bookmarkStart w:id="256" w:name="_Toc22106"/>
      <w:bookmarkStart w:id="257" w:name="_Toc13571"/>
      <w:bookmarkStart w:id="258" w:name="_Toc506105756"/>
      <w:r>
        <w:rPr>
          <w:rFonts w:hint="eastAsia" w:ascii="仿宋" w:hAnsi="仿宋" w:eastAsia="仿宋" w:cs="仿宋"/>
          <w:sz w:val="32"/>
          <w:szCs w:val="32"/>
        </w:rPr>
        <w:t>5、资格证明</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53"/>
        <w:tabs>
          <w:tab w:val="left" w:pos="0"/>
        </w:tabs>
        <w:spacing w:line="360" w:lineRule="auto"/>
        <w:rPr>
          <w:rFonts w:hint="eastAsia" w:ascii="仿宋" w:hAnsi="仿宋" w:eastAsia="仿宋" w:cs="仿宋"/>
          <w:sz w:val="24"/>
          <w:szCs w:val="21"/>
        </w:rPr>
      </w:pPr>
      <w:r>
        <w:rPr>
          <w:rFonts w:hint="eastAsia" w:ascii="仿宋" w:hAnsi="仿宋" w:eastAsia="仿宋" w:cs="仿宋"/>
          <w:sz w:val="24"/>
          <w:szCs w:val="21"/>
          <w:u w:val="single"/>
        </w:rPr>
        <w:t>浙江大兴建设项目管理咨询有限公司</w:t>
      </w:r>
      <w:r>
        <w:rPr>
          <w:rFonts w:hint="eastAsia" w:ascii="仿宋" w:hAnsi="仿宋" w:eastAsia="仿宋" w:cs="仿宋"/>
          <w:sz w:val="24"/>
          <w:szCs w:val="21"/>
        </w:rPr>
        <w:t>：</w:t>
      </w:r>
    </w:p>
    <w:p>
      <w:pPr>
        <w:pStyle w:val="53"/>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u w:val="single"/>
        </w:rPr>
        <w:t xml:space="preserve">    (供应商全称)  </w:t>
      </w:r>
      <w:r>
        <w:rPr>
          <w:rFonts w:hint="eastAsia" w:ascii="仿宋" w:hAnsi="仿宋" w:eastAsia="仿宋" w:cs="仿宋"/>
          <w:sz w:val="24"/>
          <w:szCs w:val="21"/>
        </w:rPr>
        <w:t>系中华人民共和国合法企业，经营地址。</w:t>
      </w:r>
    </w:p>
    <w:p>
      <w:pPr>
        <w:pStyle w:val="6"/>
        <w:spacing w:line="360" w:lineRule="auto"/>
        <w:rPr>
          <w:rFonts w:hint="eastAsia" w:ascii="仿宋" w:hAnsi="仿宋" w:eastAsia="仿宋" w:cs="仿宋"/>
          <w:sz w:val="24"/>
          <w:szCs w:val="24"/>
        </w:rPr>
      </w:pPr>
      <w:r>
        <w:rPr>
          <w:rFonts w:hint="eastAsia" w:ascii="仿宋" w:hAnsi="仿宋" w:eastAsia="仿宋" w:cs="仿宋"/>
          <w:sz w:val="24"/>
          <w:szCs w:val="21"/>
        </w:rPr>
        <w:t>我</w:t>
      </w:r>
      <w:r>
        <w:rPr>
          <w:rFonts w:hint="eastAsia" w:ascii="仿宋" w:hAnsi="仿宋" w:eastAsia="仿宋" w:cs="仿宋"/>
          <w:sz w:val="24"/>
          <w:szCs w:val="21"/>
          <w:u w:val="single"/>
        </w:rPr>
        <w:t>(法定代表人或负责人名字)</w:t>
      </w:r>
      <w:r>
        <w:rPr>
          <w:rFonts w:hint="eastAsia" w:ascii="仿宋" w:hAnsi="仿宋" w:eastAsia="仿宋" w:cs="仿宋"/>
          <w:sz w:val="24"/>
          <w:szCs w:val="21"/>
        </w:rPr>
        <w:t>系</w:t>
      </w:r>
      <w:r>
        <w:rPr>
          <w:rFonts w:hint="eastAsia" w:ascii="仿宋" w:hAnsi="仿宋" w:eastAsia="仿宋" w:cs="仿宋"/>
          <w:sz w:val="24"/>
          <w:szCs w:val="21"/>
          <w:u w:val="single"/>
        </w:rPr>
        <w:t xml:space="preserve">    (供应商名称)       </w:t>
      </w:r>
      <w:r>
        <w:rPr>
          <w:rFonts w:hint="eastAsia" w:ascii="仿宋" w:hAnsi="仿宋" w:eastAsia="仿宋" w:cs="仿宋"/>
          <w:sz w:val="24"/>
          <w:szCs w:val="21"/>
        </w:rPr>
        <w:t>为负责人，我方愿意参加贵方组织的</w:t>
      </w:r>
      <w:r>
        <w:rPr>
          <w:rFonts w:hint="eastAsia" w:ascii="仿宋" w:hAnsi="仿宋" w:eastAsia="仿宋" w:cs="仿宋"/>
          <w:sz w:val="24"/>
          <w:szCs w:val="21"/>
          <w:u w:val="single"/>
        </w:rPr>
        <w:t xml:space="preserve">    （项目名称）（采购编号：   ）</w:t>
      </w:r>
      <w:r>
        <w:rPr>
          <w:rFonts w:hint="eastAsia" w:ascii="仿宋" w:hAnsi="仿宋" w:eastAsia="仿宋" w:cs="仿宋"/>
          <w:sz w:val="24"/>
          <w:szCs w:val="21"/>
        </w:rPr>
        <w:t>的投标。为便于贵方公正、择优地确定</w:t>
      </w:r>
      <w:r>
        <w:rPr>
          <w:rFonts w:hint="eastAsia" w:ascii="仿宋" w:hAnsi="仿宋" w:eastAsia="仿宋" w:cs="仿宋"/>
          <w:sz w:val="24"/>
          <w:szCs w:val="21"/>
          <w:lang w:eastAsia="zh-CN"/>
        </w:rPr>
        <w:t>供应商</w:t>
      </w:r>
      <w:r>
        <w:rPr>
          <w:rFonts w:hint="eastAsia" w:ascii="仿宋" w:hAnsi="仿宋" w:eastAsia="仿宋" w:cs="仿宋"/>
          <w:sz w:val="24"/>
          <w:szCs w:val="21"/>
        </w:rPr>
        <w:t>以及投标产品和服务，我方就本次投标有关事项证明如下：</w:t>
      </w:r>
    </w:p>
    <w:p>
      <w:pPr>
        <w:pStyle w:val="80"/>
        <w:spacing w:line="360" w:lineRule="auto"/>
        <w:ind w:firstLine="420"/>
        <w:rPr>
          <w:rFonts w:hint="eastAsia" w:ascii="仿宋" w:hAnsi="仿宋" w:eastAsia="仿宋" w:cs="仿宋"/>
          <w:sz w:val="24"/>
          <w:szCs w:val="21"/>
        </w:rPr>
      </w:pPr>
      <w:r>
        <w:rPr>
          <w:rFonts w:hint="eastAsia" w:ascii="仿宋" w:hAnsi="仿宋" w:eastAsia="仿宋" w:cs="仿宋"/>
          <w:sz w:val="24"/>
          <w:szCs w:val="21"/>
        </w:rPr>
        <w:t>（一）名称及概况：</w:t>
      </w:r>
    </w:p>
    <w:p>
      <w:pPr>
        <w:pStyle w:val="80"/>
        <w:ind w:firstLine="420"/>
        <w:rPr>
          <w:rFonts w:hint="eastAsia" w:ascii="仿宋" w:hAnsi="仿宋" w:eastAsia="仿宋" w:cs="仿宋"/>
          <w:sz w:val="24"/>
          <w:szCs w:val="21"/>
        </w:rPr>
      </w:pPr>
      <w:r>
        <w:rPr>
          <w:rFonts w:hint="eastAsia" w:ascii="仿宋" w:hAnsi="仿宋" w:eastAsia="仿宋" w:cs="仿宋"/>
          <w:sz w:val="24"/>
          <w:szCs w:val="21"/>
        </w:rPr>
        <w:t xml:space="preserve">1．企业名称：________________________________________________ </w:t>
      </w:r>
    </w:p>
    <w:p>
      <w:pPr>
        <w:pStyle w:val="80"/>
        <w:ind w:firstLine="420"/>
        <w:rPr>
          <w:rFonts w:hint="eastAsia" w:ascii="仿宋" w:hAnsi="仿宋" w:eastAsia="仿宋" w:cs="仿宋"/>
          <w:b/>
          <w:bCs/>
          <w:sz w:val="24"/>
        </w:rPr>
      </w:pPr>
      <w:r>
        <w:rPr>
          <w:rFonts w:hint="eastAsia" w:ascii="仿宋" w:hAnsi="仿宋" w:eastAsia="仿宋" w:cs="仿宋"/>
          <w:sz w:val="24"/>
          <w:szCs w:val="21"/>
        </w:rPr>
        <w:t>银行开户名称：________________________________________________</w:t>
      </w:r>
    </w:p>
    <w:p>
      <w:pPr>
        <w:pStyle w:val="80"/>
        <w:ind w:firstLine="420"/>
        <w:rPr>
          <w:rFonts w:hint="eastAsia" w:ascii="仿宋" w:hAnsi="仿宋" w:eastAsia="仿宋" w:cs="仿宋"/>
          <w:sz w:val="24"/>
          <w:szCs w:val="21"/>
        </w:rPr>
      </w:pPr>
      <w:r>
        <w:rPr>
          <w:rFonts w:hint="eastAsia" w:ascii="仿宋" w:hAnsi="仿宋" w:eastAsia="仿宋" w:cs="仿宋"/>
          <w:sz w:val="24"/>
          <w:szCs w:val="21"/>
        </w:rPr>
        <w:t xml:space="preserve">    开户银行：_________________________________________________ </w:t>
      </w:r>
    </w:p>
    <w:p>
      <w:pPr>
        <w:pStyle w:val="80"/>
        <w:ind w:firstLine="420"/>
        <w:rPr>
          <w:rFonts w:hint="eastAsia" w:ascii="仿宋" w:hAnsi="仿宋" w:eastAsia="仿宋" w:cs="仿宋"/>
          <w:sz w:val="24"/>
          <w:szCs w:val="21"/>
        </w:rPr>
      </w:pPr>
      <w:r>
        <w:rPr>
          <w:rFonts w:hint="eastAsia" w:ascii="仿宋" w:hAnsi="仿宋" w:eastAsia="仿宋" w:cs="仿宋"/>
          <w:sz w:val="24"/>
          <w:szCs w:val="21"/>
        </w:rPr>
        <w:t xml:space="preserve">    账    号：________________________________________________ </w:t>
      </w:r>
    </w:p>
    <w:p>
      <w:pPr>
        <w:pStyle w:val="80"/>
        <w:ind w:firstLine="420"/>
        <w:rPr>
          <w:rFonts w:hint="eastAsia" w:ascii="仿宋" w:hAnsi="仿宋" w:eastAsia="仿宋" w:cs="仿宋"/>
          <w:sz w:val="24"/>
          <w:szCs w:val="21"/>
        </w:rPr>
      </w:pPr>
      <w:r>
        <w:rPr>
          <w:rFonts w:hint="eastAsia" w:ascii="仿宋" w:hAnsi="仿宋" w:eastAsia="仿宋" w:cs="仿宋"/>
          <w:sz w:val="24"/>
          <w:szCs w:val="21"/>
        </w:rPr>
        <w:t xml:space="preserve">企业详细地址：________________________________________________ </w:t>
      </w:r>
    </w:p>
    <w:p>
      <w:pPr>
        <w:pStyle w:val="80"/>
        <w:ind w:firstLine="420"/>
        <w:rPr>
          <w:rFonts w:hint="eastAsia" w:ascii="仿宋" w:hAnsi="仿宋" w:eastAsia="仿宋" w:cs="仿宋"/>
          <w:sz w:val="24"/>
          <w:szCs w:val="21"/>
        </w:rPr>
      </w:pPr>
      <w:r>
        <w:rPr>
          <w:rFonts w:hint="eastAsia" w:ascii="仿宋" w:hAnsi="仿宋" w:eastAsia="仿宋" w:cs="仿宋"/>
          <w:sz w:val="24"/>
          <w:szCs w:val="21"/>
        </w:rPr>
        <w:t xml:space="preserve">    传    真： ________________________________________________</w:t>
      </w:r>
    </w:p>
    <w:p>
      <w:pPr>
        <w:pStyle w:val="80"/>
        <w:ind w:firstLine="420"/>
        <w:rPr>
          <w:rFonts w:hint="eastAsia" w:ascii="仿宋" w:hAnsi="仿宋" w:eastAsia="仿宋" w:cs="仿宋"/>
          <w:sz w:val="24"/>
          <w:szCs w:val="21"/>
        </w:rPr>
      </w:pPr>
      <w:r>
        <w:rPr>
          <w:rFonts w:hint="eastAsia" w:ascii="仿宋" w:hAnsi="仿宋" w:eastAsia="仿宋" w:cs="仿宋"/>
          <w:sz w:val="24"/>
          <w:szCs w:val="21"/>
        </w:rPr>
        <w:t xml:space="preserve">    电    话： ________________________________________________</w:t>
      </w:r>
    </w:p>
    <w:p>
      <w:pPr>
        <w:pStyle w:val="80"/>
        <w:ind w:firstLine="420"/>
        <w:rPr>
          <w:rFonts w:hint="eastAsia" w:ascii="仿宋" w:hAnsi="仿宋" w:eastAsia="仿宋" w:cs="仿宋"/>
          <w:sz w:val="24"/>
          <w:szCs w:val="21"/>
        </w:rPr>
      </w:pPr>
      <w:r>
        <w:rPr>
          <w:rFonts w:hint="eastAsia" w:ascii="仿宋" w:hAnsi="仿宋" w:eastAsia="仿宋" w:cs="仿宋"/>
          <w:sz w:val="24"/>
          <w:szCs w:val="21"/>
        </w:rPr>
        <w:t xml:space="preserve">2．负责人姓名：___________________________________________ </w:t>
      </w:r>
    </w:p>
    <w:p>
      <w:pPr>
        <w:pStyle w:val="80"/>
        <w:ind w:firstLine="420"/>
        <w:rPr>
          <w:rFonts w:hint="eastAsia" w:ascii="仿宋" w:hAnsi="仿宋" w:eastAsia="仿宋" w:cs="仿宋"/>
          <w:sz w:val="24"/>
          <w:szCs w:val="21"/>
        </w:rPr>
      </w:pPr>
      <w:r>
        <w:rPr>
          <w:rFonts w:hint="eastAsia" w:ascii="仿宋" w:hAnsi="仿宋" w:eastAsia="仿宋" w:cs="仿宋"/>
          <w:sz w:val="24"/>
          <w:szCs w:val="21"/>
        </w:rPr>
        <w:t>3．项目联系人：姓名__________职务：______电话______手机______</w:t>
      </w:r>
    </w:p>
    <w:p>
      <w:pPr>
        <w:pStyle w:val="80"/>
        <w:ind w:firstLine="420"/>
        <w:rPr>
          <w:rFonts w:hint="eastAsia" w:ascii="仿宋" w:hAnsi="仿宋" w:eastAsia="仿宋" w:cs="仿宋"/>
          <w:sz w:val="24"/>
        </w:rPr>
      </w:pPr>
      <w:r>
        <w:rPr>
          <w:rFonts w:hint="eastAsia" w:ascii="仿宋" w:hAnsi="仿宋" w:eastAsia="仿宋" w:cs="仿宋"/>
          <w:sz w:val="24"/>
          <w:szCs w:val="21"/>
        </w:rPr>
        <w:t>4．注册地址：________________________________________________</w:t>
      </w:r>
    </w:p>
    <w:p>
      <w:pPr>
        <w:pStyle w:val="80"/>
        <w:ind w:firstLine="420"/>
        <w:rPr>
          <w:rFonts w:hint="eastAsia" w:ascii="仿宋" w:hAnsi="仿宋" w:eastAsia="仿宋" w:cs="仿宋"/>
          <w:sz w:val="24"/>
          <w:szCs w:val="21"/>
        </w:rPr>
      </w:pPr>
      <w:r>
        <w:rPr>
          <w:rFonts w:hint="eastAsia" w:ascii="仿宋" w:hAnsi="仿宋" w:eastAsia="仿宋" w:cs="仿宋"/>
          <w:sz w:val="24"/>
          <w:szCs w:val="21"/>
        </w:rPr>
        <w:t xml:space="preserve">5．注册资金：________________________________________________ </w:t>
      </w:r>
    </w:p>
    <w:p>
      <w:pPr>
        <w:pStyle w:val="80"/>
        <w:ind w:firstLine="735"/>
        <w:rPr>
          <w:rFonts w:hint="eastAsia" w:ascii="仿宋" w:hAnsi="仿宋" w:eastAsia="仿宋" w:cs="仿宋"/>
          <w:sz w:val="24"/>
          <w:szCs w:val="21"/>
        </w:rPr>
      </w:pPr>
      <w:r>
        <w:rPr>
          <w:rFonts w:hint="eastAsia" w:ascii="仿宋" w:hAnsi="仿宋" w:eastAsia="仿宋" w:cs="仿宋"/>
          <w:sz w:val="24"/>
          <w:szCs w:val="21"/>
        </w:rPr>
        <w:t>自有资金：______________________________________________________</w:t>
      </w:r>
    </w:p>
    <w:p>
      <w:pPr>
        <w:pStyle w:val="80"/>
        <w:ind w:firstLine="735"/>
        <w:rPr>
          <w:rFonts w:hint="eastAsia" w:ascii="仿宋" w:hAnsi="仿宋" w:eastAsia="仿宋" w:cs="仿宋"/>
          <w:sz w:val="24"/>
          <w:szCs w:val="21"/>
        </w:rPr>
      </w:pPr>
      <w:r>
        <w:rPr>
          <w:rFonts w:hint="eastAsia" w:ascii="仿宋" w:hAnsi="仿宋" w:eastAsia="仿宋" w:cs="仿宋"/>
          <w:sz w:val="24"/>
          <w:szCs w:val="21"/>
        </w:rPr>
        <w:t>企业人数：_______</w:t>
      </w:r>
      <w:r>
        <w:rPr>
          <w:rFonts w:hint="eastAsia" w:ascii="仿宋" w:hAnsi="仿宋" w:eastAsia="仿宋" w:cs="仿宋"/>
          <w:b/>
          <w:bCs/>
          <w:sz w:val="24"/>
          <w:szCs w:val="21"/>
        </w:rPr>
        <w:t>_</w:t>
      </w:r>
      <w:r>
        <w:rPr>
          <w:rFonts w:hint="eastAsia" w:ascii="仿宋" w:hAnsi="仿宋" w:eastAsia="仿宋" w:cs="仿宋"/>
          <w:sz w:val="24"/>
          <w:szCs w:val="21"/>
        </w:rPr>
        <w:t>人</w:t>
      </w:r>
    </w:p>
    <w:p>
      <w:pPr>
        <w:pStyle w:val="80"/>
        <w:ind w:firstLine="420"/>
        <w:rPr>
          <w:rFonts w:hint="eastAsia" w:ascii="仿宋" w:hAnsi="仿宋" w:eastAsia="仿宋" w:cs="仿宋"/>
          <w:sz w:val="24"/>
          <w:szCs w:val="21"/>
        </w:rPr>
      </w:pPr>
      <w:r>
        <w:rPr>
          <w:rFonts w:hint="eastAsia" w:ascii="仿宋" w:hAnsi="仿宋" w:eastAsia="仿宋" w:cs="仿宋"/>
          <w:sz w:val="24"/>
          <w:szCs w:val="21"/>
        </w:rPr>
        <w:t>6．企业性质：____________</w:t>
      </w:r>
      <w:r>
        <w:rPr>
          <w:rFonts w:hint="eastAsia" w:ascii="仿宋" w:hAnsi="仿宋" w:eastAsia="仿宋" w:cs="仿宋"/>
          <w:sz w:val="24"/>
        </w:rPr>
        <w:t>股份有限公司</w:t>
      </w:r>
    </w:p>
    <w:p>
      <w:pPr>
        <w:pStyle w:val="80"/>
        <w:ind w:firstLine="420"/>
        <w:rPr>
          <w:rFonts w:hint="eastAsia" w:ascii="仿宋" w:hAnsi="仿宋" w:eastAsia="仿宋" w:cs="仿宋"/>
          <w:sz w:val="24"/>
          <w:szCs w:val="21"/>
        </w:rPr>
      </w:pPr>
      <w:r>
        <w:rPr>
          <w:rFonts w:hint="eastAsia" w:ascii="仿宋" w:hAnsi="仿宋" w:eastAsia="仿宋" w:cs="仿宋"/>
          <w:sz w:val="24"/>
          <w:szCs w:val="21"/>
        </w:rPr>
        <w:t xml:space="preserve">7．主要经营地点：________________________________________________ </w:t>
      </w:r>
    </w:p>
    <w:p>
      <w:pPr>
        <w:pStyle w:val="80"/>
        <w:ind w:firstLine="420"/>
        <w:rPr>
          <w:rFonts w:hint="eastAsia" w:ascii="仿宋" w:hAnsi="仿宋" w:eastAsia="仿宋" w:cs="仿宋"/>
          <w:sz w:val="24"/>
          <w:szCs w:val="21"/>
        </w:rPr>
      </w:pPr>
      <w:r>
        <w:rPr>
          <w:rFonts w:hint="eastAsia" w:ascii="仿宋" w:hAnsi="仿宋" w:eastAsia="仿宋" w:cs="仿宋"/>
          <w:sz w:val="24"/>
          <w:szCs w:val="21"/>
        </w:rPr>
        <w:t>如有派出机构，请列出名称及详细通讯地址如下：</w:t>
      </w:r>
    </w:p>
    <w:p>
      <w:pPr>
        <w:pStyle w:val="80"/>
        <w:ind w:firstLine="420"/>
        <w:rPr>
          <w:rFonts w:hint="eastAsia" w:ascii="仿宋" w:hAnsi="仿宋" w:eastAsia="仿宋" w:cs="仿宋"/>
          <w:sz w:val="24"/>
          <w:szCs w:val="21"/>
        </w:rPr>
      </w:pPr>
      <w:r>
        <w:rPr>
          <w:rFonts w:hint="eastAsia" w:ascii="仿宋" w:hAnsi="仿宋" w:eastAsia="仿宋" w:cs="仿宋"/>
          <w:sz w:val="24"/>
          <w:szCs w:val="21"/>
        </w:rPr>
        <w:t>_________________________________________________________________</w:t>
      </w:r>
    </w:p>
    <w:p>
      <w:pPr>
        <w:jc w:val="left"/>
        <w:rPr>
          <w:rFonts w:hint="eastAsia" w:ascii="仿宋" w:hAnsi="仿宋" w:eastAsia="仿宋" w:cs="仿宋"/>
          <w:szCs w:val="20"/>
        </w:rPr>
      </w:pPr>
      <w:r>
        <w:rPr>
          <w:rFonts w:hint="eastAsia" w:ascii="仿宋" w:hAnsi="仿宋" w:eastAsia="仿宋" w:cs="仿宋"/>
          <w:sz w:val="24"/>
          <w:szCs w:val="21"/>
        </w:rPr>
        <w:t>_________________________________________________________________</w:t>
      </w:r>
    </w:p>
    <w:p>
      <w:pPr>
        <w:pStyle w:val="80"/>
        <w:ind w:firstLine="465"/>
        <w:rPr>
          <w:rFonts w:hint="eastAsia" w:ascii="仿宋" w:hAnsi="仿宋" w:eastAsia="仿宋" w:cs="仿宋"/>
          <w:sz w:val="24"/>
          <w:szCs w:val="21"/>
        </w:rPr>
      </w:pPr>
      <w:r>
        <w:rPr>
          <w:rFonts w:hint="eastAsia" w:ascii="仿宋" w:hAnsi="仿宋" w:eastAsia="仿宋" w:cs="仿宋"/>
          <w:sz w:val="24"/>
          <w:szCs w:val="21"/>
        </w:rPr>
        <w:t>8.必需的设备：_______________________________________________</w:t>
      </w:r>
    </w:p>
    <w:p>
      <w:pPr>
        <w:pStyle w:val="80"/>
        <w:ind w:firstLine="465"/>
        <w:jc w:val="left"/>
        <w:rPr>
          <w:rFonts w:hint="eastAsia" w:ascii="仿宋" w:hAnsi="仿宋" w:eastAsia="仿宋" w:cs="仿宋"/>
          <w:sz w:val="24"/>
          <w:szCs w:val="21"/>
        </w:rPr>
      </w:pPr>
      <w:r>
        <w:rPr>
          <w:rFonts w:hint="eastAsia" w:ascii="仿宋" w:hAnsi="仿宋" w:eastAsia="仿宋" w:cs="仿宋"/>
          <w:sz w:val="24"/>
          <w:szCs w:val="21"/>
        </w:rPr>
        <w:t>9.专业技术能力的证明材料：__________________________</w:t>
      </w:r>
    </w:p>
    <w:p>
      <w:pPr>
        <w:pStyle w:val="80"/>
        <w:ind w:firstLine="480" w:firstLineChars="200"/>
        <w:rPr>
          <w:rFonts w:hint="eastAsia" w:ascii="仿宋" w:hAnsi="仿宋" w:eastAsia="仿宋" w:cs="仿宋"/>
          <w:sz w:val="24"/>
          <w:szCs w:val="21"/>
        </w:rPr>
      </w:pPr>
      <w:r>
        <w:rPr>
          <w:rFonts w:hint="eastAsia" w:ascii="仿宋" w:hAnsi="仿宋" w:eastAsia="仿宋" w:cs="仿宋"/>
          <w:sz w:val="24"/>
          <w:szCs w:val="21"/>
        </w:rPr>
        <w:t>兹证明上述声明是真实、正确的，并提供了全部能提供的资料和数据，我们同意遵照贵方要求出示有关证明文件。</w:t>
      </w:r>
    </w:p>
    <w:p>
      <w:pPr>
        <w:pStyle w:val="80"/>
        <w:rPr>
          <w:rFonts w:hint="eastAsia" w:ascii="仿宋" w:hAnsi="仿宋" w:eastAsia="仿宋" w:cs="仿宋"/>
          <w:sz w:val="24"/>
          <w:szCs w:val="21"/>
        </w:rPr>
      </w:pPr>
    </w:p>
    <w:p>
      <w:pPr>
        <w:pStyle w:val="21"/>
        <w:rPr>
          <w:rFonts w:hint="eastAsia" w:ascii="仿宋" w:hAnsi="仿宋" w:eastAsia="仿宋" w:cs="仿宋"/>
          <w:sz w:val="24"/>
          <w:szCs w:val="21"/>
        </w:rPr>
      </w:pPr>
      <w:r>
        <w:rPr>
          <w:rFonts w:hint="eastAsia" w:ascii="仿宋" w:hAnsi="仿宋" w:eastAsia="仿宋" w:cs="仿宋"/>
          <w:sz w:val="24"/>
          <w:szCs w:val="21"/>
        </w:rPr>
        <w:t xml:space="preserve">供应商名称（盖章）：________________________ </w:t>
      </w:r>
    </w:p>
    <w:p>
      <w:pPr>
        <w:pStyle w:val="21"/>
        <w:rPr>
          <w:rFonts w:hint="eastAsia" w:ascii="仿宋" w:hAnsi="仿宋" w:eastAsia="仿宋" w:cs="仿宋"/>
          <w:sz w:val="24"/>
          <w:szCs w:val="21"/>
        </w:rPr>
      </w:pPr>
      <w:r>
        <w:rPr>
          <w:rFonts w:hint="eastAsia" w:ascii="仿宋" w:hAnsi="仿宋" w:eastAsia="仿宋" w:cs="仿宋"/>
          <w:sz w:val="24"/>
          <w:szCs w:val="21"/>
        </w:rPr>
        <w:t>签字人职务和部门：_________________________</w:t>
      </w:r>
    </w:p>
    <w:p>
      <w:pPr>
        <w:pStyle w:val="21"/>
        <w:rPr>
          <w:rFonts w:hint="eastAsia" w:ascii="仿宋" w:hAnsi="仿宋" w:eastAsia="仿宋" w:cs="仿宋"/>
          <w:sz w:val="24"/>
          <w:szCs w:val="21"/>
        </w:rPr>
      </w:pPr>
      <w:r>
        <w:rPr>
          <w:rFonts w:hint="eastAsia" w:ascii="仿宋" w:hAnsi="仿宋" w:eastAsia="仿宋" w:cs="仿宋"/>
          <w:sz w:val="24"/>
          <w:szCs w:val="21"/>
        </w:rPr>
        <w:t>签字人姓名（签字或盖章）：___________________</w:t>
      </w:r>
    </w:p>
    <w:p>
      <w:pPr>
        <w:pStyle w:val="21"/>
        <w:rPr>
          <w:rFonts w:hint="eastAsia" w:ascii="仿宋" w:hAnsi="仿宋" w:eastAsia="仿宋" w:cs="仿宋"/>
          <w:sz w:val="24"/>
          <w:szCs w:val="21"/>
        </w:rPr>
      </w:pPr>
      <w:r>
        <w:rPr>
          <w:rFonts w:hint="eastAsia" w:ascii="仿宋" w:hAnsi="仿宋" w:eastAsia="仿宋" w:cs="仿宋"/>
          <w:sz w:val="24"/>
        </w:rPr>
        <w:t>签字日期：</w:t>
      </w:r>
      <w:r>
        <w:rPr>
          <w:rFonts w:hint="eastAsia" w:ascii="仿宋" w:hAnsi="仿宋" w:eastAsia="仿宋" w:cs="仿宋"/>
          <w:sz w:val="24"/>
          <w:szCs w:val="21"/>
        </w:rPr>
        <w:t>_________________________________</w:t>
      </w:r>
    </w:p>
    <w:p>
      <w:pPr>
        <w:pStyle w:val="6"/>
        <w:spacing w:line="360" w:lineRule="auto"/>
        <w:ind w:firstLine="0"/>
        <w:rPr>
          <w:rFonts w:hint="eastAsia" w:ascii="仿宋" w:hAnsi="仿宋" w:eastAsia="仿宋" w:cs="仿宋"/>
          <w:b/>
          <w:sz w:val="24"/>
          <w:szCs w:val="24"/>
        </w:rPr>
      </w:pPr>
    </w:p>
    <w:p>
      <w:pPr>
        <w:pStyle w:val="6"/>
        <w:spacing w:line="360" w:lineRule="auto"/>
        <w:ind w:firstLine="0"/>
        <w:rPr>
          <w:rFonts w:hint="eastAsia" w:ascii="仿宋" w:hAnsi="仿宋" w:eastAsia="仿宋" w:cs="仿宋"/>
          <w:b/>
          <w:sz w:val="24"/>
          <w:szCs w:val="24"/>
        </w:rPr>
      </w:pPr>
      <w:r>
        <w:rPr>
          <w:rFonts w:hint="eastAsia" w:ascii="仿宋" w:hAnsi="仿宋" w:eastAsia="仿宋" w:cs="仿宋"/>
          <w:b/>
          <w:sz w:val="24"/>
          <w:szCs w:val="24"/>
        </w:rPr>
        <w:t>注：</w:t>
      </w:r>
    </w:p>
    <w:p>
      <w:pPr>
        <w:pStyle w:val="6"/>
        <w:spacing w:line="360" w:lineRule="auto"/>
        <w:ind w:firstLine="0"/>
        <w:rPr>
          <w:rFonts w:hint="eastAsia" w:ascii="仿宋" w:hAnsi="仿宋" w:eastAsia="仿宋" w:cs="仿宋"/>
          <w:sz w:val="24"/>
          <w:szCs w:val="24"/>
        </w:rPr>
      </w:pPr>
      <w:r>
        <w:rPr>
          <w:rFonts w:hint="eastAsia" w:ascii="仿宋" w:hAnsi="仿宋" w:eastAsia="仿宋" w:cs="仿宋"/>
          <w:sz w:val="24"/>
          <w:szCs w:val="24"/>
        </w:rPr>
        <w:t>1.上表8、9项内容可自行添加（格式自拟）。</w:t>
      </w:r>
    </w:p>
    <w:p>
      <w:pPr>
        <w:pStyle w:val="6"/>
        <w:spacing w:line="360" w:lineRule="auto"/>
        <w:ind w:firstLine="0"/>
        <w:rPr>
          <w:rFonts w:hint="eastAsia" w:ascii="仿宋" w:hAnsi="仿宋" w:eastAsia="仿宋" w:cs="仿宋"/>
          <w:sz w:val="24"/>
          <w:szCs w:val="24"/>
        </w:rPr>
      </w:pPr>
      <w:r>
        <w:rPr>
          <w:rFonts w:hint="eastAsia" w:ascii="仿宋" w:hAnsi="仿宋" w:eastAsia="仿宋" w:cs="仿宋"/>
          <w:sz w:val="24"/>
          <w:szCs w:val="24"/>
        </w:rPr>
        <w:br w:type="page"/>
      </w:r>
    </w:p>
    <w:bookmarkEnd w:id="240"/>
    <w:p>
      <w:pPr>
        <w:pStyle w:val="5"/>
        <w:spacing w:before="240" w:after="240"/>
        <w:ind w:firstLine="0" w:firstLineChars="0"/>
        <w:jc w:val="center"/>
        <w:rPr>
          <w:rFonts w:hint="eastAsia" w:ascii="仿宋" w:hAnsi="仿宋" w:eastAsia="仿宋" w:cs="仿宋"/>
          <w:sz w:val="32"/>
          <w:szCs w:val="32"/>
        </w:rPr>
      </w:pPr>
      <w:bookmarkStart w:id="259" w:name="_Toc504554067"/>
      <w:bookmarkStart w:id="260" w:name="_Toc1783"/>
      <w:bookmarkStart w:id="261" w:name="_Toc500323147"/>
      <w:bookmarkStart w:id="262" w:name="_Toc29941"/>
      <w:bookmarkStart w:id="263" w:name="_Toc2150"/>
      <w:bookmarkStart w:id="264" w:name="_Toc25010"/>
      <w:bookmarkStart w:id="265" w:name="_Toc500317245"/>
      <w:bookmarkStart w:id="266" w:name="_Toc27394"/>
      <w:bookmarkStart w:id="267" w:name="_Toc16555"/>
      <w:bookmarkStart w:id="268" w:name="_Toc506112256"/>
      <w:bookmarkStart w:id="269" w:name="_Toc31179"/>
      <w:bookmarkStart w:id="270" w:name="_Toc22610"/>
      <w:bookmarkStart w:id="271" w:name="_Toc501372206"/>
      <w:bookmarkStart w:id="272" w:name="_Toc500323948"/>
      <w:bookmarkStart w:id="273" w:name="_Toc506105757"/>
      <w:bookmarkStart w:id="274" w:name="_Toc500422713"/>
      <w:bookmarkStart w:id="275" w:name="_Toc28261"/>
      <w:bookmarkStart w:id="276" w:name="_Toc21531"/>
      <w:r>
        <w:rPr>
          <w:rFonts w:hint="eastAsia" w:ascii="仿宋" w:hAnsi="仿宋" w:eastAsia="仿宋" w:cs="仿宋"/>
          <w:sz w:val="32"/>
          <w:szCs w:val="32"/>
        </w:rPr>
        <w:t>6、无重大违法记录声明书</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101"/>
        <w:spacing w:beforeLines="100" w:line="480" w:lineRule="auto"/>
        <w:rPr>
          <w:rFonts w:hint="eastAsia" w:ascii="仿宋" w:hAnsi="仿宋" w:eastAsia="仿宋" w:cs="仿宋"/>
          <w:spacing w:val="6"/>
          <w:sz w:val="30"/>
          <w:szCs w:val="30"/>
        </w:rPr>
      </w:pPr>
      <w:r>
        <w:rPr>
          <w:rFonts w:hint="eastAsia" w:ascii="仿宋" w:hAnsi="仿宋" w:eastAsia="仿宋" w:cs="仿宋"/>
          <w:sz w:val="24"/>
          <w:szCs w:val="21"/>
          <w:u w:val="single"/>
        </w:rPr>
        <w:t>浙江大兴建设项目管理咨询有限公司</w:t>
      </w:r>
      <w:r>
        <w:rPr>
          <w:rFonts w:hint="eastAsia" w:ascii="仿宋" w:hAnsi="仿宋" w:eastAsia="仿宋" w:cs="仿宋"/>
          <w:spacing w:val="6"/>
          <w:sz w:val="30"/>
          <w:szCs w:val="30"/>
        </w:rPr>
        <w:t>：</w:t>
      </w:r>
    </w:p>
    <w:p>
      <w:pPr>
        <w:pStyle w:val="101"/>
        <w:spacing w:beforeLines="50" w:line="480" w:lineRule="auto"/>
        <w:ind w:firstLine="504" w:firstLineChars="200"/>
        <w:rPr>
          <w:rFonts w:hint="eastAsia" w:ascii="仿宋" w:hAnsi="仿宋" w:eastAsia="仿宋" w:cs="仿宋"/>
          <w:spacing w:val="6"/>
          <w:sz w:val="24"/>
          <w:szCs w:val="22"/>
        </w:rPr>
      </w:pPr>
      <w:r>
        <w:rPr>
          <w:rFonts w:hint="eastAsia" w:ascii="仿宋" w:hAnsi="仿宋" w:eastAsia="仿宋" w:cs="仿宋"/>
          <w:spacing w:val="6"/>
          <w:sz w:val="24"/>
          <w:szCs w:val="22"/>
        </w:rPr>
        <w:t>我方参与的</w:t>
      </w:r>
      <w:r>
        <w:rPr>
          <w:rFonts w:hint="eastAsia" w:ascii="仿宋" w:hAnsi="仿宋" w:eastAsia="仿宋" w:cs="仿宋"/>
          <w:spacing w:val="6"/>
          <w:sz w:val="24"/>
          <w:szCs w:val="22"/>
          <w:u w:val="single"/>
        </w:rPr>
        <w:t xml:space="preserve">                         （采购项目名称）（采购编号：　　  　　）项目</w:t>
      </w:r>
      <w:r>
        <w:rPr>
          <w:rFonts w:hint="eastAsia" w:ascii="仿宋" w:hAnsi="仿宋" w:eastAsia="仿宋" w:cs="仿宋"/>
          <w:spacing w:val="6"/>
          <w:sz w:val="24"/>
          <w:szCs w:val="22"/>
        </w:rPr>
        <w:t>的磋商活动，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01"/>
        <w:spacing w:line="480" w:lineRule="auto"/>
        <w:ind w:firstLine="504" w:firstLineChars="200"/>
        <w:rPr>
          <w:rFonts w:hint="eastAsia" w:ascii="仿宋" w:hAnsi="仿宋" w:eastAsia="仿宋" w:cs="仿宋"/>
          <w:spacing w:val="6"/>
          <w:sz w:val="24"/>
          <w:szCs w:val="22"/>
        </w:rPr>
      </w:pPr>
      <w:r>
        <w:rPr>
          <w:rFonts w:hint="eastAsia" w:ascii="仿宋" w:hAnsi="仿宋" w:eastAsia="仿宋" w:cs="仿宋"/>
          <w:spacing w:val="6"/>
          <w:sz w:val="24"/>
          <w:szCs w:val="22"/>
        </w:rPr>
        <w:t>特此声明。</w:t>
      </w:r>
    </w:p>
    <w:p>
      <w:pPr>
        <w:pStyle w:val="100"/>
        <w:jc w:val="center"/>
        <w:rPr>
          <w:rFonts w:hint="eastAsia" w:ascii="仿宋" w:hAnsi="仿宋" w:eastAsia="仿宋" w:cs="仿宋"/>
          <w:sz w:val="30"/>
        </w:rPr>
      </w:pPr>
    </w:p>
    <w:p>
      <w:pPr>
        <w:pStyle w:val="100"/>
        <w:jc w:val="center"/>
        <w:rPr>
          <w:rFonts w:hint="eastAsia" w:ascii="仿宋" w:hAnsi="仿宋" w:eastAsia="仿宋" w:cs="仿宋"/>
          <w:sz w:val="30"/>
        </w:rPr>
      </w:pPr>
    </w:p>
    <w:p>
      <w:pPr>
        <w:pStyle w:val="100"/>
        <w:jc w:val="center"/>
        <w:rPr>
          <w:rFonts w:hint="eastAsia" w:ascii="仿宋" w:hAnsi="仿宋" w:eastAsia="仿宋" w:cs="仿宋"/>
          <w:sz w:val="30"/>
        </w:rPr>
      </w:pPr>
    </w:p>
    <w:p>
      <w:pPr>
        <w:pStyle w:val="100"/>
        <w:jc w:val="center"/>
        <w:rPr>
          <w:rFonts w:hint="eastAsia" w:ascii="仿宋" w:hAnsi="仿宋" w:eastAsia="仿宋" w:cs="仿宋"/>
          <w:sz w:val="30"/>
        </w:rPr>
      </w:pPr>
    </w:p>
    <w:p>
      <w:pPr>
        <w:pStyle w:val="21"/>
        <w:spacing w:line="440" w:lineRule="exact"/>
        <w:ind w:firstLine="2240" w:firstLineChars="800"/>
        <w:rPr>
          <w:rFonts w:hint="eastAsia" w:ascii="仿宋" w:hAnsi="仿宋" w:eastAsia="仿宋" w:cs="仿宋"/>
          <w:spacing w:val="20"/>
          <w:sz w:val="24"/>
        </w:rPr>
      </w:pPr>
      <w:r>
        <w:rPr>
          <w:rFonts w:hint="eastAsia" w:ascii="仿宋" w:hAnsi="仿宋" w:eastAsia="仿宋" w:cs="仿宋"/>
          <w:spacing w:val="20"/>
          <w:sz w:val="24"/>
        </w:rPr>
        <w:t>负责人（或被授权委托人）签字或盖章：</w:t>
      </w:r>
    </w:p>
    <w:p>
      <w:pPr>
        <w:pStyle w:val="21"/>
        <w:spacing w:line="440" w:lineRule="exact"/>
        <w:ind w:firstLine="5320" w:firstLineChars="1900"/>
        <w:rPr>
          <w:rFonts w:hint="eastAsia" w:ascii="仿宋" w:hAnsi="仿宋" w:eastAsia="仿宋" w:cs="仿宋"/>
          <w:spacing w:val="20"/>
          <w:sz w:val="24"/>
          <w:u w:val="single"/>
        </w:rPr>
      </w:pPr>
      <w:r>
        <w:rPr>
          <w:rFonts w:hint="eastAsia" w:ascii="仿宋" w:hAnsi="仿宋" w:eastAsia="仿宋" w:cs="仿宋"/>
          <w:spacing w:val="20"/>
          <w:sz w:val="24"/>
        </w:rPr>
        <w:t>供应商盖章：</w:t>
      </w:r>
    </w:p>
    <w:p>
      <w:pPr>
        <w:pStyle w:val="21"/>
        <w:spacing w:line="440" w:lineRule="exact"/>
        <w:ind w:firstLine="5320" w:firstLineChars="1900"/>
        <w:rPr>
          <w:rFonts w:hint="eastAsia" w:ascii="仿宋" w:hAnsi="仿宋" w:eastAsia="仿宋" w:cs="仿宋"/>
          <w:spacing w:val="20"/>
          <w:sz w:val="24"/>
          <w:u w:val="single"/>
        </w:rPr>
      </w:pPr>
      <w:r>
        <w:rPr>
          <w:rFonts w:hint="eastAsia" w:ascii="仿宋" w:hAnsi="仿宋" w:eastAsia="仿宋" w:cs="仿宋"/>
          <w:spacing w:val="20"/>
          <w:sz w:val="24"/>
        </w:rPr>
        <w:t>日     期：</w:t>
      </w:r>
    </w:p>
    <w:p>
      <w:pPr>
        <w:pStyle w:val="6"/>
        <w:rPr>
          <w:rFonts w:hint="eastAsia" w:ascii="仿宋" w:hAnsi="仿宋" w:eastAsia="仿宋" w:cs="仿宋"/>
          <w:sz w:val="32"/>
          <w:szCs w:val="32"/>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r>
        <w:rPr>
          <w:rFonts w:hint="eastAsia" w:ascii="仿宋" w:hAnsi="仿宋" w:eastAsia="仿宋" w:cs="仿宋"/>
        </w:rPr>
        <w:br w:type="page"/>
      </w:r>
    </w:p>
    <w:p>
      <w:pPr>
        <w:pStyle w:val="100"/>
        <w:spacing w:line="480" w:lineRule="auto"/>
        <w:jc w:val="center"/>
        <w:rPr>
          <w:rFonts w:hint="eastAsia" w:ascii="仿宋" w:hAnsi="仿宋" w:eastAsia="仿宋" w:cs="仿宋"/>
          <w:b/>
          <w:color w:val="000000"/>
          <w:sz w:val="32"/>
          <w:lang w:val="en-US" w:eastAsia="zh-CN"/>
        </w:rPr>
      </w:pPr>
    </w:p>
    <w:p>
      <w:pPr>
        <w:pStyle w:val="21"/>
        <w:spacing w:line="360" w:lineRule="auto"/>
        <w:jc w:val="center"/>
        <w:rPr>
          <w:rFonts w:hint="eastAsia" w:ascii="仿宋" w:hAnsi="仿宋" w:eastAsia="仿宋" w:cs="仿宋"/>
          <w:b/>
          <w:color w:val="000000"/>
          <w:sz w:val="32"/>
          <w:lang w:val="en-US" w:eastAsia="zh-CN"/>
        </w:rPr>
      </w:pPr>
      <w:r>
        <w:rPr>
          <w:rFonts w:hint="eastAsia" w:ascii="仿宋" w:hAnsi="仿宋" w:eastAsia="仿宋" w:cs="仿宋"/>
          <w:b/>
          <w:color w:val="000000"/>
          <w:sz w:val="32"/>
          <w:lang w:val="en-US" w:eastAsia="zh-CN"/>
        </w:rPr>
        <w:t>7、其他</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根据本项目情况所涉及内容供应商认为有需要的其他补充事项或内容。</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（请自行设计并逐项填写）</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b/>
          <w:bCs/>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pStyle w:val="21"/>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spacing w:line="360" w:lineRule="auto"/>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rPr>
      </w:pPr>
    </w:p>
    <w:p>
      <w:pPr>
        <w:pStyle w:val="5"/>
        <w:tabs>
          <w:tab w:val="left" w:pos="3405"/>
        </w:tabs>
        <w:ind w:firstLine="361" w:firstLineChars="100"/>
        <w:jc w:val="center"/>
        <w:rPr>
          <w:rFonts w:hint="eastAsia" w:ascii="仿宋" w:hAnsi="仿宋" w:eastAsia="仿宋" w:cs="仿宋"/>
          <w:bCs w:val="0"/>
          <w:sz w:val="36"/>
          <w:szCs w:val="36"/>
        </w:rPr>
      </w:pPr>
      <w:bookmarkStart w:id="277" w:name="_Toc11548"/>
      <w:bookmarkStart w:id="278" w:name="_Toc17171"/>
      <w:bookmarkStart w:id="279" w:name="_Toc25369"/>
      <w:bookmarkStart w:id="280" w:name="_Toc3524"/>
      <w:bookmarkStart w:id="281" w:name="_Toc506112257"/>
      <w:bookmarkStart w:id="282" w:name="_Toc30307"/>
      <w:bookmarkStart w:id="283" w:name="_Toc24383"/>
      <w:bookmarkStart w:id="284" w:name="_Toc31042"/>
      <w:bookmarkStart w:id="285" w:name="_Toc493955982"/>
      <w:bookmarkStart w:id="286" w:name="_Toc1206"/>
      <w:bookmarkStart w:id="287" w:name="_Toc24061"/>
      <w:bookmarkStart w:id="288" w:name="_Toc9301"/>
      <w:bookmarkStart w:id="289" w:name="_Toc19548"/>
      <w:bookmarkStart w:id="290" w:name="_Toc5335"/>
      <w:r>
        <w:rPr>
          <w:rFonts w:hint="eastAsia" w:ascii="仿宋" w:hAnsi="仿宋" w:eastAsia="仿宋" w:cs="仿宋"/>
          <w:bCs w:val="0"/>
          <w:sz w:val="36"/>
          <w:szCs w:val="36"/>
        </w:rPr>
        <w:t>二  资信商务及技术文件格式</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6"/>
        <w:rPr>
          <w:rFonts w:hint="eastAsia" w:ascii="仿宋" w:hAnsi="仿宋" w:eastAsia="仿宋" w:cs="仿宋"/>
        </w:rPr>
      </w:pPr>
      <w:bookmarkStart w:id="291" w:name="_Toc493955983"/>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bookmarkEnd w:id="169"/>
    <w:bookmarkEnd w:id="170"/>
    <w:bookmarkEnd w:id="171"/>
    <w:bookmarkEnd w:id="191"/>
    <w:bookmarkEnd w:id="291"/>
    <w:p>
      <w:pPr>
        <w:pStyle w:val="5"/>
        <w:spacing w:before="240" w:after="240"/>
        <w:ind w:firstLine="0" w:firstLineChars="0"/>
        <w:jc w:val="center"/>
        <w:rPr>
          <w:rFonts w:hint="eastAsia" w:ascii="仿宋" w:hAnsi="仿宋" w:eastAsia="仿宋" w:cs="仿宋"/>
          <w:sz w:val="32"/>
          <w:szCs w:val="32"/>
        </w:rPr>
      </w:pPr>
      <w:r>
        <w:rPr>
          <w:rFonts w:hint="eastAsia" w:ascii="仿宋" w:hAnsi="仿宋" w:eastAsia="仿宋" w:cs="仿宋"/>
          <w:sz w:val="32"/>
          <w:szCs w:val="32"/>
        </w:rPr>
        <w:t>（一）资信及商务部分</w:t>
      </w:r>
    </w:p>
    <w:p>
      <w:pPr>
        <w:pStyle w:val="21"/>
        <w:spacing w:line="360" w:lineRule="auto"/>
        <w:rPr>
          <w:rFonts w:hint="eastAsia" w:ascii="仿宋" w:hAnsi="仿宋" w:eastAsia="仿宋" w:cs="仿宋"/>
          <w:sz w:val="28"/>
          <w:szCs w:val="28"/>
        </w:rPr>
      </w:pPr>
    </w:p>
    <w:p>
      <w:pPr>
        <w:spacing w:line="360" w:lineRule="auto"/>
        <w:jc w:val="center"/>
        <w:rPr>
          <w:rFonts w:hint="eastAsia" w:ascii="仿宋" w:hAnsi="仿宋" w:eastAsia="仿宋" w:cs="仿宋"/>
          <w:b/>
          <w:color w:val="000000"/>
          <w:sz w:val="30"/>
        </w:rPr>
      </w:pPr>
    </w:p>
    <w:p>
      <w:pPr>
        <w:spacing w:line="360" w:lineRule="auto"/>
        <w:jc w:val="center"/>
        <w:rPr>
          <w:rFonts w:hint="eastAsia" w:ascii="仿宋" w:hAnsi="仿宋" w:eastAsia="仿宋" w:cs="仿宋"/>
          <w:b/>
          <w:color w:val="000000"/>
          <w:sz w:val="30"/>
        </w:rPr>
      </w:pPr>
    </w:p>
    <w:p>
      <w:pPr>
        <w:spacing w:line="360" w:lineRule="auto"/>
        <w:jc w:val="center"/>
        <w:rPr>
          <w:rFonts w:hint="eastAsia" w:ascii="仿宋" w:hAnsi="仿宋" w:eastAsia="仿宋" w:cs="仿宋"/>
          <w:b/>
          <w:color w:val="000000"/>
          <w:sz w:val="30"/>
        </w:rPr>
      </w:pPr>
    </w:p>
    <w:p>
      <w:pPr>
        <w:spacing w:line="360" w:lineRule="auto"/>
        <w:jc w:val="center"/>
        <w:rPr>
          <w:rFonts w:hint="eastAsia" w:ascii="仿宋" w:hAnsi="仿宋" w:eastAsia="仿宋" w:cs="仿宋"/>
          <w:b/>
          <w:color w:val="000000"/>
          <w:sz w:val="30"/>
        </w:rPr>
      </w:pPr>
    </w:p>
    <w:p>
      <w:pPr>
        <w:spacing w:line="360" w:lineRule="auto"/>
        <w:jc w:val="center"/>
        <w:rPr>
          <w:rFonts w:hint="eastAsia" w:ascii="仿宋" w:hAnsi="仿宋" w:eastAsia="仿宋" w:cs="仿宋"/>
          <w:b/>
          <w:color w:val="000000"/>
          <w:sz w:val="30"/>
        </w:rPr>
      </w:pPr>
    </w:p>
    <w:p>
      <w:pPr>
        <w:spacing w:line="360" w:lineRule="auto"/>
        <w:jc w:val="center"/>
        <w:rPr>
          <w:rFonts w:hint="eastAsia" w:ascii="仿宋" w:hAnsi="仿宋" w:eastAsia="仿宋" w:cs="仿宋"/>
          <w:b/>
          <w:color w:val="000000"/>
          <w:sz w:val="30"/>
        </w:rPr>
      </w:pPr>
    </w:p>
    <w:p>
      <w:pPr>
        <w:pStyle w:val="2"/>
        <w:rPr>
          <w:rFonts w:hint="eastAsia" w:ascii="仿宋" w:hAnsi="仿宋" w:eastAsia="仿宋" w:cs="仿宋"/>
          <w:b/>
          <w:color w:val="000000"/>
          <w:sz w:val="30"/>
        </w:rPr>
      </w:pPr>
    </w:p>
    <w:p>
      <w:pPr>
        <w:pStyle w:val="2"/>
        <w:rPr>
          <w:rFonts w:hint="eastAsia" w:ascii="仿宋" w:hAnsi="仿宋" w:eastAsia="仿宋" w:cs="仿宋"/>
          <w:b/>
          <w:color w:val="000000"/>
          <w:sz w:val="30"/>
        </w:rPr>
      </w:pPr>
    </w:p>
    <w:p>
      <w:pPr>
        <w:spacing w:line="360" w:lineRule="auto"/>
        <w:jc w:val="center"/>
        <w:rPr>
          <w:rFonts w:hint="eastAsia" w:ascii="仿宋" w:hAnsi="仿宋" w:eastAsia="仿宋" w:cs="仿宋"/>
          <w:b/>
          <w:color w:val="000000"/>
          <w:sz w:val="30"/>
        </w:rPr>
      </w:pPr>
    </w:p>
    <w:p>
      <w:pPr>
        <w:pStyle w:val="27"/>
        <w:rPr>
          <w:rFonts w:hint="eastAsia" w:ascii="仿宋" w:hAnsi="仿宋" w:eastAsia="仿宋" w:cs="仿宋"/>
          <w:b/>
          <w:color w:val="000000"/>
          <w:sz w:val="30"/>
        </w:rPr>
      </w:pPr>
    </w:p>
    <w:p>
      <w:pPr>
        <w:rPr>
          <w:rFonts w:hint="eastAsia" w:ascii="仿宋" w:hAnsi="仿宋" w:eastAsia="仿宋" w:cs="仿宋"/>
        </w:rPr>
      </w:pPr>
    </w:p>
    <w:p>
      <w:pPr>
        <w:pStyle w:val="27"/>
        <w:rPr>
          <w:rFonts w:hint="eastAsia" w:ascii="仿宋" w:hAnsi="仿宋" w:eastAsia="仿宋" w:cs="仿宋"/>
        </w:rPr>
      </w:pPr>
    </w:p>
    <w:p>
      <w:pPr>
        <w:rPr>
          <w:rFonts w:hint="eastAsia" w:ascii="仿宋" w:hAnsi="仿宋" w:eastAsia="仿宋" w:cs="仿宋"/>
        </w:rPr>
      </w:pPr>
    </w:p>
    <w:p>
      <w:pPr>
        <w:spacing w:line="360" w:lineRule="auto"/>
        <w:jc w:val="center"/>
        <w:rPr>
          <w:rFonts w:hint="eastAsia" w:ascii="仿宋" w:hAnsi="仿宋" w:eastAsia="仿宋" w:cs="仿宋"/>
          <w:b/>
          <w:color w:val="000000"/>
          <w:sz w:val="30"/>
        </w:rPr>
      </w:pPr>
    </w:p>
    <w:p>
      <w:pPr>
        <w:spacing w:line="360" w:lineRule="auto"/>
        <w:jc w:val="both"/>
        <w:rPr>
          <w:rFonts w:hint="eastAsia" w:ascii="仿宋" w:hAnsi="仿宋" w:eastAsia="仿宋" w:cs="仿宋"/>
          <w:b/>
          <w:color w:val="000000"/>
          <w:sz w:val="30"/>
        </w:rPr>
      </w:pPr>
    </w:p>
    <w:p>
      <w:pPr>
        <w:pStyle w:val="21"/>
        <w:spacing w:line="360" w:lineRule="auto"/>
        <w:ind w:firstLine="3534" w:firstLineChars="1100"/>
        <w:rPr>
          <w:rFonts w:hint="eastAsia" w:ascii="仿宋" w:hAnsi="仿宋" w:eastAsia="仿宋" w:cs="仿宋"/>
          <w:sz w:val="32"/>
          <w:szCs w:val="32"/>
        </w:rPr>
      </w:pPr>
      <w:r>
        <w:rPr>
          <w:rFonts w:hint="eastAsia" w:ascii="仿宋" w:hAnsi="仿宋" w:eastAsia="仿宋" w:cs="仿宋"/>
          <w:b/>
          <w:sz w:val="32"/>
        </w:rPr>
        <w:t>1、磋商声明书</w:t>
      </w:r>
    </w:p>
    <w:p>
      <w:pPr>
        <w:pStyle w:val="21"/>
        <w:tabs>
          <w:tab w:val="left" w:pos="0"/>
        </w:tabs>
        <w:spacing w:line="440" w:lineRule="exact"/>
        <w:rPr>
          <w:rFonts w:hint="eastAsia" w:ascii="仿宋" w:hAnsi="仿宋" w:eastAsia="仿宋" w:cs="仿宋"/>
          <w:sz w:val="24"/>
          <w:szCs w:val="21"/>
        </w:rPr>
      </w:pPr>
      <w:r>
        <w:rPr>
          <w:rFonts w:hint="eastAsia" w:ascii="仿宋" w:hAnsi="仿宋" w:eastAsia="仿宋" w:cs="仿宋"/>
          <w:sz w:val="24"/>
          <w:szCs w:val="21"/>
          <w:u w:val="single"/>
        </w:rPr>
        <w:t>（代理机构名称）</w:t>
      </w:r>
      <w:r>
        <w:rPr>
          <w:rFonts w:hint="eastAsia" w:ascii="仿宋" w:hAnsi="仿宋" w:eastAsia="仿宋" w:cs="仿宋"/>
          <w:sz w:val="24"/>
          <w:szCs w:val="21"/>
        </w:rPr>
        <w:t>：</w:t>
      </w:r>
    </w:p>
    <w:p>
      <w:pPr>
        <w:pStyle w:val="21"/>
        <w:spacing w:line="440" w:lineRule="exact"/>
        <w:ind w:firstLine="720"/>
        <w:rPr>
          <w:rFonts w:hint="eastAsia" w:ascii="仿宋" w:hAnsi="仿宋" w:eastAsia="仿宋" w:cs="仿宋"/>
          <w:sz w:val="24"/>
          <w:szCs w:val="21"/>
        </w:rPr>
      </w:pPr>
      <w:r>
        <w:rPr>
          <w:rFonts w:hint="eastAsia" w:ascii="仿宋" w:hAnsi="仿宋" w:eastAsia="仿宋" w:cs="仿宋"/>
          <w:sz w:val="24"/>
          <w:u w:val="single"/>
        </w:rPr>
        <w:t>　</w:t>
      </w:r>
      <w:r>
        <w:rPr>
          <w:rFonts w:hint="eastAsia" w:ascii="仿宋" w:hAnsi="仿宋" w:eastAsia="仿宋" w:cs="仿宋"/>
          <w:sz w:val="24"/>
          <w:szCs w:val="21"/>
          <w:u w:val="single"/>
        </w:rPr>
        <w:t>(供应商名称)</w:t>
      </w:r>
      <w:r>
        <w:rPr>
          <w:rFonts w:hint="eastAsia" w:ascii="仿宋" w:hAnsi="仿宋" w:eastAsia="仿宋" w:cs="仿宋"/>
          <w:sz w:val="24"/>
          <w:u w:val="single"/>
        </w:rPr>
        <w:t xml:space="preserve"> 　</w:t>
      </w:r>
      <w:r>
        <w:rPr>
          <w:rFonts w:hint="eastAsia" w:ascii="仿宋" w:hAnsi="仿宋" w:eastAsia="仿宋" w:cs="仿宋"/>
          <w:sz w:val="24"/>
          <w:szCs w:val="21"/>
        </w:rPr>
        <w:t>系中华人民共和国合法企业，经营地址。</w:t>
      </w:r>
    </w:p>
    <w:p>
      <w:pPr>
        <w:pStyle w:val="21"/>
        <w:spacing w:line="440" w:lineRule="exact"/>
        <w:ind w:firstLine="720"/>
        <w:rPr>
          <w:rFonts w:hint="eastAsia" w:ascii="仿宋" w:hAnsi="仿宋" w:eastAsia="仿宋" w:cs="仿宋"/>
          <w:sz w:val="24"/>
          <w:szCs w:val="21"/>
        </w:rPr>
      </w:pPr>
      <w:r>
        <w:rPr>
          <w:rFonts w:hint="eastAsia" w:ascii="仿宋" w:hAnsi="仿宋" w:eastAsia="仿宋" w:cs="仿宋"/>
          <w:sz w:val="24"/>
          <w:szCs w:val="21"/>
        </w:rPr>
        <w:t>我</w:t>
      </w:r>
      <w:r>
        <w:rPr>
          <w:rFonts w:hint="eastAsia" w:ascii="仿宋" w:hAnsi="仿宋" w:eastAsia="仿宋" w:cs="仿宋"/>
          <w:sz w:val="24"/>
          <w:szCs w:val="21"/>
          <w:u w:val="single"/>
        </w:rPr>
        <w:t>(负责人名字)</w:t>
      </w:r>
      <w:r>
        <w:rPr>
          <w:rFonts w:hint="eastAsia" w:ascii="仿宋" w:hAnsi="仿宋" w:eastAsia="仿宋" w:cs="仿宋"/>
          <w:sz w:val="24"/>
          <w:szCs w:val="21"/>
        </w:rPr>
        <w:t>系</w:t>
      </w:r>
      <w:r>
        <w:rPr>
          <w:rFonts w:hint="eastAsia" w:ascii="仿宋" w:hAnsi="仿宋" w:eastAsia="仿宋" w:cs="仿宋"/>
          <w:sz w:val="24"/>
          <w:szCs w:val="21"/>
          <w:u w:val="single"/>
        </w:rPr>
        <w:t>(供应商名称)</w:t>
      </w:r>
      <w:r>
        <w:rPr>
          <w:rFonts w:hint="eastAsia" w:ascii="仿宋" w:hAnsi="仿宋" w:eastAsia="仿宋" w:cs="仿宋"/>
          <w:sz w:val="24"/>
          <w:szCs w:val="21"/>
        </w:rPr>
        <w:t>为负责人，我方愿意参加贵方组织的</w:t>
      </w:r>
      <w:r>
        <w:rPr>
          <w:rFonts w:hint="eastAsia" w:ascii="仿宋" w:hAnsi="仿宋" w:eastAsia="仿宋" w:cs="仿宋"/>
          <w:sz w:val="24"/>
          <w:szCs w:val="21"/>
          <w:u w:val="single"/>
        </w:rPr>
        <w:t xml:space="preserve">   （项目名称）（采购编号：   ）</w:t>
      </w:r>
      <w:r>
        <w:rPr>
          <w:rFonts w:hint="eastAsia" w:ascii="仿宋" w:hAnsi="仿宋" w:eastAsia="仿宋" w:cs="仿宋"/>
          <w:sz w:val="24"/>
          <w:szCs w:val="21"/>
        </w:rPr>
        <w:t>的竞争性磋商。为便于贵方公正、择优地确定成交人以及磋商产品和服务，我方就本次磋商有关事项郑重承诺如下：</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1、我方向贵方提交的所有响应文件、资料都是准确的和真实的。</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2、我方承诺已经具备《中华人民共和国政府采购法》、《中华人民共和国政府采购法实施条例》中规定的参加政府采购活动的供应商应当具备的条件，并真实提供相关材料。</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3、提供供应商须知规定的全部响应文件，包括：</w:t>
      </w:r>
    </w:p>
    <w:p>
      <w:pPr>
        <w:pStyle w:val="53"/>
        <w:tabs>
          <w:tab w:val="left" w:pos="0"/>
        </w:tabs>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①电子响应文件；</w:t>
      </w:r>
    </w:p>
    <w:p>
      <w:pPr>
        <w:spacing w:line="360" w:lineRule="auto"/>
        <w:ind w:firstLine="480" w:firstLineChars="200"/>
        <w:rPr>
          <w:rFonts w:hint="eastAsia" w:ascii="仿宋" w:hAnsi="仿宋" w:eastAsia="仿宋" w:cs="仿宋"/>
          <w:color w:val="FF0000"/>
          <w:sz w:val="24"/>
        </w:rPr>
      </w:pPr>
      <w:r>
        <w:rPr>
          <w:rFonts w:hint="eastAsia" w:ascii="仿宋" w:hAnsi="仿宋" w:eastAsia="仿宋" w:cs="仿宋"/>
          <w:sz w:val="24"/>
        </w:rPr>
        <w:t>②备份响应文件（注：是否提交由供应商自行决定，如不提交，本条可删除）。</w:t>
      </w:r>
    </w:p>
    <w:p>
      <w:pPr>
        <w:pStyle w:val="21"/>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 xml:space="preserve">4、如果我方成交，将派出  </w:t>
      </w:r>
      <w:r>
        <w:rPr>
          <w:rFonts w:hint="eastAsia" w:ascii="仿宋" w:hAnsi="仿宋" w:eastAsia="仿宋" w:cs="仿宋"/>
          <w:sz w:val="24"/>
          <w:szCs w:val="21"/>
          <w:u w:val="single"/>
        </w:rPr>
        <w:t xml:space="preserve">（姓名及身份证号码）   </w:t>
      </w:r>
      <w:r>
        <w:rPr>
          <w:rFonts w:hint="eastAsia" w:ascii="仿宋" w:hAnsi="仿宋" w:eastAsia="仿宋" w:cs="仿宋"/>
          <w:sz w:val="24"/>
          <w:szCs w:val="21"/>
        </w:rPr>
        <w:t>，作为本项目与采购单位联系的项目实施负责人，联系手机号码：。 在项目实施过程中，并承诺项目实施负责人不更换，若确需更换的，书面征得采购人同意后才准予更换。</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5、我方的磋商有效期自在提交响应文件截止之日起</w:t>
      </w:r>
      <w:r>
        <w:rPr>
          <w:rFonts w:hint="eastAsia" w:ascii="仿宋" w:hAnsi="仿宋" w:eastAsia="仿宋" w:cs="仿宋"/>
          <w:sz w:val="24"/>
          <w:szCs w:val="21"/>
          <w:u w:val="single"/>
        </w:rPr>
        <w:t>90</w:t>
      </w:r>
      <w:r>
        <w:rPr>
          <w:rFonts w:hint="eastAsia" w:ascii="仿宋" w:hAnsi="仿宋" w:eastAsia="仿宋" w:cs="仿宋"/>
          <w:sz w:val="24"/>
          <w:szCs w:val="21"/>
        </w:rPr>
        <w:t>天内有效。</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6、我方在磋商之前已经与贵方进行了充分的沟通，完全理解并接受磋商文件的各项规定和要求，对磋商文件的合理性、合法性不再有异议。</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我方愿意向贵方提供真实完整的任何与该项磋商有关的数据、情况和技术资料。若贵方需要，我方愿意提供我方作出的一切承诺的证明材料。</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7、我方已详阅全部磋商文件内容，包括磋商文件的澄清或修改文件（如有）、参考资料及有关附件，已经了解我方对于磋商文件、采购过程、采购结果有依法进行询问、质疑、投诉的权利及相关渠道和要求。</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8、我方不是采购人的附属机构，并未为本项目提供整体设计、规范编制或者项目管理、监理、监测等服务。</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1"/>
        <w:spacing w:line="440" w:lineRule="exact"/>
        <w:ind w:firstLine="240" w:firstLineChars="100"/>
        <w:rPr>
          <w:rFonts w:hint="eastAsia" w:ascii="仿宋" w:hAnsi="仿宋" w:eastAsia="仿宋" w:cs="仿宋"/>
          <w:sz w:val="24"/>
          <w:szCs w:val="21"/>
        </w:rPr>
      </w:pPr>
      <w:r>
        <w:rPr>
          <w:rFonts w:hint="eastAsia" w:ascii="仿宋" w:hAnsi="仿宋" w:eastAsia="仿宋" w:cs="仿宋"/>
          <w:sz w:val="24"/>
          <w:szCs w:val="21"/>
        </w:rPr>
        <w:t>（一）提供虚假材料谋取成交的；</w:t>
      </w:r>
    </w:p>
    <w:p>
      <w:pPr>
        <w:pStyle w:val="21"/>
        <w:spacing w:line="440" w:lineRule="exact"/>
        <w:ind w:firstLine="240" w:firstLineChars="100"/>
        <w:rPr>
          <w:rFonts w:hint="eastAsia" w:ascii="仿宋" w:hAnsi="仿宋" w:eastAsia="仿宋" w:cs="仿宋"/>
          <w:sz w:val="24"/>
          <w:szCs w:val="21"/>
        </w:rPr>
      </w:pPr>
      <w:r>
        <w:rPr>
          <w:rFonts w:hint="eastAsia" w:ascii="仿宋" w:hAnsi="仿宋" w:eastAsia="仿宋" w:cs="仿宋"/>
          <w:sz w:val="24"/>
          <w:szCs w:val="21"/>
        </w:rPr>
        <w:t>（二）采取不正当手段诋毁、排挤其他供应商的；</w:t>
      </w:r>
    </w:p>
    <w:p>
      <w:pPr>
        <w:pStyle w:val="21"/>
        <w:spacing w:line="440" w:lineRule="exact"/>
        <w:ind w:firstLine="240" w:firstLineChars="100"/>
        <w:rPr>
          <w:rFonts w:hint="eastAsia" w:ascii="仿宋" w:hAnsi="仿宋" w:eastAsia="仿宋" w:cs="仿宋"/>
          <w:sz w:val="24"/>
          <w:szCs w:val="21"/>
        </w:rPr>
      </w:pPr>
      <w:r>
        <w:rPr>
          <w:rFonts w:hint="eastAsia" w:ascii="仿宋" w:hAnsi="仿宋" w:eastAsia="仿宋" w:cs="仿宋"/>
          <w:sz w:val="24"/>
          <w:szCs w:val="21"/>
        </w:rPr>
        <w:t>（三）与采购人、其它供应商或者采购代理机构恶意串通的；</w:t>
      </w:r>
    </w:p>
    <w:p>
      <w:pPr>
        <w:pStyle w:val="21"/>
        <w:spacing w:line="440" w:lineRule="exact"/>
        <w:ind w:firstLine="240" w:firstLineChars="100"/>
        <w:rPr>
          <w:rFonts w:hint="eastAsia" w:ascii="仿宋" w:hAnsi="仿宋" w:eastAsia="仿宋" w:cs="仿宋"/>
          <w:sz w:val="24"/>
          <w:szCs w:val="21"/>
        </w:rPr>
      </w:pPr>
      <w:r>
        <w:rPr>
          <w:rFonts w:hint="eastAsia" w:ascii="仿宋" w:hAnsi="仿宋" w:eastAsia="仿宋" w:cs="仿宋"/>
          <w:sz w:val="24"/>
          <w:szCs w:val="21"/>
        </w:rPr>
        <w:t>（四）向采购人、采购代理机构行贿或者提供其他不正当利益的；</w:t>
      </w:r>
    </w:p>
    <w:p>
      <w:pPr>
        <w:pStyle w:val="21"/>
        <w:spacing w:line="440" w:lineRule="exact"/>
        <w:ind w:firstLine="240" w:firstLineChars="100"/>
        <w:rPr>
          <w:rFonts w:hint="eastAsia" w:ascii="仿宋" w:hAnsi="仿宋" w:eastAsia="仿宋" w:cs="仿宋"/>
          <w:sz w:val="24"/>
          <w:szCs w:val="21"/>
        </w:rPr>
      </w:pPr>
      <w:r>
        <w:rPr>
          <w:rFonts w:hint="eastAsia" w:ascii="仿宋" w:hAnsi="仿宋" w:eastAsia="仿宋" w:cs="仿宋"/>
          <w:sz w:val="24"/>
          <w:szCs w:val="21"/>
        </w:rPr>
        <w:t>（五）在磋商采购过程中与采购人进行协商谈判的；</w:t>
      </w:r>
    </w:p>
    <w:p>
      <w:pPr>
        <w:pStyle w:val="21"/>
        <w:spacing w:line="440" w:lineRule="exact"/>
        <w:ind w:firstLine="240" w:firstLineChars="100"/>
        <w:rPr>
          <w:rFonts w:hint="eastAsia" w:ascii="仿宋" w:hAnsi="仿宋" w:eastAsia="仿宋" w:cs="仿宋"/>
          <w:sz w:val="24"/>
          <w:szCs w:val="21"/>
        </w:rPr>
      </w:pPr>
      <w:r>
        <w:rPr>
          <w:rFonts w:hint="eastAsia" w:ascii="仿宋" w:hAnsi="仿宋" w:eastAsia="仿宋" w:cs="仿宋"/>
          <w:sz w:val="24"/>
          <w:szCs w:val="21"/>
        </w:rPr>
        <w:t>（六）拒绝有关部门监督检查或提供虚假情况的。</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10、如成交，本响应文件至本项目合同履行完毕止均保持有效，我方将按磋商文件及政府采购法律、法规的规定履行合同责任和义务。</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11、以上事项如有虚假或隐瞒，我方愿意承担一切不利后果，并不再寻求任何旨在减轻或免除法律责任。</w:t>
      </w:r>
    </w:p>
    <w:p>
      <w:pPr>
        <w:pStyle w:val="21"/>
        <w:spacing w:line="440" w:lineRule="exact"/>
        <w:rPr>
          <w:rFonts w:hint="eastAsia" w:ascii="仿宋" w:hAnsi="仿宋" w:eastAsia="仿宋" w:cs="仿宋"/>
          <w:sz w:val="24"/>
          <w:szCs w:val="21"/>
        </w:rPr>
      </w:pPr>
      <w:r>
        <w:rPr>
          <w:rFonts w:hint="eastAsia" w:ascii="仿宋" w:hAnsi="仿宋" w:eastAsia="仿宋" w:cs="仿宋"/>
          <w:sz w:val="24"/>
          <w:szCs w:val="21"/>
        </w:rPr>
        <w:t xml:space="preserve">    与本次磋商有关的一切正式往来信函请寄：</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地址：     邮编：　</w:t>
      </w:r>
    </w:p>
    <w:p>
      <w:pPr>
        <w:pStyle w:val="21"/>
        <w:spacing w:line="44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电话：     传真：</w:t>
      </w:r>
    </w:p>
    <w:p>
      <w:pPr>
        <w:pStyle w:val="21"/>
        <w:spacing w:line="440" w:lineRule="exact"/>
        <w:ind w:firstLine="480" w:firstLineChars="200"/>
        <w:rPr>
          <w:rFonts w:hint="eastAsia" w:ascii="仿宋" w:hAnsi="仿宋" w:eastAsia="仿宋" w:cs="仿宋"/>
          <w:sz w:val="24"/>
          <w:szCs w:val="21"/>
        </w:rPr>
      </w:pPr>
    </w:p>
    <w:p>
      <w:pPr>
        <w:pStyle w:val="21"/>
        <w:spacing w:line="360" w:lineRule="auto"/>
        <w:ind w:firstLine="3080" w:firstLineChars="1100"/>
        <w:rPr>
          <w:rFonts w:hint="eastAsia" w:ascii="仿宋" w:hAnsi="仿宋" w:eastAsia="仿宋" w:cs="仿宋"/>
          <w:spacing w:val="20"/>
          <w:sz w:val="24"/>
        </w:rPr>
      </w:pPr>
      <w:bookmarkStart w:id="292" w:name="_Toc15805947"/>
      <w:bookmarkStart w:id="293" w:name="_Toc15813264"/>
      <w:bookmarkStart w:id="294" w:name="_Toc45506741"/>
      <w:bookmarkStart w:id="295" w:name="_Toc47756042"/>
    </w:p>
    <w:p>
      <w:pPr>
        <w:pStyle w:val="21"/>
        <w:spacing w:line="360" w:lineRule="auto"/>
        <w:ind w:firstLine="3080" w:firstLineChars="1100"/>
        <w:rPr>
          <w:rFonts w:hint="eastAsia" w:ascii="仿宋" w:hAnsi="仿宋" w:eastAsia="仿宋" w:cs="仿宋"/>
          <w:spacing w:val="20"/>
          <w:sz w:val="24"/>
        </w:rPr>
      </w:pPr>
    </w:p>
    <w:p>
      <w:pPr>
        <w:pStyle w:val="21"/>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spacing w:line="360" w:lineRule="auto"/>
        <w:rPr>
          <w:rFonts w:hint="eastAsia" w:ascii="仿宋" w:hAnsi="仿宋" w:eastAsia="仿宋" w:cs="仿宋"/>
          <w:spacing w:val="20"/>
          <w:sz w:val="24"/>
          <w:u w:val="single"/>
        </w:rPr>
      </w:pPr>
    </w:p>
    <w:p>
      <w:pPr>
        <w:pStyle w:val="21"/>
        <w:spacing w:line="360" w:lineRule="auto"/>
        <w:ind w:firstLine="2891" w:firstLineChars="900"/>
        <w:rPr>
          <w:rFonts w:hint="eastAsia"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lang w:val="en-US" w:eastAsia="zh-CN"/>
        </w:rPr>
        <w:t>2</w:t>
      </w:r>
      <w:r>
        <w:rPr>
          <w:rFonts w:hint="eastAsia" w:ascii="仿宋" w:hAnsi="仿宋" w:eastAsia="仿宋" w:cs="仿宋"/>
          <w:b/>
          <w:sz w:val="32"/>
        </w:rPr>
        <w:t>、供应商磋商申请表</w:t>
      </w:r>
    </w:p>
    <w:tbl>
      <w:tblPr>
        <w:tblStyle w:val="35"/>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pPr>
              <w:pStyle w:val="191"/>
              <w:jc w:val="left"/>
              <w:rPr>
                <w:rFonts w:hint="eastAsia" w:ascii="仿宋" w:hAnsi="仿宋" w:eastAsia="仿宋" w:cs="仿宋"/>
                <w:sz w:val="24"/>
              </w:rPr>
            </w:pPr>
            <w:r>
              <w:rPr>
                <w:rFonts w:hint="eastAsia" w:ascii="仿宋" w:hAnsi="仿宋" w:eastAsia="仿宋" w:cs="仿宋"/>
                <w:sz w:val="24"/>
              </w:rPr>
              <w:t>统一社会</w:t>
            </w:r>
          </w:p>
          <w:p>
            <w:pPr>
              <w:pStyle w:val="191"/>
              <w:jc w:val="left"/>
              <w:rPr>
                <w:rFonts w:hint="eastAsia" w:ascii="仿宋" w:hAnsi="仿宋" w:eastAsia="仿宋" w:cs="仿宋"/>
                <w:sz w:val="24"/>
              </w:rPr>
            </w:pPr>
            <w:r>
              <w:rPr>
                <w:rFonts w:hint="eastAsia" w:ascii="仿宋" w:hAnsi="仿宋" w:eastAsia="仿宋" w:cs="仿宋"/>
                <w:sz w:val="24"/>
              </w:rPr>
              <w:t>信用代码</w:t>
            </w:r>
          </w:p>
        </w:tc>
        <w:tc>
          <w:tcPr>
            <w:tcW w:w="2977" w:type="dxa"/>
            <w:gridSpan w:val="3"/>
            <w:vMerge w:val="restart"/>
            <w:tcBorders>
              <w:top w:val="single" w:color="auto" w:sz="4" w:space="0"/>
              <w:left w:val="single" w:color="auto" w:sz="4" w:space="0"/>
              <w:right w:val="single" w:color="auto" w:sz="4" w:space="0"/>
            </w:tcBorders>
            <w:vAlign w:val="center"/>
          </w:tcPr>
          <w:p>
            <w:pPr>
              <w:pStyle w:val="191"/>
              <w:jc w:val="left"/>
              <w:rPr>
                <w:rFonts w:hint="eastAsia" w:ascii="仿宋" w:hAnsi="仿宋" w:eastAsia="仿宋" w:cs="仿宋"/>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r>
              <w:rPr>
                <w:rFonts w:hint="eastAsia" w:ascii="仿宋" w:hAnsi="仿宋" w:eastAsia="仿宋" w:cs="仿宋"/>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p>
        </w:tc>
        <w:tc>
          <w:tcPr>
            <w:tcW w:w="2977" w:type="dxa"/>
            <w:gridSpan w:val="3"/>
            <w:vMerge w:val="continue"/>
            <w:tcBorders>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r>
              <w:rPr>
                <w:rFonts w:hint="eastAsia" w:ascii="仿宋" w:hAnsi="仿宋" w:eastAsia="仿宋" w:cs="仿宋"/>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r>
              <w:rPr>
                <w:rFonts w:hint="eastAsia" w:ascii="仿宋" w:hAnsi="仿宋" w:eastAsia="仿宋" w:cs="仿宋"/>
                <w:sz w:val="24"/>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r>
              <w:rPr>
                <w:rFonts w:hint="eastAsia" w:ascii="仿宋" w:hAnsi="仿宋" w:eastAsia="仿宋" w:cs="仿宋"/>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r>
              <w:rPr>
                <w:rFonts w:hint="eastAsia" w:ascii="仿宋" w:hAnsi="仿宋" w:eastAsia="仿宋" w:cs="仿宋"/>
                <w:sz w:val="24"/>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91"/>
              <w:jc w:val="left"/>
              <w:rPr>
                <w:rFonts w:hint="eastAsia" w:ascii="仿宋" w:hAnsi="仿宋" w:eastAsia="仿宋" w:cs="仿宋"/>
                <w:sz w:val="24"/>
              </w:rPr>
            </w:pPr>
            <w:r>
              <w:rPr>
                <w:rFonts w:hint="eastAsia" w:ascii="仿宋" w:hAnsi="仿宋" w:eastAsia="仿宋" w:cs="仿宋"/>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r>
              <w:rPr>
                <w:rFonts w:hint="eastAsia" w:ascii="仿宋" w:hAnsi="仿宋" w:eastAsia="仿宋" w:cs="仿宋"/>
                <w:sz w:val="24"/>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91"/>
              <w:rPr>
                <w:rFonts w:hint="eastAsia" w:ascii="仿宋" w:hAnsi="仿宋" w:eastAsia="仿宋" w:cs="仿宋"/>
                <w:sz w:val="24"/>
              </w:rPr>
            </w:pPr>
            <w:r>
              <w:rPr>
                <w:rFonts w:hint="eastAsia" w:ascii="仿宋" w:hAnsi="仿宋" w:eastAsia="仿宋" w:cs="仿宋"/>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91"/>
              <w:rPr>
                <w:rFonts w:hint="eastAsia" w:ascii="仿宋" w:hAnsi="仿宋" w:eastAsia="仿宋" w:cs="仿宋"/>
                <w:sz w:val="24"/>
              </w:rPr>
            </w:pPr>
            <w:r>
              <w:rPr>
                <w:rFonts w:hint="eastAsia" w:ascii="仿宋" w:hAnsi="仿宋" w:eastAsia="仿宋" w:cs="仿宋"/>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r>
              <w:rPr>
                <w:rFonts w:hint="eastAsia" w:ascii="仿宋" w:hAnsi="仿宋" w:eastAsia="仿宋" w:cs="仿宋"/>
                <w:sz w:val="24"/>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91"/>
              <w:rPr>
                <w:rFonts w:hint="eastAsia" w:ascii="仿宋" w:hAnsi="仿宋" w:eastAsia="仿宋" w:cs="仿宋"/>
                <w:sz w:val="24"/>
              </w:rPr>
            </w:pPr>
            <w:r>
              <w:rPr>
                <w:rFonts w:hint="eastAsia" w:ascii="仿宋" w:hAnsi="仿宋" w:eastAsia="仿宋" w:cs="仿宋"/>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91"/>
              <w:rPr>
                <w:rFonts w:hint="eastAsia" w:ascii="仿宋" w:hAnsi="仿宋" w:eastAsia="仿宋" w:cs="仿宋"/>
                <w:sz w:val="24"/>
              </w:rPr>
            </w:pPr>
            <w:r>
              <w:rPr>
                <w:rFonts w:hint="eastAsia" w:ascii="仿宋" w:hAnsi="仿宋" w:eastAsia="仿宋" w:cs="仿宋"/>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pPr>
              <w:pStyle w:val="191"/>
              <w:ind w:left="-109" w:leftChars="-52" w:right="-113" w:rightChars="-54"/>
              <w:jc w:val="center"/>
              <w:rPr>
                <w:rFonts w:hint="eastAsia" w:ascii="仿宋" w:hAnsi="仿宋" w:eastAsia="仿宋" w:cs="仿宋"/>
                <w:sz w:val="24"/>
              </w:rPr>
            </w:pPr>
            <w:r>
              <w:rPr>
                <w:rFonts w:hint="eastAsia" w:ascii="仿宋" w:hAnsi="仿宋" w:eastAsia="仿宋" w:cs="仿宋"/>
                <w:sz w:val="24"/>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pPr>
              <w:pStyle w:val="191"/>
              <w:ind w:left="-109" w:leftChars="-52" w:right="-113" w:rightChars="-54"/>
              <w:jc w:val="center"/>
              <w:rPr>
                <w:rFonts w:hint="eastAsia" w:ascii="仿宋" w:hAnsi="仿宋" w:eastAsia="仿宋" w:cs="仿宋"/>
                <w:sz w:val="24"/>
              </w:rPr>
            </w:pPr>
            <w:r>
              <w:rPr>
                <w:rFonts w:hint="eastAsia" w:ascii="仿宋" w:hAnsi="仿宋" w:eastAsia="仿宋" w:cs="仿宋"/>
                <w:sz w:val="24"/>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191"/>
              <w:rPr>
                <w:rFonts w:hint="eastAsia" w:ascii="仿宋" w:hAnsi="仿宋" w:eastAsia="仿宋" w:cs="仿宋"/>
                <w:sz w:val="24"/>
              </w:rPr>
            </w:pPr>
            <w:r>
              <w:rPr>
                <w:rFonts w:hint="eastAsia" w:ascii="仿宋" w:hAnsi="仿宋" w:eastAsia="仿宋" w:cs="仿宋"/>
                <w:sz w:val="24"/>
              </w:rPr>
              <w:t>本单位申请参加下列采购项目的磋商：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91"/>
              <w:jc w:val="center"/>
              <w:rPr>
                <w:rFonts w:hint="eastAsia" w:ascii="仿宋" w:hAnsi="仿宋" w:eastAsia="仿宋" w:cs="仿宋"/>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r>
              <w:rPr>
                <w:rFonts w:hint="eastAsia" w:ascii="仿宋" w:hAnsi="仿宋" w:eastAsia="仿宋" w:cs="仿宋"/>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r>
              <w:rPr>
                <w:rFonts w:hint="eastAsia" w:ascii="仿宋" w:hAnsi="仿宋" w:eastAsia="仿宋" w:cs="仿宋"/>
                <w:sz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r>
              <w:rPr>
                <w:rFonts w:hint="eastAsia" w:ascii="仿宋" w:hAnsi="仿宋" w:eastAsia="仿宋" w:cs="仿宋"/>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r>
              <w:rPr>
                <w:rFonts w:hint="eastAsia" w:ascii="仿宋" w:hAnsi="仿宋" w:eastAsia="仿宋" w:cs="仿宋"/>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r>
              <w:rPr>
                <w:rFonts w:hint="eastAsia" w:ascii="仿宋" w:hAnsi="仿宋" w:eastAsia="仿宋" w:cs="仿宋"/>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r>
              <w:rPr>
                <w:rFonts w:hint="eastAsia" w:ascii="仿宋" w:hAnsi="仿宋" w:eastAsia="仿宋" w:cs="仿宋"/>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91"/>
              <w:jc w:val="center"/>
              <w:rPr>
                <w:rFonts w:hint="eastAsia" w:ascii="仿宋" w:hAnsi="仿宋" w:eastAsia="仿宋" w:cs="仿宋"/>
                <w:sz w:val="24"/>
              </w:rPr>
            </w:pPr>
          </w:p>
        </w:tc>
      </w:tr>
    </w:tbl>
    <w:p>
      <w:pPr>
        <w:pStyle w:val="45"/>
        <w:spacing w:line="360" w:lineRule="auto"/>
        <w:ind w:firstLine="4480" w:firstLineChars="1600"/>
        <w:rPr>
          <w:rFonts w:hint="eastAsia" w:ascii="仿宋" w:hAnsi="仿宋" w:eastAsia="仿宋" w:cs="仿宋"/>
          <w:spacing w:val="20"/>
          <w:sz w:val="24"/>
          <w:szCs w:val="21"/>
        </w:rPr>
      </w:pPr>
    </w:p>
    <w:bookmarkEnd w:id="292"/>
    <w:bookmarkEnd w:id="293"/>
    <w:bookmarkEnd w:id="294"/>
    <w:bookmarkEnd w:id="295"/>
    <w:p>
      <w:pPr>
        <w:pStyle w:val="21"/>
        <w:spacing w:line="360" w:lineRule="auto"/>
        <w:ind w:firstLine="3080" w:firstLineChars="1100"/>
        <w:rPr>
          <w:rFonts w:hint="eastAsia" w:ascii="仿宋" w:hAnsi="仿宋" w:eastAsia="仿宋" w:cs="仿宋"/>
          <w:spacing w:val="20"/>
          <w:sz w:val="24"/>
        </w:rPr>
      </w:pPr>
    </w:p>
    <w:p>
      <w:pPr>
        <w:pStyle w:val="21"/>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spacing w:val="20"/>
          <w:sz w:val="24"/>
          <w:u w:val="single"/>
        </w:rPr>
      </w:pPr>
    </w:p>
    <w:p>
      <w:pPr>
        <w:pStyle w:val="27"/>
        <w:rPr>
          <w:rFonts w:hint="eastAsia" w:ascii="仿宋" w:hAnsi="仿宋" w:eastAsia="仿宋" w:cs="仿宋"/>
          <w:spacing w:val="20"/>
          <w:sz w:val="24"/>
          <w:u w:val="single"/>
        </w:rPr>
      </w:pPr>
    </w:p>
    <w:p>
      <w:pPr>
        <w:rPr>
          <w:rFonts w:hint="eastAsia" w:ascii="仿宋" w:hAnsi="仿宋" w:eastAsia="仿宋" w:cs="仿宋"/>
        </w:rPr>
      </w:pPr>
    </w:p>
    <w:p>
      <w:pPr>
        <w:pStyle w:val="5"/>
        <w:spacing w:before="240" w:after="240"/>
        <w:ind w:firstLine="0" w:firstLineChars="0"/>
        <w:jc w:val="center"/>
        <w:rPr>
          <w:rFonts w:hint="eastAsia" w:ascii="仿宋" w:hAnsi="仿宋" w:eastAsia="仿宋" w:cs="仿宋"/>
          <w:color w:val="000000"/>
          <w:sz w:val="32"/>
          <w:szCs w:val="32"/>
          <w:highlight w:val="none"/>
        </w:rPr>
      </w:pPr>
      <w:bookmarkStart w:id="296" w:name="_Toc493956064"/>
      <w:bookmarkStart w:id="297" w:name="_Toc4750460"/>
      <w:bookmarkStart w:id="298" w:name="_Toc42180969"/>
      <w:bookmarkStart w:id="299" w:name="_Toc15840"/>
      <w:bookmarkStart w:id="300" w:name="_Toc13949"/>
      <w:bookmarkStart w:id="301" w:name="_Toc24946"/>
      <w:bookmarkStart w:id="302" w:name="_Toc497376120"/>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、节能环保产品</w:t>
      </w:r>
      <w:bookmarkEnd w:id="296"/>
      <w:bookmarkEnd w:id="297"/>
      <w:bookmarkEnd w:id="298"/>
      <w:bookmarkEnd w:id="299"/>
      <w:bookmarkEnd w:id="300"/>
      <w:bookmarkEnd w:id="301"/>
    </w:p>
    <w:p>
      <w:pPr>
        <w:pStyle w:val="6"/>
        <w:rPr>
          <w:rFonts w:hint="eastAsia" w:ascii="仿宋" w:hAnsi="仿宋" w:eastAsia="仿宋" w:cs="仿宋"/>
          <w:color w:val="000000"/>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9"/>
            <w:noWrap w:val="0"/>
            <w:vAlign w:val="center"/>
          </w:tcPr>
          <w:p>
            <w:pPr>
              <w:pStyle w:val="178"/>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序号</w:t>
            </w:r>
          </w:p>
        </w:tc>
        <w:tc>
          <w:tcPr>
            <w:tcW w:w="1680"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产品名称</w:t>
            </w:r>
          </w:p>
        </w:tc>
        <w:tc>
          <w:tcPr>
            <w:tcW w:w="1652" w:type="dxa"/>
            <w:gridSpan w:val="2"/>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品牌</w:t>
            </w:r>
          </w:p>
        </w:tc>
        <w:tc>
          <w:tcPr>
            <w:tcW w:w="1869" w:type="dxa"/>
            <w:gridSpan w:val="2"/>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型号</w:t>
            </w:r>
          </w:p>
        </w:tc>
        <w:tc>
          <w:tcPr>
            <w:tcW w:w="2530" w:type="dxa"/>
            <w:gridSpan w:val="2"/>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节能产品有效认证证书号</w:t>
            </w:r>
          </w:p>
        </w:tc>
        <w:tc>
          <w:tcPr>
            <w:tcW w:w="845"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1680" w:type="dxa"/>
            <w:noWrap w:val="0"/>
            <w:vAlign w:val="center"/>
          </w:tcPr>
          <w:p>
            <w:pPr>
              <w:pStyle w:val="178"/>
              <w:jc w:val="center"/>
              <w:rPr>
                <w:rFonts w:hint="eastAsia" w:ascii="仿宋" w:hAnsi="仿宋" w:eastAsia="仿宋" w:cs="仿宋"/>
                <w:color w:val="000000"/>
                <w:kern w:val="0"/>
                <w:sz w:val="24"/>
                <w:highlight w:val="none"/>
              </w:rPr>
            </w:pPr>
          </w:p>
        </w:tc>
        <w:tc>
          <w:tcPr>
            <w:tcW w:w="1652"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1869"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2530" w:type="dxa"/>
            <w:gridSpan w:val="2"/>
            <w:noWrap w:val="0"/>
            <w:vAlign w:val="center"/>
          </w:tcPr>
          <w:p>
            <w:pPr>
              <w:pStyle w:val="178"/>
              <w:jc w:val="center"/>
              <w:rPr>
                <w:rFonts w:hint="eastAsia" w:ascii="仿宋" w:hAnsi="仿宋" w:eastAsia="仿宋" w:cs="仿宋"/>
                <w:color w:val="000000"/>
                <w:kern w:val="0"/>
                <w:sz w:val="24"/>
                <w:highlight w:val="none"/>
              </w:rPr>
            </w:pPr>
          </w:p>
        </w:tc>
        <w:tc>
          <w:tcPr>
            <w:tcW w:w="845" w:type="dxa"/>
            <w:noWrap w:val="0"/>
            <w:vAlign w:val="center"/>
          </w:tcPr>
          <w:p>
            <w:pPr>
              <w:pStyle w:val="178"/>
              <w:jc w:val="center"/>
              <w:rPr>
                <w:rFonts w:hint="eastAsia" w:ascii="仿宋" w:hAnsi="仿宋" w:eastAsia="仿宋"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1680" w:type="dxa"/>
            <w:noWrap w:val="0"/>
            <w:vAlign w:val="center"/>
          </w:tcPr>
          <w:p>
            <w:pPr>
              <w:pStyle w:val="178"/>
              <w:jc w:val="center"/>
              <w:rPr>
                <w:rFonts w:hint="eastAsia" w:ascii="仿宋" w:hAnsi="仿宋" w:eastAsia="仿宋" w:cs="仿宋"/>
                <w:color w:val="000000"/>
                <w:kern w:val="0"/>
                <w:sz w:val="24"/>
                <w:highlight w:val="none"/>
              </w:rPr>
            </w:pPr>
          </w:p>
        </w:tc>
        <w:tc>
          <w:tcPr>
            <w:tcW w:w="1652" w:type="dxa"/>
            <w:gridSpan w:val="2"/>
            <w:noWrap w:val="0"/>
            <w:vAlign w:val="center"/>
          </w:tcPr>
          <w:p>
            <w:pPr>
              <w:pStyle w:val="178"/>
              <w:jc w:val="center"/>
              <w:rPr>
                <w:rFonts w:hint="eastAsia" w:ascii="仿宋" w:hAnsi="仿宋" w:eastAsia="仿宋" w:cs="仿宋"/>
                <w:color w:val="000000"/>
                <w:kern w:val="0"/>
                <w:sz w:val="24"/>
                <w:highlight w:val="none"/>
              </w:rPr>
            </w:pPr>
          </w:p>
        </w:tc>
        <w:tc>
          <w:tcPr>
            <w:tcW w:w="1869" w:type="dxa"/>
            <w:gridSpan w:val="2"/>
            <w:noWrap w:val="0"/>
            <w:vAlign w:val="center"/>
          </w:tcPr>
          <w:p>
            <w:pPr>
              <w:pStyle w:val="178"/>
              <w:jc w:val="center"/>
              <w:rPr>
                <w:rFonts w:hint="eastAsia" w:ascii="仿宋" w:hAnsi="仿宋" w:eastAsia="仿宋" w:cs="仿宋"/>
                <w:color w:val="000000"/>
                <w:kern w:val="0"/>
                <w:sz w:val="24"/>
                <w:highlight w:val="none"/>
              </w:rPr>
            </w:pPr>
          </w:p>
        </w:tc>
        <w:tc>
          <w:tcPr>
            <w:tcW w:w="2530" w:type="dxa"/>
            <w:gridSpan w:val="2"/>
            <w:noWrap w:val="0"/>
            <w:vAlign w:val="center"/>
          </w:tcPr>
          <w:p>
            <w:pPr>
              <w:pStyle w:val="178"/>
              <w:jc w:val="center"/>
              <w:rPr>
                <w:rFonts w:hint="eastAsia" w:ascii="仿宋" w:hAnsi="仿宋" w:eastAsia="仿宋" w:cs="仿宋"/>
                <w:color w:val="000000"/>
                <w:kern w:val="0"/>
                <w:sz w:val="24"/>
                <w:highlight w:val="none"/>
              </w:rPr>
            </w:pPr>
          </w:p>
        </w:tc>
        <w:tc>
          <w:tcPr>
            <w:tcW w:w="845" w:type="dxa"/>
            <w:noWrap w:val="0"/>
            <w:vAlign w:val="center"/>
          </w:tcPr>
          <w:p>
            <w:pPr>
              <w:pStyle w:val="178"/>
              <w:jc w:val="center"/>
              <w:rPr>
                <w:rFonts w:hint="eastAsia" w:ascii="仿宋" w:hAnsi="仿宋" w:eastAsia="仿宋"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1680"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1652"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1869"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2530" w:type="dxa"/>
            <w:gridSpan w:val="2"/>
            <w:noWrap w:val="0"/>
            <w:vAlign w:val="center"/>
          </w:tcPr>
          <w:p>
            <w:pPr>
              <w:pStyle w:val="178"/>
              <w:jc w:val="center"/>
              <w:rPr>
                <w:rFonts w:hint="eastAsia" w:ascii="仿宋" w:hAnsi="仿宋" w:eastAsia="仿宋" w:cs="仿宋"/>
                <w:color w:val="000000"/>
                <w:kern w:val="0"/>
                <w:sz w:val="24"/>
                <w:highlight w:val="none"/>
              </w:rPr>
            </w:pPr>
          </w:p>
        </w:tc>
        <w:tc>
          <w:tcPr>
            <w:tcW w:w="845" w:type="dxa"/>
            <w:noWrap w:val="0"/>
            <w:vAlign w:val="center"/>
          </w:tcPr>
          <w:p>
            <w:pPr>
              <w:pStyle w:val="178"/>
              <w:jc w:val="center"/>
              <w:rPr>
                <w:rFonts w:hint="eastAsia" w:ascii="仿宋" w:hAnsi="仿宋" w:eastAsia="仿宋"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9"/>
            <w:noWrap w:val="0"/>
            <w:vAlign w:val="center"/>
          </w:tcPr>
          <w:p>
            <w:pPr>
              <w:pStyle w:val="178"/>
              <w:rPr>
                <w:rFonts w:hint="eastAsia" w:ascii="仿宋" w:hAnsi="仿宋" w:eastAsia="仿宋" w:cs="仿宋"/>
                <w:color w:val="000000"/>
                <w:kern w:val="0"/>
                <w:sz w:val="32"/>
                <w:szCs w:val="32"/>
                <w:highlight w:val="none"/>
              </w:rPr>
            </w:pPr>
            <w:r>
              <w:rPr>
                <w:rFonts w:hint="eastAsia" w:ascii="仿宋" w:hAnsi="仿宋" w:eastAsia="仿宋" w:cs="仿宋"/>
                <w:b/>
                <w:color w:val="000000"/>
                <w:kern w:val="0"/>
                <w:sz w:val="24"/>
                <w:highlight w:val="none"/>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序号</w:t>
            </w:r>
          </w:p>
        </w:tc>
        <w:tc>
          <w:tcPr>
            <w:tcW w:w="1710" w:type="dxa"/>
            <w:gridSpan w:val="2"/>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产品名称</w:t>
            </w:r>
          </w:p>
        </w:tc>
        <w:tc>
          <w:tcPr>
            <w:tcW w:w="1680" w:type="dxa"/>
            <w:gridSpan w:val="2"/>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品牌</w:t>
            </w:r>
          </w:p>
        </w:tc>
        <w:tc>
          <w:tcPr>
            <w:tcW w:w="1837" w:type="dxa"/>
            <w:gridSpan w:val="2"/>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型号</w:t>
            </w:r>
          </w:p>
        </w:tc>
        <w:tc>
          <w:tcPr>
            <w:tcW w:w="2504"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环保标志产品有效认证证书号</w:t>
            </w:r>
          </w:p>
        </w:tc>
        <w:tc>
          <w:tcPr>
            <w:tcW w:w="845"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1710" w:type="dxa"/>
            <w:gridSpan w:val="2"/>
            <w:noWrap w:val="0"/>
            <w:vAlign w:val="center"/>
          </w:tcPr>
          <w:p>
            <w:pPr>
              <w:pStyle w:val="178"/>
              <w:jc w:val="center"/>
              <w:rPr>
                <w:rFonts w:hint="eastAsia" w:ascii="仿宋" w:hAnsi="仿宋" w:eastAsia="仿宋" w:cs="仿宋"/>
                <w:color w:val="000000"/>
                <w:kern w:val="0"/>
                <w:sz w:val="24"/>
                <w:highlight w:val="none"/>
              </w:rPr>
            </w:pPr>
          </w:p>
        </w:tc>
        <w:tc>
          <w:tcPr>
            <w:tcW w:w="1680"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1837"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2504" w:type="dxa"/>
            <w:noWrap w:val="0"/>
            <w:vAlign w:val="center"/>
          </w:tcPr>
          <w:p>
            <w:pPr>
              <w:pStyle w:val="178"/>
              <w:jc w:val="center"/>
              <w:rPr>
                <w:rFonts w:hint="eastAsia" w:ascii="仿宋" w:hAnsi="仿宋" w:eastAsia="仿宋" w:cs="仿宋"/>
                <w:color w:val="000000"/>
                <w:kern w:val="0"/>
                <w:sz w:val="24"/>
                <w:highlight w:val="none"/>
              </w:rPr>
            </w:pPr>
          </w:p>
        </w:tc>
        <w:tc>
          <w:tcPr>
            <w:tcW w:w="845" w:type="dxa"/>
            <w:noWrap w:val="0"/>
            <w:vAlign w:val="center"/>
          </w:tcPr>
          <w:p>
            <w:pPr>
              <w:pStyle w:val="178"/>
              <w:jc w:val="center"/>
              <w:rPr>
                <w:rFonts w:hint="eastAsia" w:ascii="仿宋" w:hAnsi="仿宋" w:eastAsia="仿宋"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1710" w:type="dxa"/>
            <w:gridSpan w:val="2"/>
            <w:noWrap w:val="0"/>
            <w:vAlign w:val="center"/>
          </w:tcPr>
          <w:p>
            <w:pPr>
              <w:pStyle w:val="178"/>
              <w:jc w:val="center"/>
              <w:rPr>
                <w:rFonts w:hint="eastAsia" w:ascii="仿宋" w:hAnsi="仿宋" w:eastAsia="仿宋" w:cs="仿宋"/>
                <w:color w:val="000000"/>
                <w:kern w:val="0"/>
                <w:sz w:val="24"/>
                <w:highlight w:val="none"/>
              </w:rPr>
            </w:pPr>
          </w:p>
        </w:tc>
        <w:tc>
          <w:tcPr>
            <w:tcW w:w="1680"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1837"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2504" w:type="dxa"/>
            <w:noWrap w:val="0"/>
            <w:vAlign w:val="center"/>
          </w:tcPr>
          <w:p>
            <w:pPr>
              <w:pStyle w:val="178"/>
              <w:jc w:val="center"/>
              <w:rPr>
                <w:rFonts w:hint="eastAsia" w:ascii="仿宋" w:hAnsi="仿宋" w:eastAsia="仿宋" w:cs="仿宋"/>
                <w:color w:val="000000"/>
                <w:kern w:val="0"/>
                <w:sz w:val="24"/>
                <w:highlight w:val="none"/>
              </w:rPr>
            </w:pPr>
          </w:p>
        </w:tc>
        <w:tc>
          <w:tcPr>
            <w:tcW w:w="845" w:type="dxa"/>
            <w:noWrap w:val="0"/>
            <w:vAlign w:val="center"/>
          </w:tcPr>
          <w:p>
            <w:pPr>
              <w:pStyle w:val="178"/>
              <w:jc w:val="center"/>
              <w:rPr>
                <w:rFonts w:hint="eastAsia" w:ascii="仿宋" w:hAnsi="仿宋" w:eastAsia="仿宋"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1710" w:type="dxa"/>
            <w:gridSpan w:val="2"/>
            <w:noWrap w:val="0"/>
            <w:vAlign w:val="center"/>
          </w:tcPr>
          <w:p>
            <w:pPr>
              <w:pStyle w:val="178"/>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1680"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1837" w:type="dxa"/>
            <w:gridSpan w:val="2"/>
            <w:noWrap w:val="0"/>
            <w:vAlign w:val="center"/>
          </w:tcPr>
          <w:p>
            <w:pPr>
              <w:pStyle w:val="178"/>
              <w:jc w:val="center"/>
              <w:rPr>
                <w:rFonts w:hint="eastAsia" w:ascii="仿宋" w:hAnsi="仿宋" w:eastAsia="仿宋" w:cs="仿宋"/>
                <w:bCs/>
                <w:color w:val="000000"/>
                <w:kern w:val="0"/>
                <w:sz w:val="24"/>
                <w:highlight w:val="none"/>
              </w:rPr>
            </w:pPr>
          </w:p>
        </w:tc>
        <w:tc>
          <w:tcPr>
            <w:tcW w:w="2504" w:type="dxa"/>
            <w:noWrap w:val="0"/>
            <w:vAlign w:val="center"/>
          </w:tcPr>
          <w:p>
            <w:pPr>
              <w:pStyle w:val="178"/>
              <w:jc w:val="center"/>
              <w:rPr>
                <w:rFonts w:hint="eastAsia" w:ascii="仿宋" w:hAnsi="仿宋" w:eastAsia="仿宋" w:cs="仿宋"/>
                <w:color w:val="000000"/>
                <w:kern w:val="0"/>
                <w:sz w:val="24"/>
                <w:highlight w:val="none"/>
              </w:rPr>
            </w:pPr>
          </w:p>
        </w:tc>
        <w:tc>
          <w:tcPr>
            <w:tcW w:w="845" w:type="dxa"/>
            <w:noWrap w:val="0"/>
            <w:vAlign w:val="center"/>
          </w:tcPr>
          <w:p>
            <w:pPr>
              <w:pStyle w:val="178"/>
              <w:jc w:val="center"/>
              <w:rPr>
                <w:rFonts w:hint="eastAsia" w:ascii="仿宋" w:hAnsi="仿宋" w:eastAsia="仿宋" w:cs="仿宋"/>
                <w:color w:val="000000"/>
                <w:kern w:val="0"/>
                <w:sz w:val="24"/>
                <w:highlight w:val="none"/>
              </w:rPr>
            </w:pPr>
          </w:p>
        </w:tc>
      </w:tr>
    </w:tbl>
    <w:p>
      <w:pPr>
        <w:pStyle w:val="178"/>
        <w:rPr>
          <w:rFonts w:hint="eastAsia" w:ascii="仿宋" w:hAnsi="仿宋" w:eastAsia="仿宋" w:cs="仿宋"/>
          <w:b/>
          <w:color w:val="000000"/>
          <w:sz w:val="24"/>
          <w:highlight w:val="none"/>
        </w:rPr>
      </w:pPr>
      <w:r>
        <w:rPr>
          <w:rFonts w:hint="eastAsia" w:ascii="仿宋" w:hAnsi="仿宋" w:eastAsia="仿宋" w:cs="仿宋"/>
          <w:b/>
          <w:bCs/>
          <w:color w:val="000000"/>
          <w:sz w:val="24"/>
          <w:highlight w:val="none"/>
        </w:rPr>
        <w:t>注：节能产品、环境标志产品须提供的有效认证证书复印件，否则节能和环保产品不给分。</w:t>
      </w:r>
    </w:p>
    <w:p>
      <w:pPr>
        <w:pStyle w:val="178"/>
        <w:ind w:firstLine="482" w:firstLineChars="200"/>
        <w:rPr>
          <w:rFonts w:hint="eastAsia" w:ascii="仿宋" w:hAnsi="仿宋" w:eastAsia="仿宋" w:cs="仿宋"/>
          <w:b/>
          <w:color w:val="000000"/>
          <w:sz w:val="24"/>
          <w:highlight w:val="none"/>
        </w:rPr>
      </w:pPr>
    </w:p>
    <w:p>
      <w:pPr>
        <w:pStyle w:val="243"/>
        <w:spacing w:line="360" w:lineRule="auto"/>
        <w:rPr>
          <w:rFonts w:hint="eastAsia" w:ascii="仿宋" w:hAnsi="仿宋" w:eastAsia="仿宋" w:cs="仿宋"/>
          <w:bCs/>
          <w:color w:val="000000"/>
          <w:sz w:val="24"/>
          <w:highlight w:val="none"/>
        </w:rPr>
      </w:pPr>
    </w:p>
    <w:p>
      <w:pPr>
        <w:pStyle w:val="21"/>
        <w:spacing w:line="440" w:lineRule="exact"/>
        <w:ind w:firstLine="4200" w:firstLineChars="1500"/>
        <w:jc w:val="both"/>
        <w:rPr>
          <w:rFonts w:hint="eastAsia" w:ascii="仿宋" w:hAnsi="仿宋" w:eastAsia="仿宋" w:cs="仿宋"/>
          <w:color w:val="000000"/>
          <w:spacing w:val="20"/>
          <w:sz w:val="24"/>
          <w:szCs w:val="24"/>
          <w:highlight w:val="none"/>
          <w:u w:val="single"/>
        </w:rPr>
      </w:pPr>
      <w:r>
        <w:rPr>
          <w:rFonts w:hint="eastAsia" w:ascii="仿宋" w:hAnsi="仿宋" w:eastAsia="仿宋" w:cs="仿宋"/>
          <w:color w:val="000000"/>
          <w:spacing w:val="20"/>
          <w:sz w:val="24"/>
          <w:highlight w:val="none"/>
        </w:rPr>
        <w:t>投标人盖章</w:t>
      </w:r>
      <w:r>
        <w:rPr>
          <w:rFonts w:hint="eastAsia" w:ascii="仿宋" w:hAnsi="仿宋" w:eastAsia="仿宋" w:cs="仿宋"/>
          <w:color w:val="000000"/>
          <w:spacing w:val="20"/>
          <w:sz w:val="24"/>
          <w:szCs w:val="24"/>
          <w:highlight w:val="none"/>
        </w:rPr>
        <w:t>：</w:t>
      </w:r>
      <w:r>
        <w:rPr>
          <w:rFonts w:hint="eastAsia" w:ascii="仿宋" w:hAnsi="仿宋" w:eastAsia="仿宋" w:cs="仿宋"/>
          <w:color w:val="000000"/>
          <w:spacing w:val="20"/>
          <w:sz w:val="24"/>
          <w:szCs w:val="24"/>
          <w:highlight w:val="none"/>
          <w:u w:val="single"/>
        </w:rPr>
        <w:t xml:space="preserve">            </w:t>
      </w:r>
    </w:p>
    <w:p>
      <w:pPr>
        <w:pStyle w:val="21"/>
        <w:spacing w:line="440" w:lineRule="exact"/>
        <w:ind w:firstLine="4200" w:firstLineChars="1500"/>
        <w:jc w:val="both"/>
        <w:rPr>
          <w:rFonts w:hint="eastAsia" w:ascii="仿宋" w:hAnsi="仿宋" w:eastAsia="仿宋" w:cs="仿宋"/>
          <w:color w:val="000000"/>
          <w:spacing w:val="20"/>
          <w:sz w:val="24"/>
          <w:szCs w:val="24"/>
          <w:highlight w:val="none"/>
          <w:u w:val="single"/>
        </w:rPr>
      </w:pPr>
      <w:r>
        <w:rPr>
          <w:rFonts w:hint="eastAsia" w:ascii="仿宋" w:hAnsi="仿宋" w:eastAsia="仿宋" w:cs="仿宋"/>
          <w:color w:val="000000"/>
          <w:spacing w:val="20"/>
          <w:sz w:val="24"/>
          <w:szCs w:val="24"/>
          <w:highlight w:val="none"/>
        </w:rPr>
        <w:t>日     期：</w:t>
      </w:r>
      <w:r>
        <w:rPr>
          <w:rFonts w:hint="eastAsia" w:ascii="仿宋" w:hAnsi="仿宋" w:eastAsia="仿宋" w:cs="仿宋"/>
          <w:color w:val="000000"/>
          <w:spacing w:val="20"/>
          <w:sz w:val="24"/>
          <w:szCs w:val="24"/>
          <w:highlight w:val="none"/>
          <w:u w:val="single"/>
        </w:rPr>
        <w:t xml:space="preserve">     </w:t>
      </w:r>
      <w:r>
        <w:rPr>
          <w:rFonts w:hint="eastAsia" w:ascii="仿宋" w:hAnsi="仿宋" w:eastAsia="仿宋" w:cs="仿宋"/>
          <w:color w:val="000000"/>
          <w:spacing w:val="20"/>
          <w:sz w:val="24"/>
          <w:szCs w:val="24"/>
          <w:highlight w:val="none"/>
          <w:u w:val="single"/>
          <w:lang w:val="en-US" w:eastAsia="zh-CN"/>
        </w:rPr>
        <w:t xml:space="preserve"> </w:t>
      </w:r>
      <w:r>
        <w:rPr>
          <w:rFonts w:hint="eastAsia" w:ascii="仿宋" w:hAnsi="仿宋" w:eastAsia="仿宋" w:cs="仿宋"/>
          <w:color w:val="000000"/>
          <w:spacing w:val="20"/>
          <w:sz w:val="24"/>
          <w:szCs w:val="24"/>
          <w:highlight w:val="none"/>
          <w:u w:val="single"/>
        </w:rPr>
        <w:t xml:space="preserve">      </w:t>
      </w:r>
    </w:p>
    <w:p>
      <w:pPr>
        <w:pStyle w:val="5"/>
        <w:spacing w:before="240" w:after="240"/>
        <w:ind w:firstLine="0" w:firstLineChars="0"/>
        <w:jc w:val="center"/>
        <w:rPr>
          <w:rFonts w:hint="eastAsia" w:ascii="仿宋" w:hAnsi="仿宋" w:eastAsia="仿宋" w:cs="仿宋"/>
          <w:color w:val="000000"/>
          <w:spacing w:val="20"/>
          <w:sz w:val="24"/>
          <w:szCs w:val="24"/>
          <w:highlight w:val="none"/>
          <w:u w:val="single"/>
        </w:rPr>
      </w:pPr>
    </w:p>
    <w:p>
      <w:pPr>
        <w:pStyle w:val="6"/>
        <w:rPr>
          <w:rFonts w:hint="eastAsia" w:ascii="仿宋" w:hAnsi="仿宋" w:eastAsia="仿宋" w:cs="仿宋"/>
          <w:color w:val="000000"/>
          <w:spacing w:val="20"/>
          <w:sz w:val="24"/>
          <w:szCs w:val="24"/>
          <w:highlight w:val="none"/>
          <w:u w:val="single"/>
        </w:rPr>
      </w:pPr>
    </w:p>
    <w:p>
      <w:pPr>
        <w:pStyle w:val="6"/>
        <w:rPr>
          <w:rFonts w:hint="eastAsia" w:ascii="仿宋" w:hAnsi="仿宋" w:eastAsia="仿宋" w:cs="仿宋"/>
          <w:color w:val="000000"/>
          <w:spacing w:val="20"/>
          <w:sz w:val="24"/>
          <w:szCs w:val="24"/>
          <w:highlight w:val="none"/>
          <w:u w:val="single"/>
        </w:rPr>
      </w:pPr>
    </w:p>
    <w:p>
      <w:pPr>
        <w:rPr>
          <w:rFonts w:hint="eastAsia" w:ascii="仿宋" w:hAnsi="仿宋" w:eastAsia="仿宋" w:cs="仿宋"/>
          <w:color w:val="000000"/>
          <w:spacing w:val="20"/>
          <w:sz w:val="24"/>
          <w:szCs w:val="24"/>
          <w:highlight w:val="none"/>
          <w:u w:val="single"/>
        </w:rPr>
      </w:pPr>
    </w:p>
    <w:p>
      <w:pPr>
        <w:pStyle w:val="2"/>
        <w:rPr>
          <w:rFonts w:hint="eastAsia" w:ascii="仿宋" w:hAnsi="仿宋" w:eastAsia="仿宋" w:cs="仿宋"/>
          <w:color w:val="000000"/>
          <w:spacing w:val="20"/>
          <w:sz w:val="24"/>
          <w:szCs w:val="24"/>
          <w:highlight w:val="none"/>
          <w:u w:val="single"/>
        </w:rPr>
      </w:pPr>
    </w:p>
    <w:p>
      <w:pPr>
        <w:pStyle w:val="2"/>
        <w:rPr>
          <w:rFonts w:hint="eastAsia" w:ascii="仿宋" w:hAnsi="仿宋" w:eastAsia="仿宋" w:cs="仿宋"/>
          <w:color w:val="000000"/>
          <w:spacing w:val="20"/>
          <w:sz w:val="24"/>
          <w:szCs w:val="24"/>
          <w:highlight w:val="none"/>
          <w:u w:val="single"/>
        </w:rPr>
      </w:pPr>
    </w:p>
    <w:p>
      <w:pPr>
        <w:pStyle w:val="2"/>
        <w:rPr>
          <w:rFonts w:hint="eastAsia" w:ascii="仿宋" w:hAnsi="仿宋" w:eastAsia="仿宋" w:cs="仿宋"/>
          <w:color w:val="000000"/>
          <w:spacing w:val="20"/>
          <w:sz w:val="24"/>
          <w:szCs w:val="24"/>
          <w:highlight w:val="none"/>
          <w:u w:val="single"/>
        </w:rPr>
      </w:pPr>
    </w:p>
    <w:p>
      <w:pPr>
        <w:pStyle w:val="2"/>
        <w:rPr>
          <w:rFonts w:hint="eastAsia" w:ascii="仿宋" w:hAnsi="仿宋" w:eastAsia="仿宋" w:cs="仿宋"/>
          <w:color w:val="000000"/>
          <w:spacing w:val="20"/>
          <w:sz w:val="24"/>
          <w:szCs w:val="24"/>
          <w:highlight w:val="none"/>
          <w:u w:val="single"/>
        </w:rPr>
      </w:pPr>
    </w:p>
    <w:p>
      <w:pPr>
        <w:pStyle w:val="6"/>
        <w:ind w:left="0" w:leftChars="0" w:firstLine="0" w:firstLineChars="0"/>
        <w:rPr>
          <w:rFonts w:hint="eastAsia" w:ascii="仿宋" w:hAnsi="仿宋" w:eastAsia="仿宋" w:cs="仿宋"/>
          <w:color w:val="000000"/>
          <w:spacing w:val="20"/>
          <w:sz w:val="24"/>
          <w:szCs w:val="24"/>
          <w:highlight w:val="none"/>
          <w:u w:val="single"/>
        </w:rPr>
      </w:pPr>
    </w:p>
    <w:p>
      <w:pPr>
        <w:spacing w:line="360" w:lineRule="auto"/>
        <w:jc w:val="center"/>
        <w:rPr>
          <w:rFonts w:hint="eastAsia" w:ascii="仿宋" w:hAnsi="仿宋" w:eastAsia="仿宋" w:cs="仿宋"/>
          <w:b/>
          <w:sz w:val="30"/>
        </w:rPr>
      </w:pPr>
      <w:r>
        <w:rPr>
          <w:rFonts w:hint="eastAsia" w:ascii="仿宋" w:hAnsi="仿宋" w:eastAsia="仿宋" w:cs="仿宋"/>
          <w:b/>
          <w:sz w:val="30"/>
          <w:lang w:val="en-US" w:eastAsia="zh-CN"/>
        </w:rPr>
        <w:t>4</w:t>
      </w:r>
      <w:r>
        <w:rPr>
          <w:rFonts w:hint="eastAsia" w:ascii="仿宋" w:hAnsi="仿宋" w:eastAsia="仿宋" w:cs="仿宋"/>
          <w:b/>
          <w:sz w:val="30"/>
        </w:rPr>
        <w:t>、中小企业声明函</w:t>
      </w:r>
      <w:bookmarkEnd w:id="302"/>
    </w:p>
    <w:p>
      <w:pPr>
        <w:pStyle w:val="25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本公司郑重声明，根据《政府采购促进中小企业发展暂行办法》（财库〔2011〕181号）的规定，本公司为（请填写：</w:t>
      </w:r>
      <w:r>
        <w:rPr>
          <w:rFonts w:hint="eastAsia" w:ascii="仿宋" w:hAnsi="仿宋" w:eastAsia="仿宋" w:cs="仿宋"/>
          <w:color w:val="000000"/>
          <w:spacing w:val="6"/>
          <w:sz w:val="24"/>
        </w:rPr>
        <w:t>中型、小型、微型，或监狱和残疾人福利</w:t>
      </w:r>
      <w:r>
        <w:rPr>
          <w:rFonts w:hint="eastAsia" w:ascii="仿宋" w:hAnsi="仿宋" w:eastAsia="仿宋" w:cs="仿宋"/>
          <w:spacing w:val="6"/>
          <w:sz w:val="24"/>
        </w:rPr>
        <w:t>）企业。即，本公司同时满足以下条件：</w:t>
      </w:r>
    </w:p>
    <w:p>
      <w:pPr>
        <w:pStyle w:val="25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1.根据《工业和信息化部、国家统计局、国家发展和改革委员会、财政部关于印发中小企业划型标准规定的通知》（工信部联企业〔2011〕300号）规定的划分标准</w:t>
      </w:r>
      <w:r>
        <w:rPr>
          <w:rFonts w:hint="eastAsia" w:ascii="仿宋" w:hAnsi="仿宋" w:eastAsia="仿宋" w:cs="仿宋"/>
          <w:color w:val="000000"/>
          <w:spacing w:val="6"/>
          <w:sz w:val="24"/>
        </w:rPr>
        <w:t>以及</w:t>
      </w:r>
      <w:r>
        <w:rPr>
          <w:rFonts w:hint="eastAsia" w:ascii="仿宋" w:hAnsi="仿宋" w:eastAsia="仿宋" w:cs="仿宋"/>
          <w:bCs/>
          <w:sz w:val="24"/>
        </w:rPr>
        <w:t>《关于政府采购支持监狱企业发展有关问题的通知》（财库〔2014〕68号)、《关于促进残疾人就业政府采购政策的通知》（财库〔2017〕141号）文件要求</w:t>
      </w:r>
      <w:r>
        <w:rPr>
          <w:rFonts w:hint="eastAsia" w:ascii="仿宋" w:hAnsi="仿宋" w:eastAsia="仿宋" w:cs="仿宋"/>
          <w:spacing w:val="6"/>
          <w:sz w:val="24"/>
        </w:rPr>
        <w:t>，本公司为（请填写：的规定，本公司为（请填写：</w:t>
      </w:r>
      <w:r>
        <w:rPr>
          <w:rFonts w:hint="eastAsia" w:ascii="仿宋" w:hAnsi="仿宋" w:eastAsia="仿宋" w:cs="仿宋"/>
          <w:color w:val="000000"/>
          <w:spacing w:val="6"/>
          <w:sz w:val="24"/>
        </w:rPr>
        <w:t>中型、小型、微型，或监狱和残疾人福利</w:t>
      </w:r>
      <w:r>
        <w:rPr>
          <w:rFonts w:hint="eastAsia" w:ascii="仿宋" w:hAnsi="仿宋" w:eastAsia="仿宋" w:cs="仿宋"/>
          <w:spacing w:val="6"/>
          <w:sz w:val="24"/>
        </w:rPr>
        <w:t>）企业。</w:t>
      </w:r>
    </w:p>
    <w:p>
      <w:pPr>
        <w:pStyle w:val="25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2.本公司参加</w:t>
      </w:r>
      <w:r>
        <w:rPr>
          <w:rFonts w:hint="eastAsia" w:ascii="仿宋" w:hAnsi="仿宋" w:eastAsia="仿宋" w:cs="仿宋"/>
          <w:spacing w:val="6"/>
          <w:sz w:val="24"/>
          <w:u w:val="single"/>
        </w:rPr>
        <w:t xml:space="preserve">（项目名称）    </w:t>
      </w:r>
      <w:r>
        <w:rPr>
          <w:rFonts w:hint="eastAsia" w:ascii="仿宋" w:hAnsi="仿宋" w:eastAsia="仿宋" w:cs="仿宋"/>
          <w:spacing w:val="6"/>
          <w:sz w:val="24"/>
        </w:rPr>
        <w:t>采购活动提供本企业的服务，由本企业承担工程、提供服务，或者提供其他（请填写：</w:t>
      </w:r>
      <w:r>
        <w:rPr>
          <w:rFonts w:hint="eastAsia" w:ascii="仿宋" w:hAnsi="仿宋" w:eastAsia="仿宋" w:cs="仿宋"/>
          <w:color w:val="000000"/>
          <w:spacing w:val="6"/>
          <w:sz w:val="24"/>
        </w:rPr>
        <w:t>中型、小型、微型，或监狱和残疾人福利</w:t>
      </w:r>
      <w:r>
        <w:rPr>
          <w:rFonts w:hint="eastAsia" w:ascii="仿宋" w:hAnsi="仿宋" w:eastAsia="仿宋" w:cs="仿宋"/>
          <w:spacing w:val="6"/>
          <w:sz w:val="24"/>
        </w:rPr>
        <w:t>）企业的服务。</w:t>
      </w:r>
    </w:p>
    <w:p>
      <w:pPr>
        <w:pStyle w:val="250"/>
        <w:spacing w:line="500" w:lineRule="exact"/>
        <w:jc w:val="center"/>
        <w:rPr>
          <w:rFonts w:hint="eastAsia" w:ascii="仿宋" w:hAnsi="仿宋" w:eastAsia="仿宋" w:cs="仿宋"/>
          <w:b/>
          <w:spacing w:val="6"/>
          <w:sz w:val="24"/>
        </w:rPr>
      </w:pPr>
      <w:r>
        <w:rPr>
          <w:rFonts w:hint="eastAsia" w:ascii="仿宋" w:hAnsi="仿宋" w:eastAsia="仿宋" w:cs="仿宋"/>
          <w:b/>
          <w:spacing w:val="6"/>
          <w:sz w:val="24"/>
        </w:rPr>
        <w:t>磋商企业基本情况</w:t>
      </w:r>
    </w:p>
    <w:tbl>
      <w:tblPr>
        <w:tblStyle w:val="35"/>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27"/>
        <w:gridCol w:w="1417"/>
        <w:gridCol w:w="1412"/>
        <w:gridCol w:w="1282"/>
        <w:gridCol w:w="1276"/>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企业名称</w:t>
            </w:r>
          </w:p>
        </w:tc>
        <w:tc>
          <w:tcPr>
            <w:tcW w:w="1527"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企业类别</w:t>
            </w:r>
          </w:p>
        </w:tc>
        <w:tc>
          <w:tcPr>
            <w:tcW w:w="1417"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从业人员（人）</w:t>
            </w:r>
          </w:p>
        </w:tc>
        <w:tc>
          <w:tcPr>
            <w:tcW w:w="1412"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营业收入（万元）</w:t>
            </w:r>
          </w:p>
        </w:tc>
        <w:tc>
          <w:tcPr>
            <w:tcW w:w="1282"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资产总额（万元）</w:t>
            </w:r>
          </w:p>
        </w:tc>
        <w:tc>
          <w:tcPr>
            <w:tcW w:w="1276"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提供产品名称</w:t>
            </w:r>
          </w:p>
        </w:tc>
        <w:tc>
          <w:tcPr>
            <w:tcW w:w="1291"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pStyle w:val="250"/>
              <w:spacing w:line="588" w:lineRule="exact"/>
              <w:jc w:val="center"/>
              <w:rPr>
                <w:rFonts w:hint="eastAsia" w:ascii="仿宋" w:hAnsi="仿宋" w:eastAsia="仿宋" w:cs="仿宋"/>
                <w:spacing w:val="6"/>
                <w:sz w:val="24"/>
              </w:rPr>
            </w:pPr>
          </w:p>
        </w:tc>
        <w:tc>
          <w:tcPr>
            <w:tcW w:w="1527" w:type="dxa"/>
            <w:vAlign w:val="center"/>
          </w:tcPr>
          <w:p>
            <w:pPr>
              <w:pStyle w:val="250"/>
              <w:spacing w:line="588" w:lineRule="exact"/>
              <w:jc w:val="center"/>
              <w:rPr>
                <w:rFonts w:hint="eastAsia" w:ascii="仿宋" w:hAnsi="仿宋" w:eastAsia="仿宋" w:cs="仿宋"/>
                <w:spacing w:val="6"/>
                <w:sz w:val="24"/>
              </w:rPr>
            </w:pPr>
          </w:p>
        </w:tc>
        <w:tc>
          <w:tcPr>
            <w:tcW w:w="1417" w:type="dxa"/>
            <w:vAlign w:val="center"/>
          </w:tcPr>
          <w:p>
            <w:pPr>
              <w:pStyle w:val="250"/>
              <w:spacing w:line="588" w:lineRule="exact"/>
              <w:jc w:val="center"/>
              <w:rPr>
                <w:rFonts w:hint="eastAsia" w:ascii="仿宋" w:hAnsi="仿宋" w:eastAsia="仿宋" w:cs="仿宋"/>
                <w:spacing w:val="6"/>
                <w:sz w:val="24"/>
              </w:rPr>
            </w:pPr>
          </w:p>
        </w:tc>
        <w:tc>
          <w:tcPr>
            <w:tcW w:w="1412" w:type="dxa"/>
            <w:vAlign w:val="center"/>
          </w:tcPr>
          <w:p>
            <w:pPr>
              <w:pStyle w:val="250"/>
              <w:spacing w:line="588" w:lineRule="exact"/>
              <w:jc w:val="center"/>
              <w:rPr>
                <w:rFonts w:hint="eastAsia" w:ascii="仿宋" w:hAnsi="仿宋" w:eastAsia="仿宋" w:cs="仿宋"/>
                <w:spacing w:val="6"/>
                <w:sz w:val="24"/>
              </w:rPr>
            </w:pPr>
          </w:p>
        </w:tc>
        <w:tc>
          <w:tcPr>
            <w:tcW w:w="1282" w:type="dxa"/>
            <w:vAlign w:val="center"/>
          </w:tcPr>
          <w:p>
            <w:pPr>
              <w:pStyle w:val="250"/>
              <w:spacing w:line="588" w:lineRule="exact"/>
              <w:jc w:val="center"/>
              <w:rPr>
                <w:rFonts w:hint="eastAsia" w:ascii="仿宋" w:hAnsi="仿宋" w:eastAsia="仿宋" w:cs="仿宋"/>
                <w:spacing w:val="6"/>
                <w:sz w:val="24"/>
              </w:rPr>
            </w:pPr>
          </w:p>
        </w:tc>
        <w:tc>
          <w:tcPr>
            <w:tcW w:w="1276" w:type="dxa"/>
            <w:vAlign w:val="center"/>
          </w:tcPr>
          <w:p>
            <w:pPr>
              <w:pStyle w:val="250"/>
              <w:spacing w:line="588" w:lineRule="exact"/>
              <w:jc w:val="center"/>
              <w:rPr>
                <w:rFonts w:hint="eastAsia" w:ascii="仿宋" w:hAnsi="仿宋" w:eastAsia="仿宋" w:cs="仿宋"/>
                <w:spacing w:val="6"/>
                <w:sz w:val="24"/>
              </w:rPr>
            </w:pPr>
          </w:p>
        </w:tc>
        <w:tc>
          <w:tcPr>
            <w:tcW w:w="1291" w:type="dxa"/>
            <w:vAlign w:val="center"/>
          </w:tcPr>
          <w:p>
            <w:pPr>
              <w:pStyle w:val="250"/>
              <w:jc w:val="center"/>
              <w:rPr>
                <w:rFonts w:hint="eastAsia" w:ascii="仿宋" w:hAnsi="仿宋" w:eastAsia="仿宋" w:cs="仿宋"/>
                <w:spacing w:val="6"/>
                <w:szCs w:val="21"/>
              </w:rPr>
            </w:pPr>
            <w:r>
              <w:rPr>
                <w:rFonts w:hint="eastAsia" w:ascii="仿宋" w:hAnsi="仿宋" w:eastAsia="仿宋" w:cs="仿宋"/>
                <w:spacing w:val="6"/>
                <w:szCs w:val="21"/>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pStyle w:val="250"/>
              <w:spacing w:line="588" w:lineRule="exact"/>
              <w:jc w:val="center"/>
              <w:rPr>
                <w:rFonts w:hint="eastAsia" w:ascii="仿宋" w:hAnsi="仿宋" w:eastAsia="仿宋" w:cs="仿宋"/>
                <w:spacing w:val="6"/>
                <w:sz w:val="24"/>
              </w:rPr>
            </w:pPr>
          </w:p>
        </w:tc>
        <w:tc>
          <w:tcPr>
            <w:tcW w:w="1527" w:type="dxa"/>
            <w:vAlign w:val="center"/>
          </w:tcPr>
          <w:p>
            <w:pPr>
              <w:pStyle w:val="250"/>
              <w:spacing w:line="588" w:lineRule="exact"/>
              <w:jc w:val="center"/>
              <w:rPr>
                <w:rFonts w:hint="eastAsia" w:ascii="仿宋" w:hAnsi="仿宋" w:eastAsia="仿宋" w:cs="仿宋"/>
                <w:spacing w:val="6"/>
                <w:sz w:val="24"/>
              </w:rPr>
            </w:pPr>
          </w:p>
        </w:tc>
        <w:tc>
          <w:tcPr>
            <w:tcW w:w="1417" w:type="dxa"/>
            <w:vAlign w:val="center"/>
          </w:tcPr>
          <w:p>
            <w:pPr>
              <w:pStyle w:val="250"/>
              <w:spacing w:line="588" w:lineRule="exact"/>
              <w:jc w:val="center"/>
              <w:rPr>
                <w:rFonts w:hint="eastAsia" w:ascii="仿宋" w:hAnsi="仿宋" w:eastAsia="仿宋" w:cs="仿宋"/>
                <w:spacing w:val="6"/>
                <w:sz w:val="24"/>
              </w:rPr>
            </w:pPr>
          </w:p>
        </w:tc>
        <w:tc>
          <w:tcPr>
            <w:tcW w:w="1412" w:type="dxa"/>
            <w:vAlign w:val="center"/>
          </w:tcPr>
          <w:p>
            <w:pPr>
              <w:pStyle w:val="250"/>
              <w:spacing w:line="588" w:lineRule="exact"/>
              <w:jc w:val="center"/>
              <w:rPr>
                <w:rFonts w:hint="eastAsia" w:ascii="仿宋" w:hAnsi="仿宋" w:eastAsia="仿宋" w:cs="仿宋"/>
                <w:spacing w:val="6"/>
                <w:sz w:val="24"/>
              </w:rPr>
            </w:pPr>
          </w:p>
        </w:tc>
        <w:tc>
          <w:tcPr>
            <w:tcW w:w="1282" w:type="dxa"/>
            <w:vAlign w:val="center"/>
          </w:tcPr>
          <w:p>
            <w:pPr>
              <w:pStyle w:val="250"/>
              <w:spacing w:line="588" w:lineRule="exact"/>
              <w:jc w:val="center"/>
              <w:rPr>
                <w:rFonts w:hint="eastAsia" w:ascii="仿宋" w:hAnsi="仿宋" w:eastAsia="仿宋" w:cs="仿宋"/>
                <w:spacing w:val="6"/>
                <w:sz w:val="24"/>
              </w:rPr>
            </w:pPr>
          </w:p>
        </w:tc>
        <w:tc>
          <w:tcPr>
            <w:tcW w:w="1276" w:type="dxa"/>
            <w:vAlign w:val="center"/>
          </w:tcPr>
          <w:p>
            <w:pPr>
              <w:pStyle w:val="250"/>
              <w:spacing w:line="588" w:lineRule="exact"/>
              <w:jc w:val="center"/>
              <w:rPr>
                <w:rFonts w:hint="eastAsia" w:ascii="仿宋" w:hAnsi="仿宋" w:eastAsia="仿宋" w:cs="仿宋"/>
                <w:spacing w:val="6"/>
                <w:sz w:val="24"/>
              </w:rPr>
            </w:pPr>
          </w:p>
        </w:tc>
        <w:tc>
          <w:tcPr>
            <w:tcW w:w="1291" w:type="dxa"/>
            <w:vAlign w:val="center"/>
          </w:tcPr>
          <w:p>
            <w:pPr>
              <w:pStyle w:val="250"/>
              <w:jc w:val="center"/>
              <w:rPr>
                <w:rFonts w:hint="eastAsia" w:ascii="仿宋" w:hAnsi="仿宋" w:eastAsia="仿宋" w:cs="仿宋"/>
                <w:spacing w:val="6"/>
                <w:szCs w:val="21"/>
              </w:rPr>
            </w:pPr>
            <w:r>
              <w:rPr>
                <w:rFonts w:hint="eastAsia" w:ascii="仿宋" w:hAnsi="仿宋" w:eastAsia="仿宋" w:cs="仿宋"/>
                <w:spacing w:val="6"/>
                <w:szCs w:val="21"/>
              </w:rPr>
              <w:t>与分项报价一致</w:t>
            </w:r>
          </w:p>
        </w:tc>
      </w:tr>
    </w:tbl>
    <w:p>
      <w:pPr>
        <w:pStyle w:val="250"/>
        <w:spacing w:line="500" w:lineRule="exact"/>
        <w:jc w:val="center"/>
        <w:rPr>
          <w:rFonts w:hint="eastAsia" w:ascii="仿宋" w:hAnsi="仿宋" w:eastAsia="仿宋" w:cs="仿宋"/>
          <w:b/>
          <w:spacing w:val="6"/>
          <w:sz w:val="24"/>
        </w:rPr>
      </w:pPr>
      <w:r>
        <w:rPr>
          <w:rFonts w:hint="eastAsia" w:ascii="仿宋" w:hAnsi="仿宋" w:eastAsia="仿宋" w:cs="仿宋"/>
          <w:b/>
          <w:spacing w:val="6"/>
          <w:sz w:val="24"/>
        </w:rPr>
        <w:t>制造企业基本情况</w:t>
      </w:r>
    </w:p>
    <w:tbl>
      <w:tblPr>
        <w:tblStyle w:val="35"/>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企业名称</w:t>
            </w:r>
          </w:p>
        </w:tc>
        <w:tc>
          <w:tcPr>
            <w:tcW w:w="1417"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企业类别</w:t>
            </w:r>
          </w:p>
        </w:tc>
        <w:tc>
          <w:tcPr>
            <w:tcW w:w="1417"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从业人员（人）</w:t>
            </w:r>
          </w:p>
        </w:tc>
        <w:tc>
          <w:tcPr>
            <w:tcW w:w="1412"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营业收入（万元）</w:t>
            </w:r>
          </w:p>
        </w:tc>
        <w:tc>
          <w:tcPr>
            <w:tcW w:w="1282"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资产总额（万元）</w:t>
            </w:r>
          </w:p>
        </w:tc>
        <w:tc>
          <w:tcPr>
            <w:tcW w:w="1276"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制造产品名称</w:t>
            </w:r>
          </w:p>
        </w:tc>
        <w:tc>
          <w:tcPr>
            <w:tcW w:w="1291" w:type="dxa"/>
            <w:vAlign w:val="center"/>
          </w:tcPr>
          <w:p>
            <w:pPr>
              <w:pStyle w:val="250"/>
              <w:jc w:val="center"/>
              <w:rPr>
                <w:rFonts w:hint="eastAsia" w:ascii="仿宋" w:hAnsi="仿宋" w:eastAsia="仿宋" w:cs="仿宋"/>
                <w:b/>
                <w:spacing w:val="6"/>
                <w:sz w:val="24"/>
              </w:rPr>
            </w:pPr>
            <w:r>
              <w:rPr>
                <w:rFonts w:hint="eastAsia" w:ascii="仿宋" w:hAnsi="仿宋" w:eastAsia="仿宋" w:cs="仿宋"/>
                <w:b/>
                <w:spacing w:val="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50"/>
              <w:spacing w:line="588" w:lineRule="exact"/>
              <w:jc w:val="center"/>
              <w:rPr>
                <w:rFonts w:hint="eastAsia" w:ascii="仿宋" w:hAnsi="仿宋" w:eastAsia="仿宋" w:cs="仿宋"/>
                <w:spacing w:val="6"/>
                <w:sz w:val="24"/>
              </w:rPr>
            </w:pPr>
          </w:p>
        </w:tc>
        <w:tc>
          <w:tcPr>
            <w:tcW w:w="1417" w:type="dxa"/>
            <w:vAlign w:val="center"/>
          </w:tcPr>
          <w:p>
            <w:pPr>
              <w:pStyle w:val="250"/>
              <w:spacing w:line="588" w:lineRule="exact"/>
              <w:jc w:val="center"/>
              <w:rPr>
                <w:rFonts w:hint="eastAsia" w:ascii="仿宋" w:hAnsi="仿宋" w:eastAsia="仿宋" w:cs="仿宋"/>
                <w:spacing w:val="6"/>
                <w:sz w:val="24"/>
              </w:rPr>
            </w:pPr>
          </w:p>
        </w:tc>
        <w:tc>
          <w:tcPr>
            <w:tcW w:w="1417" w:type="dxa"/>
            <w:vAlign w:val="center"/>
          </w:tcPr>
          <w:p>
            <w:pPr>
              <w:pStyle w:val="250"/>
              <w:spacing w:line="588" w:lineRule="exact"/>
              <w:jc w:val="center"/>
              <w:rPr>
                <w:rFonts w:hint="eastAsia" w:ascii="仿宋" w:hAnsi="仿宋" w:eastAsia="仿宋" w:cs="仿宋"/>
                <w:spacing w:val="6"/>
                <w:sz w:val="24"/>
              </w:rPr>
            </w:pPr>
          </w:p>
        </w:tc>
        <w:tc>
          <w:tcPr>
            <w:tcW w:w="1412" w:type="dxa"/>
            <w:vAlign w:val="center"/>
          </w:tcPr>
          <w:p>
            <w:pPr>
              <w:pStyle w:val="250"/>
              <w:spacing w:line="588" w:lineRule="exact"/>
              <w:jc w:val="center"/>
              <w:rPr>
                <w:rFonts w:hint="eastAsia" w:ascii="仿宋" w:hAnsi="仿宋" w:eastAsia="仿宋" w:cs="仿宋"/>
                <w:spacing w:val="6"/>
                <w:sz w:val="24"/>
              </w:rPr>
            </w:pPr>
          </w:p>
        </w:tc>
        <w:tc>
          <w:tcPr>
            <w:tcW w:w="1282" w:type="dxa"/>
            <w:vAlign w:val="center"/>
          </w:tcPr>
          <w:p>
            <w:pPr>
              <w:pStyle w:val="250"/>
              <w:spacing w:line="588" w:lineRule="exact"/>
              <w:jc w:val="center"/>
              <w:rPr>
                <w:rFonts w:hint="eastAsia" w:ascii="仿宋" w:hAnsi="仿宋" w:eastAsia="仿宋" w:cs="仿宋"/>
                <w:spacing w:val="6"/>
                <w:sz w:val="24"/>
              </w:rPr>
            </w:pPr>
          </w:p>
        </w:tc>
        <w:tc>
          <w:tcPr>
            <w:tcW w:w="1276" w:type="dxa"/>
            <w:vAlign w:val="center"/>
          </w:tcPr>
          <w:p>
            <w:pPr>
              <w:pStyle w:val="250"/>
              <w:spacing w:line="588" w:lineRule="exact"/>
              <w:jc w:val="center"/>
              <w:rPr>
                <w:rFonts w:hint="eastAsia" w:ascii="仿宋" w:hAnsi="仿宋" w:eastAsia="仿宋" w:cs="仿宋"/>
                <w:spacing w:val="6"/>
                <w:sz w:val="24"/>
              </w:rPr>
            </w:pPr>
          </w:p>
        </w:tc>
        <w:tc>
          <w:tcPr>
            <w:tcW w:w="1291" w:type="dxa"/>
            <w:vAlign w:val="center"/>
          </w:tcPr>
          <w:p>
            <w:pPr>
              <w:pStyle w:val="250"/>
              <w:jc w:val="center"/>
              <w:rPr>
                <w:rFonts w:hint="eastAsia" w:ascii="仿宋" w:hAnsi="仿宋" w:eastAsia="仿宋" w:cs="仿宋"/>
                <w:spacing w:val="6"/>
                <w:szCs w:val="21"/>
              </w:rPr>
            </w:pPr>
            <w:r>
              <w:rPr>
                <w:rFonts w:hint="eastAsia" w:ascii="仿宋" w:hAnsi="仿宋" w:eastAsia="仿宋" w:cs="仿宋"/>
                <w:spacing w:val="6"/>
                <w:szCs w:val="21"/>
              </w:rPr>
              <w:t>与分项报价一致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250"/>
              <w:spacing w:line="588" w:lineRule="exact"/>
              <w:jc w:val="center"/>
              <w:rPr>
                <w:rFonts w:hint="eastAsia" w:ascii="仿宋" w:hAnsi="仿宋" w:eastAsia="仿宋" w:cs="仿宋"/>
                <w:spacing w:val="6"/>
                <w:sz w:val="24"/>
              </w:rPr>
            </w:pPr>
          </w:p>
        </w:tc>
        <w:tc>
          <w:tcPr>
            <w:tcW w:w="1417" w:type="dxa"/>
            <w:vAlign w:val="center"/>
          </w:tcPr>
          <w:p>
            <w:pPr>
              <w:pStyle w:val="250"/>
              <w:spacing w:line="588" w:lineRule="exact"/>
              <w:jc w:val="center"/>
              <w:rPr>
                <w:rFonts w:hint="eastAsia" w:ascii="仿宋" w:hAnsi="仿宋" w:eastAsia="仿宋" w:cs="仿宋"/>
                <w:spacing w:val="6"/>
                <w:sz w:val="24"/>
              </w:rPr>
            </w:pPr>
          </w:p>
        </w:tc>
        <w:tc>
          <w:tcPr>
            <w:tcW w:w="1417" w:type="dxa"/>
            <w:vAlign w:val="center"/>
          </w:tcPr>
          <w:p>
            <w:pPr>
              <w:pStyle w:val="250"/>
              <w:spacing w:line="588" w:lineRule="exact"/>
              <w:jc w:val="center"/>
              <w:rPr>
                <w:rFonts w:hint="eastAsia" w:ascii="仿宋" w:hAnsi="仿宋" w:eastAsia="仿宋" w:cs="仿宋"/>
                <w:spacing w:val="6"/>
                <w:sz w:val="24"/>
              </w:rPr>
            </w:pPr>
          </w:p>
        </w:tc>
        <w:tc>
          <w:tcPr>
            <w:tcW w:w="1412" w:type="dxa"/>
            <w:vAlign w:val="center"/>
          </w:tcPr>
          <w:p>
            <w:pPr>
              <w:pStyle w:val="250"/>
              <w:spacing w:line="588" w:lineRule="exact"/>
              <w:jc w:val="center"/>
              <w:rPr>
                <w:rFonts w:hint="eastAsia" w:ascii="仿宋" w:hAnsi="仿宋" w:eastAsia="仿宋" w:cs="仿宋"/>
                <w:spacing w:val="6"/>
                <w:sz w:val="24"/>
              </w:rPr>
            </w:pPr>
          </w:p>
        </w:tc>
        <w:tc>
          <w:tcPr>
            <w:tcW w:w="1282" w:type="dxa"/>
            <w:vAlign w:val="center"/>
          </w:tcPr>
          <w:p>
            <w:pPr>
              <w:pStyle w:val="250"/>
              <w:spacing w:line="588" w:lineRule="exact"/>
              <w:jc w:val="center"/>
              <w:rPr>
                <w:rFonts w:hint="eastAsia" w:ascii="仿宋" w:hAnsi="仿宋" w:eastAsia="仿宋" w:cs="仿宋"/>
                <w:spacing w:val="6"/>
                <w:sz w:val="24"/>
              </w:rPr>
            </w:pPr>
          </w:p>
        </w:tc>
        <w:tc>
          <w:tcPr>
            <w:tcW w:w="1276" w:type="dxa"/>
            <w:vAlign w:val="center"/>
          </w:tcPr>
          <w:p>
            <w:pPr>
              <w:pStyle w:val="250"/>
              <w:spacing w:line="588" w:lineRule="exact"/>
              <w:jc w:val="center"/>
              <w:rPr>
                <w:rFonts w:hint="eastAsia" w:ascii="仿宋" w:hAnsi="仿宋" w:eastAsia="仿宋" w:cs="仿宋"/>
                <w:spacing w:val="6"/>
                <w:sz w:val="24"/>
              </w:rPr>
            </w:pPr>
          </w:p>
        </w:tc>
        <w:tc>
          <w:tcPr>
            <w:tcW w:w="1291" w:type="dxa"/>
            <w:vAlign w:val="center"/>
          </w:tcPr>
          <w:p>
            <w:pPr>
              <w:pStyle w:val="250"/>
              <w:jc w:val="center"/>
              <w:rPr>
                <w:rFonts w:hint="eastAsia" w:ascii="仿宋" w:hAnsi="仿宋" w:eastAsia="仿宋" w:cs="仿宋"/>
                <w:spacing w:val="6"/>
                <w:szCs w:val="21"/>
              </w:rPr>
            </w:pPr>
            <w:r>
              <w:rPr>
                <w:rFonts w:hint="eastAsia" w:ascii="仿宋" w:hAnsi="仿宋" w:eastAsia="仿宋" w:cs="仿宋"/>
                <w:spacing w:val="6"/>
                <w:szCs w:val="21"/>
              </w:rPr>
              <w:t>与分项报价一致</w:t>
            </w:r>
          </w:p>
        </w:tc>
      </w:tr>
    </w:tbl>
    <w:p>
      <w:pPr>
        <w:pStyle w:val="250"/>
        <w:rPr>
          <w:rFonts w:hint="eastAsia" w:ascii="仿宋" w:hAnsi="仿宋" w:eastAsia="仿宋" w:cs="仿宋"/>
          <w:spacing w:val="6"/>
          <w:sz w:val="22"/>
        </w:rPr>
      </w:pPr>
      <w:r>
        <w:rPr>
          <w:rFonts w:hint="eastAsia" w:ascii="仿宋" w:hAnsi="仿宋" w:eastAsia="仿宋" w:cs="仿宋"/>
          <w:spacing w:val="6"/>
          <w:sz w:val="22"/>
        </w:rPr>
        <w:t>本公司对上述声明的真实性负责。如有虚假，将依法承担相应责任。</w:t>
      </w:r>
    </w:p>
    <w:p>
      <w:pPr>
        <w:pStyle w:val="21"/>
        <w:spacing w:line="360" w:lineRule="auto"/>
        <w:rPr>
          <w:rFonts w:hint="eastAsia" w:ascii="仿宋" w:hAnsi="仿宋" w:eastAsia="仿宋" w:cs="仿宋"/>
          <w:spacing w:val="20"/>
          <w:szCs w:val="21"/>
        </w:rPr>
      </w:pPr>
    </w:p>
    <w:p>
      <w:pPr>
        <w:pStyle w:val="250"/>
        <w:spacing w:line="180" w:lineRule="auto"/>
        <w:rPr>
          <w:rFonts w:hint="eastAsia" w:ascii="仿宋" w:hAnsi="仿宋" w:eastAsia="仿宋" w:cs="仿宋"/>
          <w:b/>
          <w:bCs/>
          <w:color w:val="000000"/>
          <w:szCs w:val="21"/>
        </w:rPr>
      </w:pPr>
      <w:r>
        <w:rPr>
          <w:rFonts w:hint="eastAsia" w:ascii="仿宋" w:hAnsi="仿宋" w:eastAsia="仿宋" w:cs="仿宋"/>
          <w:b/>
          <w:bCs/>
          <w:color w:val="000000"/>
          <w:szCs w:val="21"/>
        </w:rPr>
        <w:t>注：</w:t>
      </w:r>
    </w:p>
    <w:p>
      <w:pPr>
        <w:pStyle w:val="250"/>
        <w:spacing w:line="360" w:lineRule="auto"/>
        <w:rPr>
          <w:rFonts w:hint="eastAsia" w:ascii="仿宋" w:hAnsi="仿宋" w:eastAsia="仿宋" w:cs="仿宋"/>
          <w:color w:val="000000"/>
          <w:spacing w:val="6"/>
          <w:szCs w:val="21"/>
        </w:rPr>
      </w:pPr>
      <w:r>
        <w:rPr>
          <w:rFonts w:hint="eastAsia" w:ascii="仿宋" w:hAnsi="仿宋" w:eastAsia="仿宋" w:cs="仿宋"/>
          <w:color w:val="000000"/>
          <w:kern w:val="0"/>
          <w:szCs w:val="21"/>
        </w:rPr>
        <w:t>1.小型、微型、监狱和残疾人福利企业参与磋商或其制造产品的，供应商应详细填写本函。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2.填写内容应与分项报价清单相关内容一致，如不一致造成偏差的，后果由供应商自行承担。</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3.如未填写的，视为投标人放弃相关政策优惠处理。</w:t>
      </w:r>
    </w:p>
    <w:p>
      <w:pPr>
        <w:pStyle w:val="21"/>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pStyle w:val="21"/>
        <w:spacing w:line="360" w:lineRule="auto"/>
        <w:rPr>
          <w:rFonts w:hint="eastAsia" w:ascii="仿宋" w:hAnsi="仿宋" w:eastAsia="仿宋" w:cs="仿宋"/>
          <w:b/>
          <w:sz w:val="32"/>
        </w:rPr>
      </w:pPr>
    </w:p>
    <w:p>
      <w:pPr>
        <w:spacing w:line="360" w:lineRule="auto"/>
        <w:jc w:val="center"/>
        <w:rPr>
          <w:rFonts w:hint="eastAsia" w:ascii="仿宋" w:hAnsi="仿宋" w:eastAsia="仿宋" w:cs="仿宋"/>
          <w:b/>
          <w:color w:val="000000"/>
          <w:sz w:val="30"/>
          <w:highlight w:val="none"/>
        </w:rPr>
      </w:pPr>
      <w:r>
        <w:rPr>
          <w:rFonts w:hint="eastAsia" w:ascii="仿宋" w:hAnsi="仿宋" w:eastAsia="仿宋" w:cs="仿宋"/>
          <w:b/>
          <w:color w:val="000000"/>
          <w:sz w:val="30"/>
          <w:highlight w:val="none"/>
          <w:lang w:val="en-US" w:eastAsia="zh-CN"/>
        </w:rPr>
        <w:t>5</w:t>
      </w:r>
      <w:r>
        <w:rPr>
          <w:rFonts w:hint="eastAsia" w:ascii="仿宋" w:hAnsi="仿宋" w:eastAsia="仿宋" w:cs="仿宋"/>
          <w:b/>
          <w:color w:val="000000"/>
          <w:sz w:val="30"/>
          <w:highlight w:val="none"/>
        </w:rPr>
        <w:t>、代理服务费支付承诺书</w:t>
      </w:r>
    </w:p>
    <w:p>
      <w:pPr>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浙江大兴建设项目管理咨询有限公司</w:t>
      </w:r>
      <w:r>
        <w:rPr>
          <w:rFonts w:hint="eastAsia" w:ascii="仿宋" w:hAnsi="仿宋" w:eastAsia="仿宋" w:cs="仿宋"/>
          <w:color w:val="000000"/>
          <w:sz w:val="28"/>
          <w:szCs w:val="28"/>
          <w:highlight w:val="none"/>
        </w:rPr>
        <w:t>：</w:t>
      </w:r>
    </w:p>
    <w:p>
      <w:pPr>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如确定我公司为该项目中标（成交）人，我公司承诺在中标（成交）公告发出之日起5个工作日之内向贵公司按招标文件约定一次性支付代理服务费。逾期未支付的，贵公司有权就此事项向我公司提出赔偿，我公司原意承担由此产生的全部赔偿责任。</w:t>
      </w:r>
    </w:p>
    <w:p>
      <w:pPr>
        <w:spacing w:line="360" w:lineRule="auto"/>
        <w:ind w:firstLine="560" w:firstLineChars="200"/>
        <w:jc w:val="left"/>
        <w:rPr>
          <w:rFonts w:hint="eastAsia" w:ascii="仿宋" w:hAnsi="仿宋" w:eastAsia="仿宋" w:cs="仿宋"/>
          <w:color w:val="000000"/>
          <w:sz w:val="28"/>
          <w:szCs w:val="28"/>
          <w:highlight w:val="none"/>
        </w:rPr>
      </w:pPr>
    </w:p>
    <w:p>
      <w:pPr>
        <w:spacing w:line="360" w:lineRule="auto"/>
        <w:ind w:firstLine="560" w:firstLineChars="200"/>
        <w:jc w:val="left"/>
        <w:rPr>
          <w:rFonts w:hint="eastAsia" w:ascii="仿宋" w:hAnsi="仿宋" w:eastAsia="仿宋" w:cs="仿宋"/>
          <w:color w:val="000000"/>
          <w:sz w:val="28"/>
          <w:szCs w:val="28"/>
          <w:highlight w:val="none"/>
        </w:rPr>
      </w:pPr>
    </w:p>
    <w:p>
      <w:pPr>
        <w:spacing w:line="360" w:lineRule="auto"/>
        <w:ind w:firstLine="560" w:firstLineChars="200"/>
        <w:jc w:val="left"/>
        <w:rPr>
          <w:rFonts w:hint="eastAsia" w:ascii="仿宋" w:hAnsi="仿宋" w:eastAsia="仿宋" w:cs="仿宋"/>
          <w:color w:val="000000"/>
          <w:sz w:val="28"/>
          <w:szCs w:val="28"/>
          <w:highlight w:val="none"/>
        </w:rPr>
      </w:pPr>
    </w:p>
    <w:p>
      <w:pPr>
        <w:spacing w:line="360" w:lineRule="auto"/>
        <w:jc w:val="center"/>
        <w:rPr>
          <w:rFonts w:hint="eastAsia" w:ascii="仿宋" w:hAnsi="仿宋" w:eastAsia="仿宋" w:cs="仿宋"/>
          <w:color w:val="000000"/>
          <w:sz w:val="30"/>
          <w:highlight w:val="none"/>
        </w:rPr>
      </w:pPr>
    </w:p>
    <w:p>
      <w:pPr>
        <w:pStyle w:val="21"/>
        <w:spacing w:line="360" w:lineRule="auto"/>
        <w:ind w:right="48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投标人盖章：</w:t>
      </w:r>
      <w:r>
        <w:rPr>
          <w:rFonts w:hint="eastAsia" w:ascii="仿宋" w:hAnsi="仿宋" w:eastAsia="仿宋" w:cs="仿宋"/>
          <w:color w:val="000000"/>
          <w:spacing w:val="20"/>
          <w:sz w:val="24"/>
          <w:highlight w:val="none"/>
          <w:u w:val="single"/>
        </w:rPr>
        <w:t xml:space="preserve">          </w:t>
      </w:r>
    </w:p>
    <w:p>
      <w:pPr>
        <w:pStyle w:val="21"/>
        <w:spacing w:line="360" w:lineRule="auto"/>
        <w:ind w:right="48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pacing w:val="20"/>
          <w:sz w:val="24"/>
          <w:highlight w:val="none"/>
        </w:rPr>
        <w:t>日    期：</w:t>
      </w:r>
      <w:r>
        <w:rPr>
          <w:rFonts w:hint="eastAsia" w:ascii="仿宋" w:hAnsi="仿宋" w:eastAsia="仿宋" w:cs="仿宋"/>
          <w:color w:val="000000"/>
          <w:spacing w:val="20"/>
          <w:sz w:val="24"/>
          <w:highlight w:val="none"/>
          <w:u w:val="single"/>
        </w:rPr>
        <w:t xml:space="preserve">          </w:t>
      </w:r>
    </w:p>
    <w:p>
      <w:pPr>
        <w:spacing w:line="360" w:lineRule="auto"/>
        <w:jc w:val="left"/>
        <w:rPr>
          <w:rFonts w:hint="eastAsia" w:ascii="仿宋" w:hAnsi="仿宋" w:eastAsia="仿宋" w:cs="仿宋"/>
          <w:b/>
          <w:color w:val="000000"/>
          <w:sz w:val="28"/>
          <w:szCs w:val="28"/>
          <w:highlight w:val="none"/>
        </w:rPr>
      </w:pPr>
    </w:p>
    <w:p>
      <w:pPr>
        <w:spacing w:line="360" w:lineRule="auto"/>
        <w:jc w:val="left"/>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w:t>
      </w:r>
    </w:p>
    <w:p>
      <w:pPr>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代理服务费收取账户信息：</w:t>
      </w:r>
    </w:p>
    <w:p>
      <w:pPr>
        <w:spacing w:line="360" w:lineRule="auto"/>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收款单位（户名）：</w:t>
      </w:r>
      <w:r>
        <w:rPr>
          <w:rFonts w:hint="eastAsia" w:ascii="仿宋" w:hAnsi="仿宋" w:eastAsia="仿宋" w:cs="仿宋"/>
          <w:color w:val="000000"/>
          <w:sz w:val="28"/>
          <w:szCs w:val="28"/>
          <w:highlight w:val="none"/>
          <w:lang w:eastAsia="zh-CN"/>
        </w:rPr>
        <w:t>浙江大兴建设项目管理咨询有限公司</w:t>
      </w:r>
    </w:p>
    <w:p>
      <w:pPr>
        <w:spacing w:line="360" w:lineRule="auto"/>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账号：33001694400050000430</w:t>
      </w:r>
    </w:p>
    <w:p>
      <w:pPr>
        <w:spacing w:line="360" w:lineRule="auto"/>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开户行：建行丽水瓯江支行</w:t>
      </w:r>
    </w:p>
    <w:p>
      <w:pPr>
        <w:pStyle w:val="2"/>
        <w:rPr>
          <w:rFonts w:hint="eastAsia" w:ascii="仿宋" w:hAnsi="仿宋" w:eastAsia="仿宋" w:cs="仿宋"/>
          <w:color w:val="000000"/>
          <w:sz w:val="28"/>
          <w:szCs w:val="28"/>
          <w:highlight w:val="none"/>
          <w:lang w:eastAsia="zh-CN"/>
        </w:rPr>
      </w:pPr>
    </w:p>
    <w:p>
      <w:pPr>
        <w:pStyle w:val="2"/>
        <w:rPr>
          <w:rFonts w:hint="eastAsia" w:ascii="仿宋" w:hAnsi="仿宋" w:eastAsia="仿宋" w:cs="仿宋"/>
          <w:color w:val="000000"/>
          <w:sz w:val="28"/>
          <w:szCs w:val="28"/>
          <w:highlight w:val="none"/>
          <w:lang w:eastAsia="zh-CN"/>
        </w:rPr>
      </w:pPr>
    </w:p>
    <w:p>
      <w:pPr>
        <w:pStyle w:val="2"/>
        <w:rPr>
          <w:rFonts w:hint="eastAsia" w:ascii="仿宋" w:hAnsi="仿宋" w:eastAsia="仿宋" w:cs="仿宋"/>
          <w:color w:val="000000"/>
          <w:sz w:val="28"/>
          <w:szCs w:val="28"/>
          <w:highlight w:val="none"/>
          <w:lang w:eastAsia="zh-CN"/>
        </w:rPr>
      </w:pPr>
    </w:p>
    <w:p>
      <w:pPr>
        <w:pStyle w:val="2"/>
        <w:rPr>
          <w:rFonts w:hint="eastAsia" w:ascii="仿宋" w:hAnsi="仿宋" w:eastAsia="仿宋" w:cs="仿宋"/>
          <w:color w:val="000000"/>
          <w:sz w:val="28"/>
          <w:szCs w:val="28"/>
          <w:highlight w:val="none"/>
          <w:lang w:eastAsia="zh-CN"/>
        </w:rPr>
      </w:pPr>
    </w:p>
    <w:p>
      <w:pPr>
        <w:pStyle w:val="2"/>
        <w:rPr>
          <w:rFonts w:hint="eastAsia" w:ascii="仿宋" w:hAnsi="仿宋" w:eastAsia="仿宋" w:cs="仿宋"/>
          <w:color w:val="000000"/>
          <w:sz w:val="28"/>
          <w:szCs w:val="28"/>
          <w:highlight w:val="none"/>
          <w:lang w:eastAsia="zh-CN"/>
        </w:rPr>
      </w:pPr>
    </w:p>
    <w:p>
      <w:pPr>
        <w:pStyle w:val="21"/>
        <w:spacing w:line="360" w:lineRule="auto"/>
        <w:ind w:firstLine="3855" w:firstLineChars="1200"/>
        <w:rPr>
          <w:rFonts w:hint="eastAsia" w:ascii="仿宋" w:hAnsi="仿宋" w:eastAsia="仿宋" w:cs="仿宋"/>
          <w:b/>
          <w:sz w:val="32"/>
          <w:lang w:val="en-US" w:eastAsia="zh-CN"/>
        </w:rPr>
      </w:pPr>
    </w:p>
    <w:p>
      <w:pPr>
        <w:pStyle w:val="21"/>
        <w:spacing w:line="360" w:lineRule="auto"/>
        <w:ind w:firstLine="3855" w:firstLineChars="1200"/>
        <w:rPr>
          <w:rFonts w:hint="eastAsia" w:ascii="仿宋" w:hAnsi="仿宋" w:eastAsia="仿宋" w:cs="仿宋"/>
          <w:b/>
          <w:sz w:val="32"/>
        </w:rPr>
      </w:pPr>
      <w:r>
        <w:rPr>
          <w:rFonts w:hint="eastAsia" w:ascii="仿宋" w:hAnsi="仿宋" w:eastAsia="仿宋" w:cs="仿宋"/>
          <w:b/>
          <w:sz w:val="32"/>
          <w:lang w:val="en-US" w:eastAsia="zh-CN"/>
        </w:rPr>
        <w:t>6</w:t>
      </w:r>
      <w:r>
        <w:rPr>
          <w:rFonts w:hint="eastAsia" w:ascii="仿宋" w:hAnsi="仿宋" w:eastAsia="仿宋" w:cs="仿宋"/>
          <w:b/>
          <w:sz w:val="32"/>
        </w:rPr>
        <w:t>、其  他</w:t>
      </w:r>
    </w:p>
    <w:p>
      <w:pPr>
        <w:pStyle w:val="97"/>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除磋商文件规定的要求外，供应商还可以提供如下证明材料：</w:t>
      </w:r>
    </w:p>
    <w:p>
      <w:pPr>
        <w:pStyle w:val="97"/>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1 \* GB2</w:instrText>
      </w:r>
      <w:r>
        <w:rPr>
          <w:rFonts w:hint="eastAsia" w:ascii="仿宋" w:hAnsi="仿宋" w:eastAsia="仿宋" w:cs="仿宋"/>
          <w:sz w:val="24"/>
          <w:szCs w:val="21"/>
        </w:rPr>
        <w:fldChar w:fldCharType="separate"/>
      </w:r>
      <w:r>
        <w:rPr>
          <w:rFonts w:hint="eastAsia" w:ascii="仿宋" w:hAnsi="仿宋" w:eastAsia="仿宋" w:cs="仿宋"/>
          <w:sz w:val="24"/>
          <w:szCs w:val="21"/>
        </w:rPr>
        <w:t>⑴</w:t>
      </w:r>
      <w:r>
        <w:rPr>
          <w:rFonts w:hint="eastAsia" w:ascii="仿宋" w:hAnsi="仿宋" w:eastAsia="仿宋" w:cs="仿宋"/>
          <w:sz w:val="24"/>
          <w:szCs w:val="21"/>
        </w:rPr>
        <w:fldChar w:fldCharType="end"/>
      </w:r>
      <w:r>
        <w:rPr>
          <w:rFonts w:hint="eastAsia" w:ascii="仿宋" w:hAnsi="仿宋" w:eastAsia="仿宋" w:cs="仿宋"/>
          <w:sz w:val="24"/>
          <w:szCs w:val="21"/>
        </w:rPr>
        <w:t>资信及商务评审办法要求的其他资料；</w:t>
      </w:r>
    </w:p>
    <w:p>
      <w:pPr>
        <w:pStyle w:val="97"/>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2 \* GB2</w:instrText>
      </w:r>
      <w:r>
        <w:rPr>
          <w:rFonts w:hint="eastAsia" w:ascii="仿宋" w:hAnsi="仿宋" w:eastAsia="仿宋" w:cs="仿宋"/>
          <w:sz w:val="24"/>
          <w:szCs w:val="21"/>
        </w:rPr>
        <w:fldChar w:fldCharType="separate"/>
      </w:r>
      <w:r>
        <w:rPr>
          <w:rFonts w:hint="eastAsia" w:ascii="仿宋" w:hAnsi="仿宋" w:eastAsia="仿宋" w:cs="仿宋"/>
          <w:sz w:val="24"/>
          <w:szCs w:val="21"/>
        </w:rPr>
        <w:t>⑵</w:t>
      </w:r>
      <w:r>
        <w:rPr>
          <w:rFonts w:hint="eastAsia" w:ascii="仿宋" w:hAnsi="仿宋" w:eastAsia="仿宋" w:cs="仿宋"/>
          <w:sz w:val="24"/>
          <w:szCs w:val="21"/>
        </w:rPr>
        <w:fldChar w:fldCharType="end"/>
      </w:r>
      <w:r>
        <w:rPr>
          <w:rFonts w:hint="eastAsia" w:ascii="仿宋" w:hAnsi="仿宋" w:eastAsia="仿宋" w:cs="仿宋"/>
          <w:sz w:val="24"/>
          <w:szCs w:val="21"/>
        </w:rPr>
        <w:t>供应商认为可以证明其资信及商务方面的其他材料；</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203"/>
        <w:spacing w:after="240" w:afterAutospacing="0"/>
        <w:jc w:val="center"/>
        <w:rPr>
          <w:rFonts w:hint="eastAsia" w:ascii="仿宋" w:hAnsi="仿宋" w:eastAsia="仿宋" w:cs="仿宋"/>
        </w:rPr>
      </w:pPr>
    </w:p>
    <w:p>
      <w:pPr>
        <w:pStyle w:val="203"/>
        <w:spacing w:after="240" w:afterAutospacing="0"/>
        <w:jc w:val="center"/>
        <w:rPr>
          <w:rFonts w:hint="eastAsia" w:ascii="仿宋" w:hAnsi="仿宋" w:eastAsia="仿宋" w:cs="仿宋"/>
          <w:sz w:val="44"/>
          <w:szCs w:val="44"/>
        </w:rPr>
      </w:pPr>
    </w:p>
    <w:p>
      <w:pPr>
        <w:pStyle w:val="203"/>
        <w:spacing w:after="240" w:afterAutospacing="0"/>
        <w:jc w:val="center"/>
        <w:rPr>
          <w:rFonts w:hint="eastAsia" w:ascii="仿宋" w:hAnsi="仿宋" w:eastAsia="仿宋" w:cs="仿宋"/>
          <w:sz w:val="44"/>
          <w:szCs w:val="44"/>
        </w:rPr>
      </w:pPr>
    </w:p>
    <w:p>
      <w:pPr>
        <w:pStyle w:val="203"/>
        <w:spacing w:after="240" w:afterAutospacing="0"/>
        <w:jc w:val="center"/>
        <w:rPr>
          <w:rFonts w:hint="eastAsia" w:ascii="仿宋" w:hAnsi="仿宋" w:eastAsia="仿宋" w:cs="仿宋"/>
          <w:sz w:val="44"/>
          <w:szCs w:val="44"/>
        </w:rPr>
      </w:pPr>
    </w:p>
    <w:p>
      <w:pPr>
        <w:pStyle w:val="203"/>
        <w:spacing w:after="240" w:afterAutospacing="0"/>
        <w:jc w:val="center"/>
        <w:rPr>
          <w:rFonts w:hint="eastAsia" w:ascii="仿宋" w:hAnsi="仿宋" w:eastAsia="仿宋" w:cs="仿宋"/>
          <w:sz w:val="44"/>
          <w:szCs w:val="44"/>
        </w:rPr>
      </w:pPr>
    </w:p>
    <w:p>
      <w:pPr>
        <w:pStyle w:val="203"/>
        <w:spacing w:after="240" w:afterAutospacing="0"/>
        <w:jc w:val="center"/>
        <w:rPr>
          <w:rFonts w:hint="eastAsia" w:ascii="仿宋" w:hAnsi="仿宋" w:eastAsia="仿宋" w:cs="仿宋"/>
          <w:sz w:val="32"/>
          <w:szCs w:val="32"/>
        </w:rPr>
      </w:pPr>
    </w:p>
    <w:p>
      <w:pPr>
        <w:pStyle w:val="5"/>
        <w:spacing w:before="240" w:after="240"/>
        <w:ind w:firstLine="0" w:firstLineChars="0"/>
        <w:jc w:val="center"/>
        <w:rPr>
          <w:rFonts w:hint="eastAsia" w:ascii="仿宋" w:hAnsi="仿宋" w:eastAsia="仿宋" w:cs="仿宋"/>
          <w:sz w:val="32"/>
          <w:szCs w:val="32"/>
        </w:rPr>
      </w:pPr>
      <w:bookmarkStart w:id="303" w:name="_Toc25495"/>
      <w:bookmarkStart w:id="304" w:name="_Toc27349"/>
      <w:bookmarkStart w:id="305" w:name="_Toc493956066"/>
      <w:bookmarkStart w:id="306" w:name="_Toc20709"/>
      <w:bookmarkStart w:id="307" w:name="_Toc23322"/>
      <w:bookmarkStart w:id="308" w:name="_Toc15731"/>
      <w:bookmarkStart w:id="309" w:name="_Toc19243"/>
      <w:bookmarkStart w:id="310" w:name="_Toc10754"/>
      <w:r>
        <w:rPr>
          <w:rFonts w:hint="eastAsia" w:ascii="仿宋" w:hAnsi="仿宋" w:eastAsia="仿宋" w:cs="仿宋"/>
          <w:sz w:val="32"/>
          <w:szCs w:val="32"/>
        </w:rPr>
        <w:t>(二） 技术文件部分格式</w:t>
      </w:r>
      <w:bookmarkEnd w:id="303"/>
      <w:bookmarkEnd w:id="304"/>
      <w:bookmarkEnd w:id="305"/>
      <w:bookmarkEnd w:id="306"/>
      <w:bookmarkEnd w:id="307"/>
      <w:bookmarkEnd w:id="308"/>
      <w:bookmarkEnd w:id="309"/>
      <w:bookmarkEnd w:id="310"/>
    </w:p>
    <w:p>
      <w:pPr>
        <w:pStyle w:val="146"/>
        <w:spacing w:line="360" w:lineRule="auto"/>
        <w:jc w:val="left"/>
        <w:rPr>
          <w:rFonts w:hint="eastAsia" w:ascii="仿宋" w:hAnsi="仿宋" w:eastAsia="仿宋" w:cs="仿宋"/>
          <w:spacing w:val="20"/>
          <w:sz w:val="24"/>
          <w:u w:val="single"/>
        </w:rPr>
      </w:pPr>
    </w:p>
    <w:p>
      <w:pPr>
        <w:pStyle w:val="5"/>
        <w:spacing w:before="240" w:after="240"/>
        <w:ind w:firstLine="0" w:firstLineChars="0"/>
        <w:jc w:val="center"/>
        <w:rPr>
          <w:rFonts w:hint="eastAsia" w:ascii="仿宋" w:hAnsi="仿宋" w:eastAsia="仿宋" w:cs="仿宋"/>
          <w:sz w:val="32"/>
          <w:szCs w:val="32"/>
        </w:rPr>
        <w:sectPr>
          <w:headerReference r:id="rId5" w:type="default"/>
          <w:footerReference r:id="rId6" w:type="default"/>
          <w:pgSz w:w="11906" w:h="16838"/>
          <w:pgMar w:top="1440" w:right="1440" w:bottom="1440" w:left="1440" w:header="851" w:footer="851" w:gutter="0"/>
          <w:cols w:space="720" w:num="1"/>
          <w:docGrid w:linePitch="312" w:charSpace="0"/>
        </w:sectPr>
      </w:pPr>
    </w:p>
    <w:p>
      <w:pPr>
        <w:pStyle w:val="5"/>
        <w:spacing w:before="240" w:after="240"/>
        <w:ind w:firstLine="0" w:firstLineChars="0"/>
        <w:jc w:val="center"/>
        <w:rPr>
          <w:rFonts w:hint="eastAsia" w:ascii="仿宋" w:hAnsi="仿宋" w:eastAsia="仿宋" w:cs="仿宋"/>
          <w:sz w:val="32"/>
          <w:szCs w:val="32"/>
        </w:rPr>
      </w:pPr>
      <w:bookmarkStart w:id="311" w:name="_Toc2499"/>
      <w:bookmarkStart w:id="312" w:name="_Toc140"/>
      <w:bookmarkStart w:id="313" w:name="_Toc493955991"/>
      <w:bookmarkStart w:id="314" w:name="_Toc17234"/>
      <w:bookmarkStart w:id="315" w:name="_Toc500339566"/>
      <w:bookmarkStart w:id="316" w:name="_Toc25742"/>
      <w:bookmarkStart w:id="317" w:name="_Toc1933"/>
      <w:bookmarkStart w:id="318" w:name="_Toc24717"/>
      <w:bookmarkStart w:id="319" w:name="_Toc5773"/>
      <w:bookmarkStart w:id="320" w:name="_Toc504480260"/>
      <w:bookmarkStart w:id="321" w:name="_Toc4702"/>
      <w:bookmarkStart w:id="322" w:name="_Toc17294"/>
      <w:r>
        <w:rPr>
          <w:rFonts w:hint="eastAsia" w:ascii="仿宋" w:hAnsi="仿宋" w:eastAsia="仿宋" w:cs="仿宋"/>
          <w:sz w:val="32"/>
          <w:szCs w:val="32"/>
        </w:rPr>
        <w:t>1、项目实施方案</w:t>
      </w:r>
      <w:bookmarkEnd w:id="311"/>
      <w:bookmarkEnd w:id="312"/>
      <w:bookmarkEnd w:id="313"/>
      <w:bookmarkEnd w:id="314"/>
      <w:bookmarkEnd w:id="315"/>
      <w:bookmarkEnd w:id="316"/>
      <w:bookmarkEnd w:id="317"/>
      <w:bookmarkEnd w:id="318"/>
      <w:bookmarkEnd w:id="319"/>
      <w:bookmarkEnd w:id="320"/>
      <w:bookmarkEnd w:id="321"/>
      <w:bookmarkEnd w:id="322"/>
    </w:p>
    <w:p>
      <w:pPr>
        <w:pStyle w:val="247"/>
        <w:spacing w:line="360" w:lineRule="auto"/>
        <w:rPr>
          <w:rFonts w:hint="eastAsia" w:ascii="仿宋" w:hAnsi="仿宋" w:eastAsia="仿宋" w:cs="仿宋"/>
          <w:sz w:val="24"/>
        </w:rPr>
      </w:pPr>
      <w:r>
        <w:rPr>
          <w:rFonts w:hint="eastAsia" w:ascii="仿宋" w:hAnsi="仿宋" w:eastAsia="仿宋" w:cs="仿宋"/>
          <w:sz w:val="24"/>
        </w:rPr>
        <w:t>内容要求：</w:t>
      </w:r>
    </w:p>
    <w:p>
      <w:pPr>
        <w:pStyle w:val="247"/>
        <w:spacing w:line="360" w:lineRule="auto"/>
        <w:rPr>
          <w:rFonts w:hint="eastAsia" w:ascii="仿宋" w:hAnsi="仿宋" w:eastAsia="仿宋" w:cs="仿宋"/>
          <w:sz w:val="24"/>
        </w:rPr>
      </w:pPr>
      <w:r>
        <w:rPr>
          <w:rFonts w:hint="eastAsia" w:ascii="仿宋" w:hAnsi="仿宋" w:eastAsia="仿宋" w:cs="仿宋"/>
          <w:sz w:val="24"/>
        </w:rPr>
        <w:t xml:space="preserve">    供应商须针对技术部分中有关章节的需求逐个作出实质性的响应，请按技术需求内容的顺序进行详细描述。</w:t>
      </w:r>
    </w:p>
    <w:p>
      <w:pPr>
        <w:pStyle w:val="247"/>
        <w:spacing w:line="360" w:lineRule="auto"/>
        <w:ind w:firstLine="480" w:firstLineChars="200"/>
        <w:rPr>
          <w:rFonts w:hint="eastAsia" w:ascii="仿宋" w:hAnsi="仿宋" w:eastAsia="仿宋" w:cs="仿宋"/>
          <w:sz w:val="24"/>
        </w:rPr>
      </w:pPr>
    </w:p>
    <w:p>
      <w:pPr>
        <w:pStyle w:val="59"/>
        <w:spacing w:line="360" w:lineRule="auto"/>
        <w:rPr>
          <w:rFonts w:hint="eastAsia" w:ascii="仿宋" w:hAnsi="仿宋" w:eastAsia="仿宋" w:cs="仿宋"/>
          <w:sz w:val="30"/>
        </w:rPr>
      </w:pPr>
    </w:p>
    <w:p>
      <w:pPr>
        <w:pStyle w:val="157"/>
        <w:spacing w:line="360" w:lineRule="auto"/>
        <w:rPr>
          <w:rFonts w:hint="eastAsia" w:ascii="仿宋" w:hAnsi="仿宋" w:eastAsia="仿宋" w:cs="仿宋"/>
        </w:rPr>
      </w:pPr>
    </w:p>
    <w:p>
      <w:pPr>
        <w:pStyle w:val="157"/>
        <w:spacing w:line="360" w:lineRule="auto"/>
        <w:rPr>
          <w:rFonts w:hint="eastAsia" w:ascii="仿宋" w:hAnsi="仿宋" w:eastAsia="仿宋" w:cs="仿宋"/>
        </w:rPr>
      </w:pPr>
    </w:p>
    <w:p>
      <w:pPr>
        <w:pStyle w:val="157"/>
        <w:rPr>
          <w:rFonts w:hint="eastAsia" w:ascii="仿宋" w:hAnsi="仿宋" w:eastAsia="仿宋" w:cs="仿宋"/>
          <w:bCs/>
          <w:sz w:val="24"/>
        </w:rPr>
      </w:pPr>
      <w:r>
        <w:rPr>
          <w:rFonts w:hint="eastAsia" w:ascii="仿宋" w:hAnsi="仿宋" w:eastAsia="仿宋" w:cs="仿宋"/>
          <w:b/>
          <w:bCs/>
          <w:sz w:val="24"/>
        </w:rPr>
        <w:t>注：</w:t>
      </w:r>
      <w:r>
        <w:rPr>
          <w:rFonts w:hint="eastAsia" w:ascii="仿宋" w:hAnsi="仿宋" w:eastAsia="仿宋" w:cs="仿宋"/>
          <w:bCs/>
          <w:sz w:val="24"/>
        </w:rPr>
        <w:t>1.请按第二章和第六章内容要求编制；</w:t>
      </w:r>
    </w:p>
    <w:p>
      <w:pPr>
        <w:pStyle w:val="157"/>
        <w:ind w:firstLine="480"/>
        <w:rPr>
          <w:rFonts w:hint="eastAsia" w:ascii="仿宋" w:hAnsi="仿宋" w:eastAsia="仿宋" w:cs="仿宋"/>
          <w:bCs/>
          <w:sz w:val="24"/>
        </w:rPr>
      </w:pPr>
      <w:r>
        <w:rPr>
          <w:rFonts w:hint="eastAsia" w:ascii="仿宋" w:hAnsi="仿宋" w:eastAsia="仿宋" w:cs="仿宋"/>
          <w:bCs/>
          <w:sz w:val="24"/>
        </w:rPr>
        <w:t>2. 格式自拟；</w:t>
      </w: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ind w:firstLine="0"/>
        <w:rPr>
          <w:rFonts w:hint="eastAsia" w:ascii="仿宋" w:hAnsi="仿宋" w:eastAsia="仿宋" w:cs="仿宋"/>
        </w:rPr>
      </w:pPr>
    </w:p>
    <w:p>
      <w:pPr>
        <w:rPr>
          <w:rFonts w:hint="eastAsia" w:ascii="仿宋" w:hAnsi="仿宋" w:eastAsia="仿宋" w:cs="仿宋"/>
          <w:b/>
          <w:spacing w:val="20"/>
          <w:sz w:val="22"/>
        </w:rPr>
      </w:pPr>
      <w:bookmarkStart w:id="323" w:name="_Toc497324164"/>
      <w:bookmarkStart w:id="324" w:name="_Toc497315831"/>
      <w:bookmarkStart w:id="325" w:name="_Toc497323831"/>
      <w:bookmarkStart w:id="326" w:name="_Toc498703393"/>
      <w:bookmarkStart w:id="327" w:name="_Toc498511430"/>
    </w:p>
    <w:p>
      <w:pPr>
        <w:ind w:firstLine="520"/>
        <w:rPr>
          <w:rFonts w:hint="eastAsia" w:ascii="仿宋" w:hAnsi="仿宋" w:eastAsia="仿宋" w:cs="仿宋"/>
          <w:spacing w:val="20"/>
          <w:sz w:val="22"/>
        </w:rPr>
      </w:pPr>
    </w:p>
    <w:p>
      <w:pPr>
        <w:snapToGrid w:val="0"/>
        <w:ind w:firstLine="480"/>
        <w:jc w:val="left"/>
        <w:rPr>
          <w:rFonts w:hint="eastAsia" w:ascii="仿宋" w:hAnsi="仿宋" w:eastAsia="仿宋" w:cs="仿宋"/>
          <w:u w:val="single"/>
        </w:rPr>
      </w:pPr>
    </w:p>
    <w:p>
      <w:pPr>
        <w:snapToGrid w:val="0"/>
        <w:ind w:firstLine="480"/>
        <w:jc w:val="left"/>
        <w:rPr>
          <w:rFonts w:hint="eastAsia" w:ascii="仿宋" w:hAnsi="仿宋" w:eastAsia="仿宋" w:cs="仿宋"/>
          <w:u w:val="single"/>
        </w:rPr>
      </w:pPr>
    </w:p>
    <w:p>
      <w:pPr>
        <w:snapToGrid w:val="0"/>
        <w:ind w:firstLine="480"/>
        <w:jc w:val="left"/>
        <w:rPr>
          <w:rFonts w:hint="eastAsia" w:ascii="仿宋" w:hAnsi="仿宋" w:eastAsia="仿宋" w:cs="仿宋"/>
          <w:u w:val="single"/>
        </w:rPr>
      </w:pPr>
    </w:p>
    <w:p>
      <w:pPr>
        <w:snapToGrid w:val="0"/>
        <w:ind w:firstLine="480"/>
        <w:jc w:val="left"/>
        <w:rPr>
          <w:rFonts w:hint="eastAsia" w:ascii="仿宋" w:hAnsi="仿宋" w:eastAsia="仿宋" w:cs="仿宋"/>
          <w:u w:val="single"/>
        </w:rPr>
      </w:pPr>
    </w:p>
    <w:p>
      <w:pPr>
        <w:snapToGrid w:val="0"/>
        <w:ind w:firstLine="480"/>
        <w:jc w:val="left"/>
        <w:rPr>
          <w:rFonts w:hint="eastAsia" w:ascii="仿宋" w:hAnsi="仿宋" w:eastAsia="仿宋" w:cs="仿宋"/>
          <w:u w:val="single"/>
        </w:rPr>
      </w:pPr>
    </w:p>
    <w:p>
      <w:pPr>
        <w:pStyle w:val="21"/>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snapToGrid w:val="0"/>
        <w:jc w:val="left"/>
        <w:rPr>
          <w:rFonts w:hint="eastAsia" w:ascii="仿宋" w:hAnsi="仿宋" w:eastAsia="仿宋" w:cs="仿宋"/>
        </w:rPr>
      </w:pPr>
    </w:p>
    <w:p>
      <w:pPr>
        <w:snapToGrid w:val="0"/>
        <w:jc w:val="left"/>
        <w:rPr>
          <w:rFonts w:hint="eastAsia" w:ascii="仿宋" w:hAnsi="仿宋" w:eastAsia="仿宋" w:cs="仿宋"/>
        </w:rPr>
      </w:pPr>
    </w:p>
    <w:p>
      <w:pPr>
        <w:snapToGrid w:val="0"/>
        <w:jc w:val="left"/>
        <w:rPr>
          <w:rFonts w:hint="eastAsia" w:ascii="仿宋" w:hAnsi="仿宋" w:eastAsia="仿宋" w:cs="仿宋"/>
        </w:rPr>
      </w:pPr>
    </w:p>
    <w:p>
      <w:pPr>
        <w:snapToGrid w:val="0"/>
        <w:jc w:val="center"/>
        <w:rPr>
          <w:rFonts w:hint="eastAsia" w:ascii="仿宋" w:hAnsi="仿宋" w:eastAsia="仿宋" w:cs="仿宋"/>
          <w:b/>
          <w:bCs/>
        </w:rPr>
      </w:pPr>
    </w:p>
    <w:p>
      <w:pPr>
        <w:snapToGrid w:val="0"/>
        <w:rPr>
          <w:rFonts w:hint="eastAsia" w:ascii="仿宋" w:hAnsi="仿宋" w:eastAsia="仿宋" w:cs="仿宋"/>
          <w:b/>
          <w:bCs/>
        </w:rPr>
      </w:pPr>
    </w:p>
    <w:bookmarkEnd w:id="323"/>
    <w:bookmarkEnd w:id="324"/>
    <w:bookmarkEnd w:id="325"/>
    <w:bookmarkEnd w:id="326"/>
    <w:bookmarkEnd w:id="327"/>
    <w:p>
      <w:pPr>
        <w:spacing w:line="360" w:lineRule="auto"/>
        <w:rPr>
          <w:rFonts w:hint="eastAsia" w:ascii="仿宋" w:hAnsi="仿宋" w:eastAsia="仿宋" w:cs="仿宋"/>
          <w:b/>
          <w:bCs/>
          <w:sz w:val="24"/>
        </w:rPr>
      </w:pPr>
    </w:p>
    <w:p>
      <w:pPr>
        <w:pStyle w:val="5"/>
        <w:spacing w:before="240" w:after="240"/>
        <w:ind w:firstLine="0" w:firstLineChars="0"/>
        <w:jc w:val="center"/>
        <w:rPr>
          <w:rFonts w:hint="eastAsia" w:ascii="仿宋" w:hAnsi="仿宋" w:eastAsia="仿宋" w:cs="仿宋"/>
          <w:sz w:val="32"/>
          <w:szCs w:val="32"/>
        </w:rPr>
      </w:pPr>
      <w:bookmarkStart w:id="328" w:name="_Toc4130"/>
      <w:bookmarkStart w:id="329" w:name="_Toc497315832"/>
      <w:bookmarkStart w:id="330" w:name="_Toc504480261"/>
      <w:bookmarkStart w:id="331" w:name="_Toc22524"/>
      <w:bookmarkStart w:id="332" w:name="_Toc503269562"/>
      <w:bookmarkStart w:id="333" w:name="_Toc498703394"/>
      <w:bookmarkStart w:id="334" w:name="_Toc25045"/>
      <w:bookmarkStart w:id="335" w:name="_Toc503443198"/>
      <w:bookmarkStart w:id="336" w:name="_Toc497323832"/>
      <w:bookmarkStart w:id="337" w:name="_Toc497324165"/>
      <w:bookmarkStart w:id="338" w:name="_Toc16109"/>
      <w:bookmarkStart w:id="339" w:name="_Toc498511431"/>
      <w:bookmarkStart w:id="340" w:name="_Toc503446656"/>
      <w:bookmarkStart w:id="341" w:name="_Toc5461"/>
      <w:bookmarkStart w:id="342" w:name="_Toc16240"/>
      <w:bookmarkStart w:id="343" w:name="_Toc2240"/>
      <w:bookmarkStart w:id="344" w:name="_Toc13106"/>
      <w:bookmarkStart w:id="345" w:name="_Toc30620"/>
      <w:bookmarkStart w:id="346" w:name="_Toc24307"/>
      <w:r>
        <w:rPr>
          <w:rFonts w:hint="eastAsia" w:ascii="仿宋" w:hAnsi="仿宋" w:eastAsia="仿宋" w:cs="仿宋"/>
          <w:sz w:val="32"/>
          <w:szCs w:val="32"/>
        </w:rPr>
        <w:t>2、售后服务方案</w:t>
      </w:r>
      <w:bookmarkEnd w:id="328"/>
    </w:p>
    <w:p>
      <w:pPr>
        <w:pStyle w:val="247"/>
        <w:spacing w:line="360" w:lineRule="auto"/>
        <w:rPr>
          <w:rFonts w:hint="eastAsia" w:ascii="仿宋" w:hAnsi="仿宋" w:eastAsia="仿宋" w:cs="仿宋"/>
          <w:sz w:val="24"/>
        </w:rPr>
      </w:pPr>
      <w:r>
        <w:rPr>
          <w:rFonts w:hint="eastAsia" w:ascii="仿宋" w:hAnsi="仿宋" w:eastAsia="仿宋" w:cs="仿宋"/>
          <w:sz w:val="24"/>
        </w:rPr>
        <w:t>内容要求：</w:t>
      </w:r>
    </w:p>
    <w:p>
      <w:pPr>
        <w:pStyle w:val="247"/>
        <w:spacing w:line="360" w:lineRule="auto"/>
        <w:rPr>
          <w:rFonts w:hint="eastAsia" w:ascii="仿宋" w:hAnsi="仿宋" w:eastAsia="仿宋" w:cs="仿宋"/>
          <w:sz w:val="24"/>
        </w:rPr>
      </w:pPr>
      <w:r>
        <w:rPr>
          <w:rFonts w:hint="eastAsia" w:ascii="仿宋" w:hAnsi="仿宋" w:eastAsia="仿宋" w:cs="仿宋"/>
          <w:sz w:val="24"/>
        </w:rPr>
        <w:t xml:space="preserve">    供应商须针对技术部分中有关章节的需求逐个作出实质性的响应，请按技术需求内容的顺序进行详细描述。</w:t>
      </w:r>
    </w:p>
    <w:p>
      <w:pPr>
        <w:pStyle w:val="247"/>
        <w:spacing w:line="360" w:lineRule="auto"/>
        <w:ind w:firstLine="480" w:firstLineChars="200"/>
        <w:rPr>
          <w:rFonts w:hint="eastAsia" w:ascii="仿宋" w:hAnsi="仿宋" w:eastAsia="仿宋" w:cs="仿宋"/>
          <w:sz w:val="24"/>
        </w:rPr>
      </w:pPr>
    </w:p>
    <w:p>
      <w:pPr>
        <w:pStyle w:val="59"/>
        <w:spacing w:line="360" w:lineRule="auto"/>
        <w:rPr>
          <w:rFonts w:hint="eastAsia" w:ascii="仿宋" w:hAnsi="仿宋" w:eastAsia="仿宋" w:cs="仿宋"/>
          <w:sz w:val="30"/>
        </w:rPr>
      </w:pPr>
    </w:p>
    <w:p>
      <w:pPr>
        <w:pStyle w:val="157"/>
        <w:spacing w:line="360" w:lineRule="auto"/>
        <w:rPr>
          <w:rFonts w:hint="eastAsia" w:ascii="仿宋" w:hAnsi="仿宋" w:eastAsia="仿宋" w:cs="仿宋"/>
        </w:rPr>
      </w:pPr>
    </w:p>
    <w:p>
      <w:pPr>
        <w:pStyle w:val="157"/>
        <w:spacing w:line="360" w:lineRule="auto"/>
        <w:rPr>
          <w:rFonts w:hint="eastAsia" w:ascii="仿宋" w:hAnsi="仿宋" w:eastAsia="仿宋" w:cs="仿宋"/>
        </w:rPr>
      </w:pPr>
    </w:p>
    <w:p>
      <w:pPr>
        <w:pStyle w:val="157"/>
        <w:rPr>
          <w:rFonts w:hint="eastAsia" w:ascii="仿宋" w:hAnsi="仿宋" w:eastAsia="仿宋" w:cs="仿宋"/>
          <w:bCs/>
          <w:sz w:val="24"/>
        </w:rPr>
      </w:pPr>
      <w:r>
        <w:rPr>
          <w:rFonts w:hint="eastAsia" w:ascii="仿宋" w:hAnsi="仿宋" w:eastAsia="仿宋" w:cs="仿宋"/>
          <w:b/>
          <w:bCs/>
          <w:sz w:val="24"/>
        </w:rPr>
        <w:t>注：</w:t>
      </w:r>
      <w:r>
        <w:rPr>
          <w:rFonts w:hint="eastAsia" w:ascii="仿宋" w:hAnsi="仿宋" w:eastAsia="仿宋" w:cs="仿宋"/>
          <w:bCs/>
          <w:sz w:val="24"/>
        </w:rPr>
        <w:t>1.请按第二章和第六章内容要求编制；</w:t>
      </w:r>
    </w:p>
    <w:p>
      <w:pPr>
        <w:pStyle w:val="157"/>
        <w:ind w:firstLine="480"/>
        <w:rPr>
          <w:rFonts w:hint="eastAsia" w:ascii="仿宋" w:hAnsi="仿宋" w:eastAsia="仿宋" w:cs="仿宋"/>
          <w:bCs/>
          <w:sz w:val="24"/>
        </w:rPr>
      </w:pPr>
      <w:r>
        <w:rPr>
          <w:rFonts w:hint="eastAsia" w:ascii="仿宋" w:hAnsi="仿宋" w:eastAsia="仿宋" w:cs="仿宋"/>
          <w:bCs/>
          <w:sz w:val="24"/>
        </w:rPr>
        <w:t>2. 格式自拟；</w:t>
      </w: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ind w:firstLine="0"/>
        <w:rPr>
          <w:rFonts w:hint="eastAsia" w:ascii="仿宋" w:hAnsi="仿宋" w:eastAsia="仿宋" w:cs="仿宋"/>
        </w:rPr>
      </w:pPr>
    </w:p>
    <w:p>
      <w:pPr>
        <w:rPr>
          <w:rFonts w:hint="eastAsia" w:ascii="仿宋" w:hAnsi="仿宋" w:eastAsia="仿宋" w:cs="仿宋"/>
          <w:b/>
          <w:spacing w:val="20"/>
          <w:sz w:val="22"/>
        </w:rPr>
      </w:pPr>
    </w:p>
    <w:p>
      <w:pPr>
        <w:ind w:firstLine="520"/>
        <w:rPr>
          <w:rFonts w:hint="eastAsia" w:ascii="仿宋" w:hAnsi="仿宋" w:eastAsia="仿宋" w:cs="仿宋"/>
          <w:spacing w:val="20"/>
          <w:sz w:val="22"/>
        </w:rPr>
      </w:pPr>
    </w:p>
    <w:p>
      <w:pPr>
        <w:snapToGrid w:val="0"/>
        <w:ind w:firstLine="480"/>
        <w:jc w:val="left"/>
        <w:rPr>
          <w:rFonts w:hint="eastAsia" w:ascii="仿宋" w:hAnsi="仿宋" w:eastAsia="仿宋" w:cs="仿宋"/>
          <w:u w:val="single"/>
        </w:rPr>
      </w:pPr>
    </w:p>
    <w:p>
      <w:pPr>
        <w:snapToGrid w:val="0"/>
        <w:ind w:firstLine="480"/>
        <w:jc w:val="left"/>
        <w:rPr>
          <w:rFonts w:hint="eastAsia" w:ascii="仿宋" w:hAnsi="仿宋" w:eastAsia="仿宋" w:cs="仿宋"/>
          <w:u w:val="single"/>
        </w:rPr>
      </w:pPr>
    </w:p>
    <w:p>
      <w:pPr>
        <w:snapToGrid w:val="0"/>
        <w:ind w:firstLine="480"/>
        <w:jc w:val="left"/>
        <w:rPr>
          <w:rFonts w:hint="eastAsia" w:ascii="仿宋" w:hAnsi="仿宋" w:eastAsia="仿宋" w:cs="仿宋"/>
          <w:u w:val="single"/>
        </w:rPr>
      </w:pPr>
    </w:p>
    <w:p>
      <w:pPr>
        <w:snapToGrid w:val="0"/>
        <w:ind w:firstLine="480"/>
        <w:jc w:val="left"/>
        <w:rPr>
          <w:rFonts w:hint="eastAsia" w:ascii="仿宋" w:hAnsi="仿宋" w:eastAsia="仿宋" w:cs="仿宋"/>
          <w:u w:val="single"/>
        </w:rPr>
      </w:pPr>
    </w:p>
    <w:p>
      <w:pPr>
        <w:snapToGrid w:val="0"/>
        <w:ind w:firstLine="480"/>
        <w:jc w:val="left"/>
        <w:rPr>
          <w:rFonts w:hint="eastAsia" w:ascii="仿宋" w:hAnsi="仿宋" w:eastAsia="仿宋" w:cs="仿宋"/>
          <w:u w:val="single"/>
        </w:rPr>
      </w:pPr>
    </w:p>
    <w:p>
      <w:pPr>
        <w:pStyle w:val="21"/>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pStyle w:val="5"/>
        <w:spacing w:before="240" w:after="240"/>
        <w:ind w:firstLine="0" w:firstLineChars="0"/>
        <w:jc w:val="center"/>
        <w:rPr>
          <w:rFonts w:hint="eastAsia" w:ascii="仿宋" w:hAnsi="仿宋" w:eastAsia="仿宋" w:cs="仿宋"/>
        </w:rPr>
      </w:pPr>
    </w:p>
    <w:p>
      <w:pPr>
        <w:pStyle w:val="5"/>
        <w:spacing w:before="240" w:after="240"/>
        <w:ind w:firstLine="0" w:firstLineChars="0"/>
        <w:jc w:val="center"/>
        <w:rPr>
          <w:rFonts w:hint="eastAsia" w:ascii="仿宋" w:hAnsi="仿宋" w:eastAsia="仿宋" w:cs="仿宋"/>
          <w:b w:val="0"/>
          <w:sz w:val="32"/>
          <w:szCs w:val="32"/>
        </w:rPr>
      </w:pPr>
      <w:bookmarkStart w:id="347" w:name="_Toc19748"/>
      <w:r>
        <w:rPr>
          <w:rFonts w:hint="eastAsia" w:ascii="仿宋" w:hAnsi="仿宋" w:eastAsia="仿宋" w:cs="仿宋"/>
        </w:rPr>
        <w:t>3、</w:t>
      </w:r>
      <w:bookmarkEnd w:id="329"/>
      <w:bookmarkEnd w:id="330"/>
      <w:bookmarkEnd w:id="331"/>
      <w:bookmarkEnd w:id="332"/>
      <w:bookmarkEnd w:id="333"/>
      <w:bookmarkEnd w:id="334"/>
      <w:bookmarkEnd w:id="335"/>
      <w:bookmarkEnd w:id="336"/>
      <w:bookmarkEnd w:id="337"/>
      <w:bookmarkEnd w:id="338"/>
      <w:bookmarkEnd w:id="339"/>
      <w:bookmarkEnd w:id="340"/>
      <w:r>
        <w:rPr>
          <w:rFonts w:hint="eastAsia" w:ascii="仿宋" w:hAnsi="仿宋" w:eastAsia="仿宋" w:cs="仿宋"/>
        </w:rPr>
        <w:t>项目组人员情况表</w:t>
      </w:r>
      <w:bookmarkEnd w:id="341"/>
      <w:bookmarkEnd w:id="342"/>
      <w:bookmarkEnd w:id="343"/>
      <w:bookmarkEnd w:id="344"/>
      <w:bookmarkEnd w:id="345"/>
      <w:bookmarkEnd w:id="346"/>
      <w:bookmarkEnd w:id="347"/>
    </w:p>
    <w:tbl>
      <w:tblPr>
        <w:tblStyle w:val="35"/>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69"/>
        <w:gridCol w:w="804"/>
        <w:gridCol w:w="805"/>
        <w:gridCol w:w="804"/>
        <w:gridCol w:w="938"/>
        <w:gridCol w:w="805"/>
        <w:gridCol w:w="1117"/>
        <w:gridCol w:w="78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769" w:type="dxa"/>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姓名</w:t>
            </w:r>
          </w:p>
        </w:tc>
        <w:tc>
          <w:tcPr>
            <w:tcW w:w="804" w:type="dxa"/>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性别</w:t>
            </w:r>
          </w:p>
        </w:tc>
        <w:tc>
          <w:tcPr>
            <w:tcW w:w="805" w:type="dxa"/>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年龄</w:t>
            </w:r>
          </w:p>
        </w:tc>
        <w:tc>
          <w:tcPr>
            <w:tcW w:w="804" w:type="dxa"/>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学历</w:t>
            </w:r>
          </w:p>
        </w:tc>
        <w:tc>
          <w:tcPr>
            <w:tcW w:w="938" w:type="dxa"/>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专业</w:t>
            </w:r>
          </w:p>
        </w:tc>
        <w:tc>
          <w:tcPr>
            <w:tcW w:w="805" w:type="dxa"/>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职称</w:t>
            </w:r>
          </w:p>
        </w:tc>
        <w:tc>
          <w:tcPr>
            <w:tcW w:w="1117" w:type="dxa"/>
            <w:vAlign w:val="center"/>
          </w:tcPr>
          <w:p>
            <w:pPr>
              <w:widowControl/>
              <w:jc w:val="center"/>
              <w:rPr>
                <w:rFonts w:hint="eastAsia" w:ascii="仿宋" w:hAnsi="仿宋" w:eastAsia="仿宋" w:cs="仿宋"/>
                <w:b/>
                <w:kern w:val="0"/>
                <w:szCs w:val="21"/>
              </w:rPr>
            </w:pPr>
            <w:r>
              <w:rPr>
                <w:rFonts w:hint="eastAsia" w:ascii="仿宋" w:hAnsi="仿宋" w:eastAsia="仿宋" w:cs="仿宋"/>
                <w:b/>
                <w:kern w:val="0"/>
                <w:szCs w:val="21"/>
              </w:rPr>
              <w:t>任务分工</w:t>
            </w:r>
          </w:p>
        </w:tc>
        <w:tc>
          <w:tcPr>
            <w:tcW w:w="785" w:type="dxa"/>
            <w:vAlign w:val="center"/>
          </w:tcPr>
          <w:p>
            <w:pPr>
              <w:jc w:val="center"/>
              <w:rPr>
                <w:rFonts w:hint="eastAsia" w:ascii="仿宋" w:hAnsi="仿宋" w:eastAsia="仿宋" w:cs="仿宋"/>
                <w:b/>
                <w:kern w:val="0"/>
                <w:szCs w:val="21"/>
              </w:rPr>
            </w:pPr>
            <w:r>
              <w:rPr>
                <w:rFonts w:hint="eastAsia" w:ascii="仿宋" w:hAnsi="仿宋" w:eastAsia="仿宋" w:cs="仿宋"/>
                <w:b/>
                <w:kern w:val="0"/>
                <w:szCs w:val="21"/>
              </w:rPr>
              <w:t>业绩</w:t>
            </w:r>
          </w:p>
        </w:tc>
        <w:tc>
          <w:tcPr>
            <w:tcW w:w="838" w:type="dxa"/>
            <w:vAlign w:val="center"/>
          </w:tcPr>
          <w:p>
            <w:pPr>
              <w:jc w:val="center"/>
              <w:rPr>
                <w:rFonts w:hint="eastAsia" w:ascii="仿宋" w:hAnsi="仿宋" w:eastAsia="仿宋" w:cs="仿宋"/>
              </w:rPr>
            </w:pPr>
            <w:r>
              <w:rPr>
                <w:rFonts w:hint="eastAsia" w:ascii="仿宋" w:hAnsi="仿宋" w:eastAsia="仿宋" w:cs="仿宋"/>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widowControl/>
              <w:jc w:val="center"/>
              <w:rPr>
                <w:rFonts w:hint="eastAsia" w:ascii="仿宋" w:hAnsi="仿宋" w:eastAsia="仿宋" w:cs="仿宋"/>
                <w:szCs w:val="21"/>
              </w:rPr>
            </w:pPr>
            <w:r>
              <w:rPr>
                <w:rFonts w:hint="eastAsia" w:ascii="仿宋" w:hAnsi="仿宋" w:eastAsia="仿宋" w:cs="仿宋"/>
                <w:szCs w:val="21"/>
              </w:rPr>
              <w:t>1</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spacing w:line="480" w:lineRule="auto"/>
              <w:jc w:val="center"/>
              <w:rPr>
                <w:rFonts w:hint="eastAsia" w:ascii="仿宋" w:hAnsi="仿宋" w:eastAsia="仿宋" w:cs="仿宋"/>
                <w:b/>
                <w:szCs w:val="21"/>
              </w:rPr>
            </w:pPr>
          </w:p>
        </w:tc>
        <w:tc>
          <w:tcPr>
            <w:tcW w:w="785" w:type="dxa"/>
            <w:vAlign w:val="center"/>
          </w:tcPr>
          <w:p>
            <w:pPr>
              <w:spacing w:line="480" w:lineRule="auto"/>
              <w:jc w:val="center"/>
              <w:rPr>
                <w:rFonts w:hint="eastAsia" w:ascii="仿宋" w:hAnsi="仿宋" w:eastAsia="仿宋" w:cs="仿宋"/>
                <w:b/>
                <w:szCs w:val="21"/>
              </w:rPr>
            </w:pPr>
          </w:p>
        </w:tc>
        <w:tc>
          <w:tcPr>
            <w:tcW w:w="838" w:type="dxa"/>
            <w:vAlign w:val="center"/>
          </w:tcPr>
          <w:p>
            <w:pPr>
              <w:spacing w:line="48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2</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spacing w:line="480" w:lineRule="auto"/>
              <w:jc w:val="center"/>
              <w:rPr>
                <w:rFonts w:hint="eastAsia" w:ascii="仿宋" w:hAnsi="仿宋" w:eastAsia="仿宋" w:cs="仿宋"/>
                <w:b/>
                <w:szCs w:val="21"/>
              </w:rPr>
            </w:pPr>
          </w:p>
        </w:tc>
        <w:tc>
          <w:tcPr>
            <w:tcW w:w="785" w:type="dxa"/>
            <w:vAlign w:val="center"/>
          </w:tcPr>
          <w:p>
            <w:pPr>
              <w:spacing w:line="480" w:lineRule="auto"/>
              <w:jc w:val="center"/>
              <w:rPr>
                <w:rFonts w:hint="eastAsia" w:ascii="仿宋" w:hAnsi="仿宋" w:eastAsia="仿宋" w:cs="仿宋"/>
                <w:b/>
                <w:szCs w:val="21"/>
              </w:rPr>
            </w:pPr>
          </w:p>
        </w:tc>
        <w:tc>
          <w:tcPr>
            <w:tcW w:w="838" w:type="dxa"/>
            <w:vAlign w:val="center"/>
          </w:tcPr>
          <w:p>
            <w:pPr>
              <w:spacing w:line="48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3</w:t>
            </w:r>
          </w:p>
        </w:tc>
        <w:tc>
          <w:tcPr>
            <w:tcW w:w="769" w:type="dxa"/>
            <w:vAlign w:val="center"/>
          </w:tcPr>
          <w:p>
            <w:pPr>
              <w:widowControl/>
              <w:ind w:firstLine="480"/>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spacing w:line="480" w:lineRule="auto"/>
              <w:jc w:val="center"/>
              <w:rPr>
                <w:rFonts w:hint="eastAsia" w:ascii="仿宋" w:hAnsi="仿宋" w:eastAsia="仿宋" w:cs="仿宋"/>
                <w:b/>
                <w:szCs w:val="21"/>
              </w:rPr>
            </w:pPr>
          </w:p>
        </w:tc>
        <w:tc>
          <w:tcPr>
            <w:tcW w:w="785" w:type="dxa"/>
            <w:vAlign w:val="center"/>
          </w:tcPr>
          <w:p>
            <w:pPr>
              <w:spacing w:line="480" w:lineRule="auto"/>
              <w:jc w:val="center"/>
              <w:rPr>
                <w:rFonts w:hint="eastAsia" w:ascii="仿宋" w:hAnsi="仿宋" w:eastAsia="仿宋" w:cs="仿宋"/>
                <w:b/>
                <w:szCs w:val="21"/>
              </w:rPr>
            </w:pPr>
          </w:p>
        </w:tc>
        <w:tc>
          <w:tcPr>
            <w:tcW w:w="838" w:type="dxa"/>
            <w:vAlign w:val="center"/>
          </w:tcPr>
          <w:p>
            <w:pPr>
              <w:spacing w:line="48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4</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widowControl/>
              <w:jc w:val="center"/>
              <w:rPr>
                <w:rFonts w:hint="eastAsia" w:ascii="仿宋" w:hAnsi="仿宋" w:eastAsia="仿宋" w:cs="仿宋"/>
                <w:kern w:val="0"/>
                <w:szCs w:val="21"/>
              </w:rPr>
            </w:pPr>
          </w:p>
        </w:tc>
        <w:tc>
          <w:tcPr>
            <w:tcW w:w="785" w:type="dxa"/>
            <w:vAlign w:val="center"/>
          </w:tcPr>
          <w:p>
            <w:pPr>
              <w:widowControl/>
              <w:jc w:val="center"/>
              <w:rPr>
                <w:rFonts w:hint="eastAsia" w:ascii="仿宋" w:hAnsi="仿宋" w:eastAsia="仿宋" w:cs="仿宋"/>
                <w:kern w:val="0"/>
                <w:szCs w:val="21"/>
              </w:rPr>
            </w:pPr>
          </w:p>
        </w:tc>
        <w:tc>
          <w:tcPr>
            <w:tcW w:w="838" w:type="dxa"/>
            <w:vAlign w:val="center"/>
          </w:tcPr>
          <w:p>
            <w:pPr>
              <w:widowControl/>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5</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widowControl/>
              <w:jc w:val="center"/>
              <w:rPr>
                <w:rFonts w:hint="eastAsia" w:ascii="仿宋" w:hAnsi="仿宋" w:eastAsia="仿宋" w:cs="仿宋"/>
                <w:kern w:val="0"/>
                <w:szCs w:val="21"/>
              </w:rPr>
            </w:pPr>
          </w:p>
        </w:tc>
        <w:tc>
          <w:tcPr>
            <w:tcW w:w="785" w:type="dxa"/>
            <w:vAlign w:val="center"/>
          </w:tcPr>
          <w:p>
            <w:pPr>
              <w:widowControl/>
              <w:jc w:val="center"/>
              <w:rPr>
                <w:rFonts w:hint="eastAsia" w:ascii="仿宋" w:hAnsi="仿宋" w:eastAsia="仿宋" w:cs="仿宋"/>
                <w:kern w:val="0"/>
                <w:szCs w:val="21"/>
              </w:rPr>
            </w:pPr>
          </w:p>
        </w:tc>
        <w:tc>
          <w:tcPr>
            <w:tcW w:w="838" w:type="dxa"/>
            <w:vAlign w:val="center"/>
          </w:tcPr>
          <w:p>
            <w:pPr>
              <w:widowControl/>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6</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widowControl/>
              <w:jc w:val="center"/>
              <w:rPr>
                <w:rFonts w:hint="eastAsia" w:ascii="仿宋" w:hAnsi="仿宋" w:eastAsia="仿宋" w:cs="仿宋"/>
                <w:kern w:val="0"/>
                <w:szCs w:val="21"/>
              </w:rPr>
            </w:pPr>
          </w:p>
        </w:tc>
        <w:tc>
          <w:tcPr>
            <w:tcW w:w="785" w:type="dxa"/>
            <w:vAlign w:val="center"/>
          </w:tcPr>
          <w:p>
            <w:pPr>
              <w:widowControl/>
              <w:jc w:val="center"/>
              <w:rPr>
                <w:rFonts w:hint="eastAsia" w:ascii="仿宋" w:hAnsi="仿宋" w:eastAsia="仿宋" w:cs="仿宋"/>
                <w:kern w:val="0"/>
                <w:szCs w:val="21"/>
              </w:rPr>
            </w:pPr>
          </w:p>
        </w:tc>
        <w:tc>
          <w:tcPr>
            <w:tcW w:w="838" w:type="dxa"/>
            <w:vAlign w:val="center"/>
          </w:tcPr>
          <w:p>
            <w:pPr>
              <w:widowControl/>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7</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widowControl/>
              <w:jc w:val="center"/>
              <w:rPr>
                <w:rFonts w:hint="eastAsia" w:ascii="仿宋" w:hAnsi="仿宋" w:eastAsia="仿宋" w:cs="仿宋"/>
                <w:kern w:val="0"/>
                <w:szCs w:val="21"/>
              </w:rPr>
            </w:pPr>
          </w:p>
        </w:tc>
        <w:tc>
          <w:tcPr>
            <w:tcW w:w="785" w:type="dxa"/>
            <w:vAlign w:val="center"/>
          </w:tcPr>
          <w:p>
            <w:pPr>
              <w:widowControl/>
              <w:jc w:val="center"/>
              <w:rPr>
                <w:rFonts w:hint="eastAsia" w:ascii="仿宋" w:hAnsi="仿宋" w:eastAsia="仿宋" w:cs="仿宋"/>
                <w:kern w:val="0"/>
                <w:szCs w:val="21"/>
              </w:rPr>
            </w:pPr>
          </w:p>
        </w:tc>
        <w:tc>
          <w:tcPr>
            <w:tcW w:w="838" w:type="dxa"/>
            <w:vAlign w:val="center"/>
          </w:tcPr>
          <w:p>
            <w:pPr>
              <w:widowControl/>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8</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widowControl/>
              <w:jc w:val="center"/>
              <w:rPr>
                <w:rFonts w:hint="eastAsia" w:ascii="仿宋" w:hAnsi="仿宋" w:eastAsia="仿宋" w:cs="仿宋"/>
                <w:kern w:val="0"/>
                <w:szCs w:val="21"/>
              </w:rPr>
            </w:pPr>
          </w:p>
        </w:tc>
        <w:tc>
          <w:tcPr>
            <w:tcW w:w="785" w:type="dxa"/>
            <w:vAlign w:val="center"/>
          </w:tcPr>
          <w:p>
            <w:pPr>
              <w:widowControl/>
              <w:jc w:val="center"/>
              <w:rPr>
                <w:rFonts w:hint="eastAsia" w:ascii="仿宋" w:hAnsi="仿宋" w:eastAsia="仿宋" w:cs="仿宋"/>
                <w:kern w:val="0"/>
                <w:szCs w:val="21"/>
              </w:rPr>
            </w:pPr>
          </w:p>
        </w:tc>
        <w:tc>
          <w:tcPr>
            <w:tcW w:w="838" w:type="dxa"/>
            <w:vAlign w:val="center"/>
          </w:tcPr>
          <w:p>
            <w:pPr>
              <w:widowControl/>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9</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widowControl/>
              <w:jc w:val="center"/>
              <w:rPr>
                <w:rFonts w:hint="eastAsia" w:ascii="仿宋" w:hAnsi="仿宋" w:eastAsia="仿宋" w:cs="仿宋"/>
                <w:kern w:val="0"/>
                <w:szCs w:val="21"/>
              </w:rPr>
            </w:pPr>
          </w:p>
        </w:tc>
        <w:tc>
          <w:tcPr>
            <w:tcW w:w="785" w:type="dxa"/>
            <w:vAlign w:val="center"/>
          </w:tcPr>
          <w:p>
            <w:pPr>
              <w:widowControl/>
              <w:jc w:val="center"/>
              <w:rPr>
                <w:rFonts w:hint="eastAsia" w:ascii="仿宋" w:hAnsi="仿宋" w:eastAsia="仿宋" w:cs="仿宋"/>
                <w:kern w:val="0"/>
                <w:szCs w:val="21"/>
              </w:rPr>
            </w:pPr>
          </w:p>
        </w:tc>
        <w:tc>
          <w:tcPr>
            <w:tcW w:w="838" w:type="dxa"/>
            <w:vAlign w:val="center"/>
          </w:tcPr>
          <w:p>
            <w:pPr>
              <w:widowControl/>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10</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widowControl/>
              <w:jc w:val="center"/>
              <w:rPr>
                <w:rFonts w:hint="eastAsia" w:ascii="仿宋" w:hAnsi="仿宋" w:eastAsia="仿宋" w:cs="仿宋"/>
                <w:kern w:val="0"/>
                <w:szCs w:val="21"/>
              </w:rPr>
            </w:pPr>
          </w:p>
        </w:tc>
        <w:tc>
          <w:tcPr>
            <w:tcW w:w="785" w:type="dxa"/>
            <w:vAlign w:val="center"/>
          </w:tcPr>
          <w:p>
            <w:pPr>
              <w:widowControl/>
              <w:jc w:val="center"/>
              <w:rPr>
                <w:rFonts w:hint="eastAsia" w:ascii="仿宋" w:hAnsi="仿宋" w:eastAsia="仿宋" w:cs="仿宋"/>
                <w:kern w:val="0"/>
                <w:szCs w:val="21"/>
              </w:rPr>
            </w:pPr>
          </w:p>
        </w:tc>
        <w:tc>
          <w:tcPr>
            <w:tcW w:w="838" w:type="dxa"/>
            <w:vAlign w:val="center"/>
          </w:tcPr>
          <w:p>
            <w:pPr>
              <w:widowControl/>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11</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widowControl/>
              <w:jc w:val="center"/>
              <w:rPr>
                <w:rFonts w:hint="eastAsia" w:ascii="仿宋" w:hAnsi="仿宋" w:eastAsia="仿宋" w:cs="仿宋"/>
                <w:kern w:val="0"/>
                <w:szCs w:val="21"/>
              </w:rPr>
            </w:pPr>
          </w:p>
        </w:tc>
        <w:tc>
          <w:tcPr>
            <w:tcW w:w="785" w:type="dxa"/>
            <w:vAlign w:val="center"/>
          </w:tcPr>
          <w:p>
            <w:pPr>
              <w:widowControl/>
              <w:jc w:val="center"/>
              <w:rPr>
                <w:rFonts w:hint="eastAsia" w:ascii="仿宋" w:hAnsi="仿宋" w:eastAsia="仿宋" w:cs="仿宋"/>
                <w:kern w:val="0"/>
                <w:szCs w:val="21"/>
              </w:rPr>
            </w:pPr>
          </w:p>
        </w:tc>
        <w:tc>
          <w:tcPr>
            <w:tcW w:w="838" w:type="dxa"/>
            <w:vAlign w:val="center"/>
          </w:tcPr>
          <w:p>
            <w:pPr>
              <w:widowControl/>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7" w:type="dxa"/>
            <w:vAlign w:val="center"/>
          </w:tcPr>
          <w:p>
            <w:pPr>
              <w:spacing w:line="480" w:lineRule="auto"/>
              <w:jc w:val="center"/>
              <w:rPr>
                <w:rFonts w:hint="eastAsia" w:ascii="仿宋" w:hAnsi="仿宋" w:eastAsia="仿宋" w:cs="仿宋"/>
                <w:szCs w:val="21"/>
              </w:rPr>
            </w:pPr>
            <w:r>
              <w:rPr>
                <w:rFonts w:hint="eastAsia" w:ascii="仿宋" w:hAnsi="仿宋" w:eastAsia="仿宋" w:cs="仿宋"/>
                <w:szCs w:val="21"/>
              </w:rPr>
              <w:t>12</w:t>
            </w:r>
          </w:p>
        </w:tc>
        <w:tc>
          <w:tcPr>
            <w:tcW w:w="769" w:type="dxa"/>
            <w:vAlign w:val="center"/>
          </w:tcPr>
          <w:p>
            <w:pPr>
              <w:widowControl/>
              <w:jc w:val="center"/>
              <w:rPr>
                <w:rFonts w:hint="eastAsia" w:ascii="仿宋" w:hAnsi="仿宋" w:eastAsia="仿宋" w:cs="仿宋"/>
                <w:kern w:val="0"/>
                <w:szCs w:val="21"/>
              </w:rPr>
            </w:pPr>
          </w:p>
        </w:tc>
        <w:tc>
          <w:tcPr>
            <w:tcW w:w="804"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804" w:type="dxa"/>
            <w:vAlign w:val="center"/>
          </w:tcPr>
          <w:p>
            <w:pPr>
              <w:spacing w:line="480" w:lineRule="auto"/>
              <w:jc w:val="center"/>
              <w:rPr>
                <w:rFonts w:hint="eastAsia" w:ascii="仿宋" w:hAnsi="仿宋" w:eastAsia="仿宋" w:cs="仿宋"/>
                <w:b/>
                <w:szCs w:val="21"/>
              </w:rPr>
            </w:pPr>
          </w:p>
        </w:tc>
        <w:tc>
          <w:tcPr>
            <w:tcW w:w="938" w:type="dxa"/>
            <w:vAlign w:val="center"/>
          </w:tcPr>
          <w:p>
            <w:pPr>
              <w:spacing w:line="480" w:lineRule="auto"/>
              <w:jc w:val="center"/>
              <w:rPr>
                <w:rFonts w:hint="eastAsia" w:ascii="仿宋" w:hAnsi="仿宋" w:eastAsia="仿宋" w:cs="仿宋"/>
                <w:b/>
                <w:szCs w:val="21"/>
              </w:rPr>
            </w:pPr>
          </w:p>
        </w:tc>
        <w:tc>
          <w:tcPr>
            <w:tcW w:w="805" w:type="dxa"/>
            <w:vAlign w:val="center"/>
          </w:tcPr>
          <w:p>
            <w:pPr>
              <w:spacing w:line="480" w:lineRule="auto"/>
              <w:jc w:val="center"/>
              <w:rPr>
                <w:rFonts w:hint="eastAsia" w:ascii="仿宋" w:hAnsi="仿宋" w:eastAsia="仿宋" w:cs="仿宋"/>
                <w:b/>
                <w:szCs w:val="21"/>
              </w:rPr>
            </w:pPr>
          </w:p>
        </w:tc>
        <w:tc>
          <w:tcPr>
            <w:tcW w:w="1117" w:type="dxa"/>
            <w:vAlign w:val="center"/>
          </w:tcPr>
          <w:p>
            <w:pPr>
              <w:widowControl/>
              <w:jc w:val="center"/>
              <w:rPr>
                <w:rFonts w:hint="eastAsia" w:ascii="仿宋" w:hAnsi="仿宋" w:eastAsia="仿宋" w:cs="仿宋"/>
                <w:kern w:val="0"/>
                <w:szCs w:val="21"/>
              </w:rPr>
            </w:pPr>
          </w:p>
        </w:tc>
        <w:tc>
          <w:tcPr>
            <w:tcW w:w="785" w:type="dxa"/>
            <w:vAlign w:val="center"/>
          </w:tcPr>
          <w:p>
            <w:pPr>
              <w:widowControl/>
              <w:jc w:val="center"/>
              <w:rPr>
                <w:rFonts w:hint="eastAsia" w:ascii="仿宋" w:hAnsi="仿宋" w:eastAsia="仿宋" w:cs="仿宋"/>
                <w:kern w:val="0"/>
                <w:szCs w:val="21"/>
              </w:rPr>
            </w:pPr>
          </w:p>
        </w:tc>
        <w:tc>
          <w:tcPr>
            <w:tcW w:w="838" w:type="dxa"/>
            <w:vAlign w:val="center"/>
          </w:tcPr>
          <w:p>
            <w:pPr>
              <w:widowControl/>
              <w:jc w:val="center"/>
              <w:rPr>
                <w:rFonts w:hint="eastAsia" w:ascii="仿宋" w:hAnsi="仿宋" w:eastAsia="仿宋" w:cs="仿宋"/>
              </w:rPr>
            </w:pPr>
          </w:p>
        </w:tc>
      </w:tr>
    </w:tbl>
    <w:p>
      <w:pPr>
        <w:spacing w:line="288" w:lineRule="auto"/>
        <w:rPr>
          <w:rFonts w:hint="eastAsia" w:ascii="仿宋" w:hAnsi="仿宋" w:eastAsia="仿宋" w:cs="仿宋"/>
          <w:sz w:val="24"/>
          <w:szCs w:val="24"/>
        </w:rPr>
      </w:pPr>
      <w:r>
        <w:rPr>
          <w:rFonts w:hint="eastAsia" w:ascii="仿宋" w:hAnsi="仿宋" w:eastAsia="仿宋" w:cs="仿宋"/>
          <w:sz w:val="24"/>
          <w:szCs w:val="24"/>
        </w:rPr>
        <w:t>注：项目组人员职称证书、学历证书、社保证明、业绩等复印件后附。</w:t>
      </w:r>
    </w:p>
    <w:p>
      <w:pPr>
        <w:pStyle w:val="21"/>
        <w:ind w:firstLine="1680" w:firstLineChars="600"/>
        <w:rPr>
          <w:rFonts w:hint="eastAsia" w:ascii="仿宋" w:hAnsi="仿宋" w:eastAsia="仿宋" w:cs="仿宋"/>
          <w:spacing w:val="20"/>
          <w:sz w:val="24"/>
        </w:rPr>
      </w:pPr>
    </w:p>
    <w:p>
      <w:pPr>
        <w:pStyle w:val="21"/>
        <w:ind w:firstLine="1680" w:firstLineChars="600"/>
        <w:rPr>
          <w:rFonts w:hint="eastAsia" w:ascii="仿宋" w:hAnsi="仿宋" w:eastAsia="仿宋" w:cs="仿宋"/>
          <w:spacing w:val="20"/>
          <w:sz w:val="24"/>
        </w:rPr>
      </w:pPr>
    </w:p>
    <w:p>
      <w:pPr>
        <w:pStyle w:val="21"/>
        <w:spacing w:line="360" w:lineRule="auto"/>
        <w:ind w:firstLine="5880" w:firstLineChars="2100"/>
        <w:rPr>
          <w:rFonts w:hint="eastAsia" w:ascii="仿宋" w:hAnsi="仿宋" w:eastAsia="仿宋" w:cs="仿宋"/>
          <w:color w:val="000000"/>
          <w:spacing w:val="20"/>
          <w:sz w:val="24"/>
          <w:u w:val="single"/>
        </w:rPr>
      </w:pPr>
      <w:bookmarkStart w:id="348" w:name="_Toc500339568"/>
      <w:bookmarkStart w:id="349" w:name="_Toc493955993"/>
      <w:bookmarkStart w:id="350" w:name="_Toc497315833"/>
      <w:bookmarkStart w:id="351" w:name="_Toc503269567"/>
      <w:bookmarkStart w:id="352" w:name="_Toc497324170"/>
      <w:bookmarkStart w:id="353" w:name="_Toc498511436"/>
      <w:bookmarkStart w:id="354" w:name="_Toc503446661"/>
      <w:bookmarkStart w:id="355" w:name="_Toc498703400"/>
      <w:bookmarkStart w:id="356" w:name="_Toc28221"/>
      <w:bookmarkStart w:id="357" w:name="_Toc497323837"/>
      <w:bookmarkStart w:id="358" w:name="_Toc503443203"/>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5"/>
        <w:spacing w:before="240" w:after="240"/>
        <w:ind w:firstLine="0" w:firstLineChars="0"/>
        <w:jc w:val="center"/>
        <w:rPr>
          <w:rFonts w:hint="eastAsia" w:ascii="仿宋" w:hAnsi="仿宋" w:eastAsia="仿宋" w:cs="仿宋"/>
        </w:rPr>
      </w:pPr>
      <w:bookmarkStart w:id="359" w:name="_Toc1522"/>
      <w:bookmarkStart w:id="360" w:name="_Toc504480262"/>
      <w:bookmarkStart w:id="361" w:name="_Toc18161"/>
      <w:bookmarkStart w:id="362" w:name="_Toc17321"/>
      <w:bookmarkStart w:id="363" w:name="_Toc14131"/>
      <w:bookmarkStart w:id="364" w:name="_Toc8892"/>
      <w:bookmarkStart w:id="365" w:name="_Toc28656"/>
      <w:bookmarkStart w:id="366" w:name="_Toc18726"/>
      <w:bookmarkStart w:id="367" w:name="_Toc28265"/>
      <w:bookmarkStart w:id="368" w:name="_Toc8928"/>
      <w:r>
        <w:rPr>
          <w:rFonts w:hint="eastAsia" w:ascii="仿宋" w:hAnsi="仿宋" w:eastAsia="仿宋" w:cs="仿宋"/>
        </w:rPr>
        <w:t>4、</w:t>
      </w:r>
      <w:bookmarkEnd w:id="348"/>
      <w:bookmarkEnd w:id="349"/>
      <w:bookmarkEnd w:id="359"/>
      <w:bookmarkEnd w:id="360"/>
      <w:bookmarkEnd w:id="361"/>
      <w:bookmarkStart w:id="369" w:name="_Toc504480264"/>
      <w:bookmarkStart w:id="370" w:name="_Toc1178"/>
      <w:bookmarkStart w:id="371" w:name="_Toc105"/>
      <w:r>
        <w:rPr>
          <w:rFonts w:hint="eastAsia" w:ascii="仿宋" w:hAnsi="仿宋" w:eastAsia="仿宋" w:cs="仿宋"/>
        </w:rPr>
        <w:t>其他</w:t>
      </w:r>
      <w:bookmarkEnd w:id="350"/>
      <w:bookmarkEnd w:id="351"/>
      <w:bookmarkEnd w:id="352"/>
      <w:bookmarkEnd w:id="353"/>
      <w:bookmarkEnd w:id="354"/>
      <w:bookmarkEnd w:id="355"/>
      <w:bookmarkEnd w:id="356"/>
      <w:bookmarkEnd w:id="357"/>
      <w:bookmarkEnd w:id="358"/>
      <w:bookmarkEnd w:id="362"/>
      <w:bookmarkEnd w:id="363"/>
      <w:bookmarkEnd w:id="364"/>
      <w:bookmarkEnd w:id="365"/>
      <w:bookmarkEnd w:id="366"/>
      <w:bookmarkEnd w:id="367"/>
      <w:bookmarkEnd w:id="368"/>
      <w:bookmarkEnd w:id="369"/>
      <w:bookmarkEnd w:id="370"/>
      <w:bookmarkEnd w:id="371"/>
    </w:p>
    <w:p>
      <w:pPr>
        <w:tabs>
          <w:tab w:val="left" w:pos="1418"/>
        </w:tabs>
        <w:spacing w:line="360" w:lineRule="auto"/>
        <w:rPr>
          <w:rFonts w:hint="eastAsia" w:ascii="仿宋" w:hAnsi="仿宋" w:eastAsia="仿宋" w:cs="仿宋"/>
          <w:spacing w:val="20"/>
          <w:sz w:val="24"/>
          <w:szCs w:val="20"/>
        </w:rPr>
      </w:pPr>
    </w:p>
    <w:p>
      <w:pPr>
        <w:tabs>
          <w:tab w:val="left" w:pos="1418"/>
        </w:tabs>
        <w:spacing w:line="360" w:lineRule="auto"/>
        <w:ind w:firstLine="548" w:firstLineChars="196"/>
        <w:rPr>
          <w:rFonts w:hint="eastAsia" w:ascii="仿宋" w:hAnsi="仿宋" w:eastAsia="仿宋" w:cs="仿宋"/>
          <w:spacing w:val="20"/>
          <w:sz w:val="24"/>
          <w:szCs w:val="20"/>
        </w:rPr>
      </w:pPr>
      <w:r>
        <w:rPr>
          <w:rFonts w:hint="eastAsia" w:ascii="仿宋" w:hAnsi="仿宋" w:eastAsia="仿宋" w:cs="仿宋"/>
          <w:spacing w:val="20"/>
          <w:sz w:val="24"/>
          <w:szCs w:val="20"/>
        </w:rPr>
        <w:t>由供应商根据第二章采购需求或第六章技术评标办法内容自行增加内容。</w:t>
      </w:r>
    </w:p>
    <w:p>
      <w:pPr>
        <w:tabs>
          <w:tab w:val="left" w:pos="1418"/>
        </w:tabs>
        <w:spacing w:line="360" w:lineRule="auto"/>
        <w:ind w:firstLine="472" w:firstLineChars="196"/>
        <w:rPr>
          <w:rFonts w:hint="eastAsia" w:ascii="仿宋" w:hAnsi="仿宋" w:eastAsia="仿宋" w:cs="仿宋"/>
          <w:b/>
          <w:bCs/>
          <w:sz w:val="24"/>
        </w:rPr>
      </w:pPr>
    </w:p>
    <w:p>
      <w:pPr>
        <w:tabs>
          <w:tab w:val="left" w:pos="1418"/>
        </w:tabs>
        <w:spacing w:line="360" w:lineRule="auto"/>
        <w:ind w:firstLine="472" w:firstLineChars="196"/>
        <w:rPr>
          <w:rFonts w:hint="eastAsia" w:ascii="仿宋" w:hAnsi="仿宋" w:eastAsia="仿宋" w:cs="仿宋"/>
          <w:b/>
          <w:bCs/>
          <w:sz w:val="24"/>
        </w:rPr>
      </w:pPr>
    </w:p>
    <w:p>
      <w:pPr>
        <w:tabs>
          <w:tab w:val="left" w:pos="1418"/>
        </w:tabs>
        <w:spacing w:line="360" w:lineRule="auto"/>
        <w:ind w:firstLine="472" w:firstLineChars="196"/>
        <w:rPr>
          <w:rFonts w:hint="eastAsia" w:ascii="仿宋" w:hAnsi="仿宋" w:eastAsia="仿宋" w:cs="仿宋"/>
          <w:b/>
          <w:bCs/>
          <w:sz w:val="24"/>
        </w:rPr>
      </w:pPr>
    </w:p>
    <w:p>
      <w:pPr>
        <w:tabs>
          <w:tab w:val="left" w:pos="1418"/>
        </w:tabs>
        <w:spacing w:line="360" w:lineRule="auto"/>
        <w:ind w:firstLine="472" w:firstLineChars="196"/>
        <w:rPr>
          <w:rFonts w:hint="eastAsia" w:ascii="仿宋" w:hAnsi="仿宋" w:eastAsia="仿宋" w:cs="仿宋"/>
          <w:b/>
          <w:bCs/>
          <w:sz w:val="24"/>
        </w:rPr>
      </w:pPr>
    </w:p>
    <w:p>
      <w:pPr>
        <w:tabs>
          <w:tab w:val="left" w:pos="1418"/>
        </w:tabs>
        <w:spacing w:line="360" w:lineRule="auto"/>
        <w:ind w:firstLine="472" w:firstLineChars="196"/>
        <w:rPr>
          <w:rFonts w:hint="eastAsia" w:ascii="仿宋" w:hAnsi="仿宋" w:eastAsia="仿宋" w:cs="仿宋"/>
          <w:b/>
          <w:bCs/>
          <w:sz w:val="24"/>
        </w:rPr>
      </w:pPr>
    </w:p>
    <w:p>
      <w:pPr>
        <w:tabs>
          <w:tab w:val="left" w:pos="1418"/>
        </w:tabs>
        <w:spacing w:line="360" w:lineRule="auto"/>
        <w:ind w:firstLine="472" w:firstLineChars="196"/>
        <w:rPr>
          <w:rFonts w:hint="eastAsia" w:ascii="仿宋" w:hAnsi="仿宋" w:eastAsia="仿宋" w:cs="仿宋"/>
          <w:b/>
          <w:bCs/>
          <w:sz w:val="24"/>
        </w:rPr>
      </w:pPr>
    </w:p>
    <w:p>
      <w:pPr>
        <w:tabs>
          <w:tab w:val="left" w:pos="1418"/>
        </w:tabs>
        <w:spacing w:line="360" w:lineRule="auto"/>
        <w:ind w:firstLine="472" w:firstLineChars="196"/>
        <w:rPr>
          <w:rFonts w:hint="eastAsia" w:ascii="仿宋" w:hAnsi="仿宋" w:eastAsia="仿宋" w:cs="仿宋"/>
          <w:b/>
          <w:bCs/>
          <w:sz w:val="24"/>
        </w:rPr>
      </w:pPr>
    </w:p>
    <w:p>
      <w:pPr>
        <w:pStyle w:val="21"/>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6"/>
        <w:ind w:firstLine="0"/>
        <w:rPr>
          <w:rFonts w:hint="eastAsia" w:ascii="仿宋" w:hAnsi="仿宋" w:eastAsia="仿宋" w:cs="仿宋"/>
        </w:rPr>
        <w:sectPr>
          <w:pgSz w:w="11906" w:h="16838"/>
          <w:pgMar w:top="1440" w:right="1440" w:bottom="1440" w:left="1440" w:header="851" w:footer="851" w:gutter="0"/>
          <w:cols w:space="720" w:num="1"/>
          <w:docGrid w:linePitch="312" w:charSpace="0"/>
        </w:sectPr>
      </w:pPr>
    </w:p>
    <w:p>
      <w:pPr>
        <w:pStyle w:val="6"/>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6"/>
        <w:rPr>
          <w:rFonts w:hint="eastAsia" w:ascii="仿宋" w:hAnsi="仿宋" w:eastAsia="仿宋" w:cs="仿宋"/>
        </w:rPr>
      </w:pPr>
    </w:p>
    <w:p>
      <w:pPr>
        <w:pStyle w:val="6"/>
        <w:rPr>
          <w:rFonts w:hint="eastAsia" w:ascii="仿宋" w:hAnsi="仿宋" w:eastAsia="仿宋" w:cs="仿宋"/>
        </w:rPr>
      </w:pPr>
    </w:p>
    <w:p>
      <w:pPr>
        <w:pStyle w:val="5"/>
        <w:tabs>
          <w:tab w:val="left" w:pos="3405"/>
        </w:tabs>
        <w:ind w:firstLine="361" w:firstLineChars="100"/>
        <w:jc w:val="center"/>
        <w:rPr>
          <w:rFonts w:hint="eastAsia" w:ascii="仿宋" w:hAnsi="仿宋" w:eastAsia="仿宋" w:cs="仿宋"/>
          <w:bCs w:val="0"/>
          <w:sz w:val="36"/>
          <w:szCs w:val="36"/>
        </w:rPr>
      </w:pPr>
      <w:bookmarkStart w:id="372" w:name="_Toc14885"/>
      <w:bookmarkStart w:id="373" w:name="_Toc14243"/>
      <w:bookmarkStart w:id="374" w:name="_Toc8380"/>
      <w:bookmarkStart w:id="375" w:name="_Toc22348"/>
      <w:bookmarkStart w:id="376" w:name="_Toc9810"/>
      <w:bookmarkStart w:id="377" w:name="_Toc11868"/>
      <w:bookmarkStart w:id="378" w:name="_Toc16054"/>
      <w:r>
        <w:rPr>
          <w:rFonts w:hint="eastAsia" w:ascii="仿宋" w:hAnsi="仿宋" w:eastAsia="仿宋" w:cs="仿宋"/>
          <w:bCs w:val="0"/>
          <w:sz w:val="36"/>
          <w:szCs w:val="36"/>
        </w:rPr>
        <w:t>三  报价文件格式</w:t>
      </w:r>
      <w:bookmarkEnd w:id="372"/>
      <w:bookmarkEnd w:id="373"/>
      <w:bookmarkEnd w:id="374"/>
      <w:bookmarkEnd w:id="375"/>
      <w:bookmarkEnd w:id="376"/>
      <w:bookmarkEnd w:id="377"/>
      <w:bookmarkEnd w:id="378"/>
    </w:p>
    <w:p>
      <w:pPr>
        <w:rPr>
          <w:rFonts w:hint="eastAsia" w:ascii="仿宋" w:hAnsi="仿宋" w:eastAsia="仿宋" w:cs="仿宋"/>
        </w:rPr>
      </w:pPr>
    </w:p>
    <w:p>
      <w:pPr>
        <w:pStyle w:val="5"/>
        <w:spacing w:before="240" w:after="240"/>
        <w:ind w:firstLine="0" w:firstLineChars="0"/>
        <w:jc w:val="center"/>
        <w:rPr>
          <w:rFonts w:hint="eastAsia" w:ascii="仿宋" w:hAnsi="仿宋" w:eastAsia="仿宋" w:cs="仿宋"/>
          <w:sz w:val="32"/>
          <w:szCs w:val="32"/>
        </w:rPr>
        <w:sectPr>
          <w:pgSz w:w="11906" w:h="16838"/>
          <w:pgMar w:top="1440" w:right="1440" w:bottom="1440" w:left="1440" w:header="851" w:footer="851" w:gutter="0"/>
          <w:cols w:space="720" w:num="1"/>
          <w:docGrid w:linePitch="312" w:charSpace="0"/>
        </w:sectPr>
      </w:pPr>
      <w:bookmarkStart w:id="379" w:name="_Toc493956072"/>
    </w:p>
    <w:p>
      <w:pPr>
        <w:pStyle w:val="5"/>
        <w:spacing w:before="240" w:after="240"/>
        <w:ind w:firstLine="0" w:firstLineChars="0"/>
        <w:jc w:val="center"/>
        <w:rPr>
          <w:rFonts w:hint="eastAsia" w:ascii="仿宋" w:hAnsi="仿宋" w:eastAsia="仿宋" w:cs="仿宋"/>
          <w:sz w:val="32"/>
          <w:szCs w:val="32"/>
        </w:rPr>
      </w:pPr>
      <w:bookmarkStart w:id="380" w:name="_Toc24914"/>
      <w:bookmarkStart w:id="381" w:name="_Toc9862"/>
      <w:bookmarkStart w:id="382" w:name="_Toc11129"/>
      <w:bookmarkStart w:id="383" w:name="_Toc7086"/>
      <w:bookmarkStart w:id="384" w:name="_Toc8923"/>
      <w:bookmarkStart w:id="385" w:name="_Toc504480266"/>
      <w:bookmarkStart w:id="386" w:name="_Toc496866331"/>
      <w:bookmarkStart w:id="387" w:name="_Toc31149"/>
      <w:bookmarkStart w:id="388" w:name="_Toc13444"/>
      <w:bookmarkStart w:id="389" w:name="_Toc18434"/>
      <w:bookmarkStart w:id="390" w:name="_Toc498511225"/>
      <w:bookmarkStart w:id="391" w:name="_Toc14168"/>
      <w:r>
        <w:rPr>
          <w:rFonts w:hint="eastAsia" w:ascii="仿宋" w:hAnsi="仿宋" w:eastAsia="仿宋" w:cs="仿宋"/>
          <w:sz w:val="32"/>
          <w:szCs w:val="32"/>
        </w:rPr>
        <w:t>1、开标一览表</w:t>
      </w:r>
      <w:bookmarkEnd w:id="379"/>
      <w:bookmarkEnd w:id="380"/>
      <w:bookmarkEnd w:id="381"/>
      <w:bookmarkEnd w:id="382"/>
      <w:bookmarkEnd w:id="383"/>
      <w:bookmarkEnd w:id="384"/>
      <w:bookmarkEnd w:id="385"/>
      <w:bookmarkEnd w:id="386"/>
      <w:bookmarkEnd w:id="387"/>
      <w:bookmarkEnd w:id="388"/>
      <w:bookmarkEnd w:id="389"/>
      <w:bookmarkEnd w:id="390"/>
      <w:bookmarkEnd w:id="391"/>
    </w:p>
    <w:p>
      <w:pPr>
        <w:spacing w:line="440" w:lineRule="exact"/>
        <w:rPr>
          <w:rFonts w:hint="eastAsia" w:ascii="仿宋" w:hAnsi="仿宋" w:eastAsia="仿宋" w:cs="仿宋"/>
          <w:sz w:val="24"/>
          <w:szCs w:val="21"/>
        </w:rPr>
      </w:pPr>
      <w:r>
        <w:rPr>
          <w:rFonts w:hint="eastAsia" w:ascii="仿宋" w:hAnsi="仿宋" w:eastAsia="仿宋" w:cs="仿宋"/>
          <w:sz w:val="24"/>
          <w:szCs w:val="21"/>
        </w:rPr>
        <w:t>采购编号：                              报价金额单位：人民币元</w:t>
      </w:r>
    </w:p>
    <w:tbl>
      <w:tblPr>
        <w:tblStyle w:val="35"/>
        <w:tblW w:w="9649"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538"/>
        <w:gridCol w:w="4536"/>
        <w:gridCol w:w="4575"/>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538" w:type="dxa"/>
            <w:tcBorders>
              <w:bottom w:val="single" w:color="000000" w:sz="6" w:space="0"/>
              <w:right w:val="single" w:color="000000" w:sz="6" w:space="0"/>
            </w:tcBorders>
          </w:tcPr>
          <w:p>
            <w:pPr>
              <w:tabs>
                <w:tab w:val="left" w:pos="420"/>
                <w:tab w:val="center" w:pos="4153"/>
                <w:tab w:val="right" w:pos="8306"/>
              </w:tabs>
              <w:adjustRightInd w:val="0"/>
              <w:jc w:val="center"/>
              <w:rPr>
                <w:rFonts w:hint="eastAsia" w:ascii="仿宋" w:hAnsi="仿宋" w:eastAsia="仿宋" w:cs="仿宋"/>
                <w:b/>
                <w:caps/>
                <w:spacing w:val="20"/>
                <w:kern w:val="0"/>
                <w:sz w:val="24"/>
                <w:szCs w:val="20"/>
              </w:rPr>
            </w:pPr>
            <w:r>
              <w:rPr>
                <w:rFonts w:hint="eastAsia" w:ascii="仿宋" w:hAnsi="仿宋" w:eastAsia="仿宋" w:cs="仿宋"/>
                <w:b/>
                <w:caps/>
                <w:spacing w:val="20"/>
                <w:kern w:val="0"/>
                <w:sz w:val="24"/>
                <w:szCs w:val="20"/>
              </w:rPr>
              <w:t>序号</w:t>
            </w:r>
          </w:p>
        </w:tc>
        <w:tc>
          <w:tcPr>
            <w:tcW w:w="4536" w:type="dxa"/>
            <w:tcBorders>
              <w:bottom w:val="single" w:color="000000" w:sz="6" w:space="0"/>
              <w:right w:val="single" w:color="000000" w:sz="6" w:space="0"/>
            </w:tcBorders>
            <w:vAlign w:val="center"/>
          </w:tcPr>
          <w:p>
            <w:pPr>
              <w:tabs>
                <w:tab w:val="left" w:pos="420"/>
                <w:tab w:val="center" w:pos="4153"/>
                <w:tab w:val="right" w:pos="8306"/>
              </w:tabs>
              <w:adjustRightInd w:val="0"/>
              <w:jc w:val="center"/>
              <w:rPr>
                <w:rFonts w:hint="eastAsia" w:ascii="仿宋" w:hAnsi="仿宋" w:eastAsia="仿宋" w:cs="仿宋"/>
                <w:b/>
                <w:caps/>
                <w:spacing w:val="20"/>
                <w:kern w:val="0"/>
                <w:sz w:val="24"/>
                <w:szCs w:val="20"/>
              </w:rPr>
            </w:pPr>
            <w:r>
              <w:rPr>
                <w:rFonts w:hint="eastAsia" w:ascii="仿宋" w:hAnsi="仿宋" w:eastAsia="仿宋" w:cs="仿宋"/>
                <w:b/>
                <w:caps/>
                <w:spacing w:val="20"/>
                <w:kern w:val="0"/>
                <w:sz w:val="24"/>
                <w:szCs w:val="20"/>
              </w:rPr>
              <w:t>项目名称</w:t>
            </w:r>
          </w:p>
        </w:tc>
        <w:tc>
          <w:tcPr>
            <w:tcW w:w="4575" w:type="dxa"/>
            <w:tcBorders>
              <w:left w:val="single" w:color="000000" w:sz="6" w:space="0"/>
              <w:bottom w:val="single" w:color="000000" w:sz="6" w:space="0"/>
            </w:tcBorders>
            <w:vAlign w:val="center"/>
          </w:tcPr>
          <w:p>
            <w:pPr>
              <w:jc w:val="center"/>
              <w:rPr>
                <w:rFonts w:hint="eastAsia" w:ascii="仿宋" w:hAnsi="仿宋" w:eastAsia="仿宋" w:cs="仿宋"/>
                <w:b/>
                <w:caps/>
                <w:spacing w:val="20"/>
                <w:sz w:val="24"/>
              </w:rPr>
            </w:pPr>
            <w:r>
              <w:rPr>
                <w:rFonts w:hint="eastAsia" w:ascii="仿宋" w:hAnsi="仿宋" w:eastAsia="仿宋" w:cs="仿宋"/>
                <w:b/>
                <w:caps/>
                <w:spacing w:val="20"/>
                <w:sz w:val="24"/>
              </w:rPr>
              <w:t>投标报价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538" w:type="dxa"/>
            <w:tcBorders>
              <w:top w:val="single" w:color="000000" w:sz="6" w:space="0"/>
              <w:bottom w:val="single" w:color="000000" w:sz="6" w:space="0"/>
              <w:right w:val="single" w:color="000000" w:sz="6" w:space="0"/>
            </w:tcBorders>
            <w:vAlign w:val="center"/>
          </w:tcPr>
          <w:p>
            <w:pPr>
              <w:jc w:val="center"/>
              <w:rPr>
                <w:rFonts w:hint="eastAsia" w:ascii="仿宋" w:hAnsi="仿宋" w:eastAsia="仿宋" w:cs="仿宋"/>
                <w:spacing w:val="20"/>
                <w:sz w:val="24"/>
              </w:rPr>
            </w:pPr>
            <w:r>
              <w:rPr>
                <w:rFonts w:hint="eastAsia" w:ascii="仿宋" w:hAnsi="仿宋" w:eastAsia="仿宋" w:cs="仿宋"/>
                <w:spacing w:val="20"/>
                <w:sz w:val="24"/>
              </w:rPr>
              <w:t>1</w:t>
            </w:r>
          </w:p>
        </w:tc>
        <w:tc>
          <w:tcPr>
            <w:tcW w:w="4536" w:type="dxa"/>
            <w:tcBorders>
              <w:top w:val="single" w:color="000000" w:sz="6" w:space="0"/>
              <w:bottom w:val="single" w:color="000000" w:sz="6" w:space="0"/>
              <w:right w:val="single" w:color="000000" w:sz="6" w:space="0"/>
            </w:tcBorders>
            <w:vAlign w:val="center"/>
          </w:tcPr>
          <w:p>
            <w:pPr>
              <w:jc w:val="center"/>
              <w:rPr>
                <w:rFonts w:hint="eastAsia" w:ascii="仿宋" w:hAnsi="仿宋" w:eastAsia="仿宋" w:cs="仿宋"/>
                <w:spacing w:val="20"/>
                <w:sz w:val="24"/>
              </w:rPr>
            </w:pPr>
            <w:r>
              <w:rPr>
                <w:rFonts w:hint="eastAsia" w:ascii="仿宋" w:hAnsi="仿宋" w:eastAsia="仿宋" w:cs="仿宋"/>
                <w:spacing w:val="20"/>
                <w:sz w:val="24"/>
              </w:rPr>
              <w:t>丽水经济技术开发区管委会办公室LED显示屏采购项目</w:t>
            </w:r>
          </w:p>
        </w:tc>
        <w:tc>
          <w:tcPr>
            <w:tcW w:w="4575" w:type="dxa"/>
            <w:tcBorders>
              <w:top w:val="single" w:color="000000" w:sz="6" w:space="0"/>
              <w:left w:val="single" w:color="000000" w:sz="6" w:space="0"/>
              <w:bottom w:val="single" w:color="000000" w:sz="6" w:space="0"/>
            </w:tcBorders>
            <w:vAlign w:val="center"/>
          </w:tcPr>
          <w:p>
            <w:pPr>
              <w:rPr>
                <w:rFonts w:hint="eastAsia" w:ascii="仿宋" w:hAnsi="仿宋" w:eastAsia="仿宋" w:cs="仿宋"/>
                <w:spacing w:val="20"/>
                <w:sz w:val="24"/>
              </w:rPr>
            </w:pPr>
            <w:r>
              <w:rPr>
                <w:rFonts w:hint="eastAsia" w:ascii="仿宋" w:hAnsi="仿宋" w:eastAsia="仿宋" w:cs="仿宋"/>
                <w:spacing w:val="20"/>
                <w:sz w:val="24"/>
              </w:rPr>
              <w:t xml:space="preserve">大写：         </w:t>
            </w:r>
          </w:p>
          <w:p>
            <w:pPr>
              <w:rPr>
                <w:rFonts w:hint="eastAsia" w:ascii="仿宋" w:hAnsi="仿宋" w:eastAsia="仿宋" w:cs="仿宋"/>
                <w:spacing w:val="20"/>
                <w:sz w:val="24"/>
              </w:rPr>
            </w:pPr>
            <w:r>
              <w:rPr>
                <w:rFonts w:hint="eastAsia" w:ascii="仿宋" w:hAnsi="仿宋" w:eastAsia="仿宋" w:cs="仿宋"/>
                <w:spacing w:val="20"/>
                <w:sz w:val="24"/>
              </w:rPr>
              <w:t>（￥           ）</w:t>
            </w:r>
          </w:p>
        </w:tc>
      </w:tr>
    </w:tbl>
    <w:p>
      <w:pPr>
        <w:pStyle w:val="21"/>
        <w:adjustRightInd w:val="0"/>
        <w:snapToGrid w:val="0"/>
        <w:spacing w:line="300" w:lineRule="auto"/>
        <w:rPr>
          <w:rFonts w:hint="eastAsia" w:ascii="仿宋" w:hAnsi="仿宋" w:eastAsia="仿宋" w:cs="仿宋"/>
          <w:sz w:val="24"/>
          <w:szCs w:val="14"/>
        </w:rPr>
      </w:pPr>
    </w:p>
    <w:p>
      <w:pPr>
        <w:rPr>
          <w:rFonts w:hint="eastAsia" w:ascii="仿宋" w:hAnsi="仿宋" w:eastAsia="仿宋" w:cs="仿宋"/>
          <w:sz w:val="24"/>
          <w:szCs w:val="14"/>
        </w:rPr>
      </w:pPr>
      <w:r>
        <w:rPr>
          <w:rFonts w:hint="eastAsia" w:ascii="仿宋" w:hAnsi="仿宋" w:eastAsia="仿宋" w:cs="仿宋"/>
          <w:sz w:val="24"/>
          <w:szCs w:val="14"/>
        </w:rPr>
        <w:t>注：</w:t>
      </w:r>
    </w:p>
    <w:p>
      <w:pPr>
        <w:spacing w:line="360" w:lineRule="auto"/>
        <w:rPr>
          <w:rFonts w:hint="eastAsia" w:ascii="仿宋" w:hAnsi="仿宋" w:eastAsia="仿宋" w:cs="仿宋"/>
          <w:b/>
          <w:sz w:val="24"/>
        </w:rPr>
      </w:pPr>
      <w:r>
        <w:rPr>
          <w:rFonts w:hint="eastAsia" w:ascii="仿宋" w:hAnsi="仿宋" w:eastAsia="仿宋" w:cs="仿宋"/>
          <w:b/>
          <w:sz w:val="24"/>
        </w:rPr>
        <w:t>▲1、评审时如发现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同时采购组织机构按规定将该情况报主管部门，并视情将其列入不良供应商名单。</w:t>
      </w:r>
    </w:p>
    <w:p>
      <w:pPr>
        <w:tabs>
          <w:tab w:val="left" w:pos="4395"/>
        </w:tabs>
        <w:spacing w:line="360" w:lineRule="auto"/>
        <w:jc w:val="left"/>
        <w:rPr>
          <w:rFonts w:hint="eastAsia" w:ascii="仿宋" w:hAnsi="仿宋" w:eastAsia="仿宋" w:cs="仿宋"/>
          <w:sz w:val="24"/>
        </w:rPr>
      </w:pPr>
      <w:r>
        <w:rPr>
          <w:rFonts w:hint="eastAsia" w:ascii="仿宋" w:hAnsi="仿宋" w:eastAsia="仿宋" w:cs="仿宋"/>
          <w:b/>
          <w:sz w:val="24"/>
        </w:rPr>
        <w:t>▲2、投标报价是履行合同的最终价格，除招标文件特殊说明外，应包括完成招标范围内全部工作所需的一切费用，完成招标范围内全部工作所需的一切费用，包括本项目所有货款、标准附件、备品备件、专用工具、包装、运输、装卸、安装调试、验收、保险、税金、培训、运营维护、合同包含的所有风险责任等各项费用及不可预见费等所需的全部费用。供应商估算错误的风险一律由供应商自行承担。除合同规定的可调整条款外，供应商不得向采购人额外收取任何费用。</w:t>
      </w:r>
    </w:p>
    <w:p>
      <w:pPr>
        <w:spacing w:line="276" w:lineRule="auto"/>
        <w:rPr>
          <w:rFonts w:hint="eastAsia" w:ascii="仿宋" w:hAnsi="仿宋" w:eastAsia="仿宋" w:cs="仿宋"/>
          <w:sz w:val="24"/>
          <w:szCs w:val="14"/>
        </w:rPr>
      </w:pPr>
      <w:r>
        <w:rPr>
          <w:rFonts w:hint="eastAsia" w:ascii="仿宋" w:hAnsi="仿宋" w:eastAsia="仿宋" w:cs="仿宋"/>
          <w:sz w:val="24"/>
          <w:szCs w:val="14"/>
        </w:rPr>
        <w:t>3、不接受有选择性的报价。</w:t>
      </w:r>
    </w:p>
    <w:p>
      <w:pPr>
        <w:spacing w:line="276" w:lineRule="auto"/>
        <w:rPr>
          <w:rFonts w:hint="eastAsia" w:ascii="仿宋" w:hAnsi="仿宋" w:eastAsia="仿宋" w:cs="仿宋"/>
          <w:sz w:val="24"/>
          <w:szCs w:val="14"/>
        </w:rPr>
      </w:pPr>
      <w:r>
        <w:rPr>
          <w:rFonts w:hint="eastAsia" w:ascii="仿宋" w:hAnsi="仿宋" w:eastAsia="仿宋" w:cs="仿宋"/>
          <w:sz w:val="24"/>
          <w:szCs w:val="14"/>
        </w:rPr>
        <w:t>4、不提供该报价表的报价文件视为未实质性响应招标文件。</w:t>
      </w:r>
    </w:p>
    <w:p>
      <w:pPr>
        <w:spacing w:line="276" w:lineRule="auto"/>
        <w:rPr>
          <w:rFonts w:hint="eastAsia" w:ascii="仿宋" w:hAnsi="仿宋" w:eastAsia="仿宋" w:cs="仿宋"/>
          <w:sz w:val="24"/>
          <w:szCs w:val="14"/>
        </w:rPr>
      </w:pPr>
      <w:r>
        <w:rPr>
          <w:rFonts w:hint="eastAsia" w:ascii="仿宋" w:hAnsi="仿宋" w:eastAsia="仿宋" w:cs="仿宋"/>
          <w:sz w:val="24"/>
          <w:szCs w:val="14"/>
        </w:rPr>
        <w:t>5、供应商在报价时必须考虑足够的风险，一旦中标，除合同另有约定外，总价不得调整。</w:t>
      </w:r>
    </w:p>
    <w:p>
      <w:pPr>
        <w:spacing w:line="276" w:lineRule="auto"/>
        <w:rPr>
          <w:rFonts w:hint="eastAsia" w:ascii="仿宋" w:hAnsi="仿宋" w:eastAsia="仿宋" w:cs="仿宋"/>
          <w:sz w:val="24"/>
          <w:szCs w:val="14"/>
        </w:rPr>
      </w:pPr>
    </w:p>
    <w:p>
      <w:pPr>
        <w:pStyle w:val="21"/>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pStyle w:val="227"/>
        <w:rPr>
          <w:rFonts w:hint="eastAsia" w:ascii="仿宋" w:hAnsi="仿宋" w:eastAsia="仿宋" w:cs="仿宋"/>
          <w:kern w:val="2"/>
          <w:szCs w:val="32"/>
        </w:rPr>
        <w:sectPr>
          <w:headerReference r:id="rId7" w:type="first"/>
          <w:pgSz w:w="11906" w:h="16838"/>
          <w:pgMar w:top="1440" w:right="1440" w:bottom="1440" w:left="1440" w:header="851" w:footer="851" w:gutter="0"/>
          <w:cols w:space="720" w:num="1"/>
          <w:docGrid w:linePitch="312" w:charSpace="0"/>
        </w:sectPr>
      </w:pPr>
    </w:p>
    <w:bookmarkEnd w:id="160"/>
    <w:p>
      <w:pPr>
        <w:pStyle w:val="5"/>
        <w:spacing w:before="240" w:after="240"/>
        <w:ind w:firstLine="0" w:firstLineChars="0"/>
        <w:jc w:val="center"/>
        <w:rPr>
          <w:rFonts w:hint="eastAsia" w:ascii="仿宋" w:hAnsi="仿宋" w:eastAsia="仿宋" w:cs="仿宋"/>
        </w:rPr>
      </w:pPr>
      <w:bookmarkStart w:id="392" w:name="_Toc500339572"/>
      <w:bookmarkStart w:id="393" w:name="_Toc2243"/>
      <w:bookmarkStart w:id="394" w:name="_Toc31547"/>
      <w:bookmarkStart w:id="395" w:name="_Toc2273"/>
      <w:bookmarkStart w:id="396" w:name="_Toc8022"/>
      <w:bookmarkStart w:id="397" w:name="_Toc6403"/>
      <w:bookmarkStart w:id="398" w:name="_Toc5741"/>
      <w:bookmarkStart w:id="399" w:name="_Toc32607"/>
      <w:bookmarkStart w:id="400" w:name="_Toc504480267"/>
      <w:bookmarkStart w:id="401" w:name="_Toc17560"/>
      <w:bookmarkStart w:id="402" w:name="_Toc30160"/>
      <w:bookmarkStart w:id="403" w:name="_Toc496002468"/>
      <w:bookmarkStart w:id="404" w:name="_Toc335664294"/>
      <w:bookmarkStart w:id="405" w:name="_Toc493956074"/>
      <w:r>
        <w:rPr>
          <w:rFonts w:hint="eastAsia" w:ascii="仿宋" w:hAnsi="仿宋" w:eastAsia="仿宋" w:cs="仿宋"/>
        </w:rPr>
        <w:t>2、分项报价表</w:t>
      </w:r>
      <w:bookmarkEnd w:id="392"/>
      <w:bookmarkEnd w:id="393"/>
      <w:bookmarkEnd w:id="394"/>
      <w:bookmarkEnd w:id="395"/>
      <w:bookmarkEnd w:id="396"/>
      <w:bookmarkEnd w:id="397"/>
      <w:bookmarkEnd w:id="398"/>
      <w:bookmarkEnd w:id="399"/>
      <w:bookmarkEnd w:id="400"/>
      <w:bookmarkEnd w:id="401"/>
      <w:bookmarkEnd w:id="402"/>
    </w:p>
    <w:p>
      <w:pPr>
        <w:pStyle w:val="233"/>
        <w:spacing w:line="360" w:lineRule="auto"/>
        <w:rPr>
          <w:rFonts w:hint="eastAsia" w:ascii="仿宋" w:hAnsi="仿宋" w:eastAsia="仿宋" w:cs="仿宋"/>
          <w:kern w:val="2"/>
          <w:sz w:val="24"/>
          <w:szCs w:val="22"/>
        </w:rPr>
      </w:pPr>
      <w:r>
        <w:rPr>
          <w:rFonts w:hint="eastAsia" w:ascii="仿宋" w:hAnsi="仿宋" w:eastAsia="仿宋" w:cs="仿宋"/>
          <w:kern w:val="2"/>
          <w:sz w:val="24"/>
          <w:szCs w:val="22"/>
        </w:rPr>
        <w:t xml:space="preserve">分项报价表内容要求: </w:t>
      </w:r>
    </w:p>
    <w:p>
      <w:pPr>
        <w:pStyle w:val="233"/>
        <w:numPr>
          <w:ilvl w:val="0"/>
          <w:numId w:val="5"/>
        </w:numPr>
        <w:spacing w:line="360" w:lineRule="auto"/>
        <w:rPr>
          <w:rFonts w:hint="eastAsia" w:ascii="仿宋" w:hAnsi="仿宋" w:eastAsia="仿宋" w:cs="仿宋"/>
          <w:bCs/>
          <w:kern w:val="2"/>
          <w:sz w:val="24"/>
          <w:szCs w:val="22"/>
        </w:rPr>
      </w:pPr>
      <w:r>
        <w:rPr>
          <w:rFonts w:hint="eastAsia" w:ascii="仿宋" w:hAnsi="仿宋" w:eastAsia="仿宋" w:cs="仿宋"/>
          <w:kern w:val="2"/>
          <w:sz w:val="24"/>
          <w:szCs w:val="22"/>
        </w:rPr>
        <w:t>供应商需按“开标一览表”的总报价，对产生总报价的</w:t>
      </w:r>
      <w:r>
        <w:rPr>
          <w:rFonts w:hint="eastAsia" w:ascii="仿宋" w:hAnsi="仿宋" w:eastAsia="仿宋" w:cs="仿宋"/>
          <w:bCs/>
          <w:kern w:val="2"/>
          <w:sz w:val="24"/>
          <w:szCs w:val="22"/>
        </w:rPr>
        <w:t>分项报价进行详细列表说明。</w:t>
      </w:r>
    </w:p>
    <w:p>
      <w:pPr>
        <w:numPr>
          <w:ilvl w:val="0"/>
          <w:numId w:val="5"/>
        </w:numPr>
        <w:spacing w:line="276" w:lineRule="auto"/>
        <w:rPr>
          <w:rFonts w:hint="eastAsia" w:ascii="仿宋" w:hAnsi="仿宋" w:eastAsia="仿宋" w:cs="仿宋"/>
          <w:sz w:val="24"/>
          <w:szCs w:val="14"/>
        </w:rPr>
      </w:pPr>
      <w:r>
        <w:rPr>
          <w:rFonts w:hint="eastAsia" w:ascii="仿宋" w:hAnsi="仿宋" w:eastAsia="仿宋" w:cs="仿宋"/>
          <w:sz w:val="24"/>
          <w:szCs w:val="14"/>
        </w:rPr>
        <w:t>招标文件中未要求，而供应商额外免费、无偿赠送或分项报价为0元情况的做无效标处理；</w:t>
      </w:r>
    </w:p>
    <w:p>
      <w:pPr>
        <w:pStyle w:val="233"/>
        <w:spacing w:line="360" w:lineRule="auto"/>
        <w:ind w:left="1320"/>
        <w:rPr>
          <w:rFonts w:hint="eastAsia" w:ascii="仿宋" w:hAnsi="仿宋" w:eastAsia="仿宋" w:cs="仿宋"/>
          <w:bCs/>
          <w:kern w:val="2"/>
          <w:sz w:val="24"/>
          <w:szCs w:val="22"/>
        </w:rPr>
      </w:pPr>
    </w:p>
    <w:p>
      <w:pPr>
        <w:pStyle w:val="233"/>
        <w:spacing w:line="360" w:lineRule="auto"/>
        <w:ind w:left="1320"/>
        <w:rPr>
          <w:rFonts w:hint="eastAsia" w:ascii="仿宋" w:hAnsi="仿宋" w:eastAsia="仿宋" w:cs="仿宋"/>
          <w:bCs/>
          <w:kern w:val="2"/>
          <w:sz w:val="24"/>
          <w:szCs w:val="22"/>
        </w:rPr>
      </w:pPr>
    </w:p>
    <w:p>
      <w:pPr>
        <w:pStyle w:val="233"/>
        <w:spacing w:line="360" w:lineRule="auto"/>
        <w:ind w:left="1320"/>
        <w:rPr>
          <w:rFonts w:hint="eastAsia" w:ascii="仿宋" w:hAnsi="仿宋" w:eastAsia="仿宋" w:cs="仿宋"/>
          <w:bCs/>
          <w:kern w:val="2"/>
          <w:sz w:val="24"/>
          <w:szCs w:val="22"/>
        </w:rPr>
      </w:pPr>
    </w:p>
    <w:p>
      <w:pPr>
        <w:pStyle w:val="233"/>
        <w:spacing w:line="360" w:lineRule="auto"/>
        <w:ind w:left="1320"/>
        <w:rPr>
          <w:rFonts w:hint="eastAsia" w:ascii="仿宋" w:hAnsi="仿宋" w:eastAsia="仿宋" w:cs="仿宋"/>
          <w:bCs/>
          <w:kern w:val="2"/>
          <w:sz w:val="24"/>
          <w:szCs w:val="22"/>
        </w:rPr>
      </w:pPr>
    </w:p>
    <w:p>
      <w:pPr>
        <w:pStyle w:val="233"/>
        <w:spacing w:line="360" w:lineRule="auto"/>
        <w:jc w:val="center"/>
        <w:rPr>
          <w:rFonts w:hint="eastAsia" w:ascii="仿宋" w:hAnsi="仿宋" w:eastAsia="仿宋" w:cs="仿宋"/>
          <w:kern w:val="2"/>
          <w:sz w:val="24"/>
          <w:szCs w:val="22"/>
        </w:rPr>
      </w:pPr>
      <w:r>
        <w:rPr>
          <w:rFonts w:hint="eastAsia" w:ascii="仿宋" w:hAnsi="仿宋" w:eastAsia="仿宋" w:cs="仿宋"/>
          <w:kern w:val="2"/>
          <w:sz w:val="24"/>
          <w:szCs w:val="22"/>
        </w:rPr>
        <w:t>（表格请按第</w:t>
      </w:r>
      <w:r>
        <w:rPr>
          <w:rFonts w:hint="eastAsia" w:ascii="仿宋" w:hAnsi="仿宋" w:eastAsia="仿宋" w:cs="仿宋"/>
          <w:kern w:val="2"/>
          <w:sz w:val="24"/>
          <w:szCs w:val="22"/>
          <w:lang w:val="en-US" w:eastAsia="zh-CN"/>
        </w:rPr>
        <w:t>二</w:t>
      </w:r>
      <w:r>
        <w:rPr>
          <w:rFonts w:hint="eastAsia" w:ascii="仿宋" w:hAnsi="仿宋" w:eastAsia="仿宋" w:cs="仿宋"/>
          <w:kern w:val="2"/>
          <w:sz w:val="24"/>
          <w:szCs w:val="22"/>
        </w:rPr>
        <w:t>章和第六章相关内容和要求自行设计）</w:t>
      </w:r>
    </w:p>
    <w:p>
      <w:pPr>
        <w:pStyle w:val="233"/>
        <w:spacing w:line="360" w:lineRule="auto"/>
        <w:jc w:val="center"/>
        <w:rPr>
          <w:rFonts w:hint="eastAsia" w:ascii="仿宋" w:hAnsi="仿宋" w:eastAsia="仿宋" w:cs="仿宋"/>
          <w:kern w:val="2"/>
          <w:sz w:val="24"/>
          <w:szCs w:val="22"/>
        </w:rPr>
      </w:pPr>
    </w:p>
    <w:p>
      <w:pPr>
        <w:pStyle w:val="233"/>
        <w:spacing w:line="360" w:lineRule="auto"/>
        <w:jc w:val="center"/>
        <w:rPr>
          <w:rFonts w:hint="eastAsia" w:ascii="仿宋" w:hAnsi="仿宋" w:eastAsia="仿宋" w:cs="仿宋"/>
          <w:kern w:val="2"/>
          <w:sz w:val="30"/>
          <w:szCs w:val="22"/>
        </w:rPr>
      </w:pPr>
    </w:p>
    <w:p>
      <w:pPr>
        <w:pStyle w:val="233"/>
        <w:spacing w:line="360" w:lineRule="auto"/>
        <w:rPr>
          <w:rFonts w:hint="eastAsia" w:ascii="仿宋" w:hAnsi="仿宋" w:eastAsia="仿宋" w:cs="仿宋"/>
          <w:bCs/>
          <w:kern w:val="2"/>
          <w:sz w:val="21"/>
          <w:szCs w:val="21"/>
        </w:rPr>
      </w:pPr>
      <w:r>
        <w:rPr>
          <w:rFonts w:hint="eastAsia" w:ascii="仿宋" w:hAnsi="仿宋" w:eastAsia="仿宋" w:cs="仿宋"/>
          <w:kern w:val="2"/>
          <w:sz w:val="21"/>
          <w:szCs w:val="21"/>
        </w:rPr>
        <w:t>注：1、供应商对产生报价的</w:t>
      </w:r>
      <w:r>
        <w:rPr>
          <w:rFonts w:hint="eastAsia" w:ascii="仿宋" w:hAnsi="仿宋" w:eastAsia="仿宋" w:cs="仿宋"/>
          <w:bCs/>
          <w:kern w:val="2"/>
          <w:sz w:val="21"/>
          <w:szCs w:val="21"/>
        </w:rPr>
        <w:t>分项详细列表说明。</w:t>
      </w:r>
    </w:p>
    <w:p>
      <w:pPr>
        <w:pStyle w:val="233"/>
        <w:spacing w:line="360" w:lineRule="auto"/>
        <w:ind w:firstLine="422" w:firstLineChars="200"/>
        <w:rPr>
          <w:rFonts w:hint="eastAsia" w:ascii="仿宋" w:hAnsi="仿宋" w:eastAsia="仿宋" w:cs="仿宋"/>
          <w:bCs/>
          <w:kern w:val="2"/>
          <w:sz w:val="21"/>
          <w:szCs w:val="21"/>
        </w:rPr>
      </w:pPr>
      <w:r>
        <w:rPr>
          <w:rFonts w:hint="eastAsia" w:ascii="仿宋" w:hAnsi="仿宋" w:eastAsia="仿宋" w:cs="仿宋"/>
          <w:kern w:val="2"/>
          <w:sz w:val="21"/>
          <w:szCs w:val="21"/>
        </w:rPr>
        <w:t>2、“分项报价表”所涉及的表格和内容较多，</w:t>
      </w:r>
      <w:r>
        <w:rPr>
          <w:rFonts w:hint="eastAsia" w:ascii="仿宋" w:hAnsi="仿宋" w:eastAsia="仿宋" w:cs="仿宋"/>
          <w:bCs/>
          <w:kern w:val="2"/>
          <w:sz w:val="21"/>
          <w:szCs w:val="21"/>
        </w:rPr>
        <w:t>各供应商没有按要求作出实质性响应是供应商的风险。</w:t>
      </w:r>
    </w:p>
    <w:p>
      <w:pPr>
        <w:pStyle w:val="233"/>
        <w:spacing w:line="360" w:lineRule="auto"/>
        <w:ind w:firstLine="422" w:firstLineChars="200"/>
        <w:rPr>
          <w:rFonts w:hint="eastAsia" w:ascii="仿宋" w:hAnsi="仿宋" w:eastAsia="仿宋" w:cs="仿宋"/>
          <w:kern w:val="2"/>
          <w:sz w:val="21"/>
          <w:szCs w:val="21"/>
        </w:rPr>
      </w:pPr>
      <w:r>
        <w:rPr>
          <w:rFonts w:hint="eastAsia" w:ascii="仿宋" w:hAnsi="仿宋" w:eastAsia="仿宋" w:cs="仿宋"/>
          <w:bCs/>
          <w:kern w:val="2"/>
          <w:sz w:val="21"/>
          <w:szCs w:val="21"/>
        </w:rPr>
        <w:t>▲</w:t>
      </w:r>
      <w:r>
        <w:rPr>
          <w:rFonts w:hint="eastAsia" w:ascii="仿宋" w:hAnsi="仿宋" w:eastAsia="仿宋" w:cs="仿宋"/>
          <w:iCs/>
          <w:kern w:val="2"/>
          <w:sz w:val="21"/>
          <w:szCs w:val="21"/>
        </w:rPr>
        <w:t>3</w:t>
      </w:r>
      <w:r>
        <w:rPr>
          <w:rFonts w:hint="eastAsia" w:ascii="仿宋" w:hAnsi="仿宋" w:eastAsia="仿宋" w:cs="仿宋"/>
          <w:kern w:val="2"/>
          <w:sz w:val="21"/>
          <w:szCs w:val="21"/>
        </w:rPr>
        <w:t>、报价应包括完成招标范围内全部工作所需的一切费用，包括本项目所有货款、标准附件、备品备件、专用工具、包装、运输、装卸、安装调试、验收、保险、税金、培训、运营维护、合同包含的所有风险责任等各项费用及不可预见费等所需的全部费用。</w:t>
      </w:r>
    </w:p>
    <w:p>
      <w:pPr>
        <w:pStyle w:val="233"/>
        <w:spacing w:line="360" w:lineRule="auto"/>
        <w:ind w:firstLine="723" w:firstLineChars="200"/>
        <w:rPr>
          <w:rFonts w:hint="eastAsia" w:ascii="仿宋" w:hAnsi="仿宋" w:eastAsia="仿宋" w:cs="仿宋"/>
          <w:iCs/>
          <w:spacing w:val="20"/>
          <w:szCs w:val="21"/>
        </w:rPr>
      </w:pPr>
    </w:p>
    <w:p>
      <w:pPr>
        <w:pStyle w:val="21"/>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供应商盖章：</w:t>
      </w:r>
      <w:r>
        <w:rPr>
          <w:rFonts w:hint="eastAsia" w:ascii="仿宋" w:hAnsi="仿宋" w:eastAsia="仿宋" w:cs="仿宋"/>
          <w:color w:val="000000"/>
          <w:spacing w:val="20"/>
          <w:sz w:val="24"/>
          <w:u w:val="single"/>
        </w:rPr>
        <w:t xml:space="preserve">            </w:t>
      </w:r>
    </w:p>
    <w:p>
      <w:pPr>
        <w:spacing w:line="360" w:lineRule="auto"/>
        <w:ind w:firstLine="5880" w:firstLineChars="2100"/>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日     期：</w:t>
      </w:r>
      <w:r>
        <w:rPr>
          <w:rFonts w:hint="eastAsia" w:ascii="仿宋" w:hAnsi="仿宋" w:eastAsia="仿宋" w:cs="仿宋"/>
          <w:color w:val="000000"/>
          <w:spacing w:val="20"/>
          <w:sz w:val="24"/>
          <w:u w:val="single"/>
        </w:rPr>
        <w:t xml:space="preserve">         </w:t>
      </w:r>
    </w:p>
    <w:p>
      <w:pPr>
        <w:pStyle w:val="5"/>
        <w:ind w:firstLine="600"/>
        <w:jc w:val="center"/>
        <w:rPr>
          <w:rFonts w:hint="eastAsia" w:ascii="仿宋" w:hAnsi="仿宋" w:eastAsia="仿宋" w:cs="仿宋"/>
          <w:b w:val="0"/>
          <w:bCs w:val="0"/>
        </w:rPr>
        <w:sectPr>
          <w:headerReference r:id="rId8" w:type="default"/>
          <w:footerReference r:id="rId9" w:type="even"/>
          <w:pgSz w:w="11906" w:h="16838"/>
          <w:pgMar w:top="1418" w:right="1418" w:bottom="1418" w:left="1418" w:header="851" w:footer="851" w:gutter="0"/>
          <w:cols w:space="720" w:num="1"/>
          <w:docGrid w:linePitch="312" w:charSpace="0"/>
        </w:sectPr>
      </w:pPr>
    </w:p>
    <w:bookmarkEnd w:id="403"/>
    <w:p>
      <w:pPr>
        <w:pStyle w:val="5"/>
        <w:spacing w:before="240" w:after="240"/>
        <w:ind w:firstLine="0" w:firstLineChars="0"/>
        <w:jc w:val="center"/>
        <w:rPr>
          <w:rFonts w:hint="eastAsia" w:ascii="仿宋" w:hAnsi="仿宋" w:eastAsia="仿宋" w:cs="仿宋"/>
          <w:sz w:val="44"/>
          <w:szCs w:val="44"/>
        </w:rPr>
      </w:pPr>
      <w:bookmarkStart w:id="406" w:name="_Toc2412"/>
      <w:bookmarkStart w:id="407" w:name="_Toc19741"/>
      <w:bookmarkStart w:id="408" w:name="_Toc13828"/>
      <w:bookmarkStart w:id="409" w:name="_Toc15189"/>
      <w:bookmarkStart w:id="410" w:name="_Toc31719"/>
      <w:bookmarkStart w:id="411" w:name="_Toc24251"/>
      <w:r>
        <w:rPr>
          <w:rFonts w:hint="eastAsia" w:ascii="仿宋" w:hAnsi="仿宋" w:eastAsia="仿宋" w:cs="仿宋"/>
          <w:sz w:val="44"/>
          <w:szCs w:val="44"/>
        </w:rPr>
        <w:t>四  外包装封面格式</w:t>
      </w:r>
      <w:bookmarkEnd w:id="406"/>
      <w:bookmarkEnd w:id="407"/>
      <w:bookmarkEnd w:id="408"/>
      <w:bookmarkEnd w:id="409"/>
      <w:bookmarkEnd w:id="410"/>
      <w:bookmarkEnd w:id="411"/>
    </w:p>
    <w:p>
      <w:pPr>
        <w:jc w:val="center"/>
        <w:rPr>
          <w:rFonts w:hint="eastAsia" w:ascii="仿宋" w:hAnsi="仿宋" w:eastAsia="仿宋" w:cs="仿宋"/>
        </w:rPr>
      </w:pP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采购编号：</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项目名称：</w:t>
      </w:r>
    </w:p>
    <w:p>
      <w:pPr>
        <w:pStyle w:val="6"/>
        <w:ind w:firstLine="1080" w:firstLineChars="300"/>
        <w:rPr>
          <w:rFonts w:hint="eastAsia" w:ascii="仿宋" w:hAnsi="仿宋" w:eastAsia="仿宋" w:cs="仿宋"/>
          <w:sz w:val="36"/>
        </w:rPr>
      </w:pPr>
    </w:p>
    <w:p>
      <w:pPr>
        <w:pStyle w:val="6"/>
        <w:ind w:left="3599" w:leftChars="514" w:hanging="2520" w:hangingChars="700"/>
        <w:rPr>
          <w:rFonts w:hint="eastAsia" w:ascii="仿宋" w:hAnsi="仿宋" w:eastAsia="仿宋" w:cs="仿宋"/>
          <w:sz w:val="36"/>
        </w:rPr>
      </w:pPr>
      <w:r>
        <w:rPr>
          <w:rFonts w:hint="eastAsia" w:ascii="仿宋" w:hAnsi="仿宋" w:eastAsia="仿宋" w:cs="仿宋"/>
          <w:sz w:val="36"/>
          <w:lang w:eastAsia="zh-CN"/>
        </w:rPr>
        <w:t>响应文件</w:t>
      </w:r>
      <w:r>
        <w:rPr>
          <w:rFonts w:hint="eastAsia" w:ascii="仿宋" w:hAnsi="仿宋" w:eastAsia="仿宋" w:cs="仿宋"/>
          <w:sz w:val="36"/>
        </w:rPr>
        <w:t>名称：（资格审查文件、资信商务及技术文件或报价文件）</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供应商名称（盖章）：</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法定代表人（或被授权委托人）签字或盖章：</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供应商地址：</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时间：在  年  月  日  时  分之前不得启封</w:t>
      </w:r>
    </w:p>
    <w:p>
      <w:pPr>
        <w:spacing w:line="360" w:lineRule="auto"/>
        <w:rPr>
          <w:rFonts w:hint="eastAsia" w:ascii="仿宋" w:hAnsi="仿宋" w:eastAsia="仿宋" w:cs="仿宋"/>
          <w:sz w:val="24"/>
        </w:rPr>
      </w:pPr>
      <w:r>
        <w:rPr>
          <w:rFonts w:hint="eastAsia" w:ascii="仿宋" w:hAnsi="仿宋" w:eastAsia="仿宋" w:cs="仿宋"/>
          <w:sz w:val="24"/>
        </w:rPr>
        <w:br w:type="page"/>
      </w:r>
    </w:p>
    <w:p>
      <w:pPr>
        <w:pStyle w:val="5"/>
        <w:spacing w:before="240" w:after="240"/>
        <w:ind w:firstLine="0" w:firstLineChars="0"/>
        <w:jc w:val="center"/>
        <w:rPr>
          <w:rFonts w:hint="eastAsia" w:ascii="仿宋" w:hAnsi="仿宋" w:eastAsia="仿宋" w:cs="仿宋"/>
          <w:sz w:val="44"/>
          <w:szCs w:val="44"/>
        </w:rPr>
      </w:pPr>
      <w:bookmarkStart w:id="412" w:name="_Toc19852"/>
      <w:bookmarkStart w:id="413" w:name="_Toc10448"/>
      <w:bookmarkStart w:id="414" w:name="_Toc2692"/>
      <w:r>
        <w:rPr>
          <w:rFonts w:hint="eastAsia" w:ascii="仿宋" w:hAnsi="仿宋" w:eastAsia="仿宋" w:cs="仿宋"/>
          <w:sz w:val="44"/>
          <w:szCs w:val="44"/>
        </w:rPr>
        <w:t>五  响应文件封面格式</w:t>
      </w:r>
      <w:bookmarkEnd w:id="412"/>
      <w:bookmarkEnd w:id="413"/>
      <w:bookmarkEnd w:id="414"/>
    </w:p>
    <w:p>
      <w:pPr>
        <w:jc w:val="center"/>
        <w:rPr>
          <w:rFonts w:hint="eastAsia" w:ascii="仿宋" w:hAnsi="仿宋" w:eastAsia="仿宋" w:cs="仿宋"/>
        </w:rPr>
      </w:pPr>
    </w:p>
    <w:p>
      <w:pPr>
        <w:jc w:val="center"/>
        <w:outlineLvl w:val="1"/>
        <w:rPr>
          <w:rFonts w:hint="eastAsia" w:ascii="仿宋" w:hAnsi="仿宋" w:eastAsia="仿宋" w:cs="仿宋"/>
          <w:b/>
          <w:sz w:val="30"/>
          <w:szCs w:val="30"/>
        </w:rPr>
      </w:pPr>
      <w:bookmarkStart w:id="415" w:name="_Toc14547"/>
      <w:bookmarkStart w:id="416" w:name="_Toc43153321"/>
      <w:bookmarkStart w:id="417" w:name="_Toc12710"/>
      <w:r>
        <w:rPr>
          <w:rFonts w:hint="eastAsia" w:ascii="仿宋" w:hAnsi="仿宋" w:eastAsia="仿宋" w:cs="仿宋"/>
          <w:b/>
          <w:sz w:val="30"/>
          <w:szCs w:val="30"/>
        </w:rPr>
        <w:t>（正本）或（副本）</w:t>
      </w:r>
      <w:bookmarkEnd w:id="415"/>
      <w:bookmarkEnd w:id="416"/>
      <w:bookmarkEnd w:id="417"/>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采购编号：</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项目名称：</w:t>
      </w:r>
    </w:p>
    <w:p>
      <w:pPr>
        <w:pStyle w:val="6"/>
        <w:ind w:firstLine="1080" w:firstLineChars="300"/>
        <w:rPr>
          <w:rFonts w:hint="eastAsia" w:ascii="仿宋" w:hAnsi="仿宋" w:eastAsia="仿宋" w:cs="仿宋"/>
          <w:sz w:val="36"/>
        </w:rPr>
      </w:pPr>
    </w:p>
    <w:p>
      <w:pPr>
        <w:pStyle w:val="6"/>
        <w:ind w:left="3599" w:leftChars="514" w:hanging="2520" w:hangingChars="700"/>
        <w:rPr>
          <w:rFonts w:hint="eastAsia" w:ascii="仿宋" w:hAnsi="仿宋" w:eastAsia="仿宋" w:cs="仿宋"/>
          <w:sz w:val="36"/>
        </w:rPr>
      </w:pPr>
      <w:r>
        <w:rPr>
          <w:rFonts w:hint="eastAsia" w:ascii="仿宋" w:hAnsi="仿宋" w:eastAsia="仿宋" w:cs="仿宋"/>
          <w:sz w:val="36"/>
          <w:lang w:eastAsia="zh-CN"/>
        </w:rPr>
        <w:t>响应文件</w:t>
      </w:r>
      <w:r>
        <w:rPr>
          <w:rFonts w:hint="eastAsia" w:ascii="仿宋" w:hAnsi="仿宋" w:eastAsia="仿宋" w:cs="仿宋"/>
          <w:sz w:val="36"/>
        </w:rPr>
        <w:t>名称：（资格审查文件、资信商务及技术文件或报价文件）</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供应商名称（盖章）：</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法定代表人（或被授权委托人）签字或盖章：</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r>
        <w:rPr>
          <w:rFonts w:hint="eastAsia" w:ascii="仿宋" w:hAnsi="仿宋" w:eastAsia="仿宋" w:cs="仿宋"/>
          <w:sz w:val="36"/>
        </w:rPr>
        <w:t>供应商地址：</w:t>
      </w: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p>
    <w:p>
      <w:pPr>
        <w:pStyle w:val="6"/>
        <w:ind w:firstLine="1080" w:firstLineChars="300"/>
        <w:rPr>
          <w:rFonts w:hint="eastAsia" w:ascii="仿宋" w:hAnsi="仿宋" w:eastAsia="仿宋" w:cs="仿宋"/>
          <w:sz w:val="36"/>
        </w:rPr>
      </w:pPr>
    </w:p>
    <w:p>
      <w:pPr>
        <w:spacing w:line="360" w:lineRule="auto"/>
        <w:rPr>
          <w:rFonts w:hint="eastAsia" w:ascii="仿宋" w:hAnsi="仿宋" w:eastAsia="仿宋" w:cs="仿宋"/>
          <w:sz w:val="24"/>
        </w:rPr>
      </w:pPr>
    </w:p>
    <w:p>
      <w:pPr>
        <w:pStyle w:val="6"/>
        <w:ind w:firstLine="0"/>
        <w:rPr>
          <w:rFonts w:hint="eastAsia" w:ascii="仿宋" w:hAnsi="仿宋" w:eastAsia="仿宋" w:cs="仿宋"/>
          <w:sz w:val="36"/>
        </w:rPr>
      </w:pPr>
      <w:r>
        <w:rPr>
          <w:rFonts w:hint="eastAsia" w:ascii="仿宋" w:hAnsi="仿宋" w:eastAsia="仿宋" w:cs="仿宋"/>
          <w:sz w:val="24"/>
        </w:rPr>
        <w:br w:type="page"/>
      </w:r>
    </w:p>
    <w:bookmarkEnd w:id="404"/>
    <w:bookmarkEnd w:id="405"/>
    <w:p>
      <w:pPr>
        <w:pStyle w:val="4"/>
        <w:spacing w:line="560" w:lineRule="exact"/>
        <w:rPr>
          <w:rFonts w:hint="eastAsia" w:ascii="仿宋" w:hAnsi="仿宋" w:eastAsia="仿宋" w:cs="仿宋"/>
        </w:rPr>
      </w:pPr>
      <w:bookmarkStart w:id="418" w:name="_Toc23921"/>
      <w:bookmarkStart w:id="419" w:name="_Toc43153322"/>
      <w:bookmarkStart w:id="420" w:name="_Toc6972"/>
      <w:bookmarkStart w:id="421" w:name="_Toc23657"/>
      <w:bookmarkStart w:id="422" w:name="_Toc14352"/>
      <w:bookmarkStart w:id="423" w:name="_Toc9856"/>
      <w:bookmarkStart w:id="424" w:name="_Toc23296"/>
      <w:bookmarkStart w:id="425" w:name="_Toc8569"/>
      <w:bookmarkStart w:id="426" w:name="_Toc493956080"/>
      <w:bookmarkStart w:id="427" w:name="_Toc31449"/>
      <w:r>
        <w:rPr>
          <w:rFonts w:hint="eastAsia" w:ascii="仿宋" w:hAnsi="仿宋" w:eastAsia="仿宋" w:cs="仿宋"/>
        </w:rPr>
        <w:t>第六章  评审办法和细则</w:t>
      </w:r>
      <w:bookmarkEnd w:id="418"/>
      <w:bookmarkEnd w:id="419"/>
      <w:bookmarkEnd w:id="420"/>
      <w:bookmarkEnd w:id="421"/>
      <w:bookmarkEnd w:id="422"/>
      <w:bookmarkEnd w:id="423"/>
      <w:bookmarkEnd w:id="424"/>
      <w:bookmarkEnd w:id="425"/>
    </w:p>
    <w:p>
      <w:pPr>
        <w:spacing w:line="360" w:lineRule="auto"/>
        <w:rPr>
          <w:rFonts w:hint="eastAsia" w:ascii="仿宋" w:hAnsi="仿宋" w:eastAsia="仿宋" w:cs="仿宋"/>
          <w:sz w:val="24"/>
        </w:rPr>
      </w:pPr>
    </w:p>
    <w:p>
      <w:pPr>
        <w:pStyle w:val="23"/>
        <w:snapToGrid/>
        <w:spacing w:line="360" w:lineRule="auto"/>
        <w:ind w:firstLineChars="200"/>
        <w:rPr>
          <w:rFonts w:hint="eastAsia" w:ascii="仿宋" w:hAnsi="仿宋" w:eastAsia="仿宋" w:cs="仿宋"/>
        </w:rPr>
      </w:pPr>
      <w:r>
        <w:rPr>
          <w:rFonts w:hint="eastAsia" w:ascii="仿宋" w:hAnsi="仿宋" w:eastAsia="仿宋" w:cs="仿宋"/>
        </w:rPr>
        <w:t>根据《中华人民共和国政府采购法》等有关法律法规的规定，并结合本项目的实际，按照公正、公平、科学、择优的原则选择成交人，特制定本办法。</w:t>
      </w:r>
    </w:p>
    <w:p>
      <w:pPr>
        <w:pStyle w:val="5"/>
        <w:spacing w:before="240" w:after="240"/>
        <w:ind w:firstLine="0" w:firstLineChars="0"/>
        <w:rPr>
          <w:rFonts w:hint="eastAsia" w:ascii="仿宋" w:hAnsi="仿宋" w:eastAsia="仿宋" w:cs="仿宋"/>
          <w:bCs w:val="0"/>
          <w:sz w:val="32"/>
          <w:szCs w:val="32"/>
        </w:rPr>
      </w:pPr>
      <w:bookmarkStart w:id="428" w:name="_Toc7737"/>
      <w:bookmarkStart w:id="429" w:name="_Toc506112273"/>
      <w:bookmarkStart w:id="430" w:name="_Toc493955998"/>
      <w:bookmarkStart w:id="431" w:name="_Toc335664295"/>
      <w:bookmarkStart w:id="432" w:name="_Toc501372223"/>
      <w:bookmarkStart w:id="433" w:name="_Toc19592"/>
      <w:bookmarkStart w:id="434" w:name="_Toc3404"/>
      <w:bookmarkStart w:id="435" w:name="_Toc22686"/>
      <w:bookmarkStart w:id="436" w:name="_Toc6581"/>
      <w:bookmarkStart w:id="437" w:name="_Toc16268"/>
      <w:r>
        <w:rPr>
          <w:rFonts w:hint="eastAsia" w:ascii="仿宋" w:hAnsi="仿宋" w:eastAsia="仿宋" w:cs="仿宋"/>
          <w:bCs w:val="0"/>
          <w:sz w:val="32"/>
          <w:szCs w:val="32"/>
        </w:rPr>
        <w:t>一  总则</w:t>
      </w:r>
      <w:bookmarkEnd w:id="428"/>
      <w:bookmarkEnd w:id="429"/>
      <w:bookmarkEnd w:id="430"/>
      <w:bookmarkEnd w:id="431"/>
      <w:bookmarkEnd w:id="432"/>
      <w:bookmarkEnd w:id="433"/>
      <w:bookmarkEnd w:id="434"/>
      <w:bookmarkEnd w:id="435"/>
      <w:bookmarkEnd w:id="436"/>
      <w:bookmarkEnd w:id="437"/>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本次评审方法采取百分制综合评分法，按最终得分由高到低顺序排列。最终得分相同的，按最终报价由低到高顺序排列；最终得分且报价相同的，按技术得分由高到低顺序排列。磋商小组按顺序推荐一名成交候选人。</w:t>
      </w:r>
    </w:p>
    <w:p>
      <w:pPr>
        <w:pStyle w:val="5"/>
        <w:spacing w:before="240" w:after="240"/>
        <w:ind w:firstLine="0" w:firstLineChars="0"/>
        <w:rPr>
          <w:rFonts w:hint="eastAsia" w:ascii="仿宋" w:hAnsi="仿宋" w:eastAsia="仿宋" w:cs="仿宋"/>
          <w:bCs w:val="0"/>
          <w:sz w:val="32"/>
          <w:szCs w:val="32"/>
        </w:rPr>
      </w:pPr>
      <w:bookmarkStart w:id="438" w:name="_Toc335664296"/>
      <w:bookmarkStart w:id="439" w:name="_Toc493955999"/>
      <w:bookmarkStart w:id="440" w:name="_Toc6325"/>
      <w:bookmarkStart w:id="441" w:name="_Toc31206"/>
      <w:bookmarkStart w:id="442" w:name="_Toc2568"/>
      <w:bookmarkStart w:id="443" w:name="_Toc501372224"/>
      <w:bookmarkStart w:id="444" w:name="_Toc19882"/>
      <w:bookmarkStart w:id="445" w:name="_Toc23717"/>
      <w:bookmarkStart w:id="446" w:name="_Toc11591"/>
      <w:bookmarkStart w:id="447" w:name="_Toc506112274"/>
      <w:r>
        <w:rPr>
          <w:rFonts w:hint="eastAsia" w:ascii="仿宋" w:hAnsi="仿宋" w:eastAsia="仿宋" w:cs="仿宋"/>
          <w:bCs w:val="0"/>
          <w:sz w:val="32"/>
          <w:szCs w:val="32"/>
        </w:rPr>
        <w:t xml:space="preserve">二  </w:t>
      </w:r>
      <w:bookmarkEnd w:id="438"/>
      <w:r>
        <w:rPr>
          <w:rFonts w:hint="eastAsia" w:ascii="仿宋" w:hAnsi="仿宋" w:eastAsia="仿宋" w:cs="仿宋"/>
          <w:bCs w:val="0"/>
          <w:sz w:val="32"/>
          <w:szCs w:val="32"/>
        </w:rPr>
        <w:t>磋商小组</w:t>
      </w:r>
      <w:bookmarkEnd w:id="439"/>
      <w:bookmarkEnd w:id="440"/>
      <w:bookmarkEnd w:id="441"/>
      <w:bookmarkEnd w:id="442"/>
      <w:bookmarkEnd w:id="443"/>
      <w:bookmarkEnd w:id="444"/>
      <w:bookmarkEnd w:id="445"/>
      <w:bookmarkEnd w:id="446"/>
      <w:bookmarkEnd w:id="447"/>
    </w:p>
    <w:p>
      <w:pPr>
        <w:spacing w:line="360" w:lineRule="auto"/>
        <w:ind w:firstLine="480" w:firstLineChars="200"/>
        <w:rPr>
          <w:rFonts w:hint="eastAsia" w:ascii="仿宋" w:hAnsi="仿宋" w:eastAsia="仿宋" w:cs="仿宋"/>
          <w:sz w:val="24"/>
          <w:szCs w:val="20"/>
        </w:rPr>
      </w:pPr>
      <w:r>
        <w:rPr>
          <w:rFonts w:hint="eastAsia" w:ascii="仿宋" w:hAnsi="仿宋" w:eastAsia="仿宋" w:cs="仿宋"/>
          <w:sz w:val="24"/>
        </w:rPr>
        <w:t>2.1 磋商小组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成员：由采购人代表和评审专家组成，其中评审专家人数不得少于磋商小组成员总数的三分之二。除国务院财政部门规定的情形外，磋商小组成员由采购代理机构在政府采购专家库中随机抽取。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2.1.2 职责：严格按政府采购法律法规的有关规定执行，磋商小组成员应按磋商文件规定的评审要求、评审程序、评审内容、评审方法和评审标准进行评审，对评审意见承担个人责任。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磋商小组成员的评审情况和评审意见受监督人员和采购代理机构审查，如发现磋商小组成员的评审意见带有明显倾向性，或不按规定程序和标准评审、计分的，可要求磋商小组成员进行书面澄清和说明。</w:t>
      </w:r>
    </w:p>
    <w:p>
      <w:pPr>
        <w:pStyle w:val="5"/>
        <w:spacing w:before="240" w:after="240"/>
        <w:ind w:firstLine="0" w:firstLineChars="0"/>
        <w:rPr>
          <w:rFonts w:hint="eastAsia" w:ascii="仿宋" w:hAnsi="仿宋" w:eastAsia="仿宋" w:cs="仿宋"/>
          <w:bCs w:val="0"/>
          <w:sz w:val="32"/>
          <w:szCs w:val="32"/>
        </w:rPr>
      </w:pPr>
      <w:bookmarkStart w:id="448" w:name="_Toc1435"/>
      <w:bookmarkStart w:id="449" w:name="_Toc19404"/>
      <w:bookmarkStart w:id="450" w:name="_Toc15596"/>
      <w:bookmarkStart w:id="451" w:name="_Toc501372225"/>
      <w:bookmarkStart w:id="452" w:name="_Toc24680"/>
      <w:bookmarkStart w:id="453" w:name="_Toc11317"/>
      <w:bookmarkStart w:id="454" w:name="_Toc506112275"/>
      <w:r>
        <w:rPr>
          <w:rFonts w:hint="eastAsia" w:ascii="仿宋" w:hAnsi="仿宋" w:eastAsia="仿宋" w:cs="仿宋"/>
          <w:bCs w:val="0"/>
          <w:sz w:val="32"/>
          <w:szCs w:val="32"/>
        </w:rPr>
        <w:t>三  磋商程序</w:t>
      </w:r>
      <w:bookmarkEnd w:id="448"/>
      <w:bookmarkEnd w:id="449"/>
      <w:bookmarkEnd w:id="450"/>
      <w:bookmarkEnd w:id="451"/>
      <w:bookmarkEnd w:id="452"/>
      <w:bookmarkEnd w:id="453"/>
      <w:bookmarkEnd w:id="454"/>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3.1 符合性审查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磋商小组会依据磋商文件的规定，从响应文件的有效性、完整性和对磋商文件的响应程度进行审查，以确定是否对磋商文件的实质性要求作出响应。通过符合性审查不足三家的，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3.2 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3.2.1 磋商小组对响应文件进行评审，并根据磋商文件规定的程序、评定成交的标准等事项与实质性响应磋商文件要求的供应商进行多轮磋商。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（1）磋商小组所有成员应当集中与单一供应商分别进行磋商，并给予所有参加磋商的供应商平等的磋商机会。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响应文件</w:t>
      </w:r>
      <w:r>
        <w:rPr>
          <w:rFonts w:hint="eastAsia" w:ascii="仿宋" w:hAnsi="仿宋" w:eastAsia="仿宋" w:cs="仿宋"/>
          <w:sz w:val="24"/>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（3）在磋商过程中，磋商小组可以根据磋商文件和磋商情况实质性变动采购需求中的技术、服务要求以及合同条款。实质性变动的内容，须经采购人代表确认。</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对磋商文件作出实质性变动是磋商文件的有效组成部分，磋商小组应当及时以书面形式同时通知所有参加磋商的供应商。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最后报价是供应商响应文件的有效组成部分。符合市场竞争不充分的科研项目，以及需要扶持的科技成果转化项目情形的，提交最后报价的供应商可以为2家。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（4）经磋商确定最终采购需求和提交最后报价的供应商后，由磋商小组采用综合评分法对提交最后报价的供应商的响应文件和最后报价进行综合评分。</w:t>
      </w:r>
    </w:p>
    <w:p>
      <w:pPr>
        <w:tabs>
          <w:tab w:val="left" w:pos="6870"/>
        </w:tabs>
        <w:spacing w:line="360" w:lineRule="auto"/>
        <w:ind w:firstLine="482" w:firstLineChars="200"/>
        <w:rPr>
          <w:rFonts w:hint="eastAsia" w:ascii="仿宋" w:hAnsi="仿宋" w:eastAsia="仿宋" w:cs="仿宋"/>
          <w:b/>
          <w:sz w:val="24"/>
        </w:rPr>
      </w:pPr>
      <w:r>
        <w:rPr>
          <w:rFonts w:hint="eastAsia" w:ascii="仿宋" w:hAnsi="仿宋" w:eastAsia="仿宋" w:cs="仿宋"/>
          <w:b/>
          <w:sz w:val="24"/>
        </w:rPr>
        <w:t>3.2.2 磋商注意事项</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磋商时，参与磋商的供应商应派代表在指定的地点参加磋商。参与磋商的供应商人员应及时解释和澄清磋商响应文件相关内容，以书面的形式重新做出承诺并签署确定。后一轮磋商的价格、服务承诺及优惠条件等必须优于或等于前一轮磋商的价格、服务承诺及优惠条件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评审时如发现供应商的报价明显高于其市场报价或低于成本价的，应要求该供应商书面说明并提供相关证明材料。该供应商不能合理说明原因并提供证明材料的，磋商小组应将该供应商的采购响应文件作无效处理，同时采购组织机构应将该情况报同级财政部门，并视情将其列入不良供应商名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出席磋商的有关人员：监督小组、磋商小组成员和采购代理机构工作人员；监督小组负责现场监督。参与磋商的供应商的所有磋商响应文件(包括每次报价及重新承诺)截至时间前由采购代理机构工作人员进行接收，任何参与磋商的个人均不得私自拆封。磋商小组负责本次项目所有磋商任务，包括全程磋商、推荐成交候选人、填写评审报告等。</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3.3 评审</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3.3.1 技术文件评审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（1）磋商小组依据磋商文件的规定，对各</w:t>
      </w:r>
      <w:r>
        <w:rPr>
          <w:rFonts w:hint="eastAsia" w:ascii="仿宋" w:hAnsi="仿宋" w:eastAsia="仿宋" w:cs="仿宋"/>
          <w:kern w:val="0"/>
          <w:sz w:val="24"/>
        </w:rPr>
        <w:t>供应商的</w:t>
      </w:r>
      <w:r>
        <w:rPr>
          <w:rFonts w:hint="eastAsia" w:ascii="仿宋" w:hAnsi="仿宋" w:eastAsia="仿宋" w:cs="仿宋"/>
          <w:sz w:val="24"/>
        </w:rPr>
        <w:t>技术文件进行独立评审。对各</w:t>
      </w:r>
      <w:r>
        <w:rPr>
          <w:rFonts w:hint="eastAsia" w:ascii="仿宋" w:hAnsi="仿宋" w:eastAsia="仿宋" w:cs="仿宋"/>
          <w:kern w:val="0"/>
          <w:sz w:val="24"/>
        </w:rPr>
        <w:t>响应文件</w:t>
      </w:r>
      <w:r>
        <w:rPr>
          <w:rFonts w:hint="eastAsia" w:ascii="仿宋" w:hAnsi="仿宋" w:eastAsia="仿宋" w:cs="仿宋"/>
          <w:sz w:val="24"/>
        </w:rPr>
        <w:t>进行比较和必要的澄清，若有演示、样品要求和技术文件评审同步进行，演示循序由系统自动生成，并根据审查、澄清、演示、样品等情况结合评审办法进行独立打分；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（2）各供应商的技术得分，为各磋商小组成员对该供应商的技术得分结果汇总后的算术平均数。</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3.3.2 资信及商务文件评审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磋商小依据磋商文件的规定，对各</w:t>
      </w:r>
      <w:r>
        <w:rPr>
          <w:rFonts w:hint="eastAsia" w:ascii="仿宋" w:hAnsi="仿宋" w:eastAsia="仿宋" w:cs="仿宋"/>
          <w:kern w:val="0"/>
          <w:sz w:val="24"/>
        </w:rPr>
        <w:t>供应商的</w:t>
      </w:r>
      <w:r>
        <w:rPr>
          <w:rFonts w:hint="eastAsia" w:ascii="仿宋" w:hAnsi="仿宋" w:eastAsia="仿宋" w:cs="仿宋"/>
          <w:sz w:val="24"/>
        </w:rPr>
        <w:t>资信及商务文件进行评审，对客观分应统一意见后统一给分。</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3.3.3 报价文件评审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（1）磋商小组依据磋商文件的规定，对各供应商的最终报价的合理性进行审查，必要时可要求投保人对其报价做出澄清、说明。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（2）报价修正；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（3）政府采购政策价格扣除；</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（4）评审委员会根据供应商的报价和评审标准，计算各供应商的报价得分。</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3.4 评标结果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评审结果汇总，同品牌供应商的确定，供应商结果排序；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 起草评标报告，确定成交候选人；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3.4.2.1 评标报告应包括以下内容：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（1）采购公告刊登的媒体名称、开标日期和地点；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（2）供应商名单和磋商小组名单；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（3）评审方法和标准；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（4）开标记录和评审情况及说明，包括无效供应商名单及原因；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（5）评审结果，确定的成交候选人名单或者经采购人委托直接确定的成交人；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（6）其他需要说明的情况，包括评审过程中成交人根据磋商小组要求进行的澄清、说明或者补正，磋商小组成员的更换等。</w:t>
      </w:r>
    </w:p>
    <w:p>
      <w:pPr>
        <w:pStyle w:val="5"/>
        <w:spacing w:before="240" w:after="240"/>
        <w:ind w:firstLine="0" w:firstLineChars="0"/>
        <w:rPr>
          <w:rFonts w:hint="eastAsia" w:ascii="仿宋" w:hAnsi="仿宋" w:eastAsia="仿宋" w:cs="仿宋"/>
          <w:bCs w:val="0"/>
        </w:rPr>
      </w:pPr>
      <w:bookmarkStart w:id="455" w:name="_Toc15636"/>
      <w:bookmarkStart w:id="456" w:name="_Toc3723"/>
      <w:r>
        <w:rPr>
          <w:rFonts w:hint="eastAsia" w:ascii="仿宋" w:hAnsi="仿宋" w:eastAsia="仿宋" w:cs="仿宋"/>
          <w:bCs w:val="0"/>
        </w:rPr>
        <w:t>四  评审一般规定</w:t>
      </w:r>
      <w:bookmarkEnd w:id="426"/>
      <w:bookmarkEnd w:id="427"/>
      <w:bookmarkEnd w:id="455"/>
      <w:bookmarkEnd w:id="456"/>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4.1本评审办法采用综合评分法，总分100分。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4.1.1资信及商务部分权重为5%，评审分值为5分，由评审专家讨论后统一打分。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4.1.2技术部分权重为65%，评审分值为65分，评审专家对各</w:t>
      </w:r>
      <w:r>
        <w:rPr>
          <w:rFonts w:hint="eastAsia" w:ascii="仿宋" w:hAnsi="仿宋" w:eastAsia="仿宋" w:cs="仿宋"/>
          <w:sz w:val="24"/>
          <w:lang w:eastAsia="zh-CN"/>
        </w:rPr>
        <w:t>响应文件</w:t>
      </w:r>
      <w:r>
        <w:rPr>
          <w:rFonts w:hint="eastAsia" w:ascii="仿宋" w:hAnsi="仿宋" w:eastAsia="仿宋" w:cs="仿宋"/>
          <w:sz w:val="24"/>
        </w:rPr>
        <w:t>的技术标经充分审核、讨论后，在规定的分值内由评审专家单独评定打分。如果某个单项的打分超过所规定的分值范围，则该张打分表无效。供应商最终技术得分为各评审专家对该供应商的技术得分结果汇总后的算术平均数。</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4.1.3报价权重为30%，评审分值为30分，由评标委员会按各供应商的报价统一计算。</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4.1.4评审专家在规定的分值范围内独立打分，评分保留两位小数。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br w:type="page"/>
      </w:r>
    </w:p>
    <w:p>
      <w:pPr>
        <w:pStyle w:val="5"/>
        <w:spacing w:before="240" w:after="240"/>
        <w:ind w:firstLine="0" w:firstLineChars="0"/>
        <w:rPr>
          <w:rFonts w:hint="eastAsia" w:ascii="仿宋" w:hAnsi="仿宋" w:eastAsia="仿宋" w:cs="仿宋"/>
          <w:bCs w:val="0"/>
        </w:rPr>
      </w:pPr>
      <w:bookmarkStart w:id="457" w:name="_Toc2468"/>
      <w:bookmarkStart w:id="458" w:name="_Toc493956081"/>
      <w:bookmarkStart w:id="459" w:name="_Toc16348"/>
      <w:bookmarkStart w:id="460" w:name="_Toc17615"/>
      <w:r>
        <w:rPr>
          <w:rFonts w:hint="eastAsia" w:ascii="仿宋" w:hAnsi="仿宋" w:eastAsia="仿宋" w:cs="仿宋"/>
          <w:bCs w:val="0"/>
        </w:rPr>
        <w:t>五  评审内容及标准</w:t>
      </w:r>
      <w:bookmarkEnd w:id="457"/>
      <w:bookmarkEnd w:id="458"/>
      <w:bookmarkEnd w:id="459"/>
      <w:bookmarkEnd w:id="460"/>
    </w:p>
    <w:p>
      <w:pPr>
        <w:ind w:firstLine="482" w:firstLineChars="200"/>
        <w:rPr>
          <w:rFonts w:hint="eastAsia" w:ascii="仿宋" w:hAnsi="仿宋" w:eastAsia="仿宋" w:cs="仿宋"/>
          <w:b/>
          <w:bCs/>
          <w:sz w:val="24"/>
        </w:rPr>
      </w:pPr>
      <w:r>
        <w:rPr>
          <w:rFonts w:hint="eastAsia" w:ascii="仿宋" w:hAnsi="仿宋" w:eastAsia="仿宋" w:cs="仿宋"/>
          <w:b/>
          <w:bCs/>
          <w:sz w:val="24"/>
        </w:rPr>
        <w:t>5.1</w:t>
      </w:r>
      <w:r>
        <w:rPr>
          <w:rFonts w:hint="eastAsia" w:ascii="仿宋" w:hAnsi="仿宋" w:eastAsia="仿宋" w:cs="仿宋"/>
          <w:b/>
          <w:sz w:val="24"/>
          <w:szCs w:val="24"/>
        </w:rPr>
        <w:t>评审资信、商务、技术内容及分值</w:t>
      </w:r>
      <w:r>
        <w:rPr>
          <w:rFonts w:hint="eastAsia" w:ascii="仿宋" w:hAnsi="仿宋" w:eastAsia="仿宋" w:cs="仿宋"/>
          <w:b/>
          <w:bCs/>
          <w:sz w:val="24"/>
        </w:rPr>
        <w:t>：</w:t>
      </w:r>
    </w:p>
    <w:tbl>
      <w:tblPr>
        <w:tblStyle w:val="35"/>
        <w:tblW w:w="8778" w:type="dxa"/>
        <w:jc w:val="center"/>
        <w:tblLayout w:type="fixed"/>
        <w:tblCellMar>
          <w:top w:w="15" w:type="dxa"/>
          <w:left w:w="15" w:type="dxa"/>
          <w:bottom w:w="15" w:type="dxa"/>
          <w:right w:w="15" w:type="dxa"/>
        </w:tblCellMar>
      </w:tblPr>
      <w:tblGrid>
        <w:gridCol w:w="585"/>
        <w:gridCol w:w="720"/>
        <w:gridCol w:w="630"/>
        <w:gridCol w:w="4887"/>
        <w:gridCol w:w="1026"/>
        <w:gridCol w:w="930"/>
      </w:tblGrid>
      <w:tr>
        <w:tblPrEx>
          <w:tblCellMar>
            <w:top w:w="15" w:type="dxa"/>
            <w:left w:w="15" w:type="dxa"/>
            <w:bottom w:w="15" w:type="dxa"/>
            <w:right w:w="15" w:type="dxa"/>
          </w:tblCellMar>
        </w:tblPrEx>
        <w:trPr>
          <w:trHeight w:val="72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序号</w:t>
            </w:r>
          </w:p>
        </w:tc>
        <w:tc>
          <w:tcPr>
            <w:tcW w:w="623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评审内容</w:t>
            </w:r>
          </w:p>
        </w:tc>
        <w:tc>
          <w:tcPr>
            <w:tcW w:w="1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分值范围（分）</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rPr>
              <w:t>合计（分）</w:t>
            </w:r>
          </w:p>
        </w:tc>
      </w:tr>
      <w:tr>
        <w:tblPrEx>
          <w:tblCellMar>
            <w:top w:w="15" w:type="dxa"/>
            <w:left w:w="15" w:type="dxa"/>
            <w:bottom w:w="15" w:type="dxa"/>
            <w:right w:w="15" w:type="dxa"/>
          </w:tblCellMar>
        </w:tblPrEx>
        <w:trPr>
          <w:trHeight w:val="1133" w:hRule="atLeast"/>
          <w:jc w:val="center"/>
        </w:trPr>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72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资信/商务部分</w:t>
            </w:r>
          </w:p>
        </w:tc>
        <w:tc>
          <w:tcPr>
            <w:tcW w:w="551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供应商具有被市场监督管理局认定“守合同重信用”企业且在有效期内的得1分，没有的不得分（提供证书复印件并加盖投标单位公章附入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，提供在守合同重信用企业公示平台上的查询结果截图复印件并加盖投标单位公章附入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0-1</w:t>
            </w:r>
          </w:p>
        </w:tc>
        <w:tc>
          <w:tcPr>
            <w:tcW w:w="9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r>
      <w:tr>
        <w:tblPrEx>
          <w:tblCellMar>
            <w:top w:w="15" w:type="dxa"/>
            <w:left w:w="15" w:type="dxa"/>
            <w:bottom w:w="15" w:type="dxa"/>
            <w:right w:w="15" w:type="dxa"/>
          </w:tblCellMar>
        </w:tblPrEx>
        <w:trPr>
          <w:trHeight w:val="1133" w:hRule="atLeast"/>
          <w:jc w:val="center"/>
        </w:trPr>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2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rPr>
            </w:pPr>
          </w:p>
        </w:tc>
        <w:tc>
          <w:tcPr>
            <w:tcW w:w="551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LED显示屏制造商具有ISO9001质量管理体系认证、ISO14001环境管理体系认证、OHSAS 18001职业健康安全管理体系认证、IECQ QC080000有害物质过程管理系、ISO27001信息安全管理体系认证的每提供一项得0.5分。（提供相关证书复印件并加盖原厂公章附入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0-2.5</w:t>
            </w:r>
          </w:p>
        </w:tc>
        <w:tc>
          <w:tcPr>
            <w:tcW w:w="93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825" w:hRule="atLeast"/>
          <w:jc w:val="center"/>
        </w:trPr>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20"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kern w:val="0"/>
                <w:sz w:val="24"/>
                <w:szCs w:val="24"/>
              </w:rPr>
            </w:pPr>
          </w:p>
        </w:tc>
        <w:tc>
          <w:tcPr>
            <w:tcW w:w="551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LED显示屏具有3C认证、节能认证证书和中国环境标志产品认证证书的每提供一项得0.5分。（提供相关证书复印件并加盖原厂公章附入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0-1.5</w:t>
            </w:r>
          </w:p>
        </w:tc>
        <w:tc>
          <w:tcPr>
            <w:tcW w:w="930"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872"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4</w:t>
            </w:r>
          </w:p>
        </w:tc>
        <w:tc>
          <w:tcPr>
            <w:tcW w:w="720"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rPr>
              <w:t>技术</w:t>
            </w:r>
            <w:r>
              <w:rPr>
                <w:rFonts w:hint="eastAsia" w:ascii="仿宋" w:hAnsi="仿宋" w:eastAsia="仿宋" w:cs="仿宋"/>
                <w:kern w:val="0"/>
                <w:sz w:val="24"/>
                <w:szCs w:val="24"/>
              </w:rPr>
              <w:t>部分</w:t>
            </w:r>
          </w:p>
        </w:tc>
        <w:tc>
          <w:tcPr>
            <w:tcW w:w="630" w:type="dxa"/>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sz w:val="24"/>
                <w:szCs w:val="24"/>
                <w:highlight w:val="none"/>
              </w:rPr>
              <w:t>节能清单  1分</w:t>
            </w:r>
          </w:p>
        </w:tc>
        <w:tc>
          <w:tcPr>
            <w:tcW w:w="4887" w:type="dxa"/>
            <w:tcBorders>
              <w:top w:val="single" w:color="000000" w:sz="4" w:space="0"/>
              <w:left w:val="single" w:color="000000" w:sz="4" w:space="0"/>
              <w:bottom w:val="single" w:color="000000" w:sz="4" w:space="0"/>
              <w:right w:val="single" w:color="000000" w:sz="4" w:space="0"/>
            </w:tcBorders>
            <w:vAlign w:val="center"/>
          </w:tcPr>
          <w:p>
            <w:pPr>
              <w:pStyle w:val="259"/>
              <w:ind w:left="15" w:leftChars="0" w:right="5" w:rightChars="0"/>
              <w:jc w:val="both"/>
              <w:rPr>
                <w:rFonts w:hint="eastAsia" w:ascii="仿宋" w:hAnsi="仿宋" w:eastAsia="仿宋" w:cs="仿宋"/>
                <w:color w:val="000000"/>
                <w:kern w:val="0"/>
              </w:rPr>
            </w:pPr>
            <w:r>
              <w:rPr>
                <w:rFonts w:hint="eastAsia" w:ascii="仿宋" w:hAnsi="仿宋" w:eastAsia="仿宋" w:cs="仿宋"/>
                <w:color w:val="000000"/>
                <w:sz w:val="24"/>
                <w:szCs w:val="24"/>
                <w:highlight w:val="none"/>
              </w:rPr>
              <w:t>每提供一款节能产品的，得0.5分；最多得</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分。须提供的有效节能认证证书复印件，否则不给分。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0-1</w:t>
            </w:r>
          </w:p>
        </w:tc>
        <w:tc>
          <w:tcPr>
            <w:tcW w:w="930"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w:t>
            </w:r>
          </w:p>
        </w:tc>
      </w:tr>
      <w:tr>
        <w:tblPrEx>
          <w:tblCellMar>
            <w:top w:w="15" w:type="dxa"/>
            <w:left w:w="15" w:type="dxa"/>
            <w:bottom w:w="15" w:type="dxa"/>
            <w:right w:w="15" w:type="dxa"/>
          </w:tblCellMar>
        </w:tblPrEx>
        <w:trPr>
          <w:trHeight w:val="872"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5</w:t>
            </w:r>
          </w:p>
        </w:tc>
        <w:tc>
          <w:tcPr>
            <w:tcW w:w="72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rPr>
            </w:pPr>
          </w:p>
        </w:tc>
        <w:tc>
          <w:tcPr>
            <w:tcW w:w="630" w:type="dxa"/>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环保清单</w:t>
            </w:r>
          </w:p>
          <w:p>
            <w:pPr>
              <w:jc w:val="center"/>
              <w:rPr>
                <w:rFonts w:hint="eastAsia" w:ascii="仿宋" w:hAnsi="仿宋" w:eastAsia="仿宋" w:cs="仿宋"/>
                <w:color w:val="000000"/>
                <w:kern w:val="0"/>
              </w:rPr>
            </w:pPr>
            <w:r>
              <w:rPr>
                <w:rFonts w:hint="eastAsia" w:ascii="仿宋" w:hAnsi="仿宋" w:eastAsia="仿宋" w:cs="仿宋"/>
                <w:color w:val="000000"/>
                <w:sz w:val="24"/>
                <w:szCs w:val="24"/>
                <w:highlight w:val="none"/>
              </w:rPr>
              <w:t>1分</w:t>
            </w:r>
          </w:p>
        </w:tc>
        <w:tc>
          <w:tcPr>
            <w:tcW w:w="4887" w:type="dxa"/>
            <w:tcBorders>
              <w:top w:val="single" w:color="000000" w:sz="4" w:space="0"/>
              <w:left w:val="single" w:color="000000" w:sz="4" w:space="0"/>
              <w:bottom w:val="single" w:color="000000" w:sz="4" w:space="0"/>
              <w:right w:val="single" w:color="000000" w:sz="4" w:space="0"/>
            </w:tcBorders>
            <w:vAlign w:val="center"/>
          </w:tcPr>
          <w:p>
            <w:pPr>
              <w:pStyle w:val="259"/>
              <w:ind w:left="15" w:leftChars="0" w:right="5" w:rightChars="0"/>
              <w:jc w:val="both"/>
              <w:rPr>
                <w:rFonts w:hint="eastAsia" w:ascii="仿宋" w:hAnsi="仿宋" w:eastAsia="仿宋" w:cs="仿宋"/>
                <w:color w:val="000000"/>
                <w:kern w:val="0"/>
              </w:rPr>
            </w:pPr>
            <w:r>
              <w:rPr>
                <w:rFonts w:hint="eastAsia" w:ascii="仿宋" w:hAnsi="仿宋" w:eastAsia="仿宋" w:cs="仿宋"/>
                <w:color w:val="000000"/>
                <w:sz w:val="24"/>
                <w:szCs w:val="24"/>
                <w:highlight w:val="none"/>
              </w:rPr>
              <w:t>每提供一款环保产品的，得0.5分；最多得1分。须提供的有效环保认证证书复印件，否则不给分。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0-1</w:t>
            </w:r>
          </w:p>
        </w:tc>
        <w:tc>
          <w:tcPr>
            <w:tcW w:w="93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trHeight w:val="872"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6</w:t>
            </w:r>
          </w:p>
        </w:tc>
        <w:tc>
          <w:tcPr>
            <w:tcW w:w="72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p>
        </w:tc>
        <w:tc>
          <w:tcPr>
            <w:tcW w:w="630"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kern w:val="0"/>
                <w:lang w:eastAsia="zh-CN"/>
              </w:rPr>
            </w:pPr>
            <w:r>
              <w:rPr>
                <w:rFonts w:hint="eastAsia" w:ascii="仿宋" w:hAnsi="仿宋" w:eastAsia="仿宋" w:cs="仿宋"/>
                <w:color w:val="000000"/>
                <w:kern w:val="0"/>
              </w:rPr>
              <w:t>核心产品可靠度</w:t>
            </w: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LED产品制造商提供最近3年（至投标截止日前3年）单个项目中≤P1.5室内小间距LED显示屏使用面积不小于50平米的用户合同,每提供一份得0.5分，最高得1分。（提供合同复印件并加盖产品制造商公章附入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0-1</w:t>
            </w:r>
          </w:p>
        </w:tc>
        <w:tc>
          <w:tcPr>
            <w:tcW w:w="93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lang w:val="en-US" w:eastAsia="zh-CN"/>
              </w:rPr>
            </w:pPr>
          </w:p>
        </w:tc>
      </w:tr>
      <w:tr>
        <w:tblPrEx>
          <w:tblCellMar>
            <w:top w:w="15" w:type="dxa"/>
            <w:left w:w="15" w:type="dxa"/>
            <w:bottom w:w="15" w:type="dxa"/>
            <w:right w:w="15" w:type="dxa"/>
          </w:tblCellMar>
        </w:tblPrEx>
        <w:trPr>
          <w:trHeight w:val="872"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72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p>
        </w:tc>
        <w:tc>
          <w:tcPr>
            <w:tcW w:w="63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kern w:val="0"/>
              </w:rPr>
            </w:pP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显示屏生产厂家（至投标截止日前3年）获得由中国投影网、中国视听颁发的小间距LED品牌大奖；每有一项得1分，最高3分。（提供相关证明文件复印件并加盖原厂公章附入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2"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8</w:t>
            </w:r>
          </w:p>
        </w:tc>
        <w:tc>
          <w:tcPr>
            <w:tcW w:w="72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p>
        </w:tc>
        <w:tc>
          <w:tcPr>
            <w:tcW w:w="63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kern w:val="0"/>
              </w:rPr>
            </w:pP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显示屏生产厂家是否推动行业绿色发展先进单位的得1分，没有的不得分。（提供相关证明文件复印件并加盖原厂公章附入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0-1</w:t>
            </w:r>
          </w:p>
        </w:tc>
        <w:tc>
          <w:tcPr>
            <w:tcW w:w="93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647"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9</w:t>
            </w:r>
          </w:p>
        </w:tc>
        <w:tc>
          <w:tcPr>
            <w:tcW w:w="72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产品知名度</w:t>
            </w: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highlight w:val="none"/>
              </w:rPr>
            </w:pPr>
            <w:r>
              <w:rPr>
                <w:rFonts w:hint="eastAsia" w:ascii="仿宋" w:hAnsi="仿宋" w:eastAsia="仿宋" w:cs="仿宋"/>
                <w:color w:val="000000"/>
                <w:kern w:val="0"/>
                <w:highlight w:val="none"/>
              </w:rPr>
              <w:t>根据投标产品（LED小间距显示屏）品牌的市场知名度、广泛度和用户美誉度等情况综合考虑，酌情打分。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highlight w:val="none"/>
                <w:lang w:eastAsia="zh-CN"/>
              </w:rPr>
            </w:pPr>
            <w:r>
              <w:rPr>
                <w:rFonts w:hint="eastAsia" w:ascii="仿宋" w:hAnsi="仿宋" w:eastAsia="仿宋" w:cs="仿宋"/>
                <w:color w:val="000000"/>
                <w:kern w:val="0"/>
                <w:highlight w:val="none"/>
              </w:rPr>
              <w:t>0-</w:t>
            </w:r>
            <w:r>
              <w:rPr>
                <w:rFonts w:hint="eastAsia" w:ascii="仿宋" w:hAnsi="仿宋" w:eastAsia="仿宋" w:cs="仿宋"/>
                <w:color w:val="000000"/>
                <w:kern w:val="0"/>
                <w:highlight w:val="none"/>
                <w:lang w:val="en-US" w:eastAsia="zh-CN"/>
              </w:rPr>
              <w:t>3</w:t>
            </w:r>
          </w:p>
        </w:tc>
        <w:tc>
          <w:tcPr>
            <w:tcW w:w="930" w:type="dxa"/>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49" w:hRule="atLeast"/>
          <w:jc w:val="center"/>
        </w:trPr>
        <w:tc>
          <w:tcPr>
            <w:tcW w:w="5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10</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sz w:val="24"/>
                <w:szCs w:val="24"/>
              </w:rPr>
            </w:pPr>
          </w:p>
        </w:tc>
        <w:tc>
          <w:tcPr>
            <w:tcW w:w="4887"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根据投标产品（视频服务器）品牌的市场知名度、广泛度和用户美誉度等情况综合考虑，酌情打分。</w:t>
            </w:r>
          </w:p>
        </w:tc>
        <w:tc>
          <w:tcPr>
            <w:tcW w:w="1026"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1751" w:hRule="atLeast"/>
          <w:jc w:val="center"/>
        </w:trPr>
        <w:tc>
          <w:tcPr>
            <w:tcW w:w="58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11</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兼容性</w:t>
            </w:r>
          </w:p>
        </w:tc>
        <w:tc>
          <w:tcPr>
            <w:tcW w:w="4887"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根据项目中设备之间兼容性评分；LED小间距显示屏、显示屏独立主控器、多屏控制器、大屏控制软件、硬盘录像机是同一品牌，可无缝联接的，得4分；不同品牌，有设备无缝联接方案且有成功联接案例的（提供合同复印件），得2分；不同品牌，没有设备无缝联接方案的不得分。</w:t>
            </w:r>
          </w:p>
        </w:tc>
        <w:tc>
          <w:tcPr>
            <w:tcW w:w="1026"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0-4</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7" w:hRule="atLeast"/>
          <w:jc w:val="center"/>
        </w:trPr>
        <w:tc>
          <w:tcPr>
            <w:tcW w:w="5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12</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restart"/>
            <w:tcBorders>
              <w:top w:val="single" w:color="auto" w:sz="4" w:space="0"/>
              <w:left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产品先进性</w:t>
            </w: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为保证视频服务器、主机安全加固系统软件和交换机设备的良好的兼容性以及售后便捷性，服务器、安全加固系统软件和交换机为同一品牌的，得3分，不同品牌不得分。</w:t>
            </w:r>
          </w:p>
        </w:tc>
        <w:tc>
          <w:tcPr>
            <w:tcW w:w="1026"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13</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kern w:val="0"/>
              </w:rPr>
            </w:pP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显示屏生产厂家具备先进的软件开发实力，具备CMMI5证书的得3分，具备CMMI3证书的得1分，其他不得分。（提供相关证明文件复印件并加盖原厂公章附入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14</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kern w:val="0"/>
              </w:rPr>
            </w:pP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为了产品稳定性和用电安全，根据LED显示屏是否具备驱动电路板保护相关的电路技术等情况综合考虑，酌情打分。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15</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continue"/>
            <w:tcBorders>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kern w:val="0"/>
              </w:rPr>
            </w:pP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显示屏生产厂家服务能力符合国家标准《商品售后服务评价体系》GB/T27922-2011，且能力达到五星级的得</w:t>
            </w:r>
            <w:r>
              <w:rPr>
                <w:rFonts w:hint="eastAsia" w:ascii="仿宋" w:hAnsi="仿宋" w:eastAsia="仿宋" w:cs="仿宋"/>
                <w:color w:val="000000"/>
                <w:kern w:val="0"/>
                <w:lang w:val="en-US" w:eastAsia="zh-CN"/>
              </w:rPr>
              <w:t>2</w:t>
            </w:r>
            <w:r>
              <w:rPr>
                <w:rFonts w:hint="eastAsia" w:ascii="仿宋" w:hAnsi="仿宋" w:eastAsia="仿宋" w:cs="仿宋"/>
                <w:color w:val="000000"/>
                <w:kern w:val="0"/>
              </w:rPr>
              <w:t>分，其他不得分。（提供相关证明文件复印件并加盖原厂公章附入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0-2</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348" w:hRule="atLeast"/>
          <w:jc w:val="center"/>
        </w:trPr>
        <w:tc>
          <w:tcPr>
            <w:tcW w:w="58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16</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restart"/>
            <w:tcBorders>
              <w:top w:val="single" w:color="auto" w:sz="4" w:space="0"/>
              <w:left w:val="single" w:color="000000" w:sz="4" w:space="0"/>
              <w:right w:val="single" w:color="000000" w:sz="4" w:space="0"/>
            </w:tcBorders>
            <w:vAlign w:val="bottom"/>
          </w:tcPr>
          <w:p>
            <w:pPr>
              <w:jc w:val="center"/>
              <w:rPr>
                <w:rFonts w:hint="eastAsia" w:ascii="仿宋" w:hAnsi="仿宋" w:eastAsia="仿宋" w:cs="仿宋"/>
                <w:color w:val="000000"/>
                <w:kern w:val="0"/>
              </w:rPr>
            </w:pPr>
            <w:r>
              <w:rPr>
                <w:rFonts w:hint="eastAsia" w:ascii="仿宋" w:hAnsi="仿宋" w:eastAsia="仿宋" w:cs="仿宋"/>
                <w:color w:val="000000"/>
                <w:kern w:val="0"/>
              </w:rPr>
              <w:t>项目实施方案</w:t>
            </w: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lang w:val="en-US" w:eastAsia="zh-CN"/>
              </w:rPr>
            </w:pPr>
            <w:r>
              <w:rPr>
                <w:rFonts w:hint="eastAsia" w:ascii="仿宋" w:hAnsi="仿宋" w:eastAsia="仿宋" w:cs="仿宋"/>
                <w:color w:val="000000"/>
                <w:kern w:val="0"/>
              </w:rPr>
              <w:t>根据供应商安装、调试、验收方案等情况综合考虑，酌情打分。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lang w:val="en-US" w:eastAsia="zh-CN"/>
              </w:rPr>
            </w:pPr>
            <w:r>
              <w:rPr>
                <w:rFonts w:hint="eastAsia" w:ascii="仿宋" w:hAnsi="仿宋" w:eastAsia="仿宋" w:cs="仿宋"/>
                <w:color w:val="000000"/>
                <w:kern w:val="0"/>
              </w:rPr>
              <w:t>0-</w:t>
            </w:r>
            <w:r>
              <w:rPr>
                <w:rFonts w:hint="eastAsia" w:ascii="仿宋" w:hAnsi="仿宋" w:eastAsia="仿宋" w:cs="仿宋"/>
                <w:color w:val="000000"/>
                <w:kern w:val="0"/>
                <w:lang w:val="en-US" w:eastAsia="zh-CN"/>
              </w:rPr>
              <w:t>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41" w:hRule="atLeast"/>
          <w:jc w:val="center"/>
        </w:trPr>
        <w:tc>
          <w:tcPr>
            <w:tcW w:w="58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17</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continue"/>
            <w:tcBorders>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kern w:val="0"/>
              </w:rPr>
            </w:pP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供应商在投标前需到现场进行勘查，并根据提供的勘查施工方案的合理性、可行性酌情打分。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lang w:eastAsia="zh-CN"/>
              </w:rPr>
            </w:pPr>
            <w:r>
              <w:rPr>
                <w:rFonts w:hint="eastAsia" w:ascii="仿宋" w:hAnsi="仿宋" w:eastAsia="仿宋" w:cs="仿宋"/>
                <w:color w:val="000000"/>
                <w:kern w:val="0"/>
              </w:rPr>
              <w:t>0-</w:t>
            </w:r>
            <w:r>
              <w:rPr>
                <w:rFonts w:hint="eastAsia" w:ascii="仿宋" w:hAnsi="仿宋" w:eastAsia="仿宋" w:cs="仿宋"/>
                <w:color w:val="000000"/>
                <w:kern w:val="0"/>
                <w:lang w:val="en-US" w:eastAsia="zh-CN"/>
              </w:rPr>
              <w:t>2</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7" w:hRule="atLeast"/>
          <w:jc w:val="center"/>
        </w:trPr>
        <w:tc>
          <w:tcPr>
            <w:tcW w:w="58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18</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restart"/>
            <w:tcBorders>
              <w:top w:val="single" w:color="auto" w:sz="4" w:space="0"/>
              <w:left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确保供货产品质量</w:t>
            </w: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根据供应商提供的方案，是否能确保及时供货和保证产品质量的措施是否合理可行等情况综合考虑，酌情打分。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7"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19</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continue"/>
            <w:tcBorders>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kern w:val="0"/>
              </w:rPr>
            </w:pP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lang w:eastAsia="zh-CN"/>
              </w:rPr>
            </w:pPr>
            <w:r>
              <w:rPr>
                <w:rFonts w:hint="eastAsia" w:ascii="仿宋" w:hAnsi="仿宋" w:eastAsia="仿宋" w:cs="仿宋"/>
                <w:color w:val="000000"/>
                <w:kern w:val="0"/>
              </w:rPr>
              <w:t>根据供应商具有项目质量管理制度，是否配备专人和专用软件系统对施工质量进行全程监督管理等情况综合考虑，酌情打分</w:t>
            </w:r>
            <w:r>
              <w:rPr>
                <w:rFonts w:hint="eastAsia" w:ascii="仿宋" w:hAnsi="仿宋" w:eastAsia="仿宋" w:cs="仿宋"/>
                <w:color w:val="000000"/>
                <w:kern w:val="0"/>
                <w:lang w:eastAsia="zh-CN"/>
              </w:rPr>
              <w:t>。（</w:t>
            </w:r>
            <w:r>
              <w:rPr>
                <w:rFonts w:hint="eastAsia" w:ascii="仿宋" w:hAnsi="仿宋" w:eastAsia="仿宋" w:cs="仿宋"/>
                <w:color w:val="000000"/>
                <w:kern w:val="0"/>
              </w:rPr>
              <w:t>提供计算机软件著作权登记证书复印件并加盖投标单位公章 ，未按要求提供的不得分。</w:t>
            </w:r>
            <w:r>
              <w:rPr>
                <w:rFonts w:hint="eastAsia" w:ascii="仿宋" w:hAnsi="仿宋" w:eastAsia="仿宋" w:cs="仿宋"/>
                <w:color w:val="000000"/>
                <w:kern w:val="0"/>
                <w:lang w:eastAsia="zh-CN"/>
              </w:rPr>
              <w:t>）</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7"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20</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kern w:val="0"/>
              </w:rPr>
            </w:pPr>
          </w:p>
          <w:p>
            <w:pPr>
              <w:jc w:val="center"/>
              <w:rPr>
                <w:rFonts w:hint="eastAsia" w:ascii="仿宋" w:hAnsi="仿宋" w:eastAsia="仿宋" w:cs="仿宋"/>
                <w:color w:val="000000"/>
                <w:kern w:val="0"/>
              </w:rPr>
            </w:pPr>
            <w:r>
              <w:rPr>
                <w:rFonts w:hint="eastAsia" w:ascii="仿宋" w:hAnsi="仿宋" w:eastAsia="仿宋" w:cs="仿宋"/>
                <w:color w:val="000000"/>
                <w:kern w:val="0"/>
              </w:rPr>
              <w:t>培训方案</w:t>
            </w: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根据供应商的培训方案的合理性和可行性等情况综合考虑，酌情打分。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7" w:hRule="atLeast"/>
          <w:jc w:val="center"/>
        </w:trPr>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21</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restart"/>
            <w:tcBorders>
              <w:top w:val="single" w:color="auto" w:sz="4" w:space="0"/>
              <w:left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售后服务</w:t>
            </w: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根据供应商自身情况设定的现场服务方案、现场服务人员管理、现场服务质量保障等情况综合考虑，酌情打分。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26" w:hRule="atLeast"/>
          <w:jc w:val="center"/>
        </w:trPr>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22</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kern w:val="0"/>
              </w:rPr>
            </w:pP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LED小间距显示屏、显示屏独立主控器、多屏控制器、大屏控制软件质保期内，承诺原厂技术员上门维修，并提供每季度一次的上门巡检的得</w:t>
            </w:r>
            <w:r>
              <w:rPr>
                <w:rFonts w:hint="eastAsia" w:ascii="仿宋" w:hAnsi="仿宋" w:eastAsia="仿宋" w:cs="仿宋"/>
                <w:color w:val="000000"/>
                <w:kern w:val="0"/>
                <w:lang w:val="en-US" w:eastAsia="zh-CN"/>
              </w:rPr>
              <w:t>3</w:t>
            </w:r>
            <w:r>
              <w:rPr>
                <w:rFonts w:hint="eastAsia" w:ascii="仿宋" w:hAnsi="仿宋" w:eastAsia="仿宋" w:cs="仿宋"/>
                <w:color w:val="000000"/>
                <w:kern w:val="0"/>
              </w:rPr>
              <w:t>分，其他不得分。（提供相关证明文件复印件并加盖原厂公章附入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0-3</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877" w:hRule="atLeast"/>
          <w:jc w:val="center"/>
        </w:trPr>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23</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kern w:val="0"/>
              </w:rPr>
            </w:pPr>
          </w:p>
        </w:tc>
        <w:tc>
          <w:tcPr>
            <w:tcW w:w="488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视频服务器、主机安全加固软件和交换机三年质保期内，承诺原厂技术员上门维修，并提供每季度一次的上门巡检的得</w:t>
            </w:r>
            <w:r>
              <w:rPr>
                <w:rFonts w:hint="eastAsia" w:ascii="仿宋" w:hAnsi="仿宋" w:eastAsia="仿宋" w:cs="仿宋"/>
                <w:color w:val="000000"/>
                <w:kern w:val="0"/>
                <w:lang w:val="en-US" w:eastAsia="zh-CN"/>
              </w:rPr>
              <w:t>2</w:t>
            </w:r>
            <w:r>
              <w:rPr>
                <w:rFonts w:hint="eastAsia" w:ascii="仿宋" w:hAnsi="仿宋" w:eastAsia="仿宋" w:cs="仿宋"/>
                <w:color w:val="000000"/>
                <w:kern w:val="0"/>
              </w:rPr>
              <w:t>分，其他不得分。（提供相关证明文件复印件并加盖原厂公章附入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0-2</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255"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24</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厂家安装调试</w:t>
            </w:r>
          </w:p>
        </w:tc>
        <w:tc>
          <w:tcPr>
            <w:tcW w:w="4887"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根据供应商项目实施方案中，是否有设备（LED小间距显示屏、显示屏独立主控器、多屏控制器、视频服务器、交换机设备）原厂技术员上门安装调试的，需提供设备原厂证明。每有一项得1分，最高得5分。不能提供证明文件的，不得分。（提供相关证明文件复印件并加盖原厂公章附入</w:t>
            </w:r>
            <w:r>
              <w:rPr>
                <w:rFonts w:hint="eastAsia" w:ascii="仿宋" w:hAnsi="仿宋" w:eastAsia="仿宋" w:cs="仿宋"/>
                <w:color w:val="000000"/>
                <w:kern w:val="0"/>
                <w:lang w:eastAsia="zh-CN"/>
              </w:rPr>
              <w:t>响应文件</w:t>
            </w:r>
            <w:r>
              <w:rPr>
                <w:rFonts w:hint="eastAsia" w:ascii="仿宋" w:hAnsi="仿宋" w:eastAsia="仿宋" w:cs="仿宋"/>
                <w:color w:val="000000"/>
                <w:kern w:val="0"/>
              </w:rPr>
              <w:t>，未按要求提供的不得分。）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0-5</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kern w:val="0"/>
              </w:rPr>
            </w:pPr>
          </w:p>
        </w:tc>
      </w:tr>
      <w:tr>
        <w:tblPrEx>
          <w:tblCellMar>
            <w:top w:w="15" w:type="dxa"/>
            <w:left w:w="15" w:type="dxa"/>
            <w:bottom w:w="15" w:type="dxa"/>
            <w:right w:w="15" w:type="dxa"/>
          </w:tblCellMar>
        </w:tblPrEx>
        <w:trPr>
          <w:trHeight w:val="877"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25</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偏离表</w:t>
            </w:r>
          </w:p>
        </w:tc>
        <w:tc>
          <w:tcPr>
            <w:tcW w:w="4887"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全部满足招标文件技术参数规格及要求的得5分；实质性正偏离的每项加</w:t>
            </w:r>
            <w:r>
              <w:rPr>
                <w:rFonts w:hint="eastAsia" w:ascii="仿宋" w:hAnsi="仿宋" w:eastAsia="仿宋" w:cs="仿宋"/>
                <w:color w:val="000000"/>
                <w:kern w:val="0"/>
                <w:lang w:val="en-US" w:eastAsia="zh-CN"/>
              </w:rPr>
              <w:t>0.5</w:t>
            </w:r>
            <w:r>
              <w:rPr>
                <w:rFonts w:hint="eastAsia" w:ascii="仿宋" w:hAnsi="仿宋" w:eastAsia="仿宋" w:cs="仿宋"/>
                <w:color w:val="000000"/>
                <w:kern w:val="0"/>
              </w:rPr>
              <w:t>分，最高</w:t>
            </w:r>
            <w:r>
              <w:rPr>
                <w:rFonts w:hint="eastAsia" w:ascii="仿宋" w:hAnsi="仿宋" w:eastAsia="仿宋" w:cs="仿宋"/>
                <w:color w:val="000000"/>
                <w:kern w:val="0"/>
                <w:lang w:val="en-US" w:eastAsia="zh-CN"/>
              </w:rPr>
              <w:t>1</w:t>
            </w:r>
            <w:r>
              <w:rPr>
                <w:rFonts w:hint="eastAsia" w:ascii="仿宋" w:hAnsi="仿宋" w:eastAsia="仿宋" w:cs="仿宋"/>
                <w:color w:val="000000"/>
                <w:kern w:val="0"/>
              </w:rPr>
              <w:t>分；非实质性负偏离的每项扣1分，扣完为止；有一项实质性负偏离的为无效投标。（如有实质性正偏离需提供证明材料）</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lang w:eastAsia="zh-CN"/>
              </w:rPr>
            </w:pPr>
            <w:r>
              <w:rPr>
                <w:rFonts w:hint="eastAsia" w:ascii="仿宋" w:hAnsi="仿宋" w:eastAsia="仿宋" w:cs="仿宋"/>
                <w:color w:val="000000"/>
                <w:kern w:val="0"/>
              </w:rPr>
              <w:t>0-</w:t>
            </w:r>
            <w:r>
              <w:rPr>
                <w:rFonts w:hint="eastAsia" w:ascii="仿宋" w:hAnsi="仿宋" w:eastAsia="仿宋" w:cs="仿宋"/>
                <w:color w:val="000000"/>
                <w:kern w:val="0"/>
                <w:lang w:val="en-US" w:eastAsia="zh-CN"/>
              </w:rPr>
              <w:t>6</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kern w:val="0"/>
              </w:rPr>
            </w:pPr>
          </w:p>
        </w:tc>
      </w:tr>
      <w:tr>
        <w:tblPrEx>
          <w:tblCellMar>
            <w:top w:w="15" w:type="dxa"/>
            <w:left w:w="15" w:type="dxa"/>
            <w:bottom w:w="15" w:type="dxa"/>
            <w:right w:w="15" w:type="dxa"/>
          </w:tblCellMar>
        </w:tblPrEx>
        <w:trPr>
          <w:trHeight w:val="634"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26</w:t>
            </w:r>
          </w:p>
        </w:tc>
        <w:tc>
          <w:tcPr>
            <w:tcW w:w="720"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630" w:type="dxa"/>
            <w:vMerge w:val="restart"/>
            <w:tcBorders>
              <w:top w:val="single" w:color="auto" w:sz="4" w:space="0"/>
              <w:left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产品演示</w:t>
            </w:r>
          </w:p>
        </w:tc>
        <w:tc>
          <w:tcPr>
            <w:tcW w:w="4887" w:type="dxa"/>
            <w:tcBorders>
              <w:top w:val="single" w:color="auto" w:sz="4" w:space="0"/>
              <w:left w:val="single" w:color="000000" w:sz="4" w:space="0"/>
              <w:bottom w:val="single" w:color="auto"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根据</w:t>
            </w:r>
            <w:r>
              <w:rPr>
                <w:rFonts w:hint="eastAsia" w:ascii="仿宋" w:hAnsi="仿宋" w:eastAsia="仿宋" w:cs="仿宋"/>
                <w:color w:val="000000"/>
                <w:kern w:val="0"/>
                <w:lang w:val="en-US" w:eastAsia="zh-CN"/>
              </w:rPr>
              <w:t>供应商拟派项目组成员对</w:t>
            </w:r>
            <w:r>
              <w:rPr>
                <w:rFonts w:hint="eastAsia" w:ascii="仿宋" w:hAnsi="仿宋" w:eastAsia="仿宋" w:cs="仿宋"/>
                <w:color w:val="000000"/>
                <w:kern w:val="0"/>
              </w:rPr>
              <w:t>箱体尺寸及模组分辨率等设备规格是否符合招标要求及精密度等内容进行现场讲解</w:t>
            </w:r>
            <w:r>
              <w:rPr>
                <w:rFonts w:hint="eastAsia" w:ascii="仿宋" w:hAnsi="仿宋" w:eastAsia="仿宋" w:cs="仿宋"/>
                <w:color w:val="000000"/>
                <w:kern w:val="0"/>
                <w:lang w:val="en-US" w:eastAsia="zh-CN"/>
              </w:rPr>
              <w:t>/演示情况，</w:t>
            </w:r>
            <w:r>
              <w:rPr>
                <w:rFonts w:hint="eastAsia" w:ascii="仿宋" w:hAnsi="仿宋" w:eastAsia="仿宋" w:cs="仿宋"/>
                <w:color w:val="000000"/>
                <w:kern w:val="0"/>
              </w:rPr>
              <w:t>酌情比较给分。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0-2</w:t>
            </w:r>
          </w:p>
        </w:tc>
        <w:tc>
          <w:tcPr>
            <w:tcW w:w="930" w:type="dxa"/>
            <w:vMerge w:val="continue"/>
            <w:tcBorders>
              <w:left w:val="single" w:color="000000" w:sz="4" w:space="0"/>
              <w:right w:val="single" w:color="000000" w:sz="4" w:space="0"/>
            </w:tcBorders>
            <w:vAlign w:val="center"/>
          </w:tcPr>
          <w:p>
            <w:pPr>
              <w:jc w:val="center"/>
              <w:rPr>
                <w:rFonts w:hint="eastAsia" w:ascii="仿宋" w:hAnsi="仿宋" w:eastAsia="仿宋" w:cs="仿宋"/>
                <w:color w:val="000000"/>
                <w:kern w:val="0"/>
              </w:rPr>
            </w:pPr>
          </w:p>
        </w:tc>
      </w:tr>
      <w:tr>
        <w:tblPrEx>
          <w:tblCellMar>
            <w:top w:w="15" w:type="dxa"/>
            <w:left w:w="15" w:type="dxa"/>
            <w:bottom w:w="15" w:type="dxa"/>
            <w:right w:w="15" w:type="dxa"/>
          </w:tblCellMar>
        </w:tblPrEx>
        <w:trPr>
          <w:trHeight w:val="583"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27</w:t>
            </w:r>
          </w:p>
        </w:tc>
        <w:tc>
          <w:tcPr>
            <w:tcW w:w="720" w:type="dxa"/>
            <w:vMerge w:val="continue"/>
            <w:tcBorders>
              <w:left w:val="single" w:color="000000" w:sz="4" w:space="0"/>
              <w:bottom w:val="single" w:color="auto" w:sz="4" w:space="0"/>
              <w:right w:val="single" w:color="000000" w:sz="4" w:space="0"/>
            </w:tcBorders>
            <w:vAlign w:val="center"/>
          </w:tcPr>
          <w:p>
            <w:pPr>
              <w:jc w:val="center"/>
              <w:rPr>
                <w:rFonts w:hint="eastAsia" w:ascii="仿宋" w:hAnsi="仿宋" w:eastAsia="仿宋" w:cs="仿宋"/>
                <w:sz w:val="24"/>
                <w:szCs w:val="24"/>
              </w:rPr>
            </w:pPr>
          </w:p>
        </w:tc>
        <w:tc>
          <w:tcPr>
            <w:tcW w:w="630" w:type="dxa"/>
            <w:vMerge w:val="continue"/>
            <w:tcBorders>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p>
        </w:tc>
        <w:tc>
          <w:tcPr>
            <w:tcW w:w="4887" w:type="dxa"/>
            <w:tcBorders>
              <w:top w:val="single" w:color="auto"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0"/>
              </w:rPr>
            </w:pPr>
            <w:r>
              <w:rPr>
                <w:rFonts w:hint="eastAsia" w:ascii="仿宋" w:hAnsi="仿宋" w:eastAsia="仿宋" w:cs="仿宋"/>
                <w:color w:val="000000"/>
                <w:kern w:val="0"/>
              </w:rPr>
              <w:t>根据</w:t>
            </w:r>
            <w:r>
              <w:rPr>
                <w:rFonts w:hint="eastAsia" w:ascii="仿宋" w:hAnsi="仿宋" w:eastAsia="仿宋" w:cs="仿宋"/>
                <w:color w:val="000000"/>
                <w:kern w:val="0"/>
                <w:lang w:val="en-US" w:eastAsia="zh-CN"/>
              </w:rPr>
              <w:t>供应商拟派项目组成员对</w:t>
            </w:r>
            <w:r>
              <w:rPr>
                <w:rFonts w:hint="eastAsia" w:ascii="仿宋" w:hAnsi="仿宋" w:eastAsia="仿宋" w:cs="仿宋"/>
                <w:color w:val="000000"/>
                <w:kern w:val="0"/>
              </w:rPr>
              <w:t>服务器及主机安全加固软件是否符合招标要求及精密度等内容进行现场讲解</w:t>
            </w:r>
            <w:r>
              <w:rPr>
                <w:rFonts w:hint="eastAsia" w:ascii="仿宋" w:hAnsi="仿宋" w:eastAsia="仿宋" w:cs="仿宋"/>
                <w:color w:val="000000"/>
                <w:kern w:val="0"/>
                <w:lang w:val="en-US" w:eastAsia="zh-CN"/>
              </w:rPr>
              <w:t>/演示情况，</w:t>
            </w:r>
            <w:r>
              <w:rPr>
                <w:rFonts w:hint="eastAsia" w:ascii="仿宋" w:hAnsi="仿宋" w:eastAsia="仿宋" w:cs="仿宋"/>
                <w:color w:val="000000"/>
                <w:kern w:val="0"/>
              </w:rPr>
              <w:t>酌情比较给分。</w:t>
            </w: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r>
              <w:rPr>
                <w:rFonts w:hint="eastAsia" w:ascii="仿宋" w:hAnsi="仿宋" w:eastAsia="仿宋" w:cs="仿宋"/>
                <w:color w:val="000000"/>
                <w:kern w:val="0"/>
              </w:rPr>
              <w:t>0-2</w:t>
            </w:r>
          </w:p>
        </w:tc>
        <w:tc>
          <w:tcPr>
            <w:tcW w:w="93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rPr>
            </w:pPr>
          </w:p>
        </w:tc>
      </w:tr>
    </w:tbl>
    <w:p>
      <w:pPr>
        <w:rPr>
          <w:rFonts w:hint="eastAsia" w:ascii="仿宋" w:hAnsi="仿宋" w:eastAsia="仿宋" w:cs="仿宋"/>
        </w:rPr>
      </w:pPr>
    </w:p>
    <w:p>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注：</w:t>
      </w:r>
      <w:r>
        <w:rPr>
          <w:rFonts w:hint="eastAsia" w:ascii="仿宋" w:hAnsi="仿宋" w:eastAsia="仿宋" w:cs="仿宋"/>
          <w:sz w:val="24"/>
        </w:rPr>
        <w:t>（1）以上证明材料未按要求提供的不得分。（2）</w:t>
      </w:r>
      <w:r>
        <w:rPr>
          <w:rFonts w:hint="eastAsia" w:ascii="仿宋" w:hAnsi="仿宋" w:eastAsia="仿宋" w:cs="仿宋"/>
          <w:bCs/>
          <w:sz w:val="24"/>
        </w:rPr>
        <w:t>评标委员会</w:t>
      </w:r>
      <w:r>
        <w:rPr>
          <w:rFonts w:hint="eastAsia" w:ascii="仿宋" w:hAnsi="仿宋" w:eastAsia="仿宋" w:cs="仿宋"/>
          <w:sz w:val="24"/>
        </w:rPr>
        <w:t>有权对以上证明材料进行认定，如</w:t>
      </w:r>
      <w:r>
        <w:rPr>
          <w:rFonts w:hint="eastAsia" w:ascii="仿宋" w:hAnsi="仿宋" w:eastAsia="仿宋" w:cs="仿宋"/>
          <w:bCs/>
          <w:sz w:val="24"/>
        </w:rPr>
        <w:t>评标委员会</w:t>
      </w:r>
      <w:r>
        <w:rPr>
          <w:rFonts w:hint="eastAsia" w:ascii="仿宋" w:hAnsi="仿宋" w:eastAsia="仿宋" w:cs="仿宋"/>
          <w:sz w:val="24"/>
        </w:rPr>
        <w:t>认为以上证明材料有涉嫌提供虚假材料、虚假内容或不足以证明达到评分标准的，有权作进一步认证或认定；供应商应无条件配合，否则将有可能作出最不利于供应商的认定。</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5.2供应商报价满分为30分，报价权重30%，由评标委员会根据以下内容统一计算打分：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5.2.1 报价评分应在投标报价范围口径一致的评定价基础上进行。属招标文件不清楚引起的报价内容和口径不一致的，则按有关规定统一调整投标报价内容和口径，计算出供应商的最终评定价。属供应商失误造成的报价差错和遗漏，不得调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5.2.2 最终报价超过最高限价的供应商不进入商务评分。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5.2.3 最终报价有漏项的或报价数量少于招标文件要求数量的，其报价无效，且报价得分为0分，并不得推荐为中标候选人。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如最终报价有增项的或报价数量多于招标文件要求数量的，不对其投标价格进行修正。若该供应商中标的，将按其承诺的有利于采购人的增项和数量进行供货，风险由</w:t>
      </w:r>
      <w:r>
        <w:rPr>
          <w:rFonts w:hint="eastAsia" w:ascii="仿宋" w:hAnsi="仿宋" w:eastAsia="仿宋" w:cs="仿宋"/>
          <w:sz w:val="24"/>
          <w:lang w:eastAsia="zh-CN"/>
        </w:rPr>
        <w:t>供应商</w:t>
      </w:r>
      <w:r>
        <w:rPr>
          <w:rFonts w:hint="eastAsia" w:ascii="仿宋" w:hAnsi="仿宋" w:eastAsia="仿宋" w:cs="仿宋"/>
          <w:sz w:val="24"/>
        </w:rPr>
        <w:t>自行承担。</w:t>
      </w:r>
    </w:p>
    <w:p>
      <w:pPr>
        <w:spacing w:line="360" w:lineRule="auto"/>
        <w:ind w:left="479" w:leftChars="228"/>
        <w:rPr>
          <w:rFonts w:hint="eastAsia" w:ascii="仿宋" w:hAnsi="仿宋" w:eastAsia="仿宋" w:cs="仿宋"/>
          <w:sz w:val="24"/>
        </w:rPr>
      </w:pPr>
      <w:r>
        <w:rPr>
          <w:rFonts w:hint="eastAsia" w:ascii="仿宋" w:hAnsi="仿宋" w:eastAsia="仿宋" w:cs="仿宋"/>
          <w:b/>
          <w:sz w:val="24"/>
        </w:rPr>
        <w:t>5.2.4 报价得分按以下顺序方式计算：</w:t>
      </w:r>
      <w:r>
        <w:rPr>
          <w:rFonts w:hint="eastAsia" w:ascii="仿宋" w:hAnsi="仿宋" w:eastAsia="仿宋" w:cs="仿宋"/>
          <w:sz w:val="24"/>
        </w:rPr>
        <w:br w:type="textWrapping"/>
      </w:r>
      <w:r>
        <w:rPr>
          <w:rFonts w:hint="eastAsia" w:ascii="仿宋" w:hAnsi="仿宋" w:eastAsia="仿宋" w:cs="仿宋"/>
          <w:sz w:val="24"/>
        </w:rPr>
        <w:t>（1）确定评标价：</w:t>
      </w:r>
      <w:r>
        <w:rPr>
          <w:rFonts w:hint="eastAsia" w:ascii="仿宋" w:hAnsi="仿宋" w:eastAsia="仿宋" w:cs="仿宋"/>
          <w:sz w:val="24"/>
        </w:rPr>
        <w:br w:type="textWrapping"/>
      </w:r>
      <w:r>
        <w:rPr>
          <w:rFonts w:hint="eastAsia" w:ascii="仿宋" w:hAnsi="仿宋" w:eastAsia="仿宋" w:cs="仿宋"/>
          <w:sz w:val="24"/>
        </w:rPr>
        <w:t xml:space="preserve"> A、小微企业、监狱企业和残疾人福利企业（统称为小微企业）产品价格给予6%的扣除，其评标价计算公式如下：</w:t>
      </w:r>
      <w:r>
        <w:rPr>
          <w:rFonts w:hint="eastAsia" w:ascii="仿宋" w:hAnsi="仿宋" w:eastAsia="仿宋" w:cs="仿宋"/>
          <w:sz w:val="24"/>
        </w:rPr>
        <w:br w:type="textWrapping"/>
      </w:r>
      <w:r>
        <w:rPr>
          <w:rFonts w:hint="eastAsia" w:ascii="仿宋" w:hAnsi="仿宋" w:eastAsia="仿宋" w:cs="仿宋"/>
          <w:sz w:val="24"/>
        </w:rPr>
        <w:t>评标价=∑其他的服务报价+∑小微企业服务报价×（1-6%）；</w:t>
      </w:r>
      <w:r>
        <w:rPr>
          <w:rFonts w:hint="eastAsia" w:ascii="仿宋" w:hAnsi="仿宋" w:eastAsia="仿宋" w:cs="仿宋"/>
          <w:sz w:val="24"/>
        </w:rPr>
        <w:br w:type="textWrapping"/>
      </w:r>
      <w:r>
        <w:rPr>
          <w:rFonts w:hint="eastAsia" w:ascii="仿宋" w:hAnsi="仿宋" w:eastAsia="仿宋" w:cs="仿宋"/>
          <w:sz w:val="24"/>
        </w:rPr>
        <w:t xml:space="preserve"> B、其他投标单位的评标价=各投标单位投标报价</w:t>
      </w:r>
      <w:r>
        <w:rPr>
          <w:rFonts w:hint="eastAsia" w:ascii="仿宋" w:hAnsi="仿宋" w:eastAsia="仿宋" w:cs="仿宋"/>
          <w:sz w:val="24"/>
        </w:rPr>
        <w:br w:type="textWrapping"/>
      </w:r>
      <w:r>
        <w:rPr>
          <w:rFonts w:hint="eastAsia" w:ascii="仿宋" w:hAnsi="仿宋" w:eastAsia="仿宋" w:cs="仿宋"/>
          <w:sz w:val="24"/>
        </w:rPr>
        <w:t>（2）评标基准价=各有效投标单位中的最低评标价；</w:t>
      </w:r>
    </w:p>
    <w:p>
      <w:pPr>
        <w:spacing w:line="360" w:lineRule="auto"/>
        <w:ind w:firstLine="350" w:firstLineChars="146"/>
        <w:rPr>
          <w:rFonts w:hint="eastAsia" w:ascii="仿宋" w:hAnsi="仿宋" w:eastAsia="仿宋" w:cs="仿宋"/>
          <w:sz w:val="24"/>
        </w:rPr>
      </w:pPr>
      <w:r>
        <w:rPr>
          <w:rFonts w:hint="eastAsia" w:ascii="仿宋" w:hAnsi="仿宋" w:eastAsia="仿宋" w:cs="仿宋"/>
          <w:sz w:val="24"/>
        </w:rPr>
        <w:t xml:space="preserve"> （3）评标价等于评标基准价的得满分，其他供应商的报价得分按下列公式计算：</w:t>
      </w:r>
      <w:r>
        <w:rPr>
          <w:rFonts w:hint="eastAsia" w:ascii="仿宋" w:hAnsi="仿宋" w:eastAsia="仿宋" w:cs="仿宋"/>
          <w:sz w:val="24"/>
        </w:rPr>
        <w:br w:type="textWrapping"/>
      </w:r>
      <w:r>
        <w:rPr>
          <w:rFonts w:hint="eastAsia" w:ascii="仿宋" w:hAnsi="仿宋" w:eastAsia="仿宋" w:cs="仿宋"/>
          <w:sz w:val="24"/>
        </w:rPr>
        <w:t>投标报价得分=（评标基准价/评标价）×报价权重×100。</w:t>
      </w:r>
    </w:p>
    <w:p>
      <w:pPr>
        <w:spacing w:line="360" w:lineRule="auto"/>
        <w:ind w:firstLine="480" w:firstLineChars="200"/>
        <w:rPr>
          <w:rFonts w:hint="eastAsia" w:ascii="仿宋" w:hAnsi="仿宋" w:eastAsia="仿宋" w:cs="仿宋"/>
          <w:bCs/>
          <w:sz w:val="24"/>
        </w:rPr>
      </w:pPr>
      <w:r>
        <w:rPr>
          <w:rFonts w:hint="eastAsia" w:ascii="仿宋" w:hAnsi="仿宋" w:eastAsia="仿宋" w:cs="仿宋"/>
          <w:sz w:val="24"/>
        </w:rPr>
        <w:t>5.3本项目最终得分=资信及商务得分＋技术得分＋报价得分；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5.4评分时保留小数2位，计算评分值时保留小数2位，小数点采用四舍五入方法。</w:t>
      </w:r>
    </w:p>
    <w:p>
      <w:pPr>
        <w:pStyle w:val="5"/>
        <w:spacing w:before="240" w:after="240"/>
        <w:ind w:firstLine="0" w:firstLineChars="0"/>
        <w:rPr>
          <w:rFonts w:hint="eastAsia" w:ascii="仿宋" w:hAnsi="仿宋" w:eastAsia="仿宋" w:cs="仿宋"/>
          <w:bCs w:val="0"/>
        </w:rPr>
      </w:pPr>
      <w:bookmarkStart w:id="461" w:name="_Toc493956082"/>
      <w:bookmarkStart w:id="462" w:name="_Toc23408"/>
      <w:bookmarkStart w:id="463" w:name="_Toc23803"/>
      <w:bookmarkStart w:id="464" w:name="_Toc335664301"/>
      <w:bookmarkStart w:id="465" w:name="_Toc18505"/>
      <w:r>
        <w:rPr>
          <w:rFonts w:hint="eastAsia" w:ascii="仿宋" w:hAnsi="仿宋" w:eastAsia="仿宋" w:cs="仿宋"/>
          <w:bCs w:val="0"/>
        </w:rPr>
        <w:t>六  评审纪律和要求</w:t>
      </w:r>
      <w:bookmarkEnd w:id="461"/>
      <w:bookmarkEnd w:id="462"/>
      <w:bookmarkEnd w:id="463"/>
      <w:bookmarkEnd w:id="464"/>
      <w:bookmarkEnd w:id="46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 评审专家必须公平、公正评审，遵纪守法，客观、廉洁地履行职责。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6.2 评审专家在评审开始前，应关闭并上交随身携带的各种通信工具。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6.3 评审专家在评审过程中，未经许可不得中途离开评审现场，不得迟到早退。</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6.4 评审专家和工作人员不得透露评审过程中的讨论情况和评审结果。</w:t>
      </w:r>
    </w:p>
    <w:p>
      <w:pPr>
        <w:spacing w:line="360" w:lineRule="auto"/>
        <w:ind w:firstLine="480"/>
        <w:rPr>
          <w:rFonts w:hint="eastAsia" w:ascii="仿宋" w:hAnsi="仿宋" w:eastAsia="仿宋" w:cs="仿宋"/>
          <w:sz w:val="24"/>
        </w:rPr>
      </w:pPr>
      <w:r>
        <w:rPr>
          <w:rFonts w:hint="eastAsia" w:ascii="仿宋" w:hAnsi="仿宋" w:eastAsia="仿宋" w:cs="仿宋"/>
          <w:sz w:val="24"/>
        </w:rPr>
        <w:t>6.5 评审时，评审专家须按招标文件规定的程序、条件和标准，对供应商</w:t>
      </w:r>
      <w:r>
        <w:rPr>
          <w:rFonts w:hint="eastAsia" w:ascii="仿宋" w:hAnsi="仿宋" w:eastAsia="仿宋" w:cs="仿宋"/>
          <w:sz w:val="24"/>
          <w:lang w:eastAsia="zh-CN"/>
        </w:rPr>
        <w:t>响应文件</w:t>
      </w:r>
      <w:r>
        <w:rPr>
          <w:rFonts w:hint="eastAsia" w:ascii="仿宋" w:hAnsi="仿宋" w:eastAsia="仿宋" w:cs="仿宋"/>
          <w:sz w:val="24"/>
        </w:rPr>
        <w:t>的合规性、完整性和有效性进行审查、比较和评估，其中对供应商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w:t>
      </w:r>
      <w:r>
        <w:rPr>
          <w:rFonts w:hint="eastAsia" w:ascii="仿宋" w:hAnsi="仿宋" w:eastAsia="仿宋" w:cs="仿宋"/>
          <w:sz w:val="24"/>
          <w:lang w:eastAsia="zh-CN"/>
        </w:rPr>
        <w:t>响应文件</w:t>
      </w:r>
      <w:r>
        <w:rPr>
          <w:rFonts w:hint="eastAsia" w:ascii="仿宋" w:hAnsi="仿宋" w:eastAsia="仿宋" w:cs="仿宋"/>
          <w:sz w:val="24"/>
        </w:rPr>
        <w:t>的，可询问供应商，并允许供应商进行陈述申辩，但不允许其对偏离条款进行补充、修正或撤回。</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6.6 采购人、采购代理机构不得向评标委员会的评审专家作倾向性、误导性的解释或者说明。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6.7 采购代理机构应当为评审专家提供必要的评审条件和相应的评审工作底稿，并严格按规定程序组织评审专家有步骤地进行项目评审，对各评审专家的评审情况和评审意见进行合理性和合规性审查，如发现评委的评审意见带有明显倾向性，或不按规定程序和标准评审、计分的，提醒相关评审专家进行复核或书面说明理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1"/>
        </w:rPr>
        <w:t>6.8 评审专家在评审过程中不得将自己的观点强加给其他评审专家，评审专家应自主发表见解，对评审意见承担个人责任。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6.9 评审结束后，评标委员会应向采购代理机构提交项目评审报告。评审报告是采购人确定</w:t>
      </w:r>
      <w:r>
        <w:rPr>
          <w:rFonts w:hint="eastAsia" w:ascii="仿宋" w:hAnsi="仿宋" w:eastAsia="仿宋" w:cs="仿宋"/>
          <w:sz w:val="24"/>
          <w:lang w:eastAsia="zh-CN"/>
        </w:rPr>
        <w:t>供应商</w:t>
      </w:r>
      <w:r>
        <w:rPr>
          <w:rFonts w:hint="eastAsia" w:ascii="仿宋" w:hAnsi="仿宋" w:eastAsia="仿宋" w:cs="仿宋"/>
          <w:sz w:val="24"/>
        </w:rPr>
        <w:t>的合法依据，评标委员会应当如实、客观地反映评审情况，按招标文件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6.10 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6.11 评审专家应当遵守评审工作纪律，不得泄露评审文件、评审情况和评审中获悉的商业秘密。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评标委员会在评审过程中发现供应商有行贿、提供虚假材料或者串通等违法行为的，应当及时向财政部门报告。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6.12 招标文件内容违反国家有关强制性规定的，评标委员会应当停止评审并向采购代理机构说明情况。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6.13 评审专家应当配合采购代理机构答复供应商提出的质疑。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6.14 评审专家应当配合财政部门的投诉处理工作。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6.15评审专家有如下行为之一的，责令改正，给予警告，可以并处一千元以下的罚款：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6.15.1 明知应当回避而未主动回避的；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6.15.2 在知道自己为评审专家身份后至评审结束前的时段内私下接触供应商的；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6.15.3 在评审过程中擅离职守，影响评审程序正常进行的；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6.15.4 在评审过程有明显不合理或者不正当倾向性的；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6.15.5 未按招标文件规定的评审方法和标准进行评审的。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6.15.6 上述6.15.1至6.15.5行为影响中标结果的，中标结果无效。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6.16 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政府采购评审专家与供应商存在利害关系未回避的，处2万元以上5万元以下的罚款，禁止其参加政府采购评审活动。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政府采购评审专家收受采购人、采购代理机构、供应商贿赂或者获取其他不正当利益，构成犯罪的，依法追究刑事责任；尚不构成犯罪的，处2万元以上5万元以下的罚款，禁止其参加政府采购评审活动。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政府采购评审专家有上述违法行为的，其评审意见无效，不得获取评审费；有违法所得的，没收违法所得；给他人造成损失的，依法承担民事责任。</w:t>
      </w:r>
    </w:p>
    <w:sectPr>
      <w:headerReference r:id="rId10" w:type="first"/>
      <w:footerReference r:id="rId11" w:type="default"/>
      <w:pgSz w:w="11906" w:h="16838"/>
      <w:pgMar w:top="1440" w:right="1440" w:bottom="1440" w:left="144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6</w:t>
    </w:r>
    <w:r>
      <w:rPr>
        <w:rFonts w:hint="eastAsia"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jc w:val="right"/>
                          </w:pPr>
                          <w:r>
                            <w:fldChar w:fldCharType="begin"/>
                          </w:r>
                          <w:r>
                            <w:instrText xml:space="preserve"> PAGE   \* MERGEFORMAT </w:instrText>
                          </w:r>
                          <w:r>
                            <w:fldChar w:fldCharType="separate"/>
                          </w:r>
                          <w:r>
                            <w:rPr>
                              <w:lang w:val="zh-CN"/>
                            </w:rPr>
                            <w:t>31</w:t>
                          </w:r>
                          <w:r>
                            <w:rPr>
                              <w:lang w:val="zh-CN"/>
                            </w:rP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hBaaK8BAABM&#10;AwAADgAAAAAAAAABACAAAAAeAQAAZHJzL2Uyb0RvYy54bWxQSwUGAAAAAAYABgBZAQAAPwUAAAAA&#10;">
              <v:fill on="f" focussize="0,0"/>
              <v:stroke on="f"/>
              <v:imagedata o:title=""/>
              <o:lock v:ext="edit" aspectratio="f"/>
              <v:textbox inset="0mm,0mm,0mm,0mm" style="mso-fit-shape-to-text:t;">
                <w:txbxContent>
                  <w:p>
                    <w:pPr>
                      <w:pStyle w:val="25"/>
                      <w:jc w:val="right"/>
                    </w:pPr>
                    <w:r>
                      <w:fldChar w:fldCharType="begin"/>
                    </w:r>
                    <w:r>
                      <w:instrText xml:space="preserve"> PAGE   \* MERGEFORMAT </w:instrText>
                    </w:r>
                    <w:r>
                      <w:fldChar w:fldCharType="separate"/>
                    </w:r>
                    <w:r>
                      <w:rPr>
                        <w:lang w:val="zh-CN"/>
                      </w:rPr>
                      <w:t>31</w:t>
                    </w:r>
                    <w:r>
                      <w:rPr>
                        <w:lang w:val="zh-CN"/>
                      </w:rPr>
                      <w:fldChar w:fldCharType="end"/>
                    </w:r>
                  </w:p>
                </w:txbxContent>
              </v:textbox>
            </v:shape>
          </w:pict>
        </mc:Fallback>
      </mc:AlternateConten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ascii="仿宋_GB2312" w:eastAsia="仿宋_GB2312"/>
        <w:sz w:val="24"/>
        <w:szCs w:val="24"/>
      </w:rPr>
      <w:fldChar w:fldCharType="begin"/>
    </w:r>
    <w:r>
      <w:rPr>
        <w:rStyle w:val="39"/>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39"/>
        <w:rFonts w:ascii="仿宋_GB2312" w:eastAsia="仿宋_GB2312"/>
        <w:sz w:val="24"/>
        <w:szCs w:val="24"/>
      </w:rPr>
      <w:t>63</w:t>
    </w:r>
    <w:r>
      <w:rPr>
        <w:rFonts w:hint="eastAsia" w:ascii="仿宋_GB2312" w:eastAsia="仿宋_GB2312"/>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74</w:t>
    </w:r>
    <w:r>
      <w:rPr>
        <w:rFonts w:hint="eastAsia" w:ascii="仿宋_GB2312" w:eastAsia="仿宋_GB2312"/>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auto"/>
      <w:ind w:right="-57"/>
      <w:jc w:val="center"/>
      <w:rPr>
        <w:rFonts w:ascii="仿宋_GB2312" w:hAnsi="仿宋" w:eastAsia="仿宋_GB2312" w:cs="仿宋"/>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795"/>
        <w:tab w:val="clear" w:pos="4153"/>
        <w:tab w:val="clear" w:pos="8306"/>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97938"/>
    <w:multiLevelType w:val="singleLevel"/>
    <w:tmpl w:val="A9497938"/>
    <w:lvl w:ilvl="0" w:tentative="0">
      <w:start w:val="1"/>
      <w:numFmt w:val="decimal"/>
      <w:suff w:val="space"/>
      <w:lvlText w:val="%1."/>
      <w:lvlJc w:val="left"/>
    </w:lvl>
  </w:abstractNum>
  <w:abstractNum w:abstractNumId="1">
    <w:nsid w:val="04282D38"/>
    <w:multiLevelType w:val="multilevel"/>
    <w:tmpl w:val="04282D38"/>
    <w:lvl w:ilvl="0" w:tentative="0">
      <w:start w:val="1"/>
      <w:numFmt w:val="japaneseCounting"/>
      <w:lvlText w:val="第%1章"/>
      <w:lvlJc w:val="left"/>
      <w:pPr>
        <w:ind w:left="1515" w:hanging="1515"/>
      </w:pPr>
      <w:rPr>
        <w:rFonts w:hint="default" w:hAnsi="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96F5DA"/>
    <w:multiLevelType w:val="singleLevel"/>
    <w:tmpl w:val="2E96F5DA"/>
    <w:lvl w:ilvl="0" w:tentative="0">
      <w:start w:val="1"/>
      <w:numFmt w:val="decimal"/>
      <w:suff w:val="nothing"/>
      <w:lvlText w:val="%1、"/>
      <w:lvlJc w:val="left"/>
    </w:lvl>
  </w:abstractNum>
  <w:abstractNum w:abstractNumId="3">
    <w:nsid w:val="69FD6CF0"/>
    <w:multiLevelType w:val="multilevel"/>
    <w:tmpl w:val="69FD6CF0"/>
    <w:lvl w:ilvl="0" w:tentative="0">
      <w:start w:val="1"/>
      <w:numFmt w:val="decimal"/>
      <w:lvlText w:val="%1、"/>
      <w:lvlJc w:val="left"/>
      <w:pPr>
        <w:ind w:left="1320" w:hanging="840"/>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5E400AE"/>
    <w:multiLevelType w:val="singleLevel"/>
    <w:tmpl w:val="75E400AE"/>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autoHyphenation/>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EE"/>
    <w:rsid w:val="000030EF"/>
    <w:rsid w:val="0000383A"/>
    <w:rsid w:val="00010AEC"/>
    <w:rsid w:val="00012B45"/>
    <w:rsid w:val="00015B14"/>
    <w:rsid w:val="000200A3"/>
    <w:rsid w:val="00020DF2"/>
    <w:rsid w:val="000235E9"/>
    <w:rsid w:val="000265B0"/>
    <w:rsid w:val="0002693D"/>
    <w:rsid w:val="00033A7E"/>
    <w:rsid w:val="00033D54"/>
    <w:rsid w:val="00033F7D"/>
    <w:rsid w:val="000415C2"/>
    <w:rsid w:val="0004412C"/>
    <w:rsid w:val="000446D6"/>
    <w:rsid w:val="00046546"/>
    <w:rsid w:val="00046C63"/>
    <w:rsid w:val="00052F2A"/>
    <w:rsid w:val="00055535"/>
    <w:rsid w:val="00057DF4"/>
    <w:rsid w:val="000635A2"/>
    <w:rsid w:val="00070296"/>
    <w:rsid w:val="00072DB6"/>
    <w:rsid w:val="0007523A"/>
    <w:rsid w:val="00075452"/>
    <w:rsid w:val="00077379"/>
    <w:rsid w:val="0008076A"/>
    <w:rsid w:val="00081D09"/>
    <w:rsid w:val="00087996"/>
    <w:rsid w:val="000921F1"/>
    <w:rsid w:val="00094600"/>
    <w:rsid w:val="000A2231"/>
    <w:rsid w:val="000A2AA5"/>
    <w:rsid w:val="000B045C"/>
    <w:rsid w:val="000B0603"/>
    <w:rsid w:val="000B1D4C"/>
    <w:rsid w:val="000B2868"/>
    <w:rsid w:val="000B3906"/>
    <w:rsid w:val="000B5639"/>
    <w:rsid w:val="000C08F2"/>
    <w:rsid w:val="000C0F8C"/>
    <w:rsid w:val="000C356C"/>
    <w:rsid w:val="000D0B30"/>
    <w:rsid w:val="000D5C2C"/>
    <w:rsid w:val="000E1D4B"/>
    <w:rsid w:val="000E21F1"/>
    <w:rsid w:val="000E5597"/>
    <w:rsid w:val="000F05AD"/>
    <w:rsid w:val="000F6689"/>
    <w:rsid w:val="00101953"/>
    <w:rsid w:val="00102AA9"/>
    <w:rsid w:val="00105565"/>
    <w:rsid w:val="001102A1"/>
    <w:rsid w:val="00112E9F"/>
    <w:rsid w:val="00113A45"/>
    <w:rsid w:val="0011591C"/>
    <w:rsid w:val="00115E51"/>
    <w:rsid w:val="00116767"/>
    <w:rsid w:val="001200B9"/>
    <w:rsid w:val="00120F3C"/>
    <w:rsid w:val="001212E5"/>
    <w:rsid w:val="00121305"/>
    <w:rsid w:val="001232F2"/>
    <w:rsid w:val="00124475"/>
    <w:rsid w:val="001248C2"/>
    <w:rsid w:val="00131536"/>
    <w:rsid w:val="00131989"/>
    <w:rsid w:val="00135823"/>
    <w:rsid w:val="00140643"/>
    <w:rsid w:val="00142F2E"/>
    <w:rsid w:val="00143DE8"/>
    <w:rsid w:val="00145D57"/>
    <w:rsid w:val="001471B7"/>
    <w:rsid w:val="00153CD8"/>
    <w:rsid w:val="00157795"/>
    <w:rsid w:val="00157AE9"/>
    <w:rsid w:val="00157D2E"/>
    <w:rsid w:val="0016065D"/>
    <w:rsid w:val="0016262C"/>
    <w:rsid w:val="001633DF"/>
    <w:rsid w:val="00163582"/>
    <w:rsid w:val="001637E2"/>
    <w:rsid w:val="00165337"/>
    <w:rsid w:val="0016555A"/>
    <w:rsid w:val="00176CDF"/>
    <w:rsid w:val="00182304"/>
    <w:rsid w:val="00184E62"/>
    <w:rsid w:val="001905CB"/>
    <w:rsid w:val="0019078B"/>
    <w:rsid w:val="00191736"/>
    <w:rsid w:val="0019219B"/>
    <w:rsid w:val="0019245C"/>
    <w:rsid w:val="001939DC"/>
    <w:rsid w:val="00193E34"/>
    <w:rsid w:val="00194FD7"/>
    <w:rsid w:val="001954C5"/>
    <w:rsid w:val="001A3367"/>
    <w:rsid w:val="001A3A2B"/>
    <w:rsid w:val="001A428A"/>
    <w:rsid w:val="001A6554"/>
    <w:rsid w:val="001A7DC5"/>
    <w:rsid w:val="001B4E3A"/>
    <w:rsid w:val="001C23D1"/>
    <w:rsid w:val="001C23F2"/>
    <w:rsid w:val="001C4A6F"/>
    <w:rsid w:val="001C5942"/>
    <w:rsid w:val="001C63B6"/>
    <w:rsid w:val="001C67A8"/>
    <w:rsid w:val="001C7521"/>
    <w:rsid w:val="001C7D1D"/>
    <w:rsid w:val="001D0BD8"/>
    <w:rsid w:val="001D2196"/>
    <w:rsid w:val="001D30B5"/>
    <w:rsid w:val="001D64BB"/>
    <w:rsid w:val="001E0C69"/>
    <w:rsid w:val="001E1964"/>
    <w:rsid w:val="001E2DB6"/>
    <w:rsid w:val="001E34CC"/>
    <w:rsid w:val="001E5438"/>
    <w:rsid w:val="001E5E36"/>
    <w:rsid w:val="001E620E"/>
    <w:rsid w:val="001F33B3"/>
    <w:rsid w:val="002013BD"/>
    <w:rsid w:val="00201F28"/>
    <w:rsid w:val="00210D94"/>
    <w:rsid w:val="00211030"/>
    <w:rsid w:val="002153F0"/>
    <w:rsid w:val="002154EF"/>
    <w:rsid w:val="002171C8"/>
    <w:rsid w:val="0022565D"/>
    <w:rsid w:val="00225FFD"/>
    <w:rsid w:val="002260FD"/>
    <w:rsid w:val="0023234E"/>
    <w:rsid w:val="00234249"/>
    <w:rsid w:val="002421CA"/>
    <w:rsid w:val="0024450F"/>
    <w:rsid w:val="002459B5"/>
    <w:rsid w:val="00247FBA"/>
    <w:rsid w:val="002531D3"/>
    <w:rsid w:val="00256A02"/>
    <w:rsid w:val="00260952"/>
    <w:rsid w:val="0026292E"/>
    <w:rsid w:val="00271659"/>
    <w:rsid w:val="00271765"/>
    <w:rsid w:val="002749CB"/>
    <w:rsid w:val="002762D9"/>
    <w:rsid w:val="0027704D"/>
    <w:rsid w:val="00280195"/>
    <w:rsid w:val="0028270D"/>
    <w:rsid w:val="0028471D"/>
    <w:rsid w:val="00284EC4"/>
    <w:rsid w:val="00291174"/>
    <w:rsid w:val="00294EC9"/>
    <w:rsid w:val="002968DA"/>
    <w:rsid w:val="0029770C"/>
    <w:rsid w:val="00297B2B"/>
    <w:rsid w:val="002A0AF5"/>
    <w:rsid w:val="002A23E1"/>
    <w:rsid w:val="002A2691"/>
    <w:rsid w:val="002A3ED9"/>
    <w:rsid w:val="002A4756"/>
    <w:rsid w:val="002A4A35"/>
    <w:rsid w:val="002B4758"/>
    <w:rsid w:val="002B534C"/>
    <w:rsid w:val="002B686C"/>
    <w:rsid w:val="002C30F1"/>
    <w:rsid w:val="002C34E2"/>
    <w:rsid w:val="002C36E5"/>
    <w:rsid w:val="002C48AF"/>
    <w:rsid w:val="002C557C"/>
    <w:rsid w:val="002C6E8F"/>
    <w:rsid w:val="002D3516"/>
    <w:rsid w:val="002D6F97"/>
    <w:rsid w:val="002E106D"/>
    <w:rsid w:val="002E321B"/>
    <w:rsid w:val="002E6C88"/>
    <w:rsid w:val="002E76A0"/>
    <w:rsid w:val="002F6AE5"/>
    <w:rsid w:val="0030030B"/>
    <w:rsid w:val="00301138"/>
    <w:rsid w:val="003016EB"/>
    <w:rsid w:val="00303488"/>
    <w:rsid w:val="00304D74"/>
    <w:rsid w:val="003054DD"/>
    <w:rsid w:val="003116E2"/>
    <w:rsid w:val="0031250A"/>
    <w:rsid w:val="0031275C"/>
    <w:rsid w:val="00315313"/>
    <w:rsid w:val="00320098"/>
    <w:rsid w:val="00322432"/>
    <w:rsid w:val="00325908"/>
    <w:rsid w:val="00325D63"/>
    <w:rsid w:val="003264BF"/>
    <w:rsid w:val="00327471"/>
    <w:rsid w:val="003275F5"/>
    <w:rsid w:val="00333221"/>
    <w:rsid w:val="00333F75"/>
    <w:rsid w:val="00341462"/>
    <w:rsid w:val="003425D3"/>
    <w:rsid w:val="003430CD"/>
    <w:rsid w:val="00343E2A"/>
    <w:rsid w:val="00347FA6"/>
    <w:rsid w:val="00350E8F"/>
    <w:rsid w:val="00353424"/>
    <w:rsid w:val="00353C03"/>
    <w:rsid w:val="00354C4C"/>
    <w:rsid w:val="00360CD3"/>
    <w:rsid w:val="00361121"/>
    <w:rsid w:val="003613A4"/>
    <w:rsid w:val="0036166D"/>
    <w:rsid w:val="00361957"/>
    <w:rsid w:val="00362A5F"/>
    <w:rsid w:val="00363434"/>
    <w:rsid w:val="00363C33"/>
    <w:rsid w:val="0036452A"/>
    <w:rsid w:val="00365520"/>
    <w:rsid w:val="003700BC"/>
    <w:rsid w:val="00371D6D"/>
    <w:rsid w:val="00377332"/>
    <w:rsid w:val="00377F09"/>
    <w:rsid w:val="00380D59"/>
    <w:rsid w:val="003815A0"/>
    <w:rsid w:val="00382D73"/>
    <w:rsid w:val="00383DCC"/>
    <w:rsid w:val="0038497E"/>
    <w:rsid w:val="00384F97"/>
    <w:rsid w:val="003870B0"/>
    <w:rsid w:val="00391F30"/>
    <w:rsid w:val="0039429B"/>
    <w:rsid w:val="00396C72"/>
    <w:rsid w:val="003A0EF7"/>
    <w:rsid w:val="003A462B"/>
    <w:rsid w:val="003A4A25"/>
    <w:rsid w:val="003A4E60"/>
    <w:rsid w:val="003A6001"/>
    <w:rsid w:val="003A7C44"/>
    <w:rsid w:val="003B1854"/>
    <w:rsid w:val="003B35B9"/>
    <w:rsid w:val="003B4277"/>
    <w:rsid w:val="003B5EF2"/>
    <w:rsid w:val="003B789C"/>
    <w:rsid w:val="003B796F"/>
    <w:rsid w:val="003C68DC"/>
    <w:rsid w:val="003C6A33"/>
    <w:rsid w:val="003E02DE"/>
    <w:rsid w:val="003E034F"/>
    <w:rsid w:val="003E4391"/>
    <w:rsid w:val="003E75BF"/>
    <w:rsid w:val="003F1788"/>
    <w:rsid w:val="003F1EAD"/>
    <w:rsid w:val="003F46EC"/>
    <w:rsid w:val="003F7EEC"/>
    <w:rsid w:val="004021AB"/>
    <w:rsid w:val="00402603"/>
    <w:rsid w:val="00410350"/>
    <w:rsid w:val="00412C16"/>
    <w:rsid w:val="004132A1"/>
    <w:rsid w:val="00414838"/>
    <w:rsid w:val="00416CFE"/>
    <w:rsid w:val="004202D2"/>
    <w:rsid w:val="004203B0"/>
    <w:rsid w:val="0042086C"/>
    <w:rsid w:val="00421D31"/>
    <w:rsid w:val="00427CC0"/>
    <w:rsid w:val="004332B7"/>
    <w:rsid w:val="0043524F"/>
    <w:rsid w:val="00442B43"/>
    <w:rsid w:val="00446773"/>
    <w:rsid w:val="00451354"/>
    <w:rsid w:val="00451AAB"/>
    <w:rsid w:val="00454671"/>
    <w:rsid w:val="00454C36"/>
    <w:rsid w:val="00455FB5"/>
    <w:rsid w:val="0045663F"/>
    <w:rsid w:val="00461D6D"/>
    <w:rsid w:val="00463D32"/>
    <w:rsid w:val="00467640"/>
    <w:rsid w:val="004715BA"/>
    <w:rsid w:val="0047291B"/>
    <w:rsid w:val="0047404D"/>
    <w:rsid w:val="00477C53"/>
    <w:rsid w:val="00483709"/>
    <w:rsid w:val="00485FDD"/>
    <w:rsid w:val="004860A4"/>
    <w:rsid w:val="00490F77"/>
    <w:rsid w:val="004918AE"/>
    <w:rsid w:val="00493115"/>
    <w:rsid w:val="004A0136"/>
    <w:rsid w:val="004A1CC6"/>
    <w:rsid w:val="004A3FE5"/>
    <w:rsid w:val="004A4C19"/>
    <w:rsid w:val="004A4EAF"/>
    <w:rsid w:val="004A5995"/>
    <w:rsid w:val="004A6474"/>
    <w:rsid w:val="004A6A3E"/>
    <w:rsid w:val="004B0494"/>
    <w:rsid w:val="004B2751"/>
    <w:rsid w:val="004D3C19"/>
    <w:rsid w:val="004E0335"/>
    <w:rsid w:val="004E0654"/>
    <w:rsid w:val="004E3DCA"/>
    <w:rsid w:val="004E3E71"/>
    <w:rsid w:val="004E3EE5"/>
    <w:rsid w:val="004F1585"/>
    <w:rsid w:val="004F1EDC"/>
    <w:rsid w:val="004F5261"/>
    <w:rsid w:val="00500427"/>
    <w:rsid w:val="00503095"/>
    <w:rsid w:val="00503D1E"/>
    <w:rsid w:val="00506683"/>
    <w:rsid w:val="00506EB9"/>
    <w:rsid w:val="00507383"/>
    <w:rsid w:val="00507E23"/>
    <w:rsid w:val="00511766"/>
    <w:rsid w:val="005139B8"/>
    <w:rsid w:val="00514A7C"/>
    <w:rsid w:val="00515FD5"/>
    <w:rsid w:val="00520FD8"/>
    <w:rsid w:val="00521195"/>
    <w:rsid w:val="00522A08"/>
    <w:rsid w:val="00526DBE"/>
    <w:rsid w:val="00530E9D"/>
    <w:rsid w:val="005310CE"/>
    <w:rsid w:val="005406AF"/>
    <w:rsid w:val="00540BE5"/>
    <w:rsid w:val="00541F40"/>
    <w:rsid w:val="00545BDC"/>
    <w:rsid w:val="00550362"/>
    <w:rsid w:val="00553BBE"/>
    <w:rsid w:val="00554E4E"/>
    <w:rsid w:val="00562E65"/>
    <w:rsid w:val="00565CE4"/>
    <w:rsid w:val="005664B4"/>
    <w:rsid w:val="00566A4B"/>
    <w:rsid w:val="00567D57"/>
    <w:rsid w:val="00567F3D"/>
    <w:rsid w:val="00571564"/>
    <w:rsid w:val="005738CE"/>
    <w:rsid w:val="00581764"/>
    <w:rsid w:val="00581CE6"/>
    <w:rsid w:val="00581E03"/>
    <w:rsid w:val="00583DC9"/>
    <w:rsid w:val="00585F1F"/>
    <w:rsid w:val="00585FEA"/>
    <w:rsid w:val="005860AD"/>
    <w:rsid w:val="005877C3"/>
    <w:rsid w:val="00591CF7"/>
    <w:rsid w:val="00592050"/>
    <w:rsid w:val="00592431"/>
    <w:rsid w:val="00592E51"/>
    <w:rsid w:val="005A0AC5"/>
    <w:rsid w:val="005A2D0C"/>
    <w:rsid w:val="005A2DF8"/>
    <w:rsid w:val="005A3FB2"/>
    <w:rsid w:val="005A5AFD"/>
    <w:rsid w:val="005A5B58"/>
    <w:rsid w:val="005B580D"/>
    <w:rsid w:val="005B7D1B"/>
    <w:rsid w:val="005C4C17"/>
    <w:rsid w:val="005C5F3B"/>
    <w:rsid w:val="005C668A"/>
    <w:rsid w:val="005C7109"/>
    <w:rsid w:val="005C7EE5"/>
    <w:rsid w:val="005D218E"/>
    <w:rsid w:val="005D33F0"/>
    <w:rsid w:val="005D36B0"/>
    <w:rsid w:val="005D4FA2"/>
    <w:rsid w:val="005D5F1B"/>
    <w:rsid w:val="005E1BF5"/>
    <w:rsid w:val="005E4C1B"/>
    <w:rsid w:val="005F1E5F"/>
    <w:rsid w:val="005F2568"/>
    <w:rsid w:val="005F3A04"/>
    <w:rsid w:val="005F43CE"/>
    <w:rsid w:val="005F459B"/>
    <w:rsid w:val="005F47EC"/>
    <w:rsid w:val="005F77BC"/>
    <w:rsid w:val="00600A40"/>
    <w:rsid w:val="006014CE"/>
    <w:rsid w:val="00601625"/>
    <w:rsid w:val="006041D7"/>
    <w:rsid w:val="00604F38"/>
    <w:rsid w:val="006111C1"/>
    <w:rsid w:val="0061568B"/>
    <w:rsid w:val="006157B6"/>
    <w:rsid w:val="00616F40"/>
    <w:rsid w:val="0062044E"/>
    <w:rsid w:val="00620E6E"/>
    <w:rsid w:val="00623768"/>
    <w:rsid w:val="0062691A"/>
    <w:rsid w:val="006273AE"/>
    <w:rsid w:val="006276B7"/>
    <w:rsid w:val="006318AF"/>
    <w:rsid w:val="00633D32"/>
    <w:rsid w:val="00634112"/>
    <w:rsid w:val="0063439E"/>
    <w:rsid w:val="00635793"/>
    <w:rsid w:val="006372D4"/>
    <w:rsid w:val="00637C65"/>
    <w:rsid w:val="006401B5"/>
    <w:rsid w:val="00641223"/>
    <w:rsid w:val="006439D3"/>
    <w:rsid w:val="00647F8A"/>
    <w:rsid w:val="006502DF"/>
    <w:rsid w:val="00652F14"/>
    <w:rsid w:val="006566B7"/>
    <w:rsid w:val="00656894"/>
    <w:rsid w:val="00656B0A"/>
    <w:rsid w:val="00660ACD"/>
    <w:rsid w:val="00662026"/>
    <w:rsid w:val="00664545"/>
    <w:rsid w:val="0066655B"/>
    <w:rsid w:val="00667B49"/>
    <w:rsid w:val="00667D70"/>
    <w:rsid w:val="00671D8A"/>
    <w:rsid w:val="00671DB9"/>
    <w:rsid w:val="00673EB0"/>
    <w:rsid w:val="006777E9"/>
    <w:rsid w:val="00681695"/>
    <w:rsid w:val="00682CA7"/>
    <w:rsid w:val="006846CA"/>
    <w:rsid w:val="00684AFD"/>
    <w:rsid w:val="006879DA"/>
    <w:rsid w:val="00690BE5"/>
    <w:rsid w:val="00692007"/>
    <w:rsid w:val="00692D16"/>
    <w:rsid w:val="00693F04"/>
    <w:rsid w:val="00694B6A"/>
    <w:rsid w:val="006974D5"/>
    <w:rsid w:val="006A020F"/>
    <w:rsid w:val="006A2F5F"/>
    <w:rsid w:val="006A4402"/>
    <w:rsid w:val="006A4AFF"/>
    <w:rsid w:val="006A4CBE"/>
    <w:rsid w:val="006B284F"/>
    <w:rsid w:val="006D1988"/>
    <w:rsid w:val="006D219B"/>
    <w:rsid w:val="006D227C"/>
    <w:rsid w:val="006D50F3"/>
    <w:rsid w:val="006E2CC8"/>
    <w:rsid w:val="006E3C39"/>
    <w:rsid w:val="006E4013"/>
    <w:rsid w:val="006E745E"/>
    <w:rsid w:val="006E7E09"/>
    <w:rsid w:val="006F0159"/>
    <w:rsid w:val="006F05E0"/>
    <w:rsid w:val="006F3EA5"/>
    <w:rsid w:val="006F5CBE"/>
    <w:rsid w:val="006F7696"/>
    <w:rsid w:val="007026ED"/>
    <w:rsid w:val="00702F74"/>
    <w:rsid w:val="0070502F"/>
    <w:rsid w:val="00706CD8"/>
    <w:rsid w:val="00710626"/>
    <w:rsid w:val="00710F0B"/>
    <w:rsid w:val="0071160B"/>
    <w:rsid w:val="00711DA1"/>
    <w:rsid w:val="00714660"/>
    <w:rsid w:val="007151D4"/>
    <w:rsid w:val="00715482"/>
    <w:rsid w:val="00715BF4"/>
    <w:rsid w:val="00720977"/>
    <w:rsid w:val="00721602"/>
    <w:rsid w:val="00721F70"/>
    <w:rsid w:val="0072205A"/>
    <w:rsid w:val="0072294C"/>
    <w:rsid w:val="00726D88"/>
    <w:rsid w:val="00730187"/>
    <w:rsid w:val="00732881"/>
    <w:rsid w:val="00735235"/>
    <w:rsid w:val="00736547"/>
    <w:rsid w:val="0073738C"/>
    <w:rsid w:val="00737967"/>
    <w:rsid w:val="00737C55"/>
    <w:rsid w:val="00740179"/>
    <w:rsid w:val="00740BF6"/>
    <w:rsid w:val="00742203"/>
    <w:rsid w:val="00750103"/>
    <w:rsid w:val="007501F5"/>
    <w:rsid w:val="0075127C"/>
    <w:rsid w:val="00751A58"/>
    <w:rsid w:val="007529A9"/>
    <w:rsid w:val="00752B34"/>
    <w:rsid w:val="00756BB6"/>
    <w:rsid w:val="00762260"/>
    <w:rsid w:val="00767910"/>
    <w:rsid w:val="0077027D"/>
    <w:rsid w:val="00772403"/>
    <w:rsid w:val="00772728"/>
    <w:rsid w:val="007758E2"/>
    <w:rsid w:val="0077633B"/>
    <w:rsid w:val="007770A7"/>
    <w:rsid w:val="00777D3D"/>
    <w:rsid w:val="0078492E"/>
    <w:rsid w:val="0079095E"/>
    <w:rsid w:val="00791710"/>
    <w:rsid w:val="00792BC5"/>
    <w:rsid w:val="007933A2"/>
    <w:rsid w:val="007948AC"/>
    <w:rsid w:val="00794974"/>
    <w:rsid w:val="00796BD1"/>
    <w:rsid w:val="00797128"/>
    <w:rsid w:val="007A0566"/>
    <w:rsid w:val="007A12EA"/>
    <w:rsid w:val="007A203E"/>
    <w:rsid w:val="007A3F43"/>
    <w:rsid w:val="007A7C11"/>
    <w:rsid w:val="007B0F8B"/>
    <w:rsid w:val="007B23D7"/>
    <w:rsid w:val="007B24CF"/>
    <w:rsid w:val="007B4F47"/>
    <w:rsid w:val="007B6AA6"/>
    <w:rsid w:val="007C064B"/>
    <w:rsid w:val="007C117B"/>
    <w:rsid w:val="007C2066"/>
    <w:rsid w:val="007C40E0"/>
    <w:rsid w:val="007C6BF1"/>
    <w:rsid w:val="007C6FCA"/>
    <w:rsid w:val="007D17BE"/>
    <w:rsid w:val="007D180F"/>
    <w:rsid w:val="007D22C2"/>
    <w:rsid w:val="007D6AF3"/>
    <w:rsid w:val="007D6E32"/>
    <w:rsid w:val="007D7D2C"/>
    <w:rsid w:val="007E04AA"/>
    <w:rsid w:val="007E1CD8"/>
    <w:rsid w:val="007E4380"/>
    <w:rsid w:val="007E46DF"/>
    <w:rsid w:val="007E64DC"/>
    <w:rsid w:val="007E66DE"/>
    <w:rsid w:val="007E6A9D"/>
    <w:rsid w:val="007E7A6F"/>
    <w:rsid w:val="007F0FDC"/>
    <w:rsid w:val="007F1DE6"/>
    <w:rsid w:val="007F3213"/>
    <w:rsid w:val="007F5B23"/>
    <w:rsid w:val="00800F9B"/>
    <w:rsid w:val="0080229F"/>
    <w:rsid w:val="00804C50"/>
    <w:rsid w:val="00804CAC"/>
    <w:rsid w:val="008055BD"/>
    <w:rsid w:val="00806A47"/>
    <w:rsid w:val="00807039"/>
    <w:rsid w:val="00811473"/>
    <w:rsid w:val="00811B11"/>
    <w:rsid w:val="008122D3"/>
    <w:rsid w:val="00812704"/>
    <w:rsid w:val="008158E0"/>
    <w:rsid w:val="00816204"/>
    <w:rsid w:val="008204E6"/>
    <w:rsid w:val="00820CAB"/>
    <w:rsid w:val="00822CAD"/>
    <w:rsid w:val="008241EE"/>
    <w:rsid w:val="00825E62"/>
    <w:rsid w:val="00834DCF"/>
    <w:rsid w:val="00836B40"/>
    <w:rsid w:val="00845DC7"/>
    <w:rsid w:val="00847DAB"/>
    <w:rsid w:val="00851124"/>
    <w:rsid w:val="00852A9B"/>
    <w:rsid w:val="00856713"/>
    <w:rsid w:val="00856C05"/>
    <w:rsid w:val="008606DA"/>
    <w:rsid w:val="00861193"/>
    <w:rsid w:val="00862A92"/>
    <w:rsid w:val="00870759"/>
    <w:rsid w:val="00871E78"/>
    <w:rsid w:val="008727AA"/>
    <w:rsid w:val="00874292"/>
    <w:rsid w:val="008763DA"/>
    <w:rsid w:val="00877811"/>
    <w:rsid w:val="00880B26"/>
    <w:rsid w:val="00880BEF"/>
    <w:rsid w:val="00883956"/>
    <w:rsid w:val="0089118D"/>
    <w:rsid w:val="00895F37"/>
    <w:rsid w:val="0089705A"/>
    <w:rsid w:val="008A571D"/>
    <w:rsid w:val="008A7B0E"/>
    <w:rsid w:val="008B0681"/>
    <w:rsid w:val="008B0796"/>
    <w:rsid w:val="008B126F"/>
    <w:rsid w:val="008B462E"/>
    <w:rsid w:val="008B60F5"/>
    <w:rsid w:val="008B6C59"/>
    <w:rsid w:val="008B7BC7"/>
    <w:rsid w:val="008C0B63"/>
    <w:rsid w:val="008C436A"/>
    <w:rsid w:val="008D376E"/>
    <w:rsid w:val="008E0F07"/>
    <w:rsid w:val="008E7DB3"/>
    <w:rsid w:val="008F0A23"/>
    <w:rsid w:val="008F1D7E"/>
    <w:rsid w:val="008F4443"/>
    <w:rsid w:val="008F53B4"/>
    <w:rsid w:val="008F734B"/>
    <w:rsid w:val="008F7A4B"/>
    <w:rsid w:val="008F7E29"/>
    <w:rsid w:val="00906017"/>
    <w:rsid w:val="009062CB"/>
    <w:rsid w:val="0090640B"/>
    <w:rsid w:val="009064F3"/>
    <w:rsid w:val="00906E71"/>
    <w:rsid w:val="00906FC8"/>
    <w:rsid w:val="00911987"/>
    <w:rsid w:val="0091373F"/>
    <w:rsid w:val="00914657"/>
    <w:rsid w:val="0091654C"/>
    <w:rsid w:val="00916E53"/>
    <w:rsid w:val="00922908"/>
    <w:rsid w:val="00922CD8"/>
    <w:rsid w:val="00923877"/>
    <w:rsid w:val="00923E16"/>
    <w:rsid w:val="00924DAA"/>
    <w:rsid w:val="00925DFA"/>
    <w:rsid w:val="00927378"/>
    <w:rsid w:val="0092747E"/>
    <w:rsid w:val="00927934"/>
    <w:rsid w:val="00930EA4"/>
    <w:rsid w:val="009354D8"/>
    <w:rsid w:val="0093613B"/>
    <w:rsid w:val="00936CBD"/>
    <w:rsid w:val="00937D5B"/>
    <w:rsid w:val="009409A0"/>
    <w:rsid w:val="0094398D"/>
    <w:rsid w:val="0094699E"/>
    <w:rsid w:val="00946DA0"/>
    <w:rsid w:val="009529B1"/>
    <w:rsid w:val="009546FE"/>
    <w:rsid w:val="00955023"/>
    <w:rsid w:val="00955E73"/>
    <w:rsid w:val="00962B71"/>
    <w:rsid w:val="009643AB"/>
    <w:rsid w:val="009716FE"/>
    <w:rsid w:val="009724E1"/>
    <w:rsid w:val="00982AE9"/>
    <w:rsid w:val="00982F41"/>
    <w:rsid w:val="00985913"/>
    <w:rsid w:val="00990804"/>
    <w:rsid w:val="00991EC4"/>
    <w:rsid w:val="009925AE"/>
    <w:rsid w:val="00993617"/>
    <w:rsid w:val="00993C25"/>
    <w:rsid w:val="009949B0"/>
    <w:rsid w:val="0099508D"/>
    <w:rsid w:val="009969FD"/>
    <w:rsid w:val="009A021B"/>
    <w:rsid w:val="009A0BCC"/>
    <w:rsid w:val="009A1F43"/>
    <w:rsid w:val="009A3AB4"/>
    <w:rsid w:val="009A3DAF"/>
    <w:rsid w:val="009A54CA"/>
    <w:rsid w:val="009B3262"/>
    <w:rsid w:val="009B70A0"/>
    <w:rsid w:val="009B7398"/>
    <w:rsid w:val="009C0545"/>
    <w:rsid w:val="009C0841"/>
    <w:rsid w:val="009C3927"/>
    <w:rsid w:val="009D02CE"/>
    <w:rsid w:val="009D1644"/>
    <w:rsid w:val="009D3369"/>
    <w:rsid w:val="009D3757"/>
    <w:rsid w:val="009D5F91"/>
    <w:rsid w:val="009D6A60"/>
    <w:rsid w:val="009E06B1"/>
    <w:rsid w:val="009E090B"/>
    <w:rsid w:val="009E1926"/>
    <w:rsid w:val="009E4D48"/>
    <w:rsid w:val="009F0321"/>
    <w:rsid w:val="009F2AE0"/>
    <w:rsid w:val="009F4C51"/>
    <w:rsid w:val="009F4ECE"/>
    <w:rsid w:val="009F5132"/>
    <w:rsid w:val="009F5785"/>
    <w:rsid w:val="009F611F"/>
    <w:rsid w:val="009F6431"/>
    <w:rsid w:val="00A0472A"/>
    <w:rsid w:val="00A06387"/>
    <w:rsid w:val="00A1063F"/>
    <w:rsid w:val="00A108FD"/>
    <w:rsid w:val="00A10CE3"/>
    <w:rsid w:val="00A1232C"/>
    <w:rsid w:val="00A128FC"/>
    <w:rsid w:val="00A16406"/>
    <w:rsid w:val="00A16950"/>
    <w:rsid w:val="00A21C11"/>
    <w:rsid w:val="00A22779"/>
    <w:rsid w:val="00A25A47"/>
    <w:rsid w:val="00A262E0"/>
    <w:rsid w:val="00A27C6F"/>
    <w:rsid w:val="00A316E1"/>
    <w:rsid w:val="00A3334B"/>
    <w:rsid w:val="00A3680E"/>
    <w:rsid w:val="00A3760B"/>
    <w:rsid w:val="00A4111C"/>
    <w:rsid w:val="00A50E9A"/>
    <w:rsid w:val="00A518EA"/>
    <w:rsid w:val="00A53221"/>
    <w:rsid w:val="00A55585"/>
    <w:rsid w:val="00A55C99"/>
    <w:rsid w:val="00A64712"/>
    <w:rsid w:val="00A722D9"/>
    <w:rsid w:val="00A73144"/>
    <w:rsid w:val="00A76D04"/>
    <w:rsid w:val="00A82FD3"/>
    <w:rsid w:val="00A86DC6"/>
    <w:rsid w:val="00A914CA"/>
    <w:rsid w:val="00A93318"/>
    <w:rsid w:val="00A936DA"/>
    <w:rsid w:val="00A95F1A"/>
    <w:rsid w:val="00A975DA"/>
    <w:rsid w:val="00AA1D7C"/>
    <w:rsid w:val="00AA2866"/>
    <w:rsid w:val="00AA6CB5"/>
    <w:rsid w:val="00AA700B"/>
    <w:rsid w:val="00AB0050"/>
    <w:rsid w:val="00AB01E9"/>
    <w:rsid w:val="00AB49F8"/>
    <w:rsid w:val="00AB62E9"/>
    <w:rsid w:val="00AB6617"/>
    <w:rsid w:val="00AC04C5"/>
    <w:rsid w:val="00AC051B"/>
    <w:rsid w:val="00AC3015"/>
    <w:rsid w:val="00AC69D8"/>
    <w:rsid w:val="00AC73B4"/>
    <w:rsid w:val="00AD159F"/>
    <w:rsid w:val="00AD4776"/>
    <w:rsid w:val="00AD5E2B"/>
    <w:rsid w:val="00AE447E"/>
    <w:rsid w:val="00AE55D8"/>
    <w:rsid w:val="00AE6282"/>
    <w:rsid w:val="00AF283E"/>
    <w:rsid w:val="00AF29C8"/>
    <w:rsid w:val="00AF5472"/>
    <w:rsid w:val="00AF5B70"/>
    <w:rsid w:val="00AF65A0"/>
    <w:rsid w:val="00B0131B"/>
    <w:rsid w:val="00B0158D"/>
    <w:rsid w:val="00B02ECE"/>
    <w:rsid w:val="00B102B2"/>
    <w:rsid w:val="00B1468F"/>
    <w:rsid w:val="00B156CF"/>
    <w:rsid w:val="00B16EE9"/>
    <w:rsid w:val="00B21ACE"/>
    <w:rsid w:val="00B21DF2"/>
    <w:rsid w:val="00B24549"/>
    <w:rsid w:val="00B25CF1"/>
    <w:rsid w:val="00B31962"/>
    <w:rsid w:val="00B3347E"/>
    <w:rsid w:val="00B34263"/>
    <w:rsid w:val="00B34792"/>
    <w:rsid w:val="00B46120"/>
    <w:rsid w:val="00B46927"/>
    <w:rsid w:val="00B4743E"/>
    <w:rsid w:val="00B4763D"/>
    <w:rsid w:val="00B5021D"/>
    <w:rsid w:val="00B507F1"/>
    <w:rsid w:val="00B5178A"/>
    <w:rsid w:val="00B51E9D"/>
    <w:rsid w:val="00B52C9E"/>
    <w:rsid w:val="00B57715"/>
    <w:rsid w:val="00B621D2"/>
    <w:rsid w:val="00B64935"/>
    <w:rsid w:val="00B65382"/>
    <w:rsid w:val="00B71680"/>
    <w:rsid w:val="00B75E45"/>
    <w:rsid w:val="00B76173"/>
    <w:rsid w:val="00B76901"/>
    <w:rsid w:val="00B80A81"/>
    <w:rsid w:val="00B8224E"/>
    <w:rsid w:val="00B82CE6"/>
    <w:rsid w:val="00B8427E"/>
    <w:rsid w:val="00B844EA"/>
    <w:rsid w:val="00B84C27"/>
    <w:rsid w:val="00B85BCB"/>
    <w:rsid w:val="00B86DC5"/>
    <w:rsid w:val="00B87B96"/>
    <w:rsid w:val="00B924A3"/>
    <w:rsid w:val="00B92BEA"/>
    <w:rsid w:val="00B94BD5"/>
    <w:rsid w:val="00B95028"/>
    <w:rsid w:val="00B9530B"/>
    <w:rsid w:val="00B972C1"/>
    <w:rsid w:val="00BA03D0"/>
    <w:rsid w:val="00BA0B6E"/>
    <w:rsid w:val="00BA2FF1"/>
    <w:rsid w:val="00BB0637"/>
    <w:rsid w:val="00BB4CF5"/>
    <w:rsid w:val="00BB59F1"/>
    <w:rsid w:val="00BB6E8A"/>
    <w:rsid w:val="00BB7378"/>
    <w:rsid w:val="00BB7523"/>
    <w:rsid w:val="00BC0B61"/>
    <w:rsid w:val="00BC19DD"/>
    <w:rsid w:val="00BC5B38"/>
    <w:rsid w:val="00BC6F74"/>
    <w:rsid w:val="00BD03B3"/>
    <w:rsid w:val="00BD14AC"/>
    <w:rsid w:val="00BD15D4"/>
    <w:rsid w:val="00BD2437"/>
    <w:rsid w:val="00BD24B9"/>
    <w:rsid w:val="00BE4347"/>
    <w:rsid w:val="00BF594C"/>
    <w:rsid w:val="00BF6358"/>
    <w:rsid w:val="00BF6BF0"/>
    <w:rsid w:val="00BF7EDC"/>
    <w:rsid w:val="00C0165A"/>
    <w:rsid w:val="00C019DE"/>
    <w:rsid w:val="00C02BEF"/>
    <w:rsid w:val="00C02FD1"/>
    <w:rsid w:val="00C07BA5"/>
    <w:rsid w:val="00C106FE"/>
    <w:rsid w:val="00C10928"/>
    <w:rsid w:val="00C11FC2"/>
    <w:rsid w:val="00C12AE6"/>
    <w:rsid w:val="00C13390"/>
    <w:rsid w:val="00C14009"/>
    <w:rsid w:val="00C14F29"/>
    <w:rsid w:val="00C16625"/>
    <w:rsid w:val="00C16F99"/>
    <w:rsid w:val="00C17631"/>
    <w:rsid w:val="00C23654"/>
    <w:rsid w:val="00C23900"/>
    <w:rsid w:val="00C256EB"/>
    <w:rsid w:val="00C2666B"/>
    <w:rsid w:val="00C2672B"/>
    <w:rsid w:val="00C26E67"/>
    <w:rsid w:val="00C27DAF"/>
    <w:rsid w:val="00C31D16"/>
    <w:rsid w:val="00C36501"/>
    <w:rsid w:val="00C377DC"/>
    <w:rsid w:val="00C434E6"/>
    <w:rsid w:val="00C441E0"/>
    <w:rsid w:val="00C4774F"/>
    <w:rsid w:val="00C47931"/>
    <w:rsid w:val="00C50AA8"/>
    <w:rsid w:val="00C5238F"/>
    <w:rsid w:val="00C55340"/>
    <w:rsid w:val="00C55FCB"/>
    <w:rsid w:val="00C604E3"/>
    <w:rsid w:val="00C700AD"/>
    <w:rsid w:val="00C70341"/>
    <w:rsid w:val="00C72956"/>
    <w:rsid w:val="00C743BB"/>
    <w:rsid w:val="00C760E2"/>
    <w:rsid w:val="00C8187C"/>
    <w:rsid w:val="00C82157"/>
    <w:rsid w:val="00C869A9"/>
    <w:rsid w:val="00C87245"/>
    <w:rsid w:val="00C90C4D"/>
    <w:rsid w:val="00C91A45"/>
    <w:rsid w:val="00C93535"/>
    <w:rsid w:val="00C943C8"/>
    <w:rsid w:val="00C951B8"/>
    <w:rsid w:val="00CA00D8"/>
    <w:rsid w:val="00CA4CF3"/>
    <w:rsid w:val="00CA7BB1"/>
    <w:rsid w:val="00CB03DE"/>
    <w:rsid w:val="00CB4025"/>
    <w:rsid w:val="00CB543B"/>
    <w:rsid w:val="00CC1BD3"/>
    <w:rsid w:val="00CC1C3F"/>
    <w:rsid w:val="00CC3D33"/>
    <w:rsid w:val="00CD040D"/>
    <w:rsid w:val="00CD121E"/>
    <w:rsid w:val="00CD1382"/>
    <w:rsid w:val="00CD3309"/>
    <w:rsid w:val="00CD3608"/>
    <w:rsid w:val="00CD438F"/>
    <w:rsid w:val="00CD710F"/>
    <w:rsid w:val="00CD7E39"/>
    <w:rsid w:val="00CE6B3C"/>
    <w:rsid w:val="00CF2A05"/>
    <w:rsid w:val="00CF2D0A"/>
    <w:rsid w:val="00CF6CAD"/>
    <w:rsid w:val="00CF7AF6"/>
    <w:rsid w:val="00D01008"/>
    <w:rsid w:val="00D0224B"/>
    <w:rsid w:val="00D026E6"/>
    <w:rsid w:val="00D03F85"/>
    <w:rsid w:val="00D04635"/>
    <w:rsid w:val="00D04C91"/>
    <w:rsid w:val="00D0533D"/>
    <w:rsid w:val="00D05EB1"/>
    <w:rsid w:val="00D06F26"/>
    <w:rsid w:val="00D139E7"/>
    <w:rsid w:val="00D13E0E"/>
    <w:rsid w:val="00D15A3E"/>
    <w:rsid w:val="00D23B38"/>
    <w:rsid w:val="00D27366"/>
    <w:rsid w:val="00D27E6A"/>
    <w:rsid w:val="00D31AEC"/>
    <w:rsid w:val="00D33754"/>
    <w:rsid w:val="00D44C18"/>
    <w:rsid w:val="00D46A1D"/>
    <w:rsid w:val="00D47B6D"/>
    <w:rsid w:val="00D47C7C"/>
    <w:rsid w:val="00D50003"/>
    <w:rsid w:val="00D502BC"/>
    <w:rsid w:val="00D5151A"/>
    <w:rsid w:val="00D54903"/>
    <w:rsid w:val="00D56145"/>
    <w:rsid w:val="00D65641"/>
    <w:rsid w:val="00D66667"/>
    <w:rsid w:val="00D677F3"/>
    <w:rsid w:val="00D677F5"/>
    <w:rsid w:val="00D67E39"/>
    <w:rsid w:val="00D711AB"/>
    <w:rsid w:val="00D742FF"/>
    <w:rsid w:val="00D800C0"/>
    <w:rsid w:val="00D85021"/>
    <w:rsid w:val="00D90379"/>
    <w:rsid w:val="00D912FD"/>
    <w:rsid w:val="00D919F4"/>
    <w:rsid w:val="00D9344B"/>
    <w:rsid w:val="00D93D6F"/>
    <w:rsid w:val="00D961B6"/>
    <w:rsid w:val="00D97173"/>
    <w:rsid w:val="00DA10E7"/>
    <w:rsid w:val="00DA1E5C"/>
    <w:rsid w:val="00DA4538"/>
    <w:rsid w:val="00DA4E65"/>
    <w:rsid w:val="00DA57FE"/>
    <w:rsid w:val="00DA7CD2"/>
    <w:rsid w:val="00DB1AD2"/>
    <w:rsid w:val="00DB3384"/>
    <w:rsid w:val="00DB5AA0"/>
    <w:rsid w:val="00DB6A14"/>
    <w:rsid w:val="00DB7FD8"/>
    <w:rsid w:val="00DC0EE4"/>
    <w:rsid w:val="00DC201F"/>
    <w:rsid w:val="00DC4B7E"/>
    <w:rsid w:val="00DC6098"/>
    <w:rsid w:val="00DD162B"/>
    <w:rsid w:val="00DE246D"/>
    <w:rsid w:val="00DE466D"/>
    <w:rsid w:val="00DE5897"/>
    <w:rsid w:val="00DE627B"/>
    <w:rsid w:val="00DE7196"/>
    <w:rsid w:val="00DE78E7"/>
    <w:rsid w:val="00DF029E"/>
    <w:rsid w:val="00DF0926"/>
    <w:rsid w:val="00DF1D06"/>
    <w:rsid w:val="00DF4252"/>
    <w:rsid w:val="00DF4288"/>
    <w:rsid w:val="00DF6B99"/>
    <w:rsid w:val="00E02599"/>
    <w:rsid w:val="00E037E3"/>
    <w:rsid w:val="00E056DE"/>
    <w:rsid w:val="00E12D99"/>
    <w:rsid w:val="00E15280"/>
    <w:rsid w:val="00E218E2"/>
    <w:rsid w:val="00E21B57"/>
    <w:rsid w:val="00E22456"/>
    <w:rsid w:val="00E23390"/>
    <w:rsid w:val="00E23A61"/>
    <w:rsid w:val="00E25311"/>
    <w:rsid w:val="00E27A38"/>
    <w:rsid w:val="00E36416"/>
    <w:rsid w:val="00E37666"/>
    <w:rsid w:val="00E379A0"/>
    <w:rsid w:val="00E42B07"/>
    <w:rsid w:val="00E51475"/>
    <w:rsid w:val="00E53107"/>
    <w:rsid w:val="00E53335"/>
    <w:rsid w:val="00E5335F"/>
    <w:rsid w:val="00E539B9"/>
    <w:rsid w:val="00E55CE1"/>
    <w:rsid w:val="00E60741"/>
    <w:rsid w:val="00E6206E"/>
    <w:rsid w:val="00E7254B"/>
    <w:rsid w:val="00E74D3A"/>
    <w:rsid w:val="00E80216"/>
    <w:rsid w:val="00E80293"/>
    <w:rsid w:val="00E803A3"/>
    <w:rsid w:val="00E82E9C"/>
    <w:rsid w:val="00E83DB3"/>
    <w:rsid w:val="00E8441D"/>
    <w:rsid w:val="00E84A73"/>
    <w:rsid w:val="00E866CC"/>
    <w:rsid w:val="00E907CC"/>
    <w:rsid w:val="00E912F6"/>
    <w:rsid w:val="00E93F3E"/>
    <w:rsid w:val="00E94B09"/>
    <w:rsid w:val="00E96F42"/>
    <w:rsid w:val="00EA0BCB"/>
    <w:rsid w:val="00EA392D"/>
    <w:rsid w:val="00EA4FE6"/>
    <w:rsid w:val="00EB03F0"/>
    <w:rsid w:val="00EB224E"/>
    <w:rsid w:val="00EB355D"/>
    <w:rsid w:val="00EB6674"/>
    <w:rsid w:val="00EC09E6"/>
    <w:rsid w:val="00EC0AAF"/>
    <w:rsid w:val="00EC0D6B"/>
    <w:rsid w:val="00EC4207"/>
    <w:rsid w:val="00EC7D98"/>
    <w:rsid w:val="00ED37B7"/>
    <w:rsid w:val="00ED5906"/>
    <w:rsid w:val="00ED6A39"/>
    <w:rsid w:val="00EE26BA"/>
    <w:rsid w:val="00EE2DAC"/>
    <w:rsid w:val="00EE37B8"/>
    <w:rsid w:val="00EE56D1"/>
    <w:rsid w:val="00EE6259"/>
    <w:rsid w:val="00EF1383"/>
    <w:rsid w:val="00EF265F"/>
    <w:rsid w:val="00EF4798"/>
    <w:rsid w:val="00F01141"/>
    <w:rsid w:val="00F01451"/>
    <w:rsid w:val="00F06AF0"/>
    <w:rsid w:val="00F10885"/>
    <w:rsid w:val="00F10F8C"/>
    <w:rsid w:val="00F2167C"/>
    <w:rsid w:val="00F2534C"/>
    <w:rsid w:val="00F31948"/>
    <w:rsid w:val="00F34EE9"/>
    <w:rsid w:val="00F365F6"/>
    <w:rsid w:val="00F3702F"/>
    <w:rsid w:val="00F40C88"/>
    <w:rsid w:val="00F50768"/>
    <w:rsid w:val="00F514F0"/>
    <w:rsid w:val="00F540DA"/>
    <w:rsid w:val="00F564C2"/>
    <w:rsid w:val="00F619E2"/>
    <w:rsid w:val="00F62314"/>
    <w:rsid w:val="00F625D3"/>
    <w:rsid w:val="00F62DD3"/>
    <w:rsid w:val="00F64128"/>
    <w:rsid w:val="00F70D60"/>
    <w:rsid w:val="00F721B3"/>
    <w:rsid w:val="00F72604"/>
    <w:rsid w:val="00F72A52"/>
    <w:rsid w:val="00F73908"/>
    <w:rsid w:val="00F7589C"/>
    <w:rsid w:val="00F7633C"/>
    <w:rsid w:val="00F800B3"/>
    <w:rsid w:val="00F83103"/>
    <w:rsid w:val="00F83656"/>
    <w:rsid w:val="00F906C2"/>
    <w:rsid w:val="00FA1E7F"/>
    <w:rsid w:val="00FA31AA"/>
    <w:rsid w:val="00FA3973"/>
    <w:rsid w:val="00FA3BB7"/>
    <w:rsid w:val="00FA5EB5"/>
    <w:rsid w:val="00FA6886"/>
    <w:rsid w:val="00FA7704"/>
    <w:rsid w:val="00FB0A80"/>
    <w:rsid w:val="00FB1325"/>
    <w:rsid w:val="00FB1D11"/>
    <w:rsid w:val="00FB4FAC"/>
    <w:rsid w:val="00FC1394"/>
    <w:rsid w:val="00FC4E0B"/>
    <w:rsid w:val="00FC5061"/>
    <w:rsid w:val="00FC53E9"/>
    <w:rsid w:val="00FC7F05"/>
    <w:rsid w:val="00FD0F46"/>
    <w:rsid w:val="00FD22CE"/>
    <w:rsid w:val="00FD4DBC"/>
    <w:rsid w:val="00FD738E"/>
    <w:rsid w:val="00FD7F5F"/>
    <w:rsid w:val="00FE12C4"/>
    <w:rsid w:val="00FE1A8C"/>
    <w:rsid w:val="00FE1EF0"/>
    <w:rsid w:val="00FE5A38"/>
    <w:rsid w:val="00FF4D67"/>
    <w:rsid w:val="00FF7B03"/>
    <w:rsid w:val="01323E99"/>
    <w:rsid w:val="01604C8B"/>
    <w:rsid w:val="017C4162"/>
    <w:rsid w:val="018014A7"/>
    <w:rsid w:val="01947AD6"/>
    <w:rsid w:val="01A82B03"/>
    <w:rsid w:val="01C75E00"/>
    <w:rsid w:val="01CF1110"/>
    <w:rsid w:val="01E75874"/>
    <w:rsid w:val="023F78B2"/>
    <w:rsid w:val="029774DE"/>
    <w:rsid w:val="02AB6018"/>
    <w:rsid w:val="02C265D4"/>
    <w:rsid w:val="02E75B92"/>
    <w:rsid w:val="031836B6"/>
    <w:rsid w:val="0331122B"/>
    <w:rsid w:val="03476E05"/>
    <w:rsid w:val="03C506F6"/>
    <w:rsid w:val="03D3204D"/>
    <w:rsid w:val="04620E77"/>
    <w:rsid w:val="047E343D"/>
    <w:rsid w:val="04C12804"/>
    <w:rsid w:val="04D2352E"/>
    <w:rsid w:val="05165F58"/>
    <w:rsid w:val="0536374B"/>
    <w:rsid w:val="059B5698"/>
    <w:rsid w:val="05B117A1"/>
    <w:rsid w:val="05ED0F30"/>
    <w:rsid w:val="062723D0"/>
    <w:rsid w:val="067D6459"/>
    <w:rsid w:val="067F7F1A"/>
    <w:rsid w:val="068532D5"/>
    <w:rsid w:val="06B87A8D"/>
    <w:rsid w:val="06F20A0A"/>
    <w:rsid w:val="06F440D7"/>
    <w:rsid w:val="072E793A"/>
    <w:rsid w:val="07641A77"/>
    <w:rsid w:val="07C02B7D"/>
    <w:rsid w:val="07DE782C"/>
    <w:rsid w:val="081C052F"/>
    <w:rsid w:val="084648EA"/>
    <w:rsid w:val="084959C1"/>
    <w:rsid w:val="0850577B"/>
    <w:rsid w:val="086D3DA1"/>
    <w:rsid w:val="08CC64FB"/>
    <w:rsid w:val="08D90503"/>
    <w:rsid w:val="093C121A"/>
    <w:rsid w:val="098536B6"/>
    <w:rsid w:val="09984763"/>
    <w:rsid w:val="09A111B2"/>
    <w:rsid w:val="09BE23FC"/>
    <w:rsid w:val="09DB03EC"/>
    <w:rsid w:val="09DD6A9D"/>
    <w:rsid w:val="09DF5BBC"/>
    <w:rsid w:val="09F4462A"/>
    <w:rsid w:val="0A17187E"/>
    <w:rsid w:val="0A5F2C4B"/>
    <w:rsid w:val="0AA768B4"/>
    <w:rsid w:val="0AB936AC"/>
    <w:rsid w:val="0AF30D75"/>
    <w:rsid w:val="0B0A434A"/>
    <w:rsid w:val="0B350FAA"/>
    <w:rsid w:val="0B950FE6"/>
    <w:rsid w:val="0BA349F4"/>
    <w:rsid w:val="0C620AD4"/>
    <w:rsid w:val="0C722C5B"/>
    <w:rsid w:val="0C915ED9"/>
    <w:rsid w:val="0D262527"/>
    <w:rsid w:val="0D7309DF"/>
    <w:rsid w:val="0E014409"/>
    <w:rsid w:val="0E4E0C9E"/>
    <w:rsid w:val="0E9C6508"/>
    <w:rsid w:val="0EEE14C7"/>
    <w:rsid w:val="0F625E66"/>
    <w:rsid w:val="0F66091D"/>
    <w:rsid w:val="0F7C6895"/>
    <w:rsid w:val="0FC15D65"/>
    <w:rsid w:val="0FC3614E"/>
    <w:rsid w:val="10A55602"/>
    <w:rsid w:val="10B35C2B"/>
    <w:rsid w:val="1121105A"/>
    <w:rsid w:val="11467EE3"/>
    <w:rsid w:val="11836AAE"/>
    <w:rsid w:val="11A3025E"/>
    <w:rsid w:val="11BE70D6"/>
    <w:rsid w:val="12171055"/>
    <w:rsid w:val="122C0237"/>
    <w:rsid w:val="123C6D5C"/>
    <w:rsid w:val="125A5E5C"/>
    <w:rsid w:val="127A1E8C"/>
    <w:rsid w:val="12A70ED9"/>
    <w:rsid w:val="13424D55"/>
    <w:rsid w:val="136F2D3F"/>
    <w:rsid w:val="138B1E33"/>
    <w:rsid w:val="13B34D2E"/>
    <w:rsid w:val="140D7EDE"/>
    <w:rsid w:val="145A5976"/>
    <w:rsid w:val="14AA20D4"/>
    <w:rsid w:val="14AD0E33"/>
    <w:rsid w:val="14DB6B92"/>
    <w:rsid w:val="14FC2EFE"/>
    <w:rsid w:val="14FD5CC2"/>
    <w:rsid w:val="151B2140"/>
    <w:rsid w:val="1529098D"/>
    <w:rsid w:val="15574674"/>
    <w:rsid w:val="15A86E4A"/>
    <w:rsid w:val="15CD5AFF"/>
    <w:rsid w:val="15D90CBC"/>
    <w:rsid w:val="15DE2EA9"/>
    <w:rsid w:val="15E23B3A"/>
    <w:rsid w:val="1631448E"/>
    <w:rsid w:val="164E2EA3"/>
    <w:rsid w:val="166D3152"/>
    <w:rsid w:val="167565BA"/>
    <w:rsid w:val="169C2A22"/>
    <w:rsid w:val="16A12D91"/>
    <w:rsid w:val="16CF3F77"/>
    <w:rsid w:val="16EB5071"/>
    <w:rsid w:val="170E6C5B"/>
    <w:rsid w:val="171937D5"/>
    <w:rsid w:val="17304651"/>
    <w:rsid w:val="175B0DFD"/>
    <w:rsid w:val="176641C5"/>
    <w:rsid w:val="17765544"/>
    <w:rsid w:val="17A62A91"/>
    <w:rsid w:val="17B66561"/>
    <w:rsid w:val="17EA1DE5"/>
    <w:rsid w:val="17F77E85"/>
    <w:rsid w:val="18035EAE"/>
    <w:rsid w:val="18171E2D"/>
    <w:rsid w:val="181B6459"/>
    <w:rsid w:val="183264CF"/>
    <w:rsid w:val="18A0227F"/>
    <w:rsid w:val="18AB6475"/>
    <w:rsid w:val="18DD27D8"/>
    <w:rsid w:val="190D5BF7"/>
    <w:rsid w:val="192832CD"/>
    <w:rsid w:val="192D3139"/>
    <w:rsid w:val="199C5682"/>
    <w:rsid w:val="199D4DD1"/>
    <w:rsid w:val="1A047A39"/>
    <w:rsid w:val="1A2F2DD0"/>
    <w:rsid w:val="1A42051B"/>
    <w:rsid w:val="1A4A451B"/>
    <w:rsid w:val="1A613559"/>
    <w:rsid w:val="1A9939F3"/>
    <w:rsid w:val="1AA320ED"/>
    <w:rsid w:val="1AAB0B8A"/>
    <w:rsid w:val="1AAC720B"/>
    <w:rsid w:val="1AAE0F26"/>
    <w:rsid w:val="1AB53AF7"/>
    <w:rsid w:val="1B286264"/>
    <w:rsid w:val="1B2C68A9"/>
    <w:rsid w:val="1B717DB1"/>
    <w:rsid w:val="1B7B3D70"/>
    <w:rsid w:val="1B8133F7"/>
    <w:rsid w:val="1C0554CC"/>
    <w:rsid w:val="1C3420D4"/>
    <w:rsid w:val="1C7967EE"/>
    <w:rsid w:val="1CA553F1"/>
    <w:rsid w:val="1CAD762B"/>
    <w:rsid w:val="1CAE3524"/>
    <w:rsid w:val="1CAF66DE"/>
    <w:rsid w:val="1D395ABD"/>
    <w:rsid w:val="1D3A0095"/>
    <w:rsid w:val="1D5A6BF6"/>
    <w:rsid w:val="1D7F33B1"/>
    <w:rsid w:val="1DAE2BB9"/>
    <w:rsid w:val="1DB222E0"/>
    <w:rsid w:val="1DB356B0"/>
    <w:rsid w:val="1DBE5A48"/>
    <w:rsid w:val="1DE14D90"/>
    <w:rsid w:val="1E1F35EE"/>
    <w:rsid w:val="1E25093D"/>
    <w:rsid w:val="1E482E69"/>
    <w:rsid w:val="1E603B13"/>
    <w:rsid w:val="1EBB6A82"/>
    <w:rsid w:val="1EC51B2B"/>
    <w:rsid w:val="1EEA3DAE"/>
    <w:rsid w:val="1EFE1A78"/>
    <w:rsid w:val="1F054C93"/>
    <w:rsid w:val="1F146508"/>
    <w:rsid w:val="1F2953ED"/>
    <w:rsid w:val="1FD57B06"/>
    <w:rsid w:val="200173E4"/>
    <w:rsid w:val="20081846"/>
    <w:rsid w:val="2040139D"/>
    <w:rsid w:val="204B1EF9"/>
    <w:rsid w:val="205E3091"/>
    <w:rsid w:val="208A7739"/>
    <w:rsid w:val="20A621D5"/>
    <w:rsid w:val="214A79C0"/>
    <w:rsid w:val="216F6065"/>
    <w:rsid w:val="217F3F3D"/>
    <w:rsid w:val="219877F2"/>
    <w:rsid w:val="21B62B88"/>
    <w:rsid w:val="21CB39DE"/>
    <w:rsid w:val="223E79D9"/>
    <w:rsid w:val="227770CC"/>
    <w:rsid w:val="227D4113"/>
    <w:rsid w:val="22A35802"/>
    <w:rsid w:val="22CB1274"/>
    <w:rsid w:val="230E1D43"/>
    <w:rsid w:val="239B1924"/>
    <w:rsid w:val="23E70561"/>
    <w:rsid w:val="2432122A"/>
    <w:rsid w:val="24473C1D"/>
    <w:rsid w:val="245918C2"/>
    <w:rsid w:val="24762026"/>
    <w:rsid w:val="24E27E2B"/>
    <w:rsid w:val="24FC3BC7"/>
    <w:rsid w:val="24FC5B78"/>
    <w:rsid w:val="25682207"/>
    <w:rsid w:val="2569654A"/>
    <w:rsid w:val="25753DCF"/>
    <w:rsid w:val="25BF0367"/>
    <w:rsid w:val="26087F99"/>
    <w:rsid w:val="265402E4"/>
    <w:rsid w:val="26550DB8"/>
    <w:rsid w:val="266746A6"/>
    <w:rsid w:val="269C4D54"/>
    <w:rsid w:val="27625806"/>
    <w:rsid w:val="278823B1"/>
    <w:rsid w:val="27B134C8"/>
    <w:rsid w:val="27D159EF"/>
    <w:rsid w:val="282B42B5"/>
    <w:rsid w:val="2830542C"/>
    <w:rsid w:val="284D6883"/>
    <w:rsid w:val="286D4713"/>
    <w:rsid w:val="28B97D33"/>
    <w:rsid w:val="293B67CA"/>
    <w:rsid w:val="296359C9"/>
    <w:rsid w:val="299C78AD"/>
    <w:rsid w:val="29B54CDE"/>
    <w:rsid w:val="2A022662"/>
    <w:rsid w:val="2A036B6A"/>
    <w:rsid w:val="2A0C3901"/>
    <w:rsid w:val="2A113EAE"/>
    <w:rsid w:val="2A203201"/>
    <w:rsid w:val="2A216386"/>
    <w:rsid w:val="2A9F173A"/>
    <w:rsid w:val="2AAC2649"/>
    <w:rsid w:val="2AD40BBD"/>
    <w:rsid w:val="2ADD32CB"/>
    <w:rsid w:val="2B5718E6"/>
    <w:rsid w:val="2B58624E"/>
    <w:rsid w:val="2B8843A9"/>
    <w:rsid w:val="2B9B35C3"/>
    <w:rsid w:val="2BC907D1"/>
    <w:rsid w:val="2C124A41"/>
    <w:rsid w:val="2C222584"/>
    <w:rsid w:val="2C637FD9"/>
    <w:rsid w:val="2C6759B8"/>
    <w:rsid w:val="2CCF0ADE"/>
    <w:rsid w:val="2CF73483"/>
    <w:rsid w:val="2D221FC0"/>
    <w:rsid w:val="2D4F14F4"/>
    <w:rsid w:val="2D6F3DD8"/>
    <w:rsid w:val="2E487A72"/>
    <w:rsid w:val="2E5E502E"/>
    <w:rsid w:val="2E931558"/>
    <w:rsid w:val="2E992A66"/>
    <w:rsid w:val="2ECE15EA"/>
    <w:rsid w:val="2F02713B"/>
    <w:rsid w:val="2F0E5A3B"/>
    <w:rsid w:val="2F1057DB"/>
    <w:rsid w:val="2F40067A"/>
    <w:rsid w:val="2F7C6D93"/>
    <w:rsid w:val="2F89351A"/>
    <w:rsid w:val="2FD43CDB"/>
    <w:rsid w:val="303A7003"/>
    <w:rsid w:val="30F56FC6"/>
    <w:rsid w:val="31130D3E"/>
    <w:rsid w:val="31224BD1"/>
    <w:rsid w:val="313662B0"/>
    <w:rsid w:val="31FB58F3"/>
    <w:rsid w:val="32106314"/>
    <w:rsid w:val="322850EB"/>
    <w:rsid w:val="323B73E3"/>
    <w:rsid w:val="32531D31"/>
    <w:rsid w:val="32536831"/>
    <w:rsid w:val="32572D51"/>
    <w:rsid w:val="32664B82"/>
    <w:rsid w:val="33407151"/>
    <w:rsid w:val="33952B3A"/>
    <w:rsid w:val="33962C1F"/>
    <w:rsid w:val="33CF0295"/>
    <w:rsid w:val="344B31FA"/>
    <w:rsid w:val="34575A47"/>
    <w:rsid w:val="346C0593"/>
    <w:rsid w:val="34B67434"/>
    <w:rsid w:val="34FB5F3F"/>
    <w:rsid w:val="35316199"/>
    <w:rsid w:val="354C750D"/>
    <w:rsid w:val="35880FA7"/>
    <w:rsid w:val="3593656D"/>
    <w:rsid w:val="35B36901"/>
    <w:rsid w:val="35D535F3"/>
    <w:rsid w:val="35FB1084"/>
    <w:rsid w:val="361E3621"/>
    <w:rsid w:val="363D07F9"/>
    <w:rsid w:val="368067CC"/>
    <w:rsid w:val="368A099C"/>
    <w:rsid w:val="36A00F9E"/>
    <w:rsid w:val="36B54183"/>
    <w:rsid w:val="36F0227A"/>
    <w:rsid w:val="37071AF8"/>
    <w:rsid w:val="372C3256"/>
    <w:rsid w:val="37431AA3"/>
    <w:rsid w:val="374A374F"/>
    <w:rsid w:val="375A03EF"/>
    <w:rsid w:val="37B36EAE"/>
    <w:rsid w:val="37E40D08"/>
    <w:rsid w:val="38275579"/>
    <w:rsid w:val="384A39F1"/>
    <w:rsid w:val="38577653"/>
    <w:rsid w:val="38731879"/>
    <w:rsid w:val="3875404F"/>
    <w:rsid w:val="38B256EA"/>
    <w:rsid w:val="396B4028"/>
    <w:rsid w:val="39753F69"/>
    <w:rsid w:val="39B65A90"/>
    <w:rsid w:val="39C74CB7"/>
    <w:rsid w:val="39E56DCF"/>
    <w:rsid w:val="3A1D47B1"/>
    <w:rsid w:val="3A3F3A6B"/>
    <w:rsid w:val="3A436F5B"/>
    <w:rsid w:val="3A4D2932"/>
    <w:rsid w:val="3AB32F37"/>
    <w:rsid w:val="3AB73092"/>
    <w:rsid w:val="3AC551D0"/>
    <w:rsid w:val="3ACF74DE"/>
    <w:rsid w:val="3AF94186"/>
    <w:rsid w:val="3B0E538A"/>
    <w:rsid w:val="3B485495"/>
    <w:rsid w:val="3B487DB5"/>
    <w:rsid w:val="3B502FF8"/>
    <w:rsid w:val="3B803C94"/>
    <w:rsid w:val="3B904AD8"/>
    <w:rsid w:val="3BE070E4"/>
    <w:rsid w:val="3BFF02EF"/>
    <w:rsid w:val="3C975EC4"/>
    <w:rsid w:val="3CB066D7"/>
    <w:rsid w:val="3CC07C3F"/>
    <w:rsid w:val="3D0757AD"/>
    <w:rsid w:val="3D227A1A"/>
    <w:rsid w:val="3D2712CF"/>
    <w:rsid w:val="3D4847E5"/>
    <w:rsid w:val="3D4911D6"/>
    <w:rsid w:val="3D622EAB"/>
    <w:rsid w:val="3D64122E"/>
    <w:rsid w:val="3D6D4116"/>
    <w:rsid w:val="3D703B74"/>
    <w:rsid w:val="3D7208DD"/>
    <w:rsid w:val="3D780E0B"/>
    <w:rsid w:val="3D93201B"/>
    <w:rsid w:val="3DA96373"/>
    <w:rsid w:val="3DD40FDB"/>
    <w:rsid w:val="3E1B6072"/>
    <w:rsid w:val="3E555D71"/>
    <w:rsid w:val="3E8F0260"/>
    <w:rsid w:val="3EAB6785"/>
    <w:rsid w:val="3F215815"/>
    <w:rsid w:val="3F6049F4"/>
    <w:rsid w:val="3FA176FC"/>
    <w:rsid w:val="403671F8"/>
    <w:rsid w:val="4053745B"/>
    <w:rsid w:val="407D37C4"/>
    <w:rsid w:val="40884992"/>
    <w:rsid w:val="409D36C9"/>
    <w:rsid w:val="40A3634E"/>
    <w:rsid w:val="40A47DCC"/>
    <w:rsid w:val="40AF3FA9"/>
    <w:rsid w:val="40C05FF6"/>
    <w:rsid w:val="40CF66AC"/>
    <w:rsid w:val="40D6362B"/>
    <w:rsid w:val="41093EF0"/>
    <w:rsid w:val="415A5B57"/>
    <w:rsid w:val="418A5B09"/>
    <w:rsid w:val="41B40FB9"/>
    <w:rsid w:val="41EB34D8"/>
    <w:rsid w:val="42101ADA"/>
    <w:rsid w:val="42697842"/>
    <w:rsid w:val="4303133D"/>
    <w:rsid w:val="4321220F"/>
    <w:rsid w:val="43316A42"/>
    <w:rsid w:val="43346270"/>
    <w:rsid w:val="43726DCF"/>
    <w:rsid w:val="4389137E"/>
    <w:rsid w:val="43A2014B"/>
    <w:rsid w:val="43CF21C9"/>
    <w:rsid w:val="43D11853"/>
    <w:rsid w:val="4404239E"/>
    <w:rsid w:val="44382C8D"/>
    <w:rsid w:val="444933F3"/>
    <w:rsid w:val="44B20182"/>
    <w:rsid w:val="44D21056"/>
    <w:rsid w:val="44E638DB"/>
    <w:rsid w:val="45182F26"/>
    <w:rsid w:val="45765605"/>
    <w:rsid w:val="457A6777"/>
    <w:rsid w:val="459823BB"/>
    <w:rsid w:val="45A65430"/>
    <w:rsid w:val="45F75D8B"/>
    <w:rsid w:val="460C35A9"/>
    <w:rsid w:val="462C7CEA"/>
    <w:rsid w:val="46614053"/>
    <w:rsid w:val="4679002D"/>
    <w:rsid w:val="46900CAA"/>
    <w:rsid w:val="46C92546"/>
    <w:rsid w:val="47282A82"/>
    <w:rsid w:val="474E4C42"/>
    <w:rsid w:val="475E7276"/>
    <w:rsid w:val="478E442D"/>
    <w:rsid w:val="4794014C"/>
    <w:rsid w:val="47D3260B"/>
    <w:rsid w:val="47DB1584"/>
    <w:rsid w:val="47E24C63"/>
    <w:rsid w:val="480C2A04"/>
    <w:rsid w:val="48161EAE"/>
    <w:rsid w:val="486F2831"/>
    <w:rsid w:val="48853434"/>
    <w:rsid w:val="48D67F5F"/>
    <w:rsid w:val="490B46CF"/>
    <w:rsid w:val="49220661"/>
    <w:rsid w:val="49606F63"/>
    <w:rsid w:val="497A7DE5"/>
    <w:rsid w:val="498412B5"/>
    <w:rsid w:val="49B81533"/>
    <w:rsid w:val="49BC02E9"/>
    <w:rsid w:val="49D04943"/>
    <w:rsid w:val="4A1008D1"/>
    <w:rsid w:val="4A3D5878"/>
    <w:rsid w:val="4A6A5638"/>
    <w:rsid w:val="4AFA39D1"/>
    <w:rsid w:val="4B031B45"/>
    <w:rsid w:val="4B307D55"/>
    <w:rsid w:val="4B8630BF"/>
    <w:rsid w:val="4BCB5B67"/>
    <w:rsid w:val="4BD166DA"/>
    <w:rsid w:val="4C08563D"/>
    <w:rsid w:val="4C0B1E8B"/>
    <w:rsid w:val="4C200323"/>
    <w:rsid w:val="4C8D7C20"/>
    <w:rsid w:val="4CD663EB"/>
    <w:rsid w:val="4D4D29AE"/>
    <w:rsid w:val="4D537A03"/>
    <w:rsid w:val="4D6B390E"/>
    <w:rsid w:val="4DB7410A"/>
    <w:rsid w:val="4DE27AB9"/>
    <w:rsid w:val="4E254786"/>
    <w:rsid w:val="4E364394"/>
    <w:rsid w:val="4E8078B8"/>
    <w:rsid w:val="4EC74F49"/>
    <w:rsid w:val="4F990128"/>
    <w:rsid w:val="4FAC4B5D"/>
    <w:rsid w:val="4FBA0732"/>
    <w:rsid w:val="503E4663"/>
    <w:rsid w:val="505D0D6C"/>
    <w:rsid w:val="509D06E9"/>
    <w:rsid w:val="50B223D4"/>
    <w:rsid w:val="50BE6E62"/>
    <w:rsid w:val="50E479E2"/>
    <w:rsid w:val="50E703D0"/>
    <w:rsid w:val="510A2D7D"/>
    <w:rsid w:val="511E2138"/>
    <w:rsid w:val="519D76BF"/>
    <w:rsid w:val="51C16E24"/>
    <w:rsid w:val="5281481B"/>
    <w:rsid w:val="528E1E3C"/>
    <w:rsid w:val="52B26FC1"/>
    <w:rsid w:val="52B31E46"/>
    <w:rsid w:val="53153BA3"/>
    <w:rsid w:val="533F6CFE"/>
    <w:rsid w:val="53833933"/>
    <w:rsid w:val="538B49E4"/>
    <w:rsid w:val="53F8672B"/>
    <w:rsid w:val="53FF1C08"/>
    <w:rsid w:val="540E6BB0"/>
    <w:rsid w:val="54193E82"/>
    <w:rsid w:val="542D5704"/>
    <w:rsid w:val="54471973"/>
    <w:rsid w:val="545E1F19"/>
    <w:rsid w:val="54655C28"/>
    <w:rsid w:val="54807363"/>
    <w:rsid w:val="551A5A6A"/>
    <w:rsid w:val="55563163"/>
    <w:rsid w:val="55754D70"/>
    <w:rsid w:val="55BF48E8"/>
    <w:rsid w:val="56201CF3"/>
    <w:rsid w:val="56265B68"/>
    <w:rsid w:val="565D0158"/>
    <w:rsid w:val="5664753E"/>
    <w:rsid w:val="56BB0017"/>
    <w:rsid w:val="56F318BD"/>
    <w:rsid w:val="570E1997"/>
    <w:rsid w:val="57B77E8A"/>
    <w:rsid w:val="580B31F8"/>
    <w:rsid w:val="580E129C"/>
    <w:rsid w:val="581D237A"/>
    <w:rsid w:val="58563C23"/>
    <w:rsid w:val="58EB268B"/>
    <w:rsid w:val="59505BC1"/>
    <w:rsid w:val="59695042"/>
    <w:rsid w:val="59705073"/>
    <w:rsid w:val="597A5EFF"/>
    <w:rsid w:val="5990083B"/>
    <w:rsid w:val="599E5C0C"/>
    <w:rsid w:val="5A27431F"/>
    <w:rsid w:val="5AD0670B"/>
    <w:rsid w:val="5B680501"/>
    <w:rsid w:val="5B777E6C"/>
    <w:rsid w:val="5B800DD1"/>
    <w:rsid w:val="5B896C5A"/>
    <w:rsid w:val="5B9B76E4"/>
    <w:rsid w:val="5C050C93"/>
    <w:rsid w:val="5C312AE1"/>
    <w:rsid w:val="5C3902E9"/>
    <w:rsid w:val="5C667F10"/>
    <w:rsid w:val="5C8E3F32"/>
    <w:rsid w:val="5CAF3542"/>
    <w:rsid w:val="5CF24D0E"/>
    <w:rsid w:val="5CF6410D"/>
    <w:rsid w:val="5D087217"/>
    <w:rsid w:val="5D1524CA"/>
    <w:rsid w:val="5D7578B3"/>
    <w:rsid w:val="5DAE0692"/>
    <w:rsid w:val="5DDB3776"/>
    <w:rsid w:val="5DF01741"/>
    <w:rsid w:val="5E2F2CC5"/>
    <w:rsid w:val="5E7853E5"/>
    <w:rsid w:val="5ED12AFD"/>
    <w:rsid w:val="5EEB1207"/>
    <w:rsid w:val="5EF7481B"/>
    <w:rsid w:val="5F137A42"/>
    <w:rsid w:val="5F907BF8"/>
    <w:rsid w:val="60291BA8"/>
    <w:rsid w:val="604005A9"/>
    <w:rsid w:val="6053638E"/>
    <w:rsid w:val="60B84F5A"/>
    <w:rsid w:val="60C17069"/>
    <w:rsid w:val="60D028EC"/>
    <w:rsid w:val="60D65388"/>
    <w:rsid w:val="613A3D04"/>
    <w:rsid w:val="613B0403"/>
    <w:rsid w:val="619A000D"/>
    <w:rsid w:val="6233203C"/>
    <w:rsid w:val="626178F7"/>
    <w:rsid w:val="627A42EC"/>
    <w:rsid w:val="62853AE4"/>
    <w:rsid w:val="62E13B2F"/>
    <w:rsid w:val="63154395"/>
    <w:rsid w:val="632C3628"/>
    <w:rsid w:val="63322F34"/>
    <w:rsid w:val="63801E7F"/>
    <w:rsid w:val="63981950"/>
    <w:rsid w:val="64062BA0"/>
    <w:rsid w:val="641B0EDC"/>
    <w:rsid w:val="6492759A"/>
    <w:rsid w:val="649E0835"/>
    <w:rsid w:val="64B9246D"/>
    <w:rsid w:val="64C03338"/>
    <w:rsid w:val="64C26E1F"/>
    <w:rsid w:val="64DC1D24"/>
    <w:rsid w:val="64DF321E"/>
    <w:rsid w:val="64EF3BB9"/>
    <w:rsid w:val="64F82FCC"/>
    <w:rsid w:val="653E4277"/>
    <w:rsid w:val="654A1917"/>
    <w:rsid w:val="65656FD1"/>
    <w:rsid w:val="659A22AE"/>
    <w:rsid w:val="65A54B6D"/>
    <w:rsid w:val="65B04305"/>
    <w:rsid w:val="667B6899"/>
    <w:rsid w:val="66895C59"/>
    <w:rsid w:val="66AC7C29"/>
    <w:rsid w:val="66B918FE"/>
    <w:rsid w:val="66CF6962"/>
    <w:rsid w:val="67AA6B84"/>
    <w:rsid w:val="67EC4485"/>
    <w:rsid w:val="67EE7485"/>
    <w:rsid w:val="682A0DD0"/>
    <w:rsid w:val="684F04DA"/>
    <w:rsid w:val="68554315"/>
    <w:rsid w:val="68793629"/>
    <w:rsid w:val="687D5FE2"/>
    <w:rsid w:val="687E592D"/>
    <w:rsid w:val="68E6647A"/>
    <w:rsid w:val="69093158"/>
    <w:rsid w:val="691B456F"/>
    <w:rsid w:val="694443BE"/>
    <w:rsid w:val="694D0908"/>
    <w:rsid w:val="695245E5"/>
    <w:rsid w:val="695D0EFF"/>
    <w:rsid w:val="69EF38C5"/>
    <w:rsid w:val="69F520A0"/>
    <w:rsid w:val="6A2A6DE1"/>
    <w:rsid w:val="6AE62929"/>
    <w:rsid w:val="6AEA0B80"/>
    <w:rsid w:val="6B43385F"/>
    <w:rsid w:val="6B657949"/>
    <w:rsid w:val="6B737811"/>
    <w:rsid w:val="6B9E4CF6"/>
    <w:rsid w:val="6BA2333C"/>
    <w:rsid w:val="6C0E6EBF"/>
    <w:rsid w:val="6C161FEB"/>
    <w:rsid w:val="6C39543F"/>
    <w:rsid w:val="6C464657"/>
    <w:rsid w:val="6D1665BB"/>
    <w:rsid w:val="6D3F4692"/>
    <w:rsid w:val="6D497A1E"/>
    <w:rsid w:val="6D567BFC"/>
    <w:rsid w:val="6D8C5AAE"/>
    <w:rsid w:val="6DC423F9"/>
    <w:rsid w:val="6DD84A10"/>
    <w:rsid w:val="6DF97BDC"/>
    <w:rsid w:val="6E0114DC"/>
    <w:rsid w:val="6E153BE4"/>
    <w:rsid w:val="6E566744"/>
    <w:rsid w:val="6E5F43F9"/>
    <w:rsid w:val="6E624A0D"/>
    <w:rsid w:val="6E97614D"/>
    <w:rsid w:val="6EC34B5B"/>
    <w:rsid w:val="6F2F6FCE"/>
    <w:rsid w:val="6F4A1E97"/>
    <w:rsid w:val="6F6C09E7"/>
    <w:rsid w:val="6F6D5E3F"/>
    <w:rsid w:val="7026337E"/>
    <w:rsid w:val="7036748C"/>
    <w:rsid w:val="70A73362"/>
    <w:rsid w:val="70D35464"/>
    <w:rsid w:val="70FF7BC4"/>
    <w:rsid w:val="71132248"/>
    <w:rsid w:val="713B295F"/>
    <w:rsid w:val="71A1271B"/>
    <w:rsid w:val="71C23D3F"/>
    <w:rsid w:val="71CA12C4"/>
    <w:rsid w:val="72247302"/>
    <w:rsid w:val="7268308F"/>
    <w:rsid w:val="72787BC5"/>
    <w:rsid w:val="72E15E24"/>
    <w:rsid w:val="72EC75C9"/>
    <w:rsid w:val="72EF460A"/>
    <w:rsid w:val="7320781D"/>
    <w:rsid w:val="735D2C1C"/>
    <w:rsid w:val="738D52DA"/>
    <w:rsid w:val="738F0932"/>
    <w:rsid w:val="73993A58"/>
    <w:rsid w:val="73A17A6A"/>
    <w:rsid w:val="73BB3D50"/>
    <w:rsid w:val="73CE753B"/>
    <w:rsid w:val="73EA1E31"/>
    <w:rsid w:val="74085EF7"/>
    <w:rsid w:val="741679BB"/>
    <w:rsid w:val="74173DFD"/>
    <w:rsid w:val="74B26593"/>
    <w:rsid w:val="74CF13B0"/>
    <w:rsid w:val="751008F6"/>
    <w:rsid w:val="75206C8E"/>
    <w:rsid w:val="753A2D20"/>
    <w:rsid w:val="75676332"/>
    <w:rsid w:val="756E01A1"/>
    <w:rsid w:val="758B2B2E"/>
    <w:rsid w:val="75A02D33"/>
    <w:rsid w:val="763350A3"/>
    <w:rsid w:val="76365048"/>
    <w:rsid w:val="763911F2"/>
    <w:rsid w:val="76410663"/>
    <w:rsid w:val="768F1D4C"/>
    <w:rsid w:val="76A96423"/>
    <w:rsid w:val="76CC4BF0"/>
    <w:rsid w:val="76D055E1"/>
    <w:rsid w:val="775E4AB2"/>
    <w:rsid w:val="77C37A1E"/>
    <w:rsid w:val="77D078DE"/>
    <w:rsid w:val="783B2327"/>
    <w:rsid w:val="78736772"/>
    <w:rsid w:val="787D264C"/>
    <w:rsid w:val="787F1A6E"/>
    <w:rsid w:val="789353D5"/>
    <w:rsid w:val="79023164"/>
    <w:rsid w:val="79964D98"/>
    <w:rsid w:val="79A13BBB"/>
    <w:rsid w:val="79BF2ED8"/>
    <w:rsid w:val="79C06AFE"/>
    <w:rsid w:val="7A2D25DA"/>
    <w:rsid w:val="7A36020F"/>
    <w:rsid w:val="7A8D208C"/>
    <w:rsid w:val="7B003D6F"/>
    <w:rsid w:val="7B4D3DE3"/>
    <w:rsid w:val="7B515FF4"/>
    <w:rsid w:val="7B7A7F3C"/>
    <w:rsid w:val="7C211037"/>
    <w:rsid w:val="7C2D4E2D"/>
    <w:rsid w:val="7C4730E1"/>
    <w:rsid w:val="7C75333A"/>
    <w:rsid w:val="7CA018B4"/>
    <w:rsid w:val="7CB44E22"/>
    <w:rsid w:val="7D2F1357"/>
    <w:rsid w:val="7D3002C5"/>
    <w:rsid w:val="7D3C3105"/>
    <w:rsid w:val="7D837647"/>
    <w:rsid w:val="7D875C87"/>
    <w:rsid w:val="7D93227D"/>
    <w:rsid w:val="7DBA3D39"/>
    <w:rsid w:val="7DC3341C"/>
    <w:rsid w:val="7E467C5D"/>
    <w:rsid w:val="7E8271DC"/>
    <w:rsid w:val="7EEF26C3"/>
    <w:rsid w:val="7F1922A9"/>
    <w:rsid w:val="7F1E658B"/>
    <w:rsid w:val="7F5F4A1B"/>
    <w:rsid w:val="7F732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92"/>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55"/>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qFormat/>
    <w:uiPriority w:val="0"/>
    <w:pPr>
      <w:keepLines/>
      <w:widowControl/>
      <w:spacing w:before="280" w:after="290" w:line="372" w:lineRule="auto"/>
      <w:outlineLvl w:val="4"/>
    </w:pPr>
    <w:rPr>
      <w:b/>
      <w:color w:val="000000"/>
      <w:sz w:val="28"/>
      <w:szCs w:val="20"/>
    </w:rPr>
  </w:style>
  <w:style w:type="paragraph" w:styleId="9">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qFormat/>
    <w:uiPriority w:val="0"/>
    <w:pPr>
      <w:keepLines/>
      <w:widowControl/>
      <w:spacing w:before="240" w:after="64" w:line="312" w:lineRule="auto"/>
      <w:outlineLvl w:val="6"/>
    </w:pPr>
    <w:rPr>
      <w:b/>
      <w:color w:val="000000"/>
      <w:sz w:val="24"/>
      <w:szCs w:val="20"/>
    </w:rPr>
  </w:style>
  <w:style w:type="paragraph" w:styleId="11">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qFormat/>
    <w:uiPriority w:val="0"/>
    <w:pPr>
      <w:keepLines/>
      <w:widowControl/>
      <w:spacing w:before="240" w:after="64" w:line="312" w:lineRule="auto"/>
      <w:outlineLvl w:val="8"/>
    </w:pPr>
    <w:rPr>
      <w:rFonts w:ascii="Arial" w:hAnsi="Arial" w:eastAsia="黑体"/>
      <w:color w:val="000000"/>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08"/>
      </w:tabs>
      <w:spacing w:line="432" w:lineRule="auto"/>
    </w:pPr>
    <w:rPr>
      <w:rFonts w:ascii="仿宋_GB2312" w:eastAsia="仿宋_GB2312"/>
      <w:sz w:val="28"/>
    </w:rPr>
  </w:style>
  <w:style w:type="paragraph" w:styleId="6">
    <w:name w:val="Normal Indent"/>
    <w:basedOn w:val="1"/>
    <w:next w:val="1"/>
    <w:link w:val="102"/>
    <w:qFormat/>
    <w:uiPriority w:val="0"/>
    <w:pPr>
      <w:ind w:firstLine="420"/>
    </w:pPr>
    <w:rPr>
      <w:rFonts w:ascii="Times New Roman" w:hAnsi="Times New Roman"/>
      <w:szCs w:val="20"/>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3"/>
    <w:basedOn w:val="1"/>
    <w:qFormat/>
    <w:uiPriority w:val="0"/>
    <w:pPr>
      <w:widowControl/>
      <w:spacing w:line="360" w:lineRule="auto"/>
    </w:pPr>
    <w:rPr>
      <w:rFonts w:ascii="仿宋_GB2312" w:eastAsia="仿宋_GB2312"/>
      <w:sz w:val="24"/>
      <w:szCs w:val="20"/>
    </w:rPr>
  </w:style>
  <w:style w:type="paragraph" w:styleId="18">
    <w:name w:val="Body Text Indent"/>
    <w:basedOn w:val="1"/>
    <w:qFormat/>
    <w:uiPriority w:val="0"/>
    <w:pPr>
      <w:ind w:firstLine="540"/>
    </w:pPr>
    <w:rPr>
      <w:sz w:val="28"/>
      <w:szCs w:val="20"/>
    </w:rPr>
  </w:style>
  <w:style w:type="paragraph" w:styleId="19">
    <w:name w:val="List Number 3"/>
    <w:basedOn w:val="1"/>
    <w:qFormat/>
    <w:uiPriority w:val="0"/>
    <w:pPr>
      <w:tabs>
        <w:tab w:val="left" w:pos="1200"/>
      </w:tabs>
      <w:ind w:left="360" w:hanging="360"/>
    </w:pPr>
    <w:rPr>
      <w:rFonts w:ascii="Times New Roman" w:hAnsi="Times New Roman"/>
      <w:szCs w:val="24"/>
    </w:rPr>
  </w:style>
  <w:style w:type="paragraph" w:styleId="20">
    <w:name w:val="toc 3"/>
    <w:basedOn w:val="1"/>
    <w:next w:val="1"/>
    <w:qFormat/>
    <w:uiPriority w:val="39"/>
    <w:pPr>
      <w:tabs>
        <w:tab w:val="right" w:leader="dot" w:pos="9060"/>
      </w:tabs>
      <w:spacing w:line="360" w:lineRule="exact"/>
    </w:pPr>
    <w:rPr>
      <w:rFonts w:ascii="仿宋_GB2312" w:eastAsia="仿宋_GB2312"/>
      <w:sz w:val="24"/>
      <w:szCs w:val="36"/>
    </w:rPr>
  </w:style>
  <w:style w:type="paragraph" w:styleId="21">
    <w:name w:val="Plain Text"/>
    <w:basedOn w:val="1"/>
    <w:next w:val="1"/>
    <w:link w:val="88"/>
    <w:qFormat/>
    <w:uiPriority w:val="0"/>
    <w:rPr>
      <w:rFonts w:ascii="宋体" w:hAnsi="Courier New"/>
      <w:szCs w:val="20"/>
    </w:rPr>
  </w:style>
  <w:style w:type="paragraph" w:styleId="22">
    <w:name w:val="Date"/>
    <w:basedOn w:val="1"/>
    <w:next w:val="1"/>
    <w:link w:val="93"/>
    <w:qFormat/>
    <w:uiPriority w:val="0"/>
    <w:pPr>
      <w:adjustRightInd w:val="0"/>
      <w:spacing w:line="312" w:lineRule="atLeast"/>
    </w:pPr>
    <w:rPr>
      <w:rFonts w:ascii="仿宋_GB2312" w:eastAsia="仿宋_GB2312"/>
      <w:kern w:val="0"/>
      <w:sz w:val="28"/>
      <w:szCs w:val="20"/>
    </w:rPr>
  </w:style>
  <w:style w:type="paragraph" w:styleId="23">
    <w:name w:val="Body Text Indent 2"/>
    <w:basedOn w:val="1"/>
    <w:qFormat/>
    <w:uiPriority w:val="0"/>
    <w:pPr>
      <w:snapToGrid w:val="0"/>
      <w:spacing w:line="400" w:lineRule="exact"/>
      <w:ind w:firstLine="480"/>
    </w:pPr>
    <w:rPr>
      <w:rFonts w:eastAsia="仿宋_GB2312"/>
      <w:sz w:val="24"/>
    </w:rPr>
  </w:style>
  <w:style w:type="paragraph" w:styleId="24">
    <w:name w:val="Balloon Text"/>
    <w:basedOn w:val="1"/>
    <w:link w:val="71"/>
    <w:qFormat/>
    <w:uiPriority w:val="0"/>
    <w:rPr>
      <w:rFonts w:ascii="Times New Roman" w:hAnsi="Times New Roman"/>
      <w:sz w:val="18"/>
      <w:szCs w:val="18"/>
    </w:rPr>
  </w:style>
  <w:style w:type="paragraph" w:styleId="25">
    <w:name w:val="footer"/>
    <w:basedOn w:val="1"/>
    <w:link w:val="108"/>
    <w:qFormat/>
    <w:uiPriority w:val="99"/>
    <w:pPr>
      <w:tabs>
        <w:tab w:val="center" w:pos="4153"/>
        <w:tab w:val="right" w:pos="8306"/>
      </w:tabs>
      <w:snapToGrid w:val="0"/>
      <w:jc w:val="left"/>
    </w:pPr>
    <w:rPr>
      <w:rFonts w:ascii="Times New Roman" w:hAnsi="Times New Roman"/>
      <w:sz w:val="18"/>
      <w:szCs w:val="18"/>
    </w:rPr>
  </w:style>
  <w:style w:type="paragraph" w:styleId="26">
    <w:name w:val="header"/>
    <w:basedOn w:val="1"/>
    <w:link w:val="105"/>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27">
    <w:name w:val="toc 1"/>
    <w:basedOn w:val="1"/>
    <w:next w:val="1"/>
    <w:qFormat/>
    <w:uiPriority w:val="39"/>
  </w:style>
  <w:style w:type="paragraph" w:styleId="28">
    <w:name w:val="Body Text Indent 3"/>
    <w:basedOn w:val="1"/>
    <w:qFormat/>
    <w:uiPriority w:val="0"/>
    <w:pPr>
      <w:spacing w:line="360" w:lineRule="auto"/>
      <w:ind w:left="220"/>
      <w:jc w:val="left"/>
    </w:pPr>
    <w:rPr>
      <w:rFonts w:ascii="仿宋_GB2312" w:eastAsia="仿宋_GB2312"/>
      <w:color w:val="000000"/>
      <w:sz w:val="24"/>
    </w:rPr>
  </w:style>
  <w:style w:type="paragraph" w:styleId="29">
    <w:name w:val="toc 2"/>
    <w:basedOn w:val="1"/>
    <w:next w:val="1"/>
    <w:qFormat/>
    <w:uiPriority w:val="39"/>
    <w:pPr>
      <w:tabs>
        <w:tab w:val="left" w:pos="1050"/>
        <w:tab w:val="right" w:leader="dot" w:pos="9060"/>
      </w:tabs>
      <w:jc w:val="center"/>
    </w:pPr>
    <w:rPr>
      <w:rFonts w:ascii="仿宋_GB2312" w:eastAsia="仿宋_GB2312"/>
      <w:b/>
      <w:bCs/>
      <w:sz w:val="24"/>
      <w:szCs w:val="36"/>
    </w:rPr>
  </w:style>
  <w:style w:type="paragraph" w:styleId="30">
    <w:name w:val="Body Text 2"/>
    <w:basedOn w:val="1"/>
    <w:qFormat/>
    <w:uiPriority w:val="0"/>
    <w:pPr>
      <w:spacing w:line="560" w:lineRule="exact"/>
    </w:pPr>
    <w:rPr>
      <w:rFonts w:ascii="仿宋_GB2312" w:eastAsia="仿宋_GB2312"/>
      <w:sz w:val="24"/>
    </w:rPr>
  </w:style>
  <w:style w:type="paragraph" w:styleId="31">
    <w:name w:val="Normal (Web)"/>
    <w:basedOn w:val="1"/>
    <w:link w:val="258"/>
    <w:qFormat/>
    <w:uiPriority w:val="0"/>
    <w:pPr>
      <w:widowControl/>
      <w:spacing w:before="100" w:beforeAutospacing="1" w:after="100" w:afterAutospacing="1"/>
      <w:jc w:val="left"/>
    </w:pPr>
    <w:rPr>
      <w:rFonts w:ascii="宋体" w:hAnsi="宋体"/>
      <w:kern w:val="0"/>
      <w:sz w:val="24"/>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annotation subject"/>
    <w:basedOn w:val="16"/>
    <w:next w:val="16"/>
    <w:semiHidden/>
    <w:qFormat/>
    <w:uiPriority w:val="0"/>
    <w:rPr>
      <w:b/>
      <w:bCs/>
    </w:rPr>
  </w:style>
  <w:style w:type="paragraph" w:styleId="34">
    <w:name w:val="Body Text First Indent"/>
    <w:basedOn w:val="2"/>
    <w:qFormat/>
    <w:uiPriority w:val="0"/>
    <w:pPr>
      <w:tabs>
        <w:tab w:val="clear" w:pos="208"/>
      </w:tabs>
      <w:spacing w:after="120" w:line="240" w:lineRule="auto"/>
      <w:ind w:firstLine="420" w:firstLineChars="100"/>
    </w:pPr>
    <w:rPr>
      <w:rFonts w:ascii="Times New Roman" w:eastAsia="宋体"/>
      <w:sz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纯文本 Char_0"/>
    <w:link w:val="44"/>
    <w:qFormat/>
    <w:uiPriority w:val="0"/>
    <w:rPr>
      <w:rFonts w:ascii="宋体" w:hAnsi="Courier New"/>
      <w:kern w:val="2"/>
      <w:sz w:val="21"/>
      <w:szCs w:val="21"/>
      <w:lang w:val="en-US" w:eastAsia="zh-CN"/>
    </w:rPr>
  </w:style>
  <w:style w:type="paragraph" w:customStyle="1" w:styleId="44">
    <w:name w:val="纯文本_0_0"/>
    <w:basedOn w:val="45"/>
    <w:link w:val="43"/>
    <w:qFormat/>
    <w:uiPriority w:val="0"/>
    <w:rPr>
      <w:rFonts w:ascii="宋体" w:hAnsi="Courier New"/>
      <w:szCs w:val="21"/>
    </w:rPr>
  </w:style>
  <w:style w:type="paragraph" w:customStyle="1" w:styleId="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纯文本 Char1_4_0"/>
    <w:link w:val="47"/>
    <w:qFormat/>
    <w:uiPriority w:val="0"/>
    <w:rPr>
      <w:rFonts w:ascii="宋体" w:hAnsi="Courier New"/>
      <w:kern w:val="2"/>
      <w:sz w:val="21"/>
      <w:lang w:val="en-US" w:eastAsia="zh-CN"/>
    </w:rPr>
  </w:style>
  <w:style w:type="paragraph" w:customStyle="1" w:styleId="47">
    <w:name w:val="纯文本_4_0"/>
    <w:basedOn w:val="48"/>
    <w:link w:val="46"/>
    <w:qFormat/>
    <w:uiPriority w:val="0"/>
    <w:rPr>
      <w:rFonts w:ascii="宋体" w:hAnsi="Courier New"/>
      <w:szCs w:val="20"/>
    </w:rPr>
  </w:style>
  <w:style w:type="paragraph" w:customStyle="1" w:styleId="4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正文缩进 Char_0"/>
    <w:link w:val="50"/>
    <w:qFormat/>
    <w:locked/>
    <w:uiPriority w:val="0"/>
    <w:rPr>
      <w:kern w:val="2"/>
      <w:sz w:val="21"/>
    </w:rPr>
  </w:style>
  <w:style w:type="paragraph" w:customStyle="1" w:styleId="50">
    <w:name w:val="正文缩进_0"/>
    <w:basedOn w:val="51"/>
    <w:link w:val="49"/>
    <w:unhideWhenUsed/>
    <w:qFormat/>
    <w:uiPriority w:val="0"/>
    <w:pPr>
      <w:ind w:firstLine="420"/>
    </w:pPr>
    <w:rPr>
      <w:szCs w:val="20"/>
    </w:rPr>
  </w:style>
  <w:style w:type="paragraph" w:customStyle="1" w:styleId="5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纯文本 Char1_0"/>
    <w:link w:val="53"/>
    <w:qFormat/>
    <w:locked/>
    <w:uiPriority w:val="0"/>
    <w:rPr>
      <w:rFonts w:ascii="宋体" w:hAnsi="Courier New"/>
      <w:lang w:val="en-US" w:eastAsia="zh-CN"/>
    </w:rPr>
  </w:style>
  <w:style w:type="paragraph" w:customStyle="1" w:styleId="53">
    <w:name w:val="纯文本_0"/>
    <w:basedOn w:val="54"/>
    <w:link w:val="52"/>
    <w:unhideWhenUsed/>
    <w:qFormat/>
    <w:uiPriority w:val="0"/>
    <w:rPr>
      <w:rFonts w:ascii="宋体" w:hAnsi="Courier New"/>
      <w:kern w:val="0"/>
      <w:sz w:val="20"/>
      <w:szCs w:val="20"/>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标题 3 Char"/>
    <w:link w:val="5"/>
    <w:qFormat/>
    <w:uiPriority w:val="9"/>
    <w:rPr>
      <w:rFonts w:ascii="仿宋_GB2312" w:hAnsi="Calibri" w:eastAsia="仿宋_GB2312"/>
      <w:b/>
      <w:bCs/>
      <w:kern w:val="2"/>
      <w:sz w:val="30"/>
    </w:rPr>
  </w:style>
  <w:style w:type="character" w:customStyle="1" w:styleId="56">
    <w:name w:val="标题 3 Char_0"/>
    <w:link w:val="57"/>
    <w:semiHidden/>
    <w:qFormat/>
    <w:uiPriority w:val="0"/>
    <w:rPr>
      <w:rFonts w:ascii="仿宋_GB2312" w:eastAsia="仿宋_GB2312"/>
      <w:b/>
      <w:bCs/>
      <w:kern w:val="2"/>
      <w:sz w:val="30"/>
    </w:rPr>
  </w:style>
  <w:style w:type="paragraph" w:customStyle="1" w:styleId="57">
    <w:name w:val="标题 3_0"/>
    <w:basedOn w:val="51"/>
    <w:next w:val="50"/>
    <w:link w:val="56"/>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58">
    <w:name w:val="纯文本 Char1_4_4"/>
    <w:link w:val="59"/>
    <w:qFormat/>
    <w:uiPriority w:val="0"/>
    <w:rPr>
      <w:rFonts w:ascii="宋体" w:hAnsi="Courier New"/>
      <w:kern w:val="2"/>
      <w:sz w:val="21"/>
      <w:lang w:val="en-US" w:eastAsia="zh-CN"/>
    </w:rPr>
  </w:style>
  <w:style w:type="paragraph" w:customStyle="1" w:styleId="59">
    <w:name w:val="纯文本_4_3"/>
    <w:basedOn w:val="60"/>
    <w:link w:val="58"/>
    <w:qFormat/>
    <w:uiPriority w:val="0"/>
    <w:rPr>
      <w:rFonts w:ascii="宋体" w:hAnsi="Courier New"/>
      <w:szCs w:val="20"/>
    </w:rPr>
  </w:style>
  <w:style w:type="paragraph" w:customStyle="1" w:styleId="6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普通文字 Char Char1_2"/>
    <w:link w:val="62"/>
    <w:qFormat/>
    <w:uiPriority w:val="0"/>
    <w:rPr>
      <w:rFonts w:ascii="宋体" w:hAnsi="Courier New"/>
      <w:kern w:val="2"/>
      <w:sz w:val="21"/>
      <w:lang w:val="en-US" w:eastAsia="zh-CN"/>
    </w:rPr>
  </w:style>
  <w:style w:type="paragraph" w:customStyle="1" w:styleId="62">
    <w:name w:val="纯文本_5"/>
    <w:basedOn w:val="63"/>
    <w:link w:val="61"/>
    <w:qFormat/>
    <w:uiPriority w:val="0"/>
    <w:rPr>
      <w:rFonts w:ascii="宋体" w:hAnsi="Courier New"/>
      <w:szCs w:val="20"/>
    </w:rPr>
  </w:style>
  <w:style w:type="paragraph" w:customStyle="1" w:styleId="63">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htd0"/>
    <w:basedOn w:val="37"/>
    <w:qFormat/>
    <w:uiPriority w:val="0"/>
  </w:style>
  <w:style w:type="character" w:customStyle="1" w:styleId="65">
    <w:name w:val="font61"/>
    <w:qFormat/>
    <w:uiPriority w:val="0"/>
    <w:rPr>
      <w:rFonts w:hint="eastAsia" w:ascii="宋体" w:hAnsi="宋体" w:eastAsia="宋体" w:cs="宋体"/>
      <w:color w:val="000000"/>
      <w:sz w:val="24"/>
      <w:szCs w:val="24"/>
      <w:u w:val="none"/>
    </w:rPr>
  </w:style>
  <w:style w:type="character" w:customStyle="1" w:styleId="66">
    <w:name w:val="正文文本缩进 2 Char"/>
    <w:link w:val="67"/>
    <w:semiHidden/>
    <w:qFormat/>
    <w:uiPriority w:val="0"/>
    <w:rPr>
      <w:rFonts w:eastAsia="仿宋_GB2312"/>
      <w:kern w:val="2"/>
      <w:sz w:val="24"/>
      <w:szCs w:val="22"/>
    </w:rPr>
  </w:style>
  <w:style w:type="paragraph" w:customStyle="1" w:styleId="67">
    <w:name w:val="正文文本缩进 2_0"/>
    <w:basedOn w:val="51"/>
    <w:link w:val="66"/>
    <w:unhideWhenUsed/>
    <w:qFormat/>
    <w:uiPriority w:val="0"/>
    <w:pPr>
      <w:snapToGrid w:val="0"/>
      <w:spacing w:line="400" w:lineRule="exact"/>
      <w:ind w:firstLine="480"/>
    </w:pPr>
    <w:rPr>
      <w:rFonts w:eastAsia="仿宋_GB2312"/>
      <w:sz w:val="24"/>
      <w:szCs w:val="22"/>
    </w:rPr>
  </w:style>
  <w:style w:type="character" w:customStyle="1" w:styleId="68">
    <w:name w:val="纯文本 Char_0_0_0"/>
    <w:link w:val="69"/>
    <w:qFormat/>
    <w:uiPriority w:val="0"/>
    <w:rPr>
      <w:rFonts w:ascii="宋体" w:hAnsi="Courier New"/>
      <w:kern w:val="2"/>
      <w:sz w:val="21"/>
      <w:lang w:val="en-US" w:eastAsia="zh-CN"/>
    </w:rPr>
  </w:style>
  <w:style w:type="paragraph" w:customStyle="1" w:styleId="69">
    <w:name w:val="纯文本_6_1"/>
    <w:basedOn w:val="70"/>
    <w:link w:val="68"/>
    <w:qFormat/>
    <w:uiPriority w:val="0"/>
    <w:rPr>
      <w:rFonts w:ascii="宋体" w:hAnsi="Courier New"/>
      <w:szCs w:val="20"/>
    </w:rPr>
  </w:style>
  <w:style w:type="paragraph" w:customStyle="1" w:styleId="70">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批注框文本 Char"/>
    <w:link w:val="24"/>
    <w:qFormat/>
    <w:uiPriority w:val="0"/>
    <w:rPr>
      <w:kern w:val="2"/>
      <w:sz w:val="18"/>
      <w:szCs w:val="18"/>
    </w:rPr>
  </w:style>
  <w:style w:type="character" w:customStyle="1" w:styleId="72">
    <w:name w:val="font51"/>
    <w:qFormat/>
    <w:uiPriority w:val="0"/>
    <w:rPr>
      <w:rFonts w:hint="default" w:ascii="Times New Roman" w:hAnsi="Times New Roman" w:cs="Times New Roman"/>
      <w:color w:val="000000"/>
      <w:sz w:val="24"/>
      <w:szCs w:val="24"/>
      <w:u w:val="none"/>
    </w:rPr>
  </w:style>
  <w:style w:type="character" w:customStyle="1" w:styleId="73">
    <w:name w:val="apple-converted-space"/>
    <w:qFormat/>
    <w:uiPriority w:val="0"/>
  </w:style>
  <w:style w:type="character" w:customStyle="1" w:styleId="74">
    <w:name w:val="font01"/>
    <w:qFormat/>
    <w:uiPriority w:val="0"/>
    <w:rPr>
      <w:rFonts w:hint="eastAsia" w:ascii="宋体" w:hAnsi="宋体" w:eastAsia="宋体" w:cs="宋体"/>
      <w:color w:val="000000"/>
      <w:sz w:val="24"/>
      <w:szCs w:val="24"/>
      <w:u w:val="none"/>
    </w:rPr>
  </w:style>
  <w:style w:type="character" w:customStyle="1" w:styleId="75">
    <w:name w:val="Char Char1"/>
    <w:link w:val="76"/>
    <w:qFormat/>
    <w:uiPriority w:val="0"/>
    <w:rPr>
      <w:rFonts w:ascii="Tahoma" w:hAnsi="Tahoma"/>
      <w:sz w:val="24"/>
    </w:rPr>
  </w:style>
  <w:style w:type="paragraph" w:customStyle="1" w:styleId="76">
    <w:name w:val="Char1"/>
    <w:basedOn w:val="1"/>
    <w:link w:val="75"/>
    <w:qFormat/>
    <w:uiPriority w:val="0"/>
    <w:rPr>
      <w:rFonts w:ascii="Tahoma" w:hAnsi="Tahoma"/>
      <w:kern w:val="0"/>
      <w:sz w:val="24"/>
      <w:szCs w:val="20"/>
    </w:rPr>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textfont1"/>
    <w:basedOn w:val="37"/>
    <w:qFormat/>
    <w:uiPriority w:val="0"/>
  </w:style>
  <w:style w:type="character" w:customStyle="1" w:styleId="79">
    <w:name w:val="纯文本 Char1_1"/>
    <w:link w:val="80"/>
    <w:qFormat/>
    <w:uiPriority w:val="0"/>
    <w:rPr>
      <w:rFonts w:ascii="宋体" w:hAnsi="Courier New"/>
      <w:kern w:val="2"/>
      <w:sz w:val="21"/>
      <w:lang w:val="en-US" w:eastAsia="zh-CN"/>
    </w:rPr>
  </w:style>
  <w:style w:type="paragraph" w:customStyle="1" w:styleId="80">
    <w:name w:val="纯文本_1"/>
    <w:basedOn w:val="81"/>
    <w:link w:val="79"/>
    <w:qFormat/>
    <w:uiPriority w:val="0"/>
    <w:rPr>
      <w:rFonts w:ascii="宋体" w:hAnsi="Courier New"/>
      <w:szCs w:val="20"/>
    </w:rPr>
  </w:style>
  <w:style w:type="paragraph" w:customStyle="1" w:styleId="8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Char Char1_0"/>
    <w:link w:val="83"/>
    <w:qFormat/>
    <w:uiPriority w:val="0"/>
    <w:rPr>
      <w:rFonts w:ascii="Tahoma" w:hAnsi="Tahoma"/>
      <w:kern w:val="2"/>
      <w:sz w:val="24"/>
    </w:rPr>
  </w:style>
  <w:style w:type="paragraph" w:customStyle="1" w:styleId="83">
    <w:name w:val="Char_0"/>
    <w:basedOn w:val="84"/>
    <w:link w:val="82"/>
    <w:qFormat/>
    <w:uiPriority w:val="0"/>
    <w:rPr>
      <w:rFonts w:ascii="Tahoma" w:hAnsi="Tahoma"/>
      <w:sz w:val="24"/>
      <w:szCs w:val="20"/>
    </w:rPr>
  </w:style>
  <w:style w:type="paragraph" w:customStyle="1" w:styleId="8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纯文本 Char_0_0"/>
    <w:link w:val="86"/>
    <w:qFormat/>
    <w:uiPriority w:val="0"/>
    <w:rPr>
      <w:rFonts w:ascii="宋体" w:hAnsi="Courier New" w:eastAsia="宋体" w:cs="Times New Roman"/>
      <w:szCs w:val="20"/>
      <w:lang w:val="en-US" w:eastAsia="zh-CN"/>
    </w:rPr>
  </w:style>
  <w:style w:type="paragraph" w:customStyle="1" w:styleId="86">
    <w:name w:val="纯文本_6"/>
    <w:basedOn w:val="87"/>
    <w:link w:val="85"/>
    <w:qFormat/>
    <w:uiPriority w:val="0"/>
    <w:rPr>
      <w:rFonts w:ascii="宋体" w:hAnsi="Courier New"/>
      <w:kern w:val="0"/>
      <w:sz w:val="20"/>
      <w:szCs w:val="20"/>
    </w:rPr>
  </w:style>
  <w:style w:type="paragraph" w:customStyle="1" w:styleId="87">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纯文本 Char"/>
    <w:link w:val="21"/>
    <w:qFormat/>
    <w:uiPriority w:val="0"/>
    <w:rPr>
      <w:rFonts w:ascii="宋体" w:hAnsi="Courier New" w:eastAsia="宋体"/>
      <w:kern w:val="2"/>
      <w:sz w:val="21"/>
      <w:lang w:val="en-US" w:eastAsia="zh-CN" w:bidi="ar-SA"/>
    </w:rPr>
  </w:style>
  <w:style w:type="character" w:customStyle="1" w:styleId="89">
    <w:name w:val="纯文本 Char1_4_1"/>
    <w:link w:val="90"/>
    <w:qFormat/>
    <w:uiPriority w:val="0"/>
    <w:rPr>
      <w:rFonts w:ascii="宋体" w:hAnsi="Courier New"/>
      <w:kern w:val="2"/>
      <w:sz w:val="21"/>
      <w:lang w:val="en-US" w:eastAsia="zh-CN"/>
    </w:rPr>
  </w:style>
  <w:style w:type="paragraph" w:customStyle="1" w:styleId="90">
    <w:name w:val="纯文本_4_1"/>
    <w:basedOn w:val="91"/>
    <w:link w:val="89"/>
    <w:qFormat/>
    <w:uiPriority w:val="0"/>
    <w:rPr>
      <w:rFonts w:ascii="宋体" w:hAnsi="Courier New"/>
      <w:szCs w:val="20"/>
    </w:rPr>
  </w:style>
  <w:style w:type="paragraph" w:customStyle="1" w:styleId="91">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2">
    <w:name w:val="标题 2 Char"/>
    <w:link w:val="4"/>
    <w:qFormat/>
    <w:uiPriority w:val="0"/>
    <w:rPr>
      <w:rFonts w:ascii="仿宋_GB2312" w:hAnsi="Calibri" w:eastAsia="仿宋_GB2312"/>
      <w:b/>
      <w:sz w:val="36"/>
    </w:rPr>
  </w:style>
  <w:style w:type="character" w:customStyle="1" w:styleId="93">
    <w:name w:val="日期 Char"/>
    <w:link w:val="22"/>
    <w:qFormat/>
    <w:uiPriority w:val="0"/>
    <w:rPr>
      <w:rFonts w:ascii="仿宋_GB2312" w:hAnsi="Calibri" w:eastAsia="仿宋_GB2312"/>
      <w:sz w:val="28"/>
    </w:rPr>
  </w:style>
  <w:style w:type="character" w:customStyle="1" w:styleId="94">
    <w:name w:val="列出段落 Char"/>
    <w:link w:val="95"/>
    <w:qFormat/>
    <w:uiPriority w:val="34"/>
    <w:rPr>
      <w:kern w:val="2"/>
      <w:sz w:val="21"/>
    </w:rPr>
  </w:style>
  <w:style w:type="paragraph" w:styleId="95">
    <w:name w:val="List Paragraph"/>
    <w:basedOn w:val="1"/>
    <w:link w:val="94"/>
    <w:qFormat/>
    <w:uiPriority w:val="34"/>
    <w:pPr>
      <w:ind w:firstLine="420" w:firstLineChars="200"/>
    </w:pPr>
    <w:rPr>
      <w:rFonts w:ascii="Times New Roman" w:hAnsi="Times New Roman"/>
      <w:szCs w:val="20"/>
    </w:rPr>
  </w:style>
  <w:style w:type="character" w:customStyle="1" w:styleId="96">
    <w:name w:val="纯文本 Char1_4_3"/>
    <w:link w:val="97"/>
    <w:qFormat/>
    <w:uiPriority w:val="0"/>
    <w:rPr>
      <w:rFonts w:ascii="宋体" w:hAnsi="Courier New"/>
      <w:kern w:val="2"/>
      <w:sz w:val="21"/>
      <w:lang w:val="en-US" w:eastAsia="zh-CN"/>
    </w:rPr>
  </w:style>
  <w:style w:type="paragraph" w:customStyle="1" w:styleId="97">
    <w:name w:val="纯文本_5_0"/>
    <w:basedOn w:val="98"/>
    <w:link w:val="96"/>
    <w:qFormat/>
    <w:uiPriority w:val="0"/>
    <w:rPr>
      <w:rFonts w:ascii="宋体" w:hAnsi="Courier New"/>
      <w:szCs w:val="20"/>
    </w:rPr>
  </w:style>
  <w:style w:type="paragraph" w:customStyle="1" w:styleId="98">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纯文本 Char1_3"/>
    <w:link w:val="100"/>
    <w:qFormat/>
    <w:uiPriority w:val="0"/>
    <w:rPr>
      <w:rFonts w:ascii="宋体" w:hAnsi="Courier New"/>
      <w:kern w:val="2"/>
      <w:sz w:val="21"/>
      <w:lang w:val="en-US" w:eastAsia="zh-CN"/>
    </w:rPr>
  </w:style>
  <w:style w:type="paragraph" w:customStyle="1" w:styleId="100">
    <w:name w:val="纯文本_3"/>
    <w:basedOn w:val="101"/>
    <w:link w:val="99"/>
    <w:qFormat/>
    <w:uiPriority w:val="0"/>
    <w:rPr>
      <w:rFonts w:ascii="宋体" w:hAnsi="Courier New"/>
      <w:szCs w:val="20"/>
    </w:rPr>
  </w:style>
  <w:style w:type="paragraph" w:customStyle="1" w:styleId="10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正文缩进 Char"/>
    <w:link w:val="6"/>
    <w:qFormat/>
    <w:uiPriority w:val="0"/>
    <w:rPr>
      <w:rFonts w:eastAsia="宋体"/>
      <w:kern w:val="2"/>
      <w:sz w:val="21"/>
      <w:lang w:val="en-US" w:eastAsia="zh-CN" w:bidi="ar-SA"/>
    </w:rPr>
  </w:style>
  <w:style w:type="character" w:customStyle="1" w:styleId="103">
    <w:name w:val="Char Char11"/>
    <w:link w:val="104"/>
    <w:qFormat/>
    <w:uiPriority w:val="0"/>
    <w:rPr>
      <w:rFonts w:ascii="Tahoma" w:hAnsi="Tahoma" w:eastAsia="宋体"/>
      <w:kern w:val="2"/>
      <w:sz w:val="24"/>
      <w:lang w:val="en-US" w:eastAsia="zh-CN" w:bidi="ar-SA"/>
    </w:rPr>
  </w:style>
  <w:style w:type="paragraph" w:customStyle="1" w:styleId="104">
    <w:name w:val="Char"/>
    <w:basedOn w:val="1"/>
    <w:link w:val="103"/>
    <w:qFormat/>
    <w:uiPriority w:val="0"/>
    <w:rPr>
      <w:rFonts w:ascii="Tahoma" w:hAnsi="Tahoma"/>
      <w:sz w:val="24"/>
      <w:szCs w:val="20"/>
    </w:rPr>
  </w:style>
  <w:style w:type="character" w:customStyle="1" w:styleId="105">
    <w:name w:val="页眉 Char"/>
    <w:link w:val="26"/>
    <w:qFormat/>
    <w:uiPriority w:val="0"/>
    <w:rPr>
      <w:sz w:val="18"/>
    </w:rPr>
  </w:style>
  <w:style w:type="character" w:customStyle="1" w:styleId="106">
    <w:name w:val="纯文本 Char1_4_2"/>
    <w:link w:val="107"/>
    <w:qFormat/>
    <w:uiPriority w:val="0"/>
    <w:rPr>
      <w:rFonts w:ascii="宋体" w:hAnsi="Courier New"/>
      <w:kern w:val="2"/>
      <w:sz w:val="21"/>
      <w:lang w:val="en-US" w:eastAsia="zh-CN"/>
    </w:rPr>
  </w:style>
  <w:style w:type="paragraph" w:customStyle="1" w:styleId="107">
    <w:name w:val="纯文本_4_2"/>
    <w:basedOn w:val="87"/>
    <w:link w:val="106"/>
    <w:qFormat/>
    <w:uiPriority w:val="0"/>
    <w:rPr>
      <w:rFonts w:ascii="宋体" w:hAnsi="Courier New"/>
      <w:szCs w:val="20"/>
    </w:rPr>
  </w:style>
  <w:style w:type="character" w:customStyle="1" w:styleId="108">
    <w:name w:val="页脚 Char"/>
    <w:link w:val="25"/>
    <w:qFormat/>
    <w:uiPriority w:val="99"/>
    <w:rPr>
      <w:kern w:val="2"/>
      <w:sz w:val="18"/>
      <w:szCs w:val="18"/>
    </w:rPr>
  </w:style>
  <w:style w:type="paragraph" w:customStyle="1" w:styleId="109">
    <w:name w:val="Normal_5"/>
    <w:qFormat/>
    <w:uiPriority w:val="0"/>
    <w:rPr>
      <w:rFonts w:ascii="黑体" w:hAnsi="黑体" w:eastAsia="黑体" w:cs="Times New Roman"/>
      <w:b/>
      <w:sz w:val="32"/>
      <w:szCs w:val="24"/>
      <w:lang w:val="en-US" w:eastAsia="zh-CN" w:bidi="ar-SA"/>
    </w:rPr>
  </w:style>
  <w:style w:type="paragraph" w:customStyle="1" w:styleId="11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普通(网站)_0"/>
    <w:basedOn w:val="84"/>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12">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3">
    <w:name w:val="Normal_9"/>
    <w:qFormat/>
    <w:uiPriority w:val="0"/>
    <w:rPr>
      <w:rFonts w:ascii="黑体" w:hAnsi="黑体" w:eastAsia="黑体" w:cs="Times New Roman"/>
      <w:b/>
      <w:sz w:val="32"/>
      <w:szCs w:val="24"/>
      <w:lang w:val="en-US" w:eastAsia="zh-CN" w:bidi="ar-SA"/>
    </w:rPr>
  </w:style>
  <w:style w:type="paragraph" w:customStyle="1" w:styleId="114">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15">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16">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19">
    <w:name w:val="页码1"/>
    <w:basedOn w:val="1"/>
    <w:next w:val="1"/>
    <w:qFormat/>
    <w:uiPriority w:val="0"/>
    <w:pPr>
      <w:widowControl/>
    </w:pPr>
    <w:rPr>
      <w:color w:val="000000"/>
      <w:szCs w:val="20"/>
    </w:rPr>
  </w:style>
  <w:style w:type="paragraph" w:customStyle="1" w:styleId="120">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1">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22">
    <w:name w:val="Normal_12"/>
    <w:qFormat/>
    <w:uiPriority w:val="0"/>
    <w:rPr>
      <w:rFonts w:ascii="黑体" w:hAnsi="黑体" w:eastAsia="黑体" w:cs="Times New Roman"/>
      <w:b/>
      <w:sz w:val="32"/>
      <w:szCs w:val="24"/>
      <w:lang w:val="en-US" w:eastAsia="zh-CN" w:bidi="ar-SA"/>
    </w:rPr>
  </w:style>
  <w:style w:type="paragraph" w:customStyle="1" w:styleId="123">
    <w:name w:val="Normal_17"/>
    <w:qFormat/>
    <w:uiPriority w:val="0"/>
    <w:rPr>
      <w:rFonts w:ascii="黑体" w:hAnsi="黑体" w:eastAsia="黑体" w:cs="Times New Roman"/>
      <w:b/>
      <w:sz w:val="32"/>
      <w:szCs w:val="24"/>
      <w:lang w:val="en-US" w:eastAsia="zh-CN" w:bidi="ar-SA"/>
    </w:rPr>
  </w:style>
  <w:style w:type="paragraph" w:customStyle="1" w:styleId="124">
    <w:name w:val="Normal_3"/>
    <w:qFormat/>
    <w:uiPriority w:val="0"/>
    <w:rPr>
      <w:rFonts w:ascii="黑体" w:hAnsi="黑体" w:eastAsia="黑体" w:cs="Times New Roman"/>
      <w:b/>
      <w:sz w:val="32"/>
      <w:szCs w:val="24"/>
      <w:lang w:val="en-US" w:eastAsia="zh-CN" w:bidi="ar-SA"/>
    </w:rPr>
  </w:style>
  <w:style w:type="paragraph" w:customStyle="1" w:styleId="125">
    <w:name w:val="Normal_11"/>
    <w:qFormat/>
    <w:uiPriority w:val="0"/>
    <w:rPr>
      <w:rFonts w:ascii="黑体" w:hAnsi="黑体" w:eastAsia="黑体" w:cs="Times New Roman"/>
      <w:b/>
      <w:sz w:val="32"/>
      <w:szCs w:val="24"/>
      <w:lang w:val="en-US" w:eastAsia="zh-CN" w:bidi="ar-SA"/>
    </w:rPr>
  </w:style>
  <w:style w:type="paragraph" w:customStyle="1" w:styleId="126">
    <w:name w:val="正文2"/>
    <w:basedOn w:val="1"/>
    <w:qFormat/>
    <w:uiPriority w:val="0"/>
    <w:pPr>
      <w:spacing w:before="156" w:line="360" w:lineRule="auto"/>
      <w:ind w:firstLine="510" w:firstLineChars="200"/>
    </w:pPr>
    <w:rPr>
      <w:sz w:val="24"/>
      <w:szCs w:val="20"/>
    </w:rPr>
  </w:style>
  <w:style w:type="paragraph" w:customStyle="1" w:styleId="12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2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9">
    <w:name w:val="font11"/>
    <w:basedOn w:val="1"/>
    <w:qFormat/>
    <w:uiPriority w:val="0"/>
    <w:pPr>
      <w:widowControl/>
      <w:spacing w:before="100" w:beforeAutospacing="1" w:after="100" w:afterAutospacing="1"/>
      <w:jc w:val="left"/>
    </w:pPr>
    <w:rPr>
      <w:b/>
      <w:bCs/>
      <w:i/>
      <w:iCs/>
      <w:kern w:val="0"/>
      <w:sz w:val="24"/>
    </w:rPr>
  </w:style>
  <w:style w:type="paragraph" w:customStyle="1" w:styleId="130">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31">
    <w:name w:val="普通(网站)_2"/>
    <w:basedOn w:val="117"/>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3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4">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3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8">
    <w:name w:val="Normal_4"/>
    <w:qFormat/>
    <w:uiPriority w:val="0"/>
    <w:rPr>
      <w:rFonts w:ascii="黑体" w:hAnsi="黑体" w:eastAsia="黑体" w:cs="Times New Roman"/>
      <w:b/>
      <w:sz w:val="32"/>
      <w:szCs w:val="24"/>
      <w:lang w:val="en-US" w:eastAsia="zh-CN" w:bidi="ar-SA"/>
    </w:rPr>
  </w:style>
  <w:style w:type="paragraph" w:customStyle="1" w:styleId="139">
    <w:name w:val="表内文字"/>
    <w:basedOn w:val="1"/>
    <w:qFormat/>
    <w:uiPriority w:val="0"/>
    <w:pPr>
      <w:jc w:val="center"/>
    </w:pPr>
    <w:rPr>
      <w:rFonts w:ascii="仿宋_GB2312" w:eastAsia="仿宋_GB2312"/>
      <w:sz w:val="24"/>
    </w:rPr>
  </w:style>
  <w:style w:type="paragraph" w:customStyle="1" w:styleId="1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4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Normal_7"/>
    <w:qFormat/>
    <w:uiPriority w:val="0"/>
    <w:rPr>
      <w:rFonts w:ascii="黑体" w:hAnsi="黑体" w:eastAsia="黑体" w:cs="Times New Roman"/>
      <w:b/>
      <w:sz w:val="32"/>
      <w:szCs w:val="24"/>
      <w:lang w:val="en-US" w:eastAsia="zh-CN" w:bidi="ar-SA"/>
    </w:rPr>
  </w:style>
  <w:style w:type="paragraph" w:customStyle="1" w:styleId="14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4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49">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50">
    <w:name w:val="Char Char Char Char Char Char Char Char Char Char"/>
    <w:basedOn w:val="15"/>
    <w:qFormat/>
    <w:uiPriority w:val="0"/>
    <w:rPr>
      <w:szCs w:val="20"/>
    </w:rPr>
  </w:style>
  <w:style w:type="paragraph" w:customStyle="1" w:styleId="15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53">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5">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56">
    <w:name w:val="Normal_6"/>
    <w:qFormat/>
    <w:uiPriority w:val="0"/>
    <w:rPr>
      <w:rFonts w:ascii="黑体" w:hAnsi="黑体" w:eastAsia="黑体" w:cs="Times New Roman"/>
      <w:b/>
      <w:sz w:val="32"/>
      <w:szCs w:val="24"/>
      <w:lang w:val="en-US" w:eastAsia="zh-CN" w:bidi="ar-SA"/>
    </w:rPr>
  </w:style>
  <w:style w:type="paragraph" w:customStyle="1" w:styleId="15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59">
    <w:name w:val="font8"/>
    <w:basedOn w:val="1"/>
    <w:qFormat/>
    <w:uiPriority w:val="0"/>
    <w:pPr>
      <w:widowControl/>
      <w:spacing w:before="100" w:beforeAutospacing="1" w:after="100" w:afterAutospacing="1"/>
      <w:jc w:val="left"/>
    </w:pPr>
    <w:rPr>
      <w:kern w:val="0"/>
      <w:sz w:val="20"/>
      <w:szCs w:val="20"/>
    </w:rPr>
  </w:style>
  <w:style w:type="paragraph" w:customStyle="1" w:styleId="160">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61">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2">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63">
    <w:name w:val="默认段落字体 Para Char"/>
    <w:basedOn w:val="1"/>
    <w:qFormat/>
    <w:uiPriority w:val="0"/>
    <w:rPr>
      <w:rFonts w:ascii="Tahoma" w:hAnsi="Tahoma"/>
      <w:sz w:val="24"/>
      <w:szCs w:val="20"/>
    </w:rPr>
  </w:style>
  <w:style w:type="paragraph" w:customStyle="1" w:styleId="164">
    <w:name w:val="Normal_0"/>
    <w:qFormat/>
    <w:uiPriority w:val="0"/>
    <w:rPr>
      <w:rFonts w:ascii="黑体" w:hAnsi="黑体" w:eastAsia="黑体" w:cs="Times New Roman"/>
      <w:b/>
      <w:sz w:val="32"/>
      <w:szCs w:val="24"/>
      <w:lang w:val="en-US" w:eastAsia="zh-CN" w:bidi="ar-SA"/>
    </w:rPr>
  </w:style>
  <w:style w:type="paragraph" w:customStyle="1" w:styleId="165">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16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67">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6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69">
    <w:name w:val="普通(网站)_1"/>
    <w:basedOn w:val="5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1">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72">
    <w:name w:val="纯文本1"/>
    <w:basedOn w:val="1"/>
    <w:qFormat/>
    <w:uiPriority w:val="0"/>
    <w:pPr>
      <w:adjustRightInd w:val="0"/>
      <w:jc w:val="left"/>
      <w:textAlignment w:val="baseline"/>
    </w:pPr>
    <w:rPr>
      <w:rFonts w:ascii="宋体" w:hAnsi="Courier New"/>
      <w:sz w:val="24"/>
      <w:szCs w:val="20"/>
    </w:rPr>
  </w:style>
  <w:style w:type="paragraph" w:customStyle="1" w:styleId="173">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6">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77">
    <w:name w:val="样式 标题 3列表编号3h33rd level + 段前: 1 行"/>
    <w:basedOn w:val="5"/>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7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80">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2">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8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5">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8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87">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8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1">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93">
    <w:name w:val="Normal_10"/>
    <w:qFormat/>
    <w:uiPriority w:val="0"/>
    <w:rPr>
      <w:rFonts w:ascii="黑体" w:hAnsi="黑体" w:eastAsia="黑体" w:cs="Times New Roman"/>
      <w:b/>
      <w:sz w:val="32"/>
      <w:szCs w:val="24"/>
      <w:lang w:val="en-US" w:eastAsia="zh-CN" w:bidi="ar-SA"/>
    </w:rPr>
  </w:style>
  <w:style w:type="paragraph" w:customStyle="1" w:styleId="194">
    <w:name w:val="样式 标题 4h4H4PIM 4Ref Heading 1rh1Heading sqlsect 1.2.3.4h..."/>
    <w:basedOn w:val="7"/>
    <w:qFormat/>
    <w:uiPriority w:val="0"/>
    <w:pPr>
      <w:keepNext/>
      <w:widowControl w:val="0"/>
      <w:spacing w:line="376" w:lineRule="auto"/>
    </w:pPr>
    <w:rPr>
      <w:bCs/>
      <w:color w:val="auto"/>
      <w:sz w:val="32"/>
      <w:szCs w:val="28"/>
    </w:rPr>
  </w:style>
  <w:style w:type="paragraph" w:customStyle="1" w:styleId="195">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96">
    <w:name w:val="Normal_2"/>
    <w:qFormat/>
    <w:uiPriority w:val="0"/>
    <w:rPr>
      <w:rFonts w:ascii="黑体" w:hAnsi="黑体" w:eastAsia="黑体" w:cs="Times New Roman"/>
      <w:b/>
      <w:sz w:val="32"/>
      <w:szCs w:val="24"/>
      <w:lang w:val="en-US" w:eastAsia="zh-CN" w:bidi="ar-SA"/>
    </w:rPr>
  </w:style>
  <w:style w:type="paragraph" w:customStyle="1" w:styleId="197">
    <w:name w:val="TOC 标题1"/>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98">
    <w:name w:val="Char Char3"/>
    <w:basedOn w:val="1"/>
    <w:qFormat/>
    <w:uiPriority w:val="0"/>
    <w:pPr>
      <w:tabs>
        <w:tab w:val="left" w:pos="432"/>
      </w:tabs>
      <w:ind w:left="432" w:hanging="432"/>
      <w:jc w:val="center"/>
    </w:pPr>
    <w:rPr>
      <w:rFonts w:ascii="仿宋_GB2312" w:hAnsi="Tahoma" w:eastAsia="仿宋_GB2312"/>
      <w:sz w:val="24"/>
      <w:szCs w:val="24"/>
    </w:rPr>
  </w:style>
  <w:style w:type="paragraph" w:customStyle="1" w:styleId="199">
    <w:name w:val="Normal_16"/>
    <w:qFormat/>
    <w:uiPriority w:val="0"/>
    <w:rPr>
      <w:rFonts w:ascii="黑体" w:hAnsi="黑体" w:eastAsia="黑体" w:cs="Times New Roman"/>
      <w:b/>
      <w:sz w:val="32"/>
      <w:szCs w:val="24"/>
      <w:lang w:val="en-US" w:eastAsia="zh-CN" w:bidi="ar-SA"/>
    </w:rPr>
  </w:style>
  <w:style w:type="paragraph" w:customStyle="1" w:styleId="200">
    <w:name w:val="Char Char Char Char"/>
    <w:basedOn w:val="1"/>
    <w:qFormat/>
    <w:uiPriority w:val="0"/>
    <w:rPr>
      <w:rFonts w:ascii="Tahoma" w:hAnsi="Tahoma"/>
      <w:sz w:val="24"/>
      <w:szCs w:val="20"/>
    </w:rPr>
  </w:style>
  <w:style w:type="paragraph" w:customStyle="1" w:styleId="20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02">
    <w:name w:val="Char Char Char"/>
    <w:basedOn w:val="1"/>
    <w:qFormat/>
    <w:uiPriority w:val="0"/>
    <w:rPr>
      <w:rFonts w:ascii="Tahoma" w:hAnsi="Tahoma"/>
      <w:sz w:val="24"/>
      <w:szCs w:val="20"/>
    </w:rPr>
  </w:style>
  <w:style w:type="paragraph" w:customStyle="1" w:styleId="203">
    <w:name w:val="普通(网站)_0_0"/>
    <w:basedOn w:val="14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04">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05">
    <w:name w:val="Normal_13"/>
    <w:qFormat/>
    <w:uiPriority w:val="0"/>
    <w:rPr>
      <w:rFonts w:ascii="黑体" w:hAnsi="黑体" w:eastAsia="黑体" w:cs="Times New Roman"/>
      <w:b/>
      <w:sz w:val="32"/>
      <w:szCs w:val="24"/>
      <w:lang w:val="en-US" w:eastAsia="zh-CN" w:bidi="ar-SA"/>
    </w:rPr>
  </w:style>
  <w:style w:type="paragraph" w:customStyle="1" w:styleId="20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07">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0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209">
    <w:name w:val="普通(网站)_1_0"/>
    <w:basedOn w:val="173"/>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10">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1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Body Text 21"/>
    <w:basedOn w:val="1"/>
    <w:next w:val="1"/>
    <w:qFormat/>
    <w:uiPriority w:val="0"/>
    <w:pPr>
      <w:widowControl/>
      <w:spacing w:line="300" w:lineRule="auto"/>
      <w:jc w:val="center"/>
    </w:pPr>
    <w:rPr>
      <w:rFonts w:ascii="宋体"/>
      <w:color w:val="000000"/>
      <w:sz w:val="24"/>
      <w:szCs w:val="20"/>
    </w:rPr>
  </w:style>
  <w:style w:type="paragraph" w:customStyle="1" w:styleId="214">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215">
    <w:name w:val="标题3正文"/>
    <w:basedOn w:val="1"/>
    <w:qFormat/>
    <w:uiPriority w:val="0"/>
    <w:pPr>
      <w:spacing w:line="360" w:lineRule="auto"/>
      <w:ind w:left="200" w:leftChars="200" w:firstLine="200" w:firstLineChars="200"/>
      <w:jc w:val="left"/>
    </w:pPr>
    <w:rPr>
      <w:sz w:val="24"/>
    </w:rPr>
  </w:style>
  <w:style w:type="paragraph" w:customStyle="1" w:styleId="21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17">
    <w:name w:val="Normal_8"/>
    <w:qFormat/>
    <w:uiPriority w:val="0"/>
    <w:rPr>
      <w:rFonts w:ascii="黑体" w:hAnsi="黑体" w:eastAsia="黑体" w:cs="Times New Roman"/>
      <w:b/>
      <w:sz w:val="32"/>
      <w:szCs w:val="24"/>
      <w:lang w:val="en-US" w:eastAsia="zh-CN" w:bidi="ar-SA"/>
    </w:rPr>
  </w:style>
  <w:style w:type="paragraph" w:customStyle="1" w:styleId="21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20">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221">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22">
    <w:name w:val="Char Char Char Char1"/>
    <w:basedOn w:val="1"/>
    <w:qFormat/>
    <w:uiPriority w:val="0"/>
    <w:pPr>
      <w:adjustRightInd w:val="0"/>
      <w:spacing w:line="360" w:lineRule="auto"/>
    </w:pPr>
    <w:rPr>
      <w:kern w:val="0"/>
      <w:sz w:val="24"/>
      <w:szCs w:val="20"/>
    </w:rPr>
  </w:style>
  <w:style w:type="paragraph" w:customStyle="1" w:styleId="223">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5">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226">
    <w:name w:val="标题2正文"/>
    <w:basedOn w:val="1"/>
    <w:qFormat/>
    <w:uiPriority w:val="0"/>
    <w:pPr>
      <w:spacing w:line="360" w:lineRule="auto"/>
      <w:ind w:firstLine="200" w:firstLineChars="200"/>
      <w:jc w:val="left"/>
    </w:pPr>
    <w:rPr>
      <w:sz w:val="24"/>
    </w:rPr>
  </w:style>
  <w:style w:type="paragraph" w:customStyle="1" w:styleId="227">
    <w:name w:val="Normal_21"/>
    <w:qFormat/>
    <w:uiPriority w:val="0"/>
    <w:rPr>
      <w:rFonts w:ascii="黑体" w:hAnsi="黑体" w:eastAsia="黑体" w:cs="Times New Roman"/>
      <w:b/>
      <w:sz w:val="32"/>
      <w:szCs w:val="24"/>
      <w:lang w:val="en-US" w:eastAsia="zh-CN" w:bidi="ar-SA"/>
    </w:rPr>
  </w:style>
  <w:style w:type="paragraph" w:customStyle="1" w:styleId="228">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Normal_15"/>
    <w:qFormat/>
    <w:uiPriority w:val="0"/>
    <w:rPr>
      <w:rFonts w:ascii="黑体" w:hAnsi="黑体" w:eastAsia="黑体" w:cs="Times New Roman"/>
      <w:b/>
      <w:sz w:val="32"/>
      <w:szCs w:val="24"/>
      <w:lang w:val="en-US" w:eastAsia="zh-CN" w:bidi="ar-SA"/>
    </w:rPr>
  </w:style>
  <w:style w:type="paragraph" w:customStyle="1" w:styleId="230">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3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Normal_19"/>
    <w:qFormat/>
    <w:uiPriority w:val="0"/>
    <w:rPr>
      <w:rFonts w:ascii="黑体" w:hAnsi="黑体" w:eastAsia="黑体" w:cs="Times New Roman"/>
      <w:b/>
      <w:sz w:val="32"/>
      <w:szCs w:val="24"/>
      <w:lang w:val="en-US" w:eastAsia="zh-CN" w:bidi="ar-SA"/>
    </w:rPr>
  </w:style>
  <w:style w:type="paragraph" w:customStyle="1" w:styleId="233">
    <w:name w:val="Normal_20"/>
    <w:qFormat/>
    <w:uiPriority w:val="0"/>
    <w:rPr>
      <w:rFonts w:ascii="黑体" w:hAnsi="黑体" w:eastAsia="黑体" w:cs="Times New Roman"/>
      <w:b/>
      <w:sz w:val="32"/>
      <w:szCs w:val="24"/>
      <w:lang w:val="en-US" w:eastAsia="zh-CN" w:bidi="ar-SA"/>
    </w:rPr>
  </w:style>
  <w:style w:type="paragraph" w:customStyle="1" w:styleId="234">
    <w:name w:val="Normal_18"/>
    <w:qFormat/>
    <w:uiPriority w:val="0"/>
    <w:rPr>
      <w:rFonts w:ascii="黑体" w:hAnsi="黑体" w:eastAsia="黑体" w:cs="Times New Roman"/>
      <w:b/>
      <w:sz w:val="32"/>
      <w:szCs w:val="24"/>
      <w:lang w:val="en-US" w:eastAsia="zh-CN" w:bidi="ar-SA"/>
    </w:rPr>
  </w:style>
  <w:style w:type="paragraph" w:customStyle="1" w:styleId="235">
    <w:name w:val="1 Char Char Char Char"/>
    <w:basedOn w:val="1"/>
    <w:qFormat/>
    <w:uiPriority w:val="0"/>
    <w:pPr>
      <w:jc w:val="center"/>
    </w:pPr>
    <w:rPr>
      <w:rFonts w:ascii="Tahoma" w:hAnsi="Tahoma"/>
      <w:sz w:val="24"/>
      <w:szCs w:val="20"/>
    </w:rPr>
  </w:style>
  <w:style w:type="paragraph" w:customStyle="1" w:styleId="23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3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3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40">
    <w:name w:val="Default"/>
    <w:qFormat/>
    <w:uiPriority w:val="0"/>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24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42">
    <w:name w:val="正文1"/>
    <w:qFormat/>
    <w:uiPriority w:val="0"/>
    <w:rPr>
      <w:rFonts w:ascii="Times New Roman" w:hAnsi="Times New Roman" w:eastAsia="Times New Roman" w:cs="Times New Roman"/>
      <w:sz w:val="24"/>
      <w:szCs w:val="24"/>
      <w:lang w:val="en-US" w:eastAsia="zh-CN" w:bidi="ar-SA"/>
    </w:rPr>
  </w:style>
  <w:style w:type="paragraph" w:customStyle="1" w:styleId="24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Normal_1"/>
    <w:qFormat/>
    <w:uiPriority w:val="0"/>
    <w:rPr>
      <w:rFonts w:ascii="黑体" w:hAnsi="黑体" w:eastAsia="黑体" w:cs="Times New Roman"/>
      <w:b/>
      <w:sz w:val="32"/>
      <w:szCs w:val="24"/>
      <w:lang w:val="en-US" w:eastAsia="zh-CN" w:bidi="ar-SA"/>
    </w:rPr>
  </w:style>
  <w:style w:type="paragraph" w:customStyle="1" w:styleId="24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46">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47">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49">
    <w:name w:val="纯文本_6_0"/>
    <w:basedOn w:val="91"/>
    <w:qFormat/>
    <w:uiPriority w:val="0"/>
    <w:rPr>
      <w:rFonts w:ascii="宋体" w:hAnsi="Courier New"/>
      <w:szCs w:val="20"/>
    </w:rPr>
  </w:style>
  <w:style w:type="paragraph" w:customStyle="1" w:styleId="25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5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53">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254">
    <w:name w:val="WPSOffice手动目录 2"/>
    <w:qFormat/>
    <w:uiPriority w:val="0"/>
    <w:pPr>
      <w:ind w:left="200" w:leftChars="200"/>
    </w:pPr>
    <w:rPr>
      <w:rFonts w:ascii="Calibri" w:hAnsi="Calibri" w:eastAsia="宋体" w:cs="Times New Roman"/>
      <w:lang w:val="en-US" w:eastAsia="zh-CN" w:bidi="ar-SA"/>
    </w:rPr>
  </w:style>
  <w:style w:type="paragraph" w:customStyle="1" w:styleId="255">
    <w:name w:val="正文首行缩进2字符"/>
    <w:basedOn w:val="1"/>
    <w:qFormat/>
    <w:locked/>
    <w:uiPriority w:val="0"/>
    <w:pPr>
      <w:spacing w:line="360" w:lineRule="auto"/>
      <w:ind w:firstLine="200" w:firstLineChars="200"/>
    </w:pPr>
    <w:rPr>
      <w:rFonts w:eastAsia="仿宋"/>
      <w:sz w:val="28"/>
      <w:szCs w:val="20"/>
    </w:rPr>
  </w:style>
  <w:style w:type="character" w:customStyle="1" w:styleId="256">
    <w:name w:val="Char Char12"/>
    <w:link w:val="257"/>
    <w:qFormat/>
    <w:uiPriority w:val="0"/>
    <w:rPr>
      <w:rFonts w:ascii="Tahoma" w:hAnsi="Tahoma"/>
      <w:kern w:val="2"/>
      <w:sz w:val="24"/>
    </w:rPr>
  </w:style>
  <w:style w:type="paragraph" w:customStyle="1" w:styleId="257">
    <w:name w:val="Char2"/>
    <w:basedOn w:val="1"/>
    <w:link w:val="256"/>
    <w:qFormat/>
    <w:uiPriority w:val="0"/>
    <w:rPr>
      <w:rFonts w:ascii="Tahoma" w:hAnsi="Tahoma"/>
      <w:sz w:val="24"/>
      <w:szCs w:val="20"/>
    </w:rPr>
  </w:style>
  <w:style w:type="character" w:customStyle="1" w:styleId="258">
    <w:name w:val="普通(网站) Char"/>
    <w:link w:val="31"/>
    <w:qFormat/>
    <w:uiPriority w:val="0"/>
    <w:rPr>
      <w:rFonts w:ascii="宋体" w:hAnsi="宋体"/>
      <w:sz w:val="24"/>
      <w:szCs w:val="22"/>
    </w:rPr>
  </w:style>
  <w:style w:type="paragraph" w:customStyle="1" w:styleId="259">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74</Pages>
  <Words>6993</Words>
  <Characters>39862</Characters>
  <Lines>332</Lines>
  <Paragraphs>93</Paragraphs>
  <TotalTime>0</TotalTime>
  <ScaleCrop>false</ScaleCrop>
  <LinksUpToDate>false</LinksUpToDate>
  <CharactersWithSpaces>46762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2020-06-15T13:19:00Z</dcterms:created>
  <dc:creator>微软中国</dc:creator>
  <cp:lastModifiedBy>NTKO</cp:lastModifiedBy>
  <cp:lastPrinted>2020-04-28T02:16:00Z</cp:lastPrinted>
  <dcterms:modified xsi:type="dcterms:W3CDTF">2020-07-06T12:30:57Z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