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6B111">
      <w:pPr>
        <w:autoSpaceDE w:val="0"/>
        <w:autoSpaceDN w:val="0"/>
        <w:textAlignment w:val="bottom"/>
        <w:rPr>
          <w:rFonts w:ascii="宋体" w:hAnsi="宋体" w:cs="宋体"/>
          <w:b/>
          <w:color w:val="auto"/>
          <w:sz w:val="84"/>
        </w:rPr>
      </w:pPr>
    </w:p>
    <w:p w14:paraId="69955262">
      <w:pPr>
        <w:spacing w:line="360" w:lineRule="auto"/>
        <w:jc w:val="center"/>
        <w:outlineLvl w:val="0"/>
        <w:rPr>
          <w:rFonts w:hint="eastAsia" w:ascii="宋体" w:hAnsi="宋体" w:eastAsia="宋体" w:cs="宋体"/>
          <w:b/>
          <w:bCs/>
          <w:color w:val="auto"/>
          <w:sz w:val="84"/>
          <w:szCs w:val="84"/>
        </w:rPr>
      </w:pPr>
      <w:bookmarkStart w:id="0" w:name="_Toc3999"/>
      <w:r>
        <w:rPr>
          <w:rFonts w:hint="eastAsia" w:ascii="宋体" w:hAnsi="宋体" w:eastAsia="宋体" w:cs="宋体"/>
          <w:b/>
          <w:bCs/>
          <w:color w:val="auto"/>
          <w:sz w:val="84"/>
          <w:szCs w:val="84"/>
        </w:rPr>
        <w:t>竞争性磋商文件</w:t>
      </w:r>
      <w:bookmarkEnd w:id="0"/>
    </w:p>
    <w:p w14:paraId="34F4717A">
      <w:pPr>
        <w:keepNext w:val="0"/>
        <w:keepLines w:val="0"/>
        <w:pageBreakBefore w:val="0"/>
        <w:widowControl w:val="0"/>
        <w:kinsoku/>
        <w:wordWrap/>
        <w:overflowPunct/>
        <w:topLinePunct w:val="0"/>
        <w:autoSpaceDE w:val="0"/>
        <w:autoSpaceDN w:val="0"/>
        <w:bidi w:val="0"/>
        <w:adjustRightInd/>
        <w:snapToGrid/>
        <w:spacing w:line="552" w:lineRule="auto"/>
        <w:jc w:val="center"/>
        <w:textAlignment w:val="bottom"/>
        <w:rPr>
          <w:rFonts w:hint="eastAsia" w:ascii="宋体" w:hAnsi="宋体" w:eastAsia="宋体" w:cs="宋体"/>
          <w:b/>
          <w:color w:val="auto"/>
          <w:sz w:val="32"/>
          <w:szCs w:val="32"/>
        </w:rPr>
      </w:pPr>
    </w:p>
    <w:p w14:paraId="40E733DD">
      <w:pPr>
        <w:pStyle w:val="18"/>
        <w:keepNext w:val="0"/>
        <w:keepLines w:val="0"/>
        <w:pageBreakBefore w:val="0"/>
        <w:widowControl w:val="0"/>
        <w:kinsoku/>
        <w:wordWrap/>
        <w:overflowPunct/>
        <w:topLinePunct w:val="0"/>
        <w:bidi w:val="0"/>
        <w:adjustRightInd/>
        <w:snapToGrid/>
        <w:spacing w:line="360" w:lineRule="auto"/>
        <w:ind w:left="2170" w:leftChars="173" w:hanging="1807" w:hangingChars="500"/>
        <w:outlineLvl w:val="0"/>
        <w:rPr>
          <w:rFonts w:hint="eastAsia" w:ascii="宋体" w:hAnsi="宋体" w:eastAsia="宋体" w:cs="宋体"/>
          <w:b/>
          <w:color w:val="auto"/>
          <w:sz w:val="36"/>
          <w:szCs w:val="36"/>
          <w:lang w:eastAsia="zh-CN"/>
        </w:rPr>
      </w:pPr>
      <w:bookmarkStart w:id="1" w:name="_Toc2353"/>
      <w:bookmarkStart w:id="2" w:name="_Toc493955938"/>
      <w:r>
        <w:rPr>
          <w:rFonts w:hint="eastAsia" w:ascii="宋体" w:hAnsi="宋体" w:eastAsia="宋体" w:cs="宋体"/>
          <w:b/>
          <w:color w:val="auto"/>
          <w:sz w:val="36"/>
          <w:szCs w:val="36"/>
        </w:rPr>
        <w:t>项目名称：</w:t>
      </w:r>
      <w:bookmarkEnd w:id="1"/>
      <w:bookmarkEnd w:id="2"/>
      <w:r>
        <w:rPr>
          <w:rFonts w:hint="eastAsia" w:ascii="宋体" w:hAnsi="宋体" w:eastAsia="宋体" w:cs="宋体"/>
          <w:b/>
          <w:color w:val="auto"/>
          <w:sz w:val="36"/>
          <w:szCs w:val="36"/>
          <w:lang w:eastAsia="zh-CN"/>
        </w:rPr>
        <w:t>2025年龙泉市统防统治无人机植保服务采购项目</w:t>
      </w:r>
    </w:p>
    <w:p w14:paraId="27B11C1C">
      <w:pPr>
        <w:pStyle w:val="18"/>
        <w:keepNext w:val="0"/>
        <w:keepLines w:val="0"/>
        <w:pageBreakBefore w:val="0"/>
        <w:widowControl w:val="0"/>
        <w:kinsoku/>
        <w:wordWrap/>
        <w:overflowPunct/>
        <w:topLinePunct w:val="0"/>
        <w:bidi w:val="0"/>
        <w:adjustRightInd/>
        <w:snapToGrid/>
        <w:spacing w:line="552" w:lineRule="auto"/>
        <w:ind w:left="2525" w:leftChars="342" w:hanging="1807" w:hangingChars="500"/>
        <w:rPr>
          <w:rFonts w:hint="eastAsia" w:ascii="宋体" w:hAnsi="宋体" w:eastAsia="宋体" w:cs="宋体"/>
          <w:b/>
          <w:color w:val="auto"/>
          <w:sz w:val="36"/>
          <w:szCs w:val="36"/>
        </w:rPr>
      </w:pPr>
    </w:p>
    <w:p w14:paraId="182306C3">
      <w:pPr>
        <w:keepNext w:val="0"/>
        <w:keepLines w:val="0"/>
        <w:pageBreakBefore w:val="0"/>
        <w:widowControl w:val="0"/>
        <w:kinsoku/>
        <w:wordWrap/>
        <w:overflowPunct/>
        <w:topLinePunct w:val="0"/>
        <w:autoSpaceDE w:val="0"/>
        <w:autoSpaceDN w:val="0"/>
        <w:bidi w:val="0"/>
        <w:adjustRightInd/>
        <w:snapToGrid/>
        <w:spacing w:line="552" w:lineRule="auto"/>
        <w:ind w:firstLine="361" w:firstLineChars="100"/>
        <w:textAlignment w:val="bottom"/>
        <w:outlineLvl w:val="0"/>
        <w:rPr>
          <w:rFonts w:hint="eastAsia" w:ascii="宋体" w:hAnsi="宋体" w:eastAsia="宋体" w:cs="宋体"/>
          <w:b/>
          <w:color w:val="auto"/>
          <w:sz w:val="36"/>
          <w:szCs w:val="36"/>
          <w:lang w:eastAsia="zh-CN"/>
        </w:rPr>
      </w:pPr>
      <w:bookmarkStart w:id="3" w:name="_Toc493955936"/>
      <w:bookmarkStart w:id="4" w:name="_Toc15533"/>
      <w:r>
        <w:rPr>
          <w:rFonts w:hint="eastAsia" w:ascii="宋体" w:hAnsi="宋体" w:eastAsia="宋体" w:cs="宋体"/>
          <w:b/>
          <w:color w:val="auto"/>
          <w:sz w:val="36"/>
          <w:szCs w:val="36"/>
        </w:rPr>
        <w:t>项目编号：</w:t>
      </w:r>
      <w:bookmarkEnd w:id="3"/>
      <w:bookmarkEnd w:id="4"/>
      <w:r>
        <w:rPr>
          <w:rFonts w:hint="eastAsia" w:ascii="宋体" w:hAnsi="宋体" w:eastAsia="宋体" w:cs="宋体"/>
          <w:b/>
          <w:color w:val="auto"/>
          <w:sz w:val="36"/>
          <w:szCs w:val="36"/>
        </w:rPr>
        <w:t>龙政采F2025-53C23</w:t>
      </w:r>
    </w:p>
    <w:p w14:paraId="6C995F99">
      <w:pPr>
        <w:pStyle w:val="18"/>
        <w:keepNext w:val="0"/>
        <w:keepLines w:val="0"/>
        <w:pageBreakBefore w:val="0"/>
        <w:widowControl w:val="0"/>
        <w:kinsoku/>
        <w:wordWrap/>
        <w:overflowPunct/>
        <w:topLinePunct w:val="0"/>
        <w:bidi w:val="0"/>
        <w:adjustRightInd/>
        <w:snapToGrid/>
        <w:spacing w:line="552" w:lineRule="auto"/>
        <w:rPr>
          <w:rFonts w:hint="eastAsia" w:ascii="宋体" w:hAnsi="宋体" w:eastAsia="宋体" w:cs="宋体"/>
          <w:color w:val="auto"/>
          <w:sz w:val="36"/>
          <w:szCs w:val="36"/>
        </w:rPr>
      </w:pPr>
    </w:p>
    <w:p w14:paraId="1BE35AF2">
      <w:pPr>
        <w:pStyle w:val="18"/>
        <w:keepNext w:val="0"/>
        <w:keepLines w:val="0"/>
        <w:pageBreakBefore w:val="0"/>
        <w:widowControl w:val="0"/>
        <w:kinsoku/>
        <w:wordWrap/>
        <w:overflowPunct/>
        <w:topLinePunct w:val="0"/>
        <w:bidi w:val="0"/>
        <w:adjustRightInd/>
        <w:snapToGrid/>
        <w:spacing w:line="552" w:lineRule="auto"/>
        <w:ind w:firstLine="361" w:firstLineChars="100"/>
        <w:outlineLvl w:val="0"/>
        <w:rPr>
          <w:rFonts w:hint="eastAsia" w:ascii="宋体" w:hAnsi="宋体" w:eastAsia="宋体" w:cs="宋体"/>
          <w:b/>
          <w:color w:val="auto"/>
          <w:sz w:val="36"/>
          <w:szCs w:val="36"/>
          <w:lang w:eastAsia="zh-CN"/>
        </w:rPr>
      </w:pPr>
      <w:bookmarkStart w:id="5" w:name="_Toc9811"/>
      <w:bookmarkStart w:id="6" w:name="_Toc493955940"/>
      <w:r>
        <w:rPr>
          <w:rFonts w:hint="eastAsia" w:ascii="宋体" w:hAnsi="宋体" w:eastAsia="宋体" w:cs="宋体"/>
          <w:b/>
          <w:color w:val="auto"/>
          <w:sz w:val="36"/>
          <w:szCs w:val="36"/>
        </w:rPr>
        <w:t>采 购 人：</w:t>
      </w:r>
      <w:bookmarkEnd w:id="5"/>
      <w:bookmarkEnd w:id="6"/>
      <w:bookmarkStart w:id="7" w:name="_Toc494558334"/>
      <w:r>
        <w:rPr>
          <w:rFonts w:hint="eastAsia" w:ascii="宋体" w:hAnsi="宋体" w:eastAsia="宋体" w:cs="宋体"/>
          <w:b/>
          <w:color w:val="auto"/>
          <w:sz w:val="36"/>
          <w:szCs w:val="36"/>
          <w:lang w:eastAsia="zh-CN"/>
        </w:rPr>
        <w:t>龙泉市农业农村局</w:t>
      </w:r>
    </w:p>
    <w:p w14:paraId="4DC66332">
      <w:pPr>
        <w:pStyle w:val="18"/>
        <w:keepNext w:val="0"/>
        <w:keepLines w:val="0"/>
        <w:pageBreakBefore w:val="0"/>
        <w:widowControl w:val="0"/>
        <w:kinsoku/>
        <w:wordWrap/>
        <w:overflowPunct/>
        <w:topLinePunct w:val="0"/>
        <w:bidi w:val="0"/>
        <w:adjustRightInd/>
        <w:snapToGrid/>
        <w:spacing w:line="552" w:lineRule="auto"/>
        <w:ind w:firstLine="723" w:firstLineChars="200"/>
        <w:rPr>
          <w:rFonts w:hint="eastAsia" w:ascii="宋体" w:hAnsi="宋体" w:eastAsia="宋体" w:cs="宋体"/>
          <w:b/>
          <w:color w:val="auto"/>
          <w:sz w:val="36"/>
          <w:szCs w:val="36"/>
        </w:rPr>
      </w:pPr>
    </w:p>
    <w:p w14:paraId="7F92F42C">
      <w:pPr>
        <w:pStyle w:val="18"/>
        <w:keepNext w:val="0"/>
        <w:keepLines w:val="0"/>
        <w:pageBreakBefore w:val="0"/>
        <w:widowControl w:val="0"/>
        <w:kinsoku/>
        <w:wordWrap/>
        <w:overflowPunct/>
        <w:topLinePunct w:val="0"/>
        <w:bidi w:val="0"/>
        <w:adjustRightInd/>
        <w:snapToGrid/>
        <w:spacing w:line="552" w:lineRule="auto"/>
        <w:ind w:firstLine="361" w:firstLineChars="100"/>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丽水双联工程管理有限公司</w:t>
      </w:r>
    </w:p>
    <w:p w14:paraId="5D4ADC4E">
      <w:pPr>
        <w:pStyle w:val="18"/>
        <w:keepNext w:val="0"/>
        <w:keepLines w:val="0"/>
        <w:pageBreakBefore w:val="0"/>
        <w:widowControl w:val="0"/>
        <w:kinsoku/>
        <w:wordWrap/>
        <w:overflowPunct/>
        <w:topLinePunct w:val="0"/>
        <w:bidi w:val="0"/>
        <w:adjustRightInd/>
        <w:snapToGrid/>
        <w:spacing w:line="552" w:lineRule="auto"/>
        <w:ind w:firstLine="723" w:firstLineChars="200"/>
        <w:rPr>
          <w:rFonts w:hint="eastAsia" w:ascii="宋体" w:hAnsi="宋体" w:eastAsia="宋体" w:cs="宋体"/>
          <w:b/>
          <w:color w:val="auto"/>
          <w:sz w:val="36"/>
          <w:szCs w:val="36"/>
        </w:rPr>
      </w:pPr>
    </w:p>
    <w:p w14:paraId="2283B69C">
      <w:pPr>
        <w:keepNext w:val="0"/>
        <w:keepLines w:val="0"/>
        <w:pageBreakBefore w:val="0"/>
        <w:widowControl w:val="0"/>
        <w:kinsoku/>
        <w:wordWrap/>
        <w:overflowPunct/>
        <w:topLinePunct w:val="0"/>
        <w:autoSpaceDE w:val="0"/>
        <w:autoSpaceDN w:val="0"/>
        <w:bidi w:val="0"/>
        <w:adjustRightInd/>
        <w:snapToGrid/>
        <w:spacing w:line="552" w:lineRule="auto"/>
        <w:jc w:val="center"/>
        <w:textAlignment w:val="bottom"/>
        <w:rPr>
          <w:rFonts w:hint="eastAsia" w:ascii="宋体" w:hAnsi="宋体" w:eastAsia="宋体" w:cs="宋体"/>
          <w:bCs/>
          <w:color w:val="auto"/>
          <w:sz w:val="36"/>
          <w:szCs w:val="36"/>
        </w:rPr>
      </w:pPr>
      <w:r>
        <w:rPr>
          <w:rFonts w:hint="eastAsia" w:ascii="宋体" w:hAnsi="宋体" w:eastAsia="宋体" w:cs="宋体"/>
          <w:b/>
          <w:color w:val="auto"/>
          <w:sz w:val="36"/>
          <w:szCs w:val="36"/>
        </w:rPr>
        <w:t>二〇二</w:t>
      </w:r>
      <w:r>
        <w:rPr>
          <w:rFonts w:hint="eastAsia" w:ascii="宋体" w:hAnsi="宋体" w:cs="宋体"/>
          <w:b/>
          <w:color w:val="auto"/>
          <w:sz w:val="36"/>
          <w:szCs w:val="36"/>
          <w:lang w:val="en-US" w:eastAsia="zh-CN"/>
        </w:rPr>
        <w:t>五</w:t>
      </w:r>
      <w:r>
        <w:rPr>
          <w:rFonts w:hint="eastAsia" w:ascii="宋体" w:hAnsi="宋体" w:eastAsia="宋体" w:cs="宋体"/>
          <w:b/>
          <w:color w:val="auto"/>
          <w:sz w:val="36"/>
          <w:szCs w:val="36"/>
        </w:rPr>
        <w:t>年</w:t>
      </w:r>
      <w:r>
        <w:rPr>
          <w:rFonts w:hint="eastAsia" w:ascii="宋体" w:hAnsi="宋体" w:cs="宋体"/>
          <w:b/>
          <w:color w:val="auto"/>
          <w:sz w:val="36"/>
          <w:szCs w:val="36"/>
          <w:lang w:val="en-US" w:eastAsia="zh-CN"/>
        </w:rPr>
        <w:t>七月</w:t>
      </w:r>
    </w:p>
    <w:p w14:paraId="5F0E2B8F">
      <w:pPr>
        <w:autoSpaceDE w:val="0"/>
        <w:autoSpaceDN w:val="0"/>
        <w:jc w:val="center"/>
        <w:textAlignment w:val="bottom"/>
        <w:rPr>
          <w:rFonts w:hint="eastAsia" w:ascii="宋体" w:hAnsi="宋体" w:eastAsia="宋体" w:cs="宋体"/>
          <w:bCs/>
          <w:color w:val="auto"/>
          <w:sz w:val="36"/>
        </w:rPr>
        <w:sectPr>
          <w:headerReference r:id="rId5" w:type="first"/>
          <w:headerReference r:id="rId3" w:type="default"/>
          <w:footerReference r:id="rId6" w:type="default"/>
          <w:headerReference r:id="rId4" w:type="even"/>
          <w:footerReference r:id="rId7" w:type="even"/>
          <w:pgSz w:w="11906" w:h="16838"/>
          <w:pgMar w:top="1304" w:right="1304" w:bottom="1304" w:left="1304" w:header="851" w:footer="850" w:gutter="0"/>
          <w:pgBorders>
            <w:top w:val="none" w:sz="0" w:space="0"/>
            <w:left w:val="none" w:sz="0" w:space="0"/>
            <w:bottom w:val="none" w:sz="0" w:space="0"/>
            <w:right w:val="none" w:sz="0" w:space="0"/>
          </w:pgBorders>
          <w:pgNumType w:start="1"/>
          <w:cols w:space="720" w:num="1"/>
          <w:titlePg/>
          <w:docGrid w:linePitch="312" w:charSpace="0"/>
        </w:sectPr>
      </w:pPr>
    </w:p>
    <w:p w14:paraId="3F2CDEDE">
      <w:pPr>
        <w:pStyle w:val="36"/>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sz w:val="32"/>
          <w:szCs w:val="32"/>
        </w:rPr>
      </w:pPr>
    </w:p>
    <w:p w14:paraId="62B5AA5B">
      <w:pPr>
        <w:pStyle w:val="18"/>
        <w:keepNext w:val="0"/>
        <w:keepLines w:val="0"/>
        <w:pageBreakBefore w:val="0"/>
        <w:widowControl w:val="0"/>
        <w:kinsoku/>
        <w:wordWrap/>
        <w:overflowPunct/>
        <w:topLinePunct w:val="0"/>
        <w:autoSpaceDE/>
        <w:autoSpaceDN/>
        <w:bidi w:val="0"/>
        <w:adjustRightInd/>
        <w:snapToGrid/>
        <w:spacing w:line="360" w:lineRule="auto"/>
        <w:ind w:left="1599" w:leftChars="152" w:hanging="1280" w:hangingChars="40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rPr>
        <w:t>项目名称：</w:t>
      </w:r>
      <w:r>
        <w:rPr>
          <w:rFonts w:hint="eastAsia" w:ascii="宋体" w:hAnsi="宋体" w:eastAsia="宋体" w:cs="宋体"/>
          <w:bCs/>
          <w:color w:val="auto"/>
          <w:sz w:val="32"/>
          <w:szCs w:val="32"/>
          <w:lang w:eastAsia="zh-CN"/>
        </w:rPr>
        <w:t>2025年龙泉市统防统治无人机植保服务采购项目</w:t>
      </w:r>
    </w:p>
    <w:p w14:paraId="3B5CE0E8">
      <w:pPr>
        <w:pStyle w:val="2"/>
        <w:jc w:val="both"/>
        <w:rPr>
          <w:rFonts w:hint="eastAsia"/>
          <w:color w:val="auto"/>
        </w:rPr>
      </w:pPr>
    </w:p>
    <w:p w14:paraId="7D4E6225">
      <w:pPr>
        <w:pStyle w:val="211"/>
        <w:keepNext w:val="0"/>
        <w:keepLines w:val="0"/>
        <w:pageBreakBefore w:val="0"/>
        <w:widowControl w:val="0"/>
        <w:kinsoku/>
        <w:wordWrap/>
        <w:overflowPunct/>
        <w:topLinePunct w:val="0"/>
        <w:autoSpaceDE/>
        <w:autoSpaceDN/>
        <w:bidi w:val="0"/>
        <w:adjustRightInd/>
        <w:snapToGrid/>
        <w:spacing w:line="528" w:lineRule="auto"/>
        <w:ind w:firstLine="320" w:firstLineChars="100"/>
        <w:jc w:val="both"/>
        <w:textAlignment w:val="auto"/>
        <w:rPr>
          <w:rFonts w:hint="eastAsia" w:ascii="宋体" w:hAnsi="宋体" w:eastAsia="宋体" w:cs="宋体"/>
          <w:b w:val="0"/>
          <w:color w:val="auto"/>
          <w:sz w:val="32"/>
          <w:szCs w:val="32"/>
          <w:lang w:eastAsia="zh-CN"/>
        </w:rPr>
      </w:pPr>
      <w:r>
        <w:rPr>
          <w:rFonts w:hint="eastAsia" w:ascii="宋体" w:hAnsi="宋体" w:eastAsia="宋体" w:cs="宋体"/>
          <w:b w:val="0"/>
          <w:color w:val="auto"/>
          <w:sz w:val="32"/>
          <w:szCs w:val="32"/>
        </w:rPr>
        <w:t>项目编号：龙政采F2025-53C23</w:t>
      </w:r>
    </w:p>
    <w:p w14:paraId="437E4DE7">
      <w:pPr>
        <w:keepNext w:val="0"/>
        <w:keepLines w:val="0"/>
        <w:pageBreakBefore w:val="0"/>
        <w:widowControl w:val="0"/>
        <w:kinsoku/>
        <w:wordWrap/>
        <w:overflowPunct/>
        <w:topLinePunct w:val="0"/>
        <w:autoSpaceDE/>
        <w:autoSpaceDN/>
        <w:bidi w:val="0"/>
        <w:adjustRightInd/>
        <w:snapToGrid/>
        <w:spacing w:line="528" w:lineRule="auto"/>
        <w:jc w:val="left"/>
        <w:textAlignment w:val="auto"/>
        <w:rPr>
          <w:rFonts w:hint="eastAsia" w:ascii="宋体" w:hAnsi="宋体" w:eastAsia="宋体" w:cs="宋体"/>
          <w:bCs/>
          <w:color w:val="auto"/>
          <w:sz w:val="32"/>
          <w:szCs w:val="32"/>
          <w:lang w:val="en-US" w:eastAsia="zh-CN"/>
        </w:rPr>
      </w:pPr>
      <w:r>
        <w:rPr>
          <w:rFonts w:hint="eastAsia" w:ascii="宋体" w:hAnsi="宋体" w:cs="宋体"/>
          <w:bCs/>
          <w:color w:val="auto"/>
          <w:sz w:val="32"/>
          <w:szCs w:val="32"/>
          <w:lang w:val="en-US" w:eastAsia="zh-CN"/>
        </w:rPr>
        <w:t xml:space="preserve"> </w:t>
      </w:r>
    </w:p>
    <w:p w14:paraId="153990D1">
      <w:pPr>
        <w:pStyle w:val="19"/>
        <w:rPr>
          <w:rFonts w:hint="eastAsia"/>
          <w:color w:val="auto"/>
        </w:rPr>
      </w:pPr>
    </w:p>
    <w:p w14:paraId="0566D3CE">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采</w:t>
      </w: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32"/>
          <w:szCs w:val="32"/>
        </w:rPr>
        <w:t xml:space="preserve"> </w:t>
      </w: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32"/>
          <w:szCs w:val="32"/>
        </w:rPr>
        <w:t>购</w:t>
      </w: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32"/>
          <w:szCs w:val="32"/>
        </w:rPr>
        <w:t xml:space="preserve"> </w:t>
      </w: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32"/>
          <w:szCs w:val="32"/>
        </w:rPr>
        <w:t>人：</w:t>
      </w:r>
      <w:r>
        <w:rPr>
          <w:rFonts w:hint="eastAsia" w:ascii="宋体" w:hAnsi="宋体" w:eastAsia="宋体" w:cs="宋体"/>
          <w:bCs/>
          <w:color w:val="auto"/>
          <w:sz w:val="32"/>
          <w:szCs w:val="32"/>
          <w:u w:val="single"/>
          <w:lang w:val="en-US" w:eastAsia="zh-CN"/>
        </w:rPr>
        <w:t xml:space="preserve"> </w:t>
      </w:r>
      <w:r>
        <w:rPr>
          <w:rFonts w:hint="eastAsia" w:ascii="宋体" w:hAnsi="宋体" w:cs="宋体"/>
          <w:bCs/>
          <w:color w:val="auto"/>
          <w:sz w:val="32"/>
          <w:szCs w:val="32"/>
          <w:u w:val="single"/>
          <w:lang w:val="en-US" w:eastAsia="zh-CN"/>
        </w:rPr>
        <w:t xml:space="preserve">        </w:t>
      </w:r>
      <w:r>
        <w:rPr>
          <w:rFonts w:hint="eastAsia" w:ascii="宋体" w:hAnsi="宋体" w:cs="宋体"/>
          <w:bCs/>
          <w:color w:val="auto"/>
          <w:sz w:val="32"/>
          <w:szCs w:val="32"/>
          <w:u w:val="single"/>
          <w:lang w:eastAsia="zh-CN"/>
        </w:rPr>
        <w:t>龙泉市农业农村局</w:t>
      </w:r>
      <w:r>
        <w:rPr>
          <w:rFonts w:hint="eastAsia" w:ascii="宋体" w:hAnsi="宋体" w:cs="宋体"/>
          <w:bCs/>
          <w:color w:val="auto"/>
          <w:sz w:val="32"/>
          <w:szCs w:val="32"/>
          <w:u w:val="single"/>
          <w:lang w:val="en-US" w:eastAsia="zh-CN"/>
        </w:rPr>
        <w:t xml:space="preserve">        </w:t>
      </w:r>
      <w:r>
        <w:rPr>
          <w:rFonts w:hint="eastAsia" w:ascii="宋体" w:hAnsi="宋体" w:eastAsia="宋体" w:cs="宋体"/>
          <w:bCs/>
          <w:color w:val="auto"/>
          <w:sz w:val="32"/>
          <w:szCs w:val="32"/>
        </w:rPr>
        <w:t>(盖章)</w:t>
      </w:r>
    </w:p>
    <w:p w14:paraId="799DD0EE">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eastAsia" w:ascii="宋体" w:hAnsi="宋体" w:eastAsia="宋体" w:cs="宋体"/>
          <w:bCs/>
          <w:color w:val="auto"/>
          <w:sz w:val="32"/>
          <w:szCs w:val="32"/>
        </w:rPr>
      </w:pPr>
    </w:p>
    <w:p w14:paraId="1ABD7248">
      <w:pPr>
        <w:pStyle w:val="211"/>
        <w:keepNext w:val="0"/>
        <w:keepLines w:val="0"/>
        <w:pageBreakBefore w:val="0"/>
        <w:widowControl w:val="0"/>
        <w:kinsoku/>
        <w:wordWrap/>
        <w:overflowPunct/>
        <w:topLinePunct w:val="0"/>
        <w:autoSpaceDE/>
        <w:autoSpaceDN/>
        <w:bidi w:val="0"/>
        <w:adjustRightInd/>
        <w:snapToGrid/>
        <w:spacing w:line="528" w:lineRule="auto"/>
        <w:jc w:val="left"/>
        <w:textAlignment w:val="auto"/>
        <w:rPr>
          <w:rFonts w:hint="eastAsia" w:ascii="宋体" w:hAnsi="宋体" w:eastAsia="宋体" w:cs="宋体"/>
          <w:b w:val="0"/>
          <w:color w:val="auto"/>
          <w:sz w:val="32"/>
          <w:szCs w:val="32"/>
        </w:rPr>
      </w:pPr>
    </w:p>
    <w:p w14:paraId="23727397">
      <w:pPr>
        <w:pStyle w:val="211"/>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eastAsia" w:ascii="宋体" w:hAnsi="宋体" w:eastAsia="宋体" w:cs="宋体"/>
          <w:b w:val="0"/>
          <w:color w:val="auto"/>
          <w:sz w:val="32"/>
          <w:szCs w:val="32"/>
        </w:rPr>
      </w:pPr>
      <w:r>
        <w:rPr>
          <w:rFonts w:hint="eastAsia" w:ascii="宋体" w:hAnsi="宋体" w:eastAsia="宋体" w:cs="宋体"/>
          <w:b w:val="0"/>
          <w:color w:val="auto"/>
          <w:sz w:val="32"/>
          <w:szCs w:val="32"/>
        </w:rPr>
        <w:t>采购代理机构：</w:t>
      </w:r>
      <w:r>
        <w:rPr>
          <w:rFonts w:hint="eastAsia" w:ascii="宋体" w:hAnsi="宋体" w:eastAsia="宋体" w:cs="宋体"/>
          <w:b w:val="0"/>
          <w:color w:val="auto"/>
          <w:sz w:val="32"/>
          <w:szCs w:val="32"/>
          <w:u w:val="single"/>
          <w:lang w:val="en-US" w:eastAsia="zh-CN"/>
        </w:rPr>
        <w:t xml:space="preserve"> </w:t>
      </w:r>
      <w:r>
        <w:rPr>
          <w:rFonts w:hint="eastAsia" w:cs="宋体"/>
          <w:b w:val="0"/>
          <w:color w:val="auto"/>
          <w:sz w:val="32"/>
          <w:szCs w:val="32"/>
          <w:u w:val="single"/>
          <w:lang w:val="en-US" w:eastAsia="zh-CN"/>
        </w:rPr>
        <w:t xml:space="preserve">   </w:t>
      </w:r>
      <w:r>
        <w:rPr>
          <w:rFonts w:hint="eastAsia" w:ascii="宋体" w:hAnsi="宋体" w:eastAsia="宋体" w:cs="宋体"/>
          <w:b w:val="0"/>
          <w:color w:val="auto"/>
          <w:sz w:val="32"/>
          <w:szCs w:val="32"/>
          <w:u w:val="single"/>
          <w:lang w:val="en-US" w:eastAsia="zh-CN"/>
        </w:rPr>
        <w:t xml:space="preserve"> </w:t>
      </w:r>
      <w:r>
        <w:rPr>
          <w:rFonts w:hint="eastAsia" w:cs="宋体"/>
          <w:b w:val="0"/>
          <w:color w:val="auto"/>
          <w:sz w:val="32"/>
          <w:szCs w:val="32"/>
          <w:u w:val="single"/>
          <w:lang w:eastAsia="zh-CN"/>
        </w:rPr>
        <w:t>丽水双联工程管理有限公司</w:t>
      </w:r>
      <w:r>
        <w:rPr>
          <w:rFonts w:hint="eastAsia" w:ascii="宋体" w:hAnsi="宋体" w:eastAsia="宋体" w:cs="宋体"/>
          <w:b w:val="0"/>
          <w:color w:val="auto"/>
          <w:sz w:val="32"/>
          <w:szCs w:val="32"/>
          <w:u w:val="single"/>
          <w:lang w:val="en-US" w:eastAsia="zh-CN"/>
        </w:rPr>
        <w:t xml:space="preserve"> </w:t>
      </w:r>
      <w:r>
        <w:rPr>
          <w:rFonts w:hint="eastAsia" w:cs="宋体"/>
          <w:b w:val="0"/>
          <w:color w:val="auto"/>
          <w:sz w:val="32"/>
          <w:szCs w:val="32"/>
          <w:u w:val="single"/>
          <w:lang w:val="en-US" w:eastAsia="zh-CN"/>
        </w:rPr>
        <w:t xml:space="preserve">   </w:t>
      </w:r>
      <w:r>
        <w:rPr>
          <w:rFonts w:hint="eastAsia" w:ascii="宋体" w:hAnsi="宋体" w:eastAsia="宋体" w:cs="宋体"/>
          <w:b w:val="0"/>
          <w:color w:val="auto"/>
          <w:sz w:val="32"/>
          <w:szCs w:val="32"/>
          <w:u w:val="single"/>
          <w:lang w:val="en-US" w:eastAsia="zh-CN"/>
        </w:rPr>
        <w:t xml:space="preserve"> </w:t>
      </w:r>
      <w:r>
        <w:rPr>
          <w:rFonts w:hint="eastAsia" w:ascii="宋体" w:hAnsi="宋体" w:eastAsia="宋体" w:cs="宋体"/>
          <w:b w:val="0"/>
          <w:color w:val="auto"/>
          <w:sz w:val="32"/>
          <w:szCs w:val="32"/>
        </w:rPr>
        <w:t>(盖章)</w:t>
      </w:r>
    </w:p>
    <w:p w14:paraId="4D30D174">
      <w:pPr>
        <w:pStyle w:val="18"/>
        <w:keepNext w:val="0"/>
        <w:keepLines w:val="0"/>
        <w:pageBreakBefore w:val="0"/>
        <w:widowControl w:val="0"/>
        <w:kinsoku/>
        <w:wordWrap/>
        <w:overflowPunct/>
        <w:topLinePunct w:val="0"/>
        <w:autoSpaceDE/>
        <w:autoSpaceDN/>
        <w:bidi w:val="0"/>
        <w:adjustRightInd/>
        <w:snapToGrid/>
        <w:spacing w:line="528" w:lineRule="auto"/>
        <w:ind w:firstLine="320" w:firstLineChars="100"/>
        <w:textAlignment w:val="auto"/>
        <w:rPr>
          <w:rFonts w:hint="eastAsia" w:ascii="宋体" w:hAnsi="宋体" w:eastAsia="宋体" w:cs="宋体"/>
          <w:bCs/>
          <w:color w:val="auto"/>
          <w:sz w:val="32"/>
          <w:szCs w:val="32"/>
        </w:rPr>
      </w:pPr>
    </w:p>
    <w:p w14:paraId="27113AE1">
      <w:pPr>
        <w:rPr>
          <w:rFonts w:hint="eastAsia" w:ascii="宋体" w:hAnsi="宋体" w:eastAsia="宋体" w:cs="宋体"/>
          <w:bCs/>
          <w:color w:val="auto"/>
          <w:sz w:val="32"/>
          <w:szCs w:val="32"/>
        </w:rPr>
      </w:pPr>
    </w:p>
    <w:p w14:paraId="2618C524">
      <w:pPr>
        <w:pStyle w:val="19"/>
        <w:rPr>
          <w:rFonts w:hint="eastAsia" w:ascii="宋体" w:hAnsi="宋体" w:eastAsia="宋体" w:cs="宋体"/>
          <w:bCs/>
          <w:color w:val="auto"/>
          <w:sz w:val="32"/>
          <w:szCs w:val="32"/>
        </w:rPr>
      </w:pPr>
    </w:p>
    <w:p w14:paraId="0B39D186">
      <w:pPr>
        <w:pStyle w:val="12"/>
        <w:rPr>
          <w:rFonts w:hint="eastAsia"/>
          <w:color w:val="auto"/>
        </w:rPr>
      </w:pPr>
    </w:p>
    <w:p w14:paraId="35E10C7A">
      <w:pPr>
        <w:pStyle w:val="19"/>
        <w:rPr>
          <w:rFonts w:hint="eastAsia"/>
          <w:color w:val="auto"/>
        </w:rPr>
      </w:pPr>
    </w:p>
    <w:p w14:paraId="519489B1">
      <w:pPr>
        <w:pStyle w:val="18"/>
        <w:keepNext w:val="0"/>
        <w:keepLines w:val="0"/>
        <w:pageBreakBefore w:val="0"/>
        <w:widowControl w:val="0"/>
        <w:kinsoku/>
        <w:wordWrap/>
        <w:overflowPunct/>
        <w:topLinePunct w:val="0"/>
        <w:autoSpaceDE/>
        <w:autoSpaceDN/>
        <w:bidi w:val="0"/>
        <w:adjustRightInd/>
        <w:snapToGrid/>
        <w:spacing w:line="528" w:lineRule="auto"/>
        <w:ind w:firstLine="320" w:firstLineChars="1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备案单位：</w:t>
      </w:r>
      <w:r>
        <w:rPr>
          <w:rFonts w:hint="eastAsia" w:ascii="宋体" w:hAnsi="宋体" w:eastAsia="宋体" w:cs="宋体"/>
          <w:bCs/>
          <w:color w:val="auto"/>
          <w:sz w:val="32"/>
          <w:szCs w:val="32"/>
          <w:u w:val="single"/>
          <w:lang w:val="en-US" w:eastAsia="zh-CN"/>
        </w:rPr>
        <w:t xml:space="preserve">      </w:t>
      </w:r>
      <w:r>
        <w:rPr>
          <w:rFonts w:hint="eastAsia" w:ascii="宋体" w:hAnsi="宋体" w:eastAsia="宋体" w:cs="宋体"/>
          <w:bCs/>
          <w:color w:val="auto"/>
          <w:sz w:val="32"/>
          <w:szCs w:val="32"/>
          <w:u w:val="single"/>
        </w:rPr>
        <w:t>龙泉市财政局政府采购监管科</w:t>
      </w:r>
      <w:r>
        <w:rPr>
          <w:rFonts w:hint="eastAsia" w:ascii="宋体" w:hAnsi="宋体" w:eastAsia="宋体" w:cs="宋体"/>
          <w:bCs/>
          <w:color w:val="auto"/>
          <w:sz w:val="32"/>
          <w:szCs w:val="32"/>
          <w:u w:val="single"/>
          <w:lang w:val="en-US" w:eastAsia="zh-CN"/>
        </w:rPr>
        <w:t xml:space="preserve">     </w:t>
      </w:r>
      <w:r>
        <w:rPr>
          <w:rFonts w:hint="eastAsia" w:ascii="宋体" w:hAnsi="宋体" w:eastAsia="宋体" w:cs="宋体"/>
          <w:bCs/>
          <w:color w:val="auto"/>
          <w:sz w:val="32"/>
          <w:szCs w:val="32"/>
        </w:rPr>
        <w:t>（盖章）</w:t>
      </w:r>
    </w:p>
    <w:p w14:paraId="564237CC">
      <w:pPr>
        <w:pStyle w:val="211"/>
        <w:keepNext w:val="0"/>
        <w:keepLines w:val="0"/>
        <w:pageBreakBefore w:val="0"/>
        <w:widowControl w:val="0"/>
        <w:kinsoku/>
        <w:wordWrap/>
        <w:overflowPunct/>
        <w:topLinePunct w:val="0"/>
        <w:autoSpaceDE/>
        <w:autoSpaceDN/>
        <w:bidi w:val="0"/>
        <w:adjustRightInd/>
        <w:snapToGrid/>
        <w:spacing w:line="528" w:lineRule="auto"/>
        <w:jc w:val="both"/>
        <w:textAlignment w:val="auto"/>
        <w:rPr>
          <w:rFonts w:hint="eastAsia" w:ascii="宋体" w:hAnsi="宋体" w:eastAsia="宋体" w:cs="宋体"/>
          <w:b w:val="0"/>
          <w:color w:val="auto"/>
          <w:sz w:val="32"/>
          <w:szCs w:val="32"/>
        </w:rPr>
      </w:pPr>
    </w:p>
    <w:p w14:paraId="54EB51AC">
      <w:pPr>
        <w:pStyle w:val="211"/>
        <w:keepNext w:val="0"/>
        <w:keepLines w:val="0"/>
        <w:pageBreakBefore w:val="0"/>
        <w:widowControl w:val="0"/>
        <w:kinsoku/>
        <w:wordWrap/>
        <w:overflowPunct/>
        <w:topLinePunct w:val="0"/>
        <w:autoSpaceDE/>
        <w:autoSpaceDN/>
        <w:bidi w:val="0"/>
        <w:adjustRightInd/>
        <w:snapToGrid/>
        <w:spacing w:line="528" w:lineRule="auto"/>
        <w:jc w:val="both"/>
        <w:textAlignment w:val="auto"/>
        <w:rPr>
          <w:rFonts w:hint="eastAsia" w:ascii="宋体" w:hAnsi="宋体" w:eastAsia="宋体" w:cs="宋体"/>
          <w:b w:val="0"/>
          <w:color w:val="auto"/>
          <w:sz w:val="32"/>
          <w:szCs w:val="32"/>
        </w:rPr>
      </w:pPr>
    </w:p>
    <w:p w14:paraId="72AE2AB2">
      <w:pPr>
        <w:pStyle w:val="211"/>
        <w:keepNext w:val="0"/>
        <w:keepLines w:val="0"/>
        <w:pageBreakBefore w:val="0"/>
        <w:widowControl w:val="0"/>
        <w:kinsoku/>
        <w:wordWrap/>
        <w:overflowPunct/>
        <w:topLinePunct w:val="0"/>
        <w:autoSpaceDE/>
        <w:autoSpaceDN/>
        <w:bidi w:val="0"/>
        <w:adjustRightInd/>
        <w:snapToGrid/>
        <w:spacing w:line="528" w:lineRule="auto"/>
        <w:textAlignment w:val="auto"/>
        <w:rPr>
          <w:rFonts w:hint="eastAsia" w:ascii="宋体" w:hAnsi="宋体" w:eastAsia="宋体" w:cs="宋体"/>
          <w:b w:val="0"/>
          <w:color w:val="auto"/>
          <w:sz w:val="36"/>
          <w:szCs w:val="36"/>
          <w:lang w:eastAsia="zh-CN"/>
        </w:rPr>
      </w:pPr>
      <w:r>
        <w:rPr>
          <w:rFonts w:hint="eastAsia" w:ascii="宋体" w:hAnsi="宋体" w:eastAsia="宋体" w:cs="宋体"/>
          <w:b w:val="0"/>
          <w:color w:val="auto"/>
          <w:sz w:val="32"/>
          <w:szCs w:val="32"/>
        </w:rPr>
        <w:t>日期：</w:t>
      </w:r>
      <w:r>
        <w:rPr>
          <w:rFonts w:hint="eastAsia" w:cs="宋体"/>
          <w:b w:val="0"/>
          <w:color w:val="auto"/>
          <w:sz w:val="32"/>
          <w:szCs w:val="32"/>
          <w:lang w:val="en-US" w:eastAsia="zh-CN"/>
        </w:rPr>
        <w:t>2025年7月8日</w:t>
      </w:r>
    </w:p>
    <w:bookmarkEnd w:id="7"/>
    <w:sdt>
      <w:sdtPr>
        <w:rPr>
          <w:rFonts w:ascii="宋体" w:hAnsi="宋体" w:eastAsia="宋体" w:cs="Times New Roman"/>
          <w:color w:val="auto"/>
          <w:kern w:val="2"/>
          <w:sz w:val="21"/>
          <w:szCs w:val="24"/>
          <w:lang w:val="en-US" w:eastAsia="zh-CN" w:bidi="ar-SA"/>
        </w:rPr>
        <w:id w:val="147472308"/>
        <w15:color w:val="DBDBDB"/>
        <w:docPartObj>
          <w:docPartGallery w:val="Table of Contents"/>
          <w:docPartUnique/>
        </w:docPartObj>
      </w:sdtPr>
      <w:sdtEndPr>
        <w:rPr>
          <w:rFonts w:hint="eastAsia" w:ascii="宋体" w:hAnsi="宋体" w:eastAsia="宋体" w:cs="宋体"/>
          <w:color w:val="auto"/>
          <w:kern w:val="2"/>
          <w:sz w:val="24"/>
          <w:szCs w:val="24"/>
          <w:lang w:val="en-US" w:eastAsia="zh-CN" w:bidi="ar-SA"/>
        </w:rPr>
      </w:sdtEndPr>
      <w:sdtContent>
        <w:p w14:paraId="6FDCC342">
          <w:pPr>
            <w:spacing w:before="0" w:beforeLines="0" w:after="0" w:afterLines="0" w:line="360" w:lineRule="auto"/>
            <w:ind w:left="0" w:leftChars="0" w:right="0" w:rightChars="0" w:firstLine="0" w:firstLineChars="0"/>
            <w:jc w:val="center"/>
            <w:rPr>
              <w:rFonts w:ascii="宋体" w:hAnsi="宋体" w:eastAsia="宋体" w:cs="Times New Roman"/>
              <w:color w:val="auto"/>
              <w:kern w:val="2"/>
              <w:sz w:val="21"/>
              <w:szCs w:val="24"/>
              <w:lang w:val="en-US" w:eastAsia="zh-CN" w:bidi="ar-SA"/>
            </w:rPr>
          </w:pPr>
          <w:bookmarkStart w:id="8" w:name="_Toc69635410"/>
        </w:p>
        <w:p w14:paraId="5DC6E1F9">
          <w:pPr>
            <w:spacing w:before="0" w:beforeLines="0" w:after="0" w:afterLines="0" w:line="360" w:lineRule="auto"/>
            <w:ind w:left="0" w:leftChars="0" w:right="0" w:rightChars="0" w:firstLine="0" w:firstLineChars="0"/>
            <w:jc w:val="center"/>
            <w:rPr>
              <w:color w:val="auto"/>
            </w:rPr>
          </w:pPr>
          <w:r>
            <w:rPr>
              <w:rFonts w:hint="eastAsia" w:ascii="宋体" w:hAnsi="宋体" w:eastAsia="宋体" w:cs="宋体"/>
              <w:b/>
              <w:bCs/>
              <w:color w:val="auto"/>
              <w:sz w:val="36"/>
              <w:szCs w:val="36"/>
            </w:rPr>
            <w:t>目录</w:t>
          </w:r>
        </w:p>
        <w:p w14:paraId="1ACD9756">
          <w:pPr>
            <w:pStyle w:val="266"/>
            <w:tabs>
              <w:tab w:val="right" w:leader="dot" w:pos="9298"/>
            </w:tabs>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p>
        <w:p w14:paraId="7723199E">
          <w:pPr>
            <w:pStyle w:val="266"/>
            <w:tabs>
              <w:tab w:val="right" w:leader="dot" w:pos="9298"/>
            </w:tabs>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_Toc28413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第一章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_Toc28413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ACEB341">
          <w:pPr>
            <w:pStyle w:val="266"/>
            <w:tabs>
              <w:tab w:val="right" w:leader="dot" w:pos="9298"/>
            </w:tabs>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_Toc3673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第二章  采购需求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_Toc3673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981F9E4">
          <w:pPr>
            <w:pStyle w:val="266"/>
            <w:tabs>
              <w:tab w:val="right" w:leader="dot" w:pos="9298"/>
            </w:tabs>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_Toc5674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第三章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_Toc5674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968238D">
          <w:pPr>
            <w:pStyle w:val="266"/>
            <w:tabs>
              <w:tab w:val="right" w:leader="dot" w:pos="9298"/>
            </w:tabs>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_Toc31657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第四章  政府采购合同格式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_Toc31657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5C98DCC">
          <w:pPr>
            <w:pStyle w:val="266"/>
            <w:tabs>
              <w:tab w:val="right" w:leader="dot" w:pos="9298"/>
            </w:tabs>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_Toc7749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第五章　</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_Toc7749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50A41F5">
          <w:pPr>
            <w:pStyle w:val="266"/>
            <w:tabs>
              <w:tab w:val="right" w:leader="dot" w:pos="9298"/>
            </w:tabs>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_Toc13467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第六章  评审办法和细则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_Toc13467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0087928">
          <w:pPr>
            <w:pStyle w:val="266"/>
            <w:tabs>
              <w:tab w:val="right" w:leader="dot" w:pos="9298"/>
            </w:tabs>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_Toc20682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章  政府采购活动现场确认声明书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_Toc20682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8D15B0A">
          <w:pPr>
            <w:pStyle w:val="20"/>
            <w:spacing w:line="600" w:lineRule="auto"/>
            <w:ind w:left="-10" w:leftChars="-5"/>
            <w:rPr>
              <w:rFonts w:hint="eastAsia" w:ascii="宋体" w:hAnsi="宋体" w:eastAsia="宋体" w:cs="宋体"/>
              <w:color w:val="auto"/>
              <w:sz w:val="24"/>
              <w:szCs w:val="24"/>
            </w:rPr>
          </w:pPr>
          <w:r>
            <w:rPr>
              <w:rFonts w:hint="eastAsia" w:ascii="宋体" w:hAnsi="宋体" w:eastAsia="宋体" w:cs="宋体"/>
              <w:color w:val="auto"/>
              <w:sz w:val="24"/>
              <w:szCs w:val="24"/>
            </w:rPr>
            <w:fldChar w:fldCharType="end"/>
          </w:r>
        </w:p>
      </w:sdtContent>
    </w:sdt>
    <w:p w14:paraId="6C118DF5">
      <w:pPr>
        <w:spacing w:line="320" w:lineRule="exact"/>
        <w:rPr>
          <w:rFonts w:hint="eastAsia" w:ascii="宋体" w:hAnsi="宋体" w:eastAsia="宋体" w:cs="宋体"/>
          <w:b/>
          <w:bCs/>
          <w:color w:val="auto"/>
          <w:sz w:val="24"/>
        </w:rPr>
      </w:pPr>
    </w:p>
    <w:p w14:paraId="3CC6037E">
      <w:pPr>
        <w:pStyle w:val="3"/>
        <w:spacing w:before="0" w:after="0" w:line="260" w:lineRule="exact"/>
        <w:ind w:left="-10" w:leftChars="-5"/>
        <w:outlineLvl w:val="9"/>
        <w:rPr>
          <w:rFonts w:hint="eastAsia" w:ascii="宋体" w:hAnsi="宋体" w:eastAsia="宋体" w:cs="宋体"/>
          <w:color w:val="auto"/>
          <w:sz w:val="24"/>
          <w:szCs w:val="24"/>
        </w:rPr>
        <w:sectPr>
          <w:footerReference r:id="rId8" w:type="default"/>
          <w:pgSz w:w="11906" w:h="16838"/>
          <w:pgMar w:top="1304" w:right="1304" w:bottom="1304" w:left="1304" w:header="851" w:footer="850" w:gutter="0"/>
          <w:pgBorders>
            <w:top w:val="none" w:sz="0" w:space="0"/>
            <w:left w:val="none" w:sz="0" w:space="0"/>
            <w:bottom w:val="none" w:sz="0" w:space="0"/>
            <w:right w:val="none" w:sz="0" w:space="0"/>
          </w:pgBorders>
          <w:pgNumType w:fmt="decimal" w:start="1"/>
          <w:cols w:space="720" w:num="1"/>
          <w:docGrid w:linePitch="312" w:charSpace="0"/>
        </w:sectPr>
      </w:pPr>
    </w:p>
    <w:p w14:paraId="0EF99EC3">
      <w:pPr>
        <w:pStyle w:val="3"/>
        <w:outlineLvl w:val="0"/>
        <w:rPr>
          <w:rFonts w:hint="eastAsia" w:ascii="宋体" w:hAnsi="宋体" w:eastAsia="宋体" w:cs="宋体"/>
          <w:color w:val="auto"/>
        </w:rPr>
      </w:pPr>
      <w:bookmarkStart w:id="9" w:name="_Toc493955942"/>
      <w:bookmarkStart w:id="10" w:name="_Toc15960"/>
      <w:bookmarkStart w:id="11" w:name="_Toc28413"/>
      <w:r>
        <w:rPr>
          <w:rFonts w:hint="eastAsia" w:ascii="宋体" w:hAnsi="宋体" w:eastAsia="宋体" w:cs="宋体"/>
          <w:color w:val="auto"/>
        </w:rPr>
        <w:t xml:space="preserve">第一章  </w:t>
      </w:r>
      <w:bookmarkEnd w:id="8"/>
      <w:bookmarkEnd w:id="9"/>
      <w:r>
        <w:rPr>
          <w:rFonts w:hint="eastAsia" w:ascii="宋体" w:hAnsi="宋体" w:eastAsia="宋体" w:cs="宋体"/>
          <w:color w:val="auto"/>
        </w:rPr>
        <w:t>竞争性磋商公告</w:t>
      </w:r>
      <w:bookmarkEnd w:id="10"/>
      <w:bookmarkEnd w:id="11"/>
    </w:p>
    <w:p w14:paraId="415E682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rPr>
      </w:pPr>
      <w:bookmarkStart w:id="12" w:name="_Toc493955943"/>
      <w:r>
        <w:rPr>
          <w:rFonts w:hint="eastAsia" w:ascii="宋体" w:hAnsi="宋体" w:eastAsia="宋体" w:cs="宋体"/>
          <w:color w:val="auto"/>
          <w:sz w:val="24"/>
        </w:rPr>
        <w:t>项目概况</w:t>
      </w:r>
    </w:p>
    <w:p w14:paraId="38641E9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u w:val="single"/>
          <w:lang w:eastAsia="zh-CN"/>
        </w:rPr>
        <w:t>2025年龙泉市统防统治无人机植保服务采购项目</w:t>
      </w:r>
      <w:r>
        <w:rPr>
          <w:rFonts w:hint="eastAsia" w:ascii="宋体" w:hAnsi="宋体" w:eastAsia="宋体" w:cs="宋体"/>
          <w:color w:val="auto"/>
          <w:sz w:val="24"/>
        </w:rPr>
        <w:t>的潜在供应商应在</w:t>
      </w:r>
      <w:r>
        <w:rPr>
          <w:rFonts w:hint="eastAsia" w:ascii="宋体" w:hAnsi="宋体" w:cs="宋体"/>
          <w:color w:val="auto"/>
          <w:sz w:val="24"/>
          <w:u w:val="single"/>
          <w:lang w:eastAsia="zh-CN"/>
        </w:rPr>
        <w:t>政府采购云平台（https://www.zcygov.cn/）</w:t>
      </w:r>
      <w:r>
        <w:rPr>
          <w:rFonts w:hint="eastAsia" w:ascii="宋体" w:hAnsi="宋体" w:eastAsia="宋体" w:cs="宋体"/>
          <w:color w:val="auto"/>
          <w:sz w:val="24"/>
        </w:rPr>
        <w:t>获取（下载）采购文件，并于</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7月18日15:30</w:t>
      </w:r>
      <w:r>
        <w:rPr>
          <w:rFonts w:hint="eastAsia" w:ascii="宋体" w:hAnsi="宋体" w:eastAsia="宋体" w:cs="宋体"/>
          <w:color w:val="auto"/>
          <w:sz w:val="24"/>
        </w:rPr>
        <w:t>（北京时间）前提交（上传）</w:t>
      </w:r>
      <w:r>
        <w:rPr>
          <w:rFonts w:hint="eastAsia" w:ascii="宋体" w:hAnsi="宋体" w:cs="宋体"/>
          <w:color w:val="auto"/>
          <w:sz w:val="24"/>
          <w:lang w:eastAsia="zh-CN"/>
        </w:rPr>
        <w:t>响应文件</w:t>
      </w:r>
      <w:r>
        <w:rPr>
          <w:rFonts w:hint="eastAsia" w:ascii="宋体" w:hAnsi="宋体" w:eastAsia="宋体" w:cs="宋体"/>
          <w:color w:val="auto"/>
          <w:sz w:val="24"/>
        </w:rPr>
        <w:t>。</w:t>
      </w:r>
    </w:p>
    <w:p w14:paraId="567C2497">
      <w:pPr>
        <w:pStyle w:val="3"/>
        <w:spacing w:before="0" w:after="0"/>
        <w:jc w:val="both"/>
        <w:rPr>
          <w:rFonts w:hint="eastAsia" w:ascii="宋体" w:hAnsi="宋体" w:eastAsia="宋体" w:cs="宋体"/>
          <w:b w:val="0"/>
          <w:color w:val="auto"/>
          <w:sz w:val="24"/>
          <w:szCs w:val="24"/>
        </w:rPr>
      </w:pPr>
      <w:bookmarkStart w:id="13" w:name="_Toc35393629"/>
      <w:bookmarkStart w:id="14" w:name="_Toc28359089"/>
      <w:bookmarkStart w:id="15" w:name="_Toc28359012"/>
      <w:bookmarkStart w:id="16" w:name="_Toc35393798"/>
      <w:r>
        <w:rPr>
          <w:rFonts w:hint="eastAsia" w:ascii="宋体" w:hAnsi="宋体" w:eastAsia="宋体" w:cs="宋体"/>
          <w:color w:val="auto"/>
          <w:sz w:val="24"/>
          <w:szCs w:val="24"/>
        </w:rPr>
        <w:t>一、项目基本情况</w:t>
      </w:r>
      <w:bookmarkEnd w:id="13"/>
      <w:bookmarkEnd w:id="14"/>
      <w:bookmarkEnd w:id="15"/>
      <w:bookmarkEnd w:id="16"/>
    </w:p>
    <w:p w14:paraId="6F6D75C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项目编号：龙政采F2025-53C23</w:t>
      </w:r>
    </w:p>
    <w:p w14:paraId="3A073F5D">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项目名称：</w:t>
      </w:r>
      <w:r>
        <w:rPr>
          <w:rFonts w:hint="eastAsia" w:ascii="宋体" w:hAnsi="宋体" w:cs="宋体"/>
          <w:color w:val="auto"/>
          <w:sz w:val="24"/>
          <w:lang w:eastAsia="zh-CN"/>
        </w:rPr>
        <w:t>2025年龙泉市统防统治无人机植保服务采购项目</w:t>
      </w:r>
    </w:p>
    <w:p w14:paraId="3FAAFE5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采购方式：竞争性磋商</w:t>
      </w:r>
    </w:p>
    <w:p w14:paraId="3D6D9662">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预算金额（元）：</w:t>
      </w:r>
      <w:r>
        <w:rPr>
          <w:rFonts w:hint="eastAsia" w:ascii="宋体" w:hAnsi="宋体" w:cs="宋体"/>
          <w:color w:val="auto"/>
          <w:sz w:val="24"/>
          <w:lang w:val="en-US" w:eastAsia="zh-CN"/>
        </w:rPr>
        <w:t>1000000</w:t>
      </w:r>
      <w:r>
        <w:rPr>
          <w:rFonts w:hint="eastAsia" w:ascii="宋体" w:hAnsi="宋体" w:eastAsia="宋体" w:cs="宋体"/>
          <w:color w:val="auto"/>
          <w:sz w:val="24"/>
          <w:lang w:eastAsia="zh-CN"/>
        </w:rPr>
        <w:tab/>
      </w:r>
    </w:p>
    <w:p w14:paraId="2E0FA507">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最高限价（元）：</w:t>
      </w:r>
      <w:r>
        <w:rPr>
          <w:rFonts w:hint="eastAsia" w:ascii="宋体" w:hAnsi="宋体" w:cs="宋体"/>
          <w:color w:val="auto"/>
          <w:sz w:val="24"/>
          <w:lang w:val="en-US" w:eastAsia="zh-CN"/>
        </w:rPr>
        <w:t>1000000</w:t>
      </w:r>
    </w:p>
    <w:p w14:paraId="45209AD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采购需求：</w:t>
      </w:r>
    </w:p>
    <w:p w14:paraId="3435C76E">
      <w:pPr>
        <w:spacing w:line="360" w:lineRule="auto"/>
        <w:ind w:firstLine="480" w:firstLineChars="200"/>
        <w:rPr>
          <w:rFonts w:hint="eastAsia" w:ascii="宋体" w:hAnsi="宋体" w:cs="宋体"/>
          <w:color w:val="auto"/>
          <w:sz w:val="24"/>
          <w:lang w:eastAsia="zh-CN"/>
        </w:rPr>
      </w:pPr>
    </w:p>
    <w:p w14:paraId="5C2C287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数量：1</w:t>
      </w:r>
    </w:p>
    <w:p w14:paraId="3DCCF77E">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预算金额：1000000</w:t>
      </w:r>
    </w:p>
    <w:p w14:paraId="17DA942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单位：项</w:t>
      </w:r>
    </w:p>
    <w:p w14:paraId="7ABBF3E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简要规格描述或项目基本概况介绍、用途：</w:t>
      </w:r>
      <w:r>
        <w:rPr>
          <w:rFonts w:hint="eastAsia" w:ascii="宋体" w:hAnsi="宋体" w:cs="宋体"/>
          <w:color w:val="auto"/>
          <w:sz w:val="24"/>
          <w:lang w:eastAsia="zh-CN"/>
        </w:rPr>
        <w:t>2025年龙泉市统防统治无人机植保服务采购项目</w:t>
      </w:r>
      <w:r>
        <w:rPr>
          <w:rFonts w:hint="eastAsia" w:ascii="宋体" w:hAnsi="宋体" w:eastAsia="宋体" w:cs="宋体"/>
          <w:color w:val="auto"/>
          <w:sz w:val="24"/>
        </w:rPr>
        <w:t>，详见第二章采购需求。</w:t>
      </w:r>
    </w:p>
    <w:p w14:paraId="1ADFC97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备注：</w:t>
      </w:r>
    </w:p>
    <w:p w14:paraId="1AA94303">
      <w:pPr>
        <w:spacing w:line="360" w:lineRule="auto"/>
        <w:ind w:firstLine="480" w:firstLineChars="200"/>
        <w:rPr>
          <w:rFonts w:hint="eastAsia" w:ascii="宋体" w:hAnsi="宋体" w:eastAsia="宋体" w:cs="宋体"/>
          <w:color w:val="auto"/>
          <w:sz w:val="24"/>
        </w:rPr>
      </w:pPr>
    </w:p>
    <w:p w14:paraId="57AC1F2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合同履约期限：按第二章采购需求执行。</w:t>
      </w:r>
    </w:p>
    <w:p w14:paraId="22403B6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本项目(是)接受联合体投标。</w:t>
      </w:r>
    </w:p>
    <w:p w14:paraId="1C3B9DB5">
      <w:pPr>
        <w:pStyle w:val="3"/>
        <w:spacing w:before="0" w:after="0" w:line="360" w:lineRule="auto"/>
        <w:jc w:val="both"/>
        <w:rPr>
          <w:rFonts w:hint="eastAsia" w:ascii="宋体" w:hAnsi="宋体" w:eastAsia="宋体" w:cs="宋体"/>
          <w:b w:val="0"/>
          <w:color w:val="auto"/>
          <w:sz w:val="24"/>
          <w:szCs w:val="24"/>
        </w:rPr>
      </w:pPr>
      <w:bookmarkStart w:id="17" w:name="_Toc28359013"/>
      <w:bookmarkStart w:id="18" w:name="_Toc35393630"/>
      <w:bookmarkStart w:id="19" w:name="_Toc35393799"/>
      <w:bookmarkStart w:id="20" w:name="_Toc28359090"/>
      <w:r>
        <w:rPr>
          <w:rFonts w:hint="eastAsia" w:ascii="宋体" w:hAnsi="宋体" w:eastAsia="宋体" w:cs="宋体"/>
          <w:color w:val="auto"/>
          <w:sz w:val="24"/>
          <w:szCs w:val="24"/>
        </w:rPr>
        <w:t>二、申请人的资格要求：</w:t>
      </w:r>
      <w:bookmarkEnd w:id="17"/>
      <w:bookmarkEnd w:id="18"/>
      <w:bookmarkEnd w:id="19"/>
      <w:bookmarkEnd w:id="20"/>
    </w:p>
    <w:p w14:paraId="089A05FD">
      <w:pPr>
        <w:spacing w:line="360" w:lineRule="auto"/>
        <w:ind w:firstLine="480" w:firstLineChars="200"/>
        <w:rPr>
          <w:rFonts w:hint="eastAsia" w:ascii="宋体" w:hAnsi="宋体" w:eastAsia="宋体" w:cs="宋体"/>
          <w:color w:val="auto"/>
          <w:sz w:val="24"/>
          <w:szCs w:val="24"/>
        </w:rPr>
      </w:pPr>
      <w:bookmarkStart w:id="21" w:name="_Toc28359091"/>
      <w:bookmarkStart w:id="22" w:name="_Toc28359014"/>
      <w:r>
        <w:rPr>
          <w:rFonts w:hint="eastAsia" w:ascii="宋体" w:hAnsi="宋体" w:eastAsia="宋体" w:cs="宋体"/>
          <w:color w:val="auto"/>
          <w:sz w:val="24"/>
          <w:szCs w:val="24"/>
        </w:rPr>
        <w:t>1.满足《</w:t>
      </w:r>
      <w:r>
        <w:rPr>
          <w:rFonts w:hint="eastAsia" w:ascii="宋体" w:hAnsi="宋体" w:cs="宋体"/>
          <w:color w:val="auto"/>
          <w:sz w:val="24"/>
          <w:szCs w:val="24"/>
          <w:lang w:eastAsia="zh-CN"/>
        </w:rPr>
        <w:t>中华人民共和国政府采购法</w:t>
      </w:r>
      <w:r>
        <w:rPr>
          <w:rFonts w:hint="eastAsia" w:ascii="宋体" w:hAnsi="宋体" w:eastAsia="宋体" w:cs="宋体"/>
          <w:color w:val="auto"/>
          <w:sz w:val="24"/>
          <w:szCs w:val="24"/>
        </w:rPr>
        <w:t>》第二十二条规定；未被“信用中国”（www.creditchina.gov.cn）、中国政府采购网（www.ccgp.gov.cn）</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人民法院系统</w:t>
      </w:r>
      <w:r>
        <w:rPr>
          <w:rFonts w:hint="eastAsia" w:ascii="宋体" w:hAnsi="宋体" w:eastAsia="宋体" w:cs="宋体"/>
          <w:color w:val="auto"/>
          <w:sz w:val="24"/>
          <w:szCs w:val="24"/>
        </w:rPr>
        <w:t>列入失信被执行人、重大税收违法案件当事人名单、政府采购严重违法失信行为记录名单。</w:t>
      </w:r>
    </w:p>
    <w:p w14:paraId="19DAF9DE">
      <w:pPr>
        <w:tabs>
          <w:tab w:val="left" w:pos="54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.落实政府采购政策需满足的资格要求：</w:t>
      </w:r>
    </w:p>
    <w:p w14:paraId="7FD12A26">
      <w:pPr>
        <w:tabs>
          <w:tab w:val="left" w:pos="540"/>
        </w:tabs>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szCs w:val="24"/>
          <w:lang w:val="en-US" w:eastAsia="zh-CN"/>
        </w:rPr>
        <w:t>2.1</w:t>
      </w:r>
      <w:r>
        <w:rPr>
          <w:rFonts w:hint="eastAsia" w:ascii="宋体" w:hAnsi="宋体" w:cs="宋体"/>
          <w:color w:val="auto"/>
          <w:sz w:val="24"/>
          <w:szCs w:val="24"/>
          <w:lang w:eastAsia="zh-CN"/>
        </w:rPr>
        <w:t>本项目专门面向中小企业采购，服务全部由符合政策要求的中小企业承接（残疾人福利性单位及监狱企业视同小型、微型企业），需上传《中小企业声明函》或《残疾人福利性单位声明函》或《监狱企业证明》。</w:t>
      </w:r>
    </w:p>
    <w:p w14:paraId="2D0AD8F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供应商</w:t>
      </w:r>
      <w:r>
        <w:rPr>
          <w:rFonts w:hint="eastAsia" w:ascii="宋体" w:hAnsi="宋体" w:eastAsia="宋体" w:cs="宋体"/>
          <w:color w:val="auto"/>
          <w:sz w:val="24"/>
          <w:szCs w:val="24"/>
        </w:rPr>
        <w:t>要求以联合体形式参加，提供联合协议和中小企业声明函，联合协议中中小企业合同金额应当达到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%，小微企业合同金额应当达到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szCs w:val="24"/>
        </w:rPr>
        <w:t>；</w:t>
      </w:r>
    </w:p>
    <w:p w14:paraId="5AD2684C">
      <w:pPr>
        <w:pStyle w:val="36"/>
        <w:widowControl w:val="0"/>
        <w:numPr>
          <w:ilvl w:val="0"/>
          <w:numId w:val="0"/>
        </w:numPr>
        <w:spacing w:after="0" w:line="360" w:lineRule="auto"/>
        <w:ind w:firstLine="480" w:firstLineChars="200"/>
        <w:jc w:val="both"/>
        <w:rPr>
          <w:rFonts w:hint="eastAsia"/>
          <w:color w:val="auto"/>
          <w:lang w:val="en-US" w:eastAsia="zh-CN"/>
        </w:rPr>
      </w:pPr>
      <w:r>
        <w:rPr>
          <w:rFonts w:hint="eastAsia" w:ascii="宋体" w:hAnsi="宋体" w:eastAsia="宋体" w:cs="宋体"/>
          <w:color w:val="auto"/>
          <w:kern w:val="0"/>
          <w:sz w:val="24"/>
          <w:szCs w:val="24"/>
          <w:lang w:val="en-US" w:eastAsia="zh-CN"/>
        </w:rPr>
        <w:t>2.3</w:t>
      </w:r>
      <w:r>
        <w:rPr>
          <w:rFonts w:hint="eastAsia" w:ascii="宋体" w:hAnsi="宋体" w:cs="宋体"/>
          <w:color w:val="000000" w:themeColor="text1"/>
          <w:kern w:val="0"/>
          <w:sz w:val="24"/>
          <w:szCs w:val="24"/>
          <w:lang w:val="en-US" w:eastAsia="zh-CN"/>
          <w14:textFill>
            <w14:solidFill>
              <w14:schemeClr w14:val="tx1"/>
            </w14:solidFill>
          </w14:textFill>
        </w:rPr>
        <w:t>供应商</w:t>
      </w:r>
      <w:r>
        <w:rPr>
          <w:rFonts w:hint="eastAsia" w:ascii="宋体" w:hAnsi="宋体" w:eastAsia="宋体" w:cs="宋体"/>
          <w:color w:val="auto"/>
          <w:sz w:val="24"/>
          <w:szCs w:val="24"/>
        </w:rPr>
        <w:t>要求合同分包，提供分包意向协议和中小企业声明函，分包意向协议中中小企业合同金额应当达到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，小微企业合同金额应当达到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pacing w:val="8"/>
          <w:kern w:val="0"/>
          <w:sz w:val="24"/>
          <w:szCs w:val="24"/>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szCs w:val="24"/>
        </w:rPr>
        <w:t>；</w:t>
      </w:r>
    </w:p>
    <w:p w14:paraId="3306D230">
      <w:pPr>
        <w:tabs>
          <w:tab w:val="left" w:pos="540"/>
        </w:tabs>
        <w:snapToGrid w:val="0"/>
        <w:spacing w:line="360" w:lineRule="auto"/>
        <w:ind w:firstLine="480" w:firstLineChars="200"/>
        <w:rPr>
          <w:rFonts w:hint="eastAsia" w:ascii="宋体" w:hAnsi="宋体" w:eastAsia="宋体" w:cs="宋体"/>
          <w:b w:val="0"/>
          <w:bCs/>
          <w:color w:val="auto"/>
          <w:sz w:val="24"/>
          <w:szCs w:val="24"/>
          <w:lang w:eastAsia="zh-CN"/>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本项目的特定资格要求：</w:t>
      </w:r>
      <w:r>
        <w:rPr>
          <w:rFonts w:hint="eastAsia" w:ascii="宋体" w:hAnsi="宋体" w:cs="宋体"/>
          <w:color w:val="auto"/>
          <w:sz w:val="24"/>
          <w:szCs w:val="24"/>
          <w:lang w:val="en-US" w:eastAsia="zh-CN"/>
        </w:rPr>
        <w:t>无</w:t>
      </w:r>
      <w:r>
        <w:rPr>
          <w:rFonts w:hint="eastAsia" w:ascii="宋体" w:hAnsi="宋体" w:eastAsia="宋体" w:cs="宋体"/>
          <w:b w:val="0"/>
          <w:bCs/>
          <w:color w:val="auto"/>
          <w:kern w:val="0"/>
          <w:sz w:val="24"/>
          <w:szCs w:val="24"/>
          <w:lang w:val="en-US" w:eastAsia="zh-CN"/>
        </w:rPr>
        <w:t>。</w:t>
      </w:r>
    </w:p>
    <w:p w14:paraId="19DB4F58">
      <w:pPr>
        <w:pStyle w:val="3"/>
        <w:spacing w:before="0" w:after="0" w:line="360" w:lineRule="auto"/>
        <w:jc w:val="both"/>
        <w:rPr>
          <w:rFonts w:hint="eastAsia" w:ascii="宋体" w:hAnsi="宋体" w:eastAsia="宋体" w:cs="宋体"/>
          <w:b w:val="0"/>
          <w:color w:val="auto"/>
          <w:sz w:val="24"/>
          <w:szCs w:val="24"/>
        </w:rPr>
      </w:pPr>
      <w:bookmarkStart w:id="23" w:name="_Toc35393800"/>
      <w:bookmarkStart w:id="24" w:name="_Toc35393631"/>
      <w:r>
        <w:rPr>
          <w:rFonts w:hint="eastAsia" w:ascii="宋体" w:hAnsi="宋体" w:eastAsia="宋体" w:cs="宋体"/>
          <w:color w:val="auto"/>
          <w:sz w:val="24"/>
          <w:szCs w:val="24"/>
        </w:rPr>
        <w:t>三、获取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下载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采购文件</w:t>
      </w:r>
      <w:bookmarkEnd w:id="21"/>
      <w:bookmarkEnd w:id="22"/>
      <w:bookmarkEnd w:id="23"/>
      <w:bookmarkEnd w:id="24"/>
    </w:p>
    <w:p w14:paraId="2FE0196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7</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8</w:t>
      </w:r>
      <w:r>
        <w:rPr>
          <w:rFonts w:hint="eastAsia" w:ascii="宋体" w:hAnsi="宋体" w:cs="宋体"/>
          <w:color w:val="auto"/>
          <w:sz w:val="24"/>
          <w:u w:val="single"/>
          <w:lang w:eastAsia="zh-CN"/>
        </w:rPr>
        <w:t>日</w:t>
      </w:r>
      <w:r>
        <w:rPr>
          <w:rFonts w:hint="eastAsia" w:ascii="宋体" w:hAnsi="宋体" w:eastAsia="宋体" w:cs="宋体"/>
          <w:color w:val="auto"/>
          <w:sz w:val="24"/>
          <w:u w:val="single"/>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7</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18</w:t>
      </w:r>
      <w:r>
        <w:rPr>
          <w:rFonts w:hint="eastAsia" w:ascii="宋体" w:hAnsi="宋体" w:cs="宋体"/>
          <w:color w:val="auto"/>
          <w:sz w:val="24"/>
          <w:u w:val="single"/>
          <w:lang w:eastAsia="zh-CN"/>
        </w:rPr>
        <w:t>日</w:t>
      </w:r>
      <w:r>
        <w:rPr>
          <w:rFonts w:hint="eastAsia" w:ascii="宋体" w:hAnsi="宋体" w:eastAsia="宋体" w:cs="宋体"/>
          <w:color w:val="auto"/>
          <w:sz w:val="24"/>
        </w:rPr>
        <w:t xml:space="preserve">，每天上午 </w:t>
      </w:r>
      <w:r>
        <w:rPr>
          <w:rFonts w:hint="eastAsia" w:ascii="宋体" w:hAnsi="宋体" w:cs="宋体"/>
          <w:color w:val="auto"/>
          <w:sz w:val="24"/>
          <w:lang w:eastAsia="zh-CN"/>
        </w:rPr>
        <w:t>00:00</w:t>
      </w:r>
      <w:r>
        <w:rPr>
          <w:rFonts w:hint="eastAsia" w:ascii="宋体" w:hAnsi="宋体" w:eastAsia="宋体" w:cs="宋体"/>
          <w:color w:val="auto"/>
          <w:sz w:val="24"/>
        </w:rPr>
        <w:t>至12:00 ，下午 12:0</w:t>
      </w:r>
      <w:r>
        <w:rPr>
          <w:rFonts w:hint="eastAsia" w:ascii="宋体" w:hAnsi="宋体" w:eastAsia="宋体" w:cs="宋体"/>
          <w:color w:val="auto"/>
          <w:sz w:val="24"/>
          <w:lang w:val="en-US" w:eastAsia="zh-CN"/>
        </w:rPr>
        <w:t>0</w:t>
      </w:r>
      <w:r>
        <w:rPr>
          <w:rFonts w:hint="eastAsia" w:ascii="宋体" w:hAnsi="宋体" w:eastAsia="宋体" w:cs="宋体"/>
          <w:color w:val="auto"/>
          <w:sz w:val="24"/>
        </w:rPr>
        <w:t>至2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59</w:t>
      </w:r>
      <w:r>
        <w:rPr>
          <w:rFonts w:hint="eastAsia" w:ascii="宋体" w:hAnsi="宋体" w:eastAsia="宋体" w:cs="宋体"/>
          <w:color w:val="auto"/>
          <w:sz w:val="24"/>
        </w:rPr>
        <w:t xml:space="preserve"> （北京时间，线上获取法定节假日均可，线下获取文件法定节假日除外）</w:t>
      </w:r>
    </w:p>
    <w:p w14:paraId="6612CA79">
      <w:pPr>
        <w:spacing w:line="360" w:lineRule="auto"/>
        <w:ind w:firstLine="540"/>
        <w:rPr>
          <w:rFonts w:hint="eastAsia" w:ascii="宋体" w:hAnsi="宋体" w:eastAsia="宋体" w:cs="宋体"/>
          <w:color w:val="auto"/>
          <w:sz w:val="24"/>
          <w:u w:val="single"/>
          <w:lang w:eastAsia="zh-CN"/>
        </w:rPr>
      </w:pPr>
      <w:r>
        <w:rPr>
          <w:rFonts w:hint="eastAsia" w:ascii="宋体" w:hAnsi="宋体" w:eastAsia="宋体" w:cs="宋体"/>
          <w:color w:val="auto"/>
          <w:sz w:val="24"/>
        </w:rPr>
        <w:t>地点：</w:t>
      </w:r>
      <w:r>
        <w:rPr>
          <w:rFonts w:hint="eastAsia" w:ascii="宋体" w:hAnsi="宋体" w:cs="宋体"/>
          <w:color w:val="auto"/>
          <w:sz w:val="24"/>
          <w:lang w:eastAsia="zh-CN"/>
        </w:rPr>
        <w:t>政府采购云平台（https://www.zcygov.cn/）</w:t>
      </w:r>
    </w:p>
    <w:p w14:paraId="1EF50B61">
      <w:pPr>
        <w:spacing w:line="360" w:lineRule="auto"/>
        <w:ind w:firstLine="540"/>
        <w:rPr>
          <w:rFonts w:hint="eastAsia" w:ascii="宋体" w:hAnsi="宋体" w:eastAsia="宋体" w:cs="宋体"/>
          <w:color w:val="auto"/>
          <w:sz w:val="24"/>
        </w:rPr>
      </w:pPr>
      <w:r>
        <w:rPr>
          <w:rFonts w:hint="eastAsia" w:ascii="宋体" w:hAnsi="宋体" w:eastAsia="宋体" w:cs="宋体"/>
          <w:color w:val="auto"/>
          <w:sz w:val="24"/>
        </w:rPr>
        <w:t>方式：供应商登录政采云平台https://www.zcygov.cn/在线申请获取采购文件（进入“项目采购”应用，在获取采购文件菜单中选择项目，申请获取采购文件）</w:t>
      </w:r>
    </w:p>
    <w:p w14:paraId="02142C17">
      <w:pPr>
        <w:spacing w:line="360" w:lineRule="auto"/>
        <w:ind w:firstLine="540"/>
        <w:rPr>
          <w:rFonts w:hint="eastAsia" w:ascii="宋体" w:hAnsi="宋体" w:eastAsia="宋体" w:cs="宋体"/>
          <w:color w:val="auto"/>
          <w:sz w:val="24"/>
        </w:rPr>
      </w:pPr>
      <w:r>
        <w:rPr>
          <w:rFonts w:hint="eastAsia" w:ascii="宋体" w:hAnsi="宋体" w:eastAsia="宋体" w:cs="宋体"/>
          <w:color w:val="auto"/>
          <w:sz w:val="24"/>
        </w:rPr>
        <w:t>售价：0元</w:t>
      </w:r>
    </w:p>
    <w:p w14:paraId="5E584CA6">
      <w:pPr>
        <w:pStyle w:val="3"/>
        <w:spacing w:before="0" w:after="0" w:line="360" w:lineRule="auto"/>
        <w:jc w:val="both"/>
        <w:rPr>
          <w:rFonts w:hint="eastAsia" w:ascii="宋体" w:hAnsi="宋体" w:eastAsia="宋体" w:cs="宋体"/>
          <w:b w:val="0"/>
          <w:color w:val="auto"/>
          <w:sz w:val="24"/>
          <w:szCs w:val="24"/>
          <w:lang w:eastAsia="zh-CN"/>
        </w:rPr>
      </w:pPr>
      <w:bookmarkStart w:id="25" w:name="_Toc28359015"/>
      <w:bookmarkStart w:id="26" w:name="_Toc35393632"/>
      <w:bookmarkStart w:id="27" w:name="_Toc35393801"/>
      <w:bookmarkStart w:id="28" w:name="_Toc28359092"/>
      <w:r>
        <w:rPr>
          <w:rFonts w:hint="eastAsia" w:ascii="宋体" w:hAnsi="宋体" w:eastAsia="宋体" w:cs="宋体"/>
          <w:color w:val="auto"/>
          <w:sz w:val="24"/>
          <w:szCs w:val="24"/>
        </w:rPr>
        <w:t>四、</w:t>
      </w:r>
      <w:bookmarkEnd w:id="25"/>
      <w:bookmarkEnd w:id="26"/>
      <w:bookmarkEnd w:id="27"/>
      <w:bookmarkEnd w:id="28"/>
      <w:r>
        <w:rPr>
          <w:rFonts w:hint="eastAsia" w:ascii="宋体" w:eastAsia="宋体" w:cs="宋体"/>
          <w:sz w:val="24"/>
          <w:szCs w:val="24"/>
        </w:rPr>
        <w:t>提交</w:t>
      </w:r>
      <w:r>
        <w:rPr>
          <w:rFonts w:hint="eastAsia" w:ascii="宋体" w:eastAsia="宋体" w:cs="宋体"/>
          <w:sz w:val="24"/>
          <w:szCs w:val="24"/>
          <w:lang w:val="en-US" w:eastAsia="zh-CN"/>
        </w:rPr>
        <w:t>响应</w:t>
      </w:r>
      <w:r>
        <w:rPr>
          <w:rFonts w:hint="eastAsia" w:ascii="宋体" w:eastAsia="宋体" w:cs="宋体"/>
          <w:sz w:val="24"/>
          <w:szCs w:val="24"/>
        </w:rPr>
        <w:t>文件截止时间、开标时间和地点</w:t>
      </w:r>
    </w:p>
    <w:p w14:paraId="22E5BDD6">
      <w:pPr>
        <w:spacing w:line="360" w:lineRule="auto"/>
        <w:ind w:firstLine="480" w:firstLineChars="200"/>
        <w:rPr>
          <w:rFonts w:hint="eastAsia" w:ascii="宋体" w:hAnsi="宋体" w:eastAsia="宋体" w:cs="宋体"/>
          <w:bCs/>
          <w:color w:val="auto"/>
          <w:sz w:val="24"/>
          <w:u w:val="single"/>
        </w:rPr>
      </w:pPr>
      <w:r>
        <w:rPr>
          <w:rFonts w:hint="eastAsia" w:ascii="宋体" w:hAnsi="宋体" w:cs="宋体"/>
          <w:sz w:val="24"/>
          <w:szCs w:val="24"/>
        </w:rPr>
        <w:t>提交</w:t>
      </w:r>
      <w:r>
        <w:rPr>
          <w:rFonts w:hint="eastAsia" w:ascii="宋体" w:hAnsi="宋体" w:cs="宋体"/>
          <w:sz w:val="24"/>
          <w:szCs w:val="24"/>
          <w:lang w:val="en-US" w:eastAsia="zh-CN"/>
        </w:rPr>
        <w:t>响应</w:t>
      </w:r>
      <w:r>
        <w:rPr>
          <w:rFonts w:hint="eastAsia" w:ascii="宋体" w:hAnsi="宋体" w:cs="宋体"/>
          <w:sz w:val="24"/>
          <w:szCs w:val="24"/>
        </w:rPr>
        <w:t>文件截止</w:t>
      </w:r>
      <w:r>
        <w:rPr>
          <w:rFonts w:hint="eastAsia" w:ascii="宋体" w:hAnsi="宋体" w:cs="宋体"/>
          <w:color w:val="auto"/>
          <w:sz w:val="24"/>
          <w:szCs w:val="24"/>
        </w:rPr>
        <w:t>时间：</w:t>
      </w:r>
      <w:r>
        <w:rPr>
          <w:rFonts w:hint="eastAsia" w:ascii="宋体" w:hAnsi="宋体" w:cs="宋体"/>
          <w:bCs/>
          <w:color w:val="auto"/>
          <w:sz w:val="24"/>
          <w:u w:val="single"/>
          <w:lang w:eastAsia="zh-CN"/>
        </w:rPr>
        <w:t>202</w:t>
      </w:r>
      <w:r>
        <w:rPr>
          <w:rFonts w:hint="eastAsia" w:ascii="宋体" w:hAnsi="宋体" w:cs="宋体"/>
          <w:bCs/>
          <w:color w:val="auto"/>
          <w:sz w:val="24"/>
          <w:u w:val="single"/>
          <w:lang w:val="en-US" w:eastAsia="zh-CN"/>
        </w:rPr>
        <w:t>5</w:t>
      </w:r>
      <w:r>
        <w:rPr>
          <w:rFonts w:hint="eastAsia" w:ascii="宋体" w:hAnsi="宋体" w:cs="宋体"/>
          <w:bCs/>
          <w:color w:val="auto"/>
          <w:sz w:val="24"/>
          <w:u w:val="single"/>
          <w:lang w:eastAsia="zh-CN"/>
        </w:rPr>
        <w:t>年</w:t>
      </w:r>
      <w:r>
        <w:rPr>
          <w:rFonts w:hint="eastAsia" w:ascii="宋体" w:hAnsi="宋体" w:cs="宋体"/>
          <w:bCs/>
          <w:color w:val="auto"/>
          <w:sz w:val="24"/>
          <w:u w:val="single"/>
          <w:lang w:val="en-US" w:eastAsia="zh-CN"/>
        </w:rPr>
        <w:t>7月18日15:30</w:t>
      </w:r>
      <w:r>
        <w:rPr>
          <w:rFonts w:hint="eastAsia" w:ascii="宋体" w:hAnsi="宋体" w:eastAsia="宋体" w:cs="宋体"/>
          <w:bCs/>
          <w:color w:val="auto"/>
          <w:sz w:val="24"/>
          <w:u w:val="single"/>
        </w:rPr>
        <w:t>（北京时间）</w:t>
      </w:r>
    </w:p>
    <w:p w14:paraId="39549025">
      <w:pPr>
        <w:keepLines w:val="0"/>
        <w:pageBreakBefore w:val="0"/>
        <w:widowControl w:val="0"/>
        <w:kinsoku/>
        <w:wordWrap/>
        <w:overflowPunct/>
        <w:topLinePunct w:val="0"/>
        <w:autoSpaceDE/>
        <w:autoSpaceDN/>
        <w:bidi w:val="0"/>
        <w:spacing w:line="360" w:lineRule="auto"/>
        <w:ind w:firstLine="480" w:firstLineChars="200"/>
        <w:rPr>
          <w:rFonts w:hint="eastAsia" w:ascii="宋体" w:hAnsi="宋体" w:cs="宋体"/>
          <w:color w:val="auto"/>
          <w:sz w:val="24"/>
          <w:szCs w:val="24"/>
        </w:rPr>
      </w:pPr>
      <w:bookmarkStart w:id="29" w:name="_Toc28359093"/>
      <w:bookmarkStart w:id="30" w:name="_Toc28359016"/>
      <w:bookmarkStart w:id="31" w:name="_Toc35393633"/>
      <w:bookmarkStart w:id="32" w:name="_Toc35393802"/>
      <w:r>
        <w:rPr>
          <w:rFonts w:hint="eastAsia" w:ascii="宋体" w:hAnsi="宋体" w:cs="宋体"/>
          <w:color w:val="auto"/>
          <w:sz w:val="24"/>
          <w:szCs w:val="24"/>
        </w:rPr>
        <w:t>投标地点（网址）：</w:t>
      </w:r>
      <w:r>
        <w:rPr>
          <w:rFonts w:hint="eastAsia" w:ascii="宋体" w:hAnsi="宋体" w:eastAsia="宋体" w:cs="宋体"/>
          <w:color w:val="auto"/>
          <w:sz w:val="24"/>
          <w:szCs w:val="24"/>
          <w:u w:val="single"/>
        </w:rPr>
        <w:t>请登录政采云投标客户端投标</w:t>
      </w:r>
    </w:p>
    <w:bookmarkEnd w:id="29"/>
    <w:bookmarkEnd w:id="30"/>
    <w:bookmarkEnd w:id="31"/>
    <w:bookmarkEnd w:id="32"/>
    <w:p w14:paraId="545E987F">
      <w:pPr>
        <w:keepLines w:val="0"/>
        <w:pageBreakBefore w:val="0"/>
        <w:widowControl w:val="0"/>
        <w:kinsoku/>
        <w:wordWrap/>
        <w:overflowPunct/>
        <w:topLinePunct w:val="0"/>
        <w:autoSpaceDE/>
        <w:autoSpaceDN/>
        <w:bidi w:val="0"/>
        <w:spacing w:line="360" w:lineRule="auto"/>
        <w:ind w:firstLine="480" w:firstLineChars="200"/>
        <w:rPr>
          <w:rFonts w:hint="eastAsia" w:ascii="宋体" w:hAnsi="宋体" w:cs="宋体"/>
          <w:color w:val="auto"/>
          <w:sz w:val="24"/>
          <w:szCs w:val="24"/>
        </w:rPr>
      </w:pPr>
      <w:bookmarkStart w:id="33" w:name="_Toc35393803"/>
      <w:bookmarkStart w:id="34" w:name="_Toc28359094"/>
      <w:bookmarkStart w:id="35" w:name="_Toc35393634"/>
      <w:bookmarkStart w:id="36" w:name="_Toc28359017"/>
      <w:r>
        <w:rPr>
          <w:rFonts w:hint="eastAsia" w:ascii="宋体" w:hAnsi="宋体" w:cs="宋体"/>
          <w:color w:val="auto"/>
          <w:sz w:val="24"/>
          <w:szCs w:val="24"/>
        </w:rPr>
        <w:t>开标时间：</w:t>
      </w:r>
      <w:r>
        <w:rPr>
          <w:rFonts w:hint="eastAsia" w:ascii="宋体" w:hAnsi="宋体" w:cs="宋体"/>
          <w:bCs/>
          <w:color w:val="auto"/>
          <w:sz w:val="24"/>
          <w:szCs w:val="24"/>
          <w:u w:val="single"/>
        </w:rPr>
        <w:t>202</w:t>
      </w:r>
      <w:r>
        <w:rPr>
          <w:rFonts w:hint="eastAsia" w:ascii="宋体" w:hAnsi="宋体" w:cs="宋体"/>
          <w:bCs/>
          <w:color w:val="auto"/>
          <w:sz w:val="24"/>
          <w:szCs w:val="24"/>
          <w:u w:val="single"/>
          <w:lang w:val="en-US" w:eastAsia="zh-CN"/>
        </w:rPr>
        <w:t>5</w:t>
      </w:r>
      <w:r>
        <w:rPr>
          <w:rFonts w:hint="eastAsia" w:ascii="宋体" w:hAnsi="宋体" w:cs="宋体"/>
          <w:bCs/>
          <w:color w:val="auto"/>
          <w:sz w:val="24"/>
          <w:szCs w:val="24"/>
          <w:u w:val="single"/>
        </w:rPr>
        <w:t>年</w:t>
      </w:r>
      <w:r>
        <w:rPr>
          <w:rFonts w:hint="eastAsia" w:ascii="宋体" w:hAnsi="宋体" w:cs="宋体"/>
          <w:bCs/>
          <w:color w:val="auto"/>
          <w:sz w:val="24"/>
          <w:szCs w:val="24"/>
          <w:u w:val="single"/>
          <w:lang w:val="en-US" w:eastAsia="zh-CN"/>
        </w:rPr>
        <w:t>7月18日15</w:t>
      </w:r>
      <w:r>
        <w:rPr>
          <w:rFonts w:hint="eastAsia" w:ascii="宋体" w:hAnsi="宋体" w:cs="宋体"/>
          <w:bCs/>
          <w:color w:val="auto"/>
          <w:sz w:val="24"/>
          <w:szCs w:val="24"/>
          <w:u w:val="single"/>
        </w:rPr>
        <w:t>：30（北京时间）</w:t>
      </w:r>
    </w:p>
    <w:p w14:paraId="69848813">
      <w:pPr>
        <w:keepLines w:val="0"/>
        <w:pageBreakBefore w:val="0"/>
        <w:widowControl w:val="0"/>
        <w:kinsoku/>
        <w:wordWrap/>
        <w:overflowPunct/>
        <w:topLinePunct w:val="0"/>
        <w:autoSpaceDE/>
        <w:autoSpaceDN/>
        <w:bidi w:val="0"/>
        <w:spacing w:line="360" w:lineRule="auto"/>
        <w:ind w:firstLine="480" w:firstLineChars="200"/>
        <w:rPr>
          <w:rFonts w:hint="eastAsia" w:ascii="宋体" w:hAnsi="宋体" w:cs="宋体"/>
          <w:bCs/>
          <w:color w:val="auto"/>
          <w:sz w:val="24"/>
          <w:szCs w:val="24"/>
          <w:u w:val="single"/>
        </w:rPr>
      </w:pPr>
      <w:r>
        <w:rPr>
          <w:rFonts w:hint="eastAsia" w:ascii="宋体" w:hAnsi="宋体" w:cs="宋体"/>
          <w:color w:val="auto"/>
          <w:sz w:val="24"/>
          <w:szCs w:val="24"/>
        </w:rPr>
        <w:t>开标地点（网址）：</w:t>
      </w:r>
      <w:r>
        <w:rPr>
          <w:rFonts w:hint="eastAsia" w:ascii="宋体" w:hAnsi="宋体" w:cs="宋体"/>
          <w:color w:val="auto"/>
          <w:sz w:val="24"/>
          <w:szCs w:val="24"/>
          <w:u w:val="single"/>
        </w:rPr>
        <w:t>龙泉市公共资源交易中心开标室（龙泉市贤良路333号行政中心西副楼四楼），（网址：政府采购云平台（https://www.zcygov.cn/）</w:t>
      </w:r>
    </w:p>
    <w:p w14:paraId="2A59D832">
      <w:pPr>
        <w:pStyle w:val="3"/>
        <w:spacing w:before="0" w:after="0" w:line="360" w:lineRule="auto"/>
        <w:jc w:val="both"/>
        <w:rPr>
          <w:rFonts w:hint="eastAsia" w:ascii="宋体" w:hAnsi="宋体" w:eastAsia="宋体" w:cs="宋体"/>
          <w:b w:val="0"/>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、公告期限</w:t>
      </w:r>
      <w:bookmarkEnd w:id="33"/>
      <w:bookmarkEnd w:id="34"/>
      <w:bookmarkEnd w:id="35"/>
      <w:bookmarkEnd w:id="36"/>
    </w:p>
    <w:p w14:paraId="0B49186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自本公告发布之日起</w:t>
      </w:r>
      <w:r>
        <w:rPr>
          <w:rFonts w:hint="eastAsia" w:ascii="宋体" w:hAnsi="宋体" w:cs="宋体"/>
          <w:color w:val="auto"/>
          <w:kern w:val="0"/>
          <w:sz w:val="24"/>
          <w:lang w:val="en-US" w:eastAsia="zh-CN"/>
        </w:rPr>
        <w:t>3</w:t>
      </w:r>
      <w:r>
        <w:rPr>
          <w:rFonts w:hint="eastAsia" w:ascii="宋体" w:hAnsi="宋体" w:cs="宋体"/>
          <w:color w:val="auto"/>
          <w:kern w:val="0"/>
          <w:sz w:val="24"/>
          <w:lang w:eastAsia="zh-CN"/>
        </w:rPr>
        <w:t>个工作日</w:t>
      </w:r>
      <w:r>
        <w:rPr>
          <w:rFonts w:hint="eastAsia" w:ascii="宋体" w:hAnsi="宋体" w:eastAsia="宋体" w:cs="宋体"/>
          <w:color w:val="auto"/>
          <w:kern w:val="0"/>
          <w:sz w:val="24"/>
        </w:rPr>
        <w:t>。</w:t>
      </w:r>
    </w:p>
    <w:p w14:paraId="612675C3">
      <w:pPr>
        <w:pStyle w:val="3"/>
        <w:pageBreakBefore w:val="0"/>
        <w:kinsoku/>
        <w:overflowPunct/>
        <w:topLinePunct w:val="0"/>
        <w:autoSpaceDE/>
        <w:autoSpaceDN/>
        <w:bidi w:val="0"/>
        <w:spacing w:before="0" w:after="0" w:line="360" w:lineRule="auto"/>
        <w:jc w:val="both"/>
        <w:rPr>
          <w:rFonts w:hint="eastAsia" w:ascii="宋体" w:hAnsi="宋体" w:eastAsia="宋体" w:cs="宋体"/>
          <w:b w:val="0"/>
          <w:color w:val="auto"/>
          <w:sz w:val="24"/>
          <w:szCs w:val="24"/>
        </w:rPr>
      </w:pPr>
      <w:bookmarkStart w:id="37" w:name="_Toc35393804"/>
      <w:bookmarkStart w:id="38" w:name="_Toc35393635"/>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、其他补充事宜</w:t>
      </w:r>
      <w:bookmarkEnd w:id="37"/>
      <w:bookmarkEnd w:id="38"/>
    </w:p>
    <w:p w14:paraId="43044D0B">
      <w:pPr>
        <w:keepNext w:val="0"/>
        <w:keepLines w:val="0"/>
        <w:pageBreakBefore w:val="0"/>
        <w:kinsoku/>
        <w:wordWrap w:val="0"/>
        <w:overflowPunct/>
        <w:topLinePunct w:val="0"/>
        <w:autoSpaceDE/>
        <w:autoSpaceDN/>
        <w:bidi w:val="0"/>
        <w:adjustRightInd/>
        <w:snapToGrid w:val="0"/>
        <w:spacing w:line="360" w:lineRule="auto"/>
        <w:ind w:firstLine="510"/>
        <w:textAlignment w:val="auto"/>
        <w:rPr>
          <w:rFonts w:hint="eastAsia" w:ascii="宋体" w:hAnsi="宋体" w:eastAsia="宋体" w:cs="宋体"/>
          <w:color w:val="auto"/>
          <w:sz w:val="24"/>
          <w:szCs w:val="24"/>
        </w:rPr>
      </w:pPr>
      <w:bookmarkStart w:id="39" w:name="_Toc35393636"/>
      <w:bookmarkStart w:id="40" w:name="_Toc35393805"/>
      <w:bookmarkStart w:id="41" w:name="_Toc28359018"/>
      <w:bookmarkStart w:id="42" w:name="_Toc28359095"/>
      <w:r>
        <w:rPr>
          <w:rFonts w:hint="eastAsia" w:ascii="宋体" w:hAnsi="宋体" w:eastAsia="宋体" w:cs="宋体"/>
          <w:color w:val="auto"/>
          <w:sz w:val="24"/>
          <w:szCs w:val="24"/>
        </w:rPr>
        <w:t>1.《浙江省财政厅关于进一步发挥政府采购政策功能全力推动经济稳进提质的通知》（浙财采监</w:t>
      </w:r>
      <w:r>
        <w:rPr>
          <w:rFonts w:hint="eastAsia" w:ascii="宋体" w:hAnsi="宋体" w:eastAsia="宋体" w:cs="宋体"/>
          <w:color w:val="auto"/>
          <w:sz w:val="24"/>
          <w:szCs w:val="24"/>
          <w:lang w:eastAsia="zh-CN"/>
        </w:rPr>
        <w:t>〔2022〕3号</w:t>
      </w:r>
      <w:r>
        <w:rPr>
          <w:rFonts w:hint="eastAsia" w:ascii="宋体" w:hAnsi="宋体" w:eastAsia="宋体" w:cs="宋体"/>
          <w:color w:val="auto"/>
          <w:sz w:val="24"/>
          <w:szCs w:val="24"/>
        </w:rPr>
        <w:t>）、《浙江省财政厅关于进一步促进政府采购公平竞争打造最优营商环境的通知》（浙财采监</w:t>
      </w:r>
      <w:r>
        <w:rPr>
          <w:rFonts w:hint="eastAsia" w:ascii="宋体" w:hAnsi="宋体" w:eastAsia="宋体" w:cs="宋体"/>
          <w:color w:val="auto"/>
          <w:sz w:val="24"/>
          <w:szCs w:val="24"/>
          <w:lang w:eastAsia="zh-CN"/>
        </w:rPr>
        <w:t>〔2021〕22号</w:t>
      </w:r>
      <w:r>
        <w:rPr>
          <w:rFonts w:hint="eastAsia" w:ascii="宋体" w:hAnsi="宋体" w:eastAsia="宋体" w:cs="宋体"/>
          <w:color w:val="auto"/>
          <w:sz w:val="24"/>
          <w:szCs w:val="24"/>
        </w:rPr>
        <w:t>））、《浙江省财政厅关于进一步加大政府采购支持中小企业力度助力扎实稳住经济的通知》（浙财采监</w:t>
      </w:r>
      <w:r>
        <w:rPr>
          <w:rFonts w:hint="eastAsia" w:ascii="宋体" w:hAnsi="宋体" w:eastAsia="宋体" w:cs="宋体"/>
          <w:color w:val="auto"/>
          <w:sz w:val="24"/>
          <w:szCs w:val="24"/>
          <w:lang w:eastAsia="zh-CN"/>
        </w:rPr>
        <w:t>〔2022〕8号</w:t>
      </w:r>
      <w:r>
        <w:rPr>
          <w:rFonts w:hint="eastAsia" w:ascii="宋体" w:hAnsi="宋体" w:eastAsia="宋体" w:cs="宋体"/>
          <w:color w:val="auto"/>
          <w:sz w:val="24"/>
          <w:szCs w:val="24"/>
        </w:rPr>
        <w:t>）已分别于2022年1月29日、2022年2月1日和2022年7月1日开始实施，此前有关规定与上述文件内容不一致的，按上述文件要求执行。</w:t>
      </w:r>
    </w:p>
    <w:p w14:paraId="0E4B52E4">
      <w:pPr>
        <w:keepNext w:val="0"/>
        <w:keepLines w:val="0"/>
        <w:pageBreakBefore w:val="0"/>
        <w:kinsoku/>
        <w:wordWrap w:val="0"/>
        <w:overflowPunct/>
        <w:topLinePunct w:val="0"/>
        <w:autoSpaceDE/>
        <w:autoSpaceDN/>
        <w:bidi w:val="0"/>
        <w:adjustRightInd/>
        <w:snapToGrid w:val="0"/>
        <w:spacing w:line="360" w:lineRule="auto"/>
        <w:ind w:firstLine="51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2.根据《浙江省财政厅关于进一步促进政府采购公平竞争打造最优营商环境的通知》（浙财采监</w:t>
      </w:r>
      <w:r>
        <w:rPr>
          <w:rFonts w:hint="eastAsia" w:ascii="宋体" w:hAnsi="宋体" w:eastAsia="宋体" w:cs="宋体"/>
          <w:color w:val="auto"/>
          <w:sz w:val="24"/>
          <w:szCs w:val="24"/>
          <w:lang w:eastAsia="zh-CN"/>
        </w:rPr>
        <w:t>〔2021〕22号</w:t>
      </w:r>
      <w:r>
        <w:rPr>
          <w:rFonts w:hint="eastAsia" w:ascii="宋体" w:hAnsi="宋体" w:eastAsia="宋体" w:cs="宋体"/>
          <w:color w:val="auto"/>
          <w:sz w:val="24"/>
          <w:szCs w:val="24"/>
        </w:rPr>
        <w:t>）文件关于“健全行政裁决机制”要求，鼓励</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在线提起询问，路径为：政采云-项目采购-询问质疑投诉-询问列表:鼓励</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在线提起质疑，路径为：政采云-项目采购-询问质疑投诉-质疑列表。质疑</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对在线质疑答复不满意的，可在线提起投诉，路径为：浙江政务服务网-政府采购投诉处理-在线办理。</w:t>
      </w:r>
    </w:p>
    <w:p w14:paraId="2DE89E6C">
      <w:pPr>
        <w:keepNext w:val="0"/>
        <w:keepLines w:val="0"/>
        <w:pageBreakBefore w:val="0"/>
        <w:kinsoku/>
        <w:wordWrap w:val="0"/>
        <w:overflowPunct/>
        <w:topLinePunct w:val="0"/>
        <w:autoSpaceDE/>
        <w:autoSpaceDN/>
        <w:bidi w:val="0"/>
        <w:adjustRightInd/>
        <w:snapToGrid w:val="0"/>
        <w:spacing w:line="360" w:lineRule="auto"/>
        <w:ind w:firstLine="51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潜在供应商</w:t>
      </w:r>
      <w:r>
        <w:rPr>
          <w:rFonts w:hint="eastAsia" w:ascii="宋体" w:hAnsi="宋体" w:eastAsia="宋体" w:cs="宋体"/>
          <w:color w:val="auto"/>
          <w:sz w:val="24"/>
          <w:szCs w:val="24"/>
        </w:rPr>
        <w:t>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bookmarkEnd w:id="39"/>
    <w:bookmarkEnd w:id="40"/>
    <w:bookmarkEnd w:id="41"/>
    <w:bookmarkEnd w:id="42"/>
    <w:p w14:paraId="0F95216E">
      <w:pPr>
        <w:keepNext w:val="0"/>
        <w:keepLines w:val="0"/>
        <w:pageBreakBefore w:val="0"/>
        <w:kinsoku/>
        <w:wordWrap w:val="0"/>
        <w:overflowPunct/>
        <w:topLinePunct w:val="0"/>
        <w:autoSpaceDE/>
        <w:autoSpaceDN/>
        <w:bidi w:val="0"/>
        <w:adjustRightInd/>
        <w:snapToGrid w:val="0"/>
        <w:spacing w:line="360" w:lineRule="auto"/>
        <w:ind w:firstLine="51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其他事项：</w:t>
      </w:r>
      <w:bookmarkStart w:id="43" w:name="OLE_LINK10"/>
      <w:r>
        <w:rPr>
          <w:rFonts w:hint="eastAsia" w:ascii="宋体" w:hAnsi="宋体" w:eastAsia="宋体" w:cs="宋体"/>
          <w:bCs/>
          <w:snapToGrid w:val="0"/>
          <w:color w:val="auto"/>
          <w:sz w:val="24"/>
          <w:szCs w:val="24"/>
        </w:rPr>
        <w:t>本项目全程电子招投标，相关的操作规程务必关注《政府采购项目电子交易管理操作指南-供应商》（网址：https://service.zcygov.cn/#/knowledges/CW1EtGwBFdiHxlNd6I3m/6IMVAG0BFdiHxlNdQ8Na）</w:t>
      </w:r>
    </w:p>
    <w:bookmarkEnd w:id="43"/>
    <w:p w14:paraId="4A490CC2">
      <w:pPr>
        <w:pStyle w:val="3"/>
        <w:keepNext w:val="0"/>
        <w:keepLines w:val="0"/>
        <w:pageBreakBefore w:val="0"/>
        <w:widowControl w:val="0"/>
        <w:kinsoku/>
        <w:wordWrap/>
        <w:overflowPunct/>
        <w:topLinePunct w:val="0"/>
        <w:autoSpaceDE/>
        <w:autoSpaceDN/>
        <w:bidi w:val="0"/>
        <w:spacing w:before="0" w:after="0"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、凡对本次招标提出询问、质疑、投诉，请按以下方式联系</w:t>
      </w:r>
    </w:p>
    <w:p w14:paraId="5E14B5D2">
      <w:pPr>
        <w:pStyle w:val="3"/>
        <w:keepNext w:val="0"/>
        <w:keepLines w:val="0"/>
        <w:pageBreakBefore w:val="0"/>
        <w:widowControl w:val="0"/>
        <w:kinsoku/>
        <w:wordWrap/>
        <w:overflowPunct/>
        <w:topLinePunct w:val="0"/>
        <w:autoSpaceDE/>
        <w:autoSpaceDN/>
        <w:bidi w:val="0"/>
        <w:spacing w:before="0" w:after="0" w:line="360" w:lineRule="auto"/>
        <w:ind w:firstLine="480" w:firstLineChars="200"/>
        <w:jc w:val="both"/>
        <w:rPr>
          <w:rFonts w:hint="eastAsia" w:ascii="宋体" w:hAnsi="宋体" w:eastAsia="宋体" w:cs="宋体"/>
          <w:b w:val="0"/>
          <w:color w:val="auto"/>
          <w:sz w:val="24"/>
          <w:szCs w:val="24"/>
        </w:rPr>
      </w:pPr>
      <w:bookmarkStart w:id="44" w:name="_Toc35393806"/>
      <w:bookmarkStart w:id="45" w:name="_Toc35393637"/>
      <w:bookmarkStart w:id="46" w:name="_Toc28359019"/>
      <w:bookmarkStart w:id="47" w:name="_Toc28359096"/>
      <w:r>
        <w:rPr>
          <w:rFonts w:hint="eastAsia" w:ascii="宋体" w:hAnsi="宋体" w:eastAsia="宋体" w:cs="宋体"/>
          <w:b w:val="0"/>
          <w:color w:val="auto"/>
          <w:sz w:val="24"/>
          <w:szCs w:val="24"/>
        </w:rPr>
        <w:t>1.采购人信息</w:t>
      </w:r>
      <w:bookmarkEnd w:id="44"/>
      <w:bookmarkEnd w:id="45"/>
      <w:bookmarkEnd w:id="46"/>
      <w:bookmarkEnd w:id="47"/>
    </w:p>
    <w:p w14:paraId="0DB49407">
      <w:pPr>
        <w:keepNext w:val="0"/>
        <w:keepLines w:val="0"/>
        <w:pageBreakBefore w:val="0"/>
        <w:widowControl w:val="0"/>
        <w:kinsoku/>
        <w:wordWrap/>
        <w:overflowPunct/>
        <w:topLinePunct w:val="0"/>
        <w:autoSpaceDE/>
        <w:autoSpaceDN/>
        <w:bidi w:val="0"/>
        <w:spacing w:line="336"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名</w:t>
      </w:r>
      <w:r>
        <w:rPr>
          <w:rFonts w:hint="eastAsia" w:ascii="宋体" w:hAnsi="宋体" w:cs="宋体"/>
          <w:color w:val="auto"/>
          <w:sz w:val="24"/>
          <w:lang w:val="en-US" w:eastAsia="zh-CN"/>
        </w:rPr>
        <w:t xml:space="preserve">    </w:t>
      </w:r>
      <w:r>
        <w:rPr>
          <w:rFonts w:hint="eastAsia" w:ascii="宋体" w:hAnsi="宋体" w:eastAsia="宋体" w:cs="宋体"/>
          <w:color w:val="auto"/>
          <w:sz w:val="24"/>
        </w:rPr>
        <w:t>称：</w:t>
      </w:r>
      <w:r>
        <w:rPr>
          <w:rFonts w:hint="eastAsia" w:ascii="宋体" w:hAnsi="宋体" w:cs="宋体"/>
          <w:color w:val="auto"/>
          <w:sz w:val="24"/>
          <w:u w:val="single"/>
          <w:lang w:eastAsia="zh-CN"/>
        </w:rPr>
        <w:t>龙泉市农业农村局</w:t>
      </w:r>
    </w:p>
    <w:p w14:paraId="19A787A4">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地</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址：</w:t>
      </w:r>
      <w:r>
        <w:rPr>
          <w:rFonts w:hint="eastAsia" w:ascii="宋体" w:hAnsi="宋体" w:cs="宋体"/>
          <w:color w:val="auto"/>
          <w:sz w:val="24"/>
          <w:szCs w:val="24"/>
          <w:u w:val="single"/>
          <w:lang w:eastAsia="zh-CN"/>
        </w:rPr>
        <w:t>龙泉市中山东路142号</w:t>
      </w:r>
    </w:p>
    <w:p w14:paraId="30C0AC68">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项目联系人</w:t>
      </w:r>
      <w:r>
        <w:rPr>
          <w:rFonts w:hint="eastAsia" w:ascii="宋体" w:hAnsi="宋体" w:cs="宋体"/>
          <w:i w:val="0"/>
          <w:caps w:val="0"/>
          <w:color w:val="auto"/>
          <w:spacing w:val="0"/>
          <w:sz w:val="24"/>
          <w:szCs w:val="24"/>
          <w:lang w:eastAsia="zh-CN"/>
        </w:rPr>
        <w:t>（</w:t>
      </w:r>
      <w:r>
        <w:rPr>
          <w:rFonts w:hint="eastAsia" w:ascii="宋体" w:hAnsi="宋体" w:cs="宋体"/>
          <w:i w:val="0"/>
          <w:caps w:val="0"/>
          <w:color w:val="auto"/>
          <w:spacing w:val="0"/>
          <w:sz w:val="24"/>
          <w:szCs w:val="24"/>
          <w:lang w:val="en-US" w:eastAsia="zh-CN"/>
        </w:rPr>
        <w:t>询问</w:t>
      </w:r>
      <w:r>
        <w:rPr>
          <w:rFonts w:hint="eastAsia" w:ascii="宋体" w:hAnsi="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t>：</w:t>
      </w:r>
      <w:r>
        <w:rPr>
          <w:rFonts w:hint="eastAsia" w:ascii="宋体" w:hAnsi="宋体" w:cs="宋体"/>
          <w:color w:val="auto"/>
          <w:sz w:val="24"/>
          <w:u w:val="single"/>
          <w:lang w:val="en-US" w:eastAsia="zh-CN"/>
        </w:rPr>
        <w:t>曾</w:t>
      </w:r>
      <w:r>
        <w:rPr>
          <w:rFonts w:hint="eastAsia" w:ascii="宋体" w:hAnsi="宋体" w:cs="宋体"/>
          <w:color w:val="auto"/>
          <w:sz w:val="24"/>
          <w:u w:val="single"/>
        </w:rPr>
        <w:t>先生</w:t>
      </w:r>
      <w:r>
        <w:rPr>
          <w:rFonts w:hint="eastAsia" w:ascii="宋体" w:hAnsi="宋体" w:eastAsia="宋体" w:cs="宋体"/>
          <w:i w:val="0"/>
          <w:caps w:val="0"/>
          <w:color w:val="auto"/>
          <w:spacing w:val="0"/>
          <w:sz w:val="24"/>
          <w:szCs w:val="24"/>
        </w:rPr>
        <w:t>　　　　　　　　</w:t>
      </w:r>
    </w:p>
    <w:p w14:paraId="070A2AE7">
      <w:pPr>
        <w:keepNext w:val="0"/>
        <w:keepLines w:val="0"/>
        <w:pageBreakBefore w:val="0"/>
        <w:widowControl w:val="0"/>
        <w:kinsoku/>
        <w:wordWrap/>
        <w:overflowPunct/>
        <w:topLinePunct w:val="0"/>
        <w:autoSpaceDE/>
        <w:autoSpaceDN/>
        <w:bidi w:val="0"/>
        <w:spacing w:line="360" w:lineRule="auto"/>
        <w:ind w:firstLine="480" w:firstLineChars="200"/>
        <w:jc w:val="left"/>
        <w:rPr>
          <w:rFonts w:hint="default" w:ascii="宋体" w:hAnsi="宋体" w:eastAsia="宋体" w:cs="宋体"/>
          <w:i w:val="0"/>
          <w:caps w:val="0"/>
          <w:color w:val="auto"/>
          <w:spacing w:val="0"/>
          <w:sz w:val="24"/>
          <w:szCs w:val="24"/>
          <w:u w:val="single"/>
          <w:lang w:val="en-US" w:eastAsia="zh-CN"/>
        </w:rPr>
      </w:pPr>
      <w:r>
        <w:rPr>
          <w:rFonts w:hint="eastAsia" w:ascii="宋体" w:hAnsi="宋体" w:eastAsia="宋体" w:cs="宋体"/>
          <w:i w:val="0"/>
          <w:caps w:val="0"/>
          <w:color w:val="auto"/>
          <w:spacing w:val="0"/>
          <w:sz w:val="24"/>
          <w:szCs w:val="24"/>
        </w:rPr>
        <w:t>项目联系方式</w:t>
      </w:r>
      <w:r>
        <w:rPr>
          <w:rFonts w:hint="eastAsia" w:ascii="宋体" w:hAnsi="宋体" w:cs="宋体"/>
          <w:i w:val="0"/>
          <w:caps w:val="0"/>
          <w:color w:val="auto"/>
          <w:spacing w:val="0"/>
          <w:sz w:val="24"/>
          <w:szCs w:val="24"/>
          <w:lang w:eastAsia="zh-CN"/>
        </w:rPr>
        <w:t>（</w:t>
      </w:r>
      <w:r>
        <w:rPr>
          <w:rFonts w:hint="eastAsia" w:ascii="宋体" w:hAnsi="宋体" w:cs="宋体"/>
          <w:i w:val="0"/>
          <w:caps w:val="0"/>
          <w:color w:val="auto"/>
          <w:spacing w:val="0"/>
          <w:sz w:val="24"/>
          <w:szCs w:val="24"/>
          <w:lang w:val="en-US" w:eastAsia="zh-CN"/>
        </w:rPr>
        <w:t>询问</w:t>
      </w:r>
      <w:r>
        <w:rPr>
          <w:rFonts w:hint="eastAsia" w:ascii="宋体" w:hAnsi="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t>：</w:t>
      </w:r>
      <w:r>
        <w:rPr>
          <w:rFonts w:hint="eastAsia" w:ascii="宋体" w:hAnsi="宋体" w:eastAsia="宋体" w:cs="宋体"/>
          <w:i w:val="0"/>
          <w:caps w:val="0"/>
          <w:color w:val="auto"/>
          <w:spacing w:val="0"/>
          <w:sz w:val="24"/>
          <w:szCs w:val="24"/>
          <w:u w:val="single"/>
        </w:rPr>
        <w:t>0578-7766102</w:t>
      </w:r>
    </w:p>
    <w:p w14:paraId="7D3EC165">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i w:val="0"/>
          <w:caps w:val="0"/>
          <w:color w:val="auto"/>
          <w:spacing w:val="0"/>
          <w:sz w:val="24"/>
          <w:szCs w:val="24"/>
          <w:u w:val="single"/>
          <w:lang w:val="en-US" w:eastAsia="zh-CN"/>
        </w:rPr>
      </w:pPr>
      <w:r>
        <w:rPr>
          <w:rFonts w:hint="eastAsia" w:ascii="宋体" w:hAnsi="宋体" w:eastAsia="宋体" w:cs="宋体"/>
          <w:i w:val="0"/>
          <w:caps w:val="0"/>
          <w:color w:val="auto"/>
          <w:spacing w:val="0"/>
          <w:sz w:val="24"/>
          <w:szCs w:val="24"/>
        </w:rPr>
        <w:t>质疑联系人：</w:t>
      </w:r>
      <w:r>
        <w:rPr>
          <w:rFonts w:hint="eastAsia" w:ascii="宋体" w:hAnsi="宋体" w:cs="宋体"/>
          <w:i w:val="0"/>
          <w:caps w:val="0"/>
          <w:color w:val="auto"/>
          <w:spacing w:val="0"/>
          <w:sz w:val="24"/>
          <w:szCs w:val="24"/>
          <w:u w:val="single"/>
          <w:lang w:val="en-US" w:eastAsia="zh-CN"/>
        </w:rPr>
        <w:t>王</w:t>
      </w:r>
      <w:r>
        <w:rPr>
          <w:rFonts w:hint="eastAsia" w:ascii="宋体" w:hAnsi="宋体" w:cs="宋体"/>
          <w:color w:val="auto"/>
          <w:sz w:val="24"/>
          <w:u w:val="single"/>
        </w:rPr>
        <w:t>先生</w:t>
      </w:r>
    </w:p>
    <w:p w14:paraId="3DBAEE27">
      <w:pPr>
        <w:keepNext w:val="0"/>
        <w:keepLines w:val="0"/>
        <w:pageBreakBefore w:val="0"/>
        <w:widowControl w:val="0"/>
        <w:kinsoku/>
        <w:wordWrap/>
        <w:overflowPunct/>
        <w:topLinePunct w:val="0"/>
        <w:autoSpaceDE/>
        <w:autoSpaceDN/>
        <w:bidi w:val="0"/>
        <w:spacing w:line="360" w:lineRule="auto"/>
        <w:ind w:firstLine="480" w:firstLineChars="200"/>
        <w:jc w:val="left"/>
        <w:rPr>
          <w:rFonts w:hint="default" w:ascii="宋体" w:hAnsi="宋体" w:eastAsia="宋体" w:cs="宋体"/>
          <w:color w:val="auto"/>
          <w:sz w:val="24"/>
          <w:u w:val="single"/>
          <w:lang w:val="en-US" w:eastAsia="zh-CN"/>
        </w:rPr>
      </w:pPr>
      <w:r>
        <w:rPr>
          <w:rFonts w:hint="eastAsia" w:ascii="宋体" w:hAnsi="宋体" w:eastAsia="宋体" w:cs="宋体"/>
          <w:i w:val="0"/>
          <w:caps w:val="0"/>
          <w:color w:val="auto"/>
          <w:spacing w:val="0"/>
          <w:sz w:val="24"/>
          <w:szCs w:val="24"/>
        </w:rPr>
        <w:t>质疑联系方式：</w:t>
      </w:r>
      <w:r>
        <w:rPr>
          <w:rFonts w:hint="eastAsia" w:ascii="宋体" w:hAnsi="宋体" w:eastAsia="宋体" w:cs="宋体"/>
          <w:i w:val="0"/>
          <w:caps w:val="0"/>
          <w:color w:val="auto"/>
          <w:spacing w:val="0"/>
          <w:sz w:val="24"/>
          <w:szCs w:val="24"/>
          <w:u w:val="single"/>
        </w:rPr>
        <w:t>0578-7766102</w:t>
      </w:r>
    </w:p>
    <w:p w14:paraId="0F9DD0DD">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rPr>
      </w:pPr>
      <w:bookmarkStart w:id="48" w:name="_Toc28359009"/>
      <w:bookmarkStart w:id="49" w:name="_Toc28359086"/>
      <w:r>
        <w:rPr>
          <w:rFonts w:hint="eastAsia" w:ascii="宋体" w:hAnsi="宋体" w:eastAsia="宋体" w:cs="宋体"/>
          <w:color w:val="auto"/>
          <w:sz w:val="24"/>
        </w:rPr>
        <w:t>2.采购代理机构信息</w:t>
      </w:r>
      <w:bookmarkEnd w:id="48"/>
      <w:bookmarkEnd w:id="49"/>
    </w:p>
    <w:p w14:paraId="29B66D79">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名</w:t>
      </w:r>
      <w:r>
        <w:rPr>
          <w:rFonts w:hint="eastAsia" w:ascii="宋体" w:hAnsi="宋体" w:cs="宋体"/>
          <w:color w:val="auto"/>
          <w:sz w:val="24"/>
          <w:lang w:val="en-US" w:eastAsia="zh-CN"/>
        </w:rPr>
        <w:t xml:space="preserve">    </w:t>
      </w:r>
      <w:r>
        <w:rPr>
          <w:rFonts w:hint="eastAsia" w:ascii="宋体" w:hAnsi="宋体" w:eastAsia="宋体" w:cs="宋体"/>
          <w:color w:val="auto"/>
          <w:sz w:val="24"/>
        </w:rPr>
        <w:t>称：</w:t>
      </w:r>
      <w:r>
        <w:rPr>
          <w:rFonts w:hint="eastAsia" w:ascii="宋体" w:hAnsi="宋体" w:cs="宋体"/>
          <w:color w:val="auto"/>
          <w:sz w:val="24"/>
          <w:u w:val="single"/>
          <w:lang w:eastAsia="zh-CN"/>
        </w:rPr>
        <w:t>丽水双联工程管理有限公司</w:t>
      </w:r>
    </w:p>
    <w:p w14:paraId="159EA948">
      <w:pPr>
        <w:keepNext w:val="0"/>
        <w:keepLines w:val="0"/>
        <w:pageBreakBefore w:val="0"/>
        <w:widowControl w:val="0"/>
        <w:kinsoku/>
        <w:wordWrap/>
        <w:overflowPunct/>
        <w:topLinePunct w:val="0"/>
        <w:autoSpaceDE/>
        <w:autoSpaceDN/>
        <w:bidi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地</w:t>
      </w:r>
      <w:r>
        <w:rPr>
          <w:rFonts w:hint="eastAsia" w:ascii="宋体" w:hAnsi="宋体" w:cs="宋体"/>
          <w:color w:val="auto"/>
          <w:sz w:val="24"/>
          <w:lang w:val="en-US" w:eastAsia="zh-CN"/>
        </w:rPr>
        <w:t xml:space="preserve">    </w:t>
      </w:r>
      <w:r>
        <w:rPr>
          <w:rFonts w:hint="eastAsia" w:ascii="宋体" w:hAnsi="宋体" w:eastAsia="宋体" w:cs="宋体"/>
          <w:color w:val="auto"/>
          <w:sz w:val="24"/>
        </w:rPr>
        <w:t>址：</w:t>
      </w:r>
      <w:r>
        <w:rPr>
          <w:rFonts w:hint="eastAsia" w:ascii="宋体" w:hAnsi="宋体" w:cs="宋体"/>
          <w:color w:val="auto"/>
          <w:sz w:val="24"/>
          <w:u w:val="single"/>
          <w:lang w:eastAsia="zh-CN"/>
        </w:rPr>
        <w:t>龙泉市</w:t>
      </w:r>
      <w:r>
        <w:rPr>
          <w:rFonts w:hint="eastAsia" w:ascii="宋体" w:hAnsi="宋体" w:cs="宋体"/>
          <w:color w:val="auto"/>
          <w:sz w:val="24"/>
          <w:u w:val="single"/>
          <w:lang w:val="en-US" w:eastAsia="zh-CN"/>
        </w:rPr>
        <w:t>清风路2号3楼</w:t>
      </w:r>
    </w:p>
    <w:p w14:paraId="68B06B5A">
      <w:pPr>
        <w:keepNext w:val="0"/>
        <w:keepLines w:val="0"/>
        <w:pageBreakBefore w:val="0"/>
        <w:widowControl w:val="0"/>
        <w:kinsoku/>
        <w:wordWrap/>
        <w:overflowPunct/>
        <w:topLinePunct w:val="0"/>
        <w:autoSpaceDE/>
        <w:autoSpaceDN/>
        <w:bidi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项目联系人</w:t>
      </w:r>
      <w:r>
        <w:rPr>
          <w:rFonts w:hint="eastAsia" w:ascii="宋体" w:hAnsi="宋体" w:cs="宋体"/>
          <w:i w:val="0"/>
          <w:caps w:val="0"/>
          <w:color w:val="auto"/>
          <w:spacing w:val="0"/>
          <w:sz w:val="24"/>
          <w:szCs w:val="24"/>
          <w:lang w:eastAsia="zh-CN"/>
        </w:rPr>
        <w:t>（</w:t>
      </w:r>
      <w:r>
        <w:rPr>
          <w:rFonts w:hint="eastAsia" w:ascii="宋体" w:hAnsi="宋体" w:cs="宋体"/>
          <w:i w:val="0"/>
          <w:caps w:val="0"/>
          <w:color w:val="auto"/>
          <w:spacing w:val="0"/>
          <w:sz w:val="24"/>
          <w:szCs w:val="24"/>
          <w:lang w:val="en-US" w:eastAsia="zh-CN"/>
        </w:rPr>
        <w:t>询问</w:t>
      </w:r>
      <w:r>
        <w:rPr>
          <w:rFonts w:hint="eastAsia" w:ascii="宋体" w:hAnsi="宋体" w:cs="宋体"/>
          <w:i w:val="0"/>
          <w:caps w:val="0"/>
          <w:color w:val="auto"/>
          <w:spacing w:val="0"/>
          <w:sz w:val="24"/>
          <w:szCs w:val="24"/>
          <w:lang w:eastAsia="zh-CN"/>
        </w:rPr>
        <w:t>）</w:t>
      </w:r>
      <w:r>
        <w:rPr>
          <w:rFonts w:hint="eastAsia" w:ascii="宋体" w:hAnsi="宋体" w:eastAsia="宋体" w:cs="宋体"/>
          <w:color w:val="auto"/>
          <w:sz w:val="24"/>
        </w:rPr>
        <w:t>：</w:t>
      </w:r>
      <w:r>
        <w:rPr>
          <w:rFonts w:hint="eastAsia" w:ascii="宋体" w:hAnsi="宋体" w:cs="宋体"/>
          <w:color w:val="auto"/>
          <w:sz w:val="24"/>
          <w:u w:val="single"/>
          <w:lang w:val="en-US" w:eastAsia="zh-CN"/>
        </w:rPr>
        <w:t>廖女士</w:t>
      </w:r>
    </w:p>
    <w:p w14:paraId="1D098FBC">
      <w:pPr>
        <w:keepNext w:val="0"/>
        <w:keepLines w:val="0"/>
        <w:pageBreakBefore w:val="0"/>
        <w:widowControl w:val="0"/>
        <w:kinsoku/>
        <w:wordWrap/>
        <w:overflowPunct/>
        <w:topLinePunct w:val="0"/>
        <w:autoSpaceDE/>
        <w:autoSpaceDN/>
        <w:bidi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项目联系方式</w:t>
      </w:r>
      <w:r>
        <w:rPr>
          <w:rFonts w:hint="eastAsia" w:ascii="宋体" w:hAnsi="宋体" w:cs="宋体"/>
          <w:i w:val="0"/>
          <w:caps w:val="0"/>
          <w:color w:val="auto"/>
          <w:spacing w:val="0"/>
          <w:sz w:val="24"/>
          <w:szCs w:val="24"/>
          <w:lang w:eastAsia="zh-CN"/>
        </w:rPr>
        <w:t>（</w:t>
      </w:r>
      <w:r>
        <w:rPr>
          <w:rFonts w:hint="eastAsia" w:ascii="宋体" w:hAnsi="宋体" w:cs="宋体"/>
          <w:i w:val="0"/>
          <w:caps w:val="0"/>
          <w:color w:val="auto"/>
          <w:spacing w:val="0"/>
          <w:sz w:val="24"/>
          <w:szCs w:val="24"/>
          <w:lang w:val="en-US" w:eastAsia="zh-CN"/>
        </w:rPr>
        <w:t>询问</w:t>
      </w:r>
      <w:r>
        <w:rPr>
          <w:rFonts w:hint="eastAsia" w:ascii="宋体" w:hAnsi="宋体" w:cs="宋体"/>
          <w:i w:val="0"/>
          <w:caps w:val="0"/>
          <w:color w:val="auto"/>
          <w:spacing w:val="0"/>
          <w:sz w:val="24"/>
          <w:szCs w:val="24"/>
          <w:lang w:eastAsia="zh-CN"/>
        </w:rPr>
        <w:t>）</w:t>
      </w:r>
      <w:r>
        <w:rPr>
          <w:rFonts w:hint="eastAsia" w:ascii="宋体" w:hAnsi="宋体" w:eastAsia="宋体" w:cs="宋体"/>
          <w:color w:val="auto"/>
          <w:sz w:val="24"/>
        </w:rPr>
        <w:t>：</w:t>
      </w:r>
      <w:r>
        <w:rPr>
          <w:rFonts w:hint="eastAsia" w:ascii="宋体" w:hAnsi="宋体" w:cs="宋体"/>
          <w:color w:val="auto"/>
          <w:sz w:val="24"/>
          <w:u w:val="single"/>
          <w:lang w:eastAsia="zh-CN"/>
        </w:rPr>
        <w:t>0578-71</w:t>
      </w:r>
      <w:r>
        <w:rPr>
          <w:rFonts w:hint="eastAsia" w:ascii="宋体" w:hAnsi="宋体" w:cs="宋体"/>
          <w:color w:val="auto"/>
          <w:sz w:val="24"/>
          <w:u w:val="single"/>
          <w:lang w:val="en-US" w:eastAsia="zh-CN"/>
        </w:rPr>
        <w:t>43086</w:t>
      </w:r>
    </w:p>
    <w:p w14:paraId="305174C6">
      <w:pPr>
        <w:keepNext w:val="0"/>
        <w:keepLines w:val="0"/>
        <w:pageBreakBefore w:val="0"/>
        <w:widowControl w:val="0"/>
        <w:kinsoku/>
        <w:wordWrap/>
        <w:overflowPunct/>
        <w:topLinePunct w:val="0"/>
        <w:autoSpaceDE/>
        <w:autoSpaceDN/>
        <w:bidi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质疑联系人：</w:t>
      </w:r>
      <w:r>
        <w:rPr>
          <w:rFonts w:hint="eastAsia" w:ascii="宋体" w:hAnsi="宋体" w:cs="宋体"/>
          <w:color w:val="auto"/>
          <w:sz w:val="24"/>
          <w:u w:val="single"/>
          <w:lang w:val="en-US" w:eastAsia="zh-CN"/>
        </w:rPr>
        <w:t>邓女士</w:t>
      </w:r>
    </w:p>
    <w:p w14:paraId="4EC657F6">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质疑联系方式：</w:t>
      </w:r>
      <w:bookmarkStart w:id="50" w:name="_Toc28359010"/>
      <w:bookmarkStart w:id="51" w:name="_Toc28359087"/>
      <w:r>
        <w:rPr>
          <w:rFonts w:hint="eastAsia" w:ascii="宋体" w:hAnsi="宋体" w:cs="宋体"/>
          <w:color w:val="auto"/>
          <w:sz w:val="24"/>
          <w:u w:val="single"/>
          <w:lang w:eastAsia="zh-CN"/>
        </w:rPr>
        <w:t>0578-71</w:t>
      </w:r>
      <w:r>
        <w:rPr>
          <w:rFonts w:hint="eastAsia" w:ascii="宋体" w:hAnsi="宋体" w:cs="宋体"/>
          <w:color w:val="auto"/>
          <w:sz w:val="24"/>
          <w:u w:val="single"/>
          <w:lang w:val="en-US" w:eastAsia="zh-CN"/>
        </w:rPr>
        <w:t>43086</w:t>
      </w:r>
    </w:p>
    <w:p w14:paraId="0575F571">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3.同级政府采购监督管理部门</w:t>
      </w:r>
    </w:p>
    <w:bookmarkEnd w:id="50"/>
    <w:bookmarkEnd w:id="51"/>
    <w:p w14:paraId="6756FC7F">
      <w:pPr>
        <w:pStyle w:val="33"/>
        <w:keepNext w:val="0"/>
        <w:keepLines w:val="0"/>
        <w:pageBreakBefore w:val="0"/>
        <w:widowControl w:val="0"/>
        <w:kinsoku/>
        <w:wordWrap/>
        <w:overflowPunct/>
        <w:topLinePunct w:val="0"/>
        <w:autoSpaceDE/>
        <w:autoSpaceDN/>
        <w:bidi w:val="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名</w:t>
      </w:r>
      <w:r>
        <w:rPr>
          <w:rFonts w:hint="eastAsia" w:cs="宋体"/>
          <w:color w:val="auto"/>
          <w:lang w:val="en-US" w:eastAsia="zh-CN"/>
        </w:rPr>
        <w:t xml:space="preserve">    </w:t>
      </w:r>
      <w:r>
        <w:rPr>
          <w:rFonts w:hint="eastAsia" w:ascii="宋体" w:hAnsi="宋体" w:eastAsia="宋体" w:cs="宋体"/>
          <w:color w:val="auto"/>
        </w:rPr>
        <w:t>称：</w:t>
      </w:r>
      <w:r>
        <w:rPr>
          <w:rFonts w:hint="eastAsia" w:ascii="宋体" w:hAnsi="宋体" w:eastAsia="宋体" w:cs="宋体"/>
          <w:color w:val="auto"/>
          <w:u w:val="single"/>
        </w:rPr>
        <w:t>龙泉市财政局政府采购监管科</w:t>
      </w:r>
      <w:r>
        <w:rPr>
          <w:rFonts w:hint="eastAsia" w:ascii="宋体" w:hAnsi="宋体" w:eastAsia="宋体" w:cs="宋体"/>
          <w:color w:val="auto"/>
        </w:rPr>
        <w:t>　　　　　　　　　</w:t>
      </w:r>
    </w:p>
    <w:p w14:paraId="3C09CDF8">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地</w:t>
      </w:r>
      <w:r>
        <w:rPr>
          <w:rFonts w:hint="eastAsia" w:ascii="宋体" w:hAnsi="宋体" w:cs="宋体"/>
          <w:color w:val="auto"/>
          <w:sz w:val="24"/>
          <w:lang w:val="en-US" w:eastAsia="zh-CN"/>
        </w:rPr>
        <w:t xml:space="preserve">    </w:t>
      </w:r>
      <w:r>
        <w:rPr>
          <w:rFonts w:hint="eastAsia" w:ascii="宋体" w:hAnsi="宋体" w:eastAsia="宋体" w:cs="宋体"/>
          <w:color w:val="auto"/>
          <w:sz w:val="24"/>
        </w:rPr>
        <w:t>址：</w:t>
      </w:r>
      <w:r>
        <w:rPr>
          <w:rFonts w:hint="eastAsia" w:ascii="宋体" w:hAnsi="宋体" w:eastAsia="宋体" w:cs="宋体"/>
          <w:color w:val="auto"/>
          <w:sz w:val="24"/>
          <w:u w:val="single"/>
          <w:lang w:eastAsia="zh-CN"/>
        </w:rPr>
        <w:t>浙江省龙泉市华楼街229号</w:t>
      </w:r>
    </w:p>
    <w:p w14:paraId="13128C24">
      <w:pPr>
        <w:pStyle w:val="33"/>
        <w:keepNext w:val="0"/>
        <w:keepLines w:val="0"/>
        <w:pageBreakBefore w:val="0"/>
        <w:widowControl w:val="0"/>
        <w:kinsoku/>
        <w:wordWrap/>
        <w:overflowPunct/>
        <w:topLinePunct w:val="0"/>
        <w:autoSpaceDE/>
        <w:autoSpaceDN/>
        <w:bidi w:val="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联系人：</w:t>
      </w:r>
      <w:r>
        <w:rPr>
          <w:rFonts w:hint="eastAsia" w:cs="宋体"/>
          <w:color w:val="auto"/>
          <w:u w:val="single"/>
          <w:lang w:eastAsia="zh-CN"/>
        </w:rPr>
        <w:t>叶文军</w:t>
      </w:r>
      <w:r>
        <w:rPr>
          <w:rFonts w:hint="eastAsia" w:ascii="宋体" w:hAnsi="宋体" w:eastAsia="宋体" w:cs="宋体"/>
          <w:color w:val="auto"/>
        </w:rPr>
        <w:t>　　　　　　　　　　</w:t>
      </w:r>
    </w:p>
    <w:p w14:paraId="078029E9">
      <w:pPr>
        <w:pageBreakBefore w:val="0"/>
        <w:kinsoku/>
        <w:wordWrap w:val="0"/>
        <w:overflowPunct/>
        <w:topLinePunct w:val="0"/>
        <w:autoSpaceDE/>
        <w:autoSpaceDN/>
        <w:bidi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监督投诉电话：</w:t>
      </w:r>
      <w:r>
        <w:rPr>
          <w:rFonts w:hint="eastAsia" w:ascii="宋体" w:hAnsi="宋体" w:eastAsia="宋体" w:cs="宋体"/>
          <w:color w:val="auto"/>
          <w:sz w:val="24"/>
          <w:u w:val="single"/>
        </w:rPr>
        <w:t>0578-</w:t>
      </w:r>
      <w:r>
        <w:rPr>
          <w:rFonts w:hint="eastAsia" w:ascii="宋体" w:hAnsi="宋体" w:cs="宋体"/>
          <w:color w:val="auto"/>
          <w:sz w:val="24"/>
          <w:u w:val="single"/>
          <w:lang w:val="en-US" w:eastAsia="zh-CN"/>
        </w:rPr>
        <w:t>7760601</w:t>
      </w:r>
    </w:p>
    <w:p w14:paraId="2FB7E32A">
      <w:pPr>
        <w:pageBreakBefore w:val="0"/>
        <w:kinsoku/>
        <w:wordWrap w:val="0"/>
        <w:overflowPunct/>
        <w:topLinePunct w:val="0"/>
        <w:autoSpaceDE/>
        <w:autoSpaceDN/>
        <w:bidi w:val="0"/>
        <w:snapToGrid w:val="0"/>
        <w:spacing w:line="360" w:lineRule="auto"/>
        <w:ind w:firstLine="480" w:firstLineChars="200"/>
        <w:rPr>
          <w:rFonts w:hint="eastAsia" w:ascii="宋体" w:hAnsi="宋体" w:eastAsia="宋体" w:cs="宋体"/>
          <w:i w:val="0"/>
          <w:iCs w:val="0"/>
          <w:color w:val="auto"/>
          <w:sz w:val="24"/>
          <w:szCs w:val="24"/>
        </w:rPr>
      </w:pPr>
    </w:p>
    <w:p w14:paraId="1F7368DD">
      <w:pPr>
        <w:keepLines w:val="0"/>
        <w:pageBreakBefore w:val="0"/>
        <w:widowControl w:val="0"/>
        <w:kinsoku/>
        <w:wordWrap w:val="0"/>
        <w:overflowPunct/>
        <w:topLinePunct w:val="0"/>
        <w:autoSpaceDE/>
        <w:autoSpaceDN/>
        <w:bidi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若对项目采购电子交易系统操作有疑问，可登录政府采购云平台（https://www.zcygov.cn/），点击右侧咨询小采，获取采小蜜智能服务管家帮助，或拨打政府采购云平台服务热线400-881-7190获取热线服务帮助。 </w:t>
      </w:r>
    </w:p>
    <w:p w14:paraId="49D07737">
      <w:pPr>
        <w:keepLines w:val="0"/>
        <w:pageBreakBefore w:val="0"/>
        <w:widowControl w:val="0"/>
        <w:kinsoku/>
        <w:wordWrap w:val="0"/>
        <w:overflowPunct/>
        <w:topLinePunct w:val="0"/>
        <w:autoSpaceDE/>
        <w:autoSpaceDN/>
        <w:bidi w:val="0"/>
        <w:snapToGrid w:val="0"/>
        <w:spacing w:line="360" w:lineRule="auto"/>
        <w:ind w:firstLine="480" w:firstLineChars="200"/>
        <w:rPr>
          <w:rFonts w:hint="eastAsia" w:ascii="宋体" w:hAnsi="宋体" w:eastAsia="宋体" w:cs="宋体"/>
          <w:szCs w:val="21"/>
          <w:highlight w:val="none"/>
        </w:rPr>
      </w:pPr>
      <w:r>
        <w:rPr>
          <w:rFonts w:hint="eastAsia" w:ascii="宋体" w:hAnsi="宋体" w:cs="宋体"/>
          <w:sz w:val="24"/>
          <w:szCs w:val="24"/>
        </w:rPr>
        <w:t>CA问题联系电话（人工）：汇信CA 400-888-4636；天谷CA 400-087-8198。</w:t>
      </w:r>
    </w:p>
    <w:p w14:paraId="2219F357">
      <w:pPr>
        <w:pageBreakBefore w:val="0"/>
        <w:kinsoku/>
        <w:wordWrap w:val="0"/>
        <w:overflowPunct/>
        <w:topLinePunct w:val="0"/>
        <w:autoSpaceDE/>
        <w:autoSpaceDN/>
        <w:bidi w:val="0"/>
        <w:snapToGrid w:val="0"/>
        <w:spacing w:line="336" w:lineRule="auto"/>
        <w:ind w:firstLine="480" w:firstLineChars="200"/>
        <w:rPr>
          <w:rFonts w:hint="eastAsia" w:ascii="宋体" w:hAnsi="宋体" w:eastAsia="宋体" w:cs="宋体"/>
          <w:i w:val="0"/>
          <w:iCs w:val="0"/>
          <w:color w:val="auto"/>
          <w:sz w:val="24"/>
          <w:szCs w:val="24"/>
        </w:rPr>
      </w:pPr>
    </w:p>
    <w:p w14:paraId="65BFD277">
      <w:pPr>
        <w:pStyle w:val="36"/>
        <w:rPr>
          <w:rFonts w:hint="eastAsia" w:ascii="宋体" w:hAnsi="宋体" w:eastAsia="宋体" w:cs="宋体"/>
          <w:i w:val="0"/>
          <w:iCs w:val="0"/>
          <w:color w:val="auto"/>
          <w:sz w:val="24"/>
          <w:szCs w:val="24"/>
        </w:rPr>
      </w:pPr>
    </w:p>
    <w:p w14:paraId="311B1348">
      <w:pPr>
        <w:pStyle w:val="29"/>
        <w:rPr>
          <w:rFonts w:hint="eastAsia" w:ascii="宋体" w:hAnsi="宋体" w:eastAsia="宋体" w:cs="宋体"/>
          <w:i w:val="0"/>
          <w:iCs w:val="0"/>
          <w:color w:val="auto"/>
          <w:sz w:val="24"/>
          <w:szCs w:val="24"/>
        </w:rPr>
      </w:pPr>
    </w:p>
    <w:p w14:paraId="2C0520FC">
      <w:pPr>
        <w:rPr>
          <w:rFonts w:hint="eastAsia" w:ascii="宋体" w:hAnsi="宋体" w:eastAsia="宋体" w:cs="宋体"/>
          <w:i w:val="0"/>
          <w:iCs w:val="0"/>
          <w:color w:val="auto"/>
          <w:sz w:val="24"/>
          <w:szCs w:val="24"/>
        </w:rPr>
      </w:pPr>
    </w:p>
    <w:p w14:paraId="588760C4">
      <w:pPr>
        <w:pStyle w:val="18"/>
        <w:rPr>
          <w:rFonts w:hint="eastAsia"/>
          <w:color w:val="auto"/>
        </w:rPr>
      </w:pPr>
    </w:p>
    <w:p w14:paraId="1B277CB3">
      <w:pPr>
        <w:pStyle w:val="36"/>
        <w:rPr>
          <w:rFonts w:hint="eastAsia"/>
          <w:color w:val="auto"/>
        </w:rPr>
      </w:pPr>
    </w:p>
    <w:p w14:paraId="2801F9EE">
      <w:pPr>
        <w:pStyle w:val="29"/>
        <w:rPr>
          <w:rFonts w:hint="eastAsia"/>
          <w:color w:val="auto"/>
        </w:rPr>
      </w:pPr>
    </w:p>
    <w:p w14:paraId="0602A4BB">
      <w:pPr>
        <w:rPr>
          <w:rFonts w:hint="eastAsia"/>
          <w:color w:val="auto"/>
        </w:rPr>
      </w:pPr>
    </w:p>
    <w:p w14:paraId="2692C82A">
      <w:pPr>
        <w:pStyle w:val="37"/>
        <w:rPr>
          <w:rFonts w:hint="eastAsia"/>
          <w:color w:val="auto"/>
        </w:rPr>
      </w:pPr>
    </w:p>
    <w:p w14:paraId="37933596">
      <w:pPr>
        <w:pStyle w:val="36"/>
        <w:rPr>
          <w:rFonts w:hint="eastAsia"/>
          <w:color w:val="auto"/>
        </w:rPr>
      </w:pPr>
    </w:p>
    <w:p w14:paraId="28921836">
      <w:pPr>
        <w:pStyle w:val="29"/>
        <w:rPr>
          <w:rFonts w:hint="eastAsia"/>
          <w:color w:val="auto"/>
        </w:rPr>
      </w:pPr>
    </w:p>
    <w:p w14:paraId="459443CC">
      <w:pPr>
        <w:rPr>
          <w:rFonts w:hint="eastAsia"/>
          <w:color w:val="auto"/>
        </w:rPr>
      </w:pPr>
    </w:p>
    <w:p w14:paraId="553DF95B">
      <w:pPr>
        <w:pStyle w:val="2"/>
        <w:outlineLvl w:val="9"/>
        <w:rPr>
          <w:rFonts w:hint="eastAsia" w:eastAsia="仿宋_GB2312"/>
          <w:color w:val="auto"/>
          <w:lang w:eastAsia="zh-CN"/>
        </w:rPr>
      </w:pPr>
    </w:p>
    <w:p w14:paraId="2F355A3E">
      <w:pPr>
        <w:rPr>
          <w:rFonts w:hint="eastAsia" w:eastAsia="仿宋_GB2312"/>
          <w:color w:val="auto"/>
          <w:lang w:eastAsia="zh-CN"/>
        </w:rPr>
      </w:pPr>
    </w:p>
    <w:p w14:paraId="066E43B2">
      <w:pPr>
        <w:rPr>
          <w:rFonts w:hint="eastAsia" w:eastAsia="仿宋_GB2312"/>
          <w:color w:val="auto"/>
          <w:lang w:eastAsia="zh-CN"/>
        </w:rPr>
      </w:pPr>
    </w:p>
    <w:p w14:paraId="6C73B0BB">
      <w:pPr>
        <w:rPr>
          <w:rFonts w:hint="eastAsia" w:eastAsia="仿宋_GB2312"/>
          <w:color w:val="auto"/>
          <w:lang w:eastAsia="zh-CN"/>
        </w:rPr>
      </w:pPr>
    </w:p>
    <w:p w14:paraId="2A080BC9">
      <w:pPr>
        <w:rPr>
          <w:rFonts w:hint="eastAsia" w:eastAsia="仿宋_GB2312"/>
          <w:color w:val="auto"/>
          <w:lang w:eastAsia="zh-CN"/>
        </w:rPr>
      </w:pPr>
    </w:p>
    <w:p w14:paraId="237A0FB0">
      <w:pPr>
        <w:rPr>
          <w:rFonts w:hint="eastAsia" w:eastAsia="仿宋_GB2312"/>
          <w:color w:val="auto"/>
          <w:lang w:eastAsia="zh-CN"/>
        </w:rPr>
      </w:pPr>
    </w:p>
    <w:p w14:paraId="49A52DEC">
      <w:pPr>
        <w:rPr>
          <w:rFonts w:hint="eastAsia" w:eastAsia="仿宋_GB2312"/>
          <w:color w:val="auto"/>
          <w:lang w:eastAsia="zh-CN"/>
        </w:rPr>
      </w:pPr>
    </w:p>
    <w:p w14:paraId="1F34D2EA">
      <w:pPr>
        <w:rPr>
          <w:rFonts w:hint="eastAsia" w:eastAsia="仿宋_GB2312"/>
          <w:color w:val="auto"/>
          <w:lang w:eastAsia="zh-CN"/>
        </w:rPr>
      </w:pPr>
    </w:p>
    <w:p w14:paraId="0C0CA5ED">
      <w:pPr>
        <w:rPr>
          <w:rFonts w:hint="eastAsia" w:eastAsia="仿宋_GB2312"/>
          <w:color w:val="auto"/>
          <w:lang w:eastAsia="zh-CN"/>
        </w:rPr>
      </w:pPr>
    </w:p>
    <w:p w14:paraId="350B5056">
      <w:pPr>
        <w:rPr>
          <w:rFonts w:hint="eastAsia" w:eastAsia="仿宋_GB2312"/>
          <w:color w:val="auto"/>
          <w:lang w:eastAsia="zh-CN"/>
        </w:rPr>
      </w:pPr>
    </w:p>
    <w:p w14:paraId="30976FB9">
      <w:pPr>
        <w:rPr>
          <w:rFonts w:hint="eastAsia" w:eastAsia="仿宋_GB2312"/>
          <w:color w:val="auto"/>
          <w:lang w:eastAsia="zh-CN"/>
        </w:rPr>
      </w:pPr>
    </w:p>
    <w:p w14:paraId="0C09C1C6">
      <w:pPr>
        <w:pStyle w:val="3"/>
        <w:outlineLvl w:val="0"/>
        <w:rPr>
          <w:rFonts w:hint="eastAsia" w:ascii="宋体" w:hAnsi="宋体" w:eastAsia="宋体" w:cs="宋体"/>
          <w:color w:val="auto"/>
          <w:sz w:val="24"/>
          <w:szCs w:val="24"/>
          <w:highlight w:val="none"/>
          <w:lang w:eastAsia="zh-CN"/>
        </w:rPr>
      </w:pPr>
      <w:bookmarkStart w:id="52" w:name="_Toc4701"/>
      <w:bookmarkStart w:id="53" w:name="_Toc3673"/>
      <w:r>
        <w:rPr>
          <w:rFonts w:hint="eastAsia" w:ascii="宋体" w:hAnsi="宋体" w:eastAsia="宋体" w:cs="宋体"/>
          <w:color w:val="auto"/>
        </w:rPr>
        <w:t xml:space="preserve">第二章  </w:t>
      </w:r>
      <w:bookmarkEnd w:id="12"/>
      <w:r>
        <w:rPr>
          <w:rFonts w:hint="eastAsia" w:ascii="宋体" w:hAnsi="宋体" w:eastAsia="宋体" w:cs="宋体"/>
          <w:color w:val="auto"/>
        </w:rPr>
        <w:t>采购需求</w:t>
      </w:r>
      <w:bookmarkEnd w:id="52"/>
      <w:bookmarkEnd w:id="53"/>
      <w:bookmarkStart w:id="54" w:name="_Toc157410883"/>
      <w:bookmarkStart w:id="55" w:name="_Toc24033"/>
      <w:bookmarkStart w:id="56" w:name="_Toc437613659"/>
      <w:bookmarkStart w:id="57" w:name="_Toc20101"/>
      <w:bookmarkStart w:id="58" w:name="_Toc493955955"/>
      <w:bookmarkStart w:id="59" w:name="_Toc409683143"/>
    </w:p>
    <w:bookmarkEnd w:id="54"/>
    <w:bookmarkEnd w:id="55"/>
    <w:bookmarkEnd w:id="56"/>
    <w:bookmarkEnd w:id="57"/>
    <w:tbl>
      <w:tblPr>
        <w:tblStyle w:val="39"/>
        <w:tblpPr w:leftFromText="180" w:rightFromText="180" w:vertAnchor="text" w:horzAnchor="page" w:tblpX="1482" w:tblpY="4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4503"/>
        <w:gridCol w:w="1381"/>
        <w:gridCol w:w="1261"/>
        <w:gridCol w:w="1358"/>
      </w:tblGrid>
      <w:tr w14:paraId="549B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5" w:type="dxa"/>
            <w:noWrap w:val="0"/>
            <w:vAlign w:val="center"/>
          </w:tcPr>
          <w:p w14:paraId="3E4C9E28">
            <w:pPr>
              <w:spacing w:line="240" w:lineRule="auto"/>
              <w:jc w:val="center"/>
              <w:rPr>
                <w:rFonts w:hint="eastAsia" w:ascii="宋体" w:hAnsi="宋体" w:eastAsia="宋体" w:cs="宋体"/>
                <w:b/>
                <w:bCs w:val="0"/>
                <w:color w:val="auto"/>
                <w:sz w:val="24"/>
                <w:szCs w:val="24"/>
                <w:vertAlign w:val="baseline"/>
                <w:lang w:val="en-US" w:eastAsia="zh-CN"/>
              </w:rPr>
            </w:pPr>
            <w:r>
              <w:rPr>
                <w:rFonts w:hint="eastAsia" w:ascii="宋体" w:hAnsi="宋体" w:eastAsia="宋体" w:cs="宋体"/>
                <w:b/>
                <w:bCs w:val="0"/>
                <w:color w:val="auto"/>
                <w:sz w:val="24"/>
                <w:szCs w:val="24"/>
                <w:vertAlign w:val="baseline"/>
                <w:lang w:val="en-US" w:eastAsia="zh-CN"/>
              </w:rPr>
              <w:t>序号</w:t>
            </w:r>
          </w:p>
        </w:tc>
        <w:tc>
          <w:tcPr>
            <w:tcW w:w="4503" w:type="dxa"/>
            <w:noWrap w:val="0"/>
            <w:vAlign w:val="center"/>
          </w:tcPr>
          <w:p w14:paraId="166A3A94">
            <w:pPr>
              <w:spacing w:line="240" w:lineRule="auto"/>
              <w:jc w:val="center"/>
              <w:rPr>
                <w:rFonts w:hint="eastAsia" w:ascii="宋体" w:hAnsi="宋体" w:eastAsia="宋体" w:cs="宋体"/>
                <w:b/>
                <w:bCs w:val="0"/>
                <w:color w:val="auto"/>
                <w:sz w:val="24"/>
                <w:szCs w:val="24"/>
                <w:vertAlign w:val="baseline"/>
                <w:lang w:val="en-US" w:eastAsia="zh-CN"/>
              </w:rPr>
            </w:pPr>
            <w:r>
              <w:rPr>
                <w:rFonts w:hint="eastAsia" w:ascii="宋体" w:hAnsi="宋体" w:eastAsia="宋体" w:cs="宋体"/>
                <w:b/>
                <w:bCs w:val="0"/>
                <w:color w:val="auto"/>
                <w:sz w:val="24"/>
                <w:szCs w:val="24"/>
                <w:vertAlign w:val="baseline"/>
                <w:lang w:val="en-US" w:eastAsia="zh-CN"/>
              </w:rPr>
              <w:t>项目内容</w:t>
            </w:r>
          </w:p>
        </w:tc>
        <w:tc>
          <w:tcPr>
            <w:tcW w:w="1381" w:type="dxa"/>
            <w:noWrap w:val="0"/>
            <w:vAlign w:val="center"/>
          </w:tcPr>
          <w:p w14:paraId="31B450D3">
            <w:pPr>
              <w:spacing w:line="240" w:lineRule="auto"/>
              <w:jc w:val="center"/>
              <w:rPr>
                <w:rFonts w:hint="eastAsia" w:ascii="宋体" w:hAnsi="宋体" w:eastAsia="宋体" w:cs="宋体"/>
                <w:b/>
                <w:bCs w:val="0"/>
                <w:color w:val="auto"/>
                <w:sz w:val="24"/>
                <w:szCs w:val="24"/>
                <w:vertAlign w:val="baseline"/>
              </w:rPr>
            </w:pPr>
            <w:r>
              <w:rPr>
                <w:rFonts w:hint="eastAsia" w:ascii="宋体" w:hAnsi="宋体" w:eastAsia="宋体" w:cs="宋体"/>
                <w:b/>
                <w:bCs w:val="0"/>
                <w:color w:val="auto"/>
                <w:sz w:val="24"/>
                <w:szCs w:val="24"/>
                <w:lang w:eastAsia="zh-CN"/>
              </w:rPr>
              <w:t>预估</w:t>
            </w:r>
            <w:r>
              <w:rPr>
                <w:rFonts w:hint="eastAsia" w:ascii="宋体" w:hAnsi="宋体" w:eastAsia="宋体" w:cs="宋体"/>
                <w:b/>
                <w:bCs w:val="0"/>
                <w:color w:val="auto"/>
                <w:sz w:val="24"/>
                <w:szCs w:val="24"/>
              </w:rPr>
              <w:t>面积</w:t>
            </w:r>
          </w:p>
        </w:tc>
        <w:tc>
          <w:tcPr>
            <w:tcW w:w="1261" w:type="dxa"/>
            <w:noWrap w:val="0"/>
            <w:vAlign w:val="center"/>
          </w:tcPr>
          <w:p w14:paraId="687C208D">
            <w:pPr>
              <w:spacing w:line="240" w:lineRule="auto"/>
              <w:jc w:val="center"/>
              <w:rPr>
                <w:rFonts w:hint="eastAsia" w:ascii="宋体" w:hAnsi="宋体" w:eastAsia="宋体" w:cs="宋体"/>
                <w:b/>
                <w:bCs w:val="0"/>
                <w:color w:val="auto"/>
                <w:sz w:val="24"/>
                <w:szCs w:val="24"/>
                <w:vertAlign w:val="baseline"/>
                <w:lang w:val="en-US" w:eastAsia="zh-CN"/>
              </w:rPr>
            </w:pPr>
            <w:r>
              <w:rPr>
                <w:rFonts w:hint="eastAsia" w:ascii="宋体" w:hAnsi="宋体" w:eastAsia="宋体" w:cs="宋体"/>
                <w:b/>
                <w:bCs w:val="0"/>
                <w:color w:val="auto"/>
                <w:sz w:val="24"/>
                <w:szCs w:val="24"/>
                <w:vertAlign w:val="baseline"/>
                <w:lang w:val="en-US" w:eastAsia="zh-CN"/>
              </w:rPr>
              <w:t>预算单价</w:t>
            </w:r>
          </w:p>
        </w:tc>
        <w:tc>
          <w:tcPr>
            <w:tcW w:w="1358" w:type="dxa"/>
            <w:noWrap w:val="0"/>
            <w:vAlign w:val="center"/>
          </w:tcPr>
          <w:p w14:paraId="21A804FE">
            <w:pPr>
              <w:spacing w:line="240" w:lineRule="auto"/>
              <w:jc w:val="center"/>
              <w:rPr>
                <w:rFonts w:hint="eastAsia" w:ascii="宋体" w:hAnsi="宋体" w:eastAsia="宋体" w:cs="宋体"/>
                <w:b/>
                <w:bCs w:val="0"/>
                <w:color w:val="auto"/>
                <w:sz w:val="24"/>
                <w:szCs w:val="24"/>
                <w:vertAlign w:val="baseline"/>
                <w:lang w:val="en-US" w:eastAsia="zh-CN"/>
              </w:rPr>
            </w:pPr>
            <w:r>
              <w:rPr>
                <w:rFonts w:hint="eastAsia" w:ascii="宋体" w:hAnsi="宋体" w:eastAsia="宋体" w:cs="宋体"/>
                <w:b/>
                <w:bCs w:val="0"/>
                <w:color w:val="auto"/>
                <w:sz w:val="24"/>
                <w:szCs w:val="24"/>
                <w:vertAlign w:val="baseline"/>
                <w:lang w:val="en-US" w:eastAsia="zh-CN"/>
              </w:rPr>
              <w:t>预算金额</w:t>
            </w:r>
          </w:p>
        </w:tc>
      </w:tr>
      <w:tr w14:paraId="3075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15" w:type="dxa"/>
            <w:noWrap w:val="0"/>
            <w:vAlign w:val="center"/>
          </w:tcPr>
          <w:p w14:paraId="7CB0D0F3">
            <w:pPr>
              <w:spacing w:line="240" w:lineRule="auto"/>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c>
          <w:tcPr>
            <w:tcW w:w="4503" w:type="dxa"/>
            <w:noWrap w:val="0"/>
            <w:vAlign w:val="center"/>
          </w:tcPr>
          <w:p w14:paraId="3A370642">
            <w:pPr>
              <w:spacing w:line="240" w:lineRule="auto"/>
              <w:jc w:val="center"/>
              <w:rPr>
                <w:rFonts w:hint="eastAsia" w:ascii="宋体" w:hAnsi="宋体" w:eastAsia="宋体" w:cs="宋体"/>
                <w:b w:val="0"/>
                <w:bCs/>
                <w:color w:val="auto"/>
                <w:sz w:val="24"/>
                <w:szCs w:val="24"/>
                <w:vertAlign w:val="baseline"/>
                <w:lang w:eastAsia="zh-CN"/>
              </w:rPr>
            </w:pPr>
            <w:r>
              <w:rPr>
                <w:rFonts w:hint="eastAsia" w:ascii="宋体" w:hAnsi="宋体" w:cs="宋体"/>
                <w:b w:val="0"/>
                <w:bCs/>
                <w:color w:val="auto"/>
                <w:sz w:val="24"/>
                <w:szCs w:val="24"/>
                <w:vertAlign w:val="baseline"/>
                <w:lang w:eastAsia="zh-CN"/>
              </w:rPr>
              <w:t>2025年龙泉市统防统治无人机植保服务采购项目</w:t>
            </w:r>
          </w:p>
        </w:tc>
        <w:tc>
          <w:tcPr>
            <w:tcW w:w="1381" w:type="dxa"/>
            <w:noWrap w:val="0"/>
            <w:vAlign w:val="center"/>
          </w:tcPr>
          <w:p w14:paraId="324C944E">
            <w:pPr>
              <w:spacing w:line="240" w:lineRule="auto"/>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000亩</w:t>
            </w:r>
            <w:r>
              <w:rPr>
                <w:rFonts w:hint="eastAsia" w:ascii="宋体" w:hAnsi="宋体" w:cs="宋体"/>
                <w:b w:val="0"/>
                <w:bCs/>
                <w:color w:val="auto"/>
                <w:sz w:val="24"/>
                <w:szCs w:val="24"/>
                <w:lang w:eastAsia="zh-CN"/>
              </w:rPr>
              <w:t>次</w:t>
            </w:r>
          </w:p>
        </w:tc>
        <w:tc>
          <w:tcPr>
            <w:tcW w:w="1261" w:type="dxa"/>
            <w:noWrap w:val="0"/>
            <w:vAlign w:val="center"/>
          </w:tcPr>
          <w:p w14:paraId="6EEBBB29">
            <w:pPr>
              <w:spacing w:line="240" w:lineRule="auto"/>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lang w:val="en-US" w:eastAsia="zh-CN"/>
              </w:rPr>
              <w:t>40</w:t>
            </w:r>
            <w:r>
              <w:rPr>
                <w:rFonts w:hint="eastAsia" w:ascii="宋体" w:hAnsi="宋体" w:eastAsia="宋体" w:cs="宋体"/>
                <w:b w:val="0"/>
                <w:bCs/>
                <w:color w:val="auto"/>
                <w:sz w:val="24"/>
                <w:szCs w:val="24"/>
              </w:rPr>
              <w:t>元/亩</w:t>
            </w:r>
            <w:r>
              <w:rPr>
                <w:rFonts w:hint="eastAsia" w:ascii="宋体" w:hAnsi="宋体" w:cs="宋体"/>
                <w:b w:val="0"/>
                <w:bCs/>
                <w:color w:val="auto"/>
                <w:sz w:val="24"/>
                <w:szCs w:val="24"/>
                <w:lang w:val="en-US" w:eastAsia="zh-CN"/>
              </w:rPr>
              <w:t xml:space="preserve"> </w:t>
            </w:r>
          </w:p>
        </w:tc>
        <w:tc>
          <w:tcPr>
            <w:tcW w:w="1358" w:type="dxa"/>
            <w:noWrap w:val="0"/>
            <w:vAlign w:val="center"/>
          </w:tcPr>
          <w:p w14:paraId="5F4CAFBE">
            <w:pPr>
              <w:spacing w:line="240" w:lineRule="auto"/>
              <w:jc w:val="center"/>
              <w:rPr>
                <w:rFonts w:hint="eastAsia" w:ascii="宋体" w:hAnsi="宋体" w:eastAsia="宋体" w:cs="宋体"/>
                <w:b w:val="0"/>
                <w:bCs/>
                <w:color w:val="auto"/>
                <w:sz w:val="24"/>
                <w:szCs w:val="24"/>
                <w:vertAlign w:val="baseline"/>
              </w:rPr>
            </w:pPr>
            <w:r>
              <w:rPr>
                <w:rFonts w:hint="eastAsia" w:ascii="宋体" w:hAnsi="宋体" w:eastAsia="宋体" w:cs="宋体"/>
                <w:b w:val="0"/>
                <w:bCs/>
                <w:color w:val="auto"/>
                <w:sz w:val="24"/>
                <w:szCs w:val="24"/>
                <w:vertAlign w:val="baseline"/>
              </w:rPr>
              <w:t>1000000</w:t>
            </w:r>
            <w:r>
              <w:rPr>
                <w:rFonts w:hint="eastAsia" w:ascii="宋体" w:hAnsi="宋体" w:eastAsia="宋体" w:cs="宋体"/>
                <w:b w:val="0"/>
                <w:bCs/>
                <w:color w:val="auto"/>
                <w:sz w:val="24"/>
                <w:szCs w:val="24"/>
              </w:rPr>
              <w:t>元</w:t>
            </w:r>
          </w:p>
        </w:tc>
      </w:tr>
    </w:tbl>
    <w:p w14:paraId="35B7DC6F">
      <w:pPr>
        <w:numPr>
          <w:ilvl w:val="0"/>
          <w:numId w:val="0"/>
        </w:numPr>
        <w:spacing w:line="360" w:lineRule="auto"/>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项目概况</w:t>
      </w:r>
    </w:p>
    <w:p w14:paraId="5B8A8B0E">
      <w:pPr>
        <w:numPr>
          <w:ilvl w:val="0"/>
          <w:numId w:val="0"/>
        </w:num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202</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年龙泉市统防统治无人机植保</w:t>
      </w:r>
      <w:r>
        <w:rPr>
          <w:rFonts w:hint="eastAsia" w:ascii="宋体" w:hAnsi="宋体" w:eastAsia="宋体" w:cs="宋体"/>
          <w:bCs/>
          <w:color w:val="auto"/>
          <w:sz w:val="24"/>
          <w:szCs w:val="24"/>
          <w:lang w:eastAsia="zh-CN"/>
        </w:rPr>
        <w:t>服务</w:t>
      </w:r>
      <w:r>
        <w:rPr>
          <w:rFonts w:hint="eastAsia" w:ascii="宋体" w:hAnsi="宋体" w:eastAsia="宋体" w:cs="宋体"/>
          <w:bCs/>
          <w:color w:val="auto"/>
          <w:sz w:val="24"/>
          <w:szCs w:val="24"/>
        </w:rPr>
        <w:t>采购，</w:t>
      </w:r>
      <w:r>
        <w:rPr>
          <w:rFonts w:hint="eastAsia" w:ascii="宋体" w:hAnsi="宋体" w:cs="宋体"/>
          <w:bCs/>
          <w:color w:val="auto"/>
          <w:sz w:val="24"/>
          <w:szCs w:val="24"/>
          <w:lang w:val="en-US" w:eastAsia="zh-CN"/>
        </w:rPr>
        <w:t>全市</w:t>
      </w:r>
      <w:r>
        <w:rPr>
          <w:rFonts w:hint="eastAsia" w:ascii="宋体" w:hAnsi="宋体" w:eastAsia="宋体" w:cs="宋体"/>
          <w:bCs/>
          <w:color w:val="auto"/>
          <w:sz w:val="24"/>
          <w:szCs w:val="24"/>
        </w:rPr>
        <w:t>水稻适合无人机喷药的区域。</w:t>
      </w:r>
    </w:p>
    <w:p w14:paraId="56D90769">
      <w:pPr>
        <w:spacing w:line="360" w:lineRule="auto"/>
        <w:ind w:firstLine="480" w:firstLineChars="200"/>
        <w:jc w:val="left"/>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w:t>
      </w:r>
      <w:r>
        <w:rPr>
          <w:rFonts w:hint="eastAsia" w:ascii="宋体" w:hAnsi="宋体" w:eastAsia="宋体" w:cs="宋体"/>
          <w:bCs/>
          <w:color w:val="000000" w:themeColor="text1"/>
          <w:sz w:val="24"/>
          <w:szCs w:val="24"/>
          <w:lang w:eastAsia="zh-CN"/>
          <w14:textFill>
            <w14:solidFill>
              <w14:schemeClr w14:val="tx1"/>
            </w14:solidFill>
          </w14:textFill>
        </w:rPr>
        <w:t>供应商</w:t>
      </w:r>
      <w:r>
        <w:rPr>
          <w:rFonts w:hint="eastAsia" w:ascii="宋体" w:hAnsi="宋体" w:eastAsia="宋体" w:cs="宋体"/>
          <w:bCs/>
          <w:color w:val="000000" w:themeColor="text1"/>
          <w:sz w:val="24"/>
          <w:szCs w:val="24"/>
          <w14:textFill>
            <w14:solidFill>
              <w14:schemeClr w14:val="tx1"/>
            </w14:solidFill>
          </w14:textFill>
        </w:rPr>
        <w:t>就服务内容报综合单价：为每亩水稻病虫防治费用（包含农药、无人机作业费、人工及其它必需品等费用）。</w:t>
      </w:r>
    </w:p>
    <w:p w14:paraId="24AF952F">
      <w:pPr>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14:textFill>
            <w14:solidFill>
              <w14:schemeClr w14:val="tx1"/>
            </w14:solidFill>
          </w14:textFill>
        </w:rPr>
        <w:t>供应商单</w:t>
      </w:r>
      <w:r>
        <w:rPr>
          <w:rFonts w:hint="eastAsia" w:ascii="宋体" w:hAnsi="宋体" w:eastAsia="宋体" w:cs="宋体"/>
          <w:b w:val="0"/>
          <w:bCs/>
          <w:color w:val="auto"/>
          <w:sz w:val="24"/>
          <w:szCs w:val="24"/>
        </w:rPr>
        <w:t>价的报价不得超过预算单价，若超过预算单价，其报价无效；</w:t>
      </w:r>
    </w:p>
    <w:p w14:paraId="1A309003">
      <w:pPr>
        <w:spacing w:line="360" w:lineRule="auto"/>
        <w:ind w:firstLine="480" w:firstLineChars="200"/>
        <w:jc w:val="left"/>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lang w:eastAsia="zh-CN"/>
        </w:rPr>
        <w:t>采购人不保证中标人的最低</w:t>
      </w:r>
      <w:r>
        <w:rPr>
          <w:rFonts w:hint="eastAsia" w:ascii="宋体" w:hAnsi="宋体" w:eastAsia="宋体" w:cs="宋体"/>
          <w:b w:val="0"/>
          <w:bCs/>
          <w:color w:val="auto"/>
          <w:sz w:val="24"/>
          <w:szCs w:val="24"/>
        </w:rPr>
        <w:t>飞防面积</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最终</w:t>
      </w:r>
      <w:r>
        <w:rPr>
          <w:rFonts w:hint="eastAsia" w:ascii="宋体" w:hAnsi="宋体" w:eastAsia="宋体" w:cs="宋体"/>
          <w:b w:val="0"/>
          <w:bCs/>
          <w:color w:val="auto"/>
          <w:sz w:val="24"/>
          <w:szCs w:val="24"/>
          <w:lang w:val="en-US" w:eastAsia="zh-CN"/>
        </w:rPr>
        <w:t>以</w:t>
      </w:r>
      <w:r>
        <w:rPr>
          <w:rFonts w:hint="eastAsia" w:ascii="宋体" w:hAnsi="宋体" w:eastAsia="宋体" w:cs="宋体"/>
          <w:b w:val="0"/>
          <w:bCs/>
          <w:color w:val="auto"/>
          <w:sz w:val="24"/>
          <w:szCs w:val="24"/>
        </w:rPr>
        <w:t>实际飞防面积为准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按中标单价结算。</w:t>
      </w:r>
    </w:p>
    <w:p w14:paraId="1FAE2D42">
      <w:pPr>
        <w:spacing w:line="360" w:lineRule="auto"/>
        <w:ind w:firstLine="482" w:firstLineChars="200"/>
        <w:jc w:val="left"/>
        <w:rPr>
          <w:rFonts w:hint="eastAsia" w:ascii="宋体" w:hAnsi="宋体" w:eastAsia="宋体" w:cs="宋体"/>
          <w:bCs/>
          <w:color w:val="auto"/>
          <w:sz w:val="24"/>
          <w:szCs w:val="24"/>
        </w:rPr>
      </w:pPr>
      <w:r>
        <w:rPr>
          <w:rFonts w:hint="eastAsia" w:ascii="宋体" w:hAnsi="宋体" w:eastAsia="宋体" w:cs="宋体"/>
          <w:b/>
          <w:bCs w:val="0"/>
          <w:color w:val="auto"/>
          <w:sz w:val="24"/>
          <w:szCs w:val="24"/>
        </w:rPr>
        <w:t>二、服务目标</w:t>
      </w:r>
    </w:p>
    <w:p w14:paraId="41B81714">
      <w:p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通过对水稻病虫专业化统防统治实施，达到有效降低水稻病虫种群数量，提高病虫控制效果。并逐步降低我区水稻病虫的危害程度，将病虫危害损失率控制在5%以内。</w:t>
      </w:r>
    </w:p>
    <w:p w14:paraId="773716B3">
      <w:p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降低水稻害虫虫口密度，虫口密度须控制在农业部门公开的防治指标以下。</w:t>
      </w:r>
    </w:p>
    <w:p w14:paraId="0EF9A626">
      <w:pPr>
        <w:spacing w:line="360" w:lineRule="auto"/>
        <w:ind w:firstLine="482" w:firstLineChars="200"/>
        <w:jc w:val="left"/>
        <w:rPr>
          <w:rFonts w:hint="eastAsia" w:ascii="宋体" w:hAnsi="宋体" w:eastAsia="宋体" w:cs="宋体"/>
          <w:bCs/>
          <w:color w:val="auto"/>
          <w:sz w:val="24"/>
          <w:szCs w:val="24"/>
        </w:rPr>
      </w:pPr>
      <w:r>
        <w:rPr>
          <w:rFonts w:hint="eastAsia" w:ascii="宋体" w:hAnsi="宋体" w:eastAsia="宋体" w:cs="宋体"/>
          <w:b/>
          <w:bCs w:val="0"/>
          <w:color w:val="auto"/>
          <w:sz w:val="24"/>
          <w:szCs w:val="24"/>
        </w:rPr>
        <w:t>三、技术及服务质量要求</w:t>
      </w:r>
    </w:p>
    <w:p w14:paraId="4B92467B">
      <w:p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统防统治期间</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突出关键环节，根据各地病虫发生程度和发生时间，做好“二查二定”，抓住水稻病虫防治关键时期进行防治。</w:t>
      </w:r>
    </w:p>
    <w:p w14:paraId="4C8ACD00">
      <w:p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药剂使用</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选用药剂须经水稻上登记，</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须做好飞防农药的药效和破坏性试验，确保正常使用浓度的水稻安全和对目标害虫的防治效果。</w:t>
      </w:r>
      <w:r>
        <w:rPr>
          <w:rFonts w:hint="eastAsia" w:ascii="宋体" w:hAnsi="宋体" w:eastAsia="宋体" w:cs="宋体"/>
          <w:color w:val="auto"/>
          <w:sz w:val="24"/>
          <w:szCs w:val="24"/>
        </w:rPr>
        <w:t>严格按照使用程序用药，不得使用水稻禁限用农药。</w:t>
      </w:r>
    </w:p>
    <w:p w14:paraId="3266E6B6">
      <w:p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防治技术要求：为保证防治效果，把握防治时期，在规定时间内统一开展化学防治，选用先进高效的</w:t>
      </w:r>
      <w:r>
        <w:rPr>
          <w:rFonts w:hint="eastAsia" w:ascii="宋体" w:hAnsi="宋体" w:cs="宋体"/>
          <w:bCs/>
          <w:color w:val="auto"/>
          <w:sz w:val="24"/>
          <w:szCs w:val="24"/>
          <w:lang w:eastAsia="zh-CN"/>
        </w:rPr>
        <w:t>农业植保无人机</w:t>
      </w:r>
      <w:r>
        <w:rPr>
          <w:rFonts w:hint="eastAsia" w:ascii="宋体" w:hAnsi="宋体" w:eastAsia="宋体" w:cs="宋体"/>
          <w:bCs/>
          <w:color w:val="auto"/>
          <w:sz w:val="24"/>
          <w:szCs w:val="24"/>
        </w:rPr>
        <w:t>进行集中连片实施统防统治，施药时确保不留死角，提高治虫防病效率，并认真做好防治技术方案和作业档案记录。</w:t>
      </w:r>
    </w:p>
    <w:p w14:paraId="66952FE8">
      <w:p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防治设备要求：为保障防治作业顺利开展，</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需配备</w:t>
      </w:r>
      <w:r>
        <w:rPr>
          <w:rFonts w:hint="eastAsia" w:ascii="宋体" w:hAnsi="宋体" w:eastAsia="宋体" w:cs="宋体"/>
          <w:color w:val="auto"/>
          <w:sz w:val="24"/>
          <w:szCs w:val="24"/>
          <w:lang w:val="en-US" w:eastAsia="zh-CN"/>
        </w:rPr>
        <w:t>农业植保</w:t>
      </w:r>
      <w:r>
        <w:rPr>
          <w:rFonts w:hint="eastAsia" w:ascii="宋体" w:hAnsi="宋体" w:eastAsia="宋体" w:cs="宋体"/>
          <w:color w:val="auto"/>
          <w:sz w:val="24"/>
          <w:szCs w:val="24"/>
          <w:lang w:eastAsia="zh-CN"/>
        </w:rPr>
        <w:t>无人机</w:t>
      </w:r>
      <w:r>
        <w:rPr>
          <w:rFonts w:hint="eastAsia" w:ascii="宋体" w:hAnsi="宋体" w:eastAsia="宋体" w:cs="宋体"/>
          <w:bCs/>
          <w:color w:val="auto"/>
          <w:sz w:val="24"/>
          <w:szCs w:val="24"/>
        </w:rPr>
        <w:t>至少15台。</w:t>
      </w:r>
    </w:p>
    <w:p w14:paraId="7F8A5BB5">
      <w:p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5</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在实施水稻病虫专业化统防统治项目过程中，药液用量须按规定使用量进行科学喷施，做到均匀喷雾，规范操作，使水稻病虫</w:t>
      </w:r>
      <w:r>
        <w:rPr>
          <w:rFonts w:hint="eastAsia" w:ascii="宋体" w:hAnsi="宋体" w:cs="宋体"/>
          <w:bCs/>
          <w:color w:val="auto"/>
          <w:sz w:val="24"/>
          <w:szCs w:val="24"/>
          <w:lang w:val="en-US" w:eastAsia="zh-CN"/>
        </w:rPr>
        <w:t>危害</w:t>
      </w:r>
      <w:r>
        <w:rPr>
          <w:rFonts w:hint="eastAsia" w:ascii="宋体" w:hAnsi="宋体" w:eastAsia="宋体" w:cs="宋体"/>
          <w:bCs/>
          <w:color w:val="auto"/>
          <w:sz w:val="24"/>
          <w:szCs w:val="24"/>
        </w:rPr>
        <w:t>损失率在5%以下，作业后农药包装废弃物集中回收放置在指定地方，防治效果须通过村社调查、镇街核查。</w:t>
      </w:r>
    </w:p>
    <w:p w14:paraId="56DA5119">
      <w:pPr>
        <w:spacing w:line="360" w:lineRule="auto"/>
        <w:ind w:firstLine="482" w:firstLineChars="200"/>
        <w:jc w:val="left"/>
        <w:rPr>
          <w:rFonts w:hint="eastAsia" w:ascii="宋体" w:hAnsi="宋体" w:eastAsia="宋体" w:cs="宋体"/>
          <w:bCs/>
          <w:color w:val="auto"/>
          <w:sz w:val="24"/>
          <w:szCs w:val="24"/>
        </w:rPr>
      </w:pPr>
      <w:r>
        <w:rPr>
          <w:rFonts w:hint="eastAsia" w:ascii="宋体" w:hAnsi="宋体" w:eastAsia="宋体" w:cs="宋体"/>
          <w:b/>
          <w:bCs w:val="0"/>
          <w:color w:val="auto"/>
          <w:sz w:val="24"/>
          <w:szCs w:val="24"/>
        </w:rPr>
        <w:t>四、作业安全要求</w:t>
      </w:r>
    </w:p>
    <w:p w14:paraId="6692697F">
      <w:p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高温天气须选择阴天或晴天的上午9点钟以前、下午3点钟以后进行施药防治，避免因高温造成药物蒸发形成浪费及农药灼伤嫩叶形成药害；避免引起施药人员农药中毒等事故发生。同时</w:t>
      </w:r>
      <w:r>
        <w:rPr>
          <w:rFonts w:hint="eastAsia" w:ascii="宋体" w:hAnsi="宋体" w:cs="宋体"/>
          <w:bCs/>
          <w:color w:val="auto"/>
          <w:sz w:val="24"/>
          <w:szCs w:val="24"/>
          <w:lang w:val="en-US" w:eastAsia="zh-CN"/>
        </w:rPr>
        <w:t>成交</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必须为其作业人员购买社保及人身意外保险，必须重视安全作业要求，确保项目实施期间不出安全生产责任事故。如发生安全生产责任事故或交通事故，由</w:t>
      </w:r>
      <w:r>
        <w:rPr>
          <w:rFonts w:hint="eastAsia" w:ascii="宋体" w:hAnsi="宋体" w:cs="宋体"/>
          <w:bCs/>
          <w:color w:val="auto"/>
          <w:sz w:val="24"/>
          <w:szCs w:val="24"/>
          <w:lang w:val="en-US" w:eastAsia="zh-CN"/>
        </w:rPr>
        <w:t>成交</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自行承担一切责任及损失。经第三方或采购人组织的专家组鉴定，因喷药产生药害，因此造成的损失，按每次每亩最高100元进行赔偿。</w:t>
      </w:r>
    </w:p>
    <w:p w14:paraId="5402023E">
      <w:pPr>
        <w:spacing w:line="360" w:lineRule="auto"/>
        <w:ind w:firstLine="482" w:firstLineChars="200"/>
        <w:jc w:val="left"/>
        <w:rPr>
          <w:rFonts w:hint="eastAsia" w:ascii="宋体" w:hAnsi="宋体" w:eastAsia="宋体" w:cs="宋体"/>
          <w:bCs/>
          <w:color w:val="auto"/>
          <w:sz w:val="24"/>
          <w:szCs w:val="24"/>
        </w:rPr>
      </w:pPr>
      <w:r>
        <w:rPr>
          <w:rFonts w:hint="eastAsia" w:ascii="宋体" w:hAnsi="宋体" w:eastAsia="宋体" w:cs="宋体"/>
          <w:b/>
          <w:bCs w:val="0"/>
          <w:color w:val="auto"/>
          <w:sz w:val="24"/>
          <w:szCs w:val="24"/>
        </w:rPr>
        <w:t>五、服务承诺</w:t>
      </w:r>
      <w:r>
        <w:rPr>
          <w:rFonts w:hint="eastAsia" w:ascii="宋体" w:hAnsi="宋体" w:eastAsia="宋体" w:cs="宋体"/>
          <w:bCs/>
          <w:color w:val="auto"/>
          <w:sz w:val="24"/>
          <w:szCs w:val="24"/>
        </w:rPr>
        <w:t xml:space="preserve"> </w:t>
      </w:r>
    </w:p>
    <w:p w14:paraId="1F3D778E">
      <w:p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在服务期间，如投标时的承诺低于国家新颁布的技术标准及要求时，则</w:t>
      </w:r>
      <w:r>
        <w:rPr>
          <w:rFonts w:hint="eastAsia" w:ascii="宋体" w:hAnsi="宋体" w:cs="宋体"/>
          <w:bCs/>
          <w:color w:val="auto"/>
          <w:sz w:val="24"/>
          <w:szCs w:val="24"/>
          <w:lang w:val="en-US" w:eastAsia="zh-CN"/>
        </w:rPr>
        <w:t>成交</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应按照最新颁布的标准执行。以上为本项目最低服务要求，供应商必须满足，在此基础上各</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可根据自身实力提供更多的服务承诺。</w:t>
      </w:r>
    </w:p>
    <w:p w14:paraId="4B519E94">
      <w:pPr>
        <w:spacing w:line="360" w:lineRule="auto"/>
        <w:ind w:firstLine="482" w:firstLineChars="200"/>
        <w:jc w:val="left"/>
        <w:rPr>
          <w:rFonts w:hint="eastAsia" w:ascii="宋体" w:hAnsi="宋体" w:eastAsia="宋体" w:cs="宋体"/>
          <w:bCs/>
          <w:color w:val="auto"/>
          <w:sz w:val="24"/>
          <w:szCs w:val="24"/>
        </w:rPr>
      </w:pPr>
      <w:r>
        <w:rPr>
          <w:rFonts w:hint="eastAsia" w:ascii="宋体" w:hAnsi="宋体" w:eastAsia="宋体" w:cs="宋体"/>
          <w:b/>
          <w:bCs w:val="0"/>
          <w:color w:val="auto"/>
          <w:sz w:val="24"/>
          <w:szCs w:val="24"/>
          <w:lang w:val="en-US" w:eastAsia="zh-CN"/>
        </w:rPr>
        <w:t>六</w:t>
      </w:r>
      <w:r>
        <w:rPr>
          <w:rFonts w:hint="eastAsia" w:ascii="宋体" w:hAnsi="宋体" w:eastAsia="宋体" w:cs="宋体"/>
          <w:b/>
          <w:bCs w:val="0"/>
          <w:color w:val="auto"/>
          <w:sz w:val="24"/>
          <w:szCs w:val="24"/>
        </w:rPr>
        <w:t>、其他</w:t>
      </w:r>
    </w:p>
    <w:p w14:paraId="7ACE6DC0">
      <w:p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工期要求：本项目按采购人要求在防治期间内按时完成全部防治工作。</w:t>
      </w:r>
    </w:p>
    <w:p w14:paraId="4E16ABEE">
      <w:p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人员保障：每次防治都必须有足够的作业人员。</w:t>
      </w:r>
    </w:p>
    <w:p w14:paraId="61A7AF7B">
      <w:p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服务响应时间：接用户通知起，需</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rPr>
        <w:t>小时内抵达作业现场。</w:t>
      </w:r>
    </w:p>
    <w:p w14:paraId="386A80C3">
      <w:p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采购人根据服务合同结合考核结果进行服务费用的结算。</w:t>
      </w:r>
    </w:p>
    <w:p w14:paraId="0D8BF5E8">
      <w:pPr>
        <w:pStyle w:val="18"/>
        <w:spacing w:line="360" w:lineRule="auto"/>
        <w:ind w:left="0" w:right="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lang w:val="en-US" w:eastAsia="zh-CN"/>
        </w:rPr>
        <w:t>七</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rPr>
        <w:t>项目安全事项</w:t>
      </w:r>
    </w:p>
    <w:p w14:paraId="08764F43">
      <w:pPr>
        <w:pStyle w:val="18"/>
        <w:spacing w:line="360" w:lineRule="auto"/>
        <w:ind w:left="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须按国家有关规定及标准完成本次项目所需的各项工作，</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w:t>
      </w:r>
      <w:r>
        <w:rPr>
          <w:rFonts w:hint="eastAsia" w:ascii="宋体" w:hAnsi="宋体" w:eastAsia="宋体" w:cs="宋体"/>
          <w:bCs/>
          <w:color w:val="auto"/>
          <w:sz w:val="24"/>
          <w:szCs w:val="24"/>
          <w:lang w:eastAsia="zh-CN"/>
        </w:rPr>
        <w:t>服务</w:t>
      </w:r>
      <w:r>
        <w:rPr>
          <w:rFonts w:hint="eastAsia" w:ascii="宋体" w:hAnsi="宋体" w:eastAsia="宋体" w:cs="宋体"/>
          <w:color w:val="auto"/>
          <w:sz w:val="24"/>
          <w:szCs w:val="24"/>
          <w:lang w:eastAsia="zh-CN"/>
        </w:rPr>
        <w:t>质量</w:t>
      </w:r>
      <w:r>
        <w:rPr>
          <w:rFonts w:hint="eastAsia" w:ascii="宋体" w:hAnsi="宋体" w:eastAsia="宋体" w:cs="宋体"/>
          <w:color w:val="auto"/>
          <w:sz w:val="24"/>
          <w:szCs w:val="24"/>
        </w:rPr>
        <w:t>的安全性与可靠性负全部责任。</w:t>
      </w:r>
    </w:p>
    <w:p w14:paraId="5F1E466B">
      <w:pPr>
        <w:pStyle w:val="18"/>
        <w:tabs>
          <w:tab w:val="clear" w:pos="208"/>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在本项目合同履行期间必须为完成本项目所招用的所有人员【</w:t>
      </w:r>
      <w:r>
        <w:rPr>
          <w:rFonts w:hint="eastAsia" w:ascii="宋体" w:hAnsi="宋体" w:eastAsia="宋体" w:cs="宋体"/>
          <w:bCs/>
          <w:color w:val="auto"/>
          <w:sz w:val="24"/>
          <w:szCs w:val="24"/>
        </w:rPr>
        <w:t>劳务人员</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技术人员、</w:t>
      </w:r>
      <w:r>
        <w:rPr>
          <w:rFonts w:hint="eastAsia" w:ascii="宋体" w:hAnsi="宋体" w:eastAsia="宋体" w:cs="宋体"/>
          <w:color w:val="auto"/>
          <w:sz w:val="24"/>
          <w:szCs w:val="24"/>
        </w:rPr>
        <w:t>管理人员等】办理人身意外保险。</w:t>
      </w:r>
    </w:p>
    <w:p w14:paraId="68A7FA23">
      <w:pPr>
        <w:pStyle w:val="18"/>
        <w:tabs>
          <w:tab w:val="clear" w:pos="208"/>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应严格执行各项国家地方有关规定，应实施严格的各类安全防护保证措施，做好安全工作。</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实施期间，若发生与本项目相关的安全事故、交通事故等事故，一切法律和经济责任均由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承担，采购人概不负责。</w:t>
      </w:r>
    </w:p>
    <w:p w14:paraId="7A1DD8E8">
      <w:pPr>
        <w:pStyle w:val="18"/>
        <w:tabs>
          <w:tab w:val="clear" w:pos="208"/>
        </w:tabs>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highlight w:val="none"/>
        </w:rPr>
        <w:t>转让</w:t>
      </w:r>
    </w:p>
    <w:p w14:paraId="5080C498">
      <w:pPr>
        <w:pStyle w:val="18"/>
        <w:tabs>
          <w:tab w:val="clear" w:pos="208"/>
        </w:tabs>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rPr>
        <w:t>供应商不得转让或变相转让其应履行的合同义务，否则，采购人有权单方终止合同。</w:t>
      </w:r>
    </w:p>
    <w:p w14:paraId="5B044B5B">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rPr>
        <w:t>、付款方式</w:t>
      </w:r>
    </w:p>
    <w:p w14:paraId="27DA7C60">
      <w:pPr>
        <w:widowControl/>
        <w:spacing w:line="360" w:lineRule="auto"/>
        <w:ind w:firstLine="480" w:firstLineChars="20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1.本项目</w:t>
      </w:r>
      <w:r>
        <w:rPr>
          <w:rFonts w:hint="eastAsia" w:ascii="宋体" w:hAnsi="宋体" w:eastAsia="宋体" w:cs="宋体"/>
          <w:b w:val="0"/>
          <w:bCs/>
          <w:color w:val="auto"/>
          <w:sz w:val="24"/>
          <w:szCs w:val="24"/>
        </w:rPr>
        <w:t>最终</w:t>
      </w:r>
      <w:r>
        <w:rPr>
          <w:rFonts w:hint="eastAsia" w:ascii="宋体" w:hAnsi="宋体" w:eastAsia="宋体" w:cs="宋体"/>
          <w:b w:val="0"/>
          <w:bCs/>
          <w:color w:val="auto"/>
          <w:sz w:val="24"/>
          <w:szCs w:val="24"/>
          <w:lang w:val="en-US" w:eastAsia="zh-CN"/>
        </w:rPr>
        <w:t>以</w:t>
      </w:r>
      <w:r>
        <w:rPr>
          <w:rFonts w:hint="eastAsia" w:ascii="宋体" w:hAnsi="宋体" w:eastAsia="宋体" w:cs="宋体"/>
          <w:b w:val="0"/>
          <w:bCs/>
          <w:color w:val="auto"/>
          <w:sz w:val="24"/>
          <w:szCs w:val="24"/>
        </w:rPr>
        <w:t>实际飞防面积为准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按中标单价结算。</w:t>
      </w:r>
    </w:p>
    <w:p w14:paraId="30D2AFC5">
      <w:pPr>
        <w:widowControl/>
        <w:spacing w:line="360" w:lineRule="auto"/>
        <w:ind w:firstLine="480" w:firstLineChars="20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kern w:val="0"/>
          <w:sz w:val="24"/>
          <w:szCs w:val="24"/>
          <w:lang w:val="en-US" w:eastAsia="zh-CN"/>
        </w:rPr>
        <w:t>合同生效以及具备实施条件后7个工作日内支付合同</w:t>
      </w:r>
      <w:r>
        <w:rPr>
          <w:rFonts w:hint="eastAsia" w:ascii="宋体" w:hAnsi="宋体" w:cs="宋体"/>
          <w:color w:val="auto"/>
          <w:kern w:val="0"/>
          <w:sz w:val="24"/>
          <w:szCs w:val="24"/>
          <w:lang w:val="en-US" w:eastAsia="zh-CN"/>
        </w:rPr>
        <w:t>价款</w:t>
      </w:r>
      <w:r>
        <w:rPr>
          <w:rFonts w:hint="eastAsia" w:ascii="宋体" w:hAnsi="宋体" w:eastAsia="宋体" w:cs="宋体"/>
          <w:color w:val="auto"/>
          <w:kern w:val="0"/>
          <w:sz w:val="24"/>
          <w:szCs w:val="24"/>
          <w:lang w:val="en-US" w:eastAsia="zh-CN"/>
        </w:rPr>
        <w:t>的40%作为预付款，中标人完成所有</w:t>
      </w:r>
      <w:r>
        <w:rPr>
          <w:rFonts w:hint="eastAsia" w:ascii="宋体" w:hAnsi="宋体" w:eastAsia="宋体" w:cs="宋体"/>
          <w:b w:val="0"/>
          <w:bCs/>
          <w:color w:val="auto"/>
          <w:sz w:val="24"/>
          <w:szCs w:val="24"/>
        </w:rPr>
        <w:t>飞防</w:t>
      </w:r>
      <w:r>
        <w:rPr>
          <w:rFonts w:hint="eastAsia" w:ascii="宋体" w:hAnsi="宋体" w:eastAsia="宋体" w:cs="宋体"/>
          <w:b w:val="0"/>
          <w:bCs/>
          <w:color w:val="auto"/>
          <w:sz w:val="24"/>
          <w:szCs w:val="24"/>
          <w:lang w:val="en-US" w:eastAsia="zh-CN"/>
        </w:rPr>
        <w:t>工作</w:t>
      </w:r>
      <w:r>
        <w:rPr>
          <w:rFonts w:hint="eastAsia" w:ascii="宋体" w:hAnsi="宋体" w:eastAsia="宋体" w:cs="宋体"/>
          <w:color w:val="auto"/>
          <w:sz w:val="24"/>
          <w:szCs w:val="24"/>
        </w:rPr>
        <w:t>经验收合格后</w:t>
      </w:r>
      <w:r>
        <w:rPr>
          <w:rFonts w:hint="eastAsia" w:ascii="宋体" w:hAnsi="宋体" w:eastAsia="宋体" w:cs="宋体"/>
          <w:color w:val="auto"/>
          <w:sz w:val="24"/>
          <w:szCs w:val="24"/>
          <w:lang w:val="en-US" w:eastAsia="zh-CN"/>
        </w:rPr>
        <w:t>支付结算款（包含已支付</w:t>
      </w:r>
      <w:r>
        <w:rPr>
          <w:rFonts w:hint="eastAsia" w:ascii="宋体" w:hAnsi="宋体" w:eastAsia="宋体" w:cs="宋体"/>
          <w:color w:val="auto"/>
          <w:kern w:val="0"/>
          <w:sz w:val="24"/>
          <w:szCs w:val="24"/>
          <w:lang w:val="en-US" w:eastAsia="zh-CN"/>
        </w:rPr>
        <w:t>合同金额的40%</w:t>
      </w:r>
      <w:r>
        <w:rPr>
          <w:rFonts w:hint="eastAsia" w:ascii="宋体" w:hAnsi="宋体" w:eastAsia="宋体" w:cs="宋体"/>
          <w:color w:val="auto"/>
          <w:sz w:val="24"/>
          <w:szCs w:val="24"/>
          <w:lang w:val="en-US" w:eastAsia="zh-CN"/>
        </w:rPr>
        <w:t>）</w:t>
      </w:r>
    </w:p>
    <w:p w14:paraId="4B5A6664">
      <w:pPr>
        <w:pStyle w:val="12"/>
        <w:widowControl/>
        <w:tabs>
          <w:tab w:val="left" w:pos="480"/>
          <w:tab w:val="left" w:pos="540"/>
        </w:tabs>
        <w:spacing w:line="360" w:lineRule="auto"/>
        <w:ind w:left="0" w:leftChars="0" w:firstLine="480" w:firstLineChars="200"/>
        <w:jc w:val="left"/>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中标人根据支付金额提供正规税务发票。</w:t>
      </w:r>
    </w:p>
    <w:p w14:paraId="23141E49">
      <w:pPr>
        <w:pStyle w:val="2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十</w:t>
      </w:r>
      <w:r>
        <w:rPr>
          <w:rFonts w:hint="eastAsia" w:ascii="宋体" w:hAnsi="宋体" w:eastAsia="宋体" w:cs="宋体"/>
          <w:b/>
          <w:bCs/>
          <w:color w:val="auto"/>
          <w:sz w:val="24"/>
          <w:szCs w:val="24"/>
        </w:rPr>
        <w:t>、其他</w:t>
      </w:r>
    </w:p>
    <w:p w14:paraId="0954274B">
      <w:pPr>
        <w:pStyle w:val="2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highlight w:val="none"/>
          <w:lang w:val="en-US" w:eastAsia="zh-CN"/>
        </w:rPr>
        <w:t>1.</w:t>
      </w:r>
      <w:r>
        <w:rPr>
          <w:rFonts w:hint="eastAsia"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rPr>
        <w:t>未按本</w:t>
      </w:r>
      <w:r>
        <w:rPr>
          <w:rFonts w:hint="eastAsia" w:ascii="宋体" w:hAnsi="宋体" w:eastAsia="宋体" w:cs="宋体"/>
          <w:b w:val="0"/>
          <w:bCs w:val="0"/>
          <w:color w:val="auto"/>
          <w:sz w:val="24"/>
          <w:szCs w:val="24"/>
          <w:lang w:eastAsia="zh-CN"/>
        </w:rPr>
        <w:t>项目</w:t>
      </w:r>
      <w:r>
        <w:rPr>
          <w:rFonts w:hint="eastAsia" w:ascii="宋体" w:hAnsi="宋体" w:eastAsia="宋体" w:cs="宋体"/>
          <w:b w:val="0"/>
          <w:bCs w:val="0"/>
          <w:color w:val="auto"/>
          <w:sz w:val="24"/>
          <w:szCs w:val="24"/>
        </w:rPr>
        <w:t>合同</w:t>
      </w:r>
      <w:r>
        <w:rPr>
          <w:rFonts w:hint="eastAsia" w:ascii="宋体" w:hAnsi="宋体" w:eastAsia="宋体" w:cs="宋体"/>
          <w:b w:val="0"/>
          <w:bCs w:val="0"/>
          <w:color w:val="auto"/>
          <w:sz w:val="24"/>
          <w:szCs w:val="24"/>
          <w:lang w:eastAsia="zh-CN"/>
        </w:rPr>
        <w:t>、采购文件和响应文件的规定及政府采购法律、法规的规定履行责任和义务，采购人</w:t>
      </w:r>
      <w:r>
        <w:rPr>
          <w:rFonts w:hint="eastAsia" w:ascii="宋体" w:hAnsi="宋体" w:eastAsia="宋体" w:cs="宋体"/>
          <w:b w:val="0"/>
          <w:bCs w:val="0"/>
          <w:color w:val="auto"/>
          <w:sz w:val="24"/>
          <w:szCs w:val="24"/>
          <w:lang w:val="en-US" w:eastAsia="zh-CN"/>
        </w:rPr>
        <w:t>有权解除或终止合同，并</w:t>
      </w:r>
      <w:r>
        <w:rPr>
          <w:rFonts w:hint="eastAsia" w:ascii="宋体" w:hAnsi="宋体" w:eastAsia="宋体" w:cs="宋体"/>
          <w:b w:val="0"/>
          <w:bCs w:val="0"/>
          <w:color w:val="auto"/>
          <w:sz w:val="24"/>
          <w:szCs w:val="24"/>
          <w:lang w:eastAsia="zh-CN"/>
        </w:rPr>
        <w:t>提请监管部门将其列入政府采购不良行为记录名单。</w:t>
      </w:r>
    </w:p>
    <w:p w14:paraId="6FB58418">
      <w:pPr>
        <w:spacing w:line="360" w:lineRule="auto"/>
        <w:ind w:firstLine="480" w:firstLineChars="200"/>
        <w:rPr>
          <w:rFonts w:hint="eastAsia" w:ascii="宋体" w:hAnsi="宋体" w:eastAsia="宋体" w:cs="宋体"/>
          <w:b/>
          <w:color w:val="auto"/>
          <w:sz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.本项目所涉及的报价，</w:t>
      </w:r>
      <w:r>
        <w:rPr>
          <w:rFonts w:hint="eastAsia" w:ascii="宋体" w:hAnsi="宋体" w:cs="宋体"/>
          <w:color w:val="auto"/>
          <w:sz w:val="24"/>
        </w:rPr>
        <w:t>应包括本次项目实施所需的</w:t>
      </w:r>
      <w:r>
        <w:rPr>
          <w:rFonts w:hint="eastAsia" w:ascii="宋体" w:hAnsi="宋体"/>
          <w:color w:val="auto"/>
          <w:sz w:val="24"/>
          <w:szCs w:val="28"/>
        </w:rPr>
        <w:t>前期资料收集、外业调查</w:t>
      </w:r>
      <w:r>
        <w:rPr>
          <w:rFonts w:hint="eastAsia" w:ascii="宋体" w:hAnsi="宋体"/>
          <w:color w:val="auto"/>
          <w:sz w:val="24"/>
          <w:szCs w:val="28"/>
          <w:lang w:eastAsia="zh-CN"/>
        </w:rPr>
        <w:t>、</w:t>
      </w:r>
      <w:r>
        <w:rPr>
          <w:rFonts w:hint="eastAsia" w:hAnsi="宋体" w:cs="宋体"/>
          <w:b w:val="0"/>
          <w:bCs w:val="0"/>
          <w:color w:val="auto"/>
          <w:sz w:val="24"/>
          <w:szCs w:val="24"/>
          <w:lang w:eastAsia="zh-CN"/>
        </w:rPr>
        <w:t>农药、无人机作业费、设备、物资、劳务费、就餐住宿费、交通费、办公、管理、保险、利润、税金、人身意外伤害保险费、综合验收、</w:t>
      </w:r>
      <w:r>
        <w:rPr>
          <w:rFonts w:hint="eastAsia" w:ascii="宋体" w:hAnsi="宋体"/>
          <w:color w:val="auto"/>
          <w:sz w:val="24"/>
          <w:szCs w:val="28"/>
        </w:rPr>
        <w:t>政策性文件规定费用及合同包含的所有风险、责任等所有费用，</w:t>
      </w:r>
      <w:r>
        <w:rPr>
          <w:rFonts w:hint="eastAsia" w:ascii="宋体" w:hAnsi="宋体" w:cs="宋体"/>
          <w:color w:val="auto"/>
          <w:sz w:val="24"/>
        </w:rPr>
        <w:t>供应商应列入而未列入其中的费用，均视为已包含在内，风险由供应商承担。</w:t>
      </w:r>
    </w:p>
    <w:p w14:paraId="538C33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b/>
          <w:bCs/>
          <w:color w:val="auto"/>
          <w:sz w:val="24"/>
          <w:lang w:val="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.本章和第五章内容为磋商过程中可能实质性变动的内容。</w:t>
      </w:r>
    </w:p>
    <w:p w14:paraId="0C110C0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Times New Roman"/>
          <w:b/>
          <w:bCs/>
          <w:color w:val="auto"/>
          <w:sz w:val="24"/>
          <w:lang w:val="zh-CN"/>
        </w:rPr>
      </w:pPr>
    </w:p>
    <w:p w14:paraId="793A48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Times New Roman"/>
          <w:b/>
          <w:bCs/>
          <w:color w:val="auto"/>
          <w:sz w:val="24"/>
          <w:lang w:val="zh-CN"/>
        </w:rPr>
      </w:pPr>
    </w:p>
    <w:p w14:paraId="291F46A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Times New Roman"/>
          <w:b/>
          <w:bCs/>
          <w:color w:val="auto"/>
          <w:sz w:val="24"/>
          <w:lang w:val="zh-CN"/>
        </w:rPr>
      </w:pPr>
    </w:p>
    <w:p w14:paraId="5A7913F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Times New Roman"/>
          <w:b/>
          <w:bCs/>
          <w:color w:val="auto"/>
          <w:sz w:val="24"/>
          <w:lang w:val="zh-CN"/>
        </w:rPr>
      </w:pPr>
    </w:p>
    <w:p w14:paraId="7B0D6C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Times New Roman"/>
          <w:b/>
          <w:bCs/>
          <w:color w:val="auto"/>
          <w:sz w:val="24"/>
          <w:lang w:val="zh-CN"/>
        </w:rPr>
      </w:pPr>
    </w:p>
    <w:p w14:paraId="71BB050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Times New Roman"/>
          <w:b/>
          <w:bCs/>
          <w:color w:val="auto"/>
          <w:sz w:val="24"/>
          <w:lang w:val="zh-CN"/>
        </w:rPr>
      </w:pPr>
    </w:p>
    <w:p w14:paraId="16D5D80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Times New Roman"/>
          <w:b/>
          <w:bCs/>
          <w:color w:val="auto"/>
          <w:sz w:val="24"/>
          <w:lang w:val="zh-CN"/>
        </w:rPr>
      </w:pPr>
    </w:p>
    <w:p w14:paraId="4DB505A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Times New Roman"/>
          <w:b/>
          <w:bCs/>
          <w:color w:val="auto"/>
          <w:sz w:val="24"/>
          <w:lang w:val="zh-CN"/>
        </w:rPr>
      </w:pPr>
    </w:p>
    <w:p w14:paraId="73CE486F">
      <w:pPr>
        <w:rPr>
          <w:color w:val="auto"/>
        </w:rPr>
      </w:pPr>
    </w:p>
    <w:p w14:paraId="226C4E5A">
      <w:pPr>
        <w:pStyle w:val="33"/>
        <w:snapToGrid w:val="0"/>
        <w:spacing w:before="0" w:beforeAutospacing="0" w:after="0" w:afterAutospacing="0" w:line="360" w:lineRule="auto"/>
        <w:rPr>
          <w:rFonts w:cs="宋体"/>
          <w:color w:val="auto"/>
        </w:rPr>
      </w:pPr>
    </w:p>
    <w:p w14:paraId="6F43250C">
      <w:pPr>
        <w:pStyle w:val="33"/>
        <w:snapToGrid w:val="0"/>
        <w:spacing w:before="0" w:beforeAutospacing="0" w:after="0" w:afterAutospacing="0" w:line="360" w:lineRule="auto"/>
        <w:rPr>
          <w:rFonts w:cs="宋体"/>
          <w:color w:val="auto"/>
        </w:rPr>
      </w:pPr>
    </w:p>
    <w:p w14:paraId="04673225">
      <w:pPr>
        <w:pStyle w:val="33"/>
        <w:snapToGrid w:val="0"/>
        <w:spacing w:before="0" w:beforeAutospacing="0" w:after="0" w:afterAutospacing="0" w:line="360" w:lineRule="auto"/>
        <w:rPr>
          <w:rFonts w:cs="宋体"/>
          <w:color w:val="auto"/>
        </w:rPr>
      </w:pPr>
    </w:p>
    <w:p w14:paraId="5C2C3A3D">
      <w:pPr>
        <w:pStyle w:val="33"/>
        <w:snapToGrid w:val="0"/>
        <w:spacing w:before="0" w:beforeAutospacing="0" w:after="0" w:afterAutospacing="0" w:line="360" w:lineRule="auto"/>
        <w:rPr>
          <w:rFonts w:cs="宋体"/>
          <w:color w:val="auto"/>
        </w:rPr>
      </w:pPr>
    </w:p>
    <w:p w14:paraId="11A8246C">
      <w:pPr>
        <w:pStyle w:val="33"/>
        <w:snapToGrid w:val="0"/>
        <w:spacing w:before="0" w:beforeAutospacing="0" w:after="0" w:afterAutospacing="0" w:line="360" w:lineRule="auto"/>
        <w:rPr>
          <w:rFonts w:cs="宋体"/>
          <w:color w:val="auto"/>
        </w:rPr>
      </w:pPr>
    </w:p>
    <w:p w14:paraId="7E8F076F">
      <w:pPr>
        <w:pStyle w:val="33"/>
        <w:snapToGrid w:val="0"/>
        <w:spacing w:before="0" w:beforeAutospacing="0" w:after="0" w:afterAutospacing="0" w:line="360" w:lineRule="auto"/>
        <w:rPr>
          <w:rFonts w:cs="宋体"/>
          <w:color w:val="auto"/>
        </w:rPr>
      </w:pPr>
    </w:p>
    <w:p w14:paraId="0960A2FF">
      <w:pPr>
        <w:pStyle w:val="33"/>
        <w:snapToGrid w:val="0"/>
        <w:spacing w:before="0" w:beforeAutospacing="0" w:after="0" w:afterAutospacing="0" w:line="360" w:lineRule="auto"/>
        <w:rPr>
          <w:rFonts w:cs="宋体"/>
          <w:color w:val="auto"/>
        </w:rPr>
      </w:pPr>
    </w:p>
    <w:p w14:paraId="2951270A">
      <w:pPr>
        <w:pStyle w:val="33"/>
        <w:snapToGrid w:val="0"/>
        <w:spacing w:before="0" w:beforeAutospacing="0" w:after="0" w:afterAutospacing="0" w:line="360" w:lineRule="auto"/>
        <w:rPr>
          <w:rFonts w:cs="宋体"/>
          <w:color w:val="auto"/>
        </w:rPr>
      </w:pPr>
    </w:p>
    <w:p w14:paraId="36ABBE1B">
      <w:pPr>
        <w:pStyle w:val="33"/>
        <w:snapToGrid w:val="0"/>
        <w:spacing w:before="0" w:beforeAutospacing="0" w:after="0" w:afterAutospacing="0" w:line="360" w:lineRule="auto"/>
        <w:rPr>
          <w:rFonts w:cs="宋体"/>
          <w:color w:val="auto"/>
        </w:rPr>
      </w:pPr>
    </w:p>
    <w:p w14:paraId="3FE90600">
      <w:pPr>
        <w:pStyle w:val="3"/>
        <w:spacing w:line="560" w:lineRule="exact"/>
        <w:outlineLvl w:val="0"/>
        <w:rPr>
          <w:rFonts w:hint="eastAsia" w:ascii="宋体" w:hAnsi="宋体" w:eastAsia="宋体" w:cs="宋体"/>
          <w:color w:val="auto"/>
        </w:rPr>
      </w:pPr>
      <w:bookmarkStart w:id="60" w:name="_Toc6159"/>
      <w:bookmarkStart w:id="61" w:name="_Toc5674"/>
      <w:r>
        <w:rPr>
          <w:rFonts w:hint="eastAsia" w:ascii="宋体" w:hAnsi="宋体" w:eastAsia="宋体" w:cs="宋体"/>
          <w:color w:val="auto"/>
        </w:rPr>
        <w:t>第三章   供应商须知</w:t>
      </w:r>
      <w:bookmarkEnd w:id="58"/>
      <w:bookmarkEnd w:id="59"/>
      <w:bookmarkEnd w:id="60"/>
      <w:bookmarkEnd w:id="61"/>
    </w:p>
    <w:p w14:paraId="64006E13">
      <w:pPr>
        <w:pStyle w:val="5"/>
        <w:spacing w:before="0" w:after="0" w:line="240" w:lineRule="auto"/>
        <w:ind w:firstLine="0" w:firstLineChars="0"/>
        <w:rPr>
          <w:rFonts w:hint="eastAsia" w:ascii="宋体" w:hAnsi="宋体" w:eastAsia="宋体" w:cs="宋体"/>
          <w:color w:val="auto"/>
        </w:rPr>
      </w:pPr>
      <w:bookmarkStart w:id="62" w:name="_Toc24603"/>
      <w:bookmarkStart w:id="63" w:name="_Toc493955956"/>
      <w:r>
        <w:rPr>
          <w:rFonts w:hint="eastAsia" w:ascii="宋体" w:hAnsi="宋体" w:eastAsia="宋体" w:cs="宋体"/>
          <w:color w:val="auto"/>
        </w:rPr>
        <w:t>前附表</w:t>
      </w:r>
      <w:bookmarkEnd w:id="62"/>
      <w:bookmarkEnd w:id="63"/>
    </w:p>
    <w:tbl>
      <w:tblPr>
        <w:tblStyle w:val="38"/>
        <w:tblW w:w="93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691"/>
        <w:gridCol w:w="7100"/>
      </w:tblGrid>
      <w:tr w14:paraId="2A06BF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90" w:type="dxa"/>
            <w:tcBorders>
              <w:top w:val="double" w:color="auto" w:sz="4" w:space="0"/>
              <w:left w:val="double" w:color="auto" w:sz="4" w:space="0"/>
              <w:right w:val="single" w:color="auto" w:sz="4" w:space="0"/>
            </w:tcBorders>
            <w:vAlign w:val="center"/>
          </w:tcPr>
          <w:p w14:paraId="4B37361D">
            <w:pPr>
              <w:ind w:left="-76" w:leftChars="-36" w:right="-101" w:rightChars="-48"/>
              <w:jc w:val="center"/>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序号</w:t>
            </w:r>
          </w:p>
        </w:tc>
        <w:tc>
          <w:tcPr>
            <w:tcW w:w="1691" w:type="dxa"/>
            <w:tcBorders>
              <w:top w:val="double" w:color="auto" w:sz="4" w:space="0"/>
              <w:left w:val="single" w:color="auto" w:sz="4" w:space="0"/>
            </w:tcBorders>
            <w:vAlign w:val="center"/>
          </w:tcPr>
          <w:p w14:paraId="4311CBEB">
            <w:pPr>
              <w:jc w:val="center"/>
              <w:rPr>
                <w:rFonts w:hint="eastAsia" w:ascii="宋体" w:hAnsi="宋体" w:eastAsia="宋体" w:cs="宋体"/>
                <w:b/>
                <w:bCs/>
                <w:color w:val="auto"/>
                <w:sz w:val="24"/>
              </w:rPr>
            </w:pPr>
            <w:r>
              <w:rPr>
                <w:rFonts w:hint="eastAsia" w:ascii="宋体" w:hAnsi="宋体" w:eastAsia="宋体" w:cs="宋体"/>
                <w:b/>
                <w:bCs/>
                <w:color w:val="auto"/>
                <w:sz w:val="24"/>
              </w:rPr>
              <w:t>须知项目</w:t>
            </w:r>
          </w:p>
        </w:tc>
        <w:tc>
          <w:tcPr>
            <w:tcW w:w="7100" w:type="dxa"/>
            <w:tcBorders>
              <w:top w:val="double" w:color="auto" w:sz="4" w:space="0"/>
              <w:right w:val="double" w:color="auto" w:sz="4" w:space="0"/>
            </w:tcBorders>
            <w:vAlign w:val="center"/>
          </w:tcPr>
          <w:p w14:paraId="2FE8A795">
            <w:pPr>
              <w:jc w:val="center"/>
              <w:rPr>
                <w:rFonts w:hint="eastAsia" w:ascii="宋体" w:hAnsi="宋体" w:eastAsia="宋体" w:cs="宋体"/>
                <w:b/>
                <w:bCs/>
                <w:color w:val="auto"/>
                <w:sz w:val="24"/>
              </w:rPr>
            </w:pPr>
            <w:r>
              <w:rPr>
                <w:rFonts w:hint="eastAsia" w:ascii="宋体" w:hAnsi="宋体" w:eastAsia="宋体" w:cs="宋体"/>
                <w:b/>
                <w:bCs/>
                <w:color w:val="auto"/>
                <w:sz w:val="24"/>
              </w:rPr>
              <w:t>内容、要求和时间</w:t>
            </w:r>
          </w:p>
        </w:tc>
      </w:tr>
      <w:tr w14:paraId="0DF30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590" w:type="dxa"/>
            <w:tcBorders>
              <w:left w:val="double" w:color="auto" w:sz="4" w:space="0"/>
              <w:right w:val="single" w:color="auto" w:sz="4" w:space="0"/>
            </w:tcBorders>
            <w:vAlign w:val="center"/>
          </w:tcPr>
          <w:p w14:paraId="3A154922">
            <w:pPr>
              <w:jc w:val="center"/>
              <w:rPr>
                <w:rFonts w:hint="eastAsia" w:ascii="宋体" w:hAnsi="宋体" w:eastAsia="宋体" w:cs="宋体"/>
                <w:bCs/>
                <w:snapToGrid w:val="0"/>
                <w:color w:val="auto"/>
                <w:sz w:val="24"/>
              </w:rPr>
            </w:pPr>
            <w:r>
              <w:rPr>
                <w:rFonts w:hint="eastAsia" w:ascii="宋体" w:hAnsi="宋体" w:eastAsia="宋体" w:cs="宋体"/>
                <w:bCs/>
                <w:snapToGrid w:val="0"/>
                <w:color w:val="auto"/>
                <w:sz w:val="24"/>
              </w:rPr>
              <w:t>1</w:t>
            </w:r>
          </w:p>
        </w:tc>
        <w:tc>
          <w:tcPr>
            <w:tcW w:w="1691" w:type="dxa"/>
            <w:tcBorders>
              <w:left w:val="single" w:color="auto" w:sz="4" w:space="0"/>
            </w:tcBorders>
            <w:vAlign w:val="center"/>
          </w:tcPr>
          <w:p w14:paraId="2EF1700A">
            <w:pPr>
              <w:ind w:left="-113" w:leftChars="-54" w:right="-107" w:rightChars="-51"/>
              <w:jc w:val="center"/>
              <w:rPr>
                <w:rFonts w:hint="eastAsia" w:ascii="宋体" w:hAnsi="宋体" w:eastAsia="宋体" w:cs="宋体"/>
                <w:bCs/>
                <w:color w:val="auto"/>
                <w:sz w:val="24"/>
              </w:rPr>
            </w:pPr>
            <w:r>
              <w:rPr>
                <w:rFonts w:hint="eastAsia" w:ascii="宋体" w:hAnsi="宋体" w:eastAsia="宋体" w:cs="宋体"/>
                <w:bCs/>
                <w:color w:val="auto"/>
                <w:sz w:val="24"/>
              </w:rPr>
              <w:t>项目名称</w:t>
            </w:r>
          </w:p>
        </w:tc>
        <w:tc>
          <w:tcPr>
            <w:tcW w:w="7100" w:type="dxa"/>
            <w:tcBorders>
              <w:right w:val="double" w:color="auto" w:sz="4" w:space="0"/>
            </w:tcBorders>
            <w:vAlign w:val="center"/>
          </w:tcPr>
          <w:p w14:paraId="550F28BA">
            <w:pPr>
              <w:rPr>
                <w:rFonts w:hint="eastAsia" w:ascii="宋体" w:hAnsi="宋体" w:eastAsia="宋体" w:cs="宋体"/>
                <w:bCs/>
                <w:color w:val="auto"/>
                <w:sz w:val="24"/>
              </w:rPr>
            </w:pPr>
            <w:r>
              <w:rPr>
                <w:rFonts w:hint="eastAsia" w:ascii="宋体" w:hAnsi="宋体" w:cs="宋体"/>
                <w:color w:val="auto"/>
                <w:spacing w:val="-6"/>
                <w:sz w:val="24"/>
                <w:lang w:eastAsia="zh-CN"/>
              </w:rPr>
              <w:t>2025年龙泉市统防统治无人机植保服务采购项目</w:t>
            </w:r>
            <w:r>
              <w:rPr>
                <w:rFonts w:hint="eastAsia" w:ascii="宋体" w:hAnsi="宋体" w:eastAsia="宋体" w:cs="宋体"/>
                <w:bCs/>
                <w:color w:val="auto"/>
                <w:spacing w:val="-6"/>
                <w:sz w:val="24"/>
              </w:rPr>
              <w:t>（项目编号：龙政采F2025-53C23）</w:t>
            </w:r>
          </w:p>
        </w:tc>
      </w:tr>
      <w:tr w14:paraId="4339C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90" w:type="dxa"/>
            <w:tcBorders>
              <w:left w:val="double" w:color="auto" w:sz="4" w:space="0"/>
              <w:right w:val="single" w:color="auto" w:sz="4" w:space="0"/>
            </w:tcBorders>
            <w:vAlign w:val="center"/>
          </w:tcPr>
          <w:p w14:paraId="0B2E9F75">
            <w:pPr>
              <w:jc w:val="center"/>
              <w:rPr>
                <w:rFonts w:hint="eastAsia" w:ascii="宋体" w:hAnsi="宋体" w:eastAsia="宋体" w:cs="宋体"/>
                <w:bCs/>
                <w:snapToGrid w:val="0"/>
                <w:color w:val="auto"/>
                <w:sz w:val="24"/>
              </w:rPr>
            </w:pPr>
            <w:r>
              <w:rPr>
                <w:rFonts w:hint="eastAsia" w:ascii="宋体" w:hAnsi="宋体" w:eastAsia="宋体" w:cs="宋体"/>
                <w:bCs/>
                <w:snapToGrid w:val="0"/>
                <w:color w:val="auto"/>
                <w:sz w:val="24"/>
              </w:rPr>
              <w:t>2</w:t>
            </w:r>
          </w:p>
        </w:tc>
        <w:tc>
          <w:tcPr>
            <w:tcW w:w="1691" w:type="dxa"/>
            <w:tcBorders>
              <w:left w:val="single" w:color="auto" w:sz="4" w:space="0"/>
            </w:tcBorders>
            <w:vAlign w:val="center"/>
          </w:tcPr>
          <w:p w14:paraId="212D2F45">
            <w:pPr>
              <w:ind w:left="-113" w:leftChars="-54" w:right="-107" w:rightChars="-51"/>
              <w:jc w:val="center"/>
              <w:rPr>
                <w:rFonts w:hint="eastAsia" w:ascii="宋体" w:hAnsi="宋体" w:eastAsia="宋体" w:cs="宋体"/>
                <w:bCs/>
                <w:color w:val="auto"/>
                <w:sz w:val="24"/>
              </w:rPr>
            </w:pPr>
            <w:r>
              <w:rPr>
                <w:rFonts w:hint="eastAsia" w:ascii="宋体" w:hAnsi="宋体" w:eastAsia="宋体" w:cs="宋体"/>
                <w:bCs/>
                <w:color w:val="auto"/>
                <w:sz w:val="24"/>
              </w:rPr>
              <w:t>采购方式</w:t>
            </w:r>
          </w:p>
        </w:tc>
        <w:tc>
          <w:tcPr>
            <w:tcW w:w="7100" w:type="dxa"/>
            <w:tcBorders>
              <w:right w:val="double" w:color="auto" w:sz="4" w:space="0"/>
            </w:tcBorders>
            <w:vAlign w:val="center"/>
          </w:tcPr>
          <w:p w14:paraId="5BF6CC49">
            <w:pPr>
              <w:rPr>
                <w:rFonts w:hint="eastAsia" w:ascii="宋体" w:hAnsi="宋体" w:eastAsia="宋体" w:cs="宋体"/>
                <w:bCs/>
                <w:color w:val="auto"/>
                <w:sz w:val="24"/>
              </w:rPr>
            </w:pPr>
            <w:r>
              <w:rPr>
                <w:rFonts w:hint="eastAsia" w:ascii="宋体" w:hAnsi="宋体" w:eastAsia="宋体" w:cs="宋体"/>
                <w:color w:val="auto"/>
                <w:sz w:val="24"/>
              </w:rPr>
              <w:t>竞争性磋商</w:t>
            </w:r>
          </w:p>
        </w:tc>
      </w:tr>
      <w:tr w14:paraId="3EC22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90" w:type="dxa"/>
            <w:tcBorders>
              <w:left w:val="double" w:color="auto" w:sz="4" w:space="0"/>
              <w:right w:val="single" w:color="auto" w:sz="4" w:space="0"/>
            </w:tcBorders>
            <w:vAlign w:val="center"/>
          </w:tcPr>
          <w:p w14:paraId="1801B8D8">
            <w:pPr>
              <w:jc w:val="center"/>
              <w:rPr>
                <w:rFonts w:hint="eastAsia" w:ascii="宋体" w:hAnsi="宋体" w:eastAsia="宋体" w:cs="宋体"/>
                <w:bCs/>
                <w:snapToGrid w:val="0"/>
                <w:color w:val="auto"/>
                <w:sz w:val="24"/>
              </w:rPr>
            </w:pPr>
            <w:r>
              <w:rPr>
                <w:rFonts w:hint="eastAsia" w:ascii="宋体" w:hAnsi="宋体" w:eastAsia="宋体" w:cs="宋体"/>
                <w:bCs/>
                <w:snapToGrid w:val="0"/>
                <w:color w:val="auto"/>
                <w:sz w:val="24"/>
              </w:rPr>
              <w:t>3</w:t>
            </w:r>
          </w:p>
        </w:tc>
        <w:tc>
          <w:tcPr>
            <w:tcW w:w="1691" w:type="dxa"/>
            <w:tcBorders>
              <w:left w:val="single" w:color="auto" w:sz="4" w:space="0"/>
            </w:tcBorders>
            <w:vAlign w:val="center"/>
          </w:tcPr>
          <w:p w14:paraId="1D0CE55F">
            <w:pPr>
              <w:ind w:left="-113" w:leftChars="-54" w:right="-107" w:rightChars="-51"/>
              <w:jc w:val="center"/>
              <w:rPr>
                <w:rFonts w:hint="eastAsia" w:ascii="宋体" w:hAnsi="宋体" w:eastAsia="宋体" w:cs="宋体"/>
                <w:bCs/>
                <w:color w:val="auto"/>
                <w:sz w:val="24"/>
              </w:rPr>
            </w:pPr>
            <w:r>
              <w:rPr>
                <w:rFonts w:hint="eastAsia" w:ascii="宋体" w:hAnsi="宋体" w:eastAsia="宋体" w:cs="宋体"/>
                <w:bCs/>
                <w:color w:val="auto"/>
                <w:sz w:val="24"/>
              </w:rPr>
              <w:t>采购人</w:t>
            </w:r>
          </w:p>
        </w:tc>
        <w:tc>
          <w:tcPr>
            <w:tcW w:w="7100" w:type="dxa"/>
            <w:tcBorders>
              <w:right w:val="double" w:color="auto" w:sz="4" w:space="0"/>
            </w:tcBorders>
            <w:vAlign w:val="center"/>
          </w:tcPr>
          <w:p w14:paraId="2443EDD9">
            <w:pPr>
              <w:rPr>
                <w:rFonts w:hint="eastAsia" w:ascii="宋体" w:hAnsi="宋体" w:eastAsia="宋体" w:cs="宋体"/>
                <w:color w:val="auto"/>
                <w:sz w:val="24"/>
                <w:lang w:eastAsia="zh-CN"/>
              </w:rPr>
            </w:pPr>
            <w:r>
              <w:rPr>
                <w:rFonts w:hint="eastAsia" w:ascii="宋体" w:hAnsi="宋体" w:cs="宋体"/>
                <w:color w:val="auto"/>
                <w:sz w:val="24"/>
                <w:lang w:eastAsia="zh-CN"/>
              </w:rPr>
              <w:t>龙泉市农业农村局</w:t>
            </w:r>
          </w:p>
        </w:tc>
      </w:tr>
      <w:tr w14:paraId="3BDA94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90" w:type="dxa"/>
            <w:tcBorders>
              <w:left w:val="double" w:color="auto" w:sz="4" w:space="0"/>
              <w:right w:val="single" w:color="auto" w:sz="4" w:space="0"/>
            </w:tcBorders>
            <w:vAlign w:val="center"/>
          </w:tcPr>
          <w:p w14:paraId="3479405B">
            <w:pPr>
              <w:jc w:val="center"/>
              <w:rPr>
                <w:rFonts w:hint="eastAsia" w:ascii="宋体" w:hAnsi="宋体" w:eastAsia="宋体" w:cs="宋体"/>
                <w:bCs/>
                <w:snapToGrid w:val="0"/>
                <w:color w:val="auto"/>
                <w:sz w:val="24"/>
              </w:rPr>
            </w:pPr>
            <w:r>
              <w:rPr>
                <w:rFonts w:hint="eastAsia" w:ascii="宋体" w:hAnsi="宋体" w:eastAsia="宋体" w:cs="宋体"/>
                <w:bCs/>
                <w:snapToGrid w:val="0"/>
                <w:color w:val="auto"/>
                <w:sz w:val="24"/>
              </w:rPr>
              <w:t>4</w:t>
            </w:r>
          </w:p>
        </w:tc>
        <w:tc>
          <w:tcPr>
            <w:tcW w:w="1691" w:type="dxa"/>
            <w:tcBorders>
              <w:left w:val="single" w:color="auto" w:sz="4" w:space="0"/>
            </w:tcBorders>
            <w:vAlign w:val="center"/>
          </w:tcPr>
          <w:p w14:paraId="311DC93C">
            <w:pPr>
              <w:ind w:left="-113" w:leftChars="-54" w:right="-107" w:rightChars="-51"/>
              <w:jc w:val="center"/>
              <w:rPr>
                <w:rFonts w:hint="eastAsia" w:ascii="宋体" w:hAnsi="宋体" w:eastAsia="宋体" w:cs="宋体"/>
                <w:bCs/>
                <w:color w:val="auto"/>
                <w:sz w:val="24"/>
              </w:rPr>
            </w:pPr>
            <w:r>
              <w:rPr>
                <w:rFonts w:hint="eastAsia" w:ascii="宋体" w:hAnsi="宋体" w:eastAsia="宋体" w:cs="宋体"/>
                <w:bCs/>
                <w:color w:val="auto"/>
                <w:sz w:val="24"/>
              </w:rPr>
              <w:t>采购代理机构</w:t>
            </w:r>
          </w:p>
        </w:tc>
        <w:tc>
          <w:tcPr>
            <w:tcW w:w="7100" w:type="dxa"/>
            <w:tcBorders>
              <w:right w:val="double" w:color="auto" w:sz="4" w:space="0"/>
            </w:tcBorders>
            <w:vAlign w:val="center"/>
          </w:tcPr>
          <w:p w14:paraId="3D0BAEC6">
            <w:pPr>
              <w:rPr>
                <w:rFonts w:hint="eastAsia" w:ascii="宋体" w:hAnsi="宋体" w:eastAsia="宋体" w:cs="宋体"/>
                <w:bCs/>
                <w:color w:val="auto"/>
                <w:sz w:val="24"/>
                <w:lang w:eastAsia="zh-CN"/>
              </w:rPr>
            </w:pPr>
            <w:r>
              <w:rPr>
                <w:rFonts w:hint="eastAsia" w:ascii="宋体" w:hAnsi="宋体" w:cs="宋体"/>
                <w:bCs/>
                <w:color w:val="auto"/>
                <w:sz w:val="24"/>
                <w:lang w:eastAsia="zh-CN"/>
              </w:rPr>
              <w:t>丽水双联工程管理有限公司</w:t>
            </w:r>
          </w:p>
        </w:tc>
      </w:tr>
      <w:tr w14:paraId="31E48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90" w:type="dxa"/>
            <w:tcBorders>
              <w:left w:val="double" w:color="auto" w:sz="4" w:space="0"/>
              <w:right w:val="single" w:color="auto" w:sz="4" w:space="0"/>
            </w:tcBorders>
            <w:vAlign w:val="center"/>
          </w:tcPr>
          <w:p w14:paraId="6B13265F">
            <w:pPr>
              <w:jc w:val="center"/>
              <w:rPr>
                <w:rFonts w:hint="eastAsia" w:ascii="宋体" w:hAnsi="宋体" w:eastAsia="宋体" w:cs="宋体"/>
                <w:bCs/>
                <w:snapToGrid w:val="0"/>
                <w:color w:val="auto"/>
                <w:sz w:val="24"/>
              </w:rPr>
            </w:pPr>
            <w:r>
              <w:rPr>
                <w:rFonts w:hint="eastAsia" w:ascii="宋体" w:hAnsi="宋体" w:eastAsia="宋体" w:cs="宋体"/>
                <w:bCs/>
                <w:snapToGrid w:val="0"/>
                <w:color w:val="auto"/>
                <w:sz w:val="24"/>
              </w:rPr>
              <w:t>5</w:t>
            </w:r>
          </w:p>
        </w:tc>
        <w:tc>
          <w:tcPr>
            <w:tcW w:w="1691" w:type="dxa"/>
            <w:tcBorders>
              <w:left w:val="single" w:color="auto" w:sz="4" w:space="0"/>
            </w:tcBorders>
            <w:vAlign w:val="center"/>
          </w:tcPr>
          <w:p w14:paraId="110A26EF">
            <w:pPr>
              <w:ind w:left="-113" w:leftChars="-54" w:right="-107" w:rightChars="-51"/>
              <w:jc w:val="center"/>
              <w:rPr>
                <w:rFonts w:hint="eastAsia" w:ascii="宋体" w:hAnsi="宋体" w:eastAsia="宋体" w:cs="宋体"/>
                <w:bCs/>
                <w:color w:val="auto"/>
                <w:sz w:val="24"/>
              </w:rPr>
            </w:pPr>
            <w:r>
              <w:rPr>
                <w:rFonts w:hint="eastAsia" w:ascii="宋体" w:hAnsi="宋体" w:eastAsia="宋体" w:cs="宋体"/>
                <w:bCs/>
                <w:color w:val="auto"/>
                <w:sz w:val="24"/>
              </w:rPr>
              <w:t>投标有效期</w:t>
            </w:r>
          </w:p>
        </w:tc>
        <w:tc>
          <w:tcPr>
            <w:tcW w:w="7100" w:type="dxa"/>
            <w:tcBorders>
              <w:right w:val="double" w:color="auto" w:sz="4" w:space="0"/>
            </w:tcBorders>
            <w:vAlign w:val="center"/>
          </w:tcPr>
          <w:p w14:paraId="12BC5EC1">
            <w:pPr>
              <w:rPr>
                <w:rFonts w:hint="eastAsia" w:ascii="宋体" w:hAnsi="宋体" w:eastAsia="宋体" w:cs="宋体"/>
                <w:bCs/>
                <w:color w:val="auto"/>
                <w:sz w:val="24"/>
              </w:rPr>
            </w:pPr>
            <w:r>
              <w:rPr>
                <w:rFonts w:hint="eastAsia" w:ascii="宋体" w:hAnsi="宋体" w:eastAsia="宋体" w:cs="宋体"/>
                <w:bCs/>
                <w:color w:val="auto"/>
                <w:sz w:val="24"/>
              </w:rPr>
              <w:t>投标截止日后90天内有效</w:t>
            </w:r>
          </w:p>
        </w:tc>
      </w:tr>
      <w:tr w14:paraId="0A295E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590" w:type="dxa"/>
            <w:tcBorders>
              <w:left w:val="double" w:color="auto" w:sz="4" w:space="0"/>
              <w:right w:val="single" w:color="auto" w:sz="4" w:space="0"/>
            </w:tcBorders>
            <w:vAlign w:val="center"/>
          </w:tcPr>
          <w:p w14:paraId="29A0E00A">
            <w:pPr>
              <w:jc w:val="center"/>
              <w:rPr>
                <w:rFonts w:hint="eastAsia" w:ascii="宋体" w:hAnsi="宋体" w:eastAsia="宋体" w:cs="宋体"/>
                <w:bCs/>
                <w:snapToGrid w:val="0"/>
                <w:color w:val="auto"/>
                <w:sz w:val="24"/>
                <w:lang w:val="en-US" w:eastAsia="zh-CN"/>
              </w:rPr>
            </w:pPr>
            <w:r>
              <w:rPr>
                <w:rFonts w:hint="eastAsia" w:ascii="宋体" w:hAnsi="宋体" w:eastAsia="宋体" w:cs="宋体"/>
                <w:bCs/>
                <w:snapToGrid w:val="0"/>
                <w:color w:val="auto"/>
                <w:sz w:val="24"/>
                <w:lang w:val="en-US" w:eastAsia="zh-CN"/>
              </w:rPr>
              <w:t>6</w:t>
            </w:r>
          </w:p>
        </w:tc>
        <w:tc>
          <w:tcPr>
            <w:tcW w:w="1691" w:type="dxa"/>
            <w:tcBorders>
              <w:left w:val="single" w:color="auto" w:sz="4" w:space="0"/>
            </w:tcBorders>
            <w:vAlign w:val="center"/>
          </w:tcPr>
          <w:p w14:paraId="66A02B0A">
            <w:pPr>
              <w:jc w:val="center"/>
              <w:rPr>
                <w:rFonts w:hint="default" w:ascii="宋体" w:hAnsi="宋体" w:eastAsia="宋体" w:cs="宋体"/>
                <w:bCs/>
                <w:snapToGrid w:val="0"/>
                <w:color w:val="auto"/>
                <w:sz w:val="24"/>
                <w:lang w:val="en-US" w:eastAsia="zh-CN"/>
              </w:rPr>
            </w:pPr>
            <w:r>
              <w:rPr>
                <w:rFonts w:hint="default" w:ascii="宋体" w:hAnsi="宋体" w:eastAsia="宋体" w:cs="宋体"/>
                <w:bCs/>
                <w:snapToGrid w:val="0"/>
                <w:color w:val="auto"/>
                <w:sz w:val="21"/>
                <w:szCs w:val="21"/>
                <w:lang w:val="en-US" w:eastAsia="zh-CN"/>
              </w:rPr>
              <w:t>落实政府采购支持中小</w:t>
            </w:r>
            <w:r>
              <w:rPr>
                <w:rFonts w:hint="eastAsia" w:ascii="宋体" w:hAnsi="宋体" w:cs="宋体"/>
                <w:bCs/>
                <w:snapToGrid w:val="0"/>
                <w:color w:val="auto"/>
                <w:sz w:val="21"/>
                <w:szCs w:val="21"/>
                <w:lang w:val="en-US" w:eastAsia="zh-CN"/>
              </w:rPr>
              <w:t>企业</w:t>
            </w:r>
            <w:r>
              <w:rPr>
                <w:rFonts w:hint="default" w:ascii="宋体" w:hAnsi="宋体" w:eastAsia="宋体" w:cs="宋体"/>
                <w:bCs/>
                <w:snapToGrid w:val="0"/>
                <w:color w:val="auto"/>
                <w:sz w:val="21"/>
                <w:szCs w:val="21"/>
                <w:lang w:val="en-US" w:eastAsia="zh-CN"/>
              </w:rPr>
              <w:t>、监狱企业及残疾人福利性单位发展政策</w:t>
            </w:r>
          </w:p>
        </w:tc>
        <w:tc>
          <w:tcPr>
            <w:tcW w:w="7100" w:type="dxa"/>
            <w:tcBorders>
              <w:right w:val="double" w:color="auto" w:sz="4" w:space="0"/>
            </w:tcBorders>
            <w:vAlign w:val="center"/>
          </w:tcPr>
          <w:p w14:paraId="1DD1E962">
            <w:pPr>
              <w:jc w:val="left"/>
              <w:rPr>
                <w:rFonts w:hint="eastAsia" w:ascii="宋体" w:hAnsi="宋体" w:eastAsia="宋体" w:cs="宋体"/>
                <w:bCs/>
                <w:snapToGrid w:val="0"/>
                <w:color w:val="auto"/>
                <w:sz w:val="24"/>
                <w:lang w:val="en-US" w:eastAsia="zh-CN"/>
              </w:rPr>
            </w:pPr>
            <w:r>
              <w:rPr>
                <w:rFonts w:hint="eastAsia" w:ascii="宋体" w:hAnsi="宋体" w:eastAsia="宋体" w:cs="宋体"/>
                <w:bCs/>
                <w:snapToGrid w:val="0"/>
                <w:color w:val="auto"/>
                <w:sz w:val="24"/>
                <w:lang w:val="en-US" w:eastAsia="zh-CN"/>
              </w:rPr>
              <w:t xml:space="preserve">1.本项目专门面向中小企业采购，不进行价格扣除。 </w:t>
            </w:r>
          </w:p>
          <w:p w14:paraId="4DE65F75">
            <w:pPr>
              <w:jc w:val="left"/>
              <w:rPr>
                <w:rFonts w:hint="eastAsia" w:ascii="宋体" w:hAnsi="宋体" w:eastAsia="宋体" w:cs="宋体"/>
                <w:bCs/>
                <w:snapToGrid w:val="0"/>
                <w:color w:val="auto"/>
                <w:sz w:val="24"/>
                <w:lang w:val="en-US" w:eastAsia="zh-CN"/>
              </w:rPr>
            </w:pPr>
            <w:r>
              <w:rPr>
                <w:rFonts w:hint="eastAsia" w:ascii="宋体" w:hAnsi="宋体" w:eastAsia="宋体" w:cs="宋体"/>
                <w:bCs/>
                <w:snapToGrid w:val="0"/>
                <w:color w:val="auto"/>
                <w:sz w:val="24"/>
                <w:lang w:val="en-US" w:eastAsia="zh-CN"/>
              </w:rPr>
              <w:t xml:space="preserve">2.监狱企业、残疾人福利性单位视同小型、微型企业。 </w:t>
            </w:r>
          </w:p>
          <w:p w14:paraId="6DEB95D0">
            <w:pPr>
              <w:jc w:val="left"/>
              <w:rPr>
                <w:rFonts w:hint="eastAsia" w:ascii="宋体" w:hAnsi="宋体" w:eastAsia="宋体" w:cs="宋体"/>
                <w:bCs/>
                <w:snapToGrid w:val="0"/>
                <w:color w:val="auto"/>
                <w:sz w:val="24"/>
              </w:rPr>
            </w:pPr>
            <w:r>
              <w:rPr>
                <w:rFonts w:hint="eastAsia" w:ascii="宋体" w:hAnsi="宋体" w:eastAsia="宋体" w:cs="宋体"/>
                <w:bCs/>
                <w:snapToGrid w:val="0"/>
                <w:color w:val="auto"/>
                <w:sz w:val="24"/>
                <w:lang w:val="en-US" w:eastAsia="zh-CN"/>
              </w:rPr>
              <w:t>3.本项目所属行业：</w:t>
            </w:r>
            <w:r>
              <w:rPr>
                <w:rFonts w:hint="eastAsia" w:ascii="宋体" w:hAnsi="宋体" w:cs="宋体"/>
                <w:bCs/>
                <w:snapToGrid w:val="0"/>
                <w:color w:val="auto"/>
                <w:sz w:val="24"/>
                <w:u w:val="single"/>
                <w:lang w:val="en-US" w:eastAsia="zh-CN"/>
              </w:rPr>
              <w:t>其他未列明行业</w:t>
            </w:r>
            <w:r>
              <w:rPr>
                <w:rFonts w:hint="eastAsia" w:ascii="宋体" w:hAnsi="宋体" w:eastAsia="宋体" w:cs="宋体"/>
                <w:bCs/>
                <w:snapToGrid w:val="0"/>
                <w:color w:val="auto"/>
                <w:sz w:val="24"/>
                <w:lang w:val="en-US" w:eastAsia="zh-CN"/>
              </w:rPr>
              <w:t>。</w:t>
            </w:r>
          </w:p>
        </w:tc>
      </w:tr>
      <w:tr w14:paraId="5829AE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590" w:type="dxa"/>
            <w:tcBorders>
              <w:left w:val="double" w:color="auto" w:sz="4" w:space="0"/>
              <w:right w:val="single" w:color="auto" w:sz="4" w:space="0"/>
            </w:tcBorders>
            <w:vAlign w:val="center"/>
          </w:tcPr>
          <w:p w14:paraId="5CE18557">
            <w:pPr>
              <w:jc w:val="center"/>
              <w:rPr>
                <w:rFonts w:hint="eastAsia" w:ascii="宋体" w:hAnsi="宋体" w:eastAsia="宋体" w:cs="宋体"/>
                <w:bCs/>
                <w:snapToGrid w:val="0"/>
                <w:color w:val="auto"/>
                <w:sz w:val="24"/>
                <w:lang w:val="en-US" w:eastAsia="zh-CN"/>
              </w:rPr>
            </w:pPr>
            <w:r>
              <w:rPr>
                <w:rFonts w:hint="eastAsia" w:ascii="宋体" w:hAnsi="宋体" w:cs="宋体"/>
                <w:bCs/>
                <w:snapToGrid w:val="0"/>
                <w:color w:val="auto"/>
                <w:sz w:val="24"/>
                <w:lang w:val="en-US" w:eastAsia="zh-CN"/>
              </w:rPr>
              <w:t>7</w:t>
            </w:r>
          </w:p>
        </w:tc>
        <w:tc>
          <w:tcPr>
            <w:tcW w:w="1691" w:type="dxa"/>
            <w:tcBorders>
              <w:left w:val="single" w:color="auto" w:sz="4" w:space="0"/>
            </w:tcBorders>
            <w:vAlign w:val="center"/>
          </w:tcPr>
          <w:p w14:paraId="08AF8A6F">
            <w:pPr>
              <w:ind w:left="-113" w:leftChars="-54" w:right="-107" w:rightChars="-51"/>
              <w:jc w:val="center"/>
              <w:rPr>
                <w:rFonts w:hint="eastAsia" w:ascii="宋体" w:hAnsi="宋体" w:eastAsia="宋体" w:cs="宋体"/>
                <w:bCs/>
                <w:color w:val="auto"/>
                <w:sz w:val="24"/>
              </w:rPr>
            </w:pPr>
            <w:r>
              <w:rPr>
                <w:rFonts w:hint="eastAsia" w:ascii="宋体" w:hAnsi="宋体" w:eastAsia="宋体" w:cs="宋体"/>
                <w:color w:val="auto"/>
                <w:sz w:val="24"/>
              </w:rPr>
              <w:t>现场踏勘</w:t>
            </w:r>
          </w:p>
        </w:tc>
        <w:tc>
          <w:tcPr>
            <w:tcW w:w="7100" w:type="dxa"/>
            <w:tcBorders>
              <w:right w:val="double" w:color="auto" w:sz="4" w:space="0"/>
            </w:tcBorders>
            <w:vAlign w:val="center"/>
          </w:tcPr>
          <w:p w14:paraId="175673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4"/>
              </w:rPr>
            </w:pPr>
            <w:r>
              <w:rPr>
                <w:rFonts w:hint="eastAsia" w:ascii="宋体" w:hAnsi="宋体" w:eastAsia="宋体" w:cs="宋体"/>
                <w:color w:val="auto"/>
                <w:sz w:val="24"/>
              </w:rPr>
              <w:t>不组织，供应商自行前往踏勘，</w:t>
            </w:r>
            <w:r>
              <w:rPr>
                <w:rFonts w:hint="eastAsia" w:ascii="宋体" w:hAnsi="宋体" w:cs="宋体"/>
                <w:color w:val="auto"/>
                <w:sz w:val="24"/>
                <w:lang w:val="en-US" w:eastAsia="zh-CN"/>
              </w:rPr>
              <w:t>费用自行承担；</w:t>
            </w:r>
            <w:r>
              <w:rPr>
                <w:rFonts w:hint="eastAsia" w:ascii="宋体" w:hAnsi="宋体" w:eastAsia="宋体" w:cs="宋体"/>
                <w:color w:val="auto"/>
                <w:sz w:val="24"/>
              </w:rPr>
              <w:t>如供应商投标前未进行现场踏勘，所造成的损失及风险由供应商自行承担。</w:t>
            </w:r>
          </w:p>
        </w:tc>
      </w:tr>
      <w:tr w14:paraId="3AD330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06" w:hRule="atLeast"/>
          <w:jc w:val="center"/>
        </w:trPr>
        <w:tc>
          <w:tcPr>
            <w:tcW w:w="590" w:type="dxa"/>
            <w:tcBorders>
              <w:left w:val="double" w:color="auto" w:sz="4" w:space="0"/>
              <w:right w:val="single" w:color="auto" w:sz="4" w:space="0"/>
            </w:tcBorders>
            <w:vAlign w:val="center"/>
          </w:tcPr>
          <w:p w14:paraId="5AD45112">
            <w:pPr>
              <w:jc w:val="center"/>
              <w:rPr>
                <w:rFonts w:hint="eastAsia" w:ascii="宋体" w:hAnsi="宋体" w:eastAsia="宋体" w:cs="宋体"/>
                <w:bCs/>
                <w:snapToGrid w:val="0"/>
                <w:color w:val="auto"/>
                <w:sz w:val="24"/>
                <w:lang w:val="en-US" w:eastAsia="zh-CN"/>
              </w:rPr>
            </w:pPr>
            <w:r>
              <w:rPr>
                <w:rFonts w:hint="eastAsia" w:ascii="宋体" w:hAnsi="宋体" w:cs="宋体"/>
                <w:bCs/>
                <w:snapToGrid w:val="0"/>
                <w:color w:val="auto"/>
                <w:sz w:val="24"/>
                <w:lang w:val="en-US" w:eastAsia="zh-CN"/>
              </w:rPr>
              <w:t>8</w:t>
            </w:r>
          </w:p>
        </w:tc>
        <w:tc>
          <w:tcPr>
            <w:tcW w:w="1691" w:type="dxa"/>
            <w:tcBorders>
              <w:left w:val="single" w:color="auto" w:sz="4" w:space="0"/>
            </w:tcBorders>
            <w:vAlign w:val="center"/>
          </w:tcPr>
          <w:p w14:paraId="58DE59C0">
            <w:pPr>
              <w:ind w:left="-113" w:leftChars="-54" w:right="-107" w:rightChars="-51"/>
              <w:jc w:val="center"/>
              <w:rPr>
                <w:rFonts w:hint="eastAsia" w:ascii="宋体" w:hAnsi="宋体" w:eastAsia="宋体" w:cs="宋体"/>
                <w:b/>
                <w:color w:val="auto"/>
                <w:sz w:val="24"/>
              </w:rPr>
            </w:pPr>
            <w:r>
              <w:rPr>
                <w:rFonts w:hint="eastAsia" w:ascii="宋体" w:hAnsi="宋体" w:eastAsia="宋体" w:cs="宋体"/>
                <w:bCs/>
                <w:color w:val="auto"/>
                <w:sz w:val="24"/>
              </w:rPr>
              <w:t>澄清或者修改</w:t>
            </w:r>
          </w:p>
        </w:tc>
        <w:tc>
          <w:tcPr>
            <w:tcW w:w="7100" w:type="dxa"/>
            <w:tcBorders>
              <w:right w:val="double" w:color="auto" w:sz="4" w:space="0"/>
            </w:tcBorders>
            <w:vAlign w:val="center"/>
          </w:tcPr>
          <w:p w14:paraId="07DA20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rPr>
            </w:pPr>
            <w:r>
              <w:rPr>
                <w:rFonts w:hint="eastAsia" w:ascii="宋体" w:hAnsi="宋体" w:eastAsia="宋体" w:cs="宋体"/>
                <w:color w:val="auto"/>
                <w:sz w:val="24"/>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2F88B2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4"/>
              </w:rPr>
            </w:pPr>
            <w:r>
              <w:rPr>
                <w:rFonts w:hint="eastAsia" w:ascii="宋体" w:hAnsi="宋体" w:eastAsia="宋体" w:cs="宋体"/>
                <w:color w:val="auto"/>
                <w:sz w:val="24"/>
              </w:rPr>
              <w:t>2.澄清或者修改的内容可能影响</w:t>
            </w:r>
            <w:r>
              <w:rPr>
                <w:rFonts w:hint="eastAsia" w:ascii="宋体" w:hAnsi="宋体" w:cs="宋体"/>
                <w:color w:val="auto"/>
                <w:sz w:val="24"/>
                <w:lang w:eastAsia="zh-CN"/>
              </w:rPr>
              <w:t>响应文件</w:t>
            </w:r>
            <w:r>
              <w:rPr>
                <w:rFonts w:hint="eastAsia" w:ascii="宋体" w:hAnsi="宋体" w:eastAsia="宋体" w:cs="宋体"/>
                <w:color w:val="auto"/>
                <w:sz w:val="24"/>
              </w:rPr>
              <w:t>编制的，采购人或者采购代理机构应当在投标截止时间至少</w:t>
            </w:r>
            <w:r>
              <w:rPr>
                <w:rFonts w:hint="eastAsia" w:ascii="宋体" w:hAnsi="宋体" w:cs="宋体"/>
                <w:color w:val="auto"/>
                <w:sz w:val="24"/>
                <w:lang w:eastAsia="zh-CN"/>
              </w:rPr>
              <w:t>5日</w:t>
            </w:r>
            <w:r>
              <w:rPr>
                <w:rFonts w:hint="eastAsia" w:ascii="宋体" w:hAnsi="宋体" w:eastAsia="宋体" w:cs="宋体"/>
                <w:color w:val="auto"/>
                <w:sz w:val="24"/>
              </w:rPr>
              <w:t>前，在政府采购云平台发布公告；不足</w:t>
            </w:r>
            <w:r>
              <w:rPr>
                <w:rFonts w:hint="eastAsia" w:ascii="宋体" w:hAnsi="宋体" w:cs="宋体"/>
                <w:color w:val="auto"/>
                <w:sz w:val="24"/>
                <w:lang w:eastAsia="zh-CN"/>
              </w:rPr>
              <w:t>5日</w:t>
            </w:r>
            <w:r>
              <w:rPr>
                <w:rFonts w:hint="eastAsia" w:ascii="宋体" w:hAnsi="宋体" w:eastAsia="宋体" w:cs="宋体"/>
                <w:color w:val="auto"/>
                <w:sz w:val="24"/>
              </w:rPr>
              <w:t>的，采购人或者采购代理机构应当顺延提交</w:t>
            </w:r>
            <w:r>
              <w:rPr>
                <w:rFonts w:hint="eastAsia" w:ascii="宋体" w:hAnsi="宋体" w:cs="宋体"/>
                <w:color w:val="auto"/>
                <w:sz w:val="24"/>
                <w:lang w:eastAsia="zh-CN"/>
              </w:rPr>
              <w:t>响应文件</w:t>
            </w:r>
            <w:r>
              <w:rPr>
                <w:rFonts w:hint="eastAsia" w:ascii="宋体" w:hAnsi="宋体" w:eastAsia="宋体" w:cs="宋体"/>
                <w:color w:val="auto"/>
                <w:sz w:val="24"/>
              </w:rPr>
              <w:t>的截止时间。</w:t>
            </w:r>
          </w:p>
        </w:tc>
      </w:tr>
      <w:tr w14:paraId="42DC8C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590" w:type="dxa"/>
            <w:tcBorders>
              <w:left w:val="double" w:color="auto" w:sz="4" w:space="0"/>
              <w:right w:val="single" w:color="auto" w:sz="4" w:space="0"/>
            </w:tcBorders>
            <w:vAlign w:val="center"/>
          </w:tcPr>
          <w:p w14:paraId="079D7044">
            <w:pPr>
              <w:jc w:val="center"/>
              <w:rPr>
                <w:rFonts w:hint="eastAsia" w:ascii="宋体" w:hAnsi="宋体" w:eastAsia="宋体" w:cs="宋体"/>
                <w:bCs/>
                <w:snapToGrid w:val="0"/>
                <w:color w:val="auto"/>
                <w:sz w:val="24"/>
                <w:lang w:val="en-US" w:eastAsia="zh-CN"/>
              </w:rPr>
            </w:pPr>
            <w:r>
              <w:rPr>
                <w:rFonts w:hint="eastAsia" w:ascii="宋体" w:hAnsi="宋体" w:cs="宋体"/>
                <w:bCs/>
                <w:snapToGrid w:val="0"/>
                <w:color w:val="auto"/>
                <w:sz w:val="24"/>
                <w:lang w:val="en-US" w:eastAsia="zh-CN"/>
              </w:rPr>
              <w:t>9</w:t>
            </w:r>
          </w:p>
        </w:tc>
        <w:tc>
          <w:tcPr>
            <w:tcW w:w="1691" w:type="dxa"/>
            <w:tcBorders>
              <w:left w:val="single" w:color="auto" w:sz="4" w:space="0"/>
            </w:tcBorders>
            <w:vAlign w:val="center"/>
          </w:tcPr>
          <w:p w14:paraId="4CC2A8C5">
            <w:pPr>
              <w:ind w:left="-113" w:leftChars="-54" w:right="-107" w:rightChars="-51"/>
              <w:jc w:val="center"/>
              <w:rPr>
                <w:rFonts w:hint="eastAsia" w:ascii="宋体" w:hAnsi="宋体" w:eastAsia="宋体" w:cs="宋体"/>
                <w:b/>
                <w:color w:val="auto"/>
                <w:sz w:val="24"/>
              </w:rPr>
            </w:pPr>
            <w:r>
              <w:rPr>
                <w:rFonts w:hint="eastAsia" w:ascii="宋体" w:hAnsi="宋体" w:eastAsia="宋体" w:cs="宋体"/>
                <w:color w:val="auto"/>
                <w:sz w:val="24"/>
              </w:rPr>
              <w:t>履约保证金</w:t>
            </w:r>
          </w:p>
        </w:tc>
        <w:tc>
          <w:tcPr>
            <w:tcW w:w="7100" w:type="dxa"/>
            <w:tcBorders>
              <w:right w:val="double" w:color="auto" w:sz="4" w:space="0"/>
            </w:tcBorders>
            <w:vAlign w:val="center"/>
          </w:tcPr>
          <w:p w14:paraId="70A07DAC">
            <w:pPr>
              <w:jc w:val="left"/>
              <w:rPr>
                <w:rFonts w:hint="default" w:ascii="宋体" w:hAnsi="宋体" w:eastAsia="宋体" w:cs="宋体"/>
                <w:b/>
                <w:color w:val="auto"/>
                <w:sz w:val="24"/>
                <w:lang w:val="en-US" w:eastAsia="zh-CN"/>
              </w:rPr>
            </w:pPr>
            <w:r>
              <w:rPr>
                <w:rFonts w:hint="eastAsia" w:ascii="宋体" w:hAnsi="宋体" w:cs="宋体"/>
                <w:color w:val="auto"/>
                <w:sz w:val="24"/>
                <w:lang w:val="en-US" w:eastAsia="zh-CN"/>
              </w:rPr>
              <w:t>本项目不缴纳履约保证金</w:t>
            </w:r>
          </w:p>
        </w:tc>
      </w:tr>
      <w:tr w14:paraId="6314B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590" w:type="dxa"/>
            <w:tcBorders>
              <w:left w:val="double" w:color="auto" w:sz="4" w:space="0"/>
              <w:right w:val="single" w:color="auto" w:sz="4" w:space="0"/>
            </w:tcBorders>
            <w:vAlign w:val="center"/>
          </w:tcPr>
          <w:p w14:paraId="35EA5970">
            <w:pPr>
              <w:jc w:val="center"/>
              <w:rPr>
                <w:rFonts w:hint="default" w:ascii="宋体" w:hAnsi="宋体" w:eastAsia="宋体" w:cs="宋体"/>
                <w:bCs/>
                <w:snapToGrid w:val="0"/>
                <w:color w:val="auto"/>
                <w:sz w:val="24"/>
                <w:lang w:val="en-US" w:eastAsia="zh-CN"/>
              </w:rPr>
            </w:pPr>
            <w:r>
              <w:rPr>
                <w:rFonts w:hint="eastAsia" w:ascii="宋体" w:hAnsi="宋体" w:cs="宋体"/>
                <w:bCs/>
                <w:snapToGrid w:val="0"/>
                <w:color w:val="auto"/>
                <w:sz w:val="24"/>
                <w:lang w:val="en-US" w:eastAsia="zh-CN"/>
              </w:rPr>
              <w:t>10</w:t>
            </w:r>
          </w:p>
        </w:tc>
        <w:tc>
          <w:tcPr>
            <w:tcW w:w="1691" w:type="dxa"/>
            <w:tcBorders>
              <w:left w:val="single" w:color="auto" w:sz="4" w:space="0"/>
            </w:tcBorders>
            <w:vAlign w:val="center"/>
          </w:tcPr>
          <w:p w14:paraId="67058C07">
            <w:pPr>
              <w:ind w:left="-113" w:leftChars="-54" w:right="-107" w:rightChars="-51"/>
              <w:jc w:val="center"/>
              <w:rPr>
                <w:rFonts w:hint="eastAsia" w:ascii="宋体" w:hAnsi="宋体" w:eastAsia="宋体" w:cs="宋体"/>
                <w:bCs/>
                <w:color w:val="auto"/>
                <w:sz w:val="24"/>
              </w:rPr>
            </w:pP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提交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上传</w:t>
            </w:r>
            <w:r>
              <w:rPr>
                <w:rFonts w:hint="eastAsia" w:ascii="宋体" w:hAnsi="宋体" w:eastAsia="宋体" w:cs="宋体"/>
                <w:color w:val="auto"/>
                <w:sz w:val="24"/>
                <w:szCs w:val="24"/>
                <w:lang w:eastAsia="zh-CN"/>
              </w:rPr>
              <w:t>）</w:t>
            </w:r>
          </w:p>
        </w:tc>
        <w:tc>
          <w:tcPr>
            <w:tcW w:w="7100" w:type="dxa"/>
            <w:tcBorders>
              <w:right w:val="double" w:color="auto" w:sz="4" w:space="0"/>
            </w:tcBorders>
            <w:vAlign w:val="center"/>
          </w:tcPr>
          <w:p w14:paraId="49AB562C">
            <w:pPr>
              <w:pStyle w:val="21"/>
              <w:adjustRightInd w:val="0"/>
              <w:snapToGrid w:val="0"/>
              <w:rPr>
                <w:rFonts w:hint="eastAsia" w:ascii="宋体" w:hAnsi="宋体" w:eastAsia="宋体" w:cs="宋体"/>
                <w:b/>
                <w:color w:val="auto"/>
                <w:sz w:val="24"/>
                <w:szCs w:val="24"/>
              </w:rPr>
            </w:pPr>
            <w:r>
              <w:rPr>
                <w:rFonts w:hint="eastAsia" w:ascii="宋体" w:hAnsi="宋体" w:eastAsia="宋体" w:cs="宋体"/>
                <w:b/>
                <w:color w:val="auto"/>
                <w:sz w:val="24"/>
                <w:szCs w:val="24"/>
              </w:rPr>
              <w:t>1.电子加密</w:t>
            </w:r>
            <w:r>
              <w:rPr>
                <w:rFonts w:hint="eastAsia" w:hAnsi="宋体" w:cs="宋体"/>
                <w:b/>
                <w:color w:val="auto"/>
                <w:sz w:val="24"/>
                <w:szCs w:val="24"/>
                <w:lang w:eastAsia="zh-CN"/>
              </w:rPr>
              <w:t>响应文件</w:t>
            </w:r>
            <w:r>
              <w:rPr>
                <w:rFonts w:hint="eastAsia" w:ascii="宋体" w:hAnsi="宋体" w:eastAsia="宋体" w:cs="宋体"/>
                <w:b/>
                <w:color w:val="auto"/>
                <w:sz w:val="24"/>
                <w:szCs w:val="24"/>
              </w:rPr>
              <w:t>：投标截止时间前在“政府采购云平台”上传提交，“电子加密</w:t>
            </w:r>
            <w:r>
              <w:rPr>
                <w:rFonts w:hint="eastAsia" w:hAnsi="宋体" w:cs="宋体"/>
                <w:b/>
                <w:color w:val="auto"/>
                <w:sz w:val="24"/>
                <w:szCs w:val="24"/>
                <w:lang w:eastAsia="zh-CN"/>
              </w:rPr>
              <w:t>响应文件</w:t>
            </w:r>
            <w:r>
              <w:rPr>
                <w:rFonts w:hint="eastAsia" w:ascii="宋体" w:hAnsi="宋体" w:eastAsia="宋体" w:cs="宋体"/>
                <w:b/>
                <w:color w:val="auto"/>
                <w:sz w:val="24"/>
                <w:szCs w:val="24"/>
              </w:rPr>
              <w:t>”成功上传提交后，供应商自行打印</w:t>
            </w:r>
            <w:r>
              <w:rPr>
                <w:rFonts w:hint="eastAsia" w:hAnsi="宋体" w:cs="宋体"/>
                <w:b/>
                <w:color w:val="auto"/>
                <w:sz w:val="24"/>
                <w:szCs w:val="24"/>
                <w:lang w:eastAsia="zh-CN"/>
              </w:rPr>
              <w:t>响应文件</w:t>
            </w:r>
            <w:r>
              <w:rPr>
                <w:rFonts w:hint="eastAsia" w:ascii="宋体" w:hAnsi="宋体" w:eastAsia="宋体" w:cs="宋体"/>
                <w:b/>
                <w:color w:val="auto"/>
                <w:sz w:val="24"/>
                <w:szCs w:val="24"/>
              </w:rPr>
              <w:t>接收回执；</w:t>
            </w:r>
          </w:p>
          <w:p w14:paraId="05AD795C">
            <w:pPr>
              <w:pStyle w:val="18"/>
              <w:spacing w:line="240" w:lineRule="auto"/>
              <w:rPr>
                <w:rFonts w:hint="eastAsia" w:ascii="宋体" w:hAnsi="宋体" w:eastAsia="宋体" w:cs="宋体"/>
                <w:color w:val="auto"/>
                <w:sz w:val="24"/>
              </w:rPr>
            </w:pPr>
            <w:r>
              <w:rPr>
                <w:rFonts w:hint="eastAsia" w:ascii="宋体" w:hAnsi="宋体" w:eastAsia="宋体" w:cs="宋体"/>
                <w:b/>
                <w:color w:val="auto"/>
                <w:sz w:val="24"/>
              </w:rPr>
              <w:t>2.备份电子加密</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：为确保采购项目顺利实施，避免因政府采购云平台电子加密</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解密失败导致供应商投标无效，供应商应于响应截止时间前将在政府采购云平台上最后生成的具备电子签章的备份电子加密</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打包压缩加密（未加密造成泄密的由供应商自行</w:t>
            </w:r>
            <w:r>
              <w:rPr>
                <w:rFonts w:hint="eastAsia" w:ascii="宋体" w:hAnsi="宋体" w:eastAsia="宋体" w:cs="宋体"/>
                <w:b/>
                <w:color w:val="auto"/>
                <w:sz w:val="24"/>
                <w:lang w:eastAsia="zh-CN"/>
              </w:rPr>
              <w:t>承担</w:t>
            </w:r>
            <w:r>
              <w:rPr>
                <w:rFonts w:hint="eastAsia" w:ascii="宋体" w:hAnsi="宋体" w:eastAsia="宋体" w:cs="宋体"/>
                <w:b/>
                <w:color w:val="auto"/>
                <w:sz w:val="24"/>
              </w:rPr>
              <w:t>）后以电子邮件的形式发送至</w:t>
            </w:r>
            <w:r>
              <w:rPr>
                <w:rFonts w:hint="eastAsia" w:ascii="宋体" w:hAnsi="宋体" w:eastAsia="宋体" w:cs="宋体"/>
                <w:b/>
                <w:color w:val="auto"/>
                <w:sz w:val="24"/>
                <w:u w:val="single"/>
                <w:lang w:eastAsia="zh-CN"/>
              </w:rPr>
              <w:t>2454941447@qq.com</w:t>
            </w:r>
            <w:r>
              <w:rPr>
                <w:rFonts w:hint="eastAsia" w:ascii="宋体" w:hAnsi="宋体" w:eastAsia="宋体" w:cs="宋体"/>
                <w:b/>
                <w:color w:val="auto"/>
                <w:sz w:val="24"/>
              </w:rPr>
              <w:t>，备份电子加密</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在“电子加密</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”在线解密失败后启用，否则不予以启用；供应商确认“电子加密</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”在线解密失败后，将打包压缩加密的备份电子加密</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的解密密码在解密规定的时间（</w:t>
            </w:r>
            <w:r>
              <w:rPr>
                <w:rFonts w:hint="eastAsia" w:ascii="宋体" w:hAnsi="宋体" w:eastAsia="宋体" w:cs="宋体"/>
                <w:b/>
                <w:color w:val="auto"/>
                <w:sz w:val="24"/>
                <w:lang w:eastAsia="zh-CN"/>
              </w:rPr>
              <w:t>开启时间</w:t>
            </w:r>
            <w:r>
              <w:rPr>
                <w:rFonts w:hint="eastAsia" w:ascii="宋体" w:hAnsi="宋体" w:eastAsia="宋体" w:cs="宋体"/>
                <w:b/>
                <w:color w:val="auto"/>
                <w:sz w:val="24"/>
              </w:rPr>
              <w:t>后</w:t>
            </w:r>
            <w:r>
              <w:rPr>
                <w:rFonts w:hint="eastAsia" w:ascii="宋体" w:hAnsi="宋体" w:eastAsia="宋体" w:cs="宋体"/>
                <w:b/>
                <w:color w:val="auto"/>
                <w:sz w:val="24"/>
                <w:lang w:eastAsia="zh-CN"/>
              </w:rPr>
              <w:t>30分钟</w:t>
            </w:r>
            <w:r>
              <w:rPr>
                <w:rFonts w:hint="eastAsia" w:ascii="宋体" w:hAnsi="宋体" w:eastAsia="宋体" w:cs="宋体"/>
                <w:b/>
                <w:color w:val="auto"/>
                <w:sz w:val="24"/>
              </w:rPr>
              <w:t>内将）发送至上述邮箱内，未在规定时间内发送造成的投标无效或失败由供应商自行</w:t>
            </w:r>
            <w:r>
              <w:rPr>
                <w:rFonts w:hint="eastAsia" w:ascii="宋体" w:hAnsi="宋体" w:eastAsia="宋体" w:cs="宋体"/>
                <w:b/>
                <w:color w:val="auto"/>
                <w:sz w:val="24"/>
                <w:lang w:eastAsia="zh-CN"/>
              </w:rPr>
              <w:t>承担</w:t>
            </w:r>
            <w:r>
              <w:rPr>
                <w:rFonts w:hint="eastAsia" w:ascii="宋体" w:hAnsi="宋体" w:eastAsia="宋体" w:cs="宋体"/>
                <w:b/>
                <w:color w:val="auto"/>
                <w:sz w:val="24"/>
              </w:rPr>
              <w:t>。</w:t>
            </w:r>
          </w:p>
        </w:tc>
      </w:tr>
      <w:tr w14:paraId="4BBDD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6" w:hRule="atLeast"/>
          <w:jc w:val="center"/>
        </w:trPr>
        <w:tc>
          <w:tcPr>
            <w:tcW w:w="590" w:type="dxa"/>
            <w:tcBorders>
              <w:left w:val="double" w:color="auto" w:sz="4" w:space="0"/>
              <w:right w:val="single" w:color="auto" w:sz="4" w:space="0"/>
            </w:tcBorders>
            <w:vAlign w:val="center"/>
          </w:tcPr>
          <w:p w14:paraId="290451ED">
            <w:pPr>
              <w:jc w:val="center"/>
              <w:rPr>
                <w:rFonts w:hint="eastAsia" w:ascii="宋体" w:hAnsi="宋体" w:eastAsia="宋体" w:cs="宋体"/>
                <w:bCs/>
                <w:snapToGrid w:val="0"/>
                <w:color w:val="auto"/>
                <w:sz w:val="24"/>
                <w:lang w:val="en-US" w:eastAsia="zh-CN"/>
              </w:rPr>
            </w:pPr>
            <w:r>
              <w:rPr>
                <w:rFonts w:hint="eastAsia" w:ascii="宋体" w:hAnsi="宋体" w:eastAsia="宋体" w:cs="宋体"/>
                <w:bCs/>
                <w:snapToGrid w:val="0"/>
                <w:color w:val="auto"/>
                <w:sz w:val="24"/>
              </w:rPr>
              <w:t>1</w:t>
            </w:r>
            <w:r>
              <w:rPr>
                <w:rFonts w:hint="eastAsia" w:ascii="宋体" w:hAnsi="宋体" w:cs="宋体"/>
                <w:bCs/>
                <w:snapToGrid w:val="0"/>
                <w:color w:val="auto"/>
                <w:sz w:val="24"/>
                <w:lang w:val="en-US" w:eastAsia="zh-CN"/>
              </w:rPr>
              <w:t>1</w:t>
            </w:r>
          </w:p>
        </w:tc>
        <w:tc>
          <w:tcPr>
            <w:tcW w:w="1691" w:type="dxa"/>
            <w:tcBorders>
              <w:left w:val="single" w:color="auto" w:sz="4" w:space="0"/>
            </w:tcBorders>
            <w:vAlign w:val="center"/>
          </w:tcPr>
          <w:p w14:paraId="00B5A6C6">
            <w:pPr>
              <w:ind w:left="-113" w:leftChars="-54" w:right="-107" w:rightChars="-51"/>
              <w:jc w:val="center"/>
              <w:rPr>
                <w:rFonts w:hint="eastAsia" w:ascii="宋体" w:hAnsi="宋体" w:eastAsia="宋体" w:cs="宋体"/>
                <w:bCs/>
                <w:color w:val="auto"/>
                <w:sz w:val="24"/>
              </w:rPr>
            </w:pP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提交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上传</w:t>
            </w:r>
            <w:r>
              <w:rPr>
                <w:rFonts w:hint="eastAsia" w:ascii="宋体" w:hAnsi="宋体" w:eastAsia="宋体" w:cs="宋体"/>
                <w:color w:val="auto"/>
                <w:sz w:val="24"/>
                <w:szCs w:val="24"/>
                <w:lang w:eastAsia="zh-CN"/>
              </w:rPr>
              <w:t>）</w:t>
            </w:r>
            <w:r>
              <w:rPr>
                <w:rFonts w:hint="eastAsia" w:ascii="宋体" w:hAnsi="宋体" w:eastAsia="宋体" w:cs="宋体"/>
                <w:bCs/>
                <w:color w:val="auto"/>
                <w:sz w:val="24"/>
              </w:rPr>
              <w:t>截止时间</w:t>
            </w:r>
          </w:p>
        </w:tc>
        <w:tc>
          <w:tcPr>
            <w:tcW w:w="7100" w:type="dxa"/>
            <w:tcBorders>
              <w:right w:val="double" w:color="auto" w:sz="4" w:space="0"/>
            </w:tcBorders>
            <w:vAlign w:val="center"/>
          </w:tcPr>
          <w:p w14:paraId="5D539F4A">
            <w:pPr>
              <w:rPr>
                <w:rFonts w:hint="eastAsia" w:ascii="宋体" w:hAnsi="宋体" w:eastAsia="宋体" w:cs="宋体"/>
                <w:bCs/>
                <w:color w:val="auto"/>
                <w:sz w:val="24"/>
              </w:rPr>
            </w:pPr>
            <w:r>
              <w:rPr>
                <w:rFonts w:hint="eastAsia" w:ascii="宋体" w:hAnsi="宋体" w:cs="宋体"/>
                <w:b/>
                <w:color w:val="auto"/>
                <w:sz w:val="24"/>
                <w:lang w:eastAsia="zh-CN"/>
              </w:rPr>
              <w:t>202</w:t>
            </w:r>
            <w:r>
              <w:rPr>
                <w:rFonts w:hint="eastAsia" w:ascii="宋体" w:hAnsi="宋体" w:cs="宋体"/>
                <w:b/>
                <w:color w:val="auto"/>
                <w:sz w:val="24"/>
                <w:lang w:val="en-US" w:eastAsia="zh-CN"/>
              </w:rPr>
              <w:t>5</w:t>
            </w:r>
            <w:r>
              <w:rPr>
                <w:rFonts w:hint="eastAsia" w:ascii="宋体" w:hAnsi="宋体" w:cs="宋体"/>
                <w:b/>
                <w:color w:val="auto"/>
                <w:sz w:val="24"/>
                <w:lang w:eastAsia="zh-CN"/>
              </w:rPr>
              <w:t>年</w:t>
            </w:r>
            <w:r>
              <w:rPr>
                <w:rFonts w:hint="eastAsia" w:ascii="宋体" w:hAnsi="宋体" w:cs="宋体"/>
                <w:b/>
                <w:color w:val="auto"/>
                <w:sz w:val="24"/>
                <w:lang w:val="en-US" w:eastAsia="zh-CN"/>
              </w:rPr>
              <w:t>7月18日15:30</w:t>
            </w:r>
            <w:r>
              <w:rPr>
                <w:rFonts w:hint="eastAsia" w:ascii="宋体" w:hAnsi="宋体" w:eastAsia="宋体" w:cs="宋体"/>
                <w:b/>
                <w:color w:val="auto"/>
                <w:sz w:val="24"/>
              </w:rPr>
              <w:t>（北京时间）</w:t>
            </w:r>
          </w:p>
        </w:tc>
      </w:tr>
      <w:tr w14:paraId="267F80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03" w:hRule="atLeast"/>
          <w:jc w:val="center"/>
        </w:trPr>
        <w:tc>
          <w:tcPr>
            <w:tcW w:w="590" w:type="dxa"/>
            <w:tcBorders>
              <w:left w:val="double" w:color="auto" w:sz="4" w:space="0"/>
              <w:right w:val="single" w:color="auto" w:sz="4" w:space="0"/>
            </w:tcBorders>
            <w:vAlign w:val="center"/>
          </w:tcPr>
          <w:p w14:paraId="7A49D682">
            <w:pPr>
              <w:jc w:val="center"/>
              <w:rPr>
                <w:rFonts w:hint="eastAsia" w:ascii="宋体" w:hAnsi="宋体" w:eastAsia="宋体" w:cs="宋体"/>
                <w:bCs/>
                <w:snapToGrid w:val="0"/>
                <w:color w:val="auto"/>
                <w:sz w:val="24"/>
                <w:lang w:val="en-US" w:eastAsia="zh-CN"/>
              </w:rPr>
            </w:pPr>
            <w:r>
              <w:rPr>
                <w:rFonts w:hint="eastAsia" w:ascii="宋体" w:hAnsi="宋体" w:eastAsia="宋体" w:cs="宋体"/>
                <w:bCs/>
                <w:snapToGrid w:val="0"/>
                <w:color w:val="auto"/>
                <w:sz w:val="24"/>
              </w:rPr>
              <w:t>1</w:t>
            </w:r>
            <w:r>
              <w:rPr>
                <w:rFonts w:hint="eastAsia" w:ascii="宋体" w:hAnsi="宋体" w:cs="宋体"/>
                <w:bCs/>
                <w:snapToGrid w:val="0"/>
                <w:color w:val="auto"/>
                <w:sz w:val="24"/>
                <w:lang w:val="en-US" w:eastAsia="zh-CN"/>
              </w:rPr>
              <w:t>2</w:t>
            </w:r>
          </w:p>
        </w:tc>
        <w:tc>
          <w:tcPr>
            <w:tcW w:w="1691" w:type="dxa"/>
            <w:tcBorders>
              <w:left w:val="single" w:color="auto" w:sz="4" w:space="0"/>
            </w:tcBorders>
            <w:vAlign w:val="center"/>
          </w:tcPr>
          <w:p w14:paraId="68C1A568">
            <w:pPr>
              <w:ind w:left="-113" w:leftChars="-54" w:right="-107" w:rightChars="-51"/>
              <w:jc w:val="center"/>
              <w:rPr>
                <w:rFonts w:hint="eastAsia" w:ascii="宋体" w:hAnsi="宋体" w:eastAsia="宋体" w:cs="宋体"/>
                <w:bCs/>
                <w:color w:val="auto"/>
                <w:sz w:val="24"/>
              </w:rPr>
            </w:pPr>
            <w:r>
              <w:rPr>
                <w:rFonts w:hint="eastAsia" w:ascii="宋体" w:hAnsi="宋体" w:cs="宋体"/>
                <w:bCs/>
                <w:color w:val="auto"/>
                <w:sz w:val="24"/>
                <w:lang w:eastAsia="zh-CN"/>
              </w:rPr>
              <w:t>开启时间</w:t>
            </w:r>
            <w:r>
              <w:rPr>
                <w:rFonts w:hint="eastAsia" w:ascii="宋体" w:hAnsi="宋体" w:eastAsia="宋体" w:cs="宋体"/>
                <w:bCs/>
                <w:color w:val="auto"/>
                <w:sz w:val="24"/>
              </w:rPr>
              <w:t>及</w:t>
            </w:r>
            <w:r>
              <w:rPr>
                <w:rFonts w:hint="eastAsia" w:ascii="宋体" w:hAnsi="宋体" w:cs="宋体"/>
                <w:color w:val="auto"/>
                <w:sz w:val="24"/>
                <w:lang w:eastAsia="zh-CN"/>
              </w:rPr>
              <w:t>地点（网址）</w:t>
            </w:r>
          </w:p>
        </w:tc>
        <w:tc>
          <w:tcPr>
            <w:tcW w:w="7100" w:type="dxa"/>
            <w:tcBorders>
              <w:right w:val="double" w:color="auto" w:sz="4" w:space="0"/>
            </w:tcBorders>
            <w:vAlign w:val="center"/>
          </w:tcPr>
          <w:p w14:paraId="03953EEB">
            <w:pPr>
              <w:rPr>
                <w:rFonts w:hint="eastAsia" w:ascii="宋体" w:hAnsi="宋体" w:eastAsia="宋体" w:cs="宋体"/>
                <w:b/>
                <w:color w:val="auto"/>
                <w:sz w:val="24"/>
              </w:rPr>
            </w:pPr>
            <w:r>
              <w:rPr>
                <w:rFonts w:hint="eastAsia" w:ascii="宋体" w:hAnsi="宋体" w:cs="宋体"/>
                <w:b/>
                <w:color w:val="auto"/>
                <w:sz w:val="24"/>
                <w:lang w:eastAsia="zh-CN"/>
              </w:rPr>
              <w:t>开启时间</w:t>
            </w:r>
            <w:r>
              <w:rPr>
                <w:rFonts w:hint="eastAsia" w:ascii="宋体" w:hAnsi="宋体" w:eastAsia="宋体" w:cs="宋体"/>
                <w:b/>
                <w:color w:val="auto"/>
                <w:sz w:val="24"/>
              </w:rPr>
              <w:t>：</w:t>
            </w:r>
            <w:r>
              <w:rPr>
                <w:rFonts w:hint="eastAsia" w:ascii="宋体" w:hAnsi="宋体" w:cs="宋体"/>
                <w:b/>
                <w:color w:val="auto"/>
                <w:sz w:val="24"/>
                <w:lang w:eastAsia="zh-CN"/>
              </w:rPr>
              <w:t>202</w:t>
            </w:r>
            <w:r>
              <w:rPr>
                <w:rFonts w:hint="eastAsia" w:ascii="宋体" w:hAnsi="宋体" w:cs="宋体"/>
                <w:b/>
                <w:color w:val="auto"/>
                <w:sz w:val="24"/>
                <w:lang w:val="en-US" w:eastAsia="zh-CN"/>
              </w:rPr>
              <w:t>5</w:t>
            </w:r>
            <w:r>
              <w:rPr>
                <w:rFonts w:hint="eastAsia" w:ascii="宋体" w:hAnsi="宋体" w:cs="宋体"/>
                <w:b/>
                <w:color w:val="auto"/>
                <w:sz w:val="24"/>
                <w:lang w:eastAsia="zh-CN"/>
              </w:rPr>
              <w:t>年</w:t>
            </w:r>
            <w:r>
              <w:rPr>
                <w:rFonts w:hint="eastAsia" w:ascii="宋体" w:hAnsi="宋体" w:cs="宋体"/>
                <w:b/>
                <w:color w:val="auto"/>
                <w:sz w:val="24"/>
                <w:lang w:val="en-US" w:eastAsia="zh-CN"/>
              </w:rPr>
              <w:t>7月18日15:30</w:t>
            </w:r>
            <w:r>
              <w:rPr>
                <w:rFonts w:hint="eastAsia" w:ascii="宋体" w:hAnsi="宋体" w:eastAsia="宋体" w:cs="宋体"/>
                <w:b/>
                <w:color w:val="auto"/>
                <w:sz w:val="24"/>
              </w:rPr>
              <w:t>（北京时间）</w:t>
            </w:r>
          </w:p>
          <w:p w14:paraId="6922BDAB">
            <w:pPr>
              <w:rPr>
                <w:rFonts w:hint="eastAsia" w:ascii="宋体" w:hAnsi="宋体" w:eastAsia="宋体" w:cs="宋体"/>
                <w:bCs/>
                <w:color w:val="auto"/>
                <w:sz w:val="24"/>
              </w:rPr>
            </w:pPr>
            <w:r>
              <w:rPr>
                <w:rFonts w:hint="eastAsia" w:ascii="宋体" w:hAnsi="宋体" w:cs="宋体"/>
                <w:b/>
                <w:color w:val="auto"/>
                <w:sz w:val="24"/>
                <w:lang w:eastAsia="zh-CN"/>
              </w:rPr>
              <w:t>地点（网址）</w:t>
            </w:r>
            <w:r>
              <w:rPr>
                <w:rFonts w:hint="eastAsia" w:ascii="宋体" w:hAnsi="宋体" w:eastAsia="宋体" w:cs="宋体"/>
                <w:b/>
                <w:color w:val="auto"/>
                <w:sz w:val="24"/>
              </w:rPr>
              <w:t>：</w:t>
            </w:r>
            <w:r>
              <w:rPr>
                <w:rFonts w:hint="eastAsia" w:ascii="宋体" w:hAnsi="宋体" w:cs="宋体"/>
                <w:b/>
                <w:color w:val="auto"/>
                <w:sz w:val="24"/>
                <w:lang w:eastAsia="zh-CN"/>
              </w:rPr>
              <w:t>龙泉市公共资源交易中心开标室（龙泉市贤良路333号行政中心西副楼四楼），（网址：政府采购云平台（https://www.zcygov.cn/））</w:t>
            </w:r>
            <w:r>
              <w:rPr>
                <w:rFonts w:hint="eastAsia" w:ascii="宋体" w:hAnsi="宋体" w:eastAsia="宋体" w:cs="宋体"/>
                <w:b/>
                <w:color w:val="auto"/>
                <w:sz w:val="24"/>
              </w:rPr>
              <w:t>供应商无需前往开评标现场，应当准时在线参加。供应商需在</w:t>
            </w:r>
            <w:r>
              <w:rPr>
                <w:rFonts w:hint="eastAsia" w:ascii="宋体" w:hAnsi="宋体" w:cs="宋体"/>
                <w:b/>
                <w:color w:val="auto"/>
                <w:sz w:val="24"/>
                <w:lang w:eastAsia="zh-CN"/>
              </w:rPr>
              <w:t>开启时间</w:t>
            </w:r>
            <w:r>
              <w:rPr>
                <w:rFonts w:hint="eastAsia" w:ascii="宋体" w:hAnsi="宋体" w:eastAsia="宋体" w:cs="宋体"/>
                <w:b/>
                <w:color w:val="auto"/>
                <w:sz w:val="24"/>
              </w:rPr>
              <w:t>后</w:t>
            </w:r>
            <w:r>
              <w:rPr>
                <w:rFonts w:hint="eastAsia" w:ascii="宋体" w:hAnsi="宋体" w:cs="宋体"/>
                <w:b/>
                <w:color w:val="auto"/>
                <w:sz w:val="24"/>
                <w:lang w:eastAsia="zh-CN"/>
              </w:rPr>
              <w:t>30分钟</w:t>
            </w:r>
            <w:r>
              <w:rPr>
                <w:rFonts w:hint="eastAsia" w:ascii="宋体" w:hAnsi="宋体" w:eastAsia="宋体" w:cs="宋体"/>
                <w:b/>
                <w:color w:val="auto"/>
                <w:sz w:val="24"/>
              </w:rPr>
              <w:t>内登录政府采购云平台进行电子加密</w:t>
            </w:r>
            <w:r>
              <w:rPr>
                <w:rFonts w:hint="eastAsia" w:ascii="宋体" w:hAnsi="宋体" w:cs="宋体"/>
                <w:b/>
                <w:color w:val="auto"/>
                <w:sz w:val="24"/>
                <w:lang w:eastAsia="zh-CN"/>
              </w:rPr>
              <w:t>响应文件</w:t>
            </w:r>
            <w:r>
              <w:rPr>
                <w:rFonts w:hint="eastAsia" w:ascii="宋体" w:hAnsi="宋体" w:eastAsia="宋体" w:cs="宋体"/>
                <w:b/>
                <w:color w:val="auto"/>
                <w:sz w:val="24"/>
              </w:rPr>
              <w:t>解密，解密电子加密</w:t>
            </w:r>
            <w:r>
              <w:rPr>
                <w:rFonts w:hint="eastAsia" w:ascii="宋体" w:hAnsi="宋体" w:cs="宋体"/>
                <w:b/>
                <w:color w:val="auto"/>
                <w:sz w:val="24"/>
                <w:lang w:eastAsia="zh-CN"/>
              </w:rPr>
              <w:t>响应文件</w:t>
            </w:r>
            <w:r>
              <w:rPr>
                <w:rFonts w:hint="eastAsia" w:ascii="宋体" w:hAnsi="宋体" w:eastAsia="宋体" w:cs="宋体"/>
                <w:b/>
                <w:color w:val="auto"/>
                <w:sz w:val="24"/>
              </w:rPr>
              <w:t>时须插入CA锁。(详见流程https://edu.zcygov.cn/luban/e-biding)</w:t>
            </w:r>
          </w:p>
        </w:tc>
      </w:tr>
      <w:tr w14:paraId="6056E6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2" w:hRule="exact"/>
          <w:jc w:val="center"/>
        </w:trPr>
        <w:tc>
          <w:tcPr>
            <w:tcW w:w="590" w:type="dxa"/>
            <w:tcBorders>
              <w:left w:val="double" w:color="auto" w:sz="4" w:space="0"/>
              <w:right w:val="single" w:color="auto" w:sz="4" w:space="0"/>
            </w:tcBorders>
            <w:vAlign w:val="center"/>
          </w:tcPr>
          <w:p w14:paraId="794CC76D">
            <w:pPr>
              <w:jc w:val="center"/>
              <w:rPr>
                <w:rFonts w:hint="eastAsia" w:ascii="宋体" w:hAnsi="宋体" w:eastAsia="宋体" w:cs="宋体"/>
                <w:bCs/>
                <w:snapToGrid w:val="0"/>
                <w:color w:val="auto"/>
                <w:sz w:val="24"/>
                <w:lang w:val="en-US" w:eastAsia="zh-CN"/>
              </w:rPr>
            </w:pPr>
            <w:r>
              <w:rPr>
                <w:rFonts w:hint="eastAsia" w:ascii="宋体" w:hAnsi="宋体" w:eastAsia="宋体" w:cs="宋体"/>
                <w:bCs/>
                <w:snapToGrid w:val="0"/>
                <w:color w:val="auto"/>
                <w:sz w:val="24"/>
              </w:rPr>
              <w:t>1</w:t>
            </w:r>
            <w:r>
              <w:rPr>
                <w:rFonts w:hint="eastAsia" w:ascii="宋体" w:hAnsi="宋体" w:cs="宋体"/>
                <w:bCs/>
                <w:snapToGrid w:val="0"/>
                <w:color w:val="auto"/>
                <w:sz w:val="24"/>
                <w:lang w:val="en-US" w:eastAsia="zh-CN"/>
              </w:rPr>
              <w:t>3</w:t>
            </w:r>
          </w:p>
        </w:tc>
        <w:tc>
          <w:tcPr>
            <w:tcW w:w="1691" w:type="dxa"/>
            <w:tcBorders>
              <w:left w:val="single" w:color="auto" w:sz="4" w:space="0"/>
            </w:tcBorders>
            <w:vAlign w:val="center"/>
          </w:tcPr>
          <w:p w14:paraId="4DDA9B5A">
            <w:pPr>
              <w:ind w:left="-113" w:leftChars="-54" w:right="-107" w:rightChars="-51"/>
              <w:jc w:val="center"/>
              <w:rPr>
                <w:rFonts w:hint="eastAsia" w:ascii="宋体" w:hAnsi="宋体" w:eastAsia="宋体" w:cs="宋体"/>
                <w:bCs/>
                <w:color w:val="auto"/>
                <w:sz w:val="24"/>
              </w:rPr>
            </w:pPr>
            <w:r>
              <w:rPr>
                <w:rFonts w:hint="eastAsia" w:ascii="宋体" w:hAnsi="宋体" w:eastAsia="宋体" w:cs="宋体"/>
                <w:bCs/>
                <w:color w:val="auto"/>
                <w:sz w:val="24"/>
              </w:rPr>
              <w:t>评审办法和细则</w:t>
            </w:r>
          </w:p>
        </w:tc>
        <w:tc>
          <w:tcPr>
            <w:tcW w:w="7100" w:type="dxa"/>
            <w:tcBorders>
              <w:right w:val="double" w:color="auto" w:sz="4" w:space="0"/>
            </w:tcBorders>
            <w:vAlign w:val="center"/>
          </w:tcPr>
          <w:p w14:paraId="7C98D898">
            <w:pPr>
              <w:jc w:val="left"/>
              <w:rPr>
                <w:rFonts w:hint="eastAsia" w:ascii="宋体" w:hAnsi="宋体" w:eastAsia="宋体" w:cs="宋体"/>
                <w:bCs/>
                <w:color w:val="auto"/>
                <w:sz w:val="24"/>
              </w:rPr>
            </w:pPr>
            <w:r>
              <w:rPr>
                <w:rFonts w:hint="eastAsia" w:ascii="宋体" w:hAnsi="宋体" w:eastAsia="宋体" w:cs="宋体"/>
                <w:bCs/>
                <w:color w:val="auto"/>
                <w:sz w:val="24"/>
              </w:rPr>
              <w:t>采用综合评分法，详见采购文件“第六章评审办法和细则”</w:t>
            </w:r>
          </w:p>
        </w:tc>
      </w:tr>
      <w:tr w14:paraId="2C156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590" w:type="dxa"/>
            <w:tcBorders>
              <w:left w:val="double" w:color="auto" w:sz="4" w:space="0"/>
              <w:right w:val="single" w:color="auto" w:sz="4" w:space="0"/>
            </w:tcBorders>
            <w:vAlign w:val="center"/>
          </w:tcPr>
          <w:p w14:paraId="2CCDC801">
            <w:pPr>
              <w:jc w:val="center"/>
              <w:rPr>
                <w:rFonts w:hint="eastAsia" w:ascii="宋体" w:hAnsi="宋体" w:eastAsia="宋体" w:cs="宋体"/>
                <w:bCs/>
                <w:snapToGrid w:val="0"/>
                <w:color w:val="auto"/>
                <w:sz w:val="24"/>
                <w:lang w:val="en-US" w:eastAsia="zh-CN"/>
              </w:rPr>
            </w:pPr>
            <w:r>
              <w:rPr>
                <w:rFonts w:hint="eastAsia" w:ascii="宋体" w:hAnsi="宋体" w:eastAsia="宋体" w:cs="宋体"/>
                <w:bCs/>
                <w:snapToGrid w:val="0"/>
                <w:color w:val="auto"/>
                <w:sz w:val="24"/>
              </w:rPr>
              <w:t>1</w:t>
            </w:r>
            <w:r>
              <w:rPr>
                <w:rFonts w:hint="eastAsia" w:ascii="宋体" w:hAnsi="宋体" w:cs="宋体"/>
                <w:bCs/>
                <w:snapToGrid w:val="0"/>
                <w:color w:val="auto"/>
                <w:sz w:val="24"/>
                <w:lang w:val="en-US" w:eastAsia="zh-CN"/>
              </w:rPr>
              <w:t>4</w:t>
            </w:r>
          </w:p>
        </w:tc>
        <w:tc>
          <w:tcPr>
            <w:tcW w:w="1691" w:type="dxa"/>
            <w:tcBorders>
              <w:left w:val="single" w:color="auto" w:sz="4" w:space="0"/>
            </w:tcBorders>
            <w:vAlign w:val="center"/>
          </w:tcPr>
          <w:p w14:paraId="56D58F97">
            <w:pPr>
              <w:ind w:left="-113" w:leftChars="-54" w:right="-107" w:rightChars="-51"/>
              <w:jc w:val="center"/>
              <w:rPr>
                <w:rFonts w:hint="eastAsia" w:ascii="宋体" w:hAnsi="宋体" w:eastAsia="宋体" w:cs="宋体"/>
                <w:bCs/>
                <w:color w:val="auto"/>
                <w:sz w:val="24"/>
              </w:rPr>
            </w:pPr>
            <w:r>
              <w:rPr>
                <w:rFonts w:hint="eastAsia" w:ascii="宋体" w:hAnsi="宋体" w:eastAsia="宋体" w:cs="宋体"/>
                <w:bCs/>
                <w:color w:val="auto"/>
                <w:sz w:val="24"/>
              </w:rPr>
              <w:t>中标（成交）结果公告及中标（成交）通知书</w:t>
            </w:r>
          </w:p>
        </w:tc>
        <w:tc>
          <w:tcPr>
            <w:tcW w:w="7100" w:type="dxa"/>
            <w:tcBorders>
              <w:right w:val="double" w:color="auto" w:sz="4" w:space="0"/>
            </w:tcBorders>
            <w:vAlign w:val="center"/>
          </w:tcPr>
          <w:p w14:paraId="68282036">
            <w:pPr>
              <w:jc w:val="left"/>
              <w:rPr>
                <w:rFonts w:hint="eastAsia" w:ascii="宋体" w:hAnsi="宋体" w:eastAsia="宋体" w:cs="宋体"/>
                <w:bCs/>
                <w:color w:val="auto"/>
                <w:sz w:val="24"/>
              </w:rPr>
            </w:pPr>
            <w:r>
              <w:rPr>
                <w:rFonts w:hint="eastAsia" w:ascii="宋体" w:hAnsi="宋体" w:eastAsia="宋体" w:cs="宋体"/>
                <w:bCs/>
                <w:color w:val="auto"/>
                <w:sz w:val="24"/>
              </w:rPr>
              <w:t>中标（成交）结果公告在浙江政府采购网（http://zfcg.czt.zj.gov.cn）、丽水市公共资源交易网（龙泉）（</w:t>
            </w:r>
            <w:r>
              <w:rPr>
                <w:rFonts w:hint="eastAsia" w:ascii="宋体" w:hAnsi="宋体" w:eastAsia="宋体" w:cs="宋体"/>
                <w:bCs/>
                <w:color w:val="auto"/>
                <w:sz w:val="24"/>
                <w:lang w:eastAsia="zh-CN"/>
              </w:rPr>
              <w:t>http://lssggzy.lishui.gov.cn/lqweb/</w:t>
            </w:r>
            <w:r>
              <w:rPr>
                <w:rFonts w:hint="eastAsia" w:ascii="宋体" w:hAnsi="宋体" w:eastAsia="宋体" w:cs="宋体"/>
                <w:bCs/>
                <w:color w:val="auto"/>
                <w:sz w:val="24"/>
              </w:rPr>
              <w:t>）等媒体上发布，并发放中标（成交）通知书。</w:t>
            </w:r>
          </w:p>
        </w:tc>
      </w:tr>
      <w:tr w14:paraId="33354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590" w:type="dxa"/>
            <w:tcBorders>
              <w:left w:val="double" w:color="auto" w:sz="4" w:space="0"/>
              <w:right w:val="single" w:color="auto" w:sz="4" w:space="0"/>
            </w:tcBorders>
            <w:vAlign w:val="center"/>
          </w:tcPr>
          <w:p w14:paraId="68076866">
            <w:pPr>
              <w:jc w:val="center"/>
              <w:rPr>
                <w:rFonts w:hint="eastAsia" w:ascii="宋体" w:hAnsi="宋体" w:eastAsia="宋体" w:cs="宋体"/>
                <w:bCs/>
                <w:snapToGrid w:val="0"/>
                <w:color w:val="auto"/>
                <w:sz w:val="24"/>
                <w:lang w:val="en-US" w:eastAsia="zh-CN"/>
              </w:rPr>
            </w:pPr>
            <w:r>
              <w:rPr>
                <w:rFonts w:hint="eastAsia" w:ascii="宋体" w:hAnsi="宋体" w:eastAsia="宋体" w:cs="宋体"/>
                <w:bCs/>
                <w:snapToGrid w:val="0"/>
                <w:color w:val="auto"/>
                <w:sz w:val="24"/>
              </w:rPr>
              <w:t>1</w:t>
            </w:r>
            <w:r>
              <w:rPr>
                <w:rFonts w:hint="eastAsia" w:ascii="宋体" w:hAnsi="宋体" w:cs="宋体"/>
                <w:bCs/>
                <w:snapToGrid w:val="0"/>
                <w:color w:val="auto"/>
                <w:sz w:val="24"/>
                <w:lang w:val="en-US" w:eastAsia="zh-CN"/>
              </w:rPr>
              <w:t>5</w:t>
            </w:r>
          </w:p>
        </w:tc>
        <w:tc>
          <w:tcPr>
            <w:tcW w:w="1691" w:type="dxa"/>
            <w:tcBorders>
              <w:left w:val="single" w:color="auto" w:sz="4" w:space="0"/>
            </w:tcBorders>
            <w:vAlign w:val="center"/>
          </w:tcPr>
          <w:p w14:paraId="0EA0AF62">
            <w:pPr>
              <w:ind w:left="-113" w:leftChars="-54" w:right="-107" w:rightChars="-51"/>
              <w:jc w:val="center"/>
              <w:rPr>
                <w:rFonts w:hint="eastAsia" w:ascii="宋体" w:hAnsi="宋体" w:eastAsia="宋体" w:cs="宋体"/>
                <w:bCs/>
                <w:color w:val="auto"/>
                <w:sz w:val="24"/>
              </w:rPr>
            </w:pPr>
            <w:r>
              <w:rPr>
                <w:rFonts w:hint="eastAsia" w:ascii="宋体" w:hAnsi="宋体" w:eastAsia="宋体" w:cs="宋体"/>
                <w:color w:val="auto"/>
                <w:sz w:val="24"/>
              </w:rPr>
              <w:t>签订合同</w:t>
            </w:r>
          </w:p>
        </w:tc>
        <w:tc>
          <w:tcPr>
            <w:tcW w:w="7100" w:type="dxa"/>
            <w:tcBorders>
              <w:right w:val="double" w:color="auto" w:sz="4" w:space="0"/>
            </w:tcBorders>
            <w:vAlign w:val="center"/>
          </w:tcPr>
          <w:p w14:paraId="0113FF18">
            <w:pPr>
              <w:rPr>
                <w:rFonts w:hint="eastAsia" w:ascii="宋体" w:hAnsi="宋体" w:eastAsia="宋体" w:cs="宋体"/>
                <w:bCs/>
                <w:color w:val="auto"/>
                <w:sz w:val="24"/>
              </w:rPr>
            </w:pPr>
            <w:r>
              <w:rPr>
                <w:rFonts w:hint="eastAsia" w:ascii="宋体" w:hAnsi="宋体" w:eastAsia="宋体" w:cs="宋体"/>
                <w:color w:val="auto"/>
                <w:sz w:val="24"/>
              </w:rPr>
              <w:t>中标（成交）通知书发出之日起30日内，按照采购文件和</w:t>
            </w:r>
            <w:r>
              <w:rPr>
                <w:rFonts w:hint="eastAsia" w:ascii="宋体" w:hAnsi="宋体" w:cs="宋体"/>
                <w:color w:val="auto"/>
                <w:sz w:val="24"/>
                <w:lang w:val="en-US" w:eastAsia="zh-CN"/>
              </w:rPr>
              <w:t>成交供应商</w:t>
            </w:r>
            <w:r>
              <w:rPr>
                <w:rFonts w:hint="eastAsia" w:ascii="宋体" w:hAnsi="宋体" w:cs="宋体"/>
                <w:color w:val="auto"/>
                <w:sz w:val="24"/>
                <w:lang w:eastAsia="zh-CN"/>
              </w:rPr>
              <w:t>响应文件</w:t>
            </w:r>
            <w:r>
              <w:rPr>
                <w:rFonts w:hint="eastAsia" w:ascii="宋体" w:hAnsi="宋体" w:eastAsia="宋体" w:cs="宋体"/>
                <w:color w:val="auto"/>
                <w:sz w:val="24"/>
              </w:rPr>
              <w:t>的规定，签订政府采购合同。所签订的合同不得对采购文件确定的事项和中标人</w:t>
            </w:r>
            <w:r>
              <w:rPr>
                <w:rFonts w:hint="eastAsia" w:ascii="宋体" w:hAnsi="宋体" w:cs="宋体"/>
                <w:color w:val="auto"/>
                <w:sz w:val="24"/>
                <w:lang w:eastAsia="zh-CN"/>
              </w:rPr>
              <w:t>响应文件</w:t>
            </w:r>
            <w:r>
              <w:rPr>
                <w:rFonts w:hint="eastAsia" w:ascii="宋体" w:hAnsi="宋体" w:eastAsia="宋体" w:cs="宋体"/>
                <w:color w:val="auto"/>
                <w:sz w:val="24"/>
              </w:rPr>
              <w:t>作实质性修改。</w:t>
            </w:r>
          </w:p>
        </w:tc>
      </w:tr>
      <w:tr w14:paraId="62912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90" w:type="dxa"/>
            <w:tcBorders>
              <w:left w:val="double" w:color="auto" w:sz="4" w:space="0"/>
              <w:right w:val="single" w:color="auto" w:sz="4" w:space="0"/>
            </w:tcBorders>
            <w:vAlign w:val="center"/>
          </w:tcPr>
          <w:p w14:paraId="546A8367">
            <w:pPr>
              <w:jc w:val="center"/>
              <w:rPr>
                <w:rFonts w:hint="eastAsia" w:ascii="宋体" w:hAnsi="宋体" w:eastAsia="宋体" w:cs="宋体"/>
                <w:bCs/>
                <w:snapToGrid w:val="0"/>
                <w:color w:val="auto"/>
                <w:sz w:val="24"/>
                <w:lang w:val="en-US" w:eastAsia="zh-CN"/>
              </w:rPr>
            </w:pPr>
            <w:r>
              <w:rPr>
                <w:rFonts w:hint="eastAsia" w:ascii="宋体" w:hAnsi="宋体" w:eastAsia="宋体" w:cs="宋体"/>
                <w:bCs/>
                <w:snapToGrid w:val="0"/>
                <w:color w:val="auto"/>
                <w:sz w:val="24"/>
              </w:rPr>
              <w:t>1</w:t>
            </w:r>
            <w:r>
              <w:rPr>
                <w:rFonts w:hint="eastAsia" w:ascii="宋体" w:hAnsi="宋体" w:cs="宋体"/>
                <w:bCs/>
                <w:snapToGrid w:val="0"/>
                <w:color w:val="auto"/>
                <w:sz w:val="24"/>
                <w:lang w:val="en-US" w:eastAsia="zh-CN"/>
              </w:rPr>
              <w:t>6</w:t>
            </w:r>
          </w:p>
        </w:tc>
        <w:tc>
          <w:tcPr>
            <w:tcW w:w="1691" w:type="dxa"/>
            <w:tcBorders>
              <w:left w:val="single" w:color="auto" w:sz="4" w:space="0"/>
            </w:tcBorders>
            <w:vAlign w:val="center"/>
          </w:tcPr>
          <w:p w14:paraId="7511089C">
            <w:pPr>
              <w:ind w:left="-113" w:leftChars="-54" w:right="-107" w:rightChars="-51"/>
              <w:jc w:val="center"/>
              <w:rPr>
                <w:rFonts w:hint="eastAsia" w:ascii="宋体" w:hAnsi="宋体" w:eastAsia="宋体" w:cs="宋体"/>
                <w:bCs/>
                <w:color w:val="auto"/>
                <w:sz w:val="24"/>
              </w:rPr>
            </w:pPr>
            <w:r>
              <w:rPr>
                <w:rFonts w:hint="eastAsia" w:ascii="宋体" w:hAnsi="宋体" w:eastAsia="宋体" w:cs="宋体"/>
                <w:bCs/>
                <w:color w:val="auto"/>
                <w:sz w:val="24"/>
              </w:rPr>
              <w:t>发布媒体</w:t>
            </w:r>
          </w:p>
        </w:tc>
        <w:tc>
          <w:tcPr>
            <w:tcW w:w="7100" w:type="dxa"/>
            <w:tcBorders>
              <w:right w:val="double" w:color="auto" w:sz="4" w:space="0"/>
            </w:tcBorders>
            <w:vAlign w:val="center"/>
          </w:tcPr>
          <w:p w14:paraId="4DDEF954">
            <w:pPr>
              <w:jc w:val="left"/>
              <w:rPr>
                <w:rFonts w:hint="eastAsia" w:ascii="宋体" w:hAnsi="宋体" w:eastAsia="宋体" w:cs="宋体"/>
                <w:color w:val="auto"/>
                <w:sz w:val="24"/>
                <w:lang w:eastAsia="zh-CN"/>
              </w:rPr>
            </w:pPr>
            <w:r>
              <w:rPr>
                <w:rFonts w:hint="eastAsia" w:ascii="宋体" w:hAnsi="宋体" w:eastAsia="宋体" w:cs="宋体"/>
                <w:bCs/>
                <w:color w:val="auto"/>
                <w:sz w:val="24"/>
              </w:rPr>
              <w:t>浙江政府采购网（http://zfcg.czt.zj.gov.cn）、丽水市公共资源交易网（龙泉）（</w:t>
            </w:r>
            <w:r>
              <w:rPr>
                <w:rFonts w:hint="eastAsia" w:ascii="宋体" w:hAnsi="宋体" w:eastAsia="宋体" w:cs="宋体"/>
                <w:bCs/>
                <w:color w:val="auto"/>
                <w:sz w:val="24"/>
                <w:lang w:eastAsia="zh-CN"/>
              </w:rPr>
              <w:t>http://lssggzy.lishui.gov.cn/lqweb/</w:t>
            </w:r>
            <w:r>
              <w:rPr>
                <w:rFonts w:hint="eastAsia" w:ascii="宋体" w:hAnsi="宋体" w:eastAsia="宋体" w:cs="宋体"/>
                <w:bCs/>
                <w:color w:val="auto"/>
                <w:sz w:val="24"/>
              </w:rPr>
              <w:t>）等</w:t>
            </w:r>
            <w:r>
              <w:rPr>
                <w:rFonts w:hint="eastAsia" w:ascii="宋体" w:hAnsi="宋体" w:cs="宋体"/>
                <w:bCs/>
                <w:color w:val="auto"/>
                <w:sz w:val="24"/>
                <w:lang w:eastAsia="zh-CN"/>
              </w:rPr>
              <w:t>。</w:t>
            </w:r>
          </w:p>
        </w:tc>
      </w:tr>
      <w:tr w14:paraId="3C5C7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26" w:hRule="atLeast"/>
          <w:jc w:val="center"/>
        </w:trPr>
        <w:tc>
          <w:tcPr>
            <w:tcW w:w="590" w:type="dxa"/>
            <w:tcBorders>
              <w:left w:val="double" w:color="auto" w:sz="4" w:space="0"/>
              <w:right w:val="single" w:color="auto" w:sz="4" w:space="0"/>
            </w:tcBorders>
            <w:vAlign w:val="center"/>
          </w:tcPr>
          <w:p w14:paraId="4D10C543">
            <w:pPr>
              <w:jc w:val="center"/>
              <w:rPr>
                <w:rFonts w:hint="eastAsia" w:ascii="宋体" w:hAnsi="宋体" w:eastAsia="宋体" w:cs="宋体"/>
                <w:bCs/>
                <w:snapToGrid w:val="0"/>
                <w:color w:val="auto"/>
                <w:sz w:val="24"/>
                <w:lang w:val="en-US" w:eastAsia="zh-CN"/>
              </w:rPr>
            </w:pPr>
            <w:r>
              <w:rPr>
                <w:rFonts w:hint="eastAsia" w:ascii="宋体" w:hAnsi="宋体" w:eastAsia="宋体" w:cs="宋体"/>
                <w:bCs/>
                <w:snapToGrid w:val="0"/>
                <w:color w:val="auto"/>
                <w:sz w:val="24"/>
              </w:rPr>
              <w:t>1</w:t>
            </w:r>
            <w:r>
              <w:rPr>
                <w:rFonts w:hint="eastAsia" w:ascii="宋体" w:hAnsi="宋体" w:cs="宋体"/>
                <w:bCs/>
                <w:snapToGrid w:val="0"/>
                <w:color w:val="auto"/>
                <w:sz w:val="24"/>
                <w:lang w:val="en-US" w:eastAsia="zh-CN"/>
              </w:rPr>
              <w:t>7</w:t>
            </w:r>
          </w:p>
        </w:tc>
        <w:tc>
          <w:tcPr>
            <w:tcW w:w="1691" w:type="dxa"/>
            <w:tcBorders>
              <w:left w:val="single" w:color="auto" w:sz="4" w:space="0"/>
            </w:tcBorders>
            <w:vAlign w:val="center"/>
          </w:tcPr>
          <w:p w14:paraId="16CC10A7">
            <w:pPr>
              <w:pStyle w:val="21"/>
              <w:jc w:val="center"/>
              <w:rPr>
                <w:rFonts w:hint="eastAsia" w:ascii="宋体" w:hAnsi="宋体" w:eastAsia="宋体" w:cs="宋体"/>
                <w:bCs/>
                <w:color w:val="auto"/>
                <w:sz w:val="24"/>
                <w:szCs w:val="24"/>
              </w:rPr>
            </w:pPr>
            <w:r>
              <w:rPr>
                <w:rFonts w:hint="eastAsia" w:ascii="宋体" w:hAnsi="宋体" w:eastAsia="宋体" w:cs="宋体"/>
                <w:b/>
                <w:color w:val="auto"/>
                <w:sz w:val="24"/>
                <w:szCs w:val="24"/>
              </w:rPr>
              <w:t>电子开标</w:t>
            </w:r>
            <w:r>
              <w:rPr>
                <w:rFonts w:hint="eastAsia" w:ascii="宋体" w:hAnsi="宋体" w:eastAsia="宋体" w:cs="宋体"/>
                <w:b/>
                <w:color w:val="auto"/>
                <w:kern w:val="0"/>
                <w:sz w:val="24"/>
                <w:szCs w:val="24"/>
              </w:rPr>
              <w:t>注意事项</w:t>
            </w:r>
          </w:p>
        </w:tc>
        <w:tc>
          <w:tcPr>
            <w:tcW w:w="7100" w:type="dxa"/>
            <w:tcBorders>
              <w:right w:val="double" w:color="auto" w:sz="4" w:space="0"/>
            </w:tcBorders>
            <w:vAlign w:val="center"/>
          </w:tcPr>
          <w:p w14:paraId="442974D8">
            <w:pPr>
              <w:pStyle w:val="21"/>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1.请务必确保</w:t>
            </w:r>
            <w:r>
              <w:rPr>
                <w:rFonts w:hint="eastAsia" w:hAnsi="宋体" w:cs="宋体"/>
                <w:color w:val="auto"/>
                <w:sz w:val="24"/>
                <w:szCs w:val="24"/>
                <w:lang w:eastAsia="zh-CN"/>
              </w:rPr>
              <w:t>响应文件</w:t>
            </w:r>
            <w:r>
              <w:rPr>
                <w:rFonts w:hint="eastAsia" w:ascii="宋体" w:hAnsi="宋体" w:eastAsia="宋体" w:cs="宋体"/>
                <w:color w:val="auto"/>
                <w:sz w:val="24"/>
                <w:szCs w:val="24"/>
              </w:rPr>
              <w:t>制作客户端为最新版本，旧版本可能导致</w:t>
            </w:r>
            <w:r>
              <w:rPr>
                <w:rFonts w:hint="eastAsia" w:hAnsi="宋体" w:cs="宋体"/>
                <w:color w:val="auto"/>
                <w:sz w:val="24"/>
                <w:szCs w:val="24"/>
                <w:lang w:eastAsia="zh-CN"/>
              </w:rPr>
              <w:t>响应文件</w:t>
            </w:r>
            <w:r>
              <w:rPr>
                <w:rFonts w:hint="eastAsia" w:ascii="宋体" w:hAnsi="宋体" w:eastAsia="宋体" w:cs="宋体"/>
                <w:color w:val="auto"/>
                <w:sz w:val="24"/>
                <w:szCs w:val="24"/>
              </w:rPr>
              <w:t>解密失败。</w:t>
            </w:r>
          </w:p>
          <w:p w14:paraId="27272AC4">
            <w:pPr>
              <w:jc w:val="left"/>
              <w:rPr>
                <w:rFonts w:hint="eastAsia" w:ascii="宋体" w:hAnsi="宋体" w:eastAsia="宋体" w:cs="宋体"/>
                <w:color w:val="auto"/>
                <w:sz w:val="24"/>
              </w:rPr>
            </w:pPr>
            <w:r>
              <w:rPr>
                <w:rFonts w:hint="eastAsia" w:ascii="宋体" w:hAnsi="宋体" w:eastAsia="宋体" w:cs="宋体"/>
                <w:color w:val="auto"/>
                <w:sz w:val="24"/>
              </w:rPr>
              <w:t>2.为避免出现意外，建议全程由一台电脑进行操作（包括标书制作、上传、解密、磋商等），中途不要更换电脑）</w:t>
            </w:r>
          </w:p>
          <w:p w14:paraId="3ECC8CEF">
            <w:pPr>
              <w:pStyle w:val="21"/>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3.请务必确保</w:t>
            </w:r>
            <w:r>
              <w:rPr>
                <w:rFonts w:hint="eastAsia" w:hAnsi="宋体" w:cs="宋体"/>
                <w:color w:val="auto"/>
                <w:sz w:val="24"/>
                <w:szCs w:val="24"/>
                <w:lang w:eastAsia="zh-CN"/>
              </w:rPr>
              <w:t>响应文件</w:t>
            </w:r>
            <w:r>
              <w:rPr>
                <w:rFonts w:hint="eastAsia" w:ascii="宋体" w:hAnsi="宋体" w:eastAsia="宋体" w:cs="宋体"/>
                <w:color w:val="auto"/>
                <w:sz w:val="24"/>
                <w:szCs w:val="24"/>
              </w:rPr>
              <w:t>制作 时所用的 CA 锁与</w:t>
            </w:r>
            <w:r>
              <w:rPr>
                <w:rFonts w:hint="eastAsia" w:hAnsi="宋体" w:cs="宋体"/>
                <w:color w:val="auto"/>
                <w:sz w:val="24"/>
                <w:szCs w:val="24"/>
                <w:lang w:eastAsia="zh-CN"/>
              </w:rPr>
              <w:t>响应文件</w:t>
            </w:r>
            <w:r>
              <w:rPr>
                <w:rFonts w:hint="eastAsia" w:ascii="宋体" w:hAnsi="宋体" w:eastAsia="宋体" w:cs="宋体"/>
                <w:color w:val="auto"/>
                <w:sz w:val="24"/>
                <w:szCs w:val="24"/>
              </w:rPr>
              <w:t>解密时的 CA 锁为同一把，否则可能导致</w:t>
            </w:r>
            <w:r>
              <w:rPr>
                <w:rFonts w:hint="eastAsia" w:hAnsi="宋体" w:cs="宋体"/>
                <w:color w:val="auto"/>
                <w:sz w:val="24"/>
                <w:szCs w:val="24"/>
                <w:lang w:eastAsia="zh-CN"/>
              </w:rPr>
              <w:t>响应文件</w:t>
            </w:r>
            <w:r>
              <w:rPr>
                <w:rFonts w:hint="eastAsia" w:ascii="宋体" w:hAnsi="宋体" w:eastAsia="宋体" w:cs="宋体"/>
                <w:color w:val="auto"/>
                <w:sz w:val="24"/>
                <w:szCs w:val="24"/>
              </w:rPr>
              <w:t>解密失败。</w:t>
            </w:r>
          </w:p>
          <w:p w14:paraId="5EEB468B">
            <w:pPr>
              <w:pStyle w:val="21"/>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4.请务必确保在开标、评审期间政府采购云平台账户在线，以便遇到评审小组要求作必要的澄清，说明或者补正的情况时，供应商能够及时上传答辩。</w:t>
            </w:r>
          </w:p>
          <w:p w14:paraId="0FAC7CED">
            <w:pPr>
              <w:pStyle w:val="21"/>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5.请务必确保在开标、评审期间政府采购云平台账户在线，在政府采购云平台规定的时间内报价，如未报价将默认上轮报价。</w:t>
            </w:r>
          </w:p>
          <w:p w14:paraId="0FAAC454">
            <w:pPr>
              <w:pStyle w:val="21"/>
              <w:snapToGrid w:val="0"/>
              <w:jc w:val="left"/>
              <w:rPr>
                <w:rFonts w:hint="eastAsia" w:ascii="宋体" w:hAnsi="宋体" w:eastAsia="宋体" w:cs="宋体"/>
                <w:bCs/>
                <w:color w:val="auto"/>
                <w:sz w:val="24"/>
                <w:szCs w:val="24"/>
              </w:rPr>
            </w:pPr>
            <w:r>
              <w:rPr>
                <w:rFonts w:hint="eastAsia" w:ascii="宋体" w:hAnsi="宋体" w:eastAsia="宋体" w:cs="宋体"/>
                <w:color w:val="auto"/>
                <w:sz w:val="24"/>
              </w:rPr>
              <w:t>6.特别说明：</w:t>
            </w:r>
            <w:r>
              <w:rPr>
                <w:rFonts w:hint="eastAsia" w:hAnsi="宋体" w:cs="宋体"/>
                <w:color w:val="auto"/>
                <w:sz w:val="24"/>
                <w:lang w:eastAsia="zh-CN"/>
              </w:rPr>
              <w:t>政府采购云平台如对电子化开标及评审流程有更新的，按更新后的流程进行开标及评审</w:t>
            </w:r>
            <w:r>
              <w:rPr>
                <w:rFonts w:hint="eastAsia" w:ascii="宋体" w:hAnsi="宋体" w:eastAsia="宋体" w:cs="宋体"/>
                <w:color w:val="auto"/>
                <w:sz w:val="24"/>
              </w:rPr>
              <w:t>。</w:t>
            </w:r>
          </w:p>
        </w:tc>
      </w:tr>
      <w:tr w14:paraId="176FEA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90" w:type="dxa"/>
            <w:tcBorders>
              <w:left w:val="double" w:color="auto" w:sz="4" w:space="0"/>
              <w:bottom w:val="double" w:color="auto" w:sz="4" w:space="0"/>
              <w:right w:val="single" w:color="auto" w:sz="4" w:space="0"/>
            </w:tcBorders>
            <w:vAlign w:val="center"/>
          </w:tcPr>
          <w:p w14:paraId="75EF37CB">
            <w:pPr>
              <w:jc w:val="center"/>
              <w:rPr>
                <w:rFonts w:hint="eastAsia" w:ascii="宋体" w:hAnsi="宋体" w:eastAsia="宋体" w:cs="宋体"/>
                <w:bCs/>
                <w:snapToGrid w:val="0"/>
                <w:color w:val="auto"/>
                <w:sz w:val="24"/>
                <w:lang w:val="en-US" w:eastAsia="zh-CN"/>
              </w:rPr>
            </w:pPr>
            <w:r>
              <w:rPr>
                <w:rFonts w:hint="eastAsia" w:ascii="宋体" w:hAnsi="宋体" w:eastAsia="宋体" w:cs="宋体"/>
                <w:bCs/>
                <w:snapToGrid w:val="0"/>
                <w:color w:val="auto"/>
                <w:sz w:val="24"/>
              </w:rPr>
              <w:t>1</w:t>
            </w:r>
            <w:r>
              <w:rPr>
                <w:rFonts w:hint="eastAsia" w:ascii="宋体" w:hAnsi="宋体" w:cs="宋体"/>
                <w:bCs/>
                <w:snapToGrid w:val="0"/>
                <w:color w:val="auto"/>
                <w:sz w:val="24"/>
                <w:lang w:val="en-US" w:eastAsia="zh-CN"/>
              </w:rPr>
              <w:t>8</w:t>
            </w:r>
          </w:p>
        </w:tc>
        <w:tc>
          <w:tcPr>
            <w:tcW w:w="1691" w:type="dxa"/>
            <w:tcBorders>
              <w:left w:val="single" w:color="auto" w:sz="4" w:space="0"/>
              <w:bottom w:val="double" w:color="auto" w:sz="4" w:space="0"/>
            </w:tcBorders>
            <w:vAlign w:val="center"/>
          </w:tcPr>
          <w:p w14:paraId="6E25FBA5">
            <w:pPr>
              <w:ind w:left="-113" w:leftChars="-54" w:right="-107" w:rightChars="-51"/>
              <w:jc w:val="center"/>
              <w:rPr>
                <w:rFonts w:hint="eastAsia" w:ascii="宋体" w:hAnsi="宋体" w:eastAsia="宋体" w:cs="宋体"/>
                <w:b/>
                <w:color w:val="auto"/>
                <w:sz w:val="24"/>
              </w:rPr>
            </w:pPr>
            <w:r>
              <w:rPr>
                <w:rFonts w:hint="eastAsia" w:ascii="宋体" w:hAnsi="宋体" w:eastAsia="宋体" w:cs="宋体"/>
                <w:bCs/>
                <w:color w:val="auto"/>
                <w:sz w:val="24"/>
              </w:rPr>
              <w:t>采购文件解释</w:t>
            </w:r>
          </w:p>
        </w:tc>
        <w:tc>
          <w:tcPr>
            <w:tcW w:w="7100" w:type="dxa"/>
            <w:tcBorders>
              <w:bottom w:val="double" w:color="auto" w:sz="4" w:space="0"/>
              <w:right w:val="double" w:color="auto" w:sz="4" w:space="0"/>
            </w:tcBorders>
            <w:vAlign w:val="center"/>
          </w:tcPr>
          <w:p w14:paraId="7D6CCA72">
            <w:pPr>
              <w:jc w:val="left"/>
              <w:rPr>
                <w:rFonts w:hint="eastAsia" w:ascii="宋体" w:hAnsi="宋体" w:eastAsia="宋体" w:cs="宋体"/>
                <w:color w:val="auto"/>
                <w:sz w:val="24"/>
                <w:lang w:eastAsia="zh-CN"/>
              </w:rPr>
            </w:pPr>
            <w:r>
              <w:rPr>
                <w:rFonts w:hint="eastAsia" w:ascii="宋体" w:hAnsi="宋体" w:eastAsia="宋体" w:cs="宋体"/>
                <w:bCs/>
                <w:color w:val="auto"/>
                <w:sz w:val="24"/>
              </w:rPr>
              <w:t>本项目采购文件的解释权属于</w:t>
            </w:r>
            <w:r>
              <w:rPr>
                <w:rFonts w:hint="eastAsia" w:ascii="宋体" w:hAnsi="宋体" w:cs="宋体"/>
                <w:bCs/>
                <w:color w:val="auto"/>
                <w:sz w:val="24"/>
                <w:lang w:eastAsia="zh-CN"/>
              </w:rPr>
              <w:t>丽水双联工程管理有限公司</w:t>
            </w:r>
          </w:p>
        </w:tc>
      </w:tr>
    </w:tbl>
    <w:p w14:paraId="4ACB3896">
      <w:pPr>
        <w:pStyle w:val="12"/>
        <w:ind w:left="0" w:leftChars="0" w:firstLine="0" w:firstLineChars="0"/>
        <w:rPr>
          <w:rFonts w:hint="eastAsia" w:ascii="宋体" w:hAnsi="宋体" w:eastAsia="宋体" w:cs="宋体"/>
          <w:color w:val="auto"/>
        </w:rPr>
      </w:pPr>
      <w:bookmarkStart w:id="64" w:name="_Toc17655"/>
    </w:p>
    <w:p w14:paraId="5672FE16">
      <w:pPr>
        <w:pStyle w:val="5"/>
        <w:spacing w:before="240" w:after="240"/>
        <w:ind w:firstLine="0" w:firstLineChars="0"/>
        <w:rPr>
          <w:rFonts w:hint="eastAsia" w:ascii="宋体" w:hAnsi="宋体" w:eastAsia="宋体" w:cs="宋体"/>
          <w:color w:val="auto"/>
          <w:sz w:val="32"/>
          <w:szCs w:val="32"/>
        </w:rPr>
      </w:pPr>
      <w:r>
        <w:rPr>
          <w:rFonts w:hint="eastAsia" w:ascii="宋体" w:hAnsi="宋体" w:eastAsia="宋体" w:cs="宋体"/>
          <w:color w:val="auto"/>
          <w:sz w:val="32"/>
          <w:szCs w:val="32"/>
        </w:rPr>
        <w:t>一   总则</w:t>
      </w:r>
      <w:bookmarkEnd w:id="64"/>
    </w:p>
    <w:p w14:paraId="2ED5AF3F">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 适用范围</w:t>
      </w:r>
    </w:p>
    <w:p w14:paraId="284B529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 采购文件适用于本次所述项目的采购行为（法律、法规另有规定的，从其规定）。</w:t>
      </w:r>
    </w:p>
    <w:p w14:paraId="7ADBEBE4">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 定义</w:t>
      </w:r>
    </w:p>
    <w:p w14:paraId="61B9FAA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w:t>
      </w:r>
      <w:r>
        <w:rPr>
          <w:rFonts w:hint="eastAsia" w:ascii="宋体" w:hAnsi="宋体" w:cs="宋体"/>
          <w:color w:val="auto"/>
          <w:sz w:val="24"/>
          <w:lang w:eastAsia="zh-CN"/>
        </w:rPr>
        <w:t>龙泉市农业农村局</w:t>
      </w:r>
      <w:r>
        <w:rPr>
          <w:rFonts w:hint="eastAsia" w:ascii="宋体" w:hAnsi="宋体" w:eastAsia="宋体" w:cs="宋体"/>
          <w:color w:val="auto"/>
          <w:sz w:val="24"/>
        </w:rPr>
        <w:t>。</w:t>
      </w:r>
    </w:p>
    <w:p w14:paraId="3748197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“采购代理机构”系指</w:t>
      </w:r>
      <w:r>
        <w:rPr>
          <w:rFonts w:hint="eastAsia" w:ascii="宋体" w:hAnsi="宋体" w:cs="宋体"/>
          <w:color w:val="auto"/>
          <w:sz w:val="24"/>
          <w:lang w:eastAsia="zh-CN"/>
        </w:rPr>
        <w:t>丽水双联工程管理有限公司</w:t>
      </w:r>
      <w:r>
        <w:rPr>
          <w:rFonts w:hint="eastAsia" w:ascii="宋体" w:hAnsi="宋体" w:eastAsia="宋体" w:cs="宋体"/>
          <w:color w:val="auto"/>
          <w:sz w:val="24"/>
        </w:rPr>
        <w:t>。</w:t>
      </w:r>
    </w:p>
    <w:p w14:paraId="78A3C78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“供应商”系指符合本项目供应商应具备的资格要求的供应商，并报名参与项目的供应商。</w:t>
      </w:r>
    </w:p>
    <w:p w14:paraId="49D7C79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“负责人”系指法人企业的法定代表人，或其他组织为法律、行政法规规定代表单位行使职权的主要负责人，或自然人本人。</w:t>
      </w:r>
    </w:p>
    <w:p w14:paraId="5E33D83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 “合同”系指采购人与</w:t>
      </w:r>
      <w:r>
        <w:rPr>
          <w:rFonts w:hint="eastAsia" w:ascii="宋体" w:hAnsi="宋体" w:cs="宋体"/>
          <w:color w:val="auto"/>
          <w:sz w:val="24"/>
          <w:lang w:val="en-US" w:eastAsia="zh-CN"/>
        </w:rPr>
        <w:t>成交供应商</w:t>
      </w:r>
      <w:r>
        <w:rPr>
          <w:rFonts w:hint="eastAsia" w:ascii="宋体" w:hAnsi="宋体" w:eastAsia="宋体" w:cs="宋体"/>
          <w:color w:val="auto"/>
          <w:sz w:val="24"/>
        </w:rPr>
        <w:t>双方签署的规定双方</w:t>
      </w:r>
      <w:r>
        <w:rPr>
          <w:rFonts w:hint="eastAsia" w:ascii="宋体" w:hAnsi="宋体" w:cs="宋体"/>
          <w:color w:val="auto"/>
          <w:sz w:val="24"/>
          <w:lang w:val="en-US" w:eastAsia="zh-CN"/>
        </w:rPr>
        <w:t>设立、变更、终止民事</w:t>
      </w:r>
      <w:r>
        <w:rPr>
          <w:rFonts w:hint="eastAsia" w:ascii="宋体" w:hAnsi="宋体" w:eastAsia="宋体" w:cs="宋体"/>
          <w:color w:val="auto"/>
          <w:sz w:val="24"/>
        </w:rPr>
        <w:t>权利义务</w:t>
      </w:r>
      <w:r>
        <w:rPr>
          <w:rFonts w:hint="eastAsia" w:ascii="宋体" w:hAnsi="宋体" w:cs="宋体"/>
          <w:color w:val="auto"/>
          <w:sz w:val="24"/>
          <w:lang w:val="en-US" w:eastAsia="zh-CN"/>
        </w:rPr>
        <w:t>关系</w:t>
      </w:r>
      <w:r>
        <w:rPr>
          <w:rFonts w:hint="eastAsia" w:ascii="宋体" w:hAnsi="宋体" w:eastAsia="宋体" w:cs="宋体"/>
          <w:color w:val="auto"/>
          <w:sz w:val="24"/>
        </w:rPr>
        <w:t>的协议，以及所有附件、附录、采购文件和</w:t>
      </w:r>
      <w:r>
        <w:rPr>
          <w:rFonts w:hint="eastAsia" w:ascii="宋体" w:hAnsi="宋体" w:cs="宋体"/>
          <w:color w:val="auto"/>
          <w:sz w:val="24"/>
          <w:lang w:eastAsia="zh-CN"/>
        </w:rPr>
        <w:t>响应文件</w:t>
      </w:r>
      <w:r>
        <w:rPr>
          <w:rFonts w:hint="eastAsia" w:ascii="宋体" w:hAnsi="宋体" w:eastAsia="宋体" w:cs="宋体"/>
          <w:color w:val="auto"/>
          <w:sz w:val="24"/>
        </w:rPr>
        <w:t>所提到的构成合同的所有文件。</w:t>
      </w:r>
    </w:p>
    <w:p w14:paraId="2A3CD11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 “产品”系指供应商按采购文件规定，须向采购人提供的一切产品（包括：虚拟产品），以及产品相关的保险、税金、备品备件、附件、耗材、工具、手册及其它有关技术资料和材料等。</w:t>
      </w:r>
    </w:p>
    <w:p w14:paraId="3A9EBAB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“服务”系指供应商按采购文件规定应承担的送货上门、安装、调试、技术协助、校准、培训、技术指导以及其他类似的附随义务。</w:t>
      </w:r>
    </w:p>
    <w:p w14:paraId="1C34C8B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2.8本文件所指的公章均指投标人的CA电子章（投标文件格式有特殊要求的除外）。</w:t>
      </w:r>
    </w:p>
    <w:p w14:paraId="596E5BC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2.9“▲” 系指实质性要求条款，“★”为关键性技术参数。</w:t>
      </w:r>
    </w:p>
    <w:p w14:paraId="29ED21F4">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3.合格的供应商</w:t>
      </w:r>
    </w:p>
    <w:p w14:paraId="3C5CCE6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 符合本文件第一章 采购公告第“二”条的规定。</w:t>
      </w:r>
    </w:p>
    <w:p w14:paraId="2DFA535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 供应商应遵守有关的法律、法规和规章条例。</w:t>
      </w:r>
    </w:p>
    <w:p w14:paraId="07577511">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4.联合体说明</w:t>
      </w:r>
    </w:p>
    <w:p w14:paraId="415255DD">
      <w:pPr>
        <w:spacing w:line="360" w:lineRule="auto"/>
        <w:ind w:firstLine="480" w:firstLineChars="200"/>
        <w:rPr>
          <w:rFonts w:hint="eastAsia" w:ascii="宋体" w:hAnsi="宋体" w:cs="宋体"/>
          <w:color w:val="auto"/>
          <w:sz w:val="24"/>
        </w:rPr>
      </w:pPr>
      <w:r>
        <w:rPr>
          <w:rFonts w:hint="eastAsia" w:ascii="宋体" w:hAnsi="宋体" w:cs="宋体"/>
          <w:color w:val="auto"/>
          <w:sz w:val="24"/>
        </w:rPr>
        <w:t>4.1本项目接受联合体参加。</w:t>
      </w:r>
    </w:p>
    <w:p w14:paraId="25B2B2E1">
      <w:pPr>
        <w:spacing w:line="360" w:lineRule="auto"/>
        <w:ind w:firstLine="480" w:firstLineChars="200"/>
        <w:rPr>
          <w:rFonts w:hint="eastAsia" w:ascii="宋体" w:hAnsi="宋体" w:cs="宋体"/>
          <w:b w:val="0"/>
          <w:bCs/>
          <w:color w:val="auto"/>
          <w:sz w:val="24"/>
        </w:rPr>
      </w:pPr>
      <w:r>
        <w:rPr>
          <w:rFonts w:hint="eastAsia" w:ascii="宋体" w:hAnsi="宋体" w:cs="宋体"/>
          <w:b w:val="0"/>
          <w:bCs/>
          <w:color w:val="auto"/>
          <w:sz w:val="24"/>
        </w:rPr>
        <w:t>4.2联合体各方均符合</w:t>
      </w:r>
      <w:r>
        <w:rPr>
          <w:rFonts w:hint="eastAsia" w:ascii="宋体" w:hAnsi="宋体" w:cs="宋体"/>
          <w:b w:val="0"/>
          <w:bCs/>
          <w:color w:val="auto"/>
          <w:sz w:val="24"/>
          <w:lang w:eastAsia="zh-CN"/>
        </w:rPr>
        <w:t>中华人民共和国政府采购法</w:t>
      </w:r>
      <w:r>
        <w:rPr>
          <w:rFonts w:hint="eastAsia" w:ascii="宋体" w:hAnsi="宋体" w:cs="宋体"/>
          <w:b w:val="0"/>
          <w:bCs/>
          <w:color w:val="auto"/>
          <w:sz w:val="24"/>
        </w:rPr>
        <w:t>第二十二条第一款规定；</w:t>
      </w:r>
    </w:p>
    <w:p w14:paraId="438FF82C">
      <w:pPr>
        <w:spacing w:line="360" w:lineRule="auto"/>
        <w:ind w:firstLine="480" w:firstLineChars="200"/>
        <w:rPr>
          <w:rFonts w:hint="eastAsia" w:ascii="宋体" w:hAnsi="宋体" w:cs="宋体"/>
          <w:b w:val="0"/>
          <w:bCs/>
          <w:color w:val="auto"/>
          <w:sz w:val="24"/>
        </w:rPr>
      </w:pPr>
      <w:r>
        <w:rPr>
          <w:rFonts w:hint="eastAsia" w:ascii="宋体" w:hAnsi="宋体" w:cs="宋体"/>
          <w:b w:val="0"/>
          <w:bCs/>
          <w:color w:val="auto"/>
          <w:sz w:val="24"/>
          <w:lang w:val="en-US" w:eastAsia="zh-CN"/>
        </w:rPr>
        <w:t>4.3</w:t>
      </w:r>
      <w:r>
        <w:rPr>
          <w:rFonts w:hint="eastAsia" w:ascii="宋体" w:hAnsi="宋体" w:cs="宋体"/>
          <w:b w:val="0"/>
          <w:bCs/>
          <w:color w:val="auto"/>
          <w:sz w:val="24"/>
        </w:rPr>
        <w:t>联合体成员存在不良信用信息记录的，视同联合体存在不良信用记录。</w:t>
      </w:r>
    </w:p>
    <w:p w14:paraId="2762C3EC">
      <w:pPr>
        <w:spacing w:line="360" w:lineRule="auto"/>
        <w:ind w:firstLine="480" w:firstLineChars="200"/>
        <w:rPr>
          <w:rFonts w:hint="eastAsia" w:ascii="宋体" w:hAnsi="宋体" w:cs="宋体"/>
          <w:b w:val="0"/>
          <w:bCs/>
          <w:color w:val="auto"/>
          <w:sz w:val="24"/>
        </w:rPr>
      </w:pPr>
      <w:r>
        <w:rPr>
          <w:rFonts w:hint="eastAsia" w:ascii="宋体" w:hAnsi="宋体" w:cs="宋体"/>
          <w:b w:val="0"/>
          <w:bCs/>
          <w:color w:val="auto"/>
          <w:sz w:val="24"/>
        </w:rPr>
        <w:t>4.</w:t>
      </w:r>
      <w:r>
        <w:rPr>
          <w:rFonts w:hint="eastAsia" w:ascii="宋体" w:hAnsi="宋体" w:cs="宋体"/>
          <w:b w:val="0"/>
          <w:bCs/>
          <w:color w:val="auto"/>
          <w:sz w:val="24"/>
          <w:lang w:val="en-US" w:eastAsia="zh-CN"/>
        </w:rPr>
        <w:t>4</w:t>
      </w:r>
      <w:r>
        <w:rPr>
          <w:rFonts w:hint="eastAsia" w:ascii="宋体" w:hAnsi="宋体" w:cs="宋体"/>
          <w:b w:val="0"/>
          <w:bCs/>
          <w:color w:val="auto"/>
          <w:sz w:val="24"/>
        </w:rPr>
        <w:t>联合体中至少有一方符合本文件规定的特定资质要求。但联合体中有同类资质的投标人按照联合体分工承担相同工作的，应当按照资质等级较低的投标人确定资质等级；</w:t>
      </w:r>
    </w:p>
    <w:p w14:paraId="4E02BCBD">
      <w:pPr>
        <w:spacing w:line="360" w:lineRule="auto"/>
        <w:ind w:firstLine="480" w:firstLineChars="200"/>
        <w:rPr>
          <w:rFonts w:hint="eastAsia" w:ascii="宋体" w:hAnsi="宋体" w:cs="宋体"/>
          <w:b w:val="0"/>
          <w:bCs/>
          <w:color w:val="auto"/>
          <w:sz w:val="24"/>
        </w:rPr>
      </w:pPr>
      <w:r>
        <w:rPr>
          <w:rFonts w:hint="eastAsia" w:ascii="宋体" w:hAnsi="宋体" w:cs="宋体"/>
          <w:b w:val="0"/>
          <w:bCs/>
          <w:color w:val="auto"/>
          <w:sz w:val="24"/>
        </w:rPr>
        <w:t>4.</w:t>
      </w:r>
      <w:r>
        <w:rPr>
          <w:rFonts w:hint="eastAsia" w:ascii="宋体" w:hAnsi="宋体" w:cs="宋体"/>
          <w:b w:val="0"/>
          <w:bCs/>
          <w:color w:val="auto"/>
          <w:sz w:val="24"/>
          <w:lang w:val="en-US" w:eastAsia="zh-CN"/>
        </w:rPr>
        <w:t>5</w:t>
      </w:r>
      <w:r>
        <w:rPr>
          <w:rFonts w:hint="eastAsia" w:ascii="宋体" w:hAnsi="宋体" w:cs="宋体"/>
          <w:b w:val="0"/>
          <w:bCs/>
          <w:color w:val="auto"/>
          <w:sz w:val="24"/>
        </w:rPr>
        <w:t>以联合体形式参加政府采购活动的，联合体各方不得再单独参加或者与其他投标人另外组成联合体参加同一合同项下的政府采购活动；</w:t>
      </w:r>
    </w:p>
    <w:p w14:paraId="0D655AE6">
      <w:pPr>
        <w:spacing w:line="360" w:lineRule="auto"/>
        <w:ind w:firstLine="480" w:firstLineChars="200"/>
        <w:rPr>
          <w:rFonts w:hint="eastAsia" w:ascii="宋体" w:hAnsi="宋体" w:eastAsia="宋体" w:cs="宋体"/>
          <w:color w:val="auto"/>
          <w:sz w:val="24"/>
        </w:rPr>
      </w:pPr>
      <w:r>
        <w:rPr>
          <w:rFonts w:hint="eastAsia" w:ascii="宋体" w:hAnsi="宋体" w:cs="宋体"/>
          <w:b w:val="0"/>
          <w:bCs/>
          <w:color w:val="auto"/>
          <w:sz w:val="24"/>
        </w:rPr>
        <w:t>4.</w:t>
      </w:r>
      <w:r>
        <w:rPr>
          <w:rFonts w:hint="eastAsia" w:ascii="宋体" w:hAnsi="宋体" w:cs="宋体"/>
          <w:b w:val="0"/>
          <w:bCs/>
          <w:color w:val="auto"/>
          <w:sz w:val="24"/>
          <w:lang w:val="en-US" w:eastAsia="zh-CN"/>
        </w:rPr>
        <w:t>6</w:t>
      </w:r>
      <w:r>
        <w:rPr>
          <w:rFonts w:hint="eastAsia" w:ascii="宋体" w:hAnsi="宋体" w:cs="宋体"/>
          <w:b w:val="0"/>
          <w:bCs/>
          <w:color w:val="auto"/>
          <w:sz w:val="24"/>
        </w:rPr>
        <w:t>联合体参与的，必须提供《联合体协议书》</w:t>
      </w:r>
      <w:r>
        <w:rPr>
          <w:rFonts w:hint="eastAsia" w:ascii="宋体" w:hAnsi="宋体" w:cs="宋体"/>
          <w:b w:val="0"/>
          <w:bCs/>
          <w:color w:val="auto"/>
          <w:sz w:val="24"/>
          <w:lang w:eastAsia="zh-CN"/>
        </w:rPr>
        <w:t>，</w:t>
      </w:r>
      <w:r>
        <w:rPr>
          <w:rFonts w:hint="eastAsia" w:ascii="宋体" w:hAnsi="宋体" w:cs="宋体"/>
          <w:b w:val="0"/>
          <w:bCs/>
          <w:color w:val="auto"/>
          <w:sz w:val="24"/>
          <w:lang w:val="en-US" w:eastAsia="zh-CN"/>
        </w:rPr>
        <w:t>联合体各方之间对本项目所应承担的合同义务向采购人连带责任</w:t>
      </w:r>
      <w:r>
        <w:rPr>
          <w:rFonts w:hint="eastAsia" w:ascii="宋体" w:hAnsi="宋体" w:cs="宋体"/>
          <w:b w:val="0"/>
          <w:bCs/>
          <w:color w:val="auto"/>
          <w:sz w:val="24"/>
        </w:rPr>
        <w:t>。</w:t>
      </w:r>
    </w:p>
    <w:p w14:paraId="5F9A01E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bookmarkStart w:id="65" w:name="_Toc19733"/>
      <w:bookmarkStart w:id="66" w:name="_Toc493955958"/>
      <w:r>
        <w:rPr>
          <w:rFonts w:hint="eastAsia" w:ascii="宋体" w:hAnsi="宋体" w:eastAsia="宋体" w:cs="宋体"/>
          <w:b/>
          <w:color w:val="auto"/>
          <w:sz w:val="24"/>
          <w:szCs w:val="24"/>
          <w:highlight w:val="none"/>
        </w:rPr>
        <w:t>5.特别说明</w:t>
      </w:r>
    </w:p>
    <w:p w14:paraId="4FF2F50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w:t>
      </w:r>
      <w:r>
        <w:rPr>
          <w:rFonts w:hint="eastAsia" w:ascii="宋体" w:hAnsi="宋体" w:eastAsia="宋体" w:cs="宋体"/>
          <w:color w:val="auto"/>
          <w:sz w:val="24"/>
          <w:szCs w:val="24"/>
          <w:highlight w:val="none"/>
        </w:rPr>
        <w:t>单位负责人为同一人或者存在直接控股、管理关系的不同投标人，不得参加同一合同项下的政府采购活动。</w:t>
      </w:r>
    </w:p>
    <w:p w14:paraId="514CB60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5.2 为采购项目提供整体设计、规范编制或者项目管理、监理、检测等服务的投标人，不得再参加该采购项目的其他采购活动。</w:t>
      </w:r>
    </w:p>
    <w:p w14:paraId="5FA9F57F">
      <w:pPr>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1"/>
          <w:sz w:val="24"/>
          <w:highlight w:val="none"/>
        </w:rPr>
      </w:pPr>
      <w:r>
        <w:rPr>
          <w:rFonts w:hint="eastAsia" w:ascii="宋体" w:hAnsi="宋体" w:eastAsia="宋体" w:cs="宋体"/>
          <w:color w:val="auto"/>
          <w:kern w:val="21"/>
          <w:sz w:val="24"/>
          <w:highlight w:val="none"/>
        </w:rPr>
        <w:t>5.3 多家供应商提供相同品牌的产品参加同一合同项</w:t>
      </w:r>
      <w:r>
        <w:rPr>
          <w:rFonts w:hint="eastAsia" w:ascii="宋体" w:hAnsi="宋体" w:cs="宋体"/>
          <w:color w:val="auto"/>
          <w:kern w:val="21"/>
          <w:sz w:val="24"/>
          <w:highlight w:val="none"/>
          <w:lang w:val="en-US" w:eastAsia="zh-CN"/>
        </w:rPr>
        <w:t>目磋商</w:t>
      </w:r>
      <w:r>
        <w:rPr>
          <w:rFonts w:hint="eastAsia" w:ascii="宋体" w:hAnsi="宋体" w:eastAsia="宋体" w:cs="宋体"/>
          <w:color w:val="auto"/>
          <w:kern w:val="21"/>
          <w:sz w:val="24"/>
          <w:highlight w:val="none"/>
        </w:rPr>
        <w:t>的，应当按一家供应商认定。</w:t>
      </w:r>
    </w:p>
    <w:p w14:paraId="368952A5">
      <w:pPr>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1"/>
          <w:highlight w:val="none"/>
        </w:rPr>
      </w:pPr>
      <w:r>
        <w:rPr>
          <w:rFonts w:hint="eastAsia" w:ascii="宋体" w:hAnsi="宋体" w:eastAsia="宋体" w:cs="宋体"/>
          <w:color w:val="auto"/>
          <w:kern w:val="21"/>
          <w:sz w:val="24"/>
          <w:highlight w:val="none"/>
        </w:rPr>
        <w:t>5.4 供应商自行承担所有与投标有关的全部费用。</w:t>
      </w:r>
      <w:bookmarkStart w:id="67" w:name="EBb242ed4d95ae426f999df4b9b64f51fb"/>
      <w:r>
        <w:rPr>
          <w:rFonts w:hint="eastAsia" w:ascii="宋体" w:hAnsi="宋体" w:eastAsia="宋体" w:cs="宋体"/>
          <w:color w:val="auto"/>
          <w:kern w:val="21"/>
          <w:sz w:val="20"/>
          <w:highlight w:val="none"/>
        </w:rPr>
        <w:t xml:space="preserve"> </w:t>
      </w:r>
      <w:bookmarkEnd w:id="67"/>
      <w:bookmarkStart w:id="68" w:name="EBf33655181aa74616a4714729efbcef95"/>
      <w:r>
        <w:rPr>
          <w:rFonts w:hint="eastAsia" w:ascii="宋体" w:hAnsi="宋体" w:eastAsia="宋体" w:cs="宋体"/>
          <w:color w:val="auto"/>
          <w:kern w:val="21"/>
          <w:sz w:val="20"/>
          <w:highlight w:val="none"/>
        </w:rPr>
        <w:t xml:space="preserve"> </w:t>
      </w:r>
      <w:bookmarkEnd w:id="68"/>
    </w:p>
    <w:p w14:paraId="2E3280E2">
      <w:pPr>
        <w:pStyle w:val="5"/>
        <w:spacing w:before="240" w:after="240"/>
        <w:ind w:firstLine="0" w:firstLineChars="0"/>
        <w:rPr>
          <w:rFonts w:hint="eastAsia" w:ascii="宋体" w:hAnsi="宋体" w:eastAsia="宋体" w:cs="宋体"/>
          <w:color w:val="auto"/>
          <w:sz w:val="32"/>
          <w:szCs w:val="32"/>
        </w:rPr>
      </w:pPr>
      <w:r>
        <w:rPr>
          <w:rFonts w:hint="eastAsia" w:ascii="宋体" w:hAnsi="宋体" w:eastAsia="宋体" w:cs="宋体"/>
          <w:color w:val="auto"/>
          <w:sz w:val="32"/>
          <w:szCs w:val="32"/>
        </w:rPr>
        <w:t>二   采购文件说明</w:t>
      </w:r>
      <w:bookmarkEnd w:id="65"/>
      <w:bookmarkEnd w:id="66"/>
    </w:p>
    <w:p w14:paraId="144F561F">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6. 采购文件的构成</w:t>
      </w:r>
    </w:p>
    <w:p w14:paraId="409BDC7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 采购文件用以阐明项目所需产品、服务、投标程序和合同条款等。本采购文件由下述部分组成：</w:t>
      </w:r>
    </w:p>
    <w:p w14:paraId="1C3FA8E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6.1.1 竞争性磋商公告</w:t>
      </w:r>
    </w:p>
    <w:p w14:paraId="7E0E0A7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6.1.2 采购需求</w:t>
      </w:r>
    </w:p>
    <w:p w14:paraId="0665CE9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6.1.3 供应商须知</w:t>
      </w:r>
    </w:p>
    <w:p w14:paraId="5F4EB8D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6.1.4 政府采购合同格式（范本）</w:t>
      </w:r>
    </w:p>
    <w:p w14:paraId="07D0F0E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6.1.5 </w:t>
      </w:r>
      <w:r>
        <w:rPr>
          <w:rFonts w:hint="eastAsia" w:ascii="宋体" w:hAnsi="宋体" w:cs="宋体"/>
          <w:color w:val="auto"/>
          <w:sz w:val="24"/>
          <w:lang w:eastAsia="zh-CN"/>
        </w:rPr>
        <w:t>响应文件</w:t>
      </w:r>
      <w:r>
        <w:rPr>
          <w:rFonts w:hint="eastAsia" w:ascii="宋体" w:hAnsi="宋体" w:eastAsia="宋体" w:cs="宋体"/>
          <w:color w:val="auto"/>
          <w:sz w:val="24"/>
        </w:rPr>
        <w:t>格式</w:t>
      </w:r>
    </w:p>
    <w:p w14:paraId="02C9663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6.1.6 评审办法和细则</w:t>
      </w:r>
    </w:p>
    <w:p w14:paraId="5A7FC82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6.1.7 与本项目有关的更正、终止、澄清(修改)、中止(暂停)等公告内容</w:t>
      </w:r>
    </w:p>
    <w:p w14:paraId="5DBA9B32">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7. 供应商的风险</w:t>
      </w:r>
    </w:p>
    <w:p w14:paraId="398544E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7.1 </w:t>
      </w:r>
      <w:r>
        <w:rPr>
          <w:rFonts w:hint="eastAsia" w:ascii="宋体" w:hAnsi="宋体" w:eastAsia="宋体" w:cs="宋体"/>
          <w:color w:val="000000" w:themeColor="text1"/>
          <w:sz w:val="24"/>
          <w14:textFill>
            <w14:solidFill>
              <w14:schemeClr w14:val="tx1"/>
            </w14:solidFill>
          </w14:textFill>
        </w:rPr>
        <w:t>供应商应认真阅读采购文件中的所有条款。供应商</w:t>
      </w:r>
      <w:r>
        <w:rPr>
          <w:rFonts w:hint="eastAsia" w:ascii="宋体" w:hAnsi="宋体" w:eastAsia="宋体" w:cs="宋体"/>
          <w:color w:val="auto"/>
          <w:sz w:val="24"/>
        </w:rPr>
        <w:t>没有按照采购文件的要求提供全部资料，或者供应商没有对采购文件在各方面作出实质性响应是供应商的风险，并可能导致其投标被拒绝。</w:t>
      </w:r>
    </w:p>
    <w:p w14:paraId="7956466A">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8. 采购文件的澄清或者修改</w:t>
      </w:r>
    </w:p>
    <w:p w14:paraId="32ABFE1D">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8.1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3B778156">
      <w:pPr>
        <w:spacing w:line="360" w:lineRule="auto"/>
        <w:ind w:firstLine="480" w:firstLineChars="200"/>
        <w:rPr>
          <w:rFonts w:hint="eastAsia" w:ascii="宋体" w:hAnsi="宋体" w:eastAsia="宋体" w:cs="宋体"/>
          <w:color w:val="auto"/>
          <w:sz w:val="24"/>
        </w:rPr>
      </w:pPr>
      <w:r>
        <w:rPr>
          <w:rFonts w:hint="eastAsia" w:ascii="宋体" w:hAnsi="宋体" w:eastAsia="宋体" w:cs="宋体"/>
          <w:bCs/>
          <w:color w:val="auto"/>
          <w:sz w:val="24"/>
        </w:rPr>
        <w:t>8.2澄清或者修改的内容可能影响</w:t>
      </w:r>
      <w:r>
        <w:rPr>
          <w:rFonts w:hint="eastAsia" w:ascii="宋体" w:hAnsi="宋体" w:cs="宋体"/>
          <w:bCs/>
          <w:color w:val="auto"/>
          <w:sz w:val="24"/>
          <w:lang w:eastAsia="zh-CN"/>
        </w:rPr>
        <w:t>响应文件</w:t>
      </w:r>
      <w:r>
        <w:rPr>
          <w:rFonts w:hint="eastAsia" w:ascii="宋体" w:hAnsi="宋体" w:eastAsia="宋体" w:cs="宋体"/>
          <w:bCs/>
          <w:color w:val="auto"/>
          <w:sz w:val="24"/>
        </w:rPr>
        <w:t>编制的，采购人或者采购代理机构应当在投标截止时间至少</w:t>
      </w:r>
      <w:r>
        <w:rPr>
          <w:rFonts w:hint="eastAsia" w:ascii="宋体" w:hAnsi="宋体" w:cs="宋体"/>
          <w:bCs/>
          <w:color w:val="auto"/>
          <w:sz w:val="24"/>
          <w:lang w:eastAsia="zh-CN"/>
        </w:rPr>
        <w:t>5日</w:t>
      </w:r>
      <w:r>
        <w:rPr>
          <w:rFonts w:hint="eastAsia" w:ascii="宋体" w:hAnsi="宋体" w:eastAsia="宋体" w:cs="宋体"/>
          <w:bCs/>
          <w:color w:val="auto"/>
          <w:sz w:val="24"/>
        </w:rPr>
        <w:t>前，在</w:t>
      </w:r>
      <w:r>
        <w:rPr>
          <w:rFonts w:hint="eastAsia" w:ascii="宋体" w:hAnsi="宋体" w:eastAsia="宋体" w:cs="宋体"/>
          <w:color w:val="auto"/>
          <w:sz w:val="24"/>
        </w:rPr>
        <w:t>政府采购云平台发布</w:t>
      </w:r>
      <w:r>
        <w:rPr>
          <w:rFonts w:hint="eastAsia" w:ascii="宋体" w:hAnsi="宋体" w:eastAsia="宋体" w:cs="宋体"/>
          <w:bCs/>
          <w:color w:val="auto"/>
          <w:sz w:val="24"/>
        </w:rPr>
        <w:t>公告；不足</w:t>
      </w:r>
      <w:r>
        <w:rPr>
          <w:rFonts w:hint="eastAsia" w:ascii="宋体" w:hAnsi="宋体" w:cs="宋体"/>
          <w:bCs/>
          <w:color w:val="auto"/>
          <w:sz w:val="24"/>
          <w:lang w:eastAsia="zh-CN"/>
        </w:rPr>
        <w:t>5日</w:t>
      </w:r>
      <w:r>
        <w:rPr>
          <w:rFonts w:hint="eastAsia" w:ascii="宋体" w:hAnsi="宋体" w:eastAsia="宋体" w:cs="宋体"/>
          <w:bCs/>
          <w:color w:val="auto"/>
          <w:sz w:val="24"/>
        </w:rPr>
        <w:t>的，采购人或者采购代理机构应当顺延提交</w:t>
      </w:r>
      <w:r>
        <w:rPr>
          <w:rFonts w:hint="eastAsia" w:ascii="宋体" w:hAnsi="宋体" w:cs="宋体"/>
          <w:bCs/>
          <w:color w:val="auto"/>
          <w:sz w:val="24"/>
          <w:lang w:eastAsia="zh-CN"/>
        </w:rPr>
        <w:t>响应文件</w:t>
      </w:r>
      <w:r>
        <w:rPr>
          <w:rFonts w:hint="eastAsia" w:ascii="宋体" w:hAnsi="宋体" w:eastAsia="宋体" w:cs="宋体"/>
          <w:bCs/>
          <w:color w:val="auto"/>
          <w:sz w:val="24"/>
        </w:rPr>
        <w:t>的截止时间。</w:t>
      </w:r>
    </w:p>
    <w:p w14:paraId="5BB281E3">
      <w:pPr>
        <w:pStyle w:val="5"/>
        <w:spacing w:before="240" w:after="240"/>
        <w:ind w:firstLine="0" w:firstLineChars="0"/>
        <w:rPr>
          <w:rFonts w:hint="eastAsia" w:ascii="宋体" w:hAnsi="宋体" w:eastAsia="宋体" w:cs="宋体"/>
          <w:color w:val="auto"/>
          <w:sz w:val="32"/>
          <w:szCs w:val="32"/>
        </w:rPr>
      </w:pPr>
      <w:bookmarkStart w:id="69" w:name="_Toc1944"/>
      <w:bookmarkStart w:id="70" w:name="_Toc493955959"/>
      <w:r>
        <w:rPr>
          <w:rFonts w:hint="eastAsia" w:ascii="宋体" w:hAnsi="宋体" w:eastAsia="宋体" w:cs="宋体"/>
          <w:color w:val="auto"/>
          <w:sz w:val="32"/>
          <w:szCs w:val="32"/>
        </w:rPr>
        <w:t xml:space="preserve">三   </w:t>
      </w:r>
      <w:r>
        <w:rPr>
          <w:rFonts w:hint="eastAsia" w:ascii="宋体" w:hAnsi="宋体" w:eastAsia="宋体" w:cs="宋体"/>
          <w:color w:val="auto"/>
          <w:sz w:val="32"/>
          <w:szCs w:val="32"/>
          <w:lang w:eastAsia="zh-CN"/>
        </w:rPr>
        <w:t>响应文件</w:t>
      </w:r>
      <w:r>
        <w:rPr>
          <w:rFonts w:hint="eastAsia" w:ascii="宋体" w:hAnsi="宋体" w:eastAsia="宋体" w:cs="宋体"/>
          <w:color w:val="auto"/>
          <w:sz w:val="32"/>
          <w:szCs w:val="32"/>
        </w:rPr>
        <w:t>的编制</w:t>
      </w:r>
      <w:bookmarkEnd w:id="69"/>
      <w:bookmarkEnd w:id="70"/>
    </w:p>
    <w:p w14:paraId="628D0CC2">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9. 要求</w:t>
      </w:r>
    </w:p>
    <w:p w14:paraId="73EB7DE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9.1 供应商应仔细阅读采购文件的所有内容，按照采购文件的要求提交</w:t>
      </w:r>
      <w:r>
        <w:rPr>
          <w:rFonts w:hint="eastAsia" w:ascii="宋体" w:hAnsi="宋体" w:cs="宋体"/>
          <w:color w:val="auto"/>
          <w:sz w:val="24"/>
          <w:lang w:eastAsia="zh-CN"/>
        </w:rPr>
        <w:t>响应文件</w:t>
      </w:r>
      <w:r>
        <w:rPr>
          <w:rFonts w:hint="eastAsia" w:ascii="宋体" w:hAnsi="宋体" w:eastAsia="宋体" w:cs="宋体"/>
          <w:color w:val="auto"/>
          <w:sz w:val="24"/>
        </w:rPr>
        <w:t>，并对所提供的全部资料的真实性承担法律责任。</w:t>
      </w:r>
    </w:p>
    <w:p w14:paraId="55DA9F4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9.2 </w:t>
      </w:r>
      <w:r>
        <w:rPr>
          <w:rFonts w:hint="eastAsia" w:ascii="宋体" w:hAnsi="宋体" w:cs="宋体"/>
          <w:color w:val="auto"/>
          <w:sz w:val="24"/>
          <w:lang w:eastAsia="zh-CN"/>
        </w:rPr>
        <w:t>响应文件</w:t>
      </w:r>
      <w:r>
        <w:rPr>
          <w:rFonts w:hint="eastAsia" w:ascii="宋体" w:hAnsi="宋体" w:eastAsia="宋体" w:cs="宋体"/>
          <w:color w:val="auto"/>
          <w:sz w:val="24"/>
        </w:rPr>
        <w:t>、供应商与采购有关的往来通知、函件和文件均应使用中文。如涉及非中文内容的，供应商有义务将其内容翻译成中文，一切对非中文内容的误解，都将由供应商承担。</w:t>
      </w:r>
    </w:p>
    <w:p w14:paraId="516AD209">
      <w:pPr>
        <w:pStyle w:val="183"/>
        <w:ind w:firstLine="482" w:firstLineChars="200"/>
        <w:rPr>
          <w:rFonts w:hint="eastAsia" w:ascii="宋体" w:hAnsi="宋体" w:eastAsia="宋体" w:cs="宋体"/>
          <w:color w:val="auto"/>
          <w:szCs w:val="24"/>
        </w:rPr>
      </w:pPr>
      <w:bookmarkStart w:id="71" w:name="_Toc18679849"/>
      <w:r>
        <w:rPr>
          <w:rFonts w:hint="eastAsia" w:ascii="宋体" w:hAnsi="宋体" w:eastAsia="宋体" w:cs="宋体"/>
          <w:color w:val="auto"/>
          <w:szCs w:val="24"/>
        </w:rPr>
        <w:t>9.3其中电子加密</w:t>
      </w:r>
      <w:r>
        <w:rPr>
          <w:rFonts w:hint="eastAsia" w:ascii="宋体" w:eastAsia="宋体" w:cs="宋体"/>
          <w:color w:val="auto"/>
          <w:szCs w:val="24"/>
          <w:lang w:eastAsia="zh-CN"/>
        </w:rPr>
        <w:t>响应文件</w:t>
      </w:r>
      <w:r>
        <w:rPr>
          <w:rFonts w:hint="eastAsia" w:ascii="宋体" w:hAnsi="宋体" w:eastAsia="宋体" w:cs="宋体"/>
          <w:color w:val="auto"/>
          <w:szCs w:val="24"/>
        </w:rPr>
        <w:t>编制要求：供应商通过政府采购云平台电子投标工具制作</w:t>
      </w:r>
      <w:r>
        <w:rPr>
          <w:rFonts w:hint="eastAsia" w:ascii="宋体" w:eastAsia="宋体" w:cs="宋体"/>
          <w:color w:val="auto"/>
          <w:szCs w:val="24"/>
          <w:lang w:eastAsia="zh-CN"/>
        </w:rPr>
        <w:t>响应文件</w:t>
      </w:r>
      <w:r>
        <w:rPr>
          <w:rFonts w:hint="eastAsia" w:ascii="宋体" w:hAnsi="宋体" w:eastAsia="宋体" w:cs="宋体"/>
          <w:color w:val="auto"/>
          <w:szCs w:val="24"/>
        </w:rPr>
        <w:t>，电子投标工具请供应商自行前往浙江省政府采购网下载并安装（下载网址：http://</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"http://zfcg.czt.zj.gov.cn/bidClientTemplate/2019-09-24/12975.html/" </w:instrText>
      </w:r>
      <w:r>
        <w:rPr>
          <w:rFonts w:hint="eastAsia" w:ascii="宋体" w:hAnsi="宋体" w:eastAsia="宋体" w:cs="宋体"/>
          <w:color w:val="auto"/>
        </w:rPr>
        <w:fldChar w:fldCharType="separate"/>
      </w:r>
      <w:r>
        <w:rPr>
          <w:rStyle w:val="45"/>
          <w:rFonts w:hint="eastAsia" w:ascii="宋体" w:hAnsi="宋体" w:eastAsia="宋体" w:cs="宋体"/>
          <w:color w:val="auto"/>
          <w:szCs w:val="24"/>
          <w:u w:val="none"/>
        </w:rPr>
        <w:t>zfcg.czt.zj.gov.cn/bidClientTemplate/2019-09-24/12975.html</w:t>
      </w:r>
      <w:r>
        <w:rPr>
          <w:rStyle w:val="45"/>
          <w:rFonts w:hint="eastAsia" w:ascii="宋体" w:hAnsi="宋体" w:eastAsia="宋体" w:cs="宋体"/>
          <w:color w:val="auto"/>
          <w:szCs w:val="24"/>
          <w:u w:val="none"/>
        </w:rPr>
        <w:fldChar w:fldCharType="end"/>
      </w:r>
      <w:r>
        <w:rPr>
          <w:rFonts w:hint="eastAsia" w:ascii="宋体" w:hAnsi="宋体" w:eastAsia="宋体" w:cs="宋体"/>
          <w:color w:val="auto"/>
          <w:szCs w:val="24"/>
        </w:rPr>
        <w:t>），电子投标具体流程文档详见网址：</w:t>
      </w:r>
    </w:p>
    <w:p w14:paraId="162004FE">
      <w:pPr>
        <w:pStyle w:val="183"/>
        <w:ind w:firstLine="482" w:firstLineChars="200"/>
        <w:rPr>
          <w:rFonts w:hint="eastAsia" w:ascii="宋体" w:hAnsi="宋体" w:eastAsia="宋体" w:cs="宋体"/>
          <w:color w:val="auto"/>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"https://service.zcygov.cn/" \l "/knowledges/CW1EtGwBFdiHxlNd6I3m/6IMVAG0BFdiHxlNdQ8Na" </w:instrText>
      </w:r>
      <w:r>
        <w:rPr>
          <w:rFonts w:hint="eastAsia" w:ascii="宋体" w:hAnsi="宋体" w:eastAsia="宋体" w:cs="宋体"/>
          <w:color w:val="auto"/>
        </w:rPr>
        <w:fldChar w:fldCharType="separate"/>
      </w:r>
      <w:r>
        <w:rPr>
          <w:rFonts w:hint="eastAsia" w:ascii="宋体" w:hAnsi="宋体" w:eastAsia="宋体" w:cs="宋体"/>
          <w:color w:val="auto"/>
          <w:szCs w:val="24"/>
        </w:rPr>
        <w:t>https://service.zcygov.cn/#/knowledges/CW1EtGwBFdiHxlNd6I3m/6IMVAG0BFdiHxlNdQ8Na</w:t>
      </w:r>
      <w:r>
        <w:rPr>
          <w:rFonts w:hint="eastAsia" w:ascii="宋体" w:hAnsi="宋体" w:eastAsia="宋体" w:cs="宋体"/>
          <w:color w:val="auto"/>
          <w:szCs w:val="24"/>
        </w:rPr>
        <w:fldChar w:fldCharType="end"/>
      </w:r>
      <w:r>
        <w:rPr>
          <w:rFonts w:hint="eastAsia" w:ascii="宋体" w:hAnsi="宋体" w:eastAsia="宋体" w:cs="宋体"/>
          <w:color w:val="auto"/>
          <w:szCs w:val="24"/>
        </w:rPr>
        <w:t>和本采购文件要求编制并进行关联定位；</w:t>
      </w:r>
    </w:p>
    <w:p w14:paraId="45E58061">
      <w:pPr>
        <w:pStyle w:val="183"/>
        <w:ind w:firstLine="482" w:firstLineChars="200"/>
        <w:rPr>
          <w:rFonts w:hint="eastAsia" w:ascii="宋体" w:hAnsi="宋体" w:eastAsia="宋体" w:cs="宋体"/>
          <w:color w:val="auto"/>
          <w:szCs w:val="24"/>
        </w:rPr>
      </w:pPr>
      <w:r>
        <w:rPr>
          <w:rFonts w:hint="eastAsia" w:ascii="宋体" w:hAnsi="宋体" w:eastAsia="宋体" w:cs="宋体"/>
          <w:color w:val="auto"/>
          <w:szCs w:val="24"/>
        </w:rPr>
        <w:t>9.4</w:t>
      </w:r>
      <w:r>
        <w:rPr>
          <w:rFonts w:hint="eastAsia" w:ascii="宋体" w:eastAsia="宋体" w:cs="宋体"/>
          <w:color w:val="auto"/>
          <w:szCs w:val="24"/>
          <w:lang w:eastAsia="zh-CN"/>
        </w:rPr>
        <w:t>响应文件</w:t>
      </w:r>
      <w:r>
        <w:rPr>
          <w:rFonts w:hint="eastAsia" w:ascii="宋体" w:hAnsi="宋体" w:eastAsia="宋体" w:cs="宋体"/>
          <w:color w:val="auto"/>
          <w:szCs w:val="24"/>
        </w:rPr>
        <w:t>的形式和效力</w:t>
      </w:r>
      <w:bookmarkEnd w:id="71"/>
    </w:p>
    <w:p w14:paraId="44CE5D0D">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9.4.1</w:t>
      </w:r>
      <w:r>
        <w:rPr>
          <w:rFonts w:hint="eastAsia" w:ascii="宋体" w:hAnsi="宋体" w:cs="宋体"/>
          <w:b/>
          <w:color w:val="auto"/>
          <w:sz w:val="24"/>
          <w:lang w:eastAsia="zh-CN"/>
        </w:rPr>
        <w:t>响应文件</w:t>
      </w:r>
      <w:r>
        <w:rPr>
          <w:rFonts w:hint="eastAsia" w:ascii="宋体" w:hAnsi="宋体" w:eastAsia="宋体" w:cs="宋体"/>
          <w:b/>
          <w:color w:val="auto"/>
          <w:sz w:val="24"/>
        </w:rPr>
        <w:t>分为：电子加密</w:t>
      </w:r>
      <w:r>
        <w:rPr>
          <w:rFonts w:hint="eastAsia" w:ascii="宋体" w:hAnsi="宋体" w:cs="宋体"/>
          <w:b/>
          <w:color w:val="auto"/>
          <w:sz w:val="24"/>
          <w:lang w:eastAsia="zh-CN"/>
        </w:rPr>
        <w:t>响应文件</w:t>
      </w:r>
      <w:r>
        <w:rPr>
          <w:rFonts w:hint="eastAsia" w:ascii="宋体" w:hAnsi="宋体" w:eastAsia="宋体" w:cs="宋体"/>
          <w:b/>
          <w:color w:val="auto"/>
          <w:sz w:val="24"/>
        </w:rPr>
        <w:t>、备份电子加密</w:t>
      </w:r>
      <w:r>
        <w:rPr>
          <w:rFonts w:hint="eastAsia" w:ascii="宋体" w:hAnsi="宋体" w:cs="宋体"/>
          <w:b/>
          <w:color w:val="auto"/>
          <w:sz w:val="24"/>
          <w:lang w:eastAsia="zh-CN"/>
        </w:rPr>
        <w:t>响应文件</w:t>
      </w:r>
      <w:r>
        <w:rPr>
          <w:rFonts w:hint="eastAsia" w:ascii="宋体" w:hAnsi="宋体" w:eastAsia="宋体" w:cs="宋体"/>
          <w:b/>
          <w:color w:val="auto"/>
          <w:sz w:val="24"/>
        </w:rPr>
        <w:t>（政府采购云平台上最后生成的具备电子签章的备份电子加密</w:t>
      </w:r>
      <w:r>
        <w:rPr>
          <w:rFonts w:hint="eastAsia" w:ascii="宋体" w:hAnsi="宋体" w:cs="宋体"/>
          <w:b/>
          <w:color w:val="auto"/>
          <w:sz w:val="24"/>
          <w:lang w:eastAsia="zh-CN"/>
        </w:rPr>
        <w:t>响应文件</w:t>
      </w:r>
      <w:r>
        <w:rPr>
          <w:rFonts w:hint="eastAsia" w:ascii="宋体" w:hAnsi="宋体" w:eastAsia="宋体" w:cs="宋体"/>
          <w:b/>
          <w:color w:val="auto"/>
          <w:sz w:val="24"/>
        </w:rPr>
        <w:t>）两种形式。</w:t>
      </w:r>
    </w:p>
    <w:p w14:paraId="141D8DE0">
      <w:pPr>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9.4.2</w:t>
      </w:r>
      <w:r>
        <w:rPr>
          <w:rFonts w:hint="eastAsia" w:ascii="宋体" w:hAnsi="宋体" w:cs="宋体"/>
          <w:b/>
          <w:color w:val="auto"/>
          <w:sz w:val="24"/>
          <w:lang w:eastAsia="zh-CN"/>
        </w:rPr>
        <w:t>响应文件</w:t>
      </w:r>
      <w:r>
        <w:rPr>
          <w:rFonts w:hint="eastAsia" w:ascii="宋体" w:hAnsi="宋体" w:eastAsia="宋体" w:cs="宋体"/>
          <w:b/>
          <w:color w:val="auto"/>
          <w:sz w:val="24"/>
        </w:rPr>
        <w:t>的效力：电子加密</w:t>
      </w:r>
      <w:r>
        <w:rPr>
          <w:rFonts w:hint="eastAsia" w:ascii="宋体" w:hAnsi="宋体" w:cs="宋体"/>
          <w:b/>
          <w:color w:val="auto"/>
          <w:sz w:val="24"/>
          <w:lang w:eastAsia="zh-CN"/>
        </w:rPr>
        <w:t>响应文件</w:t>
      </w:r>
      <w:r>
        <w:rPr>
          <w:rFonts w:hint="eastAsia" w:ascii="宋体" w:hAnsi="宋体" w:eastAsia="宋体" w:cs="宋体"/>
          <w:b/>
          <w:color w:val="auto"/>
          <w:sz w:val="24"/>
        </w:rPr>
        <w:t>、备份电子加密</w:t>
      </w:r>
      <w:r>
        <w:rPr>
          <w:rFonts w:hint="eastAsia" w:ascii="宋体" w:hAnsi="宋体" w:cs="宋体"/>
          <w:b/>
          <w:color w:val="auto"/>
          <w:sz w:val="24"/>
          <w:lang w:eastAsia="zh-CN"/>
        </w:rPr>
        <w:t>响应文件</w:t>
      </w:r>
      <w:r>
        <w:rPr>
          <w:rFonts w:hint="eastAsia" w:ascii="宋体" w:hAnsi="宋体" w:eastAsia="宋体" w:cs="宋体"/>
          <w:b/>
          <w:color w:val="auto"/>
          <w:sz w:val="24"/>
        </w:rPr>
        <w:t>（政府采购云平台上最后生成的具备电子签章的备份电子加密</w:t>
      </w:r>
      <w:r>
        <w:rPr>
          <w:rFonts w:hint="eastAsia" w:ascii="宋体" w:hAnsi="宋体" w:cs="宋体"/>
          <w:b/>
          <w:color w:val="auto"/>
          <w:sz w:val="24"/>
          <w:lang w:eastAsia="zh-CN"/>
        </w:rPr>
        <w:t>响应文件</w:t>
      </w:r>
      <w:r>
        <w:rPr>
          <w:rFonts w:hint="eastAsia" w:ascii="宋体" w:hAnsi="宋体" w:eastAsia="宋体" w:cs="宋体"/>
          <w:b/>
          <w:color w:val="auto"/>
          <w:sz w:val="24"/>
        </w:rPr>
        <w:t>）具有同等效力，内容应完全一致。</w:t>
      </w:r>
    </w:p>
    <w:p w14:paraId="4C0B0864">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 xml:space="preserve">10. </w:t>
      </w:r>
      <w:r>
        <w:rPr>
          <w:rFonts w:hint="eastAsia" w:ascii="宋体" w:hAnsi="宋体" w:cs="宋体"/>
          <w:b/>
          <w:color w:val="auto"/>
          <w:sz w:val="24"/>
          <w:lang w:eastAsia="zh-CN"/>
        </w:rPr>
        <w:t>响应文件</w:t>
      </w:r>
      <w:r>
        <w:rPr>
          <w:rFonts w:hint="eastAsia" w:ascii="宋体" w:hAnsi="宋体" w:eastAsia="宋体" w:cs="宋体"/>
          <w:b/>
          <w:color w:val="auto"/>
          <w:sz w:val="24"/>
        </w:rPr>
        <w:t>的组成</w:t>
      </w:r>
    </w:p>
    <w:p w14:paraId="63BA0A6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▲10.1 提交的</w:t>
      </w:r>
      <w:r>
        <w:rPr>
          <w:rFonts w:hint="eastAsia" w:ascii="宋体" w:hAnsi="宋体" w:cs="宋体"/>
          <w:color w:val="auto"/>
          <w:sz w:val="24"/>
          <w:lang w:eastAsia="zh-CN"/>
        </w:rPr>
        <w:t>响应文件</w:t>
      </w:r>
      <w:r>
        <w:rPr>
          <w:rFonts w:hint="eastAsia" w:ascii="宋体" w:hAnsi="宋体" w:eastAsia="宋体" w:cs="宋体"/>
          <w:color w:val="auto"/>
          <w:sz w:val="24"/>
        </w:rPr>
        <w:t>应分为</w:t>
      </w:r>
      <w:r>
        <w:rPr>
          <w:rFonts w:hint="eastAsia" w:ascii="宋体" w:hAnsi="宋体" w:eastAsia="宋体" w:cs="宋体"/>
          <w:color w:val="auto"/>
          <w:kern w:val="0"/>
          <w:sz w:val="24"/>
        </w:rPr>
        <w:t>资格文件、商务技术文件、报价文件三部分，其中电子加密</w:t>
      </w:r>
      <w:r>
        <w:rPr>
          <w:rFonts w:hint="eastAsia" w:ascii="宋体" w:hAnsi="宋体" w:cs="宋体"/>
          <w:color w:val="auto"/>
          <w:kern w:val="0"/>
          <w:sz w:val="24"/>
          <w:lang w:eastAsia="zh-CN"/>
        </w:rPr>
        <w:t>响应文件</w:t>
      </w:r>
      <w:r>
        <w:rPr>
          <w:rFonts w:hint="eastAsia" w:ascii="宋体" w:hAnsi="宋体" w:eastAsia="宋体" w:cs="宋体"/>
          <w:color w:val="auto"/>
          <w:kern w:val="0"/>
          <w:sz w:val="24"/>
        </w:rPr>
        <w:t>中所须加盖公章部分均采用CA签章</w:t>
      </w:r>
      <w:r>
        <w:rPr>
          <w:rFonts w:hint="eastAsia" w:ascii="宋体" w:hAnsi="宋体" w:eastAsia="宋体" w:cs="宋体"/>
          <w:color w:val="auto"/>
          <w:sz w:val="24"/>
        </w:rPr>
        <w:t>。</w:t>
      </w:r>
    </w:p>
    <w:p w14:paraId="56BE00B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10.2 采购文件“第五章</w:t>
      </w:r>
      <w:r>
        <w:rPr>
          <w:rFonts w:hint="eastAsia" w:ascii="宋体" w:hAnsi="宋体" w:cs="宋体"/>
          <w:color w:val="auto"/>
          <w:sz w:val="24"/>
          <w:lang w:eastAsia="zh-CN"/>
        </w:rPr>
        <w:t>响应文件</w:t>
      </w:r>
      <w:r>
        <w:rPr>
          <w:rFonts w:hint="eastAsia" w:ascii="宋体" w:hAnsi="宋体" w:eastAsia="宋体" w:cs="宋体"/>
          <w:color w:val="auto"/>
          <w:sz w:val="24"/>
        </w:rPr>
        <w:t>格式”所列的格式、内容以及供应商认为有必要提供的其它文件。</w:t>
      </w:r>
    </w:p>
    <w:p w14:paraId="53D88813">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 xml:space="preserve">11. </w:t>
      </w:r>
      <w:r>
        <w:rPr>
          <w:rFonts w:hint="eastAsia" w:ascii="宋体" w:hAnsi="宋体" w:cs="宋体"/>
          <w:b/>
          <w:color w:val="auto"/>
          <w:sz w:val="24"/>
          <w:lang w:eastAsia="zh-CN"/>
        </w:rPr>
        <w:t>响应文件</w:t>
      </w:r>
      <w:r>
        <w:rPr>
          <w:rFonts w:hint="eastAsia" w:ascii="宋体" w:hAnsi="宋体" w:eastAsia="宋体" w:cs="宋体"/>
          <w:b/>
          <w:color w:val="auto"/>
          <w:sz w:val="24"/>
        </w:rPr>
        <w:t>（资格文件、商务技术文件、报价文件）编制的内容和要求</w:t>
      </w:r>
    </w:p>
    <w:p w14:paraId="7DA236B7">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bCs/>
          <w:color w:val="auto"/>
          <w:sz w:val="24"/>
        </w:rPr>
        <w:t>▲</w:t>
      </w:r>
      <w:r>
        <w:rPr>
          <w:rFonts w:hint="eastAsia" w:ascii="宋体" w:hAnsi="宋体" w:eastAsia="宋体" w:cs="宋体"/>
          <w:b/>
          <w:color w:val="auto"/>
          <w:sz w:val="24"/>
        </w:rPr>
        <w:t>11.1 资格文件编制内容和要求</w:t>
      </w:r>
    </w:p>
    <w:p w14:paraId="742CF1A1">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11.1.1营业执照扫描件；</w:t>
      </w:r>
    </w:p>
    <w:p w14:paraId="02CFEEC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11.1.2 负责人身份证扫描件；有被委托人的，则还应当提供授权委托书及被委托人的身份证扫描件；</w:t>
      </w:r>
    </w:p>
    <w:p w14:paraId="1CEE257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11.1.3 </w:t>
      </w:r>
      <w:r>
        <w:rPr>
          <w:rFonts w:hint="eastAsia" w:ascii="宋体" w:hAnsi="宋体" w:eastAsia="宋体" w:cs="宋体"/>
          <w:color w:val="auto"/>
          <w:sz w:val="24"/>
          <w:lang w:eastAsia="zh-CN"/>
        </w:rPr>
        <w:t>具有良好的财务会计制度、依法缴纳税收和社会保障资金的承诺函</w:t>
      </w:r>
      <w:r>
        <w:rPr>
          <w:rFonts w:hint="eastAsia" w:ascii="宋体" w:hAnsi="宋体" w:eastAsia="宋体" w:cs="宋体"/>
          <w:color w:val="auto"/>
          <w:sz w:val="24"/>
        </w:rPr>
        <w:t>；</w:t>
      </w:r>
    </w:p>
    <w:p w14:paraId="202AC67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11.1.4 </w:t>
      </w:r>
      <w:r>
        <w:rPr>
          <w:rFonts w:hint="eastAsia" w:ascii="宋体" w:hAnsi="宋体" w:eastAsia="宋体" w:cs="宋体"/>
          <w:color w:val="auto"/>
          <w:sz w:val="24"/>
          <w:lang w:eastAsia="zh-CN"/>
        </w:rPr>
        <w:t>具有履行合同所必需设备和专业技术能力的承诺函</w:t>
      </w:r>
      <w:r>
        <w:rPr>
          <w:rFonts w:hint="eastAsia" w:ascii="宋体" w:hAnsi="宋体" w:eastAsia="宋体" w:cs="宋体"/>
          <w:color w:val="auto"/>
          <w:sz w:val="24"/>
        </w:rPr>
        <w:t>；</w:t>
      </w:r>
    </w:p>
    <w:p w14:paraId="73FCB1C6">
      <w:pPr>
        <w:spacing w:line="360" w:lineRule="auto"/>
        <w:ind w:firstLine="480" w:firstLineChars="200"/>
        <w:rPr>
          <w:rFonts w:hint="eastAsia" w:ascii="宋体" w:hAnsi="宋体" w:cs="宋体"/>
          <w:color w:val="auto"/>
          <w:sz w:val="24"/>
          <w:lang w:eastAsia="zh-CN"/>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无重大违法及相关失信记录声明书</w:t>
      </w:r>
      <w:r>
        <w:rPr>
          <w:rFonts w:hint="eastAsia" w:ascii="宋体" w:hAnsi="宋体" w:cs="宋体"/>
          <w:color w:val="auto"/>
          <w:sz w:val="24"/>
          <w:lang w:eastAsia="zh-CN"/>
        </w:rPr>
        <w:t>；</w:t>
      </w:r>
    </w:p>
    <w:p w14:paraId="45591A04">
      <w:pPr>
        <w:spacing w:line="360" w:lineRule="auto"/>
        <w:ind w:firstLine="480" w:firstLineChars="200"/>
        <w:rPr>
          <w:rFonts w:hint="eastAsia"/>
          <w:color w:val="auto"/>
          <w:lang w:eastAsia="zh-CN"/>
        </w:rPr>
      </w:pPr>
      <w:r>
        <w:rPr>
          <w:rFonts w:hint="eastAsia" w:ascii="宋体" w:hAnsi="宋体" w:cs="宋体"/>
          <w:b w:val="0"/>
          <w:bCs/>
          <w:color w:val="auto"/>
          <w:sz w:val="24"/>
          <w:lang w:val="en-US" w:eastAsia="zh-CN"/>
        </w:rPr>
        <w:t xml:space="preserve">11.1.6 </w:t>
      </w:r>
      <w:r>
        <w:rPr>
          <w:rFonts w:hint="eastAsia" w:ascii="宋体" w:hAnsi="宋体" w:eastAsia="宋体" w:cs="宋体"/>
          <w:color w:val="auto"/>
          <w:sz w:val="24"/>
          <w:szCs w:val="24"/>
        </w:rPr>
        <w:t>落实政府采购政策需满足的资格要求：</w:t>
      </w:r>
      <w:r>
        <w:rPr>
          <w:rFonts w:hint="eastAsia" w:ascii="宋体" w:hAnsi="宋体" w:cs="宋体"/>
          <w:color w:val="auto"/>
          <w:sz w:val="24"/>
          <w:szCs w:val="24"/>
          <w:lang w:eastAsia="zh-CN"/>
        </w:rPr>
        <w:t>本项目专门面向中小企业采购，服务全部由符合政策要求的中小企业承接（残疾人福利性单位及监狱企业视同小型、微型企业），需上传《中小企业声明函》或《残疾人福利性单位声明函》或《监狱企业证明》。</w:t>
      </w:r>
    </w:p>
    <w:p w14:paraId="0B74172D">
      <w:pPr>
        <w:spacing w:line="360" w:lineRule="auto"/>
        <w:ind w:firstLine="480" w:firstLineChars="200"/>
        <w:rPr>
          <w:rFonts w:hint="eastAsia"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7</w:t>
      </w:r>
      <w:r>
        <w:rPr>
          <w:rFonts w:hint="eastAsia" w:ascii="宋体" w:hAnsi="宋体" w:cs="宋体"/>
          <w:color w:val="auto"/>
          <w:sz w:val="24"/>
        </w:rPr>
        <w:t>联合体协议书（若有）</w:t>
      </w:r>
      <w:r>
        <w:rPr>
          <w:rFonts w:hint="eastAsia" w:ascii="宋体" w:hAnsi="宋体" w:cs="宋体"/>
          <w:color w:val="auto"/>
          <w:sz w:val="24"/>
          <w:lang w:eastAsia="zh-CN"/>
        </w:rPr>
        <w:t>；</w:t>
      </w:r>
    </w:p>
    <w:p w14:paraId="7DFF482C">
      <w:pPr>
        <w:spacing w:line="360" w:lineRule="auto"/>
        <w:ind w:firstLine="480" w:firstLineChars="200"/>
        <w:rPr>
          <w:rFonts w:hint="eastAsia"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8</w:t>
      </w:r>
      <w:r>
        <w:rPr>
          <w:rFonts w:hint="eastAsia" w:ascii="宋体" w:hAnsi="宋体" w:cs="宋体"/>
          <w:color w:val="auto"/>
          <w:sz w:val="24"/>
        </w:rPr>
        <w:t>分包意向协议书（若有）</w:t>
      </w:r>
      <w:r>
        <w:rPr>
          <w:rFonts w:hint="eastAsia" w:ascii="宋体" w:hAnsi="宋体" w:cs="宋体"/>
          <w:color w:val="auto"/>
          <w:sz w:val="24"/>
          <w:lang w:eastAsia="zh-CN"/>
        </w:rPr>
        <w:t>；</w:t>
      </w:r>
    </w:p>
    <w:p w14:paraId="43823E8D">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11.1.</w:t>
      </w:r>
      <w:r>
        <w:rPr>
          <w:rFonts w:hint="eastAsia" w:ascii="宋体" w:hAnsi="宋体" w:cs="宋体"/>
          <w:color w:val="auto"/>
          <w:sz w:val="24"/>
          <w:lang w:val="en-US" w:eastAsia="zh-CN"/>
        </w:rPr>
        <w:t>9</w:t>
      </w:r>
      <w:r>
        <w:rPr>
          <w:rFonts w:hint="eastAsia" w:ascii="宋体" w:hAnsi="宋体" w:eastAsia="宋体" w:cs="宋体"/>
          <w:color w:val="auto"/>
          <w:sz w:val="24"/>
        </w:rPr>
        <w:t>特定资格条件证明材料</w:t>
      </w:r>
      <w:r>
        <w:rPr>
          <w:rFonts w:hint="eastAsia" w:ascii="宋体" w:hAnsi="宋体" w:eastAsia="宋体" w:cs="宋体"/>
          <w:color w:val="auto"/>
          <w:sz w:val="24"/>
          <w:lang w:eastAsia="zh-CN"/>
        </w:rPr>
        <w:t>扫描件</w:t>
      </w:r>
      <w:r>
        <w:rPr>
          <w:rFonts w:hint="eastAsia" w:ascii="宋体" w:hAnsi="宋体" w:eastAsia="宋体" w:cs="宋体"/>
          <w:color w:val="auto"/>
          <w:sz w:val="24"/>
        </w:rPr>
        <w:t>（若有）</w:t>
      </w:r>
      <w:r>
        <w:rPr>
          <w:rFonts w:hint="eastAsia" w:ascii="宋体" w:hAnsi="宋体" w:cs="宋体"/>
          <w:color w:val="auto"/>
          <w:sz w:val="24"/>
          <w:lang w:eastAsia="zh-CN"/>
        </w:rPr>
        <w:t>；</w:t>
      </w:r>
    </w:p>
    <w:p w14:paraId="70BBF0A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cs="宋体"/>
          <w:color w:val="auto"/>
          <w:sz w:val="24"/>
          <w:lang w:val="en-US" w:eastAsia="zh-CN"/>
        </w:rPr>
        <w:t xml:space="preserve">10 </w:t>
      </w:r>
      <w:r>
        <w:rPr>
          <w:rFonts w:hint="eastAsia" w:ascii="宋体" w:hAnsi="宋体" w:eastAsia="宋体" w:cs="宋体"/>
          <w:color w:val="auto"/>
          <w:sz w:val="24"/>
        </w:rPr>
        <w:t>以上</w:t>
      </w:r>
      <w:r>
        <w:rPr>
          <w:rFonts w:hint="eastAsia" w:ascii="宋体" w:hAnsi="宋体" w:eastAsia="宋体" w:cs="宋体"/>
          <w:color w:val="auto"/>
          <w:sz w:val="24"/>
          <w:lang w:eastAsia="zh-CN"/>
        </w:rPr>
        <w:t>扫描件</w:t>
      </w:r>
      <w:r>
        <w:rPr>
          <w:rFonts w:hint="eastAsia" w:ascii="宋体" w:hAnsi="宋体" w:eastAsia="宋体" w:cs="宋体"/>
          <w:color w:val="auto"/>
          <w:sz w:val="24"/>
        </w:rPr>
        <w:t>均需加盖单位公章。</w:t>
      </w:r>
    </w:p>
    <w:p w14:paraId="4BED65D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cs="宋体"/>
          <w:color w:val="auto"/>
          <w:sz w:val="24"/>
          <w:lang w:val="en-US" w:eastAsia="zh-CN"/>
        </w:rPr>
        <w:t>11</w:t>
      </w:r>
      <w:r>
        <w:rPr>
          <w:rFonts w:hint="eastAsia" w:ascii="宋体" w:hAnsi="宋体" w:eastAsia="宋体" w:cs="宋体"/>
          <w:color w:val="auto"/>
          <w:sz w:val="24"/>
        </w:rPr>
        <w:t xml:space="preserve"> 以上材料有格式的严格按格式要求填写（格式见“第五章 </w:t>
      </w:r>
      <w:r>
        <w:rPr>
          <w:rFonts w:hint="eastAsia" w:ascii="宋体" w:hAnsi="宋体" w:cs="宋体"/>
          <w:color w:val="auto"/>
          <w:sz w:val="24"/>
          <w:lang w:eastAsia="zh-CN"/>
        </w:rPr>
        <w:t>响应文件</w:t>
      </w:r>
      <w:r>
        <w:rPr>
          <w:rFonts w:hint="eastAsia" w:ascii="宋体" w:hAnsi="宋体" w:eastAsia="宋体" w:cs="宋体"/>
          <w:color w:val="auto"/>
          <w:sz w:val="24"/>
        </w:rPr>
        <w:t>格式”）</w:t>
      </w:r>
    </w:p>
    <w:p w14:paraId="6B1DBC3C">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11.2 商务技术文件编制的内容和要求</w:t>
      </w:r>
    </w:p>
    <w:p w14:paraId="207AA533">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11.2.1 投标声明书；</w:t>
      </w:r>
    </w:p>
    <w:p w14:paraId="237D3B5F">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11.2.2 供应商投标申请表；</w:t>
      </w:r>
    </w:p>
    <w:p w14:paraId="6DDF7BCE">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11.2.3 商务响应表；</w:t>
      </w:r>
    </w:p>
    <w:p w14:paraId="241D6CF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11.2.4 供应商应对照采购文件 “第二章 采购需求”所列的内容提供完整产品、服务、技术指标等。</w:t>
      </w:r>
    </w:p>
    <w:p w14:paraId="10DE81D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11.2.5 项目承诺：采购文件规定的要求仅为基本要求，供应商可以作出优于或高于采购文件中所要求的承诺。</w:t>
      </w:r>
    </w:p>
    <w:p w14:paraId="2F4EED0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11.2.6 供应商认为有必要提交的其他技术证明资料。</w:t>
      </w:r>
    </w:p>
    <w:p w14:paraId="065885B7">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11.2.7供应商未在</w:t>
      </w:r>
      <w:r>
        <w:rPr>
          <w:rFonts w:hint="eastAsia" w:ascii="宋体" w:hAnsi="宋体" w:cs="宋体"/>
          <w:color w:val="auto"/>
          <w:sz w:val="24"/>
          <w:lang w:eastAsia="zh-CN"/>
        </w:rPr>
        <w:t>响应文件</w:t>
      </w:r>
      <w:r>
        <w:rPr>
          <w:rFonts w:hint="eastAsia" w:ascii="宋体" w:hAnsi="宋体" w:eastAsia="宋体" w:cs="宋体"/>
          <w:color w:val="auto"/>
          <w:sz w:val="24"/>
        </w:rPr>
        <w:t>的商务技术文件中注明上述相关明细或证明的，造成后果由供应商自行承担。</w:t>
      </w:r>
    </w:p>
    <w:p w14:paraId="3A49E27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11.2.8 以上材料有格式的严格按格式要求填写（格式见“第五章 </w:t>
      </w:r>
      <w:r>
        <w:rPr>
          <w:rFonts w:hint="eastAsia" w:ascii="宋体" w:hAnsi="宋体" w:cs="宋体"/>
          <w:color w:val="auto"/>
          <w:sz w:val="24"/>
          <w:lang w:eastAsia="zh-CN"/>
        </w:rPr>
        <w:t>响应文件</w:t>
      </w:r>
      <w:r>
        <w:rPr>
          <w:rFonts w:hint="eastAsia" w:ascii="宋体" w:hAnsi="宋体" w:eastAsia="宋体" w:cs="宋体"/>
          <w:color w:val="auto"/>
          <w:sz w:val="24"/>
        </w:rPr>
        <w:t>格式”）</w:t>
      </w:r>
    </w:p>
    <w:p w14:paraId="747E6EFB">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11.3 报价文件编制的内容和要求</w:t>
      </w:r>
    </w:p>
    <w:p w14:paraId="6A3D90E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11.3.1 开标一览表；</w:t>
      </w:r>
    </w:p>
    <w:p w14:paraId="00CD2267">
      <w:pPr>
        <w:spacing w:line="360" w:lineRule="auto"/>
        <w:ind w:firstLine="480" w:firstLineChars="200"/>
        <w:rPr>
          <w:rFonts w:hint="eastAsia" w:ascii="宋体" w:hAnsi="宋体" w:cs="宋体"/>
          <w:color w:val="auto"/>
          <w:sz w:val="24"/>
          <w:lang w:eastAsia="zh-CN"/>
        </w:rPr>
      </w:pPr>
      <w:r>
        <w:rPr>
          <w:rFonts w:hint="eastAsia" w:ascii="宋体" w:hAnsi="宋体" w:eastAsia="宋体" w:cs="宋体"/>
          <w:color w:val="auto"/>
          <w:sz w:val="24"/>
        </w:rPr>
        <w:t>11.3.2</w:t>
      </w:r>
      <w:r>
        <w:rPr>
          <w:rFonts w:hint="eastAsia" w:ascii="宋体" w:hAnsi="宋体" w:cs="宋体"/>
          <w:color w:val="auto"/>
          <w:sz w:val="24"/>
          <w:lang w:val="en-US" w:eastAsia="zh-CN"/>
        </w:rPr>
        <w:t xml:space="preserve"> </w:t>
      </w:r>
      <w:r>
        <w:rPr>
          <w:rFonts w:hint="eastAsia" w:ascii="宋体" w:hAnsi="宋体" w:eastAsia="宋体" w:cs="宋体"/>
          <w:color w:val="auto"/>
          <w:sz w:val="24"/>
        </w:rPr>
        <w:t>分项报价表</w:t>
      </w:r>
      <w:r>
        <w:rPr>
          <w:rFonts w:hint="eastAsia" w:ascii="宋体" w:hAnsi="宋体" w:cs="宋体"/>
          <w:color w:val="auto"/>
          <w:sz w:val="24"/>
          <w:lang w:eastAsia="zh-CN"/>
        </w:rPr>
        <w:t>；</w:t>
      </w:r>
    </w:p>
    <w:p w14:paraId="0C7AC07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w:t>
      </w:r>
      <w:r>
        <w:rPr>
          <w:rFonts w:hint="eastAsia" w:ascii="宋体" w:hAnsi="宋体" w:cs="宋体"/>
          <w:color w:val="auto"/>
          <w:sz w:val="24"/>
          <w:lang w:val="en-US" w:eastAsia="zh-CN"/>
        </w:rPr>
        <w:t>3</w:t>
      </w:r>
      <w:r>
        <w:rPr>
          <w:rFonts w:hint="eastAsia" w:ascii="宋体" w:hAnsi="宋体" w:eastAsia="宋体" w:cs="宋体"/>
          <w:color w:val="auto"/>
          <w:sz w:val="24"/>
        </w:rPr>
        <w:t xml:space="preserve"> 按</w:t>
      </w:r>
      <w:r>
        <w:rPr>
          <w:rFonts w:hint="eastAsia" w:ascii="宋体" w:hAnsi="宋体" w:eastAsia="宋体" w:cs="宋体"/>
          <w:color w:val="auto"/>
          <w:sz w:val="24"/>
          <w:lang w:eastAsia="zh-CN"/>
        </w:rPr>
        <w:t>采购文件</w:t>
      </w:r>
      <w:r>
        <w:rPr>
          <w:rFonts w:hint="eastAsia" w:ascii="宋体" w:hAnsi="宋体" w:eastAsia="宋体" w:cs="宋体"/>
          <w:color w:val="auto"/>
          <w:sz w:val="24"/>
        </w:rPr>
        <w:t xml:space="preserve">“第五章 </w:t>
      </w:r>
      <w:r>
        <w:rPr>
          <w:rFonts w:hint="eastAsia" w:ascii="宋体" w:hAnsi="宋体" w:cs="宋体"/>
          <w:color w:val="auto"/>
          <w:sz w:val="24"/>
          <w:lang w:eastAsia="zh-CN"/>
        </w:rPr>
        <w:t>响应文件</w:t>
      </w:r>
      <w:r>
        <w:rPr>
          <w:rFonts w:hint="eastAsia" w:ascii="宋体" w:hAnsi="宋体" w:eastAsia="宋体" w:cs="宋体"/>
          <w:color w:val="auto"/>
          <w:sz w:val="24"/>
        </w:rPr>
        <w:t>格式”所列的内容和格式的要求，以及供应商认为有必要提供的其它文件。</w:t>
      </w:r>
    </w:p>
    <w:p w14:paraId="5A4BAC3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w:t>
      </w:r>
      <w:r>
        <w:rPr>
          <w:rFonts w:hint="eastAsia" w:ascii="宋体" w:hAnsi="宋体" w:cs="宋体"/>
          <w:color w:val="auto"/>
          <w:sz w:val="24"/>
          <w:lang w:val="en-US" w:eastAsia="zh-CN"/>
        </w:rPr>
        <w:t>5</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投标</w:t>
      </w:r>
      <w:r>
        <w:rPr>
          <w:rFonts w:hint="eastAsia" w:ascii="宋体" w:hAnsi="宋体" w:eastAsia="宋体" w:cs="宋体"/>
          <w:color w:val="auto"/>
          <w:sz w:val="24"/>
        </w:rPr>
        <w:t>报价</w:t>
      </w:r>
    </w:p>
    <w:p w14:paraId="5CB9155E">
      <w:pPr>
        <w:spacing w:line="360" w:lineRule="auto"/>
        <w:ind w:firstLine="482" w:firstLineChars="200"/>
        <w:rPr>
          <w:rFonts w:hint="eastAsia" w:ascii="宋体" w:hAnsi="宋体" w:eastAsia="宋体" w:cs="宋体"/>
          <w:bCs/>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11.3.</w:t>
      </w:r>
      <w:r>
        <w:rPr>
          <w:rFonts w:hint="eastAsia" w:ascii="宋体" w:hAnsi="宋体" w:cs="宋体"/>
          <w:color w:val="auto"/>
          <w:sz w:val="24"/>
          <w:lang w:val="en-US" w:eastAsia="zh-CN"/>
        </w:rPr>
        <w:t>5</w:t>
      </w:r>
      <w:r>
        <w:rPr>
          <w:rFonts w:hint="eastAsia" w:ascii="宋体" w:hAnsi="宋体" w:eastAsia="宋体" w:cs="宋体"/>
          <w:bCs/>
          <w:color w:val="auto"/>
          <w:sz w:val="24"/>
        </w:rPr>
        <w:t>.1 供应商应在</w:t>
      </w:r>
      <w:r>
        <w:rPr>
          <w:rFonts w:hint="eastAsia" w:ascii="宋体" w:hAnsi="宋体" w:eastAsia="宋体" w:cs="宋体"/>
          <w:bCs/>
          <w:color w:val="auto"/>
          <w:sz w:val="24"/>
          <w:lang w:eastAsia="zh-CN"/>
        </w:rPr>
        <w:t>采购文件</w:t>
      </w:r>
      <w:r>
        <w:rPr>
          <w:rFonts w:hint="eastAsia" w:ascii="宋体" w:hAnsi="宋体" w:eastAsia="宋体" w:cs="宋体"/>
          <w:bCs/>
          <w:color w:val="auto"/>
          <w:sz w:val="24"/>
        </w:rPr>
        <w:t>所附表格格式填写产品、服务的单价和</w:t>
      </w:r>
      <w:r>
        <w:rPr>
          <w:rFonts w:hint="eastAsia" w:ascii="宋体" w:hAnsi="宋体" w:eastAsia="宋体" w:cs="宋体"/>
          <w:bCs/>
          <w:color w:val="auto"/>
          <w:sz w:val="24"/>
          <w:lang w:eastAsia="zh-CN"/>
        </w:rPr>
        <w:t>投标</w:t>
      </w:r>
      <w:r>
        <w:rPr>
          <w:rFonts w:hint="eastAsia" w:ascii="宋体" w:hAnsi="宋体" w:eastAsia="宋体" w:cs="宋体"/>
          <w:bCs/>
          <w:color w:val="auto"/>
          <w:sz w:val="24"/>
        </w:rPr>
        <w:t>报价。</w:t>
      </w:r>
      <w:r>
        <w:rPr>
          <w:rFonts w:hint="eastAsia" w:ascii="宋体" w:hAnsi="宋体" w:cs="宋体"/>
          <w:bCs/>
          <w:color w:val="auto"/>
          <w:sz w:val="24"/>
          <w:lang w:eastAsia="zh-CN"/>
        </w:rPr>
        <w:t>响应文件</w:t>
      </w:r>
      <w:r>
        <w:rPr>
          <w:rFonts w:hint="eastAsia" w:ascii="宋体" w:hAnsi="宋体" w:eastAsia="宋体" w:cs="宋体"/>
          <w:bCs/>
          <w:color w:val="auto"/>
          <w:sz w:val="24"/>
        </w:rPr>
        <w:t>只允许有一个报价，有选择的或者有条件的报价将不予接受。</w:t>
      </w:r>
    </w:p>
    <w:p w14:paraId="11A43711">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11.3.</w:t>
      </w:r>
      <w:r>
        <w:rPr>
          <w:rFonts w:hint="eastAsia" w:ascii="宋体" w:hAnsi="宋体" w:cs="宋体"/>
          <w:color w:val="auto"/>
          <w:sz w:val="24"/>
          <w:lang w:val="en-US" w:eastAsia="zh-CN"/>
        </w:rPr>
        <w:t>5</w:t>
      </w:r>
      <w:r>
        <w:rPr>
          <w:rFonts w:hint="eastAsia" w:ascii="宋体" w:hAnsi="宋体" w:eastAsia="宋体" w:cs="宋体"/>
          <w:color w:val="auto"/>
          <w:sz w:val="24"/>
        </w:rPr>
        <w:t>.2 相关报价明细表填写时，应详细注明该表列举的费用及分项清单。</w:t>
      </w:r>
    </w:p>
    <w:p w14:paraId="1807065B">
      <w:pPr>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11.3.</w:t>
      </w:r>
      <w:r>
        <w:rPr>
          <w:rFonts w:hint="eastAsia" w:ascii="宋体" w:hAnsi="宋体" w:cs="宋体"/>
          <w:color w:val="auto"/>
          <w:sz w:val="24"/>
          <w:lang w:val="en-US" w:eastAsia="zh-CN"/>
        </w:rPr>
        <w:t>5</w:t>
      </w:r>
      <w:r>
        <w:rPr>
          <w:rFonts w:hint="eastAsia" w:ascii="宋体" w:hAnsi="宋体" w:eastAsia="宋体" w:cs="宋体"/>
          <w:color w:val="auto"/>
          <w:sz w:val="24"/>
        </w:rPr>
        <w:t>.3 报价超过采购最高限价的，供应商不得推荐为中标候选人。</w:t>
      </w:r>
    </w:p>
    <w:p w14:paraId="7BA1AE76">
      <w:pPr>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11.3.</w:t>
      </w:r>
      <w:r>
        <w:rPr>
          <w:rFonts w:hint="eastAsia" w:ascii="宋体" w:hAnsi="宋体" w:cs="宋体"/>
          <w:color w:val="auto"/>
          <w:sz w:val="24"/>
          <w:lang w:val="en-US" w:eastAsia="zh-CN"/>
        </w:rPr>
        <w:t>5</w:t>
      </w:r>
      <w:r>
        <w:rPr>
          <w:rFonts w:hint="eastAsia" w:ascii="宋体" w:hAnsi="宋体" w:eastAsia="宋体" w:cs="宋体"/>
          <w:color w:val="auto"/>
          <w:sz w:val="24"/>
        </w:rPr>
        <w:t>.4 供应商报价只有总报价而无分项报价的，供应商不得推荐为中标候选人。供应商报价只有分项报价而无总报价的，其不得推荐为中标候选人。</w:t>
      </w:r>
    </w:p>
    <w:p w14:paraId="3F7E0DF7">
      <w:pPr>
        <w:spacing w:line="360" w:lineRule="auto"/>
        <w:ind w:firstLine="482" w:firstLineChars="200"/>
        <w:rPr>
          <w:rFonts w:hint="eastAsia" w:ascii="宋体" w:hAnsi="宋体" w:eastAsia="宋体" w:cs="宋体"/>
          <w:b/>
          <w:color w:val="auto"/>
          <w:sz w:val="24"/>
          <w:lang w:eastAsia="zh-CN"/>
        </w:rPr>
      </w:pPr>
      <w:r>
        <w:rPr>
          <w:rFonts w:hint="eastAsia" w:ascii="宋体" w:hAnsi="宋体" w:eastAsia="宋体" w:cs="宋体"/>
          <w:b/>
          <w:bCs/>
          <w:color w:val="auto"/>
          <w:sz w:val="24"/>
        </w:rPr>
        <w:t>▲</w:t>
      </w:r>
      <w:r>
        <w:rPr>
          <w:rFonts w:hint="eastAsia" w:ascii="宋体" w:hAnsi="宋体" w:eastAsia="宋体" w:cs="宋体"/>
          <w:color w:val="auto"/>
          <w:sz w:val="24"/>
        </w:rPr>
        <w:t>11.3.</w:t>
      </w:r>
      <w:r>
        <w:rPr>
          <w:rFonts w:hint="eastAsia" w:ascii="宋体" w:hAnsi="宋体" w:cs="宋体"/>
          <w:color w:val="auto"/>
          <w:sz w:val="24"/>
          <w:lang w:val="en-US" w:eastAsia="zh-CN"/>
        </w:rPr>
        <w:t>5</w:t>
      </w:r>
      <w:r>
        <w:rPr>
          <w:rFonts w:hint="eastAsia" w:ascii="宋体" w:hAnsi="宋体" w:eastAsia="宋体" w:cs="宋体"/>
          <w:color w:val="auto"/>
          <w:sz w:val="24"/>
        </w:rPr>
        <w:t>.5 最后报价是履行合同的最终价格，</w:t>
      </w:r>
      <w:r>
        <w:rPr>
          <w:rFonts w:hint="eastAsia" w:ascii="宋体" w:hAnsi="宋体" w:cs="宋体"/>
          <w:color w:val="auto"/>
          <w:sz w:val="24"/>
        </w:rPr>
        <w:t>应包括本次项目实施所需的</w:t>
      </w:r>
      <w:r>
        <w:rPr>
          <w:rFonts w:hint="eastAsia" w:ascii="宋体" w:hAnsi="宋体"/>
          <w:color w:val="auto"/>
          <w:sz w:val="24"/>
          <w:szCs w:val="28"/>
        </w:rPr>
        <w:t>前期资料收集、外业调查</w:t>
      </w:r>
      <w:r>
        <w:rPr>
          <w:rFonts w:hint="eastAsia" w:ascii="宋体" w:hAnsi="宋体"/>
          <w:color w:val="auto"/>
          <w:sz w:val="24"/>
          <w:szCs w:val="28"/>
          <w:lang w:eastAsia="zh-CN"/>
        </w:rPr>
        <w:t>、</w:t>
      </w:r>
      <w:r>
        <w:rPr>
          <w:rFonts w:hint="eastAsia" w:hAnsi="宋体" w:cs="宋体"/>
          <w:b w:val="0"/>
          <w:bCs w:val="0"/>
          <w:color w:val="auto"/>
          <w:sz w:val="24"/>
          <w:szCs w:val="24"/>
          <w:lang w:eastAsia="zh-CN"/>
        </w:rPr>
        <w:t>农药、无人机作业费、设备、物资、劳务费、就餐住宿费、交通费、办公、管理、保险、利润、税金、人身意外伤害保险费、综合验收、</w:t>
      </w:r>
      <w:r>
        <w:rPr>
          <w:rFonts w:hint="eastAsia" w:ascii="宋体" w:hAnsi="宋体"/>
          <w:color w:val="auto"/>
          <w:sz w:val="24"/>
          <w:szCs w:val="28"/>
        </w:rPr>
        <w:t>政策性文件规定费用及合同包含的所有风险、责任等所有费用，</w:t>
      </w:r>
      <w:r>
        <w:rPr>
          <w:rFonts w:hint="eastAsia" w:ascii="宋体" w:hAnsi="宋体" w:cs="宋体"/>
          <w:color w:val="auto"/>
          <w:sz w:val="24"/>
        </w:rPr>
        <w:t>供应商应列入而未列入其中的费用，均视为已包含在内，风险由供应商承担。</w:t>
      </w:r>
    </w:p>
    <w:p w14:paraId="4F87C5AE">
      <w:pPr>
        <w:spacing w:line="360" w:lineRule="auto"/>
        <w:ind w:firstLine="480" w:firstLineChars="200"/>
        <w:rPr>
          <w:rFonts w:hint="eastAsia" w:ascii="宋体" w:hAnsi="宋体" w:eastAsia="宋体" w:cs="宋体"/>
          <w:color w:val="auto"/>
          <w:sz w:val="24"/>
        </w:rPr>
      </w:pPr>
      <w:r>
        <w:rPr>
          <w:rFonts w:hint="eastAsia" w:ascii="宋体" w:hAnsi="宋体" w:eastAsia="宋体" w:cs="宋体"/>
          <w:bCs/>
          <w:color w:val="auto"/>
          <w:sz w:val="24"/>
        </w:rPr>
        <w:t xml:space="preserve">11.4 </w:t>
      </w:r>
      <w:r>
        <w:rPr>
          <w:rFonts w:hint="eastAsia" w:ascii="宋体" w:hAnsi="宋体" w:eastAsia="宋体" w:cs="宋体"/>
          <w:color w:val="auto"/>
          <w:sz w:val="24"/>
        </w:rPr>
        <w:t>供应商未在</w:t>
      </w:r>
      <w:r>
        <w:rPr>
          <w:rFonts w:hint="eastAsia" w:ascii="宋体" w:hAnsi="宋体" w:cs="宋体"/>
          <w:color w:val="auto"/>
          <w:sz w:val="24"/>
          <w:lang w:eastAsia="zh-CN"/>
        </w:rPr>
        <w:t>响应文件</w:t>
      </w:r>
      <w:r>
        <w:rPr>
          <w:rFonts w:hint="eastAsia" w:ascii="宋体" w:hAnsi="宋体" w:eastAsia="宋体" w:cs="宋体"/>
          <w:color w:val="auto"/>
          <w:sz w:val="24"/>
        </w:rPr>
        <w:t>中注明上述相关明细或证明的，造成后果由供应商自行承担。</w:t>
      </w:r>
    </w:p>
    <w:p w14:paraId="21CC5E9A">
      <w:pPr>
        <w:spacing w:line="360" w:lineRule="auto"/>
        <w:ind w:firstLine="482" w:firstLineChars="200"/>
        <w:rPr>
          <w:rFonts w:hint="eastAsia"/>
          <w:color w:val="auto"/>
        </w:rPr>
      </w:pPr>
      <w:r>
        <w:rPr>
          <w:rFonts w:hint="eastAsia" w:ascii="宋体" w:hAnsi="宋体" w:eastAsia="宋体" w:cs="宋体"/>
          <w:b/>
          <w:color w:val="auto"/>
          <w:sz w:val="24"/>
        </w:rPr>
        <w:t>11.</w:t>
      </w:r>
      <w:r>
        <w:rPr>
          <w:rFonts w:hint="eastAsia" w:ascii="宋体" w:hAnsi="宋体" w:eastAsia="宋体" w:cs="宋体"/>
          <w:b/>
          <w:color w:val="auto"/>
          <w:sz w:val="24"/>
          <w:lang w:val="en-US" w:eastAsia="zh-CN"/>
        </w:rPr>
        <w:t>5</w:t>
      </w:r>
      <w:r>
        <w:rPr>
          <w:rFonts w:hint="eastAsia" w:ascii="宋体" w:hAnsi="宋体" w:eastAsia="宋体" w:cs="宋体"/>
          <w:b/>
          <w:color w:val="auto"/>
          <w:sz w:val="24"/>
        </w:rPr>
        <w:t xml:space="preserve"> 排版</w:t>
      </w:r>
      <w:r>
        <w:rPr>
          <w:rFonts w:hint="eastAsia" w:ascii="宋体" w:hAnsi="宋体" w:eastAsia="宋体" w:cs="宋体"/>
          <w:color w:val="auto"/>
          <w:sz w:val="24"/>
        </w:rPr>
        <w:t>：</w:t>
      </w:r>
      <w:r>
        <w:rPr>
          <w:rFonts w:hint="eastAsia" w:ascii="宋体" w:hAnsi="宋体" w:eastAsia="宋体" w:cs="宋体"/>
          <w:color w:val="auto"/>
          <w:kern w:val="0"/>
          <w:sz w:val="24"/>
        </w:rPr>
        <w:t>所有文字及表格采用黑色，正文字体采用宋体小四号字体，标题字体采用宋体小二号字体。页码应逐页连续编注，并应设在每页的页脚正中，页码应采用单纯的阿拉伯数字标示，数字两侧不出现诸如括弧、小横线等其他符号，页码字体为小四号宋体。任何一页上不设置页眉。正文文字说明部分的行距为1.5倍行距，表格内文字部分的行距为单倍行距。</w:t>
      </w:r>
    </w:p>
    <w:p w14:paraId="10A6DB42">
      <w:pPr>
        <w:spacing w:line="360" w:lineRule="auto"/>
        <w:ind w:firstLine="480"/>
        <w:rPr>
          <w:rFonts w:hint="eastAsia" w:ascii="宋体" w:hAnsi="宋体" w:eastAsia="宋体" w:cs="宋体"/>
          <w:color w:val="auto"/>
          <w:sz w:val="24"/>
        </w:rPr>
      </w:pPr>
      <w:r>
        <w:rPr>
          <w:rFonts w:hint="eastAsia" w:ascii="宋体" w:hAnsi="宋体" w:eastAsia="宋体" w:cs="宋体"/>
          <w:b/>
          <w:color w:val="auto"/>
          <w:sz w:val="24"/>
        </w:rPr>
        <w:t>11.</w:t>
      </w:r>
      <w:r>
        <w:rPr>
          <w:rFonts w:hint="eastAsia" w:ascii="宋体" w:hAnsi="宋体" w:cs="宋体"/>
          <w:b/>
          <w:color w:val="auto"/>
          <w:sz w:val="24"/>
          <w:lang w:val="en-US" w:eastAsia="zh-CN"/>
        </w:rPr>
        <w:t>6</w:t>
      </w:r>
      <w:r>
        <w:rPr>
          <w:rFonts w:hint="eastAsia" w:ascii="宋体" w:hAnsi="宋体" w:eastAsia="宋体" w:cs="宋体"/>
          <w:b/>
          <w:color w:val="auto"/>
          <w:sz w:val="24"/>
        </w:rPr>
        <w:t xml:space="preserve"> 封面</w:t>
      </w:r>
      <w:r>
        <w:rPr>
          <w:rFonts w:hint="eastAsia" w:ascii="宋体" w:hAnsi="宋体" w:eastAsia="宋体" w:cs="宋体"/>
          <w:color w:val="auto"/>
          <w:sz w:val="24"/>
        </w:rPr>
        <w:t>：按照采购文件规定的要求制作封面，并按本章的要求加盖供应商公章。</w:t>
      </w:r>
    </w:p>
    <w:p w14:paraId="54935AD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 投标产品（或服务）应符合第二章采购需求的要求。</w:t>
      </w:r>
    </w:p>
    <w:p w14:paraId="3807966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12.1 供应商需提交其拟供产品（或服务）所符合采购文件规定的证明文件，其应作为</w:t>
      </w:r>
      <w:r>
        <w:rPr>
          <w:rFonts w:hint="eastAsia" w:ascii="宋体" w:hAnsi="宋体" w:cs="宋体"/>
          <w:color w:val="auto"/>
          <w:sz w:val="24"/>
          <w:lang w:eastAsia="zh-CN"/>
        </w:rPr>
        <w:t>响应文件</w:t>
      </w:r>
      <w:r>
        <w:rPr>
          <w:rFonts w:hint="eastAsia" w:ascii="宋体" w:hAnsi="宋体" w:eastAsia="宋体" w:cs="宋体"/>
          <w:color w:val="auto"/>
          <w:sz w:val="24"/>
        </w:rPr>
        <w:t>的一部分。上述文件可以是文字资料、文本、图纸和数据。</w:t>
      </w:r>
    </w:p>
    <w:p w14:paraId="20B07862">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13. 投标有效期</w:t>
      </w:r>
    </w:p>
    <w:p w14:paraId="1C43C12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▲13.1 </w:t>
      </w:r>
      <w:r>
        <w:rPr>
          <w:rFonts w:hint="eastAsia" w:ascii="宋体" w:hAnsi="宋体" w:cs="宋体"/>
          <w:color w:val="auto"/>
          <w:sz w:val="24"/>
          <w:lang w:eastAsia="zh-CN"/>
        </w:rPr>
        <w:t>响应文件</w:t>
      </w:r>
      <w:r>
        <w:rPr>
          <w:rFonts w:hint="eastAsia" w:ascii="宋体" w:hAnsi="宋体" w:eastAsia="宋体" w:cs="宋体"/>
          <w:color w:val="auto"/>
          <w:sz w:val="24"/>
        </w:rPr>
        <w:t>自提交</w:t>
      </w:r>
      <w:r>
        <w:rPr>
          <w:rFonts w:hint="eastAsia" w:ascii="宋体" w:hAnsi="宋体" w:cs="宋体"/>
          <w:color w:val="auto"/>
          <w:sz w:val="24"/>
          <w:lang w:eastAsia="zh-CN"/>
        </w:rPr>
        <w:t>响应文件</w:t>
      </w:r>
      <w:r>
        <w:rPr>
          <w:rFonts w:hint="eastAsia" w:ascii="宋体" w:hAnsi="宋体" w:eastAsia="宋体" w:cs="宋体"/>
          <w:color w:val="auto"/>
          <w:sz w:val="24"/>
        </w:rPr>
        <w:t>截止之日起，投标有效期均为90天。</w:t>
      </w:r>
    </w:p>
    <w:p w14:paraId="67F0291D">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 xml:space="preserve">14. </w:t>
      </w:r>
      <w:r>
        <w:rPr>
          <w:rFonts w:hint="eastAsia" w:ascii="宋体" w:hAnsi="宋体" w:cs="宋体"/>
          <w:b/>
          <w:color w:val="auto"/>
          <w:sz w:val="24"/>
          <w:lang w:eastAsia="zh-CN"/>
        </w:rPr>
        <w:t>响应文件</w:t>
      </w:r>
      <w:r>
        <w:rPr>
          <w:rFonts w:hint="eastAsia" w:ascii="宋体" w:hAnsi="宋体" w:eastAsia="宋体" w:cs="宋体"/>
          <w:b/>
          <w:color w:val="auto"/>
          <w:sz w:val="24"/>
        </w:rPr>
        <w:t>的签署及规定</w:t>
      </w:r>
    </w:p>
    <w:p w14:paraId="132B260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14.1 供应商应按采购文件规定的内容和要求编制</w:t>
      </w:r>
      <w:r>
        <w:rPr>
          <w:rFonts w:hint="eastAsia" w:ascii="宋体" w:hAnsi="宋体" w:cs="宋体"/>
          <w:color w:val="auto"/>
          <w:sz w:val="24"/>
          <w:lang w:eastAsia="zh-CN"/>
        </w:rPr>
        <w:t>响应文件</w:t>
      </w:r>
      <w:r>
        <w:rPr>
          <w:rFonts w:hint="eastAsia" w:ascii="宋体" w:hAnsi="宋体" w:eastAsia="宋体" w:cs="宋体"/>
          <w:color w:val="auto"/>
          <w:sz w:val="24"/>
        </w:rPr>
        <w:t>，</w:t>
      </w:r>
      <w:r>
        <w:rPr>
          <w:rFonts w:hint="eastAsia" w:ascii="宋体" w:hAnsi="宋体" w:cs="宋体"/>
          <w:color w:val="auto"/>
          <w:sz w:val="24"/>
          <w:lang w:eastAsia="zh-CN"/>
        </w:rPr>
        <w:t>响应文件</w:t>
      </w:r>
      <w:r>
        <w:rPr>
          <w:rFonts w:hint="eastAsia" w:ascii="宋体" w:hAnsi="宋体" w:eastAsia="宋体" w:cs="宋体"/>
          <w:color w:val="auto"/>
          <w:sz w:val="24"/>
        </w:rPr>
        <w:t>须清楚的标明“资格文件”、“商务技术文件”、“报价文件”的字样。</w:t>
      </w:r>
    </w:p>
    <w:p w14:paraId="6F8EFA6B">
      <w:pPr>
        <w:pStyle w:val="18"/>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14.2其中电子加密</w:t>
      </w:r>
      <w:r>
        <w:rPr>
          <w:rFonts w:hint="eastAsia" w:ascii="宋体" w:hAnsi="宋体" w:eastAsia="宋体" w:cs="宋体"/>
          <w:b/>
          <w:bCs/>
          <w:color w:val="auto"/>
          <w:sz w:val="24"/>
          <w:lang w:eastAsia="zh-CN"/>
        </w:rPr>
        <w:t>响应文件</w:t>
      </w:r>
      <w:r>
        <w:rPr>
          <w:rFonts w:hint="eastAsia" w:ascii="宋体" w:hAnsi="宋体" w:eastAsia="宋体" w:cs="宋体"/>
          <w:b/>
          <w:bCs/>
          <w:color w:val="auto"/>
          <w:sz w:val="24"/>
        </w:rPr>
        <w:t>中所须加盖公章部分均采用CA签章。</w:t>
      </w:r>
    </w:p>
    <w:p w14:paraId="05BC97F9">
      <w:pPr>
        <w:pStyle w:val="5"/>
        <w:spacing w:before="240" w:after="240"/>
        <w:ind w:firstLine="321" w:firstLineChars="100"/>
        <w:rPr>
          <w:rFonts w:hint="eastAsia" w:ascii="宋体" w:hAnsi="宋体" w:eastAsia="宋体" w:cs="宋体"/>
          <w:color w:val="auto"/>
          <w:sz w:val="32"/>
          <w:szCs w:val="32"/>
        </w:rPr>
      </w:pPr>
      <w:bookmarkStart w:id="72" w:name="_Toc15017"/>
      <w:bookmarkStart w:id="73" w:name="_Toc493955960"/>
      <w:r>
        <w:rPr>
          <w:rFonts w:hint="eastAsia" w:ascii="宋体" w:hAnsi="宋体" w:eastAsia="宋体" w:cs="宋体"/>
          <w:color w:val="auto"/>
          <w:sz w:val="32"/>
          <w:szCs w:val="32"/>
        </w:rPr>
        <w:t xml:space="preserve">四   </w:t>
      </w:r>
      <w:r>
        <w:rPr>
          <w:rFonts w:hint="eastAsia" w:ascii="宋体" w:hAnsi="宋体" w:eastAsia="宋体" w:cs="宋体"/>
          <w:color w:val="auto"/>
          <w:sz w:val="32"/>
          <w:szCs w:val="32"/>
          <w:lang w:val="en-US" w:eastAsia="zh-CN"/>
        </w:rPr>
        <w:t>响应</w:t>
      </w:r>
      <w:r>
        <w:rPr>
          <w:rFonts w:hint="eastAsia" w:ascii="宋体" w:hAnsi="宋体" w:eastAsia="宋体" w:cs="宋体"/>
          <w:color w:val="auto"/>
          <w:sz w:val="32"/>
          <w:szCs w:val="32"/>
        </w:rPr>
        <w:t>保证金</w:t>
      </w:r>
      <w:bookmarkEnd w:id="72"/>
      <w:bookmarkEnd w:id="73"/>
    </w:p>
    <w:p w14:paraId="740ED203">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 xml:space="preserve">15. </w:t>
      </w:r>
      <w:r>
        <w:rPr>
          <w:rFonts w:hint="eastAsia" w:ascii="宋体" w:hAnsi="宋体" w:cs="宋体"/>
          <w:b/>
          <w:color w:val="auto"/>
          <w:sz w:val="24"/>
          <w:lang w:val="en-US" w:eastAsia="zh-CN"/>
        </w:rPr>
        <w:t>响应</w:t>
      </w:r>
      <w:r>
        <w:rPr>
          <w:rFonts w:hint="eastAsia" w:ascii="宋体" w:hAnsi="宋体" w:eastAsia="宋体" w:cs="宋体"/>
          <w:b/>
          <w:color w:val="auto"/>
          <w:sz w:val="24"/>
        </w:rPr>
        <w:t>保证金（无）</w:t>
      </w:r>
    </w:p>
    <w:p w14:paraId="2159AB26">
      <w:pPr>
        <w:pStyle w:val="5"/>
        <w:spacing w:before="240" w:after="240"/>
        <w:ind w:firstLine="0" w:firstLineChars="0"/>
        <w:rPr>
          <w:rFonts w:hint="eastAsia" w:ascii="宋体" w:hAnsi="宋体" w:eastAsia="宋体" w:cs="宋体"/>
          <w:color w:val="auto"/>
          <w:sz w:val="32"/>
          <w:szCs w:val="32"/>
        </w:rPr>
      </w:pPr>
      <w:bookmarkStart w:id="74" w:name="_Toc107820049"/>
      <w:bookmarkStart w:id="75" w:name="_Toc56928685"/>
      <w:bookmarkStart w:id="76" w:name="_Toc10268"/>
      <w:bookmarkStart w:id="77" w:name="_Toc493955961"/>
      <w:r>
        <w:rPr>
          <w:rFonts w:hint="eastAsia" w:ascii="宋体" w:hAnsi="宋体" w:eastAsia="宋体" w:cs="宋体"/>
          <w:color w:val="auto"/>
          <w:sz w:val="32"/>
          <w:szCs w:val="32"/>
        </w:rPr>
        <w:t xml:space="preserve">五   </w:t>
      </w:r>
      <w:r>
        <w:rPr>
          <w:rFonts w:hint="eastAsia" w:ascii="宋体" w:hAnsi="宋体" w:eastAsia="宋体" w:cs="宋体"/>
          <w:color w:val="auto"/>
          <w:sz w:val="32"/>
          <w:szCs w:val="32"/>
          <w:lang w:eastAsia="zh-CN"/>
        </w:rPr>
        <w:t>响应文件</w:t>
      </w:r>
      <w:r>
        <w:rPr>
          <w:rFonts w:hint="eastAsia" w:ascii="宋体" w:hAnsi="宋体" w:eastAsia="宋体" w:cs="宋体"/>
          <w:color w:val="auto"/>
          <w:sz w:val="32"/>
          <w:szCs w:val="32"/>
        </w:rPr>
        <w:t>的加密、标记、提交</w:t>
      </w:r>
      <w:bookmarkEnd w:id="74"/>
      <w:bookmarkEnd w:id="75"/>
      <w:r>
        <w:rPr>
          <w:rFonts w:hint="eastAsia" w:ascii="宋体" w:hAnsi="宋体" w:eastAsia="宋体" w:cs="宋体"/>
          <w:color w:val="auto"/>
          <w:sz w:val="32"/>
          <w:szCs w:val="32"/>
        </w:rPr>
        <w:t>、修改和撤回</w:t>
      </w:r>
      <w:bookmarkEnd w:id="76"/>
      <w:bookmarkEnd w:id="77"/>
    </w:p>
    <w:p w14:paraId="37278E58">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16.1</w:t>
      </w:r>
      <w:r>
        <w:rPr>
          <w:rFonts w:hint="eastAsia" w:ascii="宋体" w:hAnsi="宋体" w:cs="宋体"/>
          <w:b/>
          <w:color w:val="auto"/>
          <w:sz w:val="24"/>
          <w:lang w:eastAsia="zh-CN"/>
        </w:rPr>
        <w:t>响应文件</w:t>
      </w:r>
      <w:r>
        <w:rPr>
          <w:rFonts w:hint="eastAsia" w:ascii="宋体" w:hAnsi="宋体" w:eastAsia="宋体" w:cs="宋体"/>
          <w:b/>
          <w:color w:val="auto"/>
          <w:sz w:val="24"/>
        </w:rPr>
        <w:t>的加密、密封及标记</w:t>
      </w:r>
    </w:p>
    <w:p w14:paraId="33DED83A">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16.1.1电子加密</w:t>
      </w:r>
      <w:r>
        <w:rPr>
          <w:rFonts w:hint="eastAsia" w:ascii="宋体" w:hAnsi="宋体" w:cs="宋体"/>
          <w:b/>
          <w:color w:val="auto"/>
          <w:sz w:val="24"/>
          <w:lang w:eastAsia="zh-CN"/>
        </w:rPr>
        <w:t>响应文件</w:t>
      </w:r>
      <w:r>
        <w:rPr>
          <w:rFonts w:hint="eastAsia" w:ascii="宋体" w:hAnsi="宋体" w:eastAsia="宋体" w:cs="宋体"/>
          <w:b/>
          <w:color w:val="auto"/>
          <w:sz w:val="24"/>
        </w:rPr>
        <w:t>：供应商通过政府采购云平台电子投标工具制作</w:t>
      </w:r>
      <w:r>
        <w:rPr>
          <w:rFonts w:hint="eastAsia" w:ascii="宋体" w:hAnsi="宋体" w:cs="宋体"/>
          <w:b/>
          <w:color w:val="auto"/>
          <w:sz w:val="24"/>
          <w:lang w:eastAsia="zh-CN"/>
        </w:rPr>
        <w:t>响应文件</w:t>
      </w:r>
      <w:r>
        <w:rPr>
          <w:rFonts w:hint="eastAsia" w:ascii="宋体" w:hAnsi="宋体" w:eastAsia="宋体" w:cs="宋体"/>
          <w:b/>
          <w:color w:val="auto"/>
          <w:sz w:val="24"/>
        </w:rPr>
        <w:t>，电子投标工具请供应商自行前往浙江省政府采购网下载并安装（下载网址：http://</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"http://zfcg.czt.zj.gov.cn/bidClientTemplate/2019-09-24/12975.html/" </w:instrText>
      </w:r>
      <w:r>
        <w:rPr>
          <w:rFonts w:hint="eastAsia" w:ascii="宋体" w:hAnsi="宋体" w:eastAsia="宋体" w:cs="宋体"/>
          <w:color w:val="auto"/>
        </w:rPr>
        <w:fldChar w:fldCharType="separate"/>
      </w:r>
      <w:r>
        <w:rPr>
          <w:rStyle w:val="45"/>
          <w:rFonts w:hint="eastAsia" w:ascii="宋体" w:hAnsi="宋体" w:eastAsia="宋体" w:cs="宋体"/>
          <w:b/>
          <w:color w:val="auto"/>
          <w:sz w:val="24"/>
          <w:u w:val="none"/>
        </w:rPr>
        <w:t>zfcg.czt.zj.gov.cn/bidClientTemplate/2019-09-24/12975.html</w:t>
      </w:r>
      <w:r>
        <w:rPr>
          <w:rStyle w:val="45"/>
          <w:rFonts w:hint="eastAsia" w:ascii="宋体" w:hAnsi="宋体" w:eastAsia="宋体" w:cs="宋体"/>
          <w:b/>
          <w:color w:val="auto"/>
          <w:sz w:val="24"/>
          <w:u w:val="none"/>
        </w:rPr>
        <w:fldChar w:fldCharType="end"/>
      </w:r>
      <w:r>
        <w:rPr>
          <w:rFonts w:hint="eastAsia" w:ascii="宋体" w:hAnsi="宋体" w:eastAsia="宋体" w:cs="宋体"/>
          <w:b/>
          <w:color w:val="auto"/>
          <w:sz w:val="24"/>
        </w:rPr>
        <w:t>），电子投标具体流程文档详见网址：</w:t>
      </w:r>
    </w:p>
    <w:p w14:paraId="619723E2">
      <w:pPr>
        <w:spacing w:line="360" w:lineRule="auto"/>
        <w:ind w:firstLine="420" w:firstLineChars="200"/>
        <w:rPr>
          <w:rFonts w:hint="eastAsia" w:ascii="宋体" w:hAnsi="宋体" w:eastAsia="宋体" w:cs="宋体"/>
          <w:b/>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"https://service.zcygov.cn/" \l "/knowledges/CW1EtGwBFdiHxlNd6I3m/6IMVAG0BFdiHxlNdQ8Na" </w:instrText>
      </w:r>
      <w:r>
        <w:rPr>
          <w:rFonts w:hint="eastAsia" w:ascii="宋体" w:hAnsi="宋体" w:eastAsia="宋体" w:cs="宋体"/>
          <w:color w:val="auto"/>
        </w:rPr>
        <w:fldChar w:fldCharType="separate"/>
      </w:r>
      <w:r>
        <w:rPr>
          <w:rFonts w:hint="eastAsia" w:ascii="宋体" w:hAnsi="宋体" w:eastAsia="宋体" w:cs="宋体"/>
          <w:b/>
          <w:color w:val="auto"/>
          <w:sz w:val="24"/>
        </w:rPr>
        <w:t>https://service.zcygov.cn/#/knowledges/CW1EtGwBFdiHxlNd6I3m/6IMVAG0BFdiHxlNdQ8Na</w:t>
      </w:r>
      <w:r>
        <w:rPr>
          <w:rFonts w:hint="eastAsia" w:ascii="宋体" w:hAnsi="宋体" w:eastAsia="宋体" w:cs="宋体"/>
          <w:b/>
          <w:color w:val="auto"/>
          <w:sz w:val="24"/>
        </w:rPr>
        <w:fldChar w:fldCharType="end"/>
      </w:r>
      <w:r>
        <w:rPr>
          <w:rFonts w:hint="eastAsia" w:ascii="宋体" w:hAnsi="宋体" w:eastAsia="宋体" w:cs="宋体"/>
          <w:b/>
          <w:color w:val="auto"/>
          <w:sz w:val="24"/>
        </w:rPr>
        <w:t>进行加密；</w:t>
      </w:r>
    </w:p>
    <w:p w14:paraId="30C4E7ED">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16.1.2备份电子加密</w:t>
      </w:r>
      <w:r>
        <w:rPr>
          <w:rFonts w:hint="eastAsia" w:ascii="宋体" w:hAnsi="宋体" w:cs="宋体"/>
          <w:b/>
          <w:color w:val="auto"/>
          <w:sz w:val="24"/>
          <w:lang w:eastAsia="zh-CN"/>
        </w:rPr>
        <w:t>响应文件</w:t>
      </w:r>
      <w:r>
        <w:rPr>
          <w:rFonts w:hint="eastAsia" w:ascii="宋体" w:hAnsi="宋体" w:eastAsia="宋体" w:cs="宋体"/>
          <w:b/>
          <w:color w:val="auto"/>
          <w:sz w:val="24"/>
        </w:rPr>
        <w:t>：为确保采购项目顺利实施，避免因政府采购云平台电子加密</w:t>
      </w:r>
      <w:r>
        <w:rPr>
          <w:rFonts w:hint="eastAsia" w:ascii="宋体" w:hAnsi="宋体" w:cs="宋体"/>
          <w:b/>
          <w:color w:val="auto"/>
          <w:sz w:val="24"/>
          <w:lang w:eastAsia="zh-CN"/>
        </w:rPr>
        <w:t>响应文件</w:t>
      </w:r>
      <w:r>
        <w:rPr>
          <w:rFonts w:hint="eastAsia" w:ascii="宋体" w:hAnsi="宋体" w:eastAsia="宋体" w:cs="宋体"/>
          <w:b/>
          <w:color w:val="auto"/>
          <w:sz w:val="24"/>
        </w:rPr>
        <w:t>解密失败导致供应商投标无效，供应商应于响应截止时间前将在政府采购云平台上最后生成的具备电子签章的备份电子加密</w:t>
      </w:r>
      <w:r>
        <w:rPr>
          <w:rFonts w:hint="eastAsia" w:ascii="宋体" w:hAnsi="宋体" w:cs="宋体"/>
          <w:b/>
          <w:color w:val="auto"/>
          <w:sz w:val="24"/>
          <w:lang w:eastAsia="zh-CN"/>
        </w:rPr>
        <w:t>响应文件</w:t>
      </w:r>
      <w:r>
        <w:rPr>
          <w:rFonts w:hint="eastAsia" w:ascii="宋体" w:hAnsi="宋体" w:eastAsia="宋体" w:cs="宋体"/>
          <w:b/>
          <w:color w:val="auto"/>
          <w:sz w:val="24"/>
        </w:rPr>
        <w:t>打包压缩加密（未加密造成泄密的由供应商自行</w:t>
      </w:r>
      <w:r>
        <w:rPr>
          <w:rFonts w:hint="eastAsia" w:ascii="宋体" w:hAnsi="宋体" w:cs="宋体"/>
          <w:b/>
          <w:color w:val="auto"/>
          <w:sz w:val="24"/>
          <w:lang w:eastAsia="zh-CN"/>
        </w:rPr>
        <w:t>承担</w:t>
      </w:r>
      <w:r>
        <w:rPr>
          <w:rFonts w:hint="eastAsia" w:ascii="宋体" w:hAnsi="宋体" w:eastAsia="宋体" w:cs="宋体"/>
          <w:b/>
          <w:color w:val="auto"/>
          <w:sz w:val="24"/>
        </w:rPr>
        <w:t>）后以电子邮件的形式发送至</w:t>
      </w:r>
      <w:r>
        <w:rPr>
          <w:rFonts w:hint="eastAsia" w:ascii="宋体" w:hAnsi="宋体" w:cs="宋体"/>
          <w:b/>
          <w:color w:val="auto"/>
          <w:sz w:val="24"/>
          <w:u w:val="single"/>
          <w:lang w:eastAsia="zh-CN"/>
        </w:rPr>
        <w:t>2454941447@qq.com</w:t>
      </w:r>
      <w:r>
        <w:rPr>
          <w:rFonts w:hint="eastAsia" w:ascii="宋体" w:hAnsi="宋体" w:eastAsia="宋体" w:cs="宋体"/>
          <w:b/>
          <w:color w:val="auto"/>
          <w:sz w:val="24"/>
        </w:rPr>
        <w:t>，备份电子加密</w:t>
      </w:r>
      <w:r>
        <w:rPr>
          <w:rFonts w:hint="eastAsia" w:ascii="宋体" w:hAnsi="宋体" w:cs="宋体"/>
          <w:b/>
          <w:color w:val="auto"/>
          <w:sz w:val="24"/>
          <w:lang w:eastAsia="zh-CN"/>
        </w:rPr>
        <w:t>响应文件</w:t>
      </w:r>
      <w:r>
        <w:rPr>
          <w:rFonts w:hint="eastAsia" w:ascii="宋体" w:hAnsi="宋体" w:eastAsia="宋体" w:cs="宋体"/>
          <w:b/>
          <w:color w:val="auto"/>
          <w:sz w:val="24"/>
        </w:rPr>
        <w:t>在“电子加密</w:t>
      </w:r>
      <w:r>
        <w:rPr>
          <w:rFonts w:hint="eastAsia" w:ascii="宋体" w:hAnsi="宋体" w:cs="宋体"/>
          <w:b/>
          <w:color w:val="auto"/>
          <w:sz w:val="24"/>
          <w:lang w:eastAsia="zh-CN"/>
        </w:rPr>
        <w:t>响应文件</w:t>
      </w:r>
      <w:r>
        <w:rPr>
          <w:rFonts w:hint="eastAsia" w:ascii="宋体" w:hAnsi="宋体" w:eastAsia="宋体" w:cs="宋体"/>
          <w:b/>
          <w:color w:val="auto"/>
          <w:sz w:val="24"/>
        </w:rPr>
        <w:t>”在线解密失败后启用，否则不予以启用；供应商确认“电子加密</w:t>
      </w:r>
      <w:r>
        <w:rPr>
          <w:rFonts w:hint="eastAsia" w:ascii="宋体" w:hAnsi="宋体" w:cs="宋体"/>
          <w:b/>
          <w:color w:val="auto"/>
          <w:sz w:val="24"/>
          <w:lang w:eastAsia="zh-CN"/>
        </w:rPr>
        <w:t>响应文件</w:t>
      </w:r>
      <w:r>
        <w:rPr>
          <w:rFonts w:hint="eastAsia" w:ascii="宋体" w:hAnsi="宋体" w:eastAsia="宋体" w:cs="宋体"/>
          <w:b/>
          <w:color w:val="auto"/>
          <w:sz w:val="24"/>
        </w:rPr>
        <w:t>”在线解密失败后，将打包压缩加密的备份电子加密</w:t>
      </w:r>
      <w:r>
        <w:rPr>
          <w:rFonts w:hint="eastAsia" w:ascii="宋体" w:hAnsi="宋体" w:cs="宋体"/>
          <w:b/>
          <w:color w:val="auto"/>
          <w:sz w:val="24"/>
          <w:lang w:eastAsia="zh-CN"/>
        </w:rPr>
        <w:t>响应文件</w:t>
      </w:r>
      <w:r>
        <w:rPr>
          <w:rFonts w:hint="eastAsia" w:ascii="宋体" w:hAnsi="宋体" w:eastAsia="宋体" w:cs="宋体"/>
          <w:b/>
          <w:color w:val="auto"/>
          <w:sz w:val="24"/>
        </w:rPr>
        <w:t>的解密密码在解密规定的时间（</w:t>
      </w:r>
      <w:r>
        <w:rPr>
          <w:rFonts w:hint="eastAsia" w:ascii="宋体" w:hAnsi="宋体" w:cs="宋体"/>
          <w:b/>
          <w:color w:val="auto"/>
          <w:sz w:val="24"/>
          <w:lang w:eastAsia="zh-CN"/>
        </w:rPr>
        <w:t>开启时间</w:t>
      </w:r>
      <w:r>
        <w:rPr>
          <w:rFonts w:hint="eastAsia" w:ascii="宋体" w:hAnsi="宋体" w:eastAsia="宋体" w:cs="宋体"/>
          <w:b/>
          <w:color w:val="auto"/>
          <w:sz w:val="24"/>
        </w:rPr>
        <w:t>后</w:t>
      </w:r>
      <w:r>
        <w:rPr>
          <w:rFonts w:hint="eastAsia" w:ascii="宋体" w:hAnsi="宋体" w:cs="宋体"/>
          <w:b/>
          <w:color w:val="auto"/>
          <w:sz w:val="24"/>
          <w:lang w:eastAsia="zh-CN"/>
        </w:rPr>
        <w:t>30分钟</w:t>
      </w:r>
      <w:r>
        <w:rPr>
          <w:rFonts w:hint="eastAsia" w:ascii="宋体" w:hAnsi="宋体" w:eastAsia="宋体" w:cs="宋体"/>
          <w:b/>
          <w:color w:val="auto"/>
          <w:sz w:val="24"/>
        </w:rPr>
        <w:t>内将）发送至上述邮箱内，未在规定时间内发送造成的投标无效或失败由供应商自行</w:t>
      </w:r>
      <w:r>
        <w:rPr>
          <w:rFonts w:hint="eastAsia" w:ascii="宋体" w:hAnsi="宋体" w:cs="宋体"/>
          <w:b/>
          <w:color w:val="auto"/>
          <w:sz w:val="24"/>
          <w:lang w:eastAsia="zh-CN"/>
        </w:rPr>
        <w:t>承担</w:t>
      </w:r>
      <w:r>
        <w:rPr>
          <w:rFonts w:hint="eastAsia" w:ascii="宋体" w:hAnsi="宋体" w:eastAsia="宋体" w:cs="宋体"/>
          <w:b/>
          <w:color w:val="auto"/>
          <w:sz w:val="24"/>
        </w:rPr>
        <w:t>。</w:t>
      </w:r>
    </w:p>
    <w:p w14:paraId="55ABCD5E">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 xml:space="preserve">17. </w:t>
      </w:r>
      <w:r>
        <w:rPr>
          <w:rFonts w:hint="eastAsia" w:ascii="宋体" w:hAnsi="宋体" w:cs="宋体"/>
          <w:b/>
          <w:color w:val="auto"/>
          <w:sz w:val="24"/>
          <w:lang w:eastAsia="zh-CN"/>
        </w:rPr>
        <w:t>响应文件</w:t>
      </w:r>
      <w:r>
        <w:rPr>
          <w:rFonts w:hint="eastAsia" w:ascii="宋体" w:hAnsi="宋体" w:eastAsia="宋体" w:cs="宋体"/>
          <w:b/>
          <w:color w:val="auto"/>
          <w:sz w:val="24"/>
        </w:rPr>
        <w:t>的提交</w:t>
      </w:r>
    </w:p>
    <w:p w14:paraId="18434628">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17.1 在提交</w:t>
      </w:r>
      <w:r>
        <w:rPr>
          <w:rFonts w:hint="eastAsia" w:ascii="宋体" w:hAnsi="宋体" w:cs="宋体"/>
          <w:color w:val="auto"/>
          <w:sz w:val="24"/>
          <w:lang w:eastAsia="zh-CN"/>
        </w:rPr>
        <w:t>响应文件</w:t>
      </w:r>
      <w:r>
        <w:rPr>
          <w:rFonts w:hint="eastAsia" w:ascii="宋体" w:hAnsi="宋体" w:eastAsia="宋体" w:cs="宋体"/>
          <w:color w:val="auto"/>
          <w:sz w:val="24"/>
        </w:rPr>
        <w:t>截止时间前，供应商应按采购文件规定的时间和地点提交</w:t>
      </w:r>
      <w:r>
        <w:rPr>
          <w:rFonts w:hint="eastAsia" w:ascii="宋体" w:hAnsi="宋体" w:cs="宋体"/>
          <w:color w:val="auto"/>
          <w:sz w:val="24"/>
          <w:lang w:eastAsia="zh-CN"/>
        </w:rPr>
        <w:t>响应文件</w:t>
      </w:r>
      <w:r>
        <w:rPr>
          <w:rFonts w:hint="eastAsia" w:ascii="宋体" w:hAnsi="宋体" w:eastAsia="宋体" w:cs="宋体"/>
          <w:color w:val="auto"/>
          <w:sz w:val="24"/>
        </w:rPr>
        <w:t>。在提交</w:t>
      </w:r>
      <w:r>
        <w:rPr>
          <w:rFonts w:hint="eastAsia" w:ascii="宋体" w:hAnsi="宋体" w:cs="宋体"/>
          <w:color w:val="auto"/>
          <w:sz w:val="24"/>
          <w:lang w:eastAsia="zh-CN"/>
        </w:rPr>
        <w:t>响应文件</w:t>
      </w:r>
      <w:r>
        <w:rPr>
          <w:rFonts w:hint="eastAsia" w:ascii="宋体" w:hAnsi="宋体" w:eastAsia="宋体" w:cs="宋体"/>
          <w:color w:val="auto"/>
          <w:sz w:val="24"/>
        </w:rPr>
        <w:t>截止时间后，</w:t>
      </w:r>
      <w:r>
        <w:rPr>
          <w:rFonts w:hint="eastAsia" w:ascii="宋体" w:hAnsi="宋体" w:cs="宋体"/>
          <w:color w:val="auto"/>
          <w:sz w:val="24"/>
          <w:lang w:eastAsia="zh-CN"/>
        </w:rPr>
        <w:t>丽水双联工程管理有限公司</w:t>
      </w:r>
      <w:r>
        <w:rPr>
          <w:rFonts w:hint="eastAsia" w:ascii="宋体" w:hAnsi="宋体" w:eastAsia="宋体" w:cs="宋体"/>
          <w:color w:val="auto"/>
          <w:sz w:val="24"/>
        </w:rPr>
        <w:t>将拒收供应商的</w:t>
      </w:r>
      <w:r>
        <w:rPr>
          <w:rFonts w:hint="eastAsia" w:ascii="宋体" w:hAnsi="宋体" w:cs="宋体"/>
          <w:color w:val="auto"/>
          <w:sz w:val="24"/>
          <w:lang w:eastAsia="zh-CN"/>
        </w:rPr>
        <w:t>响应文件</w:t>
      </w:r>
      <w:r>
        <w:rPr>
          <w:rFonts w:hint="eastAsia" w:ascii="宋体" w:hAnsi="宋体" w:eastAsia="宋体" w:cs="宋体"/>
          <w:color w:val="auto"/>
          <w:sz w:val="24"/>
        </w:rPr>
        <w:t>。</w:t>
      </w:r>
    </w:p>
    <w:p w14:paraId="1DE8D424">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 xml:space="preserve">18. </w:t>
      </w:r>
      <w:r>
        <w:rPr>
          <w:rFonts w:hint="eastAsia" w:ascii="宋体" w:hAnsi="宋体" w:cs="宋体"/>
          <w:b/>
          <w:color w:val="auto"/>
          <w:sz w:val="24"/>
          <w:lang w:eastAsia="zh-CN"/>
        </w:rPr>
        <w:t>响应文件</w:t>
      </w:r>
      <w:r>
        <w:rPr>
          <w:rFonts w:hint="eastAsia" w:ascii="宋体" w:hAnsi="宋体" w:eastAsia="宋体" w:cs="宋体"/>
          <w:b/>
          <w:color w:val="auto"/>
          <w:sz w:val="24"/>
        </w:rPr>
        <w:t>的修改和撤销</w:t>
      </w:r>
    </w:p>
    <w:p w14:paraId="4C9EBB7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18.1 在提交</w:t>
      </w:r>
      <w:r>
        <w:rPr>
          <w:rFonts w:hint="eastAsia" w:ascii="宋体" w:hAnsi="宋体" w:cs="宋体"/>
          <w:color w:val="auto"/>
          <w:sz w:val="24"/>
          <w:lang w:eastAsia="zh-CN"/>
        </w:rPr>
        <w:t>响应文件</w:t>
      </w:r>
      <w:r>
        <w:rPr>
          <w:rFonts w:hint="eastAsia" w:ascii="宋体" w:hAnsi="宋体" w:eastAsia="宋体" w:cs="宋体"/>
          <w:color w:val="auto"/>
          <w:sz w:val="24"/>
        </w:rPr>
        <w:t>截止时间前，供应商可对已提交的</w:t>
      </w:r>
      <w:r>
        <w:rPr>
          <w:rFonts w:hint="eastAsia" w:ascii="宋体" w:hAnsi="宋体" w:cs="宋体"/>
          <w:color w:val="auto"/>
          <w:sz w:val="24"/>
          <w:lang w:eastAsia="zh-CN"/>
        </w:rPr>
        <w:t>响应文件</w:t>
      </w:r>
      <w:r>
        <w:rPr>
          <w:rFonts w:hint="eastAsia" w:ascii="宋体" w:hAnsi="宋体" w:eastAsia="宋体" w:cs="宋体"/>
          <w:color w:val="auto"/>
          <w:sz w:val="24"/>
        </w:rPr>
        <w:t>进行补充、修改或撤回，修改或撤回的意思应以书面电子形式通知</w:t>
      </w:r>
      <w:r>
        <w:rPr>
          <w:rFonts w:hint="eastAsia" w:ascii="宋体" w:hAnsi="宋体" w:cs="宋体"/>
          <w:color w:val="auto"/>
          <w:sz w:val="24"/>
          <w:lang w:eastAsia="zh-CN"/>
        </w:rPr>
        <w:t>丽水双联工程管理有限公司</w:t>
      </w:r>
      <w:r>
        <w:rPr>
          <w:rFonts w:hint="eastAsia" w:ascii="宋体" w:hAnsi="宋体" w:eastAsia="宋体" w:cs="宋体"/>
          <w:color w:val="auto"/>
          <w:sz w:val="24"/>
        </w:rPr>
        <w:t>。</w:t>
      </w:r>
    </w:p>
    <w:p w14:paraId="527178D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18.2 修改后重新提交的</w:t>
      </w:r>
      <w:r>
        <w:rPr>
          <w:rFonts w:hint="eastAsia" w:ascii="宋体" w:hAnsi="宋体" w:cs="宋体"/>
          <w:color w:val="auto"/>
          <w:sz w:val="24"/>
          <w:lang w:eastAsia="zh-CN"/>
        </w:rPr>
        <w:t>响应文件</w:t>
      </w:r>
      <w:r>
        <w:rPr>
          <w:rFonts w:hint="eastAsia" w:ascii="宋体" w:hAnsi="宋体" w:eastAsia="宋体" w:cs="宋体"/>
          <w:color w:val="auto"/>
          <w:sz w:val="24"/>
        </w:rPr>
        <w:t>应按采购文件的规定编制、加密、标记和提交。</w:t>
      </w:r>
    </w:p>
    <w:p w14:paraId="2F0FB30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18.3 在提交</w:t>
      </w:r>
      <w:r>
        <w:rPr>
          <w:rFonts w:hint="eastAsia" w:ascii="宋体" w:hAnsi="宋体" w:cs="宋体"/>
          <w:color w:val="auto"/>
          <w:sz w:val="24"/>
          <w:lang w:eastAsia="zh-CN"/>
        </w:rPr>
        <w:t>响应文件</w:t>
      </w:r>
      <w:r>
        <w:rPr>
          <w:rFonts w:hint="eastAsia" w:ascii="宋体" w:hAnsi="宋体" w:eastAsia="宋体" w:cs="宋体"/>
          <w:color w:val="auto"/>
          <w:sz w:val="24"/>
        </w:rPr>
        <w:t>截止时间后，供应商不得未经允许修改、撤回已提交的</w:t>
      </w:r>
      <w:r>
        <w:rPr>
          <w:rFonts w:hint="eastAsia" w:ascii="宋体" w:hAnsi="宋体" w:cs="宋体"/>
          <w:color w:val="auto"/>
          <w:sz w:val="24"/>
          <w:lang w:eastAsia="zh-CN"/>
        </w:rPr>
        <w:t>响应文件</w:t>
      </w:r>
      <w:r>
        <w:rPr>
          <w:rFonts w:hint="eastAsia" w:ascii="宋体" w:hAnsi="宋体" w:eastAsia="宋体" w:cs="宋体"/>
          <w:color w:val="auto"/>
          <w:sz w:val="24"/>
        </w:rPr>
        <w:t>。</w:t>
      </w:r>
    </w:p>
    <w:p w14:paraId="2DB9FFC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18.4 </w:t>
      </w:r>
      <w:r>
        <w:rPr>
          <w:rFonts w:hint="eastAsia" w:ascii="宋体" w:hAnsi="宋体" w:cs="宋体"/>
          <w:color w:val="auto"/>
          <w:sz w:val="24"/>
          <w:lang w:eastAsia="zh-CN"/>
        </w:rPr>
        <w:t>响应文件</w:t>
      </w:r>
      <w:r>
        <w:rPr>
          <w:rFonts w:hint="eastAsia" w:ascii="宋体" w:hAnsi="宋体" w:eastAsia="宋体" w:cs="宋体"/>
          <w:color w:val="auto"/>
          <w:sz w:val="24"/>
        </w:rPr>
        <w:t>不得涂改，若有修改错漏处，须加盖供应商公章。</w:t>
      </w:r>
      <w:r>
        <w:rPr>
          <w:rFonts w:hint="eastAsia" w:ascii="宋体" w:hAnsi="宋体" w:cs="宋体"/>
          <w:color w:val="auto"/>
          <w:sz w:val="24"/>
          <w:lang w:eastAsia="zh-CN"/>
        </w:rPr>
        <w:t>响应文件</w:t>
      </w:r>
      <w:r>
        <w:rPr>
          <w:rFonts w:hint="eastAsia" w:ascii="宋体" w:hAnsi="宋体" w:eastAsia="宋体" w:cs="宋体"/>
          <w:color w:val="auto"/>
          <w:sz w:val="24"/>
        </w:rPr>
        <w:t>因字迹潦草或表达不清所引起的后果由供应商负责。</w:t>
      </w:r>
    </w:p>
    <w:p w14:paraId="72F08283">
      <w:pPr>
        <w:pStyle w:val="5"/>
        <w:spacing w:before="240" w:after="240"/>
        <w:ind w:firstLine="643" w:firstLineChars="200"/>
        <w:rPr>
          <w:rFonts w:hint="eastAsia" w:ascii="宋体" w:hAnsi="宋体" w:eastAsia="宋体" w:cs="宋体"/>
          <w:color w:val="auto"/>
          <w:sz w:val="32"/>
          <w:szCs w:val="32"/>
          <w:lang w:val="en-US" w:eastAsia="zh-CN"/>
        </w:rPr>
      </w:pPr>
      <w:bookmarkStart w:id="78" w:name="_Toc107820050"/>
      <w:bookmarkStart w:id="79" w:name="_Toc130"/>
      <w:bookmarkStart w:id="80" w:name="_Toc493955962"/>
      <w:r>
        <w:rPr>
          <w:rFonts w:hint="eastAsia" w:ascii="宋体" w:hAnsi="宋体" w:eastAsia="宋体" w:cs="宋体"/>
          <w:color w:val="auto"/>
          <w:sz w:val="32"/>
          <w:szCs w:val="32"/>
        </w:rPr>
        <w:t xml:space="preserve">六  </w:t>
      </w:r>
      <w:r>
        <w:rPr>
          <w:rFonts w:hint="eastAsia" w:ascii="宋体" w:hAnsi="宋体" w:eastAsia="宋体" w:cs="宋体"/>
          <w:color w:val="auto"/>
          <w:sz w:val="32"/>
          <w:szCs w:val="32"/>
          <w:lang w:val="en-US" w:eastAsia="zh-CN"/>
        </w:rPr>
        <w:t>响应、磋商、评审</w:t>
      </w:r>
      <w:bookmarkEnd w:id="78"/>
      <w:bookmarkEnd w:id="79"/>
      <w:bookmarkEnd w:id="80"/>
      <w:r>
        <w:rPr>
          <w:rFonts w:hint="eastAsia" w:ascii="宋体" w:hAnsi="宋体" w:eastAsia="宋体" w:cs="宋体"/>
          <w:color w:val="auto"/>
          <w:sz w:val="32"/>
          <w:szCs w:val="32"/>
          <w:lang w:val="en-US" w:eastAsia="zh-CN"/>
        </w:rPr>
        <w:t>与成交</w:t>
      </w:r>
    </w:p>
    <w:p w14:paraId="34FD8083">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eastAsia="宋体" w:cs="宋体"/>
          <w:b/>
          <w:color w:val="auto"/>
          <w:sz w:val="24"/>
        </w:rPr>
        <w:t xml:space="preserve">19. </w:t>
      </w:r>
      <w:r>
        <w:rPr>
          <w:rFonts w:hint="eastAsia" w:ascii="宋体" w:hAnsi="宋体" w:cs="宋体"/>
          <w:b/>
          <w:color w:val="auto"/>
          <w:sz w:val="24"/>
          <w:lang w:val="en-US" w:eastAsia="zh-CN"/>
        </w:rPr>
        <w:t>评审</w:t>
      </w:r>
    </w:p>
    <w:p w14:paraId="509EB169">
      <w:pPr>
        <w:tabs>
          <w:tab w:val="left" w:pos="540"/>
        </w:tabs>
        <w:snapToGrid w:val="0"/>
        <w:spacing w:line="360" w:lineRule="auto"/>
        <w:ind w:firstLine="510"/>
        <w:rPr>
          <w:rFonts w:hint="eastAsia" w:ascii="宋体" w:hAnsi="宋体" w:eastAsia="宋体" w:cs="宋体"/>
          <w:b/>
          <w:bCs/>
          <w:color w:val="auto"/>
          <w:sz w:val="24"/>
        </w:rPr>
      </w:pPr>
      <w:r>
        <w:rPr>
          <w:rFonts w:hint="eastAsia" w:ascii="宋体" w:hAnsi="宋体" w:eastAsia="宋体" w:cs="宋体"/>
          <w:b/>
          <w:bCs/>
          <w:color w:val="auto"/>
          <w:sz w:val="24"/>
        </w:rPr>
        <w:t xml:space="preserve">19.1 </w:t>
      </w:r>
      <w:r>
        <w:rPr>
          <w:rFonts w:hint="eastAsia" w:ascii="宋体" w:hAnsi="宋体" w:eastAsia="宋体" w:cs="宋体"/>
          <w:b/>
          <w:color w:val="auto"/>
          <w:sz w:val="24"/>
        </w:rPr>
        <w:t>本项目通过政府采购云平台进行资格审查、评审、询标、磋商，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7D732D9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19.2</w:t>
      </w:r>
      <w:r>
        <w:rPr>
          <w:rFonts w:hint="eastAsia" w:ascii="宋体" w:hAnsi="宋体" w:cs="宋体"/>
          <w:color w:val="auto"/>
          <w:sz w:val="24"/>
          <w:lang w:eastAsia="zh-CN"/>
        </w:rPr>
        <w:t>丽水双联工程管理有限公司</w:t>
      </w:r>
      <w:r>
        <w:rPr>
          <w:rFonts w:hint="eastAsia" w:ascii="宋体" w:hAnsi="宋体" w:eastAsia="宋体" w:cs="宋体"/>
          <w:color w:val="auto"/>
          <w:sz w:val="24"/>
        </w:rPr>
        <w:t>在采购文件规定的时间和地点组织采购会议。</w:t>
      </w:r>
    </w:p>
    <w:p w14:paraId="54A71DC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19.3 采购会议由</w:t>
      </w:r>
      <w:r>
        <w:rPr>
          <w:rFonts w:hint="eastAsia" w:ascii="宋体" w:hAnsi="宋体" w:cs="宋体"/>
          <w:color w:val="auto"/>
          <w:sz w:val="24"/>
          <w:lang w:eastAsia="zh-CN"/>
        </w:rPr>
        <w:t>丽水双联工程管理有限公司</w:t>
      </w:r>
      <w:r>
        <w:rPr>
          <w:rFonts w:hint="eastAsia" w:ascii="宋体" w:hAnsi="宋体" w:eastAsia="宋体" w:cs="宋体"/>
          <w:color w:val="auto"/>
          <w:sz w:val="24"/>
        </w:rPr>
        <w:t>主持，主持人介绍项目前期基本情况、供应商名单，宣读日程安排，宣布评审期间的有关事项。公布采购会议主持人、记录人、监督人等人员名单。</w:t>
      </w:r>
    </w:p>
    <w:p w14:paraId="64272F19">
      <w:pPr>
        <w:spacing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rPr>
        <w:t>▲19.4</w:t>
      </w:r>
      <w:r>
        <w:rPr>
          <w:rFonts w:hint="eastAsia" w:ascii="宋体" w:hAnsi="宋体" w:cs="宋体"/>
          <w:b/>
          <w:bCs/>
          <w:color w:val="auto"/>
          <w:sz w:val="24"/>
          <w:lang w:eastAsia="zh-CN"/>
        </w:rPr>
        <w:t>开启时间</w:t>
      </w:r>
      <w:r>
        <w:rPr>
          <w:rFonts w:hint="eastAsia" w:ascii="宋体" w:hAnsi="宋体" w:eastAsia="宋体" w:cs="宋体"/>
          <w:b/>
          <w:bCs/>
          <w:color w:val="auto"/>
          <w:sz w:val="24"/>
        </w:rPr>
        <w:t>后的</w:t>
      </w:r>
      <w:r>
        <w:rPr>
          <w:rFonts w:hint="eastAsia" w:ascii="宋体" w:hAnsi="宋体" w:cs="宋体"/>
          <w:b/>
          <w:bCs/>
          <w:color w:val="auto"/>
          <w:sz w:val="24"/>
          <w:lang w:eastAsia="zh-CN"/>
        </w:rPr>
        <w:t>30分钟</w:t>
      </w:r>
      <w:r>
        <w:rPr>
          <w:rFonts w:hint="eastAsia" w:ascii="宋体" w:hAnsi="宋体" w:eastAsia="宋体" w:cs="宋体"/>
          <w:b/>
          <w:bCs/>
          <w:color w:val="auto"/>
          <w:sz w:val="24"/>
        </w:rPr>
        <w:t>内，由各供应商自行对电子加密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进行解密（请各供应商务必在规定时间内完成电子加密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的解密工作，在电子开评标期间，供应商（授权代表）需确保在各自所在的区域具备上网的技术条件并保持网络及联系方式畅通），同时为避免出现意外，建议全程由一台电脑进行操作（包括标书制作、上传、解密等），中途不要更换电脑</w:t>
      </w:r>
      <w:r>
        <w:rPr>
          <w:rFonts w:hint="eastAsia" w:ascii="宋体" w:hAnsi="宋体" w:cs="宋体"/>
          <w:b/>
          <w:bCs/>
          <w:color w:val="auto"/>
          <w:sz w:val="24"/>
          <w:lang w:eastAsia="zh-CN"/>
        </w:rPr>
        <w:t>。</w:t>
      </w:r>
    </w:p>
    <w:p w14:paraId="14D9A51B">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▲19.5本项目优先采用电子加密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进行</w:t>
      </w:r>
      <w:r>
        <w:rPr>
          <w:rFonts w:hint="eastAsia" w:ascii="宋体" w:hAnsi="宋体" w:cs="宋体"/>
          <w:b/>
          <w:bCs/>
          <w:color w:val="auto"/>
          <w:sz w:val="24"/>
          <w:lang w:val="en-US" w:eastAsia="zh-CN"/>
        </w:rPr>
        <w:t>评审</w:t>
      </w:r>
      <w:r>
        <w:rPr>
          <w:rFonts w:hint="eastAsia" w:ascii="宋体" w:hAnsi="宋体" w:eastAsia="宋体" w:cs="宋体"/>
          <w:b/>
          <w:bCs/>
          <w:color w:val="auto"/>
          <w:sz w:val="24"/>
        </w:rPr>
        <w:t>；若有以下特殊情形的，采用备份电子加密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（政府采购云平台上最后生成的具备电子签章的备份电子加密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）进行</w:t>
      </w:r>
      <w:r>
        <w:rPr>
          <w:rFonts w:hint="eastAsia" w:ascii="宋体" w:hAnsi="宋体" w:cs="宋体"/>
          <w:b/>
          <w:bCs/>
          <w:color w:val="auto"/>
          <w:sz w:val="24"/>
          <w:lang w:val="en-US" w:eastAsia="zh-CN"/>
        </w:rPr>
        <w:t>评审</w:t>
      </w:r>
      <w:r>
        <w:rPr>
          <w:rFonts w:hint="eastAsia" w:ascii="宋体" w:hAnsi="宋体" w:eastAsia="宋体" w:cs="宋体"/>
          <w:b/>
          <w:bCs/>
          <w:color w:val="auto"/>
          <w:sz w:val="24"/>
        </w:rPr>
        <w:t>：</w:t>
      </w:r>
    </w:p>
    <w:p w14:paraId="4DBF9F8B">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19.5.1因网络或政府采购云平台或其他问题造成所有供应商的电子加密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无法正常解密的；</w:t>
      </w:r>
    </w:p>
    <w:p w14:paraId="22A33DF5">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19.5.2电子加密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成功解密的供应商不足三家的。</w:t>
      </w:r>
    </w:p>
    <w:p w14:paraId="487CCBA7">
      <w:pPr>
        <w:spacing w:line="360" w:lineRule="auto"/>
        <w:ind w:firstLine="482" w:firstLineChars="200"/>
        <w:rPr>
          <w:rFonts w:hint="eastAsia" w:ascii="宋体" w:hAnsi="宋体" w:eastAsia="宋体" w:cs="宋体"/>
          <w:b/>
          <w:bCs/>
          <w:color w:val="auto"/>
          <w:kern w:val="0"/>
          <w:sz w:val="24"/>
        </w:rPr>
      </w:pPr>
      <w:r>
        <w:rPr>
          <w:rFonts w:hint="eastAsia" w:ascii="宋体" w:hAnsi="宋体" w:eastAsia="宋体" w:cs="宋体"/>
          <w:b/>
          <w:bCs/>
          <w:color w:val="auto"/>
          <w:sz w:val="24"/>
        </w:rPr>
        <w:t>19.6 备份电子加密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：为确保采购项目顺利实施，避免因政府采购云平台电子加密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解密失败导致供应商</w:t>
      </w:r>
      <w:r>
        <w:rPr>
          <w:rFonts w:hint="eastAsia" w:ascii="宋体" w:hAnsi="宋体" w:cs="宋体"/>
          <w:b/>
          <w:bCs/>
          <w:color w:val="auto"/>
          <w:sz w:val="24"/>
          <w:lang w:val="en-US" w:eastAsia="zh-CN"/>
        </w:rPr>
        <w:t>响应</w:t>
      </w:r>
      <w:r>
        <w:rPr>
          <w:rFonts w:hint="eastAsia" w:ascii="宋体" w:hAnsi="宋体" w:eastAsia="宋体" w:cs="宋体"/>
          <w:b/>
          <w:bCs/>
          <w:color w:val="auto"/>
          <w:sz w:val="24"/>
        </w:rPr>
        <w:t>无效，供应商应于响应截止时间前将在政府采购云平台上最后生成的具备电子签章的备份电子加密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打包压缩加密（未加密造成泄密的由供应商自行</w:t>
      </w:r>
      <w:r>
        <w:rPr>
          <w:rFonts w:hint="eastAsia" w:ascii="宋体" w:hAnsi="宋体" w:cs="宋体"/>
          <w:b/>
          <w:bCs/>
          <w:color w:val="auto"/>
          <w:sz w:val="24"/>
          <w:lang w:eastAsia="zh-CN"/>
        </w:rPr>
        <w:t>承担</w:t>
      </w:r>
      <w:r>
        <w:rPr>
          <w:rFonts w:hint="eastAsia" w:ascii="宋体" w:hAnsi="宋体" w:eastAsia="宋体" w:cs="宋体"/>
          <w:b/>
          <w:bCs/>
          <w:color w:val="auto"/>
          <w:sz w:val="24"/>
        </w:rPr>
        <w:t>）后以电子邮件的形式发送至</w:t>
      </w:r>
      <w:r>
        <w:rPr>
          <w:rFonts w:hint="eastAsia" w:ascii="宋体" w:hAnsi="宋体" w:cs="宋体"/>
          <w:b/>
          <w:bCs/>
          <w:color w:val="auto"/>
          <w:sz w:val="24"/>
          <w:u w:val="single"/>
          <w:lang w:eastAsia="zh-CN"/>
        </w:rPr>
        <w:t>2454941447@qq.com</w:t>
      </w:r>
      <w:r>
        <w:rPr>
          <w:rFonts w:hint="eastAsia" w:ascii="宋体" w:hAnsi="宋体" w:eastAsia="宋体" w:cs="宋体"/>
          <w:b/>
          <w:bCs/>
          <w:color w:val="auto"/>
          <w:sz w:val="24"/>
        </w:rPr>
        <w:t>，备份电子加密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在“电子加密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”在线解密失败后启用，否则不予以启用；供应商确认“电子加密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”在线解密失败后，将打包压缩加密的备份电子加密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的解密密码在解密规定的时间（</w:t>
      </w:r>
      <w:r>
        <w:rPr>
          <w:rFonts w:hint="eastAsia" w:ascii="宋体" w:hAnsi="宋体" w:cs="宋体"/>
          <w:b/>
          <w:bCs/>
          <w:color w:val="auto"/>
          <w:sz w:val="24"/>
          <w:lang w:eastAsia="zh-CN"/>
        </w:rPr>
        <w:t>开启时间</w:t>
      </w:r>
      <w:r>
        <w:rPr>
          <w:rFonts w:hint="eastAsia" w:ascii="宋体" w:hAnsi="宋体" w:eastAsia="宋体" w:cs="宋体"/>
          <w:b/>
          <w:bCs/>
          <w:color w:val="auto"/>
          <w:sz w:val="24"/>
        </w:rPr>
        <w:t>后</w:t>
      </w:r>
      <w:r>
        <w:rPr>
          <w:rFonts w:hint="eastAsia" w:ascii="宋体" w:hAnsi="宋体" w:cs="宋体"/>
          <w:b/>
          <w:bCs/>
          <w:color w:val="auto"/>
          <w:sz w:val="24"/>
          <w:lang w:eastAsia="zh-CN"/>
        </w:rPr>
        <w:t>30分钟</w:t>
      </w:r>
      <w:r>
        <w:rPr>
          <w:rFonts w:hint="eastAsia" w:ascii="宋体" w:hAnsi="宋体" w:eastAsia="宋体" w:cs="宋体"/>
          <w:b/>
          <w:bCs/>
          <w:color w:val="auto"/>
          <w:sz w:val="24"/>
        </w:rPr>
        <w:t>内将）发送至上述邮箱内，未在规定时间内发送造成的</w:t>
      </w:r>
      <w:r>
        <w:rPr>
          <w:rFonts w:hint="eastAsia" w:ascii="宋体" w:hAnsi="宋体" w:cs="宋体"/>
          <w:b/>
          <w:bCs/>
          <w:color w:val="auto"/>
          <w:sz w:val="24"/>
          <w:lang w:val="en-US" w:eastAsia="zh-CN"/>
        </w:rPr>
        <w:t>响应</w:t>
      </w:r>
      <w:r>
        <w:rPr>
          <w:rFonts w:hint="eastAsia" w:ascii="宋体" w:hAnsi="宋体" w:eastAsia="宋体" w:cs="宋体"/>
          <w:b/>
          <w:bCs/>
          <w:color w:val="auto"/>
          <w:sz w:val="24"/>
        </w:rPr>
        <w:t>无效或失败由供应商自行</w:t>
      </w:r>
      <w:r>
        <w:rPr>
          <w:rFonts w:hint="eastAsia" w:ascii="宋体" w:hAnsi="宋体" w:cs="宋体"/>
          <w:b/>
          <w:bCs/>
          <w:color w:val="auto"/>
          <w:sz w:val="24"/>
          <w:lang w:eastAsia="zh-CN"/>
        </w:rPr>
        <w:t>承担</w:t>
      </w:r>
      <w:r>
        <w:rPr>
          <w:rFonts w:hint="eastAsia" w:ascii="宋体" w:hAnsi="宋体" w:eastAsia="宋体" w:cs="宋体"/>
          <w:b/>
          <w:bCs/>
          <w:color w:val="auto"/>
          <w:sz w:val="24"/>
        </w:rPr>
        <w:t>。</w:t>
      </w:r>
    </w:p>
    <w:p w14:paraId="1698ADF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19.7 唱标</w:t>
      </w:r>
    </w:p>
    <w:p w14:paraId="1B0604EE">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19.7.1 </w:t>
      </w:r>
      <w:r>
        <w:rPr>
          <w:rFonts w:hint="eastAsia" w:ascii="宋体" w:hAnsi="宋体" w:cs="宋体"/>
          <w:color w:val="auto"/>
          <w:kern w:val="0"/>
          <w:sz w:val="24"/>
          <w:lang w:eastAsia="zh-CN"/>
        </w:rPr>
        <w:t>丽水双联工程管理有限公司</w:t>
      </w:r>
      <w:r>
        <w:rPr>
          <w:rFonts w:hint="eastAsia" w:ascii="宋体" w:hAnsi="宋体" w:eastAsia="宋体" w:cs="宋体"/>
          <w:color w:val="auto"/>
          <w:kern w:val="0"/>
          <w:sz w:val="24"/>
        </w:rPr>
        <w:t>宣布供应商名称、磋商初始报价和采购文件规定的需要宣布的其他内容。</w:t>
      </w:r>
    </w:p>
    <w:p w14:paraId="68085DD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19.7.2 </w:t>
      </w:r>
      <w:r>
        <w:rPr>
          <w:rFonts w:hint="eastAsia" w:ascii="宋体" w:hAnsi="宋体" w:cs="宋体"/>
          <w:color w:val="auto"/>
          <w:kern w:val="0"/>
          <w:sz w:val="24"/>
          <w:lang w:eastAsia="zh-CN"/>
        </w:rPr>
        <w:t>丽水双联工程管理有限公司</w:t>
      </w:r>
      <w:r>
        <w:rPr>
          <w:rFonts w:hint="eastAsia" w:ascii="宋体" w:hAnsi="宋体" w:eastAsia="宋体" w:cs="宋体"/>
          <w:color w:val="auto"/>
          <w:kern w:val="0"/>
          <w:sz w:val="24"/>
        </w:rPr>
        <w:t>做好开标记录。</w:t>
      </w:r>
    </w:p>
    <w:p w14:paraId="0F624E4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19.8 开标会议结束。</w:t>
      </w:r>
    </w:p>
    <w:p w14:paraId="3BE75FBA">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20. 资格审查</w:t>
      </w:r>
    </w:p>
    <w:p w14:paraId="28DC098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20.1 采购人或政府采购代理按资格要求对供应商进行资格审查及记录。并当场告知审查结果。</w:t>
      </w:r>
    </w:p>
    <w:p w14:paraId="2F8FD01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20.2 经资格审查后合格的供应商不足三家的，不得进入磋商，并按相关规定重新组织采购。</w:t>
      </w:r>
    </w:p>
    <w:p w14:paraId="0675BF5B">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21. 磋商流程</w:t>
      </w:r>
    </w:p>
    <w:p w14:paraId="2A8BB63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21.1 采购代理机构和采购人将根据采购货物和服务的特点组建评审小组，其成员由技术、经济等方面的专家和采购人代表组成。评审小组对</w:t>
      </w:r>
      <w:r>
        <w:rPr>
          <w:rFonts w:hint="eastAsia" w:ascii="宋体" w:hAnsi="宋体" w:cs="宋体"/>
          <w:color w:val="auto"/>
          <w:sz w:val="24"/>
          <w:lang w:eastAsia="zh-CN"/>
        </w:rPr>
        <w:t>响应文件</w:t>
      </w:r>
      <w:r>
        <w:rPr>
          <w:rFonts w:hint="eastAsia" w:ascii="宋体" w:hAnsi="宋体" w:eastAsia="宋体" w:cs="宋体"/>
          <w:color w:val="auto"/>
          <w:sz w:val="24"/>
        </w:rPr>
        <w:t>进行</w:t>
      </w:r>
      <w:r>
        <w:rPr>
          <w:rFonts w:hint="eastAsia" w:ascii="宋体" w:hAnsi="宋体" w:eastAsia="宋体" w:cs="宋体"/>
          <w:color w:val="auto"/>
          <w:kern w:val="0"/>
          <w:sz w:val="24"/>
        </w:rPr>
        <w:t>符合性</w:t>
      </w:r>
      <w:r>
        <w:rPr>
          <w:rFonts w:hint="eastAsia" w:ascii="宋体" w:hAnsi="宋体" w:eastAsia="宋体" w:cs="宋体"/>
          <w:color w:val="auto"/>
          <w:sz w:val="24"/>
        </w:rPr>
        <w:t>审查、询标、评议和推荐中标候选人。</w:t>
      </w:r>
    </w:p>
    <w:p w14:paraId="3AF780C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 磋商</w:t>
      </w:r>
    </w:p>
    <w:p w14:paraId="2FAB35C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21.2.1 符合性审查</w:t>
      </w:r>
    </w:p>
    <w:p w14:paraId="6359C93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21.2.1</w:t>
      </w:r>
      <w:r>
        <w:rPr>
          <w:rFonts w:hint="eastAsia" w:ascii="宋体" w:hAnsi="宋体" w:cs="宋体"/>
          <w:color w:val="auto"/>
          <w:sz w:val="24"/>
          <w:lang w:val="en-US" w:eastAsia="zh-CN"/>
        </w:rPr>
        <w:t>.1</w:t>
      </w:r>
      <w:r>
        <w:rPr>
          <w:rFonts w:hint="eastAsia" w:ascii="宋体" w:hAnsi="宋体" w:eastAsia="宋体" w:cs="宋体"/>
          <w:color w:val="auto"/>
          <w:sz w:val="24"/>
        </w:rPr>
        <w:t>根据采购文件的规定，从</w:t>
      </w:r>
      <w:r>
        <w:rPr>
          <w:rFonts w:hint="eastAsia" w:ascii="宋体" w:hAnsi="宋体" w:cs="宋体"/>
          <w:color w:val="auto"/>
          <w:sz w:val="24"/>
          <w:lang w:eastAsia="zh-CN"/>
        </w:rPr>
        <w:t>响应文件</w:t>
      </w:r>
      <w:r>
        <w:rPr>
          <w:rFonts w:hint="eastAsia" w:ascii="宋体" w:hAnsi="宋体" w:eastAsia="宋体" w:cs="宋体"/>
          <w:color w:val="auto"/>
          <w:sz w:val="24"/>
        </w:rPr>
        <w:t>的有效性、完整性和对采购文件的响应程度进行审查，以确定是否对采购文件的实质性要求作出响应。通过符合性审查不足三家的，除采购任务取消情形外，按相关规定重新组织采购。</w:t>
      </w:r>
    </w:p>
    <w:p w14:paraId="046D74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21.2.1</w:t>
      </w:r>
      <w:r>
        <w:rPr>
          <w:rFonts w:hint="eastAsia" w:ascii="宋体" w:hAnsi="宋体" w:cs="宋体"/>
          <w:bCs/>
          <w:color w:val="auto"/>
          <w:sz w:val="24"/>
          <w:lang w:val="en-US" w:eastAsia="zh-CN"/>
        </w:rPr>
        <w:t>.2</w:t>
      </w:r>
      <w:r>
        <w:rPr>
          <w:rFonts w:hint="eastAsia" w:ascii="宋体" w:hAnsi="宋体" w:eastAsia="宋体" w:cs="宋体"/>
          <w:bCs/>
          <w:color w:val="auto"/>
          <w:sz w:val="24"/>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68BF67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21.2.2 磋商 </w:t>
      </w:r>
    </w:p>
    <w:p w14:paraId="486B408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评审小组对</w:t>
      </w:r>
      <w:r>
        <w:rPr>
          <w:rFonts w:hint="eastAsia" w:ascii="宋体" w:hAnsi="宋体" w:cs="宋体"/>
          <w:color w:val="auto"/>
          <w:sz w:val="24"/>
          <w:lang w:eastAsia="zh-CN"/>
        </w:rPr>
        <w:t>响应文件</w:t>
      </w:r>
      <w:r>
        <w:rPr>
          <w:rFonts w:hint="eastAsia" w:ascii="宋体" w:hAnsi="宋体" w:eastAsia="宋体" w:cs="宋体"/>
          <w:color w:val="auto"/>
          <w:sz w:val="24"/>
        </w:rPr>
        <w:t>进行评审，并根据采购文件规定的程序、评定中标的标准等事项与实质性响应采购文件要求的供应商进行多轮磋商。</w:t>
      </w:r>
    </w:p>
    <w:p w14:paraId="5A38CDE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（1）评审小组按递交</w:t>
      </w:r>
      <w:r>
        <w:rPr>
          <w:rFonts w:hint="eastAsia" w:ascii="宋体" w:hAnsi="宋体" w:cs="宋体"/>
          <w:color w:val="auto"/>
          <w:sz w:val="24"/>
          <w:lang w:eastAsia="zh-CN"/>
        </w:rPr>
        <w:t>响应文件</w:t>
      </w:r>
      <w:r>
        <w:rPr>
          <w:rFonts w:hint="eastAsia" w:ascii="宋体" w:hAnsi="宋体" w:eastAsia="宋体" w:cs="宋体"/>
          <w:color w:val="auto"/>
          <w:sz w:val="24"/>
        </w:rPr>
        <w:t>的逆顺序，对供应商分别进行磋商。评审小组所有成员应当集中与单一供应商分别进行磋商，并给予所有参加磋商的供应商平等的磋商机会。</w:t>
      </w:r>
    </w:p>
    <w:p w14:paraId="37A2E19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（2）在磋商过程中，评审小组可以根据采购文件和磋商情况实质性变动采购需求中的技术、服务要求以及合同条款。实质性变动的内容，须经采购人代表确认。</w:t>
      </w:r>
    </w:p>
    <w:p w14:paraId="5272EAD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对采购文件作出实质性变动是采购文件的有效组成部分，评审小组应当及时以书面电子形式同时通知所有参加投标的供应商。</w:t>
      </w:r>
    </w:p>
    <w:p w14:paraId="242A6D0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供应商应当按照采购文件的变动情况和评审小组的要求重新提交</w:t>
      </w:r>
      <w:r>
        <w:rPr>
          <w:rFonts w:hint="eastAsia" w:ascii="宋体" w:hAnsi="宋体" w:cs="宋体"/>
          <w:color w:val="auto"/>
          <w:sz w:val="24"/>
          <w:lang w:eastAsia="zh-CN"/>
        </w:rPr>
        <w:t>响应文件</w:t>
      </w:r>
      <w:r>
        <w:rPr>
          <w:rFonts w:hint="eastAsia" w:ascii="宋体" w:hAnsi="宋体" w:eastAsia="宋体" w:cs="宋体"/>
          <w:color w:val="auto"/>
          <w:sz w:val="24"/>
        </w:rPr>
        <w:t>。</w:t>
      </w:r>
    </w:p>
    <w:p w14:paraId="5438004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（3）采购文件能够详细列明采购标的的技术、服务要求的，磋商结束后，评审小组应当要求所有继续参加磋商的供应商在规定时间内提交最后报价，提交最后报价的供应商不得少于3家。</w:t>
      </w:r>
    </w:p>
    <w:p w14:paraId="345A4A4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14:paraId="7D1FB24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最后报价是供应商</w:t>
      </w:r>
      <w:r>
        <w:rPr>
          <w:rFonts w:hint="eastAsia" w:ascii="宋体" w:hAnsi="宋体" w:cs="宋体"/>
          <w:color w:val="auto"/>
          <w:sz w:val="24"/>
          <w:lang w:eastAsia="zh-CN"/>
        </w:rPr>
        <w:t>响应文件</w:t>
      </w:r>
      <w:r>
        <w:rPr>
          <w:rFonts w:hint="eastAsia" w:ascii="宋体" w:hAnsi="宋体" w:eastAsia="宋体" w:cs="宋体"/>
          <w:color w:val="auto"/>
          <w:sz w:val="24"/>
        </w:rPr>
        <w:t>的有效组成部分。</w:t>
      </w:r>
    </w:p>
    <w:p w14:paraId="5CB0A67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（4）经磋商确定最终采购需求和提交最后报价的供应商后，由评审小组采用综合评分法对提交最后报价的供应商的</w:t>
      </w:r>
      <w:r>
        <w:rPr>
          <w:rFonts w:hint="eastAsia" w:ascii="宋体" w:hAnsi="宋体" w:cs="宋体"/>
          <w:color w:val="auto"/>
          <w:sz w:val="24"/>
          <w:lang w:eastAsia="zh-CN"/>
        </w:rPr>
        <w:t>响应文件</w:t>
      </w:r>
      <w:r>
        <w:rPr>
          <w:rFonts w:hint="eastAsia" w:ascii="宋体" w:hAnsi="宋体" w:eastAsia="宋体" w:cs="宋体"/>
          <w:color w:val="auto"/>
          <w:sz w:val="24"/>
        </w:rPr>
        <w:t>和最后报价进行综合评分。</w:t>
      </w:r>
    </w:p>
    <w:p w14:paraId="1D4E2D3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21.2.3 评审</w:t>
      </w:r>
    </w:p>
    <w:p w14:paraId="59E09FB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（1）商务技术文件评审</w:t>
      </w:r>
    </w:p>
    <w:p w14:paraId="5E4A9F3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评审小组依据采购文件的规定，对各</w:t>
      </w:r>
      <w:r>
        <w:rPr>
          <w:rFonts w:hint="eastAsia" w:ascii="宋体" w:hAnsi="宋体" w:cs="宋体"/>
          <w:color w:val="auto"/>
          <w:sz w:val="24"/>
          <w:lang w:eastAsia="zh-CN"/>
        </w:rPr>
        <w:t>响应文件</w:t>
      </w:r>
      <w:r>
        <w:rPr>
          <w:rFonts w:hint="eastAsia" w:ascii="宋体" w:hAnsi="宋体" w:eastAsia="宋体" w:cs="宋体"/>
          <w:color w:val="auto"/>
          <w:sz w:val="24"/>
        </w:rPr>
        <w:t>商务技术文件进行独立评审评分，对客观分应统一意见后统一给分。</w:t>
      </w:r>
    </w:p>
    <w:p w14:paraId="4FEE326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（2）报价评审</w:t>
      </w:r>
    </w:p>
    <w:p w14:paraId="1523310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评审小组依据采购文件的规定，对供应商最终报价的合理性进行审查后计算得分。</w:t>
      </w:r>
    </w:p>
    <w:p w14:paraId="79F09E8D">
      <w:pPr>
        <w:spacing w:line="360" w:lineRule="auto"/>
        <w:ind w:firstLine="482" w:firstLineChars="200"/>
        <w:rPr>
          <w:rFonts w:hint="eastAsia" w:ascii="宋体" w:hAnsi="宋体" w:eastAsia="宋体" w:cs="宋体"/>
          <w:b/>
          <w:color w:val="auto"/>
          <w:sz w:val="24"/>
          <w:szCs w:val="22"/>
        </w:rPr>
      </w:pPr>
      <w:r>
        <w:rPr>
          <w:rFonts w:hint="eastAsia" w:ascii="宋体" w:hAnsi="宋体" w:eastAsia="宋体" w:cs="宋体"/>
          <w:b/>
          <w:color w:val="auto"/>
          <w:sz w:val="24"/>
          <w:szCs w:val="22"/>
        </w:rPr>
        <w:t xml:space="preserve">22. </w:t>
      </w:r>
      <w:r>
        <w:rPr>
          <w:rFonts w:hint="eastAsia" w:ascii="宋体" w:hAnsi="宋体" w:cs="宋体"/>
          <w:b/>
          <w:color w:val="auto"/>
          <w:sz w:val="24"/>
          <w:szCs w:val="22"/>
          <w:lang w:eastAsia="zh-CN"/>
        </w:rPr>
        <w:t>响应文件</w:t>
      </w:r>
      <w:r>
        <w:rPr>
          <w:rFonts w:hint="eastAsia" w:ascii="宋体" w:hAnsi="宋体" w:eastAsia="宋体" w:cs="宋体"/>
          <w:b/>
          <w:color w:val="auto"/>
          <w:sz w:val="24"/>
          <w:szCs w:val="22"/>
        </w:rPr>
        <w:t>澄清</w:t>
      </w:r>
    </w:p>
    <w:p w14:paraId="0F8692E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2"/>
        </w:rPr>
        <w:t>22.1 对</w:t>
      </w:r>
      <w:r>
        <w:rPr>
          <w:rFonts w:hint="eastAsia" w:ascii="宋体" w:hAnsi="宋体" w:cs="宋体"/>
          <w:color w:val="auto"/>
          <w:sz w:val="24"/>
          <w:szCs w:val="22"/>
          <w:lang w:eastAsia="zh-CN"/>
        </w:rPr>
        <w:t>响应文件</w:t>
      </w:r>
      <w:r>
        <w:rPr>
          <w:rFonts w:hint="eastAsia" w:ascii="宋体" w:hAnsi="宋体" w:eastAsia="宋体" w:cs="宋体"/>
          <w:color w:val="auto"/>
          <w:sz w:val="24"/>
          <w:szCs w:val="22"/>
        </w:rPr>
        <w:t>中含义不明确、同类问题表述不一致或者有明显文字和计算错误的内容，</w:t>
      </w:r>
      <w:r>
        <w:rPr>
          <w:rFonts w:hint="eastAsia" w:ascii="宋体" w:hAnsi="宋体" w:eastAsia="宋体" w:cs="宋体"/>
          <w:color w:val="auto"/>
          <w:sz w:val="24"/>
        </w:rPr>
        <w:t>评审小组应当以书面电子形式要求供应商作出必要的澄清、说明或者补正。供应商的澄清、说明或者补正应当采用书面电子形式。供应商的澄清、说明或者补正不得超出</w:t>
      </w:r>
      <w:r>
        <w:rPr>
          <w:rFonts w:hint="eastAsia" w:ascii="宋体" w:hAnsi="宋体" w:cs="宋体"/>
          <w:color w:val="auto"/>
          <w:sz w:val="24"/>
          <w:lang w:eastAsia="zh-CN"/>
        </w:rPr>
        <w:t>响应文件</w:t>
      </w:r>
      <w:r>
        <w:rPr>
          <w:rFonts w:hint="eastAsia" w:ascii="宋体" w:hAnsi="宋体" w:eastAsia="宋体" w:cs="宋体"/>
          <w:color w:val="auto"/>
          <w:sz w:val="24"/>
        </w:rPr>
        <w:t>的范围或者改变</w:t>
      </w:r>
      <w:r>
        <w:rPr>
          <w:rFonts w:hint="eastAsia" w:ascii="宋体" w:hAnsi="宋体" w:cs="宋体"/>
          <w:color w:val="auto"/>
          <w:sz w:val="24"/>
          <w:lang w:eastAsia="zh-CN"/>
        </w:rPr>
        <w:t>响应文件</w:t>
      </w:r>
      <w:r>
        <w:rPr>
          <w:rFonts w:hint="eastAsia" w:ascii="宋体" w:hAnsi="宋体" w:eastAsia="宋体" w:cs="宋体"/>
          <w:color w:val="auto"/>
          <w:sz w:val="24"/>
        </w:rPr>
        <w:t>的实质性内容。</w:t>
      </w:r>
    </w:p>
    <w:p w14:paraId="33DB45D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22.2 磋商过程中，实质性变动的内容，经采购人代表确认后，评审小组可以根据采购文件和磋商情况实质性变动采购需求中的技术、服务要求以及合同草案条款，但不得变动采购文件中其他内容。否则评审小组不得变动采购文件中的实质性内容。供应商应当根据磋商变动情况和评审小组的要求重新提交响应内容。</w:t>
      </w:r>
    </w:p>
    <w:p w14:paraId="79AED790">
      <w:pPr>
        <w:spacing w:line="360" w:lineRule="auto"/>
        <w:ind w:firstLine="436" w:firstLineChars="182"/>
        <w:rPr>
          <w:rFonts w:hint="eastAsia" w:ascii="宋体" w:hAnsi="宋体" w:eastAsia="宋体" w:cs="宋体"/>
          <w:color w:val="auto"/>
          <w:sz w:val="24"/>
        </w:rPr>
      </w:pPr>
      <w:r>
        <w:rPr>
          <w:rFonts w:hint="eastAsia" w:ascii="宋体" w:hAnsi="宋体" w:eastAsia="宋体" w:cs="宋体"/>
          <w:color w:val="auto"/>
          <w:sz w:val="24"/>
        </w:rPr>
        <w:t>22.3 报价算术错误将按以下方法修正：</w:t>
      </w:r>
    </w:p>
    <w:p w14:paraId="7E5AAB4E">
      <w:pPr>
        <w:spacing w:line="360" w:lineRule="auto"/>
        <w:ind w:firstLine="436" w:firstLineChars="182"/>
        <w:rPr>
          <w:rFonts w:hint="eastAsia" w:ascii="宋体" w:hAnsi="宋体" w:eastAsia="宋体" w:cs="宋体"/>
          <w:bCs/>
          <w:color w:val="auto"/>
          <w:sz w:val="24"/>
        </w:rPr>
      </w:pPr>
      <w:r>
        <w:rPr>
          <w:rFonts w:hint="eastAsia" w:ascii="宋体" w:hAnsi="宋体" w:eastAsia="宋体" w:cs="宋体"/>
          <w:color w:val="auto"/>
          <w:sz w:val="24"/>
        </w:rPr>
        <w:t>（1）</w:t>
      </w:r>
      <w:r>
        <w:rPr>
          <w:rFonts w:hint="eastAsia" w:ascii="宋体" w:hAnsi="宋体" w:eastAsia="宋体" w:cs="宋体"/>
          <w:color w:val="auto"/>
          <w:kern w:val="0"/>
          <w:sz w:val="24"/>
        </w:rPr>
        <w:t>报价文件</w:t>
      </w:r>
      <w:r>
        <w:rPr>
          <w:rFonts w:hint="eastAsia" w:ascii="宋体" w:hAnsi="宋体" w:eastAsia="宋体" w:cs="宋体"/>
          <w:bCs/>
          <w:color w:val="auto"/>
          <w:sz w:val="24"/>
        </w:rPr>
        <w:t>中开标一览表（报价表）内容与</w:t>
      </w:r>
      <w:r>
        <w:rPr>
          <w:rFonts w:hint="eastAsia" w:ascii="宋体" w:hAnsi="宋体" w:eastAsia="宋体" w:cs="宋体"/>
          <w:color w:val="auto"/>
          <w:kern w:val="0"/>
          <w:sz w:val="24"/>
        </w:rPr>
        <w:t>报价文件</w:t>
      </w:r>
      <w:r>
        <w:rPr>
          <w:rFonts w:hint="eastAsia" w:ascii="宋体" w:hAnsi="宋体" w:eastAsia="宋体" w:cs="宋体"/>
          <w:bCs/>
          <w:color w:val="auto"/>
          <w:sz w:val="24"/>
        </w:rPr>
        <w:t>中明细表相应内容不一致的，以开标一览表（报价表）为准；</w:t>
      </w:r>
    </w:p>
    <w:p w14:paraId="5B25150E">
      <w:pPr>
        <w:spacing w:line="360" w:lineRule="auto"/>
        <w:ind w:firstLine="436" w:firstLineChars="182"/>
        <w:rPr>
          <w:rFonts w:hint="eastAsia" w:ascii="宋体" w:hAnsi="宋体" w:eastAsia="宋体" w:cs="宋体"/>
          <w:bCs/>
          <w:color w:val="auto"/>
          <w:sz w:val="24"/>
        </w:rPr>
      </w:pPr>
      <w:r>
        <w:rPr>
          <w:rFonts w:hint="eastAsia" w:ascii="宋体" w:hAnsi="宋体" w:eastAsia="宋体" w:cs="宋体"/>
          <w:bCs/>
          <w:color w:val="auto"/>
          <w:sz w:val="24"/>
        </w:rPr>
        <w:t>（2）报价文件的大写金额和小写金额不一致的，以大写金额为准；</w:t>
      </w:r>
    </w:p>
    <w:p w14:paraId="7EB1D940">
      <w:pPr>
        <w:spacing w:line="360" w:lineRule="auto"/>
        <w:ind w:firstLine="436" w:firstLineChars="182"/>
        <w:rPr>
          <w:rFonts w:hint="eastAsia" w:ascii="宋体" w:hAnsi="宋体" w:eastAsia="宋体" w:cs="宋体"/>
          <w:bCs/>
          <w:color w:val="auto"/>
          <w:sz w:val="24"/>
        </w:rPr>
      </w:pPr>
      <w:r>
        <w:rPr>
          <w:rFonts w:hint="eastAsia" w:ascii="宋体" w:hAnsi="宋体" w:eastAsia="宋体" w:cs="宋体"/>
          <w:bCs/>
          <w:color w:val="auto"/>
          <w:sz w:val="24"/>
        </w:rPr>
        <w:t>（3）单价金额小数点或者百分比有明显错位的，以开标一览表（报价表）的总价为准，并修改单价；</w:t>
      </w:r>
    </w:p>
    <w:p w14:paraId="62D31022">
      <w:pPr>
        <w:spacing w:line="360" w:lineRule="auto"/>
        <w:ind w:firstLine="436" w:firstLineChars="182"/>
        <w:rPr>
          <w:rFonts w:hint="eastAsia" w:ascii="宋体" w:hAnsi="宋体" w:eastAsia="宋体" w:cs="宋体"/>
          <w:bCs/>
          <w:color w:val="auto"/>
          <w:sz w:val="24"/>
        </w:rPr>
      </w:pPr>
      <w:r>
        <w:rPr>
          <w:rFonts w:hint="eastAsia" w:ascii="宋体" w:hAnsi="宋体" w:eastAsia="宋体" w:cs="宋体"/>
          <w:bCs/>
          <w:color w:val="auto"/>
          <w:sz w:val="24"/>
        </w:rPr>
        <w:t>（4）总价金额与按单价汇总金额不一致的，以单价金额计算结果为准；</w:t>
      </w:r>
    </w:p>
    <w:p w14:paraId="6A8C89E6">
      <w:pPr>
        <w:spacing w:line="360" w:lineRule="auto"/>
        <w:ind w:firstLine="436" w:firstLineChars="182"/>
        <w:rPr>
          <w:rFonts w:hint="eastAsia" w:ascii="宋体" w:hAnsi="宋体" w:eastAsia="宋体" w:cs="宋体"/>
          <w:bCs/>
          <w:color w:val="auto"/>
          <w:sz w:val="24"/>
        </w:rPr>
      </w:pPr>
      <w:r>
        <w:rPr>
          <w:rFonts w:hint="eastAsia" w:ascii="宋体" w:hAnsi="宋体" w:eastAsia="宋体" w:cs="宋体"/>
          <w:bCs/>
          <w:color w:val="auto"/>
          <w:sz w:val="24"/>
        </w:rPr>
        <w:t>（5）同时出现两种以上不一致的，按上述顺序修正。</w:t>
      </w:r>
    </w:p>
    <w:p w14:paraId="79D22039">
      <w:pPr>
        <w:spacing w:line="360" w:lineRule="auto"/>
        <w:ind w:firstLine="436" w:firstLineChars="182"/>
        <w:rPr>
          <w:rFonts w:hint="eastAsia" w:ascii="宋体" w:hAnsi="宋体" w:eastAsia="宋体" w:cs="宋体"/>
          <w:color w:val="auto"/>
          <w:sz w:val="24"/>
        </w:rPr>
      </w:pPr>
      <w:r>
        <w:rPr>
          <w:rFonts w:hint="eastAsia" w:ascii="宋体" w:hAnsi="宋体" w:eastAsia="宋体" w:cs="宋体"/>
          <w:bCs/>
          <w:color w:val="auto"/>
          <w:sz w:val="24"/>
        </w:rPr>
        <w:t>（6）对不同文字文本</w:t>
      </w:r>
      <w:r>
        <w:rPr>
          <w:rFonts w:hint="eastAsia" w:ascii="宋体" w:hAnsi="宋体" w:cs="宋体"/>
          <w:color w:val="auto"/>
          <w:kern w:val="0"/>
          <w:sz w:val="24"/>
          <w:lang w:eastAsia="zh-CN"/>
        </w:rPr>
        <w:t>响应文件</w:t>
      </w:r>
      <w:r>
        <w:rPr>
          <w:rFonts w:hint="eastAsia" w:ascii="宋体" w:hAnsi="宋体" w:eastAsia="宋体" w:cs="宋体"/>
          <w:bCs/>
          <w:color w:val="auto"/>
          <w:sz w:val="24"/>
        </w:rPr>
        <w:t>的解释发生异议的，以中文文本为准。</w:t>
      </w:r>
    </w:p>
    <w:p w14:paraId="3FDB9E6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（7）修正错误的的磋商最终报价，经供应商的负责人（或被委托人）同意确认后产生约束力。调整后的磋商最终报价对供应商具有约束作用。若供应商不接受修正后的磋商最终报价，则其</w:t>
      </w:r>
      <w:r>
        <w:rPr>
          <w:rFonts w:hint="eastAsia" w:ascii="宋体" w:hAnsi="宋体" w:cs="宋体"/>
          <w:color w:val="auto"/>
          <w:sz w:val="24"/>
          <w:lang w:eastAsia="zh-CN"/>
        </w:rPr>
        <w:t>响应文件</w:t>
      </w:r>
      <w:r>
        <w:rPr>
          <w:rFonts w:hint="eastAsia" w:ascii="宋体" w:hAnsi="宋体" w:eastAsia="宋体" w:cs="宋体"/>
          <w:color w:val="auto"/>
          <w:sz w:val="24"/>
        </w:rPr>
        <w:t>将作为无效响应处理。</w:t>
      </w:r>
    </w:p>
    <w:p w14:paraId="2DF9B185">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23. 对</w:t>
      </w:r>
      <w:r>
        <w:rPr>
          <w:rFonts w:hint="eastAsia" w:ascii="宋体" w:hAnsi="宋体" w:cs="宋体"/>
          <w:b/>
          <w:color w:val="auto"/>
          <w:sz w:val="24"/>
          <w:lang w:eastAsia="zh-CN"/>
        </w:rPr>
        <w:t>响应文件</w:t>
      </w:r>
      <w:r>
        <w:rPr>
          <w:rFonts w:hint="eastAsia" w:ascii="宋体" w:hAnsi="宋体" w:eastAsia="宋体" w:cs="宋体"/>
          <w:b/>
          <w:color w:val="auto"/>
          <w:sz w:val="24"/>
        </w:rPr>
        <w:t>的比较和评估</w:t>
      </w:r>
    </w:p>
    <w:p w14:paraId="2C4C603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23.1 评审小组根据采购文件规定的评审办法和标准、对符合性审查合格供应商的</w:t>
      </w:r>
      <w:r>
        <w:rPr>
          <w:rFonts w:hint="eastAsia" w:ascii="宋体" w:hAnsi="宋体" w:cs="宋体"/>
          <w:color w:val="auto"/>
          <w:sz w:val="24"/>
          <w:lang w:eastAsia="zh-CN"/>
        </w:rPr>
        <w:t>响应文件</w:t>
      </w:r>
      <w:r>
        <w:rPr>
          <w:rFonts w:hint="eastAsia" w:ascii="宋体" w:hAnsi="宋体" w:eastAsia="宋体" w:cs="宋体"/>
          <w:color w:val="auto"/>
          <w:sz w:val="24"/>
        </w:rPr>
        <w:t>、澄清答复内容及重新承诺情况进行商务和技术评估，综合比较与评价，并按照平等、客观、公正的原则对</w:t>
      </w:r>
      <w:r>
        <w:rPr>
          <w:rFonts w:hint="eastAsia" w:ascii="宋体" w:hAnsi="宋体" w:cs="宋体"/>
          <w:color w:val="auto"/>
          <w:sz w:val="24"/>
          <w:lang w:eastAsia="zh-CN"/>
        </w:rPr>
        <w:t>响应文件</w:t>
      </w:r>
      <w:r>
        <w:rPr>
          <w:rFonts w:hint="eastAsia" w:ascii="宋体" w:hAnsi="宋体" w:eastAsia="宋体" w:cs="宋体"/>
          <w:color w:val="auto"/>
          <w:sz w:val="24"/>
        </w:rPr>
        <w:t>进行综合评审和评分。</w:t>
      </w:r>
    </w:p>
    <w:p w14:paraId="70AC28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sz w:val="24"/>
        </w:rPr>
      </w:pPr>
      <w:r>
        <w:rPr>
          <w:rFonts w:hint="eastAsia" w:ascii="宋体" w:cs="宋体"/>
          <w:sz w:val="24"/>
        </w:rPr>
        <w:t>23.2 相同品牌的产品</w:t>
      </w:r>
    </w:p>
    <w:p w14:paraId="187022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sz w:val="24"/>
        </w:rPr>
      </w:pPr>
      <w:r>
        <w:rPr>
          <w:rFonts w:hint="eastAsia" w:ascii="宋体" w:cs="宋体"/>
          <w:sz w:val="24"/>
        </w:rPr>
        <w:t>23.2.1 如多家供应商提供相同品牌的产品参加同一政府采购项目竞争的，应当按一家供应商认定。评审后得分最高供应商获得中标人推荐资格；得分相同时，取报价最低者；报价相同时，取技术得分高者；均相同时，随机抽取方式确定。其他同品牌供应商不作为中标候选人。</w:t>
      </w:r>
    </w:p>
    <w:p w14:paraId="7FAB3F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sz w:val="24"/>
        </w:rPr>
      </w:pPr>
      <w:r>
        <w:rPr>
          <w:rFonts w:hint="eastAsia" w:ascii="宋体" w:cs="宋体"/>
          <w:sz w:val="24"/>
          <w:szCs w:val="24"/>
        </w:rPr>
        <w:t xml:space="preserve">23.2.2 </w:t>
      </w:r>
      <w:r>
        <w:rPr>
          <w:rFonts w:hint="eastAsia" w:ascii="宋体" w:cs="宋体"/>
          <w:sz w:val="24"/>
        </w:rPr>
        <w:t>非单一产品采购项目中，招标文件第二章采购内容及清单中标注★的为项目关键核心产品，作为关键核心部分的单一产品品牌相同且报价占项目总报价50%以上（含本数，下同）的，视为提供的是同品牌的产品；多家供应商中，有一家供应商的报价达到50%以上，提供同品牌产品的供应商均按一家供应商认定。</w:t>
      </w:r>
    </w:p>
    <w:p w14:paraId="502B21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sz w:val="24"/>
        </w:rPr>
      </w:pPr>
      <w:r>
        <w:rPr>
          <w:rFonts w:hint="eastAsia" w:ascii="宋体" w:cs="宋体"/>
          <w:sz w:val="24"/>
        </w:rPr>
        <w:t>非单一产品采购项目中，如项目无标注关键核心产品的，项目采购内容及清单中单一产品品牌相同且报价占项目总报价50%以上（含本数，下同）的，视为提供的是同品牌的产品；多家供应商中，有一家供应商的报价达到50%以上，提供同品牌产品的供应商均按一家供应商认定。</w:t>
      </w:r>
    </w:p>
    <w:p w14:paraId="29E7FD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sz w:val="24"/>
        </w:rPr>
      </w:pPr>
      <w:r>
        <w:rPr>
          <w:rFonts w:hint="eastAsia" w:ascii="宋体" w:cs="宋体"/>
          <w:sz w:val="24"/>
        </w:rPr>
        <w:t>23.2.3 当技术评审时发现多家供应商提供相同品牌的产品参加同一政府采购项目竞争的，或非单一产品采购项目中作为关键核心部分的单一产品品牌相同且有一家以上供应商报价占项目总报价50%以上的，评审后得分最高为有效供应商，其他同品牌供应商将作为无效投标处理。如按一家有效供应商认定后，造成项目有效供应商不足三家的，项目应予以废标处理。</w:t>
      </w:r>
    </w:p>
    <w:p w14:paraId="7C683D69">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评标报告</w:t>
      </w:r>
    </w:p>
    <w:p w14:paraId="23B3AF3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评审小组根据磋商记录、全体评审小组成员签字的原始评标记录、评审结果编写评标报告，并推荐中标候选人，评审报告由评审小组成员签字确认后提交。</w:t>
      </w:r>
    </w:p>
    <w:p w14:paraId="0528A31F">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25. 保密和磋商过程的监控</w:t>
      </w:r>
    </w:p>
    <w:p w14:paraId="56EDF3DD">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25.1 自项目评审时起至中标（成交）结果公告发布时间止，凡属于审查、澄清、评估和比较的有关资料，且与授予合同有关的信息都不得向任何供应商或与上述评审过程无关的人员透露。</w:t>
      </w:r>
    </w:p>
    <w:p w14:paraId="483D8CC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25.2本项目开标、磋商、评审过程实行全程录音、录像监控，供应商在采购会议、评审过程中所进行的试图影响评审结果的不公正行为或授予合同决定的过程施加影响的企图和行为，可能导致其报价被拒绝。</w:t>
      </w:r>
    </w:p>
    <w:p w14:paraId="12572737">
      <w:pPr>
        <w:pStyle w:val="18"/>
        <w:spacing w:line="360" w:lineRule="auto"/>
        <w:ind w:firstLine="482"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特别说明：</w:t>
      </w:r>
      <w:r>
        <w:rPr>
          <w:rFonts w:hint="eastAsia" w:ascii="宋体" w:hAnsi="宋体" w:eastAsia="宋体" w:cs="宋体"/>
          <w:b/>
          <w:bCs w:val="0"/>
          <w:color w:val="auto"/>
          <w:sz w:val="24"/>
          <w:szCs w:val="24"/>
          <w:lang w:eastAsia="zh-CN"/>
        </w:rPr>
        <w:t>政府采购云平台如对电子化开标及评审流程有更新的，按更新后的流程进行开标及评审</w:t>
      </w:r>
      <w:r>
        <w:rPr>
          <w:rFonts w:hint="eastAsia" w:ascii="宋体" w:hAnsi="宋体" w:eastAsia="宋体" w:cs="宋体"/>
          <w:b/>
          <w:bCs w:val="0"/>
          <w:color w:val="auto"/>
          <w:sz w:val="24"/>
          <w:szCs w:val="24"/>
        </w:rPr>
        <w:t>。</w:t>
      </w:r>
    </w:p>
    <w:p w14:paraId="7C5921EE">
      <w:pPr>
        <w:pStyle w:val="5"/>
        <w:spacing w:before="240" w:after="240"/>
        <w:ind w:firstLine="0" w:firstLineChars="0"/>
        <w:rPr>
          <w:rFonts w:hint="eastAsia" w:ascii="宋体" w:hAnsi="宋体" w:eastAsia="宋体" w:cs="宋体"/>
          <w:color w:val="auto"/>
          <w:sz w:val="32"/>
        </w:rPr>
      </w:pPr>
      <w:bookmarkStart w:id="81" w:name="_Toc493955963"/>
      <w:bookmarkStart w:id="82" w:name="_Toc14081"/>
      <w:r>
        <w:rPr>
          <w:rFonts w:hint="eastAsia" w:ascii="宋体" w:hAnsi="宋体" w:eastAsia="宋体" w:cs="宋体"/>
          <w:color w:val="auto"/>
          <w:sz w:val="32"/>
        </w:rPr>
        <w:t>七   投标无效的情形</w:t>
      </w:r>
      <w:bookmarkEnd w:id="81"/>
      <w:bookmarkEnd w:id="82"/>
    </w:p>
    <w:p w14:paraId="5EF0DB4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 实质上没有响应采购文件要求的</w:t>
      </w:r>
      <w:r>
        <w:rPr>
          <w:rFonts w:hint="eastAsia" w:ascii="宋体" w:hAnsi="宋体" w:cs="宋体"/>
          <w:color w:val="auto"/>
          <w:sz w:val="24"/>
          <w:lang w:eastAsia="zh-CN"/>
        </w:rPr>
        <w:t>响应文件</w:t>
      </w:r>
      <w:r>
        <w:rPr>
          <w:rFonts w:hint="eastAsia" w:ascii="宋体" w:hAnsi="宋体" w:eastAsia="宋体" w:cs="宋体"/>
          <w:color w:val="auto"/>
          <w:sz w:val="24"/>
        </w:rPr>
        <w:t>将被视为无效。</w:t>
      </w:r>
      <w:r>
        <w:rPr>
          <w:rFonts w:hint="eastAsia" w:ascii="宋体" w:cs="宋体"/>
          <w:sz w:val="24"/>
        </w:rPr>
        <w:t>供应商不得通过修正或撤消不合要求的偏离或保留从而使其投标成为实质上响应的投标。</w:t>
      </w:r>
      <w:r>
        <w:rPr>
          <w:rFonts w:hint="eastAsia" w:ascii="宋体" w:hAnsi="宋体" w:eastAsia="宋体" w:cs="宋体"/>
          <w:color w:val="auto"/>
          <w:sz w:val="24"/>
        </w:rPr>
        <w:t>供应商如有下列情形之一的，其投标将被拒绝，</w:t>
      </w:r>
      <w:r>
        <w:rPr>
          <w:rFonts w:hint="eastAsia" w:ascii="宋体" w:hAnsi="宋体" w:cs="宋体"/>
          <w:color w:val="auto"/>
          <w:sz w:val="24"/>
          <w:lang w:eastAsia="zh-CN"/>
        </w:rPr>
        <w:t>响应文件</w:t>
      </w:r>
      <w:r>
        <w:rPr>
          <w:rFonts w:hint="eastAsia" w:ascii="宋体" w:hAnsi="宋体" w:eastAsia="宋体" w:cs="宋体"/>
          <w:color w:val="auto"/>
          <w:sz w:val="24"/>
        </w:rPr>
        <w:t>无效：</w:t>
      </w:r>
    </w:p>
    <w:p w14:paraId="30C02D31">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26.1供应商没有按采购文件规定的时间和地点提交电子加密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的；</w:t>
      </w:r>
    </w:p>
    <w:p w14:paraId="249E296B">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26.2电子加密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未在规定时间内解密的（出现特殊情况，采用备份电子加密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（政府采购云平台上最后生成的具备电子签章的备份电子加密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）开标、评标的情形除外）；</w:t>
      </w:r>
    </w:p>
    <w:p w14:paraId="3334245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26.3参与同一个采购包（标段）的供应商存在下列情形之一且无法合理解释的，其</w:t>
      </w:r>
    </w:p>
    <w:p w14:paraId="5C694820">
      <w:pPr>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投标（响应）文件无效：1.不同供应商的电子投标（响应）文件上传计算机的网卡MAC地址、硬盘序列号或IP地址等硬件信息相同的；2.上传的电子投标（响应）文件若出现使用本项目其他投标（响应）供应商的数字证书加密的，或者加盖本项目其他投标（响</w:t>
      </w:r>
    </w:p>
    <w:p w14:paraId="1A6EF6C8">
      <w:pPr>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应）供应商的电子印章的；3.不同供应商的投标（响应）文件的内容存在3处（含）以</w:t>
      </w:r>
    </w:p>
    <w:p w14:paraId="12B4F687">
      <w:pPr>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上错误一致的；4.不同供应商联系人为同一人或不同联系人的联系电话一致的。</w:t>
      </w:r>
    </w:p>
    <w:p w14:paraId="3D3335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highlight w:val="none"/>
          <w:lang w:eastAsia="zh-CN"/>
        </w:rPr>
      </w:pPr>
      <w:r>
        <w:rPr>
          <w:rFonts w:hint="eastAsia" w:ascii="宋体" w:cs="宋体"/>
          <w:sz w:val="24"/>
          <w:highlight w:val="none"/>
        </w:rPr>
        <w:t>26.</w:t>
      </w:r>
      <w:r>
        <w:rPr>
          <w:rFonts w:hint="eastAsia" w:ascii="宋体" w:cs="宋体"/>
          <w:sz w:val="24"/>
          <w:highlight w:val="none"/>
          <w:lang w:val="en-US" w:eastAsia="zh-CN"/>
        </w:rPr>
        <w:t>4</w:t>
      </w:r>
      <w:r>
        <w:rPr>
          <w:rFonts w:hint="eastAsia" w:ascii="宋体" w:cs="宋体"/>
          <w:sz w:val="24"/>
          <w:highlight w:val="none"/>
        </w:rPr>
        <w:t xml:space="preserve"> 电报、电话、传真形式的投标</w:t>
      </w:r>
      <w:r>
        <w:rPr>
          <w:rFonts w:hint="eastAsia" w:ascii="宋体" w:cs="宋体"/>
          <w:sz w:val="24"/>
          <w:highlight w:val="none"/>
          <w:lang w:eastAsia="zh-CN"/>
        </w:rPr>
        <w:t>；</w:t>
      </w:r>
    </w:p>
    <w:p w14:paraId="7F56BB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sz w:val="24"/>
          <w:highlight w:val="none"/>
        </w:rPr>
      </w:pPr>
      <w:r>
        <w:rPr>
          <w:rFonts w:hint="eastAsia" w:ascii="宋体" w:cs="宋体"/>
          <w:sz w:val="24"/>
          <w:highlight w:val="none"/>
        </w:rPr>
        <w:t>26.</w:t>
      </w:r>
      <w:r>
        <w:rPr>
          <w:rFonts w:hint="eastAsia" w:ascii="宋体" w:cs="宋体"/>
          <w:sz w:val="24"/>
          <w:highlight w:val="none"/>
          <w:lang w:val="en-US" w:eastAsia="zh-CN"/>
        </w:rPr>
        <w:t>5</w:t>
      </w:r>
      <w:r>
        <w:rPr>
          <w:rFonts w:hint="eastAsia" w:ascii="宋体" w:cs="宋体"/>
          <w:sz w:val="24"/>
          <w:highlight w:val="none"/>
        </w:rPr>
        <w:t xml:space="preserve"> 未按招标文件规定要求盖章的；</w:t>
      </w:r>
    </w:p>
    <w:p w14:paraId="3BAF14C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w:t>
      </w:r>
      <w:r>
        <w:rPr>
          <w:rFonts w:hint="eastAsia" w:ascii="宋体" w:hAnsi="宋体" w:cs="宋体"/>
          <w:color w:val="auto"/>
          <w:sz w:val="24"/>
          <w:lang w:val="en-US" w:eastAsia="zh-CN"/>
        </w:rPr>
        <w:t>6</w:t>
      </w:r>
      <w:r>
        <w:rPr>
          <w:rFonts w:hint="eastAsia" w:ascii="宋体" w:hAnsi="宋体" w:eastAsia="宋体" w:cs="宋体"/>
          <w:color w:val="auto"/>
          <w:sz w:val="24"/>
        </w:rPr>
        <w:t xml:space="preserve"> 不具备</w:t>
      </w:r>
      <w:r>
        <w:rPr>
          <w:rFonts w:hint="eastAsia" w:ascii="宋体" w:hAnsi="宋体" w:cs="宋体"/>
          <w:color w:val="auto"/>
          <w:sz w:val="24"/>
          <w:lang w:eastAsia="zh-CN"/>
        </w:rPr>
        <w:t>响应文件</w:t>
      </w:r>
      <w:r>
        <w:rPr>
          <w:rFonts w:hint="eastAsia" w:ascii="宋体" w:hAnsi="宋体" w:eastAsia="宋体" w:cs="宋体"/>
          <w:color w:val="auto"/>
          <w:sz w:val="24"/>
        </w:rPr>
        <w:t>规定资格要求的；</w:t>
      </w:r>
    </w:p>
    <w:p w14:paraId="2FCBAE1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w:t>
      </w:r>
      <w:r>
        <w:rPr>
          <w:rFonts w:hint="eastAsia" w:ascii="宋体" w:hAnsi="宋体" w:cs="宋体"/>
          <w:color w:val="auto"/>
          <w:sz w:val="24"/>
          <w:lang w:val="en-US" w:eastAsia="zh-CN"/>
        </w:rPr>
        <w:t>7</w:t>
      </w:r>
      <w:r>
        <w:rPr>
          <w:rFonts w:hint="eastAsia" w:ascii="宋体" w:hAnsi="宋体" w:eastAsia="宋体" w:cs="宋体"/>
          <w:color w:val="auto"/>
          <w:sz w:val="24"/>
        </w:rPr>
        <w:t xml:space="preserve"> 投标有效期不足的；</w:t>
      </w:r>
    </w:p>
    <w:p w14:paraId="03B2AE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sz w:val="24"/>
          <w:highlight w:val="none"/>
          <w:lang w:eastAsia="zh-CN"/>
        </w:rPr>
      </w:pPr>
      <w:r>
        <w:rPr>
          <w:rFonts w:hint="eastAsia" w:ascii="宋体" w:cs="宋体"/>
          <w:sz w:val="24"/>
          <w:highlight w:val="none"/>
        </w:rPr>
        <w:t>26.</w:t>
      </w:r>
      <w:r>
        <w:rPr>
          <w:rFonts w:hint="eastAsia" w:ascii="宋体" w:cs="宋体"/>
          <w:sz w:val="24"/>
          <w:highlight w:val="none"/>
          <w:lang w:val="en-US" w:eastAsia="zh-CN"/>
        </w:rPr>
        <w:t>8</w:t>
      </w:r>
      <w:r>
        <w:rPr>
          <w:rFonts w:hint="eastAsia" w:ascii="宋体" w:cs="宋体"/>
          <w:sz w:val="24"/>
          <w:highlight w:val="none"/>
        </w:rPr>
        <w:t xml:space="preserve"> 若采用暗标的项目（包）的技术文件没有采用暗标的</w:t>
      </w:r>
      <w:r>
        <w:rPr>
          <w:rFonts w:hint="eastAsia" w:ascii="宋体" w:cs="宋体"/>
          <w:sz w:val="24"/>
          <w:highlight w:val="none"/>
          <w:lang w:eastAsia="zh-CN"/>
        </w:rPr>
        <w:t>；</w:t>
      </w:r>
    </w:p>
    <w:p w14:paraId="33E4CC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sz w:val="24"/>
          <w:highlight w:val="none"/>
        </w:rPr>
      </w:pPr>
      <w:r>
        <w:rPr>
          <w:rFonts w:hint="eastAsia" w:ascii="宋体" w:cs="宋体"/>
          <w:sz w:val="24"/>
          <w:highlight w:val="none"/>
        </w:rPr>
        <w:t>26.</w:t>
      </w:r>
      <w:r>
        <w:rPr>
          <w:rFonts w:hint="eastAsia" w:ascii="宋体" w:cs="宋体"/>
          <w:sz w:val="24"/>
          <w:highlight w:val="none"/>
          <w:lang w:val="en-US" w:eastAsia="zh-CN"/>
        </w:rPr>
        <w:t>9</w:t>
      </w:r>
      <w:r>
        <w:rPr>
          <w:rFonts w:hint="eastAsia" w:ascii="宋体" w:cs="宋体"/>
          <w:sz w:val="24"/>
          <w:highlight w:val="none"/>
        </w:rPr>
        <w:t xml:space="preserve"> 评标委员会评定有实质上 “▲”条款的负偏离的；</w:t>
      </w:r>
    </w:p>
    <w:p w14:paraId="24DE06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sz w:val="24"/>
          <w:highlight w:val="none"/>
        </w:rPr>
      </w:pPr>
      <w:r>
        <w:rPr>
          <w:rFonts w:hint="eastAsia" w:ascii="宋体" w:cs="宋体"/>
          <w:sz w:val="24"/>
          <w:highlight w:val="none"/>
        </w:rPr>
        <w:t>26.</w:t>
      </w:r>
      <w:r>
        <w:rPr>
          <w:rFonts w:hint="eastAsia" w:ascii="宋体" w:cs="宋体"/>
          <w:sz w:val="24"/>
          <w:highlight w:val="none"/>
          <w:lang w:val="en-US" w:eastAsia="zh-CN"/>
        </w:rPr>
        <w:t>10</w:t>
      </w:r>
      <w:r>
        <w:rPr>
          <w:rFonts w:hint="eastAsia" w:ascii="宋体" w:cs="宋体"/>
          <w:sz w:val="24"/>
          <w:highlight w:val="none"/>
        </w:rPr>
        <w:t xml:space="preserve"> 评标委员会评定有非实质性负偏离超过招标文件规定项数的；</w:t>
      </w:r>
    </w:p>
    <w:p w14:paraId="023A50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sz w:val="24"/>
          <w:highlight w:val="none"/>
        </w:rPr>
      </w:pPr>
      <w:r>
        <w:rPr>
          <w:rFonts w:hint="eastAsia" w:ascii="宋体" w:cs="宋体"/>
          <w:sz w:val="24"/>
          <w:highlight w:val="none"/>
        </w:rPr>
        <w:t>26.1</w:t>
      </w:r>
      <w:r>
        <w:rPr>
          <w:rFonts w:hint="eastAsia" w:ascii="宋体" w:cs="宋体"/>
          <w:sz w:val="24"/>
          <w:highlight w:val="none"/>
          <w:lang w:val="en-US" w:eastAsia="zh-CN"/>
        </w:rPr>
        <w:t>1</w:t>
      </w:r>
      <w:r>
        <w:rPr>
          <w:rFonts w:hint="eastAsia" w:ascii="宋体" w:cs="宋体"/>
          <w:sz w:val="24"/>
          <w:highlight w:val="none"/>
        </w:rPr>
        <w:t xml:space="preserve"> 投标文件含有采购人不能接受的附加条款的；</w:t>
      </w:r>
    </w:p>
    <w:p w14:paraId="1F112B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sz w:val="24"/>
          <w:highlight w:val="none"/>
        </w:rPr>
      </w:pPr>
      <w:r>
        <w:rPr>
          <w:rFonts w:hint="eastAsia" w:ascii="宋体" w:cs="宋体"/>
          <w:sz w:val="24"/>
          <w:highlight w:val="none"/>
        </w:rPr>
        <w:t>26.1</w:t>
      </w:r>
      <w:r>
        <w:rPr>
          <w:rFonts w:hint="eastAsia" w:ascii="宋体" w:cs="宋体"/>
          <w:sz w:val="24"/>
          <w:highlight w:val="none"/>
          <w:lang w:val="en-US" w:eastAsia="zh-CN"/>
        </w:rPr>
        <w:t>2</w:t>
      </w:r>
      <w:r>
        <w:rPr>
          <w:rFonts w:hint="eastAsia" w:ascii="宋体" w:cs="宋体"/>
          <w:sz w:val="24"/>
          <w:highlight w:val="none"/>
        </w:rPr>
        <w:t xml:space="preserve"> 报价超过招标文件中规定的预算金额或者最高限价的；</w:t>
      </w:r>
    </w:p>
    <w:p w14:paraId="3CF6F3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kern w:val="0"/>
          <w:sz w:val="24"/>
          <w:highlight w:val="none"/>
        </w:rPr>
      </w:pPr>
      <w:r>
        <w:rPr>
          <w:rFonts w:hint="eastAsia" w:ascii="宋体" w:cs="宋体"/>
          <w:kern w:val="0"/>
          <w:sz w:val="24"/>
          <w:highlight w:val="none"/>
        </w:rPr>
        <w:t>26.1</w:t>
      </w:r>
      <w:r>
        <w:rPr>
          <w:rFonts w:hint="eastAsia" w:ascii="宋体" w:cs="宋体"/>
          <w:kern w:val="0"/>
          <w:sz w:val="24"/>
          <w:highlight w:val="none"/>
          <w:lang w:val="en-US" w:eastAsia="zh-CN"/>
        </w:rPr>
        <w:t>3</w:t>
      </w:r>
      <w:r>
        <w:rPr>
          <w:rFonts w:hint="eastAsia" w:ascii="宋体" w:cs="宋体"/>
          <w:kern w:val="0"/>
          <w:sz w:val="24"/>
          <w:highlight w:val="none"/>
        </w:rPr>
        <w:t xml:space="preserve"> 招标文件中未要求供应商额外免费、无偿赠送或分项报价为0元情况的；</w:t>
      </w:r>
    </w:p>
    <w:p w14:paraId="1BF871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sz w:val="24"/>
          <w:highlight w:val="none"/>
        </w:rPr>
      </w:pPr>
      <w:r>
        <w:rPr>
          <w:rFonts w:hint="eastAsia" w:ascii="宋体" w:cs="宋体"/>
          <w:sz w:val="24"/>
          <w:highlight w:val="none"/>
        </w:rPr>
        <w:t>26.1</w:t>
      </w:r>
      <w:r>
        <w:rPr>
          <w:rFonts w:hint="eastAsia" w:ascii="宋体" w:cs="宋体"/>
          <w:sz w:val="24"/>
          <w:highlight w:val="none"/>
          <w:lang w:val="en-US" w:eastAsia="zh-CN"/>
        </w:rPr>
        <w:t>4</w:t>
      </w:r>
      <w:r>
        <w:rPr>
          <w:rFonts w:hint="eastAsia" w:ascii="宋体" w:cs="宋体"/>
          <w:sz w:val="24"/>
          <w:highlight w:val="none"/>
        </w:rPr>
        <w:t xml:space="preserve"> 投标报价存在漏项或报价数量少于采购需求的；</w:t>
      </w:r>
    </w:p>
    <w:p w14:paraId="2553BD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sz w:val="24"/>
          <w:highlight w:val="none"/>
        </w:rPr>
      </w:pPr>
      <w:r>
        <w:rPr>
          <w:rFonts w:hint="eastAsia" w:ascii="宋体" w:cs="宋体"/>
          <w:sz w:val="24"/>
          <w:highlight w:val="none"/>
        </w:rPr>
        <w:t>26.15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42311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sz w:val="24"/>
          <w:highlight w:val="none"/>
        </w:rPr>
      </w:pPr>
      <w:r>
        <w:rPr>
          <w:rFonts w:hint="eastAsia" w:ascii="宋体" w:cs="宋体"/>
          <w:sz w:val="24"/>
          <w:highlight w:val="none"/>
        </w:rPr>
        <w:t>26.16 供应商已明知采购期间或之后企业将发生兼并改制，或提供的产品将停产、淘汰，或必须有偿使用专供的备品备件和试剂耗材的，及其他应当告知采购人可能影响采购项目实施或损害采购人利益的信息，不在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cs="宋体"/>
          <w:kern w:val="0"/>
          <w:sz w:val="24"/>
          <w:highlight w:val="none"/>
        </w:rPr>
        <w:t>投标文件</w:t>
      </w:r>
      <w:r>
        <w:rPr>
          <w:rFonts w:hint="eastAsia" w:ascii="宋体" w:cs="宋体"/>
          <w:sz w:val="24"/>
          <w:highlight w:val="none"/>
        </w:rPr>
        <w:t>中予以特别说明的；</w:t>
      </w:r>
    </w:p>
    <w:p w14:paraId="027C83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sz w:val="24"/>
          <w:highlight w:val="none"/>
        </w:rPr>
      </w:pPr>
      <w:r>
        <w:rPr>
          <w:rFonts w:hint="eastAsia" w:ascii="宋体" w:cs="宋体"/>
          <w:sz w:val="24"/>
          <w:highlight w:val="none"/>
        </w:rPr>
        <w:t>26.17 提供虚假材料谋取中标、成交的；</w:t>
      </w:r>
    </w:p>
    <w:p w14:paraId="0F1D873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26.1</w:t>
      </w:r>
      <w:r>
        <w:rPr>
          <w:rFonts w:hint="eastAsia" w:ascii="宋体" w:hAnsi="宋体" w:cs="宋体"/>
          <w:color w:val="auto"/>
          <w:sz w:val="24"/>
          <w:lang w:val="en-US" w:eastAsia="zh-CN"/>
        </w:rPr>
        <w:t>8</w:t>
      </w:r>
      <w:r>
        <w:rPr>
          <w:rFonts w:hint="eastAsia" w:ascii="宋体" w:hAnsi="宋体" w:eastAsia="宋体" w:cs="宋体"/>
          <w:color w:val="auto"/>
          <w:sz w:val="24"/>
        </w:rPr>
        <w:t xml:space="preserve"> 在投标过程中与采购人进行协商磋商、不按采购文件和中标人的</w:t>
      </w:r>
      <w:r>
        <w:rPr>
          <w:rFonts w:hint="eastAsia" w:ascii="宋体" w:hAnsi="宋体" w:cs="宋体"/>
          <w:color w:val="auto"/>
          <w:sz w:val="24"/>
          <w:lang w:eastAsia="zh-CN"/>
        </w:rPr>
        <w:t>响应文件</w:t>
      </w:r>
      <w:r>
        <w:rPr>
          <w:rFonts w:hint="eastAsia" w:ascii="宋体" w:hAnsi="宋体" w:eastAsia="宋体" w:cs="宋体"/>
          <w:color w:val="auto"/>
          <w:sz w:val="24"/>
        </w:rPr>
        <w:t>订立合同，或者与采购人另行订立背离合同实质性内容的协议的；</w:t>
      </w:r>
    </w:p>
    <w:p w14:paraId="299E03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26.1</w:t>
      </w:r>
      <w:r>
        <w:rPr>
          <w:rFonts w:hint="eastAsia" w:ascii="宋体" w:hAnsi="宋体" w:cs="宋体"/>
          <w:color w:val="auto"/>
          <w:sz w:val="24"/>
          <w:lang w:val="en-US" w:eastAsia="zh-CN"/>
        </w:rPr>
        <w:t>9</w:t>
      </w:r>
      <w:r>
        <w:rPr>
          <w:rFonts w:hint="eastAsia" w:ascii="宋体" w:hAnsi="宋体" w:eastAsia="宋体" w:cs="宋体"/>
          <w:color w:val="auto"/>
          <w:sz w:val="24"/>
        </w:rPr>
        <w:t xml:space="preserve"> 采购文件规定的其他</w:t>
      </w:r>
      <w:r>
        <w:rPr>
          <w:rFonts w:hint="eastAsia" w:ascii="宋体" w:hAnsi="宋体" w:cs="宋体"/>
          <w:color w:val="auto"/>
          <w:sz w:val="24"/>
          <w:lang w:eastAsia="zh-CN"/>
        </w:rPr>
        <w:t>响应文件</w:t>
      </w:r>
      <w:r>
        <w:rPr>
          <w:rFonts w:hint="eastAsia" w:ascii="宋体" w:hAnsi="宋体" w:eastAsia="宋体" w:cs="宋体"/>
          <w:color w:val="auto"/>
          <w:sz w:val="24"/>
        </w:rPr>
        <w:t>无效情形。</w:t>
      </w:r>
    </w:p>
    <w:p w14:paraId="6A132D08">
      <w:pPr>
        <w:pStyle w:val="5"/>
        <w:spacing w:before="240" w:after="240"/>
        <w:ind w:firstLine="0" w:firstLineChars="0"/>
        <w:rPr>
          <w:rFonts w:hint="eastAsia" w:ascii="宋体" w:hAnsi="宋体" w:eastAsia="宋体" w:cs="宋体"/>
          <w:color w:val="auto"/>
          <w:sz w:val="32"/>
        </w:rPr>
      </w:pPr>
      <w:bookmarkStart w:id="83" w:name="_Toc493955964"/>
      <w:bookmarkStart w:id="84" w:name="_Toc11936"/>
      <w:r>
        <w:rPr>
          <w:rFonts w:hint="eastAsia" w:ascii="宋体" w:hAnsi="宋体" w:eastAsia="宋体" w:cs="宋体"/>
          <w:color w:val="auto"/>
          <w:sz w:val="32"/>
        </w:rPr>
        <w:t>八   法律责任</w:t>
      </w:r>
      <w:bookmarkEnd w:id="83"/>
      <w:bookmarkEnd w:id="84"/>
    </w:p>
    <w:p w14:paraId="45C3F4B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供应商有下列情形之一的，处以政府采购项目中标金额千分之五以上千分之十以下的罚款，列入不良行为记录名单，在一至三年内禁止参加政府采购活动，并予以公告，有违法所得的，并处没收违法所得，情节严重的，由市场监督管理部门吊销营业执照；构成犯罪的，依法追究刑事责任：</w:t>
      </w:r>
    </w:p>
    <w:p w14:paraId="2D3A6D7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27.1 提供虚假材料谋取中标、成交的；</w:t>
      </w:r>
    </w:p>
    <w:p w14:paraId="4AE2E70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27.2 采取不正当手段诋毁、排挤其他供应商的；</w:t>
      </w:r>
    </w:p>
    <w:p w14:paraId="53E8C98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27.3 与采购人、其他供应商或者采购代理机构恶意串通的；</w:t>
      </w:r>
    </w:p>
    <w:p w14:paraId="6A1927F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27.4 向采购人、采购代理机构行贿或者提供其他不正当利益的；</w:t>
      </w:r>
    </w:p>
    <w:p w14:paraId="0788F86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27.5 在采购过程中与采购人进行协商磋商的；</w:t>
      </w:r>
    </w:p>
    <w:p w14:paraId="730DFA6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27.6 拒绝有关部门监督检查或者提供虚假情况的；</w:t>
      </w:r>
    </w:p>
    <w:p w14:paraId="3C0A7E4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27.7未按合同的规定、采购文件、</w:t>
      </w:r>
      <w:r>
        <w:rPr>
          <w:rFonts w:hint="eastAsia" w:ascii="宋体" w:hAnsi="宋体" w:cs="宋体"/>
          <w:color w:val="auto"/>
          <w:sz w:val="24"/>
          <w:lang w:eastAsia="zh-CN"/>
        </w:rPr>
        <w:t>响应文件</w:t>
      </w:r>
      <w:r>
        <w:rPr>
          <w:rFonts w:hint="eastAsia" w:ascii="宋体" w:hAnsi="宋体" w:eastAsia="宋体" w:cs="宋体"/>
          <w:color w:val="auto"/>
          <w:sz w:val="24"/>
        </w:rPr>
        <w:t>及</w:t>
      </w:r>
      <w:r>
        <w:rPr>
          <w:rFonts w:hint="eastAsia" w:ascii="宋体" w:hAnsi="宋体" w:cs="宋体"/>
          <w:color w:val="auto"/>
          <w:sz w:val="24"/>
          <w:lang w:eastAsia="zh-CN"/>
        </w:rPr>
        <w:t>政府采购法</w:t>
      </w:r>
      <w:r>
        <w:rPr>
          <w:rFonts w:hint="eastAsia" w:ascii="宋体" w:hAnsi="宋体" w:eastAsia="宋体" w:cs="宋体"/>
          <w:color w:val="auto"/>
          <w:sz w:val="24"/>
        </w:rPr>
        <w:t>律、法规的规定履行责任和义务的。</w:t>
      </w:r>
    </w:p>
    <w:p w14:paraId="38D66F5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供应商有前款27.1至27.6项情形之一的，中标、成交无效。</w:t>
      </w:r>
    </w:p>
    <w:p w14:paraId="35A742C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 供应商有下列情形之一的，依照</w:t>
      </w:r>
      <w:r>
        <w:rPr>
          <w:rFonts w:hint="eastAsia" w:ascii="宋体" w:hAnsi="宋体" w:cs="宋体"/>
          <w:color w:val="auto"/>
          <w:sz w:val="24"/>
          <w:lang w:eastAsia="zh-CN"/>
        </w:rPr>
        <w:t>中华人民共和国政府采购法</w:t>
      </w:r>
      <w:r>
        <w:rPr>
          <w:rFonts w:hint="eastAsia" w:ascii="宋体" w:hAnsi="宋体" w:eastAsia="宋体" w:cs="宋体"/>
          <w:color w:val="auto"/>
          <w:sz w:val="24"/>
        </w:rPr>
        <w:t>第七十七条第一款的规定追究法律责任：</w:t>
      </w:r>
    </w:p>
    <w:p w14:paraId="16B8340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28.1 向评审小组或者评审小组成员行贿或者提供其他不正当利益；</w:t>
      </w:r>
    </w:p>
    <w:p w14:paraId="75B6998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28.2 中标或者中标后无正当理由拒不与采购人签订政府采购合同；</w:t>
      </w:r>
    </w:p>
    <w:p w14:paraId="0AD3BAE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28.3 未按照采购文件和中标人</w:t>
      </w:r>
      <w:r>
        <w:rPr>
          <w:rFonts w:hint="eastAsia" w:ascii="宋体" w:hAnsi="宋体" w:cs="宋体"/>
          <w:color w:val="auto"/>
          <w:sz w:val="24"/>
          <w:lang w:eastAsia="zh-CN"/>
        </w:rPr>
        <w:t>响应文件</w:t>
      </w:r>
      <w:r>
        <w:rPr>
          <w:rFonts w:hint="eastAsia" w:ascii="宋体" w:hAnsi="宋体" w:eastAsia="宋体" w:cs="宋体"/>
          <w:color w:val="auto"/>
          <w:sz w:val="24"/>
        </w:rPr>
        <w:t>的规定，签订政府采购合同；</w:t>
      </w:r>
    </w:p>
    <w:p w14:paraId="014024B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28.4 将政府采购合同转包；</w:t>
      </w:r>
    </w:p>
    <w:p w14:paraId="2DE1341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28.5 提供假冒伪劣产品；</w:t>
      </w:r>
    </w:p>
    <w:p w14:paraId="695A20C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28.6 擅自变更、中止或者终止政府采购合同。</w:t>
      </w:r>
    </w:p>
    <w:p w14:paraId="0CCB68B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供应商有前款第一项规定情形的，中标无效。评审阶段资格发生变化，供应商未依照《</w:t>
      </w:r>
      <w:r>
        <w:rPr>
          <w:rFonts w:hint="eastAsia" w:ascii="宋体" w:hAnsi="宋体" w:cs="宋体"/>
          <w:color w:val="auto"/>
          <w:sz w:val="24"/>
          <w:lang w:eastAsia="zh-CN"/>
        </w:rPr>
        <w:t>中华人民共和国政府采购法</w:t>
      </w:r>
      <w:r>
        <w:rPr>
          <w:rFonts w:hint="eastAsia" w:ascii="宋体" w:hAnsi="宋体" w:eastAsia="宋体" w:cs="宋体"/>
          <w:color w:val="auto"/>
          <w:sz w:val="24"/>
        </w:rPr>
        <w:t>实施条例》第二十一条的规定通知采购人和采购代理机构的，处以采购金额5‰的罚款，列入不良行为记录名单，中标无效。</w:t>
      </w:r>
    </w:p>
    <w:p w14:paraId="043DB29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29. 供应商捏造事实、提供虚假材料或者以非法手段取得证明材料进行投诉的，由财政部门列入不良行为记录名单，禁止其1至3年内参加政府采购活动。</w:t>
      </w:r>
    </w:p>
    <w:p w14:paraId="1D795E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 有下列情形之一的，属于恶意串通，对供应商依照</w:t>
      </w:r>
      <w:r>
        <w:rPr>
          <w:rFonts w:hint="eastAsia" w:ascii="宋体" w:hAnsi="宋体" w:cs="宋体"/>
          <w:color w:val="auto"/>
          <w:sz w:val="24"/>
          <w:lang w:eastAsia="zh-CN"/>
        </w:rPr>
        <w:t>中华人民共和国政府采购法</w:t>
      </w:r>
      <w:r>
        <w:rPr>
          <w:rFonts w:hint="eastAsia" w:ascii="宋体" w:hAnsi="宋体" w:eastAsia="宋体" w:cs="宋体"/>
          <w:color w:val="auto"/>
          <w:sz w:val="24"/>
        </w:rPr>
        <w:t>第七十七条第一款的规定追究法律责任，对采购人、采购代理机构及其工作人员依照</w:t>
      </w:r>
      <w:r>
        <w:rPr>
          <w:rFonts w:hint="eastAsia" w:ascii="宋体" w:hAnsi="宋体" w:cs="宋体"/>
          <w:color w:val="auto"/>
          <w:sz w:val="24"/>
          <w:lang w:eastAsia="zh-CN"/>
        </w:rPr>
        <w:t>中华人民共和国政府采购法</w:t>
      </w:r>
      <w:r>
        <w:rPr>
          <w:rFonts w:hint="eastAsia" w:ascii="宋体" w:hAnsi="宋体" w:eastAsia="宋体" w:cs="宋体"/>
          <w:color w:val="auto"/>
          <w:sz w:val="24"/>
        </w:rPr>
        <w:t>第七十二条的规定追究法律责任：</w:t>
      </w:r>
    </w:p>
    <w:p w14:paraId="67917F4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30.1 供应商直接或者间接从采购人或者采购代理机构处获得其他供应商的相关情况并修改其</w:t>
      </w:r>
      <w:r>
        <w:rPr>
          <w:rFonts w:hint="eastAsia" w:ascii="宋体" w:hAnsi="宋体" w:cs="宋体"/>
          <w:color w:val="auto"/>
          <w:sz w:val="24"/>
          <w:lang w:eastAsia="zh-CN"/>
        </w:rPr>
        <w:t>响应文件</w:t>
      </w:r>
      <w:r>
        <w:rPr>
          <w:rFonts w:hint="eastAsia" w:ascii="宋体" w:hAnsi="宋体" w:eastAsia="宋体" w:cs="宋体"/>
          <w:color w:val="auto"/>
          <w:sz w:val="24"/>
        </w:rPr>
        <w:t>；</w:t>
      </w:r>
    </w:p>
    <w:p w14:paraId="661E646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30.2 供应商按照采购人或者采购代理机构的授意撤换、修改</w:t>
      </w:r>
      <w:r>
        <w:rPr>
          <w:rFonts w:hint="eastAsia" w:ascii="宋体" w:hAnsi="宋体" w:cs="宋体"/>
          <w:color w:val="auto"/>
          <w:sz w:val="24"/>
          <w:lang w:eastAsia="zh-CN"/>
        </w:rPr>
        <w:t>响应文件</w:t>
      </w:r>
      <w:r>
        <w:rPr>
          <w:rFonts w:hint="eastAsia" w:ascii="宋体" w:hAnsi="宋体" w:eastAsia="宋体" w:cs="宋体"/>
          <w:color w:val="auto"/>
          <w:sz w:val="24"/>
        </w:rPr>
        <w:t>或者</w:t>
      </w:r>
      <w:r>
        <w:rPr>
          <w:rFonts w:hint="eastAsia" w:ascii="宋体" w:hAnsi="宋体" w:cs="宋体"/>
          <w:color w:val="auto"/>
          <w:sz w:val="24"/>
          <w:lang w:eastAsia="zh-CN"/>
        </w:rPr>
        <w:t>响应文件</w:t>
      </w:r>
      <w:r>
        <w:rPr>
          <w:rFonts w:hint="eastAsia" w:ascii="宋体" w:hAnsi="宋体" w:eastAsia="宋体" w:cs="宋体"/>
          <w:color w:val="auto"/>
          <w:sz w:val="24"/>
        </w:rPr>
        <w:t>；</w:t>
      </w:r>
    </w:p>
    <w:p w14:paraId="3998A01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30.3 供应商之间协商报价、技术方案等</w:t>
      </w:r>
      <w:r>
        <w:rPr>
          <w:rFonts w:hint="eastAsia" w:ascii="宋体" w:hAnsi="宋体" w:cs="宋体"/>
          <w:color w:val="auto"/>
          <w:sz w:val="24"/>
          <w:lang w:eastAsia="zh-CN"/>
        </w:rPr>
        <w:t>响应文件</w:t>
      </w:r>
      <w:r>
        <w:rPr>
          <w:rFonts w:hint="eastAsia" w:ascii="宋体" w:hAnsi="宋体" w:eastAsia="宋体" w:cs="宋体"/>
          <w:color w:val="auto"/>
          <w:sz w:val="24"/>
        </w:rPr>
        <w:t>或者</w:t>
      </w:r>
      <w:r>
        <w:rPr>
          <w:rFonts w:hint="eastAsia" w:ascii="宋体" w:hAnsi="宋体" w:cs="宋体"/>
          <w:color w:val="auto"/>
          <w:sz w:val="24"/>
          <w:lang w:eastAsia="zh-CN"/>
        </w:rPr>
        <w:t>响应文件</w:t>
      </w:r>
      <w:r>
        <w:rPr>
          <w:rFonts w:hint="eastAsia" w:ascii="宋体" w:hAnsi="宋体" w:eastAsia="宋体" w:cs="宋体"/>
          <w:color w:val="auto"/>
          <w:sz w:val="24"/>
        </w:rPr>
        <w:t>的实质性内容；</w:t>
      </w:r>
    </w:p>
    <w:p w14:paraId="50765C0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30.4 属于同一集团、协会、商会等组织成员的供应商按照该组织要求协同参加政府采购活动；</w:t>
      </w:r>
    </w:p>
    <w:p w14:paraId="128C259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30.5 供应商之间事先约定由某一特定供应商中标、成交；</w:t>
      </w:r>
    </w:p>
    <w:p w14:paraId="73FAF80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30.6 供应商之间商定部分供应商放弃参加政府采购活动或者放弃中标、成交；</w:t>
      </w:r>
    </w:p>
    <w:p w14:paraId="73D2A0F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30.7 供应商与采购人或者采购代理机构之间、供应商相互之间，为谋求特定供应商中标或者排斥其他供应商的其他串通行为；</w:t>
      </w:r>
    </w:p>
    <w:p w14:paraId="3DDB6C9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30.8 不同供应商的</w:t>
      </w:r>
      <w:r>
        <w:rPr>
          <w:rFonts w:hint="eastAsia" w:ascii="宋体" w:hAnsi="宋体" w:cs="宋体"/>
          <w:color w:val="auto"/>
          <w:sz w:val="24"/>
          <w:lang w:eastAsia="zh-CN"/>
        </w:rPr>
        <w:t>响应文件</w:t>
      </w:r>
      <w:r>
        <w:rPr>
          <w:rFonts w:hint="eastAsia" w:ascii="宋体" w:hAnsi="宋体" w:eastAsia="宋体" w:cs="宋体"/>
          <w:color w:val="auto"/>
          <w:sz w:val="24"/>
        </w:rPr>
        <w:t>由同一单位或者个人编制；</w:t>
      </w:r>
    </w:p>
    <w:p w14:paraId="7987944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30.9 不同供应商委托同一单位或者个人办理投标事宜；</w:t>
      </w:r>
    </w:p>
    <w:p w14:paraId="136BE5C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30.10 不同供应商的</w:t>
      </w:r>
      <w:r>
        <w:rPr>
          <w:rFonts w:hint="eastAsia" w:ascii="宋体" w:hAnsi="宋体" w:cs="宋体"/>
          <w:color w:val="auto"/>
          <w:sz w:val="24"/>
          <w:lang w:eastAsia="zh-CN"/>
        </w:rPr>
        <w:t>响应文件</w:t>
      </w:r>
      <w:r>
        <w:rPr>
          <w:rFonts w:hint="eastAsia" w:ascii="宋体" w:hAnsi="宋体" w:eastAsia="宋体" w:cs="宋体"/>
          <w:color w:val="auto"/>
          <w:sz w:val="24"/>
        </w:rPr>
        <w:t>载明的项目管理成员或者联系人员为同一人；</w:t>
      </w:r>
    </w:p>
    <w:p w14:paraId="6676639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30.11 不同供应商的</w:t>
      </w:r>
      <w:r>
        <w:rPr>
          <w:rFonts w:hint="eastAsia" w:ascii="宋体" w:hAnsi="宋体" w:cs="宋体"/>
          <w:color w:val="auto"/>
          <w:sz w:val="24"/>
          <w:lang w:eastAsia="zh-CN"/>
        </w:rPr>
        <w:t>响应文件</w:t>
      </w:r>
      <w:r>
        <w:rPr>
          <w:rFonts w:hint="eastAsia" w:ascii="宋体" w:hAnsi="宋体" w:eastAsia="宋体" w:cs="宋体"/>
          <w:color w:val="auto"/>
          <w:sz w:val="24"/>
        </w:rPr>
        <w:t>异常一致或者磋商报价呈规律性差异；</w:t>
      </w:r>
    </w:p>
    <w:p w14:paraId="4E86082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30.12 不同供应商的</w:t>
      </w:r>
      <w:r>
        <w:rPr>
          <w:rFonts w:hint="eastAsia" w:ascii="宋体" w:hAnsi="宋体" w:cs="宋体"/>
          <w:color w:val="auto"/>
          <w:sz w:val="24"/>
          <w:lang w:eastAsia="zh-CN"/>
        </w:rPr>
        <w:t>响应文件</w:t>
      </w:r>
      <w:r>
        <w:rPr>
          <w:rFonts w:hint="eastAsia" w:ascii="宋体" w:hAnsi="宋体" w:eastAsia="宋体" w:cs="宋体"/>
          <w:color w:val="auto"/>
          <w:sz w:val="24"/>
        </w:rPr>
        <w:t>相互混装；</w:t>
      </w:r>
    </w:p>
    <w:p w14:paraId="1CDC4484">
      <w:pPr>
        <w:pStyle w:val="5"/>
        <w:spacing w:before="240" w:after="240"/>
        <w:ind w:firstLine="0" w:firstLineChars="0"/>
        <w:rPr>
          <w:rFonts w:hint="eastAsia" w:ascii="宋体" w:hAnsi="宋体" w:eastAsia="宋体" w:cs="宋体"/>
          <w:color w:val="auto"/>
          <w:sz w:val="32"/>
        </w:rPr>
      </w:pPr>
      <w:bookmarkStart w:id="85" w:name="_Toc10203"/>
      <w:bookmarkStart w:id="86" w:name="_Toc493955965"/>
      <w:r>
        <w:rPr>
          <w:rFonts w:hint="eastAsia" w:ascii="宋体" w:hAnsi="宋体" w:eastAsia="宋体" w:cs="宋体"/>
          <w:color w:val="auto"/>
          <w:sz w:val="32"/>
        </w:rPr>
        <w:t>九   行贿犯罪档案查询</w:t>
      </w:r>
      <w:bookmarkEnd w:id="85"/>
      <w:bookmarkEnd w:id="86"/>
    </w:p>
    <w:p w14:paraId="47D1EB4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31．中标（成交）结果公告前采购代理机构将对中标候选人进行行贿犯罪档案查询。如有行贿</w:t>
      </w:r>
      <w:r>
        <w:rPr>
          <w:rFonts w:hint="eastAsia" w:ascii="宋体" w:hAnsi="宋体" w:cs="宋体"/>
          <w:color w:val="auto"/>
          <w:sz w:val="24"/>
          <w:lang w:eastAsia="zh-CN"/>
        </w:rPr>
        <w:t>犯罪记录</w:t>
      </w:r>
      <w:r>
        <w:rPr>
          <w:rFonts w:hint="eastAsia" w:ascii="宋体" w:hAnsi="宋体" w:eastAsia="宋体" w:cs="宋体"/>
          <w:color w:val="auto"/>
          <w:sz w:val="24"/>
        </w:rPr>
        <w:t>的，将按有关法律、法规及有关文件规定办理。</w:t>
      </w:r>
    </w:p>
    <w:p w14:paraId="161CA860">
      <w:pPr>
        <w:pStyle w:val="5"/>
        <w:spacing w:before="240" w:after="240"/>
        <w:ind w:firstLine="0" w:firstLineChars="0"/>
        <w:rPr>
          <w:rFonts w:hint="eastAsia" w:ascii="宋体" w:hAnsi="宋体" w:eastAsia="宋体" w:cs="宋体"/>
          <w:color w:val="auto"/>
          <w:sz w:val="32"/>
        </w:rPr>
      </w:pPr>
      <w:bookmarkStart w:id="87" w:name="_Toc493955966"/>
      <w:bookmarkStart w:id="88" w:name="_Toc18326"/>
      <w:r>
        <w:rPr>
          <w:rFonts w:hint="eastAsia" w:ascii="宋体" w:hAnsi="宋体" w:eastAsia="宋体" w:cs="宋体"/>
          <w:color w:val="auto"/>
          <w:sz w:val="32"/>
        </w:rPr>
        <w:t>十   询问</w:t>
      </w:r>
      <w:bookmarkEnd w:id="87"/>
      <w:bookmarkEnd w:id="88"/>
    </w:p>
    <w:p w14:paraId="5C9B4E9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 供应商有权就本项目采购活动的事项提出询问。</w:t>
      </w:r>
    </w:p>
    <w:p w14:paraId="527BED9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32.1 供应商对采购活动事项有疑问的，可向采购人或者采购代理机构提出询问，但答复的内容不涉及商业秘密。</w:t>
      </w:r>
    </w:p>
    <w:p w14:paraId="2AA087E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对采购文件有疑问的，应在规定的时间内向采购人或者采购代理机构书面提出。</w:t>
      </w:r>
    </w:p>
    <w:p w14:paraId="3BDD58B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32.3采购人或者采购代理机构为合理安排工作进度，建议供应商在规定时间前，准备好书面询问的内容，以现场提交、邮寄或电子邮件方式提交至采购人或者采购代理机构项目联系人。</w:t>
      </w:r>
    </w:p>
    <w:p w14:paraId="131DE62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32.4采购人或者采购代理机构应当在</w:t>
      </w:r>
      <w:r>
        <w:rPr>
          <w:rFonts w:hint="eastAsia" w:ascii="宋体" w:hAnsi="宋体" w:cs="宋体"/>
          <w:color w:val="auto"/>
          <w:sz w:val="24"/>
          <w:lang w:eastAsia="zh-CN"/>
        </w:rPr>
        <w:t>5日</w:t>
      </w:r>
      <w:r>
        <w:rPr>
          <w:rFonts w:hint="eastAsia" w:ascii="宋体" w:hAnsi="宋体" w:eastAsia="宋体" w:cs="宋体"/>
          <w:color w:val="auto"/>
          <w:sz w:val="24"/>
        </w:rPr>
        <w:t>内对供应商依法提出的询问作出答复。</w:t>
      </w:r>
    </w:p>
    <w:p w14:paraId="76D5E6B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32.5答复内容可能影响</w:t>
      </w:r>
      <w:r>
        <w:rPr>
          <w:rFonts w:hint="eastAsia" w:ascii="宋体" w:hAnsi="宋体" w:cs="宋体"/>
          <w:color w:val="auto"/>
          <w:sz w:val="24"/>
          <w:lang w:eastAsia="zh-CN"/>
        </w:rPr>
        <w:t>响应文件</w:t>
      </w:r>
      <w:r>
        <w:rPr>
          <w:rFonts w:hint="eastAsia" w:ascii="宋体" w:hAnsi="宋体" w:eastAsia="宋体" w:cs="宋体"/>
          <w:color w:val="auto"/>
          <w:sz w:val="24"/>
        </w:rPr>
        <w:t>编制的，采购人或者采购代理机构应当在投标截止时间至少</w:t>
      </w:r>
      <w:r>
        <w:rPr>
          <w:rFonts w:hint="eastAsia" w:ascii="宋体" w:hAnsi="宋体" w:cs="宋体"/>
          <w:color w:val="auto"/>
          <w:sz w:val="24"/>
          <w:lang w:eastAsia="zh-CN"/>
        </w:rPr>
        <w:t>5日</w:t>
      </w:r>
      <w:r>
        <w:rPr>
          <w:rFonts w:hint="eastAsia" w:ascii="宋体" w:hAnsi="宋体" w:eastAsia="宋体" w:cs="宋体"/>
          <w:color w:val="auto"/>
          <w:sz w:val="24"/>
        </w:rPr>
        <w:t>前，在政府采购云平台发布公告；不足</w:t>
      </w:r>
      <w:r>
        <w:rPr>
          <w:rFonts w:hint="eastAsia" w:ascii="宋体" w:hAnsi="宋体" w:cs="宋体"/>
          <w:color w:val="auto"/>
          <w:sz w:val="24"/>
          <w:lang w:eastAsia="zh-CN"/>
        </w:rPr>
        <w:t>5日</w:t>
      </w:r>
      <w:r>
        <w:rPr>
          <w:rFonts w:hint="eastAsia" w:ascii="宋体" w:hAnsi="宋体" w:eastAsia="宋体" w:cs="宋体"/>
          <w:color w:val="auto"/>
          <w:sz w:val="24"/>
        </w:rPr>
        <w:t>的，采购人或者采购代理机构应当顺延提交</w:t>
      </w:r>
      <w:r>
        <w:rPr>
          <w:rFonts w:hint="eastAsia" w:ascii="宋体" w:hAnsi="宋体" w:cs="宋体"/>
          <w:color w:val="auto"/>
          <w:sz w:val="24"/>
          <w:lang w:eastAsia="zh-CN"/>
        </w:rPr>
        <w:t>响应文件</w:t>
      </w:r>
      <w:r>
        <w:rPr>
          <w:rFonts w:hint="eastAsia" w:ascii="宋体" w:hAnsi="宋体" w:eastAsia="宋体" w:cs="宋体"/>
          <w:color w:val="auto"/>
          <w:sz w:val="24"/>
        </w:rPr>
        <w:t>的截止时间。</w:t>
      </w:r>
    </w:p>
    <w:p w14:paraId="1037561E">
      <w:pPr>
        <w:pStyle w:val="5"/>
        <w:spacing w:before="240" w:after="240"/>
        <w:ind w:firstLine="0" w:firstLineChars="0"/>
        <w:rPr>
          <w:rFonts w:hint="eastAsia" w:ascii="宋体" w:hAnsi="宋体" w:eastAsia="宋体" w:cs="宋体"/>
          <w:color w:val="auto"/>
          <w:sz w:val="32"/>
        </w:rPr>
      </w:pPr>
      <w:bookmarkStart w:id="89" w:name="_Toc334087237"/>
      <w:bookmarkStart w:id="90" w:name="_Toc493955967"/>
      <w:bookmarkStart w:id="91" w:name="_Toc789"/>
      <w:bookmarkStart w:id="92" w:name="_Toc176659672"/>
      <w:bookmarkStart w:id="93" w:name="_Toc335664279"/>
      <w:bookmarkStart w:id="94" w:name="_Toc107820051"/>
      <w:r>
        <w:rPr>
          <w:rFonts w:hint="eastAsia" w:ascii="宋体" w:hAnsi="宋体" w:eastAsia="宋体" w:cs="宋体"/>
          <w:color w:val="auto"/>
          <w:sz w:val="32"/>
        </w:rPr>
        <w:t>十一  质疑</w:t>
      </w:r>
      <w:bookmarkEnd w:id="89"/>
      <w:bookmarkEnd w:id="90"/>
      <w:bookmarkEnd w:id="91"/>
      <w:bookmarkEnd w:id="92"/>
      <w:bookmarkEnd w:id="93"/>
    </w:p>
    <w:p w14:paraId="33D9E1FD">
      <w:pPr>
        <w:pStyle w:val="21"/>
        <w:spacing w:line="360" w:lineRule="auto"/>
        <w:ind w:firstLine="480" w:firstLineChars="200"/>
        <w:rPr>
          <w:rFonts w:hint="eastAsia" w:ascii="宋体" w:hAnsi="宋体" w:eastAsia="宋体" w:cs="宋体"/>
          <w:color w:val="auto"/>
          <w:sz w:val="24"/>
          <w:szCs w:val="21"/>
        </w:rPr>
      </w:pPr>
      <w:bookmarkStart w:id="95" w:name="_Toc334087238"/>
      <w:r>
        <w:rPr>
          <w:rFonts w:hint="eastAsia" w:ascii="宋体" w:hAnsi="宋体" w:eastAsia="宋体" w:cs="宋体"/>
          <w:color w:val="auto"/>
          <w:sz w:val="24"/>
          <w:szCs w:val="21"/>
        </w:rPr>
        <w:t>33.1供应商认为采购文件、采购过程、中标或者成交结果使自己的权益受到损害的，可以在知道或者应知其权益受到损害之日起7个工作日内，应一次性提出针对同一采购程序环节的质疑，按照《政府采购质疑和投诉办法》（第 94 号令）的规定以书面形式向采购人、采购代理机构提出质疑。</w:t>
      </w:r>
    </w:p>
    <w:p w14:paraId="486CDED4">
      <w:pPr>
        <w:pStyle w:val="21"/>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33.2提出质疑的供应商应当是参与所质疑项目采购活动的供应商。</w:t>
      </w:r>
    </w:p>
    <w:p w14:paraId="2FAEAB8C">
      <w:pPr>
        <w:pStyle w:val="21"/>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33.3潜在供应商已依法获取其可质疑的采购文件的，可以对该文件提出质疑。对采购文件提出质疑的，应当在获取采购文件或者采购文件公告期限届满之日起 7 个工作日内提出。</w:t>
      </w:r>
    </w:p>
    <w:p w14:paraId="7E533F17">
      <w:pPr>
        <w:pStyle w:val="21"/>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33.4供应商提出质疑应当提交质疑函和必要的证明材料。</w:t>
      </w:r>
    </w:p>
    <w:p w14:paraId="146182E8">
      <w:pPr>
        <w:pStyle w:val="21"/>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33.5质疑函范本、投诉书范本请到浙江政府采购网下载专区下载。</w:t>
      </w:r>
    </w:p>
    <w:p w14:paraId="530DC53A">
      <w:pPr>
        <w:pStyle w:val="21"/>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33.6 质疑供应商提供的相关材料中有外文资料的，应将与质疑相关的外文资料完整、客观、真实地翻译为中文，并注明翻译人员姓名、工作单位、联系方式等信息。</w:t>
      </w:r>
    </w:p>
    <w:p w14:paraId="537B7A6B">
      <w:pPr>
        <w:pStyle w:val="21"/>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33.7 采购代理机构在收到质疑供应商的书面质疑后7个工作日内作出答复，并以书面形式答复质疑供应商。</w:t>
      </w:r>
    </w:p>
    <w:p w14:paraId="39EF2DCB">
      <w:pPr>
        <w:pStyle w:val="21"/>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33.8 质疑供应商捏造事实、提供虚假材料进行质疑的，采购代理机构应报告同级政府采购监督管理部门，由同级政府采购监督管理部门审查，情况属实的，应列入不良行为记录，并在指定的媒体上公告。</w:t>
      </w:r>
    </w:p>
    <w:p w14:paraId="2056AE10">
      <w:pPr>
        <w:pStyle w:val="5"/>
        <w:spacing w:before="240" w:after="240"/>
        <w:ind w:firstLine="0" w:firstLineChars="0"/>
        <w:rPr>
          <w:rFonts w:hint="eastAsia" w:ascii="宋体" w:hAnsi="宋体" w:eastAsia="宋体" w:cs="宋体"/>
          <w:color w:val="auto"/>
          <w:sz w:val="32"/>
        </w:rPr>
      </w:pPr>
      <w:bookmarkStart w:id="96" w:name="_Toc335664280"/>
      <w:bookmarkStart w:id="97" w:name="_Toc2485"/>
      <w:bookmarkStart w:id="98" w:name="_Toc493955968"/>
      <w:r>
        <w:rPr>
          <w:rFonts w:hint="eastAsia" w:ascii="宋体" w:hAnsi="宋体" w:eastAsia="宋体" w:cs="宋体"/>
          <w:color w:val="auto"/>
          <w:sz w:val="32"/>
        </w:rPr>
        <w:t>十二  投诉</w:t>
      </w:r>
      <w:bookmarkEnd w:id="95"/>
      <w:bookmarkEnd w:id="96"/>
      <w:bookmarkEnd w:id="97"/>
      <w:bookmarkEnd w:id="98"/>
    </w:p>
    <w:p w14:paraId="0B407F7C">
      <w:pPr>
        <w:spacing w:line="360" w:lineRule="auto"/>
        <w:ind w:firstLine="480" w:firstLineChars="200"/>
        <w:rPr>
          <w:rFonts w:hint="eastAsia" w:ascii="宋体" w:hAnsi="宋体" w:eastAsia="宋体" w:cs="宋体"/>
          <w:color w:val="auto"/>
          <w:sz w:val="24"/>
        </w:rPr>
      </w:pPr>
      <w:bookmarkStart w:id="99" w:name="_Toc334087239"/>
      <w:r>
        <w:rPr>
          <w:rFonts w:hint="eastAsia" w:ascii="宋体" w:hAnsi="宋体" w:eastAsia="宋体" w:cs="宋体"/>
          <w:color w:val="auto"/>
          <w:sz w:val="24"/>
        </w:rPr>
        <w:t>34. 质疑供应商对采购人、采购代理机构的答复不满意，或者采购人、采购代理机构未在规定时间内作出答复的，可以在答复期满后15 个工作日内，按照《政府采购质疑和投诉办法》（第 94 号令）的规定向同级政府采购监督管理部门提起投诉。</w:t>
      </w:r>
    </w:p>
    <w:p w14:paraId="4F2C8F79">
      <w:pPr>
        <w:pStyle w:val="5"/>
        <w:spacing w:before="240" w:after="240"/>
        <w:ind w:firstLine="0" w:firstLineChars="0"/>
        <w:rPr>
          <w:rFonts w:hint="eastAsia" w:ascii="宋体" w:hAnsi="宋体" w:eastAsia="宋体" w:cs="宋体"/>
          <w:color w:val="auto"/>
          <w:sz w:val="32"/>
        </w:rPr>
      </w:pPr>
      <w:bookmarkStart w:id="100" w:name="_Toc493955969"/>
      <w:bookmarkStart w:id="101" w:name="_Toc28395"/>
      <w:bookmarkStart w:id="102" w:name="_Toc335664281"/>
      <w:r>
        <w:rPr>
          <w:rFonts w:hint="eastAsia" w:ascii="宋体" w:hAnsi="宋体" w:eastAsia="宋体" w:cs="宋体"/>
          <w:color w:val="auto"/>
          <w:sz w:val="32"/>
        </w:rPr>
        <w:t>十三  授予合同</w:t>
      </w:r>
      <w:bookmarkEnd w:id="94"/>
      <w:bookmarkEnd w:id="99"/>
      <w:bookmarkEnd w:id="100"/>
      <w:bookmarkEnd w:id="101"/>
      <w:bookmarkEnd w:id="102"/>
    </w:p>
    <w:p w14:paraId="166A378A">
      <w:pPr>
        <w:spacing w:line="360" w:lineRule="auto"/>
        <w:ind w:firstLine="480" w:firstLineChars="200"/>
        <w:rPr>
          <w:rFonts w:hint="eastAsia" w:ascii="宋体" w:hAnsi="宋体" w:eastAsia="宋体" w:cs="宋体"/>
          <w:color w:val="auto"/>
          <w:sz w:val="24"/>
        </w:rPr>
      </w:pPr>
      <w:bookmarkStart w:id="103" w:name="_Toc47756031"/>
      <w:bookmarkStart w:id="104" w:name="_Toc107820052"/>
      <w:bookmarkStart w:id="105" w:name="_Toc45506731"/>
      <w:bookmarkStart w:id="106" w:name="_Toc15813254"/>
      <w:bookmarkStart w:id="107" w:name="_Toc334087240"/>
      <w:bookmarkStart w:id="108" w:name="_Toc15805937"/>
      <w:r>
        <w:rPr>
          <w:rFonts w:hint="eastAsia" w:ascii="宋体" w:hAnsi="宋体" w:eastAsia="宋体" w:cs="宋体"/>
          <w:color w:val="auto"/>
          <w:sz w:val="24"/>
        </w:rPr>
        <w:t>35. 中标（成交）结果公告及中标（成交）通知书</w:t>
      </w:r>
    </w:p>
    <w:p w14:paraId="51F04FE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35.1 采购代理机构将在“浙江政府采购网”和“丽水市公共资源交易网（龙泉）”上发布中标（成交）结果公告。中标（成交）结果公告将包括中标人名称、地址和中标金额，主要中标标的的名称、规格型号、数量、单价、服务要求等内容，但不包括国家秘密、商业秘密。</w:t>
      </w:r>
    </w:p>
    <w:p w14:paraId="7489210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35.2采购代理机构将以书面形式发放中标（成交）通知书，中标人可现场或通过邮寄方式领取中标（成交）通知书。</w:t>
      </w:r>
    </w:p>
    <w:p w14:paraId="4A6EEFF0">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36. 授予合同时变更数量的</w:t>
      </w:r>
      <w:r>
        <w:rPr>
          <w:rFonts w:hint="eastAsia" w:ascii="宋体" w:hAnsi="宋体" w:cs="宋体"/>
          <w:color w:val="auto"/>
          <w:sz w:val="24"/>
          <w:lang w:val="en-US" w:eastAsia="zh-CN"/>
        </w:rPr>
        <w:t>权利</w:t>
      </w:r>
    </w:p>
    <w:p w14:paraId="4551A2F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36.1 采购人需追加与合同标的相同的货物、工程或者服务，在不改变合同其他条款的前提下，可以与中标人签订补充合同，但所有补充合同的采购总额不得超过原合同采购金额的百分之十。签订补充合同之前，采购人须经龙泉市财政局相关部门批准，并</w:t>
      </w:r>
      <w:r>
        <w:rPr>
          <w:rFonts w:hint="eastAsia" w:ascii="宋体" w:hAnsi="宋体" w:cs="宋体"/>
          <w:color w:val="auto"/>
          <w:sz w:val="24"/>
          <w:lang w:eastAsia="zh-CN"/>
        </w:rPr>
        <w:t>签订</w:t>
      </w:r>
      <w:r>
        <w:rPr>
          <w:rFonts w:hint="eastAsia" w:ascii="宋体" w:hAnsi="宋体" w:eastAsia="宋体" w:cs="宋体"/>
          <w:color w:val="auto"/>
          <w:sz w:val="24"/>
        </w:rPr>
        <w:t>书面补充协议，经</w:t>
      </w:r>
      <w:r>
        <w:rPr>
          <w:rFonts w:hint="eastAsia" w:ascii="宋体" w:hAnsi="宋体" w:cs="宋体"/>
          <w:color w:val="auto"/>
          <w:sz w:val="24"/>
          <w:lang w:val="en-US" w:eastAsia="zh-CN"/>
        </w:rPr>
        <w:t>采购代理机构</w:t>
      </w:r>
      <w:r>
        <w:rPr>
          <w:rFonts w:hint="eastAsia" w:ascii="宋体" w:hAnsi="宋体" w:cs="宋体"/>
          <w:color w:val="auto"/>
          <w:sz w:val="24"/>
          <w:lang w:eastAsia="zh-CN"/>
        </w:rPr>
        <w:t>见</w:t>
      </w:r>
      <w:r>
        <w:rPr>
          <w:rFonts w:hint="eastAsia" w:ascii="宋体" w:hAnsi="宋体" w:eastAsia="宋体" w:cs="宋体"/>
          <w:color w:val="auto"/>
          <w:sz w:val="24"/>
        </w:rPr>
        <w:t>证报龙泉市财政局政府采购监管科备案。</w:t>
      </w:r>
    </w:p>
    <w:p w14:paraId="4FDA41C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37. 签订合同</w:t>
      </w:r>
    </w:p>
    <w:p w14:paraId="7E48A986">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37.1 采购人与中标人应当在中标（成交）通知书发出之日起30日内签订政府采购合同。同时，采购代理机构对合同内容进行审查，如发现与采购结果和投标承诺内容不一致的，应予以纠正。</w:t>
      </w:r>
    </w:p>
    <w:p w14:paraId="3ECDFD45">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37.2 采购文件、中标人的</w:t>
      </w:r>
      <w:r>
        <w:rPr>
          <w:rFonts w:hint="eastAsia" w:ascii="宋体" w:hAnsi="宋体" w:cs="宋体"/>
          <w:b/>
          <w:color w:val="auto"/>
          <w:sz w:val="24"/>
          <w:lang w:eastAsia="zh-CN"/>
        </w:rPr>
        <w:t>响应文件</w:t>
      </w:r>
      <w:r>
        <w:rPr>
          <w:rFonts w:hint="eastAsia" w:ascii="宋体" w:hAnsi="宋体" w:eastAsia="宋体" w:cs="宋体"/>
          <w:b/>
          <w:color w:val="auto"/>
          <w:sz w:val="24"/>
        </w:rPr>
        <w:t>及其澄清文件等，均为签订合同的依据。</w:t>
      </w:r>
    </w:p>
    <w:p w14:paraId="6F9B0B70">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37.3 中标人不遵守采购文件和</w:t>
      </w:r>
      <w:r>
        <w:rPr>
          <w:rFonts w:hint="eastAsia" w:ascii="宋体" w:hAnsi="宋体" w:cs="宋体"/>
          <w:b/>
          <w:color w:val="auto"/>
          <w:sz w:val="24"/>
          <w:lang w:eastAsia="zh-CN"/>
        </w:rPr>
        <w:t>响应文件</w:t>
      </w:r>
      <w:r>
        <w:rPr>
          <w:rFonts w:hint="eastAsia" w:ascii="宋体" w:hAnsi="宋体" w:eastAsia="宋体" w:cs="宋体"/>
          <w:b/>
          <w:color w:val="auto"/>
          <w:sz w:val="24"/>
        </w:rPr>
        <w:t>的要约条款及所作的承诺，擅自修改报价或在接到中标（成交）通知书30日内，无故拖延、拒签合同者，采购代理机构和采购人有权取消供应商的中标资格。</w:t>
      </w:r>
    </w:p>
    <w:p w14:paraId="734206FB">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按有关法律法规中标人拒绝与采购人签订合同的，采购人可以按照评审报告推荐的中标候选人名单排序，确定下一候选人为中标人，也可以重新开展政府采购活动。</w:t>
      </w:r>
    </w:p>
    <w:p w14:paraId="7BEAC887">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37.4 询问或者质疑事项可能影响中标（成交）结果的，采购人应当暂停签订合同，已经签订合同的，应当中止履行合同。（中标（成交）结果的质疑期为中标（成交）结果公告期限届满之日起七个工作日）。</w:t>
      </w:r>
    </w:p>
    <w:p w14:paraId="7C3CA2F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37.5 中标人应按采购代理机构根据采购文件确定的履约保证金的金额，向采购人交纳履约保证金。</w:t>
      </w:r>
    </w:p>
    <w:p w14:paraId="09A4242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37.6 履约保证金退还：履约期满后由中标人向采购人申请退还，采购人将以电汇或转账方式无息退还。中标人在办理退还履约保证金时，应开具保证金收据。</w:t>
      </w:r>
    </w:p>
    <w:p w14:paraId="74A6A644">
      <w:pPr>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1"/>
          <w:sz w:val="24"/>
          <w:highlight w:val="none"/>
        </w:rPr>
      </w:pPr>
      <w:r>
        <w:rPr>
          <w:rFonts w:hint="eastAsia" w:ascii="宋体" w:hAnsi="宋体" w:eastAsia="宋体" w:cs="宋体"/>
          <w:color w:val="auto"/>
          <w:kern w:val="21"/>
          <w:sz w:val="24"/>
          <w:highlight w:val="none"/>
        </w:rPr>
        <w:t>中标人出具的保证金收据，需注明以下内容：</w:t>
      </w:r>
    </w:p>
    <w:p w14:paraId="1BBF2256">
      <w:pPr>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1"/>
          <w:sz w:val="24"/>
          <w:highlight w:val="none"/>
        </w:rPr>
      </w:pPr>
      <w:r>
        <w:rPr>
          <w:rFonts w:hint="eastAsia" w:ascii="宋体" w:hAnsi="宋体" w:eastAsia="宋体" w:cs="宋体"/>
          <w:color w:val="auto"/>
          <w:kern w:val="21"/>
          <w:sz w:val="24"/>
          <w:highlight w:val="none"/>
        </w:rPr>
        <w:t>37.6.1 缴款单位为采购人。</w:t>
      </w:r>
    </w:p>
    <w:p w14:paraId="5E8D2035">
      <w:pPr>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1"/>
          <w:sz w:val="24"/>
          <w:highlight w:val="none"/>
        </w:rPr>
      </w:pPr>
      <w:r>
        <w:rPr>
          <w:rFonts w:hint="eastAsia" w:ascii="宋体" w:hAnsi="宋体" w:eastAsia="宋体" w:cs="宋体"/>
          <w:color w:val="auto"/>
          <w:kern w:val="21"/>
          <w:sz w:val="24"/>
          <w:highlight w:val="none"/>
        </w:rPr>
        <w:t>37.6.2 注明退还履约保证金的金额、项目名称和项目编号。</w:t>
      </w:r>
    </w:p>
    <w:p w14:paraId="254FC217">
      <w:pPr>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1"/>
          <w:sz w:val="24"/>
          <w:highlight w:val="none"/>
        </w:rPr>
      </w:pPr>
      <w:r>
        <w:rPr>
          <w:rFonts w:hint="eastAsia" w:ascii="宋体" w:hAnsi="宋体" w:eastAsia="宋体" w:cs="宋体"/>
          <w:color w:val="auto"/>
          <w:kern w:val="21"/>
          <w:sz w:val="24"/>
          <w:highlight w:val="none"/>
        </w:rPr>
        <w:t>37.6.3 中标人的开户银行和账号。</w:t>
      </w:r>
    </w:p>
    <w:p w14:paraId="280D6818">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37.6.4如中标人在履约期间未履行有关义务或项目未验收通过的，采购人将延期退还中标人履约保证金，直到中标人正常履行有关义务止。</w:t>
      </w:r>
    </w:p>
    <w:p w14:paraId="311127C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37.6.5中标人提供的货物质量和服务符合合同约定并经验收合格的，其履约保证金在项目产品质保期满或采购文件规定的时间期满后无息退还。</w:t>
      </w:r>
    </w:p>
    <w:p w14:paraId="28FCD09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37.7采购人应当自政府采购合同签订之日起2个工作日内，将政府采购合同在省级以上人民政府财政部门指定的媒体上公告，但政府采购合同中涉及国家秘密、商业秘密的内容除外。</w:t>
      </w:r>
    </w:p>
    <w:p w14:paraId="52B0B827">
      <w:pPr>
        <w:pStyle w:val="5"/>
        <w:spacing w:before="0" w:after="0"/>
        <w:ind w:firstLine="0" w:firstLineChars="0"/>
        <w:rPr>
          <w:rFonts w:hint="eastAsia" w:ascii="宋体" w:hAnsi="宋体" w:eastAsia="宋体" w:cs="宋体"/>
          <w:color w:val="auto"/>
          <w:sz w:val="32"/>
        </w:rPr>
      </w:pPr>
      <w:bookmarkStart w:id="109" w:name="_Toc9913"/>
      <w:bookmarkStart w:id="110" w:name="_Toc493955970"/>
      <w:r>
        <w:rPr>
          <w:rFonts w:hint="eastAsia" w:ascii="宋体" w:hAnsi="宋体" w:eastAsia="宋体" w:cs="宋体"/>
          <w:color w:val="auto"/>
          <w:sz w:val="32"/>
        </w:rPr>
        <w:t>十四  验收</w:t>
      </w:r>
      <w:bookmarkEnd w:id="109"/>
      <w:bookmarkEnd w:id="110"/>
    </w:p>
    <w:p w14:paraId="770CA39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38. 采购人应当按照政府采购合同规定的技术、服务、安全标准组织对中标人履约情况进行验收，并出具验收书。验收书应当包括每一项技术、服务、安全标准的履约情况。</w:t>
      </w:r>
    </w:p>
    <w:p w14:paraId="29BC560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38.1 政府向社会公众提供的公共服务项目，验收时应当邀请服务对象参与并出具意见，验收结果应当向社会公告。</w:t>
      </w:r>
    </w:p>
    <w:p w14:paraId="774CBB60">
      <w:pPr>
        <w:pStyle w:val="33"/>
        <w:snapToGrid w:val="0"/>
        <w:spacing w:before="0" w:beforeAutospacing="0" w:after="0" w:afterAutospacing="0" w:line="360" w:lineRule="auto"/>
        <w:ind w:firstLine="480" w:firstLineChars="200"/>
        <w:rPr>
          <w:rFonts w:hint="eastAsia" w:ascii="宋体" w:hAnsi="宋体" w:eastAsia="宋体" w:cs="宋体"/>
          <w:color w:val="auto"/>
          <w:kern w:val="2"/>
        </w:rPr>
      </w:pPr>
      <w:r>
        <w:rPr>
          <w:rFonts w:hint="eastAsia" w:ascii="宋体" w:hAnsi="宋体" w:eastAsia="宋体" w:cs="宋体"/>
          <w:color w:val="auto"/>
          <w:kern w:val="2"/>
        </w:rPr>
        <w:t>38.2 如本项目采购人将邀请其他供应商或者第三方机构参与验收、核对中标产品的技术指标、规格型号、保修服务、承诺等内容，是否和采购文件、</w:t>
      </w:r>
      <w:r>
        <w:rPr>
          <w:rFonts w:hint="eastAsia" w:ascii="宋体" w:hAnsi="宋体" w:eastAsia="宋体" w:cs="宋体"/>
          <w:color w:val="auto"/>
        </w:rPr>
        <w:t>中标</w:t>
      </w:r>
      <w:r>
        <w:rPr>
          <w:rFonts w:hint="eastAsia" w:ascii="宋体" w:hAnsi="宋体" w:eastAsia="宋体" w:cs="宋体"/>
          <w:color w:val="auto"/>
          <w:kern w:val="2"/>
        </w:rPr>
        <w:t>人</w:t>
      </w:r>
      <w:r>
        <w:rPr>
          <w:rFonts w:hint="eastAsia" w:cs="宋体"/>
          <w:color w:val="auto"/>
          <w:kern w:val="2"/>
          <w:lang w:eastAsia="zh-CN"/>
        </w:rPr>
        <w:t>响应文件</w:t>
      </w:r>
      <w:r>
        <w:rPr>
          <w:rFonts w:hint="eastAsia" w:ascii="宋体" w:hAnsi="宋体" w:eastAsia="宋体" w:cs="宋体"/>
          <w:color w:val="auto"/>
          <w:kern w:val="2"/>
        </w:rPr>
        <w:t>的内容相符合。</w:t>
      </w:r>
    </w:p>
    <w:p w14:paraId="3FBAAEFB">
      <w:pPr>
        <w:pStyle w:val="33"/>
        <w:snapToGrid w:val="0"/>
        <w:spacing w:before="0" w:beforeAutospacing="0" w:after="0" w:afterAutospacing="0" w:line="360" w:lineRule="auto"/>
        <w:ind w:firstLine="480" w:firstLineChars="200"/>
        <w:rPr>
          <w:rFonts w:hint="eastAsia" w:ascii="宋体" w:hAnsi="宋体" w:eastAsia="宋体" w:cs="宋体"/>
          <w:color w:val="auto"/>
          <w:kern w:val="2"/>
        </w:rPr>
      </w:pPr>
      <w:r>
        <w:rPr>
          <w:rFonts w:hint="eastAsia" w:ascii="宋体" w:hAnsi="宋体" w:eastAsia="宋体" w:cs="宋体"/>
          <w:color w:val="auto"/>
          <w:kern w:val="2"/>
        </w:rPr>
        <w:t>38.3其他供应商，在项目中标结果公告前将参与验收的人员名单、联系方式等相关信息书面告知采购人。采购人在验收二日前告知其参加验收的具体时间和地址。参加验收工作的人员，应提供供应商出具的授权委托书。</w:t>
      </w:r>
    </w:p>
    <w:p w14:paraId="3992CD6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38.4其他供应商应遵守诚实信用、实事求是的原则，在验收期间积极配合采购人组织的验收工作，不得影响或阻扰验收工作的正常进行。参与验收的一切费用，原则上由供应商自行承担。</w:t>
      </w:r>
    </w:p>
    <w:bookmarkEnd w:id="103"/>
    <w:bookmarkEnd w:id="104"/>
    <w:bookmarkEnd w:id="105"/>
    <w:bookmarkEnd w:id="106"/>
    <w:bookmarkEnd w:id="107"/>
    <w:bookmarkEnd w:id="108"/>
    <w:p w14:paraId="34D6EF83">
      <w:pPr>
        <w:spacing w:line="360" w:lineRule="auto"/>
        <w:ind w:firstLine="482" w:firstLineChars="200"/>
        <w:rPr>
          <w:rFonts w:hint="eastAsia" w:ascii="宋体" w:hAnsi="宋体" w:eastAsia="宋体" w:cs="宋体"/>
          <w:color w:val="auto"/>
          <w:kern w:val="0"/>
          <w:sz w:val="24"/>
        </w:rPr>
      </w:pPr>
      <w:bookmarkStart w:id="111" w:name="EBcc06b000945a49bfabe33284d6b98662"/>
      <w:bookmarkStart w:id="112" w:name="_Toc31635"/>
      <w:bookmarkStart w:id="113" w:name="_Toc390874092"/>
      <w:bookmarkStart w:id="114" w:name="_Toc419790527"/>
      <w:r>
        <w:rPr>
          <w:rFonts w:hint="eastAsia" w:ascii="宋体" w:hAnsi="宋体" w:eastAsia="宋体" w:cs="宋体"/>
          <w:b/>
          <w:bCs/>
          <w:color w:val="auto"/>
          <w:sz w:val="24"/>
        </w:rPr>
        <w:t>38.5</w:t>
      </w:r>
      <w:r>
        <w:rPr>
          <w:rFonts w:hint="eastAsia" w:ascii="宋体" w:hAnsi="宋体" w:eastAsia="宋体" w:cs="宋体"/>
          <w:b/>
          <w:bCs/>
          <w:color w:val="auto"/>
          <w:sz w:val="24"/>
          <w:lang w:val="zh-CN"/>
        </w:rPr>
        <w:t>中标人</w:t>
      </w:r>
      <w:r>
        <w:rPr>
          <w:rFonts w:hint="eastAsia" w:ascii="宋体" w:hAnsi="宋体" w:eastAsia="宋体" w:cs="宋体"/>
          <w:b/>
          <w:bCs/>
          <w:color w:val="auto"/>
          <w:sz w:val="24"/>
        </w:rPr>
        <w:t>未按本项目合同、采购文件和中标人</w:t>
      </w:r>
      <w:r>
        <w:rPr>
          <w:rFonts w:hint="eastAsia" w:ascii="宋体" w:hAnsi="宋体" w:cs="宋体"/>
          <w:b/>
          <w:bCs/>
          <w:color w:val="auto"/>
          <w:sz w:val="24"/>
          <w:lang w:eastAsia="zh-CN"/>
        </w:rPr>
        <w:t>响应文件</w:t>
      </w:r>
      <w:r>
        <w:rPr>
          <w:rFonts w:hint="eastAsia" w:ascii="宋体" w:hAnsi="宋体" w:eastAsia="宋体" w:cs="宋体"/>
          <w:b/>
          <w:bCs/>
          <w:color w:val="auto"/>
          <w:sz w:val="24"/>
        </w:rPr>
        <w:t>的规定及</w:t>
      </w:r>
      <w:r>
        <w:rPr>
          <w:rFonts w:hint="eastAsia" w:ascii="宋体" w:hAnsi="宋体" w:cs="宋体"/>
          <w:b/>
          <w:bCs/>
          <w:color w:val="auto"/>
          <w:sz w:val="24"/>
          <w:lang w:eastAsia="zh-CN"/>
        </w:rPr>
        <w:t>政府采购法</w:t>
      </w:r>
      <w:r>
        <w:rPr>
          <w:rFonts w:hint="eastAsia" w:ascii="宋体" w:hAnsi="宋体" w:eastAsia="宋体" w:cs="宋体"/>
          <w:b/>
          <w:bCs/>
          <w:color w:val="auto"/>
          <w:sz w:val="24"/>
        </w:rPr>
        <w:t>律、法规的规定履行责任和义务，采购人</w:t>
      </w:r>
      <w:r>
        <w:rPr>
          <w:rFonts w:hint="eastAsia" w:ascii="宋体" w:hAnsi="宋体" w:eastAsia="宋体" w:cs="宋体"/>
          <w:b/>
          <w:bCs/>
          <w:color w:val="auto"/>
          <w:sz w:val="24"/>
          <w:szCs w:val="24"/>
          <w:lang w:val="en-US" w:eastAsia="zh-CN"/>
        </w:rPr>
        <w:t>有权解除或终止合同，并</w:t>
      </w:r>
      <w:r>
        <w:rPr>
          <w:rFonts w:hint="eastAsia" w:ascii="宋体" w:hAnsi="宋体" w:eastAsia="宋体" w:cs="宋体"/>
          <w:b/>
          <w:bCs/>
          <w:color w:val="auto"/>
          <w:sz w:val="24"/>
        </w:rPr>
        <w:t>提请政府采购监管部门将其列入政府采购不良行为记录名单。</w:t>
      </w:r>
    </w:p>
    <w:bookmarkEnd w:id="111"/>
    <w:bookmarkEnd w:id="112"/>
    <w:p w14:paraId="351781EB">
      <w:pPr>
        <w:spacing w:line="360" w:lineRule="auto"/>
        <w:rPr>
          <w:rFonts w:hint="eastAsia" w:ascii="宋体" w:hAnsi="宋体"/>
          <w:color w:val="auto"/>
          <w:sz w:val="24"/>
        </w:rPr>
      </w:pPr>
      <w:bookmarkStart w:id="115" w:name="_Toc494555864"/>
      <w:bookmarkStart w:id="116" w:name="_Toc493956048"/>
      <w:bookmarkStart w:id="117" w:name="_Toc1457"/>
      <w:bookmarkStart w:id="118" w:name="_Toc508645761"/>
      <w:r>
        <w:rPr>
          <w:rFonts w:hint="eastAsia" w:ascii="宋体" w:hAnsi="宋体" w:eastAsia="宋体" w:cs="宋体"/>
          <w:b/>
          <w:bCs/>
          <w:color w:val="auto"/>
          <w:sz w:val="32"/>
        </w:rPr>
        <w:t>十五  落实政府采购政策</w:t>
      </w:r>
    </w:p>
    <w:p w14:paraId="156819A4">
      <w:pPr>
        <w:spacing w:line="360" w:lineRule="auto"/>
        <w:ind w:firstLine="480" w:firstLineChars="200"/>
        <w:jc w:val="both"/>
        <w:rPr>
          <w:rFonts w:hint="eastAsia" w:ascii="宋体" w:hAnsi="宋体" w:cs="宋体"/>
          <w:bCs/>
          <w:color w:val="auto"/>
          <w:sz w:val="24"/>
          <w:szCs w:val="24"/>
        </w:rPr>
      </w:pPr>
      <w:r>
        <w:rPr>
          <w:rFonts w:hint="eastAsia" w:ascii="宋体" w:hAnsi="宋体" w:cs="宋体"/>
          <w:bCs/>
          <w:color w:val="auto"/>
          <w:sz w:val="24"/>
          <w:szCs w:val="24"/>
          <w:lang w:val="en-US" w:eastAsia="zh-CN"/>
        </w:rPr>
        <w:t xml:space="preserve">39.1 根据《政府采购促进中小企业发展管理办法》财库〔2020〕46号、《浙江省财政厅关于进一步加大政府采购支持中小企业力度助力扎实稳住经济的通知》（浙财采监〔2022〕8号），在政府采购活动对符合本办法规定的小微企业扶持政策： </w:t>
      </w:r>
    </w:p>
    <w:p w14:paraId="377E8CDE">
      <w:pPr>
        <w:spacing w:line="360" w:lineRule="auto"/>
        <w:ind w:firstLine="480" w:firstLineChars="200"/>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39.1.1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881E56E">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lang w:val="en-US" w:eastAsia="zh-CN"/>
        </w:rPr>
        <w:t xml:space="preserve">符合中小企业划分标准的个体工商户，在政府采购活动中视同中小企业。 </w:t>
      </w:r>
    </w:p>
    <w:p w14:paraId="59C46E23">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lang w:val="en-US" w:eastAsia="zh-CN"/>
        </w:rPr>
        <w:t xml:space="preserve">39.1.2 在政府采购活动中，供应商提供的货物、工程或者服务符合下列情形的，享受本办法规定的中小企业扶持政策： </w:t>
      </w:r>
    </w:p>
    <w:p w14:paraId="7AFBFC33">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lang w:val="en-US" w:eastAsia="zh-CN"/>
        </w:rPr>
        <w:t xml:space="preserve">（一）在货物采购项目中，货物由中小企业制造，即货物由中小企业生产且使用该中小企业商号或者注册商标； </w:t>
      </w:r>
    </w:p>
    <w:p w14:paraId="271DDC4A">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lang w:val="en-US" w:eastAsia="zh-CN"/>
        </w:rPr>
        <w:t xml:space="preserve">（二）在工程采购项目中，工程由中小企业承建，即工程施工单位为中小企业； </w:t>
      </w:r>
    </w:p>
    <w:p w14:paraId="42930AD9">
      <w:pPr>
        <w:spacing w:line="360" w:lineRule="auto"/>
        <w:ind w:firstLine="480" w:firstLineChars="200"/>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（三）在服务采购项目中，服务由中小企业承接，即提供服务的人员为中小企业依照《中华人民共和国劳动合同法》订立劳动合同的从业人员。</w:t>
      </w:r>
    </w:p>
    <w:p w14:paraId="04CD3D3F">
      <w:pPr>
        <w:spacing w:line="360" w:lineRule="auto"/>
        <w:ind w:firstLine="480" w:firstLineChars="200"/>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在货物采购项目中，供应商提供的货物既有中小企业制造货物，也有大型企业制造货物的，不享受本办法规定的中小企业扶持政策。</w:t>
      </w:r>
    </w:p>
    <w:p w14:paraId="6C290228">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lang w:val="en-US" w:eastAsia="zh-CN"/>
        </w:rPr>
        <w:t xml:space="preserve">以联合体形式参加政府采购活动，联合体各方均为中小企业的，联合体视同中小企业。其中，联合体各方均为小微企业的，联合体视同小微企业。 </w:t>
      </w:r>
    </w:p>
    <w:p w14:paraId="4290CC88">
      <w:pPr>
        <w:spacing w:line="360" w:lineRule="auto"/>
        <w:ind w:firstLine="480" w:firstLineChars="200"/>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39.1.3 对于经主管预算单位统筹后未预留份额专门面向中小企业采购的采购项目，以及预留份额项目中的非预留部分采购包，采购人、采购代理机构应当对符合本办法规定的小微企业报价给予20%（工程项目为5%）的扣除，用扣除后的价格参加评审。适用招标投标法的政府采购工程建设项目，采用综合评估法但未采用低价优先法计算价格分的，评标时应当在采用原报价进行评分的基础上增加其价格得分的5%作为其价格分。</w:t>
      </w:r>
    </w:p>
    <w:p w14:paraId="420DC357">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lang w:val="en-US" w:eastAsia="zh-CN"/>
        </w:rPr>
        <w:t xml:space="preserve">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工程项目为2%）的扣除，用扣除后的价格参加评审。适用招标投标法的政府采购工程建设项目，采用综合评估法但未采用低价优先法计算价格分的，评标时应当在采用原报价进行评分的基础上增加其价格得分的2%作为其价格分。组成联合体或者接受分包的小微企业与联合体内其他企业、分包企业之间存在直接控 股、管理关系的，不享受价格扣除优惠政策。 </w:t>
      </w:r>
    </w:p>
    <w:p w14:paraId="72EBF49B">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lang w:val="en-US" w:eastAsia="zh-CN"/>
        </w:rPr>
        <w:t xml:space="preserve">39.1.4 中小企业参加政府采购活动，应当出具本办法规定的《中小企业声明函》，否则不得享受相关中小企业扶持政策。任何单位和个人不得要求供应商提供《中小企业声明函》之外的中小企业身份证明文件。 </w:t>
      </w:r>
    </w:p>
    <w:p w14:paraId="174836BC">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lang w:val="en-US" w:eastAsia="zh-CN"/>
        </w:rPr>
        <w:t xml:space="preserve">39.3 供应商符合《三部门联合发布关于促进残疾人就业政府采购政策的通知》（财库〔2017〕141号）文件要求，并提供《残疾人福利性单位声明函》的，则视同小型、微型企业，享受第39.1条的扶持政策。 </w:t>
      </w:r>
    </w:p>
    <w:p w14:paraId="13AB7E6D">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lang w:val="en-US" w:eastAsia="zh-CN"/>
        </w:rPr>
        <w:t>39.4 供应商符合《财政部、司法部关于政府采购支持监狱企业发展有关问题的通知》（财库〔2014〕68号）文件要求，并提供省级以上监狱管理局、戒毒管理局（含新疆生产建设兵团）出具的属于监狱企业的证明文件，则视同小型、微型企业，享受第39.1条的扶持政策。</w:t>
      </w:r>
    </w:p>
    <w:p w14:paraId="63306362">
      <w:pPr>
        <w:spacing w:line="336" w:lineRule="auto"/>
        <w:rPr>
          <w:rFonts w:hint="eastAsia" w:ascii="宋体" w:hAnsi="宋体" w:eastAsia="宋体" w:cs="宋体"/>
          <w:color w:val="auto"/>
          <w:sz w:val="32"/>
        </w:rPr>
      </w:pPr>
      <w:r>
        <w:rPr>
          <w:rFonts w:hint="eastAsia" w:ascii="宋体" w:hAnsi="宋体" w:eastAsia="宋体" w:cs="宋体"/>
          <w:b/>
          <w:bCs/>
          <w:color w:val="auto"/>
          <w:sz w:val="32"/>
        </w:rPr>
        <w:t>十</w:t>
      </w:r>
      <w:r>
        <w:rPr>
          <w:rFonts w:hint="eastAsia" w:ascii="宋体" w:hAnsi="宋体" w:cs="宋体"/>
          <w:b/>
          <w:bCs/>
          <w:color w:val="auto"/>
          <w:sz w:val="32"/>
          <w:lang w:val="en-US" w:eastAsia="zh-CN"/>
        </w:rPr>
        <w:t>六</w:t>
      </w:r>
      <w:r>
        <w:rPr>
          <w:rFonts w:hint="eastAsia" w:ascii="宋体" w:hAnsi="宋体" w:eastAsia="宋体" w:cs="宋体"/>
          <w:b/>
          <w:bCs/>
          <w:color w:val="auto"/>
          <w:sz w:val="32"/>
        </w:rPr>
        <w:t xml:space="preserve">  其他事项</w:t>
      </w:r>
      <w:bookmarkEnd w:id="115"/>
      <w:bookmarkEnd w:id="116"/>
      <w:bookmarkEnd w:id="117"/>
      <w:bookmarkEnd w:id="118"/>
    </w:p>
    <w:p w14:paraId="1F8E37C4">
      <w:pPr>
        <w:spacing w:line="336" w:lineRule="auto"/>
        <w:ind w:firstLine="480" w:firstLineChars="200"/>
        <w:rPr>
          <w:rFonts w:hint="eastAsia" w:ascii="宋体" w:hAnsi="宋体" w:eastAsia="宋体" w:cs="宋体"/>
          <w:bCs/>
          <w:color w:val="auto"/>
          <w:sz w:val="24"/>
        </w:rPr>
      </w:pPr>
      <w:r>
        <w:rPr>
          <w:rFonts w:hint="eastAsia" w:ascii="宋体" w:hAnsi="宋体" w:cs="宋体"/>
          <w:bCs/>
          <w:color w:val="auto"/>
          <w:sz w:val="24"/>
          <w:lang w:val="en-US" w:eastAsia="zh-CN"/>
        </w:rPr>
        <w:t>40</w:t>
      </w:r>
      <w:r>
        <w:rPr>
          <w:rFonts w:hint="eastAsia" w:ascii="宋体" w:hAnsi="宋体" w:eastAsia="宋体" w:cs="宋体"/>
          <w:bCs/>
          <w:color w:val="auto"/>
          <w:sz w:val="24"/>
        </w:rPr>
        <w:t xml:space="preserve">. 解释权 </w:t>
      </w:r>
    </w:p>
    <w:p w14:paraId="1DEC2342">
      <w:pPr>
        <w:spacing w:line="336"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本采购文件是根据国家有关法律、法规、规章和有关规定编制的，解释权属</w:t>
      </w:r>
      <w:r>
        <w:rPr>
          <w:rFonts w:hint="eastAsia" w:ascii="宋体" w:hAnsi="宋体" w:cs="宋体"/>
          <w:bCs/>
          <w:color w:val="auto"/>
          <w:sz w:val="24"/>
          <w:lang w:eastAsia="zh-CN"/>
        </w:rPr>
        <w:t>丽水双联工程管理有限公司</w:t>
      </w:r>
      <w:r>
        <w:rPr>
          <w:rFonts w:hint="eastAsia" w:ascii="宋体" w:hAnsi="宋体" w:eastAsia="宋体" w:cs="宋体"/>
          <w:bCs/>
          <w:color w:val="auto"/>
          <w:sz w:val="24"/>
        </w:rPr>
        <w:t>。</w:t>
      </w:r>
    </w:p>
    <w:p w14:paraId="5AD8A0C4">
      <w:pPr>
        <w:spacing w:line="336"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w:t>
      </w:r>
      <w:r>
        <w:rPr>
          <w:rFonts w:hint="eastAsia" w:ascii="宋体" w:hAnsi="宋体" w:cs="宋体"/>
          <w:bCs/>
          <w:color w:val="auto"/>
          <w:sz w:val="24"/>
          <w:lang w:val="en-US" w:eastAsia="zh-CN"/>
        </w:rPr>
        <w:t>1</w:t>
      </w:r>
      <w:r>
        <w:rPr>
          <w:rFonts w:hint="eastAsia" w:ascii="宋体" w:hAnsi="宋体" w:eastAsia="宋体" w:cs="宋体"/>
          <w:bCs/>
          <w:color w:val="auto"/>
          <w:sz w:val="24"/>
        </w:rPr>
        <w:t>.</w:t>
      </w:r>
      <w:r>
        <w:rPr>
          <w:rFonts w:hint="eastAsia" w:ascii="宋体" w:hAnsi="宋体" w:cs="宋体"/>
          <w:bCs/>
          <w:color w:val="auto"/>
          <w:sz w:val="24"/>
          <w:lang w:eastAsia="zh-CN"/>
        </w:rPr>
        <w:t>丽水双联工程管理有限公司</w:t>
      </w:r>
      <w:r>
        <w:rPr>
          <w:rFonts w:hint="eastAsia" w:ascii="宋体" w:hAnsi="宋体" w:eastAsia="宋体" w:cs="宋体"/>
          <w:bCs/>
          <w:color w:val="auto"/>
          <w:sz w:val="24"/>
        </w:rPr>
        <w:t>对决标结果不负责解释。</w:t>
      </w:r>
    </w:p>
    <w:p w14:paraId="76FD9EC6">
      <w:pPr>
        <w:spacing w:line="336"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w:t>
      </w:r>
      <w:r>
        <w:rPr>
          <w:rFonts w:hint="eastAsia" w:ascii="宋体" w:hAnsi="宋体" w:cs="宋体"/>
          <w:bCs/>
          <w:color w:val="auto"/>
          <w:sz w:val="24"/>
          <w:lang w:val="en-US" w:eastAsia="zh-CN"/>
        </w:rPr>
        <w:t>2</w:t>
      </w:r>
      <w:r>
        <w:rPr>
          <w:rFonts w:hint="eastAsia" w:ascii="宋体" w:hAnsi="宋体" w:eastAsia="宋体" w:cs="宋体"/>
          <w:bCs/>
          <w:color w:val="auto"/>
          <w:sz w:val="24"/>
        </w:rPr>
        <w:t>.项目监督</w:t>
      </w:r>
    </w:p>
    <w:p w14:paraId="5D4ED5A3">
      <w:pPr>
        <w:spacing w:line="336"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本项目接受市监察、财政、审计等部门的监督。</w:t>
      </w:r>
    </w:p>
    <w:p w14:paraId="427476D7">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4</w:t>
      </w:r>
      <w:r>
        <w:rPr>
          <w:rFonts w:hint="eastAsia" w:ascii="宋体" w:hAnsi="宋体" w:cs="宋体"/>
          <w:b/>
          <w:color w:val="auto"/>
          <w:sz w:val="24"/>
          <w:lang w:val="en-US" w:eastAsia="zh-CN"/>
        </w:rPr>
        <w:t>3</w:t>
      </w:r>
      <w:r>
        <w:rPr>
          <w:rFonts w:hint="eastAsia" w:ascii="宋体" w:hAnsi="宋体" w:eastAsia="宋体" w:cs="宋体"/>
          <w:b/>
          <w:color w:val="auto"/>
          <w:sz w:val="24"/>
        </w:rPr>
        <w:t>.采购代理服务费</w:t>
      </w:r>
    </w:p>
    <w:p w14:paraId="2C1B2088">
      <w:pPr>
        <w:pStyle w:val="18"/>
        <w:pageBreakBefore w:val="0"/>
        <w:widowControl w:val="0"/>
        <w:kinsoku/>
        <w:wordWrap/>
        <w:overflowPunct/>
        <w:topLinePunct w:val="0"/>
        <w:autoSpaceDE/>
        <w:autoSpaceDN/>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rPr>
        <w:t>43.1</w:t>
      </w:r>
      <w:r>
        <w:rPr>
          <w:rFonts w:hint="eastAsia" w:ascii="宋体" w:eastAsia="宋体" w:cs="宋体"/>
          <w:b/>
          <w:bCs/>
          <w:sz w:val="24"/>
          <w:szCs w:val="24"/>
        </w:rPr>
        <w:t xml:space="preserve">采购代理服务费: </w:t>
      </w:r>
      <w:r>
        <w:rPr>
          <w:rFonts w:hint="eastAsia" w:ascii="宋体" w:hAnsi="宋体" w:eastAsia="宋体" w:cs="宋体"/>
          <w:b/>
          <w:color w:val="auto"/>
          <w:kern w:val="21"/>
          <w:sz w:val="24"/>
          <w:highlight w:val="none"/>
          <w:lang w:val="en-US" w:eastAsia="zh-CN"/>
        </w:rPr>
        <w:t>本次采购代理服务费以标项中标金额为计算基数，按差额定率累进法计算收取</w:t>
      </w:r>
      <w:r>
        <w:rPr>
          <w:rFonts w:hint="eastAsia" w:ascii="宋体" w:hAnsi="宋体" w:eastAsia="宋体" w:cs="宋体"/>
          <w:b/>
          <w:color w:val="auto"/>
          <w:kern w:val="21"/>
          <w:sz w:val="24"/>
          <w:highlight w:val="none"/>
        </w:rPr>
        <w:t>。</w:t>
      </w:r>
    </w:p>
    <w:p w14:paraId="710A0927">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cs="宋体"/>
          <w:b/>
          <w:sz w:val="24"/>
          <w:szCs w:val="24"/>
        </w:rPr>
      </w:pPr>
      <w:bookmarkStart w:id="119" w:name="_Toc5308"/>
      <w:bookmarkStart w:id="120" w:name="_Toc31657"/>
      <w:bookmarkStart w:id="121" w:name="_Toc493955973"/>
      <w:r>
        <w:rPr>
          <w:rFonts w:hint="eastAsia" w:ascii="宋体" w:cs="宋体"/>
          <w:b/>
          <w:sz w:val="24"/>
          <w:szCs w:val="24"/>
        </w:rPr>
        <w:t>43.2</w:t>
      </w:r>
      <w:r>
        <w:rPr>
          <w:rFonts w:hint="eastAsia" w:ascii="宋体" w:hAnsi="宋体" w:eastAsia="宋体" w:cs="宋体"/>
          <w:b/>
          <w:color w:val="auto"/>
          <w:kern w:val="21"/>
          <w:sz w:val="24"/>
          <w:highlight w:val="none"/>
        </w:rPr>
        <w:t>开标过程中产生的其他费用按实际支出收取；</w:t>
      </w:r>
    </w:p>
    <w:p w14:paraId="22C7C551">
      <w:pPr>
        <w:pageBreakBefore w:val="0"/>
        <w:widowControl w:val="0"/>
        <w:kinsoku/>
        <w:wordWrap/>
        <w:overflowPunct/>
        <w:topLinePunct w:val="0"/>
        <w:autoSpaceDE/>
        <w:autoSpaceDN/>
        <w:bidi w:val="0"/>
        <w:spacing w:line="360" w:lineRule="auto"/>
        <w:ind w:firstLine="482" w:firstLineChars="200"/>
        <w:textAlignment w:val="auto"/>
        <w:rPr>
          <w:rFonts w:hint="eastAsia" w:ascii="宋体" w:cs="宋体"/>
        </w:rPr>
      </w:pPr>
      <w:r>
        <w:rPr>
          <w:rFonts w:hint="eastAsia" w:ascii="宋体" w:cs="宋体"/>
          <w:b/>
          <w:sz w:val="24"/>
          <w:szCs w:val="24"/>
        </w:rPr>
        <w:t>43.3</w:t>
      </w:r>
      <w:r>
        <w:rPr>
          <w:rFonts w:hint="eastAsia" w:ascii="宋体" w:hAnsi="宋体" w:eastAsia="宋体" w:cs="宋体"/>
          <w:b/>
          <w:color w:val="auto"/>
          <w:kern w:val="21"/>
          <w:sz w:val="24"/>
          <w:highlight w:val="none"/>
          <w:lang w:eastAsia="zh-CN"/>
        </w:rPr>
        <w:t>以上</w:t>
      </w:r>
      <w:r>
        <w:rPr>
          <w:rFonts w:hint="eastAsia" w:ascii="宋体" w:hAnsi="宋体" w:eastAsia="宋体" w:cs="宋体"/>
          <w:b/>
          <w:color w:val="auto"/>
          <w:kern w:val="21"/>
          <w:sz w:val="24"/>
          <w:highlight w:val="none"/>
        </w:rPr>
        <w:t>费用均由中标单位在领取中标通知书时，一次性支付给代理公司，上述两项费用应含在投标报价中（不得单独列项），供应商在投标报价中考虑上述费用。采购代理服务费可以是现金或银行转账形式支付。</w:t>
      </w:r>
    </w:p>
    <w:p w14:paraId="1AB4B2D3">
      <w:pPr>
        <w:pStyle w:val="3"/>
        <w:pageBreakBefore/>
        <w:spacing w:line="560" w:lineRule="exact"/>
        <w:outlineLvl w:val="0"/>
        <w:rPr>
          <w:rFonts w:hint="eastAsia" w:ascii="宋体" w:hAnsi="宋体" w:eastAsia="宋体" w:cs="宋体"/>
          <w:color w:val="auto"/>
        </w:rPr>
      </w:pPr>
      <w:r>
        <w:rPr>
          <w:rFonts w:hint="eastAsia" w:ascii="宋体" w:hAnsi="宋体" w:eastAsia="宋体" w:cs="宋体"/>
          <w:color w:val="auto"/>
        </w:rPr>
        <w:t>第四章  政府</w:t>
      </w:r>
      <w:r>
        <w:rPr>
          <w:rFonts w:hint="eastAsia" w:ascii="宋体" w:hAnsi="宋体" w:eastAsia="宋体" w:cs="宋体"/>
          <w:color w:val="auto"/>
          <w:lang w:val="en-US" w:eastAsia="zh-CN"/>
        </w:rPr>
        <w:t xml:space="preserve"> </w:t>
      </w:r>
      <w:r>
        <w:rPr>
          <w:rFonts w:hint="eastAsia" w:ascii="宋体" w:hAnsi="宋体" w:eastAsia="宋体" w:cs="宋体"/>
          <w:color w:val="auto"/>
        </w:rPr>
        <w:t>采购合同格式</w:t>
      </w:r>
      <w:bookmarkEnd w:id="113"/>
      <w:bookmarkEnd w:id="114"/>
      <w:bookmarkEnd w:id="119"/>
      <w:bookmarkEnd w:id="120"/>
      <w:bookmarkEnd w:id="121"/>
    </w:p>
    <w:p w14:paraId="2CDF6FFB">
      <w:pPr>
        <w:jc w:val="center"/>
        <w:rPr>
          <w:rFonts w:hint="eastAsia" w:ascii="宋体" w:hAnsi="宋体" w:eastAsia="宋体" w:cs="宋体"/>
          <w:color w:val="auto"/>
          <w:kern w:val="0"/>
          <w:sz w:val="24"/>
        </w:rPr>
      </w:pPr>
    </w:p>
    <w:p w14:paraId="16CA1B3B">
      <w:pPr>
        <w:jc w:val="center"/>
        <w:rPr>
          <w:rFonts w:hint="eastAsia" w:ascii="宋体" w:hAnsi="宋体" w:eastAsia="宋体" w:cs="宋体"/>
          <w:color w:val="auto"/>
          <w:kern w:val="0"/>
          <w:sz w:val="24"/>
        </w:rPr>
      </w:pPr>
    </w:p>
    <w:p w14:paraId="367B2DD4">
      <w:pPr>
        <w:jc w:val="center"/>
        <w:rPr>
          <w:rFonts w:hint="eastAsia" w:ascii="宋体" w:hAnsi="宋体" w:eastAsia="宋体" w:cs="宋体"/>
          <w:color w:val="auto"/>
          <w:kern w:val="0"/>
          <w:sz w:val="24"/>
        </w:rPr>
      </w:pPr>
    </w:p>
    <w:p w14:paraId="197FEC5B">
      <w:pPr>
        <w:jc w:val="center"/>
        <w:rPr>
          <w:rFonts w:hint="eastAsia" w:ascii="宋体" w:hAnsi="宋体" w:cs="宋体"/>
          <w:b/>
          <w:bCs/>
          <w:color w:val="auto"/>
          <w:sz w:val="72"/>
          <w:szCs w:val="72"/>
        </w:rPr>
      </w:pPr>
      <w:bookmarkStart w:id="122" w:name="_Toc493955974"/>
      <w:r>
        <w:rPr>
          <w:rFonts w:hint="eastAsia" w:ascii="宋体" w:hAnsi="宋体" w:cs="宋体"/>
          <w:color w:val="auto"/>
          <w:sz w:val="84"/>
          <w:szCs w:val="84"/>
        </w:rPr>
        <w:t>政 府 采 购 合 同</w:t>
      </w:r>
    </w:p>
    <w:p w14:paraId="2D7B6740">
      <w:pPr>
        <w:rPr>
          <w:rFonts w:hint="eastAsia" w:ascii="宋体" w:hAnsi="宋体" w:cs="宋体"/>
          <w:b/>
          <w:color w:val="auto"/>
          <w:sz w:val="24"/>
          <w:szCs w:val="24"/>
        </w:rPr>
      </w:pPr>
      <w:r>
        <w:rPr>
          <w:rFonts w:hint="eastAsia" w:ascii="宋体" w:hAnsi="宋体" w:cs="宋体"/>
          <w:b/>
          <w:color w:val="auto"/>
          <w:sz w:val="24"/>
          <w:szCs w:val="24"/>
        </w:rPr>
        <w:t xml:space="preserve"> </w:t>
      </w:r>
    </w:p>
    <w:p w14:paraId="299286C2">
      <w:pPr>
        <w:pStyle w:val="18"/>
        <w:spacing w:line="360" w:lineRule="auto"/>
        <w:rPr>
          <w:rFonts w:hint="eastAsia" w:ascii="宋体" w:hAnsi="宋体" w:eastAsia="宋体" w:cs="宋体"/>
          <w:color w:val="auto"/>
          <w:sz w:val="32"/>
          <w:szCs w:val="32"/>
        </w:rPr>
      </w:pPr>
    </w:p>
    <w:p w14:paraId="435E522E">
      <w:pPr>
        <w:spacing w:line="360" w:lineRule="auto"/>
        <w:rPr>
          <w:rFonts w:hint="eastAsia" w:ascii="宋体" w:hAnsi="宋体" w:cs="宋体"/>
          <w:color w:val="auto"/>
          <w:sz w:val="32"/>
          <w:szCs w:val="32"/>
        </w:rPr>
      </w:pPr>
      <w:r>
        <w:rPr>
          <w:rFonts w:hint="eastAsia" w:ascii="宋体" w:hAnsi="宋体" w:cs="宋体"/>
          <w:b/>
          <w:color w:val="auto"/>
          <w:sz w:val="32"/>
          <w:szCs w:val="32"/>
        </w:rPr>
        <w:t xml:space="preserve">                                 合同编号：</w:t>
      </w:r>
      <w:r>
        <w:rPr>
          <w:rFonts w:hint="eastAsia" w:ascii="宋体" w:hAnsi="宋体" w:cs="宋体"/>
          <w:b/>
          <w:color w:val="auto"/>
          <w:sz w:val="32"/>
          <w:szCs w:val="32"/>
          <w:u w:val="single"/>
        </w:rPr>
        <w:t xml:space="preserve">             </w:t>
      </w:r>
    </w:p>
    <w:p w14:paraId="1C0CF64D">
      <w:pPr>
        <w:spacing w:line="360" w:lineRule="auto"/>
        <w:rPr>
          <w:rFonts w:hint="eastAsia" w:ascii="宋体" w:hAnsi="宋体" w:cs="宋体"/>
          <w:color w:val="auto"/>
          <w:sz w:val="32"/>
          <w:szCs w:val="32"/>
        </w:rPr>
      </w:pPr>
    </w:p>
    <w:p w14:paraId="2822E139">
      <w:pPr>
        <w:spacing w:line="360" w:lineRule="auto"/>
        <w:ind w:firstLine="320" w:firstLineChars="100"/>
        <w:rPr>
          <w:rFonts w:hint="eastAsia" w:ascii="宋体" w:hAnsi="宋体" w:cs="宋体"/>
          <w:color w:val="auto"/>
          <w:sz w:val="32"/>
          <w:szCs w:val="32"/>
        </w:rPr>
      </w:pPr>
      <w:r>
        <w:rPr>
          <w:rFonts w:hint="eastAsia" w:ascii="宋体" w:hAnsi="宋体" w:cs="宋体"/>
          <w:color w:val="auto"/>
          <w:sz w:val="32"/>
          <w:szCs w:val="32"/>
        </w:rPr>
        <w:t>项目名称：</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eastAsia="zh-CN"/>
        </w:rPr>
        <w:t>2025年龙泉市统防统治无人机植保服务采购项目</w:t>
      </w:r>
      <w:r>
        <w:rPr>
          <w:rFonts w:hint="eastAsia" w:ascii="宋体" w:hAnsi="宋体" w:cs="宋体"/>
          <w:color w:val="auto"/>
          <w:sz w:val="32"/>
          <w:szCs w:val="32"/>
          <w:u w:val="single"/>
        </w:rPr>
        <w:t xml:space="preserve"> </w:t>
      </w:r>
    </w:p>
    <w:p w14:paraId="5D308AB4">
      <w:pPr>
        <w:snapToGrid w:val="0"/>
        <w:spacing w:before="119" w:line="360" w:lineRule="auto"/>
        <w:ind w:firstLine="320" w:firstLineChars="100"/>
        <w:rPr>
          <w:rFonts w:hint="eastAsia" w:ascii="宋体" w:hAnsi="宋体" w:cs="宋体"/>
          <w:color w:val="auto"/>
          <w:sz w:val="32"/>
          <w:szCs w:val="32"/>
        </w:rPr>
      </w:pPr>
    </w:p>
    <w:p w14:paraId="5AEF716E">
      <w:pPr>
        <w:snapToGrid w:val="0"/>
        <w:spacing w:before="119" w:line="360" w:lineRule="auto"/>
        <w:ind w:firstLine="320" w:firstLineChars="100"/>
        <w:rPr>
          <w:rFonts w:hint="eastAsia" w:ascii="宋体" w:hAnsi="宋体" w:cs="宋体"/>
          <w:color w:val="auto"/>
          <w:sz w:val="32"/>
          <w:szCs w:val="32"/>
        </w:rPr>
      </w:pPr>
      <w:r>
        <w:rPr>
          <w:rFonts w:hint="eastAsia" w:ascii="宋体" w:hAnsi="宋体" w:cs="宋体"/>
          <w:color w:val="auto"/>
          <w:sz w:val="32"/>
          <w:szCs w:val="32"/>
        </w:rPr>
        <w:t>项目编号：</w:t>
      </w:r>
      <w:r>
        <w:rPr>
          <w:rFonts w:hint="eastAsia" w:ascii="宋体" w:hAnsi="宋体" w:cs="宋体"/>
          <w:color w:val="auto"/>
          <w:sz w:val="32"/>
          <w:szCs w:val="32"/>
          <w:u w:val="single"/>
        </w:rPr>
        <w:t xml:space="preserve">                                            </w:t>
      </w:r>
      <w:r>
        <w:rPr>
          <w:rFonts w:hint="eastAsia" w:ascii="宋体" w:hAnsi="宋体" w:cs="宋体"/>
          <w:color w:val="auto"/>
          <w:sz w:val="32"/>
          <w:szCs w:val="32"/>
        </w:rPr>
        <w:t xml:space="preserve"> </w:t>
      </w:r>
    </w:p>
    <w:p w14:paraId="2897CC58">
      <w:pPr>
        <w:snapToGrid w:val="0"/>
        <w:spacing w:before="119" w:line="360" w:lineRule="auto"/>
        <w:rPr>
          <w:rFonts w:hint="eastAsia" w:ascii="宋体" w:hAnsi="宋体" w:cs="宋体"/>
          <w:color w:val="auto"/>
          <w:sz w:val="32"/>
          <w:szCs w:val="32"/>
        </w:rPr>
      </w:pPr>
    </w:p>
    <w:p w14:paraId="56E13E16">
      <w:pPr>
        <w:snapToGrid w:val="0"/>
        <w:spacing w:before="119" w:line="360" w:lineRule="auto"/>
        <w:ind w:firstLine="320" w:firstLineChars="100"/>
        <w:rPr>
          <w:rFonts w:hint="eastAsia" w:ascii="宋体" w:hAnsi="宋体" w:cs="宋体"/>
          <w:color w:val="auto"/>
          <w:sz w:val="32"/>
          <w:szCs w:val="32"/>
        </w:rPr>
      </w:pPr>
      <w:r>
        <w:rPr>
          <w:rFonts w:hint="eastAsia" w:ascii="宋体" w:hAnsi="宋体" w:cs="宋体"/>
          <w:color w:val="auto"/>
          <w:sz w:val="32"/>
          <w:szCs w:val="32"/>
        </w:rPr>
        <w:t>采购人：（以下称甲方）</w:t>
      </w:r>
      <w:r>
        <w:rPr>
          <w:rFonts w:hint="eastAsia" w:ascii="宋体" w:hAnsi="宋体" w:cs="宋体"/>
          <w:color w:val="auto"/>
          <w:sz w:val="32"/>
          <w:szCs w:val="32"/>
          <w:u w:val="single"/>
        </w:rPr>
        <w:t xml:space="preserve">       </w:t>
      </w:r>
      <w:r>
        <w:rPr>
          <w:rFonts w:hint="eastAsia" w:ascii="宋体" w:hAnsi="宋体" w:eastAsia="宋体" w:cs="宋体"/>
          <w:color w:val="auto"/>
          <w:sz w:val="32"/>
          <w:szCs w:val="32"/>
          <w:highlight w:val="none"/>
          <w:u w:val="single"/>
        </w:rPr>
        <w:t>龙泉市农业农村局</w:t>
      </w:r>
      <w:r>
        <w:rPr>
          <w:rFonts w:hint="eastAsia" w:ascii="宋体" w:hAnsi="宋体" w:cs="宋体"/>
          <w:color w:val="auto"/>
          <w:sz w:val="32"/>
          <w:szCs w:val="32"/>
          <w:u w:val="single"/>
        </w:rPr>
        <w:t xml:space="preserve">                          </w:t>
      </w:r>
    </w:p>
    <w:p w14:paraId="7D0B221C">
      <w:pPr>
        <w:snapToGrid w:val="0"/>
        <w:spacing w:before="119" w:line="360" w:lineRule="auto"/>
        <w:ind w:left="958"/>
        <w:rPr>
          <w:rFonts w:hint="eastAsia" w:ascii="宋体" w:hAnsi="宋体" w:cs="宋体"/>
          <w:color w:val="auto"/>
          <w:sz w:val="32"/>
          <w:szCs w:val="32"/>
        </w:rPr>
      </w:pPr>
      <w:r>
        <w:rPr>
          <w:rFonts w:hint="eastAsia" w:ascii="宋体" w:hAnsi="宋体" w:cs="宋体"/>
          <w:color w:val="auto"/>
          <w:sz w:val="32"/>
          <w:szCs w:val="32"/>
        </w:rPr>
        <w:t xml:space="preserve">　  　  </w:t>
      </w:r>
    </w:p>
    <w:p w14:paraId="2C8F07E4">
      <w:pPr>
        <w:snapToGrid w:val="0"/>
        <w:spacing w:before="119" w:line="360" w:lineRule="auto"/>
        <w:ind w:firstLine="320" w:firstLineChars="100"/>
        <w:rPr>
          <w:rFonts w:hint="eastAsia" w:ascii="宋体" w:hAnsi="宋体" w:cs="宋体"/>
          <w:color w:val="auto"/>
          <w:sz w:val="32"/>
          <w:szCs w:val="32"/>
        </w:rPr>
      </w:pPr>
      <w:r>
        <w:rPr>
          <w:rFonts w:hint="eastAsia" w:ascii="宋体" w:hAnsi="宋体" w:cs="宋体"/>
          <w:color w:val="auto"/>
          <w:sz w:val="32"/>
          <w:szCs w:val="32"/>
        </w:rPr>
        <w:t>中标人：（以下称乙方）</w:t>
      </w:r>
      <w:r>
        <w:rPr>
          <w:rFonts w:hint="eastAsia" w:ascii="宋体" w:hAnsi="宋体" w:cs="宋体"/>
          <w:color w:val="auto"/>
          <w:sz w:val="32"/>
          <w:szCs w:val="32"/>
          <w:u w:val="single"/>
        </w:rPr>
        <w:t xml:space="preserve">                                 </w:t>
      </w:r>
    </w:p>
    <w:p w14:paraId="048CD46D">
      <w:pPr>
        <w:snapToGrid w:val="0"/>
        <w:spacing w:before="119" w:line="360" w:lineRule="auto"/>
        <w:ind w:left="958"/>
        <w:rPr>
          <w:rFonts w:hint="eastAsia" w:ascii="宋体" w:hAnsi="宋体" w:cs="宋体"/>
          <w:color w:val="auto"/>
          <w:sz w:val="32"/>
          <w:szCs w:val="32"/>
        </w:rPr>
      </w:pPr>
      <w:r>
        <w:rPr>
          <w:rFonts w:hint="eastAsia" w:ascii="宋体" w:hAnsi="宋体" w:cs="宋体"/>
          <w:color w:val="auto"/>
          <w:sz w:val="32"/>
          <w:szCs w:val="32"/>
        </w:rPr>
        <w:t xml:space="preserve">　　  　     </w:t>
      </w:r>
    </w:p>
    <w:p w14:paraId="0955D597">
      <w:pPr>
        <w:snapToGrid w:val="0"/>
        <w:spacing w:before="119" w:line="360" w:lineRule="auto"/>
        <w:ind w:firstLine="320" w:firstLineChars="100"/>
        <w:rPr>
          <w:rFonts w:hint="eastAsia" w:ascii="宋体" w:hAnsi="宋体" w:cs="宋体"/>
          <w:color w:val="auto"/>
          <w:sz w:val="32"/>
          <w:szCs w:val="32"/>
        </w:rPr>
      </w:pPr>
      <w:r>
        <w:rPr>
          <w:rFonts w:hint="eastAsia" w:ascii="宋体" w:hAnsi="宋体" w:cs="宋体"/>
          <w:color w:val="auto"/>
          <w:sz w:val="32"/>
          <w:szCs w:val="32"/>
        </w:rPr>
        <w:t>签署地点：</w:t>
      </w:r>
      <w:r>
        <w:rPr>
          <w:rFonts w:hint="eastAsia" w:ascii="宋体" w:hAnsi="宋体" w:cs="宋体"/>
          <w:color w:val="auto"/>
          <w:sz w:val="32"/>
          <w:szCs w:val="32"/>
          <w:u w:val="single"/>
        </w:rPr>
        <w:t xml:space="preserve">                                            </w:t>
      </w:r>
    </w:p>
    <w:p w14:paraId="56D49C1F">
      <w:pPr>
        <w:snapToGrid w:val="0"/>
        <w:spacing w:before="119" w:line="360" w:lineRule="auto"/>
        <w:ind w:left="958"/>
        <w:rPr>
          <w:rFonts w:hint="eastAsia" w:ascii="宋体" w:hAnsi="宋体" w:cs="宋体"/>
          <w:color w:val="auto"/>
          <w:sz w:val="32"/>
          <w:szCs w:val="32"/>
        </w:rPr>
      </w:pPr>
    </w:p>
    <w:p w14:paraId="5F9A9A96">
      <w:pPr>
        <w:snapToGrid w:val="0"/>
        <w:spacing w:before="119" w:line="360" w:lineRule="auto"/>
        <w:ind w:firstLine="320" w:firstLineChars="100"/>
        <w:rPr>
          <w:rFonts w:hint="eastAsia" w:ascii="宋体" w:hAnsi="宋体" w:cs="宋体"/>
          <w:color w:val="auto"/>
          <w:sz w:val="32"/>
          <w:szCs w:val="32"/>
        </w:rPr>
      </w:pPr>
      <w:r>
        <w:rPr>
          <w:rFonts w:hint="eastAsia" w:ascii="宋体" w:hAnsi="宋体" w:cs="宋体"/>
          <w:color w:val="auto"/>
          <w:sz w:val="32"/>
          <w:szCs w:val="32"/>
        </w:rPr>
        <w:t>签署日期：</w:t>
      </w:r>
      <w:r>
        <w:rPr>
          <w:rFonts w:hint="eastAsia" w:ascii="宋体" w:hAnsi="宋体" w:cs="宋体"/>
          <w:color w:val="auto"/>
          <w:sz w:val="32"/>
          <w:szCs w:val="32"/>
          <w:u w:val="single"/>
        </w:rPr>
        <w:t xml:space="preserve">                                       </w:t>
      </w:r>
      <w:r>
        <w:rPr>
          <w:rFonts w:hint="eastAsia" w:ascii="宋体" w:hAnsi="宋体" w:cs="宋体"/>
          <w:color w:val="auto"/>
          <w:sz w:val="36"/>
          <w:szCs w:val="36"/>
          <w:u w:val="single"/>
        </w:rPr>
        <w:t xml:space="preserve">     </w:t>
      </w:r>
    </w:p>
    <w:p w14:paraId="0767DC02">
      <w:pPr>
        <w:rPr>
          <w:rFonts w:hint="eastAsia" w:ascii="宋体" w:hAnsi="宋体" w:cs="宋体"/>
          <w:color w:val="auto"/>
        </w:rPr>
      </w:pPr>
    </w:p>
    <w:p w14:paraId="30BCD468">
      <w:pPr>
        <w:pStyle w:val="121"/>
        <w:spacing w:before="0" w:beforeAutospacing="0" w:after="0" w:afterAutospacing="0" w:line="360" w:lineRule="auto"/>
        <w:rPr>
          <w:rFonts w:hint="eastAsia" w:cs="宋体"/>
          <w:color w:val="auto"/>
        </w:rPr>
      </w:pPr>
    </w:p>
    <w:p w14:paraId="44514E9A">
      <w:pPr>
        <w:pStyle w:val="21"/>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项目编号</w:t>
      </w:r>
      <w:r>
        <w:rPr>
          <w:rFonts w:hint="eastAsia" w:cs="宋体"/>
          <w:color w:val="auto"/>
          <w:sz w:val="24"/>
          <w:szCs w:val="24"/>
          <w:lang w:eastAsia="zh-CN"/>
        </w:rPr>
        <w:t>：</w:t>
      </w:r>
      <w:r>
        <w:rPr>
          <w:rFonts w:hint="eastAsia" w:ascii="宋体" w:hAnsi="宋体" w:eastAsia="宋体" w:cs="宋体"/>
          <w:color w:val="auto"/>
          <w:sz w:val="24"/>
          <w:szCs w:val="24"/>
          <w:u w:val="single"/>
        </w:rPr>
        <w:t xml:space="preserve">                </w:t>
      </w:r>
      <w:r>
        <w:rPr>
          <w:rFonts w:hint="eastAsia" w:cs="宋体"/>
          <w:color w:val="auto"/>
          <w:sz w:val="24"/>
          <w:szCs w:val="24"/>
          <w:u w:val="none"/>
          <w:lang w:eastAsia="zh-CN"/>
        </w:rPr>
        <w:t>，</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cs="宋体"/>
          <w:color w:val="auto"/>
          <w:sz w:val="24"/>
          <w:szCs w:val="24"/>
          <w:u w:val="none"/>
          <w:lang w:eastAsia="zh-CN"/>
        </w:rPr>
        <w:t>的</w:t>
      </w:r>
      <w:r>
        <w:rPr>
          <w:rFonts w:hint="eastAsia" w:ascii="宋体" w:hAnsi="宋体" w:eastAsia="宋体" w:cs="宋体"/>
          <w:color w:val="auto"/>
          <w:sz w:val="24"/>
          <w:szCs w:val="24"/>
          <w:lang w:eastAsia="zh-CN"/>
        </w:rPr>
        <w:t>采购文件</w:t>
      </w:r>
      <w:r>
        <w:rPr>
          <w:rFonts w:hint="eastAsia" w:hAnsi="宋体" w:cs="宋体"/>
          <w:color w:val="auto"/>
          <w:sz w:val="24"/>
          <w:szCs w:val="24"/>
          <w:lang w:eastAsia="zh-CN"/>
        </w:rPr>
        <w:t>，</w:t>
      </w:r>
      <w:r>
        <w:rPr>
          <w:rFonts w:hint="eastAsia" w:ascii="宋体" w:hAnsi="宋体" w:eastAsia="宋体" w:cs="宋体"/>
          <w:color w:val="auto"/>
          <w:sz w:val="24"/>
          <w:szCs w:val="24"/>
        </w:rPr>
        <w:t>在</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年</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月</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开标会上，</w:t>
      </w:r>
      <w:r>
        <w:rPr>
          <w:rFonts w:hint="eastAsia" w:ascii="宋体" w:hAnsi="宋体" w:eastAsia="宋体" w:cs="宋体"/>
          <w:b w:val="0"/>
          <w:bCs w:val="0"/>
          <w:color w:val="auto"/>
          <w:sz w:val="24"/>
          <w:szCs w:val="24"/>
        </w:rPr>
        <w:t>经</w:t>
      </w:r>
      <w:r>
        <w:rPr>
          <w:rFonts w:hint="eastAsia" w:hAnsi="宋体" w:cs="宋体"/>
          <w:b w:val="0"/>
          <w:bCs w:val="0"/>
          <w:color w:val="auto"/>
          <w:sz w:val="24"/>
          <w:szCs w:val="24"/>
          <w:lang w:eastAsia="zh-CN"/>
        </w:rPr>
        <w:t>评审小组</w:t>
      </w:r>
      <w:r>
        <w:rPr>
          <w:rFonts w:hint="eastAsia" w:ascii="宋体" w:hAnsi="宋体" w:eastAsia="宋体" w:cs="宋体"/>
          <w:b w:val="0"/>
          <w:bCs w:val="0"/>
          <w:color w:val="auto"/>
          <w:sz w:val="24"/>
          <w:szCs w:val="24"/>
        </w:rPr>
        <w:t>评定</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(乙方)为中标人。甲、乙双方依据《</w:t>
      </w:r>
      <w:r>
        <w:rPr>
          <w:rFonts w:hint="eastAsia" w:hAnsi="宋体" w:cs="宋体"/>
          <w:b w:val="0"/>
          <w:bCs w:val="0"/>
          <w:color w:val="auto"/>
          <w:sz w:val="24"/>
          <w:szCs w:val="24"/>
          <w:lang w:eastAsia="zh-CN"/>
        </w:rPr>
        <w:t>中华人民共和国政府采购法</w:t>
      </w:r>
      <w:r>
        <w:rPr>
          <w:rFonts w:hint="eastAsia" w:ascii="宋体" w:hAnsi="宋体" w:eastAsia="宋体" w:cs="宋体"/>
          <w:b w:val="0"/>
          <w:bCs w:val="0"/>
          <w:color w:val="auto"/>
          <w:sz w:val="24"/>
          <w:szCs w:val="24"/>
        </w:rPr>
        <w:t>》、《</w:t>
      </w:r>
      <w:r>
        <w:rPr>
          <w:rFonts w:hint="eastAsia" w:hAnsi="宋体" w:cs="宋体"/>
          <w:b w:val="0"/>
          <w:bCs w:val="0"/>
          <w:color w:val="auto"/>
          <w:sz w:val="24"/>
          <w:szCs w:val="24"/>
          <w:lang w:eastAsia="zh-CN"/>
        </w:rPr>
        <w:t>中华人民共和国民法典</w:t>
      </w:r>
      <w:r>
        <w:rPr>
          <w:rFonts w:hint="eastAsia" w:ascii="宋体" w:hAnsi="宋体" w:eastAsia="宋体" w:cs="宋体"/>
          <w:b w:val="0"/>
          <w:bCs w:val="0"/>
          <w:color w:val="auto"/>
          <w:sz w:val="24"/>
          <w:szCs w:val="24"/>
        </w:rPr>
        <w:t>》等相关法律法规</w:t>
      </w:r>
      <w:r>
        <w:rPr>
          <w:rFonts w:hint="eastAsia" w:ascii="宋体" w:hAnsi="宋体" w:eastAsia="宋体" w:cs="宋体"/>
          <w:color w:val="auto"/>
          <w:sz w:val="24"/>
          <w:szCs w:val="24"/>
          <w:lang w:eastAsia="zh-CN"/>
        </w:rPr>
        <w:t>及采购文件和</w:t>
      </w:r>
      <w:r>
        <w:rPr>
          <w:rFonts w:hint="eastAsia" w:hAnsi="宋体" w:cs="宋体"/>
          <w:color w:val="auto"/>
          <w:sz w:val="24"/>
          <w:szCs w:val="24"/>
          <w:lang w:eastAsia="zh-CN"/>
        </w:rPr>
        <w:t>乙方</w:t>
      </w:r>
      <w:r>
        <w:rPr>
          <w:rFonts w:hint="eastAsia" w:ascii="宋体" w:hAnsi="宋体" w:eastAsia="宋体" w:cs="宋体"/>
          <w:color w:val="auto"/>
          <w:sz w:val="24"/>
          <w:szCs w:val="24"/>
          <w:lang w:eastAsia="zh-CN"/>
        </w:rPr>
        <w:t>投标（响应）文件的规定</w:t>
      </w:r>
      <w:r>
        <w:rPr>
          <w:rFonts w:hint="eastAsia" w:ascii="宋体" w:hAnsi="宋体" w:eastAsia="宋体" w:cs="宋体"/>
          <w:b w:val="0"/>
          <w:bCs w:val="0"/>
          <w:color w:val="auto"/>
          <w:sz w:val="24"/>
          <w:szCs w:val="24"/>
        </w:rPr>
        <w:t xml:space="preserve">，在平等自愿的基础上，同意按照下面的条款和条件，签署本合同。 </w:t>
      </w:r>
    </w:p>
    <w:p w14:paraId="23E83D3F">
      <w:pPr>
        <w:snapToGrid w:val="0"/>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一、组成本合同的有关文件</w:t>
      </w:r>
    </w:p>
    <w:p w14:paraId="39C1F183">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下列文件构成本合同的组成部分，应该认为是一个整体，彼此相互解释，相互补充。组成合同的多个文件的优先支配地位的次序如下：</w:t>
      </w:r>
    </w:p>
    <w:p w14:paraId="73B67844">
      <w:pPr>
        <w:snapToGrid w:val="0"/>
        <w:spacing w:line="36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补充协议</w:t>
      </w:r>
      <w:r>
        <w:rPr>
          <w:rFonts w:hint="eastAsia" w:ascii="宋体" w:hAnsi="宋体" w:eastAsia="宋体" w:cs="宋体"/>
          <w:color w:val="auto"/>
          <w:sz w:val="24"/>
          <w:szCs w:val="24"/>
          <w:lang w:eastAsia="zh-CN"/>
        </w:rPr>
        <w:t>（如有）</w:t>
      </w:r>
    </w:p>
    <w:p w14:paraId="7631A94A">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本合同书　</w:t>
      </w:r>
    </w:p>
    <w:p w14:paraId="2EF0DF0A">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eastAsia="zh-CN"/>
        </w:rPr>
        <w:t>中标（成交）通知书</w:t>
      </w:r>
      <w:r>
        <w:rPr>
          <w:rFonts w:hint="eastAsia" w:ascii="宋体" w:hAnsi="宋体" w:eastAsia="宋体" w:cs="宋体"/>
          <w:b w:val="0"/>
          <w:bCs w:val="0"/>
          <w:color w:val="auto"/>
          <w:sz w:val="24"/>
          <w:szCs w:val="24"/>
        </w:rPr>
        <w:tab/>
      </w:r>
    </w:p>
    <w:p w14:paraId="614972A2">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eastAsia="zh-CN"/>
        </w:rPr>
        <w:t>乙方</w:t>
      </w:r>
      <w:r>
        <w:rPr>
          <w:rFonts w:hint="eastAsia" w:ascii="宋体" w:hAnsi="宋体" w:eastAsia="宋体" w:cs="宋体"/>
          <w:b w:val="0"/>
          <w:bCs w:val="0"/>
          <w:color w:val="auto"/>
          <w:sz w:val="24"/>
          <w:szCs w:val="24"/>
        </w:rPr>
        <w:t>澄清修改文件</w:t>
      </w:r>
    </w:p>
    <w:p w14:paraId="5ED495E1">
      <w:pPr>
        <w:snapToGrid w:val="0"/>
        <w:spacing w:line="360" w:lineRule="auto"/>
        <w:ind w:firstLine="480" w:firstLineChars="200"/>
        <w:jc w:val="left"/>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eastAsia="zh-CN"/>
        </w:rPr>
        <w:t>乙方</w:t>
      </w:r>
      <w:r>
        <w:rPr>
          <w:rFonts w:hint="eastAsia" w:ascii="宋体" w:hAnsi="宋体" w:eastAsia="宋体" w:cs="宋体"/>
          <w:b w:val="0"/>
          <w:bCs w:val="0"/>
          <w:color w:val="auto"/>
          <w:sz w:val="24"/>
          <w:szCs w:val="24"/>
          <w:lang w:eastAsia="zh-CN"/>
        </w:rPr>
        <w:t>投标（响应）文件</w:t>
      </w:r>
    </w:p>
    <w:p w14:paraId="64C8A97E">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eastAsia="zh-CN"/>
        </w:rPr>
        <w:t>采购文件</w:t>
      </w:r>
      <w:r>
        <w:rPr>
          <w:rFonts w:hint="eastAsia" w:ascii="宋体" w:hAnsi="宋体" w:eastAsia="宋体" w:cs="宋体"/>
          <w:b w:val="0"/>
          <w:bCs w:val="0"/>
          <w:color w:val="auto"/>
          <w:sz w:val="24"/>
          <w:szCs w:val="24"/>
        </w:rPr>
        <w:t>澄清</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修改</w:t>
      </w:r>
      <w:r>
        <w:rPr>
          <w:rFonts w:hint="eastAsia" w:ascii="宋体" w:hAnsi="宋体" w:cs="宋体"/>
          <w:b w:val="0"/>
          <w:bCs w:val="0"/>
          <w:color w:val="auto"/>
          <w:sz w:val="24"/>
          <w:szCs w:val="24"/>
          <w:lang w:eastAsia="zh-CN"/>
        </w:rPr>
        <w:t>）、更正</w:t>
      </w:r>
      <w:r>
        <w:rPr>
          <w:rFonts w:hint="eastAsia" w:ascii="宋体" w:hAnsi="宋体" w:eastAsia="宋体" w:cs="宋体"/>
          <w:b w:val="0"/>
          <w:bCs w:val="0"/>
          <w:color w:val="auto"/>
          <w:sz w:val="24"/>
          <w:szCs w:val="24"/>
        </w:rPr>
        <w:t>文件</w:t>
      </w:r>
    </w:p>
    <w:p w14:paraId="62EAF5E5">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eastAsia="zh-CN"/>
        </w:rPr>
        <w:t>采购文件</w:t>
      </w:r>
    </w:p>
    <w:p w14:paraId="425C234B">
      <w:pPr>
        <w:pStyle w:val="21"/>
        <w:snapToGrid w:val="0"/>
        <w:spacing w:line="360" w:lineRule="auto"/>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w:t>
      </w:r>
      <w:r>
        <w:rPr>
          <w:rFonts w:hint="eastAsia" w:hAnsi="宋体" w:cs="宋体"/>
          <w:b/>
          <w:bCs/>
          <w:color w:val="auto"/>
          <w:sz w:val="24"/>
          <w:szCs w:val="24"/>
          <w:lang w:val="en-US" w:eastAsia="zh-CN"/>
        </w:rPr>
        <w:t>采购项目名称、服务内容、单价、面积等</w:t>
      </w:r>
    </w:p>
    <w:tbl>
      <w:tblPr>
        <w:tblStyle w:val="39"/>
        <w:tblpPr w:leftFromText="180" w:rightFromText="180" w:vertAnchor="text" w:horzAnchor="page" w:tblpX="1482" w:tblpY="4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4503"/>
        <w:gridCol w:w="1381"/>
        <w:gridCol w:w="1261"/>
        <w:gridCol w:w="1358"/>
      </w:tblGrid>
      <w:tr w14:paraId="7DA8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5" w:type="dxa"/>
            <w:noWrap w:val="0"/>
            <w:vAlign w:val="center"/>
          </w:tcPr>
          <w:p w14:paraId="53AA08C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val="0"/>
                <w:color w:val="auto"/>
                <w:sz w:val="24"/>
                <w:szCs w:val="24"/>
                <w:vertAlign w:val="baseline"/>
                <w:lang w:val="en-US" w:eastAsia="zh-CN"/>
              </w:rPr>
            </w:pPr>
            <w:r>
              <w:rPr>
                <w:rFonts w:hint="eastAsia" w:ascii="宋体" w:hAnsi="宋体" w:eastAsia="宋体" w:cs="宋体"/>
                <w:b/>
                <w:bCs w:val="0"/>
                <w:color w:val="auto"/>
                <w:sz w:val="24"/>
                <w:szCs w:val="24"/>
                <w:vertAlign w:val="baseline"/>
                <w:lang w:val="en-US" w:eastAsia="zh-CN"/>
              </w:rPr>
              <w:t>序号</w:t>
            </w:r>
          </w:p>
        </w:tc>
        <w:tc>
          <w:tcPr>
            <w:tcW w:w="4503" w:type="dxa"/>
            <w:noWrap w:val="0"/>
            <w:vAlign w:val="center"/>
          </w:tcPr>
          <w:p w14:paraId="2C60B09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val="0"/>
                <w:color w:val="auto"/>
                <w:sz w:val="24"/>
                <w:szCs w:val="24"/>
                <w:vertAlign w:val="baseline"/>
                <w:lang w:val="en-US" w:eastAsia="zh-CN"/>
              </w:rPr>
            </w:pPr>
            <w:r>
              <w:rPr>
                <w:rFonts w:hint="eastAsia" w:ascii="宋体" w:hAnsi="宋体" w:eastAsia="宋体" w:cs="宋体"/>
                <w:b/>
                <w:bCs w:val="0"/>
                <w:color w:val="auto"/>
                <w:sz w:val="24"/>
                <w:szCs w:val="24"/>
                <w:vertAlign w:val="baseline"/>
                <w:lang w:val="en-US" w:eastAsia="zh-CN"/>
              </w:rPr>
              <w:t>项目内容</w:t>
            </w:r>
          </w:p>
        </w:tc>
        <w:tc>
          <w:tcPr>
            <w:tcW w:w="1381" w:type="dxa"/>
            <w:noWrap w:val="0"/>
            <w:vAlign w:val="center"/>
          </w:tcPr>
          <w:p w14:paraId="20A5FD5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val="0"/>
                <w:color w:val="auto"/>
                <w:sz w:val="24"/>
                <w:szCs w:val="24"/>
                <w:vertAlign w:val="baseline"/>
              </w:rPr>
            </w:pPr>
            <w:r>
              <w:rPr>
                <w:rFonts w:hint="eastAsia" w:ascii="宋体" w:hAnsi="宋体" w:eastAsia="宋体" w:cs="宋体"/>
                <w:b/>
                <w:bCs w:val="0"/>
                <w:color w:val="auto"/>
                <w:sz w:val="24"/>
                <w:szCs w:val="24"/>
                <w:lang w:val="en-US" w:eastAsia="zh-CN"/>
              </w:rPr>
              <w:t>预估</w:t>
            </w:r>
            <w:r>
              <w:rPr>
                <w:rFonts w:hint="eastAsia" w:ascii="宋体" w:hAnsi="宋体" w:eastAsia="宋体" w:cs="宋体"/>
                <w:b/>
                <w:bCs w:val="0"/>
                <w:color w:val="auto"/>
                <w:sz w:val="24"/>
                <w:szCs w:val="24"/>
              </w:rPr>
              <w:t>面积</w:t>
            </w:r>
          </w:p>
        </w:tc>
        <w:tc>
          <w:tcPr>
            <w:tcW w:w="1261" w:type="dxa"/>
            <w:noWrap w:val="0"/>
            <w:vAlign w:val="center"/>
          </w:tcPr>
          <w:p w14:paraId="2BC1FCC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val="0"/>
                <w:color w:val="auto"/>
                <w:sz w:val="24"/>
                <w:szCs w:val="24"/>
                <w:vertAlign w:val="baseline"/>
                <w:lang w:val="en-US" w:eastAsia="zh-CN"/>
              </w:rPr>
            </w:pPr>
            <w:r>
              <w:rPr>
                <w:rFonts w:hint="eastAsia" w:ascii="宋体" w:hAnsi="宋体" w:eastAsia="宋体" w:cs="宋体"/>
                <w:b/>
                <w:bCs w:val="0"/>
                <w:color w:val="auto"/>
                <w:sz w:val="24"/>
                <w:szCs w:val="24"/>
                <w:vertAlign w:val="baseline"/>
                <w:lang w:val="en-US" w:eastAsia="zh-CN"/>
              </w:rPr>
              <w:t>单价</w:t>
            </w:r>
          </w:p>
        </w:tc>
        <w:tc>
          <w:tcPr>
            <w:tcW w:w="1358" w:type="dxa"/>
            <w:noWrap w:val="0"/>
            <w:vAlign w:val="center"/>
          </w:tcPr>
          <w:p w14:paraId="3724FF8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val="0"/>
                <w:color w:val="auto"/>
                <w:sz w:val="24"/>
                <w:szCs w:val="24"/>
                <w:vertAlign w:val="baseline"/>
                <w:lang w:val="en-US" w:eastAsia="zh-CN"/>
              </w:rPr>
            </w:pPr>
            <w:r>
              <w:rPr>
                <w:rFonts w:hint="eastAsia" w:ascii="宋体" w:hAnsi="宋体" w:eastAsia="宋体" w:cs="宋体"/>
                <w:b/>
                <w:bCs w:val="0"/>
                <w:color w:val="auto"/>
                <w:sz w:val="24"/>
                <w:szCs w:val="24"/>
                <w:vertAlign w:val="baseline"/>
                <w:lang w:val="en-US" w:eastAsia="zh-CN"/>
              </w:rPr>
              <w:t>金额</w:t>
            </w:r>
          </w:p>
        </w:tc>
      </w:tr>
      <w:tr w14:paraId="0693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15" w:type="dxa"/>
            <w:noWrap w:val="0"/>
            <w:vAlign w:val="center"/>
          </w:tcPr>
          <w:p w14:paraId="193F29F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c>
          <w:tcPr>
            <w:tcW w:w="4503" w:type="dxa"/>
            <w:noWrap w:val="0"/>
            <w:vAlign w:val="center"/>
          </w:tcPr>
          <w:p w14:paraId="77A1B3E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cs="宋体"/>
                <w:b w:val="0"/>
                <w:bCs/>
                <w:color w:val="auto"/>
                <w:sz w:val="24"/>
                <w:szCs w:val="24"/>
                <w:vertAlign w:val="baseline"/>
                <w:lang w:eastAsia="zh-CN"/>
              </w:rPr>
              <w:t>2025年龙泉市统防统治无人机植保服务采购项目</w:t>
            </w:r>
          </w:p>
        </w:tc>
        <w:tc>
          <w:tcPr>
            <w:tcW w:w="1381" w:type="dxa"/>
            <w:noWrap w:val="0"/>
            <w:vAlign w:val="center"/>
          </w:tcPr>
          <w:p w14:paraId="336D5CD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000亩</w:t>
            </w:r>
            <w:r>
              <w:rPr>
                <w:rFonts w:hint="eastAsia" w:ascii="宋体" w:hAnsi="宋体" w:cs="宋体"/>
                <w:b w:val="0"/>
                <w:bCs/>
                <w:color w:val="auto"/>
                <w:sz w:val="24"/>
                <w:szCs w:val="24"/>
                <w:lang w:eastAsia="zh-CN"/>
              </w:rPr>
              <w:t>次</w:t>
            </w:r>
          </w:p>
        </w:tc>
        <w:tc>
          <w:tcPr>
            <w:tcW w:w="1261" w:type="dxa"/>
            <w:noWrap w:val="0"/>
            <w:vAlign w:val="center"/>
          </w:tcPr>
          <w:p w14:paraId="61C161B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rPr>
            </w:pPr>
            <w:r>
              <w:rPr>
                <w:rFonts w:hint="eastAsia" w:ascii="宋体" w:hAnsi="宋体" w:eastAsia="宋体" w:cs="宋体"/>
                <w:b w:val="0"/>
                <w:bCs/>
                <w:color w:val="auto"/>
                <w:sz w:val="24"/>
                <w:szCs w:val="24"/>
              </w:rPr>
              <w:t>元/亩</w:t>
            </w:r>
          </w:p>
        </w:tc>
        <w:tc>
          <w:tcPr>
            <w:tcW w:w="1358" w:type="dxa"/>
            <w:noWrap w:val="0"/>
            <w:vAlign w:val="center"/>
          </w:tcPr>
          <w:p w14:paraId="1081E47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rPr>
            </w:pPr>
          </w:p>
        </w:tc>
      </w:tr>
    </w:tbl>
    <w:p w14:paraId="65E4B06F">
      <w:pPr>
        <w:pStyle w:val="21"/>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1.202</w:t>
      </w:r>
      <w:r>
        <w:rPr>
          <w:rFonts w:hint="eastAsia" w:hAnsi="宋体" w:cs="宋体"/>
          <w:b w:val="0"/>
          <w:bCs w:val="0"/>
          <w:color w:val="auto"/>
          <w:sz w:val="24"/>
          <w:szCs w:val="24"/>
          <w:lang w:val="en-US" w:eastAsia="zh-CN"/>
        </w:rPr>
        <w:t>5</w:t>
      </w:r>
      <w:r>
        <w:rPr>
          <w:rFonts w:hint="eastAsia" w:ascii="宋体" w:hAnsi="宋体" w:eastAsia="宋体" w:cs="宋体"/>
          <w:b w:val="0"/>
          <w:bCs w:val="0"/>
          <w:color w:val="auto"/>
          <w:sz w:val="24"/>
          <w:szCs w:val="24"/>
        </w:rPr>
        <w:t>年龙泉市统防统治无人机植保服务采购，</w:t>
      </w:r>
      <w:r>
        <w:rPr>
          <w:rFonts w:hint="eastAsia" w:hAnsi="宋体" w:cs="宋体"/>
          <w:b w:val="0"/>
          <w:bCs w:val="0"/>
          <w:color w:val="auto"/>
          <w:sz w:val="24"/>
          <w:szCs w:val="24"/>
          <w:lang w:val="en-US" w:eastAsia="zh-CN"/>
        </w:rPr>
        <w:t>全市</w:t>
      </w:r>
      <w:r>
        <w:rPr>
          <w:rFonts w:hint="eastAsia" w:ascii="宋体" w:hAnsi="宋体" w:eastAsia="宋体" w:cs="宋体"/>
          <w:b w:val="0"/>
          <w:bCs w:val="0"/>
          <w:color w:val="auto"/>
          <w:sz w:val="24"/>
          <w:szCs w:val="24"/>
        </w:rPr>
        <w:t>水稻适合无人机喷药的区域。</w:t>
      </w:r>
    </w:p>
    <w:p w14:paraId="6D8617F3">
      <w:pPr>
        <w:pStyle w:val="21"/>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甲方</w:t>
      </w:r>
      <w:r>
        <w:rPr>
          <w:rFonts w:hint="eastAsia" w:ascii="宋体" w:hAnsi="宋体" w:eastAsia="宋体" w:cs="宋体"/>
          <w:b w:val="0"/>
          <w:bCs w:val="0"/>
          <w:color w:val="auto"/>
          <w:sz w:val="24"/>
          <w:szCs w:val="24"/>
        </w:rPr>
        <w:t>不保证</w:t>
      </w:r>
      <w:r>
        <w:rPr>
          <w:rFonts w:hint="eastAsia" w:ascii="宋体" w:hAnsi="宋体" w:eastAsia="宋体" w:cs="宋体"/>
          <w:b w:val="0"/>
          <w:bCs w:val="0"/>
          <w:color w:val="auto"/>
          <w:sz w:val="24"/>
          <w:szCs w:val="24"/>
          <w:lang w:eastAsia="zh-CN"/>
        </w:rPr>
        <w:t>乙方</w:t>
      </w:r>
      <w:r>
        <w:rPr>
          <w:rFonts w:hint="eastAsia" w:ascii="宋体" w:hAnsi="宋体" w:eastAsia="宋体" w:cs="宋体"/>
          <w:b w:val="0"/>
          <w:bCs w:val="0"/>
          <w:color w:val="auto"/>
          <w:sz w:val="24"/>
          <w:szCs w:val="24"/>
        </w:rPr>
        <w:t>的最低飞防面积，最终以实际飞防面积为准，按中标单价结算。</w:t>
      </w:r>
    </w:p>
    <w:p w14:paraId="10EF0BC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乙方做好飞防农药的破坏性试验，确保正常使用浓度的水稻安全，对飞防喷药产生药害负责。严格按照农药程序用药，不得使用水稻禁限用农药。负责服务区域内水稻病虫的监测，配合植保站进行田间病虫二查二定。达到防治条件时，及时实施飞防作业任务。配合村社做好水稻无人机飞防植保作业记录以及飞防效果评价，上述记录及效果评价作为甲方结算费用的依据之一。负责确保无人机操作的顺利实施，确保植保作业覆盖面达到100%，不留死角。负责保障无人机操作顺利实施所需的人工及其它必需品等费用；负责为无人机操作人员配备安全保障和相关保险，做好应急预案。确保项目实施期间不出安全生产责任事故。如发生生产安全责任事故，因喷药产生药害（包括但不限于造成水稻损害或造成人身损害的）以及因未喷药到位产生的水稻生产损失等后果，由乙方承担由此产生的一切责任及损失。</w:t>
      </w:r>
    </w:p>
    <w:p w14:paraId="5064A95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乙方通过对水稻无人机飞防植保项目实施，有效压低水稻病虫种群数量，提高病虫控制效果。并逐步降低我市水稻病虫的危害程度，将病虫</w:t>
      </w:r>
      <w:r>
        <w:rPr>
          <w:rFonts w:hint="eastAsia" w:ascii="宋体" w:hAnsi="宋体" w:cs="宋体"/>
          <w:color w:val="auto"/>
          <w:sz w:val="24"/>
          <w:szCs w:val="24"/>
          <w:lang w:val="en-US" w:eastAsia="zh-CN"/>
        </w:rPr>
        <w:t>危害</w:t>
      </w:r>
      <w:r>
        <w:rPr>
          <w:rFonts w:hint="eastAsia" w:ascii="宋体" w:hAnsi="宋体" w:eastAsia="宋体" w:cs="宋体"/>
          <w:color w:val="auto"/>
          <w:sz w:val="24"/>
          <w:szCs w:val="24"/>
        </w:rPr>
        <w:t>损失率控制在5%以内，防治对象：二化螟、稻纵卷叶螟、稻飞虱、纹枯病、稻瘟病、稻曲病等水稻叶面主要病虫。作业后农药包装废物集中回收放置在甲方指定地方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防治效果须通过村社调查、镇街核查。</w:t>
      </w:r>
    </w:p>
    <w:p w14:paraId="05E8D75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降低水稻害虫虫口密度，虫口密度控制在农业部门公开的防治指标以下。</w:t>
      </w:r>
    </w:p>
    <w:p w14:paraId="69BF7985">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高温天气须选择阴天或晴天的上午9点钟以前、下午3点钟以后进行施药防治，避免因高温造成药物蒸发形成浪费及农药灼伤嫩叶形成药害；避免引起施药人员农药中毒等事故发生。经第三方或甲方组织的专家组鉴定，因喷药产生药害，因此造成的损失，按每次每亩最高100元进行赔偿。</w:t>
      </w:r>
    </w:p>
    <w:p w14:paraId="6B516F08">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color w:val="auto"/>
          <w:lang w:val="en-US" w:eastAsia="zh-CN"/>
        </w:rPr>
      </w:pP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防治设备要求：为保障防治作业顺利开展，</w:t>
      </w:r>
      <w:r>
        <w:rPr>
          <w:rFonts w:hint="eastAsia" w:ascii="宋体" w:hAnsi="宋体" w:eastAsia="宋体" w:cs="宋体"/>
          <w:bCs/>
          <w:color w:val="auto"/>
          <w:sz w:val="24"/>
          <w:szCs w:val="24"/>
          <w:lang w:eastAsia="zh-CN"/>
        </w:rPr>
        <w:t>乙方</w:t>
      </w:r>
      <w:r>
        <w:rPr>
          <w:rFonts w:hint="eastAsia" w:ascii="宋体" w:hAnsi="宋体" w:eastAsia="宋体" w:cs="宋体"/>
          <w:bCs/>
          <w:color w:val="auto"/>
          <w:sz w:val="24"/>
          <w:szCs w:val="24"/>
        </w:rPr>
        <w:t>需配备</w:t>
      </w:r>
      <w:r>
        <w:rPr>
          <w:rFonts w:hint="eastAsia" w:ascii="宋体" w:hAnsi="宋体" w:cs="宋体"/>
          <w:bCs/>
          <w:color w:val="auto"/>
          <w:sz w:val="24"/>
          <w:szCs w:val="24"/>
          <w:lang w:eastAsia="zh-CN"/>
        </w:rPr>
        <w:t>农业植保无人机</w:t>
      </w:r>
      <w:r>
        <w:rPr>
          <w:rFonts w:hint="eastAsia" w:ascii="宋体" w:hAnsi="宋体" w:eastAsia="宋体" w:cs="宋体"/>
          <w:bCs/>
          <w:color w:val="auto"/>
          <w:sz w:val="24"/>
          <w:szCs w:val="24"/>
        </w:rPr>
        <w:t>至少</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台。</w:t>
      </w:r>
    </w:p>
    <w:p w14:paraId="0F2CC9D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乙方应按照采购文件和乙方响应文件的规定</w:t>
      </w:r>
      <w:r>
        <w:rPr>
          <w:rFonts w:hint="eastAsia" w:ascii="宋体" w:hAnsi="宋体" w:eastAsia="宋体" w:cs="宋体"/>
          <w:color w:val="auto"/>
          <w:sz w:val="24"/>
          <w:szCs w:val="24"/>
        </w:rPr>
        <w:t>提供</w:t>
      </w:r>
      <w:r>
        <w:rPr>
          <w:rFonts w:hint="eastAsia" w:ascii="宋体" w:hAnsi="宋体" w:eastAsia="宋体" w:cs="宋体"/>
          <w:b w:val="0"/>
          <w:bCs w:val="0"/>
          <w:color w:val="auto"/>
          <w:sz w:val="24"/>
          <w:szCs w:val="24"/>
        </w:rPr>
        <w:t>服务</w:t>
      </w:r>
      <w:r>
        <w:rPr>
          <w:rFonts w:hint="eastAsia" w:ascii="宋体" w:hAnsi="宋体" w:eastAsia="宋体" w:cs="宋体"/>
          <w:b w:val="0"/>
          <w:bCs w:val="0"/>
          <w:color w:val="auto"/>
          <w:sz w:val="24"/>
          <w:szCs w:val="24"/>
          <w:lang w:eastAsia="zh-CN"/>
        </w:rPr>
        <w:t>，</w:t>
      </w:r>
      <w:r>
        <w:rPr>
          <w:rFonts w:hint="eastAsia" w:ascii="宋体" w:hAnsi="宋体" w:eastAsia="宋体" w:cs="宋体"/>
          <w:color w:val="auto"/>
          <w:sz w:val="24"/>
          <w:szCs w:val="24"/>
          <w:lang w:eastAsia="zh-CN"/>
        </w:rPr>
        <w:t>详细服务内容</w:t>
      </w:r>
      <w:r>
        <w:rPr>
          <w:rFonts w:hint="eastAsia" w:ascii="宋体" w:hAnsi="宋体" w:eastAsia="宋体" w:cs="宋体"/>
          <w:color w:val="auto"/>
          <w:sz w:val="24"/>
          <w:szCs w:val="24"/>
        </w:rPr>
        <w:t>见</w:t>
      </w:r>
      <w:r>
        <w:rPr>
          <w:rFonts w:hint="eastAsia" w:ascii="宋体" w:hAnsi="宋体" w:eastAsia="宋体" w:cs="宋体"/>
          <w:color w:val="auto"/>
          <w:sz w:val="24"/>
          <w:szCs w:val="24"/>
          <w:lang w:eastAsia="zh-CN"/>
        </w:rPr>
        <w:t>采购文件和乙方响应文件</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lang w:val="en-US" w:eastAsia="zh-CN"/>
        </w:rPr>
        <w:t xml:space="preserve"> </w:t>
      </w:r>
    </w:p>
    <w:p w14:paraId="4E85545B">
      <w:pPr>
        <w:pStyle w:val="21"/>
        <w:snapToGrid w:val="0"/>
        <w:spacing w:line="360" w:lineRule="auto"/>
        <w:ind w:firstLine="482"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、合同</w:t>
      </w:r>
      <w:r>
        <w:rPr>
          <w:rFonts w:hint="eastAsia" w:hAnsi="宋体" w:cs="宋体"/>
          <w:b/>
          <w:bCs/>
          <w:color w:val="auto"/>
          <w:sz w:val="24"/>
          <w:szCs w:val="24"/>
          <w:lang w:val="en-US" w:eastAsia="zh-CN"/>
        </w:rPr>
        <w:t>价款</w:t>
      </w:r>
    </w:p>
    <w:p w14:paraId="0DF03A8B">
      <w:pPr>
        <w:pStyle w:val="21"/>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本合同</w:t>
      </w:r>
      <w:r>
        <w:rPr>
          <w:rFonts w:hint="eastAsia" w:hAnsi="宋体" w:cs="宋体"/>
          <w:b w:val="0"/>
          <w:bCs w:val="0"/>
          <w:color w:val="auto"/>
          <w:sz w:val="24"/>
          <w:szCs w:val="24"/>
          <w:lang w:val="en-US" w:eastAsia="zh-CN"/>
        </w:rPr>
        <w:t>价款</w:t>
      </w:r>
      <w:r>
        <w:rPr>
          <w:rFonts w:hint="eastAsia" w:ascii="宋体" w:hAnsi="宋体" w:eastAsia="宋体" w:cs="宋体"/>
          <w:b w:val="0"/>
          <w:bCs w:val="0"/>
          <w:color w:val="auto"/>
          <w:sz w:val="24"/>
          <w:szCs w:val="24"/>
        </w:rPr>
        <w:t>为人民币</w:t>
      </w:r>
      <w:r>
        <w:rPr>
          <w:rFonts w:hint="eastAsia" w:ascii="宋体" w:hAnsi="宋体" w:eastAsia="宋体" w:cs="宋体"/>
          <w:b w:val="0"/>
          <w:bCs w:val="0"/>
          <w:color w:val="auto"/>
          <w:sz w:val="24"/>
          <w:szCs w:val="24"/>
          <w:u w:val="single"/>
        </w:rPr>
        <w:t>（大写）</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元</w:t>
      </w:r>
      <w:r>
        <w:rPr>
          <w:rFonts w:hint="eastAsia" w:ascii="宋体" w:hAnsi="宋体" w:eastAsia="宋体" w:cs="宋体"/>
          <w:b w:val="0"/>
          <w:bCs w:val="0"/>
          <w:color w:val="auto"/>
          <w:sz w:val="24"/>
          <w:szCs w:val="24"/>
          <w:u w:val="single"/>
          <w:lang w:eastAsia="zh-CN"/>
        </w:rPr>
        <w:t>整</w:t>
      </w:r>
      <w:r>
        <w:rPr>
          <w:rFonts w:hint="eastAsia" w:ascii="宋体" w:hAnsi="宋体" w:eastAsia="宋体" w:cs="宋体"/>
          <w:b w:val="0"/>
          <w:bCs w:val="0"/>
          <w:color w:val="auto"/>
          <w:sz w:val="24"/>
          <w:szCs w:val="24"/>
          <w:u w:val="single"/>
        </w:rPr>
        <w:t>（￥</w:t>
      </w:r>
      <w:r>
        <w:rPr>
          <w:rFonts w:hint="eastAsia" w:ascii="宋体" w:hAnsi="宋体" w:eastAsia="宋体" w:cs="宋体"/>
          <w:b w:val="0"/>
          <w:bCs w:val="0"/>
          <w:color w:val="auto"/>
          <w:sz w:val="24"/>
          <w:szCs w:val="24"/>
          <w:u w:val="single"/>
          <w:lang w:eastAsia="zh-CN"/>
        </w:rPr>
        <w:t>：</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元）</w:t>
      </w:r>
      <w:r>
        <w:rPr>
          <w:rFonts w:hint="eastAsia" w:ascii="宋体" w:hAnsi="宋体" w:eastAsia="宋体" w:cs="宋体"/>
          <w:color w:val="auto"/>
          <w:sz w:val="24"/>
          <w:szCs w:val="24"/>
        </w:rPr>
        <w:t>，分项价款详见</w:t>
      </w:r>
      <w:r>
        <w:rPr>
          <w:rFonts w:hint="eastAsia" w:hAnsi="宋体" w:cs="宋体"/>
          <w:color w:val="auto"/>
          <w:sz w:val="24"/>
          <w:szCs w:val="24"/>
          <w:lang w:eastAsia="zh-CN"/>
        </w:rPr>
        <w:t>乙方</w:t>
      </w:r>
      <w:r>
        <w:rPr>
          <w:rFonts w:hint="eastAsia" w:ascii="宋体" w:hAnsi="宋体" w:eastAsia="宋体" w:cs="宋体"/>
          <w:color w:val="auto"/>
          <w:sz w:val="24"/>
          <w:szCs w:val="24"/>
          <w:lang w:eastAsia="zh-CN"/>
        </w:rPr>
        <w:t>投标（响应）文件</w:t>
      </w:r>
      <w:r>
        <w:rPr>
          <w:rFonts w:hint="eastAsia" w:ascii="宋体" w:hAnsi="宋体" w:eastAsia="宋体" w:cs="宋体"/>
          <w:color w:val="auto"/>
          <w:sz w:val="24"/>
          <w:szCs w:val="24"/>
        </w:rPr>
        <w:t>“分项报价表”</w:t>
      </w:r>
      <w:r>
        <w:rPr>
          <w:rFonts w:hint="eastAsia" w:ascii="宋体" w:hAnsi="宋体" w:eastAsia="宋体" w:cs="宋体"/>
          <w:b w:val="0"/>
          <w:bCs w:val="0"/>
          <w:color w:val="auto"/>
          <w:sz w:val="24"/>
          <w:szCs w:val="24"/>
        </w:rPr>
        <w:t>。</w:t>
      </w:r>
    </w:p>
    <w:p w14:paraId="10CCAF10">
      <w:pPr>
        <w:pStyle w:val="21"/>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b w:val="0"/>
          <w:bCs w:val="0"/>
          <w:color w:val="auto"/>
          <w:sz w:val="24"/>
          <w:szCs w:val="24"/>
        </w:rPr>
        <w:t>本合同</w:t>
      </w:r>
      <w:r>
        <w:rPr>
          <w:rFonts w:hint="eastAsia" w:ascii="宋体" w:hAnsi="宋体" w:eastAsia="宋体" w:cs="宋体"/>
          <w:b w:val="0"/>
          <w:bCs w:val="0"/>
          <w:color w:val="auto"/>
          <w:sz w:val="24"/>
          <w:szCs w:val="24"/>
          <w:lang w:val="en-US" w:eastAsia="zh-CN"/>
        </w:rPr>
        <w:t>价款</w:t>
      </w:r>
      <w:r>
        <w:rPr>
          <w:rFonts w:hint="eastAsia" w:ascii="宋体" w:hAnsi="宋体" w:eastAsia="宋体" w:cs="宋体"/>
          <w:color w:val="auto"/>
          <w:sz w:val="24"/>
          <w:szCs w:val="24"/>
          <w:lang w:eastAsia="zh-CN"/>
        </w:rPr>
        <w:t>应包括本次项目实施所需的</w:t>
      </w:r>
      <w:r>
        <w:rPr>
          <w:rFonts w:hint="eastAsia" w:ascii="宋体" w:hAnsi="宋体"/>
          <w:color w:val="auto"/>
          <w:sz w:val="24"/>
          <w:szCs w:val="28"/>
        </w:rPr>
        <w:t>前期资料收集、外业调查</w:t>
      </w:r>
      <w:r>
        <w:rPr>
          <w:rFonts w:hint="eastAsia" w:ascii="宋体" w:hAnsi="宋体"/>
          <w:color w:val="auto"/>
          <w:sz w:val="24"/>
          <w:szCs w:val="28"/>
          <w:lang w:eastAsia="zh-CN"/>
        </w:rPr>
        <w:t>、</w:t>
      </w:r>
      <w:r>
        <w:rPr>
          <w:rFonts w:hint="eastAsia" w:ascii="宋体" w:hAnsi="宋体" w:eastAsia="宋体" w:cs="宋体"/>
          <w:color w:val="auto"/>
          <w:sz w:val="24"/>
          <w:szCs w:val="24"/>
          <w:lang w:eastAsia="zh-CN"/>
        </w:rPr>
        <w:t>农药、无人机作业费、设备、物资、劳务费、就餐住宿费、交通费、办公、管理、保险、利润、税金、人身意外伤害保险费、综合验收、政策性文件规定费用及合同包含的所有风险、责任等所有费用，乙方应列入而未列入其中的费用，均视为已包含在内，风险由乙方承担。</w:t>
      </w:r>
    </w:p>
    <w:p w14:paraId="562FC31A">
      <w:pPr>
        <w:pStyle w:val="21"/>
        <w:snapToGrid w:val="0"/>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eastAsia="zh-CN"/>
        </w:rPr>
        <w:t>四、甲乙双方的权利和义务</w:t>
      </w:r>
    </w:p>
    <w:p w14:paraId="11E26B6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甲方的权利和义务</w:t>
      </w:r>
    </w:p>
    <w:p w14:paraId="1A93DBA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1）甲方根据植保站的病虫情报初审、复核飞防作业申请，乙方及时进行飞防服务，实现业务流程高效流转；</w:t>
      </w:r>
    </w:p>
    <w:p w14:paraId="33491A1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2）甲方有权利对乙方作业质量及纪律性进行监督，</w:t>
      </w:r>
      <w:r>
        <w:rPr>
          <w:rFonts w:hint="eastAsia" w:ascii="宋体" w:hAnsi="宋体" w:cs="宋体"/>
          <w:color w:val="auto"/>
          <w:sz w:val="24"/>
          <w:szCs w:val="24"/>
          <w:lang w:val="en-US" w:eastAsia="zh-CN"/>
        </w:rPr>
        <w:t>如有</w:t>
      </w:r>
      <w:r>
        <w:rPr>
          <w:rFonts w:hint="eastAsia" w:ascii="宋体" w:hAnsi="宋体" w:eastAsia="宋体" w:cs="宋体"/>
          <w:color w:val="auto"/>
          <w:sz w:val="24"/>
          <w:szCs w:val="24"/>
        </w:rPr>
        <w:t>任何问题可与乙方负责人沟通协商。</w:t>
      </w:r>
    </w:p>
    <w:p w14:paraId="69300C1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甲方有权对乙方服务不定期进行考核，如考核不通过的，甲方有权每次扣除服务费10000元。如出现三次以上（含三次）</w:t>
      </w:r>
      <w:r>
        <w:rPr>
          <w:rFonts w:hint="eastAsia" w:ascii="宋体" w:hAnsi="宋体" w:cs="宋体"/>
          <w:color w:val="auto"/>
          <w:sz w:val="24"/>
          <w:szCs w:val="24"/>
          <w:lang w:val="en-US" w:eastAsia="zh-CN"/>
        </w:rPr>
        <w:t>不能通过甲方考核</w:t>
      </w:r>
      <w:r>
        <w:rPr>
          <w:rFonts w:hint="eastAsia" w:ascii="宋体" w:hAnsi="宋体" w:eastAsia="宋体" w:cs="宋体"/>
          <w:color w:val="auto"/>
          <w:sz w:val="24"/>
          <w:szCs w:val="24"/>
        </w:rPr>
        <w:t>的，甲方有权不再支付尾款</w:t>
      </w:r>
      <w:r>
        <w:rPr>
          <w:rFonts w:hint="eastAsia" w:ascii="宋体" w:hAnsi="宋体" w:cs="宋体"/>
          <w:color w:val="auto"/>
          <w:sz w:val="24"/>
          <w:szCs w:val="24"/>
          <w:lang w:eastAsia="zh-CN"/>
        </w:rPr>
        <w:t>，</w:t>
      </w:r>
      <w:r>
        <w:rPr>
          <w:rFonts w:hint="eastAsia" w:ascii="宋体" w:hAnsi="宋体" w:eastAsia="宋体" w:cs="宋体"/>
          <w:color w:val="auto"/>
          <w:sz w:val="24"/>
          <w:szCs w:val="24"/>
        </w:rPr>
        <w:t>乙方</w:t>
      </w:r>
      <w:r>
        <w:rPr>
          <w:rFonts w:hint="eastAsia" w:ascii="宋体" w:hAnsi="宋体" w:cs="宋体"/>
          <w:color w:val="auto"/>
          <w:sz w:val="24"/>
          <w:szCs w:val="24"/>
          <w:lang w:val="en-US" w:eastAsia="zh-CN"/>
        </w:rPr>
        <w:t>须</w:t>
      </w:r>
      <w:r>
        <w:rPr>
          <w:rFonts w:hint="eastAsia" w:ascii="宋体" w:hAnsi="宋体" w:eastAsia="宋体" w:cs="宋体"/>
          <w:color w:val="auto"/>
          <w:sz w:val="24"/>
          <w:szCs w:val="24"/>
        </w:rPr>
        <w:t>向甲方支付违约金100000元。造成甲方损失的，乙方赔偿损失。</w:t>
      </w:r>
    </w:p>
    <w:p w14:paraId="76F7B21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如作业成果不符合甲方要求的，甲方有权要求乙方返工重做，由此产生的费用及延误的期限均由乙方自行承担。</w:t>
      </w:r>
    </w:p>
    <w:p w14:paraId="74149A9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每完成一个</w:t>
      </w:r>
      <w:r>
        <w:rPr>
          <w:rFonts w:hint="eastAsia" w:ascii="宋体" w:hAnsi="宋体" w:eastAsia="宋体" w:cs="宋体"/>
          <w:color w:val="auto"/>
          <w:sz w:val="24"/>
          <w:szCs w:val="24"/>
        </w:rPr>
        <w:t>飞防作业</w:t>
      </w:r>
      <w:r>
        <w:rPr>
          <w:rFonts w:hint="eastAsia" w:ascii="宋体" w:hAnsi="宋体" w:cs="宋体"/>
          <w:color w:val="auto"/>
          <w:sz w:val="24"/>
          <w:szCs w:val="24"/>
          <w:lang w:val="en-US" w:eastAsia="zh-CN"/>
        </w:rPr>
        <w:t>区</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自行向所在乡镇、村（社区）取得完成作业面积和效果的确认凭证，作为甲方验收的依据之一。</w:t>
      </w:r>
    </w:p>
    <w:p w14:paraId="78A46D9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乙方的权利和义务：</w:t>
      </w:r>
    </w:p>
    <w:p w14:paraId="366CA93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1）乙方严格遵守农药安全使用规定，按期完成病虫害防治作业</w:t>
      </w:r>
      <w:r>
        <w:rPr>
          <w:rFonts w:hint="eastAsia" w:ascii="宋体" w:hAnsi="宋体" w:cs="宋体"/>
          <w:color w:val="auto"/>
          <w:sz w:val="24"/>
          <w:szCs w:val="24"/>
          <w:lang w:eastAsia="zh-CN"/>
        </w:rPr>
        <w:t>，</w:t>
      </w:r>
      <w:r>
        <w:rPr>
          <w:rFonts w:hint="eastAsia" w:ascii="宋体" w:hAnsi="宋体" w:eastAsia="宋体" w:cs="宋体"/>
          <w:color w:val="auto"/>
          <w:sz w:val="24"/>
          <w:szCs w:val="24"/>
        </w:rPr>
        <w:t>确保控制病虫危害损失最小化。</w:t>
      </w:r>
    </w:p>
    <w:p w14:paraId="780B946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2）乙方有义务建立病虫害统防统治档案，对每次防治时间，用药数量，防治效果等作如实登记。</w:t>
      </w:r>
    </w:p>
    <w:p w14:paraId="49BEE83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3）乙方为甲方提供优质的植保无人机农药喷洒服务，在作业时恪尽职守，认真负责完成</w:t>
      </w:r>
      <w:r>
        <w:rPr>
          <w:rFonts w:hint="eastAsia" w:ascii="宋体" w:hAnsi="宋体" w:cs="宋体"/>
          <w:color w:val="auto"/>
          <w:sz w:val="24"/>
          <w:szCs w:val="24"/>
          <w:lang w:eastAsia="zh-CN"/>
        </w:rPr>
        <w:t>合同</w:t>
      </w:r>
      <w:r>
        <w:rPr>
          <w:rFonts w:hint="eastAsia" w:ascii="宋体" w:hAnsi="宋体" w:eastAsia="宋体" w:cs="宋体"/>
          <w:color w:val="auto"/>
          <w:sz w:val="24"/>
          <w:szCs w:val="24"/>
        </w:rPr>
        <w:t>内签订的服务内容。</w:t>
      </w:r>
    </w:p>
    <w:p w14:paraId="410B615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）人员保障：每次防治都必须有足够的作业人员。</w:t>
      </w:r>
    </w:p>
    <w:p w14:paraId="6E2FAEA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）服务响应时间：接用户通知起，需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小时内抵达作业现场。</w:t>
      </w:r>
    </w:p>
    <w:p w14:paraId="560A82EB">
      <w:pPr>
        <w:pStyle w:val="21"/>
        <w:snapToGrid w:val="0"/>
        <w:spacing w:line="360" w:lineRule="auto"/>
        <w:ind w:left="479" w:leftChars="228" w:firstLine="70" w:firstLineChars="29"/>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eastAsia="zh-CN"/>
        </w:rPr>
        <w:t>五</w:t>
      </w:r>
      <w:r>
        <w:rPr>
          <w:rFonts w:hint="eastAsia" w:ascii="宋体" w:hAnsi="宋体" w:eastAsia="宋体" w:cs="宋体"/>
          <w:b/>
          <w:bCs/>
          <w:color w:val="auto"/>
          <w:sz w:val="24"/>
          <w:szCs w:val="24"/>
        </w:rPr>
        <w:t>、知识产权</w:t>
      </w:r>
    </w:p>
    <w:p w14:paraId="0D5FA1C4">
      <w:pPr>
        <w:pStyle w:val="21"/>
        <w:keepNext w:val="0"/>
        <w:keepLines w:val="0"/>
        <w:pageBreakBefore w:val="0"/>
        <w:kinsoku/>
        <w:wordWrap/>
        <w:overflowPunct/>
        <w:topLinePunct w:val="0"/>
        <w:autoSpaceDE/>
        <w:autoSpaceDN/>
        <w:bidi w:val="0"/>
        <w:adjustRightInd/>
        <w:snapToGrid w:val="0"/>
        <w:spacing w:line="360" w:lineRule="auto"/>
        <w:ind w:left="479" w:leftChars="228" w:firstLine="69" w:firstLineChars="29"/>
        <w:textAlignment w:val="auto"/>
        <w:rPr>
          <w:rFonts w:hint="eastAsia" w:hAnsi="宋体" w:cs="宋体"/>
          <w:b w:val="0"/>
          <w:bCs w:val="0"/>
          <w:color w:val="auto"/>
          <w:sz w:val="24"/>
          <w:szCs w:val="24"/>
          <w:lang w:val="en-US" w:eastAsia="zh-CN"/>
        </w:rPr>
      </w:pPr>
      <w:r>
        <w:rPr>
          <w:rFonts w:hint="eastAsia" w:ascii="宋体" w:hAnsi="宋体" w:eastAsia="宋体" w:cs="宋体"/>
          <w:b w:val="0"/>
          <w:bCs w:val="0"/>
          <w:color w:val="auto"/>
          <w:sz w:val="24"/>
          <w:szCs w:val="24"/>
        </w:rPr>
        <w:t>乙方应保证提供服务过程中不会侵犯任何第三方的知识产权</w:t>
      </w:r>
      <w:r>
        <w:rPr>
          <w:rFonts w:hint="eastAsia" w:hAnsi="宋体" w:cs="宋体"/>
          <w:b w:val="0"/>
          <w:bCs w:val="0"/>
          <w:color w:val="auto"/>
          <w:sz w:val="24"/>
          <w:szCs w:val="24"/>
          <w:lang w:eastAsia="zh-CN"/>
        </w:rPr>
        <w:t>，</w:t>
      </w:r>
      <w:r>
        <w:rPr>
          <w:rFonts w:hint="eastAsia" w:hAnsi="宋体" w:cs="宋体"/>
          <w:b w:val="0"/>
          <w:bCs w:val="0"/>
          <w:color w:val="auto"/>
          <w:sz w:val="24"/>
          <w:szCs w:val="24"/>
          <w:lang w:val="en-US" w:eastAsia="zh-CN"/>
        </w:rPr>
        <w:t>如有违反，乙方须承</w:t>
      </w:r>
    </w:p>
    <w:p w14:paraId="54A58E37">
      <w:pPr>
        <w:pStyle w:val="21"/>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24"/>
          <w:szCs w:val="24"/>
        </w:rPr>
      </w:pPr>
      <w:r>
        <w:rPr>
          <w:rFonts w:hint="eastAsia" w:hAnsi="宋体" w:cs="宋体"/>
          <w:b w:val="0"/>
          <w:bCs w:val="0"/>
          <w:color w:val="auto"/>
          <w:sz w:val="24"/>
          <w:szCs w:val="24"/>
          <w:lang w:val="en-US" w:eastAsia="zh-CN"/>
        </w:rPr>
        <w:t>担由此而发生的全部民事侵权责任。</w:t>
      </w:r>
    </w:p>
    <w:p w14:paraId="4AE0B328">
      <w:pPr>
        <w:pStyle w:val="21"/>
        <w:snapToGrid w:val="0"/>
        <w:spacing w:line="360" w:lineRule="auto"/>
        <w:ind w:left="479" w:leftChars="228" w:firstLine="70" w:firstLineChars="2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六、</w:t>
      </w:r>
      <w:r>
        <w:rPr>
          <w:rFonts w:hint="eastAsia" w:hAnsi="宋体" w:cs="宋体"/>
          <w:b/>
          <w:bCs/>
          <w:color w:val="auto"/>
          <w:sz w:val="24"/>
          <w:szCs w:val="24"/>
          <w:lang w:val="en-US" w:eastAsia="zh-CN"/>
        </w:rPr>
        <w:t>转让、</w:t>
      </w:r>
      <w:r>
        <w:rPr>
          <w:rFonts w:hint="eastAsia" w:ascii="宋体" w:hAnsi="宋体" w:eastAsia="宋体" w:cs="宋体"/>
          <w:b/>
          <w:bCs/>
          <w:color w:val="auto"/>
          <w:sz w:val="24"/>
          <w:szCs w:val="24"/>
          <w:lang w:eastAsia="zh-CN"/>
        </w:rPr>
        <w:t>转包或分包</w:t>
      </w:r>
    </w:p>
    <w:p w14:paraId="74F9AFB3">
      <w:pPr>
        <w:pStyle w:val="21"/>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本合同项下的义务不得转让、转包或分包，乙方违反本条约定的，</w:t>
      </w:r>
      <w:r>
        <w:rPr>
          <w:rFonts w:hint="eastAsia" w:ascii="宋体" w:hAnsi="宋体" w:eastAsia="宋体" w:cs="宋体"/>
          <w:b w:val="0"/>
          <w:bCs w:val="0"/>
          <w:color w:val="auto"/>
          <w:sz w:val="24"/>
          <w:szCs w:val="24"/>
          <w:lang w:eastAsia="zh-CN"/>
        </w:rPr>
        <w:t>甲方</w:t>
      </w:r>
      <w:r>
        <w:rPr>
          <w:rFonts w:hint="eastAsia" w:ascii="宋体" w:hAnsi="宋体" w:eastAsia="宋体" w:cs="宋体"/>
          <w:b w:val="0"/>
          <w:bCs w:val="0"/>
          <w:color w:val="auto"/>
          <w:sz w:val="24"/>
          <w:szCs w:val="24"/>
        </w:rPr>
        <w:t>有权终止合同</w:t>
      </w:r>
      <w:r>
        <w:rPr>
          <w:rFonts w:hint="eastAsia" w:hAnsi="宋体" w:cs="宋体"/>
          <w:b w:val="0"/>
          <w:bCs w:val="0"/>
          <w:color w:val="auto"/>
          <w:sz w:val="24"/>
          <w:szCs w:val="24"/>
          <w:lang w:eastAsia="zh-CN"/>
        </w:rPr>
        <w:t>，</w:t>
      </w:r>
      <w:r>
        <w:rPr>
          <w:rFonts w:hint="eastAsia" w:ascii="宋体" w:hAnsi="宋体" w:eastAsia="宋体" w:cs="宋体"/>
          <w:b w:val="0"/>
          <w:bCs w:val="0"/>
          <w:color w:val="auto"/>
          <w:sz w:val="24"/>
          <w:szCs w:val="24"/>
        </w:rPr>
        <w:t>乙方应承担违约责任。</w:t>
      </w:r>
    </w:p>
    <w:p w14:paraId="084A7BD9">
      <w:pPr>
        <w:pStyle w:val="21"/>
        <w:snapToGrid w:val="0"/>
        <w:spacing w:line="360" w:lineRule="auto"/>
        <w:ind w:left="479" w:leftChars="228" w:firstLine="70" w:firstLineChars="2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七、项目安全事项</w:t>
      </w:r>
    </w:p>
    <w:p w14:paraId="329642A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1.乙方须按国家有关规定及标准完成本次项目所需的各项工作，乙方对服务质量的安全性与可靠性负全部责任。</w:t>
      </w:r>
    </w:p>
    <w:p w14:paraId="15E273E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2.乙方在本项目合同履行期间必须为完成本项目所招用的所有人员【劳务人员、技术人员、管理人员等】办理人身意外保险。</w:t>
      </w:r>
    </w:p>
    <w:p w14:paraId="7214C36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乙方应严格执行各项国家地方有关规定，应实施严格的各类安全防护保证措施，做好安全工作。乙方在项目实施期间，若发生与本项目相关的安全事故、交通事故等事故，一切法律和经济责任均由乙方承担，甲方概不负责。</w:t>
      </w:r>
    </w:p>
    <w:p w14:paraId="5C605DD7">
      <w:pPr>
        <w:pStyle w:val="21"/>
        <w:snapToGrid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、合同履行时间、履行方式及履行地点</w:t>
      </w:r>
    </w:p>
    <w:p w14:paraId="3BEEE543">
      <w:pPr>
        <w:pStyle w:val="21"/>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履行时间：</w:t>
      </w:r>
      <w:r>
        <w:rPr>
          <w:rFonts w:hint="eastAsia" w:ascii="宋体" w:hAnsi="宋体" w:eastAsia="宋体" w:cs="宋体"/>
          <w:b w:val="0"/>
          <w:bCs w:val="0"/>
          <w:color w:val="auto"/>
          <w:sz w:val="24"/>
          <w:szCs w:val="24"/>
          <w:u w:val="single"/>
          <w:lang w:val="en-US" w:eastAsia="zh-CN"/>
        </w:rPr>
        <w:t>本项目按甲方要求在防治期间内按时完成全部防治工作</w:t>
      </w:r>
      <w:r>
        <w:rPr>
          <w:rFonts w:hint="eastAsia" w:ascii="宋体" w:hAnsi="宋体" w:eastAsia="宋体" w:cs="宋体"/>
          <w:color w:val="auto"/>
          <w:sz w:val="24"/>
          <w:szCs w:val="24"/>
        </w:rPr>
        <w:t>；</w:t>
      </w:r>
    </w:p>
    <w:p w14:paraId="5D2C7DF4">
      <w:pPr>
        <w:pStyle w:val="21"/>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履行方式：</w:t>
      </w:r>
      <w:r>
        <w:rPr>
          <w:rFonts w:hint="eastAsia" w:ascii="宋体" w:hAnsi="宋体" w:eastAsia="宋体" w:cs="宋体"/>
          <w:b w:val="0"/>
          <w:bCs w:val="0"/>
          <w:color w:val="auto"/>
          <w:sz w:val="24"/>
          <w:szCs w:val="24"/>
          <w:u w:val="single"/>
          <w:lang w:val="zh-CN"/>
        </w:rPr>
        <w:t>按本合同、采购文件和乙方响应文件的规定及政府采购法律、法规的规定履行责任和义务</w:t>
      </w:r>
      <w:r>
        <w:rPr>
          <w:rFonts w:hint="eastAsia" w:ascii="宋体" w:hAnsi="宋体" w:eastAsia="宋体" w:cs="宋体"/>
          <w:color w:val="auto"/>
          <w:sz w:val="24"/>
          <w:szCs w:val="24"/>
        </w:rPr>
        <w:t>；</w:t>
      </w:r>
    </w:p>
    <w:p w14:paraId="20DD0F95">
      <w:pPr>
        <w:pStyle w:val="21"/>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履行地点：</w:t>
      </w:r>
      <w:r>
        <w:rPr>
          <w:rFonts w:hint="eastAsia" w:ascii="宋体" w:hAnsi="宋体" w:eastAsia="宋体" w:cs="宋体"/>
          <w:color w:val="auto"/>
          <w:sz w:val="24"/>
          <w:szCs w:val="24"/>
          <w:u w:val="single"/>
          <w:lang w:eastAsia="zh-CN"/>
        </w:rPr>
        <w:t>按甲方要求</w:t>
      </w:r>
      <w:r>
        <w:rPr>
          <w:rFonts w:hint="eastAsia" w:ascii="宋体" w:hAnsi="宋体" w:eastAsia="宋体" w:cs="宋体"/>
          <w:color w:val="auto"/>
          <w:sz w:val="24"/>
          <w:szCs w:val="24"/>
        </w:rPr>
        <w:t>；</w:t>
      </w:r>
    </w:p>
    <w:p w14:paraId="0912042C">
      <w:pPr>
        <w:pStyle w:val="21"/>
        <w:snapToGrid w:val="0"/>
        <w:spacing w:line="360" w:lineRule="auto"/>
        <w:ind w:firstLine="482" w:firstLineChars="200"/>
        <w:rPr>
          <w:rFonts w:hint="eastAsia" w:hAnsi="宋体" w:cs="宋体"/>
          <w:b/>
          <w:bCs/>
          <w:color w:val="auto"/>
          <w:sz w:val="24"/>
          <w:szCs w:val="24"/>
          <w:lang w:val="en-US" w:eastAsia="zh-CN"/>
        </w:rPr>
      </w:pPr>
      <w:r>
        <w:rPr>
          <w:rFonts w:hint="eastAsia" w:ascii="宋体" w:hAnsi="宋体" w:eastAsia="宋体" w:cs="宋体"/>
          <w:b/>
          <w:bCs/>
          <w:color w:val="auto"/>
          <w:sz w:val="24"/>
          <w:szCs w:val="24"/>
          <w:lang w:eastAsia="zh-CN"/>
        </w:rPr>
        <w:t>九</w:t>
      </w:r>
      <w:r>
        <w:rPr>
          <w:rFonts w:hint="eastAsia" w:ascii="宋体" w:hAnsi="宋体" w:eastAsia="宋体" w:cs="宋体"/>
          <w:b/>
          <w:bCs/>
          <w:color w:val="auto"/>
          <w:sz w:val="24"/>
          <w:szCs w:val="24"/>
        </w:rPr>
        <w:t>、</w:t>
      </w:r>
      <w:r>
        <w:rPr>
          <w:rFonts w:hint="eastAsia" w:hAnsi="宋体" w:cs="宋体"/>
          <w:b/>
          <w:bCs/>
          <w:color w:val="auto"/>
          <w:sz w:val="24"/>
          <w:szCs w:val="24"/>
          <w:lang w:val="en-US" w:eastAsia="zh-CN"/>
        </w:rPr>
        <w:t>抽查和验收</w:t>
      </w:r>
    </w:p>
    <w:p w14:paraId="64A15207">
      <w:pPr>
        <w:pStyle w:val="21"/>
        <w:snapToGrid w:val="0"/>
        <w:spacing w:line="360" w:lineRule="auto"/>
        <w:ind w:firstLine="482" w:firstLineChars="200"/>
        <w:rPr>
          <w:rFonts w:hint="default" w:hAnsi="宋体" w:cs="宋体"/>
          <w:b/>
          <w:bCs/>
          <w:color w:val="auto"/>
          <w:sz w:val="24"/>
          <w:szCs w:val="24"/>
          <w:lang w:val="en-US" w:eastAsia="zh-CN"/>
        </w:rPr>
      </w:pPr>
      <w:r>
        <w:rPr>
          <w:rFonts w:hint="eastAsia" w:hAnsi="宋体" w:cs="宋体"/>
          <w:b/>
          <w:bCs/>
          <w:color w:val="auto"/>
          <w:sz w:val="24"/>
          <w:szCs w:val="24"/>
          <w:lang w:val="en-US" w:eastAsia="zh-CN"/>
        </w:rPr>
        <w:t>1、乙方按照甲方指定对方作业区域，完成作业后应向甲方提交由乡镇、村（社区）签字盖章确认的凭证。</w:t>
      </w:r>
    </w:p>
    <w:p w14:paraId="543C5486">
      <w:pPr>
        <w:pStyle w:val="21"/>
        <w:snapToGrid w:val="0"/>
        <w:spacing w:line="360" w:lineRule="auto"/>
        <w:ind w:firstLine="482" w:firstLineChars="200"/>
        <w:rPr>
          <w:rFonts w:hint="eastAsia" w:ascii="宋体" w:hAnsi="宋体" w:eastAsia="宋体" w:cs="宋体"/>
          <w:color w:val="auto"/>
          <w:sz w:val="24"/>
          <w:szCs w:val="24"/>
        </w:rPr>
      </w:pPr>
      <w:r>
        <w:rPr>
          <w:rFonts w:hint="eastAsia" w:hAnsi="宋体" w:cs="宋体"/>
          <w:b/>
          <w:bCs/>
          <w:color w:val="auto"/>
          <w:sz w:val="24"/>
          <w:szCs w:val="24"/>
          <w:lang w:val="en-US" w:eastAsia="zh-CN"/>
        </w:rPr>
        <w:t>2、甲方依据乙方提交的实际完成作业面积和效果的确认凭证，再结合现场抽查、检测农药品牌和喷洒后的效果等进行验收，合格的予以确认，不合格的，乙方应无偿返工重做，直至合格为止。</w:t>
      </w:r>
    </w:p>
    <w:p w14:paraId="0F67D911">
      <w:pPr>
        <w:pStyle w:val="21"/>
        <w:snapToGrid w:val="0"/>
        <w:spacing w:line="360" w:lineRule="auto"/>
        <w:ind w:firstLine="482" w:firstLineChars="200"/>
        <w:rPr>
          <w:rFonts w:hint="eastAsia" w:ascii="宋体" w:hAnsi="宋体" w:eastAsia="宋体" w:cs="宋体"/>
          <w:b/>
          <w:bCs/>
          <w:color w:val="auto"/>
          <w:sz w:val="24"/>
          <w:szCs w:val="24"/>
        </w:rPr>
      </w:pPr>
      <w:r>
        <w:rPr>
          <w:rFonts w:hint="eastAsia" w:hAnsi="宋体" w:cs="宋体"/>
          <w:b/>
          <w:bCs/>
          <w:color w:val="auto"/>
          <w:sz w:val="24"/>
          <w:szCs w:val="24"/>
          <w:lang w:val="en-US" w:eastAsia="zh-CN"/>
        </w:rPr>
        <w:t>十</w:t>
      </w:r>
      <w:r>
        <w:rPr>
          <w:rFonts w:hint="eastAsia" w:ascii="宋体" w:hAnsi="宋体" w:eastAsia="宋体" w:cs="宋体"/>
          <w:b/>
          <w:bCs/>
          <w:color w:val="auto"/>
          <w:sz w:val="24"/>
          <w:szCs w:val="24"/>
        </w:rPr>
        <w:t>、款项支付</w:t>
      </w:r>
    </w:p>
    <w:p w14:paraId="012A495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u w:val="single"/>
        </w:rPr>
        <w:t>本项目最终以实际飞防面积为准，按中标单价结算</w:t>
      </w:r>
      <w:r>
        <w:rPr>
          <w:rFonts w:hint="eastAsia" w:ascii="宋体" w:hAnsi="宋体" w:eastAsia="宋体" w:cs="宋体"/>
          <w:color w:val="auto"/>
          <w:sz w:val="24"/>
          <w:szCs w:val="24"/>
        </w:rPr>
        <w:t>。</w:t>
      </w:r>
    </w:p>
    <w:p w14:paraId="1D0C09E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合同生效以及具备实施条件后7个工作日内支付合同金额的40%作为预付款，</w:t>
      </w:r>
      <w:r>
        <w:rPr>
          <w:rFonts w:hint="eastAsia" w:ascii="宋体" w:hAnsi="宋体" w:eastAsia="宋体" w:cs="宋体"/>
          <w:color w:val="auto"/>
          <w:sz w:val="24"/>
          <w:szCs w:val="24"/>
          <w:u w:val="single"/>
          <w:lang w:eastAsia="zh-CN"/>
        </w:rPr>
        <w:t>乙方</w:t>
      </w:r>
      <w:r>
        <w:rPr>
          <w:rFonts w:hint="eastAsia" w:ascii="宋体" w:hAnsi="宋体" w:eastAsia="宋体" w:cs="宋体"/>
          <w:color w:val="auto"/>
          <w:sz w:val="24"/>
          <w:szCs w:val="24"/>
          <w:u w:val="single"/>
        </w:rPr>
        <w:t>完成所有飞防工作经</w:t>
      </w:r>
      <w:r>
        <w:rPr>
          <w:rFonts w:hint="eastAsia" w:ascii="宋体" w:hAnsi="宋体" w:eastAsia="宋体" w:cs="宋体"/>
          <w:color w:val="auto"/>
          <w:sz w:val="24"/>
          <w:szCs w:val="24"/>
          <w:u w:val="single"/>
          <w:lang w:val="en-US" w:eastAsia="zh-CN"/>
        </w:rPr>
        <w:t>甲方</w:t>
      </w:r>
      <w:r>
        <w:rPr>
          <w:rFonts w:hint="eastAsia" w:ascii="宋体" w:hAnsi="宋体" w:eastAsia="宋体" w:cs="宋体"/>
          <w:color w:val="auto"/>
          <w:sz w:val="24"/>
          <w:szCs w:val="24"/>
          <w:u w:val="single"/>
        </w:rPr>
        <w:t>验收合格后支付结算款（包含已支付合同金额的40%）</w:t>
      </w:r>
      <w:r>
        <w:rPr>
          <w:rFonts w:hint="eastAsia" w:ascii="宋体" w:hAnsi="宋体" w:eastAsia="宋体" w:cs="宋体"/>
          <w:color w:val="auto"/>
          <w:sz w:val="24"/>
          <w:szCs w:val="24"/>
          <w:u w:val="single"/>
          <w:lang w:eastAsia="zh-CN"/>
        </w:rPr>
        <w:t>。</w:t>
      </w:r>
    </w:p>
    <w:p w14:paraId="4C3D69E6">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乙方根据支付金额提供正规税务发票。</w:t>
      </w:r>
    </w:p>
    <w:p w14:paraId="76E93FA4">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bCs/>
          <w:color w:val="auto"/>
          <w:sz w:val="24"/>
          <w:szCs w:val="24"/>
        </w:rPr>
      </w:pPr>
      <w:r>
        <w:rPr>
          <w:rFonts w:hint="eastAsia" w:ascii="宋体" w:hAnsi="宋体" w:cs="宋体"/>
          <w:bCs/>
          <w:color w:val="auto"/>
          <w:sz w:val="24"/>
          <w:szCs w:val="24"/>
        </w:rPr>
        <w:t>4.</w:t>
      </w:r>
      <w:r>
        <w:rPr>
          <w:rFonts w:hint="eastAsia" w:ascii="宋体" w:hAnsi="宋体" w:cs="宋体"/>
          <w:bCs/>
          <w:color w:val="auto"/>
          <w:sz w:val="24"/>
          <w:szCs w:val="24"/>
          <w:lang w:eastAsia="zh-CN"/>
        </w:rPr>
        <w:t>甲方</w:t>
      </w:r>
      <w:r>
        <w:rPr>
          <w:rFonts w:hint="eastAsia" w:ascii="宋体" w:hAnsi="宋体" w:cs="宋体"/>
          <w:bCs/>
          <w:color w:val="auto"/>
          <w:sz w:val="24"/>
          <w:szCs w:val="24"/>
        </w:rPr>
        <w:t>根据服务合同结合考核结果进行服务费用的结算。</w:t>
      </w:r>
    </w:p>
    <w:p w14:paraId="570DD6CC">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付款方式为银行转账</w:t>
      </w:r>
    </w:p>
    <w:p w14:paraId="07C87C7C">
      <w:pPr>
        <w:pStyle w:val="1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乙方开户名：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，开户行</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14:paraId="58983901">
      <w:pPr>
        <w:pStyle w:val="3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auto"/>
        </w:rPr>
      </w:pPr>
      <w:r>
        <w:rPr>
          <w:rFonts w:hint="eastAsia" w:ascii="宋体" w:hAnsi="宋体" w:eastAsia="宋体" w:cs="宋体"/>
          <w:color w:val="auto"/>
          <w:sz w:val="24"/>
          <w:szCs w:val="24"/>
          <w:lang w:val="en-US" w:eastAsia="zh-CN"/>
        </w:rPr>
        <w:t>账号：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14:paraId="083E7007">
      <w:pPr>
        <w:snapToGrid w:val="0"/>
        <w:spacing w:line="360" w:lineRule="auto"/>
        <w:ind w:firstLine="482" w:firstLineChars="200"/>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税</w:t>
      </w:r>
    </w:p>
    <w:p w14:paraId="38B1D410">
      <w:pPr>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本合同执行中相关的一切税费均由</w:t>
      </w:r>
      <w:r>
        <w:rPr>
          <w:rFonts w:hint="eastAsia" w:ascii="宋体" w:hAnsi="宋体" w:eastAsia="宋体" w:cs="宋体"/>
          <w:b w:val="0"/>
          <w:bCs w:val="0"/>
          <w:color w:val="auto"/>
          <w:sz w:val="24"/>
          <w:szCs w:val="24"/>
          <w:lang w:eastAsia="zh-CN"/>
        </w:rPr>
        <w:t>乙方</w:t>
      </w:r>
      <w:r>
        <w:rPr>
          <w:rFonts w:hint="eastAsia" w:ascii="宋体" w:hAnsi="宋体" w:eastAsia="宋体" w:cs="宋体"/>
          <w:b w:val="0"/>
          <w:bCs w:val="0"/>
          <w:color w:val="auto"/>
          <w:sz w:val="24"/>
          <w:szCs w:val="24"/>
        </w:rPr>
        <w:t>负担。</w:t>
      </w:r>
    </w:p>
    <w:p w14:paraId="26162F60">
      <w:pPr>
        <w:pStyle w:val="21"/>
        <w:snapToGrid w:val="0"/>
        <w:spacing w:line="360" w:lineRule="auto"/>
        <w:ind w:left="479" w:leftChars="228" w:firstLine="70" w:firstLineChars="29"/>
        <w:rPr>
          <w:rFonts w:hint="eastAsia" w:ascii="宋体" w:hAnsi="宋体" w:eastAsia="宋体" w:cs="宋体"/>
          <w:b/>
          <w:bCs/>
          <w:color w:val="auto"/>
          <w:sz w:val="24"/>
          <w:szCs w:val="24"/>
        </w:rPr>
      </w:pPr>
      <w:r>
        <w:rPr>
          <w:rFonts w:hint="eastAsia" w:ascii="宋体" w:hAnsi="宋体" w:eastAsia="宋体" w:cs="宋体"/>
          <w:b/>
          <w:bCs/>
          <w:color w:val="auto"/>
          <w:sz w:val="24"/>
          <w:szCs w:val="24"/>
        </w:rPr>
        <w:t>十</w:t>
      </w:r>
      <w:r>
        <w:rPr>
          <w:rFonts w:hint="eastAsia" w:hAnsi="宋体" w:cs="宋体"/>
          <w:b/>
          <w:bCs/>
          <w:color w:val="auto"/>
          <w:sz w:val="24"/>
          <w:szCs w:val="24"/>
          <w:lang w:val="en-US" w:eastAsia="zh-CN"/>
        </w:rPr>
        <w:t>二</w:t>
      </w:r>
      <w:r>
        <w:rPr>
          <w:rFonts w:hint="eastAsia" w:ascii="宋体" w:hAnsi="宋体" w:eastAsia="宋体" w:cs="宋体"/>
          <w:b/>
          <w:bCs/>
          <w:color w:val="auto"/>
          <w:sz w:val="24"/>
          <w:szCs w:val="24"/>
        </w:rPr>
        <w:t>、质量保证</w:t>
      </w:r>
    </w:p>
    <w:p w14:paraId="5F3D9270">
      <w:pPr>
        <w:pStyle w:val="21"/>
        <w:snapToGrid w:val="0"/>
        <w:spacing w:line="360" w:lineRule="auto"/>
        <w:ind w:left="479" w:leftChars="228" w:firstLine="69" w:firstLineChars="2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乙方应按</w:t>
      </w:r>
      <w:r>
        <w:rPr>
          <w:rFonts w:hint="eastAsia" w:ascii="宋体" w:hAnsi="宋体" w:eastAsia="宋体" w:cs="宋体"/>
          <w:b w:val="0"/>
          <w:bCs w:val="0"/>
          <w:color w:val="auto"/>
          <w:sz w:val="24"/>
          <w:szCs w:val="24"/>
          <w:lang w:eastAsia="zh-CN"/>
        </w:rPr>
        <w:t>采购文件和</w:t>
      </w:r>
      <w:r>
        <w:rPr>
          <w:rFonts w:hint="eastAsia" w:hAnsi="宋体" w:cs="宋体"/>
          <w:b w:val="0"/>
          <w:bCs w:val="0"/>
          <w:color w:val="auto"/>
          <w:sz w:val="24"/>
          <w:szCs w:val="24"/>
          <w:lang w:eastAsia="zh-CN"/>
        </w:rPr>
        <w:t>乙方</w:t>
      </w:r>
      <w:r>
        <w:rPr>
          <w:rFonts w:hint="eastAsia" w:ascii="宋体" w:hAnsi="宋体" w:eastAsia="宋体" w:cs="宋体"/>
          <w:b w:val="0"/>
          <w:bCs w:val="0"/>
          <w:color w:val="auto"/>
          <w:sz w:val="24"/>
          <w:szCs w:val="24"/>
          <w:lang w:eastAsia="zh-CN"/>
        </w:rPr>
        <w:t>投标（响应）文件</w:t>
      </w:r>
      <w:r>
        <w:rPr>
          <w:rFonts w:hint="eastAsia" w:ascii="宋体" w:hAnsi="宋体" w:eastAsia="宋体" w:cs="宋体"/>
          <w:b w:val="0"/>
          <w:bCs w:val="0"/>
          <w:color w:val="auto"/>
          <w:sz w:val="24"/>
          <w:szCs w:val="24"/>
        </w:rPr>
        <w:t>规定向甲方提供服务。</w:t>
      </w:r>
    </w:p>
    <w:p w14:paraId="7B86C2EC">
      <w:pPr>
        <w:pStyle w:val="21"/>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如在使用过程中发生问题，乙方在接到甲方通知后在</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小时内到达甲方现场。</w:t>
      </w:r>
    </w:p>
    <w:p w14:paraId="38742BB1">
      <w:pPr>
        <w:pStyle w:val="21"/>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在服务</w:t>
      </w:r>
      <w:r>
        <w:rPr>
          <w:rFonts w:hint="eastAsia" w:ascii="宋体" w:hAnsi="宋体" w:eastAsia="宋体" w:cs="宋体"/>
          <w:b w:val="0"/>
          <w:bCs w:val="0"/>
          <w:color w:val="auto"/>
          <w:sz w:val="24"/>
          <w:szCs w:val="24"/>
          <w:lang w:eastAsia="zh-CN"/>
        </w:rPr>
        <w:t>质保期</w:t>
      </w:r>
      <w:r>
        <w:rPr>
          <w:rFonts w:hint="eastAsia" w:ascii="宋体" w:hAnsi="宋体" w:eastAsia="宋体" w:cs="宋体"/>
          <w:b w:val="0"/>
          <w:bCs w:val="0"/>
          <w:color w:val="auto"/>
          <w:sz w:val="24"/>
          <w:szCs w:val="24"/>
        </w:rPr>
        <w:t>内，乙方应对出现的质量及安全问题负责处理解决并承担一切费用。</w:t>
      </w:r>
    </w:p>
    <w:p w14:paraId="1CFAB413">
      <w:pPr>
        <w:pStyle w:val="21"/>
        <w:snapToGrid w:val="0"/>
        <w:spacing w:line="360" w:lineRule="auto"/>
        <w:ind w:firstLine="482" w:firstLineChars="200"/>
        <w:rPr>
          <w:rFonts w:hint="eastAsia" w:ascii="宋体" w:hAnsi="宋体" w:eastAsia="宋体" w:cs="宋体"/>
          <w:b w:val="0"/>
          <w:bCs w:val="0"/>
          <w:color w:val="auto"/>
          <w:sz w:val="24"/>
          <w:szCs w:val="24"/>
          <w:lang w:eastAsia="zh-CN"/>
        </w:rPr>
      </w:pPr>
      <w:r>
        <w:rPr>
          <w:rFonts w:hint="eastAsia" w:cs="宋体"/>
          <w:b/>
          <w:bCs/>
          <w:color w:val="auto"/>
          <w:sz w:val="24"/>
          <w:szCs w:val="24"/>
          <w:lang w:val="en-US" w:eastAsia="zh-CN"/>
        </w:rPr>
        <w:t>4</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本项目</w:t>
      </w:r>
      <w:r>
        <w:rPr>
          <w:rFonts w:hint="eastAsia" w:cs="宋体"/>
          <w:b/>
          <w:bCs/>
          <w:color w:val="auto"/>
          <w:sz w:val="24"/>
          <w:szCs w:val="24"/>
          <w:lang w:eastAsia="zh-CN"/>
        </w:rPr>
        <w:t>质量保证</w:t>
      </w:r>
      <w:r>
        <w:rPr>
          <w:rFonts w:hint="eastAsia" w:ascii="宋体" w:hAnsi="宋体" w:eastAsia="宋体" w:cs="宋体"/>
          <w:b/>
          <w:bCs/>
          <w:color w:val="auto"/>
          <w:sz w:val="24"/>
          <w:szCs w:val="24"/>
        </w:rPr>
        <w:t>的特殊条款</w:t>
      </w:r>
      <w:r>
        <w:rPr>
          <w:rFonts w:hint="eastAsia" w:ascii="宋体" w:hAnsi="宋体" w:eastAsia="宋体" w:cs="宋体"/>
          <w:b/>
          <w:bCs/>
          <w:color w:val="auto"/>
          <w:sz w:val="24"/>
          <w:szCs w:val="24"/>
          <w:lang w:eastAsia="zh-CN"/>
        </w:rPr>
        <w:t>：</w:t>
      </w:r>
    </w:p>
    <w:p w14:paraId="30742F0B">
      <w:pPr>
        <w:pStyle w:val="21"/>
        <w:snapToGrid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十</w:t>
      </w:r>
      <w:r>
        <w:rPr>
          <w:rFonts w:hint="eastAsia" w:hAnsi="宋体" w:cs="宋体"/>
          <w:b/>
          <w:bCs/>
          <w:color w:val="auto"/>
          <w:sz w:val="24"/>
          <w:szCs w:val="24"/>
          <w:lang w:val="en-US" w:eastAsia="zh-CN"/>
        </w:rPr>
        <w:t>三</w:t>
      </w:r>
      <w:r>
        <w:rPr>
          <w:rFonts w:hint="eastAsia" w:ascii="宋体" w:hAnsi="宋体" w:eastAsia="宋体" w:cs="宋体"/>
          <w:b/>
          <w:bCs/>
          <w:color w:val="auto"/>
          <w:sz w:val="24"/>
          <w:szCs w:val="24"/>
        </w:rPr>
        <w:t>、违约责任</w:t>
      </w:r>
    </w:p>
    <w:p w14:paraId="7C4FEAB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甲乙双方应按合同要求完成本方各自的职责。在乙方服务过程中如遇恶劣自然灾害，不可抗力等因素，则乙方服务往后顺延。</w:t>
      </w:r>
    </w:p>
    <w:p w14:paraId="1492813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如甲方未按合同要求付款，十五个工作日后，甲方每天则按未付款金额的万分之五的支付违约金。</w:t>
      </w:r>
    </w:p>
    <w:p w14:paraId="6B82DA2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乙方未能及时响应飞防作业申请的，每发生一次甲方有权扣除服务费10000元。乙方不积极实施无人机飞防植保项目（未能及时响应飞防作业申请三次（含三次）以上），没有压低水稻病虫种群数量，病虫</w:t>
      </w:r>
      <w:r>
        <w:rPr>
          <w:rFonts w:hint="eastAsia" w:ascii="宋体" w:hAnsi="宋体" w:cs="宋体"/>
          <w:color w:val="auto"/>
          <w:sz w:val="24"/>
          <w:szCs w:val="24"/>
          <w:lang w:val="en-US" w:eastAsia="zh-CN"/>
        </w:rPr>
        <w:t>危害</w:t>
      </w:r>
      <w:r>
        <w:rPr>
          <w:rFonts w:hint="eastAsia" w:ascii="宋体" w:hAnsi="宋体" w:eastAsia="宋体" w:cs="宋体"/>
          <w:color w:val="auto"/>
          <w:sz w:val="24"/>
          <w:szCs w:val="24"/>
        </w:rPr>
        <w:t>损失率在5%以上，甲方有权收回或部分收回预付资金，尾款不再支付，且乙方应向甲方支付违约金100000元。造成甲方损失的，乙方赔偿损失。</w:t>
      </w:r>
    </w:p>
    <w:p w14:paraId="6B8C2C0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未经甲方书面同意，乙方不得擅自转让、委托、转包、分包（含劳务分包）本合同下的义务，否则甲方有权要求乙方返还已支付的全部费用并支付违约金100000元，尾款不再支付。如造成甲方损失的，乙方还应当赔偿损失。</w:t>
      </w:r>
    </w:p>
    <w:p w14:paraId="090A0EA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乙方擅自终止、变更本合同的，应当向甲方支付违约金100000元，已支付的费用由乙方返还，如还造成甲方</w:t>
      </w:r>
      <w:r>
        <w:rPr>
          <w:rFonts w:hint="eastAsia" w:ascii="宋体" w:hAnsi="宋体" w:cs="宋体"/>
          <w:color w:val="auto"/>
          <w:sz w:val="24"/>
          <w:szCs w:val="24"/>
          <w:lang w:val="en-US" w:eastAsia="zh-CN"/>
        </w:rPr>
        <w:t>其他经济</w:t>
      </w:r>
      <w:r>
        <w:rPr>
          <w:rFonts w:hint="eastAsia" w:ascii="宋体" w:hAnsi="宋体" w:eastAsia="宋体" w:cs="宋体"/>
          <w:color w:val="auto"/>
          <w:sz w:val="24"/>
          <w:szCs w:val="24"/>
        </w:rPr>
        <w:t>损失的，</w:t>
      </w:r>
      <w:r>
        <w:rPr>
          <w:rFonts w:hint="eastAsia" w:ascii="宋体" w:hAnsi="宋体" w:cs="宋体"/>
          <w:color w:val="auto"/>
          <w:sz w:val="24"/>
          <w:szCs w:val="24"/>
          <w:lang w:val="en-US" w:eastAsia="zh-CN"/>
        </w:rPr>
        <w:t>须承担</w:t>
      </w:r>
      <w:r>
        <w:rPr>
          <w:rFonts w:hint="eastAsia" w:ascii="宋体" w:hAnsi="宋体" w:eastAsia="宋体" w:cs="宋体"/>
          <w:color w:val="auto"/>
          <w:sz w:val="24"/>
          <w:szCs w:val="24"/>
        </w:rPr>
        <w:t>赔偿</w:t>
      </w:r>
      <w:r>
        <w:rPr>
          <w:rFonts w:hint="eastAsia" w:ascii="宋体" w:hAnsi="宋体" w:cs="宋体"/>
          <w:color w:val="auto"/>
          <w:sz w:val="24"/>
          <w:szCs w:val="24"/>
          <w:lang w:val="en-US" w:eastAsia="zh-CN"/>
        </w:rPr>
        <w:t>责任</w:t>
      </w:r>
      <w:r>
        <w:rPr>
          <w:rFonts w:hint="eastAsia" w:ascii="宋体" w:hAnsi="宋体" w:eastAsia="宋体" w:cs="宋体"/>
          <w:color w:val="auto"/>
          <w:sz w:val="24"/>
          <w:szCs w:val="24"/>
        </w:rPr>
        <w:t>。</w:t>
      </w:r>
    </w:p>
    <w:p w14:paraId="3384944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本合同对违约责任其他条款另有约定的，从其约定；但本合同中相关违约事宜作了多处违约责任约定的，甲方可以选择适用其中部分或全部违约责任。</w:t>
      </w:r>
    </w:p>
    <w:p w14:paraId="093192C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乙方违约，除甲方以书面形式明确表示之外，均不构成对乙方行为的任何认可或默认，亦不构成放弃对乙方违约责任的追究。</w:t>
      </w:r>
    </w:p>
    <w:p w14:paraId="6A54D30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乙方违约，甲方接受乙方部分或全部的履行行为，不视为甲方放弃要求乙方全部履行合同义务的权利、采取相关行动的权利及追究乙方违约责任的权利，除非甲方以书面形式明确表示放弃上述权利。</w:t>
      </w:r>
    </w:p>
    <w:p w14:paraId="70B5CA0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甲方对乙方在合同履行中某个事件的任何同意或责任豁免，只构成甲方对乙方该次的同意或责任豁免，并不意味着本合同任何条款的变更或失效，亦不意味着甲方在日后同类型事件中必须继续给予乙方同意或责任豁免，除非甲方以书面形式明确确认。</w:t>
      </w:r>
    </w:p>
    <w:p w14:paraId="58B00065">
      <w:pPr>
        <w:pStyle w:val="21"/>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hAnsi="宋体" w:cs="宋体"/>
          <w:color w:val="auto"/>
          <w:sz w:val="24"/>
          <w:szCs w:val="24"/>
          <w:lang w:val="en-US" w:eastAsia="zh-CN"/>
        </w:rPr>
        <w:t>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乙方违约的，</w:t>
      </w:r>
      <w:r>
        <w:rPr>
          <w:rFonts w:hint="eastAsia" w:hAnsi="宋体" w:cs="宋体"/>
          <w:color w:val="auto"/>
          <w:sz w:val="24"/>
          <w:szCs w:val="24"/>
          <w:lang w:val="en-US" w:eastAsia="zh-CN"/>
        </w:rPr>
        <w:t>承诺不就违约金数额</w:t>
      </w:r>
      <w:r>
        <w:rPr>
          <w:rFonts w:hint="eastAsia" w:ascii="宋体" w:hAnsi="宋体" w:eastAsia="宋体" w:cs="宋体"/>
          <w:color w:val="auto"/>
          <w:sz w:val="24"/>
          <w:szCs w:val="24"/>
        </w:rPr>
        <w:t>向法院</w:t>
      </w:r>
      <w:r>
        <w:rPr>
          <w:rFonts w:hint="eastAsia" w:hAnsi="宋体" w:cs="宋体"/>
          <w:color w:val="auto"/>
          <w:sz w:val="24"/>
          <w:szCs w:val="24"/>
          <w:lang w:val="en-US" w:eastAsia="zh-CN"/>
        </w:rPr>
        <w:t>提出</w:t>
      </w:r>
      <w:r>
        <w:rPr>
          <w:rFonts w:hint="eastAsia" w:ascii="宋体" w:hAnsi="宋体" w:eastAsia="宋体" w:cs="宋体"/>
          <w:color w:val="auto"/>
          <w:sz w:val="24"/>
          <w:szCs w:val="24"/>
        </w:rPr>
        <w:t>调减</w:t>
      </w:r>
      <w:r>
        <w:rPr>
          <w:rFonts w:hint="eastAsia" w:hAnsi="宋体" w:cs="宋体"/>
          <w:color w:val="auto"/>
          <w:sz w:val="24"/>
          <w:szCs w:val="24"/>
          <w:lang w:val="en-US" w:eastAsia="zh-CN"/>
        </w:rPr>
        <w:t>的请求</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rPr>
        <w:t xml:space="preserve"> </w:t>
      </w:r>
    </w:p>
    <w:p w14:paraId="50C648A0">
      <w:pPr>
        <w:pStyle w:val="21"/>
        <w:snapToGrid w:val="0"/>
        <w:spacing w:line="360" w:lineRule="auto"/>
        <w:ind w:firstLine="482" w:firstLineChars="200"/>
        <w:rPr>
          <w:rFonts w:hint="eastAsia" w:ascii="宋体" w:hAnsi="宋体" w:eastAsia="宋体" w:cs="宋体"/>
          <w:b w:val="0"/>
          <w:bCs w:val="0"/>
          <w:color w:val="auto"/>
          <w:sz w:val="24"/>
          <w:szCs w:val="24"/>
        </w:rPr>
      </w:pPr>
      <w:r>
        <w:rPr>
          <w:rFonts w:hint="eastAsia" w:hAnsi="宋体" w:cs="宋体"/>
          <w:b/>
          <w:bCs/>
          <w:color w:val="auto"/>
          <w:sz w:val="24"/>
          <w:szCs w:val="24"/>
          <w:lang w:val="en-US" w:eastAsia="zh-CN"/>
        </w:rPr>
        <w:t>11</w:t>
      </w:r>
      <w:r>
        <w:rPr>
          <w:rFonts w:hint="eastAsia" w:ascii="宋体" w:hAnsi="宋体" w:eastAsia="宋体" w:cs="宋体"/>
          <w:b/>
          <w:bCs/>
          <w:color w:val="auto"/>
          <w:sz w:val="24"/>
          <w:szCs w:val="24"/>
          <w:lang w:val="en-US" w:eastAsia="zh-CN"/>
        </w:rPr>
        <w:t>.</w:t>
      </w:r>
      <w:r>
        <w:rPr>
          <w:rFonts w:hint="eastAsia" w:hAnsi="宋体" w:cs="宋体"/>
          <w:b/>
          <w:bCs/>
          <w:color w:val="auto"/>
          <w:sz w:val="24"/>
          <w:szCs w:val="24"/>
          <w:lang w:val="zh-CN"/>
        </w:rPr>
        <w:t>乙方未按本合同、采购文件和乙方投标（响应）文件的规定及政府采购法律、法规的规定履行责任和义务，甲方有权解除或终止合同，并提请政府采购监管部门将其列入政府采购不良行为记录名单。</w:t>
      </w:r>
    </w:p>
    <w:p w14:paraId="135C677D">
      <w:pPr>
        <w:pStyle w:val="33"/>
        <w:spacing w:before="0" w:beforeAutospacing="0" w:after="0" w:afterAutospacing="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w:t>
      </w:r>
      <w:r>
        <w:rPr>
          <w:rFonts w:hint="eastAsia" w:cs="宋体"/>
          <w:b/>
          <w:bCs/>
          <w:color w:val="auto"/>
          <w:sz w:val="24"/>
          <w:szCs w:val="24"/>
          <w:lang w:val="en-US" w:eastAsia="zh-CN"/>
        </w:rPr>
        <w:t>四</w:t>
      </w:r>
      <w:r>
        <w:rPr>
          <w:rFonts w:hint="eastAsia" w:ascii="宋体" w:hAnsi="宋体" w:eastAsia="宋体" w:cs="宋体"/>
          <w:b/>
          <w:bCs/>
          <w:color w:val="auto"/>
          <w:sz w:val="24"/>
          <w:szCs w:val="24"/>
        </w:rPr>
        <w:t>、合同的变更和终止</w:t>
      </w:r>
    </w:p>
    <w:p w14:paraId="62A7FE36">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cs="宋体"/>
          <w:b w:val="0"/>
          <w:bCs w:val="0"/>
          <w:color w:val="auto"/>
          <w:sz w:val="24"/>
          <w:szCs w:val="24"/>
          <w:lang w:val="en-US" w:eastAsia="zh-CN"/>
        </w:rPr>
        <w:t>1、</w:t>
      </w:r>
      <w:r>
        <w:rPr>
          <w:rFonts w:hint="eastAsia" w:ascii="宋体" w:hAnsi="宋体" w:eastAsia="宋体" w:cs="宋体"/>
          <w:b w:val="0"/>
          <w:bCs w:val="0"/>
          <w:color w:val="auto"/>
          <w:sz w:val="24"/>
          <w:szCs w:val="24"/>
        </w:rPr>
        <w:t>除本合同约定和《</w:t>
      </w:r>
      <w:r>
        <w:rPr>
          <w:rFonts w:hint="eastAsia" w:cs="宋体"/>
          <w:b w:val="0"/>
          <w:bCs w:val="0"/>
          <w:color w:val="auto"/>
          <w:sz w:val="24"/>
          <w:szCs w:val="24"/>
          <w:lang w:eastAsia="zh-CN"/>
        </w:rPr>
        <w:t>中华人民共和国政府采购法</w:t>
      </w:r>
      <w:r>
        <w:rPr>
          <w:rFonts w:hint="eastAsia" w:ascii="宋体" w:hAnsi="宋体" w:eastAsia="宋体" w:cs="宋体"/>
          <w:b w:val="0"/>
          <w:bCs w:val="0"/>
          <w:color w:val="auto"/>
          <w:sz w:val="24"/>
          <w:szCs w:val="24"/>
        </w:rPr>
        <w:t>》第50条第二款规定的情形外，本合同一经签订，双方不得擅自变更、中止或终止合同。</w:t>
      </w:r>
    </w:p>
    <w:p w14:paraId="451C94D7">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2" w:firstLineChars="200"/>
        <w:textAlignment w:val="auto"/>
        <w:rPr>
          <w:rFonts w:hint="eastAsia" w:ascii="宋体" w:hAnsi="宋体" w:eastAsia="宋体" w:cs="宋体"/>
          <w:b w:val="0"/>
          <w:bCs w:val="0"/>
          <w:color w:val="auto"/>
          <w:sz w:val="24"/>
          <w:szCs w:val="24"/>
        </w:rPr>
      </w:pPr>
      <w:r>
        <w:rPr>
          <w:rFonts w:hint="eastAsia" w:cs="宋体"/>
          <w:b/>
          <w:bCs/>
          <w:color w:val="auto"/>
          <w:sz w:val="24"/>
          <w:szCs w:val="24"/>
          <w:lang w:val="en-US" w:eastAsia="zh-CN"/>
        </w:rPr>
        <w:t>2、</w:t>
      </w:r>
      <w:r>
        <w:rPr>
          <w:rFonts w:hint="eastAsia" w:ascii="宋体" w:hAnsi="宋体" w:eastAsia="宋体" w:cs="宋体"/>
          <w:b w:val="0"/>
          <w:bCs w:val="0"/>
          <w:color w:val="auto"/>
          <w:sz w:val="24"/>
          <w:szCs w:val="24"/>
        </w:rPr>
        <w:t>经双方协商一致，本合同可以提前解除或终止。</w:t>
      </w:r>
    </w:p>
    <w:p w14:paraId="6B10EBA4">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cs="宋体"/>
          <w:b w:val="0"/>
          <w:bCs w:val="0"/>
          <w:color w:val="auto"/>
          <w:sz w:val="24"/>
          <w:szCs w:val="24"/>
          <w:lang w:val="en-US" w:eastAsia="zh-CN"/>
        </w:rPr>
      </w:pPr>
      <w:r>
        <w:rPr>
          <w:rFonts w:hint="eastAsia" w:ascii="宋体" w:hAnsi="宋体" w:eastAsia="宋体" w:cs="宋体"/>
          <w:b w:val="0"/>
          <w:bCs w:val="0"/>
          <w:color w:val="auto"/>
          <w:sz w:val="24"/>
          <w:szCs w:val="24"/>
        </w:rPr>
        <w:t>3、</w:t>
      </w:r>
      <w:r>
        <w:rPr>
          <w:rFonts w:hint="eastAsia" w:cs="宋体"/>
          <w:b w:val="0"/>
          <w:bCs w:val="0"/>
          <w:color w:val="auto"/>
          <w:sz w:val="24"/>
          <w:szCs w:val="24"/>
          <w:lang w:val="en-US" w:eastAsia="zh-CN"/>
        </w:rPr>
        <w:t>乙方明确表示不履行合同或以行为不履行或怠于履行合同，致使甲方合同目的不能实现的，乙方应承担违约责任，除返还甲方已经支付的款项外，应按合同总价的20%向甲方支付违约金。造成甲方其他经济损失的，乙方须承担赔偿责任。</w:t>
      </w:r>
    </w:p>
    <w:p w14:paraId="09A5482D">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出现前款情形，甲方有权解除本合同。</w:t>
      </w:r>
    </w:p>
    <w:p w14:paraId="5D5F0A04">
      <w:pPr>
        <w:pStyle w:val="33"/>
        <w:spacing w:before="0" w:beforeAutospacing="0" w:after="0" w:afterAutospacing="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w:t>
      </w:r>
      <w:r>
        <w:rPr>
          <w:rFonts w:hint="eastAsia" w:cs="宋体"/>
          <w:b/>
          <w:bCs/>
          <w:color w:val="auto"/>
          <w:sz w:val="24"/>
          <w:szCs w:val="24"/>
          <w:lang w:val="en-US" w:eastAsia="zh-CN"/>
        </w:rPr>
        <w:t>五</w:t>
      </w:r>
      <w:r>
        <w:rPr>
          <w:rFonts w:hint="eastAsia" w:ascii="宋体" w:hAnsi="宋体" w:eastAsia="宋体" w:cs="宋体"/>
          <w:b/>
          <w:bCs/>
          <w:color w:val="auto"/>
          <w:sz w:val="24"/>
          <w:szCs w:val="24"/>
        </w:rPr>
        <w:t>、不可抗力</w:t>
      </w:r>
    </w:p>
    <w:p w14:paraId="5A22E5D7">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如果双方中任何一方遭遇法律规定的不可抗力，致使合同履行受阻时，履行合同的期限应予延长，延长的期限应相当于不可抗力所影响的时间。</w:t>
      </w:r>
    </w:p>
    <w:p w14:paraId="005284C6">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受事故影响的一方应在不可抗力的事故发生后尽快书面形式通知另一方，并尽快将有关部门出具的证明文件送达另一方。</w:t>
      </w:r>
    </w:p>
    <w:p w14:paraId="69D6B54C">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不可抗力使合同的某些内容有变更必要的， 双方应通过协商达成进一步履行合同的协议，因不可抗力致使合同不能履行的，合同终止。</w:t>
      </w:r>
    </w:p>
    <w:p w14:paraId="470CCB9C">
      <w:pPr>
        <w:pStyle w:val="33"/>
        <w:spacing w:before="0" w:beforeAutospacing="0" w:after="0" w:afterAutospacing="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十</w:t>
      </w:r>
      <w:r>
        <w:rPr>
          <w:rFonts w:hint="eastAsia" w:cs="宋体"/>
          <w:b/>
          <w:bCs/>
          <w:color w:val="auto"/>
          <w:sz w:val="24"/>
          <w:szCs w:val="24"/>
          <w:lang w:val="en-US" w:eastAsia="zh-CN"/>
        </w:rPr>
        <w:t>六</w:t>
      </w:r>
      <w:r>
        <w:rPr>
          <w:rFonts w:hint="eastAsia" w:ascii="宋体" w:hAnsi="宋体" w:eastAsia="宋体" w:cs="宋体"/>
          <w:b/>
          <w:bCs/>
          <w:color w:val="auto"/>
          <w:sz w:val="24"/>
          <w:szCs w:val="24"/>
        </w:rPr>
        <w:t>、争议的解决</w:t>
      </w:r>
    </w:p>
    <w:p w14:paraId="1C46F5BC">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本合同履行过程中发生争议的</w:t>
      </w:r>
      <w:r>
        <w:rPr>
          <w:rFonts w:hint="eastAsia" w:ascii="宋体" w:hAnsi="宋体" w:eastAsia="宋体" w:cs="宋体"/>
          <w:b w:val="0"/>
          <w:bCs w:val="0"/>
          <w:color w:val="auto"/>
          <w:sz w:val="24"/>
          <w:szCs w:val="24"/>
        </w:rPr>
        <w:t>，甲乙双方应首先通过友好协商解决，如果协商不能解决争议，</w:t>
      </w:r>
      <w:r>
        <w:rPr>
          <w:rFonts w:hint="eastAsia" w:ascii="宋体" w:hAnsi="宋体" w:eastAsia="宋体" w:cs="宋体"/>
          <w:b w:val="0"/>
          <w:bCs w:val="0"/>
          <w:color w:val="auto"/>
          <w:sz w:val="24"/>
          <w:szCs w:val="24"/>
          <w:lang w:eastAsia="zh-CN"/>
        </w:rPr>
        <w:t>任何一方均可向龙泉市</w:t>
      </w:r>
      <w:r>
        <w:rPr>
          <w:rFonts w:hint="eastAsia" w:ascii="宋体" w:hAnsi="宋体" w:eastAsia="宋体" w:cs="宋体"/>
          <w:b w:val="0"/>
          <w:bCs w:val="0"/>
          <w:color w:val="auto"/>
          <w:sz w:val="24"/>
          <w:szCs w:val="24"/>
        </w:rPr>
        <w:t>人民法院提起诉讼。</w:t>
      </w:r>
    </w:p>
    <w:p w14:paraId="488E0203">
      <w:pPr>
        <w:pStyle w:val="33"/>
        <w:spacing w:before="0" w:beforeAutospacing="0" w:after="0" w:afterAutospacing="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十</w:t>
      </w:r>
      <w:r>
        <w:rPr>
          <w:rFonts w:hint="eastAsia" w:cs="宋体"/>
          <w:b/>
          <w:bCs/>
          <w:color w:val="auto"/>
          <w:sz w:val="24"/>
          <w:szCs w:val="24"/>
          <w:lang w:val="en-US" w:eastAsia="zh-CN"/>
        </w:rPr>
        <w:t>七</w:t>
      </w:r>
      <w:r>
        <w:rPr>
          <w:rFonts w:hint="eastAsia" w:ascii="宋体" w:hAnsi="宋体" w:eastAsia="宋体" w:cs="宋体"/>
          <w:b/>
          <w:bCs/>
          <w:color w:val="auto"/>
          <w:sz w:val="24"/>
          <w:szCs w:val="24"/>
        </w:rPr>
        <w:t>、合同生效及其他</w:t>
      </w:r>
    </w:p>
    <w:p w14:paraId="5362F578">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1、本合同自双方法定代表人或授权代理人签字加盖公章或合同专用章之日生效；本合同一式五份，甲方持两份，乙方持壹份，具有同等法律效力。 </w:t>
      </w:r>
      <w:r>
        <w:rPr>
          <w:rFonts w:hint="eastAsia" w:cs="宋体"/>
          <w:color w:val="auto"/>
          <w:sz w:val="24"/>
          <w:szCs w:val="24"/>
          <w:lang w:eastAsia="zh-CN"/>
        </w:rPr>
        <w:t>丽水双联工程管理有限公司</w:t>
      </w:r>
      <w:r>
        <w:rPr>
          <w:rFonts w:hint="eastAsia" w:ascii="宋体" w:hAnsi="宋体" w:eastAsia="宋体" w:cs="宋体"/>
          <w:b w:val="0"/>
          <w:bCs w:val="0"/>
          <w:color w:val="auto"/>
          <w:sz w:val="24"/>
          <w:szCs w:val="24"/>
          <w:lang w:val="en-US" w:eastAsia="zh-CN"/>
        </w:rPr>
        <w:t>存档一份，报送龙泉市财政局政府采购监管科备案一份。</w:t>
      </w:r>
    </w:p>
    <w:p w14:paraId="4144B270">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2.合同执行中涉及采购资金和采购内容修改或补充的，甲方须经龙泉市财政局相关部门批准，并</w:t>
      </w:r>
      <w:r>
        <w:rPr>
          <w:rFonts w:hint="eastAsia" w:cs="宋体"/>
          <w:b w:val="0"/>
          <w:bCs w:val="0"/>
          <w:color w:val="auto"/>
          <w:sz w:val="24"/>
          <w:szCs w:val="24"/>
          <w:lang w:val="en-US" w:eastAsia="zh-CN"/>
        </w:rPr>
        <w:t>签订</w:t>
      </w:r>
      <w:r>
        <w:rPr>
          <w:rFonts w:hint="eastAsia" w:ascii="宋体" w:hAnsi="宋体" w:eastAsia="宋体" w:cs="宋体"/>
          <w:b w:val="0"/>
          <w:bCs w:val="0"/>
          <w:color w:val="auto"/>
          <w:sz w:val="24"/>
          <w:szCs w:val="24"/>
          <w:lang w:val="en-US" w:eastAsia="zh-CN"/>
        </w:rPr>
        <w:t>书面补充协议，补充协议为本合同的组成部分。</w:t>
      </w:r>
    </w:p>
    <w:p w14:paraId="741C445D">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3、双方往来的订货单、发货单、快递单、传真、通知、函件、与合同有关的微信聊天记录等为本合同有效组成部分。</w:t>
      </w:r>
    </w:p>
    <w:p w14:paraId="3B751DAC">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4、双方约定往来法律文书、送达地址、送达接收的渠道如下：</w:t>
      </w:r>
    </w:p>
    <w:p w14:paraId="66F5E90D">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甲方送达地址浙江省龙泉市中山东路</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号，其他联系方式或渠道：联系人</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、联系电话</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、邮箱</w:t>
      </w:r>
      <w:r>
        <w:rPr>
          <w:rFonts w:hint="eastAsia" w:ascii="宋体" w:hAnsi="宋体" w:eastAsia="宋体" w:cs="宋体"/>
          <w:b w:val="0"/>
          <w:bCs w:val="0"/>
          <w:color w:val="auto"/>
          <w:sz w:val="24"/>
          <w:szCs w:val="24"/>
          <w:u w:val="single"/>
          <w:lang w:val="en-US" w:eastAsia="zh-CN"/>
        </w:rPr>
        <w:tab/>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ab/>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、微信账号</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、传真</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w:t>
      </w:r>
    </w:p>
    <w:p w14:paraId="54B8E8B7">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乙方送达地址</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省</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市</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路</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号</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室，其他联系方式或渠道：联系人</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、联系电话</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、邮箱</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、微信账号</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、传真</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w:t>
      </w:r>
    </w:p>
    <w:p w14:paraId="4CD445A8">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任何一方变更送达地址、联系人、送达接收的渠道的，应在变更后3日内函告对方，没有函告的视为没有变更，任何一方将有关法律文书送达本条约定地址、接收渠道的视为有效送达。</w:t>
      </w:r>
    </w:p>
    <w:p w14:paraId="6C6AF207">
      <w:pPr>
        <w:snapToGrid w:val="0"/>
        <w:spacing w:line="360" w:lineRule="auto"/>
        <w:rPr>
          <w:rFonts w:hint="eastAsia" w:ascii="宋体" w:hAnsi="宋体" w:eastAsia="宋体" w:cs="宋体"/>
          <w:b w:val="0"/>
          <w:bCs w:val="0"/>
          <w:color w:val="auto"/>
          <w:sz w:val="24"/>
          <w:szCs w:val="24"/>
        </w:rPr>
      </w:pPr>
    </w:p>
    <w:p w14:paraId="122922FB">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甲方（盖章）：龙泉市农业农村局</w:t>
      </w:r>
    </w:p>
    <w:p w14:paraId="25C626F5">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法定代表人或授权代理人（签字）：</w:t>
      </w:r>
    </w:p>
    <w:p w14:paraId="7E628EE9">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p>
    <w:p w14:paraId="14EF0030">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p>
    <w:p w14:paraId="1B12C596">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乙方（盖章）：  </w:t>
      </w:r>
    </w:p>
    <w:p w14:paraId="3C43CBD1">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法定代表人或授权代理人（签字）：</w:t>
      </w:r>
    </w:p>
    <w:p w14:paraId="42B7B843">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p>
    <w:p w14:paraId="65A68348">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p>
    <w:p w14:paraId="47BB8846">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p>
    <w:p w14:paraId="34FA25AD">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见证方（盖章）：</w:t>
      </w:r>
      <w:r>
        <w:rPr>
          <w:rFonts w:hint="eastAsia" w:cs="宋体"/>
          <w:color w:val="auto"/>
          <w:sz w:val="24"/>
          <w:szCs w:val="24"/>
          <w:lang w:eastAsia="zh-CN"/>
        </w:rPr>
        <w:t>丽水双联工程管理有限公司</w:t>
      </w:r>
      <w:r>
        <w:rPr>
          <w:rFonts w:hint="eastAsia" w:ascii="宋体" w:hAnsi="宋体" w:eastAsia="宋体" w:cs="宋体"/>
          <w:b w:val="0"/>
          <w:bCs w:val="0"/>
          <w:color w:val="auto"/>
          <w:sz w:val="24"/>
          <w:szCs w:val="24"/>
          <w:lang w:val="en-US" w:eastAsia="zh-CN"/>
        </w:rPr>
        <w:t xml:space="preserve">    </w:t>
      </w:r>
    </w:p>
    <w:p w14:paraId="390510F8">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p>
    <w:p w14:paraId="675890CA">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p>
    <w:p w14:paraId="031FB49F">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p>
    <w:p w14:paraId="2214260C">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备案方（盖章）：龙泉市财政局政府采购监管科</w:t>
      </w:r>
    </w:p>
    <w:p w14:paraId="0D3B2160">
      <w:pPr>
        <w:widowControl/>
        <w:snapToGrid w:val="0"/>
        <w:spacing w:line="540" w:lineRule="exact"/>
        <w:jc w:val="center"/>
        <w:rPr>
          <w:rFonts w:hint="eastAsia" w:ascii="宋体" w:hAnsi="宋体" w:cs="宋体"/>
          <w:b/>
          <w:bCs/>
          <w:color w:val="auto"/>
          <w:sz w:val="24"/>
          <w:szCs w:val="24"/>
        </w:rPr>
      </w:pPr>
    </w:p>
    <w:p w14:paraId="105D02B6">
      <w:pPr>
        <w:pStyle w:val="18"/>
        <w:rPr>
          <w:rFonts w:hint="eastAsia" w:ascii="宋体" w:hAnsi="宋体" w:cs="宋体"/>
          <w:b/>
          <w:bCs/>
          <w:color w:val="auto"/>
          <w:sz w:val="24"/>
          <w:szCs w:val="24"/>
        </w:rPr>
      </w:pPr>
    </w:p>
    <w:p w14:paraId="6C004929">
      <w:pPr>
        <w:pStyle w:val="36"/>
        <w:rPr>
          <w:rFonts w:hint="eastAsia" w:ascii="宋体" w:hAnsi="宋体" w:cs="宋体"/>
          <w:b/>
          <w:bCs/>
          <w:color w:val="auto"/>
          <w:sz w:val="24"/>
          <w:szCs w:val="24"/>
        </w:rPr>
      </w:pPr>
    </w:p>
    <w:p w14:paraId="0268EBFE">
      <w:pPr>
        <w:widowControl w:val="0"/>
        <w:spacing w:after="120" w:line="240" w:lineRule="auto"/>
        <w:ind w:firstLine="240" w:firstLineChars="100"/>
        <w:jc w:val="both"/>
        <w:rPr>
          <w:rFonts w:hint="eastAsia" w:ascii="宋体" w:hAnsi="Times New Roman" w:eastAsia="宋体" w:cs="宋体"/>
          <w:color w:val="auto"/>
          <w:kern w:val="2"/>
          <w:sz w:val="24"/>
          <w:szCs w:val="24"/>
          <w:lang w:val="en-US" w:eastAsia="zh-CN" w:bidi="ar-SA"/>
        </w:rPr>
      </w:pPr>
      <w:r>
        <w:rPr>
          <w:rFonts w:hint="eastAsia" w:ascii="宋体" w:hAnsi="Times New Roman" w:eastAsia="宋体" w:cs="宋体"/>
          <w:color w:val="auto"/>
          <w:kern w:val="2"/>
          <w:sz w:val="24"/>
          <w:szCs w:val="24"/>
          <w:lang w:val="en-US" w:eastAsia="zh-CN" w:bidi="ar-SA"/>
        </w:rPr>
        <w:t xml:space="preserve">                                           签约地点：</w:t>
      </w:r>
    </w:p>
    <w:p w14:paraId="54096858">
      <w:pPr>
        <w:rPr>
          <w:rFonts w:hint="eastAsia" w:ascii="宋体" w:hAnsi="Times New Roman" w:eastAsia="宋体" w:cs="宋体"/>
          <w:color w:val="auto"/>
          <w:sz w:val="24"/>
          <w:szCs w:val="24"/>
          <w:lang w:val="en-US" w:eastAsia="zh-CN"/>
        </w:rPr>
      </w:pPr>
    </w:p>
    <w:p w14:paraId="09289B0C">
      <w:pPr>
        <w:pStyle w:val="36"/>
        <w:rPr>
          <w:rFonts w:hint="eastAsia" w:ascii="宋体" w:hAnsi="宋体" w:eastAsia="宋体" w:cs="宋体"/>
          <w:b/>
          <w:bCs/>
          <w:color w:val="auto"/>
          <w:sz w:val="24"/>
        </w:rPr>
      </w:pPr>
      <w:r>
        <w:rPr>
          <w:rFonts w:hint="eastAsia" w:ascii="宋体" w:hAnsi="Times New Roman" w:eastAsia="宋体" w:cs="宋体"/>
          <w:color w:val="auto"/>
          <w:sz w:val="24"/>
          <w:szCs w:val="24"/>
          <w:lang w:val="en-US" w:eastAsia="zh-CN"/>
        </w:rPr>
        <w:t xml:space="preserve">                                     签约日期：202</w:t>
      </w:r>
      <w:r>
        <w:rPr>
          <w:rFonts w:hint="eastAsia" w:ascii="宋体" w:hAnsi="Times New Roman" w:cs="宋体"/>
          <w:color w:val="auto"/>
          <w:sz w:val="24"/>
          <w:szCs w:val="24"/>
          <w:lang w:val="en-US" w:eastAsia="zh-CN"/>
        </w:rPr>
        <w:t>5</w:t>
      </w:r>
      <w:r>
        <w:rPr>
          <w:rFonts w:hint="eastAsia" w:ascii="宋体" w:hAnsi="Times New Roman" w:eastAsia="宋体" w:cs="宋体"/>
          <w:color w:val="auto"/>
          <w:sz w:val="24"/>
          <w:szCs w:val="24"/>
          <w:lang w:val="en-US" w:eastAsia="zh-CN"/>
        </w:rPr>
        <w:t>年     月     日</w:t>
      </w:r>
    </w:p>
    <w:p w14:paraId="526A5364">
      <w:pPr>
        <w:pStyle w:val="29"/>
        <w:rPr>
          <w:rFonts w:hint="eastAsia" w:ascii="宋体" w:hAnsi="宋体" w:eastAsia="宋体" w:cs="宋体"/>
          <w:b/>
          <w:bCs/>
          <w:color w:val="auto"/>
          <w:sz w:val="24"/>
        </w:rPr>
      </w:pPr>
    </w:p>
    <w:p w14:paraId="3C98A94A">
      <w:pPr>
        <w:rPr>
          <w:rFonts w:hint="eastAsia" w:ascii="宋体" w:hAnsi="宋体" w:eastAsia="宋体" w:cs="宋体"/>
          <w:b/>
          <w:bCs/>
          <w:color w:val="auto"/>
          <w:sz w:val="24"/>
        </w:rPr>
      </w:pPr>
    </w:p>
    <w:p w14:paraId="773CC5D5">
      <w:pPr>
        <w:pStyle w:val="18"/>
        <w:rPr>
          <w:rFonts w:hint="eastAsia" w:ascii="宋体" w:hAnsi="宋体" w:eastAsia="宋体" w:cs="宋体"/>
          <w:b/>
          <w:bCs/>
          <w:color w:val="auto"/>
          <w:sz w:val="24"/>
        </w:rPr>
      </w:pPr>
    </w:p>
    <w:p w14:paraId="5B199C7A">
      <w:pPr>
        <w:pStyle w:val="36"/>
        <w:rPr>
          <w:rFonts w:hint="eastAsia" w:ascii="宋体" w:hAnsi="宋体" w:eastAsia="宋体" w:cs="宋体"/>
          <w:b/>
          <w:bCs/>
          <w:color w:val="auto"/>
          <w:sz w:val="24"/>
        </w:rPr>
      </w:pPr>
    </w:p>
    <w:p w14:paraId="5D51DED2">
      <w:pPr>
        <w:pStyle w:val="18"/>
        <w:rPr>
          <w:rFonts w:hint="eastAsia" w:ascii="宋体" w:hAnsi="宋体" w:eastAsia="宋体" w:cs="宋体"/>
          <w:b/>
          <w:bCs/>
          <w:color w:val="auto"/>
          <w:sz w:val="24"/>
        </w:rPr>
      </w:pPr>
    </w:p>
    <w:p w14:paraId="70DE901F">
      <w:pPr>
        <w:pStyle w:val="18"/>
        <w:rPr>
          <w:rFonts w:hint="eastAsia" w:ascii="宋体" w:hAnsi="宋体" w:eastAsia="宋体" w:cs="宋体"/>
          <w:b/>
          <w:bCs/>
          <w:color w:val="auto"/>
          <w:sz w:val="24"/>
        </w:rPr>
      </w:pPr>
    </w:p>
    <w:p w14:paraId="53F75C2B">
      <w:pPr>
        <w:pStyle w:val="3"/>
        <w:spacing w:line="560" w:lineRule="exact"/>
        <w:outlineLvl w:val="0"/>
        <w:rPr>
          <w:rFonts w:hint="eastAsia" w:ascii="宋体" w:hAnsi="宋体" w:eastAsia="宋体" w:cs="宋体"/>
          <w:color w:val="auto"/>
        </w:rPr>
      </w:pPr>
      <w:bookmarkStart w:id="123" w:name="_Toc18735"/>
      <w:bookmarkStart w:id="124" w:name="_Toc7749"/>
      <w:r>
        <w:rPr>
          <w:rFonts w:hint="eastAsia" w:ascii="宋体" w:hAnsi="宋体" w:eastAsia="宋体" w:cs="宋体"/>
          <w:color w:val="auto"/>
        </w:rPr>
        <w:t>第五章　</w:t>
      </w:r>
      <w:bookmarkStart w:id="125" w:name="_Toc3756"/>
      <w:r>
        <w:rPr>
          <w:rFonts w:hint="eastAsia" w:ascii="宋体" w:hAnsi="宋体" w:eastAsia="宋体" w:cs="宋体"/>
          <w:color w:val="auto"/>
          <w:lang w:eastAsia="zh-CN"/>
        </w:rPr>
        <w:t>响应文件</w:t>
      </w:r>
      <w:r>
        <w:rPr>
          <w:rFonts w:hint="eastAsia" w:ascii="宋体" w:hAnsi="宋体" w:eastAsia="宋体" w:cs="宋体"/>
          <w:color w:val="auto"/>
        </w:rPr>
        <w:t>格式</w:t>
      </w:r>
      <w:bookmarkEnd w:id="122"/>
      <w:bookmarkEnd w:id="123"/>
      <w:bookmarkEnd w:id="124"/>
      <w:bookmarkEnd w:id="125"/>
      <w:bookmarkStart w:id="126" w:name="_Toc15805942"/>
      <w:bookmarkStart w:id="127" w:name="_Toc15813259"/>
      <w:bookmarkStart w:id="128" w:name="_Toc45506740"/>
      <w:bookmarkStart w:id="129" w:name="_Toc47756041"/>
    </w:p>
    <w:bookmarkEnd w:id="126"/>
    <w:bookmarkEnd w:id="127"/>
    <w:bookmarkEnd w:id="128"/>
    <w:bookmarkEnd w:id="129"/>
    <w:p w14:paraId="7ABCD65B">
      <w:pPr>
        <w:pStyle w:val="5"/>
        <w:spacing w:before="240" w:after="240"/>
        <w:ind w:firstLine="0" w:firstLineChars="0"/>
        <w:jc w:val="center"/>
        <w:rPr>
          <w:rFonts w:hint="eastAsia" w:ascii="宋体" w:hAnsi="宋体" w:eastAsia="宋体" w:cs="宋体"/>
          <w:color w:val="auto"/>
          <w:sz w:val="44"/>
          <w:szCs w:val="44"/>
        </w:rPr>
      </w:pPr>
      <w:bookmarkStart w:id="130" w:name="_Toc493955975"/>
      <w:bookmarkStart w:id="131" w:name="_Toc18954"/>
      <w:bookmarkStart w:id="132" w:name="_Toc819"/>
      <w:bookmarkStart w:id="133" w:name="_Toc105230662"/>
      <w:bookmarkStart w:id="134" w:name="_Toc173728539"/>
      <w:r>
        <w:rPr>
          <w:rFonts w:hint="eastAsia" w:ascii="宋体" w:hAnsi="宋体" w:eastAsia="宋体" w:cs="宋体"/>
          <w:color w:val="auto"/>
          <w:sz w:val="44"/>
          <w:szCs w:val="44"/>
        </w:rPr>
        <w:t>一  资格文件格式</w:t>
      </w:r>
      <w:bookmarkEnd w:id="130"/>
      <w:bookmarkEnd w:id="131"/>
      <w:bookmarkEnd w:id="132"/>
    </w:p>
    <w:p w14:paraId="507F3158">
      <w:pPr>
        <w:ind w:firstLine="904"/>
        <w:jc w:val="center"/>
        <w:rPr>
          <w:rFonts w:hint="eastAsia" w:ascii="宋体" w:hAnsi="宋体" w:eastAsia="宋体" w:cs="宋体"/>
          <w:b/>
          <w:color w:val="auto"/>
          <w:sz w:val="44"/>
          <w:szCs w:val="44"/>
        </w:rPr>
      </w:pPr>
    </w:p>
    <w:p w14:paraId="3B3A90E7">
      <w:pPr>
        <w:ind w:firstLine="904"/>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资格文件</w:t>
      </w:r>
    </w:p>
    <w:p w14:paraId="3100A3B5">
      <w:pPr>
        <w:rPr>
          <w:rFonts w:hint="eastAsia" w:ascii="宋体" w:hAnsi="宋体" w:eastAsia="宋体" w:cs="宋体"/>
          <w:b/>
          <w:color w:val="auto"/>
          <w:sz w:val="24"/>
        </w:rPr>
      </w:pPr>
    </w:p>
    <w:p w14:paraId="4D8A29EC">
      <w:pPr>
        <w:pStyle w:val="36"/>
        <w:ind w:firstLine="210"/>
        <w:rPr>
          <w:rFonts w:hint="eastAsia" w:ascii="宋体" w:hAnsi="宋体" w:eastAsia="宋体" w:cs="宋体"/>
          <w:color w:val="auto"/>
        </w:rPr>
      </w:pPr>
    </w:p>
    <w:p w14:paraId="4CFF3607">
      <w:pPr>
        <w:pStyle w:val="36"/>
        <w:ind w:firstLine="210"/>
        <w:rPr>
          <w:rFonts w:hint="eastAsia" w:ascii="宋体" w:hAnsi="宋体" w:eastAsia="宋体" w:cs="宋体"/>
          <w:color w:val="auto"/>
        </w:rPr>
      </w:pPr>
    </w:p>
    <w:p w14:paraId="432C2C9D">
      <w:pPr>
        <w:ind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项目名称：</w:t>
      </w:r>
    </w:p>
    <w:p w14:paraId="22513DDF">
      <w:pPr>
        <w:ind w:firstLine="720" w:firstLineChars="200"/>
        <w:rPr>
          <w:rFonts w:hint="eastAsia" w:ascii="宋体" w:hAnsi="宋体" w:eastAsia="宋体" w:cs="宋体"/>
          <w:color w:val="auto"/>
          <w:sz w:val="36"/>
          <w:szCs w:val="36"/>
        </w:rPr>
      </w:pPr>
    </w:p>
    <w:p w14:paraId="611E007A">
      <w:pPr>
        <w:ind w:firstLine="720" w:firstLineChars="200"/>
        <w:rPr>
          <w:rFonts w:hint="eastAsia" w:ascii="宋体" w:hAnsi="宋体" w:eastAsia="宋体" w:cs="宋体"/>
          <w:color w:val="auto"/>
          <w:sz w:val="36"/>
          <w:szCs w:val="36"/>
        </w:rPr>
      </w:pPr>
    </w:p>
    <w:p w14:paraId="7D943B62">
      <w:pPr>
        <w:ind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项目编号：</w:t>
      </w:r>
    </w:p>
    <w:p w14:paraId="1059F220">
      <w:pPr>
        <w:ind w:firstLine="720" w:firstLineChars="200"/>
        <w:rPr>
          <w:rFonts w:hint="eastAsia" w:ascii="宋体" w:hAnsi="宋体" w:eastAsia="宋体" w:cs="宋体"/>
          <w:color w:val="auto"/>
          <w:sz w:val="36"/>
          <w:szCs w:val="36"/>
        </w:rPr>
      </w:pPr>
    </w:p>
    <w:p w14:paraId="4DAFBF83">
      <w:pPr>
        <w:ind w:firstLine="720" w:firstLineChars="200"/>
        <w:rPr>
          <w:rFonts w:hint="eastAsia" w:ascii="宋体" w:hAnsi="宋体" w:eastAsia="宋体" w:cs="宋体"/>
          <w:color w:val="auto"/>
          <w:sz w:val="36"/>
          <w:szCs w:val="36"/>
        </w:rPr>
      </w:pPr>
    </w:p>
    <w:p w14:paraId="5CFCF12E">
      <w:pPr>
        <w:ind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供应商名称（盖章）：</w:t>
      </w:r>
      <w:bookmarkStart w:id="135" w:name="_Toc30092_WPSOffice_Level1"/>
      <w:bookmarkStart w:id="136" w:name="_Toc4838_WPSOffice_Level1"/>
      <w:bookmarkStart w:id="137" w:name="_Toc972_WPSOffice_Level1"/>
    </w:p>
    <w:p w14:paraId="41A98BFA">
      <w:pPr>
        <w:ind w:firstLine="800" w:firstLineChars="200"/>
        <w:rPr>
          <w:rFonts w:hint="eastAsia" w:ascii="宋体" w:hAnsi="宋体" w:eastAsia="宋体" w:cs="宋体"/>
          <w:bCs/>
          <w:color w:val="auto"/>
          <w:spacing w:val="20"/>
          <w:sz w:val="36"/>
          <w:szCs w:val="36"/>
        </w:rPr>
      </w:pPr>
    </w:p>
    <w:p w14:paraId="4BA4565F">
      <w:pPr>
        <w:ind w:firstLine="800" w:firstLineChars="200"/>
        <w:rPr>
          <w:rFonts w:hint="eastAsia" w:ascii="宋体" w:hAnsi="宋体" w:eastAsia="宋体" w:cs="宋体"/>
          <w:bCs/>
          <w:color w:val="auto"/>
          <w:spacing w:val="20"/>
          <w:sz w:val="36"/>
          <w:szCs w:val="36"/>
        </w:rPr>
      </w:pPr>
    </w:p>
    <w:p w14:paraId="60BB3424">
      <w:pPr>
        <w:ind w:firstLine="800" w:firstLineChars="200"/>
        <w:rPr>
          <w:rFonts w:hint="eastAsia" w:ascii="宋体" w:hAnsi="宋体" w:eastAsia="宋体" w:cs="宋体"/>
          <w:bCs/>
          <w:color w:val="auto"/>
          <w:spacing w:val="20"/>
          <w:sz w:val="36"/>
          <w:szCs w:val="36"/>
        </w:rPr>
      </w:pPr>
      <w:r>
        <w:rPr>
          <w:rFonts w:hint="eastAsia" w:ascii="宋体" w:hAnsi="宋体" w:eastAsia="宋体" w:cs="宋体"/>
          <w:bCs/>
          <w:color w:val="auto"/>
          <w:spacing w:val="20"/>
          <w:sz w:val="36"/>
          <w:szCs w:val="36"/>
        </w:rPr>
        <w:t>日   期：</w:t>
      </w:r>
      <w:bookmarkEnd w:id="135"/>
      <w:bookmarkEnd w:id="136"/>
      <w:bookmarkEnd w:id="137"/>
    </w:p>
    <w:p w14:paraId="6CA08045">
      <w:pPr>
        <w:pStyle w:val="36"/>
        <w:ind w:firstLine="400"/>
        <w:rPr>
          <w:rFonts w:hint="eastAsia" w:ascii="宋体" w:hAnsi="宋体" w:eastAsia="宋体" w:cs="宋体"/>
          <w:bCs/>
          <w:color w:val="auto"/>
          <w:spacing w:val="20"/>
          <w:sz w:val="36"/>
          <w:szCs w:val="36"/>
        </w:rPr>
      </w:pPr>
    </w:p>
    <w:p w14:paraId="55F7E9B6">
      <w:pPr>
        <w:pStyle w:val="36"/>
        <w:ind w:firstLine="400"/>
        <w:rPr>
          <w:rFonts w:hint="eastAsia" w:ascii="宋体" w:hAnsi="宋体" w:eastAsia="宋体" w:cs="宋体"/>
          <w:bCs/>
          <w:color w:val="auto"/>
          <w:spacing w:val="20"/>
          <w:sz w:val="36"/>
          <w:szCs w:val="36"/>
        </w:rPr>
      </w:pPr>
    </w:p>
    <w:p w14:paraId="200C4DC1">
      <w:pPr>
        <w:pStyle w:val="36"/>
        <w:ind w:firstLine="400"/>
        <w:rPr>
          <w:rFonts w:hint="eastAsia" w:ascii="宋体" w:hAnsi="宋体" w:eastAsia="宋体" w:cs="宋体"/>
          <w:bCs/>
          <w:color w:val="auto"/>
          <w:spacing w:val="20"/>
          <w:sz w:val="36"/>
          <w:szCs w:val="36"/>
        </w:rPr>
      </w:pPr>
    </w:p>
    <w:p w14:paraId="6E700E96">
      <w:pPr>
        <w:pStyle w:val="36"/>
        <w:ind w:firstLine="400"/>
        <w:rPr>
          <w:rFonts w:hint="eastAsia" w:ascii="宋体" w:hAnsi="宋体" w:eastAsia="宋体" w:cs="宋体"/>
          <w:bCs/>
          <w:color w:val="auto"/>
          <w:spacing w:val="20"/>
          <w:sz w:val="36"/>
          <w:szCs w:val="36"/>
        </w:rPr>
      </w:pPr>
    </w:p>
    <w:p w14:paraId="1F13A951">
      <w:pPr>
        <w:pStyle w:val="36"/>
        <w:ind w:firstLine="400"/>
        <w:rPr>
          <w:rFonts w:hint="eastAsia" w:ascii="宋体" w:hAnsi="宋体" w:eastAsia="宋体" w:cs="宋体"/>
          <w:bCs/>
          <w:color w:val="auto"/>
          <w:spacing w:val="20"/>
          <w:sz w:val="36"/>
          <w:szCs w:val="36"/>
        </w:rPr>
      </w:pPr>
    </w:p>
    <w:p w14:paraId="434865CA">
      <w:pPr>
        <w:pStyle w:val="36"/>
        <w:ind w:firstLine="400"/>
        <w:rPr>
          <w:rFonts w:hint="eastAsia" w:ascii="宋体" w:hAnsi="宋体" w:eastAsia="宋体" w:cs="宋体"/>
          <w:bCs/>
          <w:color w:val="auto"/>
          <w:spacing w:val="20"/>
          <w:sz w:val="36"/>
          <w:szCs w:val="36"/>
        </w:rPr>
      </w:pPr>
    </w:p>
    <w:p w14:paraId="73489ED0">
      <w:pPr>
        <w:pStyle w:val="36"/>
        <w:ind w:firstLine="400"/>
        <w:rPr>
          <w:rFonts w:hint="eastAsia" w:ascii="宋体" w:hAnsi="宋体" w:eastAsia="宋体" w:cs="宋体"/>
          <w:bCs/>
          <w:color w:val="auto"/>
          <w:spacing w:val="20"/>
          <w:sz w:val="36"/>
          <w:szCs w:val="36"/>
        </w:rPr>
      </w:pPr>
    </w:p>
    <w:bookmarkEnd w:id="133"/>
    <w:bookmarkEnd w:id="134"/>
    <w:p w14:paraId="5F5B8360">
      <w:pPr>
        <w:pStyle w:val="5"/>
        <w:spacing w:before="240" w:after="240"/>
        <w:ind w:firstLine="0" w:firstLineChars="0"/>
        <w:jc w:val="center"/>
        <w:rPr>
          <w:rFonts w:hint="eastAsia" w:ascii="宋体" w:hAnsi="宋体" w:eastAsia="宋体" w:cs="宋体"/>
          <w:color w:val="auto"/>
          <w:sz w:val="32"/>
          <w:szCs w:val="32"/>
        </w:rPr>
      </w:pPr>
      <w:bookmarkStart w:id="138" w:name="_Toc25613"/>
      <w:bookmarkStart w:id="139" w:name="_Toc1654"/>
      <w:bookmarkStart w:id="140" w:name="_Toc493955976"/>
      <w:bookmarkStart w:id="141" w:name="_Toc493957184"/>
      <w:bookmarkStart w:id="142" w:name="_Toc69635465"/>
      <w:r>
        <w:rPr>
          <w:rFonts w:hint="eastAsia" w:ascii="宋体" w:hAnsi="宋体" w:eastAsia="宋体" w:cs="宋体"/>
          <w:color w:val="auto"/>
          <w:sz w:val="32"/>
          <w:szCs w:val="32"/>
        </w:rPr>
        <w:t>1、</w:t>
      </w:r>
      <w:bookmarkEnd w:id="138"/>
      <w:bookmarkEnd w:id="139"/>
      <w:bookmarkEnd w:id="140"/>
      <w:r>
        <w:rPr>
          <w:rFonts w:hint="eastAsia" w:ascii="宋体" w:hAnsi="宋体" w:eastAsia="宋体" w:cs="宋体"/>
          <w:color w:val="auto"/>
          <w:sz w:val="32"/>
          <w:szCs w:val="32"/>
        </w:rPr>
        <w:t>营业执照扫描件</w:t>
      </w:r>
    </w:p>
    <w:p w14:paraId="4C35F1BA">
      <w:pPr>
        <w:spacing w:line="360" w:lineRule="auto"/>
        <w:rPr>
          <w:rFonts w:hint="eastAsia" w:ascii="宋体" w:hAnsi="宋体" w:eastAsia="宋体" w:cs="宋体"/>
          <w:color w:val="auto"/>
          <w:sz w:val="24"/>
        </w:rPr>
      </w:pPr>
      <w:r>
        <w:rPr>
          <w:rFonts w:hint="eastAsia" w:ascii="宋体" w:hAnsi="宋体" w:eastAsia="宋体" w:cs="宋体"/>
          <w:color w:val="auto"/>
          <w:sz w:val="24"/>
        </w:rPr>
        <w:t>要求：</w:t>
      </w:r>
    </w:p>
    <w:p w14:paraId="4115AEAD">
      <w:pPr>
        <w:spacing w:line="360" w:lineRule="auto"/>
        <w:rPr>
          <w:rFonts w:hint="eastAsia" w:ascii="宋体" w:hAnsi="宋体" w:eastAsia="宋体" w:cs="宋体"/>
          <w:color w:val="auto"/>
          <w:sz w:val="24"/>
        </w:rPr>
      </w:pPr>
      <w:r>
        <w:rPr>
          <w:rFonts w:hint="eastAsia" w:ascii="宋体" w:hAnsi="宋体" w:eastAsia="宋体" w:cs="宋体"/>
          <w:color w:val="auto"/>
          <w:sz w:val="24"/>
        </w:rPr>
        <w:t>1.提供处于有效期之内的营业执照扫描件；</w:t>
      </w:r>
    </w:p>
    <w:p w14:paraId="3076F6A8">
      <w:pPr>
        <w:spacing w:line="360" w:lineRule="auto"/>
        <w:rPr>
          <w:rFonts w:hint="eastAsia" w:ascii="宋体" w:hAnsi="宋体" w:eastAsia="宋体" w:cs="宋体"/>
          <w:color w:val="auto"/>
          <w:sz w:val="24"/>
        </w:rPr>
      </w:pPr>
      <w:r>
        <w:rPr>
          <w:rFonts w:hint="eastAsia" w:ascii="宋体" w:hAnsi="宋体" w:eastAsia="宋体" w:cs="宋体"/>
          <w:color w:val="auto"/>
          <w:sz w:val="24"/>
        </w:rPr>
        <w:t>2.扫描件须加盖公章确认。</w:t>
      </w:r>
    </w:p>
    <w:p w14:paraId="4201DA55">
      <w:pPr>
        <w:spacing w:line="360" w:lineRule="auto"/>
        <w:rPr>
          <w:rFonts w:hint="eastAsia" w:ascii="宋体" w:hAnsi="宋体" w:eastAsia="宋体" w:cs="宋体"/>
          <w:color w:val="auto"/>
          <w:sz w:val="24"/>
        </w:rPr>
      </w:pPr>
    </w:p>
    <w:p w14:paraId="14261C19">
      <w:pPr>
        <w:spacing w:line="360" w:lineRule="auto"/>
        <w:rPr>
          <w:rFonts w:hint="eastAsia" w:ascii="宋体" w:hAnsi="宋体" w:eastAsia="宋体" w:cs="宋体"/>
          <w:color w:val="auto"/>
          <w:sz w:val="24"/>
        </w:rPr>
      </w:pPr>
    </w:p>
    <w:p w14:paraId="601084F6">
      <w:pPr>
        <w:spacing w:line="360" w:lineRule="auto"/>
        <w:rPr>
          <w:rFonts w:hint="eastAsia" w:ascii="宋体" w:hAnsi="宋体" w:eastAsia="宋体" w:cs="宋体"/>
          <w:color w:val="auto"/>
          <w:sz w:val="24"/>
        </w:rPr>
      </w:pPr>
    </w:p>
    <w:p w14:paraId="73CBF86D">
      <w:pPr>
        <w:spacing w:line="360" w:lineRule="auto"/>
        <w:rPr>
          <w:rFonts w:hint="eastAsia" w:ascii="宋体" w:hAnsi="宋体" w:eastAsia="宋体" w:cs="宋体"/>
          <w:color w:val="auto"/>
          <w:sz w:val="24"/>
        </w:rPr>
      </w:pPr>
    </w:p>
    <w:p w14:paraId="27E135F4">
      <w:pPr>
        <w:spacing w:line="360" w:lineRule="auto"/>
        <w:rPr>
          <w:rFonts w:hint="eastAsia" w:ascii="宋体" w:hAnsi="宋体" w:eastAsia="宋体" w:cs="宋体"/>
          <w:color w:val="auto"/>
          <w:sz w:val="24"/>
        </w:rPr>
      </w:pPr>
    </w:p>
    <w:p w14:paraId="5906D95D">
      <w:pPr>
        <w:spacing w:line="360" w:lineRule="auto"/>
        <w:rPr>
          <w:rFonts w:hint="eastAsia" w:ascii="宋体" w:hAnsi="宋体" w:eastAsia="宋体" w:cs="宋体"/>
          <w:color w:val="auto"/>
          <w:sz w:val="24"/>
        </w:rPr>
      </w:pPr>
    </w:p>
    <w:p w14:paraId="7DFDB7C2">
      <w:pPr>
        <w:spacing w:line="360" w:lineRule="auto"/>
        <w:rPr>
          <w:rFonts w:hint="eastAsia" w:ascii="宋体" w:hAnsi="宋体" w:eastAsia="宋体" w:cs="宋体"/>
          <w:color w:val="auto"/>
          <w:sz w:val="24"/>
        </w:rPr>
      </w:pPr>
    </w:p>
    <w:p w14:paraId="30D719FB">
      <w:pPr>
        <w:spacing w:line="360" w:lineRule="auto"/>
        <w:rPr>
          <w:rFonts w:hint="eastAsia" w:ascii="宋体" w:hAnsi="宋体" w:eastAsia="宋体" w:cs="宋体"/>
          <w:color w:val="auto"/>
          <w:sz w:val="24"/>
        </w:rPr>
      </w:pPr>
    </w:p>
    <w:p w14:paraId="71DEAF1D">
      <w:pPr>
        <w:pStyle w:val="99"/>
        <w:outlineLvl w:val="9"/>
        <w:rPr>
          <w:rFonts w:hint="eastAsia" w:ascii="宋体" w:hAnsi="宋体" w:eastAsia="宋体" w:cs="宋体"/>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bookmarkStart w:id="143" w:name="_Toc365453487"/>
    </w:p>
    <w:p w14:paraId="32BC5066">
      <w:pPr>
        <w:spacing w:line="360" w:lineRule="auto"/>
        <w:jc w:val="center"/>
        <w:rPr>
          <w:rFonts w:hint="eastAsia" w:ascii="宋体" w:hAnsi="宋体" w:eastAsia="宋体" w:cs="宋体"/>
          <w:b/>
          <w:bCs/>
          <w:color w:val="auto"/>
          <w:sz w:val="32"/>
          <w:szCs w:val="32"/>
        </w:rPr>
      </w:pPr>
      <w:bookmarkStart w:id="144" w:name="_Toc493955977"/>
      <w:bookmarkStart w:id="145" w:name="_Toc6841"/>
      <w:bookmarkStart w:id="146" w:name="_Toc29641"/>
      <w:bookmarkStart w:id="147" w:name="_Toc18679895"/>
      <w:bookmarkStart w:id="148" w:name="_Toc531359045"/>
      <w:bookmarkStart w:id="149" w:name="_Toc530551879"/>
      <w:r>
        <w:rPr>
          <w:rFonts w:hint="eastAsia" w:ascii="宋体" w:hAnsi="宋体" w:eastAsia="宋体" w:cs="宋体"/>
          <w:b/>
          <w:bCs/>
          <w:color w:val="auto"/>
          <w:sz w:val="32"/>
          <w:szCs w:val="32"/>
        </w:rPr>
        <w:t>2、负责人身份证</w:t>
      </w:r>
      <w:r>
        <w:rPr>
          <w:rFonts w:hint="eastAsia" w:ascii="宋体" w:hAnsi="宋体" w:eastAsia="宋体" w:cs="宋体"/>
          <w:b/>
          <w:bCs/>
          <w:color w:val="auto"/>
          <w:sz w:val="32"/>
          <w:szCs w:val="32"/>
          <w:lang w:eastAsia="zh-CN"/>
        </w:rPr>
        <w:t>扫描件</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eastAsia="zh-CN"/>
        </w:rPr>
        <w:t>若有被委托人的</w:t>
      </w:r>
      <w:r>
        <w:rPr>
          <w:rFonts w:hint="eastAsia" w:ascii="宋体" w:hAnsi="宋体" w:eastAsia="宋体" w:cs="宋体"/>
          <w:b/>
          <w:bCs/>
          <w:color w:val="auto"/>
          <w:sz w:val="32"/>
          <w:szCs w:val="32"/>
        </w:rPr>
        <w:t>，则还应当提供授权委托书及被委托人的身份证</w:t>
      </w:r>
      <w:r>
        <w:rPr>
          <w:rFonts w:hint="eastAsia" w:ascii="宋体" w:hAnsi="宋体" w:eastAsia="宋体" w:cs="宋体"/>
          <w:b/>
          <w:bCs/>
          <w:color w:val="auto"/>
          <w:sz w:val="32"/>
          <w:szCs w:val="32"/>
          <w:lang w:eastAsia="zh-CN"/>
        </w:rPr>
        <w:t>扫描件</w:t>
      </w:r>
    </w:p>
    <w:p w14:paraId="259117C0">
      <w:pPr>
        <w:spacing w:line="360" w:lineRule="auto"/>
        <w:jc w:val="center"/>
        <w:rPr>
          <w:rFonts w:hint="eastAsia" w:ascii="宋体" w:hAnsi="宋体" w:eastAsia="宋体" w:cs="宋体"/>
          <w:b/>
          <w:bCs/>
          <w:color w:val="auto"/>
          <w:sz w:val="32"/>
          <w:szCs w:val="32"/>
        </w:rPr>
      </w:pPr>
    </w:p>
    <w:p w14:paraId="0AD681BB">
      <w:pPr>
        <w:pStyle w:val="5"/>
        <w:spacing w:before="0" w:after="0"/>
        <w:ind w:firstLine="0" w:firstLineChars="0"/>
        <w:jc w:val="center"/>
        <w:rPr>
          <w:rFonts w:hint="eastAsia" w:ascii="宋体" w:hAnsi="宋体" w:eastAsia="宋体" w:cs="宋体"/>
          <w:color w:val="auto"/>
          <w:sz w:val="32"/>
          <w:szCs w:val="32"/>
        </w:rPr>
      </w:pPr>
      <w:r>
        <w:rPr>
          <w:rFonts w:hint="eastAsia" w:ascii="宋体" w:hAnsi="宋体" w:eastAsia="宋体" w:cs="宋体"/>
          <w:b/>
          <w:bCs/>
          <w:color w:val="auto"/>
          <w:sz w:val="32"/>
          <w:szCs w:val="32"/>
          <w:lang w:val="en-US" w:eastAsia="zh-CN"/>
        </w:rPr>
        <w:t>2.1</w:t>
      </w:r>
      <w:r>
        <w:rPr>
          <w:rFonts w:hint="eastAsia" w:ascii="宋体" w:hAnsi="宋体" w:eastAsia="宋体" w:cs="宋体"/>
          <w:color w:val="auto"/>
          <w:sz w:val="32"/>
          <w:szCs w:val="32"/>
        </w:rPr>
        <w:t>负责人身份证</w:t>
      </w:r>
      <w:r>
        <w:rPr>
          <w:rFonts w:hint="eastAsia" w:ascii="宋体" w:hAnsi="宋体" w:eastAsia="宋体" w:cs="宋体"/>
          <w:color w:val="auto"/>
          <w:sz w:val="32"/>
          <w:szCs w:val="32"/>
          <w:lang w:eastAsia="zh-CN"/>
        </w:rPr>
        <w:t>扫描件</w:t>
      </w:r>
    </w:p>
    <w:p w14:paraId="780D033B">
      <w:pPr>
        <w:pStyle w:val="12"/>
        <w:ind w:firstLine="0"/>
        <w:rPr>
          <w:rFonts w:hint="eastAsia" w:ascii="宋体" w:hAnsi="宋体" w:eastAsia="宋体" w:cs="宋体"/>
          <w:color w:val="auto"/>
        </w:rPr>
      </w:pPr>
    </w:p>
    <w:p w14:paraId="5380CEF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内容要求：</w:t>
      </w:r>
    </w:p>
    <w:p w14:paraId="6D93C51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1.提供</w:t>
      </w:r>
      <w:r>
        <w:rPr>
          <w:rFonts w:hint="eastAsia" w:ascii="宋体" w:hAnsi="宋体" w:eastAsia="宋体" w:cs="宋体"/>
          <w:color w:val="auto"/>
          <w:sz w:val="24"/>
          <w:szCs w:val="24"/>
          <w:lang w:eastAsia="zh-CN"/>
        </w:rPr>
        <w:t>处于有效期之内的</w:t>
      </w:r>
      <w:r>
        <w:rPr>
          <w:rFonts w:hint="eastAsia" w:ascii="宋体" w:hAnsi="宋体" w:eastAsia="宋体" w:cs="宋体"/>
          <w:color w:val="auto"/>
          <w:sz w:val="24"/>
          <w:szCs w:val="24"/>
        </w:rPr>
        <w:t>负责人身份证正、反面</w:t>
      </w:r>
      <w:r>
        <w:rPr>
          <w:rFonts w:hint="eastAsia" w:ascii="宋体" w:hAnsi="宋体" w:eastAsia="宋体" w:cs="宋体"/>
          <w:color w:val="auto"/>
          <w:sz w:val="24"/>
          <w:szCs w:val="24"/>
          <w:lang w:eastAsia="zh-CN"/>
        </w:rPr>
        <w:t>扫描件</w:t>
      </w:r>
      <w:r>
        <w:rPr>
          <w:rFonts w:hint="eastAsia" w:ascii="宋体" w:hAnsi="宋体" w:eastAsia="宋体" w:cs="宋体"/>
          <w:color w:val="auto"/>
          <w:sz w:val="24"/>
          <w:szCs w:val="24"/>
        </w:rPr>
        <w:t>；</w:t>
      </w:r>
    </w:p>
    <w:p w14:paraId="68280B4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扫描件</w:t>
      </w:r>
      <w:r>
        <w:rPr>
          <w:rFonts w:hint="eastAsia" w:ascii="宋体" w:hAnsi="宋体" w:eastAsia="宋体" w:cs="宋体"/>
          <w:color w:val="auto"/>
          <w:sz w:val="24"/>
          <w:szCs w:val="24"/>
        </w:rPr>
        <w:t>须加盖公章确认。</w:t>
      </w:r>
    </w:p>
    <w:p w14:paraId="1D2F6000">
      <w:pPr>
        <w:pStyle w:val="36"/>
        <w:rPr>
          <w:rFonts w:hint="eastAsia" w:ascii="宋体" w:hAnsi="宋体" w:eastAsia="宋体" w:cs="宋体"/>
          <w:color w:val="auto"/>
          <w:sz w:val="24"/>
          <w:szCs w:val="24"/>
        </w:rPr>
      </w:pPr>
    </w:p>
    <w:p w14:paraId="62407378">
      <w:pPr>
        <w:pStyle w:val="36"/>
        <w:rPr>
          <w:rFonts w:hint="eastAsia" w:ascii="宋体" w:hAnsi="宋体" w:eastAsia="宋体" w:cs="宋体"/>
          <w:color w:val="auto"/>
          <w:sz w:val="24"/>
          <w:szCs w:val="24"/>
        </w:rPr>
      </w:pPr>
    </w:p>
    <w:p w14:paraId="3F9D4349">
      <w:pPr>
        <w:pStyle w:val="36"/>
        <w:rPr>
          <w:rFonts w:hint="eastAsia" w:ascii="宋体" w:hAnsi="宋体" w:eastAsia="宋体" w:cs="宋体"/>
          <w:color w:val="auto"/>
          <w:sz w:val="24"/>
          <w:szCs w:val="24"/>
        </w:rPr>
      </w:pPr>
    </w:p>
    <w:p w14:paraId="4E21D85D">
      <w:pPr>
        <w:pStyle w:val="36"/>
        <w:rPr>
          <w:rFonts w:hint="eastAsia" w:ascii="宋体" w:hAnsi="宋体" w:eastAsia="宋体" w:cs="宋体"/>
          <w:color w:val="auto"/>
          <w:sz w:val="24"/>
          <w:szCs w:val="24"/>
        </w:rPr>
      </w:pPr>
    </w:p>
    <w:p w14:paraId="16F0353F">
      <w:pPr>
        <w:pStyle w:val="36"/>
        <w:rPr>
          <w:rFonts w:hint="eastAsia" w:ascii="宋体" w:hAnsi="宋体" w:eastAsia="宋体" w:cs="宋体"/>
          <w:color w:val="auto"/>
          <w:sz w:val="24"/>
          <w:szCs w:val="24"/>
        </w:rPr>
      </w:pPr>
    </w:p>
    <w:p w14:paraId="3D2BF02C">
      <w:pPr>
        <w:pStyle w:val="36"/>
        <w:rPr>
          <w:rFonts w:hint="eastAsia" w:ascii="宋体" w:hAnsi="宋体" w:eastAsia="宋体" w:cs="宋体"/>
          <w:color w:val="auto"/>
          <w:sz w:val="24"/>
          <w:szCs w:val="24"/>
        </w:rPr>
      </w:pPr>
    </w:p>
    <w:p w14:paraId="7F3488B5">
      <w:pPr>
        <w:pStyle w:val="36"/>
        <w:rPr>
          <w:rFonts w:hint="eastAsia" w:ascii="宋体" w:hAnsi="宋体" w:eastAsia="宋体" w:cs="宋体"/>
          <w:color w:val="auto"/>
          <w:sz w:val="24"/>
          <w:szCs w:val="24"/>
        </w:rPr>
      </w:pPr>
    </w:p>
    <w:p w14:paraId="6A3D376B">
      <w:pPr>
        <w:pStyle w:val="36"/>
        <w:rPr>
          <w:rFonts w:hint="eastAsia" w:ascii="宋体" w:hAnsi="宋体" w:eastAsia="宋体" w:cs="宋体"/>
          <w:color w:val="auto"/>
          <w:sz w:val="24"/>
          <w:szCs w:val="24"/>
        </w:rPr>
      </w:pPr>
    </w:p>
    <w:p w14:paraId="377619CC">
      <w:pPr>
        <w:pStyle w:val="36"/>
        <w:rPr>
          <w:rFonts w:hint="eastAsia" w:ascii="宋体" w:hAnsi="宋体" w:eastAsia="宋体" w:cs="宋体"/>
          <w:color w:val="auto"/>
          <w:sz w:val="24"/>
          <w:szCs w:val="24"/>
        </w:rPr>
      </w:pPr>
    </w:p>
    <w:p w14:paraId="5CC5BB2C">
      <w:pPr>
        <w:pStyle w:val="36"/>
        <w:rPr>
          <w:rFonts w:hint="eastAsia" w:ascii="宋体" w:hAnsi="宋体" w:eastAsia="宋体" w:cs="宋体"/>
          <w:color w:val="auto"/>
          <w:sz w:val="24"/>
          <w:szCs w:val="24"/>
        </w:rPr>
      </w:pPr>
    </w:p>
    <w:p w14:paraId="0CAF08C3">
      <w:pPr>
        <w:pStyle w:val="36"/>
        <w:rPr>
          <w:rFonts w:hint="eastAsia" w:ascii="宋体" w:hAnsi="宋体" w:eastAsia="宋体" w:cs="宋体"/>
          <w:color w:val="auto"/>
          <w:sz w:val="24"/>
          <w:szCs w:val="24"/>
        </w:rPr>
      </w:pPr>
    </w:p>
    <w:p w14:paraId="4CEC11DA">
      <w:pPr>
        <w:pStyle w:val="36"/>
        <w:rPr>
          <w:rFonts w:hint="eastAsia" w:ascii="宋体" w:hAnsi="宋体" w:eastAsia="宋体" w:cs="宋体"/>
          <w:color w:val="auto"/>
          <w:sz w:val="24"/>
          <w:szCs w:val="24"/>
        </w:rPr>
      </w:pPr>
    </w:p>
    <w:p w14:paraId="23A54C99">
      <w:pPr>
        <w:pStyle w:val="36"/>
        <w:rPr>
          <w:rFonts w:hint="eastAsia" w:ascii="宋体" w:hAnsi="宋体" w:eastAsia="宋体" w:cs="宋体"/>
          <w:color w:val="auto"/>
          <w:sz w:val="24"/>
          <w:szCs w:val="24"/>
        </w:rPr>
      </w:pPr>
    </w:p>
    <w:p w14:paraId="4E3EFB10">
      <w:pPr>
        <w:pStyle w:val="36"/>
        <w:rPr>
          <w:rFonts w:hint="eastAsia" w:ascii="宋体" w:hAnsi="宋体" w:eastAsia="宋体" w:cs="宋体"/>
          <w:color w:val="auto"/>
          <w:sz w:val="24"/>
          <w:szCs w:val="24"/>
        </w:rPr>
      </w:pPr>
    </w:p>
    <w:p w14:paraId="12072EB2">
      <w:pPr>
        <w:pStyle w:val="36"/>
        <w:rPr>
          <w:rFonts w:hint="eastAsia" w:ascii="宋体" w:hAnsi="宋体" w:eastAsia="宋体" w:cs="宋体"/>
          <w:color w:val="auto"/>
          <w:sz w:val="24"/>
          <w:szCs w:val="24"/>
        </w:rPr>
      </w:pPr>
    </w:p>
    <w:p w14:paraId="01B9E877">
      <w:pPr>
        <w:pStyle w:val="36"/>
        <w:rPr>
          <w:rFonts w:hint="eastAsia" w:ascii="宋体" w:hAnsi="宋体" w:eastAsia="宋体" w:cs="宋体"/>
          <w:color w:val="auto"/>
          <w:sz w:val="24"/>
          <w:szCs w:val="24"/>
        </w:rPr>
      </w:pPr>
    </w:p>
    <w:p w14:paraId="0BC12975">
      <w:pPr>
        <w:pStyle w:val="36"/>
        <w:rPr>
          <w:rFonts w:hint="eastAsia" w:ascii="宋体" w:hAnsi="宋体" w:eastAsia="宋体" w:cs="宋体"/>
          <w:color w:val="auto"/>
          <w:sz w:val="24"/>
          <w:szCs w:val="24"/>
        </w:rPr>
      </w:pPr>
    </w:p>
    <w:p w14:paraId="090B1B6D">
      <w:pPr>
        <w:pStyle w:val="36"/>
        <w:rPr>
          <w:rFonts w:hint="eastAsia" w:ascii="宋体" w:hAnsi="宋体" w:eastAsia="宋体" w:cs="宋体"/>
          <w:color w:val="auto"/>
          <w:sz w:val="24"/>
          <w:szCs w:val="24"/>
        </w:rPr>
      </w:pPr>
    </w:p>
    <w:p w14:paraId="3A625C7B">
      <w:pPr>
        <w:pStyle w:val="36"/>
        <w:rPr>
          <w:rFonts w:hint="eastAsia" w:ascii="宋体" w:hAnsi="宋体" w:eastAsia="宋体" w:cs="宋体"/>
          <w:color w:val="auto"/>
          <w:sz w:val="24"/>
          <w:szCs w:val="24"/>
        </w:rPr>
      </w:pPr>
    </w:p>
    <w:p w14:paraId="00300DA1">
      <w:pPr>
        <w:pStyle w:val="36"/>
        <w:rPr>
          <w:rFonts w:hint="eastAsia" w:ascii="宋体" w:hAnsi="宋体" w:eastAsia="宋体" w:cs="宋体"/>
          <w:color w:val="auto"/>
          <w:sz w:val="24"/>
          <w:szCs w:val="24"/>
        </w:rPr>
      </w:pPr>
    </w:p>
    <w:p w14:paraId="4D734EAA">
      <w:pPr>
        <w:pStyle w:val="36"/>
        <w:rPr>
          <w:rFonts w:hint="eastAsia" w:ascii="宋体" w:hAnsi="宋体" w:eastAsia="宋体" w:cs="宋体"/>
          <w:color w:val="auto"/>
          <w:sz w:val="24"/>
          <w:szCs w:val="24"/>
        </w:rPr>
      </w:pPr>
    </w:p>
    <w:p w14:paraId="226F4A75">
      <w:pPr>
        <w:pStyle w:val="36"/>
        <w:rPr>
          <w:rFonts w:hint="eastAsia" w:ascii="宋体" w:hAnsi="宋体" w:eastAsia="宋体" w:cs="宋体"/>
          <w:color w:val="auto"/>
          <w:sz w:val="24"/>
          <w:szCs w:val="24"/>
        </w:rPr>
      </w:pPr>
    </w:p>
    <w:p w14:paraId="6DE43FC6">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2.2</w:t>
      </w:r>
      <w:r>
        <w:rPr>
          <w:rFonts w:hint="eastAsia" w:ascii="宋体" w:hAnsi="宋体" w:eastAsia="宋体" w:cs="宋体"/>
          <w:b/>
          <w:bCs/>
          <w:color w:val="auto"/>
          <w:sz w:val="32"/>
          <w:szCs w:val="32"/>
        </w:rPr>
        <w:t>授权委托书</w:t>
      </w:r>
      <w:bookmarkEnd w:id="144"/>
      <w:bookmarkEnd w:id="145"/>
      <w:bookmarkEnd w:id="146"/>
    </w:p>
    <w:p w14:paraId="44DBC252">
      <w:pPr>
        <w:pStyle w:val="65"/>
        <w:spacing w:line="440" w:lineRule="exact"/>
        <w:rPr>
          <w:rFonts w:hint="eastAsia" w:ascii="宋体" w:hAnsi="宋体" w:eastAsia="宋体" w:cs="宋体"/>
          <w:b/>
          <w:color w:val="auto"/>
          <w:sz w:val="24"/>
          <w:szCs w:val="21"/>
        </w:rPr>
      </w:pPr>
      <w:r>
        <w:rPr>
          <w:rFonts w:hint="eastAsia" w:ascii="宋体" w:hAnsi="宋体" w:eastAsia="宋体" w:cs="宋体"/>
          <w:color w:val="auto"/>
          <w:sz w:val="24"/>
          <w:szCs w:val="20"/>
          <w:u w:val="single"/>
        </w:rPr>
        <w:t xml:space="preserve">  </w:t>
      </w:r>
      <w:r>
        <w:rPr>
          <w:rFonts w:hint="eastAsia" w:ascii="宋体" w:hAnsi="宋体" w:eastAsia="宋体" w:cs="宋体"/>
          <w:i w:val="0"/>
          <w:iCs/>
          <w:color w:val="auto"/>
          <w:sz w:val="24"/>
          <w:szCs w:val="24"/>
          <w:u w:val="single"/>
        </w:rPr>
        <w:t>（采购人名称）</w:t>
      </w:r>
      <w:r>
        <w:rPr>
          <w:rFonts w:hint="eastAsia" w:ascii="宋体" w:hAnsi="宋体" w:eastAsia="宋体" w:cs="宋体"/>
          <w:i w:val="0"/>
          <w:iCs/>
          <w:color w:val="auto"/>
          <w:sz w:val="24"/>
          <w:szCs w:val="24"/>
          <w:u w:val="single"/>
          <w:lang w:val="en-US" w:eastAsia="zh-CN"/>
        </w:rPr>
        <w:t xml:space="preserve">  </w:t>
      </w:r>
      <w:r>
        <w:rPr>
          <w:rFonts w:hint="eastAsia" w:ascii="宋体" w:hAnsi="宋体" w:eastAsia="宋体" w:cs="宋体"/>
          <w:i w:val="0"/>
          <w:iCs/>
          <w:color w:val="auto"/>
          <w:sz w:val="24"/>
          <w:szCs w:val="24"/>
          <w:u w:val="single"/>
        </w:rPr>
        <w:t>：</w:t>
      </w:r>
    </w:p>
    <w:p w14:paraId="352F468A">
      <w:pPr>
        <w:pStyle w:val="65"/>
        <w:autoSpaceDE w:val="0"/>
        <w:autoSpaceDN w:val="0"/>
        <w:spacing w:line="440" w:lineRule="exact"/>
        <w:textAlignment w:val="bottom"/>
        <w:rPr>
          <w:rFonts w:hint="eastAsia" w:ascii="宋体" w:hAnsi="宋体" w:eastAsia="宋体" w:cs="宋体"/>
          <w:color w:val="auto"/>
          <w:sz w:val="24"/>
          <w:szCs w:val="20"/>
        </w:rPr>
      </w:pPr>
      <w:r>
        <w:rPr>
          <w:rFonts w:hint="eastAsia" w:ascii="宋体" w:hAnsi="宋体" w:eastAsia="宋体" w:cs="宋体"/>
          <w:color w:val="auto"/>
        </w:rPr>
        <w:t xml:space="preserve">   </w:t>
      </w:r>
      <w:r>
        <w:rPr>
          <w:rFonts w:hint="eastAsia" w:ascii="宋体" w:hAnsi="宋体" w:eastAsia="宋体" w:cs="宋体"/>
          <w:color w:val="auto"/>
          <w:sz w:val="24"/>
          <w:szCs w:val="20"/>
        </w:rPr>
        <w:t xml:space="preserve">  我</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负责人姓名）系</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（供应商名称）的负责人，现授权委托本单位在职职工</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（姓名）以我方的名义参加就贵方组织的</w:t>
      </w:r>
      <w:r>
        <w:rPr>
          <w:rFonts w:hint="eastAsia" w:ascii="宋体" w:hAnsi="宋体" w:eastAsia="宋体" w:cs="宋体"/>
          <w:color w:val="auto"/>
          <w:sz w:val="24"/>
          <w:szCs w:val="20"/>
          <w:u w:val="single"/>
        </w:rPr>
        <w:t xml:space="preserve">                         （项目名称）</w:t>
      </w:r>
      <w:r>
        <w:rPr>
          <w:rFonts w:hint="eastAsia" w:ascii="宋体" w:hAnsi="宋体" w:eastAsia="宋体" w:cs="宋体"/>
          <w:color w:val="auto"/>
          <w:sz w:val="24"/>
          <w:szCs w:val="20"/>
        </w:rPr>
        <w:t>（</w:t>
      </w:r>
      <w:r>
        <w:rPr>
          <w:rFonts w:hint="eastAsia" w:ascii="宋体" w:hAnsi="宋体" w:eastAsia="宋体" w:cs="宋体"/>
          <w:color w:val="auto"/>
          <w:sz w:val="24"/>
          <w:szCs w:val="20"/>
          <w:lang w:eastAsia="zh-CN"/>
        </w:rPr>
        <w:t>项目编号</w:t>
      </w:r>
      <w:r>
        <w:rPr>
          <w:rFonts w:hint="eastAsia" w:ascii="宋体" w:hAnsi="宋体" w:eastAsia="宋体" w:cs="宋体"/>
          <w:color w:val="auto"/>
          <w:sz w:val="24"/>
          <w:szCs w:val="20"/>
        </w:rPr>
        <w:t>：</w:t>
      </w:r>
      <w:r>
        <w:rPr>
          <w:rFonts w:hint="eastAsia" w:ascii="宋体" w:hAnsi="宋体" w:eastAsia="宋体" w:cs="宋体"/>
          <w:color w:val="auto"/>
          <w:sz w:val="24"/>
          <w:szCs w:val="20"/>
          <w:u w:val="single"/>
        </w:rPr>
        <w:t>　　　　</w:t>
      </w:r>
      <w:r>
        <w:rPr>
          <w:rFonts w:hint="eastAsia" w:ascii="宋体" w:hAnsi="宋体" w:eastAsia="宋体" w:cs="宋体"/>
          <w:color w:val="auto"/>
          <w:sz w:val="24"/>
          <w:szCs w:val="20"/>
        </w:rPr>
        <w:t>）</w:t>
      </w:r>
      <w:r>
        <w:rPr>
          <w:rFonts w:hint="eastAsia" w:ascii="宋体" w:hAnsi="宋体" w:eastAsia="宋体" w:cs="宋体"/>
          <w:color w:val="auto"/>
          <w:sz w:val="24"/>
          <w:szCs w:val="20"/>
          <w:lang w:eastAsia="zh-CN"/>
        </w:rPr>
        <w:t>的投标活动</w:t>
      </w:r>
      <w:r>
        <w:rPr>
          <w:rFonts w:hint="eastAsia" w:ascii="宋体" w:hAnsi="宋体" w:eastAsia="宋体" w:cs="宋体"/>
          <w:color w:val="auto"/>
          <w:sz w:val="24"/>
          <w:szCs w:val="20"/>
        </w:rPr>
        <w:t>，并代表我方全权办理针对上述项目的磋商、开标、评审、签约等具体事务和签署相关文件。</w:t>
      </w:r>
    </w:p>
    <w:p w14:paraId="4DB3F40F">
      <w:pPr>
        <w:pStyle w:val="65"/>
        <w:autoSpaceDE w:val="0"/>
        <w:autoSpaceDN w:val="0"/>
        <w:spacing w:line="440" w:lineRule="exact"/>
        <w:textAlignment w:val="bottom"/>
        <w:rPr>
          <w:rFonts w:hint="eastAsia" w:ascii="宋体" w:hAnsi="宋体" w:eastAsia="宋体" w:cs="宋体"/>
          <w:color w:val="auto"/>
          <w:sz w:val="24"/>
          <w:szCs w:val="20"/>
        </w:rPr>
      </w:pPr>
      <w:r>
        <w:rPr>
          <w:rFonts w:hint="eastAsia" w:ascii="宋体" w:hAnsi="宋体" w:eastAsia="宋体" w:cs="宋体"/>
          <w:color w:val="auto"/>
          <w:sz w:val="24"/>
          <w:szCs w:val="20"/>
        </w:rPr>
        <w:t xml:space="preserve">    我方对被委托人的签字或盖章事项负全部责任。</w:t>
      </w:r>
    </w:p>
    <w:p w14:paraId="3994C2A4">
      <w:pPr>
        <w:pStyle w:val="65"/>
        <w:spacing w:line="440" w:lineRule="exact"/>
        <w:ind w:firstLine="480"/>
        <w:rPr>
          <w:rFonts w:hint="eastAsia" w:ascii="宋体" w:hAnsi="宋体" w:eastAsia="宋体" w:cs="宋体"/>
          <w:color w:val="auto"/>
          <w:sz w:val="24"/>
          <w:szCs w:val="21"/>
        </w:rPr>
      </w:pPr>
      <w:r>
        <w:rPr>
          <w:rFonts w:hint="eastAsia" w:ascii="宋体" w:hAnsi="宋体" w:eastAsia="宋体" w:cs="宋体"/>
          <w:color w:val="auto"/>
          <w:sz w:val="24"/>
          <w:szCs w:val="21"/>
        </w:rPr>
        <w:t>本授权书自签署之日起生效，在撤销授权的书面通知送达贵方以前，本授权委托书一直有效。被委托人在授权书有效期内签署的所有文件不因授权的撤销而失效。</w:t>
      </w:r>
    </w:p>
    <w:p w14:paraId="5F4A5019">
      <w:pPr>
        <w:pStyle w:val="65"/>
        <w:spacing w:line="440" w:lineRule="exact"/>
        <w:ind w:firstLine="480"/>
        <w:rPr>
          <w:rFonts w:hint="eastAsia" w:ascii="宋体" w:hAnsi="宋体" w:eastAsia="宋体" w:cs="宋体"/>
          <w:color w:val="auto"/>
          <w:sz w:val="24"/>
          <w:szCs w:val="21"/>
        </w:rPr>
      </w:pPr>
      <w:r>
        <w:rPr>
          <w:rFonts w:hint="eastAsia" w:ascii="宋体" w:hAnsi="宋体" w:eastAsia="宋体" w:cs="宋体"/>
          <w:color w:val="auto"/>
          <w:sz w:val="24"/>
          <w:szCs w:val="21"/>
        </w:rPr>
        <w:t>被委托人无转委托权，特此声明。</w:t>
      </w:r>
    </w:p>
    <w:p w14:paraId="1986C98E">
      <w:pPr>
        <w:pStyle w:val="65"/>
        <w:spacing w:line="440" w:lineRule="exact"/>
        <w:ind w:firstLine="480"/>
        <w:rPr>
          <w:rFonts w:hint="eastAsia" w:ascii="宋体" w:hAnsi="宋体" w:eastAsia="宋体" w:cs="宋体"/>
          <w:color w:val="auto"/>
          <w:sz w:val="24"/>
          <w:szCs w:val="21"/>
        </w:rPr>
      </w:pPr>
    </w:p>
    <w:p w14:paraId="7E53705A">
      <w:pPr>
        <w:pStyle w:val="64"/>
        <w:spacing w:line="360" w:lineRule="auto"/>
        <w:ind w:firstLine="3840" w:firstLineChars="1600"/>
        <w:rPr>
          <w:rFonts w:hint="eastAsia" w:ascii="宋体" w:hAnsi="宋体" w:eastAsia="宋体" w:cs="宋体"/>
          <w:color w:val="auto"/>
          <w:spacing w:val="20"/>
          <w:sz w:val="24"/>
          <w:u w:val="single"/>
        </w:rPr>
      </w:pPr>
      <w:r>
        <w:rPr>
          <w:rFonts w:hint="eastAsia" w:ascii="宋体" w:hAnsi="宋体" w:eastAsia="宋体" w:cs="宋体"/>
          <w:color w:val="auto"/>
          <w:sz w:val="24"/>
        </w:rPr>
        <w:t xml:space="preserve">     </w:t>
      </w:r>
      <w:r>
        <w:rPr>
          <w:rFonts w:hint="eastAsia" w:ascii="宋体" w:hAnsi="宋体" w:eastAsia="宋体" w:cs="宋体"/>
          <w:color w:val="auto"/>
          <w:spacing w:val="20"/>
          <w:sz w:val="24"/>
          <w:lang w:eastAsia="zh-CN"/>
        </w:rPr>
        <w:t>供应商</w:t>
      </w:r>
      <w:r>
        <w:rPr>
          <w:rFonts w:hint="eastAsia" w:ascii="宋体" w:hAnsi="宋体" w:eastAsia="宋体" w:cs="宋体"/>
          <w:color w:val="auto"/>
          <w:spacing w:val="20"/>
          <w:sz w:val="24"/>
        </w:rPr>
        <w:t>盖章：</w:t>
      </w:r>
      <w:r>
        <w:rPr>
          <w:rFonts w:hint="eastAsia" w:ascii="宋体" w:hAnsi="宋体" w:eastAsia="宋体" w:cs="宋体"/>
          <w:color w:val="auto"/>
          <w:spacing w:val="20"/>
          <w:sz w:val="24"/>
          <w:u w:val="single"/>
        </w:rPr>
        <w:t xml:space="preserve">            </w:t>
      </w:r>
    </w:p>
    <w:p w14:paraId="4054243D">
      <w:pPr>
        <w:pStyle w:val="65"/>
        <w:spacing w:line="360" w:lineRule="auto"/>
        <w:ind w:firstLine="4480" w:firstLineChars="16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日     期：</w:t>
      </w:r>
      <w:r>
        <w:rPr>
          <w:rFonts w:hint="eastAsia" w:ascii="宋体" w:hAnsi="宋体" w:eastAsia="宋体" w:cs="宋体"/>
          <w:color w:val="auto"/>
          <w:spacing w:val="20"/>
          <w:sz w:val="24"/>
          <w:u w:val="single"/>
        </w:rPr>
        <w:t xml:space="preserve">            </w:t>
      </w:r>
    </w:p>
    <w:p w14:paraId="06C84667">
      <w:pPr>
        <w:pStyle w:val="65"/>
        <w:spacing w:line="440" w:lineRule="exact"/>
        <w:rPr>
          <w:rFonts w:hint="eastAsia" w:ascii="宋体" w:hAnsi="宋体" w:eastAsia="宋体" w:cs="宋体"/>
          <w:color w:val="auto"/>
          <w:sz w:val="24"/>
          <w:szCs w:val="21"/>
        </w:rPr>
      </w:pPr>
      <w:r>
        <w:rPr>
          <w:rFonts w:hint="eastAsia" w:ascii="宋体" w:hAnsi="宋体" w:eastAsia="宋体" w:cs="宋体"/>
          <w:color w:val="auto"/>
          <w:sz w:val="24"/>
          <w:szCs w:val="21"/>
        </w:rPr>
        <w:t>_____________________________________________________________________</w:t>
      </w:r>
    </w:p>
    <w:p w14:paraId="2D294058">
      <w:pPr>
        <w:pStyle w:val="65"/>
        <w:spacing w:line="440" w:lineRule="exact"/>
        <w:ind w:firstLine="480"/>
        <w:rPr>
          <w:rFonts w:hint="eastAsia" w:ascii="宋体" w:hAnsi="宋体" w:eastAsia="宋体" w:cs="宋体"/>
          <w:color w:val="auto"/>
          <w:sz w:val="24"/>
          <w:szCs w:val="21"/>
        </w:rPr>
      </w:pPr>
      <w:r>
        <w:rPr>
          <w:rFonts w:hint="eastAsia" w:ascii="宋体" w:hAnsi="宋体" w:eastAsia="宋体" w:cs="宋体"/>
          <w:color w:val="auto"/>
          <w:sz w:val="24"/>
          <w:szCs w:val="21"/>
        </w:rPr>
        <w:t>附：被委托人工作单位：</w:t>
      </w:r>
      <w:r>
        <w:rPr>
          <w:rFonts w:hint="eastAsia" w:ascii="宋体" w:hAnsi="宋体" w:eastAsia="宋体" w:cs="宋体"/>
          <w:color w:val="auto"/>
          <w:sz w:val="24"/>
          <w:szCs w:val="21"/>
        </w:rPr>
        <w:tab/>
      </w:r>
      <w:r>
        <w:rPr>
          <w:rFonts w:hint="eastAsia" w:ascii="宋体" w:hAnsi="宋体" w:eastAsia="宋体" w:cs="宋体"/>
          <w:color w:val="auto"/>
          <w:sz w:val="24"/>
          <w:szCs w:val="21"/>
        </w:rPr>
        <w:tab/>
      </w:r>
      <w:r>
        <w:rPr>
          <w:rFonts w:hint="eastAsia" w:ascii="宋体" w:hAnsi="宋体" w:eastAsia="宋体" w:cs="宋体"/>
          <w:color w:val="auto"/>
          <w:sz w:val="24"/>
          <w:szCs w:val="21"/>
        </w:rPr>
        <w:tab/>
      </w:r>
      <w:r>
        <w:rPr>
          <w:rFonts w:hint="eastAsia" w:ascii="宋体" w:hAnsi="宋体" w:eastAsia="宋体" w:cs="宋体"/>
          <w:color w:val="auto"/>
          <w:sz w:val="24"/>
          <w:szCs w:val="21"/>
        </w:rPr>
        <w:tab/>
      </w:r>
      <w:r>
        <w:rPr>
          <w:rFonts w:hint="eastAsia" w:ascii="宋体" w:hAnsi="宋体" w:eastAsia="宋体" w:cs="宋体"/>
          <w:color w:val="auto"/>
          <w:sz w:val="24"/>
          <w:szCs w:val="21"/>
        </w:rPr>
        <w:tab/>
      </w:r>
      <w:r>
        <w:rPr>
          <w:rFonts w:hint="eastAsia" w:ascii="宋体" w:hAnsi="宋体" w:eastAsia="宋体" w:cs="宋体"/>
          <w:color w:val="auto"/>
          <w:sz w:val="24"/>
          <w:szCs w:val="21"/>
        </w:rPr>
        <w:t xml:space="preserve">职务： </w:t>
      </w:r>
    </w:p>
    <w:p w14:paraId="00B3A15D">
      <w:pPr>
        <w:pStyle w:val="65"/>
        <w:spacing w:line="440" w:lineRule="exact"/>
        <w:ind w:firstLine="480"/>
        <w:rPr>
          <w:rFonts w:hint="eastAsia" w:ascii="宋体" w:hAnsi="宋体" w:eastAsia="宋体" w:cs="宋体"/>
          <w:color w:val="auto"/>
          <w:sz w:val="24"/>
          <w:szCs w:val="21"/>
        </w:rPr>
      </w:pPr>
      <w:r>
        <w:rPr>
          <w:rFonts w:hint="eastAsia" w:ascii="宋体" w:hAnsi="宋体" w:eastAsia="宋体" w:cs="宋体"/>
          <w:color w:val="auto"/>
          <w:sz w:val="24"/>
          <w:szCs w:val="21"/>
        </w:rPr>
        <w:t xml:space="preserve">    身份证号码：　　　　　　　　　　</w:t>
      </w:r>
      <w:r>
        <w:rPr>
          <w:rFonts w:hint="eastAsia" w:ascii="宋体" w:hAnsi="宋体" w:eastAsia="宋体" w:cs="宋体"/>
          <w:color w:val="auto"/>
          <w:sz w:val="24"/>
          <w:szCs w:val="21"/>
        </w:rPr>
        <w:tab/>
      </w:r>
      <w:r>
        <w:rPr>
          <w:rFonts w:hint="eastAsia" w:ascii="宋体" w:hAnsi="宋体" w:eastAsia="宋体" w:cs="宋体"/>
          <w:color w:val="auto"/>
          <w:sz w:val="24"/>
          <w:szCs w:val="21"/>
        </w:rPr>
        <w:t xml:space="preserve">性别：　    </w:t>
      </w:r>
    </w:p>
    <w:p w14:paraId="40061E9B">
      <w:pPr>
        <w:pStyle w:val="65"/>
        <w:spacing w:line="360" w:lineRule="auto"/>
        <w:ind w:firstLine="420"/>
        <w:rPr>
          <w:rFonts w:hint="eastAsia" w:ascii="宋体" w:hAnsi="宋体" w:eastAsia="宋体" w:cs="宋体"/>
          <w:b/>
          <w:color w:val="auto"/>
          <w:sz w:val="24"/>
          <w:szCs w:val="21"/>
        </w:rPr>
      </w:pPr>
    </w:p>
    <w:p w14:paraId="4A9F723A">
      <w:pPr>
        <w:pStyle w:val="65"/>
        <w:spacing w:line="360" w:lineRule="auto"/>
        <w:rPr>
          <w:rFonts w:hint="eastAsia" w:ascii="宋体" w:hAnsi="宋体" w:eastAsia="宋体" w:cs="宋体"/>
          <w:color w:val="auto"/>
          <w:sz w:val="24"/>
          <w:szCs w:val="21"/>
        </w:rPr>
      </w:pPr>
      <w:r>
        <w:rPr>
          <w:rFonts w:hint="eastAsia" w:ascii="宋体" w:hAnsi="宋体" w:eastAsia="宋体" w:cs="宋体"/>
          <w:color w:val="auto"/>
          <w:sz w:val="24"/>
          <w:szCs w:val="21"/>
        </w:rPr>
        <w:t>▲注：</w:t>
      </w:r>
    </w:p>
    <w:p w14:paraId="30BC70AF">
      <w:pPr>
        <w:pStyle w:val="65"/>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lang w:eastAsia="zh-CN"/>
        </w:rPr>
        <w:t>供应商</w:t>
      </w:r>
      <w:r>
        <w:rPr>
          <w:rFonts w:hint="eastAsia" w:ascii="宋体" w:hAnsi="宋体" w:eastAsia="宋体" w:cs="宋体"/>
          <w:color w:val="auto"/>
          <w:sz w:val="24"/>
          <w:szCs w:val="21"/>
        </w:rPr>
        <w:t>为法人企业的，其负责人为其法定代表人；</w:t>
      </w:r>
      <w:r>
        <w:rPr>
          <w:rFonts w:hint="eastAsia" w:ascii="宋体" w:hAnsi="宋体" w:eastAsia="宋体" w:cs="宋体"/>
          <w:color w:val="auto"/>
          <w:sz w:val="24"/>
          <w:szCs w:val="21"/>
          <w:lang w:eastAsia="zh-CN"/>
        </w:rPr>
        <w:t>供应商</w:t>
      </w:r>
      <w:r>
        <w:rPr>
          <w:rFonts w:hint="eastAsia" w:ascii="宋体" w:hAnsi="宋体" w:eastAsia="宋体" w:cs="宋体"/>
          <w:color w:val="auto"/>
          <w:sz w:val="24"/>
          <w:szCs w:val="21"/>
        </w:rPr>
        <w:t>为其他组织的，其负责人为法律、行政法规规定代表单位行使职权的主要负责人；</w:t>
      </w:r>
      <w:r>
        <w:rPr>
          <w:rFonts w:hint="eastAsia" w:ascii="宋体" w:hAnsi="宋体" w:eastAsia="宋体" w:cs="宋体"/>
          <w:color w:val="auto"/>
          <w:sz w:val="24"/>
          <w:szCs w:val="21"/>
          <w:lang w:eastAsia="zh-CN"/>
        </w:rPr>
        <w:t>供应商</w:t>
      </w:r>
      <w:r>
        <w:rPr>
          <w:rFonts w:hint="eastAsia" w:ascii="宋体" w:hAnsi="宋体" w:eastAsia="宋体" w:cs="宋体"/>
          <w:color w:val="auto"/>
          <w:sz w:val="24"/>
          <w:szCs w:val="21"/>
        </w:rPr>
        <w:t>为自然人的，其负责人为自然人本人。</w:t>
      </w:r>
    </w:p>
    <w:p w14:paraId="43614801">
      <w:pPr>
        <w:pStyle w:val="65"/>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2</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rPr>
        <w:t>委托人为上述条款中的负责人。</w:t>
      </w:r>
    </w:p>
    <w:p w14:paraId="29AA6BA3">
      <w:pPr>
        <w:pStyle w:val="65"/>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rPr>
        <w:t>本“授权委托书”需附负责人、被委托人身份证件</w:t>
      </w:r>
      <w:r>
        <w:rPr>
          <w:rFonts w:hint="eastAsia" w:ascii="宋体" w:hAnsi="宋体" w:eastAsia="宋体" w:cs="宋体"/>
          <w:color w:val="auto"/>
          <w:sz w:val="24"/>
          <w:szCs w:val="21"/>
          <w:lang w:eastAsia="zh-CN"/>
        </w:rPr>
        <w:t>扫描件</w:t>
      </w:r>
      <w:r>
        <w:rPr>
          <w:rFonts w:hint="eastAsia" w:ascii="宋体" w:hAnsi="宋体" w:eastAsia="宋体" w:cs="宋体"/>
          <w:color w:val="auto"/>
          <w:sz w:val="24"/>
          <w:szCs w:val="21"/>
        </w:rPr>
        <w:t>，如</w:t>
      </w:r>
      <w:r>
        <w:rPr>
          <w:rFonts w:hint="eastAsia" w:ascii="宋体" w:hAnsi="宋体" w:eastAsia="宋体" w:cs="宋体"/>
          <w:color w:val="auto"/>
          <w:sz w:val="24"/>
          <w:szCs w:val="21"/>
          <w:lang w:eastAsia="zh-CN"/>
        </w:rPr>
        <w:t>扫描件</w:t>
      </w:r>
      <w:r>
        <w:rPr>
          <w:rFonts w:hint="eastAsia" w:ascii="宋体" w:hAnsi="宋体" w:eastAsia="宋体" w:cs="宋体"/>
          <w:color w:val="auto"/>
          <w:sz w:val="24"/>
          <w:szCs w:val="21"/>
        </w:rPr>
        <w:t>不清晰或错误的，后果由</w:t>
      </w:r>
      <w:r>
        <w:rPr>
          <w:rFonts w:hint="eastAsia" w:ascii="宋体" w:hAnsi="宋体" w:eastAsia="宋体" w:cs="宋体"/>
          <w:color w:val="auto"/>
          <w:sz w:val="24"/>
          <w:szCs w:val="21"/>
          <w:lang w:eastAsia="zh-CN"/>
        </w:rPr>
        <w:t>供应商</w:t>
      </w:r>
      <w:r>
        <w:rPr>
          <w:rFonts w:hint="eastAsia" w:ascii="宋体" w:hAnsi="宋体" w:eastAsia="宋体" w:cs="宋体"/>
          <w:color w:val="auto"/>
          <w:sz w:val="24"/>
          <w:szCs w:val="21"/>
        </w:rPr>
        <w:t>承担。</w:t>
      </w:r>
    </w:p>
    <w:p w14:paraId="3F4728BA">
      <w:pPr>
        <w:pStyle w:val="65"/>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lang w:val="en-US" w:eastAsia="zh-CN"/>
        </w:rPr>
        <w:t>4</w:t>
      </w:r>
      <w:r>
        <w:rPr>
          <w:rFonts w:hint="eastAsia" w:ascii="宋体" w:hAnsi="宋体" w:eastAsia="宋体" w:cs="宋体"/>
          <w:color w:val="auto"/>
          <w:sz w:val="24"/>
          <w:szCs w:val="21"/>
        </w:rPr>
        <w:t>. 若是负责人参会的，不需要提供此授权委托书。</w:t>
      </w:r>
    </w:p>
    <w:p w14:paraId="14059C04">
      <w:pPr>
        <w:pStyle w:val="99"/>
        <w:outlineLvl w:val="9"/>
        <w:rPr>
          <w:rFonts w:hint="eastAsia" w:ascii="宋体" w:hAnsi="宋体" w:eastAsia="宋体" w:cs="宋体"/>
          <w:color w:val="auto"/>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14:paraId="498504F5">
      <w:pPr>
        <w:pStyle w:val="64"/>
        <w:spacing w:line="440" w:lineRule="exact"/>
        <w:rPr>
          <w:rFonts w:hint="eastAsia" w:ascii="宋体" w:hAnsi="宋体" w:eastAsia="宋体" w:cs="宋体"/>
          <w:bCs/>
          <w:color w:val="auto"/>
          <w:sz w:val="24"/>
        </w:rPr>
      </w:pPr>
      <w:r>
        <w:rPr>
          <w:rFonts w:hint="eastAsia" w:ascii="宋体" w:hAnsi="宋体" w:eastAsia="宋体" w:cs="宋体"/>
          <w:bCs/>
          <w:color w:val="auto"/>
          <w:sz w:val="24"/>
        </w:rPr>
        <w:t>负责人身份证件</w:t>
      </w:r>
      <w:r>
        <w:rPr>
          <w:rFonts w:hint="eastAsia" w:ascii="宋体" w:hAnsi="宋体" w:eastAsia="宋体" w:cs="宋体"/>
          <w:bCs/>
          <w:color w:val="auto"/>
          <w:sz w:val="24"/>
          <w:lang w:eastAsia="zh-CN"/>
        </w:rPr>
        <w:t>扫描件</w:t>
      </w:r>
      <w:r>
        <w:rPr>
          <w:rFonts w:hint="eastAsia" w:ascii="宋体" w:hAnsi="宋体" w:eastAsia="宋体" w:cs="宋体"/>
          <w:bCs/>
          <w:color w:val="auto"/>
          <w:sz w:val="24"/>
        </w:rPr>
        <w:t>：</w:t>
      </w:r>
    </w:p>
    <w:tbl>
      <w:tblPr>
        <w:tblStyle w:val="3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6C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680F6F5">
            <w:pPr>
              <w:pStyle w:val="64"/>
              <w:spacing w:line="440" w:lineRule="exact"/>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正面：                                 反面：</w:t>
            </w:r>
          </w:p>
          <w:p w14:paraId="76879028">
            <w:pPr>
              <w:pStyle w:val="64"/>
              <w:spacing w:line="440" w:lineRule="exact"/>
              <w:rPr>
                <w:rFonts w:hint="eastAsia" w:ascii="宋体" w:hAnsi="宋体" w:eastAsia="宋体" w:cs="宋体"/>
                <w:bCs/>
                <w:color w:val="auto"/>
                <w:sz w:val="24"/>
                <w:lang w:eastAsia="zh-CN"/>
              </w:rPr>
            </w:pPr>
          </w:p>
        </w:tc>
      </w:tr>
    </w:tbl>
    <w:p w14:paraId="50B885C7">
      <w:pPr>
        <w:pStyle w:val="64"/>
        <w:spacing w:line="440" w:lineRule="exact"/>
        <w:rPr>
          <w:rFonts w:hint="eastAsia" w:ascii="宋体" w:hAnsi="宋体" w:eastAsia="宋体" w:cs="宋体"/>
          <w:bCs/>
          <w:color w:val="auto"/>
          <w:sz w:val="24"/>
        </w:rPr>
      </w:pPr>
      <w:r>
        <w:rPr>
          <w:rFonts w:hint="eastAsia" w:ascii="宋体" w:hAnsi="宋体" w:eastAsia="宋体" w:cs="宋体"/>
          <w:bCs/>
          <w:color w:val="auto"/>
          <w:sz w:val="24"/>
        </w:rPr>
        <w:t>被委托人身份证件</w:t>
      </w:r>
      <w:r>
        <w:rPr>
          <w:rFonts w:hint="eastAsia" w:ascii="宋体" w:hAnsi="宋体" w:eastAsia="宋体" w:cs="宋体"/>
          <w:bCs/>
          <w:color w:val="auto"/>
          <w:sz w:val="24"/>
          <w:lang w:eastAsia="zh-CN"/>
        </w:rPr>
        <w:t>扫描件</w:t>
      </w:r>
      <w:r>
        <w:rPr>
          <w:rFonts w:hint="eastAsia" w:ascii="宋体" w:hAnsi="宋体" w:eastAsia="宋体" w:cs="宋体"/>
          <w:bCs/>
          <w:color w:val="auto"/>
          <w:sz w:val="24"/>
        </w:rPr>
        <w:t>：</w:t>
      </w:r>
    </w:p>
    <w:tbl>
      <w:tblPr>
        <w:tblStyle w:val="3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1D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8FC142">
            <w:pPr>
              <w:pStyle w:val="64"/>
              <w:spacing w:line="440" w:lineRule="exact"/>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正面：                                 反面：</w:t>
            </w:r>
          </w:p>
          <w:p w14:paraId="440B1B3F">
            <w:pPr>
              <w:pStyle w:val="64"/>
              <w:spacing w:line="440" w:lineRule="exact"/>
              <w:rPr>
                <w:rFonts w:hint="eastAsia" w:ascii="宋体" w:hAnsi="宋体" w:eastAsia="宋体" w:cs="宋体"/>
                <w:bCs/>
                <w:color w:val="auto"/>
                <w:sz w:val="24"/>
                <w:lang w:eastAsia="zh-CN"/>
              </w:rPr>
            </w:pPr>
          </w:p>
        </w:tc>
      </w:tr>
    </w:tbl>
    <w:p w14:paraId="0B11BFE9">
      <w:pPr>
        <w:pStyle w:val="64"/>
        <w:spacing w:line="360" w:lineRule="auto"/>
        <w:ind w:firstLine="4480" w:firstLineChars="1600"/>
        <w:rPr>
          <w:rFonts w:hint="eastAsia" w:ascii="宋体" w:hAnsi="宋体" w:eastAsia="宋体" w:cs="宋体"/>
          <w:color w:val="auto"/>
          <w:spacing w:val="20"/>
          <w:sz w:val="24"/>
        </w:rPr>
      </w:pPr>
    </w:p>
    <w:p w14:paraId="337731B3">
      <w:pPr>
        <w:pStyle w:val="64"/>
        <w:spacing w:line="360" w:lineRule="auto"/>
        <w:ind w:firstLine="4480" w:firstLineChars="1600"/>
        <w:rPr>
          <w:rFonts w:hint="eastAsia" w:ascii="宋体" w:hAnsi="宋体" w:eastAsia="宋体" w:cs="宋体"/>
          <w:color w:val="auto"/>
          <w:spacing w:val="20"/>
          <w:sz w:val="24"/>
          <w:u w:val="single"/>
        </w:rPr>
      </w:pPr>
      <w:r>
        <w:rPr>
          <w:rFonts w:hint="eastAsia" w:ascii="宋体" w:hAnsi="宋体" w:eastAsia="宋体" w:cs="宋体"/>
          <w:color w:val="auto"/>
          <w:spacing w:val="20"/>
          <w:sz w:val="24"/>
          <w:lang w:eastAsia="zh-CN"/>
        </w:rPr>
        <w:t>供应商</w:t>
      </w:r>
      <w:r>
        <w:rPr>
          <w:rFonts w:hint="eastAsia" w:ascii="宋体" w:hAnsi="宋体" w:eastAsia="宋体" w:cs="宋体"/>
          <w:color w:val="auto"/>
          <w:spacing w:val="20"/>
          <w:sz w:val="24"/>
        </w:rPr>
        <w:t>盖章：</w:t>
      </w:r>
      <w:r>
        <w:rPr>
          <w:rFonts w:hint="eastAsia" w:ascii="宋体" w:hAnsi="宋体" w:eastAsia="宋体" w:cs="宋体"/>
          <w:color w:val="auto"/>
          <w:spacing w:val="20"/>
          <w:sz w:val="24"/>
          <w:u w:val="single"/>
        </w:rPr>
        <w:t xml:space="preserve">            </w:t>
      </w:r>
    </w:p>
    <w:p w14:paraId="0E9A2F26">
      <w:pPr>
        <w:pStyle w:val="64"/>
        <w:spacing w:line="360" w:lineRule="auto"/>
        <w:ind w:firstLine="4480" w:firstLineChars="16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日     期：</w:t>
      </w:r>
      <w:r>
        <w:rPr>
          <w:rFonts w:hint="eastAsia" w:ascii="宋体" w:hAnsi="宋体" w:eastAsia="宋体" w:cs="宋体"/>
          <w:color w:val="auto"/>
          <w:spacing w:val="20"/>
          <w:sz w:val="24"/>
          <w:u w:val="single"/>
        </w:rPr>
        <w:t xml:space="preserve">            </w:t>
      </w:r>
    </w:p>
    <w:p w14:paraId="35003BD9">
      <w:pPr>
        <w:pStyle w:val="64"/>
        <w:spacing w:line="360" w:lineRule="auto"/>
        <w:ind w:firstLine="4480" w:firstLineChars="1600"/>
        <w:rPr>
          <w:rFonts w:hint="eastAsia" w:ascii="宋体" w:hAnsi="宋体" w:eastAsia="宋体" w:cs="宋体"/>
          <w:color w:val="auto"/>
          <w:spacing w:val="20"/>
          <w:sz w:val="24"/>
          <w:u w:val="single"/>
        </w:rPr>
      </w:pPr>
    </w:p>
    <w:p w14:paraId="3ECD74F8">
      <w:pPr>
        <w:pStyle w:val="64"/>
        <w:spacing w:line="360" w:lineRule="auto"/>
        <w:ind w:firstLine="4480" w:firstLineChars="1600"/>
        <w:rPr>
          <w:rFonts w:hint="eastAsia" w:ascii="宋体" w:hAnsi="宋体" w:eastAsia="宋体" w:cs="宋体"/>
          <w:color w:val="auto"/>
          <w:spacing w:val="20"/>
          <w:sz w:val="24"/>
          <w:u w:val="single"/>
        </w:rPr>
      </w:pPr>
    </w:p>
    <w:p w14:paraId="5FAFEF6E">
      <w:pPr>
        <w:pStyle w:val="64"/>
        <w:spacing w:line="360" w:lineRule="auto"/>
        <w:ind w:firstLine="4480" w:firstLineChars="1600"/>
        <w:rPr>
          <w:rFonts w:hint="eastAsia" w:ascii="宋体" w:hAnsi="宋体" w:eastAsia="宋体" w:cs="宋体"/>
          <w:color w:val="auto"/>
          <w:spacing w:val="20"/>
          <w:sz w:val="24"/>
          <w:u w:val="single"/>
        </w:rPr>
      </w:pPr>
    </w:p>
    <w:p w14:paraId="410EE80D">
      <w:pPr>
        <w:pStyle w:val="5"/>
        <w:spacing w:before="0" w:after="0"/>
        <w:ind w:firstLine="0" w:firstLineChars="0"/>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rPr>
        <w:t>3、</w:t>
      </w:r>
      <w:bookmarkEnd w:id="147"/>
      <w:bookmarkEnd w:id="148"/>
      <w:bookmarkEnd w:id="149"/>
      <w:r>
        <w:rPr>
          <w:rFonts w:hint="eastAsia" w:ascii="宋体" w:hAnsi="宋体" w:eastAsia="宋体" w:cs="宋体"/>
          <w:color w:val="auto"/>
          <w:sz w:val="32"/>
          <w:szCs w:val="32"/>
          <w:lang w:eastAsia="zh-CN"/>
        </w:rPr>
        <w:t>具有良好的财务会计制度、依法缴纳税收和社会保障资金的承诺函</w:t>
      </w:r>
    </w:p>
    <w:p w14:paraId="61478210">
      <w:pPr>
        <w:pStyle w:val="12"/>
        <w:spacing w:line="360" w:lineRule="auto"/>
        <w:ind w:firstLine="0"/>
        <w:jc w:val="left"/>
        <w:rPr>
          <w:rFonts w:hint="eastAsia" w:ascii="宋体" w:hAnsi="宋体" w:eastAsia="宋体" w:cs="宋体"/>
          <w:color w:val="auto"/>
          <w:sz w:val="24"/>
          <w:szCs w:val="24"/>
        </w:rPr>
      </w:pPr>
    </w:p>
    <w:p w14:paraId="4E94E874">
      <w:pPr>
        <w:pStyle w:val="93"/>
        <w:spacing w:line="360" w:lineRule="auto"/>
        <w:rPr>
          <w:rFonts w:hint="eastAsia" w:ascii="宋体" w:hAnsi="宋体" w:eastAsia="宋体" w:cs="宋体"/>
          <w:i w:val="0"/>
          <w:iCs/>
          <w:color w:val="auto"/>
          <w:sz w:val="24"/>
          <w:szCs w:val="24"/>
          <w:u w:val="single"/>
        </w:rPr>
      </w:pPr>
      <w:r>
        <w:rPr>
          <w:rFonts w:hint="eastAsia" w:ascii="宋体" w:hAnsi="宋体" w:eastAsia="宋体" w:cs="宋体"/>
          <w:color w:val="auto"/>
          <w:sz w:val="24"/>
          <w:szCs w:val="20"/>
          <w:u w:val="single"/>
        </w:rPr>
        <w:t xml:space="preserve">  </w:t>
      </w:r>
      <w:r>
        <w:rPr>
          <w:rFonts w:hint="eastAsia" w:ascii="宋体" w:hAnsi="宋体" w:eastAsia="宋体" w:cs="宋体"/>
          <w:i w:val="0"/>
          <w:iCs/>
          <w:color w:val="auto"/>
          <w:sz w:val="24"/>
          <w:szCs w:val="24"/>
          <w:u w:val="single"/>
        </w:rPr>
        <w:t>（采购人名称）</w:t>
      </w:r>
      <w:r>
        <w:rPr>
          <w:rFonts w:hint="eastAsia" w:ascii="宋体" w:hAnsi="宋体" w:eastAsia="宋体" w:cs="宋体"/>
          <w:i w:val="0"/>
          <w:iCs/>
          <w:color w:val="auto"/>
          <w:sz w:val="24"/>
          <w:szCs w:val="24"/>
          <w:u w:val="single"/>
          <w:lang w:val="en-US" w:eastAsia="zh-CN"/>
        </w:rPr>
        <w:t xml:space="preserve">  </w:t>
      </w:r>
      <w:r>
        <w:rPr>
          <w:rFonts w:hint="eastAsia" w:ascii="宋体" w:hAnsi="宋体" w:eastAsia="宋体" w:cs="宋体"/>
          <w:i w:val="0"/>
          <w:iCs/>
          <w:color w:val="auto"/>
          <w:sz w:val="24"/>
          <w:szCs w:val="24"/>
          <w:u w:val="single"/>
        </w:rPr>
        <w:t>：</w:t>
      </w:r>
    </w:p>
    <w:p w14:paraId="1C8B540C">
      <w:pPr>
        <w:pStyle w:val="12"/>
        <w:spacing w:line="360" w:lineRule="auto"/>
        <w:ind w:firstLine="504" w:firstLineChars="200"/>
        <w:jc w:val="left"/>
        <w:rPr>
          <w:rFonts w:hint="eastAsia" w:ascii="宋体" w:hAnsi="宋体" w:eastAsia="宋体" w:cs="宋体"/>
          <w:i w:val="0"/>
          <w:iCs/>
          <w:color w:val="auto"/>
          <w:sz w:val="24"/>
          <w:szCs w:val="24"/>
        </w:rPr>
      </w:pPr>
      <w:r>
        <w:rPr>
          <w:rFonts w:hint="eastAsia" w:ascii="宋体" w:hAnsi="宋体" w:eastAsia="宋体" w:cs="宋体"/>
          <w:i w:val="0"/>
          <w:iCs/>
          <w:color w:val="auto"/>
          <w:spacing w:val="6"/>
          <w:sz w:val="24"/>
          <w:szCs w:val="24"/>
        </w:rPr>
        <w:t>我方参与的</w:t>
      </w:r>
      <w:r>
        <w:rPr>
          <w:rFonts w:hint="eastAsia" w:ascii="宋体" w:hAnsi="宋体" w:eastAsia="宋体" w:cs="宋体"/>
          <w:i w:val="0"/>
          <w:iCs/>
          <w:color w:val="auto"/>
          <w:spacing w:val="6"/>
          <w:sz w:val="24"/>
          <w:szCs w:val="24"/>
          <w:u w:val="single"/>
        </w:rPr>
        <w:t xml:space="preserve">     </w:t>
      </w:r>
      <w:r>
        <w:rPr>
          <w:rFonts w:hint="eastAsia" w:ascii="宋体" w:hAnsi="宋体" w:eastAsia="宋体" w:cs="宋体"/>
          <w:i w:val="0"/>
          <w:iCs/>
          <w:color w:val="auto"/>
          <w:sz w:val="24"/>
          <w:szCs w:val="24"/>
          <w:u w:val="single"/>
        </w:rPr>
        <w:t xml:space="preserve">（项目名称）（项目编号） </w:t>
      </w:r>
      <w:r>
        <w:rPr>
          <w:rFonts w:hint="eastAsia" w:ascii="宋体" w:hAnsi="宋体" w:eastAsia="宋体" w:cs="宋体"/>
          <w:i w:val="0"/>
          <w:iCs/>
          <w:color w:val="auto"/>
          <w:spacing w:val="6"/>
          <w:sz w:val="24"/>
          <w:szCs w:val="24"/>
          <w:u w:val="single"/>
        </w:rPr>
        <w:t xml:space="preserve">   </w:t>
      </w:r>
      <w:r>
        <w:rPr>
          <w:rFonts w:hint="eastAsia" w:ascii="宋体" w:hAnsi="宋体" w:eastAsia="宋体" w:cs="宋体"/>
          <w:i w:val="0"/>
          <w:iCs/>
          <w:color w:val="auto"/>
          <w:spacing w:val="6"/>
          <w:sz w:val="24"/>
          <w:szCs w:val="24"/>
        </w:rPr>
        <w:t>的投标活动，我方郑重承诺，我方具有良好的财务会计制度、依法缴纳税收和社会保障资金，不偷逃税款和逃避缴纳社会保障资金。如有虚假，招标人可取消我方任何资格（投标/中标/签订合同），我方对此无任何异议。</w:t>
      </w:r>
    </w:p>
    <w:p w14:paraId="07F42760">
      <w:pPr>
        <w:pStyle w:val="93"/>
        <w:spacing w:line="360" w:lineRule="auto"/>
        <w:ind w:firstLine="504" w:firstLineChars="200"/>
        <w:rPr>
          <w:rFonts w:hint="eastAsia" w:ascii="宋体" w:hAnsi="宋体" w:eastAsia="宋体" w:cs="宋体"/>
          <w:i w:val="0"/>
          <w:iCs/>
          <w:color w:val="auto"/>
          <w:spacing w:val="6"/>
          <w:sz w:val="24"/>
          <w:szCs w:val="24"/>
        </w:rPr>
      </w:pPr>
    </w:p>
    <w:p w14:paraId="2E7BBD8A">
      <w:pPr>
        <w:pStyle w:val="93"/>
        <w:spacing w:line="360" w:lineRule="auto"/>
        <w:ind w:firstLine="504" w:firstLineChars="200"/>
        <w:rPr>
          <w:rFonts w:hint="eastAsia" w:ascii="宋体" w:hAnsi="宋体" w:eastAsia="宋体" w:cs="宋体"/>
          <w:i w:val="0"/>
          <w:iCs/>
          <w:color w:val="auto"/>
          <w:spacing w:val="6"/>
          <w:sz w:val="24"/>
          <w:szCs w:val="24"/>
        </w:rPr>
      </w:pPr>
      <w:r>
        <w:rPr>
          <w:rFonts w:hint="eastAsia" w:ascii="宋体" w:hAnsi="宋体" w:eastAsia="宋体" w:cs="宋体"/>
          <w:i w:val="0"/>
          <w:iCs/>
          <w:color w:val="auto"/>
          <w:spacing w:val="6"/>
          <w:sz w:val="24"/>
          <w:szCs w:val="24"/>
        </w:rPr>
        <w:t>特此承诺！</w:t>
      </w:r>
    </w:p>
    <w:p w14:paraId="2EE7362E">
      <w:pPr>
        <w:pStyle w:val="93"/>
        <w:spacing w:line="360" w:lineRule="auto"/>
        <w:ind w:firstLine="504" w:firstLineChars="200"/>
        <w:rPr>
          <w:rFonts w:hint="eastAsia" w:ascii="宋体" w:hAnsi="宋体" w:eastAsia="宋体" w:cs="宋体"/>
          <w:i w:val="0"/>
          <w:iCs/>
          <w:color w:val="auto"/>
          <w:spacing w:val="6"/>
          <w:sz w:val="24"/>
          <w:szCs w:val="24"/>
        </w:rPr>
      </w:pPr>
    </w:p>
    <w:p w14:paraId="6125EE8E">
      <w:pPr>
        <w:pStyle w:val="64"/>
        <w:spacing w:line="360" w:lineRule="auto"/>
        <w:ind w:firstLine="4480" w:firstLineChars="1600"/>
        <w:rPr>
          <w:rFonts w:hint="eastAsia" w:ascii="宋体" w:hAnsi="宋体" w:eastAsia="宋体" w:cs="宋体"/>
          <w:color w:val="auto"/>
          <w:spacing w:val="20"/>
          <w:sz w:val="24"/>
          <w:u w:val="single"/>
        </w:rPr>
      </w:pPr>
      <w:r>
        <w:rPr>
          <w:rFonts w:hint="eastAsia" w:ascii="宋体" w:hAnsi="宋体" w:eastAsia="宋体" w:cs="宋体"/>
          <w:color w:val="auto"/>
          <w:spacing w:val="20"/>
          <w:sz w:val="24"/>
          <w:lang w:eastAsia="zh-CN"/>
        </w:rPr>
        <w:t>供应商</w:t>
      </w:r>
      <w:r>
        <w:rPr>
          <w:rFonts w:hint="eastAsia" w:ascii="宋体" w:hAnsi="宋体" w:eastAsia="宋体" w:cs="宋体"/>
          <w:color w:val="auto"/>
          <w:spacing w:val="20"/>
          <w:sz w:val="24"/>
        </w:rPr>
        <w:t>盖章：</w:t>
      </w:r>
      <w:r>
        <w:rPr>
          <w:rFonts w:hint="eastAsia" w:ascii="宋体" w:hAnsi="宋体" w:eastAsia="宋体" w:cs="宋体"/>
          <w:color w:val="auto"/>
          <w:spacing w:val="20"/>
          <w:sz w:val="24"/>
          <w:u w:val="single"/>
        </w:rPr>
        <w:t xml:space="preserve">            </w:t>
      </w:r>
    </w:p>
    <w:p w14:paraId="66E06723">
      <w:pPr>
        <w:pStyle w:val="224"/>
        <w:spacing w:line="360" w:lineRule="auto"/>
        <w:ind w:firstLine="4480" w:firstLineChars="1600"/>
        <w:rPr>
          <w:rFonts w:hint="eastAsia" w:ascii="宋体" w:hAnsi="宋体" w:eastAsia="宋体" w:cs="宋体"/>
          <w:bCs/>
          <w:i w:val="0"/>
          <w:iCs/>
          <w:color w:val="auto"/>
          <w:sz w:val="24"/>
          <w:szCs w:val="24"/>
        </w:rPr>
      </w:pPr>
      <w:r>
        <w:rPr>
          <w:rFonts w:hint="eastAsia" w:ascii="宋体" w:hAnsi="宋体" w:eastAsia="宋体" w:cs="宋体"/>
          <w:color w:val="auto"/>
          <w:spacing w:val="20"/>
          <w:sz w:val="24"/>
        </w:rPr>
        <w:t>日     期：</w:t>
      </w:r>
      <w:r>
        <w:rPr>
          <w:rFonts w:hint="eastAsia" w:ascii="宋体" w:hAnsi="宋体" w:eastAsia="宋体" w:cs="宋体"/>
          <w:color w:val="auto"/>
          <w:spacing w:val="20"/>
          <w:sz w:val="24"/>
          <w:u w:val="single"/>
        </w:rPr>
        <w:t xml:space="preserve">            </w:t>
      </w:r>
    </w:p>
    <w:p w14:paraId="193E1BCD">
      <w:pPr>
        <w:pStyle w:val="224"/>
        <w:spacing w:line="360" w:lineRule="auto"/>
        <w:ind w:firstLine="480" w:firstLineChars="200"/>
        <w:rPr>
          <w:rFonts w:hint="eastAsia" w:ascii="宋体" w:hAnsi="宋体" w:eastAsia="宋体" w:cs="宋体"/>
          <w:bCs/>
          <w:i w:val="0"/>
          <w:iCs/>
          <w:color w:val="auto"/>
          <w:sz w:val="24"/>
          <w:szCs w:val="24"/>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p>
    <w:p w14:paraId="4DBEE31F">
      <w:pPr>
        <w:pStyle w:val="5"/>
        <w:spacing w:before="0" w:after="0"/>
        <w:ind w:firstLine="0" w:firstLineChars="0"/>
        <w:jc w:val="center"/>
        <w:rPr>
          <w:rFonts w:hint="eastAsia" w:ascii="宋体" w:hAnsi="宋体" w:eastAsia="宋体" w:cs="宋体"/>
          <w:color w:val="auto"/>
          <w:sz w:val="24"/>
          <w:szCs w:val="24"/>
        </w:rPr>
      </w:pPr>
      <w:bookmarkStart w:id="150" w:name="_Toc18679896"/>
      <w:bookmarkStart w:id="151" w:name="_Toc531359046"/>
      <w:r>
        <w:rPr>
          <w:rFonts w:hint="eastAsia" w:ascii="宋体" w:hAnsi="宋体" w:eastAsia="宋体" w:cs="宋体"/>
          <w:color w:val="auto"/>
          <w:sz w:val="32"/>
          <w:szCs w:val="32"/>
        </w:rPr>
        <w:t>4、</w:t>
      </w:r>
      <w:bookmarkEnd w:id="150"/>
      <w:bookmarkEnd w:id="151"/>
      <w:r>
        <w:rPr>
          <w:rFonts w:hint="eastAsia" w:ascii="宋体" w:hAnsi="宋体" w:eastAsia="宋体" w:cs="宋体"/>
          <w:color w:val="auto"/>
          <w:sz w:val="32"/>
          <w:szCs w:val="32"/>
        </w:rPr>
        <w:t>具有履行合同所必需设备和专业技术能力的承诺函</w:t>
      </w:r>
    </w:p>
    <w:p w14:paraId="1D4B52F6">
      <w:pPr>
        <w:pStyle w:val="12"/>
        <w:spacing w:line="360" w:lineRule="auto"/>
        <w:ind w:firstLine="0"/>
        <w:rPr>
          <w:rFonts w:hint="eastAsia" w:ascii="宋体" w:hAnsi="宋体" w:eastAsia="宋体" w:cs="宋体"/>
          <w:color w:val="auto"/>
          <w:sz w:val="24"/>
          <w:szCs w:val="24"/>
        </w:rPr>
      </w:pPr>
    </w:p>
    <w:p w14:paraId="54CA7418">
      <w:pPr>
        <w:pStyle w:val="93"/>
        <w:spacing w:line="360" w:lineRule="auto"/>
        <w:rPr>
          <w:rFonts w:hint="eastAsia" w:ascii="宋体" w:hAnsi="宋体" w:eastAsia="宋体" w:cs="宋体"/>
          <w:i w:val="0"/>
          <w:iCs/>
          <w:color w:val="auto"/>
          <w:spacing w:val="6"/>
          <w:sz w:val="24"/>
          <w:szCs w:val="24"/>
        </w:rPr>
      </w:pPr>
      <w:r>
        <w:rPr>
          <w:rFonts w:hint="eastAsia" w:ascii="宋体" w:hAnsi="宋体" w:eastAsia="宋体" w:cs="宋体"/>
          <w:color w:val="auto"/>
          <w:sz w:val="24"/>
          <w:szCs w:val="20"/>
          <w:u w:val="single"/>
        </w:rPr>
        <w:t xml:space="preserve">  </w:t>
      </w:r>
      <w:r>
        <w:rPr>
          <w:rFonts w:hint="eastAsia" w:ascii="宋体" w:hAnsi="宋体" w:eastAsia="宋体" w:cs="宋体"/>
          <w:i w:val="0"/>
          <w:iCs/>
          <w:color w:val="auto"/>
          <w:sz w:val="24"/>
          <w:szCs w:val="24"/>
          <w:u w:val="single"/>
        </w:rPr>
        <w:t>（采购人名称）</w:t>
      </w:r>
      <w:r>
        <w:rPr>
          <w:rFonts w:hint="eastAsia" w:ascii="宋体" w:hAnsi="宋体" w:eastAsia="宋体" w:cs="宋体"/>
          <w:i w:val="0"/>
          <w:iCs/>
          <w:color w:val="auto"/>
          <w:sz w:val="24"/>
          <w:szCs w:val="24"/>
          <w:u w:val="single"/>
          <w:lang w:val="en-US" w:eastAsia="zh-CN"/>
        </w:rPr>
        <w:t xml:space="preserve">  </w:t>
      </w:r>
      <w:r>
        <w:rPr>
          <w:rFonts w:hint="eastAsia" w:ascii="宋体" w:hAnsi="宋体" w:eastAsia="宋体" w:cs="宋体"/>
          <w:i w:val="0"/>
          <w:iCs/>
          <w:color w:val="auto"/>
          <w:sz w:val="24"/>
          <w:szCs w:val="24"/>
          <w:u w:val="single"/>
        </w:rPr>
        <w:t>：</w:t>
      </w:r>
    </w:p>
    <w:p w14:paraId="74737C93">
      <w:pPr>
        <w:pStyle w:val="93"/>
        <w:spacing w:line="360" w:lineRule="auto"/>
        <w:ind w:firstLine="504" w:firstLineChars="200"/>
        <w:rPr>
          <w:rFonts w:hint="eastAsia" w:ascii="宋体" w:hAnsi="宋体" w:eastAsia="宋体" w:cs="宋体"/>
          <w:i w:val="0"/>
          <w:iCs/>
          <w:color w:val="auto"/>
          <w:spacing w:val="6"/>
          <w:sz w:val="24"/>
          <w:szCs w:val="24"/>
        </w:rPr>
      </w:pPr>
      <w:r>
        <w:rPr>
          <w:rFonts w:hint="eastAsia" w:ascii="宋体" w:hAnsi="宋体" w:eastAsia="宋体" w:cs="宋体"/>
          <w:i w:val="0"/>
          <w:iCs/>
          <w:color w:val="auto"/>
          <w:spacing w:val="6"/>
          <w:sz w:val="24"/>
          <w:szCs w:val="24"/>
        </w:rPr>
        <w:t>我方参与的</w:t>
      </w:r>
      <w:r>
        <w:rPr>
          <w:rFonts w:hint="eastAsia" w:ascii="宋体" w:hAnsi="宋体" w:eastAsia="宋体" w:cs="宋体"/>
          <w:i w:val="0"/>
          <w:iCs/>
          <w:color w:val="auto"/>
          <w:spacing w:val="6"/>
          <w:sz w:val="24"/>
          <w:szCs w:val="24"/>
          <w:u w:val="single"/>
        </w:rPr>
        <w:t xml:space="preserve">     </w:t>
      </w:r>
      <w:r>
        <w:rPr>
          <w:rFonts w:hint="eastAsia" w:ascii="宋体" w:hAnsi="宋体" w:eastAsia="宋体" w:cs="宋体"/>
          <w:i w:val="0"/>
          <w:iCs/>
          <w:color w:val="auto"/>
          <w:sz w:val="24"/>
          <w:szCs w:val="24"/>
          <w:u w:val="single"/>
        </w:rPr>
        <w:t>（项目名称）（项目编号）</w:t>
      </w:r>
      <w:r>
        <w:rPr>
          <w:rFonts w:hint="eastAsia" w:ascii="宋体" w:hAnsi="宋体" w:eastAsia="宋体" w:cs="宋体"/>
          <w:i w:val="0"/>
          <w:iCs/>
          <w:color w:val="auto"/>
          <w:spacing w:val="6"/>
          <w:sz w:val="24"/>
          <w:szCs w:val="24"/>
          <w:u w:val="single"/>
        </w:rPr>
        <w:t xml:space="preserve">    </w:t>
      </w:r>
      <w:r>
        <w:rPr>
          <w:rFonts w:hint="eastAsia" w:ascii="宋体" w:hAnsi="宋体" w:eastAsia="宋体" w:cs="宋体"/>
          <w:i w:val="0"/>
          <w:iCs/>
          <w:color w:val="auto"/>
          <w:spacing w:val="6"/>
          <w:sz w:val="24"/>
          <w:szCs w:val="24"/>
        </w:rPr>
        <w:t>的投标活动，我方郑重承诺，我方承诺具有履行合同所必需设备和专业技术能力。如有虚假，招标人可取消我方任何资格（投标/中标/签订合同），我方对此无任何异议。</w:t>
      </w:r>
    </w:p>
    <w:p w14:paraId="52335FB3">
      <w:pPr>
        <w:pStyle w:val="93"/>
        <w:spacing w:line="360" w:lineRule="auto"/>
        <w:ind w:firstLine="504" w:firstLineChars="200"/>
        <w:rPr>
          <w:rFonts w:hint="eastAsia" w:ascii="宋体" w:hAnsi="宋体" w:eastAsia="宋体" w:cs="宋体"/>
          <w:i w:val="0"/>
          <w:iCs/>
          <w:color w:val="auto"/>
          <w:spacing w:val="6"/>
          <w:sz w:val="24"/>
          <w:szCs w:val="24"/>
        </w:rPr>
      </w:pPr>
    </w:p>
    <w:p w14:paraId="3CD94D66">
      <w:pPr>
        <w:pStyle w:val="219"/>
        <w:spacing w:line="360" w:lineRule="auto"/>
        <w:ind w:firstLine="420"/>
        <w:rPr>
          <w:rFonts w:hint="eastAsia" w:ascii="宋体" w:hAnsi="宋体" w:eastAsia="宋体" w:cs="宋体"/>
          <w:i w:val="0"/>
          <w:iCs/>
          <w:color w:val="auto"/>
          <w:sz w:val="24"/>
          <w:szCs w:val="24"/>
        </w:rPr>
      </w:pPr>
      <w:r>
        <w:rPr>
          <w:rFonts w:hint="eastAsia" w:ascii="宋体" w:hAnsi="宋体" w:eastAsia="宋体" w:cs="宋体"/>
          <w:i w:val="0"/>
          <w:iCs/>
          <w:color w:val="auto"/>
          <w:spacing w:val="6"/>
          <w:sz w:val="24"/>
          <w:szCs w:val="24"/>
        </w:rPr>
        <w:t>特此承诺！</w:t>
      </w:r>
    </w:p>
    <w:p w14:paraId="4E677DBE">
      <w:pPr>
        <w:pStyle w:val="65"/>
        <w:spacing w:beforeLines="50" w:afterLines="50" w:line="360" w:lineRule="auto"/>
        <w:jc w:val="center"/>
        <w:rPr>
          <w:rFonts w:hint="eastAsia" w:ascii="宋体" w:hAnsi="宋体" w:eastAsia="宋体" w:cs="宋体"/>
          <w:b/>
          <w:i w:val="0"/>
          <w:iCs/>
          <w:color w:val="auto"/>
          <w:sz w:val="24"/>
          <w:szCs w:val="24"/>
        </w:rPr>
      </w:pPr>
    </w:p>
    <w:p w14:paraId="6424C3DD">
      <w:pPr>
        <w:pStyle w:val="64"/>
        <w:spacing w:line="360" w:lineRule="auto"/>
        <w:ind w:firstLine="4480" w:firstLineChars="1600"/>
        <w:rPr>
          <w:rFonts w:hint="eastAsia" w:ascii="宋体" w:hAnsi="宋体" w:eastAsia="宋体" w:cs="宋体"/>
          <w:color w:val="auto"/>
          <w:spacing w:val="20"/>
          <w:sz w:val="24"/>
          <w:u w:val="single"/>
        </w:rPr>
      </w:pPr>
      <w:r>
        <w:rPr>
          <w:rFonts w:hint="eastAsia" w:ascii="宋体" w:hAnsi="宋体" w:eastAsia="宋体" w:cs="宋体"/>
          <w:color w:val="auto"/>
          <w:spacing w:val="20"/>
          <w:sz w:val="24"/>
          <w:lang w:eastAsia="zh-CN"/>
        </w:rPr>
        <w:t>供应商</w:t>
      </w:r>
      <w:r>
        <w:rPr>
          <w:rFonts w:hint="eastAsia" w:ascii="宋体" w:hAnsi="宋体" w:eastAsia="宋体" w:cs="宋体"/>
          <w:color w:val="auto"/>
          <w:spacing w:val="20"/>
          <w:sz w:val="24"/>
        </w:rPr>
        <w:t>盖章：</w:t>
      </w:r>
      <w:r>
        <w:rPr>
          <w:rFonts w:hint="eastAsia" w:ascii="宋体" w:hAnsi="宋体" w:eastAsia="宋体" w:cs="宋体"/>
          <w:color w:val="auto"/>
          <w:spacing w:val="20"/>
          <w:sz w:val="24"/>
          <w:u w:val="single"/>
        </w:rPr>
        <w:t xml:space="preserve">            </w:t>
      </w:r>
    </w:p>
    <w:p w14:paraId="39D68BDE">
      <w:pPr>
        <w:pStyle w:val="65"/>
        <w:spacing w:beforeLines="50" w:afterLines="50" w:line="360" w:lineRule="auto"/>
        <w:jc w:val="center"/>
        <w:rPr>
          <w:rFonts w:hint="eastAsia" w:ascii="宋体" w:hAnsi="宋体" w:eastAsia="宋体" w:cs="宋体"/>
          <w:b/>
          <w:i w:val="0"/>
          <w:iCs/>
          <w:color w:val="auto"/>
          <w:sz w:val="24"/>
          <w:szCs w:val="24"/>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auto"/>
          <w:spacing w:val="20"/>
          <w:sz w:val="24"/>
          <w:lang w:val="en-US" w:eastAsia="zh-CN"/>
        </w:rPr>
        <w:t xml:space="preserve">          </w:t>
      </w:r>
      <w:r>
        <w:rPr>
          <w:rFonts w:hint="eastAsia" w:ascii="宋体" w:hAnsi="宋体" w:eastAsia="宋体" w:cs="宋体"/>
          <w:color w:val="auto"/>
          <w:spacing w:val="20"/>
          <w:sz w:val="24"/>
        </w:rPr>
        <w:t>日     期：</w:t>
      </w:r>
      <w:r>
        <w:rPr>
          <w:rFonts w:hint="eastAsia" w:ascii="宋体" w:hAnsi="宋体" w:eastAsia="宋体" w:cs="宋体"/>
          <w:color w:val="auto"/>
          <w:spacing w:val="20"/>
          <w:sz w:val="24"/>
          <w:u w:val="single"/>
        </w:rPr>
        <w:t xml:space="preserve">            </w:t>
      </w:r>
    </w:p>
    <w:p w14:paraId="12A42923">
      <w:pPr>
        <w:pStyle w:val="5"/>
        <w:spacing w:before="240" w:after="240"/>
        <w:ind w:firstLine="0" w:firstLineChars="0"/>
        <w:jc w:val="center"/>
        <w:rPr>
          <w:rFonts w:hint="eastAsia" w:ascii="宋体" w:hAnsi="宋体" w:eastAsia="宋体" w:cs="宋体"/>
          <w:color w:val="auto"/>
          <w:sz w:val="32"/>
          <w:szCs w:val="32"/>
          <w:lang w:eastAsia="zh-CN"/>
        </w:rPr>
      </w:pPr>
      <w:bookmarkStart w:id="152" w:name="_Toc3257"/>
      <w:bookmarkStart w:id="153" w:name="_Toc20171"/>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w:t>
      </w:r>
      <w:bookmarkEnd w:id="152"/>
      <w:bookmarkEnd w:id="153"/>
      <w:r>
        <w:rPr>
          <w:rFonts w:hint="eastAsia" w:ascii="宋体" w:hAnsi="宋体" w:eastAsia="宋体" w:cs="宋体"/>
          <w:color w:val="auto"/>
          <w:sz w:val="32"/>
          <w:szCs w:val="32"/>
          <w:lang w:eastAsia="zh-CN"/>
        </w:rPr>
        <w:t>无重大违法及相关失信记录声明书</w:t>
      </w:r>
    </w:p>
    <w:p w14:paraId="2C360F8E">
      <w:pPr>
        <w:pStyle w:val="93"/>
        <w:spacing w:beforeLines="100" w:line="480" w:lineRule="auto"/>
        <w:rPr>
          <w:rFonts w:hint="eastAsia" w:ascii="宋体" w:hAnsi="宋体" w:eastAsia="宋体" w:cs="宋体"/>
          <w:color w:val="auto"/>
          <w:spacing w:val="6"/>
          <w:sz w:val="24"/>
        </w:rPr>
      </w:pPr>
      <w:r>
        <w:rPr>
          <w:rFonts w:hint="eastAsia" w:ascii="宋体" w:hAnsi="宋体" w:eastAsia="宋体" w:cs="宋体"/>
          <w:color w:val="auto"/>
          <w:sz w:val="24"/>
          <w:szCs w:val="20"/>
          <w:u w:val="single"/>
        </w:rPr>
        <w:t xml:space="preserve">  </w:t>
      </w:r>
      <w:r>
        <w:rPr>
          <w:rFonts w:hint="eastAsia" w:ascii="宋体" w:hAnsi="宋体" w:eastAsia="宋体" w:cs="宋体"/>
          <w:i w:val="0"/>
          <w:iCs/>
          <w:color w:val="auto"/>
          <w:sz w:val="24"/>
          <w:szCs w:val="24"/>
          <w:u w:val="single"/>
        </w:rPr>
        <w:t>（采购人名称）</w:t>
      </w:r>
      <w:r>
        <w:rPr>
          <w:rFonts w:hint="eastAsia" w:ascii="宋体" w:hAnsi="宋体" w:eastAsia="宋体" w:cs="宋体"/>
          <w:i w:val="0"/>
          <w:iCs/>
          <w:color w:val="auto"/>
          <w:sz w:val="24"/>
          <w:szCs w:val="24"/>
          <w:u w:val="single"/>
          <w:lang w:val="en-US" w:eastAsia="zh-CN"/>
        </w:rPr>
        <w:t xml:space="preserve">  </w:t>
      </w:r>
      <w:r>
        <w:rPr>
          <w:rFonts w:hint="eastAsia" w:ascii="宋体" w:hAnsi="宋体" w:eastAsia="宋体" w:cs="宋体"/>
          <w:i w:val="0"/>
          <w:iCs/>
          <w:color w:val="auto"/>
          <w:sz w:val="24"/>
          <w:szCs w:val="24"/>
          <w:u w:val="single"/>
        </w:rPr>
        <w:t>：</w:t>
      </w:r>
    </w:p>
    <w:p w14:paraId="4C050B19">
      <w:pPr>
        <w:pStyle w:val="93"/>
        <w:spacing w:beforeLines="50"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我方参与的</w:t>
      </w:r>
      <w:r>
        <w:rPr>
          <w:rFonts w:hint="eastAsia" w:ascii="宋体" w:hAnsi="宋体" w:eastAsia="宋体" w:cs="宋体"/>
          <w:i w:val="0"/>
          <w:iCs/>
          <w:color w:val="auto"/>
          <w:spacing w:val="6"/>
          <w:sz w:val="24"/>
          <w:szCs w:val="24"/>
          <w:u w:val="single"/>
        </w:rPr>
        <w:t xml:space="preserve">     </w:t>
      </w:r>
      <w:r>
        <w:rPr>
          <w:rFonts w:hint="eastAsia" w:ascii="宋体" w:hAnsi="宋体" w:eastAsia="宋体" w:cs="宋体"/>
          <w:i w:val="0"/>
          <w:iCs/>
          <w:color w:val="auto"/>
          <w:sz w:val="24"/>
          <w:szCs w:val="24"/>
          <w:u w:val="single"/>
        </w:rPr>
        <w:t xml:space="preserve">（项目名称）（项目编号） </w:t>
      </w:r>
      <w:r>
        <w:rPr>
          <w:rFonts w:hint="eastAsia" w:ascii="宋体" w:hAnsi="宋体" w:eastAsia="宋体" w:cs="宋体"/>
          <w:i w:val="0"/>
          <w:iCs/>
          <w:color w:val="auto"/>
          <w:spacing w:val="6"/>
          <w:sz w:val="24"/>
          <w:szCs w:val="24"/>
          <w:u w:val="single"/>
        </w:rPr>
        <w:t xml:space="preserve">   </w:t>
      </w:r>
      <w:r>
        <w:rPr>
          <w:rFonts w:hint="eastAsia" w:ascii="宋体" w:hAnsi="宋体" w:eastAsia="宋体" w:cs="宋体"/>
          <w:color w:val="auto"/>
          <w:spacing w:val="6"/>
          <w:sz w:val="24"/>
          <w:lang w:eastAsia="zh-CN"/>
        </w:rPr>
        <w:t>的投标活动</w:t>
      </w:r>
      <w:r>
        <w:rPr>
          <w:rFonts w:hint="eastAsia" w:ascii="宋体" w:hAnsi="宋体" w:eastAsia="宋体" w:cs="宋体"/>
          <w:color w:val="auto"/>
          <w:spacing w:val="6"/>
          <w:sz w:val="24"/>
        </w:rPr>
        <w:t>，我方郑重声明，我方参加本项目投标活动前三年内无重大违法记录（重大违法记录是指供应商因违法经营受到刑事处罚或者责令停产停业、吊销许可证或者执照、较大数额罚款等行政处罚）；投标截止之日至前三年内，在“信用中国网” (</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Style w:val="45"/>
          <w:rFonts w:hint="eastAsia" w:ascii="宋体" w:hAnsi="宋体" w:eastAsia="宋体" w:cs="宋体"/>
          <w:color w:val="auto"/>
          <w:spacing w:val="6"/>
          <w:sz w:val="24"/>
        </w:rPr>
        <w:t>www.creditchina.gov.cn</w:t>
      </w:r>
      <w:r>
        <w:rPr>
          <w:rStyle w:val="45"/>
          <w:rFonts w:hint="eastAsia" w:ascii="宋体" w:hAnsi="宋体" w:eastAsia="宋体" w:cs="宋体"/>
          <w:color w:val="auto"/>
          <w:spacing w:val="6"/>
          <w:sz w:val="24"/>
        </w:rPr>
        <w:fldChar w:fldCharType="end"/>
      </w:r>
      <w:r>
        <w:rPr>
          <w:rFonts w:hint="eastAsia" w:ascii="宋体" w:hAnsi="宋体" w:eastAsia="宋体" w:cs="宋体"/>
          <w:color w:val="auto"/>
          <w:spacing w:val="6"/>
          <w:sz w:val="24"/>
        </w:rPr>
        <w:t>)</w:t>
      </w:r>
      <w:r>
        <w:rPr>
          <w:rFonts w:hint="eastAsia" w:ascii="宋体" w:hAnsi="宋体" w:eastAsia="宋体" w:cs="宋体"/>
          <w:b/>
          <w:color w:val="auto"/>
          <w:spacing w:val="6"/>
          <w:sz w:val="24"/>
        </w:rPr>
        <w:t>无被列入</w:t>
      </w:r>
      <w:r>
        <w:rPr>
          <w:rFonts w:hint="eastAsia" w:ascii="宋体" w:hAnsi="宋体" w:eastAsia="宋体" w:cs="宋体"/>
          <w:color w:val="auto"/>
          <w:spacing w:val="6"/>
          <w:sz w:val="24"/>
        </w:rPr>
        <w:t>失信被执行人、重大税收违法当事人名单、政府采购严重违法失信行为的记录名单；投标截止前，在“中国政府采购网”(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"http://www.ccgp.gov.cn" </w:instrText>
      </w:r>
      <w:r>
        <w:rPr>
          <w:rFonts w:hint="eastAsia" w:ascii="宋体" w:hAnsi="宋体" w:eastAsia="宋体" w:cs="宋体"/>
          <w:color w:val="auto"/>
        </w:rPr>
        <w:fldChar w:fldCharType="separate"/>
      </w:r>
      <w:r>
        <w:rPr>
          <w:rStyle w:val="45"/>
          <w:rFonts w:hint="eastAsia" w:ascii="宋体" w:hAnsi="宋体" w:eastAsia="宋体" w:cs="宋体"/>
          <w:color w:val="auto"/>
          <w:spacing w:val="6"/>
          <w:sz w:val="24"/>
        </w:rPr>
        <w:t>www.ccgp.gov.cn</w:t>
      </w:r>
      <w:r>
        <w:rPr>
          <w:rStyle w:val="45"/>
          <w:rFonts w:hint="eastAsia" w:ascii="宋体" w:hAnsi="宋体" w:eastAsia="宋体" w:cs="宋体"/>
          <w:color w:val="auto"/>
          <w:spacing w:val="6"/>
          <w:sz w:val="24"/>
        </w:rPr>
        <w:fldChar w:fldCharType="end"/>
      </w:r>
      <w:r>
        <w:rPr>
          <w:rFonts w:hint="eastAsia" w:ascii="宋体" w:hAnsi="宋体" w:eastAsia="宋体" w:cs="宋体"/>
          <w:color w:val="auto"/>
          <w:spacing w:val="6"/>
          <w:sz w:val="24"/>
        </w:rPr>
        <w:t>) 在处罚有效期内</w:t>
      </w:r>
      <w:r>
        <w:rPr>
          <w:rFonts w:hint="eastAsia" w:ascii="宋体" w:hAnsi="宋体" w:eastAsia="宋体" w:cs="宋体"/>
          <w:b/>
          <w:color w:val="auto"/>
          <w:spacing w:val="6"/>
          <w:sz w:val="24"/>
        </w:rPr>
        <w:t>无被列入</w:t>
      </w:r>
      <w:r>
        <w:rPr>
          <w:rFonts w:hint="eastAsia" w:ascii="宋体" w:hAnsi="宋体" w:eastAsia="宋体" w:cs="宋体"/>
          <w:color w:val="auto"/>
          <w:spacing w:val="6"/>
          <w:sz w:val="24"/>
        </w:rPr>
        <w:t>政府采购严重违法失信行为的记录名单。符合《</w:t>
      </w:r>
      <w:r>
        <w:rPr>
          <w:rFonts w:hint="eastAsia" w:ascii="宋体" w:hAnsi="宋体" w:cs="宋体"/>
          <w:color w:val="auto"/>
          <w:spacing w:val="6"/>
          <w:sz w:val="24"/>
          <w:lang w:eastAsia="zh-CN"/>
        </w:rPr>
        <w:t>中华人民共和国政府采购法</w:t>
      </w:r>
      <w:r>
        <w:rPr>
          <w:rFonts w:hint="eastAsia" w:ascii="宋体" w:hAnsi="宋体" w:eastAsia="宋体" w:cs="宋体"/>
          <w:color w:val="auto"/>
          <w:spacing w:val="6"/>
          <w:sz w:val="24"/>
        </w:rPr>
        <w:t>》、《</w:t>
      </w:r>
      <w:r>
        <w:rPr>
          <w:rFonts w:hint="eastAsia" w:ascii="宋体" w:hAnsi="宋体" w:cs="宋体"/>
          <w:color w:val="auto"/>
          <w:spacing w:val="6"/>
          <w:sz w:val="24"/>
          <w:lang w:eastAsia="zh-CN"/>
        </w:rPr>
        <w:t>中华人民共和国政府采购法</w:t>
      </w:r>
      <w:r>
        <w:rPr>
          <w:rFonts w:hint="eastAsia" w:ascii="宋体" w:hAnsi="宋体" w:eastAsia="宋体" w:cs="宋体"/>
          <w:color w:val="auto"/>
          <w:spacing w:val="6"/>
          <w:sz w:val="24"/>
        </w:rPr>
        <w:t>实施条例》的规定。我方对此声明负全部法律责任。</w:t>
      </w:r>
    </w:p>
    <w:p w14:paraId="39C88CF2">
      <w:pPr>
        <w:pStyle w:val="93"/>
        <w:spacing w:line="48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ab/>
      </w:r>
      <w:r>
        <w:rPr>
          <w:rFonts w:hint="eastAsia" w:ascii="宋体" w:hAnsi="宋体" w:eastAsia="宋体" w:cs="宋体"/>
          <w:color w:val="auto"/>
          <w:spacing w:val="6"/>
          <w:sz w:val="24"/>
        </w:rPr>
        <w:t>特此声明。</w:t>
      </w:r>
    </w:p>
    <w:p w14:paraId="101265C4">
      <w:pPr>
        <w:pStyle w:val="92"/>
        <w:jc w:val="center"/>
        <w:rPr>
          <w:rFonts w:hint="eastAsia" w:ascii="宋体" w:hAnsi="宋体" w:eastAsia="宋体" w:cs="宋体"/>
          <w:color w:val="auto"/>
          <w:sz w:val="24"/>
          <w:szCs w:val="24"/>
        </w:rPr>
      </w:pPr>
    </w:p>
    <w:p w14:paraId="2F8ED79E">
      <w:pPr>
        <w:pStyle w:val="92"/>
        <w:jc w:val="center"/>
        <w:rPr>
          <w:rFonts w:hint="eastAsia" w:ascii="宋体" w:hAnsi="宋体" w:eastAsia="宋体" w:cs="宋体"/>
          <w:color w:val="auto"/>
          <w:sz w:val="24"/>
          <w:szCs w:val="24"/>
        </w:rPr>
      </w:pPr>
    </w:p>
    <w:p w14:paraId="61C4C4D9">
      <w:pPr>
        <w:pStyle w:val="64"/>
        <w:spacing w:line="360" w:lineRule="auto"/>
        <w:ind w:firstLine="3840" w:firstLineChars="1600"/>
        <w:rPr>
          <w:rFonts w:hint="eastAsia" w:ascii="宋体" w:hAnsi="宋体" w:eastAsia="宋体" w:cs="宋体"/>
          <w:color w:val="auto"/>
          <w:spacing w:val="20"/>
          <w:sz w:val="24"/>
          <w:u w:val="single"/>
        </w:rPr>
      </w:pPr>
      <w:r>
        <w:rPr>
          <w:rFonts w:hint="eastAsia" w:ascii="宋体" w:hAnsi="宋体" w:eastAsia="宋体" w:cs="宋体"/>
          <w:color w:val="auto"/>
          <w:sz w:val="24"/>
          <w:szCs w:val="24"/>
        </w:rPr>
        <w:t xml:space="preserve">     </w:t>
      </w:r>
      <w:r>
        <w:rPr>
          <w:rFonts w:hint="eastAsia" w:ascii="宋体" w:hAnsi="宋体" w:eastAsia="宋体" w:cs="宋体"/>
          <w:color w:val="auto"/>
          <w:spacing w:val="20"/>
          <w:sz w:val="24"/>
          <w:lang w:eastAsia="zh-CN"/>
        </w:rPr>
        <w:t>供应商</w:t>
      </w:r>
      <w:r>
        <w:rPr>
          <w:rFonts w:hint="eastAsia" w:ascii="宋体" w:hAnsi="宋体" w:eastAsia="宋体" w:cs="宋体"/>
          <w:color w:val="auto"/>
          <w:spacing w:val="20"/>
          <w:sz w:val="24"/>
        </w:rPr>
        <w:t>盖章：</w:t>
      </w:r>
      <w:r>
        <w:rPr>
          <w:rFonts w:hint="eastAsia" w:ascii="宋体" w:hAnsi="宋体" w:eastAsia="宋体" w:cs="宋体"/>
          <w:color w:val="auto"/>
          <w:spacing w:val="20"/>
          <w:sz w:val="24"/>
          <w:u w:val="single"/>
        </w:rPr>
        <w:t xml:space="preserve">            </w:t>
      </w:r>
    </w:p>
    <w:p w14:paraId="0B829574">
      <w:pPr>
        <w:pStyle w:val="65"/>
        <w:spacing w:line="440" w:lineRule="exact"/>
        <w:ind w:firstLine="4480" w:firstLineChars="1600"/>
        <w:rPr>
          <w:rFonts w:hint="eastAsia" w:ascii="宋体" w:hAnsi="宋体" w:eastAsia="宋体" w:cs="宋体"/>
          <w:b/>
          <w:color w:val="auto"/>
          <w:sz w:val="24"/>
        </w:rPr>
      </w:pPr>
      <w:r>
        <w:rPr>
          <w:rFonts w:hint="eastAsia" w:ascii="宋体" w:hAnsi="宋体" w:eastAsia="宋体" w:cs="宋体"/>
          <w:color w:val="auto"/>
          <w:spacing w:val="20"/>
          <w:sz w:val="24"/>
        </w:rPr>
        <w:t>日     期：</w:t>
      </w:r>
      <w:r>
        <w:rPr>
          <w:rFonts w:hint="eastAsia" w:ascii="宋体" w:hAnsi="宋体" w:eastAsia="宋体" w:cs="宋体"/>
          <w:color w:val="auto"/>
          <w:spacing w:val="20"/>
          <w:sz w:val="24"/>
          <w:u w:val="single"/>
        </w:rPr>
        <w:t xml:space="preserve">            </w:t>
      </w:r>
    </w:p>
    <w:p w14:paraId="74796A3F">
      <w:pPr>
        <w:pStyle w:val="65"/>
        <w:spacing w:line="360" w:lineRule="auto"/>
        <w:ind w:firstLine="4480" w:firstLineChars="1600"/>
        <w:rPr>
          <w:rFonts w:hint="eastAsia" w:ascii="宋体" w:hAnsi="宋体" w:eastAsia="宋体" w:cs="宋体"/>
          <w:color w:val="auto"/>
          <w:spacing w:val="20"/>
          <w:sz w:val="24"/>
          <w:u w:val="single"/>
        </w:rPr>
      </w:pPr>
    </w:p>
    <w:p w14:paraId="5F20340F">
      <w:pPr>
        <w:spacing w:line="720" w:lineRule="auto"/>
        <w:rPr>
          <w:rFonts w:hint="eastAsia" w:ascii="宋体" w:hAnsi="宋体" w:eastAsia="宋体" w:cs="宋体"/>
          <w:color w:val="auto"/>
        </w:rPr>
      </w:pPr>
    </w:p>
    <w:p w14:paraId="73C0CD5C">
      <w:pPr>
        <w:spacing w:line="720" w:lineRule="auto"/>
        <w:rPr>
          <w:rFonts w:hint="eastAsia" w:ascii="宋体" w:hAnsi="宋体" w:eastAsia="宋体" w:cs="宋体"/>
          <w:color w:val="auto"/>
        </w:rPr>
      </w:pPr>
    </w:p>
    <w:p w14:paraId="58D6B48A">
      <w:pPr>
        <w:pStyle w:val="18"/>
        <w:rPr>
          <w:rFonts w:hint="eastAsia" w:ascii="宋体" w:hAnsi="宋体" w:eastAsia="宋体" w:cs="宋体"/>
          <w:color w:val="auto"/>
        </w:rPr>
      </w:pPr>
    </w:p>
    <w:p w14:paraId="793AFE2D">
      <w:pPr>
        <w:pStyle w:val="36"/>
        <w:rPr>
          <w:rFonts w:hint="eastAsia" w:ascii="宋体" w:hAnsi="宋体" w:eastAsia="宋体" w:cs="宋体"/>
          <w:color w:val="auto"/>
        </w:rPr>
      </w:pPr>
    </w:p>
    <w:p w14:paraId="7F856A83">
      <w:pPr>
        <w:pStyle w:val="29"/>
        <w:rPr>
          <w:rFonts w:hint="eastAsia" w:ascii="宋体" w:hAnsi="宋体" w:eastAsia="宋体" w:cs="宋体"/>
          <w:color w:val="auto"/>
        </w:rPr>
      </w:pPr>
    </w:p>
    <w:p w14:paraId="017381E9">
      <w:pPr>
        <w:rPr>
          <w:rFonts w:hint="eastAsia" w:ascii="宋体" w:hAnsi="宋体" w:eastAsia="宋体" w:cs="宋体"/>
          <w:color w:val="auto"/>
        </w:rPr>
      </w:pPr>
    </w:p>
    <w:p w14:paraId="48BDFBA6">
      <w:pPr>
        <w:pStyle w:val="18"/>
        <w:rPr>
          <w:rFonts w:hint="eastAsia" w:ascii="宋体" w:hAnsi="宋体" w:eastAsia="宋体" w:cs="宋体"/>
          <w:color w:val="auto"/>
        </w:rPr>
      </w:pPr>
    </w:p>
    <w:p w14:paraId="387F62D0">
      <w:pPr>
        <w:pStyle w:val="36"/>
        <w:rPr>
          <w:rFonts w:hint="eastAsia" w:ascii="宋体" w:hAnsi="宋体" w:eastAsia="宋体" w:cs="宋体"/>
          <w:color w:val="auto"/>
        </w:rPr>
      </w:pPr>
    </w:p>
    <w:p w14:paraId="1EB675E4">
      <w:pPr>
        <w:pStyle w:val="29"/>
        <w:rPr>
          <w:rFonts w:hint="eastAsia" w:ascii="宋体" w:hAnsi="宋体" w:eastAsia="宋体" w:cs="宋体"/>
          <w:color w:val="auto"/>
        </w:rPr>
      </w:pPr>
    </w:p>
    <w:p w14:paraId="5DBD838B">
      <w:pPr>
        <w:rPr>
          <w:rFonts w:hint="eastAsia" w:ascii="宋体" w:hAnsi="宋体" w:eastAsia="宋体" w:cs="宋体"/>
          <w:color w:val="auto"/>
        </w:rPr>
      </w:pPr>
    </w:p>
    <w:p w14:paraId="49E6495F">
      <w:pPr>
        <w:pStyle w:val="65"/>
        <w:spacing w:line="360" w:lineRule="auto"/>
        <w:rPr>
          <w:rFonts w:hint="eastAsia" w:ascii="宋体" w:hAnsi="宋体" w:eastAsia="宋体" w:cs="宋体"/>
          <w:b/>
          <w:color w:val="auto"/>
          <w:sz w:val="24"/>
        </w:rPr>
      </w:pPr>
    </w:p>
    <w:p w14:paraId="396F2E31">
      <w:pPr>
        <w:pStyle w:val="65"/>
        <w:numPr>
          <w:ilvl w:val="0"/>
          <w:numId w:val="2"/>
        </w:numPr>
        <w:spacing w:line="360" w:lineRule="auto"/>
        <w:jc w:val="center"/>
        <w:rPr>
          <w:rFonts w:hint="eastAsia" w:ascii="宋体" w:hAnsi="宋体" w:cs="宋体"/>
          <w:b/>
          <w:color w:val="auto"/>
          <w:sz w:val="32"/>
          <w:szCs w:val="32"/>
          <w:lang w:eastAsia="zh-CN"/>
        </w:rPr>
      </w:pPr>
      <w:bookmarkStart w:id="154" w:name="_Toc3854"/>
      <w:bookmarkStart w:id="155" w:name="_Toc106027593"/>
      <w:r>
        <w:rPr>
          <w:rFonts w:hint="eastAsia" w:ascii="宋体" w:hAnsi="宋体" w:eastAsia="宋体" w:cs="宋体"/>
          <w:b/>
          <w:color w:val="auto"/>
          <w:sz w:val="32"/>
          <w:szCs w:val="32"/>
        </w:rPr>
        <w:t>落实政府采购政策需满足的资格要求：</w:t>
      </w:r>
      <w:r>
        <w:rPr>
          <w:rFonts w:hint="eastAsia" w:ascii="宋体" w:hAnsi="宋体" w:cs="宋体"/>
          <w:b/>
          <w:color w:val="auto"/>
          <w:sz w:val="32"/>
          <w:szCs w:val="32"/>
          <w:lang w:eastAsia="zh-CN"/>
        </w:rPr>
        <w:t>本项目专门面向中小企业采购，服务全部由符合政策要求的中小企业承接（残疾人福利性单位及监狱企业视同小型、微型企业），需上传《中小企业声明函》或《残疾人福利性单位声明函》或《监狱企业证明》。</w:t>
      </w:r>
    </w:p>
    <w:p w14:paraId="063A8B8F">
      <w:pPr>
        <w:pStyle w:val="65"/>
        <w:numPr>
          <w:ilvl w:val="0"/>
          <w:numId w:val="0"/>
        </w:numPr>
        <w:spacing w:line="360" w:lineRule="auto"/>
        <w:jc w:val="both"/>
        <w:rPr>
          <w:rFonts w:hint="eastAsia" w:ascii="宋体" w:hAnsi="宋体" w:cs="宋体"/>
          <w:b/>
          <w:color w:val="auto"/>
          <w:sz w:val="32"/>
          <w:szCs w:val="32"/>
          <w:lang w:eastAsia="zh-CN"/>
        </w:rPr>
      </w:pPr>
    </w:p>
    <w:p w14:paraId="02C79A75">
      <w:pPr>
        <w:pStyle w:val="5"/>
        <w:spacing w:before="0" w:after="0"/>
        <w:ind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rPr>
        <w:t>.1中小企业声明函格式</w:t>
      </w:r>
    </w:p>
    <w:p w14:paraId="136E8DBB">
      <w:pPr>
        <w:widowControl/>
        <w:spacing w:line="720" w:lineRule="auto"/>
        <w:jc w:val="center"/>
        <w:rPr>
          <w:rFonts w:hint="eastAsia" w:ascii="宋体" w:hAnsi="宋体" w:cs="宋体"/>
          <w:color w:val="auto"/>
          <w:sz w:val="24"/>
          <w:szCs w:val="24"/>
        </w:rPr>
      </w:pPr>
      <w:r>
        <w:rPr>
          <w:rFonts w:hint="eastAsia" w:ascii="宋体" w:hAnsi="宋体" w:cs="宋体"/>
          <w:b/>
          <w:color w:val="auto"/>
          <w:kern w:val="0"/>
          <w:sz w:val="32"/>
          <w:szCs w:val="32"/>
          <w:lang w:bidi="ar"/>
        </w:rPr>
        <w:t>中小企业声明函（</w:t>
      </w:r>
      <w:r>
        <w:rPr>
          <w:rFonts w:hint="eastAsia" w:ascii="宋体" w:hAnsi="宋体" w:cs="宋体"/>
          <w:b/>
          <w:color w:val="auto"/>
          <w:kern w:val="0"/>
          <w:sz w:val="32"/>
          <w:szCs w:val="32"/>
          <w:lang w:val="en-US" w:eastAsia="zh-CN" w:bidi="ar"/>
        </w:rPr>
        <w:t>工程、</w:t>
      </w:r>
      <w:r>
        <w:rPr>
          <w:rFonts w:hint="eastAsia" w:ascii="宋体" w:hAnsi="宋体" w:cs="宋体"/>
          <w:b/>
          <w:color w:val="auto"/>
          <w:kern w:val="0"/>
          <w:sz w:val="32"/>
          <w:szCs w:val="32"/>
          <w:lang w:bidi="ar"/>
        </w:rPr>
        <w:t>服务）</w:t>
      </w:r>
    </w:p>
    <w:p w14:paraId="4686BD8D">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本公司（联合体）郑重声明，根据《政府采购促进中小企业发展管理办法》（财库﹝2020﹞46 号）的规定，本公司（联合体）参加</w:t>
      </w:r>
      <w:r>
        <w:rPr>
          <w:rFonts w:hint="eastAsia" w:ascii="宋体" w:hAnsi="宋体" w:cs="宋体"/>
          <w:color w:val="auto"/>
          <w:kern w:val="0"/>
          <w:sz w:val="24"/>
          <w:szCs w:val="24"/>
          <w:u w:val="single"/>
          <w:lang w:bidi="ar"/>
        </w:rPr>
        <w:t xml:space="preserve"> （单位名称） </w:t>
      </w:r>
      <w:r>
        <w:rPr>
          <w:rFonts w:hint="eastAsia" w:ascii="宋体" w:hAnsi="宋体" w:cs="宋体"/>
          <w:color w:val="auto"/>
          <w:kern w:val="0"/>
          <w:sz w:val="24"/>
          <w:szCs w:val="24"/>
          <w:lang w:bidi="ar"/>
        </w:rPr>
        <w:t>的</w:t>
      </w:r>
      <w:r>
        <w:rPr>
          <w:rFonts w:hint="eastAsia" w:ascii="宋体" w:hAnsi="宋体" w:cs="宋体"/>
          <w:color w:val="auto"/>
          <w:kern w:val="0"/>
          <w:sz w:val="24"/>
          <w:szCs w:val="24"/>
          <w:u w:val="single"/>
          <w:lang w:bidi="ar"/>
        </w:rPr>
        <w:t xml:space="preserve"> （项目名称） </w:t>
      </w:r>
      <w:r>
        <w:rPr>
          <w:rFonts w:hint="eastAsia" w:ascii="宋体" w:hAnsi="宋体" w:cs="宋体"/>
          <w:color w:val="auto"/>
          <w:kern w:val="0"/>
          <w:sz w:val="24"/>
          <w:szCs w:val="24"/>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2C636244">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1.</w:t>
      </w:r>
      <w:r>
        <w:rPr>
          <w:rFonts w:hint="eastAsia" w:ascii="宋体" w:hAnsi="宋体" w:cs="宋体"/>
          <w:color w:val="auto"/>
          <w:kern w:val="0"/>
          <w:sz w:val="24"/>
          <w:szCs w:val="24"/>
          <w:u w:val="single"/>
          <w:lang w:bidi="ar"/>
        </w:rPr>
        <w:t xml:space="preserve">  （标的名称）  </w:t>
      </w:r>
      <w:r>
        <w:rPr>
          <w:rFonts w:hint="eastAsia" w:ascii="宋体" w:hAnsi="宋体" w:cs="宋体"/>
          <w:color w:val="auto"/>
          <w:kern w:val="0"/>
          <w:sz w:val="24"/>
          <w:szCs w:val="24"/>
          <w:lang w:bidi="ar"/>
        </w:rPr>
        <w:t>，属于</w:t>
      </w:r>
      <w:r>
        <w:rPr>
          <w:rFonts w:hint="eastAsia" w:ascii="宋体" w:hAnsi="宋体" w:cs="宋体"/>
          <w:color w:val="auto"/>
          <w:kern w:val="0"/>
          <w:sz w:val="24"/>
          <w:szCs w:val="24"/>
          <w:u w:val="single"/>
          <w:lang w:bidi="ar"/>
        </w:rPr>
        <w:t xml:space="preserve"> （采购文件中明确的所属行业） </w:t>
      </w:r>
      <w:r>
        <w:rPr>
          <w:rFonts w:hint="eastAsia" w:ascii="宋体" w:hAnsi="宋体" w:cs="宋体"/>
          <w:color w:val="auto"/>
          <w:kern w:val="0"/>
          <w:sz w:val="24"/>
          <w:szCs w:val="24"/>
          <w:lang w:bidi="ar"/>
        </w:rPr>
        <w:t>；承建（承接）企业为</w:t>
      </w:r>
      <w:r>
        <w:rPr>
          <w:rFonts w:hint="eastAsia" w:ascii="宋体" w:hAnsi="宋体" w:cs="宋体"/>
          <w:color w:val="auto"/>
          <w:kern w:val="0"/>
          <w:sz w:val="24"/>
          <w:szCs w:val="24"/>
          <w:u w:val="single"/>
          <w:lang w:bidi="ar"/>
        </w:rPr>
        <w:t xml:space="preserve"> （企业名称） </w:t>
      </w:r>
      <w:r>
        <w:rPr>
          <w:rFonts w:hint="eastAsia" w:ascii="宋体" w:hAnsi="宋体" w:cs="宋体"/>
          <w:color w:val="auto"/>
          <w:kern w:val="0"/>
          <w:sz w:val="24"/>
          <w:szCs w:val="24"/>
          <w:lang w:bidi="ar"/>
        </w:rPr>
        <w:t>，从业人员</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人，营业收入为</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万元，资产总额为</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万元¹，属于</w:t>
      </w:r>
      <w:r>
        <w:rPr>
          <w:rFonts w:hint="eastAsia" w:ascii="宋体" w:hAnsi="宋体" w:cs="宋体"/>
          <w:color w:val="auto"/>
          <w:kern w:val="0"/>
          <w:sz w:val="24"/>
          <w:szCs w:val="24"/>
          <w:u w:val="single"/>
          <w:lang w:bidi="ar"/>
        </w:rPr>
        <w:t xml:space="preserve"> （中型企业、小型企业、微型企业） </w:t>
      </w:r>
      <w:r>
        <w:rPr>
          <w:rFonts w:hint="eastAsia" w:ascii="宋体" w:hAnsi="宋体" w:cs="宋体"/>
          <w:color w:val="auto"/>
          <w:kern w:val="0"/>
          <w:sz w:val="24"/>
          <w:szCs w:val="24"/>
          <w:lang w:bidi="ar"/>
        </w:rPr>
        <w:t xml:space="preserve">； </w:t>
      </w:r>
    </w:p>
    <w:p w14:paraId="7176741D">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2.</w:t>
      </w:r>
      <w:r>
        <w:rPr>
          <w:rFonts w:hint="eastAsia" w:ascii="宋体" w:hAnsi="宋体" w:cs="宋体"/>
          <w:color w:val="auto"/>
          <w:kern w:val="0"/>
          <w:sz w:val="24"/>
          <w:szCs w:val="24"/>
          <w:u w:val="single"/>
          <w:lang w:bidi="ar"/>
        </w:rPr>
        <w:t xml:space="preserve">  （标的名称）  </w:t>
      </w:r>
      <w:r>
        <w:rPr>
          <w:rFonts w:hint="eastAsia" w:ascii="宋体" w:hAnsi="宋体" w:cs="宋体"/>
          <w:color w:val="auto"/>
          <w:kern w:val="0"/>
          <w:sz w:val="24"/>
          <w:szCs w:val="24"/>
          <w:lang w:bidi="ar"/>
        </w:rPr>
        <w:t>，属于</w:t>
      </w:r>
      <w:r>
        <w:rPr>
          <w:rFonts w:hint="eastAsia" w:ascii="宋体" w:hAnsi="宋体" w:cs="宋体"/>
          <w:color w:val="auto"/>
          <w:kern w:val="0"/>
          <w:sz w:val="24"/>
          <w:szCs w:val="24"/>
          <w:u w:val="single"/>
          <w:lang w:bidi="ar"/>
        </w:rPr>
        <w:t xml:space="preserve"> （采购文件中明确的所属行业） </w:t>
      </w:r>
      <w:r>
        <w:rPr>
          <w:rFonts w:hint="eastAsia" w:ascii="宋体" w:hAnsi="宋体" w:cs="宋体"/>
          <w:color w:val="auto"/>
          <w:kern w:val="0"/>
          <w:sz w:val="24"/>
          <w:szCs w:val="24"/>
          <w:lang w:bidi="ar"/>
        </w:rPr>
        <w:t>；承建（承接）企业为</w:t>
      </w:r>
      <w:r>
        <w:rPr>
          <w:rFonts w:hint="eastAsia" w:ascii="宋体" w:hAnsi="宋体" w:cs="宋体"/>
          <w:color w:val="auto"/>
          <w:kern w:val="0"/>
          <w:sz w:val="24"/>
          <w:szCs w:val="24"/>
          <w:u w:val="single"/>
          <w:lang w:bidi="ar"/>
        </w:rPr>
        <w:t xml:space="preserve"> （企业名称） </w:t>
      </w:r>
      <w:r>
        <w:rPr>
          <w:rFonts w:hint="eastAsia" w:ascii="宋体" w:hAnsi="宋体" w:cs="宋体"/>
          <w:color w:val="auto"/>
          <w:kern w:val="0"/>
          <w:sz w:val="24"/>
          <w:szCs w:val="24"/>
          <w:lang w:bidi="ar"/>
        </w:rPr>
        <w:t>，从业人员</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人，营业收入为</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万元，资产总额为</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万元，属于</w:t>
      </w:r>
      <w:r>
        <w:rPr>
          <w:rFonts w:hint="eastAsia" w:ascii="宋体" w:hAnsi="宋体" w:cs="宋体"/>
          <w:color w:val="auto"/>
          <w:kern w:val="0"/>
          <w:sz w:val="24"/>
          <w:szCs w:val="24"/>
          <w:u w:val="single"/>
          <w:lang w:bidi="ar"/>
        </w:rPr>
        <w:t xml:space="preserve"> （中型企业、小型企业、微型企业） </w:t>
      </w:r>
      <w:r>
        <w:rPr>
          <w:rFonts w:hint="eastAsia" w:ascii="宋体" w:hAnsi="宋体" w:cs="宋体"/>
          <w:color w:val="auto"/>
          <w:kern w:val="0"/>
          <w:sz w:val="24"/>
          <w:szCs w:val="24"/>
          <w:lang w:bidi="ar"/>
        </w:rPr>
        <w:t xml:space="preserve">； </w:t>
      </w:r>
    </w:p>
    <w:p w14:paraId="4DE7F05F">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w:t>
      </w:r>
    </w:p>
    <w:p w14:paraId="43C03579">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以上企业，不属于大企业的分支机构，不存在控股股东为大企业的情形，也不存在与大企业的负责人为同一人的情形。</w:t>
      </w:r>
    </w:p>
    <w:p w14:paraId="4094EBB6">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 xml:space="preserve">本企业对上述声明内容的真实性负责。如有虚假，将依法承担相应责任。 </w:t>
      </w:r>
    </w:p>
    <w:p w14:paraId="715EEE6D">
      <w:pPr>
        <w:widowControl/>
        <w:spacing w:line="360" w:lineRule="auto"/>
        <w:ind w:firstLine="4560" w:firstLineChars="1900"/>
        <w:jc w:val="left"/>
        <w:rPr>
          <w:rFonts w:hint="eastAsia" w:ascii="宋体" w:hAnsi="宋体" w:cs="宋体"/>
          <w:color w:val="auto"/>
          <w:sz w:val="24"/>
          <w:szCs w:val="24"/>
        </w:rPr>
      </w:pPr>
      <w:r>
        <w:rPr>
          <w:rFonts w:hint="eastAsia" w:ascii="宋体" w:hAnsi="宋体" w:cs="宋体"/>
          <w:color w:val="auto"/>
          <w:kern w:val="0"/>
          <w:sz w:val="24"/>
          <w:szCs w:val="24"/>
          <w:lang w:bidi="ar"/>
        </w:rPr>
        <w:t xml:space="preserve">企业名称（盖章）： </w:t>
      </w:r>
    </w:p>
    <w:p w14:paraId="5B0B7E9F">
      <w:pPr>
        <w:widowControl/>
        <w:spacing w:line="360" w:lineRule="auto"/>
        <w:ind w:firstLine="4560" w:firstLineChars="1900"/>
        <w:jc w:val="left"/>
        <w:rPr>
          <w:rFonts w:hint="eastAsia" w:ascii="宋体" w:hAnsi="宋体" w:cs="宋体"/>
          <w:color w:val="auto"/>
          <w:sz w:val="24"/>
          <w:szCs w:val="24"/>
        </w:rPr>
      </w:pPr>
      <w:r>
        <w:rPr>
          <w:rFonts w:hint="eastAsia" w:ascii="宋体" w:hAnsi="宋体" w:cs="宋体"/>
          <w:color w:val="auto"/>
          <w:kern w:val="0"/>
          <w:sz w:val="24"/>
          <w:szCs w:val="24"/>
          <w:lang w:bidi="ar"/>
        </w:rPr>
        <w:t xml:space="preserve">日 期： </w:t>
      </w:r>
    </w:p>
    <w:p w14:paraId="52E604FE">
      <w:pPr>
        <w:pStyle w:val="65"/>
        <w:ind w:left="296" w:leftChars="141"/>
        <w:jc w:val="left"/>
        <w:rPr>
          <w:rFonts w:hint="eastAsia" w:ascii="宋体" w:hAnsi="宋体" w:cs="宋体"/>
          <w:color w:val="auto"/>
          <w:kern w:val="0"/>
          <w:sz w:val="24"/>
          <w:lang w:bidi="ar"/>
        </w:rPr>
      </w:pPr>
      <w:r>
        <w:rPr>
          <w:rFonts w:hint="eastAsia" w:ascii="宋体" w:hAnsi="宋体" w:cs="宋体"/>
          <w:color w:val="auto"/>
          <w:kern w:val="0"/>
          <w:sz w:val="24"/>
          <w:lang w:bidi="ar"/>
        </w:rPr>
        <w:t>¹从业人员、营业收入、资产总额填报上一年度数据，无上一年度数据的新成立企业可不填报。</w:t>
      </w:r>
    </w:p>
    <w:p w14:paraId="2AABC3A3">
      <w:pPr>
        <w:pStyle w:val="259"/>
        <w:spacing w:line="360" w:lineRule="auto"/>
        <w:jc w:val="center"/>
        <w:rPr>
          <w:rFonts w:hint="eastAsia" w:ascii="宋体" w:hAnsi="宋体" w:cs="宋体"/>
          <w:b/>
          <w:bCs/>
          <w:color w:val="auto"/>
          <w:spacing w:val="6"/>
          <w:sz w:val="32"/>
          <w:szCs w:val="32"/>
        </w:rPr>
      </w:pPr>
      <w:r>
        <w:rPr>
          <w:rFonts w:hint="eastAsia" w:ascii="宋体" w:hAnsi="宋体" w:cs="宋体"/>
          <w:b/>
          <w:bCs/>
          <w:color w:val="auto"/>
          <w:spacing w:val="6"/>
          <w:sz w:val="32"/>
          <w:szCs w:val="32"/>
          <w:lang w:val="en-US" w:eastAsia="zh-CN"/>
        </w:rPr>
        <w:t>6</w:t>
      </w:r>
      <w:r>
        <w:rPr>
          <w:rFonts w:hint="eastAsia" w:ascii="宋体" w:hAnsi="宋体" w:cs="宋体"/>
          <w:b/>
          <w:bCs/>
          <w:color w:val="auto"/>
          <w:spacing w:val="6"/>
          <w:sz w:val="32"/>
          <w:szCs w:val="32"/>
        </w:rPr>
        <w:t>.2残疾人福利性单位声明函格式</w:t>
      </w:r>
    </w:p>
    <w:p w14:paraId="25D1AC06">
      <w:pPr>
        <w:pStyle w:val="259"/>
        <w:spacing w:line="360" w:lineRule="auto"/>
        <w:jc w:val="center"/>
        <w:rPr>
          <w:rFonts w:hint="eastAsia" w:ascii="宋体" w:hAnsi="宋体" w:cs="宋体"/>
          <w:b/>
          <w:bCs/>
          <w:color w:val="auto"/>
          <w:spacing w:val="6"/>
          <w:sz w:val="32"/>
          <w:szCs w:val="32"/>
        </w:rPr>
      </w:pPr>
    </w:p>
    <w:p w14:paraId="2B26DD25">
      <w:pPr>
        <w:pStyle w:val="259"/>
        <w:spacing w:line="360" w:lineRule="auto"/>
        <w:jc w:val="center"/>
        <w:rPr>
          <w:rFonts w:hint="eastAsia" w:ascii="宋体" w:hAnsi="宋体" w:cs="宋体"/>
          <w:b/>
          <w:bCs/>
          <w:color w:val="auto"/>
          <w:spacing w:val="6"/>
          <w:sz w:val="24"/>
          <w:szCs w:val="24"/>
        </w:rPr>
      </w:pPr>
      <w:r>
        <w:rPr>
          <w:rFonts w:hint="eastAsia" w:ascii="宋体" w:hAnsi="宋体" w:cs="宋体"/>
          <w:b/>
          <w:bCs/>
          <w:color w:val="auto"/>
          <w:spacing w:val="6"/>
          <w:sz w:val="32"/>
          <w:szCs w:val="32"/>
        </w:rPr>
        <w:t>残疾人福利性单位声明函</w:t>
      </w:r>
    </w:p>
    <w:p w14:paraId="37E56019">
      <w:pPr>
        <w:pStyle w:val="259"/>
        <w:spacing w:line="360" w:lineRule="auto"/>
        <w:jc w:val="center"/>
        <w:rPr>
          <w:rFonts w:hint="eastAsia" w:ascii="宋体" w:hAnsi="宋体" w:cs="宋体"/>
          <w:bCs/>
          <w:color w:val="auto"/>
          <w:spacing w:val="6"/>
          <w:sz w:val="24"/>
          <w:szCs w:val="24"/>
        </w:rPr>
      </w:pPr>
    </w:p>
    <w:p w14:paraId="755E3BB9">
      <w:pPr>
        <w:pStyle w:val="259"/>
        <w:spacing w:line="360" w:lineRule="auto"/>
        <w:ind w:firstLine="601"/>
        <w:rPr>
          <w:rFonts w:hint="eastAsia" w:ascii="宋体" w:hAnsi="宋体" w:cs="宋体"/>
          <w:color w:val="auto"/>
          <w:kern w:val="2"/>
          <w:sz w:val="24"/>
          <w:szCs w:val="24"/>
        </w:rPr>
      </w:pPr>
      <w:r>
        <w:rPr>
          <w:rFonts w:hint="eastAsia" w:ascii="宋体" w:hAnsi="宋体" w:cs="宋体"/>
          <w:color w:val="auto"/>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kern w:val="2"/>
          <w:sz w:val="24"/>
          <w:szCs w:val="24"/>
          <w:u w:val="single"/>
        </w:rPr>
        <w:t xml:space="preserve">   单位的    </w:t>
      </w:r>
      <w:r>
        <w:rPr>
          <w:rFonts w:hint="eastAsia" w:ascii="宋体" w:hAnsi="宋体" w:cs="宋体"/>
          <w:color w:val="auto"/>
          <w:kern w:val="2"/>
          <w:sz w:val="24"/>
          <w:szCs w:val="24"/>
        </w:rPr>
        <w:t>项目采购活动提供本单位制造的货物（由本单位承担工程/提供服务），或者提供其他残疾人福利性单位制造的货物（不包括使用非残疾人福利性单位注册商标的货物）。</w:t>
      </w:r>
    </w:p>
    <w:p w14:paraId="4AB6E0EF">
      <w:pPr>
        <w:pStyle w:val="3"/>
        <w:jc w:val="both"/>
        <w:rPr>
          <w:rFonts w:hint="eastAsia" w:ascii="宋体" w:hAnsi="宋体" w:eastAsia="宋体" w:cs="宋体"/>
          <w:color w:val="auto"/>
          <w:sz w:val="24"/>
          <w:szCs w:val="24"/>
        </w:rPr>
      </w:pPr>
      <w:r>
        <w:rPr>
          <w:rFonts w:hint="eastAsia" w:ascii="宋体" w:hAnsi="宋体" w:eastAsia="宋体" w:cs="宋体"/>
          <w:color w:val="auto"/>
          <w:kern w:val="2"/>
          <w:sz w:val="24"/>
          <w:szCs w:val="24"/>
        </w:rPr>
        <w:t>本单位对上述声明的真实性负责。如有虚假，将依法承担相应责任。</w:t>
      </w:r>
    </w:p>
    <w:p w14:paraId="124555C4">
      <w:pPr>
        <w:widowControl/>
        <w:spacing w:line="360" w:lineRule="auto"/>
        <w:ind w:firstLine="4560" w:firstLineChars="1900"/>
        <w:jc w:val="left"/>
        <w:rPr>
          <w:rFonts w:hint="eastAsia" w:ascii="宋体" w:hAnsi="宋体" w:cs="宋体"/>
          <w:color w:val="auto"/>
          <w:sz w:val="24"/>
          <w:szCs w:val="24"/>
        </w:rPr>
      </w:pPr>
      <w:r>
        <w:rPr>
          <w:rFonts w:hint="eastAsia" w:ascii="宋体" w:hAnsi="宋体" w:cs="宋体"/>
          <w:color w:val="auto"/>
          <w:kern w:val="0"/>
          <w:sz w:val="24"/>
          <w:szCs w:val="24"/>
          <w:lang w:bidi="ar"/>
        </w:rPr>
        <w:t xml:space="preserve">企业名称（盖章）： </w:t>
      </w:r>
    </w:p>
    <w:p w14:paraId="666FA78E">
      <w:pPr>
        <w:pStyle w:val="3"/>
        <w:rPr>
          <w:rFonts w:hint="eastAsia" w:ascii="宋体" w:hAnsi="宋体" w:eastAsia="宋体" w:cs="宋体"/>
          <w:b w:val="0"/>
          <w:color w:val="auto"/>
        </w:rPr>
      </w:pPr>
      <w:r>
        <w:rPr>
          <w:rFonts w:hint="eastAsia" w:ascii="宋体" w:hAnsi="宋体" w:eastAsia="宋体" w:cs="宋体"/>
          <w:b w:val="0"/>
          <w:color w:val="auto"/>
          <w:sz w:val="24"/>
          <w:szCs w:val="24"/>
          <w:lang w:bidi="ar"/>
        </w:rPr>
        <w:t xml:space="preserve">    </w:t>
      </w:r>
      <w:r>
        <w:rPr>
          <w:rFonts w:hint="eastAsia" w:ascii="宋体" w:hAnsi="宋体" w:eastAsia="宋体" w:cs="宋体"/>
          <w:b w:val="0"/>
          <w:color w:val="auto"/>
          <w:sz w:val="24"/>
          <w:szCs w:val="24"/>
          <w:lang w:val="en-US" w:eastAsia="zh-CN" w:bidi="ar"/>
        </w:rPr>
        <w:t xml:space="preserve">   </w:t>
      </w:r>
      <w:r>
        <w:rPr>
          <w:rFonts w:hint="eastAsia" w:ascii="宋体" w:hAnsi="宋体" w:eastAsia="宋体" w:cs="宋体"/>
          <w:b w:val="0"/>
          <w:color w:val="auto"/>
          <w:sz w:val="24"/>
          <w:szCs w:val="24"/>
          <w:lang w:bidi="ar"/>
        </w:rPr>
        <w:t xml:space="preserve"> 日 期：</w:t>
      </w:r>
    </w:p>
    <w:p w14:paraId="1BBB5037">
      <w:pPr>
        <w:pStyle w:val="36"/>
        <w:ind w:firstLine="210"/>
        <w:rPr>
          <w:rFonts w:hint="eastAsia" w:ascii="宋体" w:hAnsi="宋体" w:cs="宋体"/>
          <w:color w:val="auto"/>
        </w:rPr>
      </w:pPr>
    </w:p>
    <w:p w14:paraId="361A50F0">
      <w:pPr>
        <w:pStyle w:val="36"/>
        <w:ind w:firstLine="210"/>
        <w:rPr>
          <w:rFonts w:hint="eastAsia" w:ascii="宋体" w:hAnsi="宋体" w:cs="宋体"/>
          <w:color w:val="auto"/>
        </w:rPr>
      </w:pPr>
    </w:p>
    <w:p w14:paraId="0273D595">
      <w:pPr>
        <w:pStyle w:val="36"/>
        <w:ind w:firstLine="210"/>
        <w:rPr>
          <w:rFonts w:hint="eastAsia" w:ascii="宋体" w:hAnsi="宋体" w:cs="宋体"/>
          <w:color w:val="auto"/>
        </w:rPr>
      </w:pPr>
    </w:p>
    <w:p w14:paraId="1EBFD2EF">
      <w:pPr>
        <w:pStyle w:val="36"/>
        <w:ind w:firstLine="210"/>
        <w:rPr>
          <w:rFonts w:hint="eastAsia" w:ascii="宋体" w:hAnsi="宋体" w:cs="宋体"/>
          <w:color w:val="auto"/>
        </w:rPr>
      </w:pPr>
    </w:p>
    <w:p w14:paraId="681678E3">
      <w:pPr>
        <w:pStyle w:val="36"/>
        <w:ind w:firstLine="210"/>
        <w:rPr>
          <w:rFonts w:hint="eastAsia" w:ascii="宋体" w:hAnsi="宋体" w:cs="宋体"/>
          <w:color w:val="auto"/>
        </w:rPr>
      </w:pPr>
    </w:p>
    <w:p w14:paraId="62E16688">
      <w:pPr>
        <w:pStyle w:val="29"/>
        <w:rPr>
          <w:rFonts w:hint="eastAsia" w:ascii="宋体" w:hAnsi="宋体" w:cs="宋体"/>
          <w:color w:val="auto"/>
        </w:rPr>
      </w:pPr>
    </w:p>
    <w:p w14:paraId="7BDC05FE">
      <w:pPr>
        <w:rPr>
          <w:rFonts w:hint="eastAsia" w:ascii="宋体" w:hAnsi="宋体" w:cs="宋体"/>
          <w:color w:val="auto"/>
        </w:rPr>
      </w:pPr>
    </w:p>
    <w:p w14:paraId="6016ADEF">
      <w:pPr>
        <w:rPr>
          <w:rFonts w:hint="eastAsia" w:ascii="宋体" w:hAnsi="宋体" w:cs="宋体"/>
          <w:color w:val="auto"/>
        </w:rPr>
      </w:pPr>
    </w:p>
    <w:p w14:paraId="2E778838">
      <w:pPr>
        <w:rPr>
          <w:rFonts w:hint="eastAsia" w:ascii="宋体" w:hAnsi="宋体" w:cs="宋体"/>
          <w:color w:val="auto"/>
        </w:rPr>
      </w:pPr>
    </w:p>
    <w:p w14:paraId="4F527327">
      <w:pPr>
        <w:rPr>
          <w:rFonts w:hint="eastAsia" w:ascii="宋体" w:hAnsi="宋体" w:cs="宋体"/>
          <w:color w:val="auto"/>
        </w:rPr>
      </w:pPr>
    </w:p>
    <w:p w14:paraId="70C51AA4">
      <w:pPr>
        <w:rPr>
          <w:rFonts w:hint="eastAsia" w:ascii="宋体" w:hAnsi="宋体" w:cs="宋体"/>
          <w:color w:val="auto"/>
        </w:rPr>
      </w:pPr>
    </w:p>
    <w:p w14:paraId="2F600288">
      <w:pPr>
        <w:rPr>
          <w:rFonts w:hint="eastAsia" w:ascii="宋体" w:hAnsi="宋体" w:cs="宋体"/>
          <w:color w:val="auto"/>
        </w:rPr>
      </w:pPr>
    </w:p>
    <w:p w14:paraId="5BCB6B55">
      <w:pPr>
        <w:rPr>
          <w:rFonts w:hint="eastAsia" w:ascii="宋体" w:hAnsi="宋体" w:cs="宋体"/>
          <w:color w:val="auto"/>
        </w:rPr>
      </w:pPr>
    </w:p>
    <w:p w14:paraId="0E6CFFAB">
      <w:pPr>
        <w:rPr>
          <w:rFonts w:hint="eastAsia" w:ascii="宋体" w:hAnsi="宋体" w:cs="宋体"/>
          <w:color w:val="auto"/>
        </w:rPr>
      </w:pPr>
    </w:p>
    <w:p w14:paraId="2B4CD84A">
      <w:pPr>
        <w:rPr>
          <w:rFonts w:hint="eastAsia" w:ascii="宋体" w:hAnsi="宋体" w:cs="宋体"/>
          <w:color w:val="auto"/>
        </w:rPr>
      </w:pPr>
    </w:p>
    <w:p w14:paraId="305AA9A3">
      <w:pPr>
        <w:rPr>
          <w:rFonts w:hint="eastAsia" w:ascii="宋体" w:hAnsi="宋体" w:cs="宋体"/>
          <w:color w:val="auto"/>
        </w:rPr>
      </w:pPr>
    </w:p>
    <w:p w14:paraId="18D0658B">
      <w:pPr>
        <w:rPr>
          <w:rFonts w:hint="eastAsia" w:ascii="宋体" w:hAnsi="宋体" w:cs="宋体"/>
          <w:color w:val="auto"/>
        </w:rPr>
      </w:pPr>
    </w:p>
    <w:p w14:paraId="7B626E34">
      <w:pPr>
        <w:rPr>
          <w:rFonts w:hint="eastAsia" w:ascii="宋体" w:hAnsi="宋体" w:cs="宋体"/>
          <w:color w:val="auto"/>
        </w:rPr>
      </w:pPr>
    </w:p>
    <w:p w14:paraId="4C6B6673">
      <w:pPr>
        <w:rPr>
          <w:rFonts w:hint="eastAsia" w:ascii="宋体" w:hAnsi="宋体" w:cs="宋体"/>
          <w:color w:val="auto"/>
        </w:rPr>
      </w:pPr>
    </w:p>
    <w:p w14:paraId="32596610">
      <w:pPr>
        <w:rPr>
          <w:rFonts w:hint="eastAsia" w:ascii="宋体" w:hAnsi="宋体" w:cs="宋体"/>
          <w:color w:val="auto"/>
        </w:rPr>
      </w:pPr>
    </w:p>
    <w:p w14:paraId="3A141AA5">
      <w:pPr>
        <w:pStyle w:val="36"/>
        <w:ind w:firstLine="210"/>
        <w:rPr>
          <w:rFonts w:hint="eastAsia" w:ascii="宋体" w:hAnsi="宋体" w:cs="宋体"/>
          <w:color w:val="auto"/>
        </w:rPr>
      </w:pPr>
    </w:p>
    <w:p w14:paraId="50B8BE3E">
      <w:pPr>
        <w:pStyle w:val="5"/>
        <w:spacing w:before="0" w:after="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rPr>
        <w:t>.3监狱企业证明格式</w:t>
      </w:r>
    </w:p>
    <w:p w14:paraId="4EC502B8">
      <w:pPr>
        <w:pStyle w:val="12"/>
        <w:spacing w:line="360" w:lineRule="auto"/>
        <w:ind w:firstLine="0"/>
        <w:jc w:val="center"/>
        <w:rPr>
          <w:rFonts w:hint="eastAsia" w:ascii="宋体" w:hAnsi="宋体" w:cs="宋体"/>
          <w:color w:val="auto"/>
          <w:sz w:val="24"/>
          <w:szCs w:val="24"/>
        </w:rPr>
      </w:pPr>
      <w:r>
        <w:rPr>
          <w:rFonts w:hint="eastAsia" w:ascii="宋体" w:hAnsi="宋体" w:cs="宋体"/>
          <w:b/>
          <w:color w:val="auto"/>
          <w:sz w:val="32"/>
          <w:szCs w:val="32"/>
        </w:rPr>
        <w:t>监狱企业证明</w:t>
      </w:r>
    </w:p>
    <w:p w14:paraId="7A19E9C3">
      <w:pPr>
        <w:pStyle w:val="5"/>
        <w:spacing w:before="0" w:after="0"/>
        <w:ind w:firstLine="0" w:firstLineChars="0"/>
        <w:jc w:val="center"/>
        <w:rPr>
          <w:rFonts w:hint="eastAsia" w:ascii="宋体" w:hAnsi="宋体" w:eastAsia="宋体" w:cs="宋体"/>
          <w:b w:val="0"/>
          <w:bCs w:val="0"/>
          <w:color w:val="auto"/>
          <w:sz w:val="24"/>
          <w:szCs w:val="24"/>
        </w:rPr>
      </w:pPr>
    </w:p>
    <w:p w14:paraId="2812F673">
      <w:pPr>
        <w:pStyle w:val="5"/>
        <w:spacing w:before="0" w:after="0"/>
        <w:ind w:firstLine="0" w:firstLineChars="0"/>
        <w:jc w:val="left"/>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b w:val="0"/>
          <w:bCs w:val="0"/>
          <w:color w:val="auto"/>
          <w:sz w:val="24"/>
          <w:szCs w:val="24"/>
        </w:rPr>
        <w:t>须提供省级以上监狱管理局、戒毒管理局（含新疆生产建设兵团）出具的属于监狱企业的证明文件。</w:t>
      </w:r>
    </w:p>
    <w:p w14:paraId="3DD9A533">
      <w:pPr>
        <w:pStyle w:val="5"/>
        <w:spacing w:before="0" w:after="0"/>
        <w:ind w:firstLine="0" w:firstLineChars="0"/>
        <w:jc w:val="center"/>
        <w:rPr>
          <w:rFonts w:hint="eastAsia" w:ascii="宋体" w:hAnsi="宋体" w:cs="宋体"/>
          <w:color w:val="auto"/>
          <w:sz w:val="24"/>
          <w:szCs w:val="24"/>
        </w:rPr>
      </w:pPr>
    </w:p>
    <w:p w14:paraId="6F2D83FF">
      <w:pPr>
        <w:pStyle w:val="5"/>
        <w:spacing w:before="0" w:after="0"/>
        <w:ind w:firstLine="0" w:firstLineChars="0"/>
        <w:jc w:val="center"/>
        <w:rPr>
          <w:rFonts w:hint="eastAsia" w:ascii="宋体" w:hAnsi="宋体" w:eastAsia="宋体" w:cs="宋体"/>
          <w:color w:val="auto"/>
          <w:sz w:val="32"/>
          <w:szCs w:val="32"/>
          <w:lang w:val="en-US" w:eastAsia="zh-CN"/>
        </w:rPr>
      </w:pPr>
    </w:p>
    <w:p w14:paraId="7667E780">
      <w:pPr>
        <w:pStyle w:val="5"/>
        <w:spacing w:before="0" w:after="0"/>
        <w:ind w:firstLine="0" w:firstLineChars="0"/>
        <w:jc w:val="both"/>
        <w:rPr>
          <w:rFonts w:hint="eastAsia" w:ascii="宋体" w:hAnsi="宋体" w:eastAsia="宋体" w:cs="宋体"/>
          <w:color w:val="auto"/>
          <w:sz w:val="32"/>
          <w:szCs w:val="32"/>
          <w:lang w:val="en-US" w:eastAsia="zh-CN"/>
        </w:rPr>
      </w:pPr>
    </w:p>
    <w:p w14:paraId="2E588EB7">
      <w:pPr>
        <w:rPr>
          <w:rFonts w:hint="eastAsia" w:ascii="宋体" w:hAnsi="宋体" w:eastAsia="宋体" w:cs="宋体"/>
          <w:color w:val="auto"/>
          <w:sz w:val="32"/>
          <w:szCs w:val="32"/>
          <w:lang w:val="en-US" w:eastAsia="zh-CN"/>
        </w:rPr>
      </w:pPr>
    </w:p>
    <w:p w14:paraId="2F2EFFFE">
      <w:pPr>
        <w:pStyle w:val="18"/>
        <w:rPr>
          <w:rFonts w:hint="eastAsia"/>
          <w:color w:val="auto"/>
          <w:lang w:val="en-US" w:eastAsia="zh-CN"/>
        </w:rPr>
      </w:pPr>
    </w:p>
    <w:p w14:paraId="3BA4EB30">
      <w:pPr>
        <w:pStyle w:val="18"/>
        <w:rPr>
          <w:rFonts w:hint="eastAsia"/>
          <w:color w:val="auto"/>
          <w:lang w:val="en-US" w:eastAsia="zh-CN"/>
        </w:rPr>
      </w:pPr>
    </w:p>
    <w:p w14:paraId="602800E3">
      <w:pPr>
        <w:pStyle w:val="18"/>
        <w:rPr>
          <w:rFonts w:hint="eastAsia"/>
          <w:color w:val="auto"/>
          <w:lang w:val="en-US" w:eastAsia="zh-CN"/>
        </w:rPr>
      </w:pPr>
    </w:p>
    <w:p w14:paraId="2A33F200">
      <w:pPr>
        <w:pStyle w:val="18"/>
        <w:rPr>
          <w:rFonts w:hint="eastAsia"/>
          <w:color w:val="auto"/>
          <w:lang w:val="en-US" w:eastAsia="zh-CN"/>
        </w:rPr>
      </w:pPr>
    </w:p>
    <w:p w14:paraId="45CDFBB8">
      <w:pPr>
        <w:pStyle w:val="18"/>
        <w:rPr>
          <w:rFonts w:hint="eastAsia"/>
          <w:color w:val="auto"/>
          <w:lang w:val="en-US" w:eastAsia="zh-CN"/>
        </w:rPr>
      </w:pPr>
    </w:p>
    <w:p w14:paraId="744A969D">
      <w:pPr>
        <w:pStyle w:val="18"/>
        <w:rPr>
          <w:rFonts w:hint="eastAsia"/>
          <w:color w:val="auto"/>
          <w:lang w:val="en-US" w:eastAsia="zh-CN"/>
        </w:rPr>
      </w:pPr>
    </w:p>
    <w:p w14:paraId="0EC9413C">
      <w:pPr>
        <w:pStyle w:val="18"/>
        <w:rPr>
          <w:rFonts w:hint="eastAsia"/>
          <w:color w:val="auto"/>
          <w:lang w:val="en-US" w:eastAsia="zh-CN"/>
        </w:rPr>
      </w:pPr>
    </w:p>
    <w:p w14:paraId="23BE860A">
      <w:pPr>
        <w:pStyle w:val="18"/>
        <w:rPr>
          <w:rFonts w:hint="eastAsia"/>
          <w:color w:val="auto"/>
          <w:lang w:val="en-US" w:eastAsia="zh-CN"/>
        </w:rPr>
      </w:pPr>
    </w:p>
    <w:p w14:paraId="518F52A7">
      <w:pPr>
        <w:pStyle w:val="18"/>
        <w:rPr>
          <w:rFonts w:hint="eastAsia"/>
          <w:color w:val="auto"/>
          <w:lang w:val="en-US" w:eastAsia="zh-CN"/>
        </w:rPr>
      </w:pPr>
    </w:p>
    <w:p w14:paraId="69A7A01E">
      <w:pPr>
        <w:pStyle w:val="18"/>
        <w:rPr>
          <w:rFonts w:hint="eastAsia"/>
          <w:color w:val="auto"/>
          <w:lang w:val="en-US" w:eastAsia="zh-CN"/>
        </w:rPr>
      </w:pPr>
    </w:p>
    <w:p w14:paraId="617AE443">
      <w:pPr>
        <w:pStyle w:val="18"/>
        <w:rPr>
          <w:rFonts w:hint="eastAsia"/>
          <w:color w:val="auto"/>
          <w:lang w:val="en-US" w:eastAsia="zh-CN"/>
        </w:rPr>
      </w:pPr>
    </w:p>
    <w:p w14:paraId="17431073">
      <w:pPr>
        <w:pStyle w:val="18"/>
        <w:rPr>
          <w:rFonts w:hint="eastAsia"/>
          <w:color w:val="auto"/>
          <w:lang w:val="en-US" w:eastAsia="zh-CN"/>
        </w:rPr>
      </w:pPr>
    </w:p>
    <w:p w14:paraId="2D2C845B">
      <w:pPr>
        <w:pStyle w:val="18"/>
        <w:rPr>
          <w:rFonts w:hint="eastAsia"/>
          <w:color w:val="auto"/>
          <w:lang w:val="en-US" w:eastAsia="zh-CN"/>
        </w:rPr>
      </w:pPr>
    </w:p>
    <w:p w14:paraId="6288FFDB">
      <w:pPr>
        <w:pStyle w:val="5"/>
        <w:spacing w:before="0" w:after="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联合体协议书格式</w:t>
      </w:r>
      <w:bookmarkEnd w:id="154"/>
      <w:bookmarkEnd w:id="155"/>
    </w:p>
    <w:p w14:paraId="5A04D5B9">
      <w:pPr>
        <w:pStyle w:val="12"/>
        <w:spacing w:line="360" w:lineRule="auto"/>
        <w:ind w:firstLine="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联合体协议书</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若有</w:t>
      </w:r>
      <w:r>
        <w:rPr>
          <w:rFonts w:hint="eastAsia" w:ascii="宋体" w:hAnsi="宋体" w:cs="宋体"/>
          <w:b/>
          <w:color w:val="auto"/>
          <w:sz w:val="24"/>
          <w:szCs w:val="24"/>
          <w:lang w:eastAsia="zh-CN"/>
        </w:rPr>
        <w:t>）</w:t>
      </w:r>
    </w:p>
    <w:p w14:paraId="205034C8">
      <w:pPr>
        <w:pStyle w:val="21"/>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甲方：</w:t>
      </w:r>
    </w:p>
    <w:p w14:paraId="34136559">
      <w:pPr>
        <w:pStyle w:val="21"/>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乙方：</w:t>
      </w:r>
    </w:p>
    <w:p w14:paraId="3B9EC881">
      <w:pPr>
        <w:pStyle w:val="21"/>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（如果有的话，可按甲、乙、丙、丁…序列增加）</w:t>
      </w:r>
    </w:p>
    <w:p w14:paraId="5AF4DC45">
      <w:pPr>
        <w:pStyle w:val="21"/>
        <w:spacing w:line="360" w:lineRule="auto"/>
        <w:ind w:left="105" w:leftChars="50" w:firstLine="360" w:firstLineChars="15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各方经协商，就响应</w:t>
      </w:r>
      <w:r>
        <w:rPr>
          <w:rFonts w:hint="eastAsia" w:ascii="宋体" w:hAnsi="宋体" w:eastAsia="宋体" w:cs="宋体"/>
          <w:i w:val="0"/>
          <w:iCs w:val="0"/>
          <w:color w:val="auto"/>
          <w:sz w:val="24"/>
          <w:szCs w:val="24"/>
          <w:u w:val="single"/>
        </w:rPr>
        <w:t xml:space="preserve"> （采购代理机构名称） </w:t>
      </w:r>
      <w:r>
        <w:rPr>
          <w:rFonts w:hint="eastAsia" w:ascii="宋体" w:hAnsi="宋体" w:eastAsia="宋体" w:cs="宋体"/>
          <w:i w:val="0"/>
          <w:iCs w:val="0"/>
          <w:color w:val="auto"/>
          <w:sz w:val="24"/>
          <w:szCs w:val="24"/>
        </w:rPr>
        <w:t>组织实施的</w:t>
      </w:r>
      <w:r>
        <w:rPr>
          <w:rFonts w:hint="eastAsia" w:ascii="宋体" w:hAnsi="宋体" w:eastAsia="宋体" w:cs="宋体"/>
          <w:i w:val="0"/>
          <w:iCs w:val="0"/>
          <w:color w:val="auto"/>
          <w:sz w:val="24"/>
          <w:szCs w:val="24"/>
          <w:u w:val="single"/>
        </w:rPr>
        <w:t xml:space="preserve">  （项目名称）（项目编号）（标项）  </w:t>
      </w:r>
      <w:r>
        <w:rPr>
          <w:rFonts w:hint="eastAsia" w:ascii="宋体" w:hAnsi="宋体" w:eastAsia="宋体" w:cs="宋体"/>
          <w:i w:val="0"/>
          <w:iCs w:val="0"/>
          <w:color w:val="auto"/>
          <w:sz w:val="24"/>
          <w:szCs w:val="24"/>
        </w:rPr>
        <w:t>的采购活动联合参与采购之事宜，达成如下协议：</w:t>
      </w:r>
    </w:p>
    <w:p w14:paraId="178CE03E">
      <w:pPr>
        <w:pStyle w:val="21"/>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一、各方一致决定，以</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为主办人进行采购活动，并按照采购文件的规定提交采购响应文件。</w:t>
      </w:r>
    </w:p>
    <w:p w14:paraId="5D1CD9B0">
      <w:pPr>
        <w:pStyle w:val="21"/>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二、在本次采购过程中，主办人的</w:t>
      </w:r>
      <w:r>
        <w:rPr>
          <w:rFonts w:hint="eastAsia" w:ascii="宋体" w:hAnsi="宋体" w:eastAsia="宋体" w:cs="宋体"/>
          <w:i w:val="0"/>
          <w:iCs w:val="0"/>
          <w:color w:val="auto"/>
          <w:sz w:val="24"/>
          <w:szCs w:val="24"/>
          <w:u w:val="single"/>
        </w:rPr>
        <w:t>（法定代表人或委托代理人）</w:t>
      </w:r>
      <w:r>
        <w:rPr>
          <w:rFonts w:hint="eastAsia" w:ascii="宋体" w:hAnsi="宋体" w:eastAsia="宋体" w:cs="宋体"/>
          <w:i w:val="0"/>
          <w:iCs w:val="0"/>
          <w:color w:val="auto"/>
          <w:sz w:val="24"/>
          <w:szCs w:val="24"/>
        </w:rPr>
        <w:t>根据采购文件规定及采购内容而对</w:t>
      </w:r>
      <w:r>
        <w:rPr>
          <w:rFonts w:hint="eastAsia" w:ascii="宋体" w:hAnsi="宋体" w:eastAsia="宋体" w:cs="宋体"/>
          <w:i w:val="0"/>
          <w:iCs w:val="0"/>
          <w:color w:val="auto"/>
          <w:sz w:val="24"/>
          <w:szCs w:val="24"/>
          <w:u w:val="single"/>
        </w:rPr>
        <w:t>（采购代理机构名称）</w:t>
      </w:r>
      <w:r>
        <w:rPr>
          <w:rFonts w:hint="eastAsia" w:ascii="宋体" w:hAnsi="宋体" w:eastAsia="宋体" w:cs="宋体"/>
          <w:i w:val="0"/>
          <w:iCs w:val="0"/>
          <w:color w:val="auto"/>
          <w:sz w:val="24"/>
          <w:szCs w:val="24"/>
        </w:rPr>
        <w:t>和采购人所作的任何合法承诺，包括书面澄清及响应等均对联合体各方产生约束力。如果中标（或成交）并签订合同，则联合体各方将共同履行对</w:t>
      </w:r>
      <w:r>
        <w:rPr>
          <w:rFonts w:hint="eastAsia" w:ascii="宋体" w:hAnsi="宋体" w:eastAsia="宋体" w:cs="宋体"/>
          <w:i w:val="0"/>
          <w:iCs w:val="0"/>
          <w:color w:val="auto"/>
          <w:sz w:val="24"/>
          <w:szCs w:val="24"/>
          <w:u w:val="single"/>
        </w:rPr>
        <w:t>（采购代理机构名称）</w:t>
      </w:r>
      <w:r>
        <w:rPr>
          <w:rFonts w:hint="eastAsia" w:ascii="宋体" w:hAnsi="宋体" w:eastAsia="宋体" w:cs="宋体"/>
          <w:i w:val="0"/>
          <w:iCs w:val="0"/>
          <w:color w:val="auto"/>
          <w:sz w:val="24"/>
          <w:szCs w:val="24"/>
        </w:rPr>
        <w:t>和采购人所负有的全部义务并就采购合同约定的事项对采购人承担连带责任。</w:t>
      </w:r>
    </w:p>
    <w:p w14:paraId="60652DD0">
      <w:pPr>
        <w:pStyle w:val="21"/>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三、联合体其余各方保证对主办人为响应本次采购而提供的产品和服务提供全部质量保证及售后服务支持。</w:t>
      </w:r>
    </w:p>
    <w:p w14:paraId="38E2BE30">
      <w:pPr>
        <w:pStyle w:val="21"/>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四、本次联合体中</w:t>
      </w:r>
    </w:p>
    <w:p w14:paraId="4797CE79">
      <w:pPr>
        <w:pStyle w:val="21"/>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甲方承担的工作和义务为</w:t>
      </w:r>
      <w:r>
        <w:rPr>
          <w:rFonts w:hint="eastAsia" w:hAnsi="宋体" w:cs="宋体"/>
          <w:i w:val="0"/>
          <w:iCs w:val="0"/>
          <w:color w:val="auto"/>
          <w:sz w:val="24"/>
          <w:szCs w:val="24"/>
          <w:lang w:eastAsia="zh-CN"/>
        </w:rPr>
        <w:t>：</w:t>
      </w:r>
    </w:p>
    <w:p w14:paraId="01226AC9">
      <w:pPr>
        <w:pStyle w:val="21"/>
        <w:spacing w:line="360" w:lineRule="auto"/>
        <w:ind w:firstLine="480" w:firstLineChars="200"/>
        <w:rPr>
          <w:rFonts w:hint="eastAsia" w:ascii="宋体" w:hAnsi="宋体" w:eastAsia="宋体" w:cs="宋体"/>
          <w:i w:val="0"/>
          <w:iCs w:val="0"/>
          <w:color w:val="auto"/>
          <w:sz w:val="24"/>
          <w:szCs w:val="24"/>
        </w:rPr>
      </w:pPr>
    </w:p>
    <w:p w14:paraId="53F8F093">
      <w:pPr>
        <w:pStyle w:val="21"/>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乙方承担的工作和义务为：</w:t>
      </w:r>
    </w:p>
    <w:p w14:paraId="217B5539">
      <w:pPr>
        <w:pStyle w:val="21"/>
        <w:spacing w:line="360" w:lineRule="auto"/>
        <w:ind w:firstLine="480" w:firstLineChars="200"/>
        <w:rPr>
          <w:rFonts w:hint="eastAsia" w:ascii="宋体" w:hAnsi="宋体" w:eastAsia="宋体" w:cs="宋体"/>
          <w:i w:val="0"/>
          <w:iCs w:val="0"/>
          <w:color w:val="auto"/>
          <w:sz w:val="24"/>
          <w:szCs w:val="24"/>
        </w:rPr>
      </w:pPr>
    </w:p>
    <w:p w14:paraId="64496885">
      <w:pPr>
        <w:pStyle w:val="21"/>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（如果有的话，可按甲、乙、丙、丁…序列增加）</w:t>
      </w:r>
    </w:p>
    <w:p w14:paraId="2A365911">
      <w:pPr>
        <w:pStyle w:val="21"/>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五、中小企业合同金额达到</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%，小微企业合同金额达到</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w:t>
      </w:r>
    </w:p>
    <w:p w14:paraId="282F8A68">
      <w:pPr>
        <w:pStyle w:val="21"/>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六、如果中标，联合体各成员方共同与采购人签订合同，并就采购合同约定的事项对采购人承担连带责任。</w:t>
      </w:r>
    </w:p>
    <w:p w14:paraId="12AA6E28">
      <w:pPr>
        <w:pStyle w:val="21"/>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七、本协议提交</w:t>
      </w:r>
      <w:r>
        <w:rPr>
          <w:rFonts w:hint="eastAsia" w:ascii="宋体" w:hAnsi="宋体" w:eastAsia="宋体" w:cs="宋体"/>
          <w:i w:val="0"/>
          <w:iCs w:val="0"/>
          <w:color w:val="auto"/>
          <w:sz w:val="24"/>
          <w:szCs w:val="24"/>
          <w:u w:val="single"/>
        </w:rPr>
        <w:t>（采购人名称）</w:t>
      </w:r>
      <w:r>
        <w:rPr>
          <w:rFonts w:hint="eastAsia" w:ascii="宋体" w:hAnsi="宋体" w:eastAsia="宋体" w:cs="宋体"/>
          <w:i w:val="0"/>
          <w:iCs w:val="0"/>
          <w:color w:val="auto"/>
          <w:sz w:val="24"/>
          <w:szCs w:val="24"/>
        </w:rPr>
        <w:t>后，联合体各方不得以任何形式对上述实质内容进行修改或撤销。</w:t>
      </w:r>
    </w:p>
    <w:p w14:paraId="0101C2B9">
      <w:pPr>
        <w:pStyle w:val="21"/>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八、有关本次联合体的其他事宜：</w:t>
      </w:r>
    </w:p>
    <w:p w14:paraId="5752D9BA">
      <w:pPr>
        <w:pStyle w:val="21"/>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1、联合体各方不再单独参加或者与其他供应商另外组成联合体参加同一合同项下的政府采购活动。</w:t>
      </w:r>
    </w:p>
    <w:p w14:paraId="482A2EAD">
      <w:pPr>
        <w:pStyle w:val="21"/>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2、联合体中有同类资质的各方按照联合体分工承担相同工作的，按照资质等级较低的供应商确定资质等级。</w:t>
      </w:r>
    </w:p>
    <w:p w14:paraId="75D14955">
      <w:pPr>
        <w:pStyle w:val="21"/>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3、本协议提交采购人、采购机构后，联合体各方不得以任何形式对上述内容进行修改或撤销。</w:t>
      </w:r>
    </w:p>
    <w:p w14:paraId="4D312E95">
      <w:pPr>
        <w:pStyle w:val="21"/>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九、本协议一式</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份，签约各方各持一份，提交</w:t>
      </w:r>
      <w:r>
        <w:rPr>
          <w:rFonts w:hint="eastAsia" w:ascii="宋体" w:hAnsi="宋体" w:eastAsia="宋体" w:cs="宋体"/>
          <w:i w:val="0"/>
          <w:iCs w:val="0"/>
          <w:color w:val="auto"/>
          <w:sz w:val="24"/>
          <w:szCs w:val="24"/>
          <w:u w:val="single"/>
        </w:rPr>
        <w:t>（采购代理机构名称）</w:t>
      </w:r>
      <w:r>
        <w:rPr>
          <w:rFonts w:hint="eastAsia" w:ascii="宋体" w:hAnsi="宋体" w:eastAsia="宋体" w:cs="宋体"/>
          <w:i w:val="0"/>
          <w:iCs w:val="0"/>
          <w:color w:val="auto"/>
          <w:sz w:val="24"/>
          <w:szCs w:val="24"/>
        </w:rPr>
        <w:t>一份。</w:t>
      </w:r>
    </w:p>
    <w:tbl>
      <w:tblPr>
        <w:tblStyle w:val="38"/>
        <w:tblW w:w="8528" w:type="dxa"/>
        <w:jc w:val="center"/>
        <w:tblLayout w:type="fixed"/>
        <w:tblCellMar>
          <w:top w:w="0" w:type="dxa"/>
          <w:left w:w="108" w:type="dxa"/>
          <w:bottom w:w="0" w:type="dxa"/>
          <w:right w:w="108" w:type="dxa"/>
        </w:tblCellMar>
      </w:tblPr>
      <w:tblGrid>
        <w:gridCol w:w="4264"/>
        <w:gridCol w:w="4264"/>
      </w:tblGrid>
      <w:tr w14:paraId="1E240426">
        <w:tblPrEx>
          <w:tblCellMar>
            <w:top w:w="0" w:type="dxa"/>
            <w:left w:w="108" w:type="dxa"/>
            <w:bottom w:w="0" w:type="dxa"/>
            <w:right w:w="108" w:type="dxa"/>
          </w:tblCellMar>
        </w:tblPrEx>
        <w:trPr>
          <w:jc w:val="center"/>
        </w:trPr>
        <w:tc>
          <w:tcPr>
            <w:tcW w:w="4264" w:type="dxa"/>
            <w:noWrap w:val="0"/>
            <w:vAlign w:val="top"/>
          </w:tcPr>
          <w:p w14:paraId="4BC36547">
            <w:pPr>
              <w:pStyle w:val="21"/>
              <w:spacing w:line="560" w:lineRule="exact"/>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甲方单位：          （公章）</w:t>
            </w:r>
          </w:p>
          <w:p w14:paraId="4066553B">
            <w:pPr>
              <w:pStyle w:val="21"/>
              <w:spacing w:line="560" w:lineRule="exact"/>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法定代表人或委托代理人：</w:t>
            </w:r>
          </w:p>
          <w:p w14:paraId="5E2B795C">
            <w:pPr>
              <w:pStyle w:val="21"/>
              <w:spacing w:line="560" w:lineRule="exact"/>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（签字或盖章）</w:t>
            </w:r>
          </w:p>
          <w:p w14:paraId="39A4EACF">
            <w:pPr>
              <w:pStyle w:val="21"/>
              <w:spacing w:line="560" w:lineRule="exact"/>
              <w:ind w:firstLine="480" w:firstLineChars="200"/>
              <w:rPr>
                <w:rFonts w:hint="eastAsia" w:ascii="宋体" w:hAnsi="宋体" w:eastAsia="宋体" w:cs="宋体"/>
                <w:i w:val="0"/>
                <w:iCs w:val="0"/>
                <w:color w:val="auto"/>
                <w:sz w:val="24"/>
                <w:szCs w:val="24"/>
              </w:rPr>
            </w:pPr>
          </w:p>
          <w:p w14:paraId="7848126F">
            <w:pPr>
              <w:pStyle w:val="21"/>
              <w:spacing w:line="560" w:lineRule="exact"/>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    年   月   日</w:t>
            </w:r>
          </w:p>
        </w:tc>
        <w:tc>
          <w:tcPr>
            <w:tcW w:w="4264" w:type="dxa"/>
            <w:noWrap w:val="0"/>
            <w:vAlign w:val="top"/>
          </w:tcPr>
          <w:p w14:paraId="41609B1F">
            <w:pPr>
              <w:pStyle w:val="21"/>
              <w:spacing w:line="560" w:lineRule="exac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乙方单位：           （公章）</w:t>
            </w:r>
          </w:p>
          <w:p w14:paraId="486675E1">
            <w:pPr>
              <w:pStyle w:val="21"/>
              <w:spacing w:line="560" w:lineRule="exac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法定代表人或委托代理人：</w:t>
            </w:r>
          </w:p>
          <w:p w14:paraId="7D237B46">
            <w:pPr>
              <w:pStyle w:val="21"/>
              <w:spacing w:line="560" w:lineRule="exac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（签字或盖章）</w:t>
            </w:r>
          </w:p>
          <w:p w14:paraId="14B8D4CC">
            <w:pPr>
              <w:pStyle w:val="21"/>
              <w:spacing w:line="560" w:lineRule="exact"/>
              <w:ind w:firstLine="480" w:firstLineChars="200"/>
              <w:rPr>
                <w:rFonts w:hint="eastAsia" w:ascii="宋体" w:hAnsi="宋体" w:eastAsia="宋体" w:cs="宋体"/>
                <w:i w:val="0"/>
                <w:iCs w:val="0"/>
                <w:color w:val="auto"/>
                <w:sz w:val="24"/>
                <w:szCs w:val="24"/>
              </w:rPr>
            </w:pPr>
          </w:p>
          <w:p w14:paraId="723B68AA">
            <w:pPr>
              <w:pStyle w:val="21"/>
              <w:spacing w:line="560" w:lineRule="exact"/>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   年   月   日</w:t>
            </w:r>
          </w:p>
        </w:tc>
      </w:tr>
    </w:tbl>
    <w:p w14:paraId="74AA7BD8">
      <w:pPr>
        <w:pStyle w:val="21"/>
        <w:jc w:val="left"/>
        <w:rPr>
          <w:rFonts w:hint="eastAsia" w:ascii="宋体" w:hAnsi="宋体" w:eastAsia="宋体" w:cs="宋体"/>
          <w:b/>
          <w:i w:val="0"/>
          <w:iCs w:val="0"/>
          <w:color w:val="auto"/>
          <w:sz w:val="24"/>
          <w:szCs w:val="24"/>
        </w:rPr>
      </w:pPr>
    </w:p>
    <w:p w14:paraId="2E7B4690">
      <w:pPr>
        <w:pStyle w:val="21"/>
        <w:spacing w:line="360" w:lineRule="auto"/>
        <w:jc w:val="left"/>
        <w:rPr>
          <w:rFonts w:hint="eastAsia" w:ascii="宋体" w:hAnsi="宋体" w:eastAsia="宋体" w:cs="宋体"/>
          <w:i w:val="0"/>
          <w:iCs w:val="0"/>
          <w:color w:val="auto"/>
          <w:sz w:val="24"/>
          <w:szCs w:val="24"/>
        </w:rPr>
      </w:pPr>
      <w:r>
        <w:rPr>
          <w:rFonts w:hint="eastAsia" w:ascii="宋体" w:hAnsi="宋体" w:eastAsia="宋体" w:cs="宋体"/>
          <w:b/>
          <w:i w:val="0"/>
          <w:iCs w:val="0"/>
          <w:color w:val="auto"/>
          <w:sz w:val="24"/>
          <w:szCs w:val="24"/>
        </w:rPr>
        <w:t>▲注：</w:t>
      </w:r>
      <w:r>
        <w:rPr>
          <w:rFonts w:hint="eastAsia" w:ascii="宋体" w:hAnsi="宋体" w:eastAsia="宋体" w:cs="宋体"/>
          <w:i w:val="0"/>
          <w:iCs w:val="0"/>
          <w:color w:val="auto"/>
          <w:sz w:val="24"/>
          <w:szCs w:val="24"/>
        </w:rPr>
        <w:t>1、若是联合体参与投标的，须提供本协议；</w:t>
      </w:r>
    </w:p>
    <w:p w14:paraId="27F37965">
      <w:pPr>
        <w:pStyle w:val="92"/>
        <w:spacing w:line="360" w:lineRule="auto"/>
        <w:ind w:firstLine="720" w:firstLineChars="3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eastAsia="zh-CN"/>
        </w:rPr>
        <w:t>2、</w:t>
      </w:r>
      <w:r>
        <w:rPr>
          <w:rFonts w:hint="eastAsia" w:ascii="宋体" w:hAnsi="宋体" w:eastAsia="宋体" w:cs="宋体"/>
          <w:i w:val="0"/>
          <w:iCs w:val="0"/>
          <w:color w:val="auto"/>
          <w:sz w:val="24"/>
          <w:szCs w:val="24"/>
        </w:rPr>
        <w:t>联合体投标的：联合体各方均需提供营业执照电子文档</w:t>
      </w:r>
      <w:r>
        <w:rPr>
          <w:rFonts w:hint="eastAsia" w:ascii="宋体" w:hAnsi="宋体" w:eastAsia="宋体" w:cs="宋体"/>
          <w:i w:val="0"/>
          <w:iCs w:val="0"/>
          <w:color w:val="auto"/>
          <w:sz w:val="24"/>
          <w:szCs w:val="24"/>
          <w:lang w:eastAsia="zh-CN"/>
        </w:rPr>
        <w:t>，法定代表人（或负责人）身份证电子文档，财</w:t>
      </w:r>
      <w:r>
        <w:rPr>
          <w:rFonts w:hint="eastAsia" w:ascii="宋体" w:hAnsi="宋体" w:eastAsia="宋体" w:cs="宋体"/>
          <w:i w:val="0"/>
          <w:iCs w:val="0"/>
          <w:color w:val="auto"/>
          <w:sz w:val="24"/>
          <w:szCs w:val="24"/>
        </w:rPr>
        <w:t>务会计制度、依法缴纳税收和社会保障资金的承诺函</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无重大违法记录声明书等相关材料。</w:t>
      </w:r>
    </w:p>
    <w:p w14:paraId="3ED3DE07">
      <w:pPr>
        <w:pStyle w:val="92"/>
        <w:spacing w:line="360" w:lineRule="auto"/>
        <w:jc w:val="left"/>
        <w:rPr>
          <w:rFonts w:hint="eastAsia" w:ascii="宋体" w:hAnsi="宋体" w:eastAsia="宋体" w:cs="宋体"/>
          <w:i w:val="0"/>
          <w:iCs w:val="0"/>
          <w:color w:val="auto"/>
          <w:sz w:val="24"/>
          <w:szCs w:val="24"/>
        </w:rPr>
      </w:pPr>
    </w:p>
    <w:p w14:paraId="1EB84C3D">
      <w:pPr>
        <w:pStyle w:val="92"/>
        <w:spacing w:line="360" w:lineRule="auto"/>
        <w:jc w:val="left"/>
        <w:rPr>
          <w:rFonts w:hint="eastAsia" w:ascii="宋体" w:hAnsi="宋体" w:eastAsia="宋体" w:cs="宋体"/>
          <w:i w:val="0"/>
          <w:iCs w:val="0"/>
          <w:color w:val="auto"/>
          <w:sz w:val="24"/>
          <w:szCs w:val="24"/>
        </w:rPr>
      </w:pPr>
    </w:p>
    <w:p w14:paraId="1A5DA355">
      <w:pPr>
        <w:pStyle w:val="92"/>
        <w:spacing w:line="360" w:lineRule="auto"/>
        <w:jc w:val="left"/>
        <w:rPr>
          <w:rFonts w:hint="eastAsia" w:ascii="宋体" w:hAnsi="宋体" w:eastAsia="宋体" w:cs="宋体"/>
          <w:i w:val="0"/>
          <w:iCs w:val="0"/>
          <w:color w:val="auto"/>
          <w:sz w:val="24"/>
          <w:szCs w:val="24"/>
        </w:rPr>
      </w:pPr>
    </w:p>
    <w:p w14:paraId="77784FDE">
      <w:pPr>
        <w:pStyle w:val="92"/>
        <w:spacing w:line="360" w:lineRule="auto"/>
        <w:jc w:val="left"/>
        <w:rPr>
          <w:rFonts w:hint="eastAsia" w:ascii="宋体" w:hAnsi="宋体" w:eastAsia="宋体" w:cs="宋体"/>
          <w:i w:val="0"/>
          <w:iCs w:val="0"/>
          <w:color w:val="auto"/>
          <w:sz w:val="24"/>
          <w:szCs w:val="24"/>
        </w:rPr>
      </w:pPr>
    </w:p>
    <w:p w14:paraId="75C5BC0F">
      <w:pPr>
        <w:pStyle w:val="92"/>
        <w:spacing w:line="360" w:lineRule="auto"/>
        <w:jc w:val="left"/>
        <w:rPr>
          <w:rFonts w:hint="eastAsia" w:ascii="宋体" w:hAnsi="宋体" w:eastAsia="宋体" w:cs="宋体"/>
          <w:i w:val="0"/>
          <w:iCs w:val="0"/>
          <w:color w:val="auto"/>
          <w:sz w:val="24"/>
          <w:szCs w:val="24"/>
        </w:rPr>
      </w:pPr>
    </w:p>
    <w:p w14:paraId="072C3D22">
      <w:pPr>
        <w:pStyle w:val="92"/>
        <w:spacing w:line="360" w:lineRule="auto"/>
        <w:jc w:val="left"/>
        <w:rPr>
          <w:rFonts w:hint="eastAsia" w:ascii="宋体" w:hAnsi="宋体" w:eastAsia="宋体" w:cs="宋体"/>
          <w:i w:val="0"/>
          <w:iCs w:val="0"/>
          <w:color w:val="auto"/>
          <w:sz w:val="24"/>
          <w:szCs w:val="24"/>
        </w:rPr>
      </w:pPr>
    </w:p>
    <w:p w14:paraId="2E44EFCD">
      <w:pPr>
        <w:pStyle w:val="92"/>
        <w:spacing w:line="360" w:lineRule="auto"/>
        <w:jc w:val="left"/>
        <w:rPr>
          <w:rFonts w:hint="eastAsia" w:ascii="宋体" w:hAnsi="宋体" w:eastAsia="宋体" w:cs="宋体"/>
          <w:i w:val="0"/>
          <w:iCs w:val="0"/>
          <w:color w:val="auto"/>
          <w:sz w:val="24"/>
          <w:szCs w:val="24"/>
        </w:rPr>
      </w:pPr>
    </w:p>
    <w:p w14:paraId="2AA7B065">
      <w:pPr>
        <w:pStyle w:val="92"/>
        <w:spacing w:line="360" w:lineRule="auto"/>
        <w:jc w:val="left"/>
        <w:rPr>
          <w:rFonts w:hint="eastAsia" w:ascii="宋体" w:hAnsi="宋体" w:eastAsia="宋体" w:cs="宋体"/>
          <w:i w:val="0"/>
          <w:iCs w:val="0"/>
          <w:color w:val="auto"/>
          <w:sz w:val="24"/>
          <w:szCs w:val="24"/>
        </w:rPr>
      </w:pPr>
    </w:p>
    <w:p w14:paraId="2D039D42">
      <w:pPr>
        <w:pStyle w:val="92"/>
        <w:spacing w:line="360" w:lineRule="auto"/>
        <w:jc w:val="left"/>
        <w:rPr>
          <w:rFonts w:hint="eastAsia" w:ascii="宋体" w:hAnsi="宋体" w:eastAsia="宋体" w:cs="宋体"/>
          <w:i w:val="0"/>
          <w:iCs w:val="0"/>
          <w:color w:val="auto"/>
          <w:sz w:val="24"/>
          <w:szCs w:val="24"/>
        </w:rPr>
      </w:pPr>
    </w:p>
    <w:p w14:paraId="543F4400">
      <w:pPr>
        <w:pStyle w:val="92"/>
        <w:spacing w:line="360" w:lineRule="auto"/>
        <w:jc w:val="left"/>
        <w:rPr>
          <w:rFonts w:hint="eastAsia" w:ascii="宋体" w:hAnsi="宋体" w:eastAsia="宋体" w:cs="宋体"/>
          <w:i w:val="0"/>
          <w:iCs w:val="0"/>
          <w:color w:val="auto"/>
          <w:sz w:val="24"/>
          <w:szCs w:val="24"/>
        </w:rPr>
      </w:pPr>
    </w:p>
    <w:p w14:paraId="32DBAF59">
      <w:pPr>
        <w:pStyle w:val="92"/>
        <w:spacing w:line="360" w:lineRule="auto"/>
        <w:jc w:val="left"/>
        <w:rPr>
          <w:rFonts w:hint="eastAsia" w:ascii="宋体" w:hAnsi="宋体" w:eastAsia="宋体" w:cs="宋体"/>
          <w:i w:val="0"/>
          <w:iCs w:val="0"/>
          <w:color w:val="auto"/>
          <w:sz w:val="24"/>
          <w:szCs w:val="24"/>
        </w:rPr>
      </w:pPr>
    </w:p>
    <w:p w14:paraId="0185C53A">
      <w:pPr>
        <w:pStyle w:val="92"/>
        <w:spacing w:line="360" w:lineRule="auto"/>
        <w:jc w:val="left"/>
        <w:rPr>
          <w:rFonts w:hint="eastAsia" w:ascii="宋体" w:hAnsi="宋体" w:eastAsia="宋体" w:cs="宋体"/>
          <w:i w:val="0"/>
          <w:iCs w:val="0"/>
          <w:color w:val="auto"/>
          <w:sz w:val="24"/>
          <w:szCs w:val="24"/>
        </w:rPr>
      </w:pPr>
    </w:p>
    <w:p w14:paraId="0E542D64">
      <w:pPr>
        <w:pStyle w:val="92"/>
        <w:spacing w:line="360" w:lineRule="auto"/>
        <w:jc w:val="left"/>
        <w:rPr>
          <w:rFonts w:hint="eastAsia" w:ascii="宋体" w:hAnsi="宋体" w:eastAsia="宋体" w:cs="宋体"/>
          <w:i w:val="0"/>
          <w:iCs w:val="0"/>
          <w:color w:val="auto"/>
          <w:sz w:val="24"/>
          <w:szCs w:val="24"/>
        </w:rPr>
      </w:pPr>
    </w:p>
    <w:p w14:paraId="511589E6">
      <w:pPr>
        <w:pStyle w:val="5"/>
        <w:spacing w:before="0" w:after="0" w:line="360" w:lineRule="auto"/>
        <w:ind w:firstLine="0" w:firstLineChars="0"/>
        <w:jc w:val="center"/>
        <w:rPr>
          <w:rFonts w:hint="eastAsia" w:ascii="宋体" w:hAnsi="宋体" w:eastAsia="宋体" w:cs="宋体"/>
          <w:i w:val="0"/>
          <w:iCs w:val="0"/>
          <w:color w:val="auto"/>
          <w:sz w:val="24"/>
          <w:szCs w:val="24"/>
        </w:rPr>
      </w:pPr>
      <w:bookmarkStart w:id="156" w:name="_Toc25965"/>
      <w:bookmarkStart w:id="157" w:name="_Toc106027594"/>
      <w:r>
        <w:rPr>
          <w:rFonts w:hint="eastAsia" w:ascii="宋体" w:hAnsi="宋体" w:eastAsia="宋体" w:cs="宋体"/>
          <w:i w:val="0"/>
          <w:iCs w:val="0"/>
          <w:color w:val="auto"/>
          <w:sz w:val="32"/>
          <w:szCs w:val="32"/>
          <w:lang w:val="en-US" w:eastAsia="zh-CN"/>
        </w:rPr>
        <w:t>8、</w:t>
      </w:r>
      <w:r>
        <w:rPr>
          <w:rFonts w:hint="eastAsia" w:ascii="宋体" w:hAnsi="宋体" w:eastAsia="宋体" w:cs="宋体"/>
          <w:i w:val="0"/>
          <w:iCs w:val="0"/>
          <w:color w:val="auto"/>
          <w:sz w:val="32"/>
          <w:szCs w:val="32"/>
        </w:rPr>
        <w:t>分包意向协议书格式</w:t>
      </w:r>
      <w:bookmarkEnd w:id="156"/>
      <w:bookmarkEnd w:id="157"/>
    </w:p>
    <w:p w14:paraId="78815F4F">
      <w:pPr>
        <w:pStyle w:val="12"/>
        <w:spacing w:line="360" w:lineRule="auto"/>
        <w:ind w:firstLine="0"/>
        <w:jc w:val="center"/>
        <w:rPr>
          <w:rFonts w:hint="eastAsia" w:ascii="宋体" w:hAnsi="宋体" w:eastAsia="宋体" w:cs="宋体"/>
          <w:b/>
          <w:i w:val="0"/>
          <w:iCs w:val="0"/>
          <w:color w:val="auto"/>
          <w:sz w:val="24"/>
          <w:szCs w:val="24"/>
          <w:lang w:eastAsia="zh-CN"/>
        </w:rPr>
      </w:pPr>
      <w:r>
        <w:rPr>
          <w:rFonts w:hint="eastAsia" w:ascii="宋体" w:hAnsi="宋体" w:eastAsia="宋体" w:cs="宋体"/>
          <w:b/>
          <w:i w:val="0"/>
          <w:iCs w:val="0"/>
          <w:color w:val="auto"/>
          <w:sz w:val="24"/>
          <w:szCs w:val="24"/>
        </w:rPr>
        <w:t>分包意向协议书</w:t>
      </w:r>
      <w:r>
        <w:rPr>
          <w:rFonts w:hint="eastAsia" w:ascii="宋体" w:hAnsi="宋体" w:cs="宋体"/>
          <w:b/>
          <w:i w:val="0"/>
          <w:iCs w:val="0"/>
          <w:color w:val="auto"/>
          <w:sz w:val="24"/>
          <w:szCs w:val="24"/>
          <w:lang w:eastAsia="zh-CN"/>
        </w:rPr>
        <w:t>（</w:t>
      </w:r>
      <w:r>
        <w:rPr>
          <w:rFonts w:hint="eastAsia" w:ascii="宋体" w:hAnsi="宋体" w:cs="宋体"/>
          <w:b/>
          <w:i w:val="0"/>
          <w:iCs w:val="0"/>
          <w:color w:val="auto"/>
          <w:sz w:val="24"/>
          <w:szCs w:val="24"/>
          <w:lang w:val="en-US" w:eastAsia="zh-CN"/>
        </w:rPr>
        <w:t>若有</w:t>
      </w:r>
      <w:r>
        <w:rPr>
          <w:rFonts w:hint="eastAsia" w:ascii="宋体" w:hAnsi="宋体" w:cs="宋体"/>
          <w:b/>
          <w:i w:val="0"/>
          <w:iCs w:val="0"/>
          <w:color w:val="auto"/>
          <w:sz w:val="24"/>
          <w:szCs w:val="24"/>
          <w:lang w:eastAsia="zh-CN"/>
        </w:rPr>
        <w:t>）</w:t>
      </w:r>
    </w:p>
    <w:p w14:paraId="2A7DDF27">
      <w:pPr>
        <w:pStyle w:val="21"/>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甲方（投标人名称）：</w:t>
      </w:r>
    </w:p>
    <w:p w14:paraId="75922EBF">
      <w:pPr>
        <w:pStyle w:val="21"/>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乙方（分包供应商）：</w:t>
      </w:r>
    </w:p>
    <w:p w14:paraId="10E1EA2D">
      <w:pPr>
        <w:pStyle w:val="21"/>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（如果有的话，可按甲、乙、丙、丁…序列增加）</w:t>
      </w:r>
    </w:p>
    <w:p w14:paraId="00263412">
      <w:pPr>
        <w:pStyle w:val="21"/>
        <w:spacing w:line="360" w:lineRule="auto"/>
        <w:ind w:left="105" w:leftChars="50" w:firstLine="360" w:firstLineChars="15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u w:val="single"/>
        </w:rPr>
        <w:t>（投标人名称）</w:t>
      </w:r>
      <w:r>
        <w:rPr>
          <w:rFonts w:hint="eastAsia" w:ascii="宋体" w:hAnsi="宋体" w:eastAsia="宋体" w:cs="宋体"/>
          <w:i w:val="0"/>
          <w:iCs w:val="0"/>
          <w:color w:val="auto"/>
          <w:sz w:val="24"/>
          <w:szCs w:val="24"/>
        </w:rPr>
        <w:t>若成为</w:t>
      </w:r>
      <w:r>
        <w:rPr>
          <w:rFonts w:hint="eastAsia" w:ascii="宋体" w:hAnsi="宋体" w:eastAsia="宋体" w:cs="宋体"/>
          <w:i w:val="0"/>
          <w:iCs w:val="0"/>
          <w:color w:val="auto"/>
          <w:sz w:val="24"/>
          <w:szCs w:val="24"/>
          <w:u w:val="single"/>
        </w:rPr>
        <w:t>（项目名称）（项目编号）（标项）</w:t>
      </w:r>
      <w:r>
        <w:rPr>
          <w:rFonts w:hint="eastAsia" w:ascii="宋体" w:hAnsi="宋体" w:eastAsia="宋体" w:cs="宋体"/>
          <w:i w:val="0"/>
          <w:iCs w:val="0"/>
          <w:color w:val="auto"/>
          <w:sz w:val="24"/>
          <w:szCs w:val="24"/>
        </w:rPr>
        <w:t>的中标供应商，将依法采取分包方式履行合同。</w:t>
      </w:r>
      <w:r>
        <w:rPr>
          <w:rFonts w:hint="eastAsia" w:ascii="宋体" w:hAnsi="宋体" w:eastAsia="宋体" w:cs="宋体"/>
          <w:i w:val="0"/>
          <w:iCs w:val="0"/>
          <w:color w:val="auto"/>
          <w:sz w:val="24"/>
          <w:szCs w:val="24"/>
          <w:u w:val="single"/>
        </w:rPr>
        <w:t>（投标人名称）</w:t>
      </w:r>
      <w:r>
        <w:rPr>
          <w:rFonts w:hint="eastAsia" w:ascii="宋体" w:hAnsi="宋体" w:eastAsia="宋体" w:cs="宋体"/>
          <w:i w:val="0"/>
          <w:iCs w:val="0"/>
          <w:color w:val="auto"/>
          <w:sz w:val="24"/>
          <w:szCs w:val="24"/>
        </w:rPr>
        <w:t>与</w:t>
      </w:r>
      <w:r>
        <w:rPr>
          <w:rFonts w:hint="eastAsia" w:ascii="宋体" w:hAnsi="宋体" w:eastAsia="宋体" w:cs="宋体"/>
          <w:i w:val="0"/>
          <w:iCs w:val="0"/>
          <w:color w:val="auto"/>
          <w:sz w:val="24"/>
          <w:szCs w:val="24"/>
          <w:u w:val="single"/>
        </w:rPr>
        <w:t>（所有分包供应商名称）</w:t>
      </w:r>
      <w:r>
        <w:rPr>
          <w:rFonts w:hint="eastAsia" w:ascii="宋体" w:hAnsi="宋体" w:eastAsia="宋体" w:cs="宋体"/>
          <w:i w:val="0"/>
          <w:iCs w:val="0"/>
          <w:color w:val="auto"/>
          <w:sz w:val="24"/>
          <w:szCs w:val="24"/>
        </w:rPr>
        <w:t>达成分包意向协议。</w:t>
      </w:r>
    </w:p>
    <w:p w14:paraId="36887FE0">
      <w:pPr>
        <w:snapToGrid w:val="0"/>
        <w:spacing w:line="360" w:lineRule="auto"/>
        <w:ind w:firstLine="576"/>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kern w:val="0"/>
          <w:sz w:val="24"/>
          <w:szCs w:val="24"/>
          <w:lang w:val="zh-CN"/>
        </w:rPr>
        <w:t>一、分包标的及数量</w:t>
      </w:r>
    </w:p>
    <w:p w14:paraId="24EADA3B">
      <w:pPr>
        <w:snapToGrid w:val="0"/>
        <w:spacing w:line="360" w:lineRule="auto"/>
        <w:ind w:firstLine="576"/>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sz w:val="24"/>
          <w:szCs w:val="24"/>
          <w:u w:val="single"/>
        </w:rPr>
        <w:t>（投标人名称）</w:t>
      </w:r>
      <w:r>
        <w:rPr>
          <w:rFonts w:hint="eastAsia" w:ascii="宋体" w:hAnsi="宋体" w:eastAsia="宋体" w:cs="宋体"/>
          <w:i w:val="0"/>
          <w:iCs w:val="0"/>
          <w:color w:val="auto"/>
          <w:kern w:val="0"/>
          <w:sz w:val="24"/>
          <w:szCs w:val="24"/>
          <w:lang w:val="zh-CN"/>
        </w:rPr>
        <w:t>将</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kern w:val="0"/>
          <w:sz w:val="24"/>
          <w:szCs w:val="24"/>
          <w:u w:val="single"/>
        </w:rPr>
        <w:t xml:space="preserve"> </w:t>
      </w:r>
      <w:r>
        <w:rPr>
          <w:rFonts w:hint="eastAsia" w:ascii="宋体" w:hAnsi="宋体" w:eastAsia="宋体" w:cs="宋体"/>
          <w:i w:val="0"/>
          <w:iCs w:val="0"/>
          <w:color w:val="auto"/>
          <w:sz w:val="24"/>
          <w:szCs w:val="24"/>
          <w:u w:val="single"/>
        </w:rPr>
        <w:t xml:space="preserve">XX工作内容   </w:t>
      </w:r>
      <w:r>
        <w:rPr>
          <w:rFonts w:hint="eastAsia" w:ascii="宋体" w:hAnsi="宋体" w:eastAsia="宋体" w:cs="宋体"/>
          <w:i w:val="0"/>
          <w:iCs w:val="0"/>
          <w:color w:val="auto"/>
          <w:sz w:val="24"/>
          <w:szCs w:val="24"/>
        </w:rPr>
        <w:t>分包给</w:t>
      </w:r>
      <w:r>
        <w:rPr>
          <w:rFonts w:hint="eastAsia" w:ascii="宋体" w:hAnsi="宋体" w:eastAsia="宋体" w:cs="宋体"/>
          <w:i w:val="0"/>
          <w:iCs w:val="0"/>
          <w:color w:val="auto"/>
          <w:sz w:val="24"/>
          <w:szCs w:val="24"/>
          <w:u w:val="single"/>
        </w:rPr>
        <w:t>（某分包供应商名称）</w:t>
      </w:r>
      <w:r>
        <w:rPr>
          <w:rFonts w:hint="eastAsia" w:ascii="宋体" w:hAnsi="宋体" w:eastAsia="宋体" w:cs="宋体"/>
          <w:i w:val="0"/>
          <w:iCs w:val="0"/>
          <w:color w:val="auto"/>
          <w:kern w:val="0"/>
          <w:sz w:val="24"/>
          <w:szCs w:val="24"/>
          <w:lang w:val="zh-CN"/>
        </w:rPr>
        <w:t>，</w:t>
      </w:r>
      <w:r>
        <w:rPr>
          <w:rFonts w:hint="eastAsia" w:ascii="宋体" w:hAnsi="宋体" w:eastAsia="宋体" w:cs="宋体"/>
          <w:i w:val="0"/>
          <w:iCs w:val="0"/>
          <w:color w:val="auto"/>
          <w:sz w:val="24"/>
          <w:szCs w:val="24"/>
          <w:u w:val="single"/>
        </w:rPr>
        <w:t>（某分包供应商名称）</w:t>
      </w:r>
      <w:r>
        <w:rPr>
          <w:rFonts w:hint="eastAsia" w:ascii="宋体" w:hAnsi="宋体" w:eastAsia="宋体" w:cs="宋体"/>
          <w:i w:val="0"/>
          <w:iCs w:val="0"/>
          <w:color w:val="auto"/>
          <w:kern w:val="0"/>
          <w:sz w:val="24"/>
          <w:szCs w:val="24"/>
          <w:u w:val="single"/>
        </w:rPr>
        <w:t>，</w:t>
      </w:r>
      <w:r>
        <w:rPr>
          <w:rFonts w:hint="eastAsia" w:ascii="宋体" w:hAnsi="宋体" w:eastAsia="宋体" w:cs="宋体"/>
          <w:i w:val="0"/>
          <w:iCs w:val="0"/>
          <w:color w:val="auto"/>
          <w:kern w:val="0"/>
          <w:sz w:val="24"/>
          <w:szCs w:val="24"/>
          <w:lang w:val="zh-CN"/>
        </w:rPr>
        <w:t>具备承</w:t>
      </w:r>
      <w:r>
        <w:rPr>
          <w:rFonts w:hint="eastAsia" w:ascii="宋体" w:hAnsi="宋体" w:eastAsia="宋体" w:cs="宋体"/>
          <w:i w:val="0"/>
          <w:iCs w:val="0"/>
          <w:color w:val="auto"/>
          <w:kern w:val="0"/>
          <w:sz w:val="24"/>
          <w:szCs w:val="24"/>
        </w:rPr>
        <w:t>担</w:t>
      </w:r>
      <w:r>
        <w:rPr>
          <w:rFonts w:hint="eastAsia" w:ascii="宋体" w:hAnsi="宋体" w:eastAsia="宋体" w:cs="宋体"/>
          <w:i w:val="0"/>
          <w:iCs w:val="0"/>
          <w:color w:val="auto"/>
          <w:sz w:val="24"/>
          <w:szCs w:val="24"/>
          <w:u w:val="single"/>
        </w:rPr>
        <w:t>XX工作内容</w:t>
      </w:r>
      <w:r>
        <w:rPr>
          <w:rFonts w:hint="eastAsia" w:ascii="宋体" w:hAnsi="宋体" w:eastAsia="宋体" w:cs="宋体"/>
          <w:i w:val="0"/>
          <w:iCs w:val="0"/>
          <w:color w:val="auto"/>
          <w:kern w:val="0"/>
          <w:sz w:val="24"/>
          <w:szCs w:val="24"/>
          <w:lang w:val="zh-CN"/>
        </w:rPr>
        <w:t>相应资质条件且不得再次分包；</w:t>
      </w:r>
    </w:p>
    <w:p w14:paraId="17B84AD2">
      <w:pPr>
        <w:snapToGrid w:val="0"/>
        <w:spacing w:line="360" w:lineRule="auto"/>
        <w:ind w:firstLine="576"/>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w:t>
      </w:r>
    </w:p>
    <w:p w14:paraId="4259B5C4">
      <w:pPr>
        <w:snapToGrid w:val="0"/>
        <w:spacing w:line="360" w:lineRule="auto"/>
        <w:ind w:firstLine="576"/>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（如果有的话，可按甲、乙、丙、丁…序列增加）</w:t>
      </w:r>
    </w:p>
    <w:p w14:paraId="58C8F106">
      <w:pPr>
        <w:snapToGrid w:val="0"/>
        <w:spacing w:line="360" w:lineRule="auto"/>
        <w:ind w:firstLine="576"/>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kern w:val="0"/>
          <w:sz w:val="24"/>
          <w:szCs w:val="24"/>
          <w:lang w:val="zh-CN"/>
        </w:rPr>
        <w:t>二、分包工作履行期限、地点、方式</w:t>
      </w:r>
    </w:p>
    <w:p w14:paraId="171E5D03">
      <w:pPr>
        <w:snapToGrid w:val="0"/>
        <w:spacing w:line="360" w:lineRule="auto"/>
        <w:ind w:firstLine="576"/>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u w:val="single"/>
        </w:rPr>
        <w:t xml:space="preserve">                                                                                  </w:t>
      </w:r>
    </w:p>
    <w:p w14:paraId="2FC7B4F5">
      <w:pPr>
        <w:snapToGrid w:val="0"/>
        <w:spacing w:line="360" w:lineRule="auto"/>
        <w:ind w:firstLine="576"/>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kern w:val="0"/>
          <w:sz w:val="24"/>
          <w:szCs w:val="24"/>
          <w:lang w:val="zh-CN"/>
        </w:rPr>
        <w:t>三、质量</w:t>
      </w:r>
    </w:p>
    <w:p w14:paraId="37E3C065">
      <w:pPr>
        <w:snapToGrid w:val="0"/>
        <w:spacing w:line="360" w:lineRule="auto"/>
        <w:ind w:firstLine="576"/>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sz w:val="24"/>
          <w:szCs w:val="24"/>
          <w:u w:val="single"/>
        </w:rPr>
        <w:t xml:space="preserve">                                                                                       </w:t>
      </w:r>
    </w:p>
    <w:p w14:paraId="1E84BA68">
      <w:pPr>
        <w:snapToGrid w:val="0"/>
        <w:spacing w:line="360" w:lineRule="auto"/>
        <w:ind w:firstLine="576"/>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kern w:val="0"/>
          <w:sz w:val="24"/>
          <w:szCs w:val="24"/>
          <w:lang w:val="zh-CN"/>
        </w:rPr>
        <w:t>四、价款或者报酬</w:t>
      </w:r>
    </w:p>
    <w:p w14:paraId="1DFFD769">
      <w:pPr>
        <w:snapToGrid w:val="0"/>
        <w:spacing w:line="360" w:lineRule="auto"/>
        <w:ind w:left="573" w:leftChars="273"/>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sz w:val="24"/>
          <w:szCs w:val="24"/>
          <w:u w:val="single"/>
        </w:rPr>
        <w:t xml:space="preserve">                                                                                     </w:t>
      </w:r>
    </w:p>
    <w:p w14:paraId="5FADF7AF">
      <w:pPr>
        <w:snapToGrid w:val="0"/>
        <w:spacing w:line="360" w:lineRule="auto"/>
        <w:ind w:left="573" w:leftChars="273"/>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kern w:val="0"/>
          <w:sz w:val="24"/>
          <w:szCs w:val="24"/>
          <w:lang w:val="zh-CN"/>
        </w:rPr>
        <w:t>五、违约责任</w:t>
      </w:r>
    </w:p>
    <w:p w14:paraId="03C76B87">
      <w:pPr>
        <w:snapToGrid w:val="0"/>
        <w:spacing w:line="360" w:lineRule="auto"/>
        <w:ind w:firstLine="576"/>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sz w:val="24"/>
          <w:szCs w:val="24"/>
          <w:u w:val="single"/>
        </w:rPr>
        <w:t xml:space="preserve">                                                                                     </w:t>
      </w:r>
    </w:p>
    <w:p w14:paraId="7BE1970C">
      <w:pPr>
        <w:snapToGrid w:val="0"/>
        <w:spacing w:line="360" w:lineRule="auto"/>
        <w:ind w:firstLine="576"/>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kern w:val="0"/>
          <w:sz w:val="24"/>
          <w:szCs w:val="24"/>
          <w:lang w:val="zh-CN"/>
        </w:rPr>
        <w:t>六、争议解决的办法</w:t>
      </w:r>
    </w:p>
    <w:p w14:paraId="55EDE113">
      <w:pPr>
        <w:snapToGrid w:val="0"/>
        <w:spacing w:line="360" w:lineRule="auto"/>
        <w:ind w:firstLine="576"/>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sz w:val="24"/>
          <w:szCs w:val="24"/>
          <w:u w:val="single"/>
        </w:rPr>
        <w:t xml:space="preserve">                                                                                  </w:t>
      </w:r>
    </w:p>
    <w:p w14:paraId="674E4E75">
      <w:pPr>
        <w:snapToGrid w:val="0"/>
        <w:spacing w:line="360" w:lineRule="auto"/>
        <w:ind w:firstLine="576"/>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kern w:val="0"/>
          <w:sz w:val="24"/>
          <w:szCs w:val="24"/>
          <w:lang w:val="zh-CN"/>
        </w:rPr>
        <w:t>七、其他</w:t>
      </w:r>
    </w:p>
    <w:p w14:paraId="127AE550">
      <w:pPr>
        <w:snapToGrid w:val="0"/>
        <w:spacing w:line="360" w:lineRule="auto"/>
        <w:ind w:firstLine="576"/>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zh-CN"/>
        </w:rPr>
        <w:t>中小企业合同金额达到   %，小微企业合同金额达到   %。</w:t>
      </w:r>
    </w:p>
    <w:p w14:paraId="5822FA54">
      <w:pPr>
        <w:pStyle w:val="21"/>
        <w:spacing w:line="360" w:lineRule="auto"/>
        <w:ind w:firstLine="480" w:firstLineChars="200"/>
        <w:rPr>
          <w:rFonts w:hint="eastAsia" w:ascii="宋体" w:hAnsi="宋体" w:eastAsia="宋体" w:cs="宋体"/>
          <w:i w:val="0"/>
          <w:iCs w:val="0"/>
          <w:color w:val="auto"/>
          <w:sz w:val="24"/>
          <w:szCs w:val="24"/>
        </w:rPr>
      </w:pPr>
    </w:p>
    <w:tbl>
      <w:tblPr>
        <w:tblStyle w:val="38"/>
        <w:tblW w:w="8528" w:type="dxa"/>
        <w:jc w:val="center"/>
        <w:tblLayout w:type="fixed"/>
        <w:tblCellMar>
          <w:top w:w="0" w:type="dxa"/>
          <w:left w:w="108" w:type="dxa"/>
          <w:bottom w:w="0" w:type="dxa"/>
          <w:right w:w="108" w:type="dxa"/>
        </w:tblCellMar>
      </w:tblPr>
      <w:tblGrid>
        <w:gridCol w:w="4264"/>
        <w:gridCol w:w="4264"/>
      </w:tblGrid>
      <w:tr w14:paraId="38A851E5">
        <w:tblPrEx>
          <w:tblCellMar>
            <w:top w:w="0" w:type="dxa"/>
            <w:left w:w="108" w:type="dxa"/>
            <w:bottom w:w="0" w:type="dxa"/>
            <w:right w:w="108" w:type="dxa"/>
          </w:tblCellMar>
        </w:tblPrEx>
        <w:trPr>
          <w:jc w:val="center"/>
        </w:trPr>
        <w:tc>
          <w:tcPr>
            <w:tcW w:w="4264" w:type="dxa"/>
            <w:noWrap w:val="0"/>
            <w:vAlign w:val="top"/>
          </w:tcPr>
          <w:p w14:paraId="7F0F1D4B">
            <w:pPr>
              <w:pStyle w:val="21"/>
              <w:spacing w:line="560" w:lineRule="exact"/>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甲方单位：          （公章）</w:t>
            </w:r>
          </w:p>
          <w:p w14:paraId="13793629">
            <w:pPr>
              <w:pStyle w:val="21"/>
              <w:spacing w:line="560" w:lineRule="exact"/>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法定代表人或委托代理人：</w:t>
            </w:r>
          </w:p>
          <w:p w14:paraId="164A2FC2">
            <w:pPr>
              <w:pStyle w:val="21"/>
              <w:spacing w:line="560" w:lineRule="exact"/>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（签字或盖章）</w:t>
            </w:r>
          </w:p>
          <w:p w14:paraId="757261D4">
            <w:pPr>
              <w:pStyle w:val="21"/>
              <w:spacing w:line="560" w:lineRule="exact"/>
              <w:ind w:firstLine="480" w:firstLineChars="200"/>
              <w:rPr>
                <w:rFonts w:hint="eastAsia" w:ascii="宋体" w:hAnsi="宋体" w:eastAsia="宋体" w:cs="宋体"/>
                <w:i w:val="0"/>
                <w:iCs w:val="0"/>
                <w:color w:val="auto"/>
                <w:sz w:val="24"/>
                <w:szCs w:val="24"/>
              </w:rPr>
            </w:pPr>
          </w:p>
          <w:p w14:paraId="71D3692C">
            <w:pPr>
              <w:pStyle w:val="21"/>
              <w:spacing w:line="560" w:lineRule="exact"/>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    年   月   日</w:t>
            </w:r>
          </w:p>
        </w:tc>
        <w:tc>
          <w:tcPr>
            <w:tcW w:w="4264" w:type="dxa"/>
            <w:noWrap w:val="0"/>
            <w:vAlign w:val="top"/>
          </w:tcPr>
          <w:p w14:paraId="44443F07">
            <w:pPr>
              <w:pStyle w:val="21"/>
              <w:spacing w:line="560" w:lineRule="exac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乙方单位：           （公章）</w:t>
            </w:r>
          </w:p>
          <w:p w14:paraId="545153EE">
            <w:pPr>
              <w:pStyle w:val="21"/>
              <w:spacing w:line="560" w:lineRule="exac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法定代表人或委托代理人：</w:t>
            </w:r>
          </w:p>
          <w:p w14:paraId="72418B0B">
            <w:pPr>
              <w:pStyle w:val="21"/>
              <w:spacing w:line="560" w:lineRule="exac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（签字或盖章）</w:t>
            </w:r>
          </w:p>
          <w:p w14:paraId="42B26E11">
            <w:pPr>
              <w:pStyle w:val="21"/>
              <w:spacing w:line="560" w:lineRule="exact"/>
              <w:ind w:firstLine="480" w:firstLineChars="200"/>
              <w:rPr>
                <w:rFonts w:hint="eastAsia" w:ascii="宋体" w:hAnsi="宋体" w:eastAsia="宋体" w:cs="宋体"/>
                <w:i w:val="0"/>
                <w:iCs w:val="0"/>
                <w:color w:val="auto"/>
                <w:sz w:val="24"/>
                <w:szCs w:val="24"/>
              </w:rPr>
            </w:pPr>
          </w:p>
          <w:p w14:paraId="0B856B4B">
            <w:pPr>
              <w:pStyle w:val="21"/>
              <w:spacing w:line="560" w:lineRule="exact"/>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   年   月   日</w:t>
            </w:r>
          </w:p>
        </w:tc>
      </w:tr>
    </w:tbl>
    <w:p w14:paraId="7693A8A5">
      <w:pPr>
        <w:pStyle w:val="21"/>
        <w:jc w:val="left"/>
        <w:rPr>
          <w:rFonts w:hint="eastAsia" w:ascii="宋体" w:hAnsi="宋体" w:eastAsia="宋体" w:cs="宋体"/>
          <w:b/>
          <w:i w:val="0"/>
          <w:iCs w:val="0"/>
          <w:color w:val="auto"/>
          <w:sz w:val="24"/>
          <w:szCs w:val="24"/>
        </w:rPr>
      </w:pPr>
    </w:p>
    <w:p w14:paraId="352D4F3B">
      <w:pPr>
        <w:pStyle w:val="21"/>
        <w:spacing w:line="360" w:lineRule="auto"/>
        <w:jc w:val="left"/>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▲注：</w:t>
      </w:r>
    </w:p>
    <w:p w14:paraId="555CBB19">
      <w:pPr>
        <w:pStyle w:val="21"/>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1、项目若是有分包的，须提供本协议；有多个分包协议的，按本格式要求相应添加。</w:t>
      </w:r>
    </w:p>
    <w:p w14:paraId="14B7CA2B">
      <w:pPr>
        <w:pStyle w:val="65"/>
        <w:spacing w:line="360" w:lineRule="auto"/>
        <w:ind w:firstLine="480" w:firstLineChars="200"/>
        <w:jc w:val="both"/>
        <w:rPr>
          <w:rFonts w:hint="eastAsia" w:ascii="宋体" w:hAnsi="宋体" w:cs="宋体"/>
          <w:b/>
          <w:color w:val="auto"/>
          <w:sz w:val="32"/>
          <w:szCs w:val="32"/>
          <w:lang w:val="en-US" w:eastAsia="zh-CN"/>
        </w:rPr>
      </w:pPr>
      <w:r>
        <w:rPr>
          <w:rFonts w:hint="eastAsia" w:ascii="宋体" w:hAnsi="宋体" w:eastAsia="宋体" w:cs="宋体"/>
          <w:i w:val="0"/>
          <w:iCs w:val="0"/>
          <w:color w:val="auto"/>
          <w:sz w:val="24"/>
          <w:szCs w:val="24"/>
          <w:lang w:eastAsia="zh-CN"/>
        </w:rPr>
        <w:t>2、分包供应商</w:t>
      </w:r>
      <w:r>
        <w:rPr>
          <w:rFonts w:hint="eastAsia" w:ascii="宋体" w:hAnsi="宋体" w:eastAsia="宋体" w:cs="宋体"/>
          <w:i w:val="0"/>
          <w:iCs w:val="0"/>
          <w:color w:val="auto"/>
          <w:sz w:val="24"/>
          <w:szCs w:val="24"/>
        </w:rPr>
        <w:t>：需提供营业执照电子文档</w:t>
      </w:r>
      <w:r>
        <w:rPr>
          <w:rFonts w:hint="eastAsia" w:ascii="宋体" w:hAnsi="宋体" w:eastAsia="宋体" w:cs="宋体"/>
          <w:i w:val="0"/>
          <w:iCs w:val="0"/>
          <w:color w:val="auto"/>
          <w:sz w:val="24"/>
          <w:szCs w:val="24"/>
          <w:lang w:eastAsia="zh-CN"/>
        </w:rPr>
        <w:t>，法定代表人（或负责人）身份证电子文档，</w:t>
      </w:r>
      <w:r>
        <w:rPr>
          <w:rFonts w:hint="eastAsia" w:ascii="宋体" w:hAnsi="宋体" w:eastAsia="宋体" w:cs="宋体"/>
          <w:i w:val="0"/>
          <w:iCs w:val="0"/>
          <w:color w:val="auto"/>
          <w:sz w:val="24"/>
          <w:szCs w:val="24"/>
        </w:rPr>
        <w:t>财务会计制度、依法缴纳税收和社会保障资金的承诺函</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无重大违法记录声明书等相关材料。</w:t>
      </w:r>
    </w:p>
    <w:p w14:paraId="679C842B">
      <w:pPr>
        <w:pStyle w:val="65"/>
        <w:spacing w:line="360" w:lineRule="auto"/>
        <w:jc w:val="center"/>
        <w:rPr>
          <w:rFonts w:hint="eastAsia" w:ascii="宋体" w:hAnsi="宋体" w:cs="宋体"/>
          <w:b/>
          <w:color w:val="auto"/>
          <w:sz w:val="32"/>
          <w:szCs w:val="32"/>
          <w:lang w:val="en-US" w:eastAsia="zh-CN"/>
        </w:rPr>
      </w:pPr>
    </w:p>
    <w:p w14:paraId="6BEF8A0E">
      <w:pPr>
        <w:pStyle w:val="65"/>
        <w:spacing w:line="360" w:lineRule="auto"/>
        <w:jc w:val="center"/>
        <w:rPr>
          <w:rFonts w:hint="eastAsia" w:ascii="宋体" w:hAnsi="宋体" w:cs="宋体"/>
          <w:b/>
          <w:color w:val="auto"/>
          <w:sz w:val="32"/>
          <w:szCs w:val="32"/>
          <w:lang w:val="en-US" w:eastAsia="zh-CN"/>
        </w:rPr>
      </w:pPr>
    </w:p>
    <w:p w14:paraId="5C5EBC4D">
      <w:pPr>
        <w:pStyle w:val="65"/>
        <w:spacing w:line="360" w:lineRule="auto"/>
        <w:jc w:val="center"/>
        <w:rPr>
          <w:rFonts w:hint="eastAsia" w:ascii="宋体" w:hAnsi="宋体" w:cs="宋体"/>
          <w:b/>
          <w:color w:val="auto"/>
          <w:sz w:val="32"/>
          <w:szCs w:val="32"/>
          <w:lang w:val="en-US" w:eastAsia="zh-CN"/>
        </w:rPr>
      </w:pPr>
    </w:p>
    <w:p w14:paraId="0532A1A7">
      <w:pPr>
        <w:pStyle w:val="65"/>
        <w:spacing w:line="360" w:lineRule="auto"/>
        <w:jc w:val="center"/>
        <w:rPr>
          <w:rFonts w:hint="eastAsia" w:ascii="宋体" w:hAnsi="宋体" w:cs="宋体"/>
          <w:b/>
          <w:color w:val="auto"/>
          <w:sz w:val="32"/>
          <w:szCs w:val="32"/>
          <w:lang w:val="en-US" w:eastAsia="zh-CN"/>
        </w:rPr>
      </w:pPr>
    </w:p>
    <w:p w14:paraId="1111663C">
      <w:pPr>
        <w:pStyle w:val="65"/>
        <w:spacing w:line="360" w:lineRule="auto"/>
        <w:jc w:val="center"/>
        <w:rPr>
          <w:rFonts w:hint="eastAsia" w:ascii="宋体" w:hAnsi="宋体" w:cs="宋体"/>
          <w:b/>
          <w:color w:val="auto"/>
          <w:sz w:val="32"/>
          <w:szCs w:val="32"/>
          <w:lang w:val="en-US" w:eastAsia="zh-CN"/>
        </w:rPr>
      </w:pPr>
    </w:p>
    <w:p w14:paraId="68BB43B0">
      <w:pPr>
        <w:pStyle w:val="65"/>
        <w:spacing w:line="360" w:lineRule="auto"/>
        <w:jc w:val="center"/>
        <w:rPr>
          <w:rFonts w:hint="eastAsia" w:ascii="宋体" w:hAnsi="宋体" w:cs="宋体"/>
          <w:b/>
          <w:color w:val="auto"/>
          <w:sz w:val="32"/>
          <w:szCs w:val="32"/>
          <w:lang w:val="en-US" w:eastAsia="zh-CN"/>
        </w:rPr>
      </w:pPr>
    </w:p>
    <w:p w14:paraId="4D2BE316">
      <w:pPr>
        <w:pStyle w:val="65"/>
        <w:spacing w:line="360" w:lineRule="auto"/>
        <w:jc w:val="center"/>
        <w:rPr>
          <w:rFonts w:hint="eastAsia" w:ascii="宋体" w:hAnsi="宋体" w:cs="宋体"/>
          <w:b/>
          <w:color w:val="auto"/>
          <w:sz w:val="32"/>
          <w:szCs w:val="32"/>
          <w:lang w:val="en-US" w:eastAsia="zh-CN"/>
        </w:rPr>
      </w:pPr>
    </w:p>
    <w:p w14:paraId="3CC546AF">
      <w:pPr>
        <w:pStyle w:val="65"/>
        <w:numPr>
          <w:ilvl w:val="0"/>
          <w:numId w:val="3"/>
        </w:numPr>
        <w:spacing w:line="360" w:lineRule="auto"/>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特定资格条件证明材料</w:t>
      </w:r>
      <w:r>
        <w:rPr>
          <w:rFonts w:hint="eastAsia" w:ascii="宋体" w:hAnsi="宋体" w:eastAsia="宋体" w:cs="宋体"/>
          <w:b/>
          <w:color w:val="auto"/>
          <w:sz w:val="32"/>
          <w:szCs w:val="32"/>
          <w:lang w:eastAsia="zh-CN"/>
        </w:rPr>
        <w:t>扫描件</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若有</w:t>
      </w:r>
      <w:r>
        <w:rPr>
          <w:rFonts w:hint="eastAsia" w:ascii="宋体" w:hAnsi="宋体" w:cs="宋体"/>
          <w:b/>
          <w:color w:val="auto"/>
          <w:sz w:val="32"/>
          <w:szCs w:val="32"/>
          <w:lang w:eastAsia="zh-CN"/>
        </w:rPr>
        <w:t>）</w:t>
      </w:r>
    </w:p>
    <w:p w14:paraId="38E01E59">
      <w:pPr>
        <w:pStyle w:val="65"/>
        <w:numPr>
          <w:ilvl w:val="0"/>
          <w:numId w:val="0"/>
        </w:numPr>
        <w:spacing w:line="360" w:lineRule="auto"/>
        <w:jc w:val="both"/>
        <w:rPr>
          <w:rFonts w:hint="eastAsia" w:ascii="宋体" w:hAnsi="宋体" w:eastAsia="宋体" w:cs="宋体"/>
          <w:b/>
          <w:color w:val="auto"/>
          <w:sz w:val="32"/>
          <w:szCs w:val="32"/>
          <w:lang w:eastAsia="zh-CN"/>
        </w:rPr>
      </w:pPr>
    </w:p>
    <w:p w14:paraId="44E2BEA9">
      <w:pPr>
        <w:spacing w:line="720" w:lineRule="auto"/>
        <w:rPr>
          <w:rFonts w:hint="eastAsia" w:ascii="宋体" w:hAnsi="宋体" w:eastAsia="宋体" w:cs="宋体"/>
          <w:color w:val="auto"/>
        </w:rPr>
      </w:pPr>
    </w:p>
    <w:p w14:paraId="215F36D4">
      <w:pPr>
        <w:pStyle w:val="18"/>
        <w:rPr>
          <w:rFonts w:hint="eastAsia" w:ascii="宋体" w:hAnsi="宋体" w:eastAsia="宋体" w:cs="宋体"/>
          <w:color w:val="auto"/>
        </w:rPr>
      </w:pPr>
    </w:p>
    <w:p w14:paraId="3FEDED90">
      <w:pPr>
        <w:pStyle w:val="36"/>
        <w:rPr>
          <w:rFonts w:hint="eastAsia" w:ascii="宋体" w:hAnsi="宋体" w:eastAsia="宋体" w:cs="宋体"/>
          <w:color w:val="auto"/>
        </w:rPr>
      </w:pPr>
    </w:p>
    <w:p w14:paraId="2D841EE7">
      <w:pPr>
        <w:pStyle w:val="29"/>
        <w:rPr>
          <w:rFonts w:hint="eastAsia" w:ascii="宋体" w:hAnsi="宋体" w:eastAsia="宋体" w:cs="宋体"/>
          <w:color w:val="auto"/>
        </w:rPr>
      </w:pPr>
    </w:p>
    <w:p w14:paraId="5A72D354">
      <w:pPr>
        <w:rPr>
          <w:rFonts w:hint="eastAsia" w:ascii="宋体" w:hAnsi="宋体" w:eastAsia="宋体" w:cs="宋体"/>
          <w:color w:val="auto"/>
        </w:rPr>
      </w:pPr>
    </w:p>
    <w:p w14:paraId="2903B5C7">
      <w:pPr>
        <w:pStyle w:val="18"/>
        <w:rPr>
          <w:rFonts w:hint="eastAsia" w:ascii="宋体" w:hAnsi="宋体" w:eastAsia="宋体" w:cs="宋体"/>
          <w:color w:val="auto"/>
        </w:rPr>
      </w:pPr>
    </w:p>
    <w:p w14:paraId="5867307B">
      <w:pPr>
        <w:pStyle w:val="36"/>
        <w:rPr>
          <w:rFonts w:hint="eastAsia" w:ascii="宋体" w:hAnsi="宋体" w:eastAsia="宋体" w:cs="宋体"/>
          <w:color w:val="auto"/>
        </w:rPr>
      </w:pPr>
    </w:p>
    <w:p w14:paraId="42DBD383">
      <w:pPr>
        <w:pStyle w:val="18"/>
        <w:rPr>
          <w:rFonts w:hint="eastAsia" w:ascii="宋体" w:hAnsi="宋体" w:eastAsia="宋体" w:cs="宋体"/>
          <w:color w:val="auto"/>
        </w:rPr>
      </w:pPr>
    </w:p>
    <w:p w14:paraId="173BAE13">
      <w:pPr>
        <w:pStyle w:val="5"/>
        <w:spacing w:before="240" w:after="240" w:line="240" w:lineRule="auto"/>
        <w:ind w:firstLine="0" w:firstLineChars="0"/>
        <w:jc w:val="center"/>
        <w:rPr>
          <w:rFonts w:hint="eastAsia" w:ascii="宋体" w:hAnsi="宋体" w:eastAsia="宋体" w:cs="宋体"/>
          <w:color w:val="auto"/>
          <w:sz w:val="44"/>
          <w:szCs w:val="44"/>
        </w:rPr>
      </w:pPr>
      <w:bookmarkStart w:id="158" w:name="_Toc10456"/>
      <w:bookmarkStart w:id="159" w:name="_Toc7676"/>
      <w:bookmarkStart w:id="160" w:name="_Toc493955982"/>
      <w:r>
        <w:rPr>
          <w:rFonts w:hint="eastAsia" w:ascii="宋体" w:hAnsi="宋体" w:eastAsia="宋体" w:cs="宋体"/>
          <w:color w:val="auto"/>
          <w:sz w:val="44"/>
          <w:szCs w:val="44"/>
        </w:rPr>
        <w:t>二  商务技术文件格式</w:t>
      </w:r>
      <w:bookmarkEnd w:id="158"/>
      <w:bookmarkEnd w:id="159"/>
      <w:bookmarkEnd w:id="160"/>
    </w:p>
    <w:p w14:paraId="5E4D5F1E">
      <w:pPr>
        <w:pStyle w:val="5"/>
        <w:spacing w:before="240" w:after="240" w:line="240" w:lineRule="auto"/>
        <w:ind w:firstLine="0" w:firstLineChars="0"/>
        <w:jc w:val="center"/>
        <w:outlineLvl w:val="9"/>
        <w:rPr>
          <w:rFonts w:hint="eastAsia" w:ascii="宋体" w:hAnsi="宋体" w:eastAsia="宋体" w:cs="宋体"/>
          <w:color w:val="auto"/>
          <w:sz w:val="32"/>
          <w:szCs w:val="32"/>
        </w:rPr>
      </w:pPr>
      <w:bookmarkStart w:id="161" w:name="_Toc493955983"/>
      <w:bookmarkStart w:id="162" w:name="_Toc30283"/>
      <w:bookmarkStart w:id="163" w:name="_Toc30231"/>
    </w:p>
    <w:p w14:paraId="61A47F00">
      <w:pPr>
        <w:pStyle w:val="12"/>
        <w:rPr>
          <w:rFonts w:hint="eastAsia" w:ascii="宋体" w:hAnsi="宋体" w:eastAsia="宋体" w:cs="宋体"/>
          <w:color w:val="auto"/>
          <w:sz w:val="32"/>
          <w:szCs w:val="32"/>
        </w:rPr>
      </w:pPr>
    </w:p>
    <w:p w14:paraId="0EBAAEDD">
      <w:pPr>
        <w:pStyle w:val="12"/>
        <w:rPr>
          <w:rFonts w:hint="eastAsia" w:ascii="宋体" w:hAnsi="宋体" w:eastAsia="宋体" w:cs="宋体"/>
          <w:color w:val="auto"/>
          <w:sz w:val="32"/>
          <w:szCs w:val="32"/>
        </w:rPr>
      </w:pPr>
    </w:p>
    <w:p w14:paraId="54067402">
      <w:pPr>
        <w:pStyle w:val="12"/>
        <w:rPr>
          <w:rFonts w:hint="eastAsia" w:ascii="宋体" w:hAnsi="宋体" w:eastAsia="宋体" w:cs="宋体"/>
          <w:color w:val="auto"/>
          <w:sz w:val="32"/>
          <w:szCs w:val="32"/>
        </w:rPr>
      </w:pPr>
    </w:p>
    <w:p w14:paraId="75BAF9E9">
      <w:pPr>
        <w:pStyle w:val="12"/>
        <w:rPr>
          <w:rFonts w:hint="eastAsia" w:ascii="宋体" w:hAnsi="宋体" w:eastAsia="宋体" w:cs="宋体"/>
          <w:color w:val="auto"/>
        </w:rPr>
      </w:pPr>
    </w:p>
    <w:p w14:paraId="40C90181">
      <w:pPr>
        <w:ind w:firstLine="904"/>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商务技术文件</w:t>
      </w:r>
    </w:p>
    <w:p w14:paraId="5042D576">
      <w:pPr>
        <w:rPr>
          <w:rFonts w:hint="eastAsia" w:ascii="宋体" w:hAnsi="宋体" w:eastAsia="宋体" w:cs="宋体"/>
          <w:b/>
          <w:color w:val="auto"/>
          <w:sz w:val="24"/>
        </w:rPr>
      </w:pPr>
    </w:p>
    <w:p w14:paraId="5925F829">
      <w:pPr>
        <w:pStyle w:val="36"/>
        <w:ind w:firstLine="210"/>
        <w:rPr>
          <w:rFonts w:hint="eastAsia" w:ascii="宋体" w:hAnsi="宋体" w:eastAsia="宋体" w:cs="宋体"/>
          <w:color w:val="auto"/>
        </w:rPr>
      </w:pPr>
    </w:p>
    <w:p w14:paraId="017513E8">
      <w:pPr>
        <w:pStyle w:val="36"/>
        <w:ind w:firstLine="210"/>
        <w:rPr>
          <w:rFonts w:hint="eastAsia" w:ascii="宋体" w:hAnsi="宋体" w:eastAsia="宋体" w:cs="宋体"/>
          <w:color w:val="auto"/>
        </w:rPr>
      </w:pPr>
    </w:p>
    <w:p w14:paraId="168BA3E3">
      <w:pPr>
        <w:ind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项目名称：</w:t>
      </w:r>
    </w:p>
    <w:p w14:paraId="74EB02D6">
      <w:pPr>
        <w:ind w:firstLine="720" w:firstLineChars="200"/>
        <w:rPr>
          <w:rFonts w:hint="eastAsia" w:ascii="宋体" w:hAnsi="宋体" w:eastAsia="宋体" w:cs="宋体"/>
          <w:color w:val="auto"/>
          <w:sz w:val="36"/>
          <w:szCs w:val="36"/>
        </w:rPr>
      </w:pPr>
    </w:p>
    <w:p w14:paraId="4747C3CF">
      <w:pPr>
        <w:ind w:firstLine="720" w:firstLineChars="200"/>
        <w:rPr>
          <w:rFonts w:hint="eastAsia" w:ascii="宋体" w:hAnsi="宋体" w:eastAsia="宋体" w:cs="宋体"/>
          <w:color w:val="auto"/>
          <w:sz w:val="36"/>
          <w:szCs w:val="36"/>
        </w:rPr>
      </w:pPr>
    </w:p>
    <w:p w14:paraId="7E41BD77">
      <w:pPr>
        <w:ind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项目编号：</w:t>
      </w:r>
    </w:p>
    <w:p w14:paraId="176E6EEB">
      <w:pPr>
        <w:ind w:firstLine="720" w:firstLineChars="200"/>
        <w:rPr>
          <w:rFonts w:hint="eastAsia" w:ascii="宋体" w:hAnsi="宋体" w:eastAsia="宋体" w:cs="宋体"/>
          <w:color w:val="auto"/>
          <w:sz w:val="36"/>
          <w:szCs w:val="36"/>
        </w:rPr>
      </w:pPr>
    </w:p>
    <w:p w14:paraId="26E0FE96">
      <w:pPr>
        <w:ind w:firstLine="720" w:firstLineChars="200"/>
        <w:rPr>
          <w:rFonts w:hint="eastAsia" w:ascii="宋体" w:hAnsi="宋体" w:eastAsia="宋体" w:cs="宋体"/>
          <w:color w:val="auto"/>
          <w:sz w:val="36"/>
          <w:szCs w:val="36"/>
        </w:rPr>
      </w:pPr>
    </w:p>
    <w:p w14:paraId="254B16A7">
      <w:pPr>
        <w:ind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供应商名称（盖章）：</w:t>
      </w:r>
    </w:p>
    <w:p w14:paraId="6B9C3ABE">
      <w:pPr>
        <w:ind w:firstLine="800" w:firstLineChars="200"/>
        <w:rPr>
          <w:rFonts w:hint="eastAsia" w:ascii="宋体" w:hAnsi="宋体" w:eastAsia="宋体" w:cs="宋体"/>
          <w:bCs/>
          <w:color w:val="auto"/>
          <w:spacing w:val="20"/>
          <w:sz w:val="36"/>
          <w:szCs w:val="36"/>
        </w:rPr>
      </w:pPr>
    </w:p>
    <w:p w14:paraId="477A54C1">
      <w:pPr>
        <w:ind w:firstLine="800" w:firstLineChars="200"/>
        <w:rPr>
          <w:rFonts w:hint="eastAsia" w:ascii="宋体" w:hAnsi="宋体" w:eastAsia="宋体" w:cs="宋体"/>
          <w:bCs/>
          <w:color w:val="auto"/>
          <w:spacing w:val="20"/>
          <w:sz w:val="36"/>
          <w:szCs w:val="36"/>
        </w:rPr>
      </w:pPr>
    </w:p>
    <w:p w14:paraId="2262C2D0">
      <w:pPr>
        <w:ind w:firstLine="800" w:firstLineChars="200"/>
        <w:rPr>
          <w:rFonts w:hint="eastAsia" w:ascii="宋体" w:hAnsi="宋体" w:eastAsia="宋体" w:cs="宋体"/>
          <w:bCs/>
          <w:color w:val="auto"/>
          <w:spacing w:val="20"/>
          <w:sz w:val="36"/>
          <w:szCs w:val="36"/>
        </w:rPr>
      </w:pPr>
      <w:r>
        <w:rPr>
          <w:rFonts w:hint="eastAsia" w:ascii="宋体" w:hAnsi="宋体" w:eastAsia="宋体" w:cs="宋体"/>
          <w:bCs/>
          <w:color w:val="auto"/>
          <w:spacing w:val="20"/>
          <w:sz w:val="36"/>
          <w:szCs w:val="36"/>
        </w:rPr>
        <w:t>日   期：</w:t>
      </w:r>
    </w:p>
    <w:p w14:paraId="228593A6">
      <w:pPr>
        <w:pStyle w:val="36"/>
        <w:ind w:firstLine="400"/>
        <w:rPr>
          <w:rFonts w:hint="eastAsia" w:ascii="宋体" w:hAnsi="宋体" w:eastAsia="宋体" w:cs="宋体"/>
          <w:bCs/>
          <w:color w:val="auto"/>
          <w:spacing w:val="20"/>
          <w:sz w:val="36"/>
          <w:szCs w:val="36"/>
        </w:rPr>
      </w:pPr>
    </w:p>
    <w:p w14:paraId="270D76F2">
      <w:pPr>
        <w:pStyle w:val="36"/>
        <w:ind w:firstLine="400"/>
        <w:rPr>
          <w:rFonts w:hint="eastAsia" w:ascii="宋体" w:hAnsi="宋体" w:eastAsia="宋体" w:cs="宋体"/>
          <w:bCs/>
          <w:color w:val="auto"/>
          <w:spacing w:val="20"/>
          <w:sz w:val="36"/>
          <w:szCs w:val="36"/>
        </w:rPr>
      </w:pPr>
    </w:p>
    <w:p w14:paraId="612E842A">
      <w:pPr>
        <w:pStyle w:val="36"/>
        <w:ind w:firstLine="400"/>
        <w:rPr>
          <w:rFonts w:hint="eastAsia" w:ascii="宋体" w:hAnsi="宋体" w:eastAsia="宋体" w:cs="宋体"/>
          <w:bCs/>
          <w:color w:val="auto"/>
          <w:spacing w:val="20"/>
          <w:sz w:val="36"/>
          <w:szCs w:val="36"/>
        </w:rPr>
      </w:pPr>
    </w:p>
    <w:p w14:paraId="134E136C">
      <w:pPr>
        <w:pStyle w:val="29"/>
        <w:rPr>
          <w:rFonts w:hint="eastAsia" w:ascii="宋体" w:hAnsi="宋体" w:eastAsia="宋体" w:cs="宋体"/>
          <w:bCs/>
          <w:color w:val="auto"/>
          <w:spacing w:val="20"/>
          <w:sz w:val="36"/>
          <w:szCs w:val="36"/>
        </w:rPr>
      </w:pPr>
    </w:p>
    <w:p w14:paraId="259C9E91">
      <w:pPr>
        <w:rPr>
          <w:rFonts w:hint="eastAsia" w:ascii="宋体" w:hAnsi="宋体" w:eastAsia="宋体" w:cs="宋体"/>
          <w:bCs/>
          <w:color w:val="auto"/>
          <w:spacing w:val="20"/>
          <w:sz w:val="36"/>
          <w:szCs w:val="36"/>
        </w:rPr>
      </w:pPr>
    </w:p>
    <w:p w14:paraId="0142B415">
      <w:pPr>
        <w:pStyle w:val="36"/>
        <w:rPr>
          <w:rFonts w:hint="eastAsia"/>
          <w:color w:val="auto"/>
        </w:rPr>
      </w:pPr>
    </w:p>
    <w:p w14:paraId="242BFBA0">
      <w:pPr>
        <w:pStyle w:val="12"/>
        <w:rPr>
          <w:rFonts w:hint="eastAsia" w:ascii="宋体" w:hAnsi="宋体" w:eastAsia="宋体" w:cs="宋体"/>
          <w:color w:val="auto"/>
        </w:rPr>
      </w:pPr>
    </w:p>
    <w:p w14:paraId="7CCC2C90">
      <w:pPr>
        <w:pStyle w:val="12"/>
        <w:rPr>
          <w:rFonts w:hint="eastAsia" w:ascii="宋体" w:hAnsi="宋体" w:eastAsia="宋体" w:cs="宋体"/>
          <w:color w:val="auto"/>
        </w:rPr>
      </w:pPr>
    </w:p>
    <w:p w14:paraId="7BD4D839">
      <w:pPr>
        <w:pStyle w:val="5"/>
        <w:spacing w:before="240" w:after="240" w:line="240" w:lineRule="auto"/>
        <w:ind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1、投标声明书</w:t>
      </w:r>
      <w:bookmarkEnd w:id="161"/>
      <w:bookmarkEnd w:id="162"/>
      <w:bookmarkEnd w:id="163"/>
    </w:p>
    <w:p w14:paraId="7BAFF738">
      <w:pPr>
        <w:pStyle w:val="21"/>
        <w:tabs>
          <w:tab w:val="left" w:pos="0"/>
        </w:tabs>
        <w:spacing w:line="440" w:lineRule="exact"/>
        <w:rPr>
          <w:rFonts w:hint="eastAsia" w:ascii="宋体" w:hAnsi="宋体" w:eastAsia="宋体" w:cs="宋体"/>
          <w:color w:val="auto"/>
          <w:sz w:val="24"/>
          <w:szCs w:val="21"/>
        </w:rPr>
      </w:pPr>
      <w:r>
        <w:rPr>
          <w:rFonts w:hint="eastAsia" w:ascii="宋体" w:hAnsi="宋体" w:eastAsia="宋体" w:cs="宋体"/>
          <w:color w:val="auto"/>
          <w:sz w:val="24"/>
          <w:szCs w:val="20"/>
          <w:u w:val="single"/>
        </w:rPr>
        <w:t xml:space="preserve">  </w:t>
      </w:r>
      <w:r>
        <w:rPr>
          <w:rFonts w:hint="eastAsia" w:ascii="宋体" w:hAnsi="宋体" w:eastAsia="宋体" w:cs="宋体"/>
          <w:i w:val="0"/>
          <w:iCs/>
          <w:color w:val="auto"/>
          <w:sz w:val="24"/>
          <w:szCs w:val="24"/>
          <w:u w:val="single"/>
        </w:rPr>
        <w:t>（采购人名称）</w:t>
      </w:r>
      <w:r>
        <w:rPr>
          <w:rFonts w:hint="eastAsia" w:ascii="宋体" w:hAnsi="宋体" w:eastAsia="宋体" w:cs="宋体"/>
          <w:i w:val="0"/>
          <w:iCs/>
          <w:color w:val="auto"/>
          <w:sz w:val="24"/>
          <w:szCs w:val="24"/>
          <w:u w:val="single"/>
          <w:lang w:val="en-US" w:eastAsia="zh-CN"/>
        </w:rPr>
        <w:t xml:space="preserve">  </w:t>
      </w:r>
      <w:r>
        <w:rPr>
          <w:rFonts w:hint="eastAsia" w:ascii="宋体" w:hAnsi="宋体" w:eastAsia="宋体" w:cs="宋体"/>
          <w:i w:val="0"/>
          <w:iCs/>
          <w:color w:val="auto"/>
          <w:sz w:val="24"/>
          <w:szCs w:val="24"/>
          <w:u w:val="single"/>
        </w:rPr>
        <w:t>：</w:t>
      </w:r>
    </w:p>
    <w:p w14:paraId="5446428A">
      <w:pPr>
        <w:pStyle w:val="21"/>
        <w:spacing w:line="440" w:lineRule="exact"/>
        <w:ind w:firstLine="720"/>
        <w:rPr>
          <w:rFonts w:hint="eastAsia" w:ascii="宋体" w:hAnsi="宋体" w:eastAsia="宋体" w:cs="宋体"/>
          <w:color w:val="auto"/>
          <w:sz w:val="24"/>
          <w:szCs w:val="21"/>
        </w:rPr>
      </w:pPr>
      <w:r>
        <w:rPr>
          <w:rFonts w:hint="eastAsia" w:ascii="宋体" w:hAnsi="宋体" w:eastAsia="宋体" w:cs="宋体"/>
          <w:color w:val="auto"/>
          <w:sz w:val="24"/>
          <w:u w:val="single"/>
        </w:rPr>
        <w:t>　</w:t>
      </w:r>
      <w:r>
        <w:rPr>
          <w:rFonts w:hint="eastAsia" w:ascii="宋体" w:hAnsi="宋体" w:eastAsia="宋体" w:cs="宋体"/>
          <w:color w:val="auto"/>
          <w:sz w:val="24"/>
          <w:szCs w:val="21"/>
          <w:u w:val="single"/>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1"/>
        </w:rPr>
        <w:t>系中华人民共和国合法企业，经营地址。</w:t>
      </w:r>
    </w:p>
    <w:p w14:paraId="12A24C43">
      <w:pPr>
        <w:pStyle w:val="21"/>
        <w:spacing w:line="440" w:lineRule="exact"/>
        <w:ind w:firstLine="720"/>
        <w:rPr>
          <w:rFonts w:hint="eastAsia" w:ascii="宋体" w:hAnsi="宋体" w:eastAsia="宋体" w:cs="宋体"/>
          <w:color w:val="auto"/>
          <w:sz w:val="24"/>
          <w:szCs w:val="21"/>
        </w:rPr>
      </w:pPr>
      <w:r>
        <w:rPr>
          <w:rFonts w:hint="eastAsia" w:ascii="宋体" w:hAnsi="宋体" w:eastAsia="宋体" w:cs="宋体"/>
          <w:color w:val="auto"/>
          <w:sz w:val="24"/>
          <w:szCs w:val="21"/>
        </w:rPr>
        <w:t>我</w:t>
      </w:r>
      <w:r>
        <w:rPr>
          <w:rFonts w:hint="eastAsia" w:ascii="宋体" w:hAnsi="宋体" w:eastAsia="宋体" w:cs="宋体"/>
          <w:color w:val="auto"/>
          <w:sz w:val="24"/>
          <w:szCs w:val="21"/>
          <w:u w:val="single"/>
        </w:rPr>
        <w:t>(法定代表人或负责人名字)</w:t>
      </w:r>
      <w:r>
        <w:rPr>
          <w:rFonts w:hint="eastAsia" w:ascii="宋体" w:hAnsi="宋体" w:eastAsia="宋体" w:cs="宋体"/>
          <w:color w:val="auto"/>
          <w:sz w:val="24"/>
          <w:szCs w:val="21"/>
        </w:rPr>
        <w:t>系</w:t>
      </w:r>
      <w:r>
        <w:rPr>
          <w:rFonts w:hint="eastAsia" w:ascii="宋体" w:hAnsi="宋体" w:eastAsia="宋体" w:cs="宋体"/>
          <w:color w:val="auto"/>
          <w:sz w:val="24"/>
          <w:szCs w:val="21"/>
          <w:u w:val="single"/>
        </w:rPr>
        <w:t xml:space="preserve">    (供应商名称)       </w:t>
      </w:r>
      <w:r>
        <w:rPr>
          <w:rFonts w:hint="eastAsia" w:ascii="宋体" w:hAnsi="宋体" w:eastAsia="宋体" w:cs="宋体"/>
          <w:color w:val="auto"/>
          <w:sz w:val="24"/>
          <w:szCs w:val="21"/>
        </w:rPr>
        <w:t>为负责人，我方愿意参加贵方组织的</w:t>
      </w:r>
      <w:r>
        <w:rPr>
          <w:rFonts w:hint="eastAsia" w:ascii="宋体" w:hAnsi="宋体" w:eastAsia="宋体" w:cs="宋体"/>
          <w:color w:val="auto"/>
          <w:sz w:val="24"/>
          <w:szCs w:val="21"/>
          <w:u w:val="single"/>
        </w:rPr>
        <w:t xml:space="preserve">   （项目名称）（项目编号：   ）</w:t>
      </w:r>
      <w:r>
        <w:rPr>
          <w:rFonts w:hint="eastAsia" w:ascii="宋体" w:hAnsi="宋体" w:eastAsia="宋体" w:cs="宋体"/>
          <w:color w:val="auto"/>
          <w:sz w:val="24"/>
          <w:szCs w:val="21"/>
          <w:lang w:eastAsia="zh-CN"/>
        </w:rPr>
        <w:t>的投标活动</w:t>
      </w:r>
      <w:r>
        <w:rPr>
          <w:rFonts w:hint="eastAsia" w:ascii="宋体" w:hAnsi="宋体" w:eastAsia="宋体" w:cs="宋体"/>
          <w:color w:val="auto"/>
          <w:sz w:val="24"/>
          <w:szCs w:val="21"/>
        </w:rPr>
        <w:t>。为便于贵方公正、择优地确定供应商以及投标产品和服务，我方就本次投标有关事项郑重承诺如下：</w:t>
      </w:r>
    </w:p>
    <w:p w14:paraId="2C00C0B3">
      <w:pPr>
        <w:pStyle w:val="21"/>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1、我方向贵方提交的所有</w:t>
      </w:r>
      <w:r>
        <w:rPr>
          <w:rFonts w:hint="eastAsia" w:hAnsi="宋体" w:cs="宋体"/>
          <w:color w:val="auto"/>
          <w:sz w:val="24"/>
          <w:szCs w:val="21"/>
          <w:lang w:eastAsia="zh-CN"/>
        </w:rPr>
        <w:t>响应文件</w:t>
      </w:r>
      <w:r>
        <w:rPr>
          <w:rFonts w:hint="eastAsia" w:ascii="宋体" w:hAnsi="宋体" w:eastAsia="宋体" w:cs="宋体"/>
          <w:color w:val="auto"/>
          <w:sz w:val="24"/>
          <w:szCs w:val="21"/>
        </w:rPr>
        <w:t>、资料都是准确的和真实的。</w:t>
      </w:r>
    </w:p>
    <w:p w14:paraId="7319989C">
      <w:pPr>
        <w:pStyle w:val="21"/>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2、我方承诺已经具备《</w:t>
      </w:r>
      <w:r>
        <w:rPr>
          <w:rFonts w:hint="eastAsia" w:hAnsi="宋体" w:cs="宋体"/>
          <w:color w:val="auto"/>
          <w:sz w:val="24"/>
          <w:szCs w:val="21"/>
          <w:lang w:eastAsia="zh-CN"/>
        </w:rPr>
        <w:t>中华人民共和国政府采购法</w:t>
      </w:r>
      <w:r>
        <w:rPr>
          <w:rFonts w:hint="eastAsia" w:ascii="宋体" w:hAnsi="宋体" w:eastAsia="宋体" w:cs="宋体"/>
          <w:color w:val="auto"/>
          <w:sz w:val="24"/>
          <w:szCs w:val="21"/>
        </w:rPr>
        <w:t>》、《</w:t>
      </w:r>
      <w:r>
        <w:rPr>
          <w:rFonts w:hint="eastAsia" w:hAnsi="宋体" w:cs="宋体"/>
          <w:color w:val="auto"/>
          <w:sz w:val="24"/>
          <w:szCs w:val="21"/>
          <w:lang w:eastAsia="zh-CN"/>
        </w:rPr>
        <w:t>中华人民共和国政府采购法</w:t>
      </w:r>
      <w:r>
        <w:rPr>
          <w:rFonts w:hint="eastAsia" w:ascii="宋体" w:hAnsi="宋体" w:eastAsia="宋体" w:cs="宋体"/>
          <w:color w:val="auto"/>
          <w:sz w:val="24"/>
          <w:szCs w:val="21"/>
        </w:rPr>
        <w:t>实施条例》中规定的参加政府采购活动的供应商应当具备的条件，并真实提供相关材料。</w:t>
      </w:r>
    </w:p>
    <w:p w14:paraId="5F15A1C5">
      <w:pPr>
        <w:pStyle w:val="21"/>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3、提供供应商须知规定的全部</w:t>
      </w:r>
      <w:r>
        <w:rPr>
          <w:rFonts w:hint="eastAsia" w:hAnsi="宋体" w:cs="宋体"/>
          <w:color w:val="auto"/>
          <w:sz w:val="24"/>
          <w:szCs w:val="21"/>
          <w:lang w:eastAsia="zh-CN"/>
        </w:rPr>
        <w:t>响应文件</w:t>
      </w:r>
      <w:r>
        <w:rPr>
          <w:rFonts w:hint="eastAsia" w:ascii="宋体" w:hAnsi="宋体" w:eastAsia="宋体" w:cs="宋体"/>
          <w:color w:val="auto"/>
          <w:sz w:val="24"/>
          <w:szCs w:val="21"/>
        </w:rPr>
        <w:t>，包括：</w:t>
      </w:r>
    </w:p>
    <w:p w14:paraId="3263C511">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电子加密</w:t>
      </w:r>
      <w:r>
        <w:rPr>
          <w:rFonts w:hint="eastAsia" w:ascii="宋体" w:hAnsi="宋体" w:cs="宋体"/>
          <w:bCs/>
          <w:color w:val="auto"/>
          <w:sz w:val="24"/>
          <w:lang w:eastAsia="zh-CN"/>
        </w:rPr>
        <w:t>响应文件</w:t>
      </w:r>
      <w:r>
        <w:rPr>
          <w:rFonts w:hint="eastAsia" w:ascii="宋体" w:hAnsi="宋体" w:eastAsia="宋体" w:cs="宋体"/>
          <w:bCs/>
          <w:color w:val="auto"/>
          <w:sz w:val="24"/>
        </w:rPr>
        <w:t>；</w:t>
      </w:r>
    </w:p>
    <w:p w14:paraId="79520BE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备份电子加密</w:t>
      </w:r>
      <w:r>
        <w:rPr>
          <w:rFonts w:hint="eastAsia" w:ascii="宋体" w:hAnsi="宋体" w:cs="宋体"/>
          <w:bCs/>
          <w:color w:val="auto"/>
          <w:sz w:val="24"/>
          <w:lang w:eastAsia="zh-CN"/>
        </w:rPr>
        <w:t>响应文件</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rPr>
        <w:t>份（政府采购云平台上最后生成的具备电子签章的备份电子加密</w:t>
      </w:r>
      <w:r>
        <w:rPr>
          <w:rFonts w:hint="eastAsia" w:ascii="宋体" w:hAnsi="宋体" w:cs="宋体"/>
          <w:bCs/>
          <w:color w:val="auto"/>
          <w:sz w:val="24"/>
          <w:lang w:eastAsia="zh-CN"/>
        </w:rPr>
        <w:t>响应文件</w:t>
      </w:r>
      <w:r>
        <w:rPr>
          <w:rFonts w:hint="eastAsia" w:ascii="宋体" w:hAnsi="宋体" w:eastAsia="宋体" w:cs="宋体"/>
          <w:bCs/>
          <w:color w:val="auto"/>
          <w:sz w:val="24"/>
        </w:rPr>
        <w:t>）；</w:t>
      </w:r>
    </w:p>
    <w:p w14:paraId="56B5B9B1">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电子加密</w:t>
      </w:r>
      <w:r>
        <w:rPr>
          <w:rFonts w:hint="eastAsia" w:ascii="宋体" w:hAnsi="宋体" w:cs="宋体"/>
          <w:bCs/>
          <w:color w:val="auto"/>
          <w:sz w:val="24"/>
          <w:lang w:eastAsia="zh-CN"/>
        </w:rPr>
        <w:t>响应文件</w:t>
      </w:r>
      <w:r>
        <w:rPr>
          <w:rFonts w:hint="eastAsia" w:ascii="宋体" w:hAnsi="宋体" w:eastAsia="宋体" w:cs="宋体"/>
          <w:bCs/>
          <w:color w:val="auto"/>
          <w:sz w:val="24"/>
        </w:rPr>
        <w:t>、备份电子加密</w:t>
      </w:r>
      <w:r>
        <w:rPr>
          <w:rFonts w:hint="eastAsia" w:ascii="宋体" w:hAnsi="宋体" w:cs="宋体"/>
          <w:bCs/>
          <w:color w:val="auto"/>
          <w:sz w:val="24"/>
          <w:lang w:eastAsia="zh-CN"/>
        </w:rPr>
        <w:t>响应文件</w:t>
      </w:r>
      <w:r>
        <w:rPr>
          <w:rFonts w:hint="eastAsia" w:ascii="宋体" w:hAnsi="宋体" w:eastAsia="宋体" w:cs="宋体"/>
          <w:bCs/>
          <w:color w:val="auto"/>
          <w:sz w:val="24"/>
        </w:rPr>
        <w:t>（政府采购云平台上最后生成的具备电子签章的备份电子加密</w:t>
      </w:r>
      <w:r>
        <w:rPr>
          <w:rFonts w:hint="eastAsia" w:ascii="宋体" w:hAnsi="宋体" w:cs="宋体"/>
          <w:bCs/>
          <w:color w:val="auto"/>
          <w:sz w:val="24"/>
          <w:lang w:eastAsia="zh-CN"/>
        </w:rPr>
        <w:t>响应文件</w:t>
      </w:r>
      <w:r>
        <w:rPr>
          <w:rFonts w:hint="eastAsia" w:ascii="宋体" w:hAnsi="宋体" w:eastAsia="宋体" w:cs="宋体"/>
          <w:bCs/>
          <w:color w:val="auto"/>
          <w:sz w:val="24"/>
        </w:rPr>
        <w:t>）具有同等效力，内容应完全一致；</w:t>
      </w:r>
    </w:p>
    <w:p w14:paraId="6D61BC69">
      <w:pPr>
        <w:pStyle w:val="21"/>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供应商须知要求的供应商提交的全部文件；</w:t>
      </w:r>
    </w:p>
    <w:p w14:paraId="547C9213">
      <w:pPr>
        <w:pStyle w:val="21"/>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按采购文件要求提供和交付的货物和服务的价格详见报价表。</w:t>
      </w:r>
    </w:p>
    <w:p w14:paraId="4E52682E">
      <w:pPr>
        <w:pStyle w:val="21"/>
        <w:spacing w:line="440" w:lineRule="exact"/>
        <w:ind w:firstLine="480" w:firstLineChars="200"/>
        <w:rPr>
          <w:rFonts w:hint="eastAsia" w:ascii="宋体" w:hAnsi="宋体" w:eastAsia="宋体" w:cs="宋体"/>
          <w:color w:val="auto"/>
          <w:sz w:val="24"/>
          <w:szCs w:val="21"/>
        </w:rPr>
      </w:pPr>
      <w:r>
        <w:rPr>
          <w:rFonts w:hint="eastAsia" w:hAnsi="宋体" w:cs="宋体"/>
          <w:color w:val="auto"/>
          <w:sz w:val="24"/>
          <w:szCs w:val="21"/>
          <w:lang w:val="en-US" w:eastAsia="zh-CN"/>
        </w:rPr>
        <w:t>4</w:t>
      </w:r>
      <w:r>
        <w:rPr>
          <w:rFonts w:hint="eastAsia" w:ascii="宋体" w:hAnsi="宋体" w:eastAsia="宋体" w:cs="宋体"/>
          <w:color w:val="auto"/>
          <w:sz w:val="24"/>
          <w:szCs w:val="21"/>
        </w:rPr>
        <w:t>、如果我方中标，将派出</w:t>
      </w:r>
      <w:r>
        <w:rPr>
          <w:rFonts w:hint="eastAsia" w:ascii="宋体" w:hAnsi="宋体" w:eastAsia="宋体" w:cs="宋体"/>
          <w:color w:val="auto"/>
          <w:sz w:val="24"/>
          <w:szCs w:val="21"/>
          <w:u w:val="single"/>
        </w:rPr>
        <w:t>（姓名及身份证号码）</w:t>
      </w:r>
      <w:r>
        <w:rPr>
          <w:rFonts w:hint="eastAsia" w:ascii="宋体" w:hAnsi="宋体" w:eastAsia="宋体" w:cs="宋体"/>
          <w:color w:val="auto"/>
          <w:sz w:val="24"/>
          <w:szCs w:val="21"/>
        </w:rPr>
        <w:t>，作为本项目与采购单位联系的项目实施负责人，联系手机号码</w:t>
      </w:r>
      <w:r>
        <w:rPr>
          <w:rFonts w:hint="eastAsia" w:hAnsi="宋体" w:cs="宋体"/>
          <w:color w:val="auto"/>
          <w:sz w:val="24"/>
          <w:szCs w:val="21"/>
          <w:lang w:eastAsia="zh-CN"/>
        </w:rPr>
        <w:t>：</w:t>
      </w:r>
      <w:r>
        <w:rPr>
          <w:rFonts w:hint="eastAsia" w:hAnsi="宋体" w:cs="宋体"/>
          <w:color w:val="auto"/>
          <w:sz w:val="24"/>
          <w:szCs w:val="21"/>
          <w:u w:val="single"/>
          <w:lang w:val="en-US" w:eastAsia="zh-CN"/>
        </w:rPr>
        <w:t xml:space="preserve">          </w:t>
      </w:r>
      <w:r>
        <w:rPr>
          <w:rFonts w:hint="eastAsia" w:ascii="宋体" w:hAnsi="宋体" w:eastAsia="宋体" w:cs="宋体"/>
          <w:color w:val="auto"/>
          <w:sz w:val="24"/>
          <w:szCs w:val="21"/>
          <w:u w:val="single"/>
        </w:rPr>
        <w:t xml:space="preserve"> </w:t>
      </w:r>
      <w:r>
        <w:rPr>
          <w:rFonts w:hint="eastAsia" w:hAnsi="宋体" w:cs="宋体"/>
          <w:color w:val="auto"/>
          <w:sz w:val="24"/>
          <w:szCs w:val="21"/>
          <w:u w:val="none"/>
          <w:lang w:eastAsia="zh-CN"/>
        </w:rPr>
        <w:t>，</w:t>
      </w:r>
      <w:r>
        <w:rPr>
          <w:rFonts w:hint="eastAsia" w:ascii="宋体" w:hAnsi="宋体" w:eastAsia="宋体" w:cs="宋体"/>
          <w:color w:val="auto"/>
          <w:sz w:val="24"/>
          <w:szCs w:val="21"/>
        </w:rPr>
        <w:t>在项目实施过程中，并承诺项目实施负责人不更换，若确需更换的，书面征得采购人同意后才准予更换。</w:t>
      </w:r>
    </w:p>
    <w:p w14:paraId="2D9D95C1">
      <w:pPr>
        <w:pStyle w:val="21"/>
        <w:spacing w:line="440" w:lineRule="exact"/>
        <w:ind w:firstLine="480" w:firstLineChars="200"/>
        <w:rPr>
          <w:rFonts w:hint="eastAsia" w:ascii="宋体" w:hAnsi="宋体" w:eastAsia="宋体" w:cs="宋体"/>
          <w:color w:val="auto"/>
          <w:sz w:val="24"/>
          <w:szCs w:val="21"/>
        </w:rPr>
      </w:pPr>
      <w:r>
        <w:rPr>
          <w:rFonts w:hint="eastAsia" w:hAnsi="宋体" w:cs="宋体"/>
          <w:color w:val="auto"/>
          <w:sz w:val="24"/>
          <w:szCs w:val="21"/>
          <w:lang w:val="en-US" w:eastAsia="zh-CN"/>
        </w:rPr>
        <w:t>5</w:t>
      </w:r>
      <w:r>
        <w:rPr>
          <w:rFonts w:hint="eastAsia" w:ascii="宋体" w:hAnsi="宋体" w:eastAsia="宋体" w:cs="宋体"/>
          <w:color w:val="auto"/>
          <w:sz w:val="24"/>
          <w:szCs w:val="21"/>
        </w:rPr>
        <w:t>、我方的投标有效期自在提交</w:t>
      </w:r>
      <w:r>
        <w:rPr>
          <w:rFonts w:hint="eastAsia" w:hAnsi="宋体" w:cs="宋体"/>
          <w:color w:val="auto"/>
          <w:sz w:val="24"/>
          <w:szCs w:val="21"/>
          <w:lang w:eastAsia="zh-CN"/>
        </w:rPr>
        <w:t>响应文件</w:t>
      </w:r>
      <w:r>
        <w:rPr>
          <w:rFonts w:hint="eastAsia" w:ascii="宋体" w:hAnsi="宋体" w:eastAsia="宋体" w:cs="宋体"/>
          <w:color w:val="auto"/>
          <w:sz w:val="24"/>
          <w:szCs w:val="21"/>
        </w:rPr>
        <w:t>截止之日起</w:t>
      </w:r>
      <w:r>
        <w:rPr>
          <w:rFonts w:hint="eastAsia" w:ascii="宋体" w:hAnsi="宋体" w:eastAsia="宋体" w:cs="宋体"/>
          <w:color w:val="auto"/>
          <w:sz w:val="24"/>
          <w:szCs w:val="21"/>
          <w:u w:val="single"/>
        </w:rPr>
        <w:t>90</w:t>
      </w:r>
      <w:r>
        <w:rPr>
          <w:rFonts w:hint="eastAsia" w:ascii="宋体" w:hAnsi="宋体" w:eastAsia="宋体" w:cs="宋体"/>
          <w:color w:val="auto"/>
          <w:sz w:val="24"/>
          <w:szCs w:val="21"/>
        </w:rPr>
        <w:t>天内有效。</w:t>
      </w:r>
    </w:p>
    <w:p w14:paraId="33A018B5">
      <w:pPr>
        <w:pStyle w:val="21"/>
        <w:spacing w:line="440" w:lineRule="exact"/>
        <w:ind w:firstLine="480" w:firstLineChars="200"/>
        <w:rPr>
          <w:rFonts w:hint="eastAsia" w:ascii="宋体" w:hAnsi="宋体" w:eastAsia="宋体" w:cs="宋体"/>
          <w:color w:val="auto"/>
          <w:sz w:val="24"/>
          <w:szCs w:val="21"/>
        </w:rPr>
      </w:pPr>
      <w:r>
        <w:rPr>
          <w:rFonts w:hint="eastAsia" w:hAnsi="宋体" w:cs="宋体"/>
          <w:color w:val="auto"/>
          <w:sz w:val="24"/>
          <w:szCs w:val="21"/>
          <w:lang w:val="en-US" w:eastAsia="zh-CN"/>
        </w:rPr>
        <w:t>6</w:t>
      </w:r>
      <w:r>
        <w:rPr>
          <w:rFonts w:hint="eastAsia" w:ascii="宋体" w:hAnsi="宋体" w:eastAsia="宋体" w:cs="宋体"/>
          <w:color w:val="auto"/>
          <w:sz w:val="24"/>
          <w:szCs w:val="21"/>
        </w:rPr>
        <w:t>、我方在磋商之前已经与贵方进行了充分的沟通，完全理解并接受采购文件的各项规定和要求，对采购文件的合理性、合法性不再有异议。</w:t>
      </w:r>
    </w:p>
    <w:p w14:paraId="47D17499">
      <w:pPr>
        <w:pStyle w:val="21"/>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我方愿意向贵方提供真实完整的任何与该项磋商有关的数据、情况和技术资料。若贵方需要，我方愿意提供我方作出的一切承诺的证明材料。</w:t>
      </w:r>
    </w:p>
    <w:p w14:paraId="58DDC1E9">
      <w:pPr>
        <w:pStyle w:val="21"/>
        <w:spacing w:line="440" w:lineRule="exact"/>
        <w:ind w:firstLine="480" w:firstLineChars="200"/>
        <w:rPr>
          <w:rFonts w:hint="eastAsia" w:ascii="宋体" w:hAnsi="宋体" w:eastAsia="宋体" w:cs="宋体"/>
          <w:color w:val="auto"/>
          <w:sz w:val="24"/>
          <w:szCs w:val="21"/>
        </w:rPr>
      </w:pPr>
      <w:r>
        <w:rPr>
          <w:rFonts w:hint="eastAsia" w:hAnsi="宋体" w:cs="宋体"/>
          <w:color w:val="auto"/>
          <w:sz w:val="24"/>
          <w:szCs w:val="21"/>
          <w:lang w:val="en-US" w:eastAsia="zh-CN"/>
        </w:rPr>
        <w:t>7</w:t>
      </w:r>
      <w:r>
        <w:rPr>
          <w:rFonts w:hint="eastAsia" w:ascii="宋体" w:hAnsi="宋体" w:eastAsia="宋体" w:cs="宋体"/>
          <w:color w:val="auto"/>
          <w:sz w:val="24"/>
          <w:szCs w:val="21"/>
        </w:rPr>
        <w:t>、我方已详细审核全部采购文件，包括采购文件的澄清或修改文件（如有的话）、参考资料及有关附件，已经了解我方对于采购文件、采购过程、采购结果有依法进行询问、质疑、投诉的权利及相关渠道和要求。</w:t>
      </w:r>
    </w:p>
    <w:p w14:paraId="79D8B0BE">
      <w:pPr>
        <w:pStyle w:val="21"/>
        <w:spacing w:line="440" w:lineRule="exact"/>
        <w:ind w:firstLine="480" w:firstLineChars="200"/>
        <w:rPr>
          <w:rFonts w:hint="eastAsia" w:ascii="宋体" w:hAnsi="宋体" w:eastAsia="宋体" w:cs="宋体"/>
          <w:color w:val="auto"/>
          <w:sz w:val="24"/>
          <w:szCs w:val="21"/>
        </w:rPr>
      </w:pPr>
      <w:r>
        <w:rPr>
          <w:rFonts w:hint="eastAsia" w:hAnsi="宋体" w:cs="宋体"/>
          <w:color w:val="auto"/>
          <w:sz w:val="24"/>
          <w:szCs w:val="21"/>
          <w:lang w:val="en-US" w:eastAsia="zh-CN"/>
        </w:rPr>
        <w:t>8</w:t>
      </w:r>
      <w:r>
        <w:rPr>
          <w:rFonts w:hint="eastAsia" w:ascii="宋体" w:hAnsi="宋体" w:eastAsia="宋体" w:cs="宋体"/>
          <w:color w:val="auto"/>
          <w:sz w:val="24"/>
          <w:szCs w:val="21"/>
        </w:rPr>
        <w:t>、我方不是采购人的附属机构，并未为本项目提供整体设计、规范编制或者项目管理、监理、监测等服务。</w:t>
      </w:r>
    </w:p>
    <w:p w14:paraId="4D42B576">
      <w:pPr>
        <w:pStyle w:val="21"/>
        <w:spacing w:line="440" w:lineRule="exact"/>
        <w:ind w:firstLine="480" w:firstLineChars="200"/>
        <w:rPr>
          <w:rFonts w:hint="eastAsia" w:ascii="宋体" w:hAnsi="宋体" w:eastAsia="宋体" w:cs="宋体"/>
          <w:color w:val="auto"/>
          <w:sz w:val="24"/>
          <w:szCs w:val="21"/>
        </w:rPr>
      </w:pPr>
      <w:r>
        <w:rPr>
          <w:rFonts w:hint="eastAsia" w:hAnsi="宋体" w:cs="宋体"/>
          <w:color w:val="auto"/>
          <w:sz w:val="24"/>
          <w:szCs w:val="21"/>
          <w:lang w:val="en-US" w:eastAsia="zh-CN"/>
        </w:rPr>
        <w:t>9</w:t>
      </w:r>
      <w:r>
        <w:rPr>
          <w:rFonts w:hint="eastAsia" w:ascii="宋体" w:hAnsi="宋体" w:eastAsia="宋体" w:cs="宋体"/>
          <w:color w:val="auto"/>
          <w:sz w:val="24"/>
          <w:szCs w:val="21"/>
        </w:rPr>
        <w:t>、我方将严格遵守《</w:t>
      </w:r>
      <w:r>
        <w:rPr>
          <w:rFonts w:hint="eastAsia" w:hAnsi="宋体" w:cs="宋体"/>
          <w:color w:val="auto"/>
          <w:sz w:val="24"/>
          <w:szCs w:val="21"/>
          <w:lang w:eastAsia="zh-CN"/>
        </w:rPr>
        <w:t>中华人民共和国政府采购法</w:t>
      </w:r>
      <w:r>
        <w:rPr>
          <w:rFonts w:hint="eastAsia" w:ascii="宋体" w:hAnsi="宋体" w:eastAsia="宋体" w:cs="宋体"/>
          <w:color w:val="auto"/>
          <w:sz w:val="24"/>
          <w:szCs w:val="21"/>
        </w:rPr>
        <w:t>》第七十七条规定：供应商有下列情形之一的，处以采购金额5‰以上10‰以下的罚款，列入不良行为记录名单，在一至三年内禁止参加政府采购活动；有违法所得的，并处没收违法所得；情节严重的，由市场监督管理部门吊销营业执照；构成犯罪的，依法追究刑事责任：</w:t>
      </w:r>
    </w:p>
    <w:p w14:paraId="0CD0FD14">
      <w:pPr>
        <w:pStyle w:val="21"/>
        <w:spacing w:line="440" w:lineRule="exact"/>
        <w:ind w:firstLine="240" w:firstLineChars="100"/>
        <w:rPr>
          <w:rFonts w:hint="eastAsia" w:ascii="宋体" w:hAnsi="宋体" w:eastAsia="宋体" w:cs="宋体"/>
          <w:color w:val="auto"/>
          <w:sz w:val="24"/>
          <w:szCs w:val="21"/>
        </w:rPr>
      </w:pPr>
      <w:r>
        <w:rPr>
          <w:rFonts w:hint="eastAsia" w:ascii="宋体" w:hAnsi="宋体" w:eastAsia="宋体" w:cs="宋体"/>
          <w:color w:val="auto"/>
          <w:sz w:val="24"/>
          <w:szCs w:val="21"/>
        </w:rPr>
        <w:t>（一）提供虚假材料谋取中标、成交的；</w:t>
      </w:r>
    </w:p>
    <w:p w14:paraId="0ED8985E">
      <w:pPr>
        <w:pStyle w:val="21"/>
        <w:spacing w:line="440" w:lineRule="exact"/>
        <w:ind w:firstLine="240" w:firstLineChars="100"/>
        <w:rPr>
          <w:rFonts w:hint="eastAsia" w:ascii="宋体" w:hAnsi="宋体" w:eastAsia="宋体" w:cs="宋体"/>
          <w:color w:val="auto"/>
          <w:sz w:val="24"/>
          <w:szCs w:val="21"/>
        </w:rPr>
      </w:pPr>
      <w:r>
        <w:rPr>
          <w:rFonts w:hint="eastAsia" w:ascii="宋体" w:hAnsi="宋体" w:eastAsia="宋体" w:cs="宋体"/>
          <w:color w:val="auto"/>
          <w:sz w:val="24"/>
          <w:szCs w:val="21"/>
        </w:rPr>
        <w:t>（二）采取不正当手段诋毁、排挤其他供应商的；</w:t>
      </w:r>
    </w:p>
    <w:p w14:paraId="00AFB507">
      <w:pPr>
        <w:pStyle w:val="21"/>
        <w:spacing w:line="440" w:lineRule="exact"/>
        <w:ind w:firstLine="240" w:firstLineChars="100"/>
        <w:rPr>
          <w:rFonts w:hint="eastAsia" w:ascii="宋体" w:hAnsi="宋体" w:eastAsia="宋体" w:cs="宋体"/>
          <w:color w:val="auto"/>
          <w:sz w:val="24"/>
          <w:szCs w:val="21"/>
        </w:rPr>
      </w:pPr>
      <w:r>
        <w:rPr>
          <w:rFonts w:hint="eastAsia" w:ascii="宋体" w:hAnsi="宋体" w:eastAsia="宋体" w:cs="宋体"/>
          <w:color w:val="auto"/>
          <w:sz w:val="24"/>
          <w:szCs w:val="21"/>
        </w:rPr>
        <w:t>（三）与采购人、其它供应商或者采购代理机构恶意串通的；</w:t>
      </w:r>
    </w:p>
    <w:p w14:paraId="20DFD95C">
      <w:pPr>
        <w:pStyle w:val="21"/>
        <w:spacing w:line="440" w:lineRule="exact"/>
        <w:ind w:firstLine="240" w:firstLineChars="100"/>
        <w:rPr>
          <w:rFonts w:hint="eastAsia" w:ascii="宋体" w:hAnsi="宋体" w:eastAsia="宋体" w:cs="宋体"/>
          <w:color w:val="auto"/>
          <w:sz w:val="24"/>
          <w:szCs w:val="21"/>
        </w:rPr>
      </w:pPr>
      <w:r>
        <w:rPr>
          <w:rFonts w:hint="eastAsia" w:ascii="宋体" w:hAnsi="宋体" w:eastAsia="宋体" w:cs="宋体"/>
          <w:color w:val="auto"/>
          <w:sz w:val="24"/>
          <w:szCs w:val="21"/>
        </w:rPr>
        <w:t>（四）向采购人、采购代理机构行贿或者提供其他不正当利益的；</w:t>
      </w:r>
    </w:p>
    <w:p w14:paraId="5484F1F4">
      <w:pPr>
        <w:pStyle w:val="21"/>
        <w:spacing w:line="440" w:lineRule="exact"/>
        <w:ind w:firstLine="240" w:firstLineChars="100"/>
        <w:rPr>
          <w:rFonts w:hint="eastAsia" w:ascii="宋体" w:hAnsi="宋体" w:eastAsia="宋体" w:cs="宋体"/>
          <w:color w:val="auto"/>
          <w:sz w:val="24"/>
          <w:szCs w:val="21"/>
        </w:rPr>
      </w:pPr>
      <w:r>
        <w:rPr>
          <w:rFonts w:hint="eastAsia" w:ascii="宋体" w:hAnsi="宋体" w:eastAsia="宋体" w:cs="宋体"/>
          <w:color w:val="auto"/>
          <w:sz w:val="24"/>
          <w:szCs w:val="21"/>
        </w:rPr>
        <w:t>（五）在投标采购过程中与采购人进行协商磋商的；</w:t>
      </w:r>
    </w:p>
    <w:p w14:paraId="48F9A4D6">
      <w:pPr>
        <w:pStyle w:val="21"/>
        <w:spacing w:line="440" w:lineRule="exact"/>
        <w:ind w:firstLine="240" w:firstLineChars="100"/>
        <w:rPr>
          <w:rFonts w:hint="eastAsia" w:ascii="宋体" w:hAnsi="宋体" w:eastAsia="宋体" w:cs="宋体"/>
          <w:color w:val="auto"/>
          <w:sz w:val="24"/>
          <w:szCs w:val="21"/>
        </w:rPr>
      </w:pPr>
      <w:r>
        <w:rPr>
          <w:rFonts w:hint="eastAsia" w:ascii="宋体" w:hAnsi="宋体" w:eastAsia="宋体" w:cs="宋体"/>
          <w:color w:val="auto"/>
          <w:sz w:val="24"/>
          <w:szCs w:val="21"/>
        </w:rPr>
        <w:t>（六）拒绝有关部门监督检查或提供虚假情况的。</w:t>
      </w:r>
    </w:p>
    <w:p w14:paraId="138C4B57">
      <w:pPr>
        <w:pStyle w:val="21"/>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w:t>
      </w:r>
      <w:r>
        <w:rPr>
          <w:rFonts w:hint="eastAsia" w:hAnsi="宋体" w:cs="宋体"/>
          <w:color w:val="auto"/>
          <w:sz w:val="24"/>
          <w:szCs w:val="21"/>
          <w:lang w:val="en-US" w:eastAsia="zh-CN"/>
        </w:rPr>
        <w:t>0</w:t>
      </w:r>
      <w:r>
        <w:rPr>
          <w:rFonts w:hint="eastAsia" w:ascii="宋体" w:hAnsi="宋体" w:eastAsia="宋体" w:cs="宋体"/>
          <w:color w:val="auto"/>
          <w:sz w:val="24"/>
          <w:szCs w:val="21"/>
        </w:rPr>
        <w:t>.如中标，本</w:t>
      </w:r>
      <w:r>
        <w:rPr>
          <w:rFonts w:hint="eastAsia" w:hAnsi="宋体" w:cs="宋体"/>
          <w:color w:val="auto"/>
          <w:sz w:val="24"/>
          <w:szCs w:val="21"/>
          <w:lang w:eastAsia="zh-CN"/>
        </w:rPr>
        <w:t>响应文件</w:t>
      </w:r>
      <w:r>
        <w:rPr>
          <w:rFonts w:hint="eastAsia" w:ascii="宋体" w:hAnsi="宋体" w:eastAsia="宋体" w:cs="宋体"/>
          <w:color w:val="auto"/>
          <w:sz w:val="24"/>
          <w:szCs w:val="21"/>
        </w:rPr>
        <w:t>至本项目合同履行完毕止均保持有效，我方将按本项目合同、采购文件和</w:t>
      </w:r>
      <w:r>
        <w:rPr>
          <w:rFonts w:hint="eastAsia" w:hAnsi="宋体" w:cs="宋体"/>
          <w:color w:val="auto"/>
          <w:sz w:val="24"/>
          <w:szCs w:val="21"/>
          <w:lang w:eastAsia="zh-CN"/>
        </w:rPr>
        <w:t>响应文件</w:t>
      </w:r>
      <w:r>
        <w:rPr>
          <w:rFonts w:hint="eastAsia" w:ascii="宋体" w:hAnsi="宋体" w:eastAsia="宋体" w:cs="宋体"/>
          <w:color w:val="auto"/>
          <w:sz w:val="24"/>
          <w:szCs w:val="21"/>
        </w:rPr>
        <w:t>的规定及</w:t>
      </w:r>
      <w:r>
        <w:rPr>
          <w:rFonts w:hint="eastAsia" w:hAnsi="宋体" w:cs="宋体"/>
          <w:color w:val="auto"/>
          <w:sz w:val="24"/>
          <w:szCs w:val="21"/>
          <w:lang w:eastAsia="zh-CN"/>
        </w:rPr>
        <w:t>政府采购法</w:t>
      </w:r>
      <w:r>
        <w:rPr>
          <w:rFonts w:hint="eastAsia" w:ascii="宋体" w:hAnsi="宋体" w:eastAsia="宋体" w:cs="宋体"/>
          <w:color w:val="auto"/>
          <w:sz w:val="24"/>
          <w:szCs w:val="21"/>
        </w:rPr>
        <w:t>律、法规的规定履行责任和义务，否则我方愿意承担政府采购监管部门将我方列入政府采购不良行为记录名单。</w:t>
      </w:r>
    </w:p>
    <w:p w14:paraId="5224912E">
      <w:pPr>
        <w:pStyle w:val="21"/>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w:t>
      </w:r>
      <w:r>
        <w:rPr>
          <w:rFonts w:hint="eastAsia" w:hAnsi="宋体" w:cs="宋体"/>
          <w:color w:val="auto"/>
          <w:sz w:val="24"/>
          <w:szCs w:val="21"/>
          <w:lang w:val="en-US" w:eastAsia="zh-CN"/>
        </w:rPr>
        <w:t>1</w:t>
      </w:r>
      <w:r>
        <w:rPr>
          <w:rFonts w:hint="eastAsia" w:ascii="宋体" w:hAnsi="宋体" w:eastAsia="宋体" w:cs="宋体"/>
          <w:color w:val="auto"/>
          <w:sz w:val="24"/>
          <w:szCs w:val="21"/>
        </w:rPr>
        <w:t>、以上事项如有虚假或隐瞒，我方愿意承担一切不利后果，并不再寻求任何旨在减轻或免除法律责任。</w:t>
      </w:r>
    </w:p>
    <w:p w14:paraId="3A71328A">
      <w:pPr>
        <w:pStyle w:val="21"/>
        <w:spacing w:line="440" w:lineRule="exact"/>
        <w:rPr>
          <w:rFonts w:hint="eastAsia" w:ascii="宋体" w:hAnsi="宋体" w:eastAsia="宋体" w:cs="宋体"/>
          <w:color w:val="auto"/>
          <w:sz w:val="24"/>
          <w:szCs w:val="21"/>
        </w:rPr>
      </w:pPr>
      <w:r>
        <w:rPr>
          <w:rFonts w:hint="eastAsia" w:ascii="宋体" w:hAnsi="宋体" w:eastAsia="宋体" w:cs="宋体"/>
          <w:color w:val="auto"/>
          <w:sz w:val="24"/>
          <w:szCs w:val="21"/>
        </w:rPr>
        <w:t xml:space="preserve">    与本次投标有关的一切正式往来信函请寄：</w:t>
      </w:r>
    </w:p>
    <w:p w14:paraId="17390A76">
      <w:pPr>
        <w:pStyle w:val="67"/>
        <w:spacing w:line="440" w:lineRule="exact"/>
        <w:ind w:firstLine="480"/>
        <w:rPr>
          <w:rFonts w:hint="eastAsia" w:hAnsi="宋体" w:cs="宋体"/>
          <w:color w:val="auto"/>
          <w:sz w:val="24"/>
          <w:szCs w:val="21"/>
        </w:rPr>
      </w:pPr>
      <w:r>
        <w:rPr>
          <w:rFonts w:hint="eastAsia" w:hAnsi="宋体" w:cs="宋体"/>
          <w:color w:val="auto"/>
          <w:sz w:val="24"/>
          <w:szCs w:val="21"/>
        </w:rPr>
        <w:t>地址：</w:t>
      </w:r>
      <w:r>
        <w:rPr>
          <w:rFonts w:hint="eastAsia" w:hAnsi="宋体" w:cs="宋体"/>
          <w:color w:val="auto"/>
          <w:spacing w:val="20"/>
          <w:sz w:val="24"/>
          <w:u w:val="single"/>
        </w:rPr>
        <w:t xml:space="preserve">             </w:t>
      </w:r>
      <w:r>
        <w:rPr>
          <w:rFonts w:hint="eastAsia" w:hAnsi="宋体" w:cs="宋体"/>
          <w:color w:val="auto"/>
          <w:sz w:val="24"/>
          <w:szCs w:val="21"/>
        </w:rPr>
        <w:t xml:space="preserve">     邮编：</w:t>
      </w:r>
      <w:r>
        <w:rPr>
          <w:rFonts w:hint="eastAsia" w:hAnsi="宋体" w:cs="宋体"/>
          <w:color w:val="auto"/>
          <w:spacing w:val="20"/>
          <w:sz w:val="24"/>
          <w:u w:val="single"/>
        </w:rPr>
        <w:t xml:space="preserve">           </w:t>
      </w:r>
      <w:r>
        <w:rPr>
          <w:rFonts w:hint="eastAsia" w:hAnsi="宋体" w:cs="宋体"/>
          <w:color w:val="auto"/>
          <w:sz w:val="24"/>
          <w:szCs w:val="21"/>
        </w:rPr>
        <w:t>　</w:t>
      </w:r>
    </w:p>
    <w:p w14:paraId="7B6A499C">
      <w:pPr>
        <w:pStyle w:val="21"/>
        <w:spacing w:line="440" w:lineRule="exact"/>
        <w:ind w:firstLine="480" w:firstLineChars="200"/>
        <w:rPr>
          <w:rFonts w:hint="eastAsia" w:hAnsi="宋体" w:cs="宋体"/>
          <w:color w:val="auto"/>
          <w:sz w:val="24"/>
          <w:szCs w:val="21"/>
        </w:rPr>
      </w:pPr>
      <w:r>
        <w:rPr>
          <w:rFonts w:hint="eastAsia" w:hAnsi="宋体" w:cs="宋体"/>
          <w:color w:val="auto"/>
          <w:sz w:val="24"/>
          <w:szCs w:val="21"/>
        </w:rPr>
        <w:t>电话：</w:t>
      </w:r>
      <w:r>
        <w:rPr>
          <w:rFonts w:hint="eastAsia" w:hAnsi="宋体" w:cs="宋体"/>
          <w:color w:val="auto"/>
          <w:spacing w:val="20"/>
          <w:sz w:val="24"/>
          <w:u w:val="single"/>
        </w:rPr>
        <w:t xml:space="preserve">             </w:t>
      </w:r>
      <w:r>
        <w:rPr>
          <w:rFonts w:hint="eastAsia" w:hAnsi="宋体" w:cs="宋体"/>
          <w:color w:val="auto"/>
          <w:sz w:val="24"/>
          <w:szCs w:val="21"/>
        </w:rPr>
        <w:t xml:space="preserve">     传真：</w:t>
      </w:r>
      <w:r>
        <w:rPr>
          <w:rFonts w:hint="eastAsia" w:hAnsi="宋体" w:cs="宋体"/>
          <w:color w:val="auto"/>
          <w:spacing w:val="20"/>
          <w:sz w:val="24"/>
          <w:u w:val="single"/>
        </w:rPr>
        <w:t xml:space="preserve">           </w:t>
      </w:r>
    </w:p>
    <w:p w14:paraId="44A9F722">
      <w:pPr>
        <w:pStyle w:val="67"/>
        <w:spacing w:line="440" w:lineRule="exact"/>
        <w:rPr>
          <w:rFonts w:hint="eastAsia" w:hAnsi="宋体" w:cs="宋体"/>
          <w:color w:val="auto"/>
          <w:sz w:val="24"/>
          <w:szCs w:val="21"/>
          <w:lang w:val="en-US"/>
        </w:rPr>
      </w:pPr>
    </w:p>
    <w:p w14:paraId="10B20FC7">
      <w:pPr>
        <w:pStyle w:val="64"/>
        <w:spacing w:line="360" w:lineRule="auto"/>
        <w:ind w:firstLine="4480" w:firstLineChars="1600"/>
        <w:rPr>
          <w:rFonts w:hint="eastAsia" w:hAnsi="宋体" w:cs="宋体"/>
          <w:color w:val="auto"/>
          <w:spacing w:val="20"/>
          <w:sz w:val="24"/>
          <w:u w:val="single"/>
        </w:rPr>
      </w:pPr>
      <w:r>
        <w:rPr>
          <w:rFonts w:hint="eastAsia" w:hAnsi="宋体" w:cs="宋体"/>
          <w:color w:val="auto"/>
          <w:spacing w:val="20"/>
          <w:sz w:val="24"/>
          <w:lang w:eastAsia="zh-CN"/>
        </w:rPr>
        <w:t>供应商</w:t>
      </w:r>
      <w:r>
        <w:rPr>
          <w:rFonts w:hint="eastAsia" w:hAnsi="宋体" w:cs="宋体"/>
          <w:color w:val="auto"/>
          <w:spacing w:val="20"/>
          <w:sz w:val="24"/>
        </w:rPr>
        <w:t>盖章：</w:t>
      </w:r>
      <w:r>
        <w:rPr>
          <w:rFonts w:hint="eastAsia" w:hAnsi="宋体" w:cs="宋体"/>
          <w:color w:val="auto"/>
          <w:spacing w:val="20"/>
          <w:sz w:val="24"/>
          <w:u w:val="single"/>
        </w:rPr>
        <w:t xml:space="preserve">            </w:t>
      </w:r>
    </w:p>
    <w:p w14:paraId="0115BC89">
      <w:pPr>
        <w:pStyle w:val="64"/>
        <w:spacing w:line="360" w:lineRule="auto"/>
        <w:ind w:firstLine="4480" w:firstLineChars="1600"/>
        <w:rPr>
          <w:rFonts w:hint="eastAsia" w:hAnsi="宋体" w:cs="宋体"/>
          <w:color w:val="auto"/>
          <w:spacing w:val="20"/>
          <w:sz w:val="24"/>
          <w:u w:val="single"/>
        </w:rPr>
      </w:pPr>
      <w:r>
        <w:rPr>
          <w:rFonts w:hint="eastAsia" w:hAnsi="宋体" w:cs="宋体"/>
          <w:color w:val="auto"/>
          <w:spacing w:val="20"/>
          <w:sz w:val="24"/>
        </w:rPr>
        <w:t>日     期：</w:t>
      </w:r>
      <w:r>
        <w:rPr>
          <w:rFonts w:hint="eastAsia" w:hAnsi="宋体" w:cs="宋体"/>
          <w:color w:val="auto"/>
          <w:spacing w:val="20"/>
          <w:sz w:val="24"/>
          <w:u w:val="single"/>
        </w:rPr>
        <w:t xml:space="preserve">            </w:t>
      </w:r>
    </w:p>
    <w:p w14:paraId="6B4FBEC7">
      <w:pPr>
        <w:pStyle w:val="65"/>
        <w:spacing w:line="360" w:lineRule="auto"/>
        <w:ind w:firstLine="3855" w:firstLineChars="1600"/>
        <w:rPr>
          <w:rFonts w:hint="eastAsia" w:ascii="宋体" w:hAnsi="宋体" w:eastAsia="宋体" w:cs="宋体"/>
          <w:b/>
          <w:color w:val="auto"/>
          <w:sz w:val="24"/>
        </w:rPr>
      </w:pPr>
    </w:p>
    <w:p w14:paraId="2735F6D4">
      <w:pPr>
        <w:pStyle w:val="65"/>
        <w:spacing w:line="360" w:lineRule="auto"/>
        <w:ind w:firstLine="4480" w:firstLineChars="1600"/>
        <w:rPr>
          <w:rFonts w:hint="eastAsia" w:ascii="宋体" w:hAnsi="宋体" w:eastAsia="宋体" w:cs="宋体"/>
          <w:color w:val="auto"/>
          <w:spacing w:val="20"/>
          <w:sz w:val="24"/>
          <w:u w:val="single"/>
        </w:rPr>
      </w:pPr>
    </w:p>
    <w:p w14:paraId="23627026">
      <w:pPr>
        <w:pStyle w:val="36"/>
        <w:ind w:firstLine="240"/>
        <w:rPr>
          <w:rFonts w:hint="eastAsia" w:ascii="宋体" w:hAnsi="宋体" w:eastAsia="宋体" w:cs="宋体"/>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4"/>
          <w:szCs w:val="21"/>
        </w:rPr>
        <w:t>注：</w:t>
      </w:r>
      <w:r>
        <w:rPr>
          <w:rFonts w:hint="eastAsia" w:ascii="宋体" w:hAnsi="宋体" w:eastAsia="宋体" w:cs="宋体"/>
          <w:b/>
          <w:bCs/>
          <w:color w:val="auto"/>
          <w:sz w:val="24"/>
        </w:rPr>
        <w:t>▲</w:t>
      </w:r>
      <w:r>
        <w:rPr>
          <w:rFonts w:hint="eastAsia" w:ascii="宋体" w:hAnsi="宋体" w:eastAsia="宋体" w:cs="宋体"/>
          <w:color w:val="auto"/>
          <w:sz w:val="24"/>
          <w:szCs w:val="21"/>
        </w:rPr>
        <w:t>按照本声明书要求填报。</w:t>
      </w:r>
    </w:p>
    <w:bookmarkEnd w:id="143"/>
    <w:p w14:paraId="7E424637">
      <w:pPr>
        <w:pStyle w:val="5"/>
        <w:spacing w:before="240" w:after="240"/>
        <w:ind w:firstLine="0" w:firstLineChars="0"/>
        <w:jc w:val="center"/>
        <w:rPr>
          <w:rFonts w:hint="eastAsia" w:ascii="宋体" w:hAnsi="宋体" w:eastAsia="宋体" w:cs="宋体"/>
          <w:color w:val="auto"/>
          <w:sz w:val="32"/>
          <w:szCs w:val="32"/>
        </w:rPr>
      </w:pPr>
      <w:bookmarkStart w:id="164" w:name="_Toc31884"/>
      <w:bookmarkStart w:id="165" w:name="_Toc493955984"/>
      <w:bookmarkStart w:id="166" w:name="_Toc8533"/>
      <w:bookmarkStart w:id="167" w:name="_Toc15813264"/>
      <w:bookmarkStart w:id="168" w:name="_Toc47756042"/>
      <w:bookmarkStart w:id="169" w:name="_Toc45506741"/>
      <w:bookmarkStart w:id="170" w:name="_Toc15805947"/>
      <w:r>
        <w:rPr>
          <w:rFonts w:hint="eastAsia" w:ascii="宋体" w:hAnsi="宋体" w:eastAsia="宋体" w:cs="宋体"/>
          <w:color w:val="auto"/>
          <w:sz w:val="32"/>
          <w:szCs w:val="32"/>
        </w:rPr>
        <w:t>2、供应商投标申请表</w:t>
      </w:r>
      <w:bookmarkEnd w:id="164"/>
      <w:bookmarkEnd w:id="165"/>
      <w:bookmarkEnd w:id="166"/>
    </w:p>
    <w:tbl>
      <w:tblPr>
        <w:tblStyle w:val="38"/>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4A69B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376C8A3D">
            <w:pPr>
              <w:pStyle w:val="127"/>
              <w:jc w:val="center"/>
              <w:rPr>
                <w:rFonts w:hint="eastAsia" w:ascii="宋体" w:hAnsi="宋体" w:eastAsia="宋体" w:cs="宋体"/>
                <w:color w:val="auto"/>
                <w:sz w:val="24"/>
              </w:rPr>
            </w:pPr>
            <w:r>
              <w:rPr>
                <w:rFonts w:hint="eastAsia" w:ascii="宋体" w:hAnsi="宋体" w:eastAsia="宋体" w:cs="宋体"/>
                <w:color w:val="auto"/>
                <w:sz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18A724D6">
            <w:pPr>
              <w:pStyle w:val="127"/>
              <w:jc w:val="center"/>
              <w:rPr>
                <w:rFonts w:hint="eastAsia" w:ascii="宋体" w:hAnsi="宋体" w:eastAsia="宋体" w:cs="宋体"/>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555EC6F1">
            <w:pPr>
              <w:pStyle w:val="127"/>
              <w:jc w:val="center"/>
              <w:rPr>
                <w:rFonts w:hint="eastAsia" w:ascii="宋体" w:hAnsi="宋体" w:eastAsia="宋体" w:cs="宋体"/>
                <w:color w:val="auto"/>
                <w:sz w:val="24"/>
              </w:rPr>
            </w:pPr>
            <w:r>
              <w:rPr>
                <w:rFonts w:hint="eastAsia" w:ascii="宋体" w:hAnsi="宋体" w:eastAsia="宋体" w:cs="宋体"/>
                <w:color w:val="auto"/>
                <w:sz w:val="24"/>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14:paraId="7D46E1AA">
            <w:pPr>
              <w:pStyle w:val="127"/>
              <w:jc w:val="center"/>
              <w:rPr>
                <w:rFonts w:hint="eastAsia" w:ascii="宋体" w:hAnsi="宋体" w:eastAsia="宋体" w:cs="宋体"/>
                <w:color w:val="auto"/>
                <w:sz w:val="18"/>
              </w:rPr>
            </w:pPr>
          </w:p>
        </w:tc>
      </w:tr>
      <w:tr w14:paraId="5925B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0A095C15">
            <w:pPr>
              <w:pStyle w:val="127"/>
              <w:jc w:val="center"/>
              <w:rPr>
                <w:rFonts w:hint="eastAsia" w:ascii="宋体" w:hAnsi="宋体" w:eastAsia="宋体" w:cs="宋体"/>
                <w:color w:val="auto"/>
                <w:sz w:val="24"/>
              </w:rPr>
            </w:pPr>
            <w:r>
              <w:rPr>
                <w:rFonts w:hint="eastAsia" w:ascii="宋体" w:hAnsi="宋体" w:eastAsia="宋体" w:cs="宋体"/>
                <w:color w:val="auto"/>
                <w:sz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434A5767">
            <w:pPr>
              <w:pStyle w:val="127"/>
              <w:jc w:val="center"/>
              <w:rPr>
                <w:rFonts w:hint="eastAsia" w:ascii="宋体" w:hAnsi="宋体" w:eastAsia="宋体" w:cs="宋体"/>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06395C1C">
            <w:pPr>
              <w:pStyle w:val="127"/>
              <w:jc w:val="center"/>
              <w:rPr>
                <w:rFonts w:hint="eastAsia" w:ascii="宋体" w:hAnsi="宋体" w:eastAsia="宋体" w:cs="宋体"/>
                <w:color w:val="auto"/>
                <w:sz w:val="24"/>
              </w:rPr>
            </w:pPr>
            <w:r>
              <w:rPr>
                <w:rFonts w:hint="eastAsia" w:ascii="宋体" w:hAnsi="宋体" w:eastAsia="宋体" w:cs="宋体"/>
                <w:color w:val="auto"/>
                <w:sz w:val="24"/>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14:paraId="61217166">
            <w:pPr>
              <w:pStyle w:val="127"/>
              <w:jc w:val="center"/>
              <w:rPr>
                <w:rFonts w:hint="eastAsia" w:ascii="宋体" w:hAnsi="宋体" w:eastAsia="宋体" w:cs="宋体"/>
                <w:color w:val="auto"/>
                <w:sz w:val="24"/>
              </w:rPr>
            </w:pPr>
          </w:p>
        </w:tc>
      </w:tr>
      <w:tr w14:paraId="635B1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51DF95D2">
            <w:pPr>
              <w:pStyle w:val="127"/>
              <w:jc w:val="center"/>
              <w:rPr>
                <w:rFonts w:hint="eastAsia" w:ascii="宋体" w:hAnsi="宋体" w:eastAsia="宋体" w:cs="宋体"/>
                <w:color w:val="auto"/>
                <w:sz w:val="24"/>
              </w:rPr>
            </w:pPr>
            <w:r>
              <w:rPr>
                <w:rFonts w:hint="eastAsia" w:ascii="宋体" w:hAnsi="宋体" w:eastAsia="宋体" w:cs="宋体"/>
                <w:color w:val="auto"/>
                <w:sz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25D691F8">
            <w:pPr>
              <w:pStyle w:val="127"/>
              <w:jc w:val="center"/>
              <w:rPr>
                <w:rFonts w:hint="eastAsia" w:ascii="宋体" w:hAnsi="宋体" w:eastAsia="宋体" w:cs="宋体"/>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5B0F9D40">
            <w:pPr>
              <w:pStyle w:val="127"/>
              <w:jc w:val="center"/>
              <w:rPr>
                <w:rFonts w:hint="eastAsia" w:ascii="宋体" w:hAnsi="宋体" w:eastAsia="宋体" w:cs="宋体"/>
                <w:color w:val="auto"/>
                <w:sz w:val="24"/>
              </w:rPr>
            </w:pPr>
            <w:r>
              <w:rPr>
                <w:rFonts w:hint="eastAsia" w:ascii="宋体" w:hAnsi="宋体" w:eastAsia="宋体" w:cs="宋体"/>
                <w:color w:val="auto"/>
                <w:sz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5A91D8BB">
            <w:pPr>
              <w:pStyle w:val="127"/>
              <w:jc w:val="center"/>
              <w:rPr>
                <w:rFonts w:hint="eastAsia" w:ascii="宋体" w:hAnsi="宋体" w:eastAsia="宋体" w:cs="宋体"/>
                <w:color w:val="auto"/>
                <w:sz w:val="24"/>
              </w:rPr>
            </w:pPr>
          </w:p>
        </w:tc>
      </w:tr>
      <w:tr w14:paraId="44520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35FCB47F">
            <w:pPr>
              <w:pStyle w:val="127"/>
              <w:jc w:val="center"/>
              <w:rPr>
                <w:rFonts w:hint="eastAsia" w:ascii="宋体" w:hAnsi="宋体" w:eastAsia="宋体" w:cs="宋体"/>
                <w:color w:val="auto"/>
                <w:sz w:val="24"/>
              </w:rPr>
            </w:pPr>
            <w:r>
              <w:rPr>
                <w:rFonts w:hint="eastAsia" w:ascii="宋体" w:hAnsi="宋体" w:eastAsia="宋体" w:cs="宋体"/>
                <w:color w:val="auto"/>
                <w:sz w:val="24"/>
              </w:rPr>
              <w:t>供应商网址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04C0303D">
            <w:pPr>
              <w:pStyle w:val="127"/>
              <w:jc w:val="center"/>
              <w:rPr>
                <w:rFonts w:hint="eastAsia" w:ascii="宋体" w:hAnsi="宋体" w:eastAsia="宋体" w:cs="宋体"/>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673F421D">
            <w:pPr>
              <w:pStyle w:val="127"/>
              <w:jc w:val="center"/>
              <w:rPr>
                <w:rFonts w:hint="eastAsia" w:ascii="宋体" w:hAnsi="宋体" w:eastAsia="宋体" w:cs="宋体"/>
                <w:color w:val="auto"/>
                <w:sz w:val="24"/>
              </w:rPr>
            </w:pPr>
            <w:r>
              <w:rPr>
                <w:rFonts w:hint="eastAsia" w:ascii="宋体" w:hAnsi="宋体" w:eastAsia="宋体" w:cs="宋体"/>
                <w:color w:val="auto"/>
                <w:sz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4BB30288">
            <w:pPr>
              <w:pStyle w:val="127"/>
              <w:jc w:val="center"/>
              <w:rPr>
                <w:rFonts w:hint="eastAsia" w:ascii="宋体" w:hAnsi="宋体" w:eastAsia="宋体" w:cs="宋体"/>
                <w:color w:val="auto"/>
                <w:sz w:val="24"/>
              </w:rPr>
            </w:pPr>
          </w:p>
        </w:tc>
      </w:tr>
      <w:tr w14:paraId="6DFEE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5891FD24">
            <w:pPr>
              <w:pStyle w:val="127"/>
              <w:jc w:val="center"/>
              <w:rPr>
                <w:rFonts w:hint="eastAsia" w:ascii="宋体" w:hAnsi="宋体" w:eastAsia="宋体" w:cs="宋体"/>
                <w:color w:val="auto"/>
                <w:sz w:val="24"/>
              </w:rPr>
            </w:pPr>
            <w:r>
              <w:rPr>
                <w:rFonts w:hint="eastAsia" w:ascii="宋体" w:hAnsi="宋体" w:eastAsia="宋体" w:cs="宋体"/>
                <w:color w:val="auto"/>
                <w:sz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69C1B745">
            <w:pPr>
              <w:pStyle w:val="127"/>
              <w:jc w:val="center"/>
              <w:rPr>
                <w:rFonts w:hint="eastAsia" w:ascii="宋体" w:hAnsi="宋体" w:eastAsia="宋体" w:cs="宋体"/>
                <w:color w:val="auto"/>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390C8BD9">
            <w:pPr>
              <w:pStyle w:val="127"/>
              <w:rPr>
                <w:rFonts w:hint="eastAsia" w:ascii="宋体" w:hAnsi="宋体" w:eastAsia="宋体" w:cs="宋体"/>
                <w:color w:val="auto"/>
                <w:sz w:val="24"/>
              </w:rPr>
            </w:pPr>
            <w:r>
              <w:rPr>
                <w:rFonts w:hint="eastAsia" w:ascii="宋体" w:hAnsi="宋体" w:eastAsia="宋体" w:cs="宋体"/>
                <w:color w:val="auto"/>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235D85F8">
            <w:pPr>
              <w:pStyle w:val="127"/>
              <w:rPr>
                <w:rFonts w:hint="eastAsia" w:ascii="宋体" w:hAnsi="宋体" w:eastAsia="宋体" w:cs="宋体"/>
                <w:color w:val="auto"/>
                <w:sz w:val="24"/>
              </w:rPr>
            </w:pPr>
            <w:r>
              <w:rPr>
                <w:rFonts w:hint="eastAsia" w:ascii="宋体" w:hAnsi="宋体" w:eastAsia="宋体" w:cs="宋体"/>
                <w:color w:val="auto"/>
                <w:sz w:val="24"/>
              </w:rPr>
              <w:t>手机：</w:t>
            </w:r>
          </w:p>
        </w:tc>
      </w:tr>
      <w:tr w14:paraId="69FA3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6F7B3316">
            <w:pPr>
              <w:pStyle w:val="127"/>
              <w:jc w:val="center"/>
              <w:rPr>
                <w:rFonts w:hint="eastAsia" w:ascii="宋体" w:hAnsi="宋体" w:eastAsia="宋体" w:cs="宋体"/>
                <w:color w:val="auto"/>
                <w:sz w:val="24"/>
              </w:rPr>
            </w:pPr>
            <w:r>
              <w:rPr>
                <w:rFonts w:hint="eastAsia" w:ascii="宋体" w:hAnsi="宋体" w:eastAsia="宋体" w:cs="宋体"/>
                <w:color w:val="auto"/>
                <w:sz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0B2F886E">
            <w:pPr>
              <w:pStyle w:val="127"/>
              <w:jc w:val="center"/>
              <w:rPr>
                <w:rFonts w:hint="eastAsia" w:ascii="宋体" w:hAnsi="宋体" w:eastAsia="宋体" w:cs="宋体"/>
                <w:color w:val="auto"/>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0323C573">
            <w:pPr>
              <w:pStyle w:val="127"/>
              <w:rPr>
                <w:rFonts w:hint="eastAsia" w:ascii="宋体" w:hAnsi="宋体" w:eastAsia="宋体" w:cs="宋体"/>
                <w:color w:val="auto"/>
                <w:sz w:val="24"/>
              </w:rPr>
            </w:pPr>
            <w:r>
              <w:rPr>
                <w:rFonts w:hint="eastAsia" w:ascii="宋体" w:hAnsi="宋体" w:eastAsia="宋体" w:cs="宋体"/>
                <w:color w:val="auto"/>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6B94EF9A">
            <w:pPr>
              <w:pStyle w:val="127"/>
              <w:rPr>
                <w:rFonts w:hint="eastAsia" w:ascii="宋体" w:hAnsi="宋体" w:eastAsia="宋体" w:cs="宋体"/>
                <w:color w:val="auto"/>
                <w:sz w:val="24"/>
              </w:rPr>
            </w:pPr>
            <w:r>
              <w:rPr>
                <w:rFonts w:hint="eastAsia" w:ascii="宋体" w:hAnsi="宋体" w:eastAsia="宋体" w:cs="宋体"/>
                <w:color w:val="auto"/>
                <w:sz w:val="24"/>
              </w:rPr>
              <w:t>手机：</w:t>
            </w:r>
          </w:p>
        </w:tc>
      </w:tr>
      <w:tr w14:paraId="1A578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3F60ABB6">
            <w:pPr>
              <w:pStyle w:val="127"/>
              <w:ind w:left="-109" w:leftChars="-52" w:right="-113" w:rightChars="-54"/>
              <w:jc w:val="center"/>
              <w:rPr>
                <w:rFonts w:hint="eastAsia" w:ascii="宋体" w:hAnsi="宋体" w:eastAsia="宋体" w:cs="宋体"/>
                <w:color w:val="auto"/>
                <w:sz w:val="24"/>
              </w:rPr>
            </w:pPr>
            <w:r>
              <w:rPr>
                <w:rFonts w:hint="eastAsia" w:ascii="宋体" w:hAnsi="宋体" w:eastAsia="宋体" w:cs="宋体"/>
                <w:color w:val="auto"/>
                <w:sz w:val="24"/>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1557E0C3">
            <w:pPr>
              <w:pStyle w:val="127"/>
              <w:jc w:val="center"/>
              <w:rPr>
                <w:rFonts w:hint="eastAsia" w:ascii="宋体" w:hAnsi="宋体" w:eastAsia="宋体" w:cs="宋体"/>
                <w:color w:val="auto"/>
                <w:sz w:val="24"/>
              </w:rPr>
            </w:pPr>
          </w:p>
        </w:tc>
      </w:tr>
      <w:tr w14:paraId="4D441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7550EF53">
            <w:pPr>
              <w:pStyle w:val="127"/>
              <w:ind w:left="-109" w:leftChars="-52" w:right="-113" w:rightChars="-54"/>
              <w:jc w:val="center"/>
              <w:rPr>
                <w:rFonts w:hint="eastAsia" w:ascii="宋体" w:hAnsi="宋体" w:eastAsia="宋体" w:cs="宋体"/>
                <w:color w:val="auto"/>
                <w:sz w:val="24"/>
              </w:rPr>
            </w:pPr>
            <w:r>
              <w:rPr>
                <w:rFonts w:hint="eastAsia" w:ascii="宋体" w:hAnsi="宋体" w:eastAsia="宋体" w:cs="宋体"/>
                <w:color w:val="auto"/>
                <w:sz w:val="24"/>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3EA8D4D9">
            <w:pPr>
              <w:pStyle w:val="127"/>
              <w:jc w:val="center"/>
              <w:rPr>
                <w:rFonts w:hint="eastAsia" w:ascii="宋体" w:hAnsi="宋体" w:eastAsia="宋体" w:cs="宋体"/>
                <w:color w:val="auto"/>
                <w:sz w:val="24"/>
              </w:rPr>
            </w:pPr>
          </w:p>
        </w:tc>
      </w:tr>
      <w:tr w14:paraId="6183B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5BE54876">
            <w:pPr>
              <w:pStyle w:val="127"/>
              <w:rPr>
                <w:rFonts w:hint="eastAsia" w:ascii="宋体" w:hAnsi="宋体" w:eastAsia="宋体" w:cs="宋体"/>
                <w:color w:val="auto"/>
                <w:sz w:val="24"/>
              </w:rPr>
            </w:pPr>
            <w:r>
              <w:rPr>
                <w:rFonts w:hint="eastAsia" w:ascii="宋体" w:hAnsi="宋体" w:eastAsia="宋体" w:cs="宋体"/>
                <w:color w:val="auto"/>
                <w:sz w:val="24"/>
              </w:rPr>
              <w:t>本单位申请参加下列采购项目的投标：</w:t>
            </w:r>
          </w:p>
        </w:tc>
      </w:tr>
      <w:tr w14:paraId="06D2C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3EBE5E1E">
            <w:pPr>
              <w:pStyle w:val="127"/>
              <w:jc w:val="center"/>
              <w:rPr>
                <w:rFonts w:hint="eastAsia" w:ascii="宋体" w:hAnsi="宋体" w:eastAsia="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7C83D80">
            <w:pPr>
              <w:pStyle w:val="127"/>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91C01EF">
            <w:pPr>
              <w:pStyle w:val="127"/>
              <w:jc w:val="center"/>
              <w:rPr>
                <w:rFonts w:hint="eastAsia" w:ascii="宋体" w:hAnsi="宋体" w:eastAsia="宋体" w:cs="宋体"/>
                <w:color w:val="auto"/>
                <w:sz w:val="24"/>
              </w:rPr>
            </w:pPr>
            <w:r>
              <w:rPr>
                <w:rFonts w:hint="eastAsia" w:ascii="宋体" w:hAnsi="宋体" w:eastAsia="宋体" w:cs="宋体"/>
                <w:color w:val="auto"/>
                <w:sz w:val="24"/>
              </w:rPr>
              <w:t>项目编号</w:t>
            </w:r>
          </w:p>
        </w:tc>
        <w:tc>
          <w:tcPr>
            <w:tcW w:w="2843" w:type="dxa"/>
            <w:tcBorders>
              <w:top w:val="single" w:color="auto" w:sz="4" w:space="0"/>
              <w:left w:val="single" w:color="auto" w:sz="4" w:space="0"/>
              <w:bottom w:val="single" w:color="auto" w:sz="4" w:space="0"/>
              <w:right w:val="single" w:color="auto" w:sz="4" w:space="0"/>
            </w:tcBorders>
            <w:vAlign w:val="center"/>
          </w:tcPr>
          <w:p w14:paraId="4255C676">
            <w:pPr>
              <w:pStyle w:val="127"/>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6CB38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EE94D4C">
            <w:pPr>
              <w:pStyle w:val="127"/>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AD52ECD">
            <w:pPr>
              <w:pStyle w:val="127"/>
              <w:jc w:val="center"/>
              <w:rPr>
                <w:rFonts w:hint="eastAsia" w:ascii="宋体" w:hAnsi="宋体" w:eastAsia="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0B682F9">
            <w:pPr>
              <w:pStyle w:val="127"/>
              <w:jc w:val="center"/>
              <w:rPr>
                <w:rFonts w:hint="eastAsia" w:ascii="宋体" w:hAnsi="宋体" w:eastAsia="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0A33B378">
            <w:pPr>
              <w:pStyle w:val="127"/>
              <w:jc w:val="center"/>
              <w:rPr>
                <w:rFonts w:hint="eastAsia" w:ascii="宋体" w:hAnsi="宋体" w:eastAsia="宋体" w:cs="宋体"/>
                <w:color w:val="auto"/>
                <w:sz w:val="24"/>
              </w:rPr>
            </w:pPr>
          </w:p>
        </w:tc>
      </w:tr>
      <w:tr w14:paraId="7B714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E02901F">
            <w:pPr>
              <w:pStyle w:val="127"/>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538000E">
            <w:pPr>
              <w:pStyle w:val="127"/>
              <w:jc w:val="center"/>
              <w:rPr>
                <w:rFonts w:hint="eastAsia" w:ascii="宋体" w:hAnsi="宋体" w:eastAsia="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BC6E220">
            <w:pPr>
              <w:pStyle w:val="127"/>
              <w:jc w:val="center"/>
              <w:rPr>
                <w:rFonts w:hint="eastAsia" w:ascii="宋体" w:hAnsi="宋体" w:eastAsia="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52CCE542">
            <w:pPr>
              <w:pStyle w:val="127"/>
              <w:jc w:val="center"/>
              <w:rPr>
                <w:rFonts w:hint="eastAsia" w:ascii="宋体" w:hAnsi="宋体" w:eastAsia="宋体" w:cs="宋体"/>
                <w:color w:val="auto"/>
                <w:sz w:val="24"/>
              </w:rPr>
            </w:pPr>
          </w:p>
        </w:tc>
      </w:tr>
      <w:tr w14:paraId="57840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1B91B51">
            <w:pPr>
              <w:pStyle w:val="127"/>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D7262C0">
            <w:pPr>
              <w:pStyle w:val="127"/>
              <w:jc w:val="center"/>
              <w:rPr>
                <w:rFonts w:hint="eastAsia" w:ascii="宋体" w:hAnsi="宋体" w:eastAsia="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D37581B">
            <w:pPr>
              <w:pStyle w:val="127"/>
              <w:jc w:val="center"/>
              <w:rPr>
                <w:rFonts w:hint="eastAsia" w:ascii="宋体" w:hAnsi="宋体" w:eastAsia="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04929A79">
            <w:pPr>
              <w:pStyle w:val="127"/>
              <w:jc w:val="center"/>
              <w:rPr>
                <w:rFonts w:hint="eastAsia" w:ascii="宋体" w:hAnsi="宋体" w:eastAsia="宋体" w:cs="宋体"/>
                <w:color w:val="auto"/>
                <w:sz w:val="24"/>
              </w:rPr>
            </w:pPr>
          </w:p>
        </w:tc>
      </w:tr>
      <w:tr w14:paraId="4686C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3293E33">
            <w:pPr>
              <w:pStyle w:val="127"/>
              <w:jc w:val="center"/>
              <w:rPr>
                <w:rFonts w:hint="eastAsia" w:ascii="宋体" w:hAnsi="宋体" w:eastAsia="宋体" w:cs="宋体"/>
                <w:color w:val="auto"/>
                <w:sz w:val="24"/>
              </w:rPr>
            </w:pPr>
            <w:r>
              <w:rPr>
                <w:rFonts w:hint="eastAsia" w:ascii="宋体" w:hAnsi="宋体" w:eastAsia="宋体" w:cs="宋体"/>
                <w:color w:val="auto"/>
                <w:sz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8615DB5">
            <w:pPr>
              <w:pStyle w:val="127"/>
              <w:jc w:val="center"/>
              <w:rPr>
                <w:rFonts w:hint="eastAsia" w:ascii="宋体" w:hAnsi="宋体" w:eastAsia="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2122ABB">
            <w:pPr>
              <w:pStyle w:val="127"/>
              <w:jc w:val="center"/>
              <w:rPr>
                <w:rFonts w:hint="eastAsia" w:ascii="宋体" w:hAnsi="宋体" w:eastAsia="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6DFAA9E3">
            <w:pPr>
              <w:pStyle w:val="127"/>
              <w:jc w:val="center"/>
              <w:rPr>
                <w:rFonts w:hint="eastAsia" w:ascii="宋体" w:hAnsi="宋体" w:eastAsia="宋体" w:cs="宋体"/>
                <w:color w:val="auto"/>
                <w:sz w:val="24"/>
              </w:rPr>
            </w:pPr>
          </w:p>
        </w:tc>
      </w:tr>
      <w:tr w14:paraId="46546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A4BDDFC">
            <w:pPr>
              <w:pStyle w:val="127"/>
              <w:jc w:val="center"/>
              <w:rPr>
                <w:rFonts w:hint="eastAsia" w:ascii="宋体" w:hAnsi="宋体" w:eastAsia="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40B21D3">
            <w:pPr>
              <w:pStyle w:val="127"/>
              <w:jc w:val="center"/>
              <w:rPr>
                <w:rFonts w:hint="eastAsia" w:ascii="宋体" w:hAnsi="宋体" w:eastAsia="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3E19FC6">
            <w:pPr>
              <w:pStyle w:val="127"/>
              <w:jc w:val="center"/>
              <w:rPr>
                <w:rFonts w:hint="eastAsia" w:ascii="宋体" w:hAnsi="宋体" w:eastAsia="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199A63EC">
            <w:pPr>
              <w:pStyle w:val="127"/>
              <w:jc w:val="center"/>
              <w:rPr>
                <w:rFonts w:hint="eastAsia" w:ascii="宋体" w:hAnsi="宋体" w:eastAsia="宋体" w:cs="宋体"/>
                <w:color w:val="auto"/>
                <w:sz w:val="24"/>
              </w:rPr>
            </w:pPr>
          </w:p>
        </w:tc>
      </w:tr>
      <w:tr w14:paraId="0A12F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0A48F69">
            <w:pPr>
              <w:pStyle w:val="127"/>
              <w:jc w:val="center"/>
              <w:rPr>
                <w:rFonts w:hint="eastAsia" w:ascii="宋体" w:hAnsi="宋体" w:eastAsia="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0EBB94D">
            <w:pPr>
              <w:pStyle w:val="127"/>
              <w:jc w:val="center"/>
              <w:rPr>
                <w:rFonts w:hint="eastAsia" w:ascii="宋体" w:hAnsi="宋体" w:eastAsia="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EC7FB3D">
            <w:pPr>
              <w:pStyle w:val="127"/>
              <w:jc w:val="center"/>
              <w:rPr>
                <w:rFonts w:hint="eastAsia" w:ascii="宋体" w:hAnsi="宋体" w:eastAsia="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29BCD4AD">
            <w:pPr>
              <w:pStyle w:val="127"/>
              <w:jc w:val="center"/>
              <w:rPr>
                <w:rFonts w:hint="eastAsia" w:ascii="宋体" w:hAnsi="宋体" w:eastAsia="宋体" w:cs="宋体"/>
                <w:color w:val="auto"/>
                <w:sz w:val="24"/>
              </w:rPr>
            </w:pPr>
          </w:p>
        </w:tc>
      </w:tr>
      <w:tr w14:paraId="5D86C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38DEF42">
            <w:pPr>
              <w:pStyle w:val="127"/>
              <w:jc w:val="center"/>
              <w:rPr>
                <w:rFonts w:hint="eastAsia" w:ascii="宋体" w:hAnsi="宋体" w:eastAsia="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48449FC">
            <w:pPr>
              <w:pStyle w:val="127"/>
              <w:jc w:val="center"/>
              <w:rPr>
                <w:rFonts w:hint="eastAsia" w:ascii="宋体" w:hAnsi="宋体" w:eastAsia="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12B8B3C">
            <w:pPr>
              <w:pStyle w:val="127"/>
              <w:jc w:val="center"/>
              <w:rPr>
                <w:rFonts w:hint="eastAsia" w:ascii="宋体" w:hAnsi="宋体" w:eastAsia="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694B7BF">
            <w:pPr>
              <w:pStyle w:val="127"/>
              <w:jc w:val="center"/>
              <w:rPr>
                <w:rFonts w:hint="eastAsia" w:ascii="宋体" w:hAnsi="宋体" w:eastAsia="宋体" w:cs="宋体"/>
                <w:color w:val="auto"/>
                <w:sz w:val="24"/>
              </w:rPr>
            </w:pPr>
          </w:p>
        </w:tc>
      </w:tr>
      <w:tr w14:paraId="0DAD4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8E1F25E">
            <w:pPr>
              <w:pStyle w:val="127"/>
              <w:jc w:val="center"/>
              <w:rPr>
                <w:rFonts w:hint="eastAsia" w:ascii="宋体" w:hAnsi="宋体" w:eastAsia="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2BF9350">
            <w:pPr>
              <w:pStyle w:val="127"/>
              <w:jc w:val="center"/>
              <w:rPr>
                <w:rFonts w:hint="eastAsia" w:ascii="宋体" w:hAnsi="宋体" w:eastAsia="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923C2CB">
            <w:pPr>
              <w:pStyle w:val="127"/>
              <w:jc w:val="center"/>
              <w:rPr>
                <w:rFonts w:hint="eastAsia" w:ascii="宋体" w:hAnsi="宋体" w:eastAsia="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03E85762">
            <w:pPr>
              <w:pStyle w:val="127"/>
              <w:jc w:val="center"/>
              <w:rPr>
                <w:rFonts w:hint="eastAsia" w:ascii="宋体" w:hAnsi="宋体" w:eastAsia="宋体" w:cs="宋体"/>
                <w:color w:val="auto"/>
                <w:sz w:val="24"/>
              </w:rPr>
            </w:pPr>
          </w:p>
        </w:tc>
      </w:tr>
      <w:bookmarkEnd w:id="167"/>
      <w:bookmarkEnd w:id="168"/>
      <w:bookmarkEnd w:id="169"/>
      <w:bookmarkEnd w:id="170"/>
    </w:tbl>
    <w:p w14:paraId="57470BF7">
      <w:pPr>
        <w:pStyle w:val="64"/>
        <w:spacing w:line="360" w:lineRule="auto"/>
        <w:rPr>
          <w:rFonts w:hint="eastAsia" w:ascii="宋体" w:hAnsi="宋体" w:eastAsia="宋体" w:cs="宋体"/>
          <w:color w:val="auto"/>
          <w:spacing w:val="20"/>
          <w:sz w:val="24"/>
        </w:rPr>
      </w:pPr>
      <w:bookmarkStart w:id="171" w:name="_Toc25071"/>
      <w:bookmarkStart w:id="172" w:name="_Toc14110"/>
      <w:bookmarkStart w:id="173" w:name="_Toc493955986"/>
    </w:p>
    <w:p w14:paraId="2EEF02FF">
      <w:pPr>
        <w:pStyle w:val="64"/>
        <w:spacing w:line="360" w:lineRule="auto"/>
        <w:ind w:firstLine="4480" w:firstLineChars="16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供应商盖章：</w:t>
      </w:r>
    </w:p>
    <w:p w14:paraId="703F8C52">
      <w:pPr>
        <w:pStyle w:val="65"/>
        <w:spacing w:line="360" w:lineRule="auto"/>
        <w:ind w:firstLine="4480" w:firstLineChars="1600"/>
        <w:rPr>
          <w:rFonts w:hint="eastAsia" w:ascii="宋体" w:hAnsi="宋体" w:eastAsia="宋体" w:cs="宋体"/>
          <w:b/>
          <w:color w:val="auto"/>
          <w:sz w:val="24"/>
        </w:rPr>
      </w:pPr>
      <w:r>
        <w:rPr>
          <w:rFonts w:hint="eastAsia" w:ascii="宋体" w:hAnsi="宋体" w:eastAsia="宋体" w:cs="宋体"/>
          <w:color w:val="auto"/>
          <w:spacing w:val="20"/>
          <w:sz w:val="24"/>
        </w:rPr>
        <w:t>日     期：</w:t>
      </w:r>
    </w:p>
    <w:p w14:paraId="5DDBB99B">
      <w:pPr>
        <w:pStyle w:val="65"/>
        <w:spacing w:line="360" w:lineRule="auto"/>
        <w:ind w:firstLine="3855" w:firstLineChars="1600"/>
        <w:rPr>
          <w:rFonts w:hint="eastAsia" w:ascii="宋体" w:hAnsi="宋体" w:eastAsia="宋体" w:cs="宋体"/>
          <w:b/>
          <w:color w:val="auto"/>
          <w:sz w:val="24"/>
        </w:rPr>
      </w:pPr>
    </w:p>
    <w:p w14:paraId="3BEE6E2B">
      <w:pPr>
        <w:pStyle w:val="5"/>
        <w:numPr>
          <w:ilvl w:val="0"/>
          <w:numId w:val="4"/>
        </w:numPr>
        <w:spacing w:before="240" w:after="240"/>
        <w:ind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商务响应表</w:t>
      </w:r>
      <w:bookmarkEnd w:id="171"/>
      <w:bookmarkEnd w:id="172"/>
    </w:p>
    <w:p w14:paraId="57AEBF10">
      <w:pPr>
        <w:pStyle w:val="177"/>
        <w:spacing w:line="360" w:lineRule="auto"/>
        <w:rPr>
          <w:rFonts w:hint="eastAsia" w:ascii="宋体" w:hAnsi="宋体" w:eastAsia="宋体" w:cs="宋体"/>
          <w:color w:val="auto"/>
          <w:sz w:val="24"/>
        </w:rPr>
      </w:pPr>
      <w:r>
        <w:rPr>
          <w:rFonts w:hint="eastAsia" w:ascii="宋体" w:hAnsi="宋体" w:eastAsia="宋体" w:cs="宋体"/>
          <w:color w:val="auto"/>
          <w:sz w:val="24"/>
        </w:rPr>
        <w:t>内容要求：</w:t>
      </w:r>
    </w:p>
    <w:p w14:paraId="56E50838">
      <w:pPr>
        <w:pStyle w:val="177"/>
        <w:spacing w:line="360" w:lineRule="auto"/>
        <w:rPr>
          <w:rFonts w:hint="eastAsia" w:ascii="宋体" w:hAnsi="宋体" w:eastAsia="宋体" w:cs="宋体"/>
          <w:color w:val="auto"/>
          <w:sz w:val="24"/>
        </w:rPr>
      </w:pPr>
      <w:r>
        <w:rPr>
          <w:rFonts w:hint="eastAsia" w:ascii="宋体" w:hAnsi="宋体" w:eastAsia="宋体" w:cs="宋体"/>
          <w:color w:val="auto"/>
          <w:sz w:val="24"/>
        </w:rPr>
        <w:t>1.供应商须针对采购需求中有关要求逐个作出实质性的响应，请按采购需求内容的顺序进行详细描述。</w:t>
      </w:r>
    </w:p>
    <w:p w14:paraId="38A5CF4D">
      <w:pPr>
        <w:pStyle w:val="177"/>
        <w:spacing w:line="360" w:lineRule="auto"/>
        <w:rPr>
          <w:rFonts w:hint="eastAsia" w:ascii="宋体" w:hAnsi="宋体" w:eastAsia="宋体" w:cs="宋体"/>
          <w:color w:val="auto"/>
          <w:sz w:val="24"/>
        </w:rPr>
      </w:pPr>
      <w:r>
        <w:rPr>
          <w:rFonts w:hint="eastAsia" w:ascii="宋体" w:hAnsi="宋体" w:eastAsia="宋体" w:cs="宋体"/>
          <w:color w:val="auto"/>
          <w:sz w:val="24"/>
        </w:rPr>
        <w:t>2.本项目采购需求中有关要求只是基本要求，供应商可以根据投标产品/服务实际技术指标作出优于或等同于采购需求的承诺。</w:t>
      </w:r>
    </w:p>
    <w:p w14:paraId="70566462">
      <w:pPr>
        <w:pStyle w:val="12"/>
        <w:spacing w:line="360" w:lineRule="auto"/>
        <w:ind w:firstLine="0"/>
        <w:rPr>
          <w:rFonts w:hint="eastAsia" w:ascii="宋体" w:hAnsi="宋体" w:eastAsia="宋体" w:cs="宋体"/>
          <w:color w:val="auto"/>
          <w:sz w:val="24"/>
          <w:szCs w:val="24"/>
        </w:rPr>
      </w:pPr>
      <w:r>
        <w:rPr>
          <w:rFonts w:hint="eastAsia" w:ascii="宋体" w:hAnsi="宋体" w:eastAsia="宋体" w:cs="宋体"/>
          <w:color w:val="auto"/>
          <w:sz w:val="24"/>
        </w:rPr>
        <w:t>3.</w:t>
      </w:r>
      <w:r>
        <w:rPr>
          <w:rFonts w:hint="eastAsia" w:ascii="宋体" w:hAnsi="宋体" w:eastAsia="宋体" w:cs="宋体"/>
          <w:bCs/>
          <w:color w:val="auto"/>
          <w:sz w:val="24"/>
        </w:rPr>
        <w:t>内容请按第二章和第五章内容要求编制，格式自拟。</w:t>
      </w:r>
    </w:p>
    <w:p w14:paraId="7FA779DC">
      <w:pPr>
        <w:pStyle w:val="21"/>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项目编号：                                </w:t>
      </w:r>
    </w:p>
    <w:tbl>
      <w:tblPr>
        <w:tblStyle w:val="3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0077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72672D50">
            <w:pPr>
              <w:pStyle w:val="21"/>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27" w:type="dxa"/>
            <w:vAlign w:val="center"/>
          </w:tcPr>
          <w:p w14:paraId="1060DC79">
            <w:pPr>
              <w:pStyle w:val="21"/>
              <w:jc w:val="center"/>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2546" w:type="dxa"/>
            <w:vAlign w:val="center"/>
          </w:tcPr>
          <w:p w14:paraId="2BDC46EA">
            <w:pPr>
              <w:pStyle w:val="21"/>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采购文件要求</w:t>
            </w:r>
          </w:p>
        </w:tc>
        <w:tc>
          <w:tcPr>
            <w:tcW w:w="2694" w:type="dxa"/>
            <w:vAlign w:val="center"/>
          </w:tcPr>
          <w:p w14:paraId="3EB2BE97">
            <w:pPr>
              <w:pStyle w:val="21"/>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供应商承诺</w:t>
            </w:r>
          </w:p>
        </w:tc>
        <w:tc>
          <w:tcPr>
            <w:tcW w:w="1275" w:type="dxa"/>
            <w:vAlign w:val="center"/>
          </w:tcPr>
          <w:p w14:paraId="6EFB36DE">
            <w:pPr>
              <w:pStyle w:val="21"/>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13C7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56F4EC4B">
            <w:pPr>
              <w:pStyle w:val="21"/>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27" w:type="dxa"/>
            <w:vAlign w:val="center"/>
          </w:tcPr>
          <w:p w14:paraId="783309EA">
            <w:pPr>
              <w:jc w:val="center"/>
              <w:rPr>
                <w:rFonts w:hint="eastAsia" w:ascii="宋体" w:hAnsi="宋体" w:eastAsia="宋体" w:cs="宋体"/>
                <w:color w:val="auto"/>
                <w:sz w:val="24"/>
              </w:rPr>
            </w:pPr>
          </w:p>
        </w:tc>
        <w:tc>
          <w:tcPr>
            <w:tcW w:w="2546" w:type="dxa"/>
            <w:vAlign w:val="center"/>
          </w:tcPr>
          <w:p w14:paraId="2D83C05A">
            <w:pPr>
              <w:pStyle w:val="21"/>
              <w:jc w:val="center"/>
              <w:rPr>
                <w:rFonts w:hint="eastAsia" w:ascii="宋体" w:hAnsi="宋体" w:eastAsia="宋体" w:cs="宋体"/>
                <w:color w:val="auto"/>
                <w:sz w:val="24"/>
                <w:szCs w:val="24"/>
              </w:rPr>
            </w:pPr>
          </w:p>
        </w:tc>
        <w:tc>
          <w:tcPr>
            <w:tcW w:w="2694" w:type="dxa"/>
            <w:vAlign w:val="center"/>
          </w:tcPr>
          <w:p w14:paraId="623AE4F2">
            <w:pPr>
              <w:pStyle w:val="21"/>
              <w:jc w:val="center"/>
              <w:rPr>
                <w:rFonts w:hint="eastAsia" w:ascii="宋体" w:hAnsi="宋体" w:eastAsia="宋体" w:cs="宋体"/>
                <w:color w:val="auto"/>
                <w:sz w:val="24"/>
                <w:szCs w:val="24"/>
              </w:rPr>
            </w:pPr>
          </w:p>
        </w:tc>
        <w:tc>
          <w:tcPr>
            <w:tcW w:w="1275" w:type="dxa"/>
            <w:vAlign w:val="center"/>
          </w:tcPr>
          <w:p w14:paraId="2E69F212">
            <w:pPr>
              <w:pStyle w:val="21"/>
              <w:jc w:val="center"/>
              <w:rPr>
                <w:rFonts w:hint="eastAsia" w:ascii="宋体" w:hAnsi="宋体" w:eastAsia="宋体" w:cs="宋体"/>
                <w:color w:val="auto"/>
                <w:sz w:val="24"/>
                <w:szCs w:val="24"/>
              </w:rPr>
            </w:pPr>
          </w:p>
        </w:tc>
      </w:tr>
      <w:tr w14:paraId="10E2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3B1BE19A">
            <w:pPr>
              <w:pStyle w:val="21"/>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27" w:type="dxa"/>
            <w:vAlign w:val="center"/>
          </w:tcPr>
          <w:p w14:paraId="0E898DDF">
            <w:pPr>
              <w:jc w:val="center"/>
              <w:rPr>
                <w:rFonts w:hint="eastAsia" w:ascii="宋体" w:hAnsi="宋体" w:eastAsia="宋体" w:cs="宋体"/>
                <w:color w:val="auto"/>
                <w:sz w:val="24"/>
              </w:rPr>
            </w:pPr>
          </w:p>
        </w:tc>
        <w:tc>
          <w:tcPr>
            <w:tcW w:w="2546" w:type="dxa"/>
            <w:vAlign w:val="center"/>
          </w:tcPr>
          <w:p w14:paraId="4C7BE3A1">
            <w:pPr>
              <w:pStyle w:val="21"/>
              <w:jc w:val="center"/>
              <w:rPr>
                <w:rFonts w:hint="eastAsia" w:ascii="宋体" w:hAnsi="宋体" w:eastAsia="宋体" w:cs="宋体"/>
                <w:color w:val="auto"/>
                <w:sz w:val="24"/>
                <w:szCs w:val="24"/>
              </w:rPr>
            </w:pPr>
          </w:p>
        </w:tc>
        <w:tc>
          <w:tcPr>
            <w:tcW w:w="2694" w:type="dxa"/>
            <w:vAlign w:val="center"/>
          </w:tcPr>
          <w:p w14:paraId="0209C5D2">
            <w:pPr>
              <w:pStyle w:val="21"/>
              <w:jc w:val="center"/>
              <w:rPr>
                <w:rFonts w:hint="eastAsia" w:ascii="宋体" w:hAnsi="宋体" w:eastAsia="宋体" w:cs="宋体"/>
                <w:color w:val="auto"/>
                <w:sz w:val="24"/>
                <w:szCs w:val="24"/>
              </w:rPr>
            </w:pPr>
          </w:p>
        </w:tc>
        <w:tc>
          <w:tcPr>
            <w:tcW w:w="1275" w:type="dxa"/>
            <w:vAlign w:val="center"/>
          </w:tcPr>
          <w:p w14:paraId="5E5C5183">
            <w:pPr>
              <w:pStyle w:val="21"/>
              <w:jc w:val="center"/>
              <w:rPr>
                <w:rFonts w:hint="eastAsia" w:ascii="宋体" w:hAnsi="宋体" w:eastAsia="宋体" w:cs="宋体"/>
                <w:color w:val="auto"/>
                <w:sz w:val="24"/>
                <w:szCs w:val="24"/>
              </w:rPr>
            </w:pPr>
          </w:p>
        </w:tc>
      </w:tr>
      <w:tr w14:paraId="745F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645A2FBD">
            <w:pPr>
              <w:pStyle w:val="21"/>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27" w:type="dxa"/>
            <w:vAlign w:val="center"/>
          </w:tcPr>
          <w:p w14:paraId="590D4B00">
            <w:pPr>
              <w:pStyle w:val="21"/>
              <w:jc w:val="center"/>
              <w:rPr>
                <w:rFonts w:hint="eastAsia" w:ascii="宋体" w:hAnsi="宋体" w:eastAsia="宋体" w:cs="宋体"/>
                <w:color w:val="auto"/>
                <w:sz w:val="24"/>
                <w:szCs w:val="24"/>
              </w:rPr>
            </w:pPr>
          </w:p>
        </w:tc>
        <w:tc>
          <w:tcPr>
            <w:tcW w:w="2546" w:type="dxa"/>
            <w:vAlign w:val="center"/>
          </w:tcPr>
          <w:p w14:paraId="009E8CCC">
            <w:pPr>
              <w:pStyle w:val="21"/>
              <w:jc w:val="center"/>
              <w:rPr>
                <w:rFonts w:hint="eastAsia" w:ascii="宋体" w:hAnsi="宋体" w:eastAsia="宋体" w:cs="宋体"/>
                <w:color w:val="auto"/>
                <w:sz w:val="24"/>
                <w:szCs w:val="24"/>
              </w:rPr>
            </w:pPr>
          </w:p>
        </w:tc>
        <w:tc>
          <w:tcPr>
            <w:tcW w:w="2694" w:type="dxa"/>
            <w:vAlign w:val="center"/>
          </w:tcPr>
          <w:p w14:paraId="50A400B2">
            <w:pPr>
              <w:pStyle w:val="21"/>
              <w:jc w:val="center"/>
              <w:rPr>
                <w:rFonts w:hint="eastAsia" w:ascii="宋体" w:hAnsi="宋体" w:eastAsia="宋体" w:cs="宋体"/>
                <w:color w:val="auto"/>
                <w:sz w:val="24"/>
                <w:szCs w:val="24"/>
              </w:rPr>
            </w:pPr>
          </w:p>
        </w:tc>
        <w:tc>
          <w:tcPr>
            <w:tcW w:w="1275" w:type="dxa"/>
            <w:vAlign w:val="center"/>
          </w:tcPr>
          <w:p w14:paraId="3FF7691C">
            <w:pPr>
              <w:pStyle w:val="21"/>
              <w:jc w:val="center"/>
              <w:rPr>
                <w:rFonts w:hint="eastAsia" w:ascii="宋体" w:hAnsi="宋体" w:eastAsia="宋体" w:cs="宋体"/>
                <w:color w:val="auto"/>
                <w:sz w:val="24"/>
                <w:szCs w:val="24"/>
              </w:rPr>
            </w:pPr>
          </w:p>
        </w:tc>
      </w:tr>
      <w:tr w14:paraId="44A0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7DF97A7D">
            <w:pPr>
              <w:pStyle w:val="21"/>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27" w:type="dxa"/>
            <w:vAlign w:val="center"/>
          </w:tcPr>
          <w:p w14:paraId="7BE02B1D">
            <w:pPr>
              <w:jc w:val="center"/>
              <w:rPr>
                <w:rFonts w:hint="eastAsia" w:ascii="宋体" w:hAnsi="宋体" w:eastAsia="宋体" w:cs="宋体"/>
                <w:color w:val="auto"/>
                <w:sz w:val="24"/>
              </w:rPr>
            </w:pPr>
          </w:p>
        </w:tc>
        <w:tc>
          <w:tcPr>
            <w:tcW w:w="2546" w:type="dxa"/>
            <w:vAlign w:val="center"/>
          </w:tcPr>
          <w:p w14:paraId="5E89FA12">
            <w:pPr>
              <w:pStyle w:val="21"/>
              <w:jc w:val="center"/>
              <w:rPr>
                <w:rFonts w:hint="eastAsia" w:ascii="宋体" w:hAnsi="宋体" w:eastAsia="宋体" w:cs="宋体"/>
                <w:color w:val="auto"/>
                <w:sz w:val="24"/>
                <w:szCs w:val="24"/>
              </w:rPr>
            </w:pPr>
          </w:p>
        </w:tc>
        <w:tc>
          <w:tcPr>
            <w:tcW w:w="2694" w:type="dxa"/>
            <w:vAlign w:val="center"/>
          </w:tcPr>
          <w:p w14:paraId="7A1CAF8D">
            <w:pPr>
              <w:pStyle w:val="21"/>
              <w:jc w:val="center"/>
              <w:rPr>
                <w:rFonts w:hint="eastAsia" w:ascii="宋体" w:hAnsi="宋体" w:eastAsia="宋体" w:cs="宋体"/>
                <w:color w:val="auto"/>
                <w:sz w:val="24"/>
                <w:szCs w:val="24"/>
              </w:rPr>
            </w:pPr>
          </w:p>
        </w:tc>
        <w:tc>
          <w:tcPr>
            <w:tcW w:w="1275" w:type="dxa"/>
            <w:vAlign w:val="center"/>
          </w:tcPr>
          <w:p w14:paraId="456641CA">
            <w:pPr>
              <w:pStyle w:val="21"/>
              <w:jc w:val="center"/>
              <w:rPr>
                <w:rFonts w:hint="eastAsia" w:ascii="宋体" w:hAnsi="宋体" w:eastAsia="宋体" w:cs="宋体"/>
                <w:color w:val="auto"/>
                <w:sz w:val="24"/>
                <w:szCs w:val="24"/>
              </w:rPr>
            </w:pPr>
          </w:p>
        </w:tc>
      </w:tr>
    </w:tbl>
    <w:p w14:paraId="2768EEEE">
      <w:pPr>
        <w:pStyle w:val="21"/>
        <w:spacing w:line="560" w:lineRule="exact"/>
        <w:jc w:val="left"/>
        <w:rPr>
          <w:rFonts w:hint="eastAsia" w:ascii="宋体" w:hAnsi="宋体" w:eastAsia="宋体" w:cs="宋体"/>
          <w:color w:val="auto"/>
          <w:sz w:val="30"/>
        </w:rPr>
      </w:pPr>
    </w:p>
    <w:p w14:paraId="42AE1BDF">
      <w:pPr>
        <w:pStyle w:val="21"/>
        <w:spacing w:line="560" w:lineRule="exact"/>
        <w:jc w:val="left"/>
        <w:rPr>
          <w:rFonts w:hint="eastAsia" w:ascii="宋体" w:hAnsi="宋体" w:eastAsia="宋体" w:cs="宋体"/>
          <w:color w:val="auto"/>
          <w:sz w:val="30"/>
        </w:rPr>
      </w:pPr>
    </w:p>
    <w:p w14:paraId="6A375302">
      <w:pPr>
        <w:pStyle w:val="64"/>
        <w:spacing w:line="360" w:lineRule="auto"/>
        <w:ind w:firstLine="4480" w:firstLineChars="16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供应商盖章：</w:t>
      </w:r>
    </w:p>
    <w:p w14:paraId="206D2416">
      <w:pPr>
        <w:pStyle w:val="65"/>
        <w:spacing w:line="360" w:lineRule="auto"/>
        <w:ind w:firstLine="4480" w:firstLineChars="1600"/>
        <w:rPr>
          <w:rFonts w:hint="eastAsia" w:ascii="宋体" w:hAnsi="宋体" w:eastAsia="宋体" w:cs="宋体"/>
          <w:b/>
          <w:color w:val="auto"/>
          <w:sz w:val="24"/>
        </w:rPr>
      </w:pPr>
      <w:r>
        <w:rPr>
          <w:rFonts w:hint="eastAsia" w:ascii="宋体" w:hAnsi="宋体" w:eastAsia="宋体" w:cs="宋体"/>
          <w:color w:val="auto"/>
          <w:spacing w:val="20"/>
          <w:sz w:val="24"/>
        </w:rPr>
        <w:t>日     期：</w:t>
      </w:r>
    </w:p>
    <w:p w14:paraId="0D57466A">
      <w:pPr>
        <w:pStyle w:val="21"/>
        <w:spacing w:line="560" w:lineRule="exact"/>
        <w:jc w:val="center"/>
        <w:rPr>
          <w:rFonts w:hint="eastAsia" w:ascii="宋体" w:hAnsi="宋体" w:eastAsia="宋体" w:cs="宋体"/>
          <w:color w:val="auto"/>
          <w:sz w:val="30"/>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173"/>
    <w:p w14:paraId="5735D698">
      <w:pPr>
        <w:pStyle w:val="5"/>
        <w:spacing w:before="240" w:after="240"/>
        <w:ind w:firstLine="0" w:firstLineChars="0"/>
        <w:jc w:val="center"/>
        <w:rPr>
          <w:rFonts w:hint="default" w:ascii="宋体" w:hAnsi="宋体" w:eastAsia="宋体" w:cs="宋体"/>
          <w:color w:val="auto"/>
          <w:sz w:val="32"/>
          <w:szCs w:val="32"/>
          <w:lang w:val="en-US" w:eastAsia="zh-CN"/>
        </w:rPr>
      </w:pPr>
      <w:bookmarkStart w:id="174" w:name="_Toc516238842"/>
      <w:bookmarkStart w:id="175" w:name="_Toc494555883"/>
      <w:bookmarkStart w:id="176" w:name="_Toc493956068"/>
      <w:bookmarkStart w:id="177" w:name="_Toc17747"/>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同类项目案例</w:t>
      </w:r>
    </w:p>
    <w:p w14:paraId="4BB409E8">
      <w:pPr>
        <w:pStyle w:val="177"/>
        <w:spacing w:line="360" w:lineRule="auto"/>
        <w:rPr>
          <w:rFonts w:ascii="宋体" w:hAnsi="宋体" w:cs="宋体"/>
          <w:color w:val="auto"/>
          <w:sz w:val="24"/>
        </w:rPr>
      </w:pPr>
      <w:r>
        <w:rPr>
          <w:rFonts w:hint="eastAsia" w:ascii="宋体" w:hAnsi="宋体" w:cs="宋体"/>
          <w:color w:val="auto"/>
          <w:sz w:val="24"/>
        </w:rPr>
        <w:t>内容要求：</w:t>
      </w:r>
    </w:p>
    <w:p w14:paraId="3F1E1F75">
      <w:pPr>
        <w:pStyle w:val="177"/>
        <w:spacing w:line="360" w:lineRule="auto"/>
        <w:rPr>
          <w:rFonts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14:paraId="3F3AB133">
      <w:pPr>
        <w:pStyle w:val="177"/>
        <w:spacing w:line="360" w:lineRule="auto"/>
        <w:rPr>
          <w:rFonts w:hint="eastAsia"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14:paraId="2C20C470">
      <w:pPr>
        <w:spacing w:line="360" w:lineRule="auto"/>
        <w:jc w:val="both"/>
        <w:rPr>
          <w:rFonts w:hint="eastAsia" w:ascii="宋体" w:hAnsi="宋体" w:cs="宋体"/>
          <w:bCs/>
          <w:color w:val="auto"/>
          <w:sz w:val="24"/>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bookmarkEnd w:id="174"/>
      <w:bookmarkEnd w:id="175"/>
      <w:bookmarkEnd w:id="176"/>
      <w:bookmarkEnd w:id="177"/>
    </w:p>
    <w:p w14:paraId="2FA9B834">
      <w:pPr>
        <w:spacing w:line="360" w:lineRule="auto"/>
        <w:jc w:val="both"/>
        <w:rPr>
          <w:rFonts w:hint="eastAsia" w:ascii="宋体" w:hAnsi="宋体" w:cs="宋体"/>
          <w:bCs/>
          <w:color w:val="auto"/>
          <w:sz w:val="24"/>
        </w:rPr>
      </w:pPr>
    </w:p>
    <w:p w14:paraId="4C5B94CB">
      <w:pPr>
        <w:rPr>
          <w:color w:val="auto"/>
        </w:rPr>
      </w:pPr>
    </w:p>
    <w:p w14:paraId="0D02F705">
      <w:pPr>
        <w:pStyle w:val="36"/>
        <w:rPr>
          <w:color w:val="auto"/>
        </w:rPr>
      </w:pPr>
    </w:p>
    <w:p w14:paraId="11443AA4">
      <w:pPr>
        <w:pStyle w:val="5"/>
        <w:spacing w:before="240" w:after="240"/>
        <w:ind w:firstLine="0" w:firstLineChars="0"/>
        <w:jc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项目设备配置</w:t>
      </w:r>
    </w:p>
    <w:p w14:paraId="08037C76">
      <w:pPr>
        <w:pStyle w:val="177"/>
        <w:spacing w:line="360" w:lineRule="auto"/>
        <w:rPr>
          <w:rFonts w:ascii="宋体" w:hAnsi="宋体" w:cs="宋体"/>
          <w:color w:val="auto"/>
          <w:sz w:val="24"/>
        </w:rPr>
      </w:pPr>
      <w:r>
        <w:rPr>
          <w:rFonts w:hint="eastAsia" w:ascii="宋体" w:hAnsi="宋体" w:cs="宋体"/>
          <w:color w:val="auto"/>
          <w:sz w:val="24"/>
        </w:rPr>
        <w:t>内容要求：</w:t>
      </w:r>
    </w:p>
    <w:p w14:paraId="77465E5B">
      <w:pPr>
        <w:pStyle w:val="177"/>
        <w:spacing w:line="360" w:lineRule="auto"/>
        <w:rPr>
          <w:rFonts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14:paraId="0A8EE9BC">
      <w:pPr>
        <w:pStyle w:val="177"/>
        <w:spacing w:line="360" w:lineRule="auto"/>
        <w:rPr>
          <w:rFonts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14:paraId="3F718AE7">
      <w:pPr>
        <w:pStyle w:val="29"/>
        <w:ind w:left="0" w:leftChars="0" w:firstLine="0" w:firstLineChars="0"/>
        <w:rPr>
          <w:rFonts w:ascii="宋体" w:hAnsi="宋体" w:cs="宋体"/>
          <w:bCs/>
          <w:color w:val="auto"/>
          <w:sz w:val="24"/>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14:paraId="0EC00F3A">
      <w:pPr>
        <w:pStyle w:val="56"/>
        <w:rPr>
          <w:rFonts w:ascii="宋体" w:hAnsi="宋体" w:cs="宋体"/>
          <w:bCs/>
          <w:color w:val="auto"/>
          <w:sz w:val="24"/>
        </w:rPr>
      </w:pPr>
    </w:p>
    <w:p w14:paraId="141D873D">
      <w:pPr>
        <w:pStyle w:val="56"/>
        <w:rPr>
          <w:rFonts w:ascii="宋体" w:hAnsi="宋体" w:cs="宋体"/>
          <w:bCs/>
          <w:color w:val="auto"/>
          <w:sz w:val="24"/>
        </w:rPr>
      </w:pPr>
    </w:p>
    <w:p w14:paraId="3C89D20E">
      <w:pPr>
        <w:pStyle w:val="56"/>
        <w:rPr>
          <w:rFonts w:ascii="宋体" w:hAnsi="宋体" w:cs="宋体"/>
          <w:bCs/>
          <w:color w:val="auto"/>
          <w:sz w:val="24"/>
        </w:rPr>
      </w:pPr>
    </w:p>
    <w:p w14:paraId="334A4BF5">
      <w:pPr>
        <w:pStyle w:val="5"/>
        <w:spacing w:before="240" w:after="240"/>
        <w:ind w:firstLine="0" w:firstLineChars="0"/>
        <w:jc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项目</w:t>
      </w:r>
      <w:r>
        <w:rPr>
          <w:rFonts w:hint="eastAsia" w:ascii="宋体" w:hAnsi="宋体" w:eastAsia="宋体" w:cs="宋体"/>
          <w:color w:val="auto"/>
          <w:sz w:val="32"/>
          <w:szCs w:val="32"/>
          <w:lang w:val="en-US" w:eastAsia="zh-CN"/>
        </w:rPr>
        <w:t>证书</w:t>
      </w:r>
      <w:r>
        <w:rPr>
          <w:rFonts w:hint="eastAsia" w:ascii="宋体" w:hAnsi="宋体" w:eastAsia="宋体" w:cs="宋体"/>
          <w:color w:val="auto"/>
          <w:sz w:val="32"/>
          <w:szCs w:val="32"/>
        </w:rPr>
        <w:t>配置</w:t>
      </w:r>
    </w:p>
    <w:p w14:paraId="00D20534">
      <w:pPr>
        <w:pStyle w:val="177"/>
        <w:spacing w:line="360" w:lineRule="auto"/>
        <w:rPr>
          <w:rFonts w:ascii="宋体" w:hAnsi="宋体" w:cs="宋体"/>
          <w:color w:val="auto"/>
          <w:sz w:val="24"/>
        </w:rPr>
      </w:pPr>
      <w:r>
        <w:rPr>
          <w:rFonts w:hint="eastAsia" w:ascii="宋体" w:hAnsi="宋体" w:cs="宋体"/>
          <w:color w:val="auto"/>
          <w:sz w:val="24"/>
        </w:rPr>
        <w:t>内容要求：</w:t>
      </w:r>
    </w:p>
    <w:p w14:paraId="696D400E">
      <w:pPr>
        <w:pStyle w:val="177"/>
        <w:spacing w:line="360" w:lineRule="auto"/>
        <w:rPr>
          <w:rFonts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14:paraId="39C16F06">
      <w:pPr>
        <w:pStyle w:val="177"/>
        <w:spacing w:line="360" w:lineRule="auto"/>
        <w:rPr>
          <w:rFonts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14:paraId="5FC45914">
      <w:pPr>
        <w:pStyle w:val="29"/>
        <w:ind w:left="0" w:leftChars="0" w:firstLine="0" w:firstLineChars="0"/>
        <w:rPr>
          <w:rFonts w:ascii="宋体" w:hAnsi="宋体" w:cs="宋体"/>
          <w:bCs/>
          <w:color w:val="auto"/>
          <w:sz w:val="24"/>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14:paraId="029C059B">
      <w:pPr>
        <w:pStyle w:val="56"/>
        <w:rPr>
          <w:rFonts w:ascii="宋体" w:hAnsi="宋体" w:cs="宋体"/>
          <w:bCs/>
          <w:color w:val="auto"/>
          <w:sz w:val="24"/>
        </w:rPr>
      </w:pPr>
    </w:p>
    <w:p w14:paraId="120A56BA">
      <w:pPr>
        <w:pStyle w:val="56"/>
        <w:rPr>
          <w:rFonts w:ascii="宋体" w:hAnsi="宋体" w:cs="宋体"/>
          <w:bCs/>
          <w:color w:val="auto"/>
          <w:sz w:val="24"/>
        </w:rPr>
      </w:pPr>
    </w:p>
    <w:p w14:paraId="463EBD45">
      <w:pPr>
        <w:pStyle w:val="5"/>
        <w:spacing w:before="240" w:after="240"/>
        <w:ind w:firstLine="0" w:firstLineChars="0"/>
        <w:jc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服务响应承诺</w:t>
      </w:r>
    </w:p>
    <w:p w14:paraId="1E972925">
      <w:pPr>
        <w:pStyle w:val="177"/>
        <w:spacing w:line="360" w:lineRule="auto"/>
        <w:rPr>
          <w:rFonts w:ascii="宋体" w:hAnsi="宋体" w:cs="宋体"/>
          <w:color w:val="auto"/>
          <w:sz w:val="24"/>
        </w:rPr>
      </w:pPr>
      <w:r>
        <w:rPr>
          <w:rFonts w:hint="eastAsia" w:ascii="宋体" w:hAnsi="宋体" w:cs="宋体"/>
          <w:color w:val="auto"/>
          <w:sz w:val="24"/>
        </w:rPr>
        <w:t>内容要求：</w:t>
      </w:r>
    </w:p>
    <w:p w14:paraId="0BC002C8">
      <w:pPr>
        <w:pStyle w:val="177"/>
        <w:spacing w:line="360" w:lineRule="auto"/>
        <w:rPr>
          <w:rFonts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14:paraId="6E914510">
      <w:pPr>
        <w:pStyle w:val="177"/>
        <w:spacing w:line="360" w:lineRule="auto"/>
        <w:rPr>
          <w:rFonts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14:paraId="360CC6E4">
      <w:pPr>
        <w:pStyle w:val="65"/>
        <w:spacing w:line="360" w:lineRule="auto"/>
        <w:rPr>
          <w:rFonts w:ascii="宋体" w:hAnsi="宋体" w:cs="宋体"/>
          <w:bCs/>
          <w:color w:val="auto"/>
          <w:sz w:val="24"/>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14:paraId="03DC4813">
      <w:pPr>
        <w:pStyle w:val="65"/>
        <w:spacing w:line="360" w:lineRule="auto"/>
        <w:rPr>
          <w:rFonts w:ascii="宋体" w:hAnsi="宋体" w:cs="宋体"/>
          <w:bCs/>
          <w:color w:val="auto"/>
          <w:sz w:val="24"/>
        </w:rPr>
      </w:pPr>
    </w:p>
    <w:p w14:paraId="2A07E5CE">
      <w:pPr>
        <w:pStyle w:val="12"/>
        <w:ind w:firstLine="0"/>
        <w:rPr>
          <w:color w:val="auto"/>
        </w:rPr>
      </w:pPr>
    </w:p>
    <w:p w14:paraId="27D88C2D">
      <w:pPr>
        <w:pStyle w:val="5"/>
        <w:spacing w:before="240" w:after="240"/>
        <w:ind w:firstLine="0" w:firstLineChars="0"/>
        <w:jc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8</w:t>
      </w:r>
      <w:r>
        <w:rPr>
          <w:rFonts w:hint="eastAsia" w:ascii="宋体" w:hAnsi="宋体" w:eastAsia="宋体" w:cs="宋体"/>
          <w:color w:val="auto"/>
          <w:sz w:val="32"/>
          <w:szCs w:val="32"/>
        </w:rPr>
        <w:t>、项目实施方案</w:t>
      </w:r>
    </w:p>
    <w:p w14:paraId="641422D8">
      <w:pPr>
        <w:pStyle w:val="177"/>
        <w:spacing w:line="360" w:lineRule="auto"/>
        <w:rPr>
          <w:rFonts w:ascii="宋体" w:hAnsi="宋体" w:cs="宋体"/>
          <w:color w:val="auto"/>
          <w:sz w:val="24"/>
        </w:rPr>
      </w:pPr>
      <w:r>
        <w:rPr>
          <w:rFonts w:hint="eastAsia" w:ascii="宋体" w:hAnsi="宋体" w:cs="宋体"/>
          <w:color w:val="auto"/>
          <w:sz w:val="24"/>
        </w:rPr>
        <w:t>内容要求：</w:t>
      </w:r>
    </w:p>
    <w:p w14:paraId="0DC99F0D">
      <w:pPr>
        <w:pStyle w:val="177"/>
        <w:spacing w:line="360" w:lineRule="auto"/>
        <w:rPr>
          <w:rFonts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14:paraId="020BD951">
      <w:pPr>
        <w:pStyle w:val="177"/>
        <w:spacing w:line="360" w:lineRule="auto"/>
        <w:rPr>
          <w:rFonts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14:paraId="75D1A74F">
      <w:pPr>
        <w:pStyle w:val="65"/>
        <w:spacing w:line="360" w:lineRule="auto"/>
        <w:rPr>
          <w:rFonts w:hint="eastAsia" w:ascii="宋体" w:hAnsi="宋体" w:cs="宋体"/>
          <w:bCs/>
          <w:color w:val="auto"/>
          <w:sz w:val="24"/>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14:paraId="5FAC3CBB">
      <w:pPr>
        <w:pStyle w:val="65"/>
        <w:spacing w:line="360" w:lineRule="auto"/>
        <w:rPr>
          <w:rFonts w:hint="eastAsia" w:ascii="宋体" w:hAnsi="宋体" w:cs="宋体"/>
          <w:bCs/>
          <w:color w:val="auto"/>
          <w:sz w:val="24"/>
        </w:rPr>
      </w:pPr>
    </w:p>
    <w:p w14:paraId="5B5038F5">
      <w:pPr>
        <w:pStyle w:val="12"/>
        <w:ind w:firstLine="0"/>
        <w:rPr>
          <w:color w:val="auto"/>
        </w:rPr>
      </w:pPr>
    </w:p>
    <w:p w14:paraId="570B5B50">
      <w:pPr>
        <w:pStyle w:val="12"/>
        <w:ind w:firstLine="0"/>
        <w:jc w:val="center"/>
        <w:rPr>
          <w:rFonts w:hint="eastAsia" w:ascii="宋体" w:hAnsi="宋体" w:eastAsia="宋体" w:cs="宋体"/>
          <w:b/>
          <w:bCs/>
          <w:color w:val="auto"/>
          <w:kern w:val="2"/>
          <w:sz w:val="32"/>
          <w:szCs w:val="32"/>
          <w:lang w:val="en-US" w:eastAsia="zh-CN" w:bidi="ar-SA"/>
        </w:rPr>
      </w:pPr>
    </w:p>
    <w:p w14:paraId="1517CCCA">
      <w:pPr>
        <w:pStyle w:val="12"/>
        <w:ind w:firstLine="0"/>
        <w:jc w:val="center"/>
        <w:rPr>
          <w:rFonts w:hint="default" w:ascii="宋体" w:hAnsi="宋体" w:eastAsia="宋体" w:cs="宋体"/>
          <w:b/>
          <w:bCs/>
          <w:color w:val="auto"/>
          <w:kern w:val="2"/>
          <w:sz w:val="32"/>
          <w:szCs w:val="32"/>
          <w:lang w:val="en-US" w:eastAsia="zh-CN" w:bidi="ar-SA"/>
        </w:rPr>
      </w:pPr>
      <w:r>
        <w:rPr>
          <w:rFonts w:hint="eastAsia" w:ascii="宋体" w:hAnsi="宋体" w:cs="宋体"/>
          <w:b/>
          <w:bCs/>
          <w:color w:val="auto"/>
          <w:kern w:val="2"/>
          <w:sz w:val="32"/>
          <w:szCs w:val="32"/>
          <w:lang w:val="en-US" w:eastAsia="zh-CN" w:bidi="ar-SA"/>
        </w:rPr>
        <w:t>9</w:t>
      </w:r>
      <w:r>
        <w:rPr>
          <w:rFonts w:hint="eastAsia" w:ascii="宋体" w:hAnsi="宋体" w:eastAsia="宋体" w:cs="宋体"/>
          <w:b/>
          <w:bCs/>
          <w:color w:val="auto"/>
          <w:kern w:val="2"/>
          <w:sz w:val="32"/>
          <w:szCs w:val="32"/>
          <w:lang w:val="en-US" w:eastAsia="zh-CN" w:bidi="ar-SA"/>
        </w:rPr>
        <w:t>、项目质量保障措施</w:t>
      </w:r>
    </w:p>
    <w:p w14:paraId="38E0CC4A">
      <w:pPr>
        <w:pStyle w:val="12"/>
        <w:ind w:firstLine="0"/>
        <w:rPr>
          <w:color w:val="auto"/>
        </w:rPr>
      </w:pPr>
    </w:p>
    <w:p w14:paraId="7CD41F2D">
      <w:pPr>
        <w:rPr>
          <w:rFonts w:hint="eastAsia" w:ascii="宋体" w:hAnsi="宋体" w:cs="宋体"/>
          <w:bCs/>
          <w:color w:val="auto"/>
          <w:sz w:val="24"/>
        </w:rPr>
      </w:pPr>
    </w:p>
    <w:p w14:paraId="4D3E4E4E">
      <w:pPr>
        <w:pStyle w:val="177"/>
        <w:spacing w:line="360" w:lineRule="auto"/>
        <w:rPr>
          <w:rFonts w:ascii="宋体" w:hAnsi="宋体" w:cs="宋体"/>
          <w:color w:val="auto"/>
          <w:sz w:val="24"/>
        </w:rPr>
      </w:pPr>
      <w:r>
        <w:rPr>
          <w:rFonts w:hint="eastAsia" w:ascii="宋体" w:hAnsi="宋体" w:cs="宋体"/>
          <w:color w:val="auto"/>
          <w:sz w:val="24"/>
        </w:rPr>
        <w:t>内容要求：</w:t>
      </w:r>
    </w:p>
    <w:p w14:paraId="3FC1BFD6">
      <w:pPr>
        <w:pStyle w:val="177"/>
        <w:spacing w:line="360" w:lineRule="auto"/>
        <w:rPr>
          <w:rFonts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14:paraId="104F3DEA">
      <w:pPr>
        <w:pStyle w:val="177"/>
        <w:spacing w:line="360" w:lineRule="auto"/>
        <w:rPr>
          <w:rFonts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14:paraId="446E06C5">
      <w:pPr>
        <w:pStyle w:val="65"/>
        <w:spacing w:line="360" w:lineRule="auto"/>
        <w:rPr>
          <w:rFonts w:hint="eastAsia" w:ascii="宋体" w:hAnsi="宋体" w:cs="宋体"/>
          <w:bCs/>
          <w:color w:val="auto"/>
          <w:sz w:val="24"/>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14:paraId="3DD16D7B">
      <w:pPr>
        <w:pStyle w:val="65"/>
        <w:spacing w:line="360" w:lineRule="auto"/>
        <w:rPr>
          <w:rFonts w:hint="eastAsia" w:ascii="宋体" w:hAnsi="宋体" w:cs="宋体"/>
          <w:bCs/>
          <w:color w:val="auto"/>
          <w:sz w:val="24"/>
        </w:rPr>
      </w:pPr>
    </w:p>
    <w:p w14:paraId="2FBADDA6">
      <w:pPr>
        <w:pStyle w:val="65"/>
        <w:spacing w:line="360" w:lineRule="auto"/>
        <w:rPr>
          <w:rFonts w:hint="eastAsia" w:ascii="宋体" w:hAnsi="宋体" w:cs="宋体"/>
          <w:bCs/>
          <w:color w:val="auto"/>
          <w:sz w:val="24"/>
        </w:rPr>
      </w:pPr>
    </w:p>
    <w:p w14:paraId="32C18D6C">
      <w:pPr>
        <w:pStyle w:val="12"/>
        <w:numPr>
          <w:ilvl w:val="0"/>
          <w:numId w:val="0"/>
        </w:numPr>
        <w:jc w:val="center"/>
        <w:rPr>
          <w:rFonts w:hint="default" w:ascii="宋体" w:hAnsi="宋体" w:eastAsia="宋体" w:cs="宋体"/>
          <w:b/>
          <w:bCs/>
          <w:color w:val="auto"/>
          <w:kern w:val="2"/>
          <w:sz w:val="32"/>
          <w:szCs w:val="32"/>
          <w:lang w:val="en-US" w:eastAsia="zh-CN" w:bidi="ar-SA"/>
        </w:rPr>
      </w:pPr>
      <w:r>
        <w:rPr>
          <w:rFonts w:hint="eastAsia" w:ascii="宋体" w:hAnsi="宋体" w:cs="宋体"/>
          <w:b/>
          <w:bCs/>
          <w:color w:val="auto"/>
          <w:kern w:val="2"/>
          <w:sz w:val="32"/>
          <w:szCs w:val="32"/>
          <w:lang w:val="en-US" w:eastAsia="zh-CN" w:bidi="ar-SA"/>
        </w:rPr>
        <w:t>10、安全文明作业保障措施</w:t>
      </w:r>
    </w:p>
    <w:p w14:paraId="7EF8AF09">
      <w:pPr>
        <w:pStyle w:val="177"/>
        <w:spacing w:line="360" w:lineRule="auto"/>
        <w:rPr>
          <w:rFonts w:ascii="宋体" w:hAnsi="宋体" w:cs="宋体"/>
          <w:color w:val="auto"/>
          <w:sz w:val="24"/>
        </w:rPr>
      </w:pPr>
      <w:r>
        <w:rPr>
          <w:rFonts w:hint="eastAsia" w:ascii="宋体" w:hAnsi="宋体" w:cs="宋体"/>
          <w:color w:val="auto"/>
          <w:sz w:val="24"/>
        </w:rPr>
        <w:t>内容要求：</w:t>
      </w:r>
    </w:p>
    <w:p w14:paraId="4383AF05">
      <w:pPr>
        <w:pStyle w:val="177"/>
        <w:spacing w:line="360" w:lineRule="auto"/>
        <w:rPr>
          <w:rFonts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14:paraId="0B355350">
      <w:pPr>
        <w:pStyle w:val="177"/>
        <w:spacing w:line="360" w:lineRule="auto"/>
        <w:rPr>
          <w:rFonts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14:paraId="4562641B">
      <w:pPr>
        <w:pStyle w:val="65"/>
        <w:spacing w:line="360" w:lineRule="auto"/>
        <w:rPr>
          <w:rFonts w:hint="eastAsia" w:ascii="宋体" w:hAnsi="宋体" w:cs="宋体"/>
          <w:bCs/>
          <w:color w:val="auto"/>
          <w:sz w:val="24"/>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14:paraId="77DCA0FC">
      <w:pPr>
        <w:pStyle w:val="65"/>
        <w:spacing w:line="360" w:lineRule="auto"/>
        <w:rPr>
          <w:rFonts w:hint="eastAsia" w:ascii="宋体" w:hAnsi="宋体" w:cs="宋体"/>
          <w:bCs/>
          <w:color w:val="auto"/>
          <w:sz w:val="24"/>
        </w:rPr>
      </w:pPr>
    </w:p>
    <w:p w14:paraId="1706F01B">
      <w:pPr>
        <w:pStyle w:val="65"/>
        <w:spacing w:line="360" w:lineRule="auto"/>
        <w:rPr>
          <w:rFonts w:hint="eastAsia" w:ascii="宋体" w:hAnsi="宋体" w:cs="宋体"/>
          <w:bCs/>
          <w:color w:val="auto"/>
          <w:sz w:val="24"/>
        </w:rPr>
      </w:pPr>
    </w:p>
    <w:p w14:paraId="7D933B58">
      <w:pPr>
        <w:pStyle w:val="65"/>
        <w:spacing w:line="360" w:lineRule="auto"/>
        <w:rPr>
          <w:rFonts w:hint="eastAsia" w:ascii="宋体" w:hAnsi="宋体" w:cs="宋体"/>
          <w:bCs/>
          <w:color w:val="auto"/>
          <w:sz w:val="24"/>
        </w:rPr>
      </w:pPr>
    </w:p>
    <w:p w14:paraId="36844117">
      <w:pPr>
        <w:pStyle w:val="65"/>
        <w:spacing w:line="360" w:lineRule="auto"/>
        <w:rPr>
          <w:rFonts w:hint="eastAsia" w:ascii="宋体" w:hAnsi="宋体" w:cs="宋体"/>
          <w:bCs/>
          <w:color w:val="auto"/>
          <w:sz w:val="24"/>
        </w:rPr>
      </w:pPr>
    </w:p>
    <w:p w14:paraId="1867F573">
      <w:pPr>
        <w:pStyle w:val="12"/>
        <w:numPr>
          <w:ilvl w:val="0"/>
          <w:numId w:val="0"/>
        </w:numPr>
        <w:ind w:left="0" w:leftChars="0" w:firstLine="0" w:firstLineChars="0"/>
        <w:jc w:val="center"/>
        <w:rPr>
          <w:rFonts w:hint="default" w:ascii="宋体" w:hAnsi="宋体" w:eastAsia="宋体" w:cs="宋体"/>
          <w:b/>
          <w:bCs/>
          <w:color w:val="auto"/>
          <w:kern w:val="2"/>
          <w:sz w:val="32"/>
          <w:szCs w:val="32"/>
          <w:lang w:val="en-US" w:eastAsia="zh-CN" w:bidi="ar-SA"/>
        </w:rPr>
      </w:pPr>
      <w:r>
        <w:rPr>
          <w:rFonts w:hint="default" w:ascii="宋体" w:hAnsi="宋体" w:eastAsia="宋体" w:cs="宋体"/>
          <w:b/>
          <w:bCs/>
          <w:color w:val="auto"/>
          <w:kern w:val="2"/>
          <w:sz w:val="32"/>
          <w:szCs w:val="32"/>
          <w:lang w:val="en-US" w:eastAsia="zh-CN" w:bidi="ar-SA"/>
        </w:rPr>
        <w:t>1</w:t>
      </w:r>
      <w:r>
        <w:rPr>
          <w:rFonts w:hint="eastAsia" w:ascii="宋体" w:hAnsi="宋体" w:cs="宋体"/>
          <w:b/>
          <w:bCs/>
          <w:color w:val="auto"/>
          <w:kern w:val="2"/>
          <w:sz w:val="32"/>
          <w:szCs w:val="32"/>
          <w:lang w:val="en-US" w:eastAsia="zh-CN" w:bidi="ar-SA"/>
        </w:rPr>
        <w:t>1</w:t>
      </w:r>
      <w:r>
        <w:rPr>
          <w:rFonts w:hint="default" w:ascii="宋体" w:hAnsi="宋体" w:eastAsia="宋体" w:cs="宋体"/>
          <w:b/>
          <w:bCs/>
          <w:color w:val="auto"/>
          <w:kern w:val="2"/>
          <w:sz w:val="32"/>
          <w:szCs w:val="32"/>
          <w:lang w:val="en-US" w:eastAsia="zh-CN" w:bidi="ar-SA"/>
        </w:rPr>
        <w:t>、</w:t>
      </w:r>
      <w:r>
        <w:rPr>
          <w:rFonts w:hint="eastAsia" w:ascii="宋体" w:hAnsi="宋体" w:cs="宋体"/>
          <w:b/>
          <w:bCs/>
          <w:color w:val="auto"/>
          <w:kern w:val="2"/>
          <w:sz w:val="32"/>
          <w:szCs w:val="32"/>
          <w:lang w:val="en-US" w:eastAsia="zh-CN" w:bidi="ar-SA"/>
        </w:rPr>
        <w:t>工作进度计划</w:t>
      </w:r>
    </w:p>
    <w:p w14:paraId="55C86E3D">
      <w:pPr>
        <w:pStyle w:val="177"/>
        <w:spacing w:line="360" w:lineRule="auto"/>
        <w:rPr>
          <w:rFonts w:ascii="宋体" w:hAnsi="宋体" w:cs="宋体"/>
          <w:color w:val="auto"/>
          <w:sz w:val="24"/>
        </w:rPr>
      </w:pPr>
      <w:r>
        <w:rPr>
          <w:rFonts w:hint="eastAsia" w:ascii="宋体" w:hAnsi="宋体" w:cs="宋体"/>
          <w:color w:val="auto"/>
          <w:sz w:val="24"/>
        </w:rPr>
        <w:t>内容要求：</w:t>
      </w:r>
    </w:p>
    <w:p w14:paraId="4E923316">
      <w:pPr>
        <w:pStyle w:val="177"/>
        <w:spacing w:line="360" w:lineRule="auto"/>
        <w:rPr>
          <w:rFonts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14:paraId="300219C2">
      <w:pPr>
        <w:pStyle w:val="177"/>
        <w:spacing w:line="360" w:lineRule="auto"/>
        <w:rPr>
          <w:rFonts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14:paraId="160107E3">
      <w:pPr>
        <w:pStyle w:val="65"/>
        <w:spacing w:line="360" w:lineRule="auto"/>
        <w:rPr>
          <w:rFonts w:hint="eastAsia" w:ascii="宋体" w:hAnsi="宋体" w:cs="宋体"/>
          <w:bCs/>
          <w:color w:val="auto"/>
          <w:sz w:val="24"/>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14:paraId="2D6228FC">
      <w:pPr>
        <w:pStyle w:val="65"/>
        <w:spacing w:line="360" w:lineRule="auto"/>
        <w:rPr>
          <w:rFonts w:hint="eastAsia" w:ascii="宋体" w:hAnsi="宋体" w:cs="宋体"/>
          <w:bCs/>
          <w:color w:val="auto"/>
          <w:sz w:val="24"/>
        </w:rPr>
      </w:pPr>
    </w:p>
    <w:p w14:paraId="19E14CBE">
      <w:pPr>
        <w:pStyle w:val="65"/>
        <w:spacing w:line="360" w:lineRule="auto"/>
        <w:rPr>
          <w:rFonts w:hint="eastAsia" w:ascii="宋体" w:hAnsi="宋体" w:cs="宋体"/>
          <w:bCs/>
          <w:color w:val="auto"/>
          <w:sz w:val="24"/>
          <w:lang w:val="en-US" w:eastAsia="zh-CN"/>
        </w:rPr>
      </w:pPr>
    </w:p>
    <w:p w14:paraId="02437C63">
      <w:pPr>
        <w:pStyle w:val="12"/>
        <w:rPr>
          <w:rFonts w:hint="eastAsia"/>
          <w:color w:val="auto"/>
          <w:lang w:val="en-US" w:eastAsia="zh-CN"/>
        </w:rPr>
      </w:pPr>
    </w:p>
    <w:p w14:paraId="1662B529">
      <w:pPr>
        <w:pStyle w:val="19"/>
        <w:rPr>
          <w:rFonts w:hint="eastAsia"/>
          <w:color w:val="auto"/>
          <w:lang w:val="en-US" w:eastAsia="zh-CN"/>
        </w:rPr>
      </w:pPr>
    </w:p>
    <w:p w14:paraId="56F18EAF">
      <w:pPr>
        <w:pStyle w:val="12"/>
        <w:numPr>
          <w:ilvl w:val="0"/>
          <w:numId w:val="0"/>
        </w:numPr>
        <w:ind w:left="0" w:leftChars="0" w:firstLine="0" w:firstLineChars="0"/>
        <w:jc w:val="center"/>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1</w:t>
      </w:r>
      <w:r>
        <w:rPr>
          <w:rFonts w:hint="eastAsia" w:ascii="宋体" w:hAnsi="宋体" w:cs="宋体"/>
          <w:b/>
          <w:bCs/>
          <w:color w:val="auto"/>
          <w:kern w:val="2"/>
          <w:sz w:val="32"/>
          <w:szCs w:val="32"/>
          <w:lang w:val="en-US" w:eastAsia="zh-CN" w:bidi="ar-SA"/>
        </w:rPr>
        <w:t>2</w:t>
      </w:r>
      <w:r>
        <w:rPr>
          <w:rFonts w:hint="eastAsia" w:ascii="宋体" w:hAnsi="宋体" w:eastAsia="宋体" w:cs="宋体"/>
          <w:b/>
          <w:bCs/>
          <w:color w:val="auto"/>
          <w:kern w:val="2"/>
          <w:sz w:val="32"/>
          <w:szCs w:val="32"/>
          <w:lang w:val="en-US" w:eastAsia="zh-CN" w:bidi="ar-SA"/>
        </w:rPr>
        <w:t>、</w:t>
      </w:r>
      <w:r>
        <w:rPr>
          <w:rFonts w:hint="eastAsia" w:ascii="宋体" w:hAnsi="宋体" w:cs="宋体"/>
          <w:b/>
          <w:bCs/>
          <w:color w:val="auto"/>
          <w:kern w:val="2"/>
          <w:sz w:val="32"/>
          <w:szCs w:val="32"/>
          <w:lang w:val="en-US" w:eastAsia="zh-CN" w:bidi="ar-SA"/>
        </w:rPr>
        <w:t>合理化建议</w:t>
      </w:r>
    </w:p>
    <w:p w14:paraId="2AE008D2">
      <w:pPr>
        <w:pStyle w:val="177"/>
        <w:spacing w:line="360" w:lineRule="auto"/>
        <w:rPr>
          <w:rFonts w:ascii="宋体" w:hAnsi="宋体" w:cs="宋体"/>
          <w:color w:val="auto"/>
          <w:sz w:val="24"/>
        </w:rPr>
      </w:pPr>
      <w:r>
        <w:rPr>
          <w:rFonts w:hint="eastAsia" w:ascii="宋体" w:hAnsi="宋体" w:cs="宋体"/>
          <w:color w:val="auto"/>
          <w:sz w:val="24"/>
        </w:rPr>
        <w:t>内容要求：</w:t>
      </w:r>
    </w:p>
    <w:p w14:paraId="12F17702">
      <w:pPr>
        <w:pStyle w:val="177"/>
        <w:spacing w:line="360" w:lineRule="auto"/>
        <w:rPr>
          <w:rFonts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14:paraId="6A6D2184">
      <w:pPr>
        <w:pStyle w:val="177"/>
        <w:spacing w:line="360" w:lineRule="auto"/>
        <w:rPr>
          <w:rFonts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14:paraId="73730F71">
      <w:pPr>
        <w:pStyle w:val="65"/>
        <w:spacing w:line="360" w:lineRule="auto"/>
        <w:rPr>
          <w:rFonts w:hint="eastAsia" w:ascii="宋体" w:hAnsi="宋体" w:cs="宋体"/>
          <w:bCs/>
          <w:color w:val="auto"/>
          <w:sz w:val="24"/>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14:paraId="33290222">
      <w:pPr>
        <w:pStyle w:val="65"/>
        <w:spacing w:line="360" w:lineRule="auto"/>
        <w:rPr>
          <w:rFonts w:hint="eastAsia" w:ascii="宋体" w:hAnsi="宋体" w:cs="宋体"/>
          <w:bCs/>
          <w:color w:val="auto"/>
          <w:sz w:val="24"/>
        </w:rPr>
      </w:pPr>
    </w:p>
    <w:p w14:paraId="5CCE824B">
      <w:pPr>
        <w:pStyle w:val="65"/>
        <w:spacing w:line="360" w:lineRule="auto"/>
        <w:rPr>
          <w:rFonts w:hint="eastAsia" w:ascii="宋体" w:hAnsi="宋体" w:cs="宋体"/>
          <w:bCs/>
          <w:color w:val="auto"/>
          <w:sz w:val="24"/>
        </w:rPr>
      </w:pPr>
    </w:p>
    <w:p w14:paraId="3BD16F11">
      <w:pPr>
        <w:pStyle w:val="12"/>
        <w:numPr>
          <w:ilvl w:val="0"/>
          <w:numId w:val="0"/>
        </w:numPr>
        <w:ind w:left="0" w:leftChars="0" w:firstLine="0" w:firstLineChars="0"/>
        <w:jc w:val="center"/>
        <w:rPr>
          <w:rFonts w:hint="eastAsia" w:ascii="宋体" w:hAnsi="宋体" w:eastAsia="宋体" w:cs="宋体"/>
          <w:b/>
          <w:bCs/>
          <w:color w:val="auto"/>
          <w:kern w:val="2"/>
          <w:sz w:val="32"/>
          <w:szCs w:val="32"/>
          <w:lang w:val="en-US" w:eastAsia="zh-CN" w:bidi="ar-SA"/>
        </w:rPr>
      </w:pPr>
    </w:p>
    <w:p w14:paraId="6CD89FA7">
      <w:pPr>
        <w:pStyle w:val="12"/>
        <w:numPr>
          <w:ilvl w:val="0"/>
          <w:numId w:val="0"/>
        </w:numPr>
        <w:ind w:left="0" w:leftChars="0" w:firstLine="0" w:firstLineChars="0"/>
        <w:jc w:val="center"/>
        <w:rPr>
          <w:rFonts w:hint="eastAsia" w:ascii="宋体" w:hAnsi="宋体" w:eastAsia="宋体" w:cs="宋体"/>
          <w:b/>
          <w:bCs/>
          <w:color w:val="auto"/>
          <w:kern w:val="2"/>
          <w:sz w:val="32"/>
          <w:szCs w:val="32"/>
          <w:lang w:val="en-US" w:eastAsia="zh-CN" w:bidi="ar-SA"/>
        </w:rPr>
      </w:pPr>
    </w:p>
    <w:p w14:paraId="1969BB40">
      <w:pPr>
        <w:pStyle w:val="12"/>
        <w:numPr>
          <w:ilvl w:val="0"/>
          <w:numId w:val="0"/>
        </w:numPr>
        <w:ind w:left="0" w:leftChars="0" w:firstLine="0" w:firstLineChars="0"/>
        <w:jc w:val="center"/>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1</w:t>
      </w:r>
      <w:r>
        <w:rPr>
          <w:rFonts w:hint="eastAsia" w:ascii="宋体" w:hAnsi="宋体" w:cs="宋体"/>
          <w:b/>
          <w:bCs/>
          <w:color w:val="auto"/>
          <w:kern w:val="2"/>
          <w:sz w:val="32"/>
          <w:szCs w:val="32"/>
          <w:lang w:val="en-US" w:eastAsia="zh-CN" w:bidi="ar-SA"/>
        </w:rPr>
        <w:t>3</w:t>
      </w:r>
      <w:r>
        <w:rPr>
          <w:rFonts w:hint="eastAsia" w:ascii="宋体" w:hAnsi="宋体" w:eastAsia="宋体" w:cs="宋体"/>
          <w:b/>
          <w:bCs/>
          <w:color w:val="auto"/>
          <w:kern w:val="2"/>
          <w:sz w:val="32"/>
          <w:szCs w:val="32"/>
          <w:lang w:val="en-US" w:eastAsia="zh-CN" w:bidi="ar-SA"/>
        </w:rPr>
        <w:t>、项目履行承诺</w:t>
      </w:r>
    </w:p>
    <w:p w14:paraId="69A17C63">
      <w:pPr>
        <w:pStyle w:val="177"/>
        <w:spacing w:line="360" w:lineRule="auto"/>
        <w:rPr>
          <w:rFonts w:ascii="宋体" w:hAnsi="宋体" w:cs="宋体"/>
          <w:color w:val="auto"/>
          <w:sz w:val="24"/>
        </w:rPr>
      </w:pPr>
      <w:r>
        <w:rPr>
          <w:rFonts w:hint="eastAsia" w:ascii="宋体" w:hAnsi="宋体" w:cs="宋体"/>
          <w:color w:val="auto"/>
          <w:sz w:val="24"/>
        </w:rPr>
        <w:t>内容要求：</w:t>
      </w:r>
    </w:p>
    <w:p w14:paraId="04DF629D">
      <w:pPr>
        <w:pStyle w:val="177"/>
        <w:spacing w:line="360" w:lineRule="auto"/>
        <w:rPr>
          <w:rFonts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14:paraId="596DEAE8">
      <w:pPr>
        <w:pStyle w:val="177"/>
        <w:spacing w:line="360" w:lineRule="auto"/>
        <w:rPr>
          <w:rFonts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14:paraId="6B0321F8">
      <w:pPr>
        <w:pStyle w:val="65"/>
        <w:spacing w:line="360" w:lineRule="auto"/>
        <w:rPr>
          <w:rFonts w:hint="eastAsia" w:ascii="宋体" w:hAnsi="宋体" w:cs="宋体"/>
          <w:bCs/>
          <w:color w:val="auto"/>
          <w:sz w:val="24"/>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14:paraId="7B97ACBD">
      <w:pPr>
        <w:pStyle w:val="65"/>
        <w:spacing w:line="360" w:lineRule="auto"/>
        <w:rPr>
          <w:rFonts w:hint="eastAsia" w:ascii="宋体" w:hAnsi="宋体" w:cs="宋体"/>
          <w:bCs/>
          <w:color w:val="auto"/>
          <w:sz w:val="24"/>
        </w:rPr>
      </w:pPr>
    </w:p>
    <w:p w14:paraId="1B58F57F">
      <w:pPr>
        <w:pStyle w:val="47"/>
        <w:rPr>
          <w:rFonts w:hint="eastAsia"/>
          <w:color w:val="auto"/>
        </w:rPr>
      </w:pPr>
    </w:p>
    <w:p w14:paraId="30BCEC2B">
      <w:pPr>
        <w:pStyle w:val="18"/>
        <w:rPr>
          <w:rFonts w:hint="eastAsia"/>
        </w:rPr>
      </w:pPr>
    </w:p>
    <w:p w14:paraId="49C8B021">
      <w:pPr>
        <w:pStyle w:val="5"/>
        <w:spacing w:before="240" w:after="240"/>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lang w:val="en-US" w:eastAsia="zh-CN"/>
        </w:rPr>
        <w:t>14、</w:t>
      </w:r>
      <w:r>
        <w:rPr>
          <w:rFonts w:hint="eastAsia" w:ascii="宋体" w:hAnsi="宋体" w:eastAsia="宋体" w:cs="宋体"/>
          <w:color w:val="auto"/>
          <w:sz w:val="32"/>
          <w:szCs w:val="32"/>
        </w:rPr>
        <w:t>其他</w:t>
      </w:r>
    </w:p>
    <w:p w14:paraId="128B3463">
      <w:pPr>
        <w:tabs>
          <w:tab w:val="left" w:pos="2355"/>
          <w:tab w:val="center" w:pos="4513"/>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供应商认为有必要提交的其他商务技术证明资料。</w:t>
      </w:r>
      <w:bookmarkStart w:id="178" w:name="_Toc2510"/>
    </w:p>
    <w:p w14:paraId="290C737E">
      <w:pPr>
        <w:tabs>
          <w:tab w:val="left" w:pos="2355"/>
          <w:tab w:val="center" w:pos="4513"/>
        </w:tabs>
        <w:spacing w:line="360" w:lineRule="auto"/>
        <w:jc w:val="center"/>
        <w:rPr>
          <w:rFonts w:hint="eastAsia" w:ascii="宋体" w:hAnsi="宋体" w:eastAsia="宋体" w:cs="宋体"/>
          <w:color w:val="auto"/>
          <w:sz w:val="24"/>
          <w:szCs w:val="24"/>
        </w:rPr>
      </w:pPr>
    </w:p>
    <w:p w14:paraId="51A11F47">
      <w:pPr>
        <w:tabs>
          <w:tab w:val="left" w:pos="2355"/>
          <w:tab w:val="center" w:pos="4513"/>
        </w:tabs>
        <w:spacing w:line="360" w:lineRule="auto"/>
        <w:jc w:val="center"/>
        <w:rPr>
          <w:rFonts w:hint="eastAsia" w:ascii="宋体" w:hAnsi="宋体" w:eastAsia="宋体" w:cs="宋体"/>
          <w:color w:val="auto"/>
          <w:sz w:val="24"/>
          <w:szCs w:val="24"/>
        </w:rPr>
      </w:pPr>
    </w:p>
    <w:p w14:paraId="360C80B5">
      <w:pPr>
        <w:tabs>
          <w:tab w:val="left" w:pos="2355"/>
          <w:tab w:val="center" w:pos="4513"/>
        </w:tabs>
        <w:spacing w:line="360" w:lineRule="auto"/>
        <w:jc w:val="center"/>
        <w:rPr>
          <w:rFonts w:hint="eastAsia" w:ascii="宋体" w:hAnsi="宋体" w:eastAsia="宋体" w:cs="宋体"/>
          <w:color w:val="auto"/>
          <w:sz w:val="24"/>
          <w:szCs w:val="24"/>
        </w:rPr>
      </w:pPr>
    </w:p>
    <w:p w14:paraId="39A4E58C">
      <w:pPr>
        <w:tabs>
          <w:tab w:val="left" w:pos="2355"/>
          <w:tab w:val="center" w:pos="4513"/>
        </w:tabs>
        <w:spacing w:line="360" w:lineRule="auto"/>
        <w:jc w:val="center"/>
        <w:rPr>
          <w:rFonts w:hint="eastAsia" w:ascii="宋体" w:hAnsi="宋体" w:eastAsia="宋体" w:cs="宋体"/>
          <w:color w:val="auto"/>
          <w:sz w:val="24"/>
          <w:szCs w:val="24"/>
        </w:rPr>
      </w:pPr>
    </w:p>
    <w:p w14:paraId="5CEA7A3B">
      <w:pPr>
        <w:tabs>
          <w:tab w:val="left" w:pos="2355"/>
          <w:tab w:val="center" w:pos="4513"/>
        </w:tabs>
        <w:spacing w:line="360" w:lineRule="auto"/>
        <w:jc w:val="center"/>
        <w:rPr>
          <w:rFonts w:hint="eastAsia" w:ascii="宋体" w:hAnsi="宋体" w:eastAsia="宋体" w:cs="宋体"/>
          <w:color w:val="auto"/>
          <w:sz w:val="24"/>
          <w:szCs w:val="24"/>
        </w:rPr>
      </w:pPr>
    </w:p>
    <w:p w14:paraId="2E0E5DAE">
      <w:pPr>
        <w:tabs>
          <w:tab w:val="left" w:pos="2355"/>
          <w:tab w:val="center" w:pos="4513"/>
        </w:tabs>
        <w:spacing w:line="360" w:lineRule="auto"/>
        <w:jc w:val="center"/>
        <w:rPr>
          <w:rFonts w:hint="eastAsia" w:ascii="宋体" w:hAnsi="宋体" w:eastAsia="宋体" w:cs="宋体"/>
          <w:color w:val="auto"/>
          <w:sz w:val="24"/>
          <w:szCs w:val="24"/>
        </w:rPr>
      </w:pPr>
    </w:p>
    <w:p w14:paraId="6775169D">
      <w:pPr>
        <w:tabs>
          <w:tab w:val="left" w:pos="2355"/>
          <w:tab w:val="center" w:pos="4513"/>
        </w:tabs>
        <w:spacing w:line="360" w:lineRule="auto"/>
        <w:jc w:val="center"/>
        <w:rPr>
          <w:rFonts w:hint="eastAsia" w:ascii="宋体" w:hAnsi="宋体" w:eastAsia="宋体" w:cs="宋体"/>
          <w:color w:val="auto"/>
          <w:sz w:val="24"/>
          <w:szCs w:val="24"/>
        </w:rPr>
      </w:pPr>
    </w:p>
    <w:p w14:paraId="711FE550">
      <w:pPr>
        <w:tabs>
          <w:tab w:val="left" w:pos="2355"/>
          <w:tab w:val="center" w:pos="4513"/>
        </w:tabs>
        <w:spacing w:line="360" w:lineRule="auto"/>
        <w:jc w:val="center"/>
        <w:rPr>
          <w:rFonts w:hint="eastAsia" w:ascii="宋体" w:hAnsi="宋体" w:eastAsia="宋体" w:cs="宋体"/>
          <w:color w:val="auto"/>
          <w:sz w:val="24"/>
          <w:szCs w:val="24"/>
        </w:rPr>
      </w:pPr>
    </w:p>
    <w:p w14:paraId="17CDC60E">
      <w:pPr>
        <w:tabs>
          <w:tab w:val="left" w:pos="2355"/>
          <w:tab w:val="center" w:pos="4513"/>
        </w:tabs>
        <w:spacing w:line="360" w:lineRule="auto"/>
        <w:jc w:val="center"/>
        <w:rPr>
          <w:rFonts w:hint="eastAsia" w:ascii="宋体" w:hAnsi="宋体" w:eastAsia="宋体" w:cs="宋体"/>
          <w:color w:val="auto"/>
          <w:sz w:val="24"/>
          <w:szCs w:val="24"/>
        </w:rPr>
      </w:pPr>
    </w:p>
    <w:p w14:paraId="75EC6A04">
      <w:pPr>
        <w:tabs>
          <w:tab w:val="left" w:pos="2355"/>
          <w:tab w:val="center" w:pos="4513"/>
        </w:tabs>
        <w:spacing w:line="360" w:lineRule="auto"/>
        <w:jc w:val="center"/>
        <w:rPr>
          <w:rFonts w:hint="eastAsia" w:ascii="宋体" w:hAnsi="宋体" w:eastAsia="宋体" w:cs="宋体"/>
          <w:color w:val="auto"/>
          <w:sz w:val="24"/>
          <w:szCs w:val="24"/>
        </w:rPr>
      </w:pPr>
    </w:p>
    <w:p w14:paraId="6BF86E60">
      <w:pPr>
        <w:tabs>
          <w:tab w:val="left" w:pos="2355"/>
          <w:tab w:val="center" w:pos="4513"/>
        </w:tabs>
        <w:spacing w:line="360" w:lineRule="auto"/>
        <w:jc w:val="center"/>
        <w:rPr>
          <w:rFonts w:hint="eastAsia" w:ascii="宋体" w:hAnsi="宋体" w:eastAsia="宋体" w:cs="宋体"/>
          <w:color w:val="auto"/>
          <w:sz w:val="24"/>
          <w:szCs w:val="24"/>
        </w:rPr>
      </w:pPr>
    </w:p>
    <w:p w14:paraId="1A56A979">
      <w:pPr>
        <w:tabs>
          <w:tab w:val="left" w:pos="2355"/>
          <w:tab w:val="center" w:pos="4513"/>
        </w:tabs>
        <w:spacing w:line="360" w:lineRule="auto"/>
        <w:jc w:val="center"/>
        <w:rPr>
          <w:rFonts w:hint="eastAsia" w:ascii="宋体" w:hAnsi="宋体" w:eastAsia="宋体" w:cs="宋体"/>
          <w:color w:val="auto"/>
          <w:sz w:val="24"/>
          <w:szCs w:val="24"/>
        </w:rPr>
      </w:pPr>
    </w:p>
    <w:p w14:paraId="77C69674">
      <w:pPr>
        <w:tabs>
          <w:tab w:val="left" w:pos="2355"/>
          <w:tab w:val="center" w:pos="4513"/>
        </w:tabs>
        <w:spacing w:line="360" w:lineRule="auto"/>
        <w:jc w:val="center"/>
        <w:rPr>
          <w:rFonts w:hint="eastAsia" w:ascii="宋体" w:hAnsi="宋体" w:eastAsia="宋体" w:cs="宋体"/>
          <w:color w:val="auto"/>
          <w:sz w:val="24"/>
          <w:szCs w:val="24"/>
        </w:rPr>
      </w:pPr>
    </w:p>
    <w:p w14:paraId="74E3A6FE">
      <w:pPr>
        <w:tabs>
          <w:tab w:val="left" w:pos="2355"/>
          <w:tab w:val="center" w:pos="4513"/>
        </w:tabs>
        <w:spacing w:line="360" w:lineRule="auto"/>
        <w:jc w:val="center"/>
        <w:rPr>
          <w:rFonts w:hint="eastAsia" w:ascii="宋体" w:hAnsi="宋体" w:eastAsia="宋体" w:cs="宋体"/>
          <w:color w:val="auto"/>
          <w:sz w:val="24"/>
          <w:szCs w:val="24"/>
        </w:rPr>
      </w:pPr>
    </w:p>
    <w:p w14:paraId="05E70357">
      <w:pPr>
        <w:tabs>
          <w:tab w:val="left" w:pos="2355"/>
          <w:tab w:val="center" w:pos="4513"/>
        </w:tabs>
        <w:spacing w:line="360" w:lineRule="auto"/>
        <w:jc w:val="center"/>
        <w:rPr>
          <w:rFonts w:hint="eastAsia" w:ascii="宋体" w:hAnsi="宋体" w:eastAsia="宋体" w:cs="宋体"/>
          <w:color w:val="auto"/>
          <w:sz w:val="24"/>
          <w:szCs w:val="24"/>
        </w:rPr>
      </w:pPr>
    </w:p>
    <w:p w14:paraId="4794B12C">
      <w:pPr>
        <w:rPr>
          <w:rFonts w:hint="eastAsia"/>
          <w:color w:val="auto"/>
        </w:rPr>
      </w:pPr>
    </w:p>
    <w:p w14:paraId="10FBA015">
      <w:pPr>
        <w:pStyle w:val="36"/>
        <w:rPr>
          <w:rFonts w:hint="eastAsia"/>
          <w:color w:val="auto"/>
        </w:rPr>
      </w:pPr>
    </w:p>
    <w:p w14:paraId="2215BB7C">
      <w:pPr>
        <w:pStyle w:val="5"/>
        <w:spacing w:before="240" w:after="240"/>
        <w:ind w:firstLine="0" w:firstLineChars="0"/>
        <w:jc w:val="center"/>
        <w:rPr>
          <w:rFonts w:hint="eastAsia" w:ascii="宋体" w:hAnsi="宋体" w:eastAsia="宋体" w:cs="宋体"/>
          <w:color w:val="auto"/>
          <w:sz w:val="44"/>
          <w:szCs w:val="44"/>
        </w:rPr>
      </w:pPr>
      <w:r>
        <w:rPr>
          <w:rFonts w:hint="eastAsia" w:ascii="宋体" w:hAnsi="宋体" w:eastAsia="宋体" w:cs="宋体"/>
          <w:color w:val="auto"/>
          <w:sz w:val="44"/>
          <w:szCs w:val="44"/>
        </w:rPr>
        <w:t>三  报价文件格式</w:t>
      </w:r>
      <w:bookmarkEnd w:id="141"/>
      <w:bookmarkEnd w:id="178"/>
    </w:p>
    <w:p w14:paraId="3FD43BF5">
      <w:pPr>
        <w:pStyle w:val="5"/>
        <w:spacing w:before="240" w:after="240"/>
        <w:ind w:firstLine="0" w:firstLineChars="0"/>
        <w:jc w:val="center"/>
        <w:outlineLvl w:val="9"/>
        <w:rPr>
          <w:rFonts w:hint="eastAsia" w:ascii="宋体" w:hAnsi="宋体" w:eastAsia="宋体" w:cs="宋体"/>
          <w:color w:val="auto"/>
          <w:sz w:val="32"/>
          <w:szCs w:val="32"/>
        </w:rPr>
      </w:pPr>
    </w:p>
    <w:p w14:paraId="343BD1A2">
      <w:pPr>
        <w:pStyle w:val="12"/>
        <w:rPr>
          <w:rFonts w:hint="eastAsia" w:ascii="宋体" w:hAnsi="宋体" w:eastAsia="宋体" w:cs="宋体"/>
          <w:color w:val="auto"/>
          <w:sz w:val="32"/>
          <w:szCs w:val="32"/>
        </w:rPr>
      </w:pPr>
    </w:p>
    <w:p w14:paraId="02C78950">
      <w:pPr>
        <w:pStyle w:val="12"/>
        <w:rPr>
          <w:rFonts w:hint="eastAsia" w:ascii="宋体" w:hAnsi="宋体" w:eastAsia="宋体" w:cs="宋体"/>
          <w:color w:val="auto"/>
          <w:sz w:val="32"/>
          <w:szCs w:val="32"/>
        </w:rPr>
      </w:pPr>
    </w:p>
    <w:p w14:paraId="721E80A6">
      <w:pPr>
        <w:pStyle w:val="12"/>
        <w:rPr>
          <w:rFonts w:hint="eastAsia" w:ascii="宋体" w:hAnsi="宋体" w:eastAsia="宋体" w:cs="宋体"/>
          <w:color w:val="auto"/>
          <w:sz w:val="32"/>
          <w:szCs w:val="32"/>
        </w:rPr>
      </w:pPr>
    </w:p>
    <w:p w14:paraId="30A3A64F">
      <w:pPr>
        <w:ind w:firstLine="904"/>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报价文件</w:t>
      </w:r>
    </w:p>
    <w:p w14:paraId="71D5E57C">
      <w:pPr>
        <w:rPr>
          <w:rFonts w:hint="eastAsia" w:ascii="宋体" w:hAnsi="宋体" w:eastAsia="宋体" w:cs="宋体"/>
          <w:b/>
          <w:color w:val="auto"/>
          <w:sz w:val="24"/>
        </w:rPr>
      </w:pPr>
    </w:p>
    <w:p w14:paraId="6CD63DDA">
      <w:pPr>
        <w:pStyle w:val="36"/>
        <w:ind w:firstLine="210"/>
        <w:rPr>
          <w:rFonts w:hint="eastAsia" w:ascii="宋体" w:hAnsi="宋体" w:eastAsia="宋体" w:cs="宋体"/>
          <w:color w:val="auto"/>
        </w:rPr>
      </w:pPr>
    </w:p>
    <w:p w14:paraId="10646062">
      <w:pPr>
        <w:pStyle w:val="36"/>
        <w:ind w:firstLine="210"/>
        <w:rPr>
          <w:rFonts w:hint="eastAsia" w:ascii="宋体" w:hAnsi="宋体" w:eastAsia="宋体" w:cs="宋体"/>
          <w:color w:val="auto"/>
        </w:rPr>
      </w:pPr>
    </w:p>
    <w:p w14:paraId="4117A325">
      <w:pPr>
        <w:ind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项目名称：</w:t>
      </w:r>
    </w:p>
    <w:p w14:paraId="277CC3CC">
      <w:pPr>
        <w:ind w:firstLine="720" w:firstLineChars="200"/>
        <w:rPr>
          <w:rFonts w:hint="eastAsia" w:ascii="宋体" w:hAnsi="宋体" w:eastAsia="宋体" w:cs="宋体"/>
          <w:color w:val="auto"/>
          <w:sz w:val="36"/>
          <w:szCs w:val="36"/>
        </w:rPr>
      </w:pPr>
    </w:p>
    <w:p w14:paraId="76943D53">
      <w:pPr>
        <w:ind w:firstLine="720" w:firstLineChars="200"/>
        <w:rPr>
          <w:rFonts w:hint="eastAsia" w:ascii="宋体" w:hAnsi="宋体" w:eastAsia="宋体" w:cs="宋体"/>
          <w:color w:val="auto"/>
          <w:sz w:val="36"/>
          <w:szCs w:val="36"/>
        </w:rPr>
      </w:pPr>
    </w:p>
    <w:p w14:paraId="48CA5056">
      <w:pPr>
        <w:ind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项目编号：</w:t>
      </w:r>
    </w:p>
    <w:p w14:paraId="3CCA0F54">
      <w:pPr>
        <w:ind w:firstLine="720" w:firstLineChars="200"/>
        <w:rPr>
          <w:rFonts w:hint="eastAsia" w:ascii="宋体" w:hAnsi="宋体" w:eastAsia="宋体" w:cs="宋体"/>
          <w:color w:val="auto"/>
          <w:sz w:val="36"/>
          <w:szCs w:val="36"/>
        </w:rPr>
      </w:pPr>
    </w:p>
    <w:p w14:paraId="4127F73D">
      <w:pPr>
        <w:ind w:firstLine="720" w:firstLineChars="200"/>
        <w:rPr>
          <w:rFonts w:hint="eastAsia" w:ascii="宋体" w:hAnsi="宋体" w:eastAsia="宋体" w:cs="宋体"/>
          <w:color w:val="auto"/>
          <w:sz w:val="36"/>
          <w:szCs w:val="36"/>
        </w:rPr>
      </w:pPr>
    </w:p>
    <w:p w14:paraId="7ECD3DA6">
      <w:pPr>
        <w:ind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供应商名称（盖章）：</w:t>
      </w:r>
    </w:p>
    <w:p w14:paraId="1B51EEE7">
      <w:pPr>
        <w:ind w:firstLine="800" w:firstLineChars="200"/>
        <w:rPr>
          <w:rFonts w:hint="eastAsia" w:ascii="宋体" w:hAnsi="宋体" w:eastAsia="宋体" w:cs="宋体"/>
          <w:bCs/>
          <w:color w:val="auto"/>
          <w:spacing w:val="20"/>
          <w:sz w:val="36"/>
          <w:szCs w:val="36"/>
        </w:rPr>
      </w:pPr>
    </w:p>
    <w:p w14:paraId="663C28BA">
      <w:pPr>
        <w:ind w:firstLine="800" w:firstLineChars="200"/>
        <w:rPr>
          <w:rFonts w:hint="eastAsia" w:ascii="宋体" w:hAnsi="宋体" w:eastAsia="宋体" w:cs="宋体"/>
          <w:bCs/>
          <w:color w:val="auto"/>
          <w:spacing w:val="20"/>
          <w:sz w:val="36"/>
          <w:szCs w:val="36"/>
        </w:rPr>
      </w:pPr>
    </w:p>
    <w:p w14:paraId="1469F6D9">
      <w:pPr>
        <w:ind w:firstLine="800" w:firstLineChars="200"/>
        <w:rPr>
          <w:rFonts w:hint="eastAsia" w:ascii="宋体" w:hAnsi="宋体" w:eastAsia="宋体" w:cs="宋体"/>
          <w:bCs/>
          <w:color w:val="auto"/>
          <w:spacing w:val="20"/>
          <w:sz w:val="36"/>
          <w:szCs w:val="36"/>
        </w:rPr>
      </w:pPr>
      <w:r>
        <w:rPr>
          <w:rFonts w:hint="eastAsia" w:ascii="宋体" w:hAnsi="宋体" w:eastAsia="宋体" w:cs="宋体"/>
          <w:bCs/>
          <w:color w:val="auto"/>
          <w:spacing w:val="20"/>
          <w:sz w:val="36"/>
          <w:szCs w:val="36"/>
        </w:rPr>
        <w:t>日   期：</w:t>
      </w:r>
    </w:p>
    <w:p w14:paraId="38BE0371">
      <w:pPr>
        <w:pStyle w:val="36"/>
        <w:ind w:firstLine="400"/>
        <w:rPr>
          <w:rFonts w:hint="eastAsia" w:ascii="宋体" w:hAnsi="宋体" w:eastAsia="宋体" w:cs="宋体"/>
          <w:bCs/>
          <w:color w:val="auto"/>
          <w:spacing w:val="20"/>
          <w:sz w:val="36"/>
          <w:szCs w:val="36"/>
        </w:rPr>
      </w:pPr>
    </w:p>
    <w:p w14:paraId="14383EFD">
      <w:pPr>
        <w:pStyle w:val="36"/>
        <w:ind w:firstLine="400"/>
        <w:rPr>
          <w:rFonts w:hint="eastAsia" w:ascii="宋体" w:hAnsi="宋体" w:eastAsia="宋体" w:cs="宋体"/>
          <w:bCs/>
          <w:color w:val="auto"/>
          <w:spacing w:val="20"/>
          <w:sz w:val="36"/>
          <w:szCs w:val="36"/>
        </w:rPr>
      </w:pPr>
    </w:p>
    <w:p w14:paraId="00D4466F">
      <w:pPr>
        <w:pStyle w:val="36"/>
        <w:ind w:firstLine="400"/>
        <w:rPr>
          <w:rFonts w:hint="eastAsia" w:ascii="宋体" w:hAnsi="宋体" w:eastAsia="宋体" w:cs="宋体"/>
          <w:bCs/>
          <w:color w:val="auto"/>
          <w:spacing w:val="20"/>
          <w:sz w:val="36"/>
          <w:szCs w:val="36"/>
        </w:rPr>
      </w:pPr>
    </w:p>
    <w:p w14:paraId="62AD98A6">
      <w:pPr>
        <w:pStyle w:val="12"/>
        <w:rPr>
          <w:rFonts w:hint="eastAsia" w:ascii="宋体" w:hAnsi="宋体" w:eastAsia="宋体" w:cs="宋体"/>
          <w:color w:val="auto"/>
        </w:rPr>
      </w:pPr>
    </w:p>
    <w:p w14:paraId="45ACC73B">
      <w:pPr>
        <w:pStyle w:val="12"/>
        <w:rPr>
          <w:rFonts w:hint="eastAsia" w:ascii="宋体" w:hAnsi="宋体" w:eastAsia="宋体" w:cs="宋体"/>
          <w:color w:val="auto"/>
        </w:rPr>
      </w:pPr>
    </w:p>
    <w:p w14:paraId="33E92BB2">
      <w:pPr>
        <w:pStyle w:val="12"/>
        <w:rPr>
          <w:rFonts w:hint="eastAsia" w:ascii="宋体" w:hAnsi="宋体" w:eastAsia="宋体" w:cs="宋体"/>
          <w:color w:val="auto"/>
        </w:rPr>
      </w:pPr>
    </w:p>
    <w:p w14:paraId="4F4FE6AE">
      <w:pPr>
        <w:pStyle w:val="12"/>
        <w:rPr>
          <w:rFonts w:hint="eastAsia" w:ascii="宋体" w:hAnsi="宋体" w:eastAsia="宋体" w:cs="宋体"/>
          <w:color w:val="auto"/>
          <w:sz w:val="32"/>
          <w:szCs w:val="32"/>
        </w:rPr>
      </w:pPr>
    </w:p>
    <w:p w14:paraId="2F4766A4">
      <w:pPr>
        <w:pStyle w:val="12"/>
        <w:rPr>
          <w:rFonts w:hint="eastAsia" w:ascii="宋体" w:hAnsi="宋体" w:eastAsia="宋体" w:cs="宋体"/>
          <w:color w:val="auto"/>
          <w:sz w:val="32"/>
          <w:szCs w:val="32"/>
        </w:rPr>
      </w:pPr>
    </w:p>
    <w:p w14:paraId="2B98909C">
      <w:pPr>
        <w:pStyle w:val="5"/>
        <w:spacing w:before="240" w:after="240"/>
        <w:ind w:firstLine="0" w:firstLineChars="0"/>
        <w:jc w:val="center"/>
        <w:rPr>
          <w:rFonts w:hint="eastAsia" w:ascii="宋体" w:hAnsi="宋体" w:eastAsia="宋体" w:cs="宋体"/>
          <w:color w:val="auto"/>
        </w:rPr>
      </w:pPr>
      <w:bookmarkStart w:id="179" w:name="_Toc3883"/>
      <w:r>
        <w:rPr>
          <w:rFonts w:hint="eastAsia" w:ascii="宋体" w:hAnsi="宋体" w:eastAsia="宋体" w:cs="宋体"/>
          <w:color w:val="auto"/>
        </w:rPr>
        <w:t>1、开标一览表</w:t>
      </w:r>
      <w:bookmarkEnd w:id="179"/>
    </w:p>
    <w:p w14:paraId="1B2E5A3E">
      <w:pPr>
        <w:spacing w:line="440" w:lineRule="exact"/>
        <w:rPr>
          <w:rFonts w:hint="eastAsia" w:ascii="宋体" w:hAnsi="宋体" w:eastAsia="宋体" w:cs="宋体"/>
          <w:color w:val="auto"/>
          <w:sz w:val="24"/>
          <w:szCs w:val="21"/>
        </w:rPr>
      </w:pPr>
      <w:r>
        <w:rPr>
          <w:rFonts w:hint="eastAsia" w:ascii="宋体" w:hAnsi="宋体" w:eastAsia="宋体" w:cs="宋体"/>
          <w:color w:val="auto"/>
          <w:sz w:val="24"/>
          <w:szCs w:val="21"/>
        </w:rPr>
        <w:t xml:space="preserve">项目名称：                             </w:t>
      </w:r>
    </w:p>
    <w:p w14:paraId="0FE6FBC0">
      <w:pPr>
        <w:spacing w:line="440" w:lineRule="exact"/>
        <w:rPr>
          <w:rFonts w:hint="eastAsia" w:ascii="宋体" w:hAnsi="宋体" w:eastAsia="宋体" w:cs="宋体"/>
          <w:color w:val="auto"/>
          <w:sz w:val="24"/>
          <w:szCs w:val="21"/>
        </w:rPr>
      </w:pPr>
      <w:r>
        <w:rPr>
          <w:rFonts w:hint="eastAsia" w:ascii="宋体" w:hAnsi="宋体" w:eastAsia="宋体" w:cs="宋体"/>
          <w:color w:val="auto"/>
          <w:sz w:val="24"/>
          <w:szCs w:val="21"/>
        </w:rPr>
        <w:t>项目编号：                              报价金额单位：人民币元</w:t>
      </w:r>
    </w:p>
    <w:tbl>
      <w:tblPr>
        <w:tblStyle w:val="38"/>
        <w:tblW w:w="899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823"/>
        <w:gridCol w:w="6172"/>
      </w:tblGrid>
      <w:tr w14:paraId="69C0EB0A">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bottom w:val="single" w:color="000000" w:sz="6" w:space="0"/>
              <w:right w:val="single" w:color="000000" w:sz="6" w:space="0"/>
            </w:tcBorders>
            <w:noWrap w:val="0"/>
            <w:vAlign w:val="center"/>
          </w:tcPr>
          <w:p w14:paraId="3DBBCD6D">
            <w:pPr>
              <w:tabs>
                <w:tab w:val="left" w:pos="420"/>
                <w:tab w:val="center" w:pos="4153"/>
                <w:tab w:val="right" w:pos="8306"/>
              </w:tabs>
              <w:adjustRightInd w:val="0"/>
              <w:jc w:val="center"/>
              <w:rPr>
                <w:rFonts w:hint="eastAsia" w:ascii="宋体" w:hAnsi="宋体" w:cs="宋体"/>
                <w:b/>
                <w:caps/>
                <w:color w:val="auto"/>
                <w:spacing w:val="20"/>
                <w:kern w:val="0"/>
                <w:sz w:val="24"/>
                <w:szCs w:val="20"/>
              </w:rPr>
            </w:pPr>
            <w:r>
              <w:rPr>
                <w:rFonts w:hint="eastAsia" w:ascii="宋体" w:hAnsi="宋体" w:cs="宋体"/>
                <w:b/>
                <w:caps/>
                <w:color w:val="auto"/>
                <w:spacing w:val="20"/>
                <w:kern w:val="0"/>
                <w:sz w:val="24"/>
                <w:szCs w:val="20"/>
              </w:rPr>
              <w:t>名称</w:t>
            </w:r>
          </w:p>
        </w:tc>
        <w:tc>
          <w:tcPr>
            <w:tcW w:w="6172" w:type="dxa"/>
            <w:tcBorders>
              <w:left w:val="single" w:color="000000" w:sz="6" w:space="0"/>
              <w:bottom w:val="single" w:color="000000" w:sz="6" w:space="0"/>
            </w:tcBorders>
            <w:noWrap w:val="0"/>
            <w:vAlign w:val="center"/>
          </w:tcPr>
          <w:p w14:paraId="5A1DB64E">
            <w:pPr>
              <w:jc w:val="center"/>
              <w:rPr>
                <w:rFonts w:hint="eastAsia" w:ascii="宋体" w:hAnsi="宋体" w:cs="宋体"/>
                <w:b/>
                <w:caps/>
                <w:color w:val="auto"/>
                <w:spacing w:val="20"/>
                <w:sz w:val="24"/>
              </w:rPr>
            </w:pPr>
            <w:r>
              <w:rPr>
                <w:rFonts w:hint="eastAsia" w:ascii="宋体" w:hAnsi="宋体" w:cs="宋体"/>
                <w:b/>
                <w:caps/>
                <w:color w:val="auto"/>
                <w:spacing w:val="20"/>
                <w:sz w:val="24"/>
              </w:rPr>
              <w:t>金额</w:t>
            </w:r>
          </w:p>
        </w:tc>
      </w:tr>
      <w:tr w14:paraId="54B9723D">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top w:val="single" w:color="000000" w:sz="6" w:space="0"/>
              <w:right w:val="single" w:color="000000" w:sz="6" w:space="0"/>
            </w:tcBorders>
            <w:noWrap w:val="0"/>
            <w:vAlign w:val="center"/>
          </w:tcPr>
          <w:p w14:paraId="7EC35E92">
            <w:pPr>
              <w:jc w:val="center"/>
              <w:rPr>
                <w:rFonts w:hint="eastAsia" w:ascii="宋体" w:hAnsi="宋体" w:cs="宋体"/>
                <w:color w:val="auto"/>
                <w:spacing w:val="20"/>
                <w:sz w:val="24"/>
              </w:rPr>
            </w:pPr>
            <w:r>
              <w:rPr>
                <w:rFonts w:hint="eastAsia" w:ascii="宋体" w:hAnsi="宋体" w:cs="宋体"/>
                <w:color w:val="auto"/>
                <w:spacing w:val="20"/>
                <w:sz w:val="24"/>
              </w:rPr>
              <w:t>项目总报价</w:t>
            </w:r>
          </w:p>
        </w:tc>
        <w:tc>
          <w:tcPr>
            <w:tcW w:w="6172" w:type="dxa"/>
            <w:tcBorders>
              <w:top w:val="single" w:color="000000" w:sz="6" w:space="0"/>
              <w:left w:val="single" w:color="000000" w:sz="6" w:space="0"/>
            </w:tcBorders>
            <w:noWrap w:val="0"/>
            <w:vAlign w:val="center"/>
          </w:tcPr>
          <w:p w14:paraId="7062946C">
            <w:pPr>
              <w:jc w:val="center"/>
              <w:rPr>
                <w:rFonts w:hint="eastAsia" w:ascii="宋体" w:hAnsi="宋体" w:cs="宋体"/>
                <w:color w:val="auto"/>
                <w:spacing w:val="20"/>
                <w:sz w:val="24"/>
              </w:rPr>
            </w:pPr>
            <w:r>
              <w:rPr>
                <w:rFonts w:hint="eastAsia" w:ascii="宋体" w:hAnsi="宋体" w:cs="宋体"/>
                <w:color w:val="auto"/>
                <w:spacing w:val="20"/>
                <w:sz w:val="24"/>
              </w:rPr>
              <w:t>大写：                （￥：         ）</w:t>
            </w:r>
          </w:p>
        </w:tc>
      </w:tr>
    </w:tbl>
    <w:p w14:paraId="14C92E18">
      <w:pPr>
        <w:spacing w:line="360" w:lineRule="auto"/>
        <w:rPr>
          <w:rFonts w:hint="eastAsia" w:ascii="宋体" w:hAnsi="宋体" w:eastAsia="宋体" w:cs="宋体"/>
          <w:iCs/>
          <w:color w:val="auto"/>
          <w:spacing w:val="20"/>
          <w:sz w:val="24"/>
        </w:rPr>
      </w:pPr>
      <w:r>
        <w:rPr>
          <w:rFonts w:hint="eastAsia" w:ascii="宋体" w:hAnsi="宋体" w:eastAsia="宋体" w:cs="宋体"/>
          <w:b/>
          <w:bCs/>
          <w:color w:val="auto"/>
          <w:sz w:val="24"/>
        </w:rPr>
        <w:t>▲</w:t>
      </w:r>
      <w:r>
        <w:rPr>
          <w:rFonts w:hint="eastAsia" w:ascii="宋体" w:hAnsi="宋体" w:eastAsia="宋体" w:cs="宋体"/>
          <w:iCs/>
          <w:color w:val="auto"/>
          <w:spacing w:val="20"/>
          <w:sz w:val="24"/>
        </w:rPr>
        <w:t>注：</w:t>
      </w:r>
    </w:p>
    <w:p w14:paraId="47049884">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w:t>
      </w:r>
      <w:r>
        <w:rPr>
          <w:rFonts w:hint="eastAsia" w:ascii="宋体" w:hAnsi="宋体" w:cs="宋体"/>
          <w:bCs/>
          <w:color w:val="auto"/>
          <w:sz w:val="24"/>
          <w:lang w:eastAsia="zh-CN"/>
        </w:rPr>
        <w:t>响应文件</w:t>
      </w:r>
      <w:r>
        <w:rPr>
          <w:rFonts w:hint="eastAsia" w:ascii="宋体" w:hAnsi="宋体" w:eastAsia="宋体" w:cs="宋体"/>
          <w:bCs/>
          <w:color w:val="auto"/>
          <w:sz w:val="24"/>
        </w:rPr>
        <w:t>只允许有一个报价，有选择的或者有条件的报价将不予接受。</w:t>
      </w:r>
    </w:p>
    <w:p w14:paraId="3D9EA383">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2.相关报价明细表填写时，应详细注明该表列举的费用及分项清单。</w:t>
      </w:r>
    </w:p>
    <w:p w14:paraId="5A787930">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3.报价超过采购最高限价的，供应商不得推荐为中标候选人。</w:t>
      </w:r>
    </w:p>
    <w:p w14:paraId="325FE9A9">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4.供应商报价只有总报价而无分项报价的，供应商不得推荐为中标候选人。供应商报价只有分项报价而无总报价的，其不得推荐为中标候选人。</w:t>
      </w:r>
    </w:p>
    <w:p w14:paraId="42FDA533">
      <w:pPr>
        <w:spacing w:line="360" w:lineRule="auto"/>
        <w:ind w:firstLine="560" w:firstLineChars="200"/>
        <w:rPr>
          <w:rFonts w:hint="eastAsia" w:ascii="宋体" w:hAnsi="宋体" w:eastAsia="宋体" w:cs="宋体"/>
          <w:bCs/>
          <w:color w:val="auto"/>
          <w:sz w:val="24"/>
        </w:rPr>
      </w:pPr>
      <w:r>
        <w:rPr>
          <w:rFonts w:hint="eastAsia" w:ascii="宋体" w:hAnsi="宋体" w:eastAsia="宋体" w:cs="宋体"/>
          <w:iCs/>
          <w:color w:val="auto"/>
          <w:spacing w:val="20"/>
          <w:sz w:val="24"/>
        </w:rPr>
        <w:t>5.报价一经涂改，应在涂改处加盖单位公章，否则不得推荐为中标候选人。</w:t>
      </w:r>
    </w:p>
    <w:p w14:paraId="31709D14">
      <w:pPr>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6.本次报价采用综合报价，</w:t>
      </w:r>
      <w:r>
        <w:rPr>
          <w:rFonts w:hint="eastAsia" w:ascii="宋体" w:hAnsi="宋体" w:cs="宋体"/>
          <w:bCs/>
          <w:color w:val="auto"/>
          <w:sz w:val="24"/>
          <w:lang w:eastAsia="zh-CN"/>
        </w:rPr>
        <w:t>应包括本次项目实施所需的</w:t>
      </w:r>
      <w:r>
        <w:rPr>
          <w:rFonts w:hint="eastAsia" w:ascii="宋体" w:hAnsi="宋体"/>
          <w:color w:val="auto"/>
          <w:sz w:val="24"/>
          <w:szCs w:val="28"/>
        </w:rPr>
        <w:t>前期资料收集、外业调查</w:t>
      </w:r>
      <w:r>
        <w:rPr>
          <w:rFonts w:hint="eastAsia" w:ascii="宋体" w:hAnsi="宋体"/>
          <w:color w:val="auto"/>
          <w:sz w:val="24"/>
          <w:szCs w:val="28"/>
          <w:lang w:eastAsia="zh-CN"/>
        </w:rPr>
        <w:t>、</w:t>
      </w:r>
      <w:r>
        <w:rPr>
          <w:rFonts w:hint="eastAsia" w:ascii="宋体" w:hAnsi="宋体" w:cs="宋体"/>
          <w:bCs/>
          <w:color w:val="auto"/>
          <w:sz w:val="24"/>
          <w:lang w:eastAsia="zh-CN"/>
        </w:rPr>
        <w:t>农药、无人机作业费、设备、物资、劳务费、就餐住宿费、交通费、办公、管理、保险、利润、税金、人身意外伤害保险费、综合验收、政策性文件规定费用及合同包含的所有风险、责任等所有费用，供应商应列入而未列入其中的费用，均视为已包含在内，风险由供应商承担。</w:t>
      </w:r>
    </w:p>
    <w:p w14:paraId="11725DEB">
      <w:pPr>
        <w:spacing w:line="360" w:lineRule="auto"/>
        <w:ind w:firstLine="480" w:firstLineChars="200"/>
        <w:rPr>
          <w:rFonts w:hint="eastAsia" w:ascii="宋体" w:hAnsi="宋体" w:eastAsia="宋体" w:cs="宋体"/>
          <w:iCs/>
          <w:color w:val="auto"/>
          <w:spacing w:val="20"/>
          <w:sz w:val="24"/>
        </w:rPr>
      </w:pPr>
      <w:r>
        <w:rPr>
          <w:rFonts w:hint="eastAsia" w:ascii="宋体" w:hAnsi="宋体" w:eastAsia="宋体" w:cs="宋体"/>
          <w:bCs/>
          <w:color w:val="auto"/>
          <w:sz w:val="24"/>
        </w:rPr>
        <w:t>7.</w:t>
      </w:r>
      <w:r>
        <w:rPr>
          <w:rFonts w:hint="eastAsia" w:ascii="宋体" w:hAnsi="宋体" w:eastAsia="宋体" w:cs="宋体"/>
          <w:color w:val="auto"/>
          <w:sz w:val="24"/>
        </w:rPr>
        <w:t>供应商未在</w:t>
      </w:r>
      <w:r>
        <w:rPr>
          <w:rFonts w:hint="eastAsia" w:ascii="宋体" w:hAnsi="宋体" w:cs="宋体"/>
          <w:color w:val="auto"/>
          <w:sz w:val="24"/>
          <w:lang w:eastAsia="zh-CN"/>
        </w:rPr>
        <w:t>响应文件</w:t>
      </w:r>
      <w:r>
        <w:rPr>
          <w:rFonts w:hint="eastAsia" w:ascii="宋体" w:hAnsi="宋体" w:eastAsia="宋体" w:cs="宋体"/>
          <w:color w:val="auto"/>
          <w:sz w:val="24"/>
        </w:rPr>
        <w:t>中注明上述相关明细或证明的，造成后果由供应商自行承担。</w:t>
      </w:r>
    </w:p>
    <w:p w14:paraId="32ED3B80">
      <w:pPr>
        <w:spacing w:line="440" w:lineRule="exact"/>
        <w:ind w:firstLine="240" w:firstLineChars="100"/>
        <w:rPr>
          <w:rFonts w:hint="eastAsia" w:ascii="宋体" w:hAnsi="宋体" w:eastAsia="宋体" w:cs="宋体"/>
          <w:color w:val="auto"/>
          <w:sz w:val="24"/>
          <w:szCs w:val="21"/>
        </w:rPr>
      </w:pPr>
    </w:p>
    <w:p w14:paraId="0B11B23A">
      <w:pPr>
        <w:pStyle w:val="64"/>
        <w:spacing w:line="360" w:lineRule="auto"/>
        <w:ind w:firstLine="4480" w:firstLineChars="16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供应商盖章：</w:t>
      </w:r>
    </w:p>
    <w:p w14:paraId="1C2C44C8">
      <w:pPr>
        <w:pStyle w:val="64"/>
        <w:spacing w:line="360" w:lineRule="auto"/>
        <w:ind w:firstLine="4480" w:firstLineChars="1600"/>
        <w:rPr>
          <w:rFonts w:hint="eastAsia" w:ascii="宋体" w:hAnsi="宋体" w:eastAsia="宋体" w:cs="宋体"/>
          <w:color w:val="auto"/>
        </w:rPr>
        <w:sectPr>
          <w:headerReference r:id="rId9" w:type="default"/>
          <w:footerReference r:id="rId10"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color w:val="auto"/>
          <w:spacing w:val="20"/>
          <w:sz w:val="24"/>
        </w:rPr>
        <w:t>日     期：</w:t>
      </w:r>
    </w:p>
    <w:bookmarkEnd w:id="142"/>
    <w:p w14:paraId="52B8474E">
      <w:pPr>
        <w:pStyle w:val="5"/>
        <w:numPr>
          <w:ilvl w:val="0"/>
          <w:numId w:val="0"/>
        </w:numPr>
        <w:spacing w:before="240" w:after="240"/>
        <w:jc w:val="center"/>
        <w:rPr>
          <w:rFonts w:hint="eastAsia" w:ascii="宋体" w:hAnsi="宋体" w:eastAsia="宋体" w:cs="宋体"/>
          <w:color w:val="auto"/>
        </w:rPr>
      </w:pPr>
      <w:bookmarkStart w:id="180" w:name="_Toc22567"/>
      <w:bookmarkStart w:id="181" w:name="_Toc335664294"/>
      <w:bookmarkStart w:id="182" w:name="_Toc23912"/>
      <w:bookmarkStart w:id="183" w:name="_Toc493955997"/>
      <w:r>
        <w:rPr>
          <w:rFonts w:hint="eastAsia" w:ascii="宋体" w:hAnsi="宋体" w:eastAsia="宋体" w:cs="宋体"/>
          <w:color w:val="auto"/>
          <w:lang w:val="en-US" w:eastAsia="zh-CN"/>
        </w:rPr>
        <w:t>2、</w:t>
      </w:r>
      <w:r>
        <w:rPr>
          <w:rFonts w:hint="eastAsia" w:ascii="宋体" w:hAnsi="宋体" w:eastAsia="宋体" w:cs="宋体"/>
          <w:color w:val="auto"/>
        </w:rPr>
        <w:t>分项报价表</w:t>
      </w:r>
      <w:bookmarkEnd w:id="180"/>
    </w:p>
    <w:p w14:paraId="28CB4816">
      <w:pPr>
        <w:pStyle w:val="117"/>
        <w:spacing w:line="360" w:lineRule="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 xml:space="preserve">投标分项报价表内容要求： </w:t>
      </w:r>
    </w:p>
    <w:p w14:paraId="7E10303F">
      <w:pPr>
        <w:pStyle w:val="12"/>
        <w:spacing w:line="360" w:lineRule="auto"/>
        <w:ind w:firstLine="0"/>
        <w:rPr>
          <w:rFonts w:hint="eastAsia" w:ascii="宋体" w:hAnsi="宋体" w:eastAsia="宋体" w:cs="宋体"/>
          <w:color w:val="auto"/>
        </w:rPr>
      </w:pPr>
      <w:r>
        <w:rPr>
          <w:rFonts w:hint="eastAsia" w:ascii="宋体" w:hAnsi="宋体" w:eastAsia="宋体" w:cs="宋体"/>
          <w:color w:val="auto"/>
          <w:sz w:val="24"/>
          <w:szCs w:val="24"/>
        </w:rPr>
        <w:t>供应商需按“开标一览表”的总报价，对产生总报价的</w:t>
      </w:r>
      <w:r>
        <w:rPr>
          <w:rFonts w:hint="eastAsia" w:ascii="宋体" w:hAnsi="宋体" w:eastAsia="宋体" w:cs="宋体"/>
          <w:b/>
          <w:bCs/>
          <w:color w:val="auto"/>
          <w:sz w:val="24"/>
          <w:szCs w:val="24"/>
        </w:rPr>
        <w:t>分项报价进行详细列表说明。</w:t>
      </w:r>
      <w:r>
        <w:rPr>
          <w:rFonts w:hint="eastAsia" w:ascii="宋体" w:hAnsi="宋体" w:eastAsia="宋体" w:cs="宋体"/>
          <w:color w:val="auto"/>
          <w:sz w:val="24"/>
          <w:szCs w:val="24"/>
        </w:rPr>
        <w:t>（表格请按第二章和第五章相关内容和要求自行设计）</w:t>
      </w:r>
    </w:p>
    <w:p w14:paraId="5683E156">
      <w:pPr>
        <w:spacing w:line="360" w:lineRule="auto"/>
        <w:jc w:val="right"/>
        <w:rPr>
          <w:rFonts w:hint="eastAsia" w:ascii="宋体" w:hAnsi="宋体" w:eastAsia="宋体" w:cs="宋体"/>
          <w:color w:val="auto"/>
          <w:sz w:val="24"/>
        </w:rPr>
      </w:pPr>
      <w:r>
        <w:rPr>
          <w:rFonts w:hint="eastAsia" w:ascii="宋体" w:hAnsi="宋体" w:eastAsia="宋体" w:cs="宋体"/>
          <w:color w:val="auto"/>
          <w:sz w:val="24"/>
        </w:rPr>
        <w:t>报价金额单位：人民币元</w:t>
      </w:r>
    </w:p>
    <w:tbl>
      <w:tblPr>
        <w:tblStyle w:val="38"/>
        <w:tblW w:w="9126"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10"/>
        <w:gridCol w:w="2754"/>
        <w:gridCol w:w="1005"/>
        <w:gridCol w:w="921"/>
        <w:gridCol w:w="1245"/>
        <w:gridCol w:w="1245"/>
        <w:gridCol w:w="1246"/>
      </w:tblGrid>
      <w:tr w14:paraId="3FA43059">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bottom w:val="single" w:color="000000" w:sz="6" w:space="0"/>
              <w:right w:val="single" w:color="000000" w:sz="6" w:space="0"/>
            </w:tcBorders>
            <w:noWrap w:val="0"/>
            <w:vAlign w:val="center"/>
          </w:tcPr>
          <w:p w14:paraId="5A78D584">
            <w:pPr>
              <w:widowControl/>
              <w:ind w:left="-84" w:leftChars="-40" w:right="-105" w:rightChars="-50"/>
              <w:jc w:val="center"/>
              <w:rPr>
                <w:rFonts w:hint="eastAsia" w:ascii="宋体" w:hAnsi="宋体" w:cs="宋体"/>
                <w:caps/>
                <w:color w:val="auto"/>
                <w:spacing w:val="20"/>
                <w:sz w:val="24"/>
                <w:szCs w:val="24"/>
              </w:rPr>
            </w:pPr>
            <w:r>
              <w:rPr>
                <w:rFonts w:hint="eastAsia" w:ascii="宋体" w:hAnsi="宋体" w:cs="宋体"/>
                <w:caps/>
                <w:color w:val="auto"/>
                <w:spacing w:val="20"/>
                <w:sz w:val="24"/>
                <w:szCs w:val="24"/>
              </w:rPr>
              <w:t>序号</w:t>
            </w:r>
          </w:p>
        </w:tc>
        <w:tc>
          <w:tcPr>
            <w:tcW w:w="2754" w:type="dxa"/>
            <w:tcBorders>
              <w:left w:val="single" w:color="000000" w:sz="6" w:space="0"/>
              <w:bottom w:val="single" w:color="000000" w:sz="6" w:space="0"/>
              <w:right w:val="single" w:color="000000" w:sz="6" w:space="0"/>
            </w:tcBorders>
            <w:noWrap w:val="0"/>
            <w:vAlign w:val="center"/>
          </w:tcPr>
          <w:p w14:paraId="3BD772E9">
            <w:pPr>
              <w:widowControl/>
              <w:tabs>
                <w:tab w:val="left" w:pos="420"/>
                <w:tab w:val="center" w:pos="4153"/>
                <w:tab w:val="right" w:pos="8306"/>
              </w:tabs>
              <w:adjustRightInd w:val="0"/>
              <w:jc w:val="center"/>
              <w:rPr>
                <w:rFonts w:hint="eastAsia" w:ascii="宋体" w:hAnsi="宋体" w:eastAsia="宋体" w:cs="宋体"/>
                <w:caps/>
                <w:color w:val="auto"/>
                <w:spacing w:val="20"/>
                <w:kern w:val="0"/>
                <w:sz w:val="24"/>
                <w:szCs w:val="24"/>
                <w:lang w:eastAsia="zh-CN"/>
              </w:rPr>
            </w:pPr>
            <w:r>
              <w:rPr>
                <w:rFonts w:hint="eastAsia" w:ascii="宋体" w:hAnsi="宋体" w:cs="宋体"/>
                <w:caps/>
                <w:color w:val="auto"/>
                <w:spacing w:val="20"/>
                <w:kern w:val="0"/>
                <w:sz w:val="24"/>
                <w:szCs w:val="24"/>
                <w:lang w:eastAsia="zh-CN"/>
              </w:rPr>
              <w:t>服务内容</w:t>
            </w:r>
          </w:p>
        </w:tc>
        <w:tc>
          <w:tcPr>
            <w:tcW w:w="1005" w:type="dxa"/>
            <w:tcBorders>
              <w:left w:val="single" w:color="000000" w:sz="6" w:space="0"/>
              <w:bottom w:val="single" w:color="000000" w:sz="6" w:space="0"/>
              <w:right w:val="single" w:color="auto" w:sz="4" w:space="0"/>
            </w:tcBorders>
            <w:noWrap w:val="0"/>
            <w:vAlign w:val="center"/>
          </w:tcPr>
          <w:p w14:paraId="3809D312">
            <w:pPr>
              <w:widowControl/>
              <w:jc w:val="center"/>
              <w:rPr>
                <w:rFonts w:hint="eastAsia" w:ascii="宋体" w:hAnsi="宋体" w:cs="宋体"/>
                <w:caps/>
                <w:color w:val="auto"/>
                <w:spacing w:val="20"/>
                <w:sz w:val="24"/>
                <w:szCs w:val="24"/>
              </w:rPr>
            </w:pPr>
            <w:r>
              <w:rPr>
                <w:rFonts w:hint="eastAsia" w:ascii="宋体" w:hAnsi="宋体" w:cs="宋体"/>
                <w:caps/>
                <w:color w:val="auto"/>
                <w:spacing w:val="20"/>
                <w:sz w:val="24"/>
                <w:szCs w:val="24"/>
              </w:rPr>
              <w:t>数量</w:t>
            </w:r>
          </w:p>
        </w:tc>
        <w:tc>
          <w:tcPr>
            <w:tcW w:w="921" w:type="dxa"/>
            <w:tcBorders>
              <w:left w:val="single" w:color="auto" w:sz="4" w:space="0"/>
              <w:bottom w:val="single" w:color="000000" w:sz="6" w:space="0"/>
              <w:right w:val="single" w:color="auto" w:sz="4" w:space="0"/>
            </w:tcBorders>
            <w:noWrap w:val="0"/>
            <w:vAlign w:val="center"/>
          </w:tcPr>
          <w:p w14:paraId="7324E86D">
            <w:pPr>
              <w:widowControl/>
              <w:jc w:val="center"/>
              <w:rPr>
                <w:rFonts w:hint="eastAsia" w:ascii="宋体" w:hAnsi="宋体" w:eastAsia="宋体" w:cs="宋体"/>
                <w:caps/>
                <w:color w:val="auto"/>
                <w:spacing w:val="20"/>
                <w:sz w:val="24"/>
                <w:szCs w:val="24"/>
                <w:lang w:eastAsia="zh-CN"/>
              </w:rPr>
            </w:pPr>
            <w:r>
              <w:rPr>
                <w:rFonts w:hint="eastAsia" w:ascii="宋体" w:hAnsi="宋体" w:cs="宋体"/>
                <w:caps/>
                <w:color w:val="auto"/>
                <w:spacing w:val="20"/>
                <w:sz w:val="24"/>
                <w:szCs w:val="24"/>
                <w:lang w:eastAsia="zh-CN"/>
              </w:rPr>
              <w:t>单位</w:t>
            </w:r>
          </w:p>
        </w:tc>
        <w:tc>
          <w:tcPr>
            <w:tcW w:w="1245" w:type="dxa"/>
            <w:tcBorders>
              <w:left w:val="single" w:color="auto" w:sz="4" w:space="0"/>
              <w:bottom w:val="single" w:color="000000" w:sz="6" w:space="0"/>
              <w:right w:val="single" w:color="auto" w:sz="4" w:space="0"/>
            </w:tcBorders>
            <w:noWrap w:val="0"/>
            <w:vAlign w:val="center"/>
          </w:tcPr>
          <w:p w14:paraId="49348B20">
            <w:pPr>
              <w:widowControl/>
              <w:jc w:val="center"/>
              <w:rPr>
                <w:rFonts w:hint="eastAsia" w:ascii="宋体" w:hAnsi="宋体" w:cs="宋体"/>
                <w:caps/>
                <w:color w:val="auto"/>
                <w:spacing w:val="20"/>
                <w:sz w:val="24"/>
                <w:szCs w:val="24"/>
              </w:rPr>
            </w:pPr>
            <w:r>
              <w:rPr>
                <w:rFonts w:hint="eastAsia" w:ascii="宋体" w:hAnsi="宋体" w:cs="宋体"/>
                <w:caps/>
                <w:color w:val="auto"/>
                <w:spacing w:val="20"/>
                <w:sz w:val="24"/>
                <w:szCs w:val="24"/>
              </w:rPr>
              <w:t>单价</w:t>
            </w:r>
          </w:p>
        </w:tc>
        <w:tc>
          <w:tcPr>
            <w:tcW w:w="1245" w:type="dxa"/>
            <w:tcBorders>
              <w:left w:val="single" w:color="auto" w:sz="4" w:space="0"/>
              <w:bottom w:val="single" w:color="000000" w:sz="6" w:space="0"/>
            </w:tcBorders>
            <w:noWrap w:val="0"/>
            <w:vAlign w:val="center"/>
          </w:tcPr>
          <w:p w14:paraId="327C4AAF">
            <w:pPr>
              <w:widowControl/>
              <w:jc w:val="center"/>
              <w:rPr>
                <w:rFonts w:hint="eastAsia" w:ascii="宋体" w:hAnsi="宋体" w:cs="宋体"/>
                <w:caps/>
                <w:color w:val="auto"/>
                <w:spacing w:val="20"/>
                <w:sz w:val="24"/>
                <w:szCs w:val="24"/>
              </w:rPr>
            </w:pPr>
            <w:r>
              <w:rPr>
                <w:rFonts w:hint="eastAsia" w:ascii="宋体" w:hAnsi="宋体" w:cs="宋体"/>
                <w:caps/>
                <w:color w:val="auto"/>
                <w:spacing w:val="20"/>
                <w:sz w:val="24"/>
                <w:szCs w:val="24"/>
              </w:rPr>
              <w:t>合价</w:t>
            </w:r>
          </w:p>
        </w:tc>
        <w:tc>
          <w:tcPr>
            <w:tcW w:w="1246" w:type="dxa"/>
            <w:tcBorders>
              <w:left w:val="single" w:color="auto" w:sz="4" w:space="0"/>
              <w:bottom w:val="single" w:color="000000" w:sz="6" w:space="0"/>
            </w:tcBorders>
            <w:noWrap w:val="0"/>
            <w:vAlign w:val="center"/>
          </w:tcPr>
          <w:p w14:paraId="148C7A01">
            <w:pPr>
              <w:widowControl/>
              <w:jc w:val="center"/>
              <w:rPr>
                <w:rFonts w:hint="eastAsia" w:ascii="宋体" w:hAnsi="宋体" w:eastAsia="宋体" w:cs="宋体"/>
                <w:caps/>
                <w:color w:val="auto"/>
                <w:spacing w:val="20"/>
                <w:sz w:val="24"/>
                <w:szCs w:val="24"/>
                <w:lang w:eastAsia="zh-CN"/>
              </w:rPr>
            </w:pPr>
            <w:r>
              <w:rPr>
                <w:rFonts w:hint="eastAsia" w:ascii="宋体" w:hAnsi="宋体" w:cs="宋体"/>
                <w:caps/>
                <w:color w:val="auto"/>
                <w:spacing w:val="20"/>
                <w:sz w:val="24"/>
                <w:szCs w:val="24"/>
                <w:lang w:eastAsia="zh-CN"/>
              </w:rPr>
              <w:t>备注</w:t>
            </w:r>
          </w:p>
        </w:tc>
      </w:tr>
      <w:tr w14:paraId="7FFD4C16">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noWrap w:val="0"/>
            <w:vAlign w:val="center"/>
          </w:tcPr>
          <w:p w14:paraId="0C85AC78">
            <w:pPr>
              <w:widowControl/>
              <w:jc w:val="center"/>
              <w:rPr>
                <w:rFonts w:hint="eastAsia" w:ascii="宋体" w:hAnsi="宋体" w:cs="宋体"/>
                <w:color w:val="auto"/>
                <w:spacing w:val="20"/>
                <w:sz w:val="24"/>
                <w:szCs w:val="24"/>
              </w:rPr>
            </w:pPr>
          </w:p>
        </w:tc>
        <w:tc>
          <w:tcPr>
            <w:tcW w:w="2754" w:type="dxa"/>
            <w:tcBorders>
              <w:top w:val="single" w:color="000000" w:sz="6" w:space="0"/>
              <w:left w:val="single" w:color="000000" w:sz="6" w:space="0"/>
              <w:bottom w:val="single" w:color="000000" w:sz="6" w:space="0"/>
              <w:right w:val="single" w:color="000000" w:sz="6" w:space="0"/>
            </w:tcBorders>
            <w:noWrap w:val="0"/>
            <w:vAlign w:val="center"/>
          </w:tcPr>
          <w:p w14:paraId="3A064A5C">
            <w:pPr>
              <w:widowControl/>
              <w:jc w:val="center"/>
              <w:rPr>
                <w:rFonts w:hint="eastAsia" w:ascii="宋体" w:hAnsi="宋体" w:cs="宋体"/>
                <w:color w:val="auto"/>
                <w:spacing w:val="20"/>
                <w:sz w:val="24"/>
                <w:szCs w:val="24"/>
              </w:rPr>
            </w:pPr>
          </w:p>
        </w:tc>
        <w:tc>
          <w:tcPr>
            <w:tcW w:w="1005" w:type="dxa"/>
            <w:tcBorders>
              <w:top w:val="single" w:color="000000" w:sz="6" w:space="0"/>
              <w:left w:val="single" w:color="000000" w:sz="6" w:space="0"/>
              <w:bottom w:val="single" w:color="000000" w:sz="6" w:space="0"/>
              <w:right w:val="single" w:color="auto" w:sz="4" w:space="0"/>
            </w:tcBorders>
            <w:noWrap w:val="0"/>
            <w:vAlign w:val="center"/>
          </w:tcPr>
          <w:p w14:paraId="219A3BD5">
            <w:pPr>
              <w:widowControl/>
              <w:jc w:val="center"/>
              <w:rPr>
                <w:rFonts w:hint="eastAsia" w:ascii="宋体" w:hAnsi="宋体" w:cs="宋体"/>
                <w:color w:val="auto"/>
                <w:spacing w:val="20"/>
                <w:sz w:val="24"/>
                <w:szCs w:val="24"/>
              </w:rPr>
            </w:pPr>
          </w:p>
        </w:tc>
        <w:tc>
          <w:tcPr>
            <w:tcW w:w="921" w:type="dxa"/>
            <w:tcBorders>
              <w:top w:val="single" w:color="000000" w:sz="6" w:space="0"/>
              <w:left w:val="single" w:color="auto" w:sz="4" w:space="0"/>
              <w:bottom w:val="single" w:color="000000" w:sz="6" w:space="0"/>
              <w:right w:val="single" w:color="auto" w:sz="4" w:space="0"/>
            </w:tcBorders>
            <w:noWrap w:val="0"/>
            <w:vAlign w:val="center"/>
          </w:tcPr>
          <w:p w14:paraId="75B323C1">
            <w:pPr>
              <w:widowControl/>
              <w:jc w:val="center"/>
              <w:rPr>
                <w:rFonts w:hint="eastAsia" w:ascii="宋体" w:hAnsi="宋体" w:cs="宋体"/>
                <w:color w:val="auto"/>
                <w:spacing w:val="20"/>
                <w:sz w:val="24"/>
                <w:szCs w:val="24"/>
              </w:rPr>
            </w:pPr>
          </w:p>
        </w:tc>
        <w:tc>
          <w:tcPr>
            <w:tcW w:w="1245" w:type="dxa"/>
            <w:tcBorders>
              <w:top w:val="single" w:color="000000" w:sz="6" w:space="0"/>
              <w:left w:val="single" w:color="auto" w:sz="4" w:space="0"/>
              <w:bottom w:val="single" w:color="000000" w:sz="6" w:space="0"/>
              <w:right w:val="single" w:color="auto" w:sz="4" w:space="0"/>
            </w:tcBorders>
            <w:noWrap w:val="0"/>
            <w:vAlign w:val="center"/>
          </w:tcPr>
          <w:p w14:paraId="2ECF418F">
            <w:pPr>
              <w:widowControl/>
              <w:jc w:val="center"/>
              <w:rPr>
                <w:rFonts w:hint="eastAsia" w:ascii="宋体" w:hAnsi="宋体" w:cs="宋体"/>
                <w:color w:val="auto"/>
                <w:spacing w:val="20"/>
                <w:sz w:val="24"/>
                <w:szCs w:val="24"/>
              </w:rPr>
            </w:pPr>
          </w:p>
        </w:tc>
        <w:tc>
          <w:tcPr>
            <w:tcW w:w="1245" w:type="dxa"/>
            <w:tcBorders>
              <w:top w:val="single" w:color="000000" w:sz="6" w:space="0"/>
              <w:left w:val="single" w:color="auto" w:sz="4" w:space="0"/>
              <w:bottom w:val="single" w:color="000000" w:sz="6" w:space="0"/>
            </w:tcBorders>
            <w:noWrap w:val="0"/>
            <w:vAlign w:val="center"/>
          </w:tcPr>
          <w:p w14:paraId="5E290C76">
            <w:pPr>
              <w:widowControl/>
              <w:jc w:val="center"/>
              <w:rPr>
                <w:rFonts w:hint="eastAsia" w:ascii="宋体" w:hAnsi="宋体" w:cs="宋体"/>
                <w:color w:val="auto"/>
                <w:spacing w:val="20"/>
                <w:sz w:val="24"/>
                <w:szCs w:val="24"/>
              </w:rPr>
            </w:pPr>
          </w:p>
        </w:tc>
        <w:tc>
          <w:tcPr>
            <w:tcW w:w="1246" w:type="dxa"/>
            <w:tcBorders>
              <w:top w:val="single" w:color="000000" w:sz="6" w:space="0"/>
              <w:left w:val="single" w:color="auto" w:sz="4" w:space="0"/>
              <w:bottom w:val="single" w:color="000000" w:sz="6" w:space="0"/>
            </w:tcBorders>
            <w:noWrap w:val="0"/>
            <w:vAlign w:val="center"/>
          </w:tcPr>
          <w:p w14:paraId="442C839C">
            <w:pPr>
              <w:widowControl/>
              <w:jc w:val="center"/>
              <w:rPr>
                <w:rFonts w:hint="eastAsia" w:ascii="宋体" w:hAnsi="宋体" w:cs="宋体"/>
                <w:color w:val="auto"/>
                <w:spacing w:val="20"/>
                <w:sz w:val="24"/>
                <w:szCs w:val="24"/>
              </w:rPr>
            </w:pPr>
          </w:p>
        </w:tc>
      </w:tr>
      <w:tr w14:paraId="02AEEF11">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noWrap w:val="0"/>
            <w:vAlign w:val="center"/>
          </w:tcPr>
          <w:p w14:paraId="09A00817">
            <w:pPr>
              <w:widowControl/>
              <w:jc w:val="center"/>
              <w:rPr>
                <w:rFonts w:hint="eastAsia" w:ascii="宋体" w:hAnsi="宋体" w:cs="宋体"/>
                <w:color w:val="auto"/>
                <w:spacing w:val="20"/>
                <w:sz w:val="24"/>
                <w:szCs w:val="24"/>
              </w:rPr>
            </w:pPr>
          </w:p>
        </w:tc>
        <w:tc>
          <w:tcPr>
            <w:tcW w:w="2754" w:type="dxa"/>
            <w:tcBorders>
              <w:top w:val="single" w:color="000000" w:sz="6" w:space="0"/>
              <w:left w:val="single" w:color="000000" w:sz="6" w:space="0"/>
              <w:bottom w:val="single" w:color="000000" w:sz="6" w:space="0"/>
              <w:right w:val="single" w:color="000000" w:sz="6" w:space="0"/>
            </w:tcBorders>
            <w:noWrap w:val="0"/>
            <w:vAlign w:val="center"/>
          </w:tcPr>
          <w:p w14:paraId="52AF2513">
            <w:pPr>
              <w:widowControl/>
              <w:jc w:val="center"/>
              <w:rPr>
                <w:rFonts w:hint="eastAsia" w:ascii="宋体" w:hAnsi="宋体" w:cs="宋体"/>
                <w:color w:val="auto"/>
                <w:spacing w:val="20"/>
                <w:sz w:val="24"/>
                <w:szCs w:val="24"/>
              </w:rPr>
            </w:pPr>
          </w:p>
        </w:tc>
        <w:tc>
          <w:tcPr>
            <w:tcW w:w="1005" w:type="dxa"/>
            <w:tcBorders>
              <w:top w:val="single" w:color="000000" w:sz="6" w:space="0"/>
              <w:left w:val="single" w:color="000000" w:sz="6" w:space="0"/>
              <w:bottom w:val="single" w:color="000000" w:sz="6" w:space="0"/>
              <w:right w:val="single" w:color="auto" w:sz="4" w:space="0"/>
            </w:tcBorders>
            <w:noWrap w:val="0"/>
            <w:vAlign w:val="center"/>
          </w:tcPr>
          <w:p w14:paraId="286D02E7">
            <w:pPr>
              <w:widowControl/>
              <w:jc w:val="center"/>
              <w:rPr>
                <w:rFonts w:hint="eastAsia" w:ascii="宋体" w:hAnsi="宋体" w:cs="宋体"/>
                <w:color w:val="auto"/>
                <w:spacing w:val="20"/>
                <w:sz w:val="24"/>
                <w:szCs w:val="24"/>
              </w:rPr>
            </w:pPr>
          </w:p>
        </w:tc>
        <w:tc>
          <w:tcPr>
            <w:tcW w:w="921" w:type="dxa"/>
            <w:tcBorders>
              <w:top w:val="single" w:color="000000" w:sz="6" w:space="0"/>
              <w:left w:val="single" w:color="auto" w:sz="4" w:space="0"/>
              <w:bottom w:val="single" w:color="000000" w:sz="6" w:space="0"/>
              <w:right w:val="single" w:color="auto" w:sz="4" w:space="0"/>
            </w:tcBorders>
            <w:noWrap w:val="0"/>
            <w:vAlign w:val="center"/>
          </w:tcPr>
          <w:p w14:paraId="2A2C909A">
            <w:pPr>
              <w:widowControl/>
              <w:jc w:val="center"/>
              <w:rPr>
                <w:rFonts w:hint="eastAsia" w:ascii="宋体" w:hAnsi="宋体" w:cs="宋体"/>
                <w:color w:val="auto"/>
                <w:spacing w:val="20"/>
                <w:sz w:val="24"/>
                <w:szCs w:val="24"/>
              </w:rPr>
            </w:pPr>
          </w:p>
        </w:tc>
        <w:tc>
          <w:tcPr>
            <w:tcW w:w="1245" w:type="dxa"/>
            <w:tcBorders>
              <w:top w:val="single" w:color="000000" w:sz="6" w:space="0"/>
              <w:left w:val="single" w:color="auto" w:sz="4" w:space="0"/>
              <w:bottom w:val="single" w:color="000000" w:sz="6" w:space="0"/>
              <w:right w:val="single" w:color="auto" w:sz="4" w:space="0"/>
            </w:tcBorders>
            <w:noWrap w:val="0"/>
            <w:vAlign w:val="center"/>
          </w:tcPr>
          <w:p w14:paraId="03DFD4C7">
            <w:pPr>
              <w:widowControl/>
              <w:jc w:val="center"/>
              <w:rPr>
                <w:rFonts w:hint="eastAsia" w:ascii="宋体" w:hAnsi="宋体" w:cs="宋体"/>
                <w:color w:val="auto"/>
                <w:spacing w:val="20"/>
                <w:sz w:val="24"/>
                <w:szCs w:val="24"/>
              </w:rPr>
            </w:pPr>
          </w:p>
        </w:tc>
        <w:tc>
          <w:tcPr>
            <w:tcW w:w="1245" w:type="dxa"/>
            <w:tcBorders>
              <w:top w:val="single" w:color="000000" w:sz="6" w:space="0"/>
              <w:left w:val="single" w:color="auto" w:sz="4" w:space="0"/>
              <w:bottom w:val="single" w:color="000000" w:sz="6" w:space="0"/>
            </w:tcBorders>
            <w:noWrap w:val="0"/>
            <w:vAlign w:val="center"/>
          </w:tcPr>
          <w:p w14:paraId="2C3B5AA9">
            <w:pPr>
              <w:widowControl/>
              <w:jc w:val="center"/>
              <w:rPr>
                <w:rFonts w:hint="eastAsia" w:ascii="宋体" w:hAnsi="宋体" w:cs="宋体"/>
                <w:color w:val="auto"/>
                <w:spacing w:val="20"/>
                <w:sz w:val="24"/>
                <w:szCs w:val="24"/>
              </w:rPr>
            </w:pPr>
          </w:p>
        </w:tc>
        <w:tc>
          <w:tcPr>
            <w:tcW w:w="1246" w:type="dxa"/>
            <w:tcBorders>
              <w:top w:val="single" w:color="000000" w:sz="6" w:space="0"/>
              <w:left w:val="single" w:color="auto" w:sz="4" w:space="0"/>
              <w:bottom w:val="single" w:color="000000" w:sz="6" w:space="0"/>
            </w:tcBorders>
            <w:noWrap w:val="0"/>
            <w:vAlign w:val="center"/>
          </w:tcPr>
          <w:p w14:paraId="3AFD0015">
            <w:pPr>
              <w:widowControl/>
              <w:jc w:val="center"/>
              <w:rPr>
                <w:rFonts w:hint="eastAsia" w:ascii="宋体" w:hAnsi="宋体" w:cs="宋体"/>
                <w:color w:val="auto"/>
                <w:spacing w:val="20"/>
                <w:sz w:val="24"/>
                <w:szCs w:val="24"/>
              </w:rPr>
            </w:pPr>
          </w:p>
        </w:tc>
      </w:tr>
      <w:tr w14:paraId="47653F4E">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noWrap w:val="0"/>
            <w:vAlign w:val="center"/>
          </w:tcPr>
          <w:p w14:paraId="265FCE3C">
            <w:pPr>
              <w:widowControl/>
              <w:jc w:val="center"/>
              <w:rPr>
                <w:rFonts w:hint="eastAsia" w:ascii="宋体" w:hAnsi="宋体" w:cs="宋体"/>
                <w:color w:val="auto"/>
                <w:spacing w:val="20"/>
                <w:sz w:val="24"/>
                <w:szCs w:val="24"/>
              </w:rPr>
            </w:pPr>
          </w:p>
        </w:tc>
        <w:tc>
          <w:tcPr>
            <w:tcW w:w="2754" w:type="dxa"/>
            <w:tcBorders>
              <w:top w:val="single" w:color="000000" w:sz="6" w:space="0"/>
              <w:left w:val="single" w:color="000000" w:sz="6" w:space="0"/>
              <w:bottom w:val="single" w:color="000000" w:sz="6" w:space="0"/>
              <w:right w:val="single" w:color="000000" w:sz="6" w:space="0"/>
            </w:tcBorders>
            <w:noWrap w:val="0"/>
            <w:vAlign w:val="center"/>
          </w:tcPr>
          <w:p w14:paraId="6055F783">
            <w:pPr>
              <w:widowControl/>
              <w:jc w:val="center"/>
              <w:rPr>
                <w:rFonts w:hint="eastAsia" w:ascii="宋体" w:hAnsi="宋体" w:cs="宋体"/>
                <w:color w:val="auto"/>
                <w:spacing w:val="20"/>
                <w:sz w:val="24"/>
                <w:szCs w:val="24"/>
              </w:rPr>
            </w:pPr>
          </w:p>
        </w:tc>
        <w:tc>
          <w:tcPr>
            <w:tcW w:w="1005" w:type="dxa"/>
            <w:tcBorders>
              <w:top w:val="single" w:color="000000" w:sz="6" w:space="0"/>
              <w:left w:val="single" w:color="000000" w:sz="6" w:space="0"/>
              <w:bottom w:val="single" w:color="000000" w:sz="6" w:space="0"/>
              <w:right w:val="single" w:color="auto" w:sz="4" w:space="0"/>
            </w:tcBorders>
            <w:noWrap w:val="0"/>
            <w:vAlign w:val="center"/>
          </w:tcPr>
          <w:p w14:paraId="168A17A8">
            <w:pPr>
              <w:widowControl/>
              <w:jc w:val="center"/>
              <w:rPr>
                <w:rFonts w:hint="eastAsia" w:ascii="宋体" w:hAnsi="宋体" w:cs="宋体"/>
                <w:color w:val="auto"/>
                <w:spacing w:val="20"/>
                <w:sz w:val="24"/>
                <w:szCs w:val="24"/>
              </w:rPr>
            </w:pPr>
          </w:p>
        </w:tc>
        <w:tc>
          <w:tcPr>
            <w:tcW w:w="921" w:type="dxa"/>
            <w:tcBorders>
              <w:top w:val="single" w:color="000000" w:sz="6" w:space="0"/>
              <w:left w:val="single" w:color="auto" w:sz="4" w:space="0"/>
              <w:bottom w:val="single" w:color="000000" w:sz="6" w:space="0"/>
              <w:right w:val="single" w:color="auto" w:sz="4" w:space="0"/>
            </w:tcBorders>
            <w:noWrap w:val="0"/>
            <w:vAlign w:val="center"/>
          </w:tcPr>
          <w:p w14:paraId="3E476F0C">
            <w:pPr>
              <w:widowControl/>
              <w:jc w:val="center"/>
              <w:rPr>
                <w:rFonts w:hint="eastAsia" w:ascii="宋体" w:hAnsi="宋体" w:cs="宋体"/>
                <w:color w:val="auto"/>
                <w:spacing w:val="20"/>
                <w:sz w:val="24"/>
                <w:szCs w:val="24"/>
              </w:rPr>
            </w:pPr>
          </w:p>
        </w:tc>
        <w:tc>
          <w:tcPr>
            <w:tcW w:w="1245" w:type="dxa"/>
            <w:tcBorders>
              <w:top w:val="single" w:color="000000" w:sz="6" w:space="0"/>
              <w:left w:val="single" w:color="auto" w:sz="4" w:space="0"/>
              <w:bottom w:val="single" w:color="000000" w:sz="6" w:space="0"/>
              <w:right w:val="single" w:color="auto" w:sz="4" w:space="0"/>
            </w:tcBorders>
            <w:noWrap w:val="0"/>
            <w:vAlign w:val="center"/>
          </w:tcPr>
          <w:p w14:paraId="41EB0BC7">
            <w:pPr>
              <w:widowControl/>
              <w:jc w:val="center"/>
              <w:rPr>
                <w:rFonts w:hint="eastAsia" w:ascii="宋体" w:hAnsi="宋体" w:cs="宋体"/>
                <w:color w:val="auto"/>
                <w:spacing w:val="20"/>
                <w:sz w:val="24"/>
                <w:szCs w:val="24"/>
              </w:rPr>
            </w:pPr>
          </w:p>
        </w:tc>
        <w:tc>
          <w:tcPr>
            <w:tcW w:w="1245" w:type="dxa"/>
            <w:tcBorders>
              <w:top w:val="single" w:color="000000" w:sz="6" w:space="0"/>
              <w:left w:val="single" w:color="auto" w:sz="4" w:space="0"/>
              <w:bottom w:val="single" w:color="000000" w:sz="6" w:space="0"/>
            </w:tcBorders>
            <w:noWrap w:val="0"/>
            <w:vAlign w:val="center"/>
          </w:tcPr>
          <w:p w14:paraId="298D2DE6">
            <w:pPr>
              <w:widowControl/>
              <w:jc w:val="center"/>
              <w:rPr>
                <w:rFonts w:hint="eastAsia" w:ascii="宋体" w:hAnsi="宋体" w:cs="宋体"/>
                <w:color w:val="auto"/>
                <w:spacing w:val="20"/>
                <w:sz w:val="24"/>
                <w:szCs w:val="24"/>
              </w:rPr>
            </w:pPr>
          </w:p>
        </w:tc>
        <w:tc>
          <w:tcPr>
            <w:tcW w:w="1246" w:type="dxa"/>
            <w:tcBorders>
              <w:top w:val="single" w:color="000000" w:sz="6" w:space="0"/>
              <w:left w:val="single" w:color="auto" w:sz="4" w:space="0"/>
              <w:bottom w:val="single" w:color="000000" w:sz="6" w:space="0"/>
            </w:tcBorders>
            <w:noWrap w:val="0"/>
            <w:vAlign w:val="center"/>
          </w:tcPr>
          <w:p w14:paraId="4C32FAAF">
            <w:pPr>
              <w:widowControl/>
              <w:jc w:val="center"/>
              <w:rPr>
                <w:rFonts w:hint="eastAsia" w:ascii="宋体" w:hAnsi="宋体" w:cs="宋体"/>
                <w:color w:val="auto"/>
                <w:spacing w:val="20"/>
                <w:sz w:val="24"/>
                <w:szCs w:val="24"/>
              </w:rPr>
            </w:pPr>
          </w:p>
        </w:tc>
      </w:tr>
      <w:tr w14:paraId="761A579C">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noWrap w:val="0"/>
            <w:vAlign w:val="center"/>
          </w:tcPr>
          <w:p w14:paraId="5622ADAF">
            <w:pPr>
              <w:widowControl/>
              <w:jc w:val="center"/>
              <w:rPr>
                <w:rFonts w:hint="eastAsia" w:ascii="宋体" w:hAnsi="宋体" w:cs="宋体"/>
                <w:color w:val="auto"/>
                <w:spacing w:val="20"/>
                <w:sz w:val="24"/>
                <w:szCs w:val="24"/>
              </w:rPr>
            </w:pPr>
          </w:p>
        </w:tc>
        <w:tc>
          <w:tcPr>
            <w:tcW w:w="2754" w:type="dxa"/>
            <w:tcBorders>
              <w:top w:val="single" w:color="000000" w:sz="6" w:space="0"/>
              <w:left w:val="single" w:color="000000" w:sz="6" w:space="0"/>
              <w:bottom w:val="single" w:color="000000" w:sz="6" w:space="0"/>
              <w:right w:val="single" w:color="000000" w:sz="6" w:space="0"/>
            </w:tcBorders>
            <w:noWrap w:val="0"/>
            <w:vAlign w:val="center"/>
          </w:tcPr>
          <w:p w14:paraId="4AA0D229">
            <w:pPr>
              <w:widowControl/>
              <w:jc w:val="center"/>
              <w:rPr>
                <w:rFonts w:hint="eastAsia" w:ascii="宋体" w:hAnsi="宋体" w:cs="宋体"/>
                <w:color w:val="auto"/>
                <w:spacing w:val="20"/>
                <w:sz w:val="24"/>
                <w:szCs w:val="24"/>
              </w:rPr>
            </w:pPr>
          </w:p>
        </w:tc>
        <w:tc>
          <w:tcPr>
            <w:tcW w:w="1005" w:type="dxa"/>
            <w:tcBorders>
              <w:top w:val="single" w:color="000000" w:sz="6" w:space="0"/>
              <w:left w:val="single" w:color="000000" w:sz="6" w:space="0"/>
              <w:bottom w:val="single" w:color="000000" w:sz="6" w:space="0"/>
              <w:right w:val="single" w:color="auto" w:sz="4" w:space="0"/>
            </w:tcBorders>
            <w:noWrap w:val="0"/>
            <w:vAlign w:val="center"/>
          </w:tcPr>
          <w:p w14:paraId="48F432F0">
            <w:pPr>
              <w:widowControl/>
              <w:jc w:val="center"/>
              <w:rPr>
                <w:rFonts w:hint="eastAsia" w:ascii="宋体" w:hAnsi="宋体" w:cs="宋体"/>
                <w:color w:val="auto"/>
                <w:spacing w:val="20"/>
                <w:sz w:val="24"/>
                <w:szCs w:val="24"/>
              </w:rPr>
            </w:pPr>
          </w:p>
        </w:tc>
        <w:tc>
          <w:tcPr>
            <w:tcW w:w="921" w:type="dxa"/>
            <w:tcBorders>
              <w:top w:val="single" w:color="000000" w:sz="6" w:space="0"/>
              <w:left w:val="single" w:color="auto" w:sz="4" w:space="0"/>
              <w:bottom w:val="single" w:color="000000" w:sz="6" w:space="0"/>
              <w:right w:val="single" w:color="auto" w:sz="4" w:space="0"/>
            </w:tcBorders>
            <w:noWrap w:val="0"/>
            <w:vAlign w:val="center"/>
          </w:tcPr>
          <w:p w14:paraId="636C9C68">
            <w:pPr>
              <w:widowControl/>
              <w:jc w:val="center"/>
              <w:rPr>
                <w:rFonts w:hint="eastAsia" w:ascii="宋体" w:hAnsi="宋体" w:cs="宋体"/>
                <w:color w:val="auto"/>
                <w:spacing w:val="20"/>
                <w:sz w:val="24"/>
                <w:szCs w:val="24"/>
              </w:rPr>
            </w:pPr>
          </w:p>
        </w:tc>
        <w:tc>
          <w:tcPr>
            <w:tcW w:w="1245" w:type="dxa"/>
            <w:tcBorders>
              <w:top w:val="single" w:color="000000" w:sz="6" w:space="0"/>
              <w:left w:val="single" w:color="auto" w:sz="4" w:space="0"/>
              <w:bottom w:val="single" w:color="000000" w:sz="6" w:space="0"/>
              <w:right w:val="single" w:color="auto" w:sz="4" w:space="0"/>
            </w:tcBorders>
            <w:noWrap w:val="0"/>
            <w:vAlign w:val="center"/>
          </w:tcPr>
          <w:p w14:paraId="104F2A73">
            <w:pPr>
              <w:widowControl/>
              <w:jc w:val="center"/>
              <w:rPr>
                <w:rFonts w:hint="eastAsia" w:ascii="宋体" w:hAnsi="宋体" w:cs="宋体"/>
                <w:color w:val="auto"/>
                <w:spacing w:val="20"/>
                <w:sz w:val="24"/>
                <w:szCs w:val="24"/>
              </w:rPr>
            </w:pPr>
          </w:p>
        </w:tc>
        <w:tc>
          <w:tcPr>
            <w:tcW w:w="1245" w:type="dxa"/>
            <w:tcBorders>
              <w:top w:val="single" w:color="000000" w:sz="6" w:space="0"/>
              <w:left w:val="single" w:color="auto" w:sz="4" w:space="0"/>
              <w:bottom w:val="single" w:color="000000" w:sz="6" w:space="0"/>
            </w:tcBorders>
            <w:noWrap w:val="0"/>
            <w:vAlign w:val="center"/>
          </w:tcPr>
          <w:p w14:paraId="76681868">
            <w:pPr>
              <w:widowControl/>
              <w:jc w:val="center"/>
              <w:rPr>
                <w:rFonts w:hint="eastAsia" w:ascii="宋体" w:hAnsi="宋体" w:cs="宋体"/>
                <w:color w:val="auto"/>
                <w:spacing w:val="20"/>
                <w:sz w:val="24"/>
                <w:szCs w:val="24"/>
              </w:rPr>
            </w:pPr>
          </w:p>
        </w:tc>
        <w:tc>
          <w:tcPr>
            <w:tcW w:w="1246" w:type="dxa"/>
            <w:tcBorders>
              <w:top w:val="single" w:color="000000" w:sz="6" w:space="0"/>
              <w:left w:val="single" w:color="auto" w:sz="4" w:space="0"/>
              <w:bottom w:val="single" w:color="000000" w:sz="6" w:space="0"/>
            </w:tcBorders>
            <w:noWrap w:val="0"/>
            <w:vAlign w:val="center"/>
          </w:tcPr>
          <w:p w14:paraId="51558168">
            <w:pPr>
              <w:widowControl/>
              <w:jc w:val="center"/>
              <w:rPr>
                <w:rFonts w:hint="eastAsia" w:ascii="宋体" w:hAnsi="宋体" w:cs="宋体"/>
                <w:color w:val="auto"/>
                <w:spacing w:val="20"/>
                <w:sz w:val="24"/>
                <w:szCs w:val="24"/>
              </w:rPr>
            </w:pPr>
          </w:p>
        </w:tc>
      </w:tr>
      <w:tr w14:paraId="0CBF947D">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noWrap w:val="0"/>
            <w:vAlign w:val="center"/>
          </w:tcPr>
          <w:p w14:paraId="382DDB01">
            <w:pPr>
              <w:widowControl/>
              <w:jc w:val="center"/>
              <w:rPr>
                <w:rFonts w:hint="eastAsia" w:ascii="宋体" w:hAnsi="宋体" w:cs="宋体"/>
                <w:color w:val="auto"/>
                <w:spacing w:val="20"/>
                <w:sz w:val="24"/>
                <w:szCs w:val="24"/>
              </w:rPr>
            </w:pPr>
          </w:p>
        </w:tc>
        <w:tc>
          <w:tcPr>
            <w:tcW w:w="2754" w:type="dxa"/>
            <w:tcBorders>
              <w:top w:val="single" w:color="000000" w:sz="6" w:space="0"/>
              <w:left w:val="single" w:color="000000" w:sz="6" w:space="0"/>
              <w:bottom w:val="single" w:color="000000" w:sz="6" w:space="0"/>
              <w:right w:val="single" w:color="000000" w:sz="6" w:space="0"/>
            </w:tcBorders>
            <w:noWrap w:val="0"/>
            <w:vAlign w:val="center"/>
          </w:tcPr>
          <w:p w14:paraId="42C5F547">
            <w:pPr>
              <w:widowControl/>
              <w:jc w:val="center"/>
              <w:rPr>
                <w:rFonts w:hint="eastAsia" w:ascii="宋体" w:hAnsi="宋体" w:cs="宋体"/>
                <w:color w:val="auto"/>
                <w:spacing w:val="20"/>
                <w:sz w:val="24"/>
                <w:szCs w:val="24"/>
              </w:rPr>
            </w:pPr>
            <w:r>
              <w:rPr>
                <w:rFonts w:hint="eastAsia" w:ascii="宋体" w:hAnsi="宋体" w:cs="宋体"/>
                <w:color w:val="auto"/>
                <w:spacing w:val="20"/>
                <w:sz w:val="24"/>
                <w:szCs w:val="24"/>
              </w:rPr>
              <w:t>…</w:t>
            </w:r>
          </w:p>
        </w:tc>
        <w:tc>
          <w:tcPr>
            <w:tcW w:w="1005" w:type="dxa"/>
            <w:tcBorders>
              <w:top w:val="single" w:color="000000" w:sz="6" w:space="0"/>
              <w:left w:val="single" w:color="000000" w:sz="6" w:space="0"/>
              <w:bottom w:val="single" w:color="000000" w:sz="6" w:space="0"/>
              <w:right w:val="single" w:color="auto" w:sz="4" w:space="0"/>
            </w:tcBorders>
            <w:noWrap w:val="0"/>
            <w:vAlign w:val="center"/>
          </w:tcPr>
          <w:p w14:paraId="3FA5B241">
            <w:pPr>
              <w:widowControl/>
              <w:jc w:val="center"/>
              <w:rPr>
                <w:rFonts w:hint="eastAsia" w:ascii="宋体" w:hAnsi="宋体" w:cs="宋体"/>
                <w:color w:val="auto"/>
                <w:spacing w:val="20"/>
                <w:sz w:val="24"/>
                <w:szCs w:val="24"/>
              </w:rPr>
            </w:pPr>
          </w:p>
        </w:tc>
        <w:tc>
          <w:tcPr>
            <w:tcW w:w="921" w:type="dxa"/>
            <w:tcBorders>
              <w:top w:val="single" w:color="000000" w:sz="6" w:space="0"/>
              <w:left w:val="single" w:color="auto" w:sz="4" w:space="0"/>
              <w:bottom w:val="single" w:color="000000" w:sz="6" w:space="0"/>
              <w:right w:val="single" w:color="auto" w:sz="4" w:space="0"/>
            </w:tcBorders>
            <w:noWrap w:val="0"/>
            <w:vAlign w:val="center"/>
          </w:tcPr>
          <w:p w14:paraId="4AFC7D55">
            <w:pPr>
              <w:widowControl/>
              <w:jc w:val="center"/>
              <w:rPr>
                <w:rFonts w:hint="eastAsia" w:ascii="宋体" w:hAnsi="宋体" w:cs="宋体"/>
                <w:color w:val="auto"/>
                <w:spacing w:val="20"/>
                <w:sz w:val="24"/>
                <w:szCs w:val="24"/>
              </w:rPr>
            </w:pPr>
          </w:p>
        </w:tc>
        <w:tc>
          <w:tcPr>
            <w:tcW w:w="1245" w:type="dxa"/>
            <w:tcBorders>
              <w:top w:val="single" w:color="000000" w:sz="6" w:space="0"/>
              <w:left w:val="single" w:color="auto" w:sz="4" w:space="0"/>
              <w:bottom w:val="single" w:color="000000" w:sz="6" w:space="0"/>
              <w:right w:val="single" w:color="auto" w:sz="4" w:space="0"/>
            </w:tcBorders>
            <w:noWrap w:val="0"/>
            <w:vAlign w:val="center"/>
          </w:tcPr>
          <w:p w14:paraId="574DC71E">
            <w:pPr>
              <w:widowControl/>
              <w:jc w:val="center"/>
              <w:rPr>
                <w:rFonts w:hint="eastAsia" w:ascii="宋体" w:hAnsi="宋体" w:cs="宋体"/>
                <w:color w:val="auto"/>
                <w:spacing w:val="20"/>
                <w:sz w:val="24"/>
                <w:szCs w:val="24"/>
              </w:rPr>
            </w:pPr>
          </w:p>
        </w:tc>
        <w:tc>
          <w:tcPr>
            <w:tcW w:w="1245" w:type="dxa"/>
            <w:tcBorders>
              <w:top w:val="single" w:color="000000" w:sz="6" w:space="0"/>
              <w:left w:val="single" w:color="auto" w:sz="4" w:space="0"/>
              <w:bottom w:val="single" w:color="000000" w:sz="6" w:space="0"/>
            </w:tcBorders>
            <w:noWrap w:val="0"/>
            <w:vAlign w:val="center"/>
          </w:tcPr>
          <w:p w14:paraId="1C9F63AC">
            <w:pPr>
              <w:widowControl/>
              <w:jc w:val="center"/>
              <w:rPr>
                <w:rFonts w:hint="eastAsia" w:ascii="宋体" w:hAnsi="宋体" w:cs="宋体"/>
                <w:color w:val="auto"/>
                <w:spacing w:val="20"/>
                <w:sz w:val="24"/>
                <w:szCs w:val="24"/>
              </w:rPr>
            </w:pPr>
          </w:p>
        </w:tc>
        <w:tc>
          <w:tcPr>
            <w:tcW w:w="1246" w:type="dxa"/>
            <w:tcBorders>
              <w:top w:val="single" w:color="000000" w:sz="6" w:space="0"/>
              <w:left w:val="single" w:color="auto" w:sz="4" w:space="0"/>
              <w:bottom w:val="single" w:color="000000" w:sz="6" w:space="0"/>
            </w:tcBorders>
            <w:noWrap w:val="0"/>
            <w:vAlign w:val="center"/>
          </w:tcPr>
          <w:p w14:paraId="2639533A">
            <w:pPr>
              <w:widowControl/>
              <w:jc w:val="center"/>
              <w:rPr>
                <w:rFonts w:hint="eastAsia" w:ascii="宋体" w:hAnsi="宋体" w:cs="宋体"/>
                <w:color w:val="auto"/>
                <w:spacing w:val="20"/>
                <w:sz w:val="24"/>
                <w:szCs w:val="24"/>
              </w:rPr>
            </w:pPr>
          </w:p>
        </w:tc>
      </w:tr>
      <w:tr w14:paraId="4B709E09">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right w:val="single" w:color="000000" w:sz="6" w:space="0"/>
            </w:tcBorders>
            <w:noWrap w:val="0"/>
            <w:vAlign w:val="center"/>
          </w:tcPr>
          <w:p w14:paraId="385377BF">
            <w:pPr>
              <w:widowControl/>
              <w:jc w:val="center"/>
              <w:rPr>
                <w:rFonts w:hint="eastAsia" w:ascii="宋体" w:hAnsi="宋体" w:cs="宋体"/>
                <w:color w:val="auto"/>
                <w:spacing w:val="20"/>
                <w:sz w:val="24"/>
                <w:szCs w:val="24"/>
              </w:rPr>
            </w:pPr>
          </w:p>
        </w:tc>
        <w:tc>
          <w:tcPr>
            <w:tcW w:w="2754" w:type="dxa"/>
            <w:tcBorders>
              <w:top w:val="single" w:color="000000" w:sz="6" w:space="0"/>
              <w:left w:val="single" w:color="000000" w:sz="6" w:space="0"/>
              <w:right w:val="single" w:color="000000" w:sz="6" w:space="0"/>
            </w:tcBorders>
            <w:noWrap w:val="0"/>
            <w:vAlign w:val="center"/>
          </w:tcPr>
          <w:p w14:paraId="000F31CF">
            <w:pPr>
              <w:widowControl/>
              <w:jc w:val="center"/>
              <w:rPr>
                <w:rFonts w:hint="eastAsia" w:ascii="宋体" w:hAnsi="宋体" w:cs="宋体"/>
                <w:color w:val="auto"/>
                <w:spacing w:val="20"/>
                <w:sz w:val="24"/>
                <w:szCs w:val="24"/>
              </w:rPr>
            </w:pPr>
            <w:r>
              <w:rPr>
                <w:rFonts w:hint="eastAsia" w:ascii="宋体" w:hAnsi="宋体" w:cs="宋体"/>
                <w:color w:val="auto"/>
                <w:spacing w:val="20"/>
                <w:sz w:val="24"/>
                <w:szCs w:val="24"/>
              </w:rPr>
              <w:t>总报价</w:t>
            </w:r>
          </w:p>
        </w:tc>
        <w:tc>
          <w:tcPr>
            <w:tcW w:w="5662" w:type="dxa"/>
            <w:gridSpan w:val="5"/>
            <w:tcBorders>
              <w:top w:val="single" w:color="000000" w:sz="6" w:space="0"/>
              <w:left w:val="single" w:color="000000" w:sz="6" w:space="0"/>
            </w:tcBorders>
            <w:noWrap w:val="0"/>
            <w:vAlign w:val="center"/>
          </w:tcPr>
          <w:p w14:paraId="653CFBA8">
            <w:pPr>
              <w:widowControl/>
              <w:jc w:val="center"/>
              <w:rPr>
                <w:rFonts w:hint="eastAsia" w:ascii="宋体" w:hAnsi="宋体" w:cs="宋体"/>
                <w:color w:val="auto"/>
                <w:spacing w:val="20"/>
                <w:sz w:val="24"/>
                <w:szCs w:val="24"/>
              </w:rPr>
            </w:pPr>
            <w:r>
              <w:rPr>
                <w:rFonts w:hint="eastAsia" w:ascii="宋体" w:hAnsi="宋体" w:cs="宋体"/>
                <w:color w:val="auto"/>
                <w:spacing w:val="20"/>
                <w:sz w:val="24"/>
                <w:szCs w:val="24"/>
              </w:rPr>
              <w:t>大写：           （￥      ）</w:t>
            </w:r>
          </w:p>
        </w:tc>
      </w:tr>
    </w:tbl>
    <w:p w14:paraId="1E574B1F">
      <w:pPr>
        <w:spacing w:line="360" w:lineRule="auto"/>
        <w:jc w:val="both"/>
        <w:rPr>
          <w:rFonts w:hint="eastAsia" w:ascii="宋体" w:hAnsi="宋体" w:eastAsia="宋体" w:cs="宋体"/>
          <w:color w:val="auto"/>
          <w:sz w:val="24"/>
        </w:rPr>
      </w:pPr>
    </w:p>
    <w:p w14:paraId="4901C434">
      <w:pPr>
        <w:spacing w:line="360" w:lineRule="auto"/>
        <w:ind w:firstLine="560" w:firstLineChars="200"/>
        <w:rPr>
          <w:rFonts w:hint="eastAsia" w:ascii="宋体" w:hAnsi="宋体" w:eastAsia="宋体" w:cs="宋体"/>
          <w:color w:val="auto"/>
          <w:spacing w:val="20"/>
          <w:sz w:val="24"/>
        </w:rPr>
      </w:pPr>
    </w:p>
    <w:p w14:paraId="2A17ACF5">
      <w:pPr>
        <w:pStyle w:val="64"/>
        <w:spacing w:line="360" w:lineRule="auto"/>
        <w:ind w:firstLine="4480" w:firstLineChars="16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供应商盖章：</w:t>
      </w:r>
    </w:p>
    <w:p w14:paraId="63F5468D">
      <w:pPr>
        <w:pStyle w:val="65"/>
        <w:spacing w:line="360" w:lineRule="auto"/>
        <w:ind w:firstLine="4480" w:firstLineChars="1600"/>
        <w:rPr>
          <w:rFonts w:hint="eastAsia" w:ascii="宋体" w:hAnsi="宋体" w:eastAsia="宋体" w:cs="宋体"/>
          <w:color w:val="auto"/>
          <w:spacing w:val="20"/>
          <w:sz w:val="24"/>
        </w:rPr>
      </w:pPr>
      <w:r>
        <w:rPr>
          <w:rFonts w:hint="eastAsia" w:ascii="宋体" w:hAnsi="宋体" w:eastAsia="宋体" w:cs="宋体"/>
          <w:color w:val="auto"/>
          <w:spacing w:val="20"/>
          <w:sz w:val="24"/>
        </w:rPr>
        <w:t>日     期：</w:t>
      </w:r>
    </w:p>
    <w:p w14:paraId="61A6A513">
      <w:pPr>
        <w:pStyle w:val="65"/>
        <w:spacing w:line="360" w:lineRule="auto"/>
        <w:ind w:firstLine="4480" w:firstLineChars="1600"/>
        <w:rPr>
          <w:rFonts w:hint="eastAsia" w:ascii="宋体" w:hAnsi="宋体" w:eastAsia="宋体" w:cs="宋体"/>
          <w:color w:val="auto"/>
          <w:spacing w:val="20"/>
          <w:sz w:val="24"/>
        </w:rPr>
      </w:pPr>
    </w:p>
    <w:p w14:paraId="3F71A427">
      <w:pPr>
        <w:pStyle w:val="65"/>
        <w:spacing w:line="360" w:lineRule="auto"/>
        <w:ind w:firstLine="4480" w:firstLineChars="1600"/>
        <w:rPr>
          <w:rFonts w:hint="eastAsia" w:ascii="宋体" w:hAnsi="宋体" w:eastAsia="宋体" w:cs="宋体"/>
          <w:color w:val="auto"/>
          <w:spacing w:val="20"/>
          <w:sz w:val="24"/>
        </w:rPr>
      </w:pPr>
    </w:p>
    <w:p w14:paraId="26678836">
      <w:pPr>
        <w:pStyle w:val="65"/>
        <w:spacing w:line="360" w:lineRule="auto"/>
        <w:ind w:firstLine="4480" w:firstLineChars="1600"/>
        <w:rPr>
          <w:rFonts w:hint="eastAsia" w:ascii="宋体" w:hAnsi="宋体" w:eastAsia="宋体" w:cs="宋体"/>
          <w:color w:val="auto"/>
          <w:spacing w:val="20"/>
          <w:sz w:val="24"/>
        </w:rPr>
      </w:pPr>
    </w:p>
    <w:p w14:paraId="6ADC556E">
      <w:pPr>
        <w:pStyle w:val="65"/>
        <w:spacing w:line="360" w:lineRule="auto"/>
        <w:ind w:firstLine="4480" w:firstLineChars="1600"/>
        <w:rPr>
          <w:rFonts w:hint="eastAsia" w:ascii="宋体" w:hAnsi="宋体" w:eastAsia="宋体" w:cs="宋体"/>
          <w:color w:val="auto"/>
          <w:spacing w:val="20"/>
          <w:sz w:val="24"/>
        </w:rPr>
      </w:pPr>
    </w:p>
    <w:p w14:paraId="7D5BF798">
      <w:pPr>
        <w:pStyle w:val="65"/>
        <w:spacing w:line="360" w:lineRule="auto"/>
        <w:ind w:firstLine="4480" w:firstLineChars="1600"/>
        <w:rPr>
          <w:rFonts w:hint="eastAsia" w:ascii="宋体" w:hAnsi="宋体" w:eastAsia="宋体" w:cs="宋体"/>
          <w:color w:val="auto"/>
          <w:spacing w:val="20"/>
          <w:sz w:val="24"/>
          <w:u w:val="single"/>
        </w:rPr>
      </w:pPr>
    </w:p>
    <w:p w14:paraId="429C45F3">
      <w:pPr>
        <w:pStyle w:val="65"/>
        <w:spacing w:line="360" w:lineRule="auto"/>
        <w:ind w:firstLine="4480" w:firstLineChars="1600"/>
        <w:rPr>
          <w:rFonts w:hint="eastAsia" w:ascii="宋体" w:hAnsi="宋体" w:eastAsia="宋体" w:cs="宋体"/>
          <w:color w:val="auto"/>
          <w:spacing w:val="20"/>
          <w:sz w:val="24"/>
          <w:u w:val="single"/>
        </w:rPr>
      </w:pPr>
    </w:p>
    <w:p w14:paraId="6EC71DA3">
      <w:pPr>
        <w:pStyle w:val="65"/>
        <w:spacing w:line="360" w:lineRule="auto"/>
        <w:ind w:firstLine="4480" w:firstLineChars="1600"/>
        <w:rPr>
          <w:rFonts w:hint="eastAsia" w:ascii="宋体" w:hAnsi="宋体" w:eastAsia="宋体" w:cs="宋体"/>
          <w:color w:val="auto"/>
          <w:spacing w:val="20"/>
          <w:sz w:val="24"/>
          <w:u w:val="single"/>
        </w:rPr>
      </w:pPr>
    </w:p>
    <w:p w14:paraId="0A9DB3BA">
      <w:pPr>
        <w:pStyle w:val="65"/>
        <w:spacing w:line="360" w:lineRule="auto"/>
        <w:ind w:firstLine="4480" w:firstLineChars="1600"/>
        <w:rPr>
          <w:rFonts w:hint="eastAsia" w:ascii="宋体" w:hAnsi="宋体" w:eastAsia="宋体" w:cs="宋体"/>
          <w:color w:val="auto"/>
          <w:spacing w:val="20"/>
          <w:sz w:val="24"/>
          <w:u w:val="single"/>
        </w:rPr>
      </w:pPr>
    </w:p>
    <w:p w14:paraId="2DD79484">
      <w:pPr>
        <w:pStyle w:val="65"/>
        <w:spacing w:line="360" w:lineRule="auto"/>
        <w:ind w:firstLine="4480" w:firstLineChars="1600"/>
        <w:rPr>
          <w:rFonts w:hint="eastAsia" w:ascii="宋体" w:hAnsi="宋体" w:eastAsia="宋体" w:cs="宋体"/>
          <w:color w:val="auto"/>
          <w:spacing w:val="20"/>
          <w:sz w:val="24"/>
          <w:u w:val="single"/>
        </w:rPr>
      </w:pPr>
    </w:p>
    <w:p w14:paraId="27731BC7">
      <w:pPr>
        <w:pStyle w:val="65"/>
        <w:spacing w:line="360" w:lineRule="auto"/>
        <w:ind w:firstLine="4480" w:firstLineChars="1600"/>
        <w:rPr>
          <w:rFonts w:hint="eastAsia" w:ascii="宋体" w:hAnsi="宋体" w:eastAsia="宋体" w:cs="宋体"/>
          <w:color w:val="auto"/>
          <w:spacing w:val="20"/>
          <w:sz w:val="24"/>
          <w:u w:val="single"/>
        </w:rPr>
      </w:pPr>
    </w:p>
    <w:p w14:paraId="3519BFD6">
      <w:pPr>
        <w:pStyle w:val="65"/>
        <w:spacing w:line="360" w:lineRule="auto"/>
        <w:rPr>
          <w:rFonts w:hint="eastAsia" w:ascii="宋体" w:hAnsi="宋体" w:eastAsia="宋体" w:cs="宋体"/>
          <w:color w:val="auto"/>
          <w:spacing w:val="20"/>
          <w:sz w:val="24"/>
          <w:u w:val="single"/>
        </w:rPr>
      </w:pPr>
    </w:p>
    <w:p w14:paraId="1364BE86">
      <w:pPr>
        <w:pStyle w:val="3"/>
        <w:outlineLvl w:val="0"/>
        <w:rPr>
          <w:rFonts w:hint="eastAsia" w:ascii="宋体" w:hAnsi="宋体" w:eastAsia="宋体" w:cs="宋体"/>
          <w:color w:val="auto"/>
          <w:sz w:val="24"/>
        </w:rPr>
      </w:pPr>
      <w:bookmarkStart w:id="184" w:name="_Toc13467"/>
      <w:r>
        <w:rPr>
          <w:rFonts w:hint="eastAsia" w:ascii="宋体" w:hAnsi="宋体" w:eastAsia="宋体" w:cs="宋体"/>
          <w:color w:val="auto"/>
        </w:rPr>
        <w:t>第六章  评审办法和细则</w:t>
      </w:r>
      <w:bookmarkEnd w:id="181"/>
      <w:bookmarkEnd w:id="182"/>
      <w:bookmarkEnd w:id="183"/>
      <w:bookmarkEnd w:id="184"/>
    </w:p>
    <w:p w14:paraId="4BC65D8E">
      <w:pPr>
        <w:pStyle w:val="23"/>
        <w:snapToGrid/>
        <w:ind w:firstLineChars="200"/>
        <w:rPr>
          <w:rFonts w:hint="eastAsia" w:ascii="宋体" w:hAnsi="宋体" w:eastAsia="宋体" w:cs="宋体"/>
          <w:color w:val="auto"/>
        </w:rPr>
      </w:pPr>
      <w:r>
        <w:rPr>
          <w:rFonts w:hint="eastAsia" w:ascii="宋体" w:hAnsi="宋体" w:eastAsia="宋体" w:cs="宋体"/>
          <w:color w:val="auto"/>
        </w:rPr>
        <w:t>根据《</w:t>
      </w:r>
      <w:r>
        <w:rPr>
          <w:rFonts w:hint="eastAsia" w:ascii="宋体" w:hAnsi="宋体" w:eastAsia="宋体" w:cs="宋体"/>
          <w:color w:val="auto"/>
          <w:lang w:eastAsia="zh-CN"/>
        </w:rPr>
        <w:t>中华人民共和国政府采购法</w:t>
      </w:r>
      <w:r>
        <w:rPr>
          <w:rFonts w:hint="eastAsia" w:ascii="宋体" w:hAnsi="宋体" w:eastAsia="宋体" w:cs="宋体"/>
          <w:color w:val="auto"/>
        </w:rPr>
        <w:t>》等有关法律法规的规定，并结合本项目的实际，按照公正、公平、科学、择优的原则选择中标人，特制定本办法。</w:t>
      </w:r>
    </w:p>
    <w:p w14:paraId="6FAE5EE6">
      <w:pPr>
        <w:pStyle w:val="5"/>
        <w:spacing w:before="240" w:after="240"/>
        <w:ind w:firstLine="0" w:firstLineChars="0"/>
        <w:rPr>
          <w:rFonts w:hint="eastAsia" w:ascii="宋体" w:hAnsi="宋体" w:eastAsia="宋体" w:cs="宋体"/>
          <w:bCs w:val="0"/>
          <w:color w:val="auto"/>
          <w:sz w:val="32"/>
          <w:szCs w:val="32"/>
        </w:rPr>
      </w:pPr>
      <w:bookmarkStart w:id="185" w:name="_Toc335664295"/>
      <w:bookmarkStart w:id="186" w:name="_Toc493955998"/>
      <w:bookmarkStart w:id="187" w:name="_Toc31585"/>
      <w:r>
        <w:rPr>
          <w:rFonts w:hint="eastAsia" w:ascii="宋体" w:hAnsi="宋体" w:eastAsia="宋体" w:cs="宋体"/>
          <w:bCs w:val="0"/>
          <w:color w:val="auto"/>
          <w:sz w:val="32"/>
          <w:szCs w:val="32"/>
        </w:rPr>
        <w:t>一   总则</w:t>
      </w:r>
      <w:bookmarkEnd w:id="185"/>
      <w:bookmarkEnd w:id="186"/>
      <w:bookmarkEnd w:id="187"/>
    </w:p>
    <w:p w14:paraId="2F24EA85">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1.1 为最大限度地保护各当事人的权益，评审小组应严格按照采购文件的商务技术、报价要求，对</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进行综合分析评价并编制评标报告。评审小组成员必须严格遵守保密规定，不得泄漏评审有关的情况，不得索贿受贿，不得参加影响评审的任何活动。</w:t>
      </w:r>
    </w:p>
    <w:p w14:paraId="4ECFCDAB">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 xml:space="preserve">1.2 </w:t>
      </w:r>
      <w:r>
        <w:rPr>
          <w:rFonts w:hint="eastAsia" w:ascii="宋体" w:hAnsi="宋体" w:eastAsia="宋体" w:cs="宋体"/>
          <w:color w:val="auto"/>
          <w:szCs w:val="22"/>
          <w:lang w:val="en-US" w:eastAsia="zh-CN"/>
        </w:rPr>
        <w:t xml:space="preserve">本次评审方法采取百分制综合评分法，按最终得分由高到低顺序排列。最终得分 </w:t>
      </w:r>
    </w:p>
    <w:p w14:paraId="1F3F13E3">
      <w:pPr>
        <w:pStyle w:val="23"/>
        <w:snapToGrid/>
        <w:ind w:left="0" w:leftChars="0" w:firstLine="0" w:firstLineChars="0"/>
        <w:rPr>
          <w:rFonts w:hint="eastAsia" w:ascii="宋体" w:hAnsi="宋体" w:eastAsia="宋体" w:cs="宋体"/>
          <w:color w:val="auto"/>
          <w:szCs w:val="22"/>
        </w:rPr>
      </w:pPr>
      <w:r>
        <w:rPr>
          <w:rFonts w:hint="eastAsia" w:ascii="宋体" w:hAnsi="宋体" w:eastAsia="宋体" w:cs="宋体"/>
          <w:color w:val="auto"/>
          <w:szCs w:val="22"/>
          <w:lang w:val="en-US" w:eastAsia="zh-CN"/>
        </w:rPr>
        <w:t>相同的，按最终报价由低到高顺序排列；最终得分且报价相同的，按商务技术得分由高到 低顺序排列。评审小组按顺序推荐一名中标候选人</w:t>
      </w:r>
      <w:r>
        <w:rPr>
          <w:rFonts w:hint="eastAsia" w:ascii="宋体" w:hAnsi="宋体" w:eastAsia="宋体" w:cs="宋体"/>
          <w:color w:val="auto"/>
          <w:szCs w:val="22"/>
        </w:rPr>
        <w:t>。</w:t>
      </w:r>
    </w:p>
    <w:p w14:paraId="277ADFAA">
      <w:pPr>
        <w:pStyle w:val="5"/>
        <w:spacing w:before="240" w:after="240"/>
        <w:ind w:firstLine="0" w:firstLineChars="0"/>
        <w:rPr>
          <w:rFonts w:hint="eastAsia" w:ascii="宋体" w:hAnsi="宋体" w:eastAsia="宋体" w:cs="宋体"/>
          <w:bCs w:val="0"/>
          <w:color w:val="auto"/>
          <w:sz w:val="32"/>
          <w:szCs w:val="32"/>
        </w:rPr>
      </w:pPr>
      <w:bookmarkStart w:id="188" w:name="_Toc493955999"/>
      <w:bookmarkStart w:id="189" w:name="_Toc23636"/>
      <w:bookmarkStart w:id="190" w:name="_Toc335664296"/>
      <w:r>
        <w:rPr>
          <w:rFonts w:hint="eastAsia" w:ascii="宋体" w:hAnsi="宋体" w:eastAsia="宋体" w:cs="宋体"/>
          <w:bCs w:val="0"/>
          <w:color w:val="auto"/>
          <w:sz w:val="32"/>
          <w:szCs w:val="32"/>
        </w:rPr>
        <w:t xml:space="preserve">二   </w:t>
      </w:r>
      <w:bookmarkEnd w:id="188"/>
      <w:bookmarkEnd w:id="189"/>
      <w:bookmarkEnd w:id="190"/>
      <w:r>
        <w:rPr>
          <w:rFonts w:hint="eastAsia" w:ascii="宋体" w:hAnsi="宋体" w:eastAsia="宋体" w:cs="宋体"/>
          <w:bCs w:val="0"/>
          <w:color w:val="auto"/>
          <w:sz w:val="32"/>
          <w:szCs w:val="32"/>
        </w:rPr>
        <w:t>评审小组</w:t>
      </w:r>
    </w:p>
    <w:p w14:paraId="72305A25">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2.1评审小组</w:t>
      </w:r>
    </w:p>
    <w:p w14:paraId="5045FEA0">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2.1.1成员：由采购人代表和评审专家组成，其中评审专家人数不得少于评审小组成员总数的三分之二。除国务院财政部门规定的情形外，评审小组成员由</w:t>
      </w:r>
      <w:r>
        <w:rPr>
          <w:rFonts w:hint="eastAsia" w:ascii="宋体" w:hAnsi="宋体" w:eastAsia="宋体" w:cs="宋体"/>
          <w:color w:val="auto"/>
          <w:szCs w:val="22"/>
          <w:lang w:val="en-US" w:eastAsia="zh-CN"/>
        </w:rPr>
        <w:t>采购代理机构</w:t>
      </w:r>
      <w:r>
        <w:rPr>
          <w:rFonts w:hint="eastAsia" w:ascii="宋体" w:hAnsi="宋体" w:eastAsia="宋体" w:cs="宋体"/>
          <w:color w:val="auto"/>
          <w:szCs w:val="22"/>
        </w:rPr>
        <w:t>在政府采购专家库中随机抽取。</w:t>
      </w:r>
    </w:p>
    <w:p w14:paraId="5FFEAEFF">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2.1.2职责：严格按</w:t>
      </w:r>
      <w:r>
        <w:rPr>
          <w:rFonts w:hint="eastAsia" w:ascii="宋体" w:hAnsi="宋体" w:eastAsia="宋体" w:cs="宋体"/>
          <w:color w:val="auto"/>
          <w:szCs w:val="22"/>
          <w:lang w:eastAsia="zh-CN"/>
        </w:rPr>
        <w:t>政府采购法</w:t>
      </w:r>
      <w:r>
        <w:rPr>
          <w:rFonts w:hint="eastAsia" w:ascii="宋体" w:hAnsi="宋体" w:eastAsia="宋体" w:cs="宋体"/>
          <w:color w:val="auto"/>
          <w:szCs w:val="22"/>
        </w:rPr>
        <w:t>律法规的有关规定执行，评审小组成员应按采购文件规定的评审要求、评审程序、评审内容、评审方法和评审标准进行评审，对评审意见承担个人责任。</w:t>
      </w:r>
    </w:p>
    <w:p w14:paraId="0E59C5D5">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2.2评审小组成员的评审情况和评审意见受监督人员和</w:t>
      </w:r>
      <w:r>
        <w:rPr>
          <w:rFonts w:hint="eastAsia" w:ascii="宋体" w:hAnsi="宋体" w:eastAsia="宋体" w:cs="宋体"/>
          <w:color w:val="auto"/>
          <w:szCs w:val="22"/>
          <w:lang w:val="en-US" w:eastAsia="zh-CN"/>
        </w:rPr>
        <w:t>采购代理机构</w:t>
      </w:r>
      <w:r>
        <w:rPr>
          <w:rFonts w:hint="eastAsia" w:ascii="宋体" w:hAnsi="宋体" w:eastAsia="宋体" w:cs="宋体"/>
          <w:color w:val="auto"/>
          <w:szCs w:val="22"/>
        </w:rPr>
        <w:t>审查，如发现评审小组成员的评审意见带有明显倾向性，或不按规定程序和标准评审、计分的，可要求评审小组成员进行书面澄清和说明。</w:t>
      </w:r>
    </w:p>
    <w:p w14:paraId="3BBA6B18">
      <w:pPr>
        <w:pStyle w:val="5"/>
        <w:spacing w:before="240" w:after="240"/>
        <w:ind w:firstLine="0" w:firstLineChars="0"/>
        <w:rPr>
          <w:rFonts w:hint="eastAsia" w:ascii="宋体" w:hAnsi="宋体" w:eastAsia="宋体" w:cs="宋体"/>
          <w:bCs w:val="0"/>
          <w:color w:val="auto"/>
          <w:sz w:val="32"/>
          <w:szCs w:val="32"/>
        </w:rPr>
      </w:pPr>
      <w:bookmarkStart w:id="191" w:name="_Toc18960"/>
      <w:r>
        <w:rPr>
          <w:rFonts w:hint="eastAsia" w:ascii="宋体" w:hAnsi="宋体" w:eastAsia="宋体" w:cs="宋体"/>
          <w:bCs w:val="0"/>
          <w:color w:val="auto"/>
          <w:sz w:val="32"/>
          <w:szCs w:val="32"/>
        </w:rPr>
        <w:t>三   磋商程序</w:t>
      </w:r>
      <w:bookmarkEnd w:id="191"/>
    </w:p>
    <w:p w14:paraId="49514544">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3.1 符合性审查</w:t>
      </w:r>
    </w:p>
    <w:p w14:paraId="62F5326D">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lang w:val="en-US" w:eastAsia="zh-CN"/>
        </w:rPr>
        <w:t>3.1.1</w:t>
      </w:r>
      <w:r>
        <w:rPr>
          <w:rFonts w:hint="eastAsia" w:ascii="宋体" w:hAnsi="宋体" w:eastAsia="宋体" w:cs="宋体"/>
          <w:color w:val="auto"/>
          <w:szCs w:val="22"/>
        </w:rPr>
        <w:t>评审小组会依据采购文件的规定，从</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的有效性、完整性和对采购文件的响应程度进行审查，以确定是否对采购文件的实质性要求作出响应。通过符合性审查不足三家的，除采购任务取消情形外，按相关规定重新组织采购。</w:t>
      </w:r>
    </w:p>
    <w:p w14:paraId="2419A28B">
      <w:pPr>
        <w:pStyle w:val="23"/>
        <w:snapToGrid/>
        <w:ind w:firstLineChars="200"/>
        <w:rPr>
          <w:rFonts w:hint="eastAsia" w:ascii="宋体" w:hAnsi="宋体" w:eastAsia="宋体" w:cs="宋体"/>
          <w:color w:val="auto"/>
          <w:szCs w:val="22"/>
        </w:rPr>
      </w:pPr>
      <w:r>
        <w:rPr>
          <w:rFonts w:hint="eastAsia" w:ascii="宋体" w:hAnsi="宋体" w:cs="宋体"/>
          <w:bCs/>
          <w:color w:val="auto"/>
          <w:sz w:val="24"/>
          <w:lang w:val="en-US" w:eastAsia="zh-CN"/>
        </w:rPr>
        <w:t>3.1.2</w:t>
      </w:r>
      <w:r>
        <w:rPr>
          <w:rFonts w:hint="eastAsia" w:ascii="宋体" w:hAnsi="宋体" w:eastAsia="宋体" w:cs="宋体"/>
          <w:bCs/>
          <w:color w:val="auto"/>
          <w:sz w:val="24"/>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57476AE">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3.2 磋商</w:t>
      </w:r>
    </w:p>
    <w:p w14:paraId="2A152E6D">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3.2.1评审小组对</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进行评审，并根据采购文件规定的程序、评定中标的标准等事项与实质性响应采购文件要求的供应商进行多轮磋商。</w:t>
      </w:r>
    </w:p>
    <w:p w14:paraId="3D2DA5A9">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（1）评审小组按</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送达的供应商逆顺序分别进行磋商。评审小组所有成员应当集中与单一供应商分别进行磋商，并给予所有参加磋商的供应商平等的磋商机会。</w:t>
      </w:r>
    </w:p>
    <w:p w14:paraId="38DED8C7">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（2）</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中含义不明确、同类问题表述不一致或者有明显文字和计算错误的内容，评审小组应当以书面电子形式要求供应商作出必要的澄清、说明或者更正。供应商的澄清、说明或者更正不得超出</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的范围或者改变</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的实质性内容。</w:t>
      </w:r>
    </w:p>
    <w:p w14:paraId="29DA2CF2">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（3）在磋商过程中，评审小组可以根据采购文件和磋商情况实质性变动采购需求中的技术、服务要求以及合同条款。实质性变动的内容，须经采购人代表确认。</w:t>
      </w:r>
    </w:p>
    <w:p w14:paraId="4D3113E4">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对采购文件作出实质性变动是采购文件的有效组成部分，评审小组应当及时以书面电子形式同时通知所有参加磋商的供应商。</w:t>
      </w:r>
    </w:p>
    <w:p w14:paraId="08F7B514">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（4）采购文件能够详细列明采购标的的技术、服务要求的，磋商结束后，评审小组应当要求所有继续参加磋商的供应商在规定时间内提交最后报价，提交最后报价的供应商不得少于3家。</w:t>
      </w:r>
    </w:p>
    <w:p w14:paraId="6AEC54DB">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14:paraId="43E40BEB">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最后报价是供应商</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的有效组成部分。</w:t>
      </w:r>
    </w:p>
    <w:p w14:paraId="74F742DA">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（5）经磋商确定最终采购需求和提交最后报价的供应商后，由评审小组采用综合评分法对提交最后报价的供应商的</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和最后报价进行综合评分。</w:t>
      </w:r>
    </w:p>
    <w:p w14:paraId="776E81BA">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3.2.2 磋商注意事项</w:t>
      </w:r>
      <w:r>
        <w:rPr>
          <w:rFonts w:hint="eastAsia" w:ascii="宋体" w:hAnsi="宋体" w:eastAsia="宋体" w:cs="宋体"/>
          <w:color w:val="auto"/>
          <w:szCs w:val="22"/>
        </w:rPr>
        <w:tab/>
      </w:r>
    </w:p>
    <w:p w14:paraId="05EC263E">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（1）磋商时，参与磋商的供应商应派代表在指定的地点参加磋商。参与磋商的供应商人员应及时解释和澄清</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相关内容，以书面的形式重新做出承诺并签署确定。后一轮磋商的价格、服务承诺及优惠条件等必须优于或等于前一轮磋商的价格、服务承诺及优惠条件等。</w:t>
      </w:r>
    </w:p>
    <w:p w14:paraId="134FC9A7">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（2）</w:t>
      </w:r>
      <w:r>
        <w:rPr>
          <w:rFonts w:hint="eastAsia" w:ascii="宋体" w:hAnsi="宋体" w:eastAsia="宋体" w:cs="宋体"/>
          <w:color w:val="auto"/>
          <w:sz w:val="24"/>
        </w:rPr>
        <w:t>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14:paraId="313CCA06">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（3）出席磋商的有关人员：监督小组、评审小组成员和</w:t>
      </w:r>
      <w:r>
        <w:rPr>
          <w:rFonts w:hint="eastAsia" w:ascii="宋体" w:hAnsi="宋体" w:eastAsia="宋体" w:cs="宋体"/>
          <w:color w:val="auto"/>
          <w:szCs w:val="22"/>
          <w:lang w:eastAsia="zh-CN"/>
        </w:rPr>
        <w:t>丽水双联工程管理有限公司</w:t>
      </w:r>
      <w:r>
        <w:rPr>
          <w:rFonts w:hint="eastAsia" w:ascii="宋体" w:hAnsi="宋体" w:eastAsia="宋体" w:cs="宋体"/>
          <w:color w:val="auto"/>
          <w:szCs w:val="22"/>
        </w:rPr>
        <w:t>工作人员；监督小组负责现场监督。参与磋商的供应商的所有</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(包括每次报价及重新承诺)截至时间前由采购代理机构工作人员进行接收，任何参与磋商的个人均不得私自拆封。评审小组负责本次项目所有磋商任务，包括全程磋商、推荐中标候选人、填写评审报告等。</w:t>
      </w:r>
    </w:p>
    <w:p w14:paraId="46F6E04D">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3.3 评审</w:t>
      </w:r>
    </w:p>
    <w:p w14:paraId="134A54E7">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3.3.1 商务技术文件评审</w:t>
      </w:r>
    </w:p>
    <w:p w14:paraId="787765D7">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（1）评审小组依据采购文件的规定，对各供应商的商务技术文件进行独立评审。对各</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进行比较和必要的澄清，并根据审查、澄清、演示、样品等情况结合评审办法进行独立打分；</w:t>
      </w:r>
    </w:p>
    <w:p w14:paraId="2D710DEC">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（2）各供应商的商务技术得分，为各评审小组成员对该供应商的商务技术得分结果汇总后的算术平均数。</w:t>
      </w:r>
    </w:p>
    <w:p w14:paraId="4016E33F">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（3）磋商</w:t>
      </w:r>
      <w:r>
        <w:rPr>
          <w:rFonts w:hint="eastAsia" w:ascii="宋体" w:hAnsi="宋体" w:eastAsia="宋体" w:cs="宋体"/>
          <w:color w:val="auto"/>
          <w:szCs w:val="22"/>
          <w:lang w:eastAsia="zh-CN"/>
        </w:rPr>
        <w:t>小组</w:t>
      </w:r>
      <w:r>
        <w:rPr>
          <w:rFonts w:hint="eastAsia" w:ascii="宋体" w:hAnsi="宋体" w:eastAsia="宋体" w:cs="宋体"/>
          <w:color w:val="auto"/>
          <w:szCs w:val="22"/>
        </w:rPr>
        <w:t>依据采购文件的规定，对各供应商的商务技术文件进行评审，对客观分应统一意见后统一给分。</w:t>
      </w:r>
    </w:p>
    <w:p w14:paraId="39582CEE">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3.3.2 报价文件评审</w:t>
      </w:r>
    </w:p>
    <w:p w14:paraId="61D04066">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（1）评审小组依据采购文件的规定，对各供应商的最终报价的合理性进行审查，必要时可要求供应商对其报价做出澄清、说明。</w:t>
      </w:r>
    </w:p>
    <w:p w14:paraId="17A51BAD">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 xml:space="preserve">（2）报价修正； </w:t>
      </w:r>
    </w:p>
    <w:p w14:paraId="76A8A80C">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（3）评审小组根据供应商的报价和评审标准，计算各供应商的报价得分。</w:t>
      </w:r>
    </w:p>
    <w:p w14:paraId="5893C505">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3.3 评标结果</w:t>
      </w:r>
    </w:p>
    <w:p w14:paraId="463C7934">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3.3.1 评审结果汇总，供应商结果排序；</w:t>
      </w:r>
    </w:p>
    <w:p w14:paraId="28058C51">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3.3.2 起草评标报告，确定中标候选人；</w:t>
      </w:r>
    </w:p>
    <w:p w14:paraId="5951F8B7">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3.3.2.1 评标报告应包括以下内容：</w:t>
      </w:r>
    </w:p>
    <w:p w14:paraId="37F621F4">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（1）采购公告刊登的媒体名称、开标日期和地点；</w:t>
      </w:r>
    </w:p>
    <w:p w14:paraId="0B891DB2">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（2）供应商名单和评审小组名单；</w:t>
      </w:r>
    </w:p>
    <w:p w14:paraId="58B99FF5">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（3）评审方法和标准；</w:t>
      </w:r>
    </w:p>
    <w:p w14:paraId="2C9C3DC3">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（4）开标记录和评审情况及说明，包括无效供应商名单及原因；</w:t>
      </w:r>
    </w:p>
    <w:p w14:paraId="559AB283">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（5）评审结果，确定的中标候选人名单或者经采购人委托直接确定的中标人；</w:t>
      </w:r>
    </w:p>
    <w:p w14:paraId="4F8E86ED">
      <w:pPr>
        <w:pStyle w:val="23"/>
        <w:snapToGrid/>
        <w:ind w:firstLineChars="200"/>
        <w:rPr>
          <w:rFonts w:hint="eastAsia" w:ascii="宋体" w:hAnsi="宋体" w:eastAsia="宋体" w:cs="宋体"/>
          <w:color w:val="auto"/>
          <w:szCs w:val="22"/>
        </w:rPr>
      </w:pPr>
      <w:r>
        <w:rPr>
          <w:rFonts w:hint="eastAsia" w:ascii="宋体" w:hAnsi="宋体" w:eastAsia="宋体" w:cs="宋体"/>
          <w:color w:val="auto"/>
          <w:szCs w:val="22"/>
        </w:rPr>
        <w:t>（6）其他需要说明的情况，包括评审过程中供应商根据评审小组要求进行的澄清、说明或者补正，评审小组成员的更换等。</w:t>
      </w:r>
    </w:p>
    <w:p w14:paraId="69673C51">
      <w:pPr>
        <w:pStyle w:val="5"/>
        <w:spacing w:before="240" w:after="240"/>
        <w:ind w:firstLine="0" w:firstLineChars="0"/>
        <w:rPr>
          <w:rFonts w:hint="eastAsia" w:ascii="宋体" w:hAnsi="宋体" w:eastAsia="宋体" w:cs="宋体"/>
          <w:bCs w:val="0"/>
          <w:color w:val="auto"/>
          <w:sz w:val="32"/>
          <w:szCs w:val="32"/>
        </w:rPr>
      </w:pPr>
      <w:bookmarkStart w:id="192" w:name="_Toc493956002"/>
      <w:bookmarkStart w:id="193" w:name="_Toc19345"/>
      <w:bookmarkStart w:id="194" w:name="_Toc417378826"/>
      <w:r>
        <w:rPr>
          <w:rFonts w:hint="eastAsia" w:ascii="宋体" w:hAnsi="宋体" w:eastAsia="宋体" w:cs="宋体"/>
          <w:bCs w:val="0"/>
          <w:color w:val="auto"/>
          <w:sz w:val="32"/>
          <w:szCs w:val="32"/>
        </w:rPr>
        <w:t>四   评审一般规定</w:t>
      </w:r>
      <w:bookmarkEnd w:id="192"/>
      <w:bookmarkEnd w:id="193"/>
      <w:bookmarkEnd w:id="194"/>
    </w:p>
    <w:p w14:paraId="3FA01FFB">
      <w:pPr>
        <w:spacing w:line="360" w:lineRule="auto"/>
        <w:ind w:firstLine="480" w:firstLineChars="200"/>
        <w:rPr>
          <w:rFonts w:hint="eastAsia" w:ascii="宋体" w:hAnsi="宋体" w:eastAsia="宋体" w:cs="宋体"/>
          <w:color w:val="auto"/>
          <w:sz w:val="24"/>
        </w:rPr>
      </w:pPr>
      <w:bookmarkStart w:id="195" w:name="_Toc335664299"/>
      <w:bookmarkStart w:id="196" w:name="_Toc395536954"/>
      <w:bookmarkStart w:id="197" w:name="_Toc493956003"/>
      <w:r>
        <w:rPr>
          <w:rFonts w:hint="eastAsia" w:ascii="宋体" w:hAnsi="宋体" w:eastAsia="宋体" w:cs="宋体"/>
          <w:color w:val="auto"/>
          <w:sz w:val="24"/>
        </w:rPr>
        <w:t>4.1本评审办法采用综合评分法，总分100分。</w:t>
      </w:r>
    </w:p>
    <w:p w14:paraId="3968B59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4.1.1由评审小组讨论后统一打分。</w:t>
      </w:r>
    </w:p>
    <w:p w14:paraId="4ECF4A5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4.1.2本项目</w:t>
      </w:r>
      <w:r>
        <w:rPr>
          <w:rFonts w:hint="eastAsia" w:ascii="宋体" w:hAnsi="宋体" w:eastAsia="宋体" w:cs="宋体"/>
          <w:bCs/>
          <w:color w:val="auto"/>
          <w:sz w:val="24"/>
        </w:rPr>
        <w:t>商务技术</w:t>
      </w:r>
      <w:r>
        <w:rPr>
          <w:rFonts w:hint="eastAsia" w:ascii="宋体" w:hAnsi="宋体" w:eastAsia="宋体" w:cs="宋体"/>
          <w:color w:val="auto"/>
          <w:sz w:val="24"/>
        </w:rPr>
        <w:t>权重为</w:t>
      </w:r>
      <w:r>
        <w:rPr>
          <w:rFonts w:hint="eastAsia" w:ascii="宋体" w:hAnsi="宋体" w:cs="宋体"/>
          <w:color w:val="auto"/>
          <w:sz w:val="24"/>
          <w:lang w:val="en-US" w:eastAsia="zh-CN"/>
        </w:rPr>
        <w:t>90</w:t>
      </w:r>
      <w:r>
        <w:rPr>
          <w:rFonts w:hint="eastAsia" w:ascii="宋体" w:hAnsi="宋体" w:eastAsia="宋体" w:cs="宋体"/>
          <w:color w:val="auto"/>
          <w:sz w:val="24"/>
        </w:rPr>
        <w:t>%，总分值为</w:t>
      </w:r>
      <w:r>
        <w:rPr>
          <w:rFonts w:hint="eastAsia" w:ascii="宋体" w:hAnsi="宋体" w:cs="宋体"/>
          <w:color w:val="auto"/>
          <w:sz w:val="24"/>
          <w:lang w:val="en-US" w:eastAsia="zh-CN"/>
        </w:rPr>
        <w:t>90</w:t>
      </w:r>
      <w:r>
        <w:rPr>
          <w:rFonts w:hint="eastAsia" w:ascii="宋体" w:hAnsi="宋体" w:cs="宋体"/>
          <w:color w:val="auto"/>
          <w:sz w:val="24"/>
          <w:lang w:eastAsia="zh-CN"/>
        </w:rPr>
        <w:t>分</w:t>
      </w:r>
      <w:r>
        <w:rPr>
          <w:rFonts w:hint="eastAsia" w:ascii="宋体" w:hAnsi="宋体" w:eastAsia="宋体" w:cs="宋体"/>
          <w:color w:val="auto"/>
          <w:sz w:val="24"/>
        </w:rPr>
        <w:t>：评审小组对各</w:t>
      </w:r>
      <w:r>
        <w:rPr>
          <w:rFonts w:hint="eastAsia" w:ascii="宋体" w:hAnsi="宋体" w:cs="宋体"/>
          <w:color w:val="auto"/>
          <w:sz w:val="24"/>
          <w:lang w:eastAsia="zh-CN"/>
        </w:rPr>
        <w:t>响应文件</w:t>
      </w:r>
      <w:r>
        <w:rPr>
          <w:rFonts w:hint="eastAsia" w:ascii="宋体" w:hAnsi="宋体" w:eastAsia="宋体" w:cs="宋体"/>
          <w:color w:val="auto"/>
          <w:sz w:val="24"/>
        </w:rPr>
        <w:t>的</w:t>
      </w:r>
      <w:r>
        <w:rPr>
          <w:rFonts w:hint="eastAsia" w:ascii="宋体" w:hAnsi="宋体" w:eastAsia="宋体" w:cs="宋体"/>
          <w:bCs/>
          <w:color w:val="auto"/>
          <w:sz w:val="24"/>
        </w:rPr>
        <w:t>商务技术</w:t>
      </w:r>
      <w:r>
        <w:rPr>
          <w:rFonts w:hint="eastAsia" w:ascii="宋体" w:hAnsi="宋体" w:eastAsia="宋体" w:cs="宋体"/>
          <w:color w:val="auto"/>
          <w:sz w:val="24"/>
        </w:rPr>
        <w:t>标经</w:t>
      </w:r>
      <w:r>
        <w:rPr>
          <w:rFonts w:hint="eastAsia" w:ascii="宋体" w:hAnsi="宋体" w:eastAsia="宋体" w:cs="宋体"/>
          <w:color w:val="auto"/>
          <w:sz w:val="24"/>
          <w:lang w:val="en-US" w:eastAsia="zh-CN"/>
        </w:rPr>
        <w:t>进行评价</w:t>
      </w:r>
      <w:r>
        <w:rPr>
          <w:rFonts w:hint="eastAsia" w:ascii="宋体" w:hAnsi="宋体" w:eastAsia="宋体" w:cs="宋体"/>
          <w:color w:val="auto"/>
          <w:sz w:val="24"/>
        </w:rPr>
        <w:t>后，在规定的分值内由评审小组成员单独评定打分。如果某个单项的打分超过所规定的分值范围，则该张打分表无效。供应商最终</w:t>
      </w:r>
      <w:r>
        <w:rPr>
          <w:rFonts w:hint="eastAsia" w:ascii="宋体" w:hAnsi="宋体" w:eastAsia="宋体" w:cs="宋体"/>
          <w:bCs/>
          <w:color w:val="auto"/>
          <w:sz w:val="24"/>
        </w:rPr>
        <w:t>商务技术</w:t>
      </w:r>
      <w:r>
        <w:rPr>
          <w:rFonts w:hint="eastAsia" w:ascii="宋体" w:hAnsi="宋体" w:eastAsia="宋体" w:cs="宋体"/>
          <w:color w:val="auto"/>
          <w:sz w:val="24"/>
        </w:rPr>
        <w:t>得分为各评审小组成员对该供应商的</w:t>
      </w:r>
      <w:r>
        <w:rPr>
          <w:rFonts w:hint="eastAsia" w:ascii="宋体" w:hAnsi="宋体" w:eastAsia="宋体" w:cs="宋体"/>
          <w:bCs/>
          <w:color w:val="auto"/>
          <w:sz w:val="24"/>
        </w:rPr>
        <w:t>商务技术</w:t>
      </w:r>
      <w:r>
        <w:rPr>
          <w:rFonts w:hint="eastAsia" w:ascii="宋体" w:hAnsi="宋体" w:eastAsia="宋体" w:cs="宋体"/>
          <w:color w:val="auto"/>
          <w:sz w:val="24"/>
        </w:rPr>
        <w:t>得分结果汇总后的算术平均数。</w:t>
      </w:r>
    </w:p>
    <w:p w14:paraId="17FFF8D5">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4.1.3商务技术总分为</w:t>
      </w:r>
      <w:r>
        <w:rPr>
          <w:rFonts w:hint="eastAsia" w:ascii="宋体" w:hAnsi="宋体" w:cs="宋体"/>
          <w:bCs/>
          <w:color w:val="auto"/>
          <w:sz w:val="24"/>
          <w:lang w:val="en-US" w:eastAsia="zh-CN"/>
        </w:rPr>
        <w:t>90</w:t>
      </w:r>
      <w:r>
        <w:rPr>
          <w:rFonts w:hint="eastAsia" w:ascii="宋体" w:hAnsi="宋体" w:cs="宋体"/>
          <w:bCs/>
          <w:color w:val="auto"/>
          <w:sz w:val="24"/>
          <w:lang w:eastAsia="zh-CN"/>
        </w:rPr>
        <w:t>分，</w:t>
      </w:r>
      <w:r>
        <w:rPr>
          <w:rFonts w:hint="eastAsia" w:ascii="宋体" w:hAnsi="宋体" w:eastAsia="宋体" w:cs="宋体"/>
          <w:bCs/>
          <w:color w:val="auto"/>
          <w:sz w:val="24"/>
        </w:rPr>
        <w:t>评审小组成员按采购文件规定的评审办法进行评审。</w:t>
      </w:r>
    </w:p>
    <w:p w14:paraId="66D67CA3">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4.1.4报价权重为</w:t>
      </w:r>
      <w:r>
        <w:rPr>
          <w:rFonts w:hint="eastAsia" w:ascii="宋体" w:hAnsi="宋体" w:cs="宋体"/>
          <w:b/>
          <w:bCs/>
          <w:color w:val="auto"/>
          <w:sz w:val="24"/>
          <w:lang w:val="en-US" w:eastAsia="zh-CN"/>
        </w:rPr>
        <w:t>10</w:t>
      </w:r>
      <w:r>
        <w:rPr>
          <w:rFonts w:hint="eastAsia" w:ascii="宋体" w:hAnsi="宋体" w:eastAsia="宋体" w:cs="宋体"/>
          <w:b/>
          <w:bCs/>
          <w:color w:val="auto"/>
          <w:sz w:val="24"/>
        </w:rPr>
        <w:t>%，总分值为</w:t>
      </w:r>
      <w:r>
        <w:rPr>
          <w:rFonts w:hint="eastAsia" w:ascii="宋体" w:hAnsi="宋体" w:cs="宋体"/>
          <w:b/>
          <w:bCs/>
          <w:color w:val="auto"/>
          <w:sz w:val="24"/>
          <w:lang w:val="en-US" w:eastAsia="zh-CN"/>
        </w:rPr>
        <w:t>10</w:t>
      </w:r>
      <w:r>
        <w:rPr>
          <w:rFonts w:hint="eastAsia" w:ascii="宋体" w:hAnsi="宋体" w:cs="宋体"/>
          <w:b/>
          <w:bCs/>
          <w:color w:val="auto"/>
          <w:sz w:val="24"/>
          <w:lang w:eastAsia="zh-CN"/>
        </w:rPr>
        <w:t>分</w:t>
      </w:r>
      <w:r>
        <w:rPr>
          <w:rFonts w:hint="eastAsia" w:ascii="宋体" w:hAnsi="宋体" w:eastAsia="宋体" w:cs="宋体"/>
          <w:b/>
          <w:bCs/>
          <w:color w:val="auto"/>
          <w:sz w:val="24"/>
        </w:rPr>
        <w:t>，由评审小组成员按各供应商的报价统一计算。</w:t>
      </w:r>
    </w:p>
    <w:p w14:paraId="046A018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4.1.5评审小组成员在规定的分值范围内独立打分，评分保留两位小数</w:t>
      </w:r>
      <w:r>
        <w:rPr>
          <w:rFonts w:hint="eastAsia" w:ascii="宋体" w:hAnsi="宋体" w:cs="宋体"/>
          <w:color w:val="auto"/>
          <w:sz w:val="24"/>
          <w:lang w:eastAsia="zh-CN"/>
        </w:rPr>
        <w:t>。</w:t>
      </w:r>
    </w:p>
    <w:p w14:paraId="7B6826AA">
      <w:pPr>
        <w:pStyle w:val="5"/>
        <w:spacing w:before="240" w:after="240"/>
        <w:ind w:firstLine="0" w:firstLineChars="0"/>
        <w:rPr>
          <w:rFonts w:hint="eastAsia" w:ascii="宋体" w:hAnsi="宋体" w:eastAsia="宋体" w:cs="宋体"/>
          <w:bCs w:val="0"/>
          <w:color w:val="auto"/>
          <w:sz w:val="32"/>
          <w:szCs w:val="32"/>
        </w:rPr>
      </w:pPr>
      <w:bookmarkStart w:id="198" w:name="_Toc12709"/>
      <w:r>
        <w:rPr>
          <w:rFonts w:hint="eastAsia" w:ascii="宋体" w:hAnsi="宋体" w:eastAsia="宋体" w:cs="宋体"/>
          <w:bCs w:val="0"/>
          <w:color w:val="auto"/>
          <w:sz w:val="32"/>
          <w:szCs w:val="32"/>
        </w:rPr>
        <w:t xml:space="preserve">五   </w:t>
      </w:r>
      <w:bookmarkEnd w:id="195"/>
      <w:bookmarkEnd w:id="196"/>
      <w:bookmarkEnd w:id="197"/>
      <w:r>
        <w:rPr>
          <w:rFonts w:hint="eastAsia" w:ascii="宋体" w:hAnsi="宋体" w:eastAsia="宋体" w:cs="宋体"/>
          <w:bCs w:val="0"/>
          <w:color w:val="auto"/>
          <w:sz w:val="32"/>
          <w:szCs w:val="32"/>
        </w:rPr>
        <w:t>评审内容及标准</w:t>
      </w:r>
      <w:bookmarkEnd w:id="198"/>
    </w:p>
    <w:p w14:paraId="4D15F93F">
      <w:pPr>
        <w:spacing w:line="360" w:lineRule="auto"/>
        <w:ind w:firstLine="482" w:firstLineChars="200"/>
        <w:rPr>
          <w:rFonts w:hint="default" w:ascii="宋体" w:hAnsi="宋体" w:eastAsia="宋体" w:cs="宋体"/>
          <w:b/>
          <w:color w:val="auto"/>
          <w:sz w:val="24"/>
          <w:lang w:val="en-US" w:eastAsia="zh-CN"/>
        </w:rPr>
      </w:pPr>
      <w:r>
        <w:rPr>
          <w:rFonts w:hint="eastAsia" w:ascii="宋体" w:hAnsi="宋体" w:eastAsia="宋体" w:cs="宋体"/>
          <w:b/>
          <w:color w:val="auto"/>
          <w:sz w:val="24"/>
        </w:rPr>
        <w:t>5.1商务技术部分评审内容及分值</w:t>
      </w:r>
      <w:r>
        <w:rPr>
          <w:rFonts w:hint="eastAsia" w:ascii="宋体" w:hAnsi="宋体" w:cs="宋体"/>
          <w:b/>
          <w:color w:val="auto"/>
          <w:sz w:val="24"/>
          <w:lang w:val="en-US" w:eastAsia="zh-CN"/>
        </w:rPr>
        <w:t xml:space="preserve">                             单位：分</w:t>
      </w:r>
    </w:p>
    <w:tbl>
      <w:tblPr>
        <w:tblStyle w:val="38"/>
        <w:tblW w:w="10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332"/>
        <w:gridCol w:w="6283"/>
        <w:gridCol w:w="832"/>
        <w:gridCol w:w="1323"/>
      </w:tblGrid>
      <w:tr w14:paraId="1959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4" w:type="dxa"/>
            <w:noWrap w:val="0"/>
            <w:vAlign w:val="center"/>
          </w:tcPr>
          <w:p w14:paraId="0141C4C8">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序号</w:t>
            </w:r>
          </w:p>
        </w:tc>
        <w:tc>
          <w:tcPr>
            <w:tcW w:w="1332" w:type="dxa"/>
            <w:noWrap/>
            <w:vAlign w:val="center"/>
          </w:tcPr>
          <w:p w14:paraId="54538CF4">
            <w:pPr>
              <w:keepNext w:val="0"/>
              <w:keepLines w:val="0"/>
              <w:pageBreakBefore w:val="0"/>
              <w:tabs>
                <w:tab w:val="left" w:pos="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sz w:val="24"/>
                <w:szCs w:val="24"/>
                <w:highlight w:val="none"/>
              </w:rPr>
              <w:t>评审内容</w:t>
            </w:r>
          </w:p>
        </w:tc>
        <w:tc>
          <w:tcPr>
            <w:tcW w:w="6283" w:type="dxa"/>
            <w:noWrap/>
            <w:vAlign w:val="center"/>
          </w:tcPr>
          <w:p w14:paraId="75D6D060">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highlight w:val="none"/>
              </w:rPr>
              <w:t>评分标准</w:t>
            </w:r>
          </w:p>
        </w:tc>
        <w:tc>
          <w:tcPr>
            <w:tcW w:w="832" w:type="dxa"/>
            <w:noWrap/>
            <w:vAlign w:val="center"/>
          </w:tcPr>
          <w:p w14:paraId="0C059173">
            <w:pPr>
              <w:keepNext w:val="0"/>
              <w:keepLines w:val="0"/>
              <w:pageBreakBefore w:val="0"/>
              <w:tabs>
                <w:tab w:val="left" w:pos="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highlight w:val="none"/>
              </w:rPr>
              <w:t>分值</w:t>
            </w:r>
          </w:p>
        </w:tc>
        <w:tc>
          <w:tcPr>
            <w:tcW w:w="1323" w:type="dxa"/>
            <w:noWrap/>
            <w:vAlign w:val="center"/>
          </w:tcPr>
          <w:p w14:paraId="4C22371A">
            <w:pPr>
              <w:keepNext w:val="0"/>
              <w:keepLines w:val="0"/>
              <w:pageBreakBefore w:val="0"/>
              <w:tabs>
                <w:tab w:val="left" w:pos="0"/>
              </w:tabs>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主/客观分</w:t>
            </w:r>
          </w:p>
        </w:tc>
      </w:tr>
      <w:tr w14:paraId="6EBB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764" w:type="dxa"/>
            <w:noWrap w:val="0"/>
            <w:vAlign w:val="center"/>
          </w:tcPr>
          <w:p w14:paraId="077FC3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w:t>
            </w:r>
          </w:p>
        </w:tc>
        <w:tc>
          <w:tcPr>
            <w:tcW w:w="1332" w:type="dxa"/>
            <w:noWrap/>
            <w:vAlign w:val="center"/>
          </w:tcPr>
          <w:p w14:paraId="7C57FE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同类项目案例</w:t>
            </w:r>
          </w:p>
        </w:tc>
        <w:tc>
          <w:tcPr>
            <w:tcW w:w="6283" w:type="dxa"/>
            <w:noWrap/>
            <w:vAlign w:val="center"/>
          </w:tcPr>
          <w:p w14:paraId="4CFF85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供应商自202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年1月1日（以签订合同时间为准）以来成功实施过同类项目案例的每个得0.5分，最高得1分。</w:t>
            </w:r>
          </w:p>
          <w:p w14:paraId="691D08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注：须提供合同扫描件，不提供不得分（有效同类项目案例以评审专家集体认定为准）。</w:t>
            </w:r>
          </w:p>
        </w:tc>
        <w:tc>
          <w:tcPr>
            <w:tcW w:w="832" w:type="dxa"/>
            <w:noWrap/>
            <w:vAlign w:val="center"/>
          </w:tcPr>
          <w:p w14:paraId="420E51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w:t>
            </w:r>
          </w:p>
        </w:tc>
        <w:tc>
          <w:tcPr>
            <w:tcW w:w="1323" w:type="dxa"/>
            <w:noWrap/>
            <w:vAlign w:val="center"/>
          </w:tcPr>
          <w:p w14:paraId="202D9C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客观分</w:t>
            </w:r>
          </w:p>
        </w:tc>
      </w:tr>
      <w:tr w14:paraId="37B1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764" w:type="dxa"/>
            <w:noWrap w:val="0"/>
            <w:vAlign w:val="center"/>
          </w:tcPr>
          <w:p w14:paraId="78C8FF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w:t>
            </w:r>
          </w:p>
        </w:tc>
        <w:tc>
          <w:tcPr>
            <w:tcW w:w="1332" w:type="dxa"/>
            <w:noWrap/>
            <w:vAlign w:val="center"/>
          </w:tcPr>
          <w:p w14:paraId="235B09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val="0"/>
                <w:bCs w:val="0"/>
                <w:color w:val="auto"/>
                <w:sz w:val="24"/>
                <w:szCs w:val="24"/>
                <w:u w:val="none"/>
              </w:rPr>
              <w:t>项目设备配置</w:t>
            </w:r>
          </w:p>
        </w:tc>
        <w:tc>
          <w:tcPr>
            <w:tcW w:w="6283" w:type="dxa"/>
            <w:shd w:val="clear" w:color="auto" w:fill="auto"/>
            <w:noWrap/>
            <w:vAlign w:val="center"/>
          </w:tcPr>
          <w:p w14:paraId="7EA1AC8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eastAsia="zh-CN"/>
              </w:rPr>
              <w:t>供应商</w:t>
            </w:r>
            <w:r>
              <w:rPr>
                <w:rFonts w:hint="eastAsia" w:ascii="宋体" w:hAnsi="宋体" w:cs="宋体"/>
                <w:color w:val="auto"/>
                <w:sz w:val="24"/>
                <w:szCs w:val="24"/>
                <w:lang w:val="en-US" w:eastAsia="zh-CN"/>
              </w:rPr>
              <w:t>至少配置</w:t>
            </w:r>
            <w:r>
              <w:rPr>
                <w:rFonts w:hint="eastAsia" w:ascii="宋体" w:hAnsi="宋体" w:eastAsia="宋体" w:cs="宋体"/>
                <w:color w:val="auto"/>
                <w:sz w:val="24"/>
                <w:szCs w:val="24"/>
                <w:lang w:val="en-US" w:eastAsia="zh-CN"/>
              </w:rPr>
              <w:t>农业植保</w:t>
            </w:r>
            <w:r>
              <w:rPr>
                <w:rFonts w:hint="eastAsia" w:ascii="宋体" w:hAnsi="宋体" w:eastAsia="宋体" w:cs="宋体"/>
                <w:color w:val="auto"/>
                <w:sz w:val="24"/>
                <w:szCs w:val="24"/>
                <w:lang w:eastAsia="zh-CN"/>
              </w:rPr>
              <w:t>无人机</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台</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每多一台得0.5分，最多得5分。</w:t>
            </w:r>
          </w:p>
          <w:p w14:paraId="3A091EB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注：</w:t>
            </w:r>
            <w:r>
              <w:rPr>
                <w:rFonts w:hint="eastAsia" w:ascii="宋体" w:hAnsi="宋体" w:cs="宋体"/>
                <w:b/>
                <w:bCs/>
                <w:color w:val="auto"/>
                <w:sz w:val="24"/>
                <w:szCs w:val="24"/>
                <w:lang w:val="en-US" w:eastAsia="zh-CN"/>
              </w:rPr>
              <w:t>自有设备的须提供相关购机发票复印件，租赁的设备须提供租赁合同及相关购机发票复印件，不提供不得分。</w:t>
            </w:r>
          </w:p>
        </w:tc>
        <w:tc>
          <w:tcPr>
            <w:tcW w:w="832" w:type="dxa"/>
            <w:shd w:val="clear" w:color="auto" w:fill="auto"/>
            <w:noWrap/>
            <w:vAlign w:val="center"/>
          </w:tcPr>
          <w:p w14:paraId="650DBA03">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eastAsia="宋体" w:cs="宋体"/>
                <w:color w:val="auto"/>
                <w:sz w:val="24"/>
                <w:szCs w:val="24"/>
                <w:highlight w:val="none"/>
                <w:lang w:val="en-US" w:eastAsia="zh-CN"/>
              </w:rPr>
              <w:t>～</w:t>
            </w:r>
            <w:r>
              <w:rPr>
                <w:rFonts w:hint="eastAsia" w:ascii="宋体" w:hAnsi="宋体" w:cs="宋体"/>
                <w:b w:val="0"/>
                <w:bCs w:val="0"/>
                <w:color w:val="auto"/>
                <w:sz w:val="24"/>
                <w:szCs w:val="24"/>
                <w:lang w:val="en-US" w:eastAsia="zh-CN"/>
              </w:rPr>
              <w:t>5</w:t>
            </w:r>
          </w:p>
        </w:tc>
        <w:tc>
          <w:tcPr>
            <w:tcW w:w="1323" w:type="dxa"/>
            <w:shd w:val="clear" w:color="auto" w:fill="auto"/>
            <w:noWrap/>
            <w:vAlign w:val="center"/>
          </w:tcPr>
          <w:p w14:paraId="34D809A9">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b w:val="0"/>
                <w:bCs/>
                <w:color w:val="auto"/>
                <w:sz w:val="24"/>
                <w:szCs w:val="24"/>
                <w:highlight w:val="none"/>
                <w:lang w:val="en-US" w:eastAsia="zh-CN"/>
              </w:rPr>
              <w:t>客观分</w:t>
            </w:r>
          </w:p>
        </w:tc>
      </w:tr>
      <w:tr w14:paraId="2430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764" w:type="dxa"/>
            <w:noWrap w:val="0"/>
            <w:vAlign w:val="center"/>
          </w:tcPr>
          <w:p w14:paraId="28B6DC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3</w:t>
            </w:r>
          </w:p>
        </w:tc>
        <w:tc>
          <w:tcPr>
            <w:tcW w:w="1332" w:type="dxa"/>
            <w:noWrap/>
            <w:vAlign w:val="center"/>
          </w:tcPr>
          <w:p w14:paraId="574B11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val="0"/>
                <w:bCs w:val="0"/>
                <w:color w:val="auto"/>
                <w:sz w:val="24"/>
                <w:szCs w:val="24"/>
                <w:u w:val="none"/>
              </w:rPr>
              <w:t>项目设备配置</w:t>
            </w:r>
          </w:p>
        </w:tc>
        <w:tc>
          <w:tcPr>
            <w:tcW w:w="6283" w:type="dxa"/>
            <w:shd w:val="clear" w:color="auto" w:fill="auto"/>
            <w:noWrap/>
            <w:vAlign w:val="center"/>
          </w:tcPr>
          <w:p w14:paraId="28DA08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bCs/>
                <w:color w:val="auto"/>
                <w:kern w:val="2"/>
                <w:sz w:val="24"/>
                <w:szCs w:val="24"/>
                <w:lang w:val="en-US" w:eastAsia="zh-CN" w:bidi="ar-SA"/>
              </w:rPr>
            </w:pPr>
            <w:r>
              <w:rPr>
                <w:rFonts w:hint="eastAsia" w:ascii="宋体" w:hAnsi="宋体" w:cs="宋体"/>
                <w:color w:val="auto"/>
                <w:sz w:val="24"/>
                <w:szCs w:val="24"/>
                <w:lang w:val="en-US" w:eastAsia="zh-CN"/>
              </w:rPr>
              <w:t>根据供应商针对本项目的特点投入的农业植保无人机配置齐全、功能齐全、性能状态等由评审专家进行综合打分。（评分范围：10，9,8,7,6,5,4,3,2,1,0）</w:t>
            </w:r>
          </w:p>
        </w:tc>
        <w:tc>
          <w:tcPr>
            <w:tcW w:w="832" w:type="dxa"/>
            <w:shd w:val="clear" w:color="auto" w:fill="auto"/>
            <w:noWrap/>
            <w:vAlign w:val="center"/>
          </w:tcPr>
          <w:p w14:paraId="7A368E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p>
        </w:tc>
        <w:tc>
          <w:tcPr>
            <w:tcW w:w="1323" w:type="dxa"/>
            <w:shd w:val="clear" w:color="auto" w:fill="auto"/>
            <w:noWrap/>
            <w:vAlign w:val="center"/>
          </w:tcPr>
          <w:p w14:paraId="4A1EC9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r>
      <w:tr w14:paraId="59D7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64" w:type="dxa"/>
            <w:noWrap w:val="0"/>
            <w:vAlign w:val="center"/>
          </w:tcPr>
          <w:p w14:paraId="2E868E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332" w:type="dxa"/>
            <w:noWrap/>
            <w:vAlign w:val="center"/>
          </w:tcPr>
          <w:p w14:paraId="3290A2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u w:val="none"/>
                <w:lang w:eastAsia="zh-CN"/>
              </w:rPr>
              <w:t>项目</w:t>
            </w:r>
            <w:r>
              <w:rPr>
                <w:rFonts w:hint="eastAsia" w:ascii="宋体" w:hAnsi="宋体" w:cs="宋体"/>
                <w:b w:val="0"/>
                <w:bCs w:val="0"/>
                <w:color w:val="auto"/>
                <w:sz w:val="24"/>
                <w:szCs w:val="24"/>
                <w:u w:val="none"/>
                <w:lang w:val="en-US" w:eastAsia="zh-CN"/>
              </w:rPr>
              <w:t>证书</w:t>
            </w:r>
            <w:r>
              <w:rPr>
                <w:rFonts w:hint="eastAsia" w:ascii="宋体" w:hAnsi="宋体" w:eastAsia="宋体" w:cs="宋体"/>
                <w:b w:val="0"/>
                <w:bCs w:val="0"/>
                <w:color w:val="auto"/>
                <w:sz w:val="24"/>
                <w:szCs w:val="24"/>
                <w:u w:val="none"/>
              </w:rPr>
              <w:t>配置</w:t>
            </w:r>
          </w:p>
        </w:tc>
        <w:tc>
          <w:tcPr>
            <w:tcW w:w="6283" w:type="dxa"/>
            <w:noWrap/>
            <w:vAlign w:val="center"/>
          </w:tcPr>
          <w:p w14:paraId="4B793F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供应商服务团队中具有有效期内植保无人机操作相关证书</w:t>
            </w:r>
            <w:r>
              <w:rPr>
                <w:rFonts w:hint="eastAsia" w:ascii="宋体" w:hAnsi="宋体" w:cs="宋体"/>
                <w:color w:val="auto"/>
                <w:sz w:val="24"/>
                <w:szCs w:val="24"/>
                <w:lang w:val="en-US" w:eastAsia="zh-CN"/>
              </w:rPr>
              <w:t>得0.5分，最高得10分</w:t>
            </w:r>
            <w:r>
              <w:rPr>
                <w:rFonts w:hint="eastAsia" w:ascii="宋体" w:hAnsi="宋体" w:eastAsia="宋体" w:cs="宋体"/>
                <w:color w:val="auto"/>
                <w:sz w:val="24"/>
                <w:szCs w:val="24"/>
                <w:lang w:eastAsia="zh-CN"/>
              </w:rPr>
              <w:t>。</w:t>
            </w:r>
          </w:p>
          <w:p w14:paraId="62187D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lang w:val="en-US" w:eastAsia="zh-CN"/>
              </w:rPr>
            </w:pPr>
            <w:r>
              <w:rPr>
                <w:rFonts w:hint="eastAsia" w:ascii="宋体" w:hAnsi="宋体"/>
                <w:b/>
                <w:bCs/>
                <w:color w:val="auto"/>
                <w:sz w:val="24"/>
                <w:lang w:val="en-US" w:eastAsia="zh-CN"/>
              </w:rPr>
              <w:t>注：提供有效期内相关证书并加盖公章，不提供不得分。</w:t>
            </w:r>
          </w:p>
        </w:tc>
        <w:tc>
          <w:tcPr>
            <w:tcW w:w="832" w:type="dxa"/>
            <w:noWrap/>
            <w:vAlign w:val="center"/>
          </w:tcPr>
          <w:p w14:paraId="392664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0</w:t>
            </w:r>
            <w:r>
              <w:rPr>
                <w:rFonts w:hint="eastAsia" w:ascii="宋体" w:hAnsi="宋体" w:eastAsia="宋体" w:cs="宋体"/>
                <w:color w:val="auto"/>
                <w:sz w:val="24"/>
                <w:szCs w:val="24"/>
                <w:highlight w:val="none"/>
                <w:lang w:val="en-US" w:eastAsia="zh-CN"/>
              </w:rPr>
              <w:t>～</w:t>
            </w:r>
            <w:r>
              <w:rPr>
                <w:rFonts w:hint="eastAsia" w:ascii="宋体" w:hAnsi="宋体" w:cs="宋体"/>
                <w:b w:val="0"/>
                <w:bCs w:val="0"/>
                <w:color w:val="auto"/>
                <w:sz w:val="24"/>
                <w:szCs w:val="24"/>
                <w:lang w:val="en-US" w:eastAsia="zh-CN"/>
              </w:rPr>
              <w:t>10</w:t>
            </w:r>
          </w:p>
        </w:tc>
        <w:tc>
          <w:tcPr>
            <w:tcW w:w="1323" w:type="dxa"/>
            <w:noWrap/>
            <w:vAlign w:val="center"/>
          </w:tcPr>
          <w:p w14:paraId="4AEBF2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客</w:t>
            </w:r>
            <w:r>
              <w:rPr>
                <w:rFonts w:hint="eastAsia" w:ascii="宋体" w:hAnsi="宋体" w:cs="宋体"/>
                <w:color w:val="auto"/>
                <w:sz w:val="24"/>
                <w:szCs w:val="24"/>
              </w:rPr>
              <w:t>观分</w:t>
            </w:r>
          </w:p>
        </w:tc>
      </w:tr>
      <w:tr w14:paraId="6C33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764" w:type="dxa"/>
            <w:noWrap w:val="0"/>
            <w:vAlign w:val="center"/>
          </w:tcPr>
          <w:p w14:paraId="631773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332" w:type="dxa"/>
            <w:noWrap/>
            <w:vAlign w:val="center"/>
          </w:tcPr>
          <w:p w14:paraId="66BF5B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bCs/>
                <w:color w:val="auto"/>
                <w:sz w:val="24"/>
                <w:lang w:val="en-US" w:eastAsia="zh-CN"/>
              </w:rPr>
              <w:t>服务响应承诺</w:t>
            </w:r>
          </w:p>
        </w:tc>
        <w:tc>
          <w:tcPr>
            <w:tcW w:w="6283" w:type="dxa"/>
            <w:noWrap/>
            <w:vAlign w:val="center"/>
          </w:tcPr>
          <w:p w14:paraId="11975A7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能提供</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lang w:val="en-US" w:eastAsia="zh-CN"/>
              </w:rPr>
              <w:t>小时内抵达服务现场服务承诺的得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分，提供</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lang w:val="en-US" w:eastAsia="zh-CN"/>
              </w:rPr>
              <w:t>小时内抵达服务现场得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提供四小时内抵达服务现场得1分，最高得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14:paraId="26A8BE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注：提供相应的响应时间的证明材料，评标委员会根据供应商提供的响应时间的证明材料判断响应时间承诺的真实性。仅提供响应承诺书无证明材料不得分，不提供不得分</w:t>
            </w:r>
            <w:r>
              <w:rPr>
                <w:rFonts w:hint="eastAsia" w:ascii="宋体" w:hAnsi="宋体" w:eastAsia="宋体" w:cs="宋体"/>
                <w:b/>
                <w:bCs/>
                <w:color w:val="auto"/>
                <w:sz w:val="24"/>
                <w:szCs w:val="24"/>
                <w:lang w:val="en-US" w:eastAsia="zh-CN"/>
              </w:rPr>
              <w:t>。</w:t>
            </w:r>
          </w:p>
        </w:tc>
        <w:tc>
          <w:tcPr>
            <w:tcW w:w="832" w:type="dxa"/>
            <w:noWrap/>
            <w:vAlign w:val="center"/>
          </w:tcPr>
          <w:p w14:paraId="694F23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w:t>
            </w:r>
            <w:r>
              <w:rPr>
                <w:rFonts w:hint="eastAsia" w:ascii="宋体" w:hAnsi="宋体" w:eastAsia="宋体" w:cs="宋体"/>
                <w:color w:val="auto"/>
                <w:sz w:val="24"/>
                <w:szCs w:val="24"/>
                <w:highlight w:val="none"/>
                <w:lang w:val="en-US" w:eastAsia="zh-CN"/>
              </w:rPr>
              <w:t>～</w:t>
            </w:r>
            <w:r>
              <w:rPr>
                <w:rFonts w:hint="eastAsia" w:ascii="宋体" w:hAnsi="宋体" w:cs="宋体"/>
                <w:b w:val="0"/>
                <w:bCs w:val="0"/>
                <w:color w:val="auto"/>
                <w:sz w:val="24"/>
                <w:szCs w:val="24"/>
                <w:lang w:val="en-US" w:eastAsia="zh-CN"/>
              </w:rPr>
              <w:t>5</w:t>
            </w:r>
          </w:p>
        </w:tc>
        <w:tc>
          <w:tcPr>
            <w:tcW w:w="1323" w:type="dxa"/>
            <w:noWrap/>
            <w:vAlign w:val="center"/>
          </w:tcPr>
          <w:p w14:paraId="528E9F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客</w:t>
            </w:r>
            <w:r>
              <w:rPr>
                <w:rFonts w:hint="eastAsia" w:ascii="宋体" w:hAnsi="宋体" w:cs="宋体"/>
                <w:color w:val="auto"/>
                <w:sz w:val="24"/>
                <w:szCs w:val="24"/>
              </w:rPr>
              <w:t>观分</w:t>
            </w:r>
          </w:p>
        </w:tc>
      </w:tr>
      <w:tr w14:paraId="08D6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64" w:type="dxa"/>
            <w:noWrap w:val="0"/>
            <w:vAlign w:val="center"/>
          </w:tcPr>
          <w:p w14:paraId="7A2D17B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6</w:t>
            </w:r>
          </w:p>
        </w:tc>
        <w:tc>
          <w:tcPr>
            <w:tcW w:w="1332" w:type="dxa"/>
            <w:noWrap/>
            <w:vAlign w:val="center"/>
          </w:tcPr>
          <w:p w14:paraId="0F8190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cs="宋体"/>
                <w:color w:val="auto"/>
                <w:sz w:val="24"/>
              </w:rPr>
              <w:t>项目实施方案</w:t>
            </w:r>
          </w:p>
        </w:tc>
        <w:tc>
          <w:tcPr>
            <w:tcW w:w="6283" w:type="dxa"/>
            <w:noWrap/>
            <w:vAlign w:val="center"/>
          </w:tcPr>
          <w:p w14:paraId="0BA3F95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根据本项目采购需求，供应商针对本项目提供的项目实施方案（包括但不限于组织实施方案、现场踏勘、现状分析、总体实施思路等）</w:t>
            </w:r>
            <w:r>
              <w:rPr>
                <w:rFonts w:hint="eastAsia" w:ascii="宋体" w:hAnsi="宋体" w:cs="宋体"/>
                <w:color w:val="auto"/>
                <w:sz w:val="24"/>
                <w:szCs w:val="24"/>
                <w:lang w:val="en-US" w:eastAsia="zh-CN"/>
              </w:rPr>
              <w:t>符合</w:t>
            </w:r>
            <w:r>
              <w:rPr>
                <w:rFonts w:hint="eastAsia" w:ascii="宋体" w:hAnsi="宋体"/>
                <w:color w:val="auto"/>
                <w:sz w:val="24"/>
                <w:lang w:val="en-US" w:eastAsia="zh-CN"/>
              </w:rPr>
              <w:t>本项目要求和实际情况、全面、合理、切实科学，由评审专家进行综合打分。</w:t>
            </w:r>
          </w:p>
          <w:p w14:paraId="589BC6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（评分范围：10，9,8,7,6,5,4,3,2,1,0）</w:t>
            </w:r>
          </w:p>
        </w:tc>
        <w:tc>
          <w:tcPr>
            <w:tcW w:w="832" w:type="dxa"/>
            <w:noWrap/>
            <w:vAlign w:val="center"/>
          </w:tcPr>
          <w:p w14:paraId="1013C22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b w:val="0"/>
                <w:bCs/>
                <w:color w:val="auto"/>
                <w:sz w:val="24"/>
                <w:szCs w:val="24"/>
                <w:lang w:val="en-US" w:eastAsia="zh-CN"/>
              </w:rPr>
              <w:t>10</w:t>
            </w:r>
          </w:p>
        </w:tc>
        <w:tc>
          <w:tcPr>
            <w:tcW w:w="1323" w:type="dxa"/>
            <w:noWrap/>
            <w:vAlign w:val="center"/>
          </w:tcPr>
          <w:p w14:paraId="584F3E4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主</w:t>
            </w:r>
            <w:r>
              <w:rPr>
                <w:rFonts w:hint="eastAsia" w:ascii="宋体" w:hAnsi="宋体" w:cs="宋体"/>
                <w:color w:val="auto"/>
                <w:sz w:val="24"/>
                <w:szCs w:val="24"/>
              </w:rPr>
              <w:t>观分</w:t>
            </w:r>
          </w:p>
        </w:tc>
      </w:tr>
      <w:tr w14:paraId="7673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64" w:type="dxa"/>
            <w:noWrap w:val="0"/>
            <w:vAlign w:val="center"/>
          </w:tcPr>
          <w:p w14:paraId="69930D5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7</w:t>
            </w:r>
          </w:p>
        </w:tc>
        <w:tc>
          <w:tcPr>
            <w:tcW w:w="1332" w:type="dxa"/>
            <w:noWrap/>
            <w:vAlign w:val="center"/>
          </w:tcPr>
          <w:p w14:paraId="7B22490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rPr>
            </w:pPr>
            <w:r>
              <w:rPr>
                <w:rFonts w:hint="eastAsia" w:ascii="宋体" w:hAnsi="宋体"/>
                <w:bCs/>
                <w:color w:val="auto"/>
                <w:sz w:val="24"/>
              </w:rPr>
              <w:t>项目质量保障措施</w:t>
            </w:r>
          </w:p>
        </w:tc>
        <w:tc>
          <w:tcPr>
            <w:tcW w:w="6283" w:type="dxa"/>
            <w:noWrap/>
            <w:vAlign w:val="center"/>
          </w:tcPr>
          <w:p w14:paraId="78AFC7E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olor w:val="auto"/>
                <w:sz w:val="24"/>
                <w:lang w:val="en-US" w:eastAsia="zh-CN"/>
              </w:rPr>
            </w:pPr>
            <w:r>
              <w:rPr>
                <w:rFonts w:hint="eastAsia" w:ascii="宋体" w:hAnsi="宋体"/>
                <w:color w:val="auto"/>
                <w:sz w:val="24"/>
              </w:rPr>
              <w:t>根据</w:t>
            </w:r>
            <w:r>
              <w:rPr>
                <w:rFonts w:hint="eastAsia" w:ascii="宋体" w:hAnsi="宋体"/>
                <w:color w:val="auto"/>
                <w:sz w:val="24"/>
                <w:lang w:val="en-US" w:eastAsia="zh-CN"/>
              </w:rPr>
              <w:t>本项目采购需求，</w:t>
            </w:r>
            <w:r>
              <w:rPr>
                <w:rFonts w:hint="eastAsia" w:ascii="宋体" w:hAnsi="宋体"/>
                <w:color w:val="auto"/>
                <w:sz w:val="24"/>
              </w:rPr>
              <w:t>供应商</w:t>
            </w:r>
            <w:r>
              <w:rPr>
                <w:rFonts w:hint="eastAsia" w:ascii="宋体" w:hAnsi="宋体"/>
                <w:color w:val="auto"/>
                <w:sz w:val="24"/>
                <w:lang w:val="en-US" w:eastAsia="zh-CN"/>
              </w:rPr>
              <w:t>针对本项目提供的质量保障措施、质量保障方案、质量保障目标等，保证成果质量，体系完整措施有力等内容</w:t>
            </w:r>
            <w:r>
              <w:rPr>
                <w:rFonts w:hint="eastAsia" w:ascii="宋体" w:hAnsi="宋体"/>
                <w:color w:val="auto"/>
                <w:sz w:val="24"/>
                <w:lang w:val="en-US" w:eastAsia="zh-CN"/>
              </w:rPr>
              <w:t>符合本项目要求和实际情况、全面、合理、切实科学，由评审专家进行综合打分。</w:t>
            </w:r>
          </w:p>
          <w:p w14:paraId="1ADEF6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rPr>
            </w:pPr>
            <w:r>
              <w:rPr>
                <w:rFonts w:hint="eastAsia" w:ascii="宋体" w:hAnsi="宋体" w:cs="宋体"/>
                <w:color w:val="auto"/>
                <w:sz w:val="24"/>
                <w:szCs w:val="24"/>
                <w:lang w:val="en-US" w:eastAsia="zh-CN"/>
              </w:rPr>
              <w:t>（评分范围：10，9,8,7,6,5,4,3,2,1,0）</w:t>
            </w:r>
          </w:p>
        </w:tc>
        <w:tc>
          <w:tcPr>
            <w:tcW w:w="832" w:type="dxa"/>
            <w:noWrap/>
            <w:vAlign w:val="center"/>
          </w:tcPr>
          <w:p w14:paraId="2E7DDB5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b w:val="0"/>
                <w:bCs w:val="0"/>
                <w:color w:val="auto"/>
                <w:sz w:val="24"/>
                <w:szCs w:val="24"/>
                <w:lang w:val="en-US" w:eastAsia="zh-CN"/>
              </w:rPr>
              <w:t>10</w:t>
            </w:r>
          </w:p>
        </w:tc>
        <w:tc>
          <w:tcPr>
            <w:tcW w:w="1323" w:type="dxa"/>
            <w:noWrap/>
            <w:vAlign w:val="center"/>
          </w:tcPr>
          <w:p w14:paraId="523ADF4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主</w:t>
            </w:r>
            <w:r>
              <w:rPr>
                <w:rFonts w:hint="eastAsia" w:ascii="宋体" w:hAnsi="宋体" w:cs="宋体"/>
                <w:color w:val="auto"/>
                <w:sz w:val="24"/>
                <w:szCs w:val="24"/>
              </w:rPr>
              <w:t>观分</w:t>
            </w:r>
          </w:p>
        </w:tc>
      </w:tr>
      <w:tr w14:paraId="1A51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64" w:type="dxa"/>
            <w:noWrap w:val="0"/>
            <w:vAlign w:val="center"/>
          </w:tcPr>
          <w:p w14:paraId="7E4FBE69">
            <w:pPr>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bidi="ar-SA"/>
              </w:rPr>
              <w:t>8</w:t>
            </w:r>
          </w:p>
        </w:tc>
        <w:tc>
          <w:tcPr>
            <w:tcW w:w="1332" w:type="dxa"/>
            <w:noWrap/>
            <w:vAlign w:val="center"/>
          </w:tcPr>
          <w:p w14:paraId="6B1E1909">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u w:val="none"/>
              </w:rPr>
              <w:t>安全文明作业保障措施</w:t>
            </w:r>
          </w:p>
        </w:tc>
        <w:tc>
          <w:tcPr>
            <w:tcW w:w="6283" w:type="dxa"/>
            <w:noWrap/>
            <w:vAlign w:val="center"/>
          </w:tcPr>
          <w:p w14:paraId="784B757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Times New Roman"/>
                <w:color w:val="auto"/>
                <w:sz w:val="24"/>
                <w:lang w:val="en-US" w:eastAsia="zh-CN"/>
              </w:rPr>
            </w:pPr>
            <w:r>
              <w:rPr>
                <w:rFonts w:hint="eastAsia" w:ascii="宋体" w:hAnsi="宋体" w:cs="Times New Roman"/>
                <w:color w:val="auto"/>
                <w:sz w:val="24"/>
                <w:lang w:val="en-US" w:eastAsia="zh-CN"/>
              </w:rPr>
              <w:t>根据本项目采购需求，供应商针对本项目提供的安全文明作业保障措施、安全文明作业保障方案、安全文明作业保障目标等</w:t>
            </w:r>
            <w:r>
              <w:rPr>
                <w:rFonts w:hint="eastAsia" w:ascii="宋体" w:hAnsi="宋体" w:cs="宋体"/>
                <w:color w:val="auto"/>
                <w:sz w:val="24"/>
                <w:szCs w:val="24"/>
                <w:lang w:val="en-US" w:eastAsia="zh-CN"/>
              </w:rPr>
              <w:t>符合</w:t>
            </w:r>
            <w:r>
              <w:rPr>
                <w:rFonts w:hint="eastAsia" w:ascii="宋体" w:hAnsi="宋体"/>
                <w:color w:val="auto"/>
                <w:sz w:val="24"/>
                <w:lang w:val="en-US" w:eastAsia="zh-CN"/>
              </w:rPr>
              <w:t>本项目要求和实际情况、全面、合理、切实科学，由评审专家进行综合打分。</w:t>
            </w:r>
          </w:p>
          <w:p w14:paraId="52800E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（评分范围：10，9,8,7,6,5,4,3,2,1,0）</w:t>
            </w:r>
          </w:p>
        </w:tc>
        <w:tc>
          <w:tcPr>
            <w:tcW w:w="832" w:type="dxa"/>
            <w:noWrap/>
            <w:vAlign w:val="center"/>
          </w:tcPr>
          <w:p w14:paraId="4B63CDA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b w:val="0"/>
                <w:bCs w:val="0"/>
                <w:color w:val="auto"/>
                <w:sz w:val="24"/>
                <w:szCs w:val="24"/>
                <w:lang w:val="en-US" w:eastAsia="zh-CN"/>
              </w:rPr>
              <w:t>10</w:t>
            </w:r>
          </w:p>
        </w:tc>
        <w:tc>
          <w:tcPr>
            <w:tcW w:w="1323" w:type="dxa"/>
            <w:noWrap/>
            <w:vAlign w:val="center"/>
          </w:tcPr>
          <w:p w14:paraId="26A3311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主</w:t>
            </w:r>
            <w:r>
              <w:rPr>
                <w:rFonts w:hint="eastAsia" w:ascii="宋体" w:hAnsi="宋体" w:cs="宋体"/>
                <w:color w:val="auto"/>
                <w:sz w:val="24"/>
                <w:szCs w:val="24"/>
              </w:rPr>
              <w:t>观分</w:t>
            </w:r>
          </w:p>
        </w:tc>
      </w:tr>
      <w:tr w14:paraId="0AF4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64" w:type="dxa"/>
            <w:noWrap w:val="0"/>
            <w:vAlign w:val="center"/>
          </w:tcPr>
          <w:p w14:paraId="4A49366C">
            <w:pPr>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bidi="ar-SA"/>
              </w:rPr>
              <w:t>9</w:t>
            </w:r>
          </w:p>
        </w:tc>
        <w:tc>
          <w:tcPr>
            <w:tcW w:w="1332" w:type="dxa"/>
            <w:noWrap/>
            <w:vAlign w:val="center"/>
          </w:tcPr>
          <w:p w14:paraId="1EA38C0F">
            <w:pPr>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Times New Roman"/>
                <w:bCs/>
                <w:color w:val="auto"/>
                <w:sz w:val="24"/>
              </w:rPr>
              <w:t>工作进度计划</w:t>
            </w:r>
          </w:p>
        </w:tc>
        <w:tc>
          <w:tcPr>
            <w:tcW w:w="6283" w:type="dxa"/>
            <w:noWrap/>
            <w:vAlign w:val="center"/>
          </w:tcPr>
          <w:p w14:paraId="78F2D0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根据本项目采购需求，供应商针对本项目提供的整体工作阶段及任务划分、工作进度计划安排合理、可行和关键时间节点把握及时、准确</w:t>
            </w:r>
            <w:r>
              <w:rPr>
                <w:rFonts w:hint="eastAsia" w:ascii="宋体" w:hAnsi="宋体" w:cs="宋体"/>
                <w:color w:val="auto"/>
                <w:sz w:val="24"/>
                <w:szCs w:val="24"/>
                <w:lang w:val="en-US" w:eastAsia="zh-CN"/>
              </w:rPr>
              <w:t>且符合本项目要求和实际情况、全面、合理、切实可行等，</w:t>
            </w:r>
            <w:r>
              <w:rPr>
                <w:rFonts w:hint="eastAsia" w:ascii="宋体" w:hAnsi="宋体"/>
                <w:color w:val="auto"/>
                <w:sz w:val="24"/>
                <w:lang w:val="en-US" w:eastAsia="zh-CN"/>
              </w:rPr>
              <w:t>由评审专家进行综合打分。</w:t>
            </w:r>
          </w:p>
          <w:p w14:paraId="14BC82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（评分范围：9,8,7,6,5,4,3,2,1,0）</w:t>
            </w:r>
          </w:p>
        </w:tc>
        <w:tc>
          <w:tcPr>
            <w:tcW w:w="832" w:type="dxa"/>
            <w:noWrap/>
            <w:vAlign w:val="center"/>
          </w:tcPr>
          <w:p w14:paraId="27F3E6A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auto"/>
                <w:sz w:val="24"/>
                <w:szCs w:val="24"/>
                <w:lang w:val="en-US" w:eastAsia="zh-CN"/>
              </w:rPr>
            </w:pPr>
            <w:r>
              <w:rPr>
                <w:rFonts w:hint="eastAsia" w:ascii="宋体" w:hAnsi="宋体" w:eastAsia="宋体" w:cs="宋体"/>
                <w:color w:val="auto"/>
                <w:kern w:val="0"/>
                <w:sz w:val="24"/>
                <w:szCs w:val="24"/>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9</w:t>
            </w:r>
          </w:p>
        </w:tc>
        <w:tc>
          <w:tcPr>
            <w:tcW w:w="1323" w:type="dxa"/>
            <w:noWrap/>
            <w:vAlign w:val="center"/>
          </w:tcPr>
          <w:p w14:paraId="16AD48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主</w:t>
            </w:r>
            <w:r>
              <w:rPr>
                <w:rFonts w:hint="eastAsia" w:ascii="宋体" w:hAnsi="宋体" w:cs="宋体"/>
                <w:color w:val="auto"/>
                <w:sz w:val="24"/>
                <w:szCs w:val="24"/>
              </w:rPr>
              <w:t>观分</w:t>
            </w:r>
          </w:p>
        </w:tc>
      </w:tr>
      <w:tr w14:paraId="0C93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64" w:type="dxa"/>
            <w:noWrap w:val="0"/>
            <w:vAlign w:val="center"/>
          </w:tcPr>
          <w:p w14:paraId="425C15D1">
            <w:pPr>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bidi="ar-SA"/>
              </w:rPr>
              <w:t>10</w:t>
            </w:r>
          </w:p>
        </w:tc>
        <w:tc>
          <w:tcPr>
            <w:tcW w:w="1332" w:type="dxa"/>
            <w:noWrap/>
            <w:vAlign w:val="center"/>
          </w:tcPr>
          <w:p w14:paraId="433CA3A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合理化建议</w:t>
            </w:r>
          </w:p>
        </w:tc>
        <w:tc>
          <w:tcPr>
            <w:tcW w:w="6283" w:type="dxa"/>
            <w:noWrap/>
            <w:vAlign w:val="center"/>
          </w:tcPr>
          <w:p w14:paraId="527601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根据本项目采购需求，</w:t>
            </w:r>
            <w:r>
              <w:rPr>
                <w:rFonts w:hint="eastAsia" w:ascii="宋体" w:hAnsi="宋体" w:eastAsia="宋体" w:cs="宋体"/>
                <w:color w:val="auto"/>
                <w:sz w:val="24"/>
                <w:szCs w:val="24"/>
              </w:rPr>
              <w:t>供应商</w:t>
            </w:r>
            <w:r>
              <w:rPr>
                <w:rFonts w:hint="eastAsia" w:ascii="宋体" w:hAnsi="宋体" w:cs="宋体"/>
                <w:color w:val="auto"/>
                <w:sz w:val="24"/>
                <w:szCs w:val="24"/>
                <w:lang w:val="en-US" w:eastAsia="zh-CN"/>
              </w:rPr>
              <w:t>针对</w:t>
            </w:r>
            <w:r>
              <w:rPr>
                <w:rFonts w:hint="eastAsia" w:ascii="宋体" w:hAnsi="宋体" w:eastAsia="宋体" w:cs="宋体"/>
                <w:color w:val="auto"/>
                <w:sz w:val="24"/>
                <w:szCs w:val="24"/>
              </w:rPr>
              <w:t>本项目特点提出</w:t>
            </w:r>
            <w:r>
              <w:rPr>
                <w:rFonts w:hint="eastAsia" w:ascii="宋体" w:hAnsi="宋体" w:cs="宋体"/>
                <w:color w:val="auto"/>
                <w:sz w:val="24"/>
                <w:szCs w:val="24"/>
                <w:lang w:val="en-US" w:eastAsia="zh-CN"/>
              </w:rPr>
              <w:t>的措施和建议，内容是否简明清晰、</w:t>
            </w:r>
            <w:r>
              <w:rPr>
                <w:rFonts w:hint="eastAsia" w:ascii="宋体" w:hAnsi="宋体" w:eastAsia="宋体" w:cs="宋体"/>
                <w:color w:val="auto"/>
                <w:sz w:val="24"/>
                <w:szCs w:val="24"/>
              </w:rPr>
              <w:t>有助于提高项目可操作性</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科学合理等由评审专家</w:t>
            </w:r>
            <w:r>
              <w:rPr>
                <w:rFonts w:hint="eastAsia" w:ascii="宋体" w:hAnsi="宋体" w:eastAsia="宋体" w:cs="宋体"/>
                <w:color w:val="auto"/>
                <w:sz w:val="24"/>
                <w:szCs w:val="24"/>
              </w:rPr>
              <w:t>进行</w:t>
            </w:r>
            <w:r>
              <w:rPr>
                <w:rFonts w:hint="eastAsia" w:ascii="宋体" w:hAnsi="宋体" w:cs="宋体"/>
                <w:color w:val="auto"/>
                <w:sz w:val="24"/>
                <w:szCs w:val="24"/>
                <w:lang w:val="en-US" w:eastAsia="zh-CN"/>
              </w:rPr>
              <w:t>综合打分。（评分范围：10，9,8,7,6,5,4,3,2,1,0）</w:t>
            </w:r>
          </w:p>
        </w:tc>
        <w:tc>
          <w:tcPr>
            <w:tcW w:w="832" w:type="dxa"/>
            <w:noWrap/>
            <w:vAlign w:val="center"/>
          </w:tcPr>
          <w:p w14:paraId="244FB96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b w:val="0"/>
                <w:bCs w:val="0"/>
                <w:color w:val="auto"/>
                <w:sz w:val="24"/>
                <w:szCs w:val="24"/>
                <w:lang w:val="en-US" w:eastAsia="zh-CN"/>
              </w:rPr>
              <w:t>10</w:t>
            </w:r>
          </w:p>
        </w:tc>
        <w:tc>
          <w:tcPr>
            <w:tcW w:w="1323" w:type="dxa"/>
            <w:noWrap/>
            <w:vAlign w:val="center"/>
          </w:tcPr>
          <w:p w14:paraId="7C5BFF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主</w:t>
            </w:r>
            <w:r>
              <w:rPr>
                <w:rFonts w:hint="eastAsia" w:ascii="宋体" w:hAnsi="宋体" w:cs="宋体"/>
                <w:color w:val="auto"/>
                <w:sz w:val="24"/>
                <w:szCs w:val="24"/>
              </w:rPr>
              <w:t>观分</w:t>
            </w:r>
          </w:p>
        </w:tc>
      </w:tr>
      <w:tr w14:paraId="6F70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64" w:type="dxa"/>
            <w:noWrap w:val="0"/>
            <w:vAlign w:val="center"/>
          </w:tcPr>
          <w:p w14:paraId="16313BD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rPr>
              <w:t>11</w:t>
            </w:r>
          </w:p>
        </w:tc>
        <w:tc>
          <w:tcPr>
            <w:tcW w:w="1332" w:type="dxa"/>
            <w:noWrap/>
            <w:vAlign w:val="center"/>
          </w:tcPr>
          <w:p w14:paraId="5390B89E">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
              </w:rPr>
              <w:t>项目履行承诺</w:t>
            </w:r>
          </w:p>
        </w:tc>
        <w:tc>
          <w:tcPr>
            <w:tcW w:w="6283" w:type="dxa"/>
            <w:noWrap/>
            <w:vAlign w:val="center"/>
          </w:tcPr>
          <w:p w14:paraId="7B3818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color w:val="auto"/>
                <w:sz w:val="24"/>
                <w:szCs w:val="24"/>
                <w:lang w:val="en-US" w:eastAsia="zh-CN"/>
              </w:rPr>
              <w:t>根据本项目采购需求，供应商针对本项目提供的整体履行承诺符合本项目要求和实际情况、全面、合理、切实可行等，</w:t>
            </w:r>
            <w:r>
              <w:rPr>
                <w:rFonts w:hint="eastAsia" w:ascii="宋体" w:hAnsi="宋体"/>
                <w:color w:val="auto"/>
                <w:sz w:val="24"/>
                <w:lang w:val="en-US" w:eastAsia="zh-CN"/>
              </w:rPr>
              <w:t>由评审专家进行综合打分。</w:t>
            </w:r>
            <w:r>
              <w:rPr>
                <w:rFonts w:hint="eastAsia" w:ascii="宋体" w:hAnsi="宋体" w:cs="宋体"/>
                <w:color w:val="auto"/>
                <w:sz w:val="24"/>
                <w:szCs w:val="24"/>
                <w:lang w:val="en-US" w:eastAsia="zh-CN"/>
              </w:rPr>
              <w:t>（评分范围：10，9,8,7,6,5,4,3,2,1,0）</w:t>
            </w:r>
            <w:bookmarkStart w:id="207" w:name="_GoBack"/>
            <w:bookmarkEnd w:id="207"/>
          </w:p>
        </w:tc>
        <w:tc>
          <w:tcPr>
            <w:tcW w:w="832" w:type="dxa"/>
            <w:noWrap/>
            <w:vAlign w:val="center"/>
          </w:tcPr>
          <w:p w14:paraId="17D5EF7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p>
        </w:tc>
        <w:tc>
          <w:tcPr>
            <w:tcW w:w="1323" w:type="dxa"/>
            <w:noWrap/>
            <w:vAlign w:val="center"/>
          </w:tcPr>
          <w:p w14:paraId="61DF250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主</w:t>
            </w:r>
            <w:r>
              <w:rPr>
                <w:rFonts w:hint="eastAsia" w:ascii="宋体" w:hAnsi="宋体" w:cs="宋体"/>
                <w:color w:val="auto"/>
                <w:sz w:val="24"/>
                <w:szCs w:val="24"/>
              </w:rPr>
              <w:t>观分</w:t>
            </w:r>
          </w:p>
        </w:tc>
      </w:tr>
    </w:tbl>
    <w:p w14:paraId="33B53AD3">
      <w:pPr>
        <w:spacing w:line="360" w:lineRule="auto"/>
        <w:ind w:firstLine="482" w:firstLineChars="200"/>
        <w:rPr>
          <w:rFonts w:hint="eastAsia" w:ascii="宋体" w:hAnsi="宋体" w:eastAsia="宋体" w:cs="宋体"/>
          <w:b/>
          <w:color w:val="auto"/>
          <w:sz w:val="24"/>
        </w:rPr>
      </w:pPr>
    </w:p>
    <w:p w14:paraId="188B1305">
      <w:pPr>
        <w:spacing w:line="360" w:lineRule="auto"/>
        <w:ind w:firstLine="482" w:firstLineChars="200"/>
        <w:rPr>
          <w:rFonts w:hint="eastAsia" w:ascii="宋体" w:hAnsi="宋体" w:eastAsia="宋体" w:cs="宋体"/>
          <w:b/>
          <w:bCs/>
          <w:color w:val="auto"/>
          <w:sz w:val="24"/>
        </w:rPr>
      </w:pPr>
      <w:bookmarkStart w:id="199" w:name="_Toc493956004"/>
      <w:bookmarkStart w:id="200" w:name="_Toc335664301"/>
      <w:r>
        <w:rPr>
          <w:rFonts w:hint="eastAsia" w:ascii="宋体" w:hAnsi="宋体" w:eastAsia="宋体" w:cs="宋体"/>
          <w:b/>
          <w:bCs/>
          <w:color w:val="auto"/>
          <w:sz w:val="24"/>
        </w:rPr>
        <w:t>5.2供应商报价满分为</w:t>
      </w:r>
      <w:r>
        <w:rPr>
          <w:rFonts w:hint="eastAsia" w:ascii="宋体" w:hAnsi="宋体" w:cs="宋体"/>
          <w:b/>
          <w:bCs/>
          <w:color w:val="auto"/>
          <w:sz w:val="24"/>
          <w:lang w:val="en-US" w:eastAsia="zh-CN"/>
        </w:rPr>
        <w:t>10</w:t>
      </w:r>
      <w:r>
        <w:rPr>
          <w:rFonts w:hint="eastAsia" w:ascii="宋体" w:hAnsi="宋体" w:cs="宋体"/>
          <w:b/>
          <w:bCs/>
          <w:color w:val="auto"/>
          <w:sz w:val="24"/>
          <w:lang w:eastAsia="zh-CN"/>
        </w:rPr>
        <w:t>分</w:t>
      </w:r>
      <w:r>
        <w:rPr>
          <w:rFonts w:hint="eastAsia" w:ascii="宋体" w:hAnsi="宋体" w:eastAsia="宋体" w:cs="宋体"/>
          <w:b/>
          <w:bCs/>
          <w:color w:val="auto"/>
          <w:sz w:val="24"/>
        </w:rPr>
        <w:t>， 报价权重</w:t>
      </w:r>
      <w:r>
        <w:rPr>
          <w:rFonts w:hint="eastAsia" w:ascii="宋体" w:hAnsi="宋体" w:cs="宋体"/>
          <w:b/>
          <w:bCs/>
          <w:color w:val="auto"/>
          <w:sz w:val="24"/>
          <w:lang w:val="en-US" w:eastAsia="zh-CN"/>
        </w:rPr>
        <w:t>10</w:t>
      </w:r>
      <w:r>
        <w:rPr>
          <w:rFonts w:hint="eastAsia" w:ascii="宋体" w:hAnsi="宋体" w:eastAsia="宋体" w:cs="宋体"/>
          <w:b/>
          <w:bCs/>
          <w:color w:val="auto"/>
          <w:sz w:val="24"/>
        </w:rPr>
        <w:t>%，由评审小组成员根据以下内容统一计算打分：</w:t>
      </w:r>
    </w:p>
    <w:p w14:paraId="7BDDE0B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5.2.1.报价评分应在报价范围口径一致的评定价基础上进行。属采购文件不清楚引起的报价内容和口径不一致的，则按有关规定统一调整报价内容和口径，计算出供应商的最终报价。属供应商失误造成的报价差错和遗漏，不得调整。</w:t>
      </w:r>
    </w:p>
    <w:p w14:paraId="1C13B28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5.2.2最终报价超过最高限价的作无效</w:t>
      </w:r>
      <w:r>
        <w:rPr>
          <w:rFonts w:hint="eastAsia" w:ascii="宋体" w:hAnsi="宋体" w:cs="宋体"/>
          <w:color w:val="auto"/>
          <w:sz w:val="24"/>
          <w:lang w:eastAsia="zh-CN"/>
        </w:rPr>
        <w:t>响应文件</w:t>
      </w:r>
      <w:r>
        <w:rPr>
          <w:rFonts w:hint="eastAsia" w:ascii="宋体" w:hAnsi="宋体" w:eastAsia="宋体" w:cs="宋体"/>
          <w:color w:val="auto"/>
          <w:sz w:val="24"/>
        </w:rPr>
        <w:t>处理。</w:t>
      </w:r>
    </w:p>
    <w:p w14:paraId="307E1BF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5.2.3最终报价有漏项的或报价数量少于采购文件要求数量的，其报价无效，且报价得分为0分，并不得推荐为中标候选人。</w:t>
      </w:r>
    </w:p>
    <w:p w14:paraId="6DA0187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如最终报价有增项的或报价数量多于采购文件要求数量的，不对其价格进行修正。若该供应商中标的，将按其承诺的有利于采购人的增项和数量进行供货，风险由供应商自行承担。</w:t>
      </w:r>
    </w:p>
    <w:p w14:paraId="231D8792">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5.2.4 报价得分按以下方式计算：</w:t>
      </w:r>
    </w:p>
    <w:p w14:paraId="16C8EA41">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cs="宋体"/>
          <w:color w:val="auto"/>
          <w:kern w:val="0"/>
          <w:sz w:val="24"/>
          <w:lang w:val="en-US" w:eastAsia="zh-CN"/>
        </w:rPr>
        <w:t>本项目专门面向中小企业，不进行价格扣除</w:t>
      </w:r>
      <w:r>
        <w:rPr>
          <w:rFonts w:hint="eastAsia" w:ascii="宋体" w:hAnsi="宋体" w:eastAsia="宋体" w:cs="宋体"/>
          <w:color w:val="auto"/>
          <w:sz w:val="24"/>
          <w:lang w:val="en-US" w:eastAsia="zh-CN"/>
        </w:rPr>
        <w:t xml:space="preserve">； </w:t>
      </w:r>
    </w:p>
    <w:p w14:paraId="1A006DAC">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 xml:space="preserve">评标基准价=最终投标报价中的最低报价； </w:t>
      </w:r>
    </w:p>
    <w:p w14:paraId="07AD5902">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 xml:space="preserve">最终投标报价等于评标基准价的得 </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 xml:space="preserve">分，其他供应商的最终投标报价得分按下列公式计算： </w:t>
      </w:r>
    </w:p>
    <w:p w14:paraId="4061FE9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最终投标报价得分=（评标基准价/最终投标报价）×报价权重×100。</w:t>
      </w:r>
    </w:p>
    <w:p w14:paraId="6B0D132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5.3 本项目最终得分=商务技术得分＋报价得分；</w:t>
      </w:r>
    </w:p>
    <w:p w14:paraId="1F549FA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5.4 评分时保留小数2位，计算评分值时保留小数2位，小数点采用四舍五入方法。</w:t>
      </w:r>
    </w:p>
    <w:p w14:paraId="52A79EC6">
      <w:pPr>
        <w:pStyle w:val="5"/>
        <w:spacing w:before="0" w:after="0" w:line="360" w:lineRule="auto"/>
        <w:ind w:firstLine="0" w:firstLineChars="0"/>
        <w:rPr>
          <w:rFonts w:hint="eastAsia" w:ascii="宋体" w:hAnsi="宋体" w:eastAsia="宋体" w:cs="宋体"/>
          <w:bCs w:val="0"/>
          <w:color w:val="auto"/>
          <w:sz w:val="32"/>
          <w:szCs w:val="32"/>
        </w:rPr>
      </w:pPr>
      <w:bookmarkStart w:id="201" w:name="_Toc8082"/>
      <w:r>
        <w:rPr>
          <w:rFonts w:hint="eastAsia" w:ascii="宋体" w:hAnsi="宋体" w:eastAsia="宋体" w:cs="宋体"/>
          <w:bCs w:val="0"/>
          <w:color w:val="auto"/>
          <w:sz w:val="32"/>
          <w:szCs w:val="32"/>
        </w:rPr>
        <w:t>六   评审纪律和要求</w:t>
      </w:r>
      <w:bookmarkEnd w:id="199"/>
      <w:bookmarkEnd w:id="200"/>
      <w:bookmarkEnd w:id="201"/>
    </w:p>
    <w:p w14:paraId="5F259B5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6.1评审小组成员必须公平、公正评审，遵纪守法，客观、廉洁地履行职责。</w:t>
      </w:r>
    </w:p>
    <w:p w14:paraId="0FF3119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6.2评审小组成员在评审开始前，应关闭并上交随身携带的各种通信工具。</w:t>
      </w:r>
    </w:p>
    <w:p w14:paraId="5FC7A50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6.3评审小组成员在评审过程中，未经许可不得中途离开评审现场，不得迟到早退。</w:t>
      </w:r>
    </w:p>
    <w:p w14:paraId="49EB3BF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6.4评审小组成员和工作人员不得透露评审过程中的讨论情况和评审结果。</w:t>
      </w:r>
    </w:p>
    <w:p w14:paraId="498B4189">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6.5评审时，评审小组成员须按采购文件规定的程序、条件和标准，对供应商</w:t>
      </w:r>
      <w:r>
        <w:rPr>
          <w:rFonts w:hint="eastAsia" w:ascii="宋体" w:hAnsi="宋体" w:cs="宋体"/>
          <w:color w:val="auto"/>
          <w:sz w:val="24"/>
          <w:lang w:eastAsia="zh-CN"/>
        </w:rPr>
        <w:t>响应文件</w:t>
      </w:r>
      <w:r>
        <w:rPr>
          <w:rFonts w:hint="eastAsia" w:ascii="宋体" w:hAnsi="宋体" w:eastAsia="宋体" w:cs="宋体"/>
          <w:color w:val="auto"/>
          <w:sz w:val="24"/>
        </w:rPr>
        <w:t>的合规性、完整性和有效性进行审查、比较和评估，其中对供应商的资格条件、主要技术参数、报价和其他评审要素等，评审小组成员应逐项进行审查、比较，不得漏评少评。如发现与采购文件要求相偏离的，应对其偏离情形进行必要的核实，并在工作底稿中予以说明；如属于实质性偏离或符合无效</w:t>
      </w:r>
      <w:r>
        <w:rPr>
          <w:rFonts w:hint="eastAsia" w:ascii="宋体" w:hAnsi="宋体" w:cs="宋体"/>
          <w:color w:val="auto"/>
          <w:sz w:val="24"/>
          <w:lang w:eastAsia="zh-CN"/>
        </w:rPr>
        <w:t>响应文件</w:t>
      </w:r>
      <w:r>
        <w:rPr>
          <w:rFonts w:hint="eastAsia" w:ascii="宋体" w:hAnsi="宋体" w:eastAsia="宋体" w:cs="宋体"/>
          <w:color w:val="auto"/>
          <w:sz w:val="24"/>
        </w:rPr>
        <w:t>的，可询问供应商，并允许供应商进行陈述申辩，但不允许其对偏离条款进行补充、修正或撤回。</w:t>
      </w:r>
    </w:p>
    <w:p w14:paraId="38F8F38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6.6采购人、采购代理机构不得向评审小组的评审小组成员作倾向性、误导性的解释或者说明。</w:t>
      </w:r>
    </w:p>
    <w:p w14:paraId="3E4AA75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6.7采购代理机构应当为评审小组成员提供必要的评审条件和相应的评审工作底稿，并严格按规定程序组织评审小组成员有步骤地进行项目评审，对各评审小组成员的评审情况和评审意见进行合理性和合规性审查，对明显畸高、畸低的重大差异评审情况（如其总评分偏离平均分30%以上），提醒相关评审小组成员进行复核或书面说明理由。</w:t>
      </w:r>
    </w:p>
    <w:p w14:paraId="2434634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1"/>
        </w:rPr>
        <w:t>6.8评审小组成员在评审过程中不得将自己的观点强加给其他评审小组成员，评审小组成员应自主发表见解，对评审意见承担个人责任。</w:t>
      </w:r>
    </w:p>
    <w:p w14:paraId="30EB66A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6.9评审结束后，评审小组应向采购代理机构提交项目评审报告。评审报告是采购人确定中标人的合法依据，评审小组应当如实、客观地反映评审情况，按采购文件的评审办法和细则的规定推荐中标候选人，说明推荐理由，并重点对中标候选人的技术、服务和价格等情况进行评价和比较。如供应商报价为最高报价的，评审报告中必须对其报价的合理性等进行分析和特别说明。</w:t>
      </w:r>
    </w:p>
    <w:p w14:paraId="7AFAE9D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6.10评审小组成员应当独立、客观、公正地提出评审意见，不得带有倾向性，不得影响其他评审小组成员评审，并在评审报告上签字；如对评审报告有异议的，可在报告上签署不同意见，并说明理由，否则将视为同意。</w:t>
      </w:r>
    </w:p>
    <w:p w14:paraId="0F71799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6.11评审小组成员应当遵守评审工作纪律，不得泄露评审文件、评审情况和评审中获悉的商业秘密。</w:t>
      </w:r>
    </w:p>
    <w:p w14:paraId="4C4C63A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评审小组在评审过程中发现供应商有行贿、提供虚假材料或者串通等违法行为的，应当及时向财政部门报告。</w:t>
      </w:r>
    </w:p>
    <w:p w14:paraId="256BA8D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6.12采购文件内容违反国家有关强制性规定的，评审小组应当停止评审并向采购代理机构说明情况。</w:t>
      </w:r>
    </w:p>
    <w:p w14:paraId="6046227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6.13评审小组成员应当配合采购代理机构答复供应商提出的质疑。</w:t>
      </w:r>
    </w:p>
    <w:p w14:paraId="209C14B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6.14评审小组成员应当配合财政部门的投诉处理工作。</w:t>
      </w:r>
    </w:p>
    <w:p w14:paraId="4BAC771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6.15评审小组成员有如下行为之一的，责令改正，给予警告，可以并处一千元以下的罚款：</w:t>
      </w:r>
    </w:p>
    <w:p w14:paraId="25FE38C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6.15.1明知应当回避而未主动回避的；</w:t>
      </w:r>
    </w:p>
    <w:p w14:paraId="00E780C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6.15.2在知道自己为评审小组成员身份后至评审结束前的时段内私下接触供应商的；</w:t>
      </w:r>
    </w:p>
    <w:p w14:paraId="07597BC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6.15.3在评审过程中擅离职守，影响评审程序正常进行的；</w:t>
      </w:r>
    </w:p>
    <w:p w14:paraId="27BECEB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6.15.4在评审过程有明显不合理或者不正当倾向性的；</w:t>
      </w:r>
    </w:p>
    <w:p w14:paraId="07A2BCC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6.15.5未按采购文件规定的评审方法和标准进行评审的。</w:t>
      </w:r>
    </w:p>
    <w:p w14:paraId="1DFD415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6.15.6上述6.15.1至6.15.5行为影响中标（成交）结果的，中标（成交）结果无效。</w:t>
      </w:r>
    </w:p>
    <w:p w14:paraId="082D336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6.16采购代理机构可对各评审小组成员的专业技术水平和职业道德素质等情况进行评价，并可将评价意见在评审结束后2个工作日内反馈给财政部门，财政部门以此作为对评审小组成员的考核管理依据。</w:t>
      </w:r>
    </w:p>
    <w:p w14:paraId="6071CC3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6.17政府采购评审小组成员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2E1CB9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政府采购评审小组成员与供应商存在利害关系未回避的，处2万元以上5万元以下的罚款，禁止其参加政府采购评审活动。</w:t>
      </w:r>
    </w:p>
    <w:p w14:paraId="4E5212F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政府采购评审小组成员收受采购人、采购代理机构、供应商贿赂或者获取其他不正当利益，构成犯罪的，依法追究刑事责任；尚不构成犯罪的，处2万元以上5万元以下的罚款，禁止其参加政府采购评审活动。</w:t>
      </w:r>
    </w:p>
    <w:p w14:paraId="565B284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政府采购评审小组成员有上述违法行为的，其评审意见无效，不得获取评审费；有违法所得的，没收违法所得；给他人造成损失的，依法承担民事责任。</w:t>
      </w:r>
    </w:p>
    <w:p w14:paraId="679989D9">
      <w:pPr>
        <w:pStyle w:val="2"/>
        <w:jc w:val="both"/>
        <w:rPr>
          <w:rFonts w:hint="eastAsia"/>
          <w:color w:val="auto"/>
        </w:rPr>
      </w:pPr>
      <w:bookmarkStart w:id="202" w:name="_Toc32449"/>
      <w:bookmarkStart w:id="203" w:name="_Toc20682"/>
      <w:bookmarkStart w:id="204" w:name="_Toc22043"/>
      <w:bookmarkStart w:id="205" w:name="_Toc3575"/>
    </w:p>
    <w:p w14:paraId="79B63F62">
      <w:pPr>
        <w:rPr>
          <w:rFonts w:hint="eastAsia"/>
          <w:color w:val="auto"/>
        </w:rPr>
      </w:pPr>
    </w:p>
    <w:p w14:paraId="008C5151">
      <w:pPr>
        <w:pStyle w:val="18"/>
        <w:rPr>
          <w:rFonts w:hint="eastAsia"/>
          <w:color w:val="auto"/>
        </w:rPr>
      </w:pPr>
    </w:p>
    <w:p w14:paraId="04CCD73E">
      <w:pPr>
        <w:pStyle w:val="36"/>
        <w:rPr>
          <w:rFonts w:hint="eastAsia"/>
          <w:color w:val="auto"/>
        </w:rPr>
      </w:pPr>
    </w:p>
    <w:p w14:paraId="011A8391">
      <w:pPr>
        <w:rPr>
          <w:rFonts w:hint="eastAsia"/>
          <w:color w:val="auto"/>
        </w:rPr>
      </w:pPr>
    </w:p>
    <w:p w14:paraId="1A4AD091">
      <w:pPr>
        <w:pStyle w:val="36"/>
        <w:rPr>
          <w:rFonts w:hint="eastAsia"/>
          <w:color w:val="auto"/>
        </w:rPr>
      </w:pPr>
    </w:p>
    <w:p w14:paraId="10A2F1E9">
      <w:pPr>
        <w:pStyle w:val="29"/>
        <w:rPr>
          <w:rFonts w:hint="eastAsia"/>
          <w:color w:val="auto"/>
        </w:rPr>
      </w:pPr>
    </w:p>
    <w:p w14:paraId="202837A9">
      <w:pPr>
        <w:rPr>
          <w:rFonts w:hint="eastAsia"/>
          <w:color w:val="auto"/>
        </w:rPr>
      </w:pPr>
    </w:p>
    <w:p w14:paraId="1348CF6A">
      <w:pPr>
        <w:pStyle w:val="36"/>
        <w:rPr>
          <w:rFonts w:hint="eastAsia"/>
          <w:color w:val="auto"/>
        </w:rPr>
      </w:pPr>
    </w:p>
    <w:p w14:paraId="3F1096EC">
      <w:pPr>
        <w:pStyle w:val="29"/>
        <w:rPr>
          <w:rFonts w:hint="eastAsia"/>
          <w:color w:val="auto"/>
        </w:rPr>
      </w:pPr>
    </w:p>
    <w:p w14:paraId="42194B71">
      <w:pPr>
        <w:rPr>
          <w:rFonts w:hint="eastAsia"/>
          <w:color w:val="auto"/>
        </w:rPr>
      </w:pPr>
    </w:p>
    <w:p w14:paraId="32498335">
      <w:pPr>
        <w:pStyle w:val="36"/>
        <w:rPr>
          <w:rFonts w:hint="eastAsia"/>
          <w:color w:val="auto"/>
        </w:rPr>
      </w:pPr>
    </w:p>
    <w:p w14:paraId="58ED1D5D">
      <w:pPr>
        <w:pStyle w:val="29"/>
        <w:rPr>
          <w:rFonts w:hint="eastAsia"/>
          <w:color w:val="auto"/>
        </w:rPr>
      </w:pPr>
    </w:p>
    <w:p w14:paraId="0D138F5B">
      <w:pPr>
        <w:rPr>
          <w:rFonts w:hint="eastAsia"/>
          <w:color w:val="auto"/>
        </w:rPr>
      </w:pPr>
    </w:p>
    <w:p w14:paraId="62118204">
      <w:pPr>
        <w:pStyle w:val="36"/>
        <w:rPr>
          <w:rFonts w:hint="eastAsia"/>
          <w:color w:val="auto"/>
        </w:rPr>
      </w:pPr>
    </w:p>
    <w:p w14:paraId="0964F864">
      <w:pPr>
        <w:pStyle w:val="29"/>
        <w:rPr>
          <w:rFonts w:hint="eastAsia"/>
          <w:color w:val="auto"/>
        </w:rPr>
      </w:pPr>
    </w:p>
    <w:p w14:paraId="20541C3D">
      <w:pPr>
        <w:rPr>
          <w:rFonts w:hint="eastAsia"/>
          <w:color w:val="auto"/>
        </w:rPr>
      </w:pPr>
    </w:p>
    <w:p w14:paraId="74894076">
      <w:pPr>
        <w:pStyle w:val="36"/>
        <w:rPr>
          <w:rFonts w:hint="eastAsia"/>
          <w:color w:val="auto"/>
        </w:rPr>
      </w:pPr>
    </w:p>
    <w:p w14:paraId="29A98634">
      <w:pPr>
        <w:pStyle w:val="29"/>
        <w:rPr>
          <w:rFonts w:hint="eastAsia"/>
          <w:color w:val="auto"/>
        </w:rPr>
      </w:pPr>
    </w:p>
    <w:p w14:paraId="0865F008">
      <w:pPr>
        <w:rPr>
          <w:rFonts w:hint="eastAsia"/>
          <w:color w:val="auto"/>
        </w:rPr>
      </w:pPr>
    </w:p>
    <w:p w14:paraId="6C49ED01">
      <w:pPr>
        <w:pStyle w:val="36"/>
        <w:rPr>
          <w:rFonts w:hint="eastAsia"/>
          <w:color w:val="auto"/>
        </w:rPr>
      </w:pPr>
    </w:p>
    <w:p w14:paraId="229CC834">
      <w:pPr>
        <w:rPr>
          <w:rFonts w:hint="eastAsia"/>
          <w:color w:val="auto"/>
        </w:rPr>
      </w:pPr>
    </w:p>
    <w:p w14:paraId="327BD383">
      <w:pPr>
        <w:pStyle w:val="34"/>
        <w:spacing w:before="0" w:after="0" w:line="360" w:lineRule="auto"/>
        <w:jc w:val="center"/>
        <w:rPr>
          <w:rFonts w:ascii="仿宋_GB2312" w:eastAsia="仿宋_GB2312"/>
          <w:color w:val="auto"/>
          <w:sz w:val="24"/>
          <w:szCs w:val="24"/>
        </w:rPr>
      </w:pPr>
      <w:r>
        <w:rPr>
          <w:rFonts w:hint="eastAsia" w:ascii="宋体" w:hAnsi="宋体" w:eastAsia="宋体" w:cs="宋体"/>
          <w:color w:val="auto"/>
          <w:sz w:val="36"/>
          <w:szCs w:val="36"/>
        </w:rPr>
        <w:t>第</w:t>
      </w:r>
      <w:r>
        <w:rPr>
          <w:rFonts w:hint="eastAsia" w:ascii="宋体" w:hAnsi="宋体" w:eastAsia="宋体" w:cs="宋体"/>
          <w:color w:val="auto"/>
          <w:sz w:val="36"/>
          <w:szCs w:val="36"/>
          <w:lang w:val="en-US" w:eastAsia="zh-CN"/>
        </w:rPr>
        <w:t>七</w:t>
      </w:r>
      <w:r>
        <w:rPr>
          <w:rFonts w:hint="eastAsia" w:ascii="宋体" w:hAnsi="宋体" w:eastAsia="宋体" w:cs="宋体"/>
          <w:color w:val="auto"/>
          <w:sz w:val="36"/>
          <w:szCs w:val="36"/>
        </w:rPr>
        <w:t xml:space="preserve">章  </w:t>
      </w:r>
      <w:bookmarkStart w:id="206" w:name="_Toc2409"/>
      <w:r>
        <w:rPr>
          <w:rFonts w:hint="eastAsia" w:ascii="宋体" w:hAnsi="宋体" w:eastAsia="宋体" w:cs="宋体"/>
          <w:color w:val="auto"/>
          <w:sz w:val="36"/>
          <w:szCs w:val="36"/>
        </w:rPr>
        <w:t>政府采购活动现场确认声明书</w:t>
      </w:r>
      <w:bookmarkEnd w:id="202"/>
      <w:bookmarkEnd w:id="203"/>
      <w:bookmarkEnd w:id="204"/>
      <w:bookmarkEnd w:id="205"/>
      <w:bookmarkEnd w:id="206"/>
    </w:p>
    <w:p w14:paraId="3C4C326E">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32"/>
          <w:szCs w:val="32"/>
        </w:rPr>
        <w:t>政府采购活动现场确认声明书</w:t>
      </w:r>
    </w:p>
    <w:p w14:paraId="5C39F4D2">
      <w:pPr>
        <w:spacing w:line="360" w:lineRule="auto"/>
        <w:jc w:val="left"/>
        <w:rPr>
          <w:rFonts w:hint="eastAsia" w:ascii="宋体" w:hAnsi="宋体" w:eastAsia="宋体" w:cs="宋体"/>
          <w:color w:val="auto"/>
          <w:sz w:val="24"/>
          <w:szCs w:val="24"/>
          <w:u w:val="single"/>
        </w:rPr>
      </w:pPr>
      <w:r>
        <w:rPr>
          <w:rFonts w:hint="eastAsia" w:hAnsi="宋体" w:cs="宋体"/>
          <w:color w:val="auto"/>
          <w:sz w:val="24"/>
          <w:u w:val="single"/>
        </w:rPr>
        <w:t xml:space="preserve">  </w:t>
      </w:r>
      <w:r>
        <w:rPr>
          <w:rFonts w:hint="eastAsia" w:hAnsi="宋体" w:cs="宋体"/>
          <w:iCs/>
          <w:color w:val="auto"/>
          <w:sz w:val="24"/>
          <w:szCs w:val="24"/>
          <w:u w:val="single"/>
        </w:rPr>
        <w:t>（采购人名称）</w:t>
      </w:r>
      <w:r>
        <w:rPr>
          <w:rFonts w:hint="eastAsia" w:hAnsi="宋体" w:cs="宋体"/>
          <w:iCs/>
          <w:color w:val="auto"/>
          <w:sz w:val="24"/>
          <w:szCs w:val="24"/>
          <w:u w:val="single"/>
          <w:lang w:val="en-US" w:eastAsia="zh-CN"/>
        </w:rPr>
        <w:t xml:space="preserve">  </w:t>
      </w:r>
      <w:r>
        <w:rPr>
          <w:rFonts w:hint="eastAsia" w:hAnsi="宋体" w:cs="宋体"/>
          <w:iCs/>
          <w:color w:val="auto"/>
          <w:sz w:val="24"/>
          <w:szCs w:val="24"/>
          <w:u w:val="single"/>
        </w:rPr>
        <w:t>：</w:t>
      </w:r>
    </w:p>
    <w:p w14:paraId="606C670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本人经由</w:t>
      </w:r>
      <w:r>
        <w:rPr>
          <w:rFonts w:hint="eastAsia" w:ascii="宋体" w:hAnsi="宋体" w:eastAsia="宋体" w:cs="宋体"/>
          <w:color w:val="auto"/>
          <w:sz w:val="24"/>
          <w:szCs w:val="24"/>
          <w:u w:val="single"/>
        </w:rPr>
        <w:t xml:space="preserve">   （公司名称）      </w:t>
      </w:r>
      <w:r>
        <w:rPr>
          <w:rFonts w:hint="eastAsia" w:ascii="宋体" w:hAnsi="宋体" w:eastAsia="宋体" w:cs="宋体"/>
          <w:color w:val="auto"/>
          <w:sz w:val="24"/>
          <w:szCs w:val="24"/>
        </w:rPr>
        <w:t>法定代表人（负责人）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，合法授权参加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（项目</w:t>
      </w:r>
      <w:r>
        <w:rPr>
          <w:rFonts w:hint="eastAsia" w:ascii="宋体" w:hAnsi="宋体" w:eastAsia="宋体" w:cs="宋体"/>
          <w:color w:val="auto"/>
          <w:sz w:val="24"/>
          <w:szCs w:val="24"/>
          <w:u w:val="single"/>
          <w:lang w:val="en-US" w:eastAsia="zh-CN"/>
        </w:rPr>
        <w:t>名称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（项目编号） 政府</w:t>
      </w:r>
      <w:r>
        <w:rPr>
          <w:rFonts w:hint="eastAsia" w:ascii="宋体" w:hAnsi="宋体" w:eastAsia="宋体" w:cs="宋体"/>
          <w:color w:val="auto"/>
          <w:sz w:val="24"/>
          <w:szCs w:val="24"/>
        </w:rPr>
        <w:t>采购活动，经与本单位法人代表（负责人）联系确认，现就有关公平竞争事项郑重声明如下：</w:t>
      </w:r>
    </w:p>
    <w:p w14:paraId="14C08ED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一、本单位与采购人之间 □不存在利害关系 □存在下列利害关系</w:t>
      </w:r>
      <w:r>
        <w:rPr>
          <w:rFonts w:hint="eastAsia" w:ascii="宋体" w:hAnsi="宋体" w:eastAsia="宋体" w:cs="宋体"/>
          <w:color w:val="auto"/>
          <w:sz w:val="24"/>
          <w:szCs w:val="24"/>
          <w:u w:val="single"/>
        </w:rPr>
        <w:t xml:space="preserve">         ：</w:t>
      </w:r>
    </w:p>
    <w:p w14:paraId="219E135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A.投资关系    B.行政隶属关系    C.业务指导关系</w:t>
      </w:r>
    </w:p>
    <w:p w14:paraId="458941A1">
      <w:pPr>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D.其他可能影响采购公正的利害关系（如有，请如实说明）</w:t>
      </w:r>
      <w:r>
        <w:rPr>
          <w:rFonts w:hint="eastAsia" w:ascii="宋体" w:hAnsi="宋体" w:eastAsia="宋体" w:cs="宋体"/>
          <w:color w:val="auto"/>
          <w:sz w:val="24"/>
          <w:szCs w:val="24"/>
          <w:u w:val="single"/>
        </w:rPr>
        <w:t xml:space="preserve">         </w:t>
      </w:r>
    </w:p>
    <w:p w14:paraId="2ABC672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二、现已清楚知道参加本项目采购活动的其他所有供应商名称，本单位</w:t>
      </w:r>
    </w:p>
    <w:p w14:paraId="2F37045A">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□与其他所有供应商之间均不存在利害关系  □与</w:t>
      </w:r>
      <w:r>
        <w:rPr>
          <w:rFonts w:hint="eastAsia" w:ascii="宋体" w:hAnsi="宋体" w:eastAsia="宋体" w:cs="宋体"/>
          <w:color w:val="auto"/>
          <w:sz w:val="24"/>
          <w:szCs w:val="24"/>
          <w:u w:val="single"/>
        </w:rPr>
        <w:t xml:space="preserve">（供应商名称）     </w:t>
      </w:r>
      <w:r>
        <w:rPr>
          <w:rFonts w:hint="eastAsia" w:ascii="宋体" w:hAnsi="宋体" w:eastAsia="宋体" w:cs="宋体"/>
          <w:color w:val="auto"/>
          <w:sz w:val="24"/>
          <w:szCs w:val="24"/>
        </w:rPr>
        <w:t>之间存在下列利害关系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CB83AE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A.法定代表人或负责人或实际控制人是同一人</w:t>
      </w:r>
    </w:p>
    <w:p w14:paraId="282E19F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B.法定代表人或负责人或实际控制人是夫妻关系</w:t>
      </w:r>
    </w:p>
    <w:p w14:paraId="4A65371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C.法定代表人或负责人或实际控制人是直系血亲关系</w:t>
      </w:r>
    </w:p>
    <w:p w14:paraId="28FBFFB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D.法定代表人或负责人或实际控制人存在三代以内旁系血亲关系</w:t>
      </w:r>
    </w:p>
    <w:p w14:paraId="0B68C08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E.法定代表人或负责人或实际控制人存在近姻亲关系</w:t>
      </w:r>
    </w:p>
    <w:p w14:paraId="1EAC5D3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F.法定代表人或负责人或实际控制人存在股份控制或实际控制关系</w:t>
      </w:r>
    </w:p>
    <w:p w14:paraId="01F370E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G.存在共同直接或间接投资设立子公司、联营企业和合营企业情况</w:t>
      </w:r>
    </w:p>
    <w:p w14:paraId="41643A8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H.存在分级代理或代销关系、同一生产制造商关系、管理关系、重要业务（占主营业务收入50%以上）或重要财务往来关系（如融资）等其他实质性控制关系</w:t>
      </w:r>
    </w:p>
    <w:p w14:paraId="4C4098FE">
      <w:pPr>
        <w:spacing w:line="360" w:lineRule="auto"/>
        <w:ind w:left="280" w:hanging="240" w:hanging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I.其他利害关系情况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14:paraId="48A9A298">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三、现已清楚知道并严格遵守</w:t>
      </w:r>
      <w:r>
        <w:rPr>
          <w:rFonts w:hint="eastAsia" w:ascii="宋体" w:hAnsi="宋体" w:cs="宋体"/>
          <w:color w:val="auto"/>
          <w:sz w:val="24"/>
          <w:szCs w:val="24"/>
          <w:lang w:eastAsia="zh-CN"/>
        </w:rPr>
        <w:t>政府采购法</w:t>
      </w:r>
      <w:r>
        <w:rPr>
          <w:rFonts w:hint="eastAsia" w:ascii="宋体" w:hAnsi="宋体" w:eastAsia="宋体" w:cs="宋体"/>
          <w:color w:val="auto"/>
          <w:sz w:val="24"/>
          <w:szCs w:val="24"/>
        </w:rPr>
        <w:t>律法规和现场纪律。</w:t>
      </w:r>
    </w:p>
    <w:p w14:paraId="2EF0457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四、我发现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供应商之间存在或可能存在上述第二条第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项利害关系。 </w:t>
      </w:r>
    </w:p>
    <w:p w14:paraId="4AB9CDB6">
      <w:pPr>
        <w:spacing w:line="360" w:lineRule="auto"/>
        <w:ind w:firstLine="480"/>
        <w:rPr>
          <w:rFonts w:hint="eastAsia" w:ascii="宋体" w:hAnsi="宋体" w:eastAsia="宋体" w:cs="宋体"/>
          <w:color w:val="auto"/>
          <w:sz w:val="24"/>
          <w:szCs w:val="24"/>
        </w:rPr>
      </w:pPr>
    </w:p>
    <w:p w14:paraId="15F39820">
      <w:pPr>
        <w:wordWrap w:val="0"/>
        <w:spacing w:line="360" w:lineRule="auto"/>
        <w:ind w:firstLine="120" w:firstLineChars="5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（投标人代表签名）：          </w:t>
      </w:r>
    </w:p>
    <w:p w14:paraId="3085947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394A46D">
      <w:pPr>
        <w:spacing w:line="36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tab/>
      </w:r>
    </w:p>
    <w:p w14:paraId="133A80BB">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注：</w:t>
      </w:r>
    </w:p>
    <w:p w14:paraId="61E2C5B5">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1、供应商认为有利害关系和需要回避的人员，应提供相关证明材料，与本声明书一同提交。由采购代理机构和财政监督部门负责询问核查；</w:t>
      </w:r>
    </w:p>
    <w:p w14:paraId="75201D68">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2、供应商须将该声明书签署后将扫描件(加盖公章)在解密环节之后</w:t>
      </w:r>
      <w:r>
        <w:rPr>
          <w:rFonts w:hint="eastAsia" w:ascii="宋体" w:hAnsi="宋体" w:cs="宋体"/>
          <w:b/>
          <w:color w:val="auto"/>
          <w:sz w:val="24"/>
          <w:szCs w:val="24"/>
          <w:lang w:val="en-US" w:eastAsia="zh-CN"/>
        </w:rPr>
        <w:t>30</w:t>
      </w:r>
      <w:r>
        <w:rPr>
          <w:rFonts w:hint="eastAsia" w:ascii="宋体" w:hAnsi="宋体" w:eastAsia="宋体" w:cs="宋体"/>
          <w:b/>
          <w:color w:val="auto"/>
          <w:sz w:val="24"/>
          <w:szCs w:val="24"/>
        </w:rPr>
        <w:t>分钟内发送至指定邮箱（</w:t>
      </w:r>
      <w:r>
        <w:rPr>
          <w:rFonts w:hint="eastAsia" w:ascii="宋体" w:hAnsi="宋体" w:cs="宋体"/>
          <w:b/>
          <w:color w:val="auto"/>
          <w:sz w:val="24"/>
          <w:szCs w:val="24"/>
          <w:lang w:eastAsia="zh-CN"/>
        </w:rPr>
        <w:t>2454941447@qq.com</w:t>
      </w:r>
      <w:r>
        <w:rPr>
          <w:rFonts w:hint="eastAsia" w:ascii="宋体" w:hAnsi="宋体" w:eastAsia="宋体" w:cs="宋体"/>
          <w:b/>
          <w:color w:val="auto"/>
          <w:sz w:val="24"/>
          <w:szCs w:val="24"/>
        </w:rPr>
        <w:t>)，否则视为投标人放弃投标。</w:t>
      </w:r>
    </w:p>
    <w:p w14:paraId="2C883E71">
      <w:pPr>
        <w:pStyle w:val="55"/>
        <w:ind w:left="0" w:leftChars="0" w:firstLine="482" w:firstLineChars="200"/>
        <w:rPr>
          <w:rFonts w:hint="eastAsia" w:ascii="宋体" w:hAnsi="宋体" w:eastAsia="宋体" w:cs="宋体"/>
          <w:color w:val="auto"/>
          <w:sz w:val="24"/>
        </w:rPr>
      </w:pPr>
      <w:r>
        <w:rPr>
          <w:rFonts w:hint="eastAsia" w:ascii="宋体" w:hAnsi="宋体" w:eastAsia="宋体" w:cs="宋体"/>
          <w:b/>
          <w:color w:val="auto"/>
          <w:sz w:val="24"/>
          <w:szCs w:val="24"/>
        </w:rPr>
        <w:t>3、该声明书请各供应商在开标前提前准备好。</w:t>
      </w:r>
    </w:p>
    <w:sectPr>
      <w:headerReference r:id="rId11" w:type="default"/>
      <w:footerReference r:id="rId12"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Futura Bk">
    <w:altName w:val="微软雅黑"/>
    <w:panose1 w:val="00000000000000000000"/>
    <w:charset w:val="00"/>
    <w:family w:val="swiss"/>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C73A1">
    <w:pPr>
      <w:pStyle w:val="2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1F873">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C4EE2">
    <w:pPr>
      <w:pStyle w:val="26"/>
      <w:rPr>
        <w:rFonts w:hint="eastAsia" w:ascii="宋体" w:hAns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77D8F7">
                          <w:pPr>
                            <w:pStyle w:val="2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1C77D8F7">
                    <w:pPr>
                      <w:pStyle w:val="2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Cs w:val="18"/>
      </w:rPr>
      <w:t>丽水双联工程管理有限公司                                                 电话：0578-7143086</w:t>
    </w:r>
  </w:p>
  <w:p w14:paraId="7968CD76">
    <w:pPr>
      <w:pStyle w:val="25"/>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9E622">
    <w:pPr>
      <w:pStyle w:val="26"/>
      <w:rPr>
        <w:rFonts w:hint="eastAsia" w:ascii="宋体" w:hAnsi="宋体" w:cs="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F4C8982">
                          <w:pPr>
                            <w:pStyle w:val="2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F4C8982">
                    <w:pPr>
                      <w:pStyle w:val="2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Cs w:val="18"/>
      </w:rPr>
      <w:t>丽水双联工程管理有限公司                                                 电话：0578-7143086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28844">
    <w:pPr>
      <w:pStyle w:val="26"/>
      <w:rPr>
        <w:rFonts w:hint="eastAsia" w:ascii="宋体" w:hAnsi="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03774D">
                          <w:pPr>
                            <w:pStyle w:val="2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6603774D">
                    <w:pPr>
                      <w:pStyle w:val="2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Cs w:val="18"/>
      </w:rPr>
      <w:t>丽水双联工程管理有限公司                                                 电话：0578-7143086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9645C">
    <w:pPr>
      <w:pStyle w:val="26"/>
      <w:jc w:val="both"/>
      <w:rPr>
        <w:rFonts w:hint="eastAsia" w:ascii="仿宋_GB2312" w:eastAsia="宋体"/>
        <w:sz w:val="21"/>
        <w:szCs w:val="21"/>
        <w:lang w:eastAsia="zh-CN"/>
      </w:rPr>
    </w:pPr>
    <w:r>
      <w:rPr>
        <w:rFonts w:hint="eastAsia" w:ascii="仿宋_GB2312" w:eastAsia="宋体"/>
        <w:sz w:val="21"/>
        <w:szCs w:val="21"/>
        <w:lang w:eastAsia="zh-CN"/>
      </w:rPr>
      <w:t>2025年龙泉市统防统治无人机植保服务采购项目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C1743">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84D1F">
    <w:pPr>
      <w:pStyle w:val="2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8B435">
    <w:pPr>
      <w:pStyle w:val="26"/>
      <w:jc w:val="both"/>
      <w:rPr>
        <w:rFonts w:hint="eastAsia"/>
        <w:lang w:eastAsia="zh-CN"/>
      </w:rPr>
    </w:pPr>
    <w:r>
      <w:rPr>
        <w:rFonts w:hint="eastAsia" w:ascii="仿宋_GB2312" w:eastAsia="宋体"/>
        <w:sz w:val="21"/>
        <w:szCs w:val="21"/>
        <w:lang w:eastAsia="zh-CN"/>
      </w:rPr>
      <w:t>2025年龙泉市统防统治无人机植保服务采购项目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231CD">
    <w:pPr>
      <w:pStyle w:val="26"/>
      <w:jc w:val="both"/>
      <w:rPr>
        <w:rFonts w:hint="eastAsia"/>
        <w:lang w:eastAsia="zh-CN"/>
      </w:rPr>
    </w:pPr>
    <w:r>
      <w:rPr>
        <w:rFonts w:hint="eastAsia" w:ascii="仿宋_GB2312" w:eastAsia="宋体"/>
        <w:sz w:val="21"/>
        <w:szCs w:val="21"/>
        <w:lang w:eastAsia="zh-CN"/>
      </w:rPr>
      <w:t>2025年龙泉市统防统治无人机植保服务采购项目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7C2FA"/>
    <w:multiLevelType w:val="singleLevel"/>
    <w:tmpl w:val="3187C2FA"/>
    <w:lvl w:ilvl="0" w:tentative="0">
      <w:start w:val="3"/>
      <w:numFmt w:val="decimal"/>
      <w:suff w:val="nothing"/>
      <w:lvlText w:val="%1、"/>
      <w:lvlJc w:val="left"/>
    </w:lvl>
  </w:abstractNum>
  <w:abstractNum w:abstractNumId="1">
    <w:nsid w:val="551678C7"/>
    <w:multiLevelType w:val="singleLevel"/>
    <w:tmpl w:val="551678C7"/>
    <w:lvl w:ilvl="0" w:tentative="0">
      <w:start w:val="9"/>
      <w:numFmt w:val="decimal"/>
      <w:suff w:val="nothing"/>
      <w:lvlText w:val="%1、"/>
      <w:lvlJc w:val="left"/>
    </w:lvl>
  </w:abstractNum>
  <w:abstractNum w:abstractNumId="2">
    <w:nsid w:val="72E86D87"/>
    <w:multiLevelType w:val="multilevel"/>
    <w:tmpl w:val="72E86D87"/>
    <w:lvl w:ilvl="0" w:tentative="0">
      <w:start w:val="2"/>
      <w:numFmt w:val="decimal"/>
      <w:suff w:val="nothing"/>
      <w:lvlText w:val="第 %1 部分 "/>
      <w:lvlJc w:val="left"/>
      <w:pPr>
        <w:ind w:left="3420" w:hanging="180"/>
      </w:pPr>
      <w:rPr>
        <w:rFonts w:hint="eastAsia" w:cs="Times New Roman"/>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nothing"/>
      <w:lvlText w:val="%1.%2 "/>
      <w:lvlJc w:val="left"/>
      <w:pPr>
        <w:ind w:left="2165" w:firstLine="0"/>
      </w:pPr>
      <w:rPr>
        <w:rFonts w:hint="default" w:ascii="Times New Roman" w:hAnsi="Times New Roman" w:eastAsia="宋体"/>
        <w:b/>
        <w:i w:val="0"/>
        <w:sz w:val="36"/>
      </w:rPr>
    </w:lvl>
    <w:lvl w:ilvl="2" w:tentative="0">
      <w:start w:val="1"/>
      <w:numFmt w:val="decimal"/>
      <w:pStyle w:val="98"/>
      <w:suff w:val="nothing"/>
      <w:lvlText w:val="%1.%2.%3 "/>
      <w:lvlJc w:val="left"/>
      <w:pPr>
        <w:ind w:left="0" w:firstLine="0"/>
      </w:pPr>
      <w:rPr>
        <w:rFonts w:hint="default" w:ascii="Times New Roman" w:hAnsi="Times New Roman" w:eastAsia="黑体"/>
        <w:b w:val="0"/>
        <w:i w:val="0"/>
        <w:sz w:val="32"/>
      </w:rPr>
    </w:lvl>
    <w:lvl w:ilvl="3" w:tentative="0">
      <w:start w:val="1"/>
      <w:numFmt w:val="decimal"/>
      <w:suff w:val="nothing"/>
      <w:lvlText w:val="%1.%2.3.%4 "/>
      <w:lvlJc w:val="left"/>
      <w:pPr>
        <w:ind w:left="720" w:firstLine="0"/>
      </w:pPr>
      <w:rPr>
        <w:rFonts w:hint="eastAsia" w:ascii="Times New Roman" w:hAnsi="Times New Roman" w:cs="Times New Roman"/>
        <w:i w:val="0"/>
        <w:iCs w:val="0"/>
        <w:caps w:val="0"/>
        <w:smallCaps w:val="0"/>
        <w:strike w:val="0"/>
        <w:dstrike w:val="0"/>
        <w:outline w:val="0"/>
        <w:shadow w:val="0"/>
        <w:emboss w:val="0"/>
        <w:imprint w:val="0"/>
        <w:vanish w:val="0"/>
        <w:color w:val="000000"/>
        <w:spacing w:val="0"/>
        <w:position w:val="0"/>
        <w:u w:val="none"/>
        <w:vertAlign w:val="baseline"/>
      </w:rPr>
    </w:lvl>
    <w:lvl w:ilvl="4" w:tentative="0">
      <w:start w:val="1"/>
      <w:numFmt w:val="decimal"/>
      <w:suff w:val="nothing"/>
      <w:lvlText w:val="%5、"/>
      <w:lvlJc w:val="left"/>
      <w:pPr>
        <w:ind w:left="720" w:firstLine="0"/>
      </w:pPr>
      <w:rPr>
        <w:rFonts w:hint="default" w:ascii="Times New Roman" w:hAnsi="Times New Roman" w:eastAsia="黑体"/>
        <w:b w:val="0"/>
        <w:i w:val="0"/>
        <w:sz w:val="28"/>
      </w:rPr>
    </w:lvl>
    <w:lvl w:ilvl="5" w:tentative="0">
      <w:start w:val="1"/>
      <w:numFmt w:val="none"/>
      <w:suff w:val="nothing"/>
      <w:lvlText w:val=""/>
      <w:lvlJc w:val="left"/>
      <w:pPr>
        <w:ind w:left="180" w:firstLine="0"/>
      </w:pPr>
      <w:rPr>
        <w:rFonts w:hint="eastAsia"/>
      </w:rPr>
    </w:lvl>
    <w:lvl w:ilvl="6" w:tentative="0">
      <w:start w:val="1"/>
      <w:numFmt w:val="none"/>
      <w:suff w:val="nothing"/>
      <w:lvlText w:val=""/>
      <w:lvlJc w:val="left"/>
      <w:pPr>
        <w:ind w:left="180" w:firstLine="0"/>
      </w:pPr>
      <w:rPr>
        <w:rFonts w:hint="eastAsia"/>
      </w:rPr>
    </w:lvl>
    <w:lvl w:ilvl="7" w:tentative="0">
      <w:start w:val="1"/>
      <w:numFmt w:val="none"/>
      <w:suff w:val="nothing"/>
      <w:lvlText w:val=""/>
      <w:lvlJc w:val="left"/>
      <w:pPr>
        <w:ind w:left="180" w:firstLine="0"/>
      </w:pPr>
      <w:rPr>
        <w:rFonts w:hint="eastAsia"/>
      </w:rPr>
    </w:lvl>
    <w:lvl w:ilvl="8" w:tentative="0">
      <w:start w:val="1"/>
      <w:numFmt w:val="none"/>
      <w:suff w:val="nothing"/>
      <w:lvlText w:val=""/>
      <w:lvlJc w:val="left"/>
      <w:pPr>
        <w:ind w:left="180" w:firstLine="0"/>
      </w:pPr>
      <w:rPr>
        <w:rFonts w:hint="eastAsia"/>
      </w:rPr>
    </w:lvl>
  </w:abstractNum>
  <w:abstractNum w:abstractNumId="3">
    <w:nsid w:val="7F07EF23"/>
    <w:multiLevelType w:val="singleLevel"/>
    <w:tmpl w:val="7F07EF23"/>
    <w:lvl w:ilvl="0" w:tentative="0">
      <w:start w:val="6"/>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IzYzM3OGQ5OTI0NGQ2ZGJhMjg4MzJmOTNjZjMifQ=="/>
  </w:docVars>
  <w:rsids>
    <w:rsidRoot w:val="008241EE"/>
    <w:rsid w:val="00001241"/>
    <w:rsid w:val="00001922"/>
    <w:rsid w:val="00003F27"/>
    <w:rsid w:val="00004F45"/>
    <w:rsid w:val="00005755"/>
    <w:rsid w:val="000064C5"/>
    <w:rsid w:val="00006882"/>
    <w:rsid w:val="00006F56"/>
    <w:rsid w:val="0001305A"/>
    <w:rsid w:val="00013CF8"/>
    <w:rsid w:val="000144AF"/>
    <w:rsid w:val="000175BC"/>
    <w:rsid w:val="00017D1F"/>
    <w:rsid w:val="000208FA"/>
    <w:rsid w:val="00021C34"/>
    <w:rsid w:val="00021C82"/>
    <w:rsid w:val="00023940"/>
    <w:rsid w:val="000245FE"/>
    <w:rsid w:val="00030B73"/>
    <w:rsid w:val="0003101F"/>
    <w:rsid w:val="0003115E"/>
    <w:rsid w:val="000315F9"/>
    <w:rsid w:val="0003193C"/>
    <w:rsid w:val="00031994"/>
    <w:rsid w:val="00031AFC"/>
    <w:rsid w:val="00032A9E"/>
    <w:rsid w:val="0003378C"/>
    <w:rsid w:val="0004053C"/>
    <w:rsid w:val="00042F57"/>
    <w:rsid w:val="00044D29"/>
    <w:rsid w:val="0004592B"/>
    <w:rsid w:val="00046262"/>
    <w:rsid w:val="00047F58"/>
    <w:rsid w:val="00054CD5"/>
    <w:rsid w:val="00054E1A"/>
    <w:rsid w:val="00061E19"/>
    <w:rsid w:val="0006280E"/>
    <w:rsid w:val="00062B83"/>
    <w:rsid w:val="0006316C"/>
    <w:rsid w:val="000666F7"/>
    <w:rsid w:val="00066E45"/>
    <w:rsid w:val="00073170"/>
    <w:rsid w:val="00074092"/>
    <w:rsid w:val="000743D0"/>
    <w:rsid w:val="00080180"/>
    <w:rsid w:val="00080341"/>
    <w:rsid w:val="00080E3F"/>
    <w:rsid w:val="00081AF8"/>
    <w:rsid w:val="0008447B"/>
    <w:rsid w:val="0008621E"/>
    <w:rsid w:val="00087A19"/>
    <w:rsid w:val="000919CA"/>
    <w:rsid w:val="0009223B"/>
    <w:rsid w:val="00092850"/>
    <w:rsid w:val="000946EC"/>
    <w:rsid w:val="00094766"/>
    <w:rsid w:val="00095240"/>
    <w:rsid w:val="00096FF6"/>
    <w:rsid w:val="000A6488"/>
    <w:rsid w:val="000A69B8"/>
    <w:rsid w:val="000B0699"/>
    <w:rsid w:val="000B24FF"/>
    <w:rsid w:val="000B7672"/>
    <w:rsid w:val="000B7990"/>
    <w:rsid w:val="000C08EA"/>
    <w:rsid w:val="000C3242"/>
    <w:rsid w:val="000C59FC"/>
    <w:rsid w:val="000C6C05"/>
    <w:rsid w:val="000C7068"/>
    <w:rsid w:val="000C7F54"/>
    <w:rsid w:val="000D013E"/>
    <w:rsid w:val="000D338F"/>
    <w:rsid w:val="000D6689"/>
    <w:rsid w:val="000E0FE4"/>
    <w:rsid w:val="000E154E"/>
    <w:rsid w:val="000E1BC7"/>
    <w:rsid w:val="000E2FF0"/>
    <w:rsid w:val="000E32FB"/>
    <w:rsid w:val="000E435A"/>
    <w:rsid w:val="000E526F"/>
    <w:rsid w:val="000E5F22"/>
    <w:rsid w:val="000E619F"/>
    <w:rsid w:val="000F07D6"/>
    <w:rsid w:val="000F0AD3"/>
    <w:rsid w:val="000F1957"/>
    <w:rsid w:val="000F1FB3"/>
    <w:rsid w:val="000F2DF3"/>
    <w:rsid w:val="000F2FC1"/>
    <w:rsid w:val="000F344C"/>
    <w:rsid w:val="000F7EF8"/>
    <w:rsid w:val="00100A16"/>
    <w:rsid w:val="00100E61"/>
    <w:rsid w:val="00101E73"/>
    <w:rsid w:val="00102185"/>
    <w:rsid w:val="00103F9F"/>
    <w:rsid w:val="001067A3"/>
    <w:rsid w:val="00106985"/>
    <w:rsid w:val="00107166"/>
    <w:rsid w:val="00110292"/>
    <w:rsid w:val="00112064"/>
    <w:rsid w:val="0011298A"/>
    <w:rsid w:val="00112C0F"/>
    <w:rsid w:val="001219DA"/>
    <w:rsid w:val="00122776"/>
    <w:rsid w:val="0012368C"/>
    <w:rsid w:val="00123C99"/>
    <w:rsid w:val="001257B9"/>
    <w:rsid w:val="0012749D"/>
    <w:rsid w:val="0013090C"/>
    <w:rsid w:val="001311F8"/>
    <w:rsid w:val="001318A6"/>
    <w:rsid w:val="00132AB4"/>
    <w:rsid w:val="00136A7E"/>
    <w:rsid w:val="001372B7"/>
    <w:rsid w:val="00137418"/>
    <w:rsid w:val="00137E60"/>
    <w:rsid w:val="001417C7"/>
    <w:rsid w:val="001450B3"/>
    <w:rsid w:val="00147A9E"/>
    <w:rsid w:val="00153C2B"/>
    <w:rsid w:val="001573D5"/>
    <w:rsid w:val="00157FC8"/>
    <w:rsid w:val="0016054D"/>
    <w:rsid w:val="001624D1"/>
    <w:rsid w:val="001670A3"/>
    <w:rsid w:val="0017247F"/>
    <w:rsid w:val="00175F96"/>
    <w:rsid w:val="00176FFD"/>
    <w:rsid w:val="00177CFA"/>
    <w:rsid w:val="00180679"/>
    <w:rsid w:val="00186434"/>
    <w:rsid w:val="00192D29"/>
    <w:rsid w:val="00193755"/>
    <w:rsid w:val="0019449E"/>
    <w:rsid w:val="001A2839"/>
    <w:rsid w:val="001A415E"/>
    <w:rsid w:val="001A45B6"/>
    <w:rsid w:val="001A5233"/>
    <w:rsid w:val="001A7D7C"/>
    <w:rsid w:val="001B021F"/>
    <w:rsid w:val="001B1111"/>
    <w:rsid w:val="001B1843"/>
    <w:rsid w:val="001B1CE9"/>
    <w:rsid w:val="001B255E"/>
    <w:rsid w:val="001B2AE4"/>
    <w:rsid w:val="001B3FFD"/>
    <w:rsid w:val="001B4894"/>
    <w:rsid w:val="001B5948"/>
    <w:rsid w:val="001B79D5"/>
    <w:rsid w:val="001B7A25"/>
    <w:rsid w:val="001B7AD5"/>
    <w:rsid w:val="001C0484"/>
    <w:rsid w:val="001C13AF"/>
    <w:rsid w:val="001C3085"/>
    <w:rsid w:val="001C4D7C"/>
    <w:rsid w:val="001C5CC7"/>
    <w:rsid w:val="001C7D82"/>
    <w:rsid w:val="001D08E3"/>
    <w:rsid w:val="001D1B83"/>
    <w:rsid w:val="001D2D24"/>
    <w:rsid w:val="001D495D"/>
    <w:rsid w:val="001D4BD4"/>
    <w:rsid w:val="001D4E7D"/>
    <w:rsid w:val="001D64F6"/>
    <w:rsid w:val="001D6E12"/>
    <w:rsid w:val="001E2F8A"/>
    <w:rsid w:val="001E43BF"/>
    <w:rsid w:val="001E46DD"/>
    <w:rsid w:val="001E69E5"/>
    <w:rsid w:val="001E78F0"/>
    <w:rsid w:val="001F0536"/>
    <w:rsid w:val="001F3108"/>
    <w:rsid w:val="001F755F"/>
    <w:rsid w:val="001F7737"/>
    <w:rsid w:val="001F78A1"/>
    <w:rsid w:val="002076EF"/>
    <w:rsid w:val="002107FA"/>
    <w:rsid w:val="0021193E"/>
    <w:rsid w:val="00211CC6"/>
    <w:rsid w:val="00212F2A"/>
    <w:rsid w:val="0021510C"/>
    <w:rsid w:val="00215719"/>
    <w:rsid w:val="0022142D"/>
    <w:rsid w:val="00224163"/>
    <w:rsid w:val="00225AC6"/>
    <w:rsid w:val="0022672E"/>
    <w:rsid w:val="00230D05"/>
    <w:rsid w:val="0023139D"/>
    <w:rsid w:val="0023289B"/>
    <w:rsid w:val="00232FD9"/>
    <w:rsid w:val="00233226"/>
    <w:rsid w:val="002333A6"/>
    <w:rsid w:val="002342D1"/>
    <w:rsid w:val="00234795"/>
    <w:rsid w:val="002349FC"/>
    <w:rsid w:val="00236EDC"/>
    <w:rsid w:val="00242744"/>
    <w:rsid w:val="00242B4A"/>
    <w:rsid w:val="00243746"/>
    <w:rsid w:val="00243907"/>
    <w:rsid w:val="00243B50"/>
    <w:rsid w:val="00243FDB"/>
    <w:rsid w:val="002444CF"/>
    <w:rsid w:val="00244CC7"/>
    <w:rsid w:val="00250CA6"/>
    <w:rsid w:val="00251010"/>
    <w:rsid w:val="00251E69"/>
    <w:rsid w:val="00253DB8"/>
    <w:rsid w:val="002548C7"/>
    <w:rsid w:val="00261704"/>
    <w:rsid w:val="002622CA"/>
    <w:rsid w:val="00262CE1"/>
    <w:rsid w:val="00265925"/>
    <w:rsid w:val="00266103"/>
    <w:rsid w:val="00270D7B"/>
    <w:rsid w:val="0027380C"/>
    <w:rsid w:val="00274223"/>
    <w:rsid w:val="00275498"/>
    <w:rsid w:val="00276FAC"/>
    <w:rsid w:val="002810D0"/>
    <w:rsid w:val="00281905"/>
    <w:rsid w:val="00281AE9"/>
    <w:rsid w:val="002867D0"/>
    <w:rsid w:val="0028714E"/>
    <w:rsid w:val="00290200"/>
    <w:rsid w:val="002932DB"/>
    <w:rsid w:val="00293EEF"/>
    <w:rsid w:val="0029404A"/>
    <w:rsid w:val="00294A26"/>
    <w:rsid w:val="00297898"/>
    <w:rsid w:val="002978EE"/>
    <w:rsid w:val="002A1F81"/>
    <w:rsid w:val="002A68F0"/>
    <w:rsid w:val="002B12F3"/>
    <w:rsid w:val="002B1B9C"/>
    <w:rsid w:val="002B3A75"/>
    <w:rsid w:val="002B3BA6"/>
    <w:rsid w:val="002B3FAF"/>
    <w:rsid w:val="002B4839"/>
    <w:rsid w:val="002B5841"/>
    <w:rsid w:val="002B63D3"/>
    <w:rsid w:val="002B6714"/>
    <w:rsid w:val="002C0A29"/>
    <w:rsid w:val="002C226A"/>
    <w:rsid w:val="002C26B9"/>
    <w:rsid w:val="002C3522"/>
    <w:rsid w:val="002C3BF8"/>
    <w:rsid w:val="002C77F2"/>
    <w:rsid w:val="002D0E30"/>
    <w:rsid w:val="002D1CBA"/>
    <w:rsid w:val="002D448C"/>
    <w:rsid w:val="002E015D"/>
    <w:rsid w:val="002E0969"/>
    <w:rsid w:val="002E1C25"/>
    <w:rsid w:val="002E2555"/>
    <w:rsid w:val="002E4192"/>
    <w:rsid w:val="002E5582"/>
    <w:rsid w:val="002E6BDD"/>
    <w:rsid w:val="002F1851"/>
    <w:rsid w:val="00300A8E"/>
    <w:rsid w:val="0030132E"/>
    <w:rsid w:val="00302003"/>
    <w:rsid w:val="00307422"/>
    <w:rsid w:val="00310D52"/>
    <w:rsid w:val="00311132"/>
    <w:rsid w:val="00316C17"/>
    <w:rsid w:val="003173C3"/>
    <w:rsid w:val="00320F9C"/>
    <w:rsid w:val="0032506D"/>
    <w:rsid w:val="00325071"/>
    <w:rsid w:val="00326D62"/>
    <w:rsid w:val="0032770B"/>
    <w:rsid w:val="00327CA5"/>
    <w:rsid w:val="003307DE"/>
    <w:rsid w:val="003309D7"/>
    <w:rsid w:val="003322AB"/>
    <w:rsid w:val="00334B63"/>
    <w:rsid w:val="00337671"/>
    <w:rsid w:val="003407E2"/>
    <w:rsid w:val="00347601"/>
    <w:rsid w:val="00350936"/>
    <w:rsid w:val="00350AC9"/>
    <w:rsid w:val="00351F06"/>
    <w:rsid w:val="00357D77"/>
    <w:rsid w:val="0036133A"/>
    <w:rsid w:val="003618B8"/>
    <w:rsid w:val="00361E76"/>
    <w:rsid w:val="00362C21"/>
    <w:rsid w:val="00362E21"/>
    <w:rsid w:val="003634EF"/>
    <w:rsid w:val="0036417F"/>
    <w:rsid w:val="003647B1"/>
    <w:rsid w:val="00365F7A"/>
    <w:rsid w:val="0036673F"/>
    <w:rsid w:val="00366A6A"/>
    <w:rsid w:val="00366E58"/>
    <w:rsid w:val="00370D2F"/>
    <w:rsid w:val="0037299F"/>
    <w:rsid w:val="003769C7"/>
    <w:rsid w:val="00376D61"/>
    <w:rsid w:val="00377A69"/>
    <w:rsid w:val="00380BD5"/>
    <w:rsid w:val="00381317"/>
    <w:rsid w:val="0038256D"/>
    <w:rsid w:val="00383ABC"/>
    <w:rsid w:val="00383E02"/>
    <w:rsid w:val="003842D8"/>
    <w:rsid w:val="00384C0A"/>
    <w:rsid w:val="00386A85"/>
    <w:rsid w:val="00386E01"/>
    <w:rsid w:val="003918A9"/>
    <w:rsid w:val="00395297"/>
    <w:rsid w:val="003956CA"/>
    <w:rsid w:val="00396520"/>
    <w:rsid w:val="003977FC"/>
    <w:rsid w:val="003A051D"/>
    <w:rsid w:val="003A0834"/>
    <w:rsid w:val="003A0D0E"/>
    <w:rsid w:val="003A0FE9"/>
    <w:rsid w:val="003A29ED"/>
    <w:rsid w:val="003A33E0"/>
    <w:rsid w:val="003A38C4"/>
    <w:rsid w:val="003A4054"/>
    <w:rsid w:val="003A6D74"/>
    <w:rsid w:val="003A7FE2"/>
    <w:rsid w:val="003B085F"/>
    <w:rsid w:val="003B1B36"/>
    <w:rsid w:val="003B2136"/>
    <w:rsid w:val="003B3269"/>
    <w:rsid w:val="003B4F91"/>
    <w:rsid w:val="003B60CC"/>
    <w:rsid w:val="003C0F8D"/>
    <w:rsid w:val="003C191E"/>
    <w:rsid w:val="003C4402"/>
    <w:rsid w:val="003C5342"/>
    <w:rsid w:val="003D4F7C"/>
    <w:rsid w:val="003D5D5D"/>
    <w:rsid w:val="003D7048"/>
    <w:rsid w:val="003D737C"/>
    <w:rsid w:val="003D7452"/>
    <w:rsid w:val="003E46DD"/>
    <w:rsid w:val="003E7942"/>
    <w:rsid w:val="003F05A1"/>
    <w:rsid w:val="003F56B7"/>
    <w:rsid w:val="003F5C90"/>
    <w:rsid w:val="003F6CEB"/>
    <w:rsid w:val="004004E4"/>
    <w:rsid w:val="00401849"/>
    <w:rsid w:val="0040518D"/>
    <w:rsid w:val="00406494"/>
    <w:rsid w:val="00407EF1"/>
    <w:rsid w:val="00411B50"/>
    <w:rsid w:val="004124D6"/>
    <w:rsid w:val="00412B46"/>
    <w:rsid w:val="004148CD"/>
    <w:rsid w:val="00415986"/>
    <w:rsid w:val="00415D96"/>
    <w:rsid w:val="00417CB1"/>
    <w:rsid w:val="00422059"/>
    <w:rsid w:val="00422E0A"/>
    <w:rsid w:val="00425D72"/>
    <w:rsid w:val="004269E2"/>
    <w:rsid w:val="00426F63"/>
    <w:rsid w:val="00427F0C"/>
    <w:rsid w:val="00431BF4"/>
    <w:rsid w:val="004355EB"/>
    <w:rsid w:val="004366EE"/>
    <w:rsid w:val="004367AB"/>
    <w:rsid w:val="00436CC6"/>
    <w:rsid w:val="00436FE0"/>
    <w:rsid w:val="00437AF8"/>
    <w:rsid w:val="00437C33"/>
    <w:rsid w:val="004416C4"/>
    <w:rsid w:val="00441F28"/>
    <w:rsid w:val="004429CA"/>
    <w:rsid w:val="0044580E"/>
    <w:rsid w:val="00446911"/>
    <w:rsid w:val="00447D30"/>
    <w:rsid w:val="004512FD"/>
    <w:rsid w:val="004528B4"/>
    <w:rsid w:val="00456C7F"/>
    <w:rsid w:val="00460331"/>
    <w:rsid w:val="00462895"/>
    <w:rsid w:val="00463ABC"/>
    <w:rsid w:val="00464D49"/>
    <w:rsid w:val="00465D55"/>
    <w:rsid w:val="00465D7E"/>
    <w:rsid w:val="00465E17"/>
    <w:rsid w:val="00466167"/>
    <w:rsid w:val="0046656D"/>
    <w:rsid w:val="004732D7"/>
    <w:rsid w:val="004743D0"/>
    <w:rsid w:val="00475734"/>
    <w:rsid w:val="0047623D"/>
    <w:rsid w:val="004764D4"/>
    <w:rsid w:val="004819F4"/>
    <w:rsid w:val="00484E91"/>
    <w:rsid w:val="00484ECB"/>
    <w:rsid w:val="00485CEF"/>
    <w:rsid w:val="00490974"/>
    <w:rsid w:val="00490FE4"/>
    <w:rsid w:val="004933EA"/>
    <w:rsid w:val="004947DE"/>
    <w:rsid w:val="00494E40"/>
    <w:rsid w:val="00495302"/>
    <w:rsid w:val="0049560E"/>
    <w:rsid w:val="00495745"/>
    <w:rsid w:val="00495ECD"/>
    <w:rsid w:val="0049732F"/>
    <w:rsid w:val="004A0BB0"/>
    <w:rsid w:val="004A2C69"/>
    <w:rsid w:val="004B0E99"/>
    <w:rsid w:val="004B51FA"/>
    <w:rsid w:val="004B6A35"/>
    <w:rsid w:val="004B7842"/>
    <w:rsid w:val="004B7D9B"/>
    <w:rsid w:val="004C0D36"/>
    <w:rsid w:val="004C4FE4"/>
    <w:rsid w:val="004C5E96"/>
    <w:rsid w:val="004C79D6"/>
    <w:rsid w:val="004D1D61"/>
    <w:rsid w:val="004D1E3B"/>
    <w:rsid w:val="004D2F7D"/>
    <w:rsid w:val="004D3231"/>
    <w:rsid w:val="004D55F3"/>
    <w:rsid w:val="004D5A48"/>
    <w:rsid w:val="004D7CF6"/>
    <w:rsid w:val="004E2DC1"/>
    <w:rsid w:val="004E3168"/>
    <w:rsid w:val="004E3811"/>
    <w:rsid w:val="004E4519"/>
    <w:rsid w:val="004E4523"/>
    <w:rsid w:val="004E5D64"/>
    <w:rsid w:val="004E6B8F"/>
    <w:rsid w:val="004E7107"/>
    <w:rsid w:val="004E744D"/>
    <w:rsid w:val="004E7607"/>
    <w:rsid w:val="004E7CDE"/>
    <w:rsid w:val="004F4292"/>
    <w:rsid w:val="004F4D7F"/>
    <w:rsid w:val="004F4E07"/>
    <w:rsid w:val="004F5416"/>
    <w:rsid w:val="004F5EBD"/>
    <w:rsid w:val="004F62C2"/>
    <w:rsid w:val="004F7110"/>
    <w:rsid w:val="004F731F"/>
    <w:rsid w:val="00503082"/>
    <w:rsid w:val="00504FB3"/>
    <w:rsid w:val="00506D5D"/>
    <w:rsid w:val="00507430"/>
    <w:rsid w:val="0051245F"/>
    <w:rsid w:val="0051305F"/>
    <w:rsid w:val="00514267"/>
    <w:rsid w:val="0051430B"/>
    <w:rsid w:val="00520D0A"/>
    <w:rsid w:val="00521A73"/>
    <w:rsid w:val="00522C48"/>
    <w:rsid w:val="00522EC5"/>
    <w:rsid w:val="005233EB"/>
    <w:rsid w:val="005237C1"/>
    <w:rsid w:val="00523A6F"/>
    <w:rsid w:val="005261BD"/>
    <w:rsid w:val="00526804"/>
    <w:rsid w:val="00526DFE"/>
    <w:rsid w:val="00531B5A"/>
    <w:rsid w:val="0053202A"/>
    <w:rsid w:val="005325D5"/>
    <w:rsid w:val="00533271"/>
    <w:rsid w:val="0053352A"/>
    <w:rsid w:val="00533D95"/>
    <w:rsid w:val="0053536B"/>
    <w:rsid w:val="005365B9"/>
    <w:rsid w:val="00537669"/>
    <w:rsid w:val="00541444"/>
    <w:rsid w:val="00544EEE"/>
    <w:rsid w:val="0054565B"/>
    <w:rsid w:val="00545A36"/>
    <w:rsid w:val="005468A5"/>
    <w:rsid w:val="00546F8E"/>
    <w:rsid w:val="00547ED3"/>
    <w:rsid w:val="005504B2"/>
    <w:rsid w:val="00551C74"/>
    <w:rsid w:val="00552FB2"/>
    <w:rsid w:val="005536B3"/>
    <w:rsid w:val="00553BD7"/>
    <w:rsid w:val="0055597C"/>
    <w:rsid w:val="005565A9"/>
    <w:rsid w:val="0056178E"/>
    <w:rsid w:val="00562BDD"/>
    <w:rsid w:val="005642E2"/>
    <w:rsid w:val="00565871"/>
    <w:rsid w:val="00566420"/>
    <w:rsid w:val="00566BC3"/>
    <w:rsid w:val="00567FC4"/>
    <w:rsid w:val="00572779"/>
    <w:rsid w:val="0057375B"/>
    <w:rsid w:val="00573C6F"/>
    <w:rsid w:val="005750BA"/>
    <w:rsid w:val="0057604B"/>
    <w:rsid w:val="00576E8E"/>
    <w:rsid w:val="005775FE"/>
    <w:rsid w:val="005812C9"/>
    <w:rsid w:val="005814EE"/>
    <w:rsid w:val="00587129"/>
    <w:rsid w:val="00590E41"/>
    <w:rsid w:val="005939B8"/>
    <w:rsid w:val="005949BA"/>
    <w:rsid w:val="00596186"/>
    <w:rsid w:val="00597110"/>
    <w:rsid w:val="00597DC7"/>
    <w:rsid w:val="005A2A8E"/>
    <w:rsid w:val="005A2FC4"/>
    <w:rsid w:val="005A3FE7"/>
    <w:rsid w:val="005A4E31"/>
    <w:rsid w:val="005A4EC8"/>
    <w:rsid w:val="005A6822"/>
    <w:rsid w:val="005B02FD"/>
    <w:rsid w:val="005B4C08"/>
    <w:rsid w:val="005B6194"/>
    <w:rsid w:val="005B63B2"/>
    <w:rsid w:val="005B6EA1"/>
    <w:rsid w:val="005C12C8"/>
    <w:rsid w:val="005C1770"/>
    <w:rsid w:val="005C2348"/>
    <w:rsid w:val="005C596D"/>
    <w:rsid w:val="005C74D0"/>
    <w:rsid w:val="005D1030"/>
    <w:rsid w:val="005D24AA"/>
    <w:rsid w:val="005D295E"/>
    <w:rsid w:val="005D5C12"/>
    <w:rsid w:val="005E15C3"/>
    <w:rsid w:val="005E1D19"/>
    <w:rsid w:val="005E40F6"/>
    <w:rsid w:val="005E4B93"/>
    <w:rsid w:val="005E6D61"/>
    <w:rsid w:val="005E7847"/>
    <w:rsid w:val="005F1DB5"/>
    <w:rsid w:val="005F3E7C"/>
    <w:rsid w:val="005F5123"/>
    <w:rsid w:val="005F6179"/>
    <w:rsid w:val="005F65CC"/>
    <w:rsid w:val="00600131"/>
    <w:rsid w:val="00602399"/>
    <w:rsid w:val="0060403F"/>
    <w:rsid w:val="00604098"/>
    <w:rsid w:val="00604E97"/>
    <w:rsid w:val="00605E48"/>
    <w:rsid w:val="006121AD"/>
    <w:rsid w:val="006132F9"/>
    <w:rsid w:val="006150D4"/>
    <w:rsid w:val="00615F52"/>
    <w:rsid w:val="00616A96"/>
    <w:rsid w:val="00617031"/>
    <w:rsid w:val="00617341"/>
    <w:rsid w:val="0061756B"/>
    <w:rsid w:val="006228CC"/>
    <w:rsid w:val="006239A5"/>
    <w:rsid w:val="00624995"/>
    <w:rsid w:val="00625067"/>
    <w:rsid w:val="00625F27"/>
    <w:rsid w:val="00625FD7"/>
    <w:rsid w:val="00626666"/>
    <w:rsid w:val="006272FC"/>
    <w:rsid w:val="00627925"/>
    <w:rsid w:val="006328B6"/>
    <w:rsid w:val="00633EB0"/>
    <w:rsid w:val="0063400C"/>
    <w:rsid w:val="0063749C"/>
    <w:rsid w:val="00641E35"/>
    <w:rsid w:val="0064221A"/>
    <w:rsid w:val="0064290C"/>
    <w:rsid w:val="0064314C"/>
    <w:rsid w:val="00645344"/>
    <w:rsid w:val="00645BD5"/>
    <w:rsid w:val="0064641E"/>
    <w:rsid w:val="0065217A"/>
    <w:rsid w:val="0065351A"/>
    <w:rsid w:val="00655AE3"/>
    <w:rsid w:val="00656041"/>
    <w:rsid w:val="006629FB"/>
    <w:rsid w:val="0066582A"/>
    <w:rsid w:val="00670065"/>
    <w:rsid w:val="0067204F"/>
    <w:rsid w:val="00672A25"/>
    <w:rsid w:val="00673638"/>
    <w:rsid w:val="0067375A"/>
    <w:rsid w:val="006751DC"/>
    <w:rsid w:val="0067526C"/>
    <w:rsid w:val="00675507"/>
    <w:rsid w:val="00680537"/>
    <w:rsid w:val="00680EC8"/>
    <w:rsid w:val="00682DD1"/>
    <w:rsid w:val="00685692"/>
    <w:rsid w:val="006864D4"/>
    <w:rsid w:val="0069084E"/>
    <w:rsid w:val="0069127F"/>
    <w:rsid w:val="00692FDF"/>
    <w:rsid w:val="006941CC"/>
    <w:rsid w:val="0069420F"/>
    <w:rsid w:val="00694DB9"/>
    <w:rsid w:val="00695F91"/>
    <w:rsid w:val="006A1259"/>
    <w:rsid w:val="006A18F0"/>
    <w:rsid w:val="006A3578"/>
    <w:rsid w:val="006A4277"/>
    <w:rsid w:val="006A4672"/>
    <w:rsid w:val="006A5708"/>
    <w:rsid w:val="006A6BF2"/>
    <w:rsid w:val="006A7CEF"/>
    <w:rsid w:val="006B154A"/>
    <w:rsid w:val="006B2421"/>
    <w:rsid w:val="006B2D87"/>
    <w:rsid w:val="006B45AB"/>
    <w:rsid w:val="006B493D"/>
    <w:rsid w:val="006B4BAC"/>
    <w:rsid w:val="006B753E"/>
    <w:rsid w:val="006C284B"/>
    <w:rsid w:val="006C4F18"/>
    <w:rsid w:val="006D044D"/>
    <w:rsid w:val="006D4D04"/>
    <w:rsid w:val="006D6C91"/>
    <w:rsid w:val="006E074F"/>
    <w:rsid w:val="006E245E"/>
    <w:rsid w:val="006E279F"/>
    <w:rsid w:val="006E2935"/>
    <w:rsid w:val="006E3275"/>
    <w:rsid w:val="006E32AD"/>
    <w:rsid w:val="006E610A"/>
    <w:rsid w:val="006E7E3D"/>
    <w:rsid w:val="006F217A"/>
    <w:rsid w:val="006F6F1B"/>
    <w:rsid w:val="006F7547"/>
    <w:rsid w:val="006F766C"/>
    <w:rsid w:val="00702121"/>
    <w:rsid w:val="007042E0"/>
    <w:rsid w:val="00704A15"/>
    <w:rsid w:val="0070647D"/>
    <w:rsid w:val="00706DCC"/>
    <w:rsid w:val="00707E8B"/>
    <w:rsid w:val="007149F9"/>
    <w:rsid w:val="00714B04"/>
    <w:rsid w:val="0071611D"/>
    <w:rsid w:val="007170FD"/>
    <w:rsid w:val="0072066E"/>
    <w:rsid w:val="0072082A"/>
    <w:rsid w:val="0072203D"/>
    <w:rsid w:val="00724A65"/>
    <w:rsid w:val="00732E4C"/>
    <w:rsid w:val="00733217"/>
    <w:rsid w:val="007343E6"/>
    <w:rsid w:val="00736A35"/>
    <w:rsid w:val="00736E9A"/>
    <w:rsid w:val="0073774A"/>
    <w:rsid w:val="007401A5"/>
    <w:rsid w:val="00743911"/>
    <w:rsid w:val="0074554B"/>
    <w:rsid w:val="00745A30"/>
    <w:rsid w:val="00745A68"/>
    <w:rsid w:val="007503CA"/>
    <w:rsid w:val="00752E12"/>
    <w:rsid w:val="00752E65"/>
    <w:rsid w:val="0075364D"/>
    <w:rsid w:val="00754D72"/>
    <w:rsid w:val="007554B3"/>
    <w:rsid w:val="00755B98"/>
    <w:rsid w:val="00755E97"/>
    <w:rsid w:val="00756D28"/>
    <w:rsid w:val="00757AB2"/>
    <w:rsid w:val="00757BDF"/>
    <w:rsid w:val="007616CF"/>
    <w:rsid w:val="007627AE"/>
    <w:rsid w:val="00763754"/>
    <w:rsid w:val="00763FA4"/>
    <w:rsid w:val="00764FC1"/>
    <w:rsid w:val="00770CC5"/>
    <w:rsid w:val="007725D3"/>
    <w:rsid w:val="00773B05"/>
    <w:rsid w:val="0077659F"/>
    <w:rsid w:val="007807C4"/>
    <w:rsid w:val="00784301"/>
    <w:rsid w:val="0078529A"/>
    <w:rsid w:val="00786942"/>
    <w:rsid w:val="00787BDA"/>
    <w:rsid w:val="007935E5"/>
    <w:rsid w:val="007938F8"/>
    <w:rsid w:val="007939CF"/>
    <w:rsid w:val="007943F8"/>
    <w:rsid w:val="00796A1E"/>
    <w:rsid w:val="00797118"/>
    <w:rsid w:val="00797D06"/>
    <w:rsid w:val="007A0121"/>
    <w:rsid w:val="007A11A6"/>
    <w:rsid w:val="007A1867"/>
    <w:rsid w:val="007A24BC"/>
    <w:rsid w:val="007A261D"/>
    <w:rsid w:val="007A2970"/>
    <w:rsid w:val="007A74CB"/>
    <w:rsid w:val="007B2347"/>
    <w:rsid w:val="007B278E"/>
    <w:rsid w:val="007B2D8C"/>
    <w:rsid w:val="007B2FBC"/>
    <w:rsid w:val="007B4E30"/>
    <w:rsid w:val="007C06BB"/>
    <w:rsid w:val="007C6489"/>
    <w:rsid w:val="007D024B"/>
    <w:rsid w:val="007D1614"/>
    <w:rsid w:val="007D34EA"/>
    <w:rsid w:val="007D4892"/>
    <w:rsid w:val="007D51F9"/>
    <w:rsid w:val="007D6087"/>
    <w:rsid w:val="007D6483"/>
    <w:rsid w:val="007D658F"/>
    <w:rsid w:val="007D668D"/>
    <w:rsid w:val="007D69D5"/>
    <w:rsid w:val="007D6F6A"/>
    <w:rsid w:val="007E0D2F"/>
    <w:rsid w:val="007E0F96"/>
    <w:rsid w:val="007E2CE5"/>
    <w:rsid w:val="007E35AE"/>
    <w:rsid w:val="007F1BDB"/>
    <w:rsid w:val="007F301F"/>
    <w:rsid w:val="007F310B"/>
    <w:rsid w:val="007F376B"/>
    <w:rsid w:val="007F4E99"/>
    <w:rsid w:val="007F53AD"/>
    <w:rsid w:val="007F61AF"/>
    <w:rsid w:val="007F7168"/>
    <w:rsid w:val="007F73FA"/>
    <w:rsid w:val="0080174E"/>
    <w:rsid w:val="0080364D"/>
    <w:rsid w:val="00803C9B"/>
    <w:rsid w:val="008048BD"/>
    <w:rsid w:val="00804C68"/>
    <w:rsid w:val="0080533F"/>
    <w:rsid w:val="00805867"/>
    <w:rsid w:val="00806202"/>
    <w:rsid w:val="00811F59"/>
    <w:rsid w:val="0081434F"/>
    <w:rsid w:val="00816553"/>
    <w:rsid w:val="00817E1C"/>
    <w:rsid w:val="008241EE"/>
    <w:rsid w:val="0082517C"/>
    <w:rsid w:val="00825C49"/>
    <w:rsid w:val="0082756B"/>
    <w:rsid w:val="008302F6"/>
    <w:rsid w:val="00831218"/>
    <w:rsid w:val="00832E21"/>
    <w:rsid w:val="008337FE"/>
    <w:rsid w:val="00835BF1"/>
    <w:rsid w:val="00843896"/>
    <w:rsid w:val="00843EFD"/>
    <w:rsid w:val="00843FA6"/>
    <w:rsid w:val="00845C74"/>
    <w:rsid w:val="008519B0"/>
    <w:rsid w:val="00853788"/>
    <w:rsid w:val="00853EFB"/>
    <w:rsid w:val="008543DC"/>
    <w:rsid w:val="00856F58"/>
    <w:rsid w:val="00857B59"/>
    <w:rsid w:val="00857FBB"/>
    <w:rsid w:val="00860CC9"/>
    <w:rsid w:val="0086208C"/>
    <w:rsid w:val="00864473"/>
    <w:rsid w:val="008652EA"/>
    <w:rsid w:val="00865E22"/>
    <w:rsid w:val="008669EC"/>
    <w:rsid w:val="00870652"/>
    <w:rsid w:val="00870A31"/>
    <w:rsid w:val="00872E29"/>
    <w:rsid w:val="008731AD"/>
    <w:rsid w:val="00873A68"/>
    <w:rsid w:val="00873D18"/>
    <w:rsid w:val="00874411"/>
    <w:rsid w:val="008776DF"/>
    <w:rsid w:val="0088069B"/>
    <w:rsid w:val="00881B4E"/>
    <w:rsid w:val="008832AC"/>
    <w:rsid w:val="00885204"/>
    <w:rsid w:val="0088528F"/>
    <w:rsid w:val="00885B53"/>
    <w:rsid w:val="00886A52"/>
    <w:rsid w:val="00887DFE"/>
    <w:rsid w:val="0089209F"/>
    <w:rsid w:val="00894B4A"/>
    <w:rsid w:val="00894DF6"/>
    <w:rsid w:val="008A0E1B"/>
    <w:rsid w:val="008A1694"/>
    <w:rsid w:val="008A1A07"/>
    <w:rsid w:val="008A24BB"/>
    <w:rsid w:val="008A3199"/>
    <w:rsid w:val="008B193E"/>
    <w:rsid w:val="008B1E05"/>
    <w:rsid w:val="008B2E63"/>
    <w:rsid w:val="008B619E"/>
    <w:rsid w:val="008C0919"/>
    <w:rsid w:val="008C49FC"/>
    <w:rsid w:val="008C5F95"/>
    <w:rsid w:val="008C7634"/>
    <w:rsid w:val="008D0C4F"/>
    <w:rsid w:val="008D0D26"/>
    <w:rsid w:val="008D1247"/>
    <w:rsid w:val="008D1CC6"/>
    <w:rsid w:val="008D2659"/>
    <w:rsid w:val="008D3137"/>
    <w:rsid w:val="008D4316"/>
    <w:rsid w:val="008D441D"/>
    <w:rsid w:val="008E1279"/>
    <w:rsid w:val="008E1AA2"/>
    <w:rsid w:val="008E2318"/>
    <w:rsid w:val="008E234B"/>
    <w:rsid w:val="008E46A0"/>
    <w:rsid w:val="008E4A68"/>
    <w:rsid w:val="008E565D"/>
    <w:rsid w:val="008E78A9"/>
    <w:rsid w:val="008F06D0"/>
    <w:rsid w:val="008F1D42"/>
    <w:rsid w:val="008F27C9"/>
    <w:rsid w:val="008F6254"/>
    <w:rsid w:val="008F64E4"/>
    <w:rsid w:val="008F7AAA"/>
    <w:rsid w:val="008F7C28"/>
    <w:rsid w:val="0090069B"/>
    <w:rsid w:val="00902F12"/>
    <w:rsid w:val="009042C8"/>
    <w:rsid w:val="00905557"/>
    <w:rsid w:val="00907159"/>
    <w:rsid w:val="00912F31"/>
    <w:rsid w:val="009156B3"/>
    <w:rsid w:val="00917560"/>
    <w:rsid w:val="00917621"/>
    <w:rsid w:val="00922D0C"/>
    <w:rsid w:val="00925967"/>
    <w:rsid w:val="00926FFD"/>
    <w:rsid w:val="009300F4"/>
    <w:rsid w:val="00930413"/>
    <w:rsid w:val="00932EC6"/>
    <w:rsid w:val="00933F18"/>
    <w:rsid w:val="009342FF"/>
    <w:rsid w:val="00935395"/>
    <w:rsid w:val="00936B32"/>
    <w:rsid w:val="00942CF6"/>
    <w:rsid w:val="00943A39"/>
    <w:rsid w:val="00943E47"/>
    <w:rsid w:val="009455A2"/>
    <w:rsid w:val="009475CD"/>
    <w:rsid w:val="00953908"/>
    <w:rsid w:val="00957248"/>
    <w:rsid w:val="0095779D"/>
    <w:rsid w:val="00957AB8"/>
    <w:rsid w:val="00964752"/>
    <w:rsid w:val="009657A7"/>
    <w:rsid w:val="00974AF7"/>
    <w:rsid w:val="00975C51"/>
    <w:rsid w:val="009768BB"/>
    <w:rsid w:val="00976D5B"/>
    <w:rsid w:val="00977371"/>
    <w:rsid w:val="00977F96"/>
    <w:rsid w:val="00981A9A"/>
    <w:rsid w:val="00981ABA"/>
    <w:rsid w:val="00985A4E"/>
    <w:rsid w:val="00986692"/>
    <w:rsid w:val="0098772E"/>
    <w:rsid w:val="0099087B"/>
    <w:rsid w:val="00990A05"/>
    <w:rsid w:val="009917C1"/>
    <w:rsid w:val="0099668F"/>
    <w:rsid w:val="009966F3"/>
    <w:rsid w:val="009A3680"/>
    <w:rsid w:val="009A4AC1"/>
    <w:rsid w:val="009A4F5F"/>
    <w:rsid w:val="009A7138"/>
    <w:rsid w:val="009B19E8"/>
    <w:rsid w:val="009B35D8"/>
    <w:rsid w:val="009B6922"/>
    <w:rsid w:val="009B7264"/>
    <w:rsid w:val="009C1939"/>
    <w:rsid w:val="009C44ED"/>
    <w:rsid w:val="009C5556"/>
    <w:rsid w:val="009C7472"/>
    <w:rsid w:val="009D1F27"/>
    <w:rsid w:val="009D2B8C"/>
    <w:rsid w:val="009D3589"/>
    <w:rsid w:val="009D5072"/>
    <w:rsid w:val="009D5A52"/>
    <w:rsid w:val="009D7931"/>
    <w:rsid w:val="009E0507"/>
    <w:rsid w:val="009E40A4"/>
    <w:rsid w:val="009E5814"/>
    <w:rsid w:val="009F1FEB"/>
    <w:rsid w:val="009F3706"/>
    <w:rsid w:val="009F5AD5"/>
    <w:rsid w:val="009F6ABF"/>
    <w:rsid w:val="00A01467"/>
    <w:rsid w:val="00A03549"/>
    <w:rsid w:val="00A06256"/>
    <w:rsid w:val="00A0687F"/>
    <w:rsid w:val="00A06C33"/>
    <w:rsid w:val="00A07721"/>
    <w:rsid w:val="00A079D5"/>
    <w:rsid w:val="00A10905"/>
    <w:rsid w:val="00A114C6"/>
    <w:rsid w:val="00A139DE"/>
    <w:rsid w:val="00A17C30"/>
    <w:rsid w:val="00A2031A"/>
    <w:rsid w:val="00A20891"/>
    <w:rsid w:val="00A21178"/>
    <w:rsid w:val="00A331AA"/>
    <w:rsid w:val="00A36AFA"/>
    <w:rsid w:val="00A4079C"/>
    <w:rsid w:val="00A40E15"/>
    <w:rsid w:val="00A44A49"/>
    <w:rsid w:val="00A46117"/>
    <w:rsid w:val="00A47FB3"/>
    <w:rsid w:val="00A52F40"/>
    <w:rsid w:val="00A56FEF"/>
    <w:rsid w:val="00A60682"/>
    <w:rsid w:val="00A62CE7"/>
    <w:rsid w:val="00A634AF"/>
    <w:rsid w:val="00A63D27"/>
    <w:rsid w:val="00A63E19"/>
    <w:rsid w:val="00A717BE"/>
    <w:rsid w:val="00A75C3F"/>
    <w:rsid w:val="00A760FC"/>
    <w:rsid w:val="00A826B1"/>
    <w:rsid w:val="00A82C29"/>
    <w:rsid w:val="00A834B9"/>
    <w:rsid w:val="00A85B7E"/>
    <w:rsid w:val="00A864D2"/>
    <w:rsid w:val="00A87030"/>
    <w:rsid w:val="00A94727"/>
    <w:rsid w:val="00A949DB"/>
    <w:rsid w:val="00A954B1"/>
    <w:rsid w:val="00A95CAB"/>
    <w:rsid w:val="00A97C1E"/>
    <w:rsid w:val="00AA1001"/>
    <w:rsid w:val="00AA337F"/>
    <w:rsid w:val="00AA3A3E"/>
    <w:rsid w:val="00AA64C4"/>
    <w:rsid w:val="00AA7CD7"/>
    <w:rsid w:val="00AB15F9"/>
    <w:rsid w:val="00AB2C2B"/>
    <w:rsid w:val="00AB5374"/>
    <w:rsid w:val="00AB5776"/>
    <w:rsid w:val="00AC0426"/>
    <w:rsid w:val="00AC5F04"/>
    <w:rsid w:val="00AC66C3"/>
    <w:rsid w:val="00AD3553"/>
    <w:rsid w:val="00AD35C1"/>
    <w:rsid w:val="00AD38BA"/>
    <w:rsid w:val="00AD4962"/>
    <w:rsid w:val="00AD7792"/>
    <w:rsid w:val="00AE0AC8"/>
    <w:rsid w:val="00AE1C10"/>
    <w:rsid w:val="00AE424F"/>
    <w:rsid w:val="00AE4B86"/>
    <w:rsid w:val="00AF00A1"/>
    <w:rsid w:val="00AF119C"/>
    <w:rsid w:val="00AF1713"/>
    <w:rsid w:val="00AF1E38"/>
    <w:rsid w:val="00AF3291"/>
    <w:rsid w:val="00AF47FA"/>
    <w:rsid w:val="00AF5B73"/>
    <w:rsid w:val="00AF6682"/>
    <w:rsid w:val="00B03BBC"/>
    <w:rsid w:val="00B03DCD"/>
    <w:rsid w:val="00B055AB"/>
    <w:rsid w:val="00B05837"/>
    <w:rsid w:val="00B06FDA"/>
    <w:rsid w:val="00B078BD"/>
    <w:rsid w:val="00B106FC"/>
    <w:rsid w:val="00B13660"/>
    <w:rsid w:val="00B15D9D"/>
    <w:rsid w:val="00B16A5D"/>
    <w:rsid w:val="00B1704A"/>
    <w:rsid w:val="00B2003B"/>
    <w:rsid w:val="00B21C1B"/>
    <w:rsid w:val="00B21F59"/>
    <w:rsid w:val="00B23CE6"/>
    <w:rsid w:val="00B255DB"/>
    <w:rsid w:val="00B266CD"/>
    <w:rsid w:val="00B2691B"/>
    <w:rsid w:val="00B27DE9"/>
    <w:rsid w:val="00B32B08"/>
    <w:rsid w:val="00B32F53"/>
    <w:rsid w:val="00B33B89"/>
    <w:rsid w:val="00B342AF"/>
    <w:rsid w:val="00B3462F"/>
    <w:rsid w:val="00B35008"/>
    <w:rsid w:val="00B35A5A"/>
    <w:rsid w:val="00B3660C"/>
    <w:rsid w:val="00B37879"/>
    <w:rsid w:val="00B37DB1"/>
    <w:rsid w:val="00B430A7"/>
    <w:rsid w:val="00B50E28"/>
    <w:rsid w:val="00B54645"/>
    <w:rsid w:val="00B55BE3"/>
    <w:rsid w:val="00B575DD"/>
    <w:rsid w:val="00B6093D"/>
    <w:rsid w:val="00B60E59"/>
    <w:rsid w:val="00B61199"/>
    <w:rsid w:val="00B63994"/>
    <w:rsid w:val="00B67164"/>
    <w:rsid w:val="00B677ED"/>
    <w:rsid w:val="00B727C0"/>
    <w:rsid w:val="00B7617F"/>
    <w:rsid w:val="00B767AF"/>
    <w:rsid w:val="00B805EA"/>
    <w:rsid w:val="00B83B03"/>
    <w:rsid w:val="00B84D61"/>
    <w:rsid w:val="00B850E2"/>
    <w:rsid w:val="00B86652"/>
    <w:rsid w:val="00B86673"/>
    <w:rsid w:val="00B91096"/>
    <w:rsid w:val="00B91268"/>
    <w:rsid w:val="00B91706"/>
    <w:rsid w:val="00B91A60"/>
    <w:rsid w:val="00B92FFD"/>
    <w:rsid w:val="00B936C2"/>
    <w:rsid w:val="00B93BA9"/>
    <w:rsid w:val="00B9421E"/>
    <w:rsid w:val="00B94897"/>
    <w:rsid w:val="00B97335"/>
    <w:rsid w:val="00BA1960"/>
    <w:rsid w:val="00BA6F81"/>
    <w:rsid w:val="00BB2B9A"/>
    <w:rsid w:val="00BB61F7"/>
    <w:rsid w:val="00BB6841"/>
    <w:rsid w:val="00BB6D8E"/>
    <w:rsid w:val="00BB6F87"/>
    <w:rsid w:val="00BB758A"/>
    <w:rsid w:val="00BC36AE"/>
    <w:rsid w:val="00BC47A6"/>
    <w:rsid w:val="00BC514E"/>
    <w:rsid w:val="00BC5DB1"/>
    <w:rsid w:val="00BD2169"/>
    <w:rsid w:val="00BD298D"/>
    <w:rsid w:val="00BD2BE1"/>
    <w:rsid w:val="00BD6A12"/>
    <w:rsid w:val="00BD6B50"/>
    <w:rsid w:val="00BE2E56"/>
    <w:rsid w:val="00BE75F2"/>
    <w:rsid w:val="00BF0F14"/>
    <w:rsid w:val="00BF482F"/>
    <w:rsid w:val="00C00FBE"/>
    <w:rsid w:val="00C013BE"/>
    <w:rsid w:val="00C025BB"/>
    <w:rsid w:val="00C048E2"/>
    <w:rsid w:val="00C06C43"/>
    <w:rsid w:val="00C10E7D"/>
    <w:rsid w:val="00C11E56"/>
    <w:rsid w:val="00C13450"/>
    <w:rsid w:val="00C140B0"/>
    <w:rsid w:val="00C143AA"/>
    <w:rsid w:val="00C14ABE"/>
    <w:rsid w:val="00C14E77"/>
    <w:rsid w:val="00C16075"/>
    <w:rsid w:val="00C17FBE"/>
    <w:rsid w:val="00C224DF"/>
    <w:rsid w:val="00C22A8B"/>
    <w:rsid w:val="00C239D6"/>
    <w:rsid w:val="00C24910"/>
    <w:rsid w:val="00C24A46"/>
    <w:rsid w:val="00C25D06"/>
    <w:rsid w:val="00C26835"/>
    <w:rsid w:val="00C3045B"/>
    <w:rsid w:val="00C30FFE"/>
    <w:rsid w:val="00C31CB6"/>
    <w:rsid w:val="00C325FF"/>
    <w:rsid w:val="00C34D4D"/>
    <w:rsid w:val="00C357A7"/>
    <w:rsid w:val="00C35C6E"/>
    <w:rsid w:val="00C4068D"/>
    <w:rsid w:val="00C40791"/>
    <w:rsid w:val="00C40FAC"/>
    <w:rsid w:val="00C4241E"/>
    <w:rsid w:val="00C42C1C"/>
    <w:rsid w:val="00C43D9D"/>
    <w:rsid w:val="00C51761"/>
    <w:rsid w:val="00C5325A"/>
    <w:rsid w:val="00C57B21"/>
    <w:rsid w:val="00C61CA5"/>
    <w:rsid w:val="00C6327E"/>
    <w:rsid w:val="00C65339"/>
    <w:rsid w:val="00C65AC4"/>
    <w:rsid w:val="00C66D2E"/>
    <w:rsid w:val="00C700DD"/>
    <w:rsid w:val="00C735A0"/>
    <w:rsid w:val="00C74706"/>
    <w:rsid w:val="00C7687F"/>
    <w:rsid w:val="00C76F24"/>
    <w:rsid w:val="00C7738A"/>
    <w:rsid w:val="00C77553"/>
    <w:rsid w:val="00C85855"/>
    <w:rsid w:val="00C858AB"/>
    <w:rsid w:val="00C85B5D"/>
    <w:rsid w:val="00C868A8"/>
    <w:rsid w:val="00C86CD2"/>
    <w:rsid w:val="00C87775"/>
    <w:rsid w:val="00C87A93"/>
    <w:rsid w:val="00C937B2"/>
    <w:rsid w:val="00C93F29"/>
    <w:rsid w:val="00C95D9A"/>
    <w:rsid w:val="00C96204"/>
    <w:rsid w:val="00C966B0"/>
    <w:rsid w:val="00C96D70"/>
    <w:rsid w:val="00CA1747"/>
    <w:rsid w:val="00CA43FE"/>
    <w:rsid w:val="00CA6AA1"/>
    <w:rsid w:val="00CB102B"/>
    <w:rsid w:val="00CB13FB"/>
    <w:rsid w:val="00CB457E"/>
    <w:rsid w:val="00CB4BBA"/>
    <w:rsid w:val="00CB7002"/>
    <w:rsid w:val="00CC0C58"/>
    <w:rsid w:val="00CC0DFE"/>
    <w:rsid w:val="00CC1647"/>
    <w:rsid w:val="00CC524B"/>
    <w:rsid w:val="00CC5F54"/>
    <w:rsid w:val="00CC7ABF"/>
    <w:rsid w:val="00CC7E12"/>
    <w:rsid w:val="00CD0FA6"/>
    <w:rsid w:val="00CD2131"/>
    <w:rsid w:val="00CD24CA"/>
    <w:rsid w:val="00CD301B"/>
    <w:rsid w:val="00CD4A9A"/>
    <w:rsid w:val="00CD6CF7"/>
    <w:rsid w:val="00CD79DA"/>
    <w:rsid w:val="00CE0A10"/>
    <w:rsid w:val="00CE129F"/>
    <w:rsid w:val="00CE479E"/>
    <w:rsid w:val="00CE4E07"/>
    <w:rsid w:val="00CE6274"/>
    <w:rsid w:val="00CE76ED"/>
    <w:rsid w:val="00CE7A12"/>
    <w:rsid w:val="00CE7DB1"/>
    <w:rsid w:val="00D029CA"/>
    <w:rsid w:val="00D1035E"/>
    <w:rsid w:val="00D12921"/>
    <w:rsid w:val="00D1453F"/>
    <w:rsid w:val="00D14B66"/>
    <w:rsid w:val="00D15599"/>
    <w:rsid w:val="00D15730"/>
    <w:rsid w:val="00D1574C"/>
    <w:rsid w:val="00D24FA0"/>
    <w:rsid w:val="00D2516D"/>
    <w:rsid w:val="00D2622D"/>
    <w:rsid w:val="00D27ECD"/>
    <w:rsid w:val="00D301E5"/>
    <w:rsid w:val="00D30A4B"/>
    <w:rsid w:val="00D30CB6"/>
    <w:rsid w:val="00D33842"/>
    <w:rsid w:val="00D3700A"/>
    <w:rsid w:val="00D44C53"/>
    <w:rsid w:val="00D452DD"/>
    <w:rsid w:val="00D45922"/>
    <w:rsid w:val="00D47D7D"/>
    <w:rsid w:val="00D50CD1"/>
    <w:rsid w:val="00D53E89"/>
    <w:rsid w:val="00D53F47"/>
    <w:rsid w:val="00D5574D"/>
    <w:rsid w:val="00D613F6"/>
    <w:rsid w:val="00D6511B"/>
    <w:rsid w:val="00D66ADC"/>
    <w:rsid w:val="00D67946"/>
    <w:rsid w:val="00D72D85"/>
    <w:rsid w:val="00D73C5A"/>
    <w:rsid w:val="00D74940"/>
    <w:rsid w:val="00D74ECF"/>
    <w:rsid w:val="00D74F92"/>
    <w:rsid w:val="00D7789D"/>
    <w:rsid w:val="00D81760"/>
    <w:rsid w:val="00D8273D"/>
    <w:rsid w:val="00D82B26"/>
    <w:rsid w:val="00D83021"/>
    <w:rsid w:val="00D84EA2"/>
    <w:rsid w:val="00D8579E"/>
    <w:rsid w:val="00D85828"/>
    <w:rsid w:val="00D87A1C"/>
    <w:rsid w:val="00D92219"/>
    <w:rsid w:val="00D938F3"/>
    <w:rsid w:val="00DA0429"/>
    <w:rsid w:val="00DA0494"/>
    <w:rsid w:val="00DA522D"/>
    <w:rsid w:val="00DA567B"/>
    <w:rsid w:val="00DA6CD0"/>
    <w:rsid w:val="00DA71EB"/>
    <w:rsid w:val="00DB1A3B"/>
    <w:rsid w:val="00DB4154"/>
    <w:rsid w:val="00DB4DF5"/>
    <w:rsid w:val="00DB5A31"/>
    <w:rsid w:val="00DB5BFC"/>
    <w:rsid w:val="00DB6727"/>
    <w:rsid w:val="00DB6A62"/>
    <w:rsid w:val="00DC0172"/>
    <w:rsid w:val="00DC2B54"/>
    <w:rsid w:val="00DC425D"/>
    <w:rsid w:val="00DC57DE"/>
    <w:rsid w:val="00DD0048"/>
    <w:rsid w:val="00DD2D25"/>
    <w:rsid w:val="00DD4EA9"/>
    <w:rsid w:val="00DD63A8"/>
    <w:rsid w:val="00DD7912"/>
    <w:rsid w:val="00DE3CD4"/>
    <w:rsid w:val="00DE6966"/>
    <w:rsid w:val="00DF08B8"/>
    <w:rsid w:val="00DF09CC"/>
    <w:rsid w:val="00DF0A11"/>
    <w:rsid w:val="00DF0A35"/>
    <w:rsid w:val="00DF1E06"/>
    <w:rsid w:val="00DF4C5C"/>
    <w:rsid w:val="00DF5C30"/>
    <w:rsid w:val="00DF5C8F"/>
    <w:rsid w:val="00DF7B42"/>
    <w:rsid w:val="00E02419"/>
    <w:rsid w:val="00E0249A"/>
    <w:rsid w:val="00E02961"/>
    <w:rsid w:val="00E03EDB"/>
    <w:rsid w:val="00E0408E"/>
    <w:rsid w:val="00E0495E"/>
    <w:rsid w:val="00E10695"/>
    <w:rsid w:val="00E130F0"/>
    <w:rsid w:val="00E1532B"/>
    <w:rsid w:val="00E17227"/>
    <w:rsid w:val="00E17450"/>
    <w:rsid w:val="00E17455"/>
    <w:rsid w:val="00E221CD"/>
    <w:rsid w:val="00E22207"/>
    <w:rsid w:val="00E231A4"/>
    <w:rsid w:val="00E233FB"/>
    <w:rsid w:val="00E237F4"/>
    <w:rsid w:val="00E25FED"/>
    <w:rsid w:val="00E27044"/>
    <w:rsid w:val="00E271C2"/>
    <w:rsid w:val="00E278C6"/>
    <w:rsid w:val="00E278D6"/>
    <w:rsid w:val="00E3072E"/>
    <w:rsid w:val="00E30D19"/>
    <w:rsid w:val="00E318EF"/>
    <w:rsid w:val="00E32873"/>
    <w:rsid w:val="00E32C86"/>
    <w:rsid w:val="00E41005"/>
    <w:rsid w:val="00E41EF8"/>
    <w:rsid w:val="00E43119"/>
    <w:rsid w:val="00E44D76"/>
    <w:rsid w:val="00E44EE9"/>
    <w:rsid w:val="00E450AE"/>
    <w:rsid w:val="00E47E3C"/>
    <w:rsid w:val="00E47F58"/>
    <w:rsid w:val="00E50673"/>
    <w:rsid w:val="00E515A2"/>
    <w:rsid w:val="00E52698"/>
    <w:rsid w:val="00E535DB"/>
    <w:rsid w:val="00E6076F"/>
    <w:rsid w:val="00E619A6"/>
    <w:rsid w:val="00E64BB4"/>
    <w:rsid w:val="00E650FA"/>
    <w:rsid w:val="00E6622A"/>
    <w:rsid w:val="00E67351"/>
    <w:rsid w:val="00E67FEA"/>
    <w:rsid w:val="00E7087C"/>
    <w:rsid w:val="00E7274C"/>
    <w:rsid w:val="00E73BEB"/>
    <w:rsid w:val="00E74A6B"/>
    <w:rsid w:val="00E75010"/>
    <w:rsid w:val="00E75633"/>
    <w:rsid w:val="00E75899"/>
    <w:rsid w:val="00E75A98"/>
    <w:rsid w:val="00E76598"/>
    <w:rsid w:val="00E76802"/>
    <w:rsid w:val="00E83302"/>
    <w:rsid w:val="00E8483B"/>
    <w:rsid w:val="00E869F4"/>
    <w:rsid w:val="00E86D96"/>
    <w:rsid w:val="00E90585"/>
    <w:rsid w:val="00E90D4E"/>
    <w:rsid w:val="00E91139"/>
    <w:rsid w:val="00E95AC8"/>
    <w:rsid w:val="00EA0244"/>
    <w:rsid w:val="00EA2009"/>
    <w:rsid w:val="00EA45B2"/>
    <w:rsid w:val="00EA5449"/>
    <w:rsid w:val="00EB1584"/>
    <w:rsid w:val="00EB3514"/>
    <w:rsid w:val="00EB35B4"/>
    <w:rsid w:val="00EB4207"/>
    <w:rsid w:val="00EB48A5"/>
    <w:rsid w:val="00EB4ACB"/>
    <w:rsid w:val="00EC033E"/>
    <w:rsid w:val="00EC0EE4"/>
    <w:rsid w:val="00EC12D0"/>
    <w:rsid w:val="00EC50FC"/>
    <w:rsid w:val="00ED035B"/>
    <w:rsid w:val="00ED2293"/>
    <w:rsid w:val="00ED4C81"/>
    <w:rsid w:val="00ED5A52"/>
    <w:rsid w:val="00ED5AA4"/>
    <w:rsid w:val="00ED79A5"/>
    <w:rsid w:val="00EE198A"/>
    <w:rsid w:val="00EE22CA"/>
    <w:rsid w:val="00EE2D44"/>
    <w:rsid w:val="00EE44AE"/>
    <w:rsid w:val="00EE5007"/>
    <w:rsid w:val="00EE61E1"/>
    <w:rsid w:val="00EE6EB1"/>
    <w:rsid w:val="00EF4CA4"/>
    <w:rsid w:val="00EF543F"/>
    <w:rsid w:val="00EF5EA8"/>
    <w:rsid w:val="00EF61D4"/>
    <w:rsid w:val="00F00A16"/>
    <w:rsid w:val="00F02760"/>
    <w:rsid w:val="00F03C13"/>
    <w:rsid w:val="00F04024"/>
    <w:rsid w:val="00F05A5D"/>
    <w:rsid w:val="00F05B95"/>
    <w:rsid w:val="00F06CBB"/>
    <w:rsid w:val="00F10012"/>
    <w:rsid w:val="00F13A2A"/>
    <w:rsid w:val="00F14003"/>
    <w:rsid w:val="00F15645"/>
    <w:rsid w:val="00F157D7"/>
    <w:rsid w:val="00F16727"/>
    <w:rsid w:val="00F1799E"/>
    <w:rsid w:val="00F17A17"/>
    <w:rsid w:val="00F20490"/>
    <w:rsid w:val="00F204B2"/>
    <w:rsid w:val="00F24671"/>
    <w:rsid w:val="00F32E5C"/>
    <w:rsid w:val="00F407A7"/>
    <w:rsid w:val="00F40EF0"/>
    <w:rsid w:val="00F41285"/>
    <w:rsid w:val="00F41B12"/>
    <w:rsid w:val="00F42B43"/>
    <w:rsid w:val="00F46A80"/>
    <w:rsid w:val="00F50D33"/>
    <w:rsid w:val="00F522EA"/>
    <w:rsid w:val="00F5256F"/>
    <w:rsid w:val="00F53F02"/>
    <w:rsid w:val="00F61948"/>
    <w:rsid w:val="00F64520"/>
    <w:rsid w:val="00F65199"/>
    <w:rsid w:val="00F657AA"/>
    <w:rsid w:val="00F666F9"/>
    <w:rsid w:val="00F6789D"/>
    <w:rsid w:val="00F72F7F"/>
    <w:rsid w:val="00F75DBC"/>
    <w:rsid w:val="00F75E7F"/>
    <w:rsid w:val="00F76A55"/>
    <w:rsid w:val="00F860FB"/>
    <w:rsid w:val="00F95C11"/>
    <w:rsid w:val="00FA0BD3"/>
    <w:rsid w:val="00FA3399"/>
    <w:rsid w:val="00FA344B"/>
    <w:rsid w:val="00FA5ADE"/>
    <w:rsid w:val="00FA6E3D"/>
    <w:rsid w:val="00FB2E1C"/>
    <w:rsid w:val="00FC0437"/>
    <w:rsid w:val="00FC09C4"/>
    <w:rsid w:val="00FC0EF6"/>
    <w:rsid w:val="00FC6037"/>
    <w:rsid w:val="00FC699D"/>
    <w:rsid w:val="00FD060A"/>
    <w:rsid w:val="00FD32FF"/>
    <w:rsid w:val="00FD52E7"/>
    <w:rsid w:val="00FE05BF"/>
    <w:rsid w:val="00FE07FA"/>
    <w:rsid w:val="00FE1616"/>
    <w:rsid w:val="00FE2720"/>
    <w:rsid w:val="00FE3854"/>
    <w:rsid w:val="00FE67AE"/>
    <w:rsid w:val="00FE7E0A"/>
    <w:rsid w:val="00FF12E9"/>
    <w:rsid w:val="00FF26AA"/>
    <w:rsid w:val="00FF3519"/>
    <w:rsid w:val="00FF3569"/>
    <w:rsid w:val="00FF35BE"/>
    <w:rsid w:val="00FF56F6"/>
    <w:rsid w:val="00FF5F0E"/>
    <w:rsid w:val="01172A03"/>
    <w:rsid w:val="011A0D3A"/>
    <w:rsid w:val="01345DAC"/>
    <w:rsid w:val="0140613A"/>
    <w:rsid w:val="014709A0"/>
    <w:rsid w:val="015754F6"/>
    <w:rsid w:val="016520B6"/>
    <w:rsid w:val="01763BCE"/>
    <w:rsid w:val="01771DE1"/>
    <w:rsid w:val="017D5052"/>
    <w:rsid w:val="01932A81"/>
    <w:rsid w:val="01A15B3E"/>
    <w:rsid w:val="01B708FD"/>
    <w:rsid w:val="020644DB"/>
    <w:rsid w:val="0248531A"/>
    <w:rsid w:val="024A7A20"/>
    <w:rsid w:val="02731AFA"/>
    <w:rsid w:val="027853B9"/>
    <w:rsid w:val="027D7E26"/>
    <w:rsid w:val="02AB0356"/>
    <w:rsid w:val="02D13BFE"/>
    <w:rsid w:val="02D4308B"/>
    <w:rsid w:val="02E06927"/>
    <w:rsid w:val="02E132C9"/>
    <w:rsid w:val="02E546C6"/>
    <w:rsid w:val="02F20FCA"/>
    <w:rsid w:val="02F81E85"/>
    <w:rsid w:val="03634E0D"/>
    <w:rsid w:val="037C3A04"/>
    <w:rsid w:val="03994E82"/>
    <w:rsid w:val="03B402E9"/>
    <w:rsid w:val="03CB6545"/>
    <w:rsid w:val="04014F79"/>
    <w:rsid w:val="04065728"/>
    <w:rsid w:val="0410720D"/>
    <w:rsid w:val="043B334F"/>
    <w:rsid w:val="043D3F61"/>
    <w:rsid w:val="044A7806"/>
    <w:rsid w:val="045025C8"/>
    <w:rsid w:val="047F5B6F"/>
    <w:rsid w:val="049251C3"/>
    <w:rsid w:val="04DB2304"/>
    <w:rsid w:val="04E13A54"/>
    <w:rsid w:val="04FE63B4"/>
    <w:rsid w:val="05036F0A"/>
    <w:rsid w:val="05143E2A"/>
    <w:rsid w:val="051506EF"/>
    <w:rsid w:val="053D1E41"/>
    <w:rsid w:val="0569311E"/>
    <w:rsid w:val="0578428A"/>
    <w:rsid w:val="05817BD2"/>
    <w:rsid w:val="05BE3674"/>
    <w:rsid w:val="05C62E1A"/>
    <w:rsid w:val="05D21E54"/>
    <w:rsid w:val="05E37C59"/>
    <w:rsid w:val="05F7286B"/>
    <w:rsid w:val="05FF3D1D"/>
    <w:rsid w:val="0606626C"/>
    <w:rsid w:val="0642037B"/>
    <w:rsid w:val="06526807"/>
    <w:rsid w:val="069D61A0"/>
    <w:rsid w:val="06A411DD"/>
    <w:rsid w:val="06BA58F1"/>
    <w:rsid w:val="06D81C5E"/>
    <w:rsid w:val="06DF6054"/>
    <w:rsid w:val="06ED6110"/>
    <w:rsid w:val="06FB5968"/>
    <w:rsid w:val="071B3AE2"/>
    <w:rsid w:val="071C7418"/>
    <w:rsid w:val="07334CBD"/>
    <w:rsid w:val="07AF352E"/>
    <w:rsid w:val="07B62F76"/>
    <w:rsid w:val="07FD4E51"/>
    <w:rsid w:val="080402D0"/>
    <w:rsid w:val="08070AA9"/>
    <w:rsid w:val="0822460E"/>
    <w:rsid w:val="08226276"/>
    <w:rsid w:val="08247E43"/>
    <w:rsid w:val="082A1AF9"/>
    <w:rsid w:val="084A727E"/>
    <w:rsid w:val="08643799"/>
    <w:rsid w:val="087102C3"/>
    <w:rsid w:val="08824684"/>
    <w:rsid w:val="08A72628"/>
    <w:rsid w:val="08C533AB"/>
    <w:rsid w:val="08F636BA"/>
    <w:rsid w:val="091268D2"/>
    <w:rsid w:val="09344B7C"/>
    <w:rsid w:val="093920B1"/>
    <w:rsid w:val="09414AC1"/>
    <w:rsid w:val="0949273C"/>
    <w:rsid w:val="09526D58"/>
    <w:rsid w:val="098E3424"/>
    <w:rsid w:val="09912D62"/>
    <w:rsid w:val="09936434"/>
    <w:rsid w:val="09E41049"/>
    <w:rsid w:val="09EE5D75"/>
    <w:rsid w:val="09EF78EF"/>
    <w:rsid w:val="0A3E604F"/>
    <w:rsid w:val="0A406F7E"/>
    <w:rsid w:val="0A82093B"/>
    <w:rsid w:val="0A871B0D"/>
    <w:rsid w:val="0A9F1886"/>
    <w:rsid w:val="0ACA527B"/>
    <w:rsid w:val="0ACD68CC"/>
    <w:rsid w:val="0B04224A"/>
    <w:rsid w:val="0B05134E"/>
    <w:rsid w:val="0B0F4C1D"/>
    <w:rsid w:val="0B143885"/>
    <w:rsid w:val="0B441203"/>
    <w:rsid w:val="0B534F80"/>
    <w:rsid w:val="0B673A75"/>
    <w:rsid w:val="0B70730F"/>
    <w:rsid w:val="0B861810"/>
    <w:rsid w:val="0B9B6123"/>
    <w:rsid w:val="0BAB4F35"/>
    <w:rsid w:val="0BAC4C6A"/>
    <w:rsid w:val="0BB93FA6"/>
    <w:rsid w:val="0BBE2C7E"/>
    <w:rsid w:val="0BC47602"/>
    <w:rsid w:val="0BF07BCF"/>
    <w:rsid w:val="0C277BED"/>
    <w:rsid w:val="0C3D246D"/>
    <w:rsid w:val="0C3E324C"/>
    <w:rsid w:val="0C4414E4"/>
    <w:rsid w:val="0C622230"/>
    <w:rsid w:val="0C6D2071"/>
    <w:rsid w:val="0C7470BC"/>
    <w:rsid w:val="0C7F2541"/>
    <w:rsid w:val="0CC2062E"/>
    <w:rsid w:val="0CC530F7"/>
    <w:rsid w:val="0CD209A4"/>
    <w:rsid w:val="0CDF1579"/>
    <w:rsid w:val="0CF53741"/>
    <w:rsid w:val="0CF54541"/>
    <w:rsid w:val="0D5F608A"/>
    <w:rsid w:val="0D8D2F1D"/>
    <w:rsid w:val="0D9F3FB8"/>
    <w:rsid w:val="0DA50455"/>
    <w:rsid w:val="0DA67BCC"/>
    <w:rsid w:val="0DB13FFC"/>
    <w:rsid w:val="0DBC0028"/>
    <w:rsid w:val="0DDB0D43"/>
    <w:rsid w:val="0DF0082E"/>
    <w:rsid w:val="0E0A0C37"/>
    <w:rsid w:val="0E0B23B7"/>
    <w:rsid w:val="0E190D56"/>
    <w:rsid w:val="0E3660EE"/>
    <w:rsid w:val="0E3C6208"/>
    <w:rsid w:val="0E5D64AF"/>
    <w:rsid w:val="0E613C5E"/>
    <w:rsid w:val="0E645D50"/>
    <w:rsid w:val="0E774E01"/>
    <w:rsid w:val="0E7A3499"/>
    <w:rsid w:val="0E874B3C"/>
    <w:rsid w:val="0E895D42"/>
    <w:rsid w:val="0ED62C2F"/>
    <w:rsid w:val="0ED715C8"/>
    <w:rsid w:val="0EF743DA"/>
    <w:rsid w:val="0F107B28"/>
    <w:rsid w:val="0F116AC3"/>
    <w:rsid w:val="0F5401D4"/>
    <w:rsid w:val="0F696B20"/>
    <w:rsid w:val="0F8C3C0F"/>
    <w:rsid w:val="0FBB6101"/>
    <w:rsid w:val="0FC31094"/>
    <w:rsid w:val="0FDE1FB2"/>
    <w:rsid w:val="0FEE1153"/>
    <w:rsid w:val="10086339"/>
    <w:rsid w:val="10184BC8"/>
    <w:rsid w:val="101C28F3"/>
    <w:rsid w:val="102C3F86"/>
    <w:rsid w:val="10330BA6"/>
    <w:rsid w:val="105659D4"/>
    <w:rsid w:val="105E064F"/>
    <w:rsid w:val="107058DB"/>
    <w:rsid w:val="107E11A6"/>
    <w:rsid w:val="108A12C8"/>
    <w:rsid w:val="10994B2D"/>
    <w:rsid w:val="10A7057A"/>
    <w:rsid w:val="10C0390F"/>
    <w:rsid w:val="10DE08FF"/>
    <w:rsid w:val="10F6160F"/>
    <w:rsid w:val="11047006"/>
    <w:rsid w:val="111A2ECC"/>
    <w:rsid w:val="1126623B"/>
    <w:rsid w:val="113B71F7"/>
    <w:rsid w:val="11474C9A"/>
    <w:rsid w:val="115E01DA"/>
    <w:rsid w:val="115E0EDF"/>
    <w:rsid w:val="11765C3F"/>
    <w:rsid w:val="11860C99"/>
    <w:rsid w:val="1188174D"/>
    <w:rsid w:val="11AF7C22"/>
    <w:rsid w:val="11B706CC"/>
    <w:rsid w:val="11B75FEF"/>
    <w:rsid w:val="11CB4941"/>
    <w:rsid w:val="11DB3C2B"/>
    <w:rsid w:val="11F67F90"/>
    <w:rsid w:val="12151615"/>
    <w:rsid w:val="1228612D"/>
    <w:rsid w:val="122F4981"/>
    <w:rsid w:val="122F676A"/>
    <w:rsid w:val="123B2B0B"/>
    <w:rsid w:val="12495B1A"/>
    <w:rsid w:val="12564E67"/>
    <w:rsid w:val="12784695"/>
    <w:rsid w:val="12894F80"/>
    <w:rsid w:val="128A1943"/>
    <w:rsid w:val="12C9595B"/>
    <w:rsid w:val="12ED110E"/>
    <w:rsid w:val="1332258C"/>
    <w:rsid w:val="134A5645"/>
    <w:rsid w:val="13691B39"/>
    <w:rsid w:val="136A3102"/>
    <w:rsid w:val="1375292C"/>
    <w:rsid w:val="138353CF"/>
    <w:rsid w:val="138663F4"/>
    <w:rsid w:val="13AE39B0"/>
    <w:rsid w:val="13BD6673"/>
    <w:rsid w:val="13C828EA"/>
    <w:rsid w:val="13CE4FF8"/>
    <w:rsid w:val="13DA27E6"/>
    <w:rsid w:val="13EF4B17"/>
    <w:rsid w:val="14032873"/>
    <w:rsid w:val="142A3B2F"/>
    <w:rsid w:val="1448687E"/>
    <w:rsid w:val="144D64B7"/>
    <w:rsid w:val="145C64A8"/>
    <w:rsid w:val="146D60CB"/>
    <w:rsid w:val="147428E7"/>
    <w:rsid w:val="148937C0"/>
    <w:rsid w:val="148F69B0"/>
    <w:rsid w:val="149011A7"/>
    <w:rsid w:val="149208C7"/>
    <w:rsid w:val="1498707E"/>
    <w:rsid w:val="14A20B83"/>
    <w:rsid w:val="14D6528C"/>
    <w:rsid w:val="14F7184C"/>
    <w:rsid w:val="1536586C"/>
    <w:rsid w:val="15457E76"/>
    <w:rsid w:val="155E1492"/>
    <w:rsid w:val="15666519"/>
    <w:rsid w:val="15795795"/>
    <w:rsid w:val="157C5436"/>
    <w:rsid w:val="15B2035A"/>
    <w:rsid w:val="15D564FB"/>
    <w:rsid w:val="15EC3F44"/>
    <w:rsid w:val="15EE5C57"/>
    <w:rsid w:val="16111615"/>
    <w:rsid w:val="1622361B"/>
    <w:rsid w:val="162714E3"/>
    <w:rsid w:val="16395586"/>
    <w:rsid w:val="16656748"/>
    <w:rsid w:val="167C7E43"/>
    <w:rsid w:val="169441FD"/>
    <w:rsid w:val="16A14DF1"/>
    <w:rsid w:val="16A668AC"/>
    <w:rsid w:val="16AA639C"/>
    <w:rsid w:val="16BA5E64"/>
    <w:rsid w:val="16BA5EB3"/>
    <w:rsid w:val="16CF3ADE"/>
    <w:rsid w:val="16F24B50"/>
    <w:rsid w:val="170812B9"/>
    <w:rsid w:val="17214184"/>
    <w:rsid w:val="172B0A53"/>
    <w:rsid w:val="172B557E"/>
    <w:rsid w:val="174348D4"/>
    <w:rsid w:val="17556D1F"/>
    <w:rsid w:val="175D6F78"/>
    <w:rsid w:val="177E0383"/>
    <w:rsid w:val="17922898"/>
    <w:rsid w:val="179B3F68"/>
    <w:rsid w:val="17A872B0"/>
    <w:rsid w:val="17B544FE"/>
    <w:rsid w:val="17C90AA4"/>
    <w:rsid w:val="180E4E7F"/>
    <w:rsid w:val="18216F20"/>
    <w:rsid w:val="1864257A"/>
    <w:rsid w:val="18676249"/>
    <w:rsid w:val="186A0298"/>
    <w:rsid w:val="188406F3"/>
    <w:rsid w:val="18923B17"/>
    <w:rsid w:val="18CC3FB9"/>
    <w:rsid w:val="19053F40"/>
    <w:rsid w:val="19377D16"/>
    <w:rsid w:val="19382404"/>
    <w:rsid w:val="196225BA"/>
    <w:rsid w:val="19695635"/>
    <w:rsid w:val="196A6931"/>
    <w:rsid w:val="197B7B7C"/>
    <w:rsid w:val="197E3A5C"/>
    <w:rsid w:val="199A6EFF"/>
    <w:rsid w:val="199B0722"/>
    <w:rsid w:val="19BD4A0D"/>
    <w:rsid w:val="19C5737D"/>
    <w:rsid w:val="19C626A2"/>
    <w:rsid w:val="19D007AF"/>
    <w:rsid w:val="19E81175"/>
    <w:rsid w:val="19FD4AD1"/>
    <w:rsid w:val="1A021C67"/>
    <w:rsid w:val="1A03247F"/>
    <w:rsid w:val="1A035675"/>
    <w:rsid w:val="1A06310C"/>
    <w:rsid w:val="1A0C3F1D"/>
    <w:rsid w:val="1A292256"/>
    <w:rsid w:val="1A2D0932"/>
    <w:rsid w:val="1A2E2E40"/>
    <w:rsid w:val="1A417F80"/>
    <w:rsid w:val="1A5B671B"/>
    <w:rsid w:val="1A616039"/>
    <w:rsid w:val="1A6252D0"/>
    <w:rsid w:val="1A654B8E"/>
    <w:rsid w:val="1A8A31AC"/>
    <w:rsid w:val="1A98650B"/>
    <w:rsid w:val="1AD6374F"/>
    <w:rsid w:val="1AFD0D2F"/>
    <w:rsid w:val="1B280540"/>
    <w:rsid w:val="1B3163B0"/>
    <w:rsid w:val="1B465CBE"/>
    <w:rsid w:val="1B7866B6"/>
    <w:rsid w:val="1B887F7D"/>
    <w:rsid w:val="1B9C7A19"/>
    <w:rsid w:val="1BCF2452"/>
    <w:rsid w:val="1BD6378F"/>
    <w:rsid w:val="1BD7066A"/>
    <w:rsid w:val="1BE70798"/>
    <w:rsid w:val="1C411B71"/>
    <w:rsid w:val="1C4A5F2B"/>
    <w:rsid w:val="1C52758F"/>
    <w:rsid w:val="1C662BE7"/>
    <w:rsid w:val="1C6E277F"/>
    <w:rsid w:val="1C8C155E"/>
    <w:rsid w:val="1C921921"/>
    <w:rsid w:val="1C99399C"/>
    <w:rsid w:val="1CC20A09"/>
    <w:rsid w:val="1CD23282"/>
    <w:rsid w:val="1CDB79CF"/>
    <w:rsid w:val="1CDB7BFD"/>
    <w:rsid w:val="1CE21AF5"/>
    <w:rsid w:val="1D0F1C85"/>
    <w:rsid w:val="1D1415AD"/>
    <w:rsid w:val="1D246A42"/>
    <w:rsid w:val="1D2B00B6"/>
    <w:rsid w:val="1D3A401C"/>
    <w:rsid w:val="1D4250F9"/>
    <w:rsid w:val="1D5F77B4"/>
    <w:rsid w:val="1D631052"/>
    <w:rsid w:val="1D831A7D"/>
    <w:rsid w:val="1DA246D6"/>
    <w:rsid w:val="1DA84F24"/>
    <w:rsid w:val="1DDA6E3B"/>
    <w:rsid w:val="1DDE3116"/>
    <w:rsid w:val="1DFB363A"/>
    <w:rsid w:val="1DFD0C10"/>
    <w:rsid w:val="1E113891"/>
    <w:rsid w:val="1E1271DF"/>
    <w:rsid w:val="1E3455AB"/>
    <w:rsid w:val="1E390005"/>
    <w:rsid w:val="1E396257"/>
    <w:rsid w:val="1E4A0464"/>
    <w:rsid w:val="1E4C0209"/>
    <w:rsid w:val="1E5F031D"/>
    <w:rsid w:val="1E831D2D"/>
    <w:rsid w:val="1E8D2B9B"/>
    <w:rsid w:val="1EB27A74"/>
    <w:rsid w:val="1EBD22AC"/>
    <w:rsid w:val="1EC61B7F"/>
    <w:rsid w:val="1EEC441B"/>
    <w:rsid w:val="1EF661D7"/>
    <w:rsid w:val="1F065D2B"/>
    <w:rsid w:val="1F1D0FCA"/>
    <w:rsid w:val="1F4F470A"/>
    <w:rsid w:val="1F526450"/>
    <w:rsid w:val="1F85739E"/>
    <w:rsid w:val="1F8C6C72"/>
    <w:rsid w:val="1F991AFC"/>
    <w:rsid w:val="1FCD4EA9"/>
    <w:rsid w:val="1FDE24F8"/>
    <w:rsid w:val="1FE76712"/>
    <w:rsid w:val="1FF07A3A"/>
    <w:rsid w:val="2005373C"/>
    <w:rsid w:val="2025002D"/>
    <w:rsid w:val="202B7F44"/>
    <w:rsid w:val="203121AF"/>
    <w:rsid w:val="20580649"/>
    <w:rsid w:val="205A2632"/>
    <w:rsid w:val="206B70C4"/>
    <w:rsid w:val="207D513C"/>
    <w:rsid w:val="209A601F"/>
    <w:rsid w:val="20B06EE7"/>
    <w:rsid w:val="20B8383E"/>
    <w:rsid w:val="20C408EF"/>
    <w:rsid w:val="20D738E2"/>
    <w:rsid w:val="20DF7E57"/>
    <w:rsid w:val="20FA7BF4"/>
    <w:rsid w:val="21022A63"/>
    <w:rsid w:val="2110630A"/>
    <w:rsid w:val="214C46D4"/>
    <w:rsid w:val="21707792"/>
    <w:rsid w:val="21736BDB"/>
    <w:rsid w:val="219E616E"/>
    <w:rsid w:val="219F4F18"/>
    <w:rsid w:val="21B505E9"/>
    <w:rsid w:val="21BE1C5D"/>
    <w:rsid w:val="21E81987"/>
    <w:rsid w:val="220B73D3"/>
    <w:rsid w:val="22215D7C"/>
    <w:rsid w:val="22287395"/>
    <w:rsid w:val="223F7EFB"/>
    <w:rsid w:val="224A27E1"/>
    <w:rsid w:val="22533930"/>
    <w:rsid w:val="22533B34"/>
    <w:rsid w:val="22656F66"/>
    <w:rsid w:val="2292554E"/>
    <w:rsid w:val="22925F36"/>
    <w:rsid w:val="229317CB"/>
    <w:rsid w:val="22947F00"/>
    <w:rsid w:val="22AF4D3A"/>
    <w:rsid w:val="22B7520B"/>
    <w:rsid w:val="22B917B9"/>
    <w:rsid w:val="22BB548D"/>
    <w:rsid w:val="22D10994"/>
    <w:rsid w:val="22D15DB9"/>
    <w:rsid w:val="22DA1DB7"/>
    <w:rsid w:val="22FD5AA5"/>
    <w:rsid w:val="230F6E20"/>
    <w:rsid w:val="23452FA8"/>
    <w:rsid w:val="235054C2"/>
    <w:rsid w:val="23530861"/>
    <w:rsid w:val="23616520"/>
    <w:rsid w:val="23A35AE4"/>
    <w:rsid w:val="23A80E1B"/>
    <w:rsid w:val="23B4085A"/>
    <w:rsid w:val="23BA73B4"/>
    <w:rsid w:val="23C562A3"/>
    <w:rsid w:val="23C7606E"/>
    <w:rsid w:val="23C801D0"/>
    <w:rsid w:val="23F400BB"/>
    <w:rsid w:val="23FA1FE5"/>
    <w:rsid w:val="23FD2655"/>
    <w:rsid w:val="244B4B74"/>
    <w:rsid w:val="245C1C96"/>
    <w:rsid w:val="24622D94"/>
    <w:rsid w:val="24793C54"/>
    <w:rsid w:val="24C46B9D"/>
    <w:rsid w:val="24CC17EB"/>
    <w:rsid w:val="24F31238"/>
    <w:rsid w:val="25156D3C"/>
    <w:rsid w:val="25197529"/>
    <w:rsid w:val="254728C6"/>
    <w:rsid w:val="25672BEF"/>
    <w:rsid w:val="25873D4C"/>
    <w:rsid w:val="25A4534B"/>
    <w:rsid w:val="25D11A30"/>
    <w:rsid w:val="25D43428"/>
    <w:rsid w:val="25DB1D1F"/>
    <w:rsid w:val="25F76697"/>
    <w:rsid w:val="26020A64"/>
    <w:rsid w:val="260D0491"/>
    <w:rsid w:val="2621246C"/>
    <w:rsid w:val="262308A7"/>
    <w:rsid w:val="265359DC"/>
    <w:rsid w:val="266D6A9E"/>
    <w:rsid w:val="26832682"/>
    <w:rsid w:val="268E5CE4"/>
    <w:rsid w:val="268F6556"/>
    <w:rsid w:val="269E795A"/>
    <w:rsid w:val="26A0627F"/>
    <w:rsid w:val="26BB29B2"/>
    <w:rsid w:val="26C708A4"/>
    <w:rsid w:val="26CE1D8E"/>
    <w:rsid w:val="26D01CBB"/>
    <w:rsid w:val="26D201A1"/>
    <w:rsid w:val="26DE1A9B"/>
    <w:rsid w:val="26E049D4"/>
    <w:rsid w:val="26F016E1"/>
    <w:rsid w:val="26FD2397"/>
    <w:rsid w:val="271459D4"/>
    <w:rsid w:val="274842D1"/>
    <w:rsid w:val="27591960"/>
    <w:rsid w:val="27595F70"/>
    <w:rsid w:val="276E6F85"/>
    <w:rsid w:val="2778394C"/>
    <w:rsid w:val="27985D9D"/>
    <w:rsid w:val="27986D62"/>
    <w:rsid w:val="27A213AA"/>
    <w:rsid w:val="27D400D2"/>
    <w:rsid w:val="27DC4F2E"/>
    <w:rsid w:val="27E43D00"/>
    <w:rsid w:val="27F1110D"/>
    <w:rsid w:val="27F26B6F"/>
    <w:rsid w:val="27F7050C"/>
    <w:rsid w:val="281E2533"/>
    <w:rsid w:val="28230A43"/>
    <w:rsid w:val="28357ACD"/>
    <w:rsid w:val="288551C7"/>
    <w:rsid w:val="288B46A6"/>
    <w:rsid w:val="28B71AD6"/>
    <w:rsid w:val="28BB1E92"/>
    <w:rsid w:val="28D738FB"/>
    <w:rsid w:val="28E12FA5"/>
    <w:rsid w:val="291476A5"/>
    <w:rsid w:val="29237FCC"/>
    <w:rsid w:val="297E6B83"/>
    <w:rsid w:val="299C008F"/>
    <w:rsid w:val="29A53953"/>
    <w:rsid w:val="29B74CDC"/>
    <w:rsid w:val="29B95619"/>
    <w:rsid w:val="29D33D0B"/>
    <w:rsid w:val="29D97C0C"/>
    <w:rsid w:val="29E00098"/>
    <w:rsid w:val="2A01492E"/>
    <w:rsid w:val="2A1E1FC2"/>
    <w:rsid w:val="2A247347"/>
    <w:rsid w:val="2A633331"/>
    <w:rsid w:val="2ACC179C"/>
    <w:rsid w:val="2AED286C"/>
    <w:rsid w:val="2AFA7F2C"/>
    <w:rsid w:val="2AFD4B47"/>
    <w:rsid w:val="2B083239"/>
    <w:rsid w:val="2B0C42A0"/>
    <w:rsid w:val="2B146E98"/>
    <w:rsid w:val="2B1F3D53"/>
    <w:rsid w:val="2B501DEE"/>
    <w:rsid w:val="2B7E63AE"/>
    <w:rsid w:val="2BAD4B5C"/>
    <w:rsid w:val="2BBF56A2"/>
    <w:rsid w:val="2BC57D19"/>
    <w:rsid w:val="2BD023D1"/>
    <w:rsid w:val="2BD96984"/>
    <w:rsid w:val="2BF13CCD"/>
    <w:rsid w:val="2C2F1D2E"/>
    <w:rsid w:val="2C44303C"/>
    <w:rsid w:val="2C452E14"/>
    <w:rsid w:val="2C7658CC"/>
    <w:rsid w:val="2C95035D"/>
    <w:rsid w:val="2C96418B"/>
    <w:rsid w:val="2C965EFD"/>
    <w:rsid w:val="2CC42C8C"/>
    <w:rsid w:val="2CD31A69"/>
    <w:rsid w:val="2CF4298E"/>
    <w:rsid w:val="2CF738DC"/>
    <w:rsid w:val="2D4B42A3"/>
    <w:rsid w:val="2DB45344"/>
    <w:rsid w:val="2DB85B2F"/>
    <w:rsid w:val="2DBF20F4"/>
    <w:rsid w:val="2DF7253B"/>
    <w:rsid w:val="2DFB5F89"/>
    <w:rsid w:val="2E204D3E"/>
    <w:rsid w:val="2E282896"/>
    <w:rsid w:val="2E345A1F"/>
    <w:rsid w:val="2E4524A3"/>
    <w:rsid w:val="2E6A19F3"/>
    <w:rsid w:val="2E8D41D8"/>
    <w:rsid w:val="2EA2305C"/>
    <w:rsid w:val="2EC030F8"/>
    <w:rsid w:val="2EC560EB"/>
    <w:rsid w:val="2ECC23DE"/>
    <w:rsid w:val="2EDC5028"/>
    <w:rsid w:val="2EF536E6"/>
    <w:rsid w:val="2F0D7070"/>
    <w:rsid w:val="2F1523C9"/>
    <w:rsid w:val="2F241405"/>
    <w:rsid w:val="2F456F05"/>
    <w:rsid w:val="2F4F4C9D"/>
    <w:rsid w:val="2F66724D"/>
    <w:rsid w:val="2F7158CD"/>
    <w:rsid w:val="2F755F11"/>
    <w:rsid w:val="2F784EA3"/>
    <w:rsid w:val="2FB17A93"/>
    <w:rsid w:val="2FBD444F"/>
    <w:rsid w:val="2FC50EFE"/>
    <w:rsid w:val="2FE43B8F"/>
    <w:rsid w:val="2FF3162E"/>
    <w:rsid w:val="2FFC6B34"/>
    <w:rsid w:val="30017FCC"/>
    <w:rsid w:val="30136908"/>
    <w:rsid w:val="303A7544"/>
    <w:rsid w:val="305E5549"/>
    <w:rsid w:val="306137B3"/>
    <w:rsid w:val="30877871"/>
    <w:rsid w:val="30AE6856"/>
    <w:rsid w:val="30B05F05"/>
    <w:rsid w:val="30C4319A"/>
    <w:rsid w:val="30C74681"/>
    <w:rsid w:val="30E42053"/>
    <w:rsid w:val="30E65DCB"/>
    <w:rsid w:val="30F13F9E"/>
    <w:rsid w:val="311A09CE"/>
    <w:rsid w:val="311A786D"/>
    <w:rsid w:val="31242FE4"/>
    <w:rsid w:val="3140197F"/>
    <w:rsid w:val="314406B3"/>
    <w:rsid w:val="31C75590"/>
    <w:rsid w:val="31DB16D1"/>
    <w:rsid w:val="31EA7550"/>
    <w:rsid w:val="31FB32D2"/>
    <w:rsid w:val="31FD31FE"/>
    <w:rsid w:val="31FF1D19"/>
    <w:rsid w:val="324C4A7B"/>
    <w:rsid w:val="326259BA"/>
    <w:rsid w:val="326548BF"/>
    <w:rsid w:val="32733445"/>
    <w:rsid w:val="329178D8"/>
    <w:rsid w:val="3292065F"/>
    <w:rsid w:val="32984808"/>
    <w:rsid w:val="32A47CEB"/>
    <w:rsid w:val="32A91AFE"/>
    <w:rsid w:val="32B702C4"/>
    <w:rsid w:val="32DA778B"/>
    <w:rsid w:val="3306133B"/>
    <w:rsid w:val="33147660"/>
    <w:rsid w:val="33171D0F"/>
    <w:rsid w:val="33321433"/>
    <w:rsid w:val="33343C35"/>
    <w:rsid w:val="334E7AC1"/>
    <w:rsid w:val="33503976"/>
    <w:rsid w:val="33577A50"/>
    <w:rsid w:val="337E5A35"/>
    <w:rsid w:val="339E6711"/>
    <w:rsid w:val="33AC64AB"/>
    <w:rsid w:val="33B86C33"/>
    <w:rsid w:val="33B96A8E"/>
    <w:rsid w:val="33C938B7"/>
    <w:rsid w:val="33CC7D75"/>
    <w:rsid w:val="33D60378"/>
    <w:rsid w:val="33F51961"/>
    <w:rsid w:val="33F972C3"/>
    <w:rsid w:val="33FF1F3B"/>
    <w:rsid w:val="341B457F"/>
    <w:rsid w:val="3445105A"/>
    <w:rsid w:val="34711DF8"/>
    <w:rsid w:val="347571B7"/>
    <w:rsid w:val="347A3ECE"/>
    <w:rsid w:val="349D1C07"/>
    <w:rsid w:val="34AB6832"/>
    <w:rsid w:val="34B634A4"/>
    <w:rsid w:val="34C63178"/>
    <w:rsid w:val="34D72951"/>
    <w:rsid w:val="34DF2FF4"/>
    <w:rsid w:val="34E645EB"/>
    <w:rsid w:val="34F719CA"/>
    <w:rsid w:val="34FB7461"/>
    <w:rsid w:val="350F3BC6"/>
    <w:rsid w:val="351F2662"/>
    <w:rsid w:val="35321F31"/>
    <w:rsid w:val="354F181D"/>
    <w:rsid w:val="358F1214"/>
    <w:rsid w:val="35BB5240"/>
    <w:rsid w:val="35CD79B8"/>
    <w:rsid w:val="35E521AA"/>
    <w:rsid w:val="35F174C4"/>
    <w:rsid w:val="36374D7C"/>
    <w:rsid w:val="364041CF"/>
    <w:rsid w:val="36830479"/>
    <w:rsid w:val="36A27716"/>
    <w:rsid w:val="36AC704B"/>
    <w:rsid w:val="36AC750D"/>
    <w:rsid w:val="36B45FB1"/>
    <w:rsid w:val="36C018B3"/>
    <w:rsid w:val="36C53EE6"/>
    <w:rsid w:val="36CC4DBE"/>
    <w:rsid w:val="36D74020"/>
    <w:rsid w:val="36E23D05"/>
    <w:rsid w:val="36E47B41"/>
    <w:rsid w:val="37197232"/>
    <w:rsid w:val="373008A2"/>
    <w:rsid w:val="375A6052"/>
    <w:rsid w:val="37641CB8"/>
    <w:rsid w:val="376D7BC4"/>
    <w:rsid w:val="376E0BF2"/>
    <w:rsid w:val="37915298"/>
    <w:rsid w:val="37CE75B8"/>
    <w:rsid w:val="37DC1CD5"/>
    <w:rsid w:val="37DC37D6"/>
    <w:rsid w:val="37EF321A"/>
    <w:rsid w:val="380956D3"/>
    <w:rsid w:val="380A614C"/>
    <w:rsid w:val="38125F59"/>
    <w:rsid w:val="38536C86"/>
    <w:rsid w:val="38665BA2"/>
    <w:rsid w:val="38675A43"/>
    <w:rsid w:val="387E2D8D"/>
    <w:rsid w:val="388D49AA"/>
    <w:rsid w:val="38942B83"/>
    <w:rsid w:val="38A41F93"/>
    <w:rsid w:val="38A90C87"/>
    <w:rsid w:val="38C03478"/>
    <w:rsid w:val="38F34A8D"/>
    <w:rsid w:val="38F55321"/>
    <w:rsid w:val="38FD2360"/>
    <w:rsid w:val="394E46B9"/>
    <w:rsid w:val="39592419"/>
    <w:rsid w:val="39721C01"/>
    <w:rsid w:val="39C9069F"/>
    <w:rsid w:val="39C95320"/>
    <w:rsid w:val="39D74FE6"/>
    <w:rsid w:val="39FC209C"/>
    <w:rsid w:val="39FD7852"/>
    <w:rsid w:val="3A173125"/>
    <w:rsid w:val="3A236375"/>
    <w:rsid w:val="3A844E56"/>
    <w:rsid w:val="3AAF6391"/>
    <w:rsid w:val="3AB02631"/>
    <w:rsid w:val="3AF6021B"/>
    <w:rsid w:val="3AF64530"/>
    <w:rsid w:val="3B433F27"/>
    <w:rsid w:val="3B4B202D"/>
    <w:rsid w:val="3B5B0C6C"/>
    <w:rsid w:val="3B6C3370"/>
    <w:rsid w:val="3BD86C58"/>
    <w:rsid w:val="3BDB42EE"/>
    <w:rsid w:val="3BE71E96"/>
    <w:rsid w:val="3BFD5CF6"/>
    <w:rsid w:val="3C0D7496"/>
    <w:rsid w:val="3C211545"/>
    <w:rsid w:val="3C2D2ECB"/>
    <w:rsid w:val="3C4C5FA2"/>
    <w:rsid w:val="3C664263"/>
    <w:rsid w:val="3C6F2B62"/>
    <w:rsid w:val="3CBE056E"/>
    <w:rsid w:val="3D03674F"/>
    <w:rsid w:val="3D3A6F27"/>
    <w:rsid w:val="3D3C0C1A"/>
    <w:rsid w:val="3D3E19B8"/>
    <w:rsid w:val="3D440CF9"/>
    <w:rsid w:val="3D4B0694"/>
    <w:rsid w:val="3D4D26FE"/>
    <w:rsid w:val="3D632045"/>
    <w:rsid w:val="3D745CE2"/>
    <w:rsid w:val="3D837CB1"/>
    <w:rsid w:val="3DB56EF6"/>
    <w:rsid w:val="3DBD1DAB"/>
    <w:rsid w:val="3DC25562"/>
    <w:rsid w:val="3DD53F3A"/>
    <w:rsid w:val="3DEC0798"/>
    <w:rsid w:val="3DEF23EA"/>
    <w:rsid w:val="3E600EBA"/>
    <w:rsid w:val="3E69424A"/>
    <w:rsid w:val="3E8B7FB1"/>
    <w:rsid w:val="3EA51218"/>
    <w:rsid w:val="3EC45086"/>
    <w:rsid w:val="3ED43706"/>
    <w:rsid w:val="3ED575F2"/>
    <w:rsid w:val="3EDB2CE7"/>
    <w:rsid w:val="3EDB40E1"/>
    <w:rsid w:val="3F295470"/>
    <w:rsid w:val="3F351D2A"/>
    <w:rsid w:val="3F60740F"/>
    <w:rsid w:val="3FA72C42"/>
    <w:rsid w:val="3FB157F6"/>
    <w:rsid w:val="3FCA4B09"/>
    <w:rsid w:val="3FD672FF"/>
    <w:rsid w:val="3FE43E1D"/>
    <w:rsid w:val="3FF3200E"/>
    <w:rsid w:val="401144E6"/>
    <w:rsid w:val="401E711D"/>
    <w:rsid w:val="40234334"/>
    <w:rsid w:val="405374E7"/>
    <w:rsid w:val="40537804"/>
    <w:rsid w:val="40592EB2"/>
    <w:rsid w:val="40766B0B"/>
    <w:rsid w:val="40822DBE"/>
    <w:rsid w:val="40844EB0"/>
    <w:rsid w:val="408A1445"/>
    <w:rsid w:val="4093206E"/>
    <w:rsid w:val="409D0678"/>
    <w:rsid w:val="40C35843"/>
    <w:rsid w:val="40CE551B"/>
    <w:rsid w:val="40DC1A99"/>
    <w:rsid w:val="40E47C88"/>
    <w:rsid w:val="40E60DA8"/>
    <w:rsid w:val="40E76820"/>
    <w:rsid w:val="40EE0BEF"/>
    <w:rsid w:val="41006A35"/>
    <w:rsid w:val="41144416"/>
    <w:rsid w:val="412D2E42"/>
    <w:rsid w:val="412D4FFE"/>
    <w:rsid w:val="4154792D"/>
    <w:rsid w:val="419C69B1"/>
    <w:rsid w:val="41A171C9"/>
    <w:rsid w:val="41B03136"/>
    <w:rsid w:val="41BA0CD8"/>
    <w:rsid w:val="41CF6407"/>
    <w:rsid w:val="41E16ABA"/>
    <w:rsid w:val="41E63DE9"/>
    <w:rsid w:val="41F12237"/>
    <w:rsid w:val="41F43853"/>
    <w:rsid w:val="42116483"/>
    <w:rsid w:val="42162BF3"/>
    <w:rsid w:val="4224266B"/>
    <w:rsid w:val="42274495"/>
    <w:rsid w:val="423F3CB3"/>
    <w:rsid w:val="425F46D9"/>
    <w:rsid w:val="428175EE"/>
    <w:rsid w:val="429A42AF"/>
    <w:rsid w:val="42BC3512"/>
    <w:rsid w:val="42BF2A91"/>
    <w:rsid w:val="42DC0DDB"/>
    <w:rsid w:val="42EB7271"/>
    <w:rsid w:val="431E3754"/>
    <w:rsid w:val="43370708"/>
    <w:rsid w:val="43741014"/>
    <w:rsid w:val="437A64FE"/>
    <w:rsid w:val="43884ABF"/>
    <w:rsid w:val="4396542E"/>
    <w:rsid w:val="43A04D2B"/>
    <w:rsid w:val="43A11B67"/>
    <w:rsid w:val="43AC4C52"/>
    <w:rsid w:val="43D877F5"/>
    <w:rsid w:val="43F003BA"/>
    <w:rsid w:val="441B7A20"/>
    <w:rsid w:val="442A6A00"/>
    <w:rsid w:val="44372C15"/>
    <w:rsid w:val="443B073D"/>
    <w:rsid w:val="44634A97"/>
    <w:rsid w:val="446B68BB"/>
    <w:rsid w:val="44BF1C8E"/>
    <w:rsid w:val="44CA7ED2"/>
    <w:rsid w:val="44E04225"/>
    <w:rsid w:val="44F96048"/>
    <w:rsid w:val="44FC0C74"/>
    <w:rsid w:val="451E3B90"/>
    <w:rsid w:val="45717FA5"/>
    <w:rsid w:val="458C2B12"/>
    <w:rsid w:val="4592394C"/>
    <w:rsid w:val="45946363"/>
    <w:rsid w:val="45C217B0"/>
    <w:rsid w:val="46112F1B"/>
    <w:rsid w:val="461A38FC"/>
    <w:rsid w:val="462336C0"/>
    <w:rsid w:val="464E1FF0"/>
    <w:rsid w:val="46631628"/>
    <w:rsid w:val="46832D62"/>
    <w:rsid w:val="46966ABA"/>
    <w:rsid w:val="469A404C"/>
    <w:rsid w:val="469B22C0"/>
    <w:rsid w:val="46AC2131"/>
    <w:rsid w:val="46B5536E"/>
    <w:rsid w:val="46BF7709"/>
    <w:rsid w:val="46E94F8E"/>
    <w:rsid w:val="47005288"/>
    <w:rsid w:val="4713622B"/>
    <w:rsid w:val="471B2BB2"/>
    <w:rsid w:val="472C5106"/>
    <w:rsid w:val="473C4A1C"/>
    <w:rsid w:val="473E2476"/>
    <w:rsid w:val="47545EC3"/>
    <w:rsid w:val="475C1F41"/>
    <w:rsid w:val="47613553"/>
    <w:rsid w:val="476E73EC"/>
    <w:rsid w:val="479401E1"/>
    <w:rsid w:val="47C348D4"/>
    <w:rsid w:val="47DF42B5"/>
    <w:rsid w:val="47E91626"/>
    <w:rsid w:val="48226776"/>
    <w:rsid w:val="48252199"/>
    <w:rsid w:val="482B4082"/>
    <w:rsid w:val="484543FC"/>
    <w:rsid w:val="486D1918"/>
    <w:rsid w:val="486D24D6"/>
    <w:rsid w:val="4872162F"/>
    <w:rsid w:val="48746B82"/>
    <w:rsid w:val="487A31C8"/>
    <w:rsid w:val="48874673"/>
    <w:rsid w:val="48907A78"/>
    <w:rsid w:val="489A151D"/>
    <w:rsid w:val="48AC47F0"/>
    <w:rsid w:val="48C0119D"/>
    <w:rsid w:val="48CA0002"/>
    <w:rsid w:val="48EB4D38"/>
    <w:rsid w:val="48EC4244"/>
    <w:rsid w:val="48F019FC"/>
    <w:rsid w:val="49047650"/>
    <w:rsid w:val="490861A4"/>
    <w:rsid w:val="49212846"/>
    <w:rsid w:val="49244DE7"/>
    <w:rsid w:val="49261586"/>
    <w:rsid w:val="496214F2"/>
    <w:rsid w:val="496A6BC6"/>
    <w:rsid w:val="49786EDF"/>
    <w:rsid w:val="497B35FD"/>
    <w:rsid w:val="497C6E74"/>
    <w:rsid w:val="49921CF6"/>
    <w:rsid w:val="49BD39F1"/>
    <w:rsid w:val="49BD3B56"/>
    <w:rsid w:val="4A170EA1"/>
    <w:rsid w:val="4A3B794D"/>
    <w:rsid w:val="4A435BE4"/>
    <w:rsid w:val="4A582125"/>
    <w:rsid w:val="4A584242"/>
    <w:rsid w:val="4A5A2248"/>
    <w:rsid w:val="4A7D6788"/>
    <w:rsid w:val="4A964699"/>
    <w:rsid w:val="4A9C5D7F"/>
    <w:rsid w:val="4AA24C99"/>
    <w:rsid w:val="4AD92564"/>
    <w:rsid w:val="4B076F68"/>
    <w:rsid w:val="4B1A2026"/>
    <w:rsid w:val="4B214C82"/>
    <w:rsid w:val="4B3F5235"/>
    <w:rsid w:val="4B461E1A"/>
    <w:rsid w:val="4B4A52C0"/>
    <w:rsid w:val="4B4C1F1A"/>
    <w:rsid w:val="4B4D04E1"/>
    <w:rsid w:val="4B5C6161"/>
    <w:rsid w:val="4B7778F3"/>
    <w:rsid w:val="4BBB7051"/>
    <w:rsid w:val="4BDF193C"/>
    <w:rsid w:val="4BF20796"/>
    <w:rsid w:val="4C185438"/>
    <w:rsid w:val="4C665781"/>
    <w:rsid w:val="4C770EB5"/>
    <w:rsid w:val="4C8B4D32"/>
    <w:rsid w:val="4CAC0C6C"/>
    <w:rsid w:val="4CB132D9"/>
    <w:rsid w:val="4CE92C61"/>
    <w:rsid w:val="4CE92FE4"/>
    <w:rsid w:val="4D0F7B0A"/>
    <w:rsid w:val="4D1A1EAA"/>
    <w:rsid w:val="4D20220D"/>
    <w:rsid w:val="4D2B5F5A"/>
    <w:rsid w:val="4D665E71"/>
    <w:rsid w:val="4D970609"/>
    <w:rsid w:val="4DA91D05"/>
    <w:rsid w:val="4DB07481"/>
    <w:rsid w:val="4DB72B30"/>
    <w:rsid w:val="4E50267E"/>
    <w:rsid w:val="4E53121A"/>
    <w:rsid w:val="4E7436CE"/>
    <w:rsid w:val="4E824F2D"/>
    <w:rsid w:val="4E9D4F22"/>
    <w:rsid w:val="4ED012F2"/>
    <w:rsid w:val="4ED657F7"/>
    <w:rsid w:val="4EE01714"/>
    <w:rsid w:val="4EF6414D"/>
    <w:rsid w:val="4EF744EA"/>
    <w:rsid w:val="4F0D66D6"/>
    <w:rsid w:val="4F23237C"/>
    <w:rsid w:val="4F3C0C2B"/>
    <w:rsid w:val="4F485925"/>
    <w:rsid w:val="4F723271"/>
    <w:rsid w:val="4F84694E"/>
    <w:rsid w:val="4F853796"/>
    <w:rsid w:val="4F964475"/>
    <w:rsid w:val="4FB641E6"/>
    <w:rsid w:val="4FC6112E"/>
    <w:rsid w:val="4FCE332F"/>
    <w:rsid w:val="4FD5385F"/>
    <w:rsid w:val="4FF4152E"/>
    <w:rsid w:val="501612F0"/>
    <w:rsid w:val="504021E0"/>
    <w:rsid w:val="505F47D6"/>
    <w:rsid w:val="507F63DE"/>
    <w:rsid w:val="508D621E"/>
    <w:rsid w:val="5099257E"/>
    <w:rsid w:val="50B61A48"/>
    <w:rsid w:val="50BB7C8B"/>
    <w:rsid w:val="50BC3624"/>
    <w:rsid w:val="50C663B0"/>
    <w:rsid w:val="50CC248F"/>
    <w:rsid w:val="50D72868"/>
    <w:rsid w:val="50DC39FD"/>
    <w:rsid w:val="50E0220E"/>
    <w:rsid w:val="511245D9"/>
    <w:rsid w:val="511856D5"/>
    <w:rsid w:val="512B2640"/>
    <w:rsid w:val="513854E0"/>
    <w:rsid w:val="5185548D"/>
    <w:rsid w:val="51C02EB0"/>
    <w:rsid w:val="51DF6EA2"/>
    <w:rsid w:val="51E83847"/>
    <w:rsid w:val="51F223CA"/>
    <w:rsid w:val="52002E63"/>
    <w:rsid w:val="5217598C"/>
    <w:rsid w:val="52224331"/>
    <w:rsid w:val="52224F58"/>
    <w:rsid w:val="522C6221"/>
    <w:rsid w:val="5246001F"/>
    <w:rsid w:val="524C1CBE"/>
    <w:rsid w:val="525C7895"/>
    <w:rsid w:val="526861E8"/>
    <w:rsid w:val="526C213F"/>
    <w:rsid w:val="527A4A6D"/>
    <w:rsid w:val="52931722"/>
    <w:rsid w:val="52AA3B3D"/>
    <w:rsid w:val="52B3760B"/>
    <w:rsid w:val="52D458DF"/>
    <w:rsid w:val="52F50027"/>
    <w:rsid w:val="53085B21"/>
    <w:rsid w:val="53334143"/>
    <w:rsid w:val="534C062F"/>
    <w:rsid w:val="53566495"/>
    <w:rsid w:val="536E7473"/>
    <w:rsid w:val="53726521"/>
    <w:rsid w:val="538A571B"/>
    <w:rsid w:val="539D6365"/>
    <w:rsid w:val="53CB4E67"/>
    <w:rsid w:val="54002E3B"/>
    <w:rsid w:val="540D492D"/>
    <w:rsid w:val="541A78B1"/>
    <w:rsid w:val="5442601F"/>
    <w:rsid w:val="545854A1"/>
    <w:rsid w:val="545A76C8"/>
    <w:rsid w:val="54752E3E"/>
    <w:rsid w:val="54775596"/>
    <w:rsid w:val="548A563D"/>
    <w:rsid w:val="548B718B"/>
    <w:rsid w:val="54B3366F"/>
    <w:rsid w:val="54C44E2C"/>
    <w:rsid w:val="54DD0366"/>
    <w:rsid w:val="54DE09E3"/>
    <w:rsid w:val="54E67B34"/>
    <w:rsid w:val="54F24771"/>
    <w:rsid w:val="54FB5279"/>
    <w:rsid w:val="5502312A"/>
    <w:rsid w:val="55656179"/>
    <w:rsid w:val="557B5134"/>
    <w:rsid w:val="55B85588"/>
    <w:rsid w:val="55CE17FF"/>
    <w:rsid w:val="55D40ECB"/>
    <w:rsid w:val="55DD358E"/>
    <w:rsid w:val="55F638BF"/>
    <w:rsid w:val="56010E1F"/>
    <w:rsid w:val="562A45DB"/>
    <w:rsid w:val="562B4251"/>
    <w:rsid w:val="563C1642"/>
    <w:rsid w:val="56610098"/>
    <w:rsid w:val="56790682"/>
    <w:rsid w:val="567C6C2E"/>
    <w:rsid w:val="56887311"/>
    <w:rsid w:val="56A50DFA"/>
    <w:rsid w:val="56AE6A7A"/>
    <w:rsid w:val="57026E34"/>
    <w:rsid w:val="57114357"/>
    <w:rsid w:val="57252D23"/>
    <w:rsid w:val="57284FAE"/>
    <w:rsid w:val="572B2866"/>
    <w:rsid w:val="57482CC5"/>
    <w:rsid w:val="576847C0"/>
    <w:rsid w:val="576F6D85"/>
    <w:rsid w:val="577063D9"/>
    <w:rsid w:val="578640FF"/>
    <w:rsid w:val="57865EAF"/>
    <w:rsid w:val="57966D4D"/>
    <w:rsid w:val="57BC07EE"/>
    <w:rsid w:val="57C72606"/>
    <w:rsid w:val="580434B5"/>
    <w:rsid w:val="584B332E"/>
    <w:rsid w:val="584D7B7E"/>
    <w:rsid w:val="587E06A1"/>
    <w:rsid w:val="58865261"/>
    <w:rsid w:val="58A976C0"/>
    <w:rsid w:val="58AA6EA3"/>
    <w:rsid w:val="58AB6E2E"/>
    <w:rsid w:val="58D42850"/>
    <w:rsid w:val="58DC4D42"/>
    <w:rsid w:val="58FE4931"/>
    <w:rsid w:val="5916536F"/>
    <w:rsid w:val="591A627B"/>
    <w:rsid w:val="59213594"/>
    <w:rsid w:val="59306CA5"/>
    <w:rsid w:val="59376BF8"/>
    <w:rsid w:val="5976320F"/>
    <w:rsid w:val="59BA2814"/>
    <w:rsid w:val="59F8366C"/>
    <w:rsid w:val="5A3B3D4A"/>
    <w:rsid w:val="5A3B7F1E"/>
    <w:rsid w:val="5A40407D"/>
    <w:rsid w:val="5A484315"/>
    <w:rsid w:val="5A566C54"/>
    <w:rsid w:val="5A671C5C"/>
    <w:rsid w:val="5A6A4AC7"/>
    <w:rsid w:val="5A7B472B"/>
    <w:rsid w:val="5A84202D"/>
    <w:rsid w:val="5A884940"/>
    <w:rsid w:val="5A9A0C7B"/>
    <w:rsid w:val="5A9E1A46"/>
    <w:rsid w:val="5ADC7773"/>
    <w:rsid w:val="5AF10236"/>
    <w:rsid w:val="5AFD7366"/>
    <w:rsid w:val="5B0E2E7C"/>
    <w:rsid w:val="5B203DC5"/>
    <w:rsid w:val="5B367841"/>
    <w:rsid w:val="5B3C67EF"/>
    <w:rsid w:val="5B412E93"/>
    <w:rsid w:val="5B433C33"/>
    <w:rsid w:val="5B593103"/>
    <w:rsid w:val="5B8C14D5"/>
    <w:rsid w:val="5BA25CD5"/>
    <w:rsid w:val="5BA67D81"/>
    <w:rsid w:val="5BD93922"/>
    <w:rsid w:val="5BEA37B9"/>
    <w:rsid w:val="5BF52348"/>
    <w:rsid w:val="5C3E1328"/>
    <w:rsid w:val="5C5F1053"/>
    <w:rsid w:val="5C7E28E2"/>
    <w:rsid w:val="5C923C47"/>
    <w:rsid w:val="5CAD5710"/>
    <w:rsid w:val="5CBB487F"/>
    <w:rsid w:val="5CC80022"/>
    <w:rsid w:val="5CE01F76"/>
    <w:rsid w:val="5CF525E4"/>
    <w:rsid w:val="5D0C38FE"/>
    <w:rsid w:val="5D113D2F"/>
    <w:rsid w:val="5D3A6476"/>
    <w:rsid w:val="5D453F9E"/>
    <w:rsid w:val="5D7549BB"/>
    <w:rsid w:val="5D9407D9"/>
    <w:rsid w:val="5DC42C0C"/>
    <w:rsid w:val="5E00407F"/>
    <w:rsid w:val="5E096972"/>
    <w:rsid w:val="5E0B2157"/>
    <w:rsid w:val="5E34342D"/>
    <w:rsid w:val="5E4B2EA8"/>
    <w:rsid w:val="5E6438F1"/>
    <w:rsid w:val="5E672B1D"/>
    <w:rsid w:val="5E8E4458"/>
    <w:rsid w:val="5E9B5B97"/>
    <w:rsid w:val="5EA63F31"/>
    <w:rsid w:val="5EE44150"/>
    <w:rsid w:val="5EF83BFA"/>
    <w:rsid w:val="5F113224"/>
    <w:rsid w:val="5F235EC0"/>
    <w:rsid w:val="5F28128B"/>
    <w:rsid w:val="5F3721FF"/>
    <w:rsid w:val="5F3A14D0"/>
    <w:rsid w:val="5F457A60"/>
    <w:rsid w:val="5F514A64"/>
    <w:rsid w:val="5F831113"/>
    <w:rsid w:val="5F8332B9"/>
    <w:rsid w:val="5F94153A"/>
    <w:rsid w:val="5F97139B"/>
    <w:rsid w:val="5F9745B0"/>
    <w:rsid w:val="5F9D2691"/>
    <w:rsid w:val="5FA0034C"/>
    <w:rsid w:val="5FAE464E"/>
    <w:rsid w:val="5FB16694"/>
    <w:rsid w:val="5FBA07CE"/>
    <w:rsid w:val="5FBF7B47"/>
    <w:rsid w:val="5FBF7E70"/>
    <w:rsid w:val="5FC95FDD"/>
    <w:rsid w:val="5FD20838"/>
    <w:rsid w:val="5FDD7BF7"/>
    <w:rsid w:val="5FFB4B3F"/>
    <w:rsid w:val="600B2B28"/>
    <w:rsid w:val="601D5BE6"/>
    <w:rsid w:val="602F47E9"/>
    <w:rsid w:val="603C0704"/>
    <w:rsid w:val="60451FD1"/>
    <w:rsid w:val="60583036"/>
    <w:rsid w:val="605D0B0D"/>
    <w:rsid w:val="60691973"/>
    <w:rsid w:val="60750F8E"/>
    <w:rsid w:val="60904A46"/>
    <w:rsid w:val="60A24D4D"/>
    <w:rsid w:val="60AA0C0C"/>
    <w:rsid w:val="60C51EBE"/>
    <w:rsid w:val="60C61C51"/>
    <w:rsid w:val="60DD5FF3"/>
    <w:rsid w:val="60E60C31"/>
    <w:rsid w:val="60EB5445"/>
    <w:rsid w:val="60EE0200"/>
    <w:rsid w:val="611B2BEE"/>
    <w:rsid w:val="61275C38"/>
    <w:rsid w:val="61473D5C"/>
    <w:rsid w:val="615079D6"/>
    <w:rsid w:val="615A760B"/>
    <w:rsid w:val="6180074C"/>
    <w:rsid w:val="618941FC"/>
    <w:rsid w:val="618D00EC"/>
    <w:rsid w:val="61DD0E50"/>
    <w:rsid w:val="61FE1CEC"/>
    <w:rsid w:val="62172692"/>
    <w:rsid w:val="62282714"/>
    <w:rsid w:val="62345B82"/>
    <w:rsid w:val="6238261F"/>
    <w:rsid w:val="624C66F5"/>
    <w:rsid w:val="627A13A3"/>
    <w:rsid w:val="628810C6"/>
    <w:rsid w:val="629F7181"/>
    <w:rsid w:val="62A02191"/>
    <w:rsid w:val="62A50745"/>
    <w:rsid w:val="62A67996"/>
    <w:rsid w:val="62F55A1E"/>
    <w:rsid w:val="62F63F43"/>
    <w:rsid w:val="634F5CD5"/>
    <w:rsid w:val="636F630F"/>
    <w:rsid w:val="637B3ECC"/>
    <w:rsid w:val="637F0B48"/>
    <w:rsid w:val="63AB2A31"/>
    <w:rsid w:val="63B76FCF"/>
    <w:rsid w:val="63BF620B"/>
    <w:rsid w:val="63C171C0"/>
    <w:rsid w:val="63E41736"/>
    <w:rsid w:val="644F0FB6"/>
    <w:rsid w:val="646F1658"/>
    <w:rsid w:val="64806DCB"/>
    <w:rsid w:val="64900488"/>
    <w:rsid w:val="649606EE"/>
    <w:rsid w:val="64C50E6A"/>
    <w:rsid w:val="64CB0C45"/>
    <w:rsid w:val="64D918A2"/>
    <w:rsid w:val="64D937A2"/>
    <w:rsid w:val="64D9682C"/>
    <w:rsid w:val="64F55B92"/>
    <w:rsid w:val="65094E72"/>
    <w:rsid w:val="651D33E9"/>
    <w:rsid w:val="6572469B"/>
    <w:rsid w:val="65D5373C"/>
    <w:rsid w:val="65DF17AB"/>
    <w:rsid w:val="65F4792D"/>
    <w:rsid w:val="66012783"/>
    <w:rsid w:val="66027EE4"/>
    <w:rsid w:val="660E4237"/>
    <w:rsid w:val="66173BFA"/>
    <w:rsid w:val="664E1900"/>
    <w:rsid w:val="666673B5"/>
    <w:rsid w:val="66682D8A"/>
    <w:rsid w:val="666A0329"/>
    <w:rsid w:val="666F3B91"/>
    <w:rsid w:val="66862F57"/>
    <w:rsid w:val="66894F7F"/>
    <w:rsid w:val="66951467"/>
    <w:rsid w:val="66A73938"/>
    <w:rsid w:val="66AB325E"/>
    <w:rsid w:val="66BB5028"/>
    <w:rsid w:val="66D935D0"/>
    <w:rsid w:val="66E77D7E"/>
    <w:rsid w:val="67131F2A"/>
    <w:rsid w:val="673D4363"/>
    <w:rsid w:val="673D5075"/>
    <w:rsid w:val="673E5311"/>
    <w:rsid w:val="67687CE1"/>
    <w:rsid w:val="677B6565"/>
    <w:rsid w:val="678A342D"/>
    <w:rsid w:val="679605D4"/>
    <w:rsid w:val="67A953D6"/>
    <w:rsid w:val="67B419EE"/>
    <w:rsid w:val="67C1041C"/>
    <w:rsid w:val="67CE0D8B"/>
    <w:rsid w:val="67D22F8D"/>
    <w:rsid w:val="68133AF1"/>
    <w:rsid w:val="6816344D"/>
    <w:rsid w:val="682118B8"/>
    <w:rsid w:val="683602BD"/>
    <w:rsid w:val="68361FD8"/>
    <w:rsid w:val="683E65DA"/>
    <w:rsid w:val="68440898"/>
    <w:rsid w:val="685059C7"/>
    <w:rsid w:val="686E79DB"/>
    <w:rsid w:val="687E0845"/>
    <w:rsid w:val="68863594"/>
    <w:rsid w:val="688C3EC9"/>
    <w:rsid w:val="68A11C86"/>
    <w:rsid w:val="68A7089F"/>
    <w:rsid w:val="68E007A6"/>
    <w:rsid w:val="68E1568F"/>
    <w:rsid w:val="68EC771B"/>
    <w:rsid w:val="691677C4"/>
    <w:rsid w:val="691E2D10"/>
    <w:rsid w:val="693A43DC"/>
    <w:rsid w:val="693E5A9D"/>
    <w:rsid w:val="69417E2E"/>
    <w:rsid w:val="694B49E6"/>
    <w:rsid w:val="6974326C"/>
    <w:rsid w:val="698B6A63"/>
    <w:rsid w:val="698D42CF"/>
    <w:rsid w:val="69F15992"/>
    <w:rsid w:val="69F577A5"/>
    <w:rsid w:val="6A0D0B73"/>
    <w:rsid w:val="6A1668C0"/>
    <w:rsid w:val="6A6C44F8"/>
    <w:rsid w:val="6A8B7FA8"/>
    <w:rsid w:val="6ABC5B99"/>
    <w:rsid w:val="6AC640EA"/>
    <w:rsid w:val="6AD27276"/>
    <w:rsid w:val="6B034748"/>
    <w:rsid w:val="6B045CA7"/>
    <w:rsid w:val="6B0F2170"/>
    <w:rsid w:val="6B1C3F5E"/>
    <w:rsid w:val="6B32518D"/>
    <w:rsid w:val="6B334CC8"/>
    <w:rsid w:val="6B74747A"/>
    <w:rsid w:val="6B75607A"/>
    <w:rsid w:val="6B7E7184"/>
    <w:rsid w:val="6B84514E"/>
    <w:rsid w:val="6B947BF6"/>
    <w:rsid w:val="6B9B33FE"/>
    <w:rsid w:val="6B9C77BE"/>
    <w:rsid w:val="6BD234E1"/>
    <w:rsid w:val="6BE64FDD"/>
    <w:rsid w:val="6BF833ED"/>
    <w:rsid w:val="6C237B53"/>
    <w:rsid w:val="6C4155B7"/>
    <w:rsid w:val="6C721789"/>
    <w:rsid w:val="6C847C6A"/>
    <w:rsid w:val="6CA53970"/>
    <w:rsid w:val="6CAC396B"/>
    <w:rsid w:val="6CC77AD4"/>
    <w:rsid w:val="6D003CA9"/>
    <w:rsid w:val="6D0C3BE5"/>
    <w:rsid w:val="6D136336"/>
    <w:rsid w:val="6D1C290D"/>
    <w:rsid w:val="6D1E4EB1"/>
    <w:rsid w:val="6D2B350D"/>
    <w:rsid w:val="6D4A2C62"/>
    <w:rsid w:val="6D610C74"/>
    <w:rsid w:val="6D617A15"/>
    <w:rsid w:val="6D6855CC"/>
    <w:rsid w:val="6D817876"/>
    <w:rsid w:val="6DDF7028"/>
    <w:rsid w:val="6DE06535"/>
    <w:rsid w:val="6E0949F7"/>
    <w:rsid w:val="6E19083A"/>
    <w:rsid w:val="6E1D0BB2"/>
    <w:rsid w:val="6E351654"/>
    <w:rsid w:val="6E35746E"/>
    <w:rsid w:val="6E44512E"/>
    <w:rsid w:val="6E7C0F54"/>
    <w:rsid w:val="6E970129"/>
    <w:rsid w:val="6EAC1AF9"/>
    <w:rsid w:val="6EB33666"/>
    <w:rsid w:val="6EB715D0"/>
    <w:rsid w:val="6EB801D9"/>
    <w:rsid w:val="6EBB336A"/>
    <w:rsid w:val="6EEA16F4"/>
    <w:rsid w:val="6EEC4190"/>
    <w:rsid w:val="6EFD5978"/>
    <w:rsid w:val="6F081546"/>
    <w:rsid w:val="6F2F1C8E"/>
    <w:rsid w:val="6F4F1471"/>
    <w:rsid w:val="6F6303CD"/>
    <w:rsid w:val="6F6872A9"/>
    <w:rsid w:val="6F7808BE"/>
    <w:rsid w:val="6F8F0755"/>
    <w:rsid w:val="6F9447EE"/>
    <w:rsid w:val="6F94FCA7"/>
    <w:rsid w:val="6FBA66BB"/>
    <w:rsid w:val="6FD03F0A"/>
    <w:rsid w:val="70146B7E"/>
    <w:rsid w:val="70330580"/>
    <w:rsid w:val="703D085C"/>
    <w:rsid w:val="703D3A0B"/>
    <w:rsid w:val="70645DE9"/>
    <w:rsid w:val="707566CD"/>
    <w:rsid w:val="70814BED"/>
    <w:rsid w:val="708A05CE"/>
    <w:rsid w:val="7099239E"/>
    <w:rsid w:val="709C1EDC"/>
    <w:rsid w:val="70B74B61"/>
    <w:rsid w:val="70CB6571"/>
    <w:rsid w:val="71030E57"/>
    <w:rsid w:val="712F06DB"/>
    <w:rsid w:val="7145537A"/>
    <w:rsid w:val="716C08DD"/>
    <w:rsid w:val="71970440"/>
    <w:rsid w:val="71BF12D7"/>
    <w:rsid w:val="71CB6901"/>
    <w:rsid w:val="71D825A1"/>
    <w:rsid w:val="720158B9"/>
    <w:rsid w:val="720E6312"/>
    <w:rsid w:val="72203F91"/>
    <w:rsid w:val="722B5DCD"/>
    <w:rsid w:val="7230783C"/>
    <w:rsid w:val="72342B0D"/>
    <w:rsid w:val="725B0F77"/>
    <w:rsid w:val="72771BA2"/>
    <w:rsid w:val="729C00D9"/>
    <w:rsid w:val="729F56E6"/>
    <w:rsid w:val="72A01A34"/>
    <w:rsid w:val="72AA0DF7"/>
    <w:rsid w:val="72AD02C1"/>
    <w:rsid w:val="72DA3BDF"/>
    <w:rsid w:val="72DC1F63"/>
    <w:rsid w:val="72E73845"/>
    <w:rsid w:val="72F306C9"/>
    <w:rsid w:val="72F54098"/>
    <w:rsid w:val="731E2BC7"/>
    <w:rsid w:val="732857F3"/>
    <w:rsid w:val="73564A71"/>
    <w:rsid w:val="738F477C"/>
    <w:rsid w:val="739E5F59"/>
    <w:rsid w:val="73AD6227"/>
    <w:rsid w:val="73AE75C1"/>
    <w:rsid w:val="73B32789"/>
    <w:rsid w:val="73B379F1"/>
    <w:rsid w:val="73BB6668"/>
    <w:rsid w:val="73D75FDC"/>
    <w:rsid w:val="73E43B8A"/>
    <w:rsid w:val="73E6508F"/>
    <w:rsid w:val="74081168"/>
    <w:rsid w:val="740B0299"/>
    <w:rsid w:val="74324450"/>
    <w:rsid w:val="74566D62"/>
    <w:rsid w:val="74965D11"/>
    <w:rsid w:val="74CA2C45"/>
    <w:rsid w:val="74D93423"/>
    <w:rsid w:val="74F15638"/>
    <w:rsid w:val="7521074C"/>
    <w:rsid w:val="752A69C8"/>
    <w:rsid w:val="754974D4"/>
    <w:rsid w:val="75715118"/>
    <w:rsid w:val="75AC0B5A"/>
    <w:rsid w:val="75AF6F24"/>
    <w:rsid w:val="75CE53B5"/>
    <w:rsid w:val="75D43097"/>
    <w:rsid w:val="760E34FE"/>
    <w:rsid w:val="7610101E"/>
    <w:rsid w:val="76807221"/>
    <w:rsid w:val="76BC2D7E"/>
    <w:rsid w:val="76D72151"/>
    <w:rsid w:val="76F41B93"/>
    <w:rsid w:val="770D2478"/>
    <w:rsid w:val="77156391"/>
    <w:rsid w:val="771713AA"/>
    <w:rsid w:val="771F429B"/>
    <w:rsid w:val="77336515"/>
    <w:rsid w:val="773C6EDE"/>
    <w:rsid w:val="774862EF"/>
    <w:rsid w:val="775647CB"/>
    <w:rsid w:val="775F7793"/>
    <w:rsid w:val="776B186E"/>
    <w:rsid w:val="776C628A"/>
    <w:rsid w:val="7791148D"/>
    <w:rsid w:val="779118B0"/>
    <w:rsid w:val="7795427C"/>
    <w:rsid w:val="7798793E"/>
    <w:rsid w:val="779F1179"/>
    <w:rsid w:val="77AB3ECB"/>
    <w:rsid w:val="77C062E3"/>
    <w:rsid w:val="77DE160B"/>
    <w:rsid w:val="77E73E46"/>
    <w:rsid w:val="77E829B2"/>
    <w:rsid w:val="77E87EAB"/>
    <w:rsid w:val="77EB2B0E"/>
    <w:rsid w:val="77FA745F"/>
    <w:rsid w:val="781508D7"/>
    <w:rsid w:val="78334E39"/>
    <w:rsid w:val="783B774E"/>
    <w:rsid w:val="78402FE1"/>
    <w:rsid w:val="787A012B"/>
    <w:rsid w:val="787F33C0"/>
    <w:rsid w:val="788C3665"/>
    <w:rsid w:val="788F48E8"/>
    <w:rsid w:val="78B418D7"/>
    <w:rsid w:val="78C06622"/>
    <w:rsid w:val="78C37EF7"/>
    <w:rsid w:val="78C67D36"/>
    <w:rsid w:val="78D906C1"/>
    <w:rsid w:val="78F028CF"/>
    <w:rsid w:val="790F612B"/>
    <w:rsid w:val="791009D3"/>
    <w:rsid w:val="79206DD5"/>
    <w:rsid w:val="79231BA8"/>
    <w:rsid w:val="79260BF3"/>
    <w:rsid w:val="792E286D"/>
    <w:rsid w:val="79330D7D"/>
    <w:rsid w:val="793404CC"/>
    <w:rsid w:val="79587015"/>
    <w:rsid w:val="79610316"/>
    <w:rsid w:val="7969140F"/>
    <w:rsid w:val="7979113D"/>
    <w:rsid w:val="79A454A8"/>
    <w:rsid w:val="79AA5693"/>
    <w:rsid w:val="79BB1218"/>
    <w:rsid w:val="79CE0482"/>
    <w:rsid w:val="79E8095B"/>
    <w:rsid w:val="79EB767A"/>
    <w:rsid w:val="7A0823C8"/>
    <w:rsid w:val="7A1D5337"/>
    <w:rsid w:val="7A333E2D"/>
    <w:rsid w:val="7A3605B9"/>
    <w:rsid w:val="7A55229A"/>
    <w:rsid w:val="7A565E41"/>
    <w:rsid w:val="7A687D8B"/>
    <w:rsid w:val="7A8B6668"/>
    <w:rsid w:val="7A966C8F"/>
    <w:rsid w:val="7AA270F3"/>
    <w:rsid w:val="7AC01176"/>
    <w:rsid w:val="7ACC5F47"/>
    <w:rsid w:val="7AE05E60"/>
    <w:rsid w:val="7AF376F3"/>
    <w:rsid w:val="7AFD57B8"/>
    <w:rsid w:val="7B041E72"/>
    <w:rsid w:val="7B06024F"/>
    <w:rsid w:val="7B147733"/>
    <w:rsid w:val="7B1830EE"/>
    <w:rsid w:val="7B3B2CBE"/>
    <w:rsid w:val="7B4E24A8"/>
    <w:rsid w:val="7B513897"/>
    <w:rsid w:val="7B5D1DB2"/>
    <w:rsid w:val="7B6823E7"/>
    <w:rsid w:val="7B853E8A"/>
    <w:rsid w:val="7B9003DA"/>
    <w:rsid w:val="7B9559F0"/>
    <w:rsid w:val="7BE350BE"/>
    <w:rsid w:val="7BFD2E20"/>
    <w:rsid w:val="7C02259C"/>
    <w:rsid w:val="7C0E12FE"/>
    <w:rsid w:val="7C1B5D50"/>
    <w:rsid w:val="7C224DAA"/>
    <w:rsid w:val="7C605087"/>
    <w:rsid w:val="7C8431E1"/>
    <w:rsid w:val="7C8E6CF9"/>
    <w:rsid w:val="7C9C58FB"/>
    <w:rsid w:val="7CE26877"/>
    <w:rsid w:val="7CEE2B31"/>
    <w:rsid w:val="7CF95402"/>
    <w:rsid w:val="7D130BC4"/>
    <w:rsid w:val="7D244334"/>
    <w:rsid w:val="7D4342E7"/>
    <w:rsid w:val="7D4F3978"/>
    <w:rsid w:val="7D6D0B5A"/>
    <w:rsid w:val="7D7D0260"/>
    <w:rsid w:val="7D7E007F"/>
    <w:rsid w:val="7D8166DD"/>
    <w:rsid w:val="7D9F6640"/>
    <w:rsid w:val="7DA65AB7"/>
    <w:rsid w:val="7DB57B03"/>
    <w:rsid w:val="7DCF525A"/>
    <w:rsid w:val="7DDE6A45"/>
    <w:rsid w:val="7E301A00"/>
    <w:rsid w:val="7E42758C"/>
    <w:rsid w:val="7E5A18F8"/>
    <w:rsid w:val="7E5B67BD"/>
    <w:rsid w:val="7EA16C17"/>
    <w:rsid w:val="7EAE6802"/>
    <w:rsid w:val="7EBC3294"/>
    <w:rsid w:val="7EBC5174"/>
    <w:rsid w:val="7EC4162D"/>
    <w:rsid w:val="7EF2613F"/>
    <w:rsid w:val="7EFA64E3"/>
    <w:rsid w:val="7F1B6BF8"/>
    <w:rsid w:val="7F271768"/>
    <w:rsid w:val="7F430CB7"/>
    <w:rsid w:val="7F5C3CBE"/>
    <w:rsid w:val="7F747863"/>
    <w:rsid w:val="7F791C74"/>
    <w:rsid w:val="7F8315F8"/>
    <w:rsid w:val="7F987A7E"/>
    <w:rsid w:val="7FBA444A"/>
    <w:rsid w:val="7FCA1B08"/>
    <w:rsid w:val="7FCD7CEA"/>
    <w:rsid w:val="7FDD74D9"/>
    <w:rsid w:val="7FF66D35"/>
    <w:rsid w:val="BFBF4D34"/>
    <w:rsid w:val="FD7FFF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4"/>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autoRedefine/>
    <w:qFormat/>
    <w:uiPriority w:val="0"/>
    <w:pPr>
      <w:keepLines/>
      <w:widowControl/>
      <w:spacing w:before="280" w:after="290" w:line="372" w:lineRule="auto"/>
      <w:outlineLvl w:val="4"/>
    </w:pPr>
    <w:rPr>
      <w:b/>
      <w:color w:val="000000"/>
      <w:sz w:val="28"/>
      <w:szCs w:val="20"/>
    </w:rPr>
  </w:style>
  <w:style w:type="paragraph" w:styleId="8">
    <w:name w:val="heading 6"/>
    <w:basedOn w:val="1"/>
    <w:next w:val="1"/>
    <w:autoRedefine/>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autoRedefine/>
    <w:qFormat/>
    <w:uiPriority w:val="0"/>
    <w:pPr>
      <w:keepLines/>
      <w:widowControl/>
      <w:spacing w:before="240" w:after="64" w:line="312" w:lineRule="auto"/>
      <w:outlineLvl w:val="6"/>
    </w:pPr>
    <w:rPr>
      <w:b/>
      <w:color w:val="000000"/>
      <w:sz w:val="24"/>
      <w:szCs w:val="20"/>
    </w:rPr>
  </w:style>
  <w:style w:type="paragraph" w:styleId="10">
    <w:name w:val="heading 8"/>
    <w:basedOn w:val="1"/>
    <w:next w:val="1"/>
    <w:autoRedefine/>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autoRedefine/>
    <w:qFormat/>
    <w:uiPriority w:val="0"/>
    <w:pPr>
      <w:keepLines/>
      <w:widowControl/>
      <w:spacing w:before="240" w:after="64" w:line="312" w:lineRule="auto"/>
      <w:outlineLvl w:val="8"/>
    </w:pPr>
    <w:rPr>
      <w:rFonts w:ascii="Arial" w:hAnsi="Arial" w:eastAsia="黑体"/>
      <w:color w:val="000000"/>
      <w:szCs w:val="20"/>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customStyle="1" w:styleId="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styleId="12">
    <w:name w:val="Normal Indent"/>
    <w:basedOn w:val="1"/>
    <w:link w:val="60"/>
    <w:autoRedefine/>
    <w:qFormat/>
    <w:uiPriority w:val="0"/>
    <w:pPr>
      <w:ind w:firstLine="420"/>
    </w:pPr>
    <w:rPr>
      <w:szCs w:val="20"/>
    </w:rPr>
  </w:style>
  <w:style w:type="paragraph" w:styleId="13">
    <w:name w:val="Document Map"/>
    <w:basedOn w:val="1"/>
    <w:autoRedefine/>
    <w:semiHidden/>
    <w:qFormat/>
    <w:uiPriority w:val="0"/>
    <w:pPr>
      <w:shd w:val="clear" w:color="auto" w:fill="000080"/>
    </w:pPr>
  </w:style>
  <w:style w:type="paragraph" w:styleId="14">
    <w:name w:val="toa heading"/>
    <w:basedOn w:val="1"/>
    <w:next w:val="1"/>
    <w:autoRedefine/>
    <w:semiHidden/>
    <w:qFormat/>
    <w:uiPriority w:val="0"/>
    <w:pPr>
      <w:spacing w:before="120"/>
    </w:pPr>
    <w:rPr>
      <w:rFonts w:ascii="Arial" w:hAnsi="Arial" w:cs="Arial"/>
      <w:sz w:val="24"/>
    </w:rPr>
  </w:style>
  <w:style w:type="paragraph" w:styleId="15">
    <w:name w:val="annotation text"/>
    <w:basedOn w:val="1"/>
    <w:autoRedefine/>
    <w:semiHidden/>
    <w:qFormat/>
    <w:uiPriority w:val="0"/>
    <w:pPr>
      <w:jc w:val="left"/>
    </w:pPr>
  </w:style>
  <w:style w:type="paragraph" w:styleId="16">
    <w:name w:val="Body Text 3"/>
    <w:basedOn w:val="1"/>
    <w:autoRedefine/>
    <w:qFormat/>
    <w:uiPriority w:val="0"/>
    <w:pPr>
      <w:widowControl/>
      <w:spacing w:line="360" w:lineRule="auto"/>
    </w:pPr>
    <w:rPr>
      <w:rFonts w:ascii="仿宋_GB2312" w:eastAsia="仿宋_GB2312"/>
      <w:sz w:val="24"/>
      <w:szCs w:val="20"/>
    </w:rPr>
  </w:style>
  <w:style w:type="paragraph" w:styleId="17">
    <w:name w:val="Closing"/>
    <w:basedOn w:val="1"/>
    <w:autoRedefine/>
    <w:semiHidden/>
    <w:qFormat/>
    <w:uiPriority w:val="0"/>
    <w:pPr>
      <w:ind w:left="4320"/>
    </w:pPr>
    <w:rPr>
      <w:kern w:val="1"/>
    </w:rPr>
  </w:style>
  <w:style w:type="paragraph" w:styleId="18">
    <w:name w:val="Body Text"/>
    <w:basedOn w:val="1"/>
    <w:qFormat/>
    <w:uiPriority w:val="0"/>
    <w:pPr>
      <w:tabs>
        <w:tab w:val="left" w:pos="208"/>
      </w:tabs>
      <w:spacing w:line="432" w:lineRule="auto"/>
    </w:pPr>
    <w:rPr>
      <w:rFonts w:ascii="仿宋_GB2312" w:eastAsia="仿宋_GB2312"/>
      <w:sz w:val="28"/>
    </w:rPr>
  </w:style>
  <w:style w:type="paragraph" w:styleId="19">
    <w:name w:val="Body Text Indent"/>
    <w:basedOn w:val="1"/>
    <w:next w:val="12"/>
    <w:autoRedefine/>
    <w:qFormat/>
    <w:uiPriority w:val="0"/>
    <w:pPr>
      <w:ind w:firstLine="540"/>
    </w:pPr>
    <w:rPr>
      <w:sz w:val="28"/>
      <w:szCs w:val="20"/>
    </w:rPr>
  </w:style>
  <w:style w:type="paragraph" w:styleId="20">
    <w:name w:val="toc 3"/>
    <w:basedOn w:val="1"/>
    <w:next w:val="1"/>
    <w:autoRedefine/>
    <w:qFormat/>
    <w:uiPriority w:val="39"/>
    <w:pPr>
      <w:tabs>
        <w:tab w:val="right" w:leader="dot" w:pos="9060"/>
      </w:tabs>
      <w:ind w:left="1"/>
    </w:pPr>
    <w:rPr>
      <w:rFonts w:ascii="仿宋_GB2312" w:eastAsia="仿宋_GB2312"/>
      <w:sz w:val="24"/>
      <w:szCs w:val="36"/>
    </w:rPr>
  </w:style>
  <w:style w:type="paragraph" w:styleId="21">
    <w:name w:val="Plain Text"/>
    <w:basedOn w:val="1"/>
    <w:link w:val="79"/>
    <w:autoRedefine/>
    <w:qFormat/>
    <w:uiPriority w:val="0"/>
    <w:rPr>
      <w:rFonts w:ascii="宋体" w:hAnsi="Courier New"/>
      <w:szCs w:val="20"/>
    </w:rPr>
  </w:style>
  <w:style w:type="paragraph" w:styleId="22">
    <w:name w:val="Date"/>
    <w:basedOn w:val="1"/>
    <w:next w:val="1"/>
    <w:autoRedefine/>
    <w:qFormat/>
    <w:uiPriority w:val="0"/>
    <w:pPr>
      <w:adjustRightInd w:val="0"/>
      <w:spacing w:line="312" w:lineRule="atLeast"/>
    </w:pPr>
    <w:rPr>
      <w:rFonts w:hint="eastAsia" w:ascii="仿宋_GB2312" w:eastAsia="仿宋_GB2312"/>
      <w:kern w:val="0"/>
      <w:sz w:val="28"/>
      <w:szCs w:val="20"/>
    </w:rPr>
  </w:style>
  <w:style w:type="paragraph" w:styleId="23">
    <w:name w:val="Body Text Indent 2"/>
    <w:basedOn w:val="1"/>
    <w:autoRedefine/>
    <w:qFormat/>
    <w:uiPriority w:val="0"/>
    <w:pPr>
      <w:snapToGrid w:val="0"/>
      <w:spacing w:line="400" w:lineRule="exact"/>
      <w:ind w:firstLine="480"/>
    </w:pPr>
    <w:rPr>
      <w:rFonts w:eastAsia="仿宋_GB2312"/>
      <w:sz w:val="24"/>
    </w:rPr>
  </w:style>
  <w:style w:type="paragraph" w:styleId="24">
    <w:name w:val="Balloon Text"/>
    <w:basedOn w:val="1"/>
    <w:link w:val="94"/>
    <w:qFormat/>
    <w:uiPriority w:val="0"/>
    <w:rPr>
      <w:sz w:val="18"/>
      <w:szCs w:val="18"/>
    </w:rPr>
  </w:style>
  <w:style w:type="paragraph" w:styleId="25">
    <w:name w:val="footer"/>
    <w:basedOn w:val="1"/>
    <w:link w:val="89"/>
    <w:autoRedefine/>
    <w:qFormat/>
    <w:uiPriority w:val="0"/>
    <w:pPr>
      <w:tabs>
        <w:tab w:val="center" w:pos="4153"/>
        <w:tab w:val="right" w:pos="8306"/>
      </w:tabs>
      <w:snapToGrid w:val="0"/>
      <w:jc w:val="left"/>
    </w:pPr>
    <w:rPr>
      <w:sz w:val="18"/>
      <w:szCs w:val="18"/>
    </w:rPr>
  </w:style>
  <w:style w:type="paragraph" w:styleId="26">
    <w:name w:val="header"/>
    <w:basedOn w:val="1"/>
    <w:link w:val="86"/>
    <w:autoRedefine/>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27">
    <w:name w:val="toc 1"/>
    <w:basedOn w:val="1"/>
    <w:next w:val="1"/>
    <w:autoRedefine/>
    <w:qFormat/>
    <w:uiPriority w:val="39"/>
  </w:style>
  <w:style w:type="paragraph" w:styleId="28">
    <w:name w:val="List"/>
    <w:basedOn w:val="1"/>
    <w:autoRedefine/>
    <w:qFormat/>
    <w:uiPriority w:val="0"/>
    <w:pPr>
      <w:ind w:left="200" w:hanging="200" w:hangingChars="200"/>
    </w:pPr>
    <w:rPr>
      <w:rFonts w:ascii="Times New Roman" w:hAnsi="Times New Roman"/>
    </w:rPr>
  </w:style>
  <w:style w:type="paragraph" w:styleId="29">
    <w:name w:val="toc 6"/>
    <w:basedOn w:val="1"/>
    <w:next w:val="1"/>
    <w:autoRedefine/>
    <w:unhideWhenUsed/>
    <w:qFormat/>
    <w:uiPriority w:val="39"/>
    <w:pPr>
      <w:ind w:left="1050"/>
      <w:jc w:val="left"/>
    </w:pPr>
    <w:rPr>
      <w:rFonts w:ascii="Times New Roman" w:hAnsi="Times New Roman" w:eastAsia="宋体" w:cs="Times New Roman"/>
      <w:sz w:val="18"/>
      <w:szCs w:val="18"/>
    </w:rPr>
  </w:style>
  <w:style w:type="paragraph" w:styleId="30">
    <w:name w:val="Body Text Indent 3"/>
    <w:basedOn w:val="1"/>
    <w:autoRedefine/>
    <w:qFormat/>
    <w:uiPriority w:val="0"/>
    <w:pPr>
      <w:spacing w:line="360" w:lineRule="auto"/>
      <w:ind w:left="220"/>
      <w:jc w:val="left"/>
    </w:pPr>
    <w:rPr>
      <w:rFonts w:ascii="仿宋_GB2312" w:eastAsia="仿宋_GB2312"/>
      <w:color w:val="000000"/>
      <w:sz w:val="24"/>
    </w:rPr>
  </w:style>
  <w:style w:type="paragraph" w:styleId="31">
    <w:name w:val="toc 2"/>
    <w:basedOn w:val="1"/>
    <w:next w:val="1"/>
    <w:autoRedefine/>
    <w:qFormat/>
    <w:uiPriority w:val="39"/>
    <w:pPr>
      <w:tabs>
        <w:tab w:val="right" w:leader="dot" w:pos="9060"/>
      </w:tabs>
      <w:ind w:left="525" w:leftChars="250"/>
      <w:jc w:val="center"/>
    </w:pPr>
    <w:rPr>
      <w:rFonts w:eastAsia="仿宋_GB2312"/>
      <w:b/>
      <w:bCs/>
      <w:sz w:val="36"/>
      <w:szCs w:val="32"/>
    </w:rPr>
  </w:style>
  <w:style w:type="paragraph" w:styleId="32">
    <w:name w:val="Body Text 2"/>
    <w:basedOn w:val="1"/>
    <w:autoRedefine/>
    <w:qFormat/>
    <w:uiPriority w:val="0"/>
    <w:pPr>
      <w:spacing w:line="560" w:lineRule="exact"/>
    </w:pPr>
    <w:rPr>
      <w:rFonts w:ascii="仿宋_GB2312" w:eastAsia="仿宋_GB2312"/>
      <w:sz w:val="24"/>
    </w:rPr>
  </w:style>
  <w:style w:type="paragraph" w:styleId="3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4">
    <w:name w:val="Title"/>
    <w:basedOn w:val="1"/>
    <w:next w:val="1"/>
    <w:autoRedefine/>
    <w:qFormat/>
    <w:uiPriority w:val="0"/>
    <w:pPr>
      <w:spacing w:before="240" w:after="60"/>
      <w:jc w:val="center"/>
      <w:outlineLvl w:val="0"/>
    </w:pPr>
    <w:rPr>
      <w:rFonts w:ascii="Arial" w:hAnsi="Arial" w:cs="Arial"/>
      <w:b/>
      <w:bCs/>
      <w:sz w:val="32"/>
      <w:szCs w:val="32"/>
    </w:rPr>
  </w:style>
  <w:style w:type="paragraph" w:styleId="35">
    <w:name w:val="annotation subject"/>
    <w:basedOn w:val="15"/>
    <w:next w:val="15"/>
    <w:autoRedefine/>
    <w:semiHidden/>
    <w:qFormat/>
    <w:uiPriority w:val="0"/>
    <w:rPr>
      <w:b/>
      <w:bCs/>
    </w:rPr>
  </w:style>
  <w:style w:type="paragraph" w:styleId="36">
    <w:name w:val="Body Text First Indent"/>
    <w:basedOn w:val="18"/>
    <w:next w:val="29"/>
    <w:autoRedefine/>
    <w:qFormat/>
    <w:uiPriority w:val="0"/>
    <w:pPr>
      <w:spacing w:after="120" w:line="240" w:lineRule="auto"/>
      <w:ind w:firstLine="420" w:firstLineChars="100"/>
    </w:pPr>
    <w:rPr>
      <w:rFonts w:ascii="Times New Roman" w:eastAsia="宋体"/>
      <w:sz w:val="21"/>
    </w:rPr>
  </w:style>
  <w:style w:type="paragraph" w:styleId="37">
    <w:name w:val="Body Text First Indent 2"/>
    <w:basedOn w:val="19"/>
    <w:next w:val="36"/>
    <w:autoRedefine/>
    <w:qFormat/>
    <w:uiPriority w:val="0"/>
    <w:pPr>
      <w:spacing w:line="360" w:lineRule="auto"/>
      <w:ind w:firstLine="420" w:firstLineChars="200"/>
    </w:pPr>
    <w:rPr>
      <w:sz w:val="24"/>
      <w:szCs w:val="22"/>
    </w:rPr>
  </w:style>
  <w:style w:type="table" w:styleId="39">
    <w:name w:val="Table Grid"/>
    <w:basedOn w:val="3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b/>
      <w:bCs/>
    </w:rPr>
  </w:style>
  <w:style w:type="character" w:styleId="42">
    <w:name w:val="page number"/>
    <w:basedOn w:val="40"/>
    <w:autoRedefine/>
    <w:qFormat/>
    <w:uiPriority w:val="0"/>
  </w:style>
  <w:style w:type="character" w:styleId="43">
    <w:name w:val="FollowedHyperlink"/>
    <w:autoRedefine/>
    <w:qFormat/>
    <w:uiPriority w:val="0"/>
    <w:rPr>
      <w:color w:val="800080"/>
      <w:u w:val="single"/>
    </w:rPr>
  </w:style>
  <w:style w:type="character" w:styleId="44">
    <w:name w:val="Emphasis"/>
    <w:basedOn w:val="40"/>
    <w:autoRedefine/>
    <w:qFormat/>
    <w:uiPriority w:val="0"/>
    <w:rPr>
      <w:i/>
      <w:iCs/>
    </w:rPr>
  </w:style>
  <w:style w:type="character" w:styleId="45">
    <w:name w:val="Hyperlink"/>
    <w:autoRedefine/>
    <w:qFormat/>
    <w:uiPriority w:val="99"/>
    <w:rPr>
      <w:color w:val="0000FF"/>
      <w:u w:val="single"/>
    </w:rPr>
  </w:style>
  <w:style w:type="character" w:styleId="46">
    <w:name w:val="annotation reference"/>
    <w:autoRedefine/>
    <w:qFormat/>
    <w:uiPriority w:val="0"/>
    <w:rPr>
      <w:sz w:val="21"/>
      <w:szCs w:val="21"/>
    </w:rPr>
  </w:style>
  <w:style w:type="paragraph" w:customStyle="1" w:styleId="47">
    <w:name w:val="表格文字"/>
    <w:basedOn w:val="48"/>
    <w:next w:val="18"/>
    <w:autoRedefine/>
    <w:qFormat/>
    <w:uiPriority w:val="0"/>
    <w:pPr>
      <w:spacing w:before="40" w:after="40"/>
    </w:pPr>
    <w:rPr>
      <w:spacing w:val="10"/>
      <w:sz w:val="24"/>
      <w:szCs w:val="20"/>
    </w:rPr>
  </w:style>
  <w:style w:type="paragraph" w:customStyle="1" w:styleId="48">
    <w:name w:val="表格文字（两侧对齐）"/>
    <w:basedOn w:val="1"/>
    <w:autoRedefine/>
    <w:qFormat/>
    <w:uiPriority w:val="0"/>
    <w:pPr>
      <w:autoSpaceDE/>
      <w:autoSpaceDN/>
      <w:adjustRightInd/>
      <w:snapToGrid w:val="0"/>
    </w:pPr>
    <w:rPr>
      <w:color w:val="auto"/>
      <w:sz w:val="20"/>
      <w:szCs w:val="24"/>
    </w:rPr>
  </w:style>
  <w:style w:type="paragraph" w:customStyle="1" w:styleId="49">
    <w:name w:val="样式 表格正文 + 两端对齐"/>
    <w:basedOn w:val="1"/>
    <w:next w:val="50"/>
    <w:autoRedefine/>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50">
    <w:name w:val="正文1"/>
    <w:next w:val="51"/>
    <w:autoRedefine/>
    <w:qFormat/>
    <w:uiPriority w:val="0"/>
    <w:rPr>
      <w:rFonts w:ascii="Times New Roman" w:hAnsi="Times New Roman" w:eastAsia="Times New Roman" w:cs="Times New Roman"/>
      <w:sz w:val="24"/>
      <w:szCs w:val="24"/>
      <w:lang w:val="en-US" w:eastAsia="zh-CN" w:bidi="ar-SA"/>
    </w:rPr>
  </w:style>
  <w:style w:type="paragraph" w:customStyle="1" w:styleId="51">
    <w:name w:val="自动更正"/>
    <w:next w:val="5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xl39"/>
    <w:basedOn w:val="1"/>
    <w:next w:val="53"/>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3">
    <w:name w:val="分手多日，近况如何？"/>
    <w:next w:val="1"/>
    <w:autoRedefine/>
    <w:qFormat/>
    <w:uiPriority w:val="0"/>
    <w:pPr>
      <w:widowControl w:val="0"/>
      <w:jc w:val="both"/>
    </w:pPr>
    <w:rPr>
      <w:rFonts w:ascii="Calibri" w:hAnsi="Calibri" w:eastAsia="宋体" w:cs="Times New Roman"/>
      <w:sz w:val="21"/>
      <w:lang w:val="en-US" w:eastAsia="zh-CN" w:bidi="ar-SA"/>
    </w:rPr>
  </w:style>
  <w:style w:type="paragraph" w:customStyle="1" w:styleId="54">
    <w:name w:val="正文（首行缩进2字符）"/>
    <w:basedOn w:val="1"/>
    <w:autoRedefine/>
    <w:qFormat/>
    <w:uiPriority w:val="0"/>
    <w:pPr>
      <w:spacing w:line="360" w:lineRule="auto"/>
      <w:ind w:firstLine="480" w:firstLineChars="200"/>
    </w:pPr>
    <w:rPr>
      <w:sz w:val="24"/>
    </w:rPr>
  </w:style>
  <w:style w:type="paragraph" w:customStyle="1" w:styleId="55">
    <w:name w:val="Body Text First Indent 21"/>
    <w:basedOn w:val="1"/>
    <w:autoRedefine/>
    <w:qFormat/>
    <w:uiPriority w:val="0"/>
    <w:pPr>
      <w:autoSpaceDE w:val="0"/>
      <w:autoSpaceDN w:val="0"/>
      <w:adjustRightInd w:val="0"/>
      <w:spacing w:after="120"/>
      <w:ind w:left="200" w:leftChars="200" w:firstLine="420"/>
    </w:pPr>
    <w:rPr>
      <w:rFonts w:ascii="宋体" w:hAnsi="Calibri" w:cs="宋体"/>
      <w:sz w:val="24"/>
      <w:szCs w:val="21"/>
    </w:rPr>
  </w:style>
  <w:style w:type="paragraph" w:customStyle="1" w:styleId="56">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57">
    <w:name w:val="apple-converted-space"/>
    <w:basedOn w:val="40"/>
    <w:qFormat/>
    <w:uiPriority w:val="0"/>
  </w:style>
  <w:style w:type="character" w:customStyle="1" w:styleId="58">
    <w:name w:val="textfont1"/>
    <w:basedOn w:val="40"/>
    <w:autoRedefine/>
    <w:qFormat/>
    <w:uiPriority w:val="0"/>
  </w:style>
  <w:style w:type="character" w:customStyle="1" w:styleId="59">
    <w:name w:val="普通文字 Char Char2"/>
    <w:autoRedefine/>
    <w:qFormat/>
    <w:uiPriority w:val="0"/>
    <w:rPr>
      <w:rFonts w:ascii="宋体" w:hAnsi="Courier New" w:eastAsia="宋体" w:cs="Courier New"/>
      <w:szCs w:val="21"/>
    </w:rPr>
  </w:style>
  <w:style w:type="character" w:customStyle="1" w:styleId="60">
    <w:name w:val="正文缩进 Char"/>
    <w:link w:val="12"/>
    <w:autoRedefine/>
    <w:qFormat/>
    <w:uiPriority w:val="0"/>
    <w:rPr>
      <w:rFonts w:eastAsia="宋体"/>
      <w:kern w:val="2"/>
      <w:sz w:val="21"/>
      <w:lang w:val="en-US" w:eastAsia="zh-CN" w:bidi="ar-SA"/>
    </w:rPr>
  </w:style>
  <w:style w:type="character" w:customStyle="1" w:styleId="61">
    <w:name w:val="纯文本 Char1_1"/>
    <w:link w:val="62"/>
    <w:autoRedefine/>
    <w:qFormat/>
    <w:uiPriority w:val="0"/>
    <w:rPr>
      <w:rFonts w:ascii="宋体" w:hAnsi="Courier New"/>
      <w:kern w:val="2"/>
      <w:sz w:val="21"/>
      <w:lang w:val="en-US" w:eastAsia="zh-CN"/>
    </w:rPr>
  </w:style>
  <w:style w:type="paragraph" w:customStyle="1" w:styleId="62">
    <w:name w:val="纯文本_2"/>
    <w:basedOn w:val="1"/>
    <w:link w:val="61"/>
    <w:qFormat/>
    <w:uiPriority w:val="0"/>
    <w:rPr>
      <w:rFonts w:ascii="宋体" w:hAnsi="Courier New"/>
      <w:szCs w:val="20"/>
    </w:rPr>
  </w:style>
  <w:style w:type="character" w:customStyle="1" w:styleId="63">
    <w:name w:val="纯文本 Char_0"/>
    <w:link w:val="64"/>
    <w:autoRedefine/>
    <w:qFormat/>
    <w:uiPriority w:val="0"/>
    <w:rPr>
      <w:rFonts w:ascii="宋体" w:hAnsi="Courier New"/>
      <w:kern w:val="2"/>
      <w:sz w:val="21"/>
      <w:szCs w:val="21"/>
      <w:lang w:val="en-US" w:eastAsia="zh-CN"/>
    </w:rPr>
  </w:style>
  <w:style w:type="paragraph" w:customStyle="1" w:styleId="64">
    <w:name w:val="纯文本_0_0"/>
    <w:basedOn w:val="65"/>
    <w:link w:val="63"/>
    <w:autoRedefine/>
    <w:qFormat/>
    <w:uiPriority w:val="0"/>
    <w:rPr>
      <w:rFonts w:ascii="宋体" w:hAnsi="Courier New"/>
      <w:szCs w:val="21"/>
    </w:rPr>
  </w:style>
  <w:style w:type="paragraph" w:customStyle="1" w:styleId="65">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66">
    <w:name w:val="纯文本 Char1_0"/>
    <w:link w:val="67"/>
    <w:autoRedefine/>
    <w:qFormat/>
    <w:locked/>
    <w:uiPriority w:val="0"/>
    <w:rPr>
      <w:rFonts w:ascii="宋体" w:hAnsi="Courier New"/>
      <w:kern w:val="2"/>
      <w:sz w:val="21"/>
      <w:szCs w:val="22"/>
      <w:lang w:val="en-US" w:eastAsia="zh-CN"/>
    </w:rPr>
  </w:style>
  <w:style w:type="paragraph" w:customStyle="1" w:styleId="67">
    <w:name w:val="纯文本_0"/>
    <w:basedOn w:val="68"/>
    <w:link w:val="66"/>
    <w:autoRedefine/>
    <w:unhideWhenUsed/>
    <w:qFormat/>
    <w:uiPriority w:val="0"/>
    <w:rPr>
      <w:rFonts w:ascii="宋体" w:hAnsi="Courier New"/>
      <w:szCs w:val="22"/>
    </w:rPr>
  </w:style>
  <w:style w:type="paragraph" w:customStyle="1" w:styleId="68">
    <w:name w:val="正文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9">
    <w:name w:val="纯文本 Char_0_0_0"/>
    <w:link w:val="70"/>
    <w:autoRedefine/>
    <w:qFormat/>
    <w:uiPriority w:val="0"/>
    <w:rPr>
      <w:rFonts w:ascii="宋体" w:hAnsi="Courier New"/>
      <w:kern w:val="2"/>
      <w:sz w:val="21"/>
    </w:rPr>
  </w:style>
  <w:style w:type="paragraph" w:customStyle="1" w:styleId="70">
    <w:name w:val="纯文本_6_1"/>
    <w:basedOn w:val="71"/>
    <w:link w:val="69"/>
    <w:autoRedefine/>
    <w:qFormat/>
    <w:uiPriority w:val="0"/>
    <w:rPr>
      <w:rFonts w:ascii="宋体" w:hAnsi="Courier New"/>
      <w:szCs w:val="20"/>
    </w:rPr>
  </w:style>
  <w:style w:type="paragraph" w:customStyle="1" w:styleId="71">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2">
    <w:name w:val="纯文本 Char1_4"/>
    <w:link w:val="73"/>
    <w:qFormat/>
    <w:uiPriority w:val="0"/>
    <w:rPr>
      <w:rFonts w:ascii="宋体" w:hAnsi="Courier New"/>
      <w:kern w:val="2"/>
      <w:sz w:val="21"/>
    </w:rPr>
  </w:style>
  <w:style w:type="paragraph" w:customStyle="1" w:styleId="73">
    <w:name w:val="纯文本_5_0"/>
    <w:basedOn w:val="74"/>
    <w:link w:val="72"/>
    <w:qFormat/>
    <w:uiPriority w:val="0"/>
    <w:rPr>
      <w:rFonts w:ascii="宋体" w:hAnsi="Courier New"/>
      <w:szCs w:val="20"/>
    </w:rPr>
  </w:style>
  <w:style w:type="paragraph" w:customStyle="1" w:styleId="74">
    <w:name w:val="正文_14"/>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5">
    <w:name w:val="Char Char1"/>
    <w:link w:val="76"/>
    <w:autoRedefine/>
    <w:qFormat/>
    <w:uiPriority w:val="0"/>
    <w:rPr>
      <w:rFonts w:ascii="Tahoma" w:hAnsi="Tahoma" w:eastAsia="宋体"/>
      <w:kern w:val="2"/>
      <w:sz w:val="24"/>
      <w:lang w:val="en-US" w:eastAsia="zh-CN" w:bidi="ar-SA"/>
    </w:rPr>
  </w:style>
  <w:style w:type="paragraph" w:customStyle="1" w:styleId="76">
    <w:name w:val="Char"/>
    <w:basedOn w:val="1"/>
    <w:link w:val="75"/>
    <w:qFormat/>
    <w:uiPriority w:val="0"/>
    <w:rPr>
      <w:rFonts w:ascii="Tahoma" w:hAnsi="Tahoma"/>
      <w:sz w:val="24"/>
      <w:szCs w:val="20"/>
    </w:rPr>
  </w:style>
  <w:style w:type="character" w:customStyle="1" w:styleId="77">
    <w:name w:val="纯文本 Char_0_0"/>
    <w:link w:val="78"/>
    <w:autoRedefine/>
    <w:qFormat/>
    <w:uiPriority w:val="0"/>
    <w:rPr>
      <w:rFonts w:ascii="宋体" w:hAnsi="Courier New"/>
      <w:kern w:val="2"/>
      <w:sz w:val="21"/>
      <w:lang w:val="en-US" w:eastAsia="zh-CN"/>
    </w:rPr>
  </w:style>
  <w:style w:type="paragraph" w:customStyle="1" w:styleId="78">
    <w:name w:val="纯文本_6"/>
    <w:basedOn w:val="1"/>
    <w:link w:val="77"/>
    <w:qFormat/>
    <w:uiPriority w:val="0"/>
    <w:rPr>
      <w:rFonts w:ascii="宋体" w:hAnsi="Courier New"/>
      <w:szCs w:val="20"/>
    </w:rPr>
  </w:style>
  <w:style w:type="character" w:customStyle="1" w:styleId="79">
    <w:name w:val="纯文本 Char"/>
    <w:link w:val="21"/>
    <w:autoRedefine/>
    <w:qFormat/>
    <w:uiPriority w:val="0"/>
    <w:rPr>
      <w:rFonts w:ascii="宋体" w:hAnsi="Courier New" w:eastAsia="宋体"/>
      <w:kern w:val="2"/>
      <w:sz w:val="21"/>
      <w:lang w:val="en-US" w:eastAsia="zh-CN" w:bidi="ar-SA"/>
    </w:rPr>
  </w:style>
  <w:style w:type="character" w:customStyle="1" w:styleId="80">
    <w:name w:val="纯文本 Char1_4_4"/>
    <w:link w:val="81"/>
    <w:autoRedefine/>
    <w:qFormat/>
    <w:uiPriority w:val="0"/>
    <w:rPr>
      <w:rFonts w:ascii="宋体" w:hAnsi="Courier New"/>
      <w:kern w:val="2"/>
      <w:sz w:val="21"/>
      <w:lang w:val="en-US" w:eastAsia="zh-CN"/>
    </w:rPr>
  </w:style>
  <w:style w:type="paragraph" w:customStyle="1" w:styleId="81">
    <w:name w:val="纯文本_4_3"/>
    <w:basedOn w:val="82"/>
    <w:link w:val="80"/>
    <w:autoRedefine/>
    <w:qFormat/>
    <w:uiPriority w:val="0"/>
    <w:rPr>
      <w:rFonts w:ascii="宋体" w:hAnsi="Courier New"/>
      <w:szCs w:val="20"/>
    </w:rPr>
  </w:style>
  <w:style w:type="paragraph" w:customStyle="1" w:styleId="82">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83">
    <w:name w:val="普通文字 Char Char1_2"/>
    <w:link w:val="84"/>
    <w:autoRedefine/>
    <w:qFormat/>
    <w:uiPriority w:val="0"/>
    <w:rPr>
      <w:rFonts w:ascii="宋体" w:hAnsi="Courier New"/>
      <w:kern w:val="2"/>
      <w:sz w:val="21"/>
      <w:lang w:val="en-US" w:eastAsia="zh-CN"/>
    </w:rPr>
  </w:style>
  <w:style w:type="paragraph" w:customStyle="1" w:styleId="84">
    <w:name w:val="纯文本_5"/>
    <w:basedOn w:val="1"/>
    <w:link w:val="83"/>
    <w:autoRedefine/>
    <w:qFormat/>
    <w:uiPriority w:val="0"/>
    <w:rPr>
      <w:rFonts w:ascii="宋体" w:hAnsi="Courier New"/>
      <w:szCs w:val="20"/>
    </w:rPr>
  </w:style>
  <w:style w:type="character" w:customStyle="1" w:styleId="85">
    <w:name w:val="纯文本 Char1_4_3"/>
    <w:autoRedefine/>
    <w:qFormat/>
    <w:uiPriority w:val="0"/>
    <w:rPr>
      <w:rFonts w:ascii="宋体" w:hAnsi="Courier New"/>
      <w:kern w:val="2"/>
      <w:sz w:val="21"/>
      <w:lang w:val="en-US" w:eastAsia="zh-CN"/>
    </w:rPr>
  </w:style>
  <w:style w:type="character" w:customStyle="1" w:styleId="86">
    <w:name w:val="页眉 Char"/>
    <w:link w:val="26"/>
    <w:autoRedefine/>
    <w:qFormat/>
    <w:uiPriority w:val="0"/>
    <w:rPr>
      <w:sz w:val="18"/>
    </w:rPr>
  </w:style>
  <w:style w:type="character" w:customStyle="1" w:styleId="87">
    <w:name w:val="font01"/>
    <w:basedOn w:val="40"/>
    <w:qFormat/>
    <w:uiPriority w:val="0"/>
    <w:rPr>
      <w:rFonts w:hint="eastAsia" w:ascii="宋体" w:hAnsi="宋体" w:eastAsia="宋体" w:cs="宋体"/>
      <w:color w:val="000000"/>
      <w:sz w:val="28"/>
      <w:szCs w:val="28"/>
      <w:u w:val="none"/>
    </w:rPr>
  </w:style>
  <w:style w:type="character" w:customStyle="1" w:styleId="88">
    <w:name w:val="font21"/>
    <w:basedOn w:val="40"/>
    <w:qFormat/>
    <w:uiPriority w:val="0"/>
    <w:rPr>
      <w:rFonts w:hint="eastAsia" w:ascii="宋体" w:hAnsi="宋体" w:eastAsia="宋体" w:cs="宋体"/>
      <w:color w:val="000000"/>
      <w:sz w:val="24"/>
      <w:szCs w:val="24"/>
      <w:u w:val="none"/>
    </w:rPr>
  </w:style>
  <w:style w:type="character" w:customStyle="1" w:styleId="89">
    <w:name w:val="页脚 Char"/>
    <w:link w:val="25"/>
    <w:qFormat/>
    <w:uiPriority w:val="0"/>
    <w:rPr>
      <w:kern w:val="2"/>
      <w:sz w:val="18"/>
      <w:szCs w:val="18"/>
    </w:rPr>
  </w:style>
  <w:style w:type="character" w:customStyle="1" w:styleId="90">
    <w:name w:val="htd0"/>
    <w:basedOn w:val="40"/>
    <w:autoRedefine/>
    <w:qFormat/>
    <w:uiPriority w:val="0"/>
  </w:style>
  <w:style w:type="character" w:customStyle="1" w:styleId="91">
    <w:name w:val="纯文本 Char1_3"/>
    <w:link w:val="92"/>
    <w:autoRedefine/>
    <w:qFormat/>
    <w:uiPriority w:val="0"/>
    <w:rPr>
      <w:rFonts w:ascii="宋体" w:hAnsi="Courier New"/>
      <w:kern w:val="2"/>
      <w:sz w:val="21"/>
      <w:lang w:val="en-US" w:eastAsia="zh-CN"/>
    </w:rPr>
  </w:style>
  <w:style w:type="paragraph" w:customStyle="1" w:styleId="92">
    <w:name w:val="纯文本_3"/>
    <w:basedOn w:val="93"/>
    <w:link w:val="91"/>
    <w:qFormat/>
    <w:uiPriority w:val="0"/>
    <w:rPr>
      <w:rFonts w:ascii="宋体" w:hAnsi="Courier New"/>
      <w:szCs w:val="20"/>
    </w:rPr>
  </w:style>
  <w:style w:type="paragraph" w:customStyle="1" w:styleId="93">
    <w:name w:val="正文_5"/>
    <w:qFormat/>
    <w:uiPriority w:val="0"/>
    <w:pPr>
      <w:widowControl w:val="0"/>
      <w:jc w:val="both"/>
    </w:pPr>
    <w:rPr>
      <w:rFonts w:ascii="Calibri" w:hAnsi="Calibri" w:eastAsia="宋体" w:cs="Times New Roman"/>
      <w:kern w:val="2"/>
      <w:sz w:val="21"/>
      <w:szCs w:val="24"/>
      <w:lang w:val="en-US" w:eastAsia="zh-CN" w:bidi="ar-SA"/>
    </w:rPr>
  </w:style>
  <w:style w:type="character" w:customStyle="1" w:styleId="94">
    <w:name w:val="批注框文本 Char"/>
    <w:link w:val="24"/>
    <w:autoRedefine/>
    <w:qFormat/>
    <w:uiPriority w:val="0"/>
    <w:rPr>
      <w:kern w:val="2"/>
      <w:sz w:val="18"/>
      <w:szCs w:val="18"/>
    </w:rPr>
  </w:style>
  <w:style w:type="character" w:customStyle="1" w:styleId="95">
    <w:name w:val="font31"/>
    <w:basedOn w:val="40"/>
    <w:autoRedefine/>
    <w:qFormat/>
    <w:uiPriority w:val="0"/>
    <w:rPr>
      <w:rFonts w:hint="eastAsia" w:ascii="宋体" w:hAnsi="宋体" w:eastAsia="宋体" w:cs="宋体"/>
      <w:color w:val="000000"/>
      <w:sz w:val="24"/>
      <w:szCs w:val="24"/>
      <w:u w:val="none"/>
    </w:rPr>
  </w:style>
  <w:style w:type="paragraph" w:customStyle="1" w:styleId="9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7">
    <w:name w:val="样式6"/>
    <w:basedOn w:val="1"/>
    <w:qFormat/>
    <w:uiPriority w:val="0"/>
    <w:pPr>
      <w:spacing w:line="360" w:lineRule="auto"/>
      <w:ind w:firstLine="200" w:firstLineChars="200"/>
      <w:jc w:val="left"/>
    </w:pPr>
    <w:rPr>
      <w:sz w:val="24"/>
    </w:rPr>
  </w:style>
  <w:style w:type="paragraph" w:customStyle="1" w:styleId="98">
    <w:name w:val="样式 标题 3Title3h33rd levelH3l3CTlevel_3PIM 33Heading 3 -..."/>
    <w:basedOn w:val="5"/>
    <w:autoRedefine/>
    <w:qFormat/>
    <w:uiPriority w:val="0"/>
    <w:pPr>
      <w:numPr>
        <w:ilvl w:val="2"/>
        <w:numId w:val="1"/>
      </w:numPr>
      <w:spacing w:line="416" w:lineRule="auto"/>
      <w:ind w:firstLineChars="0"/>
    </w:pPr>
    <w:rPr>
      <w:rFonts w:ascii="Times New Roman" w:eastAsia="宋体" w:cs="宋体"/>
      <w:sz w:val="36"/>
    </w:rPr>
  </w:style>
  <w:style w:type="paragraph" w:customStyle="1" w:styleId="99">
    <w:name w:val="Normal_1"/>
    <w:autoRedefine/>
    <w:qFormat/>
    <w:uiPriority w:val="0"/>
    <w:rPr>
      <w:rFonts w:ascii="黑体" w:hAnsi="黑体" w:eastAsia="黑体" w:cs="Times New Roman"/>
      <w:b/>
      <w:sz w:val="32"/>
      <w:szCs w:val="24"/>
      <w:lang w:val="en-US" w:eastAsia="zh-CN" w:bidi="ar-SA"/>
    </w:rPr>
  </w:style>
  <w:style w:type="paragraph" w:customStyle="1" w:styleId="10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1">
    <w:name w:val="正文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2">
    <w:name w:val="列出段落2"/>
    <w:basedOn w:val="1"/>
    <w:qFormat/>
    <w:uiPriority w:val="0"/>
    <w:pPr>
      <w:ind w:firstLine="420" w:firstLineChars="200"/>
    </w:pPr>
  </w:style>
  <w:style w:type="paragraph" w:customStyle="1" w:styleId="1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4">
    <w:name w:val="Normal_2"/>
    <w:autoRedefine/>
    <w:qFormat/>
    <w:uiPriority w:val="0"/>
    <w:rPr>
      <w:rFonts w:ascii="黑体" w:hAnsi="黑体" w:eastAsia="黑体" w:cs="Times New Roman"/>
      <w:b/>
      <w:sz w:val="32"/>
      <w:szCs w:val="24"/>
      <w:lang w:val="en-US" w:eastAsia="zh-CN" w:bidi="ar-SA"/>
    </w:rPr>
  </w:style>
  <w:style w:type="paragraph" w:customStyle="1" w:styleId="105">
    <w:name w:val="1 Char Char Char Char"/>
    <w:basedOn w:val="1"/>
    <w:autoRedefine/>
    <w:qFormat/>
    <w:uiPriority w:val="0"/>
    <w:pPr>
      <w:jc w:val="center"/>
    </w:pPr>
    <w:rPr>
      <w:rFonts w:ascii="Tahoma" w:hAnsi="Tahoma"/>
      <w:sz w:val="24"/>
      <w:szCs w:val="20"/>
    </w:rPr>
  </w:style>
  <w:style w:type="paragraph" w:customStyle="1" w:styleId="106">
    <w:name w:val="Body Text 21"/>
    <w:basedOn w:val="1"/>
    <w:next w:val="1"/>
    <w:qFormat/>
    <w:uiPriority w:val="0"/>
    <w:pPr>
      <w:widowControl/>
      <w:spacing w:line="300" w:lineRule="auto"/>
      <w:jc w:val="center"/>
    </w:pPr>
    <w:rPr>
      <w:rFonts w:ascii="宋体"/>
      <w:color w:val="000000"/>
      <w:sz w:val="24"/>
      <w:szCs w:val="20"/>
    </w:rPr>
  </w:style>
  <w:style w:type="paragraph" w:customStyle="1" w:styleId="10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08">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109">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10">
    <w:name w:val="xl44"/>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11">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3">
    <w:name w:val="xl70"/>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1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Normal_15"/>
    <w:qFormat/>
    <w:uiPriority w:val="0"/>
    <w:rPr>
      <w:rFonts w:ascii="黑体" w:hAnsi="黑体" w:eastAsia="黑体" w:cs="Times New Roman"/>
      <w:b/>
      <w:sz w:val="32"/>
      <w:szCs w:val="24"/>
      <w:lang w:val="en-US" w:eastAsia="zh-CN" w:bidi="ar-SA"/>
    </w:rPr>
  </w:style>
  <w:style w:type="paragraph" w:customStyle="1" w:styleId="116">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117">
    <w:name w:val="Normal_22"/>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11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9">
    <w:name w:val="Normal_19"/>
    <w:autoRedefine/>
    <w:qFormat/>
    <w:uiPriority w:val="0"/>
    <w:rPr>
      <w:rFonts w:ascii="黑体" w:hAnsi="黑体" w:eastAsia="黑体" w:cs="Times New Roman"/>
      <w:b/>
      <w:sz w:val="32"/>
      <w:szCs w:val="24"/>
      <w:lang w:val="en-US" w:eastAsia="zh-CN" w:bidi="ar-SA"/>
    </w:rPr>
  </w:style>
  <w:style w:type="paragraph" w:styleId="120">
    <w:name w:val="List Paragraph"/>
    <w:basedOn w:val="1"/>
    <w:qFormat/>
    <w:uiPriority w:val="34"/>
    <w:pPr>
      <w:ind w:firstLine="420" w:firstLineChars="200"/>
    </w:pPr>
  </w:style>
  <w:style w:type="paragraph" w:customStyle="1" w:styleId="121">
    <w:name w:val="普通(网站)_0"/>
    <w:basedOn w:val="122"/>
    <w:qFormat/>
    <w:uiPriority w:val="0"/>
    <w:pPr>
      <w:widowControl/>
      <w:spacing w:before="100" w:beforeAutospacing="1" w:after="100" w:afterAutospacing="1"/>
      <w:jc w:val="left"/>
    </w:pPr>
    <w:rPr>
      <w:rFonts w:ascii="宋体" w:hAnsi="宋体"/>
      <w:kern w:val="0"/>
      <w:sz w:val="24"/>
      <w:szCs w:val="22"/>
    </w:rPr>
  </w:style>
  <w:style w:type="paragraph" w:customStyle="1" w:styleId="12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24">
    <w:name w:val="Char Char Char"/>
    <w:basedOn w:val="1"/>
    <w:autoRedefine/>
    <w:qFormat/>
    <w:uiPriority w:val="0"/>
    <w:rPr>
      <w:rFonts w:ascii="Tahoma" w:hAnsi="Tahoma"/>
      <w:sz w:val="24"/>
      <w:szCs w:val="20"/>
    </w:rPr>
  </w:style>
  <w:style w:type="paragraph" w:customStyle="1" w:styleId="125">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27">
    <w:name w:val="正文_2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8">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29">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30">
    <w:name w:val="样式 仿宋_GB2312 小四 加粗 行距: 1.5 倍行距"/>
    <w:basedOn w:val="3"/>
    <w:next w:val="3"/>
    <w:autoRedefine/>
    <w:qFormat/>
    <w:uiPriority w:val="0"/>
    <w:pPr>
      <w:keepLines/>
      <w:adjustRightInd/>
      <w:snapToGrid/>
      <w:spacing w:before="260" w:after="260"/>
      <w:jc w:val="both"/>
      <w:textAlignment w:val="auto"/>
    </w:pPr>
    <w:rPr>
      <w:rFonts w:hAnsi="Arial" w:eastAsia="黑体" w:cs="宋体"/>
      <w:kern w:val="2"/>
      <w:sz w:val="28"/>
    </w:rPr>
  </w:style>
  <w:style w:type="paragraph" w:customStyle="1" w:styleId="13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3">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34">
    <w:name w:val="页码1"/>
    <w:basedOn w:val="1"/>
    <w:next w:val="1"/>
    <w:autoRedefine/>
    <w:qFormat/>
    <w:uiPriority w:val="0"/>
    <w:pPr>
      <w:widowControl/>
    </w:pPr>
    <w:rPr>
      <w:color w:val="000000"/>
      <w:szCs w:val="20"/>
    </w:rPr>
  </w:style>
  <w:style w:type="paragraph" w:customStyle="1" w:styleId="135">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3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3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8">
    <w:name w:val="正文_1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40">
    <w:name w:val="Normal_12"/>
    <w:autoRedefine/>
    <w:qFormat/>
    <w:uiPriority w:val="0"/>
    <w:rPr>
      <w:rFonts w:ascii="黑体" w:hAnsi="黑体" w:eastAsia="黑体" w:cs="Times New Roman"/>
      <w:b/>
      <w:sz w:val="32"/>
      <w:szCs w:val="24"/>
      <w:lang w:val="en-US" w:eastAsia="zh-CN" w:bidi="ar-SA"/>
    </w:rPr>
  </w:style>
  <w:style w:type="paragraph" w:customStyle="1" w:styleId="14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2">
    <w:name w:val="样式 标题 3h3H3sect1.2.3 + 五号 段前: 6 磅 段后: 6 磅 行距: 单倍行距"/>
    <w:basedOn w:val="5"/>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4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4">
    <w:name w:val="Char1"/>
    <w:basedOn w:val="122"/>
    <w:autoRedefine/>
    <w:qFormat/>
    <w:uiPriority w:val="6"/>
    <w:rPr>
      <w:rFonts w:ascii="Tahoma" w:hAnsi="Tahoma" w:cs="Tahoma"/>
      <w:sz w:val="24"/>
      <w:szCs w:val="28"/>
    </w:rPr>
  </w:style>
  <w:style w:type="paragraph" w:customStyle="1" w:styleId="145">
    <w:name w:val="font7"/>
    <w:basedOn w:val="1"/>
    <w:autoRedefine/>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4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Normal_6"/>
    <w:autoRedefine/>
    <w:qFormat/>
    <w:uiPriority w:val="0"/>
    <w:rPr>
      <w:rFonts w:ascii="黑体" w:hAnsi="黑体" w:eastAsia="黑体" w:cs="Times New Roman"/>
      <w:b/>
      <w:sz w:val="32"/>
      <w:szCs w:val="24"/>
      <w:lang w:val="en-US" w:eastAsia="zh-CN" w:bidi="ar-SA"/>
    </w:rPr>
  </w:style>
  <w:style w:type="paragraph" w:customStyle="1" w:styleId="149">
    <w:name w:val="Char Char Char Char Char Char Char Char Char Char"/>
    <w:basedOn w:val="13"/>
    <w:autoRedefine/>
    <w:qFormat/>
    <w:uiPriority w:val="0"/>
    <w:rPr>
      <w:szCs w:val="20"/>
    </w:rPr>
  </w:style>
  <w:style w:type="paragraph" w:customStyle="1" w:styleId="150">
    <w:name w:val="正文_9"/>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1">
    <w:name w:val="xl77"/>
    <w:basedOn w:val="1"/>
    <w:autoRedefine/>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52">
    <w:name w:val="Char Char Char Char"/>
    <w:basedOn w:val="1"/>
    <w:autoRedefine/>
    <w:qFormat/>
    <w:uiPriority w:val="0"/>
    <w:pPr>
      <w:adjustRightInd w:val="0"/>
      <w:spacing w:line="360" w:lineRule="auto"/>
    </w:pPr>
    <w:rPr>
      <w:kern w:val="0"/>
      <w:sz w:val="24"/>
      <w:szCs w:val="20"/>
    </w:rPr>
  </w:style>
  <w:style w:type="paragraph" w:customStyle="1" w:styleId="153">
    <w:name w:val="xl81"/>
    <w:basedOn w:val="1"/>
    <w:autoRedefine/>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54">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55">
    <w:name w:val="普通(网站)_1"/>
    <w:basedOn w:val="114"/>
    <w:autoRedefine/>
    <w:unhideWhenUsed/>
    <w:qFormat/>
    <w:uiPriority w:val="99"/>
    <w:pPr>
      <w:widowControl/>
      <w:spacing w:before="100" w:beforeAutospacing="1" w:after="100" w:afterAutospacing="1"/>
      <w:jc w:val="left"/>
    </w:pPr>
    <w:rPr>
      <w:rFonts w:ascii="宋体" w:hAnsi="宋体"/>
      <w:kern w:val="0"/>
      <w:sz w:val="24"/>
    </w:rPr>
  </w:style>
  <w:style w:type="paragraph" w:customStyle="1" w:styleId="15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7">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5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59">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60">
    <w:name w:val="正文_8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tabletex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62">
    <w:name w:val="Normal_18"/>
    <w:autoRedefine/>
    <w:qFormat/>
    <w:uiPriority w:val="0"/>
    <w:rPr>
      <w:rFonts w:ascii="黑体" w:hAnsi="黑体" w:eastAsia="黑体" w:cs="Times New Roman"/>
      <w:b/>
      <w:sz w:val="32"/>
      <w:szCs w:val="24"/>
      <w:lang w:val="en-US" w:eastAsia="zh-CN" w:bidi="ar-SA"/>
    </w:rPr>
  </w:style>
  <w:style w:type="paragraph" w:customStyle="1" w:styleId="163">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64">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65">
    <w:name w:val="Normal_5"/>
    <w:autoRedefine/>
    <w:qFormat/>
    <w:uiPriority w:val="0"/>
    <w:rPr>
      <w:rFonts w:ascii="黑体" w:hAnsi="黑体" w:eastAsia="黑体" w:cs="Times New Roman"/>
      <w:b/>
      <w:sz w:val="32"/>
      <w:szCs w:val="24"/>
      <w:lang w:val="en-US" w:eastAsia="zh-CN" w:bidi="ar-SA"/>
    </w:rPr>
  </w:style>
  <w:style w:type="paragraph" w:customStyle="1" w:styleId="166">
    <w:name w:val="Table Paragraph"/>
    <w:basedOn w:val="1"/>
    <w:autoRedefine/>
    <w:qFormat/>
    <w:uiPriority w:val="1"/>
    <w:pPr>
      <w:jc w:val="left"/>
    </w:pPr>
    <w:rPr>
      <w:rFonts w:cs="Calibri"/>
      <w:kern w:val="0"/>
      <w:sz w:val="22"/>
      <w:lang w:eastAsia="en-US"/>
    </w:rPr>
  </w:style>
  <w:style w:type="paragraph" w:customStyle="1" w:styleId="167">
    <w:name w:val="font10"/>
    <w:basedOn w:val="1"/>
    <w:autoRedefine/>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168">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69">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70">
    <w:name w:val="正文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72">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73">
    <w:name w:val="Normal_9"/>
    <w:autoRedefine/>
    <w:qFormat/>
    <w:uiPriority w:val="0"/>
    <w:rPr>
      <w:rFonts w:ascii="黑体" w:hAnsi="黑体" w:eastAsia="黑体" w:cs="Times New Roman"/>
      <w:b/>
      <w:sz w:val="32"/>
      <w:szCs w:val="24"/>
      <w:lang w:val="en-US" w:eastAsia="zh-CN" w:bidi="ar-SA"/>
    </w:rPr>
  </w:style>
  <w:style w:type="paragraph" w:customStyle="1" w:styleId="174">
    <w:name w:val="Char Char Char Char Char Char Char"/>
    <w:basedOn w:val="1"/>
    <w:autoRedefine/>
    <w:qFormat/>
    <w:uiPriority w:val="0"/>
    <w:pPr>
      <w:tabs>
        <w:tab w:val="left" w:pos="432"/>
      </w:tabs>
      <w:ind w:left="432" w:hanging="432"/>
      <w:jc w:val="center"/>
    </w:pPr>
    <w:rPr>
      <w:rFonts w:ascii="仿宋_GB2312" w:hAnsi="Tahoma" w:eastAsia="仿宋_GB2312"/>
      <w:sz w:val="24"/>
    </w:rPr>
  </w:style>
  <w:style w:type="paragraph" w:customStyle="1" w:styleId="175">
    <w:name w:val="Normal_17"/>
    <w:autoRedefine/>
    <w:qFormat/>
    <w:uiPriority w:val="0"/>
    <w:rPr>
      <w:rFonts w:ascii="黑体" w:hAnsi="黑体" w:eastAsia="黑体" w:cs="Times New Roman"/>
      <w:b/>
      <w:sz w:val="32"/>
      <w:szCs w:val="24"/>
      <w:lang w:val="en-US" w:eastAsia="zh-CN" w:bidi="ar-SA"/>
    </w:rPr>
  </w:style>
  <w:style w:type="paragraph" w:customStyle="1" w:styleId="176">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77">
    <w:name w:val="正文_1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8">
    <w:name w:val="样式 标题 4h4H4PIM 4Ref Heading 1rh1Heading sqlsect 1.2.3.4h..."/>
    <w:basedOn w:val="6"/>
    <w:autoRedefine/>
    <w:qFormat/>
    <w:uiPriority w:val="0"/>
    <w:pPr>
      <w:keepNext/>
      <w:widowControl w:val="0"/>
      <w:spacing w:line="376" w:lineRule="auto"/>
    </w:pPr>
    <w:rPr>
      <w:bCs/>
      <w:color w:val="auto"/>
      <w:sz w:val="32"/>
      <w:szCs w:val="28"/>
    </w:rPr>
  </w:style>
  <w:style w:type="paragraph" w:customStyle="1" w:styleId="179">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80">
    <w:name w:val="标书正文格式 Char Char Char Char"/>
    <w:autoRedefine/>
    <w:qFormat/>
    <w:uiPriority w:val="0"/>
    <w:pPr>
      <w:spacing w:line="360" w:lineRule="auto"/>
      <w:ind w:firstLine="200" w:firstLineChars="200"/>
    </w:pPr>
    <w:rPr>
      <w:rFonts w:ascii="Calibri" w:hAnsi="Calibri" w:eastAsia="仿宋_GB2312" w:cs="Times New Roman"/>
      <w:kern w:val="2"/>
      <w:sz w:val="30"/>
      <w:szCs w:val="24"/>
      <w:lang w:val="en-US" w:eastAsia="zh-CN" w:bidi="ar-SA"/>
    </w:rPr>
  </w:style>
  <w:style w:type="paragraph" w:customStyle="1" w:styleId="181">
    <w:name w:val="font8"/>
    <w:basedOn w:val="1"/>
    <w:autoRedefine/>
    <w:qFormat/>
    <w:uiPriority w:val="0"/>
    <w:pPr>
      <w:widowControl/>
      <w:spacing w:before="100" w:beforeAutospacing="1" w:after="100" w:afterAutospacing="1"/>
      <w:jc w:val="left"/>
    </w:pPr>
    <w:rPr>
      <w:kern w:val="0"/>
      <w:sz w:val="20"/>
      <w:szCs w:val="20"/>
    </w:rPr>
  </w:style>
  <w:style w:type="paragraph" w:customStyle="1" w:styleId="182">
    <w:name w:val="表内文字"/>
    <w:basedOn w:val="1"/>
    <w:autoRedefine/>
    <w:qFormat/>
    <w:uiPriority w:val="0"/>
    <w:pPr>
      <w:jc w:val="center"/>
    </w:pPr>
    <w:rPr>
      <w:rFonts w:ascii="仿宋_GB2312" w:eastAsia="仿宋_GB2312"/>
      <w:sz w:val="24"/>
    </w:rPr>
  </w:style>
  <w:style w:type="paragraph" w:customStyle="1" w:styleId="183">
    <w:name w:val="样式 标题 31.1.1标题 333rd levelBOD 0Bold HeadCTH3H31Heading ...1"/>
    <w:basedOn w:val="5"/>
    <w:qFormat/>
    <w:uiPriority w:val="0"/>
    <w:pPr>
      <w:spacing w:before="0" w:after="0"/>
      <w:ind w:firstLine="0" w:firstLineChars="0"/>
    </w:pPr>
    <w:rPr>
      <w:rFonts w:hAnsi="宋体" w:cs="宋体"/>
      <w:sz w:val="24"/>
    </w:rPr>
  </w:style>
  <w:style w:type="paragraph" w:customStyle="1" w:styleId="184">
    <w:name w:val="Normal_7"/>
    <w:autoRedefine/>
    <w:qFormat/>
    <w:uiPriority w:val="0"/>
    <w:rPr>
      <w:rFonts w:ascii="黑体" w:hAnsi="黑体" w:eastAsia="黑体" w:cs="Times New Roman"/>
      <w:b/>
      <w:sz w:val="32"/>
      <w:szCs w:val="24"/>
      <w:lang w:val="en-US" w:eastAsia="zh-CN" w:bidi="ar-SA"/>
    </w:rPr>
  </w:style>
  <w:style w:type="paragraph" w:customStyle="1" w:styleId="185">
    <w:name w:val="标题2正文"/>
    <w:basedOn w:val="1"/>
    <w:autoRedefine/>
    <w:qFormat/>
    <w:uiPriority w:val="0"/>
    <w:pPr>
      <w:spacing w:line="360" w:lineRule="auto"/>
      <w:ind w:firstLine="200" w:firstLineChars="200"/>
      <w:jc w:val="left"/>
    </w:pPr>
    <w:rPr>
      <w:sz w:val="24"/>
    </w:rPr>
  </w:style>
  <w:style w:type="paragraph" w:customStyle="1" w:styleId="186">
    <w:name w:val="font11"/>
    <w:basedOn w:val="1"/>
    <w:autoRedefine/>
    <w:qFormat/>
    <w:uiPriority w:val="0"/>
    <w:pPr>
      <w:widowControl/>
      <w:spacing w:before="100" w:beforeAutospacing="1" w:after="100" w:afterAutospacing="1"/>
      <w:jc w:val="left"/>
    </w:pPr>
    <w:rPr>
      <w:b/>
      <w:bCs/>
      <w:i/>
      <w:iCs/>
      <w:kern w:val="0"/>
      <w:sz w:val="24"/>
    </w:rPr>
  </w:style>
  <w:style w:type="paragraph" w:customStyle="1" w:styleId="187">
    <w:name w:val="TOC 标题1"/>
    <w:basedOn w:val="2"/>
    <w:next w:val="1"/>
    <w:autoRedefine/>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88">
    <w:name w:val="样式1"/>
    <w:basedOn w:val="3"/>
    <w:autoRedefine/>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89">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90">
    <w:name w:val="Normal_14"/>
    <w:autoRedefine/>
    <w:qFormat/>
    <w:uiPriority w:val="0"/>
    <w:rPr>
      <w:rFonts w:ascii="黑体" w:hAnsi="黑体" w:eastAsia="黑体" w:cs="Times New Roman"/>
      <w:b/>
      <w:sz w:val="32"/>
      <w:szCs w:val="24"/>
      <w:lang w:val="en-US" w:eastAsia="zh-CN" w:bidi="ar-SA"/>
    </w:rPr>
  </w:style>
  <w:style w:type="paragraph" w:customStyle="1" w:styleId="191">
    <w:name w:val="普通(网站)_0_0"/>
    <w:basedOn w:val="192"/>
    <w:autoRedefine/>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92">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3">
    <w:name w:val="正文_8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def正文"/>
    <w:basedOn w:val="18"/>
    <w:autoRedefine/>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95">
    <w:name w:val="正文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Normal_16"/>
    <w:autoRedefine/>
    <w:qFormat/>
    <w:uiPriority w:val="0"/>
    <w:rPr>
      <w:rFonts w:ascii="黑体" w:hAnsi="黑体" w:eastAsia="黑体" w:cs="Times New Roman"/>
      <w:b/>
      <w:sz w:val="32"/>
      <w:szCs w:val="24"/>
      <w:lang w:val="en-US" w:eastAsia="zh-CN" w:bidi="ar-SA"/>
    </w:rPr>
  </w:style>
  <w:style w:type="paragraph" w:customStyle="1" w:styleId="197">
    <w:name w:val="Default"/>
    <w:autoRedefine/>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198">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99">
    <w:name w:val="正文2"/>
    <w:basedOn w:val="1"/>
    <w:autoRedefine/>
    <w:qFormat/>
    <w:uiPriority w:val="0"/>
    <w:pPr>
      <w:spacing w:before="156" w:line="360" w:lineRule="auto"/>
      <w:ind w:firstLine="510" w:firstLineChars="200"/>
    </w:pPr>
    <w:rPr>
      <w:sz w:val="24"/>
      <w:szCs w:val="20"/>
    </w:rPr>
  </w:style>
  <w:style w:type="paragraph" w:customStyle="1" w:styleId="200">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01">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02">
    <w:name w:val="正文_18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3">
    <w:name w:val="纯文本_6_0"/>
    <w:basedOn w:val="1"/>
    <w:autoRedefine/>
    <w:qFormat/>
    <w:uiPriority w:val="0"/>
    <w:rPr>
      <w:rFonts w:ascii="宋体" w:hAnsi="Courier New"/>
      <w:szCs w:val="20"/>
    </w:rPr>
  </w:style>
  <w:style w:type="paragraph" w:customStyle="1" w:styleId="204">
    <w:name w:val="Normal_3"/>
    <w:autoRedefine/>
    <w:qFormat/>
    <w:uiPriority w:val="0"/>
    <w:rPr>
      <w:rFonts w:ascii="黑体" w:hAnsi="黑体" w:eastAsia="黑体" w:cs="Times New Roman"/>
      <w:b/>
      <w:sz w:val="32"/>
      <w:szCs w:val="24"/>
      <w:lang w:val="en-US" w:eastAsia="zh-CN" w:bidi="ar-SA"/>
    </w:rPr>
  </w:style>
  <w:style w:type="paragraph" w:customStyle="1" w:styleId="205">
    <w:name w:val="标题3正文"/>
    <w:basedOn w:val="1"/>
    <w:autoRedefine/>
    <w:qFormat/>
    <w:uiPriority w:val="0"/>
    <w:pPr>
      <w:spacing w:line="360" w:lineRule="auto"/>
      <w:ind w:left="200" w:leftChars="200" w:firstLine="200" w:firstLineChars="200"/>
      <w:jc w:val="left"/>
    </w:pPr>
    <w:rPr>
      <w:sz w:val="24"/>
    </w:rPr>
  </w:style>
  <w:style w:type="paragraph" w:customStyle="1" w:styleId="2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07">
    <w:name w:val="Normal_4"/>
    <w:autoRedefine/>
    <w:qFormat/>
    <w:uiPriority w:val="0"/>
    <w:rPr>
      <w:rFonts w:ascii="黑体" w:hAnsi="黑体" w:eastAsia="黑体" w:cs="Times New Roman"/>
      <w:b/>
      <w:sz w:val="32"/>
      <w:szCs w:val="24"/>
      <w:lang w:val="en-US" w:eastAsia="zh-CN" w:bidi="ar-SA"/>
    </w:rPr>
  </w:style>
  <w:style w:type="paragraph" w:customStyle="1" w:styleId="208">
    <w:name w:val="Normal_13"/>
    <w:autoRedefine/>
    <w:qFormat/>
    <w:uiPriority w:val="0"/>
    <w:rPr>
      <w:rFonts w:ascii="黑体" w:hAnsi="黑体" w:eastAsia="黑体" w:cs="Times New Roman"/>
      <w:b/>
      <w:sz w:val="32"/>
      <w:szCs w:val="24"/>
      <w:lang w:val="en-US" w:eastAsia="zh-CN" w:bidi="ar-SA"/>
    </w:rPr>
  </w:style>
  <w:style w:type="paragraph" w:customStyle="1" w:styleId="209">
    <w:name w:val="Normal_20"/>
    <w:autoRedefine/>
    <w:qFormat/>
    <w:uiPriority w:val="0"/>
    <w:pPr>
      <w:widowControl w:val="0"/>
      <w:jc w:val="both"/>
    </w:pPr>
    <w:rPr>
      <w:rFonts w:ascii="Calibri" w:hAnsi="Calibri" w:eastAsia="Times New Roman" w:cs="Times New Roman"/>
      <w:lang w:val="en-US" w:eastAsia="zh-CN" w:bidi="ar-SA"/>
    </w:rPr>
  </w:style>
  <w:style w:type="paragraph" w:customStyle="1" w:styleId="210">
    <w:name w:val="Char Char Char Char Char Char Char1"/>
    <w:basedOn w:val="1"/>
    <w:autoRedefine/>
    <w:qFormat/>
    <w:uiPriority w:val="0"/>
    <w:pPr>
      <w:tabs>
        <w:tab w:val="left" w:pos="432"/>
      </w:tabs>
      <w:ind w:left="432" w:hanging="432"/>
      <w:jc w:val="center"/>
    </w:pPr>
    <w:rPr>
      <w:rFonts w:ascii="仿宋_GB2312" w:hAnsi="Tahoma" w:eastAsia="仿宋_GB2312"/>
      <w:sz w:val="24"/>
    </w:rPr>
  </w:style>
  <w:style w:type="paragraph" w:customStyle="1" w:styleId="211">
    <w:name w:val="样式2"/>
    <w:basedOn w:val="1"/>
    <w:autoRedefine/>
    <w:qFormat/>
    <w:uiPriority w:val="0"/>
    <w:pPr>
      <w:jc w:val="center"/>
    </w:pPr>
    <w:rPr>
      <w:rFonts w:ascii="宋体" w:hAnsi="宋体"/>
      <w:b/>
      <w:bCs/>
      <w:color w:val="000000"/>
      <w:sz w:val="28"/>
      <w:szCs w:val="21"/>
    </w:rPr>
  </w:style>
  <w:style w:type="paragraph" w:customStyle="1" w:styleId="212">
    <w:name w:val="Normal_11"/>
    <w:autoRedefine/>
    <w:qFormat/>
    <w:uiPriority w:val="0"/>
    <w:rPr>
      <w:rFonts w:ascii="黑体" w:hAnsi="黑体" w:eastAsia="黑体" w:cs="Times New Roman"/>
      <w:b/>
      <w:sz w:val="32"/>
      <w:szCs w:val="24"/>
      <w:lang w:val="en-US" w:eastAsia="zh-CN" w:bidi="ar-SA"/>
    </w:rPr>
  </w:style>
  <w:style w:type="paragraph" w:customStyle="1" w:styleId="21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14">
    <w:name w:val="Normal_10"/>
    <w:autoRedefine/>
    <w:qFormat/>
    <w:uiPriority w:val="0"/>
    <w:rPr>
      <w:rFonts w:ascii="黑体" w:hAnsi="黑体" w:eastAsia="黑体" w:cs="Times New Roman"/>
      <w:b/>
      <w:sz w:val="32"/>
      <w:szCs w:val="24"/>
      <w:lang w:val="en-US" w:eastAsia="zh-CN" w:bidi="ar-SA"/>
    </w:rPr>
  </w:style>
  <w:style w:type="paragraph" w:customStyle="1" w:styleId="215">
    <w:name w:val="正文_1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6">
    <w:name w:val="普通(网站)_1_0"/>
    <w:basedOn w:val="1"/>
    <w:autoRedefine/>
    <w:unhideWhenUsed/>
    <w:qFormat/>
    <w:uiPriority w:val="99"/>
    <w:pPr>
      <w:widowControl/>
      <w:spacing w:before="100" w:beforeAutospacing="1" w:after="100" w:afterAutospacing="1"/>
      <w:jc w:val="left"/>
    </w:pPr>
    <w:rPr>
      <w:rFonts w:ascii="宋体" w:hAnsi="宋体"/>
      <w:kern w:val="0"/>
      <w:sz w:val="24"/>
    </w:rPr>
  </w:style>
  <w:style w:type="paragraph" w:customStyle="1" w:styleId="217">
    <w:name w:val="纯文本_1"/>
    <w:basedOn w:val="1"/>
    <w:autoRedefine/>
    <w:qFormat/>
    <w:uiPriority w:val="0"/>
    <w:rPr>
      <w:rFonts w:ascii="宋体" w:hAnsi="Courier New"/>
      <w:szCs w:val="20"/>
    </w:rPr>
  </w:style>
  <w:style w:type="paragraph" w:customStyle="1" w:styleId="218">
    <w:name w:val="正文_1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9">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0">
    <w:name w:val="Char Char Char Char1"/>
    <w:basedOn w:val="1"/>
    <w:autoRedefine/>
    <w:qFormat/>
    <w:uiPriority w:val="0"/>
    <w:rPr>
      <w:rFonts w:ascii="Tahoma" w:hAnsi="Tahoma"/>
      <w:sz w:val="24"/>
      <w:szCs w:val="20"/>
    </w:rPr>
  </w:style>
  <w:style w:type="paragraph" w:customStyle="1" w:styleId="221">
    <w:name w:val="样式 样式 样式 标题 3列表编号3h33rd level + (符号) 宋体 段前: 1 行 + 段前: 1.36 行 + 段..."/>
    <w:basedOn w:val="1"/>
    <w:autoRedefine/>
    <w:qFormat/>
    <w:uiPriority w:val="0"/>
    <w:pPr>
      <w:adjustRightInd w:val="0"/>
      <w:spacing w:beforeLines="100" w:line="360" w:lineRule="auto"/>
      <w:jc w:val="left"/>
      <w:outlineLvl w:val="2"/>
    </w:pPr>
    <w:rPr>
      <w:rFonts w:ascii="宋体" w:hAnsi="宋体"/>
      <w:b/>
      <w:kern w:val="0"/>
      <w:szCs w:val="20"/>
    </w:rPr>
  </w:style>
  <w:style w:type="paragraph" w:customStyle="1" w:styleId="22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3">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24">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5">
    <w:name w:val="xl79"/>
    <w:basedOn w:val="1"/>
    <w:autoRedefine/>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26">
    <w:name w:val="样式 标题 3列表编号3h33rd level + 段前: 1 行"/>
    <w:basedOn w:val="5"/>
    <w:autoRedefine/>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227">
    <w:name w:val="Normal_8"/>
    <w:qFormat/>
    <w:uiPriority w:val="0"/>
    <w:rPr>
      <w:rFonts w:ascii="黑体" w:hAnsi="黑体" w:eastAsia="黑体" w:cs="Times New Roman"/>
      <w:b/>
      <w:sz w:val="32"/>
      <w:szCs w:val="24"/>
      <w:lang w:val="en-US" w:eastAsia="zh-CN" w:bidi="ar-SA"/>
    </w:rPr>
  </w:style>
  <w:style w:type="paragraph" w:customStyle="1" w:styleId="228">
    <w:name w:val="aspnumfaautoadjustrightr"/>
    <w:autoRedefine/>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229">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230">
    <w:name w:val="xl46"/>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31">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3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33">
    <w:name w:val="Normal_0"/>
    <w:qFormat/>
    <w:uiPriority w:val="0"/>
    <w:rPr>
      <w:rFonts w:ascii="黑体" w:hAnsi="黑体" w:eastAsia="黑体" w:cs="Times New Roman"/>
      <w:b/>
      <w:sz w:val="32"/>
      <w:szCs w:val="24"/>
      <w:lang w:val="en-US" w:eastAsia="zh-CN" w:bidi="ar-SA"/>
    </w:rPr>
  </w:style>
  <w:style w:type="paragraph" w:customStyle="1" w:styleId="23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5">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36">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37">
    <w:name w:val="默认段落字体 Para Char Char Char Char Char Char Char Char Char Char Char Char Char"/>
    <w:basedOn w:val="13"/>
    <w:qFormat/>
    <w:uiPriority w:val="0"/>
    <w:pPr>
      <w:shd w:val="clear" w:color="auto" w:fill="auto"/>
      <w:spacing w:line="300" w:lineRule="auto"/>
      <w:ind w:left="840" w:leftChars="400"/>
    </w:pPr>
  </w:style>
  <w:style w:type="paragraph" w:customStyle="1" w:styleId="238">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39">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40">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1">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4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43">
    <w:name w:val="xl83"/>
    <w:basedOn w:val="1"/>
    <w:autoRedefine/>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44">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45">
    <w:name w:val="默认段落字体 Para Char"/>
    <w:basedOn w:val="1"/>
    <w:qFormat/>
    <w:uiPriority w:val="0"/>
    <w:rPr>
      <w:rFonts w:ascii="Tahoma" w:hAnsi="Tahoma"/>
      <w:sz w:val="24"/>
      <w:szCs w:val="20"/>
    </w:rPr>
  </w:style>
  <w:style w:type="paragraph" w:customStyle="1" w:styleId="24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8">
    <w:name w:val="纯文本1"/>
    <w:basedOn w:val="1"/>
    <w:qFormat/>
    <w:uiPriority w:val="0"/>
    <w:pPr>
      <w:adjustRightInd w:val="0"/>
      <w:jc w:val="left"/>
      <w:textAlignment w:val="baseline"/>
    </w:pPr>
    <w:rPr>
      <w:rFonts w:ascii="宋体" w:hAnsi="Courier New"/>
      <w:sz w:val="24"/>
      <w:szCs w:val="20"/>
    </w:rPr>
  </w:style>
  <w:style w:type="paragraph" w:customStyle="1" w:styleId="249">
    <w:name w:val="纯文本_4_0"/>
    <w:basedOn w:val="150"/>
    <w:autoRedefine/>
    <w:qFormat/>
    <w:uiPriority w:val="0"/>
    <w:rPr>
      <w:rFonts w:ascii="宋体" w:hAnsi="Courier New"/>
      <w:szCs w:val="20"/>
    </w:rPr>
  </w:style>
  <w:style w:type="paragraph" w:customStyle="1" w:styleId="250">
    <w:name w:val="表格非标题文字"/>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51">
    <w:name w:val="font81"/>
    <w:basedOn w:val="40"/>
    <w:autoRedefine/>
    <w:qFormat/>
    <w:uiPriority w:val="0"/>
    <w:rPr>
      <w:rFonts w:hint="eastAsia" w:ascii="宋体" w:hAnsi="宋体" w:eastAsia="宋体" w:cs="宋体"/>
      <w:color w:val="000000"/>
      <w:sz w:val="22"/>
      <w:szCs w:val="22"/>
      <w:u w:val="none"/>
    </w:rPr>
  </w:style>
  <w:style w:type="character" w:customStyle="1" w:styleId="252">
    <w:name w:val="font51"/>
    <w:basedOn w:val="40"/>
    <w:autoRedefine/>
    <w:qFormat/>
    <w:uiPriority w:val="0"/>
    <w:rPr>
      <w:rFonts w:ascii="Tahoma" w:hAnsi="Tahoma" w:eastAsia="Tahoma" w:cs="Tahoma"/>
      <w:color w:val="000000"/>
      <w:sz w:val="22"/>
      <w:szCs w:val="22"/>
      <w:u w:val="none"/>
    </w:rPr>
  </w:style>
  <w:style w:type="character" w:customStyle="1" w:styleId="253">
    <w:name w:val="font71"/>
    <w:basedOn w:val="40"/>
    <w:autoRedefine/>
    <w:qFormat/>
    <w:uiPriority w:val="0"/>
    <w:rPr>
      <w:rFonts w:hint="eastAsia" w:ascii="微软雅黑" w:hAnsi="微软雅黑" w:eastAsia="微软雅黑" w:cs="微软雅黑"/>
      <w:color w:val="000000"/>
      <w:sz w:val="22"/>
      <w:szCs w:val="22"/>
      <w:u w:val="none"/>
    </w:rPr>
  </w:style>
  <w:style w:type="character" w:customStyle="1" w:styleId="254">
    <w:name w:val="font61"/>
    <w:basedOn w:val="40"/>
    <w:autoRedefine/>
    <w:qFormat/>
    <w:uiPriority w:val="0"/>
    <w:rPr>
      <w:rFonts w:hint="eastAsia" w:ascii="微软雅黑" w:hAnsi="微软雅黑" w:eastAsia="微软雅黑" w:cs="微软雅黑"/>
      <w:color w:val="000000"/>
      <w:sz w:val="22"/>
      <w:szCs w:val="22"/>
      <w:u w:val="none"/>
    </w:rPr>
  </w:style>
  <w:style w:type="character" w:customStyle="1" w:styleId="255">
    <w:name w:val="font41"/>
    <w:basedOn w:val="40"/>
    <w:autoRedefine/>
    <w:qFormat/>
    <w:uiPriority w:val="0"/>
    <w:rPr>
      <w:rFonts w:hint="eastAsia" w:ascii="微软雅黑" w:hAnsi="微软雅黑" w:eastAsia="微软雅黑" w:cs="微软雅黑"/>
      <w:color w:val="000000"/>
      <w:sz w:val="22"/>
      <w:szCs w:val="22"/>
      <w:u w:val="none"/>
    </w:rPr>
  </w:style>
  <w:style w:type="character" w:customStyle="1" w:styleId="256">
    <w:name w:val="font91"/>
    <w:basedOn w:val="40"/>
    <w:qFormat/>
    <w:uiPriority w:val="0"/>
    <w:rPr>
      <w:rFonts w:hint="eastAsia" w:ascii="宋体" w:hAnsi="宋体" w:eastAsia="宋体" w:cs="宋体"/>
      <w:color w:val="666666"/>
      <w:sz w:val="22"/>
      <w:szCs w:val="22"/>
      <w:u w:val="none"/>
    </w:rPr>
  </w:style>
  <w:style w:type="paragraph" w:customStyle="1" w:styleId="257">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258">
    <w:name w:val="表格内容"/>
    <w:basedOn w:val="1"/>
    <w:qFormat/>
    <w:uiPriority w:val="2"/>
    <w:pPr>
      <w:jc w:val="center"/>
    </w:pPr>
    <w:rPr>
      <w:szCs w:val="21"/>
    </w:rPr>
  </w:style>
  <w:style w:type="paragraph" w:customStyle="1" w:styleId="259">
    <w:name w:val="p0"/>
    <w:basedOn w:val="1"/>
    <w:qFormat/>
    <w:uiPriority w:val="0"/>
    <w:pPr>
      <w:widowControl/>
    </w:pPr>
    <w:rPr>
      <w:rFonts w:ascii="Times New Roman" w:hAnsi="Times New Roman"/>
      <w:kern w:val="0"/>
      <w:szCs w:val="21"/>
    </w:rPr>
  </w:style>
  <w:style w:type="paragraph" w:customStyle="1" w:styleId="260">
    <w:name w:val="p15"/>
    <w:basedOn w:val="1"/>
    <w:qFormat/>
    <w:uiPriority w:val="0"/>
    <w:pPr>
      <w:widowControl/>
      <w:spacing w:after="120"/>
      <w:ind w:left="420"/>
    </w:pPr>
    <w:rPr>
      <w:rFonts w:ascii="Times New Roman" w:hAnsi="Times New Roman"/>
      <w:kern w:val="0"/>
      <w:szCs w:val="21"/>
    </w:rPr>
  </w:style>
  <w:style w:type="paragraph" w:customStyle="1" w:styleId="261">
    <w:name w:val="正文首行缩进2个字符"/>
    <w:basedOn w:val="1"/>
    <w:autoRedefine/>
    <w:qFormat/>
    <w:uiPriority w:val="0"/>
    <w:pPr>
      <w:widowControl/>
    </w:pPr>
    <w:rPr>
      <w:kern w:val="0"/>
      <w:szCs w:val="20"/>
    </w:rPr>
  </w:style>
  <w:style w:type="paragraph" w:customStyle="1" w:styleId="262">
    <w:name w:val="正文首行缩进2字符"/>
    <w:basedOn w:val="1"/>
    <w:autoRedefine/>
    <w:qFormat/>
    <w:uiPriority w:val="0"/>
    <w:pPr>
      <w:spacing w:line="360" w:lineRule="auto"/>
      <w:ind w:firstLine="200" w:firstLineChars="200"/>
    </w:pPr>
    <w:rPr>
      <w:rFonts w:ascii="Calibri" w:hAnsi="Calibri" w:eastAsia="仿宋" w:cs="Times New Roman"/>
      <w:sz w:val="28"/>
      <w:szCs w:val="22"/>
    </w:rPr>
  </w:style>
  <w:style w:type="character" w:customStyle="1" w:styleId="263">
    <w:name w:val="NormalCharacter"/>
    <w:qFormat/>
    <w:uiPriority w:val="0"/>
    <w:rPr>
      <w:kern w:val="2"/>
      <w:sz w:val="21"/>
      <w:szCs w:val="22"/>
      <w:lang w:val="en-US" w:eastAsia="zh-CN" w:bidi="ar-SA"/>
    </w:rPr>
  </w:style>
  <w:style w:type="paragraph" w:customStyle="1" w:styleId="264">
    <w:name w:val="BodyText1I"/>
    <w:basedOn w:val="265"/>
    <w:qFormat/>
    <w:uiPriority w:val="0"/>
    <w:pPr>
      <w:tabs>
        <w:tab w:val="left" w:pos="208"/>
      </w:tabs>
      <w:spacing w:after="120" w:line="240" w:lineRule="auto"/>
      <w:ind w:firstLine="420" w:firstLineChars="100"/>
      <w:jc w:val="both"/>
      <w:textAlignment w:val="baseline"/>
    </w:pPr>
    <w:rPr>
      <w:rFonts w:ascii="Times New Roman" w:eastAsia="宋体"/>
      <w:kern w:val="2"/>
      <w:sz w:val="21"/>
      <w:szCs w:val="22"/>
      <w:lang w:val="en-US" w:eastAsia="zh-CN" w:bidi="ar-SA"/>
    </w:rPr>
  </w:style>
  <w:style w:type="paragraph" w:customStyle="1" w:styleId="265">
    <w:name w:val="BodyText"/>
    <w:basedOn w:val="1"/>
    <w:next w:val="264"/>
    <w:autoRedefine/>
    <w:qFormat/>
    <w:uiPriority w:val="0"/>
    <w:pPr>
      <w:tabs>
        <w:tab w:val="left" w:pos="208"/>
      </w:tabs>
      <w:spacing w:line="432" w:lineRule="auto"/>
      <w:jc w:val="both"/>
      <w:textAlignment w:val="baseline"/>
    </w:pPr>
    <w:rPr>
      <w:rFonts w:ascii="仿宋_GB2312" w:eastAsia="仿宋_GB2312"/>
      <w:kern w:val="2"/>
      <w:sz w:val="28"/>
      <w:szCs w:val="22"/>
      <w:lang w:val="en-US" w:eastAsia="zh-CN" w:bidi="ar-SA"/>
    </w:rPr>
  </w:style>
  <w:style w:type="paragraph" w:customStyle="1" w:styleId="266">
    <w:name w:val="WPSOffice手动目录 1"/>
    <w:autoRedefine/>
    <w:qFormat/>
    <w:uiPriority w:val="0"/>
    <w:pPr>
      <w:ind w:leftChars="0"/>
    </w:pPr>
    <w:rPr>
      <w:rFonts w:ascii="Times New Roman" w:hAnsi="Times New Roman" w:eastAsia="宋体" w:cs="Times New Roman"/>
      <w:sz w:val="20"/>
      <w:szCs w:val="20"/>
    </w:rPr>
  </w:style>
  <w:style w:type="paragraph" w:customStyle="1" w:styleId="267">
    <w:name w:val="列出段落1"/>
    <w:basedOn w:val="1"/>
    <w:qFormat/>
    <w:uiPriority w:val="0"/>
    <w:pPr>
      <w:ind w:firstLine="420" w:firstLineChars="200"/>
    </w:pPr>
    <w:rPr>
      <w:rFonts w:ascii="Calibri" w:hAnsi="Calibri"/>
      <w:szCs w:val="22"/>
    </w:rPr>
  </w:style>
  <w:style w:type="paragraph" w:customStyle="1" w:styleId="268">
    <w:name w:val="LQ标准正文"/>
    <w:autoRedefine/>
    <w:qFormat/>
    <w:uiPriority w:val="0"/>
    <w:pPr>
      <w:widowControl w:val="0"/>
      <w:spacing w:line="360" w:lineRule="auto"/>
      <w:ind w:firstLine="480" w:firstLineChars="200"/>
    </w:pPr>
    <w:rPr>
      <w:rFonts w:ascii="Times New Roman" w:hAnsi="Times New Roman"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 China</Company>
  <Pages>77</Pages>
  <Words>29694</Words>
  <Characters>31922</Characters>
  <Lines>408</Lines>
  <Paragraphs>115</Paragraphs>
  <TotalTime>42</TotalTime>
  <ScaleCrop>false</ScaleCrop>
  <LinksUpToDate>false</LinksUpToDate>
  <CharactersWithSpaces>34275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2020-05-20T15:13:00Z</dcterms:created>
  <dc:creator>微软中国</dc:creator>
  <cp:lastModifiedBy>WPS_1722008911</cp:lastModifiedBy>
  <cp:lastPrinted>2025-07-08T01:14:00Z</cp:lastPrinted>
  <dcterms:modified xsi:type="dcterms:W3CDTF">2025-07-08T11:39:46Z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70541F9BCC674AA4917642882441F615_13</vt:lpwstr>
  </property>
  <property fmtid="{D5CDD505-2E9C-101B-9397-08002B2CF9AE}" pid="4" name="KSOTemplateDocerSaveRecord">
    <vt:lpwstr>eyJoZGlkIjoiYzhhMDdhZjJlMzVmOGY3NWVmZTMyYTRjNDkwMTc4MjkiLCJ1c2VySWQiOiIxNjE3NTI5Mzk1In0=</vt:lpwstr>
  </property>
</Properties>
</file>