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9C12A">
      <w:pPr>
        <w:pStyle w:val="288"/>
        <w:spacing w:line="480" w:lineRule="auto"/>
        <w:rPr>
          <w:rFonts w:hint="eastAsia"/>
        </w:rPr>
      </w:pPr>
      <w:bookmarkStart w:id="0" w:name="EB2e4846c1a2c842e58b8e5408d6853a5b"/>
      <w:bookmarkEnd w:id="0"/>
      <w:bookmarkStart w:id="1" w:name="EB814cc35cc8da4b6791962c5e52bdc634"/>
      <w:bookmarkEnd w:id="1"/>
      <w:bookmarkStart w:id="2" w:name="_Toc493928401"/>
      <w:bookmarkStart w:id="3" w:name="_Toc493956011"/>
    </w:p>
    <w:bookmarkEnd w:id="2"/>
    <w:bookmarkEnd w:id="3"/>
    <w:p w14:paraId="153E3FD7">
      <w:pPr>
        <w:spacing w:line="480" w:lineRule="auto"/>
        <w:jc w:val="center"/>
        <w:rPr>
          <w:rFonts w:hint="eastAsia" w:ascii="宋体" w:cs="宋体"/>
          <w:b/>
          <w:bCs/>
          <w:sz w:val="36"/>
          <w:szCs w:val="36"/>
        </w:rPr>
      </w:pPr>
      <w:bookmarkStart w:id="4" w:name="_Toc493928402"/>
      <w:bookmarkStart w:id="5" w:name="_Toc493956012"/>
      <w:r>
        <w:rPr>
          <w:rFonts w:hint="eastAsia" w:ascii="宋体" w:cs="宋体"/>
          <w:b/>
          <w:bCs/>
          <w:sz w:val="84"/>
          <w:szCs w:val="84"/>
        </w:rPr>
        <w:t>竞争性磋商文件</w:t>
      </w:r>
    </w:p>
    <w:p w14:paraId="7A453896">
      <w:pPr>
        <w:spacing w:line="360" w:lineRule="auto"/>
        <w:ind w:left="2166" w:leftChars="171" w:hanging="1807" w:hangingChars="500"/>
        <w:rPr>
          <w:rFonts w:hint="eastAsia" w:ascii="宋体" w:cs="宋体"/>
          <w:b/>
          <w:bCs/>
          <w:sz w:val="36"/>
          <w:szCs w:val="36"/>
        </w:rPr>
      </w:pPr>
    </w:p>
    <w:p w14:paraId="673066B7">
      <w:pPr>
        <w:spacing w:line="360" w:lineRule="auto"/>
        <w:ind w:left="2166" w:leftChars="171" w:hanging="1807" w:hangingChars="500"/>
        <w:rPr>
          <w:rFonts w:hint="eastAsia" w:ascii="宋体" w:hAnsi="Times New Roman" w:eastAsia="宋体" w:cs="宋体"/>
          <w:b/>
          <w:bCs/>
          <w:sz w:val="36"/>
          <w:szCs w:val="36"/>
          <w:lang w:eastAsia="zh-CN"/>
        </w:rPr>
      </w:pPr>
      <w:r>
        <w:rPr>
          <w:rFonts w:hint="eastAsia" w:ascii="宋体" w:cs="宋体"/>
          <w:b/>
          <w:bCs/>
          <w:sz w:val="36"/>
          <w:szCs w:val="36"/>
        </w:rPr>
        <w:t>项目名称：</w:t>
      </w:r>
      <w:r>
        <w:rPr>
          <w:rFonts w:hint="eastAsia" w:ascii="宋体" w:cs="宋体"/>
          <w:b/>
          <w:bCs/>
          <w:sz w:val="36"/>
          <w:szCs w:val="36"/>
          <w:lang w:eastAsia="zh-CN"/>
        </w:rPr>
        <w:t>龙泉市自然资源和规划局土地项目动态监管应用</w:t>
      </w:r>
    </w:p>
    <w:p w14:paraId="395767B1">
      <w:pPr>
        <w:autoSpaceDE w:val="0"/>
        <w:autoSpaceDN w:val="0"/>
        <w:spacing w:line="360" w:lineRule="auto"/>
        <w:ind w:firstLine="361" w:firstLineChars="100"/>
        <w:textAlignment w:val="bottom"/>
        <w:rPr>
          <w:rFonts w:hint="eastAsia" w:ascii="宋体" w:hAnsi="Times New Roman" w:eastAsia="宋体" w:cs="宋体"/>
          <w:b/>
          <w:bCs/>
          <w:color w:val="auto"/>
          <w:sz w:val="36"/>
          <w:szCs w:val="36"/>
          <w:lang w:eastAsia="zh-CN"/>
        </w:rPr>
      </w:pPr>
    </w:p>
    <w:p w14:paraId="560C4967">
      <w:pPr>
        <w:autoSpaceDE w:val="0"/>
        <w:autoSpaceDN w:val="0"/>
        <w:spacing w:line="360" w:lineRule="auto"/>
        <w:ind w:firstLine="361" w:firstLineChars="100"/>
        <w:textAlignment w:val="bottom"/>
        <w:rPr>
          <w:rFonts w:hint="eastAsia" w:ascii="宋体" w:cs="宋体"/>
          <w:b/>
          <w:bCs/>
          <w:color w:val="auto"/>
          <w:sz w:val="36"/>
          <w:szCs w:val="36"/>
        </w:rPr>
      </w:pPr>
      <w:r>
        <w:rPr>
          <w:rFonts w:hint="eastAsia" w:ascii="宋体" w:hAnsi="Times New Roman" w:eastAsia="宋体" w:cs="宋体"/>
          <w:b/>
          <w:bCs/>
          <w:color w:val="auto"/>
          <w:sz w:val="36"/>
          <w:szCs w:val="36"/>
          <w:lang w:eastAsia="zh-CN"/>
        </w:rPr>
        <w:t>项目编号：</w:t>
      </w:r>
      <w:bookmarkEnd w:id="4"/>
      <w:bookmarkEnd w:id="5"/>
      <w:bookmarkStart w:id="6" w:name="_Toc493928406"/>
      <w:bookmarkStart w:id="7" w:name="_Toc493956016"/>
      <w:r>
        <w:rPr>
          <w:rFonts w:hint="eastAsia" w:ascii="宋体" w:hAnsi="Times New Roman" w:eastAsia="宋体" w:cs="宋体"/>
          <w:b/>
          <w:bCs/>
          <w:color w:val="auto"/>
          <w:sz w:val="36"/>
          <w:szCs w:val="36"/>
          <w:lang w:eastAsia="zh-CN"/>
        </w:rPr>
        <w:t>LQZX2025-02-49</w:t>
      </w:r>
    </w:p>
    <w:p w14:paraId="444FF108">
      <w:pPr>
        <w:autoSpaceDE w:val="0"/>
        <w:autoSpaceDN w:val="0"/>
        <w:spacing w:line="360" w:lineRule="auto"/>
        <w:ind w:firstLine="361" w:firstLineChars="100"/>
        <w:textAlignment w:val="bottom"/>
        <w:rPr>
          <w:rFonts w:hint="eastAsia" w:ascii="宋体" w:cs="宋体"/>
          <w:b/>
          <w:bCs/>
          <w:sz w:val="36"/>
          <w:szCs w:val="36"/>
        </w:rPr>
      </w:pPr>
    </w:p>
    <w:p w14:paraId="4C08DA09">
      <w:pPr>
        <w:autoSpaceDE w:val="0"/>
        <w:autoSpaceDN w:val="0"/>
        <w:spacing w:line="360" w:lineRule="auto"/>
        <w:ind w:firstLine="361" w:firstLineChars="100"/>
        <w:textAlignment w:val="bottom"/>
        <w:rPr>
          <w:rFonts w:hint="eastAsia" w:ascii="宋体" w:cs="宋体"/>
          <w:b/>
          <w:bCs/>
          <w:sz w:val="36"/>
          <w:szCs w:val="36"/>
        </w:rPr>
      </w:pPr>
    </w:p>
    <w:p w14:paraId="16B95CF4">
      <w:pPr>
        <w:autoSpaceDE w:val="0"/>
        <w:autoSpaceDN w:val="0"/>
        <w:spacing w:line="360" w:lineRule="auto"/>
        <w:ind w:firstLine="361" w:firstLineChars="100"/>
        <w:textAlignment w:val="bottom"/>
        <w:rPr>
          <w:rFonts w:hint="eastAsia" w:ascii="宋体" w:cs="宋体"/>
          <w:b/>
          <w:sz w:val="36"/>
          <w:szCs w:val="36"/>
        </w:rPr>
      </w:pPr>
      <w:r>
        <w:rPr>
          <w:rFonts w:hint="eastAsia" w:ascii="宋体" w:cs="宋体"/>
          <w:b/>
          <w:bCs/>
          <w:sz w:val="36"/>
          <w:szCs w:val="36"/>
        </w:rPr>
        <w:t>采 购 人：</w:t>
      </w:r>
      <w:bookmarkEnd w:id="6"/>
      <w:bookmarkEnd w:id="7"/>
      <w:r>
        <w:rPr>
          <w:rFonts w:hint="eastAsia" w:ascii="宋体" w:cs="宋体"/>
          <w:b/>
          <w:bCs/>
          <w:sz w:val="36"/>
          <w:szCs w:val="36"/>
          <w:lang w:eastAsia="zh-CN"/>
        </w:rPr>
        <w:t xml:space="preserve">龙泉市自然资源和规划局  </w:t>
      </w:r>
    </w:p>
    <w:p w14:paraId="6D637C77">
      <w:pPr>
        <w:pStyle w:val="19"/>
        <w:spacing w:line="360" w:lineRule="auto"/>
        <w:rPr>
          <w:rFonts w:hint="eastAsia" w:ascii="宋体" w:eastAsia="宋体" w:cs="宋体"/>
          <w:sz w:val="36"/>
          <w:szCs w:val="36"/>
        </w:rPr>
      </w:pPr>
    </w:p>
    <w:p w14:paraId="157E01E5">
      <w:pPr>
        <w:autoSpaceDE w:val="0"/>
        <w:autoSpaceDN w:val="0"/>
        <w:spacing w:line="360" w:lineRule="auto"/>
        <w:ind w:firstLine="361" w:firstLineChars="100"/>
        <w:textAlignment w:val="bottom"/>
        <w:rPr>
          <w:rFonts w:hint="eastAsia" w:ascii="宋体" w:cs="宋体"/>
          <w:b/>
          <w:sz w:val="36"/>
          <w:szCs w:val="36"/>
        </w:rPr>
      </w:pPr>
    </w:p>
    <w:p w14:paraId="5B1C53A4">
      <w:pPr>
        <w:autoSpaceDE w:val="0"/>
        <w:autoSpaceDN w:val="0"/>
        <w:spacing w:line="360" w:lineRule="auto"/>
        <w:ind w:firstLine="361" w:firstLineChars="100"/>
        <w:textAlignment w:val="bottom"/>
        <w:rPr>
          <w:rFonts w:hint="eastAsia" w:ascii="宋体" w:cs="宋体"/>
          <w:b/>
          <w:sz w:val="36"/>
          <w:szCs w:val="36"/>
        </w:rPr>
      </w:pPr>
    </w:p>
    <w:p w14:paraId="4CAEFE4B">
      <w:pPr>
        <w:autoSpaceDE w:val="0"/>
        <w:autoSpaceDN w:val="0"/>
        <w:spacing w:line="360" w:lineRule="auto"/>
        <w:ind w:firstLine="361" w:firstLineChars="100"/>
        <w:textAlignment w:val="bottom"/>
        <w:rPr>
          <w:rFonts w:hint="eastAsia" w:ascii="宋体" w:cs="宋体"/>
          <w:b/>
          <w:sz w:val="36"/>
          <w:szCs w:val="36"/>
        </w:rPr>
      </w:pPr>
      <w:r>
        <w:rPr>
          <w:rFonts w:hint="eastAsia" w:ascii="宋体" w:cs="宋体"/>
          <w:b/>
          <w:sz w:val="36"/>
          <w:szCs w:val="36"/>
        </w:rPr>
        <w:t>采购代理机构：龙泉中信项目管理有限公司</w:t>
      </w:r>
    </w:p>
    <w:p w14:paraId="3AD83B23">
      <w:pPr>
        <w:pStyle w:val="24"/>
        <w:spacing w:line="360" w:lineRule="auto"/>
        <w:jc w:val="center"/>
        <w:rPr>
          <w:rFonts w:hint="eastAsia" w:ascii="宋体" w:eastAsia="宋体" w:cs="宋体"/>
          <w:b/>
          <w:kern w:val="2"/>
          <w:sz w:val="36"/>
          <w:szCs w:val="36"/>
        </w:rPr>
      </w:pPr>
    </w:p>
    <w:p w14:paraId="6095D816">
      <w:pPr>
        <w:spacing w:line="360" w:lineRule="auto"/>
        <w:rPr>
          <w:rFonts w:hint="eastAsia" w:ascii="宋体" w:cs="宋体"/>
          <w:sz w:val="36"/>
          <w:szCs w:val="36"/>
        </w:rPr>
      </w:pPr>
    </w:p>
    <w:p w14:paraId="1ACCA80E">
      <w:pPr>
        <w:pStyle w:val="24"/>
        <w:spacing w:line="360" w:lineRule="auto"/>
        <w:jc w:val="center"/>
        <w:rPr>
          <w:rFonts w:hint="eastAsia" w:ascii="宋体" w:eastAsia="宋体" w:cs="宋体"/>
          <w:b/>
          <w:kern w:val="2"/>
          <w:sz w:val="36"/>
          <w:szCs w:val="36"/>
        </w:rPr>
      </w:pPr>
      <w:r>
        <w:rPr>
          <w:rFonts w:hint="eastAsia" w:ascii="宋体" w:eastAsia="宋体" w:cs="宋体"/>
          <w:b/>
          <w:kern w:val="2"/>
          <w:sz w:val="36"/>
          <w:szCs w:val="36"/>
        </w:rPr>
        <w:t>二〇二</w:t>
      </w:r>
      <w:r>
        <w:rPr>
          <w:rFonts w:hint="eastAsia" w:ascii="宋体" w:eastAsia="宋体" w:cs="宋体"/>
          <w:b/>
          <w:kern w:val="2"/>
          <w:sz w:val="36"/>
          <w:szCs w:val="36"/>
          <w:lang w:val="en-US" w:eastAsia="zh-CN"/>
        </w:rPr>
        <w:t>五</w:t>
      </w:r>
      <w:r>
        <w:rPr>
          <w:rFonts w:hint="eastAsia" w:ascii="宋体" w:eastAsia="宋体" w:cs="宋体"/>
          <w:b/>
          <w:kern w:val="2"/>
          <w:sz w:val="36"/>
          <w:szCs w:val="36"/>
          <w:lang w:eastAsia="zh-CN"/>
        </w:rPr>
        <w:t>年</w:t>
      </w:r>
      <w:r>
        <w:rPr>
          <w:rFonts w:hint="eastAsia" w:ascii="宋体" w:eastAsia="宋体" w:cs="宋体"/>
          <w:b/>
          <w:kern w:val="2"/>
          <w:sz w:val="36"/>
          <w:szCs w:val="36"/>
          <w:lang w:val="en-US" w:eastAsia="zh-CN"/>
        </w:rPr>
        <w:t>七</w:t>
      </w:r>
      <w:r>
        <w:rPr>
          <w:rFonts w:hint="eastAsia" w:ascii="宋体" w:eastAsia="宋体" w:cs="宋体"/>
          <w:b/>
          <w:kern w:val="2"/>
          <w:sz w:val="36"/>
          <w:szCs w:val="36"/>
        </w:rPr>
        <w:t>月</w:t>
      </w:r>
    </w:p>
    <w:p w14:paraId="2389B099">
      <w:pPr>
        <w:rPr>
          <w:rFonts w:hint="eastAsia" w:ascii="宋体" w:cs="宋体"/>
        </w:rPr>
      </w:pPr>
    </w:p>
    <w:p w14:paraId="7C3D0DBE">
      <w:pPr>
        <w:pStyle w:val="19"/>
        <w:spacing w:line="360" w:lineRule="auto"/>
        <w:ind w:left="2159" w:leftChars="171" w:hanging="1800" w:hangingChars="500"/>
        <w:rPr>
          <w:rFonts w:hint="eastAsia" w:ascii="宋体" w:eastAsia="宋体" w:cs="宋体"/>
          <w:bCs/>
          <w:sz w:val="36"/>
          <w:szCs w:val="36"/>
        </w:rPr>
        <w:sectPr>
          <w:headerReference r:id="rId4" w:type="first"/>
          <w:footerReference r:id="rId6" w:type="first"/>
          <w:headerReference r:id="rId3" w:type="default"/>
          <w:footerReference r:id="rId5" w:type="default"/>
          <w:pgSz w:w="11906" w:h="16838"/>
          <w:pgMar w:top="1418" w:right="1418" w:bottom="1418" w:left="1418" w:header="851" w:footer="851" w:gutter="0"/>
          <w:pgBorders>
            <w:top w:val="none" w:sz="0" w:space="0"/>
            <w:left w:val="none" w:sz="0" w:space="0"/>
            <w:bottom w:val="none" w:sz="0" w:space="0"/>
            <w:right w:val="none" w:sz="0" w:space="0"/>
          </w:pgBorders>
          <w:pgNumType w:start="2"/>
          <w:cols w:space="720" w:num="1"/>
          <w:titlePg/>
          <w:docGrid w:linePitch="312" w:charSpace="0"/>
        </w:sectPr>
      </w:pPr>
      <w:bookmarkStart w:id="8" w:name="_Toc494555831"/>
    </w:p>
    <w:p w14:paraId="0C59093B">
      <w:pPr>
        <w:pStyle w:val="19"/>
        <w:spacing w:line="360" w:lineRule="auto"/>
        <w:ind w:left="2159" w:leftChars="171" w:hanging="1800" w:hangingChars="500"/>
        <w:rPr>
          <w:rFonts w:hint="eastAsia" w:ascii="宋体" w:eastAsia="宋体" w:cs="宋体"/>
          <w:bCs/>
          <w:sz w:val="36"/>
          <w:szCs w:val="36"/>
        </w:rPr>
      </w:pPr>
    </w:p>
    <w:p w14:paraId="4A6BB6E8">
      <w:pPr>
        <w:spacing w:line="504" w:lineRule="auto"/>
        <w:ind w:left="1899" w:leftChars="171" w:hanging="1540" w:hangingChars="500"/>
        <w:jc w:val="left"/>
        <w:rPr>
          <w:rFonts w:hint="eastAsia" w:ascii="宋体" w:hAnsi="Times New Roman" w:eastAsia="宋体" w:cs="宋体"/>
          <w:bCs/>
          <w:sz w:val="32"/>
          <w:szCs w:val="32"/>
          <w:lang w:eastAsia="zh-CN"/>
        </w:rPr>
      </w:pPr>
      <w:r>
        <w:rPr>
          <w:rFonts w:hint="eastAsia" w:ascii="宋体" w:eastAsia="宋体" w:cs="宋体"/>
          <w:bCs/>
          <w:spacing w:val="-6"/>
          <w:sz w:val="32"/>
          <w:szCs w:val="32"/>
        </w:rPr>
        <w:t>项目名称：</w:t>
      </w:r>
      <w:r>
        <w:rPr>
          <w:rFonts w:hint="eastAsia" w:ascii="宋体" w:cs="宋体"/>
          <w:bCs/>
          <w:spacing w:val="-6"/>
          <w:sz w:val="32"/>
          <w:szCs w:val="32"/>
          <w:lang w:eastAsia="zh-CN"/>
        </w:rPr>
        <w:t>龙泉市自然资源和规划局土地项目动态监管应用</w:t>
      </w:r>
    </w:p>
    <w:p w14:paraId="22BCF523">
      <w:pPr>
        <w:spacing w:line="504" w:lineRule="auto"/>
        <w:ind w:left="1959" w:leftChars="171" w:hanging="1600" w:hangingChars="500"/>
        <w:jc w:val="left"/>
        <w:rPr>
          <w:rFonts w:hint="eastAsia" w:ascii="宋体" w:hAnsi="Times New Roman" w:eastAsia="宋体" w:cs="宋体"/>
          <w:bCs/>
          <w:color w:val="auto"/>
          <w:sz w:val="32"/>
          <w:szCs w:val="32"/>
          <w:lang w:eastAsia="zh-CN"/>
        </w:rPr>
      </w:pPr>
    </w:p>
    <w:p w14:paraId="24D8E100">
      <w:pPr>
        <w:spacing w:line="504" w:lineRule="auto"/>
        <w:ind w:left="1959" w:leftChars="171" w:hanging="1600" w:hangingChars="500"/>
        <w:jc w:val="left"/>
        <w:rPr>
          <w:rFonts w:hint="eastAsia" w:ascii="宋体" w:cs="宋体"/>
          <w:bCs/>
          <w:color w:val="auto"/>
          <w:sz w:val="32"/>
          <w:szCs w:val="32"/>
        </w:rPr>
      </w:pPr>
      <w:r>
        <w:rPr>
          <w:rFonts w:hint="eastAsia" w:ascii="宋体" w:hAnsi="Times New Roman" w:eastAsia="宋体" w:cs="宋体"/>
          <w:bCs/>
          <w:color w:val="auto"/>
          <w:sz w:val="32"/>
          <w:szCs w:val="32"/>
          <w:lang w:eastAsia="zh-CN"/>
        </w:rPr>
        <w:t>项目编号：LQZX2025-02-49</w:t>
      </w:r>
    </w:p>
    <w:p w14:paraId="112AA621">
      <w:pPr>
        <w:spacing w:line="504" w:lineRule="auto"/>
        <w:ind w:left="1959" w:leftChars="171" w:hanging="1600" w:hangingChars="500"/>
        <w:jc w:val="left"/>
        <w:rPr>
          <w:rFonts w:hint="eastAsia" w:ascii="宋体" w:cs="宋体"/>
          <w:bCs/>
          <w:sz w:val="32"/>
          <w:szCs w:val="32"/>
        </w:rPr>
      </w:pPr>
    </w:p>
    <w:p w14:paraId="1E86DC8D">
      <w:pPr>
        <w:spacing w:line="504" w:lineRule="auto"/>
        <w:ind w:left="1959" w:leftChars="171" w:hanging="1600" w:hangingChars="500"/>
        <w:jc w:val="left"/>
        <w:rPr>
          <w:rFonts w:hint="eastAsia" w:ascii="宋体" w:cs="宋体"/>
          <w:bCs/>
          <w:sz w:val="32"/>
          <w:szCs w:val="32"/>
        </w:rPr>
      </w:pPr>
      <w:r>
        <w:rPr>
          <w:rFonts w:hint="eastAsia" w:ascii="宋体" w:cs="宋体"/>
          <w:bCs/>
          <w:sz w:val="32"/>
          <w:szCs w:val="32"/>
        </w:rPr>
        <w:t>采 购 人：</w:t>
      </w:r>
      <w:r>
        <w:rPr>
          <w:rFonts w:hint="eastAsia" w:ascii="宋体" w:cs="宋体"/>
          <w:bCs/>
          <w:sz w:val="32"/>
          <w:szCs w:val="32"/>
          <w:u w:val="single"/>
        </w:rPr>
        <w:t xml:space="preserve">   </w:t>
      </w:r>
      <w:r>
        <w:rPr>
          <w:rFonts w:hint="eastAsia" w:ascii="宋体" w:cs="宋体"/>
          <w:bCs/>
          <w:sz w:val="32"/>
          <w:szCs w:val="32"/>
          <w:u w:val="single"/>
          <w:lang w:val="en-US" w:eastAsia="zh-CN"/>
        </w:rPr>
        <w:t xml:space="preserve">   </w:t>
      </w:r>
      <w:r>
        <w:rPr>
          <w:rFonts w:hint="eastAsia" w:ascii="宋体" w:cs="宋体"/>
          <w:bCs/>
          <w:sz w:val="32"/>
          <w:szCs w:val="32"/>
          <w:u w:val="single"/>
          <w:lang w:eastAsia="zh-CN"/>
        </w:rPr>
        <w:t xml:space="preserve">龙泉市自然资源和规划局  </w:t>
      </w:r>
      <w:r>
        <w:rPr>
          <w:rFonts w:hint="eastAsia" w:ascii="宋体" w:cs="宋体"/>
          <w:bCs/>
          <w:sz w:val="32"/>
          <w:szCs w:val="32"/>
          <w:u w:val="single"/>
        </w:rPr>
        <w:t xml:space="preserve">    </w:t>
      </w:r>
      <w:r>
        <w:rPr>
          <w:rFonts w:hint="eastAsia" w:ascii="宋体" w:cs="宋体"/>
          <w:bCs/>
          <w:sz w:val="32"/>
          <w:szCs w:val="32"/>
        </w:rPr>
        <w:t>（盖章）</w:t>
      </w:r>
    </w:p>
    <w:p w14:paraId="4A7A1F6E">
      <w:pPr>
        <w:pStyle w:val="19"/>
        <w:spacing w:line="504" w:lineRule="auto"/>
        <w:rPr>
          <w:rFonts w:hint="eastAsia" w:ascii="宋体" w:eastAsia="宋体" w:cs="宋体"/>
          <w:bCs/>
          <w:sz w:val="32"/>
          <w:szCs w:val="32"/>
        </w:rPr>
      </w:pPr>
    </w:p>
    <w:p w14:paraId="45B39EC8">
      <w:pPr>
        <w:spacing w:line="504" w:lineRule="auto"/>
        <w:ind w:firstLine="320" w:firstLineChars="100"/>
        <w:jc w:val="left"/>
        <w:rPr>
          <w:rFonts w:hint="eastAsia" w:ascii="宋体" w:cs="宋体"/>
          <w:bCs/>
          <w:sz w:val="32"/>
          <w:szCs w:val="32"/>
        </w:rPr>
      </w:pPr>
      <w:r>
        <w:rPr>
          <w:rFonts w:hint="eastAsia" w:ascii="宋体" w:cs="宋体"/>
          <w:bCs/>
          <w:sz w:val="32"/>
          <w:szCs w:val="32"/>
        </w:rPr>
        <w:t xml:space="preserve"> </w:t>
      </w:r>
    </w:p>
    <w:p w14:paraId="0A711A5B">
      <w:pPr>
        <w:pStyle w:val="282"/>
        <w:spacing w:line="504" w:lineRule="auto"/>
        <w:ind w:firstLine="320" w:firstLineChars="100"/>
        <w:jc w:val="left"/>
        <w:rPr>
          <w:rFonts w:hint="eastAsia" w:cs="宋体"/>
          <w:b w:val="0"/>
          <w:color w:val="auto"/>
          <w:sz w:val="32"/>
          <w:szCs w:val="32"/>
        </w:rPr>
      </w:pPr>
      <w:r>
        <w:rPr>
          <w:rFonts w:hint="eastAsia" w:cs="宋体"/>
          <w:b w:val="0"/>
          <w:color w:val="auto"/>
          <w:sz w:val="32"/>
          <w:szCs w:val="32"/>
        </w:rPr>
        <w:t>采购代理机构：</w:t>
      </w:r>
      <w:r>
        <w:rPr>
          <w:rFonts w:hint="eastAsia" w:cs="宋体"/>
          <w:b w:val="0"/>
          <w:color w:val="auto"/>
          <w:sz w:val="32"/>
          <w:szCs w:val="32"/>
          <w:u w:val="single"/>
        </w:rPr>
        <w:t xml:space="preserve">    龙泉中信项目管理有限公司    </w:t>
      </w:r>
      <w:r>
        <w:rPr>
          <w:rFonts w:hint="eastAsia" w:cs="宋体"/>
          <w:b w:val="0"/>
          <w:color w:val="auto"/>
          <w:sz w:val="32"/>
          <w:szCs w:val="32"/>
        </w:rPr>
        <w:t xml:space="preserve">（盖章） </w:t>
      </w:r>
    </w:p>
    <w:p w14:paraId="4B8D44E0">
      <w:pPr>
        <w:spacing w:line="504" w:lineRule="auto"/>
        <w:jc w:val="left"/>
        <w:rPr>
          <w:rFonts w:hint="eastAsia" w:ascii="宋体" w:cs="宋体"/>
          <w:bCs/>
          <w:sz w:val="32"/>
          <w:szCs w:val="32"/>
        </w:rPr>
      </w:pPr>
    </w:p>
    <w:p w14:paraId="718E4155">
      <w:pPr>
        <w:pStyle w:val="19"/>
        <w:spacing w:line="504" w:lineRule="auto"/>
        <w:rPr>
          <w:rFonts w:hint="eastAsia" w:ascii="宋体" w:eastAsia="宋体" w:cs="宋体"/>
          <w:bCs/>
          <w:sz w:val="32"/>
          <w:szCs w:val="32"/>
        </w:rPr>
      </w:pPr>
    </w:p>
    <w:p w14:paraId="6DC6D0F2">
      <w:pPr>
        <w:pStyle w:val="282"/>
        <w:spacing w:line="504" w:lineRule="auto"/>
        <w:ind w:firstLine="320" w:firstLineChars="100"/>
        <w:jc w:val="left"/>
        <w:rPr>
          <w:rFonts w:hint="eastAsia" w:cs="宋体"/>
          <w:b w:val="0"/>
          <w:color w:val="auto"/>
          <w:sz w:val="32"/>
          <w:szCs w:val="32"/>
        </w:rPr>
      </w:pPr>
      <w:r>
        <w:rPr>
          <w:rFonts w:hint="eastAsia" w:cs="宋体"/>
          <w:b w:val="0"/>
          <w:color w:val="auto"/>
          <w:sz w:val="32"/>
          <w:szCs w:val="32"/>
        </w:rPr>
        <w:t>备案单位：</w:t>
      </w:r>
      <w:r>
        <w:rPr>
          <w:rFonts w:hint="eastAsia" w:cs="宋体"/>
          <w:b w:val="0"/>
          <w:color w:val="auto"/>
          <w:sz w:val="32"/>
          <w:szCs w:val="32"/>
          <w:u w:val="single"/>
        </w:rPr>
        <w:t xml:space="preserve">      龙泉市财政局政府采购监管科     </w:t>
      </w:r>
      <w:r>
        <w:rPr>
          <w:rFonts w:hint="eastAsia" w:cs="宋体"/>
          <w:b w:val="0"/>
          <w:color w:val="auto"/>
          <w:sz w:val="32"/>
          <w:szCs w:val="32"/>
        </w:rPr>
        <w:t>（盖章）</w:t>
      </w:r>
    </w:p>
    <w:p w14:paraId="64FEA225">
      <w:pPr>
        <w:pStyle w:val="282"/>
        <w:spacing w:line="504" w:lineRule="auto"/>
        <w:ind w:firstLine="640" w:firstLineChars="200"/>
        <w:jc w:val="left"/>
        <w:rPr>
          <w:rFonts w:hint="eastAsia" w:cs="宋体"/>
          <w:b w:val="0"/>
          <w:color w:val="auto"/>
          <w:sz w:val="32"/>
          <w:szCs w:val="32"/>
        </w:rPr>
      </w:pPr>
    </w:p>
    <w:p w14:paraId="42177319">
      <w:pPr>
        <w:pStyle w:val="282"/>
        <w:spacing w:line="504" w:lineRule="auto"/>
        <w:rPr>
          <w:rFonts w:hint="eastAsia" w:cs="宋体"/>
          <w:b w:val="0"/>
          <w:color w:val="auto"/>
          <w:sz w:val="32"/>
          <w:szCs w:val="32"/>
        </w:rPr>
      </w:pPr>
    </w:p>
    <w:p w14:paraId="400E98F4">
      <w:pPr>
        <w:pStyle w:val="282"/>
        <w:spacing w:line="504" w:lineRule="auto"/>
        <w:rPr>
          <w:rFonts w:hint="eastAsia" w:cs="宋体"/>
          <w:b w:val="0"/>
          <w:color w:val="auto"/>
          <w:sz w:val="32"/>
          <w:szCs w:val="32"/>
        </w:rPr>
      </w:pPr>
      <w:r>
        <w:rPr>
          <w:rFonts w:hint="eastAsia" w:cs="宋体"/>
          <w:b w:val="0"/>
          <w:color w:val="auto"/>
          <w:sz w:val="32"/>
          <w:szCs w:val="32"/>
        </w:rPr>
        <w:t>日期：</w:t>
      </w:r>
      <w:r>
        <w:rPr>
          <w:rFonts w:hint="eastAsia" w:cs="宋体"/>
          <w:b w:val="0"/>
          <w:color w:val="auto"/>
          <w:sz w:val="32"/>
          <w:szCs w:val="32"/>
          <w:lang w:eastAsia="zh-CN"/>
        </w:rPr>
        <w:t>2025年</w:t>
      </w:r>
      <w:r>
        <w:rPr>
          <w:rFonts w:hint="eastAsia" w:cs="宋体"/>
          <w:b w:val="0"/>
          <w:color w:val="auto"/>
          <w:sz w:val="32"/>
          <w:szCs w:val="32"/>
          <w:lang w:val="en-US" w:eastAsia="zh-CN"/>
        </w:rPr>
        <w:t xml:space="preserve"> </w:t>
      </w:r>
      <w:r>
        <w:rPr>
          <w:rFonts w:hint="eastAsia" w:cs="宋体"/>
          <w:b w:val="0"/>
          <w:color w:val="auto"/>
          <w:sz w:val="32"/>
          <w:szCs w:val="32"/>
        </w:rPr>
        <w:t>月</w:t>
      </w:r>
      <w:r>
        <w:rPr>
          <w:rFonts w:hint="eastAsia" w:cs="宋体"/>
          <w:b w:val="0"/>
          <w:color w:val="auto"/>
          <w:sz w:val="32"/>
          <w:szCs w:val="32"/>
          <w:lang w:val="en-US" w:eastAsia="zh-CN"/>
        </w:rPr>
        <w:t xml:space="preserve"> </w:t>
      </w:r>
      <w:r>
        <w:rPr>
          <w:rFonts w:hint="eastAsia" w:cs="宋体"/>
          <w:b w:val="0"/>
          <w:color w:val="auto"/>
          <w:sz w:val="32"/>
          <w:szCs w:val="32"/>
        </w:rPr>
        <w:t>日</w:t>
      </w:r>
    </w:p>
    <w:p w14:paraId="3697C57A">
      <w:pPr>
        <w:pStyle w:val="2"/>
        <w:spacing w:before="0" w:after="0"/>
        <w:rPr>
          <w:rFonts w:hint="eastAsia" w:ascii="宋体" w:eastAsia="宋体" w:cs="宋体"/>
        </w:rPr>
      </w:pPr>
      <w:bookmarkStart w:id="9" w:name="_Toc27639"/>
    </w:p>
    <w:p w14:paraId="557A80D2">
      <w:pPr>
        <w:pStyle w:val="2"/>
        <w:spacing w:before="0" w:after="0"/>
        <w:rPr>
          <w:rFonts w:hint="eastAsia" w:ascii="宋体" w:eastAsia="宋体" w:cs="宋体"/>
          <w:sz w:val="24"/>
          <w:szCs w:val="24"/>
        </w:rPr>
      </w:pPr>
      <w:r>
        <w:rPr>
          <w:rFonts w:hint="eastAsia" w:ascii="宋体" w:eastAsia="宋体" w:cs="宋体"/>
        </w:rPr>
        <w:t>目  录</w:t>
      </w:r>
      <w:bookmarkEnd w:id="8"/>
      <w:bookmarkEnd w:id="9"/>
    </w:p>
    <w:p w14:paraId="229A1C4F">
      <w:pPr>
        <w:pStyle w:val="33"/>
        <w:tabs>
          <w:tab w:val="right" w:leader="dot" w:pos="9070"/>
          <w:tab w:val="clear" w:pos="9060"/>
        </w:tabs>
        <w:rPr>
          <w:rFonts w:hint="eastAsia" w:ascii="宋体" w:cs="宋体"/>
          <w:szCs w:val="24"/>
        </w:rPr>
      </w:pPr>
      <w:r>
        <w:rPr>
          <w:rFonts w:hint="eastAsia" w:ascii="宋体" w:cs="宋体"/>
          <w:sz w:val="21"/>
          <w:szCs w:val="21"/>
        </w:rPr>
        <w:fldChar w:fldCharType="begin"/>
      </w:r>
      <w:r>
        <w:rPr>
          <w:rFonts w:hint="eastAsia" w:ascii="宋体" w:cs="宋体"/>
          <w:sz w:val="21"/>
          <w:szCs w:val="21"/>
        </w:rPr>
        <w:instrText xml:space="preserve"> TOC \o "1-3" \h \z \u </w:instrText>
      </w:r>
      <w:r>
        <w:rPr>
          <w:rFonts w:hint="eastAsia" w:ascii="宋体" w:cs="宋体"/>
          <w:sz w:val="21"/>
          <w:szCs w:val="21"/>
        </w:rPr>
        <w:fldChar w:fldCharType="separate"/>
      </w:r>
      <w:r>
        <w:rPr>
          <w:rFonts w:hint="eastAsia" w:ascii="宋体" w:cs="宋体"/>
          <w:szCs w:val="24"/>
        </w:rPr>
        <w:fldChar w:fldCharType="begin"/>
      </w:r>
      <w:r>
        <w:rPr>
          <w:rFonts w:hint="eastAsia" w:ascii="宋体" w:cs="宋体"/>
          <w:szCs w:val="24"/>
        </w:rPr>
        <w:instrText xml:space="preserve"> HYPERLINK \l _Toc27639 </w:instrText>
      </w:r>
      <w:r>
        <w:rPr>
          <w:rFonts w:hint="eastAsia" w:ascii="宋体" w:cs="宋体"/>
          <w:szCs w:val="24"/>
        </w:rPr>
        <w:fldChar w:fldCharType="separate"/>
      </w:r>
      <w:r>
        <w:rPr>
          <w:rFonts w:hint="eastAsia" w:ascii="宋体" w:cs="宋体"/>
          <w:szCs w:val="24"/>
        </w:rPr>
        <w:t>目  录</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_Toc27639 </w:instrText>
      </w:r>
      <w:r>
        <w:rPr>
          <w:rFonts w:hint="eastAsia" w:ascii="宋体" w:cs="宋体"/>
          <w:szCs w:val="24"/>
        </w:rPr>
        <w:fldChar w:fldCharType="separate"/>
      </w:r>
      <w:r>
        <w:rPr>
          <w:rFonts w:hint="eastAsia" w:ascii="宋体" w:cs="宋体"/>
          <w:szCs w:val="24"/>
        </w:rPr>
        <w:t>2</w:t>
      </w:r>
      <w:r>
        <w:rPr>
          <w:rFonts w:hint="eastAsia" w:ascii="宋体" w:cs="宋体"/>
          <w:szCs w:val="24"/>
        </w:rPr>
        <w:fldChar w:fldCharType="end"/>
      </w:r>
      <w:r>
        <w:rPr>
          <w:rFonts w:hint="eastAsia" w:ascii="宋体" w:cs="宋体"/>
          <w:szCs w:val="24"/>
        </w:rPr>
        <w:fldChar w:fldCharType="end"/>
      </w:r>
    </w:p>
    <w:p w14:paraId="72E2B8CE">
      <w:pPr>
        <w:pStyle w:val="33"/>
        <w:tabs>
          <w:tab w:val="right" w:leader="dot" w:pos="9070"/>
          <w:tab w:val="clear" w:pos="9060"/>
        </w:tabs>
        <w:rPr>
          <w:rFonts w:hint="eastAsia" w:ascii="宋体" w:cs="宋体"/>
          <w:szCs w:val="24"/>
        </w:rPr>
      </w:pPr>
      <w:r>
        <w:rPr>
          <w:rFonts w:hint="eastAsia" w:ascii="宋体" w:cs="宋体"/>
          <w:bCs w:val="0"/>
          <w:szCs w:val="24"/>
          <w:lang w:val="zh-CN" w:eastAsia="zh-CN"/>
        </w:rPr>
        <w:fldChar w:fldCharType="begin"/>
      </w:r>
      <w:r>
        <w:rPr>
          <w:rFonts w:hint="eastAsia" w:ascii="宋体" w:cs="宋体"/>
          <w:bCs w:val="0"/>
          <w:szCs w:val="24"/>
          <w:lang w:val="zh-CN" w:eastAsia="zh-CN"/>
        </w:rPr>
        <w:instrText xml:space="preserve"> HYPERLINK \l _Toc13594 </w:instrText>
      </w:r>
      <w:r>
        <w:rPr>
          <w:rFonts w:hint="eastAsia" w:ascii="宋体" w:cs="宋体"/>
          <w:bCs w:val="0"/>
          <w:szCs w:val="24"/>
          <w:lang w:val="zh-CN" w:eastAsia="zh-CN"/>
        </w:rPr>
        <w:fldChar w:fldCharType="separate"/>
      </w:r>
      <w:r>
        <w:rPr>
          <w:rFonts w:hint="eastAsia" w:ascii="宋体" w:cs="宋体"/>
          <w:szCs w:val="24"/>
        </w:rPr>
        <w:t xml:space="preserve">第一章  </w:t>
      </w:r>
      <w:r>
        <w:rPr>
          <w:rFonts w:hint="eastAsia" w:ascii="宋体" w:cs="宋体"/>
          <w:szCs w:val="24"/>
          <w:lang w:eastAsia="zh-CN"/>
        </w:rPr>
        <w:t>招标公告</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_Toc13594 </w:instrText>
      </w:r>
      <w:r>
        <w:rPr>
          <w:rFonts w:hint="eastAsia" w:ascii="宋体" w:cs="宋体"/>
          <w:szCs w:val="24"/>
        </w:rPr>
        <w:fldChar w:fldCharType="separate"/>
      </w:r>
      <w:r>
        <w:rPr>
          <w:rFonts w:hint="eastAsia" w:ascii="宋体" w:cs="宋体"/>
          <w:szCs w:val="24"/>
        </w:rPr>
        <w:t>3</w:t>
      </w:r>
      <w:r>
        <w:rPr>
          <w:rFonts w:hint="eastAsia" w:ascii="宋体" w:cs="宋体"/>
          <w:szCs w:val="24"/>
        </w:rPr>
        <w:fldChar w:fldCharType="end"/>
      </w:r>
      <w:r>
        <w:rPr>
          <w:rFonts w:hint="eastAsia" w:ascii="宋体" w:cs="宋体"/>
          <w:bCs w:val="0"/>
          <w:szCs w:val="24"/>
          <w:lang w:val="zh-CN" w:eastAsia="zh-CN"/>
        </w:rPr>
        <w:fldChar w:fldCharType="end"/>
      </w:r>
    </w:p>
    <w:p w14:paraId="0A18DB29">
      <w:pPr>
        <w:pStyle w:val="33"/>
        <w:tabs>
          <w:tab w:val="right" w:leader="dot" w:pos="9070"/>
          <w:tab w:val="clear" w:pos="9060"/>
        </w:tabs>
        <w:rPr>
          <w:rFonts w:hint="eastAsia" w:ascii="宋体" w:cs="宋体"/>
          <w:szCs w:val="24"/>
        </w:rPr>
      </w:pPr>
      <w:r>
        <w:rPr>
          <w:rFonts w:hint="eastAsia" w:ascii="宋体" w:cs="宋体"/>
          <w:bCs w:val="0"/>
          <w:szCs w:val="24"/>
          <w:lang w:val="zh-CN" w:eastAsia="zh-CN"/>
        </w:rPr>
        <w:fldChar w:fldCharType="begin"/>
      </w:r>
      <w:r>
        <w:rPr>
          <w:rFonts w:hint="eastAsia" w:ascii="宋体" w:cs="宋体"/>
          <w:bCs w:val="0"/>
          <w:szCs w:val="24"/>
          <w:lang w:val="zh-CN" w:eastAsia="zh-CN"/>
        </w:rPr>
        <w:instrText xml:space="preserve"> HYPERLINK \l _Toc21058 </w:instrText>
      </w:r>
      <w:r>
        <w:rPr>
          <w:rFonts w:hint="eastAsia" w:ascii="宋体" w:cs="宋体"/>
          <w:bCs w:val="0"/>
          <w:szCs w:val="24"/>
          <w:lang w:val="zh-CN" w:eastAsia="zh-CN"/>
        </w:rPr>
        <w:fldChar w:fldCharType="separate"/>
      </w:r>
      <w:r>
        <w:rPr>
          <w:rFonts w:hint="eastAsia" w:ascii="宋体" w:cs="宋体"/>
          <w:szCs w:val="24"/>
        </w:rPr>
        <w:t xml:space="preserve">第二章  </w:t>
      </w:r>
      <w:r>
        <w:rPr>
          <w:rFonts w:hint="eastAsia" w:ascii="宋体" w:cs="宋体"/>
          <w:szCs w:val="24"/>
          <w:lang w:eastAsia="zh-CN"/>
        </w:rPr>
        <w:t>采购需求</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_Toc21058 </w:instrText>
      </w:r>
      <w:r>
        <w:rPr>
          <w:rFonts w:hint="eastAsia" w:ascii="宋体" w:cs="宋体"/>
          <w:szCs w:val="24"/>
        </w:rPr>
        <w:fldChar w:fldCharType="separate"/>
      </w:r>
      <w:r>
        <w:rPr>
          <w:rFonts w:hint="eastAsia" w:ascii="宋体" w:cs="宋体"/>
          <w:szCs w:val="24"/>
        </w:rPr>
        <w:t>7</w:t>
      </w:r>
      <w:r>
        <w:rPr>
          <w:rFonts w:hint="eastAsia" w:ascii="宋体" w:cs="宋体"/>
          <w:szCs w:val="24"/>
        </w:rPr>
        <w:fldChar w:fldCharType="end"/>
      </w:r>
      <w:r>
        <w:rPr>
          <w:rFonts w:hint="eastAsia" w:ascii="宋体" w:cs="宋体"/>
          <w:bCs w:val="0"/>
          <w:szCs w:val="24"/>
          <w:lang w:val="zh-CN" w:eastAsia="zh-CN"/>
        </w:rPr>
        <w:fldChar w:fldCharType="end"/>
      </w:r>
    </w:p>
    <w:p w14:paraId="201CB008">
      <w:pPr>
        <w:pStyle w:val="29"/>
        <w:tabs>
          <w:tab w:val="right" w:leader="dot" w:pos="9070"/>
        </w:tabs>
        <w:rPr>
          <w:rFonts w:hint="eastAsia" w:ascii="宋体" w:cs="宋体"/>
          <w:sz w:val="24"/>
          <w:szCs w:val="24"/>
        </w:rPr>
      </w:pPr>
    </w:p>
    <w:p w14:paraId="6B029B14">
      <w:pPr>
        <w:pStyle w:val="21"/>
        <w:tabs>
          <w:tab w:val="right" w:leader="dot" w:pos="9070"/>
          <w:tab w:val="clear" w:pos="9060"/>
        </w:tabs>
        <w:rPr>
          <w:rFonts w:hint="eastAsia" w:ascii="宋体" w:eastAsia="宋体" w:cs="宋体"/>
          <w:szCs w:val="24"/>
        </w:rPr>
      </w:pPr>
      <w:r>
        <w:rPr>
          <w:rFonts w:hint="eastAsia" w:ascii="宋体" w:eastAsia="宋体" w:cs="宋体"/>
          <w:bCs/>
          <w:szCs w:val="24"/>
          <w:lang w:val="zh-CN" w:eastAsia="zh-CN"/>
        </w:rPr>
        <w:fldChar w:fldCharType="begin"/>
      </w:r>
      <w:r>
        <w:rPr>
          <w:rFonts w:hint="eastAsia" w:ascii="宋体" w:eastAsia="宋体" w:cs="宋体"/>
          <w:bCs/>
          <w:szCs w:val="24"/>
          <w:lang w:val="zh-CN" w:eastAsia="zh-CN"/>
        </w:rPr>
        <w:instrText xml:space="preserve"> HYPERLINK \l _Toc10769 </w:instrText>
      </w:r>
      <w:r>
        <w:rPr>
          <w:rFonts w:hint="eastAsia" w:ascii="宋体" w:eastAsia="宋体" w:cs="宋体"/>
          <w:bCs/>
          <w:szCs w:val="24"/>
          <w:lang w:val="zh-CN" w:eastAsia="zh-CN"/>
        </w:rPr>
        <w:fldChar w:fldCharType="separate"/>
      </w:r>
      <w:r>
        <w:rPr>
          <w:rFonts w:hint="eastAsia" w:ascii="宋体" w:eastAsia="宋体" w:cs="宋体"/>
          <w:bCs/>
          <w:szCs w:val="24"/>
          <w:lang w:val="zh-CN" w:eastAsia="zh-CN"/>
        </w:rPr>
        <w:t>第三章  供应商须知</w:t>
      </w:r>
      <w:r>
        <w:rPr>
          <w:rFonts w:hint="eastAsia" w:ascii="宋体" w:eastAsia="宋体" w:cs="宋体"/>
          <w:szCs w:val="24"/>
        </w:rPr>
        <w:tab/>
      </w:r>
      <w:r>
        <w:rPr>
          <w:rFonts w:hint="eastAsia" w:ascii="宋体" w:eastAsia="宋体" w:cs="宋体"/>
          <w:szCs w:val="24"/>
        </w:rPr>
        <w:fldChar w:fldCharType="begin"/>
      </w:r>
      <w:r>
        <w:rPr>
          <w:rFonts w:hint="eastAsia" w:ascii="宋体" w:eastAsia="宋体" w:cs="宋体"/>
          <w:szCs w:val="24"/>
        </w:rPr>
        <w:instrText xml:space="preserve"> PAGEREF _Toc10769 </w:instrText>
      </w:r>
      <w:r>
        <w:rPr>
          <w:rFonts w:hint="eastAsia" w:ascii="宋体" w:eastAsia="宋体" w:cs="宋体"/>
          <w:szCs w:val="24"/>
        </w:rPr>
        <w:fldChar w:fldCharType="separate"/>
      </w:r>
      <w:r>
        <w:rPr>
          <w:rFonts w:hint="eastAsia" w:ascii="宋体" w:eastAsia="宋体" w:cs="宋体"/>
          <w:szCs w:val="24"/>
        </w:rPr>
        <w:t>12</w:t>
      </w:r>
      <w:r>
        <w:rPr>
          <w:rFonts w:hint="eastAsia" w:ascii="宋体" w:eastAsia="宋体" w:cs="宋体"/>
          <w:szCs w:val="24"/>
        </w:rPr>
        <w:fldChar w:fldCharType="end"/>
      </w:r>
      <w:r>
        <w:rPr>
          <w:rFonts w:hint="eastAsia" w:ascii="宋体" w:eastAsia="宋体" w:cs="宋体"/>
          <w:bCs/>
          <w:szCs w:val="24"/>
          <w:lang w:val="zh-CN" w:eastAsia="zh-CN"/>
        </w:rPr>
        <w:fldChar w:fldCharType="end"/>
      </w:r>
    </w:p>
    <w:p w14:paraId="2AB22005">
      <w:pPr>
        <w:pStyle w:val="21"/>
        <w:tabs>
          <w:tab w:val="right" w:leader="dot" w:pos="9070"/>
          <w:tab w:val="clear" w:pos="9060"/>
        </w:tabs>
        <w:rPr>
          <w:rFonts w:hint="eastAsia" w:ascii="宋体" w:eastAsia="宋体" w:cs="宋体"/>
          <w:szCs w:val="24"/>
        </w:rPr>
      </w:pPr>
    </w:p>
    <w:p w14:paraId="23AC522F">
      <w:pPr>
        <w:pStyle w:val="33"/>
        <w:tabs>
          <w:tab w:val="right" w:leader="dot" w:pos="9070"/>
          <w:tab w:val="clear" w:pos="9060"/>
        </w:tabs>
        <w:rPr>
          <w:rFonts w:hint="eastAsia" w:ascii="宋体" w:cs="宋体"/>
          <w:szCs w:val="24"/>
        </w:rPr>
      </w:pPr>
      <w:r>
        <w:rPr>
          <w:rFonts w:hint="eastAsia" w:ascii="宋体" w:cs="宋体"/>
          <w:bCs w:val="0"/>
          <w:szCs w:val="24"/>
          <w:lang w:val="zh-CN" w:eastAsia="zh-CN"/>
        </w:rPr>
        <w:fldChar w:fldCharType="begin"/>
      </w:r>
      <w:r>
        <w:rPr>
          <w:rFonts w:hint="eastAsia" w:ascii="宋体" w:cs="宋体"/>
          <w:bCs w:val="0"/>
          <w:szCs w:val="24"/>
          <w:lang w:val="zh-CN" w:eastAsia="zh-CN"/>
        </w:rPr>
        <w:instrText xml:space="preserve"> HYPERLINK \l _Toc24082 </w:instrText>
      </w:r>
      <w:r>
        <w:rPr>
          <w:rFonts w:hint="eastAsia" w:ascii="宋体" w:cs="宋体"/>
          <w:bCs w:val="0"/>
          <w:szCs w:val="24"/>
          <w:lang w:val="zh-CN" w:eastAsia="zh-CN"/>
        </w:rPr>
        <w:fldChar w:fldCharType="separate"/>
      </w:r>
      <w:r>
        <w:rPr>
          <w:rFonts w:hint="eastAsia" w:ascii="宋体" w:cs="宋体"/>
          <w:szCs w:val="24"/>
        </w:rPr>
        <w:t>第四章  政府采购合同格式</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_Toc24082 </w:instrText>
      </w:r>
      <w:r>
        <w:rPr>
          <w:rFonts w:hint="eastAsia" w:ascii="宋体" w:cs="宋体"/>
          <w:szCs w:val="24"/>
        </w:rPr>
        <w:fldChar w:fldCharType="separate"/>
      </w:r>
      <w:r>
        <w:rPr>
          <w:rFonts w:hint="eastAsia" w:ascii="宋体" w:cs="宋体"/>
          <w:szCs w:val="24"/>
        </w:rPr>
        <w:t>29</w:t>
      </w:r>
      <w:r>
        <w:rPr>
          <w:rFonts w:hint="eastAsia" w:ascii="宋体" w:cs="宋体"/>
          <w:szCs w:val="24"/>
        </w:rPr>
        <w:fldChar w:fldCharType="end"/>
      </w:r>
      <w:r>
        <w:rPr>
          <w:rFonts w:hint="eastAsia" w:ascii="宋体" w:cs="宋体"/>
          <w:bCs w:val="0"/>
          <w:szCs w:val="24"/>
          <w:lang w:val="zh-CN" w:eastAsia="zh-CN"/>
        </w:rPr>
        <w:fldChar w:fldCharType="end"/>
      </w:r>
    </w:p>
    <w:p w14:paraId="2E737C03">
      <w:pPr>
        <w:pStyle w:val="33"/>
        <w:tabs>
          <w:tab w:val="right" w:leader="dot" w:pos="9070"/>
          <w:tab w:val="clear" w:pos="9060"/>
        </w:tabs>
        <w:rPr>
          <w:rFonts w:hint="eastAsia" w:ascii="宋体" w:cs="宋体"/>
          <w:szCs w:val="24"/>
        </w:rPr>
      </w:pPr>
      <w:r>
        <w:rPr>
          <w:rFonts w:hint="eastAsia" w:ascii="宋体" w:cs="宋体"/>
          <w:bCs w:val="0"/>
          <w:szCs w:val="24"/>
          <w:lang w:val="zh-CN" w:eastAsia="zh-CN"/>
        </w:rPr>
        <w:fldChar w:fldCharType="begin"/>
      </w:r>
      <w:r>
        <w:rPr>
          <w:rFonts w:hint="eastAsia" w:ascii="宋体" w:cs="宋体"/>
          <w:bCs w:val="0"/>
          <w:szCs w:val="24"/>
          <w:lang w:val="zh-CN" w:eastAsia="zh-CN"/>
        </w:rPr>
        <w:instrText xml:space="preserve"> HYPERLINK \l _Toc2489 </w:instrText>
      </w:r>
      <w:r>
        <w:rPr>
          <w:rFonts w:hint="eastAsia" w:ascii="宋体" w:cs="宋体"/>
          <w:bCs w:val="0"/>
          <w:szCs w:val="24"/>
          <w:lang w:val="zh-CN" w:eastAsia="zh-CN"/>
        </w:rPr>
        <w:fldChar w:fldCharType="separate"/>
      </w:r>
      <w:r>
        <w:rPr>
          <w:rFonts w:hint="eastAsia" w:ascii="宋体" w:cs="宋体"/>
          <w:szCs w:val="24"/>
        </w:rPr>
        <w:t xml:space="preserve">第五章  </w:t>
      </w:r>
      <w:r>
        <w:rPr>
          <w:rFonts w:hint="eastAsia" w:ascii="宋体" w:cs="宋体"/>
          <w:szCs w:val="24"/>
          <w:lang w:eastAsia="zh-CN"/>
        </w:rPr>
        <w:t>投标（响应）文件相关格式</w:t>
      </w:r>
      <w:r>
        <w:rPr>
          <w:rFonts w:hint="eastAsia" w:ascii="宋体" w:cs="宋体"/>
          <w:szCs w:val="24"/>
        </w:rPr>
        <w:tab/>
      </w:r>
      <w:r>
        <w:rPr>
          <w:rFonts w:hint="eastAsia" w:ascii="宋体" w:cs="宋体"/>
          <w:szCs w:val="24"/>
        </w:rPr>
        <w:fldChar w:fldCharType="begin"/>
      </w:r>
      <w:r>
        <w:rPr>
          <w:rFonts w:hint="eastAsia" w:ascii="宋体" w:cs="宋体"/>
          <w:szCs w:val="24"/>
        </w:rPr>
        <w:instrText xml:space="preserve"> PAGEREF _Toc2489 </w:instrText>
      </w:r>
      <w:r>
        <w:rPr>
          <w:rFonts w:hint="eastAsia" w:ascii="宋体" w:cs="宋体"/>
          <w:szCs w:val="24"/>
        </w:rPr>
        <w:fldChar w:fldCharType="separate"/>
      </w:r>
      <w:r>
        <w:rPr>
          <w:rFonts w:hint="eastAsia" w:ascii="宋体" w:cs="宋体"/>
          <w:szCs w:val="24"/>
        </w:rPr>
        <w:t>37</w:t>
      </w:r>
      <w:r>
        <w:rPr>
          <w:rFonts w:hint="eastAsia" w:ascii="宋体" w:cs="宋体"/>
          <w:szCs w:val="24"/>
        </w:rPr>
        <w:fldChar w:fldCharType="end"/>
      </w:r>
      <w:r>
        <w:rPr>
          <w:rFonts w:hint="eastAsia" w:ascii="宋体" w:cs="宋体"/>
          <w:bCs w:val="0"/>
          <w:szCs w:val="24"/>
          <w:lang w:val="zh-CN" w:eastAsia="zh-CN"/>
        </w:rPr>
        <w:fldChar w:fldCharType="end"/>
      </w:r>
    </w:p>
    <w:p w14:paraId="27C2E94B">
      <w:pPr>
        <w:pStyle w:val="33"/>
        <w:tabs>
          <w:tab w:val="right" w:leader="dot" w:pos="9070"/>
          <w:tab w:val="clear" w:pos="9060"/>
        </w:tabs>
        <w:rPr>
          <w:rFonts w:hint="eastAsia" w:ascii="宋体" w:cs="宋体"/>
          <w:szCs w:val="24"/>
          <w:lang w:eastAsia="zh-CN"/>
        </w:rPr>
      </w:pPr>
      <w:r>
        <w:rPr>
          <w:rFonts w:hint="eastAsia" w:ascii="宋体" w:cs="宋体"/>
          <w:szCs w:val="24"/>
          <w:lang w:eastAsia="zh-CN"/>
        </w:rPr>
        <w:fldChar w:fldCharType="begin"/>
      </w:r>
      <w:r>
        <w:rPr>
          <w:rFonts w:hint="eastAsia" w:ascii="宋体" w:cs="宋体"/>
          <w:szCs w:val="24"/>
          <w:lang w:eastAsia="zh-CN"/>
        </w:rPr>
        <w:instrText xml:space="preserve"> HYPERLINK \l _Toc6360 </w:instrText>
      </w:r>
      <w:r>
        <w:rPr>
          <w:rFonts w:hint="eastAsia" w:ascii="宋体" w:cs="宋体"/>
          <w:szCs w:val="24"/>
          <w:lang w:eastAsia="zh-CN"/>
        </w:rPr>
        <w:fldChar w:fldCharType="separate"/>
      </w:r>
      <w:r>
        <w:rPr>
          <w:rFonts w:hint="eastAsia" w:ascii="宋体" w:cs="宋体"/>
          <w:szCs w:val="24"/>
          <w:lang w:eastAsia="zh-CN"/>
        </w:rPr>
        <w:t>第六章  评审办法和细则</w:t>
      </w:r>
      <w:r>
        <w:rPr>
          <w:rFonts w:hint="eastAsia" w:ascii="宋体" w:cs="宋体"/>
          <w:szCs w:val="24"/>
          <w:lang w:eastAsia="zh-CN"/>
        </w:rPr>
        <w:tab/>
      </w:r>
      <w:r>
        <w:rPr>
          <w:rFonts w:hint="eastAsia" w:ascii="宋体" w:cs="宋体"/>
          <w:szCs w:val="24"/>
          <w:lang w:eastAsia="zh-CN"/>
        </w:rPr>
        <w:t>67</w:t>
      </w:r>
      <w:r>
        <w:rPr>
          <w:rFonts w:hint="eastAsia" w:ascii="宋体" w:cs="宋体"/>
          <w:szCs w:val="24"/>
          <w:lang w:eastAsia="zh-CN"/>
        </w:rPr>
        <w:fldChar w:fldCharType="end"/>
      </w:r>
    </w:p>
    <w:p w14:paraId="6FF5C580">
      <w:pPr>
        <w:pStyle w:val="21"/>
        <w:tabs>
          <w:tab w:val="right" w:leader="dot" w:pos="9070"/>
          <w:tab w:val="clear" w:pos="9060"/>
        </w:tabs>
        <w:rPr>
          <w:rFonts w:hint="eastAsia" w:ascii="宋体" w:eastAsia="宋体" w:cs="宋体"/>
        </w:rPr>
      </w:pPr>
    </w:p>
    <w:p w14:paraId="0FD0B716">
      <w:pPr>
        <w:rPr>
          <w:rFonts w:hint="eastAsia" w:ascii="宋体" w:cs="宋体"/>
        </w:rPr>
      </w:pPr>
      <w:r>
        <w:rPr>
          <w:rFonts w:hint="eastAsia" w:ascii="宋体" w:cs="宋体"/>
          <w:bCs/>
          <w:szCs w:val="21"/>
          <w:lang w:val="zh-CN"/>
        </w:rPr>
        <w:fldChar w:fldCharType="end"/>
      </w:r>
    </w:p>
    <w:p w14:paraId="4CE13B9F">
      <w:pPr>
        <w:pStyle w:val="2"/>
        <w:spacing w:before="0" w:after="0" w:line="400" w:lineRule="exact"/>
        <w:rPr>
          <w:rFonts w:hint="eastAsia" w:ascii="宋体" w:eastAsia="宋体" w:cs="宋体"/>
          <w:sz w:val="24"/>
          <w:szCs w:val="24"/>
        </w:rPr>
        <w:sectPr>
          <w:footerReference r:id="rId7" w:type="default"/>
          <w:pgSz w:w="11906" w:h="16838"/>
          <w:pgMar w:top="1418" w:right="1418" w:bottom="1418" w:left="1418" w:header="850" w:footer="397" w:gutter="0"/>
          <w:pgBorders>
            <w:top w:val="none" w:sz="0" w:space="0"/>
            <w:left w:val="none" w:sz="0" w:space="0"/>
            <w:bottom w:val="none" w:sz="0" w:space="0"/>
            <w:right w:val="none" w:sz="0" w:space="0"/>
          </w:pgBorders>
          <w:pgNumType w:fmt="decimal" w:start="1"/>
          <w:cols w:space="720" w:num="1"/>
          <w:docGrid w:linePitch="312" w:charSpace="0"/>
        </w:sectPr>
      </w:pPr>
    </w:p>
    <w:p w14:paraId="1C97C309">
      <w:pPr>
        <w:pStyle w:val="2"/>
        <w:spacing w:line="336" w:lineRule="auto"/>
        <w:rPr>
          <w:rFonts w:hint="eastAsia" w:ascii="宋体" w:eastAsia="宋体" w:cs="宋体"/>
          <w:sz w:val="24"/>
          <w:szCs w:val="24"/>
        </w:rPr>
      </w:pPr>
      <w:bookmarkStart w:id="10" w:name="_Toc13594"/>
      <w:bookmarkStart w:id="11" w:name="_Toc494555832"/>
      <w:bookmarkStart w:id="12" w:name="_Toc493956018"/>
      <w:r>
        <w:rPr>
          <w:rFonts w:hint="eastAsia" w:ascii="宋体" w:eastAsia="宋体" w:cs="宋体"/>
        </w:rPr>
        <w:t xml:space="preserve">第一章  </w:t>
      </w:r>
      <w:bookmarkEnd w:id="10"/>
      <w:bookmarkEnd w:id="11"/>
      <w:bookmarkEnd w:id="12"/>
      <w:r>
        <w:rPr>
          <w:rFonts w:hint="eastAsia" w:ascii="宋体" w:eastAsia="宋体" w:cs="宋体"/>
          <w:szCs w:val="36"/>
        </w:rPr>
        <w:t>招标公告</w:t>
      </w:r>
      <w:bookmarkStart w:id="13" w:name="_Toc471315194"/>
      <w:bookmarkStart w:id="14" w:name="_Toc486951956"/>
      <w:bookmarkStart w:id="15" w:name="_Toc493151957"/>
      <w:bookmarkStart w:id="16" w:name="_Toc482713803"/>
      <w:bookmarkStart w:id="17" w:name="_Toc493956031"/>
      <w:bookmarkStart w:id="18" w:name="_Toc409683143"/>
      <w:bookmarkStart w:id="19" w:name="_Toc494555847"/>
    </w:p>
    <w:p w14:paraId="3C3F8F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cs="宋体"/>
          <w:sz w:val="24"/>
          <w:szCs w:val="24"/>
        </w:rPr>
      </w:pPr>
      <w:r>
        <w:rPr>
          <w:rFonts w:hint="eastAsia" w:ascii="宋体" w:cs="宋体"/>
          <w:sz w:val="24"/>
          <w:szCs w:val="24"/>
        </w:rPr>
        <w:t>项目概况</w:t>
      </w:r>
    </w:p>
    <w:p w14:paraId="29BDFA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cs="宋体"/>
          <w:sz w:val="24"/>
          <w:szCs w:val="24"/>
        </w:rPr>
      </w:pPr>
      <w:r>
        <w:rPr>
          <w:rFonts w:hint="eastAsia" w:ascii="宋体" w:cs="宋体"/>
          <w:sz w:val="24"/>
          <w:szCs w:val="24"/>
          <w:u w:val="single"/>
          <w:lang w:eastAsia="zh-CN"/>
        </w:rPr>
        <w:t>龙泉市自然资源和规划局土地项目动态监管应用</w:t>
      </w:r>
      <w:r>
        <w:rPr>
          <w:rFonts w:hint="eastAsia" w:ascii="宋体" w:cs="宋体"/>
          <w:sz w:val="24"/>
          <w:szCs w:val="24"/>
        </w:rPr>
        <w:t>招标项目的潜在供应商应在</w:t>
      </w:r>
      <w:r>
        <w:rPr>
          <w:rFonts w:hint="eastAsia" w:ascii="宋体" w:cs="宋体"/>
          <w:sz w:val="24"/>
          <w:szCs w:val="24"/>
          <w:u w:val="single"/>
        </w:rPr>
        <w:t>政府采购云平台（www.zcygov.cn）</w:t>
      </w:r>
      <w:r>
        <w:rPr>
          <w:rFonts w:hint="eastAsia" w:ascii="宋体" w:cs="宋体"/>
          <w:sz w:val="24"/>
          <w:szCs w:val="24"/>
        </w:rPr>
        <w:t>获取（下载）招标文件，并于</w:t>
      </w:r>
      <w:r>
        <w:rPr>
          <w:rFonts w:hint="eastAsia" w:ascii="宋体" w:cs="宋体"/>
          <w:sz w:val="24"/>
          <w:szCs w:val="24"/>
          <w:u w:val="single"/>
          <w:lang w:eastAsia="zh-CN"/>
        </w:rPr>
        <w:t>2025年</w:t>
      </w:r>
      <w:r>
        <w:rPr>
          <w:rFonts w:hint="eastAsia" w:ascii="宋体" w:cs="宋体"/>
          <w:sz w:val="24"/>
          <w:szCs w:val="24"/>
          <w:u w:val="single"/>
          <w:lang w:val="en-US" w:eastAsia="zh-CN"/>
        </w:rPr>
        <w:t>7月24日9</w:t>
      </w:r>
      <w:r>
        <w:rPr>
          <w:rFonts w:hint="eastAsia" w:ascii="宋体" w:cs="宋体"/>
          <w:sz w:val="24"/>
          <w:szCs w:val="24"/>
          <w:u w:val="single"/>
          <w:lang w:eastAsia="zh-CN"/>
        </w:rPr>
        <w:t>点</w:t>
      </w:r>
      <w:r>
        <w:rPr>
          <w:rFonts w:hint="eastAsia" w:ascii="宋体" w:cs="宋体"/>
          <w:sz w:val="24"/>
          <w:szCs w:val="24"/>
          <w:u w:val="single"/>
          <w:lang w:val="en-US" w:eastAsia="zh-CN"/>
        </w:rPr>
        <w:t>3</w:t>
      </w:r>
      <w:r>
        <w:rPr>
          <w:rFonts w:hint="eastAsia" w:ascii="宋体" w:cs="宋体"/>
          <w:sz w:val="24"/>
          <w:szCs w:val="24"/>
          <w:u w:val="single"/>
          <w:lang w:eastAsia="zh-CN"/>
        </w:rPr>
        <w:t>0分</w:t>
      </w:r>
      <w:r>
        <w:rPr>
          <w:rFonts w:hint="eastAsia" w:ascii="宋体" w:cs="宋体"/>
          <w:sz w:val="24"/>
          <w:szCs w:val="24"/>
        </w:rPr>
        <w:t>（北京时间）前提交（上传）投标（响应）文件。</w:t>
      </w:r>
    </w:p>
    <w:p w14:paraId="2D939B82">
      <w:pPr>
        <w:pStyle w:val="2"/>
        <w:spacing w:before="0" w:after="0"/>
        <w:jc w:val="both"/>
        <w:rPr>
          <w:rFonts w:hint="eastAsia" w:ascii="宋体" w:eastAsia="宋体" w:cs="宋体"/>
          <w:b w:val="0"/>
          <w:color w:val="auto"/>
          <w:sz w:val="24"/>
          <w:szCs w:val="24"/>
        </w:rPr>
      </w:pPr>
      <w:bookmarkStart w:id="20" w:name="_Toc35393790"/>
      <w:bookmarkStart w:id="21" w:name="_Toc28359079"/>
      <w:bookmarkStart w:id="22" w:name="_Toc35393621"/>
      <w:bookmarkStart w:id="23" w:name="_Toc28359002"/>
      <w:bookmarkStart w:id="24" w:name="_Hlk24379207"/>
      <w:r>
        <w:rPr>
          <w:rFonts w:hint="eastAsia" w:ascii="宋体" w:eastAsia="宋体" w:cs="宋体"/>
          <w:sz w:val="24"/>
          <w:szCs w:val="24"/>
        </w:rPr>
        <w:t>一、项目基</w:t>
      </w:r>
      <w:r>
        <w:rPr>
          <w:rFonts w:hint="eastAsia" w:ascii="宋体" w:eastAsia="宋体" w:cs="宋体"/>
          <w:color w:val="auto"/>
          <w:sz w:val="24"/>
          <w:szCs w:val="24"/>
        </w:rPr>
        <w:t>本情况</w:t>
      </w:r>
      <w:bookmarkEnd w:id="20"/>
      <w:bookmarkEnd w:id="21"/>
      <w:bookmarkEnd w:id="22"/>
      <w:bookmarkEnd w:id="23"/>
    </w:p>
    <w:p w14:paraId="271276F9">
      <w:pPr>
        <w:spacing w:line="360" w:lineRule="auto"/>
        <w:ind w:firstLine="480" w:firstLineChars="200"/>
        <w:rPr>
          <w:rFonts w:hint="eastAsia" w:ascii="宋体" w:cs="宋体"/>
          <w:color w:val="auto"/>
          <w:sz w:val="24"/>
          <w:szCs w:val="24"/>
          <w:lang w:eastAsia="zh-CN"/>
        </w:rPr>
      </w:pPr>
      <w:r>
        <w:rPr>
          <w:rFonts w:hint="eastAsia" w:ascii="宋体" w:cs="宋体"/>
          <w:color w:val="auto"/>
          <w:sz w:val="24"/>
          <w:szCs w:val="24"/>
        </w:rPr>
        <w:t>项目编号：</w:t>
      </w:r>
      <w:r>
        <w:rPr>
          <w:rFonts w:hint="eastAsia" w:ascii="宋体" w:cs="宋体"/>
          <w:color w:val="auto"/>
          <w:sz w:val="24"/>
          <w:szCs w:val="24"/>
          <w:lang w:eastAsia="zh-CN"/>
        </w:rPr>
        <w:t>LQZX2025-02-49</w:t>
      </w:r>
    </w:p>
    <w:p w14:paraId="611726A5">
      <w:pPr>
        <w:spacing w:line="360" w:lineRule="auto"/>
        <w:ind w:firstLine="480" w:firstLineChars="200"/>
        <w:rPr>
          <w:rFonts w:hint="eastAsia" w:ascii="宋体" w:cs="宋体"/>
          <w:sz w:val="24"/>
          <w:szCs w:val="24"/>
          <w:lang w:eastAsia="zh-CN"/>
        </w:rPr>
      </w:pPr>
      <w:r>
        <w:rPr>
          <w:rFonts w:hint="eastAsia" w:ascii="宋体" w:cs="宋体"/>
          <w:sz w:val="24"/>
          <w:szCs w:val="24"/>
        </w:rPr>
        <w:t>项目名称：</w:t>
      </w:r>
      <w:r>
        <w:rPr>
          <w:rFonts w:hint="eastAsia" w:ascii="宋体" w:cs="宋体"/>
          <w:sz w:val="24"/>
          <w:szCs w:val="24"/>
          <w:lang w:eastAsia="zh-CN"/>
        </w:rPr>
        <w:t>龙泉市自然资源和规划局土地项目动态监管应用</w:t>
      </w:r>
    </w:p>
    <w:p w14:paraId="21D02647">
      <w:pPr>
        <w:spacing w:line="360" w:lineRule="auto"/>
        <w:ind w:firstLine="480" w:firstLineChars="200"/>
        <w:rPr>
          <w:rFonts w:hint="eastAsia" w:ascii="宋体" w:cs="宋体"/>
          <w:sz w:val="24"/>
          <w:szCs w:val="24"/>
        </w:rPr>
      </w:pPr>
      <w:r>
        <w:rPr>
          <w:rFonts w:hint="eastAsia" w:ascii="宋体" w:cs="宋体"/>
          <w:sz w:val="24"/>
          <w:szCs w:val="24"/>
        </w:rPr>
        <w:t>采购方式：□公开招标 □竞争性谈判 ☑竞争性磋商 □询价</w:t>
      </w:r>
    </w:p>
    <w:bookmarkEnd w:id="24"/>
    <w:p w14:paraId="269A26B0">
      <w:pPr>
        <w:spacing w:line="360" w:lineRule="auto"/>
        <w:ind w:firstLine="480" w:firstLineChars="200"/>
        <w:rPr>
          <w:rFonts w:hint="eastAsia" w:ascii="宋体" w:cs="宋体"/>
          <w:sz w:val="24"/>
          <w:lang w:val="en-US" w:eastAsia="zh-CN"/>
        </w:rPr>
      </w:pPr>
      <w:r>
        <w:rPr>
          <w:rFonts w:hint="eastAsia" w:ascii="宋体" w:cs="宋体"/>
          <w:sz w:val="24"/>
        </w:rPr>
        <w:t>预算金额（元）：</w:t>
      </w:r>
      <w:r>
        <w:rPr>
          <w:rFonts w:hint="eastAsia" w:ascii="宋体" w:cs="宋体"/>
          <w:sz w:val="24"/>
          <w:lang w:val="en-US" w:eastAsia="zh-CN"/>
        </w:rPr>
        <w:t>500000.00</w:t>
      </w:r>
    </w:p>
    <w:p w14:paraId="55B87503">
      <w:pPr>
        <w:spacing w:line="360" w:lineRule="auto"/>
        <w:ind w:firstLine="480" w:firstLineChars="200"/>
        <w:rPr>
          <w:rFonts w:hint="eastAsia" w:ascii="宋体" w:cs="宋体"/>
          <w:sz w:val="24"/>
          <w:lang w:val="en-US" w:eastAsia="zh-CN"/>
        </w:rPr>
      </w:pPr>
      <w:r>
        <w:rPr>
          <w:rFonts w:hint="eastAsia" w:ascii="宋体" w:cs="宋体"/>
          <w:sz w:val="24"/>
        </w:rPr>
        <w:t>最高限价（元）：</w:t>
      </w:r>
      <w:r>
        <w:rPr>
          <w:rFonts w:hint="eastAsia" w:ascii="宋体" w:cs="宋体"/>
          <w:sz w:val="24"/>
          <w:lang w:val="en-US" w:eastAsia="zh-CN"/>
        </w:rPr>
        <w:t>500000.00</w:t>
      </w:r>
    </w:p>
    <w:p w14:paraId="274EB433">
      <w:pPr>
        <w:spacing w:line="360" w:lineRule="auto"/>
        <w:ind w:firstLine="480" w:firstLineChars="200"/>
        <w:rPr>
          <w:rFonts w:hint="eastAsia" w:ascii="宋体" w:cs="宋体"/>
          <w:sz w:val="24"/>
          <w:szCs w:val="24"/>
        </w:rPr>
      </w:pPr>
      <w:r>
        <w:rPr>
          <w:rFonts w:hint="eastAsia" w:ascii="宋体" w:cs="宋体"/>
          <w:sz w:val="24"/>
          <w:szCs w:val="24"/>
        </w:rPr>
        <w:t>采购需求：</w:t>
      </w:r>
    </w:p>
    <w:tbl>
      <w:tblPr>
        <w:tblStyle w:val="40"/>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3195"/>
        <w:gridCol w:w="819"/>
        <w:gridCol w:w="859"/>
        <w:gridCol w:w="2522"/>
        <w:gridCol w:w="836"/>
      </w:tblGrid>
      <w:tr w14:paraId="24A1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705" w:type="dxa"/>
            <w:noWrap w:val="0"/>
            <w:tcMar>
              <w:left w:w="108" w:type="dxa"/>
              <w:right w:w="108" w:type="dxa"/>
            </w:tcMar>
            <w:vAlign w:val="center"/>
          </w:tcPr>
          <w:p w14:paraId="59021E18">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序号</w:t>
            </w:r>
          </w:p>
        </w:tc>
        <w:tc>
          <w:tcPr>
            <w:tcW w:w="3195" w:type="dxa"/>
            <w:noWrap w:val="0"/>
            <w:tcMar>
              <w:left w:w="108" w:type="dxa"/>
              <w:right w:w="108" w:type="dxa"/>
            </w:tcMar>
            <w:vAlign w:val="center"/>
          </w:tcPr>
          <w:p w14:paraId="4918DEB2">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项目名称</w:t>
            </w:r>
          </w:p>
        </w:tc>
        <w:tc>
          <w:tcPr>
            <w:tcW w:w="819" w:type="dxa"/>
            <w:noWrap w:val="0"/>
            <w:tcMar>
              <w:left w:w="108" w:type="dxa"/>
              <w:right w:w="108" w:type="dxa"/>
            </w:tcMar>
            <w:vAlign w:val="center"/>
          </w:tcPr>
          <w:p w14:paraId="4D6DB0D3">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数量</w:t>
            </w:r>
          </w:p>
        </w:tc>
        <w:tc>
          <w:tcPr>
            <w:tcW w:w="859" w:type="dxa"/>
            <w:noWrap w:val="0"/>
            <w:tcMar>
              <w:left w:w="108" w:type="dxa"/>
              <w:right w:w="108" w:type="dxa"/>
            </w:tcMar>
            <w:vAlign w:val="center"/>
          </w:tcPr>
          <w:p w14:paraId="6CF694A1">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单位</w:t>
            </w:r>
          </w:p>
        </w:tc>
        <w:tc>
          <w:tcPr>
            <w:tcW w:w="2522" w:type="dxa"/>
            <w:noWrap w:val="0"/>
            <w:tcMar>
              <w:left w:w="108" w:type="dxa"/>
              <w:right w:w="108" w:type="dxa"/>
            </w:tcMar>
            <w:vAlign w:val="center"/>
          </w:tcPr>
          <w:p w14:paraId="2EA89EFD">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简要技术需求或服务要求</w:t>
            </w:r>
          </w:p>
        </w:tc>
        <w:tc>
          <w:tcPr>
            <w:tcW w:w="836" w:type="dxa"/>
            <w:noWrap w:val="0"/>
            <w:tcMar>
              <w:left w:w="108" w:type="dxa"/>
              <w:right w:w="108" w:type="dxa"/>
            </w:tcMar>
            <w:vAlign w:val="center"/>
          </w:tcPr>
          <w:p w14:paraId="2D3C96A5">
            <w:pPr>
              <w:keepNext w:val="0"/>
              <w:keepLines w:val="0"/>
              <w:suppressLineNumbers w:val="0"/>
              <w:spacing w:before="100" w:beforeAutospacing="1" w:after="100" w:afterAutospacing="1"/>
              <w:ind w:left="0" w:right="0"/>
              <w:jc w:val="center"/>
              <w:rPr>
                <w:rFonts w:hint="eastAsia" w:ascii="宋体" w:hAnsi="Calibri" w:cs="宋体"/>
                <w:b/>
                <w:bCs/>
                <w:sz w:val="24"/>
              </w:rPr>
            </w:pPr>
            <w:r>
              <w:rPr>
                <w:rFonts w:hint="eastAsia" w:ascii="宋体" w:hAnsi="Calibri" w:cs="宋体"/>
                <w:b/>
                <w:bCs/>
                <w:sz w:val="24"/>
              </w:rPr>
              <w:t>备注</w:t>
            </w:r>
          </w:p>
        </w:tc>
      </w:tr>
      <w:tr w14:paraId="0B7D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trPr>
        <w:tc>
          <w:tcPr>
            <w:tcW w:w="705" w:type="dxa"/>
            <w:noWrap w:val="0"/>
            <w:tcMar>
              <w:left w:w="108" w:type="dxa"/>
              <w:right w:w="108" w:type="dxa"/>
            </w:tcMar>
            <w:vAlign w:val="center"/>
          </w:tcPr>
          <w:p w14:paraId="07C22EA7">
            <w:pPr>
              <w:keepNext w:val="0"/>
              <w:keepLines w:val="0"/>
              <w:suppressLineNumbers w:val="0"/>
              <w:spacing w:before="100" w:beforeAutospacing="1" w:after="100" w:afterAutospacing="1"/>
              <w:ind w:left="0" w:right="0"/>
              <w:jc w:val="center"/>
              <w:rPr>
                <w:rFonts w:hint="eastAsia" w:ascii="宋体" w:hAnsi="Calibri" w:cs="宋体"/>
                <w:sz w:val="24"/>
              </w:rPr>
            </w:pPr>
            <w:r>
              <w:rPr>
                <w:rFonts w:hint="eastAsia" w:ascii="宋体" w:hAnsi="Calibri" w:cs="宋体"/>
                <w:sz w:val="24"/>
              </w:rPr>
              <w:t>1</w:t>
            </w:r>
          </w:p>
        </w:tc>
        <w:tc>
          <w:tcPr>
            <w:tcW w:w="3195" w:type="dxa"/>
            <w:noWrap w:val="0"/>
            <w:tcMar>
              <w:left w:w="108" w:type="dxa"/>
              <w:right w:w="108" w:type="dxa"/>
            </w:tcMar>
            <w:vAlign w:val="center"/>
          </w:tcPr>
          <w:p w14:paraId="4ADE266A">
            <w:pPr>
              <w:keepNext w:val="0"/>
              <w:keepLines w:val="0"/>
              <w:suppressLineNumbers w:val="0"/>
              <w:spacing w:before="100" w:beforeAutospacing="1" w:after="100" w:afterAutospacing="1"/>
              <w:ind w:left="0" w:right="0"/>
              <w:jc w:val="center"/>
              <w:rPr>
                <w:rFonts w:hint="eastAsia" w:ascii="宋体" w:hAnsi="Calibri" w:eastAsia="宋体" w:cs="宋体"/>
                <w:sz w:val="24"/>
                <w:szCs w:val="24"/>
                <w:lang w:eastAsia="zh-CN"/>
              </w:rPr>
            </w:pPr>
            <w:r>
              <w:rPr>
                <w:rFonts w:hint="eastAsia" w:ascii="宋体" w:hAnsi="Calibri" w:cs="宋体"/>
                <w:sz w:val="24"/>
                <w:szCs w:val="24"/>
                <w:lang w:eastAsia="zh-CN"/>
              </w:rPr>
              <w:t>龙泉市自然资源和规划局土地项目动态监管应用</w:t>
            </w:r>
          </w:p>
        </w:tc>
        <w:tc>
          <w:tcPr>
            <w:tcW w:w="819" w:type="dxa"/>
            <w:noWrap w:val="0"/>
            <w:tcMar>
              <w:left w:w="108" w:type="dxa"/>
              <w:right w:w="108" w:type="dxa"/>
            </w:tcMar>
            <w:vAlign w:val="center"/>
          </w:tcPr>
          <w:p w14:paraId="22C52EAB">
            <w:pPr>
              <w:keepNext w:val="0"/>
              <w:keepLines w:val="0"/>
              <w:suppressLineNumbers w:val="0"/>
              <w:spacing w:before="100" w:beforeAutospacing="1" w:after="100" w:afterAutospacing="1"/>
              <w:ind w:left="0" w:right="0"/>
              <w:jc w:val="center"/>
              <w:rPr>
                <w:rFonts w:hint="eastAsia" w:ascii="宋体" w:hAnsi="Calibri" w:cs="宋体"/>
                <w:sz w:val="24"/>
              </w:rPr>
            </w:pPr>
            <w:r>
              <w:rPr>
                <w:rFonts w:hint="eastAsia" w:ascii="宋体" w:hAnsi="Calibri" w:cs="宋体"/>
                <w:sz w:val="24"/>
              </w:rPr>
              <w:t>1</w:t>
            </w:r>
          </w:p>
        </w:tc>
        <w:tc>
          <w:tcPr>
            <w:tcW w:w="859" w:type="dxa"/>
            <w:noWrap w:val="0"/>
            <w:tcMar>
              <w:left w:w="108" w:type="dxa"/>
              <w:right w:w="108" w:type="dxa"/>
            </w:tcMar>
            <w:vAlign w:val="center"/>
          </w:tcPr>
          <w:p w14:paraId="67972C93">
            <w:pPr>
              <w:keepNext w:val="0"/>
              <w:keepLines w:val="0"/>
              <w:suppressLineNumbers w:val="0"/>
              <w:spacing w:before="100" w:beforeAutospacing="1" w:after="100" w:afterAutospacing="1"/>
              <w:ind w:left="0" w:right="0"/>
              <w:jc w:val="center"/>
              <w:rPr>
                <w:rFonts w:hint="eastAsia" w:ascii="宋体" w:hAnsi="Calibri" w:eastAsia="宋体" w:cs="宋体"/>
                <w:sz w:val="24"/>
                <w:lang w:eastAsia="zh-CN"/>
              </w:rPr>
            </w:pPr>
            <w:r>
              <w:rPr>
                <w:rFonts w:hint="eastAsia" w:ascii="宋体" w:hAnsi="Calibri" w:cs="宋体"/>
                <w:sz w:val="24"/>
                <w:lang w:val="en-US" w:eastAsia="zh-CN"/>
              </w:rPr>
              <w:t>项</w:t>
            </w:r>
          </w:p>
        </w:tc>
        <w:tc>
          <w:tcPr>
            <w:tcW w:w="2522" w:type="dxa"/>
            <w:noWrap w:val="0"/>
            <w:tcMar>
              <w:left w:w="108" w:type="dxa"/>
              <w:right w:w="108" w:type="dxa"/>
            </w:tcMar>
            <w:vAlign w:val="center"/>
          </w:tcPr>
          <w:p w14:paraId="76EA9704">
            <w:pPr>
              <w:keepNext w:val="0"/>
              <w:keepLines w:val="0"/>
              <w:suppressLineNumbers w:val="0"/>
              <w:spacing w:before="0" w:beforeAutospacing="0" w:after="0" w:afterAutospacing="0"/>
              <w:ind w:left="0" w:right="0"/>
              <w:rPr>
                <w:rFonts w:hint="eastAsia" w:ascii="宋体" w:hAnsi="Calibri" w:cs="宋体"/>
                <w:sz w:val="24"/>
                <w:szCs w:val="24"/>
              </w:rPr>
            </w:pPr>
            <w:r>
              <w:rPr>
                <w:rFonts w:hint="eastAsia" w:ascii="宋体" w:hAnsi="Calibri" w:cs="宋体"/>
                <w:sz w:val="24"/>
              </w:rPr>
              <w:t>详见《采购需求》</w:t>
            </w:r>
          </w:p>
        </w:tc>
        <w:tc>
          <w:tcPr>
            <w:tcW w:w="836" w:type="dxa"/>
            <w:noWrap w:val="0"/>
            <w:vAlign w:val="center"/>
          </w:tcPr>
          <w:p w14:paraId="79F7CB6E">
            <w:pPr>
              <w:keepNext w:val="0"/>
              <w:keepLines w:val="0"/>
              <w:suppressLineNumbers w:val="0"/>
              <w:spacing w:before="0" w:beforeAutospacing="0" w:after="0" w:afterAutospacing="0"/>
              <w:ind w:left="0" w:right="0"/>
              <w:rPr>
                <w:rFonts w:hint="eastAsia" w:ascii="宋体" w:hAnsi="Calibri" w:cs="宋体"/>
                <w:sz w:val="24"/>
              </w:rPr>
            </w:pPr>
          </w:p>
        </w:tc>
      </w:tr>
    </w:tbl>
    <w:p w14:paraId="4393ABA1">
      <w:pPr>
        <w:spacing w:line="360" w:lineRule="auto"/>
        <w:ind w:firstLine="480" w:firstLineChars="200"/>
        <w:rPr>
          <w:rFonts w:hint="eastAsia" w:ascii="宋体" w:cs="宋体"/>
          <w:sz w:val="24"/>
          <w:szCs w:val="24"/>
          <w:u w:val="single"/>
        </w:rPr>
      </w:pPr>
      <w:r>
        <w:rPr>
          <w:rFonts w:hint="eastAsia" w:ascii="宋体" w:cs="宋体"/>
          <w:sz w:val="24"/>
          <w:szCs w:val="24"/>
        </w:rPr>
        <w:t>合同履行期限：按第二章采购需求执行。</w:t>
      </w:r>
    </w:p>
    <w:p w14:paraId="21DB3457">
      <w:pPr>
        <w:spacing w:line="360" w:lineRule="auto"/>
        <w:ind w:firstLine="480" w:firstLineChars="200"/>
        <w:rPr>
          <w:rFonts w:hint="eastAsia" w:ascii="宋体" w:cs="宋体"/>
          <w:sz w:val="24"/>
          <w:szCs w:val="24"/>
          <w:highlight w:val="none"/>
        </w:rPr>
      </w:pPr>
      <w:r>
        <w:rPr>
          <w:rFonts w:hint="eastAsia" w:ascii="宋体" w:cs="宋体"/>
          <w:sz w:val="24"/>
          <w:szCs w:val="24"/>
          <w:highlight w:val="none"/>
        </w:rPr>
        <w:t>本项目（是）接受联合体投标。</w:t>
      </w:r>
    </w:p>
    <w:p w14:paraId="4C514338">
      <w:pPr>
        <w:pStyle w:val="2"/>
        <w:spacing w:before="0" w:after="0"/>
        <w:jc w:val="both"/>
        <w:rPr>
          <w:rFonts w:hint="eastAsia" w:ascii="宋体" w:eastAsia="宋体" w:cs="宋体"/>
          <w:b w:val="0"/>
          <w:sz w:val="24"/>
          <w:szCs w:val="24"/>
        </w:rPr>
      </w:pPr>
      <w:bookmarkStart w:id="25" w:name="_Toc35393622"/>
      <w:bookmarkStart w:id="26" w:name="_Toc28359080"/>
      <w:bookmarkStart w:id="27" w:name="_Toc28359003"/>
      <w:bookmarkStart w:id="28" w:name="_Toc35393791"/>
      <w:r>
        <w:rPr>
          <w:rFonts w:hint="eastAsia" w:ascii="宋体" w:eastAsia="宋体" w:cs="宋体"/>
          <w:sz w:val="24"/>
          <w:szCs w:val="24"/>
        </w:rPr>
        <w:t>二、申请人的资格要求：</w:t>
      </w:r>
      <w:bookmarkEnd w:id="25"/>
      <w:bookmarkEnd w:id="26"/>
      <w:bookmarkEnd w:id="27"/>
      <w:bookmarkEnd w:id="28"/>
    </w:p>
    <w:p w14:paraId="76B70E02">
      <w:pPr>
        <w:spacing w:line="360" w:lineRule="auto"/>
        <w:ind w:firstLine="480" w:firstLineChars="200"/>
        <w:rPr>
          <w:rFonts w:hint="eastAsia" w:ascii="宋体" w:cs="宋体"/>
          <w:sz w:val="24"/>
          <w:szCs w:val="24"/>
        </w:rPr>
      </w:pPr>
      <w:r>
        <w:rPr>
          <w:rFonts w:hint="eastAsia" w:ascii="宋体" w:cs="宋体"/>
          <w:sz w:val="24"/>
          <w:szCs w:val="24"/>
        </w:rPr>
        <w:t>1.满足《中华人民共和国政府采购法》第二十二条规定；</w:t>
      </w:r>
    </w:p>
    <w:p w14:paraId="31A13268">
      <w:pPr>
        <w:tabs>
          <w:tab w:val="left" w:pos="540"/>
        </w:tabs>
        <w:snapToGrid w:val="0"/>
        <w:spacing w:line="360" w:lineRule="auto"/>
        <w:ind w:firstLine="480" w:firstLineChars="200"/>
        <w:rPr>
          <w:rFonts w:hint="eastAsia" w:ascii="宋体" w:cs="宋体"/>
          <w:sz w:val="24"/>
          <w:szCs w:val="24"/>
        </w:rPr>
      </w:pPr>
      <w:bookmarkStart w:id="29" w:name="_Toc28359004"/>
      <w:bookmarkStart w:id="30" w:name="_Toc28359081"/>
      <w:r>
        <w:rPr>
          <w:rFonts w:hint="eastAsia" w:ascii="宋体" w:cs="宋体"/>
          <w:sz w:val="24"/>
          <w:szCs w:val="24"/>
        </w:rPr>
        <w:t>2.投标截止时间前，未被“信用中国”（www.creditchina.gov.cn）、中国政府采购网（www.ccgp.gov.cn）列入失信被执行人、重大税收违法案件当事人名单、政府采购严重违法失信行为记录名单。</w:t>
      </w:r>
    </w:p>
    <w:p w14:paraId="45E89D92">
      <w:pPr>
        <w:pStyle w:val="66"/>
        <w:spacing w:line="400" w:lineRule="exact"/>
        <w:ind w:firstLine="436" w:firstLineChars="182"/>
        <w:rPr>
          <w:rFonts w:hint="eastAsia"/>
          <w:color w:val="auto"/>
          <w:sz w:val="24"/>
          <w:szCs w:val="24"/>
        </w:rPr>
      </w:pPr>
      <w:r>
        <w:rPr>
          <w:rFonts w:hint="eastAsia" w:ascii="宋体" w:cs="宋体"/>
          <w:color w:val="auto"/>
          <w:sz w:val="24"/>
          <w:szCs w:val="24"/>
        </w:rPr>
        <w:t>3.</w:t>
      </w:r>
      <w:r>
        <w:rPr>
          <w:rFonts w:hint="eastAsia" w:ascii="宋体" w:hAnsi="宋体" w:cs="宋体"/>
          <w:color w:val="auto"/>
          <w:sz w:val="24"/>
        </w:rPr>
        <w:t xml:space="preserve"> </w:t>
      </w:r>
      <w:r>
        <w:rPr>
          <w:rFonts w:hint="eastAsia"/>
          <w:color w:val="auto"/>
          <w:sz w:val="24"/>
          <w:szCs w:val="24"/>
        </w:rPr>
        <w:t>落实政府采购政策需满足的资格要求：</w:t>
      </w:r>
    </w:p>
    <w:p w14:paraId="47F3EB84">
      <w:pPr>
        <w:pStyle w:val="66"/>
        <w:spacing w:line="400" w:lineRule="exact"/>
        <w:ind w:firstLine="436" w:firstLineChars="182"/>
        <w:rPr>
          <w:rFonts w:hint="eastAsia" w:eastAsia="宋体"/>
          <w:color w:val="auto"/>
          <w:sz w:val="24"/>
          <w:szCs w:val="24"/>
          <w:lang w:val="en-US" w:eastAsia="zh-CN"/>
        </w:rPr>
      </w:pPr>
      <w:r>
        <w:rPr>
          <w:rFonts w:hint="eastAsia"/>
          <w:sz w:val="24"/>
          <w:szCs w:val="24"/>
          <w:highlight w:val="none"/>
          <w:lang w:val="en-US" w:eastAsia="zh-CN"/>
        </w:rPr>
        <w:t>3</w:t>
      </w:r>
      <w:r>
        <w:rPr>
          <w:sz w:val="24"/>
          <w:szCs w:val="24"/>
          <w:highlight w:val="none"/>
        </w:rPr>
        <w:t>.1本项目属于专门面向中小企业釆购的项目，供应商应为中、小、微型企业，残疾人福利性单位，监狱企业，需上传《中小企业声明函》或《残疾人福利性单位声明函》或 《监狱企业证明》。</w:t>
      </w:r>
    </w:p>
    <w:p w14:paraId="029C39D8">
      <w:pPr>
        <w:spacing w:line="360" w:lineRule="auto"/>
        <w:ind w:firstLine="480" w:firstLineChars="20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联合体参加本项目采购活动应满足以下条件：</w:t>
      </w:r>
    </w:p>
    <w:p w14:paraId="7F1769F5">
      <w:pPr>
        <w:spacing w:line="360" w:lineRule="auto"/>
        <w:ind w:firstLine="480" w:firstLineChars="200"/>
        <w:rPr>
          <w:rFonts w:hint="eastAsia" w:ascii="宋体" w:hAnsi="宋体" w:cs="宋体"/>
          <w:sz w:val="24"/>
        </w:rPr>
      </w:pPr>
      <w:r>
        <w:rPr>
          <w:rFonts w:hint="eastAsia" w:ascii="宋体" w:hAnsi="宋体" w:cs="宋体"/>
          <w:sz w:val="24"/>
        </w:rPr>
        <w:t>⑴两个以上的自然人、法人或者其他组织可以组成一个联合体，以一个投标人的身份共同参加本项目采购活动，联合体在投标文件中提供联合体协议并明确分工；</w:t>
      </w:r>
    </w:p>
    <w:p w14:paraId="153AEC1F">
      <w:pPr>
        <w:spacing w:line="360" w:lineRule="auto"/>
        <w:ind w:firstLine="480" w:firstLineChars="200"/>
      </w:pPr>
      <w:r>
        <w:rPr>
          <w:rFonts w:hint="eastAsia" w:ascii="宋体" w:hAnsi="宋体" w:cs="宋体"/>
          <w:sz w:val="24"/>
        </w:rPr>
        <w:t>(2)联合体各方不得再单</w:t>
      </w:r>
      <w:r>
        <w:rPr>
          <w:rFonts w:hint="eastAsia" w:ascii="宋体" w:cs="宋体"/>
          <w:bCs/>
          <w:sz w:val="24"/>
        </w:rPr>
        <w:t>独参加或与其他供应商另外组成联合体参加本项目采购活动。</w:t>
      </w:r>
    </w:p>
    <w:p w14:paraId="038D5C05">
      <w:pPr>
        <w:spacing w:line="360" w:lineRule="auto"/>
        <w:ind w:firstLine="540"/>
        <w:rPr>
          <w:rFonts w:hint="eastAsia" w:ascii="宋体" w:hAnsi="Times New Roman" w:eastAsia="宋体" w:cs="宋体"/>
          <w:b/>
          <w:bCs/>
          <w:sz w:val="24"/>
          <w:szCs w:val="24"/>
          <w:lang w:eastAsia="zh-CN"/>
        </w:rPr>
      </w:pPr>
      <w:r>
        <w:rPr>
          <w:rFonts w:hint="eastAsia" w:ascii="宋体" w:cs="宋体"/>
          <w:b/>
          <w:bCs/>
          <w:sz w:val="24"/>
          <w:szCs w:val="24"/>
          <w:lang w:val="en-US" w:eastAsia="zh-CN"/>
        </w:rPr>
        <w:t>4</w:t>
      </w:r>
      <w:r>
        <w:rPr>
          <w:rFonts w:hint="eastAsia" w:ascii="宋体" w:cs="宋体"/>
          <w:b/>
          <w:bCs/>
          <w:sz w:val="24"/>
          <w:szCs w:val="24"/>
        </w:rPr>
        <w:t>.本项目的特</w:t>
      </w:r>
      <w:r>
        <w:rPr>
          <w:rFonts w:hint="eastAsia" w:ascii="宋体" w:hAnsi="Times New Roman" w:eastAsia="宋体" w:cs="宋体"/>
          <w:b/>
          <w:bCs/>
          <w:sz w:val="24"/>
          <w:szCs w:val="24"/>
        </w:rPr>
        <w:t>定资格要求：</w:t>
      </w:r>
      <w:ins w:id="0" w:author="啊王" w:date="2025-07-14T15:53:28Z">
        <w:bookmarkStart w:id="31" w:name="_Toc35393792"/>
        <w:bookmarkStart w:id="32" w:name="_Toc35393623"/>
        <w:r>
          <w:rPr>
            <w:rFonts w:hint="eastAsia" w:ascii="宋体" w:cs="宋体"/>
            <w:b/>
            <w:bCs/>
            <w:sz w:val="24"/>
            <w:szCs w:val="24"/>
            <w:lang w:val="en-US" w:eastAsia="zh-CN"/>
          </w:rPr>
          <w:t>无</w:t>
        </w:r>
      </w:ins>
      <w:r>
        <w:rPr>
          <w:rFonts w:hint="eastAsia" w:ascii="宋体" w:hAnsi="Times New Roman" w:eastAsia="宋体" w:cs="宋体"/>
          <w:b/>
          <w:bCs/>
          <w:sz w:val="24"/>
          <w:szCs w:val="24"/>
          <w:lang w:eastAsia="zh-CN"/>
        </w:rPr>
        <w:t>。</w:t>
      </w:r>
      <w:bookmarkStart w:id="267" w:name="_GoBack"/>
      <w:bookmarkEnd w:id="267"/>
    </w:p>
    <w:p w14:paraId="7E8A6CB9">
      <w:pPr>
        <w:spacing w:line="360" w:lineRule="auto"/>
        <w:ind w:firstLine="480" w:firstLineChars="200"/>
        <w:rPr>
          <w:rFonts w:hint="eastAsia" w:ascii="宋体" w:cs="宋体"/>
          <w:sz w:val="24"/>
          <w:szCs w:val="24"/>
        </w:rPr>
      </w:pPr>
      <w:r>
        <w:rPr>
          <w:rFonts w:hint="eastAsia" w:ascii="宋体" w:cs="宋体"/>
          <w:sz w:val="24"/>
          <w:szCs w:val="24"/>
        </w:rPr>
        <w:t>三、获取招标文件</w:t>
      </w:r>
      <w:bookmarkEnd w:id="29"/>
      <w:bookmarkEnd w:id="30"/>
      <w:bookmarkEnd w:id="31"/>
      <w:bookmarkEnd w:id="32"/>
    </w:p>
    <w:p w14:paraId="11181282">
      <w:pPr>
        <w:spacing w:line="360" w:lineRule="auto"/>
        <w:ind w:firstLine="480" w:firstLineChars="200"/>
        <w:rPr>
          <w:rFonts w:hint="eastAsia" w:ascii="宋体" w:cs="宋体"/>
          <w:sz w:val="24"/>
          <w:szCs w:val="24"/>
        </w:rPr>
      </w:pPr>
      <w:r>
        <w:rPr>
          <w:rFonts w:hint="eastAsia" w:ascii="宋体" w:cs="宋体"/>
          <w:sz w:val="24"/>
          <w:szCs w:val="24"/>
        </w:rPr>
        <w:t>时间：</w:t>
      </w:r>
      <w:r>
        <w:rPr>
          <w:rFonts w:hint="eastAsia" w:ascii="宋体" w:cs="宋体"/>
          <w:sz w:val="24"/>
          <w:szCs w:val="24"/>
          <w:u w:val="single"/>
          <w:lang w:eastAsia="zh-CN"/>
        </w:rPr>
        <w:t>2025年</w:t>
      </w:r>
      <w:r>
        <w:rPr>
          <w:rFonts w:hint="eastAsia" w:ascii="宋体" w:cs="宋体"/>
          <w:sz w:val="24"/>
          <w:szCs w:val="24"/>
          <w:u w:val="single"/>
          <w:lang w:val="en-US" w:eastAsia="zh-CN"/>
        </w:rPr>
        <w:t>7月14</w:t>
      </w:r>
      <w:r>
        <w:rPr>
          <w:rFonts w:hint="eastAsia" w:ascii="宋体" w:cs="宋体"/>
          <w:sz w:val="24"/>
          <w:szCs w:val="24"/>
          <w:u w:val="single"/>
        </w:rPr>
        <w:t>日至</w:t>
      </w:r>
      <w:r>
        <w:rPr>
          <w:rFonts w:hint="eastAsia" w:ascii="宋体" w:cs="宋体"/>
          <w:sz w:val="24"/>
          <w:szCs w:val="24"/>
          <w:u w:val="single"/>
          <w:lang w:eastAsia="zh-CN"/>
        </w:rPr>
        <w:t>2025年</w:t>
      </w:r>
      <w:r>
        <w:rPr>
          <w:rFonts w:hint="eastAsia" w:ascii="宋体" w:cs="宋体"/>
          <w:sz w:val="24"/>
          <w:szCs w:val="24"/>
          <w:u w:val="single"/>
          <w:lang w:val="en-US" w:eastAsia="zh-CN"/>
        </w:rPr>
        <w:t>7月24日</w:t>
      </w:r>
      <w:r>
        <w:rPr>
          <w:rFonts w:hint="eastAsia" w:ascii="宋体" w:cs="宋体"/>
          <w:sz w:val="24"/>
          <w:szCs w:val="24"/>
        </w:rPr>
        <w:t>，每天上午 00:01至12:00 ，下午 12:01至24:00 （北京时间，线上获取法定节假日均可，线下获取文件法定节假日除外）</w:t>
      </w:r>
    </w:p>
    <w:p w14:paraId="7A19ECDC">
      <w:pPr>
        <w:spacing w:line="360" w:lineRule="auto"/>
        <w:ind w:firstLine="480" w:firstLineChars="200"/>
        <w:rPr>
          <w:rFonts w:hint="eastAsia" w:ascii="宋体" w:cs="宋体"/>
          <w:sz w:val="24"/>
          <w:szCs w:val="24"/>
          <w:u w:val="single"/>
        </w:rPr>
      </w:pPr>
      <w:r>
        <w:rPr>
          <w:rFonts w:hint="eastAsia" w:ascii="宋体" w:cs="宋体"/>
          <w:sz w:val="24"/>
          <w:szCs w:val="24"/>
        </w:rPr>
        <w:t>地点：政府采购云平台（www.zcygov.cn）</w:t>
      </w:r>
    </w:p>
    <w:p w14:paraId="27168BFD">
      <w:pPr>
        <w:spacing w:line="360" w:lineRule="auto"/>
        <w:ind w:firstLine="540"/>
        <w:rPr>
          <w:rFonts w:hint="eastAsia" w:ascii="宋体" w:hAnsi="宋体" w:cs="宋体"/>
          <w:sz w:val="24"/>
        </w:rPr>
      </w:pPr>
      <w:r>
        <w:rPr>
          <w:rFonts w:hint="eastAsia" w:ascii="宋体" w:cs="宋体"/>
          <w:sz w:val="24"/>
          <w:szCs w:val="24"/>
        </w:rPr>
        <w:t>方式：</w:t>
      </w:r>
      <w:r>
        <w:rPr>
          <w:rFonts w:hint="eastAsia" w:ascii="宋体" w:hAnsi="宋体" w:cs="宋体"/>
          <w:sz w:val="24"/>
        </w:rPr>
        <w:t>在线登记后获取（潜在供应商应通过浙江政府采购网公告下方“潜在供应商-获取采购文件”跳转</w:t>
      </w:r>
      <w:r>
        <w:rPr>
          <w:rFonts w:hint="eastAsia" w:ascii="宋体" w:hAnsi="宋体" w:cs="宋体"/>
          <w:sz w:val="24"/>
          <w:lang w:eastAsia="zh-CN"/>
        </w:rPr>
        <w:t>登录</w:t>
      </w:r>
      <w:r>
        <w:rPr>
          <w:rFonts w:hint="eastAsia" w:ascii="宋体" w:hAnsi="宋体" w:cs="宋体"/>
          <w:sz w:val="24"/>
        </w:rPr>
        <w:t>或直接</w:t>
      </w:r>
      <w:r>
        <w:rPr>
          <w:rFonts w:hint="eastAsia" w:ascii="宋体" w:hAnsi="宋体" w:cs="宋体"/>
          <w:sz w:val="24"/>
          <w:lang w:eastAsia="zh-CN"/>
        </w:rPr>
        <w:t>登录</w:t>
      </w:r>
      <w:r>
        <w:rPr>
          <w:rFonts w:hint="eastAsia" w:ascii="宋体" w:hAnsi="宋体" w:cs="宋体"/>
          <w:sz w:val="24"/>
        </w:rPr>
        <w:t>“政府采购云平台”，依次进入「项目采购」-「获取采购文件」-「申请获取采购文件」后完成在线登记后获取采购文件。公告下方“游客-浏览采购文件”内的采购文件仅供社会公众查阅使用，不视作依法获取采购文件；未按规定获取采购文件的供应商对采购文件提起的质疑、投诉将不予受理）。</w:t>
      </w:r>
    </w:p>
    <w:p w14:paraId="40B7C95E">
      <w:pPr>
        <w:spacing w:line="360" w:lineRule="auto"/>
        <w:ind w:firstLine="480" w:firstLineChars="200"/>
        <w:rPr>
          <w:rFonts w:hint="eastAsia" w:ascii="宋体" w:cs="宋体"/>
          <w:sz w:val="24"/>
          <w:szCs w:val="24"/>
        </w:rPr>
      </w:pPr>
      <w:r>
        <w:rPr>
          <w:rFonts w:hint="eastAsia" w:ascii="宋体" w:cs="宋体"/>
          <w:sz w:val="24"/>
          <w:szCs w:val="24"/>
        </w:rPr>
        <w:t>售价：0元</w:t>
      </w:r>
    </w:p>
    <w:p w14:paraId="29F8FB69">
      <w:pPr>
        <w:pStyle w:val="2"/>
        <w:spacing w:before="0" w:after="0"/>
        <w:jc w:val="both"/>
        <w:rPr>
          <w:rFonts w:hint="eastAsia" w:ascii="宋体" w:eastAsia="宋体" w:cs="宋体"/>
          <w:b w:val="0"/>
          <w:sz w:val="24"/>
          <w:szCs w:val="24"/>
        </w:rPr>
      </w:pPr>
      <w:bookmarkStart w:id="33" w:name="_Toc28359005"/>
      <w:bookmarkStart w:id="34" w:name="_Toc28359082"/>
      <w:bookmarkStart w:id="35" w:name="_Toc35393793"/>
      <w:bookmarkStart w:id="36" w:name="_Toc35393624"/>
      <w:r>
        <w:rPr>
          <w:rFonts w:hint="eastAsia" w:ascii="宋体" w:eastAsia="宋体" w:cs="宋体"/>
          <w:sz w:val="24"/>
          <w:szCs w:val="24"/>
        </w:rPr>
        <w:t>四、提交</w:t>
      </w:r>
      <w:bookmarkEnd w:id="33"/>
      <w:bookmarkEnd w:id="34"/>
      <w:r>
        <w:rPr>
          <w:rFonts w:hint="eastAsia" w:ascii="宋体" w:eastAsia="宋体" w:cs="宋体"/>
          <w:sz w:val="24"/>
          <w:szCs w:val="24"/>
        </w:rPr>
        <w:t>投标（响应）文件截止时间、开标时间和地点</w:t>
      </w:r>
      <w:bookmarkEnd w:id="35"/>
      <w:bookmarkEnd w:id="36"/>
    </w:p>
    <w:p w14:paraId="7B9A1792">
      <w:pPr>
        <w:spacing w:line="360" w:lineRule="auto"/>
        <w:ind w:firstLine="480" w:firstLineChars="200"/>
        <w:rPr>
          <w:rFonts w:hint="eastAsia" w:ascii="宋体" w:cs="宋体"/>
          <w:bCs/>
          <w:sz w:val="24"/>
          <w:szCs w:val="24"/>
          <w:u w:val="single"/>
        </w:rPr>
      </w:pPr>
      <w:r>
        <w:rPr>
          <w:rFonts w:hint="eastAsia" w:ascii="宋体" w:cs="宋体"/>
          <w:sz w:val="24"/>
          <w:szCs w:val="24"/>
        </w:rPr>
        <w:t>提交投标（响应）文件截止时间：</w:t>
      </w:r>
      <w:r>
        <w:rPr>
          <w:rFonts w:hint="eastAsia" w:ascii="宋体" w:cs="宋体"/>
          <w:bCs/>
          <w:sz w:val="24"/>
          <w:szCs w:val="24"/>
          <w:u w:val="single"/>
          <w:lang w:eastAsia="zh-CN"/>
        </w:rPr>
        <w:t>2025年</w:t>
      </w:r>
      <w:r>
        <w:rPr>
          <w:rFonts w:hint="eastAsia" w:ascii="宋体" w:cs="宋体"/>
          <w:bCs/>
          <w:sz w:val="24"/>
          <w:szCs w:val="24"/>
          <w:u w:val="single"/>
          <w:lang w:val="en-US" w:eastAsia="zh-CN"/>
        </w:rPr>
        <w:t>7月24日9</w:t>
      </w:r>
      <w:r>
        <w:rPr>
          <w:rFonts w:hint="eastAsia" w:ascii="宋体" w:cs="宋体"/>
          <w:bCs/>
          <w:sz w:val="24"/>
          <w:szCs w:val="24"/>
          <w:u w:val="single"/>
          <w:lang w:eastAsia="zh-CN"/>
        </w:rPr>
        <w:t>点</w:t>
      </w:r>
      <w:r>
        <w:rPr>
          <w:rFonts w:hint="eastAsia" w:ascii="宋体" w:cs="宋体"/>
          <w:bCs/>
          <w:sz w:val="24"/>
          <w:szCs w:val="24"/>
          <w:u w:val="single"/>
          <w:lang w:val="en-US" w:eastAsia="zh-CN"/>
        </w:rPr>
        <w:t>3</w:t>
      </w:r>
      <w:r>
        <w:rPr>
          <w:rFonts w:hint="eastAsia" w:ascii="宋体" w:cs="宋体"/>
          <w:bCs/>
          <w:sz w:val="24"/>
          <w:szCs w:val="24"/>
          <w:u w:val="single"/>
          <w:lang w:eastAsia="zh-CN"/>
        </w:rPr>
        <w:t>0分</w:t>
      </w:r>
      <w:r>
        <w:rPr>
          <w:rFonts w:hint="eastAsia" w:ascii="宋体" w:cs="宋体"/>
          <w:bCs/>
          <w:sz w:val="24"/>
          <w:szCs w:val="24"/>
          <w:u w:val="single"/>
        </w:rPr>
        <w:t>（北京时间）</w:t>
      </w:r>
    </w:p>
    <w:p w14:paraId="1C5429D3">
      <w:pPr>
        <w:spacing w:line="360" w:lineRule="auto"/>
        <w:ind w:firstLine="480" w:firstLineChars="200"/>
        <w:rPr>
          <w:rFonts w:hint="eastAsia" w:ascii="宋体" w:cs="宋体"/>
          <w:sz w:val="24"/>
          <w:szCs w:val="24"/>
        </w:rPr>
      </w:pPr>
      <w:r>
        <w:rPr>
          <w:rFonts w:hint="eastAsia" w:ascii="宋体" w:cs="宋体"/>
          <w:sz w:val="24"/>
          <w:szCs w:val="24"/>
        </w:rPr>
        <w:t>投标地点（电子投标）：</w:t>
      </w:r>
      <w:r>
        <w:rPr>
          <w:rFonts w:hint="eastAsia" w:ascii="宋体" w:cs="宋体"/>
          <w:sz w:val="24"/>
          <w:szCs w:val="24"/>
          <w:u w:val="single"/>
        </w:rPr>
        <w:t>政府采购云平台（www.zcygov.cn）</w:t>
      </w:r>
    </w:p>
    <w:p w14:paraId="5E04948D">
      <w:pPr>
        <w:spacing w:line="360" w:lineRule="auto"/>
        <w:ind w:firstLine="480" w:firstLineChars="200"/>
        <w:rPr>
          <w:rFonts w:hint="eastAsia" w:ascii="宋体" w:cs="宋体"/>
          <w:sz w:val="24"/>
          <w:szCs w:val="24"/>
        </w:rPr>
      </w:pPr>
      <w:r>
        <w:rPr>
          <w:rFonts w:hint="eastAsia" w:ascii="宋体" w:cs="宋体"/>
          <w:sz w:val="24"/>
          <w:szCs w:val="24"/>
        </w:rPr>
        <w:t>开标时间：</w:t>
      </w:r>
      <w:r>
        <w:rPr>
          <w:rFonts w:hint="eastAsia" w:ascii="宋体" w:cs="宋体"/>
          <w:bCs/>
          <w:sz w:val="24"/>
          <w:szCs w:val="24"/>
          <w:u w:val="single"/>
          <w:lang w:eastAsia="zh-CN"/>
        </w:rPr>
        <w:t>2025年</w:t>
      </w:r>
      <w:r>
        <w:rPr>
          <w:rFonts w:hint="eastAsia" w:ascii="宋体" w:cs="宋体"/>
          <w:bCs/>
          <w:sz w:val="24"/>
          <w:szCs w:val="24"/>
          <w:u w:val="single"/>
          <w:lang w:val="en-US" w:eastAsia="zh-CN"/>
        </w:rPr>
        <w:t>7月24日9</w:t>
      </w:r>
      <w:r>
        <w:rPr>
          <w:rFonts w:hint="eastAsia" w:ascii="宋体" w:cs="宋体"/>
          <w:bCs/>
          <w:sz w:val="24"/>
          <w:szCs w:val="24"/>
          <w:u w:val="single"/>
          <w:lang w:eastAsia="zh-CN"/>
        </w:rPr>
        <w:t>点</w:t>
      </w:r>
      <w:r>
        <w:rPr>
          <w:rFonts w:hint="eastAsia" w:ascii="宋体" w:cs="宋体"/>
          <w:bCs/>
          <w:sz w:val="24"/>
          <w:szCs w:val="24"/>
          <w:u w:val="single"/>
          <w:lang w:val="en-US" w:eastAsia="zh-CN"/>
        </w:rPr>
        <w:t>3</w:t>
      </w:r>
      <w:r>
        <w:rPr>
          <w:rFonts w:hint="eastAsia" w:ascii="宋体" w:cs="宋体"/>
          <w:bCs/>
          <w:sz w:val="24"/>
          <w:szCs w:val="24"/>
          <w:u w:val="single"/>
          <w:lang w:eastAsia="zh-CN"/>
        </w:rPr>
        <w:t>0分</w:t>
      </w:r>
      <w:r>
        <w:rPr>
          <w:rFonts w:hint="eastAsia" w:ascii="宋体" w:cs="宋体"/>
          <w:bCs/>
          <w:sz w:val="24"/>
          <w:szCs w:val="24"/>
          <w:u w:val="single"/>
        </w:rPr>
        <w:t>（北京时间）</w:t>
      </w:r>
    </w:p>
    <w:p w14:paraId="51A0CE69">
      <w:pPr>
        <w:spacing w:line="360" w:lineRule="auto"/>
        <w:ind w:firstLine="480" w:firstLineChars="200"/>
        <w:rPr>
          <w:rFonts w:hint="eastAsia" w:ascii="宋体" w:eastAsia="宋体" w:cs="宋体"/>
          <w:bCs/>
          <w:sz w:val="24"/>
          <w:szCs w:val="24"/>
          <w:u w:val="single"/>
          <w:lang w:eastAsia="zh-CN"/>
        </w:rPr>
      </w:pPr>
      <w:r>
        <w:rPr>
          <w:rFonts w:hint="eastAsia" w:ascii="宋体" w:cs="宋体"/>
          <w:sz w:val="24"/>
          <w:szCs w:val="24"/>
        </w:rPr>
        <w:t>开标地点：</w:t>
      </w:r>
      <w:r>
        <w:rPr>
          <w:rFonts w:hint="eastAsia" w:ascii="宋体" w:cs="宋体"/>
          <w:sz w:val="24"/>
          <w:szCs w:val="24"/>
          <w:u w:val="single"/>
          <w:lang w:eastAsia="zh-CN"/>
        </w:rPr>
        <w:t>龙泉中信项目管理有限公司开标室（龙泉市中山东路龙锦公寓310室），（网址：政府采购云平台（https://www.zcygov.cn/）</w:t>
      </w:r>
    </w:p>
    <w:p w14:paraId="05FCDB5C">
      <w:pPr>
        <w:pStyle w:val="2"/>
        <w:spacing w:before="0" w:after="0"/>
        <w:jc w:val="both"/>
        <w:rPr>
          <w:rFonts w:hint="eastAsia" w:ascii="宋体" w:eastAsia="宋体" w:cs="宋体"/>
          <w:b w:val="0"/>
          <w:sz w:val="24"/>
          <w:szCs w:val="24"/>
        </w:rPr>
      </w:pPr>
      <w:bookmarkStart w:id="37" w:name="_Toc35393794"/>
      <w:bookmarkStart w:id="38" w:name="_Toc28359007"/>
      <w:bookmarkStart w:id="39" w:name="_Toc35393625"/>
      <w:bookmarkStart w:id="40" w:name="_Toc28359084"/>
      <w:r>
        <w:rPr>
          <w:rFonts w:hint="eastAsia" w:ascii="宋体" w:eastAsia="宋体" w:cs="宋体"/>
          <w:sz w:val="24"/>
          <w:szCs w:val="24"/>
        </w:rPr>
        <w:t>五、公告期限</w:t>
      </w:r>
      <w:bookmarkEnd w:id="37"/>
      <w:bookmarkEnd w:id="38"/>
      <w:bookmarkEnd w:id="39"/>
      <w:bookmarkEnd w:id="40"/>
    </w:p>
    <w:p w14:paraId="7BA4E827">
      <w:pPr>
        <w:spacing w:line="360" w:lineRule="auto"/>
        <w:ind w:firstLine="480" w:firstLineChars="200"/>
        <w:rPr>
          <w:rFonts w:hint="eastAsia" w:ascii="宋体" w:cs="宋体"/>
          <w:kern w:val="0"/>
          <w:sz w:val="24"/>
          <w:szCs w:val="24"/>
        </w:rPr>
      </w:pPr>
      <w:r>
        <w:rPr>
          <w:rFonts w:hint="eastAsia" w:ascii="宋体" w:cs="宋体"/>
          <w:kern w:val="0"/>
          <w:sz w:val="24"/>
          <w:szCs w:val="24"/>
        </w:rPr>
        <w:t>自本公告发布之日起</w:t>
      </w:r>
      <w:r>
        <w:rPr>
          <w:rFonts w:hint="eastAsia" w:ascii="宋体" w:cs="宋体"/>
          <w:kern w:val="0"/>
          <w:sz w:val="24"/>
          <w:szCs w:val="24"/>
          <w:lang w:val="en-US" w:eastAsia="zh-CN"/>
        </w:rPr>
        <w:t>3</w:t>
      </w:r>
      <w:r>
        <w:rPr>
          <w:rFonts w:hint="eastAsia" w:ascii="宋体" w:cs="宋体"/>
          <w:kern w:val="0"/>
          <w:sz w:val="24"/>
          <w:szCs w:val="24"/>
        </w:rPr>
        <w:t>个工作日。</w:t>
      </w:r>
    </w:p>
    <w:p w14:paraId="586D6CBB">
      <w:pPr>
        <w:pStyle w:val="2"/>
        <w:spacing w:before="0" w:after="0"/>
        <w:jc w:val="both"/>
        <w:rPr>
          <w:rFonts w:hint="eastAsia" w:ascii="宋体" w:eastAsia="宋体" w:cs="宋体"/>
          <w:b w:val="0"/>
          <w:sz w:val="24"/>
          <w:szCs w:val="24"/>
        </w:rPr>
      </w:pPr>
      <w:bookmarkStart w:id="41" w:name="_Toc35393626"/>
      <w:bookmarkStart w:id="42" w:name="_Toc35393795"/>
      <w:r>
        <w:rPr>
          <w:rFonts w:hint="eastAsia" w:ascii="宋体" w:eastAsia="宋体" w:cs="宋体"/>
          <w:sz w:val="24"/>
          <w:szCs w:val="24"/>
        </w:rPr>
        <w:t>六、其他补充事宜</w:t>
      </w:r>
      <w:bookmarkEnd w:id="41"/>
      <w:bookmarkEnd w:id="42"/>
    </w:p>
    <w:p w14:paraId="785E94DC">
      <w:pPr>
        <w:pStyle w:val="4"/>
        <w:keepNext w:val="0"/>
        <w:keepLines w:val="0"/>
        <w:spacing w:before="0" w:after="0"/>
        <w:ind w:firstLine="480"/>
        <w:rPr>
          <w:rFonts w:hint="default" w:ascii="Times New Roman" w:hAnsi="Times New Roman" w:eastAsia="宋体" w:cs="Times New Roman"/>
          <w:b w:val="0"/>
          <w:bCs w:val="0"/>
          <w:color w:val="auto"/>
          <w:sz w:val="24"/>
          <w:szCs w:val="24"/>
        </w:rPr>
      </w:pPr>
      <w:bookmarkStart w:id="43" w:name="_Toc28359095"/>
      <w:bookmarkStart w:id="44" w:name="_Toc35393805"/>
      <w:bookmarkStart w:id="45" w:name="_Toc35393636"/>
      <w:bookmarkStart w:id="46" w:name="_Toc28359018"/>
      <w:bookmarkStart w:id="47" w:name="_Toc28359008"/>
      <w:bookmarkStart w:id="48" w:name="_Toc35393796"/>
      <w:bookmarkStart w:id="49" w:name="_Toc28359085"/>
      <w:bookmarkStart w:id="50" w:name="_Toc35393627"/>
      <w:r>
        <w:rPr>
          <w:rFonts w:hint="default" w:ascii="Times New Roman" w:hAnsi="Times New Roman" w:eastAsia="宋体" w:cs="Times New Roman"/>
          <w:b w:val="0"/>
          <w:bCs w:val="0"/>
          <w:color w:val="auto"/>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3791D9">
      <w:pPr>
        <w:pStyle w:val="4"/>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3E3F38">
      <w:pPr>
        <w:pStyle w:val="4"/>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778C5C">
      <w:pPr>
        <w:pStyle w:val="4"/>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4.其他事项：</w:t>
      </w:r>
    </w:p>
    <w:p w14:paraId="203D47B2">
      <w:pPr>
        <w:pStyle w:val="122"/>
        <w:tabs>
          <w:tab w:val="left" w:pos="54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4.1本项目的更正、终止、澄清(修改)、中止(暂停)等公告内容在政府采购云平台发布。</w:t>
      </w:r>
    </w:p>
    <w:p w14:paraId="44C940AF">
      <w:pPr>
        <w:pStyle w:val="19"/>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4.2</w:t>
      </w:r>
      <w:r>
        <w:rPr>
          <w:rFonts w:hint="default" w:ascii="Times New Roman" w:hAnsi="Times New Roman" w:eastAsia="宋体" w:cs="Times New Roman"/>
          <w:color w:val="auto"/>
          <w:sz w:val="24"/>
        </w:rPr>
        <w:t>政府采购信用融资政策：根据“浙江省政府采购融资畅通工程”，鼓励供应商通过政府采购云平台申请“政采贷”和履约保函等金融服务，有效缓解资金难题。</w:t>
      </w:r>
    </w:p>
    <w:bookmarkEnd w:id="43"/>
    <w:bookmarkEnd w:id="44"/>
    <w:bookmarkEnd w:id="45"/>
    <w:bookmarkEnd w:id="46"/>
    <w:p w14:paraId="3AB931E9">
      <w:pPr>
        <w:pStyle w:val="2"/>
        <w:spacing w:before="0" w:after="0"/>
        <w:jc w:val="both"/>
        <w:rPr>
          <w:rFonts w:hint="eastAsia" w:ascii="宋体" w:eastAsia="宋体" w:cs="宋体"/>
          <w:sz w:val="24"/>
          <w:szCs w:val="24"/>
        </w:rPr>
      </w:pPr>
      <w:r>
        <w:rPr>
          <w:rFonts w:hint="eastAsia" w:ascii="宋体" w:eastAsia="宋体" w:cs="宋体"/>
          <w:sz w:val="24"/>
          <w:szCs w:val="24"/>
        </w:rPr>
        <w:t>七、对本次招标提出询问，请按以下方式联系</w:t>
      </w:r>
      <w:bookmarkEnd w:id="47"/>
      <w:bookmarkEnd w:id="48"/>
      <w:bookmarkEnd w:id="49"/>
      <w:bookmarkEnd w:id="50"/>
      <w:r>
        <w:rPr>
          <w:rFonts w:hint="eastAsia" w:ascii="宋体" w:eastAsia="宋体" w:cs="宋体"/>
          <w:sz w:val="24"/>
          <w:szCs w:val="24"/>
        </w:rPr>
        <w:t>：</w:t>
      </w:r>
    </w:p>
    <w:p w14:paraId="7986CB1F">
      <w:pPr>
        <w:pStyle w:val="2"/>
        <w:spacing w:before="0" w:after="0"/>
        <w:ind w:firstLine="480" w:firstLineChars="200"/>
        <w:jc w:val="both"/>
        <w:rPr>
          <w:rFonts w:hint="eastAsia" w:ascii="宋体" w:eastAsia="宋体" w:cs="宋体"/>
          <w:sz w:val="24"/>
          <w:szCs w:val="24"/>
        </w:rPr>
      </w:pPr>
      <w:r>
        <w:rPr>
          <w:rFonts w:hint="eastAsia" w:ascii="宋体" w:eastAsia="宋体" w:cs="宋体"/>
          <w:b w:val="0"/>
          <w:sz w:val="24"/>
          <w:szCs w:val="24"/>
        </w:rPr>
        <w:t>1.采购人信息</w:t>
      </w:r>
    </w:p>
    <w:p w14:paraId="0C152268">
      <w:pPr>
        <w:spacing w:line="360" w:lineRule="auto"/>
        <w:ind w:firstLine="480" w:firstLineChars="200"/>
        <w:jc w:val="left"/>
        <w:rPr>
          <w:rFonts w:hint="eastAsia" w:ascii="宋体" w:cs="宋体"/>
          <w:color w:val="auto"/>
          <w:sz w:val="24"/>
          <w:szCs w:val="24"/>
          <w:u w:val="single"/>
          <w:lang w:eastAsia="zh-CN"/>
        </w:rPr>
      </w:pPr>
      <w:bookmarkStart w:id="51" w:name="_Toc28359086"/>
      <w:bookmarkStart w:id="52" w:name="_Toc28359009"/>
      <w:r>
        <w:rPr>
          <w:rFonts w:hint="eastAsia" w:ascii="宋体" w:cs="宋体"/>
          <w:color w:val="auto"/>
          <w:sz w:val="24"/>
          <w:szCs w:val="24"/>
        </w:rPr>
        <w:t>名称：</w:t>
      </w:r>
      <w:r>
        <w:rPr>
          <w:rFonts w:hint="eastAsia" w:ascii="宋体" w:cs="宋体"/>
          <w:color w:val="auto"/>
          <w:sz w:val="24"/>
          <w:szCs w:val="24"/>
          <w:u w:val="single"/>
          <w:lang w:eastAsia="zh-CN"/>
        </w:rPr>
        <w:t xml:space="preserve">龙泉市自然资源和规划局  </w:t>
      </w:r>
    </w:p>
    <w:p w14:paraId="0EF8569B">
      <w:pPr>
        <w:wordWrap w:val="0"/>
        <w:snapToGrid w:val="0"/>
        <w:spacing w:line="360" w:lineRule="auto"/>
        <w:ind w:firstLine="480" w:firstLineChars="200"/>
        <w:rPr>
          <w:rFonts w:hint="eastAsia" w:ascii="宋体" w:hAnsi="Times New Roman" w:eastAsia="宋体" w:cs="宋体"/>
          <w:color w:val="auto"/>
          <w:sz w:val="24"/>
          <w:szCs w:val="24"/>
          <w:u w:val="single"/>
          <w:lang w:eastAsia="zh-CN"/>
        </w:rPr>
      </w:pPr>
      <w:r>
        <w:rPr>
          <w:rFonts w:hint="eastAsia" w:ascii="宋体" w:cs="宋体"/>
          <w:color w:val="auto"/>
          <w:sz w:val="24"/>
          <w:szCs w:val="24"/>
        </w:rPr>
        <w:t>地址：</w:t>
      </w:r>
      <w:r>
        <w:rPr>
          <w:rFonts w:hint="eastAsia" w:ascii="宋体" w:hAnsi="Times New Roman" w:eastAsia="宋体" w:cs="宋体"/>
          <w:color w:val="auto"/>
          <w:sz w:val="24"/>
          <w:szCs w:val="24"/>
          <w:u w:val="single"/>
          <w:lang w:eastAsia="zh-CN"/>
        </w:rPr>
        <w:t>浙江省龙泉市中山西路35号</w:t>
      </w:r>
    </w:p>
    <w:p w14:paraId="6FEE3F9B">
      <w:pPr>
        <w:spacing w:line="360" w:lineRule="auto"/>
        <w:ind w:firstLine="480" w:firstLineChars="200"/>
        <w:jc w:val="left"/>
        <w:rPr>
          <w:rFonts w:ascii="宋体" w:cs="宋体"/>
          <w:color w:val="auto"/>
          <w:sz w:val="24"/>
          <w:szCs w:val="24"/>
        </w:rPr>
      </w:pPr>
      <w:r>
        <w:rPr>
          <w:rFonts w:hint="eastAsia" w:ascii="宋体" w:cs="宋体"/>
          <w:color w:val="auto"/>
          <w:sz w:val="24"/>
          <w:szCs w:val="24"/>
        </w:rPr>
        <w:t>项目联系人：</w:t>
      </w:r>
      <w:r>
        <w:rPr>
          <w:rFonts w:hint="eastAsia" w:ascii="宋体" w:cs="宋体"/>
          <w:i w:val="0"/>
          <w:iCs w:val="0"/>
          <w:color w:val="auto"/>
          <w:sz w:val="24"/>
          <w:szCs w:val="24"/>
          <w:u w:val="single"/>
          <w:lang w:val="en-US" w:eastAsia="zh-CN"/>
        </w:rPr>
        <w:t xml:space="preserve"> </w:t>
      </w:r>
      <w:r>
        <w:rPr>
          <w:rFonts w:hint="eastAsia" w:ascii="宋体" w:cs="宋体"/>
          <w:color w:val="auto"/>
          <w:sz w:val="24"/>
          <w:szCs w:val="24"/>
          <w:u w:val="single"/>
          <w:lang w:val="en-US" w:eastAsia="zh-CN"/>
        </w:rPr>
        <w:t>雷女士</w:t>
      </w:r>
      <w:r>
        <w:rPr>
          <w:rFonts w:hint="eastAsia" w:ascii="宋体" w:cs="宋体"/>
          <w:color w:val="auto"/>
          <w:sz w:val="24"/>
          <w:szCs w:val="24"/>
          <w:u w:val="single"/>
        </w:rPr>
        <w:t>　</w:t>
      </w:r>
      <w:r>
        <w:rPr>
          <w:rFonts w:hint="eastAsia" w:ascii="宋体" w:cs="宋体"/>
          <w:color w:val="auto"/>
          <w:sz w:val="24"/>
          <w:szCs w:val="24"/>
        </w:rPr>
        <w:t>　　　　　　　</w:t>
      </w:r>
    </w:p>
    <w:p w14:paraId="0C8225F7">
      <w:pPr>
        <w:keepNext w:val="0"/>
        <w:keepLines w:val="0"/>
        <w:pageBreakBefore w:val="0"/>
        <w:tabs>
          <w:tab w:val="left" w:pos="540"/>
        </w:tabs>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cs="宋体"/>
          <w:color w:val="000000" w:themeColor="text1"/>
          <w:sz w:val="24"/>
          <w:szCs w:val="24"/>
          <w14:textFill>
            <w14:solidFill>
              <w14:schemeClr w14:val="tx1"/>
            </w14:solidFill>
          </w14:textFill>
        </w:rPr>
        <w:t>联系方式：</w:t>
      </w:r>
      <w:r>
        <w:rPr>
          <w:rFonts w:hint="eastAsia" w:ascii="宋体" w:hAnsi="Times New Roman" w:eastAsia="宋体" w:cs="宋体"/>
          <w:color w:val="000000" w:themeColor="text1"/>
          <w:sz w:val="24"/>
          <w:szCs w:val="24"/>
          <w:u w:val="single"/>
          <w:lang w:val="en-US" w:eastAsia="zh-CN"/>
          <w14:textFill>
            <w14:solidFill>
              <w14:schemeClr w14:val="tx1"/>
            </w14:solidFill>
          </w14:textFill>
        </w:rPr>
        <w:t>0578-7125022</w:t>
      </w:r>
    </w:p>
    <w:p w14:paraId="0E75963C">
      <w:pPr>
        <w:spacing w:line="360" w:lineRule="auto"/>
        <w:ind w:firstLine="480" w:firstLineChars="200"/>
        <w:jc w:val="left"/>
        <w:rPr>
          <w:rFonts w:hint="default" w:ascii="宋体" w:cs="宋体"/>
          <w:color w:val="000000" w:themeColor="text1"/>
          <w:sz w:val="24"/>
          <w:szCs w:val="24"/>
          <w:u w:val="single"/>
          <w:lang w:val="en-US" w:eastAsia="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质疑联系人：</w:t>
      </w:r>
      <w:r>
        <w:rPr>
          <w:rFonts w:hint="eastAsia" w:ascii="宋体" w:cs="宋体"/>
          <w:color w:val="000000" w:themeColor="text1"/>
          <w:sz w:val="24"/>
          <w:szCs w:val="24"/>
          <w:u w:val="single"/>
          <w14:textFill>
            <w14:solidFill>
              <w14:schemeClr w14:val="tx1"/>
            </w14:solidFill>
          </w14:textFill>
        </w:rPr>
        <w:t>吴</w:t>
      </w:r>
      <w:r>
        <w:rPr>
          <w:rFonts w:hint="eastAsia" w:ascii="宋体" w:cs="宋体"/>
          <w:color w:val="000000" w:themeColor="text1"/>
          <w:sz w:val="24"/>
          <w:szCs w:val="24"/>
          <w:u w:val="single"/>
          <w:lang w:val="en-US" w:eastAsia="zh-CN"/>
          <w14:textFill>
            <w14:solidFill>
              <w14:schemeClr w14:val="tx1"/>
            </w14:solidFill>
          </w14:textFill>
        </w:rPr>
        <w:t xml:space="preserve">主任 </w:t>
      </w:r>
    </w:p>
    <w:p w14:paraId="3E6CFB39">
      <w:pPr>
        <w:spacing w:line="360" w:lineRule="auto"/>
        <w:ind w:firstLine="480" w:firstLineChars="200"/>
        <w:jc w:val="left"/>
        <w:rPr>
          <w:rFonts w:hint="eastAsia" w:ascii="宋体" w:cs="宋体"/>
          <w:color w:val="0000FF"/>
          <w:sz w:val="24"/>
          <w:szCs w:val="24"/>
          <w:u w:val="single"/>
          <w:lang w:val="en-US" w:eastAsia="zh-CN"/>
        </w:rPr>
      </w:pPr>
      <w:r>
        <w:rPr>
          <w:rFonts w:hint="eastAsia" w:ascii="宋体" w:cs="宋体"/>
          <w:color w:val="000000" w:themeColor="text1"/>
          <w:sz w:val="24"/>
          <w:szCs w:val="24"/>
          <w14:textFill>
            <w14:solidFill>
              <w14:schemeClr w14:val="tx1"/>
            </w14:solidFill>
          </w14:textFill>
        </w:rPr>
        <w:t>联系方式：</w:t>
      </w:r>
      <w:r>
        <w:rPr>
          <w:rFonts w:hint="eastAsia" w:ascii="宋体" w:cs="宋体"/>
          <w:color w:val="000000" w:themeColor="text1"/>
          <w:sz w:val="24"/>
          <w:szCs w:val="24"/>
          <w:u w:val="single"/>
          <w:lang w:val="en-US" w:eastAsia="zh-CN"/>
          <w14:textFill>
            <w14:solidFill>
              <w14:schemeClr w14:val="tx1"/>
            </w14:solidFill>
          </w14:textFill>
        </w:rPr>
        <w:t>0578-7750195</w:t>
      </w:r>
    </w:p>
    <w:p w14:paraId="6A42B8B6">
      <w:pPr>
        <w:spacing w:line="360" w:lineRule="auto"/>
        <w:ind w:firstLine="480" w:firstLineChars="200"/>
        <w:jc w:val="left"/>
        <w:rPr>
          <w:rFonts w:hint="eastAsia" w:ascii="宋体" w:cs="宋体"/>
          <w:sz w:val="24"/>
          <w:szCs w:val="24"/>
        </w:rPr>
      </w:pPr>
      <w:r>
        <w:rPr>
          <w:rFonts w:hint="eastAsia" w:ascii="宋体" w:cs="宋体"/>
          <w:sz w:val="24"/>
          <w:szCs w:val="24"/>
        </w:rPr>
        <w:t>2.采购代理机构信息</w:t>
      </w:r>
      <w:bookmarkEnd w:id="51"/>
      <w:bookmarkEnd w:id="52"/>
    </w:p>
    <w:p w14:paraId="55538D79">
      <w:pPr>
        <w:spacing w:line="360" w:lineRule="auto"/>
        <w:ind w:firstLine="480" w:firstLineChars="200"/>
        <w:jc w:val="left"/>
        <w:rPr>
          <w:rFonts w:hint="eastAsia" w:ascii="宋体" w:cs="宋体"/>
          <w:sz w:val="24"/>
          <w:szCs w:val="24"/>
        </w:rPr>
      </w:pPr>
      <w:r>
        <w:rPr>
          <w:rFonts w:hint="eastAsia" w:ascii="宋体" w:cs="宋体"/>
          <w:sz w:val="24"/>
          <w:szCs w:val="24"/>
        </w:rPr>
        <w:t>名 称：</w:t>
      </w:r>
      <w:r>
        <w:rPr>
          <w:rFonts w:hint="eastAsia" w:ascii="宋体" w:cs="宋体"/>
          <w:sz w:val="24"/>
          <w:szCs w:val="24"/>
          <w:u w:val="single"/>
        </w:rPr>
        <w:t>龙泉中信项目管理有限公司</w:t>
      </w:r>
    </w:p>
    <w:p w14:paraId="480A1D58">
      <w:pPr>
        <w:spacing w:line="360" w:lineRule="auto"/>
        <w:ind w:firstLine="480" w:firstLineChars="200"/>
        <w:rPr>
          <w:rFonts w:hint="eastAsia" w:ascii="宋体" w:eastAsia="宋体" w:cs="宋体"/>
          <w:sz w:val="24"/>
          <w:szCs w:val="24"/>
          <w:lang w:eastAsia="zh-CN"/>
        </w:rPr>
      </w:pPr>
      <w:r>
        <w:rPr>
          <w:rFonts w:hint="eastAsia" w:ascii="宋体" w:cs="宋体"/>
          <w:sz w:val="24"/>
          <w:szCs w:val="24"/>
        </w:rPr>
        <w:t>地 址：</w:t>
      </w:r>
      <w:r>
        <w:rPr>
          <w:rFonts w:hint="eastAsia" w:ascii="宋体" w:cs="宋体"/>
          <w:sz w:val="24"/>
          <w:szCs w:val="24"/>
          <w:u w:val="single"/>
        </w:rPr>
        <w:t>龙泉市中山东路龙锦公寓</w:t>
      </w:r>
      <w:r>
        <w:rPr>
          <w:rFonts w:hint="eastAsia" w:ascii="宋体" w:cs="宋体"/>
          <w:sz w:val="24"/>
          <w:szCs w:val="24"/>
          <w:u w:val="single"/>
          <w:lang w:eastAsia="zh-CN"/>
        </w:rPr>
        <w:t>310室</w:t>
      </w:r>
    </w:p>
    <w:p w14:paraId="5A337E7A">
      <w:pPr>
        <w:spacing w:line="360" w:lineRule="auto"/>
        <w:ind w:firstLine="480" w:firstLineChars="200"/>
        <w:rPr>
          <w:rFonts w:hint="eastAsia" w:ascii="宋体" w:eastAsia="宋体" w:cs="宋体"/>
          <w:sz w:val="24"/>
          <w:szCs w:val="24"/>
          <w:lang w:eastAsia="zh-CN"/>
        </w:rPr>
      </w:pPr>
      <w:r>
        <w:rPr>
          <w:rFonts w:hint="eastAsia" w:ascii="宋体" w:cs="宋体"/>
          <w:sz w:val="24"/>
          <w:szCs w:val="24"/>
        </w:rPr>
        <w:t>项目联系人：</w:t>
      </w:r>
      <w:r>
        <w:rPr>
          <w:rFonts w:hint="eastAsia" w:ascii="宋体" w:cs="宋体"/>
          <w:sz w:val="24"/>
          <w:szCs w:val="24"/>
          <w:u w:val="single"/>
        </w:rPr>
        <w:t>王先生   邮箱：</w:t>
      </w:r>
      <w:r>
        <w:rPr>
          <w:rFonts w:hint="eastAsia" w:ascii="宋体" w:cs="宋体"/>
          <w:sz w:val="24"/>
          <w:szCs w:val="24"/>
          <w:u w:val="single"/>
          <w:lang w:eastAsia="zh-CN"/>
        </w:rPr>
        <w:t>7111581@163.com</w:t>
      </w:r>
    </w:p>
    <w:p w14:paraId="32D904CD">
      <w:pPr>
        <w:spacing w:line="360" w:lineRule="auto"/>
        <w:ind w:firstLine="480" w:firstLineChars="200"/>
        <w:rPr>
          <w:rFonts w:hint="eastAsia" w:ascii="宋体" w:cs="宋体"/>
          <w:sz w:val="24"/>
          <w:szCs w:val="24"/>
          <w:u w:val="single"/>
          <w:lang w:eastAsia="zh-CN"/>
        </w:rPr>
      </w:pPr>
      <w:r>
        <w:rPr>
          <w:rFonts w:hint="eastAsia" w:ascii="宋体" w:cs="宋体"/>
          <w:sz w:val="24"/>
          <w:szCs w:val="24"/>
        </w:rPr>
        <w:t>联系方式：</w:t>
      </w:r>
      <w:r>
        <w:rPr>
          <w:rFonts w:hint="eastAsia" w:ascii="宋体" w:cs="宋体"/>
          <w:sz w:val="24"/>
          <w:szCs w:val="24"/>
          <w:u w:val="single"/>
          <w:lang w:eastAsia="zh-CN"/>
        </w:rPr>
        <w:t>0578-7125770</w:t>
      </w:r>
    </w:p>
    <w:p w14:paraId="0E82A5E5">
      <w:pPr>
        <w:spacing w:line="360" w:lineRule="auto"/>
        <w:ind w:firstLine="480" w:firstLineChars="200"/>
        <w:rPr>
          <w:rFonts w:hint="eastAsia" w:ascii="宋体" w:cs="宋体"/>
          <w:sz w:val="24"/>
          <w:szCs w:val="24"/>
        </w:rPr>
      </w:pPr>
      <w:r>
        <w:rPr>
          <w:rFonts w:hint="eastAsia" w:ascii="宋体" w:cs="宋体"/>
          <w:sz w:val="24"/>
          <w:szCs w:val="24"/>
        </w:rPr>
        <w:t>质疑联系人：</w:t>
      </w:r>
      <w:r>
        <w:rPr>
          <w:rFonts w:hint="eastAsia" w:ascii="宋体" w:cs="宋体"/>
          <w:sz w:val="24"/>
          <w:szCs w:val="24"/>
          <w:u w:val="single"/>
        </w:rPr>
        <w:t>潘小兰</w:t>
      </w:r>
      <w:r>
        <w:rPr>
          <w:rFonts w:hint="eastAsia" w:ascii="宋体" w:cs="宋体"/>
          <w:sz w:val="24"/>
          <w:szCs w:val="24"/>
        </w:rPr>
        <w:t xml:space="preserve">     </w:t>
      </w:r>
    </w:p>
    <w:p w14:paraId="38B2A902">
      <w:pPr>
        <w:spacing w:line="360" w:lineRule="auto"/>
        <w:ind w:firstLine="480" w:firstLineChars="200"/>
        <w:rPr>
          <w:rFonts w:hint="eastAsia" w:ascii="宋体" w:cs="宋体"/>
          <w:sz w:val="24"/>
          <w:szCs w:val="24"/>
        </w:rPr>
      </w:pPr>
      <w:r>
        <w:rPr>
          <w:rFonts w:hint="eastAsia" w:ascii="宋体" w:cs="宋体"/>
          <w:sz w:val="24"/>
          <w:szCs w:val="24"/>
        </w:rPr>
        <w:t>联系方式：</w:t>
      </w:r>
      <w:bookmarkStart w:id="53" w:name="_Toc28359087"/>
      <w:bookmarkStart w:id="54" w:name="_Toc28359010"/>
      <w:r>
        <w:rPr>
          <w:rFonts w:hint="eastAsia" w:ascii="宋体" w:cs="宋体"/>
          <w:sz w:val="24"/>
          <w:szCs w:val="24"/>
          <w:u w:val="single"/>
        </w:rPr>
        <w:t>0578-7125770</w:t>
      </w:r>
    </w:p>
    <w:p w14:paraId="486C2D54">
      <w:pPr>
        <w:spacing w:line="360" w:lineRule="auto"/>
        <w:ind w:firstLine="480" w:firstLineChars="200"/>
        <w:rPr>
          <w:rFonts w:hint="eastAsia" w:ascii="宋体" w:cs="宋体"/>
          <w:sz w:val="24"/>
          <w:szCs w:val="24"/>
        </w:rPr>
      </w:pPr>
      <w:r>
        <w:rPr>
          <w:rFonts w:hint="eastAsia" w:ascii="宋体" w:cs="宋体"/>
          <w:sz w:val="24"/>
          <w:szCs w:val="24"/>
        </w:rPr>
        <w:t>3.同级政府采购监督管理部门</w:t>
      </w:r>
    </w:p>
    <w:bookmarkEnd w:id="53"/>
    <w:bookmarkEnd w:id="54"/>
    <w:p w14:paraId="4A47C09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    址：</w:t>
      </w:r>
      <w:r>
        <w:rPr>
          <w:rFonts w:hint="default" w:ascii="Times New Roman" w:hAnsi="Times New Roman" w:cs="Times New Roman"/>
          <w:color w:val="auto"/>
          <w:sz w:val="24"/>
          <w:u w:val="single"/>
        </w:rPr>
        <w:t>浙江省龙泉市华楼街229号</w:t>
      </w:r>
    </w:p>
    <w:p w14:paraId="165E07F2">
      <w:pPr>
        <w:pStyle w:val="35"/>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传    真：</w:t>
      </w:r>
      <w:r>
        <w:rPr>
          <w:rFonts w:hint="default" w:ascii="Times New Roman" w:hAnsi="Times New Roman" w:cs="Times New Roman"/>
          <w:color w:val="auto"/>
          <w:u w:val="single"/>
        </w:rPr>
        <w:t>0578-7760601</w:t>
      </w:r>
    </w:p>
    <w:p w14:paraId="21727D3E">
      <w:pPr>
        <w:pStyle w:val="35"/>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联系人：</w:t>
      </w:r>
      <w:r>
        <w:rPr>
          <w:rFonts w:hint="default" w:ascii="Times New Roman" w:hAnsi="Times New Roman" w:cs="Times New Roman"/>
          <w:color w:val="auto"/>
          <w:u w:val="single"/>
        </w:rPr>
        <w:t>叶文军</w:t>
      </w:r>
      <w:r>
        <w:rPr>
          <w:rFonts w:hint="default" w:ascii="Times New Roman" w:hAnsi="Times New Roman" w:cs="Times New Roman"/>
          <w:color w:val="auto"/>
        </w:rPr>
        <w:t>　　　　　　　　　　</w:t>
      </w:r>
    </w:p>
    <w:p w14:paraId="14F3DCC3">
      <w:pPr>
        <w:wordWrap w:val="0"/>
        <w:spacing w:line="360" w:lineRule="auto"/>
        <w:ind w:firstLine="480" w:firstLineChars="200"/>
        <w:rPr>
          <w:rFonts w:hint="eastAsia" w:ascii="宋体" w:cs="宋体"/>
          <w:sz w:val="24"/>
        </w:rPr>
      </w:pPr>
      <w:r>
        <w:rPr>
          <w:rFonts w:hint="default" w:ascii="Times New Roman" w:hAnsi="Times New Roman" w:cs="Times New Roman"/>
          <w:color w:val="auto"/>
          <w:sz w:val="24"/>
        </w:rPr>
        <w:t>监督投诉电话：</w:t>
      </w:r>
      <w:r>
        <w:rPr>
          <w:rFonts w:hint="default" w:ascii="Times New Roman" w:hAnsi="Times New Roman" w:cs="Times New Roman"/>
          <w:color w:val="auto"/>
          <w:sz w:val="24"/>
          <w:u w:val="single"/>
        </w:rPr>
        <w:t>0578-7760601</w:t>
      </w:r>
    </w:p>
    <w:p w14:paraId="3A036449">
      <w:pPr>
        <w:wordWrap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若对项目采购电子交易系统操作有疑问，可登录政府采购云平台（https://www.zcygov.cn/），点击右侧咨询小采，获取采小蜜智能服务管家帮助，或拨打政府采购云平台服务热线400-881-7190获取热线服务帮助。        </w:t>
      </w:r>
    </w:p>
    <w:p w14:paraId="2389E0AC">
      <w:pPr>
        <w:pStyle w:val="19"/>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CA问题联系电话（人工）：汇信CA 400-888-4636；天谷CA 400-087-8198。</w:t>
      </w:r>
    </w:p>
    <w:p w14:paraId="4492A577">
      <w:pPr>
        <w:spacing w:line="360" w:lineRule="auto"/>
        <w:jc w:val="center"/>
        <w:rPr>
          <w:rFonts w:hint="eastAsia" w:ascii="宋体" w:cs="宋体"/>
        </w:rPr>
      </w:pPr>
      <w:r>
        <w:rPr>
          <w:rFonts w:hint="eastAsia" w:ascii="宋体" w:cs="宋体"/>
          <w:sz w:val="24"/>
        </w:rPr>
        <w:br w:type="page"/>
      </w:r>
      <w:bookmarkStart w:id="55" w:name="_Toc21058"/>
      <w:r>
        <w:rPr>
          <w:rFonts w:hint="eastAsia" w:ascii="宋体" w:hAnsi="Times New Roman" w:eastAsia="宋体" w:cs="宋体"/>
          <w:b/>
          <w:bCs/>
          <w:sz w:val="36"/>
          <w:szCs w:val="36"/>
          <w:lang w:val="en-US" w:eastAsia="zh-CN"/>
        </w:rPr>
        <w:t>第二章</w:t>
      </w:r>
      <w:r>
        <w:rPr>
          <w:rFonts w:hint="eastAsia" w:ascii="宋体" w:hAnsi="Times New Roman" w:eastAsia="宋体" w:cs="宋体"/>
          <w:b/>
          <w:bCs/>
          <w:sz w:val="36"/>
          <w:szCs w:val="36"/>
        </w:rPr>
        <w:t xml:space="preserve">  </w:t>
      </w:r>
      <w:bookmarkEnd w:id="13"/>
      <w:bookmarkEnd w:id="14"/>
      <w:bookmarkEnd w:id="15"/>
      <w:bookmarkEnd w:id="55"/>
      <w:r>
        <w:rPr>
          <w:rFonts w:hint="eastAsia" w:ascii="宋体" w:hAnsi="Times New Roman" w:eastAsia="宋体" w:cs="宋体"/>
          <w:b/>
          <w:bCs/>
          <w:sz w:val="36"/>
          <w:szCs w:val="36"/>
        </w:rPr>
        <w:t>采</w:t>
      </w:r>
      <w:r>
        <w:rPr>
          <w:rFonts w:hint="eastAsia" w:ascii="宋体" w:cs="宋体"/>
          <w:b/>
          <w:bCs/>
          <w:sz w:val="36"/>
          <w:szCs w:val="36"/>
        </w:rPr>
        <w:t>购需求</w:t>
      </w:r>
    </w:p>
    <w:bookmarkEnd w:id="16"/>
    <w:p w14:paraId="7BAA658A">
      <w:pPr>
        <w:pStyle w:val="36"/>
        <w:spacing w:after="240"/>
        <w:jc w:val="left"/>
        <w:outlineLvl w:val="1"/>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执行标准要求：</w:t>
      </w:r>
    </w:p>
    <w:p w14:paraId="2B289051">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《浙江省数字化改革总体方案》〔2021〕</w:t>
      </w:r>
    </w:p>
    <w:p w14:paraId="54E29799">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《浙江省人民政府关于印发浙江省“互联网＋”行动计划的通知》（浙政发〔2016〕2号）</w:t>
      </w:r>
    </w:p>
    <w:p w14:paraId="16AA448C">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《浙江省人民政府办公厅关于印发浙江省营商环境优化提升行动方案的通知》（浙政发〔2021〕78号）</w:t>
      </w:r>
    </w:p>
    <w:p w14:paraId="09231B5D">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《关于加强规划实施监督管理的指导意见》〔2024〕</w:t>
      </w:r>
    </w:p>
    <w:p w14:paraId="043F170B">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《浙江省土地综合整治全过程管理办法》〔2023〕</w:t>
      </w:r>
    </w:p>
    <w:p w14:paraId="24896A1A">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《浙江省土地管理条例》 〔2021〕</w:t>
      </w:r>
    </w:p>
    <w:p w14:paraId="2FA74EB4">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《浙江省人民政府关于印发浙江省促进大数据发展实施计划的通知》（政发〔2016〕6号）</w:t>
      </w:r>
    </w:p>
    <w:p w14:paraId="5240E991">
      <w:pPr>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《丽水市政府数字化转型工作领导小组办公室任务交办单》（〔2020〕20号）</w:t>
      </w:r>
    </w:p>
    <w:p w14:paraId="67ABDCC7">
      <w:pPr>
        <w:spacing w:line="360" w:lineRule="auto"/>
        <w:rPr>
          <w:rFonts w:hint="eastAsia" w:ascii="宋体" w:hAnsi="宋体" w:eastAsia="宋体" w:cs="宋体"/>
          <w:b/>
          <w:bCs/>
          <w:color w:val="000000"/>
          <w:sz w:val="30"/>
          <w:szCs w:val="30"/>
          <w:lang w:val="en-US" w:eastAsia="zh-CN"/>
        </w:rPr>
      </w:pPr>
      <w:bookmarkStart w:id="56" w:name="_Toc493956022"/>
      <w:bookmarkStart w:id="57" w:name="_Toc486423872"/>
      <w:bookmarkStart w:id="58" w:name="_Toc493957134"/>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技术需求</w:t>
      </w:r>
      <w:bookmarkEnd w:id="56"/>
      <w:bookmarkEnd w:id="57"/>
      <w:bookmarkEnd w:id="58"/>
    </w:p>
    <w:p w14:paraId="18150C1F">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根据采购项目和采购内容及清单按下列要求填写技术要求：</w:t>
      </w:r>
    </w:p>
    <w:p w14:paraId="66C9F78B">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w:t>
      </w:r>
      <w:r>
        <w:rPr>
          <w:rFonts w:hint="eastAsia" w:ascii="宋体" w:hAnsi="宋体" w:eastAsia="宋体" w:cs="宋体"/>
          <w:color w:val="000000"/>
          <w:sz w:val="24"/>
          <w:szCs w:val="24"/>
        </w:rPr>
        <w:t>治理侧PC端</w:t>
      </w:r>
    </w:p>
    <w:p w14:paraId="5394951F">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2.1.1</w:t>
      </w:r>
      <w:r>
        <w:rPr>
          <w:rFonts w:hint="eastAsia" w:ascii="宋体" w:hAnsi="宋体" w:eastAsia="宋体" w:cs="宋体"/>
          <w:color w:val="000000"/>
          <w:sz w:val="24"/>
          <w:szCs w:val="24"/>
        </w:rPr>
        <w:t>土地项目管理：</w:t>
      </w:r>
    </w:p>
    <w:p w14:paraId="1610E590">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项目管理：按照项目类型不同，对土地项目进行不同的管理，包括对土地项目录入、更新、删除、检索、详情、流程配置、验收出库、批量导入、批量导出。</w:t>
      </w:r>
    </w:p>
    <w:p w14:paraId="61DC1E5A">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项目归档：当项目完成验收流程后，在系统中作验收出库操作，项目信息自动转入归档库。支持按项目名称、项目类型等关键字段进行搜索。</w:t>
      </w:r>
    </w:p>
    <w:p w14:paraId="6B85E390">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2.1.2</w:t>
      </w:r>
      <w:r>
        <w:rPr>
          <w:rFonts w:hint="eastAsia" w:ascii="宋体" w:hAnsi="宋体" w:eastAsia="宋体" w:cs="宋体"/>
          <w:color w:val="000000"/>
          <w:sz w:val="24"/>
          <w:szCs w:val="24"/>
        </w:rPr>
        <w:t>报表管理</w:t>
      </w:r>
    </w:p>
    <w:p w14:paraId="34BD6E3E">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统计分析：根据实际业务需要，提供不同的项目类型、项目基本信息、项目不同阶段、进度滞后预警分析相关的数据统计和分析，支持报表导出。</w:t>
      </w:r>
    </w:p>
    <w:p w14:paraId="739F31F6">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2.1.3</w:t>
      </w:r>
      <w:r>
        <w:rPr>
          <w:rFonts w:hint="eastAsia" w:ascii="宋体" w:hAnsi="宋体" w:eastAsia="宋体" w:cs="宋体"/>
          <w:color w:val="000000"/>
          <w:sz w:val="24"/>
          <w:szCs w:val="24"/>
        </w:rPr>
        <w:t>消息管理</w:t>
      </w:r>
    </w:p>
    <w:p w14:paraId="08731433">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消息模板管理，包括浙政钉消息和短信消息模板的新增、修改、删除。</w:t>
      </w:r>
    </w:p>
    <w:p w14:paraId="5D5FD1D0">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消息配置管理：基于不同的业务触发点对消息进行配置，可选择不同的消息模板。</w:t>
      </w:r>
    </w:p>
    <w:p w14:paraId="4891F47D">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消息引擎：与浙政钉消息接口对接，实现对政府侧用户消息的推送，并记录日志；与移动运营商的短信发送接口对接，实现对企业侧用户消息的推送，并记录日志。</w:t>
      </w:r>
    </w:p>
    <w:p w14:paraId="23E07CD1">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预警规则配置：根据不同项目类型对提前预警、待办提醒、滞后警告等相关节点进行时间间隔参数的配置。</w:t>
      </w:r>
    </w:p>
    <w:p w14:paraId="49A55AD8">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2.1.4</w:t>
      </w:r>
      <w:r>
        <w:rPr>
          <w:rFonts w:hint="eastAsia" w:ascii="宋体" w:hAnsi="宋体" w:eastAsia="宋体" w:cs="宋体"/>
          <w:color w:val="000000"/>
          <w:sz w:val="24"/>
          <w:szCs w:val="24"/>
        </w:rPr>
        <w:t>个人工作台</w:t>
      </w:r>
    </w:p>
    <w:p w14:paraId="22C4F242">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项目查询：按项目类型不同提供土地项目列表查看，可按项目名称、责任单位等数据项进行检索，可详情查看项目的基本信息和附属信息等。</w:t>
      </w:r>
    </w:p>
    <w:p w14:paraId="16115B5C">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建设用地项目状态更新：基于项目阶段约定完成时间，对开工、竣工阶段完成情况进行更新。</w:t>
      </w:r>
    </w:p>
    <w:p w14:paraId="1980755F">
      <w:pPr>
        <w:pStyle w:val="5"/>
        <w:spacing w:line="360" w:lineRule="auto"/>
        <w:ind w:firstLine="480"/>
        <w:rPr>
          <w:rFonts w:hint="eastAsia" w:ascii="宋体" w:hAnsi="宋体" w:cs="宋体"/>
          <w:color w:val="000000"/>
          <w:sz w:val="24"/>
          <w:szCs w:val="24"/>
        </w:rPr>
      </w:pPr>
      <w:r>
        <w:rPr>
          <w:rFonts w:hint="eastAsia" w:ascii="宋体" w:hAnsi="宋体" w:eastAsia="宋体" w:cs="宋体"/>
          <w:color w:val="000000"/>
          <w:sz w:val="24"/>
          <w:szCs w:val="24"/>
        </w:rPr>
        <w:t>临时用地、设施农用地跟踪管理：跟踪记录填报：对需要进行土地巡查跟踪的项目提供现场跟踪卡管理，支持土地现场跟踪人员记录到场记录，包括（到场时间、使用（复垦）情况、是否需整改、到场人员、现场图片）信息的填写，现场跟踪资料的上传。复垦验收：</w:t>
      </w:r>
      <w:r>
        <w:rPr>
          <w:rFonts w:hint="eastAsia" w:ascii="宋体" w:hAnsi="宋体" w:cs="宋体"/>
          <w:color w:val="000000"/>
          <w:sz w:val="24"/>
          <w:szCs w:val="24"/>
          <w:lang w:val="en-US" w:eastAsia="zh-CN"/>
        </w:rPr>
        <w:t>对项目进行</w:t>
      </w:r>
      <w:r>
        <w:rPr>
          <w:rFonts w:hint="eastAsia" w:ascii="宋体" w:hAnsi="宋体" w:cs="宋体"/>
          <w:color w:val="000000"/>
          <w:sz w:val="24"/>
          <w:szCs w:val="24"/>
        </w:rPr>
        <w:t>复垦验收</w:t>
      </w:r>
      <w:r>
        <w:rPr>
          <w:rFonts w:hint="eastAsia" w:ascii="宋体" w:hAnsi="宋体" w:cs="宋体"/>
          <w:color w:val="000000"/>
          <w:sz w:val="24"/>
          <w:szCs w:val="24"/>
          <w:lang w:eastAsia="zh-CN"/>
        </w:rPr>
        <w:t>，</w:t>
      </w:r>
      <w:r>
        <w:rPr>
          <w:rFonts w:hint="eastAsia" w:ascii="宋体" w:hAnsi="宋体" w:cs="宋体"/>
          <w:color w:val="000000"/>
          <w:sz w:val="24"/>
          <w:szCs w:val="24"/>
        </w:rPr>
        <w:t>支持验收</w:t>
      </w:r>
      <w:r>
        <w:rPr>
          <w:rFonts w:hint="eastAsia" w:ascii="宋体" w:hAnsi="宋体" w:cs="宋体"/>
          <w:color w:val="000000"/>
          <w:sz w:val="24"/>
          <w:szCs w:val="24"/>
          <w:lang w:val="en-US" w:eastAsia="zh-CN"/>
        </w:rPr>
        <w:t>资料的上传与保存。</w:t>
      </w:r>
    </w:p>
    <w:p w14:paraId="2F4CC8A3">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消息提醒：项目处于关键节点时系统自动触发消息提醒相关负责人处理。系统内设消息中心，记录以往消息，可点击消息签收并查看详情内容，同时支持直接跳转至对应的操作模块以执行相关操作。</w:t>
      </w:r>
    </w:p>
    <w:p w14:paraId="15B70EEC">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2.1.5</w:t>
      </w:r>
      <w:r>
        <w:rPr>
          <w:rFonts w:hint="eastAsia" w:ascii="宋体" w:hAnsi="宋体" w:eastAsia="宋体" w:cs="宋体"/>
          <w:color w:val="000000"/>
          <w:sz w:val="24"/>
          <w:szCs w:val="24"/>
        </w:rPr>
        <w:t>领导工作台</w:t>
      </w:r>
    </w:p>
    <w:p w14:paraId="19EA983F">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项目查询：按项目类型不同提供土地项目列表查看，可按项目名称、责任单位等数据项进行检索，可详情查看项目的基本信息和附属信息等。</w:t>
      </w:r>
    </w:p>
    <w:p w14:paraId="5CE99DBD">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驾驶仓：项目库统计对项目库中的项目进行统计分析，对统计指标对应的项目列表可以进行下钻查询，根据项目所展示的数据项提供可视化图形展现进度排名及其他综合数据。对项目进行标点展示，对土地项目进行月度、年度信息统计汇总分析管理。</w:t>
      </w:r>
    </w:p>
    <w:p w14:paraId="11E40DBF">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报表展示：对领导提供土地项目相关的分析报表，并提供导出查看功能。</w:t>
      </w:r>
    </w:p>
    <w:p w14:paraId="7912C78F">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权限管理：组织管理、用户管理、角色管理、菜单管理、字典管理、系统日志</w:t>
      </w:r>
    </w:p>
    <w:p w14:paraId="2212D296">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组件接口对接：与“浙政钉”对接，与运营商短信接口对接,与地图数据接口对接</w:t>
      </w:r>
    </w:p>
    <w:p w14:paraId="4E63CF9E">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2.2</w:t>
      </w:r>
      <w:r>
        <w:rPr>
          <w:rFonts w:hint="eastAsia" w:ascii="宋体" w:hAnsi="宋体" w:eastAsia="宋体" w:cs="宋体"/>
          <w:color w:val="000000"/>
          <w:sz w:val="24"/>
          <w:szCs w:val="24"/>
        </w:rPr>
        <w:t>治理侧APP端</w:t>
      </w:r>
    </w:p>
    <w:p w14:paraId="46708778">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与治理侧PC端个人工作台功能相一致。</w:t>
      </w:r>
    </w:p>
    <w:p w14:paraId="4B04B2F1">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服务侧PC端</w:t>
      </w:r>
    </w:p>
    <w:p w14:paraId="57DC983C">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项目查看：为土地项目建设企业提供土地项目列表查看，可按项目名称、项目类型、责任单位等数据项进行检索，可详情查看项目的基本信息和附属信息等。</w:t>
      </w:r>
    </w:p>
    <w:p w14:paraId="154A2EB6">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土地项目整改：若临时用地、设施农用地到场检查不合格，被标记为需整改，在企业侧生成整改记录。企业完成整改后，提交整改完成，土地现场跟踪人员再次现场检查。</w:t>
      </w:r>
    </w:p>
    <w:p w14:paraId="37736799">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消息提醒：项目处于关键节点时系统自动触发消息提醒企业相关负责人处理。系统内设消息中心，记录以往消息，可点击消息签收并查看详情内容，同时支持直接跳转至对应的操作模块以执行相关操作。</w:t>
      </w:r>
    </w:p>
    <w:p w14:paraId="5B8D7AE3">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短信提醒：项目处于关键节点，系统自动触发消息提醒，相关企业负责人前往服务侧PC端或APP端承载工具进行签收消息。</w:t>
      </w:r>
    </w:p>
    <w:p w14:paraId="6D92BA2D">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2.4</w:t>
      </w:r>
      <w:r>
        <w:rPr>
          <w:rFonts w:hint="eastAsia" w:ascii="宋体" w:hAnsi="宋体" w:eastAsia="宋体" w:cs="宋体"/>
          <w:color w:val="000000"/>
          <w:sz w:val="24"/>
          <w:szCs w:val="24"/>
        </w:rPr>
        <w:t>服务侧APP端</w:t>
      </w:r>
    </w:p>
    <w:p w14:paraId="3C8B7037">
      <w:pPr>
        <w:pStyle w:val="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与服务侧PC端功能相一致。</w:t>
      </w:r>
    </w:p>
    <w:p w14:paraId="211F231F">
      <w:pPr>
        <w:pStyle w:val="5"/>
        <w:spacing w:line="360" w:lineRule="auto"/>
        <w:ind w:firstLine="480"/>
        <w:rPr>
          <w:rFonts w:hint="eastAsia" w:ascii="宋体" w:hAnsi="宋体" w:eastAsia="宋体" w:cs="宋体"/>
          <w:color w:val="000000"/>
          <w:sz w:val="24"/>
          <w:szCs w:val="24"/>
        </w:rPr>
      </w:pPr>
      <w:r>
        <w:rPr>
          <w:rFonts w:hint="eastAsia" w:ascii="宋体" w:hAnsi="宋体" w:cs="宋体"/>
          <w:color w:val="000000"/>
          <w:sz w:val="24"/>
          <w:szCs w:val="24"/>
          <w:lang w:val="en-US" w:eastAsia="zh-CN"/>
        </w:rPr>
        <w:t>2.5</w:t>
      </w:r>
      <w:r>
        <w:rPr>
          <w:rFonts w:hint="eastAsia" w:ascii="宋体" w:hAnsi="宋体" w:eastAsia="宋体" w:cs="宋体"/>
          <w:color w:val="000000"/>
          <w:sz w:val="24"/>
          <w:szCs w:val="24"/>
        </w:rPr>
        <w:t>第三方费用</w:t>
      </w:r>
    </w:p>
    <w:p w14:paraId="2FA15EF4">
      <w:pPr>
        <w:pStyle w:val="5"/>
        <w:spacing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4"/>
          <w:szCs w:val="24"/>
        </w:rPr>
        <w:t>信息安全等级保护测评（二级）</w:t>
      </w:r>
      <w:bookmarkStart w:id="59" w:name="_Toc493956023"/>
      <w:bookmarkStart w:id="60" w:name="_Toc486423873"/>
      <w:bookmarkStart w:id="61" w:name="_Toc493957135"/>
    </w:p>
    <w:p w14:paraId="4FADFEE3">
      <w:pPr>
        <w:pStyle w:val="36"/>
        <w:spacing w:after="240"/>
        <w:jc w:val="left"/>
        <w:outlineLvl w:val="1"/>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lang w:eastAsia="zh-CN"/>
        </w:rPr>
        <w:t>、</w:t>
      </w:r>
      <w:bookmarkEnd w:id="59"/>
      <w:bookmarkEnd w:id="60"/>
      <w:bookmarkEnd w:id="61"/>
      <w:r>
        <w:rPr>
          <w:rFonts w:hint="eastAsia" w:ascii="宋体" w:hAnsi="宋体" w:eastAsia="宋体" w:cs="宋体"/>
          <w:color w:val="000000"/>
          <w:sz w:val="28"/>
          <w:szCs w:val="28"/>
          <w:lang w:val="en-US" w:eastAsia="zh-CN"/>
        </w:rPr>
        <w:t>其他要求</w:t>
      </w:r>
    </w:p>
    <w:p w14:paraId="0D31440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.1项目实施</w:t>
      </w:r>
    </w:p>
    <w:p w14:paraId="324A17B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.1. </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须在投标时明确项目组成员及各阶段驻本地人员。</w:t>
      </w:r>
    </w:p>
    <w:p w14:paraId="3D248808">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本项目要求驻丽水市域专业的技术开发服务团队，开发实施阶段驻场人员，必须满足采购人所需的实施管理、技术服务和开发定制的技术力量支撑，以及各业务系统和平台间功能、数据的资源采集和算法等方面的开发需求，确保项目的顺利实施和正常运行。</w:t>
      </w:r>
    </w:p>
    <w:p w14:paraId="765EC44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.1.2</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不得在未经采购人允许的情况下更改响应文件中投入的人员，否则视作</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违约处理，采购人有权解除合同。</w:t>
      </w:r>
    </w:p>
    <w:p w14:paraId="0AB2FFF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 售后服务要求（注：相关费用包含在项目总价中，采购人不再另行支付任何费用）：</w:t>
      </w:r>
    </w:p>
    <w:p w14:paraId="59605E5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.2.1</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必须根据本次采购文件所制定的目标和范围，提出相应的售后服务方案，并作为投标文件的一部分提交。</w:t>
      </w:r>
    </w:p>
    <w:p w14:paraId="58E8668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.2.2 ▲项目质保期要求：自项目验收通过之日起</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w:t>
      </w:r>
    </w:p>
    <w:p w14:paraId="75AC4AA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.2.3</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在项目终验合格后提供不少于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年的软件版本升级及系统功能完善服务。项目质保期满后的售后服务，采购人将根据需要，经双方协商后，签订相关售后服务合同。</w:t>
      </w:r>
    </w:p>
    <w:p w14:paraId="5772F15C">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.2.4质保期服务内容：确保所在地区系统正常运行，并做好系统维护、系统升级、系统配置、用户培训、答疑等日常维护工作。</w:t>
      </w:r>
    </w:p>
    <w:p w14:paraId="222D61B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.2.5</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必须明确承诺达到用户的服务响应要求：7×12小时电话或电子邮件服务，1小时内做出明确响应和安排，4小时内做出故障诊断报告，如需现场服务的，具有解决故障能力的工程师应在6小时内到达现场。</w:t>
      </w:r>
    </w:p>
    <w:p w14:paraId="441EA1D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 培训要求：</w:t>
      </w:r>
    </w:p>
    <w:p w14:paraId="6A8AA96C">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.3.1培训相关费用已包含在本次预算内，</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自行组价。</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须制订详细的培训方案，按照系统使用的需要，有序组织对相关的系统维护管理人员、业务管理人员和业务经办人员等进行不同层次的培训；培训方式包括技术讲课、操作示范、参观学习和其它必须的业务指导和技术咨询，确保培训人员对系统基本理论、技术特性、操作规范、运行规程、管理维护等方面获得全面了解和掌握，使其掌握系统操作。保证培训质量，为所有被培训人员提供培训用资料和讲义等相关用品。</w:t>
      </w:r>
    </w:p>
    <w:p w14:paraId="2DB61C4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.3.2 培训地点：</w:t>
      </w:r>
      <w:r>
        <w:rPr>
          <w:rFonts w:hint="eastAsia" w:ascii="宋体" w:hAnsi="宋体" w:eastAsia="宋体" w:cs="宋体"/>
          <w:color w:val="000000"/>
          <w:sz w:val="24"/>
          <w:szCs w:val="24"/>
          <w:lang w:val="en-US" w:eastAsia="zh-CN"/>
        </w:rPr>
        <w:t>龙泉</w:t>
      </w:r>
      <w:r>
        <w:rPr>
          <w:rFonts w:hint="eastAsia" w:ascii="宋体" w:hAnsi="宋体" w:eastAsia="宋体" w:cs="宋体"/>
          <w:color w:val="000000"/>
          <w:sz w:val="24"/>
          <w:szCs w:val="24"/>
        </w:rPr>
        <w:t>市</w:t>
      </w:r>
    </w:p>
    <w:p w14:paraId="083079E1">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.3.3 培训次数：不少于3次</w:t>
      </w:r>
    </w:p>
    <w:p w14:paraId="5ADAF24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.4项目版权</w:t>
      </w:r>
    </w:p>
    <w:p w14:paraId="1400B8A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在项目履行过程中形成的所有技术成果（包括阶段性成果和最终成果，无论是否最终被采购人采用或认可）、软件系统、数据产权及技术资料的知识产权均归属于采购人（除</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已有的产品以外），</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应积极配合采购人以合法方式取得并行使上述知识产权。未经采购人事先书面许可，</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不得实施该项技术成果，也不得将该项技术成果以任何方式透露、提供、许可、转让或交换给任何第三方。</w:t>
      </w:r>
    </w:p>
    <w:p w14:paraId="355FAA28">
      <w:pPr>
        <w:pStyle w:val="36"/>
        <w:spacing w:after="240"/>
        <w:jc w:val="left"/>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四</w:t>
      </w:r>
      <w:r>
        <w:rPr>
          <w:rFonts w:hint="eastAsia" w:ascii="宋体" w:hAnsi="宋体" w:cs="宋体"/>
          <w:b/>
          <w:bCs/>
          <w:color w:val="000000"/>
          <w:sz w:val="28"/>
          <w:szCs w:val="28"/>
          <w:lang w:eastAsia="zh-CN"/>
        </w:rPr>
        <w:t>、</w:t>
      </w:r>
      <w:r>
        <w:rPr>
          <w:rFonts w:hint="eastAsia" w:ascii="宋体" w:hAnsi="宋体" w:eastAsia="宋体" w:cs="宋体"/>
          <w:b/>
          <w:bCs/>
          <w:color w:val="000000"/>
          <w:sz w:val="28"/>
          <w:szCs w:val="28"/>
        </w:rPr>
        <w:t>工期及供货地点要求</w:t>
      </w:r>
    </w:p>
    <w:p w14:paraId="1FBBF85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.1项目工期进度要求：合同签订后2个月内完成基本功能开发并上线</w:t>
      </w:r>
      <w:r>
        <w:rPr>
          <w:rFonts w:hint="eastAsia" w:ascii="宋体" w:hAnsi="宋体" w:cs="宋体"/>
          <w:color w:val="000000"/>
          <w:sz w:val="24"/>
          <w:szCs w:val="24"/>
          <w:highlight w:val="none"/>
          <w:lang w:eastAsia="zh-CN"/>
        </w:rPr>
        <w:t>并进行初验</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初验通过后</w:t>
      </w:r>
      <w:r>
        <w:rPr>
          <w:rFonts w:hint="eastAsia" w:ascii="宋体" w:hAnsi="宋体" w:eastAsia="宋体" w:cs="宋体"/>
          <w:color w:val="000000"/>
          <w:sz w:val="24"/>
          <w:szCs w:val="24"/>
          <w:highlight w:val="none"/>
        </w:rPr>
        <w:t>开始系统试运行</w:t>
      </w:r>
      <w:r>
        <w:rPr>
          <w:rFonts w:hint="eastAsia" w:ascii="宋体" w:hAnsi="宋体" w:cs="宋体"/>
          <w:color w:val="000000"/>
          <w:sz w:val="24"/>
          <w:szCs w:val="24"/>
          <w:highlight w:val="none"/>
          <w:lang w:eastAsia="zh-CN"/>
        </w:rPr>
        <w:t>，试运行时间</w:t>
      </w:r>
      <w:r>
        <w:rPr>
          <w:rFonts w:hint="eastAsia" w:ascii="宋体" w:hAnsi="宋体" w:cs="宋体"/>
          <w:color w:val="000000"/>
          <w:sz w:val="24"/>
          <w:szCs w:val="24"/>
          <w:highlight w:val="none"/>
          <w:lang w:val="en-US" w:eastAsia="zh-CN"/>
        </w:rPr>
        <w:t>2个月</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试运行期满进行</w:t>
      </w:r>
      <w:r>
        <w:rPr>
          <w:rFonts w:hint="eastAsia" w:ascii="宋体" w:hAnsi="宋体" w:eastAsia="宋体" w:cs="宋体"/>
          <w:color w:val="000000"/>
          <w:sz w:val="24"/>
          <w:szCs w:val="24"/>
          <w:highlight w:val="none"/>
        </w:rPr>
        <w:t>项目终验。</w:t>
      </w:r>
    </w:p>
    <w:p w14:paraId="56E84E5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 供货（安装）地点要求：采购人指定地点。</w:t>
      </w:r>
    </w:p>
    <w:p w14:paraId="200FA84D">
      <w:pPr>
        <w:pStyle w:val="36"/>
        <w:spacing w:after="240"/>
        <w:jc w:val="left"/>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五</w:t>
      </w:r>
      <w:r>
        <w:rPr>
          <w:rFonts w:hint="eastAsia" w:ascii="宋体" w:hAnsi="宋体" w:cs="宋体"/>
          <w:b/>
          <w:bCs/>
          <w:color w:val="000000"/>
          <w:sz w:val="28"/>
          <w:szCs w:val="28"/>
          <w:lang w:eastAsia="zh-CN"/>
        </w:rPr>
        <w:t>、</w:t>
      </w:r>
      <w:r>
        <w:rPr>
          <w:rFonts w:hint="eastAsia" w:ascii="宋体" w:hAnsi="宋体" w:eastAsia="宋体" w:cs="宋体"/>
          <w:b/>
          <w:bCs/>
          <w:color w:val="000000"/>
          <w:sz w:val="28"/>
          <w:szCs w:val="28"/>
        </w:rPr>
        <w:t>安装、调试、验收要求</w:t>
      </w:r>
    </w:p>
    <w:p w14:paraId="032E370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.1系统测试</w:t>
      </w:r>
    </w:p>
    <w:p w14:paraId="38F27A0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.1.1</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应详细制定各类测试方案，包括单元模块测试方案、整体测试方案、系统集成测试方案等。</w:t>
      </w:r>
    </w:p>
    <w:p w14:paraId="1C45CDB7">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.1.2系统测试应与技术规范一致，测试范围以相应技术规范为基础，测试指标应以技术规范及认可的答复为标准，</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应提供测试条件。</w:t>
      </w:r>
    </w:p>
    <w:p w14:paraId="38C006F8">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.1.3应详细制定各类测试方案，包括单元模块测试方案、整体测试方案、系统集成测试方案等。</w:t>
      </w:r>
    </w:p>
    <w:p w14:paraId="47FFE9E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在工程实施过程中，</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应首先拟出一个测试方案，具体到每一个测试步骤，与用户讨论通过后，方可按计划进行测试。</w:t>
      </w:r>
    </w:p>
    <w:p w14:paraId="7D9A909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在试运行阶段发现的系统重大故障必须及时响应，在1个工作日内给出解决方案并在3个工作日内修正完毕。其他故障调整修正不超过1个工作日。</w:t>
      </w:r>
    </w:p>
    <w:p w14:paraId="2111C4F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系统</w:t>
      </w:r>
      <w:r>
        <w:rPr>
          <w:rFonts w:hint="eastAsia" w:ascii="宋体" w:hAnsi="宋体" w:eastAsia="宋体" w:cs="宋体"/>
          <w:color w:val="000000"/>
          <w:sz w:val="24"/>
          <w:szCs w:val="24"/>
        </w:rPr>
        <w:t>试运行</w:t>
      </w:r>
      <w:r>
        <w:rPr>
          <w:rFonts w:hint="eastAsia" w:ascii="宋体" w:hAnsi="宋体" w:eastAsia="宋体" w:cs="宋体"/>
          <w:color w:val="000000"/>
          <w:sz w:val="24"/>
          <w:szCs w:val="24"/>
          <w:lang w:val="en-US" w:eastAsia="zh-CN"/>
        </w:rPr>
        <w:t>期间稳定性高于99%。</w:t>
      </w:r>
    </w:p>
    <w:p w14:paraId="40ECB14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.2.验收要求</w:t>
      </w:r>
    </w:p>
    <w:p w14:paraId="0FC4634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.2.1验收前</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应提出验收申请，并提交项目建设总结报告。</w:t>
      </w:r>
    </w:p>
    <w:p w14:paraId="233C657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.2.2项目</w:t>
      </w:r>
      <w:r>
        <w:rPr>
          <w:rFonts w:hint="eastAsia" w:ascii="宋体" w:hAnsi="宋体" w:cs="宋体"/>
          <w:color w:val="000000"/>
          <w:sz w:val="24"/>
          <w:szCs w:val="24"/>
          <w:lang w:eastAsia="zh-CN"/>
        </w:rPr>
        <w:t>终验</w:t>
      </w:r>
      <w:r>
        <w:rPr>
          <w:rFonts w:hint="eastAsia" w:ascii="宋体" w:hAnsi="宋体" w:eastAsia="宋体" w:cs="宋体"/>
          <w:color w:val="000000"/>
          <w:sz w:val="24"/>
          <w:szCs w:val="24"/>
        </w:rPr>
        <w:t>之前，项目各系统功能要满足采购人需求和应用要求</w:t>
      </w:r>
      <w:r>
        <w:rPr>
          <w:rFonts w:hint="eastAsia" w:ascii="宋体" w:hAnsi="宋体" w:cs="宋体"/>
          <w:color w:val="000000"/>
          <w:sz w:val="24"/>
          <w:szCs w:val="24"/>
          <w:lang w:eastAsia="zh-CN"/>
        </w:rPr>
        <w:t>并</w:t>
      </w:r>
      <w:r>
        <w:rPr>
          <w:rFonts w:hint="eastAsia" w:ascii="宋体" w:hAnsi="宋体" w:eastAsia="宋体" w:cs="宋体"/>
          <w:color w:val="000000"/>
          <w:sz w:val="24"/>
          <w:szCs w:val="24"/>
        </w:rPr>
        <w:t>通过信息安全等级保护V2.0版本要求的2级等保（等保测评服务包含在本项目中）。</w:t>
      </w:r>
    </w:p>
    <w:p w14:paraId="38811700">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项目最终验收时，</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将所有项目文档（包括需求规格说明书、详细设计文档、操作手册、测试报告、源代码（框架平台除外）等）完整移交采购人。</w:t>
      </w:r>
    </w:p>
    <w:p w14:paraId="098037F3">
      <w:pPr>
        <w:pStyle w:val="36"/>
        <w:spacing w:after="240"/>
        <w:jc w:val="left"/>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六</w:t>
      </w:r>
      <w:r>
        <w:rPr>
          <w:rFonts w:hint="eastAsia" w:ascii="宋体" w:hAnsi="宋体" w:cs="宋体"/>
          <w:b/>
          <w:bCs/>
          <w:color w:val="000000"/>
          <w:sz w:val="28"/>
          <w:szCs w:val="28"/>
          <w:lang w:eastAsia="zh-CN"/>
        </w:rPr>
        <w:t>、</w:t>
      </w:r>
      <w:r>
        <w:rPr>
          <w:rFonts w:hint="eastAsia" w:ascii="宋体" w:hAnsi="宋体" w:eastAsia="宋体" w:cs="宋体"/>
          <w:b/>
          <w:bCs/>
          <w:color w:val="000000"/>
          <w:sz w:val="28"/>
          <w:szCs w:val="28"/>
        </w:rPr>
        <w:t>付款方式</w:t>
      </w:r>
    </w:p>
    <w:p w14:paraId="565FBFD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6.1</w:t>
      </w:r>
      <w:r>
        <w:rPr>
          <w:rFonts w:hint="eastAsia" w:ascii="宋体" w:hAnsi="宋体" w:eastAsia="宋体" w:cs="宋体"/>
          <w:color w:val="auto"/>
          <w:sz w:val="24"/>
        </w:rPr>
        <w:t>在合同生效以及具备实施条件后7个工作日内支付合同价的 40%作为预付款。</w:t>
      </w:r>
    </w:p>
    <w:p w14:paraId="6B88F14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6.2</w:t>
      </w:r>
      <w:r>
        <w:rPr>
          <w:rFonts w:hint="eastAsia" w:ascii="宋体" w:hAnsi="宋体" w:eastAsia="宋体" w:cs="宋体"/>
          <w:color w:val="auto"/>
          <w:sz w:val="24"/>
        </w:rPr>
        <w:t>项目提交所有成果资料，并通过采购人综合验收后根据项目经费情况支付项目余款。</w:t>
      </w:r>
    </w:p>
    <w:p w14:paraId="66BD585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注：付款前中标单位应按规定向采购人开具正规发票。</w:t>
      </w:r>
    </w:p>
    <w:p w14:paraId="41AA0E0A">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smallCaps w:val="0"/>
          <w:color w:val="auto"/>
          <w:sz w:val="24"/>
          <w:szCs w:val="24"/>
          <w:lang w:bidi="ar-SA"/>
        </w:rPr>
      </w:pPr>
      <w:r>
        <w:rPr>
          <w:rFonts w:hint="eastAsia" w:ascii="宋体" w:hAnsi="宋体" w:eastAsia="宋体" w:cs="宋体"/>
          <w:color w:val="auto"/>
          <w:sz w:val="24"/>
          <w:szCs w:val="24"/>
          <w:highlight w:val="none"/>
        </w:rPr>
        <w:t>项目为政府财政资金项目，合同进度款及余款支付还应符合政府财政支付计划，若财政支付计划发生调整，则服从财政支付计划调整支付时间。</w:t>
      </w:r>
    </w:p>
    <w:p w14:paraId="70623687">
      <w:pPr>
        <w:jc w:val="center"/>
        <w:rPr>
          <w:rFonts w:hint="eastAsia" w:ascii="宋体" w:cs="宋体"/>
          <w:b/>
          <w:sz w:val="32"/>
          <w:szCs w:val="32"/>
        </w:rPr>
      </w:pPr>
      <w:r>
        <w:rPr>
          <w:rFonts w:hint="eastAsia" w:ascii="宋体" w:hAnsi="宋体" w:eastAsia="宋体" w:cs="宋体"/>
          <w:color w:val="auto"/>
          <w:sz w:val="36"/>
          <w:szCs w:val="36"/>
        </w:rPr>
        <w:br w:type="page"/>
      </w:r>
      <w:r>
        <w:rPr>
          <w:rFonts w:hint="eastAsia" w:ascii="宋体" w:cs="宋体"/>
          <w:b/>
          <w:sz w:val="32"/>
          <w:szCs w:val="32"/>
        </w:rPr>
        <w:t>第三章  供应商须知</w:t>
      </w:r>
      <w:bookmarkEnd w:id="17"/>
      <w:bookmarkEnd w:id="18"/>
      <w:bookmarkEnd w:id="19"/>
    </w:p>
    <w:p w14:paraId="12559BCE">
      <w:pPr>
        <w:pStyle w:val="4"/>
        <w:spacing w:before="0" w:after="0" w:line="240" w:lineRule="auto"/>
        <w:ind w:firstLine="0" w:firstLineChars="0"/>
        <w:rPr>
          <w:rFonts w:hint="eastAsia" w:ascii="宋体" w:eastAsia="宋体" w:cs="宋体"/>
          <w:sz w:val="24"/>
          <w:szCs w:val="24"/>
        </w:rPr>
      </w:pPr>
      <w:bookmarkStart w:id="62" w:name="_Toc10769"/>
      <w:bookmarkStart w:id="63" w:name="_Toc486423882"/>
      <w:bookmarkStart w:id="64" w:name="_Toc494555848"/>
      <w:bookmarkStart w:id="65" w:name="_Toc493956032"/>
      <w:bookmarkStart w:id="66" w:name="EB4c7125c6dc654ed08b5f32dccfe34746"/>
      <w:r>
        <w:rPr>
          <w:rFonts w:hint="eastAsia" w:ascii="宋体" w:eastAsia="宋体" w:cs="宋体"/>
          <w:sz w:val="24"/>
          <w:szCs w:val="24"/>
        </w:rPr>
        <w:t>前附表</w:t>
      </w:r>
      <w:bookmarkEnd w:id="62"/>
      <w:bookmarkEnd w:id="63"/>
      <w:bookmarkEnd w:id="64"/>
      <w:bookmarkEnd w:id="65"/>
    </w:p>
    <w:tbl>
      <w:tblPr>
        <w:tblStyle w:val="40"/>
        <w:tblW w:w="98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099"/>
        <w:gridCol w:w="1560"/>
        <w:gridCol w:w="3911"/>
      </w:tblGrid>
      <w:tr w14:paraId="00E29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top w:val="double" w:color="auto" w:sz="4" w:space="0"/>
              <w:left w:val="double" w:color="auto" w:sz="4" w:space="0"/>
              <w:bottom w:val="single" w:color="auto" w:sz="4" w:space="0"/>
            </w:tcBorders>
            <w:noWrap w:val="0"/>
            <w:vAlign w:val="center"/>
          </w:tcPr>
          <w:p w14:paraId="45276FB0">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项目名称</w:t>
            </w:r>
          </w:p>
        </w:tc>
        <w:tc>
          <w:tcPr>
            <w:tcW w:w="7570" w:type="dxa"/>
            <w:gridSpan w:val="3"/>
            <w:tcBorders>
              <w:top w:val="double" w:color="auto" w:sz="4" w:space="0"/>
              <w:bottom w:val="single" w:color="auto" w:sz="4" w:space="0"/>
              <w:right w:val="double" w:color="auto" w:sz="4" w:space="0"/>
            </w:tcBorders>
            <w:noWrap w:val="0"/>
            <w:vAlign w:val="center"/>
          </w:tcPr>
          <w:p w14:paraId="5A08E23F">
            <w:pPr>
              <w:keepNext w:val="0"/>
              <w:keepLines w:val="0"/>
              <w:suppressLineNumbers w:val="0"/>
              <w:spacing w:before="0" w:beforeAutospacing="0" w:after="0" w:afterAutospacing="0"/>
              <w:ind w:left="0" w:right="0"/>
              <w:rPr>
                <w:rFonts w:hint="eastAsia" w:ascii="宋体" w:hAnsi="宋体" w:eastAsia="宋体" w:cs="宋体"/>
                <w:bCs/>
                <w:color w:val="000000"/>
                <w:sz w:val="24"/>
                <w:lang w:eastAsia="zh-CN"/>
              </w:rPr>
            </w:pPr>
            <w:r>
              <w:rPr>
                <w:rFonts w:hint="eastAsia" w:ascii="宋体" w:hAnsi="宋体" w:cs="宋体"/>
                <w:bCs/>
                <w:color w:val="000000"/>
                <w:sz w:val="24"/>
                <w:lang w:eastAsia="zh-CN"/>
              </w:rPr>
              <w:t>龙泉市自然资源和规划局土地项目动态监管应用</w:t>
            </w:r>
          </w:p>
        </w:tc>
      </w:tr>
      <w:tr w14:paraId="10174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top w:val="single" w:color="auto" w:sz="4" w:space="0"/>
              <w:left w:val="double" w:color="auto" w:sz="4" w:space="0"/>
            </w:tcBorders>
            <w:noWrap w:val="0"/>
            <w:vAlign w:val="center"/>
          </w:tcPr>
          <w:p w14:paraId="302C67CC">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color w:val="000000"/>
                <w:sz w:val="24"/>
              </w:rPr>
              <w:t>采购编号</w:t>
            </w:r>
          </w:p>
        </w:tc>
        <w:tc>
          <w:tcPr>
            <w:tcW w:w="7570" w:type="dxa"/>
            <w:gridSpan w:val="3"/>
            <w:tcBorders>
              <w:top w:val="single" w:color="auto" w:sz="4" w:space="0"/>
              <w:right w:val="double" w:color="auto" w:sz="4" w:space="0"/>
            </w:tcBorders>
            <w:noWrap w:val="0"/>
            <w:vAlign w:val="center"/>
          </w:tcPr>
          <w:p w14:paraId="4EF9F0D4">
            <w:pPr>
              <w:keepNext w:val="0"/>
              <w:keepLines w:val="0"/>
              <w:suppressLineNumbers w:val="0"/>
              <w:spacing w:before="0" w:beforeAutospacing="0" w:after="0" w:afterAutospacing="0"/>
              <w:ind w:left="0" w:right="0"/>
              <w:rPr>
                <w:rFonts w:hint="default" w:ascii="宋体" w:hAnsi="宋体" w:eastAsia="宋体" w:cs="宋体"/>
                <w:color w:val="000000"/>
                <w:sz w:val="24"/>
                <w:lang w:val="en-US" w:eastAsia="zh-CN"/>
              </w:rPr>
            </w:pPr>
            <w:r>
              <w:rPr>
                <w:rFonts w:hint="eastAsia" w:ascii="宋体" w:hAnsi="Calibri" w:cs="宋体"/>
                <w:color w:val="auto"/>
                <w:sz w:val="24"/>
                <w:szCs w:val="24"/>
                <w:lang w:eastAsia="zh-CN"/>
              </w:rPr>
              <w:t>LQZX2025-02-49</w:t>
            </w:r>
          </w:p>
        </w:tc>
      </w:tr>
      <w:tr w14:paraId="52A8F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3203B716">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采购代理机构</w:t>
            </w:r>
          </w:p>
        </w:tc>
        <w:tc>
          <w:tcPr>
            <w:tcW w:w="7570" w:type="dxa"/>
            <w:gridSpan w:val="3"/>
            <w:tcBorders>
              <w:right w:val="double" w:color="auto" w:sz="4" w:space="0"/>
            </w:tcBorders>
            <w:noWrap w:val="0"/>
            <w:vAlign w:val="center"/>
          </w:tcPr>
          <w:p w14:paraId="10108487">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龙泉中信项目管理有限公司</w:t>
            </w:r>
          </w:p>
        </w:tc>
      </w:tr>
      <w:tr w14:paraId="44C3B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76B05A3F">
            <w:pPr>
              <w:keepNext w:val="0"/>
              <w:keepLines w:val="0"/>
              <w:suppressLineNumbers w:val="0"/>
              <w:spacing w:before="0" w:beforeAutospacing="0" w:after="0" w:afterAutospacing="0" w:line="500" w:lineRule="exact"/>
              <w:ind w:left="0" w:right="0" w:firstLine="234" w:firstLineChars="97"/>
              <w:rPr>
                <w:rFonts w:hint="eastAsia" w:ascii="宋体" w:hAnsi="宋体" w:cs="宋体"/>
                <w:b/>
                <w:bCs/>
                <w:snapToGrid w:val="0"/>
                <w:color w:val="000000"/>
                <w:sz w:val="24"/>
              </w:rPr>
            </w:pPr>
            <w:r>
              <w:rPr>
                <w:rFonts w:hint="eastAsia" w:ascii="宋体" w:hAnsi="宋体" w:cs="宋体"/>
                <w:b/>
                <w:bCs/>
                <w:snapToGrid w:val="0"/>
                <w:color w:val="000000"/>
                <w:sz w:val="24"/>
              </w:rPr>
              <w:t>联系人及电话</w:t>
            </w:r>
          </w:p>
        </w:tc>
        <w:tc>
          <w:tcPr>
            <w:tcW w:w="7570" w:type="dxa"/>
            <w:gridSpan w:val="3"/>
            <w:tcBorders>
              <w:right w:val="double" w:color="auto" w:sz="4" w:space="0"/>
            </w:tcBorders>
            <w:noWrap w:val="0"/>
            <w:vAlign w:val="center"/>
          </w:tcPr>
          <w:p w14:paraId="481E2BC3">
            <w:pPr>
              <w:keepNext w:val="0"/>
              <w:keepLines w:val="0"/>
              <w:suppressLineNumbers w:val="0"/>
              <w:spacing w:before="0" w:beforeAutospacing="0" w:after="0" w:afterAutospacing="0" w:line="500" w:lineRule="exact"/>
              <w:ind w:left="0" w:right="0"/>
              <w:rPr>
                <w:rFonts w:hint="eastAsia" w:ascii="宋体" w:hAnsi="宋体" w:cs="宋体"/>
                <w:bCs/>
                <w:color w:val="000000"/>
                <w:sz w:val="24"/>
              </w:rPr>
            </w:pPr>
            <w:r>
              <w:rPr>
                <w:rFonts w:hint="eastAsia" w:ascii="宋体" w:hAnsi="宋体" w:cs="宋体"/>
                <w:b/>
                <w:bCs/>
                <w:color w:val="000000"/>
                <w:sz w:val="24"/>
              </w:rPr>
              <w:t xml:space="preserve"> 王先生0578-7125770</w:t>
            </w:r>
          </w:p>
        </w:tc>
      </w:tr>
      <w:tr w14:paraId="5BD50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1F38F7A2">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采购方式</w:t>
            </w:r>
          </w:p>
        </w:tc>
        <w:tc>
          <w:tcPr>
            <w:tcW w:w="2099" w:type="dxa"/>
            <w:noWrap w:val="0"/>
            <w:vAlign w:val="center"/>
          </w:tcPr>
          <w:p w14:paraId="44BD55C4">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竞争性磋商</w:t>
            </w:r>
          </w:p>
        </w:tc>
        <w:tc>
          <w:tcPr>
            <w:tcW w:w="1560" w:type="dxa"/>
            <w:tcBorders>
              <w:right w:val="single" w:color="auto" w:sz="4" w:space="0"/>
            </w:tcBorders>
            <w:noWrap w:val="0"/>
            <w:vAlign w:val="center"/>
          </w:tcPr>
          <w:p w14:paraId="41FD076F">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
                <w:bCs/>
                <w:color w:val="000000"/>
                <w:sz w:val="24"/>
              </w:rPr>
              <w:t>组织方式</w:t>
            </w:r>
          </w:p>
        </w:tc>
        <w:tc>
          <w:tcPr>
            <w:tcW w:w="3911" w:type="dxa"/>
            <w:tcBorders>
              <w:left w:val="single" w:color="auto" w:sz="4" w:space="0"/>
              <w:right w:val="double" w:color="auto" w:sz="4" w:space="0"/>
            </w:tcBorders>
            <w:noWrap w:val="0"/>
            <w:vAlign w:val="center"/>
          </w:tcPr>
          <w:p w14:paraId="47B5AF23">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分散委托采购</w:t>
            </w:r>
          </w:p>
        </w:tc>
      </w:tr>
      <w:tr w14:paraId="0BB59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5DD4BA60">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供应商</w:t>
            </w:r>
          </w:p>
          <w:p w14:paraId="4DEE46B9">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资格条件</w:t>
            </w:r>
          </w:p>
        </w:tc>
        <w:tc>
          <w:tcPr>
            <w:tcW w:w="7570" w:type="dxa"/>
            <w:gridSpan w:val="3"/>
            <w:tcBorders>
              <w:right w:val="double" w:color="auto" w:sz="4" w:space="0"/>
            </w:tcBorders>
            <w:noWrap w:val="0"/>
            <w:vAlign w:val="center"/>
          </w:tcPr>
          <w:p w14:paraId="239036BD">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详见本文件第一章第二条</w:t>
            </w:r>
          </w:p>
        </w:tc>
      </w:tr>
      <w:tr w14:paraId="13B90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2240" w:type="dxa"/>
            <w:tcBorders>
              <w:left w:val="double" w:color="auto" w:sz="4" w:space="0"/>
            </w:tcBorders>
            <w:noWrap w:val="0"/>
            <w:vAlign w:val="center"/>
          </w:tcPr>
          <w:p w14:paraId="4578EF1D">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Calibri" w:hAnsi="Calibri" w:cs="Calibri"/>
                <w:b/>
                <w:bCs/>
                <w:color w:val="000000"/>
                <w:sz w:val="24"/>
              </w:rPr>
              <w:t>履约保证金</w:t>
            </w:r>
          </w:p>
        </w:tc>
        <w:tc>
          <w:tcPr>
            <w:tcW w:w="7570" w:type="dxa"/>
            <w:gridSpan w:val="3"/>
            <w:tcBorders>
              <w:right w:val="double" w:color="auto" w:sz="4" w:space="0"/>
            </w:tcBorders>
            <w:noWrap w:val="0"/>
            <w:vAlign w:val="center"/>
          </w:tcPr>
          <w:p w14:paraId="4DB0E675">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履约金额：</w:t>
            </w:r>
            <w:r>
              <w:rPr>
                <w:rFonts w:hint="eastAsia" w:ascii="宋体" w:hAnsi="宋体" w:cs="宋体"/>
                <w:color w:val="auto"/>
                <w:sz w:val="24"/>
                <w:lang w:val="en-US" w:eastAsia="zh-CN"/>
              </w:rPr>
              <w:t>合同金额的0%</w:t>
            </w:r>
            <w:r>
              <w:rPr>
                <w:rFonts w:hint="eastAsia" w:ascii="宋体" w:hAnsi="宋体" w:cs="宋体"/>
                <w:color w:val="auto"/>
                <w:sz w:val="24"/>
              </w:rPr>
              <w:t>。</w:t>
            </w:r>
          </w:p>
          <w:p w14:paraId="5D208E53">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缴纳时间：详见第二章采购需求</w:t>
            </w:r>
            <w:r>
              <w:rPr>
                <w:rFonts w:hint="eastAsia" w:ascii="宋体" w:hAnsi="宋体" w:cs="宋体"/>
                <w:color w:val="auto"/>
                <w:sz w:val="24"/>
                <w:szCs w:val="24"/>
              </w:rPr>
              <w:t>。</w:t>
            </w:r>
          </w:p>
          <w:p w14:paraId="3503B5E8">
            <w:pPr>
              <w:keepNext w:val="0"/>
              <w:keepLines w:val="0"/>
              <w:suppressLineNumbers w:val="0"/>
              <w:spacing w:before="0" w:beforeAutospacing="0" w:after="0" w:afterAutospacing="0" w:line="300" w:lineRule="exact"/>
              <w:ind w:left="0" w:right="0"/>
              <w:rPr>
                <w:rFonts w:hint="eastAsia" w:ascii="宋体" w:hAnsi="宋体" w:cs="宋体"/>
                <w:color w:val="auto"/>
                <w:kern w:val="0"/>
                <w:sz w:val="24"/>
              </w:rPr>
            </w:pPr>
            <w:r>
              <w:rPr>
                <w:rFonts w:hint="eastAsia" w:ascii="宋体" w:hAnsi="宋体" w:cs="宋体"/>
                <w:color w:val="auto"/>
                <w:sz w:val="24"/>
              </w:rPr>
              <w:t>退还时间：详见第二章采购需求</w:t>
            </w:r>
            <w:r>
              <w:rPr>
                <w:rFonts w:hint="eastAsia" w:ascii="宋体" w:hAnsi="宋体" w:cs="宋体"/>
                <w:color w:val="auto"/>
                <w:sz w:val="24"/>
                <w:szCs w:val="24"/>
              </w:rPr>
              <w:t>。</w:t>
            </w:r>
          </w:p>
          <w:p w14:paraId="0766FD12">
            <w:pPr>
              <w:pStyle w:val="22"/>
              <w:keepNext w:val="0"/>
              <w:keepLines w:val="0"/>
              <w:suppressLineNumbers w:val="0"/>
              <w:spacing w:before="0" w:beforeAutospacing="0" w:after="0" w:afterAutospacing="0"/>
              <w:ind w:left="0" w:right="0"/>
              <w:rPr>
                <w:rFonts w:hint="eastAsia" w:hAnsi="Calibri" w:cs="Calibri"/>
                <w:snapToGrid w:val="0"/>
                <w:color w:val="auto"/>
                <w:sz w:val="24"/>
                <w:szCs w:val="24"/>
                <w:lang w:val="en-US" w:eastAsia="zh-CN"/>
              </w:rPr>
            </w:pPr>
            <w:r>
              <w:rPr>
                <w:rFonts w:hint="eastAsia" w:hAnsi="宋体" w:cs="宋体"/>
                <w:color w:val="auto"/>
                <w:sz w:val="24"/>
              </w:rPr>
              <w:t>退还具体要求：详见37.6条</w:t>
            </w:r>
          </w:p>
        </w:tc>
      </w:tr>
      <w:tr w14:paraId="00BD5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70930F04">
            <w:pPr>
              <w:keepNext w:val="0"/>
              <w:keepLines w:val="0"/>
              <w:suppressLineNumbers w:val="0"/>
              <w:spacing w:before="0" w:beforeAutospacing="0" w:after="0" w:afterAutospacing="0"/>
              <w:ind w:left="-113" w:leftChars="-54" w:right="-107" w:rightChars="-51"/>
              <w:jc w:val="center"/>
              <w:rPr>
                <w:rFonts w:hint="eastAsia" w:ascii="Calibri" w:hAnsi="Calibri" w:cs="Calibri"/>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落实政府采购支持中小企业、监狱企业及残疾人福利性单位发展政策</w:t>
            </w:r>
          </w:p>
        </w:tc>
        <w:tc>
          <w:tcPr>
            <w:tcW w:w="7570" w:type="dxa"/>
            <w:gridSpan w:val="3"/>
            <w:tcBorders>
              <w:right w:val="double" w:color="auto" w:sz="4" w:space="0"/>
            </w:tcBorders>
            <w:noWrap w:val="0"/>
            <w:vAlign w:val="center"/>
          </w:tcPr>
          <w:p w14:paraId="15BFDF3B">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1.本项目专门面向中小企业采购，不进行价格扣除。 </w:t>
            </w:r>
          </w:p>
          <w:p w14:paraId="22F5B9F3">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2.监狱企业、残疾人福利性单位视同小型、微型企业。 </w:t>
            </w:r>
          </w:p>
          <w:p w14:paraId="5FCCE386">
            <w:pPr>
              <w:keepNext w:val="0"/>
              <w:keepLines w:val="0"/>
              <w:suppressLineNumbers w:val="0"/>
              <w:spacing w:before="0" w:beforeAutospacing="0" w:after="0" w:afterAutospacing="0"/>
              <w:ind w:left="0" w:right="0"/>
              <w:rPr>
                <w:rFonts w:hint="eastAsia" w:ascii="Calibri" w:hAnsi="宋体" w:cs="宋体"/>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3.本项目所属行业</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其他未列明行业。</w:t>
            </w:r>
          </w:p>
        </w:tc>
      </w:tr>
      <w:tr w14:paraId="0AF5B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0" w:type="dxa"/>
            <w:tcBorders>
              <w:left w:val="double" w:color="auto" w:sz="4" w:space="0"/>
            </w:tcBorders>
            <w:noWrap w:val="0"/>
            <w:vAlign w:val="center"/>
          </w:tcPr>
          <w:p w14:paraId="1E0F68EB">
            <w:pPr>
              <w:keepNext w:val="0"/>
              <w:keepLines w:val="0"/>
              <w:suppressLineNumbers w:val="0"/>
              <w:spacing w:before="0" w:beforeAutospacing="0" w:after="0" w:afterAutospacing="0"/>
              <w:ind w:left="0" w:right="0"/>
              <w:jc w:val="center"/>
              <w:rPr>
                <w:rFonts w:hint="eastAsia" w:ascii="宋体" w:hAnsi="宋体" w:cs="宋体"/>
                <w:b/>
                <w:bCs/>
                <w:snapToGrid w:val="0"/>
                <w:color w:val="000000" w:themeColor="text1"/>
                <w:sz w:val="24"/>
                <w14:textFill>
                  <w14:solidFill>
                    <w14:schemeClr w14:val="tx1"/>
                  </w14:solidFill>
                </w14:textFill>
              </w:rPr>
            </w:pPr>
            <w:r>
              <w:rPr>
                <w:rFonts w:hint="eastAsia" w:ascii="宋体" w:hAnsi="宋体" w:cs="宋体"/>
                <w:b/>
                <w:bCs/>
                <w:snapToGrid w:val="0"/>
                <w:color w:val="000000" w:themeColor="text1"/>
                <w:sz w:val="24"/>
                <w14:textFill>
                  <w14:solidFill>
                    <w14:schemeClr w14:val="tx1"/>
                  </w14:solidFill>
                </w14:textFill>
              </w:rPr>
              <w:t>付款方式</w:t>
            </w:r>
          </w:p>
        </w:tc>
        <w:tc>
          <w:tcPr>
            <w:tcW w:w="7570" w:type="dxa"/>
            <w:gridSpan w:val="3"/>
            <w:tcBorders>
              <w:right w:val="double" w:color="auto" w:sz="4" w:space="0"/>
            </w:tcBorders>
            <w:noWrap w:val="0"/>
            <w:vAlign w:val="center"/>
          </w:tcPr>
          <w:p w14:paraId="28B29108">
            <w:pPr>
              <w:keepNext w:val="0"/>
              <w:keepLines w:val="0"/>
              <w:pageBreakBefore w:val="0"/>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在合同生效以及具备实施条件后7个工作日内支付合同价的 40%作为预付款。</w:t>
            </w:r>
          </w:p>
          <w:p w14:paraId="4826FE85">
            <w:pPr>
              <w:keepNext w:val="0"/>
              <w:keepLines w:val="0"/>
              <w:pageBreakBefore w:val="0"/>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项目提交所有成果资料，并通过采购人综合验收后根据项目经费情况支付项目余款。</w:t>
            </w:r>
          </w:p>
          <w:p w14:paraId="76C6990F">
            <w:pPr>
              <w:keepNext w:val="0"/>
              <w:keepLines w:val="0"/>
              <w:pageBreakBefore w:val="0"/>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注：付款前中标单位应按规定向采购人开具正规发票。</w:t>
            </w:r>
          </w:p>
          <w:p w14:paraId="779C10E8">
            <w:pPr>
              <w:keepNext w:val="0"/>
              <w:keepLines w:val="0"/>
              <w:suppressLineNumbers w:val="0"/>
              <w:snapToGrid/>
              <w:spacing w:before="0" w:beforeAutospacing="0" w:after="0" w:afterAutospacing="0" w:line="440" w:lineRule="exact"/>
              <w:ind w:left="0" w:right="0"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auto"/>
                <w:sz w:val="24"/>
                <w:szCs w:val="24"/>
                <w:highlight w:val="none"/>
              </w:rPr>
              <w:t>项目为政府财政资金项目，合同进度款及余款支付还应符合政府财政支付计划，若财政支付计划发生调整，则服从财政支付计划调整支付时间。</w:t>
            </w:r>
          </w:p>
        </w:tc>
      </w:tr>
      <w:tr w14:paraId="2DD14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17A60C92">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资格审查方式</w:t>
            </w:r>
          </w:p>
        </w:tc>
        <w:tc>
          <w:tcPr>
            <w:tcW w:w="7570" w:type="dxa"/>
            <w:gridSpan w:val="3"/>
            <w:tcBorders>
              <w:right w:val="double" w:color="auto" w:sz="4" w:space="0"/>
            </w:tcBorders>
            <w:noWrap w:val="0"/>
            <w:vAlign w:val="center"/>
          </w:tcPr>
          <w:p w14:paraId="5AFD5297">
            <w:pPr>
              <w:keepNext w:val="0"/>
              <w:keepLines w:val="0"/>
              <w:suppressLineNumbers w:val="0"/>
              <w:spacing w:before="0" w:beforeAutospacing="0" w:after="0" w:afterAutospacing="0"/>
              <w:ind w:left="0" w:right="0"/>
              <w:rPr>
                <w:rFonts w:hint="eastAsia" w:ascii="宋体" w:hAnsi="宋体" w:cs="宋体"/>
                <w:bCs/>
                <w:snapToGrid w:val="0"/>
                <w:color w:val="000000"/>
                <w:sz w:val="24"/>
              </w:rPr>
            </w:pPr>
            <w:r>
              <w:rPr>
                <w:rFonts w:hint="eastAsia" w:ascii="宋体" w:hAnsi="宋体" w:cs="宋体"/>
                <w:bCs/>
                <w:snapToGrid w:val="0"/>
                <w:color w:val="000000"/>
                <w:sz w:val="24"/>
              </w:rPr>
              <w:t>资格后审</w:t>
            </w:r>
          </w:p>
        </w:tc>
      </w:tr>
      <w:tr w14:paraId="5AA54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1F8FDFB2">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lang w:val="en-US" w:eastAsia="zh-CN"/>
              </w:rPr>
              <w:t>投标</w:t>
            </w:r>
            <w:r>
              <w:rPr>
                <w:rFonts w:hint="eastAsia" w:ascii="宋体" w:hAnsi="宋体" w:cs="宋体"/>
                <w:b/>
                <w:bCs/>
                <w:snapToGrid w:val="0"/>
                <w:color w:val="000000"/>
                <w:sz w:val="24"/>
              </w:rPr>
              <w:t>有效期</w:t>
            </w:r>
          </w:p>
        </w:tc>
        <w:tc>
          <w:tcPr>
            <w:tcW w:w="7570" w:type="dxa"/>
            <w:gridSpan w:val="3"/>
            <w:tcBorders>
              <w:right w:val="double" w:color="auto" w:sz="4" w:space="0"/>
            </w:tcBorders>
            <w:noWrap w:val="0"/>
            <w:vAlign w:val="center"/>
          </w:tcPr>
          <w:p w14:paraId="3AC3256F">
            <w:pPr>
              <w:keepNext w:val="0"/>
              <w:keepLines w:val="0"/>
              <w:suppressLineNumbers w:val="0"/>
              <w:spacing w:before="0" w:beforeAutospacing="0" w:after="0" w:afterAutospacing="0"/>
              <w:ind w:left="0" w:right="0"/>
              <w:rPr>
                <w:rFonts w:hint="eastAsia" w:ascii="宋体" w:hAnsi="宋体" w:cs="宋体"/>
                <w:bCs/>
                <w:snapToGrid w:val="0"/>
                <w:color w:val="000000"/>
                <w:sz w:val="24"/>
              </w:rPr>
            </w:pPr>
            <w:r>
              <w:rPr>
                <w:rFonts w:hint="eastAsia" w:ascii="宋体" w:hAnsi="宋体" w:cs="宋体"/>
                <w:bCs/>
                <w:snapToGrid w:val="0"/>
                <w:color w:val="000000"/>
                <w:sz w:val="24"/>
                <w:lang w:val="en-US" w:eastAsia="zh-CN"/>
              </w:rPr>
              <w:t>投标</w:t>
            </w:r>
            <w:r>
              <w:rPr>
                <w:rFonts w:hint="eastAsia" w:ascii="宋体" w:hAnsi="宋体" w:cs="宋体"/>
                <w:bCs/>
                <w:snapToGrid w:val="0"/>
                <w:color w:val="000000"/>
                <w:sz w:val="24"/>
              </w:rPr>
              <w:t>截止日后90天内有效</w:t>
            </w:r>
          </w:p>
        </w:tc>
      </w:tr>
      <w:tr w14:paraId="33EA9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240" w:type="dxa"/>
            <w:tcBorders>
              <w:left w:val="double" w:color="auto" w:sz="4" w:space="0"/>
            </w:tcBorders>
            <w:noWrap w:val="0"/>
            <w:vAlign w:val="center"/>
          </w:tcPr>
          <w:p w14:paraId="5140A897">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响应文件</w:t>
            </w:r>
          </w:p>
          <w:p w14:paraId="7C13001C">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递交方式</w:t>
            </w:r>
          </w:p>
        </w:tc>
        <w:tc>
          <w:tcPr>
            <w:tcW w:w="7570" w:type="dxa"/>
            <w:gridSpan w:val="3"/>
            <w:tcBorders>
              <w:right w:val="double" w:color="auto" w:sz="4" w:space="0"/>
            </w:tcBorders>
            <w:noWrap w:val="0"/>
            <w:vAlign w:val="center"/>
          </w:tcPr>
          <w:p w14:paraId="7D306B4C">
            <w:pPr>
              <w:keepNext w:val="0"/>
              <w:keepLines w:val="0"/>
              <w:suppressLineNumbers w:val="0"/>
              <w:tabs>
                <w:tab w:val="left" w:pos="540"/>
              </w:tabs>
              <w:snapToGrid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snapToGrid w:val="0"/>
                <w:color w:val="000000"/>
                <w:sz w:val="24"/>
              </w:rPr>
              <w:t>供应商应于</w:t>
            </w:r>
            <w:r>
              <w:rPr>
                <w:rFonts w:hint="eastAsia" w:ascii="宋体" w:hAnsi="宋体" w:cs="宋体"/>
                <w:bCs/>
                <w:snapToGrid w:val="0"/>
                <w:color w:val="000000"/>
                <w:sz w:val="24"/>
                <w:lang w:eastAsia="zh-CN"/>
              </w:rPr>
              <w:t>2025年</w:t>
            </w:r>
            <w:r>
              <w:rPr>
                <w:rFonts w:hint="eastAsia" w:ascii="宋体" w:hAnsi="宋体" w:cs="宋体"/>
                <w:bCs/>
                <w:snapToGrid w:val="0"/>
                <w:color w:val="000000"/>
                <w:sz w:val="24"/>
                <w:lang w:val="en-US" w:eastAsia="zh-CN"/>
              </w:rPr>
              <w:t>7月24日9：30</w:t>
            </w:r>
            <w:r>
              <w:rPr>
                <w:rFonts w:hint="eastAsia" w:ascii="宋体" w:hAnsi="宋体" w:cs="宋体"/>
                <w:bCs/>
                <w:snapToGrid w:val="0"/>
                <w:color w:val="000000"/>
                <w:sz w:val="24"/>
              </w:rPr>
              <w:t xml:space="preserve">前在“政采云”上自行加密上传电子投标文件，逾期上传或未按要求上传的投标文件将予以拒收。 </w:t>
            </w:r>
          </w:p>
        </w:tc>
      </w:tr>
      <w:tr w14:paraId="77FE5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240" w:type="dxa"/>
            <w:tcBorders>
              <w:left w:val="double" w:color="auto" w:sz="4" w:space="0"/>
            </w:tcBorders>
            <w:noWrap w:val="0"/>
            <w:vAlign w:val="center"/>
          </w:tcPr>
          <w:p w14:paraId="62C292FD">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磋商、评定</w:t>
            </w:r>
          </w:p>
        </w:tc>
        <w:tc>
          <w:tcPr>
            <w:tcW w:w="7570" w:type="dxa"/>
            <w:gridSpan w:val="3"/>
            <w:tcBorders>
              <w:right w:val="double" w:color="auto" w:sz="4" w:space="0"/>
            </w:tcBorders>
            <w:noWrap w:val="0"/>
            <w:vAlign w:val="center"/>
          </w:tcPr>
          <w:p w14:paraId="1068D691">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时间：</w:t>
            </w:r>
            <w:r>
              <w:rPr>
                <w:rFonts w:hint="eastAsia" w:ascii="宋体" w:hAnsi="宋体" w:cs="宋体"/>
                <w:bCs/>
                <w:color w:val="000000"/>
                <w:sz w:val="24"/>
                <w:lang w:eastAsia="zh-CN"/>
              </w:rPr>
              <w:t>2025年</w:t>
            </w:r>
            <w:r>
              <w:rPr>
                <w:rFonts w:hint="eastAsia" w:ascii="宋体" w:hAnsi="宋体" w:cs="宋体"/>
                <w:bCs/>
                <w:color w:val="000000"/>
                <w:sz w:val="24"/>
                <w:lang w:val="en-US" w:eastAsia="zh-CN"/>
              </w:rPr>
              <w:t>7月24日9：30</w:t>
            </w:r>
            <w:r>
              <w:rPr>
                <w:rFonts w:hint="eastAsia" w:ascii="宋体" w:hAnsi="宋体" w:cs="宋体"/>
                <w:bCs/>
                <w:color w:val="000000"/>
                <w:sz w:val="24"/>
                <w:lang w:eastAsia="zh-CN"/>
              </w:rPr>
              <w:t>分</w:t>
            </w:r>
            <w:r>
              <w:rPr>
                <w:rFonts w:hint="eastAsia" w:ascii="宋体" w:hAnsi="宋体" w:cs="宋体"/>
                <w:bCs/>
                <w:color w:val="000000"/>
                <w:sz w:val="24"/>
              </w:rPr>
              <w:t>开始</w:t>
            </w:r>
          </w:p>
          <w:p w14:paraId="2FB5D810">
            <w:pPr>
              <w:keepNext w:val="0"/>
              <w:keepLines w:val="0"/>
              <w:suppressLineNumbers w:val="0"/>
              <w:spacing w:before="0" w:beforeAutospacing="0" w:after="0" w:afterAutospacing="0"/>
              <w:ind w:left="0" w:right="0"/>
              <w:rPr>
                <w:rFonts w:hint="eastAsia" w:ascii="宋体" w:hAnsi="宋体" w:eastAsia="宋体" w:cs="宋体"/>
                <w:bCs/>
                <w:color w:val="000000"/>
                <w:sz w:val="24"/>
                <w:lang w:eastAsia="zh-CN"/>
              </w:rPr>
            </w:pPr>
            <w:r>
              <w:rPr>
                <w:rFonts w:hint="eastAsia" w:ascii="宋体" w:hAnsi="宋体" w:cs="宋体"/>
                <w:bCs/>
                <w:color w:val="000000"/>
                <w:sz w:val="24"/>
              </w:rPr>
              <w:t>地点：</w:t>
            </w:r>
            <w:r>
              <w:rPr>
                <w:rFonts w:hint="eastAsia" w:ascii="宋体" w:hAnsi="宋体" w:cs="宋体"/>
                <w:bCs/>
                <w:color w:val="000000"/>
                <w:sz w:val="24"/>
                <w:lang w:eastAsia="zh-CN"/>
              </w:rPr>
              <w:t>龙泉中信项目管理有限公司开标室（龙泉市中山东路龙锦公寓310室），（网址：政府采购云平台（https://www.zcygov.cn/）</w:t>
            </w:r>
          </w:p>
        </w:tc>
      </w:tr>
      <w:tr w14:paraId="3965A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1EA695ED">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bCs/>
                <w:snapToGrid w:val="0"/>
                <w:color w:val="000000"/>
                <w:sz w:val="24"/>
              </w:rPr>
              <w:t>评定办法和细则</w:t>
            </w:r>
          </w:p>
        </w:tc>
        <w:tc>
          <w:tcPr>
            <w:tcW w:w="7570" w:type="dxa"/>
            <w:gridSpan w:val="3"/>
            <w:tcBorders>
              <w:right w:val="double" w:color="auto" w:sz="4" w:space="0"/>
            </w:tcBorders>
            <w:noWrap w:val="0"/>
            <w:vAlign w:val="center"/>
          </w:tcPr>
          <w:p w14:paraId="1D7FE5F6">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采用综合评分法，详见本竞争性磋商文件第六章。</w:t>
            </w:r>
          </w:p>
        </w:tc>
      </w:tr>
      <w:tr w14:paraId="41540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38C074BA">
            <w:pPr>
              <w:keepNext w:val="0"/>
              <w:keepLines w:val="0"/>
              <w:suppressLineNumbers w:val="0"/>
              <w:spacing w:before="0" w:beforeAutospacing="0" w:after="0" w:afterAutospacing="0"/>
              <w:ind w:left="0" w:right="0"/>
              <w:jc w:val="center"/>
              <w:rPr>
                <w:rFonts w:hint="eastAsia" w:ascii="宋体" w:hAnsi="宋体" w:cs="宋体"/>
                <w:b/>
                <w:bCs/>
                <w:snapToGrid w:val="0"/>
                <w:color w:val="000000"/>
                <w:sz w:val="24"/>
              </w:rPr>
            </w:pPr>
            <w:r>
              <w:rPr>
                <w:rFonts w:hint="eastAsia" w:ascii="宋体" w:hAnsi="宋体" w:cs="宋体"/>
                <w:b/>
                <w:color w:val="000000"/>
                <w:sz w:val="24"/>
              </w:rPr>
              <w:t>电子开标时投标人需配备设备</w:t>
            </w:r>
          </w:p>
        </w:tc>
        <w:tc>
          <w:tcPr>
            <w:tcW w:w="7570" w:type="dxa"/>
            <w:gridSpan w:val="3"/>
            <w:tcBorders>
              <w:right w:val="double" w:color="auto" w:sz="4" w:space="0"/>
            </w:tcBorders>
            <w:noWrap w:val="0"/>
            <w:vAlign w:val="center"/>
          </w:tcPr>
          <w:p w14:paraId="7C422FCE">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1.电脑（供电子投标文件解密和澄清答疑使用）</w:t>
            </w:r>
          </w:p>
          <w:p w14:paraId="13DD288C">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2.电子投标文件解密CA锁(即原编制电子投标文件加密的CA锁)</w:t>
            </w:r>
          </w:p>
          <w:p w14:paraId="1EA2481C">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3.投标人保证报名时所留的电话在开标、评审期间能随时联系，以便遇到评审小组要求作必要的澄清，说明或者补正的情况时，投标人能够及时答辩。</w:t>
            </w:r>
          </w:p>
          <w:p w14:paraId="2B852D53">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4.请务必确保在开标、评审期间政府采购云平台账户在线，在政</w:t>
            </w:r>
          </w:p>
          <w:p w14:paraId="16C144A7">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府采购云平台规定的时间内报价，</w:t>
            </w:r>
            <w:r>
              <w:rPr>
                <w:rFonts w:hint="eastAsia" w:ascii="宋体" w:hAnsi="宋体" w:cs="宋体"/>
                <w:b/>
                <w:bCs/>
                <w:color w:val="000000"/>
                <w:sz w:val="24"/>
              </w:rPr>
              <w:t>如未报价将默认上轮报价。</w:t>
            </w:r>
          </w:p>
          <w:p w14:paraId="2EE0FF25">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5.特别说明：政府采购云平台如对电子化开标及评审流程有更新</w:t>
            </w:r>
          </w:p>
          <w:p w14:paraId="74FD7D4D">
            <w:pPr>
              <w:keepNext w:val="0"/>
              <w:keepLines w:val="0"/>
              <w:suppressLineNumbers w:val="0"/>
              <w:spacing w:before="0" w:beforeAutospacing="0" w:after="0" w:afterAutospacing="0"/>
              <w:ind w:left="0" w:right="0"/>
              <w:jc w:val="left"/>
              <w:rPr>
                <w:rFonts w:hint="eastAsia" w:ascii="宋体" w:hAnsi="宋体" w:cs="宋体"/>
                <w:bCs/>
                <w:color w:val="000000"/>
                <w:sz w:val="24"/>
              </w:rPr>
            </w:pPr>
            <w:r>
              <w:rPr>
                <w:rFonts w:hint="eastAsia" w:ascii="宋体" w:hAnsi="宋体" w:cs="宋体"/>
                <w:bCs/>
                <w:color w:val="000000"/>
                <w:sz w:val="24"/>
              </w:rPr>
              <w:t>的，按更新后的流程进行开标及评审。</w:t>
            </w:r>
          </w:p>
          <w:p w14:paraId="66CCBCF2">
            <w:pPr>
              <w:keepNext w:val="0"/>
              <w:keepLines w:val="0"/>
              <w:suppressLineNumbers w:val="0"/>
              <w:spacing w:before="0" w:beforeAutospacing="0" w:after="0" w:afterAutospacing="0"/>
              <w:ind w:left="0" w:right="0"/>
              <w:rPr>
                <w:rFonts w:hint="eastAsia" w:ascii="Calibri" w:hAnsi="Calibri" w:cs="Calibri"/>
                <w:color w:val="000000"/>
              </w:rPr>
            </w:pPr>
          </w:p>
        </w:tc>
      </w:tr>
      <w:tr w14:paraId="00AB9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2240" w:type="dxa"/>
            <w:tcBorders>
              <w:left w:val="double" w:color="auto" w:sz="4" w:space="0"/>
            </w:tcBorders>
            <w:noWrap w:val="0"/>
            <w:vAlign w:val="center"/>
          </w:tcPr>
          <w:p w14:paraId="1B5FF7C0">
            <w:pPr>
              <w:keepNext w:val="0"/>
              <w:keepLines w:val="0"/>
              <w:suppressLineNumbers w:val="0"/>
              <w:spacing w:before="0" w:beforeAutospacing="0" w:after="0" w:afterAutospacing="0"/>
              <w:ind w:left="-113" w:leftChars="-54" w:right="-107" w:rightChars="-51"/>
              <w:jc w:val="center"/>
              <w:rPr>
                <w:rFonts w:hint="eastAsia" w:ascii="宋体" w:hAnsi="宋体" w:cs="宋体"/>
                <w:b/>
                <w:color w:val="000000"/>
                <w:sz w:val="24"/>
              </w:rPr>
            </w:pPr>
            <w:r>
              <w:rPr>
                <w:rFonts w:hint="eastAsia" w:ascii="宋体" w:hAnsi="宋体" w:cs="宋体"/>
                <w:b/>
                <w:color w:val="000000"/>
                <w:sz w:val="24"/>
              </w:rPr>
              <w:t>成交结果公告及中标（成交）通知书</w:t>
            </w:r>
          </w:p>
        </w:tc>
        <w:tc>
          <w:tcPr>
            <w:tcW w:w="7570" w:type="dxa"/>
            <w:gridSpan w:val="3"/>
            <w:tcBorders>
              <w:right w:val="double" w:color="auto" w:sz="4" w:space="0"/>
            </w:tcBorders>
            <w:noWrap w:val="0"/>
            <w:vAlign w:val="center"/>
          </w:tcPr>
          <w:p w14:paraId="26F7D2D9">
            <w:pPr>
              <w:keepNext w:val="0"/>
              <w:keepLines w:val="0"/>
              <w:suppressLineNumbers w:val="0"/>
              <w:spacing w:before="0" w:beforeAutospacing="0" w:after="0" w:afterAutospacing="0"/>
              <w:ind w:left="0" w:right="0"/>
              <w:jc w:val="left"/>
              <w:rPr>
                <w:rFonts w:hint="eastAsia" w:ascii="宋体" w:hAnsi="宋体" w:cs="宋体"/>
                <w:b/>
                <w:color w:val="000000"/>
                <w:sz w:val="24"/>
              </w:rPr>
            </w:pPr>
            <w:r>
              <w:rPr>
                <w:rFonts w:hint="eastAsia" w:ascii="宋体" w:hAnsi="宋体" w:cs="宋体"/>
                <w:bCs/>
                <w:color w:val="000000"/>
                <w:sz w:val="24"/>
              </w:rPr>
              <w:t>成交结果公告在浙江政府采购网（http://zfcg.czt.zj.gov.cn）、</w:t>
            </w:r>
            <w:r>
              <w:rPr>
                <w:rFonts w:hint="eastAsia" w:ascii="宋体" w:hAnsi="宋体" w:cs="宋体"/>
                <w:bCs/>
                <w:color w:val="000000"/>
                <w:sz w:val="24"/>
                <w:lang w:eastAsia="zh-CN"/>
              </w:rPr>
              <w:t>龙泉市</w:t>
            </w:r>
            <w:r>
              <w:rPr>
                <w:rFonts w:hint="eastAsia" w:ascii="宋体" w:hAnsi="宋体" w:cs="宋体"/>
                <w:bCs/>
                <w:color w:val="000000"/>
                <w:sz w:val="24"/>
              </w:rPr>
              <w:t>公共资源交易网（龙泉）（http://lssggzy.lishui.gov.cn/lqweb/）等媒体上发布，并发布中标（成交）通知书。</w:t>
            </w:r>
          </w:p>
        </w:tc>
      </w:tr>
      <w:tr w14:paraId="64A3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2240" w:type="dxa"/>
            <w:tcBorders>
              <w:left w:val="double" w:color="auto" w:sz="4" w:space="0"/>
            </w:tcBorders>
            <w:noWrap w:val="0"/>
            <w:vAlign w:val="center"/>
          </w:tcPr>
          <w:p w14:paraId="7BE1B619">
            <w:pPr>
              <w:keepNext w:val="0"/>
              <w:keepLines w:val="0"/>
              <w:suppressLineNumbers w:val="0"/>
              <w:spacing w:before="0" w:beforeAutospacing="0" w:after="0" w:afterAutospacing="0"/>
              <w:ind w:left="0" w:right="0"/>
              <w:jc w:val="center"/>
              <w:rPr>
                <w:rFonts w:hint="eastAsia" w:ascii="宋体" w:hAnsi="宋体" w:cs="宋体"/>
                <w:b/>
                <w:color w:val="000000"/>
                <w:sz w:val="24"/>
              </w:rPr>
            </w:pPr>
            <w:r>
              <w:rPr>
                <w:rFonts w:hint="eastAsia" w:ascii="宋体" w:hAnsi="宋体" w:cs="宋体"/>
                <w:b/>
                <w:color w:val="000000"/>
                <w:sz w:val="24"/>
              </w:rPr>
              <w:t>特别提醒</w:t>
            </w:r>
          </w:p>
        </w:tc>
        <w:tc>
          <w:tcPr>
            <w:tcW w:w="7570" w:type="dxa"/>
            <w:gridSpan w:val="3"/>
            <w:tcBorders>
              <w:right w:val="double" w:color="auto" w:sz="4" w:space="0"/>
            </w:tcBorders>
            <w:noWrap w:val="0"/>
            <w:vAlign w:val="center"/>
          </w:tcPr>
          <w:p w14:paraId="2627E0FA">
            <w:pPr>
              <w:keepNext w:val="0"/>
              <w:keepLines w:val="0"/>
              <w:suppressLineNumbers w:val="0"/>
              <w:spacing w:before="0" w:beforeAutospacing="0" w:after="0" w:afterAutospacing="0"/>
              <w:ind w:left="0" w:right="0"/>
              <w:rPr>
                <w:rFonts w:hint="eastAsia" w:ascii="宋体" w:hAnsi="宋体" w:cs="宋体"/>
                <w:bCs/>
                <w:color w:val="000000"/>
                <w:sz w:val="24"/>
              </w:rPr>
            </w:pPr>
            <w:r>
              <w:rPr>
                <w:rFonts w:hint="eastAsia" w:ascii="宋体" w:hAnsi="宋体" w:cs="宋体"/>
                <w:bCs/>
                <w:color w:val="000000"/>
                <w:sz w:val="24"/>
              </w:rPr>
              <w:t>请竞争性</w:t>
            </w:r>
            <w:r>
              <w:rPr>
                <w:rFonts w:hint="eastAsia" w:ascii="宋体" w:hAnsi="宋体" w:cs="宋体"/>
                <w:bCs/>
                <w:snapToGrid w:val="0"/>
                <w:color w:val="000000"/>
                <w:sz w:val="24"/>
              </w:rPr>
              <w:t>磋商</w:t>
            </w:r>
            <w:r>
              <w:rPr>
                <w:rFonts w:hint="eastAsia" w:ascii="宋体" w:hAnsi="宋体" w:cs="宋体"/>
                <w:bCs/>
                <w:color w:val="000000"/>
                <w:sz w:val="24"/>
              </w:rPr>
              <w:t>供应商根据资格审查要求和响应文件格式要求及评分办法要求提供相关原件扫描件，未提供原件扫描件所造成的风险由竞争性</w:t>
            </w:r>
            <w:r>
              <w:rPr>
                <w:rFonts w:hint="eastAsia" w:ascii="宋体" w:hAnsi="宋体" w:cs="宋体"/>
                <w:bCs/>
                <w:snapToGrid w:val="0"/>
                <w:color w:val="000000"/>
                <w:sz w:val="24"/>
              </w:rPr>
              <w:t>磋商</w:t>
            </w:r>
            <w:r>
              <w:rPr>
                <w:rFonts w:hint="eastAsia" w:ascii="宋体" w:hAnsi="宋体" w:cs="宋体"/>
                <w:bCs/>
                <w:color w:val="000000"/>
                <w:sz w:val="24"/>
              </w:rPr>
              <w:t>供应商自行承担。</w:t>
            </w:r>
          </w:p>
        </w:tc>
      </w:tr>
      <w:tr w14:paraId="33218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240" w:type="dxa"/>
            <w:tcBorders>
              <w:left w:val="double" w:color="auto" w:sz="4" w:space="0"/>
            </w:tcBorders>
            <w:noWrap w:val="0"/>
            <w:vAlign w:val="center"/>
          </w:tcPr>
          <w:p w14:paraId="09C63C8D">
            <w:pPr>
              <w:pStyle w:val="22"/>
              <w:keepNext w:val="0"/>
              <w:keepLines w:val="0"/>
              <w:suppressLineNumbers w:val="0"/>
              <w:spacing w:before="0" w:beforeAutospacing="0" w:after="0" w:afterAutospacing="0" w:line="380" w:lineRule="exact"/>
              <w:ind w:left="0" w:right="0"/>
              <w:jc w:val="center"/>
              <w:rPr>
                <w:rFonts w:hint="eastAsia" w:hAnsi="宋体" w:cs="宋体"/>
                <w:b/>
                <w:color w:val="000000"/>
                <w:sz w:val="24"/>
                <w:lang w:val="en-US" w:eastAsia="zh-CN"/>
              </w:rPr>
            </w:pPr>
            <w:r>
              <w:rPr>
                <w:rFonts w:hint="eastAsia" w:hAnsi="宋体" w:cs="宋体"/>
                <w:b/>
                <w:color w:val="000000"/>
                <w:kern w:val="0"/>
                <w:sz w:val="24"/>
                <w:szCs w:val="24"/>
                <w:lang w:val="en-US" w:eastAsia="zh-CN"/>
              </w:rPr>
              <w:t>注意事项</w:t>
            </w:r>
          </w:p>
        </w:tc>
        <w:tc>
          <w:tcPr>
            <w:tcW w:w="7570" w:type="dxa"/>
            <w:gridSpan w:val="3"/>
            <w:tcBorders>
              <w:right w:val="double" w:color="auto" w:sz="4" w:space="0"/>
            </w:tcBorders>
            <w:noWrap w:val="0"/>
            <w:vAlign w:val="center"/>
          </w:tcPr>
          <w:p w14:paraId="5F2FD28C">
            <w:pPr>
              <w:pStyle w:val="22"/>
              <w:keepNext w:val="0"/>
              <w:keepLines w:val="0"/>
              <w:suppressLineNumbers w:val="0"/>
              <w:snapToGrid w:val="0"/>
              <w:spacing w:before="0" w:beforeAutospacing="0" w:after="0" w:afterAutospacing="0" w:line="380" w:lineRule="exact"/>
              <w:ind w:left="0" w:right="0"/>
              <w:jc w:val="left"/>
              <w:rPr>
                <w:rFonts w:hint="eastAsia" w:hAnsi="宋体" w:cs="宋体"/>
                <w:bCs/>
                <w:color w:val="000000"/>
                <w:sz w:val="24"/>
                <w:szCs w:val="24"/>
                <w:lang w:val="en-US" w:eastAsia="zh-CN"/>
              </w:rPr>
            </w:pPr>
            <w:r>
              <w:rPr>
                <w:rFonts w:hint="eastAsia" w:hAnsi="宋体" w:cs="宋体"/>
                <w:bCs/>
                <w:color w:val="000000"/>
                <w:sz w:val="24"/>
                <w:szCs w:val="24"/>
                <w:lang w:val="en-US" w:eastAsia="zh-CN"/>
              </w:rPr>
              <w:t>1.请务必确保投标文件制作客户端为最新版本，旧版本可能导致投标文件解密失败。</w:t>
            </w:r>
          </w:p>
          <w:p w14:paraId="5447232B">
            <w:pPr>
              <w:pStyle w:val="22"/>
              <w:keepNext w:val="0"/>
              <w:keepLines w:val="0"/>
              <w:suppressLineNumbers w:val="0"/>
              <w:snapToGrid w:val="0"/>
              <w:spacing w:before="0" w:beforeAutospacing="0" w:after="0" w:afterAutospacing="0" w:line="380" w:lineRule="exact"/>
              <w:ind w:left="0" w:right="0"/>
              <w:jc w:val="left"/>
              <w:rPr>
                <w:rFonts w:hint="eastAsia" w:hAnsi="宋体" w:cs="宋体"/>
                <w:bCs/>
                <w:color w:val="000000"/>
                <w:sz w:val="24"/>
                <w:lang w:val="en-US" w:eastAsia="zh-CN"/>
              </w:rPr>
            </w:pPr>
            <w:r>
              <w:rPr>
                <w:rFonts w:hint="eastAsia" w:hAnsi="宋体" w:cs="宋体"/>
                <w:bCs/>
                <w:color w:val="000000"/>
                <w:sz w:val="24"/>
                <w:szCs w:val="24"/>
                <w:lang w:val="en-US" w:eastAsia="zh-CN"/>
              </w:rPr>
              <w:t>2.请务必确保投标文件制作 时所用的 CA 锁与投标文件解密时的 CA 锁为同一把，否则可能导致投标文件解密失败。</w:t>
            </w:r>
          </w:p>
        </w:tc>
      </w:tr>
    </w:tbl>
    <w:p w14:paraId="2B89184A">
      <w:pPr>
        <w:pStyle w:val="5"/>
        <w:rPr>
          <w:rFonts w:hint="eastAsia"/>
          <w:lang w:val="en-US" w:eastAsia="zh-CN"/>
        </w:rPr>
      </w:pPr>
    </w:p>
    <w:p w14:paraId="48984BB1">
      <w:pPr>
        <w:pStyle w:val="6"/>
        <w:rPr>
          <w:rFonts w:hint="eastAsia"/>
        </w:rPr>
      </w:pPr>
    </w:p>
    <w:bookmarkEnd w:id="66"/>
    <w:p w14:paraId="3FF973E4">
      <w:pPr>
        <w:pStyle w:val="4"/>
        <w:spacing w:before="0" w:after="0" w:line="240" w:lineRule="auto"/>
        <w:ind w:firstLine="0" w:firstLineChars="0"/>
        <w:rPr>
          <w:rFonts w:hint="eastAsia" w:ascii="宋体" w:eastAsia="宋体" w:cs="宋体"/>
          <w:sz w:val="21"/>
          <w:szCs w:val="21"/>
        </w:rPr>
      </w:pPr>
      <w:bookmarkStart w:id="67" w:name="_Toc493956033"/>
      <w:bookmarkStart w:id="68" w:name="_Toc494555849"/>
      <w:bookmarkStart w:id="69" w:name="_Toc5458"/>
      <w:bookmarkStart w:id="70" w:name="_Toc10533"/>
    </w:p>
    <w:p w14:paraId="4B1E97FF">
      <w:pPr>
        <w:pStyle w:val="5"/>
        <w:rPr>
          <w:rFonts w:hint="eastAsia" w:ascii="宋体" w:cs="宋体"/>
        </w:rPr>
      </w:pPr>
      <w:r>
        <w:rPr>
          <w:rFonts w:hint="eastAsia" w:ascii="宋体" w:cs="宋体"/>
          <w:szCs w:val="21"/>
        </w:rPr>
        <w:br w:type="page"/>
      </w:r>
      <w:r>
        <w:rPr>
          <w:rFonts w:hint="eastAsia" w:ascii="宋体" w:cs="宋体"/>
        </w:rPr>
        <w:t>一   总则</w:t>
      </w:r>
      <w:bookmarkEnd w:id="67"/>
      <w:bookmarkEnd w:id="68"/>
      <w:bookmarkEnd w:id="69"/>
      <w:bookmarkEnd w:id="70"/>
    </w:p>
    <w:p w14:paraId="4F533DFA">
      <w:pPr>
        <w:spacing w:line="360" w:lineRule="auto"/>
        <w:ind w:firstLine="482" w:firstLineChars="200"/>
        <w:rPr>
          <w:rFonts w:hint="eastAsia" w:ascii="宋体" w:cs="宋体"/>
          <w:b/>
          <w:sz w:val="24"/>
        </w:rPr>
      </w:pPr>
      <w:r>
        <w:rPr>
          <w:rFonts w:hint="eastAsia" w:ascii="宋体" w:cs="宋体"/>
          <w:b/>
          <w:sz w:val="24"/>
        </w:rPr>
        <w:t>1. 适用范围</w:t>
      </w:r>
    </w:p>
    <w:p w14:paraId="72F915B2">
      <w:pPr>
        <w:spacing w:line="360" w:lineRule="auto"/>
        <w:ind w:firstLine="480" w:firstLineChars="200"/>
        <w:rPr>
          <w:rFonts w:hint="eastAsia" w:ascii="宋体" w:cs="宋体"/>
          <w:sz w:val="24"/>
        </w:rPr>
      </w:pPr>
      <w:r>
        <w:rPr>
          <w:rFonts w:hint="eastAsia" w:ascii="宋体" w:cs="宋体"/>
          <w:sz w:val="24"/>
        </w:rPr>
        <w:t xml:space="preserve">1.1 </w:t>
      </w:r>
      <w:r>
        <w:rPr>
          <w:rFonts w:hint="eastAsia" w:ascii="宋体" w:cs="宋体"/>
          <w:bCs/>
          <w:sz w:val="24"/>
        </w:rPr>
        <w:t>招标文件</w:t>
      </w:r>
      <w:r>
        <w:rPr>
          <w:rFonts w:hint="eastAsia" w:ascii="宋体" w:cs="宋体"/>
          <w:sz w:val="24"/>
        </w:rPr>
        <w:t>适用于本次所述项目的采购行为（法律、法规另有规定的，从其规定）。</w:t>
      </w:r>
    </w:p>
    <w:p w14:paraId="398D8DC5">
      <w:pPr>
        <w:spacing w:line="360" w:lineRule="auto"/>
        <w:ind w:firstLine="482" w:firstLineChars="200"/>
        <w:rPr>
          <w:rFonts w:hint="eastAsia" w:ascii="宋体" w:cs="宋体"/>
          <w:b/>
          <w:sz w:val="24"/>
        </w:rPr>
      </w:pPr>
      <w:r>
        <w:rPr>
          <w:rFonts w:hint="eastAsia" w:ascii="宋体" w:cs="宋体"/>
          <w:b/>
          <w:sz w:val="24"/>
        </w:rPr>
        <w:t>2.定义</w:t>
      </w:r>
    </w:p>
    <w:p w14:paraId="412D0FD9">
      <w:pPr>
        <w:spacing w:line="360" w:lineRule="auto"/>
        <w:ind w:firstLine="480" w:firstLineChars="200"/>
        <w:rPr>
          <w:rFonts w:hint="eastAsia" w:ascii="宋体" w:cs="宋体"/>
          <w:sz w:val="24"/>
        </w:rPr>
      </w:pPr>
      <w:r>
        <w:rPr>
          <w:rFonts w:hint="eastAsia" w:ascii="宋体" w:cs="宋体"/>
          <w:sz w:val="24"/>
        </w:rPr>
        <w:t>2.1 “采购人”系指</w:t>
      </w:r>
      <w:r>
        <w:rPr>
          <w:rFonts w:hint="eastAsia" w:ascii="宋体" w:cs="宋体"/>
          <w:sz w:val="24"/>
          <w:lang w:eastAsia="zh-CN"/>
        </w:rPr>
        <w:t>龙泉市自然资源和规划局</w:t>
      </w:r>
    </w:p>
    <w:p w14:paraId="10122408">
      <w:pPr>
        <w:spacing w:line="360" w:lineRule="auto"/>
        <w:ind w:firstLine="480" w:firstLineChars="200"/>
        <w:rPr>
          <w:rFonts w:hint="eastAsia" w:ascii="宋体" w:cs="宋体"/>
          <w:sz w:val="24"/>
        </w:rPr>
      </w:pPr>
      <w:r>
        <w:rPr>
          <w:rFonts w:hint="eastAsia" w:ascii="宋体" w:cs="宋体"/>
          <w:sz w:val="24"/>
        </w:rPr>
        <w:t>2.2 “采购代理机构”系指龙泉中信项目管理有限公司</w:t>
      </w:r>
    </w:p>
    <w:p w14:paraId="1A037D30">
      <w:pPr>
        <w:spacing w:line="360" w:lineRule="auto"/>
        <w:ind w:firstLine="480" w:firstLineChars="200"/>
        <w:rPr>
          <w:rFonts w:hint="eastAsia" w:ascii="宋体" w:cs="宋体"/>
          <w:sz w:val="24"/>
        </w:rPr>
      </w:pPr>
      <w:r>
        <w:rPr>
          <w:rFonts w:hint="eastAsia" w:ascii="宋体" w:cs="宋体"/>
          <w:sz w:val="24"/>
        </w:rPr>
        <w:t>2.3 “供应商”系指符合本项目供应商应具备的资格要求的供应商，并报名参与项目投标的供应商。</w:t>
      </w:r>
    </w:p>
    <w:p w14:paraId="03AD7152">
      <w:pPr>
        <w:spacing w:line="360" w:lineRule="auto"/>
        <w:ind w:firstLine="480" w:firstLineChars="200"/>
        <w:rPr>
          <w:rFonts w:hint="eastAsia" w:ascii="宋体" w:cs="宋体"/>
          <w:sz w:val="24"/>
        </w:rPr>
      </w:pPr>
      <w:r>
        <w:rPr>
          <w:rFonts w:hint="eastAsia" w:ascii="宋体" w:cs="宋体"/>
          <w:sz w:val="24"/>
        </w:rPr>
        <w:t>2.4 “负责人”系指法人企业的法定负责人，或其他组织为法律、行政法规规定代表单位行使职权的主要负责人，或自然人本人。</w:t>
      </w:r>
    </w:p>
    <w:p w14:paraId="09F3244C">
      <w:pPr>
        <w:spacing w:line="360" w:lineRule="auto"/>
        <w:ind w:firstLine="480" w:firstLineChars="200"/>
        <w:rPr>
          <w:rFonts w:hint="eastAsia" w:ascii="宋体" w:cs="宋体"/>
          <w:sz w:val="24"/>
        </w:rPr>
      </w:pPr>
      <w:r>
        <w:rPr>
          <w:rFonts w:hint="eastAsia" w:ascii="宋体" w:cs="宋体"/>
          <w:sz w:val="24"/>
        </w:rPr>
        <w:t>2.5 “合同”系指采购人与中标人双方签署的规定双方权利与义务的协议，以及所有附件、附录、</w:t>
      </w:r>
      <w:r>
        <w:rPr>
          <w:rFonts w:hint="eastAsia" w:ascii="宋体" w:cs="宋体"/>
          <w:bCs/>
          <w:sz w:val="24"/>
        </w:rPr>
        <w:t>招标文件</w:t>
      </w:r>
      <w:r>
        <w:rPr>
          <w:rFonts w:hint="eastAsia" w:ascii="宋体" w:cs="宋体"/>
          <w:sz w:val="24"/>
        </w:rPr>
        <w:t>和</w:t>
      </w:r>
      <w:r>
        <w:rPr>
          <w:rFonts w:hint="eastAsia" w:ascii="宋体" w:cs="宋体"/>
          <w:kern w:val="0"/>
          <w:sz w:val="24"/>
        </w:rPr>
        <w:t>投标（响应）文件</w:t>
      </w:r>
      <w:r>
        <w:rPr>
          <w:rFonts w:hint="eastAsia" w:ascii="宋体" w:cs="宋体"/>
          <w:sz w:val="24"/>
        </w:rPr>
        <w:t>所提到的构成合同的所有文件。</w:t>
      </w:r>
    </w:p>
    <w:p w14:paraId="7522444A">
      <w:pPr>
        <w:spacing w:line="360" w:lineRule="auto"/>
        <w:ind w:firstLine="480" w:firstLineChars="200"/>
        <w:rPr>
          <w:rFonts w:hint="eastAsia" w:ascii="宋体" w:cs="宋体"/>
          <w:sz w:val="24"/>
        </w:rPr>
      </w:pPr>
      <w:r>
        <w:rPr>
          <w:rFonts w:hint="eastAsia" w:ascii="宋体" w:cs="宋体"/>
          <w:sz w:val="24"/>
        </w:rPr>
        <w:t>2.6 “产品”系指供应商按</w:t>
      </w:r>
      <w:r>
        <w:rPr>
          <w:rFonts w:hint="eastAsia" w:ascii="宋体" w:cs="宋体"/>
          <w:bCs/>
          <w:sz w:val="24"/>
        </w:rPr>
        <w:t>招标文件</w:t>
      </w:r>
      <w:r>
        <w:rPr>
          <w:rFonts w:hint="eastAsia" w:ascii="宋体" w:cs="宋体"/>
          <w:sz w:val="24"/>
        </w:rPr>
        <w:t>规定，须向采购人提供的一切产品（包括：虚拟产品），以及产品相关的保险、税金、备品备件、附件、耗材、工具、手册及其它有关技术资料和材料等。</w:t>
      </w:r>
    </w:p>
    <w:p w14:paraId="43C5561A">
      <w:pPr>
        <w:spacing w:line="360" w:lineRule="auto"/>
        <w:ind w:firstLine="480" w:firstLineChars="200"/>
        <w:rPr>
          <w:rFonts w:hint="eastAsia" w:ascii="宋体" w:cs="宋体"/>
          <w:sz w:val="24"/>
        </w:rPr>
      </w:pPr>
      <w:r>
        <w:rPr>
          <w:rFonts w:hint="eastAsia" w:ascii="宋体" w:cs="宋体"/>
          <w:sz w:val="24"/>
        </w:rPr>
        <w:t>2.7 “服务”系指供应商按</w:t>
      </w:r>
      <w:r>
        <w:rPr>
          <w:rFonts w:hint="eastAsia" w:ascii="宋体" w:cs="宋体"/>
          <w:bCs/>
          <w:sz w:val="24"/>
        </w:rPr>
        <w:t>招标文件</w:t>
      </w:r>
      <w:r>
        <w:rPr>
          <w:rFonts w:hint="eastAsia" w:ascii="宋体" w:cs="宋体"/>
          <w:sz w:val="24"/>
        </w:rPr>
        <w:t>规定应承担的送货上门、安装、调试、技术协助、校准、培训、技术指导以及其他类似的附随义务。</w:t>
      </w:r>
    </w:p>
    <w:p w14:paraId="5BD17CDA">
      <w:pPr>
        <w:spacing w:line="360" w:lineRule="auto"/>
        <w:ind w:firstLine="480" w:firstLineChars="200"/>
        <w:rPr>
          <w:rFonts w:hint="eastAsia" w:ascii="宋体" w:cs="宋体"/>
          <w:sz w:val="24"/>
        </w:rPr>
      </w:pPr>
      <w:r>
        <w:rPr>
          <w:rFonts w:hint="eastAsia" w:ascii="宋体" w:cs="宋体"/>
          <w:sz w:val="24"/>
        </w:rPr>
        <w:t>2.8 “▲” 系指实质性要求条款；“★”系指项目关键核心产品。</w:t>
      </w:r>
    </w:p>
    <w:p w14:paraId="463B40E0">
      <w:pPr>
        <w:spacing w:line="360" w:lineRule="auto"/>
        <w:ind w:firstLine="482" w:firstLineChars="200"/>
        <w:rPr>
          <w:rFonts w:hint="eastAsia" w:ascii="宋体" w:cs="宋体"/>
          <w:b/>
          <w:sz w:val="24"/>
        </w:rPr>
      </w:pPr>
      <w:r>
        <w:rPr>
          <w:rFonts w:hint="eastAsia" w:ascii="宋体" w:cs="宋体"/>
          <w:b/>
          <w:sz w:val="24"/>
        </w:rPr>
        <w:t>3.</w:t>
      </w:r>
      <w:r>
        <w:rPr>
          <w:rFonts w:hint="eastAsia" w:ascii="宋体" w:cs="宋体"/>
          <w:sz w:val="23"/>
          <w:szCs w:val="23"/>
        </w:rPr>
        <w:t xml:space="preserve"> </w:t>
      </w:r>
      <w:r>
        <w:rPr>
          <w:rFonts w:hint="eastAsia" w:ascii="宋体" w:cs="宋体"/>
          <w:b/>
          <w:sz w:val="24"/>
        </w:rPr>
        <w:t>供应商应具备资格条件</w:t>
      </w:r>
    </w:p>
    <w:p w14:paraId="28F5CB71">
      <w:pPr>
        <w:spacing w:line="360" w:lineRule="auto"/>
        <w:ind w:firstLine="480" w:firstLineChars="200"/>
        <w:rPr>
          <w:rFonts w:hint="eastAsia" w:ascii="宋体" w:cs="宋体"/>
          <w:sz w:val="24"/>
        </w:rPr>
      </w:pPr>
      <w:r>
        <w:rPr>
          <w:rFonts w:hint="eastAsia" w:ascii="宋体" w:cs="宋体"/>
          <w:sz w:val="24"/>
        </w:rPr>
        <w:t>3.1 符合本招标文件第一章第“二”条的规定；</w:t>
      </w:r>
    </w:p>
    <w:p w14:paraId="2C8CC836">
      <w:pPr>
        <w:spacing w:line="360" w:lineRule="auto"/>
        <w:ind w:firstLine="480" w:firstLineChars="200"/>
        <w:rPr>
          <w:rFonts w:hint="eastAsia" w:ascii="宋体" w:cs="宋体"/>
          <w:sz w:val="24"/>
        </w:rPr>
      </w:pPr>
      <w:r>
        <w:rPr>
          <w:rFonts w:hint="eastAsia" w:ascii="宋体" w:cs="宋体"/>
          <w:sz w:val="24"/>
        </w:rPr>
        <w:t>3.2 供应商应遵守有关的法律、法规和规章条例。</w:t>
      </w:r>
    </w:p>
    <w:p w14:paraId="37C0EB94">
      <w:pPr>
        <w:spacing w:line="360" w:lineRule="auto"/>
        <w:ind w:firstLine="482" w:firstLineChars="200"/>
        <w:rPr>
          <w:rFonts w:hint="eastAsia" w:ascii="宋体" w:cs="宋体"/>
          <w:b/>
          <w:sz w:val="24"/>
        </w:rPr>
      </w:pPr>
      <w:r>
        <w:rPr>
          <w:rFonts w:hint="eastAsia" w:ascii="宋体" w:cs="宋体"/>
          <w:b/>
          <w:sz w:val="24"/>
        </w:rPr>
        <w:t>4.联合体说明</w:t>
      </w:r>
    </w:p>
    <w:p w14:paraId="13478CFB">
      <w:pPr>
        <w:spacing w:line="360" w:lineRule="auto"/>
        <w:ind w:firstLine="480" w:firstLineChars="200"/>
        <w:rPr>
          <w:rFonts w:hint="eastAsia" w:ascii="宋体" w:cs="宋体"/>
          <w:sz w:val="24"/>
        </w:rPr>
      </w:pPr>
      <w:r>
        <w:rPr>
          <w:rFonts w:hint="eastAsia" w:ascii="宋体" w:cs="宋体"/>
          <w:sz w:val="24"/>
        </w:rPr>
        <w:t>4.1本项目接受联合体参加。</w:t>
      </w:r>
    </w:p>
    <w:p w14:paraId="707088A1">
      <w:pPr>
        <w:spacing w:line="360" w:lineRule="auto"/>
        <w:ind w:firstLine="482" w:firstLineChars="200"/>
        <w:rPr>
          <w:rFonts w:hint="eastAsia" w:ascii="宋体" w:cs="宋体"/>
          <w:b/>
          <w:sz w:val="24"/>
        </w:rPr>
      </w:pPr>
      <w:r>
        <w:rPr>
          <w:rFonts w:hint="eastAsia" w:ascii="宋体" w:cs="宋体"/>
          <w:b/>
          <w:sz w:val="24"/>
        </w:rPr>
        <w:t>5.特别说明</w:t>
      </w:r>
    </w:p>
    <w:p w14:paraId="5749FAE3">
      <w:pPr>
        <w:spacing w:line="360" w:lineRule="auto"/>
        <w:ind w:firstLine="480" w:firstLineChars="200"/>
        <w:rPr>
          <w:rFonts w:hint="eastAsia" w:ascii="宋体" w:cs="宋体"/>
          <w:bCs/>
          <w:sz w:val="24"/>
        </w:rPr>
      </w:pPr>
      <w:r>
        <w:rPr>
          <w:rFonts w:hint="eastAsia" w:ascii="宋体" w:cs="宋体"/>
          <w:bCs/>
          <w:sz w:val="24"/>
        </w:rPr>
        <w:t>▲5.1 单位负责人为同一人或者存在直接控股、管理关系的不同供应商，以及属于同一母公司或集团的不同供应商不得参加同一合同项下的政府采购活动。</w:t>
      </w:r>
    </w:p>
    <w:p w14:paraId="1F625B1F">
      <w:pPr>
        <w:spacing w:line="360" w:lineRule="auto"/>
        <w:ind w:firstLine="482" w:firstLineChars="200"/>
        <w:rPr>
          <w:rFonts w:hint="eastAsia" w:ascii="宋体" w:cs="宋体"/>
          <w:sz w:val="24"/>
        </w:rPr>
      </w:pPr>
      <w:r>
        <w:rPr>
          <w:rFonts w:hint="eastAsia" w:ascii="宋体" w:cs="宋体"/>
          <w:b/>
          <w:bCs/>
          <w:sz w:val="24"/>
        </w:rPr>
        <w:t>▲</w:t>
      </w:r>
      <w:r>
        <w:rPr>
          <w:rFonts w:hint="eastAsia" w:ascii="宋体" w:cs="宋体"/>
          <w:sz w:val="24"/>
        </w:rPr>
        <w:t>5.2 为采购项目提供整体设计、规范编制或者项目管理、监理、检测等服务的供应商，不得再参加该采购项目的其他采购活动。</w:t>
      </w:r>
    </w:p>
    <w:p w14:paraId="414B7B7D">
      <w:pPr>
        <w:spacing w:line="360" w:lineRule="auto"/>
        <w:ind w:firstLine="480" w:firstLineChars="200"/>
        <w:rPr>
          <w:rFonts w:hint="eastAsia" w:ascii="宋体" w:cs="宋体"/>
          <w:sz w:val="24"/>
        </w:rPr>
      </w:pPr>
      <w:r>
        <w:rPr>
          <w:rFonts w:hint="eastAsia" w:ascii="宋体" w:cs="宋体"/>
          <w:sz w:val="24"/>
        </w:rPr>
        <w:t>5.3 多家供应商提供相同品牌的产品参加同一合同项投标的，应当按一家供应商认定。</w:t>
      </w:r>
    </w:p>
    <w:p w14:paraId="1EB566B7">
      <w:pPr>
        <w:spacing w:line="360" w:lineRule="auto"/>
        <w:ind w:firstLine="480" w:firstLineChars="200"/>
        <w:rPr>
          <w:rFonts w:hint="eastAsia" w:ascii="宋体" w:cs="宋体"/>
        </w:rPr>
      </w:pPr>
      <w:r>
        <w:rPr>
          <w:rFonts w:hint="eastAsia" w:ascii="宋体" w:cs="宋体"/>
          <w:sz w:val="24"/>
        </w:rPr>
        <w:t>5.4 供应商自行承担所有与投标有关的全部费用。</w:t>
      </w:r>
      <w:bookmarkStart w:id="71" w:name="EBb242ed4d95ae426f999df4b9b64f51fb"/>
      <w:r>
        <w:rPr>
          <w:rFonts w:hint="eastAsia" w:ascii="宋体" w:cs="宋体"/>
          <w:sz w:val="20"/>
        </w:rPr>
        <w:t xml:space="preserve"> </w:t>
      </w:r>
      <w:bookmarkEnd w:id="71"/>
      <w:bookmarkStart w:id="72" w:name="EBf33655181aa74616a4714729efbcef95"/>
      <w:r>
        <w:rPr>
          <w:rFonts w:hint="eastAsia" w:ascii="宋体" w:cs="宋体"/>
          <w:sz w:val="20"/>
        </w:rPr>
        <w:t xml:space="preserve"> </w:t>
      </w:r>
      <w:bookmarkEnd w:id="72"/>
    </w:p>
    <w:p w14:paraId="2C322A11">
      <w:pPr>
        <w:pStyle w:val="4"/>
        <w:spacing w:before="240" w:after="240"/>
        <w:ind w:firstLine="0" w:firstLineChars="0"/>
        <w:rPr>
          <w:rFonts w:hint="eastAsia" w:ascii="宋体" w:eastAsia="宋体" w:cs="宋体"/>
        </w:rPr>
      </w:pPr>
      <w:bookmarkStart w:id="73" w:name="_Toc494555850"/>
      <w:bookmarkStart w:id="74" w:name="_Toc5"/>
      <w:bookmarkStart w:id="75" w:name="_Toc493956034"/>
      <w:bookmarkStart w:id="76" w:name="_Toc26077"/>
      <w:r>
        <w:rPr>
          <w:rFonts w:hint="eastAsia" w:ascii="宋体" w:eastAsia="宋体" w:cs="宋体"/>
        </w:rPr>
        <w:t>二   招标文件说明</w:t>
      </w:r>
      <w:bookmarkEnd w:id="73"/>
      <w:bookmarkEnd w:id="74"/>
      <w:bookmarkEnd w:id="75"/>
      <w:bookmarkEnd w:id="76"/>
    </w:p>
    <w:p w14:paraId="27ABBFB9">
      <w:pPr>
        <w:spacing w:line="360" w:lineRule="auto"/>
        <w:ind w:firstLine="482" w:firstLineChars="200"/>
        <w:rPr>
          <w:rFonts w:hint="eastAsia" w:ascii="宋体" w:cs="宋体"/>
          <w:b/>
          <w:sz w:val="24"/>
        </w:rPr>
      </w:pPr>
      <w:r>
        <w:rPr>
          <w:rFonts w:hint="eastAsia" w:ascii="宋体" w:cs="宋体"/>
          <w:b/>
          <w:sz w:val="24"/>
        </w:rPr>
        <w:t>6. 招标文件的构成</w:t>
      </w:r>
    </w:p>
    <w:p w14:paraId="52F6B439">
      <w:pPr>
        <w:spacing w:line="360" w:lineRule="auto"/>
        <w:ind w:firstLine="480" w:firstLineChars="200"/>
        <w:rPr>
          <w:rFonts w:hint="eastAsia" w:ascii="宋体" w:cs="宋体"/>
          <w:sz w:val="24"/>
        </w:rPr>
      </w:pPr>
      <w:r>
        <w:rPr>
          <w:rFonts w:hint="eastAsia" w:ascii="宋体" w:cs="宋体"/>
          <w:sz w:val="24"/>
        </w:rPr>
        <w:t xml:space="preserve">6.1 </w:t>
      </w:r>
      <w:r>
        <w:rPr>
          <w:rFonts w:hint="eastAsia" w:ascii="宋体" w:cs="宋体"/>
          <w:bCs/>
          <w:sz w:val="24"/>
        </w:rPr>
        <w:t>招标文件</w:t>
      </w:r>
      <w:r>
        <w:rPr>
          <w:rFonts w:hint="eastAsia" w:ascii="宋体" w:cs="宋体"/>
          <w:sz w:val="24"/>
        </w:rPr>
        <w:t>用以阐明项目所需产品、服务、招标、投标程序和合同条款等。本</w:t>
      </w:r>
      <w:r>
        <w:rPr>
          <w:rFonts w:hint="eastAsia" w:ascii="宋体" w:cs="宋体"/>
          <w:bCs/>
          <w:sz w:val="24"/>
        </w:rPr>
        <w:t>招标文件</w:t>
      </w:r>
      <w:r>
        <w:rPr>
          <w:rFonts w:hint="eastAsia" w:ascii="宋体" w:cs="宋体"/>
          <w:sz w:val="24"/>
        </w:rPr>
        <w:t>由下述部分组成：</w:t>
      </w:r>
    </w:p>
    <w:p w14:paraId="102F6EAF">
      <w:pPr>
        <w:spacing w:line="360" w:lineRule="auto"/>
        <w:ind w:firstLine="480" w:firstLineChars="200"/>
        <w:rPr>
          <w:rFonts w:hint="eastAsia" w:ascii="宋体" w:cs="宋体"/>
          <w:sz w:val="24"/>
        </w:rPr>
      </w:pPr>
      <w:r>
        <w:rPr>
          <w:rFonts w:hint="eastAsia" w:ascii="宋体" w:cs="宋体"/>
          <w:sz w:val="24"/>
        </w:rPr>
        <w:t>6.1.1招标公告</w:t>
      </w:r>
    </w:p>
    <w:p w14:paraId="292B3CC8">
      <w:pPr>
        <w:spacing w:line="360" w:lineRule="auto"/>
        <w:ind w:firstLine="480" w:firstLineChars="200"/>
        <w:rPr>
          <w:rFonts w:hint="eastAsia" w:ascii="宋体" w:cs="宋体"/>
          <w:sz w:val="24"/>
        </w:rPr>
      </w:pPr>
      <w:r>
        <w:rPr>
          <w:rFonts w:hint="eastAsia" w:ascii="宋体" w:cs="宋体"/>
          <w:sz w:val="24"/>
        </w:rPr>
        <w:t>6.1.2采购需求</w:t>
      </w:r>
    </w:p>
    <w:p w14:paraId="560CDCCF">
      <w:pPr>
        <w:spacing w:line="360" w:lineRule="auto"/>
        <w:ind w:firstLine="480" w:firstLineChars="200"/>
        <w:rPr>
          <w:rFonts w:hint="eastAsia" w:ascii="宋体" w:cs="宋体"/>
          <w:sz w:val="24"/>
        </w:rPr>
      </w:pPr>
      <w:r>
        <w:rPr>
          <w:rFonts w:hint="eastAsia" w:ascii="宋体" w:cs="宋体"/>
          <w:sz w:val="24"/>
        </w:rPr>
        <w:t>6.1.3供应商须知</w:t>
      </w:r>
    </w:p>
    <w:p w14:paraId="108FEF6C">
      <w:pPr>
        <w:spacing w:line="360" w:lineRule="auto"/>
        <w:ind w:firstLine="480" w:firstLineChars="200"/>
        <w:rPr>
          <w:rFonts w:hint="eastAsia" w:ascii="宋体" w:cs="宋体"/>
          <w:sz w:val="24"/>
        </w:rPr>
      </w:pPr>
      <w:r>
        <w:rPr>
          <w:rFonts w:hint="eastAsia" w:ascii="宋体" w:cs="宋体"/>
          <w:sz w:val="24"/>
        </w:rPr>
        <w:t>6.1.4 政府采购合同格式（范本）</w:t>
      </w:r>
    </w:p>
    <w:p w14:paraId="5EBEAFFE">
      <w:pPr>
        <w:spacing w:line="360" w:lineRule="auto"/>
        <w:ind w:firstLine="480" w:firstLineChars="200"/>
        <w:rPr>
          <w:rFonts w:hint="eastAsia" w:ascii="宋体" w:cs="宋体"/>
          <w:sz w:val="24"/>
        </w:rPr>
      </w:pPr>
      <w:r>
        <w:rPr>
          <w:rFonts w:hint="eastAsia" w:ascii="宋体" w:cs="宋体"/>
          <w:sz w:val="24"/>
        </w:rPr>
        <w:t>6.1.5 投标（响应）文件相关格式</w:t>
      </w:r>
    </w:p>
    <w:p w14:paraId="4FF4E504">
      <w:pPr>
        <w:spacing w:line="360" w:lineRule="auto"/>
        <w:ind w:firstLine="480" w:firstLineChars="200"/>
        <w:rPr>
          <w:rFonts w:hint="eastAsia" w:ascii="宋体" w:cs="宋体"/>
          <w:sz w:val="24"/>
        </w:rPr>
      </w:pPr>
      <w:r>
        <w:rPr>
          <w:rFonts w:hint="eastAsia" w:ascii="宋体" w:cs="宋体"/>
          <w:sz w:val="24"/>
        </w:rPr>
        <w:t>6.1.6 评审办法和细则</w:t>
      </w:r>
    </w:p>
    <w:p w14:paraId="5DFE6F44">
      <w:pPr>
        <w:spacing w:line="360" w:lineRule="auto"/>
        <w:ind w:firstLine="480" w:firstLineChars="200"/>
        <w:rPr>
          <w:rFonts w:hint="eastAsia" w:ascii="宋体" w:cs="宋体"/>
          <w:sz w:val="24"/>
        </w:rPr>
      </w:pPr>
      <w:r>
        <w:rPr>
          <w:rFonts w:hint="eastAsia" w:ascii="宋体" w:cs="宋体"/>
          <w:sz w:val="24"/>
        </w:rPr>
        <w:t>6.1.7 与本项目有关的</w:t>
      </w:r>
      <w:r>
        <w:rPr>
          <w:rFonts w:hint="eastAsia" w:ascii="宋体" w:cs="宋体"/>
          <w:bCs/>
          <w:sz w:val="24"/>
        </w:rPr>
        <w:t>更正、终止、澄清(修改)、中止(暂停)等公告内容</w:t>
      </w:r>
    </w:p>
    <w:p w14:paraId="48B8837B">
      <w:pPr>
        <w:spacing w:line="360" w:lineRule="auto"/>
        <w:ind w:firstLine="482" w:firstLineChars="200"/>
        <w:rPr>
          <w:rFonts w:hint="eastAsia" w:ascii="宋体" w:cs="宋体"/>
          <w:b/>
          <w:sz w:val="24"/>
        </w:rPr>
      </w:pPr>
      <w:r>
        <w:rPr>
          <w:rFonts w:hint="eastAsia" w:ascii="宋体" w:cs="宋体"/>
          <w:b/>
          <w:sz w:val="24"/>
        </w:rPr>
        <w:t>7. 供应商的风险</w:t>
      </w:r>
    </w:p>
    <w:p w14:paraId="60BAA48D">
      <w:pPr>
        <w:spacing w:line="360" w:lineRule="auto"/>
        <w:ind w:firstLine="480" w:firstLineChars="200"/>
        <w:rPr>
          <w:rFonts w:hint="eastAsia" w:ascii="宋体" w:cs="宋体"/>
          <w:sz w:val="24"/>
        </w:rPr>
      </w:pPr>
      <w:r>
        <w:rPr>
          <w:rFonts w:hint="eastAsia" w:ascii="宋体" w:cs="宋体"/>
          <w:sz w:val="24"/>
        </w:rPr>
        <w:t>7.1 供应商应认真阅读</w:t>
      </w:r>
      <w:r>
        <w:rPr>
          <w:rFonts w:hint="eastAsia" w:ascii="宋体" w:cs="宋体"/>
          <w:bCs/>
          <w:sz w:val="24"/>
        </w:rPr>
        <w:t>招标文件</w:t>
      </w:r>
      <w:r>
        <w:rPr>
          <w:rFonts w:hint="eastAsia" w:ascii="宋体" w:cs="宋体"/>
          <w:sz w:val="24"/>
        </w:rPr>
        <w:t>中的所有条款。供应商没有按照</w:t>
      </w:r>
      <w:r>
        <w:rPr>
          <w:rFonts w:hint="eastAsia" w:ascii="宋体" w:cs="宋体"/>
          <w:bCs/>
          <w:sz w:val="24"/>
        </w:rPr>
        <w:t>招标文件</w:t>
      </w:r>
      <w:r>
        <w:rPr>
          <w:rFonts w:hint="eastAsia" w:ascii="宋体" w:cs="宋体"/>
          <w:sz w:val="24"/>
        </w:rPr>
        <w:t>的要求提供全部资料，或者供应商没有对</w:t>
      </w:r>
      <w:r>
        <w:rPr>
          <w:rFonts w:hint="eastAsia" w:ascii="宋体" w:cs="宋体"/>
          <w:bCs/>
          <w:sz w:val="24"/>
        </w:rPr>
        <w:t>招标文件</w:t>
      </w:r>
      <w:r>
        <w:rPr>
          <w:rFonts w:hint="eastAsia" w:ascii="宋体" w:cs="宋体"/>
          <w:sz w:val="24"/>
        </w:rPr>
        <w:t>在各方面作出实质性响应是供应商的风险，并可能导致其投标被拒绝。</w:t>
      </w:r>
    </w:p>
    <w:p w14:paraId="6FECA86E">
      <w:pPr>
        <w:spacing w:line="360" w:lineRule="auto"/>
        <w:ind w:firstLine="482" w:firstLineChars="200"/>
        <w:rPr>
          <w:rFonts w:hint="eastAsia" w:ascii="宋体" w:cs="宋体"/>
          <w:b/>
          <w:sz w:val="24"/>
        </w:rPr>
      </w:pPr>
      <w:r>
        <w:rPr>
          <w:rFonts w:hint="eastAsia" w:ascii="宋体" w:cs="宋体"/>
          <w:b/>
          <w:sz w:val="24"/>
        </w:rPr>
        <w:t>8. 招标文件的澄清或者修改</w:t>
      </w:r>
    </w:p>
    <w:p w14:paraId="47EF3234">
      <w:pPr>
        <w:spacing w:line="360" w:lineRule="auto"/>
        <w:ind w:firstLine="480" w:firstLineChars="200"/>
        <w:rPr>
          <w:rFonts w:hint="eastAsia" w:ascii="宋体" w:cs="宋体"/>
          <w:bCs/>
          <w:sz w:val="24"/>
          <w:szCs w:val="24"/>
        </w:rPr>
      </w:pPr>
      <w:r>
        <w:rPr>
          <w:rFonts w:hint="eastAsia" w:ascii="宋体" w:cs="宋体"/>
          <w:bCs/>
          <w:sz w:val="24"/>
          <w:szCs w:val="24"/>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D02BE91">
      <w:pPr>
        <w:spacing w:line="360" w:lineRule="auto"/>
        <w:ind w:firstLine="480" w:firstLineChars="200"/>
        <w:rPr>
          <w:rFonts w:hint="eastAsia" w:ascii="宋体" w:cs="宋体"/>
          <w:bCs/>
          <w:sz w:val="24"/>
          <w:szCs w:val="24"/>
        </w:rPr>
      </w:pPr>
      <w:r>
        <w:rPr>
          <w:rFonts w:hint="eastAsia" w:ascii="宋体" w:cs="宋体"/>
          <w:bCs/>
          <w:sz w:val="24"/>
          <w:szCs w:val="24"/>
        </w:rPr>
        <w:t>8.2澄清或者修改的内容可能影响投标（响应）文件编制的，采购人或者采购代理机构应当在投标截止时间至少15日前，在</w:t>
      </w:r>
      <w:r>
        <w:rPr>
          <w:rFonts w:hint="eastAsia" w:ascii="宋体" w:cs="宋体"/>
          <w:sz w:val="24"/>
          <w:szCs w:val="24"/>
        </w:rPr>
        <w:t>政府采购云平台发布</w:t>
      </w:r>
      <w:r>
        <w:rPr>
          <w:rFonts w:hint="eastAsia" w:ascii="宋体" w:cs="宋体"/>
          <w:bCs/>
          <w:sz w:val="24"/>
          <w:szCs w:val="24"/>
        </w:rPr>
        <w:t>公告；不足15日的，采购人或者采购代理机构应当顺延提交投标（响应）文件的截止时间。</w:t>
      </w:r>
    </w:p>
    <w:p w14:paraId="39B72825">
      <w:pPr>
        <w:spacing w:line="360" w:lineRule="auto"/>
        <w:ind w:firstLine="643" w:firstLineChars="200"/>
        <w:rPr>
          <w:rFonts w:hint="eastAsia" w:ascii="宋体" w:cs="宋体"/>
          <w:b/>
          <w:sz w:val="32"/>
        </w:rPr>
      </w:pPr>
      <w:bookmarkStart w:id="77" w:name="_Toc493956035"/>
      <w:bookmarkStart w:id="78" w:name="_Toc494555851"/>
      <w:bookmarkStart w:id="79" w:name="_Toc19991"/>
      <w:r>
        <w:rPr>
          <w:rFonts w:hint="eastAsia" w:ascii="宋体" w:cs="宋体"/>
          <w:b/>
          <w:sz w:val="32"/>
        </w:rPr>
        <w:t>三   投标（响应）文件的编制</w:t>
      </w:r>
      <w:bookmarkEnd w:id="77"/>
      <w:bookmarkEnd w:id="78"/>
      <w:bookmarkEnd w:id="79"/>
    </w:p>
    <w:p w14:paraId="463C5322">
      <w:pPr>
        <w:spacing w:line="360" w:lineRule="auto"/>
        <w:ind w:firstLine="482" w:firstLineChars="200"/>
        <w:rPr>
          <w:rFonts w:hint="eastAsia" w:ascii="宋体" w:cs="宋体"/>
          <w:b/>
          <w:sz w:val="24"/>
        </w:rPr>
      </w:pPr>
      <w:r>
        <w:rPr>
          <w:rFonts w:hint="eastAsia" w:ascii="宋体" w:cs="宋体"/>
          <w:b/>
          <w:sz w:val="24"/>
        </w:rPr>
        <w:t>9. 要求</w:t>
      </w:r>
    </w:p>
    <w:p w14:paraId="0CE06601">
      <w:pPr>
        <w:spacing w:line="360" w:lineRule="auto"/>
        <w:ind w:firstLine="480" w:firstLineChars="200"/>
        <w:rPr>
          <w:rFonts w:hint="eastAsia" w:ascii="宋体" w:cs="宋体"/>
          <w:sz w:val="24"/>
        </w:rPr>
      </w:pPr>
      <w:r>
        <w:rPr>
          <w:rFonts w:hint="eastAsia" w:ascii="宋体" w:cs="宋体"/>
          <w:sz w:val="24"/>
        </w:rPr>
        <w:t>9.1 供应商应仔细阅读</w:t>
      </w:r>
      <w:r>
        <w:rPr>
          <w:rFonts w:hint="eastAsia" w:ascii="宋体" w:cs="宋体"/>
          <w:bCs/>
          <w:sz w:val="24"/>
        </w:rPr>
        <w:t>招标文件</w:t>
      </w:r>
      <w:r>
        <w:rPr>
          <w:rFonts w:hint="eastAsia" w:ascii="宋体" w:cs="宋体"/>
          <w:sz w:val="24"/>
        </w:rPr>
        <w:t>的所有内容，按照</w:t>
      </w:r>
      <w:r>
        <w:rPr>
          <w:rFonts w:hint="eastAsia" w:ascii="宋体" w:cs="宋体"/>
          <w:bCs/>
          <w:sz w:val="24"/>
        </w:rPr>
        <w:t>招标文件</w:t>
      </w:r>
      <w:r>
        <w:rPr>
          <w:rFonts w:hint="eastAsia" w:ascii="宋体" w:cs="宋体"/>
          <w:sz w:val="24"/>
        </w:rPr>
        <w:t>的要求提交</w:t>
      </w:r>
      <w:r>
        <w:rPr>
          <w:rFonts w:hint="eastAsia" w:ascii="宋体" w:cs="宋体"/>
          <w:kern w:val="0"/>
          <w:sz w:val="24"/>
        </w:rPr>
        <w:t>投标（响应）文件</w:t>
      </w:r>
      <w:r>
        <w:rPr>
          <w:rFonts w:hint="eastAsia" w:ascii="宋体" w:cs="宋体"/>
          <w:sz w:val="24"/>
        </w:rPr>
        <w:t>，并对所提供的全部资料的真实性承担法律责任。</w:t>
      </w:r>
    </w:p>
    <w:p w14:paraId="6FC57EBB">
      <w:pPr>
        <w:spacing w:line="360" w:lineRule="auto"/>
        <w:ind w:firstLine="480" w:firstLineChars="200"/>
        <w:rPr>
          <w:rFonts w:hint="eastAsia" w:ascii="宋体" w:cs="宋体"/>
          <w:sz w:val="24"/>
        </w:rPr>
      </w:pPr>
      <w:r>
        <w:rPr>
          <w:rFonts w:hint="eastAsia" w:ascii="宋体" w:cs="宋体"/>
          <w:sz w:val="24"/>
        </w:rPr>
        <w:t xml:space="preserve">9.2 </w:t>
      </w:r>
      <w:r>
        <w:rPr>
          <w:rFonts w:hint="eastAsia" w:ascii="宋体" w:cs="宋体"/>
          <w:bCs/>
          <w:sz w:val="24"/>
        </w:rPr>
        <w:t>投标（响应）文件</w:t>
      </w:r>
      <w:r>
        <w:rPr>
          <w:rFonts w:hint="eastAsia" w:ascii="宋体" w:cs="宋体"/>
          <w:sz w:val="24"/>
        </w:rPr>
        <w:t>、供应商与采购有关的往来通知、函件和文件均应使用中文。如涉及非中文内容的，供应商有义务将其内容翻译成中文，一切对非中文内容的误解，都将由供应商承担。</w:t>
      </w:r>
    </w:p>
    <w:p w14:paraId="63781DF6">
      <w:pPr>
        <w:pStyle w:val="141"/>
        <w:ind w:firstLine="482" w:firstLineChars="200"/>
        <w:rPr>
          <w:rFonts w:hint="eastAsia" w:ascii="宋体" w:eastAsia="宋体"/>
          <w:szCs w:val="24"/>
        </w:rPr>
      </w:pPr>
      <w:bookmarkStart w:id="80" w:name="_Toc18679849"/>
      <w:r>
        <w:rPr>
          <w:rFonts w:hint="eastAsia" w:ascii="宋体" w:eastAsia="宋体"/>
          <w:szCs w:val="24"/>
        </w:rPr>
        <w:t>9.3其中电子加密投标（响应）文件编制要求：供应商通过政府采购云平台电子投标工具制作投标（响应）文件，电子投标工具请供应商自行前往浙江省政府采购网下载并安装（下载网址：http://</w:t>
      </w:r>
      <w:r>
        <w:rPr>
          <w:rFonts w:hint="eastAsia" w:ascii="宋体" w:eastAsia="宋体"/>
          <w:szCs w:val="24"/>
        </w:rPr>
        <w:fldChar w:fldCharType="begin"/>
      </w:r>
      <w:r>
        <w:rPr>
          <w:rStyle w:val="47"/>
          <w:rFonts w:hint="eastAsia" w:ascii="宋体" w:eastAsia="宋体"/>
          <w:color w:val="auto"/>
          <w:szCs w:val="24"/>
        </w:rPr>
        <w:instrText xml:space="preserve">HYPERLINK "http://zfcg.czt.zj.gov.cn/bidClientTemplate/2019-09-24/12975.html/"</w:instrText>
      </w:r>
      <w:r>
        <w:rPr>
          <w:rFonts w:hint="eastAsia" w:ascii="宋体" w:eastAsia="宋体"/>
          <w:szCs w:val="24"/>
        </w:rPr>
        <w:fldChar w:fldCharType="separate"/>
      </w:r>
      <w:r>
        <w:rPr>
          <w:rStyle w:val="47"/>
          <w:rFonts w:hint="eastAsia" w:ascii="宋体" w:eastAsia="宋体"/>
          <w:color w:val="auto"/>
          <w:szCs w:val="24"/>
        </w:rPr>
        <w:t>zfcg.czt.zj.gov.cn/bidClientTemplate/2019-09-24/12975.html</w:t>
      </w:r>
      <w:r>
        <w:rPr>
          <w:rFonts w:hint="eastAsia" w:ascii="宋体" w:eastAsia="宋体"/>
          <w:szCs w:val="24"/>
        </w:rPr>
        <w:fldChar w:fldCharType="end"/>
      </w:r>
      <w:r>
        <w:rPr>
          <w:rFonts w:hint="eastAsia" w:ascii="宋体" w:eastAsia="宋体"/>
          <w:szCs w:val="24"/>
        </w:rPr>
        <w:t>），电子投标具体流程文档详见网址：</w:t>
      </w:r>
      <w:r>
        <w:rPr>
          <w:rFonts w:hint="eastAsia" w:ascii="宋体" w:eastAsia="宋体"/>
          <w:szCs w:val="24"/>
        </w:rPr>
        <w:fldChar w:fldCharType="begin"/>
      </w:r>
      <w:r>
        <w:rPr>
          <w:rFonts w:hint="eastAsia" w:ascii="宋体" w:eastAsia="宋体"/>
          <w:szCs w:val="24"/>
        </w:rPr>
        <w:instrText xml:space="preserve">HYPERLINK "https://service.zcygov.cn/#/knowledges/CW1EtGwBFdiHxlNd6I3m/6IMVAG0BFdiHxlNdQ8Na"</w:instrText>
      </w:r>
      <w:r>
        <w:rPr>
          <w:rFonts w:hint="eastAsia" w:ascii="宋体" w:eastAsia="宋体"/>
          <w:szCs w:val="24"/>
        </w:rPr>
        <w:fldChar w:fldCharType="separate"/>
      </w:r>
      <w:r>
        <w:rPr>
          <w:rFonts w:hint="eastAsia" w:ascii="宋体" w:eastAsia="宋体"/>
          <w:szCs w:val="24"/>
        </w:rPr>
        <w:t>https://service.zcygov.cn/#/knowledges/CW1EtGwBFdiHxlNd6I3m/6IMVAG0BFdiHxlNdQ8Na</w:t>
      </w:r>
      <w:r>
        <w:rPr>
          <w:rFonts w:hint="eastAsia" w:ascii="宋体" w:eastAsia="宋体"/>
          <w:szCs w:val="24"/>
        </w:rPr>
        <w:fldChar w:fldCharType="end"/>
      </w:r>
      <w:r>
        <w:rPr>
          <w:rFonts w:hint="eastAsia" w:ascii="宋体" w:eastAsia="宋体"/>
          <w:szCs w:val="24"/>
        </w:rPr>
        <w:t>和本招标文件要求编制并进行关联定位；</w:t>
      </w:r>
    </w:p>
    <w:p w14:paraId="75AF3543">
      <w:pPr>
        <w:pStyle w:val="141"/>
        <w:ind w:firstLine="482" w:firstLineChars="200"/>
        <w:rPr>
          <w:rFonts w:hint="eastAsia" w:ascii="宋体" w:eastAsia="宋体"/>
          <w:szCs w:val="24"/>
        </w:rPr>
      </w:pPr>
      <w:r>
        <w:rPr>
          <w:rFonts w:hint="eastAsia" w:ascii="宋体" w:eastAsia="宋体"/>
          <w:szCs w:val="24"/>
        </w:rPr>
        <w:t>9.4投标（响应）文件的形式和效力</w:t>
      </w:r>
    </w:p>
    <w:p w14:paraId="4A774744">
      <w:pPr>
        <w:spacing w:line="360" w:lineRule="auto"/>
        <w:ind w:firstLine="482" w:firstLineChars="200"/>
        <w:rPr>
          <w:rFonts w:hint="eastAsia" w:ascii="宋体" w:cs="宋体"/>
          <w:b/>
          <w:sz w:val="24"/>
          <w:szCs w:val="24"/>
        </w:rPr>
      </w:pPr>
      <w:r>
        <w:rPr>
          <w:rFonts w:hint="eastAsia" w:ascii="宋体" w:cs="宋体"/>
          <w:b/>
          <w:sz w:val="24"/>
          <w:szCs w:val="24"/>
        </w:rPr>
        <w:t>9.4.1投标（响应）文件分为：电子加密投标（响应）文件、备份电子加密投标（响应）文件（政府采购云平台上最后生成的具备电子签章的备份电子加密投标（响应）文件）两种形式。</w:t>
      </w:r>
    </w:p>
    <w:p w14:paraId="2683F65C">
      <w:pPr>
        <w:pStyle w:val="141"/>
        <w:ind w:firstLine="482" w:firstLineChars="200"/>
        <w:rPr>
          <w:rFonts w:hint="eastAsia" w:ascii="宋体" w:eastAsia="宋体"/>
          <w:szCs w:val="24"/>
        </w:rPr>
      </w:pPr>
      <w:r>
        <w:rPr>
          <w:rFonts w:hint="eastAsia" w:ascii="宋体" w:eastAsia="宋体"/>
          <w:szCs w:val="24"/>
        </w:rPr>
        <w:t>9.4.2投标（响应）文件的效力：电子加密投标（响应）文件、备份电子加密投标（响应）文件（政府采购云平台上最后生成的具备电子签章的备份电子加密投标（响应）文件）具有同等效力，内容应完全一致。</w:t>
      </w:r>
    </w:p>
    <w:bookmarkEnd w:id="80"/>
    <w:p w14:paraId="0EC73F00">
      <w:pPr>
        <w:spacing w:line="360" w:lineRule="auto"/>
        <w:ind w:firstLine="482" w:firstLineChars="200"/>
        <w:rPr>
          <w:rFonts w:hint="eastAsia" w:ascii="宋体" w:cs="宋体"/>
          <w:b/>
          <w:sz w:val="24"/>
        </w:rPr>
      </w:pPr>
      <w:r>
        <w:rPr>
          <w:rFonts w:hint="eastAsia" w:ascii="宋体" w:cs="宋体"/>
          <w:b/>
          <w:sz w:val="24"/>
        </w:rPr>
        <w:t>10. 投标（响应）文件的组成</w:t>
      </w:r>
    </w:p>
    <w:p w14:paraId="0E6D36C0">
      <w:pPr>
        <w:spacing w:line="360" w:lineRule="auto"/>
        <w:ind w:firstLine="480" w:firstLineChars="200"/>
        <w:rPr>
          <w:rFonts w:hint="eastAsia" w:ascii="宋体" w:cs="宋体"/>
          <w:kern w:val="0"/>
          <w:sz w:val="24"/>
        </w:rPr>
      </w:pPr>
      <w:r>
        <w:rPr>
          <w:rFonts w:hint="eastAsia" w:ascii="宋体" w:cs="宋体"/>
          <w:kern w:val="0"/>
          <w:sz w:val="24"/>
        </w:rPr>
        <w:t>▲10.1 提交的</w:t>
      </w:r>
      <w:r>
        <w:rPr>
          <w:rFonts w:hint="eastAsia" w:ascii="宋体" w:cs="宋体"/>
          <w:bCs/>
          <w:sz w:val="24"/>
        </w:rPr>
        <w:t>投标（响应）文件</w:t>
      </w:r>
      <w:r>
        <w:rPr>
          <w:rFonts w:hint="eastAsia" w:ascii="宋体" w:cs="宋体"/>
          <w:kern w:val="0"/>
          <w:sz w:val="24"/>
        </w:rPr>
        <w:t>应分为资格文件、商务技术文件、报价文件三部分，其中电子投标（响应）文件中所须加盖公章部分均采用CA签章</w:t>
      </w:r>
      <w:r>
        <w:rPr>
          <w:rFonts w:hint="eastAsia" w:ascii="宋体" w:cs="宋体"/>
          <w:sz w:val="24"/>
        </w:rPr>
        <w:t>。</w:t>
      </w:r>
    </w:p>
    <w:p w14:paraId="3D43BD35">
      <w:pPr>
        <w:spacing w:line="360" w:lineRule="auto"/>
        <w:ind w:firstLine="480" w:firstLineChars="200"/>
        <w:rPr>
          <w:rFonts w:hint="eastAsia" w:ascii="宋体" w:cs="宋体"/>
          <w:sz w:val="24"/>
        </w:rPr>
      </w:pPr>
      <w:r>
        <w:rPr>
          <w:rFonts w:hint="eastAsia" w:ascii="宋体" w:cs="宋体"/>
          <w:sz w:val="24"/>
        </w:rPr>
        <w:t xml:space="preserve">10.2 </w:t>
      </w:r>
      <w:r>
        <w:rPr>
          <w:rFonts w:hint="eastAsia" w:ascii="宋体" w:cs="宋体"/>
          <w:bCs/>
          <w:sz w:val="24"/>
        </w:rPr>
        <w:t>招标文件</w:t>
      </w:r>
      <w:r>
        <w:rPr>
          <w:rFonts w:hint="eastAsia" w:ascii="宋体" w:cs="宋体"/>
          <w:sz w:val="24"/>
        </w:rPr>
        <w:t>“第五章投标（响应）文件相关格式”所列的格式、内容以及供应商认为有必要提供的其它文件。</w:t>
      </w:r>
    </w:p>
    <w:p w14:paraId="238A8168">
      <w:pPr>
        <w:spacing w:line="360" w:lineRule="auto"/>
        <w:ind w:firstLine="482" w:firstLineChars="200"/>
        <w:rPr>
          <w:rFonts w:hint="eastAsia" w:ascii="宋体" w:cs="宋体"/>
          <w:b/>
          <w:sz w:val="24"/>
        </w:rPr>
      </w:pPr>
      <w:r>
        <w:rPr>
          <w:rFonts w:hint="eastAsia" w:ascii="宋体" w:cs="宋体"/>
          <w:b/>
          <w:sz w:val="24"/>
        </w:rPr>
        <w:t>11. 投标（响应）文件（资格文件、商务技术文件、报价文件）编制的内容和要求</w:t>
      </w:r>
    </w:p>
    <w:p w14:paraId="02163132">
      <w:pPr>
        <w:spacing w:line="360" w:lineRule="auto"/>
        <w:ind w:firstLine="482" w:firstLineChars="200"/>
        <w:rPr>
          <w:rFonts w:hint="eastAsia" w:ascii="宋体" w:cs="宋体"/>
          <w:b/>
          <w:sz w:val="24"/>
        </w:rPr>
      </w:pPr>
      <w:r>
        <w:rPr>
          <w:rFonts w:hint="eastAsia" w:ascii="宋体" w:cs="宋体"/>
          <w:b/>
          <w:sz w:val="24"/>
        </w:rPr>
        <w:t>11.1 资格文件编制内容和要求</w:t>
      </w:r>
    </w:p>
    <w:p w14:paraId="4C544983">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▲11.1.1营业执照扫描件；</w:t>
      </w:r>
    </w:p>
    <w:p w14:paraId="365B9CB5">
      <w:pPr>
        <w:spacing w:line="360" w:lineRule="auto"/>
        <w:ind w:firstLine="480" w:firstLineChars="200"/>
        <w:rPr>
          <w:rFonts w:hint="eastAsia" w:ascii="宋体" w:hAnsi="宋体" w:cs="宋体"/>
          <w:color w:val="auto"/>
          <w:sz w:val="24"/>
        </w:rPr>
      </w:pPr>
      <w:r>
        <w:rPr>
          <w:rFonts w:hint="eastAsia" w:ascii="宋体" w:hAnsi="宋体" w:cs="宋体"/>
          <w:color w:val="auto"/>
          <w:sz w:val="24"/>
        </w:rPr>
        <w:t>▲11.1.2 负责人身份证扫描件；有被委托人的，则还应当提供授权委托书及被委托人的身份证扫描件；</w:t>
      </w:r>
    </w:p>
    <w:p w14:paraId="2CFBB39A">
      <w:pPr>
        <w:spacing w:line="360" w:lineRule="auto"/>
        <w:ind w:firstLine="480" w:firstLineChars="200"/>
        <w:rPr>
          <w:rFonts w:hint="eastAsia" w:ascii="宋体" w:hAnsi="宋体" w:cs="宋体"/>
          <w:color w:val="auto"/>
          <w:sz w:val="24"/>
        </w:rPr>
      </w:pPr>
      <w:r>
        <w:rPr>
          <w:rFonts w:hint="eastAsia" w:ascii="宋体" w:hAnsi="宋体" w:cs="宋体"/>
          <w:color w:val="auto"/>
          <w:sz w:val="24"/>
        </w:rPr>
        <w:t>▲11.1.3 具有良好的财务会计制度、依法缴纳税收和社会保障资金的承诺函；</w:t>
      </w:r>
    </w:p>
    <w:p w14:paraId="20E0E644">
      <w:pPr>
        <w:spacing w:line="360" w:lineRule="auto"/>
        <w:ind w:firstLine="480" w:firstLineChars="200"/>
        <w:rPr>
          <w:rFonts w:hint="eastAsia" w:ascii="宋体" w:hAnsi="宋体" w:cs="宋体"/>
          <w:color w:val="auto"/>
          <w:sz w:val="24"/>
        </w:rPr>
      </w:pPr>
      <w:r>
        <w:rPr>
          <w:rFonts w:hint="eastAsia" w:ascii="宋体" w:hAnsi="宋体" w:cs="宋体"/>
          <w:color w:val="auto"/>
          <w:sz w:val="24"/>
        </w:rPr>
        <w:t>▲11.1.4 具有履行合同所必需设备和专业技术能力的承诺函；</w:t>
      </w:r>
    </w:p>
    <w:p w14:paraId="364BA63B">
      <w:pPr>
        <w:spacing w:line="360" w:lineRule="auto"/>
        <w:ind w:firstLine="480" w:firstLineChars="200"/>
        <w:rPr>
          <w:rFonts w:hint="eastAsia" w:ascii="宋体" w:hAnsi="宋体" w:cs="宋体"/>
          <w:color w:val="auto"/>
          <w:sz w:val="24"/>
        </w:rPr>
      </w:pPr>
      <w:r>
        <w:rPr>
          <w:rFonts w:hint="eastAsia" w:ascii="宋体" w:hAnsi="宋体" w:cs="宋体"/>
          <w:color w:val="auto"/>
          <w:sz w:val="24"/>
        </w:rPr>
        <w:t>▲11.1.5 无重大违法及相关失信记录声明书；</w:t>
      </w:r>
    </w:p>
    <w:p w14:paraId="6AAFEB47">
      <w:pPr>
        <w:spacing w:line="360" w:lineRule="auto"/>
        <w:ind w:firstLine="480" w:firstLineChars="200"/>
        <w:rPr>
          <w:rFonts w:hint="eastAsia" w:ascii="宋体" w:hAnsi="宋体" w:cs="宋体"/>
          <w:sz w:val="24"/>
        </w:rPr>
      </w:pPr>
      <w:r>
        <w:rPr>
          <w:rFonts w:hint="eastAsia" w:ascii="宋体" w:hAnsi="宋体" w:cs="宋体"/>
          <w:color w:val="auto"/>
          <w:sz w:val="24"/>
        </w:rPr>
        <w:t>▲11.1.6 落实政府采购政策需满足的资格要求：</w:t>
      </w:r>
      <w:r>
        <w:rPr>
          <w:rFonts w:hint="eastAsia" w:ascii="宋体" w:hAnsi="宋体" w:cs="宋体"/>
          <w:sz w:val="24"/>
        </w:rPr>
        <w:t>本项目属于专门面向中小企业采购的项目，供应商应为中、小、微型企业，残疾人福利性单位，监狱企业，需上传《中小企业声明函》或《残疾人福利性单位声明函》或《监狱企业证明》；</w:t>
      </w:r>
    </w:p>
    <w:p w14:paraId="7C91EA5D">
      <w:pPr>
        <w:spacing w:line="360" w:lineRule="auto"/>
        <w:ind w:firstLine="480" w:firstLineChars="200"/>
        <w:rPr>
          <w:rFonts w:hint="eastAsia" w:ascii="宋体" w:hAnsi="宋体" w:cs="宋体"/>
          <w:sz w:val="24"/>
        </w:rPr>
      </w:pPr>
      <w:r>
        <w:rPr>
          <w:rFonts w:hint="eastAsia" w:ascii="宋体" w:hAnsi="宋体" w:cs="宋体"/>
          <w:sz w:val="24"/>
        </w:rPr>
        <w:t>▲11.1.7 联合体协议书（若有）；</w:t>
      </w:r>
    </w:p>
    <w:p w14:paraId="4B283600">
      <w:pPr>
        <w:spacing w:line="360" w:lineRule="auto"/>
        <w:ind w:firstLine="480" w:firstLineChars="200"/>
        <w:rPr>
          <w:rFonts w:hint="eastAsia" w:ascii="宋体" w:hAnsi="宋体" w:cs="宋体"/>
          <w:sz w:val="24"/>
        </w:rPr>
      </w:pPr>
      <w:r>
        <w:rPr>
          <w:rFonts w:hint="eastAsia" w:ascii="宋体" w:hAnsi="宋体" w:cs="宋体"/>
          <w:sz w:val="24"/>
        </w:rPr>
        <w:t>11.1.8特定资格条件证明材料扫描件（若有）；</w:t>
      </w:r>
    </w:p>
    <w:p w14:paraId="7B0B6C20">
      <w:pPr>
        <w:spacing w:line="360" w:lineRule="auto"/>
        <w:ind w:firstLine="480" w:firstLineChars="200"/>
        <w:rPr>
          <w:rFonts w:hint="eastAsia" w:ascii="宋体" w:hAnsi="宋体" w:cs="宋体"/>
          <w:sz w:val="24"/>
        </w:rPr>
      </w:pPr>
      <w:r>
        <w:rPr>
          <w:rFonts w:hint="eastAsia" w:ascii="宋体" w:hAnsi="宋体" w:cs="宋体"/>
          <w:sz w:val="24"/>
        </w:rPr>
        <w:t>11.1.9以上扫描件均需加盖单位公章。</w:t>
      </w:r>
    </w:p>
    <w:p w14:paraId="5FF64C70">
      <w:pPr>
        <w:spacing w:line="360" w:lineRule="auto"/>
        <w:ind w:firstLine="480" w:firstLineChars="200"/>
        <w:rPr>
          <w:rFonts w:hint="eastAsia" w:ascii="宋体" w:hAnsi="宋体" w:cs="宋体"/>
          <w:sz w:val="24"/>
        </w:rPr>
      </w:pPr>
      <w:r>
        <w:rPr>
          <w:rFonts w:hint="eastAsia" w:ascii="宋体" w:hAnsi="宋体" w:cs="宋体"/>
          <w:sz w:val="24"/>
        </w:rPr>
        <w:t>11.1.10以上材料有格式的严格按格式要求填写（格式见“第五章 投标（响应）文件格式”）</w:t>
      </w:r>
    </w:p>
    <w:p w14:paraId="442496C0">
      <w:pPr>
        <w:spacing w:line="360" w:lineRule="auto"/>
        <w:ind w:firstLine="482" w:firstLineChars="200"/>
        <w:rPr>
          <w:rFonts w:hint="eastAsia" w:ascii="宋体" w:cs="宋体"/>
          <w:b/>
          <w:sz w:val="24"/>
        </w:rPr>
      </w:pPr>
      <w:r>
        <w:rPr>
          <w:rFonts w:hint="eastAsia" w:ascii="宋体" w:cs="宋体"/>
          <w:b/>
          <w:sz w:val="24"/>
        </w:rPr>
        <w:t>11.2 商务技术文件编制内容和要求</w:t>
      </w:r>
    </w:p>
    <w:p w14:paraId="6A72884E">
      <w:pPr>
        <w:spacing w:line="360" w:lineRule="auto"/>
        <w:ind w:firstLine="482" w:firstLineChars="200"/>
        <w:rPr>
          <w:rFonts w:hint="eastAsia" w:ascii="宋体" w:cs="宋体"/>
          <w:sz w:val="24"/>
        </w:rPr>
      </w:pPr>
      <w:r>
        <w:rPr>
          <w:rFonts w:hint="eastAsia" w:ascii="宋体" w:cs="宋体"/>
          <w:b/>
          <w:bCs/>
          <w:sz w:val="24"/>
        </w:rPr>
        <w:t>▲</w:t>
      </w:r>
      <w:r>
        <w:rPr>
          <w:rFonts w:hint="eastAsia" w:ascii="宋体" w:cs="宋体"/>
          <w:sz w:val="24"/>
        </w:rPr>
        <w:t>11.2.1 投标声明书；</w:t>
      </w:r>
    </w:p>
    <w:p w14:paraId="24B952A1">
      <w:pPr>
        <w:spacing w:line="360" w:lineRule="auto"/>
        <w:ind w:firstLine="480" w:firstLineChars="200"/>
        <w:rPr>
          <w:rFonts w:hint="eastAsia" w:ascii="宋体" w:cs="宋体"/>
          <w:bCs/>
          <w:sz w:val="24"/>
        </w:rPr>
      </w:pPr>
      <w:r>
        <w:rPr>
          <w:rFonts w:hint="eastAsia" w:ascii="宋体" w:cs="宋体"/>
          <w:bCs/>
          <w:sz w:val="24"/>
        </w:rPr>
        <w:t>▲11.2.2 供应商投标申请表；</w:t>
      </w:r>
    </w:p>
    <w:p w14:paraId="6DF84194">
      <w:pPr>
        <w:spacing w:line="360" w:lineRule="auto"/>
        <w:ind w:firstLine="480" w:firstLineChars="200"/>
        <w:rPr>
          <w:rFonts w:hint="eastAsia" w:ascii="宋体" w:cs="宋体"/>
          <w:bCs/>
          <w:sz w:val="24"/>
        </w:rPr>
      </w:pPr>
      <w:r>
        <w:rPr>
          <w:rFonts w:hint="eastAsia" w:ascii="宋体" w:cs="宋体"/>
          <w:bCs/>
          <w:sz w:val="24"/>
        </w:rPr>
        <w:t xml:space="preserve">▲11.2.3 </w:t>
      </w:r>
      <w:r>
        <w:rPr>
          <w:rFonts w:hint="eastAsia" w:ascii="宋体" w:cs="宋体"/>
          <w:sz w:val="24"/>
        </w:rPr>
        <w:t>商务响应表；</w:t>
      </w:r>
    </w:p>
    <w:p w14:paraId="3C777976">
      <w:pPr>
        <w:spacing w:line="360" w:lineRule="auto"/>
        <w:ind w:firstLine="480" w:firstLineChars="200"/>
        <w:rPr>
          <w:rFonts w:hint="eastAsia" w:ascii="宋体" w:cs="宋体"/>
          <w:sz w:val="24"/>
        </w:rPr>
      </w:pPr>
      <w:r>
        <w:rPr>
          <w:rFonts w:hint="eastAsia" w:ascii="宋体" w:cs="宋体"/>
          <w:sz w:val="24"/>
        </w:rPr>
        <w:t>11.2.4 供应商应对照</w:t>
      </w:r>
      <w:r>
        <w:rPr>
          <w:rFonts w:hint="eastAsia" w:ascii="宋体" w:cs="宋体"/>
          <w:bCs/>
          <w:sz w:val="24"/>
        </w:rPr>
        <w:t>招标文件</w:t>
      </w:r>
      <w:r>
        <w:rPr>
          <w:rFonts w:hint="eastAsia" w:ascii="宋体" w:cs="宋体"/>
          <w:sz w:val="24"/>
        </w:rPr>
        <w:t xml:space="preserve"> “第二章 采购需求”所列的内容提供完整产品、服务、技术指标等。</w:t>
      </w:r>
    </w:p>
    <w:p w14:paraId="3BD73256">
      <w:pPr>
        <w:spacing w:line="360" w:lineRule="auto"/>
        <w:ind w:firstLine="480" w:firstLineChars="200"/>
        <w:rPr>
          <w:rFonts w:hint="eastAsia" w:ascii="宋体" w:cs="宋体"/>
          <w:kern w:val="0"/>
          <w:sz w:val="24"/>
        </w:rPr>
      </w:pPr>
      <w:r>
        <w:rPr>
          <w:rFonts w:hint="eastAsia" w:ascii="宋体" w:cs="宋体"/>
          <w:kern w:val="0"/>
          <w:sz w:val="24"/>
        </w:rPr>
        <w:t>11.2.5 供应商未在</w:t>
      </w:r>
      <w:r>
        <w:rPr>
          <w:rFonts w:hint="eastAsia" w:ascii="宋体" w:cs="宋体"/>
          <w:bCs/>
          <w:sz w:val="24"/>
        </w:rPr>
        <w:t>投标（响应）文件</w:t>
      </w:r>
      <w:r>
        <w:rPr>
          <w:rFonts w:hint="eastAsia" w:ascii="宋体" w:cs="宋体"/>
          <w:kern w:val="0"/>
          <w:sz w:val="24"/>
        </w:rPr>
        <w:t>的商务技术文件中注明上述相关明细或证明的，造成后果由供应商自行承担。</w:t>
      </w:r>
    </w:p>
    <w:p w14:paraId="5F3E6951">
      <w:pPr>
        <w:spacing w:line="360" w:lineRule="auto"/>
        <w:ind w:firstLine="480" w:firstLineChars="200"/>
        <w:rPr>
          <w:rFonts w:hint="eastAsia" w:ascii="宋体" w:cs="宋体"/>
          <w:sz w:val="24"/>
        </w:rPr>
      </w:pPr>
      <w:r>
        <w:rPr>
          <w:rFonts w:hint="eastAsia" w:ascii="宋体" w:cs="宋体"/>
          <w:sz w:val="24"/>
        </w:rPr>
        <w:t>11.2.6 按</w:t>
      </w:r>
      <w:r>
        <w:rPr>
          <w:rFonts w:hint="eastAsia" w:ascii="宋体" w:cs="宋体"/>
          <w:bCs/>
          <w:sz w:val="24"/>
        </w:rPr>
        <w:t>招标文件</w:t>
      </w:r>
      <w:r>
        <w:rPr>
          <w:rFonts w:hint="eastAsia" w:ascii="宋体" w:cs="宋体"/>
          <w:sz w:val="24"/>
        </w:rPr>
        <w:t>“第五章投标（响应）文件相关格式”所列的内容和格式。</w:t>
      </w:r>
    </w:p>
    <w:p w14:paraId="48E1B35B">
      <w:pPr>
        <w:spacing w:line="360" w:lineRule="auto"/>
        <w:ind w:firstLine="480" w:firstLineChars="200"/>
        <w:rPr>
          <w:rFonts w:hint="eastAsia" w:ascii="宋体" w:cs="宋体"/>
          <w:sz w:val="24"/>
        </w:rPr>
      </w:pPr>
      <w:r>
        <w:rPr>
          <w:rFonts w:hint="eastAsia" w:ascii="宋体" w:cs="宋体"/>
          <w:sz w:val="24"/>
        </w:rPr>
        <w:t>11.2.7 供应商认为有必要提交的其他商务技术证明资料。</w:t>
      </w:r>
    </w:p>
    <w:p w14:paraId="1A900A18">
      <w:pPr>
        <w:spacing w:line="360" w:lineRule="auto"/>
        <w:ind w:firstLine="482" w:firstLineChars="200"/>
        <w:rPr>
          <w:rFonts w:hint="eastAsia" w:ascii="宋体" w:cs="宋体"/>
          <w:b/>
          <w:sz w:val="24"/>
        </w:rPr>
      </w:pPr>
      <w:r>
        <w:rPr>
          <w:rFonts w:hint="eastAsia" w:ascii="宋体" w:cs="宋体"/>
          <w:b/>
          <w:sz w:val="24"/>
        </w:rPr>
        <w:t>11.3 报价文件编制的内容和要求</w:t>
      </w:r>
    </w:p>
    <w:p w14:paraId="38A8EAB5">
      <w:pPr>
        <w:spacing w:line="360" w:lineRule="auto"/>
        <w:ind w:firstLine="480" w:firstLineChars="200"/>
        <w:rPr>
          <w:rFonts w:hint="eastAsia" w:ascii="宋体" w:cs="宋体"/>
          <w:sz w:val="24"/>
        </w:rPr>
      </w:pPr>
      <w:r>
        <w:rPr>
          <w:rFonts w:hint="eastAsia" w:ascii="宋体" w:cs="宋体"/>
          <w:sz w:val="24"/>
        </w:rPr>
        <w:t>11.3.1 开标一览表；</w:t>
      </w:r>
    </w:p>
    <w:p w14:paraId="1AB539CF">
      <w:pPr>
        <w:spacing w:line="360" w:lineRule="auto"/>
        <w:ind w:firstLine="480" w:firstLineChars="200"/>
        <w:rPr>
          <w:rFonts w:hint="eastAsia" w:ascii="宋体" w:cs="宋体"/>
          <w:sz w:val="24"/>
        </w:rPr>
      </w:pPr>
      <w:r>
        <w:rPr>
          <w:rFonts w:hint="eastAsia" w:ascii="宋体" w:cs="宋体"/>
          <w:sz w:val="24"/>
        </w:rPr>
        <w:t>11.3.2分项报价表</w:t>
      </w:r>
    </w:p>
    <w:p w14:paraId="2507446A">
      <w:pPr>
        <w:spacing w:line="360" w:lineRule="auto"/>
        <w:ind w:firstLine="480" w:firstLineChars="200"/>
        <w:rPr>
          <w:rFonts w:hint="eastAsia" w:ascii="宋体" w:cs="宋体"/>
          <w:sz w:val="24"/>
        </w:rPr>
      </w:pPr>
      <w:r>
        <w:rPr>
          <w:rFonts w:hint="default" w:ascii="Times New Roman" w:hAnsi="Times New Roman" w:cs="Times New Roman"/>
          <w:sz w:val="24"/>
        </w:rPr>
        <w:t>11.3.3供应商符合小微企业、监狱企业和残疾人福利性企业相关政策的，应填写中小企业声明函，并提供相关证明；</w:t>
      </w:r>
    </w:p>
    <w:p w14:paraId="673F0C70">
      <w:pPr>
        <w:spacing w:line="360" w:lineRule="auto"/>
        <w:ind w:firstLine="480" w:firstLineChars="200"/>
        <w:rPr>
          <w:rFonts w:hint="eastAsia" w:ascii="宋体" w:cs="宋体"/>
          <w:sz w:val="24"/>
        </w:rPr>
      </w:pPr>
      <w:r>
        <w:rPr>
          <w:rFonts w:hint="eastAsia" w:ascii="宋体" w:cs="宋体"/>
          <w:sz w:val="24"/>
        </w:rPr>
        <w:t>11.3.</w:t>
      </w:r>
      <w:r>
        <w:rPr>
          <w:rFonts w:hint="eastAsia" w:ascii="宋体" w:cs="宋体"/>
          <w:sz w:val="24"/>
          <w:lang w:val="en-US" w:eastAsia="zh-CN"/>
        </w:rPr>
        <w:t>4</w:t>
      </w:r>
      <w:r>
        <w:rPr>
          <w:rFonts w:hint="eastAsia" w:ascii="宋体" w:cs="宋体"/>
          <w:bCs/>
          <w:sz w:val="24"/>
        </w:rPr>
        <w:t>招标文件</w:t>
      </w:r>
      <w:r>
        <w:rPr>
          <w:rFonts w:hint="eastAsia" w:ascii="宋体" w:cs="宋体"/>
          <w:sz w:val="24"/>
        </w:rPr>
        <w:t>“第五章 投标（响应）文件相关格式”所列的内容和格式的要求，以及供应商认为有必要提供的其它文件。</w:t>
      </w:r>
    </w:p>
    <w:p w14:paraId="5C924C25">
      <w:pPr>
        <w:spacing w:line="360" w:lineRule="auto"/>
        <w:ind w:firstLine="480" w:firstLineChars="200"/>
        <w:rPr>
          <w:rFonts w:hint="eastAsia" w:ascii="宋体" w:cs="宋体"/>
          <w:sz w:val="24"/>
        </w:rPr>
      </w:pPr>
      <w:r>
        <w:rPr>
          <w:rFonts w:hint="eastAsia" w:ascii="宋体" w:cs="宋体"/>
          <w:sz w:val="24"/>
        </w:rPr>
        <w:t>11.3.</w:t>
      </w:r>
      <w:r>
        <w:rPr>
          <w:rFonts w:hint="eastAsia" w:ascii="宋体" w:cs="宋体"/>
          <w:sz w:val="24"/>
          <w:lang w:val="en-US" w:eastAsia="zh-CN"/>
        </w:rPr>
        <w:t>5</w:t>
      </w:r>
      <w:r>
        <w:rPr>
          <w:rFonts w:hint="eastAsia" w:ascii="宋体" w:cs="宋体"/>
          <w:bCs/>
          <w:sz w:val="24"/>
        </w:rPr>
        <w:t>招标文件</w:t>
      </w:r>
      <w:r>
        <w:rPr>
          <w:rFonts w:hint="eastAsia" w:ascii="宋体" w:cs="宋体"/>
          <w:sz w:val="24"/>
        </w:rPr>
        <w:t>“第二章 采购需求”所列的相关内容编制。</w:t>
      </w:r>
    </w:p>
    <w:p w14:paraId="213AEF18">
      <w:pPr>
        <w:spacing w:line="360" w:lineRule="auto"/>
        <w:ind w:firstLine="480" w:firstLineChars="200"/>
        <w:rPr>
          <w:rFonts w:hint="eastAsia" w:ascii="宋体" w:cs="宋体"/>
          <w:sz w:val="24"/>
        </w:rPr>
      </w:pPr>
      <w:r>
        <w:rPr>
          <w:rFonts w:hint="eastAsia" w:ascii="宋体" w:cs="宋体"/>
          <w:sz w:val="24"/>
        </w:rPr>
        <w:t>11.3.</w:t>
      </w:r>
      <w:r>
        <w:rPr>
          <w:rFonts w:hint="eastAsia" w:ascii="宋体" w:cs="宋体"/>
          <w:sz w:val="24"/>
          <w:lang w:val="en-US" w:eastAsia="zh-CN"/>
        </w:rPr>
        <w:t>6</w:t>
      </w:r>
      <w:r>
        <w:rPr>
          <w:rFonts w:hint="eastAsia" w:ascii="宋体" w:cs="宋体"/>
          <w:sz w:val="24"/>
        </w:rPr>
        <w:t xml:space="preserve"> 投标报价</w:t>
      </w:r>
    </w:p>
    <w:p w14:paraId="60757419">
      <w:pPr>
        <w:spacing w:line="360" w:lineRule="auto"/>
        <w:ind w:firstLine="482" w:firstLineChars="200"/>
        <w:rPr>
          <w:rFonts w:hint="eastAsia" w:ascii="宋体" w:cs="宋体"/>
          <w:bCs/>
          <w:sz w:val="24"/>
        </w:rPr>
      </w:pPr>
      <w:r>
        <w:rPr>
          <w:rFonts w:hint="eastAsia" w:ascii="宋体" w:cs="宋体"/>
          <w:b/>
          <w:bCs/>
          <w:sz w:val="24"/>
        </w:rPr>
        <w:t>▲</w:t>
      </w:r>
      <w:r>
        <w:rPr>
          <w:rFonts w:hint="eastAsia" w:ascii="宋体" w:cs="宋体"/>
          <w:sz w:val="24"/>
        </w:rPr>
        <w:t>11.3.</w:t>
      </w:r>
      <w:r>
        <w:rPr>
          <w:rFonts w:hint="eastAsia" w:ascii="宋体" w:cs="宋体"/>
          <w:sz w:val="24"/>
          <w:lang w:val="en-US" w:eastAsia="zh-CN"/>
        </w:rPr>
        <w:t>6</w:t>
      </w:r>
      <w:r>
        <w:rPr>
          <w:rFonts w:hint="eastAsia" w:ascii="宋体" w:cs="宋体"/>
          <w:bCs/>
          <w:sz w:val="24"/>
        </w:rPr>
        <w:t>.1供应商应在招标文件所附表格格式填写投标产品、服务的单价和投标总价。投标（响应）文件只允许有一个报价，有选择的或者有条件的报价将不予接受。</w:t>
      </w:r>
    </w:p>
    <w:p w14:paraId="641510D6">
      <w:pPr>
        <w:spacing w:line="360" w:lineRule="auto"/>
        <w:ind w:firstLine="480" w:firstLineChars="200"/>
        <w:rPr>
          <w:rFonts w:hint="eastAsia" w:ascii="宋体" w:cs="宋体"/>
          <w:b/>
          <w:bCs/>
          <w:sz w:val="24"/>
        </w:rPr>
      </w:pPr>
      <w:r>
        <w:rPr>
          <w:rFonts w:hint="eastAsia" w:ascii="宋体" w:cs="宋体"/>
          <w:sz w:val="24"/>
        </w:rPr>
        <w:t>11.3.</w:t>
      </w:r>
      <w:r>
        <w:rPr>
          <w:rFonts w:hint="eastAsia" w:ascii="宋体" w:cs="宋体"/>
          <w:sz w:val="24"/>
          <w:lang w:val="en-US" w:eastAsia="zh-CN"/>
        </w:rPr>
        <w:t>6</w:t>
      </w:r>
      <w:r>
        <w:rPr>
          <w:rFonts w:hint="eastAsia" w:ascii="宋体" w:cs="宋体"/>
          <w:sz w:val="24"/>
        </w:rPr>
        <w:t>.2 投标相关报价明细表填写时，应详细注明该表列举的费用及分项清单。</w:t>
      </w:r>
    </w:p>
    <w:p w14:paraId="59066B43">
      <w:pPr>
        <w:spacing w:line="360" w:lineRule="auto"/>
        <w:ind w:firstLine="480"/>
        <w:rPr>
          <w:rFonts w:hint="eastAsia" w:ascii="宋体" w:cs="宋体"/>
          <w:sz w:val="24"/>
        </w:rPr>
      </w:pPr>
      <w:r>
        <w:rPr>
          <w:rFonts w:hint="eastAsia" w:ascii="宋体" w:cs="宋体"/>
          <w:b/>
          <w:bCs/>
          <w:sz w:val="24"/>
        </w:rPr>
        <w:t>▲</w:t>
      </w:r>
      <w:r>
        <w:rPr>
          <w:rFonts w:hint="eastAsia" w:ascii="宋体" w:cs="宋体"/>
          <w:sz w:val="24"/>
        </w:rPr>
        <w:t>11.3.</w:t>
      </w:r>
      <w:r>
        <w:rPr>
          <w:rFonts w:hint="eastAsia" w:ascii="宋体" w:cs="宋体"/>
          <w:sz w:val="24"/>
          <w:lang w:val="en-US" w:eastAsia="zh-CN"/>
        </w:rPr>
        <w:t>6</w:t>
      </w:r>
      <w:r>
        <w:rPr>
          <w:rFonts w:hint="eastAsia" w:ascii="宋体" w:cs="宋体"/>
          <w:sz w:val="24"/>
        </w:rPr>
        <w:t>.3 投标报价超过采购最高限价的，供应商不进入报价评分且其报价得分为0分，并不得推荐为中标候选人。</w:t>
      </w:r>
    </w:p>
    <w:p w14:paraId="22A24A4A">
      <w:pPr>
        <w:spacing w:line="360" w:lineRule="auto"/>
        <w:ind w:firstLine="480"/>
        <w:rPr>
          <w:rFonts w:hint="eastAsia" w:ascii="宋体" w:cs="宋体"/>
          <w:sz w:val="24"/>
        </w:rPr>
      </w:pPr>
      <w:r>
        <w:rPr>
          <w:rFonts w:hint="eastAsia" w:ascii="宋体" w:cs="宋体"/>
          <w:b/>
          <w:bCs/>
          <w:sz w:val="24"/>
        </w:rPr>
        <w:t>▲</w:t>
      </w:r>
      <w:r>
        <w:rPr>
          <w:rFonts w:hint="eastAsia" w:ascii="宋体" w:cs="宋体"/>
          <w:sz w:val="24"/>
        </w:rPr>
        <w:t>11.3.</w:t>
      </w:r>
      <w:r>
        <w:rPr>
          <w:rFonts w:hint="eastAsia" w:ascii="宋体" w:cs="宋体"/>
          <w:sz w:val="24"/>
          <w:lang w:val="en-US" w:eastAsia="zh-CN"/>
        </w:rPr>
        <w:t>6</w:t>
      </w:r>
      <w:r>
        <w:rPr>
          <w:rFonts w:hint="eastAsia" w:ascii="宋体" w:cs="宋体"/>
          <w:sz w:val="24"/>
        </w:rPr>
        <w:t>.4 供应商报价只有总报价而无分项报价的，供应商不进入报价评分，其报价得分为0分，并不得推荐为中标候选人。供应商报价只有分项报价而无总报价的，其报价得分为0分，并不得推荐为中标候选人。</w:t>
      </w:r>
    </w:p>
    <w:p w14:paraId="2749CA54">
      <w:pPr>
        <w:widowControl/>
        <w:spacing w:line="360" w:lineRule="auto"/>
        <w:ind w:firstLine="482" w:firstLineChars="200"/>
        <w:textAlignment w:val="baseline"/>
        <w:rPr>
          <w:rFonts w:hint="eastAsia" w:ascii="宋体" w:cs="宋体"/>
          <w:sz w:val="24"/>
        </w:rPr>
      </w:pPr>
      <w:r>
        <w:rPr>
          <w:rFonts w:hint="eastAsia" w:ascii="宋体" w:cs="宋体"/>
          <w:b/>
          <w:bCs/>
          <w:sz w:val="24"/>
        </w:rPr>
        <w:t>▲</w:t>
      </w:r>
      <w:r>
        <w:rPr>
          <w:rFonts w:hint="eastAsia" w:ascii="宋体" w:cs="宋体"/>
          <w:sz w:val="24"/>
        </w:rPr>
        <w:t>11.3.</w:t>
      </w:r>
      <w:r>
        <w:rPr>
          <w:rFonts w:hint="eastAsia" w:ascii="宋体" w:cs="宋体"/>
          <w:sz w:val="24"/>
          <w:lang w:val="en-US" w:eastAsia="zh-CN"/>
        </w:rPr>
        <w:t>6</w:t>
      </w:r>
      <w:r>
        <w:rPr>
          <w:rFonts w:hint="eastAsia" w:ascii="宋体" w:cs="宋体"/>
          <w:sz w:val="24"/>
        </w:rPr>
        <w:t>.5 投标报价是履行合同的最终价格，1. 本项目所涉及的报价</w:t>
      </w:r>
      <w:r>
        <w:rPr>
          <w:rFonts w:hint="eastAsia" w:ascii="宋体" w:hAnsi="宋体" w:cs="宋体"/>
          <w:color w:val="auto"/>
          <w:sz w:val="24"/>
        </w:rPr>
        <w:t>应包括文本编制及整个项目服务所需的人工费、</w:t>
      </w:r>
      <w:r>
        <w:rPr>
          <w:rFonts w:hint="eastAsia" w:ascii="宋体" w:cs="宋体"/>
          <w:color w:val="auto"/>
          <w:sz w:val="24"/>
        </w:rPr>
        <w:t>调查研究、分析认证、编制报告、交通费、文本制作费、相关验收费用、管理费、利润、保险、税金、</w:t>
      </w:r>
      <w:r>
        <w:rPr>
          <w:rFonts w:hint="eastAsia" w:ascii="宋体" w:cs="宋体"/>
          <w:color w:val="auto"/>
          <w:sz w:val="24"/>
          <w:lang w:val="en-US" w:eastAsia="zh-CN"/>
        </w:rPr>
        <w:t>招标代理服务</w:t>
      </w:r>
      <w:r>
        <w:rPr>
          <w:rFonts w:hint="eastAsia" w:ascii="宋体" w:cs="宋体"/>
          <w:color w:val="auto"/>
          <w:sz w:val="24"/>
        </w:rPr>
        <w:t>费</w:t>
      </w:r>
      <w:r>
        <w:rPr>
          <w:rFonts w:hint="eastAsia" w:ascii="宋体" w:hAnsi="宋体" w:cs="宋体"/>
          <w:color w:val="auto"/>
          <w:sz w:val="24"/>
        </w:rPr>
        <w:t>等一切与之相关的所有费用</w:t>
      </w:r>
      <w:r>
        <w:rPr>
          <w:rFonts w:hint="eastAsia" w:ascii="宋体" w:hAnsi="宋体" w:cs="宋体"/>
          <w:color w:val="auto"/>
          <w:kern w:val="0"/>
          <w:sz w:val="24"/>
          <w:u w:val="none" w:color="000000"/>
          <w:lang w:bidi="ar"/>
        </w:rPr>
        <w:t>。投标人应列入而未列入其中的费用，均视为已包含在内，风险由投标人承担。</w:t>
      </w:r>
    </w:p>
    <w:p w14:paraId="6272D718">
      <w:pPr>
        <w:spacing w:line="360" w:lineRule="auto"/>
        <w:ind w:firstLine="480" w:firstLineChars="200"/>
        <w:rPr>
          <w:rFonts w:hint="eastAsia" w:ascii="宋体" w:cs="宋体"/>
          <w:b/>
          <w:kern w:val="0"/>
          <w:sz w:val="24"/>
        </w:rPr>
      </w:pPr>
      <w:r>
        <w:rPr>
          <w:rFonts w:hint="eastAsia" w:ascii="宋体" w:cs="宋体"/>
          <w:bCs/>
          <w:sz w:val="24"/>
          <w:szCs w:val="24"/>
        </w:rPr>
        <w:t xml:space="preserve">11.4 </w:t>
      </w:r>
      <w:r>
        <w:rPr>
          <w:rFonts w:hint="eastAsia" w:ascii="宋体" w:cs="宋体"/>
          <w:sz w:val="24"/>
          <w:szCs w:val="24"/>
        </w:rPr>
        <w:t>供应商未在投标（响应）文件中注明上述相关明细或证明的，造成后果由供应商自行承担。</w:t>
      </w:r>
    </w:p>
    <w:p w14:paraId="2BEF4FED">
      <w:pPr>
        <w:spacing w:line="360" w:lineRule="auto"/>
        <w:ind w:firstLine="482" w:firstLineChars="200"/>
        <w:rPr>
          <w:rFonts w:hint="eastAsia" w:ascii="宋体" w:cs="宋体"/>
          <w:sz w:val="24"/>
        </w:rPr>
      </w:pPr>
      <w:r>
        <w:rPr>
          <w:rFonts w:hint="eastAsia" w:ascii="宋体" w:cs="宋体"/>
          <w:b/>
          <w:kern w:val="0"/>
          <w:sz w:val="24"/>
        </w:rPr>
        <w:t>11.5 排版</w:t>
      </w:r>
      <w:r>
        <w:rPr>
          <w:rFonts w:hint="eastAsia" w:ascii="宋体" w:cs="宋体"/>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624CBDA0">
      <w:pPr>
        <w:spacing w:line="360" w:lineRule="auto"/>
        <w:ind w:firstLine="480"/>
        <w:rPr>
          <w:rFonts w:hint="eastAsia" w:ascii="宋体" w:cs="宋体"/>
          <w:sz w:val="24"/>
        </w:rPr>
      </w:pPr>
      <w:r>
        <w:rPr>
          <w:rFonts w:hint="eastAsia" w:ascii="宋体" w:cs="宋体"/>
          <w:b/>
          <w:sz w:val="24"/>
        </w:rPr>
        <w:t>11.6 封面：</w:t>
      </w:r>
      <w:r>
        <w:rPr>
          <w:rFonts w:hint="eastAsia" w:ascii="宋体" w:cs="宋体"/>
          <w:sz w:val="24"/>
        </w:rPr>
        <w:t>按照</w:t>
      </w:r>
      <w:r>
        <w:rPr>
          <w:rFonts w:hint="eastAsia" w:ascii="宋体" w:cs="宋体"/>
          <w:bCs/>
          <w:sz w:val="24"/>
        </w:rPr>
        <w:t>招标文件</w:t>
      </w:r>
      <w:r>
        <w:rPr>
          <w:rFonts w:hint="eastAsia" w:ascii="宋体" w:cs="宋体"/>
          <w:sz w:val="24"/>
        </w:rPr>
        <w:t>规定的要求制作封面，并按本章的要求加盖供应商公章。</w:t>
      </w:r>
    </w:p>
    <w:p w14:paraId="296B0AE5">
      <w:pPr>
        <w:spacing w:line="360" w:lineRule="auto"/>
        <w:ind w:firstLine="480" w:firstLineChars="200"/>
        <w:rPr>
          <w:rFonts w:hint="eastAsia" w:ascii="宋体" w:cs="宋体"/>
          <w:sz w:val="24"/>
        </w:rPr>
      </w:pPr>
      <w:r>
        <w:rPr>
          <w:rFonts w:hint="eastAsia" w:ascii="宋体" w:cs="宋体"/>
          <w:sz w:val="24"/>
        </w:rPr>
        <w:t>12. 投标产品（或服务）应符合第二章采购需求的要求。</w:t>
      </w:r>
    </w:p>
    <w:p w14:paraId="5E43601C">
      <w:pPr>
        <w:spacing w:line="360" w:lineRule="auto"/>
        <w:ind w:firstLine="480" w:firstLineChars="200"/>
        <w:rPr>
          <w:rFonts w:hint="eastAsia" w:ascii="宋体" w:cs="宋体"/>
          <w:sz w:val="24"/>
        </w:rPr>
      </w:pPr>
      <w:r>
        <w:rPr>
          <w:rFonts w:hint="eastAsia" w:ascii="宋体" w:cs="宋体"/>
          <w:sz w:val="24"/>
        </w:rPr>
        <w:t>12.1 供应商需提交其拟供产品（或服务）所符合</w:t>
      </w:r>
      <w:r>
        <w:rPr>
          <w:rFonts w:hint="eastAsia" w:ascii="宋体" w:cs="宋体"/>
          <w:bCs/>
          <w:sz w:val="24"/>
        </w:rPr>
        <w:t>招标文件</w:t>
      </w:r>
      <w:r>
        <w:rPr>
          <w:rFonts w:hint="eastAsia" w:ascii="宋体" w:cs="宋体"/>
          <w:sz w:val="24"/>
        </w:rPr>
        <w:t>规定的证明文件，其应作为</w:t>
      </w:r>
      <w:r>
        <w:rPr>
          <w:rFonts w:hint="eastAsia" w:ascii="宋体" w:cs="宋体"/>
          <w:bCs/>
          <w:sz w:val="24"/>
        </w:rPr>
        <w:t>投标（响应）文件</w:t>
      </w:r>
      <w:r>
        <w:rPr>
          <w:rFonts w:hint="eastAsia" w:ascii="宋体" w:cs="宋体"/>
          <w:sz w:val="24"/>
        </w:rPr>
        <w:t>的一部分。上述文件可以是文字资料、电子文本、图纸和数据。</w:t>
      </w:r>
    </w:p>
    <w:p w14:paraId="4C5376E3">
      <w:pPr>
        <w:spacing w:line="360" w:lineRule="auto"/>
        <w:ind w:firstLine="482" w:firstLineChars="200"/>
        <w:rPr>
          <w:rFonts w:hint="eastAsia" w:ascii="宋体" w:cs="宋体"/>
          <w:b/>
          <w:sz w:val="24"/>
        </w:rPr>
      </w:pPr>
      <w:r>
        <w:rPr>
          <w:rFonts w:hint="eastAsia" w:ascii="宋体" w:cs="宋体"/>
          <w:b/>
          <w:sz w:val="24"/>
        </w:rPr>
        <w:t>13.投标有效期</w:t>
      </w:r>
    </w:p>
    <w:p w14:paraId="1BBB07C9">
      <w:pPr>
        <w:spacing w:line="360" w:lineRule="auto"/>
        <w:ind w:firstLine="480" w:firstLineChars="200"/>
        <w:rPr>
          <w:rFonts w:hint="eastAsia" w:ascii="宋体" w:cs="宋体"/>
          <w:sz w:val="24"/>
        </w:rPr>
      </w:pPr>
      <w:r>
        <w:rPr>
          <w:rFonts w:hint="eastAsia" w:ascii="宋体" w:cs="宋体"/>
          <w:sz w:val="24"/>
        </w:rPr>
        <w:t>▲13.1</w:t>
      </w:r>
      <w:r>
        <w:rPr>
          <w:rFonts w:hint="eastAsia" w:ascii="宋体" w:cs="宋体"/>
          <w:kern w:val="0"/>
          <w:sz w:val="24"/>
        </w:rPr>
        <w:t>投标（响应）文件</w:t>
      </w:r>
      <w:r>
        <w:rPr>
          <w:rFonts w:hint="eastAsia" w:ascii="宋体" w:cs="宋体"/>
          <w:sz w:val="24"/>
        </w:rPr>
        <w:t>自开标之日起，投标有效期均为90天。</w:t>
      </w:r>
    </w:p>
    <w:p w14:paraId="6D634E66">
      <w:pPr>
        <w:spacing w:line="360" w:lineRule="auto"/>
        <w:ind w:firstLine="482" w:firstLineChars="200"/>
        <w:rPr>
          <w:rFonts w:hint="eastAsia" w:ascii="宋体" w:cs="宋体"/>
          <w:b/>
          <w:sz w:val="24"/>
        </w:rPr>
      </w:pPr>
      <w:r>
        <w:rPr>
          <w:rFonts w:hint="eastAsia" w:ascii="宋体" w:cs="宋体"/>
          <w:b/>
          <w:sz w:val="24"/>
        </w:rPr>
        <w:t>14.投标（响应）文件的签署及规定</w:t>
      </w:r>
    </w:p>
    <w:p w14:paraId="4A33C303">
      <w:pPr>
        <w:spacing w:line="360" w:lineRule="auto"/>
        <w:ind w:firstLine="480" w:firstLineChars="200"/>
        <w:rPr>
          <w:rFonts w:hint="eastAsia" w:ascii="宋体" w:cs="宋体"/>
          <w:kern w:val="0"/>
          <w:sz w:val="24"/>
        </w:rPr>
      </w:pPr>
      <w:r>
        <w:rPr>
          <w:rFonts w:hint="eastAsia" w:ascii="宋体" w:cs="宋体"/>
          <w:kern w:val="0"/>
          <w:sz w:val="24"/>
        </w:rPr>
        <w:t>14.1 供应商应按招标文件规定的内容和要求编制投标（响应）文件，</w:t>
      </w:r>
      <w:r>
        <w:rPr>
          <w:rFonts w:hint="eastAsia" w:ascii="宋体" w:cs="宋体"/>
          <w:bCs/>
          <w:sz w:val="24"/>
        </w:rPr>
        <w:t>投标（响应）文件</w:t>
      </w:r>
      <w:r>
        <w:rPr>
          <w:rFonts w:hint="eastAsia" w:ascii="宋体" w:cs="宋体"/>
          <w:kern w:val="0"/>
          <w:sz w:val="24"/>
        </w:rPr>
        <w:t>须清楚的标明“资格文件”、“商务技术文件”、“报价文件”的字样。</w:t>
      </w:r>
    </w:p>
    <w:p w14:paraId="729597F2">
      <w:pPr>
        <w:spacing w:line="360" w:lineRule="auto"/>
        <w:ind w:firstLine="482" w:firstLineChars="200"/>
        <w:rPr>
          <w:rFonts w:hint="eastAsia" w:ascii="宋体" w:cs="宋体"/>
        </w:rPr>
      </w:pPr>
      <w:bookmarkStart w:id="81" w:name="EBc4b37bb6e01e40e49841cd030912a0f0"/>
      <w:r>
        <w:rPr>
          <w:rFonts w:hint="eastAsia" w:ascii="宋体" w:cs="宋体"/>
          <w:b/>
          <w:bCs/>
          <w:sz w:val="24"/>
          <w:szCs w:val="24"/>
        </w:rPr>
        <w:t>14.2其中电子投标（响应）文件中所须加盖公章部分均采用CA签章。</w:t>
      </w:r>
      <w:r>
        <w:rPr>
          <w:rFonts w:hint="eastAsia" w:ascii="宋体" w:cs="宋体"/>
          <w:sz w:val="20"/>
        </w:rPr>
        <w:t xml:space="preserve"> </w:t>
      </w:r>
      <w:bookmarkEnd w:id="81"/>
      <w:bookmarkStart w:id="82" w:name="EBcf26f66e408a40c9a0b6da14ff78b099"/>
      <w:r>
        <w:rPr>
          <w:rFonts w:hint="eastAsia" w:ascii="宋体" w:cs="宋体"/>
          <w:sz w:val="20"/>
        </w:rPr>
        <w:t xml:space="preserve"> </w:t>
      </w:r>
      <w:bookmarkEnd w:id="82"/>
    </w:p>
    <w:p w14:paraId="4476CEC7">
      <w:pPr>
        <w:pStyle w:val="4"/>
        <w:spacing w:before="240" w:after="240"/>
        <w:ind w:firstLine="0" w:firstLineChars="0"/>
        <w:rPr>
          <w:rFonts w:hint="eastAsia" w:ascii="宋体" w:eastAsia="宋体" w:cs="宋体"/>
          <w:sz w:val="32"/>
        </w:rPr>
      </w:pPr>
      <w:bookmarkStart w:id="83" w:name="_Toc493956036"/>
      <w:bookmarkStart w:id="84" w:name="_Toc494555852"/>
      <w:bookmarkStart w:id="85" w:name="_Toc10628"/>
      <w:bookmarkStart w:id="86" w:name="_Toc24444"/>
      <w:r>
        <w:rPr>
          <w:rFonts w:hint="eastAsia" w:ascii="宋体" w:eastAsia="宋体" w:cs="宋体"/>
          <w:sz w:val="32"/>
        </w:rPr>
        <w:t>四   投标保证金</w:t>
      </w:r>
      <w:bookmarkEnd w:id="83"/>
      <w:bookmarkEnd w:id="84"/>
      <w:bookmarkEnd w:id="85"/>
      <w:bookmarkEnd w:id="86"/>
    </w:p>
    <w:p w14:paraId="004DABD1">
      <w:pPr>
        <w:spacing w:line="360" w:lineRule="auto"/>
        <w:ind w:firstLine="482" w:firstLineChars="200"/>
        <w:rPr>
          <w:rFonts w:hint="eastAsia" w:ascii="宋体" w:cs="宋体"/>
          <w:b/>
          <w:sz w:val="24"/>
        </w:rPr>
      </w:pPr>
      <w:r>
        <w:rPr>
          <w:rFonts w:hint="eastAsia" w:ascii="宋体" w:cs="宋体"/>
          <w:b/>
          <w:sz w:val="24"/>
        </w:rPr>
        <w:t>15. 投标保证金（无）</w:t>
      </w:r>
    </w:p>
    <w:p w14:paraId="24D16668">
      <w:pPr>
        <w:pStyle w:val="4"/>
        <w:spacing w:before="240" w:after="240"/>
        <w:ind w:firstLine="0" w:firstLineChars="0"/>
        <w:rPr>
          <w:rFonts w:hint="eastAsia" w:ascii="宋体" w:eastAsia="宋体" w:cs="宋体"/>
          <w:sz w:val="32"/>
        </w:rPr>
      </w:pPr>
      <w:bookmarkStart w:id="87" w:name="_Toc56928685"/>
      <w:bookmarkStart w:id="88" w:name="_Toc493956037"/>
      <w:bookmarkStart w:id="89" w:name="_Toc13184"/>
      <w:bookmarkStart w:id="90" w:name="_Toc13793"/>
      <w:bookmarkStart w:id="91" w:name="_Toc107820049"/>
      <w:bookmarkStart w:id="92" w:name="_Toc494555853"/>
      <w:r>
        <w:rPr>
          <w:rFonts w:hint="eastAsia" w:ascii="宋体" w:eastAsia="宋体" w:cs="宋体"/>
          <w:sz w:val="32"/>
        </w:rPr>
        <w:t xml:space="preserve">五   </w:t>
      </w:r>
      <w:bookmarkEnd w:id="87"/>
      <w:bookmarkEnd w:id="88"/>
      <w:bookmarkEnd w:id="89"/>
      <w:bookmarkEnd w:id="90"/>
      <w:bookmarkEnd w:id="91"/>
      <w:bookmarkEnd w:id="92"/>
      <w:r>
        <w:rPr>
          <w:rFonts w:hint="eastAsia" w:ascii="宋体" w:eastAsia="宋体" w:cs="宋体"/>
          <w:sz w:val="32"/>
        </w:rPr>
        <w:t>投标（响应）文件的加密、标记、提交、修改和撤回</w:t>
      </w:r>
    </w:p>
    <w:p w14:paraId="696D4024">
      <w:pPr>
        <w:spacing w:line="360" w:lineRule="auto"/>
        <w:ind w:firstLine="482" w:firstLineChars="200"/>
        <w:rPr>
          <w:rFonts w:hint="eastAsia" w:ascii="宋体" w:cs="宋体"/>
          <w:b/>
          <w:sz w:val="24"/>
        </w:rPr>
      </w:pPr>
      <w:r>
        <w:rPr>
          <w:rFonts w:hint="eastAsia" w:ascii="宋体" w:cs="宋体"/>
          <w:b/>
          <w:sz w:val="24"/>
        </w:rPr>
        <w:t>16.1投标（响应）文件的加密、密封及标记</w:t>
      </w:r>
    </w:p>
    <w:p w14:paraId="20DADCEC">
      <w:pPr>
        <w:spacing w:line="360" w:lineRule="auto"/>
        <w:ind w:firstLine="241" w:firstLineChars="100"/>
        <w:rPr>
          <w:rFonts w:hint="eastAsia" w:ascii="宋体" w:cs="宋体"/>
          <w:b/>
          <w:sz w:val="24"/>
        </w:rPr>
      </w:pPr>
      <w:r>
        <w:rPr>
          <w:rFonts w:hint="eastAsia" w:ascii="宋体" w:cs="宋体"/>
          <w:b/>
          <w:sz w:val="24"/>
        </w:rPr>
        <w:t>16.1.1电子加密投标（响应）文件：</w:t>
      </w:r>
      <w:r>
        <w:rPr>
          <w:rFonts w:hint="eastAsia" w:ascii="宋体" w:cs="宋体"/>
          <w:b/>
          <w:sz w:val="24"/>
          <w:szCs w:val="24"/>
        </w:rPr>
        <w:t>供应商通过政府采购云平台电子投标工具制作投标（响应）文件，电子投标工具请供应商自行前往浙江省政府采购网下载并安装（下载网址：http://</w:t>
      </w:r>
      <w:r>
        <w:rPr>
          <w:rFonts w:hint="eastAsia" w:ascii="宋体" w:cs="宋体"/>
          <w:b/>
          <w:sz w:val="24"/>
          <w:szCs w:val="24"/>
        </w:rPr>
        <w:fldChar w:fldCharType="begin"/>
      </w:r>
      <w:r>
        <w:rPr>
          <w:rStyle w:val="47"/>
          <w:rFonts w:hint="eastAsia" w:ascii="宋体" w:cs="宋体"/>
          <w:b/>
          <w:color w:val="auto"/>
          <w:sz w:val="24"/>
          <w:szCs w:val="24"/>
        </w:rPr>
        <w:instrText xml:space="preserve">HYPERLINK "http://zfcg.czt.zj.gov.cn/bidClientTemplate/2019-09-24/12975.html/"</w:instrText>
      </w:r>
      <w:r>
        <w:rPr>
          <w:rFonts w:hint="eastAsia" w:ascii="宋体" w:cs="宋体"/>
          <w:b/>
          <w:sz w:val="24"/>
          <w:szCs w:val="24"/>
        </w:rPr>
        <w:fldChar w:fldCharType="separate"/>
      </w:r>
      <w:r>
        <w:rPr>
          <w:rStyle w:val="47"/>
          <w:rFonts w:hint="eastAsia" w:ascii="宋体" w:cs="宋体"/>
          <w:b/>
          <w:color w:val="auto"/>
          <w:sz w:val="24"/>
          <w:szCs w:val="24"/>
        </w:rPr>
        <w:t>zfcg.czt.zj.gov.cn/bidClientTemplate/2019-09-24/12975.html</w:t>
      </w:r>
      <w:r>
        <w:rPr>
          <w:rFonts w:hint="eastAsia" w:ascii="宋体" w:cs="宋体"/>
          <w:b/>
          <w:sz w:val="24"/>
          <w:szCs w:val="24"/>
        </w:rPr>
        <w:fldChar w:fldCharType="end"/>
      </w:r>
      <w:r>
        <w:rPr>
          <w:rFonts w:hint="eastAsia" w:ascii="宋体" w:cs="宋体"/>
          <w:b/>
          <w:sz w:val="24"/>
          <w:szCs w:val="24"/>
        </w:rPr>
        <w:t>），电子投标具体流程文档详见网址：</w:t>
      </w:r>
      <w:r>
        <w:rPr>
          <w:rFonts w:hint="eastAsia" w:ascii="宋体" w:cs="宋体"/>
          <w:b/>
          <w:sz w:val="24"/>
          <w:szCs w:val="24"/>
        </w:rPr>
        <w:fldChar w:fldCharType="begin"/>
      </w:r>
      <w:r>
        <w:rPr>
          <w:rFonts w:hint="eastAsia" w:ascii="宋体" w:cs="宋体"/>
          <w:b/>
          <w:sz w:val="24"/>
          <w:szCs w:val="24"/>
        </w:rPr>
        <w:instrText xml:space="preserve">HYPERLINK "https://service.zcygov.cn/#/knowledges/CW1EtGwBFdiHxlNd6I3m/6IMVAG0BFdiHxlNdQ8Na"</w:instrText>
      </w:r>
      <w:r>
        <w:rPr>
          <w:rFonts w:hint="eastAsia" w:ascii="宋体" w:cs="宋体"/>
          <w:b/>
          <w:sz w:val="24"/>
          <w:szCs w:val="24"/>
        </w:rPr>
        <w:fldChar w:fldCharType="separate"/>
      </w:r>
      <w:r>
        <w:rPr>
          <w:rFonts w:hint="eastAsia" w:ascii="宋体" w:cs="宋体"/>
          <w:b/>
          <w:sz w:val="24"/>
          <w:szCs w:val="24"/>
        </w:rPr>
        <w:t>https://service.zcygov.cn/#/knowledges/CW1EtGwBFdiHxlNd6I3m/6IMVAG0BFdiHxlNdQ8Na</w:t>
      </w:r>
      <w:r>
        <w:rPr>
          <w:rFonts w:hint="eastAsia" w:ascii="宋体" w:cs="宋体"/>
          <w:b/>
          <w:sz w:val="24"/>
        </w:rPr>
        <w:fldChar w:fldCharType="end"/>
      </w:r>
      <w:r>
        <w:rPr>
          <w:rFonts w:hint="eastAsia" w:ascii="宋体" w:cs="宋体"/>
          <w:b/>
          <w:sz w:val="24"/>
        </w:rPr>
        <w:t>进行加密；</w:t>
      </w:r>
    </w:p>
    <w:p w14:paraId="6B6F7222">
      <w:pPr>
        <w:spacing w:line="360" w:lineRule="auto"/>
        <w:ind w:firstLine="482" w:firstLineChars="200"/>
        <w:rPr>
          <w:rFonts w:hint="eastAsia" w:ascii="宋体" w:cs="宋体"/>
          <w:b/>
          <w:sz w:val="24"/>
        </w:rPr>
      </w:pPr>
      <w:r>
        <w:rPr>
          <w:rFonts w:hint="eastAsia" w:ascii="宋体" w:cs="宋体"/>
          <w:b/>
          <w:sz w:val="24"/>
        </w:rPr>
        <w:t>16.1.2</w:t>
      </w:r>
      <w:r>
        <w:rPr>
          <w:rFonts w:hint="eastAsia" w:ascii="宋体" w:cs="宋体"/>
          <w:b/>
          <w:sz w:val="24"/>
          <w:szCs w:val="24"/>
        </w:rPr>
        <w:t>备份电子加密投标（响应）文件：为确保采购项目顺利实施，避免因政府采购云平台电子加密投标（响应）文件解密失败导致供应商投标无效，供应商应于响应截止时间前将在政府采购云平台上最后生成的具备电子签章的备份电子加密投标（响应）文件打包压缩加密（未加密造成泄密的由供应商自行承当）后以电子邮件的形式发送至</w:t>
      </w:r>
      <w:r>
        <w:rPr>
          <w:rFonts w:hint="eastAsia" w:ascii="宋体" w:cs="宋体"/>
          <w:b/>
          <w:sz w:val="24"/>
          <w:szCs w:val="24"/>
          <w:u w:val="single"/>
          <w:lang w:eastAsia="zh-CN"/>
        </w:rPr>
        <w:t>7111581@163.com</w:t>
      </w:r>
      <w:r>
        <w:rPr>
          <w:rFonts w:hint="eastAsia" w:ascii="宋体" w:cs="宋体"/>
          <w:b/>
          <w:sz w:val="24"/>
          <w:szCs w:val="24"/>
        </w:rPr>
        <w:t>，备份电子加密投标（响应）文件在“电子加密投标（响应）文件”在线解密失败后启用，否则不予以启用；供应商确认“电子加密投标（响应）文件”在线解密失败后，将打包压缩加密的备份电子加密投标（响应）文件的解密密码在解密规定的时间（开标时间后60分钟内将）发送至上述邮箱内，未在规定时间内发送造成的投标无效或失败由供应商自行承当。</w:t>
      </w:r>
    </w:p>
    <w:p w14:paraId="7C0A2FCC">
      <w:pPr>
        <w:spacing w:line="360" w:lineRule="auto"/>
        <w:ind w:firstLine="482" w:firstLineChars="200"/>
        <w:rPr>
          <w:rFonts w:hint="eastAsia" w:ascii="宋体" w:cs="宋体"/>
          <w:b/>
          <w:sz w:val="24"/>
        </w:rPr>
      </w:pPr>
      <w:r>
        <w:rPr>
          <w:rFonts w:hint="eastAsia" w:ascii="宋体" w:cs="宋体"/>
          <w:b/>
          <w:sz w:val="24"/>
        </w:rPr>
        <w:t>17. 投标（响应）文件的提交</w:t>
      </w:r>
    </w:p>
    <w:p w14:paraId="1F00CC76">
      <w:pPr>
        <w:spacing w:line="360" w:lineRule="auto"/>
        <w:ind w:firstLine="482" w:firstLineChars="200"/>
        <w:rPr>
          <w:rFonts w:hint="eastAsia" w:ascii="宋体" w:cs="宋体"/>
          <w:sz w:val="24"/>
        </w:rPr>
      </w:pPr>
      <w:r>
        <w:rPr>
          <w:rFonts w:hint="eastAsia" w:ascii="宋体" w:cs="宋体"/>
          <w:b/>
          <w:bCs/>
          <w:sz w:val="24"/>
        </w:rPr>
        <w:t>▲</w:t>
      </w:r>
      <w:r>
        <w:rPr>
          <w:rFonts w:hint="eastAsia" w:ascii="宋体" w:cs="宋体"/>
          <w:sz w:val="24"/>
        </w:rPr>
        <w:t>17.1 在提交投标（响应）文件截止时间前，供应商应按招标文件规定的时间和地点提交投标（响应）文件。在提交投标（响应）文件截止时间后，龙泉中信项目管理有限公司将拒收供应商的投标（响应）文件。</w:t>
      </w:r>
    </w:p>
    <w:p w14:paraId="2F7D4A57">
      <w:pPr>
        <w:spacing w:line="360" w:lineRule="auto"/>
        <w:ind w:firstLine="482" w:firstLineChars="200"/>
        <w:rPr>
          <w:rFonts w:hint="eastAsia" w:ascii="宋体" w:cs="宋体"/>
          <w:b/>
          <w:sz w:val="24"/>
        </w:rPr>
      </w:pPr>
      <w:r>
        <w:rPr>
          <w:rFonts w:hint="eastAsia" w:ascii="宋体" w:cs="宋体"/>
          <w:b/>
          <w:sz w:val="24"/>
        </w:rPr>
        <w:t>18. 投标（响应）文件的修改和撤销</w:t>
      </w:r>
    </w:p>
    <w:p w14:paraId="0FC1FBDB">
      <w:pPr>
        <w:spacing w:line="360" w:lineRule="auto"/>
        <w:ind w:firstLine="480" w:firstLineChars="200"/>
        <w:rPr>
          <w:rFonts w:hint="eastAsia" w:ascii="宋体" w:cs="宋体"/>
          <w:sz w:val="24"/>
        </w:rPr>
      </w:pPr>
      <w:r>
        <w:rPr>
          <w:rFonts w:hint="eastAsia" w:ascii="宋体" w:cs="宋体"/>
          <w:sz w:val="24"/>
        </w:rPr>
        <w:t>18.1 在提交投标（响应）文件截止时间前，供应商可对已提交的投标（响应）文件进行补充、修改或撤回，修改或撤回的意思应以书面电子形式通知代理公司。</w:t>
      </w:r>
    </w:p>
    <w:p w14:paraId="32D7FD68">
      <w:pPr>
        <w:spacing w:line="360" w:lineRule="auto"/>
        <w:ind w:firstLine="480" w:firstLineChars="200"/>
        <w:rPr>
          <w:rFonts w:hint="eastAsia" w:ascii="宋体" w:cs="宋体"/>
          <w:sz w:val="24"/>
        </w:rPr>
      </w:pPr>
      <w:r>
        <w:rPr>
          <w:rFonts w:hint="eastAsia" w:ascii="宋体" w:cs="宋体"/>
          <w:sz w:val="24"/>
        </w:rPr>
        <w:t>18.2 修改后重新提交的投标（响应）文件应按招标文件的规定编制、加密、标记和提交。</w:t>
      </w:r>
    </w:p>
    <w:p w14:paraId="5D53595B">
      <w:pPr>
        <w:spacing w:line="360" w:lineRule="auto"/>
        <w:ind w:firstLine="480" w:firstLineChars="200"/>
        <w:rPr>
          <w:rFonts w:hint="eastAsia" w:ascii="宋体" w:cs="宋体"/>
          <w:sz w:val="24"/>
        </w:rPr>
      </w:pPr>
      <w:r>
        <w:rPr>
          <w:rFonts w:hint="eastAsia" w:ascii="宋体" w:cs="宋体"/>
          <w:sz w:val="24"/>
        </w:rPr>
        <w:t>18.3 在提交投标（响应）文件截止时间后，供应商不得未经允许修改、撤回已提交的投标（响应）文件。</w:t>
      </w:r>
    </w:p>
    <w:p w14:paraId="5DD10EAF">
      <w:pPr>
        <w:spacing w:line="360" w:lineRule="auto"/>
        <w:ind w:firstLine="480" w:firstLineChars="200"/>
        <w:rPr>
          <w:rFonts w:hint="eastAsia" w:ascii="宋体" w:cs="宋体"/>
          <w:b/>
          <w:sz w:val="24"/>
        </w:rPr>
      </w:pPr>
      <w:r>
        <w:rPr>
          <w:rFonts w:hint="eastAsia" w:ascii="宋体" w:cs="宋体"/>
          <w:sz w:val="24"/>
        </w:rPr>
        <w:t>18.4 投标（响应）文件不得涂改，若有修改错漏处，须加盖供应商公章。投标（响应）文件因字迹潦草或表达不清所引起的后果由供应商负责。</w:t>
      </w:r>
    </w:p>
    <w:p w14:paraId="6FD7DAA1">
      <w:pPr>
        <w:pStyle w:val="4"/>
        <w:spacing w:before="240" w:after="240"/>
        <w:ind w:firstLine="0" w:firstLineChars="0"/>
        <w:rPr>
          <w:rFonts w:hint="eastAsia" w:ascii="宋体" w:eastAsia="宋体" w:cs="宋体"/>
          <w:sz w:val="32"/>
        </w:rPr>
      </w:pPr>
      <w:bookmarkStart w:id="93" w:name="_Toc107820050"/>
      <w:bookmarkStart w:id="94" w:name="_Toc493956038"/>
      <w:bookmarkStart w:id="95" w:name="_Toc25619"/>
      <w:bookmarkStart w:id="96" w:name="_Toc494555854"/>
      <w:bookmarkStart w:id="97" w:name="_Toc17451"/>
      <w:r>
        <w:rPr>
          <w:rFonts w:hint="eastAsia" w:ascii="宋体" w:eastAsia="宋体" w:cs="宋体"/>
          <w:sz w:val="32"/>
        </w:rPr>
        <w:t>六   开标和</w:t>
      </w:r>
      <w:bookmarkEnd w:id="93"/>
      <w:r>
        <w:rPr>
          <w:rFonts w:hint="eastAsia" w:ascii="宋体" w:eastAsia="宋体" w:cs="宋体"/>
          <w:sz w:val="32"/>
        </w:rPr>
        <w:t>评</w:t>
      </w:r>
      <w:bookmarkEnd w:id="94"/>
      <w:r>
        <w:rPr>
          <w:rFonts w:hint="eastAsia" w:ascii="宋体" w:eastAsia="宋体" w:cs="宋体"/>
          <w:sz w:val="32"/>
        </w:rPr>
        <w:t>标</w:t>
      </w:r>
      <w:bookmarkEnd w:id="95"/>
      <w:bookmarkEnd w:id="96"/>
      <w:bookmarkEnd w:id="97"/>
    </w:p>
    <w:p w14:paraId="78398E75">
      <w:pPr>
        <w:spacing w:line="360" w:lineRule="auto"/>
        <w:ind w:firstLine="482" w:firstLineChars="200"/>
        <w:rPr>
          <w:rFonts w:hint="eastAsia" w:ascii="宋体" w:cs="宋体"/>
          <w:b/>
          <w:sz w:val="24"/>
        </w:rPr>
      </w:pPr>
      <w:r>
        <w:rPr>
          <w:rFonts w:hint="eastAsia" w:ascii="宋体" w:cs="宋体"/>
          <w:b/>
          <w:sz w:val="24"/>
        </w:rPr>
        <w:t>19. 开标</w:t>
      </w:r>
    </w:p>
    <w:p w14:paraId="411A3D55">
      <w:pPr>
        <w:spacing w:line="360" w:lineRule="auto"/>
        <w:ind w:firstLine="482" w:firstLineChars="200"/>
        <w:rPr>
          <w:rFonts w:hint="eastAsia" w:ascii="宋体" w:cs="宋体"/>
          <w:sz w:val="24"/>
        </w:rPr>
      </w:pPr>
      <w:r>
        <w:rPr>
          <w:rFonts w:hint="eastAsia" w:ascii="宋体" w:cs="宋体"/>
          <w:b/>
          <w:bCs/>
          <w:sz w:val="24"/>
        </w:rPr>
        <w:t xml:space="preserve">19.1 </w:t>
      </w:r>
      <w:r>
        <w:rPr>
          <w:rFonts w:hint="eastAsia" w:ascii="宋体" w:cs="宋体"/>
          <w:b/>
          <w:sz w:val="24"/>
          <w:szCs w:val="24"/>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853CBD0">
      <w:pPr>
        <w:spacing w:line="360" w:lineRule="auto"/>
        <w:ind w:firstLine="480" w:firstLineChars="200"/>
        <w:rPr>
          <w:rFonts w:hint="eastAsia" w:ascii="宋体" w:cs="宋体"/>
          <w:sz w:val="24"/>
        </w:rPr>
      </w:pPr>
      <w:r>
        <w:rPr>
          <w:rFonts w:hint="eastAsia" w:ascii="宋体" w:cs="宋体"/>
          <w:sz w:val="24"/>
        </w:rPr>
        <w:t>19.2龙泉中信项目管理有限公司在招标文件规定的时间和地点组织采购会议。</w:t>
      </w:r>
    </w:p>
    <w:p w14:paraId="3A615339">
      <w:pPr>
        <w:spacing w:line="360" w:lineRule="auto"/>
        <w:ind w:firstLine="480" w:firstLineChars="200"/>
        <w:rPr>
          <w:rFonts w:hint="eastAsia" w:ascii="宋体" w:cs="宋体"/>
          <w:sz w:val="24"/>
        </w:rPr>
      </w:pPr>
      <w:r>
        <w:rPr>
          <w:rFonts w:hint="eastAsia" w:ascii="宋体" w:cs="宋体"/>
          <w:sz w:val="24"/>
        </w:rPr>
        <w:t>19.3 采购会议由龙泉中信项目管理有限公司主持，主持人介绍项目前期基本情况、供应商名单，宣读日程安排，宣布评审期间的有关事项。公布采购会议主持人、记录人、监督人等人员名单。</w:t>
      </w:r>
    </w:p>
    <w:p w14:paraId="308D81D0">
      <w:pPr>
        <w:spacing w:line="360" w:lineRule="auto"/>
        <w:ind w:firstLine="482" w:firstLineChars="200"/>
        <w:rPr>
          <w:rFonts w:hint="eastAsia" w:ascii="宋体" w:cs="宋体"/>
          <w:b/>
          <w:bCs/>
          <w:sz w:val="24"/>
          <w:szCs w:val="24"/>
        </w:rPr>
      </w:pPr>
      <w:r>
        <w:rPr>
          <w:rFonts w:hint="eastAsia" w:ascii="宋体" w:cs="宋体"/>
          <w:b/>
          <w:bCs/>
          <w:sz w:val="24"/>
        </w:rPr>
        <w:t>▲</w:t>
      </w:r>
      <w:r>
        <w:rPr>
          <w:rFonts w:hint="eastAsia" w:ascii="宋体" w:cs="宋体"/>
          <w:b/>
          <w:bCs/>
          <w:sz w:val="24"/>
          <w:szCs w:val="24"/>
        </w:rPr>
        <w:t>19.4开标时间后的60分钟内，由各供应商自行对电子加密投标（响应）文件进行解密（请各供应商务必在规定时间内完成电子加密投标（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14:paraId="00757C78">
      <w:pPr>
        <w:spacing w:line="360" w:lineRule="auto"/>
        <w:ind w:firstLine="482" w:firstLineChars="200"/>
        <w:rPr>
          <w:rFonts w:hint="eastAsia" w:ascii="宋体" w:cs="宋体"/>
          <w:b/>
          <w:bCs/>
          <w:sz w:val="24"/>
        </w:rPr>
      </w:pPr>
      <w:r>
        <w:rPr>
          <w:rFonts w:hint="eastAsia" w:ascii="宋体" w:cs="宋体"/>
          <w:b/>
          <w:bCs/>
          <w:sz w:val="24"/>
        </w:rPr>
        <w:t>▲19.5本项目优先采用电子加密投标（响应）文件进行开标、评标；若有以下特殊情形的，采用备份电子加密投标（响应）文件（政府采购云平台上最后生成的具备电子签章的备份电子加密投标（响应）文件）进行开标、评标：</w:t>
      </w:r>
    </w:p>
    <w:p w14:paraId="64229B25">
      <w:pPr>
        <w:spacing w:line="360" w:lineRule="auto"/>
        <w:ind w:firstLine="482" w:firstLineChars="200"/>
        <w:rPr>
          <w:rFonts w:hint="eastAsia" w:ascii="宋体" w:cs="宋体"/>
          <w:b/>
          <w:bCs/>
          <w:sz w:val="24"/>
        </w:rPr>
      </w:pPr>
      <w:r>
        <w:rPr>
          <w:rFonts w:hint="eastAsia" w:ascii="宋体" w:cs="宋体"/>
          <w:b/>
          <w:bCs/>
          <w:sz w:val="24"/>
        </w:rPr>
        <w:t>19.5.1因网络或政府采购云平台或其他问题造成所有供应商的电子加密投标（响应）文件无法正常解密的；</w:t>
      </w:r>
    </w:p>
    <w:p w14:paraId="56D467E6">
      <w:pPr>
        <w:spacing w:line="360" w:lineRule="auto"/>
        <w:ind w:firstLine="482" w:firstLineChars="200"/>
        <w:rPr>
          <w:rFonts w:hint="eastAsia" w:ascii="宋体" w:cs="宋体"/>
          <w:b/>
          <w:bCs/>
          <w:sz w:val="24"/>
        </w:rPr>
      </w:pPr>
      <w:r>
        <w:rPr>
          <w:rFonts w:hint="eastAsia" w:ascii="宋体" w:cs="宋体"/>
          <w:b/>
          <w:bCs/>
          <w:sz w:val="24"/>
        </w:rPr>
        <w:t>19.5.2电子加密投标（响应）文件成功解密的供应商不足三家的。</w:t>
      </w:r>
    </w:p>
    <w:p w14:paraId="25002A90">
      <w:pPr>
        <w:spacing w:line="360" w:lineRule="auto"/>
        <w:ind w:firstLine="482" w:firstLineChars="200"/>
        <w:rPr>
          <w:rFonts w:hint="eastAsia" w:ascii="宋体" w:cs="宋体"/>
          <w:b/>
          <w:bCs/>
          <w:kern w:val="0"/>
          <w:sz w:val="24"/>
        </w:rPr>
      </w:pPr>
      <w:r>
        <w:rPr>
          <w:rFonts w:hint="eastAsia" w:ascii="宋体" w:cs="宋体"/>
          <w:b/>
          <w:bCs/>
          <w:sz w:val="24"/>
        </w:rPr>
        <w:t xml:space="preserve">19.6 </w:t>
      </w:r>
      <w:r>
        <w:rPr>
          <w:rFonts w:hint="eastAsia" w:ascii="宋体" w:cs="宋体"/>
          <w:b/>
          <w:bCs/>
          <w:sz w:val="24"/>
          <w:szCs w:val="24"/>
        </w:rPr>
        <w:t>备份电子加密投标（响应）文件：为确保采购项目顺利实施，避免因政府采购云平台电子加密投标（响应）文件解密失败导致供应商投标无效，供应商应于响应截止时间前将在政府采购云平台上最后生成的具备电子签章的备份电子加密投标（响应）文件打包压缩加密（未加密造成泄密的由供应商自行承当）后以电子邮件的形式发送至</w:t>
      </w:r>
      <w:r>
        <w:rPr>
          <w:rFonts w:hint="eastAsia" w:ascii="宋体" w:cs="宋体"/>
          <w:b/>
          <w:bCs/>
          <w:sz w:val="24"/>
          <w:szCs w:val="24"/>
          <w:u w:val="single"/>
          <w:lang w:eastAsia="zh-CN"/>
        </w:rPr>
        <w:t>7111581@163.com</w:t>
      </w:r>
      <w:r>
        <w:rPr>
          <w:rFonts w:hint="eastAsia" w:ascii="宋体" w:cs="宋体"/>
          <w:b/>
          <w:bCs/>
          <w:sz w:val="24"/>
          <w:szCs w:val="24"/>
        </w:rPr>
        <w:t>，备份电子加密投标（响应）文件在“电子加密投标（响应）文件”在线解密失败后启用，否则不予以启用；供应商确认“电子加密投标（响应）文件”在线解密失败后，将打包压缩加密的备份电子加密投标（响应）文件的解密密码在解密规定的时间（开标时间后60分钟内将）发送至上述邮箱内，未在规定时间内发送造成的投标无效或失败由供应商自行承当。</w:t>
      </w:r>
    </w:p>
    <w:p w14:paraId="1E6769DE">
      <w:pPr>
        <w:spacing w:line="360" w:lineRule="auto"/>
        <w:ind w:firstLine="480" w:firstLineChars="200"/>
        <w:rPr>
          <w:rFonts w:hint="eastAsia" w:ascii="宋体" w:cs="宋体"/>
          <w:kern w:val="0"/>
          <w:sz w:val="24"/>
        </w:rPr>
      </w:pPr>
      <w:r>
        <w:rPr>
          <w:rFonts w:hint="eastAsia" w:ascii="宋体" w:cs="宋体"/>
          <w:kern w:val="0"/>
          <w:sz w:val="24"/>
        </w:rPr>
        <w:t>19.7 唱标</w:t>
      </w:r>
    </w:p>
    <w:p w14:paraId="680881BF">
      <w:pPr>
        <w:spacing w:line="360" w:lineRule="auto"/>
        <w:ind w:firstLine="480" w:firstLineChars="200"/>
        <w:rPr>
          <w:rFonts w:hint="eastAsia" w:ascii="宋体" w:cs="宋体"/>
          <w:kern w:val="0"/>
          <w:sz w:val="24"/>
        </w:rPr>
      </w:pPr>
      <w:r>
        <w:rPr>
          <w:rFonts w:hint="eastAsia" w:ascii="宋体" w:cs="宋体"/>
          <w:kern w:val="0"/>
          <w:sz w:val="24"/>
        </w:rPr>
        <w:t xml:space="preserve">19.7.1 </w:t>
      </w:r>
      <w:r>
        <w:rPr>
          <w:rFonts w:hint="eastAsia" w:ascii="宋体" w:cs="宋体"/>
          <w:sz w:val="24"/>
        </w:rPr>
        <w:t>代理公司工作人员</w:t>
      </w:r>
      <w:r>
        <w:rPr>
          <w:rFonts w:hint="eastAsia" w:ascii="宋体" w:cs="宋体"/>
          <w:kern w:val="0"/>
          <w:sz w:val="24"/>
        </w:rPr>
        <w:t>宣布供应商名称、投标报价和招标文件规定的需要宣布的其他内容。</w:t>
      </w:r>
    </w:p>
    <w:p w14:paraId="34A626F0">
      <w:pPr>
        <w:spacing w:line="360" w:lineRule="auto"/>
        <w:ind w:firstLine="480" w:firstLineChars="200"/>
        <w:rPr>
          <w:rFonts w:hint="eastAsia" w:ascii="宋体" w:cs="宋体"/>
          <w:kern w:val="0"/>
          <w:sz w:val="24"/>
        </w:rPr>
      </w:pPr>
      <w:r>
        <w:rPr>
          <w:rFonts w:hint="eastAsia" w:ascii="宋体" w:cs="宋体"/>
          <w:kern w:val="0"/>
          <w:sz w:val="24"/>
        </w:rPr>
        <w:t xml:space="preserve">19.7.2 </w:t>
      </w:r>
      <w:r>
        <w:rPr>
          <w:rFonts w:hint="eastAsia" w:ascii="宋体" w:cs="宋体"/>
          <w:sz w:val="24"/>
        </w:rPr>
        <w:t>代理公司工作人员</w:t>
      </w:r>
      <w:r>
        <w:rPr>
          <w:rFonts w:hint="eastAsia" w:ascii="宋体" w:cs="宋体"/>
          <w:kern w:val="0"/>
          <w:sz w:val="24"/>
        </w:rPr>
        <w:t>做好开标记录。</w:t>
      </w:r>
    </w:p>
    <w:p w14:paraId="6F28F458">
      <w:pPr>
        <w:spacing w:line="360" w:lineRule="auto"/>
        <w:ind w:firstLine="480" w:firstLineChars="200"/>
        <w:rPr>
          <w:rFonts w:hint="eastAsia" w:ascii="宋体" w:cs="宋体"/>
          <w:kern w:val="0"/>
          <w:sz w:val="24"/>
        </w:rPr>
      </w:pPr>
      <w:r>
        <w:rPr>
          <w:rFonts w:hint="eastAsia" w:ascii="宋体" w:cs="宋体"/>
          <w:kern w:val="0"/>
          <w:sz w:val="24"/>
        </w:rPr>
        <w:t>19.8 开标会议结束。</w:t>
      </w:r>
    </w:p>
    <w:p w14:paraId="3D710423">
      <w:pPr>
        <w:spacing w:line="360" w:lineRule="auto"/>
        <w:ind w:firstLine="482" w:firstLineChars="200"/>
        <w:rPr>
          <w:rFonts w:hint="eastAsia" w:ascii="宋体" w:cs="宋体"/>
          <w:b/>
          <w:sz w:val="24"/>
        </w:rPr>
      </w:pPr>
      <w:r>
        <w:rPr>
          <w:rFonts w:hint="eastAsia" w:ascii="宋体" w:cs="宋体"/>
          <w:b/>
          <w:sz w:val="24"/>
        </w:rPr>
        <w:t>特别说明：政府采购云平台如对电子化开标及评审程序有调整的，按调整后的程序操作。</w:t>
      </w:r>
    </w:p>
    <w:p w14:paraId="1748D1AC">
      <w:pPr>
        <w:spacing w:line="360" w:lineRule="auto"/>
        <w:ind w:firstLine="482" w:firstLineChars="200"/>
        <w:rPr>
          <w:rFonts w:hint="eastAsia" w:ascii="宋体" w:cs="宋体"/>
          <w:b/>
          <w:sz w:val="24"/>
        </w:rPr>
      </w:pPr>
      <w:r>
        <w:rPr>
          <w:rFonts w:hint="eastAsia" w:ascii="宋体" w:cs="宋体"/>
          <w:b/>
          <w:sz w:val="24"/>
        </w:rPr>
        <w:t>20. 资格审查</w:t>
      </w:r>
    </w:p>
    <w:p w14:paraId="343A942E">
      <w:pPr>
        <w:spacing w:line="360" w:lineRule="auto"/>
        <w:ind w:firstLine="480" w:firstLineChars="200"/>
        <w:rPr>
          <w:rFonts w:hint="eastAsia" w:ascii="宋体" w:cs="宋体"/>
          <w:sz w:val="24"/>
        </w:rPr>
      </w:pPr>
      <w:r>
        <w:rPr>
          <w:rFonts w:hint="eastAsia" w:ascii="宋体" w:cs="宋体"/>
          <w:sz w:val="24"/>
        </w:rPr>
        <w:t>20.1 采购人或代理公司工作人员按资格要求和资格文件要求对供应商进行资格审查及记录。并当场告知审查结果。</w:t>
      </w:r>
    </w:p>
    <w:p w14:paraId="4F391A9A">
      <w:pPr>
        <w:spacing w:line="360" w:lineRule="auto"/>
        <w:ind w:firstLine="480" w:firstLineChars="200"/>
        <w:rPr>
          <w:rFonts w:hint="eastAsia" w:ascii="宋体" w:cs="宋体"/>
          <w:sz w:val="24"/>
        </w:rPr>
      </w:pPr>
      <w:r>
        <w:rPr>
          <w:rFonts w:hint="eastAsia" w:ascii="宋体" w:cs="宋体"/>
          <w:sz w:val="24"/>
        </w:rPr>
        <w:t>20.2 经资格审查后合格的供应商不足三家的，不得进入评审，并按相关规定重新组织招标。</w:t>
      </w:r>
    </w:p>
    <w:p w14:paraId="3E35512B">
      <w:pPr>
        <w:spacing w:line="360" w:lineRule="auto"/>
        <w:ind w:firstLine="482" w:firstLineChars="200"/>
        <w:rPr>
          <w:rFonts w:hint="eastAsia" w:ascii="宋体" w:cs="宋体"/>
          <w:b/>
          <w:sz w:val="24"/>
        </w:rPr>
      </w:pPr>
      <w:r>
        <w:rPr>
          <w:rFonts w:hint="eastAsia" w:ascii="宋体" w:cs="宋体"/>
          <w:b/>
          <w:sz w:val="24"/>
        </w:rPr>
        <w:t>21. 评审流程</w:t>
      </w:r>
    </w:p>
    <w:p w14:paraId="7588BE3E">
      <w:pPr>
        <w:spacing w:line="360" w:lineRule="auto"/>
        <w:ind w:firstLine="480" w:firstLineChars="200"/>
        <w:rPr>
          <w:rFonts w:hint="eastAsia" w:ascii="宋体" w:cs="宋体"/>
          <w:kern w:val="0"/>
          <w:sz w:val="24"/>
        </w:rPr>
      </w:pPr>
      <w:r>
        <w:rPr>
          <w:rFonts w:hint="eastAsia" w:ascii="宋体" w:cs="宋体"/>
          <w:kern w:val="0"/>
          <w:sz w:val="24"/>
        </w:rPr>
        <w:t>21.1采购代理机构和采购人将根据采购项目的特点组建</w:t>
      </w:r>
      <w:r>
        <w:rPr>
          <w:rFonts w:hint="eastAsia" w:ascii="宋体" w:cs="宋体"/>
          <w:sz w:val="24"/>
        </w:rPr>
        <w:t>评标委员会</w:t>
      </w:r>
      <w:r>
        <w:rPr>
          <w:rFonts w:hint="eastAsia" w:ascii="宋体" w:cs="宋体"/>
          <w:kern w:val="0"/>
          <w:sz w:val="24"/>
        </w:rPr>
        <w:t>，其成员由技术、经济等方面的专家和采购人代表组成。</w:t>
      </w:r>
      <w:r>
        <w:rPr>
          <w:rFonts w:hint="eastAsia" w:ascii="宋体" w:cs="宋体"/>
          <w:sz w:val="24"/>
        </w:rPr>
        <w:t>评标委员会</w:t>
      </w:r>
      <w:r>
        <w:rPr>
          <w:rFonts w:hint="eastAsia" w:ascii="宋体" w:cs="宋体"/>
          <w:kern w:val="0"/>
          <w:sz w:val="24"/>
        </w:rPr>
        <w:t>对投标（响应）文件进行符合性审查、询标、评价和推荐中标候选人。</w:t>
      </w:r>
    </w:p>
    <w:p w14:paraId="48BADA22">
      <w:pPr>
        <w:spacing w:line="360" w:lineRule="auto"/>
        <w:ind w:firstLine="480" w:firstLineChars="200"/>
        <w:rPr>
          <w:rFonts w:hint="eastAsia" w:ascii="宋体" w:cs="宋体"/>
          <w:sz w:val="24"/>
        </w:rPr>
      </w:pPr>
      <w:r>
        <w:rPr>
          <w:rFonts w:hint="eastAsia" w:ascii="宋体" w:cs="宋体"/>
          <w:sz w:val="24"/>
        </w:rPr>
        <w:t>21.2 评审</w:t>
      </w:r>
    </w:p>
    <w:p w14:paraId="0F2E9DD4">
      <w:pPr>
        <w:spacing w:line="360" w:lineRule="auto"/>
        <w:ind w:firstLine="480" w:firstLineChars="200"/>
        <w:rPr>
          <w:rFonts w:hint="eastAsia" w:ascii="宋体" w:cs="宋体"/>
          <w:sz w:val="24"/>
        </w:rPr>
      </w:pPr>
      <w:r>
        <w:rPr>
          <w:rFonts w:hint="eastAsia" w:ascii="宋体" w:cs="宋体"/>
          <w:sz w:val="24"/>
        </w:rPr>
        <w:t>21.2.1 符合性审查</w:t>
      </w:r>
    </w:p>
    <w:p w14:paraId="7034691A">
      <w:pPr>
        <w:spacing w:line="360" w:lineRule="auto"/>
        <w:ind w:firstLine="480" w:firstLineChars="200"/>
        <w:rPr>
          <w:rFonts w:hint="eastAsia" w:ascii="宋体" w:cs="宋体"/>
          <w:sz w:val="24"/>
        </w:rPr>
      </w:pPr>
      <w:r>
        <w:rPr>
          <w:rFonts w:hint="eastAsia" w:ascii="宋体" w:cs="宋体"/>
          <w:sz w:val="24"/>
        </w:rPr>
        <w:t>根据招标文件的规定，从投标（响应）文件的有效性、完整性和对招标文件的响应程度进行审查，以确定是否对招标文件的实质性要求作出响应。通过符合性审查不足三家的，除采购任务取消情形外，按相关规定重新组织招标。</w:t>
      </w:r>
    </w:p>
    <w:p w14:paraId="79C1D212">
      <w:pPr>
        <w:spacing w:line="360" w:lineRule="auto"/>
        <w:ind w:firstLine="480" w:firstLineChars="200"/>
        <w:rPr>
          <w:rFonts w:hint="eastAsia" w:ascii="宋体" w:cs="宋体"/>
          <w:sz w:val="24"/>
        </w:rPr>
      </w:pPr>
      <w:r>
        <w:rPr>
          <w:rFonts w:hint="eastAsia" w:ascii="宋体" w:cs="宋体"/>
          <w:sz w:val="24"/>
        </w:rPr>
        <w:t>21.2.2 商务技术文件评审</w:t>
      </w:r>
    </w:p>
    <w:p w14:paraId="5C37B380">
      <w:pPr>
        <w:spacing w:line="360" w:lineRule="auto"/>
        <w:ind w:firstLine="480" w:firstLineChars="200"/>
        <w:rPr>
          <w:rFonts w:hint="eastAsia" w:ascii="宋体" w:cs="宋体"/>
          <w:sz w:val="24"/>
        </w:rPr>
      </w:pPr>
      <w:r>
        <w:rPr>
          <w:rFonts w:hint="eastAsia" w:ascii="宋体" w:cs="宋体"/>
          <w:sz w:val="24"/>
        </w:rPr>
        <w:t>评标委员会依据招标文件的规定，对各</w:t>
      </w:r>
      <w:r>
        <w:rPr>
          <w:rFonts w:hint="eastAsia" w:ascii="宋体" w:cs="宋体"/>
          <w:kern w:val="0"/>
          <w:sz w:val="24"/>
        </w:rPr>
        <w:t>供应商的</w:t>
      </w:r>
      <w:r>
        <w:rPr>
          <w:rFonts w:hint="eastAsia" w:ascii="宋体" w:cs="宋体"/>
          <w:sz w:val="24"/>
        </w:rPr>
        <w:t>商务技术文件进行独立评审。对各</w:t>
      </w:r>
      <w:r>
        <w:rPr>
          <w:rFonts w:hint="eastAsia" w:ascii="宋体" w:cs="宋体"/>
          <w:kern w:val="0"/>
          <w:sz w:val="24"/>
        </w:rPr>
        <w:t>投标（响应）文件</w:t>
      </w:r>
      <w:r>
        <w:rPr>
          <w:rFonts w:hint="eastAsia" w:ascii="宋体" w:cs="宋体"/>
          <w:sz w:val="24"/>
        </w:rPr>
        <w:t>进行比较和必要的澄清，对客观分应统一意见后统一给分。</w:t>
      </w:r>
    </w:p>
    <w:p w14:paraId="55CA8FF2">
      <w:pPr>
        <w:spacing w:line="360" w:lineRule="auto"/>
        <w:ind w:firstLine="480" w:firstLineChars="200"/>
        <w:rPr>
          <w:rFonts w:hint="eastAsia" w:ascii="宋体" w:cs="宋体"/>
          <w:sz w:val="24"/>
        </w:rPr>
      </w:pPr>
      <w:r>
        <w:rPr>
          <w:rFonts w:hint="eastAsia" w:ascii="宋体" w:cs="宋体"/>
          <w:sz w:val="24"/>
        </w:rPr>
        <w:t>21.2.3 报价文件评审</w:t>
      </w:r>
    </w:p>
    <w:p w14:paraId="7A6598C5">
      <w:pPr>
        <w:spacing w:line="360" w:lineRule="auto"/>
        <w:ind w:firstLine="480" w:firstLineChars="200"/>
        <w:rPr>
          <w:rFonts w:hint="eastAsia" w:ascii="宋体" w:cs="宋体"/>
          <w:sz w:val="24"/>
        </w:rPr>
      </w:pPr>
      <w:r>
        <w:rPr>
          <w:rFonts w:hint="eastAsia" w:ascii="宋体" w:cs="宋体"/>
          <w:sz w:val="24"/>
        </w:rPr>
        <w:t>评标委员会依据招标文件的规定，对各供应商的报价的合理性进行审查，必要时可要求供应商对其报价做出澄清、说明。</w:t>
      </w:r>
    </w:p>
    <w:p w14:paraId="524926A6">
      <w:pPr>
        <w:spacing w:line="360" w:lineRule="auto"/>
        <w:ind w:firstLine="482" w:firstLineChars="200"/>
        <w:rPr>
          <w:rFonts w:hint="eastAsia" w:ascii="宋体" w:cs="宋体"/>
          <w:b/>
          <w:sz w:val="24"/>
        </w:rPr>
      </w:pPr>
      <w:r>
        <w:rPr>
          <w:rFonts w:hint="eastAsia" w:ascii="宋体" w:cs="宋体"/>
          <w:b/>
          <w:sz w:val="24"/>
        </w:rPr>
        <w:t>22. 投标（响应）文件的澄清</w:t>
      </w:r>
    </w:p>
    <w:p w14:paraId="518AABC4">
      <w:pPr>
        <w:spacing w:line="360" w:lineRule="auto"/>
        <w:ind w:firstLine="436" w:firstLineChars="182"/>
        <w:rPr>
          <w:rFonts w:hint="eastAsia" w:ascii="宋体" w:cs="宋体"/>
          <w:sz w:val="24"/>
        </w:rPr>
      </w:pPr>
      <w:r>
        <w:rPr>
          <w:rFonts w:hint="eastAsia" w:ascii="宋体" w:cs="宋体"/>
          <w:sz w:val="24"/>
        </w:rPr>
        <w:t>22.1 对</w:t>
      </w:r>
      <w:r>
        <w:rPr>
          <w:rFonts w:hint="eastAsia" w:ascii="宋体" w:cs="宋体"/>
          <w:kern w:val="0"/>
          <w:sz w:val="24"/>
        </w:rPr>
        <w:t>投标（响应）文件</w:t>
      </w:r>
      <w:r>
        <w:rPr>
          <w:rFonts w:hint="eastAsia" w:ascii="宋体" w:cs="宋体"/>
          <w:sz w:val="24"/>
        </w:rPr>
        <w:t>中含义不明确、同类问题表述不一致或者有明显文字和计算错误的内容，评标委员会应当以书面形式要求供应商作出必要的澄清、说明或者补正。供应商的澄清、说明或者补正应当采用书面形式。供应商的澄清、说明或者补正不得超出投标（响应）文件的范围或者改变投标（响应）文件的实质性内容。</w:t>
      </w:r>
    </w:p>
    <w:p w14:paraId="5CBCCA45">
      <w:pPr>
        <w:spacing w:line="360" w:lineRule="auto"/>
        <w:ind w:firstLine="436" w:firstLineChars="182"/>
        <w:rPr>
          <w:rFonts w:hint="eastAsia" w:ascii="宋体" w:cs="宋体"/>
          <w:sz w:val="24"/>
        </w:rPr>
      </w:pPr>
      <w:r>
        <w:rPr>
          <w:rFonts w:hint="eastAsia" w:ascii="宋体" w:cs="宋体"/>
          <w:sz w:val="24"/>
        </w:rPr>
        <w:t>22.2 报价算术错误将按以下方法修正：</w:t>
      </w:r>
    </w:p>
    <w:p w14:paraId="38B62212">
      <w:pPr>
        <w:spacing w:line="360" w:lineRule="auto"/>
        <w:ind w:firstLine="436" w:firstLineChars="182"/>
        <w:rPr>
          <w:rFonts w:hint="eastAsia" w:ascii="宋体" w:cs="宋体"/>
          <w:bCs/>
          <w:sz w:val="24"/>
        </w:rPr>
      </w:pPr>
      <w:r>
        <w:rPr>
          <w:rFonts w:hint="eastAsia" w:ascii="宋体" w:cs="宋体"/>
          <w:sz w:val="24"/>
        </w:rPr>
        <w:t>（1）</w:t>
      </w:r>
      <w:r>
        <w:rPr>
          <w:rFonts w:hint="eastAsia" w:ascii="宋体" w:cs="宋体"/>
          <w:kern w:val="0"/>
          <w:sz w:val="24"/>
        </w:rPr>
        <w:t>报价文件</w:t>
      </w:r>
      <w:r>
        <w:rPr>
          <w:rFonts w:hint="eastAsia" w:ascii="宋体" w:cs="宋体"/>
          <w:bCs/>
          <w:sz w:val="24"/>
        </w:rPr>
        <w:t>中开标一览表（报价表）内容与</w:t>
      </w:r>
      <w:r>
        <w:rPr>
          <w:rFonts w:hint="eastAsia" w:ascii="宋体" w:cs="宋体"/>
          <w:kern w:val="0"/>
          <w:sz w:val="24"/>
        </w:rPr>
        <w:t>报价</w:t>
      </w:r>
      <w:r>
        <w:rPr>
          <w:rFonts w:hint="eastAsia" w:ascii="宋体" w:cs="宋体"/>
          <w:bCs/>
          <w:sz w:val="24"/>
        </w:rPr>
        <w:t>明细表相应内容不一致的，以开标一览表（报价表）为准；</w:t>
      </w:r>
    </w:p>
    <w:p w14:paraId="188A4311">
      <w:pPr>
        <w:spacing w:line="360" w:lineRule="auto"/>
        <w:ind w:firstLine="436" w:firstLineChars="182"/>
        <w:rPr>
          <w:rFonts w:hint="eastAsia" w:ascii="宋体" w:cs="宋体"/>
          <w:bCs/>
          <w:sz w:val="24"/>
        </w:rPr>
      </w:pPr>
      <w:r>
        <w:rPr>
          <w:rFonts w:hint="eastAsia" w:ascii="宋体" w:cs="宋体"/>
          <w:bCs/>
          <w:sz w:val="24"/>
        </w:rPr>
        <w:t>（2）报价文件的大写金额和小写金额不一致的，以大写金额为准；</w:t>
      </w:r>
    </w:p>
    <w:p w14:paraId="10EB3A69">
      <w:pPr>
        <w:spacing w:line="360" w:lineRule="auto"/>
        <w:ind w:firstLine="436" w:firstLineChars="182"/>
        <w:rPr>
          <w:rFonts w:hint="eastAsia" w:ascii="宋体" w:cs="宋体"/>
          <w:bCs/>
          <w:sz w:val="24"/>
        </w:rPr>
      </w:pPr>
      <w:r>
        <w:rPr>
          <w:rFonts w:hint="eastAsia" w:ascii="宋体" w:cs="宋体"/>
          <w:bCs/>
          <w:sz w:val="24"/>
        </w:rPr>
        <w:t>（3）单价金额小数点或者百分比有明显错位的，以开标一览表（报价表）的总价为准，并修改单价；</w:t>
      </w:r>
    </w:p>
    <w:p w14:paraId="515524B8">
      <w:pPr>
        <w:spacing w:line="360" w:lineRule="auto"/>
        <w:ind w:firstLine="436" w:firstLineChars="182"/>
        <w:rPr>
          <w:rFonts w:hint="eastAsia" w:ascii="宋体" w:cs="宋体"/>
          <w:bCs/>
          <w:sz w:val="24"/>
        </w:rPr>
      </w:pPr>
      <w:r>
        <w:rPr>
          <w:rFonts w:hint="eastAsia" w:ascii="宋体" w:cs="宋体"/>
          <w:bCs/>
          <w:sz w:val="24"/>
        </w:rPr>
        <w:t>（4）总价金额与按单价汇总金额不一致的，以单价金额计算结果为准；</w:t>
      </w:r>
    </w:p>
    <w:p w14:paraId="69BB53C0">
      <w:pPr>
        <w:spacing w:line="360" w:lineRule="auto"/>
        <w:ind w:firstLine="436" w:firstLineChars="182"/>
        <w:rPr>
          <w:rFonts w:hint="eastAsia" w:ascii="宋体" w:cs="宋体"/>
          <w:bCs/>
          <w:sz w:val="24"/>
        </w:rPr>
      </w:pPr>
      <w:r>
        <w:rPr>
          <w:rFonts w:hint="eastAsia" w:ascii="宋体" w:cs="宋体"/>
          <w:bCs/>
          <w:sz w:val="24"/>
        </w:rPr>
        <w:t>（5）同时出现两种以上不一致的，按上述顺序修正。</w:t>
      </w:r>
    </w:p>
    <w:p w14:paraId="6E46970F">
      <w:pPr>
        <w:spacing w:line="360" w:lineRule="auto"/>
        <w:ind w:firstLine="436" w:firstLineChars="182"/>
        <w:rPr>
          <w:rFonts w:hint="eastAsia" w:ascii="宋体" w:cs="宋体"/>
          <w:sz w:val="24"/>
        </w:rPr>
      </w:pPr>
      <w:r>
        <w:rPr>
          <w:rFonts w:hint="eastAsia" w:ascii="宋体" w:cs="宋体"/>
          <w:bCs/>
          <w:sz w:val="24"/>
        </w:rPr>
        <w:t>（6）对不同文字文本</w:t>
      </w:r>
      <w:r>
        <w:rPr>
          <w:rFonts w:hint="eastAsia" w:ascii="宋体" w:cs="宋体"/>
          <w:kern w:val="0"/>
          <w:sz w:val="24"/>
        </w:rPr>
        <w:t>投标（响应）文件</w:t>
      </w:r>
      <w:r>
        <w:rPr>
          <w:rFonts w:hint="eastAsia" w:ascii="宋体" w:cs="宋体"/>
          <w:bCs/>
          <w:sz w:val="24"/>
        </w:rPr>
        <w:t>的解释发生异议的，以中文文本为准。</w:t>
      </w:r>
    </w:p>
    <w:p w14:paraId="05E84A4F">
      <w:pPr>
        <w:spacing w:line="360" w:lineRule="auto"/>
        <w:ind w:firstLine="436" w:firstLineChars="182"/>
        <w:rPr>
          <w:rFonts w:hint="eastAsia" w:ascii="宋体" w:cs="宋体"/>
          <w:sz w:val="24"/>
        </w:rPr>
      </w:pPr>
      <w:r>
        <w:rPr>
          <w:rFonts w:hint="eastAsia" w:ascii="宋体" w:cs="宋体"/>
          <w:sz w:val="24"/>
        </w:rPr>
        <w:t>（7） 修正错误的的投标报价，经供应商的负责人（或授权代表）同意确认后产生约束力。调整后的投标报价对供应商具有约束作用。若供应商不接受修正后的投标报价，则其投标将作为无效投标处理。</w:t>
      </w:r>
    </w:p>
    <w:p w14:paraId="4E7F90CC">
      <w:pPr>
        <w:spacing w:line="360" w:lineRule="auto"/>
        <w:ind w:firstLine="482" w:firstLineChars="200"/>
        <w:rPr>
          <w:rFonts w:hint="eastAsia" w:ascii="宋体" w:cs="宋体"/>
          <w:b/>
          <w:sz w:val="24"/>
        </w:rPr>
      </w:pPr>
      <w:r>
        <w:rPr>
          <w:rFonts w:hint="eastAsia" w:ascii="宋体" w:cs="宋体"/>
          <w:b/>
          <w:sz w:val="24"/>
        </w:rPr>
        <w:t>23. 对投标（响应）文件的比较和评估</w:t>
      </w:r>
    </w:p>
    <w:p w14:paraId="78D50DC2">
      <w:pPr>
        <w:spacing w:line="360" w:lineRule="auto"/>
        <w:ind w:firstLine="480" w:firstLineChars="200"/>
        <w:rPr>
          <w:rFonts w:hint="eastAsia" w:ascii="宋体" w:cs="宋体"/>
          <w:sz w:val="24"/>
        </w:rPr>
      </w:pPr>
      <w:r>
        <w:rPr>
          <w:rFonts w:hint="eastAsia" w:ascii="宋体" w:cs="宋体"/>
          <w:sz w:val="24"/>
        </w:rPr>
        <w:t>23.1评标委员会根据招标文件规定的评审办法和标准、对符合性审查合格供应商的投标（响应）文件及澄清答复内容进行商务和技术评估，综合比较与评价，并按照平等、客观、公正的原则对投标（响应）文件进行综合评审和评分。</w:t>
      </w:r>
    </w:p>
    <w:p w14:paraId="0CC7115D">
      <w:pPr>
        <w:spacing w:line="360" w:lineRule="auto"/>
        <w:ind w:firstLine="480" w:firstLineChars="200"/>
        <w:rPr>
          <w:rFonts w:hint="eastAsia" w:ascii="宋体" w:cs="宋体"/>
          <w:sz w:val="24"/>
        </w:rPr>
      </w:pPr>
      <w:r>
        <w:rPr>
          <w:rFonts w:hint="eastAsia" w:ascii="宋体" w:cs="宋体"/>
          <w:sz w:val="24"/>
        </w:rPr>
        <w:t>23.2 相同品牌的产品</w:t>
      </w:r>
    </w:p>
    <w:p w14:paraId="191F22EB">
      <w:pPr>
        <w:spacing w:line="360" w:lineRule="auto"/>
        <w:ind w:firstLine="480" w:firstLineChars="200"/>
        <w:rPr>
          <w:rFonts w:hint="eastAsia" w:ascii="宋体" w:cs="宋体"/>
          <w:sz w:val="24"/>
        </w:rPr>
      </w:pPr>
      <w:r>
        <w:rPr>
          <w:rFonts w:hint="eastAsia" w:ascii="宋体" w:cs="宋体"/>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14:paraId="0C3E1BB8">
      <w:pPr>
        <w:spacing w:line="360" w:lineRule="auto"/>
        <w:ind w:firstLine="480" w:firstLineChars="200"/>
        <w:rPr>
          <w:rFonts w:hint="eastAsia" w:ascii="宋体" w:cs="宋体"/>
          <w:sz w:val="24"/>
        </w:rPr>
      </w:pPr>
      <w:r>
        <w:rPr>
          <w:rFonts w:hint="eastAsia" w:ascii="宋体" w:cs="宋体"/>
          <w:sz w:val="24"/>
          <w:szCs w:val="24"/>
        </w:rPr>
        <w:t xml:space="preserve">23.2.2 </w:t>
      </w:r>
      <w:r>
        <w:rPr>
          <w:rFonts w:hint="eastAsia" w:ascii="宋体" w:cs="宋体"/>
          <w:sz w:val="24"/>
        </w:rPr>
        <w:t>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6F4EEE5A">
      <w:pPr>
        <w:spacing w:line="360" w:lineRule="auto"/>
        <w:ind w:firstLine="480" w:firstLineChars="200"/>
        <w:rPr>
          <w:rFonts w:hint="eastAsia" w:ascii="宋体" w:cs="宋体"/>
          <w:sz w:val="24"/>
        </w:rPr>
      </w:pPr>
      <w:r>
        <w:rPr>
          <w:rFonts w:hint="eastAsia" w:ascii="宋体" w:cs="宋体"/>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69070D6E">
      <w:pPr>
        <w:spacing w:line="360" w:lineRule="auto"/>
        <w:ind w:firstLine="480" w:firstLineChars="200"/>
        <w:rPr>
          <w:rFonts w:hint="eastAsia" w:ascii="宋体" w:cs="宋体"/>
          <w:sz w:val="24"/>
        </w:rPr>
      </w:pPr>
      <w:r>
        <w:rPr>
          <w:rFonts w:hint="eastAsia" w:ascii="宋体" w:cs="宋体"/>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14:paraId="52A83C01">
      <w:pPr>
        <w:spacing w:line="360" w:lineRule="auto"/>
        <w:ind w:firstLine="482" w:firstLineChars="200"/>
        <w:rPr>
          <w:rFonts w:hint="eastAsia" w:ascii="宋体" w:cs="宋体"/>
          <w:b/>
          <w:sz w:val="24"/>
        </w:rPr>
      </w:pPr>
      <w:r>
        <w:rPr>
          <w:rFonts w:hint="eastAsia" w:ascii="宋体" w:cs="宋体"/>
          <w:b/>
          <w:sz w:val="24"/>
        </w:rPr>
        <w:t>24. 评标报告</w:t>
      </w:r>
    </w:p>
    <w:p w14:paraId="3B145057">
      <w:pPr>
        <w:spacing w:line="360" w:lineRule="auto"/>
        <w:ind w:firstLine="480" w:firstLineChars="200"/>
        <w:rPr>
          <w:rFonts w:hint="eastAsia" w:ascii="宋体" w:cs="宋体"/>
          <w:sz w:val="24"/>
        </w:rPr>
      </w:pPr>
      <w:r>
        <w:rPr>
          <w:rFonts w:hint="eastAsia" w:ascii="宋体" w:cs="宋体"/>
          <w:sz w:val="24"/>
        </w:rPr>
        <w:t>评标委员会根据全体评审成员签字的原始评审记录和评审结果编写评标报告，并推荐中标候选人，评审报告由评标委员会成员签字确认提交。</w:t>
      </w:r>
    </w:p>
    <w:p w14:paraId="2A267C8C">
      <w:pPr>
        <w:spacing w:line="360" w:lineRule="auto"/>
        <w:ind w:firstLine="482" w:firstLineChars="200"/>
        <w:rPr>
          <w:rFonts w:hint="eastAsia" w:ascii="宋体" w:cs="宋体"/>
          <w:b/>
          <w:sz w:val="24"/>
        </w:rPr>
      </w:pPr>
      <w:r>
        <w:rPr>
          <w:rFonts w:hint="eastAsia" w:ascii="宋体" w:cs="宋体"/>
          <w:b/>
          <w:sz w:val="24"/>
        </w:rPr>
        <w:t>25. 保密和评审过程的监控</w:t>
      </w:r>
    </w:p>
    <w:p w14:paraId="71C55096">
      <w:pPr>
        <w:spacing w:line="360" w:lineRule="auto"/>
        <w:ind w:firstLine="480" w:firstLineChars="200"/>
        <w:rPr>
          <w:rFonts w:hint="eastAsia" w:ascii="宋体" w:cs="宋体"/>
          <w:bCs/>
          <w:sz w:val="24"/>
        </w:rPr>
      </w:pPr>
      <w:r>
        <w:rPr>
          <w:rFonts w:hint="eastAsia" w:ascii="宋体" w:cs="宋体"/>
          <w:bCs/>
          <w:sz w:val="24"/>
        </w:rPr>
        <w:t>25.1 自开标时间起至中标（成交）结果公告发布时间止，凡属于审查、澄清、评估和比较投标的有关资料，且与授予合同有关的信息都不得向任何供应商或与上述评审过程无关的人员透露。</w:t>
      </w:r>
    </w:p>
    <w:p w14:paraId="7D072EAB">
      <w:pPr>
        <w:spacing w:line="360" w:lineRule="auto"/>
        <w:ind w:firstLine="480" w:firstLineChars="200"/>
        <w:rPr>
          <w:rFonts w:hint="eastAsia" w:ascii="宋体" w:cs="宋体"/>
          <w:sz w:val="20"/>
        </w:rPr>
      </w:pPr>
      <w:r>
        <w:rPr>
          <w:rFonts w:hint="eastAsia" w:ascii="宋体" w:cs="宋体"/>
          <w:sz w:val="24"/>
        </w:rPr>
        <w:t>25.2 本项目开标、评审过程实行全程录音、录像监控，供应商在开标、评审过程中所进行的试图影响评审结果的不公正行为或授予合同决定的过程施加影响的企图和行为，可能导致其投标被拒绝。</w:t>
      </w:r>
      <w:bookmarkStart w:id="98" w:name="EB6abbdb67ad8e4dca83235298b1f0b56f"/>
      <w:r>
        <w:rPr>
          <w:rFonts w:hint="eastAsia" w:ascii="宋体" w:cs="宋体"/>
          <w:sz w:val="20"/>
        </w:rPr>
        <w:t xml:space="preserve"> </w:t>
      </w:r>
      <w:bookmarkEnd w:id="98"/>
      <w:bookmarkStart w:id="99" w:name="EB50051ac8f4a946c091713b64242fa8f2"/>
      <w:r>
        <w:rPr>
          <w:rFonts w:hint="eastAsia" w:ascii="宋体" w:cs="宋体"/>
          <w:sz w:val="20"/>
        </w:rPr>
        <w:t xml:space="preserve"> </w:t>
      </w:r>
      <w:bookmarkEnd w:id="99"/>
    </w:p>
    <w:p w14:paraId="78FBFCA9">
      <w:pPr>
        <w:pStyle w:val="4"/>
        <w:spacing w:before="240" w:after="240"/>
        <w:ind w:firstLine="0" w:firstLineChars="0"/>
        <w:rPr>
          <w:rFonts w:hint="eastAsia" w:ascii="宋体" w:eastAsia="宋体" w:cs="宋体"/>
        </w:rPr>
      </w:pPr>
      <w:bookmarkStart w:id="100" w:name="_Toc493956039"/>
      <w:bookmarkStart w:id="101" w:name="_Toc54"/>
      <w:bookmarkStart w:id="102" w:name="_Toc4623"/>
      <w:bookmarkStart w:id="103" w:name="_Toc494555855"/>
      <w:r>
        <w:rPr>
          <w:rFonts w:hint="eastAsia" w:ascii="宋体" w:eastAsia="宋体" w:cs="宋体"/>
        </w:rPr>
        <w:t>七   投标无效的情形</w:t>
      </w:r>
      <w:bookmarkEnd w:id="100"/>
      <w:bookmarkEnd w:id="101"/>
      <w:bookmarkEnd w:id="102"/>
      <w:bookmarkEnd w:id="103"/>
    </w:p>
    <w:p w14:paraId="2155641A">
      <w:pPr>
        <w:numPr>
          <w:ilvl w:val="0"/>
          <w:numId w:val="1"/>
        </w:numPr>
        <w:spacing w:line="360" w:lineRule="auto"/>
        <w:ind w:firstLine="480" w:firstLineChars="200"/>
        <w:rPr>
          <w:rFonts w:ascii="Times New Roman" w:hAnsi="Times New Roman"/>
          <w:sz w:val="24"/>
        </w:rPr>
      </w:pPr>
      <w:r>
        <w:rPr>
          <w:rFonts w:ascii="Times New Roman" w:hAnsi="Times New Roman"/>
          <w:sz w:val="24"/>
        </w:rPr>
        <w:t>实质上没有响应采购文件要求的响应文件将被视为无效。供应商如有下列情形之一的，其投标将被拒绝，响应文件无效：</w:t>
      </w:r>
    </w:p>
    <w:p w14:paraId="3C7FD097">
      <w:pPr>
        <w:spacing w:line="360" w:lineRule="auto"/>
        <w:ind w:firstLine="480" w:firstLineChars="200"/>
        <w:rPr>
          <w:rFonts w:ascii="Times New Roman" w:hAnsi="Times New Roman"/>
          <w:sz w:val="24"/>
        </w:rPr>
      </w:pPr>
      <w:r>
        <w:rPr>
          <w:rFonts w:hint="eastAsia" w:ascii="Times New Roman" w:hAnsi="Times New Roman"/>
          <w:sz w:val="24"/>
        </w:rPr>
        <w:t>26.1.（一）不同供应商制作电子投标（响应）文件的计算机网卡MAC、上传IP地址相同的；（二）</w:t>
      </w:r>
      <w:r>
        <w:rPr>
          <w:rFonts w:ascii="Times New Roman" w:hAnsi="Times New Roman"/>
          <w:sz w:val="24"/>
        </w:rPr>
        <w:t>不同供应商制作电子投标(响应)文件的计算机硬盘序列号相同的</w:t>
      </w:r>
      <w:r>
        <w:rPr>
          <w:rFonts w:hint="eastAsia" w:ascii="Times New Roman" w:hAnsi="Times New Roman"/>
          <w:sz w:val="24"/>
        </w:rPr>
        <w:t>；</w:t>
      </w:r>
      <w:r>
        <w:rPr>
          <w:rFonts w:ascii="Times New Roman" w:hAnsi="Times New Roman"/>
          <w:sz w:val="24"/>
        </w:rPr>
        <w:t>(三)不同(响应)文件的内容存在</w:t>
      </w:r>
      <w:r>
        <w:rPr>
          <w:rFonts w:hint="eastAsia" w:ascii="Times New Roman" w:hAnsi="Times New Roman"/>
          <w:sz w:val="24"/>
        </w:rPr>
        <w:t>三</w:t>
      </w:r>
      <w:r>
        <w:rPr>
          <w:rFonts w:ascii="Times New Roman" w:hAnsi="Times New Roman"/>
          <w:sz w:val="24"/>
        </w:rPr>
        <w:t>处及以上细节错误一致，且无法合理解释的。</w:t>
      </w:r>
    </w:p>
    <w:p w14:paraId="2F163CF0">
      <w:pPr>
        <w:spacing w:line="360" w:lineRule="auto"/>
        <w:ind w:firstLine="482" w:firstLineChars="200"/>
        <w:rPr>
          <w:rFonts w:hint="eastAsia" w:ascii="宋体" w:cs="宋体"/>
          <w:b/>
          <w:bCs/>
          <w:sz w:val="24"/>
        </w:rPr>
      </w:pPr>
      <w:r>
        <w:rPr>
          <w:rFonts w:hint="eastAsia" w:ascii="宋体" w:cs="宋体"/>
          <w:b/>
          <w:bCs/>
          <w:sz w:val="24"/>
        </w:rPr>
        <w:t>26.</w:t>
      </w:r>
      <w:r>
        <w:rPr>
          <w:rFonts w:hint="eastAsia" w:ascii="宋体" w:cs="宋体"/>
          <w:b/>
          <w:bCs/>
          <w:sz w:val="24"/>
          <w:lang w:val="en-US" w:eastAsia="zh-CN"/>
        </w:rPr>
        <w:t>2</w:t>
      </w:r>
      <w:r>
        <w:rPr>
          <w:rFonts w:hint="eastAsia" w:ascii="宋体" w:cs="宋体"/>
          <w:b/>
          <w:bCs/>
          <w:sz w:val="24"/>
        </w:rPr>
        <w:t>供应商没有按招标文件规定的时间和地点提交电子加密投标（响应）文件的；</w:t>
      </w:r>
    </w:p>
    <w:p w14:paraId="2379D5A0">
      <w:pPr>
        <w:spacing w:line="360" w:lineRule="auto"/>
        <w:ind w:firstLine="482" w:firstLineChars="200"/>
        <w:rPr>
          <w:rFonts w:hint="eastAsia" w:ascii="宋体" w:cs="宋体"/>
          <w:b/>
          <w:bCs/>
          <w:sz w:val="24"/>
        </w:rPr>
      </w:pPr>
      <w:r>
        <w:rPr>
          <w:rFonts w:hint="eastAsia" w:ascii="宋体" w:cs="宋体"/>
          <w:b/>
          <w:bCs/>
          <w:sz w:val="24"/>
        </w:rPr>
        <w:t>26.</w:t>
      </w:r>
      <w:r>
        <w:rPr>
          <w:rFonts w:hint="eastAsia" w:ascii="宋体" w:cs="宋体"/>
          <w:b/>
          <w:bCs/>
          <w:sz w:val="24"/>
          <w:lang w:val="en-US" w:eastAsia="zh-CN"/>
        </w:rPr>
        <w:t>3</w:t>
      </w:r>
      <w:r>
        <w:rPr>
          <w:rFonts w:hint="eastAsia" w:ascii="宋体" w:cs="宋体"/>
          <w:b/>
          <w:bCs/>
          <w:sz w:val="24"/>
        </w:rPr>
        <w:t>电子加密投标（响应）文件未在规定时间内解密的（出现特殊情况，采用备份电子加密投标（响应）文件（政府采购云平台上最后生成的具备电子签章的备份电子加密投标（响应）文件）开标、评标的情形除外）；</w:t>
      </w:r>
    </w:p>
    <w:p w14:paraId="4B35F2EE">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4</w:t>
      </w:r>
      <w:r>
        <w:rPr>
          <w:rFonts w:hint="eastAsia" w:ascii="宋体" w:cs="宋体"/>
          <w:sz w:val="24"/>
        </w:rPr>
        <w:t xml:space="preserve"> 电报、电话、传真形式的投标。</w:t>
      </w:r>
    </w:p>
    <w:p w14:paraId="6714BC7F">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5</w:t>
      </w:r>
      <w:r>
        <w:rPr>
          <w:rFonts w:hint="eastAsia" w:ascii="宋体" w:cs="宋体"/>
          <w:sz w:val="24"/>
        </w:rPr>
        <w:t xml:space="preserve"> 未按招标文件规定要求盖章的；</w:t>
      </w:r>
    </w:p>
    <w:p w14:paraId="0DBA1CB3">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6</w:t>
      </w:r>
      <w:r>
        <w:rPr>
          <w:rFonts w:hint="eastAsia" w:ascii="宋体" w:cs="宋体"/>
          <w:sz w:val="24"/>
        </w:rPr>
        <w:t xml:space="preserve"> 不具备招标文件规定资格要求的；</w:t>
      </w:r>
    </w:p>
    <w:p w14:paraId="455AB0CB">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7</w:t>
      </w:r>
      <w:r>
        <w:rPr>
          <w:rFonts w:hint="eastAsia" w:ascii="宋体" w:cs="宋体"/>
          <w:sz w:val="24"/>
        </w:rPr>
        <w:t xml:space="preserve"> 投标有效期不足的；</w:t>
      </w:r>
    </w:p>
    <w:p w14:paraId="196ADBA8">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8</w:t>
      </w:r>
      <w:r>
        <w:rPr>
          <w:rFonts w:hint="eastAsia" w:ascii="宋体" w:cs="宋体"/>
          <w:sz w:val="24"/>
        </w:rPr>
        <w:t xml:space="preserve"> 若采用暗标的项目（包）的技术文件没有采用暗标的</w:t>
      </w:r>
    </w:p>
    <w:p w14:paraId="399FF8C8">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9</w:t>
      </w:r>
      <w:r>
        <w:rPr>
          <w:rFonts w:hint="eastAsia" w:ascii="宋体" w:cs="宋体"/>
          <w:sz w:val="24"/>
        </w:rPr>
        <w:t xml:space="preserve"> 评标委员会评定有实质上 “▲”条款的负偏离的；</w:t>
      </w:r>
    </w:p>
    <w:p w14:paraId="57643CAC">
      <w:pPr>
        <w:spacing w:line="360" w:lineRule="auto"/>
        <w:ind w:firstLine="480" w:firstLineChars="200"/>
        <w:rPr>
          <w:rFonts w:hint="eastAsia" w:ascii="宋体" w:cs="宋体"/>
          <w:sz w:val="24"/>
        </w:rPr>
      </w:pPr>
      <w:r>
        <w:rPr>
          <w:rFonts w:hint="eastAsia" w:ascii="宋体" w:cs="宋体"/>
          <w:sz w:val="24"/>
        </w:rPr>
        <w:t>26.</w:t>
      </w:r>
      <w:r>
        <w:rPr>
          <w:rFonts w:hint="eastAsia" w:ascii="宋体" w:cs="宋体"/>
          <w:sz w:val="24"/>
          <w:lang w:val="en-US" w:eastAsia="zh-CN"/>
        </w:rPr>
        <w:t>10</w:t>
      </w:r>
      <w:r>
        <w:rPr>
          <w:rFonts w:hint="eastAsia" w:ascii="宋体" w:cs="宋体"/>
          <w:sz w:val="24"/>
        </w:rPr>
        <w:t xml:space="preserve"> 评标委员会评定有非实质性负偏离超过招标文件规定项数的；</w:t>
      </w:r>
    </w:p>
    <w:p w14:paraId="20A4170D">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1</w:t>
      </w:r>
      <w:r>
        <w:rPr>
          <w:rFonts w:hint="eastAsia" w:ascii="宋体" w:cs="宋体"/>
          <w:sz w:val="24"/>
        </w:rPr>
        <w:t xml:space="preserve"> 投标（响应）文件含有采购人不能接受的附加条款的；</w:t>
      </w:r>
    </w:p>
    <w:p w14:paraId="7654433B">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2</w:t>
      </w:r>
      <w:r>
        <w:rPr>
          <w:rFonts w:hint="eastAsia" w:ascii="宋体" w:cs="宋体"/>
          <w:sz w:val="24"/>
        </w:rPr>
        <w:t xml:space="preserve"> 报价超过招标文件中规定的预算金额或者最高限价的；</w:t>
      </w:r>
    </w:p>
    <w:p w14:paraId="2BDFED64">
      <w:pPr>
        <w:spacing w:line="360" w:lineRule="auto"/>
        <w:ind w:firstLine="480" w:firstLineChars="200"/>
        <w:rPr>
          <w:rFonts w:hint="eastAsia" w:ascii="宋体" w:cs="宋体"/>
          <w:kern w:val="0"/>
          <w:sz w:val="24"/>
        </w:rPr>
      </w:pPr>
      <w:r>
        <w:rPr>
          <w:rFonts w:hint="eastAsia" w:ascii="宋体" w:cs="宋体"/>
          <w:kern w:val="0"/>
          <w:sz w:val="24"/>
        </w:rPr>
        <w:t>26.1</w:t>
      </w:r>
      <w:r>
        <w:rPr>
          <w:rFonts w:hint="eastAsia" w:ascii="宋体" w:cs="宋体"/>
          <w:kern w:val="0"/>
          <w:sz w:val="24"/>
          <w:lang w:val="en-US" w:eastAsia="zh-CN"/>
        </w:rPr>
        <w:t>3</w:t>
      </w:r>
      <w:r>
        <w:rPr>
          <w:rFonts w:hint="eastAsia" w:ascii="宋体" w:cs="宋体"/>
          <w:kern w:val="0"/>
          <w:sz w:val="24"/>
        </w:rPr>
        <w:t xml:space="preserve"> 招标文件中未要求供应商额外免费、无偿赠送或分项报价为0元情况的；</w:t>
      </w:r>
    </w:p>
    <w:p w14:paraId="176E7BCD">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4</w:t>
      </w:r>
      <w:r>
        <w:rPr>
          <w:rFonts w:hint="eastAsia" w:ascii="宋体" w:cs="宋体"/>
          <w:sz w:val="24"/>
        </w:rPr>
        <w:t xml:space="preserve"> 投标报价存在漏项或报价数量少于采购需求的；</w:t>
      </w:r>
    </w:p>
    <w:p w14:paraId="7EA2A0E5">
      <w:pPr>
        <w:spacing w:line="360" w:lineRule="auto"/>
        <w:ind w:firstLine="480" w:firstLineChars="200"/>
        <w:rPr>
          <w:rFonts w:hint="eastAsia" w:ascii="宋体" w:cs="宋体"/>
          <w:sz w:val="24"/>
        </w:rPr>
      </w:pPr>
      <w:r>
        <w:rPr>
          <w:rFonts w:hint="eastAsia" w:ascii="宋体" w:cs="宋体"/>
          <w:kern w:val="0"/>
          <w:sz w:val="24"/>
        </w:rPr>
        <w:t>26.1</w:t>
      </w:r>
      <w:r>
        <w:rPr>
          <w:rFonts w:hint="eastAsia" w:ascii="宋体" w:cs="宋体"/>
          <w:kern w:val="0"/>
          <w:sz w:val="24"/>
          <w:lang w:val="en-US" w:eastAsia="zh-CN"/>
        </w:rPr>
        <w:t>5</w:t>
      </w:r>
      <w:r>
        <w:rPr>
          <w:rFonts w:hint="eastAsia" w:ascii="宋体" w:cs="宋体"/>
          <w:kern w:val="0"/>
          <w:sz w:val="24"/>
        </w:rPr>
        <w:t xml:space="preserve"> </w:t>
      </w:r>
      <w:r>
        <w:rPr>
          <w:rFonts w:hint="eastAsia" w:ascii="宋体" w:cs="宋体"/>
          <w:sz w:val="24"/>
        </w:rPr>
        <w:t>评审时如发现供应商的报价明显高于其市场报价或低于成本价的，且不能合理说明原因和提供证明材料的；</w:t>
      </w:r>
    </w:p>
    <w:p w14:paraId="41A5B0B9">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6</w:t>
      </w:r>
      <w:r>
        <w:rPr>
          <w:rFonts w:hint="eastAsia" w:ascii="宋体" w:cs="宋体"/>
          <w:sz w:val="24"/>
        </w:rPr>
        <w:t xml:space="preserve">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A43C39D">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7</w:t>
      </w:r>
      <w:r>
        <w:rPr>
          <w:rFonts w:hint="eastAsia" w:ascii="宋体" w:cs="宋体"/>
          <w:sz w:val="24"/>
        </w:rPr>
        <w:t xml:space="preserve"> 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cs="宋体"/>
          <w:kern w:val="0"/>
          <w:sz w:val="24"/>
        </w:rPr>
        <w:t>投标（响应）文件</w:t>
      </w:r>
      <w:r>
        <w:rPr>
          <w:rFonts w:hint="eastAsia" w:ascii="宋体" w:cs="宋体"/>
          <w:sz w:val="24"/>
        </w:rPr>
        <w:t>中予以特别说明的；</w:t>
      </w:r>
    </w:p>
    <w:p w14:paraId="093A2038">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8</w:t>
      </w:r>
      <w:r>
        <w:rPr>
          <w:rFonts w:hint="eastAsia" w:ascii="宋体" w:cs="宋体"/>
          <w:sz w:val="24"/>
        </w:rPr>
        <w:t xml:space="preserve"> 提供虚假材料谋取中标、成交的；</w:t>
      </w:r>
    </w:p>
    <w:p w14:paraId="6F9F966F">
      <w:pPr>
        <w:spacing w:line="360" w:lineRule="auto"/>
        <w:ind w:firstLine="480" w:firstLineChars="200"/>
        <w:rPr>
          <w:rFonts w:hint="eastAsia" w:ascii="宋体" w:cs="宋体"/>
          <w:sz w:val="24"/>
        </w:rPr>
      </w:pPr>
      <w:r>
        <w:rPr>
          <w:rFonts w:hint="eastAsia" w:ascii="宋体" w:cs="宋体"/>
          <w:sz w:val="24"/>
        </w:rPr>
        <w:t>26.1</w:t>
      </w:r>
      <w:r>
        <w:rPr>
          <w:rFonts w:hint="eastAsia" w:ascii="宋体" w:cs="宋体"/>
          <w:sz w:val="24"/>
          <w:lang w:val="en-US" w:eastAsia="zh-CN"/>
        </w:rPr>
        <w:t>9</w:t>
      </w:r>
      <w:r>
        <w:rPr>
          <w:rFonts w:hint="eastAsia" w:ascii="宋体" w:cs="宋体"/>
          <w:sz w:val="24"/>
        </w:rPr>
        <w:t xml:space="preserve"> 在招标过程中与采购人进行协商谈判、不按招标文件和中标人的</w:t>
      </w:r>
      <w:r>
        <w:rPr>
          <w:rFonts w:hint="eastAsia" w:ascii="宋体" w:cs="宋体"/>
          <w:kern w:val="0"/>
          <w:sz w:val="24"/>
        </w:rPr>
        <w:t>投标（响应）文件</w:t>
      </w:r>
      <w:r>
        <w:rPr>
          <w:rFonts w:hint="eastAsia" w:ascii="宋体" w:cs="宋体"/>
          <w:sz w:val="24"/>
        </w:rPr>
        <w:t>订立合同，或者与采购人另行订立背离合同实质性内容的协议的；</w:t>
      </w:r>
    </w:p>
    <w:p w14:paraId="4AF6B741">
      <w:pPr>
        <w:spacing w:line="360" w:lineRule="auto"/>
        <w:ind w:firstLine="480" w:firstLineChars="200"/>
        <w:rPr>
          <w:rFonts w:hint="eastAsia" w:ascii="宋体" w:cs="宋体"/>
        </w:rPr>
      </w:pPr>
      <w:r>
        <w:rPr>
          <w:rFonts w:hint="eastAsia" w:ascii="宋体" w:cs="宋体"/>
          <w:sz w:val="24"/>
        </w:rPr>
        <w:t>26.</w:t>
      </w:r>
      <w:r>
        <w:rPr>
          <w:rFonts w:hint="eastAsia" w:ascii="宋体" w:cs="宋体"/>
          <w:sz w:val="24"/>
          <w:lang w:val="en-US" w:eastAsia="zh-CN"/>
        </w:rPr>
        <w:t>20</w:t>
      </w:r>
      <w:r>
        <w:rPr>
          <w:rFonts w:hint="eastAsia" w:ascii="宋体" w:cs="宋体"/>
          <w:sz w:val="24"/>
        </w:rPr>
        <w:t xml:space="preserve"> 招标文件规定的其他</w:t>
      </w:r>
      <w:r>
        <w:rPr>
          <w:rFonts w:hint="eastAsia" w:ascii="宋体" w:cs="宋体"/>
          <w:kern w:val="0"/>
          <w:sz w:val="24"/>
        </w:rPr>
        <w:t>投标</w:t>
      </w:r>
      <w:r>
        <w:rPr>
          <w:rFonts w:hint="eastAsia" w:ascii="宋体" w:cs="宋体"/>
          <w:sz w:val="24"/>
        </w:rPr>
        <w:t>无效情形。</w:t>
      </w:r>
      <w:bookmarkStart w:id="104" w:name="EBdafef940fa674575a283c03dcfd15197"/>
      <w:r>
        <w:rPr>
          <w:rFonts w:hint="eastAsia" w:ascii="宋体" w:cs="宋体"/>
          <w:sz w:val="20"/>
        </w:rPr>
        <w:t xml:space="preserve"> </w:t>
      </w:r>
      <w:bookmarkEnd w:id="104"/>
      <w:bookmarkStart w:id="105" w:name="EB09b84f7f941446eb81ae304223ba6dc4"/>
      <w:r>
        <w:rPr>
          <w:rFonts w:hint="eastAsia" w:ascii="宋体" w:cs="宋体"/>
          <w:sz w:val="20"/>
        </w:rPr>
        <w:t xml:space="preserve"> </w:t>
      </w:r>
      <w:bookmarkEnd w:id="105"/>
    </w:p>
    <w:p w14:paraId="46617CE5">
      <w:pPr>
        <w:pStyle w:val="4"/>
        <w:spacing w:before="240" w:after="240"/>
        <w:ind w:firstLine="0" w:firstLineChars="0"/>
        <w:rPr>
          <w:rFonts w:hint="eastAsia" w:ascii="宋体" w:eastAsia="宋体" w:cs="宋体"/>
          <w:b w:val="0"/>
          <w:bCs w:val="0"/>
          <w:sz w:val="32"/>
        </w:rPr>
      </w:pPr>
      <w:bookmarkStart w:id="106" w:name="_Toc494555856"/>
      <w:bookmarkStart w:id="107" w:name="_Toc1382"/>
      <w:bookmarkStart w:id="108" w:name="_Toc1813"/>
      <w:bookmarkStart w:id="109" w:name="_Toc493956040"/>
      <w:r>
        <w:rPr>
          <w:rFonts w:hint="eastAsia" w:ascii="宋体" w:eastAsia="宋体" w:cs="宋体"/>
          <w:sz w:val="32"/>
        </w:rPr>
        <w:t>八   法律责任</w:t>
      </w:r>
      <w:bookmarkEnd w:id="106"/>
      <w:bookmarkEnd w:id="107"/>
      <w:bookmarkEnd w:id="108"/>
      <w:bookmarkEnd w:id="109"/>
    </w:p>
    <w:p w14:paraId="7CE49779">
      <w:pPr>
        <w:spacing w:line="360" w:lineRule="auto"/>
        <w:ind w:firstLine="480" w:firstLineChars="200"/>
        <w:rPr>
          <w:rFonts w:hint="eastAsia" w:ascii="宋体" w:cs="宋体"/>
          <w:sz w:val="24"/>
        </w:rPr>
      </w:pPr>
      <w:r>
        <w:rPr>
          <w:rFonts w:hint="eastAsia" w:ascii="宋体" w:cs="宋体"/>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4F8EEDA0">
      <w:pPr>
        <w:spacing w:line="360" w:lineRule="auto"/>
        <w:ind w:firstLine="480" w:firstLineChars="200"/>
        <w:rPr>
          <w:rFonts w:hint="eastAsia" w:ascii="宋体" w:cs="宋体"/>
          <w:sz w:val="24"/>
        </w:rPr>
      </w:pPr>
      <w:r>
        <w:rPr>
          <w:rFonts w:hint="eastAsia" w:ascii="宋体" w:cs="宋体"/>
          <w:sz w:val="24"/>
        </w:rPr>
        <w:t>27.1 提供虚假材料谋取中标、成交的；</w:t>
      </w:r>
    </w:p>
    <w:p w14:paraId="6E55E96C">
      <w:pPr>
        <w:spacing w:line="360" w:lineRule="auto"/>
        <w:ind w:firstLine="480" w:firstLineChars="200"/>
        <w:rPr>
          <w:rFonts w:hint="eastAsia" w:ascii="宋体" w:cs="宋体"/>
          <w:sz w:val="24"/>
        </w:rPr>
      </w:pPr>
      <w:r>
        <w:rPr>
          <w:rFonts w:hint="eastAsia" w:ascii="宋体" w:cs="宋体"/>
          <w:sz w:val="24"/>
        </w:rPr>
        <w:t>27.2 采取不正当手段诋毁、排挤其他供应商的；</w:t>
      </w:r>
    </w:p>
    <w:p w14:paraId="5F14C5F0">
      <w:pPr>
        <w:spacing w:line="360" w:lineRule="auto"/>
        <w:ind w:firstLine="480" w:firstLineChars="200"/>
        <w:rPr>
          <w:rFonts w:hint="eastAsia" w:ascii="宋体" w:cs="宋体"/>
          <w:sz w:val="24"/>
        </w:rPr>
      </w:pPr>
      <w:r>
        <w:rPr>
          <w:rFonts w:hint="eastAsia" w:ascii="宋体" w:cs="宋体"/>
          <w:sz w:val="24"/>
        </w:rPr>
        <w:t>27.3 与采购人、其他供应商或者采购代理机构恶意串通的；</w:t>
      </w:r>
    </w:p>
    <w:p w14:paraId="075B9DF7">
      <w:pPr>
        <w:spacing w:line="360" w:lineRule="auto"/>
        <w:ind w:firstLine="480" w:firstLineChars="200"/>
        <w:rPr>
          <w:rFonts w:hint="eastAsia" w:ascii="宋体" w:cs="宋体"/>
          <w:sz w:val="24"/>
        </w:rPr>
      </w:pPr>
      <w:r>
        <w:rPr>
          <w:rFonts w:hint="eastAsia" w:ascii="宋体" w:cs="宋体"/>
          <w:sz w:val="24"/>
        </w:rPr>
        <w:t>27.4 向采购人、采购代理机构行贿或者提供其他不正当利益的；</w:t>
      </w:r>
    </w:p>
    <w:p w14:paraId="4C841D4F">
      <w:pPr>
        <w:spacing w:line="360" w:lineRule="auto"/>
        <w:ind w:firstLine="480" w:firstLineChars="200"/>
        <w:rPr>
          <w:rFonts w:hint="eastAsia" w:ascii="宋体" w:cs="宋体"/>
          <w:sz w:val="24"/>
        </w:rPr>
      </w:pPr>
      <w:r>
        <w:rPr>
          <w:rFonts w:hint="eastAsia" w:ascii="宋体" w:cs="宋体"/>
          <w:sz w:val="24"/>
        </w:rPr>
        <w:t>27.5 在招标采购过程中与采购人进行协商谈判的；</w:t>
      </w:r>
    </w:p>
    <w:p w14:paraId="2DC4D7F2">
      <w:pPr>
        <w:spacing w:line="360" w:lineRule="auto"/>
        <w:ind w:firstLine="480" w:firstLineChars="200"/>
        <w:rPr>
          <w:rFonts w:hint="eastAsia" w:ascii="宋体" w:cs="宋体"/>
          <w:sz w:val="24"/>
        </w:rPr>
      </w:pPr>
      <w:r>
        <w:rPr>
          <w:rFonts w:hint="eastAsia" w:ascii="宋体" w:cs="宋体"/>
          <w:sz w:val="24"/>
        </w:rPr>
        <w:t>27.6 拒绝有关部门监督检查或者提供虚假情况的；</w:t>
      </w:r>
    </w:p>
    <w:p w14:paraId="45983B86">
      <w:pPr>
        <w:spacing w:line="360" w:lineRule="auto"/>
        <w:ind w:firstLine="480" w:firstLineChars="200"/>
        <w:rPr>
          <w:rFonts w:hint="eastAsia" w:ascii="宋体" w:cs="宋体"/>
          <w:sz w:val="24"/>
        </w:rPr>
      </w:pPr>
      <w:r>
        <w:rPr>
          <w:rFonts w:hint="eastAsia" w:ascii="宋体" w:cs="宋体"/>
          <w:sz w:val="24"/>
          <w:szCs w:val="24"/>
        </w:rPr>
        <w:t>27.7未按合同的规定、招标文件、投标（响应）文件及政府采购法律、法规的规定履行责任和义务的。</w:t>
      </w:r>
    </w:p>
    <w:p w14:paraId="6E286B9F">
      <w:pPr>
        <w:spacing w:line="360" w:lineRule="auto"/>
        <w:ind w:firstLine="480" w:firstLineChars="200"/>
        <w:rPr>
          <w:rFonts w:hint="eastAsia" w:ascii="宋体" w:cs="宋体"/>
          <w:sz w:val="24"/>
        </w:rPr>
      </w:pPr>
      <w:r>
        <w:rPr>
          <w:rFonts w:hint="eastAsia" w:ascii="宋体" w:cs="宋体"/>
          <w:sz w:val="24"/>
        </w:rPr>
        <w:t>供应商有前款27.1至27.6项情形之一的，中标、成交无效。</w:t>
      </w:r>
    </w:p>
    <w:p w14:paraId="2F0E92BE">
      <w:pPr>
        <w:spacing w:line="360" w:lineRule="auto"/>
        <w:ind w:firstLine="480" w:firstLineChars="200"/>
        <w:rPr>
          <w:rFonts w:hint="eastAsia" w:ascii="宋体" w:cs="宋体"/>
          <w:sz w:val="24"/>
        </w:rPr>
      </w:pPr>
      <w:r>
        <w:rPr>
          <w:rFonts w:hint="eastAsia" w:ascii="宋体" w:cs="宋体"/>
          <w:sz w:val="24"/>
        </w:rPr>
        <w:t>28. 供应商有下列情形之一的，依照政府采购法第七十七条第一款的规定追究法律责任：</w:t>
      </w:r>
    </w:p>
    <w:p w14:paraId="2BE43F38">
      <w:pPr>
        <w:spacing w:line="360" w:lineRule="auto"/>
        <w:ind w:firstLine="480" w:firstLineChars="200"/>
        <w:rPr>
          <w:rFonts w:hint="eastAsia" w:ascii="宋体" w:cs="宋体"/>
          <w:sz w:val="24"/>
        </w:rPr>
      </w:pPr>
      <w:r>
        <w:rPr>
          <w:rFonts w:hint="eastAsia" w:ascii="宋体" w:cs="宋体"/>
          <w:sz w:val="24"/>
        </w:rPr>
        <w:t>28.1 向评标委员会或者评标委员会成员行贿或者提供其他不正当利益；</w:t>
      </w:r>
    </w:p>
    <w:p w14:paraId="12CBFB3C">
      <w:pPr>
        <w:spacing w:line="360" w:lineRule="auto"/>
        <w:ind w:firstLine="480" w:firstLineChars="200"/>
        <w:rPr>
          <w:rFonts w:hint="eastAsia" w:ascii="宋体" w:cs="宋体"/>
          <w:sz w:val="24"/>
          <w:szCs w:val="24"/>
        </w:rPr>
      </w:pPr>
      <w:r>
        <w:rPr>
          <w:rFonts w:hint="eastAsia" w:ascii="宋体" w:cs="宋体"/>
          <w:sz w:val="24"/>
          <w:szCs w:val="24"/>
        </w:rPr>
        <w:t>28.2 中标或者成交后无正当理由拒不与采购人签订政府采购合同；</w:t>
      </w:r>
    </w:p>
    <w:p w14:paraId="119A23D4">
      <w:pPr>
        <w:spacing w:line="360" w:lineRule="auto"/>
        <w:ind w:firstLine="480" w:firstLineChars="200"/>
        <w:rPr>
          <w:rFonts w:hint="eastAsia" w:ascii="宋体" w:cs="宋体"/>
          <w:sz w:val="24"/>
          <w:szCs w:val="24"/>
        </w:rPr>
      </w:pPr>
      <w:r>
        <w:rPr>
          <w:rFonts w:hint="eastAsia" w:ascii="宋体" w:cs="宋体"/>
          <w:sz w:val="24"/>
          <w:szCs w:val="24"/>
        </w:rPr>
        <w:t>28.3 未按照招标文件和中标人投标（响应）文件的规定，签订政府采购合同；</w:t>
      </w:r>
    </w:p>
    <w:p w14:paraId="2C8934AB">
      <w:pPr>
        <w:spacing w:line="360" w:lineRule="auto"/>
        <w:ind w:firstLine="480" w:firstLineChars="200"/>
        <w:rPr>
          <w:rFonts w:hint="eastAsia" w:ascii="宋体" w:cs="宋体"/>
          <w:sz w:val="24"/>
        </w:rPr>
      </w:pPr>
      <w:r>
        <w:rPr>
          <w:rFonts w:hint="eastAsia" w:ascii="宋体" w:cs="宋体"/>
          <w:sz w:val="24"/>
        </w:rPr>
        <w:t>28.4 将政府采购合同转包；</w:t>
      </w:r>
    </w:p>
    <w:p w14:paraId="3356CF90">
      <w:pPr>
        <w:spacing w:line="360" w:lineRule="auto"/>
        <w:ind w:firstLine="480" w:firstLineChars="200"/>
        <w:rPr>
          <w:rFonts w:hint="eastAsia" w:ascii="宋体" w:cs="宋体"/>
          <w:sz w:val="24"/>
        </w:rPr>
      </w:pPr>
      <w:r>
        <w:rPr>
          <w:rFonts w:hint="eastAsia" w:ascii="宋体" w:cs="宋体"/>
          <w:sz w:val="24"/>
        </w:rPr>
        <w:t>28.5 提供假冒伪劣产品；</w:t>
      </w:r>
    </w:p>
    <w:p w14:paraId="59DE6D4C">
      <w:pPr>
        <w:spacing w:line="360" w:lineRule="auto"/>
        <w:ind w:firstLine="480" w:firstLineChars="200"/>
        <w:rPr>
          <w:rFonts w:hint="eastAsia" w:ascii="宋体" w:cs="宋体"/>
          <w:sz w:val="24"/>
        </w:rPr>
      </w:pPr>
      <w:r>
        <w:rPr>
          <w:rFonts w:hint="eastAsia" w:ascii="宋体" w:cs="宋体"/>
          <w:sz w:val="24"/>
        </w:rPr>
        <w:t>28.6 擅自变更、中止或者终止政府采购合同。</w:t>
      </w:r>
    </w:p>
    <w:p w14:paraId="5683B129">
      <w:pPr>
        <w:spacing w:line="360" w:lineRule="auto"/>
        <w:ind w:firstLine="480" w:firstLineChars="200"/>
        <w:rPr>
          <w:rFonts w:hint="eastAsia" w:ascii="宋体" w:cs="宋体"/>
          <w:sz w:val="24"/>
        </w:rPr>
      </w:pPr>
      <w:r>
        <w:rPr>
          <w:rFonts w:hint="eastAsia" w:ascii="宋体" w:cs="宋体"/>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14:paraId="0CB780DF">
      <w:pPr>
        <w:spacing w:line="360" w:lineRule="auto"/>
        <w:ind w:firstLine="480" w:firstLineChars="200"/>
        <w:rPr>
          <w:rFonts w:hint="eastAsia" w:ascii="宋体" w:cs="宋体"/>
          <w:sz w:val="24"/>
        </w:rPr>
      </w:pPr>
      <w:r>
        <w:rPr>
          <w:rFonts w:hint="eastAsia" w:ascii="宋体" w:cs="宋体"/>
          <w:sz w:val="24"/>
        </w:rPr>
        <w:t>29. 供应商捏造事实、提供虚假材料或者以非法手段取得证明材料进行投诉的，由财政部门列入不良行为记录名单，禁止其1至3年内参加政府采购活动。</w:t>
      </w:r>
    </w:p>
    <w:p w14:paraId="3D8146A0">
      <w:pPr>
        <w:spacing w:line="360" w:lineRule="auto"/>
        <w:ind w:firstLine="480" w:firstLineChars="200"/>
        <w:rPr>
          <w:rFonts w:hint="eastAsia" w:ascii="宋体" w:cs="宋体"/>
          <w:sz w:val="24"/>
        </w:rPr>
      </w:pPr>
      <w:r>
        <w:rPr>
          <w:rFonts w:hint="eastAsia" w:ascii="宋体" w:cs="宋体"/>
          <w:sz w:val="24"/>
        </w:rPr>
        <w:t>30. 有下列情形之一的，属于恶意串通，对供应商依照政府采购法第七十七条第一款的规定追究法律责任，对采购人、采购代理机构及其工作人员依照政府采购法第七十二条的规定追究法律责任：</w:t>
      </w:r>
    </w:p>
    <w:p w14:paraId="3E2CBC2F">
      <w:pPr>
        <w:spacing w:line="360" w:lineRule="auto"/>
        <w:ind w:firstLine="480" w:firstLineChars="200"/>
        <w:rPr>
          <w:rFonts w:hint="eastAsia" w:ascii="宋体" w:cs="宋体"/>
          <w:sz w:val="24"/>
        </w:rPr>
      </w:pPr>
      <w:r>
        <w:rPr>
          <w:rFonts w:hint="eastAsia" w:ascii="宋体" w:cs="宋体"/>
          <w:sz w:val="24"/>
        </w:rPr>
        <w:t>30.1供应商直接或者间接从采购人或者采购代理机构处获得其他供应商的相关情况并修改其</w:t>
      </w:r>
      <w:r>
        <w:rPr>
          <w:rFonts w:hint="eastAsia" w:ascii="宋体" w:cs="宋体"/>
          <w:kern w:val="0"/>
          <w:sz w:val="24"/>
        </w:rPr>
        <w:t>投标（响应）文件</w:t>
      </w:r>
      <w:r>
        <w:rPr>
          <w:rFonts w:hint="eastAsia" w:ascii="宋体" w:cs="宋体"/>
          <w:sz w:val="24"/>
        </w:rPr>
        <w:t>；</w:t>
      </w:r>
    </w:p>
    <w:p w14:paraId="2EB24C51">
      <w:pPr>
        <w:spacing w:line="360" w:lineRule="auto"/>
        <w:ind w:firstLine="480" w:firstLineChars="200"/>
        <w:rPr>
          <w:rFonts w:hint="eastAsia" w:ascii="宋体" w:cs="宋体"/>
          <w:sz w:val="24"/>
        </w:rPr>
      </w:pPr>
      <w:r>
        <w:rPr>
          <w:rFonts w:hint="eastAsia" w:ascii="宋体" w:cs="宋体"/>
          <w:sz w:val="24"/>
        </w:rPr>
        <w:t>30.2 供应商按照采购人或者采购代理机构的授意撤换、修改</w:t>
      </w:r>
      <w:r>
        <w:rPr>
          <w:rFonts w:hint="eastAsia" w:ascii="宋体" w:cs="宋体"/>
          <w:kern w:val="0"/>
          <w:sz w:val="24"/>
        </w:rPr>
        <w:t>投标（响应）文件</w:t>
      </w:r>
      <w:r>
        <w:rPr>
          <w:rFonts w:hint="eastAsia" w:ascii="宋体" w:cs="宋体"/>
          <w:sz w:val="24"/>
        </w:rPr>
        <w:t>；</w:t>
      </w:r>
    </w:p>
    <w:p w14:paraId="193C1BBE">
      <w:pPr>
        <w:spacing w:line="360" w:lineRule="auto"/>
        <w:ind w:firstLine="480" w:firstLineChars="200"/>
        <w:rPr>
          <w:rFonts w:hint="eastAsia" w:ascii="宋体" w:cs="宋体"/>
          <w:sz w:val="24"/>
        </w:rPr>
      </w:pPr>
      <w:r>
        <w:rPr>
          <w:rFonts w:hint="eastAsia" w:ascii="宋体" w:cs="宋体"/>
          <w:sz w:val="24"/>
        </w:rPr>
        <w:t>30.3 供应商之间协商报价、技术方案等</w:t>
      </w:r>
      <w:r>
        <w:rPr>
          <w:rFonts w:hint="eastAsia" w:ascii="宋体" w:cs="宋体"/>
          <w:kern w:val="0"/>
          <w:sz w:val="24"/>
        </w:rPr>
        <w:t>投标（响应）文件</w:t>
      </w:r>
      <w:r>
        <w:rPr>
          <w:rFonts w:hint="eastAsia" w:ascii="宋体" w:cs="宋体"/>
          <w:sz w:val="24"/>
        </w:rPr>
        <w:t>的实质性内容；</w:t>
      </w:r>
    </w:p>
    <w:p w14:paraId="01609193">
      <w:pPr>
        <w:spacing w:line="360" w:lineRule="auto"/>
        <w:ind w:firstLine="480" w:firstLineChars="200"/>
        <w:rPr>
          <w:rFonts w:hint="eastAsia" w:ascii="宋体" w:cs="宋体"/>
          <w:sz w:val="24"/>
        </w:rPr>
      </w:pPr>
      <w:r>
        <w:rPr>
          <w:rFonts w:hint="eastAsia" w:ascii="宋体" w:cs="宋体"/>
          <w:sz w:val="24"/>
        </w:rPr>
        <w:t>30.4属于同一集团、协会、商会等组织成员的供应商按照该组织要求协同参加政府采购活动；</w:t>
      </w:r>
    </w:p>
    <w:p w14:paraId="2CE6398E">
      <w:pPr>
        <w:spacing w:line="360" w:lineRule="auto"/>
        <w:ind w:firstLine="480" w:firstLineChars="200"/>
        <w:rPr>
          <w:rFonts w:hint="eastAsia" w:ascii="宋体" w:cs="宋体"/>
          <w:sz w:val="24"/>
        </w:rPr>
      </w:pPr>
      <w:r>
        <w:rPr>
          <w:rFonts w:hint="eastAsia" w:ascii="宋体" w:cs="宋体"/>
          <w:sz w:val="24"/>
        </w:rPr>
        <w:t>30.5 供应商之间事先约定由某一特定供应商中标、成交；</w:t>
      </w:r>
    </w:p>
    <w:p w14:paraId="43C442A8">
      <w:pPr>
        <w:spacing w:line="360" w:lineRule="auto"/>
        <w:ind w:firstLine="480" w:firstLineChars="200"/>
        <w:rPr>
          <w:rFonts w:hint="eastAsia" w:ascii="宋体" w:cs="宋体"/>
          <w:sz w:val="24"/>
        </w:rPr>
      </w:pPr>
      <w:r>
        <w:rPr>
          <w:rFonts w:hint="eastAsia" w:ascii="宋体" w:cs="宋体"/>
          <w:sz w:val="24"/>
        </w:rPr>
        <w:t>30.6 供应商之间商定部分供应商放弃参加政府采购活动或者放弃中标、成交；</w:t>
      </w:r>
    </w:p>
    <w:p w14:paraId="4842DCA9">
      <w:pPr>
        <w:spacing w:line="360" w:lineRule="auto"/>
        <w:ind w:firstLine="480" w:firstLineChars="200"/>
        <w:rPr>
          <w:rFonts w:hint="eastAsia" w:ascii="宋体" w:cs="宋体"/>
          <w:sz w:val="20"/>
        </w:rPr>
      </w:pPr>
      <w:r>
        <w:rPr>
          <w:rFonts w:hint="eastAsia" w:ascii="宋体" w:cs="宋体"/>
          <w:sz w:val="24"/>
        </w:rPr>
        <w:t>30.7供应商与采购人或者采购代理机构之间、供应商相互之间，为谋求特定供应商中标、成交或者排斥其他供应商的其他串通行为；</w:t>
      </w:r>
    </w:p>
    <w:p w14:paraId="0F4AFB77">
      <w:pPr>
        <w:spacing w:line="360" w:lineRule="auto"/>
        <w:ind w:firstLine="480" w:firstLineChars="200"/>
        <w:rPr>
          <w:rFonts w:hint="eastAsia" w:ascii="宋体" w:cs="宋体"/>
          <w:sz w:val="24"/>
        </w:rPr>
      </w:pPr>
      <w:r>
        <w:rPr>
          <w:rFonts w:hint="eastAsia" w:ascii="宋体" w:cs="宋体"/>
          <w:sz w:val="24"/>
        </w:rPr>
        <w:t>30.8 不同供应商的投标（响应）文件由同一单位或者个人编制；</w:t>
      </w:r>
    </w:p>
    <w:p w14:paraId="6BB0148C">
      <w:pPr>
        <w:spacing w:line="360" w:lineRule="auto"/>
        <w:ind w:firstLine="480" w:firstLineChars="200"/>
        <w:rPr>
          <w:rFonts w:hint="eastAsia" w:ascii="宋体" w:cs="宋体"/>
          <w:sz w:val="24"/>
        </w:rPr>
      </w:pPr>
      <w:r>
        <w:rPr>
          <w:rFonts w:hint="eastAsia" w:ascii="宋体" w:cs="宋体"/>
          <w:sz w:val="24"/>
        </w:rPr>
        <w:t>30.9 不同供应商委托同一单位或者个人办理投标事宜；</w:t>
      </w:r>
    </w:p>
    <w:p w14:paraId="4430A987">
      <w:pPr>
        <w:spacing w:line="360" w:lineRule="auto"/>
        <w:ind w:firstLine="480" w:firstLineChars="200"/>
        <w:rPr>
          <w:rFonts w:hint="eastAsia" w:ascii="宋体" w:cs="宋体"/>
          <w:sz w:val="24"/>
        </w:rPr>
      </w:pPr>
      <w:r>
        <w:rPr>
          <w:rFonts w:hint="eastAsia" w:ascii="宋体" w:cs="宋体"/>
          <w:sz w:val="24"/>
        </w:rPr>
        <w:t>30.10 不同供应商的投标（响应）文件载明的项目管理成员或者联系人员为同一人；</w:t>
      </w:r>
    </w:p>
    <w:p w14:paraId="5CDBAA34">
      <w:pPr>
        <w:spacing w:line="360" w:lineRule="auto"/>
        <w:ind w:firstLine="480" w:firstLineChars="200"/>
        <w:rPr>
          <w:rFonts w:hint="eastAsia" w:ascii="宋体" w:cs="宋体"/>
          <w:sz w:val="24"/>
        </w:rPr>
      </w:pPr>
      <w:r>
        <w:rPr>
          <w:rFonts w:hint="eastAsia" w:ascii="宋体" w:cs="宋体"/>
          <w:sz w:val="24"/>
        </w:rPr>
        <w:t>30.11 不同供应商的投标（响应）文件异常一致或者投标报价呈规律性差异；</w:t>
      </w:r>
    </w:p>
    <w:p w14:paraId="118F1A77">
      <w:pPr>
        <w:spacing w:line="360" w:lineRule="auto"/>
        <w:ind w:firstLine="480" w:firstLineChars="200"/>
        <w:rPr>
          <w:rFonts w:hint="eastAsia" w:ascii="宋体" w:cs="宋体"/>
          <w:sz w:val="24"/>
        </w:rPr>
      </w:pPr>
      <w:r>
        <w:rPr>
          <w:rFonts w:hint="eastAsia" w:ascii="宋体" w:cs="宋体"/>
          <w:sz w:val="24"/>
        </w:rPr>
        <w:t>30.12 不同供应商的投标（响应）文件相互混装；</w:t>
      </w:r>
      <w:bookmarkStart w:id="110" w:name="_Toc32655"/>
      <w:bookmarkStart w:id="111" w:name="_Toc28936"/>
      <w:bookmarkStart w:id="112" w:name="_Toc494555857"/>
      <w:bookmarkStart w:id="113" w:name="_Toc493956041"/>
    </w:p>
    <w:p w14:paraId="13CD41A1">
      <w:pPr>
        <w:spacing w:line="480" w:lineRule="auto"/>
        <w:rPr>
          <w:rFonts w:hint="eastAsia" w:ascii="宋体" w:cs="宋体"/>
          <w:b/>
          <w:bCs/>
          <w:sz w:val="32"/>
          <w:szCs w:val="32"/>
        </w:rPr>
      </w:pPr>
      <w:r>
        <w:rPr>
          <w:rFonts w:hint="eastAsia" w:ascii="宋体" w:cs="宋体"/>
          <w:b/>
          <w:bCs/>
          <w:sz w:val="32"/>
          <w:szCs w:val="32"/>
        </w:rPr>
        <w:t>九   行贿犯罪档案查询</w:t>
      </w:r>
      <w:bookmarkEnd w:id="110"/>
      <w:bookmarkEnd w:id="111"/>
      <w:bookmarkEnd w:id="112"/>
      <w:bookmarkEnd w:id="113"/>
    </w:p>
    <w:p w14:paraId="63C44703">
      <w:pPr>
        <w:spacing w:line="360" w:lineRule="auto"/>
        <w:ind w:firstLine="480" w:firstLineChars="200"/>
        <w:rPr>
          <w:rFonts w:hint="eastAsia" w:ascii="宋体" w:cs="宋体"/>
        </w:rPr>
      </w:pPr>
      <w:r>
        <w:rPr>
          <w:rFonts w:hint="eastAsia" w:ascii="宋体" w:cs="宋体"/>
          <w:sz w:val="24"/>
        </w:rPr>
        <w:t>31. 中标（成交）结果公告前采购代理机构将对中标候选人进行行贿犯罪档案查询。如有行贿犯罪纪录的，将按有关法律、法规及有关文件规定办理。</w:t>
      </w:r>
      <w:bookmarkStart w:id="114" w:name="EBf2504dd3c84b46f3bbb21a516b8a9be7"/>
      <w:r>
        <w:rPr>
          <w:rFonts w:hint="eastAsia" w:ascii="宋体" w:cs="宋体"/>
          <w:sz w:val="20"/>
        </w:rPr>
        <w:t xml:space="preserve"> </w:t>
      </w:r>
      <w:bookmarkEnd w:id="114"/>
    </w:p>
    <w:p w14:paraId="245895C9">
      <w:pPr>
        <w:pStyle w:val="4"/>
        <w:spacing w:before="0" w:after="0"/>
        <w:ind w:firstLine="0" w:firstLineChars="0"/>
        <w:rPr>
          <w:rFonts w:hint="eastAsia" w:ascii="宋体" w:eastAsia="宋体" w:cs="宋体"/>
        </w:rPr>
      </w:pPr>
      <w:bookmarkStart w:id="115" w:name="_Toc17996"/>
      <w:bookmarkStart w:id="116" w:name="_Toc493956042"/>
      <w:bookmarkStart w:id="117" w:name="_Toc4821"/>
      <w:bookmarkStart w:id="118" w:name="_Toc494555858"/>
      <w:r>
        <w:rPr>
          <w:rFonts w:hint="eastAsia" w:ascii="宋体" w:eastAsia="宋体" w:cs="宋体"/>
        </w:rPr>
        <w:t>十   询问</w:t>
      </w:r>
      <w:bookmarkEnd w:id="115"/>
      <w:bookmarkEnd w:id="116"/>
      <w:bookmarkEnd w:id="117"/>
      <w:bookmarkEnd w:id="118"/>
    </w:p>
    <w:p w14:paraId="6AACFF8C">
      <w:pPr>
        <w:spacing w:line="360" w:lineRule="auto"/>
        <w:ind w:firstLine="480" w:firstLineChars="200"/>
        <w:rPr>
          <w:rFonts w:hint="eastAsia" w:ascii="宋体" w:cs="宋体"/>
          <w:sz w:val="24"/>
        </w:rPr>
      </w:pPr>
      <w:r>
        <w:rPr>
          <w:rFonts w:hint="eastAsia" w:ascii="宋体" w:cs="宋体"/>
          <w:sz w:val="24"/>
        </w:rPr>
        <w:t>32. 供应商有权就本项目采购活动的事项提出询问。</w:t>
      </w:r>
    </w:p>
    <w:p w14:paraId="71F41745">
      <w:pPr>
        <w:spacing w:line="360" w:lineRule="auto"/>
        <w:ind w:firstLine="480" w:firstLineChars="200"/>
        <w:rPr>
          <w:rFonts w:hint="eastAsia" w:ascii="宋体" w:cs="宋体"/>
          <w:sz w:val="24"/>
        </w:rPr>
      </w:pPr>
      <w:r>
        <w:rPr>
          <w:rFonts w:hint="eastAsia" w:ascii="宋体" w:cs="宋体"/>
          <w:sz w:val="24"/>
        </w:rPr>
        <w:t>32.1 供应商对采购活动事项有疑问的，可向采购人或者采购代理机构提出询问，但答复的内容不涉及商业秘密。</w:t>
      </w:r>
    </w:p>
    <w:p w14:paraId="29838B75">
      <w:pPr>
        <w:spacing w:line="360" w:lineRule="auto"/>
        <w:ind w:firstLine="480" w:firstLineChars="200"/>
        <w:rPr>
          <w:rFonts w:hint="eastAsia" w:ascii="宋体" w:cs="宋体"/>
          <w:sz w:val="24"/>
        </w:rPr>
      </w:pPr>
      <w:r>
        <w:rPr>
          <w:rFonts w:hint="eastAsia" w:ascii="宋体" w:cs="宋体"/>
          <w:sz w:val="24"/>
        </w:rPr>
        <w:t>32.2 对招标文件有疑问的，应在规定的时间内向采购人或者采购代理机构书面提出。</w:t>
      </w:r>
    </w:p>
    <w:p w14:paraId="775A556D">
      <w:pPr>
        <w:spacing w:line="360" w:lineRule="auto"/>
        <w:ind w:firstLine="480" w:firstLineChars="200"/>
        <w:rPr>
          <w:rFonts w:hint="eastAsia" w:ascii="宋体" w:cs="宋体"/>
          <w:sz w:val="24"/>
        </w:rPr>
      </w:pPr>
      <w:r>
        <w:rPr>
          <w:rFonts w:hint="eastAsia" w:ascii="宋体" w:cs="宋体"/>
          <w:sz w:val="24"/>
        </w:rPr>
        <w:t>32.3采购人或者采购代理机构为合理安排工作进度，建议供应商在规定时间前，准备好书面询问的内容，以现场提交、邮寄或电子邮件方式提交至采购人或者采购代理机构项目联系人。</w:t>
      </w:r>
    </w:p>
    <w:p w14:paraId="5F7BD28D">
      <w:pPr>
        <w:spacing w:line="360" w:lineRule="auto"/>
        <w:ind w:firstLine="480" w:firstLineChars="200"/>
        <w:rPr>
          <w:rFonts w:hint="eastAsia" w:ascii="宋体" w:cs="宋体"/>
          <w:kern w:val="0"/>
          <w:sz w:val="24"/>
        </w:rPr>
      </w:pPr>
      <w:r>
        <w:rPr>
          <w:rFonts w:hint="eastAsia" w:ascii="宋体" w:cs="宋体"/>
          <w:sz w:val="24"/>
        </w:rPr>
        <w:t>32.4采购人或者采购代理机构应当在3个工作日内对供应商依法提出的询问作出答复。</w:t>
      </w:r>
    </w:p>
    <w:p w14:paraId="727632CF">
      <w:pPr>
        <w:spacing w:line="360" w:lineRule="auto"/>
        <w:ind w:firstLine="480" w:firstLineChars="200"/>
        <w:rPr>
          <w:rFonts w:hint="eastAsia" w:ascii="宋体" w:cs="宋体"/>
          <w:bCs/>
          <w:sz w:val="24"/>
          <w:szCs w:val="24"/>
        </w:rPr>
      </w:pPr>
      <w:r>
        <w:rPr>
          <w:rFonts w:hint="eastAsia" w:ascii="宋体" w:cs="宋体"/>
          <w:kern w:val="0"/>
          <w:sz w:val="24"/>
        </w:rPr>
        <w:t>32.5答复</w:t>
      </w:r>
      <w:r>
        <w:rPr>
          <w:rFonts w:hint="eastAsia" w:ascii="宋体" w:cs="宋体"/>
          <w:bCs/>
          <w:sz w:val="24"/>
          <w:szCs w:val="24"/>
        </w:rPr>
        <w:t>内容可能影响投标（响应）文件编制的，采购人或者采购代理机构应当在投标截止时间至少15日前，在</w:t>
      </w:r>
      <w:r>
        <w:rPr>
          <w:rFonts w:hint="eastAsia" w:ascii="宋体" w:cs="宋体"/>
          <w:sz w:val="24"/>
          <w:szCs w:val="24"/>
        </w:rPr>
        <w:t>政府采购云平台发布</w:t>
      </w:r>
      <w:r>
        <w:rPr>
          <w:rFonts w:hint="eastAsia" w:ascii="宋体" w:cs="宋体"/>
          <w:bCs/>
          <w:sz w:val="24"/>
          <w:szCs w:val="24"/>
        </w:rPr>
        <w:t>公告；不足15日的，采购人或者采购代理机构应当顺延提交投标（响应）文件的截止时间。</w:t>
      </w:r>
      <w:bookmarkStart w:id="119" w:name="_Toc661"/>
      <w:bookmarkStart w:id="120" w:name="_Toc176659672"/>
      <w:bookmarkStart w:id="121" w:name="_Toc494555859"/>
      <w:bookmarkStart w:id="122" w:name="_Toc493956043"/>
      <w:bookmarkStart w:id="123" w:name="_Toc335664279"/>
      <w:bookmarkStart w:id="124" w:name="_Toc14070"/>
      <w:bookmarkStart w:id="125" w:name="_Toc334087237"/>
      <w:bookmarkStart w:id="126" w:name="_Toc107820051"/>
    </w:p>
    <w:p w14:paraId="1AEBA911">
      <w:pPr>
        <w:spacing w:line="360" w:lineRule="auto"/>
        <w:rPr>
          <w:rFonts w:hint="eastAsia" w:ascii="宋体" w:cs="宋体"/>
          <w:b/>
          <w:bCs/>
          <w:sz w:val="32"/>
          <w:szCs w:val="32"/>
        </w:rPr>
      </w:pPr>
      <w:r>
        <w:rPr>
          <w:rFonts w:hint="eastAsia" w:ascii="宋体" w:cs="宋体"/>
          <w:b/>
          <w:bCs/>
          <w:sz w:val="32"/>
          <w:szCs w:val="32"/>
        </w:rPr>
        <w:t>十一  质疑</w:t>
      </w:r>
      <w:bookmarkEnd w:id="119"/>
      <w:bookmarkEnd w:id="120"/>
      <w:bookmarkEnd w:id="121"/>
      <w:bookmarkEnd w:id="122"/>
      <w:bookmarkEnd w:id="123"/>
      <w:bookmarkEnd w:id="124"/>
      <w:bookmarkEnd w:id="125"/>
    </w:p>
    <w:p w14:paraId="4F904B71">
      <w:pPr>
        <w:pStyle w:val="4"/>
        <w:spacing w:before="0" w:after="0"/>
        <w:ind w:firstLine="480"/>
        <w:rPr>
          <w:rFonts w:hint="eastAsia" w:ascii="宋体" w:eastAsia="宋体" w:cs="宋体"/>
          <w:b w:val="0"/>
          <w:bCs w:val="0"/>
          <w:sz w:val="24"/>
          <w:szCs w:val="24"/>
        </w:rPr>
      </w:pPr>
      <w:bookmarkStart w:id="127" w:name="_Toc494555860"/>
      <w:bookmarkStart w:id="128" w:name="_Toc334087238"/>
      <w:bookmarkStart w:id="129" w:name="_Toc31022"/>
      <w:bookmarkStart w:id="130" w:name="_Toc493956044"/>
      <w:bookmarkStart w:id="131" w:name="_Toc335664280"/>
      <w:bookmarkStart w:id="132" w:name="_Toc18217"/>
      <w:r>
        <w:rPr>
          <w:rFonts w:hint="eastAsia" w:ascii="宋体" w:eastAsia="宋体" w:cs="宋体"/>
          <w:b w:val="0"/>
          <w:bCs w:val="0"/>
          <w:sz w:val="24"/>
          <w:szCs w:val="24"/>
        </w:rPr>
        <w:t>33.1供应商认为招标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5A850250">
      <w:pPr>
        <w:pStyle w:val="4"/>
        <w:spacing w:before="0" w:after="0"/>
        <w:ind w:firstLine="480"/>
        <w:rPr>
          <w:rFonts w:hint="eastAsia" w:ascii="宋体" w:eastAsia="宋体" w:cs="宋体"/>
          <w:b w:val="0"/>
          <w:bCs w:val="0"/>
          <w:sz w:val="24"/>
          <w:szCs w:val="24"/>
        </w:rPr>
      </w:pPr>
      <w:r>
        <w:rPr>
          <w:rFonts w:hint="eastAsia" w:ascii="宋体" w:eastAsia="宋体" w:cs="宋体"/>
          <w:b w:val="0"/>
          <w:bCs w:val="0"/>
          <w:sz w:val="24"/>
          <w:szCs w:val="24"/>
        </w:rPr>
        <w:t>33.2提出质疑的供应商应当是参与所质疑项目采购活动的供应商。</w:t>
      </w:r>
    </w:p>
    <w:p w14:paraId="4F54F299">
      <w:pPr>
        <w:pStyle w:val="4"/>
        <w:spacing w:before="0" w:after="0"/>
        <w:ind w:firstLine="480"/>
        <w:rPr>
          <w:rFonts w:hint="eastAsia" w:ascii="宋体" w:eastAsia="宋体" w:cs="宋体"/>
          <w:b w:val="0"/>
          <w:bCs w:val="0"/>
          <w:sz w:val="24"/>
          <w:szCs w:val="24"/>
        </w:rPr>
      </w:pPr>
      <w:r>
        <w:rPr>
          <w:rFonts w:hint="eastAsia" w:ascii="宋体" w:eastAsia="宋体" w:cs="宋体"/>
          <w:b w:val="0"/>
          <w:bCs w:val="0"/>
          <w:sz w:val="24"/>
          <w:szCs w:val="24"/>
        </w:rPr>
        <w:t>33.3潜在供应商已依法获取其可质疑的招标文件的，可以对该文件提出质疑。对招标文件提出质疑的，应当在获取招标文件或者招标文件公告期限届满之日起 7 个工作日内提出。</w:t>
      </w:r>
    </w:p>
    <w:p w14:paraId="0F290056">
      <w:pPr>
        <w:pStyle w:val="4"/>
        <w:spacing w:before="0" w:after="0"/>
        <w:ind w:firstLine="480"/>
        <w:rPr>
          <w:rFonts w:hint="eastAsia" w:ascii="宋体" w:eastAsia="宋体" w:cs="宋体"/>
          <w:b w:val="0"/>
          <w:bCs w:val="0"/>
          <w:sz w:val="24"/>
          <w:szCs w:val="24"/>
        </w:rPr>
      </w:pPr>
      <w:r>
        <w:rPr>
          <w:rFonts w:hint="eastAsia" w:ascii="宋体" w:eastAsia="宋体" w:cs="宋体"/>
          <w:b w:val="0"/>
          <w:bCs w:val="0"/>
          <w:sz w:val="24"/>
          <w:szCs w:val="24"/>
        </w:rPr>
        <w:t>33.4供应商提出质疑应当提交质疑函和必要的证明材料。</w:t>
      </w:r>
    </w:p>
    <w:p w14:paraId="26961171">
      <w:pPr>
        <w:pStyle w:val="4"/>
        <w:spacing w:before="0" w:after="0"/>
        <w:ind w:firstLine="480"/>
        <w:rPr>
          <w:rFonts w:hint="eastAsia" w:ascii="宋体" w:eastAsia="宋体" w:cs="宋体"/>
          <w:b w:val="0"/>
          <w:bCs w:val="0"/>
          <w:sz w:val="24"/>
          <w:szCs w:val="24"/>
        </w:rPr>
      </w:pPr>
      <w:r>
        <w:rPr>
          <w:rFonts w:hint="eastAsia" w:ascii="宋体" w:eastAsia="宋体" w:cs="宋体"/>
          <w:b w:val="0"/>
          <w:bCs w:val="0"/>
          <w:sz w:val="24"/>
          <w:szCs w:val="24"/>
        </w:rPr>
        <w:t>33.5质疑函范本、投诉书范本请到浙江政府采购网下载专区下载。</w:t>
      </w:r>
    </w:p>
    <w:p w14:paraId="2CE1C998">
      <w:pPr>
        <w:pStyle w:val="22"/>
        <w:spacing w:line="360" w:lineRule="auto"/>
        <w:ind w:firstLine="480" w:firstLineChars="200"/>
        <w:rPr>
          <w:rFonts w:hint="eastAsia" w:cs="宋体"/>
          <w:sz w:val="24"/>
          <w:szCs w:val="21"/>
        </w:rPr>
      </w:pPr>
      <w:r>
        <w:rPr>
          <w:rFonts w:hint="eastAsia" w:cs="宋体"/>
          <w:sz w:val="24"/>
          <w:szCs w:val="21"/>
        </w:rPr>
        <w:t>33.6 质疑供应商提供的相关材料中有外文资料的，应将与质疑相关的外文资料完整、客观、真实地翻译为中文，并注明翻译人员姓名、工作单位、联系方式等信息。</w:t>
      </w:r>
    </w:p>
    <w:p w14:paraId="6B0B0B31">
      <w:pPr>
        <w:pStyle w:val="22"/>
        <w:spacing w:line="360" w:lineRule="auto"/>
        <w:ind w:firstLine="480" w:firstLineChars="200"/>
        <w:rPr>
          <w:rFonts w:hint="eastAsia" w:cs="宋体"/>
          <w:sz w:val="24"/>
          <w:szCs w:val="21"/>
        </w:rPr>
      </w:pPr>
      <w:r>
        <w:rPr>
          <w:rFonts w:hint="eastAsia" w:cs="宋体"/>
          <w:sz w:val="24"/>
          <w:szCs w:val="21"/>
        </w:rPr>
        <w:t>33.7 采购代理机构在收到质疑供应商的书面质疑后7个工作日内作出答复，并以书面形式答复质疑供应商。</w:t>
      </w:r>
    </w:p>
    <w:p w14:paraId="7E2D38A3">
      <w:pPr>
        <w:pStyle w:val="5"/>
        <w:spacing w:line="360" w:lineRule="auto"/>
        <w:rPr>
          <w:rFonts w:hint="eastAsia" w:ascii="宋体" w:cs="宋体"/>
        </w:rPr>
      </w:pPr>
      <w:r>
        <w:rPr>
          <w:rFonts w:hint="eastAsia" w:ascii="宋体" w:cs="宋体"/>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4E6E63B5">
      <w:pPr>
        <w:pStyle w:val="4"/>
        <w:spacing w:before="240" w:after="240"/>
        <w:ind w:firstLine="0" w:firstLineChars="0"/>
        <w:rPr>
          <w:rFonts w:hint="eastAsia" w:ascii="宋体" w:eastAsia="宋体" w:cs="宋体"/>
          <w:sz w:val="32"/>
        </w:rPr>
      </w:pPr>
      <w:r>
        <w:rPr>
          <w:rFonts w:hint="eastAsia" w:ascii="宋体" w:eastAsia="宋体" w:cs="宋体"/>
          <w:sz w:val="32"/>
        </w:rPr>
        <w:t>十二  投诉</w:t>
      </w:r>
      <w:bookmarkEnd w:id="127"/>
      <w:bookmarkEnd w:id="128"/>
      <w:bookmarkEnd w:id="129"/>
      <w:bookmarkEnd w:id="130"/>
      <w:bookmarkEnd w:id="131"/>
      <w:bookmarkEnd w:id="132"/>
    </w:p>
    <w:p w14:paraId="2354D966">
      <w:pPr>
        <w:spacing w:line="360" w:lineRule="auto"/>
        <w:ind w:firstLine="480" w:firstLineChars="200"/>
        <w:rPr>
          <w:rFonts w:hint="eastAsia" w:ascii="宋体" w:cs="宋体"/>
          <w:sz w:val="32"/>
        </w:rPr>
      </w:pPr>
      <w:bookmarkStart w:id="133" w:name="_Toc334087239"/>
      <w:r>
        <w:rPr>
          <w:rFonts w:hint="eastAsia" w:ascii="宋体" w:cs="宋体"/>
          <w:sz w:val="24"/>
        </w:rPr>
        <w:t xml:space="preserve">34. </w:t>
      </w:r>
      <w:bookmarkStart w:id="134" w:name="_Toc13305"/>
      <w:bookmarkStart w:id="135" w:name="_Toc335664281"/>
      <w:bookmarkStart w:id="136" w:name="_Toc494555861"/>
      <w:bookmarkStart w:id="137" w:name="_Toc7546"/>
      <w:bookmarkStart w:id="138" w:name="_Toc493956045"/>
      <w:r>
        <w:rPr>
          <w:rFonts w:hint="eastAsia" w:ascii="宋体" w:cs="宋体"/>
          <w:sz w:val="24"/>
          <w:szCs w:val="24"/>
        </w:rPr>
        <w:t>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57CFE47D">
      <w:pPr>
        <w:pStyle w:val="4"/>
        <w:spacing w:before="240" w:after="240"/>
        <w:ind w:firstLine="0" w:firstLineChars="0"/>
        <w:rPr>
          <w:rFonts w:hint="eastAsia" w:ascii="宋体" w:eastAsia="宋体" w:cs="宋体"/>
          <w:sz w:val="32"/>
        </w:rPr>
      </w:pPr>
      <w:r>
        <w:rPr>
          <w:rFonts w:hint="eastAsia" w:ascii="宋体" w:eastAsia="宋体" w:cs="宋体"/>
          <w:sz w:val="32"/>
        </w:rPr>
        <w:t>十三  授予合同</w:t>
      </w:r>
      <w:bookmarkEnd w:id="126"/>
      <w:bookmarkEnd w:id="133"/>
      <w:bookmarkEnd w:id="134"/>
      <w:bookmarkEnd w:id="135"/>
      <w:bookmarkEnd w:id="136"/>
      <w:bookmarkEnd w:id="137"/>
      <w:bookmarkEnd w:id="138"/>
    </w:p>
    <w:p w14:paraId="384F5A4B">
      <w:pPr>
        <w:spacing w:line="360" w:lineRule="auto"/>
        <w:ind w:firstLine="480" w:firstLineChars="200"/>
        <w:rPr>
          <w:rFonts w:hint="eastAsia" w:ascii="宋体" w:cs="宋体"/>
          <w:sz w:val="24"/>
        </w:rPr>
      </w:pPr>
      <w:bookmarkStart w:id="139" w:name="_Toc47756031"/>
      <w:bookmarkStart w:id="140" w:name="_Toc107820052"/>
      <w:bookmarkStart w:id="141" w:name="_Toc334087240"/>
      <w:bookmarkStart w:id="142" w:name="_Toc45506731"/>
      <w:bookmarkStart w:id="143" w:name="_Toc15805937"/>
      <w:bookmarkStart w:id="144" w:name="_Toc15813254"/>
      <w:r>
        <w:rPr>
          <w:rFonts w:hint="eastAsia" w:ascii="宋体" w:cs="宋体"/>
          <w:sz w:val="24"/>
        </w:rPr>
        <w:t>35. 中标（成交）结果公告及中标（成交）通知书</w:t>
      </w:r>
    </w:p>
    <w:p w14:paraId="69439E9D">
      <w:pPr>
        <w:spacing w:line="360" w:lineRule="auto"/>
        <w:ind w:firstLine="480" w:firstLineChars="200"/>
        <w:rPr>
          <w:rFonts w:hint="eastAsia" w:ascii="宋体" w:cs="宋体"/>
          <w:sz w:val="24"/>
        </w:rPr>
      </w:pPr>
      <w:r>
        <w:rPr>
          <w:rFonts w:hint="eastAsia" w:ascii="宋体" w:cs="宋体"/>
          <w:kern w:val="0"/>
          <w:sz w:val="24"/>
        </w:rPr>
        <w:t>35.1 采购代理机构将在“浙江政府采购网”和“</w:t>
      </w:r>
      <w:r>
        <w:rPr>
          <w:rFonts w:hint="eastAsia" w:ascii="宋体" w:cs="宋体"/>
          <w:kern w:val="0"/>
          <w:sz w:val="24"/>
          <w:lang w:eastAsia="zh-CN"/>
        </w:rPr>
        <w:t>龙泉市</w:t>
      </w:r>
      <w:r>
        <w:rPr>
          <w:rFonts w:hint="eastAsia" w:ascii="宋体" w:cs="宋体"/>
          <w:kern w:val="0"/>
          <w:sz w:val="24"/>
        </w:rPr>
        <w:t>公共资源交易网（龙泉）”上发布中标（成交）结果公告。中标（成交）结果公告将包括中标人名称、地址和中标金额，主要中标标的的名称、规格型号、数量、单价、服务要求等内容，但不包括国家秘密、商业秘密</w:t>
      </w:r>
      <w:r>
        <w:rPr>
          <w:rFonts w:hint="eastAsia" w:ascii="宋体" w:cs="宋体"/>
          <w:sz w:val="24"/>
        </w:rPr>
        <w:t>。</w:t>
      </w:r>
    </w:p>
    <w:p w14:paraId="1D33D40F">
      <w:pPr>
        <w:spacing w:line="360" w:lineRule="auto"/>
        <w:ind w:firstLine="480" w:firstLineChars="200"/>
        <w:rPr>
          <w:rFonts w:hint="eastAsia" w:ascii="宋体" w:cs="宋体"/>
          <w:sz w:val="24"/>
        </w:rPr>
      </w:pPr>
      <w:r>
        <w:rPr>
          <w:rFonts w:hint="eastAsia" w:ascii="宋体" w:cs="宋体"/>
          <w:kern w:val="0"/>
          <w:sz w:val="24"/>
        </w:rPr>
        <w:t>35.2采购代理机构将以书面形式发放中标（成交）通知书，中标人可现场或通过邮寄方式领取中标（成交）通知书。</w:t>
      </w:r>
    </w:p>
    <w:p w14:paraId="3A027679">
      <w:pPr>
        <w:spacing w:line="360" w:lineRule="auto"/>
        <w:ind w:firstLine="480" w:firstLineChars="200"/>
        <w:rPr>
          <w:rFonts w:hint="eastAsia" w:ascii="宋体" w:cs="宋体"/>
          <w:sz w:val="24"/>
        </w:rPr>
      </w:pPr>
      <w:r>
        <w:rPr>
          <w:rFonts w:hint="eastAsia" w:ascii="宋体" w:cs="宋体"/>
          <w:sz w:val="24"/>
        </w:rPr>
        <w:t>36. 授予合同时变更数量的权力</w:t>
      </w:r>
    </w:p>
    <w:p w14:paraId="046A4D13">
      <w:pPr>
        <w:spacing w:line="360" w:lineRule="auto"/>
        <w:ind w:firstLine="480" w:firstLineChars="200"/>
        <w:rPr>
          <w:rFonts w:hint="eastAsia" w:ascii="宋体" w:cs="宋体"/>
          <w:sz w:val="24"/>
        </w:rPr>
      </w:pPr>
      <w:r>
        <w:rPr>
          <w:rFonts w:hint="eastAsia" w:ascii="宋体" w:cs="宋体"/>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w:t>
      </w:r>
      <w:r>
        <w:rPr>
          <w:rFonts w:hint="eastAsia" w:ascii="宋体" w:cs="宋体"/>
          <w:sz w:val="24"/>
          <w:szCs w:val="24"/>
        </w:rPr>
        <w:t>须经龙泉市财政局相关部门批准，并签书面补充协议，经代理公司鉴证报龙泉市财政局政府采购监管科备案。</w:t>
      </w:r>
    </w:p>
    <w:p w14:paraId="2788934E">
      <w:pPr>
        <w:spacing w:line="360" w:lineRule="auto"/>
        <w:ind w:firstLine="480" w:firstLineChars="200"/>
        <w:rPr>
          <w:rFonts w:hint="eastAsia" w:ascii="宋体" w:cs="宋体"/>
          <w:sz w:val="24"/>
        </w:rPr>
      </w:pPr>
      <w:r>
        <w:rPr>
          <w:rFonts w:hint="eastAsia" w:ascii="宋体" w:cs="宋体"/>
          <w:sz w:val="24"/>
        </w:rPr>
        <w:t>37. 签订合同</w:t>
      </w:r>
    </w:p>
    <w:p w14:paraId="5812BB4D">
      <w:pPr>
        <w:spacing w:line="360" w:lineRule="auto"/>
        <w:ind w:firstLine="482" w:firstLineChars="200"/>
        <w:rPr>
          <w:rFonts w:hint="eastAsia" w:ascii="宋体" w:cs="宋体"/>
          <w:b/>
          <w:sz w:val="24"/>
        </w:rPr>
      </w:pPr>
      <w:r>
        <w:rPr>
          <w:rFonts w:hint="eastAsia" w:ascii="宋体" w:cs="宋体"/>
          <w:b/>
          <w:sz w:val="24"/>
        </w:rPr>
        <w:t>37.1 采购人与中标人应当在中标（成交）通知书发出之日起30日内签订政府采购合同。同时，采购代理机构对合同内容进行审查，如发现与采购结果和投标承诺内容不一致的，应予以纠正。</w:t>
      </w:r>
    </w:p>
    <w:p w14:paraId="4068E939">
      <w:pPr>
        <w:spacing w:line="360" w:lineRule="auto"/>
        <w:ind w:firstLine="482" w:firstLineChars="200"/>
        <w:rPr>
          <w:rFonts w:hint="eastAsia" w:ascii="宋体" w:cs="宋体"/>
          <w:b/>
          <w:sz w:val="24"/>
        </w:rPr>
      </w:pPr>
      <w:r>
        <w:rPr>
          <w:rFonts w:hint="eastAsia" w:ascii="宋体" w:cs="宋体"/>
          <w:b/>
          <w:sz w:val="24"/>
        </w:rPr>
        <w:t>37.2 招标文件、中标人的投标（响应）文件及其澄清文件等，均为签订合同的依据。</w:t>
      </w:r>
    </w:p>
    <w:p w14:paraId="2D0EC256">
      <w:pPr>
        <w:spacing w:line="360" w:lineRule="auto"/>
        <w:ind w:firstLine="482" w:firstLineChars="200"/>
        <w:rPr>
          <w:rFonts w:hint="eastAsia" w:ascii="宋体" w:cs="宋体"/>
          <w:b/>
          <w:sz w:val="24"/>
        </w:rPr>
      </w:pPr>
      <w:r>
        <w:rPr>
          <w:rFonts w:hint="eastAsia" w:ascii="宋体" w:cs="宋体"/>
          <w:b/>
          <w:sz w:val="24"/>
        </w:rPr>
        <w:t>37.3 中标人不遵守招标文件和投标（响应）文件的要约条款及所作的承诺，擅自修改报价或在接到中标（成交）通知书30日内，无故拖延、拒签合同者，采购代理机构和采购人有权取消供应商的中标资格。</w:t>
      </w:r>
    </w:p>
    <w:p w14:paraId="6FA5AD3C">
      <w:pPr>
        <w:spacing w:line="360" w:lineRule="auto"/>
        <w:ind w:firstLine="482" w:firstLineChars="200"/>
        <w:rPr>
          <w:rFonts w:hint="eastAsia" w:ascii="宋体" w:cs="宋体"/>
          <w:b/>
          <w:sz w:val="24"/>
        </w:rPr>
      </w:pPr>
      <w:r>
        <w:rPr>
          <w:rFonts w:hint="eastAsia" w:ascii="宋体" w:cs="宋体"/>
          <w:b/>
          <w:sz w:val="24"/>
        </w:rPr>
        <w:t>按有关法律法规中标人拒绝与采购人签订合同的，采购人可以按照评审报告推荐的中标候选人名单排序，确定下一候选人为中标人，也可以重新开展政府采购活动。</w:t>
      </w:r>
    </w:p>
    <w:p w14:paraId="10825097">
      <w:pPr>
        <w:spacing w:line="360" w:lineRule="auto"/>
        <w:ind w:firstLine="482" w:firstLineChars="200"/>
        <w:rPr>
          <w:rFonts w:hint="eastAsia" w:ascii="宋体" w:cs="宋体"/>
          <w:sz w:val="24"/>
        </w:rPr>
      </w:pPr>
      <w:r>
        <w:rPr>
          <w:rFonts w:hint="eastAsia" w:ascii="宋体" w:cs="宋体"/>
          <w:b/>
          <w:sz w:val="24"/>
        </w:rPr>
        <w:t>37.4询问或者质疑事项可能影响中标（成交）结果的，采购人应当暂停签订合同，已经签订合同的，应当中止履行合同。（中标（成交）结果的质疑期为中标（成交）结果公告期限届满之日起七个工作日）。</w:t>
      </w:r>
    </w:p>
    <w:p w14:paraId="6F64EEA5">
      <w:pPr>
        <w:spacing w:line="360" w:lineRule="auto"/>
        <w:ind w:firstLine="480" w:firstLineChars="200"/>
        <w:rPr>
          <w:rFonts w:hint="eastAsia" w:ascii="宋体" w:cs="宋体"/>
          <w:sz w:val="24"/>
        </w:rPr>
      </w:pPr>
      <w:r>
        <w:rPr>
          <w:rFonts w:hint="eastAsia" w:ascii="宋体" w:cs="宋体"/>
          <w:sz w:val="24"/>
        </w:rPr>
        <w:t>37.5中标人应按采购代理机构根据招标文件确定的履约保证金的金额，向采购人交纳履约保证金。</w:t>
      </w:r>
    </w:p>
    <w:p w14:paraId="229B224A">
      <w:pPr>
        <w:spacing w:line="360" w:lineRule="auto"/>
        <w:ind w:firstLine="480" w:firstLineChars="200"/>
        <w:rPr>
          <w:rFonts w:hint="eastAsia" w:ascii="宋体" w:cs="宋体"/>
          <w:sz w:val="24"/>
        </w:rPr>
      </w:pPr>
      <w:r>
        <w:rPr>
          <w:rFonts w:hint="eastAsia" w:ascii="宋体" w:cs="宋体"/>
          <w:sz w:val="24"/>
        </w:rPr>
        <w:t>37.6履约保证金退还：履约期满后由中标人向采购人申请退还，采购人将以电汇或转账方式无息退还。中标人在办理退还保证金时，应开具保证金收据。</w:t>
      </w:r>
    </w:p>
    <w:p w14:paraId="79518712">
      <w:pPr>
        <w:spacing w:line="360" w:lineRule="auto"/>
        <w:ind w:firstLine="480" w:firstLineChars="200"/>
        <w:rPr>
          <w:rFonts w:hint="eastAsia" w:ascii="宋体" w:cs="宋体"/>
          <w:sz w:val="24"/>
        </w:rPr>
      </w:pPr>
      <w:r>
        <w:rPr>
          <w:rFonts w:hint="eastAsia" w:ascii="宋体" w:cs="宋体"/>
          <w:sz w:val="24"/>
        </w:rPr>
        <w:t>中标人出具的保证金收据，需注明以下内容：</w:t>
      </w:r>
    </w:p>
    <w:p w14:paraId="125E0106">
      <w:pPr>
        <w:spacing w:line="360" w:lineRule="auto"/>
        <w:ind w:firstLine="480" w:firstLineChars="200"/>
        <w:rPr>
          <w:rFonts w:hint="eastAsia" w:ascii="宋体" w:cs="宋体"/>
          <w:sz w:val="24"/>
        </w:rPr>
      </w:pPr>
      <w:r>
        <w:rPr>
          <w:rFonts w:hint="eastAsia" w:ascii="宋体" w:cs="宋体"/>
          <w:sz w:val="24"/>
        </w:rPr>
        <w:t>37.6.1 缴款单位为采购人。</w:t>
      </w:r>
    </w:p>
    <w:p w14:paraId="7DC595DF">
      <w:pPr>
        <w:spacing w:line="360" w:lineRule="auto"/>
        <w:ind w:firstLine="480" w:firstLineChars="200"/>
        <w:rPr>
          <w:rFonts w:hint="eastAsia" w:ascii="宋体" w:cs="宋体"/>
          <w:sz w:val="24"/>
        </w:rPr>
      </w:pPr>
      <w:r>
        <w:rPr>
          <w:rFonts w:hint="eastAsia" w:ascii="宋体" w:cs="宋体"/>
          <w:sz w:val="24"/>
        </w:rPr>
        <w:t>37.6.2 注明退还履约保证金的金额、项目名称和项目编号。</w:t>
      </w:r>
    </w:p>
    <w:p w14:paraId="0591FFA3">
      <w:pPr>
        <w:spacing w:line="360" w:lineRule="auto"/>
        <w:ind w:firstLine="480" w:firstLineChars="200"/>
        <w:rPr>
          <w:rFonts w:hint="eastAsia" w:ascii="宋体" w:cs="宋体"/>
          <w:sz w:val="24"/>
        </w:rPr>
      </w:pPr>
      <w:r>
        <w:rPr>
          <w:rFonts w:hint="eastAsia" w:ascii="宋体" w:cs="宋体"/>
          <w:sz w:val="24"/>
        </w:rPr>
        <w:t>37.6.3 中标人的开户银行和账号。</w:t>
      </w:r>
    </w:p>
    <w:p w14:paraId="28CC8F47">
      <w:pPr>
        <w:spacing w:line="360" w:lineRule="auto"/>
        <w:ind w:firstLine="482" w:firstLineChars="200"/>
        <w:rPr>
          <w:rFonts w:hint="eastAsia" w:ascii="宋体" w:cs="宋体"/>
          <w:b/>
          <w:sz w:val="24"/>
        </w:rPr>
      </w:pPr>
      <w:r>
        <w:rPr>
          <w:rFonts w:hint="eastAsia" w:ascii="宋体" w:cs="宋体"/>
          <w:b/>
          <w:sz w:val="24"/>
        </w:rPr>
        <w:t>37.6.4 如中标人在履约期间未履行有关义务或项目未验收通过的，采购人将延期退还中标人履约保证金，直到中标人正常履行有关义务止。</w:t>
      </w:r>
    </w:p>
    <w:p w14:paraId="20229676">
      <w:pPr>
        <w:spacing w:line="360" w:lineRule="auto"/>
        <w:ind w:firstLine="480" w:firstLineChars="200"/>
        <w:rPr>
          <w:rFonts w:hint="eastAsia" w:ascii="宋体" w:cs="宋体"/>
          <w:sz w:val="24"/>
        </w:rPr>
      </w:pPr>
      <w:r>
        <w:rPr>
          <w:rFonts w:hint="eastAsia" w:ascii="宋体" w:cs="宋体"/>
          <w:sz w:val="24"/>
        </w:rPr>
        <w:t>37.6.5 中标人提供的货物质量和服务符合合同约定并经验收合格的，其履约保证金在项目产品质保期满或招标文件规定的时间期满后无息退还。</w:t>
      </w:r>
    </w:p>
    <w:p w14:paraId="61AA5DF8">
      <w:pPr>
        <w:spacing w:line="360" w:lineRule="auto"/>
        <w:ind w:firstLine="480" w:firstLineChars="200"/>
        <w:rPr>
          <w:rFonts w:hint="eastAsia" w:ascii="宋体" w:cs="宋体"/>
          <w:sz w:val="20"/>
        </w:rPr>
      </w:pPr>
      <w:r>
        <w:rPr>
          <w:rFonts w:hint="eastAsia" w:ascii="宋体" w:cs="宋体"/>
          <w:sz w:val="24"/>
        </w:rPr>
        <w:t>37.7 采购人应当自政府采购合同签订之日起2个工作日内，将政府采购合同在省级以上人民政府财政部门指定的媒体上公告，但政府采购合同中涉及国家秘密、商业秘密的内容除外。</w:t>
      </w:r>
      <w:bookmarkStart w:id="145" w:name="EB4a8ba0ad86ed4500bdda55f0ca061ebf"/>
      <w:r>
        <w:rPr>
          <w:rFonts w:hint="eastAsia" w:ascii="宋体" w:cs="宋体"/>
          <w:sz w:val="20"/>
        </w:rPr>
        <w:t xml:space="preserve"> </w:t>
      </w:r>
      <w:bookmarkEnd w:id="145"/>
      <w:bookmarkStart w:id="146" w:name="_Toc493956046"/>
      <w:bookmarkStart w:id="147" w:name="_Toc494555862"/>
      <w:bookmarkStart w:id="148" w:name="_Toc1286"/>
      <w:bookmarkStart w:id="149" w:name="_Toc20409"/>
    </w:p>
    <w:p w14:paraId="17F2F018">
      <w:pPr>
        <w:spacing w:line="360" w:lineRule="auto"/>
        <w:rPr>
          <w:rFonts w:hint="eastAsia" w:ascii="宋体" w:cs="宋体"/>
          <w:b/>
          <w:bCs/>
          <w:sz w:val="32"/>
          <w:szCs w:val="32"/>
        </w:rPr>
      </w:pPr>
      <w:r>
        <w:rPr>
          <w:rFonts w:hint="eastAsia" w:ascii="宋体" w:cs="宋体"/>
          <w:b/>
          <w:bCs/>
          <w:sz w:val="32"/>
          <w:szCs w:val="32"/>
        </w:rPr>
        <w:t>十四  验收</w:t>
      </w:r>
      <w:bookmarkEnd w:id="146"/>
      <w:bookmarkEnd w:id="147"/>
      <w:bookmarkEnd w:id="148"/>
      <w:bookmarkEnd w:id="149"/>
    </w:p>
    <w:p w14:paraId="357E7ECB">
      <w:pPr>
        <w:spacing w:line="360" w:lineRule="auto"/>
        <w:ind w:firstLine="480" w:firstLineChars="200"/>
        <w:rPr>
          <w:rFonts w:hint="eastAsia" w:ascii="宋体" w:cs="宋体"/>
          <w:sz w:val="24"/>
        </w:rPr>
      </w:pPr>
      <w:r>
        <w:rPr>
          <w:rFonts w:hint="eastAsia" w:ascii="宋体" w:cs="宋体"/>
          <w:sz w:val="24"/>
        </w:rPr>
        <w:t>38. 采购人应当按照政府采购合同规定的技术、服务、安全标准组织对供应商履约情况进行验收，并出具验收书。验收书应当包括每一项技术、服务、安全标准的履约情况。</w:t>
      </w:r>
    </w:p>
    <w:p w14:paraId="1F55376A">
      <w:pPr>
        <w:spacing w:line="360" w:lineRule="auto"/>
        <w:ind w:firstLine="480" w:firstLineChars="200"/>
        <w:rPr>
          <w:rFonts w:hint="eastAsia" w:ascii="宋体" w:cs="宋体"/>
          <w:sz w:val="24"/>
        </w:rPr>
      </w:pPr>
      <w:r>
        <w:rPr>
          <w:rFonts w:hint="eastAsia" w:ascii="宋体" w:cs="宋体"/>
          <w:sz w:val="24"/>
        </w:rPr>
        <w:t>38.1 政府向社会公众提供的公共服务项目，验收时应当邀请服务对象参与并出具意见，验收结果应当向社会公告。</w:t>
      </w:r>
    </w:p>
    <w:p w14:paraId="2B0E096F">
      <w:pPr>
        <w:pStyle w:val="35"/>
        <w:snapToGrid w:val="0"/>
        <w:spacing w:before="0" w:beforeAutospacing="0" w:after="0" w:afterAutospacing="0" w:line="360" w:lineRule="auto"/>
        <w:ind w:firstLine="480" w:firstLineChars="200"/>
        <w:jc w:val="both"/>
        <w:rPr>
          <w:rFonts w:hint="eastAsia" w:cs="宋体"/>
          <w:kern w:val="2"/>
        </w:rPr>
      </w:pPr>
      <w:r>
        <w:rPr>
          <w:rFonts w:hint="eastAsia" w:cs="宋体"/>
          <w:kern w:val="2"/>
        </w:rPr>
        <w:t>38.2 如本项目采购人将邀请其他供应商或者第三方机构参与验收、核对中标产品的技术指标、规格型号、保修服务、承诺等内容，是否和</w:t>
      </w:r>
      <w:r>
        <w:rPr>
          <w:rFonts w:hint="eastAsia" w:cs="宋体"/>
        </w:rPr>
        <w:t>招标文件</w:t>
      </w:r>
      <w:r>
        <w:rPr>
          <w:rFonts w:hint="eastAsia" w:cs="宋体"/>
          <w:kern w:val="2"/>
        </w:rPr>
        <w:t>、中标人</w:t>
      </w:r>
      <w:r>
        <w:rPr>
          <w:rFonts w:hint="eastAsia" w:cs="宋体"/>
        </w:rPr>
        <w:t>投标（响应）文件</w:t>
      </w:r>
      <w:r>
        <w:rPr>
          <w:rFonts w:hint="eastAsia" w:cs="宋体"/>
          <w:kern w:val="2"/>
        </w:rPr>
        <w:t>的内容相符合。</w:t>
      </w:r>
    </w:p>
    <w:p w14:paraId="05FBBDB2">
      <w:pPr>
        <w:pStyle w:val="35"/>
        <w:snapToGrid w:val="0"/>
        <w:spacing w:before="0" w:beforeAutospacing="0" w:after="0" w:afterAutospacing="0" w:line="360" w:lineRule="auto"/>
        <w:ind w:firstLine="480" w:firstLineChars="200"/>
        <w:jc w:val="both"/>
        <w:rPr>
          <w:rFonts w:hint="eastAsia" w:cs="宋体"/>
          <w:kern w:val="2"/>
        </w:rPr>
      </w:pPr>
      <w:r>
        <w:rPr>
          <w:rFonts w:hint="eastAsia" w:cs="宋体"/>
          <w:kern w:val="2"/>
        </w:rPr>
        <w:t>38.3其他供应商，在项目中标（成交）结果公告前将参与验收的人员名单、联系方式等相关信息书面告知采购人。采购人在验收二日前告知其参加验收的具体时间和地址。参加验收工作的人员，应提供供应商出具的授权委托书。</w:t>
      </w:r>
    </w:p>
    <w:p w14:paraId="27A982DA">
      <w:pPr>
        <w:spacing w:line="360" w:lineRule="auto"/>
        <w:ind w:firstLine="480" w:firstLineChars="200"/>
        <w:rPr>
          <w:rFonts w:hint="eastAsia" w:ascii="宋体" w:cs="宋体"/>
          <w:sz w:val="20"/>
        </w:rPr>
      </w:pPr>
      <w:r>
        <w:rPr>
          <w:rFonts w:hint="eastAsia" w:ascii="宋体" w:cs="宋体"/>
          <w:sz w:val="24"/>
          <w:szCs w:val="24"/>
        </w:rPr>
        <w:t>38.4其他供应商</w:t>
      </w:r>
      <w:r>
        <w:rPr>
          <w:rFonts w:hint="eastAsia" w:ascii="宋体" w:cs="宋体"/>
          <w:sz w:val="24"/>
        </w:rPr>
        <w:t>应遵守诚实信用、实事求是的原则，在验收期间积极配合采购人组织的验收工作，不得影响或阻扰验收工作的正常进行。参与验收的一切费用，原则上由供应商自行承担。</w:t>
      </w:r>
      <w:bookmarkStart w:id="150" w:name="EBd2522df597074a4482c1669877a67a9b"/>
      <w:r>
        <w:rPr>
          <w:rFonts w:hint="eastAsia" w:ascii="宋体" w:cs="宋体"/>
          <w:sz w:val="20"/>
        </w:rPr>
        <w:t xml:space="preserve"> </w:t>
      </w:r>
      <w:bookmarkEnd w:id="150"/>
      <w:bookmarkStart w:id="151" w:name="EB2f50be56a5df4291a19f1a40e16bfb61"/>
      <w:r>
        <w:rPr>
          <w:rFonts w:hint="eastAsia" w:ascii="宋体" w:cs="宋体"/>
          <w:sz w:val="20"/>
        </w:rPr>
        <w:t xml:space="preserve"> </w:t>
      </w:r>
      <w:bookmarkEnd w:id="151"/>
    </w:p>
    <w:p w14:paraId="60A88920">
      <w:pPr>
        <w:pStyle w:val="19"/>
        <w:spacing w:line="360" w:lineRule="auto"/>
        <w:ind w:firstLine="482" w:firstLineChars="200"/>
        <w:rPr>
          <w:rFonts w:hint="eastAsia" w:ascii="宋体" w:eastAsia="宋体" w:cs="宋体"/>
          <w:sz w:val="24"/>
          <w:szCs w:val="24"/>
        </w:rPr>
      </w:pPr>
      <w:r>
        <w:rPr>
          <w:rFonts w:hint="eastAsia" w:ascii="宋体" w:eastAsia="宋体" w:cs="宋体"/>
          <w:b/>
          <w:bCs/>
          <w:sz w:val="24"/>
          <w:szCs w:val="24"/>
        </w:rPr>
        <w:t>38.5</w:t>
      </w:r>
      <w:r>
        <w:rPr>
          <w:rFonts w:hint="eastAsia" w:ascii="宋体" w:eastAsia="宋体" w:cs="宋体"/>
          <w:b/>
          <w:bCs/>
          <w:sz w:val="24"/>
          <w:szCs w:val="24"/>
          <w:lang w:val="zh-CN"/>
        </w:rPr>
        <w:t>中标人</w:t>
      </w:r>
      <w:r>
        <w:rPr>
          <w:rFonts w:hint="eastAsia" w:ascii="宋体" w:eastAsia="宋体" w:cs="宋体"/>
          <w:b/>
          <w:bCs/>
          <w:sz w:val="24"/>
          <w:szCs w:val="24"/>
        </w:rPr>
        <w:t>未按本项目合同、招标文件和中标人投标（响应）文件的规定及政府采购法律、法规的规定履行责任和义务，采购人提请政府采购监管部门将其列入政府采购不良行为记录名单。</w:t>
      </w:r>
    </w:p>
    <w:bookmarkEnd w:id="139"/>
    <w:bookmarkEnd w:id="140"/>
    <w:bookmarkEnd w:id="141"/>
    <w:bookmarkEnd w:id="142"/>
    <w:bookmarkEnd w:id="143"/>
    <w:bookmarkEnd w:id="144"/>
    <w:p w14:paraId="0C534BFC">
      <w:pPr>
        <w:pStyle w:val="4"/>
        <w:spacing w:before="240" w:after="240" w:line="240" w:lineRule="auto"/>
        <w:ind w:firstLine="0" w:firstLineChars="0"/>
        <w:rPr>
          <w:rFonts w:hint="eastAsia" w:ascii="宋体" w:hAnsi="宋体" w:eastAsia="宋体" w:cs="宋体"/>
          <w:sz w:val="32"/>
        </w:rPr>
      </w:pPr>
      <w:bookmarkStart w:id="152" w:name="_Toc4331"/>
      <w:bookmarkStart w:id="153" w:name="_Toc493956047"/>
      <w:bookmarkStart w:id="154" w:name="_Toc494555863"/>
      <w:bookmarkStart w:id="155" w:name="_Toc31635"/>
      <w:bookmarkStart w:id="156" w:name="_Toc508645760"/>
      <w:r>
        <w:rPr>
          <w:rFonts w:hint="eastAsia" w:ascii="宋体" w:eastAsia="宋体" w:cs="宋体"/>
          <w:sz w:val="32"/>
        </w:rPr>
        <w:t>十五  政府采购政策</w:t>
      </w:r>
      <w:bookmarkEnd w:id="152"/>
      <w:bookmarkEnd w:id="153"/>
      <w:bookmarkEnd w:id="154"/>
      <w:bookmarkEnd w:id="155"/>
      <w:bookmarkEnd w:id="156"/>
      <w:bookmarkStart w:id="157" w:name="_Toc1457"/>
      <w:bookmarkStart w:id="158" w:name="_Toc508645761"/>
      <w:bookmarkStart w:id="159" w:name="_Toc18862"/>
      <w:bookmarkStart w:id="160" w:name="_Toc493956048"/>
      <w:bookmarkStart w:id="161" w:name="_Toc494555864"/>
      <w:bookmarkStart w:id="162" w:name="_Toc494555865"/>
      <w:bookmarkStart w:id="163" w:name="_Toc24082"/>
      <w:bookmarkStart w:id="164" w:name="_Toc497732716"/>
      <w:bookmarkStart w:id="165" w:name="_Toc493956049"/>
      <w:bookmarkStart w:id="166" w:name="_Toc494555866"/>
      <w:bookmarkStart w:id="167" w:name="_Toc493956050"/>
    </w:p>
    <w:p w14:paraId="62342264">
      <w:pPr>
        <w:spacing w:line="360" w:lineRule="auto"/>
        <w:ind w:firstLine="480" w:firstLineChars="200"/>
        <w:rPr>
          <w:rFonts w:hint="eastAsia" w:ascii="宋体" w:hAnsi="宋体"/>
          <w:color w:val="000000"/>
          <w:sz w:val="24"/>
        </w:rPr>
      </w:pPr>
      <w:r>
        <w:rPr>
          <w:rFonts w:hint="eastAsia" w:ascii="宋体" w:hAnsi="宋体"/>
          <w:color w:val="000000"/>
          <w:sz w:val="24"/>
        </w:rPr>
        <w:t>39. 关于中小企业参与政府采购活动的规定</w:t>
      </w:r>
    </w:p>
    <w:p w14:paraId="1880BC3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39.1</w:t>
      </w:r>
      <w:r>
        <w:rPr>
          <w:rFonts w:hint="eastAsia" w:ascii="宋体" w:hAnsi="宋体"/>
          <w:b/>
          <w:color w:val="000000"/>
          <w:sz w:val="24"/>
        </w:rPr>
        <w:t xml:space="preserve">本项目 </w:t>
      </w:r>
      <w:r>
        <w:rPr>
          <w:rFonts w:hint="eastAsia" w:ascii="宋体" w:hAnsi="宋体"/>
          <w:b/>
          <w:color w:val="000000"/>
          <w:sz w:val="24"/>
          <w:u w:val="single"/>
        </w:rPr>
        <w:t>是</w:t>
      </w:r>
      <w:r>
        <w:rPr>
          <w:rFonts w:hint="eastAsia" w:ascii="宋体" w:hAnsi="宋体"/>
          <w:b/>
          <w:color w:val="000000"/>
          <w:sz w:val="24"/>
          <w:u w:val="single"/>
        </w:rPr>
        <w:sym w:font="Wingdings 2" w:char="0052"/>
      </w:r>
      <w:r>
        <w:rPr>
          <w:rFonts w:hint="eastAsia" w:ascii="宋体" w:hAnsi="宋体"/>
          <w:b/>
          <w:color w:val="000000"/>
          <w:sz w:val="24"/>
          <w:u w:val="single"/>
        </w:rPr>
        <w:t>否</w:t>
      </w:r>
      <w:r>
        <w:rPr>
          <w:rFonts w:hint="eastAsia" w:ascii="宋体" w:hAnsi="宋体"/>
          <w:b/>
          <w:color w:val="000000"/>
          <w:sz w:val="24"/>
          <w:u w:val="single"/>
        </w:rPr>
        <w:sym w:font="Wingdings 2" w:char="00A3"/>
      </w:r>
      <w:r>
        <w:rPr>
          <w:rFonts w:hint="eastAsia" w:ascii="宋体" w:hAnsi="宋体"/>
          <w:b/>
          <w:color w:val="000000"/>
          <w:sz w:val="24"/>
        </w:rPr>
        <w:t>专门面向中小企业采购。</w:t>
      </w:r>
    </w:p>
    <w:p w14:paraId="04A0DF4E">
      <w:pPr>
        <w:adjustRightInd w:val="0"/>
        <w:snapToGrid w:val="0"/>
        <w:spacing w:line="360" w:lineRule="auto"/>
        <w:ind w:firstLine="480" w:firstLineChars="200"/>
        <w:rPr>
          <w:rFonts w:ascii="宋体" w:hAnsi="宋体"/>
          <w:b/>
          <w:color w:val="000000"/>
          <w:sz w:val="24"/>
          <w:u w:val="single"/>
        </w:rPr>
      </w:pPr>
      <w:r>
        <w:rPr>
          <w:rFonts w:hint="eastAsia" w:ascii="宋体" w:hAnsi="宋体"/>
          <w:color w:val="000000"/>
          <w:sz w:val="24"/>
        </w:rPr>
        <w:t>39.2本项目对应的中小企业划分标准所属行业：</w:t>
      </w:r>
      <w:r>
        <w:rPr>
          <w:rFonts w:hint="eastAsia" w:ascii="宋体" w:hAnsi="宋体"/>
          <w:b/>
          <w:color w:val="000000"/>
          <w:sz w:val="24"/>
          <w:u w:val="single"/>
        </w:rPr>
        <w:t xml:space="preserve"> 其他未列明行业  </w:t>
      </w:r>
    </w:p>
    <w:p w14:paraId="309A689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2E1B8699">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符合中小企业划分标准的个体工商户，在政府采购活动中视同中小企业。</w:t>
      </w:r>
    </w:p>
    <w:p w14:paraId="2B70198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国务院批准的中小企业划分标准：</w:t>
      </w:r>
      <w:r>
        <w:rPr>
          <w:rFonts w:ascii="宋体" w:hAnsi="宋体"/>
          <w:color w:val="000000"/>
          <w:sz w:val="24"/>
        </w:rPr>
        <w:t>具体见工信部联企业[2011]300号</w:t>
      </w:r>
      <w:r>
        <w:rPr>
          <w:rFonts w:hint="eastAsia" w:ascii="宋体" w:hAnsi="宋体"/>
          <w:color w:val="000000"/>
          <w:sz w:val="24"/>
        </w:rPr>
        <w:t>。</w:t>
      </w:r>
    </w:p>
    <w:p w14:paraId="1A331B4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39.4在政府采购活动中，供应商提供的货物、工程或者服务符合下列情形的，视为本办法规定的中小企业：</w:t>
      </w:r>
    </w:p>
    <w:p w14:paraId="03CF5E7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（一）在货物采购项目中，货物由中小企业制造，即货物由中小企业生产且使用该中小企业商号或者注册商标；</w:t>
      </w:r>
    </w:p>
    <w:p w14:paraId="30B26B7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（二）在工程采购项目中，工程由中小企业承建，即工程施工单位为中小企业；</w:t>
      </w:r>
    </w:p>
    <w:p w14:paraId="18F8A20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（三）在服务采购项目中，服务由中小企业承接，即提供服务的人员为中小企业依照《中华人民共和国劳动</w:t>
      </w:r>
      <w:r>
        <w:rPr>
          <w:rFonts w:hint="eastAsia" w:ascii="宋体" w:hAnsi="宋体"/>
          <w:color w:val="000000"/>
          <w:sz w:val="24"/>
          <w:lang w:eastAsia="zh-CN"/>
        </w:rPr>
        <w:t>民法典</w:t>
      </w:r>
      <w:r>
        <w:rPr>
          <w:rFonts w:hint="eastAsia" w:ascii="宋体" w:hAnsi="宋体"/>
          <w:color w:val="000000"/>
          <w:sz w:val="24"/>
        </w:rPr>
        <w:t>》订立劳动合同的从业人员。</w:t>
      </w:r>
    </w:p>
    <w:p w14:paraId="3828048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在货物采购项目中，供应商提供的货物既有中小企业制造货物，也有大型企业制造货物的，视为非中小企业。</w:t>
      </w:r>
    </w:p>
    <w:p w14:paraId="0921574A">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以联合体形式参加政府采购活动，联合体各方均为中小企业的，联合体视同中小企业。其中，联合体各方均为小微企业的，联合体视同小微企业。</w:t>
      </w:r>
    </w:p>
    <w:p w14:paraId="35500EFB">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39.5中小企业</w:t>
      </w:r>
      <w:r>
        <w:rPr>
          <w:rFonts w:hint="eastAsia" w:ascii="宋体" w:hAnsi="宋体"/>
          <w:color w:val="000000"/>
          <w:sz w:val="24"/>
          <w:lang w:eastAsia="zh-CN"/>
        </w:rPr>
        <w:t>未</w:t>
      </w:r>
      <w:r>
        <w:rPr>
          <w:rFonts w:hint="eastAsia" w:ascii="宋体" w:hAnsi="宋体"/>
          <w:color w:val="000000"/>
          <w:sz w:val="24"/>
        </w:rPr>
        <w:t>按照采购文件格式要求提供《中小企业声明函》</w:t>
      </w:r>
      <w:r>
        <w:rPr>
          <w:rFonts w:hint="eastAsia" w:ascii="宋体" w:hAnsi="宋体" w:cs="宋体"/>
          <w:color w:val="000000"/>
          <w:spacing w:val="8"/>
          <w:kern w:val="0"/>
          <w:sz w:val="24"/>
          <w:szCs w:val="28"/>
        </w:rPr>
        <w:t>，</w:t>
      </w:r>
      <w:r>
        <w:rPr>
          <w:rFonts w:hint="eastAsia" w:ascii="宋体" w:hAnsi="宋体"/>
          <w:color w:val="000000"/>
          <w:sz w:val="24"/>
        </w:rPr>
        <w:t>视为非中小企业。</w:t>
      </w:r>
    </w:p>
    <w:p w14:paraId="53EBB28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39.6</w:t>
      </w:r>
      <w:r>
        <w:rPr>
          <w:rFonts w:ascii="宋体" w:hAnsi="宋体"/>
          <w:color w:val="000000"/>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0AD12F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39.7</w:t>
      </w:r>
      <w:r>
        <w:rPr>
          <w:rFonts w:ascii="宋体" w:hAnsi="宋体"/>
          <w:color w:val="000000"/>
          <w:sz w:val="24"/>
        </w:rPr>
        <w:t>根据《关于促进残疾人就业政府采购政策的通知》（财库[201</w:t>
      </w:r>
      <w:r>
        <w:rPr>
          <w:rFonts w:hint="eastAsia" w:ascii="宋体" w:hAnsi="宋体"/>
          <w:color w:val="000000"/>
          <w:sz w:val="24"/>
        </w:rPr>
        <w:t>7</w:t>
      </w:r>
      <w:r>
        <w:rPr>
          <w:rFonts w:ascii="宋体" w:hAnsi="宋体"/>
          <w:color w:val="000000"/>
          <w:sz w:val="24"/>
        </w:rPr>
        <w:t>]141号）规定，在政府采购活动中，残疾人福利性单位视同小型、微型企业。残疾人福利性单位参加政府采购活动时，提供《残疾人福利性单位声明函》。</w:t>
      </w:r>
    </w:p>
    <w:p w14:paraId="3806A7B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39.8小微企业不得将合同分包给大中型企业，中型企业不得将合同分包给大型企业。</w:t>
      </w:r>
    </w:p>
    <w:p w14:paraId="1B745E26">
      <w:pPr>
        <w:spacing w:line="360" w:lineRule="auto"/>
        <w:ind w:firstLine="480" w:firstLineChars="200"/>
        <w:rPr>
          <w:rFonts w:hint="eastAsia"/>
          <w:color w:val="000000"/>
        </w:rPr>
      </w:pPr>
      <w:r>
        <w:rPr>
          <w:rFonts w:hint="eastAsia" w:ascii="宋体" w:hAnsi="宋体"/>
          <w:color w:val="000000"/>
          <w:sz w:val="24"/>
        </w:rPr>
        <w:t>39.9供应商按照《政府采购促进中小企业发展管理办法》（财库﹝2020﹞46号）规定提供声明函内容不实的，属于提供虚假材料谋取中标、成交，依照《中华人民共和国政府采购法》等国家有关规定追究相应责任。</w:t>
      </w:r>
    </w:p>
    <w:p w14:paraId="555AF9AF">
      <w:pPr>
        <w:pStyle w:val="4"/>
        <w:spacing w:before="0" w:after="0"/>
        <w:ind w:firstLine="0" w:firstLineChars="0"/>
        <w:rPr>
          <w:rFonts w:hint="eastAsia" w:ascii="宋体" w:eastAsia="宋体" w:cs="宋体"/>
          <w:sz w:val="32"/>
        </w:rPr>
      </w:pPr>
      <w:r>
        <w:rPr>
          <w:rFonts w:hint="eastAsia" w:ascii="宋体" w:eastAsia="宋体" w:cs="宋体"/>
          <w:sz w:val="32"/>
        </w:rPr>
        <w:t>十六  其他事项</w:t>
      </w:r>
      <w:bookmarkEnd w:id="157"/>
      <w:bookmarkEnd w:id="158"/>
      <w:bookmarkEnd w:id="159"/>
      <w:bookmarkEnd w:id="160"/>
      <w:bookmarkEnd w:id="161"/>
    </w:p>
    <w:p w14:paraId="3FBD5FF9">
      <w:pPr>
        <w:spacing w:line="360" w:lineRule="auto"/>
        <w:ind w:firstLine="480" w:firstLineChars="200"/>
        <w:rPr>
          <w:rFonts w:hint="eastAsia" w:ascii="宋体" w:cs="宋体"/>
          <w:sz w:val="24"/>
        </w:rPr>
      </w:pPr>
      <w:r>
        <w:rPr>
          <w:rFonts w:hint="eastAsia" w:ascii="宋体" w:cs="宋体"/>
          <w:bCs/>
          <w:sz w:val="24"/>
        </w:rPr>
        <w:t>40.</w:t>
      </w:r>
      <w:r>
        <w:rPr>
          <w:rFonts w:hint="eastAsia" w:ascii="宋体" w:cs="宋体"/>
          <w:sz w:val="24"/>
        </w:rPr>
        <w:t xml:space="preserve"> 解释权 </w:t>
      </w:r>
    </w:p>
    <w:p w14:paraId="34CA1775">
      <w:pPr>
        <w:spacing w:line="360" w:lineRule="auto"/>
        <w:ind w:firstLine="480" w:firstLineChars="200"/>
        <w:rPr>
          <w:rFonts w:hint="eastAsia" w:ascii="宋体" w:cs="宋体"/>
          <w:bCs/>
          <w:sz w:val="24"/>
        </w:rPr>
      </w:pPr>
      <w:r>
        <w:rPr>
          <w:rFonts w:hint="eastAsia" w:ascii="宋体" w:cs="宋体"/>
          <w:bCs/>
          <w:sz w:val="24"/>
        </w:rPr>
        <w:t>40.1本</w:t>
      </w:r>
      <w:r>
        <w:rPr>
          <w:rFonts w:hint="eastAsia" w:ascii="宋体" w:cs="宋体"/>
          <w:sz w:val="24"/>
        </w:rPr>
        <w:t>招标文件</w:t>
      </w:r>
      <w:r>
        <w:rPr>
          <w:rFonts w:hint="eastAsia" w:ascii="宋体" w:cs="宋体"/>
          <w:bCs/>
          <w:sz w:val="24"/>
        </w:rPr>
        <w:t>是根据国家有关法律、法规、规章和有关规定编制的，解释权属龙泉中信项目管理有限公司。</w:t>
      </w:r>
    </w:p>
    <w:p w14:paraId="33F0D640">
      <w:pPr>
        <w:spacing w:line="360" w:lineRule="auto"/>
        <w:ind w:firstLine="480" w:firstLineChars="200"/>
        <w:rPr>
          <w:rFonts w:hint="eastAsia" w:ascii="宋体" w:cs="宋体"/>
          <w:sz w:val="24"/>
        </w:rPr>
      </w:pPr>
      <w:r>
        <w:rPr>
          <w:rFonts w:hint="eastAsia" w:ascii="宋体" w:cs="宋体"/>
          <w:bCs/>
          <w:sz w:val="24"/>
        </w:rPr>
        <w:t>41.龙泉中信项目管理有限公司</w:t>
      </w:r>
      <w:r>
        <w:rPr>
          <w:rFonts w:hint="eastAsia" w:ascii="宋体" w:cs="宋体"/>
          <w:sz w:val="24"/>
        </w:rPr>
        <w:t>对决标结果不负责解释。</w:t>
      </w:r>
    </w:p>
    <w:p w14:paraId="1E82BCED">
      <w:pPr>
        <w:spacing w:line="360" w:lineRule="auto"/>
        <w:ind w:firstLine="480" w:firstLineChars="200"/>
        <w:rPr>
          <w:rFonts w:hint="eastAsia" w:ascii="宋体" w:cs="宋体"/>
          <w:sz w:val="24"/>
        </w:rPr>
      </w:pPr>
      <w:r>
        <w:rPr>
          <w:rFonts w:hint="eastAsia" w:ascii="宋体" w:cs="宋体"/>
          <w:sz w:val="24"/>
        </w:rPr>
        <w:t>42.项目监督。</w:t>
      </w:r>
    </w:p>
    <w:p w14:paraId="6AE1AB4A">
      <w:pPr>
        <w:spacing w:line="360" w:lineRule="auto"/>
        <w:ind w:firstLine="480" w:firstLineChars="200"/>
        <w:rPr>
          <w:rFonts w:hint="eastAsia" w:ascii="宋体" w:cs="宋体"/>
          <w:sz w:val="24"/>
        </w:rPr>
      </w:pPr>
      <w:r>
        <w:rPr>
          <w:rFonts w:hint="eastAsia" w:ascii="宋体" w:cs="宋体"/>
          <w:sz w:val="24"/>
        </w:rPr>
        <w:t>42.1本项目接受监察、财政、审计等部门的监督。</w:t>
      </w:r>
    </w:p>
    <w:p w14:paraId="3EC5210C">
      <w:pPr>
        <w:spacing w:line="360" w:lineRule="auto"/>
        <w:ind w:firstLine="482" w:firstLineChars="200"/>
        <w:rPr>
          <w:rFonts w:hint="eastAsia" w:ascii="宋体" w:cs="宋体"/>
          <w:b/>
          <w:sz w:val="24"/>
          <w:szCs w:val="24"/>
        </w:rPr>
      </w:pPr>
      <w:r>
        <w:rPr>
          <w:rFonts w:hint="eastAsia" w:ascii="宋体" w:cs="宋体"/>
          <w:b/>
          <w:sz w:val="24"/>
        </w:rPr>
        <w:t>4</w:t>
      </w:r>
      <w:r>
        <w:rPr>
          <w:rFonts w:hint="eastAsia" w:ascii="宋体" w:cs="宋体"/>
          <w:b/>
          <w:sz w:val="24"/>
          <w:szCs w:val="24"/>
        </w:rPr>
        <w:t>3.采购代理服务费</w:t>
      </w:r>
    </w:p>
    <w:p w14:paraId="0919B6E6">
      <w:pPr>
        <w:pStyle w:val="19"/>
        <w:spacing w:line="360" w:lineRule="auto"/>
        <w:ind w:firstLine="482" w:firstLineChars="200"/>
        <w:rPr>
          <w:rFonts w:hint="eastAsia" w:ascii="宋体" w:eastAsia="宋体" w:cs="宋体"/>
          <w:b/>
          <w:sz w:val="24"/>
          <w:szCs w:val="24"/>
        </w:rPr>
      </w:pPr>
      <w:r>
        <w:rPr>
          <w:rFonts w:hint="eastAsia" w:ascii="宋体" w:eastAsia="宋体" w:cs="宋体"/>
          <w:b/>
          <w:sz w:val="24"/>
          <w:szCs w:val="24"/>
        </w:rPr>
        <w:t>43.1</w:t>
      </w:r>
      <w:r>
        <w:rPr>
          <w:rFonts w:hint="eastAsia" w:ascii="宋体" w:eastAsia="宋体" w:cs="宋体"/>
          <w:b/>
          <w:bCs/>
          <w:sz w:val="24"/>
          <w:szCs w:val="24"/>
        </w:rPr>
        <w:t>采购代理服务费: 由中标人支付采购代理服务费，本次采购的招标代理服务费按中标价的1.5%收取</w:t>
      </w:r>
      <w:r>
        <w:rPr>
          <w:rFonts w:hint="eastAsia" w:ascii="宋体" w:eastAsia="宋体" w:cs="宋体"/>
          <w:b/>
          <w:sz w:val="24"/>
          <w:szCs w:val="24"/>
        </w:rPr>
        <w:t>。</w:t>
      </w:r>
    </w:p>
    <w:p w14:paraId="309B848F">
      <w:pPr>
        <w:spacing w:line="360" w:lineRule="auto"/>
        <w:ind w:firstLine="482" w:firstLineChars="200"/>
        <w:rPr>
          <w:rFonts w:hint="eastAsia" w:ascii="宋体" w:cs="宋体"/>
          <w:b/>
          <w:sz w:val="24"/>
          <w:szCs w:val="24"/>
        </w:rPr>
      </w:pPr>
      <w:r>
        <w:rPr>
          <w:rFonts w:hint="eastAsia" w:ascii="宋体" w:cs="宋体"/>
          <w:b/>
          <w:sz w:val="24"/>
          <w:szCs w:val="24"/>
        </w:rPr>
        <w:t>43.2</w:t>
      </w:r>
      <w:r>
        <w:rPr>
          <w:rFonts w:hint="default" w:ascii="Times New Roman" w:hAnsi="Times New Roman" w:cs="Times New Roman"/>
          <w:b/>
          <w:color w:val="auto"/>
          <w:sz w:val="24"/>
        </w:rPr>
        <w:t>评标专家评审、交通费用</w:t>
      </w:r>
      <w:r>
        <w:rPr>
          <w:rFonts w:hint="default" w:ascii="Times New Roman" w:hAnsi="Times New Roman" w:cs="Times New Roman"/>
          <w:b/>
          <w:bCs/>
          <w:sz w:val="24"/>
          <w:lang w:val="en-US" w:eastAsia="zh-CN"/>
        </w:rPr>
        <w:t>及</w:t>
      </w:r>
      <w:r>
        <w:rPr>
          <w:rFonts w:hint="default" w:ascii="Times New Roman" w:hAnsi="Times New Roman" w:cs="Times New Roman"/>
          <w:b/>
          <w:bCs/>
          <w:sz w:val="24"/>
        </w:rPr>
        <w:t>开标过程中产生的其他费用按实际支出收取；</w:t>
      </w:r>
    </w:p>
    <w:p w14:paraId="71F807D9">
      <w:pPr>
        <w:spacing w:line="360" w:lineRule="auto"/>
        <w:ind w:firstLine="482" w:firstLineChars="200"/>
        <w:rPr>
          <w:rFonts w:hint="eastAsia" w:ascii="宋体" w:cs="宋体"/>
        </w:rPr>
      </w:pPr>
      <w:r>
        <w:rPr>
          <w:rFonts w:hint="eastAsia" w:ascii="宋体" w:cs="宋体"/>
          <w:b/>
          <w:sz w:val="24"/>
          <w:szCs w:val="24"/>
        </w:rPr>
        <w:t>43.3采购代理服务费支付：由中标人支付采购代理服务费，中标人在领取中标（成交）通知书时向龙泉中信项目管理有限公司支付采购代理服务费，采购代理服务费可以是现金或银行转账形式支付。</w:t>
      </w:r>
    </w:p>
    <w:p w14:paraId="7F655421">
      <w:pPr>
        <w:pStyle w:val="2"/>
        <w:pageBreakBefore/>
        <w:numPr>
          <w:ilvl w:val="0"/>
          <w:numId w:val="2"/>
        </w:numPr>
        <w:spacing w:line="560" w:lineRule="exact"/>
        <w:rPr>
          <w:rFonts w:hint="eastAsia" w:ascii="宋体" w:eastAsia="宋体" w:cs="宋体"/>
        </w:rPr>
      </w:pPr>
      <w:r>
        <w:rPr>
          <w:rFonts w:hint="eastAsia" w:ascii="宋体" w:eastAsia="宋体" w:cs="宋体"/>
        </w:rPr>
        <w:t xml:space="preserve"> 政府采购合同格式</w:t>
      </w:r>
      <w:bookmarkEnd w:id="162"/>
      <w:bookmarkEnd w:id="163"/>
      <w:bookmarkEnd w:id="164"/>
      <w:bookmarkEnd w:id="165"/>
    </w:p>
    <w:p w14:paraId="1473A7D0">
      <w:pPr>
        <w:rPr>
          <w:rFonts w:hint="eastAsia" w:ascii="宋体" w:cs="宋体"/>
        </w:rPr>
      </w:pPr>
    </w:p>
    <w:p w14:paraId="356AF1EB">
      <w:pPr>
        <w:pStyle w:val="19"/>
        <w:rPr>
          <w:rFonts w:hint="eastAsia" w:ascii="宋体" w:eastAsia="宋体" w:cs="宋体"/>
        </w:rPr>
      </w:pPr>
    </w:p>
    <w:p w14:paraId="587D51B4">
      <w:pPr>
        <w:rPr>
          <w:rFonts w:hint="eastAsia" w:ascii="宋体" w:cs="宋体"/>
        </w:rPr>
      </w:pPr>
    </w:p>
    <w:p w14:paraId="62F2BDDA">
      <w:pPr>
        <w:jc w:val="center"/>
        <w:rPr>
          <w:rFonts w:hint="eastAsia" w:ascii="宋体" w:cs="宋体"/>
          <w:b/>
          <w:bCs/>
          <w:color w:val="000000"/>
          <w:sz w:val="72"/>
          <w:szCs w:val="72"/>
        </w:rPr>
      </w:pPr>
      <w:r>
        <w:rPr>
          <w:rFonts w:hint="eastAsia" w:ascii="宋体" w:cs="宋体"/>
          <w:color w:val="000000"/>
          <w:sz w:val="84"/>
          <w:szCs w:val="84"/>
        </w:rPr>
        <w:t>政 府 采 购 合 同</w:t>
      </w:r>
    </w:p>
    <w:p w14:paraId="2F86DFA0">
      <w:pPr>
        <w:rPr>
          <w:rFonts w:hint="eastAsia" w:ascii="宋体" w:cs="宋体"/>
          <w:b/>
          <w:color w:val="000000"/>
          <w:sz w:val="24"/>
          <w:szCs w:val="24"/>
        </w:rPr>
      </w:pPr>
      <w:r>
        <w:rPr>
          <w:rFonts w:hint="eastAsia" w:ascii="宋体" w:cs="宋体"/>
          <w:b/>
          <w:color w:val="000000"/>
          <w:sz w:val="24"/>
          <w:szCs w:val="24"/>
        </w:rPr>
        <w:t xml:space="preserve"> </w:t>
      </w:r>
    </w:p>
    <w:p w14:paraId="68E0A6EF">
      <w:pPr>
        <w:pStyle w:val="19"/>
        <w:spacing w:line="360" w:lineRule="auto"/>
        <w:rPr>
          <w:rFonts w:hint="eastAsia" w:ascii="宋体" w:eastAsia="宋体" w:cs="宋体"/>
          <w:sz w:val="32"/>
          <w:szCs w:val="32"/>
        </w:rPr>
      </w:pPr>
    </w:p>
    <w:p w14:paraId="04EC2DAF">
      <w:pPr>
        <w:spacing w:line="360" w:lineRule="auto"/>
        <w:rPr>
          <w:rFonts w:hint="eastAsia" w:ascii="宋体" w:cs="宋体"/>
          <w:color w:val="000000"/>
          <w:sz w:val="32"/>
          <w:szCs w:val="32"/>
        </w:rPr>
      </w:pPr>
      <w:r>
        <w:rPr>
          <w:rFonts w:hint="eastAsia" w:ascii="宋体" w:cs="宋体"/>
          <w:b/>
          <w:color w:val="000000"/>
          <w:sz w:val="32"/>
          <w:szCs w:val="32"/>
        </w:rPr>
        <w:t xml:space="preserve">                                 合同编号：</w:t>
      </w:r>
      <w:r>
        <w:rPr>
          <w:rFonts w:hint="eastAsia" w:ascii="宋体" w:cs="宋体"/>
          <w:b/>
          <w:color w:val="000000"/>
          <w:sz w:val="32"/>
          <w:szCs w:val="32"/>
          <w:u w:val="single"/>
        </w:rPr>
        <w:t xml:space="preserve">             </w:t>
      </w:r>
    </w:p>
    <w:p w14:paraId="24C19A1D">
      <w:pPr>
        <w:spacing w:line="360" w:lineRule="auto"/>
        <w:rPr>
          <w:rFonts w:hint="eastAsia" w:ascii="宋体" w:cs="宋体"/>
          <w:color w:val="000000"/>
          <w:sz w:val="32"/>
          <w:szCs w:val="32"/>
        </w:rPr>
      </w:pPr>
    </w:p>
    <w:p w14:paraId="06F39AFA">
      <w:pPr>
        <w:spacing w:line="360" w:lineRule="auto"/>
        <w:ind w:firstLine="320" w:firstLineChars="100"/>
        <w:rPr>
          <w:rFonts w:hint="eastAsia" w:ascii="宋体" w:cs="宋体"/>
          <w:color w:val="000000"/>
          <w:sz w:val="32"/>
          <w:szCs w:val="32"/>
        </w:rPr>
      </w:pPr>
      <w:r>
        <w:rPr>
          <w:rFonts w:hint="eastAsia" w:ascii="宋体" w:cs="宋体"/>
          <w:color w:val="000000"/>
          <w:sz w:val="32"/>
          <w:szCs w:val="32"/>
        </w:rPr>
        <w:t>项目名称：</w:t>
      </w:r>
      <w:r>
        <w:rPr>
          <w:rFonts w:hint="eastAsia" w:ascii="宋体" w:cs="宋体"/>
          <w:color w:val="000000"/>
          <w:sz w:val="32"/>
          <w:szCs w:val="32"/>
          <w:u w:val="single"/>
        </w:rPr>
        <w:t xml:space="preserve">                                            </w:t>
      </w:r>
    </w:p>
    <w:p w14:paraId="48198D2B">
      <w:pPr>
        <w:snapToGrid w:val="0"/>
        <w:spacing w:before="119" w:line="360" w:lineRule="auto"/>
        <w:ind w:firstLine="320" w:firstLineChars="100"/>
        <w:rPr>
          <w:rFonts w:hint="eastAsia" w:ascii="宋体" w:cs="宋体"/>
          <w:sz w:val="32"/>
          <w:szCs w:val="32"/>
        </w:rPr>
      </w:pPr>
    </w:p>
    <w:p w14:paraId="13EEAE6A">
      <w:pPr>
        <w:snapToGrid w:val="0"/>
        <w:spacing w:before="119" w:line="360" w:lineRule="auto"/>
        <w:ind w:firstLine="320" w:firstLineChars="100"/>
        <w:rPr>
          <w:rFonts w:hint="eastAsia" w:ascii="宋体" w:cs="宋体"/>
          <w:color w:val="000000"/>
          <w:sz w:val="32"/>
          <w:szCs w:val="32"/>
        </w:rPr>
      </w:pPr>
      <w:r>
        <w:rPr>
          <w:rFonts w:hint="eastAsia" w:ascii="宋体" w:cs="宋体"/>
          <w:sz w:val="32"/>
          <w:szCs w:val="32"/>
        </w:rPr>
        <w:t>项目编号：</w:t>
      </w:r>
      <w:r>
        <w:rPr>
          <w:rFonts w:hint="eastAsia" w:ascii="宋体" w:cs="宋体"/>
          <w:sz w:val="32"/>
          <w:szCs w:val="32"/>
          <w:u w:val="single"/>
        </w:rPr>
        <w:t xml:space="preserve">                                            </w:t>
      </w:r>
      <w:r>
        <w:rPr>
          <w:rFonts w:hint="eastAsia" w:ascii="宋体" w:cs="宋体"/>
          <w:color w:val="000000"/>
          <w:sz w:val="32"/>
          <w:szCs w:val="32"/>
        </w:rPr>
        <w:t xml:space="preserve"> </w:t>
      </w:r>
    </w:p>
    <w:p w14:paraId="0914E84E">
      <w:pPr>
        <w:snapToGrid w:val="0"/>
        <w:spacing w:before="119" w:line="360" w:lineRule="auto"/>
        <w:rPr>
          <w:rFonts w:hint="eastAsia" w:ascii="宋体" w:cs="宋体"/>
          <w:color w:val="000000"/>
          <w:sz w:val="32"/>
          <w:szCs w:val="32"/>
        </w:rPr>
      </w:pPr>
    </w:p>
    <w:p w14:paraId="402747EE">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采购人：（以下称甲方）</w:t>
      </w:r>
      <w:r>
        <w:rPr>
          <w:rFonts w:hint="eastAsia" w:ascii="宋体" w:cs="宋体"/>
          <w:color w:val="000000"/>
          <w:sz w:val="32"/>
          <w:szCs w:val="32"/>
          <w:u w:val="single"/>
        </w:rPr>
        <w:t xml:space="preserve">                                 </w:t>
      </w:r>
    </w:p>
    <w:p w14:paraId="37B8F007">
      <w:pPr>
        <w:snapToGrid w:val="0"/>
        <w:spacing w:before="119" w:line="360" w:lineRule="auto"/>
        <w:ind w:left="958"/>
        <w:rPr>
          <w:rFonts w:hint="eastAsia" w:ascii="宋体" w:cs="宋体"/>
          <w:color w:val="000000"/>
          <w:sz w:val="32"/>
          <w:szCs w:val="32"/>
        </w:rPr>
      </w:pPr>
      <w:r>
        <w:rPr>
          <w:rFonts w:hint="eastAsia" w:ascii="宋体" w:cs="宋体"/>
          <w:color w:val="000000"/>
          <w:sz w:val="32"/>
          <w:szCs w:val="32"/>
        </w:rPr>
        <w:t xml:space="preserve">　  　  </w:t>
      </w:r>
    </w:p>
    <w:p w14:paraId="3779407C">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中标人：（以下称乙方）</w:t>
      </w:r>
      <w:r>
        <w:rPr>
          <w:rFonts w:hint="eastAsia" w:ascii="宋体" w:cs="宋体"/>
          <w:color w:val="000000"/>
          <w:sz w:val="32"/>
          <w:szCs w:val="32"/>
          <w:u w:val="single"/>
        </w:rPr>
        <w:t xml:space="preserve">                                 </w:t>
      </w:r>
    </w:p>
    <w:p w14:paraId="4C1B2202">
      <w:pPr>
        <w:snapToGrid w:val="0"/>
        <w:spacing w:before="119" w:line="360" w:lineRule="auto"/>
        <w:ind w:left="958"/>
        <w:rPr>
          <w:rFonts w:hint="eastAsia" w:ascii="宋体" w:cs="宋体"/>
          <w:color w:val="000000"/>
          <w:sz w:val="32"/>
          <w:szCs w:val="32"/>
        </w:rPr>
      </w:pPr>
      <w:r>
        <w:rPr>
          <w:rFonts w:hint="eastAsia" w:ascii="宋体" w:cs="宋体"/>
          <w:color w:val="000000"/>
          <w:sz w:val="32"/>
          <w:szCs w:val="32"/>
        </w:rPr>
        <w:t xml:space="preserve">　　  　     </w:t>
      </w:r>
    </w:p>
    <w:p w14:paraId="64EB46D5">
      <w:pPr>
        <w:snapToGrid w:val="0"/>
        <w:spacing w:before="119" w:line="360" w:lineRule="auto"/>
        <w:ind w:firstLine="320" w:firstLineChars="100"/>
        <w:rPr>
          <w:rFonts w:hint="eastAsia" w:ascii="宋体" w:cs="宋体"/>
          <w:color w:val="000000"/>
          <w:sz w:val="32"/>
          <w:szCs w:val="32"/>
        </w:rPr>
      </w:pPr>
      <w:r>
        <w:rPr>
          <w:rFonts w:hint="eastAsia" w:ascii="宋体" w:cs="宋体"/>
          <w:color w:val="000000"/>
          <w:sz w:val="32"/>
          <w:szCs w:val="32"/>
        </w:rPr>
        <w:t>签署地点：</w:t>
      </w:r>
      <w:r>
        <w:rPr>
          <w:rFonts w:hint="eastAsia" w:ascii="宋体" w:cs="宋体"/>
          <w:color w:val="000000"/>
          <w:sz w:val="32"/>
          <w:szCs w:val="32"/>
          <w:u w:val="single"/>
        </w:rPr>
        <w:t xml:space="preserve">                                            </w:t>
      </w:r>
    </w:p>
    <w:p w14:paraId="2293E001">
      <w:pPr>
        <w:snapToGrid w:val="0"/>
        <w:spacing w:before="119" w:line="360" w:lineRule="auto"/>
        <w:ind w:left="958"/>
        <w:rPr>
          <w:rFonts w:hint="eastAsia" w:ascii="宋体" w:cs="宋体"/>
          <w:color w:val="000000"/>
          <w:sz w:val="32"/>
          <w:szCs w:val="32"/>
        </w:rPr>
      </w:pPr>
    </w:p>
    <w:p w14:paraId="0326978C">
      <w:pPr>
        <w:snapToGrid w:val="0"/>
        <w:spacing w:before="119" w:line="272" w:lineRule="atLeast"/>
        <w:ind w:firstLine="320" w:firstLineChars="100"/>
        <w:rPr>
          <w:rFonts w:hint="eastAsia" w:cs="宋体"/>
          <w:color w:val="000000"/>
        </w:rPr>
      </w:pPr>
      <w:r>
        <w:rPr>
          <w:rFonts w:hint="eastAsia" w:ascii="宋体" w:cs="宋体"/>
          <w:color w:val="000000"/>
          <w:sz w:val="32"/>
          <w:szCs w:val="32"/>
        </w:rPr>
        <w:t>签署日期：</w:t>
      </w:r>
      <w:r>
        <w:rPr>
          <w:rFonts w:hint="eastAsia" w:ascii="宋体" w:cs="宋体"/>
          <w:color w:val="000000"/>
          <w:sz w:val="32"/>
          <w:szCs w:val="32"/>
          <w:u w:val="single"/>
        </w:rPr>
        <w:t xml:space="preserve">                                       </w:t>
      </w:r>
      <w:r>
        <w:rPr>
          <w:rFonts w:hint="eastAsia" w:ascii="宋体" w:cs="宋体"/>
          <w:color w:val="000000"/>
          <w:sz w:val="36"/>
          <w:szCs w:val="36"/>
          <w:u w:val="single"/>
        </w:rPr>
        <w:t xml:space="preserve">     </w:t>
      </w:r>
    </w:p>
    <w:p w14:paraId="0C1A75FD">
      <w:pPr>
        <w:pStyle w:val="22"/>
        <w:snapToGrid w:val="0"/>
        <w:spacing w:line="360" w:lineRule="auto"/>
        <w:ind w:firstLine="480" w:firstLineChars="200"/>
        <w:rPr>
          <w:rFonts w:hint="eastAsia" w:cs="宋体"/>
          <w:sz w:val="24"/>
          <w:szCs w:val="24"/>
        </w:rPr>
      </w:pPr>
    </w:p>
    <w:p w14:paraId="71585E7E">
      <w:pPr>
        <w:pStyle w:val="22"/>
        <w:snapToGrid w:val="0"/>
        <w:spacing w:line="360" w:lineRule="auto"/>
        <w:ind w:firstLine="480" w:firstLineChars="200"/>
        <w:rPr>
          <w:rFonts w:hint="eastAsia" w:cs="宋体"/>
          <w:sz w:val="24"/>
          <w:szCs w:val="24"/>
        </w:rPr>
      </w:pPr>
    </w:p>
    <w:p w14:paraId="25360742">
      <w:pPr>
        <w:pStyle w:val="22"/>
        <w:snapToGrid w:val="0"/>
        <w:spacing w:line="360" w:lineRule="auto"/>
        <w:ind w:firstLine="480" w:firstLineChars="200"/>
        <w:rPr>
          <w:rFonts w:hint="eastAsia"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(乙方)为中标人。甲、乙双方依据《中华人民共和国政府采购法》、《中华人民共和国</w:t>
      </w:r>
      <w:r>
        <w:rPr>
          <w:rFonts w:hint="eastAsia" w:cs="宋体"/>
          <w:sz w:val="24"/>
          <w:szCs w:val="24"/>
          <w:lang w:eastAsia="zh-CN"/>
        </w:rPr>
        <w:t>民法典</w:t>
      </w:r>
      <w:r>
        <w:rPr>
          <w:rFonts w:hint="eastAsia" w:cs="宋体"/>
          <w:sz w:val="24"/>
          <w:szCs w:val="24"/>
        </w:rPr>
        <w:t xml:space="preserve">》、《中华人民共和国劳动法》等相关法律法规及采购文件和乙方投标（响应）文件的规定，在平等自愿的基础上，同意按照下面的条款和条件，签署本合同。 </w:t>
      </w:r>
    </w:p>
    <w:p w14:paraId="0C38BD81">
      <w:pPr>
        <w:snapToGrid w:val="0"/>
        <w:spacing w:line="360" w:lineRule="auto"/>
        <w:ind w:firstLine="480" w:firstLineChars="200"/>
        <w:jc w:val="left"/>
        <w:rPr>
          <w:rFonts w:hint="eastAsia" w:ascii="宋体" w:cs="宋体"/>
          <w:sz w:val="24"/>
          <w:szCs w:val="24"/>
        </w:rPr>
      </w:pPr>
      <w:r>
        <w:rPr>
          <w:rFonts w:hint="eastAsia" w:ascii="宋体" w:cs="宋体"/>
          <w:sz w:val="24"/>
          <w:szCs w:val="24"/>
        </w:rPr>
        <w:t>一、组成本合同的有关文件</w:t>
      </w:r>
    </w:p>
    <w:p w14:paraId="0370E5F2">
      <w:pPr>
        <w:snapToGrid w:val="0"/>
        <w:spacing w:line="360" w:lineRule="auto"/>
        <w:ind w:firstLine="480" w:firstLineChars="200"/>
        <w:jc w:val="left"/>
        <w:rPr>
          <w:rFonts w:hint="eastAsia" w:ascii="宋体" w:cs="宋体"/>
          <w:sz w:val="24"/>
          <w:szCs w:val="24"/>
        </w:rPr>
      </w:pPr>
      <w:r>
        <w:rPr>
          <w:rFonts w:hint="eastAsia" w:ascii="宋体" w:cs="宋体"/>
          <w:sz w:val="24"/>
          <w:szCs w:val="24"/>
        </w:rPr>
        <w:t>下列文件构成本合同的组成部分，应该认为是一个整体，彼此相互解释，相互补充。组成合同的多个文件的优先支配地位的次序如下：</w:t>
      </w:r>
    </w:p>
    <w:p w14:paraId="7D360F4B">
      <w:pPr>
        <w:snapToGrid w:val="0"/>
        <w:spacing w:line="360" w:lineRule="auto"/>
        <w:ind w:firstLine="480" w:firstLineChars="200"/>
        <w:jc w:val="left"/>
        <w:rPr>
          <w:rFonts w:hint="eastAsia" w:ascii="宋体" w:cs="宋体"/>
          <w:sz w:val="24"/>
          <w:szCs w:val="24"/>
        </w:rPr>
      </w:pPr>
      <w:r>
        <w:rPr>
          <w:rFonts w:hint="eastAsia" w:ascii="宋体" w:cs="宋体"/>
          <w:sz w:val="24"/>
          <w:szCs w:val="24"/>
        </w:rPr>
        <w:t>1.补充协议（如有）</w:t>
      </w:r>
    </w:p>
    <w:p w14:paraId="4D96470F">
      <w:pPr>
        <w:snapToGrid w:val="0"/>
        <w:spacing w:line="360" w:lineRule="auto"/>
        <w:ind w:firstLine="480" w:firstLineChars="200"/>
        <w:jc w:val="left"/>
        <w:rPr>
          <w:rFonts w:hint="eastAsia" w:ascii="宋体" w:cs="宋体"/>
          <w:sz w:val="24"/>
          <w:szCs w:val="24"/>
        </w:rPr>
      </w:pPr>
      <w:r>
        <w:rPr>
          <w:rFonts w:hint="eastAsia" w:ascii="宋体" w:cs="宋体"/>
          <w:sz w:val="24"/>
          <w:szCs w:val="24"/>
        </w:rPr>
        <w:t>2.本合同书　</w:t>
      </w:r>
    </w:p>
    <w:p w14:paraId="41989AF9">
      <w:pPr>
        <w:snapToGrid w:val="0"/>
        <w:spacing w:line="360" w:lineRule="auto"/>
        <w:ind w:firstLine="480" w:firstLineChars="200"/>
        <w:jc w:val="left"/>
        <w:rPr>
          <w:rFonts w:hint="eastAsia" w:ascii="宋体" w:cs="宋体"/>
          <w:sz w:val="24"/>
          <w:szCs w:val="24"/>
        </w:rPr>
      </w:pPr>
      <w:r>
        <w:rPr>
          <w:rFonts w:hint="eastAsia" w:ascii="宋体" w:cs="宋体"/>
          <w:sz w:val="24"/>
          <w:szCs w:val="24"/>
        </w:rPr>
        <w:t>3.中标（成交）通知书</w:t>
      </w:r>
      <w:r>
        <w:rPr>
          <w:rFonts w:hint="eastAsia" w:ascii="宋体" w:cs="宋体"/>
          <w:sz w:val="24"/>
          <w:szCs w:val="24"/>
        </w:rPr>
        <w:tab/>
      </w:r>
    </w:p>
    <w:p w14:paraId="74EE5EDF">
      <w:pPr>
        <w:snapToGrid w:val="0"/>
        <w:spacing w:line="360" w:lineRule="auto"/>
        <w:ind w:firstLine="480" w:firstLineChars="200"/>
        <w:jc w:val="left"/>
        <w:rPr>
          <w:rFonts w:hint="eastAsia" w:ascii="宋体" w:cs="宋体"/>
          <w:sz w:val="24"/>
          <w:szCs w:val="24"/>
        </w:rPr>
      </w:pPr>
      <w:r>
        <w:rPr>
          <w:rFonts w:hint="eastAsia" w:ascii="宋体" w:cs="宋体"/>
          <w:sz w:val="24"/>
          <w:szCs w:val="24"/>
        </w:rPr>
        <w:t>4.乙方澄清修改文件</w:t>
      </w:r>
    </w:p>
    <w:p w14:paraId="2B5A3A2F">
      <w:pPr>
        <w:snapToGrid w:val="0"/>
        <w:spacing w:line="360" w:lineRule="auto"/>
        <w:ind w:firstLine="480" w:firstLineChars="200"/>
        <w:jc w:val="left"/>
        <w:rPr>
          <w:rFonts w:hint="eastAsia" w:ascii="宋体" w:cs="宋体"/>
          <w:sz w:val="24"/>
          <w:szCs w:val="24"/>
        </w:rPr>
      </w:pPr>
      <w:r>
        <w:rPr>
          <w:rFonts w:hint="eastAsia" w:ascii="宋体" w:cs="宋体"/>
          <w:sz w:val="24"/>
          <w:szCs w:val="24"/>
        </w:rPr>
        <w:t>5.乙方投标（响应）文件</w:t>
      </w:r>
    </w:p>
    <w:p w14:paraId="0769ECF4">
      <w:pPr>
        <w:snapToGrid w:val="0"/>
        <w:spacing w:line="360" w:lineRule="auto"/>
        <w:ind w:firstLine="480" w:firstLineChars="200"/>
        <w:jc w:val="left"/>
        <w:rPr>
          <w:rFonts w:hint="eastAsia" w:ascii="宋体" w:cs="宋体"/>
          <w:sz w:val="24"/>
          <w:szCs w:val="24"/>
        </w:rPr>
      </w:pPr>
      <w:r>
        <w:rPr>
          <w:rFonts w:hint="eastAsia" w:ascii="宋体" w:cs="宋体"/>
          <w:sz w:val="24"/>
          <w:szCs w:val="24"/>
        </w:rPr>
        <w:t>6.采购文件澄清（修改）、更正文件</w:t>
      </w:r>
    </w:p>
    <w:p w14:paraId="48FD4C2A">
      <w:pPr>
        <w:snapToGrid w:val="0"/>
        <w:spacing w:line="360" w:lineRule="auto"/>
        <w:ind w:firstLine="480" w:firstLineChars="200"/>
        <w:jc w:val="left"/>
        <w:rPr>
          <w:rFonts w:hint="eastAsia" w:cs="宋体"/>
          <w:szCs w:val="24"/>
        </w:rPr>
      </w:pPr>
      <w:r>
        <w:rPr>
          <w:rFonts w:hint="eastAsia" w:ascii="宋体" w:cs="宋体"/>
          <w:sz w:val="24"/>
          <w:szCs w:val="24"/>
        </w:rPr>
        <w:t>7.采购文件</w:t>
      </w:r>
    </w:p>
    <w:p w14:paraId="6E80BA1D">
      <w:pPr>
        <w:pStyle w:val="22"/>
        <w:snapToGrid w:val="0"/>
        <w:spacing w:line="360" w:lineRule="auto"/>
        <w:ind w:firstLine="480" w:firstLineChars="200"/>
        <w:rPr>
          <w:rFonts w:hint="eastAsia" w:cs="宋体"/>
          <w:sz w:val="24"/>
          <w:szCs w:val="24"/>
        </w:rPr>
      </w:pPr>
      <w:r>
        <w:rPr>
          <w:rFonts w:hint="eastAsia" w:cs="宋体"/>
          <w:sz w:val="24"/>
          <w:szCs w:val="24"/>
        </w:rPr>
        <w:t>二、主要服务内容</w:t>
      </w:r>
    </w:p>
    <w:p w14:paraId="178993F2">
      <w:pPr>
        <w:pStyle w:val="287"/>
        <w:spacing w:before="0" w:beforeAutospacing="0" w:after="0" w:afterAutospacing="0" w:line="360" w:lineRule="auto"/>
        <w:ind w:firstLine="480" w:firstLineChars="200"/>
        <w:rPr>
          <w:rFonts w:hint="eastAsia" w:cs="宋体"/>
          <w:szCs w:val="24"/>
        </w:rPr>
      </w:pPr>
      <w:r>
        <w:rPr>
          <w:rFonts w:hint="eastAsia" w:cs="宋体"/>
          <w:szCs w:val="24"/>
          <w:u w:val="single"/>
        </w:rPr>
        <w:t xml:space="preserve">1.                                                                   </w:t>
      </w:r>
    </w:p>
    <w:p w14:paraId="28333BF5">
      <w:pPr>
        <w:pStyle w:val="287"/>
        <w:spacing w:before="0" w:beforeAutospacing="0" w:after="0" w:afterAutospacing="0" w:line="360" w:lineRule="auto"/>
        <w:ind w:firstLine="480" w:firstLineChars="200"/>
        <w:rPr>
          <w:rFonts w:hint="eastAsia" w:cs="宋体"/>
          <w:szCs w:val="24"/>
        </w:rPr>
      </w:pPr>
      <w:r>
        <w:rPr>
          <w:rFonts w:hint="eastAsia" w:cs="宋体"/>
          <w:szCs w:val="24"/>
        </w:rPr>
        <w:t xml:space="preserve">2.乙方应按照采购文件和乙方投标（响应）文件的规定提供服务，详细服务内容见采购文件和乙方投标（响应）文件。 </w:t>
      </w:r>
    </w:p>
    <w:p w14:paraId="67804AAE">
      <w:pPr>
        <w:pStyle w:val="22"/>
        <w:snapToGrid w:val="0"/>
        <w:spacing w:line="360" w:lineRule="auto"/>
        <w:ind w:firstLine="480" w:firstLineChars="200"/>
        <w:rPr>
          <w:rFonts w:hint="eastAsia" w:cs="宋体"/>
          <w:sz w:val="24"/>
          <w:szCs w:val="24"/>
        </w:rPr>
      </w:pPr>
      <w:r>
        <w:rPr>
          <w:rFonts w:hint="eastAsia" w:cs="宋体"/>
          <w:sz w:val="24"/>
          <w:szCs w:val="24"/>
        </w:rPr>
        <w:t>三、合同金额</w:t>
      </w:r>
    </w:p>
    <w:p w14:paraId="2831ED0A">
      <w:pPr>
        <w:pStyle w:val="22"/>
        <w:snapToGrid w:val="0"/>
        <w:spacing w:line="360" w:lineRule="auto"/>
        <w:ind w:firstLine="480" w:firstLineChars="200"/>
        <w:rPr>
          <w:rFonts w:hint="eastAsia"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14:paraId="37960EBF">
      <w:pPr>
        <w:pStyle w:val="22"/>
        <w:snapToGrid w:val="0"/>
        <w:spacing w:line="360" w:lineRule="auto"/>
        <w:ind w:firstLine="480" w:firstLineChars="200"/>
        <w:rPr>
          <w:rFonts w:hint="eastAsia"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14:paraId="6BDE8DD9">
      <w:pPr>
        <w:pStyle w:val="22"/>
        <w:snapToGrid w:val="0"/>
        <w:spacing w:line="360" w:lineRule="auto"/>
        <w:ind w:firstLine="480" w:firstLineChars="200"/>
        <w:rPr>
          <w:rFonts w:hint="eastAsia" w:cs="宋体"/>
          <w:sz w:val="24"/>
          <w:szCs w:val="24"/>
        </w:rPr>
      </w:pPr>
      <w:r>
        <w:rPr>
          <w:rFonts w:hint="eastAsia" w:cs="宋体"/>
          <w:sz w:val="24"/>
          <w:szCs w:val="24"/>
        </w:rPr>
        <w:t>四、技术资料</w:t>
      </w:r>
    </w:p>
    <w:p w14:paraId="290B5577">
      <w:pPr>
        <w:pStyle w:val="22"/>
        <w:snapToGrid w:val="0"/>
        <w:spacing w:line="360" w:lineRule="auto"/>
        <w:ind w:firstLine="480" w:firstLineChars="200"/>
        <w:rPr>
          <w:rFonts w:hint="eastAsia" w:cs="宋体"/>
          <w:sz w:val="24"/>
          <w:szCs w:val="24"/>
        </w:rPr>
      </w:pPr>
      <w:r>
        <w:rPr>
          <w:rFonts w:hint="eastAsia" w:cs="宋体"/>
          <w:sz w:val="24"/>
          <w:szCs w:val="24"/>
        </w:rPr>
        <w:t>1.乙方应按采购文件和乙方投标（响应）文件规定的时间向甲方提供有关技术资料。</w:t>
      </w:r>
    </w:p>
    <w:p w14:paraId="5A73FBE6">
      <w:pPr>
        <w:pStyle w:val="22"/>
        <w:snapToGrid w:val="0"/>
        <w:spacing w:line="360" w:lineRule="auto"/>
        <w:ind w:firstLine="480" w:firstLineChars="200"/>
        <w:rPr>
          <w:rFonts w:hint="eastAsia"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8FEE88">
      <w:pPr>
        <w:pStyle w:val="22"/>
        <w:snapToGrid w:val="0"/>
        <w:spacing w:line="360" w:lineRule="auto"/>
        <w:ind w:left="479" w:leftChars="228" w:firstLine="69" w:firstLineChars="29"/>
        <w:rPr>
          <w:rFonts w:hint="eastAsia" w:cs="宋体"/>
          <w:sz w:val="24"/>
          <w:szCs w:val="24"/>
        </w:rPr>
      </w:pPr>
      <w:r>
        <w:rPr>
          <w:rFonts w:hint="eastAsia" w:cs="宋体"/>
          <w:sz w:val="24"/>
          <w:szCs w:val="24"/>
        </w:rPr>
        <w:t>五、知识产权</w:t>
      </w:r>
    </w:p>
    <w:p w14:paraId="0EB6EE57">
      <w:pPr>
        <w:pStyle w:val="22"/>
        <w:snapToGrid w:val="0"/>
        <w:spacing w:line="360" w:lineRule="auto"/>
        <w:ind w:left="479" w:leftChars="228" w:firstLine="69" w:firstLineChars="29"/>
        <w:rPr>
          <w:rFonts w:hint="eastAsia" w:cs="宋体"/>
          <w:sz w:val="24"/>
          <w:szCs w:val="24"/>
        </w:rPr>
      </w:pPr>
      <w:r>
        <w:rPr>
          <w:rFonts w:hint="eastAsia" w:cs="宋体"/>
          <w:sz w:val="24"/>
          <w:szCs w:val="24"/>
        </w:rPr>
        <w:t>乙方应保证提供服务过程中不会侵犯任何第三方的知识产权。</w:t>
      </w:r>
    </w:p>
    <w:p w14:paraId="319DB942">
      <w:pPr>
        <w:pStyle w:val="22"/>
        <w:snapToGrid w:val="0"/>
        <w:spacing w:line="360" w:lineRule="auto"/>
        <w:ind w:left="479" w:leftChars="228" w:firstLine="69" w:firstLineChars="29"/>
        <w:rPr>
          <w:rFonts w:hint="eastAsia" w:cs="宋体"/>
          <w:sz w:val="24"/>
          <w:szCs w:val="24"/>
        </w:rPr>
      </w:pPr>
      <w:r>
        <w:rPr>
          <w:rFonts w:hint="eastAsia" w:cs="宋体"/>
          <w:sz w:val="24"/>
          <w:szCs w:val="24"/>
        </w:rPr>
        <w:t>六、转包或分包</w:t>
      </w:r>
    </w:p>
    <w:p w14:paraId="73AAB7F9">
      <w:pPr>
        <w:pStyle w:val="22"/>
        <w:snapToGrid w:val="0"/>
        <w:spacing w:line="360" w:lineRule="auto"/>
        <w:ind w:left="479" w:leftChars="228" w:firstLine="69" w:firstLineChars="29"/>
        <w:rPr>
          <w:rFonts w:hint="eastAsia" w:cs="宋体"/>
          <w:sz w:val="24"/>
          <w:szCs w:val="24"/>
        </w:rPr>
      </w:pPr>
      <w:r>
        <w:rPr>
          <w:rFonts w:hint="eastAsia" w:cs="宋体"/>
          <w:sz w:val="24"/>
          <w:szCs w:val="24"/>
        </w:rPr>
        <w:t>1.本合同范围的服务（产品），应由乙方直接供应，不得转让他人供应；</w:t>
      </w:r>
    </w:p>
    <w:p w14:paraId="728617F2">
      <w:pPr>
        <w:pStyle w:val="22"/>
        <w:snapToGrid w:val="0"/>
        <w:spacing w:line="360" w:lineRule="auto"/>
        <w:ind w:firstLine="480" w:firstLineChars="200"/>
        <w:rPr>
          <w:rFonts w:hint="eastAsia" w:cs="宋体"/>
          <w:sz w:val="24"/>
          <w:szCs w:val="24"/>
        </w:rPr>
      </w:pPr>
      <w:r>
        <w:rPr>
          <w:rFonts w:hint="eastAsia" w:cs="宋体"/>
          <w:sz w:val="24"/>
          <w:szCs w:val="24"/>
        </w:rPr>
        <w:t>2. 除非得到甲方的书面同意，乙方不得部分分包给他人供应。甲方有绝对权力阻止分包。</w:t>
      </w:r>
    </w:p>
    <w:p w14:paraId="563920B1">
      <w:pPr>
        <w:pStyle w:val="22"/>
        <w:snapToGrid w:val="0"/>
        <w:spacing w:line="360" w:lineRule="auto"/>
        <w:ind w:left="479" w:leftChars="228" w:firstLine="69" w:firstLineChars="29"/>
        <w:rPr>
          <w:rFonts w:hint="eastAsia" w:cs="宋体"/>
          <w:sz w:val="24"/>
          <w:szCs w:val="24"/>
        </w:rPr>
      </w:pPr>
      <w:r>
        <w:rPr>
          <w:rFonts w:hint="eastAsia" w:cs="宋体"/>
          <w:sz w:val="24"/>
          <w:szCs w:val="24"/>
        </w:rPr>
        <w:t>3.如有转让和未经甲方同意的分包行为，甲方有权给予终止合同。</w:t>
      </w:r>
    </w:p>
    <w:p w14:paraId="2624FB12">
      <w:pPr>
        <w:pStyle w:val="22"/>
        <w:snapToGrid w:val="0"/>
        <w:spacing w:line="360" w:lineRule="auto"/>
        <w:ind w:firstLine="480" w:firstLineChars="200"/>
        <w:rPr>
          <w:rFonts w:hint="eastAsia" w:cs="宋体"/>
          <w:sz w:val="24"/>
          <w:szCs w:val="24"/>
        </w:rPr>
      </w:pPr>
      <w:r>
        <w:rPr>
          <w:rFonts w:hint="eastAsia" w:cs="宋体"/>
          <w:sz w:val="24"/>
          <w:szCs w:val="24"/>
        </w:rPr>
        <w:t>七、服务质保期和服务质保金(选用)</w:t>
      </w:r>
    </w:p>
    <w:p w14:paraId="54373F52">
      <w:pPr>
        <w:pStyle w:val="22"/>
        <w:snapToGrid w:val="0"/>
        <w:spacing w:line="360" w:lineRule="auto"/>
        <w:ind w:left="479" w:leftChars="228" w:firstLine="69" w:firstLineChars="29"/>
        <w:rPr>
          <w:rFonts w:hint="eastAsia"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14:paraId="2DDE2B3C">
      <w:pPr>
        <w:pStyle w:val="22"/>
        <w:snapToGrid w:val="0"/>
        <w:spacing w:line="360" w:lineRule="auto"/>
        <w:ind w:left="479" w:leftChars="228" w:firstLine="69" w:firstLineChars="29"/>
        <w:rPr>
          <w:rFonts w:hint="eastAsia"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14:paraId="45417A8B">
      <w:pPr>
        <w:pStyle w:val="22"/>
        <w:snapToGrid w:val="0"/>
        <w:spacing w:line="360" w:lineRule="auto"/>
        <w:ind w:firstLine="480" w:firstLineChars="200"/>
        <w:rPr>
          <w:rFonts w:hint="eastAsia" w:cs="宋体"/>
          <w:sz w:val="24"/>
          <w:szCs w:val="24"/>
        </w:rPr>
      </w:pPr>
      <w:r>
        <w:rPr>
          <w:rFonts w:hint="eastAsia" w:cs="宋体"/>
          <w:sz w:val="24"/>
          <w:szCs w:val="24"/>
        </w:rPr>
        <w:t>八、合同履行时间、履行方式及履行地点</w:t>
      </w:r>
    </w:p>
    <w:p w14:paraId="429B0419">
      <w:pPr>
        <w:pStyle w:val="22"/>
        <w:snapToGrid w:val="0"/>
        <w:spacing w:line="360" w:lineRule="auto"/>
        <w:ind w:firstLine="480" w:firstLineChars="200"/>
        <w:rPr>
          <w:rFonts w:hint="eastAsia"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14:paraId="1C6E2DF8">
      <w:pPr>
        <w:pStyle w:val="22"/>
        <w:snapToGrid w:val="0"/>
        <w:spacing w:line="360" w:lineRule="auto"/>
        <w:ind w:firstLine="480" w:firstLineChars="200"/>
        <w:rPr>
          <w:rFonts w:hint="eastAsia"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14:paraId="6E385596">
      <w:pPr>
        <w:pStyle w:val="22"/>
        <w:snapToGrid w:val="0"/>
        <w:spacing w:line="360" w:lineRule="auto"/>
        <w:ind w:firstLine="480" w:firstLineChars="200"/>
        <w:rPr>
          <w:rFonts w:hint="eastAsia"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14:paraId="47508169">
      <w:pPr>
        <w:pStyle w:val="22"/>
        <w:snapToGrid w:val="0"/>
        <w:spacing w:line="360" w:lineRule="auto"/>
        <w:ind w:firstLine="480" w:firstLineChars="200"/>
        <w:rPr>
          <w:rFonts w:hint="eastAsia" w:cs="宋体"/>
          <w:sz w:val="24"/>
          <w:szCs w:val="24"/>
        </w:rPr>
      </w:pPr>
      <w:r>
        <w:rPr>
          <w:rFonts w:hint="eastAsia" w:cs="宋体"/>
          <w:sz w:val="24"/>
          <w:szCs w:val="24"/>
        </w:rPr>
        <w:t>九、款项支付</w:t>
      </w:r>
    </w:p>
    <w:p w14:paraId="0EC6A3D2">
      <w:pPr>
        <w:pStyle w:val="22"/>
        <w:snapToGrid w:val="0"/>
        <w:spacing w:line="360" w:lineRule="auto"/>
        <w:ind w:firstLine="480" w:firstLineChars="200"/>
        <w:rPr>
          <w:rFonts w:hint="eastAsia" w:cs="宋体"/>
          <w:sz w:val="24"/>
          <w:szCs w:val="24"/>
        </w:rPr>
      </w:pPr>
      <w:r>
        <w:rPr>
          <w:rFonts w:hint="eastAsia" w:cs="宋体"/>
          <w:sz w:val="24"/>
          <w:szCs w:val="24"/>
        </w:rPr>
        <w:t>付款方式：</w:t>
      </w:r>
      <w:r>
        <w:rPr>
          <w:rFonts w:hint="eastAsia" w:cs="宋体"/>
          <w:sz w:val="24"/>
          <w:szCs w:val="24"/>
          <w:u w:val="single"/>
        </w:rPr>
        <w:t xml:space="preserve">                                    。</w:t>
      </w:r>
    </w:p>
    <w:p w14:paraId="72773F4B">
      <w:pPr>
        <w:snapToGrid w:val="0"/>
        <w:spacing w:line="360" w:lineRule="auto"/>
        <w:ind w:firstLine="480" w:firstLineChars="200"/>
        <w:rPr>
          <w:rFonts w:hint="eastAsia" w:ascii="宋体" w:cs="宋体"/>
          <w:sz w:val="24"/>
          <w:szCs w:val="24"/>
        </w:rPr>
      </w:pPr>
      <w:r>
        <w:rPr>
          <w:rFonts w:hint="eastAsia" w:ascii="宋体" w:cs="宋体"/>
          <w:sz w:val="24"/>
          <w:szCs w:val="24"/>
        </w:rPr>
        <w:t>十、税</w:t>
      </w:r>
    </w:p>
    <w:p w14:paraId="42E48FFD">
      <w:pPr>
        <w:snapToGrid w:val="0"/>
        <w:spacing w:line="360" w:lineRule="auto"/>
        <w:ind w:firstLine="480" w:firstLineChars="200"/>
        <w:rPr>
          <w:rFonts w:hint="eastAsia" w:ascii="宋体" w:cs="宋体"/>
          <w:sz w:val="24"/>
          <w:szCs w:val="24"/>
        </w:rPr>
      </w:pPr>
      <w:r>
        <w:rPr>
          <w:rFonts w:hint="eastAsia" w:ascii="宋体" w:cs="宋体"/>
          <w:sz w:val="24"/>
          <w:szCs w:val="24"/>
        </w:rPr>
        <w:t>本合同执行中相关的一切税费均由乙方负担。</w:t>
      </w:r>
    </w:p>
    <w:p w14:paraId="67A7CE92">
      <w:pPr>
        <w:pStyle w:val="22"/>
        <w:snapToGrid w:val="0"/>
        <w:spacing w:line="360" w:lineRule="auto"/>
        <w:ind w:left="479" w:leftChars="228" w:firstLine="69" w:firstLineChars="29"/>
        <w:rPr>
          <w:rFonts w:hint="eastAsia" w:cs="宋体"/>
          <w:sz w:val="24"/>
          <w:szCs w:val="24"/>
        </w:rPr>
      </w:pPr>
      <w:r>
        <w:rPr>
          <w:rFonts w:hint="eastAsia" w:cs="宋体"/>
          <w:sz w:val="24"/>
          <w:szCs w:val="24"/>
        </w:rPr>
        <w:t>十一、质量保证</w:t>
      </w:r>
    </w:p>
    <w:p w14:paraId="220B9447">
      <w:pPr>
        <w:pStyle w:val="22"/>
        <w:snapToGrid w:val="0"/>
        <w:spacing w:line="360" w:lineRule="auto"/>
        <w:ind w:left="479" w:leftChars="228" w:firstLine="69" w:firstLineChars="29"/>
        <w:rPr>
          <w:rFonts w:hint="eastAsia" w:cs="宋体"/>
          <w:sz w:val="24"/>
          <w:szCs w:val="24"/>
        </w:rPr>
      </w:pPr>
      <w:r>
        <w:rPr>
          <w:rFonts w:hint="eastAsia" w:cs="宋体"/>
          <w:sz w:val="24"/>
          <w:szCs w:val="24"/>
        </w:rPr>
        <w:t>1.乙方应按采购文件和乙方投标（响应）文件规定向甲方提供服务。</w:t>
      </w:r>
    </w:p>
    <w:p w14:paraId="4ECCC64D">
      <w:pPr>
        <w:pStyle w:val="22"/>
        <w:snapToGrid w:val="0"/>
        <w:spacing w:line="360" w:lineRule="auto"/>
        <w:ind w:firstLine="480" w:firstLineChars="200"/>
        <w:rPr>
          <w:rFonts w:hint="eastAsia" w:cs="宋体"/>
          <w:sz w:val="24"/>
          <w:szCs w:val="24"/>
        </w:rPr>
      </w:pPr>
      <w:r>
        <w:rPr>
          <w:rFonts w:hint="eastAsia" w:cs="宋体"/>
          <w:sz w:val="24"/>
          <w:szCs w:val="24"/>
        </w:rPr>
        <w:t>2.如在使用过程中发生问题，乙方在接到甲方通知后在6小时内到达甲方现场。</w:t>
      </w:r>
    </w:p>
    <w:p w14:paraId="0961197D">
      <w:pPr>
        <w:pStyle w:val="22"/>
        <w:snapToGrid w:val="0"/>
        <w:spacing w:line="360" w:lineRule="auto"/>
        <w:ind w:firstLine="480" w:firstLineChars="200"/>
        <w:rPr>
          <w:rFonts w:hint="eastAsia" w:cs="宋体"/>
          <w:sz w:val="24"/>
          <w:szCs w:val="24"/>
        </w:rPr>
      </w:pPr>
      <w:r>
        <w:rPr>
          <w:rFonts w:hint="eastAsia" w:cs="宋体"/>
          <w:sz w:val="24"/>
          <w:szCs w:val="24"/>
        </w:rPr>
        <w:t>3.在服务质保期内，乙方应对出现的质量及安全问题负责处理解决并承担一切费用。</w:t>
      </w:r>
    </w:p>
    <w:p w14:paraId="6F76D7FB">
      <w:pPr>
        <w:pStyle w:val="22"/>
        <w:snapToGrid w:val="0"/>
        <w:spacing w:line="360" w:lineRule="auto"/>
        <w:ind w:firstLine="482" w:firstLineChars="200"/>
        <w:rPr>
          <w:rFonts w:hint="eastAsia" w:cs="宋体"/>
          <w:sz w:val="24"/>
          <w:szCs w:val="24"/>
        </w:rPr>
      </w:pPr>
      <w:r>
        <w:rPr>
          <w:rFonts w:hint="eastAsia" w:cs="宋体"/>
          <w:b/>
          <w:bCs/>
          <w:sz w:val="24"/>
          <w:szCs w:val="24"/>
        </w:rPr>
        <w:t>4.本项目质量保证的特殊条款：</w:t>
      </w:r>
    </w:p>
    <w:p w14:paraId="5C661872">
      <w:pPr>
        <w:pStyle w:val="22"/>
        <w:snapToGrid w:val="0"/>
        <w:spacing w:line="360" w:lineRule="auto"/>
        <w:ind w:firstLine="480" w:firstLineChars="200"/>
        <w:rPr>
          <w:rFonts w:hint="eastAsia" w:cs="宋体"/>
          <w:sz w:val="24"/>
          <w:szCs w:val="24"/>
        </w:rPr>
      </w:pPr>
      <w:r>
        <w:rPr>
          <w:rFonts w:hint="eastAsia" w:cs="宋体"/>
          <w:sz w:val="24"/>
          <w:szCs w:val="24"/>
        </w:rPr>
        <w:t>十二、违约责任</w:t>
      </w:r>
    </w:p>
    <w:p w14:paraId="17EC3609">
      <w:pPr>
        <w:pStyle w:val="22"/>
        <w:snapToGrid w:val="0"/>
        <w:spacing w:line="360" w:lineRule="auto"/>
        <w:ind w:firstLine="480" w:firstLineChars="200"/>
        <w:rPr>
          <w:rFonts w:hint="eastAsia" w:cs="宋体"/>
          <w:sz w:val="24"/>
          <w:szCs w:val="24"/>
        </w:rPr>
      </w:pPr>
      <w:r>
        <w:rPr>
          <w:rFonts w:hint="eastAsia" w:cs="宋体"/>
          <w:sz w:val="24"/>
          <w:szCs w:val="24"/>
        </w:rPr>
        <w:t>1.甲方无正当理由拒收接受服务的，甲方向乙方偿付合同款项百分之五作为违约金。</w:t>
      </w:r>
    </w:p>
    <w:p w14:paraId="68A0BA9E">
      <w:pPr>
        <w:pStyle w:val="22"/>
        <w:snapToGrid w:val="0"/>
        <w:spacing w:line="360" w:lineRule="auto"/>
        <w:ind w:firstLine="480" w:firstLineChars="200"/>
        <w:rPr>
          <w:rFonts w:hint="eastAsia" w:cs="宋体"/>
          <w:sz w:val="24"/>
          <w:szCs w:val="24"/>
        </w:rPr>
      </w:pPr>
      <w:r>
        <w:rPr>
          <w:rFonts w:hint="eastAsia" w:cs="宋体"/>
          <w:sz w:val="24"/>
          <w:szCs w:val="24"/>
        </w:rPr>
        <w:t>2.甲方无故逾期验收和办理款项支付手续的,甲方应按逾期付款总额每日万分之五向乙方支付违约金。</w:t>
      </w:r>
    </w:p>
    <w:p w14:paraId="27DF3D69">
      <w:pPr>
        <w:pStyle w:val="22"/>
        <w:snapToGrid w:val="0"/>
        <w:spacing w:line="360" w:lineRule="auto"/>
        <w:ind w:firstLine="480" w:firstLineChars="200"/>
        <w:rPr>
          <w:rFonts w:hint="eastAsia"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6FC3338F">
      <w:pPr>
        <w:pStyle w:val="22"/>
        <w:snapToGrid w:val="0"/>
        <w:spacing w:line="360" w:lineRule="auto"/>
        <w:ind w:firstLine="482" w:firstLineChars="200"/>
        <w:rPr>
          <w:rFonts w:hint="eastAsia"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14:paraId="56F67C57">
      <w:pPr>
        <w:pStyle w:val="35"/>
        <w:spacing w:before="0" w:beforeAutospacing="0" w:after="0" w:afterAutospacing="0" w:line="360" w:lineRule="auto"/>
        <w:ind w:firstLine="480" w:firstLineChars="200"/>
        <w:rPr>
          <w:rFonts w:hint="eastAsia" w:cs="宋体"/>
          <w:szCs w:val="24"/>
        </w:rPr>
      </w:pPr>
      <w:r>
        <w:rPr>
          <w:rFonts w:hint="eastAsia" w:cs="宋体"/>
          <w:szCs w:val="24"/>
        </w:rPr>
        <w:t>十三、合同的变更和终止</w:t>
      </w:r>
    </w:p>
    <w:p w14:paraId="5FECAD94">
      <w:pPr>
        <w:pStyle w:val="35"/>
        <w:spacing w:before="0" w:beforeAutospacing="0" w:after="0" w:afterAutospacing="0" w:line="360" w:lineRule="auto"/>
        <w:ind w:firstLine="480" w:firstLineChars="200"/>
        <w:rPr>
          <w:rFonts w:hint="eastAsia" w:cs="宋体"/>
          <w:szCs w:val="24"/>
        </w:rPr>
      </w:pPr>
      <w:r>
        <w:rPr>
          <w:rFonts w:hint="eastAsia" w:cs="宋体"/>
          <w:szCs w:val="24"/>
        </w:rPr>
        <w:t>除《政府采购法》第50条第二款规定的情形外，本合同一经签订，双方不得擅自变更、中止或终止合同。</w:t>
      </w:r>
    </w:p>
    <w:p w14:paraId="70736F5A">
      <w:pPr>
        <w:pStyle w:val="35"/>
        <w:spacing w:before="0" w:beforeAutospacing="0" w:after="0" w:afterAutospacing="0" w:line="360" w:lineRule="auto"/>
        <w:ind w:firstLine="480" w:firstLineChars="200"/>
        <w:rPr>
          <w:rFonts w:hint="eastAsia" w:cs="宋体"/>
          <w:szCs w:val="24"/>
        </w:rPr>
      </w:pPr>
      <w:r>
        <w:rPr>
          <w:rFonts w:hint="eastAsia" w:cs="宋体"/>
          <w:szCs w:val="24"/>
        </w:rPr>
        <w:t>十四、不可抗力</w:t>
      </w:r>
    </w:p>
    <w:p w14:paraId="4E18FE7D">
      <w:pPr>
        <w:pStyle w:val="35"/>
        <w:spacing w:before="0" w:beforeAutospacing="0" w:after="0" w:afterAutospacing="0" w:line="360" w:lineRule="auto"/>
        <w:ind w:firstLine="480" w:firstLineChars="200"/>
        <w:rPr>
          <w:rFonts w:hint="eastAsia" w:cs="宋体"/>
          <w:szCs w:val="24"/>
        </w:rPr>
      </w:pPr>
      <w:r>
        <w:rPr>
          <w:rFonts w:hint="eastAsia" w:cs="宋体"/>
          <w:szCs w:val="24"/>
        </w:rPr>
        <w:t>1.如果双方中任何一方遭遇法律规定的不可抗力，致使合同履行受阻时，履行合同的期限应予延长，延长的期限应相当于不可抗力所影响的时间。</w:t>
      </w:r>
    </w:p>
    <w:p w14:paraId="149E9EF2">
      <w:pPr>
        <w:pStyle w:val="35"/>
        <w:spacing w:before="0" w:beforeAutospacing="0" w:after="0" w:afterAutospacing="0" w:line="360" w:lineRule="auto"/>
        <w:ind w:firstLine="480" w:firstLineChars="200"/>
        <w:rPr>
          <w:rFonts w:hint="eastAsia" w:cs="宋体"/>
          <w:szCs w:val="24"/>
        </w:rPr>
      </w:pPr>
      <w:r>
        <w:rPr>
          <w:rFonts w:hint="eastAsia" w:cs="宋体"/>
          <w:szCs w:val="24"/>
        </w:rPr>
        <w:t>2.受事故影响的一方应在不可抗力的事故发生后尽快书面形式通知另一方，并尽快将有关部门出具的证明文件送达另一方。</w:t>
      </w:r>
    </w:p>
    <w:p w14:paraId="5FD79180">
      <w:pPr>
        <w:pStyle w:val="35"/>
        <w:spacing w:before="0" w:beforeAutospacing="0" w:after="0" w:afterAutospacing="0" w:line="360" w:lineRule="auto"/>
        <w:ind w:firstLine="480" w:firstLineChars="200"/>
        <w:rPr>
          <w:rFonts w:hint="eastAsia" w:cs="宋体"/>
          <w:szCs w:val="24"/>
        </w:rPr>
      </w:pPr>
      <w:r>
        <w:rPr>
          <w:rFonts w:hint="eastAsia" w:cs="宋体"/>
          <w:szCs w:val="24"/>
        </w:rPr>
        <w:t>3.不可抗力使合同的某些内容有变更必要的， 双方应通过协商达成进一步履行合同的协议，因不可抗力致使合同不能履行的，合同终止。</w:t>
      </w:r>
    </w:p>
    <w:p w14:paraId="59505BF7">
      <w:pPr>
        <w:pStyle w:val="35"/>
        <w:spacing w:before="0" w:beforeAutospacing="0" w:after="0" w:afterAutospacing="0" w:line="360" w:lineRule="auto"/>
        <w:ind w:firstLine="480" w:firstLineChars="200"/>
        <w:rPr>
          <w:rFonts w:hint="eastAsia" w:cs="宋体"/>
          <w:szCs w:val="24"/>
        </w:rPr>
      </w:pPr>
      <w:r>
        <w:rPr>
          <w:rFonts w:hint="eastAsia" w:cs="宋体"/>
          <w:szCs w:val="24"/>
        </w:rPr>
        <w:t>十五、争议的解决</w:t>
      </w:r>
    </w:p>
    <w:p w14:paraId="79A00BC8">
      <w:pPr>
        <w:pStyle w:val="35"/>
        <w:spacing w:before="0" w:beforeAutospacing="0" w:after="0" w:afterAutospacing="0" w:line="360" w:lineRule="auto"/>
        <w:ind w:firstLine="480" w:firstLineChars="200"/>
        <w:rPr>
          <w:rFonts w:hint="eastAsia" w:cs="宋体"/>
          <w:szCs w:val="24"/>
        </w:rPr>
      </w:pPr>
      <w:r>
        <w:rPr>
          <w:rFonts w:hint="eastAsia" w:cs="宋体"/>
          <w:szCs w:val="24"/>
        </w:rPr>
        <w:t>1.因服务的质量问题发生争议的，甲乙双方应首先通过友好协商解决，如果协商不能解决争议，则采取以下第</w:t>
      </w:r>
      <w:r>
        <w:rPr>
          <w:rFonts w:hint="eastAsia" w:cs="宋体"/>
          <w:szCs w:val="24"/>
          <w:u w:val="single"/>
        </w:rPr>
        <w:t xml:space="preserve"> 1.1 </w:t>
      </w:r>
      <w:r>
        <w:rPr>
          <w:rFonts w:hint="eastAsia" w:cs="宋体"/>
          <w:szCs w:val="24"/>
        </w:rPr>
        <w:t>种方式解决争议：</w:t>
      </w:r>
    </w:p>
    <w:p w14:paraId="24C42B02">
      <w:pPr>
        <w:pStyle w:val="35"/>
        <w:spacing w:before="0" w:beforeAutospacing="0" w:after="0" w:afterAutospacing="0" w:line="360" w:lineRule="auto"/>
        <w:ind w:firstLine="480" w:firstLineChars="200"/>
        <w:rPr>
          <w:rFonts w:hint="eastAsia" w:cs="宋体"/>
          <w:szCs w:val="24"/>
        </w:rPr>
      </w:pPr>
      <w:r>
        <w:rPr>
          <w:rFonts w:hint="eastAsia" w:cs="宋体"/>
          <w:szCs w:val="24"/>
        </w:rPr>
        <w:t>1.1向甲方所在地有管辖权的人民法院提起诉讼；</w:t>
      </w:r>
    </w:p>
    <w:p w14:paraId="4FC5C7A1">
      <w:pPr>
        <w:pStyle w:val="35"/>
        <w:spacing w:before="0" w:beforeAutospacing="0" w:after="0" w:afterAutospacing="0" w:line="360" w:lineRule="auto"/>
        <w:ind w:firstLine="480" w:firstLineChars="200"/>
        <w:rPr>
          <w:rFonts w:hint="eastAsia" w:cs="宋体"/>
          <w:szCs w:val="24"/>
        </w:rPr>
      </w:pPr>
      <w:r>
        <w:rPr>
          <w:rFonts w:hint="eastAsia" w:cs="宋体"/>
          <w:szCs w:val="24"/>
        </w:rPr>
        <w:t>1.2向</w:t>
      </w:r>
      <w:r>
        <w:rPr>
          <w:rFonts w:hint="eastAsia" w:cs="宋体"/>
          <w:szCs w:val="24"/>
          <w:u w:val="single"/>
        </w:rPr>
        <w:t xml:space="preserve"> 丽水 </w:t>
      </w:r>
      <w:r>
        <w:rPr>
          <w:rFonts w:hint="eastAsia" w:cs="宋体"/>
          <w:szCs w:val="24"/>
        </w:rPr>
        <w:t>仲裁委员会按其仲裁规则申请仲裁。</w:t>
      </w:r>
    </w:p>
    <w:p w14:paraId="23E7D7D0">
      <w:pPr>
        <w:pStyle w:val="35"/>
        <w:spacing w:before="0" w:beforeAutospacing="0" w:after="0" w:afterAutospacing="0" w:line="360" w:lineRule="auto"/>
        <w:ind w:firstLine="480" w:firstLineChars="200"/>
        <w:rPr>
          <w:rFonts w:hint="eastAsia" w:cs="宋体"/>
          <w:szCs w:val="24"/>
        </w:rPr>
      </w:pPr>
      <w:r>
        <w:rPr>
          <w:rFonts w:hint="eastAsia" w:cs="宋体"/>
          <w:szCs w:val="24"/>
        </w:rPr>
        <w:t>2.在仲裁期间，本合同应继续履行。</w:t>
      </w:r>
    </w:p>
    <w:p w14:paraId="33DB4230">
      <w:pPr>
        <w:pStyle w:val="35"/>
        <w:spacing w:before="0" w:beforeAutospacing="0" w:after="0" w:afterAutospacing="0" w:line="360" w:lineRule="auto"/>
        <w:ind w:firstLine="480" w:firstLineChars="200"/>
        <w:rPr>
          <w:rFonts w:hint="eastAsia" w:cs="宋体"/>
          <w:szCs w:val="24"/>
        </w:rPr>
      </w:pPr>
      <w:r>
        <w:rPr>
          <w:rFonts w:hint="eastAsia" w:cs="宋体"/>
          <w:szCs w:val="24"/>
        </w:rPr>
        <w:t>十六、合同生效及其他</w:t>
      </w:r>
    </w:p>
    <w:p w14:paraId="010B411D">
      <w:pPr>
        <w:pStyle w:val="35"/>
        <w:spacing w:before="0" w:beforeAutospacing="0" w:after="0" w:afterAutospacing="0" w:line="360" w:lineRule="auto"/>
        <w:ind w:firstLine="480" w:firstLineChars="200"/>
        <w:rPr>
          <w:rFonts w:hint="eastAsia" w:cs="宋体"/>
          <w:szCs w:val="24"/>
        </w:rPr>
      </w:pPr>
      <w:r>
        <w:rPr>
          <w:rFonts w:hint="eastAsia" w:cs="宋体"/>
          <w:szCs w:val="24"/>
        </w:rPr>
        <w:t>1.合同经双方法定代表人或被委托人签字并加盖单位公章，需经龙泉中信项目管理有限公司鉴证。</w:t>
      </w:r>
    </w:p>
    <w:p w14:paraId="25F0A13C">
      <w:pPr>
        <w:pStyle w:val="35"/>
        <w:spacing w:before="0" w:beforeAutospacing="0" w:after="0" w:afterAutospacing="0" w:line="360" w:lineRule="auto"/>
        <w:ind w:firstLine="480" w:firstLineChars="200"/>
        <w:rPr>
          <w:rFonts w:hint="eastAsia" w:cs="宋体"/>
          <w:szCs w:val="24"/>
        </w:rPr>
      </w:pPr>
      <w:r>
        <w:rPr>
          <w:rFonts w:hint="eastAsia" w:cs="宋体"/>
          <w:szCs w:val="24"/>
        </w:rPr>
        <w:t>2.龙泉中信项目管理有限公司为甲方的采购代理机构，根据甲方的授权代其采购确定乙方为中标人，龙泉中信项目管理有限公司作为合同见证方，但不承担本合同规定的甲方的权利、责任和义务。</w:t>
      </w:r>
    </w:p>
    <w:p w14:paraId="46AA60FD">
      <w:pPr>
        <w:pStyle w:val="35"/>
        <w:spacing w:before="0" w:beforeAutospacing="0" w:after="0" w:afterAutospacing="0" w:line="360" w:lineRule="auto"/>
        <w:ind w:firstLine="480" w:firstLineChars="200"/>
        <w:rPr>
          <w:rFonts w:hint="eastAsia" w:cs="宋体"/>
          <w:szCs w:val="24"/>
        </w:rPr>
      </w:pPr>
      <w:r>
        <w:rPr>
          <w:rFonts w:hint="eastAsia" w:cs="宋体"/>
          <w:szCs w:val="24"/>
        </w:rPr>
        <w:t>3.合同执行中涉及采购资金和采购内容修改或补充的，甲方须经龙泉市财政局相关部门批准，并签书面补充协议，经龙泉中信项目管理有限公司鉴证报龙泉市财政局政府采购监管科备案，方可作为合同不可分割的一部分。</w:t>
      </w:r>
    </w:p>
    <w:p w14:paraId="4E9CCA22">
      <w:pPr>
        <w:pStyle w:val="35"/>
        <w:spacing w:before="0" w:beforeAutospacing="0" w:after="0" w:afterAutospacing="0" w:line="360" w:lineRule="auto"/>
        <w:ind w:firstLine="480" w:firstLineChars="200"/>
        <w:rPr>
          <w:rFonts w:hint="eastAsia" w:cs="宋体"/>
          <w:szCs w:val="24"/>
        </w:rPr>
      </w:pPr>
      <w:r>
        <w:rPr>
          <w:rFonts w:hint="eastAsia" w:cs="宋体"/>
          <w:szCs w:val="24"/>
        </w:rPr>
        <w:t>4.本合同自签订之日起生效。</w:t>
      </w:r>
    </w:p>
    <w:p w14:paraId="708041EC">
      <w:pPr>
        <w:pStyle w:val="35"/>
        <w:spacing w:before="0" w:beforeAutospacing="0" w:after="0" w:afterAutospacing="0" w:line="360" w:lineRule="auto"/>
        <w:ind w:firstLine="480" w:firstLineChars="200"/>
        <w:rPr>
          <w:rFonts w:hint="eastAsia" w:cs="宋体"/>
          <w:szCs w:val="24"/>
        </w:rPr>
      </w:pPr>
      <w:r>
        <w:rPr>
          <w:rFonts w:hint="eastAsia" w:cs="宋体"/>
          <w:szCs w:val="24"/>
        </w:rPr>
        <w:t>5.本合同一式</w:t>
      </w:r>
      <w:r>
        <w:rPr>
          <w:rFonts w:hint="eastAsia" w:cs="宋体"/>
          <w:szCs w:val="24"/>
          <w:lang w:eastAsia="zh-CN"/>
        </w:rPr>
        <w:t>六</w:t>
      </w:r>
      <w:r>
        <w:rPr>
          <w:rFonts w:hint="eastAsia" w:cs="宋体"/>
          <w:szCs w:val="24"/>
        </w:rPr>
        <w:t>份，甲乙双方各执二份，一份交龙泉中信项目管理有限公司存档，</w:t>
      </w:r>
      <w:r>
        <w:rPr>
          <w:rFonts w:hint="eastAsia" w:cs="宋体"/>
          <w:szCs w:val="24"/>
          <w:lang w:eastAsia="zh-CN"/>
        </w:rPr>
        <w:t>一</w:t>
      </w:r>
      <w:r>
        <w:rPr>
          <w:rFonts w:hint="eastAsia" w:cs="宋体"/>
          <w:szCs w:val="24"/>
        </w:rPr>
        <w:t>份报送龙泉市财政局政府采购监管科备案。</w:t>
      </w:r>
    </w:p>
    <w:p w14:paraId="1674A5F2">
      <w:pPr>
        <w:pStyle w:val="35"/>
        <w:spacing w:before="0" w:beforeAutospacing="0" w:after="0" w:afterAutospacing="0" w:line="360" w:lineRule="auto"/>
        <w:ind w:firstLine="480" w:firstLineChars="200"/>
        <w:rPr>
          <w:rFonts w:hint="eastAsia" w:ascii="宋体" w:cs="宋体"/>
          <w:sz w:val="24"/>
          <w:szCs w:val="24"/>
        </w:rPr>
      </w:pPr>
      <w:r>
        <w:rPr>
          <w:rFonts w:hint="eastAsia" w:cs="宋体"/>
          <w:szCs w:val="24"/>
        </w:rPr>
        <w:t>6.本合同应按照中华人民共和国的现行法律进行解释。</w:t>
      </w:r>
    </w:p>
    <w:p w14:paraId="083EBFC6">
      <w:pPr>
        <w:snapToGrid w:val="0"/>
        <w:spacing w:line="480" w:lineRule="auto"/>
        <w:rPr>
          <w:rFonts w:hint="eastAsia" w:ascii="宋体" w:cs="宋体"/>
          <w:sz w:val="24"/>
          <w:szCs w:val="24"/>
        </w:rPr>
      </w:pPr>
      <w:r>
        <w:rPr>
          <w:rFonts w:hint="eastAsia" w:ascii="宋体" w:cs="宋体"/>
          <w:sz w:val="24"/>
          <w:szCs w:val="24"/>
        </w:rPr>
        <w:t>甲　方：</w:t>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乙　方：</w:t>
      </w:r>
      <w:r>
        <w:rPr>
          <w:rFonts w:hint="eastAsia" w:ascii="宋体" w:cs="宋体"/>
          <w:sz w:val="24"/>
          <w:szCs w:val="24"/>
          <w:u w:val="single"/>
        </w:rPr>
        <w:t xml:space="preserve">                          </w:t>
      </w:r>
      <w:r>
        <w:rPr>
          <w:rFonts w:hint="eastAsia" w:ascii="宋体" w:cs="宋体"/>
          <w:sz w:val="24"/>
          <w:szCs w:val="24"/>
        </w:rPr>
        <w:t xml:space="preserve">    </w:t>
      </w:r>
    </w:p>
    <w:p w14:paraId="4D6B416A">
      <w:pPr>
        <w:snapToGrid w:val="0"/>
        <w:spacing w:line="480" w:lineRule="auto"/>
        <w:rPr>
          <w:rFonts w:hint="eastAsia" w:ascii="宋体" w:cs="宋体"/>
          <w:sz w:val="24"/>
          <w:szCs w:val="24"/>
        </w:rPr>
      </w:pPr>
      <w:r>
        <w:rPr>
          <w:rFonts w:hint="eastAsia" w:ascii="宋体" w:cs="宋体"/>
          <w:sz w:val="24"/>
          <w:szCs w:val="24"/>
        </w:rPr>
        <w:t xml:space="preserve">盖  章：                                盖  章：           </w:t>
      </w:r>
    </w:p>
    <w:p w14:paraId="043E0A1C">
      <w:pPr>
        <w:snapToGrid w:val="0"/>
        <w:spacing w:line="360" w:lineRule="auto"/>
        <w:ind w:firstLine="1982" w:firstLineChars="826"/>
        <w:rPr>
          <w:rFonts w:hint="eastAsia" w:ascii="宋体" w:cs="宋体"/>
          <w:sz w:val="24"/>
          <w:szCs w:val="24"/>
        </w:rPr>
      </w:pPr>
      <w:r>
        <w:rPr>
          <w:rFonts w:hint="eastAsia" w:ascii="宋体" w:cs="宋体"/>
          <w:sz w:val="24"/>
          <w:szCs w:val="24"/>
        </w:rPr>
        <w:t xml:space="preserve"> 年　  月　  日　　　　　　　                年　  月  　日</w:t>
      </w:r>
    </w:p>
    <w:p w14:paraId="3064BF67">
      <w:pPr>
        <w:snapToGrid w:val="0"/>
        <w:spacing w:line="360" w:lineRule="auto"/>
        <w:rPr>
          <w:rFonts w:hint="eastAsia" w:ascii="宋体" w:cs="宋体"/>
          <w:sz w:val="24"/>
          <w:szCs w:val="24"/>
        </w:rPr>
      </w:pPr>
      <w:r>
        <w:rPr>
          <w:rFonts w:hint="eastAsia" w:ascii="宋体" w:cs="宋体"/>
          <w:sz w:val="24"/>
          <w:szCs w:val="24"/>
        </w:rPr>
        <w:t>法定代表人 (签字或盖章)：               法定代表人(签字或盖章)：</w:t>
      </w:r>
    </w:p>
    <w:p w14:paraId="0AB13B70">
      <w:pPr>
        <w:pStyle w:val="19"/>
        <w:spacing w:line="360" w:lineRule="auto"/>
        <w:rPr>
          <w:rFonts w:hint="eastAsia" w:ascii="宋体" w:eastAsia="宋体" w:cs="宋体"/>
          <w:sz w:val="24"/>
          <w:szCs w:val="24"/>
        </w:rPr>
      </w:pPr>
    </w:p>
    <w:p w14:paraId="2F3A0FDF">
      <w:pPr>
        <w:snapToGrid w:val="0"/>
        <w:spacing w:line="360" w:lineRule="auto"/>
        <w:rPr>
          <w:rFonts w:hint="eastAsia" w:ascii="宋体" w:cs="宋体"/>
          <w:sz w:val="24"/>
          <w:szCs w:val="24"/>
        </w:rPr>
      </w:pPr>
      <w:r>
        <w:rPr>
          <w:rFonts w:hint="eastAsia" w:ascii="宋体" w:cs="宋体"/>
          <w:sz w:val="24"/>
          <w:szCs w:val="24"/>
        </w:rPr>
        <w:t xml:space="preserve">被委托人(签字或盖章)：        </w:t>
      </w:r>
      <w:r>
        <w:rPr>
          <w:rFonts w:hint="eastAsia" w:ascii="宋体" w:cs="宋体"/>
          <w:sz w:val="24"/>
          <w:szCs w:val="24"/>
        </w:rPr>
        <w:tab/>
      </w:r>
      <w:r>
        <w:rPr>
          <w:rFonts w:hint="eastAsia" w:ascii="宋体" w:cs="宋体"/>
          <w:sz w:val="24"/>
          <w:szCs w:val="24"/>
        </w:rPr>
        <w:t xml:space="preserve">        被委托人(签字或盖章)：</w:t>
      </w:r>
    </w:p>
    <w:p w14:paraId="18246831">
      <w:pPr>
        <w:pStyle w:val="19"/>
        <w:spacing w:line="360" w:lineRule="auto"/>
        <w:rPr>
          <w:rFonts w:hint="eastAsia" w:ascii="宋体" w:eastAsia="宋体" w:cs="宋体"/>
          <w:sz w:val="24"/>
          <w:szCs w:val="24"/>
        </w:rPr>
      </w:pPr>
    </w:p>
    <w:p w14:paraId="296ACAB8">
      <w:pPr>
        <w:snapToGrid w:val="0"/>
        <w:spacing w:line="360" w:lineRule="auto"/>
        <w:rPr>
          <w:rFonts w:hint="eastAsia" w:ascii="宋体" w:cs="宋体"/>
          <w:sz w:val="24"/>
          <w:szCs w:val="24"/>
          <w:u w:val="single"/>
        </w:rPr>
      </w:pPr>
      <w:r>
        <w:rPr>
          <w:rFonts w:hint="eastAsia" w:ascii="宋体" w:cs="宋体"/>
          <w:sz w:val="24"/>
          <w:szCs w:val="24"/>
        </w:rPr>
        <w:t>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6D51ACE5">
      <w:pPr>
        <w:snapToGrid w:val="0"/>
        <w:spacing w:line="360" w:lineRule="auto"/>
        <w:rPr>
          <w:rFonts w:hint="eastAsia" w:ascii="宋体" w:cs="宋体"/>
          <w:sz w:val="24"/>
          <w:szCs w:val="24"/>
          <w:u w:val="single"/>
        </w:rPr>
      </w:pP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799F006A">
      <w:pPr>
        <w:snapToGrid w:val="0"/>
        <w:spacing w:line="360" w:lineRule="auto"/>
        <w:rPr>
          <w:rFonts w:hint="eastAsia" w:ascii="宋体" w:cs="宋体"/>
          <w:sz w:val="24"/>
          <w:szCs w:val="24"/>
        </w:rPr>
      </w:pPr>
      <w:r>
        <w:rPr>
          <w:rFonts w:hint="eastAsia" w:ascii="宋体" w:cs="宋体"/>
          <w:sz w:val="24"/>
          <w:szCs w:val="24"/>
        </w:rPr>
        <w:t>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CDF5097">
      <w:pPr>
        <w:snapToGrid w:val="0"/>
        <w:spacing w:line="360" w:lineRule="auto"/>
        <w:rPr>
          <w:rFonts w:hint="eastAsia" w:ascii="宋体" w:cs="宋体"/>
          <w:sz w:val="24"/>
          <w:szCs w:val="24"/>
        </w:rPr>
      </w:pP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0A5430E9">
      <w:pPr>
        <w:keepNext w:val="0"/>
        <w:keepLines w:val="0"/>
        <w:pageBreakBefore w:val="0"/>
        <w:kinsoku/>
        <w:wordWrap/>
        <w:overflowPunct/>
        <w:topLinePunct w:val="0"/>
        <w:autoSpaceDE/>
        <w:autoSpaceDN/>
        <w:bidi w:val="0"/>
        <w:adjustRightInd/>
        <w:snapToGrid w:val="0"/>
        <w:spacing w:line="432" w:lineRule="auto"/>
        <w:textAlignment w:val="auto"/>
        <w:rPr>
          <w:rFonts w:hint="eastAsia" w:ascii="宋体" w:cs="宋体"/>
          <w:sz w:val="24"/>
          <w:szCs w:val="24"/>
        </w:rPr>
      </w:pP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6103910">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cs="宋体"/>
          <w:sz w:val="24"/>
          <w:szCs w:val="24"/>
        </w:rPr>
      </w:pPr>
      <w:r>
        <w:rPr>
          <w:rFonts w:hint="eastAsia" w:ascii="宋体" w:cs="宋体"/>
          <w:sz w:val="24"/>
          <w:szCs w:val="24"/>
        </w:rPr>
        <w:t>见证方：龙泉中信项目管理有限公司       备案方：</w:t>
      </w:r>
    </w:p>
    <w:p w14:paraId="67D64F91">
      <w:pPr>
        <w:pStyle w:val="19"/>
        <w:keepNext w:val="0"/>
        <w:keepLines w:val="0"/>
        <w:pageBreakBefore w:val="0"/>
        <w:kinsoku/>
        <w:wordWrap/>
        <w:overflowPunct/>
        <w:topLinePunct w:val="0"/>
        <w:autoSpaceDE/>
        <w:autoSpaceDN/>
        <w:bidi w:val="0"/>
        <w:adjustRightInd/>
        <w:spacing w:line="480" w:lineRule="auto"/>
        <w:textAlignment w:val="auto"/>
        <w:rPr>
          <w:rFonts w:hint="eastAsia" w:ascii="宋体" w:eastAsia="宋体" w:cs="宋体"/>
          <w:sz w:val="24"/>
          <w:szCs w:val="24"/>
        </w:rPr>
      </w:pPr>
      <w:r>
        <w:rPr>
          <w:rFonts w:hint="eastAsia" w:ascii="宋体" w:eastAsia="宋体" w:cs="宋体"/>
          <w:sz w:val="24"/>
          <w:szCs w:val="24"/>
        </w:rPr>
        <w:t>盖  章：                               盖  章：</w:t>
      </w:r>
    </w:p>
    <w:p w14:paraId="1CC6F497">
      <w:pPr>
        <w:pStyle w:val="22"/>
        <w:keepNext w:val="0"/>
        <w:keepLines w:val="0"/>
        <w:pageBreakBefore w:val="0"/>
        <w:kinsoku/>
        <w:wordWrap/>
        <w:overflowPunct/>
        <w:topLinePunct w:val="0"/>
        <w:autoSpaceDE/>
        <w:autoSpaceDN/>
        <w:bidi w:val="0"/>
        <w:adjustRightInd/>
        <w:snapToGrid w:val="0"/>
        <w:spacing w:line="480" w:lineRule="auto"/>
        <w:ind w:firstLine="2400" w:firstLineChars="1000"/>
        <w:textAlignment w:val="auto"/>
        <w:rPr>
          <w:rFonts w:hint="eastAsia" w:cs="宋体"/>
          <w:sz w:val="24"/>
          <w:szCs w:val="24"/>
        </w:rPr>
      </w:pPr>
      <w:r>
        <w:rPr>
          <w:rFonts w:hint="eastAsia" w:cs="宋体"/>
          <w:sz w:val="24"/>
          <w:szCs w:val="24"/>
        </w:rPr>
        <w:t>年　 月　 日　　　　　　                年　 月 　日</w:t>
      </w:r>
    </w:p>
    <w:p w14:paraId="0312ED5A">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r>
        <w:rPr>
          <w:rFonts w:hint="eastAsia" w:ascii="宋体" w:cs="宋体"/>
          <w:b/>
          <w:bCs/>
          <w:sz w:val="24"/>
          <w:szCs w:val="24"/>
        </w:rPr>
        <w:t>注：本合同作为示范文本，具体以中标人与采购人所签定正式合同为准。</w:t>
      </w:r>
    </w:p>
    <w:p w14:paraId="69A30905">
      <w:pPr>
        <w:pStyle w:val="2"/>
        <w:pageBreakBefore/>
        <w:spacing w:line="560" w:lineRule="exact"/>
        <w:rPr>
          <w:rFonts w:hint="eastAsia" w:ascii="宋体" w:eastAsia="宋体" w:cs="宋体"/>
          <w:sz w:val="40"/>
          <w:szCs w:val="44"/>
        </w:rPr>
      </w:pPr>
      <w:bookmarkStart w:id="168" w:name="_Toc2489"/>
      <w:r>
        <w:rPr>
          <w:rFonts w:hint="eastAsia" w:ascii="宋体" w:eastAsia="宋体" w:cs="宋体"/>
        </w:rPr>
        <w:t xml:space="preserve">第五章  </w:t>
      </w:r>
      <w:bookmarkEnd w:id="166"/>
      <w:bookmarkEnd w:id="167"/>
      <w:bookmarkEnd w:id="168"/>
      <w:bookmarkStart w:id="169" w:name="_Toc494555867"/>
      <w:bookmarkStart w:id="170" w:name="_Toc493956051"/>
      <w:bookmarkStart w:id="171" w:name="_Toc21575"/>
      <w:bookmarkStart w:id="172" w:name="_Toc15805942"/>
      <w:r>
        <w:rPr>
          <w:rFonts w:hint="eastAsia" w:ascii="宋体" w:eastAsia="宋体" w:cs="宋体"/>
        </w:rPr>
        <w:t>投标（响应）文件相关格式</w:t>
      </w:r>
    </w:p>
    <w:p w14:paraId="1292EDB7">
      <w:pPr>
        <w:pStyle w:val="4"/>
        <w:spacing w:before="240" w:after="240"/>
        <w:ind w:firstLine="0" w:firstLineChars="0"/>
        <w:jc w:val="center"/>
        <w:rPr>
          <w:rFonts w:hint="eastAsia" w:ascii="宋体" w:eastAsia="宋体" w:cs="宋体"/>
          <w:sz w:val="32"/>
          <w:szCs w:val="32"/>
        </w:rPr>
      </w:pPr>
      <w:bookmarkStart w:id="173" w:name="_Toc23934"/>
      <w:r>
        <w:rPr>
          <w:rFonts w:hint="eastAsia" w:ascii="宋体" w:eastAsia="宋体" w:cs="宋体"/>
          <w:sz w:val="40"/>
          <w:szCs w:val="44"/>
        </w:rPr>
        <w:t>一  资格文件格式</w:t>
      </w:r>
      <w:bookmarkEnd w:id="169"/>
      <w:bookmarkEnd w:id="170"/>
      <w:bookmarkEnd w:id="171"/>
      <w:bookmarkEnd w:id="173"/>
    </w:p>
    <w:p w14:paraId="12B2A287">
      <w:pPr>
        <w:pStyle w:val="4"/>
        <w:spacing w:before="240" w:after="240"/>
        <w:ind w:firstLine="0" w:firstLineChars="0"/>
        <w:jc w:val="center"/>
        <w:rPr>
          <w:rFonts w:hint="eastAsia" w:ascii="宋体" w:eastAsia="宋体" w:cs="宋体"/>
          <w:sz w:val="32"/>
          <w:szCs w:val="44"/>
        </w:rPr>
      </w:pPr>
      <w:bookmarkStart w:id="174" w:name="_Toc493956052"/>
      <w:bookmarkStart w:id="175" w:name="_Toc274"/>
      <w:bookmarkStart w:id="176" w:name="_Toc494555868"/>
    </w:p>
    <w:p w14:paraId="717E732B">
      <w:pPr>
        <w:ind w:firstLine="904"/>
        <w:jc w:val="center"/>
        <w:rPr>
          <w:rFonts w:hint="eastAsia" w:ascii="宋体" w:cs="宋体"/>
          <w:b/>
          <w:sz w:val="44"/>
          <w:szCs w:val="44"/>
        </w:rPr>
      </w:pPr>
      <w:r>
        <w:rPr>
          <w:rFonts w:hint="eastAsia" w:ascii="宋体" w:cs="宋体"/>
          <w:b/>
          <w:sz w:val="44"/>
          <w:szCs w:val="44"/>
        </w:rPr>
        <w:t>资格文件</w:t>
      </w:r>
    </w:p>
    <w:p w14:paraId="34B7FD0A">
      <w:pPr>
        <w:rPr>
          <w:rFonts w:hint="eastAsia" w:ascii="宋体" w:cs="宋体"/>
          <w:b/>
          <w:sz w:val="24"/>
          <w:szCs w:val="24"/>
        </w:rPr>
      </w:pPr>
    </w:p>
    <w:p w14:paraId="4A6FB56F">
      <w:pPr>
        <w:pStyle w:val="20"/>
        <w:tabs>
          <w:tab w:val="left" w:pos="208"/>
        </w:tabs>
        <w:ind w:firstLine="210"/>
        <w:rPr>
          <w:rFonts w:hint="eastAsia" w:ascii="宋体" w:cs="宋体"/>
        </w:rPr>
      </w:pPr>
    </w:p>
    <w:p w14:paraId="4300EBAA">
      <w:pPr>
        <w:pStyle w:val="20"/>
        <w:tabs>
          <w:tab w:val="left" w:pos="208"/>
        </w:tabs>
        <w:ind w:firstLine="210"/>
        <w:rPr>
          <w:rFonts w:hint="eastAsia" w:ascii="宋体" w:cs="宋体"/>
        </w:rPr>
      </w:pPr>
    </w:p>
    <w:p w14:paraId="73740E85">
      <w:pPr>
        <w:ind w:firstLine="720" w:firstLineChars="200"/>
        <w:rPr>
          <w:rFonts w:hint="eastAsia" w:ascii="宋体" w:cs="宋体"/>
          <w:sz w:val="36"/>
          <w:szCs w:val="36"/>
        </w:rPr>
      </w:pPr>
      <w:r>
        <w:rPr>
          <w:rFonts w:hint="eastAsia" w:ascii="宋体" w:cs="宋体"/>
          <w:sz w:val="36"/>
          <w:szCs w:val="36"/>
        </w:rPr>
        <w:t>项目名称：</w:t>
      </w:r>
    </w:p>
    <w:p w14:paraId="6703720F">
      <w:pPr>
        <w:ind w:firstLine="720" w:firstLineChars="200"/>
        <w:rPr>
          <w:rFonts w:hint="eastAsia" w:ascii="宋体" w:cs="宋体"/>
          <w:sz w:val="36"/>
          <w:szCs w:val="36"/>
        </w:rPr>
      </w:pPr>
    </w:p>
    <w:p w14:paraId="4EB92867">
      <w:pPr>
        <w:ind w:firstLine="720" w:firstLineChars="200"/>
        <w:rPr>
          <w:rFonts w:hint="eastAsia" w:ascii="宋体" w:cs="宋体"/>
          <w:sz w:val="36"/>
          <w:szCs w:val="36"/>
        </w:rPr>
      </w:pPr>
    </w:p>
    <w:p w14:paraId="41500DC7">
      <w:pPr>
        <w:ind w:firstLine="720" w:firstLineChars="200"/>
        <w:rPr>
          <w:rFonts w:hint="eastAsia" w:ascii="宋体" w:cs="宋体"/>
          <w:sz w:val="36"/>
          <w:szCs w:val="36"/>
        </w:rPr>
      </w:pPr>
      <w:r>
        <w:rPr>
          <w:rFonts w:hint="eastAsia" w:ascii="宋体" w:cs="宋体"/>
          <w:sz w:val="36"/>
          <w:szCs w:val="36"/>
        </w:rPr>
        <w:t>项目编号：</w:t>
      </w:r>
    </w:p>
    <w:p w14:paraId="65AA2A69">
      <w:pPr>
        <w:ind w:firstLine="720" w:firstLineChars="200"/>
        <w:rPr>
          <w:rFonts w:hint="eastAsia" w:ascii="宋体" w:cs="宋体"/>
          <w:sz w:val="36"/>
          <w:szCs w:val="36"/>
        </w:rPr>
      </w:pPr>
    </w:p>
    <w:p w14:paraId="63BABA76">
      <w:pPr>
        <w:ind w:firstLine="720" w:firstLineChars="200"/>
        <w:rPr>
          <w:rFonts w:hint="eastAsia" w:ascii="宋体" w:cs="宋体"/>
          <w:sz w:val="36"/>
          <w:szCs w:val="36"/>
        </w:rPr>
      </w:pPr>
    </w:p>
    <w:p w14:paraId="0FA7639F">
      <w:pPr>
        <w:ind w:firstLine="720" w:firstLineChars="200"/>
        <w:rPr>
          <w:rFonts w:hint="eastAsia" w:ascii="宋体" w:cs="宋体"/>
          <w:sz w:val="36"/>
          <w:szCs w:val="36"/>
        </w:rPr>
      </w:pPr>
      <w:r>
        <w:rPr>
          <w:rFonts w:hint="eastAsia" w:ascii="宋体" w:cs="宋体"/>
          <w:sz w:val="36"/>
          <w:szCs w:val="36"/>
        </w:rPr>
        <w:t>供应商名称（盖章）：</w:t>
      </w:r>
      <w:bookmarkStart w:id="177" w:name="_Toc30092_WPSOffice_Level1"/>
      <w:bookmarkStart w:id="178" w:name="_Toc4838_WPSOffice_Level1"/>
      <w:bookmarkStart w:id="179" w:name="_Toc972_WPSOffice_Level1"/>
    </w:p>
    <w:p w14:paraId="3B80ABBF">
      <w:pPr>
        <w:ind w:firstLine="800" w:firstLineChars="200"/>
        <w:rPr>
          <w:rFonts w:hint="eastAsia" w:ascii="宋体" w:cs="宋体"/>
          <w:bCs/>
          <w:spacing w:val="20"/>
          <w:sz w:val="36"/>
          <w:szCs w:val="36"/>
        </w:rPr>
      </w:pPr>
    </w:p>
    <w:p w14:paraId="7244F7F5">
      <w:pPr>
        <w:ind w:firstLine="800" w:firstLineChars="200"/>
        <w:rPr>
          <w:rFonts w:hint="eastAsia" w:ascii="宋体" w:cs="宋体"/>
          <w:bCs/>
          <w:spacing w:val="20"/>
          <w:sz w:val="36"/>
          <w:szCs w:val="36"/>
        </w:rPr>
      </w:pPr>
    </w:p>
    <w:p w14:paraId="36E4F15F">
      <w:pPr>
        <w:ind w:firstLine="800" w:firstLineChars="200"/>
        <w:rPr>
          <w:rFonts w:hint="eastAsia" w:ascii="宋体" w:cs="宋体"/>
          <w:bCs/>
          <w:spacing w:val="20"/>
          <w:sz w:val="36"/>
          <w:szCs w:val="36"/>
        </w:rPr>
      </w:pPr>
      <w:r>
        <w:rPr>
          <w:rFonts w:hint="eastAsia" w:ascii="宋体" w:cs="宋体"/>
          <w:bCs/>
          <w:spacing w:val="20"/>
          <w:sz w:val="36"/>
          <w:szCs w:val="36"/>
        </w:rPr>
        <w:t>日   期：</w:t>
      </w:r>
      <w:bookmarkEnd w:id="177"/>
      <w:bookmarkEnd w:id="178"/>
      <w:bookmarkEnd w:id="179"/>
    </w:p>
    <w:p w14:paraId="56292A72">
      <w:pPr>
        <w:pStyle w:val="20"/>
        <w:tabs>
          <w:tab w:val="left" w:pos="208"/>
        </w:tabs>
        <w:ind w:firstLine="400"/>
        <w:rPr>
          <w:rFonts w:hint="eastAsia" w:ascii="宋体" w:cs="宋体"/>
          <w:bCs/>
          <w:spacing w:val="20"/>
          <w:sz w:val="36"/>
          <w:szCs w:val="36"/>
        </w:rPr>
      </w:pPr>
    </w:p>
    <w:p w14:paraId="0A72E3D2">
      <w:pPr>
        <w:pStyle w:val="4"/>
        <w:spacing w:before="240" w:after="240"/>
        <w:ind w:firstLine="0" w:firstLineChars="0"/>
        <w:jc w:val="center"/>
        <w:rPr>
          <w:rFonts w:hint="eastAsia" w:ascii="宋体" w:eastAsia="宋体" w:cs="宋体"/>
          <w:sz w:val="32"/>
          <w:szCs w:val="44"/>
        </w:rPr>
      </w:pPr>
    </w:p>
    <w:p w14:paraId="1B4B7010">
      <w:pPr>
        <w:pStyle w:val="4"/>
        <w:spacing w:before="240" w:after="240"/>
        <w:ind w:firstLine="0" w:firstLineChars="0"/>
        <w:jc w:val="center"/>
        <w:rPr>
          <w:rFonts w:hint="eastAsia" w:ascii="宋体" w:eastAsia="宋体" w:cs="宋体"/>
          <w:sz w:val="32"/>
          <w:szCs w:val="44"/>
        </w:rPr>
      </w:pPr>
    </w:p>
    <w:p w14:paraId="3D0DB74B">
      <w:pPr>
        <w:pStyle w:val="4"/>
        <w:spacing w:before="240" w:after="240"/>
        <w:ind w:firstLine="0" w:firstLineChars="0"/>
        <w:jc w:val="center"/>
        <w:rPr>
          <w:rFonts w:hint="eastAsia" w:ascii="宋体" w:eastAsia="宋体" w:cs="宋体"/>
          <w:sz w:val="32"/>
          <w:szCs w:val="44"/>
        </w:rPr>
      </w:pPr>
    </w:p>
    <w:p w14:paraId="41C41C14">
      <w:pPr>
        <w:pStyle w:val="5"/>
        <w:rPr>
          <w:rFonts w:hint="eastAsia" w:ascii="宋体" w:cs="宋体"/>
          <w:sz w:val="32"/>
          <w:szCs w:val="44"/>
        </w:rPr>
      </w:pPr>
    </w:p>
    <w:p w14:paraId="6894EC4E">
      <w:pPr>
        <w:pStyle w:val="5"/>
        <w:rPr>
          <w:rFonts w:hint="eastAsia" w:ascii="宋体" w:cs="宋体"/>
          <w:sz w:val="32"/>
          <w:szCs w:val="44"/>
        </w:rPr>
      </w:pPr>
    </w:p>
    <w:p w14:paraId="73D7C8D0">
      <w:pPr>
        <w:pStyle w:val="5"/>
        <w:rPr>
          <w:rFonts w:hint="eastAsia" w:ascii="宋体" w:cs="宋体"/>
          <w:sz w:val="32"/>
          <w:szCs w:val="44"/>
        </w:rPr>
      </w:pPr>
    </w:p>
    <w:p w14:paraId="1613DC61">
      <w:pPr>
        <w:pStyle w:val="5"/>
        <w:rPr>
          <w:rFonts w:hint="eastAsia" w:ascii="宋体" w:cs="宋体"/>
        </w:rPr>
      </w:pPr>
    </w:p>
    <w:bookmarkEnd w:id="174"/>
    <w:bookmarkEnd w:id="175"/>
    <w:bookmarkEnd w:id="176"/>
    <w:p w14:paraId="1CE5C5D9">
      <w:pPr>
        <w:pStyle w:val="4"/>
        <w:spacing w:before="240" w:after="240"/>
        <w:ind w:firstLine="0" w:firstLineChars="0"/>
        <w:jc w:val="center"/>
        <w:rPr>
          <w:rFonts w:hint="eastAsia" w:ascii="宋体" w:eastAsia="宋体" w:cs="宋体"/>
          <w:sz w:val="32"/>
          <w:szCs w:val="32"/>
        </w:rPr>
      </w:pPr>
      <w:bookmarkStart w:id="180" w:name="_Toc25613"/>
      <w:bookmarkStart w:id="181" w:name="_Toc493955976"/>
      <w:bookmarkStart w:id="182" w:name="_Toc1654"/>
      <w:r>
        <w:rPr>
          <w:rFonts w:hint="eastAsia" w:ascii="宋体" w:eastAsia="宋体" w:cs="宋体"/>
          <w:sz w:val="32"/>
          <w:szCs w:val="32"/>
        </w:rPr>
        <w:t>1、</w:t>
      </w:r>
      <w:bookmarkEnd w:id="180"/>
      <w:bookmarkEnd w:id="181"/>
      <w:bookmarkEnd w:id="182"/>
      <w:r>
        <w:rPr>
          <w:rFonts w:hint="eastAsia" w:ascii="宋体" w:eastAsia="宋体" w:cs="宋体"/>
          <w:sz w:val="32"/>
          <w:szCs w:val="32"/>
        </w:rPr>
        <w:t>有效的营业执照扫描件</w:t>
      </w:r>
    </w:p>
    <w:p w14:paraId="048C5775">
      <w:pPr>
        <w:spacing w:line="360" w:lineRule="auto"/>
        <w:rPr>
          <w:rFonts w:hint="eastAsia" w:ascii="宋体" w:cs="宋体"/>
          <w:sz w:val="24"/>
        </w:rPr>
      </w:pPr>
      <w:r>
        <w:rPr>
          <w:rFonts w:hint="eastAsia" w:ascii="宋体" w:cs="宋体"/>
          <w:sz w:val="24"/>
        </w:rPr>
        <w:t>要求：</w:t>
      </w:r>
    </w:p>
    <w:p w14:paraId="73E7B51D">
      <w:pPr>
        <w:spacing w:line="360" w:lineRule="auto"/>
        <w:rPr>
          <w:rFonts w:hint="eastAsia" w:ascii="宋体" w:cs="宋体"/>
          <w:sz w:val="24"/>
        </w:rPr>
      </w:pPr>
      <w:r>
        <w:rPr>
          <w:rFonts w:hint="eastAsia" w:ascii="宋体" w:cs="宋体"/>
          <w:sz w:val="24"/>
        </w:rPr>
        <w:t>1.提供有效的营业执照扫描件；</w:t>
      </w:r>
    </w:p>
    <w:p w14:paraId="08397EF9">
      <w:pPr>
        <w:spacing w:line="360" w:lineRule="auto"/>
        <w:rPr>
          <w:rFonts w:hint="eastAsia" w:ascii="宋体" w:cs="宋体"/>
          <w:sz w:val="24"/>
        </w:rPr>
      </w:pPr>
      <w:r>
        <w:rPr>
          <w:rFonts w:hint="eastAsia" w:ascii="宋体" w:cs="宋体"/>
          <w:sz w:val="24"/>
        </w:rPr>
        <w:t>2.扫描件须加盖公章确认。</w:t>
      </w:r>
    </w:p>
    <w:p w14:paraId="49347928">
      <w:pPr>
        <w:spacing w:line="360" w:lineRule="auto"/>
        <w:rPr>
          <w:rFonts w:hint="eastAsia" w:ascii="宋体" w:cs="宋体"/>
          <w:sz w:val="24"/>
          <w:szCs w:val="24"/>
        </w:rPr>
      </w:pPr>
    </w:p>
    <w:p w14:paraId="319542DE">
      <w:pPr>
        <w:pStyle w:val="4"/>
        <w:spacing w:before="240" w:after="240"/>
        <w:ind w:firstLine="0" w:firstLineChars="0"/>
        <w:jc w:val="center"/>
        <w:rPr>
          <w:rFonts w:hint="eastAsia" w:ascii="宋体" w:eastAsia="宋体" w:cs="宋体"/>
          <w:sz w:val="32"/>
          <w:szCs w:val="32"/>
        </w:rPr>
        <w:sectPr>
          <w:headerReference r:id="rId8" w:type="default"/>
          <w:footerReference r:id="rId9" w:type="default"/>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2B4639CF">
      <w:pPr>
        <w:pStyle w:val="4"/>
        <w:spacing w:before="240" w:after="240"/>
        <w:ind w:firstLine="0" w:firstLineChars="0"/>
        <w:jc w:val="center"/>
        <w:rPr>
          <w:rFonts w:hint="eastAsia" w:ascii="宋体" w:eastAsia="宋体" w:cs="宋体"/>
          <w:sz w:val="32"/>
          <w:szCs w:val="44"/>
        </w:rPr>
      </w:pPr>
      <w:bookmarkStart w:id="183" w:name="_Toc493956053"/>
      <w:bookmarkStart w:id="184" w:name="_Toc17774"/>
      <w:bookmarkStart w:id="185" w:name="_Toc751"/>
      <w:bookmarkStart w:id="186" w:name="_Toc494555869"/>
      <w:r>
        <w:rPr>
          <w:rFonts w:hint="eastAsia" w:ascii="宋体" w:eastAsia="宋体" w:cs="宋体"/>
          <w:sz w:val="32"/>
          <w:szCs w:val="44"/>
        </w:rPr>
        <w:t>2、授权委托书</w:t>
      </w:r>
      <w:bookmarkEnd w:id="183"/>
      <w:bookmarkEnd w:id="184"/>
      <w:bookmarkEnd w:id="185"/>
      <w:bookmarkEnd w:id="186"/>
    </w:p>
    <w:p w14:paraId="5A2B2F3A">
      <w:pPr>
        <w:pStyle w:val="79"/>
        <w:spacing w:line="440" w:lineRule="exact"/>
        <w:rPr>
          <w:rFonts w:hint="eastAsia" w:ascii="宋体" w:cs="宋体"/>
          <w:b/>
          <w:sz w:val="24"/>
          <w:szCs w:val="21"/>
        </w:rPr>
      </w:pPr>
      <w:r>
        <w:rPr>
          <w:rFonts w:hint="eastAsia" w:ascii="宋体" w:cs="宋体"/>
          <w:sz w:val="24"/>
          <w:szCs w:val="21"/>
        </w:rPr>
        <w:t>龙泉中信项目管理有限公司：</w:t>
      </w:r>
    </w:p>
    <w:p w14:paraId="765C2FB5">
      <w:pPr>
        <w:pStyle w:val="79"/>
        <w:autoSpaceDE w:val="0"/>
        <w:autoSpaceDN w:val="0"/>
        <w:spacing w:line="440" w:lineRule="exact"/>
        <w:textAlignment w:val="bottom"/>
        <w:rPr>
          <w:rFonts w:hint="eastAsia" w:ascii="宋体" w:cs="宋体"/>
          <w:sz w:val="24"/>
          <w:szCs w:val="20"/>
        </w:rPr>
      </w:pPr>
      <w:r>
        <w:rPr>
          <w:rFonts w:hint="eastAsia" w:ascii="宋体" w:cs="宋体"/>
        </w:rPr>
        <w:t xml:space="preserve">   </w:t>
      </w:r>
      <w:r>
        <w:rPr>
          <w:rFonts w:hint="eastAsia" w:ascii="宋体" w:cs="宋体"/>
          <w:sz w:val="24"/>
          <w:szCs w:val="20"/>
        </w:rPr>
        <w:t xml:space="preserve">  我</w:t>
      </w:r>
      <w:r>
        <w:rPr>
          <w:rFonts w:hint="eastAsia" w:ascii="宋体" w:cs="宋体"/>
          <w:sz w:val="24"/>
          <w:szCs w:val="20"/>
          <w:u w:val="single"/>
        </w:rPr>
        <w:t xml:space="preserve">              （</w:t>
      </w:r>
      <w:r>
        <w:rPr>
          <w:rFonts w:hint="eastAsia" w:ascii="宋体" w:cs="宋体"/>
          <w:sz w:val="24"/>
          <w:szCs w:val="20"/>
        </w:rPr>
        <w:t>负责人姓名）系</w:t>
      </w:r>
      <w:r>
        <w:rPr>
          <w:rFonts w:hint="eastAsia" w:ascii="宋体" w:cs="宋体"/>
          <w:sz w:val="24"/>
          <w:szCs w:val="20"/>
          <w:u w:val="single"/>
        </w:rPr>
        <w:t xml:space="preserve">           </w:t>
      </w:r>
      <w:r>
        <w:rPr>
          <w:rFonts w:hint="eastAsia" w:ascii="宋体" w:cs="宋体"/>
          <w:sz w:val="24"/>
          <w:szCs w:val="20"/>
        </w:rPr>
        <w:t>（供应商全称）的负责人，现授权委托本单位在职职工</w:t>
      </w:r>
      <w:r>
        <w:rPr>
          <w:rFonts w:hint="eastAsia" w:ascii="宋体" w:cs="宋体"/>
          <w:sz w:val="24"/>
          <w:szCs w:val="20"/>
          <w:u w:val="single"/>
        </w:rPr>
        <w:t xml:space="preserve">              </w:t>
      </w:r>
      <w:r>
        <w:rPr>
          <w:rFonts w:hint="eastAsia" w:ascii="宋体" w:cs="宋体"/>
          <w:sz w:val="24"/>
          <w:szCs w:val="20"/>
        </w:rPr>
        <w:t>（姓名）以我方的名义参加就贵方组织的</w:t>
      </w:r>
      <w:r>
        <w:rPr>
          <w:rFonts w:hint="eastAsia" w:ascii="宋体" w:cs="宋体"/>
          <w:sz w:val="24"/>
          <w:szCs w:val="20"/>
          <w:u w:val="single"/>
        </w:rPr>
        <w:t xml:space="preserve">                         （项目名称）</w:t>
      </w:r>
      <w:r>
        <w:rPr>
          <w:rFonts w:hint="eastAsia" w:ascii="宋体" w:cs="宋体"/>
          <w:sz w:val="24"/>
          <w:szCs w:val="20"/>
        </w:rPr>
        <w:t>（项目编号：</w:t>
      </w:r>
      <w:r>
        <w:rPr>
          <w:rFonts w:hint="eastAsia" w:ascii="宋体" w:cs="宋体"/>
          <w:sz w:val="24"/>
          <w:szCs w:val="20"/>
          <w:u w:val="single"/>
        </w:rPr>
        <w:t>　　　　</w:t>
      </w:r>
      <w:r>
        <w:rPr>
          <w:rFonts w:hint="eastAsia" w:ascii="宋体" w:cs="宋体"/>
          <w:sz w:val="24"/>
          <w:szCs w:val="20"/>
        </w:rPr>
        <w:t>）项目的投标活动，并代表我方全权办理针对上述项目的投标、开标、评审、签约等具体事务和签署相关文件。</w:t>
      </w:r>
    </w:p>
    <w:p w14:paraId="2BCE0834">
      <w:pPr>
        <w:pStyle w:val="79"/>
        <w:autoSpaceDE w:val="0"/>
        <w:autoSpaceDN w:val="0"/>
        <w:spacing w:line="440" w:lineRule="exact"/>
        <w:textAlignment w:val="bottom"/>
        <w:rPr>
          <w:rFonts w:hint="eastAsia" w:ascii="宋体" w:cs="宋体"/>
          <w:sz w:val="24"/>
          <w:szCs w:val="20"/>
        </w:rPr>
      </w:pPr>
      <w:r>
        <w:rPr>
          <w:rFonts w:hint="eastAsia" w:ascii="宋体" w:cs="宋体"/>
          <w:sz w:val="24"/>
          <w:szCs w:val="20"/>
        </w:rPr>
        <w:t xml:space="preserve">    我方对被委托人的签字或盖章事项负全部责任。</w:t>
      </w:r>
    </w:p>
    <w:p w14:paraId="33729F33">
      <w:pPr>
        <w:pStyle w:val="79"/>
        <w:spacing w:line="440" w:lineRule="exact"/>
        <w:ind w:firstLine="480"/>
        <w:rPr>
          <w:rFonts w:hint="eastAsia" w:ascii="宋体" w:cs="宋体"/>
          <w:sz w:val="24"/>
          <w:szCs w:val="21"/>
        </w:rPr>
      </w:pPr>
      <w:r>
        <w:rPr>
          <w:rFonts w:hint="eastAsia" w:ascii="宋体" w:cs="宋体"/>
          <w:sz w:val="24"/>
          <w:szCs w:val="21"/>
        </w:rPr>
        <w:t>本授权书自签署之日起生效，在撤销授权的书面通知送达贵方以前，本授权委托书一直有效。被委托人在授权书有效期内签署的所有文件不因授权的撤销而失效。</w:t>
      </w:r>
    </w:p>
    <w:p w14:paraId="610BFA69">
      <w:pPr>
        <w:pStyle w:val="79"/>
        <w:spacing w:line="440" w:lineRule="exact"/>
        <w:ind w:firstLine="480"/>
        <w:rPr>
          <w:rFonts w:hint="eastAsia" w:ascii="宋体" w:cs="宋体"/>
          <w:sz w:val="24"/>
          <w:szCs w:val="21"/>
        </w:rPr>
      </w:pPr>
      <w:r>
        <w:rPr>
          <w:rFonts w:hint="eastAsia" w:ascii="宋体" w:cs="宋体"/>
          <w:sz w:val="24"/>
          <w:szCs w:val="21"/>
        </w:rPr>
        <w:t>被委托人无转委托权，特此声明。</w:t>
      </w:r>
    </w:p>
    <w:p w14:paraId="3538497C">
      <w:pPr>
        <w:pStyle w:val="79"/>
        <w:spacing w:line="440" w:lineRule="exact"/>
        <w:ind w:firstLine="480"/>
        <w:rPr>
          <w:rFonts w:hint="eastAsia" w:ascii="宋体" w:cs="宋体"/>
          <w:sz w:val="24"/>
          <w:szCs w:val="21"/>
        </w:rPr>
      </w:pPr>
    </w:p>
    <w:p w14:paraId="78BFA03F">
      <w:pPr>
        <w:pStyle w:val="78"/>
        <w:spacing w:line="360" w:lineRule="auto"/>
        <w:ind w:firstLine="3840" w:firstLineChars="1600"/>
        <w:rPr>
          <w:rFonts w:hint="eastAsia" w:cs="宋体"/>
          <w:spacing w:val="20"/>
          <w:sz w:val="24"/>
          <w:u w:val="single"/>
        </w:rPr>
      </w:pPr>
      <w:r>
        <w:rPr>
          <w:rFonts w:hint="eastAsia" w:cs="宋体"/>
          <w:sz w:val="24"/>
        </w:rPr>
        <w:t xml:space="preserve">     </w:t>
      </w: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45F76471">
      <w:pPr>
        <w:pStyle w:val="79"/>
        <w:spacing w:line="440" w:lineRule="exact"/>
        <w:ind w:firstLine="4480" w:firstLineChars="1600"/>
        <w:rPr>
          <w:rFonts w:hint="eastAsia" w:ascii="宋体" w:cs="宋体"/>
          <w:spacing w:val="20"/>
          <w:sz w:val="24"/>
          <w:szCs w:val="21"/>
          <w:u w:val="single"/>
        </w:rPr>
      </w:pPr>
      <w:r>
        <w:rPr>
          <w:rFonts w:hint="eastAsia" w:ascii="宋体" w:cs="宋体"/>
          <w:spacing w:val="20"/>
          <w:sz w:val="24"/>
        </w:rPr>
        <w:t>日     期：</w:t>
      </w:r>
      <w:r>
        <w:rPr>
          <w:rFonts w:hint="eastAsia" w:ascii="宋体" w:cs="宋体"/>
          <w:spacing w:val="20"/>
          <w:sz w:val="24"/>
          <w:u w:val="single"/>
        </w:rPr>
        <w:t xml:space="preserve">            </w:t>
      </w:r>
    </w:p>
    <w:p w14:paraId="23ECC584">
      <w:pPr>
        <w:pStyle w:val="79"/>
        <w:spacing w:line="440" w:lineRule="exact"/>
        <w:rPr>
          <w:rFonts w:hint="eastAsia" w:ascii="宋体" w:cs="宋体"/>
          <w:sz w:val="24"/>
          <w:szCs w:val="21"/>
        </w:rPr>
      </w:pPr>
      <w:r>
        <w:rPr>
          <w:rFonts w:hint="eastAsia" w:ascii="宋体" w:cs="宋体"/>
          <w:sz w:val="24"/>
          <w:szCs w:val="21"/>
        </w:rPr>
        <w:t>_____________________________________________________________________</w:t>
      </w:r>
    </w:p>
    <w:p w14:paraId="06948436">
      <w:pPr>
        <w:pStyle w:val="79"/>
        <w:spacing w:line="440" w:lineRule="exact"/>
        <w:ind w:firstLine="480"/>
        <w:rPr>
          <w:rFonts w:hint="eastAsia" w:ascii="宋体" w:cs="宋体"/>
          <w:sz w:val="24"/>
          <w:szCs w:val="21"/>
        </w:rPr>
      </w:pPr>
      <w:r>
        <w:rPr>
          <w:rFonts w:hint="eastAsia" w:ascii="宋体" w:cs="宋体"/>
          <w:sz w:val="24"/>
          <w:szCs w:val="21"/>
        </w:rPr>
        <w:t>附：被委托人工作单位：</w:t>
      </w:r>
      <w:r>
        <w:rPr>
          <w:rFonts w:hint="eastAsia" w:ascii="宋体" w:cs="宋体"/>
          <w:sz w:val="24"/>
          <w:szCs w:val="21"/>
        </w:rPr>
        <w:tab/>
      </w:r>
      <w:r>
        <w:rPr>
          <w:rFonts w:hint="eastAsia" w:ascii="宋体" w:cs="宋体"/>
          <w:sz w:val="24"/>
          <w:szCs w:val="21"/>
        </w:rPr>
        <w:tab/>
      </w:r>
      <w:r>
        <w:rPr>
          <w:rFonts w:hint="eastAsia" w:ascii="宋体" w:cs="宋体"/>
          <w:sz w:val="24"/>
          <w:szCs w:val="21"/>
        </w:rPr>
        <w:tab/>
      </w:r>
      <w:r>
        <w:rPr>
          <w:rFonts w:hint="eastAsia" w:ascii="宋体" w:cs="宋体"/>
          <w:sz w:val="24"/>
          <w:szCs w:val="21"/>
        </w:rPr>
        <w:tab/>
      </w:r>
      <w:r>
        <w:rPr>
          <w:rFonts w:hint="eastAsia" w:ascii="宋体" w:cs="宋体"/>
          <w:sz w:val="24"/>
          <w:szCs w:val="21"/>
        </w:rPr>
        <w:tab/>
      </w:r>
      <w:r>
        <w:rPr>
          <w:rFonts w:hint="eastAsia" w:ascii="宋体" w:cs="宋体"/>
          <w:sz w:val="24"/>
          <w:szCs w:val="21"/>
        </w:rPr>
        <w:t xml:space="preserve">职务： </w:t>
      </w:r>
    </w:p>
    <w:p w14:paraId="41EC9158">
      <w:pPr>
        <w:pStyle w:val="79"/>
        <w:spacing w:line="440" w:lineRule="exact"/>
        <w:ind w:firstLine="480"/>
        <w:rPr>
          <w:rFonts w:hint="eastAsia" w:ascii="宋体" w:cs="宋体"/>
          <w:sz w:val="24"/>
          <w:szCs w:val="21"/>
        </w:rPr>
      </w:pPr>
      <w:r>
        <w:rPr>
          <w:rFonts w:hint="eastAsia" w:ascii="宋体" w:cs="宋体"/>
          <w:sz w:val="24"/>
          <w:szCs w:val="21"/>
        </w:rPr>
        <w:t xml:space="preserve">    身份证号码：　　　　　　　　　　</w:t>
      </w:r>
      <w:r>
        <w:rPr>
          <w:rFonts w:hint="eastAsia" w:ascii="宋体" w:cs="宋体"/>
          <w:sz w:val="24"/>
          <w:szCs w:val="21"/>
        </w:rPr>
        <w:tab/>
      </w:r>
      <w:r>
        <w:rPr>
          <w:rFonts w:hint="eastAsia" w:ascii="宋体" w:cs="宋体"/>
          <w:sz w:val="24"/>
          <w:szCs w:val="21"/>
        </w:rPr>
        <w:t xml:space="preserve">性别：　    </w:t>
      </w:r>
    </w:p>
    <w:p w14:paraId="70E195EE">
      <w:pPr>
        <w:pStyle w:val="79"/>
        <w:spacing w:line="360" w:lineRule="auto"/>
        <w:ind w:firstLine="420"/>
        <w:rPr>
          <w:rFonts w:hint="eastAsia" w:ascii="宋体" w:cs="宋体"/>
          <w:b/>
          <w:sz w:val="24"/>
          <w:szCs w:val="21"/>
        </w:rPr>
      </w:pPr>
    </w:p>
    <w:p w14:paraId="6F1CD3AC">
      <w:pPr>
        <w:pStyle w:val="79"/>
        <w:spacing w:line="360" w:lineRule="auto"/>
        <w:rPr>
          <w:rFonts w:hint="eastAsia" w:ascii="宋体" w:cs="宋体"/>
          <w:b/>
          <w:sz w:val="24"/>
          <w:szCs w:val="21"/>
        </w:rPr>
      </w:pPr>
      <w:r>
        <w:rPr>
          <w:rFonts w:hint="eastAsia" w:ascii="宋体" w:cs="宋体"/>
          <w:sz w:val="24"/>
          <w:szCs w:val="21"/>
        </w:rPr>
        <w:t>▲</w:t>
      </w:r>
      <w:r>
        <w:rPr>
          <w:rFonts w:hint="eastAsia" w:ascii="宋体" w:cs="宋体"/>
          <w:b/>
          <w:sz w:val="24"/>
          <w:szCs w:val="21"/>
        </w:rPr>
        <w:t>注：</w:t>
      </w:r>
    </w:p>
    <w:p w14:paraId="6FF2AFA6">
      <w:pPr>
        <w:pStyle w:val="79"/>
        <w:spacing w:line="360" w:lineRule="auto"/>
        <w:ind w:firstLine="480" w:firstLineChars="200"/>
        <w:rPr>
          <w:rFonts w:hint="eastAsia" w:ascii="宋体" w:cs="宋体"/>
          <w:sz w:val="24"/>
          <w:szCs w:val="21"/>
        </w:rPr>
      </w:pPr>
      <w:r>
        <w:rPr>
          <w:rFonts w:hint="eastAsia" w:ascii="宋体" w:cs="宋体"/>
          <w:sz w:val="24"/>
          <w:szCs w:val="21"/>
        </w:rPr>
        <w:t>1.供应商为法人企业的，其负责人为其法定代表人；供应商为其他组织的，其负责人为法律、行政法规规定代表单位行使职权的主要负责人；供应商为自然人的，其负责人为自然人本人。</w:t>
      </w:r>
    </w:p>
    <w:p w14:paraId="2BA269E5">
      <w:pPr>
        <w:pStyle w:val="79"/>
        <w:spacing w:line="360" w:lineRule="auto"/>
        <w:ind w:firstLine="480" w:firstLineChars="200"/>
        <w:rPr>
          <w:rFonts w:hint="eastAsia" w:ascii="宋体" w:cs="宋体"/>
          <w:sz w:val="24"/>
          <w:szCs w:val="21"/>
        </w:rPr>
      </w:pPr>
      <w:r>
        <w:rPr>
          <w:rFonts w:hint="eastAsia" w:ascii="宋体" w:cs="宋体"/>
          <w:sz w:val="24"/>
          <w:szCs w:val="21"/>
        </w:rPr>
        <w:t>2.委托人为上述条款中的负责人。</w:t>
      </w:r>
    </w:p>
    <w:p w14:paraId="2F8C47F4">
      <w:pPr>
        <w:pStyle w:val="79"/>
        <w:spacing w:line="360" w:lineRule="auto"/>
        <w:ind w:firstLine="480" w:firstLineChars="200"/>
        <w:rPr>
          <w:rFonts w:hint="eastAsia" w:ascii="宋体" w:cs="宋体"/>
          <w:sz w:val="24"/>
          <w:szCs w:val="21"/>
        </w:rPr>
      </w:pPr>
      <w:r>
        <w:rPr>
          <w:rFonts w:hint="eastAsia" w:ascii="宋体" w:cs="宋体"/>
          <w:sz w:val="24"/>
          <w:szCs w:val="21"/>
        </w:rPr>
        <w:t>3.本“授权委托书”需附负责人、被委托人身份证件扫描件，如扫描件不清晰或错误的，后果由供应商承担。</w:t>
      </w:r>
    </w:p>
    <w:p w14:paraId="201DBF69">
      <w:pPr>
        <w:pStyle w:val="78"/>
        <w:spacing w:line="440" w:lineRule="exact"/>
        <w:rPr>
          <w:rFonts w:hint="eastAsia" w:cs="宋体"/>
          <w:bCs/>
          <w:sz w:val="24"/>
        </w:rPr>
      </w:pPr>
      <w:r>
        <w:rPr>
          <w:rFonts w:hint="eastAsia" w:cs="宋体"/>
        </w:rPr>
        <w:br w:type="page"/>
      </w:r>
      <w:r>
        <w:rPr>
          <w:rFonts w:hint="eastAsia" w:cs="宋体"/>
          <w:bCs/>
          <w:sz w:val="24"/>
        </w:rPr>
        <w:t>负责人身份证件</w:t>
      </w:r>
      <w:r>
        <w:rPr>
          <w:rFonts w:hint="eastAsia" w:cs="宋体"/>
          <w:bCs/>
          <w:sz w:val="24"/>
          <w:lang w:eastAsia="zh-CN"/>
        </w:rPr>
        <w:t>扫描件</w:t>
      </w:r>
      <w:r>
        <w:rPr>
          <w:rFonts w:hint="eastAsia" w:cs="宋体"/>
          <w:bCs/>
          <w:sz w:val="24"/>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F5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415203C">
            <w:pPr>
              <w:pStyle w:val="78"/>
              <w:keepNext w:val="0"/>
              <w:keepLines w:val="0"/>
              <w:suppressLineNumbers w:val="0"/>
              <w:spacing w:before="0" w:beforeAutospacing="0" w:after="0" w:afterAutospacing="0" w:line="440" w:lineRule="exact"/>
              <w:ind w:left="0" w:right="0"/>
              <w:rPr>
                <w:rFonts w:hint="eastAsia" w:hAnsi="Calibri" w:cs="宋体"/>
                <w:bCs/>
                <w:sz w:val="24"/>
                <w:lang w:eastAsia="zh-CN"/>
              </w:rPr>
            </w:pPr>
            <w:r>
              <w:rPr>
                <w:rFonts w:hint="eastAsia" w:hAnsi="Calibri" w:cs="宋体"/>
                <w:bCs/>
                <w:sz w:val="24"/>
                <w:lang w:eastAsia="zh-CN"/>
              </w:rPr>
              <w:t>正面：                                 反面：</w:t>
            </w:r>
          </w:p>
          <w:p w14:paraId="66B5CC8D">
            <w:pPr>
              <w:pStyle w:val="78"/>
              <w:keepNext w:val="0"/>
              <w:keepLines w:val="0"/>
              <w:suppressLineNumbers w:val="0"/>
              <w:spacing w:before="0" w:beforeAutospacing="0" w:after="0" w:afterAutospacing="0" w:line="440" w:lineRule="exact"/>
              <w:ind w:left="0" w:right="0"/>
              <w:rPr>
                <w:rFonts w:hint="eastAsia" w:hAnsi="Calibri" w:cs="宋体"/>
                <w:bCs/>
                <w:sz w:val="24"/>
                <w:lang w:eastAsia="zh-CN"/>
              </w:rPr>
            </w:pPr>
          </w:p>
        </w:tc>
      </w:tr>
    </w:tbl>
    <w:p w14:paraId="2C0DE9AD">
      <w:pPr>
        <w:pStyle w:val="78"/>
        <w:spacing w:line="440" w:lineRule="exact"/>
        <w:rPr>
          <w:rFonts w:hint="eastAsia" w:cs="宋体"/>
          <w:bCs/>
          <w:sz w:val="24"/>
        </w:rPr>
      </w:pPr>
      <w:r>
        <w:rPr>
          <w:rFonts w:hint="eastAsia" w:cs="宋体"/>
          <w:bCs/>
          <w:sz w:val="24"/>
        </w:rPr>
        <w:t>被委托人身份证件</w:t>
      </w:r>
      <w:r>
        <w:rPr>
          <w:rFonts w:hint="eastAsia" w:cs="宋体"/>
          <w:bCs/>
          <w:sz w:val="24"/>
          <w:lang w:eastAsia="zh-CN"/>
        </w:rPr>
        <w:t>扫描件</w:t>
      </w:r>
      <w:r>
        <w:rPr>
          <w:rFonts w:hint="eastAsia" w:cs="宋体"/>
          <w:bCs/>
          <w:sz w:val="24"/>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4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4967CEF">
            <w:pPr>
              <w:pStyle w:val="78"/>
              <w:keepNext w:val="0"/>
              <w:keepLines w:val="0"/>
              <w:suppressLineNumbers w:val="0"/>
              <w:spacing w:before="0" w:beforeAutospacing="0" w:after="0" w:afterAutospacing="0" w:line="440" w:lineRule="exact"/>
              <w:ind w:left="0" w:right="0"/>
              <w:rPr>
                <w:rFonts w:hint="eastAsia" w:hAnsi="Calibri" w:cs="宋体"/>
                <w:bCs/>
                <w:sz w:val="24"/>
                <w:lang w:eastAsia="zh-CN"/>
              </w:rPr>
            </w:pPr>
            <w:r>
              <w:rPr>
                <w:rFonts w:hint="eastAsia" w:hAnsi="Calibri" w:cs="宋体"/>
                <w:bCs/>
                <w:sz w:val="24"/>
                <w:lang w:eastAsia="zh-CN"/>
              </w:rPr>
              <w:t>正面：                                 反面：</w:t>
            </w:r>
          </w:p>
          <w:p w14:paraId="628A4F34">
            <w:pPr>
              <w:pStyle w:val="78"/>
              <w:keepNext w:val="0"/>
              <w:keepLines w:val="0"/>
              <w:suppressLineNumbers w:val="0"/>
              <w:spacing w:before="0" w:beforeAutospacing="0" w:after="0" w:afterAutospacing="0" w:line="440" w:lineRule="exact"/>
              <w:ind w:left="0" w:right="0"/>
              <w:rPr>
                <w:rFonts w:hint="eastAsia" w:hAnsi="Calibri" w:cs="宋体"/>
                <w:bCs/>
                <w:sz w:val="24"/>
                <w:lang w:eastAsia="zh-CN"/>
              </w:rPr>
            </w:pPr>
          </w:p>
        </w:tc>
      </w:tr>
    </w:tbl>
    <w:p w14:paraId="4E1CB746">
      <w:pPr>
        <w:pStyle w:val="78"/>
        <w:spacing w:line="360" w:lineRule="auto"/>
        <w:ind w:firstLine="4480" w:firstLineChars="1600"/>
        <w:rPr>
          <w:rFonts w:hint="eastAsia" w:cs="宋体"/>
          <w:spacing w:val="20"/>
          <w:sz w:val="24"/>
        </w:rPr>
      </w:pPr>
    </w:p>
    <w:p w14:paraId="7FF552E4">
      <w:pPr>
        <w:pStyle w:val="78"/>
        <w:spacing w:line="360" w:lineRule="auto"/>
        <w:ind w:firstLine="3840" w:firstLineChars="1600"/>
        <w:rPr>
          <w:rFonts w:hint="eastAsia" w:cs="宋体"/>
          <w:spacing w:val="20"/>
          <w:sz w:val="24"/>
          <w:u w:val="single"/>
        </w:rPr>
      </w:pPr>
      <w:bookmarkStart w:id="187" w:name="_Toc494555870"/>
      <w:bookmarkStart w:id="188" w:name="_Toc493956054"/>
      <w:bookmarkStart w:id="189" w:name="_Toc2960"/>
      <w:r>
        <w:rPr>
          <w:rFonts w:hint="eastAsia" w:cs="宋体"/>
          <w:sz w:val="24"/>
        </w:rPr>
        <w:t xml:space="preserve"> </w:t>
      </w: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3126594B">
      <w:pPr>
        <w:pStyle w:val="78"/>
        <w:spacing w:line="360" w:lineRule="auto"/>
        <w:ind w:firstLine="3920" w:firstLineChars="1400"/>
        <w:rPr>
          <w:rFonts w:hint="eastAsia" w:cs="宋体"/>
          <w:spacing w:val="20"/>
          <w:sz w:val="24"/>
          <w:u w:val="single"/>
        </w:rPr>
      </w:pPr>
      <w:r>
        <w:rPr>
          <w:rFonts w:hint="eastAsia" w:cs="宋体"/>
          <w:spacing w:val="20"/>
          <w:sz w:val="24"/>
        </w:rPr>
        <w:t>日     期：</w:t>
      </w:r>
      <w:r>
        <w:rPr>
          <w:rFonts w:hint="eastAsia" w:cs="宋体"/>
          <w:spacing w:val="20"/>
          <w:sz w:val="24"/>
          <w:u w:val="single"/>
        </w:rPr>
        <w:t xml:space="preserve">            </w:t>
      </w:r>
    </w:p>
    <w:p w14:paraId="485EE6AB">
      <w:pPr>
        <w:pStyle w:val="78"/>
        <w:spacing w:line="360" w:lineRule="auto"/>
        <w:ind w:firstLine="3920" w:firstLineChars="1400"/>
        <w:rPr>
          <w:rFonts w:hint="eastAsia" w:cs="宋体"/>
          <w:spacing w:val="20"/>
          <w:sz w:val="24"/>
          <w:u w:val="single"/>
        </w:rPr>
      </w:pPr>
    </w:p>
    <w:p w14:paraId="1F520A9A">
      <w:pPr>
        <w:rPr>
          <w:rFonts w:hint="eastAsia" w:ascii="宋体" w:cs="宋体"/>
          <w:sz w:val="32"/>
          <w:szCs w:val="44"/>
        </w:rPr>
      </w:pPr>
    </w:p>
    <w:p w14:paraId="35F55E9C">
      <w:pPr>
        <w:pStyle w:val="19"/>
        <w:rPr>
          <w:rFonts w:hint="eastAsia" w:ascii="宋体" w:eastAsia="宋体" w:cs="宋体"/>
        </w:rPr>
      </w:pPr>
    </w:p>
    <w:bookmarkEnd w:id="187"/>
    <w:bookmarkEnd w:id="188"/>
    <w:bookmarkEnd w:id="189"/>
    <w:p w14:paraId="158768D3">
      <w:pPr>
        <w:pStyle w:val="4"/>
        <w:spacing w:before="0" w:after="0"/>
        <w:ind w:firstLine="0" w:firstLineChars="0"/>
        <w:jc w:val="center"/>
        <w:rPr>
          <w:rFonts w:hint="eastAsia" w:ascii="宋体" w:hAnsi="宋体" w:eastAsia="宋体" w:cs="宋体"/>
          <w:sz w:val="32"/>
          <w:szCs w:val="32"/>
        </w:rPr>
      </w:pPr>
      <w:bookmarkStart w:id="190" w:name="_Toc12688"/>
      <w:bookmarkStart w:id="191" w:name="_Toc31535"/>
      <w:bookmarkStart w:id="192" w:name="_Toc494555872"/>
      <w:bookmarkStart w:id="193" w:name="_Toc493956056"/>
      <w:r>
        <w:rPr>
          <w:rFonts w:hint="eastAsia" w:ascii="宋体" w:hAnsi="宋体" w:eastAsia="宋体" w:cs="宋体"/>
          <w:sz w:val="32"/>
          <w:szCs w:val="32"/>
        </w:rPr>
        <w:t>3、具有良好的财务会计制度、依法缴纳税收和社会保障资金的承诺函</w:t>
      </w:r>
    </w:p>
    <w:p w14:paraId="503A54AA">
      <w:pPr>
        <w:pStyle w:val="5"/>
        <w:spacing w:line="360" w:lineRule="auto"/>
        <w:ind w:firstLine="0"/>
        <w:jc w:val="left"/>
        <w:rPr>
          <w:rFonts w:hint="eastAsia" w:ascii="宋体" w:hAnsi="宋体" w:cs="宋体"/>
          <w:sz w:val="24"/>
          <w:szCs w:val="24"/>
        </w:rPr>
      </w:pPr>
    </w:p>
    <w:p w14:paraId="2F71C5C6">
      <w:pPr>
        <w:pStyle w:val="88"/>
        <w:spacing w:line="360" w:lineRule="auto"/>
        <w:rPr>
          <w:rFonts w:hint="eastAsia" w:ascii="宋体" w:hAnsi="宋体" w:cs="宋体"/>
          <w:iCs/>
          <w:sz w:val="24"/>
          <w:u w:val="single"/>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5D4A7CB6">
      <w:pPr>
        <w:pStyle w:val="5"/>
        <w:spacing w:line="360" w:lineRule="auto"/>
        <w:ind w:firstLine="504" w:firstLineChars="200"/>
        <w:jc w:val="left"/>
        <w:rPr>
          <w:rFonts w:hint="eastAsia" w:ascii="宋体" w:hAnsi="宋体" w:cs="宋体"/>
          <w:iCs/>
          <w:sz w:val="24"/>
          <w:szCs w:val="24"/>
        </w:rPr>
      </w:pPr>
      <w:r>
        <w:rPr>
          <w:rFonts w:hint="eastAsia" w:ascii="宋体" w:hAnsi="宋体" w:cs="宋体"/>
          <w:iCs/>
          <w:spacing w:val="6"/>
          <w:sz w:val="24"/>
          <w:szCs w:val="24"/>
        </w:rPr>
        <w:t>我方参与的</w:t>
      </w:r>
      <w:r>
        <w:rPr>
          <w:rFonts w:hint="eastAsia" w:ascii="宋体" w:hAnsi="宋体" w:cs="宋体"/>
          <w:iCs/>
          <w:spacing w:val="6"/>
          <w:sz w:val="24"/>
          <w:szCs w:val="24"/>
          <w:u w:val="single"/>
        </w:rPr>
        <w:t xml:space="preserve">     </w:t>
      </w:r>
      <w:r>
        <w:rPr>
          <w:rFonts w:hint="eastAsia" w:ascii="宋体" w:hAnsi="宋体" w:cs="宋体"/>
          <w:iCs/>
          <w:sz w:val="24"/>
          <w:szCs w:val="24"/>
          <w:u w:val="single"/>
        </w:rPr>
        <w:t xml:space="preserve">（项目名称）（项目编号） </w:t>
      </w:r>
      <w:r>
        <w:rPr>
          <w:rFonts w:hint="eastAsia" w:ascii="宋体" w:hAnsi="宋体" w:cs="宋体"/>
          <w:iCs/>
          <w:spacing w:val="6"/>
          <w:sz w:val="24"/>
          <w:szCs w:val="24"/>
          <w:u w:val="single"/>
        </w:rPr>
        <w:t xml:space="preserve">   </w:t>
      </w:r>
      <w:r>
        <w:rPr>
          <w:rFonts w:hint="eastAsia" w:ascii="宋体" w:hAnsi="宋体" w:cs="宋体"/>
          <w:iCs/>
          <w:spacing w:val="6"/>
          <w:sz w:val="24"/>
          <w:szCs w:val="24"/>
        </w:rPr>
        <w:t>的投标活动，我方郑重承诺，我方具有良好的财务会计制度、依法缴纳税收和社会保障资金，不偷逃税款和逃避缴纳社会保障资金。如有虚假，采购人可取消我方任何资格（投标/中标/签订合同），我方对此无任何异议。</w:t>
      </w:r>
    </w:p>
    <w:p w14:paraId="02CE713C">
      <w:pPr>
        <w:pStyle w:val="88"/>
        <w:spacing w:line="360" w:lineRule="auto"/>
        <w:ind w:firstLine="504" w:firstLineChars="200"/>
        <w:rPr>
          <w:rFonts w:hint="eastAsia" w:ascii="宋体" w:hAnsi="宋体" w:cs="宋体"/>
          <w:iCs/>
          <w:spacing w:val="6"/>
          <w:sz w:val="24"/>
        </w:rPr>
      </w:pPr>
    </w:p>
    <w:p w14:paraId="0DC3FF2F">
      <w:pPr>
        <w:pStyle w:val="88"/>
        <w:spacing w:line="360" w:lineRule="auto"/>
        <w:ind w:firstLine="504" w:firstLineChars="200"/>
        <w:rPr>
          <w:rFonts w:hint="eastAsia" w:ascii="宋体" w:hAnsi="宋体" w:cs="宋体"/>
          <w:iCs/>
          <w:spacing w:val="6"/>
          <w:sz w:val="24"/>
        </w:rPr>
      </w:pPr>
      <w:r>
        <w:rPr>
          <w:rFonts w:hint="eastAsia" w:ascii="宋体" w:hAnsi="宋体" w:cs="宋体"/>
          <w:iCs/>
          <w:spacing w:val="6"/>
          <w:sz w:val="24"/>
        </w:rPr>
        <w:t>特此承诺！</w:t>
      </w:r>
    </w:p>
    <w:p w14:paraId="378DEF7C">
      <w:pPr>
        <w:pStyle w:val="88"/>
        <w:spacing w:line="360" w:lineRule="auto"/>
        <w:ind w:firstLine="504" w:firstLineChars="200"/>
        <w:rPr>
          <w:rFonts w:hint="eastAsia" w:ascii="宋体" w:hAnsi="宋体" w:cs="宋体"/>
          <w:iCs/>
          <w:spacing w:val="6"/>
          <w:sz w:val="24"/>
        </w:rPr>
      </w:pPr>
    </w:p>
    <w:p w14:paraId="3DE8E3A9">
      <w:pPr>
        <w:pStyle w:val="78"/>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1530A312">
      <w:pPr>
        <w:pStyle w:val="225"/>
        <w:spacing w:line="360" w:lineRule="auto"/>
        <w:ind w:firstLine="4480" w:firstLineChars="1600"/>
        <w:rPr>
          <w:rFonts w:hint="eastAsia" w:ascii="宋体" w:hAnsi="宋体" w:cs="宋体"/>
          <w:bCs/>
          <w:iCs/>
          <w:sz w:val="24"/>
          <w:szCs w:val="24"/>
        </w:rPr>
      </w:pPr>
      <w:r>
        <w:rPr>
          <w:rFonts w:hint="eastAsia" w:ascii="宋体" w:hAnsi="宋体" w:cs="宋体"/>
          <w:spacing w:val="20"/>
          <w:sz w:val="24"/>
        </w:rPr>
        <w:t>日     期：</w:t>
      </w:r>
      <w:r>
        <w:rPr>
          <w:rFonts w:hint="eastAsia" w:ascii="宋体" w:hAnsi="宋体" w:cs="宋体"/>
          <w:spacing w:val="20"/>
          <w:sz w:val="24"/>
          <w:u w:val="single"/>
        </w:rPr>
        <w:t xml:space="preserve">            </w:t>
      </w:r>
    </w:p>
    <w:p w14:paraId="6A5FC2E0">
      <w:pPr>
        <w:pStyle w:val="225"/>
        <w:spacing w:line="360" w:lineRule="auto"/>
        <w:ind w:firstLine="480" w:firstLineChars="200"/>
        <w:rPr>
          <w:rFonts w:hint="eastAsia" w:ascii="宋体" w:hAnsi="宋体" w:cs="宋体"/>
          <w:bCs/>
          <w:iCs/>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7649795A">
      <w:pPr>
        <w:pStyle w:val="4"/>
        <w:spacing w:before="0" w:after="0"/>
        <w:ind w:firstLine="0" w:firstLineChars="0"/>
        <w:jc w:val="center"/>
        <w:rPr>
          <w:rFonts w:hint="eastAsia" w:ascii="宋体" w:hAnsi="宋体" w:eastAsia="宋体" w:cs="宋体"/>
          <w:sz w:val="24"/>
          <w:szCs w:val="24"/>
        </w:rPr>
      </w:pPr>
      <w:bookmarkStart w:id="194" w:name="_Toc531359046"/>
      <w:bookmarkStart w:id="195" w:name="_Toc18679896"/>
      <w:r>
        <w:rPr>
          <w:rFonts w:hint="eastAsia" w:ascii="宋体" w:hAnsi="宋体" w:eastAsia="宋体" w:cs="宋体"/>
          <w:sz w:val="32"/>
          <w:szCs w:val="32"/>
        </w:rPr>
        <w:t>4、</w:t>
      </w:r>
      <w:bookmarkEnd w:id="194"/>
      <w:bookmarkEnd w:id="195"/>
      <w:r>
        <w:rPr>
          <w:rFonts w:hint="eastAsia" w:ascii="宋体" w:hAnsi="宋体" w:eastAsia="宋体" w:cs="宋体"/>
          <w:sz w:val="32"/>
          <w:szCs w:val="32"/>
        </w:rPr>
        <w:t>具有履行合同所必需设备和专业技术能力的承诺函</w:t>
      </w:r>
    </w:p>
    <w:p w14:paraId="26EBD216">
      <w:pPr>
        <w:pStyle w:val="5"/>
        <w:spacing w:line="360" w:lineRule="auto"/>
        <w:ind w:firstLine="0"/>
        <w:rPr>
          <w:rFonts w:hint="eastAsia" w:ascii="宋体" w:hAnsi="宋体" w:cs="宋体"/>
          <w:sz w:val="24"/>
          <w:szCs w:val="24"/>
        </w:rPr>
      </w:pPr>
    </w:p>
    <w:p w14:paraId="009846C7">
      <w:pPr>
        <w:pStyle w:val="88"/>
        <w:spacing w:line="360" w:lineRule="auto"/>
        <w:rPr>
          <w:rFonts w:hint="eastAsia" w:ascii="宋体" w:hAnsi="宋体" w:cs="宋体"/>
          <w:iCs/>
          <w:spacing w:val="6"/>
          <w:sz w:val="24"/>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0181CEF2">
      <w:pPr>
        <w:pStyle w:val="88"/>
        <w:spacing w:line="360" w:lineRule="auto"/>
        <w:ind w:firstLine="504" w:firstLineChars="200"/>
        <w:rPr>
          <w:rFonts w:hint="eastAsia" w:ascii="宋体" w:hAnsi="宋体" w:cs="宋体"/>
          <w:iCs/>
          <w:spacing w:val="6"/>
          <w:sz w:val="24"/>
        </w:rPr>
      </w:pPr>
      <w:r>
        <w:rPr>
          <w:rFonts w:hint="eastAsia" w:ascii="宋体" w:hAnsi="宋体" w:cs="宋体"/>
          <w:iCs/>
          <w:spacing w:val="6"/>
          <w:sz w:val="24"/>
        </w:rPr>
        <w:t>我方参与的</w:t>
      </w:r>
      <w:r>
        <w:rPr>
          <w:rFonts w:hint="eastAsia" w:ascii="宋体" w:hAnsi="宋体" w:cs="宋体"/>
          <w:iCs/>
          <w:spacing w:val="6"/>
          <w:sz w:val="24"/>
          <w:u w:val="single"/>
        </w:rPr>
        <w:t xml:space="preserve">     </w:t>
      </w:r>
      <w:r>
        <w:rPr>
          <w:rFonts w:hint="eastAsia" w:ascii="宋体" w:hAnsi="宋体" w:cs="宋体"/>
          <w:iCs/>
          <w:sz w:val="24"/>
          <w:u w:val="single"/>
        </w:rPr>
        <w:t>（项目名称）（项目编号）</w:t>
      </w:r>
      <w:r>
        <w:rPr>
          <w:rFonts w:hint="eastAsia" w:ascii="宋体" w:hAnsi="宋体" w:cs="宋体"/>
          <w:iCs/>
          <w:spacing w:val="6"/>
          <w:sz w:val="24"/>
          <w:u w:val="single"/>
        </w:rPr>
        <w:t xml:space="preserve">    </w:t>
      </w:r>
      <w:r>
        <w:rPr>
          <w:rFonts w:hint="eastAsia" w:ascii="宋体" w:hAnsi="宋体" w:cs="宋体"/>
          <w:iCs/>
          <w:spacing w:val="6"/>
          <w:sz w:val="24"/>
        </w:rPr>
        <w:t>的投标活动，我方郑重承诺，我方承诺具有履行合同所必需设备和专业技术能力。如有虚假，采购人可取消我方任何资格（投标/中标/签订合同），我方对此无任何异议。</w:t>
      </w:r>
    </w:p>
    <w:p w14:paraId="15B7BAE7">
      <w:pPr>
        <w:pStyle w:val="88"/>
        <w:spacing w:line="360" w:lineRule="auto"/>
        <w:ind w:firstLine="504" w:firstLineChars="200"/>
        <w:rPr>
          <w:rFonts w:hint="eastAsia" w:ascii="宋体" w:hAnsi="宋体" w:cs="宋体"/>
          <w:iCs/>
          <w:spacing w:val="6"/>
          <w:sz w:val="24"/>
        </w:rPr>
      </w:pPr>
    </w:p>
    <w:p w14:paraId="0B167804">
      <w:pPr>
        <w:pStyle w:val="69"/>
        <w:spacing w:line="360" w:lineRule="auto"/>
        <w:ind w:firstLine="420"/>
        <w:rPr>
          <w:rFonts w:hint="eastAsia" w:ascii="宋体" w:hAnsi="宋体" w:cs="宋体"/>
          <w:iCs/>
          <w:sz w:val="24"/>
          <w:szCs w:val="24"/>
        </w:rPr>
      </w:pPr>
      <w:r>
        <w:rPr>
          <w:rFonts w:hint="eastAsia" w:ascii="宋体" w:hAnsi="宋体" w:cs="宋体"/>
          <w:iCs/>
          <w:spacing w:val="6"/>
          <w:sz w:val="24"/>
          <w:szCs w:val="24"/>
        </w:rPr>
        <w:t>特此承诺！</w:t>
      </w:r>
    </w:p>
    <w:p w14:paraId="008F450D">
      <w:pPr>
        <w:pStyle w:val="79"/>
        <w:spacing w:before="120" w:beforeLines="50" w:after="120" w:afterLines="50" w:line="360" w:lineRule="auto"/>
        <w:jc w:val="center"/>
        <w:rPr>
          <w:rFonts w:hint="eastAsia" w:ascii="宋体" w:hAnsi="宋体" w:cs="宋体"/>
          <w:b/>
          <w:iCs/>
          <w:sz w:val="24"/>
        </w:rPr>
      </w:pPr>
    </w:p>
    <w:p w14:paraId="54CD4087">
      <w:pPr>
        <w:pStyle w:val="78"/>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1ED4897B">
      <w:pPr>
        <w:pStyle w:val="79"/>
        <w:spacing w:before="120" w:beforeLines="50" w:after="120" w:afterLines="50" w:line="360" w:lineRule="auto"/>
        <w:jc w:val="center"/>
        <w:rPr>
          <w:rFonts w:ascii="宋体" w:hAnsi="宋体" w:cs="宋体"/>
          <w:b/>
          <w:iCs/>
          <w:sz w:val="24"/>
        </w:rPr>
      </w:pP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22715527"/>
    <w:p w14:paraId="0EA789E2"/>
    <w:p w14:paraId="58BF178D"/>
    <w:p w14:paraId="7CF49F3E"/>
    <w:p w14:paraId="16DB7C58"/>
    <w:p w14:paraId="318E73D1"/>
    <w:p w14:paraId="3494842B"/>
    <w:p w14:paraId="5E7C2C72"/>
    <w:p w14:paraId="23705F7A"/>
    <w:p w14:paraId="002BF979"/>
    <w:p w14:paraId="1394AAB3"/>
    <w:p w14:paraId="376F5610"/>
    <w:p w14:paraId="67C5C156"/>
    <w:p w14:paraId="41110D25"/>
    <w:p w14:paraId="14048C19"/>
    <w:p w14:paraId="066CC191"/>
    <w:p w14:paraId="3F56DBDB">
      <w:pPr>
        <w:jc w:val="center"/>
      </w:pPr>
    </w:p>
    <w:p w14:paraId="30B2AD4B"/>
    <w:p w14:paraId="706A0390">
      <w:pPr>
        <w:rPr>
          <w:rFonts w:hint="eastAsia"/>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190"/>
    <w:bookmarkEnd w:id="191"/>
    <w:bookmarkEnd w:id="192"/>
    <w:p w14:paraId="1315389E">
      <w:pPr>
        <w:pStyle w:val="4"/>
        <w:spacing w:before="240" w:after="240"/>
        <w:ind w:firstLine="0" w:firstLineChars="0"/>
        <w:jc w:val="center"/>
        <w:rPr>
          <w:rFonts w:hint="eastAsia" w:ascii="宋体" w:eastAsia="宋体" w:cs="宋体"/>
          <w:sz w:val="32"/>
          <w:szCs w:val="44"/>
        </w:rPr>
      </w:pPr>
      <w:bookmarkStart w:id="196" w:name="_Toc17629"/>
      <w:bookmarkStart w:id="197" w:name="_Toc494555873"/>
      <w:bookmarkStart w:id="198" w:name="_Toc28224"/>
      <w:r>
        <w:rPr>
          <w:rFonts w:hint="eastAsia" w:ascii="宋体" w:eastAsia="宋体" w:cs="宋体"/>
          <w:sz w:val="32"/>
          <w:szCs w:val="44"/>
        </w:rPr>
        <w:t>5、</w:t>
      </w:r>
      <w:bookmarkEnd w:id="193"/>
      <w:bookmarkEnd w:id="196"/>
      <w:bookmarkEnd w:id="197"/>
      <w:bookmarkEnd w:id="198"/>
      <w:r>
        <w:rPr>
          <w:rFonts w:hint="eastAsia" w:ascii="宋体" w:eastAsia="宋体" w:cs="宋体"/>
          <w:sz w:val="32"/>
          <w:szCs w:val="44"/>
        </w:rPr>
        <w:t>无重大违法及相关失信记录声明书</w:t>
      </w:r>
    </w:p>
    <w:p w14:paraId="27A20A3B">
      <w:pPr>
        <w:pStyle w:val="88"/>
        <w:spacing w:before="240" w:beforeLines="100" w:line="360" w:lineRule="auto"/>
        <w:rPr>
          <w:rFonts w:hint="eastAsia" w:ascii="宋体" w:cs="宋体"/>
          <w:spacing w:val="6"/>
          <w:sz w:val="24"/>
        </w:rPr>
      </w:pPr>
      <w:r>
        <w:rPr>
          <w:rFonts w:hint="eastAsia" w:ascii="宋体" w:cs="宋体"/>
          <w:spacing w:val="6"/>
          <w:sz w:val="24"/>
        </w:rPr>
        <w:t>龙泉中信项目管理有限公司：</w:t>
      </w:r>
    </w:p>
    <w:p w14:paraId="2FB9CF09">
      <w:pPr>
        <w:pStyle w:val="88"/>
        <w:spacing w:before="120" w:beforeLines="50" w:line="360" w:lineRule="auto"/>
        <w:ind w:firstLine="504" w:firstLineChars="200"/>
        <w:rPr>
          <w:rFonts w:hint="eastAsia" w:ascii="宋体" w:cs="宋体"/>
          <w:spacing w:val="6"/>
          <w:sz w:val="24"/>
        </w:rPr>
      </w:pPr>
      <w:r>
        <w:rPr>
          <w:rFonts w:hint="eastAsia" w:ascii="宋体" w:cs="宋体"/>
          <w:spacing w:val="6"/>
          <w:sz w:val="24"/>
        </w:rPr>
        <w:t xml:space="preserve"> 我方参与的</w:t>
      </w:r>
      <w:r>
        <w:rPr>
          <w:rFonts w:hint="eastAsia" w:ascii="宋体" w:cs="宋体"/>
          <w:spacing w:val="6"/>
          <w:sz w:val="24"/>
          <w:u w:val="single"/>
        </w:rPr>
        <w:t xml:space="preserve">                         </w:t>
      </w:r>
      <w:r>
        <w:rPr>
          <w:rFonts w:hint="eastAsia" w:ascii="宋体" w:cs="宋体"/>
          <w:spacing w:val="6"/>
          <w:sz w:val="24"/>
        </w:rPr>
        <w:t>（项目名称）（项目编号：　　  　　）项目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eastAsia" w:ascii="宋体" w:cs="宋体"/>
          <w:spacing w:val="6"/>
          <w:sz w:val="24"/>
        </w:rPr>
        <w:fldChar w:fldCharType="begin"/>
      </w:r>
      <w:r>
        <w:rPr>
          <w:rStyle w:val="47"/>
          <w:rFonts w:hint="eastAsia" w:ascii="宋体" w:cs="宋体"/>
          <w:color w:val="auto"/>
          <w:spacing w:val="6"/>
          <w:sz w:val="24"/>
        </w:rPr>
        <w:instrText xml:space="preserve">HYPERLINK "http://www.creditchina.gov.cn"</w:instrText>
      </w:r>
      <w:r>
        <w:rPr>
          <w:rFonts w:hint="eastAsia" w:ascii="宋体" w:cs="宋体"/>
          <w:spacing w:val="6"/>
          <w:sz w:val="24"/>
        </w:rPr>
        <w:fldChar w:fldCharType="separate"/>
      </w:r>
      <w:r>
        <w:rPr>
          <w:rStyle w:val="47"/>
          <w:rFonts w:hint="eastAsia" w:ascii="宋体" w:cs="宋体"/>
          <w:color w:val="auto"/>
          <w:spacing w:val="6"/>
          <w:sz w:val="24"/>
        </w:rPr>
        <w:t>www.creditchina.gov.cn</w:t>
      </w:r>
      <w:r>
        <w:rPr>
          <w:rFonts w:hint="eastAsia" w:ascii="宋体" w:cs="宋体"/>
          <w:spacing w:val="6"/>
          <w:sz w:val="24"/>
        </w:rPr>
        <w:fldChar w:fldCharType="end"/>
      </w:r>
      <w:r>
        <w:rPr>
          <w:rFonts w:hint="eastAsia" w:ascii="宋体" w:cs="宋体"/>
          <w:spacing w:val="6"/>
          <w:sz w:val="24"/>
        </w:rPr>
        <w:t>)</w:t>
      </w:r>
      <w:r>
        <w:rPr>
          <w:rFonts w:hint="eastAsia" w:ascii="宋体" w:cs="宋体"/>
          <w:b/>
          <w:spacing w:val="6"/>
          <w:sz w:val="24"/>
        </w:rPr>
        <w:t>无被列入</w:t>
      </w:r>
      <w:r>
        <w:rPr>
          <w:rFonts w:hint="eastAsia" w:ascii="宋体" w:cs="宋体"/>
          <w:spacing w:val="6"/>
          <w:sz w:val="24"/>
        </w:rPr>
        <w:t>失信被执行人、重大税收违法当事人名单、政府采购严重违法失信行为的记录名单；投标截止前，在“中国政府采购网”(</w:t>
      </w:r>
      <w:r>
        <w:rPr>
          <w:rFonts w:hint="eastAsia" w:ascii="宋体" w:cs="宋体"/>
          <w:spacing w:val="6"/>
          <w:sz w:val="24"/>
        </w:rPr>
        <w:fldChar w:fldCharType="begin"/>
      </w:r>
      <w:r>
        <w:rPr>
          <w:rStyle w:val="47"/>
          <w:rFonts w:hint="eastAsia" w:ascii="宋体" w:cs="宋体"/>
          <w:color w:val="auto"/>
          <w:spacing w:val="6"/>
          <w:sz w:val="24"/>
        </w:rPr>
        <w:instrText xml:space="preserve">HYPERLINK "http://www.ccgp.gov.cn"</w:instrText>
      </w:r>
      <w:r>
        <w:rPr>
          <w:rFonts w:hint="eastAsia" w:ascii="宋体" w:cs="宋体"/>
          <w:spacing w:val="6"/>
          <w:sz w:val="24"/>
        </w:rPr>
        <w:fldChar w:fldCharType="separate"/>
      </w:r>
      <w:r>
        <w:rPr>
          <w:rStyle w:val="47"/>
          <w:rFonts w:hint="eastAsia" w:ascii="宋体" w:cs="宋体"/>
          <w:color w:val="auto"/>
          <w:spacing w:val="6"/>
          <w:sz w:val="24"/>
        </w:rPr>
        <w:t>www.ccgp.gov.cn</w:t>
      </w:r>
      <w:r>
        <w:rPr>
          <w:rFonts w:hint="eastAsia" w:ascii="宋体" w:cs="宋体"/>
          <w:spacing w:val="6"/>
          <w:sz w:val="24"/>
        </w:rPr>
        <w:fldChar w:fldCharType="end"/>
      </w:r>
      <w:r>
        <w:rPr>
          <w:rFonts w:hint="eastAsia" w:ascii="宋体" w:cs="宋体"/>
          <w:spacing w:val="6"/>
          <w:sz w:val="24"/>
        </w:rPr>
        <w:t>) 在处罚有效期内</w:t>
      </w:r>
      <w:r>
        <w:rPr>
          <w:rFonts w:hint="eastAsia" w:ascii="宋体" w:cs="宋体"/>
          <w:b/>
          <w:spacing w:val="6"/>
          <w:sz w:val="24"/>
        </w:rPr>
        <w:t>无被列入</w:t>
      </w:r>
      <w:r>
        <w:rPr>
          <w:rFonts w:hint="eastAsia" w:ascii="宋体" w:cs="宋体"/>
          <w:spacing w:val="6"/>
          <w:sz w:val="24"/>
        </w:rPr>
        <w:t>政府采购严重违法失信行为的记录名单。符合《中华人民共和国政府采购法》、《中华人民共和国政府采购法实施条例》的规定。我方对此声明负全部法律责任。</w:t>
      </w:r>
    </w:p>
    <w:p w14:paraId="51E4163B">
      <w:pPr>
        <w:pStyle w:val="88"/>
        <w:spacing w:line="480" w:lineRule="auto"/>
        <w:ind w:firstLine="504" w:firstLineChars="200"/>
        <w:rPr>
          <w:rFonts w:hint="eastAsia" w:ascii="宋体" w:cs="宋体"/>
          <w:spacing w:val="6"/>
          <w:sz w:val="24"/>
        </w:rPr>
      </w:pPr>
      <w:r>
        <w:rPr>
          <w:rFonts w:hint="eastAsia" w:ascii="宋体" w:cs="宋体"/>
          <w:spacing w:val="6"/>
          <w:sz w:val="24"/>
        </w:rPr>
        <w:tab/>
      </w:r>
      <w:r>
        <w:rPr>
          <w:rFonts w:hint="eastAsia" w:ascii="宋体" w:cs="宋体"/>
          <w:spacing w:val="6"/>
          <w:sz w:val="24"/>
        </w:rPr>
        <w:t>特此声明。</w:t>
      </w:r>
    </w:p>
    <w:p w14:paraId="046B8F9C">
      <w:pPr>
        <w:pStyle w:val="19"/>
        <w:rPr>
          <w:rFonts w:hint="eastAsia" w:ascii="宋体" w:eastAsia="宋体" w:cs="宋体"/>
        </w:rPr>
      </w:pPr>
      <w:bookmarkStart w:id="199" w:name="_Toc494555874"/>
      <w:bookmarkStart w:id="200" w:name="_Toc493956058"/>
    </w:p>
    <w:p w14:paraId="4BA58C26">
      <w:pPr>
        <w:pStyle w:val="78"/>
        <w:spacing w:line="360" w:lineRule="auto"/>
        <w:ind w:firstLine="4480" w:firstLineChars="1600"/>
        <w:rPr>
          <w:rFonts w:hint="eastAsia" w:cs="宋体"/>
          <w:spacing w:val="20"/>
          <w:sz w:val="24"/>
          <w:u w:val="single"/>
        </w:rPr>
      </w:pP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7DF060C9">
      <w:pPr>
        <w:pStyle w:val="79"/>
        <w:spacing w:line="440" w:lineRule="exact"/>
        <w:ind w:firstLine="4480" w:firstLineChars="1600"/>
        <w:rPr>
          <w:rFonts w:hint="eastAsia" w:ascii="宋体" w:cs="宋体"/>
          <w:spacing w:val="20"/>
          <w:sz w:val="24"/>
          <w:u w:val="single"/>
        </w:rPr>
      </w:pPr>
      <w:r>
        <w:rPr>
          <w:rFonts w:hint="eastAsia" w:ascii="宋体" w:cs="宋体"/>
          <w:spacing w:val="20"/>
          <w:sz w:val="24"/>
        </w:rPr>
        <w:t>日     期：</w:t>
      </w:r>
      <w:r>
        <w:rPr>
          <w:rFonts w:hint="eastAsia" w:ascii="宋体" w:cs="宋体"/>
          <w:spacing w:val="20"/>
          <w:sz w:val="24"/>
          <w:u w:val="single"/>
        </w:rPr>
        <w:t xml:space="preserve">            </w:t>
      </w:r>
    </w:p>
    <w:p w14:paraId="5F5894E0">
      <w:pPr>
        <w:pStyle w:val="87"/>
        <w:spacing w:line="480" w:lineRule="auto"/>
        <w:rPr>
          <w:rFonts w:hint="eastAsia" w:cs="宋体"/>
          <w:sz w:val="24"/>
          <w:szCs w:val="24"/>
        </w:rPr>
      </w:pPr>
    </w:p>
    <w:p w14:paraId="545990F5">
      <w:pPr>
        <w:pStyle w:val="87"/>
        <w:spacing w:line="480" w:lineRule="auto"/>
        <w:rPr>
          <w:rFonts w:hint="eastAsia" w:cs="宋体"/>
          <w:sz w:val="24"/>
          <w:szCs w:val="24"/>
        </w:rPr>
      </w:pPr>
    </w:p>
    <w:p w14:paraId="41BCBC27">
      <w:pPr>
        <w:pStyle w:val="87"/>
        <w:spacing w:line="480" w:lineRule="auto"/>
        <w:rPr>
          <w:rFonts w:hint="eastAsia" w:cs="宋体"/>
          <w:sz w:val="30"/>
          <w:szCs w:val="30"/>
        </w:rPr>
      </w:pPr>
    </w:p>
    <w:p w14:paraId="4A9E6B9C">
      <w:pPr>
        <w:pStyle w:val="4"/>
        <w:spacing w:before="0" w:after="0"/>
        <w:ind w:firstLine="0" w:firstLineChars="0"/>
        <w:jc w:val="center"/>
        <w:rPr>
          <w:rFonts w:hint="eastAsia" w:ascii="宋体" w:hAnsi="宋体" w:eastAsia="宋体" w:cs="宋体"/>
          <w:color w:val="auto"/>
          <w:sz w:val="30"/>
          <w:szCs w:val="30"/>
          <w:lang w:val="en-US" w:eastAsia="zh-CN"/>
        </w:rPr>
      </w:pPr>
    </w:p>
    <w:p w14:paraId="4E240856">
      <w:pPr>
        <w:pStyle w:val="4"/>
        <w:spacing w:before="0" w:after="0"/>
        <w:ind w:firstLine="0" w:firstLineChars="0"/>
        <w:jc w:val="center"/>
        <w:rPr>
          <w:rFonts w:hint="eastAsia" w:ascii="宋体" w:hAnsi="宋体" w:eastAsia="宋体" w:cs="宋体"/>
          <w:color w:val="auto"/>
          <w:sz w:val="30"/>
          <w:szCs w:val="30"/>
          <w:lang w:val="en-US" w:eastAsia="zh-CN"/>
        </w:rPr>
      </w:pPr>
    </w:p>
    <w:p w14:paraId="69FC6333">
      <w:pPr>
        <w:pStyle w:val="4"/>
        <w:spacing w:before="0" w:after="0"/>
        <w:ind w:firstLine="0" w:firstLineChars="0"/>
        <w:jc w:val="center"/>
        <w:rPr>
          <w:rFonts w:hint="eastAsia" w:ascii="宋体" w:hAnsi="宋体" w:eastAsia="宋体" w:cs="宋体"/>
          <w:color w:val="auto"/>
          <w:sz w:val="30"/>
          <w:szCs w:val="30"/>
          <w:lang w:val="en-US" w:eastAsia="zh-CN"/>
        </w:rPr>
      </w:pPr>
    </w:p>
    <w:p w14:paraId="4B10E3A5">
      <w:pPr>
        <w:pStyle w:val="4"/>
        <w:spacing w:before="0" w:after="0"/>
        <w:ind w:firstLine="0" w:firstLineChars="0"/>
        <w:jc w:val="center"/>
        <w:rPr>
          <w:rFonts w:hint="eastAsia" w:ascii="宋体" w:hAnsi="宋体" w:eastAsia="宋体" w:cs="宋体"/>
          <w:color w:val="auto"/>
          <w:sz w:val="30"/>
          <w:szCs w:val="30"/>
          <w:lang w:val="en-US" w:eastAsia="zh-CN"/>
        </w:rPr>
      </w:pPr>
    </w:p>
    <w:p w14:paraId="7BBD42D3">
      <w:pPr>
        <w:pStyle w:val="4"/>
        <w:spacing w:before="0" w:after="0"/>
        <w:ind w:firstLine="0" w:firstLineChars="0"/>
        <w:jc w:val="both"/>
        <w:rPr>
          <w:rFonts w:hint="eastAsia" w:ascii="宋体" w:hAnsi="宋体" w:eastAsia="宋体" w:cs="宋体"/>
          <w:color w:val="auto"/>
          <w:sz w:val="30"/>
          <w:szCs w:val="30"/>
          <w:lang w:val="en-US" w:eastAsia="zh-CN"/>
        </w:rPr>
      </w:pPr>
    </w:p>
    <w:p w14:paraId="76E9F3A1">
      <w:pPr>
        <w:pStyle w:val="5"/>
        <w:rPr>
          <w:rFonts w:hint="eastAsia"/>
          <w:lang w:val="en-US" w:eastAsia="zh-CN"/>
        </w:rPr>
      </w:pPr>
    </w:p>
    <w:p w14:paraId="11A45F7A">
      <w:pPr>
        <w:pStyle w:val="79"/>
        <w:spacing w:line="360" w:lineRule="auto"/>
        <w:jc w:val="center"/>
        <w:rPr>
          <w:rFonts w:hint="eastAsia" w:ascii="宋体" w:hAnsi="宋体" w:cs="宋体"/>
          <w:b/>
          <w:sz w:val="24"/>
        </w:rPr>
      </w:pPr>
      <w:r>
        <w:rPr>
          <w:rFonts w:hint="eastAsia" w:cs="宋体"/>
          <w:b/>
          <w:sz w:val="32"/>
          <w:szCs w:val="32"/>
        </w:rPr>
        <w:t>6、</w:t>
      </w:r>
      <w:r>
        <w:rPr>
          <w:rFonts w:hint="eastAsia" w:ascii="宋体" w:hAnsi="宋体" w:cs="宋体"/>
          <w:b/>
          <w:sz w:val="32"/>
          <w:szCs w:val="32"/>
        </w:rPr>
        <w:t>落实政府采购政策需满足的资格要求：本项目属于专门面向中小企业采购的项目,</w:t>
      </w:r>
      <w:r>
        <w:rPr>
          <w:rFonts w:hint="eastAsia" w:ascii="宋体" w:hAnsi="宋体" w:cs="宋体"/>
          <w:b/>
          <w:sz w:val="32"/>
          <w:szCs w:val="32"/>
          <w:lang w:eastAsia="zh-CN"/>
        </w:rPr>
        <w:t>投标人</w:t>
      </w:r>
      <w:r>
        <w:rPr>
          <w:rFonts w:hint="eastAsia" w:ascii="宋体" w:hAnsi="宋体" w:cs="宋体"/>
          <w:b/>
          <w:sz w:val="32"/>
          <w:szCs w:val="32"/>
        </w:rPr>
        <w:t>应为中、小、微型企业，残疾人福利性单位，监狱企业，需上传《中小企业声明函》或《残疾人福利性单位声明函》或《监狱企业证明》。</w:t>
      </w:r>
    </w:p>
    <w:p w14:paraId="6B5AFC3E">
      <w:pPr>
        <w:pStyle w:val="4"/>
        <w:spacing w:before="0" w:after="0"/>
        <w:ind w:firstLine="0" w:firstLineChars="0"/>
        <w:jc w:val="center"/>
        <w:rPr>
          <w:rFonts w:hint="eastAsia" w:ascii="宋体" w:hAnsi="宋体" w:eastAsia="宋体" w:cs="宋体"/>
          <w:sz w:val="32"/>
          <w:szCs w:val="32"/>
        </w:rPr>
      </w:pPr>
    </w:p>
    <w:p w14:paraId="324EB905">
      <w:pPr>
        <w:pStyle w:val="4"/>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6.1中小企业声明函格式</w:t>
      </w:r>
    </w:p>
    <w:p w14:paraId="4C2E06F3">
      <w:pPr>
        <w:widowControl/>
        <w:spacing w:line="720" w:lineRule="auto"/>
        <w:jc w:val="center"/>
        <w:rPr>
          <w:rFonts w:hint="eastAsia" w:ascii="宋体" w:hAnsi="宋体" w:cs="宋体"/>
          <w:sz w:val="24"/>
          <w:szCs w:val="24"/>
        </w:rPr>
      </w:pPr>
      <w:r>
        <w:rPr>
          <w:rFonts w:hint="eastAsia" w:ascii="宋体" w:hAnsi="宋体" w:cs="宋体"/>
          <w:b/>
          <w:kern w:val="0"/>
          <w:sz w:val="32"/>
          <w:szCs w:val="32"/>
          <w:lang w:bidi="ar"/>
        </w:rPr>
        <w:t>中小企业声明函（工程、服务）</w:t>
      </w:r>
    </w:p>
    <w:p w14:paraId="52390F79">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kern w:val="0"/>
          <w:sz w:val="24"/>
          <w:szCs w:val="24"/>
          <w:u w:val="single"/>
          <w:lang w:bidi="ar"/>
        </w:rPr>
        <w:t xml:space="preserve"> （单位名称） </w:t>
      </w:r>
      <w:r>
        <w:rPr>
          <w:rFonts w:hint="eastAsia" w:ascii="宋体" w:hAnsi="宋体" w:cs="宋体"/>
          <w:kern w:val="0"/>
          <w:sz w:val="24"/>
          <w:szCs w:val="24"/>
          <w:lang w:bidi="ar"/>
        </w:rPr>
        <w:t>的</w:t>
      </w:r>
      <w:r>
        <w:rPr>
          <w:rFonts w:hint="eastAsia" w:ascii="宋体" w:hAnsi="宋体" w:cs="宋体"/>
          <w:kern w:val="0"/>
          <w:sz w:val="24"/>
          <w:szCs w:val="24"/>
          <w:u w:val="single"/>
          <w:lang w:bidi="ar"/>
        </w:rPr>
        <w:t xml:space="preserve"> （项目名称） </w:t>
      </w:r>
      <w:r>
        <w:rPr>
          <w:rFonts w:hint="eastAsia" w:ascii="宋体" w:hAnsi="宋体" w:cs="宋体"/>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E818CC4">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万元¹，属于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5E59C5F0">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678A1761">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14:paraId="38FABE1A">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14:paraId="2A9569AB">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14:paraId="5F48A3E5">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329FA6AD">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日 期： </w:t>
      </w:r>
    </w:p>
    <w:p w14:paraId="2D25E9DB">
      <w:pPr>
        <w:pStyle w:val="79"/>
        <w:ind w:left="296" w:leftChars="141"/>
        <w:jc w:val="left"/>
        <w:rPr>
          <w:rFonts w:hint="eastAsia" w:ascii="宋体" w:hAnsi="宋体" w:cs="宋体"/>
          <w:kern w:val="0"/>
          <w:sz w:val="24"/>
          <w:lang w:bidi="ar"/>
        </w:rPr>
      </w:pPr>
      <w:r>
        <w:rPr>
          <w:rFonts w:hint="eastAsia" w:ascii="宋体" w:hAnsi="宋体" w:cs="宋体"/>
          <w:kern w:val="0"/>
          <w:sz w:val="24"/>
          <w:lang w:bidi="ar"/>
        </w:rPr>
        <w:t>¹从业人员、营业收入、资产总额填报上一年度数据，无上一年度数据的新成立企业可不填报。</w:t>
      </w:r>
    </w:p>
    <w:p w14:paraId="420253F1">
      <w:pPr>
        <w:pStyle w:val="79"/>
        <w:ind w:left="296" w:leftChars="141"/>
        <w:jc w:val="left"/>
        <w:rPr>
          <w:rFonts w:hint="eastAsia" w:ascii="宋体" w:hAnsi="宋体" w:cs="宋体"/>
          <w:kern w:val="0"/>
          <w:sz w:val="24"/>
          <w:lang w:bidi="ar"/>
        </w:rPr>
      </w:pPr>
    </w:p>
    <w:p w14:paraId="4909569E">
      <w:pPr>
        <w:pStyle w:val="205"/>
        <w:spacing w:line="360" w:lineRule="auto"/>
        <w:jc w:val="center"/>
        <w:rPr>
          <w:rFonts w:hint="eastAsia" w:ascii="宋体" w:hAnsi="宋体" w:cs="宋体"/>
          <w:b/>
          <w:bCs/>
          <w:spacing w:val="6"/>
          <w:sz w:val="32"/>
          <w:szCs w:val="32"/>
        </w:rPr>
      </w:pPr>
      <w:r>
        <w:rPr>
          <w:rFonts w:hint="eastAsia" w:ascii="宋体" w:hAnsi="宋体" w:cs="宋体"/>
          <w:b/>
          <w:bCs/>
          <w:spacing w:val="6"/>
          <w:sz w:val="32"/>
          <w:szCs w:val="32"/>
        </w:rPr>
        <w:t>6.2残疾人福利性单位声明函格式</w:t>
      </w:r>
    </w:p>
    <w:p w14:paraId="5CD806F7">
      <w:pPr>
        <w:pStyle w:val="205"/>
        <w:spacing w:line="360" w:lineRule="auto"/>
        <w:jc w:val="center"/>
        <w:rPr>
          <w:rFonts w:hint="eastAsia" w:ascii="宋体" w:hAnsi="宋体" w:cs="宋体"/>
          <w:b/>
          <w:bCs/>
          <w:spacing w:val="6"/>
          <w:sz w:val="32"/>
          <w:szCs w:val="32"/>
        </w:rPr>
      </w:pPr>
    </w:p>
    <w:p w14:paraId="219C748D">
      <w:pPr>
        <w:pStyle w:val="205"/>
        <w:spacing w:line="36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14:paraId="6CC65A3C">
      <w:pPr>
        <w:pStyle w:val="205"/>
        <w:spacing w:line="360" w:lineRule="auto"/>
        <w:jc w:val="center"/>
        <w:rPr>
          <w:rFonts w:hint="eastAsia" w:ascii="宋体" w:hAnsi="宋体" w:cs="宋体"/>
          <w:bCs/>
          <w:spacing w:val="6"/>
          <w:sz w:val="24"/>
          <w:szCs w:val="24"/>
        </w:rPr>
      </w:pPr>
    </w:p>
    <w:p w14:paraId="678AA1A1">
      <w:pPr>
        <w:pStyle w:val="205"/>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14:paraId="79376A3C">
      <w:pPr>
        <w:pStyle w:val="2"/>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14:paraId="1F232EFD">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0E4F36E6">
      <w:pPr>
        <w:pStyle w:val="2"/>
        <w:rPr>
          <w:rFonts w:hint="eastAsia" w:ascii="宋体" w:hAnsi="宋体" w:eastAsia="宋体" w:cs="宋体"/>
          <w:b w:val="0"/>
        </w:rPr>
      </w:pPr>
      <w:r>
        <w:rPr>
          <w:rFonts w:hint="eastAsia" w:ascii="宋体" w:hAnsi="宋体" w:eastAsia="宋体" w:cs="宋体"/>
          <w:b w:val="0"/>
          <w:sz w:val="24"/>
          <w:szCs w:val="24"/>
          <w:lang w:bidi="ar"/>
        </w:rPr>
        <w:t xml:space="preserve">     日 期：</w:t>
      </w:r>
    </w:p>
    <w:p w14:paraId="708DF24C">
      <w:pPr>
        <w:pStyle w:val="2"/>
        <w:rPr>
          <w:rFonts w:hint="eastAsia" w:ascii="宋体" w:hAnsi="宋体" w:eastAsia="宋体" w:cs="宋体"/>
        </w:rPr>
      </w:pPr>
    </w:p>
    <w:p w14:paraId="0871131E">
      <w:pPr>
        <w:rPr>
          <w:rFonts w:hint="eastAsia" w:ascii="宋体" w:hAnsi="宋体" w:cs="宋体"/>
        </w:rPr>
      </w:pPr>
    </w:p>
    <w:p w14:paraId="45CB2A26">
      <w:pPr>
        <w:pStyle w:val="20"/>
        <w:tabs>
          <w:tab w:val="left" w:pos="208"/>
        </w:tabs>
        <w:ind w:firstLine="210"/>
        <w:rPr>
          <w:rFonts w:hint="eastAsia" w:ascii="宋体" w:hAnsi="宋体" w:cs="宋体"/>
        </w:rPr>
      </w:pPr>
    </w:p>
    <w:p w14:paraId="75461394">
      <w:pPr>
        <w:pStyle w:val="20"/>
        <w:tabs>
          <w:tab w:val="left" w:pos="208"/>
        </w:tabs>
        <w:ind w:firstLine="210"/>
        <w:rPr>
          <w:rFonts w:hint="eastAsia" w:ascii="宋体" w:hAnsi="宋体" w:cs="宋体"/>
        </w:rPr>
      </w:pPr>
    </w:p>
    <w:p w14:paraId="67C9E1C2">
      <w:pPr>
        <w:pStyle w:val="20"/>
        <w:tabs>
          <w:tab w:val="left" w:pos="208"/>
        </w:tabs>
        <w:ind w:firstLine="210"/>
        <w:rPr>
          <w:rFonts w:hint="eastAsia" w:ascii="宋体" w:hAnsi="宋体" w:cs="宋体"/>
        </w:rPr>
      </w:pPr>
    </w:p>
    <w:p w14:paraId="51F9CC63">
      <w:pPr>
        <w:pStyle w:val="20"/>
        <w:tabs>
          <w:tab w:val="left" w:pos="208"/>
        </w:tabs>
        <w:ind w:firstLine="210"/>
        <w:rPr>
          <w:rFonts w:hint="eastAsia" w:ascii="宋体" w:hAnsi="宋体" w:cs="宋体"/>
        </w:rPr>
      </w:pPr>
    </w:p>
    <w:p w14:paraId="6AD3BD67">
      <w:pPr>
        <w:pStyle w:val="20"/>
        <w:tabs>
          <w:tab w:val="left" w:pos="208"/>
        </w:tabs>
        <w:ind w:firstLine="210"/>
        <w:rPr>
          <w:rFonts w:hint="eastAsia" w:ascii="宋体" w:hAnsi="宋体" w:cs="宋体"/>
        </w:rPr>
      </w:pPr>
    </w:p>
    <w:p w14:paraId="746E41AB">
      <w:pPr>
        <w:pStyle w:val="20"/>
        <w:tabs>
          <w:tab w:val="left" w:pos="208"/>
        </w:tabs>
        <w:ind w:firstLine="210"/>
        <w:rPr>
          <w:rFonts w:hint="eastAsia" w:ascii="宋体" w:hAnsi="宋体" w:cs="宋体"/>
        </w:rPr>
      </w:pPr>
    </w:p>
    <w:p w14:paraId="06E0993D">
      <w:pPr>
        <w:pStyle w:val="20"/>
        <w:tabs>
          <w:tab w:val="left" w:pos="208"/>
        </w:tabs>
        <w:ind w:firstLine="210"/>
        <w:rPr>
          <w:rFonts w:hint="eastAsia" w:ascii="宋体" w:hAnsi="宋体" w:cs="宋体"/>
        </w:rPr>
      </w:pPr>
    </w:p>
    <w:p w14:paraId="1BEB642C">
      <w:pPr>
        <w:pStyle w:val="20"/>
        <w:tabs>
          <w:tab w:val="left" w:pos="208"/>
        </w:tabs>
        <w:ind w:firstLine="210"/>
        <w:rPr>
          <w:rFonts w:hint="eastAsia" w:ascii="宋体" w:hAnsi="宋体" w:cs="宋体"/>
        </w:rPr>
      </w:pPr>
    </w:p>
    <w:p w14:paraId="66DB65C1">
      <w:pPr>
        <w:pStyle w:val="20"/>
        <w:tabs>
          <w:tab w:val="left" w:pos="208"/>
        </w:tabs>
        <w:ind w:firstLine="210"/>
        <w:rPr>
          <w:rFonts w:hint="eastAsia" w:ascii="宋体" w:hAnsi="宋体" w:cs="宋体"/>
        </w:rPr>
      </w:pPr>
    </w:p>
    <w:p w14:paraId="055F6690">
      <w:pPr>
        <w:pStyle w:val="20"/>
        <w:tabs>
          <w:tab w:val="left" w:pos="208"/>
        </w:tabs>
        <w:ind w:firstLine="210"/>
        <w:rPr>
          <w:rFonts w:hint="eastAsia" w:ascii="宋体" w:hAnsi="宋体" w:cs="宋体"/>
        </w:rPr>
      </w:pPr>
    </w:p>
    <w:p w14:paraId="542DA58D">
      <w:pPr>
        <w:pStyle w:val="20"/>
        <w:tabs>
          <w:tab w:val="left" w:pos="208"/>
        </w:tabs>
        <w:ind w:firstLine="210"/>
        <w:rPr>
          <w:rFonts w:hint="eastAsia" w:ascii="宋体" w:hAnsi="宋体" w:cs="宋体"/>
        </w:rPr>
      </w:pPr>
    </w:p>
    <w:p w14:paraId="19E13BF1">
      <w:pPr>
        <w:pStyle w:val="20"/>
        <w:tabs>
          <w:tab w:val="left" w:pos="208"/>
        </w:tabs>
        <w:ind w:firstLine="210"/>
        <w:rPr>
          <w:rFonts w:hint="eastAsia" w:ascii="宋体" w:hAnsi="宋体" w:cs="宋体"/>
        </w:rPr>
      </w:pPr>
    </w:p>
    <w:p w14:paraId="71ADACDF">
      <w:pPr>
        <w:pStyle w:val="20"/>
        <w:tabs>
          <w:tab w:val="left" w:pos="208"/>
        </w:tabs>
        <w:ind w:firstLine="210"/>
        <w:rPr>
          <w:rFonts w:hint="eastAsia" w:ascii="宋体" w:hAnsi="宋体" w:cs="宋体"/>
        </w:rPr>
      </w:pPr>
    </w:p>
    <w:p w14:paraId="1EF66E1D">
      <w:pPr>
        <w:pStyle w:val="20"/>
        <w:tabs>
          <w:tab w:val="left" w:pos="208"/>
        </w:tabs>
        <w:ind w:firstLine="210"/>
        <w:rPr>
          <w:rFonts w:hint="eastAsia" w:ascii="宋体" w:hAnsi="宋体" w:cs="宋体"/>
        </w:rPr>
      </w:pPr>
    </w:p>
    <w:p w14:paraId="72588D78">
      <w:pPr>
        <w:pStyle w:val="20"/>
        <w:tabs>
          <w:tab w:val="left" w:pos="208"/>
        </w:tabs>
        <w:ind w:firstLine="210"/>
        <w:rPr>
          <w:rFonts w:hint="eastAsia" w:ascii="宋体" w:hAnsi="宋体" w:cs="宋体"/>
        </w:rPr>
      </w:pPr>
    </w:p>
    <w:p w14:paraId="1797014F">
      <w:pPr>
        <w:pStyle w:val="20"/>
        <w:tabs>
          <w:tab w:val="left" w:pos="208"/>
        </w:tabs>
        <w:ind w:firstLine="210"/>
        <w:rPr>
          <w:rFonts w:hint="eastAsia" w:ascii="宋体" w:hAnsi="宋体" w:cs="宋体"/>
        </w:rPr>
      </w:pPr>
    </w:p>
    <w:p w14:paraId="75ED40AA">
      <w:pPr>
        <w:pStyle w:val="4"/>
        <w:spacing w:before="0" w:after="0"/>
        <w:ind w:firstLine="0" w:firstLineChars="0"/>
        <w:jc w:val="center"/>
        <w:rPr>
          <w:rFonts w:hint="eastAsia" w:ascii="宋体" w:hAnsi="宋体" w:eastAsia="宋体" w:cs="宋体"/>
          <w:sz w:val="24"/>
          <w:szCs w:val="24"/>
        </w:rPr>
      </w:pPr>
      <w:r>
        <w:rPr>
          <w:rFonts w:hint="eastAsia" w:ascii="宋体" w:hAnsi="宋体" w:eastAsia="宋体" w:cs="宋体"/>
          <w:sz w:val="32"/>
          <w:szCs w:val="32"/>
        </w:rPr>
        <w:t>6.3监狱企业证明格式</w:t>
      </w:r>
    </w:p>
    <w:p w14:paraId="2F31F2D8">
      <w:pPr>
        <w:pStyle w:val="5"/>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14:paraId="7EC4DDFB">
      <w:pPr>
        <w:pStyle w:val="5"/>
        <w:spacing w:line="360" w:lineRule="auto"/>
        <w:ind w:firstLine="0"/>
        <w:jc w:val="center"/>
        <w:rPr>
          <w:rFonts w:hint="eastAsia" w:ascii="宋体" w:hAnsi="宋体" w:cs="宋体"/>
          <w:sz w:val="24"/>
          <w:szCs w:val="24"/>
        </w:rPr>
      </w:pPr>
    </w:p>
    <w:p w14:paraId="2DB3FD70">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556328E1">
      <w:pPr>
        <w:pStyle w:val="19"/>
        <w:rPr>
          <w:rFonts w:hint="eastAsia" w:ascii="宋体" w:hAnsi="宋体" w:eastAsia="宋体" w:cs="宋体"/>
          <w:sz w:val="24"/>
          <w:szCs w:val="24"/>
        </w:rPr>
      </w:pPr>
    </w:p>
    <w:p w14:paraId="692E5EB3">
      <w:pPr>
        <w:pStyle w:val="79"/>
        <w:spacing w:line="360" w:lineRule="auto"/>
        <w:ind w:firstLine="3855" w:firstLineChars="1600"/>
        <w:rPr>
          <w:rFonts w:hint="eastAsia" w:ascii="宋体" w:hAnsi="宋体" w:cs="宋体"/>
          <w:b/>
          <w:sz w:val="24"/>
        </w:rPr>
      </w:pPr>
    </w:p>
    <w:p w14:paraId="4F601A91">
      <w:pPr>
        <w:pStyle w:val="79"/>
        <w:spacing w:line="360" w:lineRule="auto"/>
        <w:ind w:firstLine="3855" w:firstLineChars="1600"/>
        <w:rPr>
          <w:rFonts w:hint="eastAsia" w:ascii="宋体" w:hAnsi="宋体" w:cs="宋体"/>
          <w:b/>
          <w:sz w:val="24"/>
        </w:rPr>
      </w:pPr>
    </w:p>
    <w:p w14:paraId="18FED642">
      <w:pPr>
        <w:pStyle w:val="79"/>
        <w:spacing w:line="360" w:lineRule="auto"/>
        <w:ind w:firstLine="3855" w:firstLineChars="1600"/>
        <w:rPr>
          <w:rFonts w:hint="eastAsia" w:ascii="宋体" w:hAnsi="宋体" w:cs="宋体"/>
          <w:b/>
          <w:sz w:val="24"/>
        </w:rPr>
      </w:pPr>
    </w:p>
    <w:p w14:paraId="08993709">
      <w:pPr>
        <w:pStyle w:val="79"/>
        <w:spacing w:line="360" w:lineRule="auto"/>
        <w:ind w:firstLine="3855" w:firstLineChars="1600"/>
        <w:rPr>
          <w:rFonts w:hint="eastAsia" w:ascii="宋体" w:hAnsi="宋体" w:cs="宋体"/>
          <w:b/>
          <w:sz w:val="24"/>
        </w:rPr>
      </w:pPr>
    </w:p>
    <w:p w14:paraId="5BED3532">
      <w:pPr>
        <w:pStyle w:val="79"/>
        <w:spacing w:line="360" w:lineRule="auto"/>
        <w:ind w:firstLine="3855" w:firstLineChars="1600"/>
        <w:rPr>
          <w:rFonts w:hint="eastAsia" w:ascii="宋体" w:hAnsi="宋体" w:cs="宋体"/>
          <w:b/>
          <w:sz w:val="24"/>
        </w:rPr>
      </w:pPr>
    </w:p>
    <w:p w14:paraId="14017E74">
      <w:pPr>
        <w:pStyle w:val="79"/>
        <w:spacing w:line="360" w:lineRule="auto"/>
        <w:ind w:firstLine="3855" w:firstLineChars="1600"/>
        <w:rPr>
          <w:rFonts w:hint="eastAsia" w:ascii="宋体" w:hAnsi="宋体" w:cs="宋体"/>
          <w:b/>
          <w:sz w:val="24"/>
        </w:rPr>
      </w:pPr>
    </w:p>
    <w:p w14:paraId="044A3E0D">
      <w:pPr>
        <w:pStyle w:val="79"/>
        <w:spacing w:line="360" w:lineRule="auto"/>
        <w:ind w:firstLine="3855" w:firstLineChars="1600"/>
        <w:rPr>
          <w:rFonts w:hint="eastAsia" w:ascii="宋体" w:hAnsi="宋体" w:cs="宋体"/>
          <w:b/>
          <w:sz w:val="24"/>
        </w:rPr>
      </w:pPr>
    </w:p>
    <w:p w14:paraId="51BFEB46">
      <w:pPr>
        <w:pStyle w:val="79"/>
        <w:spacing w:line="360" w:lineRule="auto"/>
        <w:ind w:firstLine="3855" w:firstLineChars="1600"/>
        <w:rPr>
          <w:rFonts w:hint="eastAsia" w:ascii="宋体" w:hAnsi="宋体" w:cs="宋体"/>
          <w:b/>
          <w:sz w:val="24"/>
        </w:rPr>
      </w:pPr>
    </w:p>
    <w:p w14:paraId="3DCEC288">
      <w:pPr>
        <w:pStyle w:val="79"/>
        <w:spacing w:line="360" w:lineRule="auto"/>
        <w:ind w:firstLine="3855" w:firstLineChars="1600"/>
        <w:rPr>
          <w:rFonts w:hint="eastAsia" w:ascii="宋体" w:hAnsi="宋体" w:cs="宋体"/>
          <w:b/>
          <w:sz w:val="24"/>
        </w:rPr>
      </w:pPr>
    </w:p>
    <w:p w14:paraId="535E8B05">
      <w:pPr>
        <w:pStyle w:val="79"/>
        <w:spacing w:line="360" w:lineRule="auto"/>
        <w:ind w:firstLine="3855" w:firstLineChars="1600"/>
        <w:rPr>
          <w:rFonts w:hint="eastAsia" w:ascii="宋体" w:hAnsi="宋体" w:cs="宋体"/>
          <w:b/>
          <w:sz w:val="24"/>
        </w:rPr>
      </w:pPr>
    </w:p>
    <w:p w14:paraId="58EB3CBC">
      <w:pPr>
        <w:pStyle w:val="79"/>
        <w:spacing w:line="360" w:lineRule="auto"/>
        <w:ind w:firstLine="3855" w:firstLineChars="1600"/>
        <w:rPr>
          <w:rFonts w:hint="eastAsia" w:ascii="宋体" w:hAnsi="宋体" w:cs="宋体"/>
          <w:b/>
          <w:sz w:val="24"/>
        </w:rPr>
      </w:pPr>
    </w:p>
    <w:p w14:paraId="65895C0A">
      <w:pPr>
        <w:pStyle w:val="79"/>
        <w:spacing w:line="360" w:lineRule="auto"/>
        <w:ind w:firstLine="3855" w:firstLineChars="1600"/>
        <w:rPr>
          <w:rFonts w:hint="eastAsia" w:ascii="宋体" w:hAnsi="宋体" w:cs="宋体"/>
          <w:b/>
          <w:sz w:val="24"/>
        </w:rPr>
      </w:pPr>
    </w:p>
    <w:p w14:paraId="29E33F55">
      <w:pPr>
        <w:pStyle w:val="79"/>
        <w:spacing w:line="360" w:lineRule="auto"/>
        <w:ind w:firstLine="3855" w:firstLineChars="1600"/>
        <w:rPr>
          <w:rFonts w:hint="eastAsia" w:ascii="宋体" w:hAnsi="宋体" w:cs="宋体"/>
          <w:b/>
          <w:sz w:val="24"/>
        </w:rPr>
      </w:pPr>
    </w:p>
    <w:p w14:paraId="3EF16003">
      <w:pPr>
        <w:pStyle w:val="79"/>
        <w:spacing w:line="360" w:lineRule="auto"/>
        <w:ind w:firstLine="3855" w:firstLineChars="1600"/>
        <w:rPr>
          <w:rFonts w:hint="eastAsia" w:ascii="宋体" w:hAnsi="宋体" w:cs="宋体"/>
          <w:b/>
          <w:sz w:val="24"/>
        </w:rPr>
      </w:pPr>
    </w:p>
    <w:p w14:paraId="7DCD7333">
      <w:pPr>
        <w:pStyle w:val="79"/>
        <w:spacing w:line="360" w:lineRule="auto"/>
        <w:ind w:firstLine="3855" w:firstLineChars="1600"/>
        <w:rPr>
          <w:rFonts w:hint="eastAsia" w:ascii="宋体" w:hAnsi="宋体" w:cs="宋体"/>
          <w:b/>
          <w:sz w:val="24"/>
        </w:rPr>
      </w:pPr>
    </w:p>
    <w:p w14:paraId="5DCE5DC9">
      <w:pPr>
        <w:pStyle w:val="87"/>
        <w:spacing w:line="480" w:lineRule="auto"/>
        <w:rPr>
          <w:rFonts w:hint="eastAsia" w:cs="宋体"/>
          <w:b/>
          <w:sz w:val="32"/>
          <w:szCs w:val="32"/>
          <w:lang w:eastAsia="zh-CN"/>
        </w:rPr>
      </w:pPr>
    </w:p>
    <w:p w14:paraId="6F23B63E">
      <w:pPr>
        <w:pStyle w:val="87"/>
        <w:spacing w:line="480" w:lineRule="auto"/>
        <w:rPr>
          <w:rFonts w:hint="eastAsia" w:cs="宋体"/>
          <w:b/>
          <w:sz w:val="32"/>
          <w:szCs w:val="32"/>
          <w:lang w:eastAsia="zh-CN"/>
        </w:rPr>
      </w:pPr>
    </w:p>
    <w:p w14:paraId="2A220673">
      <w:pPr>
        <w:pStyle w:val="87"/>
        <w:spacing w:line="480" w:lineRule="auto"/>
        <w:rPr>
          <w:rFonts w:hint="eastAsia" w:cs="宋体"/>
          <w:b/>
          <w:sz w:val="32"/>
          <w:szCs w:val="32"/>
          <w:lang w:eastAsia="zh-CN"/>
        </w:rPr>
      </w:pPr>
    </w:p>
    <w:p w14:paraId="14273FDA">
      <w:pPr>
        <w:pStyle w:val="87"/>
        <w:spacing w:line="480" w:lineRule="auto"/>
        <w:rPr>
          <w:rFonts w:hint="eastAsia" w:cs="宋体"/>
          <w:b/>
          <w:sz w:val="32"/>
          <w:szCs w:val="32"/>
          <w:lang w:eastAsia="zh-CN"/>
        </w:rPr>
      </w:pPr>
    </w:p>
    <w:p w14:paraId="407B4F8F">
      <w:pPr>
        <w:pStyle w:val="105"/>
        <w:keepNext/>
        <w:keepLines/>
        <w:spacing w:after="60"/>
        <w:jc w:val="center"/>
        <w:rPr>
          <w:b/>
          <w:bCs/>
          <w:i w:val="0"/>
          <w:iCs w:val="0"/>
        </w:rPr>
      </w:pPr>
      <w:r>
        <w:br w:type="page"/>
      </w:r>
      <w:bookmarkStart w:id="201" w:name="bookmark350"/>
      <w:bookmarkStart w:id="202" w:name="bookmark348"/>
      <w:bookmarkStart w:id="203" w:name="bookmark349"/>
      <w:bookmarkStart w:id="204" w:name="bookmark351"/>
      <w:bookmarkStart w:id="205" w:name="bookmark366"/>
      <w:bookmarkStart w:id="206" w:name="bookmark364"/>
      <w:bookmarkStart w:id="207" w:name="bookmark363"/>
      <w:r>
        <w:rPr>
          <w:rFonts w:ascii="Times New Roman" w:hAnsi="Times New Roman" w:eastAsia="Times New Roman" w:cs="Times New Roman"/>
          <w:b/>
          <w:bCs/>
          <w:i w:val="0"/>
          <w:iCs w:val="0"/>
          <w:color w:val="000000"/>
          <w:sz w:val="24"/>
          <w:szCs w:val="24"/>
        </w:rPr>
        <w:t>7</w:t>
      </w:r>
      <w:bookmarkEnd w:id="201"/>
      <w:r>
        <w:rPr>
          <w:b/>
          <w:bCs/>
          <w:i w:val="0"/>
          <w:iCs w:val="0"/>
          <w:color w:val="000000"/>
        </w:rPr>
        <w:t>、联合体协议书格式</w:t>
      </w:r>
      <w:bookmarkEnd w:id="202"/>
      <w:bookmarkEnd w:id="203"/>
      <w:bookmarkEnd w:id="204"/>
    </w:p>
    <w:p w14:paraId="023AB478">
      <w:pPr>
        <w:pStyle w:val="66"/>
        <w:spacing w:line="465" w:lineRule="exact"/>
        <w:ind w:firstLine="0"/>
        <w:jc w:val="center"/>
      </w:pPr>
      <w:r>
        <w:rPr>
          <w:color w:val="000000"/>
        </w:rPr>
        <w:t>联合体协议书（若有）</w:t>
      </w:r>
    </w:p>
    <w:p w14:paraId="5846B943">
      <w:pPr>
        <w:pStyle w:val="66"/>
        <w:spacing w:line="465" w:lineRule="exact"/>
        <w:ind w:firstLine="0"/>
      </w:pPr>
      <w:r>
        <w:rPr>
          <w:color w:val="000000"/>
        </w:rPr>
        <w:t>甲方：</w:t>
      </w:r>
    </w:p>
    <w:p w14:paraId="77228724">
      <w:pPr>
        <w:pStyle w:val="66"/>
        <w:spacing w:line="465" w:lineRule="exact"/>
        <w:ind w:firstLine="0"/>
      </w:pPr>
      <w:r>
        <w:rPr>
          <w:color w:val="000000"/>
        </w:rPr>
        <w:t>乙方：</w:t>
      </w:r>
    </w:p>
    <w:p w14:paraId="3EFE55C1">
      <w:pPr>
        <w:pStyle w:val="66"/>
        <w:spacing w:line="465" w:lineRule="exact"/>
        <w:ind w:firstLine="600"/>
      </w:pPr>
      <w:r>
        <w:rPr>
          <w:color w:val="000000"/>
        </w:rPr>
        <w:t>（如果有的话，可按甲、乙、丙、丁…序列増加）</w:t>
      </w:r>
    </w:p>
    <w:p w14:paraId="10770314">
      <w:pPr>
        <w:pStyle w:val="66"/>
        <w:spacing w:line="465" w:lineRule="exact"/>
        <w:ind w:firstLine="480"/>
      </w:pPr>
      <w:r>
        <w:rPr>
          <w:color w:val="000000"/>
        </w:rPr>
        <w:t>各方经协商，就响应</w:t>
      </w:r>
      <w:r>
        <w:rPr>
          <w:color w:val="000000"/>
          <w:u w:val="single"/>
        </w:rPr>
        <w:t>_ （采购代理机构名称）组</w:t>
      </w:r>
      <w:r>
        <w:rPr>
          <w:color w:val="000000"/>
        </w:rPr>
        <w:t>织实施的</w:t>
      </w:r>
      <w:r>
        <w:rPr>
          <w:color w:val="000000"/>
          <w:u w:val="single"/>
        </w:rPr>
        <w:t>（项目名称）（项目编 号）（标项）</w:t>
      </w:r>
      <w:r>
        <w:rPr>
          <w:color w:val="000000"/>
        </w:rPr>
        <w:t>的釆购活动联合参与釆购之事宜,达成如下协议：</w:t>
      </w:r>
    </w:p>
    <w:p w14:paraId="7BF33EC9">
      <w:pPr>
        <w:pStyle w:val="66"/>
        <w:tabs>
          <w:tab w:val="left" w:pos="6165"/>
        </w:tabs>
        <w:spacing w:line="420" w:lineRule="exact"/>
        <w:ind w:firstLine="480"/>
      </w:pPr>
      <w:r>
        <w:rPr>
          <w:color w:val="000000"/>
          <w:lang w:val="en-US" w:eastAsia="zh-CN" w:bidi="en-US"/>
        </w:rPr>
        <w:t>—</w:t>
      </w:r>
      <w:r>
        <w:rPr>
          <w:color w:val="000000"/>
        </w:rPr>
        <w:t>、各方一致决定，以</w:t>
      </w:r>
      <w:r>
        <w:rPr>
          <w:u w:val="single"/>
        </w:rPr>
        <w:tab/>
      </w:r>
      <w:r>
        <w:rPr>
          <w:color w:val="000000"/>
        </w:rPr>
        <w:t>主办人进行釆购活动，并 按照釆购文件的规定提交釆购响应文件。</w:t>
      </w:r>
    </w:p>
    <w:p w14:paraId="68A0F502">
      <w:pPr>
        <w:pStyle w:val="66"/>
        <w:tabs>
          <w:tab w:val="left" w:pos="995"/>
        </w:tabs>
        <w:spacing w:line="472" w:lineRule="exact"/>
        <w:ind w:firstLine="480"/>
      </w:pPr>
      <w:bookmarkStart w:id="208" w:name="bookmark352"/>
      <w:r>
        <w:rPr>
          <w:color w:val="000000"/>
        </w:rPr>
        <w:t>二</w:t>
      </w:r>
      <w:bookmarkEnd w:id="208"/>
      <w:r>
        <w:rPr>
          <w:color w:val="000000"/>
        </w:rPr>
        <w:t>、</w:t>
      </w:r>
      <w:r>
        <w:rPr>
          <w:color w:val="000000"/>
        </w:rPr>
        <w:tab/>
      </w:r>
      <w:r>
        <w:rPr>
          <w:color w:val="000000"/>
        </w:rPr>
        <w:t>在本次釆购过程中，主办二的</w:t>
      </w:r>
      <w:r>
        <w:rPr>
          <w:color w:val="000000"/>
          <w:u w:val="single"/>
        </w:rPr>
        <w:t>（法定代表人或委托代理人）根</w:t>
      </w:r>
      <w:r>
        <w:rPr>
          <w:color w:val="000000"/>
        </w:rPr>
        <w:t>据定购文件规定 及采购内容而对</w:t>
      </w:r>
      <w:r>
        <w:rPr>
          <w:color w:val="000000"/>
          <w:u w:val="single"/>
        </w:rPr>
        <w:t>（釆购代理机构名称）和</w:t>
      </w:r>
      <w:r>
        <w:rPr>
          <w:color w:val="000000"/>
        </w:rPr>
        <w:t>采购人所作的任何合法承诺,包括书面澄清及 响应等均对联合体各方产生约束力。如果中标（或成交）并签订合同，则联合体各方将 共同履行对</w:t>
      </w:r>
      <w:r>
        <w:rPr>
          <w:color w:val="000000"/>
          <w:u w:val="single"/>
        </w:rPr>
        <w:t>（釆购代理机构名称）和</w:t>
      </w:r>
      <w:r>
        <w:rPr>
          <w:color w:val="000000"/>
        </w:rPr>
        <w:t>采购人所负有的全部义务并就采购合同约定的事项 对釆购人承担连带责任。</w:t>
      </w:r>
    </w:p>
    <w:p w14:paraId="08284143">
      <w:pPr>
        <w:pStyle w:val="66"/>
        <w:tabs>
          <w:tab w:val="left" w:pos="995"/>
        </w:tabs>
        <w:spacing w:line="510" w:lineRule="exact"/>
        <w:ind w:firstLine="480"/>
      </w:pPr>
      <w:bookmarkStart w:id="209" w:name="bookmark353"/>
      <w:r>
        <w:rPr>
          <w:color w:val="000000"/>
        </w:rPr>
        <w:t>三</w:t>
      </w:r>
      <w:bookmarkEnd w:id="209"/>
      <w:r>
        <w:rPr>
          <w:color w:val="000000"/>
        </w:rPr>
        <w:t>、</w:t>
      </w:r>
      <w:r>
        <w:rPr>
          <w:color w:val="000000"/>
        </w:rPr>
        <w:tab/>
      </w:r>
      <w:r>
        <w:rPr>
          <w:color w:val="000000"/>
        </w:rPr>
        <w:t>联合体其余各方保证对主办人为响应本次釆购而提供的产品和服务提供全部质 量保证及售后服务支持。</w:t>
      </w:r>
    </w:p>
    <w:p w14:paraId="46BE8924">
      <w:pPr>
        <w:pStyle w:val="66"/>
        <w:tabs>
          <w:tab w:val="left" w:pos="995"/>
        </w:tabs>
        <w:spacing w:line="469" w:lineRule="exact"/>
        <w:ind w:firstLine="480"/>
      </w:pPr>
      <w:bookmarkStart w:id="210" w:name="bookmark354"/>
      <w:r>
        <w:rPr>
          <w:color w:val="000000"/>
        </w:rPr>
        <w:t>四</w:t>
      </w:r>
      <w:bookmarkEnd w:id="210"/>
      <w:r>
        <w:rPr>
          <w:color w:val="000000"/>
        </w:rPr>
        <w:t>、</w:t>
      </w:r>
      <w:r>
        <w:rPr>
          <w:color w:val="000000"/>
        </w:rPr>
        <w:tab/>
      </w:r>
      <w:r>
        <w:rPr>
          <w:color w:val="000000"/>
        </w:rPr>
        <w:t>本次联合体中</w:t>
      </w:r>
    </w:p>
    <w:p w14:paraId="301657E9">
      <w:pPr>
        <w:pStyle w:val="66"/>
        <w:spacing w:after="460" w:line="469" w:lineRule="exact"/>
        <w:ind w:firstLine="480"/>
      </w:pPr>
      <w:r>
        <w:rPr>
          <w:color w:val="000000"/>
        </w:rPr>
        <w:t>甲方承担的工作和义务为：</w:t>
      </w:r>
    </w:p>
    <w:p w14:paraId="55CB1228">
      <w:pPr>
        <w:pStyle w:val="66"/>
        <w:spacing w:after="460" w:line="469" w:lineRule="exact"/>
        <w:ind w:firstLine="480"/>
      </w:pPr>
      <w:r>
        <w:rPr>
          <w:color w:val="000000"/>
        </w:rPr>
        <w:t>乙方承担的工作和义务为：</w:t>
      </w:r>
    </w:p>
    <w:p w14:paraId="3920B06E">
      <w:pPr>
        <w:pStyle w:val="66"/>
        <w:spacing w:line="469" w:lineRule="exact"/>
        <w:ind w:firstLine="600"/>
      </w:pPr>
      <w:r>
        <w:rPr>
          <w:color w:val="000000"/>
        </w:rPr>
        <w:t>（如果有的话，可按甲、乙、丙、丁…序列増加）</w:t>
      </w:r>
    </w:p>
    <w:p w14:paraId="258B7350">
      <w:pPr>
        <w:pStyle w:val="66"/>
        <w:tabs>
          <w:tab w:val="left" w:pos="975"/>
        </w:tabs>
        <w:spacing w:line="469" w:lineRule="exact"/>
        <w:ind w:firstLine="460"/>
      </w:pPr>
      <w:bookmarkStart w:id="211" w:name="bookmark355"/>
      <w:r>
        <w:rPr>
          <w:color w:val="000000"/>
        </w:rPr>
        <w:t>五</w:t>
      </w:r>
      <w:bookmarkEnd w:id="211"/>
      <w:r>
        <w:rPr>
          <w:color w:val="000000"/>
        </w:rPr>
        <w:t>、</w:t>
      </w:r>
      <w:r>
        <w:rPr>
          <w:color w:val="000000"/>
        </w:rPr>
        <w:tab/>
      </w:r>
      <w:r>
        <w:rPr>
          <w:color w:val="000000"/>
        </w:rPr>
        <w:t>中小企业合同金额达到</w:t>
      </w:r>
      <w:r>
        <w:rPr>
          <w:color w:val="000000"/>
          <w:lang w:val="zh-CN" w:eastAsia="zh-CN" w:bidi="zh-CN"/>
        </w:rPr>
        <w:t>―</w:t>
      </w:r>
      <w:r>
        <w:rPr>
          <w:color w:val="000000"/>
        </w:rPr>
        <w:t>%,小微企业合同金额达到</w:t>
      </w:r>
      <w:r>
        <w:rPr>
          <w:color w:val="000000"/>
          <w:lang w:val="zh-CN" w:eastAsia="zh-CN" w:bidi="zh-CN"/>
        </w:rPr>
        <w:t>―</w:t>
      </w:r>
      <w:r>
        <w:rPr>
          <w:color w:val="000000"/>
        </w:rPr>
        <w:t>%。</w:t>
      </w:r>
    </w:p>
    <w:p w14:paraId="46D786EB">
      <w:pPr>
        <w:pStyle w:val="66"/>
        <w:tabs>
          <w:tab w:val="left" w:pos="980"/>
        </w:tabs>
        <w:spacing w:line="495" w:lineRule="exact"/>
        <w:ind w:firstLine="480"/>
      </w:pPr>
      <w:bookmarkStart w:id="212" w:name="bookmark356"/>
      <w:r>
        <w:rPr>
          <w:color w:val="000000"/>
        </w:rPr>
        <w:t>六</w:t>
      </w:r>
      <w:bookmarkEnd w:id="212"/>
      <w:r>
        <w:rPr>
          <w:color w:val="000000"/>
        </w:rPr>
        <w:t>、</w:t>
      </w:r>
      <w:r>
        <w:rPr>
          <w:color w:val="000000"/>
        </w:rPr>
        <w:tab/>
      </w:r>
      <w:r>
        <w:rPr>
          <w:color w:val="000000"/>
        </w:rPr>
        <w:t>如果中标，联合体各成员方共同与釆购人签订合同，并就釆购合同约定的事项 对釆购人承担连带责任。</w:t>
      </w:r>
    </w:p>
    <w:p w14:paraId="204698A8">
      <w:pPr>
        <w:pStyle w:val="66"/>
        <w:tabs>
          <w:tab w:val="left" w:pos="995"/>
        </w:tabs>
        <w:spacing w:after="120" w:line="465" w:lineRule="exact"/>
        <w:ind w:firstLine="480"/>
      </w:pPr>
      <w:bookmarkStart w:id="213" w:name="bookmark357"/>
      <w:r>
        <w:rPr>
          <w:color w:val="000000"/>
        </w:rPr>
        <w:t>七</w:t>
      </w:r>
      <w:bookmarkEnd w:id="213"/>
      <w:r>
        <w:rPr>
          <w:color w:val="000000"/>
        </w:rPr>
        <w:t>、</w:t>
      </w:r>
      <w:r>
        <w:rPr>
          <w:color w:val="000000"/>
        </w:rPr>
        <w:tab/>
      </w:r>
      <w:r>
        <w:rPr>
          <w:color w:val="000000"/>
        </w:rPr>
        <w:t>本协议提交</w:t>
      </w:r>
      <w:r>
        <w:rPr>
          <w:color w:val="000000"/>
          <w:u w:val="single"/>
        </w:rPr>
        <w:t>（釆购入名称）后</w:t>
      </w:r>
      <w:r>
        <w:rPr>
          <w:color w:val="000000"/>
        </w:rPr>
        <w:t>,联合体各方不得以任何形式对上述实质内容进 行修改或撤销。</w:t>
      </w:r>
    </w:p>
    <w:p w14:paraId="672D1A50">
      <w:pPr>
        <w:pStyle w:val="66"/>
        <w:tabs>
          <w:tab w:val="left" w:pos="975"/>
        </w:tabs>
        <w:spacing w:line="240" w:lineRule="auto"/>
        <w:ind w:firstLine="460"/>
      </w:pPr>
      <w:bookmarkStart w:id="214" w:name="bookmark358"/>
      <w:r>
        <w:rPr>
          <w:color w:val="000000"/>
        </w:rPr>
        <w:t>八</w:t>
      </w:r>
      <w:bookmarkEnd w:id="214"/>
      <w:r>
        <w:rPr>
          <w:color w:val="000000"/>
        </w:rPr>
        <w:t>、</w:t>
      </w:r>
      <w:r>
        <w:rPr>
          <w:color w:val="000000"/>
        </w:rPr>
        <w:tab/>
      </w:r>
      <w:r>
        <w:rPr>
          <w:color w:val="000000"/>
        </w:rPr>
        <w:t>有关本次联合体的其他事宜：</w:t>
      </w:r>
    </w:p>
    <w:p w14:paraId="2F9F5401">
      <w:pPr>
        <w:pStyle w:val="66"/>
        <w:spacing w:line="469" w:lineRule="exact"/>
        <w:ind w:firstLine="460"/>
      </w:pPr>
      <w:bookmarkStart w:id="215" w:name="bookmark359"/>
      <w:r>
        <w:rPr>
          <w:color w:val="000000"/>
          <w:sz w:val="24"/>
          <w:szCs w:val="24"/>
        </w:rPr>
        <w:t>1</w:t>
      </w:r>
      <w:bookmarkEnd w:id="215"/>
      <w:r>
        <w:rPr>
          <w:color w:val="000000"/>
        </w:rPr>
        <w:t>、联合体各方不再单独参加或者与其他</w:t>
      </w:r>
      <w:r>
        <w:rPr>
          <w:rFonts w:hint="eastAsia"/>
          <w:color w:val="000000"/>
          <w:lang w:eastAsia="zh-CN"/>
        </w:rPr>
        <w:t>投标人</w:t>
      </w:r>
      <w:r>
        <w:rPr>
          <w:color w:val="000000"/>
        </w:rPr>
        <w:t>另外组成联合体参加同一合同项下 的政府釆购活动。</w:t>
      </w:r>
    </w:p>
    <w:p w14:paraId="34F7D140">
      <w:pPr>
        <w:pStyle w:val="66"/>
        <w:tabs>
          <w:tab w:val="left" w:pos="875"/>
        </w:tabs>
        <w:spacing w:line="495" w:lineRule="exact"/>
        <w:ind w:firstLine="480"/>
      </w:pPr>
      <w:bookmarkStart w:id="216" w:name="bookmark360"/>
      <w:r>
        <w:rPr>
          <w:color w:val="000000"/>
          <w:sz w:val="24"/>
          <w:szCs w:val="24"/>
        </w:rPr>
        <w:t>2</w:t>
      </w:r>
      <w:bookmarkEnd w:id="216"/>
      <w:r>
        <w:rPr>
          <w:color w:val="000000"/>
        </w:rPr>
        <w:t>、</w:t>
      </w:r>
      <w:r>
        <w:rPr>
          <w:color w:val="000000"/>
        </w:rPr>
        <w:tab/>
      </w:r>
      <w:r>
        <w:rPr>
          <w:color w:val="000000"/>
        </w:rPr>
        <w:t>联合体中有同类资质的各方按照联合体分工承担相同工作的，按照资质等级较 低的</w:t>
      </w:r>
      <w:r>
        <w:rPr>
          <w:rFonts w:hint="eastAsia"/>
          <w:color w:val="000000"/>
          <w:lang w:eastAsia="zh-CN"/>
        </w:rPr>
        <w:t>投标人</w:t>
      </w:r>
      <w:r>
        <w:rPr>
          <w:color w:val="000000"/>
        </w:rPr>
        <w:t>确定资质等级。</w:t>
      </w:r>
    </w:p>
    <w:p w14:paraId="55A151C3">
      <w:pPr>
        <w:pStyle w:val="66"/>
        <w:tabs>
          <w:tab w:val="left" w:pos="875"/>
        </w:tabs>
        <w:spacing w:line="480" w:lineRule="exact"/>
        <w:ind w:firstLine="480"/>
      </w:pPr>
      <w:bookmarkStart w:id="217" w:name="bookmark361"/>
      <w:r>
        <w:rPr>
          <w:color w:val="000000"/>
          <w:sz w:val="24"/>
          <w:szCs w:val="24"/>
        </w:rPr>
        <w:t>3</w:t>
      </w:r>
      <w:bookmarkEnd w:id="217"/>
      <w:r>
        <w:rPr>
          <w:color w:val="000000"/>
        </w:rPr>
        <w:t>、</w:t>
      </w:r>
      <w:r>
        <w:rPr>
          <w:color w:val="000000"/>
        </w:rPr>
        <w:tab/>
      </w:r>
      <w:r>
        <w:rPr>
          <w:color w:val="000000"/>
        </w:rPr>
        <w:t>本协议提交釆购入、釆购机构后，联合体各方不得以任何形式对上述内容进行 修改或撤销。</w:t>
      </w:r>
    </w:p>
    <w:p w14:paraId="118BC8E0">
      <w:pPr>
        <w:pStyle w:val="66"/>
        <w:spacing w:after="360" w:line="487" w:lineRule="exact"/>
        <w:ind w:firstLine="480"/>
      </w:pPr>
      <w:bookmarkStart w:id="218" w:name="bookmark362"/>
      <w:r>
        <w:rPr>
          <w:color w:val="000000"/>
        </w:rPr>
        <w:t>九</w:t>
      </w:r>
      <w:bookmarkEnd w:id="218"/>
      <w:r>
        <w:rPr>
          <w:color w:val="000000"/>
        </w:rPr>
        <w:t>、本协议一式 份，签约各方各持一份，</w:t>
      </w:r>
      <w:r>
        <w:rPr>
          <w:color w:val="000000"/>
          <w:lang w:val="zh-CN" w:eastAsia="zh-CN" w:bidi="zh-CN"/>
        </w:rPr>
        <w:t>提交一</w:t>
      </w:r>
      <w:r>
        <w:rPr>
          <w:color w:val="000000"/>
        </w:rPr>
        <w:t>（釆购代理机构名称）—份。</w:t>
      </w:r>
    </w:p>
    <w:tbl>
      <w:tblPr>
        <w:tblStyle w:val="40"/>
        <w:tblW w:w="0" w:type="auto"/>
        <w:jc w:val="center"/>
        <w:tblLayout w:type="fixed"/>
        <w:tblCellMar>
          <w:top w:w="0" w:type="dxa"/>
          <w:left w:w="10" w:type="dxa"/>
          <w:bottom w:w="0" w:type="dxa"/>
          <w:right w:w="10" w:type="dxa"/>
        </w:tblCellMar>
      </w:tblPr>
      <w:tblGrid>
        <w:gridCol w:w="4050"/>
        <w:gridCol w:w="5085"/>
      </w:tblGrid>
      <w:tr w14:paraId="68D05B4A">
        <w:tblPrEx>
          <w:tblCellMar>
            <w:top w:w="0" w:type="dxa"/>
            <w:left w:w="10" w:type="dxa"/>
            <w:bottom w:w="0" w:type="dxa"/>
            <w:right w:w="10" w:type="dxa"/>
          </w:tblCellMar>
        </w:tblPrEx>
        <w:trPr>
          <w:trHeight w:val="420" w:hRule="exact"/>
          <w:jc w:val="center"/>
        </w:trPr>
        <w:tc>
          <w:tcPr>
            <w:tcW w:w="4050" w:type="dxa"/>
            <w:noWrap w:val="0"/>
            <w:vAlign w:val="top"/>
          </w:tcPr>
          <w:p w14:paraId="0201624D">
            <w:pPr>
              <w:pStyle w:val="64"/>
              <w:keepNext w:val="0"/>
              <w:keepLines w:val="0"/>
              <w:suppressLineNumbers w:val="0"/>
              <w:tabs>
                <w:tab w:val="left" w:pos="2750"/>
              </w:tabs>
              <w:spacing w:before="0" w:beforeAutospacing="0" w:after="0" w:afterAutospacing="0" w:line="240" w:lineRule="auto"/>
              <w:ind w:left="0" w:right="0" w:firstLine="380"/>
            </w:pPr>
            <w:r>
              <w:rPr>
                <w:color w:val="000000"/>
              </w:rPr>
              <w:t>甲方单位：</w:t>
            </w:r>
            <w:r>
              <w:rPr>
                <w:color w:val="000000"/>
              </w:rPr>
              <w:tab/>
            </w:r>
            <w:r>
              <w:rPr>
                <w:color w:val="000000"/>
              </w:rPr>
              <w:t>（公章）</w:t>
            </w:r>
          </w:p>
        </w:tc>
        <w:tc>
          <w:tcPr>
            <w:tcW w:w="5085" w:type="dxa"/>
            <w:noWrap w:val="0"/>
            <w:vAlign w:val="top"/>
          </w:tcPr>
          <w:p w14:paraId="403119C5">
            <w:pPr>
              <w:pStyle w:val="64"/>
              <w:keepNext w:val="0"/>
              <w:keepLines w:val="0"/>
              <w:suppressLineNumbers w:val="0"/>
              <w:tabs>
                <w:tab w:val="left" w:pos="3145"/>
              </w:tabs>
              <w:spacing w:before="0" w:beforeAutospacing="0" w:after="0" w:afterAutospacing="0" w:line="240" w:lineRule="auto"/>
              <w:ind w:left="0" w:right="0" w:firstLine="580"/>
            </w:pPr>
            <w:r>
              <w:rPr>
                <w:color w:val="000000"/>
              </w:rPr>
              <w:t>乙方单位：</w:t>
            </w:r>
            <w:r>
              <w:rPr>
                <w:color w:val="000000"/>
              </w:rPr>
              <w:tab/>
            </w:r>
            <w:r>
              <w:rPr>
                <w:color w:val="000000"/>
              </w:rPr>
              <w:t>（公章）</w:t>
            </w:r>
          </w:p>
        </w:tc>
      </w:tr>
      <w:tr w14:paraId="239BE59E">
        <w:tblPrEx>
          <w:tblCellMar>
            <w:top w:w="0" w:type="dxa"/>
            <w:left w:w="10" w:type="dxa"/>
            <w:bottom w:w="0" w:type="dxa"/>
            <w:right w:w="10" w:type="dxa"/>
          </w:tblCellMar>
        </w:tblPrEx>
        <w:trPr>
          <w:trHeight w:val="570" w:hRule="exact"/>
          <w:jc w:val="center"/>
        </w:trPr>
        <w:tc>
          <w:tcPr>
            <w:tcW w:w="4050" w:type="dxa"/>
            <w:noWrap w:val="0"/>
            <w:vAlign w:val="center"/>
          </w:tcPr>
          <w:p w14:paraId="30278955">
            <w:pPr>
              <w:pStyle w:val="64"/>
              <w:keepNext w:val="0"/>
              <w:keepLines w:val="0"/>
              <w:suppressLineNumbers w:val="0"/>
              <w:spacing w:before="0" w:beforeAutospacing="0" w:after="0" w:afterAutospacing="0" w:line="240" w:lineRule="auto"/>
              <w:ind w:left="0" w:right="0" w:firstLine="380"/>
            </w:pPr>
            <w:r>
              <w:rPr>
                <w:color w:val="000000"/>
              </w:rPr>
              <w:t>法定代表人或委托代理人：</w:t>
            </w:r>
          </w:p>
        </w:tc>
        <w:tc>
          <w:tcPr>
            <w:tcW w:w="5085" w:type="dxa"/>
            <w:noWrap w:val="0"/>
            <w:vAlign w:val="center"/>
          </w:tcPr>
          <w:p w14:paraId="6BC89802">
            <w:pPr>
              <w:pStyle w:val="64"/>
              <w:keepNext w:val="0"/>
              <w:keepLines w:val="0"/>
              <w:suppressLineNumbers w:val="0"/>
              <w:spacing w:before="0" w:beforeAutospacing="0" w:after="0" w:afterAutospacing="0" w:line="240" w:lineRule="auto"/>
              <w:ind w:left="0" w:right="0" w:firstLine="580"/>
            </w:pPr>
            <w:r>
              <w:rPr>
                <w:color w:val="000000"/>
              </w:rPr>
              <w:t>法定代表人或委托代理人：</w:t>
            </w:r>
          </w:p>
        </w:tc>
      </w:tr>
      <w:tr w14:paraId="533A4CBE">
        <w:tblPrEx>
          <w:tblCellMar>
            <w:top w:w="0" w:type="dxa"/>
            <w:left w:w="10" w:type="dxa"/>
            <w:bottom w:w="0" w:type="dxa"/>
            <w:right w:w="10" w:type="dxa"/>
          </w:tblCellMar>
        </w:tblPrEx>
        <w:trPr>
          <w:trHeight w:val="840" w:hRule="exact"/>
          <w:jc w:val="center"/>
        </w:trPr>
        <w:tc>
          <w:tcPr>
            <w:tcW w:w="4050" w:type="dxa"/>
            <w:noWrap w:val="0"/>
            <w:vAlign w:val="top"/>
          </w:tcPr>
          <w:p w14:paraId="056E1DCE">
            <w:pPr>
              <w:pStyle w:val="64"/>
              <w:keepNext w:val="0"/>
              <w:keepLines w:val="0"/>
              <w:suppressLineNumbers w:val="0"/>
              <w:spacing w:before="140" w:beforeAutospacing="0" w:after="0" w:afterAutospacing="0" w:line="240" w:lineRule="auto"/>
              <w:ind w:left="0" w:right="0" w:firstLine="500"/>
            </w:pPr>
            <w:r>
              <w:rPr>
                <w:color w:val="000000"/>
              </w:rPr>
              <w:t>（签字或盖章）</w:t>
            </w:r>
          </w:p>
        </w:tc>
        <w:tc>
          <w:tcPr>
            <w:tcW w:w="5085" w:type="dxa"/>
            <w:noWrap w:val="0"/>
            <w:vAlign w:val="top"/>
          </w:tcPr>
          <w:p w14:paraId="7F6850E4">
            <w:pPr>
              <w:pStyle w:val="64"/>
              <w:keepNext w:val="0"/>
              <w:keepLines w:val="0"/>
              <w:suppressLineNumbers w:val="0"/>
              <w:spacing w:before="140" w:beforeAutospacing="0" w:after="0" w:afterAutospacing="0" w:line="240" w:lineRule="auto"/>
              <w:ind w:left="0" w:right="0" w:firstLine="700"/>
            </w:pPr>
            <w:r>
              <w:rPr>
                <w:color w:val="000000"/>
              </w:rPr>
              <w:t>（签字或盖章）</w:t>
            </w:r>
          </w:p>
        </w:tc>
      </w:tr>
      <w:tr w14:paraId="1E1CB35B">
        <w:tblPrEx>
          <w:tblCellMar>
            <w:top w:w="0" w:type="dxa"/>
            <w:left w:w="10" w:type="dxa"/>
            <w:bottom w:w="0" w:type="dxa"/>
            <w:right w:w="10" w:type="dxa"/>
          </w:tblCellMar>
        </w:tblPrEx>
        <w:trPr>
          <w:trHeight w:val="705" w:hRule="exact"/>
          <w:jc w:val="center"/>
        </w:trPr>
        <w:tc>
          <w:tcPr>
            <w:tcW w:w="4050" w:type="dxa"/>
            <w:noWrap w:val="0"/>
            <w:vAlign w:val="bottom"/>
          </w:tcPr>
          <w:p w14:paraId="5AE6E75D">
            <w:pPr>
              <w:pStyle w:val="64"/>
              <w:keepNext w:val="0"/>
              <w:keepLines w:val="0"/>
              <w:suppressLineNumbers w:val="0"/>
              <w:spacing w:before="0" w:beforeAutospacing="0" w:after="0" w:afterAutospacing="0" w:line="240" w:lineRule="auto"/>
              <w:ind w:left="0" w:right="0" w:firstLine="0"/>
              <w:jc w:val="center"/>
            </w:pPr>
            <w:r>
              <w:rPr>
                <w:color w:val="000000"/>
              </w:rPr>
              <w:t>日期： 年 月 日</w:t>
            </w:r>
          </w:p>
        </w:tc>
        <w:tc>
          <w:tcPr>
            <w:tcW w:w="5085" w:type="dxa"/>
            <w:noWrap w:val="0"/>
            <w:vAlign w:val="bottom"/>
          </w:tcPr>
          <w:p w14:paraId="5F8FD652">
            <w:pPr>
              <w:pStyle w:val="64"/>
              <w:keepNext w:val="0"/>
              <w:keepLines w:val="0"/>
              <w:suppressLineNumbers w:val="0"/>
              <w:spacing w:before="0" w:beforeAutospacing="0" w:after="0" w:afterAutospacing="0" w:line="240" w:lineRule="auto"/>
              <w:ind w:left="1100" w:right="0" w:firstLine="0"/>
            </w:pPr>
            <w:r>
              <w:rPr>
                <w:color w:val="000000"/>
              </w:rPr>
              <w:t>日期：年 月 日</w:t>
            </w:r>
          </w:p>
        </w:tc>
      </w:tr>
    </w:tbl>
    <w:p w14:paraId="6F5B82A4">
      <w:pPr>
        <w:spacing w:after="179" w:line="1" w:lineRule="exact"/>
      </w:pPr>
    </w:p>
    <w:p w14:paraId="123FE1C0">
      <w:pPr>
        <w:pStyle w:val="66"/>
        <w:spacing w:line="465" w:lineRule="exact"/>
        <w:ind w:firstLine="0"/>
      </w:pPr>
      <w:r>
        <w:rPr>
          <w:color w:val="000000"/>
        </w:rPr>
        <w:t>▲注：</w:t>
      </w:r>
      <w:r>
        <w:rPr>
          <w:color w:val="000000"/>
          <w:sz w:val="24"/>
          <w:szCs w:val="24"/>
        </w:rPr>
        <w:t>1</w:t>
      </w:r>
      <w:r>
        <w:rPr>
          <w:color w:val="000000"/>
        </w:rPr>
        <w:t>、若是联合体参与投标的，须提供本协议；</w:t>
      </w:r>
    </w:p>
    <w:p w14:paraId="05C4F88A">
      <w:pPr>
        <w:pStyle w:val="66"/>
        <w:spacing w:after="280" w:line="465" w:lineRule="exact"/>
        <w:ind w:firstLine="720"/>
        <w:sectPr>
          <w:pgSz w:w="11900" w:h="16820"/>
          <w:pgMar w:top="1440" w:right="1633" w:bottom="1440" w:left="1633" w:header="567" w:footer="680" w:gutter="0"/>
          <w:pgBorders>
            <w:top w:val="none" w:sz="0" w:space="0"/>
            <w:left w:val="none" w:sz="0" w:space="0"/>
            <w:bottom w:val="none" w:sz="0" w:space="0"/>
            <w:right w:val="none" w:sz="0" w:space="0"/>
          </w:pgBorders>
          <w:pgNumType w:fmt="decimal"/>
          <w:cols w:space="720" w:num="1"/>
          <w:docGrid w:linePitch="360" w:charSpace="0"/>
        </w:sectPr>
      </w:pPr>
      <w:r>
        <w:rPr>
          <w:color w:val="000000"/>
          <w:sz w:val="24"/>
          <w:szCs w:val="24"/>
        </w:rPr>
        <w:t>2</w:t>
      </w:r>
      <w:r>
        <w:rPr>
          <w:color w:val="000000"/>
        </w:rPr>
        <w:t>、联合体投标的：联合体各方均需提供营业执照电子文档，法定代表人（或负 责人）身份证电子文档，财务会计制度、依法缴纳税收和社会保障资金的承诺函，无重 大违法记录声明书等相关材料。</w:t>
      </w:r>
    </w:p>
    <w:p w14:paraId="6B03825C">
      <w:pPr>
        <w:pStyle w:val="105"/>
        <w:keepNext/>
        <w:keepLines/>
        <w:spacing w:after="280"/>
        <w:jc w:val="center"/>
      </w:pPr>
      <w:bookmarkStart w:id="219" w:name="bookmark365"/>
      <w:r>
        <w:rPr>
          <w:rFonts w:ascii="Times New Roman" w:hAnsi="Times New Roman" w:eastAsia="Times New Roman" w:cs="Times New Roman"/>
          <w:color w:val="000000"/>
        </w:rPr>
        <w:t>8</w:t>
      </w:r>
      <w:bookmarkEnd w:id="219"/>
      <w:r>
        <w:rPr>
          <w:color w:val="000000"/>
        </w:rPr>
        <w:t>、分包意向协议书格式</w:t>
      </w:r>
    </w:p>
    <w:p w14:paraId="63979EA5">
      <w:pPr>
        <w:pStyle w:val="66"/>
        <w:spacing w:line="240" w:lineRule="auto"/>
        <w:ind w:firstLine="0"/>
        <w:jc w:val="center"/>
      </w:pPr>
      <w:r>
        <w:rPr>
          <w:b/>
          <w:bCs/>
          <w:color w:val="000000"/>
        </w:rPr>
        <w:t>分包意向协议书</w:t>
      </w:r>
      <w:r>
        <w:rPr>
          <w:color w:val="000000"/>
        </w:rPr>
        <w:t>（若有）</w:t>
      </w:r>
    </w:p>
    <w:p w14:paraId="5290B5FA">
      <w:pPr>
        <w:pStyle w:val="66"/>
        <w:spacing w:line="465" w:lineRule="exact"/>
        <w:ind w:firstLine="0"/>
      </w:pPr>
      <w:r>
        <w:rPr>
          <w:color w:val="000000"/>
        </w:rPr>
        <w:t>甲方（投标人名称）：</w:t>
      </w:r>
    </w:p>
    <w:p w14:paraId="6739F147">
      <w:pPr>
        <w:pStyle w:val="66"/>
        <w:spacing w:line="465" w:lineRule="exact"/>
        <w:ind w:firstLine="0"/>
      </w:pPr>
      <w:r>
        <w:rPr>
          <w:color w:val="000000"/>
        </w:rPr>
        <w:t>乙方（分包</w:t>
      </w:r>
      <w:r>
        <w:rPr>
          <w:rFonts w:hint="eastAsia"/>
          <w:color w:val="000000"/>
          <w:lang w:eastAsia="zh-CN"/>
        </w:rPr>
        <w:t>投标人</w:t>
      </w:r>
      <w:r>
        <w:rPr>
          <w:color w:val="000000"/>
        </w:rPr>
        <w:t>）：</w:t>
      </w:r>
    </w:p>
    <w:p w14:paraId="25F45E46">
      <w:pPr>
        <w:pStyle w:val="66"/>
        <w:spacing w:line="465" w:lineRule="exact"/>
        <w:ind w:firstLine="0"/>
      </w:pPr>
      <w:r>
        <w:rPr>
          <w:color w:val="000000"/>
        </w:rPr>
        <w:t>（如果有的话，可按甲、乙、丙、丁…序列増加）</w:t>
      </w:r>
    </w:p>
    <w:p w14:paraId="11BB9380">
      <w:pPr>
        <w:pStyle w:val="66"/>
        <w:spacing w:line="465" w:lineRule="exact"/>
        <w:ind w:firstLine="580"/>
      </w:pPr>
      <w:r>
        <w:rPr>
          <w:color w:val="000000"/>
          <w:u w:val="single"/>
        </w:rPr>
        <w:t>（投标人名称）若</w:t>
      </w:r>
      <w:r>
        <w:rPr>
          <w:color w:val="000000"/>
        </w:rPr>
        <w:t>成为</w:t>
      </w:r>
      <w:r>
        <w:rPr>
          <w:color w:val="000000"/>
          <w:u w:val="single"/>
        </w:rPr>
        <w:t>（项目名称）（项目编号）（标目）</w:t>
      </w:r>
      <w:r>
        <w:rPr>
          <w:color w:val="000000"/>
        </w:rPr>
        <w:t>的中标</w:t>
      </w:r>
      <w:r>
        <w:rPr>
          <w:rFonts w:hint="eastAsia"/>
          <w:color w:val="000000"/>
          <w:lang w:eastAsia="zh-CN"/>
        </w:rPr>
        <w:t>投标人</w:t>
      </w:r>
      <w:r>
        <w:rPr>
          <w:color w:val="000000"/>
        </w:rPr>
        <w:t>,将依法 釆取分包方式履行合同。</w:t>
      </w:r>
      <w:r>
        <w:rPr>
          <w:color w:val="000000"/>
          <w:u w:val="single"/>
        </w:rPr>
        <w:t>（投标人名称）与（所有分包</w:t>
      </w:r>
      <w:r>
        <w:rPr>
          <w:rFonts w:hint="eastAsia"/>
          <w:color w:val="000000"/>
          <w:u w:val="single"/>
          <w:lang w:eastAsia="zh-CN"/>
        </w:rPr>
        <w:t>投标人</w:t>
      </w:r>
      <w:r>
        <w:rPr>
          <w:color w:val="000000"/>
          <w:u w:val="single"/>
        </w:rPr>
        <w:t>名称）达</w:t>
      </w:r>
      <w:r>
        <w:rPr>
          <w:color w:val="000000"/>
        </w:rPr>
        <w:t>成分包意向协 议。</w:t>
      </w:r>
    </w:p>
    <w:p w14:paraId="2A6E05D3">
      <w:pPr>
        <w:pStyle w:val="66"/>
        <w:spacing w:line="465" w:lineRule="exact"/>
        <w:ind w:firstLine="580"/>
      </w:pPr>
      <w:r>
        <w:rPr>
          <w:color w:val="000000"/>
          <w:lang w:val="en-US" w:eastAsia="zh-CN" w:bidi="en-US"/>
        </w:rPr>
        <w:t>—</w:t>
      </w:r>
      <w:r>
        <w:rPr>
          <w:color w:val="000000"/>
        </w:rPr>
        <w:t>、分包标的及数量</w:t>
      </w:r>
    </w:p>
    <w:p w14:paraId="56D8194C">
      <w:pPr>
        <w:pStyle w:val="66"/>
        <w:spacing w:after="660" w:line="465" w:lineRule="exact"/>
        <w:ind w:firstLine="680"/>
      </w:pPr>
      <w:r>
        <w:rPr>
          <w:color w:val="000000"/>
          <w:u w:val="single"/>
        </w:rPr>
        <w:t xml:space="preserve">（投标人名称）将 </w:t>
      </w:r>
      <w:r>
        <w:rPr>
          <w:rFonts w:ascii="Times New Roman" w:hAnsi="Times New Roman" w:eastAsia="Times New Roman" w:cs="Times New Roman"/>
          <w:color w:val="000000"/>
          <w:sz w:val="18"/>
          <w:szCs w:val="18"/>
          <w:u w:val="single"/>
          <w:lang w:val="en-US" w:eastAsia="zh-CN" w:bidi="en-US"/>
        </w:rPr>
        <w:t>xx</w:t>
      </w:r>
      <w:r>
        <w:rPr>
          <w:color w:val="000000"/>
          <w:u w:val="single"/>
        </w:rPr>
        <w:t>工作内容 分</w:t>
      </w:r>
      <w:r>
        <w:rPr>
          <w:color w:val="000000"/>
        </w:rPr>
        <w:t>包给</w:t>
      </w:r>
      <w:r>
        <w:rPr>
          <w:color w:val="000000"/>
          <w:u w:val="single"/>
        </w:rPr>
        <w:t>（某分包</w:t>
      </w:r>
      <w:r>
        <w:rPr>
          <w:rFonts w:hint="eastAsia"/>
          <w:color w:val="000000"/>
          <w:u w:val="single"/>
          <w:lang w:eastAsia="zh-CN"/>
        </w:rPr>
        <w:t>投标人</w:t>
      </w:r>
      <w:r>
        <w:rPr>
          <w:color w:val="000000"/>
          <w:u w:val="single"/>
        </w:rPr>
        <w:t>名称）</w:t>
      </w:r>
      <w:r>
        <w:rPr>
          <w:color w:val="000000"/>
        </w:rPr>
        <w:t>，</w:t>
      </w:r>
      <w:r>
        <w:rPr>
          <w:color w:val="000000"/>
          <w:u w:val="single"/>
        </w:rPr>
        <w:t>（某分包供 应商名称）,具</w:t>
      </w:r>
      <w:r>
        <w:rPr>
          <w:color w:val="000000"/>
        </w:rPr>
        <w:t>备承担</w:t>
      </w:r>
      <w:r>
        <w:rPr>
          <w:rFonts w:ascii="Times New Roman" w:hAnsi="Times New Roman" w:eastAsia="Times New Roman" w:cs="Times New Roman"/>
          <w:color w:val="000000"/>
          <w:sz w:val="18"/>
          <w:szCs w:val="18"/>
          <w:u w:val="single"/>
        </w:rPr>
        <w:t>XX</w:t>
      </w:r>
      <w:r>
        <w:rPr>
          <w:color w:val="000000"/>
          <w:u w:val="single"/>
        </w:rPr>
        <w:t>工作内容相</w:t>
      </w:r>
      <w:r>
        <w:rPr>
          <w:color w:val="000000"/>
        </w:rPr>
        <w:t>应资质条件且不得再次分包</w:t>
      </w:r>
      <w:r>
        <w:rPr>
          <w:i/>
          <w:iCs/>
          <w:color w:val="000000"/>
        </w:rPr>
        <w:t>；</w:t>
      </w:r>
    </w:p>
    <w:p w14:paraId="73071478">
      <w:pPr>
        <w:pStyle w:val="66"/>
        <w:spacing w:after="220" w:line="240" w:lineRule="auto"/>
        <w:ind w:firstLine="680"/>
      </w:pPr>
      <w:r>
        <w:rPr>
          <w:color w:val="000000"/>
        </w:rPr>
        <w:t>（如果有的话，可按甲、乙、丙、丁</w:t>
      </w:r>
      <w:r>
        <w:rPr>
          <w:color w:val="000000"/>
          <w:lang w:val="zh-CN" w:eastAsia="zh-CN" w:bidi="zh-CN"/>
        </w:rPr>
        <w:t>…序列</w:t>
      </w:r>
      <w:r>
        <w:rPr>
          <w:color w:val="000000"/>
        </w:rPr>
        <w:t>増加）</w:t>
      </w:r>
    </w:p>
    <w:p w14:paraId="5213D596">
      <w:pPr>
        <w:pStyle w:val="66"/>
        <w:spacing w:after="660" w:line="240" w:lineRule="auto"/>
        <w:ind w:firstLine="560"/>
      </w:pPr>
      <w:r>
        <w:rPr>
          <w:color w:val="000000"/>
        </w:rPr>
        <w:t>二、分包工作履行期限、地点、方式</w:t>
      </w:r>
    </w:p>
    <w:p w14:paraId="247C62B2">
      <w:pPr>
        <w:pStyle w:val="66"/>
        <w:pBdr>
          <w:top w:val="single" w:color="auto" w:sz="4" w:space="0"/>
        </w:pBdr>
        <w:spacing w:after="660" w:line="240" w:lineRule="auto"/>
        <w:ind w:firstLine="560"/>
      </w:pPr>
      <w:r>
        <w:rPr>
          <w:color w:val="000000"/>
        </w:rPr>
        <w:t>三、质量</w:t>
      </w:r>
    </w:p>
    <w:p w14:paraId="4E01717A">
      <w:pPr>
        <w:pStyle w:val="66"/>
        <w:pBdr>
          <w:top w:val="single" w:color="auto" w:sz="4" w:space="0"/>
        </w:pBdr>
        <w:spacing w:after="660" w:line="240" w:lineRule="auto"/>
        <w:ind w:firstLine="560"/>
      </w:pPr>
      <w:r>
        <w:rPr>
          <w:color w:val="000000"/>
        </w:rPr>
        <w:t>四、价款或者报酬</w:t>
      </w:r>
    </w:p>
    <w:p w14:paraId="6FA82226">
      <w:pPr>
        <w:pStyle w:val="66"/>
        <w:pBdr>
          <w:top w:val="single" w:color="auto" w:sz="4" w:space="0"/>
        </w:pBdr>
        <w:spacing w:after="660" w:line="240" w:lineRule="auto"/>
        <w:ind w:firstLine="560"/>
      </w:pPr>
      <w:r>
        <w:rPr>
          <w:color w:val="000000"/>
        </w:rPr>
        <w:t>五、违约责任</w:t>
      </w:r>
    </w:p>
    <w:p w14:paraId="7C5DA054">
      <w:pPr>
        <w:pStyle w:val="66"/>
        <w:pBdr>
          <w:top w:val="single" w:color="auto" w:sz="4" w:space="0"/>
        </w:pBdr>
        <w:spacing w:after="660" w:line="240" w:lineRule="auto"/>
        <w:ind w:firstLine="560"/>
      </w:pPr>
      <w:r>
        <w:rPr>
          <w:color w:val="000000"/>
        </w:rPr>
        <w:t>六、争议解决的办法</w:t>
      </w:r>
    </w:p>
    <w:p w14:paraId="71F62976">
      <w:pPr>
        <w:pStyle w:val="66"/>
        <w:pBdr>
          <w:top w:val="single" w:color="auto" w:sz="4" w:space="0"/>
        </w:pBdr>
        <w:spacing w:after="180" w:line="240" w:lineRule="auto"/>
        <w:ind w:firstLine="560"/>
      </w:pPr>
      <w:r>
        <w:rPr>
          <w:color w:val="000000"/>
        </w:rPr>
        <w:t>七、其他</w:t>
      </w:r>
    </w:p>
    <w:p w14:paraId="5E997A21">
      <w:pPr>
        <w:pStyle w:val="66"/>
        <w:spacing w:after="900" w:line="240" w:lineRule="auto"/>
        <w:ind w:firstLine="560"/>
        <w:rPr>
          <w:sz w:val="18"/>
          <w:szCs w:val="18"/>
        </w:rPr>
      </w:pPr>
      <w:r>
        <w:rPr>
          <w:color w:val="000000"/>
        </w:rPr>
        <w:t xml:space="preserve">中小企业合同金额达到 %,小微企业合同金额达到 </w:t>
      </w:r>
      <w:r>
        <w:rPr>
          <w:rFonts w:ascii="Times New Roman" w:hAnsi="Times New Roman" w:eastAsia="Times New Roman" w:cs="Times New Roman"/>
          <w:color w:val="000000"/>
          <w:sz w:val="18"/>
          <w:szCs w:val="18"/>
          <w:lang w:val="en-US" w:eastAsia="zh-CN" w:bidi="en-US"/>
        </w:rPr>
        <w:t>%o</w:t>
      </w:r>
    </w:p>
    <w:p w14:paraId="54008A09">
      <w:pPr>
        <w:pStyle w:val="66"/>
        <w:tabs>
          <w:tab w:val="left" w:pos="2750"/>
          <w:tab w:val="left" w:pos="4570"/>
          <w:tab w:val="left" w:pos="7175"/>
        </w:tabs>
        <w:spacing w:after="280" w:line="240" w:lineRule="auto"/>
        <w:ind w:firstLine="380"/>
      </w:pPr>
      <w:r>
        <w:rPr>
          <w:color w:val="000000"/>
        </w:rPr>
        <w:t>甲方单位：</w:t>
      </w:r>
      <w:r>
        <w:rPr>
          <w:color w:val="000000"/>
        </w:rPr>
        <w:tab/>
      </w:r>
      <w:r>
        <w:rPr>
          <w:color w:val="000000"/>
        </w:rPr>
        <w:t>（公章）</w:t>
      </w:r>
      <w:r>
        <w:rPr>
          <w:color w:val="000000"/>
        </w:rPr>
        <w:tab/>
      </w:r>
      <w:r>
        <w:rPr>
          <w:color w:val="000000"/>
        </w:rPr>
        <w:t>乙方单位：</w:t>
      </w:r>
      <w:r>
        <w:rPr>
          <w:color w:val="000000"/>
        </w:rPr>
        <w:tab/>
      </w:r>
      <w:r>
        <w:rPr>
          <w:color w:val="000000"/>
        </w:rPr>
        <w:t>（公章）</w:t>
      </w:r>
    </w:p>
    <w:p w14:paraId="7EBE260A">
      <w:pPr>
        <w:pStyle w:val="66"/>
        <w:tabs>
          <w:tab w:val="left" w:pos="4570"/>
        </w:tabs>
        <w:spacing w:after="280" w:line="240" w:lineRule="auto"/>
        <w:ind w:firstLine="380"/>
      </w:pPr>
      <w:r>
        <w:rPr>
          <w:color w:val="000000"/>
        </w:rPr>
        <w:t>法定代表人或委托代理人：</w:t>
      </w:r>
      <w:r>
        <w:rPr>
          <w:color w:val="000000"/>
        </w:rPr>
        <w:tab/>
      </w:r>
      <w:r>
        <w:rPr>
          <w:color w:val="000000"/>
        </w:rPr>
        <w:t>法定代表人或委托代理人：</w:t>
      </w:r>
    </w:p>
    <w:p w14:paraId="40A3F75C">
      <w:pPr>
        <w:pStyle w:val="66"/>
        <w:tabs>
          <w:tab w:val="left" w:pos="4570"/>
        </w:tabs>
        <w:spacing w:after="660" w:line="240" w:lineRule="auto"/>
        <w:ind w:firstLine="500"/>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color w:val="000000"/>
        </w:rPr>
        <w:t>（签字或盖章）</w:t>
      </w:r>
      <w:r>
        <w:rPr>
          <w:color w:val="000000"/>
        </w:rPr>
        <w:tab/>
      </w:r>
      <w:r>
        <w:rPr>
          <w:color w:val="000000"/>
        </w:rPr>
        <w:t>（签字或盖章）</w:t>
      </w:r>
    </w:p>
    <w:p w14:paraId="4A1BD216">
      <w:pPr>
        <w:pStyle w:val="66"/>
        <w:tabs>
          <w:tab w:val="left" w:pos="5130"/>
        </w:tabs>
        <w:spacing w:after="380" w:line="487" w:lineRule="exact"/>
        <w:ind w:firstLine="900"/>
      </w:pPr>
      <w:r>
        <w:rPr>
          <w:color w:val="000000"/>
        </w:rPr>
        <w:t>日期： 年 月 日</w:t>
      </w:r>
      <w:r>
        <w:rPr>
          <w:color w:val="000000"/>
        </w:rPr>
        <w:tab/>
      </w:r>
      <w:r>
        <w:rPr>
          <w:color w:val="000000"/>
        </w:rPr>
        <w:t>日期：年 月 日</w:t>
      </w:r>
    </w:p>
    <w:p w14:paraId="412CFC07">
      <w:pPr>
        <w:pStyle w:val="66"/>
        <w:spacing w:line="240" w:lineRule="auto"/>
        <w:ind w:firstLine="0"/>
      </w:pPr>
      <w:r>
        <w:rPr>
          <w:b/>
          <w:bCs/>
          <w:color w:val="000000"/>
        </w:rPr>
        <w:t>▲注：</w:t>
      </w:r>
    </w:p>
    <w:p w14:paraId="04006899">
      <w:pPr>
        <w:pStyle w:val="66"/>
        <w:tabs>
          <w:tab w:val="left" w:pos="875"/>
        </w:tabs>
        <w:spacing w:line="465" w:lineRule="exact"/>
        <w:ind w:firstLine="480"/>
      </w:pPr>
      <w:r>
        <w:rPr>
          <w:color w:val="000000"/>
          <w:sz w:val="24"/>
          <w:szCs w:val="24"/>
        </w:rPr>
        <w:t>1</w:t>
      </w:r>
      <w:r>
        <w:rPr>
          <w:color w:val="000000"/>
        </w:rPr>
        <w:t>、</w:t>
      </w:r>
      <w:r>
        <w:rPr>
          <w:color w:val="000000"/>
        </w:rPr>
        <w:tab/>
      </w:r>
      <w:r>
        <w:rPr>
          <w:color w:val="000000"/>
        </w:rPr>
        <w:t>项目若是有分包的，须提供本协议；有多个分包协议的，技本格式要求相应添 加。</w:t>
      </w:r>
    </w:p>
    <w:p w14:paraId="64047C81">
      <w:pPr>
        <w:pStyle w:val="66"/>
        <w:tabs>
          <w:tab w:val="left" w:pos="875"/>
        </w:tabs>
        <w:spacing w:after="4560" w:line="487" w:lineRule="exact"/>
        <w:ind w:firstLine="480"/>
      </w:pPr>
      <w:r>
        <w:rPr>
          <w:color w:val="000000"/>
          <w:sz w:val="24"/>
          <w:szCs w:val="24"/>
        </w:rPr>
        <w:t>2</w:t>
      </w:r>
      <w:r>
        <w:rPr>
          <w:color w:val="000000"/>
        </w:rPr>
        <w:t>、</w:t>
      </w:r>
      <w:r>
        <w:rPr>
          <w:color w:val="000000"/>
        </w:rPr>
        <w:tab/>
      </w:r>
      <w:r>
        <w:rPr>
          <w:color w:val="000000"/>
        </w:rPr>
        <w:t>分包</w:t>
      </w:r>
      <w:r>
        <w:rPr>
          <w:rFonts w:hint="eastAsia"/>
          <w:color w:val="000000"/>
          <w:lang w:eastAsia="zh-CN"/>
        </w:rPr>
        <w:t>投标人</w:t>
      </w:r>
      <w:r>
        <w:rPr>
          <w:color w:val="000000"/>
        </w:rPr>
        <w:t>：需提供营业执照电子文档，法定代表人（或负责人）身份证电子 文档，财务会计制度、依法缴纳税收和社会保障资金的承诺函，无重大违法记录声明书 等相关材料。</w:t>
      </w:r>
    </w:p>
    <w:p w14:paraId="6AEE555A">
      <w:pPr>
        <w:pStyle w:val="105"/>
        <w:keepNext/>
        <w:keepLines/>
        <w:spacing w:after="380"/>
        <w:jc w:val="center"/>
        <w:rPr>
          <w:rFonts w:hint="eastAsia"/>
          <w:lang w:eastAsia="zh-CN"/>
        </w:rPr>
        <w:sectPr>
          <w:headerReference r:id="rId10" w:type="default"/>
          <w:footerReference r:id="rId12" w:type="default"/>
          <w:headerReference r:id="rId11" w:type="even"/>
          <w:footerReference r:id="rId13"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r>
        <w:rPr>
          <w:rFonts w:ascii="Times New Roman" w:hAnsi="Times New Roman" w:eastAsia="Times New Roman" w:cs="Times New Roman"/>
          <w:color w:val="000000"/>
        </w:rPr>
        <w:t>9</w:t>
      </w:r>
      <w:r>
        <w:rPr>
          <w:color w:val="000000"/>
        </w:rPr>
        <w:t>、特定资格条件证明材料扫描件（若有）</w:t>
      </w:r>
    </w:p>
    <w:bookmarkEnd w:id="205"/>
    <w:bookmarkEnd w:id="206"/>
    <w:bookmarkEnd w:id="207"/>
    <w:p w14:paraId="348AE56C">
      <w:pPr>
        <w:pStyle w:val="105"/>
        <w:keepNext/>
        <w:keepLines/>
        <w:spacing w:after="380"/>
        <w:jc w:val="center"/>
        <w:rPr>
          <w:rFonts w:hint="eastAsia"/>
          <w:lang w:eastAsia="zh-CN"/>
        </w:rPr>
        <w:sectPr>
          <w:headerReference r:id="rId14" w:type="default"/>
          <w:footerReference r:id="rId16" w:type="default"/>
          <w:headerReference r:id="rId15" w:type="even"/>
          <w:footerReference r:id="rId17"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p>
    <w:p w14:paraId="22F49458">
      <w:pPr>
        <w:pStyle w:val="87"/>
        <w:spacing w:line="480" w:lineRule="auto"/>
        <w:rPr>
          <w:rFonts w:hint="eastAsia" w:cs="宋体"/>
          <w:b/>
          <w:sz w:val="32"/>
          <w:szCs w:val="32"/>
        </w:rPr>
      </w:pPr>
    </w:p>
    <w:p w14:paraId="37567945">
      <w:pPr>
        <w:pStyle w:val="4"/>
        <w:spacing w:before="240" w:after="240"/>
        <w:ind w:firstLine="0" w:firstLineChars="0"/>
        <w:jc w:val="center"/>
        <w:rPr>
          <w:rFonts w:hint="eastAsia" w:ascii="宋体" w:eastAsia="宋体" w:cs="宋体"/>
          <w:sz w:val="44"/>
          <w:szCs w:val="44"/>
        </w:rPr>
      </w:pPr>
      <w:bookmarkStart w:id="220" w:name="_Toc23770"/>
      <w:bookmarkStart w:id="221" w:name="_Toc24204"/>
      <w:r>
        <w:rPr>
          <w:rFonts w:hint="eastAsia" w:ascii="宋体" w:eastAsia="宋体" w:cs="宋体"/>
          <w:sz w:val="44"/>
          <w:szCs w:val="44"/>
        </w:rPr>
        <w:t>二  商务技术文件格式</w:t>
      </w:r>
      <w:bookmarkEnd w:id="199"/>
      <w:bookmarkEnd w:id="200"/>
      <w:bookmarkEnd w:id="220"/>
      <w:bookmarkEnd w:id="221"/>
    </w:p>
    <w:p w14:paraId="05AD43D5">
      <w:pPr>
        <w:pStyle w:val="4"/>
        <w:spacing w:before="240" w:after="240"/>
        <w:ind w:firstLine="0" w:firstLineChars="0"/>
        <w:jc w:val="center"/>
        <w:rPr>
          <w:rFonts w:hint="eastAsia" w:ascii="宋体" w:eastAsia="宋体" w:cs="宋体"/>
          <w:sz w:val="32"/>
          <w:szCs w:val="32"/>
        </w:rPr>
      </w:pPr>
      <w:bookmarkStart w:id="222" w:name="_Toc494555875"/>
      <w:bookmarkStart w:id="223" w:name="_Toc493956059"/>
      <w:bookmarkStart w:id="224" w:name="_Toc983"/>
    </w:p>
    <w:p w14:paraId="45CEE38A">
      <w:pPr>
        <w:pStyle w:val="5"/>
        <w:rPr>
          <w:rFonts w:hint="eastAsia" w:ascii="宋体" w:cs="宋体"/>
          <w:sz w:val="32"/>
          <w:szCs w:val="32"/>
        </w:rPr>
      </w:pPr>
    </w:p>
    <w:p w14:paraId="38EC70EA">
      <w:pPr>
        <w:pStyle w:val="5"/>
        <w:rPr>
          <w:rFonts w:hint="eastAsia" w:ascii="宋体" w:cs="宋体"/>
          <w:sz w:val="32"/>
          <w:szCs w:val="32"/>
        </w:rPr>
      </w:pPr>
    </w:p>
    <w:p w14:paraId="0B009586">
      <w:pPr>
        <w:pStyle w:val="5"/>
        <w:rPr>
          <w:rFonts w:hint="eastAsia" w:ascii="宋体" w:cs="宋体"/>
          <w:sz w:val="32"/>
          <w:szCs w:val="32"/>
        </w:rPr>
      </w:pPr>
    </w:p>
    <w:p w14:paraId="43076343">
      <w:pPr>
        <w:ind w:firstLine="720" w:firstLineChars="200"/>
        <w:rPr>
          <w:rFonts w:hint="eastAsia" w:ascii="宋体" w:cs="宋体"/>
          <w:sz w:val="36"/>
          <w:szCs w:val="36"/>
        </w:rPr>
      </w:pPr>
      <w:r>
        <w:rPr>
          <w:rFonts w:hint="eastAsia" w:ascii="宋体" w:cs="宋体"/>
          <w:sz w:val="36"/>
          <w:szCs w:val="36"/>
        </w:rPr>
        <w:t>项目名称：</w:t>
      </w:r>
    </w:p>
    <w:p w14:paraId="33B8694E">
      <w:pPr>
        <w:ind w:firstLine="720" w:firstLineChars="200"/>
        <w:rPr>
          <w:rFonts w:hint="eastAsia" w:ascii="宋体" w:cs="宋体"/>
          <w:sz w:val="36"/>
          <w:szCs w:val="36"/>
        </w:rPr>
      </w:pPr>
    </w:p>
    <w:p w14:paraId="5DE7973B">
      <w:pPr>
        <w:ind w:firstLine="720" w:firstLineChars="200"/>
        <w:rPr>
          <w:rFonts w:hint="eastAsia" w:ascii="宋体" w:cs="宋体"/>
          <w:sz w:val="36"/>
          <w:szCs w:val="36"/>
        </w:rPr>
      </w:pPr>
    </w:p>
    <w:p w14:paraId="007C295F">
      <w:pPr>
        <w:ind w:firstLine="720" w:firstLineChars="200"/>
        <w:rPr>
          <w:rFonts w:hint="eastAsia" w:ascii="宋体" w:cs="宋体"/>
          <w:sz w:val="36"/>
          <w:szCs w:val="36"/>
        </w:rPr>
      </w:pPr>
      <w:r>
        <w:rPr>
          <w:rFonts w:hint="eastAsia" w:ascii="宋体" w:cs="宋体"/>
          <w:sz w:val="36"/>
          <w:szCs w:val="36"/>
        </w:rPr>
        <w:t>项目编号：</w:t>
      </w:r>
    </w:p>
    <w:p w14:paraId="1293DCDF">
      <w:pPr>
        <w:ind w:firstLine="720" w:firstLineChars="200"/>
        <w:rPr>
          <w:rFonts w:hint="eastAsia" w:ascii="宋体" w:cs="宋体"/>
          <w:sz w:val="36"/>
          <w:szCs w:val="36"/>
        </w:rPr>
      </w:pPr>
    </w:p>
    <w:p w14:paraId="17CCB917">
      <w:pPr>
        <w:ind w:firstLine="720" w:firstLineChars="200"/>
        <w:rPr>
          <w:rFonts w:hint="eastAsia" w:ascii="宋体" w:cs="宋体"/>
          <w:sz w:val="36"/>
          <w:szCs w:val="36"/>
        </w:rPr>
      </w:pPr>
    </w:p>
    <w:p w14:paraId="4932BC41">
      <w:pPr>
        <w:ind w:firstLine="720" w:firstLineChars="200"/>
        <w:rPr>
          <w:rFonts w:hint="eastAsia" w:ascii="宋体" w:cs="宋体"/>
          <w:sz w:val="36"/>
          <w:szCs w:val="36"/>
        </w:rPr>
      </w:pPr>
      <w:r>
        <w:rPr>
          <w:rFonts w:hint="eastAsia" w:ascii="宋体" w:cs="宋体"/>
          <w:sz w:val="36"/>
          <w:szCs w:val="36"/>
        </w:rPr>
        <w:t>供应商名称（盖章）：</w:t>
      </w:r>
    </w:p>
    <w:p w14:paraId="31FA96EE">
      <w:pPr>
        <w:ind w:firstLine="800" w:firstLineChars="200"/>
        <w:rPr>
          <w:rFonts w:hint="eastAsia" w:ascii="宋体" w:cs="宋体"/>
          <w:bCs/>
          <w:spacing w:val="20"/>
          <w:sz w:val="36"/>
          <w:szCs w:val="36"/>
        </w:rPr>
      </w:pPr>
    </w:p>
    <w:p w14:paraId="578734D0">
      <w:pPr>
        <w:ind w:firstLine="800" w:firstLineChars="200"/>
        <w:rPr>
          <w:rFonts w:hint="eastAsia" w:ascii="宋体" w:cs="宋体"/>
          <w:bCs/>
          <w:spacing w:val="20"/>
          <w:sz w:val="36"/>
          <w:szCs w:val="36"/>
        </w:rPr>
      </w:pPr>
    </w:p>
    <w:p w14:paraId="0E79E9BD">
      <w:pPr>
        <w:ind w:firstLine="800" w:firstLineChars="200"/>
        <w:rPr>
          <w:rFonts w:hint="eastAsia" w:ascii="宋体" w:cs="宋体"/>
          <w:bCs/>
          <w:spacing w:val="20"/>
          <w:sz w:val="36"/>
          <w:szCs w:val="36"/>
        </w:rPr>
      </w:pPr>
      <w:r>
        <w:rPr>
          <w:rFonts w:hint="eastAsia" w:ascii="宋体" w:cs="宋体"/>
          <w:bCs/>
          <w:spacing w:val="20"/>
          <w:sz w:val="36"/>
          <w:szCs w:val="36"/>
        </w:rPr>
        <w:t>日   期：</w:t>
      </w:r>
    </w:p>
    <w:p w14:paraId="51B2011F">
      <w:pPr>
        <w:pStyle w:val="20"/>
        <w:tabs>
          <w:tab w:val="left" w:pos="208"/>
        </w:tabs>
        <w:ind w:firstLine="400"/>
        <w:rPr>
          <w:rFonts w:hint="eastAsia" w:ascii="宋体" w:cs="宋体"/>
          <w:bCs/>
          <w:spacing w:val="20"/>
          <w:sz w:val="36"/>
          <w:szCs w:val="36"/>
        </w:rPr>
      </w:pPr>
    </w:p>
    <w:p w14:paraId="2B296E98">
      <w:pPr>
        <w:pStyle w:val="20"/>
        <w:tabs>
          <w:tab w:val="left" w:pos="208"/>
        </w:tabs>
        <w:ind w:firstLine="400"/>
        <w:rPr>
          <w:rFonts w:hint="eastAsia" w:ascii="宋体" w:cs="宋体"/>
          <w:bCs/>
          <w:spacing w:val="20"/>
          <w:sz w:val="36"/>
          <w:szCs w:val="36"/>
        </w:rPr>
      </w:pPr>
    </w:p>
    <w:p w14:paraId="650B0BC1">
      <w:pPr>
        <w:pStyle w:val="5"/>
        <w:rPr>
          <w:rFonts w:hint="eastAsia" w:ascii="宋体" w:cs="宋体"/>
          <w:sz w:val="32"/>
          <w:szCs w:val="32"/>
        </w:rPr>
      </w:pPr>
    </w:p>
    <w:p w14:paraId="10DC8AC5">
      <w:pPr>
        <w:pStyle w:val="5"/>
        <w:rPr>
          <w:rFonts w:hint="eastAsia" w:ascii="宋体" w:cs="宋体"/>
          <w:sz w:val="32"/>
          <w:szCs w:val="32"/>
          <w:lang w:eastAsia="zh-CN"/>
        </w:rPr>
      </w:pPr>
    </w:p>
    <w:p w14:paraId="36713A34">
      <w:pPr>
        <w:pStyle w:val="6"/>
        <w:rPr>
          <w:rFonts w:hint="eastAsia"/>
        </w:rPr>
      </w:pPr>
    </w:p>
    <w:p w14:paraId="41AE8840">
      <w:pPr>
        <w:pStyle w:val="5"/>
        <w:rPr>
          <w:rFonts w:hint="eastAsia"/>
          <w:lang w:eastAsia="zh-CN"/>
        </w:rPr>
      </w:pPr>
    </w:p>
    <w:p w14:paraId="54D4A54E">
      <w:pPr>
        <w:pStyle w:val="6"/>
        <w:rPr>
          <w:rFonts w:hint="eastAsia"/>
        </w:rPr>
      </w:pPr>
    </w:p>
    <w:p w14:paraId="7E0032E8">
      <w:pPr>
        <w:pStyle w:val="4"/>
        <w:spacing w:before="240" w:after="240"/>
        <w:ind w:firstLine="0" w:firstLineChars="0"/>
        <w:jc w:val="center"/>
        <w:rPr>
          <w:rFonts w:hint="eastAsia" w:ascii="宋体" w:eastAsia="宋体" w:cs="宋体"/>
          <w:sz w:val="32"/>
          <w:szCs w:val="32"/>
        </w:rPr>
      </w:pPr>
      <w:bookmarkStart w:id="225" w:name="_Toc5612"/>
    </w:p>
    <w:p w14:paraId="1298C443">
      <w:pPr>
        <w:pStyle w:val="4"/>
        <w:spacing w:before="240" w:after="240"/>
        <w:ind w:firstLine="0" w:firstLineChars="0"/>
        <w:jc w:val="center"/>
        <w:rPr>
          <w:rFonts w:hint="eastAsia" w:ascii="宋体" w:eastAsia="宋体" w:cs="宋体"/>
          <w:sz w:val="32"/>
          <w:szCs w:val="32"/>
        </w:rPr>
      </w:pPr>
      <w:r>
        <w:rPr>
          <w:rFonts w:hint="eastAsia" w:ascii="宋体" w:eastAsia="宋体" w:cs="宋体"/>
          <w:sz w:val="32"/>
          <w:szCs w:val="32"/>
        </w:rPr>
        <w:t>1、投标声明书</w:t>
      </w:r>
      <w:bookmarkEnd w:id="222"/>
      <w:bookmarkEnd w:id="223"/>
      <w:bookmarkEnd w:id="224"/>
      <w:bookmarkEnd w:id="225"/>
    </w:p>
    <w:p w14:paraId="478FD992">
      <w:pPr>
        <w:pStyle w:val="96"/>
        <w:tabs>
          <w:tab w:val="left" w:pos="0"/>
        </w:tabs>
        <w:spacing w:line="440" w:lineRule="exact"/>
        <w:rPr>
          <w:rFonts w:hint="eastAsia" w:cs="宋体"/>
          <w:sz w:val="24"/>
          <w:szCs w:val="21"/>
        </w:rPr>
      </w:pPr>
      <w:r>
        <w:rPr>
          <w:rFonts w:hint="eastAsia" w:cs="宋体"/>
          <w:sz w:val="24"/>
          <w:szCs w:val="21"/>
          <w:lang w:eastAsia="zh-CN"/>
        </w:rPr>
        <w:t>龙泉中信项目管理有限公司</w:t>
      </w:r>
      <w:r>
        <w:rPr>
          <w:rFonts w:hint="eastAsia" w:cs="宋体"/>
          <w:sz w:val="24"/>
          <w:szCs w:val="21"/>
        </w:rPr>
        <w:t>：</w:t>
      </w:r>
    </w:p>
    <w:p w14:paraId="54B27080">
      <w:pPr>
        <w:pStyle w:val="96"/>
        <w:spacing w:line="440" w:lineRule="exact"/>
        <w:ind w:firstLine="720"/>
        <w:rPr>
          <w:rFonts w:hint="eastAsia" w:cs="宋体"/>
          <w:sz w:val="24"/>
          <w:szCs w:val="21"/>
        </w:rPr>
      </w:pPr>
      <w:r>
        <w:rPr>
          <w:rFonts w:hint="eastAsia" w:cs="宋体"/>
          <w:sz w:val="24"/>
          <w:szCs w:val="21"/>
          <w:u w:val="single"/>
        </w:rPr>
        <w:t xml:space="preserve">        (</w:t>
      </w:r>
      <w:r>
        <w:rPr>
          <w:rFonts w:hint="eastAsia" w:cs="宋体"/>
          <w:sz w:val="24"/>
          <w:szCs w:val="21"/>
          <w:u w:val="single"/>
          <w:lang w:eastAsia="zh-CN"/>
        </w:rPr>
        <w:t>供应商</w:t>
      </w:r>
      <w:r>
        <w:rPr>
          <w:rFonts w:hint="eastAsia" w:cs="宋体"/>
          <w:sz w:val="24"/>
          <w:szCs w:val="21"/>
          <w:u w:val="single"/>
        </w:rPr>
        <w:t>全称</w:t>
      </w:r>
      <w:r>
        <w:rPr>
          <w:rFonts w:hint="eastAsia" w:cs="宋体"/>
          <w:sz w:val="24"/>
          <w:szCs w:val="21"/>
        </w:rPr>
        <w:t>)系中华人民共和国合法企业，经营地址</w:t>
      </w:r>
      <w:r>
        <w:rPr>
          <w:rFonts w:hint="eastAsia" w:cs="宋体"/>
          <w:sz w:val="24"/>
          <w:szCs w:val="21"/>
          <w:u w:val="single"/>
        </w:rPr>
        <w:t xml:space="preserve">         </w:t>
      </w:r>
      <w:r>
        <w:rPr>
          <w:rFonts w:hint="eastAsia" w:cs="宋体"/>
          <w:sz w:val="24"/>
          <w:szCs w:val="21"/>
        </w:rPr>
        <w:t>。</w:t>
      </w:r>
    </w:p>
    <w:p w14:paraId="332D947B">
      <w:pPr>
        <w:pStyle w:val="96"/>
        <w:spacing w:line="440" w:lineRule="exact"/>
        <w:ind w:firstLine="720"/>
        <w:rPr>
          <w:rFonts w:hint="eastAsia" w:cs="宋体"/>
          <w:sz w:val="24"/>
          <w:szCs w:val="21"/>
        </w:rPr>
      </w:pPr>
      <w:r>
        <w:rPr>
          <w:rFonts w:hint="eastAsia" w:cs="宋体"/>
          <w:sz w:val="24"/>
          <w:szCs w:val="21"/>
        </w:rPr>
        <w:t>我</w:t>
      </w:r>
      <w:r>
        <w:rPr>
          <w:rFonts w:hint="eastAsia" w:cs="宋体"/>
          <w:sz w:val="24"/>
          <w:szCs w:val="21"/>
          <w:u w:val="single"/>
        </w:rPr>
        <w:t>(法定代表人或负责人名字)</w:t>
      </w:r>
      <w:r>
        <w:rPr>
          <w:rFonts w:hint="eastAsia" w:cs="宋体"/>
          <w:sz w:val="24"/>
          <w:szCs w:val="21"/>
        </w:rPr>
        <w:t>系</w:t>
      </w:r>
      <w:r>
        <w:rPr>
          <w:rFonts w:hint="eastAsia" w:cs="宋体"/>
          <w:sz w:val="24"/>
          <w:szCs w:val="21"/>
          <w:u w:val="single"/>
        </w:rPr>
        <w:t xml:space="preserve">    (</w:t>
      </w:r>
      <w:r>
        <w:rPr>
          <w:rFonts w:hint="eastAsia" w:cs="宋体"/>
          <w:sz w:val="24"/>
          <w:szCs w:val="21"/>
          <w:u w:val="single"/>
          <w:lang w:eastAsia="zh-CN"/>
        </w:rPr>
        <w:t>供应商</w:t>
      </w:r>
      <w:r>
        <w:rPr>
          <w:rFonts w:hint="eastAsia" w:cs="宋体"/>
          <w:sz w:val="24"/>
          <w:szCs w:val="21"/>
          <w:u w:val="single"/>
        </w:rPr>
        <w:t xml:space="preserve">名称)       </w:t>
      </w:r>
      <w:r>
        <w:rPr>
          <w:rFonts w:hint="eastAsia" w:cs="宋体"/>
          <w:sz w:val="24"/>
          <w:szCs w:val="21"/>
        </w:rPr>
        <w:t>为负责人，我方愿意参加贵方组织的</w:t>
      </w:r>
      <w:r>
        <w:rPr>
          <w:rFonts w:hint="eastAsia" w:cs="宋体"/>
          <w:sz w:val="24"/>
          <w:szCs w:val="21"/>
          <w:u w:val="single"/>
        </w:rPr>
        <w:t xml:space="preserve">    </w:t>
      </w:r>
      <w:r>
        <w:rPr>
          <w:rFonts w:hint="eastAsia" w:cs="宋体"/>
          <w:sz w:val="24"/>
          <w:u w:val="single"/>
        </w:rPr>
        <w:t>（</w:t>
      </w:r>
      <w:r>
        <w:rPr>
          <w:rFonts w:hint="eastAsia" w:cs="宋体"/>
          <w:sz w:val="24"/>
          <w:u w:val="single"/>
          <w:lang w:eastAsia="zh-CN"/>
        </w:rPr>
        <w:t>项目名称</w:t>
      </w:r>
      <w:r>
        <w:rPr>
          <w:rFonts w:hint="eastAsia" w:cs="宋体"/>
          <w:sz w:val="24"/>
          <w:u w:val="single"/>
        </w:rPr>
        <w:t>）</w:t>
      </w:r>
      <w:r>
        <w:rPr>
          <w:rFonts w:hint="eastAsia" w:cs="宋体"/>
          <w:sz w:val="24"/>
          <w:szCs w:val="21"/>
          <w:u w:val="single"/>
        </w:rPr>
        <w:t>（</w:t>
      </w:r>
      <w:r>
        <w:rPr>
          <w:rFonts w:hint="eastAsia" w:cs="宋体"/>
          <w:sz w:val="24"/>
          <w:szCs w:val="21"/>
          <w:u w:val="single"/>
          <w:lang w:eastAsia="zh-CN"/>
        </w:rPr>
        <w:t>项目编号</w:t>
      </w:r>
      <w:r>
        <w:rPr>
          <w:rFonts w:hint="eastAsia" w:cs="宋体"/>
          <w:sz w:val="24"/>
          <w:szCs w:val="21"/>
          <w:u w:val="single"/>
        </w:rPr>
        <w:t>：   ）</w:t>
      </w:r>
      <w:r>
        <w:rPr>
          <w:rFonts w:hint="eastAsia" w:cs="宋体"/>
          <w:sz w:val="24"/>
          <w:szCs w:val="21"/>
        </w:rPr>
        <w:t>的投标。为便于贵方公正、择优地确定中标人以及投标产品和服务，我方就本次投标有关事项郑重承诺如下：</w:t>
      </w:r>
    </w:p>
    <w:p w14:paraId="1BFE442A">
      <w:pPr>
        <w:pStyle w:val="96"/>
        <w:spacing w:line="440" w:lineRule="exact"/>
        <w:ind w:firstLine="480" w:firstLineChars="200"/>
        <w:rPr>
          <w:rFonts w:hint="eastAsia" w:cs="宋体"/>
          <w:sz w:val="24"/>
          <w:szCs w:val="21"/>
        </w:rPr>
      </w:pPr>
      <w:r>
        <w:rPr>
          <w:rFonts w:hint="eastAsia" w:cs="宋体"/>
          <w:sz w:val="24"/>
          <w:szCs w:val="21"/>
        </w:rPr>
        <w:t>1</w:t>
      </w:r>
      <w:r>
        <w:rPr>
          <w:rFonts w:hint="eastAsia" w:cs="宋体"/>
          <w:sz w:val="24"/>
          <w:szCs w:val="21"/>
          <w:lang w:val="en-US" w:eastAsia="zh-CN"/>
        </w:rPr>
        <w:t>.</w:t>
      </w:r>
      <w:r>
        <w:rPr>
          <w:rFonts w:hint="eastAsia" w:cs="宋体"/>
          <w:sz w:val="24"/>
          <w:szCs w:val="21"/>
        </w:rPr>
        <w:t>我方向贵方提交的所有</w:t>
      </w:r>
      <w:r>
        <w:rPr>
          <w:rFonts w:hint="eastAsia" w:cs="宋体"/>
          <w:sz w:val="24"/>
          <w:szCs w:val="21"/>
          <w:lang w:eastAsia="zh-CN"/>
        </w:rPr>
        <w:t>投标（响应）文件</w:t>
      </w:r>
      <w:r>
        <w:rPr>
          <w:rFonts w:hint="eastAsia" w:cs="宋体"/>
          <w:sz w:val="24"/>
          <w:szCs w:val="21"/>
        </w:rPr>
        <w:t>、资料都是准确的和真实的。</w:t>
      </w:r>
    </w:p>
    <w:p w14:paraId="4AC8F5ED">
      <w:pPr>
        <w:pStyle w:val="96"/>
        <w:spacing w:line="440" w:lineRule="exact"/>
        <w:ind w:firstLine="480" w:firstLineChars="200"/>
        <w:rPr>
          <w:rFonts w:hint="eastAsia" w:cs="宋体"/>
          <w:sz w:val="24"/>
          <w:szCs w:val="21"/>
        </w:rPr>
      </w:pPr>
      <w:r>
        <w:rPr>
          <w:rFonts w:hint="eastAsia" w:cs="宋体"/>
          <w:sz w:val="24"/>
          <w:szCs w:val="21"/>
        </w:rPr>
        <w:t>2</w:t>
      </w:r>
      <w:r>
        <w:rPr>
          <w:rFonts w:hint="eastAsia" w:cs="宋体"/>
          <w:sz w:val="24"/>
          <w:szCs w:val="21"/>
          <w:lang w:val="en-US" w:eastAsia="zh-CN"/>
        </w:rPr>
        <w:t>.</w:t>
      </w:r>
      <w:r>
        <w:rPr>
          <w:rFonts w:hint="eastAsia" w:cs="宋体"/>
          <w:sz w:val="24"/>
          <w:szCs w:val="21"/>
        </w:rPr>
        <w:t>我方承诺已经具备《中华人民共和国政府采购法》、《中华人民共和国政府采购法实施条例》中规定的参加政府采购活动的</w:t>
      </w:r>
      <w:r>
        <w:rPr>
          <w:rFonts w:hint="eastAsia" w:cs="宋体"/>
          <w:sz w:val="24"/>
          <w:szCs w:val="21"/>
          <w:lang w:eastAsia="zh-CN"/>
        </w:rPr>
        <w:t>供应商</w:t>
      </w:r>
      <w:r>
        <w:rPr>
          <w:rFonts w:hint="eastAsia" w:cs="宋体"/>
          <w:sz w:val="24"/>
          <w:szCs w:val="21"/>
        </w:rPr>
        <w:t>应当具备的条件，并真实提供相关材料。</w:t>
      </w:r>
    </w:p>
    <w:p w14:paraId="390D745D">
      <w:pPr>
        <w:pStyle w:val="96"/>
        <w:spacing w:line="440" w:lineRule="exact"/>
        <w:ind w:firstLine="480" w:firstLineChars="200"/>
        <w:rPr>
          <w:rFonts w:hint="eastAsia" w:cs="宋体"/>
          <w:sz w:val="24"/>
          <w:szCs w:val="21"/>
        </w:rPr>
      </w:pPr>
      <w:r>
        <w:rPr>
          <w:rFonts w:hint="eastAsia" w:cs="宋体"/>
          <w:sz w:val="24"/>
          <w:szCs w:val="21"/>
        </w:rPr>
        <w:t>3</w:t>
      </w:r>
      <w:r>
        <w:rPr>
          <w:rFonts w:hint="eastAsia" w:cs="宋体"/>
          <w:sz w:val="24"/>
          <w:szCs w:val="21"/>
          <w:lang w:val="en-US" w:eastAsia="zh-CN"/>
        </w:rPr>
        <w:t>.</w:t>
      </w:r>
      <w:r>
        <w:rPr>
          <w:rFonts w:hint="eastAsia" w:cs="宋体"/>
          <w:sz w:val="24"/>
          <w:szCs w:val="21"/>
        </w:rPr>
        <w:t>提供</w:t>
      </w:r>
      <w:r>
        <w:rPr>
          <w:rFonts w:hint="eastAsia" w:cs="宋体"/>
          <w:sz w:val="24"/>
          <w:szCs w:val="21"/>
          <w:lang w:eastAsia="zh-CN"/>
        </w:rPr>
        <w:t>供应商</w:t>
      </w:r>
      <w:r>
        <w:rPr>
          <w:rFonts w:hint="eastAsia" w:cs="宋体"/>
          <w:sz w:val="24"/>
          <w:szCs w:val="21"/>
        </w:rPr>
        <w:t>须知规定的全部</w:t>
      </w:r>
      <w:r>
        <w:rPr>
          <w:rFonts w:hint="eastAsia" w:cs="宋体"/>
          <w:sz w:val="24"/>
          <w:szCs w:val="21"/>
          <w:lang w:eastAsia="zh-CN"/>
        </w:rPr>
        <w:t>投标（响应）文件</w:t>
      </w:r>
      <w:r>
        <w:rPr>
          <w:rFonts w:hint="eastAsia" w:cs="宋体"/>
          <w:sz w:val="24"/>
          <w:szCs w:val="21"/>
        </w:rPr>
        <w:t>，包括：</w:t>
      </w:r>
    </w:p>
    <w:p w14:paraId="7F06BC3F">
      <w:pPr>
        <w:pStyle w:val="96"/>
        <w:spacing w:line="440" w:lineRule="exact"/>
        <w:ind w:firstLine="480" w:firstLineChars="200"/>
        <w:rPr>
          <w:rFonts w:hint="eastAsia" w:cs="宋体"/>
          <w:sz w:val="24"/>
          <w:szCs w:val="21"/>
          <w:lang w:eastAsia="zh-CN"/>
        </w:rPr>
      </w:pPr>
      <w:r>
        <w:rPr>
          <w:rFonts w:hint="eastAsia" w:cs="宋体"/>
          <w:sz w:val="24"/>
          <w:szCs w:val="21"/>
          <w:lang w:eastAsia="zh-CN"/>
        </w:rPr>
        <w:t>电子加密投标（响应）文件；</w:t>
      </w:r>
    </w:p>
    <w:p w14:paraId="46F25595">
      <w:pPr>
        <w:pStyle w:val="96"/>
        <w:spacing w:line="440" w:lineRule="exact"/>
        <w:ind w:firstLine="480" w:firstLineChars="200"/>
        <w:rPr>
          <w:rFonts w:hint="eastAsia" w:cs="宋体"/>
          <w:sz w:val="24"/>
          <w:szCs w:val="21"/>
          <w:lang w:eastAsia="zh-CN"/>
        </w:rPr>
      </w:pPr>
      <w:r>
        <w:rPr>
          <w:rFonts w:hint="eastAsia" w:cs="宋体"/>
          <w:sz w:val="24"/>
          <w:szCs w:val="21"/>
          <w:lang w:eastAsia="zh-CN"/>
        </w:rPr>
        <w:t>备份电子加密投标（响应）文件</w:t>
      </w:r>
      <w:r>
        <w:rPr>
          <w:rFonts w:hint="eastAsia" w:cs="宋体"/>
          <w:sz w:val="24"/>
          <w:szCs w:val="21"/>
          <w:lang w:val="en-US" w:eastAsia="zh-CN"/>
        </w:rPr>
        <w:t xml:space="preserve">   份</w:t>
      </w:r>
      <w:r>
        <w:rPr>
          <w:rFonts w:hint="eastAsia" w:cs="宋体"/>
          <w:sz w:val="24"/>
          <w:szCs w:val="21"/>
          <w:lang w:eastAsia="zh-CN"/>
        </w:rPr>
        <w:t>（政府采购云平台上最后生成的具备电子签章的备份电子加密投标（响应）文件）；</w:t>
      </w:r>
    </w:p>
    <w:p w14:paraId="712CC351">
      <w:pPr>
        <w:pStyle w:val="96"/>
        <w:spacing w:line="440" w:lineRule="exact"/>
        <w:ind w:firstLine="480" w:firstLineChars="200"/>
        <w:rPr>
          <w:rFonts w:hint="eastAsia" w:cs="宋体"/>
          <w:sz w:val="24"/>
          <w:szCs w:val="21"/>
        </w:rPr>
      </w:pPr>
      <w:r>
        <w:rPr>
          <w:rFonts w:hint="eastAsia" w:cs="宋体"/>
          <w:sz w:val="24"/>
          <w:szCs w:val="21"/>
          <w:lang w:eastAsia="zh-CN"/>
        </w:rPr>
        <w:t>电子加密投标（响应）文件、备份电子加密投标（响应）文件（政府采购云平台上最后生成的具备电子签章的备份电子加密投标（响应）文件）</w:t>
      </w:r>
      <w:r>
        <w:rPr>
          <w:rFonts w:hint="eastAsia" w:cs="宋体"/>
          <w:sz w:val="24"/>
          <w:szCs w:val="21"/>
        </w:rPr>
        <w:t>具有同等效力，内容应完全一致</w:t>
      </w:r>
      <w:r>
        <w:rPr>
          <w:rFonts w:hint="eastAsia" w:cs="宋体"/>
          <w:sz w:val="24"/>
          <w:szCs w:val="21"/>
          <w:lang w:eastAsia="zh-CN"/>
        </w:rPr>
        <w:t>；</w:t>
      </w:r>
    </w:p>
    <w:p w14:paraId="4584D4E8">
      <w:pPr>
        <w:pStyle w:val="96"/>
        <w:spacing w:line="440" w:lineRule="exact"/>
        <w:ind w:firstLine="480" w:firstLineChars="200"/>
        <w:rPr>
          <w:rFonts w:hint="eastAsia" w:cs="宋体"/>
          <w:sz w:val="24"/>
          <w:szCs w:val="21"/>
        </w:rPr>
      </w:pPr>
      <w:r>
        <w:rPr>
          <w:rFonts w:hint="eastAsia" w:cs="宋体"/>
          <w:sz w:val="24"/>
          <w:szCs w:val="21"/>
          <w:lang w:eastAsia="zh-CN"/>
        </w:rPr>
        <w:t>供应商</w:t>
      </w:r>
      <w:r>
        <w:rPr>
          <w:rFonts w:hint="eastAsia" w:cs="宋体"/>
          <w:sz w:val="24"/>
          <w:szCs w:val="21"/>
        </w:rPr>
        <w:t>须知要求的</w:t>
      </w:r>
      <w:r>
        <w:rPr>
          <w:rFonts w:hint="eastAsia" w:cs="宋体"/>
          <w:sz w:val="24"/>
          <w:szCs w:val="21"/>
          <w:lang w:eastAsia="zh-CN"/>
        </w:rPr>
        <w:t>供应商</w:t>
      </w:r>
      <w:r>
        <w:rPr>
          <w:rFonts w:hint="eastAsia" w:cs="宋体"/>
          <w:sz w:val="24"/>
          <w:szCs w:val="21"/>
        </w:rPr>
        <w:t>提交的全部文件；</w:t>
      </w:r>
    </w:p>
    <w:p w14:paraId="2B250F9F">
      <w:pPr>
        <w:pStyle w:val="96"/>
        <w:spacing w:line="440" w:lineRule="exact"/>
        <w:ind w:firstLine="480" w:firstLineChars="200"/>
        <w:rPr>
          <w:rFonts w:hint="eastAsia" w:cs="宋体"/>
          <w:sz w:val="24"/>
          <w:szCs w:val="21"/>
        </w:rPr>
      </w:pPr>
      <w:r>
        <w:rPr>
          <w:rFonts w:hint="eastAsia" w:cs="宋体"/>
          <w:sz w:val="24"/>
          <w:szCs w:val="21"/>
        </w:rPr>
        <w:t>按招标文件要求提供和交付的货物和服务的投标报价详见报价表。</w:t>
      </w:r>
    </w:p>
    <w:p w14:paraId="1C202453">
      <w:pPr>
        <w:pStyle w:val="96"/>
        <w:spacing w:line="440" w:lineRule="exact"/>
        <w:ind w:firstLine="480" w:firstLineChars="200"/>
        <w:rPr>
          <w:rFonts w:hint="eastAsia" w:cs="宋体"/>
          <w:sz w:val="24"/>
          <w:szCs w:val="21"/>
        </w:rPr>
      </w:pPr>
      <w:r>
        <w:rPr>
          <w:rFonts w:hint="eastAsia" w:cs="宋体"/>
          <w:sz w:val="24"/>
          <w:szCs w:val="21"/>
        </w:rPr>
        <w:t>4</w:t>
      </w:r>
      <w:r>
        <w:rPr>
          <w:rFonts w:hint="eastAsia" w:cs="宋体"/>
          <w:sz w:val="24"/>
          <w:szCs w:val="21"/>
          <w:lang w:val="en-US" w:eastAsia="zh-CN"/>
        </w:rPr>
        <w:t>.</w:t>
      </w:r>
      <w:r>
        <w:rPr>
          <w:rFonts w:hint="eastAsia" w:cs="宋体"/>
          <w:sz w:val="24"/>
          <w:szCs w:val="21"/>
        </w:rPr>
        <w:t>如果我方中标，在合同签订后</w:t>
      </w:r>
      <w:r>
        <w:rPr>
          <w:rFonts w:hint="eastAsia" w:cs="宋体"/>
          <w:sz w:val="24"/>
          <w:szCs w:val="21"/>
          <w:u w:val="single"/>
        </w:rPr>
        <w:t xml:space="preserve">      </w:t>
      </w:r>
      <w:r>
        <w:rPr>
          <w:rFonts w:hint="eastAsia" w:cs="宋体"/>
          <w:sz w:val="24"/>
          <w:szCs w:val="21"/>
        </w:rPr>
        <w:t>天（日历天）完成该项目。</w:t>
      </w:r>
    </w:p>
    <w:p w14:paraId="57EB053F">
      <w:pPr>
        <w:pStyle w:val="96"/>
        <w:spacing w:line="440" w:lineRule="exact"/>
        <w:ind w:firstLine="480" w:firstLineChars="200"/>
        <w:rPr>
          <w:rFonts w:hint="eastAsia" w:cs="宋体"/>
          <w:sz w:val="24"/>
          <w:szCs w:val="21"/>
        </w:rPr>
      </w:pPr>
      <w:r>
        <w:rPr>
          <w:rFonts w:hint="eastAsia" w:cs="宋体"/>
          <w:sz w:val="24"/>
          <w:szCs w:val="21"/>
        </w:rPr>
        <w:t>5</w:t>
      </w:r>
      <w:r>
        <w:rPr>
          <w:rFonts w:hint="eastAsia" w:cs="宋体"/>
          <w:sz w:val="24"/>
          <w:szCs w:val="21"/>
          <w:lang w:val="en-US" w:eastAsia="zh-CN"/>
        </w:rPr>
        <w:t>.</w:t>
      </w:r>
      <w:r>
        <w:rPr>
          <w:rFonts w:hint="eastAsia" w:cs="宋体"/>
          <w:sz w:val="24"/>
          <w:szCs w:val="21"/>
        </w:rPr>
        <w:t>如果我方中标，将派出</w:t>
      </w:r>
      <w:r>
        <w:rPr>
          <w:rFonts w:hint="eastAsia" w:cs="宋体"/>
          <w:sz w:val="24"/>
          <w:szCs w:val="21"/>
          <w:u w:val="single"/>
        </w:rPr>
        <w:t>（姓名及身份证号码），</w:t>
      </w:r>
      <w:r>
        <w:rPr>
          <w:rFonts w:hint="eastAsia" w:cs="宋体"/>
          <w:sz w:val="24"/>
          <w:szCs w:val="21"/>
        </w:rPr>
        <w:t>作为本项目与</w:t>
      </w:r>
      <w:r>
        <w:rPr>
          <w:rFonts w:hint="eastAsia" w:cs="宋体"/>
          <w:sz w:val="24"/>
          <w:szCs w:val="21"/>
          <w:lang w:eastAsia="zh-CN"/>
        </w:rPr>
        <w:t>采购人</w:t>
      </w:r>
      <w:r>
        <w:rPr>
          <w:rFonts w:hint="eastAsia" w:cs="宋体"/>
          <w:sz w:val="24"/>
          <w:szCs w:val="21"/>
        </w:rPr>
        <w:t>联系的项目实施负责人，联系手机号码：</w:t>
      </w:r>
      <w:r>
        <w:rPr>
          <w:rFonts w:hint="eastAsia" w:cs="宋体"/>
          <w:sz w:val="24"/>
          <w:szCs w:val="21"/>
          <w:u w:val="single"/>
        </w:rPr>
        <w:t xml:space="preserve">             </w:t>
      </w:r>
      <w:r>
        <w:rPr>
          <w:rFonts w:hint="eastAsia" w:cs="宋体"/>
          <w:sz w:val="24"/>
          <w:szCs w:val="21"/>
        </w:rPr>
        <w:t>。在项目实施过程中，并承诺项目实施负责人不更换，若确需要更换的，书面征得采购人同意后才准予更换。</w:t>
      </w:r>
    </w:p>
    <w:p w14:paraId="02213B01">
      <w:pPr>
        <w:pStyle w:val="96"/>
        <w:spacing w:line="440" w:lineRule="exact"/>
        <w:ind w:firstLine="480" w:firstLineChars="200"/>
        <w:rPr>
          <w:rFonts w:hint="eastAsia" w:cs="宋体"/>
          <w:sz w:val="24"/>
          <w:szCs w:val="21"/>
        </w:rPr>
      </w:pPr>
      <w:r>
        <w:rPr>
          <w:rFonts w:hint="eastAsia" w:cs="宋体"/>
          <w:sz w:val="24"/>
          <w:szCs w:val="21"/>
        </w:rPr>
        <w:t>6</w:t>
      </w:r>
      <w:r>
        <w:rPr>
          <w:rFonts w:hint="eastAsia" w:cs="宋体"/>
          <w:sz w:val="24"/>
          <w:szCs w:val="21"/>
          <w:lang w:val="en-US" w:eastAsia="zh-CN"/>
        </w:rPr>
        <w:t>.</w:t>
      </w:r>
      <w:r>
        <w:rPr>
          <w:rFonts w:hint="eastAsia" w:cs="宋体"/>
          <w:sz w:val="24"/>
          <w:szCs w:val="21"/>
        </w:rPr>
        <w:t>我方的投标有效期自在开标日起</w:t>
      </w:r>
      <w:r>
        <w:rPr>
          <w:rFonts w:hint="eastAsia" w:cs="宋体"/>
          <w:sz w:val="24"/>
          <w:szCs w:val="21"/>
          <w:u w:val="single"/>
        </w:rPr>
        <w:t>90</w:t>
      </w:r>
      <w:r>
        <w:rPr>
          <w:rFonts w:hint="eastAsia" w:cs="宋体"/>
          <w:sz w:val="24"/>
          <w:szCs w:val="21"/>
        </w:rPr>
        <w:t>天内有效。如果在开标后规定的投标有效期内撤回投标。</w:t>
      </w:r>
    </w:p>
    <w:p w14:paraId="39131FAA">
      <w:pPr>
        <w:pStyle w:val="96"/>
        <w:spacing w:line="440" w:lineRule="exact"/>
        <w:ind w:firstLine="480" w:firstLineChars="200"/>
        <w:rPr>
          <w:rFonts w:hint="eastAsia" w:cs="宋体"/>
          <w:sz w:val="24"/>
          <w:szCs w:val="21"/>
        </w:rPr>
      </w:pPr>
      <w:r>
        <w:rPr>
          <w:rFonts w:hint="eastAsia" w:cs="宋体"/>
          <w:sz w:val="24"/>
          <w:szCs w:val="21"/>
        </w:rPr>
        <w:t>7</w:t>
      </w:r>
      <w:r>
        <w:rPr>
          <w:rFonts w:hint="eastAsia" w:cs="宋体"/>
          <w:sz w:val="24"/>
          <w:szCs w:val="21"/>
          <w:lang w:val="en-US" w:eastAsia="zh-CN"/>
        </w:rPr>
        <w:t>.</w:t>
      </w:r>
      <w:r>
        <w:rPr>
          <w:rFonts w:hint="eastAsia" w:cs="宋体"/>
          <w:sz w:val="24"/>
          <w:szCs w:val="21"/>
        </w:rPr>
        <w:t>我方在投标之前已经与贵方进行了充分的沟通，完全理解并接受招标文件的各项规定和要求，对招标文件的合理性、合法性不再有异议。</w:t>
      </w:r>
    </w:p>
    <w:p w14:paraId="75512C78">
      <w:pPr>
        <w:pStyle w:val="96"/>
        <w:spacing w:line="440" w:lineRule="exact"/>
        <w:ind w:firstLine="480" w:firstLineChars="200"/>
        <w:rPr>
          <w:rFonts w:hint="eastAsia" w:cs="宋体"/>
          <w:sz w:val="24"/>
          <w:szCs w:val="21"/>
        </w:rPr>
      </w:pPr>
      <w:r>
        <w:rPr>
          <w:rFonts w:hint="eastAsia" w:cs="宋体"/>
          <w:sz w:val="24"/>
          <w:szCs w:val="21"/>
        </w:rPr>
        <w:t>我方愿意向贵方提供真实完整的任何与该项投标有关的数据、情况和技术资料。若贵方需要，我方愿意提供我方作出的一切承诺的证明材料。</w:t>
      </w:r>
    </w:p>
    <w:p w14:paraId="0B91E141">
      <w:pPr>
        <w:pStyle w:val="96"/>
        <w:spacing w:line="440" w:lineRule="exact"/>
        <w:ind w:firstLine="480" w:firstLineChars="200"/>
        <w:rPr>
          <w:rFonts w:hint="eastAsia" w:cs="宋体"/>
          <w:sz w:val="24"/>
          <w:szCs w:val="21"/>
        </w:rPr>
      </w:pPr>
      <w:r>
        <w:rPr>
          <w:rFonts w:hint="eastAsia" w:cs="宋体"/>
          <w:sz w:val="24"/>
          <w:szCs w:val="21"/>
        </w:rPr>
        <w:t>8</w:t>
      </w:r>
      <w:r>
        <w:rPr>
          <w:rFonts w:hint="eastAsia" w:cs="宋体"/>
          <w:sz w:val="24"/>
          <w:szCs w:val="21"/>
          <w:lang w:val="en-US" w:eastAsia="zh-CN"/>
        </w:rPr>
        <w:t>.</w:t>
      </w:r>
      <w:r>
        <w:rPr>
          <w:rFonts w:hint="eastAsia" w:cs="宋体"/>
          <w:sz w:val="24"/>
          <w:szCs w:val="21"/>
        </w:rPr>
        <w:t>我方已详细审核全部招标文件，包括招标文件的澄清或修改文件（如有的话）、参考资料及有关附件，已经了解我方对于招标文件、采购过程、采购结果有依法进行询问、质疑、投诉的权利及相关渠道和要求。</w:t>
      </w:r>
    </w:p>
    <w:p w14:paraId="62FCA380">
      <w:pPr>
        <w:pStyle w:val="96"/>
        <w:spacing w:line="440" w:lineRule="exact"/>
        <w:ind w:firstLine="480" w:firstLineChars="200"/>
        <w:rPr>
          <w:rFonts w:hint="eastAsia" w:cs="宋体"/>
          <w:sz w:val="24"/>
          <w:szCs w:val="21"/>
        </w:rPr>
      </w:pPr>
      <w:r>
        <w:rPr>
          <w:rFonts w:hint="eastAsia" w:cs="宋体"/>
          <w:sz w:val="24"/>
          <w:szCs w:val="21"/>
        </w:rPr>
        <w:t>9</w:t>
      </w:r>
      <w:r>
        <w:rPr>
          <w:rFonts w:hint="eastAsia" w:cs="宋体"/>
          <w:sz w:val="24"/>
          <w:szCs w:val="21"/>
          <w:lang w:val="en-US" w:eastAsia="zh-CN"/>
        </w:rPr>
        <w:t>.</w:t>
      </w:r>
      <w:r>
        <w:rPr>
          <w:rFonts w:hint="eastAsia" w:cs="宋体"/>
          <w:sz w:val="24"/>
          <w:szCs w:val="21"/>
        </w:rPr>
        <w:t>我方不是采购人的附属机构，并未为本项目提供整体设计、规范编制或者项目管理、监理、监测等服务。</w:t>
      </w:r>
    </w:p>
    <w:p w14:paraId="15B193B4">
      <w:pPr>
        <w:pStyle w:val="96"/>
        <w:spacing w:line="440" w:lineRule="exact"/>
        <w:ind w:firstLine="480" w:firstLineChars="200"/>
        <w:rPr>
          <w:rFonts w:hint="eastAsia" w:cs="宋体"/>
          <w:sz w:val="24"/>
          <w:szCs w:val="21"/>
        </w:rPr>
      </w:pPr>
      <w:r>
        <w:rPr>
          <w:rFonts w:hint="eastAsia" w:cs="宋体"/>
          <w:sz w:val="24"/>
          <w:szCs w:val="21"/>
        </w:rPr>
        <w:t>10</w:t>
      </w:r>
      <w:r>
        <w:rPr>
          <w:rFonts w:hint="eastAsia" w:cs="宋体"/>
          <w:sz w:val="24"/>
          <w:szCs w:val="21"/>
          <w:lang w:val="en-US" w:eastAsia="zh-CN"/>
        </w:rPr>
        <w:t>.</w:t>
      </w:r>
      <w:r>
        <w:rPr>
          <w:rFonts w:hint="eastAsia" w:cs="宋体"/>
          <w:sz w:val="24"/>
          <w:szCs w:val="21"/>
        </w:rPr>
        <w:t>我方将严格遵守《中华人民共和国政府采购法》第七十七条规定：</w:t>
      </w:r>
      <w:r>
        <w:rPr>
          <w:rFonts w:hint="eastAsia" w:cs="宋体"/>
          <w:sz w:val="24"/>
          <w:szCs w:val="21"/>
          <w:lang w:eastAsia="zh-CN"/>
        </w:rPr>
        <w:t>供应商</w:t>
      </w:r>
      <w:r>
        <w:rPr>
          <w:rFonts w:hint="eastAsia" w:cs="宋体"/>
          <w:sz w:val="24"/>
          <w:szCs w:val="21"/>
        </w:rPr>
        <w:t>有下列情形之一的，处以采购金额5‰以上10‰以下的罚款，列入不良行为记录名单，在一至三年内禁止参加政府采购活动；有违法所得的，并处没收违法所得；情节严重的，由</w:t>
      </w:r>
      <w:r>
        <w:rPr>
          <w:rFonts w:hint="eastAsia" w:cs="宋体"/>
          <w:sz w:val="24"/>
          <w:szCs w:val="21"/>
          <w:lang w:eastAsia="zh-CN"/>
        </w:rPr>
        <w:t>市场监督管理部门</w:t>
      </w:r>
      <w:r>
        <w:rPr>
          <w:rFonts w:hint="eastAsia" w:cs="宋体"/>
          <w:sz w:val="24"/>
          <w:szCs w:val="21"/>
        </w:rPr>
        <w:t>吊销营业执照；构成犯罪的，依法追究刑事责任：</w:t>
      </w:r>
    </w:p>
    <w:p w14:paraId="5A639967">
      <w:pPr>
        <w:pStyle w:val="96"/>
        <w:spacing w:line="440" w:lineRule="exact"/>
        <w:ind w:firstLine="240" w:firstLineChars="100"/>
        <w:rPr>
          <w:rFonts w:hint="eastAsia" w:cs="宋体"/>
          <w:sz w:val="24"/>
          <w:szCs w:val="21"/>
        </w:rPr>
      </w:pPr>
      <w:r>
        <w:rPr>
          <w:rFonts w:hint="eastAsia" w:cs="宋体"/>
          <w:sz w:val="24"/>
          <w:szCs w:val="21"/>
        </w:rPr>
        <w:t>（一）提供虚假材料谋取中标、</w:t>
      </w:r>
      <w:r>
        <w:rPr>
          <w:rFonts w:hint="eastAsia" w:cs="宋体"/>
          <w:sz w:val="24"/>
          <w:szCs w:val="21"/>
          <w:lang w:eastAsia="zh-CN"/>
        </w:rPr>
        <w:t>成交</w:t>
      </w:r>
      <w:r>
        <w:rPr>
          <w:rFonts w:hint="eastAsia" w:cs="宋体"/>
          <w:sz w:val="24"/>
          <w:szCs w:val="21"/>
        </w:rPr>
        <w:t>的；</w:t>
      </w:r>
    </w:p>
    <w:p w14:paraId="01F65F66">
      <w:pPr>
        <w:pStyle w:val="96"/>
        <w:spacing w:line="440" w:lineRule="exact"/>
        <w:ind w:firstLine="240" w:firstLineChars="100"/>
        <w:rPr>
          <w:rFonts w:hint="eastAsia" w:cs="宋体"/>
          <w:sz w:val="24"/>
          <w:szCs w:val="21"/>
        </w:rPr>
      </w:pPr>
      <w:r>
        <w:rPr>
          <w:rFonts w:hint="eastAsia" w:cs="宋体"/>
          <w:sz w:val="24"/>
          <w:szCs w:val="21"/>
        </w:rPr>
        <w:t>（二）采取不正当手段诋毁、排挤其他</w:t>
      </w:r>
      <w:r>
        <w:rPr>
          <w:rFonts w:hint="eastAsia" w:cs="宋体"/>
          <w:sz w:val="24"/>
          <w:szCs w:val="21"/>
          <w:lang w:eastAsia="zh-CN"/>
        </w:rPr>
        <w:t>供应商</w:t>
      </w:r>
      <w:r>
        <w:rPr>
          <w:rFonts w:hint="eastAsia" w:cs="宋体"/>
          <w:sz w:val="24"/>
          <w:szCs w:val="21"/>
        </w:rPr>
        <w:t>的；</w:t>
      </w:r>
    </w:p>
    <w:p w14:paraId="7A8300FA">
      <w:pPr>
        <w:pStyle w:val="96"/>
        <w:spacing w:line="440" w:lineRule="exact"/>
        <w:ind w:firstLine="240" w:firstLineChars="100"/>
        <w:rPr>
          <w:rFonts w:hint="eastAsia" w:cs="宋体"/>
          <w:sz w:val="24"/>
          <w:szCs w:val="21"/>
        </w:rPr>
      </w:pPr>
      <w:r>
        <w:rPr>
          <w:rFonts w:hint="eastAsia" w:cs="宋体"/>
          <w:sz w:val="24"/>
          <w:szCs w:val="21"/>
        </w:rPr>
        <w:t>（三）与采购人、其它</w:t>
      </w:r>
      <w:r>
        <w:rPr>
          <w:rFonts w:hint="eastAsia" w:cs="宋体"/>
          <w:sz w:val="24"/>
          <w:szCs w:val="21"/>
          <w:lang w:eastAsia="zh-CN"/>
        </w:rPr>
        <w:t>供应商</w:t>
      </w:r>
      <w:r>
        <w:rPr>
          <w:rFonts w:hint="eastAsia" w:cs="宋体"/>
          <w:sz w:val="24"/>
          <w:szCs w:val="21"/>
        </w:rPr>
        <w:t>或者采购代理机构恶意串通的；</w:t>
      </w:r>
    </w:p>
    <w:p w14:paraId="01B8A8F2">
      <w:pPr>
        <w:pStyle w:val="96"/>
        <w:spacing w:line="440" w:lineRule="exact"/>
        <w:ind w:firstLine="240" w:firstLineChars="100"/>
        <w:rPr>
          <w:rFonts w:hint="eastAsia" w:cs="宋体"/>
          <w:sz w:val="24"/>
          <w:szCs w:val="21"/>
        </w:rPr>
      </w:pPr>
      <w:r>
        <w:rPr>
          <w:rFonts w:hint="eastAsia" w:cs="宋体"/>
          <w:sz w:val="24"/>
          <w:szCs w:val="21"/>
        </w:rPr>
        <w:t>（四）向采购人、采购代理机构行贿或者提供其他不正当利益的；</w:t>
      </w:r>
    </w:p>
    <w:p w14:paraId="61523C69">
      <w:pPr>
        <w:pStyle w:val="96"/>
        <w:spacing w:line="440" w:lineRule="exact"/>
        <w:ind w:firstLine="240" w:firstLineChars="100"/>
        <w:rPr>
          <w:rFonts w:hint="eastAsia" w:cs="宋体"/>
          <w:sz w:val="24"/>
          <w:szCs w:val="21"/>
        </w:rPr>
      </w:pPr>
      <w:r>
        <w:rPr>
          <w:rFonts w:hint="eastAsia" w:cs="宋体"/>
          <w:sz w:val="24"/>
          <w:szCs w:val="21"/>
        </w:rPr>
        <w:t>（五）在招标采购过程中与采购人进行协商谈判的；</w:t>
      </w:r>
    </w:p>
    <w:p w14:paraId="661E7AD5">
      <w:pPr>
        <w:pStyle w:val="96"/>
        <w:spacing w:line="440" w:lineRule="exact"/>
        <w:ind w:firstLine="240" w:firstLineChars="100"/>
        <w:rPr>
          <w:rFonts w:hint="eastAsia" w:cs="宋体"/>
          <w:sz w:val="24"/>
          <w:szCs w:val="21"/>
        </w:rPr>
      </w:pPr>
      <w:r>
        <w:rPr>
          <w:rFonts w:hint="eastAsia" w:cs="宋体"/>
          <w:sz w:val="24"/>
          <w:szCs w:val="21"/>
        </w:rPr>
        <w:t>（六）拒绝有关部门监督检查或提供虚假情况的。</w:t>
      </w:r>
    </w:p>
    <w:p w14:paraId="263BD2CC">
      <w:pPr>
        <w:pStyle w:val="96"/>
        <w:spacing w:line="440" w:lineRule="exact"/>
        <w:ind w:firstLine="480" w:firstLineChars="200"/>
        <w:rPr>
          <w:rFonts w:hint="eastAsia" w:cs="宋体"/>
          <w:sz w:val="24"/>
          <w:szCs w:val="21"/>
        </w:rPr>
      </w:pPr>
      <w:r>
        <w:rPr>
          <w:rFonts w:hint="eastAsia" w:cs="宋体"/>
          <w:sz w:val="24"/>
          <w:szCs w:val="21"/>
        </w:rPr>
        <w:t>11</w:t>
      </w:r>
      <w:r>
        <w:rPr>
          <w:rFonts w:hint="eastAsia" w:cs="宋体"/>
          <w:sz w:val="24"/>
          <w:szCs w:val="21"/>
          <w:lang w:val="en-US" w:eastAsia="zh-CN"/>
        </w:rPr>
        <w:t>.</w:t>
      </w:r>
      <w:r>
        <w:rPr>
          <w:rFonts w:hint="eastAsia" w:cs="宋体"/>
          <w:sz w:val="24"/>
          <w:szCs w:val="21"/>
        </w:rPr>
        <w:t>如中标，本</w:t>
      </w:r>
      <w:r>
        <w:rPr>
          <w:rFonts w:hint="eastAsia" w:cs="宋体"/>
          <w:sz w:val="24"/>
          <w:szCs w:val="21"/>
          <w:lang w:eastAsia="zh-CN"/>
        </w:rPr>
        <w:t>投标（响应）文件</w:t>
      </w:r>
      <w:r>
        <w:rPr>
          <w:rFonts w:hint="eastAsia" w:cs="宋体"/>
          <w:sz w:val="24"/>
          <w:szCs w:val="21"/>
        </w:rPr>
        <w:t>至本项目合同履行完毕止均保持有效，我方将按本项目合同、</w:t>
      </w:r>
      <w:r>
        <w:rPr>
          <w:rFonts w:hint="eastAsia" w:cs="宋体"/>
          <w:sz w:val="24"/>
          <w:szCs w:val="21"/>
          <w:lang w:eastAsia="zh-CN"/>
        </w:rPr>
        <w:t>招标文件</w:t>
      </w:r>
      <w:r>
        <w:rPr>
          <w:rFonts w:hint="eastAsia" w:cs="宋体"/>
          <w:sz w:val="24"/>
          <w:szCs w:val="21"/>
        </w:rPr>
        <w:t>和投标（响应）文件的规定及政府采购法律、法规的规定履行责任和义务，</w:t>
      </w:r>
      <w:r>
        <w:rPr>
          <w:rFonts w:hint="eastAsia" w:cs="宋体"/>
          <w:sz w:val="24"/>
          <w:szCs w:val="21"/>
          <w:lang w:eastAsia="zh-CN"/>
        </w:rPr>
        <w:t>否则</w:t>
      </w:r>
      <w:r>
        <w:rPr>
          <w:rFonts w:hint="eastAsia" w:cs="宋体"/>
          <w:sz w:val="24"/>
          <w:szCs w:val="21"/>
        </w:rPr>
        <w:t>我方愿意承担政府采购监管部门将我方列入政府采购不良行为记录名单。</w:t>
      </w:r>
    </w:p>
    <w:p w14:paraId="79AF2BB2">
      <w:pPr>
        <w:pStyle w:val="96"/>
        <w:spacing w:line="440" w:lineRule="exact"/>
        <w:ind w:firstLine="480" w:firstLineChars="200"/>
        <w:rPr>
          <w:rFonts w:hint="eastAsia" w:cs="宋体"/>
          <w:sz w:val="24"/>
          <w:szCs w:val="21"/>
        </w:rPr>
      </w:pPr>
      <w:r>
        <w:rPr>
          <w:rFonts w:hint="eastAsia" w:cs="宋体"/>
          <w:sz w:val="24"/>
          <w:szCs w:val="21"/>
        </w:rPr>
        <w:t>12</w:t>
      </w:r>
      <w:r>
        <w:rPr>
          <w:rFonts w:hint="eastAsia" w:cs="宋体"/>
          <w:sz w:val="24"/>
          <w:szCs w:val="21"/>
          <w:lang w:val="en-US" w:eastAsia="zh-CN"/>
        </w:rPr>
        <w:t>.</w:t>
      </w:r>
      <w:r>
        <w:rPr>
          <w:rFonts w:hint="eastAsia" w:cs="宋体"/>
          <w:sz w:val="24"/>
          <w:szCs w:val="21"/>
        </w:rPr>
        <w:t>以上事项如有虚假或隐瞒，我方愿意承担一切不利后果，并不再寻求任何旨在减轻或免除法律责任。</w:t>
      </w:r>
    </w:p>
    <w:p w14:paraId="44AA2965">
      <w:pPr>
        <w:pStyle w:val="96"/>
        <w:spacing w:line="440" w:lineRule="exact"/>
        <w:ind w:firstLine="480"/>
        <w:rPr>
          <w:rFonts w:hint="eastAsia" w:cs="宋体"/>
          <w:sz w:val="24"/>
          <w:szCs w:val="21"/>
        </w:rPr>
      </w:pPr>
      <w:r>
        <w:rPr>
          <w:rFonts w:hint="eastAsia" w:cs="宋体"/>
          <w:sz w:val="24"/>
          <w:szCs w:val="21"/>
        </w:rPr>
        <w:t>与本次投标有关的一切正式往来信函请寄：</w:t>
      </w:r>
    </w:p>
    <w:p w14:paraId="7F5563C8">
      <w:pPr>
        <w:pStyle w:val="96"/>
        <w:spacing w:line="440" w:lineRule="exact"/>
        <w:ind w:firstLine="480"/>
        <w:rPr>
          <w:rFonts w:hint="eastAsia" w:cs="宋体"/>
          <w:sz w:val="24"/>
          <w:szCs w:val="21"/>
        </w:rPr>
      </w:pPr>
      <w:r>
        <w:rPr>
          <w:rFonts w:hint="eastAsia" w:cs="宋体"/>
          <w:sz w:val="24"/>
          <w:szCs w:val="21"/>
        </w:rPr>
        <w:t>地址：</w:t>
      </w:r>
      <w:r>
        <w:rPr>
          <w:rFonts w:hint="eastAsia" w:cs="宋体"/>
          <w:spacing w:val="20"/>
          <w:sz w:val="24"/>
          <w:u w:val="single"/>
        </w:rPr>
        <w:t xml:space="preserve">             </w:t>
      </w:r>
      <w:r>
        <w:rPr>
          <w:rFonts w:hint="eastAsia" w:cs="宋体"/>
          <w:sz w:val="24"/>
          <w:szCs w:val="21"/>
        </w:rPr>
        <w:t xml:space="preserve">     邮编：</w:t>
      </w:r>
      <w:r>
        <w:rPr>
          <w:rFonts w:hint="eastAsia" w:cs="宋体"/>
          <w:spacing w:val="20"/>
          <w:sz w:val="24"/>
          <w:u w:val="single"/>
        </w:rPr>
        <w:t xml:space="preserve">           </w:t>
      </w:r>
      <w:r>
        <w:rPr>
          <w:rFonts w:hint="eastAsia" w:cs="宋体"/>
          <w:sz w:val="24"/>
          <w:szCs w:val="21"/>
        </w:rPr>
        <w:t>　</w:t>
      </w:r>
    </w:p>
    <w:p w14:paraId="5C2E75E6">
      <w:pPr>
        <w:pStyle w:val="22"/>
        <w:spacing w:line="440" w:lineRule="exact"/>
        <w:ind w:firstLine="480" w:firstLineChars="200"/>
        <w:rPr>
          <w:rFonts w:hint="eastAsia" w:cs="宋体"/>
          <w:sz w:val="24"/>
          <w:szCs w:val="21"/>
        </w:rPr>
      </w:pPr>
      <w:r>
        <w:rPr>
          <w:rFonts w:hint="eastAsia" w:cs="宋体"/>
          <w:sz w:val="24"/>
          <w:szCs w:val="21"/>
        </w:rPr>
        <w:t>电话：</w:t>
      </w:r>
      <w:r>
        <w:rPr>
          <w:rFonts w:hint="eastAsia" w:cs="宋体"/>
          <w:spacing w:val="20"/>
          <w:sz w:val="24"/>
          <w:u w:val="single"/>
        </w:rPr>
        <w:t xml:space="preserve">             </w:t>
      </w:r>
      <w:r>
        <w:rPr>
          <w:rFonts w:hint="eastAsia" w:cs="宋体"/>
          <w:sz w:val="24"/>
          <w:szCs w:val="21"/>
        </w:rPr>
        <w:t xml:space="preserve">     传真：</w:t>
      </w:r>
      <w:r>
        <w:rPr>
          <w:rFonts w:hint="eastAsia" w:cs="宋体"/>
          <w:spacing w:val="20"/>
          <w:sz w:val="24"/>
          <w:u w:val="single"/>
        </w:rPr>
        <w:t xml:space="preserve">           </w:t>
      </w:r>
    </w:p>
    <w:p w14:paraId="111745B5">
      <w:pPr>
        <w:pStyle w:val="96"/>
        <w:spacing w:line="440" w:lineRule="exact"/>
        <w:rPr>
          <w:rFonts w:hint="eastAsia" w:cs="宋体"/>
          <w:sz w:val="24"/>
          <w:szCs w:val="21"/>
          <w:lang w:val="en-US" w:eastAsia="zh-CN"/>
        </w:rPr>
      </w:pPr>
    </w:p>
    <w:p w14:paraId="5548592A">
      <w:pPr>
        <w:pStyle w:val="78"/>
        <w:spacing w:line="360" w:lineRule="auto"/>
        <w:ind w:firstLine="4480" w:firstLineChars="1600"/>
        <w:rPr>
          <w:rFonts w:hint="eastAsia" w:cs="宋体"/>
          <w:spacing w:val="20"/>
          <w:sz w:val="24"/>
          <w:u w:val="single"/>
        </w:rPr>
      </w:pP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28C26A1B">
      <w:pPr>
        <w:pStyle w:val="78"/>
        <w:spacing w:line="360" w:lineRule="auto"/>
        <w:ind w:firstLine="4480" w:firstLineChars="1600"/>
        <w:rPr>
          <w:rFonts w:hint="eastAsia" w:cs="宋体"/>
          <w:spacing w:val="20"/>
          <w:sz w:val="24"/>
          <w:u w:val="single"/>
        </w:rPr>
      </w:pPr>
      <w:r>
        <w:rPr>
          <w:rFonts w:hint="eastAsia" w:cs="宋体"/>
          <w:spacing w:val="20"/>
          <w:sz w:val="24"/>
        </w:rPr>
        <w:t>日     期：</w:t>
      </w:r>
      <w:r>
        <w:rPr>
          <w:rFonts w:hint="eastAsia" w:cs="宋体"/>
          <w:spacing w:val="20"/>
          <w:sz w:val="24"/>
          <w:u w:val="single"/>
        </w:rPr>
        <w:t xml:space="preserve">            </w:t>
      </w:r>
    </w:p>
    <w:p w14:paraId="5620B476">
      <w:pPr>
        <w:pStyle w:val="96"/>
        <w:spacing w:line="440" w:lineRule="exact"/>
        <w:rPr>
          <w:rFonts w:hint="eastAsia" w:cs="宋体"/>
          <w:sz w:val="24"/>
          <w:szCs w:val="21"/>
        </w:rPr>
      </w:pPr>
    </w:p>
    <w:p w14:paraId="38B804FA">
      <w:pPr>
        <w:pStyle w:val="96"/>
        <w:spacing w:line="440" w:lineRule="exact"/>
        <w:rPr>
          <w:rFonts w:hint="eastAsia" w:cs="宋体"/>
          <w:sz w:val="24"/>
          <w:szCs w:val="21"/>
          <w:lang w:eastAsia="zh-CN"/>
        </w:rPr>
      </w:pPr>
      <w:r>
        <w:rPr>
          <w:rFonts w:hint="eastAsia" w:cs="宋体"/>
          <w:sz w:val="24"/>
          <w:szCs w:val="21"/>
        </w:rPr>
        <w:t>注：</w:t>
      </w:r>
      <w:r>
        <w:rPr>
          <w:rFonts w:hint="eastAsia" w:cs="宋体"/>
          <w:b/>
          <w:bCs/>
          <w:sz w:val="24"/>
        </w:rPr>
        <w:t>▲</w:t>
      </w:r>
      <w:r>
        <w:rPr>
          <w:rFonts w:hint="eastAsia" w:cs="宋体"/>
          <w:sz w:val="24"/>
          <w:szCs w:val="21"/>
        </w:rPr>
        <w:t>按照本声明书要求填报</w:t>
      </w:r>
      <w:r>
        <w:rPr>
          <w:rFonts w:hint="eastAsia" w:cs="宋体"/>
          <w:sz w:val="24"/>
          <w:szCs w:val="21"/>
          <w:lang w:eastAsia="zh-CN"/>
        </w:rPr>
        <w:t>。</w:t>
      </w:r>
      <w:bookmarkStart w:id="226" w:name="_Toc6131"/>
      <w:bookmarkStart w:id="227" w:name="_Toc493956060"/>
      <w:bookmarkStart w:id="228" w:name="_Toc494555876"/>
    </w:p>
    <w:p w14:paraId="47A5F249">
      <w:pPr>
        <w:pStyle w:val="96"/>
        <w:spacing w:line="440" w:lineRule="exact"/>
        <w:rPr>
          <w:rFonts w:hint="eastAsia" w:cs="宋体"/>
          <w:sz w:val="24"/>
          <w:szCs w:val="21"/>
          <w:lang w:eastAsia="zh-CN"/>
        </w:rPr>
      </w:pPr>
    </w:p>
    <w:p w14:paraId="1AC3CEDD">
      <w:pPr>
        <w:pStyle w:val="96"/>
        <w:spacing w:line="440" w:lineRule="exact"/>
        <w:rPr>
          <w:rFonts w:hint="eastAsia" w:cs="宋体"/>
          <w:sz w:val="24"/>
          <w:szCs w:val="21"/>
          <w:lang w:eastAsia="zh-CN"/>
        </w:rPr>
      </w:pPr>
    </w:p>
    <w:p w14:paraId="3B20CF93">
      <w:pPr>
        <w:pStyle w:val="96"/>
        <w:spacing w:line="440" w:lineRule="exact"/>
        <w:rPr>
          <w:rFonts w:hint="eastAsia" w:cs="宋体"/>
          <w:sz w:val="24"/>
          <w:szCs w:val="21"/>
          <w:lang w:eastAsia="zh-CN"/>
        </w:rPr>
      </w:pPr>
    </w:p>
    <w:p w14:paraId="47ED8DFF">
      <w:pPr>
        <w:pStyle w:val="4"/>
        <w:spacing w:before="240" w:after="240"/>
        <w:ind w:firstLine="0" w:firstLineChars="0"/>
        <w:jc w:val="center"/>
        <w:rPr>
          <w:rFonts w:hint="eastAsia" w:ascii="宋体" w:eastAsia="宋体" w:cs="宋体"/>
          <w:sz w:val="32"/>
          <w:szCs w:val="32"/>
        </w:rPr>
      </w:pPr>
      <w:bookmarkStart w:id="229" w:name="_Toc9458"/>
      <w:r>
        <w:rPr>
          <w:rFonts w:hint="eastAsia" w:ascii="宋体" w:eastAsia="宋体" w:cs="宋体"/>
          <w:sz w:val="32"/>
          <w:szCs w:val="32"/>
        </w:rPr>
        <w:t>2、供应商</w:t>
      </w:r>
      <w:bookmarkEnd w:id="226"/>
      <w:bookmarkEnd w:id="227"/>
      <w:bookmarkEnd w:id="228"/>
      <w:bookmarkEnd w:id="229"/>
      <w:r>
        <w:rPr>
          <w:rFonts w:hint="eastAsia" w:ascii="宋体" w:eastAsia="宋体" w:cs="宋体"/>
          <w:sz w:val="32"/>
          <w:szCs w:val="32"/>
        </w:rPr>
        <w:t>投标申请表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109B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556D02B4">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E77D4C3">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555D6CA">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供应商名称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0772149">
            <w:pPr>
              <w:pStyle w:val="311"/>
              <w:keepNext w:val="0"/>
              <w:keepLines w:val="0"/>
              <w:suppressLineNumbers w:val="0"/>
              <w:spacing w:before="0" w:beforeAutospacing="0" w:after="0" w:afterAutospacing="0"/>
              <w:ind w:left="0" w:right="0"/>
              <w:jc w:val="center"/>
              <w:rPr>
                <w:rFonts w:hint="eastAsia" w:ascii="宋体" w:hAnsi="Calibri" w:cs="宋体"/>
                <w:sz w:val="18"/>
              </w:rPr>
            </w:pPr>
          </w:p>
        </w:tc>
      </w:tr>
      <w:tr w14:paraId="4BE2C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12A58871">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45156EA">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797DDFD">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供应商地址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ED40289">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47951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69246D2A">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17060A1">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7DBB680">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843EA02">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513D0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7D6D61C5">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39F43E8">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DEF3A81">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11C4544">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007AE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114FF597">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4022F624">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6D2446A">
            <w:pPr>
              <w:pStyle w:val="311"/>
              <w:keepNext w:val="0"/>
              <w:keepLines w:val="0"/>
              <w:suppressLineNumbers w:val="0"/>
              <w:spacing w:before="0" w:beforeAutospacing="0" w:after="0" w:afterAutospacing="0"/>
              <w:ind w:left="0" w:right="0"/>
              <w:rPr>
                <w:rFonts w:hint="eastAsia" w:ascii="宋体" w:hAnsi="Calibri" w:cs="宋体"/>
                <w:sz w:val="24"/>
              </w:rPr>
            </w:pPr>
            <w:r>
              <w:rPr>
                <w:rFonts w:hint="eastAsia" w:ascii="宋体" w:hAnsi="Calibri" w:cs="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DBE3047">
            <w:pPr>
              <w:pStyle w:val="311"/>
              <w:keepNext w:val="0"/>
              <w:keepLines w:val="0"/>
              <w:suppressLineNumbers w:val="0"/>
              <w:spacing w:before="0" w:beforeAutospacing="0" w:after="0" w:afterAutospacing="0"/>
              <w:ind w:left="0" w:right="0"/>
              <w:rPr>
                <w:rFonts w:hint="eastAsia" w:ascii="宋体" w:hAnsi="Calibri" w:cs="宋体"/>
                <w:sz w:val="24"/>
              </w:rPr>
            </w:pPr>
            <w:r>
              <w:rPr>
                <w:rFonts w:hint="eastAsia" w:ascii="宋体" w:hAnsi="Calibri" w:cs="宋体"/>
                <w:sz w:val="24"/>
              </w:rPr>
              <w:t>手机：</w:t>
            </w:r>
          </w:p>
        </w:tc>
      </w:tr>
      <w:tr w14:paraId="6609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70B232C9">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28E4418A">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7B47B521">
            <w:pPr>
              <w:pStyle w:val="311"/>
              <w:keepNext w:val="0"/>
              <w:keepLines w:val="0"/>
              <w:suppressLineNumbers w:val="0"/>
              <w:spacing w:before="0" w:beforeAutospacing="0" w:after="0" w:afterAutospacing="0"/>
              <w:ind w:left="0" w:right="0"/>
              <w:rPr>
                <w:rFonts w:hint="eastAsia" w:ascii="宋体" w:hAnsi="Calibri" w:cs="宋体"/>
                <w:sz w:val="24"/>
              </w:rPr>
            </w:pPr>
            <w:r>
              <w:rPr>
                <w:rFonts w:hint="eastAsia" w:ascii="宋体" w:hAnsi="Calibri" w:cs="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9CDA3E8">
            <w:pPr>
              <w:pStyle w:val="311"/>
              <w:keepNext w:val="0"/>
              <w:keepLines w:val="0"/>
              <w:suppressLineNumbers w:val="0"/>
              <w:spacing w:before="0" w:beforeAutospacing="0" w:after="0" w:afterAutospacing="0"/>
              <w:ind w:left="0" w:right="0"/>
              <w:rPr>
                <w:rFonts w:hint="eastAsia" w:ascii="宋体" w:hAnsi="Calibri" w:cs="宋体"/>
                <w:sz w:val="24"/>
              </w:rPr>
            </w:pPr>
            <w:r>
              <w:rPr>
                <w:rFonts w:hint="eastAsia" w:ascii="宋体" w:hAnsi="Calibri" w:cs="宋体"/>
                <w:sz w:val="24"/>
              </w:rPr>
              <w:t>手机：</w:t>
            </w:r>
          </w:p>
        </w:tc>
      </w:tr>
      <w:tr w14:paraId="0073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1968DEFA">
            <w:pPr>
              <w:pStyle w:val="311"/>
              <w:keepNext w:val="0"/>
              <w:keepLines w:val="0"/>
              <w:suppressLineNumbers w:val="0"/>
              <w:spacing w:before="0" w:beforeAutospacing="0" w:after="0" w:afterAutospacing="0"/>
              <w:ind w:left="-109" w:leftChars="-52" w:right="-113" w:rightChars="-54"/>
              <w:jc w:val="center"/>
              <w:rPr>
                <w:rFonts w:hint="eastAsia" w:ascii="宋体" w:hAnsi="Calibri" w:cs="宋体"/>
                <w:sz w:val="24"/>
              </w:rPr>
            </w:pPr>
            <w:r>
              <w:rPr>
                <w:rFonts w:hint="eastAsia" w:ascii="宋体" w:hAnsi="Calibri" w:cs="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34108DB6">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42D7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DB7EFFC">
            <w:pPr>
              <w:pStyle w:val="311"/>
              <w:keepNext w:val="0"/>
              <w:keepLines w:val="0"/>
              <w:suppressLineNumbers w:val="0"/>
              <w:spacing w:before="0" w:beforeAutospacing="0" w:after="0" w:afterAutospacing="0"/>
              <w:ind w:left="-109" w:leftChars="-52" w:right="-113" w:rightChars="-54"/>
              <w:jc w:val="center"/>
              <w:rPr>
                <w:rFonts w:hint="eastAsia" w:ascii="宋体" w:hAnsi="Calibri" w:cs="宋体"/>
                <w:sz w:val="24"/>
              </w:rPr>
            </w:pPr>
            <w:r>
              <w:rPr>
                <w:rFonts w:hint="eastAsia" w:ascii="宋体" w:hAnsi="Calibri" w:cs="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714B33CD">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1496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439F3981">
            <w:pPr>
              <w:pStyle w:val="311"/>
              <w:keepNext w:val="0"/>
              <w:keepLines w:val="0"/>
              <w:suppressLineNumbers w:val="0"/>
              <w:spacing w:before="0" w:beforeAutospacing="0" w:after="0" w:afterAutospacing="0"/>
              <w:ind w:left="0" w:right="0"/>
              <w:rPr>
                <w:rFonts w:hint="eastAsia" w:ascii="宋体" w:hAnsi="Calibri" w:cs="宋体"/>
                <w:sz w:val="24"/>
              </w:rPr>
            </w:pPr>
            <w:r>
              <w:rPr>
                <w:rFonts w:hint="eastAsia" w:ascii="宋体" w:hAnsi="Calibri" w:cs="宋体"/>
                <w:sz w:val="24"/>
              </w:rPr>
              <w:t>本单位申请参加下列采购项目的投标：</w:t>
            </w:r>
          </w:p>
        </w:tc>
      </w:tr>
      <w:tr w14:paraId="3B4E5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24422E5F">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CF3F0F8">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AC22C2F">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项目编号</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1749B64">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投标品牌（如招标文件有品牌可选）</w:t>
            </w:r>
          </w:p>
        </w:tc>
      </w:tr>
      <w:tr w14:paraId="081E5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9E343B2">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A6D5880">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6DAE59F">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2F13CC1">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6286B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A51A2D8">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8CA082F">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9185FE7">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A3419D5">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44C59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841C064">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BA8C127">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01A8CC6">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42CCF8D">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3E155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B7531CE">
            <w:pPr>
              <w:pStyle w:val="311"/>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266BC80">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320EDE5">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48B437F">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494CE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6AF2EA1">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F9D1F6F">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0CE5C27">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098094E">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300F5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AD34711">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9C4364A">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6ED26EB">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213FDB7">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40784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8B8A578">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F10A48A">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934030B">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7DAC524">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r w14:paraId="1365F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37D88B4">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BD7DB49">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57BAE64">
            <w:pPr>
              <w:pStyle w:val="311"/>
              <w:keepNext w:val="0"/>
              <w:keepLines w:val="0"/>
              <w:suppressLineNumbers w:val="0"/>
              <w:spacing w:before="0" w:beforeAutospacing="0" w:after="0" w:afterAutospacing="0"/>
              <w:ind w:left="0" w:right="0"/>
              <w:jc w:val="center"/>
              <w:rPr>
                <w:rFonts w:hint="eastAsia" w:ascii="宋体" w:hAnsi="Calibri"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3231005">
            <w:pPr>
              <w:pStyle w:val="311"/>
              <w:keepNext w:val="0"/>
              <w:keepLines w:val="0"/>
              <w:suppressLineNumbers w:val="0"/>
              <w:spacing w:before="0" w:beforeAutospacing="0" w:after="0" w:afterAutospacing="0"/>
              <w:ind w:left="0" w:right="0"/>
              <w:jc w:val="center"/>
              <w:rPr>
                <w:rFonts w:hint="eastAsia" w:ascii="宋体" w:hAnsi="Calibri" w:cs="宋体"/>
                <w:sz w:val="24"/>
              </w:rPr>
            </w:pPr>
          </w:p>
        </w:tc>
      </w:tr>
    </w:tbl>
    <w:p w14:paraId="7BA5E202">
      <w:pPr>
        <w:pStyle w:val="78"/>
        <w:spacing w:line="360" w:lineRule="auto"/>
        <w:ind w:firstLine="2400" w:firstLineChars="1000"/>
        <w:rPr>
          <w:rFonts w:hint="eastAsia" w:cs="宋体"/>
          <w:sz w:val="24"/>
        </w:rPr>
      </w:pPr>
    </w:p>
    <w:p w14:paraId="60EFF2AB">
      <w:pPr>
        <w:pStyle w:val="78"/>
        <w:spacing w:line="360" w:lineRule="auto"/>
        <w:ind w:firstLine="4480" w:firstLineChars="1600"/>
        <w:rPr>
          <w:rFonts w:hint="eastAsia" w:cs="宋体"/>
          <w:spacing w:val="20"/>
          <w:sz w:val="24"/>
          <w:u w:val="single"/>
        </w:rPr>
      </w:pP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278F4C17">
      <w:pPr>
        <w:pStyle w:val="78"/>
        <w:spacing w:line="360" w:lineRule="auto"/>
        <w:ind w:firstLine="4480" w:firstLineChars="1600"/>
        <w:rPr>
          <w:rFonts w:hint="eastAsia" w:cs="宋体"/>
          <w:sz w:val="24"/>
          <w:szCs w:val="20"/>
        </w:rPr>
      </w:pPr>
      <w:r>
        <w:rPr>
          <w:rFonts w:hint="eastAsia" w:cs="宋体"/>
          <w:spacing w:val="20"/>
          <w:sz w:val="24"/>
        </w:rPr>
        <w:t>日     期：</w:t>
      </w:r>
      <w:r>
        <w:rPr>
          <w:rFonts w:hint="eastAsia" w:cs="宋体"/>
          <w:spacing w:val="20"/>
          <w:sz w:val="24"/>
          <w:u w:val="single"/>
        </w:rPr>
        <w:t xml:space="preserve">            </w:t>
      </w:r>
    </w:p>
    <w:p w14:paraId="377E481A">
      <w:pPr>
        <w:pStyle w:val="4"/>
        <w:spacing w:before="240" w:after="240"/>
        <w:ind w:firstLine="0" w:firstLineChars="0"/>
        <w:jc w:val="center"/>
        <w:rPr>
          <w:rFonts w:hint="eastAsia" w:ascii="宋体" w:eastAsia="宋体" w:cs="宋体"/>
          <w:sz w:val="32"/>
          <w:szCs w:val="32"/>
        </w:rPr>
        <w:sectPr>
          <w:headerReference r:id="rId18" w:type="default"/>
          <w:footerReference r:id="rId19" w:type="default"/>
          <w:pgSz w:w="11906" w:h="16838"/>
          <w:pgMar w:top="1440" w:right="1440" w:bottom="1440" w:left="1440" w:header="794" w:footer="964" w:gutter="0"/>
          <w:pgBorders>
            <w:top w:val="none" w:sz="0" w:space="0"/>
            <w:left w:val="none" w:sz="0" w:space="0"/>
            <w:bottom w:val="none" w:sz="0" w:space="0"/>
            <w:right w:val="none" w:sz="0" w:space="0"/>
          </w:pgBorders>
          <w:pgNumType w:fmt="decimal"/>
          <w:cols w:space="720" w:num="1"/>
          <w:docGrid w:linePitch="312" w:charSpace="0"/>
        </w:sectPr>
      </w:pPr>
    </w:p>
    <w:p w14:paraId="3D211502">
      <w:pPr>
        <w:pStyle w:val="4"/>
        <w:numPr>
          <w:ilvl w:val="0"/>
          <w:numId w:val="3"/>
        </w:numPr>
        <w:spacing w:before="240" w:after="240"/>
        <w:ind w:firstLineChars="0"/>
        <w:jc w:val="center"/>
        <w:rPr>
          <w:rFonts w:hint="eastAsia" w:ascii="宋体" w:eastAsia="宋体" w:cs="宋体"/>
          <w:sz w:val="32"/>
          <w:szCs w:val="32"/>
        </w:rPr>
      </w:pPr>
      <w:bookmarkStart w:id="230" w:name="_Toc23573"/>
      <w:bookmarkStart w:id="231" w:name="_Toc20766"/>
      <w:bookmarkStart w:id="232" w:name="_Toc494555878"/>
      <w:bookmarkStart w:id="233" w:name="_Toc493956063"/>
      <w:bookmarkStart w:id="234" w:name="_Toc493956062"/>
      <w:bookmarkStart w:id="235" w:name="_Toc494555877"/>
      <w:r>
        <w:rPr>
          <w:rFonts w:hint="eastAsia" w:ascii="宋体" w:eastAsia="宋体" w:cs="宋体"/>
          <w:sz w:val="32"/>
          <w:szCs w:val="32"/>
        </w:rPr>
        <w:t>商务响应表</w:t>
      </w:r>
      <w:bookmarkEnd w:id="230"/>
      <w:bookmarkEnd w:id="231"/>
      <w:bookmarkEnd w:id="232"/>
      <w:bookmarkEnd w:id="233"/>
    </w:p>
    <w:p w14:paraId="19BA1F10">
      <w:pPr>
        <w:pStyle w:val="252"/>
        <w:spacing w:line="360" w:lineRule="auto"/>
        <w:rPr>
          <w:rFonts w:hint="eastAsia" w:ascii="宋体" w:cs="宋体"/>
          <w:sz w:val="24"/>
        </w:rPr>
      </w:pPr>
      <w:r>
        <w:rPr>
          <w:rFonts w:hint="eastAsia" w:ascii="宋体" w:cs="宋体"/>
          <w:sz w:val="24"/>
        </w:rPr>
        <w:t>内容要求：</w:t>
      </w:r>
    </w:p>
    <w:p w14:paraId="5E6A6B39">
      <w:pPr>
        <w:pStyle w:val="252"/>
        <w:spacing w:line="360" w:lineRule="auto"/>
        <w:rPr>
          <w:rFonts w:hint="eastAsia" w:ascii="宋体" w:cs="宋体"/>
          <w:sz w:val="24"/>
        </w:rPr>
      </w:pPr>
      <w:r>
        <w:rPr>
          <w:rFonts w:hint="eastAsia" w:ascii="宋体" w:cs="宋体"/>
          <w:sz w:val="24"/>
        </w:rPr>
        <w:t>1.供应商须针对采购需求中有关要求作出实质性的响应，请按采购需求内容的顺序进行详细描述。</w:t>
      </w:r>
    </w:p>
    <w:p w14:paraId="3A6C6DFD">
      <w:pPr>
        <w:pStyle w:val="252"/>
        <w:spacing w:line="360" w:lineRule="auto"/>
        <w:rPr>
          <w:rFonts w:hint="eastAsia" w:ascii="宋体" w:cs="宋体"/>
          <w:sz w:val="24"/>
        </w:rPr>
      </w:pPr>
      <w:r>
        <w:rPr>
          <w:rFonts w:hint="eastAsia" w:ascii="宋体" w:cs="宋体"/>
          <w:sz w:val="24"/>
        </w:rPr>
        <w:t>2.本项目采购需求中有关要求只是基本要求，供应商可以根据投标产品/服务实际技术指标作出优于或等同于采购需求的承诺。</w:t>
      </w:r>
    </w:p>
    <w:p w14:paraId="21084A2B">
      <w:pPr>
        <w:pStyle w:val="252"/>
        <w:spacing w:line="360" w:lineRule="auto"/>
        <w:rPr>
          <w:rFonts w:hint="eastAsia" w:ascii="宋体" w:cs="宋体"/>
          <w:sz w:val="24"/>
        </w:rPr>
      </w:pPr>
      <w:r>
        <w:rPr>
          <w:rFonts w:hint="eastAsia" w:ascii="宋体" w:cs="宋体"/>
          <w:sz w:val="24"/>
        </w:rPr>
        <w:t>3.</w:t>
      </w:r>
      <w:r>
        <w:rPr>
          <w:rFonts w:hint="eastAsia" w:ascii="宋体" w:cs="宋体"/>
          <w:bCs/>
          <w:sz w:val="24"/>
        </w:rPr>
        <w:t>内容请按第二章和第五章内容要求编制。</w:t>
      </w:r>
    </w:p>
    <w:p w14:paraId="470AC58E">
      <w:pPr>
        <w:pStyle w:val="210"/>
        <w:spacing w:line="560" w:lineRule="exact"/>
        <w:rPr>
          <w:rFonts w:hint="eastAsia" w:ascii="宋体" w:cs="宋体"/>
          <w:sz w:val="24"/>
        </w:rPr>
      </w:pPr>
      <w:r>
        <w:rPr>
          <w:rFonts w:hint="eastAsia" w:ascii="宋体" w:cs="宋体"/>
          <w:sz w:val="24"/>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77"/>
        <w:gridCol w:w="1996"/>
        <w:gridCol w:w="2694"/>
        <w:gridCol w:w="1275"/>
      </w:tblGrid>
      <w:tr w14:paraId="7B94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35E1031">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序号</w:t>
            </w:r>
          </w:p>
        </w:tc>
        <w:tc>
          <w:tcPr>
            <w:tcW w:w="2477" w:type="dxa"/>
            <w:noWrap w:val="0"/>
            <w:vAlign w:val="center"/>
          </w:tcPr>
          <w:p w14:paraId="3D99F8E6">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类别</w:t>
            </w:r>
          </w:p>
        </w:tc>
        <w:tc>
          <w:tcPr>
            <w:tcW w:w="1996" w:type="dxa"/>
            <w:noWrap w:val="0"/>
            <w:vAlign w:val="center"/>
          </w:tcPr>
          <w:p w14:paraId="0BE41356">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招标文件要求</w:t>
            </w:r>
          </w:p>
        </w:tc>
        <w:tc>
          <w:tcPr>
            <w:tcW w:w="2694" w:type="dxa"/>
            <w:noWrap w:val="0"/>
            <w:vAlign w:val="center"/>
          </w:tcPr>
          <w:p w14:paraId="5554A710">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供应商承诺</w:t>
            </w:r>
          </w:p>
        </w:tc>
        <w:tc>
          <w:tcPr>
            <w:tcW w:w="1275" w:type="dxa"/>
            <w:noWrap w:val="0"/>
            <w:vAlign w:val="center"/>
          </w:tcPr>
          <w:p w14:paraId="42A886E9">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备注</w:t>
            </w:r>
          </w:p>
        </w:tc>
      </w:tr>
      <w:tr w14:paraId="67CF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155192C">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1</w:t>
            </w:r>
          </w:p>
        </w:tc>
        <w:tc>
          <w:tcPr>
            <w:tcW w:w="2477" w:type="dxa"/>
            <w:noWrap w:val="0"/>
            <w:vAlign w:val="center"/>
          </w:tcPr>
          <w:p w14:paraId="194B8CA4">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77A858F3">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0AAC40D6">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7DE2BDC2">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11EA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D4759F3">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2</w:t>
            </w:r>
          </w:p>
        </w:tc>
        <w:tc>
          <w:tcPr>
            <w:tcW w:w="2477" w:type="dxa"/>
            <w:noWrap w:val="0"/>
            <w:vAlign w:val="center"/>
          </w:tcPr>
          <w:p w14:paraId="551FF0A0">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7F259DA3">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0A2BE3FE">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7E38D1C1">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770C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DB38902">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3</w:t>
            </w:r>
          </w:p>
        </w:tc>
        <w:tc>
          <w:tcPr>
            <w:tcW w:w="2477" w:type="dxa"/>
            <w:noWrap w:val="0"/>
            <w:vAlign w:val="center"/>
          </w:tcPr>
          <w:p w14:paraId="4B0BB434">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15D8CF56">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6C76C0C6">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24B34A93">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4C3F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27BBE8A">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4</w:t>
            </w:r>
          </w:p>
        </w:tc>
        <w:tc>
          <w:tcPr>
            <w:tcW w:w="2477" w:type="dxa"/>
            <w:noWrap w:val="0"/>
            <w:vAlign w:val="center"/>
          </w:tcPr>
          <w:p w14:paraId="10A45A1A">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5EC410B9">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0221B03F">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3F97DDC2">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5102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78ED862">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5</w:t>
            </w:r>
          </w:p>
        </w:tc>
        <w:tc>
          <w:tcPr>
            <w:tcW w:w="2477" w:type="dxa"/>
            <w:noWrap w:val="0"/>
            <w:vAlign w:val="center"/>
          </w:tcPr>
          <w:p w14:paraId="465783C9">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3E44844E">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6075B534">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111FA460">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4B10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68B157F">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6</w:t>
            </w:r>
          </w:p>
        </w:tc>
        <w:tc>
          <w:tcPr>
            <w:tcW w:w="2477" w:type="dxa"/>
            <w:noWrap w:val="0"/>
            <w:vAlign w:val="center"/>
          </w:tcPr>
          <w:p w14:paraId="1B178967">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77763783">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0F097017">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09FC5B3D">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7A56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B317661">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7</w:t>
            </w:r>
          </w:p>
        </w:tc>
        <w:tc>
          <w:tcPr>
            <w:tcW w:w="2477" w:type="dxa"/>
            <w:noWrap w:val="0"/>
            <w:vAlign w:val="center"/>
          </w:tcPr>
          <w:p w14:paraId="1E55CC73">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0EA7E6F4">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088B0658">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1D847B56">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156C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D8F28A3">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8</w:t>
            </w:r>
          </w:p>
        </w:tc>
        <w:tc>
          <w:tcPr>
            <w:tcW w:w="2477" w:type="dxa"/>
            <w:noWrap w:val="0"/>
            <w:vAlign w:val="center"/>
          </w:tcPr>
          <w:p w14:paraId="6557200C">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996" w:type="dxa"/>
            <w:noWrap w:val="0"/>
            <w:vAlign w:val="center"/>
          </w:tcPr>
          <w:p w14:paraId="3B7E00D9">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1B8E49B8">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4DCB41B0">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r w14:paraId="7D9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667D1F3">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9</w:t>
            </w:r>
          </w:p>
        </w:tc>
        <w:tc>
          <w:tcPr>
            <w:tcW w:w="2477" w:type="dxa"/>
            <w:noWrap w:val="0"/>
            <w:vAlign w:val="center"/>
          </w:tcPr>
          <w:p w14:paraId="10CE34B5">
            <w:pPr>
              <w:pStyle w:val="210"/>
              <w:keepNext w:val="0"/>
              <w:keepLines w:val="0"/>
              <w:suppressLineNumbers w:val="0"/>
              <w:spacing w:before="0" w:beforeAutospacing="0" w:after="0" w:afterAutospacing="0"/>
              <w:ind w:left="0" w:right="0"/>
              <w:jc w:val="center"/>
              <w:rPr>
                <w:rFonts w:hint="eastAsia" w:ascii="宋体" w:hAnsi="Calibri" w:cs="宋体"/>
                <w:sz w:val="24"/>
              </w:rPr>
            </w:pPr>
            <w:r>
              <w:rPr>
                <w:rFonts w:hint="eastAsia" w:ascii="宋体" w:hAnsi="Calibri" w:cs="宋体"/>
                <w:sz w:val="24"/>
              </w:rPr>
              <w:t>......</w:t>
            </w:r>
          </w:p>
        </w:tc>
        <w:tc>
          <w:tcPr>
            <w:tcW w:w="1996" w:type="dxa"/>
            <w:noWrap w:val="0"/>
            <w:vAlign w:val="center"/>
          </w:tcPr>
          <w:p w14:paraId="116EEE77">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2694" w:type="dxa"/>
            <w:noWrap w:val="0"/>
            <w:vAlign w:val="center"/>
          </w:tcPr>
          <w:p w14:paraId="27485C58">
            <w:pPr>
              <w:pStyle w:val="210"/>
              <w:keepNext w:val="0"/>
              <w:keepLines w:val="0"/>
              <w:suppressLineNumbers w:val="0"/>
              <w:spacing w:before="0" w:beforeAutospacing="0" w:after="0" w:afterAutospacing="0"/>
              <w:ind w:left="0" w:right="0"/>
              <w:jc w:val="center"/>
              <w:rPr>
                <w:rFonts w:hint="eastAsia" w:ascii="宋体" w:hAnsi="Calibri" w:cs="宋体"/>
                <w:sz w:val="24"/>
              </w:rPr>
            </w:pPr>
          </w:p>
        </w:tc>
        <w:tc>
          <w:tcPr>
            <w:tcW w:w="1275" w:type="dxa"/>
            <w:noWrap w:val="0"/>
            <w:vAlign w:val="center"/>
          </w:tcPr>
          <w:p w14:paraId="616C527E">
            <w:pPr>
              <w:pStyle w:val="210"/>
              <w:keepNext w:val="0"/>
              <w:keepLines w:val="0"/>
              <w:suppressLineNumbers w:val="0"/>
              <w:spacing w:before="0" w:beforeAutospacing="0" w:after="0" w:afterAutospacing="0"/>
              <w:ind w:left="0" w:right="0"/>
              <w:jc w:val="center"/>
              <w:rPr>
                <w:rFonts w:hint="eastAsia" w:ascii="宋体" w:hAnsi="Calibri" w:cs="宋体"/>
                <w:sz w:val="24"/>
              </w:rPr>
            </w:pPr>
          </w:p>
        </w:tc>
      </w:tr>
    </w:tbl>
    <w:p w14:paraId="6A03D8DB">
      <w:pPr>
        <w:pStyle w:val="210"/>
        <w:spacing w:line="560" w:lineRule="exact"/>
        <w:jc w:val="center"/>
        <w:rPr>
          <w:rFonts w:hint="eastAsia" w:ascii="宋体" w:cs="宋体"/>
          <w:sz w:val="30"/>
          <w:szCs w:val="20"/>
        </w:rPr>
      </w:pPr>
    </w:p>
    <w:p w14:paraId="7DAD014A">
      <w:pPr>
        <w:pStyle w:val="210"/>
        <w:spacing w:line="560" w:lineRule="exact"/>
        <w:jc w:val="center"/>
        <w:rPr>
          <w:rFonts w:hint="eastAsia" w:ascii="宋体" w:cs="宋体"/>
          <w:sz w:val="30"/>
          <w:szCs w:val="20"/>
        </w:rPr>
      </w:pPr>
    </w:p>
    <w:p w14:paraId="5E1CFC6D">
      <w:pPr>
        <w:pStyle w:val="78"/>
        <w:spacing w:line="360" w:lineRule="auto"/>
        <w:ind w:firstLine="4480" w:firstLineChars="1600"/>
        <w:rPr>
          <w:rFonts w:hint="eastAsia" w:cs="宋体"/>
          <w:spacing w:val="20"/>
          <w:sz w:val="24"/>
          <w:u w:val="single"/>
        </w:rPr>
      </w:pPr>
      <w:r>
        <w:rPr>
          <w:rFonts w:hint="eastAsia" w:cs="宋体"/>
          <w:spacing w:val="20"/>
          <w:sz w:val="24"/>
          <w:lang w:eastAsia="zh-CN"/>
        </w:rPr>
        <w:t>供应商</w:t>
      </w:r>
      <w:r>
        <w:rPr>
          <w:rFonts w:hint="eastAsia" w:cs="宋体"/>
          <w:spacing w:val="20"/>
          <w:sz w:val="24"/>
        </w:rPr>
        <w:t>盖章：</w:t>
      </w:r>
      <w:r>
        <w:rPr>
          <w:rFonts w:hint="eastAsia" w:cs="宋体"/>
          <w:spacing w:val="20"/>
          <w:sz w:val="24"/>
          <w:u w:val="single"/>
        </w:rPr>
        <w:t xml:space="preserve">            </w:t>
      </w:r>
    </w:p>
    <w:p w14:paraId="127F2975">
      <w:pPr>
        <w:pStyle w:val="210"/>
        <w:spacing w:line="440" w:lineRule="exact"/>
        <w:ind w:firstLine="4480" w:firstLineChars="1600"/>
        <w:rPr>
          <w:rFonts w:hint="eastAsia" w:ascii="宋体" w:cs="宋体"/>
          <w:spacing w:val="20"/>
          <w:sz w:val="24"/>
          <w:u w:val="single"/>
        </w:rPr>
      </w:pPr>
      <w:r>
        <w:rPr>
          <w:rFonts w:hint="eastAsia" w:ascii="宋体" w:cs="宋体"/>
          <w:spacing w:val="20"/>
          <w:sz w:val="24"/>
        </w:rPr>
        <w:t>日     期：</w:t>
      </w:r>
      <w:r>
        <w:rPr>
          <w:rFonts w:hint="eastAsia" w:ascii="宋体" w:cs="宋体"/>
          <w:spacing w:val="20"/>
          <w:sz w:val="24"/>
          <w:u w:val="single"/>
        </w:rPr>
        <w:t xml:space="preserve">            </w:t>
      </w:r>
      <w:bookmarkEnd w:id="172"/>
      <w:bookmarkEnd w:id="234"/>
      <w:bookmarkEnd w:id="235"/>
      <w:bookmarkStart w:id="236" w:name="_Toc17747"/>
      <w:bookmarkStart w:id="237" w:name="_Toc493956068"/>
      <w:bookmarkStart w:id="238" w:name="_Toc516238842"/>
      <w:bookmarkStart w:id="239" w:name="_Toc494555883"/>
      <w:bookmarkStart w:id="240" w:name="_Toc27533"/>
      <w:bookmarkStart w:id="241" w:name="_Toc516238847"/>
    </w:p>
    <w:p w14:paraId="1D532F9F">
      <w:pPr>
        <w:pStyle w:val="210"/>
        <w:spacing w:line="440" w:lineRule="exact"/>
        <w:ind w:firstLine="4480" w:firstLineChars="1600"/>
        <w:rPr>
          <w:rFonts w:hint="eastAsia" w:ascii="宋体" w:cs="宋体"/>
          <w:spacing w:val="20"/>
          <w:sz w:val="24"/>
          <w:u w:val="single"/>
        </w:rPr>
      </w:pPr>
    </w:p>
    <w:p w14:paraId="45DED847">
      <w:pPr>
        <w:pStyle w:val="210"/>
        <w:spacing w:line="440" w:lineRule="exact"/>
        <w:ind w:firstLine="4480" w:firstLineChars="1600"/>
        <w:rPr>
          <w:rFonts w:hint="eastAsia" w:ascii="宋体" w:cs="宋体"/>
          <w:spacing w:val="20"/>
          <w:sz w:val="24"/>
          <w:u w:val="single"/>
          <w:lang w:val="en-US" w:eastAsia="zh-CN"/>
        </w:rPr>
      </w:pPr>
    </w:p>
    <w:p w14:paraId="028012C5">
      <w:pPr>
        <w:pStyle w:val="123"/>
        <w:rPr>
          <w:rFonts w:hint="eastAsia"/>
          <w:lang w:val="en-US" w:eastAsia="zh-CN"/>
        </w:rPr>
      </w:pPr>
    </w:p>
    <w:p w14:paraId="09F71B8B">
      <w:pPr>
        <w:keepNext/>
        <w:keepLines/>
        <w:spacing w:before="240" w:after="240" w:line="360" w:lineRule="auto"/>
        <w:jc w:val="center"/>
        <w:outlineLvl w:val="2"/>
        <w:rPr>
          <w:rFonts w:ascii="宋体" w:hAnsi="宋体" w:cs="宋体"/>
          <w:b/>
          <w:bCs/>
          <w:sz w:val="32"/>
          <w:szCs w:val="32"/>
        </w:rPr>
      </w:pPr>
      <w:r>
        <w:rPr>
          <w:rFonts w:hint="eastAsia" w:ascii="宋体" w:hAnsi="宋体" w:cs="宋体"/>
          <w:b/>
          <w:bCs/>
          <w:sz w:val="32"/>
          <w:szCs w:val="32"/>
          <w:lang w:val="en-US" w:eastAsia="zh-CN"/>
        </w:rPr>
        <w:t>4</w:t>
      </w:r>
      <w:r>
        <w:rPr>
          <w:rFonts w:hint="eastAsia" w:ascii="宋体" w:hAnsi="宋体" w:cs="宋体"/>
          <w:b/>
          <w:bCs/>
          <w:sz w:val="32"/>
          <w:szCs w:val="32"/>
        </w:rPr>
        <w:t>、项目人员配置</w:t>
      </w:r>
    </w:p>
    <w:p w14:paraId="459B4FB4">
      <w:pPr>
        <w:autoSpaceDE w:val="0"/>
        <w:autoSpaceDN w:val="0"/>
        <w:adjustRightInd w:val="0"/>
        <w:spacing w:line="440" w:lineRule="exact"/>
        <w:jc w:val="center"/>
        <w:rPr>
          <w:rFonts w:ascii="宋体" w:hAnsi="宋体" w:cs="宋体"/>
          <w:b/>
          <w:kern w:val="0"/>
          <w:sz w:val="24"/>
          <w:szCs w:val="24"/>
        </w:rPr>
      </w:pPr>
      <w:r>
        <w:rPr>
          <w:rFonts w:hint="eastAsia" w:ascii="宋体" w:hAnsi="宋体" w:cs="宋体"/>
          <w:b/>
          <w:kern w:val="0"/>
          <w:sz w:val="24"/>
          <w:szCs w:val="24"/>
        </w:rPr>
        <w:t>项目负责人等人员简历表</w:t>
      </w:r>
    </w:p>
    <w:p w14:paraId="49DDB9CF">
      <w:pPr>
        <w:autoSpaceDE w:val="0"/>
        <w:autoSpaceDN w:val="0"/>
        <w:adjustRightInd w:val="0"/>
        <w:spacing w:line="440" w:lineRule="exact"/>
        <w:jc w:val="center"/>
        <w:rPr>
          <w:rFonts w:ascii="宋体" w:hAnsi="宋体" w:cs="宋体"/>
          <w:b/>
          <w:kern w:val="0"/>
          <w:sz w:val="24"/>
          <w:szCs w:val="24"/>
        </w:rPr>
      </w:pPr>
    </w:p>
    <w:tbl>
      <w:tblPr>
        <w:tblStyle w:val="40"/>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14:paraId="71271DF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ign w:val="center"/>
          </w:tcPr>
          <w:p w14:paraId="621A2812">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姓名</w:t>
            </w:r>
          </w:p>
        </w:tc>
        <w:tc>
          <w:tcPr>
            <w:tcW w:w="1593" w:type="dxa"/>
            <w:tcBorders>
              <w:top w:val="single" w:color="auto" w:sz="4" w:space="0"/>
              <w:bottom w:val="single" w:color="000000" w:sz="4" w:space="0"/>
              <w:right w:val="single" w:color="auto" w:sz="4" w:space="0"/>
            </w:tcBorders>
            <w:noWrap/>
            <w:vAlign w:val="center"/>
          </w:tcPr>
          <w:p w14:paraId="753F11F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287" w:type="dxa"/>
            <w:tcBorders>
              <w:top w:val="single" w:color="auto" w:sz="4" w:space="0"/>
              <w:left w:val="single" w:color="auto" w:sz="4" w:space="0"/>
              <w:bottom w:val="single" w:color="000000" w:sz="4" w:space="0"/>
              <w:right w:val="single" w:color="000000" w:sz="4" w:space="0"/>
            </w:tcBorders>
            <w:noWrap/>
            <w:vAlign w:val="center"/>
          </w:tcPr>
          <w:p w14:paraId="5CC8B8DA">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性别</w:t>
            </w:r>
          </w:p>
        </w:tc>
        <w:tc>
          <w:tcPr>
            <w:tcW w:w="1814" w:type="dxa"/>
            <w:gridSpan w:val="2"/>
            <w:tcBorders>
              <w:top w:val="single" w:color="auto" w:sz="4" w:space="0"/>
              <w:bottom w:val="single" w:color="000000" w:sz="4" w:space="0"/>
              <w:right w:val="single" w:color="auto" w:sz="4" w:space="0"/>
            </w:tcBorders>
            <w:noWrap/>
            <w:vAlign w:val="center"/>
          </w:tcPr>
          <w:p w14:paraId="25EEDFD7">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506" w:type="dxa"/>
            <w:tcBorders>
              <w:top w:val="single" w:color="auto" w:sz="4" w:space="0"/>
              <w:left w:val="single" w:color="auto" w:sz="4" w:space="0"/>
              <w:bottom w:val="single" w:color="000000" w:sz="4" w:space="0"/>
              <w:right w:val="single" w:color="000000" w:sz="4" w:space="0"/>
            </w:tcBorders>
            <w:noWrap/>
            <w:vAlign w:val="center"/>
          </w:tcPr>
          <w:p w14:paraId="030854B8">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出生日期</w:t>
            </w:r>
          </w:p>
        </w:tc>
        <w:tc>
          <w:tcPr>
            <w:tcW w:w="1573" w:type="dxa"/>
            <w:tcBorders>
              <w:top w:val="single" w:color="auto" w:sz="4" w:space="0"/>
              <w:bottom w:val="single" w:color="000000" w:sz="4" w:space="0"/>
              <w:right w:val="single" w:color="000000" w:sz="4" w:space="0"/>
            </w:tcBorders>
            <w:noWrap/>
            <w:vAlign w:val="center"/>
          </w:tcPr>
          <w:p w14:paraId="5A3402FC">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年   月  日</w:t>
            </w:r>
          </w:p>
        </w:tc>
      </w:tr>
      <w:tr w14:paraId="73C6884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ign w:val="center"/>
          </w:tcPr>
          <w:p w14:paraId="302AF8F1">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毕业院校专业</w:t>
            </w:r>
          </w:p>
        </w:tc>
        <w:tc>
          <w:tcPr>
            <w:tcW w:w="4694" w:type="dxa"/>
            <w:gridSpan w:val="4"/>
            <w:tcBorders>
              <w:bottom w:val="single" w:color="000000" w:sz="4" w:space="0"/>
              <w:right w:val="single" w:color="auto" w:sz="4" w:space="0"/>
            </w:tcBorders>
            <w:noWrap/>
            <w:vAlign w:val="center"/>
          </w:tcPr>
          <w:p w14:paraId="4A9F025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506" w:type="dxa"/>
            <w:tcBorders>
              <w:left w:val="single" w:color="auto" w:sz="4" w:space="0"/>
              <w:bottom w:val="single" w:color="000000" w:sz="4" w:space="0"/>
              <w:right w:val="single" w:color="000000" w:sz="4" w:space="0"/>
            </w:tcBorders>
            <w:noWrap/>
            <w:vAlign w:val="center"/>
          </w:tcPr>
          <w:p w14:paraId="55C68EAB">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毕业时间</w:t>
            </w:r>
          </w:p>
        </w:tc>
        <w:tc>
          <w:tcPr>
            <w:tcW w:w="1573" w:type="dxa"/>
            <w:tcBorders>
              <w:bottom w:val="single" w:color="000000" w:sz="4" w:space="0"/>
              <w:right w:val="single" w:color="000000" w:sz="4" w:space="0"/>
            </w:tcBorders>
            <w:noWrap/>
            <w:vAlign w:val="center"/>
          </w:tcPr>
          <w:p w14:paraId="4600253E">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724ABD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ign w:val="center"/>
          </w:tcPr>
          <w:p w14:paraId="7823C375">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从事本专业时间</w:t>
            </w:r>
          </w:p>
        </w:tc>
        <w:tc>
          <w:tcPr>
            <w:tcW w:w="2880" w:type="dxa"/>
            <w:gridSpan w:val="2"/>
            <w:tcBorders>
              <w:bottom w:val="single" w:color="000000" w:sz="4" w:space="0"/>
              <w:right w:val="single" w:color="000000" w:sz="4" w:space="0"/>
            </w:tcBorders>
            <w:noWrap/>
            <w:vAlign w:val="center"/>
          </w:tcPr>
          <w:p w14:paraId="0E0056FC">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814" w:type="dxa"/>
            <w:gridSpan w:val="2"/>
            <w:tcBorders>
              <w:top w:val="single" w:color="auto" w:sz="4" w:space="0"/>
              <w:bottom w:val="single" w:color="000000" w:sz="4" w:space="0"/>
              <w:right w:val="single" w:color="auto" w:sz="4" w:space="0"/>
            </w:tcBorders>
            <w:noWrap/>
            <w:vAlign w:val="center"/>
          </w:tcPr>
          <w:p w14:paraId="638BBA07">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为供应商服务时间</w:t>
            </w:r>
          </w:p>
        </w:tc>
        <w:tc>
          <w:tcPr>
            <w:tcW w:w="1506" w:type="dxa"/>
            <w:tcBorders>
              <w:left w:val="single" w:color="auto" w:sz="4" w:space="0"/>
              <w:bottom w:val="single" w:color="000000" w:sz="4" w:space="0"/>
              <w:right w:val="single" w:color="000000" w:sz="4" w:space="0"/>
            </w:tcBorders>
            <w:noWrap/>
            <w:vAlign w:val="center"/>
          </w:tcPr>
          <w:p w14:paraId="23408261">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573" w:type="dxa"/>
            <w:tcBorders>
              <w:bottom w:val="single" w:color="000000" w:sz="4" w:space="0"/>
              <w:right w:val="single" w:color="000000" w:sz="4" w:space="0"/>
            </w:tcBorders>
            <w:noWrap/>
            <w:vAlign w:val="center"/>
          </w:tcPr>
          <w:p w14:paraId="240A67D4">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00304CE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ign w:val="center"/>
          </w:tcPr>
          <w:p w14:paraId="09C6D0E3">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执业时间</w:t>
            </w:r>
          </w:p>
        </w:tc>
        <w:tc>
          <w:tcPr>
            <w:tcW w:w="2880" w:type="dxa"/>
            <w:gridSpan w:val="2"/>
            <w:tcBorders>
              <w:bottom w:val="single" w:color="000000" w:sz="4" w:space="0"/>
              <w:right w:val="single" w:color="000000" w:sz="4" w:space="0"/>
            </w:tcBorders>
            <w:noWrap/>
            <w:vAlign w:val="center"/>
          </w:tcPr>
          <w:p w14:paraId="114F50F5">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1814" w:type="dxa"/>
            <w:gridSpan w:val="2"/>
            <w:tcBorders>
              <w:bottom w:val="single" w:color="000000" w:sz="4" w:space="0"/>
              <w:right w:val="single" w:color="auto" w:sz="4" w:space="0"/>
            </w:tcBorders>
            <w:noWrap/>
            <w:vAlign w:val="center"/>
          </w:tcPr>
          <w:p w14:paraId="2A5AF511">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职称</w:t>
            </w:r>
          </w:p>
        </w:tc>
        <w:tc>
          <w:tcPr>
            <w:tcW w:w="3079" w:type="dxa"/>
            <w:gridSpan w:val="2"/>
            <w:tcBorders>
              <w:left w:val="single" w:color="auto" w:sz="4" w:space="0"/>
              <w:bottom w:val="single" w:color="000000" w:sz="4" w:space="0"/>
              <w:right w:val="single" w:color="000000" w:sz="4" w:space="0"/>
            </w:tcBorders>
            <w:noWrap/>
            <w:vAlign w:val="center"/>
          </w:tcPr>
          <w:p w14:paraId="0A2C1617">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183EBD7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ign w:val="center"/>
          </w:tcPr>
          <w:p w14:paraId="0B8FCF88">
            <w:pPr>
              <w:keepNext w:val="0"/>
              <w:keepLines w:val="0"/>
              <w:suppressLineNumbers w:val="0"/>
              <w:autoSpaceDE w:val="0"/>
              <w:autoSpaceDN w:val="0"/>
              <w:spacing w:before="0" w:beforeAutospacing="0" w:after="0" w:afterAutospacing="0" w:line="440" w:lineRule="exact"/>
              <w:ind w:left="0" w:right="0"/>
              <w:jc w:val="center"/>
              <w:rPr>
                <w:rFonts w:ascii="宋体" w:hAnsi="宋体" w:cs="宋体"/>
                <w:b/>
                <w:kern w:val="0"/>
                <w:sz w:val="24"/>
                <w:szCs w:val="24"/>
              </w:rPr>
            </w:pPr>
            <w:r>
              <w:rPr>
                <w:rFonts w:hint="eastAsia" w:ascii="宋体" w:hAnsi="宋体" w:cs="宋体"/>
                <w:b/>
                <w:kern w:val="0"/>
                <w:sz w:val="24"/>
                <w:szCs w:val="24"/>
              </w:rPr>
              <w:t>在本项目拟任职务</w:t>
            </w:r>
          </w:p>
        </w:tc>
        <w:tc>
          <w:tcPr>
            <w:tcW w:w="4893" w:type="dxa"/>
            <w:gridSpan w:val="4"/>
            <w:tcBorders>
              <w:bottom w:val="single" w:color="000000" w:sz="4" w:space="0"/>
              <w:right w:val="single" w:color="000000" w:sz="4" w:space="0"/>
            </w:tcBorders>
            <w:noWrap/>
            <w:vAlign w:val="center"/>
          </w:tcPr>
          <w:p w14:paraId="3F110C1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53A7107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ign w:val="center"/>
          </w:tcPr>
          <w:p w14:paraId="7D85B7BB">
            <w:pPr>
              <w:keepNext w:val="0"/>
              <w:keepLines w:val="0"/>
              <w:suppressLineNumbers w:val="0"/>
              <w:autoSpaceDE w:val="0"/>
              <w:autoSpaceDN w:val="0"/>
              <w:spacing w:before="0" w:beforeAutospacing="0" w:after="0" w:afterAutospacing="0" w:line="440" w:lineRule="exact"/>
              <w:ind w:left="0" w:right="0"/>
              <w:rPr>
                <w:rFonts w:ascii="宋体" w:hAnsi="宋体" w:cs="宋体"/>
                <w:kern w:val="0"/>
                <w:sz w:val="24"/>
                <w:szCs w:val="24"/>
              </w:rPr>
            </w:pPr>
            <w:r>
              <w:rPr>
                <w:rFonts w:hint="eastAsia" w:ascii="宋体" w:hAnsi="宋体" w:cs="宋体"/>
                <w:kern w:val="0"/>
                <w:sz w:val="24"/>
                <w:szCs w:val="24"/>
              </w:rPr>
              <w:t>说明及相关介绍：</w:t>
            </w:r>
          </w:p>
        </w:tc>
      </w:tr>
      <w:tr w14:paraId="69BAE52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ign w:val="center"/>
          </w:tcPr>
          <w:p w14:paraId="314D2FA1">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主要经历</w:t>
            </w:r>
          </w:p>
        </w:tc>
      </w:tr>
      <w:tr w14:paraId="7214F37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ign w:val="center"/>
          </w:tcPr>
          <w:p w14:paraId="48E06FEA">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时间</w:t>
            </w:r>
          </w:p>
        </w:tc>
        <w:tc>
          <w:tcPr>
            <w:tcW w:w="4264" w:type="dxa"/>
            <w:gridSpan w:val="3"/>
            <w:tcBorders>
              <w:bottom w:val="single" w:color="000000" w:sz="4" w:space="0"/>
              <w:right w:val="single" w:color="auto" w:sz="4" w:space="0"/>
            </w:tcBorders>
            <w:noWrap/>
            <w:vAlign w:val="center"/>
          </w:tcPr>
          <w:p w14:paraId="11C4BB5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参加过的类似项目名称及规模</w:t>
            </w:r>
          </w:p>
        </w:tc>
        <w:tc>
          <w:tcPr>
            <w:tcW w:w="3509" w:type="dxa"/>
            <w:gridSpan w:val="3"/>
            <w:tcBorders>
              <w:left w:val="single" w:color="auto" w:sz="4" w:space="0"/>
              <w:bottom w:val="single" w:color="000000" w:sz="4" w:space="0"/>
              <w:right w:val="single" w:color="000000" w:sz="4" w:space="0"/>
            </w:tcBorders>
            <w:noWrap/>
            <w:vAlign w:val="center"/>
          </w:tcPr>
          <w:p w14:paraId="0AE4DC7D">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r>
              <w:rPr>
                <w:rFonts w:hint="eastAsia" w:ascii="宋体" w:hAnsi="宋体" w:cs="宋体"/>
                <w:kern w:val="0"/>
                <w:sz w:val="24"/>
                <w:szCs w:val="24"/>
              </w:rPr>
              <w:t>该项目中担任职务</w:t>
            </w:r>
          </w:p>
        </w:tc>
      </w:tr>
      <w:tr w14:paraId="5241B0D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ign w:val="center"/>
          </w:tcPr>
          <w:p w14:paraId="5137BEB6">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4264" w:type="dxa"/>
            <w:gridSpan w:val="3"/>
            <w:tcBorders>
              <w:bottom w:val="single" w:color="auto" w:sz="4" w:space="0"/>
              <w:right w:val="single" w:color="auto" w:sz="4" w:space="0"/>
            </w:tcBorders>
            <w:noWrap/>
            <w:vAlign w:val="center"/>
          </w:tcPr>
          <w:p w14:paraId="0B896221">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3509" w:type="dxa"/>
            <w:gridSpan w:val="3"/>
            <w:tcBorders>
              <w:left w:val="single" w:color="auto" w:sz="4" w:space="0"/>
              <w:bottom w:val="single" w:color="auto" w:sz="4" w:space="0"/>
              <w:right w:val="single" w:color="000000" w:sz="4" w:space="0"/>
            </w:tcBorders>
            <w:noWrap/>
            <w:vAlign w:val="center"/>
          </w:tcPr>
          <w:p w14:paraId="42148269">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738B1F0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ign w:val="center"/>
          </w:tcPr>
          <w:p w14:paraId="48C27896">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4264" w:type="dxa"/>
            <w:gridSpan w:val="3"/>
            <w:tcBorders>
              <w:top w:val="single" w:color="auto" w:sz="4" w:space="0"/>
              <w:bottom w:val="single" w:color="auto" w:sz="4" w:space="0"/>
              <w:right w:val="single" w:color="auto" w:sz="4" w:space="0"/>
            </w:tcBorders>
            <w:noWrap/>
            <w:vAlign w:val="center"/>
          </w:tcPr>
          <w:p w14:paraId="1C8D720B">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3509" w:type="dxa"/>
            <w:gridSpan w:val="3"/>
            <w:tcBorders>
              <w:top w:val="single" w:color="auto" w:sz="4" w:space="0"/>
              <w:left w:val="single" w:color="auto" w:sz="4" w:space="0"/>
              <w:bottom w:val="single" w:color="auto" w:sz="4" w:space="0"/>
              <w:right w:val="single" w:color="000000" w:sz="4" w:space="0"/>
            </w:tcBorders>
            <w:noWrap/>
            <w:vAlign w:val="center"/>
          </w:tcPr>
          <w:p w14:paraId="0D77CB5F">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r w14:paraId="11A91FF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ign w:val="center"/>
          </w:tcPr>
          <w:p w14:paraId="44DAC7A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4264" w:type="dxa"/>
            <w:gridSpan w:val="3"/>
            <w:tcBorders>
              <w:top w:val="single" w:color="auto" w:sz="4" w:space="0"/>
              <w:bottom w:val="single" w:color="auto" w:sz="4" w:space="0"/>
              <w:right w:val="single" w:color="auto" w:sz="4" w:space="0"/>
            </w:tcBorders>
            <w:noWrap/>
            <w:vAlign w:val="center"/>
          </w:tcPr>
          <w:p w14:paraId="709ADF57">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c>
          <w:tcPr>
            <w:tcW w:w="3509" w:type="dxa"/>
            <w:gridSpan w:val="3"/>
            <w:tcBorders>
              <w:top w:val="single" w:color="auto" w:sz="4" w:space="0"/>
              <w:left w:val="single" w:color="auto" w:sz="4" w:space="0"/>
              <w:bottom w:val="single" w:color="auto" w:sz="4" w:space="0"/>
              <w:right w:val="single" w:color="000000" w:sz="4" w:space="0"/>
            </w:tcBorders>
            <w:noWrap/>
            <w:vAlign w:val="center"/>
          </w:tcPr>
          <w:p w14:paraId="4F07AF20">
            <w:pPr>
              <w:keepNext w:val="0"/>
              <w:keepLines w:val="0"/>
              <w:suppressLineNumbers w:val="0"/>
              <w:autoSpaceDE w:val="0"/>
              <w:autoSpaceDN w:val="0"/>
              <w:spacing w:before="0" w:beforeAutospacing="0" w:after="0" w:afterAutospacing="0" w:line="440" w:lineRule="exact"/>
              <w:ind w:left="0" w:right="0"/>
              <w:jc w:val="center"/>
              <w:rPr>
                <w:rFonts w:ascii="宋体" w:hAnsi="宋体" w:cs="宋体"/>
                <w:kern w:val="0"/>
                <w:sz w:val="24"/>
                <w:szCs w:val="24"/>
              </w:rPr>
            </w:pPr>
          </w:p>
        </w:tc>
      </w:tr>
    </w:tbl>
    <w:p w14:paraId="79F42E9B">
      <w:pPr>
        <w:autoSpaceDE w:val="0"/>
        <w:autoSpaceDN w:val="0"/>
        <w:adjustRightInd w:val="0"/>
        <w:spacing w:line="440" w:lineRule="exact"/>
        <w:ind w:right="-483" w:rightChars="-230"/>
        <w:rPr>
          <w:rFonts w:ascii="宋体" w:hAnsi="宋体" w:cs="宋体"/>
          <w:b/>
          <w:bCs/>
          <w:szCs w:val="21"/>
        </w:rPr>
      </w:pPr>
    </w:p>
    <w:p w14:paraId="71FA7E24">
      <w:pPr>
        <w:autoSpaceDE w:val="0"/>
        <w:autoSpaceDN w:val="0"/>
        <w:adjustRightInd w:val="0"/>
        <w:spacing w:line="440" w:lineRule="exact"/>
        <w:ind w:firstLine="555"/>
        <w:rPr>
          <w:rFonts w:ascii="宋体" w:hAnsi="宋体" w:cs="宋体"/>
          <w:b/>
          <w:bCs/>
          <w:szCs w:val="21"/>
        </w:rPr>
      </w:pPr>
    </w:p>
    <w:p w14:paraId="53CF5EEF">
      <w:pPr>
        <w:spacing w:line="360" w:lineRule="auto"/>
        <w:ind w:firstLine="482" w:firstLineChars="200"/>
        <w:rPr>
          <w:rFonts w:ascii="宋体" w:hAnsi="宋体" w:cs="宋体"/>
          <w:b/>
          <w:bCs/>
          <w:sz w:val="24"/>
          <w:szCs w:val="21"/>
        </w:rPr>
      </w:pPr>
    </w:p>
    <w:p w14:paraId="73AF6541">
      <w:pPr>
        <w:spacing w:line="360" w:lineRule="auto"/>
        <w:ind w:firstLine="482" w:firstLineChars="200"/>
        <w:rPr>
          <w:rFonts w:ascii="宋体" w:hAnsi="宋体" w:cs="宋体"/>
          <w:b/>
          <w:bCs/>
          <w:sz w:val="24"/>
          <w:szCs w:val="21"/>
        </w:rPr>
      </w:pPr>
    </w:p>
    <w:p w14:paraId="5261B1CF">
      <w:pPr>
        <w:spacing w:line="360" w:lineRule="auto"/>
        <w:ind w:firstLine="482" w:firstLineChars="200"/>
        <w:rPr>
          <w:rFonts w:ascii="宋体" w:hAnsi="宋体" w:cs="宋体"/>
          <w:b/>
          <w:bCs/>
          <w:sz w:val="24"/>
          <w:szCs w:val="21"/>
        </w:rPr>
      </w:pPr>
    </w:p>
    <w:p w14:paraId="20E6D888">
      <w:pPr>
        <w:spacing w:line="360" w:lineRule="auto"/>
        <w:ind w:firstLine="482" w:firstLineChars="200"/>
        <w:rPr>
          <w:rFonts w:ascii="宋体" w:hAnsi="宋体" w:cs="宋体"/>
          <w:b/>
          <w:bCs/>
          <w:sz w:val="24"/>
          <w:szCs w:val="21"/>
        </w:rPr>
      </w:pPr>
    </w:p>
    <w:p w14:paraId="0CDC74B4">
      <w:pPr>
        <w:spacing w:line="360" w:lineRule="auto"/>
        <w:ind w:firstLine="482" w:firstLineChars="200"/>
        <w:rPr>
          <w:rFonts w:ascii="宋体" w:hAnsi="宋体" w:cs="宋体"/>
          <w:b/>
          <w:bCs/>
          <w:sz w:val="24"/>
          <w:szCs w:val="21"/>
        </w:rPr>
      </w:pPr>
    </w:p>
    <w:p w14:paraId="367C342E">
      <w:pPr>
        <w:spacing w:line="360" w:lineRule="auto"/>
        <w:ind w:firstLine="482" w:firstLineChars="200"/>
        <w:rPr>
          <w:rFonts w:ascii="宋体" w:hAnsi="宋体" w:cs="宋体"/>
          <w:b/>
          <w:bCs/>
          <w:sz w:val="24"/>
          <w:szCs w:val="21"/>
        </w:rPr>
      </w:pPr>
    </w:p>
    <w:p w14:paraId="595CEDA0">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人员配备表及职责分工情况</w:t>
      </w:r>
    </w:p>
    <w:p w14:paraId="63E62004">
      <w:pPr>
        <w:autoSpaceDE w:val="0"/>
        <w:autoSpaceDN w:val="0"/>
        <w:adjustRightInd w:val="0"/>
        <w:spacing w:line="440" w:lineRule="exact"/>
        <w:jc w:val="center"/>
        <w:rPr>
          <w:rFonts w:ascii="宋体" w:hAnsi="宋体" w:cs="宋体"/>
          <w:kern w:val="0"/>
          <w:sz w:val="24"/>
          <w:szCs w:val="24"/>
        </w:rPr>
      </w:pP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14:paraId="0E48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center"/>
          </w:tcPr>
          <w:p w14:paraId="4020B03E">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序号</w:t>
            </w:r>
          </w:p>
        </w:tc>
        <w:tc>
          <w:tcPr>
            <w:tcW w:w="1194" w:type="dxa"/>
            <w:noWrap/>
            <w:vAlign w:val="center"/>
          </w:tcPr>
          <w:p w14:paraId="19768000">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姓名</w:t>
            </w:r>
          </w:p>
        </w:tc>
        <w:tc>
          <w:tcPr>
            <w:tcW w:w="1194" w:type="dxa"/>
            <w:noWrap/>
            <w:vAlign w:val="center"/>
          </w:tcPr>
          <w:p w14:paraId="61FB3796">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性别</w:t>
            </w:r>
          </w:p>
        </w:tc>
        <w:tc>
          <w:tcPr>
            <w:tcW w:w="1194" w:type="dxa"/>
            <w:noWrap/>
            <w:vAlign w:val="center"/>
          </w:tcPr>
          <w:p w14:paraId="7481602D">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出生日期</w:t>
            </w:r>
          </w:p>
        </w:tc>
        <w:tc>
          <w:tcPr>
            <w:tcW w:w="1194" w:type="dxa"/>
            <w:noWrap/>
            <w:vAlign w:val="center"/>
          </w:tcPr>
          <w:p w14:paraId="65A2C42D">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学历</w:t>
            </w:r>
          </w:p>
        </w:tc>
        <w:tc>
          <w:tcPr>
            <w:tcW w:w="1194" w:type="dxa"/>
            <w:noWrap/>
            <w:vAlign w:val="center"/>
          </w:tcPr>
          <w:p w14:paraId="01E62B0E">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专业</w:t>
            </w:r>
          </w:p>
        </w:tc>
        <w:tc>
          <w:tcPr>
            <w:tcW w:w="1194" w:type="dxa"/>
            <w:noWrap/>
            <w:vAlign w:val="center"/>
          </w:tcPr>
          <w:p w14:paraId="7EE228D5">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技术职称</w:t>
            </w:r>
          </w:p>
        </w:tc>
        <w:tc>
          <w:tcPr>
            <w:tcW w:w="1195" w:type="dxa"/>
            <w:noWrap/>
            <w:vAlign w:val="center"/>
          </w:tcPr>
          <w:p w14:paraId="467415E6">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szCs w:val="21"/>
              </w:rPr>
              <w:t>在本项目拟任职务</w:t>
            </w:r>
          </w:p>
        </w:tc>
      </w:tr>
      <w:tr w14:paraId="754D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399D540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A515099">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08926B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4FB4FA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3FD3A1C">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7ED1FB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CF440E3">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10648BB5">
            <w:pPr>
              <w:keepNext w:val="0"/>
              <w:keepLines w:val="0"/>
              <w:suppressLineNumbers w:val="0"/>
              <w:spacing w:before="0" w:beforeAutospacing="0" w:after="0" w:afterAutospacing="0"/>
              <w:ind w:left="0" w:right="0"/>
              <w:rPr>
                <w:rFonts w:ascii="宋体" w:hAnsi="宋体" w:cs="宋体"/>
                <w:szCs w:val="21"/>
              </w:rPr>
            </w:pPr>
          </w:p>
        </w:tc>
      </w:tr>
      <w:tr w14:paraId="00DA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0A318C2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CC6564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3D7F48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C6E59F6">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BAD061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447A69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09292EF">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0AFF428B">
            <w:pPr>
              <w:keepNext w:val="0"/>
              <w:keepLines w:val="0"/>
              <w:suppressLineNumbers w:val="0"/>
              <w:spacing w:before="0" w:beforeAutospacing="0" w:after="0" w:afterAutospacing="0"/>
              <w:ind w:left="0" w:right="0"/>
              <w:rPr>
                <w:rFonts w:ascii="宋体" w:hAnsi="宋体" w:cs="宋体"/>
                <w:szCs w:val="21"/>
              </w:rPr>
            </w:pPr>
          </w:p>
        </w:tc>
      </w:tr>
      <w:tr w14:paraId="4D7F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386992EE">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CF5FFE4">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BC1E8F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520E4C7">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8CDE946">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51A35C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390610C">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449C5968">
            <w:pPr>
              <w:keepNext w:val="0"/>
              <w:keepLines w:val="0"/>
              <w:suppressLineNumbers w:val="0"/>
              <w:spacing w:before="0" w:beforeAutospacing="0" w:after="0" w:afterAutospacing="0"/>
              <w:ind w:left="0" w:right="0"/>
              <w:rPr>
                <w:rFonts w:ascii="宋体" w:hAnsi="宋体" w:cs="宋体"/>
                <w:szCs w:val="21"/>
              </w:rPr>
            </w:pPr>
          </w:p>
        </w:tc>
      </w:tr>
      <w:tr w14:paraId="575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267B055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BCF1D9A">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D4314A7">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DF78F1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B60228C">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EB9185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C174AA2">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058C9377">
            <w:pPr>
              <w:keepNext w:val="0"/>
              <w:keepLines w:val="0"/>
              <w:suppressLineNumbers w:val="0"/>
              <w:spacing w:before="0" w:beforeAutospacing="0" w:after="0" w:afterAutospacing="0"/>
              <w:ind w:left="0" w:right="0"/>
              <w:rPr>
                <w:rFonts w:ascii="宋体" w:hAnsi="宋体" w:cs="宋体"/>
                <w:szCs w:val="21"/>
              </w:rPr>
            </w:pPr>
          </w:p>
        </w:tc>
      </w:tr>
      <w:tr w14:paraId="1CC4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7EC5626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1C3D82A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BE2E6BA">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8E9E2E9">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027395E">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FD3345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F631210">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27D32627">
            <w:pPr>
              <w:keepNext w:val="0"/>
              <w:keepLines w:val="0"/>
              <w:suppressLineNumbers w:val="0"/>
              <w:spacing w:before="0" w:beforeAutospacing="0" w:after="0" w:afterAutospacing="0"/>
              <w:ind w:left="0" w:right="0"/>
              <w:rPr>
                <w:rFonts w:ascii="宋体" w:hAnsi="宋体" w:cs="宋体"/>
                <w:szCs w:val="21"/>
              </w:rPr>
            </w:pPr>
          </w:p>
        </w:tc>
      </w:tr>
      <w:tr w14:paraId="7FCA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7831668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1B579EE">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E1115A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56DFA07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6E5BD4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0060EC6">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8ACA062">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01570A51">
            <w:pPr>
              <w:keepNext w:val="0"/>
              <w:keepLines w:val="0"/>
              <w:suppressLineNumbers w:val="0"/>
              <w:spacing w:before="0" w:beforeAutospacing="0" w:after="0" w:afterAutospacing="0"/>
              <w:ind w:left="0" w:right="0"/>
              <w:rPr>
                <w:rFonts w:ascii="宋体" w:hAnsi="宋体" w:cs="宋体"/>
                <w:szCs w:val="21"/>
              </w:rPr>
            </w:pPr>
          </w:p>
        </w:tc>
      </w:tr>
      <w:tr w14:paraId="5E28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3970253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10A316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71A7A7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16E3C6E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D1D16B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A91CD2D">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1F98C2AE">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2E19892C">
            <w:pPr>
              <w:keepNext w:val="0"/>
              <w:keepLines w:val="0"/>
              <w:suppressLineNumbers w:val="0"/>
              <w:spacing w:before="0" w:beforeAutospacing="0" w:after="0" w:afterAutospacing="0"/>
              <w:ind w:left="0" w:right="0"/>
              <w:rPr>
                <w:rFonts w:ascii="宋体" w:hAnsi="宋体" w:cs="宋体"/>
                <w:szCs w:val="21"/>
              </w:rPr>
            </w:pPr>
          </w:p>
        </w:tc>
      </w:tr>
      <w:tr w14:paraId="120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68ECCE3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B7AA904">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27C2E9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27B1EDD">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5CDD04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5CB79F8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D7C5F9C">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56279FBB">
            <w:pPr>
              <w:keepNext w:val="0"/>
              <w:keepLines w:val="0"/>
              <w:suppressLineNumbers w:val="0"/>
              <w:spacing w:before="0" w:beforeAutospacing="0" w:after="0" w:afterAutospacing="0"/>
              <w:ind w:left="0" w:right="0"/>
              <w:rPr>
                <w:rFonts w:ascii="宋体" w:hAnsi="宋体" w:cs="宋体"/>
                <w:szCs w:val="21"/>
              </w:rPr>
            </w:pPr>
          </w:p>
        </w:tc>
      </w:tr>
      <w:tr w14:paraId="00B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4896E156">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A7E26F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AC5A4C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800C54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4121C9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EE83889">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165DA47C">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3C14FA30">
            <w:pPr>
              <w:keepNext w:val="0"/>
              <w:keepLines w:val="0"/>
              <w:suppressLineNumbers w:val="0"/>
              <w:spacing w:before="0" w:beforeAutospacing="0" w:after="0" w:afterAutospacing="0"/>
              <w:ind w:left="0" w:right="0"/>
              <w:rPr>
                <w:rFonts w:ascii="宋体" w:hAnsi="宋体" w:cs="宋体"/>
                <w:szCs w:val="21"/>
              </w:rPr>
            </w:pPr>
          </w:p>
        </w:tc>
      </w:tr>
      <w:tr w14:paraId="155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432BC97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5F5838C1">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5D94599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188D00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DB7DD2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F6EBA12">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1EA0660">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0EBCE6B7">
            <w:pPr>
              <w:keepNext w:val="0"/>
              <w:keepLines w:val="0"/>
              <w:suppressLineNumbers w:val="0"/>
              <w:spacing w:before="0" w:beforeAutospacing="0" w:after="0" w:afterAutospacing="0"/>
              <w:ind w:left="0" w:right="0"/>
              <w:rPr>
                <w:rFonts w:ascii="宋体" w:hAnsi="宋体" w:cs="宋体"/>
                <w:szCs w:val="21"/>
              </w:rPr>
            </w:pPr>
          </w:p>
        </w:tc>
      </w:tr>
      <w:tr w14:paraId="681E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0BE470D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E3F8CCF">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BAD7550">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52F9C3D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0DBDCABB">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F5A971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63893853">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6EBAD652">
            <w:pPr>
              <w:keepNext w:val="0"/>
              <w:keepLines w:val="0"/>
              <w:suppressLineNumbers w:val="0"/>
              <w:spacing w:before="0" w:beforeAutospacing="0" w:after="0" w:afterAutospacing="0"/>
              <w:ind w:left="0" w:right="0"/>
              <w:rPr>
                <w:rFonts w:ascii="宋体" w:hAnsi="宋体" w:cs="宋体"/>
                <w:szCs w:val="21"/>
              </w:rPr>
            </w:pPr>
          </w:p>
        </w:tc>
      </w:tr>
      <w:tr w14:paraId="714B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ign w:val="top"/>
          </w:tcPr>
          <w:p w14:paraId="2B9163A7">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26D544E6">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383D8A29">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5E81FC5">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74F4DF58">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154F7AA4">
            <w:pPr>
              <w:keepNext w:val="0"/>
              <w:keepLines w:val="0"/>
              <w:suppressLineNumbers w:val="0"/>
              <w:spacing w:before="0" w:beforeAutospacing="0" w:after="0" w:afterAutospacing="0"/>
              <w:ind w:left="0" w:right="0"/>
              <w:rPr>
                <w:rFonts w:ascii="宋体" w:hAnsi="宋体" w:cs="宋体"/>
                <w:szCs w:val="21"/>
              </w:rPr>
            </w:pPr>
          </w:p>
        </w:tc>
        <w:tc>
          <w:tcPr>
            <w:tcW w:w="1194" w:type="dxa"/>
            <w:noWrap/>
            <w:vAlign w:val="top"/>
          </w:tcPr>
          <w:p w14:paraId="4099F6D1">
            <w:pPr>
              <w:keepNext w:val="0"/>
              <w:keepLines w:val="0"/>
              <w:suppressLineNumbers w:val="0"/>
              <w:spacing w:before="0" w:beforeAutospacing="0" w:after="0" w:afterAutospacing="0"/>
              <w:ind w:left="0" w:right="0"/>
              <w:rPr>
                <w:rFonts w:ascii="宋体" w:hAnsi="宋体" w:cs="宋体"/>
                <w:szCs w:val="21"/>
              </w:rPr>
            </w:pPr>
          </w:p>
        </w:tc>
        <w:tc>
          <w:tcPr>
            <w:tcW w:w="1195" w:type="dxa"/>
            <w:noWrap/>
            <w:vAlign w:val="top"/>
          </w:tcPr>
          <w:p w14:paraId="31F60A97">
            <w:pPr>
              <w:keepNext w:val="0"/>
              <w:keepLines w:val="0"/>
              <w:suppressLineNumbers w:val="0"/>
              <w:spacing w:before="0" w:beforeAutospacing="0" w:after="0" w:afterAutospacing="0"/>
              <w:ind w:left="0" w:right="0"/>
              <w:rPr>
                <w:rFonts w:ascii="宋体" w:hAnsi="宋体" w:cs="宋体"/>
                <w:szCs w:val="21"/>
              </w:rPr>
            </w:pPr>
          </w:p>
        </w:tc>
      </w:tr>
      <w:tr w14:paraId="748A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ign w:val="top"/>
          </w:tcPr>
          <w:p w14:paraId="32C550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b/>
                <w:bCs/>
                <w:szCs w:val="21"/>
              </w:rPr>
              <w:t>一旦我单位成交，我方保证并派驻上述项目管理机构。上述填报内容真实，若不真实，愿按有关规定接受处理。项目管理班子机构设置、职责分工等情况另附资料说明。人员班子应附有资格证书、职称证书、评标办法中所涉及的评定内容等扫描件。</w:t>
            </w:r>
          </w:p>
        </w:tc>
      </w:tr>
    </w:tbl>
    <w:p w14:paraId="0A428A78">
      <w:pPr>
        <w:spacing w:line="360" w:lineRule="auto"/>
        <w:rPr>
          <w:rFonts w:ascii="宋体" w:hAnsi="宋体" w:cs="宋体"/>
          <w:sz w:val="24"/>
          <w:szCs w:val="24"/>
        </w:rPr>
      </w:pPr>
    </w:p>
    <w:p w14:paraId="6E0EFB07">
      <w:pPr>
        <w:keepNext/>
        <w:keepLines/>
        <w:spacing w:before="240" w:after="240" w:line="360" w:lineRule="auto"/>
        <w:jc w:val="both"/>
        <w:outlineLvl w:val="2"/>
        <w:rPr>
          <w:rFonts w:hint="eastAsia" w:ascii="宋体" w:hAnsi="宋体" w:eastAsia="宋体" w:cs="宋体"/>
          <w:b/>
          <w:bCs/>
          <w:sz w:val="32"/>
          <w:szCs w:val="32"/>
        </w:rPr>
      </w:pPr>
    </w:p>
    <w:p w14:paraId="238CF72A">
      <w:pPr>
        <w:pStyle w:val="123"/>
        <w:rPr>
          <w:rFonts w:hint="eastAsia" w:ascii="宋体" w:hAnsi="宋体" w:eastAsia="宋体" w:cs="宋体"/>
          <w:b/>
          <w:bCs/>
          <w:sz w:val="32"/>
          <w:szCs w:val="32"/>
        </w:rPr>
      </w:pPr>
    </w:p>
    <w:p w14:paraId="2600D0EC">
      <w:pPr>
        <w:pStyle w:val="123"/>
        <w:rPr>
          <w:rFonts w:hint="eastAsia" w:ascii="宋体" w:hAnsi="宋体" w:eastAsia="宋体" w:cs="宋体"/>
          <w:b/>
          <w:bCs/>
          <w:sz w:val="32"/>
          <w:szCs w:val="32"/>
        </w:rPr>
      </w:pPr>
    </w:p>
    <w:p w14:paraId="5C801835">
      <w:pPr>
        <w:spacing w:before="65" w:line="253" w:lineRule="auto"/>
        <w:ind w:left="433" w:right="158" w:hanging="299"/>
        <w:jc w:val="center"/>
        <w:rPr>
          <w:rFonts w:hint="eastAsia" w:ascii="宋体" w:hAnsi="宋体" w:eastAsia="宋体" w:cs="宋体"/>
          <w:b/>
          <w:bCs/>
          <w:sz w:val="32"/>
          <w:szCs w:val="32"/>
          <w:lang w:val="en-US" w:eastAsia="zh-CN"/>
        </w:rPr>
      </w:pPr>
    </w:p>
    <w:p w14:paraId="139681B5">
      <w:pPr>
        <w:spacing w:before="65" w:line="253" w:lineRule="auto"/>
        <w:ind w:left="433" w:right="158" w:hanging="299"/>
        <w:jc w:val="center"/>
        <w:rPr>
          <w:rFonts w:hint="eastAsia" w:ascii="宋体" w:hAnsi="宋体" w:eastAsia="宋体" w:cs="宋体"/>
          <w:b/>
          <w:bCs/>
          <w:sz w:val="32"/>
          <w:szCs w:val="32"/>
          <w:lang w:val="en-US" w:eastAsia="zh-CN"/>
        </w:rPr>
      </w:pPr>
    </w:p>
    <w:p w14:paraId="732BA86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5、类似业绩、相关证书、现状需求分析、项目服务方案、项目实施方案、突发事件应急预案、售后服务方案、优化建议</w:t>
      </w:r>
    </w:p>
    <w:p w14:paraId="7F9088D3">
      <w:pPr>
        <w:tabs>
          <w:tab w:val="left" w:pos="0"/>
        </w:tabs>
        <w:spacing w:line="276" w:lineRule="auto"/>
        <w:jc w:val="center"/>
        <w:rPr>
          <w:rFonts w:hint="eastAsia" w:ascii="宋体" w:hAnsi="宋体" w:eastAsia="宋体" w:cs="宋体"/>
          <w:color w:val="000000"/>
          <w:sz w:val="24"/>
          <w:szCs w:val="24"/>
        </w:rPr>
      </w:pPr>
    </w:p>
    <w:p w14:paraId="7A3D4DFD">
      <w:pPr>
        <w:spacing w:before="65" w:line="360" w:lineRule="auto"/>
        <w:ind w:left="134"/>
        <w:jc w:val="center"/>
        <w:rPr>
          <w:rFonts w:ascii="宋体" w:hAnsi="宋体" w:eastAsia="宋体" w:cs="宋体"/>
          <w:color w:val="000000"/>
          <w:sz w:val="24"/>
          <w:szCs w:val="24"/>
        </w:rPr>
      </w:pPr>
    </w:p>
    <w:p w14:paraId="64C85435">
      <w:pPr>
        <w:spacing w:before="65" w:line="240" w:lineRule="auto"/>
        <w:ind w:left="134"/>
        <w:jc w:val="center"/>
        <w:rPr>
          <w:rFonts w:hint="eastAsia" w:ascii="宋体" w:hAnsi="宋体" w:eastAsia="宋体" w:cs="宋体"/>
          <w:color w:val="000000"/>
          <w:spacing w:val="-2"/>
          <w:sz w:val="24"/>
          <w:szCs w:val="24"/>
          <w:lang w:eastAsia="zh-CN"/>
        </w:rPr>
      </w:pPr>
    </w:p>
    <w:p w14:paraId="64483BCE">
      <w:pPr>
        <w:keepNext/>
        <w:keepLines/>
        <w:spacing w:before="240" w:after="240" w:line="360" w:lineRule="auto"/>
        <w:jc w:val="both"/>
        <w:outlineLvl w:val="2"/>
        <w:rPr>
          <w:rFonts w:hint="default" w:ascii="宋体" w:hAnsi="宋体" w:eastAsia="宋体" w:cs="宋体"/>
          <w:b/>
          <w:bCs/>
          <w:sz w:val="32"/>
          <w:szCs w:val="32"/>
          <w:lang w:val="en-US" w:eastAsia="zh-CN"/>
        </w:rPr>
      </w:pPr>
    </w:p>
    <w:p w14:paraId="412CE209">
      <w:pPr>
        <w:spacing w:line="360" w:lineRule="auto"/>
        <w:rPr>
          <w:rFonts w:ascii="宋体" w:hAnsi="宋体" w:cs="宋体"/>
          <w:sz w:val="24"/>
          <w:szCs w:val="24"/>
        </w:rPr>
      </w:pPr>
      <w:r>
        <w:rPr>
          <w:rFonts w:hint="eastAsia" w:ascii="宋体" w:hAnsi="宋体" w:cs="宋体"/>
          <w:sz w:val="24"/>
          <w:szCs w:val="24"/>
        </w:rPr>
        <w:t>内容要求：</w:t>
      </w:r>
    </w:p>
    <w:p w14:paraId="1C69C043">
      <w:pPr>
        <w:spacing w:line="360" w:lineRule="auto"/>
        <w:rPr>
          <w:rFonts w:ascii="宋体" w:hAnsi="宋体" w:cs="宋体"/>
          <w:sz w:val="24"/>
          <w:szCs w:val="24"/>
        </w:rPr>
      </w:pPr>
      <w:r>
        <w:rPr>
          <w:rFonts w:hint="eastAsia" w:ascii="宋体" w:hAnsi="宋体" w:cs="宋体"/>
          <w:sz w:val="24"/>
          <w:szCs w:val="24"/>
        </w:rPr>
        <w:t>1.供应商须针对采购需求中有关要求作出实质性的响应，请按采购需求内容的顺序进行详细描述。</w:t>
      </w:r>
    </w:p>
    <w:p w14:paraId="22065184">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14:paraId="1EEDD114">
      <w:pPr>
        <w:rPr>
          <w:rFonts w:ascii="宋体" w:hAnsi="宋体" w:cs="宋体"/>
          <w:sz w:val="32"/>
          <w:szCs w:val="32"/>
        </w:rPr>
      </w:pPr>
      <w:r>
        <w:rPr>
          <w:rFonts w:hint="eastAsia" w:ascii="宋体" w:hAnsi="宋体" w:cs="宋体"/>
          <w:sz w:val="24"/>
          <w:szCs w:val="20"/>
        </w:rPr>
        <w:t>3.</w:t>
      </w:r>
      <w:r>
        <w:rPr>
          <w:rFonts w:hint="eastAsia" w:ascii="宋体" w:hAnsi="宋体" w:cs="宋体"/>
          <w:bCs/>
          <w:sz w:val="24"/>
          <w:szCs w:val="20"/>
        </w:rPr>
        <w:t>内容请按第二章和第五章内容要求编制，格式自拟。</w:t>
      </w:r>
    </w:p>
    <w:bookmarkEnd w:id="236"/>
    <w:bookmarkEnd w:id="237"/>
    <w:bookmarkEnd w:id="238"/>
    <w:bookmarkEnd w:id="239"/>
    <w:p w14:paraId="12BC9539">
      <w:pPr>
        <w:keepNext/>
        <w:keepLines/>
        <w:spacing w:before="240" w:after="240" w:line="360" w:lineRule="auto"/>
        <w:jc w:val="both"/>
        <w:outlineLvl w:val="2"/>
        <w:rPr>
          <w:rFonts w:hint="eastAsia" w:ascii="宋体" w:hAnsi="宋体" w:cs="宋体"/>
          <w:b/>
          <w:bCs/>
          <w:sz w:val="32"/>
          <w:szCs w:val="32"/>
        </w:rPr>
      </w:pPr>
    </w:p>
    <w:p w14:paraId="459E11C3">
      <w:pPr>
        <w:keepNext/>
        <w:keepLines/>
        <w:spacing w:before="240" w:after="240" w:line="360" w:lineRule="auto"/>
        <w:jc w:val="center"/>
        <w:outlineLvl w:val="2"/>
        <w:rPr>
          <w:rFonts w:hint="eastAsia" w:ascii="宋体" w:hAnsi="宋体" w:cs="宋体"/>
          <w:b/>
          <w:bCs/>
          <w:sz w:val="32"/>
          <w:szCs w:val="32"/>
        </w:rPr>
      </w:pPr>
    </w:p>
    <w:p w14:paraId="0DDE7903">
      <w:pPr>
        <w:keepNext/>
        <w:keepLines/>
        <w:spacing w:before="240" w:after="240" w:line="360" w:lineRule="auto"/>
        <w:jc w:val="center"/>
        <w:outlineLvl w:val="2"/>
        <w:rPr>
          <w:rFonts w:hint="eastAsia" w:ascii="宋体" w:hAnsi="宋体" w:cs="宋体"/>
          <w:b/>
          <w:bCs/>
          <w:sz w:val="32"/>
          <w:szCs w:val="32"/>
        </w:rPr>
      </w:pPr>
    </w:p>
    <w:p w14:paraId="6C4825FA">
      <w:pPr>
        <w:keepNext/>
        <w:keepLines/>
        <w:spacing w:before="240" w:after="240" w:line="360" w:lineRule="auto"/>
        <w:jc w:val="center"/>
        <w:outlineLvl w:val="2"/>
        <w:rPr>
          <w:rFonts w:ascii="宋体" w:hAnsi="宋体" w:cs="宋体"/>
          <w:b/>
          <w:bCs/>
          <w:sz w:val="32"/>
          <w:szCs w:val="32"/>
        </w:rPr>
      </w:pPr>
      <w:r>
        <w:rPr>
          <w:rFonts w:hint="eastAsia" w:ascii="宋体" w:hAnsi="宋体" w:cs="宋体"/>
          <w:b/>
          <w:bCs/>
          <w:sz w:val="32"/>
          <w:szCs w:val="32"/>
          <w:lang w:val="en-US" w:eastAsia="zh-CN"/>
        </w:rPr>
        <w:t>6</w:t>
      </w:r>
      <w:r>
        <w:rPr>
          <w:rFonts w:hint="eastAsia" w:ascii="宋体" w:hAnsi="宋体" w:cs="宋体"/>
          <w:b/>
          <w:bCs/>
          <w:sz w:val="32"/>
          <w:szCs w:val="32"/>
        </w:rPr>
        <w:t>、其他</w:t>
      </w:r>
      <w:bookmarkEnd w:id="240"/>
      <w:bookmarkEnd w:id="241"/>
    </w:p>
    <w:p w14:paraId="35BD7FBE">
      <w:pPr>
        <w:tabs>
          <w:tab w:val="left" w:pos="2355"/>
          <w:tab w:val="center" w:pos="4513"/>
        </w:tabs>
        <w:spacing w:line="360" w:lineRule="auto"/>
        <w:jc w:val="center"/>
        <w:rPr>
          <w:rFonts w:ascii="宋体" w:hAnsi="宋体"/>
          <w:b/>
          <w:sz w:val="32"/>
          <w:szCs w:val="32"/>
        </w:rPr>
      </w:pPr>
      <w:r>
        <w:rPr>
          <w:rFonts w:hint="eastAsia" w:ascii="宋体" w:hAnsi="宋体" w:cs="宋体"/>
          <w:sz w:val="24"/>
          <w:szCs w:val="24"/>
        </w:rPr>
        <w:t>供应商认为有必要提交的其他商务技术证明资料。</w:t>
      </w:r>
    </w:p>
    <w:p w14:paraId="447C83A4">
      <w:pPr>
        <w:pStyle w:val="123"/>
        <w:rPr>
          <w:rFonts w:hint="eastAsia" w:ascii="宋体" w:hAnsi="宋体" w:cs="宋体"/>
          <w:b/>
          <w:bCs/>
          <w:sz w:val="44"/>
          <w:szCs w:val="44"/>
        </w:rPr>
      </w:pPr>
      <w:bookmarkStart w:id="242" w:name="_Toc2510"/>
    </w:p>
    <w:p w14:paraId="1372A183">
      <w:pPr>
        <w:pStyle w:val="5"/>
        <w:rPr>
          <w:rFonts w:hint="eastAsia"/>
        </w:rPr>
      </w:pPr>
    </w:p>
    <w:p w14:paraId="38604F30">
      <w:pPr>
        <w:keepNext/>
        <w:keepLines/>
        <w:spacing w:before="240" w:after="240" w:line="360" w:lineRule="auto"/>
        <w:jc w:val="both"/>
        <w:outlineLvl w:val="2"/>
        <w:rPr>
          <w:rFonts w:hint="eastAsia" w:ascii="宋体" w:hAnsi="宋体" w:cs="宋体"/>
          <w:b/>
          <w:bCs/>
          <w:sz w:val="44"/>
          <w:szCs w:val="44"/>
        </w:rPr>
      </w:pPr>
    </w:p>
    <w:p w14:paraId="3997EBC2">
      <w:pPr>
        <w:pStyle w:val="20"/>
        <w:rPr>
          <w:rFonts w:hint="eastAsia" w:ascii="宋体" w:hAnsi="宋体" w:cs="宋体"/>
          <w:b/>
          <w:bCs/>
          <w:sz w:val="44"/>
          <w:szCs w:val="44"/>
        </w:rPr>
      </w:pPr>
    </w:p>
    <w:p w14:paraId="76B257FD">
      <w:pPr>
        <w:rPr>
          <w:rFonts w:hint="eastAsia"/>
        </w:rPr>
      </w:pPr>
    </w:p>
    <w:p w14:paraId="28C88763">
      <w:pPr>
        <w:keepNext/>
        <w:keepLines/>
        <w:spacing w:before="240" w:after="240" w:line="360" w:lineRule="auto"/>
        <w:jc w:val="center"/>
        <w:outlineLvl w:val="2"/>
        <w:rPr>
          <w:rFonts w:ascii="宋体" w:hAnsi="宋体" w:cs="宋体"/>
          <w:b/>
          <w:bCs/>
          <w:sz w:val="44"/>
          <w:szCs w:val="44"/>
        </w:rPr>
      </w:pPr>
      <w:r>
        <w:rPr>
          <w:rFonts w:hint="eastAsia" w:ascii="宋体" w:hAnsi="宋体" w:cs="宋体"/>
          <w:b/>
          <w:bCs/>
          <w:sz w:val="44"/>
          <w:szCs w:val="44"/>
        </w:rPr>
        <w:t>三  报价文件格式</w:t>
      </w:r>
      <w:bookmarkEnd w:id="242"/>
    </w:p>
    <w:p w14:paraId="40125B6E">
      <w:pPr>
        <w:keepNext/>
        <w:keepLines/>
        <w:spacing w:before="240" w:after="240" w:line="360" w:lineRule="auto"/>
        <w:jc w:val="center"/>
        <w:outlineLvl w:val="2"/>
        <w:rPr>
          <w:rFonts w:ascii="宋体" w:hAnsi="宋体" w:cs="宋体"/>
          <w:b/>
          <w:bCs/>
          <w:sz w:val="32"/>
          <w:szCs w:val="32"/>
        </w:rPr>
      </w:pPr>
    </w:p>
    <w:p w14:paraId="6C230836">
      <w:pPr>
        <w:ind w:firstLine="420"/>
        <w:rPr>
          <w:rFonts w:ascii="宋体" w:hAnsi="宋体" w:cs="宋体"/>
          <w:sz w:val="32"/>
          <w:szCs w:val="32"/>
        </w:rPr>
      </w:pPr>
    </w:p>
    <w:p w14:paraId="5117DE2F">
      <w:pPr>
        <w:ind w:firstLine="420"/>
        <w:rPr>
          <w:rFonts w:ascii="宋体" w:hAnsi="宋体" w:cs="宋体"/>
          <w:sz w:val="32"/>
          <w:szCs w:val="32"/>
        </w:rPr>
      </w:pPr>
    </w:p>
    <w:p w14:paraId="60665EC1">
      <w:pPr>
        <w:ind w:firstLine="420"/>
        <w:rPr>
          <w:rFonts w:ascii="宋体" w:hAnsi="宋体" w:cs="宋体"/>
          <w:sz w:val="32"/>
          <w:szCs w:val="32"/>
        </w:rPr>
      </w:pPr>
    </w:p>
    <w:p w14:paraId="6CDCD05C">
      <w:pPr>
        <w:ind w:firstLine="904"/>
        <w:jc w:val="center"/>
        <w:rPr>
          <w:rFonts w:ascii="宋体" w:hAnsi="宋体" w:cs="宋体"/>
          <w:b/>
          <w:color w:val="000000"/>
          <w:sz w:val="44"/>
          <w:szCs w:val="44"/>
        </w:rPr>
      </w:pPr>
      <w:r>
        <w:rPr>
          <w:rFonts w:hint="eastAsia" w:ascii="宋体" w:hAnsi="宋体" w:cs="宋体"/>
          <w:b/>
          <w:color w:val="000000"/>
          <w:sz w:val="44"/>
          <w:szCs w:val="44"/>
        </w:rPr>
        <w:t>报价文件</w:t>
      </w:r>
    </w:p>
    <w:p w14:paraId="6AD29AFC">
      <w:pPr>
        <w:rPr>
          <w:rFonts w:ascii="宋体" w:hAnsi="宋体" w:cs="宋体"/>
          <w:b/>
          <w:color w:val="000000"/>
          <w:sz w:val="24"/>
          <w:szCs w:val="24"/>
        </w:rPr>
      </w:pPr>
    </w:p>
    <w:p w14:paraId="3B615F4B">
      <w:pPr>
        <w:tabs>
          <w:tab w:val="left" w:pos="208"/>
        </w:tabs>
        <w:spacing w:after="120"/>
        <w:ind w:firstLine="210" w:firstLineChars="100"/>
        <w:rPr>
          <w:rFonts w:hAnsi="Calibri"/>
          <w:szCs w:val="24"/>
        </w:rPr>
      </w:pPr>
    </w:p>
    <w:p w14:paraId="4B434140">
      <w:pPr>
        <w:tabs>
          <w:tab w:val="left" w:pos="208"/>
        </w:tabs>
        <w:spacing w:after="120"/>
        <w:ind w:firstLine="210" w:firstLineChars="100"/>
        <w:rPr>
          <w:rFonts w:hAnsi="Calibri"/>
          <w:szCs w:val="24"/>
        </w:rPr>
      </w:pPr>
    </w:p>
    <w:p w14:paraId="36574E2A">
      <w:pPr>
        <w:ind w:firstLine="720" w:firstLineChars="200"/>
        <w:rPr>
          <w:rFonts w:ascii="宋体" w:hAnsi="宋体" w:cs="宋体"/>
          <w:color w:val="000000"/>
          <w:sz w:val="36"/>
          <w:szCs w:val="36"/>
        </w:rPr>
      </w:pPr>
      <w:r>
        <w:rPr>
          <w:rFonts w:hint="eastAsia" w:ascii="宋体" w:hAnsi="宋体" w:cs="宋体"/>
          <w:color w:val="000000"/>
          <w:sz w:val="36"/>
          <w:szCs w:val="36"/>
        </w:rPr>
        <w:t>项目名称：</w:t>
      </w:r>
    </w:p>
    <w:p w14:paraId="2ADBF82F">
      <w:pPr>
        <w:ind w:firstLine="720" w:firstLineChars="200"/>
        <w:rPr>
          <w:rFonts w:ascii="宋体" w:hAnsi="宋体" w:cs="宋体"/>
          <w:color w:val="000000"/>
          <w:sz w:val="36"/>
          <w:szCs w:val="36"/>
        </w:rPr>
      </w:pPr>
    </w:p>
    <w:p w14:paraId="027347ED">
      <w:pPr>
        <w:ind w:firstLine="720" w:firstLineChars="200"/>
        <w:rPr>
          <w:rFonts w:ascii="宋体" w:hAnsi="宋体" w:cs="宋体"/>
          <w:color w:val="000000"/>
          <w:sz w:val="36"/>
          <w:szCs w:val="36"/>
        </w:rPr>
      </w:pPr>
    </w:p>
    <w:p w14:paraId="34947C3D">
      <w:pPr>
        <w:ind w:firstLine="720" w:firstLineChars="200"/>
        <w:rPr>
          <w:rFonts w:ascii="宋体" w:hAnsi="宋体" w:cs="宋体"/>
          <w:color w:val="000000"/>
          <w:sz w:val="36"/>
          <w:szCs w:val="36"/>
        </w:rPr>
      </w:pPr>
      <w:r>
        <w:rPr>
          <w:rFonts w:hint="eastAsia" w:ascii="宋体" w:hAnsi="宋体" w:cs="宋体"/>
          <w:color w:val="000000"/>
          <w:sz w:val="36"/>
          <w:szCs w:val="36"/>
        </w:rPr>
        <w:t>项目编号：</w:t>
      </w:r>
    </w:p>
    <w:p w14:paraId="3971EE19">
      <w:pPr>
        <w:ind w:firstLine="720" w:firstLineChars="200"/>
        <w:rPr>
          <w:rFonts w:ascii="宋体" w:hAnsi="宋体" w:cs="宋体"/>
          <w:color w:val="000000"/>
          <w:sz w:val="36"/>
          <w:szCs w:val="36"/>
        </w:rPr>
      </w:pPr>
    </w:p>
    <w:p w14:paraId="29E10DE2">
      <w:pPr>
        <w:ind w:firstLine="720" w:firstLineChars="200"/>
        <w:rPr>
          <w:rFonts w:ascii="宋体" w:hAnsi="宋体" w:cs="宋体"/>
          <w:color w:val="000000"/>
          <w:sz w:val="36"/>
          <w:szCs w:val="36"/>
        </w:rPr>
      </w:pPr>
    </w:p>
    <w:p w14:paraId="5C048330">
      <w:pPr>
        <w:ind w:firstLine="720" w:firstLineChars="200"/>
        <w:rPr>
          <w:rFonts w:ascii="宋体" w:hAnsi="宋体" w:cs="宋体"/>
          <w:color w:val="000000"/>
          <w:sz w:val="36"/>
          <w:szCs w:val="36"/>
        </w:rPr>
      </w:pPr>
      <w:r>
        <w:rPr>
          <w:rFonts w:hint="eastAsia" w:ascii="宋体" w:hAnsi="宋体" w:cs="宋体"/>
          <w:color w:val="000000"/>
          <w:sz w:val="36"/>
          <w:szCs w:val="36"/>
        </w:rPr>
        <w:t>供应商名称（盖章）：</w:t>
      </w:r>
    </w:p>
    <w:p w14:paraId="30F363B0">
      <w:pPr>
        <w:ind w:firstLine="800" w:firstLineChars="200"/>
        <w:rPr>
          <w:rFonts w:ascii="宋体" w:hAnsi="宋体" w:cs="宋体"/>
          <w:bCs/>
          <w:color w:val="000000"/>
          <w:spacing w:val="20"/>
          <w:sz w:val="36"/>
          <w:szCs w:val="36"/>
        </w:rPr>
      </w:pPr>
    </w:p>
    <w:p w14:paraId="7CBB036C">
      <w:pPr>
        <w:ind w:firstLine="800" w:firstLineChars="200"/>
        <w:rPr>
          <w:rFonts w:ascii="宋体" w:hAnsi="宋体" w:cs="宋体"/>
          <w:bCs/>
          <w:color w:val="000000"/>
          <w:spacing w:val="20"/>
          <w:sz w:val="36"/>
          <w:szCs w:val="36"/>
        </w:rPr>
      </w:pPr>
    </w:p>
    <w:p w14:paraId="4810FC08">
      <w:pPr>
        <w:ind w:firstLine="800" w:firstLineChars="200"/>
        <w:rPr>
          <w:rFonts w:ascii="宋体" w:hAnsi="宋体" w:cs="宋体"/>
          <w:bCs/>
          <w:color w:val="000000"/>
          <w:spacing w:val="20"/>
          <w:sz w:val="36"/>
          <w:szCs w:val="36"/>
        </w:rPr>
      </w:pPr>
      <w:r>
        <w:rPr>
          <w:rFonts w:hint="eastAsia" w:ascii="宋体" w:hAnsi="宋体" w:cs="宋体"/>
          <w:bCs/>
          <w:color w:val="000000"/>
          <w:spacing w:val="20"/>
          <w:sz w:val="36"/>
          <w:szCs w:val="36"/>
        </w:rPr>
        <w:t>日   期：</w:t>
      </w:r>
    </w:p>
    <w:p w14:paraId="00A61FC5">
      <w:pPr>
        <w:tabs>
          <w:tab w:val="left" w:pos="208"/>
        </w:tabs>
        <w:spacing w:after="120"/>
        <w:ind w:firstLine="400" w:firstLineChars="100"/>
        <w:rPr>
          <w:rFonts w:ascii="宋体" w:hAnsi="宋体" w:cs="宋体"/>
          <w:bCs/>
          <w:color w:val="000000"/>
          <w:spacing w:val="20"/>
          <w:sz w:val="36"/>
          <w:szCs w:val="36"/>
        </w:rPr>
      </w:pPr>
    </w:p>
    <w:p w14:paraId="44249EE1">
      <w:pPr>
        <w:tabs>
          <w:tab w:val="left" w:pos="208"/>
        </w:tabs>
        <w:spacing w:after="120"/>
        <w:ind w:firstLine="400" w:firstLineChars="100"/>
        <w:rPr>
          <w:rFonts w:ascii="宋体" w:hAnsi="宋体" w:cs="宋体"/>
          <w:bCs/>
          <w:color w:val="000000"/>
          <w:spacing w:val="20"/>
          <w:sz w:val="36"/>
          <w:szCs w:val="36"/>
        </w:rPr>
      </w:pPr>
    </w:p>
    <w:p w14:paraId="5EAB2C11">
      <w:pPr>
        <w:tabs>
          <w:tab w:val="left" w:pos="208"/>
        </w:tabs>
        <w:spacing w:after="120"/>
        <w:ind w:firstLine="400" w:firstLineChars="100"/>
        <w:rPr>
          <w:rFonts w:ascii="宋体" w:hAnsi="宋体" w:cs="宋体"/>
          <w:bCs/>
          <w:color w:val="000000"/>
          <w:spacing w:val="20"/>
          <w:sz w:val="36"/>
          <w:szCs w:val="36"/>
        </w:rPr>
      </w:pPr>
    </w:p>
    <w:p w14:paraId="3FB982B0">
      <w:pPr>
        <w:ind w:firstLine="420"/>
        <w:rPr>
          <w:rFonts w:ascii="Calibri" w:hAnsi="Calibri"/>
          <w:szCs w:val="20"/>
        </w:rPr>
      </w:pPr>
    </w:p>
    <w:p w14:paraId="5310592D">
      <w:pPr>
        <w:ind w:firstLine="420"/>
        <w:rPr>
          <w:rFonts w:ascii="Calibri" w:hAnsi="Calibri"/>
          <w:szCs w:val="20"/>
        </w:rPr>
      </w:pPr>
    </w:p>
    <w:p w14:paraId="393C9C0E">
      <w:pPr>
        <w:ind w:firstLine="420"/>
        <w:rPr>
          <w:rFonts w:ascii="Calibri" w:hAnsi="Calibri"/>
          <w:szCs w:val="20"/>
        </w:rPr>
      </w:pPr>
    </w:p>
    <w:p w14:paraId="67AD5729">
      <w:pPr>
        <w:ind w:firstLine="420"/>
        <w:rPr>
          <w:rFonts w:ascii="宋体" w:hAnsi="宋体" w:cs="宋体"/>
          <w:sz w:val="32"/>
          <w:szCs w:val="32"/>
        </w:rPr>
      </w:pPr>
    </w:p>
    <w:p w14:paraId="0F06D0D4">
      <w:pPr>
        <w:ind w:firstLine="420"/>
        <w:rPr>
          <w:rFonts w:ascii="宋体" w:hAnsi="宋体" w:cs="宋体"/>
          <w:sz w:val="32"/>
          <w:szCs w:val="32"/>
        </w:rPr>
      </w:pPr>
    </w:p>
    <w:p w14:paraId="62B46A53">
      <w:pPr>
        <w:keepNext/>
        <w:keepLines/>
        <w:spacing w:before="240" w:after="240" w:line="360" w:lineRule="auto"/>
        <w:jc w:val="center"/>
        <w:outlineLvl w:val="2"/>
        <w:rPr>
          <w:rFonts w:ascii="宋体" w:hAnsi="宋体" w:cs="宋体"/>
          <w:b/>
          <w:bCs/>
          <w:sz w:val="30"/>
          <w:szCs w:val="20"/>
        </w:rPr>
      </w:pPr>
      <w:bookmarkStart w:id="243" w:name="_Toc3883"/>
      <w:r>
        <w:rPr>
          <w:rFonts w:hint="eastAsia" w:ascii="宋体" w:hAnsi="宋体" w:cs="宋体"/>
          <w:b/>
          <w:bCs/>
          <w:sz w:val="30"/>
          <w:szCs w:val="20"/>
        </w:rPr>
        <w:t>1、开标一览表</w:t>
      </w:r>
      <w:bookmarkEnd w:id="243"/>
    </w:p>
    <w:p w14:paraId="1059D93E">
      <w:pPr>
        <w:spacing w:line="440" w:lineRule="exact"/>
        <w:rPr>
          <w:rFonts w:ascii="宋体" w:hAnsi="宋体" w:cs="宋体"/>
          <w:sz w:val="24"/>
          <w:szCs w:val="21"/>
        </w:rPr>
      </w:pPr>
      <w:r>
        <w:rPr>
          <w:rFonts w:hint="eastAsia" w:ascii="宋体" w:hAnsi="宋体" w:cs="宋体"/>
          <w:sz w:val="24"/>
          <w:szCs w:val="21"/>
        </w:rPr>
        <w:t xml:space="preserve">项目名称：                             </w:t>
      </w:r>
    </w:p>
    <w:p w14:paraId="7BEFD7A1">
      <w:pPr>
        <w:spacing w:line="440" w:lineRule="exact"/>
        <w:rPr>
          <w:rFonts w:ascii="宋体" w:hAnsi="宋体" w:cs="宋体"/>
          <w:sz w:val="24"/>
          <w:szCs w:val="21"/>
        </w:rPr>
      </w:pPr>
      <w:r>
        <w:rPr>
          <w:rFonts w:hint="eastAsia" w:ascii="宋体" w:hAnsi="宋体" w:cs="宋体"/>
          <w:sz w:val="24"/>
          <w:szCs w:val="21"/>
        </w:rPr>
        <w:t>项目编号：                              报价金额单位：人民币元</w:t>
      </w:r>
    </w:p>
    <w:tbl>
      <w:tblPr>
        <w:tblStyle w:val="40"/>
        <w:tblW w:w="9379"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126"/>
        <w:gridCol w:w="6253"/>
      </w:tblGrid>
      <w:tr w14:paraId="0E6EC2A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3126" w:type="dxa"/>
            <w:tcBorders>
              <w:bottom w:val="single" w:color="000000" w:sz="6" w:space="0"/>
              <w:right w:val="single" w:color="000000" w:sz="6" w:space="0"/>
            </w:tcBorders>
            <w:noWrap/>
            <w:vAlign w:val="center"/>
          </w:tcPr>
          <w:p w14:paraId="10AB2ED4">
            <w:pPr>
              <w:keepNext w:val="0"/>
              <w:keepLines w:val="0"/>
              <w:suppressLineNumbers w:val="0"/>
              <w:tabs>
                <w:tab w:val="left" w:pos="420"/>
                <w:tab w:val="center" w:pos="4153"/>
                <w:tab w:val="right" w:pos="8306"/>
              </w:tabs>
              <w:adjustRightInd w:val="0"/>
              <w:spacing w:before="0" w:beforeAutospacing="0" w:after="0" w:afterAutospacing="0"/>
              <w:ind w:left="0" w:right="0"/>
              <w:jc w:val="center"/>
              <w:rPr>
                <w:rFonts w:ascii="宋体" w:hAnsi="宋体" w:cs="宋体"/>
                <w:b/>
                <w:caps/>
                <w:spacing w:val="20"/>
                <w:kern w:val="0"/>
                <w:sz w:val="24"/>
                <w:szCs w:val="20"/>
              </w:rPr>
            </w:pPr>
            <w:r>
              <w:rPr>
                <w:rFonts w:hint="eastAsia" w:ascii="宋体" w:hAnsi="宋体" w:cs="宋体"/>
                <w:b/>
                <w:caps/>
                <w:spacing w:val="20"/>
                <w:kern w:val="0"/>
                <w:sz w:val="24"/>
                <w:szCs w:val="20"/>
              </w:rPr>
              <w:t>名称</w:t>
            </w:r>
          </w:p>
        </w:tc>
        <w:tc>
          <w:tcPr>
            <w:tcW w:w="6253" w:type="dxa"/>
            <w:tcBorders>
              <w:left w:val="single" w:color="000000" w:sz="6" w:space="0"/>
              <w:bottom w:val="single" w:color="000000" w:sz="6" w:space="0"/>
            </w:tcBorders>
            <w:noWrap/>
            <w:vAlign w:val="center"/>
          </w:tcPr>
          <w:p w14:paraId="35AAABDE">
            <w:pPr>
              <w:keepNext w:val="0"/>
              <w:keepLines w:val="0"/>
              <w:suppressLineNumbers w:val="0"/>
              <w:spacing w:before="0" w:beforeAutospacing="0" w:after="0" w:afterAutospacing="0"/>
              <w:ind w:left="0" w:right="0"/>
              <w:jc w:val="center"/>
              <w:rPr>
                <w:rFonts w:ascii="宋体" w:hAnsi="宋体" w:cs="宋体"/>
                <w:b/>
                <w:caps/>
                <w:spacing w:val="20"/>
                <w:sz w:val="24"/>
                <w:szCs w:val="24"/>
              </w:rPr>
            </w:pPr>
            <w:r>
              <w:rPr>
                <w:rFonts w:hint="eastAsia" w:ascii="宋体" w:hAnsi="宋体" w:cs="宋体"/>
                <w:b/>
                <w:caps/>
                <w:spacing w:val="20"/>
                <w:sz w:val="24"/>
                <w:szCs w:val="24"/>
              </w:rPr>
              <w:t>总报价</w:t>
            </w:r>
          </w:p>
        </w:tc>
      </w:tr>
      <w:tr w14:paraId="7CB59BB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792" w:hRule="atLeast"/>
          <w:jc w:val="center"/>
        </w:trPr>
        <w:tc>
          <w:tcPr>
            <w:tcW w:w="3126" w:type="dxa"/>
            <w:tcBorders>
              <w:top w:val="single" w:color="000000" w:sz="6" w:space="0"/>
              <w:bottom w:val="single" w:color="000000" w:sz="6" w:space="0"/>
              <w:right w:val="single" w:color="000000" w:sz="6" w:space="0"/>
            </w:tcBorders>
            <w:noWrap/>
            <w:vAlign w:val="center"/>
          </w:tcPr>
          <w:p w14:paraId="39820E34">
            <w:pPr>
              <w:keepNext w:val="0"/>
              <w:keepLines w:val="0"/>
              <w:suppressLineNumbers w:val="0"/>
              <w:spacing w:before="0" w:beforeAutospacing="0" w:after="0" w:afterAutospacing="0"/>
              <w:ind w:left="0" w:right="0"/>
              <w:jc w:val="center"/>
              <w:rPr>
                <w:rFonts w:ascii="宋体" w:hAnsi="宋体" w:cs="宋体"/>
                <w:spacing w:val="20"/>
                <w:sz w:val="24"/>
                <w:szCs w:val="24"/>
              </w:rPr>
            </w:pPr>
            <w:r>
              <w:rPr>
                <w:rFonts w:hint="eastAsia" w:ascii="宋体" w:hAnsi="宋体" w:cs="宋体"/>
                <w:spacing w:val="20"/>
                <w:sz w:val="24"/>
                <w:szCs w:val="24"/>
              </w:rPr>
              <w:t>项目总报价</w:t>
            </w:r>
          </w:p>
        </w:tc>
        <w:tc>
          <w:tcPr>
            <w:tcW w:w="6253" w:type="dxa"/>
            <w:tcBorders>
              <w:top w:val="single" w:color="000000" w:sz="6" w:space="0"/>
              <w:left w:val="single" w:color="000000" w:sz="6" w:space="0"/>
              <w:bottom w:val="single" w:color="000000" w:sz="6" w:space="0"/>
            </w:tcBorders>
            <w:noWrap/>
            <w:vAlign w:val="center"/>
          </w:tcPr>
          <w:p w14:paraId="0D7A122E">
            <w:pPr>
              <w:keepNext w:val="0"/>
              <w:keepLines w:val="0"/>
              <w:suppressLineNumbers w:val="0"/>
              <w:spacing w:before="0" w:beforeAutospacing="0" w:after="0" w:afterAutospacing="0"/>
              <w:ind w:left="0" w:right="0"/>
              <w:rPr>
                <w:rFonts w:ascii="宋体" w:hAnsi="宋体" w:cs="宋体"/>
                <w:spacing w:val="20"/>
                <w:sz w:val="24"/>
                <w:szCs w:val="24"/>
              </w:rPr>
            </w:pPr>
            <w:r>
              <w:rPr>
                <w:rFonts w:hint="eastAsia" w:ascii="宋体" w:hAnsi="宋体" w:cs="宋体"/>
                <w:spacing w:val="20"/>
                <w:sz w:val="24"/>
                <w:szCs w:val="24"/>
              </w:rPr>
              <w:t>大写：          元整（￥：       .00</w:t>
            </w:r>
            <w:r>
              <w:rPr>
                <w:rFonts w:hint="eastAsia" w:ascii="宋体" w:hAnsi="宋体" w:cs="宋体"/>
                <w:sz w:val="24"/>
                <w:szCs w:val="21"/>
              </w:rPr>
              <w:t>元</w:t>
            </w:r>
            <w:r>
              <w:rPr>
                <w:rFonts w:hint="eastAsia" w:ascii="宋体" w:hAnsi="宋体" w:cs="宋体"/>
                <w:spacing w:val="20"/>
                <w:sz w:val="24"/>
                <w:szCs w:val="24"/>
              </w:rPr>
              <w:t>）</w:t>
            </w:r>
          </w:p>
        </w:tc>
      </w:tr>
      <w:tr w14:paraId="3EBC281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3126" w:type="dxa"/>
            <w:tcBorders>
              <w:top w:val="single" w:color="000000" w:sz="6" w:space="0"/>
              <w:right w:val="single" w:color="000000" w:sz="6" w:space="0"/>
            </w:tcBorders>
            <w:noWrap/>
            <w:vAlign w:val="center"/>
          </w:tcPr>
          <w:p w14:paraId="68A2505E">
            <w:pPr>
              <w:keepNext w:val="0"/>
              <w:keepLines w:val="0"/>
              <w:suppressLineNumbers w:val="0"/>
              <w:spacing w:before="0" w:beforeAutospacing="0" w:after="0" w:afterAutospacing="0"/>
              <w:ind w:left="0" w:right="0"/>
              <w:jc w:val="center"/>
              <w:rPr>
                <w:rFonts w:ascii="宋体" w:hAnsi="宋体" w:cs="宋体"/>
                <w:spacing w:val="20"/>
                <w:sz w:val="24"/>
                <w:szCs w:val="24"/>
              </w:rPr>
            </w:pPr>
          </w:p>
        </w:tc>
        <w:tc>
          <w:tcPr>
            <w:tcW w:w="6253" w:type="dxa"/>
            <w:tcBorders>
              <w:top w:val="single" w:color="000000" w:sz="6" w:space="0"/>
              <w:left w:val="single" w:color="000000" w:sz="6" w:space="0"/>
            </w:tcBorders>
            <w:noWrap/>
            <w:vAlign w:val="center"/>
          </w:tcPr>
          <w:p w14:paraId="0E8F1145">
            <w:pPr>
              <w:keepNext w:val="0"/>
              <w:keepLines w:val="0"/>
              <w:suppressLineNumbers w:val="0"/>
              <w:spacing w:before="0" w:beforeAutospacing="0" w:after="0" w:afterAutospacing="0"/>
              <w:ind w:left="0" w:right="0" w:firstLine="4480" w:firstLineChars="1600"/>
              <w:rPr>
                <w:rFonts w:ascii="宋体" w:hAnsi="宋体" w:cs="宋体"/>
                <w:spacing w:val="20"/>
                <w:sz w:val="24"/>
                <w:szCs w:val="24"/>
              </w:rPr>
            </w:pPr>
          </w:p>
        </w:tc>
      </w:tr>
    </w:tbl>
    <w:p w14:paraId="6AFDFCED">
      <w:pPr>
        <w:spacing w:line="440" w:lineRule="exact"/>
        <w:rPr>
          <w:rFonts w:ascii="宋体" w:hAnsi="宋体" w:cs="宋体"/>
          <w:iCs/>
          <w:spacing w:val="20"/>
          <w:sz w:val="24"/>
          <w:szCs w:val="24"/>
        </w:rPr>
      </w:pPr>
      <w:r>
        <w:rPr>
          <w:rFonts w:hint="eastAsia" w:ascii="宋体" w:hAnsi="宋体" w:cs="宋体"/>
          <w:b/>
          <w:bCs/>
          <w:sz w:val="24"/>
          <w:szCs w:val="24"/>
        </w:rPr>
        <w:t>▲</w:t>
      </w:r>
      <w:r>
        <w:rPr>
          <w:rFonts w:hint="eastAsia" w:ascii="宋体" w:hAnsi="宋体" w:cs="宋体"/>
          <w:iCs/>
          <w:spacing w:val="20"/>
          <w:sz w:val="24"/>
          <w:szCs w:val="24"/>
        </w:rPr>
        <w:t>注：</w:t>
      </w:r>
    </w:p>
    <w:p w14:paraId="45A49823">
      <w:pPr>
        <w:spacing w:line="360" w:lineRule="auto"/>
        <w:ind w:firstLine="480" w:firstLineChars="200"/>
        <w:rPr>
          <w:rFonts w:hint="eastAsia" w:ascii="宋体" w:hAnsi="宋体" w:cs="宋体"/>
          <w:bCs/>
          <w:sz w:val="24"/>
          <w:szCs w:val="24"/>
        </w:rPr>
      </w:pPr>
      <w:r>
        <w:rPr>
          <w:rFonts w:hint="eastAsia" w:ascii="宋体" w:hAnsi="宋体" w:cs="宋体"/>
          <w:sz w:val="24"/>
          <w:szCs w:val="24"/>
        </w:rPr>
        <w:t>▲1、</w:t>
      </w:r>
      <w:r>
        <w:rPr>
          <w:rFonts w:hint="eastAsia" w:ascii="宋体" w:hAnsi="宋体" w:cs="宋体"/>
          <w:iCs/>
          <w:spacing w:val="20"/>
          <w:sz w:val="24"/>
          <w:szCs w:val="24"/>
        </w:rPr>
        <w:t>报价一经涂改，应在涂改处加盖单位公章，否则不得推荐为中标候选人。</w:t>
      </w:r>
      <w:r>
        <w:rPr>
          <w:rFonts w:hint="eastAsia" w:ascii="宋体" w:hAnsi="宋体" w:cs="宋体"/>
          <w:sz w:val="24"/>
          <w:szCs w:val="24"/>
        </w:rPr>
        <w:t>否则其报价文件不进入评定，报价得分为0，且不得推荐为中标候选人。</w:t>
      </w:r>
    </w:p>
    <w:p w14:paraId="02C90ED6">
      <w:pPr>
        <w:widowControl/>
        <w:spacing w:line="360" w:lineRule="auto"/>
        <w:ind w:firstLine="480" w:firstLineChars="200"/>
        <w:textAlignment w:val="baseline"/>
        <w:rPr>
          <w:rFonts w:hint="eastAsia" w:ascii="宋体" w:hAnsi="宋体" w:cs="宋体"/>
          <w:color w:val="auto"/>
          <w:sz w:val="24"/>
          <w:szCs w:val="24"/>
        </w:rPr>
      </w:pPr>
      <w:r>
        <w:rPr>
          <w:rFonts w:hint="eastAsia" w:ascii="宋体" w:hAnsi="宋体" w:cs="宋体"/>
          <w:color w:val="auto"/>
          <w:sz w:val="24"/>
          <w:lang w:val="en-US" w:eastAsia="zh-CN"/>
        </w:rPr>
        <w:t>2、</w:t>
      </w:r>
      <w:r>
        <w:rPr>
          <w:rFonts w:hint="eastAsia" w:ascii="宋体" w:cs="宋体"/>
          <w:sz w:val="24"/>
        </w:rPr>
        <w:t>投标报价是履行合同的最终价格</w:t>
      </w:r>
      <w:r>
        <w:rPr>
          <w:rFonts w:hint="eastAsia" w:ascii="宋体" w:cs="宋体"/>
          <w:sz w:val="24"/>
          <w:lang w:eastAsia="zh-CN"/>
        </w:rPr>
        <w:t>，</w:t>
      </w:r>
      <w:r>
        <w:rPr>
          <w:rFonts w:hint="eastAsia" w:ascii="宋体" w:hAnsi="宋体" w:cs="宋体"/>
          <w:color w:val="auto"/>
          <w:sz w:val="24"/>
        </w:rPr>
        <w:t>上述报价应包括文本编制及整个项目服务所需的人工费、</w:t>
      </w:r>
      <w:r>
        <w:rPr>
          <w:rFonts w:hint="eastAsia" w:ascii="宋体" w:cs="宋体"/>
          <w:color w:val="auto"/>
          <w:sz w:val="24"/>
        </w:rPr>
        <w:t>调查研究、分析认证、编制报告、交通费、文本制作费、相关验收费用、管理费、利润、保险、税金、</w:t>
      </w:r>
      <w:r>
        <w:rPr>
          <w:rFonts w:hint="eastAsia" w:ascii="宋体" w:cs="宋体"/>
          <w:color w:val="auto"/>
          <w:sz w:val="24"/>
          <w:lang w:val="en-US" w:eastAsia="zh-CN"/>
        </w:rPr>
        <w:t>招标代理服务</w:t>
      </w:r>
      <w:r>
        <w:rPr>
          <w:rFonts w:hint="eastAsia" w:ascii="宋体" w:cs="宋体"/>
          <w:color w:val="auto"/>
          <w:sz w:val="24"/>
        </w:rPr>
        <w:t>费</w:t>
      </w:r>
      <w:r>
        <w:rPr>
          <w:rFonts w:hint="eastAsia" w:ascii="宋体" w:hAnsi="宋体" w:cs="宋体"/>
          <w:color w:val="auto"/>
          <w:sz w:val="24"/>
        </w:rPr>
        <w:t>等一切与之相关的所有费用</w:t>
      </w:r>
      <w:r>
        <w:rPr>
          <w:rFonts w:hint="eastAsia" w:ascii="宋体" w:hAnsi="宋体" w:cs="宋体"/>
          <w:color w:val="auto"/>
          <w:kern w:val="0"/>
          <w:sz w:val="24"/>
          <w:u w:val="none" w:color="000000"/>
          <w:lang w:bidi="ar"/>
        </w:rPr>
        <w:t>。投标人应列入而未列入其中的费用，均视为已包含在内，风险由投标人承担。</w:t>
      </w:r>
    </w:p>
    <w:p w14:paraId="6319B9BF">
      <w:pPr>
        <w:numPr>
          <w:ilvl w:val="0"/>
          <w:numId w:val="0"/>
        </w:num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投标人的投标报价不得超出采购人设立的最高限价，否则其报价文件不进入评定，报价得分为0，且不得推荐为中标候选人。</w:t>
      </w:r>
    </w:p>
    <w:p w14:paraId="0BE72309">
      <w:pPr>
        <w:spacing w:line="360" w:lineRule="auto"/>
        <w:ind w:firstLine="240" w:firstLineChars="100"/>
        <w:rPr>
          <w:rFonts w:ascii="宋体" w:hAnsi="宋体" w:cs="宋体"/>
          <w:iCs/>
          <w:spacing w:val="20"/>
          <w:sz w:val="24"/>
          <w:szCs w:val="24"/>
        </w:rPr>
      </w:pPr>
      <w:r>
        <w:rPr>
          <w:rFonts w:hint="eastAsia" w:ascii="宋体" w:hAnsi="宋体" w:cs="宋体"/>
          <w:bCs/>
          <w:sz w:val="24"/>
          <w:szCs w:val="24"/>
          <w:lang w:val="en-US" w:eastAsia="zh-CN"/>
        </w:rPr>
        <w:t>4、</w:t>
      </w:r>
      <w:r>
        <w:rPr>
          <w:rFonts w:hint="eastAsia" w:ascii="宋体" w:hAnsi="宋体" w:cs="宋体"/>
          <w:sz w:val="24"/>
          <w:szCs w:val="24"/>
        </w:rPr>
        <w:t>供应商未在投标（响应）文件中注明上述相关明细或证明的，造成后果由供应商自行承担。</w:t>
      </w:r>
    </w:p>
    <w:p w14:paraId="705A5C7E">
      <w:pPr>
        <w:spacing w:line="440" w:lineRule="exact"/>
        <w:ind w:firstLine="240" w:firstLineChars="100"/>
        <w:rPr>
          <w:rFonts w:ascii="宋体" w:hAnsi="宋体" w:cs="宋体"/>
          <w:sz w:val="24"/>
          <w:szCs w:val="21"/>
        </w:rPr>
      </w:pPr>
    </w:p>
    <w:p w14:paraId="3C33AFA7">
      <w:pPr>
        <w:spacing w:line="360" w:lineRule="auto"/>
        <w:ind w:firstLine="4480" w:firstLineChars="1600"/>
        <w:rPr>
          <w:rFonts w:ascii="宋体" w:hAnsi="宋体" w:cs="宋体"/>
          <w:spacing w:val="20"/>
          <w:sz w:val="24"/>
          <w:szCs w:val="21"/>
          <w:u w:val="single"/>
        </w:rPr>
      </w:pPr>
      <w:r>
        <w:rPr>
          <w:rFonts w:hint="eastAsia" w:ascii="宋体" w:hAnsi="宋体" w:cs="宋体"/>
          <w:spacing w:val="20"/>
          <w:sz w:val="24"/>
          <w:szCs w:val="21"/>
        </w:rPr>
        <w:t>供应商盖章：</w:t>
      </w:r>
    </w:p>
    <w:p w14:paraId="492B075F">
      <w:pPr>
        <w:spacing w:line="360" w:lineRule="auto"/>
        <w:ind w:firstLine="4480" w:firstLineChars="1600"/>
        <w:rPr>
          <w:rFonts w:ascii="宋体" w:hAnsi="Courier New"/>
          <w:szCs w:val="21"/>
        </w:rPr>
        <w:sectPr>
          <w:headerReference r:id="rId20" w:type="default"/>
          <w:footerReference r:id="rId21"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pacing w:val="20"/>
          <w:sz w:val="24"/>
          <w:szCs w:val="21"/>
        </w:rPr>
        <w:t>日     期：</w:t>
      </w:r>
    </w:p>
    <w:p w14:paraId="6686D613">
      <w:pPr>
        <w:keepNext/>
        <w:keepLines/>
        <w:numPr>
          <w:ilvl w:val="0"/>
          <w:numId w:val="4"/>
        </w:numPr>
        <w:spacing w:before="240" w:after="240" w:line="360" w:lineRule="auto"/>
        <w:jc w:val="center"/>
        <w:outlineLvl w:val="2"/>
        <w:rPr>
          <w:rFonts w:ascii="宋体" w:hAnsi="宋体" w:cs="宋体"/>
          <w:b/>
          <w:bCs/>
          <w:sz w:val="30"/>
          <w:szCs w:val="20"/>
        </w:rPr>
      </w:pPr>
      <w:bookmarkStart w:id="244" w:name="_Toc22567"/>
      <w:bookmarkStart w:id="245" w:name="_Toc335664294"/>
      <w:bookmarkStart w:id="246" w:name="_Toc493955997"/>
      <w:bookmarkStart w:id="247" w:name="_Toc23912"/>
      <w:r>
        <w:rPr>
          <w:rFonts w:hint="eastAsia" w:ascii="宋体" w:hAnsi="宋体" w:cs="宋体"/>
          <w:b/>
          <w:bCs/>
          <w:sz w:val="30"/>
          <w:szCs w:val="20"/>
        </w:rPr>
        <w:t>分项报价表</w:t>
      </w:r>
      <w:bookmarkEnd w:id="244"/>
    </w:p>
    <w:p w14:paraId="2DB5C0D0">
      <w:pPr>
        <w:spacing w:line="360" w:lineRule="auto"/>
        <w:rPr>
          <w:rFonts w:ascii="宋体" w:hAnsi="宋体" w:cs="宋体"/>
          <w:b/>
          <w:sz w:val="24"/>
          <w:szCs w:val="24"/>
        </w:rPr>
      </w:pPr>
      <w:r>
        <w:rPr>
          <w:rFonts w:hint="eastAsia" w:ascii="宋体" w:hAnsi="宋体" w:cs="宋体"/>
          <w:b/>
          <w:sz w:val="24"/>
          <w:szCs w:val="24"/>
        </w:rPr>
        <w:t xml:space="preserve">分项报价表内容要求： </w:t>
      </w:r>
    </w:p>
    <w:p w14:paraId="2A434087">
      <w:pPr>
        <w:spacing w:line="360" w:lineRule="auto"/>
        <w:rPr>
          <w:rFonts w:ascii="宋体" w:hAnsi="宋体" w:cs="宋体"/>
          <w:b/>
          <w:bCs/>
          <w:sz w:val="24"/>
          <w:szCs w:val="24"/>
        </w:rPr>
      </w:pPr>
      <w:r>
        <w:rPr>
          <w:rFonts w:hint="eastAsia" w:ascii="宋体" w:hAnsi="宋体" w:cs="宋体"/>
          <w:sz w:val="24"/>
          <w:szCs w:val="24"/>
        </w:rPr>
        <w:t>供应商需按“开标一览表”的总报价，对产生总报价的</w:t>
      </w:r>
      <w:r>
        <w:rPr>
          <w:rFonts w:hint="eastAsia" w:ascii="宋体" w:hAnsi="宋体" w:cs="宋体"/>
          <w:b/>
          <w:bCs/>
          <w:sz w:val="24"/>
          <w:szCs w:val="24"/>
        </w:rPr>
        <w:t>分项报价进行详细列表说明，</w:t>
      </w:r>
      <w:r>
        <w:rPr>
          <w:rFonts w:hint="eastAsia" w:ascii="宋体" w:hAnsi="宋体" w:eastAsia="Times New Roman" w:cs="宋体"/>
          <w:b/>
          <w:bCs/>
          <w:kern w:val="0"/>
          <w:sz w:val="24"/>
          <w:szCs w:val="24"/>
        </w:rPr>
        <w:t>本表内容不计入报价分评审</w:t>
      </w:r>
      <w:r>
        <w:rPr>
          <w:rFonts w:hint="eastAsia" w:ascii="宋体" w:hAnsi="宋体" w:cs="宋体"/>
          <w:b/>
          <w:bCs/>
          <w:sz w:val="24"/>
          <w:szCs w:val="24"/>
        </w:rPr>
        <w:t>。（表格请按第二章和第五章相关内容和要求自行设计）</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840"/>
        <w:gridCol w:w="1117"/>
        <w:gridCol w:w="1637"/>
        <w:gridCol w:w="1637"/>
      </w:tblGrid>
      <w:tr w14:paraId="345A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ign w:val="center"/>
          </w:tcPr>
          <w:p w14:paraId="504CE6A2">
            <w:pPr>
              <w:keepNext w:val="0"/>
              <w:keepLines w:val="0"/>
              <w:suppressLineNumbers w:val="0"/>
              <w:spacing w:before="0" w:beforeAutospacing="0" w:after="0" w:afterAutospacing="0"/>
              <w:ind w:left="0" w:right="0"/>
              <w:jc w:val="center"/>
              <w:rPr>
                <w:rFonts w:ascii="宋体" w:hAnsi="宋体" w:cs="宋体"/>
                <w:b/>
                <w:sz w:val="24"/>
                <w:szCs w:val="24"/>
              </w:rPr>
            </w:pPr>
            <w:r>
              <w:rPr>
                <w:rFonts w:hint="eastAsia" w:ascii="宋体" w:hAnsi="宋体" w:cs="宋体"/>
                <w:b/>
                <w:sz w:val="24"/>
                <w:szCs w:val="24"/>
              </w:rPr>
              <w:t>序号</w:t>
            </w:r>
          </w:p>
        </w:tc>
        <w:tc>
          <w:tcPr>
            <w:tcW w:w="3840" w:type="dxa"/>
            <w:noWrap/>
            <w:vAlign w:val="center"/>
          </w:tcPr>
          <w:p w14:paraId="5BC02E6E">
            <w:pPr>
              <w:keepNext w:val="0"/>
              <w:keepLines w:val="0"/>
              <w:suppressLineNumbers w:val="0"/>
              <w:spacing w:before="0" w:beforeAutospacing="0" w:after="0" w:afterAutospacing="0"/>
              <w:ind w:left="0" w:right="0"/>
              <w:jc w:val="center"/>
              <w:rPr>
                <w:rFonts w:ascii="宋体" w:hAnsi="宋体" w:cs="宋体"/>
                <w:b/>
                <w:sz w:val="24"/>
                <w:szCs w:val="24"/>
              </w:rPr>
            </w:pPr>
            <w:r>
              <w:rPr>
                <w:rFonts w:hint="eastAsia" w:ascii="宋体" w:hAnsi="宋体" w:cs="宋体"/>
                <w:b/>
                <w:sz w:val="24"/>
                <w:szCs w:val="24"/>
              </w:rPr>
              <w:t>项目内容</w:t>
            </w:r>
          </w:p>
        </w:tc>
        <w:tc>
          <w:tcPr>
            <w:tcW w:w="1117" w:type="dxa"/>
            <w:noWrap/>
            <w:vAlign w:val="center"/>
          </w:tcPr>
          <w:p w14:paraId="6B81362E">
            <w:pPr>
              <w:keepNext w:val="0"/>
              <w:keepLines w:val="0"/>
              <w:suppressLineNumbers w:val="0"/>
              <w:spacing w:before="0" w:beforeAutospacing="0" w:after="0" w:afterAutospacing="0"/>
              <w:ind w:left="0" w:right="0"/>
              <w:jc w:val="center"/>
              <w:rPr>
                <w:rFonts w:ascii="宋体" w:hAnsi="宋体" w:cs="宋体"/>
                <w:b/>
                <w:sz w:val="24"/>
                <w:szCs w:val="24"/>
              </w:rPr>
            </w:pPr>
            <w:r>
              <w:rPr>
                <w:rFonts w:hint="eastAsia" w:ascii="宋体" w:hAnsi="宋体" w:cs="宋体"/>
                <w:b/>
                <w:sz w:val="24"/>
                <w:szCs w:val="24"/>
              </w:rPr>
              <w:t>数量</w:t>
            </w:r>
          </w:p>
        </w:tc>
        <w:tc>
          <w:tcPr>
            <w:tcW w:w="1637" w:type="dxa"/>
            <w:noWrap/>
            <w:vAlign w:val="center"/>
          </w:tcPr>
          <w:p w14:paraId="1E2D0658">
            <w:pPr>
              <w:keepNext w:val="0"/>
              <w:keepLines w:val="0"/>
              <w:suppressLineNumbers w:val="0"/>
              <w:spacing w:before="0" w:beforeAutospacing="0" w:after="0" w:afterAutospacing="0"/>
              <w:ind w:left="0" w:right="0"/>
              <w:jc w:val="center"/>
              <w:rPr>
                <w:rFonts w:ascii="宋体" w:hAnsi="宋体" w:cs="宋体"/>
                <w:b/>
                <w:sz w:val="24"/>
                <w:szCs w:val="24"/>
              </w:rPr>
            </w:pPr>
            <w:r>
              <w:rPr>
                <w:rFonts w:hint="eastAsia" w:ascii="宋体" w:hAnsi="宋体" w:cs="宋体"/>
                <w:b/>
                <w:sz w:val="24"/>
                <w:szCs w:val="24"/>
              </w:rPr>
              <w:t>单价（元）</w:t>
            </w:r>
          </w:p>
        </w:tc>
        <w:tc>
          <w:tcPr>
            <w:tcW w:w="1637" w:type="dxa"/>
            <w:noWrap/>
            <w:vAlign w:val="center"/>
          </w:tcPr>
          <w:p w14:paraId="34EA6AFC">
            <w:pPr>
              <w:keepNext w:val="0"/>
              <w:keepLines w:val="0"/>
              <w:suppressLineNumbers w:val="0"/>
              <w:spacing w:before="0" w:beforeAutospacing="0" w:after="0" w:afterAutospacing="0"/>
              <w:ind w:left="0" w:right="0"/>
              <w:jc w:val="center"/>
              <w:rPr>
                <w:rFonts w:ascii="宋体" w:hAnsi="宋体" w:cs="宋体"/>
                <w:b/>
                <w:sz w:val="24"/>
                <w:szCs w:val="24"/>
              </w:rPr>
            </w:pPr>
            <w:r>
              <w:rPr>
                <w:rFonts w:hint="eastAsia" w:ascii="宋体" w:hAnsi="宋体" w:cs="宋体"/>
                <w:b/>
                <w:sz w:val="24"/>
                <w:szCs w:val="24"/>
              </w:rPr>
              <w:t>合价（元）</w:t>
            </w:r>
          </w:p>
        </w:tc>
      </w:tr>
      <w:tr w14:paraId="7FB7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ign w:val="center"/>
          </w:tcPr>
          <w:p w14:paraId="7A44161B">
            <w:pPr>
              <w:keepNext w:val="0"/>
              <w:keepLines w:val="0"/>
              <w:suppressLineNumbers w:val="0"/>
              <w:spacing w:before="0" w:beforeAutospacing="0" w:after="0" w:afterAutospacing="0"/>
              <w:ind w:left="0" w:right="0"/>
              <w:jc w:val="center"/>
              <w:rPr>
                <w:rFonts w:ascii="宋体" w:hAnsi="宋体" w:cs="宋体"/>
                <w:sz w:val="24"/>
                <w:szCs w:val="24"/>
              </w:rPr>
            </w:pPr>
            <w:r>
              <w:rPr>
                <w:rFonts w:hint="eastAsia" w:ascii="宋体" w:hAnsi="宋体" w:cs="宋体"/>
                <w:sz w:val="24"/>
                <w:szCs w:val="24"/>
              </w:rPr>
              <w:t>1</w:t>
            </w:r>
          </w:p>
        </w:tc>
        <w:tc>
          <w:tcPr>
            <w:tcW w:w="3840" w:type="dxa"/>
            <w:noWrap/>
            <w:vAlign w:val="center"/>
          </w:tcPr>
          <w:p w14:paraId="154A090D">
            <w:pPr>
              <w:keepNext w:val="0"/>
              <w:keepLines w:val="0"/>
              <w:suppressLineNumbers w:val="0"/>
              <w:spacing w:before="0" w:beforeAutospacing="0" w:after="0" w:afterAutospacing="0"/>
              <w:ind w:left="0" w:right="0"/>
              <w:jc w:val="center"/>
              <w:rPr>
                <w:rFonts w:ascii="宋体" w:hAnsi="宋体" w:cs="宋体"/>
                <w:sz w:val="24"/>
                <w:szCs w:val="24"/>
              </w:rPr>
            </w:pPr>
          </w:p>
        </w:tc>
        <w:tc>
          <w:tcPr>
            <w:tcW w:w="1117" w:type="dxa"/>
            <w:noWrap/>
            <w:vAlign w:val="center"/>
          </w:tcPr>
          <w:p w14:paraId="546C5124">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68650FF7">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51C588F4">
            <w:pPr>
              <w:keepNext w:val="0"/>
              <w:keepLines w:val="0"/>
              <w:suppressLineNumbers w:val="0"/>
              <w:spacing w:before="0" w:beforeAutospacing="0" w:after="0" w:afterAutospacing="0"/>
              <w:ind w:left="0" w:right="0"/>
              <w:jc w:val="center"/>
              <w:rPr>
                <w:rFonts w:ascii="宋体" w:hAnsi="宋体" w:cs="宋体"/>
                <w:sz w:val="24"/>
                <w:szCs w:val="24"/>
              </w:rPr>
            </w:pPr>
          </w:p>
        </w:tc>
      </w:tr>
      <w:tr w14:paraId="1611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ign w:val="center"/>
          </w:tcPr>
          <w:p w14:paraId="3CD26145">
            <w:pPr>
              <w:keepNext w:val="0"/>
              <w:keepLines w:val="0"/>
              <w:suppressLineNumbers w:val="0"/>
              <w:spacing w:before="0" w:beforeAutospacing="0" w:after="0" w:afterAutospacing="0"/>
              <w:ind w:left="0" w:right="0"/>
              <w:jc w:val="center"/>
              <w:rPr>
                <w:rFonts w:ascii="宋体" w:hAnsi="宋体" w:cs="宋体"/>
                <w:sz w:val="24"/>
                <w:szCs w:val="24"/>
              </w:rPr>
            </w:pPr>
            <w:r>
              <w:rPr>
                <w:rFonts w:hint="eastAsia" w:ascii="宋体" w:hAnsi="宋体" w:cs="宋体"/>
                <w:sz w:val="24"/>
                <w:szCs w:val="24"/>
              </w:rPr>
              <w:t>2</w:t>
            </w:r>
          </w:p>
        </w:tc>
        <w:tc>
          <w:tcPr>
            <w:tcW w:w="3840" w:type="dxa"/>
            <w:noWrap/>
            <w:vAlign w:val="center"/>
          </w:tcPr>
          <w:p w14:paraId="10DD296B">
            <w:pPr>
              <w:keepNext w:val="0"/>
              <w:keepLines w:val="0"/>
              <w:suppressLineNumbers w:val="0"/>
              <w:spacing w:before="0" w:beforeAutospacing="0" w:after="0" w:afterAutospacing="0"/>
              <w:ind w:left="0" w:right="0"/>
              <w:jc w:val="center"/>
              <w:rPr>
                <w:rFonts w:ascii="宋体" w:hAnsi="宋体" w:cs="宋体"/>
                <w:sz w:val="24"/>
                <w:szCs w:val="24"/>
              </w:rPr>
            </w:pPr>
          </w:p>
        </w:tc>
        <w:tc>
          <w:tcPr>
            <w:tcW w:w="1117" w:type="dxa"/>
            <w:noWrap/>
            <w:vAlign w:val="center"/>
          </w:tcPr>
          <w:p w14:paraId="48C9EE38">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26DBE394">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098599AB">
            <w:pPr>
              <w:keepNext w:val="0"/>
              <w:keepLines w:val="0"/>
              <w:suppressLineNumbers w:val="0"/>
              <w:spacing w:before="0" w:beforeAutospacing="0" w:after="0" w:afterAutospacing="0"/>
              <w:ind w:left="0" w:right="0"/>
              <w:jc w:val="center"/>
              <w:rPr>
                <w:rFonts w:ascii="宋体" w:hAnsi="宋体" w:cs="宋体"/>
                <w:sz w:val="24"/>
                <w:szCs w:val="24"/>
              </w:rPr>
            </w:pPr>
          </w:p>
        </w:tc>
      </w:tr>
      <w:tr w14:paraId="2FE7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ign w:val="center"/>
          </w:tcPr>
          <w:p w14:paraId="67890881">
            <w:pPr>
              <w:keepNext w:val="0"/>
              <w:keepLines w:val="0"/>
              <w:suppressLineNumbers w:val="0"/>
              <w:spacing w:before="0" w:beforeAutospacing="0" w:after="0" w:afterAutospacing="0"/>
              <w:ind w:left="0" w:right="0"/>
              <w:jc w:val="center"/>
              <w:rPr>
                <w:rFonts w:ascii="宋体" w:hAnsi="宋体" w:cs="宋体"/>
                <w:sz w:val="24"/>
                <w:szCs w:val="24"/>
              </w:rPr>
            </w:pPr>
            <w:r>
              <w:rPr>
                <w:rFonts w:hint="eastAsia" w:ascii="宋体" w:hAnsi="宋体" w:cs="宋体"/>
                <w:sz w:val="24"/>
                <w:szCs w:val="24"/>
              </w:rPr>
              <w:t>3</w:t>
            </w:r>
          </w:p>
        </w:tc>
        <w:tc>
          <w:tcPr>
            <w:tcW w:w="3840" w:type="dxa"/>
            <w:noWrap/>
            <w:vAlign w:val="center"/>
          </w:tcPr>
          <w:p w14:paraId="4DD4FA62">
            <w:pPr>
              <w:keepNext w:val="0"/>
              <w:keepLines w:val="0"/>
              <w:suppressLineNumbers w:val="0"/>
              <w:spacing w:before="0" w:beforeAutospacing="0" w:after="0" w:afterAutospacing="0"/>
              <w:ind w:left="0" w:right="0"/>
              <w:jc w:val="center"/>
              <w:rPr>
                <w:rFonts w:ascii="宋体" w:hAnsi="宋体" w:cs="宋体"/>
                <w:sz w:val="24"/>
                <w:szCs w:val="24"/>
              </w:rPr>
            </w:pPr>
          </w:p>
        </w:tc>
        <w:tc>
          <w:tcPr>
            <w:tcW w:w="1117" w:type="dxa"/>
            <w:noWrap/>
            <w:vAlign w:val="center"/>
          </w:tcPr>
          <w:p w14:paraId="58AFCD5A">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25CDE915">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72208E8A">
            <w:pPr>
              <w:keepNext w:val="0"/>
              <w:keepLines w:val="0"/>
              <w:suppressLineNumbers w:val="0"/>
              <w:spacing w:before="0" w:beforeAutospacing="0" w:after="0" w:afterAutospacing="0"/>
              <w:ind w:left="0" w:right="0"/>
              <w:jc w:val="center"/>
              <w:rPr>
                <w:rFonts w:ascii="宋体" w:hAnsi="宋体" w:cs="宋体"/>
                <w:sz w:val="24"/>
                <w:szCs w:val="24"/>
              </w:rPr>
            </w:pPr>
          </w:p>
        </w:tc>
      </w:tr>
      <w:tr w14:paraId="76E2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ign w:val="center"/>
          </w:tcPr>
          <w:p w14:paraId="20946C2F">
            <w:pPr>
              <w:keepNext w:val="0"/>
              <w:keepLines w:val="0"/>
              <w:suppressLineNumbers w:val="0"/>
              <w:spacing w:before="0" w:beforeAutospacing="0" w:after="0" w:afterAutospacing="0"/>
              <w:ind w:left="0" w:right="0"/>
              <w:jc w:val="center"/>
              <w:rPr>
                <w:rFonts w:ascii="宋体" w:hAnsi="宋体" w:cs="宋体"/>
                <w:sz w:val="24"/>
                <w:szCs w:val="24"/>
              </w:rPr>
            </w:pPr>
            <w:r>
              <w:rPr>
                <w:rFonts w:hint="eastAsia" w:ascii="宋体" w:hAnsi="宋体" w:cs="宋体"/>
                <w:sz w:val="24"/>
                <w:szCs w:val="24"/>
              </w:rPr>
              <w:t>4</w:t>
            </w:r>
          </w:p>
        </w:tc>
        <w:tc>
          <w:tcPr>
            <w:tcW w:w="3840" w:type="dxa"/>
            <w:noWrap/>
            <w:vAlign w:val="center"/>
          </w:tcPr>
          <w:p w14:paraId="484D7E91">
            <w:pPr>
              <w:keepNext w:val="0"/>
              <w:keepLines w:val="0"/>
              <w:suppressLineNumbers w:val="0"/>
              <w:spacing w:before="0" w:beforeAutospacing="0" w:after="0" w:afterAutospacing="0"/>
              <w:ind w:left="0" w:right="0"/>
              <w:jc w:val="center"/>
              <w:rPr>
                <w:rFonts w:ascii="宋体" w:hAnsi="宋体" w:cs="宋体"/>
                <w:sz w:val="24"/>
                <w:szCs w:val="24"/>
              </w:rPr>
            </w:pPr>
          </w:p>
        </w:tc>
        <w:tc>
          <w:tcPr>
            <w:tcW w:w="1117" w:type="dxa"/>
            <w:noWrap/>
            <w:vAlign w:val="center"/>
          </w:tcPr>
          <w:p w14:paraId="043E4025">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43A7F92B">
            <w:pPr>
              <w:keepNext w:val="0"/>
              <w:keepLines w:val="0"/>
              <w:suppressLineNumbers w:val="0"/>
              <w:spacing w:before="0" w:beforeAutospacing="0" w:after="0" w:afterAutospacing="0"/>
              <w:ind w:left="0" w:right="0"/>
              <w:jc w:val="center"/>
              <w:rPr>
                <w:rFonts w:ascii="宋体" w:hAnsi="宋体" w:cs="宋体"/>
                <w:sz w:val="24"/>
                <w:szCs w:val="24"/>
              </w:rPr>
            </w:pPr>
          </w:p>
        </w:tc>
        <w:tc>
          <w:tcPr>
            <w:tcW w:w="1637" w:type="dxa"/>
            <w:noWrap/>
            <w:vAlign w:val="center"/>
          </w:tcPr>
          <w:p w14:paraId="6099D67C">
            <w:pPr>
              <w:keepNext w:val="0"/>
              <w:keepLines w:val="0"/>
              <w:suppressLineNumbers w:val="0"/>
              <w:spacing w:before="0" w:beforeAutospacing="0" w:after="0" w:afterAutospacing="0"/>
              <w:ind w:left="0" w:right="0"/>
              <w:jc w:val="center"/>
              <w:rPr>
                <w:rFonts w:ascii="宋体" w:hAnsi="宋体" w:cs="宋体"/>
                <w:sz w:val="24"/>
                <w:szCs w:val="24"/>
              </w:rPr>
            </w:pPr>
          </w:p>
        </w:tc>
      </w:tr>
      <w:tr w14:paraId="6A5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03" w:type="dxa"/>
            <w:gridSpan w:val="5"/>
            <w:noWrap/>
            <w:vAlign w:val="center"/>
          </w:tcPr>
          <w:p w14:paraId="6B6B32F5">
            <w:pPr>
              <w:keepNext w:val="0"/>
              <w:keepLines w:val="0"/>
              <w:suppressLineNumbers w:val="0"/>
              <w:spacing w:before="0" w:beforeAutospacing="0" w:after="0" w:afterAutospacing="0"/>
              <w:ind w:left="0" w:right="0"/>
              <w:rPr>
                <w:rFonts w:ascii="宋体" w:hAnsi="宋体" w:cs="宋体"/>
                <w:sz w:val="24"/>
                <w:szCs w:val="24"/>
              </w:rPr>
            </w:pPr>
            <w:r>
              <w:rPr>
                <w:rFonts w:hint="eastAsia" w:ascii="宋体" w:hAnsi="宋体" w:cs="宋体"/>
                <w:sz w:val="24"/>
                <w:szCs w:val="24"/>
              </w:rPr>
              <w:t>总计：（大写）元整（￥：元）</w:t>
            </w:r>
          </w:p>
        </w:tc>
      </w:tr>
    </w:tbl>
    <w:p w14:paraId="65A66738">
      <w:pPr>
        <w:rPr>
          <w:rFonts w:ascii="宋体" w:hAnsi="宋体" w:cs="宋体"/>
          <w:caps/>
          <w:spacing w:val="20"/>
          <w:sz w:val="24"/>
          <w:szCs w:val="24"/>
        </w:rPr>
      </w:pPr>
    </w:p>
    <w:p w14:paraId="4B48FEE4">
      <w:pPr>
        <w:spacing w:line="360" w:lineRule="auto"/>
        <w:ind w:firstLine="4480" w:firstLineChars="1600"/>
        <w:rPr>
          <w:rFonts w:ascii="宋体" w:hAnsi="宋体" w:cs="宋体"/>
          <w:spacing w:val="20"/>
          <w:sz w:val="24"/>
          <w:szCs w:val="21"/>
        </w:rPr>
      </w:pPr>
    </w:p>
    <w:p w14:paraId="6684C07B">
      <w:pPr>
        <w:spacing w:line="360" w:lineRule="auto"/>
        <w:ind w:firstLine="4480" w:firstLineChars="1600"/>
        <w:rPr>
          <w:rFonts w:ascii="宋体" w:hAnsi="宋体" w:cs="宋体"/>
          <w:spacing w:val="20"/>
          <w:sz w:val="24"/>
          <w:szCs w:val="21"/>
          <w:u w:val="single"/>
        </w:rPr>
      </w:pPr>
      <w:r>
        <w:rPr>
          <w:rFonts w:hint="eastAsia" w:ascii="宋体" w:hAnsi="宋体" w:cs="宋体"/>
          <w:spacing w:val="20"/>
          <w:sz w:val="24"/>
          <w:szCs w:val="21"/>
        </w:rPr>
        <w:t>供应商盖章：</w:t>
      </w:r>
    </w:p>
    <w:p w14:paraId="373051F3">
      <w:pPr>
        <w:spacing w:line="360" w:lineRule="auto"/>
        <w:ind w:firstLine="4480" w:firstLineChars="1600"/>
        <w:rPr>
          <w:rFonts w:ascii="宋体" w:hAnsi="宋体" w:cs="宋体"/>
          <w:spacing w:val="20"/>
          <w:sz w:val="24"/>
          <w:szCs w:val="24"/>
          <w:u w:val="single"/>
        </w:rPr>
      </w:pPr>
      <w:r>
        <w:rPr>
          <w:rFonts w:hint="eastAsia" w:ascii="宋体" w:hAnsi="宋体" w:cs="宋体"/>
          <w:spacing w:val="20"/>
          <w:sz w:val="24"/>
          <w:szCs w:val="24"/>
        </w:rPr>
        <w:t>日     期：</w:t>
      </w:r>
    </w:p>
    <w:p w14:paraId="1DF904D9">
      <w:pPr>
        <w:spacing w:line="360" w:lineRule="auto"/>
        <w:ind w:firstLine="4480" w:firstLineChars="1600"/>
        <w:rPr>
          <w:rFonts w:ascii="宋体" w:hAnsi="宋体" w:cs="宋体"/>
          <w:spacing w:val="20"/>
          <w:sz w:val="24"/>
          <w:szCs w:val="24"/>
          <w:u w:val="single"/>
        </w:rPr>
      </w:pPr>
    </w:p>
    <w:p w14:paraId="0B91C0EF">
      <w:pPr>
        <w:spacing w:line="360" w:lineRule="auto"/>
        <w:ind w:firstLine="4480" w:firstLineChars="1600"/>
        <w:rPr>
          <w:rFonts w:ascii="宋体" w:hAnsi="宋体" w:cs="宋体"/>
          <w:spacing w:val="20"/>
          <w:sz w:val="24"/>
          <w:szCs w:val="24"/>
          <w:u w:val="single"/>
        </w:rPr>
      </w:pPr>
    </w:p>
    <w:p w14:paraId="723C4F17">
      <w:pPr>
        <w:spacing w:line="360" w:lineRule="auto"/>
        <w:ind w:firstLine="4480" w:firstLineChars="1600"/>
        <w:rPr>
          <w:rFonts w:ascii="宋体" w:hAnsi="宋体" w:cs="宋体"/>
          <w:spacing w:val="20"/>
          <w:sz w:val="24"/>
          <w:szCs w:val="24"/>
          <w:u w:val="single"/>
        </w:rPr>
      </w:pPr>
    </w:p>
    <w:p w14:paraId="38BC2479">
      <w:pPr>
        <w:spacing w:line="360" w:lineRule="auto"/>
        <w:ind w:firstLine="4480" w:firstLineChars="1600"/>
        <w:rPr>
          <w:rFonts w:ascii="宋体" w:hAnsi="宋体" w:cs="宋体"/>
          <w:spacing w:val="20"/>
          <w:sz w:val="24"/>
          <w:szCs w:val="24"/>
          <w:u w:val="single"/>
        </w:rPr>
      </w:pPr>
    </w:p>
    <w:p w14:paraId="06BDECBD">
      <w:pPr>
        <w:spacing w:line="360" w:lineRule="auto"/>
        <w:ind w:firstLine="4480" w:firstLineChars="1600"/>
        <w:rPr>
          <w:rFonts w:ascii="宋体" w:hAnsi="宋体" w:cs="宋体"/>
          <w:spacing w:val="20"/>
          <w:sz w:val="24"/>
          <w:szCs w:val="24"/>
          <w:u w:val="single"/>
        </w:rPr>
      </w:pPr>
    </w:p>
    <w:p w14:paraId="0554090B">
      <w:pPr>
        <w:pStyle w:val="4"/>
        <w:spacing w:before="0" w:after="0"/>
        <w:ind w:firstLine="0" w:firstLineChars="0"/>
        <w:jc w:val="center"/>
        <w:rPr>
          <w:rFonts w:hint="eastAsia" w:ascii="宋体" w:hAnsi="宋体" w:eastAsia="宋体" w:cs="宋体"/>
          <w:sz w:val="32"/>
          <w:szCs w:val="32"/>
          <w:lang w:val="en-US" w:eastAsia="zh-CN"/>
        </w:rPr>
      </w:pPr>
    </w:p>
    <w:p w14:paraId="0E0A9224">
      <w:pPr>
        <w:pStyle w:val="4"/>
        <w:spacing w:before="0" w:after="0"/>
        <w:ind w:firstLine="0" w:firstLineChars="0"/>
        <w:jc w:val="center"/>
        <w:rPr>
          <w:rFonts w:hint="eastAsia" w:ascii="宋体" w:hAnsi="宋体" w:eastAsia="宋体" w:cs="宋体"/>
          <w:sz w:val="32"/>
          <w:szCs w:val="32"/>
          <w:lang w:val="en-US" w:eastAsia="zh-CN"/>
        </w:rPr>
      </w:pPr>
    </w:p>
    <w:p w14:paraId="0D6BDD9A">
      <w:pPr>
        <w:pStyle w:val="4"/>
        <w:spacing w:before="0" w:after="0"/>
        <w:ind w:firstLine="0" w:firstLineChars="0"/>
        <w:jc w:val="center"/>
        <w:rPr>
          <w:rFonts w:hint="eastAsia" w:ascii="宋体" w:hAnsi="宋体" w:eastAsia="宋体" w:cs="宋体"/>
          <w:sz w:val="32"/>
          <w:szCs w:val="32"/>
          <w:lang w:val="en-US" w:eastAsia="zh-CN"/>
        </w:rPr>
      </w:pPr>
    </w:p>
    <w:p w14:paraId="0FE01194">
      <w:pPr>
        <w:pStyle w:val="4"/>
        <w:spacing w:before="0" w:after="0"/>
        <w:ind w:firstLine="0" w:firstLineChars="0"/>
        <w:jc w:val="center"/>
        <w:rPr>
          <w:rFonts w:hint="eastAsia" w:ascii="宋体" w:hAnsi="宋体" w:eastAsia="宋体" w:cs="宋体"/>
          <w:sz w:val="32"/>
          <w:szCs w:val="32"/>
          <w:lang w:val="en-US" w:eastAsia="zh-CN"/>
        </w:rPr>
      </w:pPr>
    </w:p>
    <w:p w14:paraId="65BFFBB9">
      <w:pPr>
        <w:rPr>
          <w:rFonts w:hint="eastAsia"/>
          <w:lang w:val="en-US" w:eastAsia="zh-CN"/>
        </w:rPr>
      </w:pPr>
    </w:p>
    <w:p w14:paraId="12BCC33C">
      <w:pPr>
        <w:spacing w:line="360" w:lineRule="auto"/>
        <w:ind w:firstLine="4480" w:firstLineChars="1600"/>
        <w:rPr>
          <w:rFonts w:ascii="宋体" w:hAnsi="宋体" w:cs="宋体"/>
          <w:spacing w:val="20"/>
          <w:sz w:val="24"/>
          <w:szCs w:val="24"/>
          <w:u w:val="single"/>
        </w:rPr>
        <w:sectPr>
          <w:footerReference r:id="rId22"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4BA4F93F">
      <w:pPr>
        <w:spacing w:line="360" w:lineRule="auto"/>
        <w:rPr>
          <w:rFonts w:ascii="宋体" w:hAnsi="宋体" w:cs="宋体"/>
          <w:spacing w:val="20"/>
          <w:sz w:val="24"/>
          <w:szCs w:val="24"/>
          <w:u w:val="single"/>
        </w:rPr>
      </w:pPr>
    </w:p>
    <w:p w14:paraId="117E26AB">
      <w:pPr>
        <w:keepNext/>
        <w:adjustRightInd w:val="0"/>
        <w:snapToGrid w:val="0"/>
        <w:spacing w:before="120" w:after="120" w:line="360" w:lineRule="auto"/>
        <w:jc w:val="center"/>
        <w:textAlignment w:val="baseline"/>
        <w:outlineLvl w:val="1"/>
        <w:rPr>
          <w:rFonts w:ascii="宋体" w:hAnsi="宋体" w:cs="宋体"/>
          <w:b/>
          <w:kern w:val="0"/>
          <w:sz w:val="24"/>
          <w:szCs w:val="20"/>
        </w:rPr>
      </w:pPr>
      <w:r>
        <w:rPr>
          <w:rFonts w:hint="eastAsia" w:ascii="宋体" w:hAnsi="宋体" w:cs="宋体"/>
          <w:b/>
          <w:kern w:val="0"/>
          <w:sz w:val="36"/>
          <w:szCs w:val="20"/>
        </w:rPr>
        <w:t>第六章  评审办法和细则</w:t>
      </w:r>
      <w:bookmarkEnd w:id="245"/>
      <w:bookmarkEnd w:id="246"/>
      <w:bookmarkEnd w:id="247"/>
    </w:p>
    <w:p w14:paraId="4FD28FE5">
      <w:pPr>
        <w:spacing w:line="400" w:lineRule="exact"/>
        <w:ind w:firstLine="480" w:firstLineChars="200"/>
        <w:rPr>
          <w:rFonts w:ascii="宋体" w:hAnsi="宋体" w:cs="宋体"/>
          <w:sz w:val="24"/>
          <w:szCs w:val="24"/>
        </w:rPr>
      </w:pPr>
      <w:r>
        <w:rPr>
          <w:rFonts w:hint="eastAsia" w:ascii="宋体" w:hAnsi="宋体" w:cs="宋体"/>
          <w:sz w:val="24"/>
          <w:szCs w:val="24"/>
        </w:rPr>
        <w:t>根据《中华人民共和国政府采购法》等有关法律法规的规定，并结合本项目的实际，按照公正、公平、科学、择优的原则选择中标人，特制定本办法。</w:t>
      </w:r>
    </w:p>
    <w:p w14:paraId="5DFBDEFB">
      <w:pPr>
        <w:keepNext/>
        <w:keepLines/>
        <w:spacing w:before="240" w:after="240" w:line="360" w:lineRule="auto"/>
        <w:outlineLvl w:val="2"/>
        <w:rPr>
          <w:rFonts w:ascii="宋体" w:hAnsi="宋体" w:cs="宋体"/>
          <w:b/>
          <w:sz w:val="32"/>
          <w:szCs w:val="32"/>
        </w:rPr>
      </w:pPr>
      <w:bookmarkStart w:id="248" w:name="_Toc335664295"/>
      <w:bookmarkStart w:id="249" w:name="_Toc493955998"/>
      <w:bookmarkStart w:id="250" w:name="_Toc31585"/>
      <w:r>
        <w:rPr>
          <w:rFonts w:hint="eastAsia" w:ascii="宋体" w:hAnsi="宋体" w:cs="宋体"/>
          <w:b/>
          <w:sz w:val="32"/>
          <w:szCs w:val="32"/>
        </w:rPr>
        <w:t>一   总则</w:t>
      </w:r>
      <w:bookmarkEnd w:id="248"/>
      <w:bookmarkEnd w:id="249"/>
      <w:bookmarkEnd w:id="250"/>
    </w:p>
    <w:p w14:paraId="55A53035">
      <w:pPr>
        <w:spacing w:line="400" w:lineRule="exact"/>
        <w:ind w:firstLine="480" w:firstLineChars="200"/>
        <w:rPr>
          <w:rFonts w:ascii="宋体" w:hAnsi="宋体" w:cs="宋体"/>
          <w:sz w:val="24"/>
        </w:rPr>
      </w:pPr>
      <w:r>
        <w:rPr>
          <w:rFonts w:hint="eastAsia" w:ascii="宋体" w:hAnsi="宋体" w:cs="宋体"/>
          <w:sz w:val="24"/>
        </w:rPr>
        <w:t>1.1 为最大限度地保护各当事人的权益，评审小组应严格按照采购文件的商务技术、报价要求，对投标（响应）文件进行综合分析评价并编制评标报告。评审小组成员必须严格遵守保密规定，不得泄漏评审有关的情况，不得索贿受贿，不得参加影响评审的任何活动。</w:t>
      </w:r>
    </w:p>
    <w:p w14:paraId="2821E2EB">
      <w:pPr>
        <w:spacing w:line="400" w:lineRule="exact"/>
        <w:ind w:firstLine="480" w:firstLineChars="200"/>
        <w:rPr>
          <w:rFonts w:ascii="宋体" w:hAnsi="宋体" w:cs="宋体"/>
          <w:sz w:val="24"/>
        </w:rPr>
      </w:pPr>
      <w:r>
        <w:rPr>
          <w:rFonts w:hint="eastAsia" w:ascii="宋体" w:hAnsi="宋体" w:cs="宋体"/>
          <w:sz w:val="24"/>
        </w:rPr>
        <w:t>1.2 本次评审方法采取百分制综合评分法，按最终得分由高到低顺序排列。最终得分相同的，按最终报价由低到高顺序排列；最终得分且报价相同的，按商务技术得分由高到低顺序排列。评审小组按顺序推荐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宋体" w:hAnsi="宋体" w:cs="宋体"/>
          <w:sz w:val="24"/>
          <w:lang w:val="en-US" w:eastAsia="zh-CN"/>
        </w:rPr>
        <w:t>三名</w:t>
      </w:r>
      <w:r>
        <w:rPr>
          <w:rFonts w:hint="eastAsia" w:ascii="宋体" w:hAnsi="宋体" w:cs="宋体"/>
          <w:sz w:val="24"/>
        </w:rPr>
        <w:t>中标候选人。</w:t>
      </w:r>
    </w:p>
    <w:p w14:paraId="060BCECF">
      <w:pPr>
        <w:keepNext/>
        <w:keepLines/>
        <w:spacing w:before="240" w:after="240" w:line="360" w:lineRule="auto"/>
        <w:outlineLvl w:val="2"/>
        <w:rPr>
          <w:rFonts w:ascii="宋体" w:hAnsi="宋体" w:cs="宋体"/>
          <w:b/>
          <w:sz w:val="32"/>
          <w:szCs w:val="32"/>
        </w:rPr>
      </w:pPr>
      <w:bookmarkStart w:id="251" w:name="_Toc23636"/>
      <w:bookmarkStart w:id="252" w:name="_Toc493955999"/>
      <w:bookmarkStart w:id="253" w:name="_Toc335664296"/>
      <w:r>
        <w:rPr>
          <w:rFonts w:hint="eastAsia" w:ascii="宋体" w:hAnsi="宋体" w:cs="宋体"/>
          <w:b/>
          <w:sz w:val="32"/>
          <w:szCs w:val="32"/>
        </w:rPr>
        <w:t xml:space="preserve">二   </w:t>
      </w:r>
      <w:bookmarkEnd w:id="251"/>
      <w:bookmarkEnd w:id="252"/>
      <w:bookmarkEnd w:id="253"/>
      <w:r>
        <w:rPr>
          <w:rFonts w:hint="eastAsia" w:ascii="宋体" w:hAnsi="宋体" w:cs="宋体"/>
          <w:b/>
          <w:sz w:val="32"/>
          <w:szCs w:val="32"/>
        </w:rPr>
        <w:t>评审小组</w:t>
      </w:r>
    </w:p>
    <w:p w14:paraId="5695B4AF">
      <w:pPr>
        <w:spacing w:line="400" w:lineRule="exact"/>
        <w:ind w:firstLine="480" w:firstLineChars="200"/>
        <w:rPr>
          <w:rFonts w:ascii="宋体" w:hAnsi="宋体" w:cs="宋体"/>
          <w:sz w:val="24"/>
        </w:rPr>
      </w:pPr>
      <w:r>
        <w:rPr>
          <w:rFonts w:hint="eastAsia" w:ascii="宋体" w:hAnsi="宋体" w:cs="宋体"/>
          <w:sz w:val="24"/>
        </w:rPr>
        <w:t>2.1评审小组</w:t>
      </w:r>
    </w:p>
    <w:p w14:paraId="197A1730">
      <w:pPr>
        <w:spacing w:line="400" w:lineRule="exact"/>
        <w:ind w:firstLine="480" w:firstLineChars="200"/>
        <w:rPr>
          <w:rFonts w:ascii="宋体" w:hAnsi="宋体" w:cs="宋体"/>
          <w:sz w:val="24"/>
        </w:rPr>
      </w:pPr>
      <w:r>
        <w:rPr>
          <w:rFonts w:hint="eastAsia" w:ascii="宋体" w:hAnsi="宋体" w:cs="宋体"/>
          <w:sz w:val="24"/>
        </w:rPr>
        <w:t>2.1.1成员：由采购人代表和评审专家组成，其中评审专家人数不得少于评审小组成员总数的三分之二。除国务院财政部门规定的情形外，评审小组成员由龙泉中信项目管理有限公司在政府采购专家库中随机抽取。</w:t>
      </w:r>
    </w:p>
    <w:p w14:paraId="53422912">
      <w:pPr>
        <w:spacing w:line="400" w:lineRule="exact"/>
        <w:ind w:firstLine="480" w:firstLineChars="200"/>
        <w:rPr>
          <w:rFonts w:ascii="宋体" w:hAnsi="宋体" w:cs="宋体"/>
          <w:sz w:val="24"/>
        </w:rPr>
      </w:pPr>
      <w:r>
        <w:rPr>
          <w:rFonts w:hint="eastAsia" w:ascii="宋体" w:hAnsi="宋体" w:cs="宋体"/>
          <w:sz w:val="24"/>
        </w:rPr>
        <w:t>2.1.2职责：严格按政府采购法律法规的有关规定执行，评审小组成员应按采购文件规定的评审要求、评审程序、评审内容、评审方法和评审标准进行评审，对评审意见承担个人责任。</w:t>
      </w:r>
    </w:p>
    <w:p w14:paraId="4E3A4238">
      <w:pPr>
        <w:spacing w:line="400" w:lineRule="exact"/>
        <w:ind w:firstLine="480" w:firstLineChars="200"/>
        <w:rPr>
          <w:rFonts w:ascii="宋体" w:hAnsi="宋体" w:cs="宋体"/>
          <w:sz w:val="24"/>
        </w:rPr>
      </w:pPr>
      <w:r>
        <w:rPr>
          <w:rFonts w:hint="eastAsia" w:ascii="宋体" w:hAnsi="宋体" w:cs="宋体"/>
          <w:sz w:val="24"/>
        </w:rPr>
        <w:t>2.2评审小组成员的评审情况和评审意见受监督人员和龙泉中信项目管理有限公司审查，如发现评审小组成员的评审意见带有明显倾向性，或不按规定程序和标准评审、计分的，可要求评审小组成员进行书面澄清和说明。</w:t>
      </w:r>
    </w:p>
    <w:p w14:paraId="0AF6294F">
      <w:pPr>
        <w:keepNext/>
        <w:keepLines/>
        <w:spacing w:before="240" w:after="240" w:line="360" w:lineRule="auto"/>
        <w:outlineLvl w:val="2"/>
        <w:rPr>
          <w:rFonts w:ascii="宋体" w:hAnsi="宋体" w:cs="宋体"/>
          <w:b/>
          <w:sz w:val="32"/>
          <w:szCs w:val="32"/>
        </w:rPr>
      </w:pPr>
      <w:bookmarkStart w:id="254" w:name="_Toc18960"/>
      <w:r>
        <w:rPr>
          <w:rFonts w:hint="eastAsia" w:ascii="宋体" w:hAnsi="宋体" w:cs="宋体"/>
          <w:b/>
          <w:sz w:val="32"/>
          <w:szCs w:val="32"/>
        </w:rPr>
        <w:t>三   磋商程序</w:t>
      </w:r>
      <w:bookmarkEnd w:id="254"/>
    </w:p>
    <w:p w14:paraId="00E22E3B">
      <w:pPr>
        <w:spacing w:line="400" w:lineRule="exact"/>
        <w:ind w:firstLine="480" w:firstLineChars="200"/>
        <w:rPr>
          <w:rFonts w:ascii="宋体" w:hAnsi="宋体" w:cs="宋体"/>
          <w:sz w:val="24"/>
        </w:rPr>
      </w:pPr>
      <w:r>
        <w:rPr>
          <w:rFonts w:hint="eastAsia" w:ascii="宋体" w:hAnsi="宋体" w:cs="宋体"/>
          <w:sz w:val="24"/>
        </w:rPr>
        <w:t>3.1 符合性审查</w:t>
      </w:r>
    </w:p>
    <w:p w14:paraId="2A72A364">
      <w:pPr>
        <w:spacing w:line="400" w:lineRule="exact"/>
        <w:ind w:firstLine="480" w:firstLineChars="200"/>
        <w:rPr>
          <w:rFonts w:ascii="宋体" w:hAnsi="宋体" w:cs="宋体"/>
          <w:sz w:val="24"/>
        </w:rPr>
      </w:pPr>
      <w:r>
        <w:rPr>
          <w:rFonts w:hint="eastAsia" w:ascii="宋体" w:hAnsi="宋体" w:cs="宋体"/>
          <w:sz w:val="24"/>
        </w:rPr>
        <w:t>评审小组会依据采购文件的规定，从投标（响应）文件的有效性、完整性和对采购文件的响应程度进行审查，以确定是否对采购文件的实质性要求作出响应。通过符合性审查不足三家的，除采购任务取消情形外，按相关规定重新组织采购。</w:t>
      </w:r>
    </w:p>
    <w:p w14:paraId="4C4068FA">
      <w:pPr>
        <w:spacing w:line="400" w:lineRule="exact"/>
        <w:ind w:firstLine="480" w:firstLineChars="200"/>
        <w:rPr>
          <w:rFonts w:ascii="宋体" w:hAnsi="宋体" w:cs="宋体"/>
          <w:sz w:val="24"/>
        </w:rPr>
      </w:pPr>
      <w:r>
        <w:rPr>
          <w:rFonts w:hint="eastAsia" w:ascii="宋体" w:hAnsi="宋体" w:cs="宋体"/>
          <w:sz w:val="24"/>
        </w:rPr>
        <w:t>3.2 磋商</w:t>
      </w:r>
    </w:p>
    <w:p w14:paraId="43ECF259">
      <w:pPr>
        <w:spacing w:line="400" w:lineRule="exact"/>
        <w:ind w:firstLine="480" w:firstLineChars="200"/>
        <w:rPr>
          <w:rFonts w:ascii="宋体" w:hAnsi="宋体" w:cs="宋体"/>
          <w:sz w:val="24"/>
        </w:rPr>
      </w:pPr>
      <w:r>
        <w:rPr>
          <w:rFonts w:hint="eastAsia" w:ascii="宋体" w:hAnsi="宋体" w:cs="宋体"/>
          <w:sz w:val="24"/>
        </w:rPr>
        <w:t>3.2.1评审小组对投标（响应）文件进行评审，并根据采购文件规定的程序、评定中标的标准等事项与实质性响应采购文件要求的供应商进行多轮磋商。</w:t>
      </w:r>
    </w:p>
    <w:p w14:paraId="37348DF1">
      <w:pPr>
        <w:spacing w:line="400" w:lineRule="exact"/>
        <w:ind w:firstLine="480" w:firstLineChars="200"/>
        <w:rPr>
          <w:rFonts w:ascii="宋体" w:hAnsi="宋体" w:cs="宋体"/>
          <w:sz w:val="24"/>
        </w:rPr>
      </w:pPr>
      <w:r>
        <w:rPr>
          <w:rFonts w:hint="eastAsia" w:ascii="宋体" w:hAnsi="宋体" w:cs="宋体"/>
          <w:sz w:val="24"/>
        </w:rPr>
        <w:t>（1）评审小组按投标（响应）文件送达的供应商逆顺序分别进行磋商。评审小组所有成员应当集中与单一供应商分别进行磋商，并给予所有参加磋商的供应商平等的磋商机会。</w:t>
      </w:r>
    </w:p>
    <w:p w14:paraId="363384FF">
      <w:pPr>
        <w:spacing w:line="400" w:lineRule="exact"/>
        <w:ind w:firstLine="480" w:firstLineChars="200"/>
        <w:rPr>
          <w:rFonts w:ascii="宋体" w:hAnsi="宋体" w:cs="宋体"/>
          <w:sz w:val="24"/>
        </w:rPr>
      </w:pPr>
      <w:r>
        <w:rPr>
          <w:rFonts w:hint="eastAsia" w:ascii="宋体" w:hAnsi="宋体" w:cs="宋体"/>
          <w:sz w:val="24"/>
        </w:rPr>
        <w:t>（2）投标（响应）文件中含义不明确、同类问题表述不一致或者有明显文字和计算错误的内容，评审小组应当以书面电子形式要求供应商作出必要的澄清、说明或者更正。供应商的澄清、说明或者更正不得超出投标（响应）文件的范围或者改变投标（响应）文件的实质性内容。</w:t>
      </w:r>
    </w:p>
    <w:p w14:paraId="25032681">
      <w:pPr>
        <w:spacing w:line="400" w:lineRule="exact"/>
        <w:ind w:firstLine="480" w:firstLineChars="200"/>
        <w:rPr>
          <w:rFonts w:ascii="宋体" w:hAnsi="宋体" w:cs="宋体"/>
          <w:sz w:val="24"/>
        </w:rPr>
      </w:pPr>
      <w:r>
        <w:rPr>
          <w:rFonts w:hint="eastAsia" w:ascii="宋体" w:hAnsi="宋体" w:cs="宋体"/>
          <w:sz w:val="24"/>
        </w:rPr>
        <w:t>（3）在磋商过程中，评审小组可以根据采购文件和磋商情况实质性变动采购内容及要求中的技术、服务要求以及合同条款。实质性变动的内容，须经采购人代表确认。</w:t>
      </w:r>
    </w:p>
    <w:p w14:paraId="63FA1A51">
      <w:pPr>
        <w:spacing w:line="400" w:lineRule="exact"/>
        <w:ind w:firstLine="480" w:firstLineChars="200"/>
        <w:rPr>
          <w:rFonts w:ascii="宋体" w:hAnsi="宋体" w:cs="宋体"/>
          <w:sz w:val="24"/>
        </w:rPr>
      </w:pPr>
      <w:r>
        <w:rPr>
          <w:rFonts w:hint="eastAsia" w:ascii="宋体" w:hAnsi="宋体" w:cs="宋体"/>
          <w:sz w:val="24"/>
        </w:rPr>
        <w:t>对采购文件作出实质性变动是采购文件的有效组成部分，评审小组应当及时以书面电子形式同时通知所有参加磋商的供应商。</w:t>
      </w:r>
    </w:p>
    <w:p w14:paraId="08E76E43">
      <w:pPr>
        <w:spacing w:line="400" w:lineRule="exact"/>
        <w:ind w:firstLine="480" w:firstLineChars="200"/>
        <w:rPr>
          <w:rFonts w:ascii="宋体" w:hAnsi="宋体" w:cs="宋体"/>
          <w:sz w:val="24"/>
        </w:rPr>
      </w:pPr>
      <w:r>
        <w:rPr>
          <w:rFonts w:hint="eastAsia" w:ascii="宋体" w:hAnsi="宋体" w:cs="宋体"/>
          <w:sz w:val="24"/>
        </w:rPr>
        <w:t>（4）采购文件能够详细列明采购标的的技术、服务要求的，磋商结束后，评审小组应当要求所有继续参加磋商的供应商在规定时间内提交最后报价，提交最后报价的供应商不得少于3家。</w:t>
      </w:r>
    </w:p>
    <w:p w14:paraId="68FEFBCB">
      <w:pPr>
        <w:spacing w:line="400" w:lineRule="exact"/>
        <w:ind w:firstLine="480" w:firstLineChars="200"/>
        <w:rPr>
          <w:rFonts w:ascii="宋体" w:hAnsi="宋体" w:cs="宋体"/>
          <w:sz w:val="24"/>
        </w:rPr>
      </w:pPr>
      <w:r>
        <w:rPr>
          <w:rFonts w:hint="eastAsia" w:ascii="宋体" w:hAnsi="宋体" w:cs="宋体"/>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4D576708">
      <w:pPr>
        <w:spacing w:line="400" w:lineRule="exact"/>
        <w:ind w:firstLine="480" w:firstLineChars="200"/>
        <w:rPr>
          <w:rFonts w:ascii="宋体" w:hAnsi="宋体" w:cs="宋体"/>
          <w:sz w:val="24"/>
        </w:rPr>
      </w:pPr>
      <w:r>
        <w:rPr>
          <w:rFonts w:hint="eastAsia" w:ascii="宋体" w:hAnsi="宋体" w:cs="宋体"/>
          <w:sz w:val="24"/>
        </w:rPr>
        <w:t>最后报价是供应商投标（响应）文件的有效组成部分。</w:t>
      </w:r>
    </w:p>
    <w:p w14:paraId="67D1ADA4">
      <w:pPr>
        <w:spacing w:line="400" w:lineRule="exact"/>
        <w:ind w:firstLine="480" w:firstLineChars="200"/>
        <w:rPr>
          <w:rFonts w:ascii="宋体" w:hAnsi="宋体" w:cs="宋体"/>
          <w:sz w:val="24"/>
        </w:rPr>
      </w:pPr>
      <w:r>
        <w:rPr>
          <w:rFonts w:hint="eastAsia" w:ascii="宋体" w:hAnsi="宋体" w:cs="宋体"/>
          <w:sz w:val="24"/>
        </w:rPr>
        <w:t>（5）经磋商确定最终采购内容及要求和提交最后报价的供应商后，由评审小组采用综合评分法对提交最后报价的供应商的投标（响应）文件和最后报价进行综合评分。</w:t>
      </w:r>
    </w:p>
    <w:p w14:paraId="159D045F">
      <w:pPr>
        <w:spacing w:line="400" w:lineRule="exact"/>
        <w:ind w:firstLine="480" w:firstLineChars="200"/>
        <w:rPr>
          <w:rFonts w:ascii="宋体" w:hAnsi="宋体" w:cs="宋体"/>
          <w:sz w:val="24"/>
        </w:rPr>
      </w:pPr>
      <w:r>
        <w:rPr>
          <w:rFonts w:hint="eastAsia" w:ascii="宋体" w:hAnsi="宋体" w:cs="宋体"/>
          <w:sz w:val="24"/>
        </w:rPr>
        <w:t>3.2.2 磋商注意事项</w:t>
      </w:r>
      <w:r>
        <w:rPr>
          <w:rFonts w:hint="eastAsia" w:ascii="宋体" w:hAnsi="宋体" w:cs="宋体"/>
          <w:sz w:val="24"/>
        </w:rPr>
        <w:tab/>
      </w:r>
    </w:p>
    <w:p w14:paraId="38C6D49B">
      <w:pPr>
        <w:spacing w:line="360" w:lineRule="auto"/>
        <w:ind w:firstLine="480" w:firstLineChars="200"/>
        <w:rPr>
          <w:rFonts w:ascii="宋体" w:hAnsi="宋体"/>
          <w:color w:val="000000"/>
          <w:sz w:val="24"/>
        </w:rPr>
      </w:pPr>
      <w:r>
        <w:rPr>
          <w:rFonts w:hint="eastAsia" w:ascii="宋体" w:hAnsi="宋体" w:cs="宋体"/>
          <w:sz w:val="24"/>
        </w:rPr>
        <w:t>（1）磋商时，参与磋商的供应商应派代表在指定的地点参加磋商。参与磋商的供应商人员应及时解释和澄清投标（响应）文件相关内容，以书面的形式重新做出承诺并签署确定。后一轮磋商的价格、服务承诺及优惠条件等必须优于或等于前一轮磋商的价格、服务承诺及优惠条件等。</w:t>
      </w:r>
      <w:r>
        <w:rPr>
          <w:rFonts w:hint="eastAsia" w:ascii="宋体" w:hAnsi="宋体"/>
          <w:b/>
          <w:color w:val="000000"/>
          <w:sz w:val="24"/>
        </w:rPr>
        <w:t>如磋商只要求对总价进行报价的，各分项报价以总价按前一轮报价下浮比例下浮。</w:t>
      </w:r>
    </w:p>
    <w:p w14:paraId="74E8CD39">
      <w:pPr>
        <w:spacing w:line="400" w:lineRule="exact"/>
        <w:ind w:firstLine="480" w:firstLineChars="200"/>
        <w:rPr>
          <w:rFonts w:ascii="宋体" w:hAnsi="宋体" w:cs="宋体"/>
          <w:sz w:val="24"/>
        </w:rPr>
      </w:pPr>
      <w:r>
        <w:rPr>
          <w:rFonts w:hint="eastAsia" w:ascii="宋体" w:hAnsi="宋体" w:cs="宋体"/>
          <w:sz w:val="24"/>
        </w:rPr>
        <w:t>（2）评审时如发现供应商的报价明显高于其市场报价或低于成本价的，应要求该供应商书面说明并提供相关证明材料。该供应商不能合理说明原因并提供证明材料的，评审小组应将该供应商的采购投标（响应）文件作无效处理，同时采购组织机构应将该情况报同级财政部门，并视情将其列入不良供应商名单。</w:t>
      </w:r>
    </w:p>
    <w:p w14:paraId="44463652">
      <w:pPr>
        <w:spacing w:line="400" w:lineRule="exact"/>
        <w:ind w:firstLine="480" w:firstLineChars="200"/>
        <w:rPr>
          <w:rFonts w:ascii="宋体" w:hAnsi="宋体" w:cs="宋体"/>
          <w:sz w:val="24"/>
        </w:rPr>
      </w:pPr>
      <w:r>
        <w:rPr>
          <w:rFonts w:hint="eastAsia" w:ascii="宋体" w:hAnsi="宋体" w:cs="宋体"/>
          <w:sz w:val="24"/>
        </w:rPr>
        <w:t>（3）出席磋商的有关人员：监督小组、评审小组成员和龙泉中信项目管理有限公司工作人员；监督小组负责现场监督。参与磋商的供应商的所有投标（响应）文件(包括每次报价及重新承诺)截至时间前由采购代理机构工作人员进行接收，任何参与磋商的个人均不得私自拆封。评审小组负责本次项目所有磋商任务，包括全程磋商、推荐中标候选人、填写评审报告等。</w:t>
      </w:r>
    </w:p>
    <w:p w14:paraId="22E2E30B">
      <w:pPr>
        <w:spacing w:line="400" w:lineRule="exact"/>
        <w:ind w:firstLine="480" w:firstLineChars="200"/>
        <w:rPr>
          <w:rFonts w:ascii="宋体" w:hAnsi="宋体" w:cs="宋体"/>
          <w:sz w:val="24"/>
        </w:rPr>
      </w:pPr>
      <w:r>
        <w:rPr>
          <w:rFonts w:hint="eastAsia" w:ascii="宋体" w:hAnsi="宋体" w:cs="宋体"/>
          <w:sz w:val="24"/>
        </w:rPr>
        <w:t>3.3 评审</w:t>
      </w:r>
    </w:p>
    <w:p w14:paraId="05DA4B04">
      <w:pPr>
        <w:spacing w:line="400" w:lineRule="exact"/>
        <w:ind w:firstLine="480" w:firstLineChars="200"/>
        <w:rPr>
          <w:rFonts w:ascii="宋体" w:hAnsi="宋体" w:cs="宋体"/>
          <w:sz w:val="24"/>
        </w:rPr>
      </w:pPr>
      <w:r>
        <w:rPr>
          <w:rFonts w:hint="eastAsia" w:ascii="宋体" w:hAnsi="宋体" w:cs="宋体"/>
          <w:sz w:val="24"/>
        </w:rPr>
        <w:t>3.3.1 商务技术文件评审</w:t>
      </w:r>
    </w:p>
    <w:p w14:paraId="5B0ACA10">
      <w:pPr>
        <w:spacing w:line="400" w:lineRule="exact"/>
        <w:ind w:firstLine="480" w:firstLineChars="200"/>
        <w:rPr>
          <w:rFonts w:ascii="宋体" w:hAnsi="宋体" w:cs="宋体"/>
          <w:sz w:val="24"/>
        </w:rPr>
      </w:pPr>
      <w:r>
        <w:rPr>
          <w:rFonts w:hint="eastAsia" w:ascii="宋体" w:hAnsi="宋体" w:cs="宋体"/>
          <w:sz w:val="24"/>
        </w:rPr>
        <w:t>（1）评审小组依据采购文件的规定，对各供应商的商务技术文件进行独立评审。对各投标（响应）文件进行比较和必要的澄清，并根据审查、澄清、演示、样品等情况结合评审办法进行独立打分；</w:t>
      </w:r>
    </w:p>
    <w:p w14:paraId="585029B0">
      <w:pPr>
        <w:spacing w:line="400" w:lineRule="exact"/>
        <w:ind w:firstLine="480" w:firstLineChars="200"/>
        <w:rPr>
          <w:rFonts w:ascii="宋体" w:hAnsi="宋体" w:cs="宋体"/>
          <w:sz w:val="24"/>
        </w:rPr>
      </w:pPr>
      <w:r>
        <w:rPr>
          <w:rFonts w:hint="eastAsia" w:ascii="宋体" w:hAnsi="宋体" w:cs="宋体"/>
          <w:sz w:val="24"/>
        </w:rPr>
        <w:t>（2）各供应商的商务技术得分，为各评审小组成员对该供应商的商务技术得分结果汇总后的算术平均数。</w:t>
      </w:r>
    </w:p>
    <w:p w14:paraId="52ABBD06">
      <w:pPr>
        <w:spacing w:line="400" w:lineRule="exact"/>
        <w:ind w:firstLine="480" w:firstLineChars="200"/>
        <w:rPr>
          <w:rFonts w:ascii="宋体" w:hAnsi="宋体" w:cs="宋体"/>
          <w:sz w:val="24"/>
        </w:rPr>
      </w:pPr>
      <w:r>
        <w:rPr>
          <w:rFonts w:hint="eastAsia" w:ascii="宋体" w:hAnsi="宋体" w:cs="宋体"/>
          <w:sz w:val="24"/>
        </w:rPr>
        <w:t>（3）磋商小依据采购文件的规定，对各供应商的商务技术文件进行评审，对客观分应统一意见后统一给分。</w:t>
      </w:r>
    </w:p>
    <w:p w14:paraId="46C69E06">
      <w:pPr>
        <w:spacing w:line="400" w:lineRule="exact"/>
        <w:ind w:firstLine="480" w:firstLineChars="200"/>
        <w:rPr>
          <w:rFonts w:ascii="宋体" w:hAnsi="宋体" w:cs="宋体"/>
          <w:sz w:val="24"/>
        </w:rPr>
      </w:pPr>
      <w:r>
        <w:rPr>
          <w:rFonts w:hint="eastAsia" w:ascii="宋体" w:hAnsi="宋体" w:cs="宋体"/>
          <w:sz w:val="24"/>
        </w:rPr>
        <w:t>3.3.2 报价文件评审</w:t>
      </w:r>
    </w:p>
    <w:p w14:paraId="0DFD9C05">
      <w:pPr>
        <w:spacing w:line="400" w:lineRule="exact"/>
        <w:ind w:firstLine="480" w:firstLineChars="200"/>
        <w:rPr>
          <w:rFonts w:ascii="宋体" w:hAnsi="宋体" w:cs="宋体"/>
          <w:sz w:val="24"/>
        </w:rPr>
      </w:pPr>
      <w:r>
        <w:rPr>
          <w:rFonts w:hint="eastAsia" w:ascii="宋体" w:hAnsi="宋体" w:cs="宋体"/>
          <w:sz w:val="24"/>
        </w:rPr>
        <w:t>（1）评审小组依据采购文件的规定，对各供应商的最终报价的合理性进行审查，必要时可要求供应商对其报价做出澄清、说明。</w:t>
      </w:r>
    </w:p>
    <w:p w14:paraId="6E7D069E">
      <w:pPr>
        <w:spacing w:line="400" w:lineRule="exact"/>
        <w:ind w:firstLine="480" w:firstLineChars="200"/>
        <w:rPr>
          <w:rFonts w:ascii="宋体" w:hAnsi="宋体" w:cs="宋体"/>
          <w:sz w:val="24"/>
        </w:rPr>
      </w:pPr>
      <w:r>
        <w:rPr>
          <w:rFonts w:hint="eastAsia" w:ascii="宋体" w:hAnsi="宋体" w:cs="宋体"/>
          <w:sz w:val="24"/>
        </w:rPr>
        <w:t xml:space="preserve">（2）报价修正； </w:t>
      </w:r>
    </w:p>
    <w:p w14:paraId="3370C534">
      <w:pPr>
        <w:spacing w:line="400" w:lineRule="exact"/>
        <w:ind w:firstLine="480" w:firstLineChars="200"/>
        <w:rPr>
          <w:rFonts w:ascii="宋体" w:hAnsi="宋体" w:cs="宋体"/>
          <w:sz w:val="24"/>
        </w:rPr>
      </w:pPr>
      <w:r>
        <w:rPr>
          <w:rFonts w:hint="eastAsia" w:ascii="宋体" w:hAnsi="宋体" w:cs="宋体"/>
          <w:sz w:val="24"/>
        </w:rPr>
        <w:t>（3）评审小组根据供应商的报价和评审标准，计算各供应商的报价得分。</w:t>
      </w:r>
    </w:p>
    <w:p w14:paraId="4ED888E2">
      <w:pPr>
        <w:spacing w:line="400" w:lineRule="exact"/>
        <w:ind w:firstLine="480" w:firstLineChars="200"/>
        <w:rPr>
          <w:rFonts w:ascii="宋体" w:hAnsi="宋体" w:cs="宋体"/>
          <w:sz w:val="24"/>
        </w:rPr>
      </w:pPr>
      <w:r>
        <w:rPr>
          <w:rFonts w:hint="eastAsia" w:ascii="宋体" w:hAnsi="宋体" w:cs="宋体"/>
          <w:sz w:val="24"/>
        </w:rPr>
        <w:t>3.3 评标结果</w:t>
      </w:r>
    </w:p>
    <w:p w14:paraId="4FC79C96">
      <w:pPr>
        <w:spacing w:line="400" w:lineRule="exact"/>
        <w:ind w:firstLine="480" w:firstLineChars="200"/>
        <w:rPr>
          <w:rFonts w:ascii="宋体" w:hAnsi="宋体" w:cs="宋体"/>
          <w:sz w:val="24"/>
        </w:rPr>
      </w:pPr>
      <w:r>
        <w:rPr>
          <w:rFonts w:hint="eastAsia" w:ascii="宋体" w:hAnsi="宋体" w:cs="宋体"/>
          <w:sz w:val="24"/>
        </w:rPr>
        <w:t>3.3.1 评审结果汇总，供应商结果排序；</w:t>
      </w:r>
    </w:p>
    <w:p w14:paraId="39BC5243">
      <w:pPr>
        <w:spacing w:line="400" w:lineRule="exact"/>
        <w:ind w:firstLine="480" w:firstLineChars="200"/>
        <w:rPr>
          <w:rFonts w:ascii="宋体" w:hAnsi="宋体" w:cs="宋体"/>
          <w:sz w:val="24"/>
        </w:rPr>
      </w:pPr>
      <w:r>
        <w:rPr>
          <w:rFonts w:hint="eastAsia" w:ascii="宋体" w:hAnsi="宋体" w:cs="宋体"/>
          <w:sz w:val="24"/>
        </w:rPr>
        <w:t>3.3.2 起草评标报告，确定中标候选人；</w:t>
      </w:r>
    </w:p>
    <w:p w14:paraId="18D5AAD1">
      <w:pPr>
        <w:spacing w:line="400" w:lineRule="exact"/>
        <w:ind w:firstLine="480" w:firstLineChars="200"/>
        <w:rPr>
          <w:rFonts w:ascii="宋体" w:hAnsi="宋体" w:cs="宋体"/>
          <w:sz w:val="24"/>
        </w:rPr>
      </w:pPr>
      <w:r>
        <w:rPr>
          <w:rFonts w:hint="eastAsia" w:ascii="宋体" w:hAnsi="宋体" w:cs="宋体"/>
          <w:sz w:val="24"/>
        </w:rPr>
        <w:t>3.3.2.1 评标报告应包括以下内容：</w:t>
      </w:r>
    </w:p>
    <w:p w14:paraId="5D0FBA50">
      <w:pPr>
        <w:spacing w:line="400" w:lineRule="exact"/>
        <w:ind w:firstLine="480" w:firstLineChars="200"/>
        <w:rPr>
          <w:rFonts w:ascii="宋体" w:hAnsi="宋体" w:cs="宋体"/>
          <w:sz w:val="24"/>
        </w:rPr>
      </w:pPr>
      <w:r>
        <w:rPr>
          <w:rFonts w:hint="eastAsia" w:ascii="宋体" w:hAnsi="宋体" w:cs="宋体"/>
          <w:sz w:val="24"/>
        </w:rPr>
        <w:t>（1）采购公告刊登的媒体名称、开标日期和地点；</w:t>
      </w:r>
    </w:p>
    <w:p w14:paraId="4B575E37">
      <w:pPr>
        <w:spacing w:line="400" w:lineRule="exact"/>
        <w:ind w:firstLine="480" w:firstLineChars="200"/>
        <w:rPr>
          <w:rFonts w:ascii="宋体" w:hAnsi="宋体" w:cs="宋体"/>
          <w:sz w:val="24"/>
        </w:rPr>
      </w:pPr>
      <w:r>
        <w:rPr>
          <w:rFonts w:hint="eastAsia" w:ascii="宋体" w:hAnsi="宋体" w:cs="宋体"/>
          <w:sz w:val="24"/>
        </w:rPr>
        <w:t>（2）供应商名单和评审小组名单；</w:t>
      </w:r>
    </w:p>
    <w:p w14:paraId="366115C2">
      <w:pPr>
        <w:spacing w:line="400" w:lineRule="exact"/>
        <w:ind w:firstLine="480" w:firstLineChars="200"/>
        <w:rPr>
          <w:rFonts w:ascii="宋体" w:hAnsi="宋体" w:cs="宋体"/>
          <w:sz w:val="24"/>
        </w:rPr>
      </w:pPr>
      <w:r>
        <w:rPr>
          <w:rFonts w:hint="eastAsia" w:ascii="宋体" w:hAnsi="宋体" w:cs="宋体"/>
          <w:sz w:val="24"/>
        </w:rPr>
        <w:t>（3）评审方法和标准；</w:t>
      </w:r>
    </w:p>
    <w:p w14:paraId="1FA669FF">
      <w:pPr>
        <w:spacing w:line="400" w:lineRule="exact"/>
        <w:ind w:firstLine="480" w:firstLineChars="200"/>
        <w:rPr>
          <w:rFonts w:ascii="宋体" w:hAnsi="宋体" w:cs="宋体"/>
          <w:sz w:val="24"/>
        </w:rPr>
      </w:pPr>
      <w:r>
        <w:rPr>
          <w:rFonts w:hint="eastAsia" w:ascii="宋体" w:hAnsi="宋体" w:cs="宋体"/>
          <w:sz w:val="24"/>
        </w:rPr>
        <w:t>（4）开标记录和评审情况及说明，包括无效供应商名单及原因；</w:t>
      </w:r>
    </w:p>
    <w:p w14:paraId="5C1CC201">
      <w:pPr>
        <w:spacing w:line="400" w:lineRule="exact"/>
        <w:ind w:firstLine="480" w:firstLineChars="200"/>
        <w:rPr>
          <w:rFonts w:ascii="宋体" w:hAnsi="宋体" w:cs="宋体"/>
          <w:sz w:val="24"/>
        </w:rPr>
      </w:pPr>
      <w:r>
        <w:rPr>
          <w:rFonts w:hint="eastAsia" w:ascii="宋体" w:hAnsi="宋体" w:cs="宋体"/>
          <w:sz w:val="24"/>
        </w:rPr>
        <w:t>（5）评审结果，确定的中标候选人名单或者经采购人委托直接确定的中标人；</w:t>
      </w:r>
    </w:p>
    <w:p w14:paraId="55E9F708">
      <w:pPr>
        <w:spacing w:line="400" w:lineRule="exact"/>
        <w:ind w:firstLine="480" w:firstLineChars="200"/>
        <w:rPr>
          <w:rFonts w:ascii="宋体" w:hAnsi="宋体" w:cs="宋体"/>
          <w:sz w:val="24"/>
        </w:rPr>
      </w:pPr>
      <w:r>
        <w:rPr>
          <w:rFonts w:hint="eastAsia" w:ascii="宋体" w:hAnsi="宋体" w:cs="宋体"/>
          <w:sz w:val="24"/>
        </w:rPr>
        <w:t>（6）其他需要说明的情况，包括评审过程中供应商根据评审小组要求进行的澄清、说明或者补正，评审小组成员的更换等。</w:t>
      </w:r>
    </w:p>
    <w:p w14:paraId="3409882B">
      <w:pPr>
        <w:keepNext/>
        <w:keepLines/>
        <w:spacing w:before="240" w:after="240" w:line="360" w:lineRule="auto"/>
        <w:outlineLvl w:val="2"/>
        <w:rPr>
          <w:rFonts w:ascii="宋体" w:hAnsi="宋体" w:cs="宋体"/>
          <w:b/>
          <w:sz w:val="32"/>
          <w:szCs w:val="32"/>
        </w:rPr>
      </w:pPr>
      <w:bookmarkStart w:id="255" w:name="_Toc417378826"/>
      <w:bookmarkStart w:id="256" w:name="_Toc493956002"/>
      <w:bookmarkStart w:id="257" w:name="_Toc19345"/>
      <w:r>
        <w:rPr>
          <w:rFonts w:hint="eastAsia" w:ascii="宋体" w:hAnsi="宋体" w:cs="宋体"/>
          <w:b/>
          <w:sz w:val="32"/>
          <w:szCs w:val="32"/>
        </w:rPr>
        <w:t>四   评审一般规定</w:t>
      </w:r>
      <w:bookmarkEnd w:id="255"/>
      <w:bookmarkEnd w:id="256"/>
      <w:bookmarkEnd w:id="257"/>
    </w:p>
    <w:p w14:paraId="5F22DD9C">
      <w:pPr>
        <w:spacing w:line="360" w:lineRule="auto"/>
        <w:ind w:firstLine="480" w:firstLineChars="200"/>
        <w:rPr>
          <w:rFonts w:ascii="宋体" w:hAnsi="宋体"/>
          <w:color w:val="000000"/>
          <w:sz w:val="24"/>
        </w:rPr>
      </w:pPr>
      <w:bookmarkStart w:id="258" w:name="_Toc493956003"/>
      <w:bookmarkStart w:id="259" w:name="_Toc395536954"/>
      <w:bookmarkStart w:id="260" w:name="_Toc335664299"/>
      <w:bookmarkStart w:id="261" w:name="_Toc12709"/>
      <w:r>
        <w:rPr>
          <w:rFonts w:hint="eastAsia" w:ascii="宋体" w:hAnsi="宋体"/>
          <w:color w:val="000000"/>
          <w:sz w:val="24"/>
        </w:rPr>
        <w:t>4.本评审办法采用综合评分法,总分100分。</w:t>
      </w:r>
    </w:p>
    <w:p w14:paraId="69C189A4">
      <w:pPr>
        <w:spacing w:line="360" w:lineRule="auto"/>
        <w:ind w:firstLine="480" w:firstLineChars="200"/>
        <w:rPr>
          <w:rFonts w:ascii="宋体" w:hAnsi="宋体"/>
          <w:color w:val="000000"/>
          <w:sz w:val="24"/>
        </w:rPr>
      </w:pPr>
      <w:r>
        <w:rPr>
          <w:rFonts w:hint="eastAsia" w:ascii="宋体" w:hAnsi="宋体"/>
          <w:color w:val="000000"/>
          <w:sz w:val="24"/>
        </w:rPr>
        <w:t>4.1</w:t>
      </w:r>
      <w:r>
        <w:rPr>
          <w:rFonts w:hint="eastAsia" w:ascii="宋体" w:hAnsi="宋体"/>
          <w:color w:val="auto"/>
          <w:sz w:val="24"/>
        </w:rPr>
        <w:t>资信商务及技术文件权重为</w:t>
      </w:r>
      <w:r>
        <w:rPr>
          <w:rFonts w:hint="eastAsia" w:ascii="宋体" w:hAnsi="宋体"/>
          <w:color w:val="auto"/>
          <w:sz w:val="24"/>
          <w:lang w:val="en-US" w:eastAsia="zh-CN"/>
        </w:rPr>
        <w:t>90</w:t>
      </w:r>
      <w:r>
        <w:rPr>
          <w:rFonts w:hint="eastAsia" w:ascii="宋体" w:hAnsi="宋体"/>
          <w:color w:val="auto"/>
          <w:sz w:val="24"/>
        </w:rPr>
        <w:t>%，分值为</w:t>
      </w:r>
      <w:r>
        <w:rPr>
          <w:rFonts w:hint="eastAsia" w:ascii="宋体" w:hAnsi="宋体"/>
          <w:color w:val="auto"/>
          <w:sz w:val="24"/>
          <w:lang w:val="en-US" w:eastAsia="zh-CN"/>
        </w:rPr>
        <w:t>90</w:t>
      </w:r>
      <w:r>
        <w:rPr>
          <w:rFonts w:hint="eastAsia" w:ascii="宋体" w:hAnsi="宋体"/>
          <w:color w:val="auto"/>
          <w:sz w:val="24"/>
        </w:rPr>
        <w:t>分，磋商小组对各磋商文件的</w:t>
      </w:r>
      <w:r>
        <w:rPr>
          <w:rFonts w:hint="eastAsia" w:ascii="宋体" w:hAnsi="宋体"/>
          <w:color w:val="000000"/>
          <w:sz w:val="24"/>
        </w:rPr>
        <w:t>技术部分经充分审核、讨论后，在规定的分值内由磋商小组单独评定打分。如果某个单项的打分超过所规定的分值范围，则该张打分表无效。</w:t>
      </w:r>
    </w:p>
    <w:p w14:paraId="5A5A6674">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4.2评审小组成员在规定的分值范围内独立打分，评分保留两位小数分</w:t>
      </w:r>
      <w:r>
        <w:rPr>
          <w:rFonts w:hint="eastAsia" w:ascii="宋体" w:hAnsi="宋体" w:cs="宋体"/>
          <w:sz w:val="24"/>
          <w:szCs w:val="24"/>
          <w:lang w:eastAsia="zh-CN"/>
        </w:rPr>
        <w:t>。</w:t>
      </w:r>
    </w:p>
    <w:p w14:paraId="66296A3B">
      <w:pPr>
        <w:keepNext/>
        <w:keepLines/>
        <w:spacing w:before="240" w:after="240" w:line="240" w:lineRule="auto"/>
        <w:outlineLvl w:val="2"/>
        <w:rPr>
          <w:rFonts w:hint="eastAsia" w:ascii="宋体" w:hAnsi="宋体" w:cs="宋体"/>
          <w:b/>
          <w:sz w:val="32"/>
          <w:szCs w:val="32"/>
        </w:rPr>
      </w:pPr>
      <w:r>
        <w:rPr>
          <w:rFonts w:hint="eastAsia" w:ascii="宋体" w:hAnsi="宋体" w:cs="宋体"/>
          <w:b/>
          <w:sz w:val="32"/>
          <w:szCs w:val="32"/>
        </w:rPr>
        <w:t xml:space="preserve">五   </w:t>
      </w:r>
      <w:bookmarkEnd w:id="258"/>
      <w:bookmarkEnd w:id="259"/>
      <w:bookmarkEnd w:id="260"/>
      <w:r>
        <w:rPr>
          <w:rFonts w:hint="eastAsia" w:ascii="宋体" w:hAnsi="宋体" w:cs="宋体"/>
          <w:b/>
          <w:sz w:val="32"/>
          <w:szCs w:val="32"/>
        </w:rPr>
        <w:t>评审内容及标准</w:t>
      </w:r>
      <w:bookmarkEnd w:id="261"/>
    </w:p>
    <w:tbl>
      <w:tblPr>
        <w:tblStyle w:val="40"/>
        <w:tblW w:w="98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1"/>
        <w:gridCol w:w="6695"/>
        <w:gridCol w:w="969"/>
      </w:tblGrid>
      <w:tr w14:paraId="3623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11BD37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bookmarkStart w:id="262" w:name="_Toc335664301"/>
            <w:bookmarkStart w:id="263" w:name="_Toc493956004"/>
            <w:r>
              <w:rPr>
                <w:rFonts w:hint="eastAsia" w:ascii="宋体" w:hAnsi="宋体" w:eastAsia="宋体" w:cs="宋体"/>
                <w:b/>
                <w:bCs/>
                <w:color w:val="000000"/>
                <w:sz w:val="24"/>
                <w:szCs w:val="24"/>
              </w:rPr>
              <w:t>序号</w:t>
            </w:r>
          </w:p>
        </w:tc>
        <w:tc>
          <w:tcPr>
            <w:tcW w:w="1481" w:type="dxa"/>
            <w:tcBorders>
              <w:top w:val="single" w:color="auto" w:sz="4" w:space="0"/>
              <w:left w:val="nil"/>
              <w:bottom w:val="single" w:color="auto" w:sz="4" w:space="0"/>
              <w:right w:val="single" w:color="auto" w:sz="4" w:space="0"/>
            </w:tcBorders>
            <w:noWrap w:val="0"/>
            <w:vAlign w:val="center"/>
          </w:tcPr>
          <w:p w14:paraId="53455E3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评分内容</w:t>
            </w:r>
          </w:p>
        </w:tc>
        <w:tc>
          <w:tcPr>
            <w:tcW w:w="6695" w:type="dxa"/>
            <w:tcBorders>
              <w:top w:val="single" w:color="auto" w:sz="4" w:space="0"/>
              <w:left w:val="nil"/>
              <w:bottom w:val="single" w:color="auto" w:sz="4" w:space="0"/>
              <w:right w:val="single" w:color="auto" w:sz="4" w:space="0"/>
            </w:tcBorders>
            <w:noWrap w:val="0"/>
            <w:vAlign w:val="center"/>
          </w:tcPr>
          <w:p w14:paraId="2324669B">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评分细则</w:t>
            </w:r>
          </w:p>
        </w:tc>
        <w:tc>
          <w:tcPr>
            <w:tcW w:w="969" w:type="dxa"/>
            <w:tcBorders>
              <w:top w:val="single" w:color="auto" w:sz="4" w:space="0"/>
              <w:left w:val="nil"/>
              <w:bottom w:val="single" w:color="auto" w:sz="4" w:space="0"/>
              <w:right w:val="single" w:color="auto" w:sz="4" w:space="0"/>
            </w:tcBorders>
            <w:noWrap w:val="0"/>
            <w:vAlign w:val="center"/>
          </w:tcPr>
          <w:p w14:paraId="45ED488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14:paraId="5828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6C2C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81" w:type="dxa"/>
            <w:tcBorders>
              <w:top w:val="single" w:color="auto" w:sz="4" w:space="0"/>
              <w:left w:val="nil"/>
              <w:bottom w:val="single" w:color="auto" w:sz="4" w:space="0"/>
              <w:right w:val="single" w:color="auto" w:sz="4" w:space="0"/>
            </w:tcBorders>
            <w:noWrap w:val="0"/>
            <w:vAlign w:val="center"/>
          </w:tcPr>
          <w:p w14:paraId="4927DB93">
            <w:pPr>
              <w:keepNext w:val="0"/>
              <w:keepLines w:val="0"/>
              <w:suppressLineNumbers w:val="0"/>
              <w:tabs>
                <w:tab w:val="left" w:pos="0"/>
              </w:tabs>
              <w:autoSpaceDE w:val="0"/>
              <w:autoSpaceDN w:val="0"/>
              <w:adjustRightInd w:val="0"/>
              <w:spacing w:before="0" w:beforeAutospacing="0" w:after="0" w:afterAutospacing="0" w:line="276" w:lineRule="auto"/>
              <w:ind w:left="0" w:right="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类似</w:t>
            </w:r>
            <w:r>
              <w:rPr>
                <w:rFonts w:hint="eastAsia" w:ascii="宋体" w:hAnsi="宋体" w:eastAsia="宋体" w:cs="宋体"/>
                <w:color w:val="000000"/>
                <w:sz w:val="24"/>
                <w:szCs w:val="24"/>
              </w:rPr>
              <w:t>业绩</w:t>
            </w:r>
          </w:p>
          <w:p w14:paraId="01307BE6">
            <w:pPr>
              <w:keepNext w:val="0"/>
              <w:keepLines w:val="0"/>
              <w:suppressLineNumbers w:val="0"/>
              <w:tabs>
                <w:tab w:val="left" w:pos="0"/>
              </w:tabs>
              <w:autoSpaceDE w:val="0"/>
              <w:autoSpaceDN w:val="0"/>
              <w:adjustRightInd w:val="0"/>
              <w:spacing w:before="0" w:beforeAutospacing="0" w:after="0" w:afterAutospacing="0" w:line="276"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客观分</w:t>
            </w:r>
            <w:r>
              <w:rPr>
                <w:rFonts w:hint="eastAsia" w:ascii="宋体" w:hAnsi="宋体" w:eastAsia="宋体" w:cs="宋体"/>
                <w:color w:val="000000"/>
                <w:sz w:val="24"/>
                <w:szCs w:val="24"/>
                <w:lang w:eastAsia="zh-CN"/>
              </w:rPr>
              <w:t>）</w:t>
            </w:r>
          </w:p>
        </w:tc>
        <w:tc>
          <w:tcPr>
            <w:tcW w:w="6695" w:type="dxa"/>
            <w:tcBorders>
              <w:top w:val="single" w:color="auto" w:sz="4" w:space="0"/>
              <w:left w:val="nil"/>
              <w:bottom w:val="single" w:color="auto" w:sz="4" w:space="0"/>
              <w:right w:val="single" w:color="auto" w:sz="4" w:space="0"/>
            </w:tcBorders>
            <w:noWrap w:val="0"/>
            <w:vAlign w:val="center"/>
          </w:tcPr>
          <w:p w14:paraId="04028A9D">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年1月1日起至磋商截止日止（以合同签订时间为准），</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具有类似项目业绩，每提供一项得0.5分；最高为1分。</w:t>
            </w:r>
          </w:p>
          <w:p w14:paraId="612709EB">
            <w:pPr>
              <w:keepNext w:val="0"/>
              <w:keepLines w:val="0"/>
              <w:suppressLineNumbers w:val="0"/>
              <w:spacing w:before="0" w:beforeAutospacing="0" w:after="0" w:afterAutospacing="0"/>
              <w:ind w:left="0" w:right="0"/>
              <w:rPr>
                <w:rFonts w:hint="eastAsia" w:ascii="宋体" w:hAnsi="宋体" w:eastAsia="宋体" w:cs="宋体"/>
                <w:b/>
                <w:color w:val="000000"/>
                <w:sz w:val="24"/>
                <w:szCs w:val="24"/>
              </w:rPr>
            </w:pPr>
            <w:r>
              <w:rPr>
                <w:rFonts w:hint="eastAsia" w:ascii="宋体" w:hAnsi="宋体" w:eastAsia="宋体" w:cs="宋体"/>
                <w:b/>
                <w:color w:val="000000"/>
                <w:sz w:val="24"/>
                <w:szCs w:val="24"/>
              </w:rPr>
              <w:t>注：</w:t>
            </w:r>
          </w:p>
          <w:p w14:paraId="3659BBFB">
            <w:pPr>
              <w:keepNext w:val="0"/>
              <w:keepLines w:val="0"/>
              <w:suppressLineNumbers w:val="0"/>
              <w:spacing w:before="0" w:beforeAutospacing="0" w:after="0" w:afterAutospacing="0"/>
              <w:ind w:left="0" w:right="0"/>
              <w:rPr>
                <w:rFonts w:hint="eastAsia" w:ascii="宋体" w:hAnsi="宋体" w:eastAsia="宋体" w:cs="宋体"/>
                <w:b/>
                <w:color w:val="000000"/>
                <w:sz w:val="24"/>
                <w:szCs w:val="24"/>
              </w:rPr>
            </w:pPr>
            <w:r>
              <w:rPr>
                <w:rFonts w:hint="eastAsia" w:ascii="宋体" w:hAnsi="宋体" w:eastAsia="宋体" w:cs="宋体"/>
                <w:b/>
                <w:color w:val="000000"/>
                <w:sz w:val="24"/>
                <w:szCs w:val="24"/>
              </w:rPr>
              <w:t>（1）合同扫描件导入商务技术文件中，否则不得分。</w:t>
            </w:r>
          </w:p>
          <w:p w14:paraId="1FC0CDE7">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b/>
                <w:color w:val="000000"/>
                <w:sz w:val="24"/>
                <w:szCs w:val="24"/>
              </w:rPr>
              <w:t>（2）是否属于类似业绩由磋商小组根据合同的内容、特点等与本项目的类似程度进行认定。</w:t>
            </w:r>
          </w:p>
        </w:tc>
        <w:tc>
          <w:tcPr>
            <w:tcW w:w="969" w:type="dxa"/>
            <w:tcBorders>
              <w:top w:val="single" w:color="auto" w:sz="4" w:space="0"/>
              <w:left w:val="nil"/>
              <w:bottom w:val="single" w:color="auto" w:sz="4" w:space="0"/>
              <w:right w:val="single" w:color="auto" w:sz="4" w:space="0"/>
            </w:tcBorders>
            <w:noWrap w:val="0"/>
            <w:vAlign w:val="center"/>
          </w:tcPr>
          <w:p w14:paraId="2D9C8C28">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0-1</w:t>
            </w:r>
          </w:p>
        </w:tc>
      </w:tr>
      <w:tr w14:paraId="55B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75D96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81" w:type="dxa"/>
            <w:tcBorders>
              <w:top w:val="single" w:color="auto" w:sz="4" w:space="0"/>
              <w:left w:val="nil"/>
              <w:bottom w:val="single" w:color="auto" w:sz="4" w:space="0"/>
              <w:right w:val="single" w:color="auto" w:sz="4" w:space="0"/>
            </w:tcBorders>
            <w:noWrap w:val="0"/>
            <w:vAlign w:val="center"/>
          </w:tcPr>
          <w:p w14:paraId="551C7ED6">
            <w:pPr>
              <w:keepNext w:val="0"/>
              <w:keepLines w:val="0"/>
              <w:suppressLineNumbers w:val="0"/>
              <w:tabs>
                <w:tab w:val="left" w:pos="0"/>
              </w:tabs>
              <w:spacing w:before="0" w:beforeAutospacing="0" w:after="0" w:afterAutospacing="0" w:line="276"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相关证书</w:t>
            </w:r>
          </w:p>
          <w:p w14:paraId="4C9E5A05">
            <w:pPr>
              <w:keepNext w:val="0"/>
              <w:keepLines w:val="0"/>
              <w:suppressLineNumbers w:val="0"/>
              <w:tabs>
                <w:tab w:val="left" w:pos="0"/>
              </w:tabs>
              <w:spacing w:before="0" w:beforeAutospacing="0" w:after="0" w:afterAutospacing="0" w:line="276"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客观分</w:t>
            </w:r>
            <w:r>
              <w:rPr>
                <w:rFonts w:hint="eastAsia" w:ascii="宋体" w:hAnsi="宋体" w:eastAsia="宋体" w:cs="宋体"/>
                <w:color w:val="000000"/>
                <w:sz w:val="24"/>
                <w:szCs w:val="24"/>
                <w:lang w:eastAsia="zh-CN"/>
              </w:rPr>
              <w:t>）</w:t>
            </w:r>
          </w:p>
        </w:tc>
        <w:tc>
          <w:tcPr>
            <w:tcW w:w="6695" w:type="dxa"/>
            <w:tcBorders>
              <w:top w:val="single" w:color="auto" w:sz="4" w:space="0"/>
              <w:left w:val="nil"/>
              <w:bottom w:val="single" w:color="auto" w:sz="4" w:space="0"/>
              <w:right w:val="single" w:color="auto" w:sz="4" w:space="0"/>
            </w:tcBorders>
            <w:noWrap w:val="0"/>
            <w:vAlign w:val="center"/>
          </w:tcPr>
          <w:p w14:paraId="5F93AB27">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具有有效的软件能力成熟度集成模型（CMMI</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）证书的得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32BF6FD7">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具有有效的信息技术服务管理体系认证证书的得1分。</w:t>
            </w:r>
          </w:p>
          <w:p w14:paraId="291FCD33">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具有有效ITSS信息技术服务标准符合性证书的得2分。</w:t>
            </w:r>
          </w:p>
          <w:p w14:paraId="54E2777F">
            <w:pPr>
              <w:keepNext w:val="0"/>
              <w:keepLines w:val="0"/>
              <w:suppressLineNumbers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b/>
                <w:color w:val="000000"/>
                <w:sz w:val="24"/>
                <w:szCs w:val="24"/>
              </w:rPr>
              <w:t>注：有效期内的证书扫描件导入商务技术文件，否则不得分。</w:t>
            </w:r>
          </w:p>
        </w:tc>
        <w:tc>
          <w:tcPr>
            <w:tcW w:w="969" w:type="dxa"/>
            <w:tcBorders>
              <w:top w:val="single" w:color="auto" w:sz="4" w:space="0"/>
              <w:left w:val="nil"/>
              <w:bottom w:val="single" w:color="auto" w:sz="4" w:space="0"/>
              <w:right w:val="single" w:color="auto" w:sz="4" w:space="0"/>
            </w:tcBorders>
            <w:noWrap w:val="0"/>
            <w:vAlign w:val="center"/>
          </w:tcPr>
          <w:p w14:paraId="6A516246">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p>
        </w:tc>
      </w:tr>
      <w:tr w14:paraId="69A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10" w:type="dxa"/>
            <w:tcBorders>
              <w:top w:val="single" w:color="auto" w:sz="4" w:space="0"/>
              <w:left w:val="single" w:color="auto" w:sz="4" w:space="0"/>
              <w:right w:val="single" w:color="auto" w:sz="4" w:space="0"/>
            </w:tcBorders>
            <w:noWrap w:val="0"/>
            <w:vAlign w:val="center"/>
          </w:tcPr>
          <w:p w14:paraId="576E7FB6">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81" w:type="dxa"/>
            <w:tcBorders>
              <w:top w:val="single" w:color="auto" w:sz="4" w:space="0"/>
              <w:left w:val="nil"/>
              <w:right w:val="single" w:color="auto" w:sz="4" w:space="0"/>
            </w:tcBorders>
            <w:noWrap w:val="0"/>
            <w:vAlign w:val="center"/>
          </w:tcPr>
          <w:p w14:paraId="276E59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现状需求分析</w:t>
            </w:r>
          </w:p>
          <w:p w14:paraId="5F0C4EF7">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tc>
        <w:tc>
          <w:tcPr>
            <w:tcW w:w="6695" w:type="dxa"/>
            <w:tcBorders>
              <w:top w:val="single" w:color="auto" w:sz="4" w:space="0"/>
              <w:left w:val="nil"/>
              <w:bottom w:val="single" w:color="auto" w:sz="4" w:space="0"/>
              <w:right w:val="single" w:color="auto" w:sz="4" w:space="0"/>
            </w:tcBorders>
            <w:noWrap w:val="0"/>
            <w:vAlign w:val="center"/>
          </w:tcPr>
          <w:p w14:paraId="5A9BB94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对本项目背景及服务范围内现状理解程度、</w:t>
            </w:r>
            <w:r>
              <w:rPr>
                <w:rFonts w:hint="eastAsia" w:ascii="宋体" w:hAnsi="宋体" w:eastAsia="宋体" w:cs="宋体"/>
                <w:i w:val="0"/>
                <w:iCs w:val="0"/>
                <w:color w:val="auto"/>
                <w:kern w:val="0"/>
                <w:sz w:val="24"/>
                <w:szCs w:val="24"/>
                <w:u w:val="none"/>
                <w:lang w:val="en-US" w:eastAsia="zh-CN" w:bidi="ar"/>
              </w:rPr>
              <w:t>相关标准及规范运用、</w:t>
            </w:r>
            <w:r>
              <w:rPr>
                <w:rFonts w:hint="eastAsia" w:ascii="宋体" w:hAnsi="宋体" w:eastAsia="宋体" w:cs="宋体"/>
                <w:color w:val="auto"/>
                <w:sz w:val="24"/>
                <w:szCs w:val="24"/>
              </w:rPr>
              <w:t>需求理解分析</w:t>
            </w:r>
            <w:r>
              <w:rPr>
                <w:rFonts w:hint="eastAsia" w:ascii="宋体" w:hAnsi="宋体" w:cs="宋体"/>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t>建设目标</w:t>
            </w:r>
            <w:r>
              <w:rPr>
                <w:rFonts w:hint="eastAsia" w:ascii="宋体" w:hAnsi="宋体" w:eastAsia="宋体" w:cs="宋体"/>
                <w:color w:val="auto"/>
                <w:sz w:val="24"/>
                <w:szCs w:val="24"/>
              </w:rPr>
              <w:t>方案的全面性、合理性，与本项目采购需求的符合程度，由评委在分值范围内打分。</w:t>
            </w:r>
            <w:r>
              <w:rPr>
                <w:rFonts w:hint="eastAsia" w:ascii="宋体" w:hAnsi="宋体" w:eastAsia="宋体" w:cs="宋体"/>
                <w:i w:val="0"/>
                <w:iCs w:val="0"/>
                <w:color w:val="auto"/>
                <w:kern w:val="0"/>
                <w:sz w:val="24"/>
                <w:szCs w:val="24"/>
                <w:u w:val="none"/>
                <w:lang w:val="en-US" w:eastAsia="zh-CN" w:bidi="ar"/>
              </w:rPr>
              <w:t>（评分范围：5,4，3,2,1,0）</w:t>
            </w:r>
          </w:p>
        </w:tc>
        <w:tc>
          <w:tcPr>
            <w:tcW w:w="969" w:type="dxa"/>
            <w:tcBorders>
              <w:top w:val="single" w:color="auto" w:sz="4" w:space="0"/>
              <w:left w:val="nil"/>
              <w:bottom w:val="single" w:color="auto" w:sz="4" w:space="0"/>
              <w:right w:val="single" w:color="auto" w:sz="4" w:space="0"/>
            </w:tcBorders>
            <w:noWrap w:val="0"/>
            <w:vAlign w:val="center"/>
          </w:tcPr>
          <w:p w14:paraId="6DA686C7">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06F9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10" w:type="dxa"/>
            <w:vMerge w:val="restart"/>
            <w:tcBorders>
              <w:top w:val="nil"/>
              <w:left w:val="single" w:color="auto" w:sz="4" w:space="0"/>
              <w:right w:val="single" w:color="auto" w:sz="4" w:space="0"/>
            </w:tcBorders>
            <w:noWrap w:val="0"/>
            <w:vAlign w:val="center"/>
          </w:tcPr>
          <w:p w14:paraId="63D7446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81" w:type="dxa"/>
            <w:vMerge w:val="restart"/>
            <w:tcBorders>
              <w:top w:val="nil"/>
              <w:left w:val="nil"/>
              <w:right w:val="single" w:color="auto" w:sz="4" w:space="0"/>
            </w:tcBorders>
            <w:noWrap w:val="0"/>
            <w:vAlign w:val="center"/>
          </w:tcPr>
          <w:p w14:paraId="27CDF31F">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项目服务方案</w:t>
            </w:r>
          </w:p>
          <w:p w14:paraId="041E600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tc>
        <w:tc>
          <w:tcPr>
            <w:tcW w:w="6695" w:type="dxa"/>
            <w:tcBorders>
              <w:top w:val="single" w:color="auto" w:sz="4" w:space="0"/>
              <w:left w:val="nil"/>
              <w:right w:val="single" w:color="auto" w:sz="4" w:space="0"/>
            </w:tcBorders>
            <w:noWrap w:val="0"/>
            <w:vAlign w:val="center"/>
          </w:tcPr>
          <w:p w14:paraId="6F96E234">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提供的系统架构设计方案全面性，技术路线先进性，服务方案周密性，与本项目采购需求的符合程度，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1664B78E">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（评分范围：5,4，3,2,1,0）</w:t>
            </w:r>
          </w:p>
        </w:tc>
        <w:tc>
          <w:tcPr>
            <w:tcW w:w="969" w:type="dxa"/>
            <w:tcBorders>
              <w:top w:val="single" w:color="auto" w:sz="4" w:space="0"/>
              <w:left w:val="nil"/>
              <w:right w:val="single" w:color="auto" w:sz="4" w:space="0"/>
            </w:tcBorders>
            <w:noWrap w:val="0"/>
            <w:vAlign w:val="center"/>
          </w:tcPr>
          <w:p w14:paraId="6280D5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31B5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Merge w:val="continue"/>
            <w:tcBorders>
              <w:left w:val="single" w:color="auto" w:sz="4" w:space="0"/>
              <w:right w:val="single" w:color="auto" w:sz="4" w:space="0"/>
            </w:tcBorders>
            <w:noWrap w:val="0"/>
            <w:vAlign w:val="center"/>
          </w:tcPr>
          <w:p w14:paraId="49792938">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5F5B879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6695" w:type="dxa"/>
            <w:tcBorders>
              <w:top w:val="single" w:color="auto" w:sz="4" w:space="0"/>
              <w:left w:val="nil"/>
              <w:right w:val="single" w:color="auto" w:sz="4" w:space="0"/>
            </w:tcBorders>
            <w:noWrap w:val="0"/>
            <w:vAlign w:val="center"/>
          </w:tcPr>
          <w:p w14:paraId="1A295877">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提供的业务流程设计方案全面性，技术路线先进性，服务方案周密性，与本项目采购需求的符合程度，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3194B859">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（评分范围：3,2,1,0）</w:t>
            </w:r>
          </w:p>
        </w:tc>
        <w:tc>
          <w:tcPr>
            <w:tcW w:w="969" w:type="dxa"/>
            <w:tcBorders>
              <w:top w:val="single" w:color="auto" w:sz="4" w:space="0"/>
              <w:left w:val="nil"/>
              <w:right w:val="single" w:color="auto" w:sz="4" w:space="0"/>
            </w:tcBorders>
            <w:noWrap w:val="0"/>
            <w:vAlign w:val="center"/>
          </w:tcPr>
          <w:p w14:paraId="6B0C56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w:t>
            </w:r>
          </w:p>
        </w:tc>
      </w:tr>
      <w:tr w14:paraId="20B2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Merge w:val="continue"/>
            <w:tcBorders>
              <w:left w:val="single" w:color="auto" w:sz="4" w:space="0"/>
              <w:right w:val="single" w:color="auto" w:sz="4" w:space="0"/>
            </w:tcBorders>
            <w:noWrap w:val="0"/>
            <w:vAlign w:val="center"/>
          </w:tcPr>
          <w:p w14:paraId="1521D9A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3E1F253D">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7900E849">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w:t>
            </w:r>
            <w:r>
              <w:rPr>
                <w:rFonts w:hint="eastAsia" w:ascii="宋体" w:hAnsi="宋体" w:cs="宋体"/>
                <w:bCs/>
                <w:color w:val="auto"/>
                <w:sz w:val="24"/>
                <w:szCs w:val="24"/>
              </w:rPr>
              <w:t>不同类型土地项目管理</w:t>
            </w:r>
            <w:r>
              <w:rPr>
                <w:rFonts w:hint="eastAsia" w:ascii="宋体" w:hAnsi="宋体" w:eastAsia="宋体" w:cs="宋体"/>
                <w:bCs/>
                <w:color w:val="auto"/>
                <w:sz w:val="24"/>
                <w:szCs w:val="24"/>
              </w:rPr>
              <w:t>功能设计，</w:t>
            </w:r>
            <w:r>
              <w:rPr>
                <w:rFonts w:hint="eastAsia" w:ascii="宋体" w:hAnsi="宋体" w:cs="宋体"/>
                <w:bCs/>
                <w:color w:val="auto"/>
                <w:sz w:val="24"/>
                <w:szCs w:val="24"/>
                <w:lang w:val="en-US" w:eastAsia="zh-CN"/>
              </w:rPr>
              <w:t>包括</w:t>
            </w:r>
            <w:r>
              <w:rPr>
                <w:rFonts w:hint="eastAsia" w:ascii="宋体" w:hAnsi="宋体" w:cs="宋体"/>
                <w:bCs/>
                <w:color w:val="auto"/>
                <w:sz w:val="24"/>
                <w:szCs w:val="24"/>
              </w:rPr>
              <w:t>不同类型土地项目</w:t>
            </w:r>
            <w:r>
              <w:rPr>
                <w:rFonts w:hint="eastAsia" w:ascii="宋体" w:hAnsi="宋体" w:cs="宋体"/>
                <w:bCs/>
                <w:color w:val="auto"/>
                <w:sz w:val="24"/>
                <w:szCs w:val="24"/>
                <w:lang w:val="en-US" w:eastAsia="zh-CN"/>
              </w:rPr>
              <w:t>的字段区别、录入更新、流程配置等异同，</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完整、合理，与本项目采购需求的符合程度，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6B2387B1">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（评分范围,5,4，3,2,1,0）</w:t>
            </w:r>
          </w:p>
        </w:tc>
        <w:tc>
          <w:tcPr>
            <w:tcW w:w="969" w:type="dxa"/>
            <w:tcBorders>
              <w:top w:val="single" w:color="auto" w:sz="4" w:space="0"/>
              <w:left w:val="nil"/>
              <w:right w:val="single" w:color="auto" w:sz="4" w:space="0"/>
            </w:tcBorders>
            <w:noWrap w:val="0"/>
            <w:vAlign w:val="center"/>
          </w:tcPr>
          <w:p w14:paraId="178814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p>
        </w:tc>
      </w:tr>
      <w:tr w14:paraId="4B9B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Merge w:val="continue"/>
            <w:tcBorders>
              <w:left w:val="single" w:color="auto" w:sz="4" w:space="0"/>
              <w:right w:val="single" w:color="auto" w:sz="4" w:space="0"/>
            </w:tcBorders>
            <w:noWrap w:val="0"/>
            <w:vAlign w:val="center"/>
          </w:tcPr>
          <w:p w14:paraId="77235D27">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492450DB">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5F1D9B91">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提供的土地项目报表管理功能设计，</w:t>
            </w:r>
            <w:r>
              <w:rPr>
                <w:rFonts w:hint="eastAsia" w:ascii="宋体" w:hAnsi="宋体" w:cs="宋体"/>
                <w:bCs/>
                <w:color w:val="auto"/>
                <w:sz w:val="24"/>
                <w:szCs w:val="24"/>
                <w:lang w:val="en-US" w:eastAsia="zh-CN"/>
              </w:rPr>
              <w:t>包括</w:t>
            </w:r>
            <w:r>
              <w:rPr>
                <w:rFonts w:hint="default"/>
                <w:color w:val="auto"/>
                <w:sz w:val="24"/>
                <w:szCs w:val="24"/>
                <w:lang w:val="en-US" w:eastAsia="zh-CN"/>
              </w:rPr>
              <w:t>项目不同阶段、进度滞后预警相关的数据</w:t>
            </w:r>
            <w:r>
              <w:rPr>
                <w:rFonts w:hint="eastAsia"/>
                <w:color w:val="auto"/>
                <w:sz w:val="24"/>
                <w:szCs w:val="24"/>
                <w:lang w:val="en-US" w:eastAsia="zh-CN"/>
              </w:rPr>
              <w:t>的统计分析</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完整、合理，与本项目采购需求的符合程度，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2F8C109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（评分范围：3,2,1,0）</w:t>
            </w:r>
          </w:p>
        </w:tc>
        <w:tc>
          <w:tcPr>
            <w:tcW w:w="969" w:type="dxa"/>
            <w:tcBorders>
              <w:top w:val="single" w:color="auto" w:sz="4" w:space="0"/>
              <w:left w:val="nil"/>
              <w:right w:val="single" w:color="auto" w:sz="4" w:space="0"/>
            </w:tcBorders>
            <w:noWrap w:val="0"/>
            <w:vAlign w:val="center"/>
          </w:tcPr>
          <w:p w14:paraId="21B557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w:t>
            </w:r>
          </w:p>
        </w:tc>
      </w:tr>
      <w:tr w14:paraId="132E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Merge w:val="continue"/>
            <w:tcBorders>
              <w:left w:val="single" w:color="auto" w:sz="4" w:space="0"/>
              <w:right w:val="single" w:color="auto" w:sz="4" w:space="0"/>
            </w:tcBorders>
            <w:noWrap w:val="0"/>
            <w:vAlign w:val="center"/>
          </w:tcPr>
          <w:p w14:paraId="2B1858A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665FDF53">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3B1B6FA9">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提供的消息管理功能设计，</w:t>
            </w:r>
            <w:r>
              <w:rPr>
                <w:rFonts w:hint="eastAsia" w:ascii="宋体" w:hAnsi="宋体" w:cs="宋体"/>
                <w:bCs/>
                <w:color w:val="auto"/>
                <w:sz w:val="24"/>
                <w:szCs w:val="24"/>
                <w:lang w:val="en-US" w:eastAsia="zh-CN"/>
              </w:rPr>
              <w:t>包括消息模板、</w:t>
            </w:r>
            <w:r>
              <w:rPr>
                <w:rFonts w:hint="eastAsia"/>
                <w:color w:val="auto"/>
                <w:sz w:val="24"/>
                <w:szCs w:val="24"/>
              </w:rPr>
              <w:t>消息</w:t>
            </w:r>
            <w:r>
              <w:rPr>
                <w:rFonts w:hint="eastAsia"/>
                <w:color w:val="auto"/>
                <w:sz w:val="24"/>
                <w:szCs w:val="24"/>
                <w:lang w:val="en-US" w:eastAsia="zh-CN"/>
              </w:rPr>
              <w:t>配置、</w:t>
            </w:r>
            <w:r>
              <w:rPr>
                <w:rFonts w:hint="eastAsia"/>
                <w:color w:val="auto"/>
                <w:sz w:val="24"/>
                <w:szCs w:val="24"/>
              </w:rPr>
              <w:t>消息引擎</w:t>
            </w:r>
            <w:r>
              <w:rPr>
                <w:rFonts w:hint="eastAsia"/>
                <w:color w:val="auto"/>
                <w:sz w:val="24"/>
                <w:szCs w:val="24"/>
                <w:lang w:val="en-US" w:eastAsia="zh-CN"/>
              </w:rPr>
              <w:t>等功能，</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完整性、合理性，与本项目采购需求的符合程度，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446D08F8">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（评分范围：3,2,1,0）</w:t>
            </w:r>
          </w:p>
        </w:tc>
        <w:tc>
          <w:tcPr>
            <w:tcW w:w="969" w:type="dxa"/>
            <w:tcBorders>
              <w:top w:val="single" w:color="auto" w:sz="4" w:space="0"/>
              <w:left w:val="nil"/>
              <w:right w:val="single" w:color="auto" w:sz="4" w:space="0"/>
            </w:tcBorders>
            <w:noWrap w:val="0"/>
            <w:vAlign w:val="center"/>
          </w:tcPr>
          <w:p w14:paraId="4A10C8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w:t>
            </w:r>
          </w:p>
        </w:tc>
      </w:tr>
      <w:tr w14:paraId="5A1A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Merge w:val="continue"/>
            <w:tcBorders>
              <w:left w:val="single" w:color="auto" w:sz="4" w:space="0"/>
              <w:right w:val="single" w:color="auto" w:sz="4" w:space="0"/>
            </w:tcBorders>
            <w:noWrap w:val="0"/>
            <w:vAlign w:val="center"/>
          </w:tcPr>
          <w:p w14:paraId="7D0F4BB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537ED819">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64179918">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提供的个人工作台功能设计，</w:t>
            </w:r>
            <w:r>
              <w:rPr>
                <w:rFonts w:hint="eastAsia" w:ascii="宋体" w:hAnsi="宋体" w:cs="宋体"/>
                <w:bCs/>
                <w:color w:val="auto"/>
                <w:sz w:val="24"/>
                <w:szCs w:val="24"/>
                <w:lang w:val="en-US" w:eastAsia="zh-CN"/>
              </w:rPr>
              <w:t>包括对</w:t>
            </w:r>
            <w:r>
              <w:rPr>
                <w:rFonts w:hint="eastAsia" w:ascii="宋体" w:hAnsi="宋体" w:cs="宋体"/>
                <w:bCs/>
                <w:color w:val="auto"/>
                <w:sz w:val="24"/>
                <w:szCs w:val="24"/>
              </w:rPr>
              <w:t>不同类型土地项目</w:t>
            </w:r>
            <w:r>
              <w:rPr>
                <w:rFonts w:hint="eastAsia" w:ascii="宋体" w:hAnsi="宋体" w:cs="宋体"/>
                <w:bCs/>
                <w:color w:val="auto"/>
                <w:sz w:val="24"/>
                <w:szCs w:val="24"/>
                <w:lang w:val="en-US" w:eastAsia="zh-CN"/>
              </w:rPr>
              <w:t>流程的处理、消息提醒等功能，</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完整性、合理性，与本项目采购需求的符合程度，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249188F1">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（评分范围：5,4，3,2,1,0）</w:t>
            </w:r>
          </w:p>
        </w:tc>
        <w:tc>
          <w:tcPr>
            <w:tcW w:w="969" w:type="dxa"/>
            <w:tcBorders>
              <w:top w:val="single" w:color="auto" w:sz="4" w:space="0"/>
              <w:left w:val="nil"/>
              <w:right w:val="single" w:color="auto" w:sz="4" w:space="0"/>
            </w:tcBorders>
            <w:noWrap w:val="0"/>
            <w:vAlign w:val="center"/>
          </w:tcPr>
          <w:p w14:paraId="25D8EC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007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0" w:type="dxa"/>
            <w:vMerge w:val="continue"/>
            <w:tcBorders>
              <w:left w:val="single" w:color="auto" w:sz="4" w:space="0"/>
              <w:right w:val="single" w:color="auto" w:sz="4" w:space="0"/>
            </w:tcBorders>
            <w:noWrap w:val="0"/>
            <w:vAlign w:val="center"/>
          </w:tcPr>
          <w:p w14:paraId="61F29DC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19BAECCF">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758E57F2">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提供的领导工作台功能设计，</w:t>
            </w:r>
            <w:r>
              <w:rPr>
                <w:rFonts w:hint="eastAsia" w:ascii="宋体" w:hAnsi="宋体" w:cs="宋体"/>
                <w:bCs/>
                <w:color w:val="auto"/>
                <w:sz w:val="24"/>
                <w:szCs w:val="24"/>
                <w:lang w:val="en-US" w:eastAsia="zh-CN"/>
              </w:rPr>
              <w:t>包括项目查询、驾驶舱、报表展示等功能，</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完整性、合理性，与本项目采购需求的符合程度，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7D7FA4B5">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（评分范围：5,4，3,2,1,0）</w:t>
            </w:r>
          </w:p>
        </w:tc>
        <w:tc>
          <w:tcPr>
            <w:tcW w:w="969" w:type="dxa"/>
            <w:tcBorders>
              <w:top w:val="single" w:color="auto" w:sz="4" w:space="0"/>
              <w:left w:val="nil"/>
              <w:right w:val="single" w:color="auto" w:sz="4" w:space="0"/>
            </w:tcBorders>
            <w:noWrap w:val="0"/>
            <w:vAlign w:val="center"/>
          </w:tcPr>
          <w:p w14:paraId="594393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3C00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0" w:type="dxa"/>
            <w:vMerge w:val="continue"/>
            <w:tcBorders>
              <w:left w:val="single" w:color="auto" w:sz="4" w:space="0"/>
              <w:right w:val="single" w:color="auto" w:sz="4" w:space="0"/>
            </w:tcBorders>
            <w:noWrap w:val="0"/>
            <w:vAlign w:val="center"/>
          </w:tcPr>
          <w:p w14:paraId="3767D22D">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133AC3D4">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4E5ED867">
            <w:pPr>
              <w:keepNext w:val="0"/>
              <w:keepLines w:val="0"/>
              <w:suppressLineNumbers w:val="0"/>
              <w:spacing w:before="0" w:beforeAutospacing="0" w:after="0" w:afterAutospacing="0"/>
              <w:ind w:left="0" w:righ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提供的组件接口对接功能设计，</w:t>
            </w:r>
            <w:r>
              <w:rPr>
                <w:rFonts w:hint="eastAsia" w:ascii="宋体" w:hAnsi="宋体" w:cs="宋体"/>
                <w:bCs/>
                <w:color w:val="auto"/>
                <w:sz w:val="24"/>
                <w:szCs w:val="24"/>
                <w:lang w:val="en-US" w:eastAsia="zh-CN"/>
              </w:rPr>
              <w:t>包括</w:t>
            </w:r>
            <w:r>
              <w:rPr>
                <w:rFonts w:hint="eastAsia"/>
                <w:color w:val="auto"/>
                <w:sz w:val="24"/>
                <w:szCs w:val="24"/>
              </w:rPr>
              <w:t>与“浙政钉”</w:t>
            </w:r>
            <w:r>
              <w:rPr>
                <w:rFonts w:hint="eastAsia"/>
                <w:color w:val="auto"/>
                <w:sz w:val="24"/>
                <w:szCs w:val="24"/>
                <w:lang w:val="en-US" w:eastAsia="zh-CN"/>
              </w:rPr>
              <w:t>详细对接设计，</w:t>
            </w:r>
            <w:r>
              <w:rPr>
                <w:rFonts w:hint="eastAsia" w:ascii="宋体" w:hAnsi="宋体" w:eastAsia="宋体" w:cs="宋体"/>
                <w:bCs/>
                <w:color w:val="auto"/>
                <w:sz w:val="24"/>
                <w:szCs w:val="24"/>
              </w:rPr>
              <w:t>建设内容方案</w:t>
            </w:r>
            <w:r>
              <w:rPr>
                <w:rFonts w:hint="eastAsia" w:ascii="宋体" w:hAnsi="宋体" w:eastAsia="宋体" w:cs="宋体"/>
                <w:bCs/>
                <w:color w:val="auto"/>
                <w:sz w:val="24"/>
                <w:szCs w:val="24"/>
                <w:lang w:val="en-US" w:eastAsia="zh-CN"/>
              </w:rPr>
              <w:t>是否详细、</w:t>
            </w:r>
            <w:r>
              <w:rPr>
                <w:rFonts w:hint="eastAsia" w:ascii="宋体" w:hAnsi="宋体" w:eastAsia="宋体" w:cs="宋体"/>
                <w:bCs/>
                <w:color w:val="auto"/>
                <w:sz w:val="24"/>
                <w:szCs w:val="24"/>
              </w:rPr>
              <w:t>完整性、合理性，与本项目采购需求的符合程度，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3ACFEFE8">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（评分范围：3,2,1,0）</w:t>
            </w:r>
          </w:p>
        </w:tc>
        <w:tc>
          <w:tcPr>
            <w:tcW w:w="969" w:type="dxa"/>
            <w:tcBorders>
              <w:top w:val="single" w:color="auto" w:sz="4" w:space="0"/>
              <w:left w:val="nil"/>
              <w:right w:val="single" w:color="auto" w:sz="4" w:space="0"/>
            </w:tcBorders>
            <w:noWrap w:val="0"/>
            <w:vAlign w:val="center"/>
          </w:tcPr>
          <w:p w14:paraId="4A83E8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w:t>
            </w:r>
          </w:p>
        </w:tc>
      </w:tr>
      <w:tr w14:paraId="09B2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0" w:type="dxa"/>
            <w:vMerge w:val="continue"/>
            <w:tcBorders>
              <w:left w:val="single" w:color="auto" w:sz="4" w:space="0"/>
              <w:right w:val="single" w:color="auto" w:sz="4" w:space="0"/>
            </w:tcBorders>
            <w:noWrap w:val="0"/>
            <w:vAlign w:val="center"/>
          </w:tcPr>
          <w:p w14:paraId="37FD8B4B">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0219837E">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rPr>
            </w:pPr>
          </w:p>
        </w:tc>
        <w:tc>
          <w:tcPr>
            <w:tcW w:w="6695" w:type="dxa"/>
            <w:tcBorders>
              <w:top w:val="single" w:color="auto" w:sz="4" w:space="0"/>
              <w:left w:val="nil"/>
              <w:right w:val="single" w:color="auto" w:sz="4" w:space="0"/>
            </w:tcBorders>
            <w:noWrap w:val="0"/>
            <w:vAlign w:val="center"/>
          </w:tcPr>
          <w:p w14:paraId="7ADAA9C8">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cs="宋体"/>
                <w:bCs/>
                <w:color w:val="auto"/>
                <w:sz w:val="24"/>
                <w:szCs w:val="24"/>
                <w:lang w:eastAsia="zh-CN"/>
              </w:rPr>
              <w:t>投标人</w:t>
            </w:r>
            <w:r>
              <w:rPr>
                <w:rFonts w:hint="eastAsia" w:ascii="宋体" w:hAnsi="宋体" w:eastAsia="宋体" w:cs="宋体"/>
                <w:bCs/>
                <w:color w:val="auto"/>
                <w:sz w:val="24"/>
                <w:szCs w:val="24"/>
              </w:rPr>
              <w:t>提供的服务侧项目管理功能设计，</w:t>
            </w:r>
            <w:r>
              <w:rPr>
                <w:rFonts w:hint="eastAsia" w:ascii="宋体" w:hAnsi="宋体" w:cs="宋体"/>
                <w:bCs/>
                <w:color w:val="auto"/>
                <w:sz w:val="24"/>
                <w:szCs w:val="24"/>
                <w:lang w:val="en-US" w:eastAsia="zh-CN"/>
              </w:rPr>
              <w:t>包括项目查看、整改提交、消息提醒等功能</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建设内容方案的完整性、合理性，</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详细</w:t>
            </w:r>
            <w:r>
              <w:rPr>
                <w:rFonts w:hint="eastAsia" w:ascii="宋体" w:hAnsi="宋体" w:eastAsia="宋体" w:cs="宋体"/>
                <w:color w:val="auto"/>
                <w:sz w:val="24"/>
                <w:szCs w:val="24"/>
              </w:rPr>
              <w:t>、功能开发合理</w:t>
            </w:r>
            <w:r>
              <w:rPr>
                <w:rFonts w:hint="eastAsia" w:ascii="宋体" w:hAnsi="宋体" w:eastAsia="宋体" w:cs="宋体"/>
                <w:bCs/>
                <w:color w:val="auto"/>
                <w:sz w:val="24"/>
                <w:szCs w:val="24"/>
              </w:rPr>
              <w:t>与本项目采购需求的符合程度，</w:t>
            </w:r>
            <w:r>
              <w:rPr>
                <w:rFonts w:hint="eastAsia" w:ascii="宋体" w:hAnsi="宋体" w:eastAsia="宋体" w:cs="宋体"/>
                <w:color w:val="auto"/>
                <w:sz w:val="24"/>
                <w:szCs w:val="24"/>
              </w:rPr>
              <w:t>由评委在分值范围内打分。</w:t>
            </w:r>
            <w:r>
              <w:rPr>
                <w:rFonts w:hint="eastAsia" w:ascii="宋体" w:hAnsi="宋体" w:cs="宋体"/>
                <w:color w:val="auto"/>
                <w:sz w:val="24"/>
                <w:szCs w:val="24"/>
                <w:lang w:eastAsia="zh-CN"/>
              </w:rPr>
              <w:t>未提供方案不得分</w:t>
            </w:r>
          </w:p>
          <w:p w14:paraId="306B8DFC">
            <w:pPr>
              <w:keepNext w:val="0"/>
              <w:keepLines w:val="0"/>
              <w:suppressLineNumbers w:val="0"/>
              <w:spacing w:before="0" w:beforeAutospacing="0" w:after="0" w:afterAutospacing="0"/>
              <w:ind w:left="0" w:right="0"/>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（评分范围：3,2,1,0）</w:t>
            </w:r>
          </w:p>
        </w:tc>
        <w:tc>
          <w:tcPr>
            <w:tcW w:w="969" w:type="dxa"/>
            <w:tcBorders>
              <w:top w:val="single" w:color="auto" w:sz="4" w:space="0"/>
              <w:left w:val="nil"/>
              <w:right w:val="single" w:color="auto" w:sz="4" w:space="0"/>
            </w:tcBorders>
            <w:noWrap w:val="0"/>
            <w:vAlign w:val="center"/>
          </w:tcPr>
          <w:p w14:paraId="528DB3A0">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w:t>
            </w:r>
          </w:p>
        </w:tc>
      </w:tr>
      <w:tr w14:paraId="1A6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tcBorders>
              <w:top w:val="single" w:color="auto" w:sz="4" w:space="0"/>
              <w:left w:val="single" w:color="auto" w:sz="4" w:space="0"/>
              <w:right w:val="single" w:color="auto" w:sz="4" w:space="0"/>
            </w:tcBorders>
            <w:noWrap w:val="0"/>
            <w:vAlign w:val="center"/>
          </w:tcPr>
          <w:p w14:paraId="6BB43A5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481" w:type="dxa"/>
            <w:tcBorders>
              <w:top w:val="single" w:color="auto" w:sz="4" w:space="0"/>
              <w:left w:val="nil"/>
              <w:right w:val="single" w:color="auto" w:sz="4" w:space="0"/>
            </w:tcBorders>
            <w:noWrap w:val="0"/>
            <w:vAlign w:val="center"/>
          </w:tcPr>
          <w:p w14:paraId="3DC1F9BC">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项目实施</w:t>
            </w:r>
          </w:p>
          <w:p w14:paraId="5DA6DE50">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方案</w:t>
            </w:r>
          </w:p>
          <w:p w14:paraId="4199942B">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tc>
        <w:tc>
          <w:tcPr>
            <w:tcW w:w="6695" w:type="dxa"/>
            <w:tcBorders>
              <w:top w:val="single" w:color="auto" w:sz="4" w:space="0"/>
              <w:left w:val="nil"/>
              <w:right w:val="single" w:color="auto" w:sz="4" w:space="0"/>
            </w:tcBorders>
            <w:noWrap w:val="0"/>
            <w:vAlign w:val="center"/>
          </w:tcPr>
          <w:p w14:paraId="1A8BD1E2">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cs="宋体"/>
                <w:color w:val="000000"/>
                <w:sz w:val="24"/>
                <w:szCs w:val="24"/>
                <w:lang w:eastAsia="zh-CN"/>
              </w:rPr>
              <w:t>投标人</w:t>
            </w:r>
            <w:r>
              <w:rPr>
                <w:rFonts w:hint="eastAsia" w:ascii="宋体" w:hAnsi="宋体" w:eastAsia="宋体" w:cs="宋体"/>
                <w:color w:val="000000"/>
                <w:sz w:val="24"/>
                <w:szCs w:val="24"/>
              </w:rPr>
              <w:t>的项目实施方案进行评议：</w:t>
            </w:r>
          </w:p>
          <w:p w14:paraId="7978E6A4">
            <w:pPr>
              <w:keepNext w:val="0"/>
              <w:keepLines w:val="0"/>
              <w:suppressLineNumbers w:val="0"/>
              <w:spacing w:before="0" w:beforeAutospacing="0" w:after="0" w:afterAutospacing="0"/>
              <w:ind w:left="0" w:right="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实施方案包含进度计划、阶段安排、测试方案、验收方案、质量保障方案以及为保障项目顺利实施而指定的各项措施等内容</w:t>
            </w:r>
            <w:r>
              <w:rPr>
                <w:rFonts w:hint="eastAsia" w:ascii="宋体" w:hAnsi="宋体" w:eastAsia="宋体" w:cs="宋体"/>
                <w:color w:val="000000"/>
                <w:sz w:val="24"/>
                <w:szCs w:val="24"/>
                <w:lang w:val="en-US" w:eastAsia="zh-CN"/>
              </w:rPr>
              <w:t>是否</w:t>
            </w:r>
            <w:r>
              <w:rPr>
                <w:rFonts w:hint="eastAsia" w:ascii="宋体" w:hAnsi="宋体" w:eastAsia="宋体" w:cs="宋体"/>
                <w:color w:val="000000"/>
                <w:sz w:val="24"/>
                <w:szCs w:val="24"/>
              </w:rPr>
              <w:t>完整详细、可行性强由评委在分值范围内打分。</w:t>
            </w:r>
            <w:r>
              <w:rPr>
                <w:rFonts w:hint="eastAsia" w:ascii="宋体" w:hAnsi="宋体" w:eastAsia="宋体" w:cs="宋体"/>
                <w:i w:val="0"/>
                <w:iCs w:val="0"/>
                <w:color w:val="000000"/>
                <w:kern w:val="0"/>
                <w:sz w:val="24"/>
                <w:szCs w:val="24"/>
                <w:u w:val="none"/>
                <w:lang w:val="en-US" w:eastAsia="zh-CN" w:bidi="ar"/>
              </w:rPr>
              <w:t>（评分范围：5,4,3,2,1,0）</w:t>
            </w:r>
          </w:p>
        </w:tc>
        <w:tc>
          <w:tcPr>
            <w:tcW w:w="969" w:type="dxa"/>
            <w:tcBorders>
              <w:top w:val="single" w:color="auto" w:sz="4" w:space="0"/>
              <w:left w:val="nil"/>
              <w:right w:val="single" w:color="auto" w:sz="4" w:space="0"/>
            </w:tcBorders>
            <w:noWrap w:val="0"/>
            <w:vAlign w:val="center"/>
          </w:tcPr>
          <w:p w14:paraId="1285C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6E6A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DF1AEBC">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1481" w:type="dxa"/>
            <w:tcBorders>
              <w:top w:val="single" w:color="auto" w:sz="4" w:space="0"/>
              <w:left w:val="nil"/>
              <w:bottom w:val="single" w:color="auto" w:sz="4" w:space="0"/>
              <w:right w:val="single" w:color="auto" w:sz="4" w:space="0"/>
            </w:tcBorders>
            <w:noWrap w:val="0"/>
            <w:vAlign w:val="center"/>
          </w:tcPr>
          <w:p w14:paraId="444079E4">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突发事件应急预案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br w:type="textWrapping"/>
            </w:r>
          </w:p>
        </w:tc>
        <w:tc>
          <w:tcPr>
            <w:tcW w:w="6695" w:type="dxa"/>
            <w:tcBorders>
              <w:top w:val="single" w:color="auto" w:sz="4" w:space="0"/>
              <w:left w:val="nil"/>
              <w:bottom w:val="single" w:color="auto" w:sz="4" w:space="0"/>
              <w:right w:val="single" w:color="auto" w:sz="4" w:space="0"/>
            </w:tcBorders>
            <w:noWrap w:val="0"/>
            <w:vAlign w:val="center"/>
          </w:tcPr>
          <w:p w14:paraId="4FD93864">
            <w:pPr>
              <w:keepNext w:val="0"/>
              <w:keepLines w:val="0"/>
              <w:suppressLineNumbers w:val="0"/>
              <w:spacing w:before="0" w:beforeAutospacing="0" w:after="0" w:afterAutospacing="0"/>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根据服务管理各项承诺明确且具有可操作性和监督性，有详细的工作计划和</w:t>
            </w:r>
            <w:r>
              <w:rPr>
                <w:rFonts w:hint="eastAsia" w:ascii="宋体" w:hAnsi="宋体" w:eastAsia="宋体" w:cs="宋体"/>
                <w:color w:val="000000"/>
                <w:sz w:val="24"/>
                <w:szCs w:val="24"/>
                <w:lang w:eastAsia="zh-CN"/>
              </w:rPr>
              <w:t>人员安排</w:t>
            </w:r>
            <w:r>
              <w:rPr>
                <w:rFonts w:hint="eastAsia" w:ascii="宋体" w:hAnsi="宋体" w:eastAsia="宋体" w:cs="宋体"/>
                <w:color w:val="000000"/>
                <w:sz w:val="24"/>
                <w:szCs w:val="24"/>
              </w:rPr>
              <w:t>，对发生突发性事件后，具有明确投入的人力、时间、各种应对措施等内容由评委在分值范围内打分。</w:t>
            </w:r>
          </w:p>
          <w:p w14:paraId="67DCE6BB">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（评分范围：5,4,3,2,1,0）</w:t>
            </w:r>
          </w:p>
        </w:tc>
        <w:tc>
          <w:tcPr>
            <w:tcW w:w="969" w:type="dxa"/>
            <w:tcBorders>
              <w:top w:val="single" w:color="auto" w:sz="4" w:space="0"/>
              <w:left w:val="nil"/>
              <w:bottom w:val="single" w:color="auto" w:sz="4" w:space="0"/>
              <w:right w:val="single" w:color="auto" w:sz="4" w:space="0"/>
            </w:tcBorders>
            <w:noWrap w:val="0"/>
            <w:vAlign w:val="center"/>
          </w:tcPr>
          <w:p w14:paraId="52FE26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w:t>
            </w:r>
          </w:p>
        </w:tc>
      </w:tr>
      <w:tr w14:paraId="7562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0" w:type="dxa"/>
            <w:tcBorders>
              <w:top w:val="single" w:color="auto" w:sz="4" w:space="0"/>
              <w:left w:val="single" w:color="auto" w:sz="4" w:space="0"/>
              <w:right w:val="single" w:color="auto" w:sz="4" w:space="0"/>
            </w:tcBorders>
            <w:noWrap w:val="0"/>
            <w:vAlign w:val="center"/>
          </w:tcPr>
          <w:p w14:paraId="06F819BA">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481" w:type="dxa"/>
            <w:tcBorders>
              <w:top w:val="single" w:color="auto" w:sz="4" w:space="0"/>
              <w:left w:val="nil"/>
              <w:right w:val="single" w:color="auto" w:sz="4" w:space="0"/>
            </w:tcBorders>
            <w:noWrap w:val="0"/>
            <w:vAlign w:val="center"/>
          </w:tcPr>
          <w:p w14:paraId="38CC0C9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售后服务方案</w:t>
            </w:r>
          </w:p>
          <w:p w14:paraId="1538638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tc>
        <w:tc>
          <w:tcPr>
            <w:tcW w:w="6695" w:type="dxa"/>
            <w:tcBorders>
              <w:top w:val="single" w:color="auto" w:sz="4" w:space="0"/>
              <w:left w:val="nil"/>
              <w:bottom w:val="single" w:color="auto" w:sz="4" w:space="0"/>
              <w:right w:val="single" w:color="auto" w:sz="4" w:space="0"/>
            </w:tcBorders>
            <w:noWrap w:val="0"/>
            <w:vAlign w:val="center"/>
          </w:tcPr>
          <w:p w14:paraId="442DD1CA">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方案内容详细完善、科学合理、售后服务人员同类售后服务经验丰富、售后响应能力强、日常运维工作机制完善且完全满足采购需求等由评委在分值范围内打分。</w:t>
            </w:r>
            <w:r>
              <w:rPr>
                <w:rFonts w:hint="eastAsia" w:ascii="宋体" w:hAnsi="宋体" w:eastAsia="宋体" w:cs="宋体"/>
                <w:i w:val="0"/>
                <w:iCs w:val="0"/>
                <w:color w:val="000000"/>
                <w:kern w:val="0"/>
                <w:sz w:val="24"/>
                <w:szCs w:val="24"/>
                <w:u w:val="none"/>
                <w:lang w:val="en-US" w:eastAsia="zh-CN" w:bidi="ar"/>
              </w:rPr>
              <w:t>（评分范围：5,4,3,2,1,0）</w:t>
            </w:r>
          </w:p>
        </w:tc>
        <w:tc>
          <w:tcPr>
            <w:tcW w:w="969" w:type="dxa"/>
            <w:tcBorders>
              <w:top w:val="single" w:color="auto" w:sz="4" w:space="0"/>
              <w:left w:val="nil"/>
              <w:bottom w:val="single" w:color="auto" w:sz="4" w:space="0"/>
              <w:right w:val="single" w:color="auto" w:sz="4" w:space="0"/>
            </w:tcBorders>
            <w:noWrap w:val="0"/>
            <w:vAlign w:val="center"/>
          </w:tcPr>
          <w:p w14:paraId="27743736">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75DF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1EB3E0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1481" w:type="dxa"/>
            <w:tcBorders>
              <w:top w:val="single" w:color="auto" w:sz="4" w:space="0"/>
              <w:left w:val="nil"/>
              <w:bottom w:val="single" w:color="auto" w:sz="4" w:space="0"/>
              <w:right w:val="single" w:color="auto" w:sz="4" w:space="0"/>
            </w:tcBorders>
            <w:noWrap w:val="0"/>
            <w:vAlign w:val="center"/>
          </w:tcPr>
          <w:p w14:paraId="682424A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优化建议</w:t>
            </w:r>
          </w:p>
          <w:p w14:paraId="1EF41CD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tc>
        <w:tc>
          <w:tcPr>
            <w:tcW w:w="6695" w:type="dxa"/>
            <w:tcBorders>
              <w:top w:val="single" w:color="auto" w:sz="4" w:space="0"/>
              <w:left w:val="nil"/>
              <w:bottom w:val="single" w:color="auto" w:sz="4" w:space="0"/>
              <w:right w:val="single" w:color="auto" w:sz="4" w:space="0"/>
            </w:tcBorders>
            <w:noWrap w:val="0"/>
            <w:vAlign w:val="center"/>
          </w:tcPr>
          <w:p w14:paraId="330BF963">
            <w:pPr>
              <w:keepNext w:val="0"/>
              <w:keepLines w:val="0"/>
              <w:suppressLineNumbers w:val="0"/>
              <w:spacing w:before="0" w:beforeAutospacing="0" w:after="0" w:afterAutospacing="0"/>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针对本项目在维护、服务、技术方面的优化建议内容具有合理性、可行性、实战性、扩展性等由评委在分值范围内打分。</w:t>
            </w:r>
          </w:p>
          <w:p w14:paraId="03EFED9B">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（评分范围：4,3,2,1,0）</w:t>
            </w:r>
          </w:p>
        </w:tc>
        <w:tc>
          <w:tcPr>
            <w:tcW w:w="969" w:type="dxa"/>
            <w:tcBorders>
              <w:top w:val="single" w:color="auto" w:sz="4" w:space="0"/>
              <w:left w:val="nil"/>
              <w:bottom w:val="single" w:color="auto" w:sz="4" w:space="0"/>
              <w:right w:val="single" w:color="auto" w:sz="4" w:space="0"/>
            </w:tcBorders>
            <w:noWrap w:val="0"/>
            <w:vAlign w:val="center"/>
          </w:tcPr>
          <w:p w14:paraId="5AD4CD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4</w:t>
            </w:r>
          </w:p>
        </w:tc>
      </w:tr>
      <w:tr w14:paraId="1610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vMerge w:val="restart"/>
            <w:tcBorders>
              <w:top w:val="single" w:color="auto" w:sz="4" w:space="0"/>
              <w:left w:val="single" w:color="auto" w:sz="4" w:space="0"/>
              <w:right w:val="single" w:color="auto" w:sz="4" w:space="0"/>
            </w:tcBorders>
            <w:noWrap w:val="0"/>
            <w:vAlign w:val="center"/>
          </w:tcPr>
          <w:p w14:paraId="1CFC46B1">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481" w:type="dxa"/>
            <w:vMerge w:val="restart"/>
            <w:tcBorders>
              <w:top w:val="single" w:color="auto" w:sz="4" w:space="0"/>
              <w:left w:val="nil"/>
              <w:right w:val="single" w:color="auto" w:sz="4" w:space="0"/>
            </w:tcBorders>
            <w:noWrap w:val="0"/>
            <w:vAlign w:val="center"/>
          </w:tcPr>
          <w:p w14:paraId="14E63B49">
            <w:pPr>
              <w:keepNext w:val="0"/>
              <w:keepLines w:val="0"/>
              <w:suppressLineNumbers w:val="0"/>
              <w:spacing w:before="0" w:beforeAutospacing="0" w:after="0" w:afterAutospacing="0"/>
              <w:ind w:left="0" w:right="0"/>
              <w:jc w:val="center"/>
              <w:rPr>
                <w:rFonts w:hint="eastAsia" w:ascii="宋体" w:hAnsi="宋体" w:cs="Calibri"/>
                <w:color w:val="000000"/>
                <w:sz w:val="24"/>
                <w:lang w:eastAsia="zh-CN"/>
              </w:rPr>
            </w:pPr>
            <w:r>
              <w:rPr>
                <w:rFonts w:hint="eastAsia" w:ascii="宋体" w:hAnsi="宋体" w:cs="Calibri"/>
                <w:color w:val="000000"/>
                <w:sz w:val="24"/>
              </w:rPr>
              <w:t>系统演示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主观分</w:t>
            </w:r>
            <w:r>
              <w:rPr>
                <w:rFonts w:hint="eastAsia" w:ascii="宋体" w:hAnsi="宋体" w:eastAsia="宋体" w:cs="宋体"/>
                <w:color w:val="000000"/>
                <w:sz w:val="24"/>
                <w:szCs w:val="24"/>
                <w:lang w:eastAsia="zh-CN"/>
              </w:rPr>
              <w:t>）</w:t>
            </w:r>
          </w:p>
          <w:p w14:paraId="75A97C44">
            <w:pPr>
              <w:keepNext w:val="0"/>
              <w:keepLines w:val="0"/>
              <w:suppressLineNumbers w:val="0"/>
              <w:bidi w:val="0"/>
              <w:spacing w:before="0" w:beforeAutospacing="0" w:after="0" w:afterAutospacing="0"/>
              <w:ind w:left="0" w:right="0"/>
              <w:rPr>
                <w:rFonts w:hint="eastAsia" w:ascii="Calibri" w:hAnsi="Calibri" w:cs="Calibri"/>
                <w:color w:val="000000"/>
                <w:lang w:eastAsia="zh-CN"/>
              </w:rPr>
            </w:pPr>
          </w:p>
        </w:tc>
        <w:tc>
          <w:tcPr>
            <w:tcW w:w="6695" w:type="dxa"/>
            <w:tcBorders>
              <w:top w:val="single" w:color="auto" w:sz="4" w:space="0"/>
              <w:left w:val="nil"/>
              <w:bottom w:val="single" w:color="auto" w:sz="4" w:space="0"/>
              <w:right w:val="single" w:color="auto" w:sz="4" w:space="0"/>
            </w:tcBorders>
            <w:noWrap w:val="0"/>
            <w:vAlign w:val="center"/>
          </w:tcPr>
          <w:p w14:paraId="70AF61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1.土地项目管理功能演示：对不同类型项目管理功能进行演示，包含不同类型项目的录入、详情、流程等功能，须提供演示验证。根据场景演示完整流畅、设计合理的，满足招标需求等</w:t>
            </w:r>
            <w:r>
              <w:rPr>
                <w:rFonts w:hint="eastAsia" w:ascii="宋体" w:hAnsi="宋体" w:eastAsia="宋体" w:cs="宋体"/>
                <w:color w:val="000000"/>
                <w:sz w:val="24"/>
                <w:szCs w:val="24"/>
              </w:rPr>
              <w:t>由评委在分值范围内打分。</w:t>
            </w:r>
            <w:r>
              <w:rPr>
                <w:rFonts w:hint="eastAsia" w:ascii="宋体" w:hAnsi="宋体" w:eastAsia="宋体" w:cs="宋体"/>
                <w:i w:val="0"/>
                <w:iCs w:val="0"/>
                <w:color w:val="000000"/>
                <w:kern w:val="0"/>
                <w:sz w:val="24"/>
                <w:szCs w:val="24"/>
                <w:u w:val="none"/>
                <w:lang w:val="en-US" w:eastAsia="zh-CN" w:bidi="ar"/>
              </w:rPr>
              <w:t>不符合或未提供不得分。（评分范围：5,4,3,2,1,0）</w:t>
            </w:r>
          </w:p>
        </w:tc>
        <w:tc>
          <w:tcPr>
            <w:tcW w:w="969" w:type="dxa"/>
            <w:tcBorders>
              <w:top w:val="single" w:color="auto" w:sz="4" w:space="0"/>
              <w:left w:val="nil"/>
              <w:right w:val="single" w:color="auto" w:sz="4" w:space="0"/>
            </w:tcBorders>
            <w:noWrap w:val="0"/>
            <w:vAlign w:val="center"/>
          </w:tcPr>
          <w:p w14:paraId="1FA084B5">
            <w:pPr>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4292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vMerge w:val="continue"/>
            <w:tcBorders>
              <w:left w:val="single" w:color="auto" w:sz="4" w:space="0"/>
              <w:right w:val="single" w:color="auto" w:sz="4" w:space="0"/>
            </w:tcBorders>
            <w:noWrap w:val="0"/>
            <w:vAlign w:val="center"/>
          </w:tcPr>
          <w:p w14:paraId="1D415E08">
            <w:pPr>
              <w:keepNext w:val="0"/>
              <w:keepLines w:val="0"/>
              <w:suppressLineNumbers w:val="0"/>
              <w:spacing w:before="0" w:beforeAutospacing="0" w:after="0" w:afterAutospacing="0"/>
              <w:ind w:left="0" w:right="0"/>
              <w:rPr>
                <w:rFonts w:ascii="Calibri" w:hAnsi="Calibri" w:cs="Calibri"/>
                <w:color w:val="000000"/>
              </w:rPr>
            </w:pPr>
          </w:p>
        </w:tc>
        <w:tc>
          <w:tcPr>
            <w:tcW w:w="1481" w:type="dxa"/>
            <w:vMerge w:val="continue"/>
            <w:tcBorders>
              <w:left w:val="nil"/>
              <w:right w:val="single" w:color="auto" w:sz="4" w:space="0"/>
            </w:tcBorders>
            <w:noWrap w:val="0"/>
            <w:vAlign w:val="center"/>
          </w:tcPr>
          <w:p w14:paraId="4E49FB90">
            <w:pPr>
              <w:keepNext w:val="0"/>
              <w:keepLines w:val="0"/>
              <w:suppressLineNumbers w:val="0"/>
              <w:spacing w:before="0" w:beforeAutospacing="0" w:after="0" w:afterAutospacing="0"/>
              <w:ind w:left="0" w:right="0"/>
              <w:rPr>
                <w:rFonts w:ascii="Calibri" w:hAnsi="Calibri" w:cs="Calibri"/>
                <w:color w:val="000000"/>
              </w:rPr>
            </w:pPr>
          </w:p>
        </w:tc>
        <w:tc>
          <w:tcPr>
            <w:tcW w:w="6695" w:type="dxa"/>
            <w:tcBorders>
              <w:top w:val="single" w:color="auto" w:sz="4" w:space="0"/>
              <w:left w:val="nil"/>
              <w:bottom w:val="single" w:color="auto" w:sz="4" w:space="0"/>
              <w:right w:val="single" w:color="auto" w:sz="4" w:space="0"/>
            </w:tcBorders>
            <w:noWrap w:val="0"/>
            <w:vAlign w:val="center"/>
          </w:tcPr>
          <w:p w14:paraId="58DD6D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消息管理功能演示：针对不同项目类型的消息管理功能进行功能演示，含消息模板管理、消息配置管理、消息引擎、预警规则配置等内容，须提供演示验证。根据场景演示完整流畅、设计合理的，满足招标需求等</w:t>
            </w:r>
            <w:r>
              <w:rPr>
                <w:rFonts w:hint="eastAsia" w:ascii="宋体" w:hAnsi="宋体" w:eastAsia="宋体" w:cs="宋体"/>
                <w:color w:val="000000"/>
                <w:sz w:val="24"/>
                <w:szCs w:val="24"/>
              </w:rPr>
              <w:t>由评委在分值范围内打分。</w:t>
            </w:r>
            <w:r>
              <w:rPr>
                <w:rFonts w:hint="eastAsia" w:ascii="宋体" w:hAnsi="宋体" w:eastAsia="宋体" w:cs="宋体"/>
                <w:i w:val="0"/>
                <w:iCs w:val="0"/>
                <w:color w:val="000000"/>
                <w:kern w:val="0"/>
                <w:sz w:val="24"/>
                <w:szCs w:val="24"/>
                <w:u w:val="none"/>
                <w:lang w:val="en-US" w:eastAsia="zh-CN" w:bidi="ar"/>
              </w:rPr>
              <w:t>不符合或未提供不得分。（评分范围：5,4,3,2,1,0）</w:t>
            </w:r>
          </w:p>
        </w:tc>
        <w:tc>
          <w:tcPr>
            <w:tcW w:w="969" w:type="dxa"/>
            <w:tcBorders>
              <w:left w:val="nil"/>
              <w:right w:val="single" w:color="auto" w:sz="4" w:space="0"/>
            </w:tcBorders>
            <w:noWrap w:val="0"/>
            <w:vAlign w:val="center"/>
          </w:tcPr>
          <w:p w14:paraId="04E5869D">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5666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vMerge w:val="continue"/>
            <w:tcBorders>
              <w:left w:val="single" w:color="auto" w:sz="4" w:space="0"/>
              <w:right w:val="single" w:color="auto" w:sz="4" w:space="0"/>
            </w:tcBorders>
            <w:noWrap w:val="0"/>
            <w:vAlign w:val="center"/>
          </w:tcPr>
          <w:p w14:paraId="223DA1F1">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4BFB4C85">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6695" w:type="dxa"/>
            <w:tcBorders>
              <w:top w:val="single" w:color="auto" w:sz="4" w:space="0"/>
              <w:left w:val="nil"/>
              <w:bottom w:val="single" w:color="auto" w:sz="4" w:space="0"/>
              <w:right w:val="single" w:color="auto" w:sz="4" w:space="0"/>
            </w:tcBorders>
            <w:noWrap w:val="0"/>
            <w:vAlign w:val="center"/>
          </w:tcPr>
          <w:p w14:paraId="3239488B">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工作台功能演示：针对不同用户个人工作台功能进行功能演示，含不同类型项目查看、建设用地项目状态更新、临时用地/设施农用地跟踪管理等内容，须提供演示验证。根据场景演示完整流畅、设计合理的，满足招标需求等</w:t>
            </w:r>
            <w:r>
              <w:rPr>
                <w:rFonts w:hint="eastAsia" w:ascii="宋体" w:hAnsi="宋体" w:eastAsia="宋体" w:cs="宋体"/>
                <w:color w:val="000000"/>
                <w:sz w:val="24"/>
                <w:szCs w:val="24"/>
              </w:rPr>
              <w:t>由评委在分值范围内打分。</w:t>
            </w:r>
            <w:r>
              <w:rPr>
                <w:rFonts w:hint="eastAsia" w:ascii="宋体" w:hAnsi="宋体" w:eastAsia="宋体" w:cs="宋体"/>
                <w:i w:val="0"/>
                <w:iCs w:val="0"/>
                <w:color w:val="000000"/>
                <w:kern w:val="0"/>
                <w:sz w:val="24"/>
                <w:szCs w:val="24"/>
                <w:u w:val="none"/>
                <w:lang w:val="en-US" w:eastAsia="zh-CN" w:bidi="ar"/>
              </w:rPr>
              <w:t>不符合或未提供不得分。</w:t>
            </w:r>
          </w:p>
          <w:p w14:paraId="7D999B2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（评分范围：5,4,3,2,1,0）</w:t>
            </w:r>
          </w:p>
        </w:tc>
        <w:tc>
          <w:tcPr>
            <w:tcW w:w="969" w:type="dxa"/>
            <w:tcBorders>
              <w:left w:val="nil"/>
              <w:right w:val="single" w:color="auto" w:sz="4" w:space="0"/>
            </w:tcBorders>
            <w:noWrap w:val="0"/>
            <w:vAlign w:val="center"/>
          </w:tcPr>
          <w:p w14:paraId="0C2517D5">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7DE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vMerge w:val="continue"/>
            <w:tcBorders>
              <w:left w:val="single" w:color="auto" w:sz="4" w:space="0"/>
              <w:right w:val="single" w:color="auto" w:sz="4" w:space="0"/>
            </w:tcBorders>
            <w:noWrap w:val="0"/>
            <w:vAlign w:val="center"/>
          </w:tcPr>
          <w:p w14:paraId="624DFEDD">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723DC1A3">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6695" w:type="dxa"/>
            <w:tcBorders>
              <w:top w:val="single" w:color="auto" w:sz="4" w:space="0"/>
              <w:left w:val="nil"/>
              <w:bottom w:val="single" w:color="auto" w:sz="4" w:space="0"/>
              <w:right w:val="single" w:color="auto" w:sz="4" w:space="0"/>
            </w:tcBorders>
            <w:noWrap w:val="0"/>
            <w:vAlign w:val="center"/>
          </w:tcPr>
          <w:p w14:paraId="117337EC">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领导工作台功能演示：针对领导工作台功能进行功能演示，含不同类型项目查看、可视化驾驶舱、报表展示等内容，须提供演示验证。根据场景演示完整流畅、设计合理的，满足招标需求等</w:t>
            </w:r>
            <w:r>
              <w:rPr>
                <w:rFonts w:hint="eastAsia" w:ascii="宋体" w:hAnsi="宋体" w:eastAsia="宋体" w:cs="宋体"/>
                <w:color w:val="000000"/>
                <w:sz w:val="24"/>
                <w:szCs w:val="24"/>
              </w:rPr>
              <w:t>由评委在分值范围内打分。</w:t>
            </w:r>
            <w:r>
              <w:rPr>
                <w:rFonts w:hint="eastAsia" w:ascii="宋体" w:hAnsi="宋体" w:eastAsia="宋体" w:cs="宋体"/>
                <w:i w:val="0"/>
                <w:iCs w:val="0"/>
                <w:color w:val="000000"/>
                <w:kern w:val="0"/>
                <w:sz w:val="24"/>
                <w:szCs w:val="24"/>
                <w:u w:val="none"/>
                <w:lang w:val="en-US" w:eastAsia="zh-CN" w:bidi="ar"/>
              </w:rPr>
              <w:t>不符合或未提供不得分。</w:t>
            </w:r>
          </w:p>
          <w:p w14:paraId="46A456F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（评分范围：5,4,3,2,1,0）</w:t>
            </w:r>
          </w:p>
        </w:tc>
        <w:tc>
          <w:tcPr>
            <w:tcW w:w="969" w:type="dxa"/>
            <w:tcBorders>
              <w:left w:val="nil"/>
              <w:right w:val="single" w:color="auto" w:sz="4" w:space="0"/>
            </w:tcBorders>
            <w:noWrap w:val="0"/>
            <w:vAlign w:val="center"/>
          </w:tcPr>
          <w:p w14:paraId="7EE9EC3D">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1AB7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vMerge w:val="continue"/>
            <w:tcBorders>
              <w:left w:val="single" w:color="auto" w:sz="4" w:space="0"/>
              <w:right w:val="single" w:color="auto" w:sz="4" w:space="0"/>
            </w:tcBorders>
            <w:noWrap w:val="0"/>
            <w:vAlign w:val="center"/>
          </w:tcPr>
          <w:p w14:paraId="57193643">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1481" w:type="dxa"/>
            <w:vMerge w:val="continue"/>
            <w:tcBorders>
              <w:left w:val="nil"/>
              <w:right w:val="single" w:color="auto" w:sz="4" w:space="0"/>
            </w:tcBorders>
            <w:noWrap w:val="0"/>
            <w:vAlign w:val="center"/>
          </w:tcPr>
          <w:p w14:paraId="63F98C63">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c>
          <w:tcPr>
            <w:tcW w:w="6695" w:type="dxa"/>
            <w:tcBorders>
              <w:top w:val="single" w:color="auto" w:sz="4" w:space="0"/>
              <w:left w:val="nil"/>
              <w:bottom w:val="single" w:color="auto" w:sz="4" w:space="0"/>
              <w:right w:val="single" w:color="auto" w:sz="4" w:space="0"/>
            </w:tcBorders>
            <w:noWrap w:val="0"/>
            <w:vAlign w:val="center"/>
          </w:tcPr>
          <w:p w14:paraId="12F836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5.服务侧功能演示：针对土地项目建设企业的项目管理功能进行功能演示，含自身项目查看、土地项目整改、消息提醒、短信提醒等内容，须提供演示验证。根据场景演示完整流畅、设计合理的，满足招标需求等</w:t>
            </w:r>
            <w:r>
              <w:rPr>
                <w:rFonts w:hint="eastAsia" w:ascii="宋体" w:hAnsi="宋体" w:eastAsia="宋体" w:cs="宋体"/>
                <w:color w:val="000000"/>
                <w:sz w:val="24"/>
                <w:szCs w:val="24"/>
              </w:rPr>
              <w:t>由评委在分值范围内打分。</w:t>
            </w:r>
            <w:r>
              <w:rPr>
                <w:rFonts w:hint="eastAsia" w:ascii="宋体" w:hAnsi="宋体" w:eastAsia="宋体" w:cs="宋体"/>
                <w:i w:val="0"/>
                <w:iCs w:val="0"/>
                <w:color w:val="000000"/>
                <w:kern w:val="0"/>
                <w:sz w:val="24"/>
                <w:szCs w:val="24"/>
                <w:u w:val="none"/>
                <w:lang w:val="en-US" w:eastAsia="zh-CN" w:bidi="ar"/>
              </w:rPr>
              <w:t>不符合或未提供不得分。（评分范围：5,4,3,2,1,0）</w:t>
            </w:r>
          </w:p>
        </w:tc>
        <w:tc>
          <w:tcPr>
            <w:tcW w:w="969" w:type="dxa"/>
            <w:tcBorders>
              <w:left w:val="nil"/>
              <w:right w:val="single" w:color="auto" w:sz="4" w:space="0"/>
            </w:tcBorders>
            <w:noWrap w:val="0"/>
            <w:vAlign w:val="center"/>
          </w:tcPr>
          <w:p w14:paraId="1E21E14A">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w:t>
            </w:r>
          </w:p>
        </w:tc>
      </w:tr>
      <w:tr w14:paraId="7786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55" w:type="dxa"/>
            <w:gridSpan w:val="4"/>
            <w:tcBorders>
              <w:left w:val="single" w:color="auto" w:sz="4" w:space="0"/>
              <w:right w:val="single" w:color="auto" w:sz="4" w:space="0"/>
            </w:tcBorders>
            <w:shd w:val="clear" w:color="auto" w:fill="auto"/>
            <w:noWrap w:val="0"/>
            <w:vAlign w:val="center"/>
          </w:tcPr>
          <w:p w14:paraId="74F068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cs="宋体"/>
                <w:b/>
                <w:sz w:val="24"/>
                <w:szCs w:val="24"/>
              </w:rPr>
              <w:t>注：供应商应将演示内容拍摄成视频并压缩加密，密码由供应商自行保管，视频播放时间控制在</w:t>
            </w:r>
            <w:r>
              <w:rPr>
                <w:rFonts w:hint="eastAsia" w:ascii="宋体" w:hAnsi="宋体" w:cs="宋体"/>
                <w:b/>
                <w:sz w:val="24"/>
                <w:szCs w:val="24"/>
                <w:lang w:val="en-US" w:eastAsia="zh-CN"/>
              </w:rPr>
              <w:t>15</w:t>
            </w:r>
            <w:r>
              <w:rPr>
                <w:rFonts w:hint="eastAsia" w:ascii="宋体" w:hAnsi="宋体" w:cs="宋体"/>
                <w:b/>
                <w:sz w:val="24"/>
                <w:szCs w:val="24"/>
              </w:rPr>
              <w:t>分钟以内，并在开标时间截止后</w:t>
            </w:r>
            <w:r>
              <w:rPr>
                <w:rFonts w:hint="eastAsia" w:ascii="宋体" w:hAnsi="宋体" w:cs="宋体"/>
                <w:b/>
                <w:sz w:val="24"/>
                <w:szCs w:val="24"/>
                <w:lang w:val="en-US" w:eastAsia="zh-CN"/>
              </w:rPr>
              <w:t>15</w:t>
            </w:r>
            <w:r>
              <w:rPr>
                <w:rFonts w:hint="eastAsia" w:ascii="宋体" w:hAnsi="宋体" w:cs="宋体"/>
                <w:b/>
                <w:sz w:val="24"/>
                <w:szCs w:val="24"/>
              </w:rPr>
              <w:t>分钟内将加密视频文件一次性发送至代理机构指定邮箱（</w:t>
            </w:r>
            <w:r>
              <w:rPr>
                <w:rFonts w:hint="eastAsia" w:ascii="宋体" w:hAnsi="宋体" w:cs="宋体"/>
                <w:b/>
                <w:sz w:val="24"/>
                <w:szCs w:val="24"/>
                <w:lang w:eastAsia="zh-CN"/>
              </w:rPr>
              <w:t>7111581@163.com</w:t>
            </w:r>
            <w:r>
              <w:rPr>
                <w:rFonts w:hint="eastAsia" w:ascii="宋体" w:hAnsi="宋体" w:cs="宋体"/>
                <w:b/>
                <w:sz w:val="24"/>
                <w:szCs w:val="24"/>
              </w:rPr>
              <w:t>)，限时内多次发送的，以最后一次为准。演示开始后，代理机构向各供应商获取视频密码，未在规定时间内发送演示视频或视频无法打开的，此项不得分。</w:t>
            </w:r>
          </w:p>
        </w:tc>
      </w:tr>
    </w:tbl>
    <w:p w14:paraId="1821EA24">
      <w:pPr>
        <w:spacing w:line="360" w:lineRule="auto"/>
        <w:jc w:val="left"/>
        <w:rPr>
          <w:rFonts w:hint="eastAsia" w:ascii="宋体" w:hAnsi="宋体"/>
          <w:b/>
          <w:color w:val="000000"/>
          <w:sz w:val="24"/>
        </w:rPr>
      </w:pPr>
    </w:p>
    <w:p w14:paraId="00C461C0">
      <w:pPr>
        <w:spacing w:line="360" w:lineRule="auto"/>
        <w:ind w:firstLine="482" w:firstLineChars="200"/>
        <w:jc w:val="left"/>
        <w:rPr>
          <w:rFonts w:ascii="宋体" w:hAnsi="宋体"/>
          <w:b/>
          <w:color w:val="000000"/>
          <w:sz w:val="24"/>
        </w:rPr>
      </w:pPr>
      <w:r>
        <w:rPr>
          <w:rFonts w:hint="eastAsia" w:ascii="宋体" w:hAnsi="宋体"/>
          <w:b/>
          <w:color w:val="000000"/>
          <w:sz w:val="24"/>
        </w:rPr>
        <w:t>5.1资信商务及技术文件分值共</w:t>
      </w:r>
      <w:r>
        <w:rPr>
          <w:rFonts w:hint="eastAsia" w:ascii="宋体" w:hAnsi="宋体"/>
          <w:b/>
          <w:color w:val="000000"/>
          <w:sz w:val="24"/>
          <w:lang w:val="en-US" w:eastAsia="zh-CN"/>
        </w:rPr>
        <w:t>90</w:t>
      </w:r>
      <w:r>
        <w:rPr>
          <w:rFonts w:hint="eastAsia" w:ascii="宋体" w:hAnsi="宋体"/>
          <w:b/>
          <w:color w:val="000000"/>
          <w:sz w:val="24"/>
        </w:rPr>
        <w:t>分，权重为</w:t>
      </w:r>
      <w:r>
        <w:rPr>
          <w:rFonts w:hint="eastAsia" w:ascii="宋体" w:hAnsi="宋体"/>
          <w:b/>
          <w:color w:val="000000"/>
          <w:sz w:val="24"/>
          <w:lang w:val="en-US" w:eastAsia="zh-CN"/>
        </w:rPr>
        <w:t>90</w:t>
      </w:r>
      <w:r>
        <w:rPr>
          <w:rFonts w:hint="eastAsia" w:ascii="宋体" w:hAnsi="宋体"/>
          <w:b/>
          <w:color w:val="000000"/>
          <w:sz w:val="24"/>
        </w:rPr>
        <w:t>%。由磋商小组成员进行打分。</w:t>
      </w:r>
    </w:p>
    <w:p w14:paraId="7B809365">
      <w:pPr>
        <w:spacing w:before="120" w:beforeLines="50" w:line="360" w:lineRule="auto"/>
        <w:ind w:firstLine="482" w:firstLineChars="200"/>
        <w:rPr>
          <w:rFonts w:ascii="宋体" w:hAnsi="宋体"/>
          <w:b/>
          <w:color w:val="000000"/>
          <w:sz w:val="24"/>
        </w:rPr>
      </w:pPr>
      <w:r>
        <w:rPr>
          <w:rFonts w:hint="eastAsia" w:ascii="宋体" w:hAnsi="宋体"/>
          <w:b/>
          <w:color w:val="000000"/>
          <w:sz w:val="24"/>
        </w:rPr>
        <w:t>5.2磋商报价共1</w:t>
      </w:r>
      <w:r>
        <w:rPr>
          <w:rFonts w:hint="eastAsia" w:ascii="宋体" w:hAnsi="宋体"/>
          <w:b/>
          <w:color w:val="000000"/>
          <w:sz w:val="24"/>
          <w:lang w:val="en-US" w:eastAsia="zh-CN"/>
        </w:rPr>
        <w:t>0</w:t>
      </w:r>
      <w:r>
        <w:rPr>
          <w:rFonts w:hint="eastAsia" w:ascii="宋体" w:hAnsi="宋体"/>
          <w:b/>
          <w:color w:val="000000"/>
          <w:sz w:val="24"/>
        </w:rPr>
        <w:t>分,权重为</w:t>
      </w:r>
      <w:r>
        <w:rPr>
          <w:rFonts w:hint="eastAsia" w:ascii="宋体" w:hAnsi="宋体"/>
          <w:b/>
          <w:color w:val="000000"/>
          <w:sz w:val="24"/>
          <w:lang w:val="en-US" w:eastAsia="zh-CN"/>
        </w:rPr>
        <w:t>10</w:t>
      </w:r>
      <w:r>
        <w:rPr>
          <w:rFonts w:hint="eastAsia" w:ascii="宋体" w:hAnsi="宋体"/>
          <w:b/>
          <w:color w:val="000000"/>
          <w:sz w:val="24"/>
        </w:rPr>
        <w:t>% ，由磋商小组根据以下内容统一计算打分：</w:t>
      </w:r>
    </w:p>
    <w:p w14:paraId="1AB3AF28">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.2.1报价评分应在报价范围口径一致的</w:t>
      </w:r>
      <w:r>
        <w:rPr>
          <w:rFonts w:hint="eastAsia" w:ascii="宋体" w:hAnsi="宋体" w:cs="宋体"/>
          <w:color w:val="000000"/>
          <w:sz w:val="24"/>
        </w:rPr>
        <w:t>评审价</w:t>
      </w:r>
      <w:r>
        <w:rPr>
          <w:rFonts w:hint="eastAsia" w:ascii="宋体" w:hAnsi="宋体"/>
          <w:color w:val="000000"/>
          <w:sz w:val="24"/>
        </w:rPr>
        <w:t>基础上进行。属磋商文件不清楚引起的报价内容和口径不一致的，则按有关规定统一调整报价内容和口径，计算出供应商的最终评审价。属供应商失误造成的报价差错和遗漏，不得调整。</w:t>
      </w:r>
    </w:p>
    <w:p w14:paraId="4E82F7A4">
      <w:pPr>
        <w:spacing w:line="360" w:lineRule="auto"/>
        <w:ind w:firstLine="480" w:firstLineChars="200"/>
        <w:rPr>
          <w:rFonts w:ascii="宋体" w:hAnsi="宋体" w:cs="宋体"/>
          <w:color w:val="000000"/>
          <w:sz w:val="24"/>
        </w:rPr>
      </w:pPr>
      <w:r>
        <w:rPr>
          <w:rFonts w:ascii="宋体" w:hAnsi="宋体"/>
          <w:color w:val="000000"/>
          <w:sz w:val="24"/>
        </w:rPr>
        <w:t>5</w:t>
      </w:r>
      <w:r>
        <w:rPr>
          <w:rFonts w:hint="eastAsia" w:ascii="宋体" w:hAnsi="宋体"/>
          <w:color w:val="000000"/>
          <w:sz w:val="24"/>
        </w:rPr>
        <w:t>.2.2</w:t>
      </w:r>
      <w:r>
        <w:rPr>
          <w:rFonts w:hint="eastAsia" w:ascii="宋体" w:hAnsi="宋体" w:cs="宋体"/>
          <w:color w:val="000000"/>
          <w:sz w:val="24"/>
        </w:rPr>
        <w:t>最终报价超过最高限价的作无效标处理。</w:t>
      </w:r>
    </w:p>
    <w:p w14:paraId="44D3E6E0">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.2.3</w:t>
      </w:r>
      <w:r>
        <w:rPr>
          <w:rFonts w:hint="eastAsia" w:ascii="宋体" w:hAnsi="宋体" w:cs="宋体"/>
          <w:color w:val="000000"/>
          <w:sz w:val="24"/>
        </w:rPr>
        <w:t>最终报价有漏项的或报价数量少于磋商文件要求数量的作无效标处理。</w:t>
      </w:r>
    </w:p>
    <w:p w14:paraId="7FD75162">
      <w:pPr>
        <w:spacing w:line="360" w:lineRule="auto"/>
        <w:ind w:firstLine="482" w:firstLineChars="200"/>
        <w:rPr>
          <w:rFonts w:ascii="宋体" w:hAnsi="宋体"/>
          <w:b/>
          <w:color w:val="000000"/>
          <w:sz w:val="24"/>
        </w:rPr>
      </w:pPr>
      <w:r>
        <w:rPr>
          <w:rFonts w:ascii="宋体" w:hAnsi="宋体"/>
          <w:b/>
          <w:color w:val="000000"/>
          <w:sz w:val="24"/>
        </w:rPr>
        <w:t>5.</w:t>
      </w:r>
      <w:r>
        <w:rPr>
          <w:rFonts w:hint="eastAsia" w:ascii="宋体" w:hAnsi="宋体"/>
          <w:b/>
          <w:color w:val="000000"/>
          <w:sz w:val="24"/>
        </w:rPr>
        <w:t>2.</w:t>
      </w:r>
      <w:r>
        <w:rPr>
          <w:rFonts w:ascii="宋体" w:hAnsi="宋体"/>
          <w:b/>
          <w:color w:val="000000"/>
          <w:sz w:val="24"/>
        </w:rPr>
        <w:t xml:space="preserve">4 </w:t>
      </w:r>
      <w:r>
        <w:rPr>
          <w:rFonts w:hint="eastAsia" w:ascii="宋体" w:hAnsi="宋体"/>
          <w:b/>
          <w:color w:val="000000"/>
          <w:sz w:val="24"/>
        </w:rPr>
        <w:t>报价得分</w:t>
      </w:r>
      <w:r>
        <w:rPr>
          <w:rFonts w:ascii="宋体" w:hAnsi="宋体"/>
          <w:b/>
          <w:color w:val="000000"/>
          <w:sz w:val="24"/>
        </w:rPr>
        <w:t>按以下</w:t>
      </w:r>
      <w:r>
        <w:rPr>
          <w:rFonts w:hint="eastAsia" w:ascii="宋体" w:hAnsi="宋体"/>
          <w:b/>
          <w:color w:val="000000"/>
          <w:sz w:val="24"/>
        </w:rPr>
        <w:t>方式</w:t>
      </w:r>
      <w:r>
        <w:rPr>
          <w:rFonts w:ascii="宋体" w:hAnsi="宋体"/>
          <w:b/>
          <w:color w:val="000000"/>
          <w:sz w:val="24"/>
        </w:rPr>
        <w:t>计算：</w:t>
      </w:r>
    </w:p>
    <w:p w14:paraId="4C716978">
      <w:pPr>
        <w:spacing w:line="360" w:lineRule="auto"/>
        <w:ind w:firstLine="480" w:firstLineChars="200"/>
        <w:rPr>
          <w:rFonts w:hint="eastAsia" w:ascii="宋体" w:hAnsi="宋体" w:cs="宋体"/>
          <w:bCs/>
          <w:sz w:val="24"/>
        </w:rPr>
      </w:pPr>
      <w:bookmarkStart w:id="264" w:name="_Toc8082"/>
      <w:r>
        <w:rPr>
          <w:rFonts w:hint="eastAsia" w:ascii="宋体" w:hAnsi="宋体" w:cs="宋体"/>
          <w:bCs/>
          <w:sz w:val="24"/>
        </w:rPr>
        <w:t>5.2.4.1评标基准价=最终投标报价中的最低报价；</w:t>
      </w:r>
    </w:p>
    <w:p w14:paraId="36A920DE">
      <w:pPr>
        <w:spacing w:line="360" w:lineRule="auto"/>
        <w:ind w:firstLine="480" w:firstLineChars="200"/>
        <w:rPr>
          <w:rFonts w:hint="eastAsia" w:ascii="宋体" w:hAnsi="宋体" w:cs="宋体"/>
          <w:bCs/>
          <w:sz w:val="24"/>
        </w:rPr>
      </w:pPr>
      <w:r>
        <w:rPr>
          <w:rFonts w:hint="eastAsia" w:ascii="宋体" w:hAnsi="宋体" w:cs="宋体"/>
          <w:bCs/>
          <w:sz w:val="24"/>
        </w:rPr>
        <w:t>5.2.4.2最终投标报价等于评标基准价的得</w:t>
      </w:r>
      <w:r>
        <w:rPr>
          <w:rFonts w:hint="eastAsia" w:ascii="宋体" w:hAnsi="宋体" w:cs="宋体"/>
          <w:bCs/>
          <w:sz w:val="24"/>
          <w:lang w:val="en-US" w:eastAsia="zh-CN"/>
        </w:rPr>
        <w:t>10</w:t>
      </w:r>
      <w:r>
        <w:rPr>
          <w:rFonts w:hint="eastAsia" w:ascii="宋体" w:hAnsi="宋体" w:cs="宋体"/>
          <w:bCs/>
          <w:sz w:val="24"/>
        </w:rPr>
        <w:t>分，其他</w:t>
      </w:r>
      <w:r>
        <w:rPr>
          <w:rFonts w:hint="eastAsia" w:ascii="宋体" w:hAnsi="宋体" w:cs="宋体"/>
          <w:bCs/>
          <w:sz w:val="24"/>
          <w:lang w:eastAsia="zh-CN"/>
        </w:rPr>
        <w:t>投标人</w:t>
      </w:r>
      <w:r>
        <w:rPr>
          <w:rFonts w:hint="eastAsia" w:ascii="宋体" w:hAnsi="宋体" w:cs="宋体"/>
          <w:bCs/>
          <w:sz w:val="24"/>
        </w:rPr>
        <w:t>的最终投标报价得分按下列公式计算：</w:t>
      </w:r>
    </w:p>
    <w:p w14:paraId="3F69FEBE">
      <w:pPr>
        <w:spacing w:line="360" w:lineRule="auto"/>
        <w:ind w:firstLine="480" w:firstLineChars="200"/>
        <w:rPr>
          <w:rFonts w:hint="eastAsia" w:ascii="宋体" w:hAnsi="宋体" w:cs="宋体"/>
          <w:bCs/>
          <w:sz w:val="24"/>
        </w:rPr>
      </w:pPr>
      <w:r>
        <w:rPr>
          <w:rFonts w:hint="eastAsia" w:ascii="宋体" w:hAnsi="宋体" w:cs="宋体"/>
          <w:sz w:val="24"/>
        </w:rPr>
        <w:t>最终投标报价得分=（评标基准价/最终投标报价）×报价权重×100。</w:t>
      </w:r>
    </w:p>
    <w:p w14:paraId="5A793F2F">
      <w:pPr>
        <w:spacing w:line="360" w:lineRule="auto"/>
        <w:ind w:firstLine="480" w:firstLineChars="200"/>
        <w:rPr>
          <w:rFonts w:hint="eastAsia" w:ascii="宋体" w:hAnsi="宋体" w:cs="宋体"/>
          <w:sz w:val="24"/>
        </w:rPr>
      </w:pPr>
      <w:r>
        <w:rPr>
          <w:rFonts w:hint="eastAsia" w:ascii="宋体" w:hAnsi="宋体" w:cs="宋体"/>
          <w:bCs/>
          <w:sz w:val="24"/>
        </w:rPr>
        <w:t>5.2.4.3</w:t>
      </w:r>
      <w:r>
        <w:rPr>
          <w:rFonts w:hint="eastAsia" w:ascii="宋体" w:hAnsi="宋体" w:cs="宋体"/>
          <w:kern w:val="0"/>
          <w:sz w:val="24"/>
        </w:rPr>
        <w:t>落实政府采购扶持政策说明：本项目面向中小企业采购，不进行价格扣除。</w:t>
      </w:r>
    </w:p>
    <w:p w14:paraId="58B85B79">
      <w:pPr>
        <w:spacing w:line="360" w:lineRule="auto"/>
        <w:ind w:firstLine="482" w:firstLineChars="200"/>
        <w:rPr>
          <w:rFonts w:ascii="宋体" w:hAnsi="宋体"/>
          <w:b/>
          <w:color w:val="000000"/>
          <w:sz w:val="24"/>
        </w:rPr>
      </w:pPr>
      <w:r>
        <w:rPr>
          <w:rFonts w:ascii="宋体" w:hAnsi="宋体"/>
          <w:b/>
          <w:color w:val="000000"/>
          <w:sz w:val="24"/>
        </w:rPr>
        <w:t>5</w:t>
      </w:r>
      <w:r>
        <w:rPr>
          <w:rFonts w:hint="eastAsia" w:ascii="宋体" w:hAnsi="宋体"/>
          <w:b/>
          <w:color w:val="000000"/>
          <w:sz w:val="24"/>
        </w:rPr>
        <w:t>.3本项目最终得分=资信商务及技术得分＋报价得分。</w:t>
      </w:r>
    </w:p>
    <w:p w14:paraId="43A709FA">
      <w:pPr>
        <w:spacing w:line="360" w:lineRule="auto"/>
        <w:ind w:firstLine="480" w:firstLineChars="200"/>
        <w:rPr>
          <w:rFonts w:ascii="宋体" w:hAnsi="宋体" w:cs="宋体"/>
          <w:sz w:val="24"/>
          <w:szCs w:val="24"/>
        </w:rPr>
      </w:pPr>
      <w:r>
        <w:rPr>
          <w:rFonts w:hint="eastAsia" w:ascii="宋体" w:hAnsi="宋体" w:cs="宋体"/>
          <w:sz w:val="24"/>
          <w:szCs w:val="24"/>
        </w:rPr>
        <w:t>5.4 评分时保留小数2位，计算评分值时保留小数2位，小数点采用四舍五入方法。</w:t>
      </w:r>
    </w:p>
    <w:p w14:paraId="7939AA0A">
      <w:pPr>
        <w:keepNext/>
        <w:keepLines/>
        <w:spacing w:line="360" w:lineRule="auto"/>
        <w:outlineLvl w:val="2"/>
        <w:rPr>
          <w:rFonts w:ascii="宋体" w:hAnsi="宋体" w:cs="宋体"/>
          <w:b/>
          <w:sz w:val="32"/>
          <w:szCs w:val="32"/>
        </w:rPr>
      </w:pPr>
      <w:r>
        <w:rPr>
          <w:rFonts w:hint="eastAsia" w:ascii="宋体" w:hAnsi="宋体" w:cs="宋体"/>
          <w:b/>
          <w:sz w:val="32"/>
          <w:szCs w:val="32"/>
        </w:rPr>
        <w:t>六   评审纪律和要求</w:t>
      </w:r>
      <w:bookmarkEnd w:id="262"/>
      <w:bookmarkEnd w:id="263"/>
      <w:bookmarkEnd w:id="264"/>
    </w:p>
    <w:p w14:paraId="55664A3B">
      <w:pPr>
        <w:spacing w:line="360" w:lineRule="auto"/>
        <w:ind w:firstLine="480" w:firstLineChars="200"/>
        <w:rPr>
          <w:rFonts w:ascii="宋体" w:hAnsi="宋体" w:cs="宋体"/>
          <w:sz w:val="24"/>
          <w:szCs w:val="24"/>
        </w:rPr>
      </w:pPr>
      <w:r>
        <w:rPr>
          <w:rFonts w:hint="eastAsia" w:ascii="宋体" w:hAnsi="宋体" w:cs="宋体"/>
          <w:sz w:val="24"/>
          <w:szCs w:val="24"/>
        </w:rPr>
        <w:t>6.1评审小组成员必须公平、公正评审，遵纪守法，客观、廉洁地履行职责。</w:t>
      </w:r>
    </w:p>
    <w:p w14:paraId="15170CE0">
      <w:pPr>
        <w:spacing w:line="360" w:lineRule="auto"/>
        <w:ind w:firstLine="480" w:firstLineChars="200"/>
        <w:rPr>
          <w:rFonts w:ascii="宋体" w:hAnsi="宋体" w:cs="宋体"/>
          <w:sz w:val="24"/>
          <w:szCs w:val="24"/>
        </w:rPr>
      </w:pPr>
      <w:r>
        <w:rPr>
          <w:rFonts w:hint="eastAsia" w:ascii="宋体" w:hAnsi="宋体" w:cs="宋体"/>
          <w:sz w:val="24"/>
          <w:szCs w:val="24"/>
        </w:rPr>
        <w:t>6.2评审小组成员在评审开始前，应关闭并上交随身携带的各种通信工具。</w:t>
      </w:r>
    </w:p>
    <w:p w14:paraId="06220409">
      <w:pPr>
        <w:spacing w:line="360" w:lineRule="auto"/>
        <w:ind w:firstLine="480" w:firstLineChars="200"/>
        <w:rPr>
          <w:rFonts w:ascii="宋体" w:hAnsi="宋体" w:cs="宋体"/>
          <w:sz w:val="24"/>
          <w:szCs w:val="24"/>
        </w:rPr>
      </w:pPr>
      <w:r>
        <w:rPr>
          <w:rFonts w:hint="eastAsia" w:ascii="宋体" w:hAnsi="宋体" w:cs="宋体"/>
          <w:sz w:val="24"/>
          <w:szCs w:val="24"/>
        </w:rPr>
        <w:t>6.3评审小组成员在评审过程中，未经许可不得中途离开评审现场，不得迟到早退。</w:t>
      </w:r>
    </w:p>
    <w:p w14:paraId="4A7ECD73">
      <w:pPr>
        <w:spacing w:line="360" w:lineRule="auto"/>
        <w:ind w:firstLine="480" w:firstLineChars="200"/>
        <w:rPr>
          <w:rFonts w:ascii="宋体" w:hAnsi="宋体" w:cs="宋体"/>
          <w:sz w:val="24"/>
          <w:szCs w:val="24"/>
        </w:rPr>
      </w:pPr>
      <w:r>
        <w:rPr>
          <w:rFonts w:hint="eastAsia" w:ascii="宋体" w:hAnsi="宋体" w:cs="宋体"/>
          <w:sz w:val="24"/>
          <w:szCs w:val="24"/>
        </w:rPr>
        <w:t>6.4评审小组成员和工作人员不得透露评审过程中的讨论情况和评审结果。</w:t>
      </w:r>
    </w:p>
    <w:p w14:paraId="3814469A">
      <w:pPr>
        <w:spacing w:line="360" w:lineRule="auto"/>
        <w:ind w:firstLine="480"/>
        <w:rPr>
          <w:rFonts w:ascii="宋体" w:hAnsi="宋体" w:cs="宋体"/>
          <w:sz w:val="24"/>
          <w:szCs w:val="24"/>
        </w:rPr>
      </w:pPr>
      <w:r>
        <w:rPr>
          <w:rFonts w:hint="eastAsia" w:ascii="宋体" w:hAnsi="宋体" w:cs="宋体"/>
          <w:sz w:val="24"/>
          <w:szCs w:val="24"/>
        </w:rPr>
        <w:t>6.5评审时，评审小组成员须按采购文件规定的程序、条件和标准，对供应商投标（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投标（响应）文件的，可询问供应商，并允许供应商进行陈述申辩，但不允许其对偏离条款进行补充、修正或撤回。</w:t>
      </w:r>
    </w:p>
    <w:p w14:paraId="6660C904">
      <w:pPr>
        <w:spacing w:line="360" w:lineRule="auto"/>
        <w:ind w:firstLine="480" w:firstLineChars="200"/>
        <w:rPr>
          <w:rFonts w:ascii="宋体" w:hAnsi="宋体" w:cs="宋体"/>
          <w:sz w:val="24"/>
          <w:szCs w:val="24"/>
        </w:rPr>
      </w:pPr>
      <w:r>
        <w:rPr>
          <w:rFonts w:hint="eastAsia" w:ascii="宋体" w:hAnsi="宋体" w:cs="宋体"/>
          <w:sz w:val="24"/>
          <w:szCs w:val="24"/>
        </w:rPr>
        <w:t>6.6采购人、采购代理机构不得向评审小组的评审小组成员作倾向性、误导性的解释或者说明。</w:t>
      </w:r>
    </w:p>
    <w:p w14:paraId="72F9792D">
      <w:pPr>
        <w:spacing w:line="360" w:lineRule="auto"/>
        <w:ind w:firstLine="480" w:firstLineChars="200"/>
        <w:rPr>
          <w:rFonts w:ascii="宋体" w:hAnsi="宋体" w:cs="宋体"/>
          <w:sz w:val="24"/>
          <w:szCs w:val="24"/>
        </w:rPr>
      </w:pPr>
      <w:r>
        <w:rPr>
          <w:rFonts w:hint="eastAsia" w:ascii="宋体" w:hAnsi="宋体" w:cs="宋体"/>
          <w:sz w:val="24"/>
          <w:szCs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35C5F5FC">
      <w:pPr>
        <w:spacing w:line="360" w:lineRule="auto"/>
        <w:ind w:firstLine="480" w:firstLineChars="200"/>
        <w:rPr>
          <w:rFonts w:ascii="宋体" w:hAnsi="宋体" w:cs="宋体"/>
          <w:sz w:val="24"/>
          <w:szCs w:val="24"/>
        </w:rPr>
      </w:pPr>
      <w:r>
        <w:rPr>
          <w:rFonts w:hint="eastAsia" w:ascii="宋体" w:hAnsi="宋体" w:cs="宋体"/>
          <w:sz w:val="24"/>
          <w:szCs w:val="21"/>
        </w:rPr>
        <w:t>6.8评审小组成员在评审过程中不得将自己的观点强加给其他评审小组成员，评审小组成员应自主发表见解，对评审意见承担个人责任。</w:t>
      </w:r>
    </w:p>
    <w:p w14:paraId="625E89D4">
      <w:pPr>
        <w:spacing w:line="360" w:lineRule="auto"/>
        <w:ind w:firstLine="480" w:firstLineChars="200"/>
        <w:rPr>
          <w:rFonts w:ascii="宋体" w:hAnsi="宋体" w:cs="宋体"/>
          <w:sz w:val="24"/>
          <w:szCs w:val="24"/>
        </w:rPr>
      </w:pPr>
      <w:r>
        <w:rPr>
          <w:rFonts w:hint="eastAsia" w:ascii="宋体" w:hAnsi="宋体" w:cs="宋体"/>
          <w:sz w:val="24"/>
          <w:szCs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14:paraId="3C87C00F">
      <w:pPr>
        <w:spacing w:line="360" w:lineRule="auto"/>
        <w:ind w:firstLine="480" w:firstLineChars="200"/>
        <w:rPr>
          <w:rFonts w:ascii="宋体" w:hAnsi="宋体" w:cs="宋体"/>
          <w:sz w:val="24"/>
          <w:szCs w:val="24"/>
        </w:rPr>
      </w:pPr>
      <w:r>
        <w:rPr>
          <w:rFonts w:hint="eastAsia" w:ascii="宋体" w:hAnsi="宋体" w:cs="宋体"/>
          <w:sz w:val="24"/>
          <w:szCs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7EF69052">
      <w:pPr>
        <w:spacing w:line="360" w:lineRule="auto"/>
        <w:ind w:firstLine="480" w:firstLineChars="200"/>
        <w:rPr>
          <w:rFonts w:ascii="宋体" w:hAnsi="宋体" w:cs="宋体"/>
          <w:sz w:val="24"/>
          <w:szCs w:val="24"/>
        </w:rPr>
      </w:pPr>
      <w:r>
        <w:rPr>
          <w:rFonts w:hint="eastAsia" w:ascii="宋体" w:hAnsi="宋体" w:cs="宋体"/>
          <w:sz w:val="24"/>
          <w:szCs w:val="24"/>
        </w:rPr>
        <w:t>6.11评审小组成员应当遵守评审工作纪律，不得泄露评审文件、评审情况和评审中获悉的商业秘密。</w:t>
      </w:r>
    </w:p>
    <w:p w14:paraId="05465F58">
      <w:pPr>
        <w:spacing w:line="360" w:lineRule="auto"/>
        <w:ind w:firstLine="480" w:firstLineChars="200"/>
        <w:rPr>
          <w:rFonts w:ascii="宋体" w:hAnsi="宋体" w:cs="宋体"/>
          <w:sz w:val="24"/>
          <w:szCs w:val="24"/>
        </w:rPr>
      </w:pPr>
      <w:r>
        <w:rPr>
          <w:rFonts w:hint="eastAsia" w:ascii="宋体" w:hAnsi="宋体" w:cs="宋体"/>
          <w:sz w:val="24"/>
          <w:szCs w:val="24"/>
        </w:rPr>
        <w:t>评审小组在评审过程中发现供应商有行贿、提供虚假材料或者串通等违法行为的，应当及时向财政部门报告。</w:t>
      </w:r>
    </w:p>
    <w:p w14:paraId="1E556D48">
      <w:pPr>
        <w:spacing w:line="360" w:lineRule="auto"/>
        <w:ind w:firstLine="480" w:firstLineChars="200"/>
        <w:rPr>
          <w:rFonts w:ascii="宋体" w:hAnsi="宋体" w:cs="宋体"/>
          <w:sz w:val="24"/>
          <w:szCs w:val="24"/>
        </w:rPr>
      </w:pPr>
      <w:r>
        <w:rPr>
          <w:rFonts w:hint="eastAsia" w:ascii="宋体" w:hAnsi="宋体" w:cs="宋体"/>
          <w:sz w:val="24"/>
          <w:szCs w:val="24"/>
        </w:rPr>
        <w:t>6.12采购文件内容违反国家有关强制性规定的，评审小组应当停止评审并向采购代理机构说明情况。</w:t>
      </w:r>
    </w:p>
    <w:p w14:paraId="793590AA">
      <w:pPr>
        <w:spacing w:line="360" w:lineRule="auto"/>
        <w:ind w:firstLine="480" w:firstLineChars="200"/>
        <w:rPr>
          <w:rFonts w:ascii="宋体" w:hAnsi="宋体" w:cs="宋体"/>
          <w:sz w:val="24"/>
          <w:szCs w:val="24"/>
        </w:rPr>
      </w:pPr>
      <w:r>
        <w:rPr>
          <w:rFonts w:hint="eastAsia" w:ascii="宋体" w:hAnsi="宋体" w:cs="宋体"/>
          <w:sz w:val="24"/>
          <w:szCs w:val="24"/>
        </w:rPr>
        <w:t>6.13评审小组成员应当配合采购代理机构答复供应商提出的质疑。</w:t>
      </w:r>
    </w:p>
    <w:p w14:paraId="761B4D44">
      <w:pPr>
        <w:spacing w:line="360" w:lineRule="auto"/>
        <w:ind w:firstLine="480" w:firstLineChars="200"/>
        <w:rPr>
          <w:rFonts w:ascii="宋体" w:hAnsi="宋体" w:cs="宋体"/>
          <w:sz w:val="24"/>
          <w:szCs w:val="24"/>
        </w:rPr>
      </w:pPr>
      <w:r>
        <w:rPr>
          <w:rFonts w:hint="eastAsia" w:ascii="宋体" w:hAnsi="宋体" w:cs="宋体"/>
          <w:sz w:val="24"/>
          <w:szCs w:val="24"/>
        </w:rPr>
        <w:t>6.14评审小组成员应当配合财政部门的投诉处理工作。</w:t>
      </w:r>
    </w:p>
    <w:p w14:paraId="7F7C29C0">
      <w:pPr>
        <w:spacing w:line="360" w:lineRule="auto"/>
        <w:ind w:firstLine="480" w:firstLineChars="200"/>
        <w:rPr>
          <w:rFonts w:ascii="宋体" w:hAnsi="宋体" w:cs="宋体"/>
          <w:sz w:val="24"/>
          <w:szCs w:val="24"/>
        </w:rPr>
      </w:pPr>
      <w:r>
        <w:rPr>
          <w:rFonts w:hint="eastAsia" w:ascii="宋体" w:hAnsi="宋体" w:cs="宋体"/>
          <w:sz w:val="24"/>
          <w:szCs w:val="24"/>
        </w:rPr>
        <w:t>6.15评审小组成员有如下行为之一的，责令改正，给予警告，可以并处一千元以下的罚款：</w:t>
      </w:r>
    </w:p>
    <w:p w14:paraId="7970BF64">
      <w:pPr>
        <w:spacing w:line="360" w:lineRule="auto"/>
        <w:ind w:firstLine="480" w:firstLineChars="200"/>
        <w:rPr>
          <w:rFonts w:ascii="宋体" w:hAnsi="宋体" w:cs="宋体"/>
          <w:sz w:val="24"/>
          <w:szCs w:val="24"/>
        </w:rPr>
      </w:pPr>
      <w:r>
        <w:rPr>
          <w:rFonts w:hint="eastAsia" w:ascii="宋体" w:hAnsi="宋体" w:cs="宋体"/>
          <w:sz w:val="24"/>
          <w:szCs w:val="24"/>
        </w:rPr>
        <w:t>6.15.1明知应当回避而未主动回避的；</w:t>
      </w:r>
    </w:p>
    <w:p w14:paraId="007F9535">
      <w:pPr>
        <w:spacing w:line="360" w:lineRule="auto"/>
        <w:ind w:firstLine="480" w:firstLineChars="200"/>
        <w:rPr>
          <w:rFonts w:ascii="宋体" w:hAnsi="宋体" w:cs="宋体"/>
          <w:sz w:val="24"/>
          <w:szCs w:val="24"/>
        </w:rPr>
      </w:pPr>
      <w:r>
        <w:rPr>
          <w:rFonts w:hint="eastAsia" w:ascii="宋体" w:hAnsi="宋体" w:cs="宋体"/>
          <w:sz w:val="24"/>
          <w:szCs w:val="24"/>
        </w:rPr>
        <w:t>6.15.2在知道自己为评审小组成员身份后至评审结束前的时段内私下接触供应商的；</w:t>
      </w:r>
    </w:p>
    <w:p w14:paraId="0271CD9B">
      <w:pPr>
        <w:spacing w:line="360" w:lineRule="auto"/>
        <w:ind w:firstLine="480" w:firstLineChars="200"/>
        <w:rPr>
          <w:rFonts w:ascii="宋体" w:hAnsi="宋体" w:cs="宋体"/>
          <w:sz w:val="24"/>
          <w:szCs w:val="24"/>
        </w:rPr>
      </w:pPr>
      <w:r>
        <w:rPr>
          <w:rFonts w:hint="eastAsia" w:ascii="宋体" w:hAnsi="宋体" w:cs="宋体"/>
          <w:sz w:val="24"/>
          <w:szCs w:val="24"/>
        </w:rPr>
        <w:t>6.15.3在评审过程中擅离职守，影响评审程序正常进行的；</w:t>
      </w:r>
    </w:p>
    <w:p w14:paraId="204B157D">
      <w:pPr>
        <w:spacing w:line="360" w:lineRule="auto"/>
        <w:ind w:firstLine="480" w:firstLineChars="200"/>
        <w:rPr>
          <w:rFonts w:ascii="宋体" w:hAnsi="宋体" w:cs="宋体"/>
          <w:sz w:val="24"/>
          <w:szCs w:val="24"/>
        </w:rPr>
      </w:pPr>
      <w:r>
        <w:rPr>
          <w:rFonts w:hint="eastAsia" w:ascii="宋体" w:hAnsi="宋体" w:cs="宋体"/>
          <w:sz w:val="24"/>
          <w:szCs w:val="24"/>
        </w:rPr>
        <w:t>6.15.4在评审过程有明显不合理或者不正当倾向性的；</w:t>
      </w:r>
    </w:p>
    <w:p w14:paraId="79425B7E">
      <w:pPr>
        <w:spacing w:line="360" w:lineRule="auto"/>
        <w:ind w:firstLine="480" w:firstLineChars="200"/>
        <w:rPr>
          <w:rFonts w:ascii="宋体" w:hAnsi="宋体" w:cs="宋体"/>
          <w:sz w:val="24"/>
          <w:szCs w:val="24"/>
        </w:rPr>
      </w:pPr>
      <w:r>
        <w:rPr>
          <w:rFonts w:hint="eastAsia" w:ascii="宋体" w:hAnsi="宋体" w:cs="宋体"/>
          <w:sz w:val="24"/>
          <w:szCs w:val="24"/>
        </w:rPr>
        <w:t>6.15.5未按采购文件规定的评审方法和标准进行评审的。</w:t>
      </w:r>
    </w:p>
    <w:p w14:paraId="15DB0A96">
      <w:pPr>
        <w:spacing w:line="360" w:lineRule="auto"/>
        <w:ind w:firstLine="480" w:firstLineChars="200"/>
        <w:rPr>
          <w:rFonts w:ascii="宋体" w:hAnsi="宋体" w:cs="宋体"/>
          <w:sz w:val="24"/>
          <w:szCs w:val="24"/>
        </w:rPr>
      </w:pPr>
      <w:r>
        <w:rPr>
          <w:rFonts w:hint="eastAsia" w:ascii="宋体" w:hAnsi="宋体" w:cs="宋体"/>
          <w:sz w:val="24"/>
          <w:szCs w:val="24"/>
        </w:rPr>
        <w:t>6.15.6上述6.15.1至6.15.5行为影响中标（成交）结果的，中标（成交）结果无效。</w:t>
      </w:r>
    </w:p>
    <w:p w14:paraId="7EFC2DBD">
      <w:pPr>
        <w:spacing w:line="360" w:lineRule="auto"/>
        <w:ind w:firstLine="480" w:firstLineChars="200"/>
        <w:rPr>
          <w:rFonts w:ascii="宋体" w:hAnsi="宋体" w:cs="宋体"/>
          <w:sz w:val="24"/>
          <w:szCs w:val="24"/>
        </w:rPr>
      </w:pPr>
      <w:r>
        <w:rPr>
          <w:rFonts w:hint="eastAsia" w:ascii="宋体" w:hAnsi="宋体" w:cs="宋体"/>
          <w:sz w:val="24"/>
          <w:szCs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51D8AB99">
      <w:pPr>
        <w:spacing w:line="360" w:lineRule="auto"/>
        <w:ind w:firstLine="480" w:firstLineChars="200"/>
        <w:rPr>
          <w:rFonts w:ascii="宋体" w:hAnsi="宋体" w:cs="宋体"/>
          <w:sz w:val="24"/>
          <w:szCs w:val="24"/>
        </w:rPr>
      </w:pPr>
      <w:r>
        <w:rPr>
          <w:rFonts w:hint="eastAsia" w:ascii="宋体" w:hAnsi="宋体" w:cs="宋体"/>
          <w:sz w:val="24"/>
          <w:szCs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C5B7C4F">
      <w:pPr>
        <w:spacing w:line="360" w:lineRule="auto"/>
        <w:ind w:firstLine="480" w:firstLineChars="200"/>
        <w:rPr>
          <w:rFonts w:ascii="宋体" w:hAnsi="宋体" w:cs="宋体"/>
          <w:sz w:val="24"/>
          <w:szCs w:val="24"/>
        </w:rPr>
      </w:pPr>
      <w:r>
        <w:rPr>
          <w:rFonts w:hint="eastAsia" w:ascii="宋体" w:hAnsi="宋体" w:cs="宋体"/>
          <w:sz w:val="24"/>
          <w:szCs w:val="24"/>
        </w:rPr>
        <w:t>政府采购评审小组成员与供应商存在利害关系未回避的，处2万元以上5万元以下的罚款，禁止其参加政府采购评审活动。</w:t>
      </w:r>
    </w:p>
    <w:p w14:paraId="56D6D95C">
      <w:pPr>
        <w:spacing w:line="360" w:lineRule="auto"/>
        <w:ind w:firstLine="480" w:firstLineChars="200"/>
        <w:rPr>
          <w:rFonts w:ascii="宋体" w:hAnsi="宋体" w:cs="宋体"/>
          <w:sz w:val="24"/>
          <w:szCs w:val="24"/>
        </w:rPr>
      </w:pPr>
      <w:r>
        <w:rPr>
          <w:rFonts w:hint="eastAsia" w:ascii="宋体" w:hAnsi="宋体" w:cs="宋体"/>
          <w:sz w:val="24"/>
          <w:szCs w:val="24"/>
        </w:rPr>
        <w:t>政府采购评审小组成员收受采购人、采购代理机构、供应商贿赂或者获取其他不正当利益，构成犯罪的，依法追究刑事责任；尚不构成犯罪的，处2万元以上5万元以下的罚款，禁止其参加政府采购评审活动。</w:t>
      </w:r>
    </w:p>
    <w:p w14:paraId="27D7E030">
      <w:pPr>
        <w:spacing w:line="360" w:lineRule="auto"/>
        <w:ind w:firstLine="480" w:firstLineChars="200"/>
        <w:rPr>
          <w:rFonts w:ascii="宋体" w:hAnsi="宋体" w:cs="宋体"/>
          <w:szCs w:val="24"/>
        </w:rPr>
      </w:pPr>
      <w:r>
        <w:rPr>
          <w:rFonts w:hint="eastAsia" w:ascii="宋体" w:hAnsi="宋体" w:cs="宋体"/>
          <w:sz w:val="24"/>
          <w:szCs w:val="24"/>
        </w:rPr>
        <w:t>政府采购评审小组成员有上述违法行为的，其评审意见无效，不得获取评审费；有违法所得的，没收违法所得；给他人造成损失的，依法承担民事责任。</w:t>
      </w:r>
    </w:p>
    <w:p w14:paraId="5316EB0C">
      <w:pPr>
        <w:pStyle w:val="36"/>
        <w:spacing w:before="0" w:after="0" w:line="360" w:lineRule="auto"/>
        <w:jc w:val="left"/>
        <w:rPr>
          <w:rFonts w:hint="eastAsia" w:ascii="宋体" w:hAnsi="宋体" w:eastAsia="宋体" w:cs="宋体"/>
          <w:color w:val="auto"/>
          <w:sz w:val="24"/>
          <w:szCs w:val="24"/>
        </w:rPr>
      </w:pPr>
      <w:bookmarkStart w:id="265" w:name="_Toc9114"/>
      <w:bookmarkStart w:id="266" w:name="_Toc34895626"/>
    </w:p>
    <w:p w14:paraId="5FD3BBD7">
      <w:pPr>
        <w:pStyle w:val="36"/>
        <w:spacing w:before="0" w:after="0" w:line="360" w:lineRule="auto"/>
        <w:jc w:val="left"/>
        <w:rPr>
          <w:rFonts w:hint="eastAsia" w:ascii="宋体" w:hAnsi="宋体" w:eastAsia="宋体" w:cs="宋体"/>
          <w:color w:val="auto"/>
          <w:sz w:val="24"/>
          <w:szCs w:val="24"/>
        </w:rPr>
      </w:pPr>
    </w:p>
    <w:bookmarkEnd w:id="265"/>
    <w:bookmarkEnd w:id="266"/>
    <w:p w14:paraId="2B6BD2DD">
      <w:pPr>
        <w:pStyle w:val="36"/>
        <w:spacing w:before="0" w:after="0" w:line="360" w:lineRule="auto"/>
        <w:jc w:val="left"/>
        <w:rPr>
          <w:rFonts w:hint="eastAsia" w:ascii="宋体" w:hAnsi="宋体" w:eastAsia="宋体" w:cs="宋体"/>
          <w:color w:val="auto"/>
          <w:sz w:val="24"/>
          <w:szCs w:val="24"/>
        </w:rPr>
      </w:pPr>
    </w:p>
    <w:p w14:paraId="12EACB69">
      <w:pPr>
        <w:pStyle w:val="36"/>
        <w:spacing w:before="0" w:after="0" w:line="360" w:lineRule="auto"/>
        <w:jc w:val="left"/>
        <w:rPr>
          <w:rFonts w:hint="eastAsia" w:ascii="宋体" w:hAnsi="宋体" w:eastAsia="宋体" w:cs="宋体"/>
          <w:color w:val="auto"/>
          <w:sz w:val="24"/>
          <w:szCs w:val="24"/>
        </w:rPr>
      </w:pPr>
    </w:p>
    <w:p w14:paraId="46C1B036">
      <w:pPr>
        <w:pStyle w:val="36"/>
        <w:spacing w:before="0" w:after="0" w:line="360" w:lineRule="auto"/>
        <w:jc w:val="left"/>
        <w:rPr>
          <w:rFonts w:hint="eastAsia" w:ascii="宋体" w:hAnsi="宋体" w:eastAsia="宋体" w:cs="宋体"/>
          <w:color w:val="auto"/>
          <w:sz w:val="24"/>
          <w:szCs w:val="24"/>
        </w:rPr>
      </w:pPr>
    </w:p>
    <w:p w14:paraId="3BFA048A">
      <w:pPr>
        <w:pStyle w:val="36"/>
        <w:spacing w:before="0" w:after="0" w:line="360" w:lineRule="auto"/>
        <w:jc w:val="left"/>
        <w:rPr>
          <w:rFonts w:hint="eastAsia" w:ascii="宋体" w:hAnsi="宋体" w:eastAsia="宋体" w:cs="宋体"/>
          <w:color w:val="auto"/>
          <w:sz w:val="24"/>
          <w:szCs w:val="24"/>
        </w:rPr>
      </w:pPr>
    </w:p>
    <w:p w14:paraId="2D1D609F">
      <w:pPr>
        <w:pStyle w:val="36"/>
        <w:spacing w:before="0" w:after="0" w:line="360" w:lineRule="auto"/>
        <w:jc w:val="left"/>
        <w:rPr>
          <w:rFonts w:hint="eastAsia" w:ascii="宋体" w:hAnsi="宋体" w:eastAsia="宋体" w:cs="宋体"/>
          <w:color w:val="auto"/>
          <w:sz w:val="24"/>
          <w:szCs w:val="24"/>
        </w:rPr>
      </w:pPr>
    </w:p>
    <w:p w14:paraId="4D83E13A">
      <w:pPr>
        <w:pStyle w:val="36"/>
        <w:spacing w:before="0" w:after="0" w:line="360" w:lineRule="auto"/>
        <w:jc w:val="left"/>
        <w:rPr>
          <w:rFonts w:hint="eastAsia" w:ascii="宋体" w:hAnsi="宋体" w:eastAsia="宋体" w:cs="宋体"/>
          <w:color w:val="auto"/>
          <w:sz w:val="24"/>
          <w:szCs w:val="24"/>
        </w:rPr>
      </w:pPr>
    </w:p>
    <w:p w14:paraId="17331191">
      <w:pPr>
        <w:pStyle w:val="36"/>
        <w:spacing w:before="0" w:after="0" w:line="360" w:lineRule="auto"/>
        <w:jc w:val="left"/>
        <w:rPr>
          <w:rFonts w:hint="eastAsia" w:ascii="宋体" w:hAnsi="宋体" w:eastAsia="宋体" w:cs="宋体"/>
          <w:color w:val="auto"/>
          <w:sz w:val="24"/>
          <w:szCs w:val="24"/>
        </w:rPr>
      </w:pPr>
    </w:p>
    <w:p w14:paraId="7713D617">
      <w:pPr>
        <w:pStyle w:val="36"/>
        <w:spacing w:before="0" w:after="0" w:line="360" w:lineRule="auto"/>
        <w:jc w:val="left"/>
        <w:rPr>
          <w:rFonts w:hint="eastAsia" w:ascii="宋体" w:hAnsi="宋体" w:eastAsia="宋体" w:cs="宋体"/>
          <w:color w:val="auto"/>
          <w:sz w:val="24"/>
          <w:szCs w:val="24"/>
        </w:rPr>
      </w:pPr>
    </w:p>
    <w:p w14:paraId="0EF13466">
      <w:pPr>
        <w:pStyle w:val="36"/>
        <w:spacing w:before="0" w:after="0" w:line="360" w:lineRule="auto"/>
        <w:jc w:val="left"/>
        <w:rPr>
          <w:rFonts w:hint="eastAsia" w:ascii="宋体" w:hAnsi="宋体" w:eastAsia="宋体" w:cs="宋体"/>
          <w:color w:val="auto"/>
          <w:sz w:val="24"/>
          <w:szCs w:val="24"/>
        </w:rPr>
      </w:pPr>
    </w:p>
    <w:p w14:paraId="2FA3CC06">
      <w:pPr>
        <w:pStyle w:val="36"/>
        <w:spacing w:before="0" w:after="0" w:line="360" w:lineRule="auto"/>
        <w:jc w:val="left"/>
        <w:rPr>
          <w:rFonts w:hint="eastAsia" w:ascii="宋体" w:hAnsi="宋体" w:eastAsia="宋体" w:cs="宋体"/>
          <w:color w:val="auto"/>
          <w:sz w:val="24"/>
          <w:szCs w:val="24"/>
        </w:rPr>
      </w:pPr>
    </w:p>
    <w:p w14:paraId="5C6DE675">
      <w:pPr>
        <w:pStyle w:val="36"/>
        <w:spacing w:before="0" w:after="0" w:line="360" w:lineRule="auto"/>
        <w:jc w:val="left"/>
        <w:rPr>
          <w:rFonts w:hint="eastAsia" w:ascii="宋体" w:hAnsi="宋体" w:eastAsia="宋体" w:cs="宋体"/>
          <w:color w:val="auto"/>
          <w:sz w:val="24"/>
          <w:szCs w:val="24"/>
        </w:rPr>
      </w:pPr>
    </w:p>
    <w:p w14:paraId="3CE1A549">
      <w:pPr>
        <w:pStyle w:val="36"/>
        <w:spacing w:before="0" w:after="0" w:line="360" w:lineRule="auto"/>
        <w:jc w:val="left"/>
        <w:rPr>
          <w:rFonts w:hint="eastAsia" w:ascii="宋体" w:hAnsi="宋体" w:eastAsia="宋体" w:cs="宋体"/>
          <w:color w:val="auto"/>
          <w:sz w:val="24"/>
          <w:szCs w:val="24"/>
        </w:rPr>
      </w:pPr>
    </w:p>
    <w:p w14:paraId="77FF0290">
      <w:pPr>
        <w:pStyle w:val="36"/>
        <w:spacing w:before="0" w:after="0" w:line="360" w:lineRule="auto"/>
        <w:jc w:val="left"/>
        <w:rPr>
          <w:rFonts w:hint="eastAsia" w:ascii="宋体" w:hAnsi="宋体" w:eastAsia="宋体" w:cs="宋体"/>
          <w:color w:val="auto"/>
          <w:sz w:val="24"/>
          <w:szCs w:val="24"/>
        </w:rPr>
      </w:pPr>
    </w:p>
    <w:p w14:paraId="00E22406">
      <w:pPr>
        <w:pStyle w:val="36"/>
        <w:spacing w:before="0" w:after="0" w:line="360" w:lineRule="auto"/>
        <w:jc w:val="left"/>
        <w:rPr>
          <w:rFonts w:hint="eastAsia" w:ascii="宋体" w:hAnsi="宋体" w:eastAsia="宋体" w:cs="宋体"/>
          <w:color w:val="auto"/>
          <w:sz w:val="24"/>
          <w:szCs w:val="24"/>
        </w:rPr>
      </w:pPr>
    </w:p>
    <w:p w14:paraId="2B411200">
      <w:pPr>
        <w:pStyle w:val="36"/>
        <w:spacing w:before="0" w:after="0" w:line="360" w:lineRule="auto"/>
        <w:jc w:val="left"/>
        <w:rPr>
          <w:rFonts w:hint="eastAsia" w:ascii="宋体" w:hAnsi="宋体" w:eastAsia="宋体" w:cs="宋体"/>
          <w:color w:val="auto"/>
          <w:sz w:val="24"/>
          <w:szCs w:val="24"/>
        </w:rPr>
      </w:pPr>
    </w:p>
    <w:p w14:paraId="44029E91">
      <w:pPr>
        <w:pStyle w:val="36"/>
        <w:spacing w:before="0" w:after="0" w:line="360" w:lineRule="auto"/>
        <w:jc w:val="left"/>
        <w:rPr>
          <w:rFonts w:hint="eastAsia" w:ascii="宋体" w:hAnsi="宋体" w:eastAsia="宋体" w:cs="宋体"/>
          <w:color w:val="auto"/>
          <w:sz w:val="24"/>
          <w:szCs w:val="24"/>
        </w:rPr>
      </w:pPr>
    </w:p>
    <w:p w14:paraId="49AA36E5">
      <w:pPr>
        <w:pStyle w:val="36"/>
        <w:spacing w:before="0" w:after="0" w:line="360" w:lineRule="auto"/>
        <w:jc w:val="left"/>
        <w:rPr>
          <w:rFonts w:hint="eastAsia" w:ascii="宋体" w:hAnsi="宋体" w:eastAsia="宋体" w:cs="宋体"/>
          <w:color w:val="auto"/>
          <w:sz w:val="24"/>
          <w:szCs w:val="24"/>
        </w:rPr>
      </w:pPr>
    </w:p>
    <w:p w14:paraId="0098FAEC">
      <w:pPr>
        <w:pStyle w:val="36"/>
        <w:spacing w:before="0" w:after="0" w:line="360" w:lineRule="auto"/>
        <w:jc w:val="left"/>
        <w:rPr>
          <w:rFonts w:hint="eastAsia" w:ascii="宋体" w:hAnsi="宋体" w:eastAsia="宋体" w:cs="宋体"/>
          <w:color w:val="auto"/>
          <w:sz w:val="24"/>
          <w:szCs w:val="24"/>
        </w:rPr>
      </w:pPr>
    </w:p>
    <w:p w14:paraId="281F9756">
      <w:pPr>
        <w:pStyle w:val="36"/>
        <w:spacing w:before="0" w:after="0" w:line="360" w:lineRule="auto"/>
        <w:jc w:val="left"/>
        <w:rPr>
          <w:rFonts w:hint="eastAsia" w:ascii="宋体" w:hAnsi="宋体" w:eastAsia="宋体" w:cs="宋体"/>
          <w:color w:val="auto"/>
          <w:sz w:val="24"/>
          <w:szCs w:val="24"/>
        </w:rPr>
      </w:pPr>
    </w:p>
    <w:p w14:paraId="21A73F12">
      <w:pPr>
        <w:pStyle w:val="36"/>
        <w:spacing w:before="0" w:after="0" w:line="360" w:lineRule="auto"/>
        <w:jc w:val="left"/>
        <w:rPr>
          <w:rFonts w:hint="eastAsia" w:ascii="宋体" w:hAnsi="宋体" w:eastAsia="宋体" w:cs="宋体"/>
          <w:color w:val="auto"/>
          <w:sz w:val="24"/>
          <w:szCs w:val="24"/>
        </w:rPr>
      </w:pPr>
    </w:p>
    <w:p w14:paraId="391D39F0">
      <w:pPr>
        <w:pStyle w:val="36"/>
        <w:spacing w:before="0" w:after="0" w:line="360" w:lineRule="auto"/>
        <w:jc w:val="left"/>
        <w:rPr>
          <w:rFonts w:hint="eastAsia" w:ascii="宋体" w:hAnsi="宋体" w:eastAsia="宋体" w:cs="宋体"/>
          <w:color w:val="auto"/>
          <w:sz w:val="24"/>
          <w:szCs w:val="24"/>
        </w:rPr>
      </w:pPr>
    </w:p>
    <w:p w14:paraId="23296828">
      <w:pPr>
        <w:pStyle w:val="36"/>
        <w:spacing w:before="0" w:after="0" w:line="360" w:lineRule="auto"/>
        <w:jc w:val="left"/>
        <w:rPr>
          <w:rFonts w:hint="eastAsia" w:ascii="宋体" w:hAnsi="宋体" w:eastAsia="宋体" w:cs="宋体"/>
          <w:color w:val="auto"/>
          <w:sz w:val="24"/>
          <w:szCs w:val="24"/>
        </w:rPr>
      </w:pPr>
    </w:p>
    <w:p w14:paraId="185E9CD1">
      <w:pPr>
        <w:pStyle w:val="36"/>
        <w:spacing w:before="0" w:after="0" w:line="360" w:lineRule="auto"/>
        <w:jc w:val="left"/>
        <w:rPr>
          <w:rFonts w:hint="eastAsia" w:ascii="宋体" w:hAnsi="宋体" w:eastAsia="宋体" w:cs="宋体"/>
          <w:color w:val="auto"/>
          <w:sz w:val="24"/>
          <w:szCs w:val="24"/>
        </w:rPr>
      </w:pPr>
    </w:p>
    <w:p w14:paraId="17AB1DE2">
      <w:pPr>
        <w:pStyle w:val="36"/>
        <w:spacing w:before="0" w:after="0" w:line="360" w:lineRule="auto"/>
        <w:jc w:val="left"/>
        <w:rPr>
          <w:rFonts w:hint="eastAsia" w:ascii="宋体" w:hAnsi="宋体" w:eastAsia="宋体" w:cs="宋体"/>
          <w:color w:val="auto"/>
          <w:sz w:val="24"/>
          <w:szCs w:val="24"/>
        </w:rPr>
      </w:pPr>
    </w:p>
    <w:p w14:paraId="7C17D222">
      <w:pPr>
        <w:pStyle w:val="36"/>
        <w:spacing w:before="0" w:after="0" w:line="360" w:lineRule="auto"/>
        <w:jc w:val="left"/>
        <w:rPr>
          <w:rFonts w:hint="eastAsia" w:ascii="宋体" w:hAnsi="宋体" w:eastAsia="宋体" w:cs="宋体"/>
          <w:color w:val="auto"/>
          <w:sz w:val="24"/>
          <w:szCs w:val="24"/>
        </w:rPr>
      </w:pPr>
    </w:p>
    <w:p w14:paraId="618BDF41">
      <w:pPr>
        <w:pStyle w:val="36"/>
        <w:spacing w:before="0"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附件：政府采购活动现场确认声明书</w:t>
      </w:r>
    </w:p>
    <w:p w14:paraId="1F3CAF28">
      <w:pPr>
        <w:spacing w:line="3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政府采购活动现场确认声明书</w:t>
      </w:r>
    </w:p>
    <w:p w14:paraId="1B67ACB8">
      <w:pPr>
        <w:spacing w:line="340" w:lineRule="exact"/>
        <w:jc w:val="center"/>
        <w:rPr>
          <w:rFonts w:hint="eastAsia" w:ascii="宋体" w:hAnsi="宋体" w:eastAsia="宋体" w:cs="宋体"/>
          <w:color w:val="auto"/>
          <w:sz w:val="32"/>
          <w:szCs w:val="32"/>
        </w:rPr>
      </w:pPr>
    </w:p>
    <w:p w14:paraId="549E2267">
      <w:pPr>
        <w:spacing w:line="360" w:lineRule="exact"/>
        <w:jc w:val="left"/>
        <w:rPr>
          <w:rFonts w:hint="eastAsia" w:ascii="宋体" w:hAnsi="宋体" w:eastAsia="宋体" w:cs="宋体"/>
          <w:i w:val="0"/>
          <w:iCs/>
          <w:color w:val="auto"/>
          <w:sz w:val="24"/>
          <w:szCs w:val="24"/>
          <w:u w:val="single"/>
        </w:rPr>
      </w:pPr>
      <w:r>
        <w:rPr>
          <w:rFonts w:hint="eastAsia" w:ascii="宋体" w:hAnsi="宋体" w:eastAsia="宋体" w:cs="宋体"/>
          <w:i w:val="0"/>
          <w:iCs/>
          <w:color w:val="auto"/>
          <w:sz w:val="24"/>
          <w:szCs w:val="24"/>
          <w:u w:val="single"/>
        </w:rPr>
        <w:t>（采购代理机构名称）：</w:t>
      </w:r>
    </w:p>
    <w:p w14:paraId="60D4071C">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i w:val="0"/>
          <w:iCs/>
          <w:color w:val="auto"/>
          <w:sz w:val="24"/>
          <w:szCs w:val="24"/>
        </w:rPr>
        <w:t>本人经由</w:t>
      </w:r>
      <w:r>
        <w:rPr>
          <w:rFonts w:hint="eastAsia" w:ascii="宋体" w:hAnsi="宋体" w:eastAsia="宋体" w:cs="宋体"/>
          <w:i w:val="0"/>
          <w:iCs/>
          <w:color w:val="auto"/>
          <w:sz w:val="24"/>
          <w:szCs w:val="24"/>
          <w:u w:val="single"/>
        </w:rPr>
        <w:t xml:space="preserve">   （公司名称）      </w:t>
      </w:r>
      <w:r>
        <w:rPr>
          <w:rFonts w:hint="eastAsia" w:ascii="宋体" w:hAnsi="宋体" w:eastAsia="宋体" w:cs="宋体"/>
          <w:i w:val="0"/>
          <w:iCs/>
          <w:color w:val="auto"/>
          <w:sz w:val="24"/>
          <w:szCs w:val="24"/>
        </w:rPr>
        <w:t>法定代表人（负责人）</w:t>
      </w:r>
      <w:r>
        <w:rPr>
          <w:rFonts w:hint="eastAsia" w:ascii="宋体" w:hAnsi="宋体" w:eastAsia="宋体" w:cs="宋体"/>
          <w:i w:val="0"/>
          <w:iCs/>
          <w:color w:val="auto"/>
          <w:sz w:val="24"/>
          <w:szCs w:val="24"/>
          <w:u w:val="single"/>
        </w:rPr>
        <w:t xml:space="preserve">       </w:t>
      </w:r>
      <w:r>
        <w:rPr>
          <w:rFonts w:hint="eastAsia" w:ascii="宋体" w:hAnsi="宋体" w:eastAsia="宋体" w:cs="宋体"/>
          <w:i w:val="0"/>
          <w:iCs/>
          <w:color w:val="auto"/>
          <w:sz w:val="24"/>
          <w:szCs w:val="24"/>
        </w:rPr>
        <w:t>，合法授权参加</w:t>
      </w:r>
      <w:r>
        <w:rPr>
          <w:rFonts w:hint="eastAsia" w:ascii="宋体" w:hAnsi="宋体" w:cs="宋体"/>
          <w:i w:val="0"/>
          <w:iCs/>
          <w:color w:val="auto"/>
          <w:sz w:val="24"/>
          <w:szCs w:val="24"/>
          <w:u w:val="single"/>
          <w:lang w:eastAsia="zh-CN"/>
        </w:rPr>
        <w:t>龙泉市自然资源和规划局土地项目动态监管应用</w:t>
      </w:r>
      <w:r>
        <w:rPr>
          <w:rFonts w:hint="eastAsia" w:ascii="宋体" w:hAnsi="宋体" w:eastAsia="宋体" w:cs="宋体"/>
          <w:i w:val="0"/>
          <w:iCs/>
          <w:color w:val="auto"/>
          <w:sz w:val="24"/>
          <w:szCs w:val="24"/>
          <w:u w:val="single"/>
        </w:rPr>
        <w:t>（项目编号）（标项） 政</w:t>
      </w:r>
      <w:r>
        <w:rPr>
          <w:rFonts w:hint="eastAsia" w:ascii="宋体" w:hAnsi="宋体" w:eastAsia="宋体" w:cs="宋体"/>
          <w:color w:val="auto"/>
          <w:sz w:val="24"/>
          <w:szCs w:val="24"/>
          <w:u w:val="single"/>
        </w:rPr>
        <w:t>府</w:t>
      </w:r>
      <w:r>
        <w:rPr>
          <w:rFonts w:hint="eastAsia" w:ascii="宋体" w:hAnsi="宋体" w:eastAsia="宋体" w:cs="宋体"/>
          <w:color w:val="auto"/>
          <w:sz w:val="24"/>
          <w:szCs w:val="24"/>
        </w:rPr>
        <w:t>采购活动，经与本单位法人代表（负责人）联系确认，现就有关公平竞争事项郑重声明如下：</w:t>
      </w:r>
    </w:p>
    <w:p w14:paraId="33DBA804">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一、本单位与采购人之间 □不存在利害关系 □存在下列利害关系</w:t>
      </w:r>
      <w:r>
        <w:rPr>
          <w:rFonts w:hint="eastAsia" w:ascii="宋体" w:hAnsi="宋体" w:eastAsia="宋体" w:cs="宋体"/>
          <w:color w:val="auto"/>
          <w:sz w:val="24"/>
          <w:szCs w:val="24"/>
          <w:u w:val="single"/>
        </w:rPr>
        <w:t xml:space="preserve">         ：</w:t>
      </w:r>
    </w:p>
    <w:p w14:paraId="69993520">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A.投资关系    B.行政隶属关系    C.业务指导关系</w:t>
      </w:r>
    </w:p>
    <w:p w14:paraId="03E14CA5">
      <w:pPr>
        <w:spacing w:line="3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D.其他可能影响采购公正的利害关系（如有，请如实说明）</w:t>
      </w:r>
      <w:r>
        <w:rPr>
          <w:rFonts w:hint="eastAsia" w:ascii="宋体" w:hAnsi="宋体" w:eastAsia="宋体" w:cs="宋体"/>
          <w:color w:val="auto"/>
          <w:sz w:val="24"/>
          <w:szCs w:val="24"/>
          <w:u w:val="single"/>
        </w:rPr>
        <w:t xml:space="preserve">         </w:t>
      </w:r>
    </w:p>
    <w:p w14:paraId="1B160EAF">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二、现已清楚知道参加本项目采购活动的其他所有供应商名称，本单位</w:t>
      </w:r>
    </w:p>
    <w:p w14:paraId="018EAA95">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□与其他所有供应商之间均不存在利害关系  □与</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之间存在下列利害关系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592D8">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A.法定代表人或负责人或实际控制人是同一人</w:t>
      </w:r>
    </w:p>
    <w:p w14:paraId="752FFAC5">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B.法定代表人或负责人或实际控制人是夫妻关系</w:t>
      </w:r>
    </w:p>
    <w:p w14:paraId="1B6724A8">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C.法定代表人或负责人或实际控制人是直系血亲关系</w:t>
      </w:r>
    </w:p>
    <w:p w14:paraId="12068FE7">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D.法定代表人或负责人或实际控制人存在三代以内旁系血亲关系</w:t>
      </w:r>
    </w:p>
    <w:p w14:paraId="27493E95">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E.法定代表人或负责人或实际控制人存在近姻亲关系</w:t>
      </w:r>
    </w:p>
    <w:p w14:paraId="68E439DB">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F.法定代表人或负责人或实际控制人存在股份控制或实际控制关系</w:t>
      </w:r>
    </w:p>
    <w:p w14:paraId="5291941A">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G.存在共同直接或间接投资设立子公司、联营企业和合营企业情况</w:t>
      </w:r>
    </w:p>
    <w:p w14:paraId="28FEBA9A">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H.存在分级代理或代销关系、同一生产制造商关系、管理关系、重要业务（占主营业务收入50%以上）或重要财务往来关系（如融资）等其他实质性控制关系</w:t>
      </w:r>
    </w:p>
    <w:p w14:paraId="6BD84CAB">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I.其他利害关系情况 </w:t>
      </w:r>
      <w:r>
        <w:rPr>
          <w:rFonts w:hint="eastAsia" w:ascii="宋体" w:hAnsi="宋体" w:eastAsia="宋体" w:cs="宋体"/>
          <w:color w:val="auto"/>
          <w:sz w:val="24"/>
          <w:szCs w:val="24"/>
          <w:u w:val="single"/>
        </w:rPr>
        <w:t xml:space="preserve">                                    </w:t>
      </w:r>
    </w:p>
    <w:p w14:paraId="75EAB9A8">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三、现已清楚知道并严格遵守政府采购法律法规和现场纪律。</w:t>
      </w:r>
    </w:p>
    <w:p w14:paraId="402544E8">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四、我发现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供应商之间存在或可能存在上述第二条第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项利害关系。 </w:t>
      </w:r>
    </w:p>
    <w:p w14:paraId="6C18F4E1">
      <w:pPr>
        <w:spacing w:line="340" w:lineRule="exact"/>
        <w:ind w:firstLine="480"/>
        <w:rPr>
          <w:rFonts w:hint="eastAsia" w:ascii="宋体" w:hAnsi="宋体" w:eastAsia="宋体" w:cs="宋体"/>
          <w:color w:val="auto"/>
          <w:sz w:val="24"/>
          <w:szCs w:val="24"/>
        </w:rPr>
      </w:pPr>
    </w:p>
    <w:p w14:paraId="0C43C140">
      <w:pPr>
        <w:spacing w:line="340" w:lineRule="exact"/>
        <w:ind w:right="560"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（投标人代表签名）：          </w:t>
      </w:r>
    </w:p>
    <w:p w14:paraId="46A98B1B">
      <w:pPr>
        <w:spacing w:line="340" w:lineRule="exact"/>
        <w:rPr>
          <w:rFonts w:hint="eastAsia" w:ascii="宋体" w:hAnsi="宋体" w:eastAsia="宋体" w:cs="宋体"/>
          <w:color w:val="auto"/>
          <w:sz w:val="24"/>
          <w:szCs w:val="24"/>
        </w:rPr>
      </w:pPr>
    </w:p>
    <w:p w14:paraId="249990D3">
      <w:pPr>
        <w:wordWrap w:val="0"/>
        <w:spacing w:line="34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85C6E45">
      <w:pPr>
        <w:spacing w:line="340" w:lineRule="exact"/>
        <w:rPr>
          <w:rFonts w:hint="eastAsia" w:ascii="宋体" w:hAnsi="宋体" w:eastAsia="宋体" w:cs="宋体"/>
          <w:color w:val="auto"/>
          <w:sz w:val="24"/>
          <w:szCs w:val="24"/>
        </w:rPr>
      </w:pPr>
    </w:p>
    <w:p w14:paraId="48886AE2">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注：1、投标人认为有利害关系和需要回避的人员，应提供相关证明材料，与本声明书一同提交。由采购代理机构和财政监督部门负责询问核查；</w:t>
      </w:r>
    </w:p>
    <w:p w14:paraId="711153DF">
      <w:pPr>
        <w:wordWrap w:val="0"/>
        <w:spacing w:line="34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HYPERLINK "mailto:该声明书在投标文件解密后30分钟内以邮件方式发送至邮箱lssggzyjyzx@163.com" </w:instrText>
      </w:r>
      <w:r>
        <w:rPr>
          <w:rFonts w:hint="eastAsia" w:ascii="宋体" w:hAnsi="宋体" w:eastAsia="宋体" w:cs="宋体"/>
          <w:b/>
          <w:color w:val="auto"/>
          <w:sz w:val="24"/>
          <w:szCs w:val="24"/>
        </w:rPr>
        <w:fldChar w:fldCharType="separate"/>
      </w:r>
      <w:r>
        <w:rPr>
          <w:rStyle w:val="47"/>
          <w:rFonts w:hint="eastAsia" w:ascii="宋体" w:hAnsi="宋体" w:eastAsia="宋体" w:cs="宋体"/>
          <w:b/>
          <w:color w:val="auto"/>
          <w:sz w:val="24"/>
          <w:szCs w:val="24"/>
          <w:u w:val="none"/>
        </w:rPr>
        <w:t>该声明书在投标文件解密后30分钟内以邮件方式发送至邮箱</w:t>
      </w:r>
      <w:r>
        <w:rPr>
          <w:rStyle w:val="47"/>
          <w:rFonts w:hint="eastAsia" w:ascii="宋体" w:hAnsi="宋体" w:eastAsia="宋体" w:cs="宋体"/>
          <w:b/>
          <w:color w:val="auto"/>
          <w:sz w:val="24"/>
          <w:szCs w:val="24"/>
          <w:u w:val="none"/>
          <w:lang w:eastAsia="zh-CN"/>
        </w:rPr>
        <w:t>7111581@163.com</w:t>
      </w:r>
      <w:r>
        <w:rPr>
          <w:rFonts w:hint="eastAsia" w:ascii="宋体" w:hAnsi="宋体" w:eastAsia="宋体" w:cs="宋体"/>
          <w:b/>
          <w:color w:val="auto"/>
          <w:sz w:val="24"/>
          <w:szCs w:val="24"/>
        </w:rPr>
        <w:fldChar w:fldCharType="end"/>
      </w:r>
      <w:r>
        <w:rPr>
          <w:rFonts w:hint="eastAsia" w:ascii="宋体" w:hAnsi="宋体" w:eastAsia="宋体" w:cs="宋体"/>
          <w:b/>
          <w:color w:val="auto"/>
          <w:sz w:val="24"/>
          <w:szCs w:val="24"/>
        </w:rPr>
        <w:t>。</w:t>
      </w:r>
    </w:p>
    <w:p w14:paraId="35C6799A">
      <w:pPr>
        <w:wordWrap w:val="0"/>
        <w:spacing w:line="340" w:lineRule="exact"/>
        <w:ind w:firstLine="482"/>
        <w:rPr>
          <w:rFonts w:hint="eastAsia" w:ascii="宋体" w:cs="宋体"/>
          <w:sz w:val="24"/>
        </w:rPr>
      </w:pPr>
      <w:r>
        <w:rPr>
          <w:rFonts w:hint="eastAsia" w:ascii="宋体" w:hAnsi="宋体" w:eastAsia="宋体" w:cs="宋体"/>
          <w:b/>
          <w:color w:val="auto"/>
          <w:sz w:val="24"/>
          <w:szCs w:val="24"/>
        </w:rPr>
        <w:t>3、该声明书请各供应商在开标前提前准备好。</w:t>
      </w:r>
    </w:p>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Futura Bk">
    <w:altName w:val="Segoe Print"/>
    <w:panose1 w:val="00000000000000000000"/>
    <w:charset w:val="00"/>
    <w:family w:val="auto"/>
    <w:pitch w:val="default"/>
    <w:sig w:usb0="00000000" w:usb1="00000000" w:usb2="00000000" w:usb3="00000000" w:csb0="0000009F" w:csb1="00000000"/>
  </w:font>
  <w:font w:name="Adobe 黑体 Std R">
    <w:altName w:val="黑体"/>
    <w:panose1 w:val="020B0400000000000000"/>
    <w:charset w:val="86"/>
    <w:family w:val="auto"/>
    <w:pitch w:val="default"/>
    <w:sig w:usb0="00000000" w:usb1="00000000" w:usb2="00000016" w:usb3="00000000" w:csb0="00060007"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EF77">
    <w:pPr>
      <w:pStyle w:val="27"/>
      <w:wordWrap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D546">
    <w:pPr>
      <w:pStyle w:val="2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7A2005">
                          <w:pPr>
                            <w:pStyle w:val="27"/>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o3KuEBAADBAwAADgAAAGRycy9lMm9Eb2MueG1srVPBjtMwEL0j8Q+W&#10;7zRpJVCpmq6AahESAqSFD3Adp7FkeyyP26R8APwBJy7c+a5+x46dpAu7lz3sJRnPjN/MezNeX/XW&#10;sKMKqMFVfD4rOVNOQq3dvuLfvl6/WHKGUbhaGHCq4ieF/Grz/Nm68yu1gBZMrQIjEIerzle8jdGv&#10;igJlq6zAGXjlKNhAsCLSMeyLOoiO0K0pFmX5qugg1D6AVIjk3Q5BPiKGxwBC02iptiAPVrk4oAZl&#10;RCRK2GqPfJO7bRol4+emQRWZqTgxjflLRcjepW+xWYvVPgjfajm2IB7Twj1OVmhHRS9QWxEFOwT9&#10;AMpqGQChiTMJthiIZEWIxby8p81NK7zKXEhq9BfR8elg5afjl8B0XfHXnDlhaeDnXz/Pv/+e//xg&#10;8/LlPCnUeVxR4o2n1Ni/hZ72ZvIjORPxvgk2/YkSozjpe7roq/rIZLq0XCyXJYUkxaYD4Rd3133A&#10;+F6BZcmoeKABZl3F8SPGIXVKSdUcXGtj8hCN+89BmMlTpN6HHpMV+10/EtpBfSI+9BKoTgvhO2cd&#10;7UHFHa09Z+aDI5nTykxGmIzdZAgn6WLFI2eD+S4Oq3XwQe/bvGypKfR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3ajcq4QEAAMEDAAAOAAAA&#10;AAAAAAEAIAAAAB4BAABkcnMvZTJvRG9jLnhtbFBLBQYAAAAABgAGAFkBAABxBQAAAAA=&#10;">
              <v:fill on="f" focussize="0,0"/>
              <v:stroke on="f"/>
              <v:imagedata o:title=""/>
              <o:lock v:ext="edit" aspectratio="f"/>
              <v:textbox inset="0mm,0mm,0mm,0mm" style="mso-fit-shape-to-text:t;">
                <w:txbxContent>
                  <w:p w14:paraId="177A2005">
                    <w:pPr>
                      <w:pStyle w:val="2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D121">
    <w:pPr>
      <w:pStyle w:val="27"/>
      <w:wordWrap w:val="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E7FF0">
                          <w:pPr>
                            <w:pStyle w:val="27"/>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9ZOABAADCAwAADgAAAGRycy9lMm9Eb2MueG1srVNNrtMwEN4jcQfL&#10;e5q0Eq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GNmHJmROWJn75/u3y49fl51e2&#10;LJ+vkkR9wIoy7wLlxuGVHyh99iM5E/OhBZv+xIlRnAQ+XwVWQ2QyXVqv1uuSQpJi84Hwi/vrATC+&#10;Ud6yZNQcaIJZWHF6h3FMnVNSNedvtTF5isb95SDM5ClS72OPyYrDfpgI7X1zJj70FKhO5+ELZz0t&#10;Qs0d7T1n5q0jndPOzAbMxn42hJN0seaRs9F8HcfdOgbQhy5vW2oKw8tjpE4zgdTGWHvqjkabJZjW&#10;MO3On+ecdf/0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v5/WTgAQAAwgMAAA4AAAAA&#10;AAAAAQAgAAAAHgEAAGRycy9lMm9Eb2MueG1sUEsFBgAAAAAGAAYAWQEAAHAFAAAAAA==&#10;">
              <v:fill on="f" focussize="0,0"/>
              <v:stroke on="f"/>
              <v:imagedata o:title=""/>
              <o:lock v:ext="edit" aspectratio="f"/>
              <v:textbox inset="0mm,0mm,0mm,0mm" style="mso-fit-shape-to-text:t;">
                <w:txbxContent>
                  <w:p w14:paraId="399E7FF0">
                    <w:pPr>
                      <w:pStyle w:val="2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1A66">
    <w:pPr>
      <w:pStyle w:val="27"/>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A2B4">
    <w:pPr>
      <w:pStyle w:val="27"/>
      <w:wordWrap w:val="0"/>
      <w:rPr>
        <w:rFonts w:hint="eastAsia"/>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E3513">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t5neEBAADBAwAADgAAAGRycy9lMm9Eb2MueG1srVPBjtMwEL0j8Q+W&#10;7zRphVZRVHe1UC1CQoC07Ae4jtNYsj2W7TYpHwB/wIkLd76r38HYSbqwXPawl2Q8M34z7814fT0Y&#10;TY7SBwWW0eWipERaAY2ye0bvv9y+qigJkduGa7CS0ZMM9Hrz8sW6d7VcQQe6kZ4giA117xjtYnR1&#10;UQTRScPDApy0GGzBGx7x6PdF43mP6EYXq7K8KnrwjfMgZAjo3Y5BOiH6pwBC2yohtyAORto4onqp&#10;eURKoVMu0E3utm2liJ/aNshINKPINOYvFkF7l77FZs3rveeuU2JqgT+lhUecDFcWi16gtjxycvDq&#10;PyijhIcAbVwIMMVIJCuCLJblI23uOu5k5oJSB3cRPTwfrPh4/OyJahi9osRygwM///h+/vn7/Osb&#10;WZavq6RQ70KNiXcOU+PwBgbcm9kf0JmID6036Y+UCMZR39NFXzlEItKlalVVJYYExuYD4hcP150P&#10;8Z0EQ5LBqMcBZl358UOIY+qckqpZuFVa5yFq+48DMZOnSL2PPSYrDrthIrSD5oR88CVgnQ78V0p6&#10;3ANGLa49Jfq9RZnTysyGn43dbHAr8CKjkZLRfBvH1To4r/ZdXrbUVHA3h4idZgKpjbH21B1ONksw&#10;bW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kK3md4QEAAMEDAAAOAAAA&#10;AAAAAAEAIAAAAB4BAABkcnMvZTJvRG9jLnhtbFBLBQYAAAAABgAGAFkBAABxBQAAAAA=&#10;">
              <v:fill on="f" focussize="0,0"/>
              <v:stroke on="f"/>
              <v:imagedata o:title=""/>
              <o:lock v:ext="edit" aspectratio="f"/>
              <v:textbox inset="0mm,0mm,0mm,0mm" style="mso-fit-shape-to-text:t;">
                <w:txbxContent>
                  <w:p w14:paraId="3ACE3513">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7137BE53">
    <w:pPr>
      <w:pStyle w:val="27"/>
      <w:wordWrap w:val="0"/>
      <w:rPr>
        <w:rFonts w:hint="eastAsia"/>
        <w:lang w:eastAsia="zh-CN"/>
      </w:rPr>
    </w:pPr>
  </w:p>
  <w:p w14:paraId="6196D83A">
    <w:pPr>
      <w:pStyle w:val="27"/>
      <w:wordWrap w:val="0"/>
      <w:rPr>
        <w:rFonts w:hint="eastAsia"/>
        <w:lang w:eastAsia="zh-CN"/>
      </w:rPr>
    </w:pPr>
  </w:p>
  <w:p w14:paraId="6EF912A3">
    <w:pPr>
      <w:pStyle w:val="27"/>
      <w:wordWrap w:val="0"/>
      <w:rPr>
        <w:rFonts w:hint="eastAsia"/>
        <w:lang w:eastAsia="zh-CN"/>
      </w:rPr>
    </w:pPr>
  </w:p>
  <w:p w14:paraId="169D386E">
    <w:pPr>
      <w:pStyle w:val="27"/>
      <w:wordWrap w:val="0"/>
      <w:rPr>
        <w:rFonts w:hint="eastAsia"/>
        <w:lang w:eastAsia="zh-CN"/>
      </w:rPr>
    </w:pPr>
  </w:p>
  <w:p w14:paraId="59D5CCF3">
    <w:pPr>
      <w:pStyle w:val="27"/>
      <w:wordWrap w:val="0"/>
      <w:rPr>
        <w:rFonts w:hint="eastAsia"/>
        <w:lang w:eastAsia="zh-CN"/>
      </w:rPr>
    </w:pPr>
  </w:p>
  <w:p w14:paraId="59FA596D">
    <w:pPr>
      <w:pStyle w:val="27"/>
      <w:wordWrap w:val="0"/>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A036">
    <w:pPr>
      <w:pStyle w:val="27"/>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7518E">
                          <w:pPr>
                            <w:pStyle w:val="2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p17eEBAADBAwAADgAAAGRycy9lMm9Eb2MueG1srVPBjtMwEL0j8Q+W&#10;7zRphaBETVdAtQgJAdLCB7iO01iyPZY9bVI+AP6AExfufFe/g7HTdNndyx64JOOZ8Zt5b8arq8Ea&#10;dlAhanA1n89KzpST0Gi3q/nXL9fPlpxFFK4RBpyq+VFFfrV++mTV+0otoAPTqMAIxMWq9zXvEH1V&#10;FFF2yoo4A68cBVsIViAdw65ogugJ3ZpiUZYvih5C4wNIFSN5N2OQnxHDYwChbbVUG5B7qxyOqEEZ&#10;gUQpdtpHvs7dtq2S+Klto0Jmak5MMX+pCNnb9C3WK1HtgvCdlucWxGNauMfJCu2o6AVqI1CwfdAP&#10;oKyWASK0OJNgi5FIVoRYzMt72tx0wqvMhaSO/iJ6/H+w8uPhc2C6qflLzpywNPDTzx+nX39Ov7+z&#10;efn8VVKo97GixBtPqTi8gYH2ZvJHcibiQxts+hMlRnHS93jRVw3IZLq0XCyXJYUkxaYD4Re3132I&#10;+E6BZcmoeaABZl3F4UPEMXVKSdUcXGtj8hCNu+MgzOQpUu9jj8nCYTucCW2hORIfeglUp4PwjbOe&#10;9qDmjtaeM/PekcxpZSYjTMZ2MoSTdLHmyNlovsVxtfY+6F2Xly01Ff3rPVKnmUBqY6x97o4mmyU4&#10;b2FanX/POev25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S+nXt4QEAAMEDAAAOAAAA&#10;AAAAAAEAIAAAAB4BAABkcnMvZTJvRG9jLnhtbFBLBQYAAAAABgAGAFkBAABxBQAAAAA=&#10;">
              <v:fill on="f" focussize="0,0"/>
              <v:stroke on="f"/>
              <v:imagedata o:title=""/>
              <o:lock v:ext="edit" aspectratio="f"/>
              <v:textbox inset="0mm,0mm,0mm,0mm" style="mso-fit-shape-to-text:t;">
                <w:txbxContent>
                  <w:p w14:paraId="2497518E">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A78B">
    <w:pPr>
      <w:spacing w:line="1" w:lineRule="exact"/>
    </w:pPr>
    <w:r>
      <w:rPr>
        <w:lang w:eastAsia="en-US" w:bidi="en-US"/>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04775" cy="76200"/>
              <wp:effectExtent l="0" t="0" r="0" b="0"/>
              <wp:wrapNone/>
              <wp:docPr id="10" name="Shape 268"/>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wps:spPr>
                    <wps:txbx>
                      <w:txbxContent>
                        <w:p w14:paraId="256611FE">
                          <w:pPr>
                            <w:pStyle w:val="71"/>
                          </w:pPr>
                          <w:r>
                            <w:fldChar w:fldCharType="begin"/>
                          </w:r>
                          <w:r>
                            <w:instrText xml:space="preserve"> PAGE \* MERGEFORMAT </w:instrText>
                          </w:r>
                          <w:r>
                            <w:fldChar w:fldCharType="separate"/>
                          </w:r>
                          <w:r>
                            <w:rPr>
                              <w:rFonts w:ascii="Times New Roman" w:hAnsi="Times New Roman" w:eastAsia="Times New Roman" w:cs="Times New Roman"/>
                            </w:rPr>
                            <w:t>49</w:t>
                          </w:r>
                          <w:r>
                            <w:rPr>
                              <w:rFonts w:ascii="Times New Roman" w:hAnsi="Times New Roman" w:eastAsia="Times New Roman" w:cs="Times New Roman"/>
                            </w:rPr>
                            <w:fldChar w:fldCharType="end"/>
                          </w:r>
                        </w:p>
                      </w:txbxContent>
                    </wps:txbx>
                    <wps:bodyPr wrap="none" lIns="0" tIns="0" rIns="0" bIns="0" upright="1">
                      <a:spAutoFit/>
                    </wps:bodyPr>
                  </wps:wsp>
                </a:graphicData>
              </a:graphic>
            </wp:anchor>
          </w:drawing>
        </mc:Choice>
        <mc:Fallback>
          <w:pict>
            <v:shape id="Shape 268" o:spid="_x0000_s1026" o:spt="202" type="#_x0000_t202" style="position:absolute;left:0pt;margin-top:0pt;height:6pt;width:8.25pt;mso-position-horizontal:center;mso-position-horizontal-relative:margin;mso-wrap-style:none;z-index:251672576;mso-width-relative:page;mso-height-relative:page;" filled="f" stroked="f" coordsize="21600,21600" o:gfxdata="UEsDBAoAAAAAAIdO4kAAAAAAAAAAAAAAAAAEAAAAZHJzL1BLAwQUAAAACACHTuJAhBfC29AAAAAD&#10;AQAADwAAAGRycy9kb3ducmV2LnhtbE2PMU/DMBCFd6T+B+sqsVG7lShViNOhEgsbBSGxXeNrHGGf&#10;I9tNk3+PywLLPZ3e6b3v6v3knRgppj6whvVKgSBug+m50/Dx/vKwA5EyskEXmDTMlGDfLO5qrEy4&#10;8huNx9yJEsKpQg0256GSMrWWPKZVGIiLdw7RYy5r7KSJeC3h3smNUlvpsefSYHGgg6X2+3jxGp6m&#10;z0BDogN9ncc22n7euddZ6/vlWj2DyDTlv2O44Rd0aArTKVzYJOE0lEfy77x520cQp6IbBbKp5X/2&#10;5gdQSwMEFAAAAAgAh07iQFBJVwq7AQAAlQMAAA4AAABkcnMvZTJvRG9jLnhtbK1Ty27bMBC8F8g/&#10;ELzHlI3UDgTLQQMjQYGiLZD2A2iKtAjwBS5tyX/fJSU5aXrJoRdpuVzNzsyutg+DNeQsI2jvGrpc&#10;VJRIJ3yr3bGhv3893d5TAom7lhvvZEMvEujD7ubTtg+1XPnOm1ZGgiAO6j40tEsp1IyB6KTlsPBB&#10;OrxUPlqe8BiPrI28R3Rr2Kqq1qz3sQ3RCwmA2f14SSfE+BFAr5QWcu/FyUqXRtQoDU8oCTodgO4K&#10;W6WkSD+UApmIaSgqTeWJTTA+5CfbbXl9jDx0WkwU+EcovNNkuXbY9Aq154mTU9T/QFktogev0kJ4&#10;y0YhxRFUsazeefPS8SCLFrQawtV0+H+w4vv5ZyS6xU1ASxy3OPHSlqzW99mdPkCNRS8By9Lw6Aes&#10;nPOAySx6UNHmN8oheI9Al6u3ckhE5I+qu83mMyUCrzZrXIQMwl6/DRHSs/SW5KChESdXDOXnb5DG&#10;0rkkt3L+SRtTpmfcXwnEzBmWiY8Ec5SGwzCpOfj2gmJ6HHpDHe44JearQ0/zfsxBnIPDHJxC1McO&#10;qS0LLwhfTglJFG65wwg7NcZpFXXTZuV1eHsuVa9/0+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BfC29AAAAADAQAADwAAAAAAAAABACAAAAAiAAAAZHJzL2Rvd25yZXYueG1sUEsBAhQAFAAAAAgA&#10;h07iQFBJVwq7AQAAlQMAAA4AAAAAAAAAAQAgAAAAHwEAAGRycy9lMm9Eb2MueG1sUEsFBgAAAAAG&#10;AAYAWQEAAEwFAAAAAA==&#10;">
              <v:fill on="f" focussize="0,0"/>
              <v:stroke on="f"/>
              <v:imagedata o:title=""/>
              <o:lock v:ext="edit" aspectratio="f"/>
              <v:textbox inset="0mm,0mm,0mm,0mm" style="mso-fit-shape-to-text:t;">
                <w:txbxContent>
                  <w:p w14:paraId="256611FE">
                    <w:pPr>
                      <w:pStyle w:val="71"/>
                    </w:pPr>
                    <w:r>
                      <w:fldChar w:fldCharType="begin"/>
                    </w:r>
                    <w:r>
                      <w:instrText xml:space="preserve"> PAGE \* MERGEFORMAT </w:instrText>
                    </w:r>
                    <w:r>
                      <w:fldChar w:fldCharType="separate"/>
                    </w:r>
                    <w:r>
                      <w:rPr>
                        <w:rFonts w:ascii="Times New Roman" w:hAnsi="Times New Roman" w:eastAsia="Times New Roman" w:cs="Times New Roman"/>
                      </w:rPr>
                      <w:t>49</w:t>
                    </w:r>
                    <w:r>
                      <w:rPr>
                        <w:rFonts w:ascii="Times New Roman" w:hAnsi="Times New Roman" w:eastAsia="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A38E">
    <w:pPr>
      <w:spacing w:line="1" w:lineRule="exact"/>
    </w:pPr>
    <w:r>
      <w:rPr>
        <w:lang w:eastAsia="en-US" w:bidi="en-US"/>
      </w:rPr>
      <mc:AlternateContent>
        <mc:Choice Requires="wps">
          <w:drawing>
            <wp:anchor distT="0" distB="0" distL="114300" distR="114300" simplePos="0" relativeHeight="251666432"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Shape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14:paraId="5F1C9B99">
                          <w:pPr>
                            <w:pStyle w:val="71"/>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Shape 273" o:spid="_x0000_s1026" o:spt="202" type="#_x0000_t202" style="position:absolute;left:0pt;margin-left:293.55pt;margin-top:783.25pt;height:6pt;width:8.25pt;mso-position-horizontal-relative:page;mso-position-vertical-relative:page;mso-wrap-style:none;z-index:-251650048;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fHhjC7oBAACYAwAADgAAAGRycy9lMm9Eb2MueG1srVPB&#10;btswDL0P6D8Iujd2s64ZjDhFh6DDgGEb0O0DFFmKBUiiICqx8/ejZCftuksPvcgUST3yPdLr+9FZ&#10;dlQRDfiW3yxqzpSX0Bm/b/mf34/XnznDJHwnLHjV8pNCfr+5+rAeQqOW0IPtVGQE4rEZQsv7lEJT&#10;VSh75QQuIChPQQ3RiUTXuK+6KAZCd7Za1vVdNUDsQgSpEMm7nYJ8RoxvAQStjVRbkAenfJpQo7Ii&#10;ESXsTUC+Kd1qrWT6qTWqxGzLiWkqJxUhe5fParMWzT6K0Bs5tyDe0sIrTk4YT0UvUFuRBDtE8x+U&#10;MzICgk4LCa6aiBRFiMVN/Uqbp14EVbiQ1BguouP7wcofx1+Rma7ly9VHzrxwNPJSl2UHyTMEbCjr&#10;KVBeGr/ASEtz9iM5M+tRR5e/xIdRnMQ9XcRVY2IyP6pvV6tPnEkKre5oEzJI9fw2RExfFTiWjZZH&#10;Gl1RVBy/Y5pSzym5lIdHY20Zn/X/OAhz8qgy//l1pjG1m6007saZ2w66E1EbaAda7mnlObPfPEmc&#10;1+VsxLOxm41cEcPDIVEbpbuMOkERq3yhgRV+83LljXh5L1nPP9T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76mTYAAAADQEAAA8AAAAAAAAAAQAgAAAAIgAAAGRycy9kb3ducmV2LnhtbFBLAQIU&#10;ABQAAAAIAIdO4kB8eGMLugEAAJgDAAAOAAAAAAAAAAEAIAAAACcBAABkcnMvZTJvRG9jLnhtbFBL&#10;BQYAAAAABgAGAFkBAABTBQAAAAA=&#10;">
              <v:fill on="f" focussize="0,0"/>
              <v:stroke on="f"/>
              <v:imagedata o:title=""/>
              <o:lock v:ext="edit" aspectratio="f"/>
              <v:textbox inset="0mm,0mm,0mm,0mm" style="mso-fit-shape-to-text:t;">
                <w:txbxContent>
                  <w:p w14:paraId="5F1C9B99">
                    <w:pPr>
                      <w:pStyle w:val="71"/>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662D">
    <w:pPr>
      <w:spacing w:line="1" w:lineRule="exact"/>
    </w:pPr>
    <w:r>
      <w:rPr>
        <w:lang w:eastAsia="en-US" w:bidi="en-US"/>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4775" cy="762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wps:spPr>
                    <wps:txbx>
                      <w:txbxContent>
                        <w:p w14:paraId="58E01789">
                          <w:pPr>
                            <w:pStyle w:val="71"/>
                          </w:pPr>
                          <w:r>
                            <w:fldChar w:fldCharType="begin"/>
                          </w:r>
                          <w:r>
                            <w:instrText xml:space="preserve"> PAGE \* MERGEFORMAT </w:instrText>
                          </w:r>
                          <w:r>
                            <w:fldChar w:fldCharType="separate"/>
                          </w:r>
                          <w:r>
                            <w:rPr>
                              <w:rFonts w:ascii="Times New Roman" w:hAnsi="Times New Roman" w:eastAsia="Times New Roman" w:cs="Times New Roman"/>
                            </w:rPr>
                            <w:t>49</w:t>
                          </w:r>
                          <w:r>
                            <w:rPr>
                              <w:rFonts w:ascii="Times New Roman" w:hAnsi="Times New Roman" w:eastAsia="Times New Roman" w:cs="Times New Roma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6pt;width:8.25pt;mso-position-horizontal:center;mso-position-horizontal-relative:margin;mso-wrap-style:none;z-index:251674624;mso-width-relative:page;mso-height-relative:page;" filled="f" stroked="f" coordsize="21600,21600" o:gfxdata="UEsDBAoAAAAAAIdO4kAAAAAAAAAAAAAAAAAEAAAAZHJzL1BLAwQUAAAACACHTuJAhBfC29AAAAAD&#10;AQAADwAAAGRycy9kb3ducmV2LnhtbE2PMU/DMBCFd6T+B+sqsVG7lShViNOhEgsbBSGxXeNrHGGf&#10;I9tNk3+PywLLPZ3e6b3v6v3knRgppj6whvVKgSBug+m50/Dx/vKwA5EyskEXmDTMlGDfLO5qrEy4&#10;8huNx9yJEsKpQg0256GSMrWWPKZVGIiLdw7RYy5r7KSJeC3h3smNUlvpsefSYHGgg6X2+3jxGp6m&#10;z0BDogN9ncc22n7euddZ6/vlWj2DyDTlv2O44Rd0aArTKVzYJOE0lEfy77x520cQp6IbBbKp5X/2&#10;5gdQSwMEFAAAAAgAh07iQOiAeprMAQAAlwMAAA4AAABkcnMvZTJvRG9jLnhtbK1TS27bMBDdF8gd&#10;CO5jykYTF4LloIWRoEDRFkh6AJqiLAL8gUNb8gXaG3TVTfc9l8/RISU5TbLJohtpOBy9ee/NaHXT&#10;G00OMoBytqLzWUGJtMLVyu4q+u3h9vIdJRC5rbl2Vlb0KIHerC/erDpfyoVrna5lIAhioex8RdsY&#10;fckYiFYaDjPnpcXLxgXDIx7DjtWBd4huNFsUxTXrXKh9cEICYHYzXNIRMbwG0DWNEnLjxN5IGwfU&#10;IDWPKAla5YGuM9umkSJ+aRqQkeiKotKYn9gE4216svWKl7vAfavESIG/hsIzTYYri03PUBseOdkH&#10;9QLKKBEcuCbOhDNsEJIdQRXz4pk39y33MmtBq8GfTYf/Bys+H74GomrchAUllhuc+Onnj9OvP6ff&#10;38ky+dN5KLHs3mNh7D+4HmunPGAyye6bYNIbBRG8R3ePZ3dlH4lIHxVvl8srSgReLa9xFRIIe/zW&#10;B4h30hmSgooGnF22lB8+QRxKp5LUyrpbpXWen7ZPEoiZMiwRHwimKPbbflSzdfURxXQ49opa3HJK&#10;9EeLrqYNmYIwBdsp2Pugdi1Sm2de4N/vI5LI3FKHAXZsjPPK6sbdSgvx7zlXPf5P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F8Lb0AAAAAMBAAAPAAAAAAAAAAEAIAAAACIAAABkcnMvZG93bnJl&#10;di54bWxQSwECFAAUAAAACACHTuJA6IB6mswBAACXAwAADgAAAAAAAAABACAAAAAfAQAAZHJzL2Uy&#10;b0RvYy54bWxQSwUGAAAAAAYABgBZAQAAXQUAAAAA&#10;">
              <v:fill on="f" focussize="0,0"/>
              <v:stroke on="f"/>
              <v:imagedata o:title=""/>
              <o:lock v:ext="edit" aspectratio="f"/>
              <v:textbox inset="0mm,0mm,0mm,0mm" style="mso-fit-shape-to-text:t;">
                <w:txbxContent>
                  <w:p w14:paraId="58E01789">
                    <w:pPr>
                      <w:pStyle w:val="71"/>
                    </w:pPr>
                    <w:r>
                      <w:fldChar w:fldCharType="begin"/>
                    </w:r>
                    <w:r>
                      <w:instrText xml:space="preserve"> PAGE \* MERGEFORMAT </w:instrText>
                    </w:r>
                    <w:r>
                      <w:fldChar w:fldCharType="separate"/>
                    </w:r>
                    <w:r>
                      <w:rPr>
                        <w:rFonts w:ascii="Times New Roman" w:hAnsi="Times New Roman" w:eastAsia="Times New Roman" w:cs="Times New Roman"/>
                      </w:rPr>
                      <w:t>49</w:t>
                    </w:r>
                    <w:r>
                      <w:rPr>
                        <w:rFonts w:ascii="Times New Roman" w:hAnsi="Times New Roman" w:eastAsia="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6E73">
    <w:pPr>
      <w:spacing w:line="1" w:lineRule="exact"/>
    </w:pPr>
    <w:r>
      <w:rPr>
        <w:lang w:eastAsia="en-US" w:bidi="en-US"/>
      </w:rPr>
      <mc:AlternateContent>
        <mc:Choice Requires="wps">
          <w:drawing>
            <wp:anchor distT="0" distB="0" distL="114300" distR="114300" simplePos="0" relativeHeight="251667456"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5" name="Shape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14:paraId="112119D8">
                          <w:pPr>
                            <w:pStyle w:val="71"/>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Shape 273" o:spid="_x0000_s1026" o:spt="202" type="#_x0000_t202" style="position:absolute;left:0pt;margin-left:293.55pt;margin-top:783.25pt;height:6pt;width:8.25pt;mso-position-horizontal-relative:page;mso-position-vertical-relative:page;mso-wrap-style:none;z-index:-251649024;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Vvdv8rkBAACWAwAADgAAAGRycy9lMm9Eb2MueG1srVPB&#10;btswDL0P6D8Iujd2s64ZjDhFh6DDgGEb0O0DFFmKBUiiICqx8/ejZCftuksPvcgUST3yPdLr+9FZ&#10;dlQRDfiW3yxqzpSX0Bm/b/mf34/XnznDJHwnLHjV8pNCfr+5+rAeQqOW0IPtVGQE4rEZQsv7lEJT&#10;VSh75QQuIChPQQ3RiUTXuK+6KAZCd7Za1vVdNUDsQgSpEMm7nYJ8RoxvAQStjVRbkAenfJpQo7Ii&#10;ESXsTUC+Kd1qrWT6qTWqxGzLiWkqJxUhe5fParMWzT6K0Bs5tyDe0sIrTk4YT0UvUFuRBDtE8x+U&#10;MzICgk4LCa6aiBRFiMVN/Uqbp14EVbiQ1BguouP7wcofx1+Rma7lnzjzwtHAS1W2XH3M4gwBG8p5&#10;CpSVxi8w0sqc/UjOzHnU0eUvsWEUJ2lPF2nVmJjMj+rb1YpKSAqt7mgPMkj1/DZETF8VOJaNlkca&#10;XNFTHL9jmlLPKbmUh0djbRme9f84CHPyqDL9+XWmMbWbrTTuxpnbDroTURtoA1ruaeE5s988CZyX&#10;5WzEs7GbjVwRw8MhURulu4w6QRGrfKFxFX7zauV9eHkvWc+/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zvqZNgAAAANAQAADwAAAAAAAAABACAAAAAiAAAAZHJzL2Rvd25yZXYueG1sUEsBAhQA&#10;FAAAAAgAh07iQFb3b/K5AQAAlgMAAA4AAAAAAAAAAQAgAAAAJwEAAGRycy9lMm9Eb2MueG1sUEsF&#10;BgAAAAAGAAYAWQEAAFIFAAAAAA==&#10;">
              <v:fill on="f" focussize="0,0"/>
              <v:stroke on="f"/>
              <v:imagedata o:title=""/>
              <o:lock v:ext="edit" aspectratio="f"/>
              <v:textbox inset="0mm,0mm,0mm,0mm" style="mso-fit-shape-to-text:t;">
                <w:txbxContent>
                  <w:p w14:paraId="112119D8">
                    <w:pPr>
                      <w:pStyle w:val="71"/>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750C">
    <w:pPr>
      <w:spacing w:line="1" w:lineRule="exact"/>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DC8D1">
                          <w:pPr>
                            <w:pStyle w:val="27"/>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s7Wt8BAADBAwAADgAAAGRycy9lMm9Eb2MueG1srVPNjtMwEL4j8Q6W&#10;7zRppUVV1HQFWy1CQoC08ACu4zSW/CfPtEl5AHgDTly481x9DsZO2sJy2QOXZDwz/ma+b8ar28Ea&#10;dlARtHc1n89KzpSTvtFuV/PPn+5fLDkDFK4RxjtV86MCfrt+/mzVh0otfOdNoyIjEAdVH2reIYaq&#10;KEB2ygqY+aAcBVsfrUA6xl3RRNETujXFoixfFr2PTYheKgDybsYgnxDjUwB922qpNl7urXI4okZl&#10;BBIl6HQAvs7dtq2S+KFtQSEzNSemmL9UhOxt+hbrlah2UYROy6kF8ZQWHnGyQjsqeoHaCBRsH/U/&#10;UFbL6MG3OJPeFiORrAixmJePtHnoRFCZC0kN4SI6/D9Y+f7wMTLd1JzG7oSlgZ++fzv9+HX6+ZXN&#10;y5usUB+gosSHQKk4vPYD7U1SLvmBnIn40Eab/kSJUZz0PV70VQMymS4tF8tlSSFJsfOBcIrr9RAB&#10;3yhvWTJqHmmAWVdxeAc4pp5TUjXn77UxeYjG/eUgzOQprj0mC4ftMDW+9c2R+NBLoDqdj18462kP&#10;au5o7Tkzbx3JnFbmbMSzsT0bwkm6WHPkbDTvcFytfYh61+VlS01BeLVH6jQTSG2MtafuaLJZgmkL&#10;0+r8ec5Z15e3/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bs7Wt8BAADBAwAADgAAAAAA&#10;AAABACAAAAAeAQAAZHJzL2Uyb0RvYy54bWxQSwUGAAAAAAYABgBZAQAAbwUAAAAA&#10;">
              <v:fill on="f" focussize="0,0"/>
              <v:stroke on="f"/>
              <v:imagedata o:title=""/>
              <o:lock v:ext="edit" aspectratio="f"/>
              <v:textbox inset="0mm,0mm,0mm,0mm" style="mso-fit-shape-to-text:t;">
                <w:txbxContent>
                  <w:p w14:paraId="5A0DC8D1">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51A6">
    <w:pPr>
      <w:pStyle w:val="28"/>
      <w:rPr>
        <w:rFonts w:hint="eastAsia" w:ascii="宋体" w:eastAsia="宋体" w:cs="宋体"/>
        <w:szCs w:val="18"/>
        <w:lang w:eastAsia="zh-CN"/>
      </w:rPr>
    </w:pPr>
    <w:r>
      <w:rPr>
        <w:rFonts w:hint="eastAsia" w:ascii="宋体" w:cs="宋体"/>
        <w:szCs w:val="18"/>
      </w:rPr>
      <w:t>龙泉中信项目管理有限公司                         电话：0578-7125770   传真：</w:t>
    </w:r>
    <w:r>
      <w:rPr>
        <w:rFonts w:hint="eastAsia" w:ascii="宋体" w:cs="宋体"/>
        <w:szCs w:val="18"/>
        <w:lang w:eastAsia="zh-CN"/>
      </w:rPr>
      <w:t>0578-7125770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3B07">
    <w:pPr>
      <w:pStyle w:val="28"/>
      <w:rPr>
        <w:rFonts w:hint="eastAsia" w:ascii="宋体" w:eastAsia="宋体" w:cs="宋体"/>
        <w:szCs w:val="18"/>
        <w:lang w:eastAsia="zh-CN"/>
      </w:rPr>
    </w:pPr>
    <w:r>
      <w:rPr>
        <w:rFonts w:hint="eastAsia"/>
        <w:color w:val="000000"/>
        <w:lang w:eastAsia="zh-CN"/>
      </w:rPr>
      <w:t>龙泉中信项目管理有限公司</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电话：0578-7125770   传真：</w:t>
    </w:r>
    <w:r>
      <w:rPr>
        <w:rFonts w:hint="eastAsia" w:ascii="宋体" w:cs="宋体"/>
        <w:szCs w:val="18"/>
        <w:lang w:eastAsia="zh-CN"/>
      </w:rPr>
      <w:t>0578-7125770</w:t>
    </w:r>
  </w:p>
  <w:p w14:paraId="2F8D34CC">
    <w:pPr>
      <w:pStyle w:val="2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F70B">
    <w:pPr>
      <w:pStyle w:val="28"/>
      <w:ind w:firstLine="180" w:firstLineChars="100"/>
      <w:jc w:val="both"/>
    </w:pPr>
    <w:r>
      <w:rPr>
        <w:rFonts w:hint="eastAsia"/>
        <w:color w:val="000000"/>
        <w:lang w:eastAsia="zh-CN"/>
      </w:rPr>
      <w:t>龙泉中信项目管理有限公司</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电话：0578-7125770   传真：</w:t>
    </w:r>
    <w:r>
      <w:rPr>
        <w:rFonts w:hint="eastAsia" w:ascii="宋体" w:cs="宋体"/>
        <w:szCs w:val="18"/>
        <w:lang w:eastAsia="zh-CN"/>
      </w:rPr>
      <w:t>0578-7125770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8BA7">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956310</wp:posOffset>
              </wp:positionH>
              <wp:positionV relativeFrom="page">
                <wp:posOffset>530860</wp:posOffset>
              </wp:positionV>
              <wp:extent cx="5615940" cy="396240"/>
              <wp:effectExtent l="0" t="0" r="0" b="0"/>
              <wp:wrapNone/>
              <wp:docPr id="2" name="Shape 265"/>
              <wp:cNvGraphicFramePr/>
              <a:graphic xmlns:a="http://schemas.openxmlformats.org/drawingml/2006/main">
                <a:graphicData uri="http://schemas.microsoft.com/office/word/2010/wordprocessingShape">
                  <wps:wsp>
                    <wps:cNvSpPr txBox="1"/>
                    <wps:spPr>
                      <a:xfrm>
                        <a:off x="0" y="0"/>
                        <a:ext cx="5615940" cy="396240"/>
                      </a:xfrm>
                      <a:prstGeom prst="rect">
                        <a:avLst/>
                      </a:prstGeom>
                      <a:noFill/>
                      <a:ln>
                        <a:noFill/>
                      </a:ln>
                    </wps:spPr>
                    <wps:txbx>
                      <w:txbxContent>
                        <w:p w14:paraId="076CB85B">
                          <w:pPr>
                            <w:pStyle w:val="28"/>
                            <w:pBdr>
                              <w:bottom w:val="single" w:color="auto" w:sz="4" w:space="0"/>
                            </w:pBdr>
                            <w:jc w:val="both"/>
                            <w:rPr>
                              <w:rFonts w:hint="eastAsia"/>
                              <w:lang w:eastAsia="zh-CN"/>
                            </w:rPr>
                          </w:pPr>
                          <w:r>
                            <w:rPr>
                              <w:rFonts w:hint="eastAsia" w:ascii="宋体" w:cs="宋体"/>
                              <w:szCs w:val="18"/>
                              <w:lang w:eastAsia="zh-CN"/>
                            </w:rPr>
                            <w:t xml:space="preserve">浙江龙泉天越工程咨询有限公司  </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w:t>
                          </w:r>
                        </w:p>
                      </w:txbxContent>
                    </wps:txbx>
                    <wps:bodyPr wrap="square" lIns="0" tIns="0" rIns="0" bIns="0" upright="1"/>
                  </wps:wsp>
                </a:graphicData>
              </a:graphic>
            </wp:anchor>
          </w:drawing>
        </mc:Choice>
        <mc:Fallback>
          <w:pict>
            <v:shape id="Shape 265" o:spid="_x0000_s1026" o:spt="202" type="#_x0000_t202" style="position:absolute;left:0pt;margin-left:75.3pt;margin-top:41.8pt;height:31.2pt;width:442.2pt;mso-position-horizontal-relative:page;mso-position-vertical-relative:page;z-index:-251654144;mso-width-relative:page;mso-height-relative:page;" filled="f" stroked="f" coordsize="21600,21600" o:gfxdata="UEsDBAoAAAAAAIdO4kAAAAAAAAAAAAAAAAAEAAAAZHJzL1BLAwQUAAAACACHTuJAAAtNmNgAAAAL&#10;AQAADwAAAGRycy9kb3ducmV2LnhtbE2PzU7DMBCE70i8g7VI3KhdSqMS4lQIwQkJkYYDRyfeJlbj&#10;dYjdH96e7amcdkc7mv2mWJ/8IA44RRdIw3ymQCC1wTrqNHzVb3crEDEZsmYIhBp+McK6vL4qTG7D&#10;kSo8bFInOIRibjT0KY25lLHt0Zs4CyMS37Zh8iaxnDppJ3PkcD/Ie6Uy6Y0j/tCbEV96bHebvdfw&#10;/E3Vq/v5aD6rbeXq+lHRe7bT+vZmrp5AJDylixnO+IwOJTM1YU82ioH1UmVs1bBa8Dwb1GLJ7Rre&#10;HjIFsizk/w7lH1BLAwQUAAAACACHTuJAWOGWaLMBAAB+AwAADgAAAGRycy9lMm9Eb2MueG1srVNN&#10;j9MwEL0j8R8s32naQCs2aroSqhYhIUDa5Qe4jt1Y8hczbpP+e8ZO04XlsgcuzsvM5M28N872fnSW&#10;nRWgCb7lq8WSM+Vl6Iw/tvzn08O7j5xhEr4TNnjV8otCfr97+2Y7xEbVoQ+2U8CIxGMzxJb3KcWm&#10;qlD2yglchKg8JXUAJxK9wrHqQAzE7mxVL5ebagjQRQhSIVJ0PyX5lRFeQxi0NlLtgzw55dPECsqK&#10;RJKwNxH5rkyrtZLpu9aoErMtJ6WpnNSE8CGf1W4rmiOI2Bt5HUG8ZoQXmpwwnpreqPYiCXYC8w+V&#10;MxICBp0WMrhqElIcIRWr5QtvHnsRVdFCVmO8mY7/j1Z+O/8AZrqW15x54WjhpSurN+tszhCxoZrH&#10;SFVp/BRGujJzHCmYNY8aXH6SGkZ5svZys1aNiUkKrjer9d0HSknKvb/b1ISJvnr+OgKmzyo4lkHL&#10;gVZXHBXnr5im0rkkN/PhwVhb1mf9XwHizJEqjz6NmFEaD+NVzyF0F5Iz0NZbjr9OAhRn9osnW/MV&#10;mQHM4DCDUwRz7Gm4YkFpQGspKq5XKO/9z/cyxvNvs/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AtNmNgAAAALAQAADwAAAAAAAAABACAAAAAiAAAAZHJzL2Rvd25yZXYueG1sUEsBAhQAFAAAAAgA&#10;h07iQFjhlmizAQAAfgMAAA4AAAAAAAAAAQAgAAAAJwEAAGRycy9lMm9Eb2MueG1sUEsFBgAAAAAG&#10;AAYAWQEAAEwFAAAAAA==&#10;">
              <v:fill on="f" focussize="0,0"/>
              <v:stroke on="f"/>
              <v:imagedata o:title=""/>
              <o:lock v:ext="edit" aspectratio="f"/>
              <v:textbox inset="0mm,0mm,0mm,0mm">
                <w:txbxContent>
                  <w:p w14:paraId="076CB85B">
                    <w:pPr>
                      <w:pStyle w:val="28"/>
                      <w:pBdr>
                        <w:bottom w:val="single" w:color="auto" w:sz="4" w:space="0"/>
                      </w:pBdr>
                      <w:jc w:val="both"/>
                      <w:rPr>
                        <w:rFonts w:hint="eastAsia"/>
                        <w:lang w:eastAsia="zh-CN"/>
                      </w:rPr>
                    </w:pPr>
                    <w:r>
                      <w:rPr>
                        <w:rFonts w:hint="eastAsia" w:ascii="宋体" w:cs="宋体"/>
                        <w:szCs w:val="18"/>
                        <w:lang w:eastAsia="zh-CN"/>
                      </w:rPr>
                      <w:t xml:space="preserve">浙江龙泉天越工程咨询有限公司  </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6CB0">
    <w:pPr>
      <w:spacing w:line="1" w:lineRule="exact"/>
    </w:pPr>
    <w:r>
      <w:rPr>
        <w:lang w:eastAsia="en-US" w:bidi="en-US"/>
      </w:rPr>
      <mc:AlternateContent>
        <mc:Choice Requires="wps">
          <w:drawing>
            <wp:anchor distT="0" distB="0" distL="114300" distR="114300" simplePos="0" relativeHeight="251664384"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Shape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6AD8F721">
                          <w:pPr>
                            <w:pStyle w:val="71"/>
                            <w:tabs>
                              <w:tab w:val="right" w:pos="8880"/>
                            </w:tabs>
                            <w:rPr>
                              <w:rFonts w:hint="eastAsia" w:eastAsia="宋体"/>
                              <w:lang w:eastAsia="zh-CN"/>
                            </w:rPr>
                          </w:pPr>
                          <w:r>
                            <w:rPr>
                              <w:rFonts w:hint="eastAsia"/>
                              <w:color w:val="000000"/>
                              <w:lang w:eastAsia="zh-CN"/>
                            </w:rPr>
                            <w:t xml:space="preserve">浙江龙泉天越工程咨询有限公司  </w:t>
                          </w:r>
                          <w:r>
                            <w:rPr>
                              <w:color w:val="000000"/>
                            </w:rPr>
                            <w:tab/>
                          </w:r>
                          <w:r>
                            <w:rPr>
                              <w:color w:val="000000"/>
                            </w:rPr>
                            <w:t>电话/</w:t>
                          </w:r>
                          <w:r>
                            <w:rPr>
                              <w:rFonts w:hint="eastAsia"/>
                              <w:color w:val="000000"/>
                              <w:lang w:eastAsia="zh-CN"/>
                            </w:rPr>
                            <w:t>传真：0578-7113468</w:t>
                          </w:r>
                        </w:p>
                      </w:txbxContent>
                    </wps:txbx>
                    <wps:bodyPr wrap="square" lIns="0" tIns="0" rIns="0" bIns="0">
                      <a:spAutoFit/>
                    </wps:bodyPr>
                  </wps:wsp>
                </a:graphicData>
              </a:graphic>
            </wp:anchor>
          </w:drawing>
        </mc:Choice>
        <mc:Fallback>
          <w:pict>
            <v:shape id="Shape 270" o:spid="_x0000_s1026" o:spt="202" type="#_x0000_t202" style="position:absolute;left:0pt;margin-left:75.3pt;margin-top:43.75pt;height:9pt;width:444pt;mso-position-horizontal-relative:page;mso-position-vertical-relative:page;z-index:-251652096;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Km/8629AQAAnAMAAA4AAABkcnMvZTJvRG9jLnhtbK1TTW/b&#10;MAy9D9h/EHRf7KRbFxhxig1BhwHDNqDbD1BkKhagr4lK7Pz7UbKTbu2lh15kiqQe+R7pzd1oDTtB&#10;RO1dy5eLmjNw0nfaHVr++9f9uzVnmITrhPEOWn4G5Hfbt282Q2hg5XtvOoiMQBw2Q2h5n1Joqgpl&#10;D1bgwgdwFFQ+WpHoGg9VF8VA6NZUq7q+rQYfuxC9BETy7qYgnxHjSwC9UlrCzsujBZcm1AhGJKKE&#10;vQ7It6VbpUCmH0ohJGZaTkxTOakI2ft8VtuNaA5RhF7LuQXxkhaecLJCOyp6hdqJJNgx6mdQVsvo&#10;0au0kN5WE5GiCLFY1k+0eehFgMKFpMZwFR1fD1Z+P/2MTHctX30kTZywNPJSl2UHyTMEbCjrIVBe&#10;Gj/7kZbm4kdyZtajijZ/iQ+jOAGdr+LCmJgk54fbm/W6ppCk2HL5/oZsgq8eX4eI6Qt4y7LR8kjD&#10;K5qK0zdMU+olJRdz/l4bUwZo3H8Owpw8UDZgfp2JTA1nK437cWa3992ZyA20BS3HP0cRgTPz1ZHM&#10;1G66GPFi7Gcj18Tw6ZiokdJfxp3AiFe+0NAKw3nB8lb8ey9Zjz/V9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mhph1gAAAAsBAAAPAAAAAAAAAAEAIAAAACIAAABkcnMvZG93bnJldi54bWxQSwEC&#10;FAAUAAAACACHTuJAqb/zrb0BAACcAwAADgAAAAAAAAABACAAAAAlAQAAZHJzL2Uyb0RvYy54bWxQ&#10;SwUGAAAAAAYABgBZAQAAVAUAAAAA&#10;">
              <v:fill on="f" focussize="0,0"/>
              <v:stroke on="f"/>
              <v:imagedata o:title=""/>
              <o:lock v:ext="edit" aspectratio="f"/>
              <v:textbox inset="0mm,0mm,0mm,0mm" style="mso-fit-shape-to-text:t;">
                <w:txbxContent>
                  <w:p w14:paraId="6AD8F721">
                    <w:pPr>
                      <w:pStyle w:val="71"/>
                      <w:tabs>
                        <w:tab w:val="right" w:pos="8880"/>
                      </w:tabs>
                      <w:rPr>
                        <w:rFonts w:hint="eastAsia" w:eastAsia="宋体"/>
                        <w:lang w:eastAsia="zh-CN"/>
                      </w:rPr>
                    </w:pPr>
                    <w:r>
                      <w:rPr>
                        <w:rFonts w:hint="eastAsia"/>
                        <w:color w:val="000000"/>
                        <w:lang w:eastAsia="zh-CN"/>
                      </w:rPr>
                      <w:t xml:space="preserve">浙江龙泉天越工程咨询有限公司  </w:t>
                    </w:r>
                    <w:r>
                      <w:rPr>
                        <w:color w:val="000000"/>
                      </w:rPr>
                      <w:tab/>
                    </w:r>
                    <w:r>
                      <w:rPr>
                        <w:color w:val="000000"/>
                      </w:rPr>
                      <w:t>电话/</w:t>
                    </w:r>
                    <w:r>
                      <w:rPr>
                        <w:rFonts w:hint="eastAsia"/>
                        <w:color w:val="000000"/>
                        <w:lang w:eastAsia="zh-CN"/>
                      </w:rPr>
                      <w:t>传真：0578-7113468</w:t>
                    </w: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Shape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Shape 272"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01OuvrAEAAGwDAAAOAAAAZHJzL2Uyb0RvYy54bWytU8uO&#10;2zAMvBfoPwi6N3YMbFIYcfaQIL0UbYC2H6DIki1AL5DaOPn7Uoo3DXYve6gPMilSQ82Q2jxfnGVn&#10;BWiC7/hyUXOmvAy98UPH//w+fPnKGSbhe2GDVx2/KuTP28+fNlNsVRPGYHsFjEA8tlPs+JhSbKsK&#10;5aicwEWIylNQB3AikQtD1YOYCN3ZqqnrVTUF6CMEqRBpd38L8hkRPgIYtDZS7YN8ccqnGyooKxJR&#10;wtFE5NtyW62VTD+1RpWY7TgxTWWlImSf8lptN6IdQMTRyPkK4iNXeMPJCeOp6B1qL5JgL2DeQTkj&#10;IWDQaSGDq25EiiLEYlm/0ebXKKIqXEhqjHfR8f/Byh/nIzDTd7xZN5x54ajlpS7LGyTPFLGlrJ0/&#10;wuxhPELmetHg8p9YsEuR9HqXVF0Sk7T5tF41q+aJM/kaq/4djIDpmwqOZaPjmECYYUy74D01LsCy&#10;SCrO3zFRaTr4eiBXtZ5NNL/Nuq5LGgZr+oOxNgcRhtPOAjsL6vuhfJkLQTykkWd9zlZlUOYqme+N&#10;YbZOob8W4lX2qAkFZB6Y3OVHn+zHR7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iJ/PfXAAAA&#10;DAEAAA8AAAAAAAAAAQAgAAAAIgAAAGRycy9kb3ducmV2LnhtbFBLAQIUABQAAAAIAIdO4kC01Ouv&#10;rAEAAGwDAAAOAAAAAAAAAAEAIAAAACYBAABkcnMvZTJvRG9jLnhtbFBLBQYAAAAABgAGAFkBAABE&#10;BQ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9917">
    <w:pPr>
      <w:spacing w:line="1" w:lineRule="exact"/>
    </w:pPr>
    <w:r>
      <w:rPr>
        <w:lang w:eastAsia="en-US" w:bidi="en-US"/>
      </w:rPr>
      <mc:AlternateContent>
        <mc:Choice Requires="wps">
          <w:drawing>
            <wp:anchor distT="0" distB="0" distL="114300" distR="114300" simplePos="0" relativeHeight="251663360" behindDoc="1" locked="0" layoutInCell="1" allowOverlap="1">
              <wp:simplePos x="0" y="0"/>
              <wp:positionH relativeFrom="page">
                <wp:posOffset>956310</wp:posOffset>
              </wp:positionH>
              <wp:positionV relativeFrom="page">
                <wp:posOffset>530860</wp:posOffset>
              </wp:positionV>
              <wp:extent cx="5615940" cy="39624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615940" cy="396240"/>
                      </a:xfrm>
                      <a:prstGeom prst="rect">
                        <a:avLst/>
                      </a:prstGeom>
                      <a:noFill/>
                      <a:ln>
                        <a:noFill/>
                      </a:ln>
                    </wps:spPr>
                    <wps:txbx>
                      <w:txbxContent>
                        <w:p w14:paraId="5237B8B0">
                          <w:pPr>
                            <w:pStyle w:val="28"/>
                            <w:pBdr>
                              <w:bottom w:val="single" w:color="auto" w:sz="4" w:space="0"/>
                            </w:pBdr>
                            <w:jc w:val="both"/>
                            <w:rPr>
                              <w:rFonts w:hint="eastAsia"/>
                              <w:lang w:eastAsia="zh-CN"/>
                            </w:rPr>
                          </w:pPr>
                          <w:r>
                            <w:rPr>
                              <w:rFonts w:hint="eastAsia" w:ascii="宋体" w:cs="宋体"/>
                              <w:szCs w:val="18"/>
                              <w:lang w:eastAsia="zh-CN"/>
                            </w:rPr>
                            <w:t xml:space="preserve">浙江龙泉天越工程咨询有限公司  </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w:t>
                          </w:r>
                        </w:p>
                      </w:txbxContent>
                    </wps:txbx>
                    <wps:bodyPr wrap="square" lIns="0" tIns="0" rIns="0" bIns="0" upright="1"/>
                  </wps:wsp>
                </a:graphicData>
              </a:graphic>
            </wp:anchor>
          </w:drawing>
        </mc:Choice>
        <mc:Fallback>
          <w:pict>
            <v:shape id="文本框 6" o:spid="_x0000_s1026" o:spt="202" type="#_x0000_t202" style="position:absolute;left:0pt;margin-left:75.3pt;margin-top:41.8pt;height:31.2pt;width:442.2pt;mso-position-horizontal-relative:page;mso-position-vertical-relative:page;z-index:-251653120;mso-width-relative:page;mso-height-relative:page;" filled="f" stroked="f" coordsize="21600,21600" o:gfxdata="UEsDBAoAAAAAAIdO4kAAAAAAAAAAAAAAAAAEAAAAZHJzL1BLAwQUAAAACACHTuJAAAtNmNgAAAAL&#10;AQAADwAAAGRycy9kb3ducmV2LnhtbE2PzU7DMBCE70i8g7VI3KhdSqMS4lQIwQkJkYYDRyfeJlbj&#10;dYjdH96e7amcdkc7mv2mWJ/8IA44RRdIw3ymQCC1wTrqNHzVb3crEDEZsmYIhBp+McK6vL4qTG7D&#10;kSo8bFInOIRibjT0KY25lLHt0Zs4CyMS37Zh8iaxnDppJ3PkcD/Ie6Uy6Y0j/tCbEV96bHebvdfw&#10;/E3Vq/v5aD6rbeXq+lHRe7bT+vZmrp5AJDylixnO+IwOJTM1YU82ioH1UmVs1bBa8Dwb1GLJ7Rre&#10;HjIFsizk/w7lH1BLAwQUAAAACACHTuJAIptHjcQBAACAAwAADgAAAGRycy9lMm9Eb2MueG1srVPN&#10;jtMwEL6vxDtYvtO0XbbaRk1XQtUiJARICw/gOk5jyX/MuE36AvAGnLhw57n6HIydpgvLZQ9cnC8z&#10;k2/m+8ZZ3fXWsIMC1N5VfDaZcqac9LV2u4p//nT/8pYzjMLVwninKn5UyO/WL65WXSjV3Lfe1AoY&#10;kTgsu1DxNsZQFgXKVlmBEx+Uo2TjwYpIr7ArahAdsVtTzKfTRdF5qAN4qRApuhmS/MwIzyH0TaOl&#10;2ni5t8rFgRWUEZEkYasD8nWetmmUjB+aBlVkpuKkNOaTmhDeprNYr0S5AxFaLc8jiOeM8ESTFdpR&#10;0wvVRkTB9qD/obJagkffxIn0thiEZEdIxWz6xJuHVgSVtZDVGC6m4/+jle8PH4HpuuLXnDlhaeGn&#10;799OP36dfn5li2RPF7CkqodAdbF/7Xu6NGMcKZhU9w3Y9CQ9jPJk7vFiruojkxS8Wcxulq8oJSl3&#10;vVzMCRN98fh1AIxvlLcsgYoDLS97Kg7vMA6lY0lq5vy9NiYv0Li/AsSZIkUafRgxodhv+7Oera+P&#10;JKejvVccv+wFKM7MW0fGpksyAhjBdgT7AHrX0nDZgtyAFpNVnC9R2vyf73mMxx9n/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C02Y2AAAAAsBAAAPAAAAAAAAAAEAIAAAACIAAABkcnMvZG93bnJl&#10;di54bWxQSwECFAAUAAAACACHTuJAIptHjcQBAACAAwAADgAAAAAAAAABACAAAAAnAQAAZHJzL2Uy&#10;b0RvYy54bWxQSwUGAAAAAAYABgBZAQAAXQUAAAAA&#10;">
              <v:fill on="f" focussize="0,0"/>
              <v:stroke on="f"/>
              <v:imagedata o:title=""/>
              <o:lock v:ext="edit" aspectratio="f"/>
              <v:textbox inset="0mm,0mm,0mm,0mm">
                <w:txbxContent>
                  <w:p w14:paraId="5237B8B0">
                    <w:pPr>
                      <w:pStyle w:val="28"/>
                      <w:pBdr>
                        <w:bottom w:val="single" w:color="auto" w:sz="4" w:space="0"/>
                      </w:pBdr>
                      <w:jc w:val="both"/>
                      <w:rPr>
                        <w:rFonts w:hint="eastAsia"/>
                        <w:lang w:eastAsia="zh-CN"/>
                      </w:rPr>
                    </w:pPr>
                    <w:r>
                      <w:rPr>
                        <w:rFonts w:hint="eastAsia" w:ascii="宋体" w:cs="宋体"/>
                        <w:szCs w:val="18"/>
                        <w:lang w:eastAsia="zh-CN"/>
                      </w:rPr>
                      <w:t xml:space="preserve">浙江龙泉天越工程咨询有限公司  </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5D24">
    <w:pPr>
      <w:spacing w:line="1" w:lineRule="exact"/>
    </w:pPr>
    <w:r>
      <w:rPr>
        <w:lang w:eastAsia="en-US" w:bidi="en-US"/>
      </w:rPr>
      <mc:AlternateContent>
        <mc:Choice Requires="wps">
          <w:drawing>
            <wp:anchor distT="0" distB="0" distL="114300" distR="114300" simplePos="0" relativeHeight="251665408"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4" name="Shape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63A5E9B9">
                          <w:pPr>
                            <w:pStyle w:val="71"/>
                            <w:tabs>
                              <w:tab w:val="right" w:pos="8880"/>
                            </w:tabs>
                            <w:rPr>
                              <w:rFonts w:hint="eastAsia" w:eastAsia="宋体"/>
                              <w:lang w:eastAsia="zh-CN"/>
                            </w:rPr>
                          </w:pPr>
                          <w:r>
                            <w:rPr>
                              <w:rFonts w:hint="eastAsia"/>
                              <w:color w:val="000000"/>
                              <w:lang w:eastAsia="zh-CN"/>
                            </w:rPr>
                            <w:t xml:space="preserve">浙江龙泉天越工程咨询有限公司  </w:t>
                          </w:r>
                          <w:r>
                            <w:rPr>
                              <w:color w:val="000000"/>
                            </w:rPr>
                            <w:tab/>
                          </w:r>
                          <w:r>
                            <w:rPr>
                              <w:color w:val="000000"/>
                            </w:rPr>
                            <w:t>电话/</w:t>
                          </w:r>
                          <w:r>
                            <w:rPr>
                              <w:rFonts w:hint="eastAsia"/>
                              <w:color w:val="000000"/>
                              <w:lang w:eastAsia="zh-CN"/>
                            </w:rPr>
                            <w:t>传真：0578-7113468</w:t>
                          </w:r>
                        </w:p>
                      </w:txbxContent>
                    </wps:txbx>
                    <wps:bodyPr wrap="square" lIns="0" tIns="0" rIns="0" bIns="0">
                      <a:spAutoFit/>
                    </wps:bodyPr>
                  </wps:wsp>
                </a:graphicData>
              </a:graphic>
            </wp:anchor>
          </w:drawing>
        </mc:Choice>
        <mc:Fallback>
          <w:pict>
            <v:shape id="Shape 270" o:spid="_x0000_s1026" o:spt="202" type="#_x0000_t202" style="position:absolute;left:0pt;margin-left:75.3pt;margin-top:43.75pt;height:9pt;width:444pt;mso-position-horizontal-relative:page;mso-position-vertical-relative:page;z-index:-251651072;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OninK68AQAAmgMAAA4AAABkcnMvZTJvRG9jLnhtbK1TTW/b&#10;MAy9D+h/EHRf7KRdFxhxig5BhwHDNqDdD1BkOhagr4pK7Pz7UbKTtN2lh15kiqQe+R7p1d1gNDtA&#10;QOVszeezkjOw0jXK7mr+9+nh85IzjMI2QjsLNT8C8rv11adV7ytYuM7pBgIjEItV72vexeirokDZ&#10;gRE4cx4sBVsXjIh0DbuiCaIndKOLRVneFr0LjQ9OAiJ5N2OQT4jhPYCubZWEjZN7AzaOqAG0iEQJ&#10;O+WRr3O3bQsy/m5bhMh0zYlpzCcVIXubzmK9EtUuCN8pObUg3tPCG05GKEtFz1AbEQXbB/UflFEy&#10;OHRtnElnipFIVoRYzMs32jx2wkPmQlKjP4uOHwcrfx3+BKaamt9wZoWhgeeqbPE1i9N7rCjn0VNW&#10;HL65gVYmiZb8SM7EeWiDSV9iwyhO0h7P0sIQmSTnl9vr5bKkkKTYfH5zTTbBFJfXPmD8Ds6wZNQ8&#10;0OiyouLwE+OYekpJxax7UFrn8Wn7ykGYowfy/KfXl4aTFYftMLHYuuZI5HragZrj814E4Ez/sCRy&#10;WpiTEU7GdjJSTfT3+0iN5P4S7ghGvNKFRpYZTuuVduLlPWddfqn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OaGmHWAAAACwEAAA8AAAAAAAAAAQAgAAAAIgAAAGRycy9kb3ducmV2LnhtbFBLAQIU&#10;ABQAAAAIAIdO4kDp4pyuvAEAAJoDAAAOAAAAAAAAAAEAIAAAACUBAABkcnMvZTJvRG9jLnhtbFBL&#10;BQYAAAAABgAGAFkBAABTBQAAAAA=&#10;">
              <v:fill on="f" focussize="0,0"/>
              <v:stroke on="f"/>
              <v:imagedata o:title=""/>
              <o:lock v:ext="edit" aspectratio="f"/>
              <v:textbox inset="0mm,0mm,0mm,0mm" style="mso-fit-shape-to-text:t;">
                <w:txbxContent>
                  <w:p w14:paraId="63A5E9B9">
                    <w:pPr>
                      <w:pStyle w:val="71"/>
                      <w:tabs>
                        <w:tab w:val="right" w:pos="8880"/>
                      </w:tabs>
                      <w:rPr>
                        <w:rFonts w:hint="eastAsia" w:eastAsia="宋体"/>
                        <w:lang w:eastAsia="zh-CN"/>
                      </w:rPr>
                    </w:pPr>
                    <w:r>
                      <w:rPr>
                        <w:rFonts w:hint="eastAsia"/>
                        <w:color w:val="000000"/>
                        <w:lang w:eastAsia="zh-CN"/>
                      </w:rPr>
                      <w:t xml:space="preserve">浙江龙泉天越工程咨询有限公司  </w:t>
                    </w:r>
                    <w:r>
                      <w:rPr>
                        <w:color w:val="000000"/>
                      </w:rPr>
                      <w:tab/>
                    </w:r>
                    <w:r>
                      <w:rPr>
                        <w:color w:val="000000"/>
                      </w:rPr>
                      <w:t>电话/</w:t>
                    </w:r>
                    <w:r>
                      <w:rPr>
                        <w:rFonts w:hint="eastAsia"/>
                        <w:color w:val="000000"/>
                        <w:lang w:eastAsia="zh-CN"/>
                      </w:rPr>
                      <w:t>传真：0578-7113468</w:t>
                    </w:r>
                  </w:p>
                </w:txbxContent>
              </v:textbox>
            </v:shape>
          </w:pict>
        </mc:Fallback>
      </mc:AlternateContent>
    </w: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1" name="Shape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Shape 272" o:spid="_x0000_s1026" o:spt="32" type="#_x0000_t32" style="position:absolute;left:0pt;margin-left:71.55pt;margin-top:56.85pt;height:0pt;width:453.75pt;mso-position-horizontal-relative:page;mso-position-vertical-relative:page;z-index:-251656192;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cYljTqwEAAGoDAAAOAAAAZHJzL2Uyb0RvYy54bWytU8uO&#10;2zAMvBfoPwi6N3YMbFIYcfaQIL0UbYC2H6DIki1AL5DaOPn7Uoo3DXYve6gPMilSQ85Q2jxfnGVn&#10;BWiC7/hyUXOmvAy98UPH//w+fPnKGSbhe2GDVx2/KuTP28+fNlNsVRPGYHsFjEA8tlPs+JhSbKsK&#10;5aicwEWIylNQB3AikQtD1YOYCN3ZqqnrVTUF6CMEqRBpd38L8hkRPgIYtDZS7YN8ccqnGyooKxJR&#10;wtFE5NvSrdZKpp9ao0rMdpyYprJSEbJPea22G9EOIOJo5NyC+EgLbzg5YTwVvUPtRRLsBcw7KGck&#10;BAw6LWRw1Y1IUYRYLOs32vwaRVSFC0mN8S46/j9Y+eN8BGZ6ugmceeFo4KUqa9ZNFmeK2FLOzh9h&#10;9jAeITO9aHD5TxzYpQh6vQuqLolJ2nxar5pV88SZfI1V/w5GwPRNBcey0XFMIMwwpl3wnsYWYFkE&#10;FefvmKg0HXw9kKtazybquVnXdUnDYE1/MNbmIMJw2llgZ0FTP5QvcyGIhzTyrM/ZqlyTuUrme2OY&#10;rVPor4V4lT0aQQGZr0ue8aNP9uMT2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In899cAAAAM&#10;AQAADwAAAAAAAAABACAAAAAiAAAAZHJzL2Rvd25yZXYueG1sUEsBAhQAFAAAAAgAh07iQJxiWNOr&#10;AQAAagMAAA4AAAAAAAAAAQAgAAAAJgEAAGRycy9lMm9Eb2MueG1sUEsFBgAAAAAGAAYAWQEAAEMF&#10;AAAAAA==&#10;">
              <v:fill on="f" focussize="0,0"/>
              <v:stroke weight="1pt" color="#FFFFFF" joinstyle="round"/>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E0E4">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662940</wp:posOffset>
              </wp:positionV>
              <wp:extent cx="5638800" cy="114300"/>
              <wp:effectExtent l="0" t="0" r="0" b="0"/>
              <wp:wrapNone/>
              <wp:docPr id="265" name="Shape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149AD375">
                          <w:pPr>
                            <w:pStyle w:val="28"/>
                            <w:rPr>
                              <w:rFonts w:hint="eastAsia" w:ascii="宋体" w:eastAsia="宋体" w:cs="宋体"/>
                              <w:szCs w:val="18"/>
                              <w:lang w:eastAsia="zh-CN"/>
                            </w:rPr>
                          </w:pPr>
                          <w:r>
                            <w:rPr>
                              <w:rFonts w:hint="eastAsia"/>
                              <w:color w:val="000000"/>
                              <w:lang w:eastAsia="zh-CN"/>
                            </w:rPr>
                            <w:t>龙泉中信项目管理有限公司</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电话：0578-7125770   传真：</w:t>
                          </w:r>
                          <w:r>
                            <w:rPr>
                              <w:rFonts w:hint="eastAsia" w:ascii="宋体" w:cs="宋体"/>
                              <w:szCs w:val="18"/>
                              <w:lang w:eastAsia="zh-CN"/>
                            </w:rPr>
                            <w:t>0578-7125770</w:t>
                          </w:r>
                        </w:p>
                        <w:p w14:paraId="35600BCA">
                          <w:pPr>
                            <w:pStyle w:val="71"/>
                            <w:tabs>
                              <w:tab w:val="right" w:pos="8880"/>
                            </w:tabs>
                          </w:pPr>
                        </w:p>
                      </w:txbxContent>
                    </wps:txbx>
                    <wps:bodyPr wrap="square" lIns="0" tIns="0" rIns="0" bIns="0">
                      <a:spAutoFit/>
                    </wps:bodyPr>
                  </wps:wsp>
                </a:graphicData>
              </a:graphic>
            </wp:anchor>
          </w:drawing>
        </mc:Choice>
        <mc:Fallback>
          <w:pict>
            <v:shape id="Shape 265" o:spid="_x0000_s1026" o:spt="202" type="#_x0000_t202" style="position:absolute;left:0pt;margin-left:75.3pt;margin-top:52.2pt;height:9pt;width:444pt;mso-position-horizontal-relative:page;mso-position-vertical-relative:page;z-index:-251655168;mso-width-relative:page;mso-height-relative:page;" filled="f" stroked="f" coordsize="21600,21600" o:gfxdata="UEsDBAoAAAAAAIdO4kAAAAAAAAAAAAAAAAAEAAAAZHJzL1BLAwQUAAAACACHTuJAYYt6zNYAAAAM&#10;AQAADwAAAGRycy9kb3ducmV2LnhtbE2PMU/EMAyFdyT+Q2QkFsQlLaU6StMbECxsHCxsuca0FYlT&#10;Nbm23K/HN8H2nv30/Lnerd6JGac4BNKQbRQIpDbYgToNH+8vt1sQMRmyxgVCDT8YYddcXtSmsmGh&#10;N5z3qRNcQrEyGvqUxkrK2PboTdyEEYl3X2HyJrGdOmkns3C5dzJXqpTeDMQXejPiU4/t9/7oNZTr&#10;83jz+oD5cmrdTJ+nLEuYaX19lalHEAnX9BeGMz6jQ8NMh3AkG4Vjf69KjrJQRQHinFB3Wx4dWOV5&#10;AbKp5f8nml9QSwMEFAAAAAgAh07iQJL+Zd69AQAAnAMAAA4AAABkcnMvZTJvRG9jLnhtbK1TTY/T&#10;MBC9I/EfLN9p0i5bVVHTFahahIQAaeEHuM64seQvPG6T/nvGTtqF5bIHLs54Zvxm3pvJ9mG0hp0h&#10;ovau5ctFzRk46Tvtji3/+ePx3YYzTMJ1wngHLb8A8ofd2zfbITSw8r03HURGIA6bIbS8Tyk0VYWy&#10;Bytw4QM4CiofrUh0jceqi2IgdGuqVV2vq8HHLkQvAZG8+ynIZ8T4GkCvlJaw9/JkwaUJNYIRiShh&#10;rwPyXelWKZDpm1IIiZmWE9NUTipC9iGf1W4rmmMUoddybkG8poUXnKzQjoreoPYiCXaK+h8oq2X0&#10;6FVaSG+riUhRhFgs6xfaPPUiQOFCUmO4iY7/D1Z+PX+PTHctX63vOXPC0shLXZYdJM8QsKGsp0B5&#10;afzoR1qaqx/JmVmPKtr8JT6M4iTu5SYujIlJct6v7zabmkKSYsvl+zuyCb56fh0ipk/gLctGyyMN&#10;r2gqzl8wTanXlFzM+UdtTBmgcX85CHPyQNmA+XUmMjWcrTQexpndwXcXIjfQFrQcf51EBM7MZ0cy&#10;55W5GvFqHGYj18Tw4ZSokdJfxp3AiFe+0NAKw3nB8lb8eS9Zzz/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i3rM1gAAAAwBAAAPAAAAAAAAAAEAIAAAACIAAABkcnMvZG93bnJldi54bWxQSwEC&#10;FAAUAAAACACHTuJAkv5l3r0BAACcAwAADgAAAAAAAAABACAAAAAlAQAAZHJzL2Uyb0RvYy54bWxQ&#10;SwUGAAAAAAYABgBZAQAAVAUAAAAA&#10;">
              <v:fill on="f" focussize="0,0"/>
              <v:stroke on="f"/>
              <v:imagedata o:title=""/>
              <o:lock v:ext="edit" aspectratio="f"/>
              <v:textbox inset="0mm,0mm,0mm,0mm" style="mso-fit-shape-to-text:t;">
                <w:txbxContent>
                  <w:p w14:paraId="149AD375">
                    <w:pPr>
                      <w:pStyle w:val="28"/>
                      <w:rPr>
                        <w:rFonts w:hint="eastAsia" w:ascii="宋体" w:eastAsia="宋体" w:cs="宋体"/>
                        <w:szCs w:val="18"/>
                        <w:lang w:eastAsia="zh-CN"/>
                      </w:rPr>
                    </w:pPr>
                    <w:r>
                      <w:rPr>
                        <w:rFonts w:hint="eastAsia"/>
                        <w:color w:val="000000"/>
                        <w:lang w:eastAsia="zh-CN"/>
                      </w:rPr>
                      <w:t>龙泉中信项目管理有限公司</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电话：0578-7125770   传真：</w:t>
                    </w:r>
                    <w:r>
                      <w:rPr>
                        <w:rFonts w:hint="eastAsia" w:ascii="宋体" w:cs="宋体"/>
                        <w:szCs w:val="18"/>
                        <w:lang w:eastAsia="zh-CN"/>
                      </w:rPr>
                      <w:t>0578-7125770</w:t>
                    </w:r>
                  </w:p>
                  <w:p w14:paraId="35600BCA">
                    <w:pPr>
                      <w:pStyle w:val="71"/>
                      <w:tabs>
                        <w:tab w:val="right" w:pos="8880"/>
                      </w:tabs>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A72C">
    <w:pPr>
      <w:pStyle w:val="28"/>
      <w:rPr>
        <w:rFonts w:hint="eastAsia"/>
        <w:lang w:eastAsia="zh-CN"/>
      </w:rPr>
    </w:pPr>
    <w:r>
      <w:rPr>
        <w:rFonts w:hint="eastAsia"/>
        <w:color w:val="000000"/>
        <w:lang w:eastAsia="zh-CN"/>
      </w:rPr>
      <w:t>龙泉中信项目管理有限公司</w:t>
    </w:r>
    <w:r>
      <w:rPr>
        <w:rFonts w:hint="eastAsia" w:ascii="宋体" w:cs="宋体"/>
        <w:szCs w:val="18"/>
      </w:rPr>
      <w:t xml:space="preserve">                 </w:t>
    </w:r>
    <w:r>
      <w:rPr>
        <w:rFonts w:hint="eastAsia" w:ascii="宋体" w:cs="宋体"/>
        <w:szCs w:val="18"/>
        <w:lang w:val="en-US" w:eastAsia="zh-CN"/>
      </w:rPr>
      <w:t xml:space="preserve">    </w:t>
    </w:r>
    <w:r>
      <w:rPr>
        <w:rFonts w:hint="eastAsia" w:ascii="宋体" w:cs="宋体"/>
        <w:szCs w:val="18"/>
      </w:rPr>
      <w:t xml:space="preserve">        电话：0578-7125770   传真：</w:t>
    </w:r>
    <w:r>
      <w:rPr>
        <w:rFonts w:hint="eastAsia" w:ascii="宋体" w:cs="宋体"/>
        <w:szCs w:val="18"/>
        <w:lang w:eastAsia="zh-CN"/>
      </w:rPr>
      <w:t>0578-7125770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EB845"/>
    <w:multiLevelType w:val="singleLevel"/>
    <w:tmpl w:val="8D2EB845"/>
    <w:lvl w:ilvl="0" w:tentative="0">
      <w:start w:val="4"/>
      <w:numFmt w:val="decimal"/>
      <w:lvlText w:val="%1."/>
      <w:lvlJc w:val="left"/>
      <w:pPr>
        <w:tabs>
          <w:tab w:val="left" w:pos="312"/>
        </w:tabs>
      </w:pPr>
    </w:lvl>
  </w:abstractNum>
  <w:abstractNum w:abstractNumId="1">
    <w:nsid w:val="F293D789"/>
    <w:multiLevelType w:val="singleLevel"/>
    <w:tmpl w:val="F293D789"/>
    <w:lvl w:ilvl="0" w:tentative="0">
      <w:start w:val="2"/>
      <w:numFmt w:val="decimal"/>
      <w:suff w:val="nothing"/>
      <w:lvlText w:val="%1、"/>
      <w:lvlJc w:val="left"/>
    </w:lvl>
  </w:abstractNum>
  <w:abstractNum w:abstractNumId="2">
    <w:nsid w:val="0A5D5207"/>
    <w:multiLevelType w:val="singleLevel"/>
    <w:tmpl w:val="0A5D5207"/>
    <w:lvl w:ilvl="0" w:tentative="0">
      <w:start w:val="26"/>
      <w:numFmt w:val="decimal"/>
      <w:suff w:val="space"/>
      <w:lvlText w:val="%1."/>
      <w:lvlJc w:val="left"/>
    </w:lvl>
  </w:abstractNum>
  <w:abstractNum w:abstractNumId="3">
    <w:nsid w:val="139FE5BB"/>
    <w:multiLevelType w:val="singleLevel"/>
    <w:tmpl w:val="139FE5BB"/>
    <w:lvl w:ilvl="0" w:tentative="0">
      <w:start w:val="4"/>
      <w:numFmt w:val="chineseCounting"/>
      <w:suff w:val="space"/>
      <w:lvlText w:val="第%1章"/>
      <w:lvlJc w:val="left"/>
      <w:pPr>
        <w:tabs>
          <w:tab w:val="left" w:pos="0"/>
        </w:tabs>
        <w:ind w:left="0" w:firstLine="0"/>
      </w:pPr>
      <w:rPr>
        <w:rFonts w:hint="eastAsia"/>
      </w:rPr>
    </w:lvl>
  </w:abstractNum>
  <w:abstractNum w:abstractNumId="4">
    <w:nsid w:val="20992C98"/>
    <w:multiLevelType w:val="singleLevel"/>
    <w:tmpl w:val="20992C98"/>
    <w:lvl w:ilvl="0" w:tentative="0">
      <w:start w:val="3"/>
      <w:numFmt w:val="decimal"/>
      <w:lvlText w:val="%1."/>
      <w:lvlJc w:val="left"/>
      <w:pPr>
        <w:tabs>
          <w:tab w:val="left" w:pos="312"/>
        </w:tabs>
      </w:pPr>
    </w:lvl>
  </w:abstractNum>
  <w:abstractNum w:abstractNumId="5">
    <w:nsid w:val="3ADC388B"/>
    <w:multiLevelType w:val="singleLevel"/>
    <w:tmpl w:val="3ADC388B"/>
    <w:lvl w:ilvl="0" w:tentative="0">
      <w:start w:val="3"/>
      <w:numFmt w:val="decimal"/>
      <w:suff w:val="nothing"/>
      <w:lvlText w:val="%1、"/>
      <w:lvlJc w:val="left"/>
      <w:pPr>
        <w:tabs>
          <w:tab w:val="left" w:pos="0"/>
        </w:tabs>
        <w:ind w:left="0" w:firstLine="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啊王">
    <w15:presenceInfo w15:providerId="WPS Office" w15:userId="135060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8241EE"/>
    <w:rsid w:val="000013FE"/>
    <w:rsid w:val="00011FF5"/>
    <w:rsid w:val="00056EB5"/>
    <w:rsid w:val="000668F6"/>
    <w:rsid w:val="0007386E"/>
    <w:rsid w:val="00073973"/>
    <w:rsid w:val="0007744C"/>
    <w:rsid w:val="00077840"/>
    <w:rsid w:val="000912FD"/>
    <w:rsid w:val="00092692"/>
    <w:rsid w:val="0009329F"/>
    <w:rsid w:val="000A1814"/>
    <w:rsid w:val="000B1ECF"/>
    <w:rsid w:val="000B477D"/>
    <w:rsid w:val="000B4CEE"/>
    <w:rsid w:val="000C3E70"/>
    <w:rsid w:val="000C5823"/>
    <w:rsid w:val="000F2EB7"/>
    <w:rsid w:val="00102C27"/>
    <w:rsid w:val="001078D3"/>
    <w:rsid w:val="001164D1"/>
    <w:rsid w:val="00117BA2"/>
    <w:rsid w:val="00121B1A"/>
    <w:rsid w:val="00122435"/>
    <w:rsid w:val="00150229"/>
    <w:rsid w:val="0016783B"/>
    <w:rsid w:val="00170D70"/>
    <w:rsid w:val="0017229C"/>
    <w:rsid w:val="00183B9A"/>
    <w:rsid w:val="001964EE"/>
    <w:rsid w:val="001A63A9"/>
    <w:rsid w:val="001A658B"/>
    <w:rsid w:val="001A77E6"/>
    <w:rsid w:val="001B0135"/>
    <w:rsid w:val="001B54E4"/>
    <w:rsid w:val="001B60F6"/>
    <w:rsid w:val="001C04B4"/>
    <w:rsid w:val="001D69B7"/>
    <w:rsid w:val="001F27E9"/>
    <w:rsid w:val="002003CB"/>
    <w:rsid w:val="002221BB"/>
    <w:rsid w:val="00222433"/>
    <w:rsid w:val="002241E2"/>
    <w:rsid w:val="00225CA6"/>
    <w:rsid w:val="0024330A"/>
    <w:rsid w:val="00247317"/>
    <w:rsid w:val="00254578"/>
    <w:rsid w:val="00272C7E"/>
    <w:rsid w:val="00277B58"/>
    <w:rsid w:val="00280781"/>
    <w:rsid w:val="00292C66"/>
    <w:rsid w:val="00294104"/>
    <w:rsid w:val="00295A95"/>
    <w:rsid w:val="002C6426"/>
    <w:rsid w:val="002D6C95"/>
    <w:rsid w:val="002E149C"/>
    <w:rsid w:val="002E3243"/>
    <w:rsid w:val="002F0F70"/>
    <w:rsid w:val="002F7CAA"/>
    <w:rsid w:val="00316869"/>
    <w:rsid w:val="0032294C"/>
    <w:rsid w:val="00327B5A"/>
    <w:rsid w:val="0033269B"/>
    <w:rsid w:val="003524C3"/>
    <w:rsid w:val="003A19E9"/>
    <w:rsid w:val="003A7340"/>
    <w:rsid w:val="003B11F3"/>
    <w:rsid w:val="003C31E2"/>
    <w:rsid w:val="003E1548"/>
    <w:rsid w:val="003E1780"/>
    <w:rsid w:val="003E3670"/>
    <w:rsid w:val="003F77CA"/>
    <w:rsid w:val="00410C93"/>
    <w:rsid w:val="00412BF9"/>
    <w:rsid w:val="00412D42"/>
    <w:rsid w:val="0044071A"/>
    <w:rsid w:val="00443927"/>
    <w:rsid w:val="004472D4"/>
    <w:rsid w:val="00453659"/>
    <w:rsid w:val="00461F49"/>
    <w:rsid w:val="004820A1"/>
    <w:rsid w:val="00483661"/>
    <w:rsid w:val="00493E71"/>
    <w:rsid w:val="004A3A18"/>
    <w:rsid w:val="004A529E"/>
    <w:rsid w:val="004E3834"/>
    <w:rsid w:val="004F7E73"/>
    <w:rsid w:val="0050211F"/>
    <w:rsid w:val="0050551E"/>
    <w:rsid w:val="00514B14"/>
    <w:rsid w:val="00514F04"/>
    <w:rsid w:val="005265DA"/>
    <w:rsid w:val="005327D0"/>
    <w:rsid w:val="00542DA5"/>
    <w:rsid w:val="00545550"/>
    <w:rsid w:val="00570CDD"/>
    <w:rsid w:val="00580B99"/>
    <w:rsid w:val="00582C19"/>
    <w:rsid w:val="005847FA"/>
    <w:rsid w:val="00591F63"/>
    <w:rsid w:val="005B77AC"/>
    <w:rsid w:val="005C5091"/>
    <w:rsid w:val="005D609B"/>
    <w:rsid w:val="005E4894"/>
    <w:rsid w:val="005E512D"/>
    <w:rsid w:val="005E5C05"/>
    <w:rsid w:val="005E6855"/>
    <w:rsid w:val="005F6FBC"/>
    <w:rsid w:val="0060759C"/>
    <w:rsid w:val="00610347"/>
    <w:rsid w:val="00614176"/>
    <w:rsid w:val="00616001"/>
    <w:rsid w:val="00617348"/>
    <w:rsid w:val="00620B76"/>
    <w:rsid w:val="006214EF"/>
    <w:rsid w:val="00662FAF"/>
    <w:rsid w:val="0067083B"/>
    <w:rsid w:val="00676133"/>
    <w:rsid w:val="00681F38"/>
    <w:rsid w:val="00685630"/>
    <w:rsid w:val="006A61F6"/>
    <w:rsid w:val="006B033B"/>
    <w:rsid w:val="006B51E4"/>
    <w:rsid w:val="006D024B"/>
    <w:rsid w:val="006D0B0D"/>
    <w:rsid w:val="006D66CA"/>
    <w:rsid w:val="006D7117"/>
    <w:rsid w:val="006E53A7"/>
    <w:rsid w:val="00735A56"/>
    <w:rsid w:val="007369D8"/>
    <w:rsid w:val="00747031"/>
    <w:rsid w:val="00786D64"/>
    <w:rsid w:val="00787FDE"/>
    <w:rsid w:val="007B6706"/>
    <w:rsid w:val="007D1FA5"/>
    <w:rsid w:val="007F00ED"/>
    <w:rsid w:val="007F0A9B"/>
    <w:rsid w:val="008072DB"/>
    <w:rsid w:val="008077D2"/>
    <w:rsid w:val="008129F0"/>
    <w:rsid w:val="00823427"/>
    <w:rsid w:val="008479A0"/>
    <w:rsid w:val="00850C68"/>
    <w:rsid w:val="00853835"/>
    <w:rsid w:val="00854EDE"/>
    <w:rsid w:val="008608FD"/>
    <w:rsid w:val="00865F34"/>
    <w:rsid w:val="00872945"/>
    <w:rsid w:val="00875794"/>
    <w:rsid w:val="00891070"/>
    <w:rsid w:val="008A205D"/>
    <w:rsid w:val="008B108E"/>
    <w:rsid w:val="008B12F4"/>
    <w:rsid w:val="008B1A69"/>
    <w:rsid w:val="008D37CF"/>
    <w:rsid w:val="008D5A33"/>
    <w:rsid w:val="008D5FEE"/>
    <w:rsid w:val="008E195B"/>
    <w:rsid w:val="008E6492"/>
    <w:rsid w:val="008F3455"/>
    <w:rsid w:val="008F7EEF"/>
    <w:rsid w:val="00904B9C"/>
    <w:rsid w:val="00913FEB"/>
    <w:rsid w:val="0092465D"/>
    <w:rsid w:val="00936D93"/>
    <w:rsid w:val="009427B5"/>
    <w:rsid w:val="0096278A"/>
    <w:rsid w:val="00972E73"/>
    <w:rsid w:val="00983E30"/>
    <w:rsid w:val="00991467"/>
    <w:rsid w:val="00995287"/>
    <w:rsid w:val="009A4157"/>
    <w:rsid w:val="009B777D"/>
    <w:rsid w:val="009C0C1F"/>
    <w:rsid w:val="009C0F67"/>
    <w:rsid w:val="009D1EA1"/>
    <w:rsid w:val="009D30EF"/>
    <w:rsid w:val="009E277C"/>
    <w:rsid w:val="009E4CC1"/>
    <w:rsid w:val="009E58FE"/>
    <w:rsid w:val="009F2464"/>
    <w:rsid w:val="009F2535"/>
    <w:rsid w:val="009F4927"/>
    <w:rsid w:val="009F606C"/>
    <w:rsid w:val="00A06837"/>
    <w:rsid w:val="00A6004B"/>
    <w:rsid w:val="00A71AB3"/>
    <w:rsid w:val="00A82DDF"/>
    <w:rsid w:val="00A84CDC"/>
    <w:rsid w:val="00AA7A93"/>
    <w:rsid w:val="00AB06A1"/>
    <w:rsid w:val="00AB0BBF"/>
    <w:rsid w:val="00AB0C42"/>
    <w:rsid w:val="00AC1ED5"/>
    <w:rsid w:val="00AD6FF3"/>
    <w:rsid w:val="00AE056E"/>
    <w:rsid w:val="00AE4732"/>
    <w:rsid w:val="00AF3346"/>
    <w:rsid w:val="00B050BA"/>
    <w:rsid w:val="00B10BD9"/>
    <w:rsid w:val="00B17C04"/>
    <w:rsid w:val="00B24A11"/>
    <w:rsid w:val="00B4295B"/>
    <w:rsid w:val="00B55D18"/>
    <w:rsid w:val="00B645BF"/>
    <w:rsid w:val="00B709A5"/>
    <w:rsid w:val="00B76D2F"/>
    <w:rsid w:val="00B900B1"/>
    <w:rsid w:val="00BA0CED"/>
    <w:rsid w:val="00BA36B3"/>
    <w:rsid w:val="00BB1853"/>
    <w:rsid w:val="00BB1EDD"/>
    <w:rsid w:val="00BB245F"/>
    <w:rsid w:val="00BD5F40"/>
    <w:rsid w:val="00BE3F60"/>
    <w:rsid w:val="00BF0378"/>
    <w:rsid w:val="00C05840"/>
    <w:rsid w:val="00C129C2"/>
    <w:rsid w:val="00C14FBF"/>
    <w:rsid w:val="00C153A4"/>
    <w:rsid w:val="00C310C2"/>
    <w:rsid w:val="00C55C92"/>
    <w:rsid w:val="00C76AAB"/>
    <w:rsid w:val="00C77704"/>
    <w:rsid w:val="00C930B0"/>
    <w:rsid w:val="00CB1541"/>
    <w:rsid w:val="00CB4362"/>
    <w:rsid w:val="00CB51C3"/>
    <w:rsid w:val="00CC2A73"/>
    <w:rsid w:val="00CD4DAF"/>
    <w:rsid w:val="00CE5103"/>
    <w:rsid w:val="00CF6B84"/>
    <w:rsid w:val="00D40DF7"/>
    <w:rsid w:val="00D415DB"/>
    <w:rsid w:val="00D43C85"/>
    <w:rsid w:val="00D75759"/>
    <w:rsid w:val="00D76465"/>
    <w:rsid w:val="00D9018B"/>
    <w:rsid w:val="00DB31F3"/>
    <w:rsid w:val="00DD1820"/>
    <w:rsid w:val="00DE6853"/>
    <w:rsid w:val="00DF2354"/>
    <w:rsid w:val="00E07B3B"/>
    <w:rsid w:val="00E364D1"/>
    <w:rsid w:val="00E420DF"/>
    <w:rsid w:val="00E4362C"/>
    <w:rsid w:val="00E44186"/>
    <w:rsid w:val="00E44EDA"/>
    <w:rsid w:val="00E46045"/>
    <w:rsid w:val="00E677E8"/>
    <w:rsid w:val="00E71C3F"/>
    <w:rsid w:val="00E76AE2"/>
    <w:rsid w:val="00E81034"/>
    <w:rsid w:val="00E96910"/>
    <w:rsid w:val="00EB047B"/>
    <w:rsid w:val="00EC283A"/>
    <w:rsid w:val="00EC4E7D"/>
    <w:rsid w:val="00EE1137"/>
    <w:rsid w:val="00EE16E2"/>
    <w:rsid w:val="00EF4DBC"/>
    <w:rsid w:val="00F163E6"/>
    <w:rsid w:val="00F3046A"/>
    <w:rsid w:val="00F60832"/>
    <w:rsid w:val="00F6117C"/>
    <w:rsid w:val="00F76453"/>
    <w:rsid w:val="00F949A4"/>
    <w:rsid w:val="00FB6C2B"/>
    <w:rsid w:val="00FC1B39"/>
    <w:rsid w:val="00FD28A2"/>
    <w:rsid w:val="00FE59A7"/>
    <w:rsid w:val="00FF6C0B"/>
    <w:rsid w:val="019C4418"/>
    <w:rsid w:val="01B9346B"/>
    <w:rsid w:val="02181129"/>
    <w:rsid w:val="02300C1A"/>
    <w:rsid w:val="023148BE"/>
    <w:rsid w:val="02991EC4"/>
    <w:rsid w:val="02C90595"/>
    <w:rsid w:val="02E84C73"/>
    <w:rsid w:val="030671D3"/>
    <w:rsid w:val="03101B81"/>
    <w:rsid w:val="03302DEC"/>
    <w:rsid w:val="0409717C"/>
    <w:rsid w:val="048E7480"/>
    <w:rsid w:val="04CD42D5"/>
    <w:rsid w:val="0550519C"/>
    <w:rsid w:val="05A54A82"/>
    <w:rsid w:val="05B13426"/>
    <w:rsid w:val="05E072DC"/>
    <w:rsid w:val="05EA3944"/>
    <w:rsid w:val="06235655"/>
    <w:rsid w:val="06642BEA"/>
    <w:rsid w:val="06A12569"/>
    <w:rsid w:val="06D76A50"/>
    <w:rsid w:val="06EC66E0"/>
    <w:rsid w:val="071A4FFB"/>
    <w:rsid w:val="07F13FAE"/>
    <w:rsid w:val="08183C31"/>
    <w:rsid w:val="090E3BE8"/>
    <w:rsid w:val="09314504"/>
    <w:rsid w:val="099F1805"/>
    <w:rsid w:val="09B63701"/>
    <w:rsid w:val="09CA060E"/>
    <w:rsid w:val="0A4E5FB3"/>
    <w:rsid w:val="0A6821E2"/>
    <w:rsid w:val="0A7C0B96"/>
    <w:rsid w:val="0ADB31E4"/>
    <w:rsid w:val="0AE9350E"/>
    <w:rsid w:val="0B195E99"/>
    <w:rsid w:val="0BA47255"/>
    <w:rsid w:val="0C2C62F3"/>
    <w:rsid w:val="0C4A18AA"/>
    <w:rsid w:val="0C7156BE"/>
    <w:rsid w:val="0CAB4813"/>
    <w:rsid w:val="0CBB7D94"/>
    <w:rsid w:val="0D077DD0"/>
    <w:rsid w:val="0D107FDF"/>
    <w:rsid w:val="0E3F7C31"/>
    <w:rsid w:val="0E5A03D3"/>
    <w:rsid w:val="0E695D6A"/>
    <w:rsid w:val="0EC85943"/>
    <w:rsid w:val="0F1D16EC"/>
    <w:rsid w:val="0F661DB2"/>
    <w:rsid w:val="0F9022FF"/>
    <w:rsid w:val="0FC0685F"/>
    <w:rsid w:val="10122E18"/>
    <w:rsid w:val="108831C0"/>
    <w:rsid w:val="11232B70"/>
    <w:rsid w:val="11331EAC"/>
    <w:rsid w:val="134518EF"/>
    <w:rsid w:val="1472077F"/>
    <w:rsid w:val="15220523"/>
    <w:rsid w:val="15304BCD"/>
    <w:rsid w:val="154465B9"/>
    <w:rsid w:val="156A53A0"/>
    <w:rsid w:val="17680005"/>
    <w:rsid w:val="182E0E2C"/>
    <w:rsid w:val="18A64941"/>
    <w:rsid w:val="193808C3"/>
    <w:rsid w:val="19AF5A77"/>
    <w:rsid w:val="19DC03B0"/>
    <w:rsid w:val="19E57065"/>
    <w:rsid w:val="1A0E1611"/>
    <w:rsid w:val="1A2E2E40"/>
    <w:rsid w:val="1A7C2D6C"/>
    <w:rsid w:val="1A9C7F21"/>
    <w:rsid w:val="1AEB2ADF"/>
    <w:rsid w:val="1B8A2B12"/>
    <w:rsid w:val="1B8A679C"/>
    <w:rsid w:val="1BC00CA2"/>
    <w:rsid w:val="1C1E026C"/>
    <w:rsid w:val="1C251EB1"/>
    <w:rsid w:val="1C314A16"/>
    <w:rsid w:val="1C355C3D"/>
    <w:rsid w:val="1C923A56"/>
    <w:rsid w:val="1D402FC9"/>
    <w:rsid w:val="1DEF6D8A"/>
    <w:rsid w:val="1DFC1D56"/>
    <w:rsid w:val="1E0565AE"/>
    <w:rsid w:val="1E0A7720"/>
    <w:rsid w:val="1E9C4B41"/>
    <w:rsid w:val="1ECF6C72"/>
    <w:rsid w:val="1F244FAA"/>
    <w:rsid w:val="1F553B53"/>
    <w:rsid w:val="1F8C1D3D"/>
    <w:rsid w:val="1FED5E87"/>
    <w:rsid w:val="20C1373E"/>
    <w:rsid w:val="20F12E19"/>
    <w:rsid w:val="20F2616E"/>
    <w:rsid w:val="210123D4"/>
    <w:rsid w:val="218509A8"/>
    <w:rsid w:val="22284619"/>
    <w:rsid w:val="22621048"/>
    <w:rsid w:val="2268427A"/>
    <w:rsid w:val="2275394E"/>
    <w:rsid w:val="22CB660A"/>
    <w:rsid w:val="231559F4"/>
    <w:rsid w:val="23224E2D"/>
    <w:rsid w:val="232E5C5F"/>
    <w:rsid w:val="233F1C1A"/>
    <w:rsid w:val="234B6811"/>
    <w:rsid w:val="240B6A86"/>
    <w:rsid w:val="242C351C"/>
    <w:rsid w:val="24D01A14"/>
    <w:rsid w:val="24FE5B05"/>
    <w:rsid w:val="2509007C"/>
    <w:rsid w:val="25186BC6"/>
    <w:rsid w:val="251E6C0F"/>
    <w:rsid w:val="25453733"/>
    <w:rsid w:val="25754C2B"/>
    <w:rsid w:val="25DD12BC"/>
    <w:rsid w:val="25F13A3C"/>
    <w:rsid w:val="2606448B"/>
    <w:rsid w:val="26D65A75"/>
    <w:rsid w:val="2732316D"/>
    <w:rsid w:val="277F4CDB"/>
    <w:rsid w:val="27B20337"/>
    <w:rsid w:val="27CC3473"/>
    <w:rsid w:val="281C69CE"/>
    <w:rsid w:val="285067C3"/>
    <w:rsid w:val="2853045F"/>
    <w:rsid w:val="28856508"/>
    <w:rsid w:val="291C1902"/>
    <w:rsid w:val="293D309B"/>
    <w:rsid w:val="294855A0"/>
    <w:rsid w:val="296B040A"/>
    <w:rsid w:val="29A31308"/>
    <w:rsid w:val="2A497822"/>
    <w:rsid w:val="2A97058D"/>
    <w:rsid w:val="2AB34BBD"/>
    <w:rsid w:val="2AE5167C"/>
    <w:rsid w:val="2AFF7EB6"/>
    <w:rsid w:val="2B1240B8"/>
    <w:rsid w:val="2B4E0F31"/>
    <w:rsid w:val="2B7710DF"/>
    <w:rsid w:val="2CA62D0A"/>
    <w:rsid w:val="2CD6173D"/>
    <w:rsid w:val="2CDE2039"/>
    <w:rsid w:val="2D1807ED"/>
    <w:rsid w:val="2D236430"/>
    <w:rsid w:val="2D261489"/>
    <w:rsid w:val="2D367276"/>
    <w:rsid w:val="2DE85A95"/>
    <w:rsid w:val="2E112405"/>
    <w:rsid w:val="2F7346A2"/>
    <w:rsid w:val="2FCF0DB0"/>
    <w:rsid w:val="2FD827F6"/>
    <w:rsid w:val="2FE1450E"/>
    <w:rsid w:val="305D3B52"/>
    <w:rsid w:val="30E42053"/>
    <w:rsid w:val="311E6CAA"/>
    <w:rsid w:val="314E2040"/>
    <w:rsid w:val="3160085A"/>
    <w:rsid w:val="31653193"/>
    <w:rsid w:val="31E247E4"/>
    <w:rsid w:val="31EE26F4"/>
    <w:rsid w:val="321A1E35"/>
    <w:rsid w:val="32326681"/>
    <w:rsid w:val="326521CE"/>
    <w:rsid w:val="32A93554"/>
    <w:rsid w:val="32AC6CB3"/>
    <w:rsid w:val="32C039D1"/>
    <w:rsid w:val="32C039D7"/>
    <w:rsid w:val="331E27D5"/>
    <w:rsid w:val="33380434"/>
    <w:rsid w:val="333977F1"/>
    <w:rsid w:val="334D51BC"/>
    <w:rsid w:val="338027C3"/>
    <w:rsid w:val="33C1667B"/>
    <w:rsid w:val="33D62126"/>
    <w:rsid w:val="33DB0F0A"/>
    <w:rsid w:val="33ED542B"/>
    <w:rsid w:val="34135948"/>
    <w:rsid w:val="3437693D"/>
    <w:rsid w:val="34B1735C"/>
    <w:rsid w:val="350727B3"/>
    <w:rsid w:val="351B1DBB"/>
    <w:rsid w:val="354412E9"/>
    <w:rsid w:val="35534514"/>
    <w:rsid w:val="36927B59"/>
    <w:rsid w:val="36C30D04"/>
    <w:rsid w:val="36C46BAE"/>
    <w:rsid w:val="36CE3589"/>
    <w:rsid w:val="36E83F1F"/>
    <w:rsid w:val="37100536"/>
    <w:rsid w:val="37294C63"/>
    <w:rsid w:val="376D301D"/>
    <w:rsid w:val="38286CC9"/>
    <w:rsid w:val="390A5E0A"/>
    <w:rsid w:val="39B61C47"/>
    <w:rsid w:val="3A122E02"/>
    <w:rsid w:val="3A365B84"/>
    <w:rsid w:val="3A9E3272"/>
    <w:rsid w:val="3AA12D62"/>
    <w:rsid w:val="3AB55BAA"/>
    <w:rsid w:val="3ACC70AC"/>
    <w:rsid w:val="3ACD4C4A"/>
    <w:rsid w:val="3B3D0D0F"/>
    <w:rsid w:val="3B8F1C50"/>
    <w:rsid w:val="3C340332"/>
    <w:rsid w:val="3C7F35B4"/>
    <w:rsid w:val="3D0A2D0B"/>
    <w:rsid w:val="3D0C0065"/>
    <w:rsid w:val="3D0C4E0B"/>
    <w:rsid w:val="3D1E4B3E"/>
    <w:rsid w:val="3DAC0833"/>
    <w:rsid w:val="3E037264"/>
    <w:rsid w:val="3EA362CD"/>
    <w:rsid w:val="3F250C31"/>
    <w:rsid w:val="3F420A3D"/>
    <w:rsid w:val="401D4EFD"/>
    <w:rsid w:val="4022215C"/>
    <w:rsid w:val="40477F08"/>
    <w:rsid w:val="407C5E04"/>
    <w:rsid w:val="419451FD"/>
    <w:rsid w:val="41AA4BF2"/>
    <w:rsid w:val="41DC1CAB"/>
    <w:rsid w:val="41EA0297"/>
    <w:rsid w:val="429338D8"/>
    <w:rsid w:val="433A3D54"/>
    <w:rsid w:val="437A05E6"/>
    <w:rsid w:val="43983790"/>
    <w:rsid w:val="43AF74CE"/>
    <w:rsid w:val="44601518"/>
    <w:rsid w:val="448963E2"/>
    <w:rsid w:val="44896D41"/>
    <w:rsid w:val="449141DE"/>
    <w:rsid w:val="44937BC0"/>
    <w:rsid w:val="454763C3"/>
    <w:rsid w:val="454D7D6F"/>
    <w:rsid w:val="455C6204"/>
    <w:rsid w:val="45F96DD0"/>
    <w:rsid w:val="463D7DE3"/>
    <w:rsid w:val="466A02C0"/>
    <w:rsid w:val="467D172B"/>
    <w:rsid w:val="471B051B"/>
    <w:rsid w:val="478E4C04"/>
    <w:rsid w:val="47CD4EA6"/>
    <w:rsid w:val="47E341E2"/>
    <w:rsid w:val="48156874"/>
    <w:rsid w:val="48172BDB"/>
    <w:rsid w:val="48653D89"/>
    <w:rsid w:val="493F4CDC"/>
    <w:rsid w:val="494A6183"/>
    <w:rsid w:val="49B92B92"/>
    <w:rsid w:val="4A0D0E90"/>
    <w:rsid w:val="4A1C2CBE"/>
    <w:rsid w:val="4A5A7169"/>
    <w:rsid w:val="4A664CEA"/>
    <w:rsid w:val="4A77763C"/>
    <w:rsid w:val="4A934476"/>
    <w:rsid w:val="4AF018C8"/>
    <w:rsid w:val="4B3317B5"/>
    <w:rsid w:val="4B475273"/>
    <w:rsid w:val="4C0A69B9"/>
    <w:rsid w:val="4C0F40C3"/>
    <w:rsid w:val="4C143D55"/>
    <w:rsid w:val="4C64349E"/>
    <w:rsid w:val="4CAD45B1"/>
    <w:rsid w:val="4CB0391B"/>
    <w:rsid w:val="4D2D42C2"/>
    <w:rsid w:val="4D4D53C5"/>
    <w:rsid w:val="4DDD22F1"/>
    <w:rsid w:val="4DED5753"/>
    <w:rsid w:val="4DF54B4C"/>
    <w:rsid w:val="4E03170C"/>
    <w:rsid w:val="4E473EF5"/>
    <w:rsid w:val="4EE80FE0"/>
    <w:rsid w:val="4F286786"/>
    <w:rsid w:val="4F400944"/>
    <w:rsid w:val="4FE536B5"/>
    <w:rsid w:val="4FF24E98"/>
    <w:rsid w:val="501D0AFB"/>
    <w:rsid w:val="50C60B1F"/>
    <w:rsid w:val="50CA1C64"/>
    <w:rsid w:val="513A0B2B"/>
    <w:rsid w:val="513B5867"/>
    <w:rsid w:val="51DB2D57"/>
    <w:rsid w:val="52077061"/>
    <w:rsid w:val="522E5D4E"/>
    <w:rsid w:val="52354064"/>
    <w:rsid w:val="523F02DF"/>
    <w:rsid w:val="527F1783"/>
    <w:rsid w:val="533E506E"/>
    <w:rsid w:val="53456529"/>
    <w:rsid w:val="537806AC"/>
    <w:rsid w:val="538E539C"/>
    <w:rsid w:val="53BB653A"/>
    <w:rsid w:val="53BF50F3"/>
    <w:rsid w:val="53C75190"/>
    <w:rsid w:val="53CB0C50"/>
    <w:rsid w:val="53D77577"/>
    <w:rsid w:val="541D565D"/>
    <w:rsid w:val="547A0923"/>
    <w:rsid w:val="54C142D5"/>
    <w:rsid w:val="54ED4134"/>
    <w:rsid w:val="555E28C6"/>
    <w:rsid w:val="55734C12"/>
    <w:rsid w:val="55964ECA"/>
    <w:rsid w:val="55D43710"/>
    <w:rsid w:val="562429E6"/>
    <w:rsid w:val="56CD7C15"/>
    <w:rsid w:val="577F2B25"/>
    <w:rsid w:val="57B70B07"/>
    <w:rsid w:val="57BB5850"/>
    <w:rsid w:val="57D24A17"/>
    <w:rsid w:val="57FA359F"/>
    <w:rsid w:val="58006EC2"/>
    <w:rsid w:val="5826737B"/>
    <w:rsid w:val="582D6829"/>
    <w:rsid w:val="58604AB4"/>
    <w:rsid w:val="589024A7"/>
    <w:rsid w:val="58BD13FD"/>
    <w:rsid w:val="590D19BF"/>
    <w:rsid w:val="59F01FCC"/>
    <w:rsid w:val="59F750B0"/>
    <w:rsid w:val="5A0D6F0D"/>
    <w:rsid w:val="5A5A0094"/>
    <w:rsid w:val="5B243589"/>
    <w:rsid w:val="5B7E098F"/>
    <w:rsid w:val="5C5234D1"/>
    <w:rsid w:val="5C576F8F"/>
    <w:rsid w:val="5CA73DB1"/>
    <w:rsid w:val="5CAC13C7"/>
    <w:rsid w:val="5D105CDA"/>
    <w:rsid w:val="5D11431E"/>
    <w:rsid w:val="5D601090"/>
    <w:rsid w:val="5DBC388C"/>
    <w:rsid w:val="5DFF3F19"/>
    <w:rsid w:val="5E3B0C54"/>
    <w:rsid w:val="5E992C14"/>
    <w:rsid w:val="5EC06646"/>
    <w:rsid w:val="5F681F1D"/>
    <w:rsid w:val="5F702B80"/>
    <w:rsid w:val="5F7F2375"/>
    <w:rsid w:val="5F9D3ACD"/>
    <w:rsid w:val="5FB12EDC"/>
    <w:rsid w:val="60074AFB"/>
    <w:rsid w:val="6042610E"/>
    <w:rsid w:val="6055552E"/>
    <w:rsid w:val="60587522"/>
    <w:rsid w:val="60B10F96"/>
    <w:rsid w:val="614C1484"/>
    <w:rsid w:val="61E87AE1"/>
    <w:rsid w:val="620B585A"/>
    <w:rsid w:val="62680136"/>
    <w:rsid w:val="62726C0F"/>
    <w:rsid w:val="62C10175"/>
    <w:rsid w:val="62DA4EE0"/>
    <w:rsid w:val="6320666B"/>
    <w:rsid w:val="633E5557"/>
    <w:rsid w:val="634576E8"/>
    <w:rsid w:val="634C7460"/>
    <w:rsid w:val="637861DA"/>
    <w:rsid w:val="64511D77"/>
    <w:rsid w:val="64B81251"/>
    <w:rsid w:val="64C37BF6"/>
    <w:rsid w:val="652D40A0"/>
    <w:rsid w:val="653D4663"/>
    <w:rsid w:val="65826705"/>
    <w:rsid w:val="65D111E8"/>
    <w:rsid w:val="66134265"/>
    <w:rsid w:val="66165707"/>
    <w:rsid w:val="667243CF"/>
    <w:rsid w:val="66816330"/>
    <w:rsid w:val="66BD0B04"/>
    <w:rsid w:val="672954FA"/>
    <w:rsid w:val="67566AFF"/>
    <w:rsid w:val="67753429"/>
    <w:rsid w:val="67A26C96"/>
    <w:rsid w:val="68024591"/>
    <w:rsid w:val="6813174C"/>
    <w:rsid w:val="68931BC4"/>
    <w:rsid w:val="68E0601B"/>
    <w:rsid w:val="690C3314"/>
    <w:rsid w:val="69546EA0"/>
    <w:rsid w:val="698B03D8"/>
    <w:rsid w:val="69A2602B"/>
    <w:rsid w:val="69EC6FED"/>
    <w:rsid w:val="6AD20B92"/>
    <w:rsid w:val="6B1861AB"/>
    <w:rsid w:val="6BF840F0"/>
    <w:rsid w:val="6D042B59"/>
    <w:rsid w:val="6D520F1B"/>
    <w:rsid w:val="6D9B34BE"/>
    <w:rsid w:val="6DD10C8D"/>
    <w:rsid w:val="6EF54E4F"/>
    <w:rsid w:val="6F59718C"/>
    <w:rsid w:val="6F7C5B41"/>
    <w:rsid w:val="6F7F78AD"/>
    <w:rsid w:val="6F9C569D"/>
    <w:rsid w:val="7006118F"/>
    <w:rsid w:val="702A0B29"/>
    <w:rsid w:val="70BE0BE0"/>
    <w:rsid w:val="70D34493"/>
    <w:rsid w:val="715446DD"/>
    <w:rsid w:val="7189187F"/>
    <w:rsid w:val="71A60683"/>
    <w:rsid w:val="71B0505E"/>
    <w:rsid w:val="71EB518E"/>
    <w:rsid w:val="72051769"/>
    <w:rsid w:val="72111970"/>
    <w:rsid w:val="72B172DF"/>
    <w:rsid w:val="72EC4EFA"/>
    <w:rsid w:val="72F209CF"/>
    <w:rsid w:val="732764FB"/>
    <w:rsid w:val="732B7092"/>
    <w:rsid w:val="73436263"/>
    <w:rsid w:val="735465E8"/>
    <w:rsid w:val="73626CCB"/>
    <w:rsid w:val="736A3C93"/>
    <w:rsid w:val="738F49E8"/>
    <w:rsid w:val="73F25E01"/>
    <w:rsid w:val="741968B6"/>
    <w:rsid w:val="74471CA9"/>
    <w:rsid w:val="74592610"/>
    <w:rsid w:val="746E6AA1"/>
    <w:rsid w:val="74B43545"/>
    <w:rsid w:val="74B7678B"/>
    <w:rsid w:val="74C26F1A"/>
    <w:rsid w:val="74E92665"/>
    <w:rsid w:val="74F040EF"/>
    <w:rsid w:val="74FB2A94"/>
    <w:rsid w:val="751A21AE"/>
    <w:rsid w:val="752517E0"/>
    <w:rsid w:val="753F5076"/>
    <w:rsid w:val="75A27F20"/>
    <w:rsid w:val="75C13757"/>
    <w:rsid w:val="76197675"/>
    <w:rsid w:val="765A49F3"/>
    <w:rsid w:val="76D920B5"/>
    <w:rsid w:val="76E71A2B"/>
    <w:rsid w:val="77103ED1"/>
    <w:rsid w:val="773B2639"/>
    <w:rsid w:val="77530965"/>
    <w:rsid w:val="77642B72"/>
    <w:rsid w:val="77EB3293"/>
    <w:rsid w:val="78440D69"/>
    <w:rsid w:val="78493C3E"/>
    <w:rsid w:val="785726D7"/>
    <w:rsid w:val="785C7CED"/>
    <w:rsid w:val="793A1D07"/>
    <w:rsid w:val="797D43BF"/>
    <w:rsid w:val="79A7575F"/>
    <w:rsid w:val="79B56C0C"/>
    <w:rsid w:val="79BC6C95"/>
    <w:rsid w:val="79C33F5B"/>
    <w:rsid w:val="79C746EC"/>
    <w:rsid w:val="79C86252"/>
    <w:rsid w:val="79D833A4"/>
    <w:rsid w:val="79F724CB"/>
    <w:rsid w:val="7B665967"/>
    <w:rsid w:val="7BC2372C"/>
    <w:rsid w:val="7BC84880"/>
    <w:rsid w:val="7BED2809"/>
    <w:rsid w:val="7C917B1D"/>
    <w:rsid w:val="7D450D50"/>
    <w:rsid w:val="7D9E1731"/>
    <w:rsid w:val="7DB36E58"/>
    <w:rsid w:val="7DB85F4F"/>
    <w:rsid w:val="7DF06F0E"/>
    <w:rsid w:val="7E2A7EC3"/>
    <w:rsid w:val="7E2F41F7"/>
    <w:rsid w:val="7E8F4E47"/>
    <w:rsid w:val="7EFE565A"/>
    <w:rsid w:val="7F4339B5"/>
    <w:rsid w:val="7FD603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widowControl w:val="0"/>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1"/>
    <w:next w:val="1"/>
    <w:qFormat/>
    <w:uiPriority w:val="0"/>
    <w:pPr>
      <w:keepNext/>
      <w:widowControl w:val="0"/>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qFormat/>
    <w:uiPriority w:val="0"/>
    <w:pPr>
      <w:keepNext/>
      <w:keepLines/>
      <w:widowControl w:val="0"/>
      <w:spacing w:before="260" w:after="260" w:line="360" w:lineRule="auto"/>
      <w:ind w:firstLine="200" w:firstLineChars="200"/>
      <w:outlineLvl w:val="2"/>
    </w:pPr>
    <w:rPr>
      <w:rFonts w:ascii="仿宋_GB2312" w:eastAsia="仿宋_GB2312"/>
      <w:b/>
      <w:bCs/>
      <w:sz w:val="30"/>
      <w:szCs w:val="20"/>
    </w:rPr>
  </w:style>
  <w:style w:type="paragraph" w:styleId="7">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qFormat/>
    <w:uiPriority w:val="0"/>
    <w:pPr>
      <w:keepLines/>
      <w:widowControl/>
      <w:spacing w:before="280" w:after="290" w:line="372" w:lineRule="auto"/>
      <w:outlineLvl w:val="4"/>
    </w:pPr>
    <w:rPr>
      <w:b/>
      <w:color w:val="000000"/>
      <w:sz w:val="28"/>
      <w:szCs w:val="20"/>
    </w:rPr>
  </w:style>
  <w:style w:type="paragraph" w:styleId="9">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qFormat/>
    <w:uiPriority w:val="0"/>
    <w:pPr>
      <w:keepLines/>
      <w:widowControl/>
      <w:spacing w:before="240" w:after="64" w:line="312" w:lineRule="auto"/>
      <w:outlineLvl w:val="6"/>
    </w:pPr>
    <w:rPr>
      <w:b/>
      <w:color w:val="000000"/>
      <w:sz w:val="24"/>
      <w:szCs w:val="20"/>
    </w:rPr>
  </w:style>
  <w:style w:type="paragraph" w:styleId="11">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42">
    <w:name w:val="Default Paragraph Font"/>
    <w:qFormat/>
    <w:uiPriority w:val="0"/>
  </w:style>
  <w:style w:type="table" w:default="1" w:styleId="40">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5">
    <w:name w:val="Normal Indent"/>
    <w:basedOn w:val="1"/>
    <w:next w:val="6"/>
    <w:link w:val="51"/>
    <w:qFormat/>
    <w:uiPriority w:val="0"/>
    <w:pPr>
      <w:ind w:firstLine="420"/>
    </w:pPr>
    <w:rPr>
      <w:szCs w:val="20"/>
    </w:rPr>
  </w:style>
  <w:style w:type="paragraph" w:styleId="6">
    <w:name w:val="Body Text Indent"/>
    <w:basedOn w:val="1"/>
    <w:next w:val="5"/>
    <w:qFormat/>
    <w:uiPriority w:val="0"/>
    <w:pPr>
      <w:ind w:firstLine="540"/>
    </w:pPr>
    <w:rPr>
      <w:sz w:val="28"/>
      <w:szCs w:val="20"/>
    </w:rPr>
  </w:style>
  <w:style w:type="paragraph" w:styleId="13">
    <w:name w:val="table of authorities"/>
    <w:basedOn w:val="1"/>
    <w:next w:val="1"/>
    <w:qFormat/>
    <w:uiPriority w:val="0"/>
    <w:pPr>
      <w:ind w:left="200" w:leftChars="200"/>
    </w:pPr>
  </w:style>
  <w:style w:type="paragraph" w:styleId="14">
    <w:name w:val="caption"/>
    <w:basedOn w:val="1"/>
    <w:next w:val="1"/>
    <w:qFormat/>
    <w:uiPriority w:val="0"/>
    <w:pPr>
      <w:spacing w:before="152" w:after="160"/>
    </w:pPr>
    <w:rPr>
      <w:rFonts w:ascii="Arial" w:hAnsi="Arial" w:eastAsia="黑体" w:cs="Arial"/>
      <w:sz w:val="20"/>
      <w:szCs w:val="20"/>
      <w:lang w:bidi="ar-SA"/>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cs="Arial"/>
      <w:sz w:val="24"/>
      <w:lang w:bidi="ar-SA"/>
    </w:rPr>
  </w:style>
  <w:style w:type="paragraph" w:styleId="17">
    <w:name w:val="annotation text"/>
    <w:basedOn w:val="1"/>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ody Text"/>
    <w:basedOn w:val="1"/>
    <w:next w:val="20"/>
    <w:link w:val="52"/>
    <w:qFormat/>
    <w:uiPriority w:val="0"/>
    <w:pPr>
      <w:tabs>
        <w:tab w:val="left" w:pos="208"/>
      </w:tabs>
      <w:spacing w:line="432" w:lineRule="auto"/>
    </w:pPr>
    <w:rPr>
      <w:rFonts w:ascii="仿宋_GB2312" w:eastAsia="仿宋_GB2312"/>
      <w:sz w:val="28"/>
    </w:rPr>
  </w:style>
  <w:style w:type="paragraph" w:styleId="20">
    <w:name w:val="Body Text First Indent"/>
    <w:basedOn w:val="19"/>
    <w:next w:val="1"/>
    <w:qFormat/>
    <w:uiPriority w:val="0"/>
    <w:pPr>
      <w:tabs>
        <w:tab w:val="clear" w:pos="208"/>
      </w:tabs>
      <w:spacing w:after="120" w:line="240" w:lineRule="auto"/>
      <w:ind w:firstLine="100" w:firstLineChars="100"/>
    </w:pPr>
    <w:rPr>
      <w:rFonts w:ascii="Times New Roman" w:hAnsi="Times New Roman" w:eastAsia="宋体"/>
      <w:sz w:val="21"/>
    </w:rPr>
  </w:style>
  <w:style w:type="paragraph" w:styleId="21">
    <w:name w:val="toc 3"/>
    <w:basedOn w:val="1"/>
    <w:next w:val="1"/>
    <w:qFormat/>
    <w:uiPriority w:val="39"/>
    <w:pPr>
      <w:tabs>
        <w:tab w:val="right" w:leader="dot" w:pos="9060"/>
      </w:tabs>
      <w:ind w:left="1"/>
    </w:pPr>
    <w:rPr>
      <w:rFonts w:ascii="仿宋_GB2312" w:eastAsia="仿宋_GB2312"/>
      <w:sz w:val="24"/>
      <w:szCs w:val="36"/>
    </w:rPr>
  </w:style>
  <w:style w:type="paragraph" w:styleId="22">
    <w:name w:val="Plain Text"/>
    <w:basedOn w:val="1"/>
    <w:next w:val="19"/>
    <w:link w:val="53"/>
    <w:qFormat/>
    <w:uiPriority w:val="0"/>
    <w:rPr>
      <w:rFonts w:ascii="宋体"/>
      <w:szCs w:val="20"/>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pPr>
      <w:adjustRightInd w:val="0"/>
      <w:spacing w:line="312" w:lineRule="atLeast"/>
    </w:pPr>
    <w:rPr>
      <w:rFonts w:ascii="仿宋_GB2312" w:eastAsia="仿宋_GB2312"/>
      <w:kern w:val="0"/>
      <w:sz w:val="28"/>
      <w:szCs w:val="20"/>
    </w:rPr>
  </w:style>
  <w:style w:type="paragraph" w:styleId="25">
    <w:name w:val="Body Text Indent 2"/>
    <w:basedOn w:val="1"/>
    <w:qFormat/>
    <w:uiPriority w:val="0"/>
    <w:pPr>
      <w:snapToGrid w:val="0"/>
      <w:spacing w:line="400" w:lineRule="exact"/>
      <w:ind w:firstLine="480"/>
    </w:pPr>
    <w:rPr>
      <w:rFonts w:eastAsia="仿宋_GB2312"/>
      <w:sz w:val="24"/>
    </w:rPr>
  </w:style>
  <w:style w:type="paragraph" w:styleId="26">
    <w:name w:val="Balloon Text"/>
    <w:basedOn w:val="1"/>
    <w:link w:val="54"/>
    <w:qFormat/>
    <w:uiPriority w:val="0"/>
    <w:rPr>
      <w:sz w:val="18"/>
      <w:szCs w:val="18"/>
    </w:rPr>
  </w:style>
  <w:style w:type="paragraph" w:styleId="27">
    <w:name w:val="footer"/>
    <w:basedOn w:val="1"/>
    <w:link w:val="55"/>
    <w:qFormat/>
    <w:uiPriority w:val="0"/>
    <w:pPr>
      <w:tabs>
        <w:tab w:val="center" w:pos="4153"/>
        <w:tab w:val="right" w:pos="8306"/>
      </w:tabs>
      <w:snapToGrid w:val="0"/>
      <w:jc w:val="left"/>
    </w:pPr>
    <w:rPr>
      <w:sz w:val="18"/>
      <w:szCs w:val="18"/>
    </w:rPr>
  </w:style>
  <w:style w:type="paragraph" w:styleId="28">
    <w:name w:val="header"/>
    <w:basedOn w:val="1"/>
    <w:link w:val="56"/>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9">
    <w:name w:val="toc 1"/>
    <w:basedOn w:val="1"/>
    <w:next w:val="1"/>
    <w:qFormat/>
    <w:uiPriority w:val="39"/>
  </w:style>
  <w:style w:type="paragraph" w:styleId="30">
    <w:name w:val="List"/>
    <w:basedOn w:val="1"/>
    <w:qFormat/>
    <w:uiPriority w:val="0"/>
    <w:pPr>
      <w:ind w:left="200" w:hanging="200" w:hangingChars="200"/>
    </w:pPr>
    <w:rPr>
      <w:rFonts w:ascii="Times New Roman" w:hAnsi="Times New Roman"/>
      <w:sz w:val="28"/>
      <w:szCs w:val="24"/>
    </w:rPr>
  </w:style>
  <w:style w:type="paragraph" w:styleId="31">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32">
    <w:name w:val="Body Text Indent 3"/>
    <w:basedOn w:val="1"/>
    <w:qFormat/>
    <w:uiPriority w:val="0"/>
    <w:pPr>
      <w:spacing w:line="360" w:lineRule="auto"/>
      <w:ind w:left="220"/>
      <w:jc w:val="left"/>
    </w:pPr>
    <w:rPr>
      <w:rFonts w:ascii="仿宋_GB2312" w:eastAsia="仿宋_GB2312"/>
      <w:color w:val="000000"/>
      <w:sz w:val="24"/>
    </w:rPr>
  </w:style>
  <w:style w:type="paragraph" w:styleId="33">
    <w:name w:val="toc 2"/>
    <w:basedOn w:val="1"/>
    <w:next w:val="1"/>
    <w:qFormat/>
    <w:uiPriority w:val="39"/>
    <w:pPr>
      <w:tabs>
        <w:tab w:val="right" w:leader="dot" w:pos="9060"/>
      </w:tabs>
      <w:spacing w:before="100" w:beforeAutospacing="1" w:line="360" w:lineRule="auto"/>
      <w:jc w:val="center"/>
    </w:pPr>
    <w:rPr>
      <w:rFonts w:eastAsia="宋体"/>
      <w:bCs/>
      <w:sz w:val="24"/>
      <w:szCs w:val="32"/>
    </w:rPr>
  </w:style>
  <w:style w:type="paragraph" w:styleId="34">
    <w:name w:val="Body Text 2"/>
    <w:basedOn w:val="1"/>
    <w:qFormat/>
    <w:uiPriority w:val="0"/>
    <w:pPr>
      <w:spacing w:line="560" w:lineRule="exact"/>
    </w:pPr>
    <w:rPr>
      <w:rFonts w:ascii="仿宋_GB2312" w:eastAsia="仿宋_GB2312"/>
      <w:sz w:val="24"/>
    </w:rPr>
  </w:style>
  <w:style w:type="paragraph" w:styleId="35">
    <w:name w:val="Normal (Web)"/>
    <w:basedOn w:val="1"/>
    <w:next w:val="1"/>
    <w:link w:val="57"/>
    <w:qFormat/>
    <w:uiPriority w:val="99"/>
    <w:pPr>
      <w:widowControl/>
      <w:spacing w:before="100" w:beforeAutospacing="1" w:after="100" w:afterAutospacing="1"/>
      <w:jc w:val="left"/>
    </w:pPr>
    <w:rPr>
      <w:rFonts w:ascii="宋体"/>
      <w:kern w:val="0"/>
      <w:sz w:val="24"/>
      <w:szCs w:val="20"/>
    </w:rPr>
  </w:style>
  <w:style w:type="paragraph" w:styleId="36">
    <w:name w:val="Title"/>
    <w:basedOn w:val="1"/>
    <w:next w:val="1"/>
    <w:qFormat/>
    <w:uiPriority w:val="0"/>
    <w:pPr>
      <w:spacing w:before="240" w:after="60"/>
      <w:jc w:val="center"/>
      <w:outlineLvl w:val="0"/>
    </w:pPr>
    <w:rPr>
      <w:rFonts w:ascii="Arial" w:hAnsi="Arial"/>
      <w:b/>
      <w:bCs/>
      <w:sz w:val="32"/>
      <w:szCs w:val="32"/>
    </w:rPr>
  </w:style>
  <w:style w:type="paragraph" w:styleId="37">
    <w:name w:val="annotation subject"/>
    <w:basedOn w:val="17"/>
    <w:next w:val="17"/>
    <w:qFormat/>
    <w:uiPriority w:val="0"/>
    <w:rPr>
      <w:b/>
      <w:bCs/>
    </w:rPr>
  </w:style>
  <w:style w:type="paragraph" w:styleId="38">
    <w:name w:val="Body Text First Indent 2"/>
    <w:basedOn w:val="6"/>
    <w:next w:val="39"/>
    <w:qFormat/>
    <w:uiPriority w:val="0"/>
    <w:pPr>
      <w:spacing w:after="120"/>
      <w:ind w:left="200" w:leftChars="200" w:firstLine="200" w:firstLineChars="200"/>
    </w:pPr>
    <w:rPr>
      <w:sz w:val="21"/>
      <w:szCs w:val="22"/>
    </w:r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b/>
      <w:bCs/>
      <w:kern w:val="0"/>
      <w:sz w:val="20"/>
      <w:szCs w:val="20"/>
    </w:r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333333"/>
      <w:u w:val="none"/>
    </w:rPr>
  </w:style>
  <w:style w:type="character" w:styleId="46">
    <w:name w:val="Emphasis"/>
    <w:qFormat/>
    <w:uiPriority w:val="0"/>
    <w:rPr>
      <w:i/>
      <w:iCs/>
    </w:rPr>
  </w:style>
  <w:style w:type="character" w:styleId="47">
    <w:name w:val="Hyperlink"/>
    <w:qFormat/>
    <w:uiPriority w:val="99"/>
    <w:rPr>
      <w:color w:val="333333"/>
      <w:u w:val="non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styleId="50">
    <w:name w:val="HTML Cite"/>
    <w:qFormat/>
    <w:uiPriority w:val="0"/>
  </w:style>
  <w:style w:type="character" w:customStyle="1" w:styleId="51">
    <w:name w:val="正文缩进 Char"/>
    <w:link w:val="5"/>
    <w:qFormat/>
    <w:uiPriority w:val="0"/>
    <w:rPr>
      <w:rFonts w:ascii="Times New Roman" w:hAnsi="Times New Roman"/>
      <w:kern w:val="2"/>
      <w:sz w:val="21"/>
    </w:rPr>
  </w:style>
  <w:style w:type="character" w:customStyle="1" w:styleId="52">
    <w:name w:val="正文文本 Char"/>
    <w:basedOn w:val="42"/>
    <w:link w:val="19"/>
    <w:qFormat/>
    <w:uiPriority w:val="0"/>
    <w:rPr>
      <w:rFonts w:ascii="仿宋_GB2312" w:eastAsia="仿宋_GB2312"/>
      <w:kern w:val="2"/>
      <w:sz w:val="28"/>
      <w:szCs w:val="22"/>
    </w:rPr>
  </w:style>
  <w:style w:type="character" w:customStyle="1" w:styleId="53">
    <w:name w:val="纯文本 Char"/>
    <w:link w:val="22"/>
    <w:qFormat/>
    <w:uiPriority w:val="0"/>
    <w:rPr>
      <w:rFonts w:ascii="宋体" w:hAnsi="Times New Roman"/>
      <w:kern w:val="2"/>
      <w:sz w:val="21"/>
    </w:rPr>
  </w:style>
  <w:style w:type="character" w:customStyle="1" w:styleId="54">
    <w:name w:val="批注框文本 Char"/>
    <w:link w:val="26"/>
    <w:qFormat/>
    <w:uiPriority w:val="0"/>
    <w:rPr>
      <w:rFonts w:ascii="Times New Roman" w:hAnsi="Times New Roman"/>
      <w:kern w:val="2"/>
      <w:sz w:val="18"/>
      <w:szCs w:val="18"/>
    </w:rPr>
  </w:style>
  <w:style w:type="character" w:customStyle="1" w:styleId="55">
    <w:name w:val="页脚 Char"/>
    <w:link w:val="27"/>
    <w:qFormat/>
    <w:uiPriority w:val="0"/>
    <w:rPr>
      <w:rFonts w:ascii="Times New Roman" w:hAnsi="Times New Roman"/>
      <w:kern w:val="2"/>
      <w:sz w:val="18"/>
      <w:szCs w:val="18"/>
    </w:rPr>
  </w:style>
  <w:style w:type="character" w:customStyle="1" w:styleId="56">
    <w:name w:val="页眉 Char"/>
    <w:link w:val="28"/>
    <w:qFormat/>
    <w:uiPriority w:val="0"/>
    <w:rPr>
      <w:rFonts w:ascii="Times New Roman" w:hAnsi="Times New Roman"/>
      <w:sz w:val="18"/>
    </w:rPr>
  </w:style>
  <w:style w:type="character" w:customStyle="1" w:styleId="57">
    <w:name w:val="普通(网站) Char"/>
    <w:link w:val="35"/>
    <w:qFormat/>
    <w:uiPriority w:val="99"/>
    <w:rPr>
      <w:rFonts w:ascii="宋体"/>
      <w:kern w:val="0"/>
      <w:sz w:val="24"/>
    </w:rPr>
  </w:style>
  <w:style w:type="character" w:customStyle="1" w:styleId="58">
    <w:name w:val="纯文本 Char1_4"/>
    <w:link w:val="59"/>
    <w:qFormat/>
    <w:uiPriority w:val="0"/>
    <w:rPr>
      <w:rFonts w:ascii="宋体" w:hAnsi="Times New Roman"/>
      <w:kern w:val="2"/>
      <w:sz w:val="21"/>
    </w:rPr>
  </w:style>
  <w:style w:type="paragraph" w:customStyle="1" w:styleId="59">
    <w:name w:val="纯文本_5_0"/>
    <w:basedOn w:val="60"/>
    <w:link w:val="58"/>
    <w:qFormat/>
    <w:uiPriority w:val="0"/>
    <w:rPr>
      <w:rFonts w:ascii="宋体"/>
      <w:szCs w:val="20"/>
    </w:rPr>
  </w:style>
  <w:style w:type="paragraph" w:customStyle="1" w:styleId="6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htd0"/>
    <w:basedOn w:val="42"/>
    <w:qFormat/>
    <w:uiPriority w:val="0"/>
  </w:style>
  <w:style w:type="character" w:customStyle="1" w:styleId="62">
    <w:name w:val="纯文本 Char1_4_3"/>
    <w:qFormat/>
    <w:uiPriority w:val="0"/>
    <w:rPr>
      <w:rFonts w:ascii="宋体" w:hAnsi="Courier New"/>
      <w:kern w:val="2"/>
      <w:sz w:val="21"/>
      <w:lang w:val="en-US" w:eastAsia="zh-CN"/>
    </w:rPr>
  </w:style>
  <w:style w:type="character" w:customStyle="1" w:styleId="63">
    <w:name w:val="Other|1_"/>
    <w:basedOn w:val="42"/>
    <w:link w:val="64"/>
    <w:qFormat/>
    <w:uiPriority w:val="0"/>
    <w:rPr>
      <w:rFonts w:ascii="宋体" w:hAnsi="宋体" w:cs="宋体"/>
      <w:kern w:val="2"/>
      <w:sz w:val="22"/>
      <w:szCs w:val="22"/>
      <w:lang w:val="zh-TW" w:eastAsia="zh-TW" w:bidi="zh-TW"/>
    </w:rPr>
  </w:style>
  <w:style w:type="paragraph" w:customStyle="1" w:styleId="64">
    <w:name w:val="Other|1"/>
    <w:basedOn w:val="1"/>
    <w:link w:val="63"/>
    <w:qFormat/>
    <w:uiPriority w:val="0"/>
    <w:pPr>
      <w:spacing w:line="437" w:lineRule="auto"/>
      <w:ind w:firstLine="400"/>
    </w:pPr>
    <w:rPr>
      <w:rFonts w:ascii="宋体" w:hAnsi="宋体" w:cs="宋体"/>
      <w:sz w:val="22"/>
      <w:lang w:val="zh-TW" w:eastAsia="zh-TW" w:bidi="zh-TW"/>
    </w:rPr>
  </w:style>
  <w:style w:type="character" w:customStyle="1" w:styleId="65">
    <w:name w:val="Body text|1_"/>
    <w:basedOn w:val="42"/>
    <w:link w:val="66"/>
    <w:qFormat/>
    <w:uiPriority w:val="0"/>
    <w:rPr>
      <w:rFonts w:ascii="宋体" w:hAnsi="宋体" w:cs="宋体"/>
      <w:kern w:val="2"/>
      <w:sz w:val="22"/>
      <w:szCs w:val="22"/>
      <w:lang w:val="zh-TW" w:eastAsia="zh-TW" w:bidi="zh-TW"/>
    </w:rPr>
  </w:style>
  <w:style w:type="paragraph" w:customStyle="1" w:styleId="66">
    <w:name w:val="Body text|1"/>
    <w:basedOn w:val="1"/>
    <w:link w:val="65"/>
    <w:qFormat/>
    <w:uiPriority w:val="0"/>
    <w:pPr>
      <w:spacing w:line="437" w:lineRule="auto"/>
      <w:ind w:firstLine="400"/>
    </w:pPr>
    <w:rPr>
      <w:rFonts w:ascii="宋体" w:hAnsi="宋体" w:cs="宋体"/>
      <w:sz w:val="22"/>
      <w:lang w:val="zh-TW" w:eastAsia="zh-TW" w:bidi="zh-TW"/>
    </w:rPr>
  </w:style>
  <w:style w:type="character" w:customStyle="1" w:styleId="67">
    <w:name w:val="纯文本 Char_0_0_0"/>
    <w:link w:val="68"/>
    <w:qFormat/>
    <w:uiPriority w:val="0"/>
    <w:rPr>
      <w:rFonts w:ascii="宋体" w:hAnsi="Times New Roman"/>
      <w:kern w:val="2"/>
      <w:sz w:val="21"/>
    </w:rPr>
  </w:style>
  <w:style w:type="paragraph" w:customStyle="1" w:styleId="68">
    <w:name w:val="纯文本_6_1"/>
    <w:basedOn w:val="69"/>
    <w:link w:val="67"/>
    <w:qFormat/>
    <w:uiPriority w:val="0"/>
    <w:rPr>
      <w:rFonts w:ascii="宋体"/>
      <w:szCs w:val="20"/>
    </w:rPr>
  </w:style>
  <w:style w:type="paragraph" w:customStyle="1" w:styleId="69">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Header or footer|1_"/>
    <w:basedOn w:val="42"/>
    <w:link w:val="71"/>
    <w:qFormat/>
    <w:uiPriority w:val="0"/>
    <w:rPr>
      <w:rFonts w:ascii="宋体" w:hAnsi="宋体" w:cs="宋体"/>
      <w:kern w:val="2"/>
      <w:sz w:val="18"/>
      <w:szCs w:val="18"/>
      <w:lang w:val="zh-TW" w:eastAsia="zh-TW" w:bidi="zh-TW"/>
    </w:rPr>
  </w:style>
  <w:style w:type="paragraph" w:customStyle="1" w:styleId="71">
    <w:name w:val="Header or footer|1"/>
    <w:basedOn w:val="1"/>
    <w:link w:val="70"/>
    <w:qFormat/>
    <w:uiPriority w:val="0"/>
    <w:rPr>
      <w:rFonts w:ascii="宋体" w:hAnsi="宋体" w:cs="宋体"/>
      <w:sz w:val="18"/>
      <w:szCs w:val="18"/>
      <w:lang w:val="zh-TW" w:eastAsia="zh-TW" w:bidi="zh-TW"/>
    </w:rPr>
  </w:style>
  <w:style w:type="character" w:customStyle="1" w:styleId="72">
    <w:name w:val="普通文字 Char Char2"/>
    <w:qFormat/>
    <w:uiPriority w:val="0"/>
    <w:rPr>
      <w:rFonts w:ascii="宋体" w:hAnsi="Courier New" w:eastAsia="宋体" w:cs="Courier New"/>
      <w:szCs w:val="21"/>
    </w:rPr>
  </w:style>
  <w:style w:type="character" w:customStyle="1" w:styleId="73">
    <w:name w:val="16"/>
    <w:qFormat/>
    <w:uiPriority w:val="0"/>
    <w:rPr>
      <w:rFonts w:hint="default" w:ascii="Arial Unicode MS" w:hAnsi="Arial Unicode MS" w:eastAsia="Arial Unicode MS" w:cs="Arial Unicode MS"/>
      <w:sz w:val="24"/>
      <w:szCs w:val="24"/>
    </w:rPr>
  </w:style>
  <w:style w:type="character" w:customStyle="1" w:styleId="74">
    <w:name w:val="普通文字 Char Char1_2"/>
    <w:link w:val="75"/>
    <w:qFormat/>
    <w:uiPriority w:val="0"/>
    <w:rPr>
      <w:rFonts w:ascii="宋体" w:hAnsi="Times New Roman"/>
      <w:kern w:val="2"/>
      <w:sz w:val="21"/>
    </w:rPr>
  </w:style>
  <w:style w:type="paragraph" w:customStyle="1" w:styleId="75">
    <w:name w:val="纯文本_5"/>
    <w:basedOn w:val="76"/>
    <w:link w:val="74"/>
    <w:qFormat/>
    <w:uiPriority w:val="0"/>
    <w:rPr>
      <w:rFonts w:ascii="宋体"/>
      <w:szCs w:val="20"/>
    </w:rPr>
  </w:style>
  <w:style w:type="paragraph" w:customStyle="1" w:styleId="7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纯文本 Char_0"/>
    <w:link w:val="78"/>
    <w:qFormat/>
    <w:uiPriority w:val="0"/>
    <w:rPr>
      <w:rFonts w:ascii="宋体" w:hAnsi="Times New Roman"/>
      <w:kern w:val="2"/>
      <w:sz w:val="21"/>
      <w:szCs w:val="21"/>
    </w:rPr>
  </w:style>
  <w:style w:type="paragraph" w:customStyle="1" w:styleId="78">
    <w:name w:val="纯文本_0_0"/>
    <w:basedOn w:val="79"/>
    <w:link w:val="77"/>
    <w:qFormat/>
    <w:uiPriority w:val="0"/>
    <w:rPr>
      <w:rFonts w:ascii="宋体"/>
      <w:szCs w:val="21"/>
    </w:rPr>
  </w:style>
  <w:style w:type="paragraph" w:customStyle="1" w:styleId="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font51"/>
    <w:basedOn w:val="42"/>
    <w:qFormat/>
    <w:uiPriority w:val="0"/>
    <w:rPr>
      <w:rFonts w:hint="eastAsia" w:ascii="仿宋" w:hAnsi="仿宋" w:eastAsia="仿宋" w:cs="仿宋"/>
      <w:color w:val="000000"/>
      <w:sz w:val="24"/>
      <w:szCs w:val="24"/>
      <w:u w:val="none"/>
    </w:rPr>
  </w:style>
  <w:style w:type="character" w:customStyle="1" w:styleId="81">
    <w:name w:val="纯文本 Char1_4_4"/>
    <w:link w:val="82"/>
    <w:qFormat/>
    <w:uiPriority w:val="0"/>
    <w:rPr>
      <w:rFonts w:ascii="宋体" w:hAnsi="Times New Roman"/>
      <w:kern w:val="2"/>
      <w:sz w:val="21"/>
    </w:rPr>
  </w:style>
  <w:style w:type="paragraph" w:customStyle="1" w:styleId="82">
    <w:name w:val="纯文本_4_3"/>
    <w:basedOn w:val="83"/>
    <w:link w:val="81"/>
    <w:qFormat/>
    <w:uiPriority w:val="0"/>
    <w:rPr>
      <w:rFonts w:ascii="宋体"/>
      <w:szCs w:val="20"/>
    </w:rPr>
  </w:style>
  <w:style w:type="paragraph" w:customStyle="1" w:styleId="8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纯文本 Char1_1"/>
    <w:link w:val="85"/>
    <w:qFormat/>
    <w:uiPriority w:val="0"/>
    <w:rPr>
      <w:rFonts w:ascii="宋体" w:hAnsi="Courier New"/>
      <w:kern w:val="2"/>
      <w:sz w:val="21"/>
    </w:rPr>
  </w:style>
  <w:style w:type="paragraph" w:customStyle="1" w:styleId="85">
    <w:name w:val="纯文本_2"/>
    <w:basedOn w:val="1"/>
    <w:link w:val="84"/>
    <w:qFormat/>
    <w:uiPriority w:val="0"/>
    <w:rPr>
      <w:rFonts w:ascii="宋体" w:hAnsi="Courier New"/>
      <w:szCs w:val="20"/>
    </w:rPr>
  </w:style>
  <w:style w:type="character" w:customStyle="1" w:styleId="86">
    <w:name w:val="纯文本 Char1_3"/>
    <w:link w:val="87"/>
    <w:qFormat/>
    <w:uiPriority w:val="0"/>
    <w:rPr>
      <w:rFonts w:ascii="宋体" w:hAnsi="Times New Roman"/>
      <w:kern w:val="2"/>
      <w:sz w:val="21"/>
    </w:rPr>
  </w:style>
  <w:style w:type="paragraph" w:customStyle="1" w:styleId="87">
    <w:name w:val="纯文本_3"/>
    <w:basedOn w:val="88"/>
    <w:link w:val="86"/>
    <w:qFormat/>
    <w:uiPriority w:val="0"/>
    <w:rPr>
      <w:rFonts w:ascii="宋体"/>
      <w:szCs w:val="20"/>
    </w:rPr>
  </w:style>
  <w:style w:type="paragraph" w:customStyle="1" w:styleId="8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font31"/>
    <w:qFormat/>
    <w:uiPriority w:val="0"/>
    <w:rPr>
      <w:rFonts w:hint="eastAsia" w:ascii="宋体" w:hAnsi="宋体" w:eastAsia="宋体" w:cs="宋体"/>
      <w:color w:val="000000"/>
      <w:sz w:val="24"/>
      <w:szCs w:val="24"/>
      <w:u w:val="none"/>
    </w:rPr>
  </w:style>
  <w:style w:type="character" w:customStyle="1" w:styleId="90">
    <w:name w:val="font01"/>
    <w:qFormat/>
    <w:uiPriority w:val="0"/>
    <w:rPr>
      <w:rFonts w:hint="eastAsia" w:ascii="宋体" w:hAnsi="宋体" w:eastAsia="宋体" w:cs="宋体"/>
      <w:color w:val="000000"/>
      <w:sz w:val="28"/>
      <w:szCs w:val="28"/>
      <w:u w:val="none"/>
    </w:rPr>
  </w:style>
  <w:style w:type="character" w:customStyle="1" w:styleId="91">
    <w:name w:val="纯文本 Char1"/>
    <w:qFormat/>
    <w:uiPriority w:val="0"/>
    <w:rPr>
      <w:rFonts w:ascii="宋体" w:hAnsi="Courier New"/>
      <w:kern w:val="2"/>
      <w:sz w:val="21"/>
    </w:rPr>
  </w:style>
  <w:style w:type="character" w:customStyle="1" w:styleId="92">
    <w:name w:val="apple-converted-space"/>
    <w:qFormat/>
    <w:uiPriority w:val="0"/>
  </w:style>
  <w:style w:type="character" w:customStyle="1" w:styleId="93">
    <w:name w:val="font21"/>
    <w:qFormat/>
    <w:uiPriority w:val="0"/>
    <w:rPr>
      <w:rFonts w:ascii="宋体" w:eastAsia="宋体" w:cs="宋体"/>
      <w:b/>
      <w:color w:val="000000"/>
      <w:sz w:val="24"/>
      <w:szCs w:val="24"/>
      <w:u w:val="none"/>
      <w:lang w:bidi="ar-SA"/>
    </w:rPr>
  </w:style>
  <w:style w:type="character" w:customStyle="1" w:styleId="94">
    <w:name w:val="textfont1"/>
    <w:basedOn w:val="42"/>
    <w:qFormat/>
    <w:uiPriority w:val="0"/>
  </w:style>
  <w:style w:type="character" w:customStyle="1" w:styleId="95">
    <w:name w:val="纯文本 Char1_0"/>
    <w:link w:val="96"/>
    <w:qFormat/>
    <w:locked/>
    <w:uiPriority w:val="0"/>
    <w:rPr>
      <w:rFonts w:ascii="宋体" w:hAnsi="Times New Roman"/>
    </w:rPr>
  </w:style>
  <w:style w:type="paragraph" w:customStyle="1" w:styleId="96">
    <w:name w:val="纯文本_0"/>
    <w:basedOn w:val="97"/>
    <w:link w:val="95"/>
    <w:qFormat/>
    <w:uiPriority w:val="0"/>
    <w:rPr>
      <w:rFonts w:ascii="宋体"/>
      <w:kern w:val="0"/>
      <w:sz w:val="20"/>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Char Char1"/>
    <w:link w:val="99"/>
    <w:qFormat/>
    <w:uiPriority w:val="6"/>
    <w:rPr>
      <w:rFonts w:ascii="Tahoma" w:hAnsi="Tahoma" w:cs="Tahoma"/>
      <w:kern w:val="2"/>
      <w:sz w:val="24"/>
      <w:szCs w:val="28"/>
    </w:rPr>
  </w:style>
  <w:style w:type="paragraph" w:customStyle="1" w:styleId="99">
    <w:name w:val="Char"/>
    <w:basedOn w:val="100"/>
    <w:link w:val="98"/>
    <w:qFormat/>
    <w:uiPriority w:val="6"/>
    <w:rPr>
      <w:rFonts w:ascii="Tahoma" w:hAnsi="Tahoma"/>
      <w:sz w:val="24"/>
      <w:szCs w:val="28"/>
    </w:rPr>
  </w:style>
  <w:style w:type="paragraph" w:customStyle="1" w:styleId="10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纯文本 Char_0_0"/>
    <w:link w:val="102"/>
    <w:qFormat/>
    <w:uiPriority w:val="0"/>
    <w:rPr>
      <w:rFonts w:ascii="宋体" w:hAnsi="Times New Roman"/>
    </w:rPr>
  </w:style>
  <w:style w:type="paragraph" w:customStyle="1" w:styleId="102">
    <w:name w:val="纯文本_6"/>
    <w:basedOn w:val="103"/>
    <w:link w:val="101"/>
    <w:qFormat/>
    <w:uiPriority w:val="0"/>
    <w:rPr>
      <w:rFonts w:ascii="宋体"/>
      <w:kern w:val="0"/>
      <w:sz w:val="20"/>
      <w:szCs w:val="20"/>
    </w:rPr>
  </w:style>
  <w:style w:type="paragraph" w:customStyle="1" w:styleId="103">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Heading #3|1_"/>
    <w:basedOn w:val="42"/>
    <w:link w:val="105"/>
    <w:qFormat/>
    <w:uiPriority w:val="0"/>
    <w:rPr>
      <w:rFonts w:ascii="宋体" w:hAnsi="宋体" w:cs="宋体"/>
      <w:sz w:val="30"/>
      <w:szCs w:val="30"/>
      <w:lang w:val="zh-TW" w:eastAsia="zh-TW" w:bidi="zh-TW"/>
    </w:rPr>
  </w:style>
  <w:style w:type="paragraph" w:customStyle="1" w:styleId="105">
    <w:name w:val="Heading #3|1"/>
    <w:basedOn w:val="1"/>
    <w:link w:val="104"/>
    <w:qFormat/>
    <w:uiPriority w:val="0"/>
    <w:pPr>
      <w:spacing w:after="260"/>
      <w:jc w:val="left"/>
      <w:outlineLvl w:val="2"/>
    </w:pPr>
    <w:rPr>
      <w:rFonts w:ascii="宋体" w:hAnsi="宋体" w:cs="宋体"/>
      <w:kern w:val="0"/>
      <w:sz w:val="30"/>
      <w:szCs w:val="30"/>
      <w:lang w:val="zh-TW" w:eastAsia="zh-TW" w:bidi="zh-TW"/>
    </w:rPr>
  </w:style>
  <w:style w:type="character" w:customStyle="1" w:styleId="106">
    <w:name w:val="NormalCharacter"/>
    <w:qFormat/>
    <w:uiPriority w:val="0"/>
    <w:rPr>
      <w:rFonts w:ascii="Calibri" w:hAnsi="Calibri" w:eastAsia="宋体" w:cs="Times New Roman"/>
      <w:kern w:val="2"/>
      <w:sz w:val="21"/>
      <w:szCs w:val="24"/>
      <w:lang w:val="en-US" w:eastAsia="zh-CN" w:bidi="ar-SA"/>
    </w:rPr>
  </w:style>
  <w:style w:type="character" w:customStyle="1" w:styleId="107">
    <w:name w:val="标题 3 Char1"/>
    <w:qFormat/>
    <w:uiPriority w:val="0"/>
    <w:rPr>
      <w:rFonts w:ascii="仿宋_GB2312" w:hAnsi="仿宋_GB2312" w:eastAsia="宋体"/>
      <w:b/>
      <w:bCs/>
      <w:kern w:val="2"/>
      <w:sz w:val="24"/>
    </w:rPr>
  </w:style>
  <w:style w:type="paragraph" w:customStyle="1" w:styleId="108">
    <w:name w:val="默认"/>
    <w:qFormat/>
    <w:uiPriority w:val="0"/>
    <w:pPr>
      <w:framePr w:wrap="around" w:vAnchor="margin" w:hAnchor="text" w:yAlign="top"/>
    </w:pPr>
    <w:rPr>
      <w:rFonts w:ascii="Helvetica Neue" w:hAnsi="Helvetica Neue" w:eastAsia="Helvetica Neue" w:cs="Helvetica Neue"/>
      <w:color w:val="000000"/>
      <w:sz w:val="22"/>
      <w:szCs w:val="22"/>
      <w:lang w:val="en-US" w:eastAsia="zh-CN" w:bidi="ar-SA"/>
    </w:rPr>
  </w:style>
  <w:style w:type="paragraph" w:customStyle="1" w:styleId="10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_Style 3"/>
    <w:basedOn w:val="1"/>
    <w:qFormat/>
    <w:uiPriority w:val="0"/>
    <w:pPr>
      <w:ind w:firstLine="200" w:firstLineChars="200"/>
    </w:pPr>
    <w:rPr>
      <w:rFonts w:ascii="Calibri" w:hAnsi="Calibri" w:eastAsia="宋体" w:cs="Times New Roman"/>
      <w:szCs w:val="24"/>
      <w:lang w:bidi="ar-SA"/>
    </w:rPr>
  </w:style>
  <w:style w:type="paragraph" w:customStyle="1" w:styleId="111">
    <w:name w:val="彩色底纹 - 强调文字颜色 61"/>
    <w:basedOn w:val="3"/>
    <w:next w:val="1"/>
    <w:qFormat/>
    <w:uiPriority w:val="0"/>
    <w:pPr>
      <w:keepNext/>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lang w:bidi="ar-SA"/>
    </w:rPr>
  </w:style>
  <w:style w:type="paragraph" w:customStyle="1" w:styleId="11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 Char Char Char"/>
    <w:basedOn w:val="1"/>
    <w:qFormat/>
    <w:uiPriority w:val="0"/>
    <w:rPr>
      <w:rFonts w:ascii="Tahoma" w:hAnsi="Tahoma"/>
      <w:sz w:val="24"/>
      <w:szCs w:val="20"/>
    </w:rPr>
  </w:style>
  <w:style w:type="paragraph" w:customStyle="1" w:styleId="114">
    <w:name w:val="标题2正文"/>
    <w:basedOn w:val="1"/>
    <w:qFormat/>
    <w:uiPriority w:val="0"/>
    <w:pPr>
      <w:spacing w:line="360" w:lineRule="auto"/>
      <w:ind w:firstLine="200" w:firstLineChars="200"/>
      <w:jc w:val="left"/>
    </w:pPr>
    <w:rPr>
      <w:sz w:val="24"/>
    </w:rPr>
  </w:style>
  <w:style w:type="paragraph" w:customStyle="1" w:styleId="115">
    <w:name w:val="纯文本_4_1"/>
    <w:basedOn w:val="116"/>
    <w:qFormat/>
    <w:uiPriority w:val="0"/>
    <w:rPr>
      <w:rFonts w:ascii="宋体"/>
      <w:szCs w:val="20"/>
    </w:rPr>
  </w:style>
  <w:style w:type="paragraph" w:customStyle="1" w:styleId="11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olor w:val="000000"/>
      <w:kern w:val="0"/>
      <w:sz w:val="20"/>
      <w:szCs w:val="20"/>
    </w:rPr>
  </w:style>
  <w:style w:type="paragraph" w:customStyle="1" w:styleId="118">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19">
    <w:name w:val="Normal_23"/>
    <w:qFormat/>
    <w:uiPriority w:val="0"/>
    <w:rPr>
      <w:rFonts w:ascii="黑体" w:hAnsi="Times New Roman" w:eastAsia="黑体" w:cs="Times New Roman"/>
      <w:b/>
      <w:sz w:val="32"/>
      <w:szCs w:val="24"/>
      <w:lang w:val="en-US" w:eastAsia="zh-CN" w:bidi="ar-SA"/>
    </w:rPr>
  </w:style>
  <w:style w:type="paragraph" w:customStyle="1" w:styleId="120">
    <w:name w:val=" Char"/>
    <w:basedOn w:val="1"/>
    <w:qFormat/>
    <w:uiPriority w:val="0"/>
    <w:rPr>
      <w:rFonts w:ascii="Tahoma" w:hAnsi="Tahoma"/>
      <w:sz w:val="24"/>
      <w:szCs w:val="20"/>
    </w:rPr>
  </w:style>
  <w:style w:type="paragraph" w:customStyle="1" w:styleId="121">
    <w:name w:val="Normal_4"/>
    <w:qFormat/>
    <w:uiPriority w:val="0"/>
    <w:rPr>
      <w:rFonts w:ascii="黑体" w:hAnsi="Times New Roman" w:eastAsia="黑体" w:cs="Times New Roman"/>
      <w:b/>
      <w:sz w:val="32"/>
      <w:szCs w:val="24"/>
      <w:lang w:bidi="ar-SA"/>
    </w:rPr>
  </w:style>
  <w:style w:type="paragraph" w:customStyle="1" w:styleId="12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Body Text 3"/>
    <w:basedOn w:val="1"/>
    <w:qFormat/>
    <w:uiPriority w:val="0"/>
    <w:pPr>
      <w:spacing w:after="120" w:afterLines="0"/>
    </w:pPr>
    <w:rPr>
      <w:sz w:val="16"/>
      <w:szCs w:val="16"/>
    </w:rPr>
  </w:style>
  <w:style w:type="paragraph" w:customStyle="1" w:styleId="124">
    <w:name w:val="普通(网站)_2"/>
    <w:basedOn w:val="122"/>
    <w:qFormat/>
    <w:uiPriority w:val="0"/>
    <w:pPr>
      <w:widowControl/>
      <w:spacing w:before="100" w:beforeAutospacing="1" w:after="100" w:afterAutospacing="1"/>
      <w:jc w:val="left"/>
    </w:pPr>
    <w:rPr>
      <w:rFonts w:ascii="宋体" w:eastAsia="宋体" w:cs="宋体"/>
      <w:kern w:val="0"/>
      <w:sz w:val="24"/>
      <w:szCs w:val="24"/>
    </w:rPr>
  </w:style>
  <w:style w:type="paragraph" w:customStyle="1" w:styleId="125">
    <w:name w:val="Normal_8"/>
    <w:qFormat/>
    <w:uiPriority w:val="0"/>
    <w:rPr>
      <w:rFonts w:ascii="黑体" w:hAnsi="Times New Roman" w:eastAsia="黑体" w:cs="Times New Roman"/>
      <w:b/>
      <w:sz w:val="32"/>
      <w:szCs w:val="24"/>
      <w:lang w:bidi="ar-SA"/>
    </w:rPr>
  </w:style>
  <w:style w:type="paragraph" w:customStyle="1" w:styleId="1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0"/>
      <w:szCs w:val="20"/>
    </w:rPr>
  </w:style>
  <w:style w:type="paragraph" w:customStyle="1" w:styleId="1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0"/>
      <w:szCs w:val="20"/>
    </w:rPr>
  </w:style>
  <w:style w:type="paragraph" w:customStyle="1" w:styleId="128">
    <w:name w:val=" Char Char Char Char Char Char Char"/>
    <w:basedOn w:val="1"/>
    <w:qFormat/>
    <w:uiPriority w:val="0"/>
    <w:pPr>
      <w:tabs>
        <w:tab w:val="left" w:pos="432"/>
      </w:tabs>
      <w:ind w:left="432" w:hanging="432"/>
      <w:jc w:val="center"/>
    </w:pPr>
    <w:rPr>
      <w:rFonts w:ascii="仿宋_GB2312" w:eastAsia="仿宋_GB2312"/>
      <w:sz w:val="24"/>
    </w:rPr>
  </w:style>
  <w:style w:type="paragraph" w:customStyle="1" w:styleId="12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1">
    <w:name w:val="标题2"/>
    <w:basedOn w:val="2"/>
    <w:qFormat/>
    <w:uiPriority w:val="0"/>
    <w:pPr>
      <w:keepNext/>
      <w:keepLines/>
      <w:widowControl/>
      <w:spacing w:before="0" w:after="0"/>
      <w:ind w:firstLine="200" w:firstLineChars="200"/>
      <w:jc w:val="both"/>
      <w:textAlignment w:val="auto"/>
      <w:outlineLvl w:val="9"/>
    </w:pPr>
    <w:rPr>
      <w:rFonts w:ascii="宋体" w:eastAsia="宋体"/>
      <w:bCs/>
      <w:color w:val="000000"/>
      <w:kern w:val="2"/>
      <w:sz w:val="24"/>
      <w:szCs w:val="24"/>
    </w:rPr>
  </w:style>
  <w:style w:type="paragraph" w:customStyle="1" w:styleId="13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33">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Normal_12"/>
    <w:qFormat/>
    <w:uiPriority w:val="0"/>
    <w:rPr>
      <w:rFonts w:ascii="黑体" w:hAnsi="Times New Roman" w:eastAsia="黑体" w:cs="Times New Roman"/>
      <w:b/>
      <w:sz w:val="32"/>
      <w:szCs w:val="24"/>
      <w:lang w:bidi="ar-SA"/>
    </w:rPr>
  </w:style>
  <w:style w:type="paragraph" w:customStyle="1" w:styleId="135">
    <w:name w:val="彩色列表 - 强调文字颜色 11"/>
    <w:basedOn w:val="1"/>
    <w:qFormat/>
    <w:uiPriority w:val="0"/>
    <w:pPr>
      <w:ind w:firstLine="200" w:firstLineChars="200"/>
    </w:pPr>
    <w:rPr>
      <w:rFonts w:ascii="Times New Roman" w:hAnsi="Times New Roman" w:eastAsia="宋体"/>
      <w:szCs w:val="20"/>
    </w:rPr>
  </w:style>
  <w:style w:type="paragraph" w:customStyle="1" w:styleId="136">
    <w:name w:val="msolistparagraph"/>
    <w:basedOn w:val="1"/>
    <w:qFormat/>
    <w:uiPriority w:val="0"/>
    <w:pPr>
      <w:ind w:firstLine="200" w:firstLineChars="200"/>
    </w:pPr>
    <w:rPr>
      <w:szCs w:val="24"/>
    </w:rPr>
  </w:style>
  <w:style w:type="paragraph" w:customStyle="1" w:styleId="137">
    <w:name w:val="列出段落1"/>
    <w:basedOn w:val="1"/>
    <w:qFormat/>
    <w:uiPriority w:val="0"/>
    <w:pPr>
      <w:ind w:firstLine="200" w:firstLineChars="200"/>
    </w:pPr>
    <w:rPr>
      <w:rFonts w:ascii="Calibri" w:hAnsi="Calibri" w:eastAsia="宋体" w:cs="Times New Roman"/>
      <w:lang w:bidi="ar-SA"/>
    </w:rPr>
  </w:style>
  <w:style w:type="paragraph" w:customStyle="1" w:styleId="13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0"/>
      <w:szCs w:val="20"/>
    </w:rPr>
  </w:style>
  <w:style w:type="paragraph" w:customStyle="1" w:styleId="139">
    <w:name w:val="List Paragraph1"/>
    <w:basedOn w:val="1"/>
    <w:qFormat/>
    <w:uiPriority w:val="0"/>
    <w:pPr>
      <w:ind w:firstLine="200" w:firstLineChars="200"/>
    </w:pPr>
    <w:rPr>
      <w:rFonts w:ascii="Times New Roman" w:hAnsi="Times New Roman"/>
      <w:kern w:val="0"/>
      <w:sz w:val="24"/>
      <w:szCs w:val="20"/>
    </w:rPr>
  </w:style>
  <w:style w:type="paragraph" w:customStyle="1" w:styleId="1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样式 标题 31.1.1标题 333rd levelBOD 0Bold HeadCTH3H31Heading ...1"/>
    <w:basedOn w:val="4"/>
    <w:qFormat/>
    <w:uiPriority w:val="0"/>
    <w:pPr>
      <w:spacing w:before="0" w:after="0"/>
      <w:ind w:firstLine="0" w:firstLineChars="0"/>
    </w:pPr>
    <w:rPr>
      <w:rFonts w:cs="宋体"/>
      <w:sz w:val="24"/>
      <w:lang w:bidi="ar-SA"/>
    </w:rPr>
  </w:style>
  <w:style w:type="paragraph" w:customStyle="1" w:styleId="14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Char Char Char Char Char Char Char"/>
    <w:basedOn w:val="1"/>
    <w:qFormat/>
    <w:uiPriority w:val="0"/>
    <w:pPr>
      <w:tabs>
        <w:tab w:val="left" w:pos="432"/>
      </w:tabs>
      <w:ind w:left="432" w:hanging="432"/>
      <w:jc w:val="center"/>
    </w:pPr>
    <w:rPr>
      <w:rFonts w:ascii="仿宋_GB2312" w:eastAsia="仿宋_GB2312"/>
      <w:sz w:val="24"/>
    </w:rPr>
  </w:style>
  <w:style w:type="paragraph" w:customStyle="1" w:styleId="144">
    <w:name w:val="font7"/>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145">
    <w:name w:val="纯文本_6_0"/>
    <w:basedOn w:val="116"/>
    <w:qFormat/>
    <w:uiPriority w:val="0"/>
    <w:rPr>
      <w:rFonts w:ascii="宋体" w:eastAsia="宋体"/>
      <w:szCs w:val="20"/>
    </w:rPr>
  </w:style>
  <w:style w:type="paragraph" w:customStyle="1" w:styleId="146">
    <w:name w:val="Normal_3"/>
    <w:qFormat/>
    <w:uiPriority w:val="0"/>
    <w:rPr>
      <w:rFonts w:ascii="黑体" w:hAnsi="Times New Roman" w:eastAsia="黑体" w:cs="Times New Roman"/>
      <w:b/>
      <w:sz w:val="32"/>
      <w:szCs w:val="24"/>
      <w:lang w:bidi="ar-SA"/>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8">
    <w:name w:val="正文首行缩进2字符2"/>
    <w:basedOn w:val="1"/>
    <w:qFormat/>
    <w:uiPriority w:val="0"/>
    <w:pPr>
      <w:spacing w:line="360" w:lineRule="auto"/>
      <w:ind w:firstLine="200" w:firstLineChars="200"/>
    </w:pPr>
    <w:rPr>
      <w:rFonts w:eastAsia="仿宋"/>
      <w:sz w:val="28"/>
      <w:szCs w:val="22"/>
      <w:lang w:val="zh-CN" w:eastAsia="zh-CN"/>
    </w:rPr>
  </w:style>
  <w:style w:type="paragraph" w:customStyle="1" w:styleId="149">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5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3">
    <w:name w:val="font8"/>
    <w:basedOn w:val="1"/>
    <w:qFormat/>
    <w:uiPriority w:val="0"/>
    <w:pPr>
      <w:widowControl/>
      <w:spacing w:before="100" w:beforeAutospacing="1" w:after="100" w:afterAutospacing="1"/>
      <w:jc w:val="left"/>
    </w:pPr>
    <w:rPr>
      <w:kern w:val="0"/>
      <w:sz w:val="20"/>
      <w:szCs w:val="20"/>
    </w:rPr>
  </w:style>
  <w:style w:type="paragraph" w:customStyle="1" w:styleId="154">
    <w:name w:val="正文缩进_0"/>
    <w:basedOn w:val="155"/>
    <w:qFormat/>
    <w:uiPriority w:val="0"/>
    <w:pPr>
      <w:ind w:firstLine="420"/>
    </w:pPr>
    <w:rPr>
      <w:szCs w:val="20"/>
    </w:rPr>
  </w:style>
  <w:style w:type="paragraph" w:customStyle="1" w:styleId="1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7">
    <w:name w:val="Normal_2"/>
    <w:qFormat/>
    <w:uiPriority w:val="0"/>
    <w:rPr>
      <w:rFonts w:ascii="黑体" w:hAnsi="Times New Roman" w:eastAsia="黑体" w:cs="Times New Roman"/>
      <w:b/>
      <w:sz w:val="32"/>
      <w:szCs w:val="24"/>
      <w:lang w:bidi="ar-SA"/>
    </w:rPr>
  </w:style>
  <w:style w:type="paragraph" w:customStyle="1" w:styleId="158">
    <w:name w:val="表格文字"/>
    <w:basedOn w:val="1"/>
    <w:next w:val="19"/>
    <w:qFormat/>
    <w:uiPriority w:val="0"/>
    <w:pPr>
      <w:spacing w:before="25" w:after="25"/>
      <w:jc w:val="left"/>
    </w:pPr>
    <w:rPr>
      <w:rFonts w:ascii="Calibri" w:hAnsi="Calibri"/>
      <w:bCs/>
      <w:spacing w:val="10"/>
      <w:kern w:val="0"/>
      <w:sz w:val="24"/>
      <w:szCs w:val="20"/>
    </w:rPr>
  </w:style>
  <w:style w:type="paragraph" w:customStyle="1" w:styleId="15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olor w:val="000000"/>
      <w:kern w:val="0"/>
      <w:sz w:val="20"/>
      <w:szCs w:val="20"/>
    </w:rPr>
  </w:style>
  <w:style w:type="paragraph" w:customStyle="1" w:styleId="161">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b/>
      <w:bCs/>
      <w:kern w:val="0"/>
      <w:sz w:val="20"/>
      <w:szCs w:val="20"/>
    </w:rPr>
  </w:style>
  <w:style w:type="paragraph" w:customStyle="1" w:styleId="162">
    <w:name w:val="Normal_17"/>
    <w:qFormat/>
    <w:uiPriority w:val="0"/>
    <w:rPr>
      <w:rFonts w:ascii="黑体" w:hAnsi="Times New Roman" w:eastAsia="黑体" w:cs="Times New Roman"/>
      <w:b/>
      <w:sz w:val="32"/>
      <w:szCs w:val="24"/>
      <w:lang w:bidi="ar-SA"/>
    </w:rPr>
  </w:style>
  <w:style w:type="paragraph" w:customStyle="1" w:styleId="163">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64">
    <w:name w:val="1 Char Char Char Char"/>
    <w:basedOn w:val="1"/>
    <w:qFormat/>
    <w:uiPriority w:val="0"/>
    <w:pPr>
      <w:jc w:val="center"/>
    </w:pPr>
    <w:rPr>
      <w:rFonts w:ascii="Tahoma" w:hAnsi="Tahoma"/>
      <w:sz w:val="24"/>
      <w:szCs w:val="20"/>
    </w:rPr>
  </w:style>
  <w:style w:type="paragraph" w:customStyle="1" w:styleId="165">
    <w:name w:val="正文1"/>
    <w:qFormat/>
    <w:uiPriority w:val="0"/>
    <w:rPr>
      <w:rFonts w:ascii="Times New Roman" w:hAnsi="Times New Roman" w:eastAsia="Times New Roman" w:cs="Times New Roman"/>
      <w:sz w:val="24"/>
      <w:szCs w:val="24"/>
      <w:lang w:val="en-US" w:eastAsia="zh-CN" w:bidi="ar-SA"/>
    </w:rPr>
  </w:style>
  <w:style w:type="paragraph" w:customStyle="1" w:styleId="16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67">
    <w:name w:val="Table Paragraph"/>
    <w:basedOn w:val="1"/>
    <w:qFormat/>
    <w:uiPriority w:val="1"/>
    <w:rPr>
      <w:rFonts w:ascii="宋体" w:eastAsia="宋体" w:cs="宋体"/>
      <w:lang w:val="zh-CN" w:eastAsia="zh-CN" w:bidi="zh-CN"/>
    </w:rPr>
  </w:style>
  <w:style w:type="paragraph" w:customStyle="1" w:styleId="16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b/>
      <w:bCs/>
      <w:i/>
      <w:iCs/>
      <w:kern w:val="0"/>
      <w:sz w:val="24"/>
    </w:rPr>
  </w:style>
  <w:style w:type="paragraph" w:customStyle="1" w:styleId="169">
    <w:name w:val="标题 3_0"/>
    <w:basedOn w:val="155"/>
    <w:next w:val="154"/>
    <w:qFormat/>
    <w:uiPriority w:val="0"/>
    <w:pPr>
      <w:keepNext/>
      <w:keepLines/>
      <w:widowControl w:val="0"/>
      <w:spacing w:before="260" w:after="260" w:line="360" w:lineRule="auto"/>
      <w:ind w:firstLine="200" w:firstLineChars="200"/>
      <w:outlineLvl w:val="2"/>
    </w:pPr>
    <w:rPr>
      <w:rFonts w:ascii="仿宋_GB2312" w:eastAsia="仿宋_GB2312"/>
      <w:b/>
      <w:bCs/>
      <w:sz w:val="30"/>
      <w:szCs w:val="20"/>
    </w:rPr>
  </w:style>
  <w:style w:type="paragraph" w:customStyle="1" w:styleId="170">
    <w:name w:val="Normal_15"/>
    <w:qFormat/>
    <w:uiPriority w:val="0"/>
    <w:rPr>
      <w:rFonts w:ascii="黑体" w:hAnsi="Times New Roman" w:eastAsia="黑体" w:cs="Times New Roman"/>
      <w:b/>
      <w:sz w:val="32"/>
      <w:szCs w:val="24"/>
      <w:lang w:bidi="ar-SA"/>
    </w:rPr>
  </w:style>
  <w:style w:type="paragraph" w:customStyle="1" w:styleId="171">
    <w:name w:val=" Char Char Char Char Char Char Char Char Char Char"/>
    <w:basedOn w:val="15"/>
    <w:qFormat/>
    <w:uiPriority w:val="0"/>
    <w:rPr>
      <w:szCs w:val="20"/>
    </w:rPr>
  </w:style>
  <w:style w:type="paragraph" w:customStyle="1" w:styleId="172">
    <w:name w:val="font11"/>
    <w:basedOn w:val="1"/>
    <w:qFormat/>
    <w:uiPriority w:val="0"/>
    <w:pPr>
      <w:widowControl/>
      <w:spacing w:before="100" w:beforeAutospacing="1" w:after="100" w:afterAutospacing="1"/>
      <w:jc w:val="left"/>
    </w:pPr>
    <w:rPr>
      <w:b/>
      <w:bCs/>
      <w:i/>
      <w:iCs/>
      <w:kern w:val="0"/>
      <w:sz w:val="24"/>
    </w:rPr>
  </w:style>
  <w:style w:type="paragraph" w:customStyle="1" w:styleId="173">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hAnsi="Times New Roman" w:eastAsia="宋体"/>
      <w:kern w:val="0"/>
      <w:sz w:val="21"/>
    </w:rPr>
  </w:style>
  <w:style w:type="paragraph" w:customStyle="1" w:styleId="174">
    <w:name w:val="font6"/>
    <w:basedOn w:val="1"/>
    <w:qFormat/>
    <w:uiPriority w:val="0"/>
    <w:pPr>
      <w:widowControl/>
      <w:spacing w:before="100" w:beforeAutospacing="1" w:after="100" w:afterAutospacing="1"/>
      <w:jc w:val="left"/>
    </w:pPr>
    <w:rPr>
      <w:rFonts w:ascii="宋体"/>
      <w:kern w:val="0"/>
      <w:sz w:val="20"/>
      <w:szCs w:val="20"/>
    </w:rPr>
  </w:style>
  <w:style w:type="paragraph" w:customStyle="1" w:styleId="175">
    <w:name w:val="纯文本1"/>
    <w:basedOn w:val="1"/>
    <w:qFormat/>
    <w:uiPriority w:val="0"/>
    <w:pPr>
      <w:adjustRightInd w:val="0"/>
      <w:jc w:val="left"/>
      <w:textAlignment w:val="baseline"/>
    </w:pPr>
    <w:rPr>
      <w:rFonts w:ascii="宋体" w:hAnsi="Courier New"/>
      <w:sz w:val="24"/>
      <w:szCs w:val="20"/>
    </w:rPr>
  </w:style>
  <w:style w:type="paragraph" w:customStyle="1" w:styleId="17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7">
    <w:name w:val="Normal_0"/>
    <w:qFormat/>
    <w:uiPriority w:val="0"/>
    <w:rPr>
      <w:rFonts w:ascii="黑体" w:hAnsi="Times New Roman" w:eastAsia="黑体" w:cs="Times New Roman"/>
      <w:b/>
      <w:sz w:val="32"/>
      <w:szCs w:val="24"/>
      <w:lang w:bidi="ar-SA"/>
    </w:rPr>
  </w:style>
  <w:style w:type="paragraph" w:customStyle="1" w:styleId="1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79">
    <w:name w:val="纯文本_4_2"/>
    <w:basedOn w:val="103"/>
    <w:qFormat/>
    <w:uiPriority w:val="0"/>
    <w:rPr>
      <w:rFonts w:ascii="宋体"/>
      <w:szCs w:val="20"/>
    </w:rPr>
  </w:style>
  <w:style w:type="paragraph" w:customStyle="1" w:styleId="180">
    <w:name w:val="tabletext"/>
    <w:basedOn w:val="1"/>
    <w:qFormat/>
    <w:uiPriority w:val="0"/>
    <w:pPr>
      <w:widowControl/>
      <w:spacing w:before="100" w:beforeAutospacing="1" w:after="100" w:afterAutospacing="1"/>
      <w:jc w:val="left"/>
    </w:pPr>
    <w:rPr>
      <w:rFonts w:ascii="宋体"/>
      <w:kern w:val="0"/>
      <w:sz w:val="24"/>
    </w:rPr>
  </w:style>
  <w:style w:type="paragraph" w:customStyle="1" w:styleId="18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2">
    <w:name w:val="LIN"/>
    <w:basedOn w:val="183"/>
    <w:next w:val="1"/>
    <w:qFormat/>
    <w:uiPriority w:val="0"/>
    <w:pPr>
      <w:spacing w:line="240" w:lineRule="exact"/>
    </w:pPr>
    <w:rPr>
      <w:rFonts w:ascii="Adobe 黑体 Std R"/>
      <w:szCs w:val="18"/>
    </w:rPr>
  </w:style>
  <w:style w:type="paragraph" w:customStyle="1" w:styleId="183">
    <w:name w:val="无间距"/>
    <w:basedOn w:val="1"/>
    <w:qFormat/>
    <w:uiPriority w:val="0"/>
    <w:pPr>
      <w:widowControl/>
      <w:jc w:val="left"/>
    </w:pPr>
    <w:rPr>
      <w:rFonts w:eastAsia="Adobe 黑体 Std R"/>
      <w:kern w:val="0"/>
      <w:sz w:val="18"/>
    </w:rPr>
  </w:style>
  <w:style w:type="paragraph" w:customStyle="1" w:styleId="184">
    <w:name w:val="表格内容"/>
    <w:basedOn w:val="1"/>
    <w:qFormat/>
    <w:uiPriority w:val="2"/>
    <w:pPr>
      <w:widowControl/>
      <w:jc w:val="center"/>
    </w:pPr>
    <w:rPr>
      <w:kern w:val="0"/>
      <w:sz w:val="24"/>
      <w:szCs w:val="28"/>
    </w:rPr>
  </w:style>
  <w:style w:type="paragraph" w:customStyle="1" w:styleId="185">
    <w:name w:val="标题3"/>
    <w:basedOn w:val="4"/>
    <w:qFormat/>
    <w:uiPriority w:val="0"/>
    <w:pPr>
      <w:keepNext/>
      <w:keepLines/>
      <w:widowControl/>
      <w:tabs>
        <w:tab w:val="left" w:pos="993"/>
      </w:tabs>
      <w:adjustRightInd w:val="0"/>
      <w:snapToGrid w:val="0"/>
      <w:spacing w:before="50" w:beforeLines="50" w:after="0"/>
      <w:jc w:val="left"/>
    </w:pPr>
    <w:rPr>
      <w:rFonts w:ascii="宋体" w:eastAsia="宋体"/>
      <w:sz w:val="24"/>
      <w:szCs w:val="32"/>
    </w:rPr>
  </w:style>
  <w:style w:type="paragraph" w:customStyle="1" w:styleId="1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0"/>
      <w:szCs w:val="20"/>
    </w:rPr>
  </w:style>
  <w:style w:type="paragraph" w:customStyle="1" w:styleId="187">
    <w:name w:val="Normal_5"/>
    <w:qFormat/>
    <w:uiPriority w:val="0"/>
    <w:rPr>
      <w:rFonts w:ascii="黑体" w:hAnsi="Times New Roman" w:eastAsia="黑体" w:cs="Times New Roman"/>
      <w:b/>
      <w:sz w:val="32"/>
      <w:szCs w:val="24"/>
      <w:lang w:bidi="ar-SA"/>
    </w:rPr>
  </w:style>
  <w:style w:type="paragraph" w:customStyle="1" w:styleId="188">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90">
    <w:name w:val="font10"/>
    <w:basedOn w:val="1"/>
    <w:qFormat/>
    <w:uiPriority w:val="0"/>
    <w:pPr>
      <w:widowControl/>
      <w:spacing w:before="100" w:beforeAutospacing="1" w:after="100" w:afterAutospacing="1"/>
      <w:jc w:val="left"/>
    </w:pPr>
    <w:rPr>
      <w:rFonts w:ascii="宋体"/>
      <w:b/>
      <w:bCs/>
      <w:i/>
      <w:iCs/>
      <w:kern w:val="0"/>
      <w:sz w:val="24"/>
    </w:rPr>
  </w:style>
  <w:style w:type="paragraph" w:customStyle="1" w:styleId="191">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Normal_13"/>
    <w:qFormat/>
    <w:uiPriority w:val="0"/>
    <w:rPr>
      <w:rFonts w:ascii="黑体" w:hAnsi="Times New Roman" w:eastAsia="黑体" w:cs="Times New Roman"/>
      <w:b/>
      <w:sz w:val="32"/>
      <w:szCs w:val="24"/>
      <w:lang w:bidi="ar-SA"/>
    </w:rPr>
  </w:style>
  <w:style w:type="paragraph" w:customStyle="1" w:styleId="193">
    <w:name w:val="彩色列表1"/>
    <w:basedOn w:val="1"/>
    <w:qFormat/>
    <w:uiPriority w:val="0"/>
    <w:pPr>
      <w:ind w:firstLine="200" w:firstLineChars="200"/>
    </w:pPr>
    <w:rPr>
      <w:rFonts w:ascii="Calibri" w:hAnsi="Calibri"/>
      <w:szCs w:val="22"/>
    </w:rPr>
  </w:style>
  <w:style w:type="paragraph" w:customStyle="1" w:styleId="194">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首行缩进"/>
    <w:basedOn w:val="1"/>
    <w:qFormat/>
    <w:uiPriority w:val="0"/>
    <w:rPr>
      <w:lang w:val="zh-CN"/>
    </w:rPr>
  </w:style>
  <w:style w:type="paragraph" w:customStyle="1" w:styleId="19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b/>
      <w:bCs/>
      <w:i/>
      <w:iCs/>
      <w:kern w:val="0"/>
      <w:sz w:val="24"/>
    </w:rPr>
  </w:style>
  <w:style w:type="paragraph" w:customStyle="1" w:styleId="197">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b/>
      <w:bCs/>
      <w:i/>
      <w:iCs/>
      <w:kern w:val="0"/>
      <w:sz w:val="24"/>
    </w:rPr>
  </w:style>
  <w:style w:type="paragraph" w:customStyle="1" w:styleId="198">
    <w:name w:val="页码1"/>
    <w:basedOn w:val="1"/>
    <w:next w:val="1"/>
    <w:qFormat/>
    <w:uiPriority w:val="0"/>
    <w:pPr>
      <w:widowControl/>
    </w:pPr>
    <w:rPr>
      <w:color w:val="000000"/>
      <w:szCs w:val="20"/>
    </w:rPr>
  </w:style>
  <w:style w:type="paragraph" w:customStyle="1" w:styleId="199">
    <w:name w:val="Normal_1"/>
    <w:qFormat/>
    <w:uiPriority w:val="0"/>
    <w:rPr>
      <w:rFonts w:ascii="黑体" w:hAnsi="Times New Roman" w:eastAsia="黑体" w:cs="Times New Roman"/>
      <w:b/>
      <w:sz w:val="32"/>
      <w:szCs w:val="24"/>
      <w:lang w:bidi="ar-SA"/>
    </w:rPr>
  </w:style>
  <w:style w:type="paragraph" w:customStyle="1" w:styleId="200">
    <w:name w:val="Normal"/>
    <w:qFormat/>
    <w:uiPriority w:val="0"/>
    <w:rPr>
      <w:rFonts w:ascii="Times New Roman" w:hAnsi="Times New Roman" w:eastAsia="Times New Roman" w:cs="Times New Roman"/>
      <w:sz w:val="24"/>
      <w:szCs w:val="24"/>
      <w:lang w:bidi="ar-SA"/>
    </w:rPr>
  </w:style>
  <w:style w:type="paragraph" w:customStyle="1" w:styleId="20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rPr>
      <w:rFonts w:ascii="Tahoma" w:hAnsi="Tahoma"/>
      <w:sz w:val="24"/>
      <w:szCs w:val="20"/>
    </w:rPr>
  </w:style>
  <w:style w:type="paragraph" w:customStyle="1" w:styleId="203">
    <w:name w:val="样式 仿宋_GB2312 小四 加粗 行距: 1.5 倍行距"/>
    <w:basedOn w:val="2"/>
    <w:next w:val="2"/>
    <w:qFormat/>
    <w:uiPriority w:val="0"/>
    <w:pPr>
      <w:keepNext/>
      <w:keepLines/>
      <w:widowControl w:val="0"/>
      <w:adjustRightInd/>
      <w:snapToGrid/>
      <w:spacing w:before="260" w:after="260"/>
      <w:jc w:val="both"/>
      <w:textAlignment w:val="auto"/>
    </w:pPr>
    <w:rPr>
      <w:rFonts w:eastAsia="黑体" w:cs="宋体"/>
      <w:kern w:val="2"/>
      <w:sz w:val="28"/>
      <w:lang w:bidi="ar-SA"/>
    </w:rPr>
  </w:style>
  <w:style w:type="paragraph" w:customStyle="1" w:styleId="204">
    <w:name w:val="样式5"/>
    <w:basedOn w:val="5"/>
    <w:unhideWhenUsed/>
    <w:qFormat/>
    <w:uiPriority w:val="0"/>
    <w:pPr>
      <w:spacing w:line="360" w:lineRule="auto"/>
      <w:textAlignment w:val="top"/>
    </w:pPr>
    <w:rPr>
      <w:rFonts w:ascii="Times New Roman" w:hAnsi="Times New Roman" w:eastAsia="宋体" w:cs="Times New Roman"/>
      <w:sz w:val="24"/>
      <w:szCs w:val="20"/>
    </w:rPr>
  </w:style>
  <w:style w:type="paragraph" w:customStyle="1" w:styleId="205">
    <w:name w:val="p0"/>
    <w:basedOn w:val="1"/>
    <w:qFormat/>
    <w:uiPriority w:val="0"/>
    <w:pPr>
      <w:spacing w:line="240" w:lineRule="auto"/>
      <w:ind w:firstLine="0"/>
      <w:jc w:val="both"/>
    </w:pPr>
    <w:rPr>
      <w:rFonts w:ascii="Times New Roman" w:hAnsi="Times New Roman" w:cs="Times New Roman"/>
      <w:kern w:val="0"/>
      <w:szCs w:val="21"/>
      <w:lang w:bidi="ar-SA"/>
    </w:rPr>
  </w:style>
  <w:style w:type="paragraph" w:customStyle="1" w:styleId="20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07">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Normal_20"/>
    <w:qFormat/>
    <w:uiPriority w:val="0"/>
    <w:rPr>
      <w:rFonts w:ascii="黑体" w:hAnsi="Times New Roman" w:eastAsia="黑体" w:cs="Times New Roman"/>
      <w:b/>
      <w:sz w:val="32"/>
      <w:szCs w:val="24"/>
      <w:lang w:bidi="ar-SA"/>
    </w:rPr>
  </w:style>
  <w:style w:type="paragraph" w:customStyle="1" w:styleId="20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b/>
      <w:bCs/>
      <w:kern w:val="0"/>
      <w:sz w:val="20"/>
      <w:szCs w:val="20"/>
    </w:rPr>
  </w:style>
  <w:style w:type="paragraph" w:customStyle="1" w:styleId="21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b/>
      <w:bCs/>
      <w:kern w:val="0"/>
      <w:sz w:val="20"/>
      <w:szCs w:val="20"/>
    </w:rPr>
  </w:style>
  <w:style w:type="paragraph" w:customStyle="1" w:styleId="214">
    <w:name w:val="Normal_9"/>
    <w:qFormat/>
    <w:uiPriority w:val="0"/>
    <w:rPr>
      <w:rFonts w:ascii="黑体" w:hAnsi="Times New Roman" w:eastAsia="黑体" w:cs="Times New Roman"/>
      <w:b/>
      <w:sz w:val="32"/>
      <w:szCs w:val="24"/>
      <w:lang w:bidi="ar-SA"/>
    </w:rPr>
  </w:style>
  <w:style w:type="paragraph" w:customStyle="1" w:styleId="21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1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olor w:val="000000"/>
      <w:kern w:val="0"/>
      <w:sz w:val="20"/>
      <w:szCs w:val="20"/>
    </w:rPr>
  </w:style>
  <w:style w:type="paragraph" w:customStyle="1" w:styleId="2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18">
    <w:name w:val="def正文"/>
    <w:basedOn w:val="19"/>
    <w:qFormat/>
    <w:uiPriority w:val="0"/>
    <w:pPr>
      <w:widowControl/>
      <w:tabs>
        <w:tab w:val="clear" w:pos="208"/>
      </w:tabs>
      <w:spacing w:line="360" w:lineRule="auto"/>
      <w:ind w:firstLine="510"/>
      <w:jc w:val="left"/>
    </w:pPr>
    <w:rPr>
      <w:rFonts w:ascii="Times New Roman" w:hAnsi="Times New Roman" w:eastAsia="宋体"/>
      <w:kern w:val="0"/>
      <w:sz w:val="24"/>
    </w:rPr>
  </w:style>
  <w:style w:type="paragraph" w:customStyle="1" w:styleId="219">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20">
    <w:name w:val="表格样式"/>
    <w:basedOn w:val="1"/>
    <w:qFormat/>
    <w:uiPriority w:val="0"/>
    <w:pPr>
      <w:spacing w:after="1" w:afterLines="1"/>
      <w:ind w:firstLine="0" w:firstLineChars="0"/>
      <w:jc w:val="both"/>
    </w:pPr>
    <w:rPr>
      <w:rFonts w:hint="eastAsia" w:ascii="宋体" w:hAnsi="宋体" w:eastAsia="宋体" w:cs="宋体"/>
      <w:kern w:val="0"/>
      <w:sz w:val="24"/>
      <w:szCs w:val="24"/>
    </w:rPr>
  </w:style>
  <w:style w:type="paragraph" w:customStyle="1" w:styleId="221">
    <w:name w:val="表格样式 2"/>
    <w:qFormat/>
    <w:uiPriority w:val="0"/>
    <w:pPr>
      <w:framePr w:wrap="around" w:vAnchor="margin" w:hAnchor="text" w:yAlign="top"/>
    </w:pPr>
    <w:rPr>
      <w:rFonts w:ascii="Helvetica Neue" w:hAnsi="Helvetica Neue" w:eastAsia="Helvetica Neue" w:cs="Helvetica Neue"/>
      <w:color w:val="000000"/>
      <w:lang w:val="en-US" w:eastAsia="zh-CN" w:bidi="ar-SA"/>
    </w:rPr>
  </w:style>
  <w:style w:type="paragraph" w:customStyle="1" w:styleId="22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2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225">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b/>
      <w:bCs/>
      <w:kern w:val="0"/>
      <w:sz w:val="20"/>
      <w:szCs w:val="20"/>
    </w:rPr>
  </w:style>
  <w:style w:type="paragraph" w:customStyle="1" w:styleId="227">
    <w:name w:val="默认段落字体 Para Char Char Char Char Char Char Char Char Char Char Char Char Char"/>
    <w:basedOn w:val="15"/>
    <w:qFormat/>
    <w:uiPriority w:val="0"/>
    <w:pPr>
      <w:shd w:val="clear" w:color="auto" w:fill="auto"/>
      <w:spacing w:line="300" w:lineRule="auto"/>
      <w:ind w:left="400" w:leftChars="400"/>
    </w:pPr>
  </w:style>
  <w:style w:type="paragraph" w:customStyle="1" w:styleId="228">
    <w:name w:val="样式 样式 样式 标题 3列表编号3h33rd level + (符号) 宋体 段前: 1 行 + 段前: 1.36 行 + 段..."/>
    <w:basedOn w:val="1"/>
    <w:qFormat/>
    <w:uiPriority w:val="0"/>
    <w:pPr>
      <w:adjustRightInd w:val="0"/>
      <w:spacing w:before="100" w:beforeLines="100" w:line="360" w:lineRule="auto"/>
      <w:jc w:val="left"/>
      <w:outlineLvl w:val="2"/>
    </w:pPr>
    <w:rPr>
      <w:rFonts w:ascii="宋体"/>
      <w:b/>
      <w:kern w:val="0"/>
      <w:szCs w:val="20"/>
    </w:rPr>
  </w:style>
  <w:style w:type="paragraph" w:customStyle="1" w:styleId="22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b/>
      <w:bCs/>
      <w:i/>
      <w:iCs/>
      <w:kern w:val="0"/>
      <w:sz w:val="24"/>
    </w:rPr>
  </w:style>
  <w:style w:type="paragraph" w:customStyle="1" w:styleId="23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3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b/>
      <w:bCs/>
      <w:kern w:val="0"/>
      <w:sz w:val="20"/>
      <w:szCs w:val="20"/>
    </w:rPr>
  </w:style>
  <w:style w:type="paragraph" w:customStyle="1" w:styleId="23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普通(网站)_0_0"/>
    <w:basedOn w:val="211"/>
    <w:qFormat/>
    <w:uiPriority w:val="99"/>
    <w:pPr>
      <w:widowControl/>
      <w:spacing w:before="100" w:beforeAutospacing="1" w:after="100" w:afterAutospacing="1"/>
      <w:jc w:val="left"/>
    </w:pPr>
    <w:rPr>
      <w:rFonts w:ascii="宋体" w:eastAsia="宋体" w:cs="宋体"/>
      <w:kern w:val="0"/>
      <w:sz w:val="24"/>
      <w:szCs w:val="24"/>
    </w:rPr>
  </w:style>
  <w:style w:type="paragraph" w:customStyle="1" w:styleId="234">
    <w:name w:val="Normal_7"/>
    <w:qFormat/>
    <w:uiPriority w:val="0"/>
    <w:rPr>
      <w:rFonts w:ascii="黑体" w:hAnsi="Times New Roman" w:eastAsia="黑体" w:cs="Times New Roman"/>
      <w:b/>
      <w:sz w:val="32"/>
      <w:szCs w:val="24"/>
      <w:lang w:bidi="ar-SA"/>
    </w:rPr>
  </w:style>
  <w:style w:type="paragraph" w:customStyle="1" w:styleId="2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b/>
      <w:bCs/>
      <w:kern w:val="0"/>
      <w:sz w:val="20"/>
      <w:szCs w:val="20"/>
    </w:rPr>
  </w:style>
  <w:style w:type="paragraph" w:customStyle="1" w:styleId="23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9">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24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b/>
      <w:bCs/>
      <w:kern w:val="0"/>
      <w:sz w:val="20"/>
      <w:szCs w:val="20"/>
    </w:rPr>
  </w:style>
  <w:style w:type="paragraph" w:customStyle="1" w:styleId="241">
    <w:name w:val="Normal_22"/>
    <w:qFormat/>
    <w:uiPriority w:val="0"/>
    <w:pPr>
      <w:widowControl w:val="0"/>
      <w:jc w:val="both"/>
    </w:pPr>
    <w:rPr>
      <w:rFonts w:ascii="Times New Roman" w:hAnsi="Times New Roman" w:eastAsia="Times New Roman" w:cs="Times New Roman"/>
      <w:lang w:bidi="ar-SA"/>
    </w:rPr>
  </w:style>
  <w:style w:type="paragraph" w:customStyle="1" w:styleId="24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b/>
      <w:bCs/>
      <w:kern w:val="0"/>
      <w:sz w:val="20"/>
      <w:szCs w:val="20"/>
    </w:rPr>
  </w:style>
  <w:style w:type="paragraph" w:customStyle="1" w:styleId="243">
    <w:name w:val="Char Char Char Char Char Char Char Char Char Char"/>
    <w:basedOn w:val="15"/>
    <w:qFormat/>
    <w:uiPriority w:val="0"/>
    <w:rPr>
      <w:rFonts w:ascii="Calibri" w:hAnsi="Calibri"/>
      <w:szCs w:val="20"/>
    </w:rPr>
  </w:style>
  <w:style w:type="paragraph" w:customStyle="1" w:styleId="244">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纯文本_1"/>
    <w:basedOn w:val="246"/>
    <w:qFormat/>
    <w:uiPriority w:val="0"/>
    <w:rPr>
      <w:rFonts w:ascii="宋体"/>
      <w:szCs w:val="20"/>
    </w:rPr>
  </w:style>
  <w:style w:type="paragraph" w:customStyle="1" w:styleId="24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48">
    <w:name w:val="样式 标题 3列表编号3h33rd level + 段前: 1 行"/>
    <w:basedOn w:val="4"/>
    <w:qFormat/>
    <w:uiPriority w:val="0"/>
    <w:pPr>
      <w:keepNext w:val="0"/>
      <w:keepLines w:val="0"/>
      <w:widowControl w:val="0"/>
      <w:adjustRightInd w:val="0"/>
      <w:spacing w:before="312" w:after="50" w:afterLines="50"/>
      <w:ind w:firstLine="0" w:firstLineChars="0"/>
    </w:pPr>
    <w:rPr>
      <w:rFonts w:ascii="宋体" w:eastAsia="宋体"/>
      <w:bCs w:val="0"/>
      <w:kern w:val="0"/>
      <w:sz w:val="21"/>
    </w:rPr>
  </w:style>
  <w:style w:type="paragraph" w:customStyle="1" w:styleId="249">
    <w:name w:val="正文2"/>
    <w:basedOn w:val="1"/>
    <w:qFormat/>
    <w:uiPriority w:val="0"/>
    <w:pPr>
      <w:spacing w:before="156" w:line="360" w:lineRule="auto"/>
      <w:ind w:firstLine="200" w:firstLineChars="200"/>
    </w:pPr>
    <w:rPr>
      <w:sz w:val="24"/>
      <w:szCs w:val="20"/>
    </w:rPr>
  </w:style>
  <w:style w:type="paragraph" w:customStyle="1" w:styleId="250">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表内文字"/>
    <w:basedOn w:val="1"/>
    <w:qFormat/>
    <w:uiPriority w:val="0"/>
    <w:pPr>
      <w:jc w:val="center"/>
    </w:pPr>
    <w:rPr>
      <w:rFonts w:ascii="仿宋_GB2312" w:eastAsia="仿宋_GB2312"/>
      <w:sz w:val="24"/>
    </w:rPr>
  </w:style>
  <w:style w:type="paragraph" w:customStyle="1" w:styleId="25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4">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5">
    <w:name w:val="Normal_24"/>
    <w:qFormat/>
    <w:uiPriority w:val="0"/>
    <w:pPr>
      <w:widowControl w:val="0"/>
      <w:jc w:val="both"/>
    </w:pPr>
    <w:rPr>
      <w:rFonts w:ascii="Times New Roman" w:hAnsi="Times New Roman" w:eastAsia="Times New Roman" w:cs="Times New Roman"/>
      <w:lang w:val="en-US" w:eastAsia="zh-CN" w:bidi="ar-SA"/>
    </w:rPr>
  </w:style>
  <w:style w:type="paragraph" w:customStyle="1" w:styleId="256">
    <w:name w:val="样式 标题 3Title3h33rd levelH3l3CTlevel_3PIM 33Heading 3 -..."/>
    <w:basedOn w:val="4"/>
    <w:qFormat/>
    <w:uiPriority w:val="0"/>
    <w:pPr>
      <w:spacing w:line="415" w:lineRule="auto"/>
      <w:ind w:firstLine="0" w:firstLineChars="0"/>
    </w:pPr>
    <w:rPr>
      <w:rFonts w:ascii="Times New Roman" w:hAnsi="Times New Roman" w:eastAsia="宋体" w:cs="宋体"/>
      <w:sz w:val="36"/>
      <w:lang w:bidi="ar-SA"/>
    </w:rPr>
  </w:style>
  <w:style w:type="paragraph" w:customStyle="1" w:styleId="257">
    <w:name w:val="Normal_18"/>
    <w:qFormat/>
    <w:uiPriority w:val="0"/>
    <w:rPr>
      <w:rFonts w:ascii="黑体" w:hAnsi="Times New Roman" w:eastAsia="黑体" w:cs="Times New Roman"/>
      <w:b/>
      <w:sz w:val="32"/>
      <w:szCs w:val="24"/>
      <w:lang w:bidi="ar-SA"/>
    </w:rPr>
  </w:style>
  <w:style w:type="paragraph" w:customStyle="1" w:styleId="25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olor w:val="000000"/>
      <w:kern w:val="0"/>
      <w:sz w:val="20"/>
      <w:szCs w:val="20"/>
    </w:rPr>
  </w:style>
  <w:style w:type="paragraph" w:customStyle="1" w:styleId="259">
    <w:name w:val="Normal_6"/>
    <w:qFormat/>
    <w:uiPriority w:val="0"/>
    <w:rPr>
      <w:rFonts w:ascii="黑体" w:hAnsi="Times New Roman" w:eastAsia="黑体" w:cs="Times New Roman"/>
      <w:b/>
      <w:sz w:val="32"/>
      <w:szCs w:val="24"/>
      <w:lang w:bidi="ar-SA"/>
    </w:rPr>
  </w:style>
  <w:style w:type="paragraph" w:customStyle="1" w:styleId="260">
    <w:name w:val="普通(网站)_1"/>
    <w:basedOn w:val="155"/>
    <w:qFormat/>
    <w:uiPriority w:val="99"/>
    <w:pPr>
      <w:widowControl/>
      <w:spacing w:before="100" w:beforeAutospacing="1" w:after="100" w:afterAutospacing="1"/>
      <w:jc w:val="left"/>
    </w:pPr>
    <w:rPr>
      <w:rFonts w:ascii="宋体" w:eastAsia="宋体" w:cs="Times New Roman"/>
      <w:kern w:val="0"/>
      <w:sz w:val="24"/>
      <w:szCs w:val="22"/>
      <w:lang w:bidi="ar-SA"/>
    </w:rPr>
  </w:style>
  <w:style w:type="paragraph" w:customStyle="1" w:styleId="26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62">
    <w:name w:val=" Char_0"/>
    <w:basedOn w:val="100"/>
    <w:qFormat/>
    <w:uiPriority w:val="0"/>
    <w:rPr>
      <w:rFonts w:ascii="Tahoma" w:hAnsi="Tahoma"/>
      <w:sz w:val="24"/>
      <w:szCs w:val="20"/>
    </w:rPr>
  </w:style>
  <w:style w:type="paragraph" w:customStyle="1" w:styleId="263">
    <w:name w:val="样式6"/>
    <w:basedOn w:val="1"/>
    <w:qFormat/>
    <w:uiPriority w:val="0"/>
    <w:pPr>
      <w:spacing w:line="360" w:lineRule="auto"/>
      <w:ind w:firstLine="200" w:firstLineChars="200"/>
      <w:jc w:val="left"/>
    </w:pPr>
    <w:rPr>
      <w:sz w:val="24"/>
    </w:rPr>
  </w:style>
  <w:style w:type="paragraph" w:customStyle="1" w:styleId="264">
    <w:name w:val="纯文本_4_0"/>
    <w:basedOn w:val="265"/>
    <w:qFormat/>
    <w:uiPriority w:val="0"/>
    <w:rPr>
      <w:rFonts w:ascii="宋体"/>
      <w:szCs w:val="20"/>
    </w:rPr>
  </w:style>
  <w:style w:type="paragraph" w:customStyle="1" w:styleId="26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7">
    <w:name w:val="标题3正文"/>
    <w:basedOn w:val="1"/>
    <w:qFormat/>
    <w:uiPriority w:val="0"/>
    <w:pPr>
      <w:spacing w:line="360" w:lineRule="auto"/>
      <w:ind w:left="200" w:leftChars="200" w:firstLine="200" w:firstLineChars="200"/>
      <w:jc w:val="left"/>
    </w:pPr>
    <w:rPr>
      <w:sz w:val="24"/>
    </w:rPr>
  </w:style>
  <w:style w:type="paragraph" w:customStyle="1" w:styleId="26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270">
    <w:name w:val="Normal_10"/>
    <w:qFormat/>
    <w:uiPriority w:val="0"/>
    <w:rPr>
      <w:rFonts w:ascii="黑体" w:hAnsi="Times New Roman" w:eastAsia="黑体" w:cs="Times New Roman"/>
      <w:b/>
      <w:sz w:val="32"/>
      <w:szCs w:val="24"/>
      <w:lang w:bidi="ar-SA"/>
    </w:rPr>
  </w:style>
  <w:style w:type="paragraph" w:customStyle="1" w:styleId="271">
    <w:name w:val="_Style 234"/>
    <w:basedOn w:val="19"/>
    <w:next w:val="20"/>
    <w:qFormat/>
    <w:uiPriority w:val="0"/>
    <w:pPr>
      <w:tabs>
        <w:tab w:val="clear" w:pos="208"/>
      </w:tabs>
      <w:spacing w:after="120" w:line="240" w:lineRule="auto"/>
      <w:ind w:firstLine="100" w:firstLineChars="100"/>
    </w:pPr>
    <w:rPr>
      <w:rFonts w:ascii="Times New Roman" w:hAnsi="Times New Roman" w:eastAsia="宋体"/>
      <w:sz w:val="21"/>
    </w:rPr>
  </w:style>
  <w:style w:type="paragraph" w:customStyle="1" w:styleId="272">
    <w:name w:val="Normal_14"/>
    <w:qFormat/>
    <w:uiPriority w:val="0"/>
    <w:rPr>
      <w:rFonts w:ascii="黑体" w:hAnsi="Times New Roman" w:eastAsia="黑体" w:cs="Times New Roman"/>
      <w:b/>
      <w:sz w:val="32"/>
      <w:szCs w:val="24"/>
      <w:lang w:val="en-US" w:eastAsia="zh-CN" w:bidi="ar-SA"/>
    </w:rPr>
  </w:style>
  <w:style w:type="paragraph" w:customStyle="1" w:styleId="27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74">
    <w:name w:val="正文 1.5 倍行距"/>
    <w:basedOn w:val="1"/>
    <w:qFormat/>
    <w:uiPriority w:val="0"/>
    <w:pPr>
      <w:widowControl/>
      <w:autoSpaceDE w:val="0"/>
      <w:autoSpaceDN w:val="0"/>
      <w:adjustRightInd w:val="0"/>
      <w:spacing w:line="360" w:lineRule="auto"/>
      <w:ind w:firstLine="200" w:firstLineChars="200"/>
      <w:jc w:val="left"/>
      <w:textAlignment w:val="baseline"/>
    </w:pPr>
    <w:rPr>
      <w:rFonts w:ascii="Times New Roman" w:hAnsi="Times New Roman" w:eastAsia="宋体" w:cs="宋体"/>
      <w:kern w:val="0"/>
      <w:sz w:val="24"/>
      <w:szCs w:val="24"/>
      <w:lang w:bidi="ar-SA"/>
    </w:rPr>
  </w:style>
  <w:style w:type="paragraph" w:customStyle="1" w:styleId="275">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b/>
      <w:bCs/>
      <w:kern w:val="0"/>
      <w:sz w:val="20"/>
      <w:szCs w:val="20"/>
    </w:rPr>
  </w:style>
  <w:style w:type="paragraph" w:customStyle="1" w:styleId="276">
    <w:name w:val="Body Text 21"/>
    <w:basedOn w:val="1"/>
    <w:next w:val="1"/>
    <w:qFormat/>
    <w:uiPriority w:val="0"/>
    <w:pPr>
      <w:widowControl/>
      <w:spacing w:line="300" w:lineRule="auto"/>
      <w:jc w:val="center"/>
    </w:pPr>
    <w:rPr>
      <w:rFonts w:ascii="宋体"/>
      <w:color w:val="000000"/>
      <w:sz w:val="24"/>
      <w:szCs w:val="20"/>
    </w:rPr>
  </w:style>
  <w:style w:type="paragraph" w:customStyle="1" w:styleId="27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b/>
      <w:bCs/>
      <w:kern w:val="0"/>
      <w:sz w:val="20"/>
      <w:szCs w:val="20"/>
    </w:rPr>
  </w:style>
  <w:style w:type="paragraph" w:customStyle="1" w:styleId="278">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b/>
      <w:bCs/>
      <w:i/>
      <w:iCs/>
      <w:kern w:val="0"/>
      <w:sz w:val="24"/>
    </w:rPr>
  </w:style>
  <w:style w:type="paragraph" w:customStyle="1" w:styleId="27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olor w:val="000000"/>
      <w:kern w:val="0"/>
      <w:sz w:val="20"/>
      <w:szCs w:val="20"/>
    </w:rPr>
  </w:style>
  <w:style w:type="paragraph" w:customStyle="1" w:styleId="280">
    <w:name w:val="Null"/>
    <w:qFormat/>
    <w:uiPriority w:val="0"/>
    <w:pPr>
      <w:spacing w:line="360" w:lineRule="auto"/>
      <w:jc w:val="both"/>
    </w:pPr>
    <w:rPr>
      <w:rFonts w:ascii="宋体" w:hAnsi="宋体" w:eastAsia="宋体" w:cs="Times New Roman"/>
      <w:sz w:val="24"/>
      <w:szCs w:val="24"/>
      <w:lang w:val="en-US" w:eastAsia="zh-CN" w:bidi="ar-SA"/>
    </w:rPr>
  </w:style>
  <w:style w:type="paragraph" w:customStyle="1" w:styleId="281">
    <w:name w:val="Normal_11"/>
    <w:qFormat/>
    <w:uiPriority w:val="0"/>
    <w:rPr>
      <w:rFonts w:ascii="黑体" w:hAnsi="Times New Roman" w:eastAsia="黑体" w:cs="Times New Roman"/>
      <w:b/>
      <w:sz w:val="32"/>
      <w:szCs w:val="24"/>
      <w:lang w:bidi="ar-SA"/>
    </w:rPr>
  </w:style>
  <w:style w:type="paragraph" w:customStyle="1" w:styleId="282">
    <w:name w:val="样式2"/>
    <w:basedOn w:val="1"/>
    <w:qFormat/>
    <w:uiPriority w:val="0"/>
    <w:pPr>
      <w:jc w:val="center"/>
    </w:pPr>
    <w:rPr>
      <w:rFonts w:ascii="宋体"/>
      <w:b/>
      <w:bCs/>
      <w:color w:val="000000"/>
      <w:sz w:val="28"/>
      <w:szCs w:val="21"/>
    </w:rPr>
  </w:style>
  <w:style w:type="paragraph" w:customStyle="1" w:styleId="283">
    <w:name w:val="Char Char Char Char"/>
    <w:basedOn w:val="1"/>
    <w:qFormat/>
    <w:uiPriority w:val="0"/>
    <w:pPr>
      <w:adjustRightInd w:val="0"/>
      <w:spacing w:line="360" w:lineRule="auto"/>
    </w:pPr>
    <w:rPr>
      <w:kern w:val="0"/>
      <w:sz w:val="24"/>
      <w:szCs w:val="20"/>
    </w:rPr>
  </w:style>
  <w:style w:type="paragraph" w:customStyle="1" w:styleId="28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85">
    <w:name w:val="正文首行缩进2字符"/>
    <w:basedOn w:val="1"/>
    <w:qFormat/>
    <w:uiPriority w:val="0"/>
    <w:pPr>
      <w:spacing w:line="360" w:lineRule="auto"/>
      <w:ind w:firstLine="200" w:firstLineChars="200"/>
    </w:pPr>
    <w:rPr>
      <w:rFonts w:ascii="Calibri" w:hAnsi="Calibri" w:eastAsia="仿宋" w:cs="Times New Roman"/>
      <w:sz w:val="28"/>
      <w:szCs w:val="22"/>
      <w:lang w:bidi="ar-SA"/>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b/>
      <w:bCs/>
      <w:i/>
      <w:iCs/>
      <w:kern w:val="0"/>
      <w:sz w:val="24"/>
    </w:rPr>
  </w:style>
  <w:style w:type="paragraph" w:customStyle="1" w:styleId="287">
    <w:name w:val="普通(网站)_0"/>
    <w:basedOn w:val="100"/>
    <w:qFormat/>
    <w:uiPriority w:val="0"/>
    <w:pPr>
      <w:widowControl/>
      <w:spacing w:before="100" w:beforeAutospacing="1" w:after="100" w:afterAutospacing="1"/>
      <w:jc w:val="left"/>
    </w:pPr>
    <w:rPr>
      <w:rFonts w:ascii="宋体"/>
      <w:kern w:val="0"/>
      <w:sz w:val="24"/>
      <w:szCs w:val="22"/>
    </w:rPr>
  </w:style>
  <w:style w:type="paragraph" w:customStyle="1" w:styleId="288">
    <w:name w:val="BodyText"/>
    <w:basedOn w:val="1"/>
    <w:next w:val="289"/>
    <w:qFormat/>
    <w:uiPriority w:val="0"/>
    <w:pPr>
      <w:tabs>
        <w:tab w:val="left" w:pos="208"/>
      </w:tabs>
      <w:spacing w:line="432" w:lineRule="auto"/>
      <w:textAlignment w:val="baseline"/>
    </w:pPr>
    <w:rPr>
      <w:rFonts w:ascii="仿宋_GB2312" w:hAnsi="Calibri" w:eastAsia="仿宋_GB2312"/>
      <w:sz w:val="28"/>
    </w:rPr>
  </w:style>
  <w:style w:type="paragraph" w:customStyle="1" w:styleId="289">
    <w:name w:val="BodyText1I"/>
    <w:basedOn w:val="288"/>
    <w:qFormat/>
    <w:uiPriority w:val="0"/>
    <w:pPr>
      <w:spacing w:after="120" w:line="240" w:lineRule="auto"/>
      <w:ind w:firstLine="420" w:firstLineChars="100"/>
    </w:pPr>
    <w:rPr>
      <w:rFonts w:ascii="Times New Roman" w:eastAsia="宋体"/>
      <w:sz w:val="21"/>
    </w:rPr>
  </w:style>
  <w:style w:type="paragraph" w:customStyle="1" w:styleId="290">
    <w:name w:val="Char Char Char"/>
    <w:basedOn w:val="1"/>
    <w:qFormat/>
    <w:uiPriority w:val="0"/>
    <w:rPr>
      <w:rFonts w:ascii="Tahoma" w:hAnsi="Tahoma"/>
      <w:sz w:val="24"/>
      <w:szCs w:val="20"/>
    </w:rPr>
  </w:style>
  <w:style w:type="paragraph" w:customStyle="1" w:styleId="2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2">
    <w:name w:val="列出段落2"/>
    <w:basedOn w:val="1"/>
    <w:qFormat/>
    <w:uiPriority w:val="0"/>
    <w:pPr>
      <w:ind w:firstLine="420" w:firstLineChars="200"/>
    </w:pPr>
    <w:rPr>
      <w:rFonts w:ascii="Calibri" w:hAnsi="Calibri"/>
      <w:szCs w:val="24"/>
    </w:rPr>
  </w:style>
  <w:style w:type="paragraph" w:customStyle="1" w:styleId="29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b/>
      <w:bCs/>
      <w:kern w:val="0"/>
      <w:sz w:val="20"/>
      <w:szCs w:val="20"/>
    </w:rPr>
  </w:style>
  <w:style w:type="paragraph" w:customStyle="1" w:styleId="294">
    <w:name w:val="xl64"/>
    <w:basedOn w:val="1"/>
    <w:qFormat/>
    <w:uiPriority w:val="0"/>
    <w:pPr>
      <w:widowControl/>
      <w:spacing w:before="100" w:beforeAutospacing="1" w:after="100" w:afterAutospacing="1"/>
      <w:jc w:val="center"/>
    </w:pPr>
    <w:rPr>
      <w:rFonts w:ascii="宋体"/>
      <w:b/>
      <w:bCs/>
      <w:kern w:val="0"/>
      <w:sz w:val="36"/>
      <w:szCs w:val="36"/>
    </w:rPr>
  </w:style>
  <w:style w:type="paragraph" w:customStyle="1" w:styleId="295">
    <w:name w:val="样式 标题 4h4H4PIM 4Ref Heading 1rh1Heading sqlsect 1.2.3.4h..."/>
    <w:basedOn w:val="7"/>
    <w:qFormat/>
    <w:uiPriority w:val="0"/>
    <w:pPr>
      <w:keepNext/>
      <w:keepLines/>
      <w:widowControl w:val="0"/>
      <w:spacing w:line="376" w:lineRule="auto"/>
    </w:pPr>
    <w:rPr>
      <w:bCs/>
      <w:color w:val="auto"/>
      <w:sz w:val="32"/>
      <w:szCs w:val="28"/>
    </w:rPr>
  </w:style>
  <w:style w:type="paragraph" w:customStyle="1" w:styleId="296">
    <w:name w:val="Normal_19"/>
    <w:qFormat/>
    <w:uiPriority w:val="0"/>
    <w:rPr>
      <w:rFonts w:ascii="黑体" w:hAnsi="Times New Roman" w:eastAsia="黑体" w:cs="Times New Roman"/>
      <w:b/>
      <w:sz w:val="32"/>
      <w:szCs w:val="24"/>
      <w:lang w:bidi="ar-SA"/>
    </w:rPr>
  </w:style>
  <w:style w:type="paragraph" w:customStyle="1" w:styleId="297">
    <w:name w:val="Normal_16"/>
    <w:qFormat/>
    <w:uiPriority w:val="0"/>
    <w:rPr>
      <w:rFonts w:ascii="黑体" w:hAnsi="Times New Roman" w:eastAsia="黑体" w:cs="Times New Roman"/>
      <w:b/>
      <w:sz w:val="32"/>
      <w:szCs w:val="24"/>
      <w:lang w:bidi="ar-SA"/>
    </w:rPr>
  </w:style>
  <w:style w:type="paragraph" w:customStyle="1" w:styleId="298">
    <w:name w:val=" Char Char Char Char"/>
    <w:basedOn w:val="1"/>
    <w:qFormat/>
    <w:uiPriority w:val="0"/>
    <w:rPr>
      <w:rFonts w:ascii="Tahoma" w:hAnsi="Tahoma"/>
      <w:sz w:val="24"/>
      <w:szCs w:val="20"/>
    </w:rPr>
  </w:style>
  <w:style w:type="paragraph" w:customStyle="1" w:styleId="299">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0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kern w:val="0"/>
      <w:sz w:val="20"/>
      <w:szCs w:val="20"/>
    </w:rPr>
  </w:style>
  <w:style w:type="paragraph" w:customStyle="1" w:styleId="302">
    <w:name w:val="普通(网站)_1_0"/>
    <w:basedOn w:val="254"/>
    <w:qFormat/>
    <w:uiPriority w:val="99"/>
    <w:pPr>
      <w:widowControl/>
      <w:spacing w:before="100" w:beforeAutospacing="1" w:after="100" w:afterAutospacing="1"/>
      <w:jc w:val="left"/>
    </w:pPr>
    <w:rPr>
      <w:rFonts w:ascii="宋体" w:eastAsia="宋体" w:cs="宋体"/>
      <w:kern w:val="0"/>
      <w:sz w:val="24"/>
      <w:szCs w:val="24"/>
    </w:rPr>
  </w:style>
  <w:style w:type="paragraph" w:customStyle="1" w:styleId="30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Plain Text"/>
    <w:basedOn w:val="1"/>
    <w:qFormat/>
    <w:uiPriority w:val="0"/>
    <w:pPr>
      <w:adjustRightInd w:val="0"/>
      <w:jc w:val="left"/>
      <w:textAlignment w:val="baseline"/>
    </w:pPr>
    <w:rPr>
      <w:rFonts w:ascii="宋体"/>
      <w:sz w:val="24"/>
      <w:szCs w:val="20"/>
    </w:rPr>
  </w:style>
  <w:style w:type="paragraph" w:customStyle="1" w:styleId="30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b/>
      <w:bCs/>
      <w:kern w:val="0"/>
      <w:sz w:val="20"/>
      <w:szCs w:val="20"/>
    </w:rPr>
  </w:style>
  <w:style w:type="paragraph" w:customStyle="1" w:styleId="30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07">
    <w:name w:val="正文文本缩进 2_0"/>
    <w:basedOn w:val="155"/>
    <w:qFormat/>
    <w:uiPriority w:val="0"/>
    <w:pPr>
      <w:snapToGrid w:val="0"/>
      <w:spacing w:line="400" w:lineRule="exact"/>
      <w:ind w:firstLine="480"/>
    </w:pPr>
    <w:rPr>
      <w:rFonts w:eastAsia="仿宋_GB2312"/>
      <w:sz w:val="24"/>
      <w:szCs w:val="22"/>
    </w:rPr>
  </w:style>
  <w:style w:type="paragraph" w:customStyle="1" w:styleId="308">
    <w:name w:val="Normal_21"/>
    <w:qFormat/>
    <w:uiPriority w:val="0"/>
    <w:rPr>
      <w:rFonts w:ascii="黑体" w:hAnsi="Times New Roman" w:eastAsia="黑体" w:cs="Times New Roman"/>
      <w:b/>
      <w:sz w:val="32"/>
      <w:szCs w:val="24"/>
      <w:lang w:bidi="ar-SA"/>
    </w:rPr>
  </w:style>
  <w:style w:type="paragraph" w:customStyle="1" w:styleId="309">
    <w:name w:val="样式1"/>
    <w:basedOn w:val="2"/>
    <w:qFormat/>
    <w:uiPriority w:val="0"/>
    <w:pPr>
      <w:keepNext/>
      <w:keepLines/>
      <w:widowControl w:val="0"/>
      <w:adjustRightInd/>
      <w:snapToGrid/>
      <w:spacing w:before="260" w:after="260" w:line="415" w:lineRule="auto"/>
      <w:textAlignment w:val="auto"/>
    </w:pPr>
    <w:rPr>
      <w:rFonts w:ascii="宋体" w:hAnsi="宋体" w:eastAsia="黑体"/>
      <w:bCs/>
      <w:kern w:val="2"/>
      <w:szCs w:val="36"/>
    </w:rPr>
  </w:style>
  <w:style w:type="paragraph" w:customStyle="1" w:styleId="31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b/>
      <w:bCs/>
      <w:kern w:val="0"/>
      <w:sz w:val="20"/>
      <w:szCs w:val="20"/>
    </w:rPr>
  </w:style>
  <w:style w:type="paragraph" w:customStyle="1" w:styleId="311">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2">
    <w:name w:val="List Paragraph"/>
    <w:basedOn w:val="1"/>
    <w:qFormat/>
    <w:uiPriority w:val="34"/>
    <w:pPr>
      <w:ind w:left="695" w:hanging="221"/>
    </w:pPr>
    <w:rPr>
      <w:rFonts w:ascii="宋体" w:eastAsia="宋体" w:cs="宋体"/>
      <w:lang w:val="zh-CN" w:eastAsia="zh-CN" w:bidi="zh-CN"/>
    </w:rPr>
  </w:style>
  <w:style w:type="table" w:customStyle="1" w:styleId="313">
    <w:name w:val="网格型1"/>
    <w:basedOn w:val="4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Table Normal"/>
    <w:unhideWhenUsed/>
    <w:qFormat/>
    <w:uiPriority w:val="0"/>
    <w:tblPr>
      <w:tblCellMar>
        <w:top w:w="0" w:type="dxa"/>
        <w:left w:w="0" w:type="dxa"/>
        <w:bottom w:w="0" w:type="dxa"/>
        <w:right w:w="0" w:type="dxa"/>
      </w:tblCellMar>
    </w:tblPr>
  </w:style>
  <w:style w:type="paragraph" w:customStyle="1" w:styleId="315">
    <w:name w:val="CM26"/>
    <w:basedOn w:val="1"/>
    <w:next w:val="1"/>
    <w:qFormat/>
    <w:uiPriority w:val="0"/>
    <w:pPr>
      <w:autoSpaceDE w:val="0"/>
      <w:autoSpaceDN w:val="0"/>
      <w:adjustRightInd w:val="0"/>
      <w:spacing w:line="400" w:lineRule="atLeast"/>
      <w:ind w:firstLine="0" w:firstLineChars="0"/>
      <w:jc w:val="left"/>
    </w:pPr>
    <w:rPr>
      <w:rFonts w:ascii="宋体" w:hAnsi="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18350</Words>
  <Characters>20120</Characters>
  <Lines>276</Lines>
  <Paragraphs>77</Paragraphs>
  <TotalTime>31</TotalTime>
  <ScaleCrop>false</ScaleCrop>
  <LinksUpToDate>false</LinksUpToDate>
  <CharactersWithSpaces>20519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2021-03-16T12:25:00Z</dcterms:created>
  <dc:creator>微软中国</dc:creator>
  <cp:lastModifiedBy>啊王</cp:lastModifiedBy>
  <cp:lastPrinted>2025-07-14T01:42:00Z</cp:lastPrinted>
  <dcterms:modified xsi:type="dcterms:W3CDTF">2025-07-14T07:53:30Z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15D9E3B3CDFA478BA032B7DBA9AB0111_13</vt:lpwstr>
  </property>
  <property fmtid="{D5CDD505-2E9C-101B-9397-08002B2CF9AE}" pid="4" name="KSOTemplateDocerSaveRecord">
    <vt:lpwstr>eyJoZGlkIjoiZmQ3YzQ3MmNjZDJiYTVmMWQ2YTIwZGEwYWUwMzQ1MDgiLCJ1c2VySWQiOiI1NjY5NzE5MzUifQ==</vt:lpwstr>
  </property>
</Properties>
</file>