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ind w:left="-315" w:leftChars="-150" w:right="-315" w:rightChars="-150"/>
        <w:jc w:val="center"/>
        <w:textAlignment w:val="bottom"/>
        <w:outlineLvl w:val="0"/>
        <w:rPr>
          <w:rFonts w:ascii="宋体"/>
          <w:kern w:val="0"/>
          <w:sz w:val="24"/>
          <w:szCs w:val="24"/>
        </w:rPr>
      </w:pPr>
    </w:p>
    <w:p>
      <w:pPr>
        <w:spacing w:line="360" w:lineRule="auto"/>
        <w:jc w:val="center"/>
        <w:rPr>
          <w:rFonts w:ascii="宋体" w:hAnsi="宋体" w:cs="宋体"/>
          <w:b/>
          <w:bCs/>
          <w:sz w:val="36"/>
          <w:szCs w:val="36"/>
        </w:rPr>
      </w:pPr>
    </w:p>
    <w:p>
      <w:pPr>
        <w:spacing w:line="360" w:lineRule="auto"/>
        <w:jc w:val="center"/>
        <w:rPr>
          <w:rFonts w:cs="宋体"/>
          <w:b/>
          <w:bCs/>
          <w:sz w:val="72"/>
          <w:szCs w:val="72"/>
        </w:rPr>
      </w:pPr>
      <w:r>
        <w:rPr>
          <w:rFonts w:hint="eastAsia" w:cs="宋体"/>
          <w:b/>
          <w:bCs/>
          <w:sz w:val="72"/>
          <w:szCs w:val="72"/>
        </w:rPr>
        <w:t>云和县崇头镇镇区路灯照明项目（采购及安装）</w:t>
      </w:r>
    </w:p>
    <w:p>
      <w:pPr>
        <w:spacing w:line="360" w:lineRule="auto"/>
        <w:jc w:val="center"/>
        <w:rPr>
          <w:rFonts w:cs="宋体"/>
          <w:b/>
          <w:bCs/>
          <w:sz w:val="72"/>
          <w:szCs w:val="72"/>
        </w:rPr>
      </w:pPr>
      <w:r>
        <w:rPr>
          <w:rFonts w:hint="eastAsia" w:cs="宋体"/>
          <w:b/>
          <w:bCs/>
          <w:sz w:val="72"/>
          <w:szCs w:val="72"/>
        </w:rPr>
        <w:t>招标文件</w:t>
      </w: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ind w:firstLine="1446" w:firstLineChars="400"/>
        <w:rPr>
          <w:rFonts w:ascii="宋体" w:hAnsi="宋体" w:cs="宋体"/>
          <w:b/>
          <w:bCs/>
          <w:sz w:val="36"/>
          <w:szCs w:val="36"/>
        </w:rPr>
      </w:pPr>
      <w:r>
        <w:rPr>
          <w:rFonts w:hint="eastAsia" w:ascii="宋体" w:hAnsi="宋体" w:cs="宋体"/>
          <w:b/>
          <w:bCs/>
          <w:sz w:val="36"/>
          <w:szCs w:val="36"/>
        </w:rPr>
        <w:t>采购编号</w:t>
      </w:r>
      <w:r>
        <w:rPr>
          <w:rFonts w:ascii="宋体" w:hAnsi="宋体" w:cs="宋体"/>
          <w:b/>
          <w:bCs/>
          <w:sz w:val="36"/>
          <w:szCs w:val="36"/>
        </w:rPr>
        <w:t xml:space="preserve">: </w:t>
      </w:r>
      <w:r>
        <w:rPr>
          <w:rFonts w:hint="eastAsia" w:ascii="宋体" w:hAnsi="宋体" w:cs="宋体"/>
          <w:b/>
          <w:bCs/>
          <w:sz w:val="36"/>
          <w:szCs w:val="36"/>
        </w:rPr>
        <w:t>云志正招2021044号</w:t>
      </w: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ind w:firstLine="1446" w:firstLineChars="400"/>
        <w:rPr>
          <w:rFonts w:ascii="宋体" w:hAnsi="宋体" w:cs="宋体"/>
          <w:b/>
          <w:bCs/>
          <w:sz w:val="36"/>
          <w:szCs w:val="36"/>
        </w:rPr>
      </w:pPr>
      <w:r>
        <w:rPr>
          <w:rFonts w:hint="eastAsia" w:ascii="宋体" w:hAnsi="宋体" w:cs="宋体"/>
          <w:b/>
          <w:bCs/>
          <w:sz w:val="36"/>
          <w:szCs w:val="36"/>
        </w:rPr>
        <w:t>项目名称: 云和县崇头镇镇区路灯</w:t>
      </w:r>
    </w:p>
    <w:p>
      <w:pPr>
        <w:spacing w:line="360" w:lineRule="auto"/>
        <w:ind w:firstLine="3253" w:firstLineChars="900"/>
        <w:rPr>
          <w:rFonts w:ascii="宋体" w:hAnsi="宋体" w:cs="宋体"/>
          <w:b/>
          <w:bCs/>
          <w:sz w:val="36"/>
          <w:szCs w:val="36"/>
        </w:rPr>
      </w:pPr>
      <w:r>
        <w:rPr>
          <w:rFonts w:hint="eastAsia" w:ascii="宋体" w:hAnsi="宋体" w:cs="宋体"/>
          <w:b/>
          <w:bCs/>
          <w:sz w:val="36"/>
          <w:szCs w:val="36"/>
        </w:rPr>
        <w:t>照明项目（采购及安装）</w:t>
      </w: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ind w:firstLine="1446" w:firstLineChars="400"/>
        <w:rPr>
          <w:rFonts w:ascii="宋体" w:hAnsi="宋体" w:cs="宋体"/>
          <w:b/>
          <w:bCs/>
          <w:sz w:val="36"/>
          <w:szCs w:val="36"/>
        </w:rPr>
      </w:pPr>
      <w:r>
        <w:rPr>
          <w:rFonts w:hint="eastAsia" w:ascii="宋体" w:hAnsi="宋体" w:cs="宋体"/>
          <w:b/>
          <w:bCs/>
          <w:sz w:val="36"/>
          <w:szCs w:val="36"/>
        </w:rPr>
        <w:t>采 购 人</w:t>
      </w:r>
      <w:r>
        <w:rPr>
          <w:rFonts w:ascii="宋体" w:hAnsi="宋体" w:cs="宋体"/>
          <w:b/>
          <w:bCs/>
          <w:sz w:val="36"/>
          <w:szCs w:val="36"/>
        </w:rPr>
        <w:t xml:space="preserve">: </w:t>
      </w:r>
      <w:r>
        <w:rPr>
          <w:rFonts w:hint="eastAsia" w:ascii="宋体" w:hAnsi="宋体" w:cs="宋体"/>
          <w:b/>
          <w:bCs/>
          <w:sz w:val="36"/>
          <w:szCs w:val="36"/>
        </w:rPr>
        <w:t>云和县崇头镇人民政府</w:t>
      </w: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autoSpaceDE w:val="0"/>
        <w:autoSpaceDN w:val="0"/>
        <w:spacing w:line="360" w:lineRule="auto"/>
        <w:jc w:val="center"/>
        <w:textAlignment w:val="bottom"/>
        <w:rPr>
          <w:rFonts w:ascii="宋体"/>
          <w:b/>
          <w:bCs/>
          <w:sz w:val="36"/>
          <w:szCs w:val="36"/>
        </w:rPr>
      </w:pPr>
      <w:r>
        <w:rPr>
          <w:rFonts w:hint="eastAsia" w:ascii="宋体" w:hAnsi="宋体" w:cs="宋体"/>
          <w:b/>
          <w:bCs/>
          <w:sz w:val="36"/>
          <w:szCs w:val="36"/>
        </w:rPr>
        <w:t>采购代理机构</w:t>
      </w:r>
      <w:r>
        <w:rPr>
          <w:rFonts w:ascii="宋体" w:hAnsi="宋体" w:cs="宋体"/>
          <w:b/>
          <w:bCs/>
          <w:sz w:val="36"/>
          <w:szCs w:val="36"/>
        </w:rPr>
        <w:t>:</w:t>
      </w:r>
      <w:r>
        <w:rPr>
          <w:rFonts w:hint="eastAsia" w:ascii="宋体" w:hAnsi="宋体" w:cs="宋体"/>
          <w:b/>
          <w:bCs/>
          <w:sz w:val="36"/>
          <w:szCs w:val="36"/>
        </w:rPr>
        <w:t>云和县志正招标代理有限公司</w:t>
      </w:r>
    </w:p>
    <w:p>
      <w:pPr>
        <w:pStyle w:val="28"/>
        <w:spacing w:line="360" w:lineRule="auto"/>
        <w:jc w:val="center"/>
        <w:rPr>
          <w:rFonts w:ascii="宋体"/>
          <w:b/>
          <w:bCs/>
          <w:sz w:val="44"/>
          <w:szCs w:val="44"/>
        </w:rPr>
      </w:pPr>
      <w:r>
        <w:rPr>
          <w:rFonts w:hint="eastAsia" w:ascii="宋体" w:hAnsi="宋体" w:eastAsia="宋体" w:cs="宋体"/>
          <w:b/>
          <w:bCs/>
          <w:sz w:val="36"/>
          <w:szCs w:val="36"/>
        </w:rPr>
        <w:t>二零二一年四月</w:t>
      </w:r>
    </w:p>
    <w:p>
      <w:pPr>
        <w:jc w:val="center"/>
        <w:rPr>
          <w:rFonts w:ascii="宋体"/>
          <w:b/>
          <w:bCs/>
          <w:sz w:val="44"/>
          <w:szCs w:val="44"/>
        </w:rPr>
      </w:pPr>
      <w:r>
        <w:rPr>
          <w:rFonts w:ascii="宋体"/>
          <w:b/>
          <w:bCs/>
          <w:sz w:val="44"/>
          <w:szCs w:val="44"/>
        </w:rPr>
        <w:br w:type="page"/>
      </w:r>
      <w:r>
        <w:rPr>
          <w:rFonts w:hint="eastAsia" w:ascii="宋体" w:hAnsi="宋体"/>
          <w:b/>
          <w:bCs/>
          <w:sz w:val="44"/>
          <w:szCs w:val="44"/>
        </w:rPr>
        <w:t>目录</w:t>
      </w:r>
    </w:p>
    <w:p>
      <w:pPr>
        <w:pStyle w:val="40"/>
        <w:ind w:left="0" w:leftChars="0"/>
        <w:jc w:val="both"/>
        <w:rPr>
          <w:rFonts w:ascii="Calibri" w:hAnsi="Calibri" w:eastAsia="宋体"/>
          <w:b w:val="0"/>
          <w:bCs w:val="0"/>
          <w:sz w:val="21"/>
          <w:szCs w:val="22"/>
        </w:rPr>
      </w:pPr>
      <w:r>
        <w:rPr>
          <w:rStyle w:val="57"/>
          <w:rFonts w:eastAsia="宋体"/>
          <w:b w:val="0"/>
          <w:bCs w:val="0"/>
          <w:color w:val="auto"/>
          <w:sz w:val="28"/>
          <w:szCs w:val="28"/>
        </w:rPr>
        <w:fldChar w:fldCharType="begin"/>
      </w:r>
      <w:r>
        <w:rPr>
          <w:rStyle w:val="57"/>
          <w:rFonts w:eastAsia="宋体"/>
          <w:b w:val="0"/>
          <w:bCs w:val="0"/>
          <w:color w:val="auto"/>
          <w:sz w:val="28"/>
          <w:szCs w:val="28"/>
        </w:rPr>
        <w:instrText xml:space="preserve"> TOC \o "1-3" \h \z </w:instrText>
      </w:r>
      <w:r>
        <w:rPr>
          <w:rStyle w:val="57"/>
          <w:rFonts w:eastAsia="宋体"/>
          <w:b w:val="0"/>
          <w:bCs w:val="0"/>
          <w:color w:val="auto"/>
          <w:sz w:val="28"/>
          <w:szCs w:val="28"/>
        </w:rPr>
        <w:fldChar w:fldCharType="separate"/>
      </w:r>
      <w:r>
        <w:fldChar w:fldCharType="begin"/>
      </w:r>
      <w:r>
        <w:instrText xml:space="preserve"> HYPERLINK \l "_Toc43498217" </w:instrText>
      </w:r>
      <w:r>
        <w:fldChar w:fldCharType="separate"/>
      </w:r>
      <w:r>
        <w:rPr>
          <w:rStyle w:val="57"/>
          <w:rFonts w:hint="eastAsia" w:eastAsia="宋体"/>
        </w:rPr>
        <w:t>第一章 公开招标投标邀请</w:t>
      </w:r>
      <w:r>
        <w:tab/>
      </w:r>
      <w:r>
        <w:fldChar w:fldCharType="begin"/>
      </w:r>
      <w:r>
        <w:instrText xml:space="preserve"> PAGEREF _Toc43498217 \h </w:instrText>
      </w:r>
      <w:r>
        <w:fldChar w:fldCharType="separate"/>
      </w:r>
      <w:r>
        <w:t>2</w:t>
      </w:r>
      <w:r>
        <w:fldChar w:fldCharType="end"/>
      </w:r>
      <w:r>
        <w:fldChar w:fldCharType="end"/>
      </w:r>
    </w:p>
    <w:p>
      <w:pPr>
        <w:pStyle w:val="40"/>
        <w:ind w:left="0" w:leftChars="0"/>
        <w:jc w:val="both"/>
        <w:rPr>
          <w:rFonts w:ascii="Calibri" w:hAnsi="Calibri" w:eastAsia="宋体"/>
          <w:b w:val="0"/>
          <w:bCs w:val="0"/>
          <w:sz w:val="21"/>
          <w:szCs w:val="22"/>
        </w:rPr>
      </w:pPr>
      <w:r>
        <w:fldChar w:fldCharType="begin"/>
      </w:r>
      <w:r>
        <w:instrText xml:space="preserve"> HYPERLINK \l "_Toc43498218" </w:instrText>
      </w:r>
      <w:r>
        <w:fldChar w:fldCharType="separate"/>
      </w:r>
      <w:r>
        <w:rPr>
          <w:rStyle w:val="57"/>
          <w:rFonts w:hint="eastAsia" w:eastAsia="宋体"/>
        </w:rPr>
        <w:t>第二章 投标人须知</w:t>
      </w:r>
      <w:r>
        <w:tab/>
      </w:r>
      <w:r>
        <w:fldChar w:fldCharType="begin"/>
      </w:r>
      <w:r>
        <w:instrText xml:space="preserve"> PAGEREF _Toc43498218 \h </w:instrText>
      </w:r>
      <w:r>
        <w:fldChar w:fldCharType="separate"/>
      </w:r>
      <w:r>
        <w:t>6</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"_Toc43498219" </w:instrText>
      </w:r>
      <w:r>
        <w:fldChar w:fldCharType="separate"/>
      </w:r>
      <w:r>
        <w:rPr>
          <w:rStyle w:val="57"/>
          <w:rFonts w:hint="eastAsia" w:ascii="宋体" w:hAnsi="宋体" w:eastAsia="宋体" w:cs="宋体"/>
        </w:rPr>
        <w:t>前列表</w:t>
      </w:r>
      <w:r>
        <w:tab/>
      </w:r>
      <w:r>
        <w:fldChar w:fldCharType="begin"/>
      </w:r>
      <w:r>
        <w:instrText xml:space="preserve"> PAGEREF _Toc43498219 \h </w:instrText>
      </w:r>
      <w:r>
        <w:fldChar w:fldCharType="separate"/>
      </w:r>
      <w:r>
        <w:t>6</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"_Toc43498220" </w:instrText>
      </w:r>
      <w:r>
        <w:fldChar w:fldCharType="separate"/>
      </w:r>
      <w:r>
        <w:rPr>
          <w:rStyle w:val="57"/>
          <w:rFonts w:hint="eastAsia" w:ascii="宋体" w:hAnsi="宋体" w:eastAsia="宋体" w:cs="宋体"/>
        </w:rPr>
        <w:t>一 总则</w:t>
      </w:r>
      <w:r>
        <w:tab/>
      </w:r>
      <w:r>
        <w:fldChar w:fldCharType="begin"/>
      </w:r>
      <w:r>
        <w:instrText xml:space="preserve"> PAGEREF _Toc43498220 \h </w:instrText>
      </w:r>
      <w:r>
        <w:fldChar w:fldCharType="separate"/>
      </w:r>
      <w:r>
        <w:t>8</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"_Toc43498221" </w:instrText>
      </w:r>
      <w:r>
        <w:fldChar w:fldCharType="separate"/>
      </w:r>
      <w:r>
        <w:rPr>
          <w:rStyle w:val="57"/>
          <w:rFonts w:hint="eastAsia" w:ascii="宋体" w:hAnsi="宋体" w:eastAsia="宋体" w:cs="宋体"/>
        </w:rPr>
        <w:t>二 招标文件说明</w:t>
      </w:r>
      <w:r>
        <w:tab/>
      </w:r>
      <w:r>
        <w:fldChar w:fldCharType="begin"/>
      </w:r>
      <w:r>
        <w:instrText xml:space="preserve"> PAGEREF _Toc43498221 \h </w:instrText>
      </w:r>
      <w:r>
        <w:fldChar w:fldCharType="separate"/>
      </w:r>
      <w:r>
        <w:t>9</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"_Toc43498222" </w:instrText>
      </w:r>
      <w:r>
        <w:fldChar w:fldCharType="separate"/>
      </w:r>
      <w:r>
        <w:rPr>
          <w:rStyle w:val="57"/>
          <w:rFonts w:hint="eastAsia" w:ascii="宋体" w:hAnsi="宋体" w:eastAsia="宋体" w:cs="宋体"/>
        </w:rPr>
        <w:t>三 投标文件的编写</w:t>
      </w:r>
      <w:r>
        <w:tab/>
      </w:r>
      <w:r>
        <w:fldChar w:fldCharType="begin"/>
      </w:r>
      <w:r>
        <w:instrText xml:space="preserve"> PAGEREF _Toc43498222 \h </w:instrText>
      </w:r>
      <w:r>
        <w:fldChar w:fldCharType="separate"/>
      </w:r>
      <w:r>
        <w:t>10</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"_Toc43498223" </w:instrText>
      </w:r>
      <w:r>
        <w:fldChar w:fldCharType="separate"/>
      </w:r>
      <w:r>
        <w:rPr>
          <w:rStyle w:val="57"/>
          <w:rFonts w:hint="eastAsia" w:ascii="宋体" w:hAnsi="宋体" w:eastAsia="宋体" w:cs="宋体"/>
        </w:rPr>
        <w:t>四 投标文件的包装、提交、修改和撤回</w:t>
      </w:r>
      <w:r>
        <w:tab/>
      </w:r>
      <w:r>
        <w:fldChar w:fldCharType="begin"/>
      </w:r>
      <w:r>
        <w:instrText xml:space="preserve"> PAGEREF _Toc43498223 \h </w:instrText>
      </w:r>
      <w:r>
        <w:fldChar w:fldCharType="separate"/>
      </w:r>
      <w:r>
        <w:t>11</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"_Toc43498224" </w:instrText>
      </w:r>
      <w:r>
        <w:fldChar w:fldCharType="separate"/>
      </w:r>
      <w:r>
        <w:rPr>
          <w:rStyle w:val="57"/>
          <w:rFonts w:hint="eastAsia" w:ascii="宋体" w:hAnsi="宋体" w:eastAsia="宋体" w:cs="宋体"/>
        </w:rPr>
        <w:t>五 开标和评审</w:t>
      </w:r>
      <w:r>
        <w:tab/>
      </w:r>
      <w:r>
        <w:fldChar w:fldCharType="begin"/>
      </w:r>
      <w:r>
        <w:instrText xml:space="preserve"> PAGEREF _Toc43498224 \h </w:instrText>
      </w:r>
      <w:r>
        <w:fldChar w:fldCharType="separate"/>
      </w:r>
      <w:r>
        <w:t>12</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"_Toc43498225" </w:instrText>
      </w:r>
      <w:r>
        <w:fldChar w:fldCharType="separate"/>
      </w:r>
      <w:r>
        <w:rPr>
          <w:rStyle w:val="57"/>
          <w:rFonts w:hint="eastAsia" w:ascii="宋体" w:hAnsi="宋体" w:eastAsia="宋体" w:cs="宋体"/>
        </w:rPr>
        <w:t>六 投标无效的情形</w:t>
      </w:r>
      <w:r>
        <w:tab/>
      </w:r>
      <w:r>
        <w:fldChar w:fldCharType="begin"/>
      </w:r>
      <w:r>
        <w:instrText xml:space="preserve"> PAGEREF _Toc43498225 \h </w:instrText>
      </w:r>
      <w:r>
        <w:fldChar w:fldCharType="separate"/>
      </w:r>
      <w:r>
        <w:t>15</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"_Toc43498226" </w:instrText>
      </w:r>
      <w:r>
        <w:fldChar w:fldCharType="separate"/>
      </w:r>
      <w:r>
        <w:rPr>
          <w:rStyle w:val="57"/>
          <w:rFonts w:hint="eastAsia" w:ascii="宋体" w:hAnsi="宋体" w:eastAsia="宋体" w:cs="宋体"/>
        </w:rPr>
        <w:t>七 法律责任</w:t>
      </w:r>
      <w:r>
        <w:tab/>
      </w:r>
      <w:r>
        <w:fldChar w:fldCharType="begin"/>
      </w:r>
      <w:r>
        <w:instrText xml:space="preserve"> PAGEREF _Toc43498226 \h </w:instrText>
      </w:r>
      <w:r>
        <w:fldChar w:fldCharType="separate"/>
      </w:r>
      <w:r>
        <w:t>16</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"_Toc43498227" </w:instrText>
      </w:r>
      <w:r>
        <w:fldChar w:fldCharType="separate"/>
      </w:r>
      <w:r>
        <w:rPr>
          <w:rStyle w:val="57"/>
          <w:rFonts w:hint="eastAsia" w:ascii="宋体" w:hAnsi="宋体" w:eastAsia="宋体" w:cs="宋体"/>
        </w:rPr>
        <w:t>八 询问</w:t>
      </w:r>
      <w:r>
        <w:tab/>
      </w:r>
      <w:r>
        <w:fldChar w:fldCharType="begin"/>
      </w:r>
      <w:r>
        <w:instrText xml:space="preserve"> PAGEREF _Toc43498227 \h </w:instrText>
      </w:r>
      <w:r>
        <w:fldChar w:fldCharType="separate"/>
      </w:r>
      <w:r>
        <w:t>18</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"_Toc43498228" </w:instrText>
      </w:r>
      <w:r>
        <w:fldChar w:fldCharType="separate"/>
      </w:r>
      <w:r>
        <w:rPr>
          <w:rStyle w:val="57"/>
          <w:rFonts w:hint="eastAsia" w:ascii="宋体" w:hAnsi="宋体" w:eastAsia="宋体" w:cs="宋体"/>
        </w:rPr>
        <w:t>九 质疑</w:t>
      </w:r>
      <w:r>
        <w:tab/>
      </w:r>
      <w:r>
        <w:fldChar w:fldCharType="begin"/>
      </w:r>
      <w:r>
        <w:instrText xml:space="preserve"> PAGEREF _Toc43498228 \h </w:instrText>
      </w:r>
      <w:r>
        <w:fldChar w:fldCharType="separate"/>
      </w:r>
      <w:r>
        <w:t>19</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"_Toc43498229" </w:instrText>
      </w:r>
      <w:r>
        <w:fldChar w:fldCharType="separate"/>
      </w:r>
      <w:r>
        <w:rPr>
          <w:rStyle w:val="57"/>
          <w:rFonts w:hint="eastAsia" w:ascii="宋体" w:hAnsi="宋体" w:eastAsia="宋体" w:cs="宋体"/>
        </w:rPr>
        <w:t>十 投诉</w:t>
      </w:r>
      <w:r>
        <w:tab/>
      </w:r>
      <w:r>
        <w:fldChar w:fldCharType="begin"/>
      </w:r>
      <w:r>
        <w:instrText xml:space="preserve"> PAGEREF _Toc43498229 \h </w:instrText>
      </w:r>
      <w:r>
        <w:fldChar w:fldCharType="separate"/>
      </w:r>
      <w:r>
        <w:t>19</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"_Toc43498230" </w:instrText>
      </w:r>
      <w:r>
        <w:fldChar w:fldCharType="separate"/>
      </w:r>
      <w:r>
        <w:rPr>
          <w:rStyle w:val="57"/>
          <w:rFonts w:hint="eastAsia" w:ascii="宋体" w:hAnsi="宋体" w:eastAsia="宋体" w:cs="宋体"/>
        </w:rPr>
        <w:t>十一 授予合同</w:t>
      </w:r>
      <w:r>
        <w:tab/>
      </w:r>
      <w:r>
        <w:fldChar w:fldCharType="begin"/>
      </w:r>
      <w:r>
        <w:instrText xml:space="preserve"> PAGEREF _Toc43498230 \h </w:instrText>
      </w:r>
      <w:r>
        <w:fldChar w:fldCharType="separate"/>
      </w:r>
      <w:r>
        <w:t>19</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"_Toc43498231" </w:instrText>
      </w:r>
      <w:r>
        <w:fldChar w:fldCharType="separate"/>
      </w:r>
      <w:r>
        <w:rPr>
          <w:rStyle w:val="57"/>
          <w:rFonts w:hint="eastAsia" w:ascii="宋体" w:hAnsi="宋体" w:eastAsia="宋体" w:cs="宋体"/>
        </w:rPr>
        <w:t>十二 验收</w:t>
      </w:r>
      <w:r>
        <w:tab/>
      </w:r>
      <w:r>
        <w:fldChar w:fldCharType="begin"/>
      </w:r>
      <w:r>
        <w:instrText xml:space="preserve"> PAGEREF _Toc43498231 \h </w:instrText>
      </w:r>
      <w:r>
        <w:fldChar w:fldCharType="separate"/>
      </w:r>
      <w:r>
        <w:t>20</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"_Toc43498232" </w:instrText>
      </w:r>
      <w:r>
        <w:fldChar w:fldCharType="separate"/>
      </w:r>
      <w:r>
        <w:rPr>
          <w:rStyle w:val="57"/>
          <w:rFonts w:hint="eastAsia" w:ascii="宋体" w:hAnsi="宋体" w:eastAsia="宋体" w:cs="宋体"/>
        </w:rPr>
        <w:t>十三 政府采购政策</w:t>
      </w:r>
      <w:r>
        <w:tab/>
      </w:r>
      <w:r>
        <w:fldChar w:fldCharType="begin"/>
      </w:r>
      <w:r>
        <w:instrText xml:space="preserve"> PAGEREF _Toc43498232 \h </w:instrText>
      </w:r>
      <w:r>
        <w:fldChar w:fldCharType="separate"/>
      </w:r>
      <w:r>
        <w:t>21</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"_Toc43498233" </w:instrText>
      </w:r>
      <w:r>
        <w:fldChar w:fldCharType="separate"/>
      </w:r>
      <w:r>
        <w:rPr>
          <w:rStyle w:val="57"/>
          <w:rFonts w:hint="eastAsia" w:ascii="宋体" w:hAnsi="宋体" w:eastAsia="宋体" w:cs="宋体"/>
        </w:rPr>
        <w:t>十四 其他事项</w:t>
      </w:r>
      <w:r>
        <w:tab/>
      </w:r>
      <w:r>
        <w:fldChar w:fldCharType="begin"/>
      </w:r>
      <w:r>
        <w:instrText xml:space="preserve"> PAGEREF _Toc43498233 \h </w:instrText>
      </w:r>
      <w:r>
        <w:fldChar w:fldCharType="separate"/>
      </w:r>
      <w:r>
        <w:t>21</w:t>
      </w:r>
      <w:r>
        <w:fldChar w:fldCharType="end"/>
      </w:r>
      <w:r>
        <w:fldChar w:fldCharType="end"/>
      </w:r>
    </w:p>
    <w:p>
      <w:pPr>
        <w:pStyle w:val="34"/>
        <w:ind w:firstLine="0"/>
        <w:rPr>
          <w:rFonts w:ascii="Calibri" w:hAnsi="Calibri" w:eastAsia="宋体"/>
          <w:b w:val="0"/>
          <w:bCs w:val="0"/>
          <w:sz w:val="21"/>
          <w:szCs w:val="22"/>
        </w:rPr>
      </w:pPr>
      <w:r>
        <w:fldChar w:fldCharType="begin"/>
      </w:r>
      <w:r>
        <w:instrText xml:space="preserve"> HYPERLINK \l "_Toc43498234" </w:instrText>
      </w:r>
      <w:r>
        <w:fldChar w:fldCharType="separate"/>
      </w:r>
      <w:r>
        <w:rPr>
          <w:rStyle w:val="57"/>
          <w:rFonts w:hint="eastAsia" w:eastAsia="宋体"/>
        </w:rPr>
        <w:t>第三章  采购需求</w:t>
      </w:r>
      <w:r>
        <w:tab/>
      </w:r>
      <w:r>
        <w:fldChar w:fldCharType="begin"/>
      </w:r>
      <w:r>
        <w:instrText xml:space="preserve"> PAGEREF _Toc43498234 \h </w:instrText>
      </w:r>
      <w:r>
        <w:fldChar w:fldCharType="separate"/>
      </w:r>
      <w:r>
        <w:t>23</w:t>
      </w:r>
      <w:r>
        <w:fldChar w:fldCharType="end"/>
      </w:r>
      <w:r>
        <w:fldChar w:fldCharType="end"/>
      </w:r>
    </w:p>
    <w:p>
      <w:pPr>
        <w:pStyle w:val="34"/>
        <w:ind w:firstLine="0"/>
        <w:rPr>
          <w:rFonts w:ascii="Calibri" w:hAnsi="Calibri" w:eastAsia="宋体"/>
          <w:b w:val="0"/>
          <w:bCs w:val="0"/>
          <w:sz w:val="21"/>
          <w:szCs w:val="22"/>
        </w:rPr>
      </w:pPr>
      <w:r>
        <w:fldChar w:fldCharType="begin"/>
      </w:r>
      <w:r>
        <w:instrText xml:space="preserve"> HYPERLINK \l "_Toc43498235" </w:instrText>
      </w:r>
      <w:r>
        <w:fldChar w:fldCharType="separate"/>
      </w:r>
      <w:r>
        <w:rPr>
          <w:rStyle w:val="57"/>
          <w:rFonts w:hint="eastAsia" w:eastAsia="宋体"/>
        </w:rPr>
        <w:t>第四章　政府采购合同格式（范本）</w:t>
      </w:r>
      <w:r>
        <w:tab/>
      </w:r>
      <w:r>
        <w:fldChar w:fldCharType="begin"/>
      </w:r>
      <w:r>
        <w:instrText xml:space="preserve"> PAGEREF _Toc43498235 \h </w:instrText>
      </w:r>
      <w:r>
        <w:fldChar w:fldCharType="separate"/>
      </w:r>
      <w:r>
        <w:t>23</w:t>
      </w:r>
      <w:r>
        <w:fldChar w:fldCharType="end"/>
      </w:r>
      <w:r>
        <w:fldChar w:fldCharType="end"/>
      </w:r>
    </w:p>
    <w:p>
      <w:pPr>
        <w:pStyle w:val="40"/>
        <w:ind w:left="0" w:leftChars="0"/>
        <w:jc w:val="both"/>
        <w:rPr>
          <w:rFonts w:ascii="Calibri" w:hAnsi="Calibri" w:eastAsia="宋体"/>
          <w:b w:val="0"/>
          <w:bCs w:val="0"/>
          <w:sz w:val="21"/>
          <w:szCs w:val="22"/>
        </w:rPr>
      </w:pPr>
      <w:r>
        <w:fldChar w:fldCharType="begin"/>
      </w:r>
      <w:r>
        <w:instrText xml:space="preserve"> HYPERLINK \l "_Toc43498236" </w:instrText>
      </w:r>
      <w:r>
        <w:fldChar w:fldCharType="separate"/>
      </w:r>
      <w:r>
        <w:rPr>
          <w:rStyle w:val="57"/>
          <w:rFonts w:hint="eastAsia" w:eastAsia="宋体"/>
        </w:rPr>
        <w:t>第五章  投标相关文件格式</w:t>
      </w:r>
      <w:r>
        <w:tab/>
      </w:r>
      <w:r>
        <w:fldChar w:fldCharType="begin"/>
      </w:r>
      <w:r>
        <w:instrText xml:space="preserve"> PAGEREF _Toc43498236 \h </w:instrText>
      </w:r>
      <w:r>
        <w:fldChar w:fldCharType="separate"/>
      </w:r>
      <w:r>
        <w:t>35</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"_Toc43498237" </w:instrText>
      </w:r>
      <w:r>
        <w:fldChar w:fldCharType="separate"/>
      </w:r>
      <w:r>
        <w:rPr>
          <w:rStyle w:val="57"/>
          <w:rFonts w:hint="eastAsia" w:ascii="宋体" w:hAnsi="宋体" w:eastAsia="宋体" w:cs="宋体"/>
        </w:rPr>
        <w:t>一 资格审查文件格式</w:t>
      </w:r>
      <w:r>
        <w:tab/>
      </w:r>
      <w:r>
        <w:fldChar w:fldCharType="begin"/>
      </w:r>
      <w:r>
        <w:instrText xml:space="preserve"> PAGEREF _Toc43498237 \h </w:instrText>
      </w:r>
      <w:r>
        <w:fldChar w:fldCharType="separate"/>
      </w:r>
      <w:r>
        <w:t>35</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"_Toc43498238" </w:instrText>
      </w:r>
      <w:r>
        <w:fldChar w:fldCharType="separate"/>
      </w:r>
      <w:r>
        <w:rPr>
          <w:rStyle w:val="57"/>
          <w:rFonts w:hint="eastAsia" w:ascii="宋体" w:hAnsi="宋体" w:eastAsia="宋体" w:cs="宋体"/>
        </w:rPr>
        <w:t>二 商务技术文件</w:t>
      </w:r>
      <w:r>
        <w:tab/>
      </w:r>
      <w:r>
        <w:fldChar w:fldCharType="begin"/>
      </w:r>
      <w:r>
        <w:instrText xml:space="preserve"> PAGEREF _Toc43498238 \h </w:instrText>
      </w:r>
      <w:r>
        <w:fldChar w:fldCharType="separate"/>
      </w:r>
      <w:r>
        <w:t>43</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"_Toc43498239" </w:instrText>
      </w:r>
      <w:r>
        <w:fldChar w:fldCharType="separate"/>
      </w:r>
      <w:r>
        <w:rPr>
          <w:rStyle w:val="57"/>
          <w:rFonts w:hint="eastAsia" w:ascii="宋体" w:hAnsi="宋体" w:eastAsia="宋体" w:cs="宋体"/>
        </w:rPr>
        <w:t>三 报价文件格式</w:t>
      </w:r>
      <w:r>
        <w:tab/>
      </w:r>
      <w:r>
        <w:fldChar w:fldCharType="begin"/>
      </w:r>
      <w:r>
        <w:instrText xml:space="preserve"> PAGEREF _Toc43498239 \h </w:instrText>
      </w:r>
      <w:r>
        <w:fldChar w:fldCharType="separate"/>
      </w:r>
      <w:r>
        <w:t>44</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"_Toc43498240" </w:instrText>
      </w:r>
      <w:r>
        <w:fldChar w:fldCharType="separate"/>
      </w:r>
      <w:r>
        <w:rPr>
          <w:rStyle w:val="57"/>
          <w:rFonts w:hint="eastAsia" w:ascii="宋体" w:hAnsi="宋体" w:eastAsia="宋体" w:cs="宋体"/>
        </w:rPr>
        <w:t>四 中标人公告内容</w:t>
      </w:r>
      <w:r>
        <w:tab/>
      </w:r>
      <w:r>
        <w:fldChar w:fldCharType="begin"/>
      </w:r>
      <w:r>
        <w:instrText xml:space="preserve"> PAGEREF _Toc43498240 \h </w:instrText>
      </w:r>
      <w:r>
        <w:fldChar w:fldCharType="separate"/>
      </w:r>
      <w:r>
        <w:t>59</w:t>
      </w:r>
      <w:r>
        <w:fldChar w:fldCharType="end"/>
      </w:r>
      <w:r>
        <w:fldChar w:fldCharType="end"/>
      </w:r>
    </w:p>
    <w:p>
      <w:pPr>
        <w:pStyle w:val="40"/>
        <w:ind w:left="0" w:leftChars="0"/>
        <w:jc w:val="both"/>
        <w:rPr>
          <w:rFonts w:ascii="Calibri" w:hAnsi="Calibri" w:eastAsia="宋体"/>
          <w:b w:val="0"/>
          <w:bCs w:val="0"/>
          <w:sz w:val="21"/>
          <w:szCs w:val="22"/>
        </w:rPr>
      </w:pPr>
      <w:r>
        <w:fldChar w:fldCharType="begin"/>
      </w:r>
      <w:r>
        <w:instrText xml:space="preserve"> HYPERLINK \l "_Toc43498241" </w:instrText>
      </w:r>
      <w:r>
        <w:fldChar w:fldCharType="separate"/>
      </w:r>
      <w:r>
        <w:rPr>
          <w:rStyle w:val="57"/>
          <w:rFonts w:hint="eastAsia" w:eastAsia="宋体"/>
        </w:rPr>
        <w:t>第六章  评标办法和细则</w:t>
      </w:r>
      <w:r>
        <w:tab/>
      </w:r>
      <w:r>
        <w:fldChar w:fldCharType="begin"/>
      </w:r>
      <w:r>
        <w:instrText xml:space="preserve"> PAGEREF _Toc43498241 \h </w:instrText>
      </w:r>
      <w:r>
        <w:fldChar w:fldCharType="separate"/>
      </w:r>
      <w:r>
        <w:t>60</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"_Toc43498242" </w:instrText>
      </w:r>
      <w:r>
        <w:fldChar w:fldCharType="separate"/>
      </w:r>
      <w:r>
        <w:rPr>
          <w:rStyle w:val="57"/>
          <w:rFonts w:hint="eastAsia" w:ascii="宋体" w:hAnsi="宋体" w:eastAsia="宋体" w:cs="宋体"/>
        </w:rPr>
        <w:t>一 总则</w:t>
      </w:r>
      <w:r>
        <w:tab/>
      </w:r>
      <w:r>
        <w:fldChar w:fldCharType="begin"/>
      </w:r>
      <w:r>
        <w:instrText xml:space="preserve"> PAGEREF _Toc43498242 \h </w:instrText>
      </w:r>
      <w:r>
        <w:fldChar w:fldCharType="separate"/>
      </w:r>
      <w:r>
        <w:t>60</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"_Toc43498243" </w:instrText>
      </w:r>
      <w:r>
        <w:fldChar w:fldCharType="separate"/>
      </w:r>
      <w:r>
        <w:rPr>
          <w:rStyle w:val="57"/>
          <w:rFonts w:hint="eastAsia" w:ascii="宋体" w:hAnsi="宋体" w:eastAsia="宋体" w:cs="宋体"/>
        </w:rPr>
        <w:t>二 评审委员会</w:t>
      </w:r>
      <w:r>
        <w:tab/>
      </w:r>
      <w:r>
        <w:fldChar w:fldCharType="begin"/>
      </w:r>
      <w:r>
        <w:instrText xml:space="preserve"> PAGEREF _Toc43498243 \h </w:instrText>
      </w:r>
      <w:r>
        <w:fldChar w:fldCharType="separate"/>
      </w:r>
      <w:r>
        <w:t>60</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"_Toc43498244" </w:instrText>
      </w:r>
      <w:r>
        <w:fldChar w:fldCharType="separate"/>
      </w:r>
      <w:r>
        <w:rPr>
          <w:rStyle w:val="57"/>
          <w:rFonts w:hint="eastAsia" w:ascii="宋体" w:hAnsi="宋体" w:eastAsia="宋体" w:cs="宋体"/>
        </w:rPr>
        <w:t>三 评标程序</w:t>
      </w:r>
      <w:r>
        <w:tab/>
      </w:r>
      <w:r>
        <w:fldChar w:fldCharType="begin"/>
      </w:r>
      <w:r>
        <w:instrText xml:space="preserve"> PAGEREF _Toc43498244 \h </w:instrText>
      </w:r>
      <w:r>
        <w:fldChar w:fldCharType="separate"/>
      </w:r>
      <w:r>
        <w:t>60</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"_Toc43498245" </w:instrText>
      </w:r>
      <w:r>
        <w:fldChar w:fldCharType="separate"/>
      </w:r>
      <w:r>
        <w:rPr>
          <w:rStyle w:val="57"/>
          <w:rFonts w:hint="eastAsia" w:ascii="宋体" w:hAnsi="宋体" w:eastAsia="宋体" w:cs="宋体"/>
        </w:rPr>
        <w:t>四 评标一般规定</w:t>
      </w:r>
      <w:r>
        <w:tab/>
      </w:r>
      <w:r>
        <w:fldChar w:fldCharType="begin"/>
      </w:r>
      <w:r>
        <w:instrText xml:space="preserve"> PAGEREF _Toc43498245 \h </w:instrText>
      </w:r>
      <w:r>
        <w:fldChar w:fldCharType="separate"/>
      </w:r>
      <w:r>
        <w:t>62</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"_Toc43498246" </w:instrText>
      </w:r>
      <w:r>
        <w:fldChar w:fldCharType="separate"/>
      </w:r>
      <w:r>
        <w:rPr>
          <w:rStyle w:val="57"/>
          <w:rFonts w:hint="eastAsia" w:ascii="宋体" w:hAnsi="宋体" w:eastAsia="宋体" w:cs="宋体"/>
        </w:rPr>
        <w:t>五 评标办法和细则</w:t>
      </w:r>
      <w:r>
        <w:tab/>
      </w:r>
      <w:r>
        <w:fldChar w:fldCharType="begin"/>
      </w:r>
      <w:r>
        <w:instrText xml:space="preserve"> PAGEREF _Toc43498246 \h </w:instrText>
      </w:r>
      <w:r>
        <w:fldChar w:fldCharType="separate"/>
      </w:r>
      <w:r>
        <w:t>62</w:t>
      </w:r>
      <w:r>
        <w:fldChar w:fldCharType="end"/>
      </w:r>
      <w:r>
        <w:fldChar w:fldCharType="end"/>
      </w:r>
    </w:p>
    <w:p>
      <w:pPr>
        <w:pStyle w:val="25"/>
        <w:ind w:left="120" w:leftChars="0"/>
        <w:rPr>
          <w:rFonts w:ascii="Calibri" w:hAnsi="Calibri" w:eastAsia="宋体" w:cs="宋体"/>
          <w:sz w:val="21"/>
          <w:szCs w:val="22"/>
        </w:rPr>
      </w:pPr>
      <w:r>
        <w:fldChar w:fldCharType="begin"/>
      </w:r>
      <w:r>
        <w:instrText xml:space="preserve"> HYPERLINK \l "_Toc43498247" </w:instrText>
      </w:r>
      <w:r>
        <w:fldChar w:fldCharType="separate"/>
      </w:r>
      <w:r>
        <w:rPr>
          <w:rStyle w:val="57"/>
          <w:rFonts w:hint="eastAsia" w:ascii="宋体" w:hAnsi="宋体" w:eastAsia="宋体" w:cs="宋体"/>
        </w:rPr>
        <w:t>六 评审纪律和要求</w:t>
      </w:r>
      <w:r>
        <w:tab/>
      </w:r>
      <w:r>
        <w:fldChar w:fldCharType="begin"/>
      </w:r>
      <w:r>
        <w:instrText xml:space="preserve"> PAGEREF _Toc43498247 \h </w:instrText>
      </w:r>
      <w:r>
        <w:fldChar w:fldCharType="separate"/>
      </w:r>
      <w:r>
        <w:t>65</w:t>
      </w:r>
      <w:r>
        <w:fldChar w:fldCharType="end"/>
      </w:r>
      <w:r>
        <w:fldChar w:fldCharType="end"/>
      </w:r>
    </w:p>
    <w:p>
      <w:pPr>
        <w:pStyle w:val="25"/>
        <w:spacing w:line="400" w:lineRule="exact"/>
        <w:ind w:left="141" w:leftChars="0" w:hanging="141"/>
        <w:rPr>
          <w:rFonts w:cs="Times New Roman"/>
          <w:sz w:val="28"/>
          <w:szCs w:val="28"/>
        </w:rPr>
      </w:pPr>
      <w:r>
        <w:rPr>
          <w:rStyle w:val="57"/>
          <w:rFonts w:eastAsia="宋体"/>
          <w:b/>
          <w:bCs/>
          <w:color w:val="auto"/>
          <w:sz w:val="28"/>
          <w:szCs w:val="28"/>
        </w:rPr>
        <w:fldChar w:fldCharType="end"/>
      </w:r>
    </w:p>
    <w:p>
      <w:pPr>
        <w:pStyle w:val="4"/>
        <w:spacing w:line="560" w:lineRule="exact"/>
        <w:rPr>
          <w:rFonts w:ascii="宋体" w:hAnsi="宋体" w:eastAsia="宋体" w:cs="Times New Roman"/>
        </w:rPr>
      </w:pPr>
      <w:bookmarkStart w:id="0" w:name="_Toc69635410"/>
      <w:r>
        <w:rPr>
          <w:rFonts w:ascii="宋体" w:hAnsi="宋体" w:eastAsia="宋体" w:cs="Times New Roman"/>
        </w:rPr>
        <w:br w:type="page"/>
      </w:r>
      <w:bookmarkStart w:id="1" w:name="_Toc43498217"/>
      <w:r>
        <w:rPr>
          <w:rFonts w:hint="eastAsia" w:ascii="宋体" w:hAnsi="宋体" w:eastAsia="宋体" w:cs="宋体"/>
        </w:rPr>
        <w:t>第一章</w:t>
      </w:r>
      <w:bookmarkEnd w:id="0"/>
      <w:r>
        <w:rPr>
          <w:rFonts w:hint="eastAsia" w:ascii="宋体" w:hAnsi="宋体" w:eastAsia="宋体" w:cs="宋体"/>
        </w:rPr>
        <w:t xml:space="preserve">  公开招标投标邀请</w:t>
      </w:r>
      <w:bookmarkEnd w:id="1"/>
    </w:p>
    <w:p>
      <w:pPr>
        <w:spacing w:line="360" w:lineRule="auto"/>
        <w:ind w:firstLine="480" w:firstLineChars="200"/>
        <w:rPr>
          <w:rFonts w:ascii="宋体"/>
          <w:sz w:val="24"/>
          <w:szCs w:val="24"/>
        </w:rPr>
      </w:pPr>
      <w:bookmarkStart w:id="2" w:name="OLE_LINK4"/>
      <w:r>
        <w:rPr>
          <w:rFonts w:hint="eastAsia" w:ascii="宋体" w:hAnsi="宋体" w:cs="宋体"/>
          <w:sz w:val="24"/>
          <w:szCs w:val="24"/>
        </w:rPr>
        <w:t>云和县志正招标代理有限公司受</w:t>
      </w:r>
      <w:r>
        <w:rPr>
          <w:rFonts w:hint="eastAsia" w:ascii="宋体" w:hAnsi="宋体" w:cs="宋体"/>
          <w:b/>
          <w:bCs/>
          <w:sz w:val="24"/>
          <w:szCs w:val="24"/>
          <w:u w:val="single"/>
        </w:rPr>
        <w:t>云和县崇头镇人民政府</w:t>
      </w:r>
      <w:r>
        <w:rPr>
          <w:rFonts w:hint="eastAsia" w:ascii="宋体" w:hAnsi="宋体" w:cs="宋体"/>
          <w:sz w:val="24"/>
          <w:szCs w:val="24"/>
        </w:rPr>
        <w:t>的委托，对</w:t>
      </w:r>
      <w:r>
        <w:rPr>
          <w:rFonts w:hint="eastAsia" w:ascii="宋体" w:hAnsi="宋体" w:cs="宋体"/>
          <w:b/>
          <w:bCs/>
          <w:sz w:val="24"/>
          <w:szCs w:val="24"/>
          <w:u w:val="single"/>
        </w:rPr>
        <w:t>云和县崇头镇镇区路灯照明项目（采购及安装）</w:t>
      </w:r>
      <w:r>
        <w:rPr>
          <w:rFonts w:hint="eastAsia" w:ascii="宋体" w:hAnsi="宋体" w:cs="宋体"/>
          <w:sz w:val="24"/>
          <w:szCs w:val="24"/>
        </w:rPr>
        <w:t>进行采购。根据《中华人民共和国政府采购法》《中华人民共和国政府采购法实施条例》等有关规定编制本文件。欢迎符合条件的潜在投标人参加本项目投标。</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采购编号</w:t>
      </w:r>
      <w:r>
        <w:rPr>
          <w:rFonts w:ascii="宋体" w:hAnsi="宋体" w:cs="宋体"/>
          <w:sz w:val="24"/>
          <w:szCs w:val="24"/>
        </w:rPr>
        <w:t>:</w:t>
      </w:r>
      <w:r>
        <w:rPr>
          <w:rFonts w:hint="eastAsia" w:ascii="宋体" w:hAnsi="宋体" w:cs="宋体"/>
          <w:sz w:val="24"/>
          <w:szCs w:val="24"/>
        </w:rPr>
        <w:t xml:space="preserve"> 云志正招2021044号</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采购项目：云和县崇头镇镇区路灯照明项目（采购及安装）</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采购方式：公开招标</w:t>
      </w:r>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项目概况：</w:t>
      </w:r>
    </w:p>
    <w:tbl>
      <w:tblPr>
        <w:tblStyle w:val="47"/>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1204"/>
        <w:gridCol w:w="765"/>
        <w:gridCol w:w="750"/>
        <w:gridCol w:w="1695"/>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9" w:type="dxa"/>
            <w:vAlign w:val="center"/>
          </w:tcPr>
          <w:p>
            <w:pPr>
              <w:jc w:val="center"/>
              <w:rPr>
                <w:rFonts w:ascii="宋体"/>
                <w:sz w:val="24"/>
                <w:szCs w:val="24"/>
              </w:rPr>
            </w:pPr>
            <w:r>
              <w:rPr>
                <w:rFonts w:hint="eastAsia" w:ascii="宋体" w:hAnsi="宋体" w:cs="宋体"/>
                <w:sz w:val="24"/>
                <w:szCs w:val="24"/>
              </w:rPr>
              <w:t>序号</w:t>
            </w:r>
          </w:p>
        </w:tc>
        <w:tc>
          <w:tcPr>
            <w:tcW w:w="2410" w:type="dxa"/>
            <w:vAlign w:val="center"/>
          </w:tcPr>
          <w:p>
            <w:pPr>
              <w:jc w:val="center"/>
              <w:rPr>
                <w:rFonts w:ascii="宋体"/>
                <w:sz w:val="24"/>
                <w:szCs w:val="24"/>
              </w:rPr>
            </w:pPr>
            <w:r>
              <w:rPr>
                <w:rFonts w:hint="eastAsia" w:ascii="宋体" w:hAnsi="宋体" w:cs="宋体"/>
                <w:sz w:val="24"/>
                <w:szCs w:val="24"/>
              </w:rPr>
              <w:t>名称</w:t>
            </w:r>
          </w:p>
        </w:tc>
        <w:tc>
          <w:tcPr>
            <w:tcW w:w="1204" w:type="dxa"/>
            <w:vAlign w:val="center"/>
          </w:tcPr>
          <w:p>
            <w:pPr>
              <w:jc w:val="center"/>
              <w:rPr>
                <w:rFonts w:ascii="宋体"/>
                <w:sz w:val="24"/>
                <w:szCs w:val="24"/>
              </w:rPr>
            </w:pPr>
            <w:r>
              <w:rPr>
                <w:rFonts w:hint="eastAsia" w:ascii="宋体" w:hAnsi="宋体" w:cs="宋体"/>
                <w:sz w:val="24"/>
                <w:szCs w:val="24"/>
              </w:rPr>
              <w:t>参数</w:t>
            </w:r>
          </w:p>
        </w:tc>
        <w:tc>
          <w:tcPr>
            <w:tcW w:w="765" w:type="dxa"/>
            <w:vAlign w:val="center"/>
          </w:tcPr>
          <w:p>
            <w:pPr>
              <w:jc w:val="center"/>
              <w:rPr>
                <w:rFonts w:ascii="宋体"/>
                <w:sz w:val="24"/>
                <w:szCs w:val="24"/>
              </w:rPr>
            </w:pPr>
            <w:r>
              <w:rPr>
                <w:rFonts w:hint="eastAsia" w:ascii="宋体" w:hAnsi="宋体" w:cs="宋体"/>
                <w:sz w:val="24"/>
                <w:szCs w:val="24"/>
              </w:rPr>
              <w:t>单位</w:t>
            </w:r>
          </w:p>
        </w:tc>
        <w:tc>
          <w:tcPr>
            <w:tcW w:w="750" w:type="dxa"/>
            <w:vAlign w:val="center"/>
          </w:tcPr>
          <w:p>
            <w:pPr>
              <w:jc w:val="center"/>
              <w:rPr>
                <w:rFonts w:ascii="宋体"/>
                <w:sz w:val="24"/>
                <w:szCs w:val="24"/>
              </w:rPr>
            </w:pPr>
            <w:r>
              <w:rPr>
                <w:rFonts w:hint="eastAsia" w:ascii="宋体" w:hAnsi="宋体" w:cs="宋体"/>
                <w:sz w:val="24"/>
                <w:szCs w:val="24"/>
              </w:rPr>
              <w:t>数量</w:t>
            </w:r>
          </w:p>
        </w:tc>
        <w:tc>
          <w:tcPr>
            <w:tcW w:w="1695" w:type="dxa"/>
            <w:vAlign w:val="center"/>
          </w:tcPr>
          <w:p>
            <w:pPr>
              <w:jc w:val="center"/>
              <w:rPr>
                <w:rFonts w:ascii="宋体"/>
                <w:sz w:val="24"/>
                <w:szCs w:val="24"/>
              </w:rPr>
            </w:pPr>
            <w:r>
              <w:rPr>
                <w:rFonts w:hint="eastAsia" w:ascii="宋体" w:hAnsi="宋体" w:cs="宋体"/>
                <w:sz w:val="24"/>
                <w:szCs w:val="24"/>
              </w:rPr>
              <w:t>最高限价</w:t>
            </w:r>
          </w:p>
        </w:tc>
        <w:tc>
          <w:tcPr>
            <w:tcW w:w="2128" w:type="dxa"/>
            <w:vAlign w:val="center"/>
          </w:tcPr>
          <w:p>
            <w:pPr>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09" w:type="dxa"/>
            <w:vAlign w:val="center"/>
          </w:tcPr>
          <w:p>
            <w:pPr>
              <w:jc w:val="center"/>
              <w:rPr>
                <w:rFonts w:ascii="宋体"/>
                <w:sz w:val="24"/>
                <w:szCs w:val="24"/>
              </w:rPr>
            </w:pPr>
            <w:r>
              <w:rPr>
                <w:rFonts w:ascii="宋体" w:hAnsi="宋体" w:cs="宋体"/>
                <w:sz w:val="24"/>
                <w:szCs w:val="24"/>
              </w:rPr>
              <w:t>1</w:t>
            </w:r>
          </w:p>
        </w:tc>
        <w:tc>
          <w:tcPr>
            <w:tcW w:w="2410" w:type="dxa"/>
            <w:vAlign w:val="center"/>
          </w:tcPr>
          <w:p>
            <w:pPr>
              <w:jc w:val="center"/>
              <w:rPr>
                <w:rFonts w:ascii="宋体"/>
                <w:sz w:val="24"/>
                <w:szCs w:val="24"/>
              </w:rPr>
            </w:pPr>
            <w:r>
              <w:rPr>
                <w:rFonts w:hint="eastAsia" w:ascii="宋体" w:hAnsi="宋体" w:cs="宋体"/>
                <w:sz w:val="24"/>
                <w:szCs w:val="24"/>
              </w:rPr>
              <w:t>云和县崇头镇镇区路灯照明项目（采购及安装）</w:t>
            </w:r>
          </w:p>
        </w:tc>
        <w:tc>
          <w:tcPr>
            <w:tcW w:w="1204" w:type="dxa"/>
            <w:vAlign w:val="center"/>
          </w:tcPr>
          <w:p>
            <w:pPr>
              <w:jc w:val="center"/>
              <w:rPr>
                <w:rFonts w:ascii="宋体"/>
                <w:sz w:val="24"/>
                <w:szCs w:val="24"/>
              </w:rPr>
            </w:pPr>
            <w:r>
              <w:rPr>
                <w:rFonts w:hint="eastAsia" w:ascii="宋体" w:hAnsi="宋体" w:cs="宋体"/>
                <w:sz w:val="24"/>
                <w:szCs w:val="24"/>
              </w:rPr>
              <w:t>详见第三章采购需求</w:t>
            </w:r>
          </w:p>
        </w:tc>
        <w:tc>
          <w:tcPr>
            <w:tcW w:w="765" w:type="dxa"/>
            <w:vAlign w:val="center"/>
          </w:tcPr>
          <w:p>
            <w:pPr>
              <w:jc w:val="center"/>
              <w:rPr>
                <w:rFonts w:ascii="宋体"/>
                <w:sz w:val="24"/>
                <w:szCs w:val="24"/>
              </w:rPr>
            </w:pPr>
            <w:r>
              <w:rPr>
                <w:rFonts w:hint="eastAsia" w:ascii="宋体" w:hAnsi="宋体" w:cs="宋体"/>
                <w:sz w:val="24"/>
                <w:szCs w:val="24"/>
              </w:rPr>
              <w:t>项</w:t>
            </w:r>
          </w:p>
        </w:tc>
        <w:tc>
          <w:tcPr>
            <w:tcW w:w="750" w:type="dxa"/>
            <w:vAlign w:val="center"/>
          </w:tcPr>
          <w:p>
            <w:pPr>
              <w:jc w:val="center"/>
              <w:rPr>
                <w:rFonts w:ascii="宋体"/>
                <w:sz w:val="24"/>
                <w:szCs w:val="24"/>
              </w:rPr>
            </w:pPr>
            <w:r>
              <w:rPr>
                <w:rFonts w:ascii="宋体" w:hAnsi="宋体" w:cs="宋体"/>
                <w:sz w:val="24"/>
                <w:szCs w:val="24"/>
              </w:rPr>
              <w:t>1</w:t>
            </w:r>
          </w:p>
        </w:tc>
        <w:tc>
          <w:tcPr>
            <w:tcW w:w="1695" w:type="dxa"/>
            <w:vAlign w:val="center"/>
          </w:tcPr>
          <w:p>
            <w:pPr>
              <w:jc w:val="center"/>
              <w:rPr>
                <w:rFonts w:ascii="宋体" w:cs="宋体"/>
                <w:sz w:val="24"/>
                <w:szCs w:val="24"/>
              </w:rPr>
            </w:pPr>
            <w:r>
              <w:rPr>
                <w:rFonts w:hint="eastAsia" w:ascii="宋体" w:cs="宋体"/>
                <w:sz w:val="24"/>
                <w:szCs w:val="24"/>
              </w:rPr>
              <w:t>51.4万元</w:t>
            </w:r>
          </w:p>
        </w:tc>
        <w:tc>
          <w:tcPr>
            <w:tcW w:w="2128" w:type="dxa"/>
            <w:vAlign w:val="center"/>
          </w:tcPr>
          <w:p>
            <w:pPr>
              <w:jc w:val="center"/>
              <w:rPr>
                <w:rFonts w:ascii="宋体" w:hAnsi="宋体" w:cs="宋体"/>
                <w:sz w:val="24"/>
                <w:szCs w:val="24"/>
              </w:rPr>
            </w:pPr>
            <w:r>
              <w:rPr>
                <w:rFonts w:hint="eastAsia" w:ascii="宋体" w:hAnsi="宋体" w:cs="宋体"/>
                <w:sz w:val="24"/>
                <w:szCs w:val="24"/>
              </w:rPr>
              <w:t>采购计划文号：</w:t>
            </w:r>
          </w:p>
          <w:p>
            <w:pPr>
              <w:jc w:val="center"/>
              <w:rPr>
                <w:rFonts w:ascii="宋体" w:hAnsi="宋体" w:cs="宋体"/>
                <w:sz w:val="24"/>
                <w:szCs w:val="24"/>
              </w:rPr>
            </w:pPr>
            <w:r>
              <w:fldChar w:fldCharType="begin"/>
            </w:r>
            <w:r>
              <w:instrText xml:space="preserve"> HYPERLINK "https://pay.zcygov.cn/purchaseplan_front/" \l "/order/orderDetail/6779949050999814943/_blank" \t "https://www.zcygov.cn/bidding-entrust/" \o "临[2021]171号" </w:instrText>
            </w:r>
            <w:r>
              <w:fldChar w:fldCharType="separate"/>
            </w:r>
            <w:r>
              <w:rPr>
                <w:rFonts w:hint="eastAsia" w:ascii="宋体" w:hAnsi="宋体" w:cs="宋体"/>
                <w:sz w:val="24"/>
                <w:szCs w:val="24"/>
              </w:rPr>
              <w:t>临[2021]171号</w:t>
            </w:r>
            <w:r>
              <w:rPr>
                <w:rFonts w:hint="eastAsia" w:ascii="宋体" w:hAnsi="宋体" w:cs="宋体"/>
                <w:sz w:val="24"/>
                <w:szCs w:val="24"/>
              </w:rPr>
              <w:fldChar w:fldCharType="end"/>
            </w:r>
          </w:p>
        </w:tc>
      </w:tr>
    </w:tbl>
    <w:p>
      <w:pPr>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投标人应具备的资格要求：</w:t>
      </w:r>
    </w:p>
    <w:p>
      <w:pPr>
        <w:spacing w:line="360" w:lineRule="auto"/>
        <w:ind w:firstLine="480" w:firstLineChars="200"/>
        <w:rPr>
          <w:rFonts w:ascii="宋体" w:hAnsi="宋体" w:cs="宋体"/>
          <w:sz w:val="24"/>
          <w:szCs w:val="24"/>
        </w:rPr>
      </w:pPr>
      <w:r>
        <w:rPr>
          <w:rFonts w:hint="eastAsia" w:ascii="宋体" w:hAnsi="宋体" w:cs="宋体"/>
          <w:sz w:val="24"/>
          <w:szCs w:val="24"/>
        </w:rPr>
        <w:t>（1）具备《中华人民共和国政府采购法》第二十二条要求的条件；</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）开标截止时间前未被“信用中国”（www.creditchina.gov.cn）、中国政府采购网（www.ccgp.gov.cn）列入失信被执行人、重大税收违法案件当事人名单、政府采购严重违法失信行为供应商的记录名单（</w:t>
      </w:r>
      <w:r>
        <w:rPr>
          <w:rFonts w:hint="eastAsia" w:ascii="宋体" w:hAnsi="宋体" w:cs="宋体"/>
          <w:b/>
          <w:sz w:val="24"/>
          <w:szCs w:val="24"/>
        </w:rPr>
        <w:t>本项内容由代理机构在资格审查现场完成查询</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（3）本项目不接受联合体投标，不允许转包和分包。</w:t>
      </w:r>
    </w:p>
    <w:p>
      <w:pPr>
        <w:spacing w:line="360" w:lineRule="auto"/>
        <w:ind w:firstLine="480" w:firstLineChars="200"/>
        <w:rPr>
          <w:rFonts w:ascii="宋体" w:hAnsi="宋体" w:cs="宋体"/>
          <w:sz w:val="24"/>
          <w:szCs w:val="24"/>
        </w:rPr>
      </w:pPr>
      <w:r>
        <w:rPr>
          <w:rFonts w:ascii="宋体" w:hAnsi="宋体" w:cs="宋体"/>
          <w:sz w:val="24"/>
          <w:szCs w:val="24"/>
        </w:rPr>
        <w:t>6.</w:t>
      </w:r>
      <w:r>
        <w:rPr>
          <w:rFonts w:hint="eastAsia" w:ascii="宋体" w:hAnsi="宋体" w:cs="宋体"/>
          <w:sz w:val="24"/>
          <w:szCs w:val="24"/>
        </w:rPr>
        <w:t>公告期限：本项目公告期限为</w:t>
      </w:r>
      <w:r>
        <w:rPr>
          <w:rFonts w:ascii="宋体" w:hAnsi="宋体" w:cs="宋体"/>
          <w:sz w:val="24"/>
          <w:szCs w:val="24"/>
        </w:rPr>
        <w:t>5</w:t>
      </w:r>
      <w:r>
        <w:rPr>
          <w:rFonts w:hint="eastAsia" w:ascii="宋体" w:hAnsi="宋体" w:cs="宋体"/>
          <w:sz w:val="24"/>
          <w:szCs w:val="24"/>
        </w:rPr>
        <w:t>个工作日（以公告发布次日开始计算）。</w:t>
      </w:r>
    </w:p>
    <w:p>
      <w:pPr>
        <w:spacing w:line="360" w:lineRule="auto"/>
        <w:ind w:firstLine="480" w:firstLineChars="200"/>
        <w:rPr>
          <w:rFonts w:ascii="宋体" w:hAnsi="宋体"/>
          <w:sz w:val="24"/>
        </w:rPr>
      </w:pPr>
      <w:r>
        <w:rPr>
          <w:rFonts w:ascii="宋体" w:hAnsi="宋体" w:cs="宋体"/>
          <w:sz w:val="24"/>
          <w:szCs w:val="24"/>
        </w:rPr>
        <w:t>7.</w:t>
      </w:r>
      <w:r>
        <w:rPr>
          <w:rFonts w:hint="eastAsia" w:ascii="宋体" w:hAnsi="宋体" w:cs="宋体"/>
          <w:sz w:val="24"/>
          <w:szCs w:val="24"/>
        </w:rPr>
        <w:t>招标文件获取时间</w:t>
      </w:r>
      <w:r>
        <w:rPr>
          <w:rFonts w:ascii="宋体" w:hAnsi="宋体" w:cs="宋体"/>
          <w:sz w:val="24"/>
          <w:szCs w:val="24"/>
        </w:rPr>
        <w:t>:</w:t>
      </w:r>
      <w:r>
        <w:rPr>
          <w:rFonts w:hint="eastAsia" w:ascii="宋体" w:hAnsi="宋体" w:cs="仿宋"/>
          <w:sz w:val="24"/>
        </w:rPr>
        <w:t xml:space="preserve"> 公告发布之日起至响应文件提交截止时间前。获取</w:t>
      </w:r>
      <w:r>
        <w:rPr>
          <w:rFonts w:ascii="宋体" w:hAnsi="宋体"/>
          <w:sz w:val="24"/>
        </w:rPr>
        <w:t>方式：</w:t>
      </w:r>
      <w:r>
        <w:rPr>
          <w:rFonts w:hint="eastAsia" w:ascii="宋体" w:hAnsi="宋体"/>
          <w:sz w:val="24"/>
        </w:rPr>
        <w:t>已注册政采云平台的供应商可登陆平台，申请获取磋商文件；未在政采云平台注册的供应商可以登录https://middle.zcygov.cn/settle-front/#/registry申请注册。招标文件售价：获取电子招标文件不收取文件工本费。</w:t>
      </w:r>
    </w:p>
    <w:p>
      <w:pPr>
        <w:spacing w:line="360" w:lineRule="auto"/>
        <w:ind w:firstLine="480" w:firstLineChars="200"/>
        <w:rPr>
          <w:rFonts w:ascii="宋体" w:hAnsi="宋体"/>
          <w:sz w:val="24"/>
        </w:rPr>
      </w:pPr>
      <w:r>
        <w:rPr>
          <w:rFonts w:ascii="宋体" w:hAnsi="宋体" w:cs="宋体"/>
          <w:sz w:val="24"/>
          <w:szCs w:val="24"/>
        </w:rPr>
        <w:t>8.</w:t>
      </w:r>
      <w:r>
        <w:rPr>
          <w:rFonts w:hint="eastAsia" w:ascii="宋体" w:hAnsi="宋体" w:cs="宋体"/>
          <w:sz w:val="24"/>
          <w:szCs w:val="24"/>
        </w:rPr>
        <w:t>招标文件质疑：</w:t>
      </w:r>
      <w:r>
        <w:rPr>
          <w:rFonts w:hint="eastAsia" w:ascii="宋体" w:hAnsi="宋体"/>
          <w:sz w:val="24"/>
        </w:rPr>
        <w:t>投标人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sz w:val="24"/>
          <w:szCs w:val="24"/>
        </w:rPr>
      </w:pPr>
      <w:r>
        <w:rPr>
          <w:rFonts w:ascii="宋体" w:hAnsi="宋体" w:cs="宋体"/>
          <w:sz w:val="24"/>
          <w:szCs w:val="24"/>
        </w:rPr>
        <w:t>9</w:t>
      </w:r>
      <w:r>
        <w:rPr>
          <w:rFonts w:ascii="宋体" w:cs="宋体"/>
          <w:sz w:val="24"/>
          <w:szCs w:val="24"/>
        </w:rPr>
        <w:t>.</w:t>
      </w:r>
      <w:r>
        <w:rPr>
          <w:rFonts w:hint="eastAsia" w:ascii="宋体" w:hAnsi="宋体" w:cs="宋体"/>
          <w:sz w:val="24"/>
          <w:szCs w:val="24"/>
        </w:rPr>
        <w:t>招标文件发售及补充（答疑、澄清）、修改文件获取的方式：网上下载</w:t>
      </w:r>
    </w:p>
    <w:p>
      <w:pPr>
        <w:spacing w:line="360" w:lineRule="auto"/>
        <w:ind w:firstLine="480" w:firstLineChars="200"/>
        <w:rPr>
          <w:rFonts w:ascii="宋体"/>
          <w:sz w:val="24"/>
          <w:szCs w:val="24"/>
        </w:rPr>
      </w:pPr>
      <w:r>
        <w:rPr>
          <w:rFonts w:hint="eastAsia" w:ascii="宋体" w:hAnsi="宋体" w:cs="宋体"/>
          <w:sz w:val="24"/>
          <w:szCs w:val="24"/>
        </w:rPr>
        <w:t>潜在投标人应自行关注网站招标公告、更正公告、答疑文件等内容，采购人不再一一通知，投标人因自身贻误行为导致投标失败的，责任自负。</w:t>
      </w:r>
    </w:p>
    <w:p>
      <w:pPr>
        <w:spacing w:line="360" w:lineRule="auto"/>
        <w:ind w:firstLine="482" w:firstLineChars="200"/>
        <w:rPr>
          <w:rFonts w:ascii="宋体"/>
          <w:b/>
          <w:bCs/>
          <w:sz w:val="24"/>
          <w:szCs w:val="24"/>
        </w:rPr>
      </w:pPr>
      <w:r>
        <w:rPr>
          <w:rFonts w:hint="eastAsia" w:ascii="宋体" w:hAnsi="宋体" w:cs="宋体"/>
          <w:b/>
          <w:bCs/>
          <w:sz w:val="24"/>
          <w:szCs w:val="24"/>
        </w:rPr>
        <w:t>▲</w:t>
      </w:r>
      <w:r>
        <w:rPr>
          <w:rFonts w:ascii="宋体" w:hAnsi="宋体" w:cs="宋体"/>
          <w:b/>
          <w:bCs/>
          <w:sz w:val="24"/>
          <w:szCs w:val="24"/>
        </w:rPr>
        <w:t>1</w:t>
      </w:r>
      <w:r>
        <w:rPr>
          <w:rFonts w:ascii="宋体" w:cs="宋体"/>
          <w:b/>
          <w:bCs/>
          <w:sz w:val="24"/>
          <w:szCs w:val="24"/>
        </w:rPr>
        <w:t>0</w:t>
      </w:r>
      <w:r>
        <w:rPr>
          <w:rFonts w:hint="eastAsia" w:ascii="宋体" w:hAnsi="宋体" w:cs="宋体"/>
          <w:b/>
          <w:bCs/>
          <w:sz w:val="24"/>
          <w:szCs w:val="24"/>
        </w:rPr>
        <w:t>投标文件递交：</w:t>
      </w:r>
    </w:p>
    <w:p>
      <w:pPr>
        <w:spacing w:line="360" w:lineRule="auto"/>
        <w:ind w:firstLine="482" w:firstLineChars="200"/>
        <w:rPr>
          <w:rFonts w:ascii="宋体"/>
          <w:b/>
          <w:bCs/>
          <w:sz w:val="24"/>
          <w:szCs w:val="24"/>
        </w:rPr>
      </w:pPr>
      <w:r>
        <w:rPr>
          <w:rFonts w:hint="eastAsia" w:ascii="宋体" w:hAnsi="宋体" w:cs="宋体"/>
          <w:b/>
          <w:bCs/>
          <w:sz w:val="24"/>
          <w:szCs w:val="24"/>
        </w:rPr>
        <w:t>（1）投标人应当在投标截止时间前完成电子投标文件的上传，投标截止时间前可以补充、修改或者撤回电子投标文件。补充或者修改电子投标文件的，应当先行撤回原文件，补充、修改后重新传输递交。投标截止时间前未完成投标文件的上传，视为撤回投标文件。</w:t>
      </w:r>
    </w:p>
    <w:p>
      <w:pPr>
        <w:spacing w:line="360" w:lineRule="auto"/>
        <w:ind w:firstLine="482" w:firstLineChars="200"/>
        <w:rPr>
          <w:rFonts w:ascii="宋体"/>
          <w:b/>
          <w:bCs/>
          <w:sz w:val="24"/>
          <w:szCs w:val="24"/>
        </w:rPr>
      </w:pPr>
      <w:r>
        <w:rPr>
          <w:rFonts w:hint="eastAsia" w:ascii="宋体" w:hAnsi="宋体" w:cs="宋体"/>
          <w:b/>
          <w:bCs/>
          <w:sz w:val="24"/>
          <w:szCs w:val="24"/>
        </w:rPr>
        <w:t>（</w:t>
      </w:r>
      <w:r>
        <w:rPr>
          <w:rFonts w:ascii="宋体" w:hAnsi="宋体" w:cs="宋体"/>
          <w:b/>
          <w:bCs/>
          <w:sz w:val="24"/>
          <w:szCs w:val="24"/>
        </w:rPr>
        <w:t>2</w:t>
      </w:r>
      <w:r>
        <w:rPr>
          <w:rFonts w:hint="eastAsia" w:ascii="宋体" w:hAnsi="宋体" w:cs="宋体"/>
          <w:b/>
          <w:bCs/>
          <w:sz w:val="24"/>
          <w:szCs w:val="24"/>
        </w:rPr>
        <w:t>）投标人可以在投标截止时间前将与最终上传电子投标文件相一致的文件压缩加密后发至邮箱（邮箱地址：</w:t>
      </w:r>
      <w:r>
        <w:rPr>
          <w:rFonts w:ascii="宋体" w:hAnsi="宋体" w:cs="宋体"/>
          <w:b/>
          <w:bCs/>
          <w:sz w:val="24"/>
          <w:szCs w:val="24"/>
        </w:rPr>
        <w:t>257764204@qq.com</w:t>
      </w:r>
      <w:r>
        <w:rPr>
          <w:rFonts w:hint="eastAsia" w:ascii="宋体" w:hAnsi="宋体" w:cs="宋体"/>
          <w:b/>
          <w:bCs/>
          <w:sz w:val="24"/>
          <w:szCs w:val="24"/>
        </w:rPr>
        <w:t>）作为备份文件，电子投标文件正常解密后，备份文件自动失效。因政采云平台引起不能正常解密，投标人可通过电话方式与项目负责人联系开启备份文件，投标人未主动联系或不配合提供备份文件密码或备份文件未加密或投标截止时间之后提供备份文件的将视为投标无效。</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w:t>
      </w:r>
      <w:r>
        <w:rPr>
          <w:rFonts w:ascii="宋体" w:hAnsi="宋体" w:cs="宋体"/>
          <w:b/>
          <w:bCs/>
          <w:sz w:val="24"/>
          <w:szCs w:val="24"/>
        </w:rPr>
        <w:t>3</w:t>
      </w:r>
      <w:r>
        <w:rPr>
          <w:rFonts w:hint="eastAsia" w:ascii="宋体" w:hAnsi="宋体" w:cs="宋体"/>
          <w:b/>
          <w:bCs/>
          <w:sz w:val="24"/>
          <w:szCs w:val="24"/>
        </w:rPr>
        <w:t>）本项目实行电子化投标、开标和评标，开标现场不接收纸质投标文件，</w:t>
      </w:r>
      <w:r>
        <w:rPr>
          <w:rFonts w:hint="eastAsia" w:ascii="宋体" w:hAnsi="宋体"/>
          <w:b/>
          <w:sz w:val="24"/>
        </w:rPr>
        <w:t>不强制</w:t>
      </w:r>
      <w:r>
        <w:rPr>
          <w:rFonts w:ascii="宋体" w:hAnsi="宋体"/>
          <w:b/>
          <w:sz w:val="24"/>
        </w:rPr>
        <w:t>要求</w:t>
      </w:r>
      <w:r>
        <w:rPr>
          <w:rFonts w:hint="eastAsia" w:ascii="宋体" w:hAnsi="宋体"/>
          <w:b/>
          <w:sz w:val="24"/>
        </w:rPr>
        <w:t>投标人前往开标现场（若投标人要求参与现场开标的，仅限法人或授权代表1人参加）</w:t>
      </w:r>
      <w:r>
        <w:rPr>
          <w:rFonts w:hint="eastAsia" w:ascii="宋体" w:hAnsi="宋体" w:cs="宋体"/>
          <w:b/>
          <w:bCs/>
          <w:sz w:val="24"/>
          <w:szCs w:val="24"/>
        </w:rPr>
        <w:t>。但请提前做好投标文件解密准备工作，项目开评标期间，应安排授权代表时刻关注政采云平台信息，以便及时回复评审专家提问和答疑。</w:t>
      </w:r>
    </w:p>
    <w:p>
      <w:pPr>
        <w:spacing w:line="360" w:lineRule="auto"/>
        <w:ind w:firstLine="482" w:firstLineChars="200"/>
        <w:rPr>
          <w:rFonts w:ascii="宋体" w:hAnsi="宋体" w:cs="宋体"/>
          <w:b/>
          <w:bCs/>
          <w:sz w:val="24"/>
          <w:szCs w:val="24"/>
        </w:rPr>
      </w:pPr>
      <w:r>
        <w:rPr>
          <w:rFonts w:ascii="宋体" w:hAnsi="宋体" w:cs="宋体"/>
          <w:b/>
          <w:bCs/>
          <w:sz w:val="24"/>
          <w:szCs w:val="24"/>
        </w:rPr>
        <w:t>11.</w:t>
      </w:r>
      <w:r>
        <w:rPr>
          <w:rFonts w:hint="eastAsia" w:ascii="宋体" w:hAnsi="宋体" w:cs="宋体"/>
          <w:b/>
          <w:bCs/>
          <w:sz w:val="24"/>
          <w:szCs w:val="24"/>
        </w:rPr>
        <w:t>履约保证金：合同金额的</w:t>
      </w:r>
      <w:r>
        <w:rPr>
          <w:rFonts w:ascii="宋体" w:hAnsi="宋体" w:cs="宋体"/>
          <w:b/>
          <w:bCs/>
          <w:sz w:val="24"/>
          <w:szCs w:val="24"/>
        </w:rPr>
        <w:t>5%</w:t>
      </w:r>
      <w:r>
        <w:rPr>
          <w:rFonts w:hint="eastAsia" w:ascii="宋体" w:hAnsi="宋体" w:cs="宋体"/>
          <w:b/>
          <w:bCs/>
          <w:sz w:val="24"/>
          <w:szCs w:val="24"/>
        </w:rPr>
        <w:t>，根据采购人要求缴纳至指定帐户。</w:t>
      </w:r>
    </w:p>
    <w:p>
      <w:pPr>
        <w:snapToGrid w:val="0"/>
        <w:spacing w:line="360" w:lineRule="auto"/>
        <w:ind w:firstLine="510"/>
        <w:rPr>
          <w:rFonts w:ascii="宋体"/>
          <w:sz w:val="24"/>
          <w:szCs w:val="24"/>
        </w:rPr>
      </w:pPr>
      <w:r>
        <w:rPr>
          <w:rFonts w:ascii="宋体" w:hAnsi="宋体" w:cs="宋体"/>
          <w:sz w:val="24"/>
          <w:szCs w:val="24"/>
        </w:rPr>
        <w:t>12</w:t>
      </w:r>
      <w:r>
        <w:rPr>
          <w:rFonts w:ascii="宋体" w:cs="宋体"/>
          <w:sz w:val="24"/>
          <w:szCs w:val="24"/>
        </w:rPr>
        <w:t>.</w:t>
      </w:r>
      <w:r>
        <w:rPr>
          <w:rFonts w:hint="eastAsia" w:ascii="宋体" w:hAnsi="宋体" w:cs="宋体"/>
          <w:sz w:val="24"/>
          <w:szCs w:val="24"/>
        </w:rPr>
        <w:t>投标截止时间：</w:t>
      </w:r>
      <w:r>
        <w:rPr>
          <w:rFonts w:ascii="宋体" w:hAnsi="宋体" w:cs="宋体"/>
          <w:b/>
          <w:bCs/>
          <w:sz w:val="24"/>
          <w:szCs w:val="24"/>
        </w:rPr>
        <w:t>202</w:t>
      </w:r>
      <w:r>
        <w:rPr>
          <w:rFonts w:hint="eastAsia" w:ascii="宋体" w:hAnsi="宋体" w:cs="宋体"/>
          <w:b/>
          <w:bCs/>
          <w:sz w:val="24"/>
          <w:szCs w:val="24"/>
        </w:rPr>
        <w:t>1年4月</w:t>
      </w:r>
      <w:r>
        <w:rPr>
          <w:rFonts w:hint="eastAsia" w:ascii="宋体" w:hAnsi="宋体" w:cs="宋体"/>
          <w:b/>
          <w:bCs/>
          <w:sz w:val="24"/>
          <w:szCs w:val="24"/>
          <w:lang w:val="en-US" w:eastAsia="zh-CN"/>
        </w:rPr>
        <w:t>30</w:t>
      </w:r>
      <w:r>
        <w:rPr>
          <w:rFonts w:hint="eastAsia" w:ascii="宋体" w:hAnsi="宋体" w:cs="宋体"/>
          <w:b/>
          <w:bCs/>
          <w:sz w:val="24"/>
          <w:szCs w:val="24"/>
        </w:rPr>
        <w:t>日</w:t>
      </w:r>
      <w:r>
        <w:rPr>
          <w:rFonts w:hint="eastAsia" w:ascii="宋体" w:hAnsi="宋体" w:cs="宋体"/>
          <w:b/>
          <w:bCs/>
          <w:sz w:val="24"/>
          <w:szCs w:val="24"/>
          <w:lang w:val="en-US" w:eastAsia="zh-CN"/>
        </w:rPr>
        <w:t>09</w:t>
      </w:r>
      <w:r>
        <w:rPr>
          <w:rFonts w:ascii="宋体" w:hAnsi="宋体" w:cs="宋体"/>
          <w:b/>
          <w:bCs/>
          <w:sz w:val="24"/>
          <w:szCs w:val="24"/>
        </w:rPr>
        <w:t>:</w:t>
      </w:r>
      <w:r>
        <w:rPr>
          <w:rFonts w:hint="eastAsia" w:ascii="宋体" w:hAnsi="宋体" w:cs="宋体"/>
          <w:b/>
          <w:bCs/>
          <w:sz w:val="24"/>
          <w:szCs w:val="24"/>
        </w:rPr>
        <w:t>00</w:t>
      </w:r>
      <w:r>
        <w:rPr>
          <w:rFonts w:ascii="宋体" w:hAnsi="宋体" w:cs="宋体"/>
          <w:b/>
          <w:bCs/>
          <w:sz w:val="24"/>
          <w:szCs w:val="24"/>
        </w:rPr>
        <w:t>:00</w:t>
      </w:r>
      <w:r>
        <w:rPr>
          <w:rFonts w:hint="eastAsia" w:ascii="宋体" w:hAnsi="宋体" w:cs="宋体"/>
          <w:b/>
          <w:bCs/>
          <w:sz w:val="24"/>
          <w:szCs w:val="24"/>
        </w:rPr>
        <w:t>（</w:t>
      </w:r>
      <w:r>
        <w:rPr>
          <w:rFonts w:hint="eastAsia" w:ascii="宋体" w:hAnsi="宋体" w:cs="宋体"/>
          <w:sz w:val="24"/>
          <w:szCs w:val="24"/>
        </w:rPr>
        <w:t>北京时间，以政采云平台时间为准）。</w:t>
      </w:r>
    </w:p>
    <w:p>
      <w:pPr>
        <w:snapToGrid w:val="0"/>
        <w:spacing w:line="360" w:lineRule="auto"/>
        <w:ind w:firstLine="510"/>
        <w:rPr>
          <w:rFonts w:ascii="宋体"/>
          <w:sz w:val="24"/>
          <w:szCs w:val="24"/>
        </w:rPr>
      </w:pPr>
      <w:r>
        <w:rPr>
          <w:rFonts w:ascii="宋体" w:hAnsi="宋体" w:cs="宋体"/>
          <w:sz w:val="24"/>
          <w:szCs w:val="24"/>
        </w:rPr>
        <w:t>13.</w:t>
      </w:r>
      <w:r>
        <w:rPr>
          <w:rFonts w:hint="eastAsia" w:ascii="宋体" w:hAnsi="宋体" w:cs="宋体"/>
          <w:sz w:val="24"/>
          <w:szCs w:val="24"/>
        </w:rPr>
        <w:t>投标文件递交方式：按政采云平台投标人项目采购</w:t>
      </w:r>
      <w:r>
        <w:rPr>
          <w:rFonts w:ascii="宋体" w:cs="宋体"/>
          <w:sz w:val="24"/>
          <w:szCs w:val="24"/>
        </w:rPr>
        <w:t>-</w:t>
      </w:r>
      <w:r>
        <w:rPr>
          <w:rFonts w:hint="eastAsia" w:ascii="宋体" w:hAnsi="宋体" w:cs="宋体"/>
          <w:sz w:val="24"/>
          <w:szCs w:val="24"/>
        </w:rPr>
        <w:t>电子招投标操作指南</w:t>
      </w:r>
      <w:r>
        <w:rPr>
          <w:rFonts w:ascii="宋体" w:hAnsi="宋体" w:cs="宋体"/>
          <w:sz w:val="24"/>
          <w:szCs w:val="24"/>
        </w:rPr>
        <w:t>(</w:t>
      </w:r>
      <w:r>
        <w:rPr>
          <w:rFonts w:hint="eastAsia" w:ascii="宋体" w:hAnsi="宋体" w:cs="宋体"/>
          <w:sz w:val="24"/>
          <w:szCs w:val="24"/>
        </w:rPr>
        <w:t>网址：</w:t>
      </w:r>
      <w:r>
        <w:rPr>
          <w:rFonts w:ascii="宋体" w:hAnsi="宋体" w:cs="宋体"/>
          <w:sz w:val="24"/>
          <w:szCs w:val="24"/>
        </w:rPr>
        <w:t>https://help.zcygov.cn/web/site_2/2018/12-28/2573.html)</w:t>
      </w:r>
      <w:r>
        <w:rPr>
          <w:rFonts w:hint="eastAsia" w:ascii="宋体" w:hAnsi="宋体" w:cs="宋体"/>
          <w:sz w:val="24"/>
          <w:szCs w:val="24"/>
        </w:rPr>
        <w:t>及本采购文件要求提交，本项目不接受现场递交投标文件。</w:t>
      </w:r>
    </w:p>
    <w:p>
      <w:pPr>
        <w:snapToGrid w:val="0"/>
        <w:spacing w:line="360" w:lineRule="auto"/>
        <w:ind w:firstLine="510"/>
        <w:rPr>
          <w:rFonts w:ascii="宋体"/>
          <w:sz w:val="24"/>
          <w:szCs w:val="24"/>
        </w:rPr>
      </w:pPr>
      <w:r>
        <w:rPr>
          <w:rFonts w:ascii="宋体" w:hAnsi="宋体" w:cs="宋体"/>
          <w:sz w:val="24"/>
          <w:szCs w:val="24"/>
        </w:rPr>
        <w:t>14.</w:t>
      </w:r>
      <w:r>
        <w:rPr>
          <w:rFonts w:hint="eastAsia" w:ascii="宋体" w:hAnsi="宋体" w:cs="宋体"/>
          <w:sz w:val="24"/>
          <w:szCs w:val="24"/>
        </w:rPr>
        <w:t>公开招标开标时间：</w:t>
      </w:r>
      <w:r>
        <w:rPr>
          <w:rFonts w:ascii="宋体" w:hAnsi="宋体" w:cs="宋体"/>
          <w:b/>
          <w:bCs/>
          <w:sz w:val="24"/>
          <w:szCs w:val="24"/>
        </w:rPr>
        <w:t>202</w:t>
      </w:r>
      <w:r>
        <w:rPr>
          <w:rFonts w:hint="eastAsia" w:ascii="宋体" w:hAnsi="宋体" w:cs="宋体"/>
          <w:b/>
          <w:bCs/>
          <w:sz w:val="24"/>
          <w:szCs w:val="24"/>
        </w:rPr>
        <w:t>1年4月</w:t>
      </w:r>
      <w:r>
        <w:rPr>
          <w:rFonts w:hint="eastAsia" w:ascii="宋体" w:hAnsi="宋体" w:cs="宋体"/>
          <w:b/>
          <w:bCs/>
          <w:sz w:val="24"/>
          <w:szCs w:val="24"/>
          <w:lang w:val="en-US" w:eastAsia="zh-CN"/>
        </w:rPr>
        <w:t>30</w:t>
      </w:r>
      <w:r>
        <w:rPr>
          <w:rFonts w:hint="eastAsia" w:ascii="宋体" w:hAnsi="宋体" w:cs="宋体"/>
          <w:b/>
          <w:bCs/>
          <w:sz w:val="24"/>
          <w:szCs w:val="24"/>
        </w:rPr>
        <w:t>日</w:t>
      </w:r>
      <w:r>
        <w:rPr>
          <w:rFonts w:hint="eastAsia" w:ascii="宋体" w:hAnsi="宋体" w:cs="宋体"/>
          <w:b/>
          <w:bCs/>
          <w:sz w:val="24"/>
          <w:szCs w:val="24"/>
          <w:lang w:val="en-US" w:eastAsia="zh-CN"/>
        </w:rPr>
        <w:t>09</w:t>
      </w:r>
      <w:r>
        <w:rPr>
          <w:rFonts w:ascii="宋体" w:hAnsi="宋体" w:cs="宋体"/>
          <w:b/>
          <w:bCs/>
          <w:sz w:val="24"/>
          <w:szCs w:val="24"/>
        </w:rPr>
        <w:t>:</w:t>
      </w:r>
      <w:r>
        <w:rPr>
          <w:rFonts w:hint="eastAsia" w:ascii="宋体" w:hAnsi="宋体" w:cs="宋体"/>
          <w:b/>
          <w:bCs/>
          <w:sz w:val="24"/>
          <w:szCs w:val="24"/>
        </w:rPr>
        <w:t>0</w:t>
      </w:r>
      <w:r>
        <w:rPr>
          <w:rFonts w:ascii="宋体" w:hAnsi="宋体" w:cs="宋体"/>
          <w:b/>
          <w:bCs/>
          <w:sz w:val="24"/>
          <w:szCs w:val="24"/>
        </w:rPr>
        <w:t>0</w:t>
      </w:r>
      <w:r>
        <w:rPr>
          <w:rFonts w:hint="eastAsia" w:ascii="宋体" w:hAnsi="宋体" w:cs="宋体"/>
          <w:sz w:val="24"/>
          <w:szCs w:val="24"/>
        </w:rPr>
        <w:t>（北京时间，以政采云平台时间为准）。</w:t>
      </w:r>
    </w:p>
    <w:p>
      <w:pPr>
        <w:snapToGrid w:val="0"/>
        <w:spacing w:line="360" w:lineRule="auto"/>
        <w:ind w:firstLine="510"/>
        <w:rPr>
          <w:rFonts w:ascii="宋体"/>
          <w:sz w:val="24"/>
          <w:szCs w:val="24"/>
        </w:rPr>
      </w:pPr>
      <w:r>
        <w:rPr>
          <w:rFonts w:ascii="宋体" w:hAnsi="宋体" w:cs="宋体"/>
          <w:sz w:val="24"/>
          <w:szCs w:val="24"/>
        </w:rPr>
        <w:t>15.</w:t>
      </w:r>
      <w:r>
        <w:rPr>
          <w:rFonts w:hint="eastAsia" w:ascii="宋体" w:hAnsi="宋体" w:cs="宋体"/>
          <w:sz w:val="24"/>
          <w:szCs w:val="24"/>
        </w:rPr>
        <w:t>开标地点：云和县志正招标代理有限公司（云和县元和街道南山路158号201室）</w:t>
      </w:r>
    </w:p>
    <w:p>
      <w:pPr>
        <w:snapToGrid w:val="0"/>
        <w:spacing w:line="360" w:lineRule="auto"/>
        <w:ind w:firstLine="510"/>
        <w:rPr>
          <w:rFonts w:ascii="宋体"/>
          <w:sz w:val="24"/>
          <w:szCs w:val="24"/>
        </w:rPr>
      </w:pPr>
      <w:r>
        <w:rPr>
          <w:rFonts w:ascii="宋体" w:hAnsi="宋体" w:cs="宋体"/>
          <w:sz w:val="24"/>
          <w:szCs w:val="24"/>
        </w:rPr>
        <w:t>16.</w:t>
      </w:r>
      <w:r>
        <w:rPr>
          <w:rFonts w:hint="eastAsia" w:ascii="宋体" w:hAnsi="宋体" w:cs="宋体"/>
          <w:sz w:val="24"/>
          <w:szCs w:val="24"/>
        </w:rPr>
        <w:t>投标说明</w:t>
      </w:r>
    </w:p>
    <w:p>
      <w:pPr>
        <w:snapToGrid w:val="0"/>
        <w:spacing w:line="360" w:lineRule="auto"/>
        <w:ind w:firstLine="510"/>
        <w:rPr>
          <w:rFonts w:ascii="宋体"/>
          <w:b/>
          <w:bCs/>
          <w:sz w:val="24"/>
          <w:szCs w:val="24"/>
        </w:rPr>
      </w:pPr>
      <w:r>
        <w:rPr>
          <w:rFonts w:hint="eastAsia" w:ascii="宋体" w:hAnsi="宋体" w:cs="宋体"/>
          <w:b/>
          <w:bCs/>
          <w:sz w:val="24"/>
          <w:szCs w:val="24"/>
        </w:rPr>
        <w:t>（1）本项目实行电子投标，应按照本项目招标文件和政采云平台的要求编制、加密并上传投标文件。投标人在使用系统进行投标的过程中遇到涉及平台使用的任何问题，可致电政采云平台技术支持热线咨询，联系方式：</w:t>
      </w:r>
      <w:r>
        <w:rPr>
          <w:rFonts w:ascii="宋体" w:hAnsi="宋体" w:cs="宋体"/>
          <w:b/>
          <w:bCs/>
          <w:sz w:val="24"/>
          <w:szCs w:val="24"/>
        </w:rPr>
        <w:t>400-881-7190</w:t>
      </w:r>
      <w:r>
        <w:rPr>
          <w:rFonts w:hint="eastAsia" w:ascii="宋体" w:hAnsi="宋体" w:cs="宋体"/>
          <w:b/>
          <w:bCs/>
          <w:sz w:val="24"/>
          <w:szCs w:val="24"/>
        </w:rPr>
        <w:t>。</w:t>
      </w:r>
    </w:p>
    <w:p>
      <w:pPr>
        <w:snapToGrid w:val="0"/>
        <w:spacing w:line="360" w:lineRule="auto"/>
        <w:ind w:firstLine="510"/>
        <w:rPr>
          <w:rFonts w:ascii="宋体"/>
          <w:b/>
          <w:bCs/>
          <w:sz w:val="24"/>
          <w:szCs w:val="24"/>
        </w:rPr>
      </w:pPr>
      <w:r>
        <w:rPr>
          <w:rFonts w:hint="eastAsia" w:ascii="宋体" w:hAnsi="宋体" w:cs="宋体"/>
          <w:b/>
          <w:bCs/>
          <w:sz w:val="24"/>
          <w:szCs w:val="24"/>
        </w:rPr>
        <w:t>（2）投标人应在开标前完成</w:t>
      </w:r>
      <w:r>
        <w:rPr>
          <w:rFonts w:ascii="宋体" w:hAnsi="宋体" w:cs="宋体"/>
          <w:b/>
          <w:bCs/>
          <w:sz w:val="24"/>
          <w:szCs w:val="24"/>
        </w:rPr>
        <w:t>CA</w:t>
      </w:r>
      <w:r>
        <w:rPr>
          <w:rFonts w:hint="eastAsia" w:ascii="宋体" w:hAnsi="宋体" w:cs="宋体"/>
          <w:b/>
          <w:bCs/>
          <w:sz w:val="24"/>
          <w:szCs w:val="24"/>
        </w:rPr>
        <w:t>数字证书办理。（办理流程详见</w:t>
      </w:r>
      <w:r>
        <w:rPr>
          <w:rFonts w:ascii="宋体" w:hAnsi="宋体" w:cs="宋体"/>
          <w:b/>
          <w:bCs/>
          <w:sz w:val="24"/>
          <w:szCs w:val="24"/>
        </w:rPr>
        <w:t>http://zfcg.czt.zj.gov.cn/bidClientTemplate/2019-05-27/12945.html</w:t>
      </w:r>
      <w:r>
        <w:rPr>
          <w:rFonts w:hint="eastAsia" w:ascii="宋体" w:hAnsi="宋体" w:cs="宋体"/>
          <w:b/>
          <w:bCs/>
          <w:sz w:val="24"/>
          <w:szCs w:val="24"/>
        </w:rPr>
        <w:t>）。完成</w:t>
      </w:r>
      <w:r>
        <w:rPr>
          <w:rFonts w:ascii="宋体" w:hAnsi="宋体" w:cs="宋体"/>
          <w:b/>
          <w:bCs/>
          <w:sz w:val="24"/>
          <w:szCs w:val="24"/>
        </w:rPr>
        <w:t>CA</w:t>
      </w:r>
      <w:r>
        <w:rPr>
          <w:rFonts w:hint="eastAsia" w:ascii="宋体" w:hAnsi="宋体" w:cs="宋体"/>
          <w:b/>
          <w:bCs/>
          <w:sz w:val="24"/>
          <w:szCs w:val="24"/>
        </w:rPr>
        <w:t>数字证书办理预计</w:t>
      </w:r>
      <w:r>
        <w:rPr>
          <w:rFonts w:ascii="宋体" w:hAnsi="宋体" w:cs="宋体"/>
          <w:b/>
          <w:bCs/>
          <w:sz w:val="24"/>
          <w:szCs w:val="24"/>
        </w:rPr>
        <w:t>7</w:t>
      </w:r>
      <w:r>
        <w:rPr>
          <w:rFonts w:hint="eastAsia" w:ascii="宋体" w:hAnsi="宋体" w:cs="宋体"/>
          <w:b/>
          <w:bCs/>
          <w:sz w:val="24"/>
          <w:szCs w:val="24"/>
        </w:rPr>
        <w:t>日左右，建议各投标人抓紧时间办理。</w:t>
      </w:r>
    </w:p>
    <w:p>
      <w:pPr>
        <w:snapToGrid w:val="0"/>
        <w:spacing w:line="360" w:lineRule="auto"/>
        <w:ind w:firstLine="510"/>
        <w:rPr>
          <w:rFonts w:ascii="宋体"/>
          <w:b/>
          <w:bCs/>
          <w:sz w:val="24"/>
          <w:szCs w:val="24"/>
        </w:rPr>
      </w:pPr>
      <w:r>
        <w:rPr>
          <w:rFonts w:hint="eastAsia" w:ascii="宋体" w:hAnsi="宋体" w:cs="宋体"/>
          <w:b/>
          <w:bCs/>
          <w:sz w:val="24"/>
          <w:szCs w:val="24"/>
        </w:rPr>
        <w:t>（3）投标人通过政采云平台电子投标工具制作投标文件，电子投标工具请投标人自行前往浙江省政府采购网下载并安装，（下载网址：</w:t>
      </w:r>
      <w:r>
        <w:rPr>
          <w:rFonts w:ascii="宋体" w:hAnsi="宋体" w:cs="宋体"/>
          <w:b/>
          <w:bCs/>
          <w:sz w:val="24"/>
          <w:szCs w:val="24"/>
        </w:rPr>
        <w:t>http://zfcg.czt.zj.gov.cn/bidClientTemplate/2019-05-27/12946.html</w:t>
      </w:r>
      <w:r>
        <w:rPr>
          <w:rFonts w:hint="eastAsia" w:ascii="宋体" w:hAnsi="宋体" w:cs="宋体"/>
          <w:b/>
          <w:bCs/>
          <w:sz w:val="24"/>
          <w:szCs w:val="24"/>
        </w:rPr>
        <w:t>），电子投标具体流程文档详见网址：</w:t>
      </w:r>
      <w:r>
        <w:rPr>
          <w:rFonts w:ascii="宋体" w:hAnsi="宋体" w:cs="宋体"/>
          <w:b/>
          <w:bCs/>
          <w:sz w:val="24"/>
          <w:szCs w:val="24"/>
        </w:rPr>
        <w:t>https://help.zcy.gov.cn/web/site_2/2018/12-28/2573.html</w:t>
      </w:r>
      <w:r>
        <w:rPr>
          <w:rFonts w:hint="eastAsia" w:ascii="宋体" w:hAnsi="宋体" w:cs="宋体"/>
          <w:b/>
          <w:bCs/>
          <w:sz w:val="24"/>
          <w:szCs w:val="24"/>
        </w:rPr>
        <w:t>。</w:t>
      </w:r>
    </w:p>
    <w:p>
      <w:pPr>
        <w:spacing w:line="360" w:lineRule="auto"/>
        <w:ind w:firstLine="480" w:firstLineChars="200"/>
        <w:rPr>
          <w:rFonts w:ascii="宋体"/>
          <w:sz w:val="24"/>
          <w:szCs w:val="24"/>
        </w:rPr>
      </w:pPr>
      <w:r>
        <w:rPr>
          <w:rFonts w:ascii="宋体" w:hAnsi="宋体" w:cs="宋体"/>
          <w:sz w:val="24"/>
          <w:szCs w:val="24"/>
        </w:rPr>
        <w:t>17.</w:t>
      </w:r>
      <w:r>
        <w:rPr>
          <w:rFonts w:hint="eastAsia" w:ascii="宋体" w:hAnsi="宋体" w:cs="宋体"/>
          <w:sz w:val="24"/>
          <w:szCs w:val="24"/>
        </w:rPr>
        <w:t>现场防护措施：</w:t>
      </w:r>
    </w:p>
    <w:p>
      <w:pPr>
        <w:spacing w:line="360" w:lineRule="auto"/>
        <w:ind w:firstLine="480" w:firstLineChars="200"/>
        <w:rPr>
          <w:rFonts w:ascii="宋体" w:hAnsi="宋体"/>
          <w:sz w:val="24"/>
        </w:rPr>
      </w:pPr>
      <w:r>
        <w:rPr>
          <w:rFonts w:hint="eastAsia" w:ascii="宋体" w:hAnsi="宋体"/>
          <w:sz w:val="24"/>
        </w:rPr>
        <w:t>（1）亮码通行。参与人员应当领取“丽水健康码”，红、黄码人员不得进入投标活动现场。健康码获取方式：支付宝→城市服务→丽水健康码。</w:t>
      </w:r>
    </w:p>
    <w:p>
      <w:pPr>
        <w:spacing w:line="360" w:lineRule="auto"/>
        <w:ind w:firstLine="480" w:firstLineChars="200"/>
        <w:rPr>
          <w:rFonts w:ascii="宋体" w:hAnsi="宋体"/>
          <w:sz w:val="24"/>
        </w:rPr>
      </w:pPr>
      <w:r>
        <w:rPr>
          <w:rFonts w:hint="eastAsia" w:ascii="宋体" w:hAnsi="宋体"/>
          <w:sz w:val="24"/>
        </w:rPr>
        <w:t>（2）建立登记问询制度。采购人、采购代理机构按照疫情防控的有关要求，做好评标活动现场人员信息登记、体温检测、口罩佩戴手部卫生消毒等各项工作。</w:t>
      </w:r>
    </w:p>
    <w:p>
      <w:pPr>
        <w:spacing w:line="360" w:lineRule="auto"/>
        <w:ind w:firstLine="480" w:firstLineChars="200"/>
        <w:rPr>
          <w:rFonts w:ascii="宋体" w:hAnsi="宋体"/>
          <w:sz w:val="24"/>
        </w:rPr>
      </w:pPr>
      <w:r>
        <w:rPr>
          <w:rFonts w:hint="eastAsia" w:ascii="宋体" w:hAnsi="宋体"/>
          <w:sz w:val="24"/>
        </w:rPr>
        <w:t>（3）加强个人防护及评标场所消毒工作。进入评标现场人员都应当自行戴好口罩，做好手部卫生消毒。严格执行评标场所消毒制度。评标场配备消毒器具，使用前后，进行清理消毒工作。尽可能减少现场人数、加大座位间隔、缩短工作时间。参加政府采购活动的评审专家、采购人、采购代理机构等所有工作人员应当做好个人防护，严格执行疫情报告、人员隔离等要求。</w:t>
      </w:r>
    </w:p>
    <w:p>
      <w:pPr>
        <w:spacing w:line="360" w:lineRule="auto"/>
        <w:ind w:firstLine="480" w:firstLineChars="200"/>
        <w:rPr>
          <w:rFonts w:ascii="宋体" w:hAnsi="宋体"/>
          <w:sz w:val="24"/>
        </w:rPr>
      </w:pPr>
      <w:r>
        <w:rPr>
          <w:rFonts w:hint="eastAsia" w:ascii="宋体" w:hAnsi="宋体"/>
          <w:sz w:val="24"/>
        </w:rPr>
        <w:t>（4）严格落实执行现场开标及评审法律规章制度。</w:t>
      </w:r>
    </w:p>
    <w:p>
      <w:pPr>
        <w:spacing w:line="360" w:lineRule="auto"/>
        <w:ind w:firstLine="480" w:firstLineChars="200"/>
        <w:rPr>
          <w:rFonts w:ascii="宋体" w:hAnsi="宋体"/>
          <w:sz w:val="24"/>
        </w:rPr>
      </w:pPr>
      <w:r>
        <w:rPr>
          <w:rFonts w:hint="eastAsia" w:ascii="宋体" w:hAnsi="宋体"/>
          <w:sz w:val="24"/>
        </w:rPr>
        <w:t>（5）供应商应充分考虑疫情防控要求，确保项目顺利实施，避免使用高中风险地区作业人员，由此产生的所有一切责任，应由投标人自行承担。</w:t>
      </w:r>
    </w:p>
    <w:p>
      <w:pPr>
        <w:spacing w:line="360" w:lineRule="auto"/>
        <w:ind w:firstLine="480" w:firstLineChars="200"/>
        <w:rPr>
          <w:rFonts w:ascii="宋体"/>
          <w:sz w:val="24"/>
          <w:szCs w:val="24"/>
        </w:rPr>
      </w:pPr>
      <w:r>
        <w:rPr>
          <w:rFonts w:ascii="宋体" w:hAnsi="宋体" w:cs="宋体"/>
          <w:sz w:val="24"/>
          <w:szCs w:val="24"/>
        </w:rPr>
        <w:t>18.</w:t>
      </w:r>
      <w:r>
        <w:rPr>
          <w:rFonts w:hint="eastAsia" w:ascii="宋体" w:hAnsi="宋体" w:cs="宋体"/>
          <w:sz w:val="24"/>
          <w:szCs w:val="24"/>
        </w:rPr>
        <w:t>本公告在以下媒体同时公布：</w:t>
      </w:r>
      <w:bookmarkStart w:id="3" w:name="_Hlt148781252"/>
      <w:bookmarkStart w:id="4" w:name="_Hlt148781253"/>
    </w:p>
    <w:bookmarkEnd w:id="3"/>
    <w:bookmarkEnd w:id="4"/>
    <w:p>
      <w:pPr>
        <w:snapToGrid w:val="0"/>
        <w:spacing w:line="360" w:lineRule="auto"/>
        <w:ind w:firstLine="988" w:firstLineChars="412"/>
        <w:rPr>
          <w:rFonts w:ascii="宋体"/>
          <w:sz w:val="24"/>
          <w:szCs w:val="24"/>
        </w:rPr>
      </w:pPr>
      <w:bookmarkStart w:id="5" w:name="OLE_LINK1"/>
      <w:r>
        <w:rPr>
          <w:rFonts w:ascii="宋体" w:hAnsi="宋体" w:cs="宋体"/>
          <w:sz w:val="24"/>
          <w:szCs w:val="24"/>
        </w:rPr>
        <w:t>zfcg.czt.zj.gov.cn</w:t>
      </w:r>
      <w:r>
        <w:rPr>
          <w:rFonts w:hint="eastAsia" w:ascii="宋体" w:hAnsi="宋体" w:cs="宋体"/>
          <w:sz w:val="24"/>
          <w:szCs w:val="24"/>
        </w:rPr>
        <w:t>（浙江省政府采购网）</w:t>
      </w:r>
    </w:p>
    <w:bookmarkEnd w:id="5"/>
    <w:p>
      <w:pPr>
        <w:snapToGrid w:val="0"/>
        <w:spacing w:line="360" w:lineRule="auto"/>
        <w:ind w:firstLine="988" w:firstLineChars="412"/>
        <w:rPr>
          <w:rFonts w:ascii="宋体"/>
          <w:sz w:val="24"/>
          <w:szCs w:val="24"/>
        </w:rPr>
      </w:pPr>
      <w:r>
        <w:rPr>
          <w:rFonts w:ascii="宋体" w:hAnsi="宋体" w:cs="宋体"/>
          <w:sz w:val="24"/>
          <w:szCs w:val="24"/>
        </w:rPr>
        <w:t>lssggzy.lishui.gov.cn/yhweb</w:t>
      </w:r>
      <w:r>
        <w:rPr>
          <w:rFonts w:hint="eastAsia" w:ascii="宋体" w:hAnsi="宋体" w:cs="宋体"/>
          <w:sz w:val="24"/>
          <w:szCs w:val="24"/>
        </w:rPr>
        <w:t>（丽水市公共资源交易网</w:t>
      </w:r>
      <w:r>
        <w:rPr>
          <w:rFonts w:ascii="宋体" w:hAnsi="宋体" w:cs="宋体"/>
          <w:sz w:val="24"/>
          <w:szCs w:val="24"/>
        </w:rPr>
        <w:t>(</w:t>
      </w:r>
      <w:r>
        <w:rPr>
          <w:rFonts w:hint="eastAsia" w:ascii="宋体" w:hAnsi="宋体" w:cs="宋体"/>
          <w:sz w:val="24"/>
          <w:szCs w:val="24"/>
        </w:rPr>
        <w:t>云和</w:t>
      </w:r>
      <w:r>
        <w:rPr>
          <w:rFonts w:ascii="宋体" w:hAnsi="宋体" w:cs="宋体"/>
          <w:sz w:val="24"/>
          <w:szCs w:val="24"/>
        </w:rPr>
        <w:t>)</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ascii="宋体" w:hAnsi="宋体" w:cs="宋体"/>
          <w:sz w:val="24"/>
          <w:szCs w:val="24"/>
        </w:rPr>
        <w:t>19．联系方式</w:t>
      </w:r>
    </w:p>
    <w:p>
      <w:pPr>
        <w:spacing w:line="360" w:lineRule="auto"/>
        <w:ind w:firstLine="360" w:firstLineChars="150"/>
        <w:rPr>
          <w:rFonts w:ascii="宋体" w:hAnsi="宋体" w:cs="宋体"/>
          <w:sz w:val="24"/>
          <w:szCs w:val="24"/>
        </w:rPr>
      </w:pPr>
      <w:r>
        <w:rPr>
          <w:rFonts w:ascii="宋体" w:hAnsi="宋体" w:cs="宋体"/>
          <w:sz w:val="24"/>
          <w:szCs w:val="24"/>
        </w:rPr>
        <w:t>（1）采购人：</w:t>
      </w:r>
      <w:r>
        <w:rPr>
          <w:rFonts w:hint="eastAsia" w:ascii="宋体" w:hAnsi="宋体" w:cs="宋体"/>
          <w:sz w:val="24"/>
          <w:szCs w:val="24"/>
        </w:rPr>
        <w:t>云和县崇头镇人民政府</w:t>
      </w:r>
    </w:p>
    <w:p>
      <w:pPr>
        <w:spacing w:line="360" w:lineRule="auto"/>
        <w:ind w:firstLine="960" w:firstLineChars="400"/>
        <w:rPr>
          <w:rFonts w:ascii="宋体" w:hAnsi="宋体" w:cs="宋体"/>
          <w:sz w:val="24"/>
          <w:szCs w:val="24"/>
        </w:rPr>
      </w:pPr>
      <w:r>
        <w:rPr>
          <w:rFonts w:hint="eastAsia" w:ascii="宋体" w:hAnsi="宋体" w:cs="宋体"/>
          <w:sz w:val="24"/>
          <w:szCs w:val="24"/>
        </w:rPr>
        <w:t>项目联系人：陈</w:t>
      </w:r>
      <w:r>
        <w:rPr>
          <w:rFonts w:hint="eastAsia" w:ascii="宋体" w:hAnsi="宋体" w:cs="宋体"/>
          <w:sz w:val="24"/>
          <w:szCs w:val="24"/>
          <w:lang w:eastAsia="zh-CN"/>
        </w:rPr>
        <w:t>先生</w:t>
      </w:r>
      <w:r>
        <w:rPr>
          <w:rFonts w:hint="eastAsia" w:ascii="宋体" w:hAnsi="宋体" w:cs="宋体"/>
          <w:sz w:val="24"/>
          <w:szCs w:val="24"/>
        </w:rPr>
        <w:t xml:space="preserve">           联系电话：0578-5156600</w:t>
      </w:r>
    </w:p>
    <w:p>
      <w:pPr>
        <w:spacing w:line="360" w:lineRule="auto"/>
        <w:ind w:firstLine="960" w:firstLineChars="400"/>
        <w:rPr>
          <w:rFonts w:ascii="宋体" w:hAnsi="宋体" w:cs="宋体"/>
          <w:sz w:val="24"/>
          <w:szCs w:val="24"/>
        </w:rPr>
      </w:pPr>
      <w:r>
        <w:rPr>
          <w:rFonts w:hint="eastAsia" w:ascii="宋体" w:hAnsi="宋体" w:cs="宋体"/>
          <w:sz w:val="24"/>
          <w:szCs w:val="24"/>
        </w:rPr>
        <w:t>质疑联系人：张</w:t>
      </w:r>
      <w:r>
        <w:rPr>
          <w:rFonts w:hint="eastAsia" w:ascii="宋体" w:hAnsi="宋体" w:cs="宋体"/>
          <w:sz w:val="24"/>
          <w:szCs w:val="24"/>
          <w:lang w:eastAsia="zh-CN"/>
        </w:rPr>
        <w:t>女士</w:t>
      </w:r>
      <w:r>
        <w:rPr>
          <w:rFonts w:hint="eastAsia" w:ascii="宋体" w:hAnsi="宋体" w:cs="宋体"/>
          <w:sz w:val="24"/>
          <w:szCs w:val="24"/>
        </w:rPr>
        <w:t xml:space="preserve">           联系电话：0578-5529701</w:t>
      </w:r>
    </w:p>
    <w:p>
      <w:pPr>
        <w:spacing w:line="360" w:lineRule="auto"/>
        <w:ind w:firstLine="960" w:firstLineChars="400"/>
        <w:rPr>
          <w:rFonts w:ascii="宋体" w:hAnsi="宋体" w:cs="宋体"/>
          <w:sz w:val="24"/>
          <w:szCs w:val="24"/>
        </w:rPr>
      </w:pPr>
      <w:r>
        <w:rPr>
          <w:rFonts w:hint="eastAsia" w:ascii="宋体" w:hAnsi="宋体" w:cs="宋体"/>
          <w:sz w:val="24"/>
          <w:szCs w:val="24"/>
        </w:rPr>
        <w:t>地址：云和县崇头镇崇头村崇滨路1号</w:t>
      </w:r>
    </w:p>
    <w:p>
      <w:pPr>
        <w:spacing w:line="360" w:lineRule="auto"/>
        <w:ind w:firstLine="360" w:firstLineChars="15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）采购代理机构名称：云和县志正招标代理有限公司</w:t>
      </w:r>
    </w:p>
    <w:p>
      <w:pPr>
        <w:spacing w:line="360" w:lineRule="auto"/>
        <w:ind w:firstLine="960" w:firstLineChars="400"/>
        <w:rPr>
          <w:rFonts w:ascii="宋体"/>
          <w:sz w:val="24"/>
          <w:szCs w:val="24"/>
        </w:rPr>
      </w:pPr>
      <w:r>
        <w:rPr>
          <w:rFonts w:hint="eastAsia" w:ascii="宋体" w:hAnsi="宋体" w:cs="宋体"/>
          <w:sz w:val="24"/>
          <w:szCs w:val="24"/>
        </w:rPr>
        <w:t>项目负责人：卜土娟          联系电话：15988098628</w:t>
      </w:r>
    </w:p>
    <w:p>
      <w:pPr>
        <w:spacing w:line="360" w:lineRule="auto"/>
        <w:ind w:firstLine="960" w:firstLineChars="400"/>
        <w:rPr>
          <w:rFonts w:ascii="宋体"/>
          <w:sz w:val="24"/>
          <w:szCs w:val="24"/>
        </w:rPr>
      </w:pPr>
      <w:r>
        <w:rPr>
          <w:rFonts w:hint="eastAsia" w:ascii="宋体" w:hAnsi="宋体" w:cs="宋体"/>
          <w:sz w:val="24"/>
          <w:szCs w:val="24"/>
        </w:rPr>
        <w:t>质疑联系人：钟海军          联系电话：15157854605</w:t>
      </w:r>
    </w:p>
    <w:p>
      <w:pPr>
        <w:spacing w:line="360" w:lineRule="auto"/>
        <w:ind w:firstLine="960" w:firstLineChars="400"/>
        <w:rPr>
          <w:rFonts w:ascii="宋体"/>
          <w:sz w:val="24"/>
          <w:szCs w:val="24"/>
        </w:rPr>
      </w:pPr>
      <w:r>
        <w:rPr>
          <w:rFonts w:hint="eastAsia" w:ascii="宋体" w:hAnsi="宋体" w:cs="宋体"/>
          <w:sz w:val="24"/>
          <w:szCs w:val="24"/>
        </w:rPr>
        <w:t>传真：</w:t>
      </w:r>
      <w:r>
        <w:rPr>
          <w:rFonts w:ascii="宋体" w:hAnsi="宋体" w:cs="宋体"/>
          <w:sz w:val="24"/>
          <w:szCs w:val="24"/>
        </w:rPr>
        <w:t xml:space="preserve">0578-5135252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  地址：云和县元和街道南山路</w:t>
      </w:r>
      <w:r>
        <w:rPr>
          <w:rFonts w:ascii="宋体" w:hAnsi="宋体" w:cs="宋体"/>
          <w:sz w:val="24"/>
          <w:szCs w:val="24"/>
        </w:rPr>
        <w:t>91</w:t>
      </w:r>
      <w:r>
        <w:rPr>
          <w:rFonts w:hint="eastAsia" w:ascii="宋体" w:hAnsi="宋体" w:cs="宋体"/>
          <w:sz w:val="24"/>
          <w:szCs w:val="24"/>
        </w:rPr>
        <w:t>号</w:t>
      </w:r>
    </w:p>
    <w:p>
      <w:pPr>
        <w:spacing w:line="360" w:lineRule="auto"/>
        <w:ind w:firstLine="360" w:firstLineChars="15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）同级政府采购监督管理部门名称：云和县政府采购办公室</w:t>
      </w:r>
    </w:p>
    <w:p>
      <w:pPr>
        <w:spacing w:line="360" w:lineRule="auto"/>
        <w:ind w:firstLine="960" w:firstLineChars="400"/>
        <w:rPr>
          <w:rFonts w:ascii="宋体"/>
          <w:sz w:val="24"/>
          <w:szCs w:val="24"/>
        </w:rPr>
      </w:pPr>
      <w:r>
        <w:rPr>
          <w:rFonts w:hint="eastAsia" w:ascii="宋体" w:hAnsi="宋体" w:cs="宋体"/>
          <w:sz w:val="24"/>
          <w:szCs w:val="24"/>
        </w:rPr>
        <w:t>联系人：李先生    监督投诉电话：</w:t>
      </w:r>
      <w:r>
        <w:rPr>
          <w:rFonts w:ascii="宋体" w:hAnsi="宋体" w:cs="宋体"/>
          <w:sz w:val="24"/>
          <w:szCs w:val="24"/>
        </w:rPr>
        <w:t xml:space="preserve">0578-5122418   </w:t>
      </w:r>
      <w:r>
        <w:rPr>
          <w:rFonts w:hint="eastAsia" w:ascii="宋体" w:hAnsi="宋体" w:cs="宋体"/>
          <w:sz w:val="24"/>
          <w:szCs w:val="24"/>
        </w:rPr>
        <w:t>传真：</w:t>
      </w:r>
      <w:r>
        <w:rPr>
          <w:rFonts w:ascii="宋体" w:hAnsi="宋体" w:cs="宋体"/>
          <w:sz w:val="24"/>
          <w:szCs w:val="24"/>
        </w:rPr>
        <w:t>0578-5122418</w:t>
      </w:r>
    </w:p>
    <w:p>
      <w:pPr>
        <w:spacing w:line="360" w:lineRule="auto"/>
        <w:ind w:firstLine="960" w:firstLineChars="400"/>
        <w:rPr>
          <w:rFonts w:ascii="宋体"/>
          <w:sz w:val="24"/>
          <w:szCs w:val="24"/>
        </w:rPr>
      </w:pPr>
      <w:r>
        <w:rPr>
          <w:rFonts w:hint="eastAsia" w:ascii="宋体" w:hAnsi="宋体" w:cs="宋体"/>
          <w:sz w:val="24"/>
          <w:szCs w:val="24"/>
        </w:rPr>
        <w:t>地址：云和县中山路</w:t>
      </w:r>
      <w:r>
        <w:rPr>
          <w:rFonts w:ascii="宋体" w:hAnsi="宋体" w:cs="宋体"/>
          <w:sz w:val="24"/>
          <w:szCs w:val="24"/>
        </w:rPr>
        <w:t>2</w:t>
      </w:r>
      <w:r>
        <w:rPr>
          <w:rFonts w:hint="eastAsia" w:ascii="宋体" w:hAnsi="宋体" w:cs="宋体"/>
          <w:sz w:val="24"/>
          <w:szCs w:val="24"/>
        </w:rPr>
        <w:t>号</w:t>
      </w:r>
    </w:p>
    <w:p>
      <w:pPr>
        <w:spacing w:line="360" w:lineRule="auto"/>
        <w:ind w:firstLine="360" w:firstLineChars="150"/>
        <w:rPr>
          <w:rFonts w:ascii="宋体"/>
          <w:sz w:val="24"/>
          <w:szCs w:val="24"/>
        </w:rPr>
      </w:pPr>
    </w:p>
    <w:p>
      <w:pPr>
        <w:spacing w:line="360" w:lineRule="auto"/>
        <w:ind w:firstLine="360" w:firstLineChars="150"/>
        <w:rPr>
          <w:rFonts w:ascii="宋体"/>
          <w:sz w:val="24"/>
          <w:szCs w:val="24"/>
        </w:rPr>
      </w:pPr>
    </w:p>
    <w:p>
      <w:pPr>
        <w:spacing w:line="360" w:lineRule="auto"/>
        <w:ind w:firstLine="360" w:firstLineChars="150"/>
        <w:rPr>
          <w:rFonts w:ascii="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                                  采购人：云和县崇头镇人民政府</w:t>
      </w:r>
    </w:p>
    <w:p>
      <w:pPr>
        <w:spacing w:line="360" w:lineRule="auto"/>
        <w:ind w:firstLine="3360" w:firstLineChars="1400"/>
        <w:rPr>
          <w:rFonts w:ascii="宋体" w:hAnsi="宋体" w:cs="宋体"/>
          <w:sz w:val="24"/>
          <w:szCs w:val="24"/>
        </w:rPr>
      </w:pPr>
      <w:r>
        <w:rPr>
          <w:rFonts w:hint="eastAsia" w:ascii="宋体" w:hAnsi="宋体" w:cs="宋体"/>
          <w:sz w:val="24"/>
          <w:szCs w:val="24"/>
        </w:rPr>
        <w:t>采购代理机构：云和县志正招标代理有限公司</w:t>
      </w:r>
    </w:p>
    <w:p>
      <w:pPr>
        <w:spacing w:line="360" w:lineRule="auto"/>
        <w:ind w:firstLine="5040" w:firstLineChars="2100"/>
        <w:rPr>
          <w:rFonts w:ascii="宋体" w:hAnsi="宋体" w:cs="宋体"/>
          <w:sz w:val="24"/>
          <w:szCs w:val="24"/>
        </w:rPr>
      </w:pPr>
      <w:r>
        <w:rPr>
          <w:rFonts w:ascii="宋体" w:hAnsi="宋体" w:cs="宋体"/>
          <w:sz w:val="24"/>
          <w:szCs w:val="24"/>
        </w:rPr>
        <w:t>202</w:t>
      </w:r>
      <w:r>
        <w:rPr>
          <w:rFonts w:hint="eastAsia" w:ascii="宋体" w:hAnsi="宋体" w:cs="宋体"/>
          <w:sz w:val="24"/>
          <w:szCs w:val="24"/>
        </w:rPr>
        <w:t>1年4月</w:t>
      </w:r>
      <w:r>
        <w:rPr>
          <w:rFonts w:hint="eastAsia" w:ascii="宋体" w:hAnsi="宋体" w:cs="宋体"/>
          <w:sz w:val="24"/>
          <w:szCs w:val="24"/>
          <w:lang w:val="en-US" w:eastAsia="zh-CN"/>
        </w:rPr>
        <w:t>8</w:t>
      </w:r>
      <w:r>
        <w:rPr>
          <w:rFonts w:hint="eastAsia" w:ascii="宋体" w:hAnsi="宋体" w:cs="宋体"/>
          <w:sz w:val="24"/>
          <w:szCs w:val="24"/>
        </w:rPr>
        <w:t>日</w:t>
      </w:r>
    </w:p>
    <w:bookmarkEnd w:id="2"/>
    <w:p>
      <w:pPr>
        <w:pStyle w:val="4"/>
        <w:spacing w:line="560" w:lineRule="exact"/>
        <w:rPr>
          <w:rFonts w:ascii="宋体" w:hAnsi="宋体" w:eastAsia="宋体" w:cs="Times New Roman"/>
        </w:rPr>
      </w:pPr>
      <w:r>
        <w:rPr>
          <w:rFonts w:ascii="宋体" w:hAnsi="宋体" w:eastAsia="宋体" w:cs="Times New Roman"/>
        </w:rPr>
        <w:br w:type="page"/>
      </w:r>
      <w:bookmarkStart w:id="6" w:name="_Toc43498218"/>
      <w:r>
        <w:rPr>
          <w:rFonts w:hint="eastAsia" w:ascii="宋体" w:hAnsi="宋体" w:eastAsia="宋体" w:cs="宋体"/>
        </w:rPr>
        <w:t>第二章  投标人须知</w:t>
      </w:r>
      <w:bookmarkEnd w:id="6"/>
    </w:p>
    <w:p>
      <w:pPr>
        <w:pStyle w:val="5"/>
        <w:jc w:val="center"/>
        <w:rPr>
          <w:rFonts w:ascii="宋体" w:hAnsi="宋体" w:eastAsia="宋体" w:cs="Times New Roman"/>
        </w:rPr>
      </w:pPr>
      <w:bookmarkStart w:id="7" w:name="_Toc43498219"/>
      <w:r>
        <w:rPr>
          <w:rFonts w:hint="eastAsia" w:ascii="宋体" w:hAnsi="宋体" w:eastAsia="宋体" w:cs="宋体"/>
        </w:rPr>
        <w:t>前列表</w:t>
      </w:r>
      <w:bookmarkEnd w:id="7"/>
    </w:p>
    <w:tbl>
      <w:tblPr>
        <w:tblStyle w:val="47"/>
        <w:tblW w:w="100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704"/>
        <w:gridCol w:w="2487"/>
        <w:gridCol w:w="1262"/>
        <w:gridCol w:w="3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604" w:type="dxa"/>
            <w:tcBorders>
              <w:top w:val="double" w:color="auto" w:sz="4" w:space="0"/>
              <w:left w:val="double" w:color="auto" w:sz="4" w:space="0"/>
            </w:tcBorders>
            <w:vAlign w:val="center"/>
          </w:tcPr>
          <w:p>
            <w:pPr>
              <w:jc w:val="center"/>
              <w:rPr>
                <w:rFonts w:ascii="宋体"/>
                <w:b/>
                <w:bCs/>
                <w:snapToGrid w:val="0"/>
                <w:sz w:val="24"/>
                <w:szCs w:val="24"/>
              </w:rPr>
            </w:pPr>
            <w:r>
              <w:rPr>
                <w:rFonts w:hint="eastAsia" w:ascii="宋体" w:hAnsi="宋体" w:cs="宋体"/>
                <w:b/>
                <w:bCs/>
                <w:snapToGrid w:val="0"/>
                <w:sz w:val="24"/>
                <w:szCs w:val="24"/>
              </w:rPr>
              <w:t>序号</w:t>
            </w:r>
          </w:p>
        </w:tc>
        <w:tc>
          <w:tcPr>
            <w:tcW w:w="1704" w:type="dxa"/>
            <w:tcBorders>
              <w:top w:val="double" w:color="auto" w:sz="4" w:space="0"/>
            </w:tcBorders>
            <w:vAlign w:val="center"/>
          </w:tcPr>
          <w:p>
            <w:pPr>
              <w:jc w:val="center"/>
              <w:rPr>
                <w:rFonts w:ascii="宋体"/>
                <w:b/>
                <w:bCs/>
                <w:sz w:val="24"/>
                <w:szCs w:val="24"/>
              </w:rPr>
            </w:pPr>
            <w:r>
              <w:rPr>
                <w:rFonts w:hint="eastAsia" w:ascii="宋体" w:hAnsi="宋体" w:cs="宋体"/>
                <w:b/>
                <w:bCs/>
                <w:sz w:val="24"/>
                <w:szCs w:val="24"/>
              </w:rPr>
              <w:t>须知项目</w:t>
            </w:r>
          </w:p>
        </w:tc>
        <w:tc>
          <w:tcPr>
            <w:tcW w:w="7735" w:type="dxa"/>
            <w:gridSpan w:val="3"/>
            <w:tcBorders>
              <w:top w:val="double" w:color="auto" w:sz="4" w:space="0"/>
              <w:right w:val="double" w:color="auto" w:sz="4" w:space="0"/>
            </w:tcBorders>
            <w:vAlign w:val="center"/>
          </w:tcPr>
          <w:p>
            <w:pPr>
              <w:jc w:val="center"/>
              <w:rPr>
                <w:rFonts w:ascii="宋体"/>
                <w:b/>
                <w:bCs/>
                <w:sz w:val="24"/>
                <w:szCs w:val="24"/>
              </w:rPr>
            </w:pPr>
            <w:r>
              <w:rPr>
                <w:rFonts w:hint="eastAsia" w:ascii="宋体" w:hAnsi="宋体" w:cs="宋体"/>
                <w:b/>
                <w:bCs/>
                <w:sz w:val="24"/>
                <w:szCs w:val="24"/>
              </w:rPr>
              <w:t>内容、要求和时间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2"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项目名称</w:t>
            </w:r>
          </w:p>
        </w:tc>
        <w:tc>
          <w:tcPr>
            <w:tcW w:w="7735" w:type="dxa"/>
            <w:gridSpan w:val="3"/>
            <w:tcBorders>
              <w:right w:val="double" w:color="auto" w:sz="4" w:space="0"/>
            </w:tcBorders>
            <w:vAlign w:val="center"/>
          </w:tcPr>
          <w:p>
            <w:pPr>
              <w:spacing w:line="360" w:lineRule="auto"/>
              <w:rPr>
                <w:rFonts w:ascii="宋体"/>
                <w:sz w:val="24"/>
                <w:szCs w:val="24"/>
              </w:rPr>
            </w:pPr>
            <w:r>
              <w:rPr>
                <w:rFonts w:hint="eastAsia" w:ascii="宋体" w:hAnsi="宋体" w:cs="宋体"/>
                <w:sz w:val="24"/>
                <w:szCs w:val="24"/>
              </w:rPr>
              <w:t>云和县崇头镇镇区路灯照明项目（采购及安装）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7"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2</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采购人</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云和县崇头镇人民政府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3</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采购代理机构</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云和县志正招标代理有限公司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4</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采购方式</w:t>
            </w:r>
          </w:p>
        </w:tc>
        <w:tc>
          <w:tcPr>
            <w:tcW w:w="2487" w:type="dxa"/>
            <w:vAlign w:val="center"/>
          </w:tcPr>
          <w:p>
            <w:pPr>
              <w:rPr>
                <w:rFonts w:ascii="宋体"/>
                <w:sz w:val="24"/>
                <w:szCs w:val="24"/>
              </w:rPr>
            </w:pPr>
            <w:r>
              <w:rPr>
                <w:rFonts w:hint="eastAsia" w:ascii="宋体" w:hAnsi="宋体" w:cs="宋体"/>
                <w:sz w:val="24"/>
                <w:szCs w:val="24"/>
              </w:rPr>
              <w:t>公开招标</w:t>
            </w:r>
          </w:p>
        </w:tc>
        <w:tc>
          <w:tcPr>
            <w:tcW w:w="1262" w:type="dxa"/>
            <w:vAlign w:val="center"/>
          </w:tcPr>
          <w:p>
            <w:pPr>
              <w:rPr>
                <w:rFonts w:ascii="宋体"/>
                <w:b/>
                <w:bCs/>
                <w:sz w:val="24"/>
                <w:szCs w:val="24"/>
              </w:rPr>
            </w:pPr>
            <w:r>
              <w:rPr>
                <w:rFonts w:hint="eastAsia" w:ascii="宋体" w:hAnsi="宋体" w:cs="宋体"/>
                <w:b/>
                <w:bCs/>
                <w:sz w:val="24"/>
                <w:szCs w:val="24"/>
              </w:rPr>
              <w:t>组织方式</w:t>
            </w:r>
          </w:p>
        </w:tc>
        <w:tc>
          <w:tcPr>
            <w:tcW w:w="3986" w:type="dxa"/>
            <w:tcBorders>
              <w:right w:val="double" w:color="auto" w:sz="4" w:space="0"/>
            </w:tcBorders>
            <w:vAlign w:val="center"/>
          </w:tcPr>
          <w:p>
            <w:pPr>
              <w:rPr>
                <w:rFonts w:ascii="宋体"/>
                <w:sz w:val="24"/>
                <w:szCs w:val="24"/>
              </w:rPr>
            </w:pPr>
            <w:r>
              <w:rPr>
                <w:rFonts w:hint="eastAsia" w:ascii="宋体" w:hAnsi="宋体" w:cs="宋体"/>
                <w:sz w:val="24"/>
                <w:szCs w:val="24"/>
              </w:rPr>
              <w:t>分散委托采购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5</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资格审查方式</w:t>
            </w:r>
          </w:p>
        </w:tc>
        <w:tc>
          <w:tcPr>
            <w:tcW w:w="7735" w:type="dxa"/>
            <w:gridSpan w:val="3"/>
            <w:tcBorders>
              <w:right w:val="double" w:color="auto" w:sz="4" w:space="0"/>
            </w:tcBorders>
            <w:vAlign w:val="center"/>
          </w:tcPr>
          <w:p>
            <w:pPr>
              <w:rPr>
                <w:rFonts w:ascii="宋体"/>
                <w:snapToGrid w:val="0"/>
                <w:sz w:val="24"/>
                <w:szCs w:val="24"/>
              </w:rPr>
            </w:pPr>
            <w:r>
              <w:rPr>
                <w:rFonts w:hint="eastAsia" w:ascii="宋体" w:hAnsi="宋体" w:cs="宋体"/>
                <w:snapToGrid w:val="0"/>
                <w:sz w:val="24"/>
                <w:szCs w:val="24"/>
              </w:rPr>
              <w:t>采用资格后审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6</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投标有效期</w:t>
            </w:r>
          </w:p>
        </w:tc>
        <w:tc>
          <w:tcPr>
            <w:tcW w:w="7735" w:type="dxa"/>
            <w:gridSpan w:val="3"/>
            <w:tcBorders>
              <w:right w:val="double" w:color="auto" w:sz="4" w:space="0"/>
            </w:tcBorders>
            <w:vAlign w:val="center"/>
          </w:tcPr>
          <w:p>
            <w:pPr>
              <w:rPr>
                <w:rFonts w:ascii="宋体"/>
                <w:snapToGrid w:val="0"/>
                <w:sz w:val="24"/>
                <w:szCs w:val="24"/>
              </w:rPr>
            </w:pPr>
            <w:r>
              <w:rPr>
                <w:rFonts w:hint="eastAsia" w:ascii="宋体" w:hAnsi="宋体" w:cs="宋体"/>
                <w:snapToGrid w:val="0"/>
                <w:sz w:val="24"/>
                <w:szCs w:val="24"/>
              </w:rPr>
              <w:t>提交投标文件的截止之日起</w:t>
            </w:r>
            <w:r>
              <w:rPr>
                <w:rFonts w:ascii="宋体" w:hAnsi="宋体" w:cs="宋体"/>
                <w:snapToGrid w:val="0"/>
                <w:sz w:val="24"/>
                <w:szCs w:val="24"/>
              </w:rPr>
              <w:t>90</w:t>
            </w:r>
            <w:r>
              <w:rPr>
                <w:rFonts w:hint="eastAsia" w:ascii="宋体" w:hAnsi="宋体" w:cs="宋体"/>
                <w:snapToGrid w:val="0"/>
                <w:sz w:val="24"/>
                <w:szCs w:val="24"/>
              </w:rPr>
              <w:t>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93"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7</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投标文件递交</w:t>
            </w:r>
          </w:p>
        </w:tc>
        <w:tc>
          <w:tcPr>
            <w:tcW w:w="7735" w:type="dxa"/>
            <w:gridSpan w:val="3"/>
            <w:tcBorders>
              <w:right w:val="double" w:color="auto" w:sz="4" w:space="0"/>
            </w:tcBorders>
            <w:vAlign w:val="center"/>
          </w:tcPr>
          <w:p>
            <w:pPr>
              <w:jc w:val="left"/>
              <w:rPr>
                <w:rFonts w:ascii="宋体"/>
                <w:sz w:val="24"/>
                <w:szCs w:val="24"/>
              </w:rPr>
            </w:pPr>
            <w:r>
              <w:rPr>
                <w:rFonts w:hint="eastAsia" w:ascii="宋体" w:hAnsi="宋体" w:cs="宋体"/>
                <w:b/>
                <w:bCs/>
                <w:sz w:val="24"/>
                <w:szCs w:val="24"/>
              </w:rPr>
              <w:t>电子投标文件：</w:t>
            </w:r>
            <w:r>
              <w:rPr>
                <w:rFonts w:hint="eastAsia" w:ascii="宋体" w:hAnsi="宋体" w:cs="宋体"/>
                <w:sz w:val="24"/>
                <w:szCs w:val="24"/>
              </w:rPr>
              <w:t>按政采云平台投标人项目采购</w:t>
            </w:r>
            <w:r>
              <w:rPr>
                <w:rFonts w:ascii="宋体" w:cs="宋体"/>
                <w:sz w:val="24"/>
                <w:szCs w:val="24"/>
              </w:rPr>
              <w:t>-</w:t>
            </w:r>
            <w:r>
              <w:rPr>
                <w:rFonts w:hint="eastAsia" w:ascii="宋体" w:hAnsi="宋体" w:cs="宋体"/>
                <w:sz w:val="24"/>
                <w:szCs w:val="24"/>
              </w:rPr>
              <w:t>电子招投标操作指南</w:t>
            </w:r>
            <w:r>
              <w:rPr>
                <w:rFonts w:ascii="宋体" w:hAnsi="宋体" w:cs="宋体"/>
                <w:sz w:val="24"/>
                <w:szCs w:val="24"/>
              </w:rPr>
              <w:t>(</w:t>
            </w:r>
            <w:r>
              <w:rPr>
                <w:rFonts w:hint="eastAsia" w:ascii="宋体" w:hAnsi="宋体" w:cs="宋体"/>
                <w:sz w:val="24"/>
                <w:szCs w:val="24"/>
              </w:rPr>
              <w:t>网址：</w:t>
            </w:r>
            <w:r>
              <w:rPr>
                <w:rFonts w:ascii="宋体" w:hAnsi="宋体" w:cs="宋体"/>
                <w:sz w:val="24"/>
                <w:szCs w:val="24"/>
              </w:rPr>
              <w:t>https://help.zcygov.cn/web/site_2/2018/12-28/2573.html)</w:t>
            </w:r>
            <w:r>
              <w:rPr>
                <w:rFonts w:hint="eastAsia" w:ascii="宋体" w:hAnsi="宋体" w:cs="宋体"/>
                <w:sz w:val="24"/>
                <w:szCs w:val="24"/>
              </w:rPr>
              <w:t>及本招标文件要求提交。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38"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8</w:t>
            </w:r>
          </w:p>
        </w:tc>
        <w:tc>
          <w:tcPr>
            <w:tcW w:w="1704" w:type="dxa"/>
            <w:vAlign w:val="center"/>
          </w:tcPr>
          <w:p>
            <w:pPr>
              <w:jc w:val="center"/>
              <w:rPr>
                <w:rFonts w:ascii="宋体"/>
                <w:sz w:val="24"/>
                <w:szCs w:val="24"/>
              </w:rPr>
            </w:pPr>
            <w:r>
              <w:rPr>
                <w:rFonts w:hint="eastAsia" w:ascii="宋体" w:hAnsi="宋体" w:cs="宋体"/>
                <w:sz w:val="24"/>
                <w:szCs w:val="24"/>
              </w:rPr>
              <w:t>招标文件质疑</w:t>
            </w:r>
          </w:p>
        </w:tc>
        <w:tc>
          <w:tcPr>
            <w:tcW w:w="7735" w:type="dxa"/>
            <w:gridSpan w:val="3"/>
            <w:tcBorders>
              <w:right w:val="double" w:color="auto" w:sz="4" w:space="0"/>
            </w:tcBorders>
            <w:vAlign w:val="center"/>
          </w:tcPr>
          <w:p>
            <w:pPr>
              <w:spacing w:line="360" w:lineRule="auto"/>
              <w:rPr>
                <w:rFonts w:ascii="宋体"/>
                <w:sz w:val="24"/>
                <w:szCs w:val="24"/>
              </w:rPr>
            </w:pPr>
            <w:r>
              <w:rPr>
                <w:rFonts w:hint="eastAsia" w:ascii="宋体" w:hAnsi="宋体"/>
                <w:sz w:val="24"/>
              </w:rPr>
              <w:t>投标人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1"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9</w:t>
            </w:r>
          </w:p>
        </w:tc>
        <w:tc>
          <w:tcPr>
            <w:tcW w:w="1704" w:type="dxa"/>
            <w:vAlign w:val="center"/>
          </w:tcPr>
          <w:p>
            <w:pPr>
              <w:jc w:val="left"/>
              <w:rPr>
                <w:rFonts w:ascii="宋体"/>
                <w:snapToGrid w:val="0"/>
                <w:sz w:val="24"/>
                <w:szCs w:val="24"/>
              </w:rPr>
            </w:pPr>
            <w:r>
              <w:rPr>
                <w:rFonts w:hint="eastAsia" w:ascii="宋体" w:hAnsi="宋体" w:cs="宋体"/>
                <w:sz w:val="24"/>
                <w:szCs w:val="24"/>
              </w:rPr>
              <w:t>招标文件澄清或修改时间</w:t>
            </w:r>
          </w:p>
        </w:tc>
        <w:tc>
          <w:tcPr>
            <w:tcW w:w="7735" w:type="dxa"/>
            <w:gridSpan w:val="3"/>
            <w:tcBorders>
              <w:right w:val="double" w:color="auto" w:sz="4" w:space="0"/>
            </w:tcBorders>
            <w:vAlign w:val="center"/>
          </w:tcPr>
          <w:p>
            <w:pPr>
              <w:rPr>
                <w:rFonts w:ascii="宋体"/>
                <w:snapToGrid w:val="0"/>
                <w:sz w:val="24"/>
                <w:szCs w:val="24"/>
              </w:rPr>
            </w:pPr>
            <w:r>
              <w:rPr>
                <w:rFonts w:hint="eastAsia" w:ascii="宋体" w:hAnsi="宋体" w:cs="宋体"/>
                <w:sz w:val="24"/>
                <w:szCs w:val="24"/>
              </w:rPr>
              <w:t>投标截止时间</w:t>
            </w:r>
            <w:r>
              <w:rPr>
                <w:rFonts w:ascii="宋体" w:hAnsi="宋体" w:cs="宋体"/>
                <w:sz w:val="24"/>
                <w:szCs w:val="24"/>
              </w:rPr>
              <w:t>15</w:t>
            </w:r>
            <w:r>
              <w:rPr>
                <w:rFonts w:hint="eastAsia" w:ascii="宋体" w:hAnsi="宋体" w:cs="宋体"/>
                <w:sz w:val="24"/>
                <w:szCs w:val="24"/>
              </w:rPr>
              <w:t>天前。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5" w:hRule="atLeast"/>
          <w:jc w:val="center"/>
        </w:trPr>
        <w:tc>
          <w:tcPr>
            <w:tcW w:w="604" w:type="dxa"/>
            <w:tcBorders>
              <w:left w:val="double" w:color="auto" w:sz="4" w:space="0"/>
            </w:tcBorders>
            <w:vAlign w:val="center"/>
          </w:tcPr>
          <w:p>
            <w:pPr>
              <w:jc w:val="center"/>
              <w:rPr>
                <w:rFonts w:ascii="宋体" w:cs="宋体"/>
                <w:snapToGrid w:val="0"/>
                <w:sz w:val="24"/>
                <w:szCs w:val="24"/>
              </w:rPr>
            </w:pPr>
            <w:r>
              <w:rPr>
                <w:rFonts w:ascii="宋体" w:hAnsi="宋体" w:cs="宋体"/>
                <w:snapToGrid w:val="0"/>
                <w:sz w:val="24"/>
                <w:szCs w:val="24"/>
              </w:rPr>
              <w:t>1</w:t>
            </w:r>
            <w:r>
              <w:rPr>
                <w:rFonts w:ascii="宋体" w:cs="宋体"/>
                <w:snapToGrid w:val="0"/>
                <w:sz w:val="24"/>
                <w:szCs w:val="24"/>
              </w:rPr>
              <w:t>0</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投标文件</w:t>
            </w:r>
          </w:p>
          <w:p>
            <w:pPr>
              <w:jc w:val="left"/>
              <w:rPr>
                <w:rFonts w:ascii="宋体"/>
                <w:snapToGrid w:val="0"/>
                <w:sz w:val="24"/>
                <w:szCs w:val="24"/>
              </w:rPr>
            </w:pPr>
            <w:r>
              <w:rPr>
                <w:rFonts w:hint="eastAsia" w:ascii="宋体" w:hAnsi="宋体" w:cs="宋体"/>
                <w:snapToGrid w:val="0"/>
                <w:sz w:val="24"/>
                <w:szCs w:val="24"/>
              </w:rPr>
              <w:t>递交方式</w:t>
            </w:r>
          </w:p>
        </w:tc>
        <w:tc>
          <w:tcPr>
            <w:tcW w:w="7735" w:type="dxa"/>
            <w:gridSpan w:val="3"/>
            <w:tcBorders>
              <w:right w:val="double" w:color="auto" w:sz="4" w:space="0"/>
            </w:tcBorders>
            <w:vAlign w:val="center"/>
          </w:tcPr>
          <w:p>
            <w:pPr>
              <w:pStyle w:val="138"/>
              <w:rPr>
                <w:rFonts w:ascii="宋体"/>
              </w:rPr>
            </w:pPr>
            <w:r>
              <w:rPr>
                <w:rFonts w:hint="eastAsia" w:ascii="宋体" w:hAnsi="宋体" w:cs="宋体"/>
              </w:rPr>
              <w:t>接收人：云和县志正招标代理有限公司</w:t>
            </w:r>
          </w:p>
          <w:p>
            <w:pPr>
              <w:ind w:left="118" w:hanging="117" w:hangingChars="49"/>
              <w:rPr>
                <w:rFonts w:ascii="宋体"/>
                <w:sz w:val="24"/>
                <w:szCs w:val="24"/>
              </w:rPr>
            </w:pPr>
            <w:r>
              <w:rPr>
                <w:rFonts w:hint="eastAsia" w:ascii="宋体" w:hAnsi="宋体" w:cs="宋体"/>
                <w:sz w:val="24"/>
                <w:szCs w:val="24"/>
              </w:rPr>
              <w:t>投标截止时间：</w:t>
            </w:r>
            <w:r>
              <w:rPr>
                <w:rFonts w:ascii="宋体" w:hAnsi="宋体" w:cs="宋体"/>
                <w:b/>
                <w:bCs/>
                <w:sz w:val="24"/>
                <w:szCs w:val="24"/>
                <w:u w:val="single"/>
              </w:rPr>
              <w:t>202</w:t>
            </w:r>
            <w:r>
              <w:rPr>
                <w:rFonts w:hint="eastAsia" w:ascii="宋体" w:hAnsi="宋体" w:cs="宋体"/>
                <w:b/>
                <w:bCs/>
                <w:sz w:val="24"/>
                <w:szCs w:val="24"/>
                <w:u w:val="single"/>
              </w:rPr>
              <w:t>1年4月</w:t>
            </w:r>
            <w:r>
              <w:rPr>
                <w:rFonts w:hint="eastAsia" w:ascii="宋体" w:hAnsi="宋体" w:cs="宋体"/>
                <w:b/>
                <w:bCs/>
                <w:sz w:val="24"/>
                <w:szCs w:val="24"/>
                <w:u w:val="single"/>
                <w:lang w:val="en-US" w:eastAsia="zh-CN"/>
              </w:rPr>
              <w:t>30</w:t>
            </w:r>
            <w:r>
              <w:rPr>
                <w:rFonts w:hint="eastAsia" w:ascii="宋体" w:hAnsi="宋体" w:cs="宋体"/>
                <w:b/>
                <w:bCs/>
                <w:sz w:val="24"/>
                <w:szCs w:val="24"/>
                <w:u w:val="single"/>
              </w:rPr>
              <w:t>日</w:t>
            </w:r>
            <w:r>
              <w:rPr>
                <w:rFonts w:hint="eastAsia" w:ascii="宋体" w:hAnsi="宋体" w:cs="宋体"/>
                <w:b/>
                <w:bCs/>
                <w:sz w:val="24"/>
                <w:szCs w:val="24"/>
                <w:u w:val="single"/>
                <w:lang w:val="en-US" w:eastAsia="zh-CN"/>
              </w:rPr>
              <w:t>09</w:t>
            </w:r>
            <w:r>
              <w:rPr>
                <w:rFonts w:hint="eastAsia" w:ascii="宋体" w:hAnsi="宋体" w:cs="宋体"/>
                <w:b/>
                <w:bCs/>
                <w:sz w:val="24"/>
                <w:szCs w:val="24"/>
                <w:u w:val="single"/>
              </w:rPr>
              <w:t>时00分</w:t>
            </w:r>
            <w:r>
              <w:rPr>
                <w:rFonts w:ascii="宋体" w:cs="宋体"/>
                <w:b/>
                <w:bCs/>
                <w:sz w:val="24"/>
                <w:szCs w:val="24"/>
                <w:u w:val="single"/>
              </w:rPr>
              <w:t>00</w:t>
            </w:r>
            <w:r>
              <w:rPr>
                <w:rFonts w:hint="eastAsia" w:ascii="宋体" w:hAnsi="宋体" w:cs="宋体"/>
                <w:b/>
                <w:bCs/>
                <w:sz w:val="24"/>
                <w:szCs w:val="24"/>
                <w:u w:val="single"/>
              </w:rPr>
              <w:t>秒</w:t>
            </w:r>
          </w:p>
          <w:p>
            <w:pPr>
              <w:rPr>
                <w:rFonts w:ascii="宋体"/>
                <w:sz w:val="24"/>
                <w:szCs w:val="24"/>
              </w:rPr>
            </w:pPr>
            <w:r>
              <w:rPr>
                <w:rFonts w:hint="eastAsia" w:ascii="宋体" w:hAnsi="宋体" w:cs="宋体"/>
                <w:sz w:val="24"/>
                <w:szCs w:val="24"/>
              </w:rPr>
              <w:t>投标文件递交方式：按政采云平台投标人项目采购</w:t>
            </w:r>
            <w:r>
              <w:rPr>
                <w:rFonts w:ascii="宋体" w:cs="宋体"/>
                <w:sz w:val="24"/>
                <w:szCs w:val="24"/>
              </w:rPr>
              <w:t>-</w:t>
            </w:r>
            <w:r>
              <w:rPr>
                <w:rFonts w:hint="eastAsia" w:ascii="宋体" w:hAnsi="宋体" w:cs="宋体"/>
                <w:sz w:val="24"/>
                <w:szCs w:val="24"/>
              </w:rPr>
              <w:t>电子招投标操作指南</w:t>
            </w:r>
            <w:r>
              <w:rPr>
                <w:rFonts w:ascii="宋体" w:hAnsi="宋体" w:cs="宋体"/>
                <w:sz w:val="24"/>
                <w:szCs w:val="24"/>
              </w:rPr>
              <w:t>(</w:t>
            </w:r>
            <w:r>
              <w:rPr>
                <w:rFonts w:hint="eastAsia" w:ascii="宋体" w:hAnsi="宋体" w:cs="宋体"/>
                <w:sz w:val="24"/>
                <w:szCs w:val="24"/>
              </w:rPr>
              <w:t>网址：</w:t>
            </w:r>
            <w:r>
              <w:rPr>
                <w:rFonts w:ascii="宋体" w:hAnsi="宋体" w:cs="宋体"/>
                <w:sz w:val="24"/>
                <w:szCs w:val="24"/>
              </w:rPr>
              <w:t>https://help.zcygov.cn/web/site_2/2018/12-28/2573.html)</w:t>
            </w:r>
            <w:r>
              <w:rPr>
                <w:rFonts w:hint="eastAsia" w:ascii="宋体" w:hAnsi="宋体" w:cs="宋体"/>
                <w:sz w:val="24"/>
                <w:szCs w:val="24"/>
              </w:rPr>
              <w:t>及本采购文件要求提交。本项目不接受现场递交投标文件。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50"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11</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开标时间</w:t>
            </w:r>
          </w:p>
          <w:p>
            <w:pPr>
              <w:jc w:val="left"/>
              <w:rPr>
                <w:rFonts w:ascii="宋体"/>
                <w:snapToGrid w:val="0"/>
                <w:sz w:val="24"/>
                <w:szCs w:val="24"/>
              </w:rPr>
            </w:pPr>
            <w:r>
              <w:rPr>
                <w:rFonts w:hint="eastAsia" w:ascii="宋体" w:hAnsi="宋体" w:cs="宋体"/>
                <w:snapToGrid w:val="0"/>
                <w:sz w:val="24"/>
                <w:szCs w:val="24"/>
              </w:rPr>
              <w:t>及地点</w:t>
            </w:r>
          </w:p>
        </w:tc>
        <w:tc>
          <w:tcPr>
            <w:tcW w:w="7735" w:type="dxa"/>
            <w:gridSpan w:val="3"/>
            <w:tcBorders>
              <w:right w:val="double" w:color="auto" w:sz="4" w:space="0"/>
            </w:tcBorders>
            <w:vAlign w:val="center"/>
          </w:tcPr>
          <w:p>
            <w:pPr>
              <w:rPr>
                <w:rFonts w:ascii="宋体"/>
                <w:b/>
                <w:bCs/>
                <w:sz w:val="24"/>
                <w:szCs w:val="24"/>
                <w:u w:val="single"/>
              </w:rPr>
            </w:pPr>
            <w:r>
              <w:rPr>
                <w:rFonts w:hint="eastAsia" w:ascii="宋体" w:hAnsi="宋体" w:cs="宋体"/>
                <w:b/>
                <w:bCs/>
                <w:sz w:val="24"/>
                <w:szCs w:val="24"/>
                <w:u w:val="single"/>
              </w:rPr>
              <w:t>时间：</w:t>
            </w:r>
            <w:r>
              <w:rPr>
                <w:rFonts w:ascii="宋体" w:hAnsi="宋体" w:cs="宋体"/>
                <w:b/>
                <w:bCs/>
                <w:sz w:val="24"/>
                <w:szCs w:val="24"/>
                <w:u w:val="single"/>
              </w:rPr>
              <w:t>202</w:t>
            </w:r>
            <w:r>
              <w:rPr>
                <w:rFonts w:hint="eastAsia" w:ascii="宋体" w:hAnsi="宋体" w:cs="宋体"/>
                <w:b/>
                <w:bCs/>
                <w:sz w:val="24"/>
                <w:szCs w:val="24"/>
                <w:u w:val="single"/>
              </w:rPr>
              <w:t>1年4月</w:t>
            </w:r>
            <w:r>
              <w:rPr>
                <w:rFonts w:hint="eastAsia" w:ascii="宋体" w:hAnsi="宋体" w:cs="宋体"/>
                <w:b/>
                <w:bCs/>
                <w:sz w:val="24"/>
                <w:szCs w:val="24"/>
                <w:u w:val="single"/>
                <w:lang w:val="en-US" w:eastAsia="zh-CN"/>
              </w:rPr>
              <w:t>30</w:t>
            </w:r>
            <w:r>
              <w:rPr>
                <w:rFonts w:hint="eastAsia" w:ascii="宋体" w:hAnsi="宋体" w:cs="宋体"/>
                <w:b/>
                <w:bCs/>
                <w:sz w:val="24"/>
                <w:szCs w:val="24"/>
                <w:u w:val="single"/>
              </w:rPr>
              <w:t>日</w:t>
            </w:r>
            <w:r>
              <w:rPr>
                <w:rFonts w:hint="eastAsia" w:ascii="宋体" w:hAnsi="宋体" w:cs="宋体"/>
                <w:b/>
                <w:bCs/>
                <w:sz w:val="24"/>
                <w:szCs w:val="24"/>
                <w:u w:val="single"/>
                <w:lang w:val="en-US" w:eastAsia="zh-CN"/>
              </w:rPr>
              <w:t>09</w:t>
            </w:r>
            <w:bookmarkStart w:id="107" w:name="_GoBack"/>
            <w:bookmarkEnd w:id="107"/>
            <w:r>
              <w:rPr>
                <w:rFonts w:hint="eastAsia" w:ascii="宋体" w:hAnsi="宋体" w:cs="宋体"/>
                <w:b/>
                <w:bCs/>
                <w:sz w:val="24"/>
                <w:szCs w:val="24"/>
                <w:u w:val="single"/>
              </w:rPr>
              <w:t>时00分开始</w:t>
            </w:r>
          </w:p>
          <w:p>
            <w:pPr>
              <w:rPr>
                <w:rFonts w:ascii="宋体"/>
                <w:sz w:val="24"/>
                <w:szCs w:val="24"/>
              </w:rPr>
            </w:pPr>
            <w:r>
              <w:rPr>
                <w:rFonts w:hint="eastAsia" w:ascii="宋体" w:hAnsi="宋体" w:cs="宋体"/>
                <w:sz w:val="24"/>
                <w:szCs w:val="24"/>
              </w:rPr>
              <w:t>地点：云和县志正招标代理有限公司（云和县元和街道南山路158号201室）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31"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12</w:t>
            </w:r>
          </w:p>
        </w:tc>
        <w:tc>
          <w:tcPr>
            <w:tcW w:w="1704" w:type="dxa"/>
            <w:vAlign w:val="center"/>
          </w:tcPr>
          <w:p>
            <w:pPr>
              <w:jc w:val="center"/>
              <w:rPr>
                <w:rFonts w:ascii="宋体"/>
                <w:sz w:val="24"/>
                <w:szCs w:val="24"/>
              </w:rPr>
            </w:pPr>
            <w:r>
              <w:rPr>
                <w:rFonts w:hint="eastAsia" w:ascii="宋体" w:hAnsi="宋体" w:cs="宋体"/>
                <w:sz w:val="24"/>
                <w:szCs w:val="24"/>
              </w:rPr>
              <w:t>中标结果公告及中标通知书</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kern w:val="0"/>
                <w:sz w:val="24"/>
                <w:szCs w:val="24"/>
              </w:rPr>
              <w:t>评标报告经采购人确认后</w:t>
            </w:r>
            <w:r>
              <w:rPr>
                <w:rFonts w:ascii="宋体" w:hAnsi="宋体" w:cs="宋体"/>
                <w:kern w:val="0"/>
                <w:sz w:val="24"/>
                <w:szCs w:val="24"/>
              </w:rPr>
              <w:t>2</w:t>
            </w:r>
            <w:r>
              <w:rPr>
                <w:rFonts w:hint="eastAsia" w:ascii="宋体" w:hAnsi="宋体" w:cs="宋体"/>
                <w:kern w:val="0"/>
                <w:sz w:val="24"/>
                <w:szCs w:val="24"/>
              </w:rPr>
              <w:t>个工作日内，中标公告在浙江政府采购网（</w:t>
            </w:r>
            <w:r>
              <w:rPr>
                <w:rFonts w:ascii="宋体" w:hAnsi="宋体" w:cs="宋体"/>
                <w:kern w:val="0"/>
                <w:sz w:val="24"/>
                <w:szCs w:val="24"/>
              </w:rPr>
              <w:t>zfcg.czt.zj.gov.cn</w:t>
            </w:r>
            <w:r>
              <w:rPr>
                <w:rFonts w:hint="eastAsia" w:ascii="宋体" w:hAnsi="宋体" w:cs="宋体"/>
                <w:kern w:val="0"/>
                <w:sz w:val="24"/>
                <w:szCs w:val="24"/>
              </w:rPr>
              <w:t>）、丽水市公共资源交易网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w:t>
            </w:r>
            <w:r>
              <w:rPr>
                <w:rFonts w:ascii="宋体" w:hAnsi="宋体" w:cs="宋体"/>
                <w:sz w:val="24"/>
                <w:szCs w:val="24"/>
              </w:rPr>
              <w:t>lssggzy.lishui.gov.cn/yhweb</w:t>
            </w:r>
            <w:r>
              <w:rPr>
                <w:rFonts w:hint="eastAsia" w:ascii="宋体" w:hAnsi="宋体" w:cs="宋体"/>
                <w:kern w:val="0"/>
                <w:sz w:val="24"/>
                <w:szCs w:val="24"/>
              </w:rPr>
              <w:t>）等媒体上发布，并发出中标通知书。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4"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13</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评标办法</w:t>
            </w:r>
          </w:p>
          <w:p>
            <w:pPr>
              <w:jc w:val="left"/>
              <w:rPr>
                <w:rFonts w:ascii="宋体"/>
                <w:snapToGrid w:val="0"/>
                <w:sz w:val="24"/>
                <w:szCs w:val="24"/>
              </w:rPr>
            </w:pPr>
            <w:r>
              <w:rPr>
                <w:rFonts w:hint="eastAsia" w:ascii="宋体" w:hAnsi="宋体" w:cs="宋体"/>
                <w:snapToGrid w:val="0"/>
                <w:sz w:val="24"/>
                <w:szCs w:val="24"/>
              </w:rPr>
              <w:t>和细则</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详见本招标文件第六章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4"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14</w:t>
            </w:r>
          </w:p>
        </w:tc>
        <w:tc>
          <w:tcPr>
            <w:tcW w:w="1704" w:type="dxa"/>
            <w:vAlign w:val="center"/>
          </w:tcPr>
          <w:p>
            <w:pPr>
              <w:rPr>
                <w:rFonts w:ascii="宋体"/>
                <w:sz w:val="24"/>
                <w:szCs w:val="24"/>
              </w:rPr>
            </w:pPr>
            <w:r>
              <w:rPr>
                <w:rFonts w:hint="eastAsia" w:ascii="宋体" w:hAnsi="宋体" w:cs="宋体"/>
                <w:sz w:val="24"/>
                <w:szCs w:val="24"/>
              </w:rPr>
              <w:t>签订合同</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中标通知书发出之日起</w:t>
            </w:r>
            <w:r>
              <w:rPr>
                <w:rFonts w:ascii="宋体" w:hAnsi="宋体" w:cs="宋体"/>
                <w:sz w:val="24"/>
                <w:szCs w:val="24"/>
              </w:rPr>
              <w:t>30</w:t>
            </w:r>
            <w:r>
              <w:rPr>
                <w:rFonts w:hint="eastAsia" w:ascii="宋体" w:hAnsi="宋体" w:cs="宋体"/>
                <w:sz w:val="24"/>
                <w:szCs w:val="24"/>
              </w:rPr>
              <w:t>日内，按照采购文件确定的事项签订政府采购合同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82"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15</w:t>
            </w:r>
          </w:p>
        </w:tc>
        <w:tc>
          <w:tcPr>
            <w:tcW w:w="1704" w:type="dxa"/>
            <w:vAlign w:val="center"/>
          </w:tcPr>
          <w:p>
            <w:pPr>
              <w:rPr>
                <w:rFonts w:ascii="宋体"/>
                <w:snapToGrid w:val="0"/>
                <w:sz w:val="24"/>
                <w:szCs w:val="24"/>
              </w:rPr>
            </w:pPr>
            <w:r>
              <w:rPr>
                <w:rFonts w:hint="eastAsia" w:ascii="宋体" w:hAnsi="宋体" w:cs="宋体"/>
                <w:snapToGrid w:val="0"/>
                <w:sz w:val="24"/>
                <w:szCs w:val="24"/>
              </w:rPr>
              <w:t>发布媒体</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浙江政府采购网（</w:t>
            </w:r>
            <w:r>
              <w:rPr>
                <w:rFonts w:ascii="宋体" w:hAnsi="宋体" w:cs="宋体"/>
                <w:sz w:val="24"/>
                <w:szCs w:val="24"/>
              </w:rPr>
              <w:t>zfcg.czt.zj.gov.cn</w:t>
            </w:r>
            <w:r>
              <w:rPr>
                <w:rFonts w:hint="eastAsia" w:ascii="宋体" w:hAnsi="宋体" w:cs="宋体"/>
                <w:sz w:val="24"/>
                <w:szCs w:val="24"/>
              </w:rPr>
              <w:t>）、</w:t>
            </w:r>
            <w:r>
              <w:rPr>
                <w:rFonts w:hint="eastAsia" w:ascii="宋体" w:hAnsi="宋体" w:cs="宋体"/>
                <w:kern w:val="0"/>
                <w:sz w:val="24"/>
                <w:szCs w:val="24"/>
              </w:rPr>
              <w:t>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w:t>
            </w:r>
            <w:r>
              <w:rPr>
                <w:rFonts w:ascii="宋体" w:hAnsi="宋体" w:cs="宋体"/>
                <w:sz w:val="24"/>
                <w:szCs w:val="24"/>
              </w:rPr>
              <w:t>lssggzy.lishui.gov.cn/yhweb</w:t>
            </w:r>
            <w:r>
              <w:rPr>
                <w:rFonts w:hint="eastAsia" w:ascii="宋体" w:hAnsi="宋体" w:cs="宋体"/>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4" w:hRule="exact"/>
          <w:jc w:val="center"/>
        </w:trPr>
        <w:tc>
          <w:tcPr>
            <w:tcW w:w="604" w:type="dxa"/>
            <w:tcBorders>
              <w:left w:val="double" w:color="auto" w:sz="4" w:space="0"/>
              <w:bottom w:val="single" w:color="auto" w:sz="8" w:space="0"/>
            </w:tcBorders>
            <w:vAlign w:val="center"/>
          </w:tcPr>
          <w:p>
            <w:pPr>
              <w:jc w:val="center"/>
              <w:rPr>
                <w:rFonts w:ascii="宋体"/>
                <w:snapToGrid w:val="0"/>
                <w:sz w:val="24"/>
                <w:szCs w:val="24"/>
              </w:rPr>
            </w:pPr>
            <w:r>
              <w:rPr>
                <w:rFonts w:ascii="宋体" w:hAnsi="宋体" w:cs="宋体"/>
                <w:snapToGrid w:val="0"/>
                <w:sz w:val="24"/>
                <w:szCs w:val="24"/>
              </w:rPr>
              <w:t>16</w:t>
            </w:r>
          </w:p>
        </w:tc>
        <w:tc>
          <w:tcPr>
            <w:tcW w:w="1704" w:type="dxa"/>
            <w:tcBorders>
              <w:bottom w:val="single" w:color="auto" w:sz="8" w:space="0"/>
            </w:tcBorders>
            <w:vAlign w:val="center"/>
          </w:tcPr>
          <w:p>
            <w:pPr>
              <w:jc w:val="center"/>
              <w:rPr>
                <w:rFonts w:ascii="宋体"/>
                <w:snapToGrid w:val="0"/>
                <w:sz w:val="24"/>
                <w:szCs w:val="24"/>
              </w:rPr>
            </w:pPr>
            <w:r>
              <w:rPr>
                <w:rFonts w:hint="eastAsia" w:ascii="宋体" w:hAnsi="宋体" w:cs="宋体"/>
                <w:sz w:val="24"/>
                <w:szCs w:val="24"/>
              </w:rPr>
              <w:t>采购文件</w:t>
            </w:r>
            <w:r>
              <w:rPr>
                <w:rFonts w:hint="eastAsia" w:ascii="宋体" w:hAnsi="宋体" w:cs="宋体"/>
                <w:snapToGrid w:val="0"/>
                <w:sz w:val="24"/>
                <w:szCs w:val="24"/>
              </w:rPr>
              <w:t>解释</w:t>
            </w:r>
          </w:p>
        </w:tc>
        <w:tc>
          <w:tcPr>
            <w:tcW w:w="7735" w:type="dxa"/>
            <w:gridSpan w:val="3"/>
            <w:tcBorders>
              <w:bottom w:val="single" w:color="auto" w:sz="8" w:space="0"/>
              <w:right w:val="double" w:color="auto" w:sz="4" w:space="0"/>
            </w:tcBorders>
            <w:vAlign w:val="center"/>
          </w:tcPr>
          <w:p>
            <w:pPr>
              <w:rPr>
                <w:rFonts w:ascii="宋体"/>
                <w:sz w:val="24"/>
                <w:szCs w:val="24"/>
              </w:rPr>
            </w:pPr>
            <w:r>
              <w:rPr>
                <w:rFonts w:hint="eastAsia" w:ascii="宋体" w:hAnsi="宋体" w:cs="宋体"/>
                <w:sz w:val="24"/>
                <w:szCs w:val="24"/>
              </w:rPr>
              <w:t>本项目采购文件的解释权属于云和县志正招标代理有限公司</w:t>
            </w:r>
          </w:p>
        </w:tc>
      </w:tr>
    </w:tbl>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pStyle w:val="5"/>
        <w:spacing w:line="560" w:lineRule="exact"/>
        <w:ind w:firstLine="0" w:firstLineChars="0"/>
        <w:rPr>
          <w:rFonts w:ascii="宋体" w:hAnsi="宋体" w:eastAsia="宋体" w:cs="Times New Roman"/>
        </w:rPr>
      </w:pPr>
      <w:r>
        <w:rPr>
          <w:rFonts w:ascii="宋体" w:hAnsi="宋体" w:eastAsia="宋体" w:cs="Times New Roman"/>
        </w:rPr>
        <w:br w:type="page"/>
      </w:r>
      <w:bookmarkStart w:id="8" w:name="_Toc43498220"/>
      <w:r>
        <w:rPr>
          <w:rFonts w:hint="eastAsia" w:ascii="宋体" w:hAnsi="宋体" w:eastAsia="宋体" w:cs="宋体"/>
        </w:rPr>
        <w:t>一  总则</w:t>
      </w:r>
      <w:bookmarkEnd w:id="8"/>
    </w:p>
    <w:p>
      <w:pPr>
        <w:spacing w:line="360" w:lineRule="auto"/>
        <w:ind w:firstLine="482" w:firstLineChars="200"/>
        <w:rPr>
          <w:rFonts w:ascii="宋体"/>
          <w:b/>
          <w:bCs/>
          <w:sz w:val="24"/>
          <w:szCs w:val="24"/>
        </w:rPr>
      </w:pPr>
      <w:r>
        <w:rPr>
          <w:rFonts w:ascii="宋体" w:hAnsi="宋体" w:cs="宋体"/>
          <w:b/>
          <w:bCs/>
          <w:sz w:val="24"/>
          <w:szCs w:val="24"/>
        </w:rPr>
        <w:t>1.</w:t>
      </w:r>
      <w:r>
        <w:rPr>
          <w:rFonts w:hint="eastAsia" w:ascii="宋体" w:hAnsi="宋体" w:cs="宋体"/>
          <w:b/>
          <w:bCs/>
          <w:sz w:val="24"/>
          <w:szCs w:val="24"/>
        </w:rPr>
        <w:t>适用范围</w:t>
      </w:r>
    </w:p>
    <w:p>
      <w:pPr>
        <w:spacing w:line="360" w:lineRule="auto"/>
        <w:ind w:firstLine="480" w:firstLineChars="200"/>
        <w:rPr>
          <w:rFonts w:ascii="宋体"/>
          <w:sz w:val="24"/>
          <w:szCs w:val="24"/>
        </w:rPr>
      </w:pPr>
      <w:r>
        <w:rPr>
          <w:rFonts w:ascii="宋体" w:hAnsi="宋体" w:cs="宋体"/>
          <w:sz w:val="24"/>
          <w:szCs w:val="24"/>
        </w:rPr>
        <w:t>1.1</w:t>
      </w:r>
      <w:r>
        <w:rPr>
          <w:rFonts w:hint="eastAsia" w:ascii="宋体" w:hAnsi="宋体" w:cs="宋体"/>
          <w:sz w:val="24"/>
          <w:szCs w:val="24"/>
        </w:rPr>
        <w:t>招标文件适用于本次所述项目的采购行为（法律、法规另有规定的，从其规定）。</w:t>
      </w:r>
    </w:p>
    <w:p>
      <w:pPr>
        <w:spacing w:line="360" w:lineRule="auto"/>
        <w:ind w:firstLine="482" w:firstLineChars="200"/>
        <w:rPr>
          <w:rFonts w:ascii="宋体"/>
          <w:b/>
          <w:bCs/>
          <w:sz w:val="24"/>
          <w:szCs w:val="24"/>
        </w:rPr>
      </w:pPr>
      <w:r>
        <w:rPr>
          <w:rFonts w:ascii="宋体" w:hAnsi="宋体" w:cs="宋体"/>
          <w:b/>
          <w:bCs/>
          <w:sz w:val="24"/>
          <w:szCs w:val="24"/>
        </w:rPr>
        <w:t>2.</w:t>
      </w:r>
      <w:r>
        <w:rPr>
          <w:rFonts w:hint="eastAsia" w:ascii="宋体" w:hAnsi="宋体" w:cs="宋体"/>
          <w:b/>
          <w:bCs/>
          <w:sz w:val="24"/>
          <w:szCs w:val="24"/>
        </w:rPr>
        <w:t>定义</w:t>
      </w:r>
    </w:p>
    <w:p>
      <w:pPr>
        <w:spacing w:line="360" w:lineRule="auto"/>
        <w:ind w:firstLine="480" w:firstLineChars="200"/>
        <w:rPr>
          <w:rFonts w:ascii="宋体"/>
          <w:sz w:val="24"/>
          <w:szCs w:val="24"/>
        </w:rPr>
      </w:pPr>
      <w:r>
        <w:rPr>
          <w:rFonts w:ascii="宋体" w:hAnsi="宋体" w:cs="宋体"/>
          <w:sz w:val="24"/>
          <w:szCs w:val="24"/>
        </w:rPr>
        <w:t>2.1</w:t>
      </w:r>
      <w:r>
        <w:rPr>
          <w:rFonts w:hint="eastAsia" w:ascii="宋体" w:hAnsi="宋体" w:cs="宋体"/>
          <w:sz w:val="24"/>
          <w:szCs w:val="24"/>
        </w:rPr>
        <w:t>“采购人”系指云和县崇头镇人民政府。</w:t>
      </w:r>
    </w:p>
    <w:p>
      <w:pPr>
        <w:spacing w:line="360" w:lineRule="auto"/>
        <w:ind w:firstLine="480" w:firstLineChars="200"/>
        <w:rPr>
          <w:rFonts w:ascii="宋体"/>
          <w:sz w:val="24"/>
          <w:szCs w:val="24"/>
        </w:rPr>
      </w:pPr>
      <w:r>
        <w:rPr>
          <w:rFonts w:ascii="宋体" w:hAnsi="宋体" w:cs="宋体"/>
          <w:sz w:val="24"/>
          <w:szCs w:val="24"/>
        </w:rPr>
        <w:t xml:space="preserve">2.2 </w:t>
      </w:r>
      <w:r>
        <w:rPr>
          <w:rFonts w:hint="eastAsia" w:ascii="宋体" w:hAnsi="宋体" w:cs="宋体"/>
          <w:sz w:val="24"/>
          <w:szCs w:val="24"/>
        </w:rPr>
        <w:t>“投标人”系指符合本项目投标人应具备的资格要求并报名参与项目投标的投标人。</w:t>
      </w:r>
    </w:p>
    <w:p>
      <w:pPr>
        <w:spacing w:line="360" w:lineRule="auto"/>
        <w:ind w:firstLine="480" w:firstLineChars="200"/>
        <w:rPr>
          <w:rFonts w:ascii="宋体"/>
          <w:sz w:val="24"/>
          <w:szCs w:val="24"/>
        </w:rPr>
      </w:pPr>
      <w:r>
        <w:rPr>
          <w:rFonts w:ascii="宋体" w:hAnsi="宋体" w:cs="宋体"/>
          <w:sz w:val="24"/>
          <w:szCs w:val="24"/>
        </w:rPr>
        <w:t xml:space="preserve">2.3 </w:t>
      </w:r>
      <w:r>
        <w:rPr>
          <w:rFonts w:hint="eastAsia" w:ascii="宋体" w:hAnsi="宋体" w:cs="宋体"/>
          <w:sz w:val="24"/>
          <w:szCs w:val="24"/>
        </w:rPr>
        <w:t>“采购代理机构”系指云和县志正招标代理有限公司。</w:t>
      </w:r>
    </w:p>
    <w:p>
      <w:pPr>
        <w:spacing w:line="360" w:lineRule="auto"/>
        <w:ind w:firstLine="480" w:firstLineChars="200"/>
        <w:rPr>
          <w:rFonts w:ascii="宋体"/>
          <w:sz w:val="24"/>
          <w:szCs w:val="24"/>
        </w:rPr>
      </w:pPr>
      <w:r>
        <w:rPr>
          <w:rFonts w:ascii="宋体" w:hAnsi="宋体" w:cs="宋体"/>
          <w:sz w:val="24"/>
          <w:szCs w:val="24"/>
        </w:rPr>
        <w:t>2.4</w:t>
      </w:r>
      <w:r>
        <w:rPr>
          <w:rFonts w:hint="eastAsia" w:ascii="宋体" w:hAnsi="宋体" w:cs="宋体"/>
          <w:sz w:val="24"/>
          <w:szCs w:val="24"/>
        </w:rPr>
        <w:t>“负责人”系指法人企业的法定代表人，或其他组织为法律、行政法规规定代表单位行使职权的主要负责人。</w:t>
      </w:r>
    </w:p>
    <w:p>
      <w:pPr>
        <w:spacing w:line="360" w:lineRule="auto"/>
        <w:ind w:firstLine="480" w:firstLineChars="200"/>
        <w:rPr>
          <w:rFonts w:ascii="宋体"/>
          <w:sz w:val="24"/>
          <w:szCs w:val="24"/>
        </w:rPr>
      </w:pPr>
      <w:r>
        <w:rPr>
          <w:rFonts w:ascii="宋体" w:hAnsi="宋体" w:cs="宋体"/>
          <w:sz w:val="24"/>
          <w:szCs w:val="24"/>
        </w:rPr>
        <w:t>2.5</w:t>
      </w:r>
      <w:r>
        <w:rPr>
          <w:rFonts w:hint="eastAsia" w:ascii="宋体" w:hAnsi="宋体" w:cs="宋体"/>
          <w:sz w:val="24"/>
          <w:szCs w:val="24"/>
        </w:rPr>
        <w:t>“合同”系指委托方、受托方双方签署的规定委托方、受托方双方权利与义务的协议，以及所有的附件、附录和招标文件所提到的构成合同的所有文件。</w:t>
      </w:r>
    </w:p>
    <w:p>
      <w:pPr>
        <w:spacing w:line="360" w:lineRule="auto"/>
        <w:ind w:firstLine="480" w:firstLineChars="200"/>
        <w:rPr>
          <w:rFonts w:ascii="宋体"/>
          <w:sz w:val="24"/>
          <w:szCs w:val="24"/>
        </w:rPr>
      </w:pPr>
      <w:r>
        <w:rPr>
          <w:rFonts w:ascii="宋体" w:hAnsi="宋体" w:cs="宋体"/>
          <w:sz w:val="24"/>
          <w:szCs w:val="24"/>
        </w:rPr>
        <w:t xml:space="preserve">2.6 </w:t>
      </w:r>
      <w:r>
        <w:rPr>
          <w:rFonts w:hint="eastAsia" w:ascii="宋体" w:hAnsi="宋体" w:cs="宋体"/>
          <w:sz w:val="24"/>
          <w:szCs w:val="24"/>
        </w:rPr>
        <w:t>“产品”系指投标人按招标文件规定，须向采购人提供的一切产品（包括：虚拟产品），以及产品相关的保险、税金、备品备件、附件、耗材、工具、手册及其它有关技术资料和材料等。</w:t>
      </w:r>
    </w:p>
    <w:p>
      <w:pPr>
        <w:spacing w:line="360" w:lineRule="auto"/>
        <w:ind w:firstLine="480" w:firstLineChars="200"/>
        <w:rPr>
          <w:rFonts w:ascii="宋体"/>
          <w:sz w:val="24"/>
          <w:szCs w:val="24"/>
        </w:rPr>
      </w:pPr>
      <w:r>
        <w:rPr>
          <w:rFonts w:ascii="宋体" w:hAnsi="宋体" w:cs="宋体"/>
          <w:sz w:val="24"/>
          <w:szCs w:val="24"/>
        </w:rPr>
        <w:t xml:space="preserve">2.7 </w:t>
      </w:r>
      <w:r>
        <w:rPr>
          <w:rFonts w:hint="eastAsia" w:ascii="宋体" w:hAnsi="宋体" w:cs="宋体"/>
          <w:sz w:val="24"/>
          <w:szCs w:val="24"/>
        </w:rPr>
        <w:t>“服务”系指投标人按招标文件规定应承担的送货上门、安装、调试、技术协助、校准、培训、技术指导以及其他类似的附随义务。</w:t>
      </w:r>
    </w:p>
    <w:p>
      <w:pPr>
        <w:spacing w:line="360" w:lineRule="auto"/>
        <w:ind w:firstLine="480" w:firstLineChars="200"/>
        <w:rPr>
          <w:rFonts w:ascii="宋体"/>
          <w:sz w:val="24"/>
          <w:szCs w:val="24"/>
        </w:rPr>
      </w:pPr>
      <w:r>
        <w:rPr>
          <w:rFonts w:ascii="宋体" w:hAnsi="宋体" w:cs="宋体"/>
          <w:sz w:val="24"/>
          <w:szCs w:val="24"/>
        </w:rPr>
        <w:t>2.8</w:t>
      </w:r>
      <w:r>
        <w:rPr>
          <w:rFonts w:hint="eastAsia" w:ascii="宋体" w:hAnsi="宋体" w:cs="宋体"/>
          <w:sz w:val="24"/>
          <w:szCs w:val="24"/>
        </w:rPr>
        <w:t>“▲”系指实质性要求条款；“●”系指重要技术参数和条款；“★”系指项目关键核心产品。</w:t>
      </w:r>
    </w:p>
    <w:p>
      <w:pPr>
        <w:spacing w:line="360" w:lineRule="auto"/>
        <w:ind w:firstLine="482" w:firstLineChars="200"/>
        <w:rPr>
          <w:rFonts w:ascii="宋体"/>
          <w:b/>
          <w:bCs/>
          <w:sz w:val="24"/>
          <w:szCs w:val="24"/>
        </w:rPr>
      </w:pPr>
      <w:r>
        <w:rPr>
          <w:rFonts w:ascii="宋体" w:hAnsi="宋体" w:cs="宋体"/>
          <w:b/>
          <w:bCs/>
          <w:sz w:val="24"/>
          <w:szCs w:val="24"/>
        </w:rPr>
        <w:t>3.</w:t>
      </w:r>
      <w:r>
        <w:rPr>
          <w:rFonts w:hint="eastAsia" w:ascii="宋体" w:hAnsi="宋体" w:cs="宋体"/>
          <w:b/>
          <w:bCs/>
          <w:sz w:val="24"/>
          <w:szCs w:val="24"/>
        </w:rPr>
        <w:t>投标人资格条件</w:t>
      </w:r>
    </w:p>
    <w:p>
      <w:pPr>
        <w:spacing w:line="360" w:lineRule="auto"/>
        <w:ind w:firstLine="480" w:firstLineChars="200"/>
        <w:rPr>
          <w:rFonts w:ascii="宋体"/>
          <w:sz w:val="24"/>
          <w:szCs w:val="24"/>
        </w:rPr>
      </w:pPr>
      <w:r>
        <w:rPr>
          <w:rFonts w:ascii="宋体" w:hAnsi="宋体" w:cs="宋体"/>
          <w:sz w:val="24"/>
          <w:szCs w:val="24"/>
        </w:rPr>
        <w:t>3.1</w:t>
      </w:r>
      <w:r>
        <w:rPr>
          <w:rFonts w:hint="eastAsia" w:ascii="宋体" w:hAnsi="宋体" w:cs="宋体"/>
          <w:sz w:val="24"/>
          <w:szCs w:val="24"/>
        </w:rPr>
        <w:t>符合第一章第“</w:t>
      </w:r>
      <w:r>
        <w:rPr>
          <w:rFonts w:ascii="宋体" w:hAnsi="宋体" w:cs="宋体"/>
          <w:sz w:val="24"/>
          <w:szCs w:val="24"/>
        </w:rPr>
        <w:t>5</w:t>
      </w:r>
      <w:r>
        <w:rPr>
          <w:rFonts w:hint="eastAsia" w:ascii="宋体" w:hAnsi="宋体" w:cs="宋体"/>
          <w:sz w:val="24"/>
          <w:szCs w:val="24"/>
        </w:rPr>
        <w:t>”条规定；</w:t>
      </w:r>
    </w:p>
    <w:p>
      <w:pPr>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投标人应遵守有关的法律、法规和规章条例。</w:t>
      </w:r>
    </w:p>
    <w:p>
      <w:pPr>
        <w:spacing w:line="360" w:lineRule="auto"/>
        <w:ind w:firstLine="482" w:firstLineChars="200"/>
        <w:rPr>
          <w:rFonts w:ascii="宋体"/>
          <w:b/>
          <w:bCs/>
          <w:sz w:val="24"/>
          <w:szCs w:val="24"/>
        </w:rPr>
      </w:pPr>
      <w:r>
        <w:rPr>
          <w:rFonts w:ascii="宋体" w:hAnsi="宋体" w:cs="宋体"/>
          <w:b/>
          <w:bCs/>
          <w:sz w:val="24"/>
          <w:szCs w:val="24"/>
        </w:rPr>
        <w:t>4</w:t>
      </w:r>
      <w:r>
        <w:rPr>
          <w:rFonts w:ascii="宋体" w:cs="宋体"/>
          <w:b/>
          <w:bCs/>
          <w:sz w:val="24"/>
          <w:szCs w:val="24"/>
        </w:rPr>
        <w:t>.</w:t>
      </w:r>
      <w:r>
        <w:rPr>
          <w:rFonts w:hint="eastAsia" w:ascii="宋体" w:hAnsi="宋体" w:cs="宋体"/>
          <w:b/>
          <w:bCs/>
          <w:sz w:val="24"/>
          <w:szCs w:val="24"/>
        </w:rPr>
        <w:t>联合体说明</w:t>
      </w:r>
    </w:p>
    <w:p>
      <w:pPr>
        <w:spacing w:line="360" w:lineRule="auto"/>
        <w:ind w:firstLine="480" w:firstLineChars="200"/>
        <w:rPr>
          <w:rFonts w:ascii="宋体"/>
          <w:sz w:val="24"/>
          <w:szCs w:val="24"/>
        </w:rPr>
      </w:pPr>
      <w:r>
        <w:rPr>
          <w:rFonts w:ascii="宋体" w:hAnsi="宋体" w:cs="宋体"/>
          <w:sz w:val="24"/>
          <w:szCs w:val="24"/>
        </w:rPr>
        <w:t>4</w:t>
      </w:r>
      <w:r>
        <w:rPr>
          <w:rFonts w:ascii="宋体" w:cs="宋体"/>
          <w:sz w:val="24"/>
          <w:szCs w:val="24"/>
        </w:rPr>
        <w:t>.</w:t>
      </w:r>
      <w:r>
        <w:rPr>
          <w:rFonts w:ascii="宋体" w:hAnsi="宋体" w:cs="宋体"/>
          <w:sz w:val="24"/>
          <w:szCs w:val="24"/>
        </w:rPr>
        <w:t>1</w:t>
      </w:r>
      <w:r>
        <w:rPr>
          <w:rFonts w:hint="eastAsia" w:ascii="宋体" w:hAnsi="宋体" w:cs="宋体"/>
          <w:sz w:val="24"/>
          <w:szCs w:val="24"/>
        </w:rPr>
        <w:t>本项目不接受联合体投标。</w:t>
      </w:r>
    </w:p>
    <w:p>
      <w:pPr>
        <w:spacing w:line="360" w:lineRule="auto"/>
        <w:ind w:firstLine="482" w:firstLineChars="200"/>
        <w:rPr>
          <w:rFonts w:ascii="宋体"/>
          <w:b/>
          <w:bCs/>
          <w:sz w:val="24"/>
          <w:szCs w:val="24"/>
        </w:rPr>
      </w:pPr>
      <w:r>
        <w:rPr>
          <w:rFonts w:ascii="宋体" w:hAnsi="宋体" w:cs="宋体"/>
          <w:b/>
          <w:bCs/>
          <w:sz w:val="24"/>
          <w:szCs w:val="24"/>
        </w:rPr>
        <w:t>5.</w:t>
      </w:r>
      <w:r>
        <w:rPr>
          <w:rFonts w:hint="eastAsia" w:ascii="宋体" w:hAnsi="宋体" w:cs="宋体"/>
          <w:b/>
          <w:bCs/>
          <w:sz w:val="24"/>
          <w:szCs w:val="24"/>
        </w:rPr>
        <w:t>特别说明</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 xml:space="preserve">5.1 </w:t>
      </w:r>
      <w:r>
        <w:rPr>
          <w:rFonts w:hint="eastAsia" w:ascii="宋体" w:hAnsi="宋体" w:cs="宋体"/>
          <w:sz w:val="24"/>
          <w:szCs w:val="24"/>
        </w:rPr>
        <w:t>单位负责人为同一人或者存在直接控股、管理关系的不同投标人，以及属于同一母公司或集团的不同投标人不得参加同一合同项下的政府采购活动。</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 xml:space="preserve">5.2 </w:t>
      </w:r>
      <w:r>
        <w:rPr>
          <w:rFonts w:hint="eastAsia" w:ascii="宋体" w:hAnsi="宋体" w:cs="宋体"/>
          <w:sz w:val="24"/>
          <w:szCs w:val="24"/>
        </w:rPr>
        <w:t>为采购项目提供整体设计、规范编制或者项目管理、监理、检测等服务的投标人，不得再参加该采购项目的其他采购活动。</w:t>
      </w:r>
    </w:p>
    <w:p>
      <w:pPr>
        <w:spacing w:line="360" w:lineRule="auto"/>
        <w:ind w:firstLine="480" w:firstLineChars="200"/>
        <w:rPr>
          <w:rFonts w:ascii="宋体"/>
        </w:rPr>
      </w:pPr>
      <w:r>
        <w:rPr>
          <w:rFonts w:ascii="宋体" w:hAnsi="宋体" w:cs="宋体"/>
          <w:sz w:val="24"/>
          <w:szCs w:val="24"/>
        </w:rPr>
        <w:t>5.3</w:t>
      </w:r>
      <w:r>
        <w:rPr>
          <w:rFonts w:hint="eastAsia" w:ascii="宋体" w:hAnsi="宋体" w:cs="宋体"/>
          <w:sz w:val="24"/>
          <w:szCs w:val="24"/>
        </w:rPr>
        <w:t>投标人自行承担所有与投标有关的全部费用。</w:t>
      </w:r>
      <w:bookmarkStart w:id="9" w:name="EBb242ed4d95ae426f999df4b9b64f51fb"/>
      <w:bookmarkEnd w:id="9"/>
      <w:bookmarkStart w:id="10" w:name="EBf33655181aa74616a4714729efbcef95"/>
      <w:bookmarkEnd w:id="10"/>
    </w:p>
    <w:p>
      <w:pPr>
        <w:pStyle w:val="5"/>
        <w:rPr>
          <w:rFonts w:ascii="宋体" w:hAnsi="宋体" w:eastAsia="宋体" w:cs="Times New Roman"/>
        </w:rPr>
      </w:pPr>
      <w:bookmarkStart w:id="11" w:name="_Toc43498221"/>
      <w:r>
        <w:rPr>
          <w:rFonts w:hint="eastAsia" w:ascii="宋体" w:hAnsi="宋体" w:eastAsia="宋体" w:cs="宋体"/>
        </w:rPr>
        <w:t>二  招标文件说明</w:t>
      </w:r>
      <w:bookmarkEnd w:id="11"/>
    </w:p>
    <w:p>
      <w:pPr>
        <w:spacing w:line="360" w:lineRule="auto"/>
        <w:ind w:firstLine="482" w:firstLineChars="200"/>
        <w:rPr>
          <w:rFonts w:ascii="宋体"/>
          <w:b/>
          <w:bCs/>
          <w:sz w:val="24"/>
          <w:szCs w:val="24"/>
        </w:rPr>
      </w:pPr>
      <w:r>
        <w:rPr>
          <w:rFonts w:ascii="宋体" w:hAnsi="宋体" w:cs="宋体"/>
          <w:b/>
          <w:bCs/>
          <w:sz w:val="24"/>
          <w:szCs w:val="24"/>
        </w:rPr>
        <w:t>6</w:t>
      </w:r>
      <w:r>
        <w:rPr>
          <w:rFonts w:ascii="宋体" w:cs="宋体"/>
          <w:b/>
          <w:bCs/>
          <w:sz w:val="24"/>
          <w:szCs w:val="24"/>
        </w:rPr>
        <w:t>.</w:t>
      </w:r>
      <w:r>
        <w:rPr>
          <w:rFonts w:hint="eastAsia" w:ascii="宋体" w:hAnsi="宋体" w:cs="宋体"/>
          <w:b/>
          <w:bCs/>
          <w:sz w:val="24"/>
          <w:szCs w:val="24"/>
        </w:rPr>
        <w:t>招标文件的构成</w:t>
      </w:r>
    </w:p>
    <w:p>
      <w:pPr>
        <w:spacing w:line="360" w:lineRule="auto"/>
        <w:ind w:firstLine="480" w:firstLineChars="200"/>
        <w:rPr>
          <w:rFonts w:ascii="宋体"/>
          <w:sz w:val="24"/>
          <w:szCs w:val="24"/>
        </w:rPr>
      </w:pPr>
      <w:r>
        <w:rPr>
          <w:rFonts w:ascii="宋体" w:hAnsi="宋体" w:cs="宋体"/>
          <w:sz w:val="24"/>
          <w:szCs w:val="24"/>
        </w:rPr>
        <w:t>6.1</w:t>
      </w:r>
      <w:r>
        <w:rPr>
          <w:rFonts w:hint="eastAsia" w:ascii="宋体" w:hAnsi="宋体" w:cs="宋体"/>
          <w:sz w:val="24"/>
          <w:szCs w:val="24"/>
        </w:rPr>
        <w:t>招标文件用以阐明所需货物及服务、招标、投标程序和合同条款。招标文件由下述部分组成：</w:t>
      </w:r>
    </w:p>
    <w:p>
      <w:pPr>
        <w:spacing w:line="360" w:lineRule="auto"/>
        <w:ind w:firstLine="480" w:firstLineChars="200"/>
        <w:rPr>
          <w:rFonts w:ascii="宋体"/>
          <w:sz w:val="24"/>
          <w:szCs w:val="24"/>
        </w:rPr>
      </w:pPr>
      <w:r>
        <w:rPr>
          <w:rFonts w:ascii="宋体" w:hAnsi="宋体" w:cs="宋体"/>
          <w:sz w:val="24"/>
          <w:szCs w:val="24"/>
        </w:rPr>
        <w:t>6.1.1</w:t>
      </w:r>
      <w:r>
        <w:rPr>
          <w:rFonts w:hint="eastAsia" w:ascii="宋体" w:hAnsi="宋体" w:cs="宋体"/>
          <w:sz w:val="24"/>
          <w:szCs w:val="24"/>
        </w:rPr>
        <w:t>公开招标投标邀请</w:t>
      </w:r>
    </w:p>
    <w:p>
      <w:pPr>
        <w:spacing w:line="360" w:lineRule="auto"/>
        <w:ind w:firstLine="480" w:firstLineChars="200"/>
        <w:rPr>
          <w:rFonts w:ascii="宋体"/>
          <w:sz w:val="24"/>
          <w:szCs w:val="24"/>
        </w:rPr>
      </w:pPr>
      <w:r>
        <w:rPr>
          <w:rFonts w:ascii="宋体" w:hAnsi="宋体" w:cs="宋体"/>
          <w:sz w:val="24"/>
          <w:szCs w:val="24"/>
        </w:rPr>
        <w:t>6.1.2</w:t>
      </w:r>
      <w:r>
        <w:rPr>
          <w:rFonts w:hint="eastAsia" w:ascii="宋体" w:hAnsi="宋体" w:cs="宋体"/>
          <w:sz w:val="24"/>
          <w:szCs w:val="24"/>
        </w:rPr>
        <w:t>投标人须知</w:t>
      </w:r>
    </w:p>
    <w:p>
      <w:pPr>
        <w:spacing w:line="360" w:lineRule="auto"/>
        <w:ind w:firstLine="480" w:firstLineChars="200"/>
        <w:rPr>
          <w:rFonts w:ascii="宋体"/>
          <w:sz w:val="24"/>
          <w:szCs w:val="24"/>
        </w:rPr>
      </w:pPr>
      <w:r>
        <w:rPr>
          <w:rFonts w:ascii="宋体" w:hAnsi="宋体" w:cs="宋体"/>
          <w:sz w:val="24"/>
          <w:szCs w:val="24"/>
        </w:rPr>
        <w:t>6.1.3</w:t>
      </w:r>
      <w:r>
        <w:rPr>
          <w:rFonts w:hint="eastAsia" w:ascii="宋体" w:hAnsi="宋体" w:cs="宋体"/>
          <w:sz w:val="24"/>
          <w:szCs w:val="24"/>
        </w:rPr>
        <w:t>采购需求</w:t>
      </w:r>
    </w:p>
    <w:p>
      <w:pPr>
        <w:spacing w:line="360" w:lineRule="auto"/>
        <w:ind w:firstLine="480" w:firstLineChars="200"/>
        <w:rPr>
          <w:rFonts w:ascii="宋体"/>
          <w:sz w:val="24"/>
          <w:szCs w:val="24"/>
        </w:rPr>
      </w:pPr>
      <w:r>
        <w:rPr>
          <w:rFonts w:ascii="宋体" w:hAnsi="宋体" w:cs="宋体"/>
          <w:sz w:val="24"/>
          <w:szCs w:val="24"/>
        </w:rPr>
        <w:t>6.1.4</w:t>
      </w:r>
      <w:r>
        <w:rPr>
          <w:rFonts w:hint="eastAsia" w:ascii="宋体" w:hAnsi="宋体" w:cs="宋体"/>
          <w:sz w:val="24"/>
          <w:szCs w:val="24"/>
        </w:rPr>
        <w:t>政府采购合同格式</w:t>
      </w:r>
    </w:p>
    <w:p>
      <w:pPr>
        <w:spacing w:line="360" w:lineRule="auto"/>
        <w:ind w:firstLine="480" w:firstLineChars="200"/>
        <w:rPr>
          <w:rFonts w:ascii="宋体"/>
          <w:sz w:val="24"/>
          <w:szCs w:val="24"/>
        </w:rPr>
      </w:pPr>
      <w:r>
        <w:rPr>
          <w:rFonts w:ascii="宋体" w:hAnsi="宋体" w:cs="宋体"/>
          <w:sz w:val="24"/>
          <w:szCs w:val="24"/>
        </w:rPr>
        <w:t>6.1.5</w:t>
      </w:r>
      <w:r>
        <w:rPr>
          <w:rFonts w:hint="eastAsia" w:ascii="宋体" w:hAnsi="宋体" w:cs="宋体"/>
          <w:sz w:val="24"/>
          <w:szCs w:val="24"/>
        </w:rPr>
        <w:t>投标相关文件格式</w:t>
      </w:r>
    </w:p>
    <w:p>
      <w:pPr>
        <w:spacing w:line="360" w:lineRule="auto"/>
        <w:ind w:firstLine="480" w:firstLineChars="200"/>
        <w:rPr>
          <w:rFonts w:ascii="宋体"/>
          <w:sz w:val="24"/>
          <w:szCs w:val="24"/>
        </w:rPr>
      </w:pPr>
      <w:r>
        <w:rPr>
          <w:rFonts w:ascii="宋体" w:hAnsi="宋体" w:cs="宋体"/>
          <w:sz w:val="24"/>
          <w:szCs w:val="24"/>
        </w:rPr>
        <w:t>6.1.6</w:t>
      </w:r>
      <w:r>
        <w:rPr>
          <w:rFonts w:hint="eastAsia" w:ascii="宋体" w:hAnsi="宋体" w:cs="宋体"/>
          <w:sz w:val="24"/>
          <w:szCs w:val="24"/>
        </w:rPr>
        <w:t>评标办法和细则</w:t>
      </w:r>
    </w:p>
    <w:p>
      <w:pPr>
        <w:spacing w:line="360" w:lineRule="auto"/>
        <w:ind w:firstLine="480" w:firstLineChars="200"/>
        <w:rPr>
          <w:rFonts w:ascii="宋体"/>
          <w:sz w:val="24"/>
          <w:szCs w:val="24"/>
        </w:rPr>
      </w:pPr>
      <w:r>
        <w:rPr>
          <w:rFonts w:ascii="宋体" w:hAnsi="宋体" w:cs="宋体"/>
          <w:sz w:val="24"/>
          <w:szCs w:val="24"/>
        </w:rPr>
        <w:t>6.1.7</w:t>
      </w:r>
      <w:r>
        <w:rPr>
          <w:rFonts w:hint="eastAsia" w:ascii="宋体" w:hAnsi="宋体" w:cs="宋体"/>
          <w:sz w:val="24"/>
          <w:szCs w:val="24"/>
        </w:rPr>
        <w:t>与本项目有关的招标文件澄清、答复、修改、补充的内容。</w:t>
      </w:r>
    </w:p>
    <w:p>
      <w:pPr>
        <w:spacing w:line="360" w:lineRule="auto"/>
        <w:ind w:firstLine="482" w:firstLineChars="200"/>
        <w:rPr>
          <w:rFonts w:ascii="宋体"/>
          <w:b/>
          <w:bCs/>
          <w:sz w:val="24"/>
          <w:szCs w:val="24"/>
        </w:rPr>
      </w:pPr>
      <w:r>
        <w:rPr>
          <w:rFonts w:ascii="宋体" w:hAnsi="宋体" w:cs="宋体"/>
          <w:b/>
          <w:bCs/>
          <w:sz w:val="24"/>
          <w:szCs w:val="24"/>
        </w:rPr>
        <w:t>7.</w:t>
      </w:r>
      <w:r>
        <w:rPr>
          <w:rFonts w:hint="eastAsia" w:ascii="宋体" w:hAnsi="宋体" w:cs="宋体"/>
          <w:b/>
          <w:bCs/>
          <w:sz w:val="24"/>
          <w:szCs w:val="24"/>
        </w:rPr>
        <w:t>投标人的风险</w:t>
      </w:r>
    </w:p>
    <w:p>
      <w:pPr>
        <w:spacing w:line="360" w:lineRule="auto"/>
        <w:ind w:firstLine="480" w:firstLineChars="200"/>
        <w:rPr>
          <w:rFonts w:ascii="宋体"/>
          <w:sz w:val="24"/>
          <w:szCs w:val="24"/>
        </w:rPr>
      </w:pPr>
      <w:r>
        <w:rPr>
          <w:rFonts w:ascii="宋体" w:hAnsi="宋体" w:cs="宋体"/>
          <w:sz w:val="24"/>
          <w:szCs w:val="24"/>
        </w:rPr>
        <w:t>7.1</w:t>
      </w:r>
      <w:r>
        <w:rPr>
          <w:rFonts w:hint="eastAsia" w:ascii="宋体" w:hAnsi="宋体" w:cs="宋体"/>
          <w:sz w:val="24"/>
          <w:szCs w:val="24"/>
        </w:rPr>
        <w:t>投标人应认真阅读招标文件中的所有条款。投标人没有按照招标文件的要求提供全部资料，或者投标人没有对招标文件在各方面作出实质性响应是投标人的风险，并可能导致其投标被拒绝。</w:t>
      </w:r>
    </w:p>
    <w:p>
      <w:pPr>
        <w:spacing w:line="360" w:lineRule="auto"/>
        <w:ind w:firstLine="482" w:firstLineChars="200"/>
        <w:rPr>
          <w:rFonts w:ascii="宋体"/>
          <w:b/>
          <w:bCs/>
          <w:sz w:val="24"/>
          <w:szCs w:val="24"/>
        </w:rPr>
      </w:pPr>
      <w:r>
        <w:rPr>
          <w:rFonts w:ascii="宋体" w:hAnsi="宋体" w:cs="宋体"/>
          <w:b/>
          <w:bCs/>
          <w:sz w:val="24"/>
          <w:szCs w:val="24"/>
        </w:rPr>
        <w:t>8</w:t>
      </w:r>
      <w:r>
        <w:rPr>
          <w:rFonts w:ascii="宋体" w:cs="宋体"/>
          <w:b/>
          <w:bCs/>
          <w:sz w:val="24"/>
          <w:szCs w:val="24"/>
        </w:rPr>
        <w:t>.</w:t>
      </w:r>
      <w:r>
        <w:rPr>
          <w:rFonts w:hint="eastAsia" w:ascii="宋体" w:hAnsi="宋体" w:cs="宋体"/>
          <w:b/>
          <w:bCs/>
          <w:sz w:val="24"/>
          <w:szCs w:val="24"/>
        </w:rPr>
        <w:t>招标文件的发售及澄清</w:t>
      </w:r>
    </w:p>
    <w:p>
      <w:pPr>
        <w:spacing w:line="360" w:lineRule="auto"/>
        <w:ind w:firstLine="480" w:firstLineChars="200"/>
        <w:rPr>
          <w:rFonts w:ascii="宋体"/>
          <w:sz w:val="24"/>
          <w:szCs w:val="24"/>
        </w:rPr>
      </w:pPr>
      <w:r>
        <w:rPr>
          <w:rFonts w:ascii="宋体" w:hAnsi="宋体" w:cs="宋体"/>
          <w:sz w:val="24"/>
          <w:szCs w:val="24"/>
        </w:rPr>
        <w:t>8.1</w:t>
      </w:r>
      <w:r>
        <w:rPr>
          <w:rFonts w:hint="eastAsia" w:ascii="宋体" w:hAnsi="宋体" w:cs="宋体"/>
          <w:sz w:val="24"/>
          <w:szCs w:val="24"/>
        </w:rPr>
        <w:t>招标文件澄清、答复、修改、补充的内容为招标文件的组成部分。</w:t>
      </w:r>
    </w:p>
    <w:p>
      <w:pPr>
        <w:spacing w:line="360" w:lineRule="auto"/>
        <w:ind w:firstLine="480" w:firstLineChars="200"/>
        <w:rPr>
          <w:rFonts w:ascii="宋体"/>
          <w:sz w:val="24"/>
          <w:szCs w:val="24"/>
        </w:rPr>
      </w:pPr>
      <w:r>
        <w:rPr>
          <w:rFonts w:ascii="宋体" w:hAnsi="宋体" w:cs="宋体"/>
          <w:sz w:val="24"/>
          <w:szCs w:val="24"/>
        </w:rPr>
        <w:t>8.2</w:t>
      </w:r>
      <w:r>
        <w:rPr>
          <w:rFonts w:hint="eastAsia" w:ascii="宋体" w:hAnsi="宋体" w:cs="宋体"/>
          <w:sz w:val="24"/>
          <w:szCs w:val="24"/>
        </w:rPr>
        <w:t>报名投标人认真阅读招标文件，应于招标文件规定的时间前向采购代理机构书面提出澄清申请。采购代理机构对已发出的招标文件进行必要的澄清或者修改。澄清或者修改内容可能影响投标文件编制的，采购代理机构在投标截止时间</w:t>
      </w:r>
      <w:r>
        <w:rPr>
          <w:rFonts w:ascii="宋体" w:hAnsi="宋体" w:cs="宋体"/>
          <w:sz w:val="24"/>
          <w:szCs w:val="24"/>
        </w:rPr>
        <w:t>15</w:t>
      </w:r>
      <w:r>
        <w:rPr>
          <w:rFonts w:hint="eastAsia" w:ascii="宋体" w:hAnsi="宋体" w:cs="宋体"/>
          <w:sz w:val="24"/>
          <w:szCs w:val="24"/>
        </w:rPr>
        <w:t>日前</w:t>
      </w:r>
      <w:r>
        <w:rPr>
          <w:rFonts w:ascii="宋体" w:cs="宋体"/>
          <w:sz w:val="24"/>
          <w:szCs w:val="24"/>
        </w:rPr>
        <w:t>,</w:t>
      </w:r>
      <w:r>
        <w:rPr>
          <w:rFonts w:hint="eastAsia" w:ascii="宋体" w:hAnsi="宋体" w:cs="宋体"/>
          <w:sz w:val="24"/>
          <w:szCs w:val="24"/>
        </w:rPr>
        <w:t>在“浙江省政府采购网”、“浙江省丽水市公共资源交易网</w:t>
      </w:r>
      <w:r>
        <w:rPr>
          <w:rFonts w:ascii="宋体" w:hAnsi="宋体" w:cs="宋体"/>
          <w:sz w:val="24"/>
          <w:szCs w:val="24"/>
        </w:rPr>
        <w:t>(</w:t>
      </w:r>
      <w:r>
        <w:rPr>
          <w:rFonts w:hint="eastAsia" w:ascii="宋体" w:hAnsi="宋体" w:cs="宋体"/>
          <w:sz w:val="24"/>
          <w:szCs w:val="24"/>
        </w:rPr>
        <w:t>云和</w:t>
      </w:r>
      <w:r>
        <w:rPr>
          <w:rFonts w:ascii="宋体" w:hAnsi="宋体" w:cs="宋体"/>
          <w:sz w:val="24"/>
          <w:szCs w:val="24"/>
        </w:rPr>
        <w:t>)</w:t>
      </w:r>
      <w:r>
        <w:rPr>
          <w:rFonts w:hint="eastAsia" w:ascii="宋体" w:hAnsi="宋体" w:cs="宋体"/>
          <w:sz w:val="24"/>
          <w:szCs w:val="24"/>
        </w:rPr>
        <w:t>”公布更正公告，并对其具有约束力。不足</w:t>
      </w:r>
      <w:r>
        <w:rPr>
          <w:rFonts w:ascii="宋体" w:hAnsi="宋体" w:cs="宋体"/>
          <w:sz w:val="24"/>
          <w:szCs w:val="24"/>
        </w:rPr>
        <w:t>15</w:t>
      </w:r>
      <w:r>
        <w:rPr>
          <w:rFonts w:hint="eastAsia" w:ascii="宋体" w:hAnsi="宋体" w:cs="宋体"/>
          <w:sz w:val="24"/>
          <w:szCs w:val="24"/>
        </w:rPr>
        <w:t>日的，采购代理机构有权顺延提交投标文件的截止时间。</w:t>
      </w:r>
    </w:p>
    <w:p>
      <w:pPr>
        <w:spacing w:line="360" w:lineRule="auto"/>
        <w:ind w:firstLine="482" w:firstLineChars="200"/>
        <w:rPr>
          <w:rFonts w:ascii="宋体"/>
          <w:b/>
          <w:bCs/>
          <w:sz w:val="24"/>
          <w:szCs w:val="24"/>
        </w:rPr>
      </w:pPr>
      <w:r>
        <w:rPr>
          <w:rFonts w:ascii="宋体" w:hAnsi="宋体" w:cs="宋体"/>
          <w:b/>
          <w:bCs/>
          <w:sz w:val="24"/>
          <w:szCs w:val="24"/>
        </w:rPr>
        <w:t xml:space="preserve">8.3 </w:t>
      </w:r>
      <w:r>
        <w:rPr>
          <w:rFonts w:hint="eastAsia" w:ascii="宋体" w:hAnsi="宋体" w:cs="宋体"/>
          <w:b/>
          <w:bCs/>
          <w:sz w:val="24"/>
          <w:szCs w:val="24"/>
        </w:rPr>
        <w:t>潜在投标人应密切关注“浙江省政府采购网”、“浙江省丽水市公共资源交易网</w:t>
      </w:r>
      <w:r>
        <w:rPr>
          <w:rFonts w:ascii="宋体" w:hAnsi="宋体" w:cs="宋体"/>
          <w:b/>
          <w:bCs/>
          <w:sz w:val="24"/>
          <w:szCs w:val="24"/>
        </w:rPr>
        <w:t>(</w:t>
      </w:r>
      <w:r>
        <w:rPr>
          <w:rFonts w:hint="eastAsia" w:ascii="宋体" w:hAnsi="宋体" w:cs="宋体"/>
          <w:b/>
          <w:bCs/>
          <w:sz w:val="24"/>
          <w:szCs w:val="24"/>
        </w:rPr>
        <w:t>云和</w:t>
      </w:r>
      <w:r>
        <w:rPr>
          <w:rFonts w:ascii="宋体" w:hAnsi="宋体" w:cs="宋体"/>
          <w:b/>
          <w:bCs/>
          <w:sz w:val="24"/>
          <w:szCs w:val="24"/>
        </w:rPr>
        <w:t>)</w:t>
      </w:r>
      <w:r>
        <w:rPr>
          <w:rFonts w:hint="eastAsia" w:ascii="宋体" w:hAnsi="宋体" w:cs="宋体"/>
          <w:b/>
          <w:bCs/>
          <w:sz w:val="24"/>
          <w:szCs w:val="24"/>
        </w:rPr>
        <w:t>”交易平台，如有修改等，投标人应及时响应。</w:t>
      </w:r>
    </w:p>
    <w:p>
      <w:pPr>
        <w:pStyle w:val="5"/>
        <w:ind w:firstLine="200" w:firstLineChars="0"/>
        <w:rPr>
          <w:rFonts w:ascii="宋体" w:hAnsi="宋体" w:eastAsia="宋体" w:cs="Times New Roman"/>
          <w:sz w:val="32"/>
          <w:szCs w:val="32"/>
        </w:rPr>
      </w:pPr>
      <w:bookmarkStart w:id="12" w:name="_Toc43498222"/>
      <w:r>
        <w:rPr>
          <w:rFonts w:hint="eastAsia" w:ascii="宋体" w:hAnsi="宋体" w:eastAsia="宋体" w:cs="宋体"/>
          <w:sz w:val="32"/>
          <w:szCs w:val="32"/>
        </w:rPr>
        <w:t>三  投标文件的编写</w:t>
      </w:r>
      <w:bookmarkEnd w:id="12"/>
    </w:p>
    <w:p>
      <w:pPr>
        <w:spacing w:line="360" w:lineRule="auto"/>
        <w:ind w:firstLine="482" w:firstLineChars="200"/>
        <w:rPr>
          <w:rFonts w:ascii="宋体"/>
          <w:b/>
          <w:bCs/>
          <w:sz w:val="24"/>
          <w:szCs w:val="24"/>
        </w:rPr>
      </w:pPr>
      <w:r>
        <w:rPr>
          <w:rFonts w:ascii="宋体" w:hAnsi="宋体" w:cs="宋体"/>
          <w:b/>
          <w:bCs/>
          <w:sz w:val="24"/>
          <w:szCs w:val="24"/>
        </w:rPr>
        <w:t>9</w:t>
      </w:r>
      <w:r>
        <w:rPr>
          <w:rFonts w:ascii="宋体" w:cs="宋体"/>
          <w:b/>
          <w:bCs/>
          <w:sz w:val="24"/>
          <w:szCs w:val="24"/>
        </w:rPr>
        <w:t>.</w:t>
      </w:r>
      <w:r>
        <w:rPr>
          <w:rFonts w:hint="eastAsia" w:ascii="宋体" w:hAnsi="宋体" w:cs="宋体"/>
          <w:b/>
          <w:bCs/>
          <w:sz w:val="24"/>
          <w:szCs w:val="24"/>
        </w:rPr>
        <w:t>要求</w:t>
      </w:r>
    </w:p>
    <w:p>
      <w:pPr>
        <w:spacing w:line="360" w:lineRule="auto"/>
        <w:ind w:firstLine="480" w:firstLineChars="200"/>
        <w:rPr>
          <w:rFonts w:ascii="宋体"/>
          <w:sz w:val="24"/>
          <w:szCs w:val="24"/>
        </w:rPr>
      </w:pPr>
      <w:r>
        <w:rPr>
          <w:rFonts w:ascii="宋体" w:hAnsi="宋体" w:cs="宋体"/>
          <w:sz w:val="24"/>
          <w:szCs w:val="24"/>
        </w:rPr>
        <w:t>9.1</w:t>
      </w:r>
      <w:r>
        <w:rPr>
          <w:rFonts w:hint="eastAsia" w:ascii="宋体" w:hAnsi="宋体" w:cs="宋体"/>
          <w:sz w:val="24"/>
          <w:szCs w:val="24"/>
        </w:rPr>
        <w:t>投标人应仔细阅读招标文件的所有内容，按照招标文件的要求提交投标文件，并对所提供的全部资料的真实性承担法律责任。</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9.2</w:t>
      </w:r>
      <w:r>
        <w:rPr>
          <w:rFonts w:hint="eastAsia" w:ascii="宋体" w:hAnsi="宋体" w:cs="宋体"/>
          <w:color w:val="000000" w:themeColor="text1"/>
          <w:sz w:val="24"/>
          <w:szCs w:val="24"/>
          <w14:textFill>
            <w14:solidFill>
              <w14:schemeClr w14:val="tx1"/>
            </w14:solidFill>
          </w14:textFill>
        </w:rPr>
        <w:t>投标文件、投标人与采购有关的往来通知、函件和文件均应使用中文。如涉及非中文内容的，投标人有义务将其内容翻译成中文，一切对非中文内容的误解，都将由投标人承担。</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9.3</w:t>
      </w:r>
      <w:r>
        <w:rPr>
          <w:rFonts w:hint="eastAsia" w:ascii="宋体" w:hAnsi="宋体" w:cs="宋体"/>
          <w:b/>
          <w:bCs/>
          <w:color w:val="000000" w:themeColor="text1"/>
          <w:sz w:val="24"/>
          <w:szCs w:val="24"/>
          <w14:textFill>
            <w14:solidFill>
              <w14:schemeClr w14:val="tx1"/>
            </w14:solidFill>
          </w14:textFill>
        </w:rPr>
        <w:t>投标文件的形式：电子投标文件。</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10. </w:t>
      </w:r>
      <w:r>
        <w:rPr>
          <w:rFonts w:hint="eastAsia" w:ascii="宋体" w:hAnsi="宋体" w:cs="宋体"/>
          <w:b/>
          <w:bCs/>
          <w:color w:val="000000" w:themeColor="text1"/>
          <w:sz w:val="24"/>
          <w:szCs w:val="24"/>
          <w14:textFill>
            <w14:solidFill>
              <w14:schemeClr w14:val="tx1"/>
            </w14:solidFill>
          </w14:textFill>
        </w:rPr>
        <w:t>投标文件的组成</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10</w:t>
      </w:r>
      <w:r>
        <w:rPr>
          <w:rFonts w:asci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上传的投标文件应分为资格审查文件、商务技术文件、报价文件三部分</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资格审查文件、商务技术文件如有报价的内容</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其投标文件无效。报价文件如有商务技术内容</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其商务技术内容评标时将作为无效内容。</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11. </w:t>
      </w:r>
      <w:r>
        <w:rPr>
          <w:rFonts w:hint="eastAsia" w:ascii="宋体" w:hAnsi="宋体" w:cs="宋体"/>
          <w:b/>
          <w:bCs/>
          <w:color w:val="000000" w:themeColor="text1"/>
          <w:sz w:val="24"/>
          <w:szCs w:val="24"/>
          <w14:textFill>
            <w14:solidFill>
              <w14:schemeClr w14:val="tx1"/>
            </w14:solidFill>
          </w14:textFill>
        </w:rPr>
        <w:t>投标文件编制内容和要求</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11.1 </w:t>
      </w:r>
      <w:r>
        <w:rPr>
          <w:rFonts w:hint="eastAsia" w:ascii="宋体" w:hAnsi="宋体" w:cs="宋体"/>
          <w:b/>
          <w:bCs/>
          <w:color w:val="000000" w:themeColor="text1"/>
          <w:sz w:val="24"/>
          <w:szCs w:val="24"/>
          <w14:textFill>
            <w14:solidFill>
              <w14:schemeClr w14:val="tx1"/>
            </w14:solidFill>
          </w14:textFill>
        </w:rPr>
        <w:t>资格审查文件编制内容和要求：</w:t>
      </w:r>
      <w:r>
        <w:rPr>
          <w:rFonts w:hint="eastAsia" w:ascii="宋体" w:hAnsi="宋体" w:cs="宋体"/>
          <w:color w:val="000000" w:themeColor="text1"/>
          <w:sz w:val="24"/>
          <w:szCs w:val="24"/>
          <w14:textFill>
            <w14:solidFill>
              <w14:schemeClr w14:val="tx1"/>
            </w14:solidFill>
          </w14:textFill>
        </w:rPr>
        <w:t>格式见第五章资格审查文件格式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11.1.1</w:t>
      </w:r>
      <w:r>
        <w:rPr>
          <w:rFonts w:hint="eastAsia" w:ascii="宋体" w:hAnsi="宋体" w:cs="宋体"/>
          <w:color w:val="000000" w:themeColor="text1"/>
          <w:sz w:val="24"/>
          <w:szCs w:val="24"/>
          <w14:textFill>
            <w14:solidFill>
              <w14:schemeClr w14:val="tx1"/>
            </w14:solidFill>
          </w14:textFill>
        </w:rPr>
        <w:t>公司有效营业执照</w:t>
      </w:r>
      <w:r>
        <w:rPr>
          <w:rFonts w:hint="eastAsia" w:ascii="宋体" w:hAnsi="宋体" w:cs="宋体"/>
          <w:color w:val="000000" w:themeColor="text1"/>
          <w:sz w:val="24"/>
          <w:szCs w:val="24"/>
          <w:u w:val="single"/>
          <w14:textFill>
            <w14:solidFill>
              <w14:schemeClr w14:val="tx1"/>
            </w14:solidFill>
          </w14:textFill>
        </w:rPr>
        <w:t>原件彩色扫描件</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11.1.</w:t>
      </w:r>
      <w:r>
        <w:rPr>
          <w:rFonts w:hint="eastAsia" w:ascii="宋体" w:hAnsi="宋体" w:cs="宋体"/>
          <w:color w:val="000000" w:themeColor="text1"/>
          <w:sz w:val="24"/>
          <w:szCs w:val="24"/>
          <w14:textFill>
            <w14:solidFill>
              <w14:schemeClr w14:val="tx1"/>
            </w14:solidFill>
          </w14:textFill>
        </w:rPr>
        <w:t>2关于财务状况、缴纳税收和社会保障资金的承诺函；</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11.1.</w:t>
      </w:r>
      <w:r>
        <w:rPr>
          <w:rFonts w:hint="eastAsia" w:ascii="宋体" w:hAnsi="宋体" w:cs="宋体"/>
          <w:color w:val="000000" w:themeColor="text1"/>
          <w:sz w:val="24"/>
          <w:szCs w:val="24"/>
          <w14:textFill>
            <w14:solidFill>
              <w14:schemeClr w14:val="tx1"/>
            </w14:solidFill>
          </w14:textFill>
        </w:rPr>
        <w:t>3具有履行合同所必需的设备和专业技术能力的承诺函；</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11.1.</w:t>
      </w:r>
      <w:r>
        <w:rPr>
          <w:rFonts w:hint="eastAsia" w:ascii="宋体" w:hAnsi="宋体" w:cs="宋体"/>
          <w:color w:val="000000" w:themeColor="text1"/>
          <w:sz w:val="24"/>
          <w:szCs w:val="24"/>
          <w14:textFill>
            <w14:solidFill>
              <w14:schemeClr w14:val="tx1"/>
            </w14:solidFill>
          </w14:textFill>
        </w:rPr>
        <w:t>4无重大违法记录声明书；</w:t>
      </w:r>
    </w:p>
    <w:p>
      <w:pPr>
        <w:spacing w:line="360" w:lineRule="auto"/>
        <w:ind w:firstLine="480" w:firstLineChars="200"/>
        <w:rPr>
          <w:rFonts w:ascii="宋体" w:hAnsi="宋体"/>
          <w:sz w:val="24"/>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11.1.</w:t>
      </w:r>
      <w:r>
        <w:rPr>
          <w:rFonts w:hint="eastAsia" w:ascii="宋体" w:hAnsi="宋体" w:cs="宋体"/>
          <w:color w:val="000000" w:themeColor="text1"/>
          <w:sz w:val="24"/>
          <w:szCs w:val="24"/>
          <w14:textFill>
            <w14:solidFill>
              <w14:schemeClr w14:val="tx1"/>
            </w14:solidFill>
          </w14:textFill>
        </w:rPr>
        <w:t>5</w:t>
      </w:r>
      <w:r>
        <w:rPr>
          <w:rFonts w:hint="eastAsia" w:ascii="宋体" w:hAnsi="宋体"/>
          <w:color w:val="000000" w:themeColor="text1"/>
          <w:sz w:val="24"/>
          <w14:textFill>
            <w14:solidFill>
              <w14:schemeClr w14:val="tx1"/>
            </w14:solidFill>
          </w14:textFill>
        </w:rPr>
        <w:t>信用查询记录</w:t>
      </w:r>
      <w:r>
        <w:rPr>
          <w:rFonts w:hint="eastAsia" w:hAnsi="宋体"/>
          <w:b/>
          <w:color w:val="0000FF"/>
          <w:spacing w:val="6"/>
          <w:sz w:val="24"/>
        </w:rPr>
        <w:t>（</w:t>
      </w:r>
      <w:r>
        <w:rPr>
          <w:rFonts w:hint="eastAsia" w:hAnsi="宋体"/>
          <w:b/>
          <w:spacing w:val="6"/>
          <w:sz w:val="24"/>
        </w:rPr>
        <w:t>注：</w:t>
      </w:r>
      <w:r>
        <w:rPr>
          <w:rFonts w:hint="eastAsia" w:hAnsi="宋体"/>
          <w:b/>
          <w:color w:val="FF0000"/>
          <w:spacing w:val="6"/>
          <w:sz w:val="24"/>
        </w:rPr>
        <w:t>本项内容由代理机构在资格审查现场完成查询，故不作装入资格审查文件要求</w:t>
      </w:r>
      <w:r>
        <w:rPr>
          <w:rFonts w:hint="eastAsia" w:hAnsi="宋体"/>
          <w:b/>
          <w:spacing w:val="6"/>
          <w:sz w:val="24"/>
        </w:rPr>
        <w:t>。查询内容为未被“信用中国”（www.creditchina.gov.cn）、中国政府采购网（www.ccgp.gov.cn）列入失信被执行人、重大税收违法案件当事人名单、政府采购严重违法失信行为记录）</w:t>
      </w:r>
      <w:r>
        <w:rPr>
          <w:rFonts w:hAnsi="宋体"/>
          <w:b/>
          <w:spacing w:val="6"/>
          <w:sz w:val="24"/>
        </w:rPr>
        <w:t>；</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11.1.</w:t>
      </w:r>
      <w:r>
        <w:rPr>
          <w:rFonts w:hint="eastAsia" w:ascii="宋体" w:hAnsi="宋体" w:cs="宋体"/>
          <w:color w:val="000000" w:themeColor="text1"/>
          <w:sz w:val="24"/>
          <w:szCs w:val="24"/>
          <w14:textFill>
            <w14:solidFill>
              <w14:schemeClr w14:val="tx1"/>
            </w14:solidFill>
          </w14:textFill>
        </w:rPr>
        <w:t>6负责人身份证</w:t>
      </w:r>
      <w:r>
        <w:rPr>
          <w:rFonts w:hint="eastAsia" w:ascii="宋体" w:hAnsi="宋体" w:cs="宋体"/>
          <w:color w:val="000000" w:themeColor="text1"/>
          <w:sz w:val="24"/>
          <w:szCs w:val="24"/>
          <w:u w:val="single"/>
          <w14:textFill>
            <w14:solidFill>
              <w14:schemeClr w14:val="tx1"/>
            </w14:solidFill>
          </w14:textFill>
        </w:rPr>
        <w:t>原件彩色扫描件</w:t>
      </w:r>
      <w:r>
        <w:rPr>
          <w:rFonts w:hint="eastAsia" w:ascii="宋体" w:hAnsi="宋体" w:cs="宋体"/>
          <w:color w:val="000000" w:themeColor="text1"/>
          <w:sz w:val="24"/>
          <w:szCs w:val="24"/>
          <w14:textFill>
            <w14:solidFill>
              <w14:schemeClr w14:val="tx1"/>
            </w14:solidFill>
          </w14:textFill>
        </w:rPr>
        <w:t>（委托代理人参加投标的，提供负责人身份证</w:t>
      </w:r>
      <w:r>
        <w:rPr>
          <w:rFonts w:hint="eastAsia" w:ascii="宋体" w:hAnsi="宋体" w:cs="宋体"/>
          <w:color w:val="000000" w:themeColor="text1"/>
          <w:sz w:val="24"/>
          <w:szCs w:val="24"/>
          <w:u w:val="single"/>
          <w14:textFill>
            <w14:solidFill>
              <w14:schemeClr w14:val="tx1"/>
            </w14:solidFill>
          </w14:textFill>
        </w:rPr>
        <w:t>原件彩色扫描件</w:t>
      </w:r>
      <w:r>
        <w:rPr>
          <w:rFonts w:hint="eastAsia" w:ascii="宋体" w:hAnsi="宋体" w:cs="宋体"/>
          <w:color w:val="000000" w:themeColor="text1"/>
          <w:sz w:val="24"/>
          <w:szCs w:val="24"/>
          <w14:textFill>
            <w14:solidFill>
              <w14:schemeClr w14:val="tx1"/>
            </w14:solidFill>
          </w14:textFill>
        </w:rPr>
        <w:t>，同时提供授权委托书及委托代理人身份证</w:t>
      </w:r>
      <w:r>
        <w:rPr>
          <w:rFonts w:hint="eastAsia" w:ascii="宋体" w:hAnsi="宋体" w:cs="宋体"/>
          <w:color w:val="000000" w:themeColor="text1"/>
          <w:sz w:val="24"/>
          <w:szCs w:val="24"/>
          <w:u w:val="single"/>
          <w14:textFill>
            <w14:solidFill>
              <w14:schemeClr w14:val="tx1"/>
            </w14:solidFill>
          </w14:textFill>
        </w:rPr>
        <w:t>原件彩色扫描件</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11.2</w:t>
      </w:r>
      <w:r>
        <w:rPr>
          <w:rFonts w:hint="eastAsia" w:ascii="宋体" w:hAnsi="宋体" w:cs="宋体"/>
          <w:color w:val="000000" w:themeColor="text1"/>
          <w:sz w:val="24"/>
          <w:szCs w:val="24"/>
          <w14:textFill>
            <w14:solidFill>
              <w14:schemeClr w14:val="tx1"/>
            </w14:solidFill>
          </w14:textFill>
        </w:rPr>
        <w:t>商务技术文件编制内容和要求：详见第五章格式。</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11.3</w:t>
      </w:r>
      <w:r>
        <w:rPr>
          <w:rFonts w:hint="eastAsia" w:ascii="宋体" w:hAnsi="宋体" w:cs="宋体"/>
          <w:color w:val="000000" w:themeColor="text1"/>
          <w:sz w:val="24"/>
          <w:szCs w:val="24"/>
          <w14:textFill>
            <w14:solidFill>
              <w14:schemeClr w14:val="tx1"/>
            </w14:solidFill>
          </w14:textFill>
        </w:rPr>
        <w:t>报价文件内容</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详见第五章格式。</w:t>
      </w:r>
    </w:p>
    <w:p>
      <w:pPr>
        <w:spacing w:line="360" w:lineRule="auto"/>
        <w:ind w:firstLine="480" w:firstLineChars="200"/>
        <w:rPr>
          <w:rFonts w:ascii="宋体"/>
          <w:b/>
          <w:bCs/>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11.3</w:t>
      </w:r>
      <w:r>
        <w:rPr>
          <w:rFonts w:ascii="宋体" w:cs="宋体"/>
          <w:b/>
          <w:bCs/>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投标报价要求</w:t>
      </w:r>
    </w:p>
    <w:p>
      <w:pPr>
        <w:spacing w:line="360" w:lineRule="auto"/>
        <w:ind w:firstLine="480" w:firstLineChars="200"/>
        <w:rPr>
          <w:rFonts w:ascii="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投标人应在招标文件所附的投标价格表上写明投标单价和投标总价。投标人只允许有一个报价</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采购人不接受有任何选择的报价。投标报价高于采购预算单价和总价</w:t>
      </w:r>
      <w:r>
        <w:rPr>
          <w:rFonts w:ascii="宋体" w:hAns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最高限价</w:t>
      </w:r>
      <w:r>
        <w:rPr>
          <w:rFonts w:ascii="宋体" w:hAns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的不进入报价标评审，视报价分为零分。并不得推荐为中标候选人。</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11.3</w:t>
      </w:r>
      <w:r>
        <w:rPr>
          <w:rFonts w:ascii="宋体" w:cs="宋体"/>
          <w:b/>
          <w:bCs/>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投标相关报价明细表填写时应详细注明该表列举的费用及分项清单。</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12</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排版</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按政采云平台投标人项目采购</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电子招投标操作指南（网址：</w:t>
      </w:r>
      <w:r>
        <w:rPr>
          <w:rFonts w:ascii="宋体" w:hAnsi="宋体" w:cs="宋体"/>
          <w:b/>
          <w:bCs/>
          <w:color w:val="000000" w:themeColor="text1"/>
          <w:sz w:val="24"/>
          <w:szCs w:val="24"/>
          <w14:textFill>
            <w14:solidFill>
              <w14:schemeClr w14:val="tx1"/>
            </w14:solidFill>
          </w14:textFill>
        </w:rPr>
        <w:t>help.zcygov.cn/web/site_2/2018/12-28/2573.html</w:t>
      </w:r>
      <w:r>
        <w:rPr>
          <w:rFonts w:hint="eastAsia" w:ascii="宋体" w:hAnsi="宋体" w:cs="宋体"/>
          <w:b/>
          <w:bCs/>
          <w:color w:val="000000" w:themeColor="text1"/>
          <w:sz w:val="24"/>
          <w:szCs w:val="24"/>
          <w14:textFill>
            <w14:solidFill>
              <w14:schemeClr w14:val="tx1"/>
            </w14:solidFill>
          </w14:textFill>
        </w:rPr>
        <w:t>）和本招标文件要求编制；</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13</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投标有效期</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13.1</w:t>
      </w:r>
      <w:r>
        <w:rPr>
          <w:rFonts w:hint="eastAsia" w:ascii="宋体" w:hAnsi="宋体" w:cs="宋体"/>
          <w:snapToGrid w:val="0"/>
          <w:color w:val="000000" w:themeColor="text1"/>
          <w:sz w:val="24"/>
          <w:szCs w:val="24"/>
          <w14:textFill>
            <w14:solidFill>
              <w14:schemeClr w14:val="tx1"/>
            </w14:solidFill>
          </w14:textFill>
        </w:rPr>
        <w:t>提交投标文件的截止之日起</w:t>
      </w:r>
      <w:r>
        <w:rPr>
          <w:rFonts w:ascii="宋体" w:hAnsi="宋体" w:cs="宋体"/>
          <w:snapToGrid w:val="0"/>
          <w:color w:val="000000" w:themeColor="text1"/>
          <w:sz w:val="24"/>
          <w:szCs w:val="24"/>
          <w14:textFill>
            <w14:solidFill>
              <w14:schemeClr w14:val="tx1"/>
            </w14:solidFill>
          </w14:textFill>
        </w:rPr>
        <w:t>90</w:t>
      </w:r>
      <w:r>
        <w:rPr>
          <w:rFonts w:hint="eastAsia" w:ascii="宋体" w:hAnsi="宋体" w:cs="宋体"/>
          <w:snapToGrid w:val="0"/>
          <w:color w:val="000000" w:themeColor="text1"/>
          <w:sz w:val="24"/>
          <w:szCs w:val="24"/>
          <w14:textFill>
            <w14:solidFill>
              <w14:schemeClr w14:val="tx1"/>
            </w14:solidFill>
          </w14:textFill>
        </w:rPr>
        <w:t>天内有效。</w:t>
      </w:r>
    </w:p>
    <w:p>
      <w:pPr>
        <w:spacing w:line="360" w:lineRule="auto"/>
        <w:ind w:firstLine="482" w:firstLineChars="200"/>
        <w:rPr>
          <w:rFonts w:ascii="宋体"/>
          <w:b/>
          <w:bCs/>
          <w:sz w:val="24"/>
          <w:szCs w:val="24"/>
        </w:rPr>
      </w:pPr>
      <w:r>
        <w:rPr>
          <w:rFonts w:ascii="宋体" w:hAnsi="宋体" w:cs="宋体"/>
          <w:b/>
          <w:bCs/>
          <w:sz w:val="24"/>
          <w:szCs w:val="24"/>
        </w:rPr>
        <w:t>14</w:t>
      </w:r>
      <w:r>
        <w:rPr>
          <w:rFonts w:ascii="宋体" w:cs="宋体"/>
          <w:b/>
          <w:bCs/>
          <w:sz w:val="24"/>
          <w:szCs w:val="24"/>
        </w:rPr>
        <w:t>.</w:t>
      </w:r>
      <w:r>
        <w:rPr>
          <w:rFonts w:hint="eastAsia" w:ascii="宋体" w:hAnsi="宋体" w:cs="宋体"/>
          <w:b/>
          <w:bCs/>
          <w:sz w:val="24"/>
          <w:szCs w:val="24"/>
        </w:rPr>
        <w:t>投标文件的签署及规定</w:t>
      </w:r>
    </w:p>
    <w:p>
      <w:pPr>
        <w:spacing w:line="360" w:lineRule="auto"/>
        <w:ind w:firstLine="480" w:firstLineChars="200"/>
        <w:rPr>
          <w:rFonts w:ascii="宋体"/>
          <w:kern w:val="0"/>
          <w:sz w:val="24"/>
          <w:szCs w:val="24"/>
        </w:rPr>
      </w:pPr>
      <w:r>
        <w:rPr>
          <w:rFonts w:ascii="宋体" w:hAnsi="宋体" w:cs="宋体"/>
          <w:sz w:val="24"/>
          <w:szCs w:val="24"/>
        </w:rPr>
        <w:t>14.1</w:t>
      </w:r>
      <w:r>
        <w:rPr>
          <w:rFonts w:hint="eastAsia" w:ascii="宋体" w:hAnsi="宋体" w:cs="宋体"/>
          <w:sz w:val="24"/>
          <w:szCs w:val="24"/>
        </w:rPr>
        <w:t>电报、电话、传真形式的投标概不接受。</w:t>
      </w:r>
    </w:p>
    <w:p>
      <w:pPr>
        <w:spacing w:line="360" w:lineRule="auto"/>
        <w:ind w:firstLine="480" w:firstLineChars="200"/>
        <w:rPr>
          <w:rFonts w:ascii="宋体"/>
          <w:b/>
          <w:bCs/>
          <w:sz w:val="24"/>
          <w:szCs w:val="24"/>
        </w:rPr>
      </w:pPr>
      <w:r>
        <w:rPr>
          <w:rFonts w:ascii="宋体" w:hAnsi="宋体" w:cs="宋体"/>
          <w:sz w:val="24"/>
          <w:szCs w:val="24"/>
        </w:rPr>
        <w:t>14.2</w:t>
      </w:r>
      <w:r>
        <w:rPr>
          <w:rFonts w:hint="eastAsia" w:ascii="宋体" w:hAnsi="宋体" w:cs="宋体"/>
          <w:b/>
          <w:bCs/>
          <w:sz w:val="24"/>
          <w:szCs w:val="24"/>
        </w:rPr>
        <w:t>电子投标文件编制要求：按政采云平台投标人项目采购</w:t>
      </w:r>
      <w:r>
        <w:rPr>
          <w:rFonts w:ascii="宋体" w:cs="宋体"/>
          <w:b/>
          <w:bCs/>
          <w:sz w:val="24"/>
          <w:szCs w:val="24"/>
        </w:rPr>
        <w:t>-</w:t>
      </w:r>
      <w:r>
        <w:rPr>
          <w:rFonts w:hint="eastAsia" w:ascii="宋体" w:hAnsi="宋体" w:cs="宋体"/>
          <w:b/>
          <w:bCs/>
          <w:sz w:val="24"/>
          <w:szCs w:val="24"/>
        </w:rPr>
        <w:t>电子招投标操作指南（网址：</w:t>
      </w:r>
      <w:r>
        <w:rPr>
          <w:rFonts w:ascii="宋体" w:hAnsi="宋体" w:cs="宋体"/>
          <w:b/>
          <w:bCs/>
          <w:sz w:val="24"/>
          <w:szCs w:val="24"/>
        </w:rPr>
        <w:t>help.zcygov.cn/web/site_2/2018/12-28/2573.html</w:t>
      </w:r>
      <w:r>
        <w:rPr>
          <w:rFonts w:hint="eastAsia" w:ascii="宋体" w:hAnsi="宋体" w:cs="宋体"/>
          <w:b/>
          <w:bCs/>
          <w:sz w:val="24"/>
          <w:szCs w:val="24"/>
        </w:rPr>
        <w:t>）和本招标文件要求编制；</w:t>
      </w:r>
    </w:p>
    <w:p>
      <w:pPr>
        <w:pStyle w:val="5"/>
        <w:ind w:firstLine="643"/>
        <w:rPr>
          <w:rFonts w:ascii="宋体" w:hAnsi="宋体" w:eastAsia="宋体" w:cs="Times New Roman"/>
          <w:sz w:val="32"/>
          <w:szCs w:val="32"/>
        </w:rPr>
      </w:pPr>
      <w:bookmarkStart w:id="13" w:name="_Toc56928685"/>
      <w:bookmarkStart w:id="14" w:name="_Toc107820049"/>
      <w:bookmarkStart w:id="15" w:name="_Toc43498223"/>
      <w:r>
        <w:rPr>
          <w:rFonts w:hint="eastAsia" w:ascii="宋体" w:hAnsi="宋体" w:eastAsia="宋体" w:cs="宋体"/>
          <w:sz w:val="32"/>
          <w:szCs w:val="32"/>
        </w:rPr>
        <w:t>四  投标文件的</w:t>
      </w:r>
      <w:bookmarkEnd w:id="13"/>
      <w:bookmarkEnd w:id="14"/>
      <w:r>
        <w:rPr>
          <w:rFonts w:hint="eastAsia" w:ascii="宋体" w:hAnsi="宋体" w:eastAsia="宋体" w:cs="宋体"/>
          <w:sz w:val="32"/>
          <w:szCs w:val="32"/>
        </w:rPr>
        <w:t>包装、提交、修改和撤回</w:t>
      </w:r>
      <w:bookmarkEnd w:id="15"/>
    </w:p>
    <w:p>
      <w:pPr>
        <w:spacing w:line="360" w:lineRule="auto"/>
        <w:ind w:firstLine="482" w:firstLineChars="200"/>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15.</w:t>
      </w:r>
      <w:r>
        <w:rPr>
          <w:rFonts w:hint="eastAsia" w:ascii="宋体" w:hAnsi="宋体" w:cs="宋体"/>
          <w:b/>
          <w:bCs/>
          <w:color w:val="000000" w:themeColor="text1"/>
          <w:sz w:val="24"/>
          <w:szCs w:val="24"/>
          <w14:textFill>
            <w14:solidFill>
              <w14:schemeClr w14:val="tx1"/>
            </w14:solidFill>
          </w14:textFill>
        </w:rPr>
        <w:t>投标文件的密封和标记</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15.1</w:t>
      </w:r>
      <w:r>
        <w:rPr>
          <w:rFonts w:hint="eastAsia" w:ascii="宋体" w:hAnsi="宋体" w:cs="宋体"/>
          <w:b/>
          <w:bCs/>
          <w:color w:val="000000" w:themeColor="text1"/>
          <w:sz w:val="24"/>
          <w:szCs w:val="24"/>
          <w14:textFill>
            <w14:solidFill>
              <w14:schemeClr w14:val="tx1"/>
            </w14:solidFill>
          </w14:textFill>
        </w:rPr>
        <w:t>电子投标文件按政采云平台投标人项目采购</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电子招投标操作指南（网址：</w:t>
      </w:r>
      <w:r>
        <w:rPr>
          <w:rFonts w:ascii="宋体" w:hAnsi="宋体" w:cs="宋体"/>
          <w:b/>
          <w:bCs/>
          <w:color w:val="000000" w:themeColor="text1"/>
          <w:sz w:val="24"/>
          <w:szCs w:val="24"/>
          <w14:textFill>
            <w14:solidFill>
              <w14:schemeClr w14:val="tx1"/>
            </w14:solidFill>
          </w14:textFill>
        </w:rPr>
        <w:t>https://help.zcygov.cn/web/site_2/2018/12-28/2573.html</w:t>
      </w:r>
      <w:r>
        <w:rPr>
          <w:rFonts w:hint="eastAsia" w:ascii="宋体" w:hAnsi="宋体" w:cs="宋体"/>
          <w:b/>
          <w:bCs/>
          <w:color w:val="000000" w:themeColor="text1"/>
          <w:sz w:val="24"/>
          <w:szCs w:val="24"/>
          <w14:textFill>
            <w14:solidFill>
              <w14:schemeClr w14:val="tx1"/>
            </w14:solidFill>
          </w14:textFill>
        </w:rPr>
        <w:t>）进行加密，其中电子投标文件中所须加盖公章部分采用</w:t>
      </w:r>
      <w:r>
        <w:rPr>
          <w:rFonts w:ascii="宋体" w:hAnsi="宋体" w:cs="宋体"/>
          <w:b/>
          <w:bCs/>
          <w:color w:val="000000" w:themeColor="text1"/>
          <w:sz w:val="24"/>
          <w:szCs w:val="24"/>
          <w14:textFill>
            <w14:solidFill>
              <w14:schemeClr w14:val="tx1"/>
            </w14:solidFill>
          </w14:textFill>
        </w:rPr>
        <w:t>CA</w:t>
      </w:r>
      <w:r>
        <w:rPr>
          <w:rFonts w:hint="eastAsia" w:ascii="宋体" w:hAnsi="宋体" w:cs="宋体"/>
          <w:b/>
          <w:bCs/>
          <w:color w:val="000000" w:themeColor="text1"/>
          <w:sz w:val="24"/>
          <w:szCs w:val="24"/>
          <w14:textFill>
            <w14:solidFill>
              <w14:schemeClr w14:val="tx1"/>
            </w14:solidFill>
          </w14:textFill>
        </w:rPr>
        <w:t>签章或签章后扫描上传。</w:t>
      </w:r>
    </w:p>
    <w:p>
      <w:pPr>
        <w:spacing w:line="360" w:lineRule="auto"/>
        <w:ind w:firstLine="480" w:firstLineChars="200"/>
        <w:rPr>
          <w:rFonts w:ascii="宋体"/>
          <w:sz w:val="24"/>
          <w:szCs w:val="24"/>
        </w:rPr>
      </w:pPr>
      <w:r>
        <w:rPr>
          <w:rFonts w:ascii="宋体" w:hAnsi="宋体" w:cs="宋体"/>
          <w:sz w:val="24"/>
          <w:szCs w:val="24"/>
        </w:rPr>
        <w:t>15.2</w:t>
      </w:r>
      <w:r>
        <w:rPr>
          <w:rFonts w:hint="eastAsia" w:ascii="宋体" w:hAnsi="宋体" w:cs="宋体"/>
          <w:sz w:val="24"/>
          <w:szCs w:val="24"/>
        </w:rPr>
        <w:t>按招标文件第五章提供的格式制作。</w:t>
      </w:r>
    </w:p>
    <w:p>
      <w:pPr>
        <w:spacing w:line="360" w:lineRule="auto"/>
        <w:ind w:firstLine="480" w:firstLineChars="200"/>
        <w:rPr>
          <w:rFonts w:ascii="宋体"/>
          <w:sz w:val="24"/>
          <w:szCs w:val="24"/>
        </w:rPr>
      </w:pPr>
      <w:r>
        <w:rPr>
          <w:rFonts w:ascii="宋体" w:hAnsi="宋体" w:cs="宋体"/>
          <w:sz w:val="24"/>
          <w:szCs w:val="24"/>
        </w:rPr>
        <w:t>15.3</w:t>
      </w:r>
      <w:r>
        <w:rPr>
          <w:rFonts w:hint="eastAsia" w:ascii="宋体" w:hAnsi="宋体" w:cs="宋体"/>
          <w:sz w:val="24"/>
          <w:szCs w:val="24"/>
        </w:rPr>
        <w:t>超过截止时间上传电子投标文件将被拒绝。由投标人标记错误造成投标文件被误投或提前解密的风险由投标人承担。</w:t>
      </w:r>
    </w:p>
    <w:p>
      <w:pPr>
        <w:spacing w:line="360" w:lineRule="auto"/>
        <w:ind w:firstLine="482" w:firstLineChars="200"/>
        <w:rPr>
          <w:rFonts w:ascii="宋体"/>
          <w:b/>
          <w:bCs/>
          <w:sz w:val="24"/>
          <w:szCs w:val="24"/>
        </w:rPr>
      </w:pPr>
      <w:bookmarkStart w:id="16" w:name="_Toc107820050"/>
      <w:r>
        <w:rPr>
          <w:rFonts w:ascii="宋体" w:hAnsi="宋体" w:cs="宋体"/>
          <w:b/>
          <w:bCs/>
          <w:sz w:val="24"/>
          <w:szCs w:val="24"/>
        </w:rPr>
        <w:t>16.</w:t>
      </w:r>
      <w:r>
        <w:rPr>
          <w:rFonts w:hint="eastAsia" w:ascii="宋体" w:hAnsi="宋体" w:cs="宋体"/>
          <w:b/>
          <w:bCs/>
          <w:sz w:val="24"/>
          <w:szCs w:val="24"/>
        </w:rPr>
        <w:t>投标文件的提交</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16.1</w:t>
      </w:r>
      <w:r>
        <w:rPr>
          <w:rFonts w:hint="eastAsia" w:ascii="宋体" w:hAnsi="宋体" w:cs="宋体"/>
          <w:sz w:val="24"/>
          <w:szCs w:val="24"/>
        </w:rPr>
        <w:t>在投标截止时间前，投标人应按招标文件规定的时间和方式提交投标文件。在投标截止时间后，采购代理机构将拒收投标人的投标文件。</w:t>
      </w:r>
    </w:p>
    <w:p>
      <w:pPr>
        <w:spacing w:line="360" w:lineRule="auto"/>
        <w:ind w:firstLine="482" w:firstLineChars="200"/>
        <w:rPr>
          <w:rFonts w:ascii="宋体"/>
          <w:b/>
          <w:bCs/>
          <w:sz w:val="24"/>
          <w:szCs w:val="24"/>
        </w:rPr>
      </w:pPr>
      <w:r>
        <w:rPr>
          <w:rFonts w:ascii="宋体" w:hAnsi="宋体" w:cs="宋体"/>
          <w:b/>
          <w:bCs/>
          <w:sz w:val="24"/>
          <w:szCs w:val="24"/>
        </w:rPr>
        <w:t>17.</w:t>
      </w:r>
      <w:r>
        <w:rPr>
          <w:rFonts w:hint="eastAsia" w:ascii="宋体" w:hAnsi="宋体" w:cs="宋体"/>
          <w:b/>
          <w:bCs/>
          <w:sz w:val="24"/>
          <w:szCs w:val="24"/>
        </w:rPr>
        <w:t>投标文件的修改和撤销</w:t>
      </w:r>
    </w:p>
    <w:p>
      <w:pPr>
        <w:spacing w:line="360" w:lineRule="auto"/>
        <w:ind w:firstLine="480" w:firstLineChars="200"/>
        <w:rPr>
          <w:rFonts w:ascii="宋体"/>
          <w:sz w:val="24"/>
          <w:szCs w:val="24"/>
        </w:rPr>
      </w:pPr>
      <w:r>
        <w:rPr>
          <w:rFonts w:ascii="宋体" w:hAnsi="宋体" w:cs="宋体"/>
          <w:sz w:val="24"/>
          <w:szCs w:val="24"/>
        </w:rPr>
        <w:t>17.1</w:t>
      </w:r>
      <w:r>
        <w:rPr>
          <w:rFonts w:hint="eastAsia" w:ascii="宋体" w:hAnsi="宋体" w:cs="宋体"/>
          <w:sz w:val="24"/>
          <w:szCs w:val="24"/>
        </w:rPr>
        <w:t>在投标截止时间前，投标人可对已提交的投标文件进行修改或撤回</w:t>
      </w:r>
      <w:r>
        <w:rPr>
          <w:rFonts w:ascii="宋体" w:cs="宋体"/>
          <w:sz w:val="24"/>
          <w:szCs w:val="24"/>
        </w:rPr>
        <w:t>,</w:t>
      </w:r>
      <w:r>
        <w:rPr>
          <w:rFonts w:hint="eastAsia" w:ascii="宋体" w:hAnsi="宋体" w:cs="宋体"/>
          <w:sz w:val="24"/>
          <w:szCs w:val="24"/>
        </w:rPr>
        <w:t>修改或撤回的应在政采云平台上完成。</w:t>
      </w:r>
    </w:p>
    <w:p>
      <w:pPr>
        <w:spacing w:line="360" w:lineRule="auto"/>
        <w:ind w:firstLine="482" w:firstLineChars="200"/>
        <w:rPr>
          <w:rFonts w:ascii="宋体"/>
          <w:b/>
          <w:bCs/>
          <w:sz w:val="24"/>
          <w:szCs w:val="24"/>
        </w:rPr>
      </w:pPr>
      <w:r>
        <w:rPr>
          <w:rFonts w:ascii="宋体" w:hAnsi="宋体" w:cs="宋体"/>
          <w:b/>
          <w:bCs/>
          <w:sz w:val="24"/>
          <w:szCs w:val="24"/>
        </w:rPr>
        <w:t>17.1.1</w:t>
      </w:r>
      <w:r>
        <w:rPr>
          <w:rFonts w:hint="eastAsia" w:ascii="宋体" w:hAnsi="宋体" w:cs="宋体"/>
          <w:b/>
          <w:bCs/>
          <w:sz w:val="24"/>
          <w:szCs w:val="24"/>
        </w:rPr>
        <w:t>电子投标文件补充、修改或撤回的，应当先行撤回原文件，补充、修改后重新传输提交；</w:t>
      </w:r>
    </w:p>
    <w:p>
      <w:pPr>
        <w:spacing w:line="360" w:lineRule="auto"/>
        <w:ind w:firstLine="480" w:firstLineChars="200"/>
        <w:rPr>
          <w:rFonts w:ascii="宋体"/>
          <w:sz w:val="24"/>
          <w:szCs w:val="24"/>
        </w:rPr>
      </w:pPr>
      <w:r>
        <w:rPr>
          <w:rFonts w:ascii="宋体" w:hAnsi="宋体" w:cs="宋体"/>
          <w:sz w:val="24"/>
          <w:szCs w:val="24"/>
        </w:rPr>
        <w:t>17.2</w:t>
      </w:r>
      <w:r>
        <w:rPr>
          <w:rFonts w:hint="eastAsia" w:ascii="宋体" w:hAnsi="宋体" w:cs="宋体"/>
          <w:sz w:val="24"/>
          <w:szCs w:val="24"/>
        </w:rPr>
        <w:t>修改后重新提交的投标文件应按招标文件的规定编制、加密、提交。</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17.3</w:t>
      </w:r>
      <w:r>
        <w:rPr>
          <w:rFonts w:hint="eastAsia" w:ascii="宋体" w:hAnsi="宋体" w:cs="宋体"/>
          <w:sz w:val="24"/>
          <w:szCs w:val="24"/>
        </w:rPr>
        <w:t>在投标截止时间后</w:t>
      </w:r>
      <w:r>
        <w:rPr>
          <w:rFonts w:ascii="宋体" w:cs="宋体"/>
          <w:sz w:val="24"/>
          <w:szCs w:val="24"/>
        </w:rPr>
        <w:t>,</w:t>
      </w:r>
      <w:r>
        <w:rPr>
          <w:rFonts w:hint="eastAsia" w:ascii="宋体" w:hAnsi="宋体" w:cs="宋体"/>
          <w:sz w:val="24"/>
          <w:szCs w:val="24"/>
        </w:rPr>
        <w:t>投标人不得修改、撤回已提交的投标文件。</w:t>
      </w:r>
    </w:p>
    <w:p>
      <w:pPr>
        <w:spacing w:line="360" w:lineRule="auto"/>
        <w:ind w:firstLine="480" w:firstLineChars="200"/>
        <w:rPr>
          <w:rFonts w:ascii="宋体"/>
        </w:rPr>
      </w:pPr>
      <w:r>
        <w:rPr>
          <w:rFonts w:ascii="宋体" w:hAnsi="宋体" w:cs="宋体"/>
          <w:sz w:val="24"/>
          <w:szCs w:val="24"/>
        </w:rPr>
        <w:t>17.4</w:t>
      </w:r>
      <w:r>
        <w:rPr>
          <w:rFonts w:hint="eastAsia" w:ascii="宋体" w:hAnsi="宋体" w:cs="宋体"/>
          <w:kern w:val="0"/>
          <w:sz w:val="24"/>
          <w:szCs w:val="24"/>
        </w:rPr>
        <w:t>投标文件不得涂改，若有修改错漏处，须加盖投标人公章或者负责人或委托代理人签字或盖章。投标文件因字迹潦草或表达不清所引起的后果由投标人负责。</w:t>
      </w:r>
    </w:p>
    <w:p>
      <w:pPr>
        <w:pStyle w:val="5"/>
        <w:ind w:firstLine="0" w:firstLineChars="0"/>
        <w:rPr>
          <w:rFonts w:ascii="宋体" w:hAnsi="宋体" w:eastAsia="宋体" w:cs="Times New Roman"/>
          <w:sz w:val="32"/>
          <w:szCs w:val="32"/>
        </w:rPr>
      </w:pPr>
      <w:bookmarkStart w:id="17" w:name="_Toc43498224"/>
      <w:r>
        <w:rPr>
          <w:rFonts w:hint="eastAsia" w:ascii="宋体" w:hAnsi="宋体" w:eastAsia="宋体" w:cs="宋体"/>
          <w:sz w:val="32"/>
          <w:szCs w:val="32"/>
        </w:rPr>
        <w:t>五  开标和评</w:t>
      </w:r>
      <w:bookmarkEnd w:id="16"/>
      <w:r>
        <w:rPr>
          <w:rFonts w:hint="eastAsia" w:ascii="宋体" w:hAnsi="宋体" w:eastAsia="宋体" w:cs="宋体"/>
          <w:sz w:val="32"/>
          <w:szCs w:val="32"/>
        </w:rPr>
        <w:t>审</w:t>
      </w:r>
      <w:bookmarkEnd w:id="17"/>
    </w:p>
    <w:p>
      <w:pPr>
        <w:spacing w:line="360" w:lineRule="auto"/>
        <w:ind w:firstLine="482" w:firstLineChars="200"/>
        <w:rPr>
          <w:rFonts w:ascii="宋体"/>
          <w:b/>
          <w:bCs/>
          <w:sz w:val="24"/>
          <w:szCs w:val="24"/>
        </w:rPr>
      </w:pPr>
      <w:r>
        <w:rPr>
          <w:rFonts w:ascii="宋体" w:hAnsi="宋体" w:cs="宋体"/>
          <w:b/>
          <w:bCs/>
          <w:sz w:val="24"/>
          <w:szCs w:val="24"/>
        </w:rPr>
        <w:t>18.</w:t>
      </w:r>
      <w:r>
        <w:rPr>
          <w:rFonts w:hint="eastAsia" w:ascii="宋体" w:hAnsi="宋体" w:cs="宋体"/>
          <w:b/>
          <w:bCs/>
          <w:sz w:val="24"/>
          <w:szCs w:val="24"/>
        </w:rPr>
        <w:t>开标</w:t>
      </w:r>
    </w:p>
    <w:p>
      <w:pPr>
        <w:spacing w:line="360" w:lineRule="auto"/>
        <w:ind w:firstLine="482" w:firstLineChars="200"/>
        <w:rPr>
          <w:rFonts w:ascii="宋体"/>
          <w:b/>
          <w:bCs/>
          <w:sz w:val="24"/>
          <w:szCs w:val="24"/>
        </w:rPr>
      </w:pPr>
      <w:r>
        <w:rPr>
          <w:rFonts w:hint="eastAsia" w:ascii="宋体" w:hAnsi="宋体" w:cs="宋体"/>
          <w:b/>
          <w:bCs/>
          <w:sz w:val="24"/>
          <w:szCs w:val="24"/>
        </w:rPr>
        <w:t>本项目采用电子投标文件进行开标、评标。</w:t>
      </w:r>
    </w:p>
    <w:p>
      <w:pPr>
        <w:spacing w:line="360" w:lineRule="auto"/>
        <w:ind w:firstLine="480" w:firstLineChars="200"/>
        <w:rPr>
          <w:rFonts w:ascii="宋体"/>
          <w:sz w:val="24"/>
          <w:szCs w:val="24"/>
        </w:rPr>
      </w:pPr>
      <w:r>
        <w:rPr>
          <w:rFonts w:ascii="宋体" w:hAnsi="宋体" w:cs="宋体"/>
          <w:sz w:val="24"/>
          <w:szCs w:val="24"/>
        </w:rPr>
        <w:t>18.1</w:t>
      </w:r>
      <w:r>
        <w:rPr>
          <w:rFonts w:hint="eastAsia" w:ascii="宋体" w:hAnsi="宋体" w:cs="宋体"/>
          <w:sz w:val="24"/>
          <w:szCs w:val="24"/>
        </w:rPr>
        <w:t>采购代理机构在招标文件规定的时间和地点组织开标。</w:t>
      </w:r>
    </w:p>
    <w:p>
      <w:pPr>
        <w:spacing w:line="360" w:lineRule="auto"/>
        <w:ind w:firstLine="480" w:firstLineChars="200"/>
        <w:rPr>
          <w:rFonts w:ascii="宋体"/>
          <w:sz w:val="24"/>
          <w:szCs w:val="24"/>
        </w:rPr>
      </w:pPr>
      <w:r>
        <w:rPr>
          <w:rFonts w:ascii="宋体" w:hAnsi="宋体" w:cs="宋体"/>
          <w:sz w:val="24"/>
          <w:szCs w:val="24"/>
        </w:rPr>
        <w:t>18.2</w:t>
      </w:r>
      <w:r>
        <w:rPr>
          <w:rFonts w:hint="eastAsia" w:ascii="宋体" w:hAnsi="宋体" w:cs="宋体"/>
          <w:sz w:val="24"/>
          <w:szCs w:val="24"/>
        </w:rPr>
        <w:t>开标会由采购代理机构主持，主持人介绍采购人、项目概况、投标人名单，宣读开标流程安排，宣布评审期间的有关事项。公布开标会主持人、记录人、监督人等人员名单。</w:t>
      </w:r>
    </w:p>
    <w:p>
      <w:pPr>
        <w:spacing w:line="360" w:lineRule="auto"/>
        <w:ind w:firstLine="482" w:firstLineChars="200"/>
        <w:rPr>
          <w:rFonts w:ascii="宋体"/>
          <w:b/>
          <w:bCs/>
          <w:sz w:val="24"/>
          <w:szCs w:val="24"/>
        </w:rPr>
      </w:pPr>
      <w:bookmarkStart w:id="18" w:name="_Toc393869892"/>
      <w:bookmarkStart w:id="19" w:name="_Toc415648536"/>
      <w:bookmarkStart w:id="20" w:name="_Toc396838136"/>
      <w:bookmarkStart w:id="21" w:name="_Toc335664280"/>
      <w:bookmarkStart w:id="22" w:name="_Toc393869894"/>
      <w:bookmarkStart w:id="23" w:name="_Toc334087238"/>
      <w:bookmarkStart w:id="24" w:name="_Toc394928032"/>
      <w:bookmarkStart w:id="25" w:name="_Toc107820051"/>
      <w:r>
        <w:rPr>
          <w:rFonts w:ascii="宋体" w:hAnsi="宋体" w:cs="宋体"/>
          <w:b/>
          <w:bCs/>
          <w:sz w:val="24"/>
          <w:szCs w:val="24"/>
        </w:rPr>
        <w:t>18.3</w:t>
      </w:r>
      <w:r>
        <w:rPr>
          <w:rFonts w:hint="eastAsia" w:ascii="宋体" w:hAnsi="宋体" w:cs="宋体"/>
          <w:b/>
          <w:bCs/>
          <w:sz w:val="24"/>
          <w:szCs w:val="24"/>
        </w:rPr>
        <w:t>电子投标文件解密。</w:t>
      </w:r>
    </w:p>
    <w:p>
      <w:pPr>
        <w:spacing w:line="360" w:lineRule="auto"/>
        <w:ind w:firstLine="480" w:firstLineChars="200"/>
        <w:rPr>
          <w:rFonts w:ascii="宋体"/>
          <w:sz w:val="24"/>
          <w:szCs w:val="24"/>
        </w:rPr>
      </w:pPr>
      <w:r>
        <w:rPr>
          <w:rFonts w:ascii="宋体" w:hAnsi="宋体" w:cs="宋体"/>
          <w:sz w:val="24"/>
          <w:szCs w:val="24"/>
        </w:rPr>
        <w:t xml:space="preserve">18.3.1 </w:t>
      </w:r>
      <w:r>
        <w:rPr>
          <w:rFonts w:hint="eastAsia" w:ascii="宋体" w:hAnsi="宋体" w:cs="宋体"/>
          <w:sz w:val="24"/>
          <w:szCs w:val="24"/>
        </w:rPr>
        <w:t>因投标文件份数不符合要求造成投标人不足三家的，按相关规定重新组织招标。</w:t>
      </w:r>
    </w:p>
    <w:p>
      <w:pPr>
        <w:spacing w:line="360" w:lineRule="auto"/>
        <w:ind w:firstLine="480" w:firstLineChars="200"/>
        <w:rPr>
          <w:rFonts w:ascii="宋体"/>
          <w:kern w:val="0"/>
          <w:sz w:val="24"/>
          <w:szCs w:val="24"/>
        </w:rPr>
      </w:pPr>
      <w:r>
        <w:rPr>
          <w:rFonts w:ascii="宋体" w:hAnsi="宋体" w:cs="宋体"/>
          <w:kern w:val="0"/>
          <w:sz w:val="24"/>
          <w:szCs w:val="24"/>
        </w:rPr>
        <w:t xml:space="preserve">18.4 </w:t>
      </w:r>
      <w:r>
        <w:rPr>
          <w:rFonts w:hint="eastAsia" w:ascii="宋体" w:hAnsi="宋体" w:cs="宋体"/>
          <w:kern w:val="0"/>
          <w:sz w:val="24"/>
          <w:szCs w:val="24"/>
        </w:rPr>
        <w:t>唱标</w:t>
      </w:r>
    </w:p>
    <w:p>
      <w:pPr>
        <w:spacing w:line="360" w:lineRule="auto"/>
        <w:ind w:firstLine="480" w:firstLineChars="200"/>
        <w:rPr>
          <w:rFonts w:ascii="宋体"/>
          <w:kern w:val="0"/>
          <w:sz w:val="24"/>
          <w:szCs w:val="24"/>
        </w:rPr>
      </w:pPr>
      <w:r>
        <w:rPr>
          <w:rFonts w:ascii="宋体" w:hAnsi="宋体" w:cs="宋体"/>
          <w:kern w:val="0"/>
          <w:sz w:val="24"/>
          <w:szCs w:val="24"/>
        </w:rPr>
        <w:t xml:space="preserve">18.4.1 </w:t>
      </w:r>
      <w:r>
        <w:rPr>
          <w:rFonts w:hint="eastAsia" w:ascii="宋体" w:hAnsi="宋体" w:cs="宋体"/>
          <w:kern w:val="0"/>
          <w:sz w:val="24"/>
          <w:szCs w:val="24"/>
        </w:rPr>
        <w:t>采购代理机构按上传的投标文件顺序宣布投标人名称、投标报价和招标文件规定的需要宣布的其他内容。</w:t>
      </w:r>
    </w:p>
    <w:p>
      <w:pPr>
        <w:spacing w:line="360" w:lineRule="auto"/>
        <w:ind w:firstLine="480" w:firstLineChars="200"/>
        <w:rPr>
          <w:rFonts w:ascii="宋体"/>
          <w:kern w:val="0"/>
          <w:sz w:val="24"/>
          <w:szCs w:val="24"/>
        </w:rPr>
      </w:pPr>
      <w:r>
        <w:rPr>
          <w:rFonts w:ascii="宋体" w:hAnsi="宋体" w:cs="宋体"/>
          <w:kern w:val="0"/>
          <w:sz w:val="24"/>
          <w:szCs w:val="24"/>
        </w:rPr>
        <w:t>18.4</w:t>
      </w:r>
      <w:r>
        <w:rPr>
          <w:rFonts w:ascii="宋体" w:cs="宋体"/>
          <w:kern w:val="0"/>
          <w:sz w:val="24"/>
          <w:szCs w:val="24"/>
        </w:rPr>
        <w:t>.</w:t>
      </w:r>
      <w:r>
        <w:rPr>
          <w:rFonts w:ascii="宋体" w:hAnsi="宋体" w:cs="宋体"/>
          <w:kern w:val="0"/>
          <w:sz w:val="24"/>
          <w:szCs w:val="24"/>
        </w:rPr>
        <w:t xml:space="preserve">2 </w:t>
      </w:r>
      <w:r>
        <w:rPr>
          <w:rFonts w:hint="eastAsia" w:ascii="宋体" w:hAnsi="宋体" w:cs="宋体"/>
          <w:kern w:val="0"/>
          <w:sz w:val="24"/>
          <w:szCs w:val="24"/>
        </w:rPr>
        <w:t>采购代理机构做好开标记录。</w:t>
      </w:r>
    </w:p>
    <w:p>
      <w:pPr>
        <w:spacing w:line="360" w:lineRule="auto"/>
        <w:ind w:firstLine="480" w:firstLineChars="200"/>
        <w:rPr>
          <w:rFonts w:ascii="宋体"/>
          <w:kern w:val="0"/>
          <w:sz w:val="24"/>
          <w:szCs w:val="24"/>
        </w:rPr>
      </w:pPr>
      <w:r>
        <w:rPr>
          <w:rFonts w:ascii="宋体" w:hAnsi="宋体" w:cs="宋体"/>
          <w:kern w:val="0"/>
          <w:sz w:val="24"/>
          <w:szCs w:val="24"/>
        </w:rPr>
        <w:t xml:space="preserve">18.5 </w:t>
      </w:r>
      <w:r>
        <w:rPr>
          <w:rFonts w:hint="eastAsia" w:ascii="宋体" w:hAnsi="宋体" w:cs="宋体"/>
          <w:kern w:val="0"/>
          <w:sz w:val="24"/>
          <w:szCs w:val="24"/>
        </w:rPr>
        <w:t>开标会议结束。</w:t>
      </w:r>
    </w:p>
    <w:p>
      <w:pPr>
        <w:spacing w:line="360" w:lineRule="auto"/>
        <w:ind w:firstLine="482" w:firstLineChars="200"/>
        <w:rPr>
          <w:rFonts w:ascii="宋体"/>
          <w:b/>
          <w:bCs/>
          <w:sz w:val="24"/>
          <w:szCs w:val="24"/>
        </w:rPr>
      </w:pPr>
      <w:r>
        <w:rPr>
          <w:rFonts w:ascii="宋体" w:hAnsi="宋体" w:cs="宋体"/>
          <w:b/>
          <w:bCs/>
          <w:sz w:val="24"/>
          <w:szCs w:val="24"/>
        </w:rPr>
        <w:t xml:space="preserve">19. </w:t>
      </w:r>
      <w:r>
        <w:rPr>
          <w:rFonts w:hint="eastAsia" w:ascii="宋体" w:hAnsi="宋体" w:cs="宋体"/>
          <w:b/>
          <w:bCs/>
          <w:sz w:val="24"/>
          <w:szCs w:val="24"/>
        </w:rPr>
        <w:t>资格审查</w:t>
      </w:r>
    </w:p>
    <w:p>
      <w:pPr>
        <w:spacing w:line="360" w:lineRule="auto"/>
        <w:ind w:firstLine="480" w:firstLineChars="200"/>
        <w:rPr>
          <w:rFonts w:ascii="宋体"/>
          <w:sz w:val="24"/>
          <w:szCs w:val="24"/>
        </w:rPr>
      </w:pPr>
      <w:r>
        <w:rPr>
          <w:rFonts w:ascii="宋体" w:hAnsi="宋体" w:cs="宋体"/>
          <w:sz w:val="24"/>
          <w:szCs w:val="24"/>
        </w:rPr>
        <w:t xml:space="preserve">19.1 </w:t>
      </w:r>
      <w:r>
        <w:rPr>
          <w:rFonts w:hint="eastAsia" w:ascii="宋体" w:hAnsi="宋体" w:cs="宋体"/>
          <w:sz w:val="24"/>
          <w:szCs w:val="24"/>
        </w:rPr>
        <w:t>采购人或采购代理机构按资格要求和资格审查文件要求对投标人进行资格审查及记录。并告知审查结果。</w:t>
      </w:r>
    </w:p>
    <w:p>
      <w:pPr>
        <w:spacing w:line="360" w:lineRule="auto"/>
        <w:ind w:firstLine="482" w:firstLineChars="200"/>
        <w:rPr>
          <w:rFonts w:ascii="宋体"/>
          <w:b/>
          <w:bCs/>
          <w:sz w:val="24"/>
          <w:szCs w:val="24"/>
        </w:rPr>
      </w:pPr>
      <w:r>
        <w:rPr>
          <w:rFonts w:ascii="宋体" w:hAnsi="宋体" w:cs="宋体"/>
          <w:b/>
          <w:bCs/>
          <w:sz w:val="24"/>
          <w:szCs w:val="24"/>
        </w:rPr>
        <w:t xml:space="preserve">19.2 </w:t>
      </w:r>
      <w:r>
        <w:rPr>
          <w:rFonts w:hint="eastAsia" w:ascii="宋体" w:hAnsi="宋体" w:cs="宋体"/>
          <w:b/>
          <w:bCs/>
          <w:sz w:val="24"/>
          <w:szCs w:val="24"/>
        </w:rPr>
        <w:t>经资格审查后合格的投标人不足三家的，不得进入评审，并按相关规定重新组织招标。</w:t>
      </w:r>
    </w:p>
    <w:p>
      <w:pPr>
        <w:spacing w:line="360" w:lineRule="auto"/>
        <w:ind w:firstLine="482" w:firstLineChars="200"/>
        <w:rPr>
          <w:rFonts w:ascii="宋体"/>
          <w:b/>
          <w:bCs/>
          <w:sz w:val="24"/>
          <w:szCs w:val="24"/>
        </w:rPr>
      </w:pPr>
      <w:r>
        <w:rPr>
          <w:rFonts w:ascii="宋体" w:hAnsi="宋体" w:cs="宋体"/>
          <w:b/>
          <w:bCs/>
          <w:sz w:val="24"/>
          <w:szCs w:val="24"/>
        </w:rPr>
        <w:t>2</w:t>
      </w:r>
      <w:r>
        <w:rPr>
          <w:rFonts w:ascii="宋体" w:cs="宋体"/>
          <w:b/>
          <w:bCs/>
          <w:sz w:val="24"/>
          <w:szCs w:val="24"/>
        </w:rPr>
        <w:t>0.</w:t>
      </w:r>
      <w:r>
        <w:rPr>
          <w:rFonts w:hint="eastAsia" w:ascii="宋体" w:hAnsi="宋体" w:cs="宋体"/>
          <w:b/>
          <w:bCs/>
          <w:sz w:val="24"/>
          <w:szCs w:val="24"/>
        </w:rPr>
        <w:t>评审流程</w:t>
      </w:r>
    </w:p>
    <w:p>
      <w:pPr>
        <w:spacing w:line="360" w:lineRule="auto"/>
        <w:ind w:firstLine="480" w:firstLineChars="200"/>
        <w:rPr>
          <w:rFonts w:ascii="宋体"/>
          <w:kern w:val="0"/>
          <w:sz w:val="24"/>
          <w:szCs w:val="24"/>
        </w:rPr>
      </w:pPr>
      <w:r>
        <w:rPr>
          <w:rFonts w:ascii="宋体" w:hAnsi="宋体" w:cs="宋体"/>
          <w:kern w:val="0"/>
          <w:sz w:val="24"/>
          <w:szCs w:val="24"/>
        </w:rPr>
        <w:t>2</w:t>
      </w:r>
      <w:r>
        <w:rPr>
          <w:rFonts w:ascii="宋体" w:cs="宋体"/>
          <w:kern w:val="0"/>
          <w:sz w:val="24"/>
          <w:szCs w:val="24"/>
        </w:rPr>
        <w:t>0</w:t>
      </w:r>
      <w:r>
        <w:rPr>
          <w:rFonts w:ascii="宋体" w:hAnsi="宋体" w:cs="宋体"/>
          <w:kern w:val="0"/>
          <w:sz w:val="24"/>
          <w:szCs w:val="24"/>
        </w:rPr>
        <w:t>.1</w:t>
      </w:r>
      <w:r>
        <w:rPr>
          <w:rFonts w:hint="eastAsia" w:ascii="宋体" w:hAnsi="宋体" w:cs="宋体"/>
          <w:kern w:val="0"/>
          <w:sz w:val="24"/>
          <w:szCs w:val="24"/>
        </w:rPr>
        <w:t>采购代理机构和采购人将根据采购项目的特点组建</w:t>
      </w:r>
      <w:r>
        <w:rPr>
          <w:rFonts w:hint="eastAsia" w:ascii="宋体" w:hAnsi="宋体" w:cs="宋体"/>
          <w:sz w:val="24"/>
          <w:szCs w:val="24"/>
        </w:rPr>
        <w:t>评标委员会</w:t>
      </w:r>
      <w:r>
        <w:rPr>
          <w:rFonts w:hint="eastAsia" w:ascii="宋体" w:hAnsi="宋体" w:cs="宋体"/>
          <w:kern w:val="0"/>
          <w:sz w:val="24"/>
          <w:szCs w:val="24"/>
        </w:rPr>
        <w:t>，其成员由技术、经济等方面的专家和采购人代表组成。</w:t>
      </w:r>
      <w:r>
        <w:rPr>
          <w:rFonts w:hint="eastAsia" w:ascii="宋体" w:hAnsi="宋体" w:cs="宋体"/>
          <w:sz w:val="24"/>
          <w:szCs w:val="24"/>
        </w:rPr>
        <w:t>评标委员会</w:t>
      </w:r>
      <w:r>
        <w:rPr>
          <w:rFonts w:hint="eastAsia" w:ascii="宋体" w:hAnsi="宋体" w:cs="宋体"/>
          <w:kern w:val="0"/>
          <w:sz w:val="24"/>
          <w:szCs w:val="24"/>
        </w:rPr>
        <w:t>对投标文件进行符合性审查、询标、评价和推荐中标候选人。</w:t>
      </w:r>
    </w:p>
    <w:p>
      <w:pPr>
        <w:spacing w:line="360" w:lineRule="auto"/>
        <w:ind w:firstLine="480" w:firstLineChars="20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.1.1</w:t>
      </w:r>
      <w:r>
        <w:rPr>
          <w:rFonts w:hint="eastAsia" w:ascii="宋体" w:hAnsi="宋体" w:cs="宋体"/>
          <w:sz w:val="24"/>
          <w:szCs w:val="24"/>
        </w:rPr>
        <w:t>符合性审查</w:t>
      </w:r>
    </w:p>
    <w:p>
      <w:pPr>
        <w:spacing w:line="360" w:lineRule="auto"/>
        <w:ind w:firstLine="480" w:firstLineChars="200"/>
        <w:rPr>
          <w:rFonts w:ascii="宋体"/>
          <w:b/>
          <w:bCs/>
          <w:sz w:val="24"/>
          <w:szCs w:val="24"/>
        </w:rPr>
      </w:pPr>
      <w:r>
        <w:rPr>
          <w:rFonts w:hint="eastAsia" w:ascii="宋体" w:hAnsi="宋体" w:cs="宋体"/>
          <w:sz w:val="24"/>
          <w:szCs w:val="24"/>
        </w:rPr>
        <w:t>根据招标文件的规定，从投标文件的有效性、完整性和对招标文件的响应程度进行审查，以确定是否对招标文件的实质性要求作出响应。</w:t>
      </w:r>
      <w:r>
        <w:rPr>
          <w:rFonts w:hint="eastAsia" w:ascii="宋体" w:hAnsi="宋体" w:cs="宋体"/>
          <w:b/>
          <w:bCs/>
          <w:sz w:val="24"/>
          <w:szCs w:val="24"/>
        </w:rPr>
        <w:t>通过符合性审查不足三家的，除采购任务取消情形外，按相关规定重新组织招标。</w:t>
      </w:r>
    </w:p>
    <w:p>
      <w:pPr>
        <w:spacing w:line="360" w:lineRule="auto"/>
        <w:ind w:firstLine="480" w:firstLineChars="20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 xml:space="preserve">.1.2 </w:t>
      </w:r>
      <w:r>
        <w:rPr>
          <w:rFonts w:hint="eastAsia" w:ascii="宋体" w:hAnsi="宋体" w:cs="宋体"/>
          <w:sz w:val="24"/>
          <w:szCs w:val="24"/>
        </w:rPr>
        <w:t>商务技术文件评审</w:t>
      </w:r>
    </w:p>
    <w:p>
      <w:pPr>
        <w:spacing w:line="360" w:lineRule="auto"/>
        <w:ind w:firstLine="480" w:firstLineChars="200"/>
        <w:rPr>
          <w:rFonts w:ascii="宋体"/>
          <w:sz w:val="24"/>
          <w:szCs w:val="24"/>
        </w:rPr>
      </w:pPr>
      <w:r>
        <w:rPr>
          <w:rFonts w:hint="eastAsia" w:ascii="宋体" w:hAnsi="宋体" w:cs="宋体"/>
          <w:sz w:val="24"/>
          <w:szCs w:val="24"/>
        </w:rPr>
        <w:t>评标委员会依据招标文件的规定，对各</w:t>
      </w:r>
      <w:r>
        <w:rPr>
          <w:rFonts w:hint="eastAsia" w:ascii="宋体" w:hAnsi="宋体" w:cs="宋体"/>
          <w:kern w:val="0"/>
          <w:sz w:val="24"/>
          <w:szCs w:val="24"/>
        </w:rPr>
        <w:t>投标人的商务</w:t>
      </w:r>
      <w:r>
        <w:rPr>
          <w:rFonts w:hint="eastAsia" w:ascii="宋体" w:hAnsi="宋体" w:cs="宋体"/>
          <w:sz w:val="24"/>
          <w:szCs w:val="24"/>
        </w:rPr>
        <w:t>技术文件进行评审（商务部分讨论统一后由组长评审、技术部分独立评审），对</w:t>
      </w:r>
      <w:r>
        <w:rPr>
          <w:rFonts w:hint="eastAsia" w:ascii="宋体" w:hAnsi="宋体" w:cs="宋体"/>
          <w:kern w:val="0"/>
          <w:sz w:val="24"/>
          <w:szCs w:val="24"/>
        </w:rPr>
        <w:t>投标文件</w:t>
      </w:r>
      <w:r>
        <w:rPr>
          <w:rFonts w:hint="eastAsia" w:ascii="宋体" w:hAnsi="宋体" w:cs="宋体"/>
          <w:sz w:val="24"/>
          <w:szCs w:val="24"/>
        </w:rPr>
        <w:t>进行比较和必要的澄清。</w:t>
      </w:r>
    </w:p>
    <w:p>
      <w:pPr>
        <w:spacing w:line="360" w:lineRule="auto"/>
        <w:ind w:firstLine="480" w:firstLineChars="20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1</w:t>
      </w:r>
      <w:r>
        <w:rPr>
          <w:rFonts w:ascii="宋体" w:cs="宋体"/>
          <w:sz w:val="24"/>
          <w:szCs w:val="24"/>
        </w:rPr>
        <w:t>.</w:t>
      </w:r>
      <w:r>
        <w:rPr>
          <w:rFonts w:ascii="宋体" w:hAnsi="宋体" w:cs="宋体"/>
          <w:sz w:val="24"/>
          <w:szCs w:val="24"/>
        </w:rPr>
        <w:t>3</w:t>
      </w:r>
      <w:r>
        <w:rPr>
          <w:rFonts w:hint="eastAsia" w:ascii="宋体" w:hAnsi="宋体" w:cs="宋体"/>
          <w:sz w:val="24"/>
          <w:szCs w:val="24"/>
        </w:rPr>
        <w:t>报价文件评审</w:t>
      </w:r>
    </w:p>
    <w:p>
      <w:pPr>
        <w:spacing w:line="360" w:lineRule="auto"/>
        <w:ind w:firstLine="480" w:firstLineChars="200"/>
        <w:rPr>
          <w:rFonts w:ascii="宋体"/>
          <w:sz w:val="24"/>
          <w:szCs w:val="24"/>
        </w:rPr>
      </w:pPr>
      <w:r>
        <w:rPr>
          <w:rFonts w:hint="eastAsia" w:ascii="宋体" w:hAnsi="宋体" w:cs="宋体"/>
          <w:sz w:val="24"/>
          <w:szCs w:val="24"/>
        </w:rPr>
        <w:t>评标委员会依据招标文件的规定，对各投标人的报价的合理性进行审查，必要时可要求投标人对其报价做出澄清、说明。</w:t>
      </w:r>
    </w:p>
    <w:p>
      <w:pPr>
        <w:spacing w:line="360" w:lineRule="auto"/>
        <w:ind w:firstLine="482" w:firstLineChars="200"/>
        <w:rPr>
          <w:rFonts w:ascii="宋体"/>
          <w:b/>
          <w:bCs/>
          <w:sz w:val="24"/>
          <w:szCs w:val="24"/>
        </w:rPr>
      </w:pPr>
      <w:r>
        <w:rPr>
          <w:rFonts w:ascii="宋体" w:hAnsi="宋体" w:cs="宋体"/>
          <w:b/>
          <w:bCs/>
          <w:sz w:val="24"/>
          <w:szCs w:val="24"/>
        </w:rPr>
        <w:t xml:space="preserve">21. </w:t>
      </w:r>
      <w:r>
        <w:rPr>
          <w:rFonts w:hint="eastAsia" w:ascii="宋体" w:hAnsi="宋体" w:cs="宋体"/>
          <w:b/>
          <w:bCs/>
          <w:sz w:val="24"/>
          <w:szCs w:val="24"/>
        </w:rPr>
        <w:t>投标文件的澄清</w:t>
      </w:r>
    </w:p>
    <w:p>
      <w:pPr>
        <w:spacing w:line="360" w:lineRule="auto"/>
        <w:ind w:firstLine="436" w:firstLineChars="182"/>
        <w:rPr>
          <w:rFonts w:ascii="宋体"/>
          <w:sz w:val="24"/>
          <w:szCs w:val="24"/>
        </w:rPr>
      </w:pPr>
      <w:r>
        <w:rPr>
          <w:rFonts w:ascii="宋体" w:hAnsi="宋体" w:cs="宋体"/>
          <w:sz w:val="24"/>
          <w:szCs w:val="24"/>
        </w:rPr>
        <w:t xml:space="preserve">21.1 </w:t>
      </w:r>
      <w:r>
        <w:rPr>
          <w:rFonts w:hint="eastAsia" w:ascii="宋体" w:hAnsi="宋体" w:cs="宋体"/>
          <w:sz w:val="24"/>
          <w:szCs w:val="24"/>
        </w:rPr>
        <w:t>对</w:t>
      </w:r>
      <w:r>
        <w:rPr>
          <w:rFonts w:hint="eastAsia" w:ascii="宋体" w:hAnsi="宋体" w:cs="宋体"/>
          <w:kern w:val="0"/>
          <w:sz w:val="24"/>
          <w:szCs w:val="24"/>
        </w:rPr>
        <w:t>投标文件</w:t>
      </w:r>
      <w:r>
        <w:rPr>
          <w:rFonts w:hint="eastAsia" w:ascii="宋体" w:hAnsi="宋体" w:cs="宋体"/>
          <w:sz w:val="24"/>
          <w:szCs w:val="24"/>
        </w:rPr>
        <w:t>中含义不明确、同类问题表述不一致或者有明显文字和计算错误等内容，评标委员会应当通过政采云平台要求投标人作出必要的澄清、说明或者补正。投标人的澄清、说明或者补正应当通过政采云平台完成。投标人的澄清、说明或者补正不得超出投标文件的范围或者改变投标文件的实质性内容。</w:t>
      </w:r>
    </w:p>
    <w:p>
      <w:pPr>
        <w:spacing w:line="360" w:lineRule="auto"/>
        <w:ind w:firstLine="436" w:firstLineChars="182"/>
        <w:rPr>
          <w:rFonts w:ascii="宋体"/>
          <w:sz w:val="24"/>
          <w:szCs w:val="24"/>
        </w:rPr>
      </w:pPr>
      <w:r>
        <w:rPr>
          <w:rFonts w:ascii="宋体" w:hAnsi="宋体" w:cs="宋体"/>
          <w:sz w:val="24"/>
          <w:szCs w:val="24"/>
        </w:rPr>
        <w:t xml:space="preserve">21.2 </w:t>
      </w:r>
      <w:r>
        <w:rPr>
          <w:rFonts w:hint="eastAsia" w:ascii="宋体" w:hAnsi="宋体" w:cs="宋体"/>
          <w:sz w:val="24"/>
          <w:szCs w:val="24"/>
        </w:rPr>
        <w:t>报价算术错误将按以下方法修正：</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报价文件</w:t>
      </w:r>
      <w:r>
        <w:rPr>
          <w:rFonts w:hint="eastAsia" w:ascii="宋体" w:hAnsi="宋体" w:cs="宋体"/>
          <w:sz w:val="24"/>
          <w:szCs w:val="24"/>
        </w:rPr>
        <w:t>中开标一览表（报价表）内容与</w:t>
      </w:r>
      <w:r>
        <w:rPr>
          <w:rFonts w:hint="eastAsia" w:ascii="宋体" w:hAnsi="宋体" w:cs="宋体"/>
          <w:kern w:val="0"/>
          <w:sz w:val="24"/>
          <w:szCs w:val="24"/>
        </w:rPr>
        <w:t>报价</w:t>
      </w:r>
      <w:r>
        <w:rPr>
          <w:rFonts w:hint="eastAsia" w:ascii="宋体" w:hAnsi="宋体" w:cs="宋体"/>
          <w:sz w:val="24"/>
          <w:szCs w:val="24"/>
        </w:rPr>
        <w:t>明细表相应内容不一致的，以开标一览表（报价表）为准；</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）报价文件的大写金额和小写金额不一致的，以大写金额为准；</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）单价金额小数点或者百分比有明显错位的，以开标一览表（报价表）的总价为准，并修改单价；</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）总价金额与按单价汇总金额不一致的，以单价金额计算结果为准；</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）同时出现两种以上不一致的，按上述顺序修正。</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）对不同文字文本</w:t>
      </w:r>
      <w:r>
        <w:rPr>
          <w:rFonts w:hint="eastAsia" w:ascii="宋体" w:hAnsi="宋体" w:cs="宋体"/>
          <w:kern w:val="0"/>
          <w:sz w:val="24"/>
          <w:szCs w:val="24"/>
        </w:rPr>
        <w:t>投标文件</w:t>
      </w:r>
      <w:r>
        <w:rPr>
          <w:rFonts w:hint="eastAsia" w:ascii="宋体" w:hAnsi="宋体" w:cs="宋体"/>
          <w:sz w:val="24"/>
          <w:szCs w:val="24"/>
        </w:rPr>
        <w:t>的解释发生异议的，以中文文本为准。</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）修正错误的的投标报价，经投标人的负责人（或授权代表）同意确认后产生约束力。调整后的投标报价对投标人具有约束作用。若投标人不接受修正后的投标报价，则其投标将作为无效投标处理。</w:t>
      </w:r>
    </w:p>
    <w:p>
      <w:pPr>
        <w:spacing w:line="360" w:lineRule="auto"/>
        <w:ind w:firstLine="482" w:firstLineChars="200"/>
        <w:rPr>
          <w:rFonts w:ascii="宋体"/>
          <w:b/>
          <w:bCs/>
          <w:sz w:val="24"/>
          <w:szCs w:val="24"/>
        </w:rPr>
      </w:pPr>
      <w:r>
        <w:rPr>
          <w:rFonts w:ascii="宋体" w:hAnsi="宋体" w:cs="宋体"/>
          <w:b/>
          <w:bCs/>
          <w:sz w:val="24"/>
          <w:szCs w:val="24"/>
        </w:rPr>
        <w:t xml:space="preserve">22. </w:t>
      </w:r>
      <w:r>
        <w:rPr>
          <w:rFonts w:hint="eastAsia" w:ascii="宋体" w:hAnsi="宋体" w:cs="宋体"/>
          <w:b/>
          <w:bCs/>
          <w:sz w:val="24"/>
          <w:szCs w:val="24"/>
        </w:rPr>
        <w:t>对投标文件的比较和评价</w:t>
      </w:r>
    </w:p>
    <w:p>
      <w:pPr>
        <w:spacing w:line="360" w:lineRule="auto"/>
        <w:ind w:firstLine="480" w:firstLineChars="200"/>
        <w:rPr>
          <w:rFonts w:ascii="宋体"/>
          <w:sz w:val="24"/>
          <w:szCs w:val="24"/>
        </w:rPr>
      </w:pPr>
      <w:r>
        <w:rPr>
          <w:rFonts w:ascii="宋体" w:hAnsi="宋体" w:cs="宋体"/>
          <w:sz w:val="24"/>
          <w:szCs w:val="24"/>
        </w:rPr>
        <w:t>22.1</w:t>
      </w:r>
      <w:r>
        <w:rPr>
          <w:rFonts w:hint="eastAsia" w:ascii="宋体" w:hAnsi="宋体" w:cs="宋体"/>
          <w:sz w:val="24"/>
          <w:szCs w:val="24"/>
        </w:rPr>
        <w:t>评标委员会根据招标文件规定的评审办法和标准、对符合性审查合格投标人的投标文件及澄清答复内容进行商务和技术评估，比较与评价，并按照平等、客观、公正的原则对投标文件进行综合评审和评分。</w:t>
      </w:r>
    </w:p>
    <w:p>
      <w:pPr>
        <w:spacing w:line="360" w:lineRule="auto"/>
        <w:ind w:firstLine="482" w:firstLineChars="200"/>
        <w:rPr>
          <w:rFonts w:ascii="宋体"/>
          <w:b/>
          <w:bCs/>
          <w:sz w:val="24"/>
          <w:szCs w:val="24"/>
        </w:rPr>
      </w:pPr>
      <w:r>
        <w:rPr>
          <w:rFonts w:ascii="宋体" w:hAnsi="宋体" w:cs="宋体"/>
          <w:b/>
          <w:bCs/>
          <w:sz w:val="24"/>
          <w:szCs w:val="24"/>
        </w:rPr>
        <w:t>22</w:t>
      </w:r>
      <w:r>
        <w:rPr>
          <w:rFonts w:ascii="宋体" w:cs="宋体"/>
          <w:b/>
          <w:bCs/>
          <w:sz w:val="24"/>
          <w:szCs w:val="24"/>
        </w:rPr>
        <w:t>.</w:t>
      </w:r>
      <w:r>
        <w:rPr>
          <w:rFonts w:ascii="宋体" w:hAnsi="宋体" w:cs="宋体"/>
          <w:b/>
          <w:bCs/>
          <w:sz w:val="24"/>
          <w:szCs w:val="24"/>
        </w:rPr>
        <w:t xml:space="preserve">2 </w:t>
      </w:r>
      <w:r>
        <w:rPr>
          <w:rFonts w:hint="eastAsia" w:ascii="宋体" w:hAnsi="宋体" w:cs="宋体"/>
          <w:b/>
          <w:bCs/>
          <w:sz w:val="24"/>
          <w:szCs w:val="24"/>
        </w:rPr>
        <w:t>相同品牌的产品</w:t>
      </w:r>
    </w:p>
    <w:p>
      <w:pPr>
        <w:spacing w:line="360" w:lineRule="auto"/>
        <w:ind w:firstLine="480" w:firstLineChars="200"/>
        <w:rPr>
          <w:rFonts w:ascii="宋体"/>
          <w:sz w:val="24"/>
          <w:szCs w:val="24"/>
        </w:rPr>
      </w:pPr>
      <w:r>
        <w:rPr>
          <w:rFonts w:ascii="宋体" w:hAnsi="宋体" w:cs="宋体"/>
          <w:color w:val="000000" w:themeColor="text1"/>
          <w:sz w:val="24"/>
          <w:szCs w:val="24"/>
          <w14:textFill>
            <w14:solidFill>
              <w14:schemeClr w14:val="tx1"/>
            </w14:solidFill>
          </w14:textFill>
        </w:rPr>
        <w:t>22</w:t>
      </w:r>
      <w:r>
        <w:rPr>
          <w:rFonts w:asci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2.1 </w:t>
      </w:r>
      <w:r>
        <w:rPr>
          <w:rFonts w:hint="eastAsia" w:ascii="宋体" w:hAnsi="宋体" w:cs="宋体"/>
          <w:color w:val="000000" w:themeColor="text1"/>
          <w:sz w:val="24"/>
          <w:szCs w:val="24"/>
          <w14:textFill>
            <w14:solidFill>
              <w14:schemeClr w14:val="tx1"/>
            </w14:solidFill>
          </w14:textFill>
        </w:rPr>
        <w:t>如多家投标人提供相同品牌的产品参加同一政府采购项目竞争的，应当按一家投标人认定。</w:t>
      </w:r>
      <w:r>
        <w:rPr>
          <w:rFonts w:hint="eastAsia" w:ascii="宋体" w:hAnsi="宋体" w:cs="宋体"/>
          <w:sz w:val="24"/>
          <w:szCs w:val="24"/>
        </w:rPr>
        <w:t>评审后得分最高投标人获得中标人推荐资格；得分相同时，取报价最低者；报价相同时，取商务技术文件得分高者；均相同时，随机抽取方式确定。其他同品牌投标人不作为中标候选人。</w:t>
      </w:r>
    </w:p>
    <w:p>
      <w:pPr>
        <w:spacing w:line="360" w:lineRule="auto"/>
        <w:ind w:firstLine="480" w:firstLineChars="200"/>
        <w:rPr>
          <w:rFonts w:ascii="宋体"/>
          <w:sz w:val="24"/>
          <w:szCs w:val="24"/>
        </w:rPr>
      </w:pPr>
      <w:r>
        <w:rPr>
          <w:rFonts w:ascii="宋体" w:hAnsi="宋体" w:cs="宋体"/>
          <w:sz w:val="24"/>
          <w:szCs w:val="24"/>
        </w:rPr>
        <w:t>22</w:t>
      </w:r>
      <w:r>
        <w:rPr>
          <w:rFonts w:ascii="宋体" w:cs="宋体"/>
          <w:sz w:val="24"/>
          <w:szCs w:val="24"/>
        </w:rPr>
        <w:t>.</w:t>
      </w:r>
      <w:r>
        <w:rPr>
          <w:rFonts w:ascii="宋体" w:hAnsi="宋体" w:cs="宋体"/>
          <w:sz w:val="24"/>
          <w:szCs w:val="24"/>
        </w:rPr>
        <w:t xml:space="preserve">2.2 </w:t>
      </w:r>
      <w:r>
        <w:rPr>
          <w:rFonts w:hint="eastAsia" w:ascii="宋体" w:hAnsi="宋体" w:cs="宋体"/>
          <w:sz w:val="24"/>
          <w:szCs w:val="24"/>
        </w:rPr>
        <w:t>非单一产品采购项目中，招标文件第二章采购内容及清单中标注★的为项目关键核心产品，作为关键核心部分的单一产品品牌相同且报价占项目总报价</w:t>
      </w:r>
      <w:r>
        <w:rPr>
          <w:rFonts w:ascii="宋体" w:hAnsi="宋体" w:cs="宋体"/>
          <w:sz w:val="24"/>
          <w:szCs w:val="24"/>
        </w:rPr>
        <w:t>50%</w:t>
      </w:r>
      <w:r>
        <w:rPr>
          <w:rFonts w:hint="eastAsia" w:ascii="宋体" w:hAnsi="宋体" w:cs="宋体"/>
          <w:sz w:val="24"/>
          <w:szCs w:val="24"/>
        </w:rPr>
        <w:t>以上（含本数，下同）的，视为提供的是同品牌的产品；多家投标人中，有一家投标人的报价达到</w:t>
      </w:r>
      <w:r>
        <w:rPr>
          <w:rFonts w:ascii="宋体" w:hAnsi="宋体" w:cs="宋体"/>
          <w:sz w:val="24"/>
          <w:szCs w:val="24"/>
        </w:rPr>
        <w:t>50%</w:t>
      </w:r>
      <w:r>
        <w:rPr>
          <w:rFonts w:hint="eastAsia" w:ascii="宋体" w:hAnsi="宋体" w:cs="宋体"/>
          <w:sz w:val="24"/>
          <w:szCs w:val="24"/>
        </w:rPr>
        <w:t>以上，提供同品牌产品的投标人均按一家投标人认定。</w:t>
      </w:r>
    </w:p>
    <w:p>
      <w:pPr>
        <w:spacing w:line="360" w:lineRule="auto"/>
        <w:ind w:firstLine="480" w:firstLineChars="200"/>
        <w:rPr>
          <w:rFonts w:ascii="宋体"/>
          <w:sz w:val="24"/>
          <w:szCs w:val="24"/>
        </w:rPr>
      </w:pPr>
      <w:r>
        <w:rPr>
          <w:rFonts w:hint="eastAsia" w:ascii="宋体" w:hAnsi="宋体" w:cs="宋体"/>
          <w:sz w:val="24"/>
          <w:szCs w:val="24"/>
        </w:rPr>
        <w:t>非单一产品采购项目中，如项目无标注关键核心产品的，项目采购内容及清单中单一产品品牌相同且报价占项目总报价</w:t>
      </w:r>
      <w:r>
        <w:rPr>
          <w:rFonts w:ascii="宋体" w:hAnsi="宋体" w:cs="宋体"/>
          <w:sz w:val="24"/>
          <w:szCs w:val="24"/>
        </w:rPr>
        <w:t>50%</w:t>
      </w:r>
      <w:r>
        <w:rPr>
          <w:rFonts w:hint="eastAsia" w:ascii="宋体" w:hAnsi="宋体" w:cs="宋体"/>
          <w:sz w:val="24"/>
          <w:szCs w:val="24"/>
        </w:rPr>
        <w:t>以上（含本数，下同）的，视为提供的是同品牌的产品；多家投标人中，有一家投标人的报价达到</w:t>
      </w:r>
      <w:r>
        <w:rPr>
          <w:rFonts w:ascii="宋体" w:hAnsi="宋体" w:cs="宋体"/>
          <w:sz w:val="24"/>
          <w:szCs w:val="24"/>
        </w:rPr>
        <w:t>50%</w:t>
      </w:r>
      <w:r>
        <w:rPr>
          <w:rFonts w:hint="eastAsia" w:ascii="宋体" w:hAnsi="宋体" w:cs="宋体"/>
          <w:sz w:val="24"/>
          <w:szCs w:val="24"/>
        </w:rPr>
        <w:t>以上，提供同品牌产品的投标人均按一家投标人认定。</w:t>
      </w:r>
    </w:p>
    <w:p>
      <w:pPr>
        <w:spacing w:line="360" w:lineRule="auto"/>
        <w:ind w:firstLine="480" w:firstLineChars="200"/>
        <w:rPr>
          <w:rFonts w:ascii="宋体"/>
          <w:sz w:val="24"/>
          <w:szCs w:val="24"/>
        </w:rPr>
      </w:pPr>
      <w:r>
        <w:rPr>
          <w:rFonts w:ascii="宋体" w:hAnsi="宋体" w:cs="宋体"/>
          <w:sz w:val="24"/>
          <w:szCs w:val="24"/>
        </w:rPr>
        <w:t>22</w:t>
      </w:r>
      <w:r>
        <w:rPr>
          <w:rFonts w:ascii="宋体" w:cs="宋体"/>
          <w:sz w:val="24"/>
          <w:szCs w:val="24"/>
        </w:rPr>
        <w:t>.</w:t>
      </w:r>
      <w:r>
        <w:rPr>
          <w:rFonts w:ascii="宋体" w:hAnsi="宋体" w:cs="宋体"/>
          <w:sz w:val="24"/>
          <w:szCs w:val="24"/>
        </w:rPr>
        <w:t xml:space="preserve">2.3 </w:t>
      </w:r>
      <w:r>
        <w:rPr>
          <w:rFonts w:hint="eastAsia" w:ascii="宋体" w:hAnsi="宋体" w:cs="宋体"/>
          <w:sz w:val="24"/>
          <w:szCs w:val="24"/>
        </w:rPr>
        <w:t>当技术评审时发现多家投标人提供相同品牌的产品参加同一政府采购项目竞争的，或非单一产品采购项目中作为关键核心部分的单一产品品牌相同且有一家以上投标人报价占项目总报价</w:t>
      </w:r>
      <w:r>
        <w:rPr>
          <w:rFonts w:ascii="宋体" w:hAnsi="宋体" w:cs="宋体"/>
          <w:sz w:val="24"/>
          <w:szCs w:val="24"/>
        </w:rPr>
        <w:t>50%</w:t>
      </w:r>
      <w:r>
        <w:rPr>
          <w:rFonts w:hint="eastAsia" w:ascii="宋体" w:hAnsi="宋体" w:cs="宋体"/>
          <w:sz w:val="24"/>
          <w:szCs w:val="24"/>
        </w:rPr>
        <w:t>以上的，评审后得分最高为有效投标人，其他同品牌投标人将作为无效投标处理。如按一家有效投标人认定后，造成项目有效投标人不足三家的，项目应予以废标处理。</w:t>
      </w:r>
    </w:p>
    <w:p>
      <w:pPr>
        <w:spacing w:line="360" w:lineRule="auto"/>
        <w:ind w:firstLine="482" w:firstLineChars="200"/>
        <w:rPr>
          <w:rFonts w:ascii="宋体"/>
          <w:b/>
          <w:bCs/>
          <w:sz w:val="24"/>
          <w:szCs w:val="24"/>
        </w:rPr>
      </w:pPr>
      <w:r>
        <w:rPr>
          <w:rFonts w:ascii="宋体" w:hAnsi="宋体" w:cs="宋体"/>
          <w:b/>
          <w:bCs/>
          <w:sz w:val="24"/>
          <w:szCs w:val="24"/>
        </w:rPr>
        <w:t xml:space="preserve">23. </w:t>
      </w:r>
      <w:r>
        <w:rPr>
          <w:rFonts w:hint="eastAsia" w:ascii="宋体" w:hAnsi="宋体" w:cs="宋体"/>
          <w:b/>
          <w:bCs/>
          <w:sz w:val="24"/>
          <w:szCs w:val="24"/>
        </w:rPr>
        <w:t>评标报告</w:t>
      </w:r>
    </w:p>
    <w:p>
      <w:pPr>
        <w:spacing w:line="360" w:lineRule="auto"/>
        <w:ind w:firstLine="480" w:firstLineChars="200"/>
        <w:rPr>
          <w:rFonts w:ascii="宋体"/>
          <w:sz w:val="24"/>
          <w:szCs w:val="24"/>
        </w:rPr>
      </w:pPr>
      <w:r>
        <w:rPr>
          <w:rFonts w:ascii="宋体" w:hAnsi="宋体" w:cs="宋体"/>
          <w:sz w:val="24"/>
          <w:szCs w:val="24"/>
        </w:rPr>
        <w:t>23.1</w:t>
      </w:r>
      <w:r>
        <w:rPr>
          <w:rFonts w:hint="eastAsia" w:ascii="宋体" w:hAnsi="宋体" w:cs="宋体"/>
          <w:sz w:val="24"/>
          <w:szCs w:val="24"/>
        </w:rPr>
        <w:t>评标委员会根据全体评审成员的原始评审记录和评审结果编写评标报告，并推荐中标候选人，评审报告由评标委员会成员确认提交。</w:t>
      </w:r>
    </w:p>
    <w:p>
      <w:pPr>
        <w:spacing w:line="360" w:lineRule="auto"/>
        <w:ind w:firstLine="482" w:firstLineChars="200"/>
        <w:rPr>
          <w:rFonts w:ascii="宋体"/>
          <w:b/>
          <w:bCs/>
          <w:sz w:val="24"/>
          <w:szCs w:val="24"/>
        </w:rPr>
      </w:pPr>
      <w:r>
        <w:rPr>
          <w:rFonts w:ascii="宋体" w:hAnsi="宋体" w:cs="宋体"/>
          <w:b/>
          <w:bCs/>
          <w:sz w:val="24"/>
          <w:szCs w:val="24"/>
        </w:rPr>
        <w:t xml:space="preserve">24. </w:t>
      </w:r>
      <w:r>
        <w:rPr>
          <w:rFonts w:hint="eastAsia" w:ascii="宋体" w:hAnsi="宋体" w:cs="宋体"/>
          <w:b/>
          <w:bCs/>
          <w:sz w:val="24"/>
          <w:szCs w:val="24"/>
        </w:rPr>
        <w:t>保密和评审过程的监控</w:t>
      </w:r>
    </w:p>
    <w:p>
      <w:pPr>
        <w:spacing w:line="360" w:lineRule="auto"/>
        <w:ind w:firstLine="480" w:firstLineChars="200"/>
        <w:rPr>
          <w:rFonts w:ascii="宋体"/>
          <w:sz w:val="24"/>
          <w:szCs w:val="24"/>
        </w:rPr>
      </w:pPr>
      <w:r>
        <w:rPr>
          <w:rFonts w:ascii="宋体" w:hAnsi="宋体" w:cs="宋体"/>
          <w:sz w:val="24"/>
          <w:szCs w:val="24"/>
        </w:rPr>
        <w:t xml:space="preserve">24.1 </w:t>
      </w:r>
      <w:r>
        <w:rPr>
          <w:rFonts w:hint="eastAsia" w:ascii="宋体" w:hAnsi="宋体" w:cs="宋体"/>
          <w:sz w:val="24"/>
          <w:szCs w:val="24"/>
        </w:rPr>
        <w:t>自开标时间起至中标结果公告发布时间止，凡属于审查、澄清、评价和比较投标的有关资料，且与授予合同有关的信息都不得向任何投标人或与上述评审过程无关的人员透露。</w:t>
      </w:r>
    </w:p>
    <w:p>
      <w:pPr>
        <w:spacing w:line="360" w:lineRule="auto"/>
        <w:ind w:firstLine="480" w:firstLineChars="200"/>
        <w:rPr>
          <w:rFonts w:ascii="宋体"/>
          <w:sz w:val="20"/>
          <w:szCs w:val="20"/>
        </w:rPr>
      </w:pPr>
      <w:r>
        <w:rPr>
          <w:rFonts w:ascii="宋体" w:hAnsi="宋体" w:cs="宋体"/>
          <w:sz w:val="24"/>
          <w:szCs w:val="24"/>
        </w:rPr>
        <w:t xml:space="preserve">24.2 </w:t>
      </w:r>
      <w:r>
        <w:rPr>
          <w:rFonts w:hint="eastAsia" w:ascii="宋体" w:hAnsi="宋体" w:cs="宋体"/>
          <w:sz w:val="24"/>
          <w:szCs w:val="24"/>
        </w:rPr>
        <w:t>本项目开标、评审过程实行全程录音、录像监控，投标人在开标、评审过程中所进行的试图影响评审结果的不公正行为或授予合同决定的过程施加影响的企图和行为，可能导致其投标被拒绝。</w:t>
      </w:r>
      <w:bookmarkStart w:id="26" w:name="EB6abbdb67ad8e4dca83235298b1f0b56f"/>
      <w:bookmarkEnd w:id="26"/>
      <w:bookmarkStart w:id="27" w:name="EB50051ac8f4a946c091713b64242fa8f2"/>
      <w:bookmarkEnd w:id="27"/>
    </w:p>
    <w:p>
      <w:pPr>
        <w:pStyle w:val="5"/>
        <w:spacing w:before="240" w:after="240"/>
        <w:ind w:firstLine="0" w:firstLineChars="0"/>
        <w:rPr>
          <w:rFonts w:ascii="宋体" w:hAnsi="宋体" w:eastAsia="宋体" w:cs="Times New Roman"/>
        </w:rPr>
      </w:pPr>
      <w:bookmarkStart w:id="28" w:name="_Toc494555855"/>
      <w:bookmarkStart w:id="29" w:name="_Toc493956039"/>
      <w:bookmarkStart w:id="30" w:name="_Toc43498225"/>
      <w:r>
        <w:rPr>
          <w:rFonts w:hint="eastAsia" w:ascii="宋体" w:hAnsi="宋体" w:eastAsia="宋体" w:cs="宋体"/>
        </w:rPr>
        <w:t>六  投标无效的情形</w:t>
      </w:r>
      <w:bookmarkEnd w:id="28"/>
      <w:bookmarkEnd w:id="29"/>
      <w:bookmarkEnd w:id="30"/>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hint="eastAsia" w:ascii="宋体" w:hAnsi="宋体" w:cs="宋体"/>
          <w:sz w:val="24"/>
          <w:szCs w:val="24"/>
        </w:rPr>
        <w:t>实质上没有响应招标文件要求的投标将被视为无效投标。投标人不得通过修正或撤消不合要求的偏离或保留从而使其投标成为实质上响应的投标。投标人如有下列情形之一的，其投标将被拒绝，</w:t>
      </w:r>
      <w:r>
        <w:rPr>
          <w:rFonts w:hint="eastAsia" w:ascii="宋体" w:hAnsi="宋体" w:cs="宋体"/>
          <w:kern w:val="0"/>
          <w:sz w:val="24"/>
          <w:szCs w:val="24"/>
        </w:rPr>
        <w:t>投标文件</w:t>
      </w:r>
      <w:r>
        <w:rPr>
          <w:rFonts w:hint="eastAsia" w:ascii="宋体" w:hAnsi="宋体" w:cs="宋体"/>
          <w:sz w:val="24"/>
          <w:szCs w:val="24"/>
        </w:rPr>
        <w:t>无效：</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1 </w:t>
      </w:r>
      <w:r>
        <w:rPr>
          <w:rFonts w:hint="eastAsia" w:ascii="宋体" w:hAnsi="宋体" w:cs="宋体"/>
          <w:sz w:val="24"/>
          <w:szCs w:val="24"/>
        </w:rPr>
        <w:t>电报、电话、传真形式的投标。</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2 </w:t>
      </w:r>
      <w:r>
        <w:rPr>
          <w:rFonts w:hint="eastAsia" w:ascii="宋体" w:hAnsi="宋体" w:cs="宋体"/>
          <w:sz w:val="24"/>
          <w:szCs w:val="24"/>
        </w:rPr>
        <w:t>投标人没有按招标文件规定的时间和方式提交</w:t>
      </w:r>
      <w:r>
        <w:rPr>
          <w:rFonts w:hint="eastAsia" w:ascii="宋体" w:hAnsi="宋体" w:cs="宋体"/>
          <w:kern w:val="0"/>
          <w:sz w:val="24"/>
          <w:szCs w:val="24"/>
        </w:rPr>
        <w:t>投标文件</w:t>
      </w:r>
      <w:r>
        <w:rPr>
          <w:rFonts w:hint="eastAsia" w:ascii="宋体" w:hAnsi="宋体" w:cs="宋体"/>
          <w:sz w:val="24"/>
          <w:szCs w:val="24"/>
        </w:rPr>
        <w:t>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3 </w:t>
      </w:r>
      <w:r>
        <w:rPr>
          <w:rFonts w:hint="eastAsia" w:ascii="宋体" w:hAnsi="宋体" w:cs="宋体"/>
          <w:sz w:val="24"/>
          <w:szCs w:val="24"/>
        </w:rPr>
        <w:t>未按招标文件规定要求签署、盖章的；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4</w:t>
      </w:r>
      <w:r>
        <w:rPr>
          <w:rFonts w:hint="eastAsia" w:ascii="宋体" w:hAnsi="宋体" w:cs="宋体"/>
          <w:kern w:val="0"/>
          <w:sz w:val="24"/>
          <w:szCs w:val="24"/>
        </w:rPr>
        <w:t>投标文件</w:t>
      </w:r>
      <w:r>
        <w:rPr>
          <w:rFonts w:hint="eastAsia" w:ascii="宋体" w:hAnsi="宋体" w:cs="宋体"/>
          <w:sz w:val="24"/>
          <w:szCs w:val="24"/>
        </w:rPr>
        <w:t>无负责人或者授权代表签字或盖章的；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5 </w:t>
      </w:r>
      <w:r>
        <w:rPr>
          <w:rFonts w:hint="eastAsia" w:ascii="宋体" w:hAnsi="宋体" w:cs="宋体"/>
          <w:sz w:val="24"/>
          <w:szCs w:val="24"/>
        </w:rPr>
        <w:t>开启投标文件后，投标文件份数不满足招标文件要求的；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6</w:t>
      </w:r>
      <w:r>
        <w:rPr>
          <w:rFonts w:hint="eastAsia" w:ascii="宋体" w:hAnsi="宋体" w:cs="宋体"/>
          <w:sz w:val="24"/>
          <w:szCs w:val="24"/>
        </w:rPr>
        <w:t>不具备招标文件规定资格要求的；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7</w:t>
      </w:r>
      <w:r>
        <w:rPr>
          <w:rFonts w:hint="eastAsia" w:ascii="宋体" w:hAnsi="宋体" w:cs="宋体"/>
          <w:sz w:val="24"/>
          <w:szCs w:val="24"/>
        </w:rPr>
        <w:t>投标有效期不足的；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8 </w:t>
      </w:r>
      <w:r>
        <w:rPr>
          <w:rFonts w:hint="eastAsia" w:ascii="宋体" w:hAnsi="宋体" w:cs="宋体"/>
          <w:sz w:val="24"/>
          <w:szCs w:val="24"/>
        </w:rPr>
        <w:t>投标文件含有采购人不能接受的附加条款的；</w:t>
      </w:r>
    </w:p>
    <w:p>
      <w:pPr>
        <w:spacing w:line="360" w:lineRule="auto"/>
        <w:ind w:firstLine="480" w:firstLineChars="200"/>
        <w:rPr>
          <w:rFonts w:ascii="宋体"/>
          <w:sz w:val="24"/>
          <w:szCs w:val="24"/>
        </w:rPr>
      </w:pPr>
      <w:r>
        <w:rPr>
          <w:rFonts w:ascii="宋体" w:hAnsi="宋体" w:cs="宋体"/>
          <w:sz w:val="24"/>
          <w:szCs w:val="24"/>
        </w:rPr>
        <w:t xml:space="preserve">25.9 </w:t>
      </w:r>
      <w:r>
        <w:rPr>
          <w:rFonts w:hint="eastAsia" w:ascii="宋体" w:hAnsi="宋体" w:cs="宋体"/>
          <w:sz w:val="24"/>
          <w:szCs w:val="24"/>
        </w:rPr>
        <w:t>报价高于招标文件中规定的预算金额或者最高限价的；</w:t>
      </w:r>
    </w:p>
    <w:p>
      <w:pPr>
        <w:spacing w:line="360" w:lineRule="auto"/>
        <w:ind w:firstLine="482" w:firstLineChars="200"/>
        <w:rPr>
          <w:rFonts w:ascii="宋体"/>
          <w:b/>
          <w:bCs/>
          <w:sz w:val="24"/>
          <w:szCs w:val="24"/>
        </w:rPr>
      </w:pPr>
      <w:r>
        <w:rPr>
          <w:rFonts w:ascii="宋体" w:hAnsi="宋体" w:cs="宋体"/>
          <w:b/>
          <w:bCs/>
          <w:kern w:val="0"/>
          <w:sz w:val="24"/>
          <w:szCs w:val="24"/>
        </w:rPr>
        <w:t>2</w:t>
      </w:r>
      <w:r>
        <w:rPr>
          <w:rFonts w:ascii="宋体" w:hAnsi="宋体" w:cs="宋体"/>
          <w:b/>
          <w:bCs/>
          <w:sz w:val="24"/>
          <w:szCs w:val="24"/>
        </w:rPr>
        <w:t>5.10</w:t>
      </w:r>
      <w:r>
        <w:rPr>
          <w:rFonts w:hint="eastAsia" w:ascii="宋体" w:hAnsi="宋体" w:cs="宋体"/>
          <w:b/>
          <w:bCs/>
          <w:sz w:val="24"/>
          <w:szCs w:val="24"/>
        </w:rPr>
        <w:t>招标文件中未要求，但投标人给予赠品、回扣或与采购无关的其他商品、服务的。</w:t>
      </w:r>
    </w:p>
    <w:p>
      <w:pPr>
        <w:spacing w:line="360" w:lineRule="auto"/>
        <w:ind w:firstLine="480" w:firstLineChars="200"/>
        <w:rPr>
          <w:rFonts w:ascii="宋体"/>
          <w:sz w:val="24"/>
          <w:szCs w:val="24"/>
        </w:rPr>
      </w:pPr>
      <w:r>
        <w:rPr>
          <w:rFonts w:ascii="宋体" w:hAnsi="宋体" w:cs="宋体"/>
          <w:sz w:val="24"/>
          <w:szCs w:val="24"/>
        </w:rPr>
        <w:t xml:space="preserve">25.11 </w:t>
      </w:r>
      <w:r>
        <w:rPr>
          <w:rFonts w:hint="eastAsia" w:ascii="宋体" w:hAnsi="宋体" w:cs="宋体"/>
          <w:sz w:val="24"/>
          <w:szCs w:val="24"/>
        </w:rPr>
        <w:t>投标报价存在漏项或报价数量少于采购要求的；</w:t>
      </w:r>
    </w:p>
    <w:p>
      <w:pPr>
        <w:spacing w:line="360" w:lineRule="auto"/>
        <w:ind w:firstLine="480" w:firstLineChars="200"/>
        <w:rPr>
          <w:rFonts w:ascii="宋体"/>
          <w:sz w:val="24"/>
          <w:szCs w:val="24"/>
        </w:rPr>
      </w:pPr>
      <w:r>
        <w:rPr>
          <w:rFonts w:ascii="宋体" w:hAnsi="宋体" w:cs="宋体"/>
          <w:sz w:val="24"/>
          <w:szCs w:val="24"/>
        </w:rPr>
        <w:t xml:space="preserve">25.12 </w:t>
      </w:r>
      <w:r>
        <w:rPr>
          <w:rFonts w:hint="eastAsia" w:ascii="宋体" w:hAnsi="宋体" w:cs="宋体"/>
          <w:sz w:val="24"/>
          <w:szCs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360" w:lineRule="auto"/>
        <w:ind w:firstLine="480" w:firstLineChars="200"/>
        <w:rPr>
          <w:rFonts w:ascii="宋体"/>
          <w:sz w:val="24"/>
          <w:szCs w:val="24"/>
        </w:rPr>
      </w:pPr>
      <w:r>
        <w:rPr>
          <w:rFonts w:ascii="宋体" w:hAnsi="宋体" w:cs="宋体"/>
          <w:sz w:val="24"/>
          <w:szCs w:val="24"/>
        </w:rPr>
        <w:t xml:space="preserve">25.13 </w:t>
      </w:r>
      <w:r>
        <w:rPr>
          <w:rFonts w:hint="eastAsia" w:ascii="宋体" w:hAnsi="宋体" w:cs="宋体"/>
          <w:sz w:val="24"/>
          <w:szCs w:val="24"/>
        </w:rPr>
        <w:t>投标人已明知采购期间或之后企业将发生兼并改制，或提供的产品将停产、淘汰，或必须有偿使用专供的备品备件和试剂耗材的，及其他应当告知采购人可能影响采购项目实施或损害采购人利益的信息，不在</w:t>
      </w:r>
      <w:r>
        <w:rPr>
          <w:rFonts w:hint="eastAsia" w:ascii="宋体" w:hAnsi="宋体" w:cs="宋体"/>
          <w:kern w:val="0"/>
          <w:sz w:val="24"/>
          <w:szCs w:val="24"/>
        </w:rPr>
        <w:t>投标文件</w:t>
      </w:r>
      <w:r>
        <w:rPr>
          <w:rFonts w:hint="eastAsia" w:ascii="宋体" w:hAnsi="宋体" w:cs="宋体"/>
          <w:sz w:val="24"/>
          <w:szCs w:val="24"/>
        </w:rPr>
        <w:t>中予以特别说明的；</w:t>
      </w:r>
    </w:p>
    <w:p>
      <w:pPr>
        <w:spacing w:line="360" w:lineRule="auto"/>
        <w:ind w:firstLine="480" w:firstLineChars="200"/>
        <w:rPr>
          <w:rFonts w:ascii="宋体"/>
          <w:sz w:val="24"/>
          <w:szCs w:val="24"/>
        </w:rPr>
      </w:pPr>
      <w:r>
        <w:rPr>
          <w:rFonts w:ascii="宋体" w:hAnsi="宋体" w:cs="宋体"/>
          <w:sz w:val="24"/>
          <w:szCs w:val="24"/>
        </w:rPr>
        <w:t>25.14</w:t>
      </w:r>
      <w:r>
        <w:rPr>
          <w:rFonts w:hint="eastAsia" w:ascii="宋体" w:hAnsi="宋体" w:cs="宋体"/>
          <w:sz w:val="24"/>
          <w:szCs w:val="24"/>
        </w:rPr>
        <w:t>提供虚假材料谋取中标的；</w:t>
      </w:r>
    </w:p>
    <w:p>
      <w:pPr>
        <w:spacing w:line="360" w:lineRule="auto"/>
        <w:ind w:firstLine="480" w:firstLineChars="200"/>
        <w:rPr>
          <w:rFonts w:ascii="宋体"/>
          <w:sz w:val="24"/>
          <w:szCs w:val="24"/>
        </w:rPr>
      </w:pPr>
      <w:r>
        <w:rPr>
          <w:rFonts w:ascii="宋体" w:hAnsi="宋体" w:cs="宋体"/>
          <w:sz w:val="24"/>
          <w:szCs w:val="24"/>
        </w:rPr>
        <w:t xml:space="preserve">25.15 </w:t>
      </w:r>
      <w:r>
        <w:rPr>
          <w:rFonts w:hint="eastAsia" w:ascii="宋体" w:hAnsi="宋体" w:cs="宋体"/>
          <w:sz w:val="24"/>
          <w:szCs w:val="24"/>
        </w:rPr>
        <w:t>在招标过程中与采购人进行协商谈判、不按招标文件和中标人的</w:t>
      </w:r>
      <w:r>
        <w:rPr>
          <w:rFonts w:hint="eastAsia" w:ascii="宋体" w:hAnsi="宋体" w:cs="宋体"/>
          <w:kern w:val="0"/>
          <w:sz w:val="24"/>
          <w:szCs w:val="24"/>
        </w:rPr>
        <w:t>投标文件</w:t>
      </w:r>
      <w:r>
        <w:rPr>
          <w:rFonts w:hint="eastAsia" w:ascii="宋体" w:hAnsi="宋体" w:cs="宋体"/>
          <w:sz w:val="24"/>
          <w:szCs w:val="24"/>
        </w:rPr>
        <w:t>订立合同，或者与采购人另行订立背离合同实质性内容的协议的；</w:t>
      </w:r>
    </w:p>
    <w:p>
      <w:pPr>
        <w:spacing w:line="360" w:lineRule="auto"/>
        <w:ind w:firstLine="482" w:firstLineChars="200"/>
        <w:rPr>
          <w:rFonts w:ascii="宋体"/>
          <w:b/>
          <w:bCs/>
          <w:sz w:val="24"/>
          <w:szCs w:val="24"/>
        </w:rPr>
      </w:pPr>
      <w:r>
        <w:rPr>
          <w:rFonts w:ascii="宋体" w:hAnsi="宋体" w:cs="宋体"/>
          <w:b/>
          <w:bCs/>
          <w:sz w:val="24"/>
          <w:szCs w:val="24"/>
        </w:rPr>
        <w:t>25.16</w:t>
      </w:r>
      <w:r>
        <w:rPr>
          <w:rFonts w:hint="eastAsia" w:ascii="宋体" w:hAnsi="宋体" w:cs="宋体"/>
          <w:b/>
          <w:bCs/>
          <w:sz w:val="24"/>
          <w:szCs w:val="24"/>
        </w:rPr>
        <w:t>未提交电子投标文件的；</w:t>
      </w:r>
    </w:p>
    <w:p>
      <w:pPr>
        <w:spacing w:line="360" w:lineRule="auto"/>
        <w:ind w:firstLine="482" w:firstLineChars="200"/>
        <w:rPr>
          <w:rFonts w:ascii="宋体"/>
          <w:b/>
          <w:bCs/>
          <w:sz w:val="24"/>
          <w:szCs w:val="24"/>
        </w:rPr>
      </w:pPr>
      <w:r>
        <w:rPr>
          <w:rFonts w:ascii="宋体" w:hAnsi="宋体" w:cs="宋体"/>
          <w:b/>
          <w:bCs/>
          <w:sz w:val="24"/>
          <w:szCs w:val="24"/>
        </w:rPr>
        <w:t>25.17</w:t>
      </w:r>
      <w:r>
        <w:rPr>
          <w:rFonts w:hint="eastAsia" w:ascii="宋体" w:hAnsi="宋体" w:cs="宋体"/>
          <w:b/>
          <w:bCs/>
          <w:sz w:val="24"/>
          <w:szCs w:val="24"/>
        </w:rPr>
        <w:t>电子投标文件未在规定时间内解密或因政采云平台引起不能正常解密且未按要求提供备份文件的；</w:t>
      </w:r>
    </w:p>
    <w:p>
      <w:pPr>
        <w:spacing w:line="360" w:lineRule="auto"/>
        <w:ind w:firstLine="480" w:firstLineChars="200"/>
        <w:rPr>
          <w:rFonts w:ascii="宋体"/>
          <w:sz w:val="24"/>
          <w:szCs w:val="24"/>
        </w:rPr>
      </w:pPr>
      <w:r>
        <w:rPr>
          <w:rFonts w:ascii="宋体" w:hAnsi="宋体" w:cs="宋体"/>
          <w:sz w:val="24"/>
          <w:szCs w:val="24"/>
        </w:rPr>
        <w:t>25.18</w:t>
      </w:r>
      <w:r>
        <w:rPr>
          <w:rFonts w:hint="eastAsia" w:ascii="宋体" w:hAnsi="宋体" w:cs="宋体"/>
          <w:sz w:val="24"/>
          <w:szCs w:val="24"/>
        </w:rPr>
        <w:t>在符合性审查时，如发现下列情形之一的，其投标无效</w:t>
      </w:r>
    </w:p>
    <w:p>
      <w:pPr>
        <w:spacing w:line="360" w:lineRule="auto"/>
        <w:ind w:firstLine="480" w:firstLineChars="20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 1 \* GB2 </w:instrText>
      </w:r>
      <w:r>
        <w:rPr>
          <w:rFonts w:ascii="宋体" w:hAnsi="宋体" w:cs="宋体"/>
          <w:sz w:val="24"/>
          <w:szCs w:val="24"/>
        </w:rPr>
        <w:fldChar w:fldCharType="separate"/>
      </w:r>
      <w:r>
        <w:rPr>
          <w:rFonts w:hint="eastAsia" w:ascii="宋体" w:hAnsi="宋体" w:cs="宋体"/>
          <w:sz w:val="24"/>
          <w:szCs w:val="24"/>
        </w:rPr>
        <w:t>⑴</w:t>
      </w:r>
      <w:r>
        <w:rPr>
          <w:rFonts w:ascii="宋体" w:hAnsi="宋体" w:cs="宋体"/>
          <w:sz w:val="24"/>
          <w:szCs w:val="24"/>
        </w:rPr>
        <w:fldChar w:fldCharType="end"/>
      </w:r>
      <w:r>
        <w:rPr>
          <w:rFonts w:hint="eastAsia" w:ascii="宋体" w:hAnsi="宋体" w:cs="宋体"/>
          <w:sz w:val="24"/>
          <w:szCs w:val="24"/>
        </w:rPr>
        <w:t>投标文件未按招标文件规定进行盖章、签署的；</w:t>
      </w:r>
    </w:p>
    <w:p>
      <w:pPr>
        <w:spacing w:line="360" w:lineRule="auto"/>
        <w:ind w:firstLine="480" w:firstLineChars="20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 2 \* GB2 </w:instrText>
      </w:r>
      <w:r>
        <w:rPr>
          <w:rFonts w:ascii="宋体" w:hAnsi="宋体" w:cs="宋体"/>
          <w:sz w:val="24"/>
          <w:szCs w:val="24"/>
        </w:rPr>
        <w:fldChar w:fldCharType="separate"/>
      </w:r>
      <w:r>
        <w:rPr>
          <w:rFonts w:hint="eastAsia" w:ascii="宋体" w:hAnsi="宋体" w:cs="宋体"/>
          <w:sz w:val="24"/>
          <w:szCs w:val="24"/>
        </w:rPr>
        <w:t>⑵</w:t>
      </w:r>
      <w:r>
        <w:rPr>
          <w:rFonts w:ascii="宋体" w:hAnsi="宋体" w:cs="宋体"/>
          <w:sz w:val="24"/>
          <w:szCs w:val="24"/>
        </w:rPr>
        <w:fldChar w:fldCharType="end"/>
      </w:r>
      <w:r>
        <w:rPr>
          <w:rFonts w:hint="eastAsia" w:ascii="宋体" w:hAnsi="宋体" w:cs="宋体"/>
          <w:sz w:val="24"/>
          <w:szCs w:val="24"/>
        </w:rPr>
        <w:t>存在一个或一个以上备选（替代）投标方案的；</w:t>
      </w:r>
    </w:p>
    <w:p>
      <w:pPr>
        <w:spacing w:line="360" w:lineRule="auto"/>
        <w:ind w:firstLine="480" w:firstLineChars="20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 3 \* GB2 </w:instrText>
      </w:r>
      <w:r>
        <w:rPr>
          <w:rFonts w:ascii="宋体" w:hAnsi="宋体" w:cs="宋体"/>
          <w:sz w:val="24"/>
          <w:szCs w:val="24"/>
        </w:rPr>
        <w:fldChar w:fldCharType="separate"/>
      </w:r>
      <w:r>
        <w:rPr>
          <w:rFonts w:hint="eastAsia" w:ascii="宋体" w:hAnsi="宋体" w:cs="宋体"/>
          <w:sz w:val="24"/>
          <w:szCs w:val="24"/>
        </w:rPr>
        <w:t>⑶</w:t>
      </w:r>
      <w:r>
        <w:rPr>
          <w:rFonts w:ascii="宋体" w:hAnsi="宋体" w:cs="宋体"/>
          <w:sz w:val="24"/>
          <w:szCs w:val="24"/>
        </w:rPr>
        <w:fldChar w:fldCharType="end"/>
      </w:r>
      <w:r>
        <w:rPr>
          <w:rFonts w:hint="eastAsia" w:ascii="宋体" w:hAnsi="宋体" w:cs="宋体"/>
          <w:sz w:val="24"/>
          <w:szCs w:val="24"/>
        </w:rPr>
        <w:t>投标人提交两份或两份以上内容不同的投标文件，未声明哪一份有效的。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19</w:t>
      </w:r>
      <w:r>
        <w:rPr>
          <w:rFonts w:hint="eastAsia" w:ascii="宋体" w:hAnsi="宋体" w:cs="宋体"/>
          <w:sz w:val="24"/>
          <w:szCs w:val="24"/>
        </w:rPr>
        <w:t>招标文件规定的其他投标文件无效情形。</w:t>
      </w:r>
      <w:bookmarkStart w:id="31" w:name="EB09b84f7f941446eb81ae304223ba6dc4"/>
      <w:bookmarkEnd w:id="31"/>
      <w:bookmarkStart w:id="32" w:name="EBdafef940fa674575a283c03dcfd15197"/>
      <w:bookmarkEnd w:id="32"/>
    </w:p>
    <w:p>
      <w:pPr>
        <w:pStyle w:val="5"/>
        <w:spacing w:before="240" w:after="240"/>
        <w:ind w:firstLine="0" w:firstLineChars="0"/>
        <w:rPr>
          <w:rFonts w:ascii="宋体" w:hAnsi="宋体" w:eastAsia="宋体" w:cs="Times New Roman"/>
          <w:b w:val="0"/>
          <w:bCs w:val="0"/>
          <w:sz w:val="32"/>
          <w:szCs w:val="32"/>
        </w:rPr>
      </w:pPr>
      <w:bookmarkStart w:id="33" w:name="_Toc494555856"/>
      <w:bookmarkStart w:id="34" w:name="_Toc43498226"/>
      <w:bookmarkStart w:id="35" w:name="_Toc493956040"/>
      <w:r>
        <w:rPr>
          <w:rFonts w:hint="eastAsia" w:ascii="宋体" w:hAnsi="宋体" w:eastAsia="宋体" w:cs="宋体"/>
          <w:sz w:val="32"/>
          <w:szCs w:val="32"/>
        </w:rPr>
        <w:t>七  法律责任</w:t>
      </w:r>
      <w:bookmarkEnd w:id="33"/>
      <w:bookmarkEnd w:id="34"/>
      <w:bookmarkEnd w:id="35"/>
    </w:p>
    <w:p>
      <w:pPr>
        <w:spacing w:line="360" w:lineRule="auto"/>
        <w:ind w:firstLine="482" w:firstLineChars="200"/>
        <w:rPr>
          <w:rFonts w:ascii="宋体"/>
          <w:b/>
          <w:bCs/>
          <w:sz w:val="24"/>
          <w:szCs w:val="24"/>
        </w:rPr>
      </w:pPr>
      <w:r>
        <w:rPr>
          <w:rFonts w:ascii="宋体" w:hAnsi="宋体" w:cs="宋体"/>
          <w:b/>
          <w:bCs/>
          <w:sz w:val="24"/>
          <w:szCs w:val="24"/>
        </w:rPr>
        <w:t xml:space="preserve">26 </w:t>
      </w:r>
      <w:r>
        <w:rPr>
          <w:rFonts w:hint="eastAsia" w:ascii="宋体" w:hAnsi="宋体" w:cs="宋体"/>
          <w:b/>
          <w:bCs/>
          <w:sz w:val="24"/>
          <w:szCs w:val="24"/>
        </w:rPr>
        <w:t>投标人有下列情形之一的，采购单位和采购代理机构报告同级财政部门，由同级财政部门审查，情况属实的，应列入不良行为记录：</w:t>
      </w:r>
    </w:p>
    <w:p>
      <w:pPr>
        <w:spacing w:line="360" w:lineRule="auto"/>
        <w:ind w:firstLine="480" w:firstLineChars="200"/>
        <w:rPr>
          <w:rFonts w:ascii="宋体"/>
          <w:sz w:val="24"/>
          <w:szCs w:val="24"/>
        </w:rPr>
      </w:pPr>
      <w:r>
        <w:rPr>
          <w:rFonts w:ascii="宋体" w:hAnsi="宋体" w:cs="宋体"/>
          <w:sz w:val="24"/>
          <w:szCs w:val="24"/>
        </w:rPr>
        <w:t>26.1</w:t>
      </w:r>
      <w:r>
        <w:rPr>
          <w:rFonts w:hint="eastAsia" w:ascii="宋体" w:hAnsi="宋体" w:cs="宋体"/>
          <w:sz w:val="24"/>
          <w:szCs w:val="24"/>
        </w:rPr>
        <w:t>开标后投标人在投标有效期内撤回投标文件的</w:t>
      </w:r>
      <w:r>
        <w:rPr>
          <w:rFonts w:ascii="宋体" w:hAnsi="宋体" w:cs="宋体"/>
          <w:sz w:val="24"/>
          <w:szCs w:val="24"/>
        </w:rPr>
        <w:t xml:space="preserve">; </w:t>
      </w:r>
    </w:p>
    <w:p>
      <w:pPr>
        <w:spacing w:line="360" w:lineRule="auto"/>
        <w:ind w:firstLine="480" w:firstLineChars="200"/>
        <w:rPr>
          <w:rFonts w:ascii="宋体"/>
          <w:sz w:val="24"/>
          <w:szCs w:val="24"/>
        </w:rPr>
      </w:pPr>
      <w:r>
        <w:rPr>
          <w:rFonts w:ascii="宋体" w:hAnsi="宋体" w:cs="宋体"/>
          <w:sz w:val="24"/>
          <w:szCs w:val="24"/>
        </w:rPr>
        <w:t>26.2</w:t>
      </w:r>
      <w:r>
        <w:rPr>
          <w:rFonts w:hint="eastAsia" w:ascii="宋体" w:hAnsi="宋体" w:cs="宋体"/>
          <w:sz w:val="24"/>
          <w:szCs w:val="24"/>
        </w:rPr>
        <w:t>中标人无正当理由不与采购人签订合同的</w:t>
      </w:r>
      <w:r>
        <w:rPr>
          <w:rFonts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3</w:t>
      </w:r>
      <w:r>
        <w:rPr>
          <w:rFonts w:hint="eastAsia" w:ascii="宋体" w:hAnsi="宋体" w:cs="宋体"/>
          <w:sz w:val="24"/>
          <w:szCs w:val="24"/>
        </w:rPr>
        <w:t>违反投标承诺函的相关内容及条款的；</w:t>
      </w:r>
    </w:p>
    <w:p>
      <w:pPr>
        <w:spacing w:line="360" w:lineRule="auto"/>
        <w:ind w:firstLine="480" w:firstLineChars="200"/>
        <w:rPr>
          <w:rFonts w:ascii="宋体"/>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4</w:t>
      </w:r>
      <w:r>
        <w:rPr>
          <w:rFonts w:hint="eastAsia" w:ascii="宋体" w:hAnsi="宋体" w:cs="宋体"/>
          <w:sz w:val="24"/>
          <w:szCs w:val="24"/>
        </w:rPr>
        <w:t>提供虚假材料谋取中标的</w:t>
      </w:r>
      <w:r>
        <w:rPr>
          <w:rFonts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26.5</w:t>
      </w:r>
      <w:r>
        <w:rPr>
          <w:rFonts w:hint="eastAsia" w:ascii="宋体" w:hAnsi="宋体" w:cs="宋体"/>
          <w:sz w:val="24"/>
          <w:szCs w:val="24"/>
        </w:rPr>
        <w:t>采取不正当手段诋毁、排挤其他投标人的</w:t>
      </w:r>
      <w:r>
        <w:rPr>
          <w:rFonts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26.6</w:t>
      </w:r>
      <w:r>
        <w:rPr>
          <w:rFonts w:hint="eastAsia" w:ascii="宋体" w:hAnsi="宋体" w:cs="宋体"/>
          <w:sz w:val="24"/>
          <w:szCs w:val="24"/>
        </w:rPr>
        <w:t>与采购人、采购代理机构、其他投标人恶意串通的</w:t>
      </w:r>
      <w:r>
        <w:rPr>
          <w:rFonts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26.7</w:t>
      </w:r>
      <w:r>
        <w:rPr>
          <w:rFonts w:hint="eastAsia" w:ascii="宋体" w:hAnsi="宋体" w:cs="宋体"/>
          <w:sz w:val="24"/>
          <w:szCs w:val="24"/>
        </w:rPr>
        <w:t>向采购人、采购代理机构行贿或者提供其他不正当利益的</w:t>
      </w:r>
      <w:r>
        <w:rPr>
          <w:rFonts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26.8</w:t>
      </w:r>
      <w:r>
        <w:rPr>
          <w:rFonts w:hint="eastAsia" w:ascii="宋体" w:hAnsi="宋体" w:cs="宋体"/>
          <w:sz w:val="24"/>
          <w:szCs w:val="24"/>
        </w:rPr>
        <w:t>在招标过程中与采购人进行协商谈判、不按照招标文件和中标人投标文件订立合同</w:t>
      </w:r>
      <w:r>
        <w:rPr>
          <w:rFonts w:ascii="宋体" w:cs="宋体"/>
          <w:sz w:val="24"/>
          <w:szCs w:val="24"/>
        </w:rPr>
        <w:t>,</w:t>
      </w:r>
      <w:r>
        <w:rPr>
          <w:rFonts w:hint="eastAsia" w:ascii="宋体" w:hAnsi="宋体" w:cs="宋体"/>
          <w:sz w:val="24"/>
          <w:szCs w:val="24"/>
        </w:rPr>
        <w:t>或者与采购人另行订立背离合同实质性内容协议的</w:t>
      </w:r>
      <w:r>
        <w:rPr>
          <w:rFonts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26.9</w:t>
      </w:r>
      <w:r>
        <w:rPr>
          <w:rFonts w:hint="eastAsia" w:ascii="宋体" w:hAnsi="宋体" w:cs="宋体"/>
          <w:sz w:val="24"/>
          <w:szCs w:val="24"/>
        </w:rPr>
        <w:t>拒绝有关部门监督检查或者提供虚假情况的；</w:t>
      </w:r>
    </w:p>
    <w:p>
      <w:pPr>
        <w:spacing w:line="360" w:lineRule="auto"/>
        <w:ind w:firstLine="480" w:firstLineChars="200"/>
        <w:rPr>
          <w:rFonts w:ascii="宋体"/>
          <w:sz w:val="24"/>
          <w:szCs w:val="24"/>
        </w:rPr>
      </w:pPr>
      <w:r>
        <w:rPr>
          <w:rFonts w:ascii="宋体" w:hAnsi="宋体" w:cs="宋体"/>
          <w:sz w:val="24"/>
          <w:szCs w:val="24"/>
        </w:rPr>
        <w:t>26.1</w:t>
      </w:r>
      <w:r>
        <w:rPr>
          <w:rFonts w:ascii="宋体" w:cs="宋体"/>
          <w:sz w:val="24"/>
          <w:szCs w:val="24"/>
        </w:rPr>
        <w:t>0</w:t>
      </w:r>
      <w:r>
        <w:rPr>
          <w:rFonts w:hint="eastAsia" w:ascii="宋体" w:hAnsi="宋体" w:cs="宋体"/>
          <w:sz w:val="24"/>
          <w:szCs w:val="24"/>
        </w:rPr>
        <w:t>将中标项目转让给他人或者在投标文件中未说明且未经采购人同意将中标项目分包或转包给他人的；</w:t>
      </w:r>
    </w:p>
    <w:p>
      <w:pPr>
        <w:spacing w:line="360" w:lineRule="auto"/>
        <w:ind w:firstLine="480" w:firstLineChars="200"/>
        <w:rPr>
          <w:rFonts w:ascii="宋体"/>
          <w:sz w:val="24"/>
          <w:szCs w:val="24"/>
        </w:rPr>
      </w:pPr>
      <w:r>
        <w:rPr>
          <w:rFonts w:ascii="宋体" w:hAnsi="宋体" w:cs="宋体"/>
          <w:sz w:val="24"/>
          <w:szCs w:val="24"/>
        </w:rPr>
        <w:t>26.11</w:t>
      </w:r>
      <w:r>
        <w:rPr>
          <w:rFonts w:hint="eastAsia" w:ascii="宋体" w:hAnsi="宋体" w:cs="宋体"/>
          <w:sz w:val="24"/>
          <w:szCs w:val="24"/>
        </w:rPr>
        <w:t>拒绝履行合同义务的；</w:t>
      </w:r>
    </w:p>
    <w:p>
      <w:pPr>
        <w:spacing w:line="360" w:lineRule="auto"/>
        <w:ind w:firstLine="480" w:firstLineChars="200"/>
        <w:rPr>
          <w:rFonts w:ascii="宋体"/>
          <w:sz w:val="24"/>
          <w:szCs w:val="24"/>
        </w:rPr>
      </w:pPr>
      <w:r>
        <w:rPr>
          <w:rFonts w:ascii="宋体" w:hAnsi="宋体" w:cs="宋体"/>
          <w:sz w:val="24"/>
          <w:szCs w:val="24"/>
        </w:rPr>
        <w:t>26.12</w:t>
      </w:r>
      <w:r>
        <w:rPr>
          <w:rFonts w:hint="eastAsia" w:ascii="宋体" w:hAnsi="宋体" w:cs="宋体"/>
          <w:sz w:val="24"/>
          <w:szCs w:val="24"/>
        </w:rPr>
        <w:t>其他严重扰乱招投标程序的；</w:t>
      </w:r>
    </w:p>
    <w:p>
      <w:pPr>
        <w:spacing w:line="360" w:lineRule="auto"/>
        <w:ind w:firstLine="482" w:firstLineChars="200"/>
        <w:rPr>
          <w:rFonts w:ascii="宋体"/>
          <w:b/>
          <w:bCs/>
          <w:sz w:val="24"/>
          <w:szCs w:val="24"/>
        </w:rPr>
      </w:pPr>
      <w:r>
        <w:rPr>
          <w:rFonts w:ascii="宋体" w:hAnsi="宋体" w:cs="宋体"/>
          <w:b/>
          <w:bCs/>
          <w:sz w:val="24"/>
          <w:szCs w:val="24"/>
        </w:rPr>
        <w:t xml:space="preserve">27. </w:t>
      </w:r>
      <w:r>
        <w:rPr>
          <w:rFonts w:hint="eastAsia" w:ascii="宋体" w:hAnsi="宋体" w:cs="宋体"/>
          <w:b/>
          <w:bCs/>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pacing w:line="360" w:lineRule="auto"/>
        <w:ind w:firstLine="480" w:firstLineChars="200"/>
        <w:rPr>
          <w:rFonts w:ascii="宋体"/>
          <w:sz w:val="24"/>
          <w:szCs w:val="24"/>
        </w:rPr>
      </w:pPr>
      <w:r>
        <w:rPr>
          <w:rFonts w:ascii="宋体" w:hAnsi="宋体" w:cs="宋体"/>
          <w:sz w:val="24"/>
          <w:szCs w:val="24"/>
        </w:rPr>
        <w:t xml:space="preserve">27.1 </w:t>
      </w:r>
      <w:r>
        <w:rPr>
          <w:rFonts w:hint="eastAsia" w:ascii="宋体" w:hAnsi="宋体" w:cs="宋体"/>
          <w:sz w:val="24"/>
          <w:szCs w:val="24"/>
        </w:rPr>
        <w:t>提供虚假材料谋取中标的；</w:t>
      </w:r>
    </w:p>
    <w:p>
      <w:pPr>
        <w:spacing w:line="360" w:lineRule="auto"/>
        <w:ind w:firstLine="480" w:firstLineChars="200"/>
        <w:rPr>
          <w:rFonts w:ascii="宋体"/>
          <w:sz w:val="24"/>
          <w:szCs w:val="24"/>
        </w:rPr>
      </w:pPr>
      <w:r>
        <w:rPr>
          <w:rFonts w:ascii="宋体" w:hAnsi="宋体" w:cs="宋体"/>
          <w:sz w:val="24"/>
          <w:szCs w:val="24"/>
        </w:rPr>
        <w:t xml:space="preserve">27.2 </w:t>
      </w:r>
      <w:r>
        <w:rPr>
          <w:rFonts w:hint="eastAsia" w:ascii="宋体" w:hAnsi="宋体" w:cs="宋体"/>
          <w:sz w:val="24"/>
          <w:szCs w:val="24"/>
        </w:rPr>
        <w:t>采取不正当手段诋毁、排挤其他投标人的；</w:t>
      </w:r>
    </w:p>
    <w:p>
      <w:pPr>
        <w:spacing w:line="360" w:lineRule="auto"/>
        <w:ind w:firstLine="480" w:firstLineChars="200"/>
        <w:rPr>
          <w:rFonts w:ascii="宋体"/>
          <w:sz w:val="24"/>
          <w:szCs w:val="24"/>
        </w:rPr>
      </w:pPr>
      <w:r>
        <w:rPr>
          <w:rFonts w:ascii="宋体" w:hAnsi="宋体" w:cs="宋体"/>
          <w:sz w:val="24"/>
          <w:szCs w:val="24"/>
        </w:rPr>
        <w:t xml:space="preserve">27.3 </w:t>
      </w:r>
      <w:r>
        <w:rPr>
          <w:rFonts w:hint="eastAsia" w:ascii="宋体" w:hAnsi="宋体" w:cs="宋体"/>
          <w:sz w:val="24"/>
          <w:szCs w:val="24"/>
        </w:rPr>
        <w:t>与采购人、其他投标人或者采购代理机构恶意串通的；</w:t>
      </w:r>
    </w:p>
    <w:p>
      <w:pPr>
        <w:spacing w:line="360" w:lineRule="auto"/>
        <w:ind w:firstLine="480" w:firstLineChars="200"/>
        <w:rPr>
          <w:rFonts w:ascii="宋体"/>
          <w:sz w:val="24"/>
          <w:szCs w:val="24"/>
        </w:rPr>
      </w:pPr>
      <w:r>
        <w:rPr>
          <w:rFonts w:ascii="宋体" w:hAnsi="宋体" w:cs="宋体"/>
          <w:sz w:val="24"/>
          <w:szCs w:val="24"/>
        </w:rPr>
        <w:t xml:space="preserve">27.4 </w:t>
      </w:r>
      <w:r>
        <w:rPr>
          <w:rFonts w:hint="eastAsia" w:ascii="宋体" w:hAnsi="宋体" w:cs="宋体"/>
          <w:sz w:val="24"/>
          <w:szCs w:val="24"/>
        </w:rPr>
        <w:t>向采购人、采购代理机构行贿或者提供其他不正当利益的；</w:t>
      </w:r>
    </w:p>
    <w:p>
      <w:pPr>
        <w:spacing w:line="360" w:lineRule="auto"/>
        <w:ind w:firstLine="480" w:firstLineChars="200"/>
        <w:rPr>
          <w:rFonts w:ascii="宋体"/>
          <w:sz w:val="24"/>
          <w:szCs w:val="24"/>
        </w:rPr>
      </w:pPr>
      <w:r>
        <w:rPr>
          <w:rFonts w:ascii="宋体" w:hAnsi="宋体" w:cs="宋体"/>
          <w:sz w:val="24"/>
          <w:szCs w:val="24"/>
        </w:rPr>
        <w:t xml:space="preserve">27.5 </w:t>
      </w:r>
      <w:r>
        <w:rPr>
          <w:rFonts w:hint="eastAsia" w:ascii="宋体" w:hAnsi="宋体" w:cs="宋体"/>
          <w:sz w:val="24"/>
          <w:szCs w:val="24"/>
        </w:rPr>
        <w:t>在招标采购过程中与采购人进行协商谈判的；</w:t>
      </w:r>
    </w:p>
    <w:p>
      <w:pPr>
        <w:spacing w:line="360" w:lineRule="auto"/>
        <w:ind w:firstLine="480" w:firstLineChars="200"/>
        <w:rPr>
          <w:rFonts w:ascii="宋体"/>
          <w:sz w:val="24"/>
          <w:szCs w:val="24"/>
        </w:rPr>
      </w:pPr>
      <w:r>
        <w:rPr>
          <w:rFonts w:ascii="宋体" w:hAnsi="宋体" w:cs="宋体"/>
          <w:sz w:val="24"/>
          <w:szCs w:val="24"/>
        </w:rPr>
        <w:t xml:space="preserve">27.6 </w:t>
      </w:r>
      <w:r>
        <w:rPr>
          <w:rFonts w:hint="eastAsia" w:ascii="宋体" w:hAnsi="宋体" w:cs="宋体"/>
          <w:sz w:val="24"/>
          <w:szCs w:val="24"/>
        </w:rPr>
        <w:t>拒绝有关部门监督检查或者提供虚假情况的；</w:t>
      </w:r>
    </w:p>
    <w:p>
      <w:pPr>
        <w:spacing w:line="360" w:lineRule="auto"/>
        <w:ind w:firstLine="480" w:firstLineChars="200"/>
        <w:rPr>
          <w:rFonts w:ascii="宋体"/>
          <w:sz w:val="24"/>
          <w:szCs w:val="24"/>
        </w:rPr>
      </w:pPr>
      <w:r>
        <w:rPr>
          <w:rFonts w:hint="eastAsia" w:ascii="宋体" w:hAnsi="宋体" w:cs="宋体"/>
          <w:sz w:val="24"/>
          <w:szCs w:val="24"/>
        </w:rPr>
        <w:t>投标人有前款</w:t>
      </w:r>
      <w:r>
        <w:rPr>
          <w:rFonts w:ascii="宋体" w:hAnsi="宋体" w:cs="宋体"/>
          <w:sz w:val="24"/>
          <w:szCs w:val="24"/>
        </w:rPr>
        <w:t>27.1</w:t>
      </w:r>
      <w:r>
        <w:rPr>
          <w:rFonts w:hint="eastAsia" w:ascii="宋体" w:hAnsi="宋体" w:cs="宋体"/>
          <w:sz w:val="24"/>
          <w:szCs w:val="24"/>
        </w:rPr>
        <w:t>至</w:t>
      </w:r>
      <w:r>
        <w:rPr>
          <w:rFonts w:ascii="宋体" w:hAnsi="宋体" w:cs="宋体"/>
          <w:sz w:val="24"/>
          <w:szCs w:val="24"/>
        </w:rPr>
        <w:t>27.5</w:t>
      </w:r>
      <w:r>
        <w:rPr>
          <w:rFonts w:hint="eastAsia" w:ascii="宋体" w:hAnsi="宋体" w:cs="宋体"/>
          <w:sz w:val="24"/>
          <w:szCs w:val="24"/>
        </w:rPr>
        <w:t>项情形之一的，中标无效。</w:t>
      </w:r>
    </w:p>
    <w:p>
      <w:pPr>
        <w:spacing w:line="360" w:lineRule="auto"/>
        <w:ind w:firstLine="482" w:firstLineChars="200"/>
        <w:rPr>
          <w:rFonts w:ascii="宋体"/>
          <w:b/>
          <w:bCs/>
          <w:sz w:val="24"/>
          <w:szCs w:val="24"/>
        </w:rPr>
      </w:pPr>
      <w:r>
        <w:rPr>
          <w:rFonts w:ascii="宋体" w:hAnsi="宋体" w:cs="宋体"/>
          <w:b/>
          <w:bCs/>
          <w:sz w:val="24"/>
          <w:szCs w:val="24"/>
        </w:rPr>
        <w:t xml:space="preserve">28. </w:t>
      </w:r>
      <w:r>
        <w:rPr>
          <w:rFonts w:hint="eastAsia" w:ascii="宋体" w:hAnsi="宋体" w:cs="宋体"/>
          <w:b/>
          <w:bCs/>
          <w:sz w:val="24"/>
          <w:szCs w:val="24"/>
        </w:rPr>
        <w:t>投标人有下列情形之一的，依照政府采购法第七十七条第一款的规定追究法律责任：</w:t>
      </w:r>
    </w:p>
    <w:p>
      <w:pPr>
        <w:spacing w:line="360" w:lineRule="auto"/>
        <w:ind w:firstLine="480" w:firstLineChars="200"/>
        <w:rPr>
          <w:rFonts w:ascii="宋体"/>
          <w:sz w:val="24"/>
          <w:szCs w:val="24"/>
        </w:rPr>
      </w:pPr>
      <w:r>
        <w:rPr>
          <w:rFonts w:ascii="宋体" w:hAnsi="宋体" w:cs="宋体"/>
          <w:sz w:val="24"/>
          <w:szCs w:val="24"/>
        </w:rPr>
        <w:t xml:space="preserve">28.1 </w:t>
      </w:r>
      <w:r>
        <w:rPr>
          <w:rFonts w:hint="eastAsia" w:ascii="宋体" w:hAnsi="宋体" w:cs="宋体"/>
          <w:sz w:val="24"/>
          <w:szCs w:val="24"/>
        </w:rPr>
        <w:t>向评标委员会或者评标委员会成员行贿或者提供其他不正当利益；</w:t>
      </w:r>
    </w:p>
    <w:p>
      <w:pPr>
        <w:spacing w:line="360" w:lineRule="auto"/>
        <w:ind w:firstLine="480" w:firstLineChars="200"/>
        <w:rPr>
          <w:rFonts w:ascii="宋体"/>
          <w:sz w:val="24"/>
          <w:szCs w:val="24"/>
        </w:rPr>
      </w:pPr>
      <w:r>
        <w:rPr>
          <w:rFonts w:ascii="宋体" w:hAnsi="宋体" w:cs="宋体"/>
          <w:sz w:val="24"/>
          <w:szCs w:val="24"/>
        </w:rPr>
        <w:t xml:space="preserve">28.2 </w:t>
      </w:r>
      <w:r>
        <w:rPr>
          <w:rFonts w:hint="eastAsia" w:ascii="宋体" w:hAnsi="宋体" w:cs="宋体"/>
          <w:sz w:val="24"/>
          <w:szCs w:val="24"/>
        </w:rPr>
        <w:t>中标或者成交后无正当理由拒不与采购人签订政府采购合同；</w:t>
      </w:r>
    </w:p>
    <w:p>
      <w:pPr>
        <w:spacing w:line="360" w:lineRule="auto"/>
        <w:ind w:firstLine="480" w:firstLineChars="200"/>
        <w:rPr>
          <w:rFonts w:ascii="宋体"/>
          <w:sz w:val="24"/>
          <w:szCs w:val="24"/>
        </w:rPr>
      </w:pPr>
      <w:r>
        <w:rPr>
          <w:rFonts w:ascii="宋体" w:hAnsi="宋体" w:cs="宋体"/>
          <w:sz w:val="24"/>
          <w:szCs w:val="24"/>
        </w:rPr>
        <w:t xml:space="preserve">28.3 </w:t>
      </w:r>
      <w:r>
        <w:rPr>
          <w:rFonts w:hint="eastAsia" w:ascii="宋体" w:hAnsi="宋体" w:cs="宋体"/>
          <w:sz w:val="24"/>
          <w:szCs w:val="24"/>
        </w:rPr>
        <w:t>未按照招标文件确定的事项签订政府采购合同；</w:t>
      </w:r>
    </w:p>
    <w:p>
      <w:pPr>
        <w:spacing w:line="360" w:lineRule="auto"/>
        <w:ind w:firstLine="480" w:firstLineChars="200"/>
        <w:rPr>
          <w:rFonts w:ascii="宋体"/>
          <w:sz w:val="24"/>
          <w:szCs w:val="24"/>
        </w:rPr>
      </w:pPr>
      <w:r>
        <w:rPr>
          <w:rFonts w:ascii="宋体" w:hAnsi="宋体" w:cs="宋体"/>
          <w:sz w:val="24"/>
          <w:szCs w:val="24"/>
        </w:rPr>
        <w:t xml:space="preserve">28.4 </w:t>
      </w:r>
      <w:r>
        <w:rPr>
          <w:rFonts w:hint="eastAsia" w:ascii="宋体" w:hAnsi="宋体" w:cs="宋体"/>
          <w:sz w:val="24"/>
          <w:szCs w:val="24"/>
        </w:rPr>
        <w:t>将政府采购合同转包；</w:t>
      </w:r>
    </w:p>
    <w:p>
      <w:pPr>
        <w:spacing w:line="360" w:lineRule="auto"/>
        <w:ind w:firstLine="480" w:firstLineChars="200"/>
        <w:rPr>
          <w:rFonts w:ascii="宋体"/>
          <w:sz w:val="24"/>
          <w:szCs w:val="24"/>
        </w:rPr>
      </w:pPr>
      <w:r>
        <w:rPr>
          <w:rFonts w:ascii="宋体" w:hAnsi="宋体" w:cs="宋体"/>
          <w:sz w:val="24"/>
          <w:szCs w:val="24"/>
        </w:rPr>
        <w:t xml:space="preserve">28.5 </w:t>
      </w:r>
      <w:r>
        <w:rPr>
          <w:rFonts w:hint="eastAsia" w:ascii="宋体" w:hAnsi="宋体" w:cs="宋体"/>
          <w:sz w:val="24"/>
          <w:szCs w:val="24"/>
        </w:rPr>
        <w:t>提供假冒伪劣产品；</w:t>
      </w:r>
    </w:p>
    <w:p>
      <w:pPr>
        <w:spacing w:line="360" w:lineRule="auto"/>
        <w:ind w:firstLine="480" w:firstLineChars="200"/>
        <w:rPr>
          <w:rFonts w:ascii="宋体"/>
          <w:sz w:val="24"/>
          <w:szCs w:val="24"/>
        </w:rPr>
      </w:pPr>
      <w:r>
        <w:rPr>
          <w:rFonts w:ascii="宋体" w:hAnsi="宋体" w:cs="宋体"/>
          <w:sz w:val="24"/>
          <w:szCs w:val="24"/>
        </w:rPr>
        <w:t xml:space="preserve">28.6 </w:t>
      </w:r>
      <w:r>
        <w:rPr>
          <w:rFonts w:hint="eastAsia" w:ascii="宋体" w:hAnsi="宋体" w:cs="宋体"/>
          <w:sz w:val="24"/>
          <w:szCs w:val="24"/>
        </w:rPr>
        <w:t>擅自变更、中止或者终止政府采购合同。</w:t>
      </w:r>
    </w:p>
    <w:p>
      <w:pPr>
        <w:spacing w:line="360" w:lineRule="auto"/>
        <w:ind w:firstLine="480" w:firstLineChars="200"/>
        <w:rPr>
          <w:rFonts w:ascii="宋体"/>
          <w:sz w:val="24"/>
          <w:szCs w:val="24"/>
        </w:rPr>
      </w:pPr>
      <w:r>
        <w:rPr>
          <w:rFonts w:hint="eastAsia" w:ascii="宋体" w:hAnsi="宋体" w:cs="宋体"/>
          <w:sz w:val="24"/>
          <w:szCs w:val="24"/>
        </w:rPr>
        <w:t>投标人有前款第一项规定情形的，中标无效。评审阶段资格发生变化，投标人未依照《中华人民共和国政府采购法实施条例》第二十一条的规定通知采购人和采购代理机构的，处以采购金额</w:t>
      </w:r>
      <w:r>
        <w:rPr>
          <w:rFonts w:ascii="宋体" w:hAnsi="宋体" w:cs="宋体"/>
          <w:sz w:val="24"/>
          <w:szCs w:val="24"/>
        </w:rPr>
        <w:t>5</w:t>
      </w:r>
      <w:r>
        <w:rPr>
          <w:rFonts w:hint="eastAsia" w:ascii="宋体" w:hAnsi="宋体" w:cs="宋体"/>
          <w:sz w:val="24"/>
          <w:szCs w:val="24"/>
        </w:rPr>
        <w:t>‰的罚款，列入不良行为记录名单，中标无效。</w:t>
      </w:r>
    </w:p>
    <w:p>
      <w:pPr>
        <w:spacing w:line="360" w:lineRule="auto"/>
        <w:ind w:firstLine="482" w:firstLineChars="200"/>
        <w:rPr>
          <w:rFonts w:ascii="宋体"/>
          <w:b/>
          <w:bCs/>
          <w:sz w:val="24"/>
          <w:szCs w:val="24"/>
        </w:rPr>
      </w:pPr>
      <w:r>
        <w:rPr>
          <w:rFonts w:ascii="宋体" w:hAnsi="宋体" w:cs="宋体"/>
          <w:b/>
          <w:bCs/>
          <w:sz w:val="24"/>
          <w:szCs w:val="24"/>
        </w:rPr>
        <w:t>29</w:t>
      </w:r>
      <w:r>
        <w:rPr>
          <w:rFonts w:ascii="宋体" w:cs="宋体"/>
          <w:b/>
          <w:bCs/>
          <w:sz w:val="24"/>
          <w:szCs w:val="24"/>
        </w:rPr>
        <w:t>.</w:t>
      </w:r>
      <w:r>
        <w:rPr>
          <w:rFonts w:hint="eastAsia" w:ascii="宋体" w:hAnsi="宋体" w:cs="宋体"/>
          <w:b/>
          <w:bCs/>
          <w:sz w:val="24"/>
          <w:szCs w:val="24"/>
        </w:rPr>
        <w:t>投标人捏造事实、提供虚假材料或者以非法手段取得证明材料进行投诉的，由财政部门列入不良行为记录名单，禁止其</w:t>
      </w:r>
      <w:r>
        <w:rPr>
          <w:rFonts w:ascii="宋体" w:hAnsi="宋体" w:cs="宋体"/>
          <w:b/>
          <w:bCs/>
          <w:sz w:val="24"/>
          <w:szCs w:val="24"/>
        </w:rPr>
        <w:t>1</w:t>
      </w:r>
      <w:r>
        <w:rPr>
          <w:rFonts w:hint="eastAsia" w:ascii="宋体" w:hAnsi="宋体" w:cs="宋体"/>
          <w:b/>
          <w:bCs/>
          <w:sz w:val="24"/>
          <w:szCs w:val="24"/>
        </w:rPr>
        <w:t>至</w:t>
      </w:r>
      <w:r>
        <w:rPr>
          <w:rFonts w:ascii="宋体" w:hAnsi="宋体" w:cs="宋体"/>
          <w:b/>
          <w:bCs/>
          <w:sz w:val="24"/>
          <w:szCs w:val="24"/>
        </w:rPr>
        <w:t>3</w:t>
      </w:r>
      <w:r>
        <w:rPr>
          <w:rFonts w:hint="eastAsia" w:ascii="宋体" w:hAnsi="宋体" w:cs="宋体"/>
          <w:b/>
          <w:bCs/>
          <w:sz w:val="24"/>
          <w:szCs w:val="24"/>
        </w:rPr>
        <w:t>年内参加政府采购活动。</w:t>
      </w:r>
    </w:p>
    <w:p>
      <w:pPr>
        <w:spacing w:line="360" w:lineRule="auto"/>
        <w:ind w:firstLine="482" w:firstLineChars="200"/>
        <w:rPr>
          <w:rFonts w:ascii="宋体"/>
          <w:b/>
          <w:bCs/>
          <w:sz w:val="24"/>
          <w:szCs w:val="24"/>
        </w:rPr>
      </w:pPr>
      <w:r>
        <w:rPr>
          <w:rFonts w:ascii="宋体" w:hAnsi="宋体" w:cs="宋体"/>
          <w:b/>
          <w:bCs/>
          <w:sz w:val="24"/>
          <w:szCs w:val="24"/>
        </w:rPr>
        <w:t>30</w:t>
      </w:r>
      <w:r>
        <w:rPr>
          <w:rFonts w:ascii="宋体" w:cs="宋体"/>
          <w:b/>
          <w:bCs/>
          <w:sz w:val="24"/>
          <w:szCs w:val="24"/>
        </w:rPr>
        <w:t>.</w:t>
      </w:r>
      <w:r>
        <w:rPr>
          <w:rFonts w:hint="eastAsia" w:ascii="宋体" w:hAnsi="宋体" w:cs="宋体"/>
          <w:b/>
          <w:bCs/>
          <w:sz w:val="24"/>
          <w:szCs w:val="24"/>
        </w:rPr>
        <w:t>有下列情形之一的，属于恶意串通，对投标人依照政府采购法第七十七条第一款的规定追究法律责任，对采购人、采购代理机构及其工作人员依照政府采购法第七十二条的规定追究法律责任：</w:t>
      </w:r>
    </w:p>
    <w:p>
      <w:pPr>
        <w:spacing w:line="360" w:lineRule="auto"/>
        <w:ind w:firstLine="480" w:firstLineChars="200"/>
        <w:rPr>
          <w:rFonts w:ascii="宋体"/>
          <w:sz w:val="24"/>
          <w:szCs w:val="24"/>
        </w:rPr>
      </w:pPr>
      <w:r>
        <w:rPr>
          <w:rFonts w:ascii="宋体" w:hAnsi="宋体" w:cs="宋体"/>
          <w:sz w:val="24"/>
          <w:szCs w:val="24"/>
        </w:rPr>
        <w:t>30.1</w:t>
      </w:r>
      <w:r>
        <w:rPr>
          <w:rFonts w:hint="eastAsia" w:ascii="宋体" w:hAnsi="宋体" w:cs="宋体"/>
          <w:sz w:val="24"/>
          <w:szCs w:val="24"/>
        </w:rPr>
        <w:t>投标人直接或者间接从采购人或者采购代理机构处获得其他投标人的相关情况并修改其</w:t>
      </w:r>
      <w:r>
        <w:rPr>
          <w:rFonts w:hint="eastAsia" w:ascii="宋体" w:hAnsi="宋体" w:cs="宋体"/>
          <w:kern w:val="0"/>
          <w:sz w:val="24"/>
          <w:szCs w:val="24"/>
        </w:rPr>
        <w:t>投标文件</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 xml:space="preserve">30.2 </w:t>
      </w:r>
      <w:r>
        <w:rPr>
          <w:rFonts w:hint="eastAsia" w:ascii="宋体" w:hAnsi="宋体" w:cs="宋体"/>
          <w:sz w:val="24"/>
          <w:szCs w:val="24"/>
        </w:rPr>
        <w:t>投标人按照采购人或者采购代理机构的授意撤换、修改</w:t>
      </w:r>
      <w:r>
        <w:rPr>
          <w:rFonts w:hint="eastAsia" w:ascii="宋体" w:hAnsi="宋体" w:cs="宋体"/>
          <w:kern w:val="0"/>
          <w:sz w:val="24"/>
          <w:szCs w:val="24"/>
        </w:rPr>
        <w:t>投标文件</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 xml:space="preserve">30.3 </w:t>
      </w:r>
      <w:r>
        <w:rPr>
          <w:rFonts w:hint="eastAsia" w:ascii="宋体" w:hAnsi="宋体" w:cs="宋体"/>
          <w:sz w:val="24"/>
          <w:szCs w:val="24"/>
        </w:rPr>
        <w:t>投标人之间协商报价、技术方案等</w:t>
      </w:r>
      <w:r>
        <w:rPr>
          <w:rFonts w:hint="eastAsia" w:ascii="宋体" w:hAnsi="宋体" w:cs="宋体"/>
          <w:kern w:val="0"/>
          <w:sz w:val="24"/>
          <w:szCs w:val="24"/>
        </w:rPr>
        <w:t>投标文件</w:t>
      </w:r>
      <w:r>
        <w:rPr>
          <w:rFonts w:hint="eastAsia" w:ascii="宋体" w:hAnsi="宋体" w:cs="宋体"/>
          <w:sz w:val="24"/>
          <w:szCs w:val="24"/>
        </w:rPr>
        <w:t>的实质性内容；</w:t>
      </w:r>
    </w:p>
    <w:p>
      <w:pPr>
        <w:spacing w:line="360" w:lineRule="auto"/>
        <w:ind w:firstLine="480" w:firstLineChars="200"/>
        <w:rPr>
          <w:rFonts w:ascii="宋体"/>
          <w:sz w:val="24"/>
          <w:szCs w:val="24"/>
        </w:rPr>
      </w:pPr>
      <w:r>
        <w:rPr>
          <w:rFonts w:ascii="宋体" w:hAnsi="宋体" w:cs="宋体"/>
          <w:sz w:val="24"/>
          <w:szCs w:val="24"/>
        </w:rPr>
        <w:t>30.4</w:t>
      </w:r>
      <w:r>
        <w:rPr>
          <w:rFonts w:hint="eastAsia" w:ascii="宋体" w:hAnsi="宋体" w:cs="宋体"/>
          <w:sz w:val="24"/>
          <w:szCs w:val="24"/>
        </w:rPr>
        <w:t>属于同一集团、协会、商会等组织成员的投标人按照该组织要求协同参加政府采购活动；</w:t>
      </w:r>
    </w:p>
    <w:p>
      <w:pPr>
        <w:spacing w:line="360" w:lineRule="auto"/>
        <w:ind w:firstLine="480" w:firstLineChars="200"/>
        <w:rPr>
          <w:rFonts w:ascii="宋体"/>
          <w:sz w:val="24"/>
          <w:szCs w:val="24"/>
        </w:rPr>
      </w:pPr>
      <w:r>
        <w:rPr>
          <w:rFonts w:ascii="宋体" w:hAnsi="宋体" w:cs="宋体"/>
          <w:sz w:val="24"/>
          <w:szCs w:val="24"/>
        </w:rPr>
        <w:t xml:space="preserve">30.5 </w:t>
      </w:r>
      <w:r>
        <w:rPr>
          <w:rFonts w:hint="eastAsia" w:ascii="宋体" w:hAnsi="宋体" w:cs="宋体"/>
          <w:sz w:val="24"/>
          <w:szCs w:val="24"/>
        </w:rPr>
        <w:t>投标人之间事先约定由某一特定投标人中标、成交；</w:t>
      </w:r>
    </w:p>
    <w:p>
      <w:pPr>
        <w:spacing w:line="360" w:lineRule="auto"/>
        <w:ind w:firstLine="480" w:firstLineChars="200"/>
        <w:rPr>
          <w:rFonts w:ascii="宋体"/>
          <w:sz w:val="24"/>
          <w:szCs w:val="24"/>
        </w:rPr>
      </w:pPr>
      <w:r>
        <w:rPr>
          <w:rFonts w:ascii="宋体" w:hAnsi="宋体" w:cs="宋体"/>
          <w:sz w:val="24"/>
          <w:szCs w:val="24"/>
        </w:rPr>
        <w:t xml:space="preserve">30.6 </w:t>
      </w:r>
      <w:r>
        <w:rPr>
          <w:rFonts w:hint="eastAsia" w:ascii="宋体" w:hAnsi="宋体" w:cs="宋体"/>
          <w:sz w:val="24"/>
          <w:szCs w:val="24"/>
        </w:rPr>
        <w:t>投标人之间商定部分投标人放弃参加政府采购活动或者放弃中标、成交；</w:t>
      </w:r>
    </w:p>
    <w:p>
      <w:pPr>
        <w:spacing w:line="360" w:lineRule="auto"/>
        <w:ind w:firstLine="480" w:firstLineChars="200"/>
        <w:rPr>
          <w:rFonts w:ascii="宋体"/>
          <w:sz w:val="20"/>
          <w:szCs w:val="20"/>
        </w:rPr>
      </w:pPr>
      <w:r>
        <w:rPr>
          <w:rFonts w:ascii="宋体" w:hAnsi="宋体" w:cs="宋体"/>
          <w:sz w:val="24"/>
          <w:szCs w:val="24"/>
        </w:rPr>
        <w:t>30.7</w:t>
      </w:r>
      <w:r>
        <w:rPr>
          <w:rFonts w:hint="eastAsia" w:ascii="宋体" w:hAnsi="宋体" w:cs="宋体"/>
          <w:sz w:val="24"/>
          <w:szCs w:val="24"/>
        </w:rPr>
        <w:t>投标人与采购人或者采购代理机构之间、投标人相互之间，为谋求特定投标人中标、成交或者排斥其他投标人的其他串通行为；</w:t>
      </w:r>
    </w:p>
    <w:p>
      <w:pPr>
        <w:spacing w:line="360" w:lineRule="auto"/>
        <w:ind w:firstLine="480" w:firstLineChars="200"/>
        <w:rPr>
          <w:rFonts w:ascii="宋体"/>
          <w:sz w:val="24"/>
          <w:szCs w:val="24"/>
        </w:rPr>
      </w:pPr>
      <w:r>
        <w:rPr>
          <w:rFonts w:ascii="宋体" w:hAnsi="宋体" w:cs="宋体"/>
          <w:sz w:val="24"/>
          <w:szCs w:val="24"/>
        </w:rPr>
        <w:t xml:space="preserve">30.8 </w:t>
      </w:r>
      <w:r>
        <w:rPr>
          <w:rFonts w:hint="eastAsia" w:ascii="宋体" w:hAnsi="宋体" w:cs="宋体"/>
          <w:sz w:val="24"/>
          <w:szCs w:val="24"/>
        </w:rPr>
        <w:t>不同投标人的投标文件由同一单位或者个人编制；</w:t>
      </w:r>
    </w:p>
    <w:p>
      <w:pPr>
        <w:spacing w:line="360" w:lineRule="auto"/>
        <w:ind w:firstLine="480" w:firstLineChars="200"/>
        <w:rPr>
          <w:rFonts w:ascii="宋体"/>
          <w:sz w:val="24"/>
          <w:szCs w:val="24"/>
        </w:rPr>
      </w:pPr>
      <w:r>
        <w:rPr>
          <w:rFonts w:ascii="宋体" w:hAnsi="宋体" w:cs="宋体"/>
          <w:sz w:val="24"/>
          <w:szCs w:val="24"/>
        </w:rPr>
        <w:t xml:space="preserve">30.9 </w:t>
      </w:r>
      <w:r>
        <w:rPr>
          <w:rFonts w:hint="eastAsia" w:ascii="宋体" w:hAnsi="宋体" w:cs="宋体"/>
          <w:sz w:val="24"/>
          <w:szCs w:val="24"/>
        </w:rPr>
        <w:t>不同投标人委托同一单位或者个人办理投标事宜；</w:t>
      </w:r>
    </w:p>
    <w:p>
      <w:pPr>
        <w:spacing w:line="360" w:lineRule="auto"/>
        <w:ind w:firstLine="480" w:firstLineChars="200"/>
        <w:rPr>
          <w:rFonts w:ascii="宋体"/>
          <w:sz w:val="24"/>
          <w:szCs w:val="24"/>
        </w:rPr>
      </w:pPr>
      <w:r>
        <w:rPr>
          <w:rFonts w:ascii="宋体" w:hAnsi="宋体" w:cs="宋体"/>
          <w:sz w:val="24"/>
          <w:szCs w:val="24"/>
        </w:rPr>
        <w:t xml:space="preserve">30.10 </w:t>
      </w:r>
      <w:r>
        <w:rPr>
          <w:rFonts w:hint="eastAsia" w:ascii="宋体" w:hAnsi="宋体" w:cs="宋体"/>
          <w:sz w:val="24"/>
          <w:szCs w:val="24"/>
        </w:rPr>
        <w:t>不同投标人的投标文件载明的项目管理成员或者联系人员为同一人；</w:t>
      </w:r>
    </w:p>
    <w:p>
      <w:pPr>
        <w:spacing w:line="360" w:lineRule="auto"/>
        <w:ind w:firstLine="480" w:firstLineChars="200"/>
        <w:rPr>
          <w:rFonts w:ascii="宋体"/>
          <w:sz w:val="24"/>
          <w:szCs w:val="24"/>
        </w:rPr>
      </w:pPr>
      <w:r>
        <w:rPr>
          <w:rFonts w:ascii="宋体" w:hAnsi="宋体" w:cs="宋体"/>
          <w:sz w:val="24"/>
          <w:szCs w:val="24"/>
        </w:rPr>
        <w:t xml:space="preserve">30.11 </w:t>
      </w:r>
      <w:r>
        <w:rPr>
          <w:rFonts w:hint="eastAsia" w:ascii="宋体" w:hAnsi="宋体" w:cs="宋体"/>
          <w:sz w:val="24"/>
          <w:szCs w:val="24"/>
        </w:rPr>
        <w:t>不同投标人的投标文件异常一致或者投标报价呈规律性差异；</w:t>
      </w:r>
    </w:p>
    <w:p>
      <w:pPr>
        <w:spacing w:line="360" w:lineRule="auto"/>
        <w:ind w:firstLine="480" w:firstLineChars="200"/>
        <w:rPr>
          <w:rFonts w:ascii="宋体"/>
          <w:sz w:val="24"/>
          <w:szCs w:val="24"/>
        </w:rPr>
      </w:pPr>
      <w:r>
        <w:rPr>
          <w:rFonts w:ascii="宋体" w:hAnsi="宋体" w:cs="宋体"/>
          <w:sz w:val="24"/>
          <w:szCs w:val="24"/>
        </w:rPr>
        <w:t xml:space="preserve">30.12 </w:t>
      </w:r>
      <w:r>
        <w:rPr>
          <w:rFonts w:hint="eastAsia" w:ascii="宋体" w:hAnsi="宋体" w:cs="宋体"/>
          <w:sz w:val="24"/>
          <w:szCs w:val="24"/>
        </w:rPr>
        <w:t>不同投标人的投标文件相互混装；</w:t>
      </w:r>
    </w:p>
    <w:p>
      <w:pPr>
        <w:pStyle w:val="5"/>
        <w:ind w:firstLine="643"/>
        <w:rPr>
          <w:rFonts w:ascii="宋体" w:hAnsi="宋体" w:eastAsia="宋体" w:cs="Times New Roman"/>
          <w:sz w:val="32"/>
          <w:szCs w:val="32"/>
        </w:rPr>
      </w:pPr>
      <w:bookmarkStart w:id="36" w:name="_Toc43498227"/>
      <w:r>
        <w:rPr>
          <w:rFonts w:hint="eastAsia" w:ascii="宋体" w:hAnsi="宋体" w:eastAsia="宋体" w:cs="宋体"/>
          <w:sz w:val="32"/>
          <w:szCs w:val="32"/>
        </w:rPr>
        <w:t>八  询问</w:t>
      </w:r>
      <w:bookmarkEnd w:id="18"/>
      <w:bookmarkEnd w:id="19"/>
      <w:bookmarkEnd w:id="20"/>
      <w:bookmarkEnd w:id="36"/>
    </w:p>
    <w:p>
      <w:pPr>
        <w:spacing w:line="360" w:lineRule="auto"/>
        <w:ind w:firstLine="480" w:firstLineChars="200"/>
        <w:rPr>
          <w:rFonts w:ascii="宋体"/>
          <w:sz w:val="24"/>
          <w:szCs w:val="24"/>
        </w:rPr>
      </w:pPr>
      <w:r>
        <w:rPr>
          <w:rFonts w:ascii="宋体" w:hAnsi="宋体" w:cs="宋体"/>
          <w:sz w:val="24"/>
          <w:szCs w:val="24"/>
        </w:rPr>
        <w:t>31.</w:t>
      </w:r>
      <w:r>
        <w:rPr>
          <w:rFonts w:hint="eastAsia" w:ascii="宋体" w:hAnsi="宋体" w:cs="宋体"/>
          <w:sz w:val="24"/>
          <w:szCs w:val="24"/>
        </w:rPr>
        <w:t>投标人有权就采购活动的事项在有效时限内提出询问。</w:t>
      </w:r>
    </w:p>
    <w:p>
      <w:pPr>
        <w:spacing w:line="360" w:lineRule="auto"/>
        <w:ind w:firstLine="480" w:firstLineChars="200"/>
        <w:rPr>
          <w:rFonts w:ascii="宋体"/>
          <w:sz w:val="24"/>
          <w:szCs w:val="24"/>
        </w:rPr>
      </w:pPr>
      <w:r>
        <w:rPr>
          <w:rFonts w:ascii="宋体" w:hAnsi="宋体" w:cs="宋体"/>
          <w:sz w:val="24"/>
          <w:szCs w:val="24"/>
        </w:rPr>
        <w:t>31.1</w:t>
      </w:r>
      <w:r>
        <w:rPr>
          <w:rFonts w:hint="eastAsia" w:ascii="宋体" w:hAnsi="宋体" w:cs="宋体"/>
          <w:sz w:val="24"/>
          <w:szCs w:val="24"/>
        </w:rPr>
        <w:t>投标人对采购活动事项有疑问的，可向采购代理机构提出询问，采购代理机构将在</w:t>
      </w:r>
      <w:r>
        <w:rPr>
          <w:rFonts w:ascii="宋体" w:hAnsi="宋体" w:cs="宋体"/>
          <w:sz w:val="24"/>
          <w:szCs w:val="24"/>
        </w:rPr>
        <w:t>3</w:t>
      </w:r>
      <w:r>
        <w:rPr>
          <w:rFonts w:hint="eastAsia" w:ascii="宋体" w:hAnsi="宋体" w:cs="宋体"/>
          <w:sz w:val="24"/>
          <w:szCs w:val="24"/>
        </w:rPr>
        <w:t>个工作日内对投标人依法提出的询问作出答复，但答复的内容不涉及商业秘密。</w:t>
      </w:r>
    </w:p>
    <w:p>
      <w:pPr>
        <w:spacing w:line="360" w:lineRule="auto"/>
        <w:ind w:firstLine="480" w:firstLineChars="200"/>
        <w:rPr>
          <w:rFonts w:ascii="宋体"/>
          <w:sz w:val="24"/>
          <w:szCs w:val="24"/>
        </w:rPr>
      </w:pPr>
      <w:bookmarkStart w:id="37" w:name="_Toc393869893"/>
      <w:bookmarkStart w:id="38" w:name="_Toc335664279"/>
      <w:bookmarkStart w:id="39" w:name="_Toc396838137"/>
      <w:bookmarkStart w:id="40" w:name="_Toc334087237"/>
      <w:bookmarkStart w:id="41" w:name="_Toc176659672"/>
      <w:r>
        <w:rPr>
          <w:rFonts w:ascii="宋体" w:hAnsi="宋体" w:cs="宋体"/>
          <w:sz w:val="24"/>
          <w:szCs w:val="24"/>
        </w:rPr>
        <w:t>31.2</w:t>
      </w:r>
      <w:r>
        <w:rPr>
          <w:rFonts w:hint="eastAsia" w:ascii="宋体" w:hAnsi="宋体" w:cs="宋体"/>
          <w:sz w:val="24"/>
          <w:szCs w:val="24"/>
        </w:rPr>
        <w:t>对招标文件有疑问的，应在规定的时间内向采购代理机构书面提出。</w:t>
      </w:r>
    </w:p>
    <w:p>
      <w:pPr>
        <w:spacing w:line="360" w:lineRule="auto"/>
        <w:ind w:firstLine="480" w:firstLineChars="200"/>
        <w:rPr>
          <w:rFonts w:ascii="宋体"/>
          <w:sz w:val="24"/>
          <w:szCs w:val="24"/>
        </w:rPr>
      </w:pPr>
      <w:r>
        <w:rPr>
          <w:rFonts w:ascii="宋体" w:hAnsi="宋体" w:cs="宋体"/>
          <w:sz w:val="24"/>
          <w:szCs w:val="24"/>
        </w:rPr>
        <w:t>31.2.1</w:t>
      </w:r>
      <w:r>
        <w:rPr>
          <w:rFonts w:hint="eastAsia" w:ascii="宋体" w:hAnsi="宋体" w:cs="宋体"/>
          <w:sz w:val="24"/>
          <w:szCs w:val="24"/>
        </w:rPr>
        <w:t>采购代理机构为合理安排工作进度，建议投标人在规定时间前，准备好需答疑、澄清的内容（内容包括：招标文件内容、技术参数是否具有排他性或独有性以及是否有违反三公原则的内容等），以书面形式送达或传真或邮件至采购代理机构项目负责人。</w:t>
      </w:r>
    </w:p>
    <w:p>
      <w:pPr>
        <w:spacing w:line="360" w:lineRule="auto"/>
        <w:ind w:firstLine="480" w:firstLineChars="200"/>
        <w:rPr>
          <w:rFonts w:ascii="宋体"/>
          <w:sz w:val="24"/>
          <w:szCs w:val="24"/>
        </w:rPr>
      </w:pPr>
      <w:r>
        <w:rPr>
          <w:rFonts w:ascii="宋体" w:hAnsi="宋体" w:cs="宋体"/>
          <w:sz w:val="24"/>
          <w:szCs w:val="24"/>
        </w:rPr>
        <w:t>31.2.2</w:t>
      </w:r>
      <w:r>
        <w:rPr>
          <w:rFonts w:hint="eastAsia" w:ascii="宋体" w:hAnsi="宋体" w:cs="宋体"/>
          <w:sz w:val="24"/>
          <w:szCs w:val="24"/>
        </w:rPr>
        <w:t>采购代理机构将在投标截止时间十五日前对投标人澄清的要求予以答复，答复内容将在浙江政府采购网（</w:t>
      </w:r>
      <w:r>
        <w:fldChar w:fldCharType="begin"/>
      </w:r>
      <w:r>
        <w:instrText xml:space="preserve"> HYPERLINK "http://60.190.126.3:8080/wcm/WCMV6/editor/editor/招标文件（新版）.doc" </w:instrText>
      </w:r>
      <w:r>
        <w:fldChar w:fldCharType="separate"/>
      </w:r>
      <w:r>
        <w:rPr>
          <w:rFonts w:ascii="宋体" w:hAnsi="宋体" w:cs="宋体"/>
          <w:sz w:val="24"/>
          <w:szCs w:val="24"/>
        </w:rPr>
        <w:t>zfcg.czt.zj.gov.cn</w:t>
      </w:r>
      <w:r>
        <w:rPr>
          <w:rFonts w:ascii="宋体" w:hAnsi="宋体" w:cs="宋体"/>
          <w:sz w:val="24"/>
          <w:szCs w:val="24"/>
        </w:rPr>
        <w:fldChar w:fldCharType="end"/>
      </w:r>
      <w:r>
        <w:rPr>
          <w:rFonts w:hint="eastAsia" w:ascii="宋体" w:hAnsi="宋体" w:cs="宋体"/>
          <w:sz w:val="24"/>
          <w:szCs w:val="24"/>
        </w:rPr>
        <w:t>）、</w:t>
      </w:r>
      <w:r>
        <w:rPr>
          <w:rFonts w:hint="eastAsia" w:ascii="宋体" w:hAnsi="宋体" w:cs="宋体"/>
          <w:kern w:val="0"/>
          <w:sz w:val="24"/>
          <w:szCs w:val="24"/>
        </w:rPr>
        <w:t>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w:t>
      </w:r>
      <w:r>
        <w:rPr>
          <w:rFonts w:ascii="宋体" w:hAnsi="宋体" w:cs="宋体"/>
          <w:sz w:val="24"/>
          <w:szCs w:val="24"/>
        </w:rPr>
        <w:t>lssggzy.lishui.gov.cn/yhweb</w:t>
      </w:r>
      <w:r>
        <w:rPr>
          <w:rFonts w:hint="eastAsia" w:ascii="宋体" w:hAnsi="宋体" w:cs="宋体"/>
          <w:kern w:val="0"/>
          <w:sz w:val="24"/>
          <w:szCs w:val="24"/>
        </w:rPr>
        <w:t>）</w:t>
      </w:r>
      <w:r>
        <w:rPr>
          <w:rFonts w:hint="eastAsia" w:ascii="宋体" w:hAnsi="宋体" w:cs="宋体"/>
          <w:sz w:val="24"/>
          <w:szCs w:val="24"/>
        </w:rPr>
        <w:t>上予以公布，请投标人务必关注相关网站，投标人因自身贻误行为导致投标失败的，责任自负。</w:t>
      </w:r>
    </w:p>
    <w:p>
      <w:pPr>
        <w:spacing w:line="360" w:lineRule="auto"/>
        <w:ind w:firstLine="480" w:firstLineChars="200"/>
        <w:rPr>
          <w:rFonts w:ascii="宋体"/>
          <w:sz w:val="24"/>
          <w:szCs w:val="24"/>
        </w:rPr>
      </w:pPr>
      <w:r>
        <w:rPr>
          <w:rFonts w:ascii="宋体" w:hAnsi="宋体" w:cs="宋体"/>
          <w:sz w:val="24"/>
          <w:szCs w:val="24"/>
        </w:rPr>
        <w:t>31.3</w:t>
      </w:r>
      <w:r>
        <w:rPr>
          <w:rFonts w:hint="eastAsia" w:ascii="宋体" w:hAnsi="宋体" w:cs="宋体"/>
          <w:sz w:val="24"/>
          <w:szCs w:val="24"/>
        </w:rPr>
        <w:t>投标人提出的询问超出采购人对采购代理机构委托授权范围的，采购代理机构应当告知投标人向采购人提出。</w:t>
      </w:r>
    </w:p>
    <w:p>
      <w:pPr>
        <w:spacing w:line="360" w:lineRule="auto"/>
        <w:ind w:firstLine="480" w:firstLineChars="200"/>
        <w:rPr>
          <w:rFonts w:ascii="宋体"/>
          <w:sz w:val="24"/>
          <w:szCs w:val="24"/>
        </w:rPr>
      </w:pPr>
      <w:r>
        <w:rPr>
          <w:rFonts w:ascii="宋体" w:hAnsi="宋体" w:cs="宋体"/>
          <w:sz w:val="24"/>
          <w:szCs w:val="24"/>
        </w:rPr>
        <w:t>31.4</w:t>
      </w:r>
      <w:r>
        <w:rPr>
          <w:rFonts w:hint="eastAsia" w:ascii="宋体" w:hAnsi="宋体" w:cs="宋体"/>
          <w:sz w:val="24"/>
          <w:szCs w:val="24"/>
        </w:rPr>
        <w:t>政府采购评审专家应当配合采购人或者采购代理机构答复投标人的询问。</w:t>
      </w:r>
    </w:p>
    <w:p>
      <w:pPr>
        <w:pStyle w:val="5"/>
        <w:ind w:firstLine="315" w:firstLineChars="98"/>
        <w:rPr>
          <w:rFonts w:ascii="宋体" w:hAnsi="宋体" w:eastAsia="宋体" w:cs="Times New Roman"/>
          <w:sz w:val="32"/>
          <w:szCs w:val="32"/>
        </w:rPr>
      </w:pPr>
      <w:bookmarkStart w:id="42" w:name="_Toc415648537"/>
      <w:bookmarkStart w:id="43" w:name="_Toc43498228"/>
      <w:r>
        <w:rPr>
          <w:rFonts w:hint="eastAsia" w:ascii="宋体" w:hAnsi="宋体" w:eastAsia="宋体" w:cs="宋体"/>
          <w:sz w:val="32"/>
          <w:szCs w:val="32"/>
        </w:rPr>
        <w:t>九  质疑</w:t>
      </w:r>
      <w:bookmarkEnd w:id="37"/>
      <w:bookmarkEnd w:id="38"/>
      <w:bookmarkEnd w:id="39"/>
      <w:bookmarkEnd w:id="40"/>
      <w:bookmarkEnd w:id="41"/>
      <w:bookmarkEnd w:id="42"/>
      <w:bookmarkEnd w:id="43"/>
    </w:p>
    <w:p>
      <w:pPr>
        <w:pStyle w:val="26"/>
        <w:spacing w:line="360" w:lineRule="auto"/>
        <w:ind w:firstLine="480" w:firstLineChars="200"/>
        <w:rPr>
          <w:rFonts w:hAnsi="宋体" w:cs="Times New Roman"/>
          <w:sz w:val="24"/>
          <w:szCs w:val="24"/>
        </w:rPr>
      </w:pPr>
      <w:r>
        <w:rPr>
          <w:rFonts w:hAnsi="宋体"/>
          <w:sz w:val="24"/>
          <w:szCs w:val="24"/>
        </w:rPr>
        <w:t>32.1</w:t>
      </w:r>
      <w:r>
        <w:rPr>
          <w:rFonts w:hint="eastAsia" w:hAnsi="宋体"/>
          <w:sz w:val="24"/>
          <w:szCs w:val="24"/>
        </w:rPr>
        <w:t>投标人认为招标文件、采购过程和中标结果使自己的权益受到损害的，可以在知道或者应知其权益受到损害之日起七个工作日内，以书面形式向采购代理机构提出质疑。</w:t>
      </w:r>
    </w:p>
    <w:p>
      <w:pPr>
        <w:pStyle w:val="26"/>
        <w:spacing w:line="360" w:lineRule="auto"/>
        <w:ind w:firstLine="480" w:firstLineChars="200"/>
        <w:rPr>
          <w:rFonts w:hAnsi="宋体" w:cs="Times New Roman"/>
          <w:sz w:val="24"/>
          <w:szCs w:val="24"/>
        </w:rPr>
      </w:pPr>
      <w:r>
        <w:rPr>
          <w:rFonts w:hAnsi="宋体"/>
          <w:sz w:val="24"/>
          <w:szCs w:val="24"/>
        </w:rPr>
        <w:t>32.2</w:t>
      </w:r>
      <w:r>
        <w:rPr>
          <w:rFonts w:hint="eastAsia" w:hAnsi="宋体"/>
          <w:sz w:val="24"/>
          <w:szCs w:val="24"/>
        </w:rPr>
        <w:t>质疑的主要内容应符合相关法律法规以及浙江省和丽水市相关文件的规定。质疑内容涉及保密事项，质疑投标人应提供有效的信息来源或有效证据。</w:t>
      </w:r>
    </w:p>
    <w:p>
      <w:pPr>
        <w:pStyle w:val="26"/>
        <w:spacing w:line="360" w:lineRule="auto"/>
        <w:ind w:firstLine="480" w:firstLineChars="200"/>
        <w:rPr>
          <w:rFonts w:hAnsi="宋体" w:cs="Times New Roman"/>
          <w:sz w:val="24"/>
          <w:szCs w:val="24"/>
        </w:rPr>
      </w:pPr>
      <w:r>
        <w:rPr>
          <w:rFonts w:hAnsi="宋体"/>
          <w:sz w:val="24"/>
          <w:szCs w:val="24"/>
        </w:rPr>
        <w:t>32.3</w:t>
      </w:r>
      <w:r>
        <w:rPr>
          <w:rFonts w:hint="eastAsia" w:hAnsi="宋体"/>
          <w:sz w:val="24"/>
          <w:szCs w:val="24"/>
        </w:rPr>
        <w:t>质疑投标人可直接提交、传真或邮寄方式提交质疑书（一式三份以上）。以其他方式提出的质疑，采购代理机构可不予接受、答复。</w:t>
      </w:r>
    </w:p>
    <w:p>
      <w:pPr>
        <w:pStyle w:val="26"/>
        <w:spacing w:line="360" w:lineRule="auto"/>
        <w:ind w:firstLine="480" w:firstLineChars="200"/>
        <w:rPr>
          <w:rFonts w:hAnsi="宋体" w:cs="Times New Roman"/>
          <w:sz w:val="24"/>
          <w:szCs w:val="24"/>
        </w:rPr>
      </w:pPr>
      <w:r>
        <w:rPr>
          <w:rFonts w:hAnsi="宋体"/>
          <w:sz w:val="24"/>
          <w:szCs w:val="24"/>
        </w:rPr>
        <w:t>32.3.1</w:t>
      </w:r>
      <w:r>
        <w:rPr>
          <w:rFonts w:hint="eastAsia" w:hAnsi="宋体"/>
          <w:sz w:val="24"/>
          <w:szCs w:val="24"/>
        </w:rPr>
        <w:t>邮寄方式送达质疑书的，以采购代理机构实际收到邮件之日作为收到质疑的日期。</w:t>
      </w:r>
    </w:p>
    <w:p>
      <w:pPr>
        <w:pStyle w:val="26"/>
        <w:spacing w:line="360" w:lineRule="auto"/>
        <w:ind w:firstLine="480" w:firstLineChars="200"/>
        <w:rPr>
          <w:rFonts w:hAnsi="宋体" w:cs="Times New Roman"/>
          <w:sz w:val="24"/>
          <w:szCs w:val="24"/>
        </w:rPr>
      </w:pPr>
      <w:r>
        <w:rPr>
          <w:rFonts w:hAnsi="宋体"/>
          <w:sz w:val="24"/>
          <w:szCs w:val="24"/>
        </w:rPr>
        <w:t>32.3.2</w:t>
      </w:r>
      <w:r>
        <w:rPr>
          <w:rFonts w:hint="eastAsia" w:hAnsi="宋体"/>
          <w:sz w:val="24"/>
          <w:szCs w:val="24"/>
        </w:rPr>
        <w:t>传真方式送达质疑书的，质疑投标人应当取得采购代理机构确认收到传真的意见，并及时将质疑书原件送达采购代理机构。采购代理机构以实际收到原件之日作为收到质疑的日期。</w:t>
      </w:r>
    </w:p>
    <w:p>
      <w:pPr>
        <w:pStyle w:val="26"/>
        <w:spacing w:line="360" w:lineRule="auto"/>
        <w:ind w:firstLine="480" w:firstLineChars="200"/>
        <w:rPr>
          <w:rFonts w:hAnsi="宋体" w:cs="Times New Roman"/>
          <w:sz w:val="24"/>
          <w:szCs w:val="24"/>
        </w:rPr>
      </w:pPr>
      <w:r>
        <w:rPr>
          <w:rFonts w:hAnsi="宋体"/>
          <w:sz w:val="24"/>
          <w:szCs w:val="24"/>
        </w:rPr>
        <w:t>32.3.3</w:t>
      </w:r>
      <w:r>
        <w:rPr>
          <w:rFonts w:hint="eastAsia" w:hAnsi="宋体"/>
          <w:sz w:val="24"/>
          <w:szCs w:val="24"/>
        </w:rPr>
        <w:t>在质疑期限届满前，质疑书已经邮寄或传真成功的，质疑不视为过期。</w:t>
      </w:r>
    </w:p>
    <w:p>
      <w:pPr>
        <w:pStyle w:val="26"/>
        <w:spacing w:line="360" w:lineRule="auto"/>
        <w:ind w:firstLine="480" w:firstLineChars="200"/>
        <w:rPr>
          <w:rFonts w:hAnsi="宋体" w:cs="Times New Roman"/>
          <w:sz w:val="24"/>
          <w:szCs w:val="24"/>
        </w:rPr>
      </w:pPr>
      <w:r>
        <w:rPr>
          <w:rFonts w:hAnsi="宋体"/>
          <w:sz w:val="24"/>
          <w:szCs w:val="24"/>
        </w:rPr>
        <w:t>32.4</w:t>
      </w:r>
      <w:r>
        <w:rPr>
          <w:rFonts w:hint="eastAsia" w:hAnsi="宋体"/>
          <w:sz w:val="24"/>
          <w:szCs w:val="24"/>
        </w:rPr>
        <w:t>质疑投标人提供的相关材料中有外文资料的，应将与质疑相关的外文资料完整、客观、真实地翻译为中文，并注明翻译人员姓名、工作单位、联系方式等信息。</w:t>
      </w:r>
    </w:p>
    <w:p>
      <w:pPr>
        <w:pStyle w:val="26"/>
        <w:spacing w:line="360" w:lineRule="auto"/>
        <w:ind w:firstLine="480" w:firstLineChars="200"/>
        <w:rPr>
          <w:rFonts w:hAnsi="宋体" w:cs="Times New Roman"/>
          <w:sz w:val="24"/>
          <w:szCs w:val="24"/>
        </w:rPr>
      </w:pPr>
      <w:r>
        <w:rPr>
          <w:rFonts w:hAnsi="宋体"/>
          <w:sz w:val="24"/>
          <w:szCs w:val="24"/>
        </w:rPr>
        <w:t>32.5</w:t>
      </w:r>
      <w:r>
        <w:rPr>
          <w:rFonts w:hint="eastAsia" w:hAnsi="宋体"/>
          <w:sz w:val="24"/>
          <w:szCs w:val="24"/>
        </w:rPr>
        <w:t>采购代理机构在收到质疑投标人的书面质疑后</w:t>
      </w:r>
      <w:r>
        <w:rPr>
          <w:rFonts w:hAnsi="宋体"/>
          <w:sz w:val="24"/>
          <w:szCs w:val="24"/>
        </w:rPr>
        <w:t>7</w:t>
      </w:r>
      <w:r>
        <w:rPr>
          <w:rFonts w:hint="eastAsia" w:hAnsi="宋体"/>
          <w:sz w:val="24"/>
          <w:szCs w:val="24"/>
        </w:rPr>
        <w:t>个工作日内作出答复，并以书面形式答复质疑投标人。</w:t>
      </w:r>
    </w:p>
    <w:p>
      <w:pPr>
        <w:pStyle w:val="26"/>
        <w:spacing w:line="360" w:lineRule="auto"/>
        <w:ind w:firstLine="480" w:firstLineChars="200"/>
        <w:rPr>
          <w:rFonts w:hAnsi="宋体" w:cs="Times New Roman"/>
          <w:sz w:val="24"/>
          <w:szCs w:val="24"/>
        </w:rPr>
      </w:pPr>
      <w:r>
        <w:rPr>
          <w:rFonts w:hAnsi="宋体"/>
          <w:sz w:val="24"/>
          <w:szCs w:val="24"/>
        </w:rPr>
        <w:t>32.6</w:t>
      </w:r>
      <w:r>
        <w:rPr>
          <w:rFonts w:hint="eastAsia" w:hAnsi="宋体"/>
          <w:sz w:val="24"/>
          <w:szCs w:val="24"/>
        </w:rPr>
        <w:t>质疑投标人捏造事实、提供虚假材料进行质疑的，采购代理机构报告同级财政部门，由同级财政部门审查，情况属实的，应列入不良行为记录。</w:t>
      </w:r>
    </w:p>
    <w:p>
      <w:pPr>
        <w:pStyle w:val="5"/>
        <w:ind w:firstLine="315" w:firstLineChars="98"/>
        <w:rPr>
          <w:rFonts w:ascii="宋体" w:hAnsi="宋体" w:eastAsia="宋体" w:cs="Times New Roman"/>
          <w:sz w:val="32"/>
          <w:szCs w:val="32"/>
        </w:rPr>
      </w:pPr>
      <w:bookmarkStart w:id="44" w:name="_Toc43498229"/>
      <w:r>
        <w:rPr>
          <w:rFonts w:hint="eastAsia" w:ascii="宋体" w:hAnsi="宋体" w:eastAsia="宋体" w:cs="宋体"/>
          <w:sz w:val="32"/>
          <w:szCs w:val="32"/>
        </w:rPr>
        <w:t>十  投诉</w:t>
      </w:r>
      <w:bookmarkEnd w:id="21"/>
      <w:bookmarkEnd w:id="22"/>
      <w:bookmarkEnd w:id="23"/>
      <w:bookmarkEnd w:id="24"/>
      <w:bookmarkEnd w:id="44"/>
    </w:p>
    <w:p>
      <w:pPr>
        <w:spacing w:line="360" w:lineRule="auto"/>
        <w:ind w:firstLine="480" w:firstLineChars="200"/>
        <w:rPr>
          <w:rFonts w:ascii="宋体"/>
          <w:sz w:val="24"/>
          <w:szCs w:val="24"/>
        </w:rPr>
      </w:pPr>
      <w:r>
        <w:rPr>
          <w:rFonts w:ascii="宋体" w:hAnsi="宋体" w:cs="宋体"/>
          <w:sz w:val="24"/>
          <w:szCs w:val="24"/>
        </w:rPr>
        <w:t>33.</w:t>
      </w:r>
      <w:r>
        <w:rPr>
          <w:rFonts w:hint="eastAsia" w:ascii="宋体" w:hAnsi="宋体" w:cs="宋体"/>
          <w:sz w:val="24"/>
          <w:szCs w:val="24"/>
        </w:rPr>
        <w:t>质疑投标人对采购代理机构的答复不满意或者采购代理机构未在规定时间内答复的，可以在答复期满后十五个工作日内按有关规定，向同级政府采购管理办公室投诉。</w:t>
      </w:r>
    </w:p>
    <w:p>
      <w:pPr>
        <w:pStyle w:val="5"/>
        <w:ind w:firstLine="321" w:firstLineChars="100"/>
        <w:rPr>
          <w:rFonts w:ascii="宋体" w:hAnsi="宋体" w:eastAsia="宋体" w:cs="Times New Roman"/>
          <w:sz w:val="32"/>
          <w:szCs w:val="32"/>
        </w:rPr>
      </w:pPr>
      <w:bookmarkStart w:id="45" w:name="_Toc43498230"/>
      <w:r>
        <w:rPr>
          <w:rFonts w:hint="eastAsia" w:ascii="宋体" w:hAnsi="宋体" w:eastAsia="宋体" w:cs="宋体"/>
          <w:sz w:val="32"/>
          <w:szCs w:val="32"/>
        </w:rPr>
        <w:t>十一  授予合同</w:t>
      </w:r>
      <w:bookmarkEnd w:id="25"/>
      <w:bookmarkEnd w:id="45"/>
    </w:p>
    <w:p>
      <w:pPr>
        <w:spacing w:line="360" w:lineRule="auto"/>
        <w:ind w:firstLine="480" w:firstLineChars="200"/>
        <w:rPr>
          <w:rFonts w:ascii="宋体"/>
          <w:sz w:val="24"/>
          <w:szCs w:val="24"/>
        </w:rPr>
      </w:pPr>
      <w:r>
        <w:rPr>
          <w:rFonts w:ascii="宋体" w:hAnsi="宋体" w:cs="宋体"/>
          <w:sz w:val="24"/>
          <w:szCs w:val="24"/>
        </w:rPr>
        <w:t xml:space="preserve">34. </w:t>
      </w:r>
      <w:r>
        <w:rPr>
          <w:rFonts w:hint="eastAsia" w:ascii="宋体" w:hAnsi="宋体" w:cs="宋体"/>
          <w:sz w:val="24"/>
          <w:szCs w:val="24"/>
        </w:rPr>
        <w:t>中标结果公告及中标通知书</w:t>
      </w:r>
    </w:p>
    <w:p>
      <w:pPr>
        <w:spacing w:line="360" w:lineRule="auto"/>
        <w:ind w:firstLine="480" w:firstLineChars="200"/>
        <w:rPr>
          <w:rFonts w:ascii="宋体"/>
          <w:sz w:val="24"/>
          <w:szCs w:val="24"/>
        </w:rPr>
      </w:pPr>
      <w:r>
        <w:rPr>
          <w:rFonts w:ascii="宋体" w:hAnsi="宋体" w:cs="宋体"/>
          <w:kern w:val="0"/>
          <w:sz w:val="24"/>
          <w:szCs w:val="24"/>
        </w:rPr>
        <w:t xml:space="preserve">34.1 </w:t>
      </w:r>
      <w:r>
        <w:rPr>
          <w:rFonts w:hint="eastAsia" w:ascii="宋体" w:hAnsi="宋体" w:cs="宋体"/>
          <w:kern w:val="0"/>
          <w:sz w:val="24"/>
          <w:szCs w:val="24"/>
        </w:rPr>
        <w:t>采购代理机构将在“浙江政府采购网”和“丽水市公共资源交易网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”上发布中标结果公告。中标结果公告内容不包括国家秘密、商业秘密</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kern w:val="0"/>
          <w:sz w:val="24"/>
          <w:szCs w:val="24"/>
        </w:rPr>
        <w:t>34.2</w:t>
      </w:r>
      <w:r>
        <w:rPr>
          <w:rFonts w:hint="eastAsia" w:ascii="宋体" w:hAnsi="宋体" w:cs="宋体"/>
          <w:kern w:val="0"/>
          <w:sz w:val="24"/>
          <w:szCs w:val="24"/>
        </w:rPr>
        <w:t>发布中标公告的同时，采购代理机构向中标人书面发出中标通知书。</w:t>
      </w:r>
    </w:p>
    <w:p>
      <w:pPr>
        <w:spacing w:line="360" w:lineRule="auto"/>
        <w:ind w:firstLine="480" w:firstLineChars="200"/>
        <w:rPr>
          <w:rFonts w:ascii="宋体"/>
          <w:sz w:val="24"/>
          <w:szCs w:val="24"/>
        </w:rPr>
      </w:pPr>
      <w:r>
        <w:rPr>
          <w:rFonts w:ascii="宋体" w:hAnsi="宋体" w:cs="宋体"/>
          <w:sz w:val="24"/>
          <w:szCs w:val="24"/>
        </w:rPr>
        <w:t>35</w:t>
      </w:r>
      <w:r>
        <w:rPr>
          <w:rFonts w:ascii="宋体" w:cs="宋体"/>
          <w:sz w:val="24"/>
          <w:szCs w:val="24"/>
        </w:rPr>
        <w:t>.</w:t>
      </w:r>
      <w:r>
        <w:rPr>
          <w:rFonts w:hint="eastAsia" w:ascii="宋体" w:hAnsi="宋体" w:cs="宋体"/>
          <w:sz w:val="24"/>
          <w:szCs w:val="24"/>
        </w:rPr>
        <w:t>授予合同时变更数量的权力</w:t>
      </w:r>
    </w:p>
    <w:p>
      <w:pPr>
        <w:spacing w:line="360" w:lineRule="auto"/>
        <w:ind w:firstLine="480" w:firstLineChars="200"/>
        <w:rPr>
          <w:rFonts w:ascii="宋体"/>
          <w:sz w:val="24"/>
          <w:szCs w:val="24"/>
        </w:rPr>
      </w:pPr>
      <w:r>
        <w:rPr>
          <w:rFonts w:ascii="宋体" w:hAnsi="宋体" w:cs="宋体"/>
          <w:sz w:val="24"/>
          <w:szCs w:val="24"/>
        </w:rPr>
        <w:t>35.1</w:t>
      </w:r>
      <w:r>
        <w:rPr>
          <w:rFonts w:hint="eastAsia" w:ascii="宋体" w:hAnsi="宋体" w:cs="宋体"/>
          <w:sz w:val="24"/>
          <w:szCs w:val="24"/>
        </w:rPr>
        <w:t>采购人需追加与合同标的相同的货物、工程或者服务的，在不改变合同其他条款的前提下，可经同级政府采购管理办公室批准直接与中标人签订补充合同，补充合同需交由同级政府采购管理办公室备案，但所补充合同的采购金额不得超过原合同采购金额的</w:t>
      </w:r>
      <w:r>
        <w:rPr>
          <w:rFonts w:ascii="宋体" w:hAnsi="宋体" w:cs="宋体"/>
          <w:sz w:val="24"/>
          <w:szCs w:val="24"/>
        </w:rPr>
        <w:t>10%</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36</w:t>
      </w:r>
      <w:r>
        <w:rPr>
          <w:rFonts w:ascii="宋体" w:cs="宋体"/>
          <w:sz w:val="24"/>
          <w:szCs w:val="24"/>
        </w:rPr>
        <w:t>.</w:t>
      </w:r>
      <w:r>
        <w:rPr>
          <w:rFonts w:hint="eastAsia" w:ascii="宋体" w:hAnsi="宋体" w:cs="宋体"/>
          <w:sz w:val="24"/>
          <w:szCs w:val="24"/>
        </w:rPr>
        <w:t>签订合同</w:t>
      </w:r>
    </w:p>
    <w:p>
      <w:pPr>
        <w:spacing w:line="360" w:lineRule="auto"/>
        <w:ind w:firstLine="480" w:firstLineChars="200"/>
        <w:rPr>
          <w:rFonts w:ascii="宋体"/>
          <w:sz w:val="24"/>
          <w:szCs w:val="24"/>
        </w:rPr>
      </w:pPr>
      <w:r>
        <w:rPr>
          <w:rFonts w:ascii="宋体" w:hAnsi="宋体" w:cs="宋体"/>
          <w:sz w:val="24"/>
          <w:szCs w:val="24"/>
        </w:rPr>
        <w:t>36.1</w:t>
      </w:r>
      <w:r>
        <w:rPr>
          <w:rFonts w:hint="eastAsia" w:ascii="宋体" w:hAnsi="宋体" w:cs="宋体"/>
          <w:sz w:val="24"/>
          <w:szCs w:val="24"/>
        </w:rPr>
        <w:t>中标人自中标通知书发出之日起</w:t>
      </w:r>
      <w:r>
        <w:rPr>
          <w:rFonts w:ascii="宋体" w:hAnsi="宋体" w:cs="宋体"/>
          <w:sz w:val="24"/>
          <w:szCs w:val="24"/>
        </w:rPr>
        <w:t>30</w:t>
      </w:r>
      <w:r>
        <w:rPr>
          <w:rFonts w:hint="eastAsia" w:ascii="宋体" w:hAnsi="宋体" w:cs="宋体"/>
          <w:sz w:val="24"/>
          <w:szCs w:val="24"/>
        </w:rPr>
        <w:t>天内与采购人签定合同。</w:t>
      </w:r>
    </w:p>
    <w:p>
      <w:pPr>
        <w:spacing w:line="360" w:lineRule="auto"/>
        <w:ind w:firstLine="480" w:firstLineChars="200"/>
        <w:rPr>
          <w:rFonts w:ascii="宋体"/>
          <w:sz w:val="24"/>
          <w:szCs w:val="24"/>
        </w:rPr>
      </w:pPr>
      <w:r>
        <w:rPr>
          <w:rFonts w:ascii="宋体" w:hAnsi="宋体" w:cs="宋体"/>
          <w:sz w:val="24"/>
          <w:szCs w:val="24"/>
        </w:rPr>
        <w:t>36.2</w:t>
      </w:r>
      <w:r>
        <w:rPr>
          <w:rFonts w:hint="eastAsia" w:ascii="宋体" w:hAnsi="宋体" w:cs="宋体"/>
          <w:sz w:val="24"/>
          <w:szCs w:val="24"/>
        </w:rPr>
        <w:t>招标文件、中标人的投标文件及其澄清文件等</w:t>
      </w:r>
      <w:r>
        <w:rPr>
          <w:rFonts w:ascii="宋体" w:cs="宋体"/>
          <w:sz w:val="24"/>
          <w:szCs w:val="24"/>
        </w:rPr>
        <w:t>,</w:t>
      </w:r>
      <w:r>
        <w:rPr>
          <w:rFonts w:hint="eastAsia" w:ascii="宋体" w:hAnsi="宋体" w:cs="宋体"/>
          <w:sz w:val="24"/>
          <w:szCs w:val="24"/>
        </w:rPr>
        <w:t>均为签订合同的依据。</w:t>
      </w:r>
    </w:p>
    <w:p>
      <w:pPr>
        <w:spacing w:line="360" w:lineRule="auto"/>
        <w:ind w:firstLine="480" w:firstLineChars="200"/>
        <w:rPr>
          <w:rFonts w:ascii="宋体"/>
          <w:sz w:val="24"/>
          <w:szCs w:val="24"/>
        </w:rPr>
      </w:pPr>
      <w:r>
        <w:rPr>
          <w:rFonts w:ascii="宋体" w:hAnsi="宋体" w:cs="宋体"/>
          <w:sz w:val="24"/>
          <w:szCs w:val="24"/>
        </w:rPr>
        <w:t>36.3</w:t>
      </w:r>
      <w:r>
        <w:rPr>
          <w:rFonts w:hint="eastAsia" w:ascii="宋体" w:hAnsi="宋体" w:cs="宋体"/>
          <w:sz w:val="24"/>
          <w:szCs w:val="24"/>
        </w:rPr>
        <w:t>中标人不遵守招标文件和投标文件的要约条款及所作的承诺</w:t>
      </w:r>
      <w:r>
        <w:rPr>
          <w:rFonts w:ascii="宋体" w:cs="宋体"/>
          <w:sz w:val="24"/>
          <w:szCs w:val="24"/>
        </w:rPr>
        <w:t>,</w:t>
      </w:r>
      <w:r>
        <w:rPr>
          <w:rFonts w:hint="eastAsia" w:ascii="宋体" w:hAnsi="宋体" w:cs="宋体"/>
          <w:sz w:val="24"/>
          <w:szCs w:val="24"/>
        </w:rPr>
        <w:t>擅自修改报价或在中标通知书发出之日起</w:t>
      </w:r>
      <w:r>
        <w:rPr>
          <w:rFonts w:ascii="宋体" w:hAnsi="宋体" w:cs="宋体"/>
          <w:sz w:val="24"/>
          <w:szCs w:val="24"/>
        </w:rPr>
        <w:t>30</w:t>
      </w:r>
      <w:r>
        <w:rPr>
          <w:rFonts w:hint="eastAsia" w:ascii="宋体" w:hAnsi="宋体" w:cs="宋体"/>
          <w:sz w:val="24"/>
          <w:szCs w:val="24"/>
        </w:rPr>
        <w:t>天内</w:t>
      </w:r>
      <w:r>
        <w:rPr>
          <w:rFonts w:ascii="宋体" w:cs="宋体"/>
          <w:sz w:val="24"/>
          <w:szCs w:val="24"/>
        </w:rPr>
        <w:t>,</w:t>
      </w:r>
      <w:r>
        <w:rPr>
          <w:rFonts w:hint="eastAsia" w:ascii="宋体" w:hAnsi="宋体" w:cs="宋体"/>
          <w:sz w:val="24"/>
          <w:szCs w:val="24"/>
        </w:rPr>
        <w:t>借故拖延、拒签合同者</w:t>
      </w:r>
      <w:r>
        <w:rPr>
          <w:rFonts w:ascii="宋体" w:cs="宋体"/>
          <w:sz w:val="24"/>
          <w:szCs w:val="24"/>
        </w:rPr>
        <w:t>,</w:t>
      </w:r>
      <w:r>
        <w:rPr>
          <w:rFonts w:hint="eastAsia" w:ascii="宋体" w:hAnsi="宋体" w:cs="宋体"/>
          <w:sz w:val="24"/>
          <w:szCs w:val="24"/>
        </w:rPr>
        <w:t>采购人将有权取消该投标人的中标资格，并向同级财政部门报告。</w:t>
      </w:r>
    </w:p>
    <w:p>
      <w:pPr>
        <w:spacing w:line="360" w:lineRule="auto"/>
        <w:ind w:firstLine="480" w:firstLineChars="200"/>
        <w:rPr>
          <w:rFonts w:ascii="宋体"/>
          <w:sz w:val="24"/>
          <w:szCs w:val="24"/>
        </w:rPr>
      </w:pPr>
      <w:r>
        <w:rPr>
          <w:rFonts w:hint="eastAsia" w:ascii="宋体" w:hAnsi="宋体" w:cs="宋体"/>
          <w:sz w:val="24"/>
          <w:szCs w:val="24"/>
        </w:rPr>
        <w:t>按有关法律法规中标人拒绝与采购人签订合同的，采购人可以按照评审报告推荐的中标候选人名单排序，确定下一候选人为中标人，也可以重新开展政府采购活动。</w:t>
      </w:r>
    </w:p>
    <w:p>
      <w:pPr>
        <w:spacing w:line="360" w:lineRule="auto"/>
        <w:ind w:firstLine="480" w:firstLineChars="200"/>
        <w:rPr>
          <w:rFonts w:ascii="宋体"/>
          <w:sz w:val="24"/>
          <w:szCs w:val="24"/>
        </w:rPr>
      </w:pPr>
      <w:r>
        <w:rPr>
          <w:rFonts w:ascii="宋体" w:hAnsi="宋体" w:cs="宋体"/>
          <w:sz w:val="24"/>
          <w:szCs w:val="24"/>
        </w:rPr>
        <w:t>36.4</w:t>
      </w:r>
      <w:r>
        <w:rPr>
          <w:rFonts w:hint="eastAsia" w:ascii="宋体" w:hAnsi="宋体" w:cs="宋体"/>
          <w:sz w:val="24"/>
          <w:szCs w:val="24"/>
        </w:rPr>
        <w:t>询问或者质疑事项可能影响中标结果的，采购人应当暂停签订合同，已经签订合同的，应当中止履行合同。（中标结果的质疑期为中标结果公告期限届满之日起七个工作日）。</w:t>
      </w:r>
    </w:p>
    <w:p>
      <w:pPr>
        <w:spacing w:line="360" w:lineRule="auto"/>
        <w:ind w:firstLine="480" w:firstLineChars="200"/>
        <w:rPr>
          <w:rFonts w:ascii="宋体"/>
          <w:sz w:val="24"/>
          <w:szCs w:val="24"/>
        </w:rPr>
      </w:pPr>
      <w:r>
        <w:rPr>
          <w:rFonts w:ascii="宋体" w:hAnsi="宋体" w:cs="宋体"/>
          <w:sz w:val="24"/>
          <w:szCs w:val="24"/>
        </w:rPr>
        <w:t>36.5</w:t>
      </w:r>
      <w:r>
        <w:rPr>
          <w:rFonts w:hint="eastAsia" w:ascii="宋体" w:hAnsi="宋体" w:cs="宋体"/>
          <w:sz w:val="24"/>
          <w:szCs w:val="24"/>
        </w:rPr>
        <w:t>采购人应当自政府采购合同签订之日起</w:t>
      </w:r>
      <w:r>
        <w:rPr>
          <w:rFonts w:ascii="宋体" w:hAnsi="宋体" w:cs="宋体"/>
          <w:sz w:val="24"/>
          <w:szCs w:val="24"/>
        </w:rPr>
        <w:t>2</w:t>
      </w:r>
      <w:r>
        <w:rPr>
          <w:rFonts w:hint="eastAsia" w:ascii="宋体" w:hAnsi="宋体" w:cs="宋体"/>
          <w:sz w:val="24"/>
          <w:szCs w:val="24"/>
        </w:rPr>
        <w:t>个工作日内，将政府采购合同在省级以上人民政府财政部门指定的媒体上公告，但政府采购合同中涉及国家秘密、商业秘密的内容除外。</w:t>
      </w:r>
    </w:p>
    <w:p>
      <w:pPr>
        <w:pStyle w:val="5"/>
        <w:ind w:firstLine="321" w:firstLineChars="100"/>
        <w:rPr>
          <w:rFonts w:ascii="宋体" w:hAnsi="宋体" w:eastAsia="宋体" w:cs="Times New Roman"/>
          <w:sz w:val="32"/>
          <w:szCs w:val="32"/>
        </w:rPr>
      </w:pPr>
      <w:bookmarkStart w:id="46" w:name="_Toc43498231"/>
      <w:r>
        <w:rPr>
          <w:rFonts w:hint="eastAsia" w:ascii="宋体" w:hAnsi="宋体" w:eastAsia="宋体" w:cs="宋体"/>
          <w:sz w:val="32"/>
          <w:szCs w:val="32"/>
        </w:rPr>
        <w:t>十二  验收</w:t>
      </w:r>
      <w:bookmarkEnd w:id="46"/>
    </w:p>
    <w:p>
      <w:pPr>
        <w:spacing w:line="360" w:lineRule="auto"/>
        <w:ind w:firstLine="480" w:firstLineChars="200"/>
        <w:rPr>
          <w:rFonts w:ascii="宋体"/>
          <w:sz w:val="24"/>
          <w:szCs w:val="24"/>
        </w:rPr>
      </w:pPr>
      <w:bookmarkStart w:id="47" w:name="_Toc15805937"/>
      <w:bookmarkStart w:id="48" w:name="_Toc15813254"/>
      <w:bookmarkStart w:id="49" w:name="_Toc47756031"/>
      <w:bookmarkStart w:id="50" w:name="_Toc45506731"/>
      <w:bookmarkStart w:id="51" w:name="_Toc107820052"/>
      <w:r>
        <w:rPr>
          <w:rFonts w:ascii="宋体" w:hAnsi="宋体" w:cs="宋体"/>
          <w:sz w:val="24"/>
          <w:szCs w:val="24"/>
        </w:rPr>
        <w:t xml:space="preserve">37. </w:t>
      </w:r>
      <w:r>
        <w:rPr>
          <w:rFonts w:hint="eastAsia" w:ascii="宋体" w:hAnsi="宋体" w:cs="宋体"/>
          <w:sz w:val="24"/>
          <w:szCs w:val="24"/>
        </w:rPr>
        <w:t>采购人应当按照政府采购合同规定的技术、服务、安全标准组织对投标人履约情况进行验收，并出具验收书。验收书应当包括每一项技术、服务、安全标准的履约情况。</w:t>
      </w:r>
    </w:p>
    <w:p>
      <w:pPr>
        <w:pStyle w:val="44"/>
        <w:snapToGrid w:val="0"/>
        <w:spacing w:line="360" w:lineRule="auto"/>
        <w:ind w:firstLine="480" w:firstLineChars="200"/>
        <w:jc w:val="both"/>
        <w:rPr>
          <w:kern w:val="2"/>
        </w:rPr>
      </w:pPr>
      <w:r>
        <w:rPr>
          <w:kern w:val="2"/>
        </w:rPr>
        <w:t>37.1</w:t>
      </w:r>
      <w:r>
        <w:rPr>
          <w:rFonts w:hint="eastAsia"/>
          <w:kern w:val="2"/>
        </w:rPr>
        <w:t>本项目采购人可邀请其他投标人或者第三方机构参与验收、核对，参与验收、核对的内容为中标产品的技术指标、规格型号、保修服务、承诺等内容，是否和</w:t>
      </w:r>
      <w:r>
        <w:rPr>
          <w:rFonts w:hint="eastAsia"/>
        </w:rPr>
        <w:t>招标文件</w:t>
      </w:r>
      <w:r>
        <w:rPr>
          <w:rFonts w:hint="eastAsia"/>
          <w:kern w:val="2"/>
        </w:rPr>
        <w:t>、中标人</w:t>
      </w:r>
      <w:r>
        <w:rPr>
          <w:rFonts w:hint="eastAsia"/>
        </w:rPr>
        <w:t>投标文件</w:t>
      </w:r>
      <w:r>
        <w:rPr>
          <w:rFonts w:hint="eastAsia"/>
          <w:kern w:val="2"/>
        </w:rPr>
        <w:t>的内容相符合。</w:t>
      </w:r>
    </w:p>
    <w:p>
      <w:pPr>
        <w:pStyle w:val="44"/>
        <w:snapToGrid w:val="0"/>
        <w:spacing w:line="360" w:lineRule="auto"/>
        <w:ind w:firstLine="480" w:firstLineChars="200"/>
        <w:jc w:val="both"/>
        <w:rPr>
          <w:kern w:val="2"/>
        </w:rPr>
      </w:pPr>
      <w:r>
        <w:rPr>
          <w:kern w:val="2"/>
        </w:rPr>
        <w:t>37.2</w:t>
      </w:r>
      <w:r>
        <w:rPr>
          <w:rFonts w:hint="eastAsia"/>
          <w:kern w:val="2"/>
        </w:rPr>
        <w:t>其他投标人，在项目中标结果公告前将参与验收的人员名单、联系方式等相关信息书面告知采购人。采购人在验收二日前告知其参加验收的具体时间和地址。参加验收工作的人员，应提供投标人出具的授权委托书。</w:t>
      </w:r>
    </w:p>
    <w:p>
      <w:pPr>
        <w:spacing w:line="360" w:lineRule="auto"/>
        <w:ind w:firstLine="480" w:firstLineChars="200"/>
        <w:rPr>
          <w:rFonts w:ascii="宋体"/>
          <w:sz w:val="20"/>
          <w:szCs w:val="20"/>
        </w:rPr>
      </w:pPr>
      <w:r>
        <w:rPr>
          <w:rFonts w:ascii="宋体" w:hAnsi="宋体" w:cs="宋体"/>
          <w:sz w:val="24"/>
          <w:szCs w:val="24"/>
        </w:rPr>
        <w:t>37.3</w:t>
      </w:r>
      <w:r>
        <w:rPr>
          <w:rFonts w:hint="eastAsia" w:ascii="宋体" w:hAnsi="宋体" w:cs="宋体"/>
          <w:sz w:val="24"/>
          <w:szCs w:val="24"/>
        </w:rPr>
        <w:t>其他投标人应遵守诚实信用、实事求是的原则，在验收期间积极配合采购人组织的验收工作，不得影响或阻扰验收工作的正常进行。</w:t>
      </w:r>
      <w:bookmarkStart w:id="52" w:name="EB2f50be56a5df4291a19f1a40e16bfb61"/>
      <w:bookmarkEnd w:id="52"/>
      <w:bookmarkStart w:id="53" w:name="EBd2522df597074a4482c1669877a67a9b"/>
      <w:bookmarkEnd w:id="53"/>
    </w:p>
    <w:p>
      <w:pPr>
        <w:pStyle w:val="5"/>
        <w:spacing w:before="240" w:after="240"/>
        <w:ind w:firstLine="0" w:firstLineChars="0"/>
        <w:rPr>
          <w:rFonts w:ascii="宋体" w:hAnsi="宋体" w:eastAsia="宋体" w:cs="Times New Roman"/>
          <w:sz w:val="32"/>
          <w:szCs w:val="32"/>
        </w:rPr>
      </w:pPr>
      <w:bookmarkStart w:id="54" w:name="_Toc493956047"/>
      <w:bookmarkStart w:id="55" w:name="_Toc497222745"/>
      <w:bookmarkStart w:id="56" w:name="_Toc43498232"/>
      <w:bookmarkStart w:id="57" w:name="_Toc494555863"/>
      <w:r>
        <w:rPr>
          <w:rFonts w:hint="eastAsia" w:ascii="宋体" w:hAnsi="宋体" w:eastAsia="宋体" w:cs="宋体"/>
          <w:sz w:val="32"/>
          <w:szCs w:val="32"/>
        </w:rPr>
        <w:t>十三  政府采购政策</w:t>
      </w:r>
      <w:bookmarkEnd w:id="54"/>
      <w:bookmarkEnd w:id="55"/>
      <w:bookmarkEnd w:id="56"/>
      <w:bookmarkEnd w:id="57"/>
    </w:p>
    <w:p>
      <w:pPr>
        <w:spacing w:line="360" w:lineRule="auto"/>
        <w:ind w:firstLine="480" w:firstLineChars="200"/>
        <w:rPr>
          <w:rFonts w:ascii="宋体"/>
          <w:sz w:val="24"/>
          <w:szCs w:val="24"/>
        </w:rPr>
      </w:pPr>
      <w:r>
        <w:rPr>
          <w:rFonts w:ascii="宋体" w:hAnsi="宋体" w:cs="宋体"/>
          <w:sz w:val="24"/>
          <w:szCs w:val="24"/>
        </w:rPr>
        <w:t xml:space="preserve">38. </w:t>
      </w:r>
      <w:r>
        <w:rPr>
          <w:rFonts w:hint="eastAsia" w:ascii="宋体" w:hAnsi="宋体" w:cs="宋体"/>
          <w:sz w:val="24"/>
          <w:szCs w:val="24"/>
        </w:rPr>
        <w:t>关于中小企业参与政府采购活动的规定</w:t>
      </w:r>
    </w:p>
    <w:p>
      <w:pPr>
        <w:spacing w:line="360" w:lineRule="auto"/>
        <w:ind w:firstLine="480" w:firstLineChars="200"/>
        <w:rPr>
          <w:rFonts w:ascii="宋体" w:hAnsi="宋体" w:cs="宋体"/>
          <w:sz w:val="24"/>
          <w:szCs w:val="24"/>
        </w:rPr>
      </w:pPr>
      <w:r>
        <w:rPr>
          <w:rFonts w:ascii="宋体" w:hAnsi="宋体" w:cs="宋体"/>
          <w:sz w:val="24"/>
          <w:szCs w:val="24"/>
        </w:rPr>
        <w:t xml:space="preserve">38.1 </w:t>
      </w:r>
      <w:r>
        <w:rPr>
          <w:rFonts w:hint="eastAsia" w:ascii="宋体" w:hAnsi="宋体" w:cs="宋体"/>
          <w:sz w:val="24"/>
          <w:szCs w:val="24"/>
        </w:rPr>
        <w:t>根据《中小企业划型标准规定》（工信部联企业〔</w:t>
      </w:r>
      <w:r>
        <w:rPr>
          <w:rFonts w:ascii="宋体" w:hAnsi="宋体" w:cs="宋体"/>
          <w:sz w:val="24"/>
          <w:szCs w:val="24"/>
        </w:rPr>
        <w:t>2011</w:t>
      </w:r>
      <w:r>
        <w:rPr>
          <w:rFonts w:hint="eastAsia" w:ascii="宋体" w:hAnsi="宋体" w:cs="宋体"/>
          <w:sz w:val="24"/>
          <w:szCs w:val="24"/>
        </w:rPr>
        <w:t>〕</w:t>
      </w:r>
      <w:r>
        <w:rPr>
          <w:rFonts w:ascii="宋体" w:hAnsi="宋体" w:cs="宋体"/>
          <w:sz w:val="24"/>
          <w:szCs w:val="24"/>
        </w:rPr>
        <w:t>300</w:t>
      </w:r>
      <w:r>
        <w:rPr>
          <w:rFonts w:hint="eastAsia" w:ascii="宋体" w:hAnsi="宋体" w:cs="宋体"/>
          <w:sz w:val="24"/>
          <w:szCs w:val="24"/>
        </w:rPr>
        <w:t>号）、《政府采购促进中小企业发展管理办法》（财库〔</w:t>
      </w:r>
      <w:r>
        <w:rPr>
          <w:rFonts w:ascii="宋体" w:hAnsi="宋体" w:cs="宋体"/>
          <w:sz w:val="24"/>
          <w:szCs w:val="24"/>
        </w:rPr>
        <w:t>20</w:t>
      </w:r>
      <w:r>
        <w:rPr>
          <w:rFonts w:hint="eastAsia" w:ascii="宋体" w:hAnsi="宋体" w:cs="宋体"/>
          <w:sz w:val="24"/>
          <w:szCs w:val="24"/>
        </w:rPr>
        <w:t>20〕46号）的有关规定，在政府采购活动中，供应商提供的货物、工程或者服务符合下列情形的，享受中小企业扶持政策：</w:t>
      </w:r>
    </w:p>
    <w:p>
      <w:pPr>
        <w:spacing w:line="360" w:lineRule="auto"/>
        <w:ind w:firstLine="480" w:firstLineChars="200"/>
        <w:rPr>
          <w:rFonts w:ascii="宋体" w:hAnsi="宋体" w:cs="宋体"/>
          <w:sz w:val="24"/>
          <w:szCs w:val="24"/>
        </w:rPr>
      </w:pPr>
      <w:r>
        <w:rPr>
          <w:rFonts w:hint="eastAsia" w:ascii="宋体" w:hAnsi="宋体" w:cs="宋体"/>
          <w:sz w:val="24"/>
          <w:szCs w:val="24"/>
        </w:rPr>
        <w:t>（一）</w:t>
      </w:r>
      <w:r>
        <w:rPr>
          <w:rFonts w:ascii="宋体" w:hAnsi="宋体" w:cs="宋体"/>
          <w:sz w:val="24"/>
          <w:szCs w:val="24"/>
        </w:rPr>
        <w:t>在货物采购项目中，货物由中小企业制造，即货物由中小企业生产且使用该中小企业商号或者注册商标；</w:t>
      </w:r>
    </w:p>
    <w:p>
      <w:pPr>
        <w:spacing w:line="360" w:lineRule="auto"/>
        <w:ind w:firstLine="480" w:firstLineChars="200"/>
        <w:rPr>
          <w:rFonts w:ascii="宋体" w:hAnsi="宋体" w:cs="宋体"/>
          <w:sz w:val="24"/>
          <w:szCs w:val="24"/>
        </w:rPr>
      </w:pPr>
      <w:r>
        <w:rPr>
          <w:rFonts w:ascii="宋体" w:hAnsi="宋体" w:cs="宋体"/>
          <w:sz w:val="24"/>
          <w:szCs w:val="24"/>
        </w:rPr>
        <w:t>（二）在工程采购项目中，工程由中小企业承建，即工程施工单位为中小企业；</w:t>
      </w:r>
    </w:p>
    <w:p>
      <w:pPr>
        <w:spacing w:line="360" w:lineRule="auto"/>
        <w:ind w:firstLine="480" w:firstLineChars="200"/>
        <w:rPr>
          <w:rFonts w:ascii="宋体" w:hAnsi="宋体" w:cs="宋体"/>
          <w:sz w:val="24"/>
          <w:szCs w:val="24"/>
        </w:rPr>
      </w:pPr>
      <w:r>
        <w:rPr>
          <w:rFonts w:ascii="宋体" w:hAnsi="宋体" w:cs="宋体"/>
          <w:sz w:val="24"/>
          <w:szCs w:val="24"/>
        </w:rPr>
        <w:t>（三）在服务采购项目中，服务由中小企业承接，即提供服务的人员为中小企业依照《中华人民共和国劳动</w:t>
      </w:r>
      <w:r>
        <w:rPr>
          <w:rFonts w:hint="eastAsia" w:ascii="宋体" w:hAnsi="宋体" w:cs="宋体"/>
          <w:sz w:val="24"/>
          <w:szCs w:val="24"/>
        </w:rPr>
        <w:t>合同法</w:t>
      </w:r>
      <w:r>
        <w:rPr>
          <w:rFonts w:ascii="宋体" w:hAnsi="宋体" w:cs="宋体"/>
          <w:sz w:val="24"/>
          <w:szCs w:val="24"/>
        </w:rPr>
        <w:t xml:space="preserve">》订立劳动合同的从业人员。 </w:t>
      </w:r>
    </w:p>
    <w:p>
      <w:pPr>
        <w:spacing w:line="360" w:lineRule="auto"/>
        <w:ind w:firstLine="480" w:firstLineChars="200"/>
        <w:rPr>
          <w:rFonts w:ascii="宋体" w:hAnsi="宋体" w:cs="宋体"/>
          <w:sz w:val="24"/>
          <w:szCs w:val="24"/>
        </w:rPr>
      </w:pPr>
      <w:r>
        <w:rPr>
          <w:rFonts w:ascii="宋体" w:hAnsi="宋体" w:cs="宋体"/>
          <w:sz w:val="24"/>
          <w:szCs w:val="24"/>
        </w:rPr>
        <w:t xml:space="preserve">在货物采购项目中，供应商提供的货物既有中小企业制造货物，也有大型企业制造货物的，不享受本办法规定的中小企业扶持政策。 </w:t>
      </w:r>
    </w:p>
    <w:p>
      <w:pPr>
        <w:spacing w:line="360" w:lineRule="auto"/>
        <w:ind w:firstLine="480" w:firstLineChars="200"/>
        <w:rPr>
          <w:rFonts w:ascii="宋体" w:hAnsi="宋体" w:cs="宋体"/>
          <w:sz w:val="24"/>
          <w:szCs w:val="24"/>
        </w:rPr>
      </w:pPr>
      <w:r>
        <w:rPr>
          <w:rFonts w:ascii="宋体" w:hAnsi="宋体" w:cs="宋体"/>
          <w:sz w:val="24"/>
          <w:szCs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sz w:val="24"/>
          <w:szCs w:val="24"/>
        </w:rPr>
      </w:pPr>
      <w:bookmarkStart w:id="58" w:name="EBcc06b000945a49bfabe33284d6b98662"/>
      <w:r>
        <w:rPr>
          <w:rFonts w:ascii="宋体" w:hAnsi="宋体" w:cs="宋体"/>
          <w:sz w:val="24"/>
          <w:szCs w:val="24"/>
        </w:rPr>
        <w:t>38.</w:t>
      </w:r>
      <w:r>
        <w:rPr>
          <w:rFonts w:hint="eastAsia" w:ascii="宋体" w:hAnsi="宋体" w:cs="宋体"/>
          <w:sz w:val="24"/>
          <w:szCs w:val="24"/>
        </w:rPr>
        <w:t>2根据《政府采购促进中小企业发展管理办法》（财库〔</w:t>
      </w:r>
      <w:r>
        <w:rPr>
          <w:rFonts w:ascii="宋体" w:hAnsi="宋体" w:cs="宋体"/>
          <w:sz w:val="24"/>
          <w:szCs w:val="24"/>
        </w:rPr>
        <w:t>20</w:t>
      </w:r>
      <w:r>
        <w:rPr>
          <w:rFonts w:hint="eastAsia" w:ascii="宋体" w:hAnsi="宋体" w:cs="宋体"/>
          <w:sz w:val="24"/>
          <w:szCs w:val="24"/>
        </w:rPr>
        <w:t>20〕46号）、《关于政府采购支持监狱企业发展有关问题的通知》（财库〔</w:t>
      </w:r>
      <w:r>
        <w:rPr>
          <w:rFonts w:ascii="宋体" w:hAnsi="宋体" w:cs="宋体"/>
          <w:sz w:val="24"/>
          <w:szCs w:val="24"/>
        </w:rPr>
        <w:t>2014</w:t>
      </w:r>
      <w:r>
        <w:rPr>
          <w:rFonts w:hint="eastAsia" w:ascii="宋体" w:hAnsi="宋体" w:cs="宋体"/>
          <w:sz w:val="24"/>
          <w:szCs w:val="24"/>
        </w:rPr>
        <w:t>〕</w:t>
      </w:r>
      <w:r>
        <w:rPr>
          <w:rFonts w:ascii="宋体" w:hAnsi="宋体" w:cs="宋体"/>
          <w:sz w:val="24"/>
          <w:szCs w:val="24"/>
        </w:rPr>
        <w:t>68</w:t>
      </w:r>
      <w:r>
        <w:rPr>
          <w:rFonts w:hint="eastAsia" w:ascii="宋体" w:hAnsi="宋体" w:cs="宋体"/>
          <w:sz w:val="24"/>
          <w:szCs w:val="24"/>
        </w:rPr>
        <w:t>号</w:t>
      </w:r>
      <w:r>
        <w:rPr>
          <w:rFonts w:ascii="宋体" w:hAnsi="宋体" w:cs="宋体"/>
          <w:sz w:val="24"/>
          <w:szCs w:val="24"/>
        </w:rPr>
        <w:t>)</w:t>
      </w:r>
      <w:r>
        <w:rPr>
          <w:rFonts w:hint="eastAsia" w:ascii="宋体" w:hAnsi="宋体" w:cs="宋体"/>
          <w:sz w:val="24"/>
          <w:szCs w:val="24"/>
        </w:rPr>
        <w:t>、《关于促进残疾人就业政府采购政策的通知》（财库〔</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141</w:t>
      </w:r>
      <w:r>
        <w:rPr>
          <w:rFonts w:hint="eastAsia" w:ascii="宋体" w:hAnsi="宋体" w:cs="宋体"/>
          <w:sz w:val="24"/>
          <w:szCs w:val="24"/>
        </w:rPr>
        <w:t>号）等文件有关规定要求，对小微企业、监狱企业和残疾人福利企业的产品参加本项目投标的价格给予</w:t>
      </w:r>
      <w:r>
        <w:rPr>
          <w:rFonts w:hint="eastAsia" w:ascii="宋体" w:hAnsi="宋体" w:cs="宋体"/>
          <w:sz w:val="24"/>
          <w:szCs w:val="24"/>
          <w:u w:val="single"/>
        </w:rPr>
        <w:t>6%</w:t>
      </w:r>
      <w:r>
        <w:rPr>
          <w:rFonts w:hint="eastAsia" w:ascii="宋体" w:hAnsi="宋体" w:cs="宋体"/>
          <w:sz w:val="24"/>
          <w:szCs w:val="24"/>
        </w:rPr>
        <w:t>优惠。</w:t>
      </w:r>
      <w:bookmarkEnd w:id="58"/>
    </w:p>
    <w:p>
      <w:pPr>
        <w:pStyle w:val="5"/>
        <w:spacing w:before="240" w:after="240"/>
        <w:ind w:firstLine="0" w:firstLineChars="0"/>
        <w:rPr>
          <w:rFonts w:ascii="宋体" w:hAnsi="宋体" w:eastAsia="宋体" w:cs="Times New Roman"/>
          <w:sz w:val="32"/>
          <w:szCs w:val="32"/>
        </w:rPr>
      </w:pPr>
      <w:bookmarkStart w:id="59" w:name="_Toc43498233"/>
      <w:r>
        <w:rPr>
          <w:rFonts w:hint="eastAsia" w:ascii="宋体" w:hAnsi="宋体" w:eastAsia="宋体" w:cs="宋体"/>
          <w:sz w:val="32"/>
          <w:szCs w:val="32"/>
        </w:rPr>
        <w:t>十四  其他事项</w:t>
      </w:r>
      <w:bookmarkEnd w:id="47"/>
      <w:bookmarkEnd w:id="48"/>
      <w:bookmarkEnd w:id="49"/>
      <w:bookmarkEnd w:id="50"/>
      <w:bookmarkEnd w:id="51"/>
      <w:bookmarkEnd w:id="59"/>
    </w:p>
    <w:p>
      <w:pPr>
        <w:spacing w:line="360" w:lineRule="auto"/>
        <w:ind w:firstLine="480" w:firstLineChars="200"/>
        <w:rPr>
          <w:rFonts w:ascii="宋体"/>
          <w:sz w:val="24"/>
          <w:szCs w:val="24"/>
        </w:rPr>
      </w:pPr>
      <w:r>
        <w:rPr>
          <w:rFonts w:ascii="宋体" w:hAnsi="宋体" w:cs="宋体"/>
          <w:sz w:val="24"/>
          <w:szCs w:val="24"/>
        </w:rPr>
        <w:t xml:space="preserve">39. </w:t>
      </w:r>
      <w:r>
        <w:rPr>
          <w:rFonts w:hint="eastAsia" w:ascii="宋体" w:hAnsi="宋体" w:cs="宋体"/>
          <w:sz w:val="24"/>
          <w:szCs w:val="24"/>
        </w:rPr>
        <w:t>解释权</w:t>
      </w:r>
    </w:p>
    <w:p>
      <w:pPr>
        <w:spacing w:line="360" w:lineRule="auto"/>
        <w:ind w:firstLine="480" w:firstLineChars="200"/>
        <w:rPr>
          <w:rFonts w:ascii="宋体"/>
          <w:sz w:val="24"/>
          <w:szCs w:val="24"/>
        </w:rPr>
      </w:pPr>
      <w:r>
        <w:rPr>
          <w:rFonts w:ascii="宋体" w:hAnsi="宋体" w:cs="宋体"/>
          <w:sz w:val="24"/>
          <w:szCs w:val="24"/>
        </w:rPr>
        <w:t>39.1</w:t>
      </w:r>
      <w:r>
        <w:rPr>
          <w:rFonts w:hint="eastAsia" w:ascii="宋体" w:hAnsi="宋体" w:cs="宋体"/>
          <w:sz w:val="24"/>
          <w:szCs w:val="24"/>
        </w:rPr>
        <w:t>本招标文件是根据国家有关法律、法规、规章和有关规定编制的</w:t>
      </w:r>
      <w:r>
        <w:rPr>
          <w:rFonts w:ascii="宋体" w:cs="宋体"/>
          <w:sz w:val="24"/>
          <w:szCs w:val="24"/>
        </w:rPr>
        <w:t>,</w:t>
      </w:r>
      <w:r>
        <w:rPr>
          <w:rFonts w:hint="eastAsia" w:ascii="宋体" w:hAnsi="宋体" w:cs="宋体"/>
          <w:sz w:val="24"/>
          <w:szCs w:val="24"/>
        </w:rPr>
        <w:t>解释权属采购代理机构。</w:t>
      </w:r>
    </w:p>
    <w:p>
      <w:pPr>
        <w:spacing w:line="360" w:lineRule="auto"/>
        <w:ind w:firstLine="480" w:firstLineChars="200"/>
        <w:rPr>
          <w:rFonts w:ascii="宋体"/>
          <w:sz w:val="24"/>
          <w:szCs w:val="24"/>
        </w:rPr>
      </w:pPr>
      <w:r>
        <w:rPr>
          <w:rFonts w:ascii="宋体" w:hAnsi="宋体" w:cs="宋体"/>
          <w:sz w:val="24"/>
          <w:szCs w:val="24"/>
        </w:rPr>
        <w:t xml:space="preserve">40. </w:t>
      </w:r>
      <w:r>
        <w:rPr>
          <w:rFonts w:hint="eastAsia" w:ascii="宋体" w:hAnsi="宋体" w:cs="宋体"/>
          <w:sz w:val="24"/>
          <w:szCs w:val="24"/>
        </w:rPr>
        <w:t>采购代理机构对决标结果不负责解释。</w:t>
      </w:r>
    </w:p>
    <w:p>
      <w:pPr>
        <w:spacing w:line="360" w:lineRule="auto"/>
        <w:ind w:firstLine="482" w:firstLineChars="200"/>
        <w:rPr>
          <w:b/>
          <w:bCs/>
          <w:sz w:val="24"/>
          <w:szCs w:val="24"/>
        </w:rPr>
      </w:pPr>
      <w:r>
        <w:rPr>
          <w:rFonts w:ascii="宋体" w:hAnsi="宋体" w:cs="宋体"/>
          <w:b/>
          <w:bCs/>
          <w:sz w:val="24"/>
          <w:szCs w:val="24"/>
        </w:rPr>
        <w:t xml:space="preserve">41. </w:t>
      </w:r>
      <w:r>
        <w:rPr>
          <w:rFonts w:hint="eastAsia" w:ascii="宋体" w:hAnsi="宋体" w:cs="宋体"/>
          <w:b/>
          <w:bCs/>
          <w:sz w:val="24"/>
          <w:szCs w:val="24"/>
        </w:rPr>
        <w:t>采购代理服务费</w:t>
      </w:r>
      <w:r>
        <w:rPr>
          <w:rFonts w:ascii="宋体" w:hAnsi="宋体" w:cs="宋体"/>
          <w:b/>
          <w:bCs/>
          <w:sz w:val="24"/>
          <w:szCs w:val="24"/>
        </w:rPr>
        <w:t>:</w:t>
      </w:r>
      <w:r>
        <w:rPr>
          <w:rFonts w:hint="eastAsia" w:cs="宋体"/>
          <w:b/>
          <w:bCs/>
          <w:sz w:val="24"/>
          <w:szCs w:val="24"/>
        </w:rPr>
        <w:t>由中标人支付代理服务费，</w:t>
      </w:r>
      <w:r>
        <w:rPr>
          <w:rFonts w:hint="eastAsia" w:ascii="宋体" w:hAnsi="宋体"/>
          <w:b/>
          <w:sz w:val="24"/>
        </w:rPr>
        <w:t>费用按浙价服</w:t>
      </w:r>
      <w:r>
        <w:rPr>
          <w:rFonts w:ascii="宋体" w:hAnsi="宋体"/>
          <w:b/>
          <w:sz w:val="24"/>
        </w:rPr>
        <w:t>[200</w:t>
      </w:r>
      <w:r>
        <w:rPr>
          <w:rFonts w:hint="eastAsia" w:ascii="宋体" w:hAnsi="宋体"/>
          <w:b/>
          <w:sz w:val="24"/>
        </w:rPr>
        <w:t>3</w:t>
      </w:r>
      <w:r>
        <w:rPr>
          <w:rFonts w:ascii="宋体" w:hAnsi="宋体"/>
          <w:b/>
          <w:sz w:val="24"/>
        </w:rPr>
        <w:t>]</w:t>
      </w:r>
      <w:r>
        <w:rPr>
          <w:rFonts w:hint="eastAsia" w:ascii="宋体" w:hAnsi="宋体"/>
          <w:b/>
          <w:sz w:val="24"/>
        </w:rPr>
        <w:t>77</w:t>
      </w:r>
      <w:r>
        <w:rPr>
          <w:rFonts w:ascii="宋体" w:hAnsi="宋体"/>
          <w:b/>
          <w:sz w:val="24"/>
        </w:rPr>
        <w:t>号</w:t>
      </w:r>
      <w:r>
        <w:rPr>
          <w:rFonts w:hint="eastAsia" w:ascii="宋体" w:hAnsi="宋体"/>
          <w:b/>
          <w:sz w:val="24"/>
        </w:rPr>
        <w:t>文件（附后）收取</w:t>
      </w:r>
      <w:r>
        <w:rPr>
          <w:rFonts w:hint="eastAsia" w:cs="宋体"/>
          <w:b/>
          <w:bCs/>
          <w:sz w:val="24"/>
          <w:szCs w:val="24"/>
        </w:rPr>
        <w:t>，采用差额定率累计法计算，少于</w:t>
      </w:r>
      <w:r>
        <w:rPr>
          <w:b/>
          <w:bCs/>
          <w:sz w:val="24"/>
          <w:szCs w:val="24"/>
        </w:rPr>
        <w:t>4000</w:t>
      </w:r>
      <w:r>
        <w:rPr>
          <w:rFonts w:hint="eastAsia" w:cs="宋体"/>
          <w:b/>
          <w:bCs/>
          <w:sz w:val="24"/>
          <w:szCs w:val="24"/>
        </w:rPr>
        <w:t>元按</w:t>
      </w:r>
      <w:r>
        <w:rPr>
          <w:b/>
          <w:bCs/>
          <w:sz w:val="24"/>
          <w:szCs w:val="24"/>
        </w:rPr>
        <w:t>4000</w:t>
      </w:r>
      <w:r>
        <w:rPr>
          <w:rFonts w:hint="eastAsia" w:cs="宋体"/>
          <w:b/>
          <w:bCs/>
          <w:sz w:val="24"/>
          <w:szCs w:val="24"/>
        </w:rPr>
        <w:t>元收取。中标人在成交结果公告发出后七个工作日内向采购代理机构缴纳代理服务费。</w:t>
      </w:r>
    </w:p>
    <w:tbl>
      <w:tblPr>
        <w:tblStyle w:val="47"/>
        <w:tblpPr w:leftFromText="180" w:rightFromText="180" w:vertAnchor="text" w:horzAnchor="margin" w:tblpXSpec="center" w:tblpY="70"/>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126"/>
        <w:gridCol w:w="212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410" w:type="dxa"/>
            <w:vAlign w:val="center"/>
          </w:tcPr>
          <w:p>
            <w:pPr>
              <w:spacing w:line="360" w:lineRule="auto"/>
              <w:rPr>
                <w:b/>
                <w:bCs/>
                <w:sz w:val="24"/>
                <w:szCs w:val="24"/>
              </w:rPr>
            </w:pPr>
            <w:r>
              <w:rPr>
                <w:rFonts w:hint="eastAsia" w:cs="宋体"/>
                <w:b/>
                <w:bCs/>
                <w:sz w:val="24"/>
                <w:szCs w:val="24"/>
              </w:rPr>
              <w:t>中标金额（万元）</w:t>
            </w:r>
          </w:p>
        </w:tc>
        <w:tc>
          <w:tcPr>
            <w:tcW w:w="2126" w:type="dxa"/>
            <w:vAlign w:val="center"/>
          </w:tcPr>
          <w:p>
            <w:pPr>
              <w:spacing w:line="360" w:lineRule="auto"/>
              <w:ind w:firstLine="482" w:firstLineChars="200"/>
              <w:rPr>
                <w:b/>
                <w:bCs/>
                <w:sz w:val="24"/>
                <w:szCs w:val="24"/>
              </w:rPr>
            </w:pPr>
            <w:r>
              <w:rPr>
                <w:rFonts w:hint="eastAsia" w:cs="宋体"/>
                <w:b/>
                <w:bCs/>
                <w:sz w:val="24"/>
                <w:szCs w:val="24"/>
              </w:rPr>
              <w:t>货物招标</w:t>
            </w:r>
          </w:p>
        </w:tc>
        <w:tc>
          <w:tcPr>
            <w:tcW w:w="2126" w:type="dxa"/>
            <w:vAlign w:val="center"/>
          </w:tcPr>
          <w:p>
            <w:pPr>
              <w:spacing w:line="360" w:lineRule="auto"/>
              <w:ind w:firstLine="482" w:firstLineChars="200"/>
              <w:rPr>
                <w:b/>
                <w:bCs/>
                <w:sz w:val="24"/>
                <w:szCs w:val="24"/>
              </w:rPr>
            </w:pPr>
            <w:r>
              <w:rPr>
                <w:rFonts w:hint="eastAsia" w:cs="宋体"/>
                <w:b/>
                <w:bCs/>
                <w:sz w:val="24"/>
                <w:szCs w:val="24"/>
              </w:rPr>
              <w:t>服务招标</w:t>
            </w:r>
          </w:p>
        </w:tc>
        <w:tc>
          <w:tcPr>
            <w:tcW w:w="2127" w:type="dxa"/>
            <w:vAlign w:val="center"/>
          </w:tcPr>
          <w:p>
            <w:pPr>
              <w:spacing w:line="360" w:lineRule="auto"/>
              <w:ind w:firstLine="482" w:firstLineChars="200"/>
              <w:rPr>
                <w:b/>
                <w:bCs/>
                <w:sz w:val="24"/>
                <w:szCs w:val="24"/>
              </w:rPr>
            </w:pPr>
            <w:r>
              <w:rPr>
                <w:rFonts w:hint="eastAsia" w:cs="宋体"/>
                <w:b/>
                <w:bCs/>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410" w:type="dxa"/>
            <w:vAlign w:val="center"/>
          </w:tcPr>
          <w:p>
            <w:pPr>
              <w:spacing w:line="360" w:lineRule="auto"/>
              <w:ind w:firstLine="482" w:firstLineChars="200"/>
              <w:rPr>
                <w:b/>
                <w:bCs/>
                <w:sz w:val="24"/>
                <w:szCs w:val="24"/>
              </w:rPr>
            </w:pPr>
            <w:r>
              <w:rPr>
                <w:b/>
                <w:bCs/>
                <w:sz w:val="24"/>
                <w:szCs w:val="24"/>
              </w:rPr>
              <w:t>100</w:t>
            </w:r>
            <w:r>
              <w:rPr>
                <w:rFonts w:hint="eastAsia" w:cs="宋体"/>
                <w:b/>
                <w:bCs/>
                <w:sz w:val="24"/>
                <w:szCs w:val="24"/>
              </w:rPr>
              <w:t>以下</w:t>
            </w:r>
          </w:p>
        </w:tc>
        <w:tc>
          <w:tcPr>
            <w:tcW w:w="2126" w:type="dxa"/>
            <w:vAlign w:val="center"/>
          </w:tcPr>
          <w:p>
            <w:pPr>
              <w:spacing w:line="360" w:lineRule="auto"/>
              <w:ind w:firstLine="482" w:firstLineChars="200"/>
              <w:rPr>
                <w:b/>
                <w:bCs/>
                <w:sz w:val="24"/>
                <w:szCs w:val="24"/>
              </w:rPr>
            </w:pPr>
            <w:r>
              <w:rPr>
                <w:b/>
                <w:bCs/>
                <w:sz w:val="24"/>
                <w:szCs w:val="24"/>
              </w:rPr>
              <w:t>1.5%</w:t>
            </w:r>
          </w:p>
        </w:tc>
        <w:tc>
          <w:tcPr>
            <w:tcW w:w="2126" w:type="dxa"/>
            <w:vAlign w:val="center"/>
          </w:tcPr>
          <w:p>
            <w:pPr>
              <w:spacing w:line="360" w:lineRule="auto"/>
              <w:ind w:firstLine="482" w:firstLineChars="200"/>
              <w:rPr>
                <w:b/>
                <w:bCs/>
                <w:sz w:val="24"/>
                <w:szCs w:val="24"/>
              </w:rPr>
            </w:pPr>
            <w:r>
              <w:rPr>
                <w:b/>
                <w:bCs/>
                <w:sz w:val="24"/>
                <w:szCs w:val="24"/>
              </w:rPr>
              <w:t>1.5%</w:t>
            </w:r>
          </w:p>
        </w:tc>
        <w:tc>
          <w:tcPr>
            <w:tcW w:w="2127" w:type="dxa"/>
            <w:vAlign w:val="center"/>
          </w:tcPr>
          <w:p>
            <w:pPr>
              <w:spacing w:line="360" w:lineRule="auto"/>
              <w:ind w:firstLine="482" w:firstLineChars="200"/>
              <w:rPr>
                <w:b/>
                <w:bCs/>
                <w:sz w:val="24"/>
                <w:szCs w:val="24"/>
              </w:rPr>
            </w:pPr>
            <w:r>
              <w:rPr>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10" w:type="dxa"/>
            <w:vAlign w:val="center"/>
          </w:tcPr>
          <w:p>
            <w:pPr>
              <w:spacing w:line="360" w:lineRule="auto"/>
              <w:ind w:firstLine="482" w:firstLineChars="200"/>
              <w:rPr>
                <w:b/>
                <w:bCs/>
                <w:sz w:val="24"/>
                <w:szCs w:val="24"/>
              </w:rPr>
            </w:pPr>
            <w:r>
              <w:rPr>
                <w:b/>
                <w:bCs/>
                <w:sz w:val="24"/>
                <w:szCs w:val="24"/>
              </w:rPr>
              <w:t>100-500</w:t>
            </w:r>
          </w:p>
        </w:tc>
        <w:tc>
          <w:tcPr>
            <w:tcW w:w="2126" w:type="dxa"/>
            <w:vAlign w:val="center"/>
          </w:tcPr>
          <w:p>
            <w:pPr>
              <w:spacing w:line="360" w:lineRule="auto"/>
              <w:ind w:firstLine="482" w:firstLineChars="200"/>
              <w:rPr>
                <w:b/>
                <w:bCs/>
                <w:sz w:val="24"/>
                <w:szCs w:val="24"/>
              </w:rPr>
            </w:pPr>
            <w:r>
              <w:rPr>
                <w:b/>
                <w:bCs/>
                <w:sz w:val="24"/>
                <w:szCs w:val="24"/>
              </w:rPr>
              <w:t>1.1%</w:t>
            </w:r>
          </w:p>
        </w:tc>
        <w:tc>
          <w:tcPr>
            <w:tcW w:w="2126" w:type="dxa"/>
            <w:vAlign w:val="center"/>
          </w:tcPr>
          <w:p>
            <w:pPr>
              <w:spacing w:line="360" w:lineRule="auto"/>
              <w:ind w:firstLine="482" w:firstLineChars="200"/>
              <w:rPr>
                <w:b/>
                <w:bCs/>
                <w:sz w:val="24"/>
                <w:szCs w:val="24"/>
              </w:rPr>
            </w:pPr>
            <w:r>
              <w:rPr>
                <w:b/>
                <w:bCs/>
                <w:sz w:val="24"/>
                <w:szCs w:val="24"/>
              </w:rPr>
              <w:t>0.8%</w:t>
            </w:r>
          </w:p>
        </w:tc>
        <w:tc>
          <w:tcPr>
            <w:tcW w:w="2127" w:type="dxa"/>
            <w:vAlign w:val="center"/>
          </w:tcPr>
          <w:p>
            <w:pPr>
              <w:spacing w:line="360" w:lineRule="auto"/>
              <w:ind w:firstLine="482" w:firstLineChars="200"/>
              <w:rPr>
                <w:b/>
                <w:bCs/>
                <w:sz w:val="24"/>
                <w:szCs w:val="24"/>
              </w:rPr>
            </w:pPr>
            <w:r>
              <w:rPr>
                <w:b/>
                <w:bCs/>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10" w:type="dxa"/>
            <w:vAlign w:val="center"/>
          </w:tcPr>
          <w:p>
            <w:pPr>
              <w:spacing w:line="360" w:lineRule="auto"/>
              <w:ind w:firstLine="482" w:firstLineChars="200"/>
              <w:rPr>
                <w:b/>
                <w:bCs/>
                <w:sz w:val="24"/>
                <w:szCs w:val="24"/>
              </w:rPr>
            </w:pPr>
            <w:r>
              <w:rPr>
                <w:b/>
                <w:bCs/>
                <w:sz w:val="24"/>
                <w:szCs w:val="24"/>
              </w:rPr>
              <w:t>500-1000</w:t>
            </w:r>
          </w:p>
        </w:tc>
        <w:tc>
          <w:tcPr>
            <w:tcW w:w="2126" w:type="dxa"/>
            <w:vAlign w:val="center"/>
          </w:tcPr>
          <w:p>
            <w:pPr>
              <w:spacing w:line="360" w:lineRule="auto"/>
              <w:ind w:firstLine="482" w:firstLineChars="200"/>
              <w:rPr>
                <w:b/>
                <w:bCs/>
                <w:sz w:val="24"/>
                <w:szCs w:val="24"/>
              </w:rPr>
            </w:pPr>
            <w:r>
              <w:rPr>
                <w:b/>
                <w:bCs/>
                <w:sz w:val="24"/>
                <w:szCs w:val="24"/>
              </w:rPr>
              <w:t>0.8%</w:t>
            </w:r>
          </w:p>
        </w:tc>
        <w:tc>
          <w:tcPr>
            <w:tcW w:w="2126" w:type="dxa"/>
            <w:vAlign w:val="center"/>
          </w:tcPr>
          <w:p>
            <w:pPr>
              <w:spacing w:line="360" w:lineRule="auto"/>
              <w:ind w:firstLine="482" w:firstLineChars="200"/>
              <w:rPr>
                <w:b/>
                <w:bCs/>
                <w:sz w:val="24"/>
                <w:szCs w:val="24"/>
              </w:rPr>
            </w:pPr>
            <w:r>
              <w:rPr>
                <w:b/>
                <w:bCs/>
                <w:sz w:val="24"/>
                <w:szCs w:val="24"/>
              </w:rPr>
              <w:t>0.45%</w:t>
            </w:r>
          </w:p>
        </w:tc>
        <w:tc>
          <w:tcPr>
            <w:tcW w:w="2127" w:type="dxa"/>
            <w:vAlign w:val="center"/>
          </w:tcPr>
          <w:p>
            <w:pPr>
              <w:spacing w:line="360" w:lineRule="auto"/>
              <w:ind w:firstLine="482" w:firstLineChars="200"/>
              <w:rPr>
                <w:b/>
                <w:bCs/>
                <w:sz w:val="24"/>
                <w:szCs w:val="24"/>
              </w:rPr>
            </w:pPr>
            <w:r>
              <w:rPr>
                <w:b/>
                <w:bCs/>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10" w:type="dxa"/>
            <w:vAlign w:val="center"/>
          </w:tcPr>
          <w:p>
            <w:pPr>
              <w:spacing w:line="360" w:lineRule="auto"/>
              <w:ind w:firstLine="482" w:firstLineChars="200"/>
              <w:rPr>
                <w:b/>
                <w:bCs/>
                <w:sz w:val="24"/>
                <w:szCs w:val="24"/>
              </w:rPr>
            </w:pPr>
            <w:r>
              <w:rPr>
                <w:b/>
                <w:bCs/>
                <w:sz w:val="24"/>
                <w:szCs w:val="24"/>
              </w:rPr>
              <w:t>1000-5000</w:t>
            </w:r>
          </w:p>
        </w:tc>
        <w:tc>
          <w:tcPr>
            <w:tcW w:w="2126" w:type="dxa"/>
            <w:vAlign w:val="center"/>
          </w:tcPr>
          <w:p>
            <w:pPr>
              <w:spacing w:line="360" w:lineRule="auto"/>
              <w:ind w:firstLine="482" w:firstLineChars="200"/>
              <w:rPr>
                <w:b/>
                <w:bCs/>
                <w:sz w:val="24"/>
                <w:szCs w:val="24"/>
              </w:rPr>
            </w:pPr>
            <w:r>
              <w:rPr>
                <w:b/>
                <w:bCs/>
                <w:sz w:val="24"/>
                <w:szCs w:val="24"/>
              </w:rPr>
              <w:t>0.5%</w:t>
            </w:r>
          </w:p>
        </w:tc>
        <w:tc>
          <w:tcPr>
            <w:tcW w:w="2126" w:type="dxa"/>
            <w:vAlign w:val="center"/>
          </w:tcPr>
          <w:p>
            <w:pPr>
              <w:spacing w:line="360" w:lineRule="auto"/>
              <w:ind w:firstLine="482" w:firstLineChars="200"/>
              <w:rPr>
                <w:b/>
                <w:bCs/>
                <w:sz w:val="24"/>
                <w:szCs w:val="24"/>
              </w:rPr>
            </w:pPr>
            <w:r>
              <w:rPr>
                <w:b/>
                <w:bCs/>
                <w:sz w:val="24"/>
                <w:szCs w:val="24"/>
              </w:rPr>
              <w:t>0.25%</w:t>
            </w:r>
          </w:p>
        </w:tc>
        <w:tc>
          <w:tcPr>
            <w:tcW w:w="2127" w:type="dxa"/>
            <w:vAlign w:val="center"/>
          </w:tcPr>
          <w:p>
            <w:pPr>
              <w:spacing w:line="360" w:lineRule="auto"/>
              <w:ind w:firstLine="482" w:firstLineChars="200"/>
              <w:rPr>
                <w:b/>
                <w:bCs/>
                <w:sz w:val="24"/>
                <w:szCs w:val="24"/>
              </w:rPr>
            </w:pPr>
            <w:r>
              <w:rPr>
                <w:b/>
                <w:bCs/>
                <w:sz w:val="24"/>
                <w:szCs w:val="24"/>
              </w:rPr>
              <w:t>0.35%</w:t>
            </w:r>
          </w:p>
        </w:tc>
      </w:tr>
    </w:tbl>
    <w:p>
      <w:pPr>
        <w:spacing w:line="360" w:lineRule="auto"/>
        <w:ind w:firstLine="482" w:firstLineChars="200"/>
        <w:rPr>
          <w:b/>
          <w:bCs/>
          <w:sz w:val="24"/>
          <w:szCs w:val="24"/>
        </w:rPr>
      </w:pPr>
      <w:r>
        <w:rPr>
          <w:rFonts w:hint="eastAsia" w:cs="宋体"/>
          <w:b/>
          <w:bCs/>
          <w:sz w:val="24"/>
          <w:szCs w:val="24"/>
        </w:rPr>
        <w:t>采购代理机构账户信息：</w:t>
      </w:r>
    </w:p>
    <w:p>
      <w:pPr>
        <w:spacing w:line="360" w:lineRule="auto"/>
        <w:ind w:firstLine="482" w:firstLineChars="200"/>
        <w:rPr>
          <w:rFonts w:ascii="宋体"/>
          <w:b/>
          <w:bCs/>
          <w:sz w:val="24"/>
          <w:szCs w:val="24"/>
        </w:rPr>
      </w:pPr>
      <w:r>
        <w:rPr>
          <w:rFonts w:hint="eastAsia" w:ascii="宋体" w:hAnsi="宋体" w:cs="宋体"/>
          <w:b/>
          <w:bCs/>
          <w:sz w:val="24"/>
          <w:szCs w:val="24"/>
        </w:rPr>
        <w:t>户名</w:t>
      </w:r>
      <w:r>
        <w:rPr>
          <w:rFonts w:ascii="宋体" w:hAnsi="宋体" w:cs="宋体"/>
          <w:b/>
          <w:bCs/>
          <w:sz w:val="24"/>
          <w:szCs w:val="24"/>
        </w:rPr>
        <w:t xml:space="preserve">: </w:t>
      </w:r>
      <w:r>
        <w:rPr>
          <w:rFonts w:hint="eastAsia" w:ascii="宋体" w:hAnsi="宋体" w:cs="宋体"/>
          <w:b/>
          <w:bCs/>
          <w:sz w:val="24"/>
          <w:szCs w:val="24"/>
        </w:rPr>
        <w:t>云和县志正招标代理有限公司</w:t>
      </w:r>
    </w:p>
    <w:p>
      <w:pPr>
        <w:spacing w:line="360" w:lineRule="auto"/>
        <w:ind w:firstLine="482" w:firstLineChars="200"/>
        <w:rPr>
          <w:rFonts w:ascii="宋体"/>
          <w:b/>
          <w:bCs/>
          <w:sz w:val="24"/>
          <w:szCs w:val="24"/>
        </w:rPr>
      </w:pPr>
      <w:r>
        <w:rPr>
          <w:rFonts w:hint="eastAsia" w:ascii="宋体" w:hAnsi="宋体" w:cs="宋体"/>
          <w:b/>
          <w:bCs/>
          <w:sz w:val="24"/>
          <w:szCs w:val="24"/>
        </w:rPr>
        <w:t>帐号：</w:t>
      </w:r>
      <w:r>
        <w:rPr>
          <w:rFonts w:ascii="宋体" w:hAnsi="宋体" w:cs="宋体"/>
          <w:b/>
          <w:bCs/>
          <w:sz w:val="24"/>
          <w:szCs w:val="24"/>
        </w:rPr>
        <w:t xml:space="preserve">2010 0019 9875 464 </w:t>
      </w:r>
    </w:p>
    <w:p>
      <w:pPr>
        <w:spacing w:line="360" w:lineRule="auto"/>
        <w:ind w:firstLine="482" w:firstLineChars="200"/>
        <w:rPr>
          <w:rFonts w:ascii="宋体"/>
          <w:b/>
          <w:bCs/>
          <w:sz w:val="24"/>
          <w:szCs w:val="24"/>
        </w:rPr>
      </w:pPr>
      <w:r>
        <w:rPr>
          <w:rFonts w:hint="eastAsia" w:ascii="宋体" w:hAnsi="宋体" w:cs="宋体"/>
          <w:b/>
          <w:bCs/>
          <w:sz w:val="24"/>
          <w:szCs w:val="24"/>
        </w:rPr>
        <w:t>开户行：浙江云和农村商业银行股份有限公司中山支行解放街分理处</w:t>
      </w:r>
    </w:p>
    <w:p>
      <w:pPr>
        <w:spacing w:line="360" w:lineRule="auto"/>
        <w:ind w:firstLine="482" w:firstLineChars="200"/>
        <w:rPr>
          <w:rFonts w:ascii="宋体"/>
          <w:b/>
          <w:bCs/>
          <w:sz w:val="24"/>
          <w:szCs w:val="24"/>
        </w:rPr>
      </w:pPr>
      <w:r>
        <w:rPr>
          <w:rFonts w:hint="eastAsia" w:ascii="宋体" w:hAnsi="宋体" w:cs="宋体"/>
          <w:b/>
          <w:bCs/>
          <w:sz w:val="24"/>
          <w:szCs w:val="24"/>
        </w:rPr>
        <w:t>联行号：</w:t>
      </w:r>
      <w:r>
        <w:rPr>
          <w:rFonts w:ascii="宋体" w:hAnsi="宋体" w:cs="宋体"/>
          <w:b/>
          <w:bCs/>
          <w:sz w:val="24"/>
          <w:szCs w:val="24"/>
        </w:rPr>
        <w:t>4023 4330 0009</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联系电话：</w:t>
      </w:r>
      <w:r>
        <w:rPr>
          <w:rFonts w:ascii="宋体" w:hAnsi="宋体" w:cs="宋体"/>
          <w:b/>
          <w:bCs/>
          <w:sz w:val="24"/>
          <w:szCs w:val="24"/>
        </w:rPr>
        <w:t>15957817876</w:t>
      </w:r>
    </w:p>
    <w:p>
      <w:pPr>
        <w:widowControl/>
        <w:jc w:val="left"/>
        <w:rPr>
          <w:rFonts w:ascii="宋体" w:hAnsi="宋体" w:cs="仿宋_GB2312"/>
          <w:b/>
          <w:bCs/>
          <w:sz w:val="32"/>
          <w:szCs w:val="44"/>
        </w:rPr>
      </w:pPr>
      <w:bookmarkStart w:id="60" w:name="_Toc43498234"/>
      <w:r>
        <w:rPr>
          <w:rFonts w:ascii="宋体" w:hAnsi="宋体"/>
          <w:sz w:val="32"/>
        </w:rPr>
        <w:br w:type="page"/>
      </w:r>
    </w:p>
    <w:p>
      <w:pPr>
        <w:pStyle w:val="3"/>
        <w:spacing w:line="560" w:lineRule="exact"/>
        <w:rPr>
          <w:rFonts w:ascii="宋体" w:hAnsi="宋体" w:eastAsia="宋体"/>
          <w:sz w:val="32"/>
        </w:rPr>
      </w:pPr>
      <w:r>
        <w:rPr>
          <w:rFonts w:hint="eastAsia" w:ascii="宋体" w:hAnsi="宋体" w:eastAsia="宋体"/>
          <w:sz w:val="32"/>
        </w:rPr>
        <w:t>第三章  采购需求</w:t>
      </w:r>
      <w:bookmarkEnd w:id="60"/>
    </w:p>
    <w:p>
      <w:pPr>
        <w:jc w:val="center"/>
      </w:pPr>
    </w:p>
    <w:p>
      <w:pPr>
        <w:spacing w:line="360" w:lineRule="auto"/>
        <w:rPr>
          <w:rFonts w:ascii="宋体" w:hAnsi="宋体"/>
          <w:b/>
          <w:sz w:val="30"/>
          <w:szCs w:val="30"/>
        </w:rPr>
      </w:pPr>
      <w:bookmarkStart w:id="61" w:name="_Toc43498235"/>
      <w:r>
        <w:rPr>
          <w:rFonts w:hint="eastAsia" w:ascii="宋体" w:hAnsi="宋体"/>
          <w:b/>
          <w:sz w:val="30"/>
          <w:szCs w:val="30"/>
        </w:rPr>
        <w:t>一、采购项目：云和县崇头镇镇区路灯照明项目（采购及安装）</w:t>
      </w:r>
    </w:p>
    <w:p>
      <w:pPr>
        <w:spacing w:line="360" w:lineRule="auto"/>
        <w:rPr>
          <w:rFonts w:ascii="宋体" w:hAnsi="宋体"/>
          <w:b/>
          <w:sz w:val="24"/>
        </w:rPr>
      </w:pPr>
      <w:r>
        <w:rPr>
          <w:rFonts w:hint="eastAsia" w:ascii="宋体" w:hAnsi="宋体"/>
          <w:b/>
          <w:sz w:val="30"/>
          <w:szCs w:val="30"/>
        </w:rPr>
        <w:t>二、采购货物清单和数量：</w:t>
      </w:r>
    </w:p>
    <w:tbl>
      <w:tblPr>
        <w:tblStyle w:val="47"/>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3325"/>
        <w:gridCol w:w="1151"/>
        <w:gridCol w:w="1138"/>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cs="仿宋_GB2312"/>
                <w:b/>
                <w:bCs/>
                <w:sz w:val="24"/>
              </w:rPr>
              <w:t>序号</w:t>
            </w:r>
          </w:p>
        </w:tc>
        <w:tc>
          <w:tcPr>
            <w:tcW w:w="3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cs="仿宋_GB2312"/>
                <w:b/>
                <w:bCs/>
                <w:sz w:val="24"/>
              </w:rPr>
              <w:t>规格型号</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cs="仿宋_GB2312"/>
                <w:b/>
                <w:bCs/>
                <w:sz w:val="24"/>
              </w:rPr>
              <w:t>单位</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cs="仿宋_GB2312"/>
                <w:b/>
                <w:bCs/>
                <w:sz w:val="24"/>
              </w:rPr>
              <w:t>数量</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bCs/>
                <w:sz w:val="24"/>
              </w:rPr>
            </w:pPr>
            <w:r>
              <w:rPr>
                <w:rFonts w:hint="eastAsia" w:ascii="宋体" w:hAnsi="宋体" w:cs="仿宋_GB2312"/>
                <w:b/>
                <w:bCs/>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bCs/>
                <w:sz w:val="24"/>
              </w:rPr>
            </w:pPr>
            <w:r>
              <w:rPr>
                <w:rFonts w:ascii="宋体" w:hAnsi="宋体" w:cs="仿宋_GB2312"/>
                <w:b/>
                <w:bCs/>
                <w:sz w:val="24"/>
              </w:rPr>
              <w:t>1</w:t>
            </w:r>
          </w:p>
        </w:tc>
        <w:tc>
          <w:tcPr>
            <w:tcW w:w="3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cs="仿宋_GB2312"/>
                <w:b/>
                <w:bCs/>
                <w:sz w:val="24"/>
              </w:rPr>
              <w:t>8米杆路灯</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cs="仿宋_GB2312"/>
                <w:b/>
                <w:bCs/>
                <w:sz w:val="24"/>
              </w:rPr>
              <w:t>套</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bCs/>
                <w:sz w:val="24"/>
              </w:rPr>
            </w:pPr>
            <w:r>
              <w:rPr>
                <w:rFonts w:hint="eastAsia" w:ascii="宋体" w:hAnsi="宋体" w:cs="仿宋_GB2312"/>
                <w:b/>
                <w:bCs/>
                <w:sz w:val="24"/>
              </w:rPr>
              <w:t>95</w:t>
            </w:r>
          </w:p>
        </w:tc>
        <w:tc>
          <w:tcPr>
            <w:tcW w:w="2766" w:type="dxa"/>
            <w:vMerge w:val="restart"/>
            <w:tcBorders>
              <w:top w:val="single" w:color="auto" w:sz="4" w:space="0"/>
              <w:left w:val="single" w:color="auto" w:sz="4" w:space="0"/>
              <w:right w:val="single" w:color="auto" w:sz="4" w:space="0"/>
            </w:tcBorders>
            <w:vAlign w:val="center"/>
          </w:tcPr>
          <w:p>
            <w:pPr>
              <w:jc w:val="center"/>
              <w:rPr>
                <w:rFonts w:ascii="宋体" w:hAnsi="宋体" w:cs="仿宋_GB2312"/>
                <w:b/>
                <w:bCs/>
                <w:sz w:val="24"/>
              </w:rPr>
            </w:pPr>
            <w:r>
              <w:rPr>
                <w:rFonts w:hint="eastAsia" w:ascii="宋体" w:hAnsi="宋体" w:cs="仿宋_GB2312"/>
                <w:b/>
                <w:bCs/>
                <w:sz w:val="24"/>
              </w:rPr>
              <w:t>514000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bCs/>
                <w:sz w:val="24"/>
              </w:rPr>
            </w:pPr>
            <w:r>
              <w:rPr>
                <w:rFonts w:hint="eastAsia" w:ascii="宋体" w:hAnsi="宋体" w:cs="仿宋_GB2312"/>
                <w:b/>
                <w:bCs/>
                <w:sz w:val="24"/>
              </w:rPr>
              <w:t>2</w:t>
            </w:r>
          </w:p>
        </w:tc>
        <w:tc>
          <w:tcPr>
            <w:tcW w:w="3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szCs w:val="24"/>
              </w:rPr>
            </w:pPr>
            <w:r>
              <w:rPr>
                <w:rFonts w:hint="eastAsia" w:ascii="宋体" w:hAnsi="宋体" w:cs="仿宋_GB2312"/>
                <w:b/>
                <w:bCs/>
                <w:sz w:val="24"/>
              </w:rPr>
              <w:t>3.5米杆路灯</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szCs w:val="24"/>
              </w:rPr>
            </w:pPr>
            <w:r>
              <w:rPr>
                <w:rFonts w:hint="eastAsia" w:ascii="宋体" w:hAnsi="宋体" w:cs="仿宋_GB2312"/>
                <w:b/>
                <w:bCs/>
                <w:sz w:val="24"/>
              </w:rPr>
              <w:t>套</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bCs/>
                <w:sz w:val="24"/>
                <w:szCs w:val="24"/>
              </w:rPr>
            </w:pPr>
            <w:r>
              <w:rPr>
                <w:rFonts w:hint="eastAsia" w:ascii="宋体" w:hAnsi="宋体" w:cs="仿宋_GB2312"/>
                <w:b/>
                <w:bCs/>
                <w:sz w:val="24"/>
              </w:rPr>
              <w:t>8</w:t>
            </w:r>
          </w:p>
        </w:tc>
        <w:tc>
          <w:tcPr>
            <w:tcW w:w="2766" w:type="dxa"/>
            <w:vMerge w:val="continue"/>
            <w:tcBorders>
              <w:left w:val="single" w:color="auto" w:sz="4" w:space="0"/>
              <w:bottom w:val="single" w:color="auto" w:sz="4" w:space="0"/>
              <w:right w:val="single" w:color="auto" w:sz="4" w:space="0"/>
            </w:tcBorders>
            <w:vAlign w:val="center"/>
          </w:tcPr>
          <w:p>
            <w:pPr>
              <w:jc w:val="center"/>
              <w:rPr>
                <w:rFonts w:ascii="宋体" w:hAnsi="宋体" w:cs="仿宋_GB2312"/>
                <w:b/>
                <w:bCs/>
                <w:sz w:val="24"/>
              </w:rPr>
            </w:pPr>
          </w:p>
        </w:tc>
      </w:tr>
    </w:tbl>
    <w:p>
      <w:pPr>
        <w:spacing w:line="360" w:lineRule="auto"/>
        <w:ind w:firstLine="420" w:firstLineChars="200"/>
        <w:rPr>
          <w:rFonts w:ascii="宋体" w:hAnsi="宋体"/>
        </w:rPr>
      </w:pPr>
      <w:r>
        <w:rPr>
          <w:rFonts w:hint="eastAsia" w:ascii="宋体" w:hAnsi="宋体"/>
        </w:rPr>
        <w:t>说明：上述设备采购清单内的数量均为暂定。</w:t>
      </w:r>
    </w:p>
    <w:p>
      <w:pPr>
        <w:spacing w:line="360" w:lineRule="auto"/>
        <w:rPr>
          <w:rFonts w:ascii="宋体" w:hAnsi="宋体"/>
          <w:b/>
          <w:sz w:val="30"/>
          <w:szCs w:val="30"/>
        </w:rPr>
      </w:pPr>
      <w:r>
        <w:rPr>
          <w:rFonts w:hint="eastAsia" w:ascii="宋体" w:hAnsi="宋体"/>
          <w:b/>
          <w:sz w:val="30"/>
          <w:szCs w:val="30"/>
        </w:rPr>
        <w:t>三、技术参数</w:t>
      </w:r>
    </w:p>
    <w:p>
      <w:pPr>
        <w:spacing w:line="360" w:lineRule="auto"/>
        <w:ind w:firstLine="482" w:firstLineChars="200"/>
        <w:jc w:val="left"/>
        <w:rPr>
          <w:rFonts w:ascii="宋体" w:hAnsi="宋体"/>
          <w:bCs/>
          <w:sz w:val="24"/>
        </w:rPr>
      </w:pPr>
      <w:r>
        <w:rPr>
          <w:rFonts w:hint="eastAsia" w:ascii="宋体" w:hAnsi="宋体"/>
          <w:b/>
          <w:bCs/>
          <w:sz w:val="24"/>
        </w:rPr>
        <w:t>8</w:t>
      </w:r>
      <w:r>
        <w:rPr>
          <w:rFonts w:ascii="宋体" w:hAnsi="宋体"/>
          <w:b/>
          <w:bCs/>
          <w:sz w:val="24"/>
        </w:rPr>
        <w:t>米</w:t>
      </w:r>
      <w:r>
        <w:rPr>
          <w:rFonts w:hint="eastAsia" w:ascii="宋体" w:hAnsi="宋体"/>
          <w:b/>
          <w:bCs/>
          <w:sz w:val="24"/>
        </w:rPr>
        <w:t>路灯</w:t>
      </w:r>
      <w:r>
        <w:rPr>
          <w:rFonts w:ascii="宋体" w:hAnsi="宋体"/>
          <w:b/>
          <w:bCs/>
          <w:sz w:val="24"/>
        </w:rPr>
        <w:t>技术参数</w:t>
      </w:r>
    </w:p>
    <w:p>
      <w:pPr>
        <w:spacing w:line="360" w:lineRule="auto"/>
        <w:ind w:firstLine="482" w:firstLineChars="200"/>
        <w:jc w:val="left"/>
        <w:rPr>
          <w:rFonts w:ascii="宋体" w:hAnsi="宋体"/>
          <w:b/>
          <w:bCs/>
          <w:sz w:val="24"/>
        </w:rPr>
      </w:pPr>
      <w:r>
        <w:rPr>
          <w:rFonts w:hint="eastAsia" w:ascii="宋体" w:hAnsi="宋体"/>
          <w:b/>
          <w:bCs/>
          <w:sz w:val="24"/>
        </w:rPr>
        <w:t>（一）一体式太阳能LED灯具</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1、太阳能板与灯具一体化设计,整灯包含:太阳能板、LED灯具、电池组、控制板,整灯防水防护等级≥IP65。</w:t>
      </w:r>
      <w:r>
        <w:rPr>
          <w:rFonts w:hint="eastAsia" w:ascii="宋体" w:hAnsi="宋体" w:cs="宋体"/>
          <w:sz w:val="24"/>
          <w:szCs w:val="24"/>
        </w:rPr>
        <w:br w:type="textWrapping"/>
      </w:r>
      <w:r>
        <w:rPr>
          <w:rFonts w:hint="eastAsia" w:ascii="宋体" w:hAnsi="宋体" w:cs="宋体"/>
          <w:sz w:val="24"/>
          <w:szCs w:val="24"/>
        </w:rPr>
        <w:t xml:space="preserve">    2、太阳能板材质:多晶硅,光电转换效率19%以上,太阳能板功率≥72W,电压:18V,使用寿命25年以上;</w:t>
      </w:r>
      <w:r>
        <w:rPr>
          <w:rFonts w:hint="eastAsia" w:ascii="宋体" w:hAnsi="宋体" w:cs="宋体"/>
          <w:sz w:val="24"/>
          <w:szCs w:val="24"/>
        </w:rPr>
        <w:br w:type="textWrapping"/>
      </w:r>
      <w:r>
        <w:rPr>
          <w:rFonts w:hint="eastAsia" w:ascii="宋体" w:hAnsi="宋体" w:cs="宋体"/>
          <w:sz w:val="24"/>
          <w:szCs w:val="24"/>
        </w:rPr>
        <w:t xml:space="preserve">    3、灯具整体必须采用铝质材料,要求散热设计合理,采用恒流源设计,与控制器匹配,光源采用大颗粒点阵式设计,每个点位光源需有透镜设计。</w:t>
      </w:r>
      <w:r>
        <w:rPr>
          <w:rFonts w:hint="eastAsia" w:ascii="宋体" w:hAnsi="宋体" w:cs="宋体"/>
          <w:sz w:val="24"/>
          <w:szCs w:val="24"/>
        </w:rPr>
        <w:br w:type="textWrapping"/>
      </w:r>
      <w:r>
        <w:rPr>
          <w:rFonts w:hint="eastAsia" w:ascii="宋体" w:hAnsi="宋体" w:cs="宋体"/>
          <w:sz w:val="24"/>
          <w:szCs w:val="24"/>
        </w:rPr>
        <w:t xml:space="preserve">    4、LED灯具采用欧司朗,飞利浦等知名品牌LED模组,光通量不低于8000LM(色温≥5500K),电压≥48V,功率≥80W,使用寿命≥50000小时,年衰减率≤3%;</w:t>
      </w:r>
      <w:r>
        <w:rPr>
          <w:rFonts w:hint="eastAsia" w:ascii="宋体" w:hAnsi="宋体" w:cs="宋体"/>
          <w:sz w:val="24"/>
          <w:szCs w:val="24"/>
        </w:rPr>
        <w:br w:type="textWrapping"/>
      </w:r>
      <w:r>
        <w:rPr>
          <w:rFonts w:hint="eastAsia" w:ascii="宋体" w:hAnsi="宋体" w:cs="宋体"/>
          <w:sz w:val="24"/>
          <w:szCs w:val="24"/>
        </w:rPr>
        <w:t xml:space="preserve">    5、电池采用电动汽车用锂离子全新电池,有独立电池盒技术,便于拆装,保证充放电1500次以上,连续7个阴雨天正常亮灯,电池≥16V,容量≥39000mAH。</w:t>
      </w:r>
      <w:r>
        <w:rPr>
          <w:rFonts w:hint="eastAsia" w:ascii="宋体" w:hAnsi="宋体" w:cs="宋体"/>
          <w:sz w:val="24"/>
          <w:szCs w:val="24"/>
        </w:rPr>
        <w:br w:type="textWrapping"/>
      </w:r>
      <w:r>
        <w:rPr>
          <w:rFonts w:hint="eastAsia" w:ascii="宋体" w:hAnsi="宋体" w:cs="宋体"/>
          <w:sz w:val="24"/>
          <w:szCs w:val="24"/>
        </w:rPr>
        <w:t xml:space="preserve">   6、整灯控制板具有温度保护功能,有过充过放保护和光控加时控功能;采用光控+时控模式,可在固定时间或适当暗度下亮灯,防过充电、过放电保护。</w:t>
      </w:r>
    </w:p>
    <w:p>
      <w:pPr>
        <w:spacing w:line="360" w:lineRule="auto"/>
        <w:ind w:firstLine="482" w:firstLineChars="200"/>
        <w:jc w:val="left"/>
        <w:rPr>
          <w:rFonts w:ascii="宋体" w:hAnsi="宋体"/>
          <w:b/>
          <w:bCs/>
          <w:sz w:val="24"/>
        </w:rPr>
      </w:pPr>
      <w:r>
        <w:rPr>
          <w:rFonts w:hint="eastAsia" w:ascii="宋体" w:hAnsi="宋体"/>
          <w:b/>
          <w:bCs/>
          <w:sz w:val="24"/>
        </w:rPr>
        <w:t>（二）灯杆部分（含支架）</w:t>
      </w:r>
    </w:p>
    <w:p>
      <w:pPr>
        <w:spacing w:line="360" w:lineRule="auto"/>
        <w:ind w:firstLine="480" w:firstLineChars="200"/>
        <w:rPr>
          <w:sz w:val="24"/>
          <w:szCs w:val="24"/>
        </w:rPr>
      </w:pPr>
      <w:r>
        <w:rPr>
          <w:rFonts w:hint="eastAsia"/>
          <w:sz w:val="24"/>
          <w:szCs w:val="24"/>
        </w:rPr>
        <w:t>1、单臂锥度杆总高度8米,上下口径为60*140M。</w:t>
      </w:r>
    </w:p>
    <w:p>
      <w:pPr>
        <w:spacing w:line="360" w:lineRule="auto"/>
        <w:ind w:firstLine="480" w:firstLineChars="200"/>
        <w:rPr>
          <w:sz w:val="24"/>
          <w:szCs w:val="24"/>
        </w:rPr>
      </w:pPr>
      <w:r>
        <w:rPr>
          <w:rFonts w:hint="eastAsia"/>
          <w:sz w:val="24"/>
          <w:szCs w:val="24"/>
        </w:rPr>
        <w:t>2、主杆材质</w:t>
      </w:r>
      <w:r>
        <w:rPr>
          <w:rFonts w:hint="eastAsia" w:ascii="宋体" w:hAnsi="宋体" w:cs="宋体"/>
          <w:b/>
          <w:bCs/>
          <w:sz w:val="24"/>
          <w:szCs w:val="24"/>
        </w:rPr>
        <w:t>:</w:t>
      </w:r>
      <w:r>
        <w:rPr>
          <w:rFonts w:hint="eastAsia"/>
          <w:sz w:val="24"/>
          <w:szCs w:val="24"/>
        </w:rPr>
        <w:t>Q235钢板经无环缝焊接,厚度≥3.0m,底法兰为Q235钢板,尺寸</w:t>
      </w:r>
      <w:r>
        <w:rPr>
          <w:rFonts w:hint="eastAsia" w:ascii="宋体" w:hAnsi="宋体" w:cs="宋体"/>
          <w:sz w:val="24"/>
          <w:szCs w:val="24"/>
        </w:rPr>
        <w:t>φ</w:t>
      </w:r>
      <w:r>
        <w:rPr>
          <w:rFonts w:hint="eastAsia"/>
          <w:sz w:val="24"/>
          <w:szCs w:val="24"/>
        </w:rPr>
        <w:t>280mm×14mn，68KG灯杆。</w:t>
      </w:r>
      <w:r>
        <w:rPr>
          <w:rFonts w:hint="eastAsia"/>
          <w:sz w:val="24"/>
          <w:szCs w:val="24"/>
        </w:rPr>
        <w:br w:type="textWrapping"/>
      </w:r>
      <w:r>
        <w:rPr>
          <w:rFonts w:hint="eastAsia"/>
          <w:sz w:val="24"/>
          <w:szCs w:val="24"/>
        </w:rPr>
        <w:t xml:space="preserve">    3、灯杆整体经热镀锌、喷塑防腐处理,表面颜色由采购单位指定。</w:t>
      </w:r>
      <w:r>
        <w:rPr>
          <w:rFonts w:hint="eastAsia"/>
          <w:sz w:val="24"/>
          <w:szCs w:val="24"/>
        </w:rPr>
        <w:br w:type="textWrapping"/>
      </w:r>
      <w:r>
        <w:rPr>
          <w:rFonts w:hint="eastAsia"/>
          <w:sz w:val="24"/>
          <w:szCs w:val="24"/>
        </w:rPr>
        <w:t xml:space="preserve">    4、灯杆设计寿命15年以上,抗风等级8级以上。</w:t>
      </w:r>
    </w:p>
    <w:p>
      <w:pPr>
        <w:spacing w:line="360" w:lineRule="auto"/>
        <w:ind w:firstLine="482" w:firstLineChars="200"/>
        <w:jc w:val="left"/>
        <w:rPr>
          <w:rFonts w:ascii="宋体" w:hAnsi="宋体"/>
          <w:b/>
          <w:bCs/>
          <w:sz w:val="24"/>
        </w:rPr>
      </w:pPr>
      <w:r>
        <w:rPr>
          <w:rFonts w:hint="eastAsia" w:ascii="宋体" w:hAnsi="宋体"/>
          <w:b/>
          <w:bCs/>
          <w:sz w:val="24"/>
        </w:rPr>
        <w:t>（三）路灯水泥基础</w:t>
      </w:r>
    </w:p>
    <w:p>
      <w:pPr>
        <w:spacing w:line="360" w:lineRule="auto"/>
        <w:ind w:firstLine="720" w:firstLineChars="300"/>
        <w:jc w:val="left"/>
        <w:rPr>
          <w:rFonts w:ascii="宋体" w:hAnsi="宋体"/>
          <w:bCs/>
          <w:sz w:val="24"/>
        </w:rPr>
      </w:pPr>
      <w:r>
        <w:rPr>
          <w:rFonts w:hint="eastAsia" w:ascii="宋体" w:hAnsi="宋体" w:cs="宋体"/>
          <w:sz w:val="24"/>
          <w:szCs w:val="24"/>
        </w:rPr>
        <w:t>根据设计图纸进行施工。</w:t>
      </w:r>
    </w:p>
    <w:p>
      <w:pPr>
        <w:spacing w:line="360" w:lineRule="auto"/>
        <w:ind w:firstLine="482" w:firstLineChars="200"/>
        <w:jc w:val="left"/>
        <w:rPr>
          <w:rFonts w:ascii="宋体" w:hAnsi="宋体"/>
          <w:b/>
          <w:bCs/>
          <w:sz w:val="24"/>
        </w:rPr>
      </w:pPr>
      <w:r>
        <w:rPr>
          <w:rFonts w:hint="eastAsia" w:ascii="宋体" w:hAnsi="宋体"/>
          <w:b/>
          <w:bCs/>
          <w:sz w:val="24"/>
        </w:rPr>
        <w:t>3.5</w:t>
      </w:r>
      <w:r>
        <w:rPr>
          <w:rFonts w:ascii="宋体" w:hAnsi="宋体"/>
          <w:b/>
          <w:bCs/>
          <w:sz w:val="24"/>
        </w:rPr>
        <w:t>米</w:t>
      </w:r>
      <w:r>
        <w:rPr>
          <w:rFonts w:hint="eastAsia" w:ascii="宋体" w:hAnsi="宋体"/>
          <w:b/>
          <w:bCs/>
          <w:sz w:val="24"/>
        </w:rPr>
        <w:t>路灯</w:t>
      </w:r>
      <w:r>
        <w:rPr>
          <w:rFonts w:ascii="宋体" w:hAnsi="宋体"/>
          <w:b/>
          <w:bCs/>
          <w:sz w:val="24"/>
        </w:rPr>
        <w:t>技术参数</w:t>
      </w:r>
    </w:p>
    <w:p>
      <w:pPr>
        <w:spacing w:line="360" w:lineRule="auto"/>
        <w:ind w:firstLine="482" w:firstLineChars="200"/>
        <w:jc w:val="left"/>
        <w:rPr>
          <w:rFonts w:ascii="宋体" w:hAnsi="宋体"/>
          <w:b/>
          <w:bCs/>
          <w:sz w:val="24"/>
        </w:rPr>
      </w:pPr>
      <w:r>
        <w:rPr>
          <w:rFonts w:hint="eastAsia" w:ascii="宋体" w:hAnsi="宋体"/>
          <w:b/>
          <w:bCs/>
          <w:sz w:val="24"/>
        </w:rPr>
        <w:t>（一）一体式太阳能LED灯具</w:t>
      </w:r>
    </w:p>
    <w:p>
      <w:pPr>
        <w:numPr>
          <w:ilvl w:val="0"/>
          <w:numId w:val="2"/>
        </w:numPr>
        <w:spacing w:line="360" w:lineRule="auto"/>
        <w:ind w:firstLine="480" w:firstLineChars="200"/>
        <w:jc w:val="left"/>
        <w:rPr>
          <w:rFonts w:ascii="宋体" w:hAnsi="宋体" w:cs="宋体"/>
          <w:sz w:val="24"/>
          <w:szCs w:val="24"/>
        </w:rPr>
      </w:pPr>
      <w:r>
        <w:rPr>
          <w:rFonts w:hint="eastAsia" w:ascii="宋体" w:hAnsi="宋体" w:cs="宋体"/>
          <w:sz w:val="24"/>
          <w:szCs w:val="24"/>
        </w:rPr>
        <w:t>大阳能板与灯具一体化设计,整灯包含:太阳能板、LED灯具、电池组、控制板,整灯防水防护等级≥IP65。</w:t>
      </w:r>
      <w:r>
        <w:rPr>
          <w:rFonts w:hint="eastAsia" w:ascii="宋体" w:hAnsi="宋体" w:cs="宋体"/>
          <w:sz w:val="24"/>
          <w:szCs w:val="24"/>
        </w:rPr>
        <w:br w:type="textWrapping"/>
      </w:r>
      <w:r>
        <w:rPr>
          <w:rFonts w:hint="eastAsia" w:ascii="宋体" w:hAnsi="宋体" w:cs="宋体"/>
          <w:sz w:val="24"/>
          <w:szCs w:val="24"/>
        </w:rPr>
        <w:t xml:space="preserve">    2、太阳能板材质:单晶硅,光电转换效率24%以上,太阳能板功率≥18W,电压:16V,使用寿命25年以上；</w:t>
      </w:r>
      <w:r>
        <w:rPr>
          <w:rFonts w:hint="eastAsia" w:ascii="宋体" w:hAnsi="宋体" w:cs="宋体"/>
          <w:sz w:val="24"/>
          <w:szCs w:val="24"/>
        </w:rPr>
        <w:br w:type="textWrapping"/>
      </w:r>
      <w:r>
        <w:rPr>
          <w:rFonts w:hint="eastAsia" w:ascii="宋体" w:hAnsi="宋体" w:cs="宋体"/>
          <w:sz w:val="24"/>
          <w:szCs w:val="24"/>
        </w:rPr>
        <w:t xml:space="preserve">    3、灯具整体必须采用铝质材料,要求散热设计合理,采用恒流源设计,与控制器匹配,光源发光采用360度设计。</w:t>
      </w:r>
      <w:r>
        <w:rPr>
          <w:rFonts w:hint="eastAsia" w:ascii="宋体" w:hAnsi="宋体" w:cs="宋体"/>
          <w:sz w:val="24"/>
          <w:szCs w:val="24"/>
        </w:rPr>
        <w:br w:type="textWrapping"/>
      </w:r>
      <w:r>
        <w:rPr>
          <w:rFonts w:hint="eastAsia" w:ascii="宋体" w:hAnsi="宋体" w:cs="宋体"/>
          <w:sz w:val="24"/>
          <w:szCs w:val="24"/>
        </w:rPr>
        <w:t xml:space="preserve">    4、LED灯具采用欧司朗,飞利浦等知名品牌LED模组,光通量不低于3000LM(色温≥4000K),电压≥10V,功率≥30W,使用寿命≥50000小时,年衰减率≤3%;</w:t>
      </w:r>
      <w:r>
        <w:rPr>
          <w:rFonts w:hint="eastAsia" w:ascii="宋体" w:hAnsi="宋体" w:cs="宋体"/>
          <w:sz w:val="24"/>
          <w:szCs w:val="24"/>
        </w:rPr>
        <w:br w:type="textWrapping"/>
      </w:r>
      <w:r>
        <w:rPr>
          <w:rFonts w:hint="eastAsia" w:ascii="宋体" w:hAnsi="宋体" w:cs="宋体"/>
          <w:sz w:val="24"/>
          <w:szCs w:val="24"/>
        </w:rPr>
        <w:t xml:space="preserve">    5、电池采用电动汽车用锂离子全新电池,保证充放电1500次以上,连续7个阴雨天正常亮灯,电池≥16V,容量≥7800mAH。</w:t>
      </w:r>
      <w:r>
        <w:rPr>
          <w:rFonts w:hint="eastAsia" w:ascii="宋体" w:hAnsi="宋体" w:cs="宋体"/>
          <w:sz w:val="24"/>
          <w:szCs w:val="24"/>
        </w:rPr>
        <w:br w:type="textWrapping"/>
      </w:r>
      <w:r>
        <w:rPr>
          <w:rFonts w:hint="eastAsia" w:ascii="宋体" w:hAnsi="宋体" w:cs="宋体"/>
          <w:sz w:val="24"/>
          <w:szCs w:val="24"/>
        </w:rPr>
        <w:t xml:space="preserve">    6、整灯控制板具有温度保护功能,有过充过放保护和光控加时控功能;采用光控+时控模式,可在固定时间或适当暗度下亮灯,防过充电、过放电保护。</w:t>
      </w:r>
    </w:p>
    <w:p>
      <w:pPr>
        <w:spacing w:line="360" w:lineRule="auto"/>
        <w:ind w:firstLine="482" w:firstLineChars="200"/>
        <w:jc w:val="left"/>
        <w:rPr>
          <w:rFonts w:ascii="宋体" w:hAnsi="宋体"/>
          <w:b/>
          <w:bCs/>
          <w:sz w:val="24"/>
        </w:rPr>
      </w:pPr>
      <w:r>
        <w:rPr>
          <w:rFonts w:hint="eastAsia" w:ascii="宋体" w:hAnsi="宋体"/>
          <w:b/>
          <w:bCs/>
          <w:sz w:val="24"/>
        </w:rPr>
        <w:t>（二）灯杆部分（含支架）</w:t>
      </w:r>
    </w:p>
    <w:p>
      <w:pPr>
        <w:spacing w:line="360" w:lineRule="auto"/>
        <w:ind w:firstLine="480" w:firstLineChars="200"/>
        <w:rPr>
          <w:rFonts w:ascii="宋体" w:hAnsi="宋体" w:cs="宋体"/>
          <w:sz w:val="24"/>
          <w:szCs w:val="24"/>
        </w:rPr>
      </w:pPr>
      <w:r>
        <w:rPr>
          <w:rFonts w:hint="eastAsia" w:ascii="宋体" w:hAnsi="宋体" w:cs="宋体"/>
          <w:sz w:val="24"/>
          <w:szCs w:val="24"/>
        </w:rPr>
        <w:t>1、单臂锥度杆总高度3.5米,上下口径为75*155M;</w:t>
      </w:r>
    </w:p>
    <w:p>
      <w:pPr>
        <w:spacing w:line="360" w:lineRule="auto"/>
        <w:ind w:firstLine="480" w:firstLineChars="200"/>
        <w:rPr>
          <w:rFonts w:ascii="宋体" w:hAnsi="宋体" w:cs="宋体"/>
          <w:sz w:val="24"/>
          <w:szCs w:val="24"/>
        </w:rPr>
      </w:pPr>
      <w:r>
        <w:rPr>
          <w:rFonts w:hint="eastAsia" w:ascii="宋体" w:hAnsi="宋体" w:cs="宋体"/>
          <w:sz w:val="24"/>
          <w:szCs w:val="24"/>
        </w:rPr>
        <w:t>2、主杆材质:Q235钢板经无环缝焊接,厚度≥2.0m。底法兰为Q235钢板,尺寸φ230*10。</w:t>
      </w:r>
      <w:r>
        <w:rPr>
          <w:rFonts w:hint="eastAsia" w:ascii="宋体" w:hAnsi="宋体" w:cs="宋体"/>
          <w:sz w:val="24"/>
          <w:szCs w:val="24"/>
        </w:rPr>
        <w:br w:type="textWrapping"/>
      </w:r>
      <w:r>
        <w:rPr>
          <w:rFonts w:hint="eastAsia" w:ascii="宋体" w:hAnsi="宋体" w:cs="宋体"/>
          <w:sz w:val="24"/>
          <w:szCs w:val="24"/>
        </w:rPr>
        <w:t xml:space="preserve">    3、灯杆整体经热镀锌、喷塑防腐处理,表面颜色由采购单位指定。</w:t>
      </w:r>
      <w:r>
        <w:rPr>
          <w:rFonts w:hint="eastAsia" w:ascii="宋体" w:hAnsi="宋体" w:cs="宋体"/>
          <w:sz w:val="24"/>
          <w:szCs w:val="24"/>
        </w:rPr>
        <w:br w:type="textWrapping"/>
      </w:r>
      <w:r>
        <w:rPr>
          <w:rFonts w:hint="eastAsia" w:ascii="宋体" w:hAnsi="宋体" w:cs="宋体"/>
          <w:sz w:val="24"/>
          <w:szCs w:val="24"/>
        </w:rPr>
        <w:t xml:space="preserve">    4、灯杆设计寿命15年以上,抗风等级8级以上</w:t>
      </w:r>
    </w:p>
    <w:p>
      <w:pPr>
        <w:spacing w:line="360" w:lineRule="auto"/>
        <w:ind w:firstLine="482" w:firstLineChars="200"/>
        <w:jc w:val="left"/>
        <w:rPr>
          <w:rFonts w:ascii="宋体" w:hAnsi="宋体"/>
          <w:b/>
          <w:bCs/>
          <w:sz w:val="24"/>
        </w:rPr>
      </w:pPr>
      <w:r>
        <w:rPr>
          <w:rFonts w:hint="eastAsia" w:ascii="宋体" w:hAnsi="宋体"/>
          <w:b/>
          <w:bCs/>
          <w:sz w:val="24"/>
        </w:rPr>
        <w:t>（三）路灯水泥基础</w:t>
      </w:r>
    </w:p>
    <w:p>
      <w:pPr>
        <w:spacing w:line="360" w:lineRule="auto"/>
        <w:ind w:firstLine="480" w:firstLineChars="200"/>
        <w:jc w:val="left"/>
        <w:rPr>
          <w:rFonts w:ascii="宋体" w:hAnsi="宋体"/>
          <w:b/>
          <w:sz w:val="24"/>
        </w:rPr>
      </w:pPr>
      <w:r>
        <w:rPr>
          <w:rFonts w:hint="eastAsia" w:ascii="宋体" w:hAnsi="宋体" w:cs="宋体"/>
          <w:sz w:val="24"/>
          <w:szCs w:val="24"/>
        </w:rPr>
        <w:t>根据设计图纸进行施工。</w:t>
      </w:r>
    </w:p>
    <w:p>
      <w:pPr>
        <w:spacing w:line="360" w:lineRule="auto"/>
        <w:ind w:firstLine="602" w:firstLineChars="200"/>
        <w:jc w:val="left"/>
        <w:rPr>
          <w:rFonts w:ascii="宋体" w:hAnsi="宋体"/>
          <w:b/>
          <w:sz w:val="24"/>
        </w:rPr>
      </w:pPr>
      <w:r>
        <w:rPr>
          <w:rFonts w:hint="eastAsia" w:ascii="宋体" w:hAnsi="宋体"/>
          <w:b/>
          <w:sz w:val="30"/>
          <w:szCs w:val="30"/>
        </w:rPr>
        <w:t>四、商务要求</w:t>
      </w:r>
    </w:p>
    <w:p>
      <w:pPr>
        <w:spacing w:line="360" w:lineRule="auto"/>
        <w:ind w:firstLine="480" w:firstLineChars="200"/>
        <w:jc w:val="left"/>
        <w:rPr>
          <w:rFonts w:ascii="宋体" w:hAnsi="宋体"/>
          <w:bCs/>
          <w:sz w:val="24"/>
        </w:rPr>
      </w:pPr>
      <w:r>
        <w:rPr>
          <w:rFonts w:ascii="宋体" w:hAnsi="宋体"/>
          <w:bCs/>
          <w:sz w:val="24"/>
        </w:rPr>
        <w:t>1、供货要求</w:t>
      </w:r>
    </w:p>
    <w:p>
      <w:pPr>
        <w:spacing w:line="360" w:lineRule="auto"/>
        <w:ind w:firstLine="480" w:firstLineChars="200"/>
        <w:jc w:val="left"/>
        <w:rPr>
          <w:rFonts w:ascii="宋体" w:hAnsi="宋体"/>
          <w:bCs/>
          <w:sz w:val="24"/>
        </w:rPr>
      </w:pPr>
      <w:r>
        <w:rPr>
          <w:rFonts w:ascii="宋体" w:hAnsi="宋体"/>
          <w:bCs/>
          <w:sz w:val="24"/>
        </w:rPr>
        <w:t>1）中标供应商应负责将路灯的各种设备、器材、安装材料运送到采购人指定的地点。</w:t>
      </w:r>
    </w:p>
    <w:p>
      <w:pPr>
        <w:spacing w:line="360" w:lineRule="auto"/>
        <w:ind w:firstLine="480" w:firstLineChars="200"/>
        <w:jc w:val="left"/>
        <w:rPr>
          <w:rFonts w:ascii="宋体" w:hAnsi="宋体"/>
          <w:bCs/>
          <w:sz w:val="24"/>
        </w:rPr>
      </w:pPr>
      <w:r>
        <w:rPr>
          <w:rFonts w:ascii="宋体" w:hAnsi="宋体"/>
          <w:bCs/>
          <w:sz w:val="24"/>
        </w:rPr>
        <w:t>2）采购人有权对供应商提供的每批次配送的路灯、器材进行检查直至抽检，对质量进行严格的监督。设备、器材的质量如不符合国家相关标准、投标文件要求的，必须更换；如更换后仍不合格的，采购人有权取消中标资格，并终止合同及不予付款，并没收履约保证金。</w:t>
      </w:r>
    </w:p>
    <w:p>
      <w:pPr>
        <w:spacing w:line="360" w:lineRule="auto"/>
        <w:ind w:firstLine="480" w:firstLineChars="200"/>
        <w:jc w:val="left"/>
        <w:rPr>
          <w:rFonts w:ascii="宋体" w:hAnsi="宋体"/>
          <w:bCs/>
          <w:sz w:val="24"/>
        </w:rPr>
      </w:pPr>
      <w:r>
        <w:rPr>
          <w:rFonts w:ascii="宋体" w:hAnsi="宋体"/>
          <w:bCs/>
          <w:sz w:val="24"/>
        </w:rPr>
        <w:t>3）设备或器材的拆封、就位等各项施工所需的一切工具（含运输工具）、仪器等均由供应商自备。</w:t>
      </w:r>
    </w:p>
    <w:p>
      <w:pPr>
        <w:spacing w:line="360" w:lineRule="auto"/>
        <w:ind w:firstLine="480" w:firstLineChars="200"/>
        <w:jc w:val="left"/>
        <w:rPr>
          <w:rFonts w:ascii="宋体" w:hAnsi="宋体"/>
          <w:bCs/>
          <w:sz w:val="24"/>
        </w:rPr>
      </w:pPr>
      <w:r>
        <w:rPr>
          <w:rFonts w:ascii="宋体" w:hAnsi="宋体"/>
          <w:bCs/>
          <w:sz w:val="24"/>
        </w:rPr>
        <w:t>4）灯杆的颜色按采购人要求制作（如不符合采购人要求，需重新制作）。</w:t>
      </w:r>
    </w:p>
    <w:p>
      <w:pPr>
        <w:spacing w:line="360" w:lineRule="auto"/>
        <w:ind w:firstLine="480" w:firstLineChars="200"/>
        <w:jc w:val="left"/>
        <w:rPr>
          <w:rFonts w:ascii="宋体" w:hAnsi="宋体"/>
          <w:bCs/>
          <w:sz w:val="24"/>
        </w:rPr>
      </w:pPr>
      <w:r>
        <w:rPr>
          <w:rFonts w:ascii="宋体" w:hAnsi="宋体"/>
          <w:bCs/>
          <w:sz w:val="24"/>
        </w:rPr>
        <w:t>5）供应商对路灯设施运送过程中人身安全和设备安全负全责，如发生人身伤害和设备损坏事故，由供应商承担一切责任（包括民事赔偿）。供应商应切实做好安全防范工作，避免路灯运送过程中出现人身与财产的意外损害。</w:t>
      </w:r>
    </w:p>
    <w:p>
      <w:pPr>
        <w:spacing w:line="360" w:lineRule="auto"/>
        <w:ind w:firstLine="480" w:firstLineChars="200"/>
        <w:jc w:val="left"/>
        <w:rPr>
          <w:rFonts w:ascii="宋体" w:hAnsi="宋体"/>
          <w:bCs/>
          <w:sz w:val="24"/>
        </w:rPr>
      </w:pPr>
      <w:r>
        <w:rPr>
          <w:rFonts w:ascii="宋体" w:hAnsi="宋体"/>
          <w:bCs/>
          <w:sz w:val="24"/>
        </w:rPr>
        <w:t>2、测试和验收</w:t>
      </w:r>
    </w:p>
    <w:p>
      <w:pPr>
        <w:spacing w:line="360" w:lineRule="auto"/>
        <w:ind w:firstLine="480" w:firstLineChars="200"/>
        <w:jc w:val="left"/>
        <w:rPr>
          <w:rFonts w:ascii="宋体" w:hAnsi="宋体"/>
          <w:bCs/>
          <w:sz w:val="24"/>
        </w:rPr>
      </w:pPr>
      <w:r>
        <w:rPr>
          <w:rFonts w:ascii="宋体" w:hAnsi="宋体"/>
          <w:bCs/>
          <w:sz w:val="24"/>
        </w:rPr>
        <w:t>1）路灯货物的验收由采购人负责组织。 验收时所需的检测仪器设备由供应商提供。验收结果应详细记录，由供应商代表</w:t>
      </w:r>
      <w:r>
        <w:rPr>
          <w:rFonts w:hint="eastAsia" w:ascii="宋体" w:hAnsi="宋体"/>
          <w:bCs/>
          <w:sz w:val="24"/>
        </w:rPr>
        <w:t>、</w:t>
      </w:r>
      <w:r>
        <w:rPr>
          <w:rFonts w:ascii="宋体" w:hAnsi="宋体"/>
          <w:bCs/>
          <w:sz w:val="24"/>
        </w:rPr>
        <w:t>采购人代表</w:t>
      </w:r>
      <w:r>
        <w:rPr>
          <w:rFonts w:hint="eastAsia" w:ascii="宋体" w:hAnsi="宋体"/>
          <w:bCs/>
          <w:sz w:val="24"/>
        </w:rPr>
        <w:t>、监理单位代表和设计单位代表</w:t>
      </w:r>
      <w:r>
        <w:rPr>
          <w:rFonts w:ascii="宋体" w:hAnsi="宋体"/>
          <w:bCs/>
          <w:sz w:val="24"/>
        </w:rPr>
        <w:t>共同签字，一式</w:t>
      </w:r>
      <w:r>
        <w:rPr>
          <w:rFonts w:hint="eastAsia" w:ascii="宋体" w:hAnsi="宋体"/>
          <w:bCs/>
          <w:sz w:val="24"/>
        </w:rPr>
        <w:t>四</w:t>
      </w:r>
      <w:r>
        <w:rPr>
          <w:rFonts w:ascii="宋体" w:hAnsi="宋体"/>
          <w:bCs/>
          <w:sz w:val="24"/>
        </w:rPr>
        <w:t>份，</w:t>
      </w:r>
      <w:r>
        <w:rPr>
          <w:rFonts w:hint="eastAsia" w:ascii="宋体" w:hAnsi="宋体"/>
          <w:bCs/>
          <w:sz w:val="24"/>
        </w:rPr>
        <w:t>各</w:t>
      </w:r>
      <w:r>
        <w:rPr>
          <w:rFonts w:ascii="宋体" w:hAnsi="宋体"/>
          <w:bCs/>
          <w:sz w:val="24"/>
        </w:rPr>
        <w:t>方归档。</w:t>
      </w:r>
    </w:p>
    <w:p>
      <w:pPr>
        <w:spacing w:line="360" w:lineRule="auto"/>
        <w:ind w:firstLine="480" w:firstLineChars="200"/>
        <w:jc w:val="left"/>
        <w:rPr>
          <w:rFonts w:ascii="宋体" w:hAnsi="宋体"/>
          <w:bCs/>
          <w:sz w:val="24"/>
        </w:rPr>
      </w:pPr>
      <w:r>
        <w:rPr>
          <w:rFonts w:ascii="宋体" w:hAnsi="宋体"/>
          <w:bCs/>
          <w:sz w:val="24"/>
        </w:rPr>
        <w:t>2）测试和验收的标准是国家现行相关技术标准和规范及招标文件的要求，测试和验收的具体方案由供应商提出让采购人认定。</w:t>
      </w:r>
    </w:p>
    <w:p>
      <w:pPr>
        <w:spacing w:line="360" w:lineRule="auto"/>
        <w:ind w:firstLine="480" w:firstLineChars="200"/>
        <w:jc w:val="left"/>
        <w:rPr>
          <w:rFonts w:ascii="宋体" w:hAnsi="宋体"/>
          <w:bCs/>
          <w:sz w:val="24"/>
        </w:rPr>
      </w:pPr>
      <w:r>
        <w:rPr>
          <w:rFonts w:ascii="宋体" w:hAnsi="宋体"/>
          <w:bCs/>
          <w:sz w:val="24"/>
        </w:rPr>
        <w:t>3）验收通过后，供应商应向采购人提交 LED 路灯的一切技术资料，包括设备合格证书、使用说明书、制造图纸、维护修理手册、出厂检验报告、设备工作原理图、设备技术参数手册及最后验收时的测试报告（含各种测试数据）等全部技术资料。</w:t>
      </w:r>
    </w:p>
    <w:p>
      <w:pPr>
        <w:spacing w:line="360" w:lineRule="auto"/>
        <w:ind w:firstLine="480" w:firstLineChars="200"/>
        <w:jc w:val="left"/>
        <w:rPr>
          <w:rFonts w:ascii="宋体" w:hAnsi="宋体"/>
          <w:bCs/>
          <w:sz w:val="24"/>
        </w:rPr>
      </w:pPr>
      <w:r>
        <w:rPr>
          <w:rFonts w:hint="eastAsia" w:ascii="宋体" w:hAnsi="宋体"/>
          <w:bCs/>
          <w:sz w:val="24"/>
        </w:rPr>
        <w:t>3</w:t>
      </w:r>
      <w:r>
        <w:rPr>
          <w:rFonts w:ascii="宋体" w:hAnsi="宋体"/>
          <w:bCs/>
          <w:sz w:val="24"/>
        </w:rPr>
        <w:t>、设备安装</w:t>
      </w:r>
    </w:p>
    <w:p>
      <w:pPr>
        <w:spacing w:line="360" w:lineRule="auto"/>
        <w:ind w:firstLine="480" w:firstLineChars="200"/>
        <w:jc w:val="left"/>
        <w:rPr>
          <w:rFonts w:ascii="宋体" w:hAnsi="宋体"/>
          <w:bCs/>
          <w:sz w:val="24"/>
        </w:rPr>
      </w:pPr>
      <w:r>
        <w:rPr>
          <w:rFonts w:ascii="宋体" w:hAnsi="宋体"/>
          <w:bCs/>
          <w:sz w:val="24"/>
        </w:rPr>
        <w:t>1）安装时须由相应证书的安装人员进行安装。中标供应商须认真落实各项安全保护措施，保证工程的施工安全和人身安全；完成本项目过程中发生的一切安全事故由中标供应商负责。</w:t>
      </w:r>
    </w:p>
    <w:p>
      <w:pPr>
        <w:spacing w:line="360" w:lineRule="auto"/>
        <w:ind w:firstLine="480" w:firstLineChars="200"/>
        <w:jc w:val="left"/>
        <w:rPr>
          <w:rFonts w:ascii="宋体" w:hAnsi="宋体"/>
          <w:bCs/>
          <w:sz w:val="24"/>
        </w:rPr>
      </w:pPr>
      <w:r>
        <w:rPr>
          <w:rFonts w:ascii="宋体" w:hAnsi="宋体"/>
          <w:bCs/>
          <w:sz w:val="24"/>
        </w:rPr>
        <w:t>2）采购人可根据实际情况增加或减少工程量，中标供应商须无条件服从，并按实际工程量结算。工程量不论增减多少，单价不变，中标供应商不得拒绝。</w:t>
      </w:r>
    </w:p>
    <w:p>
      <w:pPr>
        <w:spacing w:line="360" w:lineRule="auto"/>
        <w:ind w:firstLine="480" w:firstLineChars="200"/>
        <w:jc w:val="left"/>
        <w:rPr>
          <w:rFonts w:ascii="宋体" w:hAnsi="宋体"/>
          <w:bCs/>
          <w:sz w:val="24"/>
        </w:rPr>
      </w:pPr>
      <w:r>
        <w:rPr>
          <w:rFonts w:hint="eastAsia" w:ascii="宋体" w:hAnsi="宋体"/>
          <w:bCs/>
          <w:sz w:val="24"/>
        </w:rPr>
        <w:t>4</w:t>
      </w:r>
      <w:r>
        <w:rPr>
          <w:rFonts w:ascii="宋体" w:hAnsi="宋体"/>
          <w:bCs/>
          <w:sz w:val="24"/>
        </w:rPr>
        <w:t>、技术服务和人员培训</w:t>
      </w:r>
    </w:p>
    <w:p>
      <w:pPr>
        <w:spacing w:line="360" w:lineRule="auto"/>
        <w:ind w:firstLine="480" w:firstLineChars="200"/>
        <w:jc w:val="left"/>
        <w:rPr>
          <w:rFonts w:ascii="宋体" w:hAnsi="宋体"/>
          <w:bCs/>
          <w:sz w:val="24"/>
        </w:rPr>
      </w:pPr>
      <w:r>
        <w:rPr>
          <w:rFonts w:ascii="宋体" w:hAnsi="宋体"/>
          <w:bCs/>
          <w:sz w:val="24"/>
        </w:rPr>
        <w:t>1）供应商应在接到采购人关于路灯发生故障的通知后应及时派有经验的专业技术人员赴现场排除故障和提供技术服务（具体响应时间由采购人认定后在合同中规定），两天内必须排除路灯故障。供应商应具有长期提供路灯专用配件和器材的能力。即使在质保期满后也应保证采购人能够得到及时的技术支持和所需的备品备件。</w:t>
      </w:r>
    </w:p>
    <w:p>
      <w:pPr>
        <w:spacing w:line="360" w:lineRule="auto"/>
        <w:ind w:firstLine="480" w:firstLineChars="200"/>
        <w:jc w:val="left"/>
        <w:rPr>
          <w:rFonts w:ascii="宋体" w:hAnsi="宋体"/>
          <w:bCs/>
          <w:sz w:val="24"/>
        </w:rPr>
      </w:pPr>
      <w:r>
        <w:rPr>
          <w:rFonts w:ascii="宋体" w:hAnsi="宋体"/>
          <w:bCs/>
          <w:sz w:val="24"/>
        </w:rPr>
        <w:t>2）质保期满时，供应商须对路灯进行一次全面检修，确保路灯运行正常。并向采购单位提供一份完整的质量保证期间设备运行书面记录。</w:t>
      </w:r>
    </w:p>
    <w:p>
      <w:pPr>
        <w:spacing w:line="360" w:lineRule="auto"/>
        <w:ind w:firstLine="480" w:firstLineChars="200"/>
        <w:jc w:val="left"/>
        <w:rPr>
          <w:rFonts w:ascii="宋体" w:hAnsi="宋体"/>
          <w:bCs/>
          <w:sz w:val="24"/>
        </w:rPr>
      </w:pPr>
      <w:r>
        <w:rPr>
          <w:rFonts w:ascii="宋体" w:hAnsi="宋体"/>
          <w:bCs/>
          <w:sz w:val="24"/>
        </w:rPr>
        <w:t>3）投标供应商应在投标文件中作出承诺（包括售后服务内容，服务网点、服务手段、应急措施和到现场解决质量问题的时限等）。</w:t>
      </w:r>
    </w:p>
    <w:p>
      <w:pPr>
        <w:spacing w:line="360" w:lineRule="auto"/>
        <w:ind w:firstLine="480" w:firstLineChars="200"/>
        <w:jc w:val="left"/>
        <w:rPr>
          <w:rFonts w:ascii="宋体" w:hAnsi="宋体"/>
          <w:bCs/>
          <w:sz w:val="24"/>
        </w:rPr>
      </w:pPr>
      <w:r>
        <w:rPr>
          <w:rFonts w:ascii="宋体" w:hAnsi="宋体"/>
          <w:bCs/>
          <w:sz w:val="24"/>
        </w:rPr>
        <w:t>4）设备安装、调试结束后，投标供应商应立即派有经验的工程师对买方人员进行日常操作、 维护和管理的培训。卖方指派的技术人员如不称职，买方有权要求调换， 由此产生的费用由投标供应商承担。 投标供应商在投标文件中应提出具体的培训计划（如：培训师资、教材、课程、人数、地点、日程等）并报价，计入总报价中， 如果免费培训请在投标文件中注明。</w:t>
      </w:r>
    </w:p>
    <w:p>
      <w:pPr>
        <w:spacing w:line="360" w:lineRule="auto"/>
        <w:ind w:firstLine="480" w:firstLineChars="200"/>
        <w:jc w:val="left"/>
        <w:rPr>
          <w:rFonts w:ascii="宋体" w:hAnsi="宋体"/>
          <w:bCs/>
          <w:sz w:val="24"/>
        </w:rPr>
      </w:pPr>
      <w:r>
        <w:rPr>
          <w:rFonts w:ascii="宋体" w:hAnsi="宋体"/>
          <w:bCs/>
          <w:sz w:val="24"/>
        </w:rPr>
        <w:t>5） 供应商提供的技术培训，应确保参加培训的人员能够独立、熟练地对 LED 路灯设施进行操作、日常维护、修理和管理。培训内容包括：</w:t>
      </w:r>
    </w:p>
    <w:p>
      <w:pPr>
        <w:spacing w:line="360" w:lineRule="auto"/>
        <w:ind w:firstLine="480" w:firstLineChars="200"/>
        <w:jc w:val="left"/>
        <w:rPr>
          <w:rFonts w:ascii="宋体" w:hAnsi="宋体"/>
          <w:bCs/>
          <w:sz w:val="24"/>
        </w:rPr>
      </w:pPr>
      <w:r>
        <w:rPr>
          <w:rFonts w:ascii="宋体" w:hAnsi="宋体"/>
          <w:bCs/>
          <w:sz w:val="24"/>
        </w:rPr>
        <w:t>LED 路灯的结构</w:t>
      </w:r>
    </w:p>
    <w:p>
      <w:pPr>
        <w:spacing w:line="360" w:lineRule="auto"/>
        <w:ind w:firstLine="480" w:firstLineChars="200"/>
        <w:jc w:val="left"/>
        <w:rPr>
          <w:rFonts w:ascii="宋体" w:hAnsi="宋体"/>
          <w:bCs/>
          <w:sz w:val="24"/>
        </w:rPr>
      </w:pPr>
      <w:r>
        <w:rPr>
          <w:rFonts w:ascii="宋体" w:hAnsi="宋体"/>
          <w:bCs/>
          <w:sz w:val="24"/>
        </w:rPr>
        <w:t>设备的工作原理和性能</w:t>
      </w:r>
    </w:p>
    <w:p>
      <w:pPr>
        <w:spacing w:line="360" w:lineRule="auto"/>
        <w:ind w:firstLine="480" w:firstLineChars="200"/>
        <w:jc w:val="left"/>
        <w:rPr>
          <w:rFonts w:ascii="宋体" w:hAnsi="宋体"/>
          <w:bCs/>
          <w:sz w:val="24"/>
        </w:rPr>
      </w:pPr>
      <w:r>
        <w:rPr>
          <w:rFonts w:ascii="宋体" w:hAnsi="宋体"/>
          <w:bCs/>
          <w:sz w:val="24"/>
        </w:rPr>
        <w:t>LED 路灯的正常使用和各种参数的设定</w:t>
      </w:r>
    </w:p>
    <w:p>
      <w:pPr>
        <w:spacing w:line="360" w:lineRule="auto"/>
        <w:ind w:firstLine="480" w:firstLineChars="200"/>
        <w:jc w:val="left"/>
        <w:rPr>
          <w:rFonts w:ascii="宋体" w:hAnsi="宋体"/>
          <w:bCs/>
          <w:sz w:val="24"/>
        </w:rPr>
      </w:pPr>
      <w:r>
        <w:rPr>
          <w:rFonts w:ascii="宋体" w:hAnsi="宋体"/>
          <w:bCs/>
          <w:sz w:val="24"/>
        </w:rPr>
        <w:t>LED 路灯的日常维修和管理</w:t>
      </w:r>
    </w:p>
    <w:p>
      <w:pPr>
        <w:spacing w:line="360" w:lineRule="auto"/>
        <w:ind w:firstLine="480" w:firstLineChars="200"/>
        <w:jc w:val="left"/>
        <w:rPr>
          <w:rFonts w:ascii="宋体" w:hAnsi="宋体"/>
          <w:bCs/>
          <w:sz w:val="24"/>
        </w:rPr>
      </w:pPr>
      <w:r>
        <w:rPr>
          <w:rFonts w:ascii="宋体" w:hAnsi="宋体"/>
          <w:bCs/>
          <w:sz w:val="24"/>
        </w:rPr>
        <w:t>LED 路灯的故障判断和排除</w:t>
      </w:r>
    </w:p>
    <w:p>
      <w:pPr>
        <w:spacing w:line="360" w:lineRule="auto"/>
        <w:ind w:firstLine="480" w:firstLineChars="200"/>
        <w:jc w:val="left"/>
        <w:rPr>
          <w:rFonts w:ascii="宋体" w:hAnsi="宋体"/>
          <w:bCs/>
          <w:sz w:val="24"/>
        </w:rPr>
      </w:pPr>
      <w:r>
        <w:rPr>
          <w:rFonts w:hint="eastAsia" w:ascii="宋体" w:hAnsi="宋体"/>
          <w:bCs/>
          <w:sz w:val="24"/>
        </w:rPr>
        <w:t>5</w:t>
      </w:r>
      <w:r>
        <w:rPr>
          <w:rFonts w:ascii="宋体" w:hAnsi="宋体"/>
          <w:bCs/>
          <w:sz w:val="24"/>
        </w:rPr>
        <w:t>、质量保证</w:t>
      </w:r>
    </w:p>
    <w:p>
      <w:pPr>
        <w:spacing w:line="360" w:lineRule="auto"/>
        <w:ind w:firstLine="480" w:firstLineChars="200"/>
        <w:jc w:val="left"/>
        <w:rPr>
          <w:rFonts w:ascii="宋体" w:hAnsi="宋体"/>
          <w:bCs/>
          <w:sz w:val="24"/>
        </w:rPr>
      </w:pPr>
      <w:r>
        <w:rPr>
          <w:rFonts w:ascii="宋体" w:hAnsi="宋体"/>
          <w:bCs/>
          <w:sz w:val="24"/>
        </w:rPr>
        <w:t>本项目的质量保证期从验收合格交付采购人使用后起计算，路灯为</w:t>
      </w:r>
      <w:r>
        <w:rPr>
          <w:rFonts w:hint="eastAsia" w:ascii="宋体" w:hAnsi="宋体"/>
          <w:bCs/>
          <w:sz w:val="24"/>
        </w:rPr>
        <w:t>五</w:t>
      </w:r>
      <w:r>
        <w:rPr>
          <w:rFonts w:ascii="宋体" w:hAnsi="宋体"/>
          <w:bCs/>
          <w:sz w:val="24"/>
        </w:rPr>
        <w:t>年（</w:t>
      </w:r>
      <w:r>
        <w:rPr>
          <w:rFonts w:hint="eastAsia" w:ascii="宋体" w:hAnsi="宋体"/>
          <w:bCs/>
          <w:sz w:val="24"/>
        </w:rPr>
        <w:t>60</w:t>
      </w:r>
      <w:r>
        <w:rPr>
          <w:rFonts w:ascii="宋体" w:hAnsi="宋体"/>
          <w:bCs/>
          <w:sz w:val="24"/>
        </w:rPr>
        <w:t>个月）（投标文件中另有规定除外）。 供应商本身承诺的产品质保期高于招标文件要求的则按照供应商承诺执行。质量保证期内因产品本身缺陷（非人为因素）造成各种故障应由供应商免费技术服务和维修。同时，供应商应提供所有产品的终身有偿售后服务。</w:t>
      </w:r>
    </w:p>
    <w:p>
      <w:pPr>
        <w:spacing w:line="360" w:lineRule="auto"/>
        <w:ind w:firstLine="480" w:firstLineChars="200"/>
        <w:jc w:val="left"/>
        <w:rPr>
          <w:rFonts w:ascii="宋体" w:hAnsi="宋体"/>
          <w:bCs/>
          <w:sz w:val="24"/>
        </w:rPr>
      </w:pPr>
      <w:r>
        <w:rPr>
          <w:rFonts w:ascii="宋体" w:hAnsi="宋体"/>
          <w:bCs/>
          <w:sz w:val="24"/>
        </w:rPr>
        <w:t>产品的设计、制造质量和技术标准均应符合国家最新颁布的相关标准和规范的要求。</w:t>
      </w:r>
    </w:p>
    <w:p>
      <w:pPr>
        <w:spacing w:line="360" w:lineRule="auto"/>
        <w:ind w:firstLine="480" w:firstLineChars="200"/>
        <w:jc w:val="left"/>
        <w:rPr>
          <w:rFonts w:ascii="宋体" w:hAnsi="宋体"/>
          <w:bCs/>
          <w:sz w:val="24"/>
        </w:rPr>
      </w:pPr>
      <w:r>
        <w:rPr>
          <w:rFonts w:ascii="宋体" w:hAnsi="宋体"/>
          <w:bCs/>
          <w:sz w:val="24"/>
        </w:rPr>
        <w:t>售后服务：供应商负责合同执行过程中和质量保证期内的技术服务和支持，在质量保证期内设备一旦发生故障，而采购人无法自行排除的，在接到采购人通知后，供应商应</w:t>
      </w:r>
      <w:r>
        <w:rPr>
          <w:rFonts w:hint="eastAsia" w:ascii="宋体" w:hAnsi="宋体"/>
          <w:bCs/>
          <w:sz w:val="24"/>
        </w:rPr>
        <w:t>在接到通知后30分钟内</w:t>
      </w:r>
      <w:r>
        <w:rPr>
          <w:rFonts w:ascii="宋体" w:hAnsi="宋体"/>
          <w:bCs/>
          <w:sz w:val="24"/>
        </w:rPr>
        <w:t>做出反应，</w:t>
      </w:r>
      <w:r>
        <w:rPr>
          <w:rFonts w:hint="eastAsia" w:ascii="宋体" w:hAnsi="宋体"/>
          <w:bCs/>
          <w:sz w:val="24"/>
        </w:rPr>
        <w:t>丽水</w:t>
      </w:r>
      <w:r>
        <w:rPr>
          <w:rFonts w:ascii="宋体" w:hAnsi="宋体"/>
          <w:bCs/>
          <w:sz w:val="24"/>
        </w:rPr>
        <w:t>地区</w:t>
      </w:r>
      <w:r>
        <w:rPr>
          <w:rFonts w:hint="eastAsia" w:ascii="宋体" w:hAnsi="宋体"/>
          <w:bCs/>
          <w:sz w:val="24"/>
        </w:rPr>
        <w:t>2</w:t>
      </w:r>
      <w:r>
        <w:rPr>
          <w:rFonts w:ascii="宋体" w:hAnsi="宋体"/>
          <w:bCs/>
          <w:sz w:val="24"/>
        </w:rPr>
        <w:t xml:space="preserve">小时内、其它地区 </w:t>
      </w:r>
      <w:r>
        <w:rPr>
          <w:rFonts w:hint="eastAsia" w:ascii="宋体" w:hAnsi="宋体"/>
          <w:bCs/>
          <w:sz w:val="24"/>
        </w:rPr>
        <w:t>4</w:t>
      </w:r>
      <w:r>
        <w:rPr>
          <w:rFonts w:ascii="宋体" w:hAnsi="宋体"/>
          <w:bCs/>
          <w:sz w:val="24"/>
        </w:rPr>
        <w:t>小时内派人到达现场处理问题。若供应商无法按时处理问题，由采购人扣除相应的质量</w:t>
      </w:r>
      <w:r>
        <w:rPr>
          <w:rFonts w:hint="eastAsia" w:ascii="宋体" w:hAnsi="宋体"/>
          <w:bCs/>
          <w:sz w:val="24"/>
        </w:rPr>
        <w:t>保证金。</w:t>
      </w:r>
    </w:p>
    <w:p>
      <w:pPr>
        <w:spacing w:line="360" w:lineRule="auto"/>
        <w:ind w:firstLine="480" w:firstLineChars="200"/>
        <w:jc w:val="left"/>
        <w:rPr>
          <w:rFonts w:ascii="宋体" w:hAnsi="宋体"/>
          <w:bCs/>
          <w:sz w:val="24"/>
        </w:rPr>
      </w:pPr>
      <w:r>
        <w:rPr>
          <w:rFonts w:ascii="宋体" w:hAnsi="宋体"/>
          <w:bCs/>
          <w:sz w:val="24"/>
        </w:rPr>
        <w:t>▲凡需国家强制性认证或认可的产品、需提供通过认证的产品。</w:t>
      </w:r>
    </w:p>
    <w:p>
      <w:pPr>
        <w:spacing w:line="360" w:lineRule="auto"/>
        <w:ind w:firstLine="480" w:firstLineChars="200"/>
        <w:jc w:val="left"/>
        <w:rPr>
          <w:rFonts w:ascii="宋体" w:hAnsi="宋体"/>
          <w:bCs/>
          <w:sz w:val="24"/>
        </w:rPr>
      </w:pPr>
      <w:r>
        <w:rPr>
          <w:rFonts w:ascii="宋体" w:hAnsi="宋体"/>
          <w:bCs/>
          <w:sz w:val="24"/>
        </w:rPr>
        <w:t>中标供应商所提供的设备在质保期内应建立互信机制，明确维修保养日期，定期上门例行检查和回访，质量保证期内至少每半年免费对设备进行一次检查、调试。并建立相关档案，在投标文件中明确检查和回访具体措施。保修期满后，中标供应商应与用户建立长期的维修、维护合作关系，提供终身优质服务，并在更换配件上给予优惠，同时在投标文件中做出承诺。</w:t>
      </w:r>
    </w:p>
    <w:p>
      <w:pPr>
        <w:spacing w:line="360" w:lineRule="auto"/>
        <w:ind w:firstLine="480" w:firstLineChars="200"/>
        <w:jc w:val="left"/>
        <w:rPr>
          <w:rFonts w:ascii="宋体" w:hAnsi="宋体"/>
          <w:bCs/>
          <w:sz w:val="24"/>
        </w:rPr>
      </w:pPr>
      <w:r>
        <w:rPr>
          <w:rFonts w:hint="eastAsia" w:ascii="宋体" w:hAnsi="宋体"/>
          <w:bCs/>
          <w:sz w:val="24"/>
        </w:rPr>
        <w:t>6</w:t>
      </w:r>
      <w:r>
        <w:rPr>
          <w:rFonts w:ascii="宋体" w:hAnsi="宋体"/>
          <w:bCs/>
          <w:sz w:val="24"/>
        </w:rPr>
        <w:t xml:space="preserve">、 </w:t>
      </w:r>
      <w:r>
        <w:rPr>
          <w:rFonts w:hint="eastAsia" w:ascii="宋体" w:hAnsi="宋体"/>
          <w:bCs/>
          <w:sz w:val="24"/>
        </w:rPr>
        <w:t>其它</w:t>
      </w:r>
      <w:r>
        <w:rPr>
          <w:rFonts w:ascii="宋体" w:hAnsi="宋体"/>
          <w:bCs/>
          <w:sz w:val="24"/>
        </w:rPr>
        <w:t>要求：</w:t>
      </w:r>
    </w:p>
    <w:p>
      <w:pPr>
        <w:spacing w:line="360" w:lineRule="auto"/>
        <w:ind w:firstLine="480" w:firstLineChars="200"/>
        <w:jc w:val="left"/>
        <w:rPr>
          <w:rFonts w:ascii="宋体" w:hAnsi="宋体"/>
          <w:bCs/>
          <w:sz w:val="24"/>
        </w:rPr>
      </w:pPr>
      <w:r>
        <w:rPr>
          <w:rFonts w:ascii="宋体" w:hAnsi="宋体"/>
          <w:bCs/>
          <w:sz w:val="24"/>
        </w:rPr>
        <w:t>1）交货地点：采购人指定地点。</w:t>
      </w:r>
    </w:p>
    <w:p>
      <w:pPr>
        <w:spacing w:line="360" w:lineRule="auto"/>
        <w:ind w:firstLine="480" w:firstLineChars="200"/>
        <w:jc w:val="left"/>
        <w:rPr>
          <w:rFonts w:ascii="宋体" w:hAnsi="宋体"/>
          <w:bCs/>
          <w:sz w:val="24"/>
        </w:rPr>
      </w:pPr>
      <w:r>
        <w:rPr>
          <w:rFonts w:ascii="宋体" w:hAnsi="宋体"/>
          <w:bCs/>
          <w:sz w:val="24"/>
        </w:rPr>
        <w:t>▲2）工期要求：合同签订后</w:t>
      </w:r>
      <w:r>
        <w:rPr>
          <w:rFonts w:hint="eastAsia" w:ascii="宋体" w:hAnsi="宋体"/>
          <w:bCs/>
          <w:sz w:val="24"/>
        </w:rPr>
        <w:t>60</w:t>
      </w:r>
      <w:r>
        <w:rPr>
          <w:rFonts w:ascii="宋体" w:hAnsi="宋体"/>
          <w:bCs/>
          <w:sz w:val="24"/>
        </w:rPr>
        <w:t>天内</w:t>
      </w:r>
      <w:r>
        <w:rPr>
          <w:rFonts w:hint="eastAsia" w:ascii="宋体" w:hAnsi="宋体"/>
          <w:bCs/>
          <w:sz w:val="24"/>
        </w:rPr>
        <w:t>提供103套路灯并安装调试完成</w:t>
      </w:r>
      <w:r>
        <w:rPr>
          <w:rFonts w:ascii="宋体" w:hAnsi="宋体"/>
          <w:bCs/>
          <w:sz w:val="24"/>
        </w:rPr>
        <w:t>。</w:t>
      </w:r>
    </w:p>
    <w:p>
      <w:pPr>
        <w:spacing w:line="360" w:lineRule="auto"/>
        <w:ind w:firstLine="482" w:firstLineChars="200"/>
        <w:jc w:val="left"/>
        <w:rPr>
          <w:rFonts w:ascii="宋体" w:hAnsi="宋体"/>
          <w:b/>
          <w:bCs/>
          <w:sz w:val="24"/>
        </w:rPr>
      </w:pPr>
      <w:r>
        <w:rPr>
          <w:rFonts w:ascii="宋体" w:hAnsi="宋体"/>
          <w:b/>
          <w:bCs/>
          <w:sz w:val="24"/>
        </w:rPr>
        <w:t>3）</w:t>
      </w:r>
      <w:r>
        <w:rPr>
          <w:rFonts w:hint="eastAsia" w:ascii="宋体" w:hAnsi="宋体"/>
          <w:b/>
          <w:bCs/>
          <w:sz w:val="24"/>
        </w:rPr>
        <w:t>供应商须自行踏勘施工现场以充分了解工地位置、情况、道路、储存空间、装卸限制、路灯安装位置路基情况及任何其它足以影响报价的情况，任何因忽视或误解工地情况而导致的索赔或工期延长申请将不获批准。勘察现场所发生的费用由供应商承担。</w:t>
      </w:r>
    </w:p>
    <w:p>
      <w:pPr>
        <w:spacing w:line="360" w:lineRule="auto"/>
        <w:ind w:firstLine="480" w:firstLineChars="200"/>
        <w:jc w:val="left"/>
        <w:rPr>
          <w:rFonts w:ascii="宋体" w:hAnsi="宋体"/>
          <w:bCs/>
          <w:sz w:val="24"/>
        </w:rPr>
      </w:pPr>
      <w:r>
        <w:rPr>
          <w:rFonts w:hint="eastAsia" w:ascii="宋体" w:hAnsi="宋体"/>
          <w:bCs/>
          <w:sz w:val="24"/>
        </w:rPr>
        <w:t>4）</w:t>
      </w:r>
      <w:r>
        <w:rPr>
          <w:rFonts w:ascii="宋体" w:hAnsi="宋体"/>
          <w:bCs/>
          <w:sz w:val="24"/>
        </w:rPr>
        <w:t>报价要求：本项目投标报价包括货物的供货、税金、包装、运输、保险、装卸、 安装（含路灯基础土方、基础</w:t>
      </w:r>
      <w:r>
        <w:rPr>
          <w:rFonts w:hint="eastAsia" w:ascii="宋体" w:hAnsi="宋体"/>
          <w:bCs/>
          <w:sz w:val="24"/>
        </w:rPr>
        <w:t>垫层、</w:t>
      </w:r>
      <w:r>
        <w:rPr>
          <w:rFonts w:ascii="宋体" w:hAnsi="宋体"/>
          <w:bCs/>
          <w:sz w:val="24"/>
        </w:rPr>
        <w:t>混凝土</w:t>
      </w:r>
      <w:r>
        <w:rPr>
          <w:rFonts w:hint="eastAsia" w:ascii="宋体" w:hAnsi="宋体"/>
          <w:bCs/>
          <w:sz w:val="24"/>
        </w:rPr>
        <w:t>、预埋件</w:t>
      </w:r>
      <w:r>
        <w:rPr>
          <w:rFonts w:ascii="宋体" w:hAnsi="宋体"/>
          <w:bCs/>
          <w:sz w:val="24"/>
        </w:rPr>
        <w:t>等）、配合验收（含第三方验收检测）、培训、技术服务、售后服务、质保期保障、材料等，包括所需缴纳的所有的税费和一切费用。</w:t>
      </w:r>
    </w:p>
    <w:p>
      <w:pPr>
        <w:spacing w:line="360" w:lineRule="auto"/>
        <w:ind w:firstLine="480" w:firstLineChars="200"/>
        <w:jc w:val="left"/>
        <w:rPr>
          <w:rFonts w:ascii="宋体" w:hAnsi="宋体"/>
          <w:bCs/>
          <w:sz w:val="24"/>
        </w:rPr>
      </w:pPr>
      <w:r>
        <w:rPr>
          <w:rFonts w:hint="eastAsia" w:ascii="宋体" w:hAnsi="宋体"/>
          <w:bCs/>
          <w:sz w:val="24"/>
        </w:rPr>
        <w:t>5</w:t>
      </w:r>
      <w:r>
        <w:rPr>
          <w:rFonts w:ascii="宋体" w:hAnsi="宋体"/>
          <w:bCs/>
          <w:sz w:val="24"/>
        </w:rPr>
        <w:t>）付款方式：在合同签订</w:t>
      </w:r>
      <w:r>
        <w:rPr>
          <w:rFonts w:hint="eastAsia" w:ascii="宋体" w:hAnsi="宋体"/>
          <w:bCs/>
          <w:sz w:val="24"/>
        </w:rPr>
        <w:t>后,供应商路灯进场施工支付合同价30%，</w:t>
      </w:r>
      <w:r>
        <w:rPr>
          <w:rFonts w:ascii="宋体" w:hAnsi="宋体"/>
          <w:bCs/>
          <w:sz w:val="24"/>
        </w:rPr>
        <w:t>供应商向采购人缴纳合同总金额5%的履约保证金</w:t>
      </w:r>
      <w:r>
        <w:rPr>
          <w:rFonts w:hint="eastAsia" w:ascii="宋体" w:hAnsi="宋体"/>
          <w:bCs/>
          <w:sz w:val="24"/>
        </w:rPr>
        <w:t>；</w:t>
      </w:r>
      <w:r>
        <w:rPr>
          <w:rFonts w:ascii="宋体" w:hAnsi="宋体"/>
          <w:bCs/>
          <w:sz w:val="24"/>
        </w:rPr>
        <w:t>安装调试完毕</w:t>
      </w:r>
      <w:r>
        <w:rPr>
          <w:rFonts w:hint="eastAsia" w:ascii="宋体" w:hAnsi="宋体"/>
          <w:bCs/>
          <w:sz w:val="24"/>
        </w:rPr>
        <w:t>并验收合格后支</w:t>
      </w:r>
      <w:r>
        <w:rPr>
          <w:rFonts w:ascii="宋体" w:hAnsi="宋体"/>
          <w:bCs/>
          <w:sz w:val="24"/>
        </w:rPr>
        <w:t>付至合同价的</w:t>
      </w:r>
      <w:r>
        <w:rPr>
          <w:rFonts w:hint="eastAsia" w:ascii="宋体" w:hAnsi="宋体"/>
          <w:bCs/>
          <w:sz w:val="24"/>
        </w:rPr>
        <w:t xml:space="preserve"> 70</w:t>
      </w:r>
      <w:r>
        <w:rPr>
          <w:rFonts w:ascii="宋体" w:hAnsi="宋体"/>
          <w:bCs/>
          <w:sz w:val="24"/>
        </w:rPr>
        <w:t>%，并同时退还中标供应商全部履约保证金</w:t>
      </w:r>
      <w:r>
        <w:rPr>
          <w:rFonts w:hint="eastAsia" w:ascii="宋体" w:hAnsi="宋体"/>
          <w:bCs/>
          <w:sz w:val="24"/>
        </w:rPr>
        <w:t>，</w:t>
      </w:r>
      <w:r>
        <w:rPr>
          <w:rFonts w:ascii="宋体" w:hAnsi="宋体"/>
          <w:bCs/>
          <w:sz w:val="24"/>
        </w:rPr>
        <w:t xml:space="preserve"> </w:t>
      </w:r>
      <w:r>
        <w:rPr>
          <w:rFonts w:hint="eastAsia" w:ascii="宋体" w:hAnsi="宋体"/>
          <w:bCs/>
          <w:sz w:val="24"/>
        </w:rPr>
        <w:t>结算审计完成</w:t>
      </w:r>
      <w:r>
        <w:rPr>
          <w:rFonts w:ascii="宋体" w:hAnsi="宋体"/>
          <w:bCs/>
          <w:sz w:val="24"/>
        </w:rPr>
        <w:t>支付至</w:t>
      </w:r>
      <w:r>
        <w:rPr>
          <w:rFonts w:hint="eastAsia" w:ascii="宋体" w:hAnsi="宋体"/>
          <w:bCs/>
          <w:sz w:val="24"/>
        </w:rPr>
        <w:t>结算价</w:t>
      </w:r>
      <w:r>
        <w:rPr>
          <w:rFonts w:ascii="宋体" w:hAnsi="宋体"/>
          <w:bCs/>
          <w:sz w:val="24"/>
        </w:rPr>
        <w:t>的</w:t>
      </w:r>
      <w:r>
        <w:rPr>
          <w:rFonts w:hint="eastAsia" w:ascii="宋体" w:hAnsi="宋体"/>
          <w:bCs/>
          <w:sz w:val="24"/>
        </w:rPr>
        <w:t xml:space="preserve"> 85</w:t>
      </w:r>
      <w:r>
        <w:rPr>
          <w:rFonts w:ascii="宋体" w:hAnsi="宋体"/>
          <w:bCs/>
          <w:sz w:val="24"/>
        </w:rPr>
        <w:t>%</w:t>
      </w:r>
      <w:r>
        <w:rPr>
          <w:rFonts w:hint="eastAsia" w:ascii="宋体" w:hAnsi="宋体"/>
          <w:bCs/>
          <w:sz w:val="24"/>
        </w:rPr>
        <w:t>。验收正常运行一年后</w:t>
      </w:r>
      <w:r>
        <w:rPr>
          <w:rFonts w:ascii="宋体" w:hAnsi="宋体"/>
          <w:bCs/>
          <w:sz w:val="24"/>
        </w:rPr>
        <w:t>的</w:t>
      </w:r>
      <w:r>
        <w:rPr>
          <w:rFonts w:hint="eastAsia" w:ascii="宋体" w:hAnsi="宋体"/>
          <w:bCs/>
          <w:sz w:val="24"/>
        </w:rPr>
        <w:t>20</w:t>
      </w:r>
      <w:r>
        <w:rPr>
          <w:rFonts w:ascii="宋体" w:hAnsi="宋体"/>
          <w:bCs/>
          <w:sz w:val="24"/>
        </w:rPr>
        <w:t>个工作日内支付至</w:t>
      </w:r>
      <w:r>
        <w:rPr>
          <w:rFonts w:hint="eastAsia" w:ascii="宋体" w:hAnsi="宋体"/>
          <w:bCs/>
          <w:sz w:val="24"/>
        </w:rPr>
        <w:t>结算</w:t>
      </w:r>
      <w:r>
        <w:rPr>
          <w:rFonts w:ascii="宋体" w:hAnsi="宋体"/>
          <w:bCs/>
          <w:sz w:val="24"/>
        </w:rPr>
        <w:t>价的</w:t>
      </w:r>
      <w:r>
        <w:rPr>
          <w:rFonts w:hint="eastAsia" w:ascii="宋体" w:hAnsi="宋体"/>
          <w:bCs/>
          <w:sz w:val="24"/>
        </w:rPr>
        <w:t>95</w:t>
      </w:r>
      <w:r>
        <w:rPr>
          <w:rFonts w:ascii="宋体" w:hAnsi="宋体"/>
          <w:bCs/>
          <w:sz w:val="24"/>
        </w:rPr>
        <w:t>%</w:t>
      </w:r>
      <w:r>
        <w:rPr>
          <w:rFonts w:hint="eastAsia" w:ascii="宋体" w:hAnsi="宋体"/>
          <w:bCs/>
          <w:sz w:val="24"/>
        </w:rPr>
        <w:t>，正常运行二年后</w:t>
      </w:r>
      <w:r>
        <w:rPr>
          <w:rFonts w:ascii="宋体" w:hAnsi="宋体"/>
          <w:bCs/>
          <w:sz w:val="24"/>
        </w:rPr>
        <w:t>的</w:t>
      </w:r>
      <w:r>
        <w:rPr>
          <w:rFonts w:hint="eastAsia" w:ascii="宋体" w:hAnsi="宋体"/>
          <w:bCs/>
          <w:sz w:val="24"/>
        </w:rPr>
        <w:t>20</w:t>
      </w:r>
      <w:r>
        <w:rPr>
          <w:rFonts w:ascii="宋体" w:hAnsi="宋体"/>
          <w:bCs/>
          <w:sz w:val="24"/>
        </w:rPr>
        <w:t>个工作日内支付至</w:t>
      </w:r>
      <w:r>
        <w:rPr>
          <w:rFonts w:hint="eastAsia" w:ascii="宋体" w:hAnsi="宋体"/>
          <w:bCs/>
          <w:sz w:val="24"/>
        </w:rPr>
        <w:t>结算</w:t>
      </w:r>
      <w:r>
        <w:rPr>
          <w:rFonts w:ascii="宋体" w:hAnsi="宋体"/>
          <w:bCs/>
          <w:sz w:val="24"/>
        </w:rPr>
        <w:t>价的</w:t>
      </w:r>
      <w:r>
        <w:rPr>
          <w:rFonts w:hint="eastAsia" w:ascii="宋体" w:hAnsi="宋体"/>
          <w:bCs/>
          <w:sz w:val="24"/>
        </w:rPr>
        <w:t>97.5</w:t>
      </w:r>
      <w:r>
        <w:rPr>
          <w:rFonts w:ascii="宋体" w:hAnsi="宋体"/>
          <w:bCs/>
          <w:sz w:val="24"/>
        </w:rPr>
        <w:t>%</w:t>
      </w:r>
      <w:r>
        <w:rPr>
          <w:rFonts w:hint="eastAsia" w:ascii="宋体" w:hAnsi="宋体"/>
          <w:bCs/>
          <w:sz w:val="24"/>
        </w:rPr>
        <w:t>，剩余金额为质保金，在质保期满后经现场查勘无质量问题予以无息返还。</w:t>
      </w:r>
    </w:p>
    <w:p>
      <w:pPr>
        <w:widowControl/>
        <w:jc w:val="left"/>
        <w:rPr>
          <w:rFonts w:ascii="宋体" w:hAnsi="宋体" w:cs="仿宋_GB2312"/>
          <w:b/>
          <w:bCs/>
          <w:sz w:val="32"/>
          <w:szCs w:val="44"/>
        </w:rPr>
      </w:pPr>
      <w:r>
        <w:rPr>
          <w:rFonts w:hint="eastAsia" w:hAnsi="宋体"/>
          <w:b/>
          <w:sz w:val="24"/>
          <w:u w:val="single"/>
        </w:rPr>
        <w:t>注：上述条款中的违约金可直接在工程款或质保金或履约保证金中扣除</w:t>
      </w:r>
      <w:r>
        <w:rPr>
          <w:rFonts w:hint="eastAsia" w:hAnsi="宋体"/>
          <w:b/>
          <w:sz w:val="24"/>
        </w:rPr>
        <w:t>。</w:t>
      </w:r>
    </w:p>
    <w:p>
      <w:pPr>
        <w:widowControl/>
        <w:jc w:val="left"/>
        <w:rPr>
          <w:rFonts w:ascii="宋体" w:hAnsi="宋体" w:cs="仿宋_GB2312"/>
          <w:b/>
          <w:bCs/>
          <w:sz w:val="32"/>
          <w:szCs w:val="44"/>
        </w:rPr>
      </w:pPr>
      <w:r>
        <w:rPr>
          <w:rFonts w:ascii="宋体" w:hAnsi="宋体"/>
          <w:sz w:val="32"/>
        </w:rPr>
        <w:br w:type="page"/>
      </w:r>
    </w:p>
    <w:p>
      <w:pPr>
        <w:pStyle w:val="3"/>
        <w:spacing w:line="560" w:lineRule="exact"/>
        <w:rPr>
          <w:rFonts w:hAnsi="宋体"/>
          <w:kern w:val="0"/>
          <w:sz w:val="24"/>
        </w:rPr>
      </w:pPr>
      <w:r>
        <w:rPr>
          <w:rFonts w:hint="eastAsia" w:ascii="宋体" w:hAnsi="宋体" w:eastAsia="宋体"/>
          <w:sz w:val="32"/>
        </w:rPr>
        <w:t>第四章　政府采购合同格式（范本）</w:t>
      </w:r>
      <w:bookmarkEnd w:id="61"/>
    </w:p>
    <w:p/>
    <w:p>
      <w:pPr>
        <w:pStyle w:val="245"/>
        <w:wordWrap w:val="0"/>
        <w:spacing w:before="0" w:beforeAutospacing="0" w:after="0" w:afterAutospacing="0" w:line="360" w:lineRule="auto"/>
        <w:ind w:right="960"/>
        <w:jc w:val="right"/>
      </w:pPr>
      <w:r>
        <w:rPr>
          <w:rFonts w:hint="eastAsia"/>
        </w:rPr>
        <w:t>合同编号：</w:t>
      </w:r>
    </w:p>
    <w:p>
      <w:pPr>
        <w:spacing w:line="360" w:lineRule="auto"/>
        <w:ind w:firstLine="3012" w:firstLineChars="1250"/>
        <w:rPr>
          <w:rFonts w:ascii="宋体"/>
          <w:b/>
          <w:sz w:val="24"/>
        </w:rPr>
      </w:pPr>
    </w:p>
    <w:p>
      <w:pPr>
        <w:pStyle w:val="245"/>
        <w:spacing w:before="0" w:beforeAutospacing="0" w:after="0" w:afterAutospacing="0" w:line="360" w:lineRule="auto"/>
      </w:pPr>
      <w:r>
        <w:rPr>
          <w:rFonts w:hint="eastAsia"/>
        </w:rPr>
        <w:t>采购人：（以下称买方）</w:t>
      </w:r>
    </w:p>
    <w:p>
      <w:pPr>
        <w:pStyle w:val="245"/>
        <w:spacing w:before="0" w:beforeAutospacing="0" w:after="0" w:afterAutospacing="0" w:line="360" w:lineRule="auto"/>
      </w:pPr>
      <w:r>
        <w:rPr>
          <w:rFonts w:hint="eastAsia"/>
        </w:rPr>
        <w:t>中标人：（以下称卖方）</w:t>
      </w:r>
    </w:p>
    <w:p>
      <w:pPr>
        <w:pStyle w:val="245"/>
        <w:spacing w:before="0" w:beforeAutospacing="0" w:after="0" w:afterAutospacing="0" w:line="360" w:lineRule="auto"/>
        <w:ind w:firstLine="480" w:firstLineChars="200"/>
      </w:pPr>
      <w:r>
        <w:rPr>
          <w:rFonts w:hint="eastAsia"/>
        </w:rPr>
        <w:t>根据招标文件采购编号（   ）在年月日开标会上，经评标委员会评定</w:t>
      </w:r>
      <w:r>
        <w:rPr>
          <w:rFonts w:hint="eastAsia"/>
          <w:u w:val="single"/>
        </w:rPr>
        <w:t>　　　　　</w:t>
      </w:r>
      <w:r>
        <w:t>(</w:t>
      </w:r>
      <w:r>
        <w:rPr>
          <w:rFonts w:hint="eastAsia"/>
        </w:rPr>
        <w:t>卖方</w:t>
      </w:r>
      <w:r>
        <w:t>)</w:t>
      </w:r>
      <w:r>
        <w:rPr>
          <w:rFonts w:hint="eastAsia"/>
        </w:rPr>
        <w:t>为中标人。买卖双方依据《中华人民共和国政府采购法》、《中华人民共和国民法典》等相关法律法规和招标文件的要求，在平等自愿的基础上，同意按照下面的条款和条件，签署本合同。</w:t>
      </w:r>
    </w:p>
    <w:p>
      <w:pPr>
        <w:pStyle w:val="245"/>
        <w:spacing w:before="0" w:beforeAutospacing="0" w:after="0" w:afterAutospacing="0" w:line="360" w:lineRule="auto"/>
        <w:ind w:firstLine="480" w:firstLineChars="200"/>
      </w:pPr>
      <w:r>
        <w:rPr>
          <w:rFonts w:hint="eastAsia"/>
        </w:rPr>
        <w:t>第一条　合同标的</w:t>
      </w:r>
    </w:p>
    <w:p>
      <w:pPr>
        <w:pStyle w:val="245"/>
        <w:spacing w:before="0" w:beforeAutospacing="0" w:after="0" w:afterAutospacing="0" w:line="360" w:lineRule="auto"/>
        <w:ind w:firstLine="480" w:firstLineChars="200"/>
      </w:pPr>
      <w:r>
        <w:t xml:space="preserve">1.1 </w:t>
      </w:r>
      <w:r>
        <w:rPr>
          <w:rFonts w:hint="eastAsia"/>
        </w:rPr>
        <w:t>卖方根据买方需求提供下列货物：</w:t>
      </w:r>
    </w:p>
    <w:p>
      <w:pPr>
        <w:pStyle w:val="245"/>
        <w:spacing w:before="0" w:beforeAutospacing="0" w:after="0" w:afterAutospacing="0" w:line="360" w:lineRule="auto"/>
        <w:ind w:firstLine="480" w:firstLineChars="200"/>
      </w:pPr>
      <w:r>
        <w:t xml:space="preserve">1.2 </w:t>
      </w:r>
      <w:r>
        <w:rPr>
          <w:rFonts w:hint="eastAsia"/>
        </w:rPr>
        <w:t>货物名称、规格及数量详见“货物一览表”。</w:t>
      </w:r>
    </w:p>
    <w:p>
      <w:pPr>
        <w:pStyle w:val="245"/>
        <w:spacing w:before="0" w:beforeAutospacing="0" w:after="0" w:afterAutospacing="0" w:line="360" w:lineRule="auto"/>
        <w:ind w:firstLine="480" w:firstLineChars="200"/>
      </w:pPr>
      <w:r>
        <w:rPr>
          <w:rFonts w:hint="eastAsia"/>
        </w:rPr>
        <w:t>第二条　合同总价款</w:t>
      </w:r>
    </w:p>
    <w:p>
      <w:pPr>
        <w:pStyle w:val="245"/>
        <w:spacing w:before="0" w:beforeAutospacing="0" w:after="0" w:afterAutospacing="0" w:line="360" w:lineRule="auto"/>
        <w:ind w:firstLine="480" w:firstLineChars="200"/>
      </w:pPr>
      <w:r>
        <w:t xml:space="preserve">2.1 </w:t>
      </w:r>
      <w:r>
        <w:rPr>
          <w:rFonts w:hint="eastAsia"/>
        </w:rPr>
        <w:t>本合同项下货物总价款为人民币</w:t>
      </w:r>
      <w:r>
        <w:rPr>
          <w:rFonts w:hint="eastAsia"/>
          <w:u w:val="single"/>
        </w:rPr>
        <w:t>（大写        ）（￥：       ）</w:t>
      </w:r>
      <w:r>
        <w:rPr>
          <w:rFonts w:hint="eastAsia"/>
        </w:rPr>
        <w:t>，分项价款在“投标报价表”中有明确规定。</w:t>
      </w:r>
    </w:p>
    <w:p>
      <w:pPr>
        <w:pStyle w:val="245"/>
        <w:spacing w:before="0" w:beforeAutospacing="0" w:after="0" w:afterAutospacing="0" w:line="360" w:lineRule="auto"/>
        <w:ind w:firstLine="480" w:firstLineChars="200"/>
      </w:pPr>
      <w:r>
        <w:t xml:space="preserve">2.2 </w:t>
      </w:r>
      <w:r>
        <w:rPr>
          <w:rFonts w:hint="eastAsia"/>
        </w:rPr>
        <w:t>本合同总价款是货物设计、制造、包装、仓储、运输、安装及验收合格之前及保修期内备品备件发生的所有含税费用。</w:t>
      </w:r>
    </w:p>
    <w:p>
      <w:pPr>
        <w:pStyle w:val="245"/>
        <w:spacing w:before="0" w:beforeAutospacing="0" w:after="0" w:afterAutospacing="0" w:line="360" w:lineRule="auto"/>
        <w:ind w:firstLine="480" w:firstLineChars="200"/>
      </w:pPr>
      <w:r>
        <w:t xml:space="preserve">2.3 </w:t>
      </w:r>
      <w:r>
        <w:rPr>
          <w:rFonts w:hint="eastAsia"/>
        </w:rPr>
        <w:t>本合同总价款还包含卖方应当提供的伴随服务</w:t>
      </w:r>
      <w:r>
        <w:t>/</w:t>
      </w:r>
      <w:r>
        <w:rPr>
          <w:rFonts w:hint="eastAsia"/>
        </w:rPr>
        <w:t>售后服务费用。</w:t>
      </w:r>
    </w:p>
    <w:p>
      <w:pPr>
        <w:pStyle w:val="245"/>
        <w:spacing w:before="0" w:beforeAutospacing="0" w:after="0" w:afterAutospacing="0" w:line="360" w:lineRule="auto"/>
        <w:ind w:firstLine="480" w:firstLineChars="200"/>
      </w:pPr>
      <w:r>
        <w:t xml:space="preserve">2.4 </w:t>
      </w:r>
      <w:r>
        <w:rPr>
          <w:rFonts w:hint="eastAsia"/>
        </w:rPr>
        <w:t>本合同执行期间合同总价款不变。</w:t>
      </w:r>
    </w:p>
    <w:p>
      <w:pPr>
        <w:pStyle w:val="245"/>
        <w:spacing w:before="0" w:beforeAutospacing="0" w:after="0" w:afterAutospacing="0" w:line="360" w:lineRule="auto"/>
        <w:ind w:firstLine="480" w:firstLineChars="200"/>
      </w:pPr>
      <w:r>
        <w:rPr>
          <w:rFonts w:hint="eastAsia"/>
        </w:rPr>
        <w:t>第三条　组成本合同的有关文件</w:t>
      </w:r>
    </w:p>
    <w:p>
      <w:pPr>
        <w:pStyle w:val="245"/>
        <w:spacing w:before="0" w:beforeAutospacing="0" w:after="0" w:afterAutospacing="0" w:line="360" w:lineRule="auto"/>
        <w:ind w:firstLine="480" w:firstLineChars="200"/>
      </w:pPr>
      <w:r>
        <w:t xml:space="preserve">3.1 </w:t>
      </w:r>
      <w:r>
        <w:rPr>
          <w:rFonts w:hint="eastAsia"/>
        </w:rPr>
        <w:t>下列文件构成本合同的组成部分，应该认为是一个整体，彼此相互解释，相互补充。组成合同的多个文件的优先支配地位的次序如下：</w:t>
      </w:r>
    </w:p>
    <w:p>
      <w:pPr>
        <w:pStyle w:val="245"/>
        <w:spacing w:before="0" w:beforeAutospacing="0" w:after="0" w:afterAutospacing="0" w:line="360" w:lineRule="auto"/>
        <w:ind w:firstLine="480" w:firstLineChars="200"/>
      </w:pPr>
      <w:r>
        <w:t xml:space="preserve">3.1.1 </w:t>
      </w:r>
      <w:r>
        <w:rPr>
          <w:rFonts w:hint="eastAsia"/>
        </w:rPr>
        <w:t>本合同书　</w:t>
      </w:r>
    </w:p>
    <w:p>
      <w:pPr>
        <w:pStyle w:val="245"/>
        <w:spacing w:before="0" w:beforeAutospacing="0" w:after="0" w:afterAutospacing="0" w:line="360" w:lineRule="auto"/>
        <w:ind w:firstLine="480" w:firstLineChars="200"/>
      </w:pPr>
      <w:r>
        <w:t xml:space="preserve">3.1.2 </w:t>
      </w:r>
      <w:r>
        <w:rPr>
          <w:rFonts w:hint="eastAsia"/>
        </w:rPr>
        <w:t>中标通知书</w:t>
      </w:r>
      <w:r>
        <w:tab/>
      </w:r>
    </w:p>
    <w:p>
      <w:pPr>
        <w:pStyle w:val="245"/>
        <w:spacing w:before="0" w:beforeAutospacing="0" w:after="0" w:afterAutospacing="0" w:line="360" w:lineRule="auto"/>
        <w:ind w:firstLine="480" w:firstLineChars="200"/>
      </w:pPr>
      <w:r>
        <w:t xml:space="preserve">3.1.3 </w:t>
      </w:r>
      <w:r>
        <w:rPr>
          <w:rFonts w:hint="eastAsia"/>
        </w:rPr>
        <w:t>中标人澄清修改文件</w:t>
      </w:r>
    </w:p>
    <w:p>
      <w:pPr>
        <w:pStyle w:val="245"/>
        <w:spacing w:before="0" w:beforeAutospacing="0" w:after="0" w:afterAutospacing="0" w:line="360" w:lineRule="auto"/>
        <w:ind w:firstLine="480" w:firstLineChars="200"/>
      </w:pPr>
      <w:r>
        <w:t xml:space="preserve">3.1.4 </w:t>
      </w:r>
      <w:r>
        <w:rPr>
          <w:rFonts w:hint="eastAsia"/>
        </w:rPr>
        <w:t>中标人投标文件</w:t>
      </w:r>
    </w:p>
    <w:p>
      <w:pPr>
        <w:pStyle w:val="245"/>
        <w:spacing w:before="0" w:beforeAutospacing="0" w:after="0" w:afterAutospacing="0" w:line="360" w:lineRule="auto"/>
        <w:ind w:firstLine="480" w:firstLineChars="200"/>
      </w:pPr>
      <w:r>
        <w:t xml:space="preserve">3.1.5 </w:t>
      </w:r>
      <w:r>
        <w:rPr>
          <w:rFonts w:hint="eastAsia"/>
        </w:rPr>
        <w:t>招标文件澄清修改文件</w:t>
      </w:r>
    </w:p>
    <w:p>
      <w:pPr>
        <w:pStyle w:val="245"/>
        <w:spacing w:before="0" w:beforeAutospacing="0" w:after="0" w:afterAutospacing="0" w:line="360" w:lineRule="auto"/>
        <w:ind w:firstLine="480" w:firstLineChars="200"/>
      </w:pPr>
      <w:r>
        <w:t xml:space="preserve">3.1.6 </w:t>
      </w:r>
      <w:r>
        <w:rPr>
          <w:rFonts w:hint="eastAsia"/>
        </w:rPr>
        <w:t>招标文件</w:t>
      </w:r>
    </w:p>
    <w:p>
      <w:pPr>
        <w:pStyle w:val="245"/>
        <w:spacing w:before="0" w:beforeAutospacing="0" w:after="0" w:afterAutospacing="0" w:line="360" w:lineRule="auto"/>
        <w:ind w:firstLine="480" w:firstLineChars="200"/>
      </w:pPr>
      <w:r>
        <w:rPr>
          <w:rFonts w:hint="eastAsia"/>
        </w:rPr>
        <w:t>第四条　权利保证</w:t>
      </w:r>
    </w:p>
    <w:p>
      <w:pPr>
        <w:pStyle w:val="245"/>
        <w:spacing w:before="0" w:beforeAutospacing="0" w:after="0" w:afterAutospacing="0" w:line="360" w:lineRule="auto"/>
        <w:ind w:firstLine="480" w:firstLineChars="200"/>
      </w:pPr>
      <w:r>
        <w:rPr>
          <w:rFonts w:hint="eastAsia"/>
        </w:rPr>
        <w:t>卖方保证提供的货物不存在对任何第三方侵权行为（包括商标、专利、版权、知识产权等）。若发生侵权行为，由卖方负全责，应承担由此发生的一切经济和法律责任，并赔偿买方</w:t>
      </w:r>
      <w:r>
        <w:t>30%</w:t>
      </w:r>
      <w:r>
        <w:rPr>
          <w:rFonts w:hint="eastAsia"/>
        </w:rPr>
        <w:t>的合同货款的。</w:t>
      </w:r>
    </w:p>
    <w:p>
      <w:pPr>
        <w:pStyle w:val="245"/>
        <w:spacing w:before="0" w:beforeAutospacing="0" w:after="0" w:afterAutospacing="0" w:line="360" w:lineRule="auto"/>
        <w:ind w:firstLine="480" w:firstLineChars="200"/>
      </w:pPr>
      <w:r>
        <w:rPr>
          <w:rFonts w:hint="eastAsia"/>
        </w:rPr>
        <w:t>第五条　质量保证</w:t>
      </w:r>
    </w:p>
    <w:p>
      <w:pPr>
        <w:pStyle w:val="245"/>
        <w:spacing w:before="0" w:beforeAutospacing="0" w:after="0" w:afterAutospacing="0" w:line="360" w:lineRule="auto"/>
        <w:ind w:firstLine="480" w:firstLineChars="200"/>
      </w:pPr>
      <w:r>
        <w:t xml:space="preserve">5.1 </w:t>
      </w:r>
      <w:r>
        <w:rPr>
          <w:rFonts w:hint="eastAsia"/>
        </w:rPr>
        <w:t>卖方须保证货物与投标文件相一致，货物是原厂生产的、全新、未使用过的；货物完全符合国家有关法律、法规、规章的规定，如：中国强制性产品认证制度；货物完全符合国家有关部门最新颁布强制性技术质量规范的；货物符合合同规定的质量、规格、性能和技术规范等的要求。</w:t>
      </w:r>
    </w:p>
    <w:p>
      <w:pPr>
        <w:pStyle w:val="245"/>
        <w:spacing w:before="0" w:beforeAutospacing="0" w:after="0" w:afterAutospacing="0" w:line="360" w:lineRule="auto"/>
        <w:ind w:firstLine="480" w:firstLineChars="200"/>
      </w:pPr>
      <w:r>
        <w:t xml:space="preserve">5.2 </w:t>
      </w:r>
      <w:r>
        <w:rPr>
          <w:rFonts w:hint="eastAsia"/>
        </w:rPr>
        <w:t>卖方须保证所提供的货物经正确安装、正常运转和保养，在其使用寿命期内须具有符合质量要求和产品说明书的性能。在货物质保期之内，卖方须对由于设计、工艺或材料的缺陷而发生的故障负责，由此引发的风险和费用将由卖方承担。</w:t>
      </w:r>
    </w:p>
    <w:p>
      <w:pPr>
        <w:pStyle w:val="245"/>
        <w:spacing w:before="0" w:beforeAutospacing="0" w:after="0" w:afterAutospacing="0" w:line="360" w:lineRule="auto"/>
        <w:ind w:firstLine="480" w:firstLineChars="200"/>
      </w:pPr>
      <w:r>
        <w:t xml:space="preserve">5.3 </w:t>
      </w:r>
      <w:r>
        <w:rPr>
          <w:rFonts w:hint="eastAsia"/>
        </w:rPr>
        <w:t>根据买方按检验标准自己检验结果或委托有资质的相关质检机构的检验结果，发现货物的数量、质量、规格与合同不符；或者在质保期内，证实货物存在缺陷，包括潜在的缺陷或使用不符合要求的材料等，买方应尽快以书面形式通知卖方。卖方在收到通知后天内应免费维修或更换有缺陷的货物或部件。</w:t>
      </w:r>
    </w:p>
    <w:p>
      <w:pPr>
        <w:pStyle w:val="245"/>
        <w:spacing w:before="0" w:beforeAutospacing="0" w:after="0" w:afterAutospacing="0" w:line="360" w:lineRule="auto"/>
        <w:ind w:firstLine="480" w:firstLineChars="200"/>
      </w:pPr>
      <w:r>
        <w:t xml:space="preserve">5.4 </w:t>
      </w:r>
      <w:r>
        <w:rPr>
          <w:rFonts w:hint="eastAsia"/>
        </w:rPr>
        <w:t>如果卖方在收到通知后天内没有弥补缺陷，买方可采取必要的补救措施，但由此引发的风险和费用将由卖方承担。</w:t>
      </w:r>
    </w:p>
    <w:p>
      <w:pPr>
        <w:pStyle w:val="245"/>
        <w:spacing w:before="0" w:beforeAutospacing="0" w:after="0" w:afterAutospacing="0" w:line="360" w:lineRule="auto"/>
        <w:ind w:firstLine="480" w:firstLineChars="200"/>
      </w:pPr>
      <w:r>
        <w:rPr>
          <w:rFonts w:hint="eastAsia"/>
        </w:rPr>
        <w:t>第六条技术资料</w:t>
      </w:r>
    </w:p>
    <w:p>
      <w:pPr>
        <w:pStyle w:val="245"/>
        <w:spacing w:before="0" w:beforeAutospacing="0" w:after="0" w:afterAutospacing="0" w:line="360" w:lineRule="auto"/>
        <w:ind w:firstLine="480" w:firstLineChars="200"/>
      </w:pPr>
      <w:r>
        <w:t xml:space="preserve">6.1 </w:t>
      </w:r>
      <w:r>
        <w:rPr>
          <w:rFonts w:hint="eastAsia"/>
        </w:rPr>
        <w:t>卖方应将每台设备和仪器的中文技术资料完整一套，如目录索引、图纸、操作手册、使用指南、维修指南和／或服务手册和示意图等随同每批货物一起发运。</w:t>
      </w:r>
    </w:p>
    <w:p>
      <w:pPr>
        <w:pStyle w:val="245"/>
        <w:spacing w:before="0" w:beforeAutospacing="0" w:after="0" w:afterAutospacing="0" w:line="360" w:lineRule="auto"/>
        <w:ind w:firstLine="480" w:firstLineChars="200"/>
      </w:pPr>
      <w:r>
        <w:t xml:space="preserve">6.2 </w:t>
      </w:r>
      <w:r>
        <w:rPr>
          <w:rFonts w:hint="eastAsia"/>
        </w:rPr>
        <w:t>如果买方确认卖方提供的技术资料不完整或在运输过程中丢失，卖方将在收到买方通知后天内将这些资料免费寄给买方。</w:t>
      </w:r>
    </w:p>
    <w:p>
      <w:pPr>
        <w:pStyle w:val="245"/>
        <w:spacing w:before="0" w:beforeAutospacing="0" w:after="0" w:afterAutospacing="0" w:line="360" w:lineRule="auto"/>
        <w:ind w:firstLine="480" w:firstLineChars="200"/>
      </w:pPr>
      <w:r>
        <w:rPr>
          <w:rFonts w:hint="eastAsia"/>
        </w:rPr>
        <w:t>第七条　包装要求</w:t>
      </w:r>
    </w:p>
    <w:p>
      <w:pPr>
        <w:pStyle w:val="245"/>
        <w:spacing w:before="0" w:beforeAutospacing="0" w:after="0" w:afterAutospacing="0" w:line="360" w:lineRule="auto"/>
        <w:ind w:firstLine="480" w:firstLineChars="200"/>
      </w:pPr>
      <w:r>
        <w:t>7.1</w:t>
      </w:r>
      <w:r>
        <w:rPr>
          <w:rFonts w:hint="eastAsia"/>
        </w:rPr>
        <w:t>除合同另有规定外，卖方提供的全部货物均应按标准保护措施进行包装。该包装应适应于远距离运输、防潮、防震、防锈和防野蛮装卸，以确保货物安全无损运抵指定地点。由于包装不善所引起的货物损失均由卖方承担。</w:t>
      </w:r>
    </w:p>
    <w:p>
      <w:pPr>
        <w:pStyle w:val="245"/>
        <w:spacing w:before="0" w:beforeAutospacing="0" w:after="0" w:afterAutospacing="0" w:line="360" w:lineRule="auto"/>
        <w:ind w:firstLine="480" w:firstLineChars="200"/>
      </w:pPr>
      <w:r>
        <w:t>7.2</w:t>
      </w:r>
      <w:r>
        <w:rPr>
          <w:rFonts w:hint="eastAsia"/>
        </w:rPr>
        <w:t>每一包装单元内应附详细的装箱单和质量合格凭证。</w:t>
      </w:r>
    </w:p>
    <w:p>
      <w:pPr>
        <w:pStyle w:val="245"/>
        <w:spacing w:before="0" w:beforeAutospacing="0" w:after="0" w:afterAutospacing="0" w:line="360" w:lineRule="auto"/>
        <w:ind w:firstLine="480" w:firstLineChars="200"/>
      </w:pPr>
      <w:r>
        <w:rPr>
          <w:rFonts w:hint="eastAsia"/>
        </w:rPr>
        <w:t>第八条　交货时间、方式、地点</w:t>
      </w:r>
    </w:p>
    <w:p>
      <w:pPr>
        <w:pStyle w:val="245"/>
        <w:spacing w:before="0" w:beforeAutospacing="0" w:after="0" w:afterAutospacing="0" w:line="360" w:lineRule="auto"/>
        <w:ind w:firstLine="480" w:firstLineChars="200"/>
      </w:pPr>
      <w:r>
        <w:t xml:space="preserve">8.1 </w:t>
      </w:r>
      <w:r>
        <w:rPr>
          <w:rFonts w:hint="eastAsia"/>
        </w:rPr>
        <w:t>卖方应按照本合同或招标文件规定的时间和方式向买方交付货物，交货地点为；</w:t>
      </w:r>
    </w:p>
    <w:p>
      <w:pPr>
        <w:pStyle w:val="245"/>
        <w:spacing w:before="0" w:beforeAutospacing="0" w:after="0" w:afterAutospacing="0" w:line="360" w:lineRule="auto"/>
        <w:ind w:firstLine="480" w:firstLineChars="200"/>
      </w:pPr>
      <w:r>
        <w:t xml:space="preserve">8.2 </w:t>
      </w:r>
      <w:r>
        <w:rPr>
          <w:rFonts w:hint="eastAsia"/>
        </w:rPr>
        <w:t>卖方交付的货物应当完全符合本合同或者招标文件所规定的货物、数量和规格要求。卖方不得少交或多交货物。卖方提供的货物不符合招标文件和合同规定的，买方有权拒收货物，由此引起的风险，由卖方承担。</w:t>
      </w:r>
    </w:p>
    <w:p>
      <w:pPr>
        <w:pStyle w:val="245"/>
        <w:spacing w:before="0" w:beforeAutospacing="0" w:after="0" w:afterAutospacing="0" w:line="360" w:lineRule="auto"/>
        <w:ind w:firstLine="480" w:firstLineChars="200"/>
      </w:pPr>
      <w:r>
        <w:rPr>
          <w:rFonts w:hint="eastAsia"/>
        </w:rPr>
        <w:t>第九条检验和验收</w:t>
      </w:r>
    </w:p>
    <w:p>
      <w:pPr>
        <w:pStyle w:val="245"/>
        <w:spacing w:before="0" w:beforeAutospacing="0" w:after="0" w:afterAutospacing="0" w:line="360" w:lineRule="auto"/>
        <w:ind w:firstLine="480" w:firstLineChars="200"/>
      </w:pPr>
      <w:r>
        <w:t xml:space="preserve">9.1 </w:t>
      </w:r>
      <w:r>
        <w:rPr>
          <w:rFonts w:hint="eastAsia"/>
        </w:rPr>
        <w:t>卖方应将所提供货物的装箱清单、用户手册、原厂保修卡、随机资料及配件、随机工具等交付给买方；卖方不能完整交付货物及本款规定的单证和工具的，视为未按合同约定交货，卖方负责补齐，因此导致逾期交付的，由卖方承担相关的违约责任。</w:t>
      </w:r>
    </w:p>
    <w:p>
      <w:pPr>
        <w:pStyle w:val="245"/>
        <w:spacing w:before="0" w:beforeAutospacing="0" w:after="0" w:afterAutospacing="0" w:line="360" w:lineRule="auto"/>
        <w:ind w:firstLine="480" w:firstLineChars="200"/>
      </w:pPr>
      <w:r>
        <w:t xml:space="preserve">9.2 </w:t>
      </w:r>
      <w:r>
        <w:rPr>
          <w:rFonts w:hint="eastAsia"/>
        </w:rPr>
        <w:t>货物的到货验收包括：型号、规格、数量、外观质量、及货物包装是否完好；买方须按照采购合同规定或招标文件的技术、服务等要求组织对投标人履约的验收，并出具验收书，验收书应当包括每一项技术、服务等要求的履约情况。验收方成员应当在验收书上签字，并承担相应的法律责任。</w:t>
      </w:r>
    </w:p>
    <w:p>
      <w:pPr>
        <w:pStyle w:val="245"/>
        <w:spacing w:before="0" w:beforeAutospacing="0" w:after="0" w:afterAutospacing="0" w:line="360" w:lineRule="auto"/>
        <w:ind w:firstLine="480" w:firstLineChars="200"/>
      </w:pPr>
      <w:r>
        <w:rPr>
          <w:rFonts w:hint="eastAsia"/>
        </w:rPr>
        <w:t>大型或者复杂的项目，买方应当邀请国家认可的质量检测机构参加验收。</w:t>
      </w:r>
    </w:p>
    <w:p>
      <w:pPr>
        <w:pStyle w:val="245"/>
        <w:spacing w:before="0" w:beforeAutospacing="0" w:after="0" w:afterAutospacing="0" w:line="360" w:lineRule="auto"/>
        <w:ind w:firstLine="480" w:firstLineChars="200"/>
      </w:pPr>
      <w:r>
        <w:t>9.3</w:t>
      </w:r>
      <w:r>
        <w:rPr>
          <w:rFonts w:hint="eastAsia"/>
        </w:rPr>
        <w:t>买方应当在到货后的个工作日内对货物进行验收；需要卖方对货物或系统进行安装调试的，买方应在货物安装调试完毕后的个工作日内进行质量验收。验收合格的，由买方签署验收单并加盖单位公章。招标文件对检验期限另有规定的，从其规定。</w:t>
      </w:r>
    </w:p>
    <w:p>
      <w:pPr>
        <w:pStyle w:val="245"/>
        <w:spacing w:before="0" w:beforeAutospacing="0" w:after="0" w:afterAutospacing="0" w:line="360" w:lineRule="auto"/>
        <w:ind w:firstLine="480" w:firstLineChars="200"/>
      </w:pPr>
      <w:r>
        <w:t>9.4</w:t>
      </w:r>
      <w:r>
        <w:rPr>
          <w:rFonts w:hint="eastAsia"/>
        </w:rPr>
        <w:t>货物和系统调试验收的标准：按行业通行标准、厂方出厂标准和卖方投标文件的承诺（详见合同附件载明的标准，并不低于国家相关标准）。</w:t>
      </w:r>
    </w:p>
    <w:p>
      <w:pPr>
        <w:pStyle w:val="245"/>
        <w:spacing w:before="0" w:beforeAutospacing="0" w:after="0" w:afterAutospacing="0" w:line="360" w:lineRule="auto"/>
        <w:ind w:firstLine="480" w:firstLineChars="200"/>
      </w:pPr>
      <w:r>
        <w:t>9.5</w:t>
      </w:r>
      <w:r>
        <w:rPr>
          <w:rFonts w:hint="eastAsia"/>
        </w:rPr>
        <w:t>买方有在货物制造过程中派员监造的权利，卖方有义务为买方监造人员行使该权利提供方便。</w:t>
      </w:r>
    </w:p>
    <w:p>
      <w:pPr>
        <w:pStyle w:val="245"/>
        <w:spacing w:before="0" w:beforeAutospacing="0" w:after="0" w:afterAutospacing="0" w:line="360" w:lineRule="auto"/>
        <w:ind w:firstLine="480" w:firstLineChars="200"/>
      </w:pPr>
      <w:r>
        <w:t>9.6</w:t>
      </w:r>
      <w:r>
        <w:rPr>
          <w:rFonts w:hint="eastAsia"/>
        </w:rPr>
        <w:t>制造厂对所供货物进行机械运转试验和性能试验时，卖方必须提前通知买方。</w:t>
      </w:r>
    </w:p>
    <w:p>
      <w:pPr>
        <w:pStyle w:val="245"/>
        <w:spacing w:before="0" w:beforeAutospacing="0" w:after="0" w:afterAutospacing="0" w:line="360" w:lineRule="auto"/>
        <w:ind w:firstLine="480" w:firstLineChars="200"/>
      </w:pPr>
      <w:r>
        <w:rPr>
          <w:rFonts w:hint="eastAsia"/>
        </w:rPr>
        <w:t>第十条　伴随服务／售后服务</w:t>
      </w:r>
    </w:p>
    <w:p>
      <w:pPr>
        <w:pStyle w:val="245"/>
        <w:spacing w:before="0" w:beforeAutospacing="0" w:after="0" w:afterAutospacing="0" w:line="360" w:lineRule="auto"/>
        <w:ind w:firstLine="480" w:firstLineChars="200"/>
      </w:pPr>
      <w:r>
        <w:t>10.1</w:t>
      </w:r>
      <w:r>
        <w:rPr>
          <w:rFonts w:hint="eastAsia"/>
        </w:rPr>
        <w:t>卖方应按照国家有关法律法规规章和“三包”规定以及合同所附的“服务承诺”提供服务。</w:t>
      </w:r>
    </w:p>
    <w:p>
      <w:pPr>
        <w:pStyle w:val="245"/>
        <w:spacing w:before="0" w:beforeAutospacing="0" w:after="0" w:afterAutospacing="0" w:line="360" w:lineRule="auto"/>
        <w:ind w:firstLine="480" w:firstLineChars="200"/>
      </w:pPr>
      <w:r>
        <w:t>10.2</w:t>
      </w:r>
      <w:r>
        <w:rPr>
          <w:rFonts w:hint="eastAsia"/>
        </w:rPr>
        <w:t>除前款规定外，卖方还应提供下列服务：</w:t>
      </w:r>
    </w:p>
    <w:p>
      <w:pPr>
        <w:pStyle w:val="245"/>
        <w:spacing w:before="0" w:beforeAutospacing="0" w:after="0" w:afterAutospacing="0" w:line="360" w:lineRule="auto"/>
        <w:ind w:firstLine="480" w:firstLineChars="200"/>
      </w:pPr>
      <w:r>
        <w:t>10.2.1</w:t>
      </w:r>
      <w:r>
        <w:rPr>
          <w:rFonts w:hint="eastAsia"/>
        </w:rPr>
        <w:t>货物的现场安装、调试和</w:t>
      </w:r>
      <w:r>
        <w:t>/</w:t>
      </w:r>
      <w:r>
        <w:rPr>
          <w:rFonts w:hint="eastAsia"/>
        </w:rPr>
        <w:t>或启动监督；</w:t>
      </w:r>
    </w:p>
    <w:p>
      <w:pPr>
        <w:pStyle w:val="245"/>
        <w:spacing w:before="0" w:beforeAutospacing="0" w:after="0" w:afterAutospacing="0" w:line="360" w:lineRule="auto"/>
        <w:ind w:firstLine="480" w:firstLineChars="200"/>
      </w:pPr>
      <w:r>
        <w:t>10.2.2</w:t>
      </w:r>
      <w:r>
        <w:rPr>
          <w:rFonts w:hint="eastAsia"/>
        </w:rPr>
        <w:t>就货物的安装、启动、运行及维护等对买方人员进行免费培训。</w:t>
      </w:r>
    </w:p>
    <w:p>
      <w:pPr>
        <w:pStyle w:val="245"/>
        <w:spacing w:before="0" w:beforeAutospacing="0" w:after="0" w:afterAutospacing="0" w:line="360" w:lineRule="auto"/>
        <w:ind w:firstLine="480" w:firstLineChars="200"/>
      </w:pPr>
      <w:r>
        <w:t>10.2.3</w:t>
      </w:r>
      <w:r>
        <w:rPr>
          <w:rFonts w:hint="eastAsia"/>
        </w:rPr>
        <w:t>若招标文件中不包含有关伴随服务或售后服务的承诺，双方作如下约定：</w:t>
      </w:r>
    </w:p>
    <w:p>
      <w:pPr>
        <w:pStyle w:val="245"/>
        <w:spacing w:before="0" w:beforeAutospacing="0" w:after="0" w:afterAutospacing="0" w:line="360" w:lineRule="auto"/>
        <w:ind w:firstLine="480" w:firstLineChars="200"/>
      </w:pPr>
      <w:r>
        <w:t>10.3</w:t>
      </w:r>
      <w:r>
        <w:rPr>
          <w:rFonts w:hint="eastAsia"/>
        </w:rPr>
        <w:t>卖方应为买方提供免费培训服务，并指派专人负责与买方联系售后服务事宜。主要培训内容为货物的基本结构、性能、主要部件的构造及处理，日常使用操作、保养与管理、常见故障的排除、紧急情况的处理等，如买方未使用过同类型货物，卖方还需就货物的功能对买方人员进行相应的技术培训，培训地点主要在货物安装现场或由买方安排。</w:t>
      </w:r>
    </w:p>
    <w:p>
      <w:pPr>
        <w:pStyle w:val="245"/>
        <w:spacing w:before="0" w:beforeAutospacing="0" w:after="0" w:afterAutospacing="0" w:line="360" w:lineRule="auto"/>
        <w:ind w:firstLine="480" w:firstLineChars="200"/>
      </w:pPr>
      <w:r>
        <w:t>10.4</w:t>
      </w:r>
      <w:r>
        <w:rPr>
          <w:rFonts w:hint="eastAsia"/>
        </w:rPr>
        <w:t>所购货物若为电脑则由卖方提供至少</w:t>
      </w:r>
      <w:r>
        <w:t>3</w:t>
      </w:r>
      <w:r>
        <w:rPr>
          <w:rFonts w:hint="eastAsia"/>
        </w:rPr>
        <w:t>年的整机保修和系统维护；</w:t>
      </w:r>
    </w:p>
    <w:p>
      <w:pPr>
        <w:pStyle w:val="245"/>
        <w:spacing w:before="0" w:beforeAutospacing="0" w:after="0" w:afterAutospacing="0" w:line="360" w:lineRule="auto"/>
        <w:ind w:firstLine="480" w:firstLineChars="200"/>
        <w:rPr>
          <w:u w:val="single"/>
        </w:rPr>
      </w:pPr>
      <w:r>
        <w:rPr>
          <w:rFonts w:hint="eastAsia"/>
        </w:rPr>
        <w:t>若为其他货物则按生产厂家的标准执行，但不得少于年（请分别列出：</w:t>
      </w:r>
    </w:p>
    <w:p>
      <w:pPr>
        <w:pStyle w:val="245"/>
        <w:spacing w:before="0" w:beforeAutospacing="0" w:after="0" w:afterAutospacing="0" w:line="360" w:lineRule="auto"/>
      </w:pPr>
      <w:r>
        <w:rPr>
          <w:rFonts w:hint="eastAsia"/>
        </w:rPr>
        <w:t>）；保修期自买方在货物质量验收单上签字之日起计算，保修费用计入总价。</w:t>
      </w:r>
    </w:p>
    <w:p>
      <w:pPr>
        <w:pStyle w:val="245"/>
        <w:spacing w:before="0" w:beforeAutospacing="0" w:after="0" w:afterAutospacing="0" w:line="360" w:lineRule="auto"/>
        <w:ind w:firstLine="480" w:firstLineChars="200"/>
      </w:pPr>
      <w:r>
        <w:t>10.5</w:t>
      </w:r>
      <w:r>
        <w:rPr>
          <w:rFonts w:hint="eastAsia"/>
        </w:rPr>
        <w:t>保修期内，卖方负责对其提供的货物整机进行维修和系统维护，不再收取任何费用，但不可抗力（如火灾、雷击等）造成的故障除外。</w:t>
      </w:r>
    </w:p>
    <w:p>
      <w:pPr>
        <w:pStyle w:val="245"/>
        <w:spacing w:before="0" w:beforeAutospacing="0" w:after="0" w:afterAutospacing="0" w:line="360" w:lineRule="auto"/>
        <w:ind w:firstLine="480" w:firstLineChars="200"/>
        <w:rPr>
          <w:u w:val="single"/>
        </w:rPr>
      </w:pPr>
      <w:r>
        <w:t>10.6</w:t>
      </w:r>
      <w:r>
        <w:rPr>
          <w:rFonts w:hint="eastAsia"/>
        </w:rPr>
        <w:t>货物故障报修的响应时间为：工作期间（星期一至星期五</w:t>
      </w:r>
      <w:r>
        <w:t>8</w:t>
      </w:r>
      <w:r>
        <w:rPr>
          <w:rFonts w:hint="eastAsia"/>
        </w:rPr>
        <w:t>：</w:t>
      </w:r>
      <w:r>
        <w:t>00-18</w:t>
      </w:r>
      <w:r>
        <w:rPr>
          <w:rFonts w:hint="eastAsia"/>
        </w:rPr>
        <w:t>：</w:t>
      </w:r>
      <w:r>
        <w:t>00</w:t>
      </w:r>
      <w:r>
        <w:rPr>
          <w:rFonts w:hint="eastAsia"/>
        </w:rPr>
        <w:t>）为</w:t>
      </w:r>
    </w:p>
    <w:p>
      <w:pPr>
        <w:pStyle w:val="245"/>
        <w:spacing w:before="0" w:beforeAutospacing="0" w:after="0" w:afterAutospacing="0" w:line="360" w:lineRule="auto"/>
      </w:pPr>
      <w:r>
        <w:rPr>
          <w:rFonts w:hint="eastAsia"/>
        </w:rPr>
        <w:t>时；非工作期间为小时。</w:t>
      </w:r>
    </w:p>
    <w:p>
      <w:pPr>
        <w:pStyle w:val="245"/>
        <w:spacing w:before="0" w:beforeAutospacing="0" w:after="0" w:afterAutospacing="0" w:line="360" w:lineRule="auto"/>
        <w:ind w:firstLine="480" w:firstLineChars="200"/>
      </w:pPr>
      <w:r>
        <w:t>10.7</w:t>
      </w:r>
      <w:r>
        <w:rPr>
          <w:rFonts w:hint="eastAsia"/>
        </w:rPr>
        <w:t>货物故障报修的到达指定地点时间为：工作期间（星期一至星期五</w:t>
      </w:r>
      <w:r>
        <w:t>8</w:t>
      </w:r>
      <w:r>
        <w:rPr>
          <w:rFonts w:hint="eastAsia"/>
        </w:rPr>
        <w:t>：</w:t>
      </w:r>
      <w:r>
        <w:t>00-18</w:t>
      </w:r>
      <w:r>
        <w:rPr>
          <w:rFonts w:hint="eastAsia"/>
        </w:rPr>
        <w:t>：</w:t>
      </w:r>
      <w:r>
        <w:t>00</w:t>
      </w:r>
      <w:r>
        <w:rPr>
          <w:rFonts w:hint="eastAsia"/>
        </w:rPr>
        <w:t>）为时；非工作期间为小时。</w:t>
      </w:r>
    </w:p>
    <w:p>
      <w:pPr>
        <w:pStyle w:val="245"/>
        <w:spacing w:before="0" w:beforeAutospacing="0" w:after="0" w:afterAutospacing="0" w:line="360" w:lineRule="auto"/>
        <w:ind w:firstLine="480" w:firstLineChars="200"/>
      </w:pPr>
      <w:r>
        <w:t>10.8</w:t>
      </w:r>
      <w:r>
        <w:rPr>
          <w:rFonts w:hint="eastAsia"/>
        </w:rPr>
        <w:t>下列货物（分别列出：）若故障在检修</w:t>
      </w:r>
      <w:r>
        <w:t>8</w:t>
      </w:r>
      <w:r>
        <w:rPr>
          <w:rFonts w:hint="eastAsia"/>
        </w:rPr>
        <w:t>工作小时后仍无法排除，卖方应在</w:t>
      </w:r>
      <w:r>
        <w:t>48</w:t>
      </w:r>
      <w:r>
        <w:rPr>
          <w:rFonts w:hint="eastAsia"/>
        </w:rPr>
        <w:t>小时内免费提供不低于故障货物规格型号档次的备用货物供买方使用，直至故障货物修复。</w:t>
      </w:r>
    </w:p>
    <w:p>
      <w:pPr>
        <w:pStyle w:val="245"/>
        <w:spacing w:before="0" w:beforeAutospacing="0" w:after="0" w:afterAutospacing="0" w:line="360" w:lineRule="auto"/>
        <w:ind w:firstLine="480" w:firstLineChars="200"/>
      </w:pPr>
      <w:r>
        <w:t>10.9</w:t>
      </w:r>
      <w:r>
        <w:rPr>
          <w:rFonts w:hint="eastAsia"/>
        </w:rPr>
        <w:t>所有货物保修服务方式均为卖方上门保修，即由卖方派员到货物使用现场维修，由此产生的一切费用均由卖方承担。</w:t>
      </w:r>
    </w:p>
    <w:p>
      <w:pPr>
        <w:pStyle w:val="245"/>
        <w:spacing w:before="0" w:beforeAutospacing="0" w:after="0" w:afterAutospacing="0" w:line="360" w:lineRule="auto"/>
        <w:ind w:firstLine="480" w:firstLineChars="200"/>
      </w:pPr>
      <w:r>
        <w:t>10.10</w:t>
      </w:r>
      <w:r>
        <w:rPr>
          <w:rFonts w:hint="eastAsia"/>
        </w:rPr>
        <w:t>保修期后的货物维护由双方协商再定。</w:t>
      </w:r>
    </w:p>
    <w:p>
      <w:pPr>
        <w:pStyle w:val="245"/>
        <w:spacing w:before="0" w:beforeAutospacing="0" w:after="0" w:afterAutospacing="0" w:line="360" w:lineRule="auto"/>
        <w:ind w:firstLine="480" w:firstLineChars="200"/>
      </w:pPr>
      <w:r>
        <w:t>10.11</w:t>
      </w:r>
      <w:r>
        <w:rPr>
          <w:rFonts w:hint="eastAsia"/>
        </w:rPr>
        <w:t>本项目售后服务的特殊条款：</w:t>
      </w:r>
    </w:p>
    <w:p>
      <w:pPr>
        <w:pStyle w:val="245"/>
        <w:spacing w:before="0" w:beforeAutospacing="0" w:after="0" w:afterAutospacing="0" w:line="360" w:lineRule="auto"/>
        <w:ind w:firstLine="480" w:firstLineChars="200"/>
      </w:pPr>
      <w:r>
        <w:t>10.12</w:t>
      </w:r>
      <w:r>
        <w:rPr>
          <w:rFonts w:hint="eastAsia"/>
        </w:rPr>
        <w:t>本项目培训服务的特殊条款：</w:t>
      </w:r>
    </w:p>
    <w:p>
      <w:pPr>
        <w:pStyle w:val="245"/>
        <w:spacing w:before="0" w:beforeAutospacing="0" w:after="0" w:afterAutospacing="0" w:line="360" w:lineRule="auto"/>
        <w:ind w:firstLine="480" w:firstLineChars="200"/>
      </w:pPr>
      <w:r>
        <w:rPr>
          <w:rFonts w:hint="eastAsia"/>
        </w:rPr>
        <w:t>第十一条　履约保证金</w:t>
      </w:r>
    </w:p>
    <w:p>
      <w:pPr>
        <w:pStyle w:val="245"/>
        <w:spacing w:before="0" w:beforeAutospacing="0" w:after="0" w:afterAutospacing="0" w:line="360" w:lineRule="auto"/>
        <w:ind w:firstLine="480" w:firstLineChars="200"/>
      </w:pPr>
      <w:r>
        <w:t>11.1</w:t>
      </w:r>
      <w:r>
        <w:rPr>
          <w:rFonts w:hint="eastAsia"/>
        </w:rPr>
        <w:t>卖方应按招标文件的时间内，按要求缴纳履约保证金。</w:t>
      </w:r>
    </w:p>
    <w:p>
      <w:pPr>
        <w:pStyle w:val="245"/>
        <w:spacing w:before="0" w:beforeAutospacing="0" w:after="0" w:afterAutospacing="0" w:line="360" w:lineRule="auto"/>
        <w:ind w:firstLine="480" w:firstLineChars="200"/>
      </w:pPr>
      <w:r>
        <w:t>11.2</w:t>
      </w:r>
      <w:r>
        <w:rPr>
          <w:rFonts w:hint="eastAsia"/>
        </w:rPr>
        <w:t>履约保证金用于补偿买方因卖方不能履行其合同义务而蒙受的损失。</w:t>
      </w:r>
    </w:p>
    <w:p>
      <w:pPr>
        <w:pStyle w:val="245"/>
        <w:spacing w:before="0" w:beforeAutospacing="0" w:after="0" w:afterAutospacing="0" w:line="360" w:lineRule="auto"/>
        <w:ind w:firstLine="480" w:firstLineChars="200"/>
      </w:pPr>
      <w:r>
        <w:t>11.3</w:t>
      </w:r>
      <w:r>
        <w:rPr>
          <w:rFonts w:hint="eastAsia"/>
        </w:rPr>
        <w:t>履约保证金应使用本合同货币，按招标文件的规定提交。</w:t>
      </w:r>
    </w:p>
    <w:p>
      <w:pPr>
        <w:pStyle w:val="245"/>
        <w:spacing w:before="0" w:beforeAutospacing="0" w:after="0" w:afterAutospacing="0" w:line="360" w:lineRule="auto"/>
        <w:ind w:firstLine="480" w:firstLineChars="200"/>
      </w:pPr>
      <w:r>
        <w:t>11.4</w:t>
      </w:r>
      <w:r>
        <w:rPr>
          <w:rFonts w:hint="eastAsia"/>
        </w:rPr>
        <w:t>如果卖方未能按合同规定履行其义务，买方有权从履约保证金中取得补偿。</w:t>
      </w:r>
    </w:p>
    <w:p>
      <w:pPr>
        <w:pStyle w:val="245"/>
        <w:spacing w:before="0" w:beforeAutospacing="0" w:after="0" w:afterAutospacing="0" w:line="360" w:lineRule="auto"/>
        <w:ind w:firstLine="480" w:firstLineChars="200"/>
      </w:pPr>
      <w:r>
        <w:rPr>
          <w:rFonts w:hint="eastAsia"/>
        </w:rPr>
        <w:t>第十二条　货款支付</w:t>
      </w:r>
    </w:p>
    <w:p>
      <w:pPr>
        <w:pStyle w:val="245"/>
        <w:spacing w:before="0" w:beforeAutospacing="0" w:after="0" w:afterAutospacing="0" w:line="360" w:lineRule="auto"/>
        <w:ind w:firstLine="480" w:firstLineChars="200"/>
      </w:pPr>
      <w:r>
        <w:t>12.1</w:t>
      </w:r>
      <w:r>
        <w:rPr>
          <w:rFonts w:hint="eastAsia"/>
        </w:rPr>
        <w:t>本合同项下所有款项均以人民币支付。</w:t>
      </w:r>
    </w:p>
    <w:p>
      <w:pPr>
        <w:pStyle w:val="245"/>
        <w:spacing w:before="0" w:beforeAutospacing="0" w:after="0" w:afterAutospacing="0" w:line="360" w:lineRule="auto"/>
        <w:ind w:firstLine="480" w:firstLineChars="200"/>
      </w:pPr>
      <w:r>
        <w:t>12.2</w:t>
      </w:r>
      <w:r>
        <w:rPr>
          <w:rFonts w:hint="eastAsia"/>
        </w:rPr>
        <w:t>货款支付方法：</w:t>
      </w:r>
    </w:p>
    <w:p>
      <w:pPr>
        <w:pStyle w:val="245"/>
        <w:spacing w:before="0" w:beforeAutospacing="0" w:after="0" w:afterAutospacing="0" w:line="360" w:lineRule="auto"/>
        <w:ind w:firstLine="480" w:firstLineChars="200"/>
      </w:pPr>
      <w:r>
        <w:rPr>
          <w:rFonts w:hint="eastAsia"/>
        </w:rPr>
        <w:t>第十三条　违约责任</w:t>
      </w:r>
    </w:p>
    <w:p>
      <w:pPr>
        <w:pStyle w:val="245"/>
        <w:spacing w:before="0" w:beforeAutospacing="0" w:after="0" w:afterAutospacing="0" w:line="360" w:lineRule="auto"/>
        <w:ind w:firstLine="480" w:firstLineChars="200"/>
      </w:pPr>
      <w:r>
        <w:t>13.1</w:t>
      </w:r>
      <w:r>
        <w:rPr>
          <w:rFonts w:hint="eastAsia"/>
        </w:rPr>
        <w:t>买方无正当理由拒收货物、拒付货物款的，由买方向卖方偿付合同总价的</w:t>
      </w:r>
      <w:r>
        <w:t>3%</w:t>
      </w:r>
      <w:r>
        <w:rPr>
          <w:rFonts w:hint="eastAsia"/>
        </w:rPr>
        <w:t>违约金。</w:t>
      </w:r>
    </w:p>
    <w:p>
      <w:pPr>
        <w:pStyle w:val="245"/>
        <w:spacing w:before="0" w:beforeAutospacing="0" w:after="0" w:afterAutospacing="0" w:line="360" w:lineRule="auto"/>
        <w:ind w:firstLine="480" w:firstLineChars="200"/>
      </w:pPr>
      <w:r>
        <w:t>13.2</w:t>
      </w:r>
      <w:r>
        <w:rPr>
          <w:rFonts w:hint="eastAsia"/>
        </w:rPr>
        <w:t>买方未按合同规定的期限向卖方支付货款的，每逾期</w:t>
      </w:r>
      <w:r>
        <w:t>1</w:t>
      </w:r>
      <w:r>
        <w:rPr>
          <w:rFonts w:hint="eastAsia"/>
        </w:rPr>
        <w:t>天买方向卖方偿付欠款总额的</w:t>
      </w:r>
      <w:r>
        <w:t>5</w:t>
      </w:r>
      <w:r>
        <w:rPr>
          <w:rFonts w:hint="eastAsia"/>
        </w:rPr>
        <w:t>‰滞纳金，但累计滞纳金总额不超过欠款总额的</w:t>
      </w:r>
      <w:r>
        <w:t xml:space="preserve">3% </w:t>
      </w:r>
      <w:r>
        <w:rPr>
          <w:rFonts w:hint="eastAsia"/>
        </w:rPr>
        <w:t>。</w:t>
      </w:r>
    </w:p>
    <w:p>
      <w:pPr>
        <w:pStyle w:val="245"/>
        <w:spacing w:before="0" w:beforeAutospacing="0" w:after="0" w:afterAutospacing="0" w:line="360" w:lineRule="auto"/>
        <w:ind w:firstLine="480" w:firstLineChars="200"/>
      </w:pPr>
      <w:r>
        <w:t>13.3</w:t>
      </w:r>
      <w:r>
        <w:rPr>
          <w:rFonts w:hint="eastAsia"/>
        </w:rPr>
        <w:t>如卖方不能交付货物，买方有权扣留全部履约保证金；同时卖方应向买方支付合同总价</w:t>
      </w:r>
      <w:r>
        <w:t>3</w:t>
      </w:r>
      <w:r>
        <w:rPr>
          <w:rFonts w:hint="eastAsia"/>
        </w:rPr>
        <w:t>％的违约金。</w:t>
      </w:r>
    </w:p>
    <w:p>
      <w:pPr>
        <w:pStyle w:val="245"/>
        <w:spacing w:before="0" w:beforeAutospacing="0" w:after="0" w:afterAutospacing="0" w:line="360" w:lineRule="auto"/>
        <w:ind w:firstLine="480" w:firstLineChars="200"/>
      </w:pPr>
      <w:r>
        <w:t>13.4</w:t>
      </w:r>
      <w:r>
        <w:rPr>
          <w:rFonts w:hint="eastAsia"/>
        </w:rPr>
        <w:t>卖方逾期交付货物的，每逾期</w:t>
      </w:r>
      <w:r>
        <w:t>1</w:t>
      </w:r>
      <w:r>
        <w:rPr>
          <w:rFonts w:hint="eastAsia"/>
        </w:rPr>
        <w:t>天，卖方向买方偿付逾期交货部分货款总额的</w:t>
      </w:r>
      <w:r>
        <w:t>5</w:t>
      </w:r>
      <w:r>
        <w:rPr>
          <w:rFonts w:hint="eastAsia"/>
        </w:rPr>
        <w:t>‰的滞纳金。如卖方逾期交货达天，买方有权解除合同，解除合同的通知自到达卖方时生效。</w:t>
      </w:r>
    </w:p>
    <w:p>
      <w:pPr>
        <w:pStyle w:val="245"/>
        <w:spacing w:before="0" w:beforeAutospacing="0" w:after="0" w:afterAutospacing="0" w:line="360" w:lineRule="auto"/>
        <w:ind w:firstLine="480" w:firstLineChars="200"/>
      </w:pPr>
      <w:r>
        <w:rPr>
          <w:rFonts w:hint="eastAsia"/>
        </w:rPr>
        <w:t>在履行合同过程中，如果卖方遇到不能按时交货情况，应及时以书面形式将不能按时交货的理由、预期延误时间通知买方。买方收到卖方通知后，认为其理由正当的，可酌情延长交货时间；不认可卖方不能按时交货理由的，按逾期交付货物处理。</w:t>
      </w:r>
    </w:p>
    <w:p>
      <w:pPr>
        <w:pStyle w:val="245"/>
        <w:spacing w:before="0" w:beforeAutospacing="0" w:after="0" w:afterAutospacing="0" w:line="360" w:lineRule="auto"/>
        <w:ind w:firstLine="480" w:firstLineChars="200"/>
      </w:pPr>
      <w:r>
        <w:t>13.5</w:t>
      </w:r>
      <w:r>
        <w:rPr>
          <w:rFonts w:hint="eastAsia"/>
        </w:rPr>
        <w:t>卖方所交付的货物品种、型号、规格、技术指标不符合合同规定的，买方有权拒收。买方拒收的，卖方应向买方支付货款总额</w:t>
      </w:r>
      <w:r>
        <w:t>3%</w:t>
      </w:r>
      <w:r>
        <w:rPr>
          <w:rFonts w:hint="eastAsia"/>
        </w:rPr>
        <w:t>的违约金。</w:t>
      </w:r>
    </w:p>
    <w:p>
      <w:pPr>
        <w:pStyle w:val="245"/>
        <w:spacing w:before="0" w:beforeAutospacing="0" w:after="0" w:afterAutospacing="0" w:line="360" w:lineRule="auto"/>
        <w:ind w:firstLine="480" w:firstLineChars="200"/>
      </w:pPr>
      <w:r>
        <w:t>13.6</w:t>
      </w:r>
      <w:r>
        <w:rPr>
          <w:rFonts w:hint="eastAsia"/>
        </w:rPr>
        <w:t>在卖方承诺的或国家规定的质保期内（取两者中最长的期限），如经卖方两次维修或更换，货物仍不能达到合同约定的质量标准，买方有权退货，卖方应退回全部货款，并按第</w:t>
      </w:r>
      <w:r>
        <w:t>13.3</w:t>
      </w:r>
      <w:r>
        <w:rPr>
          <w:rFonts w:hint="eastAsia"/>
        </w:rPr>
        <w:t>款处理，同时，卖方还须赔偿买方因此遭受的损失。</w:t>
      </w:r>
    </w:p>
    <w:p>
      <w:pPr>
        <w:pStyle w:val="245"/>
        <w:spacing w:before="0" w:beforeAutospacing="0" w:after="0" w:afterAutospacing="0" w:line="360" w:lineRule="auto"/>
        <w:ind w:firstLine="480" w:firstLineChars="200"/>
      </w:pPr>
      <w:r>
        <w:t>13.7</w:t>
      </w:r>
      <w:r>
        <w:rPr>
          <w:rFonts w:hint="eastAsia"/>
        </w:rPr>
        <w:t>卖方未按本合同的规定和“服务承诺”提供伴随服务</w:t>
      </w:r>
      <w:r>
        <w:t>/</w:t>
      </w:r>
      <w:r>
        <w:rPr>
          <w:rFonts w:hint="eastAsia"/>
        </w:rPr>
        <w:t>售后服务的，应按合同总价款的</w:t>
      </w:r>
      <w:r>
        <w:rPr>
          <w:u w:val="single"/>
        </w:rPr>
        <w:t xml:space="preserve">    %</w:t>
      </w:r>
      <w:r>
        <w:rPr>
          <w:rFonts w:hint="eastAsia"/>
        </w:rPr>
        <w:t>向买方承担违约责任。</w:t>
      </w:r>
    </w:p>
    <w:p>
      <w:pPr>
        <w:pStyle w:val="245"/>
        <w:spacing w:before="0" w:beforeAutospacing="0" w:after="0" w:afterAutospacing="0" w:line="360" w:lineRule="auto"/>
        <w:ind w:firstLine="480" w:firstLineChars="200"/>
      </w:pPr>
      <w:r>
        <w:t>13.8</w:t>
      </w:r>
      <w:r>
        <w:rPr>
          <w:rFonts w:hint="eastAsia"/>
        </w:rPr>
        <w:t>卖方在承担上述</w:t>
      </w:r>
      <w:r>
        <w:t>13.3</w:t>
      </w:r>
      <w:r>
        <w:rPr>
          <w:rFonts w:hint="eastAsia"/>
        </w:rPr>
        <w:t>～</w:t>
      </w:r>
      <w:r>
        <w:t>13.7</w:t>
      </w:r>
      <w:r>
        <w:rPr>
          <w:rFonts w:hint="eastAsia"/>
        </w:rPr>
        <w:t>款一项或多项违约责任后，仍应继续履行合同规定的义务（买方解除合同的除外）。买方未能及时追究卖方的任何一项违约责任并不表明买方放弃追究卖方该项或其他违约责任。</w:t>
      </w:r>
    </w:p>
    <w:p>
      <w:pPr>
        <w:pStyle w:val="245"/>
        <w:spacing w:before="0" w:beforeAutospacing="0" w:after="0" w:afterAutospacing="0" w:line="360" w:lineRule="auto"/>
        <w:ind w:firstLine="480" w:firstLineChars="200"/>
      </w:pPr>
      <w:r>
        <w:rPr>
          <w:rFonts w:hint="eastAsia"/>
        </w:rPr>
        <w:t>第十四条　合同的转让和分包</w:t>
      </w:r>
    </w:p>
    <w:p>
      <w:pPr>
        <w:pStyle w:val="245"/>
        <w:spacing w:before="0" w:beforeAutospacing="0" w:after="0" w:afterAutospacing="0" w:line="360" w:lineRule="auto"/>
        <w:ind w:firstLine="480" w:firstLineChars="200"/>
      </w:pPr>
      <w:r>
        <w:rPr>
          <w:rFonts w:hint="eastAsia"/>
        </w:rPr>
        <w:t>卖方不得擅自部分或全部转让其应履行的合同义务；卖方不得擅自分包其应履行的合同义务。</w:t>
      </w:r>
    </w:p>
    <w:p>
      <w:pPr>
        <w:pStyle w:val="245"/>
        <w:spacing w:before="0" w:beforeAutospacing="0" w:after="0" w:afterAutospacing="0" w:line="360" w:lineRule="auto"/>
        <w:ind w:firstLine="480" w:firstLineChars="200"/>
      </w:pPr>
      <w:r>
        <w:rPr>
          <w:rFonts w:hint="eastAsia"/>
        </w:rPr>
        <w:t>第十五条　合同的变更和终止</w:t>
      </w:r>
    </w:p>
    <w:p>
      <w:pPr>
        <w:pStyle w:val="245"/>
        <w:widowControl w:val="0"/>
        <w:spacing w:before="0" w:beforeAutospacing="0" w:after="0" w:afterAutospacing="0" w:line="360" w:lineRule="auto"/>
        <w:ind w:firstLine="480" w:firstLineChars="200"/>
      </w:pPr>
      <w:r>
        <w:rPr>
          <w:rFonts w:hint="eastAsia"/>
        </w:rPr>
        <w:t>除《政府采购法》第</w:t>
      </w:r>
      <w:r>
        <w:t>50</w:t>
      </w:r>
      <w:r>
        <w:rPr>
          <w:rFonts w:hint="eastAsia"/>
        </w:rPr>
        <w:t>条第二款规定的情形外，本合同一经签订，双方不得擅自变更、中止或终止合同。</w:t>
      </w:r>
    </w:p>
    <w:p>
      <w:pPr>
        <w:pStyle w:val="245"/>
        <w:spacing w:before="0" w:beforeAutospacing="0" w:after="0" w:afterAutospacing="0" w:line="360" w:lineRule="auto"/>
        <w:ind w:firstLine="480" w:firstLineChars="200"/>
      </w:pPr>
      <w:r>
        <w:rPr>
          <w:rFonts w:hint="eastAsia"/>
        </w:rPr>
        <w:t>第十六条不可抗力</w:t>
      </w:r>
    </w:p>
    <w:p>
      <w:pPr>
        <w:pStyle w:val="245"/>
        <w:spacing w:before="0" w:beforeAutospacing="0" w:after="0" w:afterAutospacing="0" w:line="360" w:lineRule="auto"/>
        <w:ind w:firstLine="480" w:firstLineChars="200"/>
      </w:pPr>
      <w:r>
        <w:t>16.1</w:t>
      </w:r>
      <w:r>
        <w:rPr>
          <w:rFonts w:hint="eastAsia"/>
        </w:rPr>
        <w:t>如果双方中任何一方遭遇法律规定的不可抗力，致使合同履行受阻时，履行合同的期限应予延长，延长的期限应相当于不可抗力所影响的时间。</w:t>
      </w:r>
    </w:p>
    <w:p>
      <w:pPr>
        <w:pStyle w:val="245"/>
        <w:spacing w:before="0" w:beforeAutospacing="0" w:after="0" w:afterAutospacing="0" w:line="360" w:lineRule="auto"/>
        <w:ind w:firstLine="480" w:firstLineChars="200"/>
      </w:pPr>
      <w:r>
        <w:t>16.2</w:t>
      </w:r>
      <w:r>
        <w:rPr>
          <w:rFonts w:hint="eastAsia"/>
        </w:rPr>
        <w:t>受事故影响的一方应在不可抗力的事故发生后尽快书面形式通知另一方，并尽快将有关部门出具的证明文件送达另一方。</w:t>
      </w:r>
    </w:p>
    <w:p>
      <w:pPr>
        <w:pStyle w:val="245"/>
        <w:spacing w:before="0" w:beforeAutospacing="0" w:after="0" w:afterAutospacing="0" w:line="360" w:lineRule="auto"/>
        <w:ind w:firstLine="480" w:firstLineChars="200"/>
      </w:pPr>
      <w:r>
        <w:t>16.3</w:t>
      </w:r>
      <w:r>
        <w:rPr>
          <w:rFonts w:hint="eastAsia"/>
        </w:rPr>
        <w:t>不可抗力使合同的某些内容有变更必要的，双方应通过协商达成进一步履行合同的协议，因不可抗力致使合同不能履行的，合同终止。</w:t>
      </w:r>
    </w:p>
    <w:p>
      <w:pPr>
        <w:pStyle w:val="245"/>
        <w:spacing w:before="0" w:beforeAutospacing="0" w:after="0" w:afterAutospacing="0" w:line="360" w:lineRule="auto"/>
        <w:ind w:firstLine="480" w:firstLineChars="200"/>
      </w:pPr>
      <w:r>
        <w:rPr>
          <w:rFonts w:hint="eastAsia"/>
        </w:rPr>
        <w:t>第十七条　争议的解决</w:t>
      </w:r>
    </w:p>
    <w:p>
      <w:pPr>
        <w:pStyle w:val="245"/>
        <w:spacing w:before="0" w:beforeAutospacing="0" w:after="0" w:afterAutospacing="0" w:line="360" w:lineRule="auto"/>
        <w:ind w:firstLine="480" w:firstLineChars="200"/>
      </w:pPr>
      <w:r>
        <w:t>17.1</w:t>
      </w:r>
      <w:r>
        <w:rPr>
          <w:rFonts w:hint="eastAsia"/>
        </w:rPr>
        <w:t>因货物的质量问题发生争议的，应当邀请国家认可的质量检测机构对货物质量进行鉴定。货物符合标准的，鉴定费由买方承担；货物不符合质量标准的，鉴定费由卖方承担。</w:t>
      </w:r>
    </w:p>
    <w:p>
      <w:pPr>
        <w:pStyle w:val="245"/>
        <w:spacing w:before="0" w:beforeAutospacing="0" w:after="0" w:afterAutospacing="0" w:line="360" w:lineRule="auto"/>
        <w:ind w:firstLine="480" w:firstLineChars="200"/>
      </w:pPr>
      <w:r>
        <w:t>17.2</w:t>
      </w:r>
      <w:r>
        <w:rPr>
          <w:rFonts w:hint="eastAsia"/>
        </w:rPr>
        <w:t>因履行本合同引起的或与本合同有关的争议，买、卖双方应首先通过友好协商解决，如果协商不能解决争议，则采取以下第</w:t>
      </w:r>
      <w:r>
        <w:rPr>
          <w:rFonts w:hint="eastAsia"/>
          <w:u w:val="single"/>
        </w:rPr>
        <w:t xml:space="preserve">   </w:t>
      </w:r>
      <w:r>
        <w:rPr>
          <w:rFonts w:hint="eastAsia"/>
        </w:rPr>
        <w:t>种方式解决争议：</w:t>
      </w:r>
    </w:p>
    <w:p>
      <w:pPr>
        <w:pStyle w:val="245"/>
        <w:spacing w:before="0" w:beforeAutospacing="0" w:after="0" w:afterAutospacing="0" w:line="360" w:lineRule="auto"/>
        <w:ind w:firstLine="480" w:firstLineChars="200"/>
      </w:pPr>
      <w:r>
        <w:t>17.2.1</w:t>
      </w:r>
      <w:r>
        <w:rPr>
          <w:rFonts w:hint="eastAsia"/>
        </w:rPr>
        <w:t>向买方所在地有管辖权的人民法院提起诉讼；</w:t>
      </w:r>
    </w:p>
    <w:p>
      <w:pPr>
        <w:pStyle w:val="245"/>
        <w:spacing w:before="0" w:beforeAutospacing="0" w:after="0" w:afterAutospacing="0" w:line="360" w:lineRule="auto"/>
        <w:ind w:firstLine="480" w:firstLineChars="200"/>
      </w:pPr>
      <w:r>
        <w:t>17.2.2</w:t>
      </w:r>
      <w:r>
        <w:rPr>
          <w:rFonts w:hint="eastAsia"/>
        </w:rPr>
        <w:t>向</w:t>
      </w:r>
      <w:r>
        <w:rPr>
          <w:rFonts w:hint="eastAsia"/>
          <w:u w:val="single"/>
        </w:rPr>
        <w:t>云和</w:t>
      </w:r>
      <w:r>
        <w:rPr>
          <w:rFonts w:hint="eastAsia"/>
        </w:rPr>
        <w:t>仲裁委员会按其仲裁规则申请仲裁。</w:t>
      </w:r>
    </w:p>
    <w:p>
      <w:pPr>
        <w:pStyle w:val="245"/>
        <w:spacing w:before="0" w:beforeAutospacing="0" w:after="0" w:afterAutospacing="0" w:line="360" w:lineRule="auto"/>
        <w:ind w:firstLine="480" w:firstLineChars="200"/>
      </w:pPr>
      <w:r>
        <w:t>17.3</w:t>
      </w:r>
      <w:r>
        <w:rPr>
          <w:rFonts w:hint="eastAsia"/>
        </w:rPr>
        <w:t>在仲裁期间，本合同应继续履行。</w:t>
      </w:r>
    </w:p>
    <w:p>
      <w:pPr>
        <w:pStyle w:val="245"/>
        <w:spacing w:before="0" w:beforeAutospacing="0" w:after="0" w:afterAutospacing="0" w:line="360" w:lineRule="auto"/>
        <w:ind w:firstLine="482"/>
      </w:pPr>
      <w:r>
        <w:rPr>
          <w:rFonts w:hint="eastAsia"/>
        </w:rPr>
        <w:t>第十八条　合同生效及其他</w:t>
      </w:r>
    </w:p>
    <w:p>
      <w:pPr>
        <w:pStyle w:val="245"/>
        <w:spacing w:before="0" w:beforeAutospacing="0" w:after="0" w:afterAutospacing="0" w:line="360" w:lineRule="auto"/>
        <w:ind w:firstLine="482"/>
      </w:pPr>
      <w:r>
        <w:t>18.1</w:t>
      </w:r>
      <w:r>
        <w:rPr>
          <w:rFonts w:hint="eastAsia"/>
        </w:rPr>
        <w:t>合同经双方负责人或委托代理人签字并加盖单位公章，自签订之日起生效。</w:t>
      </w:r>
    </w:p>
    <w:p>
      <w:pPr>
        <w:pStyle w:val="245"/>
        <w:spacing w:before="0" w:beforeAutospacing="0" w:after="0" w:afterAutospacing="0" w:line="360" w:lineRule="auto"/>
        <w:ind w:firstLine="482"/>
      </w:pPr>
      <w:r>
        <w:t>18.2</w:t>
      </w:r>
      <w:r>
        <w:rPr>
          <w:rFonts w:hint="eastAsia"/>
        </w:rPr>
        <w:t>合同执行中涉及采购资金和采购内容修改或补充的，应签书面补充协议，作为合同不可分割的一部分。</w:t>
      </w:r>
    </w:p>
    <w:p>
      <w:pPr>
        <w:pStyle w:val="245"/>
        <w:spacing w:before="0" w:beforeAutospacing="0" w:after="0" w:afterAutospacing="0" w:line="360" w:lineRule="auto"/>
        <w:ind w:firstLine="482"/>
      </w:pPr>
      <w:r>
        <w:t>18.3</w:t>
      </w:r>
      <w:r>
        <w:rPr>
          <w:rFonts w:hint="eastAsia"/>
        </w:rPr>
        <w:t>本合同一式六份，买卖双方各执二份，一份交采购代理机构存档，一份报送政府采购监督管理部门备案。</w:t>
      </w:r>
    </w:p>
    <w:p>
      <w:pPr>
        <w:pStyle w:val="245"/>
        <w:spacing w:before="0" w:beforeAutospacing="0" w:after="0" w:afterAutospacing="0" w:line="360" w:lineRule="auto"/>
        <w:ind w:firstLine="482"/>
      </w:pPr>
      <w:r>
        <w:t>18.4</w:t>
      </w:r>
      <w:r>
        <w:rPr>
          <w:rFonts w:hint="eastAsia"/>
        </w:rPr>
        <w:t>本合同应按照中华人民共和国的现行法律进行解释。</w:t>
      </w:r>
    </w:p>
    <w:p>
      <w:pPr>
        <w:pStyle w:val="114"/>
        <w:snapToGrid w:val="0"/>
        <w:spacing w:line="360" w:lineRule="auto"/>
        <w:rPr>
          <w:rFonts w:ascii="宋体"/>
          <w:sz w:val="24"/>
        </w:rPr>
      </w:pPr>
    </w:p>
    <w:p>
      <w:pPr>
        <w:pStyle w:val="114"/>
        <w:snapToGrid w:val="0"/>
        <w:spacing w:line="360" w:lineRule="auto"/>
        <w:rPr>
          <w:rFonts w:ascii="宋体"/>
          <w:sz w:val="24"/>
        </w:rPr>
      </w:pPr>
      <w:r>
        <w:rPr>
          <w:rFonts w:hint="eastAsia" w:ascii="宋体" w:hAnsi="宋体"/>
          <w:sz w:val="24"/>
        </w:rPr>
        <w:t>买　方：</w:t>
      </w:r>
      <w:r>
        <w:rPr>
          <w:rFonts w:ascii="宋体"/>
          <w:sz w:val="24"/>
        </w:rPr>
        <w:tab/>
      </w:r>
      <w:r>
        <w:rPr>
          <w:rFonts w:hint="eastAsia" w:ascii="宋体"/>
          <w:sz w:val="24"/>
        </w:rPr>
        <w:t xml:space="preserve">                             </w:t>
      </w:r>
      <w:r>
        <w:rPr>
          <w:rFonts w:hint="eastAsia" w:ascii="宋体" w:hAnsi="宋体"/>
          <w:sz w:val="24"/>
        </w:rPr>
        <w:t>卖　方：</w:t>
      </w:r>
    </w:p>
    <w:p>
      <w:pPr>
        <w:pStyle w:val="114"/>
        <w:snapToGrid w:val="0"/>
        <w:spacing w:line="360" w:lineRule="auto"/>
        <w:rPr>
          <w:rFonts w:ascii="宋体"/>
          <w:sz w:val="24"/>
        </w:rPr>
      </w:pPr>
      <w:r>
        <w:rPr>
          <w:rFonts w:hint="eastAsia" w:ascii="宋体" w:hAnsi="宋体"/>
          <w:sz w:val="24"/>
        </w:rPr>
        <w:t>名　称：</w:t>
      </w:r>
      <w:r>
        <w:rPr>
          <w:rFonts w:ascii="宋体" w:hAnsi="宋体"/>
          <w:sz w:val="24"/>
        </w:rPr>
        <w:t>(</w:t>
      </w:r>
      <w:r>
        <w:rPr>
          <w:rFonts w:hint="eastAsia" w:ascii="宋体" w:hAnsi="宋体"/>
          <w:sz w:val="24"/>
        </w:rPr>
        <w:t>印章</w:t>
      </w:r>
      <w:r>
        <w:rPr>
          <w:rFonts w:ascii="宋体" w:hAnsi="宋体"/>
          <w:sz w:val="24"/>
        </w:rPr>
        <w:t>)</w:t>
      </w:r>
      <w:r>
        <w:rPr>
          <w:rFonts w:hint="eastAsia" w:ascii="宋体" w:hAnsi="宋体"/>
          <w:sz w:val="24"/>
        </w:rPr>
        <w:t>　　               　    名　称：</w:t>
      </w:r>
      <w:r>
        <w:rPr>
          <w:rFonts w:ascii="宋体" w:hAnsi="宋体"/>
          <w:sz w:val="24"/>
        </w:rPr>
        <w:t>(</w:t>
      </w:r>
      <w:r>
        <w:rPr>
          <w:rFonts w:hint="eastAsia" w:ascii="宋体" w:hAnsi="宋体"/>
          <w:sz w:val="24"/>
        </w:rPr>
        <w:t>印章</w:t>
      </w:r>
      <w:r>
        <w:rPr>
          <w:rFonts w:ascii="宋体" w:hAnsi="宋体"/>
          <w:sz w:val="24"/>
        </w:rPr>
        <w:t xml:space="preserve">)            </w:t>
      </w:r>
    </w:p>
    <w:p>
      <w:pPr>
        <w:pStyle w:val="114"/>
        <w:snapToGrid w:val="0"/>
        <w:spacing w:line="360" w:lineRule="auto"/>
        <w:rPr>
          <w:rFonts w:ascii="宋体"/>
          <w:sz w:val="24"/>
        </w:rPr>
      </w:pPr>
      <w:r>
        <w:rPr>
          <w:rFonts w:hint="eastAsia" w:ascii="宋体" w:hAnsi="宋体"/>
          <w:sz w:val="24"/>
        </w:rPr>
        <w:t>年　月　日　　　　　                 　年　月　日</w:t>
      </w:r>
    </w:p>
    <w:p>
      <w:pPr>
        <w:pStyle w:val="114"/>
        <w:snapToGrid w:val="0"/>
        <w:spacing w:line="360" w:lineRule="auto"/>
        <w:rPr>
          <w:rFonts w:ascii="宋体"/>
          <w:sz w:val="24"/>
        </w:rPr>
      </w:pPr>
      <w:r>
        <w:rPr>
          <w:rFonts w:hint="eastAsia" w:ascii="宋体" w:hAnsi="宋体"/>
          <w:sz w:val="24"/>
        </w:rPr>
        <w:t>负责人</w:t>
      </w:r>
      <w:r>
        <w:rPr>
          <w:rFonts w:ascii="宋体" w:hAnsi="宋体"/>
          <w:sz w:val="24"/>
        </w:rPr>
        <w:t xml:space="preserve"> (</w:t>
      </w:r>
      <w:r>
        <w:rPr>
          <w:rFonts w:hint="eastAsia" w:ascii="宋体" w:hAnsi="宋体"/>
          <w:sz w:val="24"/>
        </w:rPr>
        <w:t>签字或盖章</w:t>
      </w:r>
      <w:r>
        <w:rPr>
          <w:rFonts w:ascii="宋体" w:hAnsi="宋体"/>
          <w:sz w:val="24"/>
        </w:rPr>
        <w:t>)</w:t>
      </w:r>
      <w:r>
        <w:rPr>
          <w:rFonts w:hint="eastAsia" w:ascii="宋体" w:hAnsi="宋体"/>
          <w:sz w:val="24"/>
        </w:rPr>
        <w:t>：                  负责人</w:t>
      </w:r>
      <w:r>
        <w:rPr>
          <w:rFonts w:ascii="宋体" w:hAnsi="宋体"/>
          <w:sz w:val="24"/>
        </w:rPr>
        <w:t>(</w:t>
      </w:r>
      <w:r>
        <w:rPr>
          <w:rFonts w:hint="eastAsia" w:ascii="宋体" w:hAnsi="宋体"/>
          <w:sz w:val="24"/>
        </w:rPr>
        <w:t>签字或盖章</w:t>
      </w:r>
      <w:r>
        <w:rPr>
          <w:rFonts w:ascii="宋体" w:hAnsi="宋体"/>
          <w:sz w:val="24"/>
        </w:rPr>
        <w:t>)</w:t>
      </w:r>
      <w:r>
        <w:rPr>
          <w:rFonts w:hint="eastAsia" w:ascii="宋体" w:hAnsi="宋体"/>
          <w:sz w:val="24"/>
        </w:rPr>
        <w:t>：</w:t>
      </w:r>
    </w:p>
    <w:p>
      <w:pPr>
        <w:pStyle w:val="114"/>
        <w:snapToGrid w:val="0"/>
        <w:spacing w:line="360" w:lineRule="auto"/>
        <w:rPr>
          <w:rFonts w:ascii="宋体"/>
          <w:sz w:val="24"/>
        </w:rPr>
      </w:pPr>
      <w:r>
        <w:rPr>
          <w:rFonts w:hint="eastAsia" w:ascii="宋体" w:hAnsi="宋体"/>
          <w:sz w:val="24"/>
        </w:rPr>
        <w:t>委托代理人</w:t>
      </w:r>
      <w:r>
        <w:rPr>
          <w:rFonts w:ascii="宋体" w:hAnsi="宋体"/>
          <w:sz w:val="24"/>
        </w:rPr>
        <w:t>(</w:t>
      </w:r>
      <w:r>
        <w:rPr>
          <w:rFonts w:hint="eastAsia" w:ascii="宋体" w:hAnsi="宋体"/>
          <w:sz w:val="24"/>
        </w:rPr>
        <w:t>签字或盖章</w:t>
      </w:r>
      <w:r>
        <w:rPr>
          <w:rFonts w:ascii="宋体" w:hAnsi="宋体"/>
          <w:sz w:val="24"/>
        </w:rPr>
        <w:t>)</w:t>
      </w:r>
      <w:r>
        <w:rPr>
          <w:rFonts w:hint="eastAsia" w:ascii="宋体" w:hAnsi="宋体"/>
          <w:sz w:val="24"/>
        </w:rPr>
        <w:t>：</w:t>
      </w:r>
      <w:r>
        <w:rPr>
          <w:rFonts w:ascii="宋体"/>
          <w:sz w:val="24"/>
        </w:rPr>
        <w:tab/>
      </w:r>
      <w:r>
        <w:rPr>
          <w:rFonts w:hint="eastAsia" w:ascii="宋体"/>
          <w:sz w:val="24"/>
        </w:rPr>
        <w:t xml:space="preserve">               </w:t>
      </w:r>
      <w:r>
        <w:rPr>
          <w:rFonts w:hint="eastAsia" w:ascii="宋体" w:hAnsi="宋体"/>
          <w:sz w:val="24"/>
        </w:rPr>
        <w:t>委托代理人</w:t>
      </w:r>
      <w:r>
        <w:rPr>
          <w:rFonts w:ascii="宋体" w:hAnsi="宋体"/>
          <w:sz w:val="24"/>
        </w:rPr>
        <w:t>(</w:t>
      </w:r>
      <w:r>
        <w:rPr>
          <w:rFonts w:hint="eastAsia" w:ascii="宋体" w:hAnsi="宋体"/>
          <w:sz w:val="24"/>
        </w:rPr>
        <w:t>签字或盖章</w:t>
      </w:r>
      <w:r>
        <w:rPr>
          <w:rFonts w:ascii="宋体" w:hAnsi="宋体"/>
          <w:sz w:val="24"/>
        </w:rPr>
        <w:t>)</w:t>
      </w:r>
      <w:r>
        <w:rPr>
          <w:rFonts w:hint="eastAsia" w:ascii="宋体" w:hAnsi="宋体"/>
          <w:sz w:val="24"/>
        </w:rPr>
        <w:t>：</w:t>
      </w:r>
    </w:p>
    <w:p>
      <w:pPr>
        <w:pStyle w:val="114"/>
        <w:snapToGrid w:val="0"/>
        <w:spacing w:line="360" w:lineRule="auto"/>
        <w:rPr>
          <w:rFonts w:ascii="宋体"/>
          <w:sz w:val="24"/>
          <w:u w:val="single"/>
        </w:rPr>
      </w:pPr>
      <w:r>
        <w:rPr>
          <w:rFonts w:hint="eastAsia" w:ascii="宋体" w:hAnsi="宋体"/>
          <w:sz w:val="24"/>
        </w:rPr>
        <w:t>地　　址：</w:t>
      </w:r>
      <w:r>
        <w:rPr>
          <w:rFonts w:ascii="宋体"/>
          <w:sz w:val="24"/>
          <w:u w:val="single"/>
        </w:rPr>
        <w:tab/>
      </w:r>
      <w:r>
        <w:rPr>
          <w:rFonts w:ascii="宋体"/>
          <w:sz w:val="24"/>
          <w:u w:val="single"/>
        </w:rPr>
        <w:tab/>
      </w:r>
      <w:r>
        <w:rPr>
          <w:rFonts w:hint="eastAsia" w:ascii="宋体"/>
          <w:sz w:val="24"/>
          <w:u w:val="single"/>
        </w:rPr>
        <w:t xml:space="preserve">            </w:t>
      </w:r>
      <w:r>
        <w:rPr>
          <w:rFonts w:ascii="宋体"/>
          <w:sz w:val="24"/>
          <w:u w:val="single"/>
        </w:rPr>
        <w:tab/>
      </w:r>
      <w:r>
        <w:rPr>
          <w:rFonts w:ascii="宋体"/>
          <w:sz w:val="24"/>
        </w:rPr>
        <w:tab/>
      </w:r>
      <w:r>
        <w:rPr>
          <w:rFonts w:hint="eastAsia" w:ascii="宋体"/>
          <w:sz w:val="24"/>
        </w:rPr>
        <w:t xml:space="preserve">     </w:t>
      </w:r>
      <w:r>
        <w:rPr>
          <w:rFonts w:hint="eastAsia" w:ascii="宋体" w:hAnsi="宋体"/>
          <w:sz w:val="24"/>
        </w:rPr>
        <w:t>地　　址：</w:t>
      </w:r>
      <w:r>
        <w:rPr>
          <w:rFonts w:ascii="宋体"/>
          <w:sz w:val="24"/>
          <w:u w:val="single"/>
        </w:rPr>
        <w:tab/>
      </w:r>
      <w:r>
        <w:rPr>
          <w:rFonts w:hint="eastAsia" w:ascii="宋体"/>
          <w:sz w:val="24"/>
          <w:u w:val="single"/>
        </w:rPr>
        <w:t xml:space="preserve">            </w:t>
      </w:r>
      <w:r>
        <w:rPr>
          <w:rFonts w:ascii="宋体"/>
          <w:sz w:val="24"/>
          <w:u w:val="single"/>
        </w:rPr>
        <w:tab/>
      </w:r>
      <w:r>
        <w:rPr>
          <w:rFonts w:ascii="宋体"/>
          <w:sz w:val="24"/>
          <w:u w:val="single"/>
        </w:rPr>
        <w:tab/>
      </w:r>
    </w:p>
    <w:p>
      <w:pPr>
        <w:pStyle w:val="114"/>
        <w:snapToGrid w:val="0"/>
        <w:spacing w:line="360" w:lineRule="auto"/>
        <w:rPr>
          <w:rFonts w:ascii="宋体"/>
          <w:sz w:val="24"/>
          <w:u w:val="single"/>
        </w:rPr>
      </w:pPr>
      <w:r>
        <w:rPr>
          <w:rFonts w:hint="eastAsia" w:ascii="宋体" w:hAnsi="宋体"/>
          <w:sz w:val="24"/>
        </w:rPr>
        <w:t>邮政编码：</w:t>
      </w:r>
      <w:r>
        <w:rPr>
          <w:rFonts w:ascii="宋体"/>
          <w:sz w:val="24"/>
          <w:u w:val="single"/>
        </w:rPr>
        <w:tab/>
      </w:r>
      <w:r>
        <w:rPr>
          <w:rFonts w:ascii="宋体"/>
          <w:sz w:val="24"/>
          <w:u w:val="single"/>
        </w:rPr>
        <w:tab/>
      </w:r>
      <w:r>
        <w:rPr>
          <w:rFonts w:hint="eastAsia" w:ascii="宋体"/>
          <w:sz w:val="24"/>
          <w:u w:val="single"/>
        </w:rPr>
        <w:t xml:space="preserve">           </w:t>
      </w:r>
      <w:r>
        <w:rPr>
          <w:rFonts w:ascii="宋体"/>
          <w:sz w:val="24"/>
          <w:u w:val="single"/>
        </w:rPr>
        <w:tab/>
      </w:r>
      <w:r>
        <w:rPr>
          <w:rFonts w:ascii="宋体"/>
          <w:sz w:val="24"/>
        </w:rPr>
        <w:tab/>
      </w:r>
      <w:r>
        <w:rPr>
          <w:rFonts w:hint="eastAsia" w:ascii="宋体"/>
          <w:sz w:val="24"/>
        </w:rPr>
        <w:t xml:space="preserve">     </w:t>
      </w:r>
      <w:r>
        <w:rPr>
          <w:rFonts w:hint="eastAsia" w:ascii="宋体" w:hAnsi="宋体"/>
          <w:sz w:val="24"/>
        </w:rPr>
        <w:t>邮政编码：</w:t>
      </w:r>
      <w:r>
        <w:rPr>
          <w:rFonts w:ascii="宋体"/>
          <w:sz w:val="24"/>
          <w:u w:val="single"/>
        </w:rPr>
        <w:tab/>
      </w:r>
      <w:r>
        <w:rPr>
          <w:rFonts w:hint="eastAsia" w:ascii="宋体"/>
          <w:sz w:val="24"/>
          <w:u w:val="single"/>
        </w:rPr>
        <w:t xml:space="preserve">            </w:t>
      </w:r>
      <w:r>
        <w:rPr>
          <w:rFonts w:ascii="宋体"/>
          <w:sz w:val="24"/>
          <w:u w:val="single"/>
        </w:rPr>
        <w:tab/>
      </w:r>
      <w:r>
        <w:rPr>
          <w:rFonts w:ascii="宋体"/>
          <w:sz w:val="24"/>
          <w:u w:val="single"/>
        </w:rPr>
        <w:tab/>
      </w:r>
    </w:p>
    <w:p>
      <w:pPr>
        <w:pStyle w:val="114"/>
        <w:snapToGrid w:val="0"/>
        <w:spacing w:line="360" w:lineRule="auto"/>
        <w:rPr>
          <w:rFonts w:ascii="宋体"/>
          <w:sz w:val="24"/>
        </w:rPr>
      </w:pPr>
      <w:r>
        <w:rPr>
          <w:rFonts w:hint="eastAsia" w:ascii="宋体" w:hAnsi="宋体"/>
          <w:sz w:val="24"/>
        </w:rPr>
        <w:t>电　　话：</w:t>
      </w:r>
      <w:r>
        <w:rPr>
          <w:rFonts w:ascii="宋体"/>
          <w:sz w:val="24"/>
          <w:u w:val="single"/>
        </w:rPr>
        <w:tab/>
      </w:r>
      <w:r>
        <w:rPr>
          <w:rFonts w:ascii="宋体"/>
          <w:sz w:val="24"/>
          <w:u w:val="single"/>
        </w:rPr>
        <w:tab/>
      </w:r>
      <w:r>
        <w:rPr>
          <w:rFonts w:hint="eastAsia" w:ascii="宋体"/>
          <w:sz w:val="24"/>
          <w:u w:val="single"/>
        </w:rPr>
        <w:t xml:space="preserve">           </w:t>
      </w:r>
      <w:r>
        <w:rPr>
          <w:rFonts w:ascii="宋体"/>
          <w:sz w:val="24"/>
          <w:u w:val="single"/>
        </w:rPr>
        <w:tab/>
      </w:r>
      <w:r>
        <w:rPr>
          <w:rFonts w:ascii="宋体"/>
          <w:sz w:val="24"/>
        </w:rPr>
        <w:tab/>
      </w:r>
      <w:r>
        <w:rPr>
          <w:rFonts w:hint="eastAsia" w:ascii="宋体"/>
          <w:sz w:val="24"/>
        </w:rPr>
        <w:t xml:space="preserve">     </w:t>
      </w:r>
      <w:r>
        <w:rPr>
          <w:rFonts w:hint="eastAsia" w:ascii="宋体" w:hAnsi="宋体"/>
          <w:sz w:val="24"/>
        </w:rPr>
        <w:t>电　　话：</w:t>
      </w:r>
      <w:r>
        <w:rPr>
          <w:rFonts w:ascii="宋体"/>
          <w:sz w:val="24"/>
          <w:u w:val="single"/>
        </w:rPr>
        <w:tab/>
      </w:r>
      <w:r>
        <w:rPr>
          <w:rFonts w:ascii="宋体"/>
          <w:sz w:val="24"/>
          <w:u w:val="single"/>
        </w:rPr>
        <w:tab/>
      </w:r>
      <w:r>
        <w:rPr>
          <w:rFonts w:hint="eastAsia" w:ascii="宋体"/>
          <w:sz w:val="24"/>
          <w:u w:val="single"/>
        </w:rPr>
        <w:t xml:space="preserve">              </w:t>
      </w:r>
    </w:p>
    <w:p>
      <w:pPr>
        <w:pStyle w:val="114"/>
        <w:snapToGrid w:val="0"/>
        <w:spacing w:line="360" w:lineRule="auto"/>
        <w:rPr>
          <w:rFonts w:ascii="宋体"/>
          <w:sz w:val="24"/>
        </w:rPr>
      </w:pPr>
      <w:r>
        <w:rPr>
          <w:rFonts w:hint="eastAsia" w:ascii="宋体" w:hAnsi="宋体"/>
          <w:sz w:val="24"/>
        </w:rPr>
        <w:t>开户银行：</w:t>
      </w:r>
      <w:r>
        <w:rPr>
          <w:rFonts w:ascii="宋体"/>
          <w:sz w:val="24"/>
          <w:u w:val="single"/>
        </w:rPr>
        <w:tab/>
      </w:r>
      <w:r>
        <w:rPr>
          <w:rFonts w:ascii="宋体"/>
          <w:sz w:val="24"/>
          <w:u w:val="single"/>
        </w:rPr>
        <w:tab/>
      </w:r>
      <w:r>
        <w:rPr>
          <w:rFonts w:hint="eastAsia" w:ascii="宋体"/>
          <w:sz w:val="24"/>
          <w:u w:val="single"/>
        </w:rPr>
        <w:t xml:space="preserve">           </w:t>
      </w:r>
      <w:r>
        <w:rPr>
          <w:rFonts w:ascii="宋体"/>
          <w:sz w:val="24"/>
          <w:u w:val="single"/>
        </w:rPr>
        <w:tab/>
      </w:r>
      <w:r>
        <w:rPr>
          <w:rFonts w:ascii="宋体"/>
          <w:sz w:val="24"/>
        </w:rPr>
        <w:tab/>
      </w:r>
      <w:r>
        <w:rPr>
          <w:rFonts w:hint="eastAsia" w:ascii="宋体"/>
          <w:sz w:val="24"/>
        </w:rPr>
        <w:t xml:space="preserve">     </w:t>
      </w:r>
      <w:r>
        <w:rPr>
          <w:rFonts w:hint="eastAsia" w:ascii="宋体" w:hAnsi="宋体"/>
          <w:sz w:val="24"/>
        </w:rPr>
        <w:t>开户银行：</w:t>
      </w:r>
      <w:r>
        <w:rPr>
          <w:rFonts w:ascii="宋体"/>
          <w:sz w:val="24"/>
          <w:u w:val="single"/>
        </w:rPr>
        <w:tab/>
      </w:r>
      <w:r>
        <w:rPr>
          <w:rFonts w:hint="eastAsia" w:ascii="宋体"/>
          <w:sz w:val="24"/>
          <w:u w:val="single"/>
        </w:rPr>
        <w:t xml:space="preserve">               </w:t>
      </w:r>
      <w:r>
        <w:rPr>
          <w:rFonts w:ascii="宋体"/>
          <w:sz w:val="24"/>
          <w:u w:val="single"/>
        </w:rPr>
        <w:tab/>
      </w:r>
    </w:p>
    <w:p>
      <w:pPr>
        <w:pStyle w:val="114"/>
        <w:snapToGrid w:val="0"/>
        <w:spacing w:line="360" w:lineRule="auto"/>
        <w:rPr>
          <w:rFonts w:ascii="宋体"/>
          <w:sz w:val="24"/>
        </w:rPr>
      </w:pPr>
      <w:r>
        <w:rPr>
          <w:rFonts w:hint="eastAsia" w:ascii="宋体" w:hAnsi="宋体"/>
          <w:sz w:val="24"/>
        </w:rPr>
        <w:t>账　　号：</w:t>
      </w:r>
      <w:r>
        <w:rPr>
          <w:rFonts w:ascii="宋体"/>
          <w:sz w:val="24"/>
          <w:u w:val="single"/>
        </w:rPr>
        <w:tab/>
      </w:r>
      <w:r>
        <w:rPr>
          <w:rFonts w:ascii="宋体"/>
          <w:sz w:val="24"/>
          <w:u w:val="single"/>
        </w:rPr>
        <w:tab/>
      </w:r>
      <w:r>
        <w:rPr>
          <w:rFonts w:hint="eastAsia" w:ascii="宋体"/>
          <w:sz w:val="24"/>
          <w:u w:val="single"/>
        </w:rPr>
        <w:t xml:space="preserve">            </w:t>
      </w:r>
      <w:r>
        <w:rPr>
          <w:rFonts w:ascii="宋体"/>
          <w:sz w:val="24"/>
          <w:u w:val="single"/>
        </w:rPr>
        <w:tab/>
      </w:r>
      <w:r>
        <w:rPr>
          <w:rFonts w:ascii="宋体"/>
          <w:sz w:val="24"/>
        </w:rPr>
        <w:tab/>
      </w:r>
      <w:r>
        <w:rPr>
          <w:rFonts w:hint="eastAsia" w:ascii="宋体"/>
          <w:sz w:val="24"/>
        </w:rPr>
        <w:t xml:space="preserve">     </w:t>
      </w:r>
      <w:r>
        <w:rPr>
          <w:rFonts w:hint="eastAsia" w:ascii="宋体" w:hAnsi="宋体"/>
          <w:sz w:val="24"/>
        </w:rPr>
        <w:t>账　　号：</w:t>
      </w:r>
      <w:r>
        <w:rPr>
          <w:rFonts w:ascii="宋体"/>
          <w:sz w:val="24"/>
          <w:u w:val="single"/>
        </w:rPr>
        <w:tab/>
      </w:r>
      <w:r>
        <w:rPr>
          <w:rFonts w:hint="eastAsia" w:ascii="宋体"/>
          <w:sz w:val="24"/>
          <w:u w:val="single"/>
        </w:rPr>
        <w:t xml:space="preserve">              </w:t>
      </w:r>
      <w:r>
        <w:rPr>
          <w:rFonts w:ascii="宋体"/>
          <w:sz w:val="24"/>
          <w:u w:val="single"/>
        </w:rPr>
        <w:tab/>
      </w:r>
    </w:p>
    <w:p>
      <w:pPr>
        <w:pStyle w:val="114"/>
        <w:snapToGrid w:val="0"/>
        <w:spacing w:line="360" w:lineRule="auto"/>
        <w:rPr>
          <w:rFonts w:ascii="仿宋_GB2312" w:eastAsia="仿宋_GB2312"/>
          <w:sz w:val="24"/>
        </w:rPr>
      </w:pPr>
    </w:p>
    <w:p>
      <w:pPr>
        <w:pStyle w:val="114"/>
        <w:snapToGrid w:val="0"/>
        <w:spacing w:line="360" w:lineRule="auto"/>
        <w:rPr>
          <w:rFonts w:ascii="仿宋_GB2312" w:eastAsia="仿宋_GB2312"/>
          <w:sz w:val="24"/>
        </w:rPr>
      </w:pPr>
      <w:r>
        <w:rPr>
          <w:rFonts w:hint="eastAsia" w:ascii="宋体" w:hAnsi="宋体"/>
          <w:b/>
          <w:sz w:val="28"/>
          <w:szCs w:val="28"/>
        </w:rPr>
        <w:t>注：本合同仅作示范文本，具体以双方签定的正式合同为准，合同内容不得违背本招标文件实质性要求。</w:t>
      </w:r>
    </w:p>
    <w:p>
      <w:pPr>
        <w:pStyle w:val="4"/>
        <w:spacing w:line="560" w:lineRule="exact"/>
        <w:rPr>
          <w:rFonts w:ascii="宋体" w:hAnsi="宋体" w:eastAsia="宋体" w:cs="Times New Roman"/>
        </w:rPr>
      </w:pPr>
      <w:r>
        <w:rPr>
          <w:rFonts w:ascii="宋体" w:hAnsi="宋体" w:eastAsia="宋体" w:cs="Times New Roman"/>
        </w:rPr>
        <w:br w:type="page"/>
      </w:r>
      <w:bookmarkStart w:id="62" w:name="_Toc43498236"/>
      <w:r>
        <w:rPr>
          <w:rFonts w:hint="eastAsia" w:ascii="宋体" w:hAnsi="宋体" w:eastAsia="宋体" w:cs="宋体"/>
        </w:rPr>
        <w:t>第五章　投标相关文件格式</w:t>
      </w:r>
      <w:bookmarkEnd w:id="62"/>
      <w:bookmarkStart w:id="63" w:name="_Toc15805942"/>
      <w:bookmarkStart w:id="64" w:name="_Toc45506740"/>
      <w:bookmarkStart w:id="65" w:name="_Toc47756041"/>
      <w:bookmarkStart w:id="66" w:name="_Toc15813259"/>
    </w:p>
    <w:p>
      <w:pPr>
        <w:pStyle w:val="5"/>
        <w:ind w:firstLine="3120" w:firstLineChars="1040"/>
        <w:rPr>
          <w:rFonts w:ascii="宋体" w:hAnsi="宋体" w:eastAsia="宋体" w:cs="Times New Roman"/>
          <w:b w:val="0"/>
          <w:bCs w:val="0"/>
        </w:rPr>
      </w:pPr>
      <w:bookmarkStart w:id="67" w:name="_Toc43498237"/>
      <w:r>
        <w:rPr>
          <w:rFonts w:hint="eastAsia" w:ascii="宋体" w:hAnsi="宋体" w:eastAsia="宋体" w:cs="宋体"/>
          <w:b w:val="0"/>
          <w:bCs w:val="0"/>
        </w:rPr>
        <w:t xml:space="preserve">一 </w:t>
      </w:r>
      <w:r>
        <w:rPr>
          <w:rFonts w:ascii="宋体" w:hAnsi="宋体" w:eastAsia="宋体" w:cs="宋体"/>
          <w:b w:val="0"/>
          <w:bCs w:val="0"/>
        </w:rPr>
        <w:t xml:space="preserve"> </w:t>
      </w:r>
      <w:r>
        <w:rPr>
          <w:rFonts w:hint="eastAsia" w:ascii="宋体" w:hAnsi="宋体" w:eastAsia="宋体" w:cs="宋体"/>
          <w:b w:val="0"/>
          <w:bCs w:val="0"/>
        </w:rPr>
        <w:t>资格审查文件格式</w:t>
      </w:r>
      <w:bookmarkEnd w:id="67"/>
    </w:p>
    <w:p>
      <w:pPr>
        <w:spacing w:line="360" w:lineRule="auto"/>
        <w:jc w:val="left"/>
        <w:rPr>
          <w:rFonts w:ascii="宋体" w:hAnsi="宋体" w:cs="宋体"/>
          <w:sz w:val="30"/>
          <w:szCs w:val="30"/>
        </w:rPr>
      </w:pPr>
      <w:bookmarkStart w:id="68" w:name="_Toc494555868"/>
      <w:bookmarkStart w:id="69" w:name="_Toc493956052"/>
      <w:bookmarkStart w:id="70" w:name="_Toc493956055"/>
      <w:bookmarkStart w:id="71" w:name="_Toc494555870"/>
      <w:bookmarkStart w:id="72" w:name="_Toc494555871"/>
      <w:bookmarkStart w:id="73" w:name="_Toc493956054"/>
      <w:bookmarkStart w:id="74" w:name="_Toc494555869"/>
      <w:bookmarkStart w:id="75" w:name="_Toc494555873"/>
      <w:bookmarkStart w:id="76" w:name="_Toc494555872"/>
      <w:bookmarkStart w:id="77" w:name="_Toc493956053"/>
      <w:r>
        <w:rPr>
          <w:rFonts w:hint="eastAsia" w:ascii="宋体" w:hAnsi="宋体" w:cs="宋体"/>
          <w:sz w:val="30"/>
          <w:szCs w:val="30"/>
        </w:rPr>
        <w:t>1、公司有效营业执照</w:t>
      </w:r>
      <w:bookmarkEnd w:id="68"/>
      <w:bookmarkEnd w:id="69"/>
    </w:p>
    <w:p>
      <w:pPr>
        <w:spacing w:line="360" w:lineRule="auto"/>
        <w:jc w:val="left"/>
        <w:rPr>
          <w:rFonts w:ascii="宋体" w:hAnsi="宋体" w:cs="宋体"/>
          <w:sz w:val="30"/>
          <w:szCs w:val="30"/>
        </w:rPr>
      </w:pPr>
      <w:r>
        <w:rPr>
          <w:rFonts w:hint="eastAsia" w:ascii="宋体" w:hAnsi="宋体" w:cs="宋体"/>
          <w:sz w:val="30"/>
          <w:szCs w:val="30"/>
        </w:rPr>
        <w:t>2、关于财务状况、缴纳税收和社会保障资金的承诺函</w:t>
      </w:r>
    </w:p>
    <w:p>
      <w:pPr>
        <w:spacing w:line="360" w:lineRule="auto"/>
        <w:jc w:val="left"/>
        <w:rPr>
          <w:rFonts w:ascii="宋体"/>
          <w:sz w:val="30"/>
          <w:szCs w:val="30"/>
        </w:rPr>
      </w:pPr>
      <w:r>
        <w:rPr>
          <w:rFonts w:hint="eastAsia" w:ascii="宋体" w:hAnsi="宋体" w:cs="宋体"/>
          <w:sz w:val="30"/>
          <w:szCs w:val="30"/>
        </w:rPr>
        <w:t>3、具有</w:t>
      </w:r>
      <w:r>
        <w:rPr>
          <w:rFonts w:hint="eastAsia" w:ascii="宋体" w:hAnsi="宋体"/>
          <w:sz w:val="30"/>
        </w:rPr>
        <w:t>履行合同必须的设备和专业技术能力</w:t>
      </w:r>
      <w:r>
        <w:rPr>
          <w:rFonts w:ascii="宋体" w:hAnsi="宋体"/>
          <w:sz w:val="30"/>
        </w:rPr>
        <w:t>承诺函</w:t>
      </w:r>
    </w:p>
    <w:p>
      <w:pPr>
        <w:spacing w:line="360" w:lineRule="auto"/>
        <w:jc w:val="left"/>
        <w:rPr>
          <w:rFonts w:ascii="宋体"/>
          <w:sz w:val="30"/>
          <w:szCs w:val="30"/>
        </w:rPr>
      </w:pPr>
      <w:r>
        <w:rPr>
          <w:rFonts w:hint="eastAsia" w:ascii="宋体" w:hAnsi="宋体" w:cs="宋体"/>
          <w:sz w:val="30"/>
          <w:szCs w:val="30"/>
        </w:rPr>
        <w:t>4、无重大违法记录声明书</w:t>
      </w:r>
    </w:p>
    <w:p>
      <w:pPr>
        <w:spacing w:line="360" w:lineRule="auto"/>
        <w:jc w:val="left"/>
        <w:rPr>
          <w:rFonts w:ascii="宋体"/>
          <w:sz w:val="30"/>
          <w:szCs w:val="30"/>
        </w:rPr>
      </w:pPr>
      <w:r>
        <w:rPr>
          <w:rFonts w:hint="eastAsia" w:ascii="宋体" w:hAnsi="宋体" w:cs="宋体"/>
          <w:sz w:val="30"/>
          <w:szCs w:val="30"/>
        </w:rPr>
        <w:t>5、授权委托书、身份证</w:t>
      </w:r>
      <w:bookmarkEnd w:id="70"/>
      <w:bookmarkEnd w:id="71"/>
      <w:bookmarkEnd w:id="72"/>
      <w:bookmarkEnd w:id="73"/>
      <w:bookmarkEnd w:id="74"/>
      <w:bookmarkEnd w:id="75"/>
      <w:bookmarkEnd w:id="76"/>
      <w:bookmarkEnd w:id="77"/>
    </w:p>
    <w:p>
      <w:pPr>
        <w:spacing w:line="360" w:lineRule="auto"/>
        <w:jc w:val="left"/>
        <w:rPr>
          <w:rFonts w:ascii="宋体"/>
          <w:sz w:val="30"/>
          <w:szCs w:val="30"/>
        </w:rPr>
      </w:pPr>
    </w:p>
    <w:p>
      <w:pPr>
        <w:spacing w:line="360" w:lineRule="auto"/>
        <w:jc w:val="center"/>
        <w:rPr>
          <w:rFonts w:ascii="宋体"/>
          <w:sz w:val="30"/>
          <w:szCs w:val="30"/>
        </w:rPr>
      </w:pPr>
      <w:r>
        <w:rPr>
          <w:rFonts w:ascii="宋体"/>
          <w:sz w:val="30"/>
          <w:szCs w:val="30"/>
        </w:rPr>
        <w:br w:type="page"/>
      </w:r>
      <w:r>
        <w:rPr>
          <w:rFonts w:ascii="宋体" w:hAnsi="宋体" w:cs="宋体"/>
          <w:sz w:val="30"/>
          <w:szCs w:val="30"/>
        </w:rPr>
        <w:t>1</w:t>
      </w:r>
      <w:r>
        <w:rPr>
          <w:rFonts w:hint="eastAsia" w:ascii="宋体" w:hAnsi="宋体" w:cs="宋体"/>
          <w:sz w:val="30"/>
          <w:szCs w:val="30"/>
        </w:rPr>
        <w:t>、公司有效营业执照</w:t>
      </w:r>
    </w:p>
    <w:p>
      <w:pPr>
        <w:spacing w:line="360" w:lineRule="auto"/>
        <w:rPr>
          <w:rFonts w:ascii="宋体"/>
          <w:sz w:val="24"/>
          <w:szCs w:val="24"/>
        </w:rPr>
      </w:pPr>
      <w:r>
        <w:rPr>
          <w:rFonts w:hint="eastAsia" w:ascii="宋体" w:hAnsi="宋体" w:cs="宋体"/>
          <w:sz w:val="24"/>
          <w:szCs w:val="24"/>
        </w:rPr>
        <w:t>要求：</w:t>
      </w:r>
    </w:p>
    <w:p>
      <w:pPr>
        <w:spacing w:line="360" w:lineRule="auto"/>
        <w:rPr>
          <w:rFonts w:ascii="宋体"/>
          <w:sz w:val="24"/>
          <w:szCs w:val="24"/>
        </w:rPr>
      </w:pPr>
      <w:r>
        <w:rPr>
          <w:rFonts w:ascii="宋体" w:hAnsi="宋体" w:cs="宋体"/>
          <w:sz w:val="24"/>
          <w:szCs w:val="24"/>
        </w:rPr>
        <w:t>1.</w:t>
      </w:r>
      <w:r>
        <w:rPr>
          <w:rFonts w:hint="eastAsia" w:ascii="宋体" w:hAnsi="宋体" w:cs="宋体"/>
          <w:sz w:val="24"/>
          <w:szCs w:val="24"/>
        </w:rPr>
        <w:t>提供有效的营业执照</w:t>
      </w:r>
      <w:r>
        <w:rPr>
          <w:rFonts w:hint="eastAsia" w:ascii="宋体" w:hAnsi="宋体" w:cs="宋体"/>
          <w:sz w:val="24"/>
          <w:szCs w:val="24"/>
          <w:u w:val="single"/>
        </w:rPr>
        <w:t>原件彩色扫描</w:t>
      </w:r>
      <w:r>
        <w:rPr>
          <w:rFonts w:hint="eastAsia" w:ascii="宋体" w:hAnsi="宋体" w:cs="宋体"/>
          <w:sz w:val="24"/>
          <w:szCs w:val="24"/>
        </w:rPr>
        <w:t>件上传。</w:t>
      </w:r>
    </w:p>
    <w:p>
      <w:pPr>
        <w:spacing w:line="360" w:lineRule="auto"/>
        <w:rPr>
          <w:rFonts w:ascii="宋体"/>
          <w:sz w:val="24"/>
          <w:szCs w:val="24"/>
        </w:rPr>
      </w:pPr>
    </w:p>
    <w:p>
      <w:pPr>
        <w:spacing w:line="360" w:lineRule="auto"/>
        <w:rPr>
          <w:rFonts w:ascii="宋体"/>
          <w:sz w:val="24"/>
          <w:szCs w:val="24"/>
        </w:rPr>
      </w:pPr>
    </w:p>
    <w:p>
      <w:pPr>
        <w:widowControl/>
        <w:jc w:val="left"/>
        <w:rPr>
          <w:rFonts w:ascii="宋体" w:cs="宋体"/>
          <w:sz w:val="30"/>
          <w:szCs w:val="30"/>
        </w:rPr>
      </w:pPr>
    </w:p>
    <w:p>
      <w:pPr>
        <w:spacing w:line="360" w:lineRule="auto"/>
        <w:rPr>
          <w:rFonts w:ascii="宋体"/>
          <w:sz w:val="24"/>
          <w:szCs w:val="24"/>
        </w:rPr>
      </w:pPr>
    </w:p>
    <w:p>
      <w:pPr>
        <w:widowControl/>
        <w:jc w:val="left"/>
        <w:rPr>
          <w:rFonts w:ascii="宋体" w:cs="宋体"/>
          <w:sz w:val="30"/>
          <w:szCs w:val="30"/>
        </w:rPr>
      </w:pPr>
    </w:p>
    <w:p>
      <w:pPr>
        <w:spacing w:line="360" w:lineRule="auto"/>
        <w:jc w:val="center"/>
        <w:rPr>
          <w:rFonts w:ascii="宋体"/>
          <w:sz w:val="30"/>
          <w:szCs w:val="30"/>
        </w:rPr>
      </w:pPr>
      <w:r>
        <w:rPr>
          <w:rFonts w:ascii="宋体"/>
          <w:sz w:val="30"/>
          <w:szCs w:val="30"/>
        </w:rPr>
        <w:br w:type="page"/>
      </w:r>
      <w:r>
        <w:rPr>
          <w:rFonts w:hint="eastAsia" w:ascii="宋体" w:cs="宋体"/>
          <w:sz w:val="30"/>
          <w:szCs w:val="30"/>
        </w:rPr>
        <w:t>2</w:t>
      </w:r>
      <w:r>
        <w:rPr>
          <w:rFonts w:hint="eastAsia" w:ascii="宋体" w:hAnsi="宋体" w:cs="宋体"/>
          <w:sz w:val="30"/>
          <w:szCs w:val="30"/>
        </w:rPr>
        <w:t>、关于财务状况、缴纳税收和社会保障资金的承诺函</w:t>
      </w:r>
    </w:p>
    <w:p>
      <w:pPr>
        <w:pStyle w:val="95"/>
        <w:spacing w:line="360" w:lineRule="auto"/>
        <w:jc w:val="center"/>
        <w:rPr>
          <w:rFonts w:ascii="宋体" w:hAnsi="宋体"/>
          <w:sz w:val="24"/>
          <w:szCs w:val="24"/>
          <w:u w:val="single"/>
        </w:rPr>
      </w:pPr>
    </w:p>
    <w:p>
      <w:pPr>
        <w:pStyle w:val="95"/>
        <w:spacing w:line="360" w:lineRule="auto"/>
        <w:rPr>
          <w:rFonts w:ascii="宋体" w:hAnsi="宋体"/>
          <w:sz w:val="24"/>
          <w:szCs w:val="24"/>
          <w:u w:val="single"/>
        </w:rPr>
      </w:pPr>
      <w:r>
        <w:rPr>
          <w:rFonts w:hint="eastAsia" w:ascii="宋体" w:hAnsi="宋体"/>
          <w:sz w:val="24"/>
          <w:szCs w:val="24"/>
          <w:u w:val="single"/>
        </w:rPr>
        <w:t>（代理机构名称）：</w:t>
      </w:r>
    </w:p>
    <w:p>
      <w:pPr>
        <w:pStyle w:val="321"/>
        <w:spacing w:after="120" w:line="360" w:lineRule="auto"/>
        <w:ind w:firstLine="504" w:firstLineChars="200"/>
        <w:rPr>
          <w:rFonts w:ascii="宋体"/>
          <w:sz w:val="24"/>
          <w:szCs w:val="24"/>
        </w:rPr>
      </w:pPr>
      <w:r>
        <w:rPr>
          <w:rFonts w:hint="eastAsia" w:ascii="宋体" w:hAnsi="宋体"/>
          <w:spacing w:val="6"/>
          <w:sz w:val="24"/>
          <w:szCs w:val="24"/>
        </w:rPr>
        <w:t>贵公司</w:t>
      </w:r>
      <w:r>
        <w:rPr>
          <w:rFonts w:ascii="宋体" w:hAnsi="宋体"/>
          <w:spacing w:val="6"/>
          <w:sz w:val="24"/>
          <w:szCs w:val="24"/>
        </w:rPr>
        <w:t>组织</w:t>
      </w:r>
      <w:r>
        <w:rPr>
          <w:rFonts w:hint="eastAsia" w:ascii="宋体" w:hAnsi="宋体"/>
          <w:spacing w:val="6"/>
          <w:sz w:val="24"/>
          <w:szCs w:val="24"/>
        </w:rPr>
        <w:t>的</w:t>
      </w:r>
      <w:r>
        <w:rPr>
          <w:rFonts w:hint="eastAsia" w:ascii="宋体" w:hAnsi="宋体"/>
          <w:spacing w:val="6"/>
          <w:sz w:val="24"/>
          <w:szCs w:val="24"/>
          <w:u w:val="single"/>
        </w:rPr>
        <w:t xml:space="preserve">              </w:t>
      </w:r>
      <w:r>
        <w:rPr>
          <w:rFonts w:ascii="宋体" w:hAnsi="宋体"/>
          <w:spacing w:val="6"/>
          <w:sz w:val="24"/>
          <w:szCs w:val="24"/>
          <w:u w:val="single"/>
        </w:rPr>
        <w:t xml:space="preserve"> </w:t>
      </w:r>
      <w:r>
        <w:rPr>
          <w:rFonts w:hint="eastAsia" w:ascii="宋体" w:hAnsi="宋体"/>
          <w:spacing w:val="6"/>
          <w:sz w:val="24"/>
          <w:szCs w:val="24"/>
          <w:u w:val="single"/>
        </w:rPr>
        <w:t xml:space="preserve">    </w:t>
      </w:r>
      <w:r>
        <w:rPr>
          <w:rFonts w:hint="eastAsia" w:ascii="宋体" w:hAnsi="宋体"/>
          <w:spacing w:val="6"/>
          <w:sz w:val="24"/>
          <w:szCs w:val="24"/>
        </w:rPr>
        <w:t>（采购项目名称）（采购编号：</w:t>
      </w:r>
      <w:r>
        <w:rPr>
          <w:rFonts w:hint="eastAsia" w:ascii="宋体" w:hAnsi="宋体"/>
          <w:spacing w:val="6"/>
          <w:sz w:val="24"/>
          <w:szCs w:val="24"/>
          <w:u w:val="single"/>
        </w:rPr>
        <w:t>　　  　　</w:t>
      </w:r>
      <w:r>
        <w:rPr>
          <w:rFonts w:hint="eastAsia" w:ascii="宋体" w:hAnsi="宋体"/>
          <w:spacing w:val="6"/>
          <w:sz w:val="24"/>
          <w:szCs w:val="24"/>
        </w:rPr>
        <w:t>）项目，</w:t>
      </w:r>
      <w:r>
        <w:rPr>
          <w:rFonts w:ascii="宋体" w:hAnsi="宋体"/>
          <w:sz w:val="24"/>
          <w:szCs w:val="24"/>
        </w:rPr>
        <w:t>我公司作为该项目的投标人</w:t>
      </w:r>
      <w:r>
        <w:rPr>
          <w:rFonts w:hint="eastAsia" w:ascii="宋体" w:hAnsi="宋体"/>
          <w:sz w:val="24"/>
          <w:szCs w:val="24"/>
        </w:rPr>
        <w:t>，</w:t>
      </w:r>
      <w:r>
        <w:rPr>
          <w:rFonts w:ascii="宋体" w:hAnsi="宋体"/>
          <w:sz w:val="24"/>
          <w:szCs w:val="24"/>
        </w:rPr>
        <w:t>郑重承诺具备以下条件</w:t>
      </w:r>
      <w:r>
        <w:rPr>
          <w:rFonts w:hint="eastAsia" w:ascii="宋体" w:hAnsi="宋体"/>
          <w:sz w:val="24"/>
          <w:szCs w:val="24"/>
        </w:rPr>
        <w:t>：符合参与政府采购活动的资格条件，</w:t>
      </w:r>
      <w:r>
        <w:rPr>
          <w:rFonts w:hint="eastAsia" w:ascii="宋体"/>
          <w:sz w:val="24"/>
          <w:szCs w:val="24"/>
        </w:rPr>
        <w:t>具有良好的商业信誉和健全的财务制度以及良好的财务状况，具有依法缴纳税收和社会保障资金的良好记录。</w:t>
      </w:r>
    </w:p>
    <w:p>
      <w:pPr>
        <w:pStyle w:val="95"/>
        <w:spacing w:line="360" w:lineRule="auto"/>
        <w:ind w:firstLine="540" w:firstLineChars="225"/>
        <w:rPr>
          <w:rFonts w:ascii="宋体" w:hAnsi="宋体"/>
          <w:sz w:val="24"/>
          <w:szCs w:val="24"/>
        </w:rPr>
      </w:pPr>
      <w:r>
        <w:rPr>
          <w:rFonts w:ascii="宋体" w:hAnsi="宋体"/>
          <w:sz w:val="24"/>
          <w:szCs w:val="24"/>
        </w:rPr>
        <w:t>本公司对上述承诺的真实性负责,并依法承担相应法律责任。</w:t>
      </w:r>
    </w:p>
    <w:p>
      <w:pPr>
        <w:pStyle w:val="321"/>
        <w:spacing w:after="120" w:line="360" w:lineRule="auto"/>
        <w:ind w:firstLine="480" w:firstLineChars="200"/>
        <w:rPr>
          <w:rFonts w:ascii="宋体"/>
          <w:sz w:val="24"/>
          <w:szCs w:val="24"/>
        </w:rPr>
      </w:pPr>
    </w:p>
    <w:p>
      <w:pPr>
        <w:pStyle w:val="321"/>
        <w:spacing w:after="120" w:line="360" w:lineRule="auto"/>
        <w:ind w:firstLine="480" w:firstLineChars="200"/>
        <w:rPr>
          <w:rFonts w:ascii="宋体"/>
          <w:sz w:val="24"/>
          <w:szCs w:val="24"/>
        </w:rPr>
      </w:pPr>
    </w:p>
    <w:p>
      <w:pPr>
        <w:pStyle w:val="321"/>
        <w:spacing w:after="120" w:line="360" w:lineRule="auto"/>
        <w:ind w:firstLine="480" w:firstLineChars="200"/>
        <w:rPr>
          <w:rFonts w:ascii="宋体"/>
          <w:sz w:val="24"/>
          <w:szCs w:val="24"/>
        </w:rPr>
      </w:pPr>
    </w:p>
    <w:p>
      <w:pPr>
        <w:pStyle w:val="321"/>
        <w:spacing w:after="120" w:line="360" w:lineRule="auto"/>
        <w:ind w:firstLine="480" w:firstLineChars="200"/>
        <w:rPr>
          <w:rFonts w:ascii="宋体"/>
          <w:sz w:val="24"/>
          <w:szCs w:val="24"/>
        </w:rPr>
      </w:pPr>
    </w:p>
    <w:p>
      <w:pPr>
        <w:pStyle w:val="321"/>
        <w:spacing w:after="120" w:line="360" w:lineRule="auto"/>
        <w:ind w:firstLine="480" w:firstLineChars="200"/>
        <w:rPr>
          <w:rFonts w:ascii="宋体"/>
          <w:sz w:val="24"/>
          <w:szCs w:val="24"/>
        </w:rPr>
      </w:pPr>
    </w:p>
    <w:p>
      <w:pPr>
        <w:pStyle w:val="321"/>
        <w:spacing w:after="120" w:line="360" w:lineRule="auto"/>
        <w:ind w:firstLine="480" w:firstLineChars="200"/>
        <w:rPr>
          <w:rFonts w:ascii="宋体"/>
          <w:sz w:val="24"/>
          <w:szCs w:val="24"/>
        </w:rPr>
      </w:pPr>
    </w:p>
    <w:p>
      <w:pPr>
        <w:pStyle w:val="26"/>
        <w:spacing w:line="360" w:lineRule="auto"/>
        <w:ind w:right="480" w:firstLine="2400" w:firstLineChars="1000"/>
        <w:rPr>
          <w:rFonts w:hAnsi="宋体" w:cs="Times New Roman"/>
          <w:sz w:val="24"/>
          <w:szCs w:val="24"/>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321"/>
        <w:spacing w:after="120" w:line="360" w:lineRule="auto"/>
        <w:ind w:firstLine="480" w:firstLineChars="200"/>
        <w:rPr>
          <w:rFonts w:ascii="宋体"/>
          <w:sz w:val="24"/>
          <w:szCs w:val="24"/>
        </w:rPr>
      </w:pPr>
    </w:p>
    <w:p>
      <w:pPr>
        <w:spacing w:line="360" w:lineRule="auto"/>
        <w:jc w:val="center"/>
        <w:rPr>
          <w:rFonts w:ascii="宋体"/>
          <w:sz w:val="30"/>
          <w:szCs w:val="30"/>
        </w:rPr>
      </w:pPr>
      <w:r>
        <w:rPr>
          <w:rFonts w:ascii="宋体"/>
          <w:sz w:val="24"/>
          <w:szCs w:val="24"/>
        </w:rPr>
        <w:br w:type="page"/>
      </w:r>
      <w:r>
        <w:rPr>
          <w:rFonts w:hint="eastAsia" w:ascii="宋体" w:hAnsi="宋体" w:cs="宋体"/>
          <w:sz w:val="30"/>
          <w:szCs w:val="30"/>
        </w:rPr>
        <w:t>3、具有</w:t>
      </w:r>
      <w:r>
        <w:rPr>
          <w:rFonts w:hint="eastAsia" w:ascii="宋体" w:hAnsi="宋体"/>
          <w:sz w:val="30"/>
        </w:rPr>
        <w:t>履行合同必须的设备和专业技术能力</w:t>
      </w:r>
      <w:r>
        <w:rPr>
          <w:rFonts w:ascii="宋体" w:hAnsi="宋体"/>
          <w:sz w:val="30"/>
        </w:rPr>
        <w:t>承诺函</w:t>
      </w:r>
    </w:p>
    <w:p>
      <w:pPr>
        <w:pStyle w:val="95"/>
        <w:spacing w:line="360" w:lineRule="auto"/>
        <w:rPr>
          <w:rFonts w:ascii="宋体" w:hAnsi="宋体"/>
          <w:sz w:val="24"/>
          <w:szCs w:val="24"/>
          <w:u w:val="single"/>
        </w:rPr>
      </w:pPr>
      <w:r>
        <w:rPr>
          <w:rFonts w:hint="eastAsia" w:ascii="宋体" w:hAnsi="宋体"/>
          <w:sz w:val="24"/>
          <w:szCs w:val="24"/>
          <w:u w:val="single"/>
        </w:rPr>
        <w:t>（代理机构名称）：</w:t>
      </w:r>
    </w:p>
    <w:p>
      <w:pPr>
        <w:pStyle w:val="95"/>
        <w:spacing w:line="360" w:lineRule="auto"/>
        <w:ind w:firstLine="567" w:firstLineChars="225"/>
        <w:rPr>
          <w:rFonts w:ascii="宋体" w:hAnsi="宋体"/>
          <w:sz w:val="24"/>
          <w:szCs w:val="24"/>
        </w:rPr>
      </w:pPr>
      <w:r>
        <w:rPr>
          <w:rFonts w:hint="eastAsia" w:ascii="宋体" w:hAnsi="宋体"/>
          <w:spacing w:val="6"/>
          <w:sz w:val="24"/>
          <w:szCs w:val="24"/>
        </w:rPr>
        <w:t>贵公司</w:t>
      </w:r>
      <w:r>
        <w:rPr>
          <w:rFonts w:ascii="宋体" w:hAnsi="宋体"/>
          <w:spacing w:val="6"/>
          <w:sz w:val="24"/>
          <w:szCs w:val="24"/>
        </w:rPr>
        <w:t>组织</w:t>
      </w:r>
      <w:r>
        <w:rPr>
          <w:rFonts w:hint="eastAsia" w:ascii="宋体" w:hAnsi="宋体"/>
          <w:spacing w:val="6"/>
          <w:sz w:val="24"/>
          <w:szCs w:val="24"/>
        </w:rPr>
        <w:t>的</w:t>
      </w:r>
      <w:r>
        <w:rPr>
          <w:rFonts w:hint="eastAsia" w:ascii="宋体" w:hAnsi="宋体"/>
          <w:spacing w:val="6"/>
          <w:sz w:val="24"/>
          <w:szCs w:val="24"/>
          <w:u w:val="single"/>
        </w:rPr>
        <w:t xml:space="preserve">              </w:t>
      </w:r>
      <w:r>
        <w:rPr>
          <w:rFonts w:ascii="宋体" w:hAnsi="宋体"/>
          <w:spacing w:val="6"/>
          <w:sz w:val="24"/>
          <w:szCs w:val="24"/>
          <w:u w:val="single"/>
        </w:rPr>
        <w:t xml:space="preserve"> </w:t>
      </w:r>
      <w:r>
        <w:rPr>
          <w:rFonts w:hint="eastAsia" w:ascii="宋体" w:hAnsi="宋体"/>
          <w:spacing w:val="6"/>
          <w:sz w:val="24"/>
          <w:szCs w:val="24"/>
          <w:u w:val="single"/>
        </w:rPr>
        <w:t xml:space="preserve">    </w:t>
      </w:r>
      <w:r>
        <w:rPr>
          <w:rFonts w:hint="eastAsia" w:ascii="宋体" w:hAnsi="宋体"/>
          <w:spacing w:val="6"/>
          <w:sz w:val="24"/>
          <w:szCs w:val="24"/>
        </w:rPr>
        <w:t>（采购项目名称）（采购编号：</w:t>
      </w:r>
      <w:r>
        <w:rPr>
          <w:rFonts w:hint="eastAsia" w:ascii="宋体" w:hAnsi="宋体"/>
          <w:spacing w:val="6"/>
          <w:sz w:val="24"/>
          <w:szCs w:val="24"/>
          <w:u w:val="single"/>
        </w:rPr>
        <w:t>　　  　　</w:t>
      </w:r>
      <w:r>
        <w:rPr>
          <w:rFonts w:hint="eastAsia" w:ascii="宋体" w:hAnsi="宋体"/>
          <w:spacing w:val="6"/>
          <w:sz w:val="24"/>
          <w:szCs w:val="24"/>
        </w:rPr>
        <w:t>）项目，</w:t>
      </w:r>
      <w:r>
        <w:rPr>
          <w:rFonts w:ascii="宋体" w:hAnsi="宋体"/>
          <w:sz w:val="24"/>
          <w:szCs w:val="24"/>
        </w:rPr>
        <w:t>我公司在完全理解本项目招标的技术要求、商务条款及其他内容后, 决定参与该项目的</w:t>
      </w:r>
      <w:r>
        <w:rPr>
          <w:rFonts w:hint="eastAsia" w:ascii="宋体" w:hAnsi="宋体"/>
          <w:sz w:val="24"/>
          <w:szCs w:val="24"/>
        </w:rPr>
        <w:t>招标</w:t>
      </w:r>
      <w:r>
        <w:rPr>
          <w:rFonts w:ascii="宋体" w:hAnsi="宋体"/>
          <w:sz w:val="24"/>
          <w:szCs w:val="24"/>
        </w:rPr>
        <w:t>活动。并承诺,如中标,我公司将提供足够的设备和专业技术能力保证本合同履行。</w:t>
      </w:r>
    </w:p>
    <w:p>
      <w:pPr>
        <w:pStyle w:val="95"/>
        <w:spacing w:line="360" w:lineRule="auto"/>
        <w:ind w:firstLine="542" w:firstLineChars="225"/>
        <w:rPr>
          <w:rFonts w:ascii="宋体" w:hAnsi="宋体"/>
          <w:b/>
          <w:sz w:val="24"/>
          <w:szCs w:val="24"/>
        </w:rPr>
      </w:pPr>
      <w:r>
        <w:rPr>
          <w:rFonts w:hint="eastAsia" w:ascii="宋体" w:hAnsi="宋体"/>
          <w:b/>
          <w:sz w:val="24"/>
          <w:szCs w:val="24"/>
        </w:rPr>
        <w:t>（一）企业基本情况</w:t>
      </w:r>
    </w:p>
    <w:p>
      <w:pPr>
        <w:pStyle w:val="162"/>
        <w:spacing w:line="520" w:lineRule="exact"/>
        <w:ind w:firstLine="420"/>
        <w:rPr>
          <w:rFonts w:hAnsi="宋体"/>
          <w:sz w:val="24"/>
        </w:rPr>
      </w:pPr>
      <w:r>
        <w:rPr>
          <w:rFonts w:hint="eastAsia" w:hAnsi="宋体"/>
          <w:sz w:val="24"/>
        </w:rPr>
        <w:t xml:space="preserve">1．企业名称：________________________________________________ </w:t>
      </w:r>
    </w:p>
    <w:p>
      <w:pPr>
        <w:pStyle w:val="162"/>
        <w:spacing w:line="520" w:lineRule="exact"/>
        <w:ind w:firstLine="420"/>
        <w:rPr>
          <w:rFonts w:hAnsi="宋体"/>
          <w:b/>
          <w:bCs/>
          <w:sz w:val="24"/>
        </w:rPr>
      </w:pPr>
      <w:r>
        <w:rPr>
          <w:rFonts w:hint="eastAsia" w:hAnsi="宋体"/>
          <w:sz w:val="24"/>
        </w:rPr>
        <w:t>银行开户名称：________________________________________________</w:t>
      </w:r>
    </w:p>
    <w:p>
      <w:pPr>
        <w:pStyle w:val="162"/>
        <w:spacing w:line="520" w:lineRule="exact"/>
        <w:ind w:firstLine="420"/>
        <w:rPr>
          <w:rFonts w:hAnsi="宋体"/>
          <w:sz w:val="24"/>
        </w:rPr>
      </w:pPr>
      <w:r>
        <w:rPr>
          <w:rFonts w:hint="eastAsia" w:hAnsi="宋体"/>
          <w:sz w:val="24"/>
        </w:rPr>
        <w:t xml:space="preserve">    开户银行：_________________________________________________ </w:t>
      </w:r>
    </w:p>
    <w:p>
      <w:pPr>
        <w:pStyle w:val="162"/>
        <w:spacing w:line="520" w:lineRule="exact"/>
        <w:ind w:firstLine="420"/>
        <w:rPr>
          <w:rFonts w:hAnsi="宋体"/>
          <w:sz w:val="24"/>
        </w:rPr>
      </w:pPr>
      <w:r>
        <w:rPr>
          <w:rFonts w:hint="eastAsia" w:hAnsi="宋体"/>
          <w:sz w:val="24"/>
        </w:rPr>
        <w:t xml:space="preserve">    账    号：________________________________________________ </w:t>
      </w:r>
    </w:p>
    <w:p>
      <w:pPr>
        <w:pStyle w:val="162"/>
        <w:spacing w:line="520" w:lineRule="exact"/>
        <w:ind w:firstLine="420"/>
        <w:rPr>
          <w:rFonts w:hAnsi="宋体"/>
          <w:sz w:val="24"/>
        </w:rPr>
      </w:pPr>
      <w:r>
        <w:rPr>
          <w:rFonts w:hint="eastAsia" w:hAnsi="宋体"/>
          <w:sz w:val="24"/>
        </w:rPr>
        <w:t xml:space="preserve">企业详细地址：________________________________________________ </w:t>
      </w:r>
    </w:p>
    <w:p>
      <w:pPr>
        <w:pStyle w:val="162"/>
        <w:spacing w:line="520" w:lineRule="exact"/>
        <w:ind w:firstLine="420"/>
        <w:rPr>
          <w:rFonts w:hAnsi="宋体"/>
          <w:sz w:val="24"/>
        </w:rPr>
      </w:pPr>
      <w:r>
        <w:rPr>
          <w:rFonts w:hint="eastAsia" w:hAnsi="宋体"/>
          <w:sz w:val="24"/>
        </w:rPr>
        <w:t xml:space="preserve">    传    真： ________________________________________________</w:t>
      </w:r>
    </w:p>
    <w:p>
      <w:pPr>
        <w:pStyle w:val="162"/>
        <w:spacing w:line="520" w:lineRule="exact"/>
        <w:ind w:firstLine="420"/>
        <w:rPr>
          <w:rFonts w:hAnsi="宋体"/>
          <w:sz w:val="24"/>
        </w:rPr>
      </w:pPr>
      <w:r>
        <w:rPr>
          <w:rFonts w:hint="eastAsia" w:hAnsi="宋体"/>
          <w:sz w:val="24"/>
        </w:rPr>
        <w:t xml:space="preserve">    电    话： ________________________________________________</w:t>
      </w:r>
    </w:p>
    <w:p>
      <w:pPr>
        <w:pStyle w:val="162"/>
        <w:spacing w:line="520" w:lineRule="exact"/>
        <w:ind w:firstLine="420"/>
        <w:rPr>
          <w:rFonts w:hAnsi="宋体"/>
          <w:sz w:val="24"/>
        </w:rPr>
      </w:pPr>
      <w:r>
        <w:rPr>
          <w:rFonts w:hint="eastAsia" w:hAnsi="宋体"/>
          <w:sz w:val="24"/>
        </w:rPr>
        <w:t xml:space="preserve">2．负责人姓名：___________________________________________ </w:t>
      </w:r>
    </w:p>
    <w:p>
      <w:pPr>
        <w:pStyle w:val="162"/>
        <w:spacing w:line="520" w:lineRule="exact"/>
        <w:ind w:firstLine="420"/>
        <w:rPr>
          <w:rFonts w:hAnsi="宋体"/>
          <w:sz w:val="24"/>
        </w:rPr>
      </w:pPr>
      <w:r>
        <w:rPr>
          <w:rFonts w:hint="eastAsia" w:hAnsi="宋体"/>
          <w:sz w:val="24"/>
        </w:rPr>
        <w:t>3．项目联系人：姓名__________职务：______电话______手机______</w:t>
      </w:r>
    </w:p>
    <w:p>
      <w:pPr>
        <w:pStyle w:val="162"/>
        <w:spacing w:line="520" w:lineRule="exact"/>
        <w:ind w:firstLine="420"/>
        <w:rPr>
          <w:rFonts w:hAnsi="宋体"/>
          <w:sz w:val="24"/>
        </w:rPr>
      </w:pPr>
      <w:r>
        <w:rPr>
          <w:rFonts w:hint="eastAsia" w:hAnsi="宋体"/>
          <w:sz w:val="24"/>
        </w:rPr>
        <w:t>4．注册地址：________________________________________________</w:t>
      </w:r>
    </w:p>
    <w:p>
      <w:pPr>
        <w:pStyle w:val="162"/>
        <w:spacing w:line="520" w:lineRule="exact"/>
        <w:ind w:firstLine="420"/>
        <w:rPr>
          <w:rFonts w:hAnsi="宋体"/>
          <w:sz w:val="24"/>
        </w:rPr>
      </w:pPr>
      <w:r>
        <w:rPr>
          <w:rFonts w:hint="eastAsia" w:hAnsi="宋体"/>
          <w:sz w:val="24"/>
        </w:rPr>
        <w:t xml:space="preserve">5．注册资金：________________________________________________ </w:t>
      </w:r>
    </w:p>
    <w:p>
      <w:pPr>
        <w:pStyle w:val="162"/>
        <w:spacing w:line="520" w:lineRule="exact"/>
        <w:ind w:firstLine="735"/>
        <w:rPr>
          <w:rFonts w:hAnsi="宋体"/>
          <w:sz w:val="24"/>
        </w:rPr>
      </w:pPr>
      <w:r>
        <w:rPr>
          <w:rFonts w:hint="eastAsia" w:hAnsi="宋体"/>
          <w:sz w:val="24"/>
        </w:rPr>
        <w:t>自有资金：________________________________________________</w:t>
      </w:r>
    </w:p>
    <w:p>
      <w:pPr>
        <w:pStyle w:val="162"/>
        <w:spacing w:line="520" w:lineRule="exact"/>
        <w:ind w:firstLine="735"/>
        <w:rPr>
          <w:rFonts w:hAnsi="宋体"/>
          <w:sz w:val="24"/>
        </w:rPr>
      </w:pPr>
      <w:r>
        <w:rPr>
          <w:rFonts w:hint="eastAsia" w:hAnsi="宋体"/>
          <w:sz w:val="24"/>
        </w:rPr>
        <w:t>企业人数：______</w:t>
      </w:r>
      <w:r>
        <w:rPr>
          <w:rFonts w:hint="eastAsia" w:hAnsi="宋体"/>
          <w:b/>
          <w:bCs/>
          <w:sz w:val="24"/>
        </w:rPr>
        <w:t>_</w:t>
      </w:r>
      <w:r>
        <w:rPr>
          <w:rFonts w:hint="eastAsia" w:hAnsi="宋体"/>
          <w:sz w:val="24"/>
        </w:rPr>
        <w:t>人</w:t>
      </w:r>
    </w:p>
    <w:p>
      <w:pPr>
        <w:pStyle w:val="162"/>
        <w:spacing w:line="520" w:lineRule="exact"/>
        <w:ind w:firstLine="420"/>
        <w:rPr>
          <w:rFonts w:hAnsi="宋体"/>
          <w:sz w:val="24"/>
        </w:rPr>
      </w:pPr>
      <w:r>
        <w:rPr>
          <w:rFonts w:hint="eastAsia" w:hAnsi="宋体"/>
          <w:sz w:val="24"/>
        </w:rPr>
        <w:t>6．企业性质：_________</w:t>
      </w:r>
      <w:r>
        <w:rPr>
          <w:rFonts w:hint="eastAsia" w:hAnsi="宋体"/>
          <w:sz w:val="24"/>
          <w:u w:val="single"/>
        </w:rPr>
        <w:t xml:space="preserve">_     </w:t>
      </w:r>
    </w:p>
    <w:p>
      <w:pPr>
        <w:pStyle w:val="162"/>
        <w:spacing w:line="520" w:lineRule="exact"/>
        <w:ind w:firstLine="420"/>
        <w:rPr>
          <w:rFonts w:hAnsi="宋体"/>
          <w:color w:val="0000FF"/>
          <w:sz w:val="24"/>
        </w:rPr>
      </w:pPr>
      <w:r>
        <w:rPr>
          <w:rFonts w:hint="eastAsia" w:hAnsi="宋体"/>
          <w:color w:val="0000FF"/>
          <w:sz w:val="24"/>
        </w:rPr>
        <w:t xml:space="preserve">7．主要经营地点：_______________________________________________ </w:t>
      </w:r>
    </w:p>
    <w:p>
      <w:pPr>
        <w:pStyle w:val="162"/>
        <w:spacing w:line="520" w:lineRule="exact"/>
        <w:ind w:firstLine="420"/>
        <w:rPr>
          <w:rFonts w:hAnsi="宋体"/>
          <w:sz w:val="24"/>
        </w:rPr>
      </w:pPr>
      <w:r>
        <w:rPr>
          <w:rFonts w:hint="eastAsia" w:hAnsi="宋体"/>
          <w:sz w:val="24"/>
        </w:rPr>
        <w:t>如有派出机构，请列出名称及详细通讯地址如下：</w:t>
      </w:r>
      <w:r>
        <w:rPr>
          <w:rFonts w:hint="eastAsia" w:hAnsi="宋体"/>
          <w:sz w:val="24"/>
          <w:u w:val="single"/>
        </w:rPr>
        <w:t xml:space="preserve">               </w:t>
      </w:r>
    </w:p>
    <w:p>
      <w:pPr>
        <w:pStyle w:val="95"/>
        <w:spacing w:line="360" w:lineRule="auto"/>
        <w:ind w:firstLine="540" w:firstLineChars="225"/>
        <w:rPr>
          <w:rFonts w:ascii="宋体" w:hAnsi="宋体"/>
          <w:sz w:val="24"/>
          <w:szCs w:val="24"/>
        </w:rPr>
      </w:pPr>
    </w:p>
    <w:p>
      <w:pPr>
        <w:pStyle w:val="95"/>
        <w:spacing w:line="360" w:lineRule="auto"/>
        <w:ind w:firstLine="542" w:firstLineChars="225"/>
        <w:rPr>
          <w:rFonts w:ascii="宋体" w:hAnsi="宋体"/>
          <w:b/>
          <w:sz w:val="24"/>
          <w:szCs w:val="24"/>
        </w:rPr>
      </w:pPr>
      <w:r>
        <w:rPr>
          <w:rFonts w:hint="eastAsia" w:ascii="宋体" w:hAnsi="宋体"/>
          <w:b/>
          <w:sz w:val="24"/>
          <w:szCs w:val="24"/>
        </w:rPr>
        <w:t>（二）履行合同必须的设备和专业技术能力材料</w:t>
      </w:r>
    </w:p>
    <w:p>
      <w:pPr>
        <w:pStyle w:val="95"/>
        <w:spacing w:line="360" w:lineRule="auto"/>
        <w:ind w:firstLine="540" w:firstLineChars="225"/>
        <w:rPr>
          <w:rFonts w:ascii="宋体" w:hAnsi="宋体"/>
          <w:sz w:val="24"/>
          <w:szCs w:val="24"/>
          <w:u w:val="single"/>
        </w:rPr>
      </w:pPr>
      <w:r>
        <w:rPr>
          <w:rFonts w:hint="eastAsia" w:ascii="宋体" w:hAnsi="宋体"/>
          <w:sz w:val="24"/>
          <w:szCs w:val="24"/>
        </w:rPr>
        <w:t>履行合同必须的设备:</w:t>
      </w:r>
      <w:r>
        <w:rPr>
          <w:rFonts w:hint="eastAsia" w:ascii="宋体" w:hAnsi="宋体"/>
          <w:sz w:val="24"/>
          <w:szCs w:val="24"/>
          <w:u w:val="single"/>
        </w:rPr>
        <w:t xml:space="preserve">                                                  。</w:t>
      </w:r>
    </w:p>
    <w:p>
      <w:pPr>
        <w:pStyle w:val="162"/>
        <w:spacing w:line="360" w:lineRule="auto"/>
        <w:ind w:firstLine="465"/>
        <w:rPr>
          <w:rFonts w:hAnsi="宋体"/>
          <w:sz w:val="24"/>
        </w:rPr>
      </w:pPr>
      <w:r>
        <w:rPr>
          <w:rFonts w:hint="eastAsia" w:hAnsi="宋体"/>
          <w:sz w:val="24"/>
        </w:rPr>
        <w:t>专业技术能力的证明材料：</w:t>
      </w:r>
      <w:r>
        <w:rPr>
          <w:rFonts w:hint="eastAsia" w:hAnsi="宋体"/>
          <w:sz w:val="24"/>
          <w:szCs w:val="24"/>
          <w:u w:val="single"/>
        </w:rPr>
        <w:t xml:space="preserve">                                              。 </w:t>
      </w:r>
    </w:p>
    <w:p>
      <w:pPr>
        <w:pStyle w:val="95"/>
        <w:spacing w:line="360" w:lineRule="auto"/>
        <w:ind w:firstLine="540" w:firstLineChars="225"/>
        <w:rPr>
          <w:rFonts w:ascii="宋体" w:hAnsi="宋体"/>
          <w:sz w:val="24"/>
          <w:szCs w:val="24"/>
          <w:u w:val="single"/>
        </w:rPr>
      </w:pPr>
    </w:p>
    <w:p>
      <w:pPr>
        <w:pStyle w:val="95"/>
        <w:spacing w:line="360" w:lineRule="auto"/>
        <w:ind w:firstLine="540" w:firstLineChars="225"/>
        <w:rPr>
          <w:rFonts w:ascii="宋体" w:hAnsi="宋体"/>
          <w:sz w:val="24"/>
          <w:szCs w:val="24"/>
        </w:rPr>
      </w:pPr>
      <w:r>
        <w:rPr>
          <w:rFonts w:ascii="宋体" w:hAnsi="宋体"/>
          <w:sz w:val="24"/>
          <w:szCs w:val="24"/>
        </w:rPr>
        <w:t>本公司对上述承诺的真实性负责,并依法承担相应法律责任。</w:t>
      </w:r>
    </w:p>
    <w:p>
      <w:pPr>
        <w:pStyle w:val="26"/>
        <w:spacing w:line="360" w:lineRule="auto"/>
        <w:ind w:right="480" w:firstLine="2400" w:firstLineChars="1000"/>
        <w:rPr>
          <w:rFonts w:hAnsi="宋体" w:cs="Times New Roman"/>
          <w:sz w:val="24"/>
          <w:szCs w:val="24"/>
        </w:rPr>
      </w:pPr>
    </w:p>
    <w:p>
      <w:pPr>
        <w:pStyle w:val="26"/>
        <w:spacing w:line="360" w:lineRule="auto"/>
        <w:ind w:right="480" w:firstLine="2400" w:firstLineChars="1000"/>
        <w:rPr>
          <w:rFonts w:hAnsi="宋体" w:cs="Times New Roman"/>
          <w:sz w:val="24"/>
          <w:szCs w:val="24"/>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spacing w:line="360" w:lineRule="auto"/>
        <w:jc w:val="center"/>
        <w:rPr>
          <w:rFonts w:ascii="宋体" w:hAnsi="宋体" w:cs="宋体"/>
          <w:sz w:val="30"/>
          <w:szCs w:val="30"/>
        </w:rPr>
      </w:pPr>
      <w:r>
        <w:rPr>
          <w:rFonts w:ascii="宋体"/>
          <w:sz w:val="30"/>
          <w:szCs w:val="30"/>
        </w:rPr>
        <w:br w:type="page"/>
      </w:r>
    </w:p>
    <w:p>
      <w:pPr>
        <w:spacing w:line="360" w:lineRule="auto"/>
        <w:jc w:val="center"/>
        <w:rPr>
          <w:rFonts w:ascii="宋体"/>
          <w:sz w:val="30"/>
          <w:szCs w:val="30"/>
        </w:rPr>
      </w:pPr>
      <w:r>
        <w:rPr>
          <w:rFonts w:hint="eastAsia" w:ascii="宋体" w:hAnsi="宋体" w:cs="宋体"/>
          <w:sz w:val="30"/>
          <w:szCs w:val="30"/>
        </w:rPr>
        <w:t>4、无重大违法记录声明书</w:t>
      </w:r>
    </w:p>
    <w:p>
      <w:pPr>
        <w:pStyle w:val="195"/>
        <w:spacing w:line="440" w:lineRule="exact"/>
        <w:rPr>
          <w:rFonts w:ascii="宋体"/>
          <w:spacing w:val="6"/>
          <w:sz w:val="24"/>
          <w:szCs w:val="24"/>
          <w:u w:val="single"/>
        </w:rPr>
      </w:pPr>
      <w:r>
        <w:rPr>
          <w:rFonts w:hint="eastAsia" w:ascii="宋体" w:hAnsi="宋体" w:cs="宋体"/>
          <w:spacing w:val="6"/>
          <w:sz w:val="24"/>
          <w:szCs w:val="24"/>
          <w:u w:val="single"/>
        </w:rPr>
        <w:t>（代理机构名称）：</w:t>
      </w:r>
    </w:p>
    <w:p>
      <w:pPr>
        <w:pStyle w:val="132"/>
        <w:spacing w:before="156" w:beforeLines="50" w:line="480" w:lineRule="auto"/>
        <w:ind w:firstLine="504" w:firstLineChars="200"/>
        <w:rPr>
          <w:rFonts w:ascii="宋体"/>
          <w:spacing w:val="6"/>
          <w:sz w:val="24"/>
          <w:szCs w:val="24"/>
        </w:rPr>
      </w:pPr>
      <w:r>
        <w:rPr>
          <w:rFonts w:hint="eastAsia" w:ascii="宋体" w:hAnsi="宋体" w:cs="宋体"/>
          <w:spacing w:val="6"/>
          <w:sz w:val="24"/>
          <w:szCs w:val="24"/>
        </w:rPr>
        <w:t>我公司参与的（采购项目名称）（采购编号：</w:t>
      </w:r>
      <w:r>
        <w:rPr>
          <w:rFonts w:hint="eastAsia" w:ascii="宋体" w:hAnsi="宋体" w:cs="宋体"/>
          <w:spacing w:val="6"/>
          <w:sz w:val="24"/>
          <w:szCs w:val="24"/>
          <w:u w:val="single"/>
        </w:rPr>
        <w:t>　　　　</w:t>
      </w:r>
      <w:r>
        <w:rPr>
          <w:rFonts w:hint="eastAsia" w:ascii="宋体" w:hAnsi="宋体" w:cs="宋体"/>
          <w:spacing w:val="6"/>
          <w:sz w:val="24"/>
          <w:szCs w:val="24"/>
        </w:rPr>
        <w:t>）项目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132"/>
        <w:spacing w:line="480" w:lineRule="auto"/>
        <w:ind w:firstLine="504" w:firstLineChars="200"/>
        <w:rPr>
          <w:rFonts w:ascii="宋体"/>
          <w:spacing w:val="6"/>
          <w:sz w:val="24"/>
          <w:szCs w:val="24"/>
        </w:rPr>
      </w:pPr>
      <w:r>
        <w:rPr>
          <w:rFonts w:ascii="宋体"/>
          <w:spacing w:val="6"/>
          <w:sz w:val="24"/>
          <w:szCs w:val="24"/>
        </w:rPr>
        <w:tab/>
      </w:r>
      <w:r>
        <w:rPr>
          <w:rFonts w:hint="eastAsia" w:ascii="宋体" w:hAnsi="宋体" w:cs="宋体"/>
          <w:spacing w:val="6"/>
          <w:sz w:val="24"/>
          <w:szCs w:val="24"/>
        </w:rPr>
        <w:t>特此声明。</w:t>
      </w:r>
    </w:p>
    <w:p>
      <w:pPr>
        <w:pStyle w:val="131"/>
        <w:jc w:val="center"/>
        <w:rPr>
          <w:rFonts w:hAnsi="宋体"/>
          <w:sz w:val="24"/>
          <w:szCs w:val="24"/>
        </w:rPr>
      </w:pPr>
    </w:p>
    <w:p>
      <w:pPr>
        <w:pStyle w:val="131"/>
        <w:jc w:val="center"/>
        <w:rPr>
          <w:rFonts w:hAnsi="宋体"/>
          <w:sz w:val="24"/>
          <w:szCs w:val="24"/>
        </w:rPr>
      </w:pPr>
    </w:p>
    <w:p>
      <w:pPr>
        <w:pStyle w:val="131"/>
        <w:jc w:val="center"/>
        <w:rPr>
          <w:rFonts w:hAnsi="宋体"/>
          <w:sz w:val="24"/>
          <w:szCs w:val="24"/>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spacing w:line="360" w:lineRule="auto"/>
        <w:jc w:val="center"/>
        <w:rPr>
          <w:rFonts w:hAnsi="宋体"/>
          <w:sz w:val="24"/>
          <w:szCs w:val="24"/>
        </w:rPr>
      </w:pPr>
      <w:r>
        <w:rPr>
          <w:rFonts w:hAnsi="宋体"/>
          <w:sz w:val="24"/>
          <w:szCs w:val="24"/>
        </w:rPr>
        <w:br w:type="page"/>
      </w:r>
    </w:p>
    <w:p>
      <w:pPr>
        <w:spacing w:line="360" w:lineRule="auto"/>
        <w:jc w:val="center"/>
        <w:rPr>
          <w:rFonts w:ascii="宋体"/>
          <w:sz w:val="30"/>
          <w:szCs w:val="30"/>
        </w:rPr>
      </w:pPr>
      <w:r>
        <w:rPr>
          <w:rFonts w:hint="eastAsia" w:ascii="宋体" w:hAnsi="宋体" w:cs="宋体"/>
          <w:sz w:val="30"/>
          <w:szCs w:val="30"/>
        </w:rPr>
        <w:t>5、授权委托书</w:t>
      </w:r>
    </w:p>
    <w:p>
      <w:pPr>
        <w:pStyle w:val="195"/>
        <w:spacing w:line="440" w:lineRule="exact"/>
        <w:rPr>
          <w:rFonts w:ascii="宋体"/>
          <w:b/>
          <w:bCs/>
          <w:sz w:val="24"/>
          <w:szCs w:val="24"/>
        </w:rPr>
      </w:pPr>
      <w:r>
        <w:rPr>
          <w:rFonts w:hint="eastAsia" w:ascii="宋体" w:hAnsi="宋体" w:cs="宋体"/>
          <w:sz w:val="24"/>
          <w:szCs w:val="24"/>
          <w:u w:val="single"/>
        </w:rPr>
        <w:t>（代理机构名称）</w:t>
      </w:r>
      <w:r>
        <w:rPr>
          <w:rFonts w:hint="eastAsia" w:ascii="宋体" w:hAnsi="宋体" w:cs="宋体"/>
          <w:sz w:val="24"/>
          <w:szCs w:val="24"/>
        </w:rPr>
        <w:t>：</w:t>
      </w:r>
    </w:p>
    <w:p>
      <w:pPr>
        <w:pStyle w:val="195"/>
        <w:autoSpaceDE w:val="0"/>
        <w:autoSpaceDN w:val="0"/>
        <w:spacing w:line="440" w:lineRule="exact"/>
        <w:ind w:firstLine="480" w:firstLineChars="200"/>
        <w:textAlignment w:val="bottom"/>
        <w:rPr>
          <w:rFonts w:ascii="宋体"/>
          <w:sz w:val="24"/>
          <w:szCs w:val="24"/>
        </w:rPr>
      </w:pPr>
      <w:r>
        <w:rPr>
          <w:rFonts w:hint="eastAsia" w:ascii="宋体" w:hAnsi="宋体" w:cs="宋体"/>
          <w:sz w:val="24"/>
          <w:szCs w:val="24"/>
        </w:rPr>
        <w:t>我</w:t>
      </w:r>
      <w:r>
        <w:rPr>
          <w:rFonts w:hint="eastAsia" w:ascii="宋体" w:hAnsi="宋体" w:cs="宋体"/>
          <w:sz w:val="24"/>
          <w:szCs w:val="24"/>
          <w:u w:val="single"/>
        </w:rPr>
        <w:t>（</w:t>
      </w:r>
      <w:r>
        <w:rPr>
          <w:rFonts w:hint="eastAsia" w:ascii="宋体" w:hAnsi="宋体" w:cs="宋体"/>
          <w:sz w:val="24"/>
          <w:szCs w:val="24"/>
        </w:rPr>
        <w:t>负责人姓名）系（投标人全称）的负责人，现授权委托本单位</w:t>
      </w:r>
      <w:r>
        <w:rPr>
          <w:rFonts w:hint="eastAsia" w:ascii="宋体" w:hAnsi="宋体" w:cs="宋体"/>
          <w:b/>
          <w:bCs/>
          <w:sz w:val="24"/>
          <w:szCs w:val="24"/>
        </w:rPr>
        <w:t>在职职工</w:t>
      </w:r>
      <w:r>
        <w:rPr>
          <w:rFonts w:hint="eastAsia" w:ascii="宋体" w:hAnsi="宋体" w:cs="宋体"/>
          <w:b/>
          <w:bCs/>
          <w:sz w:val="24"/>
          <w:szCs w:val="24"/>
          <w:u w:val="single"/>
        </w:rPr>
        <w:t xml:space="preserve"> </w:t>
      </w:r>
      <w:r>
        <w:rPr>
          <w:rFonts w:ascii="宋体" w:hAnsi="宋体" w:cs="宋体"/>
          <w:b/>
          <w:bCs/>
          <w:sz w:val="24"/>
          <w:szCs w:val="24"/>
          <w:u w:val="single"/>
        </w:rPr>
        <w:t xml:space="preserve">     </w:t>
      </w:r>
      <w:r>
        <w:rPr>
          <w:rFonts w:hint="eastAsia" w:ascii="宋体" w:hAnsi="宋体" w:cs="宋体"/>
          <w:sz w:val="24"/>
          <w:szCs w:val="24"/>
        </w:rPr>
        <w:t>（姓名）以我方的名义参加就贵方组织的</w:t>
      </w:r>
      <w:r>
        <w:rPr>
          <w:rFonts w:hint="eastAsia" w:ascii="宋体" w:hAnsi="宋体" w:cs="宋体"/>
          <w:sz w:val="24"/>
          <w:szCs w:val="24"/>
          <w:u w:val="single"/>
        </w:rPr>
        <w:t>（采购项目名称）</w:t>
      </w:r>
      <w:r>
        <w:rPr>
          <w:rFonts w:hint="eastAsia" w:ascii="宋体" w:hAnsi="宋体" w:cs="宋体"/>
          <w:sz w:val="24"/>
          <w:szCs w:val="24"/>
        </w:rPr>
        <w:t>（采购编号：</w:t>
      </w:r>
      <w:r>
        <w:rPr>
          <w:rFonts w:hint="eastAsia" w:ascii="宋体" w:hAnsi="宋体" w:cs="宋体"/>
          <w:sz w:val="24"/>
          <w:szCs w:val="24"/>
          <w:u w:val="single"/>
        </w:rPr>
        <w:t>　　　　</w:t>
      </w:r>
      <w:r>
        <w:rPr>
          <w:rFonts w:hint="eastAsia" w:ascii="宋体" w:hAnsi="宋体" w:cs="宋体"/>
          <w:sz w:val="24"/>
          <w:szCs w:val="24"/>
        </w:rPr>
        <w:t>）项目的投标活动，并代表我方全权办理针对上述项目的投标、开标、评审、签约等具体事务和签署相关文件。</w:t>
      </w:r>
    </w:p>
    <w:p>
      <w:pPr>
        <w:pStyle w:val="195"/>
        <w:autoSpaceDE w:val="0"/>
        <w:autoSpaceDN w:val="0"/>
        <w:spacing w:line="440" w:lineRule="exact"/>
        <w:textAlignment w:val="bottom"/>
        <w:rPr>
          <w:rFonts w:ascii="宋体"/>
          <w:sz w:val="24"/>
          <w:szCs w:val="24"/>
        </w:rPr>
      </w:pPr>
      <w:r>
        <w:rPr>
          <w:rFonts w:hint="eastAsia" w:ascii="宋体" w:hAnsi="宋体" w:cs="宋体"/>
          <w:sz w:val="24"/>
          <w:szCs w:val="24"/>
        </w:rPr>
        <w:t>我方对被委托人的签字或盖章事项负全部责任。</w:t>
      </w:r>
    </w:p>
    <w:p>
      <w:pPr>
        <w:pStyle w:val="195"/>
        <w:spacing w:line="440" w:lineRule="exact"/>
        <w:ind w:firstLine="480"/>
        <w:rPr>
          <w:rFonts w:ascii="宋体"/>
          <w:sz w:val="24"/>
          <w:szCs w:val="24"/>
        </w:rPr>
      </w:pPr>
      <w:r>
        <w:rPr>
          <w:rFonts w:hint="eastAsia" w:ascii="宋体" w:hAnsi="宋体" w:cs="宋体"/>
          <w:sz w:val="24"/>
          <w:szCs w:val="24"/>
        </w:rPr>
        <w:t>本授权书自签署之日起生效，在撤销授权的书面通知送达贵方以前，本授权委托书一直有效。被委托人在授权书有效期内签署的所有文件不因授权的撤销而失效。</w:t>
      </w:r>
    </w:p>
    <w:p>
      <w:pPr>
        <w:pStyle w:val="195"/>
        <w:spacing w:line="440" w:lineRule="exact"/>
        <w:ind w:firstLine="480"/>
        <w:rPr>
          <w:rFonts w:ascii="宋体"/>
          <w:sz w:val="24"/>
          <w:szCs w:val="24"/>
        </w:rPr>
      </w:pPr>
      <w:r>
        <w:rPr>
          <w:rFonts w:hint="eastAsia" w:ascii="宋体" w:hAnsi="宋体" w:cs="宋体"/>
          <w:sz w:val="24"/>
          <w:szCs w:val="24"/>
        </w:rPr>
        <w:t>被委托人无转委托权，特此声明。</w:t>
      </w:r>
    </w:p>
    <w:p>
      <w:pPr>
        <w:pStyle w:val="195"/>
        <w:spacing w:line="440" w:lineRule="exact"/>
        <w:ind w:firstLine="480"/>
        <w:rPr>
          <w:rFonts w:ascii="宋体"/>
          <w:sz w:val="24"/>
          <w:szCs w:val="24"/>
        </w:rPr>
      </w:pPr>
    </w:p>
    <w:p>
      <w:pPr>
        <w:pStyle w:val="195"/>
        <w:spacing w:line="440" w:lineRule="exact"/>
        <w:ind w:firstLine="4480" w:firstLineChars="1600"/>
        <w:rPr>
          <w:rFonts w:ascii="宋体"/>
          <w:spacing w:val="20"/>
          <w:sz w:val="24"/>
          <w:szCs w:val="24"/>
        </w:rPr>
      </w:pPr>
      <w:r>
        <w:rPr>
          <w:rFonts w:hint="eastAsia" w:ascii="宋体" w:hAnsi="宋体" w:cs="宋体"/>
          <w:spacing w:val="20"/>
          <w:sz w:val="24"/>
          <w:szCs w:val="24"/>
        </w:rPr>
        <w:t>负责人签字或盖章：</w:t>
      </w:r>
    </w:p>
    <w:p>
      <w:pPr>
        <w:pStyle w:val="195"/>
        <w:spacing w:line="440" w:lineRule="exact"/>
        <w:ind w:firstLine="4480" w:firstLineChars="1600"/>
        <w:rPr>
          <w:rFonts w:ascii="宋体"/>
          <w:spacing w:val="20"/>
          <w:sz w:val="24"/>
          <w:szCs w:val="24"/>
          <w:u w:val="single"/>
        </w:rPr>
      </w:pPr>
      <w:r>
        <w:rPr>
          <w:rFonts w:hint="eastAsia" w:ascii="宋体" w:hAnsi="宋体" w:cs="宋体"/>
          <w:spacing w:val="20"/>
          <w:sz w:val="24"/>
          <w:szCs w:val="24"/>
        </w:rPr>
        <w:t>投标人盖章：</w:t>
      </w:r>
    </w:p>
    <w:p>
      <w:pPr>
        <w:pStyle w:val="195"/>
        <w:spacing w:line="440" w:lineRule="exact"/>
        <w:ind w:firstLine="4480" w:firstLineChars="1600"/>
        <w:rPr>
          <w:rFonts w:ascii="宋体"/>
          <w:spacing w:val="20"/>
          <w:sz w:val="24"/>
          <w:szCs w:val="24"/>
          <w:u w:val="single"/>
        </w:rPr>
      </w:pPr>
      <w:r>
        <w:rPr>
          <w:rFonts w:hint="eastAsia" w:ascii="宋体" w:hAnsi="宋体" w:cs="宋体"/>
          <w:spacing w:val="20"/>
          <w:sz w:val="24"/>
          <w:szCs w:val="24"/>
        </w:rPr>
        <w:t>日期：</w:t>
      </w:r>
    </w:p>
    <w:p>
      <w:pPr>
        <w:pStyle w:val="195"/>
        <w:spacing w:line="440" w:lineRule="exact"/>
        <w:rPr>
          <w:rFonts w:ascii="宋体"/>
          <w:sz w:val="24"/>
          <w:szCs w:val="24"/>
        </w:rPr>
      </w:pPr>
      <w:r>
        <w:rPr>
          <w:rFonts w:ascii="宋体" w:hAnsi="宋体" w:cs="宋体"/>
          <w:sz w:val="24"/>
          <w:szCs w:val="24"/>
        </w:rPr>
        <w:t>_____________________________________________________________________</w:t>
      </w:r>
    </w:p>
    <w:p>
      <w:pPr>
        <w:pStyle w:val="195"/>
        <w:spacing w:line="440" w:lineRule="exact"/>
        <w:ind w:firstLine="480"/>
        <w:rPr>
          <w:rFonts w:ascii="宋体"/>
          <w:sz w:val="24"/>
          <w:szCs w:val="24"/>
        </w:rPr>
      </w:pPr>
      <w:r>
        <w:rPr>
          <w:rFonts w:hint="eastAsia" w:ascii="宋体" w:hAnsi="宋体" w:cs="宋体"/>
          <w:sz w:val="24"/>
          <w:szCs w:val="24"/>
        </w:rPr>
        <w:t>附：</w:t>
      </w:r>
      <w:r>
        <w:rPr>
          <w:rFonts w:ascii="宋体" w:hAnsi="宋体" w:cs="宋体"/>
          <w:sz w:val="24"/>
          <w:szCs w:val="24"/>
        </w:rPr>
        <w:t>1</w:t>
      </w:r>
      <w:r>
        <w:rPr>
          <w:rFonts w:hint="eastAsia" w:ascii="宋体" w:hAnsi="宋体" w:cs="宋体"/>
          <w:sz w:val="24"/>
          <w:szCs w:val="24"/>
        </w:rPr>
        <w:t>、委托代理人工作单位：</w:t>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hint="eastAsia" w:ascii="宋体" w:hAnsi="宋体" w:cs="宋体"/>
          <w:sz w:val="24"/>
          <w:szCs w:val="24"/>
        </w:rPr>
        <w:t>职务：</w:t>
      </w:r>
    </w:p>
    <w:p>
      <w:pPr>
        <w:pStyle w:val="195"/>
        <w:spacing w:line="440" w:lineRule="exact"/>
        <w:ind w:firstLine="480"/>
        <w:rPr>
          <w:rFonts w:ascii="宋体"/>
          <w:sz w:val="24"/>
          <w:szCs w:val="24"/>
        </w:rPr>
      </w:pPr>
      <w:r>
        <w:rPr>
          <w:rFonts w:hint="eastAsia" w:ascii="宋体" w:hAnsi="宋体" w:cs="宋体"/>
          <w:sz w:val="24"/>
          <w:szCs w:val="24"/>
        </w:rPr>
        <w:t>身份证号码：　　　　　　　　　　</w:t>
      </w:r>
      <w:r>
        <w:rPr>
          <w:rFonts w:ascii="宋体"/>
          <w:sz w:val="24"/>
          <w:szCs w:val="24"/>
        </w:rPr>
        <w:tab/>
      </w:r>
      <w:r>
        <w:rPr>
          <w:rFonts w:hint="eastAsia" w:ascii="宋体" w:hAnsi="宋体" w:cs="宋体"/>
          <w:sz w:val="24"/>
          <w:szCs w:val="24"/>
        </w:rPr>
        <w:t>性别：　</w:t>
      </w:r>
    </w:p>
    <w:p>
      <w:pPr>
        <w:pStyle w:val="195"/>
        <w:spacing w:line="360" w:lineRule="auto"/>
        <w:ind w:firstLine="420"/>
        <w:rPr>
          <w:rFonts w:ascii="宋体"/>
          <w:b/>
          <w:bCs/>
          <w:sz w:val="24"/>
          <w:szCs w:val="24"/>
        </w:rPr>
      </w:pPr>
    </w:p>
    <w:p>
      <w:pPr>
        <w:pStyle w:val="195"/>
        <w:spacing w:line="360" w:lineRule="auto"/>
        <w:ind w:firstLine="420"/>
        <w:rPr>
          <w:rFonts w:ascii="宋体"/>
          <w:sz w:val="24"/>
          <w:szCs w:val="24"/>
        </w:rPr>
      </w:pPr>
      <w:r>
        <w:rPr>
          <w:rFonts w:hint="eastAsia" w:ascii="宋体" w:hAnsi="宋体" w:cs="宋体"/>
          <w:b/>
          <w:bCs/>
          <w:sz w:val="24"/>
          <w:szCs w:val="24"/>
        </w:rPr>
        <w:t>注：</w:t>
      </w:r>
      <w:r>
        <w:rPr>
          <w:rFonts w:ascii="宋体" w:hAnsi="宋体" w:cs="宋体"/>
          <w:sz w:val="24"/>
          <w:szCs w:val="24"/>
        </w:rPr>
        <w:t>1</w:t>
      </w:r>
      <w:r>
        <w:rPr>
          <w:rFonts w:hint="eastAsia" w:ascii="宋体" w:hAnsi="宋体" w:cs="宋体"/>
          <w:sz w:val="24"/>
          <w:szCs w:val="24"/>
        </w:rPr>
        <w:t>、投标人为法人企业的，其负责人为其法定代表人；投标人为其他组织的，其负责人为法律、行政法规规定代表单位行使职权的主要负责人；。</w:t>
      </w:r>
    </w:p>
    <w:p>
      <w:pPr>
        <w:pStyle w:val="195"/>
        <w:spacing w:line="360" w:lineRule="auto"/>
        <w:ind w:firstLine="900" w:firstLineChars="375"/>
        <w:rPr>
          <w:rFonts w:ascii="宋体"/>
          <w:sz w:val="24"/>
          <w:szCs w:val="24"/>
        </w:rPr>
      </w:pPr>
      <w:r>
        <w:rPr>
          <w:rFonts w:ascii="宋体" w:hAnsi="宋体" w:cs="宋体"/>
          <w:sz w:val="24"/>
          <w:szCs w:val="24"/>
        </w:rPr>
        <w:t>2</w:t>
      </w:r>
      <w:r>
        <w:rPr>
          <w:rFonts w:hint="eastAsia" w:ascii="宋体" w:hAnsi="宋体" w:cs="宋体"/>
          <w:sz w:val="24"/>
          <w:szCs w:val="24"/>
        </w:rPr>
        <w:t>、委托人为上述条款中的负责人。</w:t>
      </w:r>
    </w:p>
    <w:p>
      <w:pPr>
        <w:pStyle w:val="195"/>
        <w:spacing w:line="360" w:lineRule="auto"/>
        <w:ind w:firstLine="900" w:firstLineChars="375"/>
        <w:rPr>
          <w:rFonts w:ascii="宋体"/>
          <w:sz w:val="24"/>
          <w:szCs w:val="24"/>
        </w:rPr>
      </w:pPr>
      <w:r>
        <w:rPr>
          <w:rFonts w:ascii="宋体" w:hAnsi="宋体" w:cs="宋体"/>
          <w:sz w:val="24"/>
          <w:szCs w:val="24"/>
        </w:rPr>
        <w:t>3</w:t>
      </w:r>
      <w:r>
        <w:rPr>
          <w:rFonts w:hint="eastAsia" w:ascii="宋体" w:hAnsi="宋体" w:cs="宋体"/>
          <w:sz w:val="24"/>
          <w:szCs w:val="24"/>
        </w:rPr>
        <w:t>、本“授权委托书”需附负责人和委托代理人身份证件扫描件（或复印件），如扫描件（或复印件）不清晰或错误的，后果由投标人承担。</w:t>
      </w:r>
      <w:r>
        <w:rPr>
          <w:rFonts w:hint="eastAsia" w:ascii="宋体" w:hAnsi="宋体" w:cs="宋体"/>
          <w:b/>
          <w:bCs/>
          <w:sz w:val="24"/>
          <w:szCs w:val="24"/>
        </w:rPr>
        <w:t>负责人参加投标的，提供负责人身份证</w:t>
      </w:r>
      <w:r>
        <w:rPr>
          <w:rFonts w:hint="eastAsia" w:ascii="宋体" w:hAnsi="宋体" w:cs="宋体"/>
          <w:b/>
          <w:bCs/>
          <w:sz w:val="24"/>
          <w:szCs w:val="24"/>
          <w:u w:val="single"/>
        </w:rPr>
        <w:t>原件彩色扫描件</w:t>
      </w:r>
      <w:r>
        <w:rPr>
          <w:rFonts w:hint="eastAsia" w:ascii="宋体" w:hAnsi="宋体" w:cs="宋体"/>
          <w:b/>
          <w:bCs/>
          <w:sz w:val="24"/>
          <w:szCs w:val="24"/>
        </w:rPr>
        <w:t>；委托代理人参加投标的，提供负责人身份证</w:t>
      </w:r>
      <w:r>
        <w:rPr>
          <w:rFonts w:hint="eastAsia" w:ascii="宋体" w:hAnsi="宋体" w:cs="宋体"/>
          <w:b/>
          <w:bCs/>
          <w:sz w:val="24"/>
          <w:szCs w:val="24"/>
          <w:u w:val="single"/>
        </w:rPr>
        <w:t>原件彩色扫描件</w:t>
      </w:r>
      <w:r>
        <w:rPr>
          <w:rFonts w:hint="eastAsia" w:ascii="宋体" w:hAnsi="宋体" w:cs="宋体"/>
          <w:b/>
          <w:bCs/>
          <w:sz w:val="24"/>
          <w:szCs w:val="24"/>
        </w:rPr>
        <w:t>，同时提供授权委托书及委托代理人身份证</w:t>
      </w:r>
      <w:r>
        <w:rPr>
          <w:rFonts w:hint="eastAsia" w:ascii="宋体" w:hAnsi="宋体" w:cs="宋体"/>
          <w:b/>
          <w:bCs/>
          <w:sz w:val="24"/>
          <w:szCs w:val="24"/>
          <w:u w:val="single"/>
        </w:rPr>
        <w:t>原件彩色扫描件</w:t>
      </w:r>
      <w:r>
        <w:rPr>
          <w:rFonts w:hint="eastAsia" w:ascii="宋体" w:hAnsi="宋体" w:cs="宋体"/>
          <w:b/>
          <w:bCs/>
          <w:sz w:val="24"/>
          <w:szCs w:val="24"/>
        </w:rPr>
        <w:t>。</w:t>
      </w:r>
    </w:p>
    <w:p>
      <w:pPr>
        <w:pStyle w:val="194"/>
        <w:spacing w:line="440" w:lineRule="exact"/>
        <w:ind w:firstLine="420" w:firstLineChars="200"/>
        <w:rPr>
          <w:rFonts w:hAnsi="宋体"/>
          <w:sz w:val="24"/>
          <w:szCs w:val="24"/>
        </w:rPr>
      </w:pPr>
      <w:r>
        <w:rPr>
          <w:rFonts w:hAnsi="宋体"/>
        </w:rPr>
        <w:br w:type="page"/>
      </w:r>
      <w:r>
        <w:rPr>
          <w:rFonts w:hint="eastAsia" w:hAnsi="宋体"/>
          <w:sz w:val="24"/>
          <w:szCs w:val="24"/>
        </w:rPr>
        <w:t>负责人身份证件扫描件：</w:t>
      </w:r>
    </w:p>
    <w:tbl>
      <w:tblPr>
        <w:tblStyle w:val="47"/>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94"/>
              <w:spacing w:line="440" w:lineRule="exact"/>
              <w:rPr>
                <w:rFonts w:hAnsi="宋体"/>
                <w:sz w:val="24"/>
                <w:szCs w:val="24"/>
              </w:rPr>
            </w:pPr>
            <w:r>
              <w:rPr>
                <w:rFonts w:hint="eastAsia" w:hAnsi="宋体" w:cs="宋体"/>
                <w:sz w:val="24"/>
                <w:szCs w:val="24"/>
              </w:rPr>
              <w:t>正面：反面：</w:t>
            </w:r>
          </w:p>
          <w:p>
            <w:pPr>
              <w:pStyle w:val="194"/>
              <w:spacing w:line="440" w:lineRule="exact"/>
              <w:rPr>
                <w:rFonts w:hAnsi="宋体"/>
                <w:sz w:val="24"/>
                <w:szCs w:val="24"/>
              </w:rPr>
            </w:pPr>
          </w:p>
        </w:tc>
      </w:tr>
    </w:tbl>
    <w:p>
      <w:pPr>
        <w:pStyle w:val="194"/>
        <w:spacing w:line="440" w:lineRule="exact"/>
        <w:rPr>
          <w:rFonts w:hAnsi="宋体"/>
          <w:sz w:val="24"/>
          <w:szCs w:val="24"/>
        </w:rPr>
      </w:pPr>
      <w:r>
        <w:rPr>
          <w:rFonts w:hint="eastAsia" w:hAnsi="宋体"/>
          <w:sz w:val="24"/>
          <w:szCs w:val="24"/>
        </w:rPr>
        <w:t>委托代理人身份证件扫描件：</w:t>
      </w:r>
    </w:p>
    <w:tbl>
      <w:tblPr>
        <w:tblStyle w:val="47"/>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94"/>
              <w:spacing w:line="440" w:lineRule="exact"/>
              <w:rPr>
                <w:rFonts w:hAnsi="宋体"/>
                <w:sz w:val="24"/>
                <w:szCs w:val="24"/>
              </w:rPr>
            </w:pPr>
            <w:r>
              <w:rPr>
                <w:rFonts w:hint="eastAsia" w:hAnsi="宋体" w:cs="宋体"/>
                <w:sz w:val="24"/>
                <w:szCs w:val="24"/>
              </w:rPr>
              <w:t>正面：反面：</w:t>
            </w:r>
          </w:p>
          <w:p>
            <w:pPr>
              <w:pStyle w:val="194"/>
              <w:spacing w:line="440" w:lineRule="exact"/>
              <w:rPr>
                <w:rFonts w:hAnsi="宋体"/>
                <w:sz w:val="24"/>
                <w:szCs w:val="24"/>
              </w:rPr>
            </w:pPr>
          </w:p>
        </w:tc>
      </w:tr>
    </w:tbl>
    <w:p>
      <w:pPr>
        <w:pStyle w:val="194"/>
        <w:spacing w:line="360" w:lineRule="auto"/>
        <w:ind w:firstLine="4480" w:firstLineChars="1600"/>
        <w:rPr>
          <w:rFonts w:hAnsi="宋体"/>
          <w:spacing w:val="20"/>
          <w:sz w:val="24"/>
          <w:szCs w:val="24"/>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firstLine="4560" w:firstLineChars="1900"/>
        <w:rPr>
          <w:rFonts w:hAnsi="宋体" w:cs="Times New Roman"/>
          <w:sz w:val="30"/>
          <w:szCs w:val="30"/>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snapToGrid w:val="0"/>
        <w:spacing w:line="500" w:lineRule="exact"/>
        <w:jc w:val="center"/>
        <w:rPr>
          <w:rFonts w:ascii="宋体"/>
        </w:rPr>
      </w:pPr>
    </w:p>
    <w:p>
      <w:pPr>
        <w:snapToGrid w:val="0"/>
        <w:spacing w:line="500" w:lineRule="exact"/>
        <w:jc w:val="center"/>
        <w:rPr>
          <w:rFonts w:ascii="宋体"/>
        </w:rPr>
      </w:pPr>
    </w:p>
    <w:p>
      <w:pPr>
        <w:snapToGrid w:val="0"/>
        <w:spacing w:line="500" w:lineRule="exact"/>
        <w:jc w:val="center"/>
        <w:rPr>
          <w:rFonts w:ascii="宋体"/>
        </w:rPr>
      </w:pPr>
    </w:p>
    <w:p>
      <w:pPr>
        <w:pStyle w:val="5"/>
        <w:ind w:firstLine="3120" w:firstLineChars="1040"/>
        <w:rPr>
          <w:rFonts w:ascii="宋体" w:hAnsi="宋体" w:eastAsia="宋体" w:cs="Times New Roman"/>
          <w:b w:val="0"/>
          <w:bCs w:val="0"/>
        </w:rPr>
      </w:pPr>
      <w:r>
        <w:rPr>
          <w:rFonts w:ascii="宋体" w:hAnsi="宋体" w:eastAsia="宋体" w:cs="Times New Roman"/>
          <w:b w:val="0"/>
          <w:bCs w:val="0"/>
        </w:rPr>
        <w:br w:type="page"/>
      </w:r>
      <w:bookmarkStart w:id="78" w:name="_Toc43498238"/>
      <w:r>
        <w:rPr>
          <w:rFonts w:hint="eastAsia" w:ascii="宋体" w:hAnsi="宋体" w:eastAsia="宋体" w:cs="宋体"/>
          <w:b w:val="0"/>
          <w:bCs w:val="0"/>
        </w:rPr>
        <w:t>二  商务技术文件</w:t>
      </w:r>
      <w:bookmarkEnd w:id="78"/>
    </w:p>
    <w:p>
      <w:pPr>
        <w:pStyle w:val="6"/>
        <w:spacing w:line="720" w:lineRule="auto"/>
        <w:jc w:val="center"/>
        <w:rPr>
          <w:rFonts w:ascii="宋体"/>
          <w:b/>
          <w:bCs/>
          <w:kern w:val="0"/>
          <w:sz w:val="36"/>
          <w:szCs w:val="36"/>
        </w:rPr>
      </w:pPr>
      <w:r>
        <w:rPr>
          <w:rFonts w:hint="eastAsia" w:ascii="宋体" w:hAnsi="宋体" w:cs="宋体"/>
          <w:b/>
          <w:bCs/>
          <w:kern w:val="0"/>
          <w:sz w:val="36"/>
          <w:szCs w:val="36"/>
        </w:rPr>
        <w:t>目录</w:t>
      </w:r>
    </w:p>
    <w:bookmarkEnd w:id="63"/>
    <w:bookmarkEnd w:id="64"/>
    <w:bookmarkEnd w:id="65"/>
    <w:bookmarkEnd w:id="66"/>
    <w:p>
      <w:pPr>
        <w:spacing w:line="360" w:lineRule="auto"/>
        <w:jc w:val="left"/>
        <w:rPr>
          <w:rFonts w:ascii="宋体"/>
          <w:sz w:val="30"/>
          <w:szCs w:val="30"/>
        </w:rPr>
      </w:pPr>
      <w:bookmarkStart w:id="79" w:name="_Toc494555875"/>
      <w:bookmarkStart w:id="80" w:name="_Toc493956059"/>
      <w:bookmarkStart w:id="81" w:name="_Toc493956060"/>
      <w:bookmarkStart w:id="82" w:name="_Toc494555876"/>
      <w:bookmarkStart w:id="83" w:name="_Toc493956064"/>
      <w:bookmarkStart w:id="84" w:name="_Toc494555877"/>
      <w:bookmarkStart w:id="85" w:name="_Toc494555879"/>
      <w:bookmarkStart w:id="86" w:name="_Toc493956062"/>
      <w:bookmarkStart w:id="87" w:name="_Toc493956065"/>
      <w:bookmarkStart w:id="88" w:name="_Toc494555880"/>
      <w:bookmarkStart w:id="89" w:name="_Toc69635465"/>
      <w:r>
        <w:rPr>
          <w:rFonts w:ascii="宋体" w:hAnsi="宋体" w:cs="宋体"/>
          <w:sz w:val="30"/>
          <w:szCs w:val="30"/>
        </w:rPr>
        <w:t>1</w:t>
      </w:r>
      <w:r>
        <w:rPr>
          <w:rFonts w:hint="eastAsia" w:ascii="宋体" w:hAnsi="宋体" w:cs="宋体"/>
          <w:sz w:val="30"/>
          <w:szCs w:val="30"/>
        </w:rPr>
        <w:t>、投标声明书</w:t>
      </w:r>
      <w:bookmarkEnd w:id="79"/>
      <w:bookmarkEnd w:id="80"/>
    </w:p>
    <w:p>
      <w:pPr>
        <w:spacing w:line="360" w:lineRule="auto"/>
        <w:jc w:val="left"/>
        <w:rPr>
          <w:rFonts w:ascii="宋体"/>
          <w:sz w:val="30"/>
          <w:szCs w:val="30"/>
        </w:rPr>
      </w:pPr>
      <w:r>
        <w:rPr>
          <w:rFonts w:ascii="宋体" w:hAnsi="宋体" w:cs="宋体"/>
          <w:sz w:val="30"/>
          <w:szCs w:val="30"/>
        </w:rPr>
        <w:t>2</w:t>
      </w:r>
      <w:r>
        <w:rPr>
          <w:rFonts w:hint="eastAsia" w:ascii="宋体" w:hAnsi="宋体" w:cs="宋体"/>
          <w:sz w:val="30"/>
          <w:szCs w:val="30"/>
        </w:rPr>
        <w:t>、投标人参标申请表</w:t>
      </w:r>
      <w:bookmarkEnd w:id="81"/>
      <w:bookmarkEnd w:id="82"/>
    </w:p>
    <w:p>
      <w:pPr>
        <w:spacing w:line="360" w:lineRule="auto"/>
        <w:jc w:val="left"/>
        <w:rPr>
          <w:rFonts w:ascii="宋体"/>
          <w:sz w:val="30"/>
          <w:szCs w:val="30"/>
        </w:rPr>
      </w:pPr>
      <w:r>
        <w:rPr>
          <w:rFonts w:ascii="宋体" w:hAnsi="宋体" w:cs="宋体"/>
          <w:sz w:val="30"/>
          <w:szCs w:val="30"/>
        </w:rPr>
        <w:t>3</w:t>
      </w:r>
      <w:r>
        <w:rPr>
          <w:rFonts w:hint="eastAsia" w:ascii="宋体" w:hAnsi="宋体" w:cs="宋体"/>
          <w:sz w:val="30"/>
          <w:szCs w:val="30"/>
        </w:rPr>
        <w:t>、中小企业声明函</w:t>
      </w:r>
    </w:p>
    <w:p>
      <w:pPr>
        <w:spacing w:line="360" w:lineRule="auto"/>
        <w:jc w:val="left"/>
        <w:rPr>
          <w:rFonts w:ascii="宋体"/>
          <w:sz w:val="30"/>
          <w:szCs w:val="30"/>
        </w:rPr>
      </w:pPr>
      <w:r>
        <w:rPr>
          <w:rFonts w:ascii="宋体" w:hAnsi="宋体" w:cs="宋体"/>
          <w:sz w:val="30"/>
          <w:szCs w:val="30"/>
        </w:rPr>
        <w:t>4</w:t>
      </w:r>
      <w:r>
        <w:rPr>
          <w:rFonts w:hint="eastAsia" w:ascii="宋体" w:hAnsi="宋体" w:cs="宋体"/>
          <w:sz w:val="30"/>
          <w:szCs w:val="30"/>
        </w:rPr>
        <w:t>、节能环保产品</w:t>
      </w:r>
    </w:p>
    <w:bookmarkEnd w:id="83"/>
    <w:bookmarkEnd w:id="84"/>
    <w:bookmarkEnd w:id="85"/>
    <w:bookmarkEnd w:id="86"/>
    <w:p>
      <w:pPr>
        <w:spacing w:line="360" w:lineRule="auto"/>
        <w:jc w:val="left"/>
        <w:rPr>
          <w:rFonts w:ascii="宋体"/>
          <w:sz w:val="30"/>
          <w:szCs w:val="30"/>
        </w:rPr>
      </w:pPr>
      <w:r>
        <w:rPr>
          <w:rFonts w:ascii="宋体" w:hAnsi="宋体" w:cs="宋体"/>
          <w:sz w:val="30"/>
          <w:szCs w:val="30"/>
        </w:rPr>
        <w:t>5</w:t>
      </w:r>
      <w:r>
        <w:rPr>
          <w:rFonts w:hint="eastAsia" w:ascii="宋体" w:hAnsi="宋体" w:cs="宋体"/>
          <w:sz w:val="30"/>
          <w:szCs w:val="30"/>
        </w:rPr>
        <w:t>、投标人类似项目业绩表</w:t>
      </w:r>
    </w:p>
    <w:p>
      <w:pPr>
        <w:spacing w:line="360" w:lineRule="auto"/>
        <w:jc w:val="left"/>
        <w:rPr>
          <w:rFonts w:ascii="宋体"/>
          <w:sz w:val="30"/>
          <w:szCs w:val="30"/>
        </w:rPr>
      </w:pPr>
      <w:r>
        <w:rPr>
          <w:rFonts w:ascii="宋体" w:hAnsi="宋体" w:cs="宋体"/>
          <w:sz w:val="30"/>
          <w:szCs w:val="30"/>
        </w:rPr>
        <w:t>6</w:t>
      </w:r>
      <w:r>
        <w:rPr>
          <w:rFonts w:hint="eastAsia" w:ascii="宋体" w:hAnsi="宋体" w:cs="宋体"/>
          <w:sz w:val="30"/>
          <w:szCs w:val="30"/>
        </w:rPr>
        <w:t>、项目技术方案</w:t>
      </w:r>
    </w:p>
    <w:p>
      <w:pPr>
        <w:spacing w:line="360" w:lineRule="auto"/>
        <w:jc w:val="left"/>
        <w:rPr>
          <w:rFonts w:ascii="宋体" w:cs="宋体"/>
          <w:sz w:val="30"/>
          <w:szCs w:val="30"/>
        </w:rPr>
      </w:pPr>
      <w:r>
        <w:rPr>
          <w:rFonts w:ascii="宋体" w:hAnsi="宋体" w:cs="宋体"/>
          <w:sz w:val="30"/>
          <w:szCs w:val="30"/>
        </w:rPr>
        <w:t>7</w:t>
      </w:r>
      <w:r>
        <w:rPr>
          <w:rFonts w:hint="eastAsia" w:ascii="宋体" w:hAnsi="宋体" w:cs="宋体"/>
          <w:sz w:val="30"/>
          <w:szCs w:val="30"/>
        </w:rPr>
        <w:t>、</w:t>
      </w:r>
      <w:r>
        <w:rPr>
          <w:rFonts w:hint="eastAsia" w:ascii="宋体" w:hAnsi="宋体"/>
          <w:sz w:val="30"/>
        </w:rPr>
        <w:t>参数规格偏离表</w:t>
      </w:r>
    </w:p>
    <w:p>
      <w:pPr>
        <w:spacing w:line="360" w:lineRule="auto"/>
        <w:jc w:val="left"/>
        <w:rPr>
          <w:rFonts w:ascii="宋体" w:cs="宋体"/>
          <w:sz w:val="30"/>
          <w:szCs w:val="30"/>
        </w:rPr>
      </w:pPr>
      <w:r>
        <w:rPr>
          <w:rFonts w:ascii="宋体" w:hAnsi="宋体" w:cs="宋体"/>
          <w:sz w:val="30"/>
          <w:szCs w:val="30"/>
        </w:rPr>
        <w:t>8</w:t>
      </w:r>
      <w:r>
        <w:rPr>
          <w:rFonts w:hint="eastAsia" w:ascii="宋体" w:hAnsi="宋体" w:cs="宋体"/>
          <w:sz w:val="30"/>
          <w:szCs w:val="30"/>
        </w:rPr>
        <w:t>、</w:t>
      </w:r>
      <w:r>
        <w:rPr>
          <w:rFonts w:hint="eastAsia" w:ascii="宋体" w:hAnsi="宋体"/>
          <w:sz w:val="30"/>
        </w:rPr>
        <w:t>项目组织实施方案</w:t>
      </w:r>
    </w:p>
    <w:p>
      <w:pPr>
        <w:spacing w:line="360" w:lineRule="auto"/>
        <w:jc w:val="left"/>
        <w:rPr>
          <w:rFonts w:ascii="宋体"/>
          <w:sz w:val="30"/>
          <w:szCs w:val="30"/>
        </w:rPr>
      </w:pPr>
      <w:r>
        <w:rPr>
          <w:rFonts w:ascii="宋体" w:hAnsi="宋体" w:cs="宋体"/>
          <w:sz w:val="30"/>
          <w:szCs w:val="30"/>
        </w:rPr>
        <w:t>9</w:t>
      </w:r>
      <w:r>
        <w:rPr>
          <w:rFonts w:hint="eastAsia" w:ascii="宋体" w:hAnsi="宋体" w:cs="宋体"/>
          <w:sz w:val="30"/>
          <w:szCs w:val="30"/>
        </w:rPr>
        <w:t>、</w:t>
      </w:r>
      <w:r>
        <w:rPr>
          <w:rFonts w:hint="eastAsia" w:ascii="宋体" w:hAnsi="宋体"/>
          <w:sz w:val="30"/>
        </w:rPr>
        <w:t>安装、调试、验收方案</w:t>
      </w:r>
    </w:p>
    <w:p>
      <w:pPr>
        <w:spacing w:line="360" w:lineRule="auto"/>
        <w:jc w:val="left"/>
        <w:rPr>
          <w:rFonts w:ascii="宋体"/>
          <w:sz w:val="30"/>
          <w:szCs w:val="30"/>
        </w:rPr>
      </w:pPr>
      <w:r>
        <w:rPr>
          <w:rFonts w:ascii="宋体" w:hAnsi="宋体" w:cs="宋体"/>
          <w:sz w:val="30"/>
          <w:szCs w:val="30"/>
        </w:rPr>
        <w:t>10</w:t>
      </w:r>
      <w:r>
        <w:rPr>
          <w:rFonts w:hint="eastAsia" w:ascii="宋体" w:hAnsi="宋体" w:cs="宋体"/>
          <w:sz w:val="30"/>
          <w:szCs w:val="30"/>
        </w:rPr>
        <w:t>、</w:t>
      </w:r>
      <w:r>
        <w:rPr>
          <w:rFonts w:hint="eastAsia" w:ascii="宋体" w:hAnsi="宋体"/>
          <w:sz w:val="30"/>
        </w:rPr>
        <w:t>项目实施人员配置方案</w:t>
      </w:r>
    </w:p>
    <w:p>
      <w:pPr>
        <w:spacing w:line="360" w:lineRule="auto"/>
        <w:jc w:val="left"/>
        <w:rPr>
          <w:rFonts w:ascii="宋体"/>
          <w:sz w:val="30"/>
          <w:szCs w:val="30"/>
        </w:rPr>
      </w:pPr>
      <w:r>
        <w:rPr>
          <w:rFonts w:ascii="宋体" w:hAnsi="宋体" w:cs="宋体"/>
          <w:sz w:val="30"/>
          <w:szCs w:val="30"/>
        </w:rPr>
        <w:t>11</w:t>
      </w:r>
      <w:r>
        <w:rPr>
          <w:rFonts w:hint="eastAsia" w:ascii="宋体" w:hAnsi="宋体" w:cs="宋体"/>
          <w:sz w:val="30"/>
          <w:szCs w:val="30"/>
        </w:rPr>
        <w:t>、技术服务和售后服务的内容及措施</w:t>
      </w:r>
    </w:p>
    <w:p>
      <w:pPr>
        <w:spacing w:line="360" w:lineRule="auto"/>
        <w:jc w:val="left"/>
        <w:rPr>
          <w:rFonts w:ascii="宋体"/>
          <w:sz w:val="30"/>
          <w:szCs w:val="30"/>
        </w:rPr>
      </w:pPr>
      <w:r>
        <w:rPr>
          <w:rFonts w:ascii="宋体" w:hAnsi="宋体" w:cs="宋体"/>
          <w:sz w:val="30"/>
          <w:szCs w:val="30"/>
        </w:rPr>
        <w:t>12</w:t>
      </w:r>
      <w:r>
        <w:rPr>
          <w:rFonts w:hint="eastAsia" w:ascii="宋体" w:hAnsi="宋体" w:cs="宋体"/>
          <w:sz w:val="30"/>
          <w:szCs w:val="30"/>
        </w:rPr>
        <w:t>、投标人认为需要提供的其他资料或商务技术评分办法要求提供的资料</w:t>
      </w:r>
    </w:p>
    <w:bookmarkEnd w:id="87"/>
    <w:bookmarkEnd w:id="88"/>
    <w:p>
      <w:pPr>
        <w:widowControl/>
        <w:jc w:val="left"/>
        <w:rPr>
          <w:rFonts w:ascii="宋体"/>
          <w:b/>
          <w:bCs/>
          <w:sz w:val="30"/>
          <w:szCs w:val="30"/>
        </w:rPr>
      </w:pPr>
      <w:r>
        <w:rPr>
          <w:rFonts w:ascii="宋体"/>
          <w:b/>
          <w:bCs/>
          <w:sz w:val="30"/>
          <w:szCs w:val="30"/>
        </w:rPr>
        <w:br w:type="page"/>
      </w:r>
    </w:p>
    <w:p>
      <w:pPr>
        <w:widowControl/>
        <w:jc w:val="center"/>
        <w:rPr>
          <w:rFonts w:ascii="宋体"/>
          <w:sz w:val="32"/>
          <w:szCs w:val="32"/>
        </w:rPr>
      </w:pPr>
      <w:bookmarkStart w:id="90" w:name="_Toc43498239"/>
      <w:r>
        <w:rPr>
          <w:rFonts w:ascii="宋体" w:hAnsi="宋体" w:cs="宋体"/>
          <w:b/>
          <w:bCs/>
          <w:sz w:val="30"/>
          <w:szCs w:val="30"/>
        </w:rPr>
        <w:t>1</w:t>
      </w:r>
      <w:r>
        <w:rPr>
          <w:rFonts w:hint="eastAsia" w:ascii="宋体" w:hAnsi="宋体" w:cs="宋体"/>
          <w:b/>
          <w:bCs/>
          <w:sz w:val="30"/>
          <w:szCs w:val="30"/>
        </w:rPr>
        <w:t>、投标声明书</w:t>
      </w:r>
    </w:p>
    <w:p>
      <w:pPr>
        <w:pStyle w:val="195"/>
        <w:spacing w:before="62" w:after="62" w:line="440" w:lineRule="exact"/>
        <w:rPr>
          <w:rFonts w:ascii="宋体"/>
          <w:kern w:val="0"/>
          <w:sz w:val="24"/>
          <w:szCs w:val="24"/>
          <w:u w:val="single"/>
        </w:rPr>
      </w:pPr>
      <w:r>
        <w:rPr>
          <w:rFonts w:hint="eastAsia" w:ascii="宋体" w:hAnsi="宋体" w:cs="宋体"/>
          <w:kern w:val="0"/>
          <w:sz w:val="24"/>
          <w:szCs w:val="24"/>
          <w:u w:val="single"/>
        </w:rPr>
        <w:t>（代理机构名称）：</w:t>
      </w:r>
    </w:p>
    <w:p>
      <w:pPr>
        <w:pStyle w:val="142"/>
        <w:spacing w:line="440" w:lineRule="exact"/>
        <w:ind w:firstLine="720"/>
        <w:rPr>
          <w:rFonts w:hAnsi="宋体"/>
          <w:sz w:val="24"/>
          <w:szCs w:val="24"/>
        </w:rPr>
      </w:pPr>
      <w:r>
        <w:rPr>
          <w:rFonts w:hAnsi="宋体"/>
          <w:sz w:val="24"/>
          <w:szCs w:val="24"/>
          <w:u w:val="single"/>
        </w:rPr>
        <w:t xml:space="preserve">        (</w:t>
      </w:r>
      <w:r>
        <w:rPr>
          <w:rFonts w:hint="eastAsia" w:hAnsi="宋体"/>
          <w:sz w:val="24"/>
          <w:szCs w:val="24"/>
          <w:u w:val="single"/>
        </w:rPr>
        <w:t>投标人全称</w:t>
      </w:r>
      <w:r>
        <w:rPr>
          <w:rFonts w:hAnsi="宋体"/>
          <w:sz w:val="24"/>
          <w:szCs w:val="24"/>
        </w:rPr>
        <w:t>)</w:t>
      </w:r>
      <w:r>
        <w:rPr>
          <w:rFonts w:hint="eastAsia" w:hAnsi="宋体"/>
          <w:sz w:val="24"/>
          <w:szCs w:val="24"/>
        </w:rPr>
        <w:t>系中华人民共和国合法企业，经营地址。</w:t>
      </w:r>
    </w:p>
    <w:p>
      <w:pPr>
        <w:pStyle w:val="142"/>
        <w:spacing w:line="440" w:lineRule="exact"/>
        <w:ind w:firstLine="480" w:firstLineChars="200"/>
        <w:rPr>
          <w:rFonts w:hAnsi="宋体"/>
          <w:sz w:val="24"/>
          <w:szCs w:val="24"/>
        </w:rPr>
      </w:pPr>
      <w:r>
        <w:rPr>
          <w:rFonts w:hint="eastAsia" w:hAnsi="宋体"/>
          <w:sz w:val="24"/>
          <w:szCs w:val="24"/>
        </w:rPr>
        <w:t>我</w:t>
      </w:r>
      <w:r>
        <w:rPr>
          <w:rFonts w:hAnsi="宋体"/>
          <w:sz w:val="24"/>
          <w:szCs w:val="24"/>
          <w:u w:val="single"/>
        </w:rPr>
        <w:t>(</w:t>
      </w:r>
      <w:r>
        <w:rPr>
          <w:rFonts w:hint="eastAsia" w:hAnsi="宋体"/>
          <w:sz w:val="24"/>
          <w:szCs w:val="24"/>
          <w:u w:val="single"/>
        </w:rPr>
        <w:t>法定代表人或负责人名字</w:t>
      </w:r>
      <w:r>
        <w:rPr>
          <w:rFonts w:hAnsi="宋体"/>
          <w:sz w:val="24"/>
          <w:szCs w:val="24"/>
          <w:u w:val="single"/>
        </w:rPr>
        <w:t>)</w:t>
      </w:r>
      <w:r>
        <w:rPr>
          <w:rFonts w:hint="eastAsia" w:hAnsi="宋体"/>
          <w:sz w:val="24"/>
          <w:szCs w:val="24"/>
        </w:rPr>
        <w:t>系</w:t>
      </w:r>
      <w:r>
        <w:rPr>
          <w:rFonts w:hAnsi="宋体"/>
          <w:sz w:val="24"/>
          <w:szCs w:val="24"/>
          <w:u w:val="single"/>
        </w:rPr>
        <w:t xml:space="preserve">    (</w:t>
      </w:r>
      <w:r>
        <w:rPr>
          <w:rFonts w:hint="eastAsia" w:hAnsi="宋体"/>
          <w:sz w:val="24"/>
          <w:szCs w:val="24"/>
          <w:u w:val="single"/>
        </w:rPr>
        <w:t>投标人名称</w:t>
      </w:r>
      <w:r>
        <w:rPr>
          <w:rFonts w:hAnsi="宋体"/>
          <w:sz w:val="24"/>
          <w:szCs w:val="24"/>
          <w:u w:val="single"/>
        </w:rPr>
        <w:t xml:space="preserve">)       </w:t>
      </w:r>
      <w:r>
        <w:rPr>
          <w:rFonts w:hint="eastAsia" w:hAnsi="宋体"/>
          <w:sz w:val="24"/>
          <w:szCs w:val="24"/>
        </w:rPr>
        <w:t>为负责人，我方愿意参加贵方组织的</w:t>
      </w:r>
      <w:r>
        <w:rPr>
          <w:rFonts w:hint="eastAsia" w:hAnsi="宋体"/>
          <w:sz w:val="24"/>
          <w:szCs w:val="24"/>
          <w:u w:val="single"/>
        </w:rPr>
        <w:t>（项目名称）（采购编号：）</w:t>
      </w:r>
      <w:r>
        <w:rPr>
          <w:rFonts w:hint="eastAsia" w:hAnsi="宋体"/>
          <w:sz w:val="24"/>
          <w:szCs w:val="24"/>
        </w:rPr>
        <w:t>的投标。为便于贵方公正、择优地确定中标人以及投标产品和服务，我方就本次投标有关事项郑重承诺如下：</w:t>
      </w:r>
    </w:p>
    <w:p>
      <w:pPr>
        <w:pStyle w:val="142"/>
        <w:spacing w:line="440" w:lineRule="exact"/>
        <w:ind w:firstLine="480" w:firstLineChars="200"/>
        <w:rPr>
          <w:rFonts w:hAnsi="宋体"/>
          <w:sz w:val="24"/>
          <w:szCs w:val="24"/>
        </w:rPr>
      </w:pPr>
      <w:r>
        <w:rPr>
          <w:rFonts w:hAnsi="宋体"/>
          <w:sz w:val="24"/>
          <w:szCs w:val="24"/>
        </w:rPr>
        <w:t>1</w:t>
      </w:r>
      <w:r>
        <w:rPr>
          <w:rFonts w:hint="eastAsia" w:hAnsi="宋体"/>
          <w:sz w:val="24"/>
          <w:szCs w:val="24"/>
        </w:rPr>
        <w:t>、我方向贵方提交的所有投标文件、资料都是准确的和真实的。</w:t>
      </w:r>
    </w:p>
    <w:p>
      <w:pPr>
        <w:pStyle w:val="142"/>
        <w:spacing w:line="440" w:lineRule="exact"/>
        <w:ind w:firstLine="480" w:firstLineChars="200"/>
        <w:rPr>
          <w:rFonts w:hAnsi="宋体"/>
          <w:sz w:val="24"/>
          <w:szCs w:val="24"/>
        </w:rPr>
      </w:pPr>
      <w:r>
        <w:rPr>
          <w:rFonts w:hAnsi="宋体"/>
          <w:sz w:val="24"/>
          <w:szCs w:val="24"/>
        </w:rPr>
        <w:t>2</w:t>
      </w:r>
      <w:r>
        <w:rPr>
          <w:rFonts w:hint="eastAsia" w:hAnsi="宋体"/>
          <w:sz w:val="24"/>
          <w:szCs w:val="24"/>
        </w:rPr>
        <w:t>、我方承诺已经具备《中华人民共和国政府采购法》、《中华人民共和国政府采购法实施条例》中规定的参加政府采购活动的投标人应当具备的条件，并真实提供相关材料。</w:t>
      </w:r>
    </w:p>
    <w:p>
      <w:pPr>
        <w:pStyle w:val="142"/>
        <w:spacing w:line="440" w:lineRule="exact"/>
        <w:ind w:firstLine="480" w:firstLineChars="200"/>
        <w:rPr>
          <w:rFonts w:hAnsi="宋体"/>
          <w:sz w:val="24"/>
          <w:szCs w:val="24"/>
        </w:rPr>
      </w:pPr>
      <w:r>
        <w:rPr>
          <w:rFonts w:hAnsi="宋体"/>
          <w:sz w:val="24"/>
          <w:szCs w:val="24"/>
        </w:rPr>
        <w:t>3</w:t>
      </w:r>
      <w:r>
        <w:rPr>
          <w:rFonts w:hint="eastAsia" w:hAnsi="宋体"/>
          <w:sz w:val="24"/>
          <w:szCs w:val="24"/>
        </w:rPr>
        <w:t>、提供投标人须知规定的全部投标文件，包括：</w:t>
      </w:r>
    </w:p>
    <w:p>
      <w:pPr>
        <w:pStyle w:val="142"/>
        <w:spacing w:line="440" w:lineRule="exact"/>
        <w:ind w:firstLine="480" w:firstLineChars="200"/>
        <w:rPr>
          <w:rFonts w:hAnsi="宋体"/>
          <w:sz w:val="24"/>
          <w:szCs w:val="24"/>
        </w:rPr>
      </w:pPr>
      <w:r>
        <w:rPr>
          <w:rFonts w:hint="eastAsia" w:hAnsi="宋体"/>
          <w:sz w:val="24"/>
          <w:szCs w:val="24"/>
        </w:rPr>
        <w:t>资格审查文件；</w:t>
      </w:r>
    </w:p>
    <w:p>
      <w:pPr>
        <w:pStyle w:val="142"/>
        <w:spacing w:line="440" w:lineRule="exact"/>
        <w:ind w:firstLine="480" w:firstLineChars="200"/>
        <w:rPr>
          <w:rFonts w:hAnsi="宋体"/>
          <w:sz w:val="24"/>
          <w:szCs w:val="24"/>
        </w:rPr>
      </w:pPr>
      <w:r>
        <w:rPr>
          <w:rFonts w:hint="eastAsia" w:hAnsi="宋体"/>
          <w:sz w:val="24"/>
          <w:szCs w:val="24"/>
        </w:rPr>
        <w:t>商务技术文件；</w:t>
      </w:r>
    </w:p>
    <w:p>
      <w:pPr>
        <w:pStyle w:val="142"/>
        <w:spacing w:line="440" w:lineRule="exact"/>
        <w:ind w:firstLine="480" w:firstLineChars="200"/>
        <w:rPr>
          <w:rFonts w:hAnsi="宋体"/>
          <w:sz w:val="24"/>
          <w:szCs w:val="24"/>
        </w:rPr>
      </w:pPr>
      <w:r>
        <w:rPr>
          <w:rFonts w:hint="eastAsia" w:hAnsi="宋体"/>
          <w:sz w:val="24"/>
          <w:szCs w:val="24"/>
        </w:rPr>
        <w:t>报价文件；</w:t>
      </w:r>
    </w:p>
    <w:p>
      <w:pPr>
        <w:pStyle w:val="142"/>
        <w:spacing w:line="440" w:lineRule="exact"/>
        <w:ind w:firstLine="480" w:firstLineChars="200"/>
        <w:rPr>
          <w:rFonts w:hAnsi="宋体"/>
          <w:sz w:val="24"/>
          <w:szCs w:val="24"/>
        </w:rPr>
      </w:pPr>
      <w:r>
        <w:rPr>
          <w:rFonts w:hint="eastAsia" w:hAnsi="宋体"/>
          <w:sz w:val="24"/>
          <w:szCs w:val="24"/>
        </w:rPr>
        <w:t>投标人须知要求的投标人提交的全部文件；</w:t>
      </w:r>
    </w:p>
    <w:p>
      <w:pPr>
        <w:pStyle w:val="142"/>
        <w:spacing w:line="440" w:lineRule="exact"/>
        <w:ind w:firstLine="480" w:firstLineChars="200"/>
        <w:rPr>
          <w:rFonts w:hAnsi="宋体"/>
          <w:sz w:val="24"/>
          <w:szCs w:val="24"/>
        </w:rPr>
      </w:pPr>
      <w:r>
        <w:rPr>
          <w:rFonts w:hint="eastAsia" w:hAnsi="宋体"/>
          <w:sz w:val="24"/>
          <w:szCs w:val="24"/>
        </w:rPr>
        <w:t>按招标文件要求提供和交付的货物和服务的投标报价详见报价表。</w:t>
      </w:r>
    </w:p>
    <w:p>
      <w:pPr>
        <w:pStyle w:val="142"/>
        <w:spacing w:line="440" w:lineRule="exact"/>
        <w:ind w:firstLine="480" w:firstLineChars="200"/>
        <w:rPr>
          <w:rFonts w:hAnsi="宋体"/>
          <w:sz w:val="24"/>
          <w:szCs w:val="24"/>
        </w:rPr>
      </w:pPr>
      <w:r>
        <w:rPr>
          <w:rFonts w:hAnsi="宋体"/>
          <w:sz w:val="24"/>
          <w:szCs w:val="24"/>
        </w:rPr>
        <w:t>4</w:t>
      </w:r>
      <w:r>
        <w:rPr>
          <w:rFonts w:hint="eastAsia" w:hAnsi="宋体"/>
          <w:sz w:val="24"/>
          <w:szCs w:val="24"/>
        </w:rPr>
        <w:t>、如果我方中标，将派出</w:t>
      </w:r>
      <w:r>
        <w:rPr>
          <w:rFonts w:hint="eastAsia" w:hAnsi="宋体"/>
          <w:sz w:val="24"/>
          <w:szCs w:val="24"/>
          <w:u w:val="single"/>
        </w:rPr>
        <w:t>（姓名及身份证号码），</w:t>
      </w:r>
      <w:r>
        <w:rPr>
          <w:rFonts w:hint="eastAsia" w:hAnsi="宋体"/>
          <w:sz w:val="24"/>
          <w:szCs w:val="24"/>
        </w:rPr>
        <w:t>作为本项目与采购单位联系的项目实施负责人，联系手机号码：。在项目实施过程中，并承诺项目实施负责人不更换，若确需要更换的，书面征得采购人同意后才准予更换。</w:t>
      </w:r>
    </w:p>
    <w:p>
      <w:pPr>
        <w:pStyle w:val="142"/>
        <w:spacing w:line="440" w:lineRule="exact"/>
        <w:ind w:firstLine="480" w:firstLineChars="200"/>
        <w:rPr>
          <w:rFonts w:hAnsi="宋体"/>
          <w:sz w:val="24"/>
          <w:szCs w:val="24"/>
        </w:rPr>
      </w:pPr>
      <w:r>
        <w:rPr>
          <w:rFonts w:hAnsi="宋体"/>
          <w:sz w:val="24"/>
          <w:szCs w:val="24"/>
        </w:rPr>
        <w:t>5</w:t>
      </w:r>
      <w:r>
        <w:rPr>
          <w:rFonts w:hint="eastAsia" w:hAnsi="宋体"/>
          <w:sz w:val="24"/>
          <w:szCs w:val="24"/>
        </w:rPr>
        <w:t>、我方的投标有效期自</w:t>
      </w:r>
      <w:r>
        <w:rPr>
          <w:rFonts w:hint="eastAsia" w:hAnsi="宋体"/>
          <w:snapToGrid w:val="0"/>
          <w:kern w:val="2"/>
          <w:sz w:val="24"/>
          <w:szCs w:val="24"/>
        </w:rPr>
        <w:t>提交投标文件的截止之日起</w:t>
      </w:r>
      <w:r>
        <w:rPr>
          <w:rFonts w:hAnsi="宋体"/>
          <w:sz w:val="24"/>
          <w:szCs w:val="24"/>
          <w:u w:val="single"/>
        </w:rPr>
        <w:t>90</w:t>
      </w:r>
      <w:r>
        <w:rPr>
          <w:rFonts w:hint="eastAsia" w:hAnsi="宋体"/>
          <w:sz w:val="24"/>
          <w:szCs w:val="24"/>
        </w:rPr>
        <w:t>天内有效。</w:t>
      </w:r>
    </w:p>
    <w:p>
      <w:pPr>
        <w:pStyle w:val="142"/>
        <w:spacing w:line="440" w:lineRule="exact"/>
        <w:ind w:firstLine="480" w:firstLineChars="200"/>
        <w:rPr>
          <w:rFonts w:hAnsi="宋体"/>
          <w:sz w:val="24"/>
          <w:szCs w:val="24"/>
        </w:rPr>
      </w:pPr>
      <w:r>
        <w:rPr>
          <w:rFonts w:hAnsi="宋体"/>
          <w:sz w:val="24"/>
          <w:szCs w:val="24"/>
        </w:rPr>
        <w:t>6</w:t>
      </w:r>
      <w:r>
        <w:rPr>
          <w:rFonts w:hint="eastAsia" w:hAnsi="宋体"/>
          <w:sz w:val="24"/>
          <w:szCs w:val="24"/>
        </w:rPr>
        <w:t>、我方在投标之前已经与贵方进行了充分的沟通，完全理解并接受招标文件的各项规定和要求，对招标文件的合理性、合法性不再有异议。</w:t>
      </w:r>
    </w:p>
    <w:p>
      <w:pPr>
        <w:pStyle w:val="142"/>
        <w:spacing w:line="440" w:lineRule="exact"/>
        <w:ind w:firstLine="480" w:firstLineChars="200"/>
        <w:rPr>
          <w:rFonts w:hAnsi="宋体"/>
          <w:sz w:val="24"/>
          <w:szCs w:val="24"/>
        </w:rPr>
      </w:pPr>
      <w:r>
        <w:rPr>
          <w:rFonts w:hint="eastAsia" w:hAnsi="宋体"/>
          <w:sz w:val="24"/>
          <w:szCs w:val="24"/>
        </w:rPr>
        <w:t>我方愿意向贵方提供真实完整的任何与该项投标有关的数据、情况和技术资料。若贵方需要，我方愿意提供我方作出的一切承诺的证明材料。</w:t>
      </w:r>
    </w:p>
    <w:p>
      <w:pPr>
        <w:pStyle w:val="142"/>
        <w:spacing w:line="440" w:lineRule="exact"/>
        <w:ind w:firstLine="480" w:firstLineChars="200"/>
        <w:rPr>
          <w:rFonts w:hAnsi="宋体"/>
          <w:sz w:val="24"/>
          <w:szCs w:val="24"/>
        </w:rPr>
      </w:pPr>
      <w:r>
        <w:rPr>
          <w:rFonts w:hAnsi="宋体"/>
          <w:sz w:val="24"/>
          <w:szCs w:val="24"/>
        </w:rPr>
        <w:t>7</w:t>
      </w:r>
      <w:r>
        <w:rPr>
          <w:rFonts w:hint="eastAsia" w:hAnsi="宋体"/>
          <w:sz w:val="24"/>
          <w:szCs w:val="24"/>
        </w:rPr>
        <w:t>、我方已详细审核全部招标文件，包括招标文件的澄清或修改文件（如有的话）、参考资料及有关附件，已经了解我方对于招标文件、采购过程、采购结果有依法进行询问、质疑、投诉的权利及相关渠道和要求。</w:t>
      </w:r>
    </w:p>
    <w:p>
      <w:pPr>
        <w:pStyle w:val="142"/>
        <w:spacing w:line="440" w:lineRule="exact"/>
        <w:ind w:firstLine="480" w:firstLineChars="200"/>
        <w:rPr>
          <w:rFonts w:hAnsi="宋体"/>
          <w:sz w:val="24"/>
          <w:szCs w:val="24"/>
        </w:rPr>
      </w:pPr>
      <w:r>
        <w:rPr>
          <w:rFonts w:hAnsi="宋体"/>
          <w:sz w:val="24"/>
          <w:szCs w:val="24"/>
        </w:rPr>
        <w:t>8</w:t>
      </w:r>
      <w:r>
        <w:rPr>
          <w:rFonts w:hint="eastAsia" w:hAnsi="宋体"/>
          <w:sz w:val="24"/>
          <w:szCs w:val="24"/>
        </w:rPr>
        <w:t>、我方不是采购人的附属机构，并未为本项目提供整体设计、规范编制或者项目管理、监理、监测等服务。</w:t>
      </w:r>
    </w:p>
    <w:p>
      <w:pPr>
        <w:pStyle w:val="142"/>
        <w:spacing w:line="440" w:lineRule="exact"/>
        <w:ind w:firstLine="480" w:firstLineChars="200"/>
        <w:rPr>
          <w:rFonts w:hAnsi="宋体"/>
          <w:sz w:val="24"/>
          <w:szCs w:val="24"/>
        </w:rPr>
      </w:pPr>
      <w:r>
        <w:rPr>
          <w:rFonts w:hAnsi="宋体"/>
          <w:sz w:val="24"/>
          <w:szCs w:val="24"/>
        </w:rPr>
        <w:t>9</w:t>
      </w:r>
      <w:r>
        <w:rPr>
          <w:rFonts w:hint="eastAsia" w:hAnsi="宋体"/>
          <w:sz w:val="24"/>
          <w:szCs w:val="24"/>
        </w:rPr>
        <w:t>、我方将严格遵守《中华人民共和国政府采购法》第七十七条规定：投标人有下列情形之一的，处以采购金额</w:t>
      </w:r>
      <w:r>
        <w:rPr>
          <w:rFonts w:hAnsi="宋体"/>
          <w:sz w:val="24"/>
          <w:szCs w:val="24"/>
        </w:rPr>
        <w:t>5</w:t>
      </w:r>
      <w:r>
        <w:rPr>
          <w:rFonts w:hint="eastAsia" w:hAnsi="宋体"/>
          <w:sz w:val="24"/>
          <w:szCs w:val="24"/>
        </w:rPr>
        <w:t>‰以上</w:t>
      </w:r>
      <w:r>
        <w:rPr>
          <w:rFonts w:hAnsi="宋体"/>
          <w:sz w:val="24"/>
          <w:szCs w:val="24"/>
        </w:rPr>
        <w:t>10</w:t>
      </w:r>
      <w:r>
        <w:rPr>
          <w:rFonts w:hint="eastAsia" w:hAnsi="宋体"/>
          <w:sz w:val="24"/>
          <w:szCs w:val="24"/>
        </w:rPr>
        <w:t>‰以下的罚款，列入不良行为记录名单，在一至三年内禁止参加政府采购活动；有违法所得的，并处没收违法所得；情节严重的，由工商行政管理机关吊销营业执照；构成犯罪的，依法追究刑事责任：</w:t>
      </w:r>
    </w:p>
    <w:p>
      <w:pPr>
        <w:pStyle w:val="142"/>
        <w:spacing w:line="440" w:lineRule="exact"/>
        <w:ind w:firstLine="240" w:firstLineChars="100"/>
        <w:rPr>
          <w:rFonts w:hAnsi="宋体"/>
          <w:sz w:val="24"/>
          <w:szCs w:val="24"/>
        </w:rPr>
      </w:pPr>
      <w:r>
        <w:rPr>
          <w:rFonts w:hint="eastAsia" w:hAnsi="宋体"/>
          <w:sz w:val="24"/>
          <w:szCs w:val="24"/>
        </w:rPr>
        <w:t>（一）提供虚假材料谋取中标、中标的；</w:t>
      </w:r>
    </w:p>
    <w:p>
      <w:pPr>
        <w:pStyle w:val="142"/>
        <w:spacing w:line="440" w:lineRule="exact"/>
        <w:ind w:firstLine="240" w:firstLineChars="100"/>
        <w:rPr>
          <w:rFonts w:hAnsi="宋体"/>
          <w:sz w:val="24"/>
          <w:szCs w:val="24"/>
        </w:rPr>
      </w:pPr>
      <w:r>
        <w:rPr>
          <w:rFonts w:hint="eastAsia" w:hAnsi="宋体"/>
          <w:sz w:val="24"/>
          <w:szCs w:val="24"/>
        </w:rPr>
        <w:t>（二）采取不正当手段诋毁、排挤其他投标人的；</w:t>
      </w:r>
    </w:p>
    <w:p>
      <w:pPr>
        <w:pStyle w:val="142"/>
        <w:spacing w:line="440" w:lineRule="exact"/>
        <w:ind w:firstLine="240" w:firstLineChars="100"/>
        <w:rPr>
          <w:rFonts w:hAnsi="宋体"/>
          <w:sz w:val="24"/>
          <w:szCs w:val="24"/>
        </w:rPr>
      </w:pPr>
      <w:r>
        <w:rPr>
          <w:rFonts w:hint="eastAsia" w:hAnsi="宋体"/>
          <w:sz w:val="24"/>
          <w:szCs w:val="24"/>
        </w:rPr>
        <w:t>（三）与采购人、其它投标人或者采购代理机构恶意串通的；</w:t>
      </w:r>
    </w:p>
    <w:p>
      <w:pPr>
        <w:pStyle w:val="142"/>
        <w:spacing w:line="440" w:lineRule="exact"/>
        <w:ind w:firstLine="240" w:firstLineChars="100"/>
        <w:rPr>
          <w:rFonts w:hAnsi="宋体"/>
          <w:sz w:val="24"/>
          <w:szCs w:val="24"/>
        </w:rPr>
      </w:pPr>
      <w:r>
        <w:rPr>
          <w:rFonts w:hint="eastAsia" w:hAnsi="宋体"/>
          <w:sz w:val="24"/>
          <w:szCs w:val="24"/>
        </w:rPr>
        <w:t>（四）向采购人、采购代理机构行贿或者提供其他不正当利益的；</w:t>
      </w:r>
    </w:p>
    <w:p>
      <w:pPr>
        <w:pStyle w:val="142"/>
        <w:spacing w:line="440" w:lineRule="exact"/>
        <w:ind w:firstLine="240" w:firstLineChars="100"/>
        <w:rPr>
          <w:rFonts w:hAnsi="宋体"/>
          <w:sz w:val="24"/>
          <w:szCs w:val="24"/>
        </w:rPr>
      </w:pPr>
      <w:r>
        <w:rPr>
          <w:rFonts w:hint="eastAsia" w:hAnsi="宋体"/>
          <w:sz w:val="24"/>
          <w:szCs w:val="24"/>
        </w:rPr>
        <w:t>（五）在招标采购过程中与采购人进行协商谈判的；</w:t>
      </w:r>
    </w:p>
    <w:p>
      <w:pPr>
        <w:pStyle w:val="142"/>
        <w:spacing w:line="440" w:lineRule="exact"/>
        <w:ind w:firstLine="240" w:firstLineChars="100"/>
        <w:rPr>
          <w:rFonts w:hAnsi="宋体"/>
          <w:sz w:val="24"/>
          <w:szCs w:val="24"/>
        </w:rPr>
      </w:pPr>
      <w:r>
        <w:rPr>
          <w:rFonts w:hint="eastAsia" w:hAnsi="宋体"/>
          <w:sz w:val="24"/>
          <w:szCs w:val="24"/>
        </w:rPr>
        <w:t>（六）拒绝有关部门监督检查或提供虚假情况的。</w:t>
      </w:r>
    </w:p>
    <w:p>
      <w:pPr>
        <w:pStyle w:val="142"/>
        <w:spacing w:line="440" w:lineRule="exact"/>
        <w:ind w:firstLine="240" w:firstLineChars="100"/>
        <w:rPr>
          <w:rFonts w:hAnsi="宋体"/>
          <w:sz w:val="24"/>
          <w:szCs w:val="24"/>
        </w:rPr>
      </w:pPr>
      <w:r>
        <w:rPr>
          <w:rFonts w:hAnsi="宋体"/>
          <w:sz w:val="24"/>
          <w:szCs w:val="24"/>
        </w:rPr>
        <w:t>10</w:t>
      </w:r>
      <w:r>
        <w:rPr>
          <w:rFonts w:hint="eastAsia" w:hAnsi="宋体"/>
          <w:sz w:val="24"/>
          <w:szCs w:val="24"/>
        </w:rPr>
        <w:t>、如中标，本投标文件至本项目合同履行完毕止均保持有效，我方将按招标文件及政府采购法律、法规的规定履行合同责任和义务。</w:t>
      </w:r>
    </w:p>
    <w:p>
      <w:pPr>
        <w:pStyle w:val="142"/>
        <w:spacing w:line="440" w:lineRule="exact"/>
        <w:ind w:firstLine="240" w:firstLineChars="100"/>
        <w:rPr>
          <w:rFonts w:hAnsi="宋体"/>
          <w:sz w:val="24"/>
          <w:szCs w:val="24"/>
        </w:rPr>
      </w:pPr>
      <w:r>
        <w:rPr>
          <w:rFonts w:hAnsi="宋体"/>
          <w:sz w:val="24"/>
          <w:szCs w:val="24"/>
        </w:rPr>
        <w:t>11</w:t>
      </w:r>
      <w:r>
        <w:rPr>
          <w:rFonts w:hint="eastAsia" w:hAnsi="宋体"/>
          <w:sz w:val="24"/>
          <w:szCs w:val="24"/>
        </w:rPr>
        <w:t>、以上事项如有虚假或隐瞒，我方愿意承担一切不利后果，并不再寻求任何旨在减轻或免除法律责任。</w:t>
      </w:r>
    </w:p>
    <w:p>
      <w:pPr>
        <w:pStyle w:val="142"/>
        <w:spacing w:line="440" w:lineRule="exact"/>
        <w:ind w:firstLine="480"/>
        <w:rPr>
          <w:rFonts w:hAnsi="宋体"/>
          <w:sz w:val="24"/>
          <w:szCs w:val="24"/>
        </w:rPr>
      </w:pPr>
      <w:r>
        <w:rPr>
          <w:rFonts w:hint="eastAsia" w:hAnsi="宋体"/>
          <w:sz w:val="24"/>
          <w:szCs w:val="24"/>
        </w:rPr>
        <w:t>与本次投标有关的一切正式往来信函请寄：</w:t>
      </w:r>
    </w:p>
    <w:p>
      <w:pPr>
        <w:pStyle w:val="142"/>
        <w:spacing w:line="440" w:lineRule="exact"/>
        <w:ind w:firstLine="480"/>
        <w:rPr>
          <w:rFonts w:hAnsi="宋体"/>
          <w:sz w:val="24"/>
          <w:szCs w:val="24"/>
        </w:rPr>
      </w:pPr>
      <w:r>
        <w:rPr>
          <w:rFonts w:hint="eastAsia" w:hAnsi="宋体"/>
          <w:sz w:val="24"/>
          <w:szCs w:val="24"/>
        </w:rPr>
        <w:t>地址：邮编：　</w:t>
      </w:r>
    </w:p>
    <w:p>
      <w:pPr>
        <w:pStyle w:val="26"/>
        <w:spacing w:line="440" w:lineRule="exact"/>
        <w:ind w:firstLine="480" w:firstLineChars="200"/>
        <w:rPr>
          <w:rFonts w:hAnsi="宋体"/>
          <w:sz w:val="24"/>
          <w:szCs w:val="24"/>
        </w:rPr>
      </w:pPr>
      <w:r>
        <w:rPr>
          <w:rFonts w:hint="eastAsia" w:hAnsi="宋体"/>
          <w:sz w:val="24"/>
          <w:szCs w:val="24"/>
        </w:rPr>
        <w:t>电话：传真：</w:t>
      </w:r>
    </w:p>
    <w:p>
      <w:pPr>
        <w:pStyle w:val="142"/>
        <w:spacing w:line="440" w:lineRule="exact"/>
        <w:rPr>
          <w:rFonts w:hAnsi="宋体"/>
          <w:sz w:val="24"/>
          <w:szCs w:val="24"/>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供应商盖公章</w:t>
      </w:r>
      <w:r>
        <w:rPr>
          <w:rFonts w:hAnsi="宋体"/>
          <w:sz w:val="24"/>
          <w:szCs w:val="24"/>
        </w:rPr>
        <w:t>_____________</w:t>
      </w:r>
    </w:p>
    <w:p>
      <w:pPr>
        <w:pStyle w:val="26"/>
        <w:wordWrap w:val="0"/>
        <w:spacing w:line="360" w:lineRule="auto"/>
        <w:ind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142"/>
        <w:spacing w:line="440" w:lineRule="exact"/>
        <w:rPr>
          <w:rFonts w:hAnsi="宋体"/>
          <w:sz w:val="24"/>
          <w:szCs w:val="24"/>
        </w:rPr>
      </w:pPr>
    </w:p>
    <w:p>
      <w:pPr>
        <w:spacing w:line="360" w:lineRule="auto"/>
        <w:jc w:val="center"/>
        <w:rPr>
          <w:rFonts w:ascii="宋体"/>
          <w:b/>
          <w:bCs/>
          <w:sz w:val="30"/>
          <w:szCs w:val="30"/>
        </w:rPr>
      </w:pPr>
      <w:r>
        <w:rPr>
          <w:rFonts w:ascii="宋体"/>
          <w:b/>
          <w:bCs/>
          <w:sz w:val="30"/>
          <w:szCs w:val="30"/>
        </w:rPr>
        <w:br w:type="page"/>
      </w:r>
      <w:r>
        <w:rPr>
          <w:rFonts w:ascii="宋体" w:hAnsi="宋体" w:cs="宋体"/>
          <w:b/>
          <w:bCs/>
          <w:sz w:val="30"/>
          <w:szCs w:val="30"/>
        </w:rPr>
        <w:t>2</w:t>
      </w:r>
      <w:r>
        <w:rPr>
          <w:rFonts w:hint="eastAsia" w:ascii="宋体" w:hAnsi="宋体" w:cs="宋体"/>
          <w:b/>
          <w:bCs/>
          <w:sz w:val="30"/>
          <w:szCs w:val="30"/>
        </w:rPr>
        <w:t>、投标人参标申请表</w:t>
      </w:r>
    </w:p>
    <w:tbl>
      <w:tblPr>
        <w:tblStyle w:val="47"/>
        <w:tblW w:w="89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66"/>
        <w:gridCol w:w="862"/>
        <w:gridCol w:w="1028"/>
        <w:gridCol w:w="539"/>
        <w:gridCol w:w="1080"/>
        <w:gridCol w:w="1628"/>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261"/>
              <w:rPr>
                <w:rFonts w:ascii="宋体"/>
                <w:sz w:val="24"/>
                <w:szCs w:val="24"/>
              </w:rPr>
            </w:pPr>
            <w:r>
              <w:rPr>
                <w:rFonts w:hint="eastAsia" w:ascii="宋体" w:hAnsi="宋体" w:cs="宋体"/>
                <w:sz w:val="24"/>
                <w:szCs w:val="24"/>
              </w:rPr>
              <w:t>机构代码编号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61"/>
              <w:rPr>
                <w:rFonts w:ascii="宋体"/>
                <w:sz w:val="24"/>
                <w:szCs w:val="24"/>
              </w:rPr>
            </w:pPr>
            <w:r>
              <w:rPr>
                <w:rFonts w:hint="eastAsia" w:ascii="宋体" w:hAnsi="宋体" w:cs="宋体"/>
                <w:sz w:val="24"/>
                <w:szCs w:val="24"/>
              </w:rPr>
              <w:t>投标人名称</w:t>
            </w:r>
          </w:p>
        </w:tc>
        <w:tc>
          <w:tcPr>
            <w:tcW w:w="2843" w:type="dxa"/>
            <w:tcBorders>
              <w:top w:val="single" w:color="auto" w:sz="4" w:space="0"/>
              <w:left w:val="single" w:color="auto" w:sz="4" w:space="0"/>
              <w:bottom w:val="single" w:color="auto" w:sz="4" w:space="0"/>
            </w:tcBorders>
            <w:vAlign w:val="center"/>
          </w:tcPr>
          <w:p>
            <w:pPr>
              <w:pStyle w:val="261"/>
              <w:ind w:firstLine="36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261"/>
              <w:rPr>
                <w:rFonts w:ascii="宋体"/>
                <w:sz w:val="24"/>
                <w:szCs w:val="24"/>
              </w:rPr>
            </w:pPr>
            <w:r>
              <w:rPr>
                <w:rFonts w:hint="eastAsia" w:ascii="宋体" w:hAnsi="宋体" w:cs="宋体"/>
                <w:sz w:val="24"/>
                <w:szCs w:val="24"/>
              </w:rPr>
              <w:t>营业执照编号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61"/>
              <w:rPr>
                <w:rFonts w:ascii="宋体"/>
                <w:sz w:val="24"/>
                <w:szCs w:val="24"/>
              </w:rPr>
            </w:pPr>
            <w:r>
              <w:rPr>
                <w:rFonts w:hint="eastAsia" w:ascii="宋体" w:hAnsi="宋体" w:cs="宋体"/>
                <w:sz w:val="24"/>
                <w:szCs w:val="24"/>
              </w:rPr>
              <w:t>投标人地址</w:t>
            </w:r>
          </w:p>
        </w:tc>
        <w:tc>
          <w:tcPr>
            <w:tcW w:w="2843" w:type="dxa"/>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261"/>
              <w:rPr>
                <w:rFonts w:ascii="宋体"/>
                <w:sz w:val="24"/>
                <w:szCs w:val="24"/>
              </w:rPr>
            </w:pPr>
            <w:r>
              <w:rPr>
                <w:rFonts w:hint="eastAsia" w:ascii="宋体" w:hAnsi="宋体" w:cs="宋体"/>
                <w:sz w:val="24"/>
                <w:szCs w:val="24"/>
              </w:rPr>
              <w:t>注册日期</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61"/>
              <w:rPr>
                <w:rFonts w:ascii="宋体"/>
                <w:sz w:val="24"/>
                <w:szCs w:val="24"/>
              </w:rPr>
            </w:pPr>
            <w:r>
              <w:rPr>
                <w:rFonts w:hint="eastAsia" w:ascii="宋体" w:hAnsi="宋体" w:cs="宋体"/>
                <w:sz w:val="24"/>
                <w:szCs w:val="24"/>
              </w:rPr>
              <w:t>注册资金</w:t>
            </w:r>
          </w:p>
        </w:tc>
        <w:tc>
          <w:tcPr>
            <w:tcW w:w="2843" w:type="dxa"/>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261"/>
              <w:rPr>
                <w:rFonts w:ascii="宋体"/>
                <w:sz w:val="24"/>
                <w:szCs w:val="24"/>
              </w:rPr>
            </w:pPr>
            <w:r>
              <w:rPr>
                <w:rFonts w:hint="eastAsia" w:ascii="宋体" w:hAnsi="宋体" w:cs="宋体"/>
                <w:sz w:val="24"/>
                <w:szCs w:val="24"/>
              </w:rPr>
              <w:t>投标人网址</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61"/>
              <w:rPr>
                <w:rFonts w:ascii="宋体"/>
                <w:sz w:val="24"/>
                <w:szCs w:val="24"/>
              </w:rPr>
            </w:pPr>
            <w:r>
              <w:rPr>
                <w:rFonts w:ascii="宋体" w:hAnsi="宋体" w:cs="宋体"/>
                <w:sz w:val="24"/>
                <w:szCs w:val="24"/>
              </w:rPr>
              <w:t>E-mail</w:t>
            </w:r>
          </w:p>
        </w:tc>
        <w:tc>
          <w:tcPr>
            <w:tcW w:w="2843" w:type="dxa"/>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261"/>
              <w:rPr>
                <w:rFonts w:ascii="宋体"/>
                <w:sz w:val="24"/>
                <w:szCs w:val="24"/>
              </w:rPr>
            </w:pPr>
            <w:r>
              <w:rPr>
                <w:rFonts w:hint="eastAsia" w:ascii="宋体" w:hAnsi="宋体" w:cs="宋体"/>
                <w:sz w:val="24"/>
                <w:szCs w:val="24"/>
              </w:rPr>
              <w:t>负责人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pStyle w:val="261"/>
              <w:ind w:firstLine="480"/>
              <w:rPr>
                <w:rFonts w:ascii="宋体"/>
                <w:sz w:val="24"/>
                <w:szCs w:val="24"/>
              </w:rPr>
            </w:pPr>
            <w:r>
              <w:rPr>
                <w:rFonts w:hint="eastAsia" w:ascii="宋体" w:hAnsi="宋体" w:cs="宋体"/>
                <w:sz w:val="24"/>
                <w:szCs w:val="24"/>
              </w:rPr>
              <w:t>联系电话：</w:t>
            </w:r>
          </w:p>
        </w:tc>
        <w:tc>
          <w:tcPr>
            <w:tcW w:w="2843" w:type="dxa"/>
            <w:tcBorders>
              <w:top w:val="single" w:color="auto" w:sz="4" w:space="0"/>
              <w:left w:val="single" w:color="auto" w:sz="4" w:space="0"/>
              <w:bottom w:val="single" w:color="auto" w:sz="4" w:space="0"/>
            </w:tcBorders>
            <w:vAlign w:val="center"/>
          </w:tcPr>
          <w:p>
            <w:pPr>
              <w:pStyle w:val="261"/>
              <w:ind w:firstLine="480"/>
              <w:rPr>
                <w:rFonts w:ascii="宋体"/>
                <w:sz w:val="24"/>
                <w:szCs w:val="24"/>
              </w:rPr>
            </w:pPr>
            <w:r>
              <w:rPr>
                <w:rFonts w:hint="eastAsia" w:ascii="宋体" w:hAnsi="宋体" w:cs="宋体"/>
                <w:sz w:val="24"/>
                <w:szCs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261"/>
              <w:rPr>
                <w:rFonts w:ascii="宋体"/>
                <w:sz w:val="24"/>
                <w:szCs w:val="24"/>
              </w:rPr>
            </w:pPr>
            <w:r>
              <w:rPr>
                <w:rFonts w:hint="eastAsia" w:ascii="宋体" w:hAnsi="宋体" w:cs="宋体"/>
                <w:sz w:val="24"/>
                <w:szCs w:val="24"/>
              </w:rPr>
              <w:t>联系人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pStyle w:val="261"/>
              <w:ind w:firstLine="480"/>
              <w:rPr>
                <w:rFonts w:ascii="宋体"/>
                <w:sz w:val="24"/>
                <w:szCs w:val="24"/>
              </w:rPr>
            </w:pPr>
            <w:r>
              <w:rPr>
                <w:rFonts w:hint="eastAsia" w:ascii="宋体" w:hAnsi="宋体" w:cs="宋体"/>
                <w:sz w:val="24"/>
                <w:szCs w:val="24"/>
              </w:rPr>
              <w:t>联系电话：</w:t>
            </w:r>
          </w:p>
        </w:tc>
        <w:tc>
          <w:tcPr>
            <w:tcW w:w="2843" w:type="dxa"/>
            <w:tcBorders>
              <w:top w:val="single" w:color="auto" w:sz="4" w:space="0"/>
              <w:left w:val="single" w:color="auto" w:sz="4" w:space="0"/>
              <w:bottom w:val="single" w:color="auto" w:sz="4" w:space="0"/>
            </w:tcBorders>
            <w:vAlign w:val="center"/>
          </w:tcPr>
          <w:p>
            <w:pPr>
              <w:pStyle w:val="261"/>
              <w:ind w:firstLine="480"/>
              <w:rPr>
                <w:rFonts w:ascii="宋体"/>
                <w:sz w:val="24"/>
                <w:szCs w:val="24"/>
              </w:rPr>
            </w:pPr>
            <w:r>
              <w:rPr>
                <w:rFonts w:hint="eastAsia" w:ascii="宋体" w:hAnsi="宋体" w:cs="宋体"/>
                <w:sz w:val="24"/>
                <w:szCs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261"/>
              <w:ind w:left="-109" w:leftChars="-52" w:right="-113" w:rightChars="-54"/>
              <w:rPr>
                <w:rFonts w:ascii="宋体"/>
                <w:sz w:val="24"/>
                <w:szCs w:val="24"/>
              </w:rPr>
            </w:pPr>
            <w:r>
              <w:rPr>
                <w:rFonts w:hint="eastAsia" w:ascii="宋体" w:hAnsi="宋体" w:cs="宋体"/>
                <w:sz w:val="24"/>
                <w:szCs w:val="24"/>
              </w:rPr>
              <w:t>主营项目</w:t>
            </w:r>
          </w:p>
        </w:tc>
        <w:tc>
          <w:tcPr>
            <w:tcW w:w="7980" w:type="dxa"/>
            <w:gridSpan w:val="6"/>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261"/>
              <w:ind w:left="-109" w:leftChars="-52" w:right="-113" w:rightChars="-54"/>
              <w:rPr>
                <w:rFonts w:ascii="宋体"/>
                <w:sz w:val="24"/>
                <w:szCs w:val="24"/>
              </w:rPr>
            </w:pPr>
            <w:r>
              <w:rPr>
                <w:rFonts w:hint="eastAsia" w:ascii="宋体" w:hAnsi="宋体" w:cs="宋体"/>
                <w:sz w:val="24"/>
                <w:szCs w:val="24"/>
              </w:rPr>
              <w:t>兼营项目</w:t>
            </w:r>
          </w:p>
        </w:tc>
        <w:tc>
          <w:tcPr>
            <w:tcW w:w="7980" w:type="dxa"/>
            <w:gridSpan w:val="6"/>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91" w:type="dxa"/>
            <w:gridSpan w:val="8"/>
            <w:tcBorders>
              <w:top w:val="single" w:color="auto" w:sz="4" w:space="0"/>
              <w:bottom w:val="single" w:color="auto" w:sz="4" w:space="0"/>
            </w:tcBorders>
            <w:vAlign w:val="center"/>
          </w:tcPr>
          <w:p>
            <w:pPr>
              <w:pStyle w:val="261"/>
              <w:ind w:firstLine="480"/>
              <w:rPr>
                <w:rFonts w:ascii="宋体"/>
                <w:sz w:val="24"/>
                <w:szCs w:val="24"/>
              </w:rPr>
            </w:pPr>
            <w:r>
              <w:rPr>
                <w:rFonts w:hint="eastAsia" w:ascii="宋体" w:hAnsi="宋体" w:cs="宋体"/>
                <w:sz w:val="24"/>
                <w:szCs w:val="24"/>
              </w:rPr>
              <w:t>本单位申请参加下列采购项目的投标：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l2br w:val="single" w:color="auto" w:sz="4" w:space="0"/>
            </w:tcBorders>
            <w:vAlign w:val="center"/>
          </w:tcPr>
          <w:p>
            <w:pPr>
              <w:pStyle w:val="261"/>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r>
              <w:rPr>
                <w:rFonts w:hint="eastAsia" w:ascii="宋体" w:hAnsi="宋体" w:cs="宋体"/>
                <w:sz w:val="24"/>
                <w:szCs w:val="24"/>
              </w:rPr>
              <w:t>采购编号</w:t>
            </w: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r>
              <w:rPr>
                <w:rFonts w:hint="eastAsia" w:ascii="宋体" w:hAnsi="宋体" w:cs="宋体"/>
                <w:sz w:val="24"/>
                <w:szCs w:val="24"/>
              </w:rPr>
              <w:t>项目名称</w:t>
            </w:r>
          </w:p>
        </w:tc>
        <w:tc>
          <w:tcPr>
            <w:tcW w:w="2843" w:type="dxa"/>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r>
              <w:rPr>
                <w:rFonts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1"/>
              <w:rPr>
                <w:rFonts w:ascii="宋体"/>
                <w:sz w:val="24"/>
                <w:szCs w:val="24"/>
              </w:rPr>
            </w:pPr>
            <w:r>
              <w:rPr>
                <w:rFonts w:ascii="宋体" w:hAnsi="宋体" w:cs="宋体"/>
                <w:sz w:val="24"/>
                <w:szCs w:val="24"/>
              </w:rPr>
              <w:t>1</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1"/>
              <w:rPr>
                <w:rFonts w:ascii="宋体"/>
                <w:sz w:val="24"/>
                <w:szCs w:val="24"/>
              </w:rPr>
            </w:pPr>
            <w:r>
              <w:rPr>
                <w:rFonts w:ascii="宋体" w:hAnsi="宋体" w:cs="宋体"/>
                <w:sz w:val="24"/>
                <w:szCs w:val="24"/>
              </w:rPr>
              <w:t>2</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1"/>
              <w:rPr>
                <w:rFonts w:ascii="宋体"/>
                <w:sz w:val="24"/>
                <w:szCs w:val="24"/>
              </w:rPr>
            </w:pPr>
            <w:r>
              <w:rPr>
                <w:rFonts w:ascii="宋体" w:hAnsi="宋体" w:cs="宋体"/>
                <w:sz w:val="24"/>
                <w:szCs w:val="24"/>
              </w:rPr>
              <w:t>3</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1"/>
              <w:rPr>
                <w:rFonts w:ascii="宋体"/>
                <w:sz w:val="24"/>
                <w:szCs w:val="24"/>
              </w:rPr>
            </w:pPr>
            <w:r>
              <w:rPr>
                <w:rFonts w:ascii="宋体" w:hAnsi="宋体" w:cs="宋体"/>
                <w:sz w:val="24"/>
                <w:szCs w:val="24"/>
              </w:rPr>
              <w:t>4</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1"/>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1"/>
              <w:ind w:firstLine="480"/>
              <w:jc w:val="center"/>
              <w:rPr>
                <w:rFonts w:ascii="宋体"/>
                <w:sz w:val="24"/>
                <w:szCs w:val="24"/>
              </w:rPr>
            </w:pPr>
          </w:p>
        </w:tc>
      </w:tr>
    </w:tbl>
    <w:p>
      <w:pPr>
        <w:pStyle w:val="261"/>
        <w:spacing w:line="560" w:lineRule="exact"/>
        <w:ind w:firstLine="480"/>
        <w:rPr>
          <w:rFonts w:ascii="宋体"/>
          <w:sz w:val="24"/>
          <w:szCs w:val="24"/>
        </w:rPr>
      </w:pPr>
      <w:r>
        <w:rPr>
          <w:rFonts w:hint="eastAsia" w:ascii="宋体" w:hAnsi="宋体" w:cs="宋体"/>
          <w:sz w:val="24"/>
          <w:szCs w:val="24"/>
        </w:rPr>
        <w:t>投标人盖章：　　　填报时间：　　年　　月　　日</w:t>
      </w:r>
    </w:p>
    <w:p>
      <w:pPr>
        <w:spacing w:line="360" w:lineRule="auto"/>
        <w:jc w:val="center"/>
        <w:rPr>
          <w:rFonts w:ascii="宋体" w:hAnsi="宋体"/>
        </w:rPr>
      </w:pPr>
      <w:r>
        <w:br w:type="page"/>
      </w:r>
      <w:r>
        <w:rPr>
          <w:rFonts w:hint="eastAsia" w:ascii="宋体" w:hAnsi="宋体"/>
          <w:b/>
          <w:bCs/>
          <w:sz w:val="30"/>
          <w:szCs w:val="30"/>
        </w:rPr>
        <w:t>3、中小企业声明函(货物)</w:t>
      </w:r>
    </w:p>
    <w:p>
      <w:pPr>
        <w:widowControl/>
        <w:spacing w:line="360" w:lineRule="auto"/>
        <w:ind w:firstLine="480" w:firstLineChars="200"/>
        <w:jc w:val="center"/>
        <w:rPr>
          <w:rFonts w:ascii="宋体" w:hAnsi="宋体"/>
          <w:color w:val="000000"/>
          <w:kern w:val="0"/>
          <w:sz w:val="24"/>
          <w:szCs w:val="24"/>
        </w:rPr>
      </w:pPr>
      <w:r>
        <w:rPr>
          <w:rFonts w:hint="eastAsia" w:ascii="宋体" w:hAnsi="宋体"/>
          <w:color w:val="000000"/>
          <w:kern w:val="0"/>
          <w:sz w:val="24"/>
          <w:szCs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本公司（联合体）郑重声明，根据《政府采购促进中小企业发展管理办法》（财库﹝2020﹞46 号）的规定，本公司（联合体）参加</w:t>
      </w:r>
      <w:r>
        <w:rPr>
          <w:rFonts w:hint="eastAsia" w:ascii="宋体" w:hAnsi="宋体" w:cs="宋体"/>
          <w:color w:val="000000"/>
          <w:kern w:val="0"/>
          <w:sz w:val="24"/>
          <w:u w:val="single"/>
        </w:rPr>
        <w:t>（单位名称）</w:t>
      </w:r>
      <w:r>
        <w:rPr>
          <w:rFonts w:hint="eastAsia" w:ascii="宋体" w:hAnsi="宋体" w:cs="宋体"/>
          <w:color w:val="000000"/>
          <w:kern w:val="0"/>
          <w:sz w:val="24"/>
        </w:rPr>
        <w:t>的</w:t>
      </w:r>
      <w:r>
        <w:rPr>
          <w:rFonts w:hint="eastAsia" w:ascii="宋体" w:hAnsi="宋体" w:cs="宋体"/>
          <w:color w:val="000000"/>
          <w:kern w:val="0"/>
          <w:sz w:val="24"/>
          <w:u w:val="single"/>
        </w:rPr>
        <w:t>（项目名称）</w:t>
      </w:r>
      <w:r>
        <w:rPr>
          <w:rFonts w:hint="eastAsia" w:ascii="宋体" w:hAnsi="宋体" w:cs="宋体"/>
          <w:color w:val="000000"/>
          <w:kern w:val="0"/>
          <w:sz w:val="24"/>
        </w:rPr>
        <w:t xml:space="preserve">采购活动，提供的货物全部由符合政策要求的中小企业制造。相关企业（含联合体中的中小企业、签订分包意向协议的中小企业）的具体情况如下：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 </w:t>
      </w:r>
      <w:r>
        <w:rPr>
          <w:rFonts w:hint="eastAsia" w:ascii="宋体" w:hAnsi="宋体" w:cs="宋体"/>
          <w:color w:val="000000"/>
          <w:kern w:val="0"/>
          <w:sz w:val="24"/>
          <w:u w:val="single"/>
        </w:rPr>
        <w:t>（标的名称）</w:t>
      </w:r>
      <w:r>
        <w:rPr>
          <w:rFonts w:hint="eastAsia" w:ascii="宋体" w:hAnsi="宋体" w:cs="宋体"/>
          <w:color w:val="000000"/>
          <w:kern w:val="0"/>
          <w:sz w:val="24"/>
        </w:rPr>
        <w:t xml:space="preserve"> ，属于</w:t>
      </w:r>
      <w:r>
        <w:rPr>
          <w:rFonts w:hint="eastAsia" w:ascii="宋体" w:hAnsi="宋体" w:cs="宋体"/>
          <w:color w:val="000000"/>
          <w:kern w:val="0"/>
          <w:sz w:val="24"/>
          <w:u w:val="single"/>
        </w:rPr>
        <w:t>（采购文件中明确的所属行业）行业</w:t>
      </w:r>
      <w:r>
        <w:rPr>
          <w:rFonts w:hint="eastAsia" w:ascii="宋体" w:hAnsi="宋体" w:cs="宋体"/>
          <w:color w:val="000000"/>
          <w:kern w:val="0"/>
          <w:sz w:val="24"/>
        </w:rPr>
        <w:t>；制造商为</w:t>
      </w:r>
      <w:r>
        <w:rPr>
          <w:rFonts w:hint="eastAsia" w:ascii="宋体" w:hAnsi="宋体" w:cs="宋体"/>
          <w:color w:val="000000"/>
          <w:kern w:val="0"/>
          <w:sz w:val="24"/>
          <w:u w:val="single"/>
        </w:rPr>
        <w:t>（企业名称）</w:t>
      </w:r>
      <w:r>
        <w:rPr>
          <w:rFonts w:hint="eastAsia" w:ascii="宋体" w:hAnsi="宋体" w:cs="宋体"/>
          <w:color w:val="000000"/>
          <w:kern w:val="0"/>
          <w:sz w:val="24"/>
        </w:rPr>
        <w:t>，从业人员</w:t>
      </w:r>
      <w:r>
        <w:rPr>
          <w:rFonts w:hint="eastAsia" w:ascii="宋体" w:hAnsi="宋体" w:cs="宋体"/>
          <w:color w:val="000000"/>
          <w:kern w:val="0"/>
          <w:sz w:val="24"/>
          <w:u w:val="single"/>
        </w:rPr>
        <w:t xml:space="preserve">    </w:t>
      </w:r>
      <w:r>
        <w:rPr>
          <w:rFonts w:hint="eastAsia" w:ascii="宋体" w:hAnsi="宋体" w:cs="宋体"/>
          <w:color w:val="000000"/>
          <w:kern w:val="0"/>
          <w:sz w:val="24"/>
        </w:rPr>
        <w:t>人，营业收入为</w:t>
      </w:r>
      <w:r>
        <w:rPr>
          <w:rFonts w:hint="eastAsia" w:ascii="宋体" w:hAnsi="宋体" w:cs="宋体"/>
          <w:color w:val="000000"/>
          <w:kern w:val="0"/>
          <w:sz w:val="24"/>
          <w:u w:val="single"/>
        </w:rPr>
        <w:t xml:space="preserve">    </w:t>
      </w:r>
      <w:r>
        <w:rPr>
          <w:rFonts w:hint="eastAsia" w:ascii="宋体" w:hAnsi="宋体" w:cs="宋体"/>
          <w:color w:val="000000"/>
          <w:kern w:val="0"/>
          <w:sz w:val="24"/>
        </w:rPr>
        <w:t>万元，资产总额为</w:t>
      </w:r>
      <w:r>
        <w:rPr>
          <w:rFonts w:hint="eastAsia" w:ascii="宋体" w:hAnsi="宋体" w:cs="宋体"/>
          <w:color w:val="000000"/>
          <w:kern w:val="0"/>
          <w:sz w:val="24"/>
          <w:u w:val="single"/>
        </w:rPr>
        <w:t xml:space="preserve">    </w:t>
      </w:r>
      <w:r>
        <w:rPr>
          <w:rFonts w:hint="eastAsia" w:ascii="宋体" w:hAnsi="宋体" w:cs="宋体"/>
          <w:color w:val="000000"/>
          <w:kern w:val="0"/>
          <w:sz w:val="24"/>
        </w:rPr>
        <w:t>万元，属于</w:t>
      </w:r>
      <w:r>
        <w:rPr>
          <w:rFonts w:hint="eastAsia" w:ascii="宋体" w:hAnsi="宋体" w:cs="宋体"/>
          <w:color w:val="000000"/>
          <w:kern w:val="0"/>
          <w:sz w:val="24"/>
          <w:u w:val="single"/>
        </w:rPr>
        <w:t>（中型企业、小型企业、微型企业）</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2. </w:t>
      </w:r>
      <w:r>
        <w:rPr>
          <w:rFonts w:hint="eastAsia" w:ascii="宋体" w:hAnsi="宋体" w:cs="宋体"/>
          <w:color w:val="000000"/>
          <w:kern w:val="0"/>
          <w:sz w:val="24"/>
          <w:u w:val="single"/>
        </w:rPr>
        <w:t>（标的名称）</w:t>
      </w:r>
      <w:r>
        <w:rPr>
          <w:rFonts w:hint="eastAsia" w:ascii="宋体" w:hAnsi="宋体" w:cs="宋体"/>
          <w:color w:val="000000"/>
          <w:kern w:val="0"/>
          <w:sz w:val="24"/>
        </w:rPr>
        <w:t xml:space="preserve"> ，属于</w:t>
      </w:r>
      <w:r>
        <w:rPr>
          <w:rFonts w:hint="eastAsia" w:ascii="宋体" w:hAnsi="宋体" w:cs="宋体"/>
          <w:color w:val="000000"/>
          <w:kern w:val="0"/>
          <w:sz w:val="24"/>
          <w:u w:val="single"/>
        </w:rPr>
        <w:t>（采购文件中明确的所属行业）行业</w:t>
      </w:r>
      <w:r>
        <w:rPr>
          <w:rFonts w:hint="eastAsia" w:ascii="宋体" w:hAnsi="宋体" w:cs="宋体"/>
          <w:color w:val="000000"/>
          <w:kern w:val="0"/>
          <w:sz w:val="24"/>
        </w:rPr>
        <w:t>；制造商为（企业名称），从业人员</w:t>
      </w:r>
      <w:r>
        <w:rPr>
          <w:rFonts w:hint="eastAsia" w:ascii="宋体" w:hAnsi="宋体" w:cs="宋体"/>
          <w:color w:val="000000"/>
          <w:kern w:val="0"/>
          <w:sz w:val="24"/>
          <w:u w:val="single"/>
        </w:rPr>
        <w:t xml:space="preserve">    </w:t>
      </w:r>
      <w:r>
        <w:rPr>
          <w:rFonts w:hint="eastAsia" w:ascii="宋体" w:hAnsi="宋体" w:cs="宋体"/>
          <w:color w:val="000000"/>
          <w:kern w:val="0"/>
          <w:sz w:val="24"/>
        </w:rPr>
        <w:t>人，营业收入为</w:t>
      </w:r>
      <w:r>
        <w:rPr>
          <w:rFonts w:hint="eastAsia" w:ascii="宋体" w:hAnsi="宋体" w:cs="宋体"/>
          <w:color w:val="000000"/>
          <w:kern w:val="0"/>
          <w:sz w:val="24"/>
          <w:u w:val="single"/>
        </w:rPr>
        <w:t xml:space="preserve">    </w:t>
      </w:r>
      <w:r>
        <w:rPr>
          <w:rFonts w:hint="eastAsia" w:ascii="宋体" w:hAnsi="宋体" w:cs="宋体"/>
          <w:color w:val="000000"/>
          <w:kern w:val="0"/>
          <w:sz w:val="24"/>
        </w:rPr>
        <w:t>万元，资产总额为</w:t>
      </w:r>
      <w:r>
        <w:rPr>
          <w:rFonts w:hint="eastAsia" w:ascii="宋体" w:hAnsi="宋体" w:cs="宋体"/>
          <w:color w:val="000000"/>
          <w:kern w:val="0"/>
          <w:sz w:val="24"/>
          <w:u w:val="single"/>
        </w:rPr>
        <w:t xml:space="preserve">    </w:t>
      </w:r>
      <w:r>
        <w:rPr>
          <w:rFonts w:hint="eastAsia" w:ascii="宋体" w:hAnsi="宋体" w:cs="宋体"/>
          <w:color w:val="000000"/>
          <w:kern w:val="0"/>
          <w:sz w:val="24"/>
        </w:rPr>
        <w:t>万元，属于</w:t>
      </w:r>
      <w:r>
        <w:rPr>
          <w:rFonts w:hint="eastAsia" w:ascii="宋体" w:hAnsi="宋体" w:cs="宋体"/>
          <w:color w:val="000000"/>
          <w:kern w:val="0"/>
          <w:sz w:val="24"/>
          <w:u w:val="single"/>
        </w:rPr>
        <w:t>（中型企业、小型企业、微型企业）</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rPr>
        <w:t xml:space="preserve">本企业对上述声明内容的真实性负责。如有虚假，将依法承担相应责任。 </w:t>
      </w:r>
    </w:p>
    <w:p>
      <w:pPr>
        <w:pStyle w:val="2"/>
        <w:ind w:left="1470" w:right="1470"/>
      </w:pPr>
    </w:p>
    <w:p>
      <w:pPr>
        <w:pStyle w:val="2"/>
        <w:ind w:left="1470" w:right="1470"/>
      </w:pPr>
    </w:p>
    <w:p>
      <w:pPr>
        <w:pStyle w:val="2"/>
        <w:ind w:left="1470" w:right="1470"/>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供应商盖公章</w:t>
      </w:r>
      <w:r>
        <w:rPr>
          <w:rFonts w:hAnsi="宋体"/>
          <w:sz w:val="24"/>
          <w:szCs w:val="24"/>
        </w:rPr>
        <w:t>_____________</w:t>
      </w:r>
    </w:p>
    <w:p>
      <w:pPr>
        <w:pStyle w:val="26"/>
        <w:wordWrap w:val="0"/>
        <w:spacing w:line="360" w:lineRule="auto"/>
        <w:ind w:right="480" w:firstLine="4800" w:firstLineChars="20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2"/>
        <w:ind w:left="1470" w:right="1470"/>
      </w:pPr>
    </w:p>
    <w:p>
      <w:pPr>
        <w:pStyle w:val="2"/>
        <w:ind w:left="1470" w:right="1470"/>
      </w:pPr>
    </w:p>
    <w:p>
      <w:pPr>
        <w:pStyle w:val="2"/>
        <w:ind w:left="0" w:leftChars="0" w:right="1470"/>
      </w:pPr>
    </w:p>
    <w:p>
      <w:pPr>
        <w:pStyle w:val="2"/>
        <w:ind w:left="1470" w:right="1470"/>
      </w:pPr>
    </w:p>
    <w:p>
      <w:pPr>
        <w:pStyle w:val="2"/>
        <w:ind w:left="1470" w:right="1470"/>
      </w:pPr>
    </w:p>
    <w:p>
      <w:pPr>
        <w:pStyle w:val="2"/>
        <w:ind w:left="1470" w:right="1470"/>
      </w:pPr>
    </w:p>
    <w:p>
      <w:pPr>
        <w:pStyle w:val="291"/>
        <w:rPr>
          <w:rFonts w:ascii="宋体" w:hAnsi="宋体"/>
        </w:rPr>
      </w:pPr>
      <w:r>
        <w:rPr>
          <w:rFonts w:hint="eastAsia" w:ascii="宋体" w:hAnsi="宋体" w:cs="宋体"/>
          <w:b/>
          <w:bCs/>
          <w:sz w:val="24"/>
        </w:rPr>
        <w:t>注：</w:t>
      </w:r>
      <w:r>
        <w:rPr>
          <w:rFonts w:ascii="宋体" w:hAnsi="宋体" w:cs="宋体"/>
          <w:bCs/>
          <w:sz w:val="24"/>
        </w:rPr>
        <w:t>1.</w:t>
      </w:r>
      <w:r>
        <w:rPr>
          <w:rFonts w:hint="eastAsia" w:ascii="宋体" w:hAnsi="宋体" w:cs="宋体"/>
          <w:bCs/>
          <w:sz w:val="24"/>
        </w:rPr>
        <w:t xml:space="preserve"> 从业人员、营业收入、资产总额填报上一年度数据，无上一年度数据的新成立企业可不填报。</w:t>
      </w:r>
    </w:p>
    <w:p>
      <w:pPr>
        <w:spacing w:line="360" w:lineRule="auto"/>
        <w:jc w:val="center"/>
        <w:rPr>
          <w:b/>
          <w:bCs/>
          <w:sz w:val="32"/>
          <w:szCs w:val="32"/>
        </w:rPr>
      </w:pPr>
      <w:r>
        <w:rPr>
          <w:rFonts w:ascii="宋体"/>
          <w:b/>
          <w:bCs/>
          <w:sz w:val="30"/>
          <w:szCs w:val="30"/>
        </w:rPr>
        <w:br w:type="page"/>
      </w:r>
      <w:bookmarkStart w:id="91" w:name="_Toc4750460"/>
      <w:r>
        <w:rPr>
          <w:rFonts w:ascii="宋体" w:hAnsi="宋体" w:cs="宋体"/>
          <w:b/>
          <w:bCs/>
          <w:sz w:val="32"/>
          <w:szCs w:val="32"/>
        </w:rPr>
        <w:t>4</w:t>
      </w:r>
      <w:r>
        <w:rPr>
          <w:rFonts w:hint="eastAsia" w:ascii="宋体" w:hAnsi="宋体" w:cs="宋体"/>
          <w:b/>
          <w:bCs/>
          <w:sz w:val="32"/>
          <w:szCs w:val="32"/>
        </w:rPr>
        <w:t>、节能环保产品</w:t>
      </w:r>
      <w:bookmarkEnd w:id="91"/>
    </w:p>
    <w:p>
      <w:pPr>
        <w:pStyle w:val="6"/>
      </w:pPr>
    </w:p>
    <w:tbl>
      <w:tblPr>
        <w:tblStyle w:val="47"/>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680"/>
        <w:gridCol w:w="30"/>
        <w:gridCol w:w="784"/>
        <w:gridCol w:w="838"/>
        <w:gridCol w:w="58"/>
        <w:gridCol w:w="1811"/>
        <w:gridCol w:w="26"/>
        <w:gridCol w:w="2504"/>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2" w:type="dxa"/>
            <w:gridSpan w:val="10"/>
            <w:vAlign w:val="center"/>
          </w:tcPr>
          <w:p>
            <w:pPr>
              <w:pStyle w:val="365"/>
              <w:rPr>
                <w:rFonts w:ascii="宋体"/>
                <w:b/>
                <w:bCs/>
                <w:kern w:val="0"/>
                <w:sz w:val="24"/>
                <w:szCs w:val="24"/>
              </w:rPr>
            </w:pPr>
            <w:r>
              <w:rPr>
                <w:rFonts w:hint="eastAsia" w:ascii="宋体" w:hAnsi="宋体" w:cs="宋体"/>
                <w:b/>
                <w:bCs/>
                <w:kern w:val="0"/>
                <w:sz w:val="24"/>
                <w:szCs w:val="24"/>
              </w:rPr>
              <w:t>一、本次投标拟投入的节能产品说明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365"/>
              <w:jc w:val="center"/>
              <w:rPr>
                <w:rFonts w:ascii="宋体"/>
                <w:kern w:val="0"/>
                <w:sz w:val="24"/>
                <w:szCs w:val="24"/>
              </w:rPr>
            </w:pPr>
            <w:r>
              <w:rPr>
                <w:rFonts w:hint="eastAsia" w:ascii="宋体" w:hAnsi="宋体" w:cs="宋体"/>
                <w:kern w:val="0"/>
                <w:sz w:val="24"/>
                <w:szCs w:val="24"/>
              </w:rPr>
              <w:t>序号</w:t>
            </w:r>
          </w:p>
        </w:tc>
        <w:tc>
          <w:tcPr>
            <w:tcW w:w="1680" w:type="dxa"/>
            <w:vAlign w:val="center"/>
          </w:tcPr>
          <w:p>
            <w:pPr>
              <w:pStyle w:val="365"/>
              <w:jc w:val="center"/>
              <w:rPr>
                <w:rFonts w:ascii="宋体"/>
                <w:kern w:val="0"/>
                <w:sz w:val="24"/>
                <w:szCs w:val="24"/>
              </w:rPr>
            </w:pPr>
            <w:r>
              <w:rPr>
                <w:rFonts w:hint="eastAsia" w:ascii="宋体" w:hAnsi="宋体" w:cs="宋体"/>
                <w:kern w:val="0"/>
                <w:sz w:val="24"/>
                <w:szCs w:val="24"/>
              </w:rPr>
              <w:t>产品名称</w:t>
            </w:r>
          </w:p>
        </w:tc>
        <w:tc>
          <w:tcPr>
            <w:tcW w:w="1652" w:type="dxa"/>
            <w:gridSpan w:val="3"/>
            <w:vAlign w:val="center"/>
          </w:tcPr>
          <w:p>
            <w:pPr>
              <w:pStyle w:val="365"/>
              <w:jc w:val="center"/>
              <w:rPr>
                <w:rFonts w:ascii="宋体"/>
                <w:kern w:val="0"/>
                <w:sz w:val="24"/>
                <w:szCs w:val="24"/>
              </w:rPr>
            </w:pPr>
            <w:r>
              <w:rPr>
                <w:rFonts w:hint="eastAsia" w:ascii="宋体" w:hAnsi="宋体" w:cs="宋体"/>
                <w:kern w:val="0"/>
                <w:sz w:val="24"/>
                <w:szCs w:val="24"/>
              </w:rPr>
              <w:t>品牌</w:t>
            </w:r>
          </w:p>
        </w:tc>
        <w:tc>
          <w:tcPr>
            <w:tcW w:w="1869" w:type="dxa"/>
            <w:gridSpan w:val="2"/>
            <w:vAlign w:val="center"/>
          </w:tcPr>
          <w:p>
            <w:pPr>
              <w:pStyle w:val="365"/>
              <w:jc w:val="center"/>
              <w:rPr>
                <w:rFonts w:ascii="宋体"/>
                <w:kern w:val="0"/>
                <w:sz w:val="24"/>
                <w:szCs w:val="24"/>
              </w:rPr>
            </w:pPr>
            <w:r>
              <w:rPr>
                <w:rFonts w:hint="eastAsia" w:ascii="宋体" w:hAnsi="宋体" w:cs="宋体"/>
                <w:kern w:val="0"/>
                <w:sz w:val="24"/>
                <w:szCs w:val="24"/>
              </w:rPr>
              <w:t>型号</w:t>
            </w:r>
          </w:p>
        </w:tc>
        <w:tc>
          <w:tcPr>
            <w:tcW w:w="2530" w:type="dxa"/>
            <w:gridSpan w:val="2"/>
            <w:vAlign w:val="center"/>
          </w:tcPr>
          <w:p>
            <w:pPr>
              <w:pStyle w:val="365"/>
              <w:jc w:val="center"/>
              <w:rPr>
                <w:rFonts w:ascii="宋体"/>
                <w:kern w:val="0"/>
                <w:sz w:val="24"/>
                <w:szCs w:val="24"/>
              </w:rPr>
            </w:pPr>
            <w:r>
              <w:rPr>
                <w:rFonts w:hint="eastAsia" w:ascii="宋体" w:hAnsi="宋体" w:cs="宋体"/>
                <w:kern w:val="0"/>
                <w:sz w:val="24"/>
                <w:szCs w:val="24"/>
              </w:rPr>
              <w:t>节能产品有效认证证书号</w:t>
            </w:r>
          </w:p>
        </w:tc>
        <w:tc>
          <w:tcPr>
            <w:tcW w:w="845" w:type="dxa"/>
            <w:vAlign w:val="center"/>
          </w:tcPr>
          <w:p>
            <w:pPr>
              <w:pStyle w:val="365"/>
              <w:jc w:val="center"/>
              <w:rPr>
                <w:rFonts w:ascii="宋体"/>
                <w:kern w:val="0"/>
                <w:sz w:val="24"/>
                <w:szCs w:val="24"/>
              </w:rPr>
            </w:pPr>
            <w:r>
              <w:rPr>
                <w:rFonts w:hint="eastAsia" w:ascii="宋体" w:hAnsi="宋体" w:cs="宋体"/>
                <w:kern w:val="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365"/>
              <w:jc w:val="center"/>
              <w:rPr>
                <w:rFonts w:ascii="宋体"/>
                <w:kern w:val="0"/>
                <w:sz w:val="24"/>
                <w:szCs w:val="24"/>
              </w:rPr>
            </w:pPr>
            <w:r>
              <w:rPr>
                <w:rFonts w:ascii="宋体" w:hAnsi="宋体" w:cs="宋体"/>
                <w:kern w:val="0"/>
                <w:sz w:val="24"/>
                <w:szCs w:val="24"/>
              </w:rPr>
              <w:t>1</w:t>
            </w:r>
          </w:p>
        </w:tc>
        <w:tc>
          <w:tcPr>
            <w:tcW w:w="1680" w:type="dxa"/>
            <w:vAlign w:val="center"/>
          </w:tcPr>
          <w:p>
            <w:pPr>
              <w:pStyle w:val="365"/>
              <w:jc w:val="center"/>
              <w:rPr>
                <w:rFonts w:ascii="宋体"/>
                <w:kern w:val="0"/>
                <w:sz w:val="24"/>
                <w:szCs w:val="24"/>
              </w:rPr>
            </w:pPr>
          </w:p>
        </w:tc>
        <w:tc>
          <w:tcPr>
            <w:tcW w:w="1652" w:type="dxa"/>
            <w:gridSpan w:val="3"/>
            <w:vAlign w:val="center"/>
          </w:tcPr>
          <w:p>
            <w:pPr>
              <w:pStyle w:val="365"/>
              <w:jc w:val="center"/>
              <w:rPr>
                <w:rFonts w:ascii="宋体"/>
                <w:kern w:val="0"/>
                <w:sz w:val="24"/>
                <w:szCs w:val="24"/>
              </w:rPr>
            </w:pPr>
          </w:p>
        </w:tc>
        <w:tc>
          <w:tcPr>
            <w:tcW w:w="1869" w:type="dxa"/>
            <w:gridSpan w:val="2"/>
            <w:vAlign w:val="center"/>
          </w:tcPr>
          <w:p>
            <w:pPr>
              <w:pStyle w:val="365"/>
              <w:jc w:val="center"/>
              <w:rPr>
                <w:rFonts w:ascii="宋体"/>
                <w:kern w:val="0"/>
                <w:sz w:val="24"/>
                <w:szCs w:val="24"/>
              </w:rPr>
            </w:pPr>
          </w:p>
        </w:tc>
        <w:tc>
          <w:tcPr>
            <w:tcW w:w="2530" w:type="dxa"/>
            <w:gridSpan w:val="2"/>
            <w:vAlign w:val="center"/>
          </w:tcPr>
          <w:p>
            <w:pPr>
              <w:pStyle w:val="365"/>
              <w:jc w:val="center"/>
              <w:rPr>
                <w:rFonts w:ascii="宋体"/>
                <w:kern w:val="0"/>
                <w:sz w:val="24"/>
                <w:szCs w:val="24"/>
              </w:rPr>
            </w:pPr>
          </w:p>
        </w:tc>
        <w:tc>
          <w:tcPr>
            <w:tcW w:w="845" w:type="dxa"/>
            <w:vAlign w:val="center"/>
          </w:tcPr>
          <w:p>
            <w:pPr>
              <w:pStyle w:val="365"/>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365"/>
              <w:jc w:val="center"/>
              <w:rPr>
                <w:rFonts w:ascii="宋体"/>
                <w:kern w:val="0"/>
                <w:sz w:val="24"/>
                <w:szCs w:val="24"/>
              </w:rPr>
            </w:pPr>
            <w:r>
              <w:rPr>
                <w:rFonts w:ascii="宋体" w:hAnsi="宋体" w:cs="宋体"/>
                <w:kern w:val="0"/>
                <w:sz w:val="24"/>
                <w:szCs w:val="24"/>
              </w:rPr>
              <w:t>2</w:t>
            </w:r>
          </w:p>
        </w:tc>
        <w:tc>
          <w:tcPr>
            <w:tcW w:w="1680" w:type="dxa"/>
            <w:vAlign w:val="center"/>
          </w:tcPr>
          <w:p>
            <w:pPr>
              <w:pStyle w:val="365"/>
              <w:jc w:val="center"/>
              <w:rPr>
                <w:rFonts w:ascii="宋体"/>
                <w:kern w:val="0"/>
                <w:sz w:val="24"/>
                <w:szCs w:val="24"/>
              </w:rPr>
            </w:pPr>
          </w:p>
        </w:tc>
        <w:tc>
          <w:tcPr>
            <w:tcW w:w="1652" w:type="dxa"/>
            <w:gridSpan w:val="3"/>
            <w:vAlign w:val="center"/>
          </w:tcPr>
          <w:p>
            <w:pPr>
              <w:pStyle w:val="365"/>
              <w:jc w:val="center"/>
              <w:rPr>
                <w:rFonts w:ascii="宋体"/>
                <w:kern w:val="0"/>
                <w:sz w:val="24"/>
                <w:szCs w:val="24"/>
              </w:rPr>
            </w:pPr>
          </w:p>
        </w:tc>
        <w:tc>
          <w:tcPr>
            <w:tcW w:w="1869" w:type="dxa"/>
            <w:gridSpan w:val="2"/>
            <w:vAlign w:val="center"/>
          </w:tcPr>
          <w:p>
            <w:pPr>
              <w:pStyle w:val="365"/>
              <w:jc w:val="center"/>
              <w:rPr>
                <w:rFonts w:ascii="宋体"/>
                <w:kern w:val="0"/>
                <w:sz w:val="24"/>
                <w:szCs w:val="24"/>
              </w:rPr>
            </w:pPr>
          </w:p>
        </w:tc>
        <w:tc>
          <w:tcPr>
            <w:tcW w:w="2530" w:type="dxa"/>
            <w:gridSpan w:val="2"/>
            <w:vAlign w:val="center"/>
          </w:tcPr>
          <w:p>
            <w:pPr>
              <w:pStyle w:val="365"/>
              <w:jc w:val="center"/>
              <w:rPr>
                <w:rFonts w:ascii="宋体"/>
                <w:kern w:val="0"/>
                <w:sz w:val="24"/>
                <w:szCs w:val="24"/>
              </w:rPr>
            </w:pPr>
          </w:p>
        </w:tc>
        <w:tc>
          <w:tcPr>
            <w:tcW w:w="845" w:type="dxa"/>
            <w:vAlign w:val="center"/>
          </w:tcPr>
          <w:p>
            <w:pPr>
              <w:pStyle w:val="365"/>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365"/>
              <w:jc w:val="center"/>
              <w:rPr>
                <w:rFonts w:ascii="宋体"/>
                <w:kern w:val="0"/>
                <w:sz w:val="24"/>
                <w:szCs w:val="24"/>
              </w:rPr>
            </w:pPr>
            <w:r>
              <w:rPr>
                <w:rFonts w:hint="eastAsia" w:ascii="宋体" w:cs="宋体"/>
                <w:kern w:val="0"/>
                <w:sz w:val="24"/>
                <w:szCs w:val="24"/>
              </w:rPr>
              <w:t>…</w:t>
            </w:r>
          </w:p>
        </w:tc>
        <w:tc>
          <w:tcPr>
            <w:tcW w:w="1680" w:type="dxa"/>
            <w:vAlign w:val="center"/>
          </w:tcPr>
          <w:p>
            <w:pPr>
              <w:pStyle w:val="365"/>
              <w:jc w:val="center"/>
              <w:rPr>
                <w:rFonts w:ascii="宋体"/>
                <w:kern w:val="0"/>
                <w:sz w:val="24"/>
                <w:szCs w:val="24"/>
              </w:rPr>
            </w:pPr>
            <w:r>
              <w:rPr>
                <w:rFonts w:hint="eastAsia" w:ascii="宋体" w:cs="宋体"/>
                <w:kern w:val="0"/>
                <w:sz w:val="24"/>
                <w:szCs w:val="24"/>
              </w:rPr>
              <w:t>…</w:t>
            </w:r>
          </w:p>
        </w:tc>
        <w:tc>
          <w:tcPr>
            <w:tcW w:w="1652" w:type="dxa"/>
            <w:gridSpan w:val="3"/>
            <w:vAlign w:val="center"/>
          </w:tcPr>
          <w:p>
            <w:pPr>
              <w:pStyle w:val="365"/>
              <w:jc w:val="center"/>
              <w:rPr>
                <w:rFonts w:ascii="宋体"/>
                <w:kern w:val="0"/>
                <w:sz w:val="24"/>
                <w:szCs w:val="24"/>
              </w:rPr>
            </w:pPr>
          </w:p>
        </w:tc>
        <w:tc>
          <w:tcPr>
            <w:tcW w:w="1869" w:type="dxa"/>
            <w:gridSpan w:val="2"/>
            <w:vAlign w:val="center"/>
          </w:tcPr>
          <w:p>
            <w:pPr>
              <w:pStyle w:val="365"/>
              <w:jc w:val="center"/>
              <w:rPr>
                <w:rFonts w:ascii="宋体"/>
                <w:kern w:val="0"/>
                <w:sz w:val="24"/>
                <w:szCs w:val="24"/>
              </w:rPr>
            </w:pPr>
          </w:p>
        </w:tc>
        <w:tc>
          <w:tcPr>
            <w:tcW w:w="2530" w:type="dxa"/>
            <w:gridSpan w:val="2"/>
            <w:vAlign w:val="center"/>
          </w:tcPr>
          <w:p>
            <w:pPr>
              <w:pStyle w:val="365"/>
              <w:jc w:val="center"/>
              <w:rPr>
                <w:rFonts w:ascii="宋体"/>
                <w:kern w:val="0"/>
                <w:sz w:val="24"/>
                <w:szCs w:val="24"/>
              </w:rPr>
            </w:pPr>
          </w:p>
        </w:tc>
        <w:tc>
          <w:tcPr>
            <w:tcW w:w="845" w:type="dxa"/>
            <w:vAlign w:val="center"/>
          </w:tcPr>
          <w:p>
            <w:pPr>
              <w:pStyle w:val="365"/>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10" w:type="dxa"/>
            <w:gridSpan w:val="4"/>
            <w:vAlign w:val="center"/>
          </w:tcPr>
          <w:p>
            <w:pPr>
              <w:pStyle w:val="365"/>
              <w:rPr>
                <w:rFonts w:ascii="宋体"/>
                <w:kern w:val="0"/>
                <w:sz w:val="24"/>
                <w:szCs w:val="24"/>
              </w:rPr>
            </w:pPr>
            <w:r>
              <w:rPr>
                <w:rFonts w:hint="eastAsia" w:ascii="宋体" w:hAnsi="宋体" w:cs="宋体"/>
                <w:kern w:val="0"/>
                <w:sz w:val="24"/>
                <w:szCs w:val="24"/>
              </w:rPr>
              <w:t>拟投入的节能产品总报价占本次投标总报价的比重（</w:t>
            </w:r>
            <w:r>
              <w:rPr>
                <w:rFonts w:ascii="宋体" w:hAnsi="宋体" w:cs="宋体"/>
                <w:kern w:val="0"/>
                <w:sz w:val="24"/>
                <w:szCs w:val="24"/>
              </w:rPr>
              <w:t>%</w:t>
            </w:r>
            <w:r>
              <w:rPr>
                <w:rFonts w:hint="eastAsia" w:ascii="宋体" w:hAnsi="宋体" w:cs="宋体"/>
                <w:kern w:val="0"/>
                <w:sz w:val="24"/>
                <w:szCs w:val="24"/>
              </w:rPr>
              <w:t>）</w:t>
            </w:r>
          </w:p>
        </w:tc>
        <w:tc>
          <w:tcPr>
            <w:tcW w:w="6082" w:type="dxa"/>
            <w:gridSpan w:val="6"/>
            <w:vAlign w:val="center"/>
          </w:tcPr>
          <w:p>
            <w:pPr>
              <w:pStyle w:val="365"/>
              <w:rPr>
                <w:rFonts w:ascii="宋体"/>
                <w:kern w:val="0"/>
                <w:sz w:val="24"/>
                <w:szCs w:val="24"/>
              </w:rPr>
            </w:pPr>
            <w:r>
              <w:rPr>
                <w:rFonts w:ascii="宋体" w:hAnsi="宋体" w:cs="宋体"/>
                <w:kern w:val="0"/>
                <w:sz w:val="24"/>
                <w:szCs w:val="24"/>
              </w:rPr>
              <w:t>?20%</w:t>
            </w:r>
            <w:r>
              <w:rPr>
                <w:rFonts w:hint="eastAsia" w:ascii="宋体" w:hAnsi="宋体" w:cs="宋体"/>
                <w:kern w:val="0"/>
                <w:sz w:val="24"/>
                <w:szCs w:val="24"/>
              </w:rPr>
              <w:t>（不含）以下的</w:t>
            </w:r>
          </w:p>
          <w:p>
            <w:pPr>
              <w:pStyle w:val="365"/>
              <w:rPr>
                <w:rFonts w:ascii="宋体"/>
                <w:kern w:val="0"/>
                <w:sz w:val="24"/>
                <w:szCs w:val="24"/>
              </w:rPr>
            </w:pPr>
            <w:r>
              <w:rPr>
                <w:rFonts w:ascii="宋体" w:hAnsi="宋体" w:cs="宋体"/>
                <w:kern w:val="0"/>
                <w:sz w:val="24"/>
                <w:szCs w:val="24"/>
              </w:rPr>
              <w:t>?20%-50%</w:t>
            </w:r>
            <w:r>
              <w:rPr>
                <w:rFonts w:hint="eastAsia" w:ascii="宋体" w:hAnsi="宋体" w:cs="宋体"/>
                <w:kern w:val="0"/>
                <w:sz w:val="24"/>
                <w:szCs w:val="24"/>
              </w:rPr>
              <w:t>的</w:t>
            </w:r>
          </w:p>
          <w:p>
            <w:pPr>
              <w:pStyle w:val="365"/>
              <w:rPr>
                <w:rFonts w:ascii="宋体"/>
                <w:kern w:val="0"/>
                <w:sz w:val="24"/>
                <w:szCs w:val="24"/>
              </w:rPr>
            </w:pPr>
            <w:r>
              <w:rPr>
                <w:rFonts w:ascii="宋体" w:hAnsi="宋体" w:cs="宋体"/>
                <w:kern w:val="0"/>
                <w:sz w:val="24"/>
                <w:szCs w:val="24"/>
              </w:rPr>
              <w:t>?50%</w:t>
            </w:r>
            <w:r>
              <w:rPr>
                <w:rFonts w:hint="eastAsia" w:ascii="宋体" w:hAnsi="宋体" w:cs="宋体"/>
                <w:kern w:val="0"/>
                <w:sz w:val="24"/>
                <w:szCs w:val="24"/>
              </w:rPr>
              <w:t>（含）以上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2" w:type="dxa"/>
            <w:gridSpan w:val="10"/>
            <w:vAlign w:val="center"/>
          </w:tcPr>
          <w:p>
            <w:pPr>
              <w:pStyle w:val="365"/>
              <w:rPr>
                <w:rFonts w:ascii="宋体"/>
                <w:kern w:val="0"/>
                <w:sz w:val="32"/>
                <w:szCs w:val="32"/>
              </w:rPr>
            </w:pPr>
            <w:r>
              <w:rPr>
                <w:rFonts w:hint="eastAsia" w:ascii="宋体" w:hAnsi="宋体" w:cs="宋体"/>
                <w:b/>
                <w:bCs/>
                <w:kern w:val="0"/>
                <w:sz w:val="24"/>
                <w:szCs w:val="24"/>
              </w:rPr>
              <w:t>二、本次投标拟投入的环保产品说明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365"/>
              <w:jc w:val="center"/>
              <w:rPr>
                <w:rFonts w:ascii="宋体"/>
                <w:kern w:val="0"/>
                <w:sz w:val="24"/>
                <w:szCs w:val="24"/>
              </w:rPr>
            </w:pPr>
            <w:r>
              <w:rPr>
                <w:rFonts w:hint="eastAsia" w:ascii="宋体" w:hAnsi="宋体" w:cs="宋体"/>
                <w:kern w:val="0"/>
                <w:sz w:val="24"/>
                <w:szCs w:val="24"/>
              </w:rPr>
              <w:t>序号</w:t>
            </w:r>
          </w:p>
        </w:tc>
        <w:tc>
          <w:tcPr>
            <w:tcW w:w="1710" w:type="dxa"/>
            <w:gridSpan w:val="2"/>
            <w:vAlign w:val="center"/>
          </w:tcPr>
          <w:p>
            <w:pPr>
              <w:pStyle w:val="365"/>
              <w:jc w:val="center"/>
              <w:rPr>
                <w:rFonts w:ascii="宋体"/>
                <w:kern w:val="0"/>
                <w:sz w:val="24"/>
                <w:szCs w:val="24"/>
              </w:rPr>
            </w:pPr>
            <w:r>
              <w:rPr>
                <w:rFonts w:hint="eastAsia" w:ascii="宋体" w:hAnsi="宋体" w:cs="宋体"/>
                <w:kern w:val="0"/>
                <w:sz w:val="24"/>
                <w:szCs w:val="24"/>
              </w:rPr>
              <w:t>产品名称</w:t>
            </w:r>
          </w:p>
        </w:tc>
        <w:tc>
          <w:tcPr>
            <w:tcW w:w="1680" w:type="dxa"/>
            <w:gridSpan w:val="3"/>
            <w:vAlign w:val="center"/>
          </w:tcPr>
          <w:p>
            <w:pPr>
              <w:pStyle w:val="365"/>
              <w:jc w:val="center"/>
              <w:rPr>
                <w:rFonts w:ascii="宋体"/>
                <w:kern w:val="0"/>
                <w:sz w:val="24"/>
                <w:szCs w:val="24"/>
              </w:rPr>
            </w:pPr>
            <w:r>
              <w:rPr>
                <w:rFonts w:hint="eastAsia" w:ascii="宋体" w:hAnsi="宋体" w:cs="宋体"/>
                <w:kern w:val="0"/>
                <w:sz w:val="24"/>
                <w:szCs w:val="24"/>
              </w:rPr>
              <w:t>品牌</w:t>
            </w:r>
          </w:p>
        </w:tc>
        <w:tc>
          <w:tcPr>
            <w:tcW w:w="1837" w:type="dxa"/>
            <w:gridSpan w:val="2"/>
            <w:vAlign w:val="center"/>
          </w:tcPr>
          <w:p>
            <w:pPr>
              <w:pStyle w:val="365"/>
              <w:jc w:val="center"/>
              <w:rPr>
                <w:rFonts w:ascii="宋体"/>
                <w:kern w:val="0"/>
                <w:sz w:val="24"/>
                <w:szCs w:val="24"/>
              </w:rPr>
            </w:pPr>
            <w:r>
              <w:rPr>
                <w:rFonts w:hint="eastAsia" w:ascii="宋体" w:hAnsi="宋体" w:cs="宋体"/>
                <w:kern w:val="0"/>
                <w:sz w:val="24"/>
                <w:szCs w:val="24"/>
              </w:rPr>
              <w:t>型号</w:t>
            </w:r>
          </w:p>
        </w:tc>
        <w:tc>
          <w:tcPr>
            <w:tcW w:w="2504" w:type="dxa"/>
            <w:vAlign w:val="center"/>
          </w:tcPr>
          <w:p>
            <w:pPr>
              <w:pStyle w:val="365"/>
              <w:jc w:val="center"/>
              <w:rPr>
                <w:rFonts w:ascii="宋体"/>
                <w:kern w:val="0"/>
                <w:sz w:val="24"/>
                <w:szCs w:val="24"/>
              </w:rPr>
            </w:pPr>
            <w:r>
              <w:rPr>
                <w:rFonts w:hint="eastAsia" w:ascii="宋体" w:hAnsi="宋体" w:cs="宋体"/>
                <w:kern w:val="0"/>
                <w:sz w:val="24"/>
                <w:szCs w:val="24"/>
              </w:rPr>
              <w:t>环境标志产品有效认证证书号</w:t>
            </w:r>
          </w:p>
        </w:tc>
        <w:tc>
          <w:tcPr>
            <w:tcW w:w="845" w:type="dxa"/>
            <w:vAlign w:val="center"/>
          </w:tcPr>
          <w:p>
            <w:pPr>
              <w:pStyle w:val="365"/>
              <w:jc w:val="center"/>
              <w:rPr>
                <w:rFonts w:ascii="宋体"/>
                <w:kern w:val="0"/>
                <w:sz w:val="24"/>
                <w:szCs w:val="24"/>
              </w:rPr>
            </w:pPr>
            <w:r>
              <w:rPr>
                <w:rFonts w:hint="eastAsia" w:ascii="宋体" w:hAnsi="宋体" w:cs="宋体"/>
                <w:kern w:val="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365"/>
              <w:jc w:val="center"/>
              <w:rPr>
                <w:rFonts w:ascii="宋体"/>
                <w:kern w:val="0"/>
                <w:sz w:val="24"/>
                <w:szCs w:val="24"/>
              </w:rPr>
            </w:pPr>
            <w:r>
              <w:rPr>
                <w:rFonts w:ascii="宋体" w:hAnsi="宋体" w:cs="宋体"/>
                <w:kern w:val="0"/>
                <w:sz w:val="24"/>
                <w:szCs w:val="24"/>
              </w:rPr>
              <w:t>1</w:t>
            </w:r>
          </w:p>
        </w:tc>
        <w:tc>
          <w:tcPr>
            <w:tcW w:w="1710" w:type="dxa"/>
            <w:gridSpan w:val="2"/>
            <w:vAlign w:val="center"/>
          </w:tcPr>
          <w:p>
            <w:pPr>
              <w:pStyle w:val="365"/>
              <w:jc w:val="center"/>
              <w:rPr>
                <w:rFonts w:ascii="宋体"/>
                <w:kern w:val="0"/>
                <w:sz w:val="24"/>
                <w:szCs w:val="24"/>
              </w:rPr>
            </w:pPr>
          </w:p>
        </w:tc>
        <w:tc>
          <w:tcPr>
            <w:tcW w:w="1680" w:type="dxa"/>
            <w:gridSpan w:val="3"/>
            <w:vAlign w:val="center"/>
          </w:tcPr>
          <w:p>
            <w:pPr>
              <w:pStyle w:val="365"/>
              <w:jc w:val="center"/>
              <w:rPr>
                <w:rFonts w:ascii="宋体"/>
                <w:kern w:val="0"/>
                <w:sz w:val="24"/>
                <w:szCs w:val="24"/>
              </w:rPr>
            </w:pPr>
          </w:p>
        </w:tc>
        <w:tc>
          <w:tcPr>
            <w:tcW w:w="1837" w:type="dxa"/>
            <w:gridSpan w:val="2"/>
            <w:vAlign w:val="center"/>
          </w:tcPr>
          <w:p>
            <w:pPr>
              <w:pStyle w:val="365"/>
              <w:jc w:val="center"/>
              <w:rPr>
                <w:rFonts w:ascii="宋体"/>
                <w:kern w:val="0"/>
                <w:sz w:val="24"/>
                <w:szCs w:val="24"/>
              </w:rPr>
            </w:pPr>
          </w:p>
        </w:tc>
        <w:tc>
          <w:tcPr>
            <w:tcW w:w="2504" w:type="dxa"/>
            <w:vAlign w:val="center"/>
          </w:tcPr>
          <w:p>
            <w:pPr>
              <w:pStyle w:val="365"/>
              <w:jc w:val="center"/>
              <w:rPr>
                <w:rFonts w:ascii="宋体"/>
                <w:kern w:val="0"/>
                <w:sz w:val="24"/>
                <w:szCs w:val="24"/>
              </w:rPr>
            </w:pPr>
          </w:p>
        </w:tc>
        <w:tc>
          <w:tcPr>
            <w:tcW w:w="845" w:type="dxa"/>
            <w:vAlign w:val="center"/>
          </w:tcPr>
          <w:p>
            <w:pPr>
              <w:pStyle w:val="365"/>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365"/>
              <w:jc w:val="center"/>
              <w:rPr>
                <w:rFonts w:ascii="宋体"/>
                <w:kern w:val="0"/>
                <w:sz w:val="24"/>
                <w:szCs w:val="24"/>
              </w:rPr>
            </w:pPr>
            <w:r>
              <w:rPr>
                <w:rFonts w:ascii="宋体" w:hAnsi="宋体" w:cs="宋体"/>
                <w:kern w:val="0"/>
                <w:sz w:val="24"/>
                <w:szCs w:val="24"/>
              </w:rPr>
              <w:t>2</w:t>
            </w:r>
          </w:p>
        </w:tc>
        <w:tc>
          <w:tcPr>
            <w:tcW w:w="1710" w:type="dxa"/>
            <w:gridSpan w:val="2"/>
            <w:vAlign w:val="center"/>
          </w:tcPr>
          <w:p>
            <w:pPr>
              <w:pStyle w:val="365"/>
              <w:jc w:val="center"/>
              <w:rPr>
                <w:rFonts w:ascii="宋体"/>
                <w:kern w:val="0"/>
                <w:sz w:val="24"/>
                <w:szCs w:val="24"/>
              </w:rPr>
            </w:pPr>
          </w:p>
        </w:tc>
        <w:tc>
          <w:tcPr>
            <w:tcW w:w="1680" w:type="dxa"/>
            <w:gridSpan w:val="3"/>
            <w:vAlign w:val="center"/>
          </w:tcPr>
          <w:p>
            <w:pPr>
              <w:pStyle w:val="365"/>
              <w:jc w:val="center"/>
              <w:rPr>
                <w:rFonts w:ascii="宋体"/>
                <w:kern w:val="0"/>
                <w:sz w:val="24"/>
                <w:szCs w:val="24"/>
              </w:rPr>
            </w:pPr>
          </w:p>
        </w:tc>
        <w:tc>
          <w:tcPr>
            <w:tcW w:w="1837" w:type="dxa"/>
            <w:gridSpan w:val="2"/>
            <w:vAlign w:val="center"/>
          </w:tcPr>
          <w:p>
            <w:pPr>
              <w:pStyle w:val="365"/>
              <w:jc w:val="center"/>
              <w:rPr>
                <w:rFonts w:ascii="宋体"/>
                <w:kern w:val="0"/>
                <w:sz w:val="24"/>
                <w:szCs w:val="24"/>
              </w:rPr>
            </w:pPr>
          </w:p>
        </w:tc>
        <w:tc>
          <w:tcPr>
            <w:tcW w:w="2504" w:type="dxa"/>
            <w:vAlign w:val="center"/>
          </w:tcPr>
          <w:p>
            <w:pPr>
              <w:pStyle w:val="365"/>
              <w:jc w:val="center"/>
              <w:rPr>
                <w:rFonts w:ascii="宋体"/>
                <w:kern w:val="0"/>
                <w:sz w:val="24"/>
                <w:szCs w:val="24"/>
              </w:rPr>
            </w:pPr>
          </w:p>
        </w:tc>
        <w:tc>
          <w:tcPr>
            <w:tcW w:w="845" w:type="dxa"/>
            <w:vAlign w:val="center"/>
          </w:tcPr>
          <w:p>
            <w:pPr>
              <w:pStyle w:val="365"/>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365"/>
              <w:jc w:val="center"/>
              <w:rPr>
                <w:rFonts w:ascii="宋体"/>
                <w:kern w:val="0"/>
                <w:sz w:val="24"/>
                <w:szCs w:val="24"/>
              </w:rPr>
            </w:pPr>
            <w:r>
              <w:rPr>
                <w:rFonts w:hint="eastAsia" w:ascii="宋体" w:cs="宋体"/>
                <w:kern w:val="0"/>
                <w:sz w:val="24"/>
                <w:szCs w:val="24"/>
              </w:rPr>
              <w:t>…</w:t>
            </w:r>
          </w:p>
        </w:tc>
        <w:tc>
          <w:tcPr>
            <w:tcW w:w="1710" w:type="dxa"/>
            <w:gridSpan w:val="2"/>
            <w:vAlign w:val="center"/>
          </w:tcPr>
          <w:p>
            <w:pPr>
              <w:pStyle w:val="365"/>
              <w:jc w:val="center"/>
              <w:rPr>
                <w:rFonts w:ascii="宋体"/>
                <w:kern w:val="0"/>
                <w:sz w:val="24"/>
                <w:szCs w:val="24"/>
              </w:rPr>
            </w:pPr>
            <w:r>
              <w:rPr>
                <w:rFonts w:hint="eastAsia" w:ascii="宋体" w:cs="宋体"/>
                <w:kern w:val="0"/>
                <w:sz w:val="24"/>
                <w:szCs w:val="24"/>
              </w:rPr>
              <w:t>…</w:t>
            </w:r>
          </w:p>
        </w:tc>
        <w:tc>
          <w:tcPr>
            <w:tcW w:w="1680" w:type="dxa"/>
            <w:gridSpan w:val="3"/>
            <w:vAlign w:val="center"/>
          </w:tcPr>
          <w:p>
            <w:pPr>
              <w:pStyle w:val="365"/>
              <w:jc w:val="center"/>
              <w:rPr>
                <w:rFonts w:ascii="宋体"/>
                <w:kern w:val="0"/>
                <w:sz w:val="24"/>
                <w:szCs w:val="24"/>
              </w:rPr>
            </w:pPr>
          </w:p>
        </w:tc>
        <w:tc>
          <w:tcPr>
            <w:tcW w:w="1837" w:type="dxa"/>
            <w:gridSpan w:val="2"/>
            <w:vAlign w:val="center"/>
          </w:tcPr>
          <w:p>
            <w:pPr>
              <w:pStyle w:val="365"/>
              <w:jc w:val="center"/>
              <w:rPr>
                <w:rFonts w:ascii="宋体"/>
                <w:kern w:val="0"/>
                <w:sz w:val="24"/>
                <w:szCs w:val="24"/>
              </w:rPr>
            </w:pPr>
          </w:p>
        </w:tc>
        <w:tc>
          <w:tcPr>
            <w:tcW w:w="2504" w:type="dxa"/>
            <w:vAlign w:val="center"/>
          </w:tcPr>
          <w:p>
            <w:pPr>
              <w:pStyle w:val="365"/>
              <w:jc w:val="center"/>
              <w:rPr>
                <w:rFonts w:ascii="宋体"/>
                <w:kern w:val="0"/>
                <w:sz w:val="24"/>
                <w:szCs w:val="24"/>
              </w:rPr>
            </w:pPr>
          </w:p>
        </w:tc>
        <w:tc>
          <w:tcPr>
            <w:tcW w:w="845" w:type="dxa"/>
            <w:vAlign w:val="center"/>
          </w:tcPr>
          <w:p>
            <w:pPr>
              <w:pStyle w:val="365"/>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10" w:type="dxa"/>
            <w:gridSpan w:val="4"/>
            <w:vAlign w:val="center"/>
          </w:tcPr>
          <w:p>
            <w:pPr>
              <w:pStyle w:val="365"/>
              <w:rPr>
                <w:rFonts w:ascii="宋体"/>
                <w:kern w:val="0"/>
                <w:sz w:val="32"/>
                <w:szCs w:val="32"/>
              </w:rPr>
            </w:pPr>
            <w:r>
              <w:rPr>
                <w:rFonts w:hint="eastAsia" w:ascii="宋体" w:hAnsi="宋体" w:cs="宋体"/>
                <w:kern w:val="0"/>
                <w:sz w:val="24"/>
                <w:szCs w:val="24"/>
              </w:rPr>
              <w:t>拟投入的环保产品总报价占本次投标总报价的比重（</w:t>
            </w:r>
            <w:r>
              <w:rPr>
                <w:rFonts w:ascii="宋体" w:hAnsi="宋体" w:cs="宋体"/>
                <w:kern w:val="0"/>
                <w:sz w:val="24"/>
                <w:szCs w:val="24"/>
              </w:rPr>
              <w:t>%</w:t>
            </w:r>
            <w:r>
              <w:rPr>
                <w:rFonts w:hint="eastAsia" w:ascii="宋体" w:hAnsi="宋体" w:cs="宋体"/>
                <w:kern w:val="0"/>
                <w:sz w:val="24"/>
                <w:szCs w:val="24"/>
              </w:rPr>
              <w:t>）</w:t>
            </w:r>
          </w:p>
        </w:tc>
        <w:tc>
          <w:tcPr>
            <w:tcW w:w="6082" w:type="dxa"/>
            <w:gridSpan w:val="6"/>
            <w:vAlign w:val="center"/>
          </w:tcPr>
          <w:p>
            <w:pPr>
              <w:pStyle w:val="365"/>
              <w:rPr>
                <w:rFonts w:ascii="宋体"/>
                <w:kern w:val="0"/>
                <w:sz w:val="24"/>
                <w:szCs w:val="24"/>
              </w:rPr>
            </w:pPr>
            <w:r>
              <w:rPr>
                <w:rFonts w:ascii="宋体" w:hAnsi="宋体" w:cs="宋体"/>
                <w:kern w:val="0"/>
                <w:sz w:val="24"/>
                <w:szCs w:val="24"/>
              </w:rPr>
              <w:t>?20%</w:t>
            </w:r>
            <w:r>
              <w:rPr>
                <w:rFonts w:hint="eastAsia" w:ascii="宋体" w:hAnsi="宋体" w:cs="宋体"/>
                <w:kern w:val="0"/>
                <w:sz w:val="24"/>
                <w:szCs w:val="24"/>
              </w:rPr>
              <w:t>（不含）以下的</w:t>
            </w:r>
          </w:p>
          <w:p>
            <w:pPr>
              <w:pStyle w:val="365"/>
              <w:rPr>
                <w:rFonts w:ascii="宋体"/>
                <w:kern w:val="0"/>
                <w:sz w:val="24"/>
                <w:szCs w:val="24"/>
              </w:rPr>
            </w:pPr>
            <w:r>
              <w:rPr>
                <w:rFonts w:ascii="宋体" w:hAnsi="宋体" w:cs="宋体"/>
                <w:kern w:val="0"/>
                <w:sz w:val="24"/>
                <w:szCs w:val="24"/>
              </w:rPr>
              <w:t>?20%-50%</w:t>
            </w:r>
            <w:r>
              <w:rPr>
                <w:rFonts w:hint="eastAsia" w:ascii="宋体" w:hAnsi="宋体" w:cs="宋体"/>
                <w:kern w:val="0"/>
                <w:sz w:val="24"/>
                <w:szCs w:val="24"/>
              </w:rPr>
              <w:t>的</w:t>
            </w:r>
          </w:p>
          <w:p>
            <w:pPr>
              <w:pStyle w:val="365"/>
              <w:rPr>
                <w:rFonts w:ascii="宋体"/>
                <w:kern w:val="0"/>
                <w:sz w:val="32"/>
                <w:szCs w:val="32"/>
              </w:rPr>
            </w:pPr>
            <w:r>
              <w:rPr>
                <w:rFonts w:ascii="宋体" w:hAnsi="宋体" w:cs="宋体"/>
                <w:kern w:val="0"/>
                <w:sz w:val="24"/>
                <w:szCs w:val="24"/>
              </w:rPr>
              <w:t>?50%</w:t>
            </w:r>
            <w:r>
              <w:rPr>
                <w:rFonts w:hint="eastAsia" w:ascii="宋体" w:hAnsi="宋体" w:cs="宋体"/>
                <w:kern w:val="0"/>
                <w:sz w:val="24"/>
                <w:szCs w:val="24"/>
              </w:rPr>
              <w:t>（含）以上</w:t>
            </w:r>
          </w:p>
        </w:tc>
      </w:tr>
    </w:tbl>
    <w:p>
      <w:pPr>
        <w:pStyle w:val="365"/>
        <w:rPr>
          <w:rFonts w:ascii="仿宋_GB2312" w:eastAsia="仿宋_GB2312"/>
          <w:b/>
          <w:bCs/>
          <w:sz w:val="24"/>
          <w:szCs w:val="24"/>
        </w:rPr>
      </w:pPr>
      <w:r>
        <w:rPr>
          <w:rFonts w:hint="eastAsia" w:ascii="仿宋_GB2312" w:hAnsi="宋体" w:eastAsia="仿宋_GB2312" w:cs="仿宋_GB2312"/>
          <w:b/>
          <w:bCs/>
          <w:sz w:val="24"/>
          <w:szCs w:val="24"/>
        </w:rPr>
        <w:t>注：节能产品、环境标志产品须提供的有效认证证书复印件，否则节能和环保产品不给分。</w:t>
      </w:r>
    </w:p>
    <w:p>
      <w:pPr>
        <w:pStyle w:val="26"/>
        <w:spacing w:line="360" w:lineRule="auto"/>
        <w:ind w:right="480" w:firstLine="2400" w:firstLineChars="1000"/>
        <w:rPr>
          <w:rFonts w:hAnsi="宋体"/>
          <w:sz w:val="24"/>
          <w:szCs w:val="24"/>
        </w:rPr>
      </w:pPr>
    </w:p>
    <w:p>
      <w:pPr>
        <w:pStyle w:val="26"/>
        <w:spacing w:line="360" w:lineRule="auto"/>
        <w:ind w:right="480" w:firstLine="2400" w:firstLineChars="1000"/>
        <w:rPr>
          <w:rFonts w:hAnsi="宋体"/>
          <w:sz w:val="24"/>
          <w:szCs w:val="24"/>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firstLine="4320" w:firstLineChars="18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spacing w:before="156" w:beforeLines="50" w:after="156" w:afterLines="50"/>
        <w:jc w:val="center"/>
        <w:rPr>
          <w:rFonts w:ascii="宋体"/>
          <w:b/>
          <w:bCs/>
          <w:sz w:val="30"/>
          <w:szCs w:val="30"/>
        </w:rPr>
      </w:pPr>
      <w:r>
        <w:rPr>
          <w:rFonts w:ascii="宋体"/>
          <w:b/>
          <w:bCs/>
          <w:sz w:val="30"/>
          <w:szCs w:val="30"/>
        </w:rPr>
        <w:br w:type="page"/>
      </w:r>
      <w:r>
        <w:rPr>
          <w:rFonts w:ascii="宋体" w:hAnsi="宋体" w:cs="宋体"/>
          <w:b/>
          <w:bCs/>
          <w:sz w:val="30"/>
          <w:szCs w:val="30"/>
        </w:rPr>
        <w:t>5</w:t>
      </w:r>
      <w:r>
        <w:rPr>
          <w:rFonts w:hint="eastAsia" w:ascii="宋体" w:hAnsi="宋体" w:cs="宋体"/>
          <w:b/>
          <w:bCs/>
          <w:sz w:val="30"/>
          <w:szCs w:val="30"/>
        </w:rPr>
        <w:t>、投标人类似项目业绩表</w:t>
      </w:r>
    </w:p>
    <w:tbl>
      <w:tblPr>
        <w:tblStyle w:val="47"/>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368"/>
        <w:gridCol w:w="1174"/>
        <w:gridCol w:w="1134"/>
        <w:gridCol w:w="1560"/>
        <w:gridCol w:w="1914"/>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67" w:type="dxa"/>
            <w:vAlign w:val="center"/>
          </w:tcPr>
          <w:p>
            <w:pPr>
              <w:spacing w:line="300" w:lineRule="auto"/>
              <w:jc w:val="center"/>
              <w:rPr>
                <w:rFonts w:ascii="宋体"/>
                <w:spacing w:val="20"/>
                <w:sz w:val="24"/>
                <w:szCs w:val="24"/>
              </w:rPr>
            </w:pPr>
            <w:r>
              <w:rPr>
                <w:rFonts w:hint="eastAsia" w:ascii="宋体" w:hAnsi="宋体" w:cs="宋体"/>
                <w:spacing w:val="20"/>
                <w:sz w:val="24"/>
                <w:szCs w:val="24"/>
              </w:rPr>
              <w:t>序号</w:t>
            </w:r>
          </w:p>
        </w:tc>
        <w:tc>
          <w:tcPr>
            <w:tcW w:w="1368" w:type="dxa"/>
            <w:vAlign w:val="center"/>
          </w:tcPr>
          <w:p>
            <w:pPr>
              <w:spacing w:line="300" w:lineRule="auto"/>
              <w:jc w:val="center"/>
              <w:rPr>
                <w:rFonts w:ascii="宋体"/>
                <w:spacing w:val="20"/>
                <w:sz w:val="24"/>
                <w:szCs w:val="24"/>
              </w:rPr>
            </w:pPr>
            <w:r>
              <w:rPr>
                <w:rFonts w:hint="eastAsia" w:ascii="宋体" w:hAnsi="宋体" w:cs="宋体"/>
                <w:spacing w:val="20"/>
                <w:sz w:val="24"/>
                <w:szCs w:val="24"/>
              </w:rPr>
              <w:t>项目名称</w:t>
            </w:r>
          </w:p>
        </w:tc>
        <w:tc>
          <w:tcPr>
            <w:tcW w:w="1174" w:type="dxa"/>
            <w:vAlign w:val="center"/>
          </w:tcPr>
          <w:p>
            <w:pPr>
              <w:spacing w:line="300" w:lineRule="auto"/>
              <w:jc w:val="center"/>
              <w:rPr>
                <w:rFonts w:ascii="宋体"/>
                <w:spacing w:val="20"/>
                <w:sz w:val="24"/>
                <w:szCs w:val="24"/>
              </w:rPr>
            </w:pPr>
            <w:r>
              <w:rPr>
                <w:rFonts w:hint="eastAsia" w:ascii="宋体" w:hAnsi="宋体" w:cs="宋体"/>
                <w:spacing w:val="20"/>
                <w:sz w:val="24"/>
                <w:szCs w:val="24"/>
              </w:rPr>
              <w:t>项目业主单位</w:t>
            </w:r>
          </w:p>
        </w:tc>
        <w:tc>
          <w:tcPr>
            <w:tcW w:w="1134" w:type="dxa"/>
            <w:vAlign w:val="center"/>
          </w:tcPr>
          <w:p>
            <w:pPr>
              <w:spacing w:line="300" w:lineRule="auto"/>
              <w:rPr>
                <w:rFonts w:ascii="宋体"/>
                <w:spacing w:val="20"/>
                <w:sz w:val="24"/>
                <w:szCs w:val="24"/>
              </w:rPr>
            </w:pPr>
            <w:r>
              <w:rPr>
                <w:rFonts w:hint="eastAsia" w:ascii="宋体" w:hAnsi="宋体" w:cs="宋体"/>
                <w:spacing w:val="20"/>
                <w:sz w:val="24"/>
                <w:szCs w:val="24"/>
              </w:rPr>
              <w:t>合同签订时间</w:t>
            </w:r>
          </w:p>
        </w:tc>
        <w:tc>
          <w:tcPr>
            <w:tcW w:w="1560" w:type="dxa"/>
            <w:vAlign w:val="center"/>
          </w:tcPr>
          <w:p>
            <w:pPr>
              <w:spacing w:line="300" w:lineRule="auto"/>
              <w:ind w:firstLine="140" w:firstLineChars="50"/>
              <w:rPr>
                <w:rFonts w:ascii="宋体"/>
                <w:spacing w:val="20"/>
                <w:sz w:val="24"/>
                <w:szCs w:val="24"/>
              </w:rPr>
            </w:pPr>
            <w:r>
              <w:rPr>
                <w:rFonts w:hint="eastAsia" w:ascii="宋体" w:hAnsi="宋体" w:cs="宋体"/>
                <w:spacing w:val="20"/>
                <w:sz w:val="24"/>
                <w:szCs w:val="24"/>
              </w:rPr>
              <w:t>合同金额</w:t>
            </w:r>
          </w:p>
        </w:tc>
        <w:tc>
          <w:tcPr>
            <w:tcW w:w="1914" w:type="dxa"/>
            <w:vAlign w:val="center"/>
          </w:tcPr>
          <w:p>
            <w:pPr>
              <w:spacing w:line="300" w:lineRule="auto"/>
              <w:jc w:val="center"/>
              <w:rPr>
                <w:rFonts w:ascii="宋体"/>
                <w:spacing w:val="20"/>
                <w:sz w:val="24"/>
                <w:szCs w:val="24"/>
              </w:rPr>
            </w:pPr>
            <w:r>
              <w:rPr>
                <w:rFonts w:hint="eastAsia" w:ascii="宋体" w:hAnsi="宋体" w:cs="宋体"/>
                <w:spacing w:val="20"/>
                <w:sz w:val="24"/>
                <w:szCs w:val="24"/>
              </w:rPr>
              <w:t>业主单位联系人和联系方式</w:t>
            </w:r>
          </w:p>
        </w:tc>
        <w:tc>
          <w:tcPr>
            <w:tcW w:w="1023" w:type="dxa"/>
            <w:vAlign w:val="center"/>
          </w:tcPr>
          <w:p>
            <w:pPr>
              <w:spacing w:line="300" w:lineRule="auto"/>
              <w:jc w:val="center"/>
              <w:rPr>
                <w:rFonts w:ascii="宋体"/>
                <w:spacing w:val="20"/>
                <w:sz w:val="24"/>
                <w:szCs w:val="24"/>
              </w:rPr>
            </w:pPr>
            <w:r>
              <w:rPr>
                <w:rFonts w:hint="eastAsia" w:ascii="宋体" w:hAnsi="宋体" w:cs="宋体"/>
                <w:spacing w:val="2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vAlign w:val="center"/>
          </w:tcPr>
          <w:p>
            <w:pPr>
              <w:spacing w:line="480" w:lineRule="auto"/>
              <w:jc w:val="center"/>
              <w:rPr>
                <w:rFonts w:ascii="宋体"/>
                <w:spacing w:val="20"/>
                <w:sz w:val="24"/>
                <w:szCs w:val="24"/>
              </w:rPr>
            </w:pPr>
          </w:p>
        </w:tc>
        <w:tc>
          <w:tcPr>
            <w:tcW w:w="1368" w:type="dxa"/>
            <w:vAlign w:val="center"/>
          </w:tcPr>
          <w:p>
            <w:pPr>
              <w:spacing w:line="480" w:lineRule="auto"/>
              <w:jc w:val="center"/>
              <w:rPr>
                <w:rFonts w:ascii="宋体"/>
                <w:spacing w:val="20"/>
                <w:sz w:val="24"/>
                <w:szCs w:val="24"/>
              </w:rPr>
            </w:pPr>
          </w:p>
        </w:tc>
        <w:tc>
          <w:tcPr>
            <w:tcW w:w="1174" w:type="dxa"/>
          </w:tcPr>
          <w:p>
            <w:pPr>
              <w:spacing w:line="480" w:lineRule="auto"/>
              <w:jc w:val="center"/>
              <w:rPr>
                <w:rFonts w:ascii="宋体"/>
                <w:spacing w:val="20"/>
                <w:sz w:val="24"/>
                <w:szCs w:val="24"/>
              </w:rPr>
            </w:pPr>
          </w:p>
        </w:tc>
        <w:tc>
          <w:tcPr>
            <w:tcW w:w="1134" w:type="dxa"/>
            <w:vAlign w:val="center"/>
          </w:tcPr>
          <w:p>
            <w:pPr>
              <w:spacing w:line="480" w:lineRule="auto"/>
              <w:jc w:val="center"/>
              <w:rPr>
                <w:rFonts w:ascii="宋体"/>
                <w:spacing w:val="20"/>
                <w:sz w:val="24"/>
                <w:szCs w:val="24"/>
              </w:rPr>
            </w:pPr>
          </w:p>
        </w:tc>
        <w:tc>
          <w:tcPr>
            <w:tcW w:w="1560" w:type="dxa"/>
          </w:tcPr>
          <w:p>
            <w:pPr>
              <w:spacing w:line="480" w:lineRule="auto"/>
              <w:jc w:val="center"/>
              <w:rPr>
                <w:rFonts w:ascii="宋体"/>
                <w:spacing w:val="20"/>
                <w:sz w:val="24"/>
                <w:szCs w:val="24"/>
              </w:rPr>
            </w:pPr>
          </w:p>
        </w:tc>
        <w:tc>
          <w:tcPr>
            <w:tcW w:w="1914" w:type="dxa"/>
          </w:tcPr>
          <w:p>
            <w:pPr>
              <w:spacing w:line="480" w:lineRule="auto"/>
              <w:jc w:val="center"/>
              <w:rPr>
                <w:rFonts w:ascii="宋体"/>
                <w:spacing w:val="20"/>
                <w:sz w:val="24"/>
                <w:szCs w:val="24"/>
              </w:rPr>
            </w:pPr>
          </w:p>
        </w:tc>
        <w:tc>
          <w:tcPr>
            <w:tcW w:w="1023" w:type="dxa"/>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vAlign w:val="center"/>
          </w:tcPr>
          <w:p>
            <w:pPr>
              <w:spacing w:line="480" w:lineRule="auto"/>
              <w:jc w:val="center"/>
              <w:rPr>
                <w:rFonts w:ascii="宋体"/>
                <w:spacing w:val="20"/>
                <w:sz w:val="24"/>
                <w:szCs w:val="24"/>
              </w:rPr>
            </w:pPr>
          </w:p>
        </w:tc>
        <w:tc>
          <w:tcPr>
            <w:tcW w:w="1368" w:type="dxa"/>
            <w:vAlign w:val="center"/>
          </w:tcPr>
          <w:p>
            <w:pPr>
              <w:spacing w:line="480" w:lineRule="auto"/>
              <w:jc w:val="center"/>
              <w:rPr>
                <w:rFonts w:ascii="宋体"/>
                <w:spacing w:val="20"/>
                <w:sz w:val="24"/>
                <w:szCs w:val="24"/>
              </w:rPr>
            </w:pPr>
          </w:p>
        </w:tc>
        <w:tc>
          <w:tcPr>
            <w:tcW w:w="1174" w:type="dxa"/>
          </w:tcPr>
          <w:p>
            <w:pPr>
              <w:spacing w:line="480" w:lineRule="auto"/>
              <w:jc w:val="center"/>
              <w:rPr>
                <w:rFonts w:ascii="宋体"/>
                <w:spacing w:val="20"/>
                <w:sz w:val="24"/>
                <w:szCs w:val="24"/>
              </w:rPr>
            </w:pPr>
          </w:p>
        </w:tc>
        <w:tc>
          <w:tcPr>
            <w:tcW w:w="1134" w:type="dxa"/>
            <w:vAlign w:val="center"/>
          </w:tcPr>
          <w:p>
            <w:pPr>
              <w:spacing w:line="480" w:lineRule="auto"/>
              <w:jc w:val="center"/>
              <w:rPr>
                <w:rFonts w:ascii="宋体"/>
                <w:spacing w:val="20"/>
                <w:sz w:val="24"/>
                <w:szCs w:val="24"/>
              </w:rPr>
            </w:pPr>
          </w:p>
        </w:tc>
        <w:tc>
          <w:tcPr>
            <w:tcW w:w="1560" w:type="dxa"/>
          </w:tcPr>
          <w:p>
            <w:pPr>
              <w:spacing w:line="480" w:lineRule="auto"/>
              <w:jc w:val="center"/>
              <w:rPr>
                <w:rFonts w:ascii="宋体"/>
                <w:spacing w:val="20"/>
                <w:sz w:val="24"/>
                <w:szCs w:val="24"/>
              </w:rPr>
            </w:pPr>
          </w:p>
        </w:tc>
        <w:tc>
          <w:tcPr>
            <w:tcW w:w="1914" w:type="dxa"/>
          </w:tcPr>
          <w:p>
            <w:pPr>
              <w:spacing w:line="480" w:lineRule="auto"/>
              <w:jc w:val="center"/>
              <w:rPr>
                <w:rFonts w:ascii="宋体"/>
                <w:spacing w:val="20"/>
                <w:sz w:val="24"/>
                <w:szCs w:val="24"/>
              </w:rPr>
            </w:pPr>
          </w:p>
        </w:tc>
        <w:tc>
          <w:tcPr>
            <w:tcW w:w="1023" w:type="dxa"/>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vAlign w:val="center"/>
          </w:tcPr>
          <w:p>
            <w:pPr>
              <w:spacing w:line="480" w:lineRule="auto"/>
              <w:jc w:val="center"/>
              <w:rPr>
                <w:rFonts w:ascii="宋体"/>
                <w:spacing w:val="20"/>
                <w:sz w:val="24"/>
                <w:szCs w:val="24"/>
              </w:rPr>
            </w:pPr>
          </w:p>
        </w:tc>
        <w:tc>
          <w:tcPr>
            <w:tcW w:w="1368" w:type="dxa"/>
            <w:vAlign w:val="center"/>
          </w:tcPr>
          <w:p>
            <w:pPr>
              <w:spacing w:line="480" w:lineRule="auto"/>
              <w:jc w:val="center"/>
              <w:rPr>
                <w:rFonts w:ascii="宋体"/>
                <w:spacing w:val="20"/>
                <w:sz w:val="24"/>
                <w:szCs w:val="24"/>
              </w:rPr>
            </w:pPr>
          </w:p>
        </w:tc>
        <w:tc>
          <w:tcPr>
            <w:tcW w:w="1174" w:type="dxa"/>
          </w:tcPr>
          <w:p>
            <w:pPr>
              <w:spacing w:line="480" w:lineRule="auto"/>
              <w:jc w:val="center"/>
              <w:rPr>
                <w:rFonts w:ascii="宋体"/>
                <w:spacing w:val="20"/>
                <w:sz w:val="24"/>
                <w:szCs w:val="24"/>
              </w:rPr>
            </w:pPr>
          </w:p>
        </w:tc>
        <w:tc>
          <w:tcPr>
            <w:tcW w:w="1134" w:type="dxa"/>
            <w:vAlign w:val="center"/>
          </w:tcPr>
          <w:p>
            <w:pPr>
              <w:spacing w:line="480" w:lineRule="auto"/>
              <w:jc w:val="center"/>
              <w:rPr>
                <w:rFonts w:ascii="宋体"/>
                <w:spacing w:val="20"/>
                <w:sz w:val="24"/>
                <w:szCs w:val="24"/>
              </w:rPr>
            </w:pPr>
          </w:p>
        </w:tc>
        <w:tc>
          <w:tcPr>
            <w:tcW w:w="1560" w:type="dxa"/>
          </w:tcPr>
          <w:p>
            <w:pPr>
              <w:spacing w:line="480" w:lineRule="auto"/>
              <w:jc w:val="center"/>
              <w:rPr>
                <w:rFonts w:ascii="宋体"/>
                <w:spacing w:val="20"/>
                <w:sz w:val="24"/>
                <w:szCs w:val="24"/>
              </w:rPr>
            </w:pPr>
          </w:p>
        </w:tc>
        <w:tc>
          <w:tcPr>
            <w:tcW w:w="1914" w:type="dxa"/>
          </w:tcPr>
          <w:p>
            <w:pPr>
              <w:spacing w:line="480" w:lineRule="auto"/>
              <w:jc w:val="center"/>
              <w:rPr>
                <w:rFonts w:ascii="宋体"/>
                <w:spacing w:val="20"/>
                <w:sz w:val="24"/>
                <w:szCs w:val="24"/>
              </w:rPr>
            </w:pPr>
          </w:p>
        </w:tc>
        <w:tc>
          <w:tcPr>
            <w:tcW w:w="1023" w:type="dxa"/>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vAlign w:val="center"/>
          </w:tcPr>
          <w:p>
            <w:pPr>
              <w:spacing w:line="480" w:lineRule="auto"/>
              <w:jc w:val="center"/>
              <w:rPr>
                <w:rFonts w:ascii="宋体"/>
                <w:spacing w:val="20"/>
                <w:sz w:val="24"/>
                <w:szCs w:val="24"/>
              </w:rPr>
            </w:pPr>
          </w:p>
        </w:tc>
        <w:tc>
          <w:tcPr>
            <w:tcW w:w="1368" w:type="dxa"/>
            <w:vAlign w:val="center"/>
          </w:tcPr>
          <w:p>
            <w:pPr>
              <w:spacing w:line="480" w:lineRule="auto"/>
              <w:jc w:val="center"/>
              <w:rPr>
                <w:rFonts w:ascii="宋体"/>
                <w:spacing w:val="20"/>
                <w:sz w:val="24"/>
                <w:szCs w:val="24"/>
              </w:rPr>
            </w:pPr>
          </w:p>
        </w:tc>
        <w:tc>
          <w:tcPr>
            <w:tcW w:w="1174" w:type="dxa"/>
          </w:tcPr>
          <w:p>
            <w:pPr>
              <w:spacing w:line="480" w:lineRule="auto"/>
              <w:jc w:val="center"/>
              <w:rPr>
                <w:rFonts w:ascii="宋体"/>
                <w:spacing w:val="20"/>
                <w:sz w:val="24"/>
                <w:szCs w:val="24"/>
              </w:rPr>
            </w:pPr>
          </w:p>
        </w:tc>
        <w:tc>
          <w:tcPr>
            <w:tcW w:w="1134" w:type="dxa"/>
            <w:vAlign w:val="center"/>
          </w:tcPr>
          <w:p>
            <w:pPr>
              <w:spacing w:line="480" w:lineRule="auto"/>
              <w:jc w:val="center"/>
              <w:rPr>
                <w:rFonts w:ascii="宋体"/>
                <w:spacing w:val="20"/>
                <w:sz w:val="24"/>
                <w:szCs w:val="24"/>
              </w:rPr>
            </w:pPr>
          </w:p>
        </w:tc>
        <w:tc>
          <w:tcPr>
            <w:tcW w:w="1560" w:type="dxa"/>
          </w:tcPr>
          <w:p>
            <w:pPr>
              <w:spacing w:line="480" w:lineRule="auto"/>
              <w:jc w:val="center"/>
              <w:rPr>
                <w:rFonts w:ascii="宋体"/>
                <w:spacing w:val="20"/>
                <w:sz w:val="24"/>
                <w:szCs w:val="24"/>
              </w:rPr>
            </w:pPr>
          </w:p>
        </w:tc>
        <w:tc>
          <w:tcPr>
            <w:tcW w:w="1914" w:type="dxa"/>
          </w:tcPr>
          <w:p>
            <w:pPr>
              <w:spacing w:line="480" w:lineRule="auto"/>
              <w:jc w:val="center"/>
              <w:rPr>
                <w:rFonts w:ascii="宋体"/>
                <w:spacing w:val="20"/>
                <w:sz w:val="24"/>
                <w:szCs w:val="24"/>
              </w:rPr>
            </w:pPr>
          </w:p>
        </w:tc>
        <w:tc>
          <w:tcPr>
            <w:tcW w:w="1023" w:type="dxa"/>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vAlign w:val="center"/>
          </w:tcPr>
          <w:p>
            <w:pPr>
              <w:spacing w:line="480" w:lineRule="auto"/>
              <w:jc w:val="center"/>
              <w:rPr>
                <w:rFonts w:ascii="宋体"/>
                <w:spacing w:val="20"/>
                <w:sz w:val="24"/>
                <w:szCs w:val="24"/>
              </w:rPr>
            </w:pPr>
          </w:p>
        </w:tc>
        <w:tc>
          <w:tcPr>
            <w:tcW w:w="1368" w:type="dxa"/>
            <w:vAlign w:val="center"/>
          </w:tcPr>
          <w:p>
            <w:pPr>
              <w:spacing w:line="480" w:lineRule="auto"/>
              <w:jc w:val="center"/>
              <w:rPr>
                <w:rFonts w:ascii="宋体"/>
                <w:spacing w:val="20"/>
                <w:sz w:val="24"/>
                <w:szCs w:val="24"/>
              </w:rPr>
            </w:pPr>
          </w:p>
        </w:tc>
        <w:tc>
          <w:tcPr>
            <w:tcW w:w="1174" w:type="dxa"/>
          </w:tcPr>
          <w:p>
            <w:pPr>
              <w:spacing w:line="480" w:lineRule="auto"/>
              <w:jc w:val="center"/>
              <w:rPr>
                <w:rFonts w:ascii="宋体"/>
                <w:spacing w:val="20"/>
                <w:sz w:val="24"/>
                <w:szCs w:val="24"/>
              </w:rPr>
            </w:pPr>
          </w:p>
        </w:tc>
        <w:tc>
          <w:tcPr>
            <w:tcW w:w="1134" w:type="dxa"/>
            <w:vAlign w:val="center"/>
          </w:tcPr>
          <w:p>
            <w:pPr>
              <w:spacing w:line="480" w:lineRule="auto"/>
              <w:jc w:val="center"/>
              <w:rPr>
                <w:rFonts w:ascii="宋体"/>
                <w:spacing w:val="20"/>
                <w:sz w:val="24"/>
                <w:szCs w:val="24"/>
              </w:rPr>
            </w:pPr>
          </w:p>
        </w:tc>
        <w:tc>
          <w:tcPr>
            <w:tcW w:w="1560" w:type="dxa"/>
          </w:tcPr>
          <w:p>
            <w:pPr>
              <w:spacing w:line="480" w:lineRule="auto"/>
              <w:jc w:val="center"/>
              <w:rPr>
                <w:rFonts w:ascii="宋体"/>
                <w:spacing w:val="20"/>
                <w:sz w:val="24"/>
                <w:szCs w:val="24"/>
              </w:rPr>
            </w:pPr>
          </w:p>
        </w:tc>
        <w:tc>
          <w:tcPr>
            <w:tcW w:w="1914" w:type="dxa"/>
          </w:tcPr>
          <w:p>
            <w:pPr>
              <w:spacing w:line="480" w:lineRule="auto"/>
              <w:jc w:val="center"/>
              <w:rPr>
                <w:rFonts w:ascii="宋体"/>
                <w:spacing w:val="20"/>
                <w:sz w:val="24"/>
                <w:szCs w:val="24"/>
              </w:rPr>
            </w:pPr>
          </w:p>
        </w:tc>
        <w:tc>
          <w:tcPr>
            <w:tcW w:w="1023" w:type="dxa"/>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67" w:type="dxa"/>
            <w:vAlign w:val="center"/>
          </w:tcPr>
          <w:p>
            <w:pPr>
              <w:spacing w:line="480" w:lineRule="auto"/>
              <w:jc w:val="center"/>
              <w:rPr>
                <w:rFonts w:ascii="宋体"/>
                <w:spacing w:val="20"/>
                <w:sz w:val="24"/>
                <w:szCs w:val="24"/>
              </w:rPr>
            </w:pPr>
          </w:p>
        </w:tc>
        <w:tc>
          <w:tcPr>
            <w:tcW w:w="1368" w:type="dxa"/>
            <w:vAlign w:val="center"/>
          </w:tcPr>
          <w:p>
            <w:pPr>
              <w:spacing w:line="480" w:lineRule="auto"/>
              <w:jc w:val="center"/>
              <w:rPr>
                <w:rFonts w:ascii="宋体"/>
                <w:spacing w:val="20"/>
                <w:sz w:val="24"/>
                <w:szCs w:val="24"/>
              </w:rPr>
            </w:pPr>
          </w:p>
        </w:tc>
        <w:tc>
          <w:tcPr>
            <w:tcW w:w="1174" w:type="dxa"/>
          </w:tcPr>
          <w:p>
            <w:pPr>
              <w:spacing w:line="480" w:lineRule="auto"/>
              <w:jc w:val="center"/>
              <w:rPr>
                <w:rFonts w:ascii="宋体"/>
                <w:spacing w:val="20"/>
                <w:sz w:val="24"/>
                <w:szCs w:val="24"/>
              </w:rPr>
            </w:pPr>
          </w:p>
        </w:tc>
        <w:tc>
          <w:tcPr>
            <w:tcW w:w="1134" w:type="dxa"/>
            <w:vAlign w:val="center"/>
          </w:tcPr>
          <w:p>
            <w:pPr>
              <w:spacing w:line="480" w:lineRule="auto"/>
              <w:jc w:val="center"/>
              <w:rPr>
                <w:rFonts w:ascii="宋体"/>
                <w:spacing w:val="20"/>
                <w:sz w:val="24"/>
                <w:szCs w:val="24"/>
              </w:rPr>
            </w:pPr>
          </w:p>
        </w:tc>
        <w:tc>
          <w:tcPr>
            <w:tcW w:w="1560" w:type="dxa"/>
          </w:tcPr>
          <w:p>
            <w:pPr>
              <w:spacing w:line="480" w:lineRule="auto"/>
              <w:jc w:val="center"/>
              <w:rPr>
                <w:rFonts w:ascii="宋体"/>
                <w:spacing w:val="20"/>
                <w:sz w:val="24"/>
                <w:szCs w:val="24"/>
              </w:rPr>
            </w:pPr>
          </w:p>
        </w:tc>
        <w:tc>
          <w:tcPr>
            <w:tcW w:w="1914" w:type="dxa"/>
          </w:tcPr>
          <w:p>
            <w:pPr>
              <w:spacing w:line="480" w:lineRule="auto"/>
              <w:jc w:val="center"/>
              <w:rPr>
                <w:rFonts w:ascii="宋体"/>
                <w:spacing w:val="20"/>
                <w:sz w:val="24"/>
                <w:szCs w:val="24"/>
              </w:rPr>
            </w:pPr>
          </w:p>
        </w:tc>
        <w:tc>
          <w:tcPr>
            <w:tcW w:w="1023" w:type="dxa"/>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vAlign w:val="center"/>
          </w:tcPr>
          <w:p>
            <w:pPr>
              <w:spacing w:line="480" w:lineRule="auto"/>
              <w:jc w:val="center"/>
              <w:rPr>
                <w:rFonts w:ascii="宋体"/>
                <w:spacing w:val="20"/>
                <w:sz w:val="24"/>
                <w:szCs w:val="24"/>
              </w:rPr>
            </w:pPr>
          </w:p>
        </w:tc>
        <w:tc>
          <w:tcPr>
            <w:tcW w:w="1368" w:type="dxa"/>
            <w:vAlign w:val="center"/>
          </w:tcPr>
          <w:p>
            <w:pPr>
              <w:spacing w:line="480" w:lineRule="auto"/>
              <w:jc w:val="center"/>
              <w:rPr>
                <w:rFonts w:ascii="宋体"/>
                <w:spacing w:val="20"/>
                <w:sz w:val="24"/>
                <w:szCs w:val="24"/>
              </w:rPr>
            </w:pPr>
          </w:p>
        </w:tc>
        <w:tc>
          <w:tcPr>
            <w:tcW w:w="1174" w:type="dxa"/>
          </w:tcPr>
          <w:p>
            <w:pPr>
              <w:spacing w:line="480" w:lineRule="auto"/>
              <w:jc w:val="center"/>
              <w:rPr>
                <w:rFonts w:ascii="宋体"/>
                <w:spacing w:val="20"/>
                <w:sz w:val="24"/>
                <w:szCs w:val="24"/>
              </w:rPr>
            </w:pPr>
          </w:p>
        </w:tc>
        <w:tc>
          <w:tcPr>
            <w:tcW w:w="1134" w:type="dxa"/>
            <w:vAlign w:val="center"/>
          </w:tcPr>
          <w:p>
            <w:pPr>
              <w:spacing w:line="480" w:lineRule="auto"/>
              <w:jc w:val="center"/>
              <w:rPr>
                <w:rFonts w:ascii="宋体"/>
                <w:spacing w:val="20"/>
                <w:sz w:val="24"/>
                <w:szCs w:val="24"/>
              </w:rPr>
            </w:pPr>
          </w:p>
        </w:tc>
        <w:tc>
          <w:tcPr>
            <w:tcW w:w="1560" w:type="dxa"/>
          </w:tcPr>
          <w:p>
            <w:pPr>
              <w:spacing w:line="480" w:lineRule="auto"/>
              <w:jc w:val="center"/>
              <w:rPr>
                <w:rFonts w:ascii="宋体"/>
                <w:spacing w:val="20"/>
                <w:sz w:val="24"/>
                <w:szCs w:val="24"/>
              </w:rPr>
            </w:pPr>
          </w:p>
        </w:tc>
        <w:tc>
          <w:tcPr>
            <w:tcW w:w="1914" w:type="dxa"/>
          </w:tcPr>
          <w:p>
            <w:pPr>
              <w:spacing w:line="480" w:lineRule="auto"/>
              <w:jc w:val="center"/>
              <w:rPr>
                <w:rFonts w:ascii="宋体"/>
                <w:spacing w:val="20"/>
                <w:sz w:val="24"/>
                <w:szCs w:val="24"/>
              </w:rPr>
            </w:pPr>
          </w:p>
        </w:tc>
        <w:tc>
          <w:tcPr>
            <w:tcW w:w="1023" w:type="dxa"/>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vAlign w:val="center"/>
          </w:tcPr>
          <w:p>
            <w:pPr>
              <w:spacing w:line="480" w:lineRule="auto"/>
              <w:jc w:val="center"/>
              <w:rPr>
                <w:rFonts w:ascii="宋体"/>
                <w:spacing w:val="20"/>
                <w:sz w:val="24"/>
                <w:szCs w:val="24"/>
              </w:rPr>
            </w:pPr>
          </w:p>
        </w:tc>
        <w:tc>
          <w:tcPr>
            <w:tcW w:w="1368" w:type="dxa"/>
            <w:vAlign w:val="center"/>
          </w:tcPr>
          <w:p>
            <w:pPr>
              <w:spacing w:line="480" w:lineRule="auto"/>
              <w:jc w:val="center"/>
              <w:rPr>
                <w:rFonts w:ascii="宋体"/>
                <w:spacing w:val="20"/>
                <w:sz w:val="24"/>
                <w:szCs w:val="24"/>
              </w:rPr>
            </w:pPr>
          </w:p>
        </w:tc>
        <w:tc>
          <w:tcPr>
            <w:tcW w:w="1174" w:type="dxa"/>
          </w:tcPr>
          <w:p>
            <w:pPr>
              <w:spacing w:line="480" w:lineRule="auto"/>
              <w:jc w:val="center"/>
              <w:rPr>
                <w:rFonts w:ascii="宋体"/>
                <w:spacing w:val="20"/>
                <w:sz w:val="24"/>
                <w:szCs w:val="24"/>
              </w:rPr>
            </w:pPr>
          </w:p>
        </w:tc>
        <w:tc>
          <w:tcPr>
            <w:tcW w:w="1134" w:type="dxa"/>
            <w:vAlign w:val="center"/>
          </w:tcPr>
          <w:p>
            <w:pPr>
              <w:spacing w:line="480" w:lineRule="auto"/>
              <w:jc w:val="center"/>
              <w:rPr>
                <w:rFonts w:ascii="宋体"/>
                <w:spacing w:val="20"/>
                <w:sz w:val="24"/>
                <w:szCs w:val="24"/>
              </w:rPr>
            </w:pPr>
          </w:p>
        </w:tc>
        <w:tc>
          <w:tcPr>
            <w:tcW w:w="1560" w:type="dxa"/>
          </w:tcPr>
          <w:p>
            <w:pPr>
              <w:spacing w:line="480" w:lineRule="auto"/>
              <w:jc w:val="center"/>
              <w:rPr>
                <w:rFonts w:ascii="宋体"/>
                <w:spacing w:val="20"/>
                <w:sz w:val="24"/>
                <w:szCs w:val="24"/>
              </w:rPr>
            </w:pPr>
          </w:p>
        </w:tc>
        <w:tc>
          <w:tcPr>
            <w:tcW w:w="1914" w:type="dxa"/>
          </w:tcPr>
          <w:p>
            <w:pPr>
              <w:spacing w:line="480" w:lineRule="auto"/>
              <w:jc w:val="center"/>
              <w:rPr>
                <w:rFonts w:ascii="宋体"/>
                <w:spacing w:val="20"/>
                <w:sz w:val="24"/>
                <w:szCs w:val="24"/>
              </w:rPr>
            </w:pPr>
          </w:p>
        </w:tc>
        <w:tc>
          <w:tcPr>
            <w:tcW w:w="1023" w:type="dxa"/>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vAlign w:val="center"/>
          </w:tcPr>
          <w:p>
            <w:pPr>
              <w:spacing w:line="480" w:lineRule="auto"/>
              <w:jc w:val="center"/>
              <w:rPr>
                <w:rFonts w:ascii="宋体"/>
                <w:spacing w:val="20"/>
                <w:sz w:val="24"/>
                <w:szCs w:val="24"/>
              </w:rPr>
            </w:pPr>
          </w:p>
        </w:tc>
        <w:tc>
          <w:tcPr>
            <w:tcW w:w="1368" w:type="dxa"/>
            <w:vAlign w:val="center"/>
          </w:tcPr>
          <w:p>
            <w:pPr>
              <w:spacing w:line="480" w:lineRule="auto"/>
              <w:jc w:val="center"/>
              <w:rPr>
                <w:rFonts w:ascii="宋体"/>
                <w:spacing w:val="20"/>
                <w:sz w:val="24"/>
                <w:szCs w:val="24"/>
              </w:rPr>
            </w:pPr>
          </w:p>
        </w:tc>
        <w:tc>
          <w:tcPr>
            <w:tcW w:w="1174" w:type="dxa"/>
          </w:tcPr>
          <w:p>
            <w:pPr>
              <w:spacing w:line="480" w:lineRule="auto"/>
              <w:jc w:val="center"/>
              <w:rPr>
                <w:rFonts w:ascii="宋体"/>
                <w:spacing w:val="20"/>
                <w:sz w:val="24"/>
                <w:szCs w:val="24"/>
              </w:rPr>
            </w:pPr>
          </w:p>
        </w:tc>
        <w:tc>
          <w:tcPr>
            <w:tcW w:w="1134" w:type="dxa"/>
            <w:vAlign w:val="center"/>
          </w:tcPr>
          <w:p>
            <w:pPr>
              <w:spacing w:line="480" w:lineRule="auto"/>
              <w:jc w:val="center"/>
              <w:rPr>
                <w:rFonts w:ascii="宋体"/>
                <w:spacing w:val="20"/>
                <w:sz w:val="24"/>
                <w:szCs w:val="24"/>
              </w:rPr>
            </w:pPr>
          </w:p>
        </w:tc>
        <w:tc>
          <w:tcPr>
            <w:tcW w:w="1560" w:type="dxa"/>
          </w:tcPr>
          <w:p>
            <w:pPr>
              <w:spacing w:line="480" w:lineRule="auto"/>
              <w:jc w:val="center"/>
              <w:rPr>
                <w:rFonts w:ascii="宋体"/>
                <w:spacing w:val="20"/>
                <w:sz w:val="24"/>
                <w:szCs w:val="24"/>
              </w:rPr>
            </w:pPr>
          </w:p>
        </w:tc>
        <w:tc>
          <w:tcPr>
            <w:tcW w:w="1914" w:type="dxa"/>
          </w:tcPr>
          <w:p>
            <w:pPr>
              <w:spacing w:line="480" w:lineRule="auto"/>
              <w:jc w:val="center"/>
              <w:rPr>
                <w:rFonts w:ascii="宋体"/>
                <w:spacing w:val="20"/>
                <w:sz w:val="24"/>
                <w:szCs w:val="24"/>
              </w:rPr>
            </w:pPr>
          </w:p>
        </w:tc>
        <w:tc>
          <w:tcPr>
            <w:tcW w:w="1023" w:type="dxa"/>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vAlign w:val="center"/>
          </w:tcPr>
          <w:p>
            <w:pPr>
              <w:spacing w:line="480" w:lineRule="auto"/>
              <w:jc w:val="center"/>
              <w:rPr>
                <w:rFonts w:ascii="宋体"/>
                <w:spacing w:val="20"/>
                <w:sz w:val="24"/>
                <w:szCs w:val="24"/>
              </w:rPr>
            </w:pPr>
          </w:p>
        </w:tc>
        <w:tc>
          <w:tcPr>
            <w:tcW w:w="1368" w:type="dxa"/>
            <w:vAlign w:val="center"/>
          </w:tcPr>
          <w:p>
            <w:pPr>
              <w:spacing w:line="480" w:lineRule="auto"/>
              <w:jc w:val="center"/>
              <w:rPr>
                <w:rFonts w:ascii="宋体"/>
                <w:spacing w:val="20"/>
                <w:sz w:val="24"/>
                <w:szCs w:val="24"/>
              </w:rPr>
            </w:pPr>
          </w:p>
        </w:tc>
        <w:tc>
          <w:tcPr>
            <w:tcW w:w="1174" w:type="dxa"/>
          </w:tcPr>
          <w:p>
            <w:pPr>
              <w:spacing w:line="480" w:lineRule="auto"/>
              <w:jc w:val="center"/>
              <w:rPr>
                <w:rFonts w:ascii="宋体"/>
                <w:spacing w:val="20"/>
                <w:sz w:val="24"/>
                <w:szCs w:val="24"/>
              </w:rPr>
            </w:pPr>
          </w:p>
        </w:tc>
        <w:tc>
          <w:tcPr>
            <w:tcW w:w="1134" w:type="dxa"/>
            <w:vAlign w:val="center"/>
          </w:tcPr>
          <w:p>
            <w:pPr>
              <w:spacing w:line="480" w:lineRule="auto"/>
              <w:jc w:val="center"/>
              <w:rPr>
                <w:rFonts w:ascii="宋体"/>
                <w:spacing w:val="20"/>
                <w:sz w:val="24"/>
                <w:szCs w:val="24"/>
              </w:rPr>
            </w:pPr>
          </w:p>
        </w:tc>
        <w:tc>
          <w:tcPr>
            <w:tcW w:w="1560" w:type="dxa"/>
          </w:tcPr>
          <w:p>
            <w:pPr>
              <w:spacing w:line="480" w:lineRule="auto"/>
              <w:jc w:val="center"/>
              <w:rPr>
                <w:rFonts w:ascii="宋体"/>
                <w:spacing w:val="20"/>
                <w:sz w:val="24"/>
                <w:szCs w:val="24"/>
              </w:rPr>
            </w:pPr>
          </w:p>
        </w:tc>
        <w:tc>
          <w:tcPr>
            <w:tcW w:w="1914" w:type="dxa"/>
          </w:tcPr>
          <w:p>
            <w:pPr>
              <w:spacing w:line="480" w:lineRule="auto"/>
              <w:jc w:val="center"/>
              <w:rPr>
                <w:rFonts w:ascii="宋体"/>
                <w:spacing w:val="20"/>
                <w:sz w:val="24"/>
                <w:szCs w:val="24"/>
              </w:rPr>
            </w:pPr>
          </w:p>
        </w:tc>
        <w:tc>
          <w:tcPr>
            <w:tcW w:w="1023" w:type="dxa"/>
          </w:tcPr>
          <w:p>
            <w:pPr>
              <w:spacing w:line="480" w:lineRule="auto"/>
              <w:jc w:val="center"/>
              <w:rPr>
                <w:rFonts w:ascii="宋体"/>
                <w:spacing w:val="20"/>
                <w:sz w:val="24"/>
                <w:szCs w:val="24"/>
              </w:rPr>
            </w:pPr>
          </w:p>
        </w:tc>
      </w:tr>
    </w:tbl>
    <w:p>
      <w:pPr>
        <w:pStyle w:val="26"/>
        <w:spacing w:line="360" w:lineRule="auto"/>
        <w:rPr>
          <w:rFonts w:hAnsi="宋体"/>
          <w:spacing w:val="20"/>
          <w:sz w:val="24"/>
          <w:szCs w:val="24"/>
        </w:rPr>
      </w:pPr>
      <w:r>
        <w:rPr>
          <w:rFonts w:hint="eastAsia" w:hAnsi="宋体"/>
          <w:spacing w:val="20"/>
          <w:sz w:val="24"/>
          <w:szCs w:val="24"/>
        </w:rPr>
        <w:t>注：</w:t>
      </w:r>
    </w:p>
    <w:p>
      <w:pPr>
        <w:pStyle w:val="26"/>
        <w:spacing w:line="360" w:lineRule="auto"/>
        <w:ind w:firstLine="560" w:firstLineChars="200"/>
        <w:rPr>
          <w:rFonts w:hAnsi="宋体"/>
          <w:spacing w:val="20"/>
          <w:sz w:val="24"/>
          <w:szCs w:val="24"/>
        </w:rPr>
      </w:pPr>
      <w:r>
        <w:rPr>
          <w:rFonts w:hAnsi="宋体"/>
          <w:spacing w:val="20"/>
          <w:sz w:val="24"/>
          <w:szCs w:val="24"/>
        </w:rPr>
        <w:t>1</w:t>
      </w:r>
      <w:r>
        <w:rPr>
          <w:rFonts w:hint="eastAsia" w:hAnsi="宋体"/>
          <w:spacing w:val="20"/>
          <w:sz w:val="24"/>
          <w:szCs w:val="24"/>
        </w:rPr>
        <w:t>、评标办法要求的相关证明材料复印件附本表后。</w:t>
      </w:r>
    </w:p>
    <w:p>
      <w:pPr>
        <w:pStyle w:val="26"/>
        <w:spacing w:line="360" w:lineRule="auto"/>
        <w:ind w:firstLine="562" w:firstLineChars="200"/>
        <w:rPr>
          <w:rFonts w:hAnsi="宋体"/>
          <w:b/>
          <w:bCs/>
          <w:spacing w:val="20"/>
          <w:sz w:val="24"/>
          <w:szCs w:val="24"/>
        </w:rPr>
      </w:pPr>
      <w:r>
        <w:rPr>
          <w:rFonts w:hAnsi="宋体"/>
          <w:b/>
          <w:bCs/>
          <w:spacing w:val="20"/>
          <w:sz w:val="24"/>
          <w:szCs w:val="24"/>
        </w:rPr>
        <w:t>2</w:t>
      </w:r>
      <w:r>
        <w:rPr>
          <w:rFonts w:hint="eastAsia" w:hAnsi="宋体"/>
          <w:b/>
          <w:bCs/>
          <w:spacing w:val="20"/>
          <w:sz w:val="24"/>
          <w:szCs w:val="24"/>
        </w:rPr>
        <w:t>、投标人应对递交的所有材料的真实性负法律责任。</w:t>
      </w:r>
    </w:p>
    <w:p>
      <w:pPr>
        <w:pStyle w:val="26"/>
        <w:spacing w:line="360" w:lineRule="auto"/>
        <w:ind w:firstLine="562" w:firstLineChars="200"/>
        <w:rPr>
          <w:rFonts w:hAnsi="宋体"/>
          <w:b/>
          <w:bCs/>
          <w:spacing w:val="20"/>
          <w:sz w:val="24"/>
          <w:szCs w:val="24"/>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供应商盖公章</w:t>
      </w:r>
      <w:r>
        <w:rPr>
          <w:rFonts w:hAnsi="宋体"/>
          <w:sz w:val="24"/>
          <w:szCs w:val="24"/>
        </w:rPr>
        <w:t>_____________</w:t>
      </w:r>
    </w:p>
    <w:p>
      <w:pPr>
        <w:pStyle w:val="26"/>
        <w:wordWrap w:val="0"/>
        <w:spacing w:line="360" w:lineRule="auto"/>
        <w:ind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spacing w:line="360" w:lineRule="auto"/>
        <w:jc w:val="center"/>
        <w:rPr>
          <w:rFonts w:hAnsi="宋体"/>
          <w:sz w:val="30"/>
          <w:szCs w:val="30"/>
        </w:rPr>
      </w:pPr>
      <w:r>
        <w:rPr>
          <w:rFonts w:hAnsi="宋体"/>
          <w:spacing w:val="20"/>
          <w:sz w:val="24"/>
          <w:szCs w:val="24"/>
          <w:u w:val="single"/>
        </w:rPr>
        <w:br w:type="page"/>
      </w:r>
      <w:r>
        <w:rPr>
          <w:rFonts w:hAnsi="宋体"/>
          <w:sz w:val="30"/>
          <w:szCs w:val="30"/>
        </w:rPr>
        <w:t>6</w:t>
      </w:r>
      <w:r>
        <w:rPr>
          <w:rFonts w:hint="eastAsia" w:hAnsi="宋体" w:cs="宋体"/>
          <w:sz w:val="30"/>
          <w:szCs w:val="30"/>
        </w:rPr>
        <w:t>、</w:t>
      </w:r>
      <w:r>
        <w:rPr>
          <w:rFonts w:hint="eastAsia" w:ascii="宋体" w:hAnsi="宋体" w:cs="宋体"/>
          <w:sz w:val="30"/>
          <w:szCs w:val="30"/>
        </w:rPr>
        <w:t>项目技术方案</w:t>
      </w:r>
    </w:p>
    <w:p>
      <w:pPr>
        <w:widowControl/>
        <w:jc w:val="center"/>
        <w:rPr>
          <w:rFonts w:ascii="宋体"/>
          <w:b/>
          <w:bCs/>
          <w:sz w:val="24"/>
          <w:szCs w:val="24"/>
        </w:rPr>
      </w:pPr>
    </w:p>
    <w:p>
      <w:pPr>
        <w:widowControl/>
        <w:rPr>
          <w:rFonts w:ascii="宋体"/>
          <w:sz w:val="24"/>
          <w:szCs w:val="24"/>
        </w:rPr>
      </w:pPr>
      <w:r>
        <w:rPr>
          <w:rFonts w:hint="eastAsia" w:ascii="宋体" w:hAnsi="宋体" w:cs="宋体"/>
          <w:sz w:val="24"/>
          <w:szCs w:val="24"/>
        </w:rPr>
        <w:t>注：针对第三章要求的内容作出详细的技术响应方案。</w:t>
      </w: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26"/>
        <w:spacing w:line="440" w:lineRule="exact"/>
        <w:ind w:firstLine="5320" w:firstLineChars="1900"/>
        <w:rPr>
          <w:rFonts w:hAnsi="宋体"/>
          <w:spacing w:val="20"/>
          <w:sz w:val="24"/>
          <w:szCs w:val="24"/>
          <w:u w:val="single"/>
        </w:rPr>
      </w:pPr>
    </w:p>
    <w:p>
      <w:pPr>
        <w:pStyle w:val="26"/>
        <w:spacing w:line="440" w:lineRule="exact"/>
        <w:ind w:firstLine="5320" w:firstLineChars="1900"/>
        <w:rPr>
          <w:rFonts w:hAnsi="宋体"/>
          <w:spacing w:val="20"/>
          <w:sz w:val="24"/>
          <w:szCs w:val="24"/>
          <w:u w:val="single"/>
        </w:rPr>
      </w:pPr>
    </w:p>
    <w:p>
      <w:pPr>
        <w:jc w:val="center"/>
        <w:rPr>
          <w:rFonts w:ascii="宋体"/>
          <w:sz w:val="30"/>
        </w:rPr>
      </w:pPr>
      <w:r>
        <w:rPr>
          <w:rFonts w:hAnsi="宋体"/>
          <w:sz w:val="32"/>
          <w:szCs w:val="32"/>
        </w:rPr>
        <w:br w:type="page"/>
      </w:r>
      <w:r>
        <w:rPr>
          <w:rFonts w:ascii="宋体" w:hAnsi="宋体"/>
          <w:sz w:val="32"/>
          <w:szCs w:val="32"/>
        </w:rPr>
        <w:t>7</w:t>
      </w:r>
      <w:r>
        <w:rPr>
          <w:rFonts w:hint="eastAsia" w:ascii="宋体" w:hAnsi="宋体"/>
          <w:sz w:val="32"/>
          <w:szCs w:val="32"/>
        </w:rPr>
        <w:t>、</w:t>
      </w:r>
      <w:r>
        <w:rPr>
          <w:rFonts w:hint="eastAsia" w:ascii="宋体" w:hAnsi="宋体"/>
          <w:sz w:val="30"/>
        </w:rPr>
        <w:t>参数规格偏离表</w:t>
      </w:r>
    </w:p>
    <w:p>
      <w:pPr>
        <w:spacing w:line="360" w:lineRule="auto"/>
        <w:rPr>
          <w:rFonts w:ascii="宋体"/>
          <w:spacing w:val="20"/>
          <w:sz w:val="24"/>
        </w:rPr>
      </w:pPr>
      <w:r>
        <w:rPr>
          <w:rFonts w:hint="eastAsia" w:ascii="宋体" w:hAnsi="宋体"/>
          <w:spacing w:val="20"/>
          <w:sz w:val="24"/>
        </w:rPr>
        <w:t>采购项目：</w:t>
      </w:r>
    </w:p>
    <w:p>
      <w:pPr>
        <w:tabs>
          <w:tab w:val="left" w:pos="1418"/>
        </w:tabs>
        <w:spacing w:line="360" w:lineRule="auto"/>
        <w:rPr>
          <w:rFonts w:ascii="宋体"/>
          <w:sz w:val="24"/>
          <w:szCs w:val="28"/>
        </w:rPr>
      </w:pPr>
      <w:r>
        <w:rPr>
          <w:rFonts w:hint="eastAsia" w:ascii="宋体" w:hAnsi="宋体"/>
          <w:spacing w:val="20"/>
          <w:sz w:val="24"/>
        </w:rPr>
        <w:t>采购编号</w:t>
      </w:r>
      <w:r>
        <w:rPr>
          <w:rFonts w:hint="eastAsia" w:ascii="宋体" w:hAnsi="宋体"/>
          <w:sz w:val="24"/>
          <w:szCs w:val="28"/>
        </w:rPr>
        <w:t>：</w:t>
      </w:r>
      <w:r>
        <w:rPr>
          <w:rFonts w:ascii="宋体"/>
          <w:sz w:val="24"/>
          <w:lang w:val="en-GB"/>
        </w:rPr>
        <w:tab/>
      </w:r>
      <w:r>
        <w:rPr>
          <w:rFonts w:ascii="宋体"/>
          <w:sz w:val="24"/>
          <w:lang w:val="en-GB"/>
        </w:rPr>
        <w:tab/>
      </w:r>
      <w:r>
        <w:rPr>
          <w:rFonts w:ascii="宋体"/>
          <w:sz w:val="24"/>
          <w:lang w:val="en-GB"/>
        </w:rPr>
        <w:tab/>
      </w:r>
      <w:r>
        <w:rPr>
          <w:rFonts w:ascii="宋体"/>
          <w:sz w:val="24"/>
          <w:lang w:val="en-GB"/>
        </w:rPr>
        <w:tab/>
      </w:r>
      <w:r>
        <w:rPr>
          <w:rFonts w:ascii="宋体"/>
          <w:sz w:val="24"/>
          <w:lang w:val="en-GB"/>
        </w:rPr>
        <w:tab/>
      </w:r>
    </w:p>
    <w:tbl>
      <w:tblPr>
        <w:tblStyle w:val="47"/>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13"/>
        <w:gridCol w:w="813"/>
        <w:gridCol w:w="813"/>
        <w:gridCol w:w="1396"/>
        <w:gridCol w:w="1855"/>
        <w:gridCol w:w="185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restart"/>
            <w:vAlign w:val="center"/>
          </w:tcPr>
          <w:p>
            <w:pPr>
              <w:pStyle w:val="273"/>
              <w:tabs>
                <w:tab w:val="left" w:pos="3200"/>
              </w:tabs>
              <w:rPr>
                <w:rFonts w:ascii="宋体"/>
                <w:b/>
                <w:bCs/>
                <w:sz w:val="24"/>
              </w:rPr>
            </w:pPr>
            <w:r>
              <w:rPr>
                <w:rFonts w:hint="eastAsia" w:ascii="宋体" w:hAnsi="宋体"/>
                <w:b/>
                <w:bCs/>
                <w:sz w:val="24"/>
              </w:rPr>
              <w:t>序号</w:t>
            </w:r>
          </w:p>
        </w:tc>
        <w:tc>
          <w:tcPr>
            <w:tcW w:w="2439" w:type="dxa"/>
            <w:gridSpan w:val="3"/>
            <w:vAlign w:val="center"/>
          </w:tcPr>
          <w:p>
            <w:pPr>
              <w:pStyle w:val="273"/>
              <w:tabs>
                <w:tab w:val="left" w:pos="3200"/>
              </w:tabs>
              <w:jc w:val="center"/>
              <w:rPr>
                <w:rFonts w:ascii="宋体"/>
                <w:sz w:val="24"/>
              </w:rPr>
            </w:pPr>
            <w:r>
              <w:rPr>
                <w:rFonts w:hint="eastAsia" w:ascii="宋体" w:hAnsi="宋体"/>
                <w:sz w:val="24"/>
              </w:rPr>
              <w:t>投标产品</w:t>
            </w:r>
          </w:p>
        </w:tc>
        <w:tc>
          <w:tcPr>
            <w:tcW w:w="1396" w:type="dxa"/>
            <w:vMerge w:val="restart"/>
            <w:vAlign w:val="center"/>
          </w:tcPr>
          <w:p>
            <w:pPr>
              <w:pStyle w:val="273"/>
              <w:jc w:val="center"/>
              <w:rPr>
                <w:rFonts w:ascii="宋体"/>
                <w:sz w:val="24"/>
              </w:rPr>
            </w:pPr>
            <w:r>
              <w:rPr>
                <w:rFonts w:hint="eastAsia" w:ascii="宋体" w:hAnsi="宋体"/>
                <w:sz w:val="24"/>
              </w:rPr>
              <w:t>招标文件要求</w:t>
            </w:r>
          </w:p>
        </w:tc>
        <w:tc>
          <w:tcPr>
            <w:tcW w:w="1855" w:type="dxa"/>
            <w:vMerge w:val="restart"/>
            <w:vAlign w:val="center"/>
          </w:tcPr>
          <w:p>
            <w:pPr>
              <w:pStyle w:val="273"/>
              <w:jc w:val="center"/>
              <w:rPr>
                <w:rFonts w:ascii="宋体"/>
                <w:sz w:val="24"/>
              </w:rPr>
            </w:pPr>
            <w:r>
              <w:rPr>
                <w:rFonts w:hint="eastAsia" w:ascii="宋体" w:hAnsi="宋体"/>
                <w:sz w:val="24"/>
              </w:rPr>
              <w:t>投标产品详细规格</w:t>
            </w:r>
          </w:p>
        </w:tc>
        <w:tc>
          <w:tcPr>
            <w:tcW w:w="1855" w:type="dxa"/>
            <w:vMerge w:val="restart"/>
            <w:vAlign w:val="center"/>
          </w:tcPr>
          <w:p>
            <w:pPr>
              <w:pStyle w:val="273"/>
              <w:jc w:val="center"/>
              <w:rPr>
                <w:rFonts w:ascii="宋体"/>
                <w:sz w:val="24"/>
              </w:rPr>
            </w:pPr>
            <w:r>
              <w:rPr>
                <w:rFonts w:hint="eastAsia" w:ascii="宋体" w:hAnsi="宋体"/>
                <w:sz w:val="24"/>
              </w:rPr>
              <w:t>偏离情况详细说明</w:t>
            </w:r>
          </w:p>
        </w:tc>
        <w:tc>
          <w:tcPr>
            <w:tcW w:w="945" w:type="dxa"/>
            <w:vMerge w:val="restart"/>
            <w:vAlign w:val="center"/>
          </w:tcPr>
          <w:p>
            <w:pPr>
              <w:pStyle w:val="273"/>
              <w:jc w:val="cente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vAlign w:val="center"/>
          </w:tcPr>
          <w:p>
            <w:pPr>
              <w:widowControl/>
              <w:jc w:val="left"/>
              <w:rPr>
                <w:rFonts w:ascii="宋体"/>
                <w:b/>
                <w:bCs/>
                <w:sz w:val="24"/>
              </w:rPr>
            </w:pPr>
          </w:p>
        </w:tc>
        <w:tc>
          <w:tcPr>
            <w:tcW w:w="813" w:type="dxa"/>
            <w:vAlign w:val="center"/>
          </w:tcPr>
          <w:p>
            <w:pPr>
              <w:pStyle w:val="273"/>
              <w:tabs>
                <w:tab w:val="left" w:pos="3200"/>
              </w:tabs>
              <w:jc w:val="center"/>
              <w:rPr>
                <w:rFonts w:ascii="宋体"/>
                <w:sz w:val="24"/>
              </w:rPr>
            </w:pPr>
            <w:r>
              <w:rPr>
                <w:rFonts w:hint="eastAsia" w:ascii="宋体" w:hAnsi="宋体"/>
                <w:sz w:val="24"/>
              </w:rPr>
              <w:t>名称</w:t>
            </w:r>
          </w:p>
        </w:tc>
        <w:tc>
          <w:tcPr>
            <w:tcW w:w="813" w:type="dxa"/>
            <w:vAlign w:val="center"/>
          </w:tcPr>
          <w:p>
            <w:pPr>
              <w:pStyle w:val="273"/>
              <w:tabs>
                <w:tab w:val="left" w:pos="3200"/>
              </w:tabs>
              <w:jc w:val="center"/>
              <w:rPr>
                <w:rFonts w:ascii="宋体"/>
                <w:sz w:val="24"/>
              </w:rPr>
            </w:pPr>
            <w:r>
              <w:rPr>
                <w:rFonts w:hint="eastAsia" w:ascii="宋体" w:hAnsi="宋体"/>
                <w:sz w:val="24"/>
              </w:rPr>
              <w:t>品牌</w:t>
            </w:r>
          </w:p>
        </w:tc>
        <w:tc>
          <w:tcPr>
            <w:tcW w:w="813" w:type="dxa"/>
            <w:vAlign w:val="center"/>
          </w:tcPr>
          <w:p>
            <w:pPr>
              <w:pStyle w:val="273"/>
              <w:tabs>
                <w:tab w:val="left" w:pos="3200"/>
              </w:tabs>
              <w:jc w:val="center"/>
              <w:rPr>
                <w:rFonts w:ascii="宋体"/>
                <w:sz w:val="24"/>
              </w:rPr>
            </w:pPr>
            <w:r>
              <w:rPr>
                <w:rFonts w:hint="eastAsia" w:ascii="宋体" w:hAnsi="宋体"/>
                <w:sz w:val="24"/>
              </w:rPr>
              <w:t>型号</w:t>
            </w:r>
          </w:p>
        </w:tc>
        <w:tc>
          <w:tcPr>
            <w:tcW w:w="1396" w:type="dxa"/>
            <w:vMerge w:val="continue"/>
            <w:vAlign w:val="center"/>
          </w:tcPr>
          <w:p>
            <w:pPr>
              <w:widowControl/>
              <w:jc w:val="center"/>
              <w:rPr>
                <w:rFonts w:ascii="宋体"/>
                <w:sz w:val="24"/>
              </w:rPr>
            </w:pPr>
          </w:p>
        </w:tc>
        <w:tc>
          <w:tcPr>
            <w:tcW w:w="1855" w:type="dxa"/>
            <w:vMerge w:val="continue"/>
            <w:vAlign w:val="center"/>
          </w:tcPr>
          <w:p>
            <w:pPr>
              <w:widowControl/>
              <w:jc w:val="center"/>
              <w:rPr>
                <w:rFonts w:ascii="宋体"/>
                <w:sz w:val="24"/>
              </w:rPr>
            </w:pPr>
          </w:p>
        </w:tc>
        <w:tc>
          <w:tcPr>
            <w:tcW w:w="1855" w:type="dxa"/>
            <w:vMerge w:val="continue"/>
            <w:vAlign w:val="center"/>
          </w:tcPr>
          <w:p>
            <w:pPr>
              <w:widowControl/>
              <w:jc w:val="center"/>
              <w:rPr>
                <w:rFonts w:ascii="宋体"/>
                <w:sz w:val="24"/>
              </w:rPr>
            </w:pPr>
          </w:p>
        </w:tc>
        <w:tc>
          <w:tcPr>
            <w:tcW w:w="945" w:type="dxa"/>
            <w:vMerge w:val="continue"/>
            <w:vAlign w:val="center"/>
          </w:tcPr>
          <w:p>
            <w:pPr>
              <w:widowControl/>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Align w:val="center"/>
          </w:tcPr>
          <w:p>
            <w:pPr>
              <w:pStyle w:val="273"/>
              <w:tabs>
                <w:tab w:val="left" w:pos="3200"/>
              </w:tabs>
              <w:ind w:left="900" w:hanging="480"/>
              <w:jc w:val="center"/>
              <w:rPr>
                <w:rFonts w:ascii="宋体"/>
                <w:sz w:val="24"/>
              </w:rPr>
            </w:pPr>
            <w:r>
              <w:rPr>
                <w:rFonts w:ascii="宋体" w:hAnsi="宋体"/>
                <w:sz w:val="24"/>
              </w:rPr>
              <w:t>1</w:t>
            </w:r>
          </w:p>
        </w:tc>
        <w:tc>
          <w:tcPr>
            <w:tcW w:w="813" w:type="dxa"/>
            <w:vAlign w:val="center"/>
          </w:tcPr>
          <w:p>
            <w:pPr>
              <w:pStyle w:val="273"/>
              <w:ind w:left="900" w:hanging="480"/>
              <w:jc w:val="center"/>
              <w:rPr>
                <w:rFonts w:ascii="宋体"/>
                <w:sz w:val="24"/>
              </w:rPr>
            </w:pPr>
          </w:p>
        </w:tc>
        <w:tc>
          <w:tcPr>
            <w:tcW w:w="813" w:type="dxa"/>
            <w:vAlign w:val="center"/>
          </w:tcPr>
          <w:p>
            <w:pPr>
              <w:pStyle w:val="273"/>
              <w:ind w:left="900" w:hanging="480"/>
              <w:jc w:val="center"/>
              <w:rPr>
                <w:rFonts w:ascii="宋体"/>
                <w:sz w:val="24"/>
              </w:rPr>
            </w:pPr>
          </w:p>
        </w:tc>
        <w:tc>
          <w:tcPr>
            <w:tcW w:w="813" w:type="dxa"/>
            <w:vAlign w:val="center"/>
          </w:tcPr>
          <w:p>
            <w:pPr>
              <w:pStyle w:val="273"/>
              <w:ind w:left="900" w:hanging="480"/>
              <w:jc w:val="center"/>
              <w:rPr>
                <w:rFonts w:ascii="宋体"/>
                <w:sz w:val="24"/>
              </w:rPr>
            </w:pPr>
          </w:p>
        </w:tc>
        <w:tc>
          <w:tcPr>
            <w:tcW w:w="1396" w:type="dxa"/>
            <w:vAlign w:val="center"/>
          </w:tcPr>
          <w:p>
            <w:pPr>
              <w:pStyle w:val="273"/>
              <w:ind w:left="900" w:hanging="480"/>
              <w:jc w:val="center"/>
              <w:rPr>
                <w:rFonts w:ascii="宋体"/>
                <w:sz w:val="24"/>
              </w:rPr>
            </w:pPr>
          </w:p>
        </w:tc>
        <w:tc>
          <w:tcPr>
            <w:tcW w:w="1855" w:type="dxa"/>
            <w:vAlign w:val="center"/>
          </w:tcPr>
          <w:p>
            <w:pPr>
              <w:pStyle w:val="273"/>
              <w:ind w:left="900" w:hanging="480"/>
              <w:jc w:val="center"/>
              <w:rPr>
                <w:rFonts w:ascii="宋体"/>
                <w:sz w:val="24"/>
              </w:rPr>
            </w:pPr>
          </w:p>
        </w:tc>
        <w:tc>
          <w:tcPr>
            <w:tcW w:w="1855" w:type="dxa"/>
            <w:vAlign w:val="center"/>
          </w:tcPr>
          <w:p>
            <w:pPr>
              <w:pStyle w:val="273"/>
              <w:ind w:left="900" w:hanging="480"/>
              <w:jc w:val="center"/>
              <w:rPr>
                <w:rFonts w:ascii="宋体"/>
                <w:sz w:val="24"/>
                <w:lang w:val="en-GB"/>
              </w:rPr>
            </w:pPr>
          </w:p>
        </w:tc>
        <w:tc>
          <w:tcPr>
            <w:tcW w:w="945" w:type="dxa"/>
            <w:vAlign w:val="center"/>
          </w:tcPr>
          <w:p>
            <w:pPr>
              <w:pStyle w:val="273"/>
              <w:ind w:left="900" w:hanging="480"/>
              <w:jc w:val="center"/>
              <w:rPr>
                <w:rFonts w:asci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Align w:val="center"/>
          </w:tcPr>
          <w:p>
            <w:pPr>
              <w:pStyle w:val="273"/>
              <w:tabs>
                <w:tab w:val="left" w:pos="3200"/>
              </w:tabs>
              <w:ind w:left="900" w:hanging="480"/>
              <w:jc w:val="center"/>
              <w:rPr>
                <w:rFonts w:ascii="宋体"/>
                <w:sz w:val="24"/>
              </w:rPr>
            </w:pPr>
            <w:r>
              <w:rPr>
                <w:rFonts w:ascii="宋体" w:hAnsi="宋体"/>
                <w:sz w:val="24"/>
              </w:rPr>
              <w:t>2</w:t>
            </w:r>
          </w:p>
        </w:tc>
        <w:tc>
          <w:tcPr>
            <w:tcW w:w="813" w:type="dxa"/>
            <w:vAlign w:val="center"/>
          </w:tcPr>
          <w:p>
            <w:pPr>
              <w:pStyle w:val="273"/>
              <w:ind w:left="900" w:hanging="480"/>
              <w:jc w:val="center"/>
              <w:rPr>
                <w:rFonts w:ascii="宋体"/>
                <w:sz w:val="24"/>
              </w:rPr>
            </w:pPr>
          </w:p>
        </w:tc>
        <w:tc>
          <w:tcPr>
            <w:tcW w:w="813" w:type="dxa"/>
            <w:vAlign w:val="center"/>
          </w:tcPr>
          <w:p>
            <w:pPr>
              <w:pStyle w:val="273"/>
              <w:ind w:left="900" w:hanging="480"/>
              <w:jc w:val="center"/>
              <w:rPr>
                <w:rFonts w:ascii="宋体"/>
                <w:sz w:val="24"/>
              </w:rPr>
            </w:pPr>
          </w:p>
        </w:tc>
        <w:tc>
          <w:tcPr>
            <w:tcW w:w="813" w:type="dxa"/>
            <w:vAlign w:val="center"/>
          </w:tcPr>
          <w:p>
            <w:pPr>
              <w:pStyle w:val="273"/>
              <w:ind w:left="900" w:hanging="480"/>
              <w:jc w:val="center"/>
              <w:rPr>
                <w:rFonts w:ascii="宋体"/>
                <w:sz w:val="24"/>
              </w:rPr>
            </w:pPr>
          </w:p>
        </w:tc>
        <w:tc>
          <w:tcPr>
            <w:tcW w:w="1396" w:type="dxa"/>
            <w:vAlign w:val="center"/>
          </w:tcPr>
          <w:p>
            <w:pPr>
              <w:pStyle w:val="273"/>
              <w:ind w:left="900" w:hanging="480"/>
              <w:jc w:val="center"/>
              <w:rPr>
                <w:rFonts w:ascii="宋体"/>
                <w:sz w:val="24"/>
              </w:rPr>
            </w:pPr>
          </w:p>
        </w:tc>
        <w:tc>
          <w:tcPr>
            <w:tcW w:w="1855" w:type="dxa"/>
            <w:vAlign w:val="center"/>
          </w:tcPr>
          <w:p>
            <w:pPr>
              <w:pStyle w:val="273"/>
              <w:ind w:left="900" w:hanging="480"/>
              <w:jc w:val="center"/>
              <w:rPr>
                <w:rFonts w:ascii="宋体"/>
                <w:sz w:val="24"/>
              </w:rPr>
            </w:pPr>
          </w:p>
        </w:tc>
        <w:tc>
          <w:tcPr>
            <w:tcW w:w="1855" w:type="dxa"/>
            <w:vAlign w:val="center"/>
          </w:tcPr>
          <w:p>
            <w:pPr>
              <w:pStyle w:val="273"/>
              <w:ind w:left="900" w:hanging="480"/>
              <w:jc w:val="center"/>
              <w:rPr>
                <w:rFonts w:ascii="宋体"/>
                <w:sz w:val="24"/>
                <w:lang w:val="en-GB"/>
              </w:rPr>
            </w:pPr>
          </w:p>
        </w:tc>
        <w:tc>
          <w:tcPr>
            <w:tcW w:w="945" w:type="dxa"/>
            <w:vAlign w:val="center"/>
          </w:tcPr>
          <w:p>
            <w:pPr>
              <w:pStyle w:val="273"/>
              <w:ind w:left="900" w:hanging="480"/>
              <w:jc w:val="center"/>
              <w:rPr>
                <w:rFonts w:asci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Align w:val="center"/>
          </w:tcPr>
          <w:p>
            <w:pPr>
              <w:pStyle w:val="273"/>
              <w:tabs>
                <w:tab w:val="left" w:pos="3200"/>
              </w:tabs>
              <w:ind w:left="900" w:hanging="480"/>
              <w:jc w:val="center"/>
              <w:rPr>
                <w:rFonts w:ascii="宋体"/>
                <w:sz w:val="24"/>
              </w:rPr>
            </w:pPr>
            <w:r>
              <w:rPr>
                <w:rFonts w:hint="eastAsia" w:ascii="宋体" w:hAnsi="宋体"/>
                <w:sz w:val="24"/>
              </w:rPr>
              <w:t>…</w:t>
            </w:r>
          </w:p>
        </w:tc>
        <w:tc>
          <w:tcPr>
            <w:tcW w:w="813" w:type="dxa"/>
            <w:vAlign w:val="center"/>
          </w:tcPr>
          <w:p>
            <w:pPr>
              <w:pStyle w:val="273"/>
              <w:ind w:left="900" w:hanging="480"/>
              <w:jc w:val="center"/>
              <w:rPr>
                <w:rFonts w:ascii="宋体"/>
                <w:sz w:val="24"/>
              </w:rPr>
            </w:pPr>
          </w:p>
        </w:tc>
        <w:tc>
          <w:tcPr>
            <w:tcW w:w="813" w:type="dxa"/>
            <w:vAlign w:val="center"/>
          </w:tcPr>
          <w:p>
            <w:pPr>
              <w:pStyle w:val="273"/>
              <w:ind w:left="900" w:hanging="480"/>
              <w:jc w:val="center"/>
              <w:rPr>
                <w:rFonts w:ascii="宋体"/>
                <w:sz w:val="24"/>
              </w:rPr>
            </w:pPr>
            <w:r>
              <w:rPr>
                <w:rFonts w:hint="eastAsia" w:ascii="宋体" w:hAnsi="宋体"/>
                <w:sz w:val="24"/>
              </w:rPr>
              <w:t>…</w:t>
            </w:r>
          </w:p>
        </w:tc>
        <w:tc>
          <w:tcPr>
            <w:tcW w:w="813" w:type="dxa"/>
            <w:vAlign w:val="center"/>
          </w:tcPr>
          <w:p>
            <w:pPr>
              <w:pStyle w:val="273"/>
              <w:ind w:left="900" w:hanging="480"/>
              <w:jc w:val="center"/>
              <w:rPr>
                <w:rFonts w:ascii="宋体"/>
                <w:sz w:val="24"/>
              </w:rPr>
            </w:pPr>
            <w:r>
              <w:rPr>
                <w:rFonts w:hint="eastAsia" w:ascii="宋体" w:hAnsi="宋体"/>
                <w:sz w:val="24"/>
              </w:rPr>
              <w:t>…</w:t>
            </w:r>
          </w:p>
        </w:tc>
        <w:tc>
          <w:tcPr>
            <w:tcW w:w="1396" w:type="dxa"/>
            <w:vAlign w:val="center"/>
          </w:tcPr>
          <w:p>
            <w:pPr>
              <w:pStyle w:val="273"/>
              <w:ind w:left="900" w:hanging="480"/>
              <w:jc w:val="center"/>
              <w:rPr>
                <w:rFonts w:ascii="宋体"/>
                <w:sz w:val="24"/>
              </w:rPr>
            </w:pPr>
            <w:r>
              <w:rPr>
                <w:rFonts w:hint="eastAsia" w:ascii="宋体" w:hAnsi="宋体"/>
                <w:sz w:val="24"/>
              </w:rPr>
              <w:t>…</w:t>
            </w:r>
          </w:p>
        </w:tc>
        <w:tc>
          <w:tcPr>
            <w:tcW w:w="1855" w:type="dxa"/>
            <w:vAlign w:val="center"/>
          </w:tcPr>
          <w:p>
            <w:pPr>
              <w:pStyle w:val="273"/>
              <w:ind w:left="900" w:hanging="480"/>
              <w:jc w:val="center"/>
              <w:rPr>
                <w:rFonts w:ascii="宋体"/>
                <w:sz w:val="24"/>
              </w:rPr>
            </w:pPr>
            <w:r>
              <w:rPr>
                <w:rFonts w:hint="eastAsia" w:ascii="宋体" w:hAnsi="宋体"/>
                <w:sz w:val="24"/>
              </w:rPr>
              <w:t>…</w:t>
            </w:r>
          </w:p>
        </w:tc>
        <w:tc>
          <w:tcPr>
            <w:tcW w:w="1855" w:type="dxa"/>
            <w:vAlign w:val="center"/>
          </w:tcPr>
          <w:p>
            <w:pPr>
              <w:pStyle w:val="273"/>
              <w:ind w:left="900" w:hanging="480"/>
              <w:jc w:val="center"/>
              <w:rPr>
                <w:rFonts w:ascii="宋体"/>
                <w:sz w:val="24"/>
                <w:lang w:val="en-GB"/>
              </w:rPr>
            </w:pPr>
            <w:r>
              <w:rPr>
                <w:rFonts w:hint="eastAsia" w:ascii="宋体" w:hAnsi="宋体"/>
                <w:sz w:val="24"/>
              </w:rPr>
              <w:t>…</w:t>
            </w:r>
          </w:p>
        </w:tc>
        <w:tc>
          <w:tcPr>
            <w:tcW w:w="945" w:type="dxa"/>
            <w:vAlign w:val="center"/>
          </w:tcPr>
          <w:p>
            <w:pPr>
              <w:pStyle w:val="273"/>
              <w:ind w:left="900" w:hanging="480"/>
              <w:jc w:val="center"/>
              <w:rPr>
                <w:rFonts w:ascii="宋体"/>
                <w:sz w:val="24"/>
                <w:lang w:val="en-GB"/>
              </w:rPr>
            </w:pPr>
            <w:r>
              <w:rPr>
                <w:rFonts w:hint="eastAsia" w:ascii="宋体" w:hAnsi="宋体"/>
                <w:sz w:val="24"/>
              </w:rPr>
              <w:t>…</w:t>
            </w:r>
          </w:p>
        </w:tc>
      </w:tr>
    </w:tbl>
    <w:p>
      <w:pPr>
        <w:spacing w:line="360" w:lineRule="auto"/>
        <w:rPr>
          <w:rFonts w:ascii="宋体"/>
          <w:sz w:val="24"/>
          <w:lang w:val="en-GB"/>
        </w:rPr>
      </w:pPr>
      <w:r>
        <w:rPr>
          <w:rFonts w:hint="eastAsia" w:ascii="宋体" w:hAnsi="宋体"/>
          <w:sz w:val="24"/>
          <w:lang w:val="en-GB"/>
        </w:rPr>
        <w:t>注：请各投标人参照招标文件第三章严格按以下要求认真填写偏离表</w:t>
      </w:r>
    </w:p>
    <w:p>
      <w:pPr>
        <w:pStyle w:val="26"/>
        <w:spacing w:line="360" w:lineRule="auto"/>
        <w:ind w:firstLine="480" w:firstLineChars="200"/>
        <w:rPr>
          <w:rFonts w:hAnsi="宋体"/>
          <w:sz w:val="24"/>
          <w:szCs w:val="24"/>
          <w:lang w:val="en-GB"/>
        </w:rPr>
      </w:pPr>
      <w:r>
        <w:rPr>
          <w:rFonts w:hAnsi="宋体"/>
          <w:sz w:val="24"/>
          <w:szCs w:val="24"/>
          <w:lang w:val="en-GB"/>
        </w:rPr>
        <w:t>1.</w:t>
      </w:r>
      <w:r>
        <w:rPr>
          <w:rFonts w:hint="eastAsia" w:hAnsi="宋体"/>
          <w:sz w:val="24"/>
          <w:szCs w:val="24"/>
          <w:lang w:val="en-GB"/>
        </w:rPr>
        <w:t>投标人应根据投标货物的实际规格</w:t>
      </w:r>
      <w:r>
        <w:rPr>
          <w:rFonts w:hAnsi="宋体"/>
          <w:sz w:val="24"/>
          <w:szCs w:val="24"/>
          <w:lang w:val="en-GB"/>
        </w:rPr>
        <w:t>,</w:t>
      </w:r>
      <w:r>
        <w:rPr>
          <w:rFonts w:hint="eastAsia" w:hAnsi="宋体"/>
          <w:sz w:val="24"/>
          <w:szCs w:val="24"/>
          <w:lang w:val="en-GB"/>
        </w:rPr>
        <w:t>并对照招标文件要求，对确实存在投标规格要求与招标文件要求有偏离的情况，应真实、认真的填写本表。“投标产品”栏注明偏离产品的名称；“投标产品详细规格”栏注明投标产品的详细技术参数；“偏离情况详细说明”栏注明详细的偏离指标及说明；“备注”栏注明此项偏离为“正偏离”或“负偏离”；投标人应任何原因漏写或缺项或填写不正确的，后果由投标人自行承担。</w:t>
      </w:r>
    </w:p>
    <w:p>
      <w:pPr>
        <w:pStyle w:val="26"/>
        <w:tabs>
          <w:tab w:val="left" w:pos="1267"/>
        </w:tabs>
        <w:spacing w:line="360" w:lineRule="auto"/>
        <w:ind w:firstLine="480" w:firstLineChars="200"/>
        <w:rPr>
          <w:rFonts w:hAnsi="宋体"/>
          <w:sz w:val="24"/>
          <w:szCs w:val="24"/>
          <w:lang w:val="en-GB"/>
        </w:rPr>
      </w:pPr>
      <w:r>
        <w:rPr>
          <w:rFonts w:hAnsi="宋体"/>
          <w:sz w:val="24"/>
          <w:szCs w:val="24"/>
          <w:lang w:val="en-GB"/>
        </w:rPr>
        <w:t>2.</w:t>
      </w:r>
      <w:r>
        <w:rPr>
          <w:rFonts w:hint="eastAsia" w:hAnsi="宋体"/>
          <w:sz w:val="24"/>
          <w:szCs w:val="24"/>
          <w:lang w:val="en-GB"/>
        </w:rPr>
        <w:t>投标人真实填写本表，并对其真实性负责。评审委员会将根据评审办法和细则进行打分。）</w:t>
      </w:r>
    </w:p>
    <w:p>
      <w:pPr>
        <w:pStyle w:val="26"/>
        <w:spacing w:line="360" w:lineRule="auto"/>
        <w:ind w:firstLine="480" w:firstLineChars="200"/>
        <w:rPr>
          <w:rFonts w:hAnsi="宋体"/>
          <w:sz w:val="24"/>
          <w:szCs w:val="24"/>
          <w:lang w:val="en-GB"/>
        </w:rPr>
      </w:pPr>
      <w:r>
        <w:rPr>
          <w:rFonts w:hAnsi="宋体"/>
          <w:sz w:val="24"/>
          <w:szCs w:val="24"/>
          <w:lang w:val="en-GB"/>
        </w:rPr>
        <w:t xml:space="preserve">3. </w:t>
      </w:r>
      <w:r>
        <w:rPr>
          <w:rFonts w:hint="eastAsia" w:hAnsi="宋体"/>
          <w:sz w:val="24"/>
          <w:szCs w:val="24"/>
          <w:lang w:val="en-GB"/>
        </w:rPr>
        <w:t>投标人注明的偏离情况只作为评审专家评定的参考，最终是否构成偏离或实质性偏离情况应由评审委员会决定。</w:t>
      </w:r>
    </w:p>
    <w:p>
      <w:pPr>
        <w:pStyle w:val="26"/>
        <w:tabs>
          <w:tab w:val="left" w:pos="1267"/>
        </w:tabs>
        <w:spacing w:line="360" w:lineRule="auto"/>
        <w:ind w:firstLine="480" w:firstLineChars="200"/>
        <w:rPr>
          <w:rFonts w:hAnsi="宋体"/>
          <w:sz w:val="24"/>
          <w:szCs w:val="24"/>
          <w:lang w:val="en-GB"/>
        </w:rPr>
      </w:pPr>
      <w:r>
        <w:rPr>
          <w:rFonts w:hAnsi="宋体"/>
          <w:sz w:val="24"/>
          <w:szCs w:val="24"/>
          <w:lang w:val="en-GB"/>
        </w:rPr>
        <w:t>4.</w:t>
      </w:r>
      <w:r>
        <w:rPr>
          <w:rFonts w:hint="eastAsia" w:hAnsi="宋体"/>
          <w:sz w:val="24"/>
          <w:szCs w:val="24"/>
          <w:lang w:val="en-GB"/>
        </w:rPr>
        <w:t>不允许存在实质性负偏离。</w:t>
      </w:r>
    </w:p>
    <w:p>
      <w:pPr>
        <w:pStyle w:val="26"/>
        <w:tabs>
          <w:tab w:val="left" w:pos="1267"/>
        </w:tabs>
        <w:spacing w:line="360" w:lineRule="auto"/>
        <w:ind w:firstLine="480" w:firstLineChars="200"/>
        <w:rPr>
          <w:rFonts w:hAnsi="宋体"/>
          <w:sz w:val="24"/>
          <w:szCs w:val="24"/>
          <w:lang w:val="en-GB"/>
        </w:rPr>
      </w:pPr>
      <w:r>
        <w:rPr>
          <w:rFonts w:hAnsi="宋体"/>
          <w:sz w:val="24"/>
          <w:szCs w:val="24"/>
          <w:lang w:val="en-GB"/>
        </w:rPr>
        <w:t>5.</w:t>
      </w:r>
      <w:r>
        <w:rPr>
          <w:rFonts w:hint="eastAsia" w:hAnsi="宋体"/>
          <w:sz w:val="24"/>
          <w:szCs w:val="24"/>
          <w:lang w:val="en-GB"/>
        </w:rPr>
        <w:t>投标规格的实际偏离情况以评审委员会综合评价为准，</w:t>
      </w:r>
      <w:r>
        <w:rPr>
          <w:rFonts w:hint="eastAsia" w:hAnsi="宋体"/>
          <w:bCs/>
          <w:sz w:val="24"/>
        </w:rPr>
        <w:t>解释权属评审委员会。</w:t>
      </w:r>
    </w:p>
    <w:p>
      <w:pPr>
        <w:tabs>
          <w:tab w:val="left" w:pos="2355"/>
          <w:tab w:val="center" w:pos="4513"/>
        </w:tabs>
        <w:spacing w:line="360" w:lineRule="auto"/>
        <w:ind w:firstLine="640" w:firstLineChars="200"/>
        <w:jc w:val="center"/>
        <w:rPr>
          <w:rFonts w:ascii="宋体"/>
          <w:sz w:val="32"/>
          <w:szCs w:val="32"/>
          <w:lang w:val="en-GB"/>
        </w:rPr>
      </w:pPr>
    </w:p>
    <w:p>
      <w:pPr>
        <w:tabs>
          <w:tab w:val="left" w:pos="2355"/>
          <w:tab w:val="center" w:pos="4513"/>
        </w:tabs>
        <w:spacing w:line="360" w:lineRule="auto"/>
        <w:ind w:firstLine="640" w:firstLineChars="200"/>
        <w:jc w:val="center"/>
        <w:rPr>
          <w:rFonts w:ascii="宋体"/>
          <w:sz w:val="32"/>
          <w:szCs w:val="32"/>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jc w:val="center"/>
        <w:rPr>
          <w:rFonts w:hAnsi="宋体"/>
          <w:sz w:val="32"/>
          <w:szCs w:val="32"/>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26"/>
        <w:wordWrap w:val="0"/>
        <w:spacing w:line="360" w:lineRule="auto"/>
        <w:ind w:right="480"/>
        <w:jc w:val="center"/>
        <w:rPr>
          <w:rFonts w:hAnsi="宋体"/>
          <w:sz w:val="32"/>
          <w:szCs w:val="32"/>
        </w:rPr>
      </w:pPr>
    </w:p>
    <w:p>
      <w:pPr>
        <w:pStyle w:val="26"/>
        <w:wordWrap w:val="0"/>
        <w:spacing w:line="360" w:lineRule="auto"/>
        <w:ind w:right="480"/>
        <w:jc w:val="center"/>
        <w:rPr>
          <w:rFonts w:hAnsi="宋体"/>
          <w:sz w:val="32"/>
          <w:szCs w:val="32"/>
        </w:rPr>
      </w:pPr>
    </w:p>
    <w:p>
      <w:pPr>
        <w:pStyle w:val="26"/>
        <w:wordWrap w:val="0"/>
        <w:spacing w:line="360" w:lineRule="auto"/>
        <w:ind w:right="480"/>
        <w:rPr>
          <w:rFonts w:hAnsi="宋体"/>
          <w:sz w:val="32"/>
          <w:szCs w:val="32"/>
        </w:rPr>
      </w:pPr>
    </w:p>
    <w:p>
      <w:pPr>
        <w:pStyle w:val="26"/>
        <w:wordWrap w:val="0"/>
        <w:spacing w:line="360" w:lineRule="auto"/>
        <w:ind w:right="480"/>
        <w:jc w:val="center"/>
        <w:rPr>
          <w:rFonts w:hAnsi="宋体"/>
          <w:sz w:val="32"/>
          <w:szCs w:val="32"/>
        </w:rPr>
      </w:pPr>
      <w:r>
        <w:rPr>
          <w:rFonts w:hAnsi="宋体"/>
          <w:sz w:val="32"/>
          <w:szCs w:val="32"/>
        </w:rPr>
        <w:t>8</w:t>
      </w:r>
      <w:r>
        <w:rPr>
          <w:rFonts w:hint="eastAsia" w:hAnsi="宋体"/>
          <w:sz w:val="32"/>
          <w:szCs w:val="32"/>
        </w:rPr>
        <w:t>、项目组织实施方案</w:t>
      </w: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tabs>
          <w:tab w:val="left" w:pos="2355"/>
          <w:tab w:val="center" w:pos="4513"/>
        </w:tabs>
        <w:spacing w:line="360" w:lineRule="auto"/>
        <w:jc w:val="center"/>
        <w:rPr>
          <w:rFonts w:ascii="宋体"/>
          <w:sz w:val="32"/>
          <w:szCs w:val="32"/>
        </w:rPr>
      </w:pPr>
      <w:r>
        <w:rPr>
          <w:rFonts w:ascii="宋体"/>
          <w:sz w:val="32"/>
          <w:szCs w:val="32"/>
        </w:rPr>
        <w:br w:type="page"/>
      </w:r>
      <w:r>
        <w:rPr>
          <w:rFonts w:ascii="宋体" w:hAnsi="宋体" w:cs="宋体"/>
          <w:sz w:val="32"/>
          <w:szCs w:val="32"/>
        </w:rPr>
        <w:t>9</w:t>
      </w:r>
      <w:r>
        <w:rPr>
          <w:rFonts w:hint="eastAsia" w:ascii="宋体" w:hAnsi="宋体" w:cs="宋体"/>
          <w:sz w:val="32"/>
          <w:szCs w:val="32"/>
        </w:rPr>
        <w:t>、安装、调试、验收方案</w:t>
      </w:r>
    </w:p>
    <w:p>
      <w:pPr>
        <w:tabs>
          <w:tab w:val="left" w:pos="2355"/>
          <w:tab w:val="center" w:pos="4513"/>
        </w:tabs>
        <w:spacing w:line="360" w:lineRule="auto"/>
        <w:ind w:firstLine="560" w:firstLineChars="200"/>
        <w:jc w:val="center"/>
        <w:rPr>
          <w:rFonts w:ascii="宋体"/>
          <w:sz w:val="28"/>
          <w:szCs w:val="28"/>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tabs>
          <w:tab w:val="left" w:pos="2355"/>
          <w:tab w:val="center" w:pos="4513"/>
        </w:tabs>
        <w:spacing w:line="360" w:lineRule="auto"/>
        <w:jc w:val="center"/>
        <w:rPr>
          <w:rFonts w:ascii="宋体"/>
          <w:sz w:val="32"/>
          <w:szCs w:val="32"/>
        </w:rPr>
      </w:pPr>
      <w:r>
        <w:rPr>
          <w:rFonts w:ascii="宋体"/>
          <w:sz w:val="32"/>
          <w:szCs w:val="32"/>
        </w:rPr>
        <w:br w:type="page"/>
      </w:r>
      <w:r>
        <w:rPr>
          <w:rFonts w:ascii="宋体"/>
          <w:sz w:val="32"/>
          <w:szCs w:val="32"/>
        </w:rPr>
        <w:t>10</w:t>
      </w:r>
      <w:r>
        <w:rPr>
          <w:rFonts w:hint="eastAsia" w:ascii="宋体"/>
          <w:sz w:val="32"/>
          <w:szCs w:val="32"/>
        </w:rPr>
        <w:t>、项目实施人员配置方案</w:t>
      </w: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rPr>
          <w:rFonts w:ascii="宋体"/>
          <w:sz w:val="32"/>
          <w:szCs w:val="32"/>
        </w:rPr>
      </w:pPr>
    </w:p>
    <w:p>
      <w:pPr>
        <w:tabs>
          <w:tab w:val="left" w:pos="2355"/>
          <w:tab w:val="center" w:pos="4513"/>
        </w:tabs>
        <w:spacing w:line="360" w:lineRule="auto"/>
        <w:jc w:val="center"/>
        <w:rPr>
          <w:rFonts w:ascii="宋体"/>
          <w:sz w:val="32"/>
          <w:szCs w:val="32"/>
        </w:rPr>
      </w:pPr>
      <w:r>
        <w:rPr>
          <w:rFonts w:ascii="宋体" w:hAnsi="宋体" w:cs="宋体"/>
          <w:sz w:val="32"/>
          <w:szCs w:val="32"/>
        </w:rPr>
        <w:t>11</w:t>
      </w:r>
      <w:r>
        <w:rPr>
          <w:rFonts w:hint="eastAsia" w:ascii="宋体" w:hAnsi="宋体" w:cs="宋体"/>
          <w:sz w:val="32"/>
          <w:szCs w:val="32"/>
        </w:rPr>
        <w:t>、技术服务和售后服务的内容及措施</w:t>
      </w:r>
    </w:p>
    <w:p>
      <w:pPr>
        <w:tabs>
          <w:tab w:val="left" w:pos="2355"/>
          <w:tab w:val="center" w:pos="4513"/>
        </w:tabs>
        <w:spacing w:line="360" w:lineRule="auto"/>
        <w:ind w:firstLine="560" w:firstLineChars="200"/>
        <w:jc w:val="center"/>
        <w:rPr>
          <w:rFonts w:ascii="宋体" w:cs="宋体"/>
          <w:sz w:val="28"/>
          <w:szCs w:val="28"/>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tabs>
          <w:tab w:val="left" w:pos="2355"/>
          <w:tab w:val="center" w:pos="4513"/>
        </w:tabs>
        <w:spacing w:line="360" w:lineRule="auto"/>
        <w:ind w:firstLine="640" w:firstLineChars="200"/>
        <w:rPr>
          <w:rFonts w:ascii="宋体"/>
          <w:sz w:val="32"/>
          <w:szCs w:val="32"/>
        </w:rPr>
      </w:pPr>
      <w:r>
        <w:rPr>
          <w:rFonts w:ascii="宋体" w:hAnsi="宋体" w:cs="宋体"/>
          <w:sz w:val="32"/>
          <w:szCs w:val="32"/>
        </w:rPr>
        <w:t>12</w:t>
      </w:r>
      <w:r>
        <w:rPr>
          <w:rFonts w:hint="eastAsia" w:ascii="宋体" w:hAnsi="宋体" w:cs="宋体"/>
          <w:sz w:val="32"/>
          <w:szCs w:val="32"/>
        </w:rPr>
        <w:t>、投标人认为需要提供的其他资料或商务技术评分办法要求提供的资料</w:t>
      </w:r>
    </w:p>
    <w:p>
      <w:pPr>
        <w:pStyle w:val="5"/>
        <w:ind w:firstLine="600"/>
        <w:jc w:val="center"/>
        <w:rPr>
          <w:rFonts w:ascii="宋体" w:hAnsi="宋体" w:eastAsia="宋体" w:cs="Times New Roman"/>
          <w:b w:val="0"/>
          <w:bCs w:val="0"/>
        </w:rPr>
      </w:pPr>
      <w:r>
        <w:rPr>
          <w:rFonts w:ascii="宋体" w:hAnsi="宋体" w:eastAsia="宋体"/>
          <w:b w:val="0"/>
          <w:bCs w:val="0"/>
        </w:rPr>
        <w:br w:type="page"/>
      </w:r>
      <w:r>
        <w:rPr>
          <w:rFonts w:hint="eastAsia" w:ascii="宋体" w:hAnsi="宋体" w:eastAsia="宋体" w:cs="宋体"/>
          <w:b w:val="0"/>
          <w:bCs w:val="0"/>
        </w:rPr>
        <w:t>三  报价文件格式</w:t>
      </w:r>
      <w:bookmarkEnd w:id="89"/>
      <w:bookmarkEnd w:id="90"/>
    </w:p>
    <w:p>
      <w:pPr>
        <w:pStyle w:val="6"/>
        <w:spacing w:line="720" w:lineRule="auto"/>
        <w:jc w:val="center"/>
        <w:rPr>
          <w:rFonts w:ascii="宋体"/>
          <w:b/>
          <w:bCs/>
          <w:kern w:val="0"/>
          <w:sz w:val="36"/>
          <w:szCs w:val="36"/>
        </w:rPr>
      </w:pPr>
      <w:r>
        <w:rPr>
          <w:rFonts w:hint="eastAsia" w:ascii="宋体" w:hAnsi="宋体" w:cs="宋体"/>
          <w:b/>
          <w:bCs/>
          <w:kern w:val="0"/>
          <w:sz w:val="36"/>
          <w:szCs w:val="36"/>
        </w:rPr>
        <w:t>目录</w:t>
      </w:r>
    </w:p>
    <w:p>
      <w:pPr>
        <w:spacing w:line="360" w:lineRule="auto"/>
        <w:rPr>
          <w:rFonts w:ascii="宋体"/>
          <w:sz w:val="30"/>
          <w:szCs w:val="30"/>
        </w:rPr>
      </w:pPr>
      <w:r>
        <w:rPr>
          <w:rFonts w:ascii="宋体" w:hAnsi="宋体" w:cs="宋体"/>
          <w:sz w:val="30"/>
          <w:szCs w:val="30"/>
        </w:rPr>
        <w:t>1</w:t>
      </w:r>
      <w:r>
        <w:rPr>
          <w:rFonts w:hint="eastAsia" w:ascii="宋体" w:hAnsi="宋体" w:cs="宋体"/>
          <w:sz w:val="30"/>
          <w:szCs w:val="30"/>
        </w:rPr>
        <w:t>、报价书（开标一览表）</w:t>
      </w:r>
    </w:p>
    <w:p>
      <w:pPr>
        <w:spacing w:line="360" w:lineRule="auto"/>
        <w:rPr>
          <w:rFonts w:ascii="宋体"/>
          <w:sz w:val="30"/>
          <w:szCs w:val="30"/>
        </w:rPr>
      </w:pPr>
      <w:r>
        <w:rPr>
          <w:rFonts w:ascii="宋体" w:hAnsi="宋体" w:cs="宋体"/>
          <w:sz w:val="30"/>
          <w:szCs w:val="30"/>
        </w:rPr>
        <w:t>2</w:t>
      </w:r>
      <w:r>
        <w:rPr>
          <w:rFonts w:hint="eastAsia" w:ascii="宋体" w:hAnsi="宋体" w:cs="宋体"/>
          <w:sz w:val="30"/>
          <w:szCs w:val="30"/>
        </w:rPr>
        <w:t>、报价明细表</w:t>
      </w: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6"/>
        <w:rPr>
          <w:rFonts w:ascii="宋体"/>
        </w:rPr>
      </w:pPr>
    </w:p>
    <w:p>
      <w:pPr>
        <w:pStyle w:val="26"/>
        <w:spacing w:line="360" w:lineRule="auto"/>
        <w:jc w:val="center"/>
        <w:rPr>
          <w:rFonts w:hAnsi="宋体" w:cs="Times New Roman"/>
          <w:b/>
          <w:bCs/>
          <w:sz w:val="30"/>
          <w:szCs w:val="30"/>
        </w:rPr>
      </w:pPr>
      <w:r>
        <w:rPr>
          <w:rFonts w:hAnsi="宋体"/>
          <w:b/>
          <w:bCs/>
          <w:sz w:val="30"/>
          <w:szCs w:val="30"/>
        </w:rPr>
        <w:t>1</w:t>
      </w:r>
      <w:r>
        <w:rPr>
          <w:rFonts w:hint="eastAsia" w:hAnsi="宋体"/>
          <w:b/>
          <w:bCs/>
          <w:sz w:val="30"/>
          <w:szCs w:val="30"/>
        </w:rPr>
        <w:t>、</w:t>
      </w:r>
      <w:r>
        <w:rPr>
          <w:rFonts w:hint="eastAsia" w:hAnsi="宋体"/>
          <w:sz w:val="30"/>
          <w:szCs w:val="30"/>
        </w:rPr>
        <w:t>报价书（开标一览表）</w:t>
      </w:r>
    </w:p>
    <w:p>
      <w:pPr>
        <w:spacing w:line="360" w:lineRule="auto"/>
        <w:rPr>
          <w:rFonts w:ascii="宋体"/>
          <w:spacing w:val="20"/>
          <w:sz w:val="24"/>
          <w:szCs w:val="24"/>
        </w:rPr>
      </w:pPr>
    </w:p>
    <w:tbl>
      <w:tblPr>
        <w:tblStyle w:val="47"/>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268"/>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4" w:hRule="atLeast"/>
          <w:jc w:val="center"/>
        </w:trPr>
        <w:tc>
          <w:tcPr>
            <w:tcW w:w="865" w:type="dxa"/>
            <w:vAlign w:val="center"/>
          </w:tcPr>
          <w:p>
            <w:pPr>
              <w:spacing w:line="400" w:lineRule="exact"/>
              <w:jc w:val="center"/>
              <w:rPr>
                <w:rFonts w:ascii="宋体"/>
                <w:sz w:val="24"/>
                <w:szCs w:val="24"/>
              </w:rPr>
            </w:pPr>
            <w:r>
              <w:rPr>
                <w:rFonts w:hint="eastAsia" w:ascii="宋体" w:hAnsi="宋体" w:cs="宋体"/>
                <w:sz w:val="24"/>
                <w:szCs w:val="24"/>
              </w:rPr>
              <w:t>序号</w:t>
            </w:r>
          </w:p>
        </w:tc>
        <w:tc>
          <w:tcPr>
            <w:tcW w:w="2268" w:type="dxa"/>
            <w:vAlign w:val="center"/>
          </w:tcPr>
          <w:p>
            <w:pPr>
              <w:spacing w:line="400" w:lineRule="exact"/>
              <w:jc w:val="center"/>
              <w:rPr>
                <w:rFonts w:ascii="宋体"/>
                <w:sz w:val="24"/>
                <w:szCs w:val="24"/>
              </w:rPr>
            </w:pPr>
            <w:r>
              <w:rPr>
                <w:rFonts w:hint="eastAsia" w:ascii="宋体" w:hAnsi="宋体" w:cs="宋体"/>
                <w:sz w:val="24"/>
                <w:szCs w:val="24"/>
              </w:rPr>
              <w:t>项目名称</w:t>
            </w:r>
          </w:p>
        </w:tc>
        <w:tc>
          <w:tcPr>
            <w:tcW w:w="5636" w:type="dxa"/>
            <w:vAlign w:val="center"/>
          </w:tcPr>
          <w:p>
            <w:pPr>
              <w:snapToGrid w:val="0"/>
              <w:spacing w:line="400" w:lineRule="exact"/>
              <w:jc w:val="center"/>
              <w:rPr>
                <w:rFonts w:ascii="宋体"/>
                <w:sz w:val="24"/>
                <w:szCs w:val="24"/>
              </w:rPr>
            </w:pPr>
            <w:r>
              <w:rPr>
                <w:rFonts w:hint="eastAsia" w:ascii="宋体" w:hAnsi="宋体" w:cs="宋体"/>
                <w:sz w:val="24"/>
                <w:szCs w:val="24"/>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865" w:type="dxa"/>
            <w:vAlign w:val="center"/>
          </w:tcPr>
          <w:p>
            <w:pPr>
              <w:spacing w:line="400" w:lineRule="exact"/>
              <w:jc w:val="center"/>
              <w:rPr>
                <w:rFonts w:ascii="宋体"/>
                <w:sz w:val="24"/>
                <w:szCs w:val="24"/>
              </w:rPr>
            </w:pPr>
            <w:r>
              <w:rPr>
                <w:rFonts w:ascii="宋体" w:hAnsi="宋体" w:cs="宋体"/>
                <w:sz w:val="24"/>
                <w:szCs w:val="24"/>
              </w:rPr>
              <w:t>1</w:t>
            </w:r>
          </w:p>
        </w:tc>
        <w:tc>
          <w:tcPr>
            <w:tcW w:w="2268" w:type="dxa"/>
            <w:vAlign w:val="center"/>
          </w:tcPr>
          <w:p>
            <w:pPr>
              <w:spacing w:line="400" w:lineRule="exact"/>
              <w:jc w:val="center"/>
              <w:rPr>
                <w:rFonts w:ascii="宋体"/>
                <w:sz w:val="24"/>
                <w:szCs w:val="24"/>
              </w:rPr>
            </w:pPr>
            <w:r>
              <w:rPr>
                <w:rFonts w:hint="eastAsia" w:ascii="宋体" w:hAnsi="宋体" w:cs="宋体"/>
                <w:sz w:val="24"/>
                <w:szCs w:val="24"/>
              </w:rPr>
              <w:t>云和县崇头镇镇区路灯照明项目（采购及安装）</w:t>
            </w:r>
          </w:p>
        </w:tc>
        <w:tc>
          <w:tcPr>
            <w:tcW w:w="5636" w:type="dxa"/>
            <w:vAlign w:val="center"/>
          </w:tcPr>
          <w:p>
            <w:pPr>
              <w:snapToGrid w:val="0"/>
              <w:spacing w:line="400" w:lineRule="exact"/>
              <w:rPr>
                <w:rFonts w:ascii="宋体"/>
                <w:sz w:val="24"/>
                <w:szCs w:val="24"/>
              </w:rPr>
            </w:pPr>
            <w:r>
              <w:rPr>
                <w:rFonts w:hint="eastAsia" w:ascii="宋体" w:hAnsi="宋体" w:cs="宋体"/>
                <w:sz w:val="24"/>
                <w:szCs w:val="24"/>
              </w:rPr>
              <w:t>小写：</w:t>
            </w:r>
          </w:p>
          <w:p>
            <w:pPr>
              <w:snapToGrid w:val="0"/>
              <w:spacing w:line="400" w:lineRule="exact"/>
              <w:jc w:val="center"/>
              <w:rPr>
                <w:rFonts w:ascii="宋体"/>
                <w:sz w:val="24"/>
                <w:szCs w:val="24"/>
              </w:rPr>
            </w:pPr>
          </w:p>
          <w:p>
            <w:pPr>
              <w:snapToGrid w:val="0"/>
              <w:spacing w:line="400" w:lineRule="exact"/>
              <w:jc w:val="center"/>
              <w:rPr>
                <w:rFonts w:ascii="宋体"/>
                <w:sz w:val="24"/>
                <w:szCs w:val="24"/>
              </w:rPr>
            </w:pPr>
          </w:p>
          <w:p>
            <w:pPr>
              <w:snapToGrid w:val="0"/>
              <w:spacing w:line="400" w:lineRule="exact"/>
              <w:rPr>
                <w:rFonts w:ascii="宋体"/>
                <w:sz w:val="24"/>
                <w:szCs w:val="24"/>
              </w:rPr>
            </w:pPr>
            <w:r>
              <w:rPr>
                <w:rFonts w:hint="eastAsia" w:ascii="宋体" w:hAnsi="宋体" w:cs="宋体"/>
                <w:sz w:val="24"/>
                <w:szCs w:val="24"/>
              </w:rPr>
              <w:t>大写：</w:t>
            </w:r>
          </w:p>
        </w:tc>
      </w:tr>
    </w:tbl>
    <w:p>
      <w:pPr>
        <w:spacing w:line="360" w:lineRule="auto"/>
        <w:ind w:firstLine="280" w:firstLineChars="100"/>
        <w:rPr>
          <w:rFonts w:ascii="宋体"/>
          <w:spacing w:val="20"/>
          <w:sz w:val="24"/>
          <w:szCs w:val="24"/>
        </w:rPr>
      </w:pPr>
      <w:r>
        <w:rPr>
          <w:rFonts w:hint="eastAsia" w:ascii="宋体" w:hAnsi="宋体" w:cs="宋体"/>
          <w:spacing w:val="20"/>
          <w:sz w:val="24"/>
          <w:szCs w:val="24"/>
        </w:rPr>
        <w:t>注：</w:t>
      </w:r>
    </w:p>
    <w:p>
      <w:pPr>
        <w:snapToGrid w:val="0"/>
        <w:spacing w:line="50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、报价一经涂改，应在涂改处加盖单位公章，否则其投标作无效标处理。</w:t>
      </w:r>
    </w:p>
    <w:p>
      <w:pPr>
        <w:autoSpaceDE w:val="0"/>
        <w:autoSpaceDN w:val="0"/>
        <w:adjustRightInd w:val="0"/>
        <w:spacing w:line="500" w:lineRule="exact"/>
        <w:rPr>
          <w:rFonts w:ascii="宋体"/>
          <w:spacing w:val="20"/>
          <w:sz w:val="24"/>
          <w:szCs w:val="24"/>
        </w:rPr>
      </w:pPr>
      <w:r>
        <w:rPr>
          <w:rFonts w:ascii="宋体" w:hAnsi="宋体" w:cs="宋体"/>
          <w:sz w:val="24"/>
          <w:szCs w:val="24"/>
        </w:rPr>
        <w:t xml:space="preserve">    2</w:t>
      </w:r>
      <w:r>
        <w:rPr>
          <w:rFonts w:hint="eastAsia" w:ascii="宋体" w:hAnsi="宋体" w:cs="宋体"/>
          <w:sz w:val="24"/>
          <w:szCs w:val="24"/>
        </w:rPr>
        <w:t>、报价应包括人工费、服务费、税金保险、配套费、运输费、安装调试费、培训费以及实施本项目所需的其他一切费用。</w:t>
      </w:r>
    </w:p>
    <w:p>
      <w:pPr>
        <w:spacing w:line="360" w:lineRule="auto"/>
        <w:ind w:firstLine="560" w:firstLineChars="200"/>
        <w:rPr>
          <w:rFonts w:ascii="宋体"/>
          <w:spacing w:val="20"/>
          <w:sz w:val="24"/>
          <w:szCs w:val="24"/>
        </w:rPr>
      </w:pPr>
    </w:p>
    <w:p>
      <w:pPr>
        <w:spacing w:line="360" w:lineRule="auto"/>
        <w:ind w:firstLine="241" w:firstLineChars="100"/>
        <w:rPr>
          <w:rFonts w:ascii="宋体"/>
          <w:b/>
          <w:bCs/>
          <w:sz w:val="24"/>
          <w:szCs w:val="24"/>
        </w:rPr>
      </w:pPr>
    </w:p>
    <w:p>
      <w:pPr>
        <w:spacing w:line="360" w:lineRule="auto"/>
        <w:ind w:firstLine="241" w:firstLineChars="100"/>
        <w:rPr>
          <w:rFonts w:ascii="宋体"/>
          <w:b/>
          <w:bCs/>
          <w:sz w:val="24"/>
          <w:szCs w:val="24"/>
        </w:rPr>
      </w:pPr>
    </w:p>
    <w:p>
      <w:pPr>
        <w:spacing w:line="360" w:lineRule="auto"/>
        <w:ind w:firstLine="241" w:firstLineChars="100"/>
        <w:rPr>
          <w:rFonts w:ascii="宋体"/>
          <w:b/>
          <w:bCs/>
          <w:sz w:val="24"/>
          <w:szCs w:val="24"/>
        </w:rPr>
      </w:pPr>
    </w:p>
    <w:p>
      <w:pPr>
        <w:spacing w:line="360" w:lineRule="auto"/>
        <w:ind w:firstLine="241" w:firstLineChars="100"/>
        <w:rPr>
          <w:rFonts w:ascii="宋体"/>
          <w:b/>
          <w:bCs/>
          <w:sz w:val="24"/>
          <w:szCs w:val="24"/>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rPr>
          <w:rFonts w:ascii="宋体"/>
        </w:rPr>
      </w:pPr>
    </w:p>
    <w:p>
      <w:pPr>
        <w:pStyle w:val="26"/>
        <w:spacing w:line="360" w:lineRule="auto"/>
        <w:jc w:val="center"/>
        <w:rPr>
          <w:rFonts w:hAnsi="宋体" w:cs="Times New Roman"/>
          <w:sz w:val="30"/>
          <w:szCs w:val="30"/>
        </w:rPr>
      </w:pPr>
      <w:r>
        <w:rPr>
          <w:rFonts w:hAnsi="宋体" w:cs="Times New Roman"/>
          <w:sz w:val="30"/>
          <w:szCs w:val="30"/>
        </w:rPr>
        <w:br w:type="page"/>
      </w:r>
      <w:r>
        <w:rPr>
          <w:rFonts w:hAnsi="宋体"/>
          <w:sz w:val="30"/>
          <w:szCs w:val="30"/>
        </w:rPr>
        <w:t>2</w:t>
      </w:r>
      <w:r>
        <w:rPr>
          <w:rFonts w:hint="eastAsia" w:hAnsi="宋体"/>
          <w:sz w:val="30"/>
          <w:szCs w:val="30"/>
        </w:rPr>
        <w:t>、报价明细表</w:t>
      </w:r>
    </w:p>
    <w:p>
      <w:pPr>
        <w:pStyle w:val="335"/>
        <w:spacing w:line="360" w:lineRule="auto"/>
        <w:ind w:firstLine="480"/>
        <w:jc w:val="center"/>
        <w:rPr>
          <w:rFonts w:ascii="仿宋_GB2312" w:eastAsia="仿宋_GB2312"/>
          <w:kern w:val="2"/>
          <w:sz w:val="24"/>
          <w:szCs w:val="24"/>
        </w:rPr>
      </w:pPr>
    </w:p>
    <w:p>
      <w:pPr>
        <w:pStyle w:val="335"/>
        <w:spacing w:line="360" w:lineRule="auto"/>
        <w:ind w:firstLine="480"/>
        <w:rPr>
          <w:rFonts w:ascii="宋体"/>
          <w:kern w:val="2"/>
          <w:sz w:val="24"/>
          <w:szCs w:val="24"/>
        </w:rPr>
      </w:pPr>
      <w:r>
        <w:rPr>
          <w:rFonts w:hint="eastAsia" w:ascii="宋体" w:hAnsi="宋体" w:cs="宋体"/>
          <w:kern w:val="2"/>
          <w:sz w:val="24"/>
          <w:szCs w:val="24"/>
        </w:rPr>
        <w:t>分项报价表内容要求：</w:t>
      </w:r>
    </w:p>
    <w:p>
      <w:pPr>
        <w:pStyle w:val="335"/>
        <w:spacing w:line="360" w:lineRule="auto"/>
        <w:ind w:firstLine="600" w:firstLineChars="250"/>
        <w:rPr>
          <w:rFonts w:ascii="宋体"/>
          <w:kern w:val="2"/>
          <w:sz w:val="24"/>
          <w:szCs w:val="24"/>
        </w:rPr>
      </w:pPr>
      <w:r>
        <w:rPr>
          <w:rFonts w:ascii="宋体" w:hAnsi="宋体" w:cs="宋体"/>
          <w:kern w:val="2"/>
          <w:sz w:val="24"/>
          <w:szCs w:val="24"/>
        </w:rPr>
        <w:t>1</w:t>
      </w:r>
      <w:r>
        <w:rPr>
          <w:rFonts w:hint="eastAsia" w:ascii="宋体" w:hAnsi="宋体" w:cs="宋体"/>
          <w:kern w:val="2"/>
          <w:sz w:val="24"/>
          <w:szCs w:val="24"/>
        </w:rPr>
        <w:t>、投标人需按“开标一览表”的总报价，对产生总报价的分项报价进行详细列表说明。</w:t>
      </w:r>
    </w:p>
    <w:p>
      <w:pPr>
        <w:pStyle w:val="335"/>
        <w:spacing w:line="360" w:lineRule="auto"/>
        <w:ind w:firstLine="600" w:firstLineChars="250"/>
        <w:rPr>
          <w:rFonts w:ascii="宋体"/>
          <w:kern w:val="2"/>
          <w:sz w:val="24"/>
          <w:szCs w:val="24"/>
        </w:rPr>
      </w:pPr>
      <w:r>
        <w:rPr>
          <w:rFonts w:ascii="宋体" w:hAnsi="宋体" w:cs="宋体"/>
          <w:kern w:val="2"/>
          <w:sz w:val="24"/>
          <w:szCs w:val="24"/>
        </w:rPr>
        <w:t>2</w:t>
      </w:r>
      <w:r>
        <w:rPr>
          <w:rFonts w:hint="eastAsia" w:ascii="宋体" w:hAnsi="宋体" w:cs="宋体"/>
          <w:kern w:val="2"/>
          <w:sz w:val="24"/>
          <w:szCs w:val="24"/>
        </w:rPr>
        <w:t>、报价表格式由投标人自拟。</w:t>
      </w:r>
    </w:p>
    <w:p>
      <w:pPr>
        <w:rPr>
          <w:rFonts w:ascii="宋体"/>
          <w:sz w:val="30"/>
          <w:szCs w:val="30"/>
        </w:rPr>
      </w:pPr>
    </w:p>
    <w:p>
      <w:pPr>
        <w:rPr>
          <w:rFonts w:ascii="宋体"/>
          <w:sz w:val="30"/>
          <w:szCs w:val="30"/>
        </w:rPr>
      </w:pPr>
    </w:p>
    <w:p>
      <w:pPr>
        <w:rPr>
          <w:rFonts w:ascii="宋体"/>
          <w:sz w:val="30"/>
          <w:szCs w:val="30"/>
        </w:rPr>
      </w:pPr>
    </w:p>
    <w:p>
      <w:pPr>
        <w:rPr>
          <w:rFonts w:ascii="宋体"/>
          <w:sz w:val="30"/>
          <w:szCs w:val="30"/>
        </w:rPr>
      </w:pPr>
    </w:p>
    <w:p>
      <w:pPr>
        <w:pStyle w:val="26"/>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6"/>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6"/>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5"/>
        <w:jc w:val="center"/>
        <w:rPr>
          <w:rFonts w:ascii="宋体" w:hAnsi="宋体" w:eastAsia="宋体" w:cs="Times New Roman"/>
          <w:b w:val="0"/>
          <w:bCs w:val="0"/>
        </w:rPr>
      </w:pPr>
      <w:r>
        <w:rPr>
          <w:rFonts w:ascii="宋体" w:eastAsia="宋体" w:cs="Times New Roman"/>
        </w:rPr>
        <w:br w:type="page"/>
      </w:r>
      <w:bookmarkStart w:id="92" w:name="_Toc432670427"/>
      <w:bookmarkStart w:id="93" w:name="_Toc43498240"/>
      <w:bookmarkStart w:id="94" w:name="_Toc28208889"/>
      <w:r>
        <w:rPr>
          <w:rFonts w:hint="eastAsia" w:ascii="宋体" w:hAnsi="宋体" w:eastAsia="宋体" w:cs="宋体"/>
          <w:b w:val="0"/>
          <w:bCs w:val="0"/>
        </w:rPr>
        <w:t>四</w:t>
      </w:r>
      <w:bookmarkEnd w:id="92"/>
      <w:r>
        <w:rPr>
          <w:rFonts w:hint="eastAsia" w:ascii="宋体" w:hAnsi="宋体" w:eastAsia="宋体" w:cs="宋体"/>
          <w:b w:val="0"/>
          <w:bCs w:val="0"/>
        </w:rPr>
        <w:t xml:space="preserve">  中标（成交）人公告内容</w:t>
      </w:r>
      <w:bookmarkEnd w:id="93"/>
      <w:bookmarkEnd w:id="94"/>
    </w:p>
    <w:p>
      <w:pPr>
        <w:spacing w:line="360" w:lineRule="auto"/>
        <w:rPr>
          <w:rFonts w:ascii="宋体" w:hAnsi="宋体" w:cs="宋体"/>
          <w:spacing w:val="20"/>
          <w:sz w:val="24"/>
        </w:rPr>
      </w:pPr>
    </w:p>
    <w:p>
      <w:pPr>
        <w:pStyle w:val="19"/>
      </w:pPr>
    </w:p>
    <w:p>
      <w:pPr>
        <w:spacing w:line="360" w:lineRule="auto"/>
        <w:rPr>
          <w:rFonts w:ascii="宋体"/>
          <w:spacing w:val="20"/>
          <w:sz w:val="24"/>
        </w:rPr>
      </w:pPr>
      <w:r>
        <w:rPr>
          <w:rFonts w:hint="eastAsia" w:ascii="宋体" w:hAnsi="宋体" w:cs="宋体"/>
          <w:spacing w:val="20"/>
          <w:sz w:val="24"/>
        </w:rPr>
        <w:t>采购项目：</w:t>
      </w:r>
    </w:p>
    <w:p>
      <w:pPr>
        <w:spacing w:line="360" w:lineRule="auto"/>
        <w:rPr>
          <w:rFonts w:ascii="宋体"/>
          <w:sz w:val="24"/>
          <w:lang w:val="en-GB"/>
        </w:rPr>
      </w:pPr>
      <w:r>
        <w:rPr>
          <w:rFonts w:hint="eastAsia" w:ascii="宋体" w:hAnsi="宋体" w:cs="宋体"/>
          <w:spacing w:val="20"/>
          <w:sz w:val="24"/>
        </w:rPr>
        <w:t>采购编号</w:t>
      </w:r>
      <w:r>
        <w:rPr>
          <w:rFonts w:hint="eastAsia" w:ascii="宋体" w:hAnsi="宋体" w:cs="宋体"/>
          <w:sz w:val="24"/>
        </w:rPr>
        <w:t>：</w:t>
      </w:r>
      <w:r>
        <w:rPr>
          <w:rFonts w:ascii="宋体"/>
          <w:sz w:val="24"/>
          <w:lang w:val="en-GB"/>
        </w:rPr>
        <w:tab/>
      </w:r>
    </w:p>
    <w:p>
      <w:pPr>
        <w:spacing w:line="360" w:lineRule="auto"/>
        <w:rPr>
          <w:rFonts w:ascii="宋体" w:hAnsi="宋体" w:cs="宋体"/>
          <w:spacing w:val="20"/>
          <w:sz w:val="24"/>
        </w:rPr>
      </w:pPr>
    </w:p>
    <w:p>
      <w:pPr>
        <w:spacing w:line="360" w:lineRule="auto"/>
        <w:ind w:firstLine="480" w:firstLineChars="200"/>
        <w:jc w:val="left"/>
        <w:rPr>
          <w:rFonts w:ascii="宋体" w:hAnsi="宋体"/>
          <w:sz w:val="24"/>
        </w:rPr>
      </w:pPr>
      <w:r>
        <w:rPr>
          <w:rFonts w:hint="eastAsia" w:ascii="宋体" w:hAnsi="宋体"/>
          <w:sz w:val="24"/>
        </w:rPr>
        <w:t>（1）中标(成交)结果:</w:t>
      </w:r>
    </w:p>
    <w:tbl>
      <w:tblPr>
        <w:tblStyle w:val="47"/>
        <w:tblW w:w="104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324"/>
        <w:gridCol w:w="848"/>
        <w:gridCol w:w="756"/>
        <w:gridCol w:w="702"/>
        <w:gridCol w:w="944"/>
        <w:gridCol w:w="899"/>
        <w:gridCol w:w="1212"/>
        <w:gridCol w:w="1406"/>
        <w:gridCol w:w="1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585" w:type="dxa"/>
          </w:tcPr>
          <w:p>
            <w:pPr>
              <w:spacing w:line="300" w:lineRule="exact"/>
              <w:jc w:val="center"/>
              <w:rPr>
                <w:rFonts w:ascii="宋体" w:hAnsi="宋体"/>
              </w:rPr>
            </w:pPr>
            <w:r>
              <w:rPr>
                <w:rFonts w:hint="eastAsia" w:ascii="宋体" w:hAnsi="宋体"/>
              </w:rPr>
              <w:t>序号</w:t>
            </w:r>
          </w:p>
        </w:tc>
        <w:tc>
          <w:tcPr>
            <w:tcW w:w="1324" w:type="dxa"/>
          </w:tcPr>
          <w:p>
            <w:pPr>
              <w:spacing w:line="300" w:lineRule="exact"/>
              <w:jc w:val="center"/>
              <w:rPr>
                <w:rFonts w:ascii="宋体" w:hAnsi="宋体"/>
              </w:rPr>
            </w:pPr>
            <w:r>
              <w:rPr>
                <w:rFonts w:hint="eastAsia" w:ascii="宋体" w:hAnsi="宋体"/>
              </w:rPr>
              <w:t>标项</w:t>
            </w:r>
          </w:p>
          <w:p>
            <w:pPr>
              <w:spacing w:line="300" w:lineRule="exact"/>
              <w:jc w:val="center"/>
              <w:rPr>
                <w:rFonts w:ascii="宋体" w:hAnsi="宋体"/>
              </w:rPr>
            </w:pPr>
            <w:r>
              <w:rPr>
                <w:rFonts w:hint="eastAsia" w:ascii="宋体" w:hAnsi="宋体"/>
              </w:rPr>
              <w:t>名称</w:t>
            </w:r>
          </w:p>
        </w:tc>
        <w:tc>
          <w:tcPr>
            <w:tcW w:w="848" w:type="dxa"/>
          </w:tcPr>
          <w:p>
            <w:pPr>
              <w:spacing w:line="300" w:lineRule="exact"/>
              <w:jc w:val="center"/>
              <w:rPr>
                <w:rFonts w:ascii="仿宋" w:hAnsi="仿宋"/>
                <w:color w:val="000000"/>
              </w:rPr>
            </w:pPr>
            <w:r>
              <w:rPr>
                <w:rFonts w:ascii="仿宋" w:hAnsi="仿宋"/>
                <w:color w:val="000000"/>
              </w:rPr>
              <w:t>规格</w:t>
            </w:r>
          </w:p>
          <w:p>
            <w:pPr>
              <w:spacing w:line="300" w:lineRule="exact"/>
              <w:jc w:val="center"/>
              <w:rPr>
                <w:rFonts w:ascii="宋体" w:hAnsi="宋体"/>
              </w:rPr>
            </w:pPr>
            <w:r>
              <w:rPr>
                <w:rFonts w:ascii="仿宋" w:hAnsi="仿宋"/>
                <w:color w:val="000000"/>
              </w:rPr>
              <w:t>型号</w:t>
            </w:r>
          </w:p>
        </w:tc>
        <w:tc>
          <w:tcPr>
            <w:tcW w:w="756" w:type="dxa"/>
          </w:tcPr>
          <w:p>
            <w:pPr>
              <w:spacing w:line="300" w:lineRule="exact"/>
              <w:jc w:val="center"/>
              <w:rPr>
                <w:rFonts w:ascii="宋体" w:hAnsi="宋体"/>
              </w:rPr>
            </w:pPr>
            <w:r>
              <w:rPr>
                <w:rFonts w:hint="eastAsia" w:ascii="宋体" w:hAnsi="宋体"/>
              </w:rPr>
              <w:t>数量</w:t>
            </w:r>
          </w:p>
        </w:tc>
        <w:tc>
          <w:tcPr>
            <w:tcW w:w="702" w:type="dxa"/>
          </w:tcPr>
          <w:p>
            <w:pPr>
              <w:spacing w:line="300" w:lineRule="exact"/>
              <w:jc w:val="center"/>
              <w:rPr>
                <w:rFonts w:ascii="宋体" w:hAnsi="宋体"/>
              </w:rPr>
            </w:pPr>
            <w:r>
              <w:rPr>
                <w:rFonts w:hint="eastAsia" w:ascii="宋体" w:hAnsi="宋体"/>
              </w:rPr>
              <w:t>单位</w:t>
            </w:r>
          </w:p>
        </w:tc>
        <w:tc>
          <w:tcPr>
            <w:tcW w:w="944" w:type="dxa"/>
          </w:tcPr>
          <w:p>
            <w:pPr>
              <w:spacing w:line="300" w:lineRule="exact"/>
              <w:jc w:val="center"/>
              <w:rPr>
                <w:rFonts w:ascii="宋体" w:hAnsi="宋体"/>
              </w:rPr>
            </w:pPr>
            <w:r>
              <w:rPr>
                <w:rFonts w:hint="eastAsia" w:ascii="宋体" w:hAnsi="宋体"/>
              </w:rPr>
              <w:t>单价（元）</w:t>
            </w:r>
          </w:p>
        </w:tc>
        <w:tc>
          <w:tcPr>
            <w:tcW w:w="899" w:type="dxa"/>
          </w:tcPr>
          <w:p>
            <w:pPr>
              <w:spacing w:line="300" w:lineRule="exact"/>
              <w:jc w:val="center"/>
              <w:rPr>
                <w:rFonts w:ascii="宋体" w:hAnsi="宋体"/>
              </w:rPr>
            </w:pPr>
            <w:r>
              <w:rPr>
                <w:rFonts w:hint="eastAsia" w:ascii="宋体" w:hAnsi="宋体"/>
              </w:rPr>
              <w:t>总价（元）</w:t>
            </w:r>
          </w:p>
        </w:tc>
        <w:tc>
          <w:tcPr>
            <w:tcW w:w="1212" w:type="dxa"/>
          </w:tcPr>
          <w:p>
            <w:pPr>
              <w:spacing w:line="300" w:lineRule="exact"/>
              <w:jc w:val="center"/>
              <w:rPr>
                <w:rFonts w:ascii="宋体" w:hAnsi="宋体"/>
              </w:rPr>
            </w:pPr>
            <w:r>
              <w:rPr>
                <w:rFonts w:hint="eastAsia" w:ascii="宋体" w:hAnsi="宋体"/>
              </w:rPr>
              <w:t>中标投标人名称</w:t>
            </w:r>
          </w:p>
        </w:tc>
        <w:tc>
          <w:tcPr>
            <w:tcW w:w="1406" w:type="dxa"/>
          </w:tcPr>
          <w:p>
            <w:pPr>
              <w:spacing w:line="300" w:lineRule="exact"/>
              <w:jc w:val="center"/>
              <w:rPr>
                <w:rFonts w:ascii="宋体" w:hAnsi="宋体"/>
              </w:rPr>
            </w:pPr>
            <w:r>
              <w:rPr>
                <w:rFonts w:ascii="仿宋" w:hAnsi="仿宋"/>
                <w:color w:val="000000"/>
              </w:rPr>
              <w:t>中标投标人地址</w:t>
            </w:r>
          </w:p>
        </w:tc>
        <w:tc>
          <w:tcPr>
            <w:tcW w:w="1735" w:type="dxa"/>
          </w:tcPr>
          <w:p>
            <w:pPr>
              <w:spacing w:line="300" w:lineRule="exact"/>
              <w:jc w:val="center"/>
              <w:rPr>
                <w:rFonts w:ascii="宋体" w:hAnsi="宋体"/>
              </w:rPr>
            </w:pPr>
            <w:r>
              <w:rPr>
                <w:rFonts w:ascii="仿宋" w:hAnsi="仿宋"/>
                <w:color w:val="000000"/>
              </w:rPr>
              <w:t>中标投标人统一社会信用代码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jc w:val="center"/>
        </w:trPr>
        <w:tc>
          <w:tcPr>
            <w:tcW w:w="585" w:type="dxa"/>
          </w:tcPr>
          <w:p>
            <w:pPr>
              <w:spacing w:line="580" w:lineRule="exact"/>
              <w:rPr>
                <w:rFonts w:ascii="宋体" w:hAnsi="宋体"/>
              </w:rPr>
            </w:pPr>
            <w:r>
              <w:rPr>
                <w:rFonts w:hint="eastAsia" w:ascii="宋体" w:hAnsi="宋体"/>
              </w:rPr>
              <w:t>1</w:t>
            </w:r>
          </w:p>
        </w:tc>
        <w:tc>
          <w:tcPr>
            <w:tcW w:w="1324" w:type="dxa"/>
          </w:tcPr>
          <w:p>
            <w:pPr>
              <w:spacing w:line="580" w:lineRule="exact"/>
              <w:rPr>
                <w:rFonts w:ascii="宋体" w:hAnsi="宋体"/>
              </w:rPr>
            </w:pPr>
          </w:p>
        </w:tc>
        <w:tc>
          <w:tcPr>
            <w:tcW w:w="848" w:type="dxa"/>
          </w:tcPr>
          <w:p>
            <w:pPr>
              <w:spacing w:line="580" w:lineRule="exact"/>
              <w:rPr>
                <w:rFonts w:ascii="宋体" w:hAnsi="宋体"/>
              </w:rPr>
            </w:pPr>
          </w:p>
        </w:tc>
        <w:tc>
          <w:tcPr>
            <w:tcW w:w="756" w:type="dxa"/>
          </w:tcPr>
          <w:p>
            <w:pPr>
              <w:spacing w:line="580" w:lineRule="exact"/>
              <w:rPr>
                <w:rFonts w:ascii="宋体" w:hAnsi="宋体"/>
              </w:rPr>
            </w:pPr>
          </w:p>
        </w:tc>
        <w:tc>
          <w:tcPr>
            <w:tcW w:w="702" w:type="dxa"/>
          </w:tcPr>
          <w:p>
            <w:pPr>
              <w:spacing w:line="580" w:lineRule="exact"/>
              <w:rPr>
                <w:rFonts w:ascii="宋体" w:hAnsi="宋体"/>
              </w:rPr>
            </w:pPr>
          </w:p>
        </w:tc>
        <w:tc>
          <w:tcPr>
            <w:tcW w:w="944" w:type="dxa"/>
          </w:tcPr>
          <w:p>
            <w:pPr>
              <w:spacing w:line="580" w:lineRule="exact"/>
              <w:rPr>
                <w:rFonts w:ascii="宋体" w:hAnsi="宋体"/>
              </w:rPr>
            </w:pPr>
          </w:p>
        </w:tc>
        <w:tc>
          <w:tcPr>
            <w:tcW w:w="899" w:type="dxa"/>
          </w:tcPr>
          <w:p>
            <w:pPr>
              <w:spacing w:line="580" w:lineRule="exact"/>
              <w:rPr>
                <w:rFonts w:ascii="宋体" w:hAnsi="宋体"/>
              </w:rPr>
            </w:pPr>
          </w:p>
        </w:tc>
        <w:tc>
          <w:tcPr>
            <w:tcW w:w="1212" w:type="dxa"/>
          </w:tcPr>
          <w:p>
            <w:pPr>
              <w:spacing w:line="580" w:lineRule="exact"/>
              <w:rPr>
                <w:rFonts w:ascii="宋体" w:hAnsi="宋体"/>
              </w:rPr>
            </w:pPr>
          </w:p>
        </w:tc>
        <w:tc>
          <w:tcPr>
            <w:tcW w:w="1406" w:type="dxa"/>
          </w:tcPr>
          <w:p>
            <w:pPr>
              <w:spacing w:line="580" w:lineRule="exact"/>
              <w:rPr>
                <w:rFonts w:ascii="宋体" w:hAnsi="宋体"/>
              </w:rPr>
            </w:pPr>
          </w:p>
        </w:tc>
        <w:tc>
          <w:tcPr>
            <w:tcW w:w="1735" w:type="dxa"/>
          </w:tcPr>
          <w:p>
            <w:pPr>
              <w:spacing w:line="580" w:lineRule="exact"/>
              <w:rPr>
                <w:rFonts w:ascii="宋体" w:hAnsi="宋体"/>
              </w:rPr>
            </w:pPr>
          </w:p>
        </w:tc>
      </w:tr>
    </w:tbl>
    <w:p>
      <w:pPr>
        <w:rPr>
          <w:rFonts w:ascii="宋体"/>
          <w:spacing w:val="20"/>
          <w:sz w:val="24"/>
        </w:rPr>
      </w:pPr>
    </w:p>
    <w:p>
      <w:pPr>
        <w:spacing w:line="360" w:lineRule="auto"/>
        <w:ind w:firstLine="480" w:firstLineChars="200"/>
        <w:jc w:val="left"/>
        <w:rPr>
          <w:rFonts w:ascii="宋体" w:hAnsi="宋体"/>
          <w:sz w:val="24"/>
        </w:rPr>
      </w:pPr>
      <w:r>
        <w:rPr>
          <w:rFonts w:hint="eastAsia" w:ascii="宋体" w:hAnsi="宋体"/>
          <w:sz w:val="24"/>
        </w:rPr>
        <w:t>(2)主要标的信息:</w:t>
      </w:r>
    </w:p>
    <w:tbl>
      <w:tblPr>
        <w:tblStyle w:val="47"/>
        <w:tblW w:w="99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1"/>
        <w:gridCol w:w="1596"/>
        <w:gridCol w:w="1965"/>
        <w:gridCol w:w="1417"/>
        <w:gridCol w:w="1417"/>
        <w:gridCol w:w="141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691"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rPr>
            </w:pPr>
            <w:r>
              <w:rPr>
                <w:rFonts w:hint="eastAsia" w:ascii="宋体" w:hAnsi="宋体"/>
              </w:rPr>
              <w:t>序号</w:t>
            </w:r>
          </w:p>
        </w:tc>
        <w:tc>
          <w:tcPr>
            <w:tcW w:w="1596"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rPr>
            </w:pPr>
            <w:r>
              <w:rPr>
                <w:rFonts w:hint="eastAsia" w:ascii="宋体" w:hAnsi="宋体"/>
              </w:rPr>
              <w:t>标项名称</w:t>
            </w:r>
          </w:p>
        </w:tc>
        <w:tc>
          <w:tcPr>
            <w:tcW w:w="1965"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rPr>
            </w:pPr>
            <w:r>
              <w:rPr>
                <w:rFonts w:hint="eastAsia" w:ascii="宋体" w:hAnsi="宋体"/>
              </w:rPr>
              <w:t>标的名称</w:t>
            </w:r>
          </w:p>
        </w:tc>
        <w:tc>
          <w:tcPr>
            <w:tcW w:w="1417"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rPr>
            </w:pPr>
            <w:r>
              <w:rPr>
                <w:rFonts w:hint="eastAsia" w:ascii="宋体" w:hAnsi="宋体"/>
              </w:rPr>
              <w:t>品牌</w:t>
            </w:r>
          </w:p>
        </w:tc>
        <w:tc>
          <w:tcPr>
            <w:tcW w:w="1417"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rPr>
            </w:pPr>
            <w:r>
              <w:rPr>
                <w:rFonts w:hint="eastAsia" w:ascii="宋体" w:hAnsi="宋体"/>
              </w:rPr>
              <w:t>数量</w:t>
            </w:r>
          </w:p>
        </w:tc>
        <w:tc>
          <w:tcPr>
            <w:tcW w:w="1418"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rPr>
            </w:pPr>
            <w:r>
              <w:rPr>
                <w:rFonts w:hint="eastAsia" w:ascii="宋体" w:hAnsi="宋体"/>
              </w:rPr>
              <w:t>单价</w:t>
            </w:r>
          </w:p>
        </w:tc>
        <w:tc>
          <w:tcPr>
            <w:tcW w:w="1418"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rPr>
            </w:pPr>
            <w:r>
              <w:rPr>
                <w:rFonts w:hint="eastAsia" w:ascii="宋体" w:hAnsi="宋体"/>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691"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r>
              <w:rPr>
                <w:rFonts w:hint="eastAsia" w:ascii="宋体" w:hAnsi="宋体"/>
                <w:sz w:val="24"/>
              </w:rPr>
              <w:t>1</w:t>
            </w:r>
          </w:p>
        </w:tc>
        <w:tc>
          <w:tcPr>
            <w:tcW w:w="1596"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p>
        </w:tc>
        <w:tc>
          <w:tcPr>
            <w:tcW w:w="1965"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p>
        </w:tc>
        <w:tc>
          <w:tcPr>
            <w:tcW w:w="1418"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p>
        </w:tc>
        <w:tc>
          <w:tcPr>
            <w:tcW w:w="1418"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691"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r>
              <w:rPr>
                <w:rFonts w:hint="eastAsia" w:ascii="宋体" w:hAnsi="宋体"/>
                <w:sz w:val="24"/>
              </w:rPr>
              <w:t>2</w:t>
            </w:r>
          </w:p>
        </w:tc>
        <w:tc>
          <w:tcPr>
            <w:tcW w:w="1596"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p>
        </w:tc>
        <w:tc>
          <w:tcPr>
            <w:tcW w:w="1965"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p>
        </w:tc>
        <w:tc>
          <w:tcPr>
            <w:tcW w:w="1418"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p>
        </w:tc>
        <w:tc>
          <w:tcPr>
            <w:tcW w:w="1418" w:type="dxa"/>
            <w:tcBorders>
              <w:top w:val="single" w:color="000000" w:sz="4" w:space="0"/>
              <w:left w:val="single" w:color="000000" w:sz="4" w:space="0"/>
              <w:bottom w:val="single" w:color="000000" w:sz="4" w:space="0"/>
              <w:right w:val="single" w:color="000000" w:sz="4" w:space="0"/>
            </w:tcBorders>
          </w:tcPr>
          <w:p>
            <w:pPr>
              <w:spacing w:line="580" w:lineRule="exact"/>
              <w:rPr>
                <w:rFonts w:ascii="宋体" w:hAnsi="宋体"/>
                <w:sz w:val="24"/>
              </w:rPr>
            </w:pPr>
          </w:p>
        </w:tc>
      </w:tr>
    </w:tbl>
    <w:p>
      <w:pPr>
        <w:rPr>
          <w:rFonts w:ascii="宋体" w:hAnsi="宋体" w:cs="宋体"/>
          <w:spacing w:val="20"/>
        </w:rPr>
      </w:pPr>
    </w:p>
    <w:p>
      <w:pPr>
        <w:rPr>
          <w:rFonts w:ascii="宋体" w:hAnsi="宋体" w:cs="宋体"/>
          <w:spacing w:val="20"/>
        </w:rPr>
      </w:pPr>
    </w:p>
    <w:p>
      <w:pPr>
        <w:rPr>
          <w:rFonts w:ascii="宋体"/>
          <w:spacing w:val="20"/>
        </w:rPr>
      </w:pPr>
      <w:r>
        <w:rPr>
          <w:rFonts w:hint="eastAsia" w:ascii="宋体" w:hAnsi="宋体" w:cs="宋体"/>
          <w:spacing w:val="20"/>
        </w:rPr>
        <w:t>注：</w:t>
      </w:r>
      <w:r>
        <w:rPr>
          <w:rFonts w:ascii="宋体" w:hAnsi="宋体" w:cs="宋体"/>
          <w:spacing w:val="20"/>
        </w:rPr>
        <w:t>1</w:t>
      </w:r>
      <w:r>
        <w:rPr>
          <w:rFonts w:hint="eastAsia" w:ascii="宋体" w:hAnsi="宋体" w:cs="宋体"/>
          <w:spacing w:val="20"/>
        </w:rPr>
        <w:t>、中标人应根据其投标情况填写该表，并保证其与投标文件内容的一致性、正确性和真实性；</w:t>
      </w:r>
    </w:p>
    <w:p>
      <w:pPr>
        <w:ind w:firstLine="490" w:firstLineChars="196"/>
        <w:rPr>
          <w:rFonts w:ascii="宋体"/>
          <w:spacing w:val="20"/>
        </w:rPr>
      </w:pPr>
      <w:r>
        <w:rPr>
          <w:rFonts w:ascii="宋体" w:hAnsi="宋体" w:cs="宋体"/>
          <w:spacing w:val="20"/>
        </w:rPr>
        <w:t>2</w:t>
      </w:r>
      <w:r>
        <w:rPr>
          <w:rFonts w:hint="eastAsia" w:ascii="宋体" w:hAnsi="宋体" w:cs="宋体"/>
          <w:spacing w:val="20"/>
        </w:rPr>
        <w:t>、填写该表不代表中标人已具有中标人资格。本表只作为中标结果公告内容的一部分，进行公告使用；</w:t>
      </w:r>
    </w:p>
    <w:p>
      <w:pPr>
        <w:ind w:firstLine="490" w:firstLineChars="196"/>
        <w:rPr>
          <w:rFonts w:ascii="宋体"/>
          <w:spacing w:val="20"/>
        </w:rPr>
      </w:pPr>
      <w:r>
        <w:rPr>
          <w:rFonts w:ascii="宋体" w:hAnsi="宋体" w:cs="宋体"/>
          <w:spacing w:val="20"/>
        </w:rPr>
        <w:t>3</w:t>
      </w:r>
      <w:r>
        <w:rPr>
          <w:rFonts w:hint="eastAsia" w:ascii="宋体" w:hAnsi="宋体" w:cs="宋体"/>
          <w:spacing w:val="20"/>
        </w:rPr>
        <w:t>、本表内容涉及较多，中标人可以适当增减表格行数，以保证表格内容的完整；</w:t>
      </w:r>
    </w:p>
    <w:p>
      <w:pPr>
        <w:ind w:firstLine="490" w:firstLineChars="196"/>
        <w:rPr>
          <w:rFonts w:ascii="宋体"/>
          <w:spacing w:val="20"/>
        </w:rPr>
      </w:pPr>
      <w:r>
        <w:rPr>
          <w:rFonts w:ascii="宋体" w:hAnsi="宋体" w:cs="宋体"/>
          <w:spacing w:val="20"/>
        </w:rPr>
        <w:t>4</w:t>
      </w:r>
      <w:r>
        <w:rPr>
          <w:rFonts w:hint="eastAsia" w:ascii="宋体" w:hAnsi="宋体" w:cs="宋体"/>
          <w:spacing w:val="20"/>
        </w:rPr>
        <w:t>、评审结果排名第一的中标人在评审结束后</w:t>
      </w:r>
      <w:r>
        <w:rPr>
          <w:rFonts w:ascii="宋体" w:hAnsi="宋体" w:cs="宋体"/>
          <w:b/>
          <w:bCs/>
          <w:spacing w:val="20"/>
        </w:rPr>
        <w:t>2</w:t>
      </w:r>
      <w:r>
        <w:rPr>
          <w:rFonts w:hint="eastAsia" w:ascii="宋体" w:hAnsi="宋体" w:cs="宋体"/>
          <w:b/>
          <w:bCs/>
          <w:spacing w:val="20"/>
        </w:rPr>
        <w:t>个工作日内</w:t>
      </w:r>
      <w:r>
        <w:rPr>
          <w:rFonts w:hint="eastAsia" w:ascii="宋体" w:hAnsi="宋体" w:cs="宋体"/>
          <w:spacing w:val="20"/>
        </w:rPr>
        <w:t>将该表格以邮件的方式提交给代理机构的项目负责人。未按时提交规定内容造成后果由中标人自行承担。</w:t>
      </w:r>
    </w:p>
    <w:p>
      <w:pPr>
        <w:ind w:firstLine="490" w:firstLineChars="196"/>
        <w:rPr>
          <w:rFonts w:ascii="宋体"/>
          <w:spacing w:val="20"/>
        </w:rPr>
      </w:pPr>
      <w:r>
        <w:rPr>
          <w:rFonts w:ascii="宋体" w:hAnsi="宋体" w:cs="宋体"/>
          <w:spacing w:val="20"/>
        </w:rPr>
        <w:t>5</w:t>
      </w:r>
      <w:r>
        <w:rPr>
          <w:rFonts w:hint="eastAsia" w:ascii="宋体" w:hAnsi="宋体" w:cs="宋体"/>
          <w:spacing w:val="20"/>
        </w:rPr>
        <w:t>、中标结果公告内容如涉及中标人的商业秘密等法律法规规定可以不予公告的情形，中标人应另附书面说明，如未事前书面说明造成的后果由中标人自行承担。</w:t>
      </w:r>
    </w:p>
    <w:p>
      <w:pPr>
        <w:rPr>
          <w:rFonts w:ascii="宋体" w:hAnsi="宋体"/>
          <w:spacing w:val="20"/>
          <w:sz w:val="24"/>
        </w:rPr>
      </w:pPr>
    </w:p>
    <w:p>
      <w:pPr>
        <w:rPr>
          <w:rFonts w:ascii="宋体" w:hAnsi="宋体"/>
          <w:spacing w:val="20"/>
          <w:sz w:val="24"/>
        </w:rPr>
      </w:pPr>
    </w:p>
    <w:p>
      <w:pPr>
        <w:rPr>
          <w:rFonts w:ascii="宋体"/>
          <w:spacing w:val="20"/>
          <w:sz w:val="24"/>
          <w:szCs w:val="24"/>
        </w:rPr>
      </w:pPr>
    </w:p>
    <w:p>
      <w:pPr>
        <w:widowControl/>
        <w:jc w:val="left"/>
        <w:rPr>
          <w:rFonts w:ascii="宋体"/>
          <w:b/>
          <w:bCs/>
          <w:kern w:val="0"/>
          <w:sz w:val="36"/>
          <w:szCs w:val="36"/>
        </w:rPr>
      </w:pPr>
      <w:r>
        <w:rPr>
          <w:rFonts w:ascii="宋体"/>
        </w:rPr>
        <w:br w:type="page"/>
      </w:r>
    </w:p>
    <w:p>
      <w:pPr>
        <w:pStyle w:val="4"/>
        <w:spacing w:line="560" w:lineRule="exact"/>
        <w:rPr>
          <w:rFonts w:ascii="宋体" w:hAnsi="宋体" w:eastAsia="宋体" w:cs="Times New Roman"/>
        </w:rPr>
      </w:pPr>
      <w:bookmarkStart w:id="95" w:name="_Toc43498241"/>
      <w:r>
        <w:rPr>
          <w:rFonts w:hint="eastAsia" w:ascii="宋体" w:hAnsi="宋体" w:eastAsia="宋体" w:cs="宋体"/>
        </w:rPr>
        <w:t>第六章  评标办法和细则</w:t>
      </w:r>
      <w:bookmarkEnd w:id="95"/>
    </w:p>
    <w:p>
      <w:pPr>
        <w:pStyle w:val="29"/>
        <w:snapToGrid/>
        <w:spacing w:line="360" w:lineRule="auto"/>
        <w:ind w:firstLineChars="200"/>
        <w:rPr>
          <w:rFonts w:ascii="宋体" w:hAnsi="宋体" w:eastAsia="宋体"/>
        </w:rPr>
      </w:pPr>
      <w:r>
        <w:rPr>
          <w:rFonts w:hint="eastAsia" w:ascii="宋体" w:hAnsi="宋体" w:eastAsia="宋体" w:cs="宋体"/>
        </w:rPr>
        <w:t>根据《中华人民共和国政府采购法》等有关法律法规的规定，并结合本项目的实际，按照公正、公平、科学、择优的原则选择中标人，特制定本办法。</w:t>
      </w:r>
    </w:p>
    <w:p>
      <w:pPr>
        <w:pStyle w:val="5"/>
        <w:spacing w:before="240" w:after="240"/>
        <w:ind w:firstLine="0" w:firstLineChars="0"/>
        <w:rPr>
          <w:rFonts w:ascii="宋体" w:hAnsi="宋体" w:eastAsia="宋体" w:cs="宋体"/>
        </w:rPr>
      </w:pPr>
      <w:bookmarkStart w:id="96" w:name="_Toc43498242"/>
      <w:r>
        <w:rPr>
          <w:rFonts w:hint="eastAsia" w:ascii="宋体" w:hAnsi="宋体" w:eastAsia="宋体" w:cs="宋体"/>
        </w:rPr>
        <w:t>一  总则</w:t>
      </w:r>
      <w:bookmarkEnd w:id="96"/>
    </w:p>
    <w:p>
      <w:pPr>
        <w:spacing w:line="360" w:lineRule="auto"/>
        <w:ind w:firstLine="480" w:firstLineChars="200"/>
        <w:rPr>
          <w:rFonts w:ascii="宋体"/>
          <w:sz w:val="24"/>
          <w:szCs w:val="24"/>
        </w:rPr>
      </w:pPr>
      <w:r>
        <w:rPr>
          <w:rFonts w:ascii="宋体" w:hAnsi="宋体" w:cs="宋体"/>
          <w:sz w:val="24"/>
          <w:szCs w:val="24"/>
        </w:rPr>
        <w:t xml:space="preserve">1.1 </w:t>
      </w:r>
      <w:r>
        <w:rPr>
          <w:rFonts w:hint="eastAsia" w:ascii="宋体" w:hAnsi="宋体" w:cs="宋体"/>
          <w:sz w:val="24"/>
          <w:szCs w:val="24"/>
        </w:rPr>
        <w:t>为最大限度地保护各当事人的权益，评标委员会应严格按照招标文件的商务、技术、报价要求，对</w:t>
      </w:r>
      <w:r>
        <w:rPr>
          <w:rFonts w:hint="eastAsia" w:ascii="宋体" w:hAnsi="宋体" w:cs="宋体"/>
          <w:kern w:val="0"/>
          <w:sz w:val="24"/>
          <w:szCs w:val="24"/>
        </w:rPr>
        <w:t>投标文件</w:t>
      </w:r>
      <w:r>
        <w:rPr>
          <w:rFonts w:hint="eastAsia" w:ascii="宋体" w:hAnsi="宋体" w:cs="宋体"/>
          <w:sz w:val="24"/>
          <w:szCs w:val="24"/>
        </w:rPr>
        <w:t>进行综合分析评价并编制评标报告。评审专家必须严格遵守保密规定，不得泄漏评标有关的情况，不得索贿受贿，不得参加影响评标的任何活动。</w:t>
      </w:r>
    </w:p>
    <w:p>
      <w:pPr>
        <w:spacing w:line="360" w:lineRule="auto"/>
        <w:ind w:firstLine="482" w:firstLineChars="200"/>
        <w:rPr>
          <w:rFonts w:ascii="宋体"/>
          <w:b/>
          <w:bCs/>
          <w:sz w:val="24"/>
          <w:szCs w:val="24"/>
        </w:rPr>
      </w:pPr>
      <w:r>
        <w:rPr>
          <w:rFonts w:ascii="宋体" w:hAnsi="宋体" w:cs="宋体"/>
          <w:b/>
          <w:bCs/>
          <w:sz w:val="24"/>
          <w:szCs w:val="24"/>
        </w:rPr>
        <w:t xml:space="preserve">1.2 </w:t>
      </w:r>
      <w:r>
        <w:rPr>
          <w:rFonts w:hint="eastAsia" w:ascii="宋体" w:hAnsi="宋体" w:cs="宋体"/>
          <w:b/>
          <w:bCs/>
          <w:sz w:val="24"/>
          <w:szCs w:val="24"/>
        </w:rPr>
        <w:t>本次评审方法采取百分制综合评分法，按最终得分由高到低顺序排列。最终得分相同的，按投标报价由低到高顺序排列；最终得分且投标报价相同的，按技术得分由高到低顺序排列。评标委员会推荐最终得分最高的投标人为排名第一的中标候选人。</w:t>
      </w:r>
    </w:p>
    <w:p>
      <w:pPr>
        <w:pStyle w:val="5"/>
        <w:spacing w:before="240" w:after="240"/>
        <w:ind w:firstLine="0" w:firstLineChars="0"/>
        <w:rPr>
          <w:rFonts w:ascii="宋体" w:hAnsi="宋体" w:eastAsia="宋体" w:cs="宋体"/>
        </w:rPr>
      </w:pPr>
      <w:bookmarkStart w:id="97" w:name="_Toc43498243"/>
      <w:r>
        <w:rPr>
          <w:rFonts w:hint="eastAsia" w:ascii="宋体" w:hAnsi="宋体" w:eastAsia="宋体" w:cs="宋体"/>
        </w:rPr>
        <w:t>二  评审委员会</w:t>
      </w:r>
      <w:bookmarkEnd w:id="97"/>
    </w:p>
    <w:p>
      <w:pPr>
        <w:spacing w:line="360" w:lineRule="auto"/>
        <w:ind w:firstLine="480" w:firstLineChars="200"/>
        <w:rPr>
          <w:rFonts w:ascii="宋体"/>
          <w:sz w:val="24"/>
          <w:szCs w:val="24"/>
        </w:rPr>
      </w:pPr>
      <w:r>
        <w:rPr>
          <w:rFonts w:ascii="宋体" w:hAnsi="宋体" w:cs="宋体"/>
          <w:sz w:val="24"/>
          <w:szCs w:val="24"/>
        </w:rPr>
        <w:t>2.1</w:t>
      </w:r>
      <w:r>
        <w:rPr>
          <w:rFonts w:hint="eastAsia" w:ascii="宋体" w:hAnsi="宋体" w:cs="宋体"/>
          <w:sz w:val="24"/>
          <w:szCs w:val="24"/>
        </w:rPr>
        <w:t>评审委员会</w:t>
      </w:r>
    </w:p>
    <w:p>
      <w:pPr>
        <w:spacing w:line="360" w:lineRule="auto"/>
        <w:ind w:firstLine="480" w:firstLineChars="200"/>
        <w:rPr>
          <w:rFonts w:ascii="宋体"/>
          <w:sz w:val="24"/>
          <w:szCs w:val="24"/>
        </w:rPr>
      </w:pPr>
      <w:r>
        <w:rPr>
          <w:rFonts w:ascii="宋体" w:hAnsi="宋体" w:cs="宋体"/>
          <w:sz w:val="24"/>
          <w:szCs w:val="24"/>
        </w:rPr>
        <w:t>2.1.1</w:t>
      </w:r>
      <w:r>
        <w:rPr>
          <w:rFonts w:hint="eastAsia" w:ascii="宋体" w:hAnsi="宋体" w:cs="宋体"/>
          <w:sz w:val="24"/>
          <w:szCs w:val="24"/>
        </w:rPr>
        <w:t>成员：由采购人代表和评审专家组成五人及以上单数，其中评审专家不得少于评审委员会总人数的三分之二。除国务院财政部门规定的情形外，评审专家由采购代理机构在政府采购专家库中随机抽取。</w:t>
      </w:r>
    </w:p>
    <w:p>
      <w:pPr>
        <w:spacing w:line="360" w:lineRule="auto"/>
        <w:ind w:firstLine="480" w:firstLineChars="200"/>
        <w:rPr>
          <w:rFonts w:ascii="宋体"/>
          <w:sz w:val="24"/>
          <w:szCs w:val="24"/>
        </w:rPr>
      </w:pPr>
      <w:r>
        <w:rPr>
          <w:rFonts w:ascii="宋体" w:hAnsi="宋体" w:cs="宋体"/>
          <w:sz w:val="24"/>
          <w:szCs w:val="24"/>
        </w:rPr>
        <w:t>2.1.2</w:t>
      </w:r>
      <w:r>
        <w:rPr>
          <w:rFonts w:hint="eastAsia" w:ascii="宋体" w:hAnsi="宋体" w:cs="宋体"/>
          <w:sz w:val="24"/>
          <w:szCs w:val="24"/>
        </w:rPr>
        <w:t>职责：严格按政府采购法律法规的有关规定执行，评审专家应按招标文件规定的评审要求、评审程序、评审内容、评审方法和评审标准进行评审，对评审意见承担个人责任。</w:t>
      </w:r>
    </w:p>
    <w:p>
      <w:pPr>
        <w:spacing w:line="360" w:lineRule="auto"/>
        <w:rPr>
          <w:rFonts w:ascii="宋体"/>
          <w:sz w:val="24"/>
          <w:szCs w:val="24"/>
        </w:rPr>
      </w:pPr>
      <w:r>
        <w:rPr>
          <w:rFonts w:ascii="宋体" w:hAnsi="宋体" w:cs="宋体"/>
          <w:sz w:val="24"/>
          <w:szCs w:val="24"/>
        </w:rPr>
        <w:t xml:space="preserve">    2.2</w:t>
      </w:r>
      <w:r>
        <w:rPr>
          <w:rFonts w:hint="eastAsia" w:ascii="宋体" w:hAnsi="宋体" w:cs="宋体"/>
          <w:sz w:val="24"/>
          <w:szCs w:val="24"/>
        </w:rPr>
        <w:t>评审专家的评审情况和评审意见受监督人员和采购代理机构审查，如发现评审专家的评审意见带有明显倾向性，或不按规定程序和标准评审、计分的，可要求评审专家进行书面澄清和说明。</w:t>
      </w:r>
    </w:p>
    <w:p>
      <w:pPr>
        <w:pStyle w:val="5"/>
        <w:spacing w:before="240" w:after="240"/>
        <w:ind w:firstLine="0" w:firstLineChars="0"/>
        <w:rPr>
          <w:rFonts w:ascii="宋体" w:hAnsi="宋体" w:eastAsia="宋体" w:cs="宋体"/>
        </w:rPr>
      </w:pPr>
      <w:bookmarkStart w:id="98" w:name="_Toc43498244"/>
      <w:r>
        <w:rPr>
          <w:rFonts w:hint="eastAsia" w:ascii="宋体" w:hAnsi="宋体" w:eastAsia="宋体" w:cs="宋体"/>
        </w:rPr>
        <w:t>三  评标程序</w:t>
      </w:r>
      <w:bookmarkEnd w:id="98"/>
    </w:p>
    <w:p>
      <w:pPr>
        <w:spacing w:line="360" w:lineRule="auto"/>
        <w:ind w:firstLine="482" w:firstLineChars="200"/>
        <w:rPr>
          <w:rFonts w:ascii="宋体"/>
          <w:b/>
          <w:bCs/>
          <w:sz w:val="24"/>
          <w:szCs w:val="24"/>
        </w:rPr>
      </w:pPr>
      <w:r>
        <w:rPr>
          <w:rFonts w:ascii="宋体" w:hAnsi="宋体" w:cs="宋体"/>
          <w:b/>
          <w:bCs/>
          <w:sz w:val="24"/>
          <w:szCs w:val="24"/>
        </w:rPr>
        <w:t xml:space="preserve">3.1 </w:t>
      </w:r>
      <w:r>
        <w:rPr>
          <w:rFonts w:hint="eastAsia" w:ascii="宋体" w:hAnsi="宋体" w:cs="宋体"/>
          <w:b/>
          <w:bCs/>
          <w:sz w:val="24"/>
          <w:szCs w:val="24"/>
        </w:rPr>
        <w:t>符合性审查</w:t>
      </w:r>
    </w:p>
    <w:p>
      <w:pPr>
        <w:spacing w:line="360" w:lineRule="auto"/>
        <w:ind w:firstLine="480" w:firstLineChars="200"/>
        <w:rPr>
          <w:rFonts w:ascii="宋体"/>
          <w:sz w:val="24"/>
          <w:szCs w:val="24"/>
        </w:rPr>
      </w:pPr>
      <w:r>
        <w:rPr>
          <w:rFonts w:hint="eastAsia" w:ascii="宋体" w:hAnsi="宋体" w:cs="宋体"/>
          <w:sz w:val="24"/>
          <w:szCs w:val="24"/>
        </w:rPr>
        <w:t>评标委员会依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spacing w:line="360" w:lineRule="auto"/>
        <w:ind w:firstLine="482" w:firstLineChars="200"/>
        <w:rPr>
          <w:rFonts w:ascii="宋体"/>
          <w:b/>
          <w:bCs/>
          <w:sz w:val="24"/>
          <w:szCs w:val="24"/>
        </w:rPr>
      </w:pPr>
      <w:r>
        <w:rPr>
          <w:rFonts w:ascii="宋体" w:hAnsi="宋体" w:cs="宋体"/>
          <w:b/>
          <w:bCs/>
          <w:sz w:val="24"/>
          <w:szCs w:val="24"/>
        </w:rPr>
        <w:t xml:space="preserve">3.2 </w:t>
      </w:r>
      <w:r>
        <w:rPr>
          <w:rFonts w:hint="eastAsia" w:ascii="宋体" w:hAnsi="宋体" w:cs="宋体"/>
          <w:b/>
          <w:bCs/>
          <w:sz w:val="24"/>
          <w:szCs w:val="24"/>
        </w:rPr>
        <w:t>商务技术文件评审</w:t>
      </w:r>
    </w:p>
    <w:p>
      <w:pPr>
        <w:spacing w:line="360" w:lineRule="auto"/>
        <w:ind w:firstLine="480" w:firstLineChars="200"/>
        <w:rPr>
          <w:rFonts w:ascii="宋体"/>
          <w:sz w:val="24"/>
          <w:szCs w:val="24"/>
        </w:rPr>
      </w:pPr>
      <w:r>
        <w:rPr>
          <w:rFonts w:ascii="宋体" w:hAnsi="宋体" w:cs="宋体"/>
          <w:sz w:val="24"/>
          <w:szCs w:val="24"/>
        </w:rPr>
        <w:t>3.2.1</w:t>
      </w:r>
      <w:r>
        <w:rPr>
          <w:rFonts w:hint="eastAsia" w:ascii="宋体" w:hAnsi="宋体" w:cs="宋体"/>
          <w:sz w:val="24"/>
          <w:szCs w:val="24"/>
        </w:rPr>
        <w:t>评标委员会依据招标文件的规定，对各</w:t>
      </w:r>
      <w:r>
        <w:rPr>
          <w:rFonts w:hint="eastAsia" w:ascii="宋体" w:hAnsi="宋体" w:cs="宋体"/>
          <w:kern w:val="0"/>
          <w:sz w:val="24"/>
          <w:szCs w:val="24"/>
        </w:rPr>
        <w:t>投标人的商务</w:t>
      </w:r>
      <w:r>
        <w:rPr>
          <w:rFonts w:hint="eastAsia" w:ascii="宋体" w:hAnsi="宋体" w:cs="宋体"/>
          <w:sz w:val="24"/>
          <w:szCs w:val="24"/>
        </w:rPr>
        <w:t>技术文件进行独立评审。对各</w:t>
      </w:r>
      <w:r>
        <w:rPr>
          <w:rFonts w:hint="eastAsia" w:ascii="宋体" w:hAnsi="宋体" w:cs="宋体"/>
          <w:kern w:val="0"/>
          <w:sz w:val="24"/>
          <w:szCs w:val="24"/>
        </w:rPr>
        <w:t>投标文件</w:t>
      </w:r>
      <w:r>
        <w:rPr>
          <w:rFonts w:hint="eastAsia" w:ascii="宋体" w:hAnsi="宋体" w:cs="宋体"/>
          <w:sz w:val="24"/>
          <w:szCs w:val="24"/>
        </w:rPr>
        <w:t>进行比较和必要的澄清，若有演示、样品要求和商务技术文件评审同步进行，演示顺序为投标文件递交顺序，并根据审查、澄清、演示、样品等情况结合评审办法进行独立打分。</w:t>
      </w:r>
    </w:p>
    <w:p>
      <w:pPr>
        <w:spacing w:line="360" w:lineRule="auto"/>
        <w:ind w:firstLine="480" w:firstLineChars="200"/>
        <w:rPr>
          <w:rFonts w:ascii="宋体"/>
          <w:sz w:val="24"/>
          <w:szCs w:val="24"/>
        </w:rPr>
      </w:pPr>
      <w:r>
        <w:rPr>
          <w:rFonts w:ascii="宋体" w:hAnsi="宋体" w:cs="宋体"/>
          <w:sz w:val="24"/>
          <w:szCs w:val="24"/>
        </w:rPr>
        <w:t xml:space="preserve">3.2.2 </w:t>
      </w:r>
      <w:r>
        <w:rPr>
          <w:rFonts w:hint="eastAsia" w:ascii="宋体" w:hAnsi="宋体" w:cs="宋体"/>
          <w:sz w:val="24"/>
          <w:szCs w:val="24"/>
        </w:rPr>
        <w:t>各投标人的商务技术得分，为各评审专家对该投标人的商务技术得分结果汇总后的算术平均数。</w:t>
      </w:r>
    </w:p>
    <w:p>
      <w:pPr>
        <w:spacing w:line="360" w:lineRule="auto"/>
        <w:ind w:firstLine="482" w:firstLineChars="200"/>
        <w:rPr>
          <w:rFonts w:ascii="宋体"/>
          <w:b/>
          <w:bCs/>
          <w:sz w:val="24"/>
          <w:szCs w:val="24"/>
        </w:rPr>
      </w:pPr>
      <w:r>
        <w:rPr>
          <w:rFonts w:ascii="宋体" w:hAnsi="宋体" w:cs="宋体"/>
          <w:b/>
          <w:bCs/>
          <w:sz w:val="24"/>
          <w:szCs w:val="24"/>
        </w:rPr>
        <w:t xml:space="preserve">3.3 </w:t>
      </w:r>
      <w:r>
        <w:rPr>
          <w:rFonts w:hint="eastAsia" w:ascii="宋体" w:hAnsi="宋体" w:cs="宋体"/>
          <w:b/>
          <w:bCs/>
          <w:sz w:val="24"/>
          <w:szCs w:val="24"/>
        </w:rPr>
        <w:t>报价文件评审</w:t>
      </w:r>
    </w:p>
    <w:p>
      <w:pPr>
        <w:spacing w:line="360" w:lineRule="auto"/>
        <w:ind w:firstLine="480" w:firstLineChars="200"/>
        <w:rPr>
          <w:rFonts w:ascii="宋体"/>
          <w:sz w:val="24"/>
          <w:szCs w:val="24"/>
        </w:rPr>
      </w:pPr>
      <w:r>
        <w:rPr>
          <w:rFonts w:ascii="宋体" w:hAnsi="宋体" w:cs="宋体"/>
          <w:sz w:val="24"/>
          <w:szCs w:val="24"/>
        </w:rPr>
        <w:t xml:space="preserve">3.3.1 </w:t>
      </w:r>
      <w:r>
        <w:rPr>
          <w:rFonts w:hint="eastAsia" w:ascii="宋体" w:hAnsi="宋体" w:cs="宋体"/>
          <w:sz w:val="24"/>
          <w:szCs w:val="24"/>
        </w:rPr>
        <w:t>评标委员会依据招标文件的规定，对各投标人的报价的合理性进行审查，必要时可要求投标人对其报价做出澄清、说明。</w:t>
      </w:r>
    </w:p>
    <w:p>
      <w:pPr>
        <w:spacing w:line="360" w:lineRule="auto"/>
        <w:ind w:firstLine="482" w:firstLineChars="200"/>
        <w:rPr>
          <w:rFonts w:ascii="宋体"/>
          <w:b/>
          <w:bCs/>
          <w:sz w:val="24"/>
          <w:szCs w:val="24"/>
        </w:rPr>
      </w:pPr>
      <w:r>
        <w:rPr>
          <w:rFonts w:ascii="宋体" w:hAnsi="宋体" w:cs="宋体"/>
          <w:b/>
          <w:bCs/>
          <w:sz w:val="24"/>
          <w:szCs w:val="24"/>
        </w:rPr>
        <w:t xml:space="preserve">3.4 </w:t>
      </w:r>
      <w:r>
        <w:rPr>
          <w:rFonts w:hint="eastAsia" w:ascii="宋体" w:hAnsi="宋体" w:cs="宋体"/>
          <w:b/>
          <w:bCs/>
          <w:sz w:val="24"/>
          <w:szCs w:val="24"/>
        </w:rPr>
        <w:t>评标结果</w:t>
      </w:r>
    </w:p>
    <w:p>
      <w:pPr>
        <w:spacing w:line="360" w:lineRule="auto"/>
        <w:ind w:firstLine="480" w:firstLineChars="200"/>
        <w:rPr>
          <w:rFonts w:ascii="宋体"/>
          <w:sz w:val="24"/>
          <w:szCs w:val="24"/>
        </w:rPr>
      </w:pPr>
      <w:r>
        <w:rPr>
          <w:rFonts w:ascii="宋体" w:hAnsi="宋体" w:cs="宋体"/>
          <w:sz w:val="24"/>
          <w:szCs w:val="24"/>
        </w:rPr>
        <w:t xml:space="preserve">3.4.1 </w:t>
      </w:r>
      <w:r>
        <w:rPr>
          <w:rFonts w:hint="eastAsia" w:ascii="宋体" w:hAnsi="宋体" w:cs="宋体"/>
          <w:sz w:val="24"/>
          <w:szCs w:val="24"/>
        </w:rPr>
        <w:t>评审结果汇总，同品牌投标人的确定，投标人结果排序；</w:t>
      </w:r>
    </w:p>
    <w:p>
      <w:pPr>
        <w:spacing w:line="360" w:lineRule="auto"/>
        <w:ind w:firstLine="480" w:firstLineChars="200"/>
        <w:rPr>
          <w:rFonts w:ascii="宋体"/>
          <w:sz w:val="24"/>
          <w:szCs w:val="24"/>
        </w:rPr>
      </w:pPr>
      <w:r>
        <w:rPr>
          <w:rFonts w:ascii="宋体" w:hAnsi="宋体" w:cs="宋体"/>
          <w:sz w:val="24"/>
          <w:szCs w:val="24"/>
        </w:rPr>
        <w:t xml:space="preserve">3.4.2 </w:t>
      </w:r>
      <w:r>
        <w:rPr>
          <w:rFonts w:hint="eastAsia" w:ascii="宋体" w:hAnsi="宋体" w:cs="宋体"/>
          <w:sz w:val="24"/>
          <w:szCs w:val="24"/>
        </w:rPr>
        <w:t>起草评标报告，确定中标候选人；</w:t>
      </w:r>
    </w:p>
    <w:p>
      <w:pPr>
        <w:spacing w:line="360" w:lineRule="auto"/>
        <w:ind w:firstLine="480" w:firstLineChars="200"/>
        <w:rPr>
          <w:rFonts w:ascii="宋体"/>
          <w:sz w:val="24"/>
          <w:szCs w:val="24"/>
        </w:rPr>
      </w:pPr>
      <w:r>
        <w:rPr>
          <w:rFonts w:ascii="宋体" w:hAnsi="宋体" w:cs="宋体"/>
          <w:sz w:val="24"/>
          <w:szCs w:val="24"/>
        </w:rPr>
        <w:t xml:space="preserve">3.4.2.1 </w:t>
      </w:r>
      <w:r>
        <w:rPr>
          <w:rFonts w:hint="eastAsia" w:ascii="宋体" w:hAnsi="宋体" w:cs="宋体"/>
          <w:sz w:val="24"/>
          <w:szCs w:val="24"/>
        </w:rPr>
        <w:t>评标报告应包括以下内容：</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）招标公告刊登的媒体名称、开标日期和地点；</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）投标人名单和评标委员会成员名单；</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）评审方法和标准；</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）资格审查记录；</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）开标记录和评审情况及说明，包括无效投标人名单及原因；</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）评审结果，确定的中标候选人名单或者经采购人委托直接确定的中标人；</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）其他需要说明的情况，包括评审过程中投标人根据评标委员会要求进行的澄清、说明或者补正，评标委员会成员的更换等。</w:t>
      </w:r>
    </w:p>
    <w:p>
      <w:pPr>
        <w:spacing w:line="360" w:lineRule="auto"/>
        <w:ind w:firstLine="480" w:firstLineChars="200"/>
        <w:rPr>
          <w:rFonts w:ascii="宋体"/>
          <w:sz w:val="24"/>
          <w:szCs w:val="24"/>
        </w:rPr>
      </w:pPr>
      <w:r>
        <w:rPr>
          <w:rFonts w:ascii="宋体" w:hAnsi="宋体" w:cs="宋体"/>
          <w:sz w:val="24"/>
          <w:szCs w:val="24"/>
        </w:rPr>
        <w:t xml:space="preserve">3.4.3 </w:t>
      </w:r>
      <w:r>
        <w:rPr>
          <w:rFonts w:hint="eastAsia" w:ascii="宋体" w:hAnsi="宋体" w:cs="宋体"/>
          <w:sz w:val="24"/>
          <w:szCs w:val="24"/>
        </w:rPr>
        <w:t>评标报告由全体评标委员会成员确认后提交。</w:t>
      </w:r>
    </w:p>
    <w:p>
      <w:pPr>
        <w:spacing w:line="360" w:lineRule="auto"/>
        <w:ind w:firstLine="480" w:firstLineChars="200"/>
        <w:rPr>
          <w:rFonts w:ascii="宋体"/>
          <w:sz w:val="24"/>
          <w:szCs w:val="24"/>
        </w:rPr>
      </w:pPr>
      <w:r>
        <w:rPr>
          <w:rFonts w:ascii="宋体" w:hAnsi="宋体" w:cs="宋体"/>
          <w:sz w:val="24"/>
          <w:szCs w:val="24"/>
        </w:rPr>
        <w:t xml:space="preserve">3.5 </w:t>
      </w:r>
      <w:r>
        <w:rPr>
          <w:rFonts w:hint="eastAsia" w:ascii="宋体" w:hAnsi="宋体" w:cs="宋体"/>
          <w:sz w:val="24"/>
          <w:szCs w:val="24"/>
        </w:rPr>
        <w:t>评审结束后，采购代理机构当日在开标大厅宣布评审结果，并在采购人确定中标人后</w:t>
      </w:r>
      <w:r>
        <w:rPr>
          <w:rFonts w:ascii="宋体" w:hAnsi="宋体" w:cs="宋体"/>
          <w:sz w:val="24"/>
          <w:szCs w:val="24"/>
        </w:rPr>
        <w:t>2</w:t>
      </w:r>
      <w:r>
        <w:rPr>
          <w:rFonts w:hint="eastAsia" w:ascii="宋体" w:hAnsi="宋体" w:cs="宋体"/>
          <w:sz w:val="24"/>
          <w:szCs w:val="24"/>
        </w:rPr>
        <w:t>个工作日内，发出中标通知书，并在相关媒体上公告中标结果。</w:t>
      </w:r>
    </w:p>
    <w:p>
      <w:pPr>
        <w:pStyle w:val="5"/>
        <w:spacing w:before="240" w:after="240"/>
        <w:ind w:firstLine="0" w:firstLineChars="0"/>
        <w:rPr>
          <w:rFonts w:ascii="宋体" w:hAnsi="宋体" w:eastAsia="宋体" w:cs="宋体"/>
        </w:rPr>
      </w:pPr>
      <w:bookmarkStart w:id="99" w:name="_Toc43498245"/>
      <w:r>
        <w:rPr>
          <w:rFonts w:hint="eastAsia" w:ascii="宋体" w:hAnsi="宋体" w:eastAsia="宋体" w:cs="宋体"/>
        </w:rPr>
        <w:t>四  评标一般规定</w:t>
      </w:r>
      <w:bookmarkEnd w:id="99"/>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本评标办法采用综合评分法</w:t>
      </w:r>
      <w:r>
        <w:rPr>
          <w:rFonts w:ascii="宋体" w:cs="宋体"/>
          <w:sz w:val="24"/>
          <w:szCs w:val="24"/>
        </w:rPr>
        <w:t>,</w:t>
      </w:r>
      <w:r>
        <w:rPr>
          <w:rFonts w:hint="eastAsia" w:ascii="宋体" w:hAnsi="宋体" w:cs="宋体"/>
          <w:sz w:val="24"/>
          <w:szCs w:val="24"/>
        </w:rPr>
        <w:t>总分</w:t>
      </w:r>
      <w:r>
        <w:rPr>
          <w:rFonts w:ascii="宋体" w:hAnsi="宋体" w:cs="宋体"/>
          <w:sz w:val="24"/>
          <w:szCs w:val="24"/>
        </w:rPr>
        <w:t>100</w:t>
      </w:r>
      <w:r>
        <w:rPr>
          <w:rFonts w:hint="eastAsia" w:ascii="宋体" w:hAnsi="宋体" w:cs="宋体"/>
          <w:sz w:val="24"/>
          <w:szCs w:val="24"/>
        </w:rPr>
        <w:t>分。</w:t>
      </w:r>
    </w:p>
    <w:p>
      <w:pPr>
        <w:spacing w:line="360" w:lineRule="auto"/>
        <w:ind w:firstLine="480" w:firstLineChars="200"/>
        <w:rPr>
          <w:rFonts w:ascii="宋体"/>
          <w:sz w:val="24"/>
          <w:szCs w:val="24"/>
        </w:rPr>
      </w:pPr>
      <w:r>
        <w:rPr>
          <w:rFonts w:ascii="宋体" w:hAnsi="宋体" w:cs="宋体"/>
          <w:sz w:val="24"/>
          <w:szCs w:val="24"/>
        </w:rPr>
        <w:t>4.1</w:t>
      </w:r>
      <w:r>
        <w:rPr>
          <w:rFonts w:hint="eastAsia" w:ascii="宋体" w:hAnsi="宋体" w:cs="宋体"/>
          <w:sz w:val="24"/>
          <w:szCs w:val="24"/>
        </w:rPr>
        <w:t>项目商务技术权重为70</w:t>
      </w:r>
      <w:r>
        <w:rPr>
          <w:rFonts w:ascii="宋体" w:hAnsi="宋体" w:cs="宋体"/>
          <w:sz w:val="24"/>
          <w:szCs w:val="24"/>
        </w:rPr>
        <w:t>%,</w:t>
      </w:r>
      <w:r>
        <w:rPr>
          <w:rFonts w:hint="eastAsia" w:ascii="宋体" w:hAnsi="宋体" w:cs="宋体"/>
          <w:sz w:val="24"/>
          <w:szCs w:val="24"/>
        </w:rPr>
        <w:t>总分值为70分，评委对各投标文件的技术标经充分审核、讨论后，在规定的分值内由评委单独评定打分。如果某个单项的打分超过所规定的分值范围，则该张打分表无效，各投标人的技术得分为各评委打分的算数平均值。</w:t>
      </w:r>
    </w:p>
    <w:p>
      <w:pPr>
        <w:spacing w:line="360" w:lineRule="auto"/>
        <w:ind w:firstLine="480" w:firstLineChars="200"/>
        <w:rPr>
          <w:rFonts w:ascii="宋体"/>
          <w:sz w:val="24"/>
          <w:szCs w:val="24"/>
        </w:rPr>
      </w:pPr>
      <w:r>
        <w:rPr>
          <w:rFonts w:ascii="宋体" w:hAnsi="宋体" w:cs="宋体"/>
          <w:sz w:val="24"/>
          <w:szCs w:val="24"/>
        </w:rPr>
        <w:t>4.2</w:t>
      </w:r>
      <w:r>
        <w:rPr>
          <w:rFonts w:hint="eastAsia" w:ascii="宋体" w:hAnsi="宋体" w:cs="宋体"/>
          <w:sz w:val="24"/>
          <w:szCs w:val="24"/>
        </w:rPr>
        <w:t>报价权重为30</w:t>
      </w:r>
      <w:r>
        <w:rPr>
          <w:rFonts w:ascii="宋体" w:hAnsi="宋体" w:cs="宋体"/>
          <w:sz w:val="24"/>
          <w:szCs w:val="24"/>
        </w:rPr>
        <w:t>%</w:t>
      </w:r>
      <w:r>
        <w:rPr>
          <w:rFonts w:hint="eastAsia" w:ascii="宋体" w:hAnsi="宋体" w:cs="宋体"/>
          <w:sz w:val="24"/>
          <w:szCs w:val="24"/>
        </w:rPr>
        <w:t>，总分值为30分，由评委按各投标人的报价统一计算。</w:t>
      </w:r>
    </w:p>
    <w:p>
      <w:pPr>
        <w:spacing w:line="360" w:lineRule="auto"/>
        <w:ind w:firstLine="480" w:firstLineChars="200"/>
        <w:rPr>
          <w:rFonts w:ascii="宋体"/>
          <w:sz w:val="24"/>
          <w:szCs w:val="24"/>
        </w:rPr>
      </w:pPr>
      <w:r>
        <w:rPr>
          <w:rFonts w:ascii="宋体" w:hAnsi="宋体" w:cs="宋体"/>
          <w:sz w:val="24"/>
          <w:szCs w:val="24"/>
        </w:rPr>
        <w:t>4.3</w:t>
      </w:r>
      <w:r>
        <w:rPr>
          <w:rFonts w:hint="eastAsia" w:ascii="宋体" w:hAnsi="宋体" w:cs="宋体"/>
          <w:sz w:val="24"/>
          <w:szCs w:val="24"/>
        </w:rPr>
        <w:t>评审专家在规定的分值范围内独立打分，评分保留两位小数。</w:t>
      </w:r>
    </w:p>
    <w:p>
      <w:pPr>
        <w:pStyle w:val="5"/>
        <w:spacing w:before="240" w:after="240"/>
        <w:ind w:firstLine="0" w:firstLineChars="0"/>
        <w:rPr>
          <w:rFonts w:ascii="宋体" w:hAnsi="宋体" w:eastAsia="宋体" w:cs="宋体"/>
        </w:rPr>
      </w:pPr>
      <w:bookmarkStart w:id="100" w:name="_Toc43498246"/>
      <w:r>
        <w:rPr>
          <w:rFonts w:hint="eastAsia" w:ascii="宋体" w:hAnsi="宋体" w:eastAsia="宋体" w:cs="宋体"/>
        </w:rPr>
        <w:t>五  评标办法和细则</w:t>
      </w:r>
      <w:bookmarkEnd w:id="100"/>
    </w:p>
    <w:p>
      <w:pPr>
        <w:spacing w:line="360" w:lineRule="auto"/>
        <w:ind w:firstLine="482" w:firstLineChars="200"/>
        <w:rPr>
          <w:rFonts w:ascii="宋体" w:hAnsi="宋体" w:cs="宋体"/>
          <w:b/>
          <w:bCs/>
          <w:sz w:val="24"/>
          <w:szCs w:val="24"/>
        </w:rPr>
      </w:pPr>
      <w:bookmarkStart w:id="101" w:name="_Toc494555896"/>
      <w:bookmarkStart w:id="102" w:name="_Toc335664301"/>
      <w:bookmarkStart w:id="103" w:name="_Toc493956082"/>
      <w:bookmarkStart w:id="104" w:name="_Toc515995255"/>
      <w:r>
        <w:rPr>
          <w:rFonts w:ascii="宋体" w:hAnsi="宋体" w:cs="宋体"/>
          <w:b/>
          <w:bCs/>
          <w:sz w:val="24"/>
          <w:szCs w:val="24"/>
        </w:rPr>
        <w:t>5.1</w:t>
      </w:r>
      <w:r>
        <w:rPr>
          <w:rFonts w:hint="eastAsia" w:ascii="宋体" w:hAnsi="宋体" w:cs="宋体"/>
          <w:b/>
          <w:bCs/>
          <w:sz w:val="24"/>
          <w:szCs w:val="24"/>
        </w:rPr>
        <w:t>商务技术文件得分为70分，权值为70</w:t>
      </w:r>
      <w:r>
        <w:rPr>
          <w:rFonts w:ascii="宋体" w:hAnsi="宋体" w:cs="宋体"/>
          <w:b/>
          <w:bCs/>
          <w:sz w:val="24"/>
          <w:szCs w:val="24"/>
        </w:rPr>
        <w:t>%</w:t>
      </w:r>
      <w:r>
        <w:rPr>
          <w:rFonts w:hint="eastAsia" w:ascii="宋体" w:hAnsi="宋体" w:cs="宋体"/>
          <w:b/>
          <w:bCs/>
          <w:sz w:val="24"/>
          <w:szCs w:val="24"/>
        </w:rPr>
        <w:t>，由评委独立完成打分。</w:t>
      </w:r>
    </w:p>
    <w:tbl>
      <w:tblPr>
        <w:tblStyle w:val="47"/>
        <w:tblW w:w="9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275"/>
        <w:gridCol w:w="709"/>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77" w:type="dxa"/>
            <w:vAlign w:val="center"/>
          </w:tcPr>
          <w:p>
            <w:pPr>
              <w:spacing w:line="360" w:lineRule="auto"/>
              <w:jc w:val="center"/>
              <w:rPr>
                <w:rFonts w:ascii="宋体"/>
                <w:b/>
                <w:bCs/>
                <w:sz w:val="24"/>
                <w:szCs w:val="24"/>
              </w:rPr>
            </w:pPr>
            <w:r>
              <w:rPr>
                <w:rFonts w:hint="eastAsia" w:ascii="宋体" w:hAnsi="宋体" w:cs="宋体"/>
                <w:b/>
                <w:bCs/>
                <w:sz w:val="24"/>
                <w:szCs w:val="24"/>
              </w:rPr>
              <w:t>评审因素</w:t>
            </w:r>
          </w:p>
        </w:tc>
        <w:tc>
          <w:tcPr>
            <w:tcW w:w="1275" w:type="dxa"/>
            <w:vAlign w:val="center"/>
          </w:tcPr>
          <w:p>
            <w:pPr>
              <w:spacing w:line="360" w:lineRule="auto"/>
              <w:jc w:val="center"/>
              <w:rPr>
                <w:rFonts w:ascii="宋体"/>
                <w:b/>
                <w:bCs/>
                <w:sz w:val="24"/>
                <w:szCs w:val="24"/>
              </w:rPr>
            </w:pPr>
            <w:r>
              <w:rPr>
                <w:rFonts w:hint="eastAsia" w:ascii="宋体" w:hAnsi="宋体" w:cs="宋体"/>
                <w:b/>
                <w:bCs/>
                <w:sz w:val="24"/>
                <w:szCs w:val="24"/>
              </w:rPr>
              <w:t>评审内容</w:t>
            </w:r>
          </w:p>
        </w:tc>
        <w:tc>
          <w:tcPr>
            <w:tcW w:w="709" w:type="dxa"/>
            <w:vAlign w:val="center"/>
          </w:tcPr>
          <w:p>
            <w:pPr>
              <w:spacing w:line="360" w:lineRule="auto"/>
              <w:jc w:val="center"/>
              <w:rPr>
                <w:rFonts w:ascii="宋体"/>
                <w:b/>
                <w:bCs/>
                <w:sz w:val="24"/>
                <w:szCs w:val="24"/>
              </w:rPr>
            </w:pPr>
            <w:r>
              <w:rPr>
                <w:rFonts w:hint="eastAsia" w:ascii="宋体" w:hAnsi="宋体" w:cs="宋体"/>
                <w:b/>
                <w:bCs/>
                <w:sz w:val="24"/>
                <w:szCs w:val="24"/>
              </w:rPr>
              <w:t>分值</w:t>
            </w:r>
          </w:p>
        </w:tc>
        <w:tc>
          <w:tcPr>
            <w:tcW w:w="6379" w:type="dxa"/>
          </w:tcPr>
          <w:p>
            <w:pPr>
              <w:spacing w:line="360" w:lineRule="auto"/>
              <w:jc w:val="center"/>
              <w:rPr>
                <w:rFonts w:ascii="宋体"/>
                <w:b/>
                <w:bCs/>
                <w:sz w:val="24"/>
                <w:szCs w:val="24"/>
              </w:rPr>
            </w:pPr>
            <w:r>
              <w:rPr>
                <w:rFonts w:hint="eastAsia" w:ascii="宋体" w:hAnsi="宋体" w:cs="宋体"/>
                <w:b/>
                <w:bCs/>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77" w:type="dxa"/>
            <w:vMerge w:val="restart"/>
            <w:vAlign w:val="center"/>
          </w:tcPr>
          <w:p>
            <w:pPr>
              <w:spacing w:line="360" w:lineRule="auto"/>
              <w:jc w:val="center"/>
              <w:rPr>
                <w:rFonts w:ascii="宋体"/>
                <w:b/>
                <w:bCs/>
                <w:sz w:val="24"/>
                <w:szCs w:val="24"/>
              </w:rPr>
            </w:pPr>
            <w:r>
              <w:rPr>
                <w:rFonts w:hint="eastAsia" w:ascii="宋体" w:hAnsi="宋体" w:cs="宋体"/>
                <w:b/>
                <w:bCs/>
                <w:sz w:val="24"/>
                <w:szCs w:val="24"/>
              </w:rPr>
              <w:t>资信商务分1</w:t>
            </w:r>
            <w:r>
              <w:rPr>
                <w:rFonts w:hint="eastAsia" w:ascii="宋体" w:hAnsi="宋体" w:cs="宋体"/>
                <w:b/>
                <w:bCs/>
                <w:sz w:val="24"/>
                <w:szCs w:val="24"/>
                <w:lang w:val="en-US" w:eastAsia="zh-CN"/>
              </w:rPr>
              <w:t>6</w:t>
            </w:r>
            <w:r>
              <w:rPr>
                <w:rFonts w:hint="eastAsia" w:ascii="宋体" w:hAnsi="宋体" w:cs="宋体"/>
                <w:b/>
                <w:bCs/>
                <w:sz w:val="24"/>
                <w:szCs w:val="24"/>
              </w:rPr>
              <w:t>分</w:t>
            </w:r>
          </w:p>
        </w:tc>
        <w:tc>
          <w:tcPr>
            <w:tcW w:w="1275" w:type="dxa"/>
            <w:vAlign w:val="center"/>
          </w:tcPr>
          <w:p>
            <w:pPr>
              <w:spacing w:line="360" w:lineRule="auto"/>
              <w:jc w:val="center"/>
              <w:rPr>
                <w:rFonts w:ascii="宋体" w:hAnsi="宋体" w:cs="宋体"/>
                <w:b/>
                <w:bCs/>
                <w:sz w:val="24"/>
                <w:szCs w:val="24"/>
              </w:rPr>
            </w:pPr>
            <w:r>
              <w:rPr>
                <w:rFonts w:hint="eastAsia" w:ascii="宋体" w:hAnsi="宋体" w:cs="宋体"/>
                <w:b/>
                <w:bCs/>
                <w:color w:val="000000" w:themeColor="text1"/>
                <w:sz w:val="24"/>
                <w:szCs w:val="24"/>
                <w14:textFill>
                  <w14:solidFill>
                    <w14:schemeClr w14:val="tx1"/>
                  </w14:solidFill>
                </w14:textFill>
              </w:rPr>
              <w:t>项目业绩</w:t>
            </w:r>
          </w:p>
        </w:tc>
        <w:tc>
          <w:tcPr>
            <w:tcW w:w="709"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5分</w:t>
            </w:r>
          </w:p>
        </w:tc>
        <w:tc>
          <w:tcPr>
            <w:tcW w:w="6379" w:type="dxa"/>
          </w:tcPr>
          <w:p>
            <w:pPr>
              <w:spacing w:line="360" w:lineRule="auto"/>
              <w:rPr>
                <w:rFonts w:ascii="宋体" w:hAnsi="宋体" w:cs="宋体"/>
                <w:sz w:val="24"/>
                <w:szCs w:val="24"/>
              </w:rPr>
            </w:pPr>
            <w:r>
              <w:rPr>
                <w:rFonts w:hint="eastAsia" w:ascii="宋体" w:hAnsi="宋体" w:cs="宋体"/>
                <w:sz w:val="24"/>
                <w:szCs w:val="24"/>
              </w:rPr>
              <w:t>投标人自2018年1月1日至开标截止时间止，具有同类项目业绩的，每提供1个业绩得1分，最高得5分。</w:t>
            </w:r>
          </w:p>
          <w:p>
            <w:pPr>
              <w:spacing w:line="360" w:lineRule="auto"/>
              <w:rPr>
                <w:rFonts w:ascii="宋体" w:hAnsi="宋体" w:cs="宋体"/>
                <w:sz w:val="24"/>
                <w:szCs w:val="24"/>
              </w:rPr>
            </w:pPr>
            <w:r>
              <w:rPr>
                <w:rFonts w:hint="eastAsia"/>
                <w:b/>
                <w:bCs/>
                <w:sz w:val="24"/>
                <w:szCs w:val="24"/>
              </w:rPr>
              <w:t>提供合同原件彩色扫描件。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77" w:type="dxa"/>
            <w:vMerge w:val="continue"/>
            <w:vAlign w:val="center"/>
          </w:tcPr>
          <w:p>
            <w:pPr>
              <w:spacing w:line="360" w:lineRule="auto"/>
              <w:jc w:val="center"/>
              <w:rPr>
                <w:rFonts w:ascii="宋体"/>
                <w:b/>
                <w:bCs/>
                <w:sz w:val="24"/>
                <w:szCs w:val="24"/>
              </w:rPr>
            </w:pPr>
          </w:p>
        </w:tc>
        <w:tc>
          <w:tcPr>
            <w:tcW w:w="1275" w:type="dxa"/>
            <w:vAlign w:val="center"/>
          </w:tcPr>
          <w:p>
            <w:pPr>
              <w:spacing w:line="360" w:lineRule="auto"/>
              <w:jc w:val="center"/>
              <w:rPr>
                <w:rFonts w:ascii="宋体" w:hAnsi="宋体" w:cs="黑体"/>
                <w:b/>
                <w:bCs/>
                <w:sz w:val="24"/>
              </w:rPr>
            </w:pPr>
            <w:r>
              <w:rPr>
                <w:rFonts w:hint="eastAsia" w:ascii="宋体" w:hAnsi="宋体"/>
                <w:b/>
                <w:bCs/>
                <w:sz w:val="24"/>
              </w:rPr>
              <w:t>节能产品认证</w:t>
            </w:r>
          </w:p>
        </w:tc>
        <w:tc>
          <w:tcPr>
            <w:tcW w:w="709" w:type="dxa"/>
            <w:vAlign w:val="center"/>
          </w:tcPr>
          <w:p>
            <w:pPr>
              <w:spacing w:line="360" w:lineRule="auto"/>
              <w:jc w:val="center"/>
              <w:rPr>
                <w:rFonts w:ascii="宋体" w:hAnsi="宋体" w:cs="黑体"/>
                <w:b/>
                <w:bCs/>
                <w:sz w:val="24"/>
              </w:rPr>
            </w:pPr>
            <w:r>
              <w:rPr>
                <w:rFonts w:hint="eastAsia" w:ascii="宋体" w:hAnsi="宋体"/>
                <w:b/>
                <w:bCs/>
                <w:sz w:val="24"/>
              </w:rPr>
              <w:t>1分</w:t>
            </w:r>
          </w:p>
        </w:tc>
        <w:tc>
          <w:tcPr>
            <w:tcW w:w="6379" w:type="dxa"/>
          </w:tcPr>
          <w:p>
            <w:pPr>
              <w:spacing w:line="360" w:lineRule="auto"/>
              <w:rPr>
                <w:rFonts w:ascii="宋体" w:hAnsi="宋体" w:cs="宋体"/>
                <w:sz w:val="24"/>
                <w:szCs w:val="24"/>
              </w:rPr>
            </w:pPr>
            <w:r>
              <w:rPr>
                <w:rFonts w:hint="eastAsia" w:ascii="宋体" w:hAnsi="宋体" w:cs="宋体"/>
                <w:sz w:val="24"/>
                <w:szCs w:val="24"/>
              </w:rPr>
              <w:t>所投产品中列入节能产品政府采购品目清单内，获得节能产品认证并通过认证结果信息发布平台验证的，按节能产品占所投产品总金额的比例相应得分：节能产品金额占所投产品总金额20%以下的，得0.2分；占所投产品总金额20%-50%的，得0.5分；占所投产品总金额50%（含）以上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77" w:type="dxa"/>
            <w:vMerge w:val="continue"/>
            <w:vAlign w:val="center"/>
          </w:tcPr>
          <w:p>
            <w:pPr>
              <w:spacing w:line="360" w:lineRule="auto"/>
              <w:jc w:val="center"/>
              <w:rPr>
                <w:rFonts w:ascii="宋体"/>
                <w:b/>
                <w:bCs/>
                <w:sz w:val="24"/>
                <w:szCs w:val="24"/>
              </w:rPr>
            </w:pPr>
          </w:p>
        </w:tc>
        <w:tc>
          <w:tcPr>
            <w:tcW w:w="1275" w:type="dxa"/>
            <w:vAlign w:val="center"/>
          </w:tcPr>
          <w:p>
            <w:pPr>
              <w:spacing w:line="360" w:lineRule="auto"/>
              <w:jc w:val="center"/>
              <w:rPr>
                <w:rFonts w:ascii="宋体" w:hAnsi="宋体" w:cs="黑体"/>
                <w:b/>
                <w:bCs/>
                <w:sz w:val="24"/>
              </w:rPr>
            </w:pPr>
            <w:r>
              <w:rPr>
                <w:rFonts w:hint="eastAsia" w:ascii="宋体" w:hAnsi="宋体" w:cs="黑体"/>
                <w:b/>
                <w:bCs/>
                <w:sz w:val="24"/>
              </w:rPr>
              <w:t>环境标志产品认证</w:t>
            </w:r>
          </w:p>
        </w:tc>
        <w:tc>
          <w:tcPr>
            <w:tcW w:w="709" w:type="dxa"/>
            <w:vAlign w:val="center"/>
          </w:tcPr>
          <w:p>
            <w:pPr>
              <w:spacing w:line="360" w:lineRule="auto"/>
              <w:jc w:val="center"/>
              <w:rPr>
                <w:rFonts w:ascii="宋体" w:hAnsi="宋体" w:cs="黑体"/>
                <w:b/>
                <w:bCs/>
                <w:sz w:val="24"/>
              </w:rPr>
            </w:pPr>
            <w:r>
              <w:rPr>
                <w:rFonts w:hint="eastAsia" w:ascii="宋体" w:hAnsi="宋体" w:cs="黑体"/>
                <w:b/>
                <w:bCs/>
                <w:sz w:val="24"/>
              </w:rPr>
              <w:t>1分</w:t>
            </w:r>
          </w:p>
        </w:tc>
        <w:tc>
          <w:tcPr>
            <w:tcW w:w="6379" w:type="dxa"/>
          </w:tcPr>
          <w:p>
            <w:pPr>
              <w:spacing w:line="360" w:lineRule="auto"/>
              <w:rPr>
                <w:rFonts w:ascii="宋体" w:hAnsi="宋体" w:cs="宋体"/>
                <w:sz w:val="24"/>
                <w:szCs w:val="24"/>
              </w:rPr>
            </w:pPr>
            <w:r>
              <w:rPr>
                <w:rFonts w:hint="eastAsia" w:ascii="宋体" w:hAnsi="宋体" w:cs="宋体"/>
                <w:sz w:val="24"/>
                <w:szCs w:val="24"/>
              </w:rPr>
              <w:t>所投产品中列入环境标志产品政府采购品目清单内，获得环境标志产品认证并通过认证结果信息发布平台验证的，环境标志产品按占所投产品总金额的比例相应得分：环境标志产品金额占所投产品总金额20%（不含）以下的，得0.2分；占所投产品总金额20%-50%的，得0.5分；占所投产品总金额50%（含）以上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77" w:type="dxa"/>
            <w:vMerge w:val="continue"/>
            <w:vAlign w:val="center"/>
          </w:tcPr>
          <w:p>
            <w:pPr>
              <w:spacing w:line="360" w:lineRule="auto"/>
              <w:jc w:val="center"/>
              <w:rPr>
                <w:rFonts w:ascii="宋体"/>
                <w:b/>
                <w:bCs/>
                <w:sz w:val="24"/>
                <w:szCs w:val="24"/>
              </w:rPr>
            </w:pPr>
          </w:p>
        </w:tc>
        <w:tc>
          <w:tcPr>
            <w:tcW w:w="1275" w:type="dxa"/>
            <w:vAlign w:val="center"/>
          </w:tcPr>
          <w:p>
            <w:pPr>
              <w:spacing w:line="360" w:lineRule="auto"/>
              <w:jc w:val="center"/>
              <w:rPr>
                <w:rFonts w:ascii="宋体" w:hAnsi="宋体" w:cs="黑体"/>
                <w:b/>
                <w:bCs/>
                <w:sz w:val="24"/>
              </w:rPr>
            </w:pPr>
            <w:r>
              <w:rPr>
                <w:rFonts w:hint="eastAsia" w:ascii="宋体" w:hAnsi="宋体" w:cs="黑体"/>
                <w:b/>
                <w:bCs/>
                <w:sz w:val="24"/>
              </w:rPr>
              <w:t>投标人认证</w:t>
            </w:r>
          </w:p>
        </w:tc>
        <w:tc>
          <w:tcPr>
            <w:tcW w:w="709" w:type="dxa"/>
            <w:vAlign w:val="center"/>
          </w:tcPr>
          <w:p>
            <w:pPr>
              <w:spacing w:line="360" w:lineRule="auto"/>
              <w:jc w:val="center"/>
              <w:rPr>
                <w:rFonts w:ascii="宋体" w:hAnsi="宋体" w:cs="黑体"/>
                <w:b/>
                <w:bCs/>
                <w:sz w:val="24"/>
              </w:rPr>
            </w:pPr>
            <w:r>
              <w:rPr>
                <w:rFonts w:hint="eastAsia" w:ascii="宋体" w:hAnsi="宋体" w:cs="黑体"/>
                <w:b/>
                <w:bCs/>
                <w:sz w:val="24"/>
              </w:rPr>
              <w:t>3分</w:t>
            </w:r>
          </w:p>
        </w:tc>
        <w:tc>
          <w:tcPr>
            <w:tcW w:w="6379" w:type="dxa"/>
          </w:tcPr>
          <w:p>
            <w:pPr>
              <w:spacing w:line="360" w:lineRule="auto"/>
              <w:rPr>
                <w:rFonts w:ascii="宋体" w:hAnsi="宋体" w:cs="宋体"/>
                <w:sz w:val="24"/>
                <w:szCs w:val="24"/>
              </w:rPr>
            </w:pPr>
            <w:r>
              <w:rPr>
                <w:rFonts w:hint="eastAsia" w:ascii="宋体" w:hAnsi="宋体" w:cs="宋体"/>
                <w:sz w:val="24"/>
                <w:szCs w:val="24"/>
              </w:rPr>
              <w:t>投标人具有有效期内质量管理体系认证证书、环境管理体系认证证书、职业健康安全管理体系认证证书的，每项得1分，最多得3分。</w:t>
            </w:r>
          </w:p>
          <w:p>
            <w:pPr>
              <w:spacing w:line="360" w:lineRule="auto"/>
              <w:rPr>
                <w:rFonts w:ascii="宋体" w:hAnsi="宋体" w:cs="宋体"/>
                <w:sz w:val="24"/>
                <w:szCs w:val="24"/>
              </w:rPr>
            </w:pPr>
            <w:r>
              <w:rPr>
                <w:rFonts w:hint="eastAsia" w:ascii="宋体" w:hAnsi="宋体" w:cs="宋体"/>
                <w:b/>
                <w:bCs/>
                <w:sz w:val="24"/>
                <w:szCs w:val="24"/>
              </w:rPr>
              <w:t>提供相关证书原件彩色扫描件，未提供不得分。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77" w:type="dxa"/>
            <w:vMerge w:val="continue"/>
            <w:vAlign w:val="center"/>
          </w:tcPr>
          <w:p>
            <w:pPr>
              <w:spacing w:line="360" w:lineRule="auto"/>
              <w:jc w:val="center"/>
              <w:rPr>
                <w:rFonts w:ascii="宋体"/>
                <w:b/>
                <w:bCs/>
                <w:sz w:val="24"/>
                <w:szCs w:val="24"/>
              </w:rPr>
            </w:pPr>
          </w:p>
        </w:tc>
        <w:tc>
          <w:tcPr>
            <w:tcW w:w="1275" w:type="dxa"/>
            <w:vAlign w:val="center"/>
          </w:tcPr>
          <w:p>
            <w:pPr>
              <w:spacing w:line="360" w:lineRule="auto"/>
              <w:jc w:val="center"/>
              <w:rPr>
                <w:rFonts w:hint="eastAsia" w:ascii="宋体" w:hAnsi="宋体" w:eastAsia="宋体" w:cs="黑体"/>
                <w:b/>
                <w:bCs/>
                <w:sz w:val="24"/>
                <w:lang w:eastAsia="zh-CN"/>
              </w:rPr>
            </w:pPr>
            <w:r>
              <w:rPr>
                <w:rFonts w:hint="eastAsia" w:ascii="宋体" w:hAnsi="宋体" w:cs="黑体"/>
                <w:b/>
                <w:bCs/>
                <w:sz w:val="24"/>
                <w:lang w:eastAsia="zh-CN"/>
              </w:rPr>
              <w:t>售后服务</w:t>
            </w:r>
          </w:p>
        </w:tc>
        <w:tc>
          <w:tcPr>
            <w:tcW w:w="709" w:type="dxa"/>
            <w:vAlign w:val="center"/>
          </w:tcPr>
          <w:p>
            <w:pPr>
              <w:spacing w:line="360" w:lineRule="auto"/>
              <w:jc w:val="center"/>
              <w:rPr>
                <w:rFonts w:hint="eastAsia" w:ascii="宋体" w:hAnsi="宋体" w:eastAsia="宋体" w:cs="黑体"/>
                <w:b/>
                <w:bCs/>
                <w:sz w:val="24"/>
                <w:lang w:val="en-US" w:eastAsia="zh-CN"/>
              </w:rPr>
            </w:pPr>
            <w:r>
              <w:rPr>
                <w:rFonts w:hint="eastAsia" w:ascii="宋体" w:hAnsi="宋体" w:cs="黑体"/>
                <w:b/>
                <w:bCs/>
                <w:sz w:val="24"/>
                <w:lang w:val="en-US" w:eastAsia="zh-CN"/>
              </w:rPr>
              <w:t>3分</w:t>
            </w:r>
          </w:p>
        </w:tc>
        <w:tc>
          <w:tcPr>
            <w:tcW w:w="6379" w:type="dxa"/>
          </w:tcPr>
          <w:p>
            <w:pPr>
              <w:spacing w:line="360" w:lineRule="auto"/>
              <w:rPr>
                <w:rFonts w:hint="eastAsia" w:ascii="宋体" w:hAnsi="宋体" w:eastAsia="宋体" w:cs="宋体"/>
                <w:b/>
                <w:bCs/>
                <w:sz w:val="24"/>
                <w:szCs w:val="24"/>
                <w:lang w:eastAsia="zh-CN"/>
              </w:rPr>
            </w:pPr>
            <w:r>
              <w:rPr>
                <w:rFonts w:hint="eastAsia" w:ascii="宋体" w:hAnsi="宋体" w:cs="宋体"/>
                <w:b w:val="0"/>
                <w:bCs w:val="0"/>
                <w:sz w:val="24"/>
                <w:szCs w:val="24"/>
                <w:lang w:eastAsia="zh-CN"/>
              </w:rPr>
              <w:t>根据投标人提供的售后服务承诺，酌情打分。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77" w:type="dxa"/>
            <w:vMerge w:val="continue"/>
            <w:vAlign w:val="center"/>
          </w:tcPr>
          <w:p>
            <w:pPr>
              <w:spacing w:line="360" w:lineRule="auto"/>
              <w:jc w:val="center"/>
              <w:rPr>
                <w:rFonts w:ascii="宋体"/>
                <w:b/>
                <w:bCs/>
                <w:sz w:val="24"/>
                <w:szCs w:val="24"/>
              </w:rPr>
            </w:pPr>
          </w:p>
        </w:tc>
        <w:tc>
          <w:tcPr>
            <w:tcW w:w="1275" w:type="dxa"/>
            <w:vAlign w:val="center"/>
          </w:tcPr>
          <w:p>
            <w:pPr>
              <w:spacing w:line="360" w:lineRule="auto"/>
              <w:jc w:val="center"/>
              <w:rPr>
                <w:rFonts w:ascii="宋体" w:hAnsi="宋体" w:cs="宋体"/>
                <w:b/>
                <w:bCs/>
                <w:sz w:val="24"/>
                <w:szCs w:val="24"/>
              </w:rPr>
            </w:pPr>
            <w:r>
              <w:rPr>
                <w:rFonts w:hint="eastAsia" w:ascii="宋体" w:hAnsi="宋体" w:cs="黑体"/>
                <w:b/>
                <w:bCs/>
                <w:sz w:val="24"/>
              </w:rPr>
              <w:t>质保期</w:t>
            </w:r>
          </w:p>
        </w:tc>
        <w:tc>
          <w:tcPr>
            <w:tcW w:w="709" w:type="dxa"/>
            <w:vAlign w:val="center"/>
          </w:tcPr>
          <w:p>
            <w:pPr>
              <w:spacing w:line="360" w:lineRule="auto"/>
              <w:jc w:val="center"/>
              <w:rPr>
                <w:rFonts w:ascii="宋体" w:hAnsi="宋体" w:cs="宋体"/>
                <w:b/>
                <w:bCs/>
                <w:sz w:val="24"/>
                <w:szCs w:val="24"/>
              </w:rPr>
            </w:pPr>
            <w:r>
              <w:rPr>
                <w:rFonts w:ascii="宋体" w:hAnsi="宋体" w:cs="黑体"/>
                <w:b/>
                <w:bCs/>
                <w:sz w:val="24"/>
              </w:rPr>
              <w:t>3</w:t>
            </w:r>
            <w:r>
              <w:rPr>
                <w:rFonts w:hint="eastAsia" w:ascii="宋体" w:hAnsi="宋体" w:cs="黑体"/>
                <w:b/>
                <w:bCs/>
                <w:sz w:val="24"/>
              </w:rPr>
              <w:t>分</w:t>
            </w:r>
          </w:p>
        </w:tc>
        <w:tc>
          <w:tcPr>
            <w:tcW w:w="6379" w:type="dxa"/>
          </w:tcPr>
          <w:p>
            <w:pPr>
              <w:spacing w:line="360" w:lineRule="auto"/>
              <w:rPr>
                <w:rFonts w:ascii="宋体" w:hAnsi="宋体" w:cs="宋体"/>
                <w:sz w:val="24"/>
                <w:szCs w:val="24"/>
              </w:rPr>
            </w:pPr>
            <w:r>
              <w:rPr>
                <w:rFonts w:hint="eastAsia" w:ascii="宋体" w:hAnsi="宋体" w:cs="宋体"/>
                <w:sz w:val="24"/>
                <w:szCs w:val="24"/>
              </w:rPr>
              <w:t>投标人所有产品质保期在招标文件要求的基础上增加1年得1分，增加2年得3分。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277" w:type="dxa"/>
            <w:vMerge w:val="restart"/>
            <w:vAlign w:val="center"/>
          </w:tcPr>
          <w:p>
            <w:pPr>
              <w:spacing w:line="360" w:lineRule="auto"/>
              <w:jc w:val="center"/>
              <w:rPr>
                <w:rFonts w:ascii="宋体"/>
                <w:b/>
                <w:bCs/>
                <w:sz w:val="24"/>
                <w:szCs w:val="24"/>
              </w:rPr>
            </w:pPr>
            <w:r>
              <w:rPr>
                <w:rFonts w:hint="eastAsia" w:ascii="宋体" w:hAnsi="宋体" w:cs="宋体"/>
                <w:b/>
                <w:bCs/>
                <w:sz w:val="24"/>
                <w:szCs w:val="24"/>
              </w:rPr>
              <w:t>技术分5</w:t>
            </w:r>
            <w:r>
              <w:rPr>
                <w:rFonts w:hint="eastAsia" w:ascii="宋体" w:hAnsi="宋体" w:cs="宋体"/>
                <w:b/>
                <w:bCs/>
                <w:sz w:val="24"/>
                <w:szCs w:val="24"/>
                <w:lang w:val="en-US" w:eastAsia="zh-CN"/>
              </w:rPr>
              <w:t>4</w:t>
            </w:r>
            <w:r>
              <w:rPr>
                <w:rFonts w:hint="eastAsia" w:ascii="宋体" w:hAnsi="宋体" w:cs="宋体"/>
                <w:b/>
                <w:bCs/>
                <w:sz w:val="24"/>
                <w:szCs w:val="24"/>
              </w:rPr>
              <w:t>分</w:t>
            </w:r>
          </w:p>
        </w:tc>
        <w:tc>
          <w:tcPr>
            <w:tcW w:w="1275" w:type="dxa"/>
            <w:vAlign w:val="center"/>
          </w:tcPr>
          <w:p>
            <w:pPr>
              <w:spacing w:line="360" w:lineRule="auto"/>
              <w:jc w:val="center"/>
              <w:rPr>
                <w:rFonts w:ascii="宋体" w:hAnsi="宋体" w:cs="宋体"/>
                <w:b/>
                <w:bCs/>
                <w:sz w:val="24"/>
                <w:szCs w:val="24"/>
              </w:rPr>
            </w:pPr>
            <w:r>
              <w:rPr>
                <w:rFonts w:ascii="宋体" w:hAnsi="宋体"/>
                <w:b/>
                <w:bCs/>
                <w:sz w:val="24"/>
              </w:rPr>
              <w:t>投标</w:t>
            </w:r>
            <w:r>
              <w:rPr>
                <w:rFonts w:hint="eastAsia" w:ascii="宋体" w:hAnsi="宋体"/>
                <w:b/>
                <w:bCs/>
                <w:sz w:val="24"/>
              </w:rPr>
              <w:t>产品性能和参数响应情况</w:t>
            </w:r>
          </w:p>
        </w:tc>
        <w:tc>
          <w:tcPr>
            <w:tcW w:w="709" w:type="dxa"/>
            <w:vAlign w:val="center"/>
          </w:tcPr>
          <w:p>
            <w:pPr>
              <w:spacing w:line="360" w:lineRule="auto"/>
              <w:jc w:val="center"/>
              <w:rPr>
                <w:rFonts w:ascii="宋体" w:hAnsi="宋体" w:cs="宋体"/>
                <w:b/>
                <w:bCs/>
                <w:sz w:val="24"/>
                <w:szCs w:val="24"/>
              </w:rPr>
            </w:pPr>
            <w:r>
              <w:rPr>
                <w:rFonts w:ascii="宋体" w:hAnsi="宋体"/>
                <w:b/>
                <w:bCs/>
                <w:sz w:val="24"/>
              </w:rPr>
              <w:t>20</w:t>
            </w:r>
            <w:r>
              <w:rPr>
                <w:rFonts w:hint="eastAsia" w:ascii="宋体" w:hAnsi="宋体"/>
                <w:b/>
                <w:bCs/>
                <w:sz w:val="24"/>
              </w:rPr>
              <w:t>分</w:t>
            </w:r>
          </w:p>
        </w:tc>
        <w:tc>
          <w:tcPr>
            <w:tcW w:w="6379" w:type="dxa"/>
          </w:tcPr>
          <w:p>
            <w:pPr>
              <w:spacing w:line="360" w:lineRule="auto"/>
              <w:rPr>
                <w:rFonts w:ascii="宋体" w:hAnsi="宋体" w:cs="宋体"/>
                <w:sz w:val="24"/>
                <w:szCs w:val="24"/>
              </w:rPr>
            </w:pPr>
            <w:r>
              <w:rPr>
                <w:rFonts w:hint="eastAsia" w:ascii="宋体" w:hAnsi="宋体" w:cs="宋体"/>
                <w:sz w:val="24"/>
                <w:szCs w:val="24"/>
              </w:rPr>
              <w:t>投标产品的技术指标、性能参数、基本配置等，全部满足招标文件要求的得20分，非实质性指标如出现负偏离或不响应的，每项扣1分，超过5项（含），本项不得分；技术指标出现实质性负偏离或不响应的，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77" w:type="dxa"/>
            <w:vMerge w:val="continue"/>
            <w:vAlign w:val="center"/>
          </w:tcPr>
          <w:p>
            <w:pPr>
              <w:spacing w:line="360" w:lineRule="auto"/>
              <w:jc w:val="center"/>
              <w:rPr>
                <w:rFonts w:ascii="宋体"/>
                <w:b/>
                <w:bCs/>
                <w:sz w:val="24"/>
                <w:szCs w:val="24"/>
              </w:rPr>
            </w:pPr>
          </w:p>
        </w:tc>
        <w:tc>
          <w:tcPr>
            <w:tcW w:w="1275"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实施方案</w:t>
            </w:r>
          </w:p>
        </w:tc>
        <w:tc>
          <w:tcPr>
            <w:tcW w:w="709"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3分</w:t>
            </w:r>
          </w:p>
        </w:tc>
        <w:tc>
          <w:tcPr>
            <w:tcW w:w="6379" w:type="dxa"/>
            <w:vAlign w:val="center"/>
          </w:tcPr>
          <w:p>
            <w:pPr>
              <w:spacing w:line="360" w:lineRule="auto"/>
              <w:rPr>
                <w:rFonts w:ascii="宋体" w:hAnsi="宋体" w:cs="宋体"/>
                <w:sz w:val="24"/>
                <w:szCs w:val="24"/>
              </w:rPr>
            </w:pPr>
            <w:r>
              <w:rPr>
                <w:rFonts w:hint="eastAsia" w:ascii="宋体" w:hAnsi="宋体" w:cs="宋体"/>
                <w:sz w:val="24"/>
                <w:szCs w:val="24"/>
              </w:rPr>
              <w:t>根据各投标人实施方案中设备到货、安装、调试工期安排合理性、科学性、可行性情况。</w:t>
            </w:r>
          </w:p>
          <w:p>
            <w:pPr>
              <w:spacing w:line="360" w:lineRule="auto"/>
              <w:rPr>
                <w:rFonts w:ascii="宋体" w:hAnsi="宋体" w:cs="宋体"/>
                <w:sz w:val="24"/>
                <w:szCs w:val="24"/>
              </w:rPr>
            </w:pPr>
            <w:r>
              <w:rPr>
                <w:rFonts w:hint="eastAsia" w:ascii="宋体" w:hAnsi="宋体" w:cs="宋体"/>
                <w:sz w:val="24"/>
                <w:szCs w:val="24"/>
              </w:rPr>
              <w:t>（1）方案合理、可行性强，内容完整，得2-3分；</w:t>
            </w:r>
          </w:p>
          <w:p>
            <w:pPr>
              <w:spacing w:line="360" w:lineRule="auto"/>
              <w:rPr>
                <w:rFonts w:ascii="宋体" w:hAnsi="宋体" w:cs="宋体"/>
                <w:sz w:val="24"/>
                <w:szCs w:val="24"/>
              </w:rPr>
            </w:pPr>
            <w:r>
              <w:rPr>
                <w:rFonts w:hint="eastAsia" w:ascii="宋体" w:hAnsi="宋体" w:cs="宋体"/>
                <w:sz w:val="24"/>
                <w:szCs w:val="24"/>
              </w:rPr>
              <w:t>（2）方案较合理、可行较强，内容较完整，得1-2分；</w:t>
            </w:r>
          </w:p>
          <w:p>
            <w:pPr>
              <w:spacing w:line="360" w:lineRule="auto"/>
              <w:rPr>
                <w:rFonts w:ascii="宋体" w:hAnsi="宋体" w:cs="宋体"/>
                <w:sz w:val="24"/>
                <w:szCs w:val="24"/>
              </w:rPr>
            </w:pPr>
            <w:r>
              <w:rPr>
                <w:rFonts w:hint="eastAsia" w:ascii="宋体" w:hAnsi="宋体" w:cs="宋体"/>
                <w:sz w:val="24"/>
                <w:szCs w:val="24"/>
              </w:rPr>
              <w:t>（3）方案一般，得0-1分。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277" w:type="dxa"/>
            <w:vMerge w:val="continue"/>
            <w:vAlign w:val="center"/>
          </w:tcPr>
          <w:p>
            <w:pPr>
              <w:spacing w:line="360" w:lineRule="auto"/>
              <w:jc w:val="center"/>
              <w:rPr>
                <w:rFonts w:ascii="宋体"/>
                <w:b/>
                <w:bCs/>
                <w:sz w:val="24"/>
                <w:szCs w:val="24"/>
              </w:rPr>
            </w:pPr>
          </w:p>
        </w:tc>
        <w:tc>
          <w:tcPr>
            <w:tcW w:w="1275"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保证安全施工的措施方案</w:t>
            </w:r>
          </w:p>
        </w:tc>
        <w:tc>
          <w:tcPr>
            <w:tcW w:w="709"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2分</w:t>
            </w:r>
          </w:p>
        </w:tc>
        <w:tc>
          <w:tcPr>
            <w:tcW w:w="6379" w:type="dxa"/>
            <w:vAlign w:val="center"/>
          </w:tcPr>
          <w:p>
            <w:pPr>
              <w:spacing w:line="360" w:lineRule="auto"/>
              <w:rPr>
                <w:rFonts w:ascii="宋体" w:hAnsi="宋体" w:cs="宋体"/>
                <w:sz w:val="24"/>
                <w:szCs w:val="24"/>
              </w:rPr>
            </w:pPr>
            <w:r>
              <w:rPr>
                <w:rFonts w:hint="eastAsia" w:ascii="宋体" w:hAnsi="宋体" w:cs="宋体"/>
                <w:sz w:val="24"/>
                <w:szCs w:val="24"/>
              </w:rPr>
              <w:t>根据投标人安全施工的措施方案的合理性、可行性情况综合打分，0-2分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277" w:type="dxa"/>
            <w:vMerge w:val="continue"/>
            <w:vAlign w:val="center"/>
          </w:tcPr>
          <w:p>
            <w:pPr>
              <w:spacing w:line="360" w:lineRule="auto"/>
              <w:jc w:val="center"/>
              <w:rPr>
                <w:rFonts w:ascii="宋体"/>
                <w:b/>
                <w:bCs/>
                <w:sz w:val="24"/>
                <w:szCs w:val="24"/>
              </w:rPr>
            </w:pPr>
          </w:p>
        </w:tc>
        <w:tc>
          <w:tcPr>
            <w:tcW w:w="1275"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符合技术要求系统检测报告（符合8米技术参数）</w:t>
            </w:r>
          </w:p>
        </w:tc>
        <w:tc>
          <w:tcPr>
            <w:tcW w:w="709"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8分</w:t>
            </w:r>
          </w:p>
        </w:tc>
        <w:tc>
          <w:tcPr>
            <w:tcW w:w="6379" w:type="dxa"/>
          </w:tcPr>
          <w:p>
            <w:pPr>
              <w:spacing w:line="360" w:lineRule="auto"/>
              <w:rPr>
                <w:rFonts w:ascii="宋体" w:hAnsi="宋体" w:cs="宋体"/>
                <w:sz w:val="24"/>
                <w:szCs w:val="24"/>
              </w:rPr>
            </w:pPr>
            <w:r>
              <w:rPr>
                <w:rFonts w:hint="eastAsia" w:ascii="宋体" w:hAnsi="宋体" w:cs="宋体"/>
                <w:sz w:val="24"/>
                <w:szCs w:val="24"/>
              </w:rPr>
              <w:t>投标产品具备太阳能路灯4大件（太阳能板、锂电池、LED灯具、控制器）国内的第三方专业机构出具的检验报告的, 每提供一件得2分,最多得8分。（提供检验报告复印件加盖公章）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277" w:type="dxa"/>
            <w:vMerge w:val="continue"/>
            <w:vAlign w:val="center"/>
          </w:tcPr>
          <w:p>
            <w:pPr>
              <w:spacing w:line="360" w:lineRule="auto"/>
              <w:jc w:val="center"/>
              <w:rPr>
                <w:rFonts w:ascii="宋体"/>
                <w:b/>
                <w:bCs/>
                <w:sz w:val="24"/>
                <w:szCs w:val="24"/>
              </w:rPr>
            </w:pPr>
          </w:p>
        </w:tc>
        <w:tc>
          <w:tcPr>
            <w:tcW w:w="1275"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lang w:eastAsia="zh-CN"/>
              </w:rPr>
              <w:t>灯具</w:t>
            </w:r>
            <w:r>
              <w:rPr>
                <w:rFonts w:hint="eastAsia" w:ascii="宋体" w:hAnsi="宋体" w:cs="宋体"/>
                <w:b/>
                <w:bCs/>
                <w:sz w:val="24"/>
                <w:szCs w:val="24"/>
              </w:rPr>
              <w:t>样品</w:t>
            </w:r>
          </w:p>
        </w:tc>
        <w:tc>
          <w:tcPr>
            <w:tcW w:w="709"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lang w:val="en-US" w:eastAsia="zh-CN"/>
              </w:rPr>
              <w:t>6</w:t>
            </w:r>
            <w:r>
              <w:rPr>
                <w:rFonts w:hint="eastAsia" w:ascii="宋体" w:hAnsi="宋体" w:cs="宋体"/>
                <w:b/>
                <w:bCs/>
                <w:sz w:val="24"/>
                <w:szCs w:val="24"/>
              </w:rPr>
              <w:t>分</w:t>
            </w:r>
          </w:p>
        </w:tc>
        <w:tc>
          <w:tcPr>
            <w:tcW w:w="6379" w:type="dxa"/>
          </w:tcPr>
          <w:p>
            <w:pPr>
              <w:spacing w:line="360" w:lineRule="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投标人需自行现场提供灯具样品，作为评分依据。</w:t>
            </w:r>
          </w:p>
          <w:p>
            <w:pPr>
              <w:spacing w:line="36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（1）样品设计合理性，功能完整性</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0-3分</w:t>
            </w:r>
            <w:r>
              <w:rPr>
                <w:rFonts w:hint="eastAsia" w:asciiTheme="majorEastAsia" w:hAnsiTheme="majorEastAsia" w:eastAsiaTheme="majorEastAsia" w:cstheme="majorEastAsia"/>
                <w:sz w:val="24"/>
                <w:szCs w:val="24"/>
              </w:rPr>
              <w:t>。</w:t>
            </w:r>
          </w:p>
          <w:p>
            <w:pPr>
              <w:spacing w:line="360" w:lineRule="auto"/>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）样品美观度</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0-3分</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277" w:type="dxa"/>
            <w:vMerge w:val="continue"/>
            <w:vAlign w:val="center"/>
          </w:tcPr>
          <w:p>
            <w:pPr>
              <w:spacing w:line="360" w:lineRule="auto"/>
              <w:jc w:val="center"/>
              <w:rPr>
                <w:rFonts w:ascii="宋体"/>
                <w:b/>
                <w:bCs/>
                <w:sz w:val="24"/>
                <w:szCs w:val="24"/>
              </w:rPr>
            </w:pPr>
          </w:p>
        </w:tc>
        <w:tc>
          <w:tcPr>
            <w:tcW w:w="1275" w:type="dxa"/>
            <w:vMerge w:val="restart"/>
            <w:vAlign w:val="center"/>
          </w:tcPr>
          <w:p>
            <w:pPr>
              <w:spacing w:line="360" w:lineRule="auto"/>
              <w:jc w:val="center"/>
              <w:rPr>
                <w:rFonts w:ascii="宋体" w:hAnsi="宋体" w:cs="宋体"/>
                <w:b/>
                <w:bCs/>
                <w:sz w:val="24"/>
                <w:szCs w:val="24"/>
              </w:rPr>
            </w:pPr>
            <w:r>
              <w:rPr>
                <w:rFonts w:hint="eastAsia" w:ascii="宋体" w:hAnsi="宋体" w:cs="宋体"/>
                <w:b/>
                <w:bCs/>
                <w:sz w:val="24"/>
                <w:szCs w:val="24"/>
              </w:rPr>
              <w:t>锂电池电</w:t>
            </w:r>
          </w:p>
        </w:tc>
        <w:tc>
          <w:tcPr>
            <w:tcW w:w="709"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1分</w:t>
            </w:r>
          </w:p>
        </w:tc>
        <w:tc>
          <w:tcPr>
            <w:tcW w:w="6379" w:type="dxa"/>
          </w:tcPr>
          <w:p>
            <w:pPr>
              <w:spacing w:line="360" w:lineRule="auto"/>
              <w:rPr>
                <w:rFonts w:ascii="宋体" w:hAnsi="宋体" w:cs="宋体"/>
                <w:sz w:val="24"/>
                <w:szCs w:val="24"/>
              </w:rPr>
            </w:pPr>
            <w:r>
              <w:rPr>
                <w:rFonts w:hint="eastAsia" w:ascii="宋体" w:hAnsi="宋体" w:cs="宋体"/>
                <w:sz w:val="24"/>
                <w:szCs w:val="24"/>
              </w:rPr>
              <w:t>投标产品</w:t>
            </w:r>
            <w:r>
              <w:rPr>
                <w:rFonts w:hint="eastAsia" w:ascii="宋体" w:hAnsi="宋体" w:cs="宋体"/>
                <w:sz w:val="24"/>
                <w:szCs w:val="24"/>
                <w:lang w:eastAsia="zh-CN"/>
              </w:rPr>
              <w:t>具有</w:t>
            </w:r>
            <w:r>
              <w:rPr>
                <w:rFonts w:hint="eastAsia" w:ascii="宋体" w:hAnsi="宋体" w:cs="宋体"/>
                <w:sz w:val="24"/>
                <w:szCs w:val="24"/>
              </w:rPr>
              <w:t>锂电池整体CQC认证得1分。（提供证书复印件加盖公章）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277" w:type="dxa"/>
            <w:vMerge w:val="continue"/>
            <w:vAlign w:val="center"/>
          </w:tcPr>
          <w:p>
            <w:pPr>
              <w:spacing w:line="360" w:lineRule="auto"/>
              <w:jc w:val="center"/>
              <w:rPr>
                <w:rFonts w:ascii="宋体"/>
                <w:b/>
                <w:bCs/>
                <w:sz w:val="24"/>
                <w:szCs w:val="24"/>
              </w:rPr>
            </w:pPr>
          </w:p>
        </w:tc>
        <w:tc>
          <w:tcPr>
            <w:tcW w:w="1275" w:type="dxa"/>
            <w:vMerge w:val="continue"/>
            <w:vAlign w:val="center"/>
          </w:tcPr>
          <w:p>
            <w:pPr>
              <w:spacing w:line="360" w:lineRule="auto"/>
              <w:jc w:val="center"/>
              <w:rPr>
                <w:rFonts w:ascii="宋体" w:hAnsi="宋体" w:cs="宋体"/>
                <w:b/>
                <w:bCs/>
                <w:sz w:val="24"/>
                <w:szCs w:val="24"/>
              </w:rPr>
            </w:pPr>
          </w:p>
        </w:tc>
        <w:tc>
          <w:tcPr>
            <w:tcW w:w="709"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2分</w:t>
            </w:r>
          </w:p>
        </w:tc>
        <w:tc>
          <w:tcPr>
            <w:tcW w:w="6379" w:type="dxa"/>
          </w:tcPr>
          <w:p>
            <w:pPr>
              <w:spacing w:line="360" w:lineRule="auto"/>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800＜锂电池电芯循环次数≤1000次的得1分，1000＜锂电池电芯循环次数≤1500次的得2分。（以国内第三方专业机构检测报告为准，提供检测报告复印件加盖公章）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277" w:type="dxa"/>
            <w:vMerge w:val="continue"/>
            <w:vAlign w:val="center"/>
          </w:tcPr>
          <w:p>
            <w:pPr>
              <w:spacing w:line="360" w:lineRule="auto"/>
              <w:jc w:val="center"/>
              <w:rPr>
                <w:rFonts w:ascii="宋体"/>
                <w:b/>
                <w:bCs/>
                <w:sz w:val="24"/>
                <w:szCs w:val="24"/>
              </w:rPr>
            </w:pPr>
          </w:p>
        </w:tc>
        <w:tc>
          <w:tcPr>
            <w:tcW w:w="1275"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灯具</w:t>
            </w:r>
          </w:p>
        </w:tc>
        <w:tc>
          <w:tcPr>
            <w:tcW w:w="709"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4分</w:t>
            </w:r>
          </w:p>
        </w:tc>
        <w:tc>
          <w:tcPr>
            <w:tcW w:w="6379" w:type="dxa"/>
          </w:tcPr>
          <w:p>
            <w:pPr>
              <w:tabs>
                <w:tab w:val="left" w:pos="312"/>
              </w:tabs>
              <w:spacing w:line="360" w:lineRule="auto"/>
              <w:rPr>
                <w:rFonts w:ascii="宋体" w:hAnsi="宋体" w:cs="宋体"/>
                <w:sz w:val="24"/>
                <w:szCs w:val="24"/>
                <w:highlight w:val="none"/>
              </w:rPr>
            </w:pPr>
            <w:r>
              <w:rPr>
                <w:rFonts w:hint="eastAsia" w:asciiTheme="majorEastAsia" w:hAnsiTheme="majorEastAsia" w:eastAsiaTheme="majorEastAsia" w:cstheme="majorEastAsia"/>
                <w:sz w:val="24"/>
                <w:szCs w:val="24"/>
                <w:highlight w:val="none"/>
              </w:rPr>
              <w:t>（1）</w:t>
            </w:r>
            <w:r>
              <w:rPr>
                <w:rFonts w:hint="eastAsia" w:ascii="宋体" w:hAnsi="宋体" w:cs="宋体"/>
                <w:sz w:val="24"/>
                <w:szCs w:val="24"/>
                <w:highlight w:val="none"/>
              </w:rPr>
              <w:t>防护等级≥IP 64的得1分，防护等级≥IP 65的得2分。</w:t>
            </w:r>
          </w:p>
          <w:p>
            <w:pPr>
              <w:tabs>
                <w:tab w:val="left" w:pos="312"/>
              </w:tabs>
              <w:spacing w:line="360" w:lineRule="auto"/>
              <w:rPr>
                <w:rFonts w:ascii="宋体" w:hAnsi="宋体" w:cs="宋体"/>
                <w:sz w:val="24"/>
                <w:szCs w:val="24"/>
                <w:highlight w:val="none"/>
              </w:rPr>
            </w:pPr>
            <w:r>
              <w:rPr>
                <w:rFonts w:hint="eastAsia" w:asciiTheme="majorEastAsia" w:hAnsiTheme="majorEastAsia" w:eastAsiaTheme="majorEastAsia" w:cstheme="majorEastAsia"/>
                <w:sz w:val="24"/>
                <w:szCs w:val="24"/>
                <w:highlight w:val="none"/>
              </w:rPr>
              <w:t>（2）</w:t>
            </w:r>
            <w:r>
              <w:rPr>
                <w:rFonts w:hint="eastAsia" w:ascii="宋体" w:hAnsi="宋体" w:cs="宋体"/>
                <w:sz w:val="24"/>
                <w:szCs w:val="24"/>
                <w:highlight w:val="none"/>
              </w:rPr>
              <w:t>国内第三方专业机构出具的投标产品灯具或灯杆的抗风检测报告，投标产品抗风等级≥41.5米/秒,得1分，抗风等级≥46.2米/秒,得2分。</w:t>
            </w:r>
          </w:p>
          <w:p>
            <w:pPr>
              <w:spacing w:line="360" w:lineRule="auto"/>
              <w:rPr>
                <w:rFonts w:ascii="宋体" w:hAnsi="宋体" w:cs="宋体"/>
                <w:sz w:val="24"/>
                <w:szCs w:val="24"/>
              </w:rPr>
            </w:pPr>
            <w:r>
              <w:rPr>
                <w:rFonts w:hint="eastAsia" w:ascii="宋体" w:hAnsi="宋体" w:cs="宋体"/>
                <w:sz w:val="24"/>
                <w:szCs w:val="24"/>
              </w:rPr>
              <w:t>（以国内第三方专业机构检测报告为准，提供检测报告复印件加盖公章）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277" w:type="dxa"/>
            <w:vMerge w:val="continue"/>
            <w:vAlign w:val="center"/>
          </w:tcPr>
          <w:p>
            <w:pPr>
              <w:spacing w:line="360" w:lineRule="auto"/>
              <w:jc w:val="center"/>
              <w:rPr>
                <w:rFonts w:ascii="宋体"/>
                <w:b/>
                <w:bCs/>
                <w:sz w:val="24"/>
                <w:szCs w:val="24"/>
              </w:rPr>
            </w:pPr>
          </w:p>
        </w:tc>
        <w:tc>
          <w:tcPr>
            <w:tcW w:w="1275"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8米成套太阳能路灯效果图及施工图</w:t>
            </w:r>
          </w:p>
        </w:tc>
        <w:tc>
          <w:tcPr>
            <w:tcW w:w="709"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4分</w:t>
            </w:r>
          </w:p>
        </w:tc>
        <w:tc>
          <w:tcPr>
            <w:tcW w:w="6379" w:type="dxa"/>
            <w:vAlign w:val="center"/>
          </w:tcPr>
          <w:p>
            <w:pPr>
              <w:spacing w:line="360" w:lineRule="auto"/>
              <w:rPr>
                <w:rFonts w:ascii="宋体" w:hAnsi="宋体" w:cs="宋体"/>
                <w:sz w:val="24"/>
                <w:szCs w:val="24"/>
              </w:rPr>
            </w:pPr>
            <w:r>
              <w:rPr>
                <w:rFonts w:hint="eastAsia" w:ascii="宋体" w:hAnsi="宋体" w:cs="宋体"/>
                <w:sz w:val="24"/>
                <w:szCs w:val="24"/>
              </w:rPr>
              <w:t>根据投标人提供的8米成套太阳能路灯效果图及施工图进行评审：</w:t>
            </w:r>
          </w:p>
          <w:p>
            <w:pPr>
              <w:spacing w:line="360" w:lineRule="auto"/>
              <w:rPr>
                <w:rFonts w:ascii="宋体" w:hAnsi="宋体" w:cs="宋体"/>
                <w:sz w:val="24"/>
                <w:szCs w:val="24"/>
              </w:rPr>
            </w:pPr>
            <w:r>
              <w:rPr>
                <w:rFonts w:hint="eastAsia" w:ascii="宋体" w:hAnsi="宋体" w:cs="宋体"/>
                <w:sz w:val="24"/>
                <w:szCs w:val="24"/>
              </w:rPr>
              <w:t>（1）总体效果美观度进行评审，0-1分（未提供8米成套太阳能路灯效果图的不得分）；</w:t>
            </w:r>
          </w:p>
          <w:p>
            <w:pPr>
              <w:spacing w:line="360" w:lineRule="auto"/>
              <w:rPr>
                <w:rFonts w:ascii="宋体" w:hAnsi="宋体" w:cs="宋体"/>
                <w:sz w:val="24"/>
                <w:szCs w:val="24"/>
              </w:rPr>
            </w:pPr>
            <w:r>
              <w:rPr>
                <w:rFonts w:hint="eastAsia" w:ascii="宋体" w:hAnsi="宋体" w:cs="宋体"/>
                <w:sz w:val="24"/>
                <w:szCs w:val="24"/>
              </w:rPr>
              <w:t xml:space="preserve">（2）施工图设计合理性评价：投标人提供的施工图中太阳能路灯各部件定位尺寸及大小尺寸布局合理性等综合打分0-1分（未提供8米成套太阳能路灯施工图或无具体尺寸的不得分）； </w:t>
            </w:r>
          </w:p>
          <w:p>
            <w:pPr>
              <w:spacing w:line="360" w:lineRule="auto"/>
              <w:rPr>
                <w:rFonts w:ascii="宋体" w:hAnsi="宋体" w:cs="宋体"/>
                <w:sz w:val="24"/>
                <w:szCs w:val="24"/>
              </w:rPr>
            </w:pPr>
            <w:r>
              <w:rPr>
                <w:rFonts w:hint="eastAsia" w:ascii="宋体" w:hAnsi="宋体" w:cs="宋体"/>
                <w:sz w:val="24"/>
                <w:szCs w:val="24"/>
              </w:rPr>
              <w:t>（3）太阳能电池板、电池安装固定的支架部件的牢固性、抗风能力进行评审0-1分。根据投标人提供的支架设计图纸评审，未提供的不得分；</w:t>
            </w:r>
          </w:p>
          <w:p>
            <w:pPr>
              <w:spacing w:line="360" w:lineRule="auto"/>
              <w:rPr>
                <w:rFonts w:ascii="宋体" w:hAnsi="宋体" w:cs="宋体"/>
                <w:sz w:val="24"/>
                <w:szCs w:val="24"/>
              </w:rPr>
            </w:pPr>
            <w:r>
              <w:rPr>
                <w:rFonts w:hint="eastAsia" w:ascii="宋体" w:hAnsi="宋体" w:cs="宋体"/>
                <w:sz w:val="24"/>
                <w:szCs w:val="24"/>
              </w:rPr>
              <w:t>（4）灯杆上线路隐蔽措施设计方案0-1分；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277" w:type="dxa"/>
            <w:vMerge w:val="continue"/>
            <w:vAlign w:val="center"/>
          </w:tcPr>
          <w:p>
            <w:pPr>
              <w:spacing w:line="360" w:lineRule="auto"/>
              <w:jc w:val="center"/>
              <w:rPr>
                <w:rFonts w:ascii="宋体"/>
                <w:b/>
                <w:bCs/>
                <w:sz w:val="24"/>
                <w:szCs w:val="24"/>
              </w:rPr>
            </w:pPr>
          </w:p>
        </w:tc>
        <w:tc>
          <w:tcPr>
            <w:tcW w:w="1275"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3.5米成套太阳能路灯效果图及施工图</w:t>
            </w:r>
          </w:p>
        </w:tc>
        <w:tc>
          <w:tcPr>
            <w:tcW w:w="709"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4分</w:t>
            </w:r>
          </w:p>
        </w:tc>
        <w:tc>
          <w:tcPr>
            <w:tcW w:w="6379" w:type="dxa"/>
            <w:vAlign w:val="center"/>
          </w:tcPr>
          <w:p>
            <w:pPr>
              <w:spacing w:line="360" w:lineRule="auto"/>
              <w:rPr>
                <w:rFonts w:ascii="宋体" w:hAnsi="宋体" w:cs="宋体"/>
                <w:sz w:val="24"/>
                <w:szCs w:val="24"/>
              </w:rPr>
            </w:pPr>
            <w:r>
              <w:rPr>
                <w:rFonts w:hint="eastAsia" w:ascii="宋体" w:hAnsi="宋体" w:cs="宋体"/>
                <w:sz w:val="24"/>
                <w:szCs w:val="24"/>
              </w:rPr>
              <w:t>根据投标人提供的3.5米成套太阳能路灯效果图及施工图进行评审：</w:t>
            </w:r>
          </w:p>
          <w:p>
            <w:pPr>
              <w:spacing w:line="360" w:lineRule="auto"/>
              <w:rPr>
                <w:rFonts w:ascii="宋体" w:hAnsi="宋体" w:cs="宋体"/>
                <w:sz w:val="24"/>
                <w:szCs w:val="24"/>
              </w:rPr>
            </w:pPr>
            <w:r>
              <w:rPr>
                <w:rFonts w:hint="eastAsia" w:ascii="宋体" w:hAnsi="宋体" w:cs="宋体"/>
                <w:sz w:val="24"/>
                <w:szCs w:val="24"/>
              </w:rPr>
              <w:t>（1）总体效果美观度进行评审，0-1分（未提供3.5米成套太阳能路灯效果图的不得分）；</w:t>
            </w:r>
          </w:p>
          <w:p>
            <w:pPr>
              <w:spacing w:line="360" w:lineRule="auto"/>
              <w:rPr>
                <w:rFonts w:ascii="宋体" w:hAnsi="宋体" w:cs="宋体"/>
                <w:sz w:val="24"/>
                <w:szCs w:val="24"/>
              </w:rPr>
            </w:pPr>
            <w:r>
              <w:rPr>
                <w:rFonts w:hint="eastAsia" w:ascii="宋体" w:hAnsi="宋体" w:cs="宋体"/>
                <w:sz w:val="24"/>
                <w:szCs w:val="24"/>
              </w:rPr>
              <w:t xml:space="preserve">（2） 施工图设计合理性评价：投标人提供的施工图中太阳能路灯各部件定位尺寸及大小尺寸布局合理性等综合打分0-1分（未提供3.5米成套太阳能路灯施工图或无具体尺寸的不得分）； </w:t>
            </w:r>
          </w:p>
          <w:p>
            <w:pPr>
              <w:spacing w:line="360" w:lineRule="auto"/>
              <w:rPr>
                <w:rFonts w:ascii="宋体" w:hAnsi="宋体" w:cs="宋体"/>
                <w:sz w:val="24"/>
                <w:szCs w:val="24"/>
              </w:rPr>
            </w:pPr>
            <w:r>
              <w:rPr>
                <w:rFonts w:hint="eastAsia" w:ascii="宋体" w:hAnsi="宋体" w:cs="宋体"/>
                <w:sz w:val="24"/>
                <w:szCs w:val="24"/>
              </w:rPr>
              <w:t>（3）太阳能电池板、电池安装固定的支架部件的牢固性、抗风能力进行评审0-1分。根据投标人提供的支架设计图纸评审，未提供的不得分；</w:t>
            </w:r>
          </w:p>
          <w:p>
            <w:pPr>
              <w:spacing w:line="360" w:lineRule="auto"/>
              <w:rPr>
                <w:rFonts w:ascii="宋体" w:hAnsi="宋体" w:cs="宋体"/>
                <w:sz w:val="24"/>
                <w:szCs w:val="24"/>
              </w:rPr>
            </w:pPr>
            <w:r>
              <w:rPr>
                <w:rFonts w:hint="eastAsia" w:ascii="宋体" w:hAnsi="宋体" w:cs="宋体"/>
                <w:sz w:val="24"/>
                <w:szCs w:val="24"/>
              </w:rPr>
              <w:t>（4）灯杆上线路隐蔽措施设计方案0-1分；</w:t>
            </w:r>
          </w:p>
        </w:tc>
      </w:tr>
    </w:tbl>
    <w:p>
      <w:pPr>
        <w:spacing w:line="360" w:lineRule="auto"/>
        <w:ind w:firstLine="482" w:firstLineChars="200"/>
        <w:rPr>
          <w:rFonts w:ascii="宋体" w:hAnsi="宋体" w:cs="宋体"/>
          <w:b/>
          <w:bCs/>
          <w:sz w:val="24"/>
          <w:szCs w:val="24"/>
        </w:rPr>
      </w:pPr>
      <w:r>
        <w:rPr>
          <w:rFonts w:hint="eastAsia" w:ascii="宋体" w:hAnsi="宋体" w:cs="宋体"/>
          <w:b/>
          <w:bCs/>
          <w:sz w:val="24"/>
          <w:szCs w:val="24"/>
        </w:rPr>
        <w:t>5.2投标人报价满分为30分，报价权重30%，由评标委员会根据以下内容统一计算打分：</w:t>
      </w:r>
    </w:p>
    <w:p>
      <w:pPr>
        <w:spacing w:line="360" w:lineRule="auto"/>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 xml:space="preserve">2.1 </w:t>
      </w:r>
      <w:r>
        <w:rPr>
          <w:rFonts w:hint="eastAsia" w:ascii="宋体" w:hAnsi="宋体" w:cs="宋体"/>
          <w:sz w:val="24"/>
          <w:szCs w:val="24"/>
        </w:rPr>
        <w:t>报价评分应在投标报价范围口径一致的评定价基础上进行。属招标文件不清楚引起的报价内容和口径不一致的，则按有关规定统一调整投标报价内容和口径，计算出投标人的最终评定价。属投标人失误造成的报价差错和遗漏，不得调整。</w:t>
      </w:r>
    </w:p>
    <w:p>
      <w:pPr>
        <w:spacing w:line="360" w:lineRule="auto"/>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 xml:space="preserve">2.2 </w:t>
      </w:r>
      <w:r>
        <w:rPr>
          <w:rFonts w:hint="eastAsia" w:ascii="宋体" w:hAnsi="宋体" w:cs="宋体"/>
          <w:sz w:val="24"/>
          <w:szCs w:val="24"/>
        </w:rPr>
        <w:t>最终报价高于最高限价的投标人不进入报价评分。</w:t>
      </w:r>
    </w:p>
    <w:p>
      <w:pPr>
        <w:spacing w:line="360" w:lineRule="auto"/>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2.3</w:t>
      </w:r>
      <w:r>
        <w:rPr>
          <w:rFonts w:hint="eastAsia" w:ascii="宋体" w:hAnsi="宋体" w:cs="宋体"/>
          <w:sz w:val="24"/>
          <w:szCs w:val="24"/>
        </w:rPr>
        <w:t>最终报价有漏项的或报价数量少于招标文件要求数量的，其报价无效。</w:t>
      </w:r>
    </w:p>
    <w:p>
      <w:pPr>
        <w:spacing w:line="360" w:lineRule="auto"/>
        <w:ind w:firstLine="480" w:firstLineChars="200"/>
        <w:rPr>
          <w:rFonts w:ascii="宋体"/>
          <w:sz w:val="24"/>
          <w:szCs w:val="24"/>
        </w:rPr>
      </w:pPr>
      <w:r>
        <w:rPr>
          <w:rFonts w:hint="eastAsia" w:ascii="宋体" w:hAnsi="宋体" w:cs="宋体"/>
          <w:sz w:val="24"/>
          <w:szCs w:val="24"/>
        </w:rPr>
        <w:t>如最终报价有增项的或报价数量多于招标文件要求数量的，不对其价格进行修正。若该投标人成交的，将按其承诺的有利于采购人的增项和数量进行供货，风险由成交人自行承担。</w:t>
      </w:r>
    </w:p>
    <w:p>
      <w:pPr>
        <w:spacing w:line="360" w:lineRule="auto"/>
        <w:ind w:firstLine="482" w:firstLineChars="200"/>
        <w:rPr>
          <w:rFonts w:ascii="宋体"/>
          <w:b/>
          <w:bCs/>
          <w:sz w:val="24"/>
          <w:szCs w:val="24"/>
        </w:rPr>
      </w:pPr>
      <w:r>
        <w:rPr>
          <w:rFonts w:ascii="宋体" w:hAnsi="宋体" w:cs="宋体"/>
          <w:b/>
          <w:bCs/>
          <w:sz w:val="24"/>
          <w:szCs w:val="24"/>
        </w:rPr>
        <w:t>5.2.4</w:t>
      </w:r>
      <w:r>
        <w:rPr>
          <w:rFonts w:hint="eastAsia" w:ascii="宋体" w:hAnsi="宋体" w:cs="宋体"/>
          <w:b/>
          <w:bCs/>
          <w:sz w:val="24"/>
          <w:szCs w:val="24"/>
        </w:rPr>
        <w:t>报价得分计算：</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）小微企业、监狱企业和残疾人福利企业（统称为小微企业）产品价格给予</w:t>
      </w:r>
      <w:r>
        <w:rPr>
          <w:rFonts w:ascii="宋体" w:hAnsi="宋体" w:cs="宋体"/>
          <w:sz w:val="24"/>
          <w:szCs w:val="24"/>
        </w:rPr>
        <w:t>6%</w:t>
      </w:r>
      <w:r>
        <w:rPr>
          <w:rFonts w:hint="eastAsia" w:ascii="宋体" w:hAnsi="宋体" w:cs="宋体"/>
          <w:sz w:val="24"/>
          <w:szCs w:val="24"/>
        </w:rPr>
        <w:t>的扣除，投标报价计算公式如下：</w:t>
      </w:r>
    </w:p>
    <w:p>
      <w:pPr>
        <w:spacing w:line="360" w:lineRule="auto"/>
        <w:ind w:firstLine="482" w:firstLineChars="200"/>
        <w:rPr>
          <w:rFonts w:ascii="宋体"/>
          <w:b/>
          <w:bCs/>
          <w:sz w:val="24"/>
          <w:szCs w:val="24"/>
        </w:rPr>
      </w:pPr>
      <w:r>
        <w:rPr>
          <w:rFonts w:hint="eastAsia" w:ascii="宋体" w:hAnsi="宋体" w:cs="宋体"/>
          <w:b/>
          <w:bCs/>
          <w:sz w:val="24"/>
          <w:szCs w:val="24"/>
        </w:rPr>
        <w:t>投标报价</w:t>
      </w:r>
      <w:r>
        <w:rPr>
          <w:rFonts w:ascii="宋体" w:hAnsi="宋体" w:cs="宋体"/>
          <w:b/>
          <w:bCs/>
          <w:sz w:val="24"/>
          <w:szCs w:val="24"/>
        </w:rPr>
        <w:t>=</w:t>
      </w:r>
      <w:r>
        <w:rPr>
          <w:rFonts w:hint="eastAsia" w:ascii="宋体" w:hAnsi="宋体" w:cs="宋体"/>
          <w:b/>
          <w:bCs/>
          <w:sz w:val="24"/>
          <w:szCs w:val="24"/>
        </w:rPr>
        <w:t>∑其他的产品报价</w:t>
      </w:r>
      <w:r>
        <w:rPr>
          <w:rFonts w:ascii="宋体" w:hAnsi="宋体" w:cs="宋体"/>
          <w:b/>
          <w:bCs/>
          <w:sz w:val="24"/>
          <w:szCs w:val="24"/>
        </w:rPr>
        <w:t>+</w:t>
      </w:r>
      <w:r>
        <w:rPr>
          <w:rFonts w:hint="eastAsia" w:ascii="宋体" w:hAnsi="宋体" w:cs="宋体"/>
          <w:b/>
          <w:bCs/>
          <w:sz w:val="24"/>
          <w:szCs w:val="24"/>
        </w:rPr>
        <w:t>∑小微企业产品报价×（</w:t>
      </w:r>
      <w:r>
        <w:rPr>
          <w:rFonts w:ascii="宋体" w:hAnsi="宋体" w:cs="宋体"/>
          <w:b/>
          <w:bCs/>
          <w:sz w:val="24"/>
          <w:szCs w:val="24"/>
        </w:rPr>
        <w:t>1-6%</w:t>
      </w:r>
      <w:r>
        <w:rPr>
          <w:rFonts w:hint="eastAsia" w:ascii="宋体" w:hAnsi="宋体" w:cs="宋体"/>
          <w:b/>
          <w:bCs/>
          <w:sz w:val="24"/>
          <w:szCs w:val="24"/>
        </w:rPr>
        <w:t>）；</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）并以调整后的价格计算评标基准价和投标报价；</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）评标基准价</w:t>
      </w:r>
      <w:r>
        <w:rPr>
          <w:rFonts w:ascii="宋体" w:hAnsi="宋体" w:cs="宋体"/>
          <w:sz w:val="24"/>
          <w:szCs w:val="24"/>
        </w:rPr>
        <w:t>=</w:t>
      </w:r>
      <w:r>
        <w:rPr>
          <w:rFonts w:hint="eastAsia" w:ascii="宋体" w:hAnsi="宋体" w:cs="宋体"/>
          <w:sz w:val="24"/>
          <w:szCs w:val="24"/>
        </w:rPr>
        <w:t>进入报价评分的有效投标报价中的最低报价；</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）投标报价等于评标基准价的得30分，其他投标人的报价得分按下列公式计算：</w:t>
      </w:r>
    </w:p>
    <w:p>
      <w:pPr>
        <w:spacing w:line="360" w:lineRule="auto"/>
        <w:ind w:firstLine="480" w:firstLineChars="200"/>
        <w:rPr>
          <w:rFonts w:ascii="宋体"/>
          <w:sz w:val="24"/>
          <w:szCs w:val="24"/>
        </w:rPr>
      </w:pPr>
      <w:r>
        <w:rPr>
          <w:rFonts w:hint="eastAsia" w:ascii="宋体" w:hAnsi="宋体" w:cs="宋体"/>
          <w:sz w:val="24"/>
          <w:szCs w:val="24"/>
        </w:rPr>
        <w:t>投标报价得分</w:t>
      </w:r>
      <w:r>
        <w:rPr>
          <w:rFonts w:ascii="宋体" w:hAnsi="宋体" w:cs="宋体"/>
          <w:sz w:val="24"/>
          <w:szCs w:val="24"/>
        </w:rPr>
        <w:t>=</w:t>
      </w:r>
      <w:r>
        <w:rPr>
          <w:rFonts w:hint="eastAsia" w:ascii="宋体" w:hAnsi="宋体" w:cs="宋体"/>
          <w:sz w:val="24"/>
          <w:szCs w:val="24"/>
        </w:rPr>
        <w:t>（评定基准价</w:t>
      </w:r>
      <w:r>
        <w:rPr>
          <w:rFonts w:ascii="宋体" w:hAnsi="宋体" w:cs="宋体"/>
          <w:sz w:val="24"/>
          <w:szCs w:val="24"/>
        </w:rPr>
        <w:t>/</w:t>
      </w:r>
      <w:r>
        <w:rPr>
          <w:rFonts w:hint="eastAsia" w:ascii="宋体" w:hAnsi="宋体" w:cs="宋体"/>
          <w:sz w:val="24"/>
          <w:szCs w:val="24"/>
        </w:rPr>
        <w:t>投标报价）×报价权重×</w:t>
      </w:r>
      <w:r>
        <w:rPr>
          <w:rFonts w:ascii="宋体" w:hAnsi="宋体" w:cs="宋体"/>
          <w:sz w:val="24"/>
          <w:szCs w:val="24"/>
        </w:rPr>
        <w:t>100</w:t>
      </w:r>
      <w:r>
        <w:rPr>
          <w:rFonts w:hint="eastAsia" w:ascii="宋体" w:hAnsi="宋体" w:cs="宋体"/>
          <w:sz w:val="24"/>
          <w:szCs w:val="24"/>
        </w:rPr>
        <w:t>。</w:t>
      </w:r>
    </w:p>
    <w:p>
      <w:pPr>
        <w:spacing w:line="360" w:lineRule="auto"/>
        <w:ind w:firstLine="482" w:firstLineChars="200"/>
        <w:rPr>
          <w:rFonts w:ascii="宋体"/>
          <w:b/>
          <w:bCs/>
          <w:sz w:val="24"/>
          <w:szCs w:val="24"/>
        </w:rPr>
      </w:pPr>
      <w:r>
        <w:rPr>
          <w:rFonts w:ascii="宋体" w:hAnsi="宋体" w:cs="宋体"/>
          <w:b/>
          <w:bCs/>
          <w:sz w:val="24"/>
          <w:szCs w:val="24"/>
        </w:rPr>
        <w:t>5</w:t>
      </w:r>
      <w:r>
        <w:rPr>
          <w:rFonts w:ascii="宋体" w:cs="宋体"/>
          <w:b/>
          <w:bCs/>
          <w:sz w:val="24"/>
          <w:szCs w:val="24"/>
        </w:rPr>
        <w:t>.</w:t>
      </w:r>
      <w:r>
        <w:rPr>
          <w:rFonts w:ascii="宋体" w:hAnsi="宋体" w:cs="宋体"/>
          <w:b/>
          <w:bCs/>
          <w:sz w:val="24"/>
          <w:szCs w:val="24"/>
        </w:rPr>
        <w:t xml:space="preserve">3 </w:t>
      </w:r>
      <w:r>
        <w:rPr>
          <w:rFonts w:hint="eastAsia" w:ascii="宋体" w:hAnsi="宋体" w:cs="宋体"/>
          <w:b/>
          <w:bCs/>
          <w:sz w:val="24"/>
          <w:szCs w:val="24"/>
        </w:rPr>
        <w:t>本项目最终得分</w:t>
      </w:r>
      <w:r>
        <w:rPr>
          <w:rFonts w:ascii="宋体" w:hAnsi="宋体" w:cs="宋体"/>
          <w:b/>
          <w:bCs/>
          <w:sz w:val="24"/>
          <w:szCs w:val="24"/>
        </w:rPr>
        <w:t>=</w:t>
      </w:r>
      <w:r>
        <w:rPr>
          <w:rFonts w:hint="eastAsia" w:ascii="宋体" w:hAnsi="宋体" w:cs="宋体"/>
          <w:b/>
          <w:bCs/>
          <w:sz w:val="24"/>
          <w:szCs w:val="24"/>
        </w:rPr>
        <w:t>商务技术得分＋报价得分；</w:t>
      </w:r>
    </w:p>
    <w:p>
      <w:pPr>
        <w:spacing w:line="360" w:lineRule="auto"/>
        <w:ind w:firstLine="480" w:firstLineChars="200"/>
        <w:rPr>
          <w:rFonts w:ascii="宋体"/>
        </w:rPr>
      </w:pPr>
      <w:r>
        <w:rPr>
          <w:rFonts w:ascii="宋体" w:hAnsi="宋体" w:cs="宋体"/>
          <w:sz w:val="24"/>
          <w:szCs w:val="24"/>
        </w:rPr>
        <w:t>5</w:t>
      </w:r>
      <w:r>
        <w:rPr>
          <w:rFonts w:ascii="宋体" w:cs="宋体"/>
          <w:sz w:val="24"/>
          <w:szCs w:val="24"/>
        </w:rPr>
        <w:t>.</w:t>
      </w:r>
      <w:r>
        <w:rPr>
          <w:rFonts w:ascii="宋体" w:hAnsi="宋体" w:cs="宋体"/>
          <w:sz w:val="24"/>
          <w:szCs w:val="24"/>
        </w:rPr>
        <w:t xml:space="preserve">4 </w:t>
      </w:r>
      <w:r>
        <w:rPr>
          <w:rFonts w:hint="eastAsia" w:ascii="宋体" w:hAnsi="宋体" w:cs="宋体"/>
          <w:sz w:val="24"/>
          <w:szCs w:val="24"/>
        </w:rPr>
        <w:t>评分时保留小数</w:t>
      </w:r>
      <w:r>
        <w:rPr>
          <w:rFonts w:ascii="宋体" w:hAnsi="宋体" w:cs="宋体"/>
          <w:sz w:val="24"/>
          <w:szCs w:val="24"/>
        </w:rPr>
        <w:t>2</w:t>
      </w:r>
      <w:r>
        <w:rPr>
          <w:rFonts w:hint="eastAsia" w:ascii="宋体" w:hAnsi="宋体" w:cs="宋体"/>
          <w:sz w:val="24"/>
          <w:szCs w:val="24"/>
        </w:rPr>
        <w:t>位，计算评分值时保留小数</w:t>
      </w:r>
      <w:r>
        <w:rPr>
          <w:rFonts w:ascii="宋体" w:hAnsi="宋体" w:cs="宋体"/>
          <w:sz w:val="24"/>
          <w:szCs w:val="24"/>
        </w:rPr>
        <w:t>2</w:t>
      </w:r>
      <w:r>
        <w:rPr>
          <w:rFonts w:hint="eastAsia" w:ascii="宋体" w:hAnsi="宋体" w:cs="宋体"/>
          <w:sz w:val="24"/>
          <w:szCs w:val="24"/>
        </w:rPr>
        <w:t>位，小数点采用四舍五入方法。</w:t>
      </w:r>
      <w:bookmarkStart w:id="105" w:name="EB217c00f118724f6bb5745c5cec252819"/>
      <w:bookmarkEnd w:id="105"/>
    </w:p>
    <w:p>
      <w:pPr>
        <w:pStyle w:val="5"/>
        <w:spacing w:before="240" w:after="240"/>
        <w:ind w:firstLine="0" w:firstLineChars="0"/>
        <w:rPr>
          <w:rFonts w:ascii="宋体" w:hAnsi="宋体" w:eastAsia="宋体" w:cs="Times New Roman"/>
        </w:rPr>
      </w:pPr>
      <w:bookmarkStart w:id="106" w:name="_Toc43498247"/>
      <w:r>
        <w:rPr>
          <w:rFonts w:hint="eastAsia" w:ascii="宋体" w:hAnsi="宋体" w:eastAsia="宋体" w:cs="宋体"/>
        </w:rPr>
        <w:t>六  评审纪律和要求</w:t>
      </w:r>
      <w:bookmarkEnd w:id="101"/>
      <w:bookmarkEnd w:id="102"/>
      <w:bookmarkEnd w:id="103"/>
      <w:bookmarkEnd w:id="104"/>
      <w:bookmarkEnd w:id="106"/>
    </w:p>
    <w:p>
      <w:pPr>
        <w:spacing w:line="360" w:lineRule="auto"/>
        <w:ind w:firstLine="480" w:firstLineChars="200"/>
        <w:rPr>
          <w:rFonts w:ascii="宋体"/>
          <w:sz w:val="24"/>
          <w:szCs w:val="24"/>
        </w:rPr>
      </w:pPr>
      <w:r>
        <w:rPr>
          <w:rFonts w:ascii="宋体" w:hAnsi="宋体" w:cs="宋体"/>
          <w:sz w:val="24"/>
          <w:szCs w:val="24"/>
        </w:rPr>
        <w:t xml:space="preserve">6.1 </w:t>
      </w:r>
      <w:r>
        <w:rPr>
          <w:rFonts w:hint="eastAsia" w:ascii="宋体" w:hAnsi="宋体" w:cs="宋体"/>
          <w:sz w:val="24"/>
          <w:szCs w:val="24"/>
        </w:rPr>
        <w:t>评审专家必须公平、公正评审，遵纪守法，客观、廉洁地履行职责。</w:t>
      </w:r>
    </w:p>
    <w:p>
      <w:pPr>
        <w:spacing w:line="360" w:lineRule="auto"/>
        <w:ind w:firstLine="480" w:firstLineChars="200"/>
        <w:rPr>
          <w:rFonts w:ascii="宋体"/>
          <w:sz w:val="24"/>
          <w:szCs w:val="24"/>
        </w:rPr>
      </w:pPr>
      <w:r>
        <w:rPr>
          <w:rFonts w:ascii="宋体" w:hAnsi="宋体" w:cs="宋体"/>
          <w:sz w:val="24"/>
          <w:szCs w:val="24"/>
        </w:rPr>
        <w:t xml:space="preserve">6.2 </w:t>
      </w:r>
      <w:r>
        <w:rPr>
          <w:rFonts w:hint="eastAsia" w:ascii="宋体" w:hAnsi="宋体" w:cs="宋体"/>
          <w:sz w:val="24"/>
          <w:szCs w:val="24"/>
        </w:rPr>
        <w:t>评审专家在评审开始前，应关闭并上交随身携带的各种通信工具。</w:t>
      </w:r>
    </w:p>
    <w:p>
      <w:pPr>
        <w:spacing w:line="360" w:lineRule="auto"/>
        <w:ind w:firstLine="480" w:firstLineChars="200"/>
        <w:rPr>
          <w:rFonts w:ascii="宋体"/>
          <w:sz w:val="24"/>
          <w:szCs w:val="24"/>
        </w:rPr>
      </w:pPr>
      <w:r>
        <w:rPr>
          <w:rFonts w:ascii="宋体" w:hAnsi="宋体" w:cs="宋体"/>
          <w:sz w:val="24"/>
          <w:szCs w:val="24"/>
        </w:rPr>
        <w:t xml:space="preserve">6.3 </w:t>
      </w:r>
      <w:r>
        <w:rPr>
          <w:rFonts w:hint="eastAsia" w:ascii="宋体" w:hAnsi="宋体" w:cs="宋体"/>
          <w:sz w:val="24"/>
          <w:szCs w:val="24"/>
        </w:rPr>
        <w:t>评审专家在评审过程中，未经许可不得中途离开评审现场，不得迟到早退。</w:t>
      </w:r>
    </w:p>
    <w:p>
      <w:pPr>
        <w:spacing w:line="360" w:lineRule="auto"/>
        <w:ind w:firstLine="480" w:firstLineChars="200"/>
        <w:rPr>
          <w:rFonts w:ascii="宋体"/>
          <w:sz w:val="24"/>
          <w:szCs w:val="24"/>
        </w:rPr>
      </w:pPr>
      <w:r>
        <w:rPr>
          <w:rFonts w:ascii="宋体" w:hAnsi="宋体" w:cs="宋体"/>
          <w:sz w:val="24"/>
          <w:szCs w:val="24"/>
        </w:rPr>
        <w:t xml:space="preserve">6.4 </w:t>
      </w:r>
      <w:r>
        <w:rPr>
          <w:rFonts w:hint="eastAsia" w:ascii="宋体" w:hAnsi="宋体" w:cs="宋体"/>
          <w:sz w:val="24"/>
          <w:szCs w:val="24"/>
        </w:rPr>
        <w:t>评审专家和工作人员不得透露评审过程中的讨论情况和评审结果。</w:t>
      </w:r>
    </w:p>
    <w:p>
      <w:pPr>
        <w:spacing w:line="360" w:lineRule="auto"/>
        <w:ind w:firstLine="480"/>
        <w:rPr>
          <w:rFonts w:ascii="宋体"/>
          <w:sz w:val="24"/>
          <w:szCs w:val="24"/>
        </w:rPr>
      </w:pPr>
      <w:r>
        <w:rPr>
          <w:rFonts w:ascii="宋体" w:hAnsi="宋体" w:cs="宋体"/>
          <w:sz w:val="24"/>
          <w:szCs w:val="24"/>
        </w:rPr>
        <w:t xml:space="preserve">6.5 </w:t>
      </w:r>
      <w:r>
        <w:rPr>
          <w:rFonts w:hint="eastAsia" w:ascii="宋体" w:hAnsi="宋体" w:cs="宋体"/>
          <w:sz w:val="24"/>
          <w:szCs w:val="24"/>
        </w:rPr>
        <w:t>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480" w:firstLineChars="200"/>
        <w:rPr>
          <w:rFonts w:ascii="宋体"/>
          <w:sz w:val="24"/>
          <w:szCs w:val="24"/>
        </w:rPr>
      </w:pPr>
      <w:r>
        <w:rPr>
          <w:rFonts w:ascii="宋体" w:hAnsi="宋体" w:cs="宋体"/>
          <w:sz w:val="24"/>
          <w:szCs w:val="24"/>
        </w:rPr>
        <w:t xml:space="preserve">6.6 </w:t>
      </w:r>
      <w:r>
        <w:rPr>
          <w:rFonts w:hint="eastAsia" w:ascii="宋体" w:hAnsi="宋体" w:cs="宋体"/>
          <w:sz w:val="24"/>
          <w:szCs w:val="24"/>
        </w:rPr>
        <w:t>采购人、采购代理机构不得向评标委员会的评审专家作倾向性、误导性的解释或者说明。</w:t>
      </w:r>
    </w:p>
    <w:p>
      <w:pPr>
        <w:spacing w:line="360" w:lineRule="auto"/>
        <w:ind w:firstLine="480" w:firstLineChars="200"/>
        <w:rPr>
          <w:rFonts w:ascii="宋体"/>
          <w:sz w:val="24"/>
          <w:szCs w:val="24"/>
        </w:rPr>
      </w:pPr>
      <w:r>
        <w:rPr>
          <w:rFonts w:ascii="宋体" w:hAnsi="宋体" w:cs="宋体"/>
          <w:sz w:val="24"/>
          <w:szCs w:val="24"/>
        </w:rPr>
        <w:t xml:space="preserve">6.7 </w:t>
      </w:r>
      <w:r>
        <w:rPr>
          <w:rFonts w:hint="eastAsia" w:ascii="宋体" w:hAnsi="宋体" w:cs="宋体"/>
          <w:sz w:val="24"/>
          <w:szCs w:val="24"/>
        </w:rPr>
        <w:t>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w:t>
      </w:r>
      <w:r>
        <w:rPr>
          <w:rFonts w:ascii="宋体" w:hAnsi="宋体" w:cs="宋体"/>
          <w:sz w:val="24"/>
          <w:szCs w:val="24"/>
        </w:rPr>
        <w:t>30%</w:t>
      </w:r>
      <w:r>
        <w:rPr>
          <w:rFonts w:hint="eastAsia" w:ascii="宋体" w:hAnsi="宋体" w:cs="宋体"/>
          <w:sz w:val="24"/>
          <w:szCs w:val="24"/>
        </w:rPr>
        <w:t>以上），提醒相关评审专家进行复核或书面说明理由。</w:t>
      </w:r>
    </w:p>
    <w:p>
      <w:pPr>
        <w:spacing w:line="360" w:lineRule="auto"/>
        <w:ind w:firstLine="480" w:firstLineChars="200"/>
        <w:rPr>
          <w:rFonts w:ascii="宋体"/>
          <w:sz w:val="24"/>
          <w:szCs w:val="24"/>
        </w:rPr>
      </w:pPr>
      <w:r>
        <w:rPr>
          <w:rFonts w:ascii="宋体" w:hAnsi="宋体" w:cs="宋体"/>
          <w:sz w:val="24"/>
          <w:szCs w:val="24"/>
        </w:rPr>
        <w:t xml:space="preserve">6.8 </w:t>
      </w:r>
      <w:r>
        <w:rPr>
          <w:rFonts w:hint="eastAsia" w:ascii="宋体" w:hAnsi="宋体" w:cs="宋体"/>
          <w:sz w:val="24"/>
          <w:szCs w:val="24"/>
        </w:rPr>
        <w:t>评审专家在评审过程中不得将自己的观点强加给其他评审专家，评审专家应自主发表见解，对评审意见承担个人责任。</w:t>
      </w:r>
    </w:p>
    <w:p>
      <w:pPr>
        <w:spacing w:line="360" w:lineRule="auto"/>
        <w:ind w:firstLine="480" w:firstLineChars="200"/>
        <w:rPr>
          <w:rFonts w:ascii="宋体"/>
          <w:sz w:val="24"/>
          <w:szCs w:val="24"/>
        </w:rPr>
      </w:pPr>
      <w:r>
        <w:rPr>
          <w:rFonts w:ascii="宋体" w:hAnsi="宋体" w:cs="宋体"/>
          <w:sz w:val="24"/>
          <w:szCs w:val="24"/>
        </w:rPr>
        <w:t xml:space="preserve">6.9 </w:t>
      </w:r>
      <w:r>
        <w:rPr>
          <w:rFonts w:hint="eastAsia" w:ascii="宋体" w:hAnsi="宋体" w:cs="宋体"/>
          <w:sz w:val="24"/>
          <w:szCs w:val="24"/>
        </w:rPr>
        <w:t>评审结束后，评标委员会应向采购代理机构提交项目评审报告。评审报告是采购人确定中标人的合法依据，评标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480" w:firstLineChars="200"/>
        <w:rPr>
          <w:rFonts w:ascii="宋体"/>
          <w:sz w:val="24"/>
          <w:szCs w:val="24"/>
        </w:rPr>
      </w:pPr>
      <w:r>
        <w:rPr>
          <w:rFonts w:ascii="宋体" w:hAnsi="宋体" w:cs="宋体"/>
          <w:sz w:val="24"/>
          <w:szCs w:val="24"/>
        </w:rPr>
        <w:t xml:space="preserve">6.10 </w:t>
      </w:r>
      <w:r>
        <w:rPr>
          <w:rFonts w:hint="eastAsia" w:ascii="宋体" w:hAnsi="宋体" w:cs="宋体"/>
          <w:sz w:val="24"/>
          <w:szCs w:val="24"/>
        </w:rPr>
        <w:t>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480" w:firstLineChars="200"/>
        <w:rPr>
          <w:rFonts w:ascii="宋体"/>
          <w:sz w:val="24"/>
          <w:szCs w:val="24"/>
        </w:rPr>
      </w:pPr>
      <w:r>
        <w:rPr>
          <w:rFonts w:ascii="宋体" w:hAnsi="宋体" w:cs="宋体"/>
          <w:sz w:val="24"/>
          <w:szCs w:val="24"/>
        </w:rPr>
        <w:t xml:space="preserve">6.11 </w:t>
      </w:r>
      <w:r>
        <w:rPr>
          <w:rFonts w:hint="eastAsia" w:ascii="宋体" w:hAnsi="宋体" w:cs="宋体"/>
          <w:sz w:val="24"/>
          <w:szCs w:val="24"/>
        </w:rPr>
        <w:t>评审专家应当遵守评审工作纪律，不得泄露评审文件、评审情况和评审中获悉的商业秘密。</w:t>
      </w:r>
    </w:p>
    <w:p>
      <w:pPr>
        <w:spacing w:line="360" w:lineRule="auto"/>
        <w:ind w:firstLine="480" w:firstLineChars="200"/>
        <w:rPr>
          <w:rFonts w:ascii="宋体"/>
          <w:sz w:val="24"/>
          <w:szCs w:val="24"/>
        </w:rPr>
      </w:pPr>
      <w:r>
        <w:rPr>
          <w:rFonts w:hint="eastAsia" w:ascii="宋体" w:hAnsi="宋体" w:cs="宋体"/>
          <w:sz w:val="24"/>
          <w:szCs w:val="24"/>
        </w:rPr>
        <w:t>评标委员会在评审过程中发现投标人有行贿、提供虚假材料或者串通等违法行为的，应当及时向财政部门报告。</w:t>
      </w:r>
    </w:p>
    <w:p>
      <w:pPr>
        <w:spacing w:line="360" w:lineRule="auto"/>
        <w:ind w:firstLine="480" w:firstLineChars="200"/>
        <w:rPr>
          <w:rFonts w:ascii="宋体"/>
          <w:sz w:val="24"/>
          <w:szCs w:val="24"/>
        </w:rPr>
      </w:pPr>
      <w:r>
        <w:rPr>
          <w:rFonts w:ascii="宋体" w:hAnsi="宋体" w:cs="宋体"/>
          <w:sz w:val="24"/>
          <w:szCs w:val="24"/>
        </w:rPr>
        <w:t xml:space="preserve">6.12 </w:t>
      </w:r>
      <w:r>
        <w:rPr>
          <w:rFonts w:hint="eastAsia" w:ascii="宋体" w:hAnsi="宋体" w:cs="宋体"/>
          <w:sz w:val="24"/>
          <w:szCs w:val="24"/>
        </w:rPr>
        <w:t>招标文件内容违反国家有关强制性规定的，评标委员会应当停止评审并向采购代理机构说明情况。</w:t>
      </w:r>
    </w:p>
    <w:p>
      <w:pPr>
        <w:spacing w:line="360" w:lineRule="auto"/>
        <w:ind w:firstLine="480" w:firstLineChars="200"/>
        <w:rPr>
          <w:rFonts w:ascii="宋体"/>
          <w:sz w:val="24"/>
          <w:szCs w:val="24"/>
        </w:rPr>
      </w:pPr>
      <w:r>
        <w:rPr>
          <w:rFonts w:ascii="宋体" w:hAnsi="宋体" w:cs="宋体"/>
          <w:sz w:val="24"/>
          <w:szCs w:val="24"/>
        </w:rPr>
        <w:t xml:space="preserve">6.13 </w:t>
      </w:r>
      <w:r>
        <w:rPr>
          <w:rFonts w:hint="eastAsia" w:ascii="宋体" w:hAnsi="宋体" w:cs="宋体"/>
          <w:sz w:val="24"/>
          <w:szCs w:val="24"/>
        </w:rPr>
        <w:t>评审专家应当配合采购代理机构答复投标人提出的质疑。</w:t>
      </w:r>
    </w:p>
    <w:p>
      <w:pPr>
        <w:spacing w:line="360" w:lineRule="auto"/>
        <w:ind w:firstLine="480" w:firstLineChars="200"/>
        <w:rPr>
          <w:rFonts w:ascii="宋体"/>
          <w:sz w:val="24"/>
          <w:szCs w:val="24"/>
        </w:rPr>
      </w:pPr>
      <w:r>
        <w:rPr>
          <w:rFonts w:ascii="宋体" w:hAnsi="宋体" w:cs="宋体"/>
          <w:sz w:val="24"/>
          <w:szCs w:val="24"/>
        </w:rPr>
        <w:t xml:space="preserve">6.14 </w:t>
      </w:r>
      <w:r>
        <w:rPr>
          <w:rFonts w:hint="eastAsia" w:ascii="宋体" w:hAnsi="宋体" w:cs="宋体"/>
          <w:sz w:val="24"/>
          <w:szCs w:val="24"/>
        </w:rPr>
        <w:t>评审专家应当配合财政部门的投诉处理工作。</w:t>
      </w:r>
    </w:p>
    <w:p>
      <w:pPr>
        <w:spacing w:line="360" w:lineRule="auto"/>
        <w:ind w:firstLine="480" w:firstLineChars="200"/>
        <w:rPr>
          <w:rFonts w:ascii="宋体"/>
          <w:sz w:val="24"/>
          <w:szCs w:val="24"/>
        </w:rPr>
      </w:pPr>
      <w:r>
        <w:rPr>
          <w:rFonts w:ascii="宋体" w:hAnsi="宋体" w:cs="宋体"/>
          <w:sz w:val="24"/>
          <w:szCs w:val="24"/>
        </w:rPr>
        <w:t>6.15</w:t>
      </w:r>
      <w:r>
        <w:rPr>
          <w:rFonts w:hint="eastAsia" w:ascii="宋体" w:hAnsi="宋体" w:cs="宋体"/>
          <w:sz w:val="24"/>
          <w:szCs w:val="24"/>
        </w:rPr>
        <w:t>评审专家有如下行为之一的，责令改正，给予警告，可以并处一千元以下的罚款：</w:t>
      </w:r>
    </w:p>
    <w:p>
      <w:pPr>
        <w:spacing w:line="360" w:lineRule="auto"/>
        <w:ind w:firstLine="480" w:firstLineChars="200"/>
        <w:rPr>
          <w:rFonts w:ascii="宋体"/>
          <w:sz w:val="24"/>
          <w:szCs w:val="24"/>
        </w:rPr>
      </w:pPr>
      <w:r>
        <w:rPr>
          <w:rFonts w:ascii="宋体" w:hAnsi="宋体" w:cs="宋体"/>
          <w:sz w:val="24"/>
          <w:szCs w:val="24"/>
        </w:rPr>
        <w:t xml:space="preserve">6.15.1 </w:t>
      </w:r>
      <w:r>
        <w:rPr>
          <w:rFonts w:hint="eastAsia" w:ascii="宋体" w:hAnsi="宋体" w:cs="宋体"/>
          <w:sz w:val="24"/>
          <w:szCs w:val="24"/>
        </w:rPr>
        <w:t>明知应当回避而未主动回避的；</w:t>
      </w:r>
    </w:p>
    <w:p>
      <w:pPr>
        <w:spacing w:line="360" w:lineRule="auto"/>
        <w:ind w:firstLine="480" w:firstLineChars="200"/>
        <w:rPr>
          <w:rFonts w:ascii="宋体"/>
          <w:sz w:val="24"/>
          <w:szCs w:val="24"/>
        </w:rPr>
      </w:pPr>
      <w:r>
        <w:rPr>
          <w:rFonts w:ascii="宋体" w:hAnsi="宋体" w:cs="宋体"/>
          <w:sz w:val="24"/>
          <w:szCs w:val="24"/>
        </w:rPr>
        <w:t xml:space="preserve">6.15.2 </w:t>
      </w:r>
      <w:r>
        <w:rPr>
          <w:rFonts w:hint="eastAsia" w:ascii="宋体" w:hAnsi="宋体" w:cs="宋体"/>
          <w:sz w:val="24"/>
          <w:szCs w:val="24"/>
        </w:rPr>
        <w:t>在知道自己为评审专家身份后至评审结束前的时段内私下接触投标人的；</w:t>
      </w:r>
    </w:p>
    <w:p>
      <w:pPr>
        <w:spacing w:line="360" w:lineRule="auto"/>
        <w:ind w:firstLine="480" w:firstLineChars="200"/>
        <w:rPr>
          <w:rFonts w:ascii="宋体"/>
          <w:sz w:val="24"/>
          <w:szCs w:val="24"/>
        </w:rPr>
      </w:pPr>
      <w:r>
        <w:rPr>
          <w:rFonts w:ascii="宋体" w:hAnsi="宋体" w:cs="宋体"/>
          <w:sz w:val="24"/>
          <w:szCs w:val="24"/>
        </w:rPr>
        <w:t xml:space="preserve">6.15.3 </w:t>
      </w:r>
      <w:r>
        <w:rPr>
          <w:rFonts w:hint="eastAsia" w:ascii="宋体" w:hAnsi="宋体" w:cs="宋体"/>
          <w:sz w:val="24"/>
          <w:szCs w:val="24"/>
        </w:rPr>
        <w:t>在评审过程中擅离职守，影响评审程序正常进行的；</w:t>
      </w:r>
    </w:p>
    <w:p>
      <w:pPr>
        <w:spacing w:line="360" w:lineRule="auto"/>
        <w:ind w:firstLine="480" w:firstLineChars="200"/>
        <w:rPr>
          <w:rFonts w:ascii="宋体"/>
          <w:sz w:val="24"/>
          <w:szCs w:val="24"/>
        </w:rPr>
      </w:pPr>
      <w:r>
        <w:rPr>
          <w:rFonts w:ascii="宋体" w:hAnsi="宋体" w:cs="宋体"/>
          <w:sz w:val="24"/>
          <w:szCs w:val="24"/>
        </w:rPr>
        <w:t xml:space="preserve">6.15.4 </w:t>
      </w:r>
      <w:r>
        <w:rPr>
          <w:rFonts w:hint="eastAsia" w:ascii="宋体" w:hAnsi="宋体" w:cs="宋体"/>
          <w:sz w:val="24"/>
          <w:szCs w:val="24"/>
        </w:rPr>
        <w:t>在评审过程有明显不合理或者不正当倾向性的；</w:t>
      </w:r>
    </w:p>
    <w:p>
      <w:pPr>
        <w:spacing w:line="360" w:lineRule="auto"/>
        <w:ind w:firstLine="480" w:firstLineChars="200"/>
        <w:rPr>
          <w:rFonts w:ascii="宋体"/>
          <w:sz w:val="24"/>
          <w:szCs w:val="24"/>
        </w:rPr>
      </w:pPr>
      <w:r>
        <w:rPr>
          <w:rFonts w:ascii="宋体" w:hAnsi="宋体" w:cs="宋体"/>
          <w:sz w:val="24"/>
          <w:szCs w:val="24"/>
        </w:rPr>
        <w:t xml:space="preserve">6.15.5 </w:t>
      </w:r>
      <w:r>
        <w:rPr>
          <w:rFonts w:hint="eastAsia" w:ascii="宋体" w:hAnsi="宋体" w:cs="宋体"/>
          <w:sz w:val="24"/>
          <w:szCs w:val="24"/>
        </w:rPr>
        <w:t>未按招标文件规定的评审方法和标准进行评审的。</w:t>
      </w:r>
    </w:p>
    <w:p>
      <w:pPr>
        <w:spacing w:line="360" w:lineRule="auto"/>
        <w:ind w:firstLine="480" w:firstLineChars="200"/>
        <w:rPr>
          <w:rFonts w:ascii="宋体"/>
          <w:sz w:val="24"/>
          <w:szCs w:val="24"/>
        </w:rPr>
      </w:pPr>
      <w:r>
        <w:rPr>
          <w:rFonts w:ascii="宋体" w:hAnsi="宋体" w:cs="宋体"/>
          <w:sz w:val="24"/>
          <w:szCs w:val="24"/>
        </w:rPr>
        <w:t xml:space="preserve">6.15.6 </w:t>
      </w:r>
      <w:r>
        <w:rPr>
          <w:rFonts w:hint="eastAsia" w:ascii="宋体" w:hAnsi="宋体" w:cs="宋体"/>
          <w:sz w:val="24"/>
          <w:szCs w:val="24"/>
        </w:rPr>
        <w:t>上述</w:t>
      </w:r>
      <w:r>
        <w:rPr>
          <w:rFonts w:ascii="宋体" w:hAnsi="宋体" w:cs="宋体"/>
          <w:sz w:val="24"/>
          <w:szCs w:val="24"/>
        </w:rPr>
        <w:t>6.15.1</w:t>
      </w:r>
      <w:r>
        <w:rPr>
          <w:rFonts w:hint="eastAsia" w:ascii="宋体" w:hAnsi="宋体" w:cs="宋体"/>
          <w:sz w:val="24"/>
          <w:szCs w:val="24"/>
        </w:rPr>
        <w:t>至</w:t>
      </w:r>
      <w:r>
        <w:rPr>
          <w:rFonts w:ascii="宋体" w:hAnsi="宋体" w:cs="宋体"/>
          <w:sz w:val="24"/>
          <w:szCs w:val="24"/>
        </w:rPr>
        <w:t>6.15.5</w:t>
      </w:r>
      <w:r>
        <w:rPr>
          <w:rFonts w:hint="eastAsia" w:ascii="宋体" w:hAnsi="宋体" w:cs="宋体"/>
          <w:sz w:val="24"/>
          <w:szCs w:val="24"/>
        </w:rPr>
        <w:t>行为影响中标结果的，中标结果无效。</w:t>
      </w:r>
    </w:p>
    <w:p>
      <w:pPr>
        <w:spacing w:line="360" w:lineRule="auto"/>
        <w:ind w:firstLine="480" w:firstLineChars="200"/>
        <w:rPr>
          <w:rFonts w:ascii="宋体"/>
          <w:sz w:val="24"/>
          <w:szCs w:val="24"/>
        </w:rPr>
      </w:pPr>
      <w:r>
        <w:rPr>
          <w:rFonts w:ascii="宋体" w:hAnsi="宋体" w:cs="宋体"/>
          <w:sz w:val="24"/>
          <w:szCs w:val="24"/>
        </w:rPr>
        <w:t xml:space="preserve">6.16 </w:t>
      </w:r>
      <w:r>
        <w:rPr>
          <w:rFonts w:hint="eastAsia" w:ascii="宋体" w:hAnsi="宋体" w:cs="宋体"/>
          <w:sz w:val="24"/>
          <w:szCs w:val="24"/>
        </w:rPr>
        <w:t>采购代理机构可对各评审专家的专业技术水平和职业道德素质等情况进行评价，并可将评价意见在评审结束后</w:t>
      </w:r>
      <w:r>
        <w:rPr>
          <w:rFonts w:ascii="宋体" w:hAnsi="宋体" w:cs="宋体"/>
          <w:sz w:val="24"/>
          <w:szCs w:val="24"/>
        </w:rPr>
        <w:t>2</w:t>
      </w:r>
      <w:r>
        <w:rPr>
          <w:rFonts w:hint="eastAsia" w:ascii="宋体" w:hAnsi="宋体" w:cs="宋体"/>
          <w:sz w:val="24"/>
          <w:szCs w:val="24"/>
        </w:rPr>
        <w:t>个工作日内反馈给财政部门，财政部门以此作为对评审专家的考核管理依据。</w:t>
      </w:r>
    </w:p>
    <w:p>
      <w:pPr>
        <w:spacing w:line="360" w:lineRule="auto"/>
        <w:ind w:firstLine="480" w:firstLineChars="200"/>
        <w:rPr>
          <w:rFonts w:ascii="宋体"/>
          <w:sz w:val="24"/>
          <w:szCs w:val="24"/>
        </w:rPr>
      </w:pPr>
      <w:r>
        <w:rPr>
          <w:rFonts w:ascii="宋体" w:hAnsi="宋体" w:cs="宋体"/>
          <w:sz w:val="24"/>
          <w:szCs w:val="24"/>
        </w:rPr>
        <w:t xml:space="preserve">6.17 </w:t>
      </w:r>
      <w:r>
        <w:rPr>
          <w:rFonts w:hint="eastAsia" w:ascii="宋体" w:hAnsi="宋体" w:cs="宋体"/>
          <w:sz w:val="24"/>
          <w:szCs w:val="24"/>
        </w:rPr>
        <w:t>政府采购评审专家未按照招标文件规定的评审程序、评审方法和评审标准进行独立评审或者泄露评审文件、评审情况的，由财政部门给予警告，并处</w:t>
      </w:r>
      <w:r>
        <w:rPr>
          <w:rFonts w:ascii="宋体" w:hAnsi="宋体" w:cs="宋体"/>
          <w:sz w:val="24"/>
          <w:szCs w:val="24"/>
        </w:rPr>
        <w:t>2000</w:t>
      </w:r>
      <w:r>
        <w:rPr>
          <w:rFonts w:hint="eastAsia" w:ascii="宋体" w:hAnsi="宋体" w:cs="宋体"/>
          <w:sz w:val="24"/>
          <w:szCs w:val="24"/>
        </w:rPr>
        <w:t>元以上</w:t>
      </w:r>
      <w:r>
        <w:rPr>
          <w:rFonts w:ascii="宋体" w:hAnsi="宋体" w:cs="宋体"/>
          <w:sz w:val="24"/>
          <w:szCs w:val="24"/>
        </w:rPr>
        <w:t>2</w:t>
      </w:r>
      <w:r>
        <w:rPr>
          <w:rFonts w:hint="eastAsia" w:ascii="宋体" w:hAnsi="宋体" w:cs="宋体"/>
          <w:sz w:val="24"/>
          <w:szCs w:val="24"/>
        </w:rPr>
        <w:t>万元以下的罚款；影响中标、成交结果的，处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万元以下的罚款，禁止其参加政府采购评审活动。</w:t>
      </w:r>
    </w:p>
    <w:p>
      <w:pPr>
        <w:spacing w:line="360" w:lineRule="auto"/>
        <w:ind w:firstLine="480" w:firstLineChars="200"/>
        <w:rPr>
          <w:rFonts w:ascii="宋体"/>
          <w:sz w:val="24"/>
          <w:szCs w:val="24"/>
        </w:rPr>
      </w:pPr>
      <w:r>
        <w:rPr>
          <w:rFonts w:hint="eastAsia" w:ascii="宋体" w:hAnsi="宋体" w:cs="宋体"/>
          <w:sz w:val="24"/>
          <w:szCs w:val="24"/>
        </w:rPr>
        <w:t>政府采购评审专家与投标人存在利害关系未回避的，处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万元以下的罚款，禁止其参加政府采购评审活动。</w:t>
      </w:r>
    </w:p>
    <w:p>
      <w:pPr>
        <w:spacing w:line="360" w:lineRule="auto"/>
        <w:ind w:firstLine="480" w:firstLineChars="200"/>
        <w:rPr>
          <w:rFonts w:ascii="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万元以下的罚款，禁止其参加政府采购评审活动。</w:t>
      </w:r>
    </w:p>
    <w:p>
      <w:pPr>
        <w:spacing w:line="360" w:lineRule="auto"/>
        <w:ind w:firstLine="480" w:firstLineChars="200"/>
        <w:rPr>
          <w:rFonts w:ascii="宋体"/>
          <w:sz w:val="24"/>
          <w:szCs w:val="24"/>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pPr>
        <w:spacing w:line="360" w:lineRule="auto"/>
        <w:ind w:firstLine="420" w:firstLineChars="200"/>
        <w:rPr>
          <w:rFonts w:ascii="宋体"/>
        </w:rPr>
      </w:pPr>
    </w:p>
    <w:sectPr>
      <w:headerReference r:id="rId3" w:type="default"/>
      <w:footerReference r:id="rId4" w:type="default"/>
      <w:pgSz w:w="11906" w:h="16838"/>
      <w:pgMar w:top="1440" w:right="1440" w:bottom="1440" w:left="144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 w:name="楷体_gb18030">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ail">
    <w:altName w:val="Courier New"/>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r>
      <w:rPr>
        <w:rFonts w:hint="eastAsia" w:cs="宋体"/>
      </w:rPr>
      <w:t>招标代理机构：云和县志正招标代理有限公司         电话：</w:t>
    </w:r>
    <w:r>
      <w:t xml:space="preserve">0578-5135252     </w:t>
    </w:r>
    <w:r>
      <w:rPr>
        <w:rFonts w:hint="eastAsia"/>
      </w:rPr>
      <w:t xml:space="preserve">  </w:t>
    </w:r>
    <w:r>
      <w:t xml:space="preserve">   </w:t>
    </w:r>
    <w:r>
      <w:rPr>
        <w:rFonts w:hint="eastAsia" w:cs="宋体"/>
      </w:rPr>
      <w:t>传真：</w:t>
    </w:r>
    <w:r>
      <w:t>0578-5135252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360" w:lineRule="auto"/>
      <w:jc w:val="left"/>
      <w:textAlignment w:val="bottom"/>
      <w:outlineLvl w:val="0"/>
      <w:rPr>
        <w:kern w:val="0"/>
        <w:sz w:val="18"/>
        <w:szCs w:val="18"/>
        <w:u w:val="single"/>
      </w:rPr>
    </w:pPr>
    <w:r>
      <w:rPr>
        <w:rFonts w:hint="eastAsia" w:cs="宋体"/>
        <w:kern w:val="0"/>
        <w:sz w:val="18"/>
        <w:szCs w:val="18"/>
        <w:u w:val="single"/>
      </w:rPr>
      <w:t xml:space="preserve"> </w:t>
    </w:r>
    <w:r>
      <w:rPr>
        <w:rFonts w:cs="宋体"/>
        <w:kern w:val="0"/>
        <w:sz w:val="18"/>
        <w:szCs w:val="18"/>
        <w:u w:val="single"/>
      </w:rPr>
      <w:t xml:space="preserve"> </w:t>
    </w:r>
    <w:r>
      <w:rPr>
        <w:rFonts w:hint="eastAsia" w:cs="宋体"/>
        <w:kern w:val="0"/>
        <w:sz w:val="18"/>
        <w:szCs w:val="18"/>
        <w:u w:val="single"/>
      </w:rPr>
      <w:t xml:space="preserve">   </w:t>
    </w:r>
    <w:r>
      <w:rPr>
        <w:rFonts w:cs="宋体"/>
        <w:kern w:val="0"/>
        <w:sz w:val="18"/>
        <w:szCs w:val="18"/>
        <w:u w:val="single"/>
      </w:rPr>
      <w:t xml:space="preserve">             </w:t>
    </w:r>
    <w:r>
      <w:rPr>
        <w:rFonts w:hint="eastAsia" w:cs="宋体"/>
        <w:kern w:val="0"/>
        <w:sz w:val="18"/>
        <w:szCs w:val="18"/>
        <w:u w:val="single"/>
      </w:rPr>
      <w:t xml:space="preserve">    </w:t>
    </w:r>
    <w:r>
      <w:rPr>
        <w:rFonts w:cs="宋体"/>
        <w:kern w:val="0"/>
        <w:sz w:val="18"/>
        <w:szCs w:val="18"/>
        <w:u w:val="single"/>
      </w:rPr>
      <w:t xml:space="preserve">  </w:t>
    </w:r>
    <w:r>
      <w:rPr>
        <w:rFonts w:hint="eastAsia" w:cs="宋体"/>
        <w:kern w:val="0"/>
        <w:sz w:val="18"/>
        <w:szCs w:val="18"/>
        <w:u w:val="single"/>
      </w:rPr>
      <w:t xml:space="preserve">云和县崇头镇镇区路灯照明项目（采购及安装）招标文件   </w:t>
    </w:r>
    <w:r>
      <w:rPr>
        <w:rFonts w:cs="宋体"/>
        <w:kern w:val="0"/>
        <w:sz w:val="18"/>
        <w:szCs w:val="18"/>
        <w:u w:val="single"/>
      </w:rPr>
      <w:t xml:space="preserve">       </w:t>
    </w:r>
    <w:r>
      <w:rPr>
        <w:rFonts w:hint="eastAsia" w:cs="宋体"/>
        <w:kern w:val="0"/>
        <w:sz w:val="18"/>
        <w:szCs w:val="18"/>
        <w:u w:val="single"/>
      </w:rPr>
      <w:t xml:space="preserve"> </w:t>
    </w:r>
    <w:r>
      <w:rPr>
        <w:rFonts w:cs="宋体"/>
        <w:kern w:val="0"/>
        <w:sz w:val="18"/>
        <w:szCs w:val="18"/>
        <w:u w:val="single"/>
      </w:rPr>
      <w:t xml:space="preserve">   </w:t>
    </w:r>
    <w:r>
      <w:rPr>
        <w:rFonts w:hint="eastAsia" w:cs="宋体"/>
        <w:kern w:val="0"/>
        <w:sz w:val="18"/>
        <w:szCs w:val="18"/>
        <w:u w:val="single"/>
      </w:rPr>
      <w:t xml:space="preserve">    第</w:t>
    </w:r>
    <w:r>
      <w:rPr>
        <w:kern w:val="0"/>
        <w:sz w:val="18"/>
        <w:szCs w:val="18"/>
        <w:u w:val="single"/>
      </w:rPr>
      <w:fldChar w:fldCharType="begin"/>
    </w:r>
    <w:r>
      <w:rPr>
        <w:kern w:val="0"/>
        <w:sz w:val="18"/>
        <w:szCs w:val="18"/>
        <w:u w:val="single"/>
      </w:rPr>
      <w:instrText xml:space="preserve"> PAGE </w:instrText>
    </w:r>
    <w:r>
      <w:rPr>
        <w:kern w:val="0"/>
        <w:sz w:val="18"/>
        <w:szCs w:val="18"/>
        <w:u w:val="single"/>
      </w:rPr>
      <w:fldChar w:fldCharType="separate"/>
    </w:r>
    <w:r>
      <w:rPr>
        <w:kern w:val="0"/>
        <w:sz w:val="18"/>
        <w:szCs w:val="18"/>
        <w:u w:val="single"/>
      </w:rPr>
      <w:t>65</w:t>
    </w:r>
    <w:r>
      <w:rPr>
        <w:kern w:val="0"/>
        <w:sz w:val="18"/>
        <w:szCs w:val="18"/>
        <w:u w:val="single"/>
      </w:rPr>
      <w:fldChar w:fldCharType="end"/>
    </w:r>
    <w:r>
      <w:rPr>
        <w:rFonts w:hint="eastAsia" w:cs="宋体"/>
        <w:kern w:val="0"/>
        <w:sz w:val="18"/>
        <w:szCs w:val="18"/>
        <w:u w:val="single"/>
      </w:rPr>
      <w:t xml:space="preserve">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9"/>
      <w:numFmt w:val="decimal"/>
      <w:pStyle w:val="441"/>
      <w:lvlText w:val="%1."/>
      <w:lvlJc w:val="left"/>
      <w:pPr>
        <w:tabs>
          <w:tab w:val="left" w:pos="312"/>
        </w:tabs>
      </w:pPr>
    </w:lvl>
  </w:abstractNum>
  <w:abstractNum w:abstractNumId="1">
    <w:nsid w:val="3CA84872"/>
    <w:multiLevelType w:val="singleLevel"/>
    <w:tmpl w:val="3CA8487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33"/>
    <w:rsid w:val="000053B7"/>
    <w:rsid w:val="00005D84"/>
    <w:rsid w:val="00011A22"/>
    <w:rsid w:val="00032359"/>
    <w:rsid w:val="0006330F"/>
    <w:rsid w:val="0007681A"/>
    <w:rsid w:val="00080CA8"/>
    <w:rsid w:val="00082D57"/>
    <w:rsid w:val="00090B48"/>
    <w:rsid w:val="000957BE"/>
    <w:rsid w:val="000B7CB9"/>
    <w:rsid w:val="000D4153"/>
    <w:rsid w:val="000E1026"/>
    <w:rsid w:val="000E5911"/>
    <w:rsid w:val="00107325"/>
    <w:rsid w:val="00110B30"/>
    <w:rsid w:val="00114AC8"/>
    <w:rsid w:val="0011552A"/>
    <w:rsid w:val="00115EFF"/>
    <w:rsid w:val="0013169C"/>
    <w:rsid w:val="001453AB"/>
    <w:rsid w:val="0016196C"/>
    <w:rsid w:val="0017231B"/>
    <w:rsid w:val="001730A9"/>
    <w:rsid w:val="00174840"/>
    <w:rsid w:val="0018188D"/>
    <w:rsid w:val="001B7BCF"/>
    <w:rsid w:val="001C092E"/>
    <w:rsid w:val="001F5048"/>
    <w:rsid w:val="00204FC1"/>
    <w:rsid w:val="0021126E"/>
    <w:rsid w:val="0022297F"/>
    <w:rsid w:val="002338C2"/>
    <w:rsid w:val="002361CC"/>
    <w:rsid w:val="00236E77"/>
    <w:rsid w:val="00237209"/>
    <w:rsid w:val="0024326C"/>
    <w:rsid w:val="002508AB"/>
    <w:rsid w:val="00261EBE"/>
    <w:rsid w:val="00264E83"/>
    <w:rsid w:val="0026757E"/>
    <w:rsid w:val="00284FCB"/>
    <w:rsid w:val="002915BE"/>
    <w:rsid w:val="00296AD7"/>
    <w:rsid w:val="002A48E3"/>
    <w:rsid w:val="002B4AEF"/>
    <w:rsid w:val="002C3BE6"/>
    <w:rsid w:val="002C7832"/>
    <w:rsid w:val="002D1AE1"/>
    <w:rsid w:val="002E3FA8"/>
    <w:rsid w:val="002E4381"/>
    <w:rsid w:val="002E67A5"/>
    <w:rsid w:val="00315C58"/>
    <w:rsid w:val="00323A7A"/>
    <w:rsid w:val="0032485E"/>
    <w:rsid w:val="00333B67"/>
    <w:rsid w:val="00334266"/>
    <w:rsid w:val="00356232"/>
    <w:rsid w:val="00381B1D"/>
    <w:rsid w:val="003829E6"/>
    <w:rsid w:val="00385FA9"/>
    <w:rsid w:val="0038634B"/>
    <w:rsid w:val="003A37BD"/>
    <w:rsid w:val="003B5328"/>
    <w:rsid w:val="003C09AB"/>
    <w:rsid w:val="003D61CD"/>
    <w:rsid w:val="003D71AB"/>
    <w:rsid w:val="003E4F4E"/>
    <w:rsid w:val="003F19A8"/>
    <w:rsid w:val="003F2435"/>
    <w:rsid w:val="004113AD"/>
    <w:rsid w:val="00417C1C"/>
    <w:rsid w:val="00422CCA"/>
    <w:rsid w:val="00430968"/>
    <w:rsid w:val="00431F1F"/>
    <w:rsid w:val="004544E6"/>
    <w:rsid w:val="00455857"/>
    <w:rsid w:val="004A67F6"/>
    <w:rsid w:val="004C0105"/>
    <w:rsid w:val="004C6854"/>
    <w:rsid w:val="004D0DCF"/>
    <w:rsid w:val="004D1360"/>
    <w:rsid w:val="004E0343"/>
    <w:rsid w:val="004E4943"/>
    <w:rsid w:val="005112FD"/>
    <w:rsid w:val="0051442E"/>
    <w:rsid w:val="0051648E"/>
    <w:rsid w:val="00521580"/>
    <w:rsid w:val="00524ABA"/>
    <w:rsid w:val="005271E5"/>
    <w:rsid w:val="005542CC"/>
    <w:rsid w:val="005555CD"/>
    <w:rsid w:val="00565A1D"/>
    <w:rsid w:val="005773C5"/>
    <w:rsid w:val="005B3533"/>
    <w:rsid w:val="005B4D37"/>
    <w:rsid w:val="005C1BA0"/>
    <w:rsid w:val="005D3F8F"/>
    <w:rsid w:val="005E44DE"/>
    <w:rsid w:val="005F21DD"/>
    <w:rsid w:val="00625A52"/>
    <w:rsid w:val="006342B3"/>
    <w:rsid w:val="00641896"/>
    <w:rsid w:val="006452FB"/>
    <w:rsid w:val="00652C04"/>
    <w:rsid w:val="006668CF"/>
    <w:rsid w:val="00667259"/>
    <w:rsid w:val="006730D1"/>
    <w:rsid w:val="00681688"/>
    <w:rsid w:val="00693C56"/>
    <w:rsid w:val="00693DB9"/>
    <w:rsid w:val="006A1F17"/>
    <w:rsid w:val="006A26D5"/>
    <w:rsid w:val="006A7DCD"/>
    <w:rsid w:val="006C1BEB"/>
    <w:rsid w:val="006E0CC9"/>
    <w:rsid w:val="00703077"/>
    <w:rsid w:val="0072333E"/>
    <w:rsid w:val="007266C4"/>
    <w:rsid w:val="007277DE"/>
    <w:rsid w:val="00731629"/>
    <w:rsid w:val="00746A16"/>
    <w:rsid w:val="00750F54"/>
    <w:rsid w:val="00786EF9"/>
    <w:rsid w:val="00790B8D"/>
    <w:rsid w:val="0079235D"/>
    <w:rsid w:val="007A1BEA"/>
    <w:rsid w:val="007A3204"/>
    <w:rsid w:val="007A49AD"/>
    <w:rsid w:val="007A783C"/>
    <w:rsid w:val="007C27EE"/>
    <w:rsid w:val="007C4509"/>
    <w:rsid w:val="007C6304"/>
    <w:rsid w:val="007E0F55"/>
    <w:rsid w:val="007F2822"/>
    <w:rsid w:val="00806F5A"/>
    <w:rsid w:val="00814C4C"/>
    <w:rsid w:val="008314E3"/>
    <w:rsid w:val="00837F96"/>
    <w:rsid w:val="0085302D"/>
    <w:rsid w:val="0085611C"/>
    <w:rsid w:val="00857304"/>
    <w:rsid w:val="0086045C"/>
    <w:rsid w:val="00871669"/>
    <w:rsid w:val="00871C89"/>
    <w:rsid w:val="008A5F94"/>
    <w:rsid w:val="008A5FAF"/>
    <w:rsid w:val="008C1E63"/>
    <w:rsid w:val="008C503A"/>
    <w:rsid w:val="008C5756"/>
    <w:rsid w:val="008C7EC4"/>
    <w:rsid w:val="008D731B"/>
    <w:rsid w:val="008E60B6"/>
    <w:rsid w:val="008F0161"/>
    <w:rsid w:val="008F2889"/>
    <w:rsid w:val="008F4929"/>
    <w:rsid w:val="008F4D38"/>
    <w:rsid w:val="008F6F8E"/>
    <w:rsid w:val="00900960"/>
    <w:rsid w:val="00902FDA"/>
    <w:rsid w:val="00904075"/>
    <w:rsid w:val="00904CFB"/>
    <w:rsid w:val="009223EF"/>
    <w:rsid w:val="00936DF6"/>
    <w:rsid w:val="00941CAD"/>
    <w:rsid w:val="0095088D"/>
    <w:rsid w:val="009540B9"/>
    <w:rsid w:val="00954C98"/>
    <w:rsid w:val="009717BB"/>
    <w:rsid w:val="0098722B"/>
    <w:rsid w:val="00987573"/>
    <w:rsid w:val="009A0881"/>
    <w:rsid w:val="009A1FD9"/>
    <w:rsid w:val="009A45B3"/>
    <w:rsid w:val="009A6882"/>
    <w:rsid w:val="009C383B"/>
    <w:rsid w:val="009D1B0A"/>
    <w:rsid w:val="009D2947"/>
    <w:rsid w:val="009E1BAC"/>
    <w:rsid w:val="009E1E46"/>
    <w:rsid w:val="009F230E"/>
    <w:rsid w:val="009F5541"/>
    <w:rsid w:val="00A00380"/>
    <w:rsid w:val="00A0046D"/>
    <w:rsid w:val="00A02981"/>
    <w:rsid w:val="00A139FB"/>
    <w:rsid w:val="00A313DA"/>
    <w:rsid w:val="00A31407"/>
    <w:rsid w:val="00A34BDC"/>
    <w:rsid w:val="00A47B07"/>
    <w:rsid w:val="00A621EC"/>
    <w:rsid w:val="00A634FB"/>
    <w:rsid w:val="00A67C1E"/>
    <w:rsid w:val="00A67CE5"/>
    <w:rsid w:val="00A71647"/>
    <w:rsid w:val="00A73D81"/>
    <w:rsid w:val="00A824A1"/>
    <w:rsid w:val="00A87F07"/>
    <w:rsid w:val="00A92C43"/>
    <w:rsid w:val="00A9463A"/>
    <w:rsid w:val="00A97C96"/>
    <w:rsid w:val="00AA1C9C"/>
    <w:rsid w:val="00AA607A"/>
    <w:rsid w:val="00AB6C56"/>
    <w:rsid w:val="00AD3EF8"/>
    <w:rsid w:val="00AE1FE6"/>
    <w:rsid w:val="00AE4268"/>
    <w:rsid w:val="00AF721D"/>
    <w:rsid w:val="00B044A5"/>
    <w:rsid w:val="00B10F7E"/>
    <w:rsid w:val="00B11D83"/>
    <w:rsid w:val="00B1484C"/>
    <w:rsid w:val="00B150E7"/>
    <w:rsid w:val="00B432CA"/>
    <w:rsid w:val="00B45CAE"/>
    <w:rsid w:val="00B62E72"/>
    <w:rsid w:val="00BB2B02"/>
    <w:rsid w:val="00BB52CE"/>
    <w:rsid w:val="00BC202B"/>
    <w:rsid w:val="00BD25C1"/>
    <w:rsid w:val="00C02EA5"/>
    <w:rsid w:val="00C172FE"/>
    <w:rsid w:val="00C22B34"/>
    <w:rsid w:val="00C2693B"/>
    <w:rsid w:val="00C44EA5"/>
    <w:rsid w:val="00C50A09"/>
    <w:rsid w:val="00C701EF"/>
    <w:rsid w:val="00C73F6C"/>
    <w:rsid w:val="00C82E4D"/>
    <w:rsid w:val="00C858C0"/>
    <w:rsid w:val="00C86494"/>
    <w:rsid w:val="00C867DB"/>
    <w:rsid w:val="00C87F50"/>
    <w:rsid w:val="00CB150E"/>
    <w:rsid w:val="00CB496D"/>
    <w:rsid w:val="00CC1424"/>
    <w:rsid w:val="00CD1376"/>
    <w:rsid w:val="00CE1C70"/>
    <w:rsid w:val="00D048BB"/>
    <w:rsid w:val="00D055D7"/>
    <w:rsid w:val="00D065CD"/>
    <w:rsid w:val="00D13BFD"/>
    <w:rsid w:val="00D552E8"/>
    <w:rsid w:val="00D63BB8"/>
    <w:rsid w:val="00D730F7"/>
    <w:rsid w:val="00D8066F"/>
    <w:rsid w:val="00DA33CA"/>
    <w:rsid w:val="00DA49CC"/>
    <w:rsid w:val="00DA71A0"/>
    <w:rsid w:val="00DD6155"/>
    <w:rsid w:val="00DF47C7"/>
    <w:rsid w:val="00DF62A4"/>
    <w:rsid w:val="00E0383A"/>
    <w:rsid w:val="00E21B04"/>
    <w:rsid w:val="00E235EE"/>
    <w:rsid w:val="00E26E1C"/>
    <w:rsid w:val="00E52843"/>
    <w:rsid w:val="00E741B5"/>
    <w:rsid w:val="00E82EC1"/>
    <w:rsid w:val="00E9638A"/>
    <w:rsid w:val="00ED4ED2"/>
    <w:rsid w:val="00EF2C1B"/>
    <w:rsid w:val="00EF52A5"/>
    <w:rsid w:val="00EF765A"/>
    <w:rsid w:val="00F34B20"/>
    <w:rsid w:val="00F51D1F"/>
    <w:rsid w:val="00F67873"/>
    <w:rsid w:val="00F75366"/>
    <w:rsid w:val="00F9640B"/>
    <w:rsid w:val="00F97FF8"/>
    <w:rsid w:val="00FB13DA"/>
    <w:rsid w:val="00FB1F52"/>
    <w:rsid w:val="00FC0BCD"/>
    <w:rsid w:val="00FC243F"/>
    <w:rsid w:val="00FC2A49"/>
    <w:rsid w:val="00FC7054"/>
    <w:rsid w:val="00FD24BD"/>
    <w:rsid w:val="00FD6FB1"/>
    <w:rsid w:val="00FD7E5A"/>
    <w:rsid w:val="00FE2201"/>
    <w:rsid w:val="00FE3014"/>
    <w:rsid w:val="0256703F"/>
    <w:rsid w:val="03553729"/>
    <w:rsid w:val="03DD4779"/>
    <w:rsid w:val="03F00E7A"/>
    <w:rsid w:val="045C3B18"/>
    <w:rsid w:val="06464CE1"/>
    <w:rsid w:val="069964D3"/>
    <w:rsid w:val="06ED78EE"/>
    <w:rsid w:val="07476917"/>
    <w:rsid w:val="078655BE"/>
    <w:rsid w:val="09835B4D"/>
    <w:rsid w:val="09BE4C33"/>
    <w:rsid w:val="0ABD632B"/>
    <w:rsid w:val="0D8D3E4E"/>
    <w:rsid w:val="0DFF7FE2"/>
    <w:rsid w:val="0E4F531A"/>
    <w:rsid w:val="0E5F3AA0"/>
    <w:rsid w:val="0E983ACE"/>
    <w:rsid w:val="0F1056A9"/>
    <w:rsid w:val="0F606653"/>
    <w:rsid w:val="0F617A43"/>
    <w:rsid w:val="0FF743F2"/>
    <w:rsid w:val="10A31C02"/>
    <w:rsid w:val="10C3614D"/>
    <w:rsid w:val="10CE6187"/>
    <w:rsid w:val="11507EAF"/>
    <w:rsid w:val="11DA0B9C"/>
    <w:rsid w:val="11E3660D"/>
    <w:rsid w:val="12977D6E"/>
    <w:rsid w:val="13110E08"/>
    <w:rsid w:val="13ED7F1E"/>
    <w:rsid w:val="14A276A2"/>
    <w:rsid w:val="14B85505"/>
    <w:rsid w:val="152E31BC"/>
    <w:rsid w:val="15A30627"/>
    <w:rsid w:val="15C65513"/>
    <w:rsid w:val="163F6F9D"/>
    <w:rsid w:val="165C1919"/>
    <w:rsid w:val="16EB3E11"/>
    <w:rsid w:val="17512AB1"/>
    <w:rsid w:val="17881CBE"/>
    <w:rsid w:val="1794007B"/>
    <w:rsid w:val="17F922BF"/>
    <w:rsid w:val="186D565B"/>
    <w:rsid w:val="192A2DE3"/>
    <w:rsid w:val="198A7AC0"/>
    <w:rsid w:val="199B4770"/>
    <w:rsid w:val="19C8174C"/>
    <w:rsid w:val="1A08364F"/>
    <w:rsid w:val="1A1D6F29"/>
    <w:rsid w:val="1A8D72A4"/>
    <w:rsid w:val="1B903551"/>
    <w:rsid w:val="1BB74BF8"/>
    <w:rsid w:val="1D4324B1"/>
    <w:rsid w:val="1D631D06"/>
    <w:rsid w:val="1DD62ACD"/>
    <w:rsid w:val="1DFB6C16"/>
    <w:rsid w:val="1EAC4095"/>
    <w:rsid w:val="1FB52F7A"/>
    <w:rsid w:val="1FC21E2F"/>
    <w:rsid w:val="20065618"/>
    <w:rsid w:val="21170B21"/>
    <w:rsid w:val="218A1976"/>
    <w:rsid w:val="222E1DF5"/>
    <w:rsid w:val="223D1B17"/>
    <w:rsid w:val="22432307"/>
    <w:rsid w:val="23831645"/>
    <w:rsid w:val="23E4441E"/>
    <w:rsid w:val="246B169F"/>
    <w:rsid w:val="2572021B"/>
    <w:rsid w:val="257F22D1"/>
    <w:rsid w:val="263E66D5"/>
    <w:rsid w:val="273F4C52"/>
    <w:rsid w:val="27762C81"/>
    <w:rsid w:val="27F87DFF"/>
    <w:rsid w:val="28786932"/>
    <w:rsid w:val="29FE35B0"/>
    <w:rsid w:val="2A19721E"/>
    <w:rsid w:val="2A1F00CB"/>
    <w:rsid w:val="2A7B2BC2"/>
    <w:rsid w:val="2BC6326E"/>
    <w:rsid w:val="2D1554DE"/>
    <w:rsid w:val="2DDC5865"/>
    <w:rsid w:val="2DDD704D"/>
    <w:rsid w:val="2E7830C5"/>
    <w:rsid w:val="300750DD"/>
    <w:rsid w:val="30F350F6"/>
    <w:rsid w:val="3390549B"/>
    <w:rsid w:val="33E826A8"/>
    <w:rsid w:val="34130CFA"/>
    <w:rsid w:val="34B93776"/>
    <w:rsid w:val="35E92FBB"/>
    <w:rsid w:val="36DB6AED"/>
    <w:rsid w:val="37364DBD"/>
    <w:rsid w:val="373A57F2"/>
    <w:rsid w:val="375913BD"/>
    <w:rsid w:val="37AA7989"/>
    <w:rsid w:val="37CD795F"/>
    <w:rsid w:val="387C0EB5"/>
    <w:rsid w:val="398D0725"/>
    <w:rsid w:val="3AC74A80"/>
    <w:rsid w:val="3BAA6DFD"/>
    <w:rsid w:val="3BE432F7"/>
    <w:rsid w:val="3BF359E8"/>
    <w:rsid w:val="3C0F6E29"/>
    <w:rsid w:val="3D473941"/>
    <w:rsid w:val="3DB52656"/>
    <w:rsid w:val="3DDF3B34"/>
    <w:rsid w:val="3DF85193"/>
    <w:rsid w:val="3E2D5D2F"/>
    <w:rsid w:val="3EAC7F9F"/>
    <w:rsid w:val="3EE11F9F"/>
    <w:rsid w:val="3F611A0B"/>
    <w:rsid w:val="3FE54091"/>
    <w:rsid w:val="40F4338A"/>
    <w:rsid w:val="42905FED"/>
    <w:rsid w:val="43A35F00"/>
    <w:rsid w:val="44BF589B"/>
    <w:rsid w:val="45E3254B"/>
    <w:rsid w:val="46044F6E"/>
    <w:rsid w:val="46851FCA"/>
    <w:rsid w:val="4697073F"/>
    <w:rsid w:val="46C773D2"/>
    <w:rsid w:val="473B6DC9"/>
    <w:rsid w:val="47B72B49"/>
    <w:rsid w:val="48572ACA"/>
    <w:rsid w:val="489752F0"/>
    <w:rsid w:val="48A104E1"/>
    <w:rsid w:val="48C155AF"/>
    <w:rsid w:val="48CA2893"/>
    <w:rsid w:val="49FE0680"/>
    <w:rsid w:val="4A1C3B3B"/>
    <w:rsid w:val="4A3D03E0"/>
    <w:rsid w:val="4B3777B4"/>
    <w:rsid w:val="4C0715F3"/>
    <w:rsid w:val="4C196E4D"/>
    <w:rsid w:val="4C784527"/>
    <w:rsid w:val="4C9F04DF"/>
    <w:rsid w:val="4E1F19BD"/>
    <w:rsid w:val="4E510CAF"/>
    <w:rsid w:val="4EAE429A"/>
    <w:rsid w:val="4EC80728"/>
    <w:rsid w:val="502545B4"/>
    <w:rsid w:val="50E05D05"/>
    <w:rsid w:val="514F6902"/>
    <w:rsid w:val="51DC782B"/>
    <w:rsid w:val="531517FE"/>
    <w:rsid w:val="5514470E"/>
    <w:rsid w:val="552A20AB"/>
    <w:rsid w:val="55374AEF"/>
    <w:rsid w:val="565043FF"/>
    <w:rsid w:val="567A2B6B"/>
    <w:rsid w:val="571B011B"/>
    <w:rsid w:val="57BF34B0"/>
    <w:rsid w:val="591D0966"/>
    <w:rsid w:val="59BA410A"/>
    <w:rsid w:val="5A156A5E"/>
    <w:rsid w:val="5A6D026C"/>
    <w:rsid w:val="5ADB3276"/>
    <w:rsid w:val="5AEB2F58"/>
    <w:rsid w:val="5B0B004A"/>
    <w:rsid w:val="5BA23E80"/>
    <w:rsid w:val="5BBA6443"/>
    <w:rsid w:val="5CC35690"/>
    <w:rsid w:val="5D6E725A"/>
    <w:rsid w:val="5D835912"/>
    <w:rsid w:val="5E9F6680"/>
    <w:rsid w:val="5EC23861"/>
    <w:rsid w:val="601F4730"/>
    <w:rsid w:val="60511153"/>
    <w:rsid w:val="61012499"/>
    <w:rsid w:val="611726BF"/>
    <w:rsid w:val="61521FCD"/>
    <w:rsid w:val="627B095F"/>
    <w:rsid w:val="62B8390B"/>
    <w:rsid w:val="634C256A"/>
    <w:rsid w:val="637E7200"/>
    <w:rsid w:val="65C4199C"/>
    <w:rsid w:val="66D87AF9"/>
    <w:rsid w:val="68D25C88"/>
    <w:rsid w:val="69174E12"/>
    <w:rsid w:val="6963300C"/>
    <w:rsid w:val="6AC47255"/>
    <w:rsid w:val="6AED0C8B"/>
    <w:rsid w:val="6E4D080F"/>
    <w:rsid w:val="6EB53B62"/>
    <w:rsid w:val="6F3473E5"/>
    <w:rsid w:val="6F373802"/>
    <w:rsid w:val="6F3E1B52"/>
    <w:rsid w:val="6FAE52C7"/>
    <w:rsid w:val="703B5F14"/>
    <w:rsid w:val="710E7152"/>
    <w:rsid w:val="71CD4E75"/>
    <w:rsid w:val="737819DC"/>
    <w:rsid w:val="73966566"/>
    <w:rsid w:val="746B313D"/>
    <w:rsid w:val="74A27042"/>
    <w:rsid w:val="757501D9"/>
    <w:rsid w:val="75EA78F0"/>
    <w:rsid w:val="77EF6155"/>
    <w:rsid w:val="78367C29"/>
    <w:rsid w:val="78475DCA"/>
    <w:rsid w:val="786363F3"/>
    <w:rsid w:val="78B8441D"/>
    <w:rsid w:val="7B104F89"/>
    <w:rsid w:val="7B6B44E4"/>
    <w:rsid w:val="7BB32FBA"/>
    <w:rsid w:val="7D1B2430"/>
    <w:rsid w:val="7D8D1CE5"/>
    <w:rsid w:val="7DF70D09"/>
    <w:rsid w:val="7E8014C2"/>
    <w:rsid w:val="7EC04D90"/>
    <w:rsid w:val="7ED07E95"/>
    <w:rsid w:val="7EF15414"/>
    <w:rsid w:val="7F0F2344"/>
    <w:rsid w:val="7F2E1E7B"/>
    <w:rsid w:val="7F761B34"/>
    <w:rsid w:val="7F7C162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0"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64"/>
    <w:qFormat/>
    <w:uiPriority w:val="99"/>
    <w:pPr>
      <w:keepNext/>
      <w:autoSpaceDE w:val="0"/>
      <w:autoSpaceDN w:val="0"/>
      <w:spacing w:line="360" w:lineRule="auto"/>
      <w:jc w:val="center"/>
      <w:textAlignment w:val="bottom"/>
      <w:outlineLvl w:val="0"/>
    </w:pPr>
    <w:rPr>
      <w:rFonts w:ascii="仿宋_GB2312" w:eastAsia="仿宋_GB2312" w:cs="仿宋_GB2312"/>
      <w:b/>
      <w:bCs/>
      <w:sz w:val="44"/>
      <w:szCs w:val="44"/>
    </w:rPr>
  </w:style>
  <w:style w:type="paragraph" w:styleId="4">
    <w:name w:val="heading 2"/>
    <w:basedOn w:val="1"/>
    <w:next w:val="1"/>
    <w:link w:val="63"/>
    <w:qFormat/>
    <w:uiPriority w:val="9"/>
    <w:pPr>
      <w:keepNext/>
      <w:adjustRightInd w:val="0"/>
      <w:snapToGrid w:val="0"/>
      <w:spacing w:before="120" w:after="120" w:line="360" w:lineRule="auto"/>
      <w:jc w:val="center"/>
      <w:textAlignment w:val="baseline"/>
      <w:outlineLvl w:val="1"/>
    </w:pPr>
    <w:rPr>
      <w:rFonts w:ascii="仿宋_GB2312" w:eastAsia="仿宋_GB2312" w:cs="仿宋_GB2312"/>
      <w:b/>
      <w:bCs/>
      <w:kern w:val="0"/>
      <w:sz w:val="36"/>
      <w:szCs w:val="36"/>
    </w:rPr>
  </w:style>
  <w:style w:type="paragraph" w:styleId="5">
    <w:name w:val="heading 3"/>
    <w:basedOn w:val="1"/>
    <w:next w:val="6"/>
    <w:link w:val="65"/>
    <w:qFormat/>
    <w:uiPriority w:val="0"/>
    <w:pPr>
      <w:keepNext/>
      <w:keepLines/>
      <w:spacing w:before="260" w:after="260" w:line="360" w:lineRule="auto"/>
      <w:ind w:firstLine="602" w:firstLineChars="200"/>
      <w:outlineLvl w:val="2"/>
    </w:pPr>
    <w:rPr>
      <w:rFonts w:ascii="仿宋_GB2312" w:eastAsia="仿宋_GB2312" w:cs="仿宋_GB2312"/>
      <w:b/>
      <w:bCs/>
      <w:sz w:val="30"/>
      <w:szCs w:val="30"/>
    </w:rPr>
  </w:style>
  <w:style w:type="paragraph" w:styleId="7">
    <w:name w:val="heading 4"/>
    <w:basedOn w:val="1"/>
    <w:next w:val="1"/>
    <w:link w:val="66"/>
    <w:qFormat/>
    <w:uiPriority w:val="0"/>
    <w:pPr>
      <w:keepLines/>
      <w:widowControl/>
      <w:spacing w:before="280" w:after="290" w:line="372" w:lineRule="auto"/>
      <w:outlineLvl w:val="3"/>
    </w:pPr>
    <w:rPr>
      <w:rFonts w:ascii="Arial" w:hAnsi="Arial" w:eastAsia="黑体" w:cs="Arial"/>
      <w:b/>
      <w:bCs/>
      <w:color w:val="000000"/>
      <w:sz w:val="28"/>
      <w:szCs w:val="28"/>
    </w:rPr>
  </w:style>
  <w:style w:type="paragraph" w:styleId="8">
    <w:name w:val="heading 5"/>
    <w:basedOn w:val="1"/>
    <w:next w:val="1"/>
    <w:link w:val="67"/>
    <w:qFormat/>
    <w:uiPriority w:val="0"/>
    <w:pPr>
      <w:keepLines/>
      <w:widowControl/>
      <w:spacing w:before="280" w:after="290" w:line="372" w:lineRule="auto"/>
      <w:outlineLvl w:val="4"/>
    </w:pPr>
    <w:rPr>
      <w:b/>
      <w:bCs/>
      <w:color w:val="000000"/>
      <w:sz w:val="28"/>
      <w:szCs w:val="28"/>
    </w:rPr>
  </w:style>
  <w:style w:type="paragraph" w:styleId="9">
    <w:name w:val="heading 6"/>
    <w:basedOn w:val="1"/>
    <w:next w:val="1"/>
    <w:link w:val="68"/>
    <w:qFormat/>
    <w:uiPriority w:val="0"/>
    <w:pPr>
      <w:keepLines/>
      <w:widowControl/>
      <w:spacing w:before="240" w:after="64" w:line="312" w:lineRule="auto"/>
      <w:outlineLvl w:val="5"/>
    </w:pPr>
    <w:rPr>
      <w:rFonts w:ascii="Arial" w:hAnsi="Arial" w:eastAsia="黑体" w:cs="Arial"/>
      <w:b/>
      <w:bCs/>
      <w:color w:val="000000"/>
      <w:sz w:val="24"/>
      <w:szCs w:val="24"/>
    </w:rPr>
  </w:style>
  <w:style w:type="paragraph" w:styleId="10">
    <w:name w:val="heading 7"/>
    <w:basedOn w:val="1"/>
    <w:next w:val="1"/>
    <w:link w:val="69"/>
    <w:qFormat/>
    <w:uiPriority w:val="0"/>
    <w:pPr>
      <w:keepLines/>
      <w:widowControl/>
      <w:spacing w:before="240" w:after="64" w:line="312" w:lineRule="auto"/>
      <w:outlineLvl w:val="6"/>
    </w:pPr>
    <w:rPr>
      <w:b/>
      <w:bCs/>
      <w:color w:val="000000"/>
      <w:sz w:val="24"/>
      <w:szCs w:val="24"/>
    </w:rPr>
  </w:style>
  <w:style w:type="paragraph" w:styleId="11">
    <w:name w:val="heading 8"/>
    <w:basedOn w:val="1"/>
    <w:next w:val="1"/>
    <w:link w:val="70"/>
    <w:qFormat/>
    <w:uiPriority w:val="0"/>
    <w:pPr>
      <w:keepLines/>
      <w:widowControl/>
      <w:spacing w:before="240" w:after="64" w:line="312" w:lineRule="auto"/>
      <w:outlineLvl w:val="7"/>
    </w:pPr>
    <w:rPr>
      <w:rFonts w:ascii="Arial" w:hAnsi="Arial" w:eastAsia="黑体" w:cs="Arial"/>
      <w:color w:val="000000"/>
      <w:sz w:val="24"/>
      <w:szCs w:val="24"/>
    </w:rPr>
  </w:style>
  <w:style w:type="paragraph" w:styleId="12">
    <w:name w:val="heading 9"/>
    <w:basedOn w:val="1"/>
    <w:next w:val="1"/>
    <w:link w:val="71"/>
    <w:qFormat/>
    <w:uiPriority w:val="0"/>
    <w:pPr>
      <w:keepLines/>
      <w:widowControl/>
      <w:spacing w:before="240" w:after="64" w:line="312" w:lineRule="auto"/>
      <w:outlineLvl w:val="8"/>
    </w:pPr>
    <w:rPr>
      <w:rFonts w:ascii="Arial" w:hAnsi="Arial" w:eastAsia="黑体" w:cs="Arial"/>
      <w:color w:val="000000"/>
    </w:rPr>
  </w:style>
  <w:style w:type="character" w:default="1" w:styleId="50">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styleId="6">
    <w:name w:val="Normal Indent"/>
    <w:basedOn w:val="1"/>
    <w:qFormat/>
    <w:uiPriority w:val="99"/>
    <w:pPr>
      <w:ind w:firstLine="420"/>
    </w:pPr>
  </w:style>
  <w:style w:type="paragraph" w:styleId="13">
    <w:name w:val="toc 7"/>
    <w:basedOn w:val="1"/>
    <w:next w:val="1"/>
    <w:qFormat/>
    <w:uiPriority w:val="39"/>
    <w:pPr>
      <w:ind w:left="2520" w:leftChars="1200"/>
    </w:pPr>
    <w:rPr>
      <w:rFonts w:ascii="Calibri" w:hAnsi="Calibri" w:cs="Calibri"/>
    </w:rPr>
  </w:style>
  <w:style w:type="paragraph" w:styleId="14">
    <w:name w:val="caption"/>
    <w:basedOn w:val="1"/>
    <w:next w:val="1"/>
    <w:link w:val="72"/>
    <w:qFormat/>
    <w:uiPriority w:val="0"/>
    <w:pPr>
      <w:spacing w:before="152" w:after="160"/>
    </w:pPr>
    <w:rPr>
      <w:rFonts w:ascii="Arial" w:hAnsi="Arial" w:eastAsia="黑体"/>
      <w:sz w:val="20"/>
      <w:szCs w:val="20"/>
    </w:rPr>
  </w:style>
  <w:style w:type="paragraph" w:styleId="15">
    <w:name w:val="List Bullet"/>
    <w:basedOn w:val="1"/>
    <w:qFormat/>
    <w:uiPriority w:val="0"/>
    <w:pPr>
      <w:tabs>
        <w:tab w:val="left" w:pos="360"/>
      </w:tabs>
      <w:ind w:left="360" w:hanging="360"/>
    </w:pPr>
  </w:style>
  <w:style w:type="paragraph" w:styleId="16">
    <w:name w:val="Document Map"/>
    <w:basedOn w:val="1"/>
    <w:link w:val="73"/>
    <w:qFormat/>
    <w:uiPriority w:val="99"/>
    <w:pPr>
      <w:widowControl/>
      <w:adjustRightInd w:val="0"/>
      <w:snapToGrid w:val="0"/>
      <w:spacing w:after="200"/>
      <w:jc w:val="left"/>
    </w:pPr>
    <w:rPr>
      <w:rFonts w:ascii="宋体" w:hAnsi="Tahoma" w:cs="宋体"/>
      <w:kern w:val="0"/>
      <w:sz w:val="18"/>
      <w:szCs w:val="18"/>
    </w:rPr>
  </w:style>
  <w:style w:type="paragraph" w:styleId="17">
    <w:name w:val="annotation text"/>
    <w:basedOn w:val="1"/>
    <w:link w:val="74"/>
    <w:qFormat/>
    <w:uiPriority w:val="99"/>
    <w:pPr>
      <w:jc w:val="left"/>
    </w:pPr>
  </w:style>
  <w:style w:type="paragraph" w:styleId="18">
    <w:name w:val="Body Text 3"/>
    <w:basedOn w:val="1"/>
    <w:link w:val="75"/>
    <w:qFormat/>
    <w:uiPriority w:val="0"/>
    <w:pPr>
      <w:widowControl/>
      <w:spacing w:line="360" w:lineRule="auto"/>
    </w:pPr>
    <w:rPr>
      <w:rFonts w:ascii="仿宋_GB2312" w:eastAsia="仿宋_GB2312" w:cs="仿宋_GB2312"/>
      <w:sz w:val="24"/>
      <w:szCs w:val="24"/>
    </w:rPr>
  </w:style>
  <w:style w:type="paragraph" w:styleId="19">
    <w:name w:val="Body Text"/>
    <w:basedOn w:val="1"/>
    <w:next w:val="20"/>
    <w:link w:val="77"/>
    <w:qFormat/>
    <w:uiPriority w:val="99"/>
    <w:pPr>
      <w:tabs>
        <w:tab w:val="left" w:pos="208"/>
      </w:tabs>
      <w:spacing w:line="432" w:lineRule="auto"/>
    </w:pPr>
    <w:rPr>
      <w:rFonts w:ascii="仿宋_GB2312" w:eastAsia="仿宋_GB2312" w:cs="仿宋_GB2312"/>
      <w:sz w:val="28"/>
      <w:szCs w:val="28"/>
    </w:rPr>
  </w:style>
  <w:style w:type="paragraph" w:styleId="20">
    <w:name w:val="Body Text First Indent"/>
    <w:basedOn w:val="19"/>
    <w:link w:val="76"/>
    <w:qFormat/>
    <w:uiPriority w:val="99"/>
    <w:pPr>
      <w:spacing w:after="120" w:line="240" w:lineRule="auto"/>
      <w:ind w:firstLine="420"/>
    </w:pPr>
    <w:rPr>
      <w:lang w:val="zh-CN"/>
    </w:rPr>
  </w:style>
  <w:style w:type="paragraph" w:styleId="21">
    <w:name w:val="Body Text Indent"/>
    <w:basedOn w:val="1"/>
    <w:link w:val="78"/>
    <w:qFormat/>
    <w:uiPriority w:val="0"/>
    <w:pPr>
      <w:ind w:firstLine="540"/>
    </w:pPr>
    <w:rPr>
      <w:sz w:val="28"/>
      <w:szCs w:val="28"/>
    </w:rPr>
  </w:style>
  <w:style w:type="paragraph" w:styleId="22">
    <w:name w:val="List Number 3"/>
    <w:basedOn w:val="1"/>
    <w:qFormat/>
    <w:uiPriority w:val="0"/>
    <w:pPr>
      <w:tabs>
        <w:tab w:val="left" w:pos="1200"/>
      </w:tabs>
      <w:spacing w:beforeLines="40" w:afterLines="40" w:line="300" w:lineRule="auto"/>
      <w:ind w:left="1200" w:hanging="360"/>
    </w:pPr>
    <w:rPr>
      <w:sz w:val="24"/>
      <w:szCs w:val="24"/>
    </w:rPr>
  </w:style>
  <w:style w:type="paragraph" w:styleId="23">
    <w:name w:val="List 2"/>
    <w:basedOn w:val="1"/>
    <w:qFormat/>
    <w:uiPriority w:val="0"/>
    <w:pPr>
      <w:widowControl/>
      <w:spacing w:after="160"/>
      <w:ind w:left="100" w:leftChars="200" w:hanging="200" w:hangingChars="200"/>
      <w:jc w:val="left"/>
    </w:pPr>
    <w:rPr>
      <w:kern w:val="0"/>
      <w:lang w:eastAsia="en-US"/>
    </w:rPr>
  </w:style>
  <w:style w:type="paragraph" w:styleId="24">
    <w:name w:val="toc 5"/>
    <w:basedOn w:val="1"/>
    <w:next w:val="1"/>
    <w:qFormat/>
    <w:uiPriority w:val="39"/>
    <w:pPr>
      <w:ind w:left="1680" w:leftChars="800"/>
    </w:pPr>
    <w:rPr>
      <w:rFonts w:ascii="Calibri" w:hAnsi="Calibri" w:cs="Calibri"/>
    </w:rPr>
  </w:style>
  <w:style w:type="paragraph" w:styleId="25">
    <w:name w:val="toc 3"/>
    <w:basedOn w:val="1"/>
    <w:next w:val="1"/>
    <w:qFormat/>
    <w:uiPriority w:val="39"/>
    <w:pPr>
      <w:tabs>
        <w:tab w:val="right" w:leader="dot" w:pos="9060"/>
      </w:tabs>
      <w:ind w:left="750" w:leftChars="300" w:hanging="120" w:hangingChars="50"/>
    </w:pPr>
    <w:rPr>
      <w:rFonts w:ascii="仿宋_GB2312" w:eastAsia="仿宋_GB2312" w:cs="仿宋_GB2312"/>
      <w:sz w:val="24"/>
      <w:szCs w:val="24"/>
    </w:rPr>
  </w:style>
  <w:style w:type="paragraph" w:styleId="26">
    <w:name w:val="Plain Text"/>
    <w:basedOn w:val="1"/>
    <w:next w:val="1"/>
    <w:link w:val="79"/>
    <w:qFormat/>
    <w:uiPriority w:val="99"/>
    <w:rPr>
      <w:rFonts w:ascii="宋体" w:hAnsi="Courier New" w:cs="宋体"/>
    </w:rPr>
  </w:style>
  <w:style w:type="paragraph" w:styleId="27">
    <w:name w:val="toc 8"/>
    <w:basedOn w:val="1"/>
    <w:next w:val="1"/>
    <w:qFormat/>
    <w:uiPriority w:val="39"/>
    <w:pPr>
      <w:ind w:left="2940" w:leftChars="1400"/>
    </w:pPr>
    <w:rPr>
      <w:rFonts w:ascii="Calibri" w:hAnsi="Calibri" w:cs="Calibri"/>
    </w:rPr>
  </w:style>
  <w:style w:type="paragraph" w:styleId="28">
    <w:name w:val="Date"/>
    <w:basedOn w:val="1"/>
    <w:next w:val="1"/>
    <w:link w:val="80"/>
    <w:qFormat/>
    <w:uiPriority w:val="0"/>
    <w:pPr>
      <w:adjustRightInd w:val="0"/>
      <w:spacing w:line="312" w:lineRule="atLeast"/>
    </w:pPr>
    <w:rPr>
      <w:rFonts w:ascii="仿宋_GB2312" w:eastAsia="仿宋_GB2312" w:cs="仿宋_GB2312"/>
      <w:kern w:val="0"/>
      <w:sz w:val="28"/>
      <w:szCs w:val="28"/>
    </w:rPr>
  </w:style>
  <w:style w:type="paragraph" w:styleId="29">
    <w:name w:val="Body Text Indent 2"/>
    <w:basedOn w:val="1"/>
    <w:link w:val="81"/>
    <w:qFormat/>
    <w:uiPriority w:val="0"/>
    <w:pPr>
      <w:snapToGrid w:val="0"/>
      <w:spacing w:line="400" w:lineRule="exact"/>
      <w:ind w:firstLine="480"/>
    </w:pPr>
    <w:rPr>
      <w:rFonts w:eastAsia="仿宋_GB2312"/>
      <w:sz w:val="24"/>
      <w:szCs w:val="24"/>
    </w:rPr>
  </w:style>
  <w:style w:type="paragraph" w:styleId="30">
    <w:name w:val="Balloon Text"/>
    <w:basedOn w:val="1"/>
    <w:link w:val="82"/>
    <w:qFormat/>
    <w:uiPriority w:val="0"/>
    <w:rPr>
      <w:sz w:val="18"/>
      <w:szCs w:val="18"/>
    </w:rPr>
  </w:style>
  <w:style w:type="paragraph" w:styleId="31">
    <w:name w:val="footer"/>
    <w:basedOn w:val="1"/>
    <w:link w:val="83"/>
    <w:qFormat/>
    <w:uiPriority w:val="0"/>
    <w:pPr>
      <w:tabs>
        <w:tab w:val="center" w:pos="4153"/>
        <w:tab w:val="right" w:pos="8306"/>
      </w:tabs>
      <w:snapToGrid w:val="0"/>
      <w:jc w:val="left"/>
    </w:pPr>
    <w:rPr>
      <w:sz w:val="18"/>
      <w:szCs w:val="18"/>
    </w:rPr>
  </w:style>
  <w:style w:type="paragraph" w:styleId="32">
    <w:name w:val="header"/>
    <w:basedOn w:val="1"/>
    <w:link w:val="84"/>
    <w:qFormat/>
    <w:uiPriority w:val="0"/>
    <w:pPr>
      <w:pBdr>
        <w:bottom w:val="single" w:color="auto" w:sz="6" w:space="1"/>
      </w:pBdr>
      <w:tabs>
        <w:tab w:val="center" w:pos="4153"/>
        <w:tab w:val="right" w:pos="8306"/>
      </w:tabs>
      <w:adjustRightInd w:val="0"/>
      <w:spacing w:line="240" w:lineRule="atLeast"/>
      <w:jc w:val="center"/>
    </w:pPr>
    <w:rPr>
      <w:kern w:val="0"/>
      <w:sz w:val="18"/>
      <w:szCs w:val="18"/>
    </w:rPr>
  </w:style>
  <w:style w:type="paragraph" w:styleId="33">
    <w:name w:val="Signature"/>
    <w:basedOn w:val="1"/>
    <w:next w:val="1"/>
    <w:link w:val="85"/>
    <w:qFormat/>
    <w:uiPriority w:val="0"/>
    <w:pPr>
      <w:keepNext/>
      <w:widowControl/>
      <w:tabs>
        <w:tab w:val="left" w:pos="780"/>
      </w:tabs>
      <w:adjustRightInd w:val="0"/>
      <w:spacing w:line="220" w:lineRule="atLeast"/>
      <w:ind w:hanging="360"/>
      <w:jc w:val="right"/>
      <w:textAlignment w:val="baseline"/>
    </w:pPr>
    <w:rPr>
      <w:rFonts w:ascii="Arial" w:hAnsi="Arial" w:cs="Arial"/>
      <w:spacing w:val="-5"/>
      <w:kern w:val="0"/>
      <w:sz w:val="24"/>
      <w:szCs w:val="24"/>
    </w:rPr>
  </w:style>
  <w:style w:type="paragraph" w:styleId="34">
    <w:name w:val="toc 1"/>
    <w:basedOn w:val="1"/>
    <w:next w:val="1"/>
    <w:qFormat/>
    <w:uiPriority w:val="39"/>
    <w:pPr>
      <w:tabs>
        <w:tab w:val="left" w:pos="1470"/>
        <w:tab w:val="right" w:leader="dot" w:pos="9016"/>
      </w:tabs>
      <w:ind w:firstLine="480"/>
    </w:pPr>
    <w:rPr>
      <w:rFonts w:ascii="宋体" w:hAnsi="宋体" w:eastAsia="仿宋_GB2312" w:cs="宋体"/>
      <w:b/>
      <w:bCs/>
      <w:sz w:val="30"/>
      <w:szCs w:val="30"/>
    </w:rPr>
  </w:style>
  <w:style w:type="paragraph" w:styleId="35">
    <w:name w:val="toc 4"/>
    <w:basedOn w:val="1"/>
    <w:next w:val="1"/>
    <w:qFormat/>
    <w:uiPriority w:val="39"/>
    <w:pPr>
      <w:ind w:left="1260" w:leftChars="600"/>
    </w:pPr>
    <w:rPr>
      <w:rFonts w:ascii="Calibri" w:hAnsi="Calibri" w:cs="Calibri"/>
    </w:rPr>
  </w:style>
  <w:style w:type="paragraph" w:styleId="36">
    <w:name w:val="Subtitle"/>
    <w:basedOn w:val="1"/>
    <w:next w:val="1"/>
    <w:link w:val="86"/>
    <w:qFormat/>
    <w:uiPriority w:val="0"/>
    <w:pPr>
      <w:spacing w:before="240" w:after="60" w:line="312" w:lineRule="auto"/>
      <w:jc w:val="center"/>
      <w:outlineLvl w:val="1"/>
    </w:pPr>
    <w:rPr>
      <w:rFonts w:ascii="Cambria" w:hAnsi="Cambria" w:cs="Cambria"/>
      <w:b/>
      <w:bCs/>
      <w:kern w:val="28"/>
      <w:sz w:val="32"/>
      <w:szCs w:val="32"/>
    </w:rPr>
  </w:style>
  <w:style w:type="paragraph" w:styleId="37">
    <w:name w:val="List"/>
    <w:basedOn w:val="1"/>
    <w:qFormat/>
    <w:uiPriority w:val="99"/>
    <w:pPr>
      <w:ind w:left="200" w:hanging="200" w:hangingChars="200"/>
    </w:pPr>
  </w:style>
  <w:style w:type="paragraph" w:styleId="38">
    <w:name w:val="toc 6"/>
    <w:basedOn w:val="1"/>
    <w:next w:val="1"/>
    <w:qFormat/>
    <w:uiPriority w:val="39"/>
    <w:pPr>
      <w:ind w:left="2100" w:leftChars="1000"/>
    </w:pPr>
    <w:rPr>
      <w:rFonts w:ascii="Calibri" w:hAnsi="Calibri" w:cs="Calibri"/>
    </w:rPr>
  </w:style>
  <w:style w:type="paragraph" w:styleId="39">
    <w:name w:val="Body Text Indent 3"/>
    <w:basedOn w:val="1"/>
    <w:link w:val="87"/>
    <w:qFormat/>
    <w:uiPriority w:val="0"/>
    <w:pPr>
      <w:spacing w:line="360" w:lineRule="auto"/>
      <w:ind w:left="220"/>
      <w:jc w:val="left"/>
    </w:pPr>
    <w:rPr>
      <w:rFonts w:ascii="仿宋_GB2312" w:eastAsia="仿宋_GB2312" w:cs="仿宋_GB2312"/>
      <w:color w:val="000000"/>
      <w:sz w:val="24"/>
      <w:szCs w:val="24"/>
    </w:rPr>
  </w:style>
  <w:style w:type="paragraph" w:styleId="40">
    <w:name w:val="toc 2"/>
    <w:basedOn w:val="1"/>
    <w:next w:val="1"/>
    <w:qFormat/>
    <w:uiPriority w:val="39"/>
    <w:pPr>
      <w:tabs>
        <w:tab w:val="right" w:leader="dot" w:pos="9060"/>
      </w:tabs>
      <w:ind w:left="525" w:leftChars="250"/>
      <w:jc w:val="center"/>
    </w:pPr>
    <w:rPr>
      <w:rFonts w:ascii="宋体" w:hAnsi="宋体" w:eastAsia="仿宋_GB2312" w:cs="宋体"/>
      <w:b/>
      <w:bCs/>
      <w:sz w:val="30"/>
      <w:szCs w:val="30"/>
    </w:rPr>
  </w:style>
  <w:style w:type="paragraph" w:styleId="41">
    <w:name w:val="toc 9"/>
    <w:basedOn w:val="1"/>
    <w:next w:val="1"/>
    <w:qFormat/>
    <w:uiPriority w:val="39"/>
    <w:pPr>
      <w:ind w:left="3360" w:leftChars="1600"/>
    </w:pPr>
    <w:rPr>
      <w:rFonts w:ascii="Calibri" w:hAnsi="Calibri" w:cs="Calibri"/>
    </w:rPr>
  </w:style>
  <w:style w:type="paragraph" w:styleId="42">
    <w:name w:val="Body Text 2"/>
    <w:basedOn w:val="1"/>
    <w:link w:val="88"/>
    <w:qFormat/>
    <w:uiPriority w:val="0"/>
    <w:pPr>
      <w:spacing w:line="560" w:lineRule="exact"/>
    </w:pPr>
    <w:rPr>
      <w:rFonts w:ascii="仿宋_GB2312" w:eastAsia="仿宋_GB2312" w:cs="仿宋_GB2312"/>
      <w:sz w:val="24"/>
      <w:szCs w:val="24"/>
    </w:rPr>
  </w:style>
  <w:style w:type="paragraph" w:styleId="43">
    <w:name w:val="HTML Preformatted"/>
    <w:basedOn w:val="1"/>
    <w:link w:val="89"/>
    <w:qFormat/>
    <w:uiPriority w:val="0"/>
    <w:rPr>
      <w:rFonts w:ascii="Arial Unicode MS" w:hAnsi="Arial Unicode MS" w:cs="Arial Unicode MS"/>
      <w:kern w:val="0"/>
      <w:sz w:val="20"/>
      <w:szCs w:val="20"/>
    </w:rPr>
  </w:style>
  <w:style w:type="paragraph" w:styleId="44">
    <w:name w:val="Normal (Web)"/>
    <w:basedOn w:val="1"/>
    <w:link w:val="90"/>
    <w:qFormat/>
    <w:uiPriority w:val="0"/>
    <w:pPr>
      <w:widowControl/>
      <w:jc w:val="left"/>
    </w:pPr>
    <w:rPr>
      <w:rFonts w:ascii="宋体"/>
      <w:kern w:val="0"/>
      <w:sz w:val="24"/>
      <w:szCs w:val="24"/>
    </w:rPr>
  </w:style>
  <w:style w:type="paragraph" w:styleId="45">
    <w:name w:val="Title"/>
    <w:basedOn w:val="1"/>
    <w:next w:val="1"/>
    <w:link w:val="91"/>
    <w:qFormat/>
    <w:uiPriority w:val="0"/>
    <w:pPr>
      <w:widowControl/>
      <w:overflowPunct w:val="0"/>
      <w:autoSpaceDE w:val="0"/>
      <w:autoSpaceDN w:val="0"/>
      <w:adjustRightInd w:val="0"/>
      <w:spacing w:line="420" w:lineRule="exact"/>
      <w:jc w:val="center"/>
      <w:textAlignment w:val="baseline"/>
    </w:pPr>
    <w:rPr>
      <w:rFonts w:eastAsia="黑体"/>
      <w:b/>
      <w:bCs/>
      <w:kern w:val="0"/>
      <w:sz w:val="28"/>
      <w:szCs w:val="28"/>
      <w:lang w:val="en-GB"/>
    </w:rPr>
  </w:style>
  <w:style w:type="paragraph" w:styleId="46">
    <w:name w:val="annotation subject"/>
    <w:basedOn w:val="17"/>
    <w:next w:val="17"/>
    <w:link w:val="92"/>
    <w:qFormat/>
    <w:uiPriority w:val="0"/>
    <w:rPr>
      <w:b/>
      <w:bCs/>
    </w:rPr>
  </w:style>
  <w:style w:type="table" w:styleId="48">
    <w:name w:val="Table Grid"/>
    <w:basedOn w:val="4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Table Grid 4"/>
    <w:basedOn w:val="47"/>
    <w:qFormat/>
    <w:uiPriority w:val="0"/>
    <w:pPr>
      <w:overflowPunct w:val="0"/>
      <w:autoSpaceDE w:val="0"/>
      <w:autoSpaceDN w:val="0"/>
      <w:adjustRightInd w:val="0"/>
      <w:ind w:firstLine="425"/>
      <w:textAlignment w:val="baseline"/>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51">
    <w:name w:val="Strong"/>
    <w:basedOn w:val="50"/>
    <w:qFormat/>
    <w:uiPriority w:val="0"/>
  </w:style>
  <w:style w:type="character" w:styleId="52">
    <w:name w:val="page number"/>
    <w:basedOn w:val="50"/>
    <w:qFormat/>
    <w:uiPriority w:val="0"/>
  </w:style>
  <w:style w:type="character" w:styleId="53">
    <w:name w:val="FollowedHyperlink"/>
    <w:qFormat/>
    <w:uiPriority w:val="99"/>
    <w:rPr>
      <w:color w:val="800080"/>
      <w:u w:val="single"/>
    </w:rPr>
  </w:style>
  <w:style w:type="character" w:styleId="54">
    <w:name w:val="Emphasis"/>
    <w:qFormat/>
    <w:uiPriority w:val="0"/>
    <w:rPr>
      <w:color w:val="auto"/>
    </w:rPr>
  </w:style>
  <w:style w:type="character" w:styleId="55">
    <w:name w:val="HTML Definition"/>
    <w:basedOn w:val="50"/>
    <w:qFormat/>
    <w:uiPriority w:val="0"/>
  </w:style>
  <w:style w:type="character" w:styleId="56">
    <w:name w:val="HTML Variable"/>
    <w:basedOn w:val="50"/>
    <w:qFormat/>
    <w:uiPriority w:val="0"/>
  </w:style>
  <w:style w:type="character" w:styleId="57">
    <w:name w:val="Hyperlink"/>
    <w:qFormat/>
    <w:uiPriority w:val="99"/>
    <w:rPr>
      <w:color w:val="0000FF"/>
      <w:u w:val="single"/>
    </w:rPr>
  </w:style>
  <w:style w:type="character" w:styleId="58">
    <w:name w:val="HTML Code"/>
    <w:qFormat/>
    <w:uiPriority w:val="0"/>
    <w:rPr>
      <w:rFonts w:ascii="Courier New" w:hAnsi="Courier New" w:cs="Courier New"/>
      <w:sz w:val="20"/>
      <w:szCs w:val="20"/>
    </w:rPr>
  </w:style>
  <w:style w:type="character" w:styleId="59">
    <w:name w:val="annotation reference"/>
    <w:qFormat/>
    <w:uiPriority w:val="0"/>
    <w:rPr>
      <w:sz w:val="21"/>
      <w:szCs w:val="21"/>
    </w:rPr>
  </w:style>
  <w:style w:type="character" w:styleId="60">
    <w:name w:val="HTML Cite"/>
    <w:basedOn w:val="50"/>
    <w:qFormat/>
    <w:uiPriority w:val="0"/>
  </w:style>
  <w:style w:type="character" w:styleId="61">
    <w:name w:val="HTML Keyboard"/>
    <w:qFormat/>
    <w:uiPriority w:val="0"/>
    <w:rPr>
      <w:rFonts w:ascii="Courier New" w:hAnsi="Courier New" w:cs="Courier New"/>
      <w:sz w:val="20"/>
      <w:szCs w:val="20"/>
    </w:rPr>
  </w:style>
  <w:style w:type="character" w:styleId="62">
    <w:name w:val="HTML Sample"/>
    <w:qFormat/>
    <w:uiPriority w:val="0"/>
    <w:rPr>
      <w:rFonts w:ascii="Courier New" w:hAnsi="Courier New" w:cs="Courier New"/>
    </w:rPr>
  </w:style>
  <w:style w:type="character" w:customStyle="1" w:styleId="63">
    <w:name w:val="标题 2 Char"/>
    <w:link w:val="4"/>
    <w:qFormat/>
    <w:uiPriority w:val="9"/>
    <w:rPr>
      <w:rFonts w:ascii="仿宋_GB2312" w:eastAsia="仿宋_GB2312" w:cs="仿宋_GB2312"/>
      <w:b/>
      <w:bCs/>
      <w:sz w:val="36"/>
      <w:szCs w:val="36"/>
    </w:rPr>
  </w:style>
  <w:style w:type="character" w:customStyle="1" w:styleId="64">
    <w:name w:val="标题 1 Char"/>
    <w:link w:val="3"/>
    <w:qFormat/>
    <w:uiPriority w:val="0"/>
    <w:rPr>
      <w:rFonts w:ascii="仿宋_GB2312" w:eastAsia="仿宋_GB2312" w:cs="仿宋_GB2312"/>
      <w:b/>
      <w:bCs/>
      <w:kern w:val="2"/>
      <w:sz w:val="24"/>
      <w:szCs w:val="24"/>
      <w:lang w:val="en-US" w:eastAsia="zh-CN"/>
    </w:rPr>
  </w:style>
  <w:style w:type="character" w:customStyle="1" w:styleId="65">
    <w:name w:val="标题 3 Char"/>
    <w:link w:val="5"/>
    <w:qFormat/>
    <w:uiPriority w:val="0"/>
    <w:rPr>
      <w:rFonts w:ascii="仿宋_GB2312" w:eastAsia="仿宋_GB2312" w:cs="仿宋_GB2312"/>
      <w:b/>
      <w:bCs/>
      <w:kern w:val="2"/>
      <w:sz w:val="30"/>
      <w:szCs w:val="30"/>
    </w:rPr>
  </w:style>
  <w:style w:type="character" w:customStyle="1" w:styleId="66">
    <w:name w:val="标题 4 Char"/>
    <w:link w:val="7"/>
    <w:qFormat/>
    <w:uiPriority w:val="0"/>
    <w:rPr>
      <w:rFonts w:ascii="Arial" w:hAnsi="Arial" w:eastAsia="黑体" w:cs="Arial"/>
      <w:b/>
      <w:bCs/>
      <w:color w:val="000000"/>
      <w:kern w:val="2"/>
      <w:sz w:val="28"/>
      <w:szCs w:val="28"/>
    </w:rPr>
  </w:style>
  <w:style w:type="character" w:customStyle="1" w:styleId="67">
    <w:name w:val="标题 5 Char"/>
    <w:link w:val="8"/>
    <w:qFormat/>
    <w:uiPriority w:val="0"/>
    <w:rPr>
      <w:b/>
      <w:bCs/>
      <w:color w:val="000000"/>
      <w:kern w:val="2"/>
      <w:sz w:val="28"/>
      <w:szCs w:val="28"/>
    </w:rPr>
  </w:style>
  <w:style w:type="character" w:customStyle="1" w:styleId="68">
    <w:name w:val="标题 6 Char"/>
    <w:link w:val="9"/>
    <w:qFormat/>
    <w:uiPriority w:val="0"/>
    <w:rPr>
      <w:rFonts w:ascii="Arial" w:hAnsi="Arial" w:eastAsia="黑体" w:cs="Arial"/>
      <w:b/>
      <w:bCs/>
      <w:color w:val="000000"/>
      <w:kern w:val="2"/>
      <w:sz w:val="24"/>
      <w:szCs w:val="24"/>
    </w:rPr>
  </w:style>
  <w:style w:type="character" w:customStyle="1" w:styleId="69">
    <w:name w:val="标题 7 Char"/>
    <w:link w:val="10"/>
    <w:qFormat/>
    <w:uiPriority w:val="0"/>
    <w:rPr>
      <w:b/>
      <w:bCs/>
      <w:color w:val="000000"/>
      <w:kern w:val="2"/>
      <w:sz w:val="24"/>
      <w:szCs w:val="24"/>
    </w:rPr>
  </w:style>
  <w:style w:type="character" w:customStyle="1" w:styleId="70">
    <w:name w:val="标题 8 Char"/>
    <w:link w:val="11"/>
    <w:qFormat/>
    <w:uiPriority w:val="0"/>
    <w:rPr>
      <w:rFonts w:ascii="Arial" w:hAnsi="Arial" w:eastAsia="黑体" w:cs="Arial"/>
      <w:color w:val="000000"/>
      <w:kern w:val="2"/>
      <w:sz w:val="24"/>
      <w:szCs w:val="24"/>
    </w:rPr>
  </w:style>
  <w:style w:type="character" w:customStyle="1" w:styleId="71">
    <w:name w:val="标题 9 Char"/>
    <w:link w:val="12"/>
    <w:qFormat/>
    <w:uiPriority w:val="0"/>
    <w:rPr>
      <w:rFonts w:ascii="Arial" w:hAnsi="Arial" w:eastAsia="黑体" w:cs="Arial"/>
      <w:color w:val="000000"/>
      <w:kern w:val="2"/>
      <w:sz w:val="21"/>
      <w:szCs w:val="21"/>
    </w:rPr>
  </w:style>
  <w:style w:type="character" w:customStyle="1" w:styleId="72">
    <w:name w:val="题注 Char"/>
    <w:link w:val="14"/>
    <w:qFormat/>
    <w:uiPriority w:val="0"/>
    <w:rPr>
      <w:rFonts w:ascii="Arial" w:hAnsi="Arial" w:eastAsia="黑体" w:cs="Arial"/>
      <w:kern w:val="2"/>
    </w:rPr>
  </w:style>
  <w:style w:type="character" w:customStyle="1" w:styleId="73">
    <w:name w:val="文档结构图 Char"/>
    <w:link w:val="16"/>
    <w:qFormat/>
    <w:uiPriority w:val="99"/>
    <w:rPr>
      <w:rFonts w:ascii="宋体" w:hAnsi="Tahoma" w:cs="宋体"/>
      <w:sz w:val="18"/>
      <w:szCs w:val="18"/>
    </w:rPr>
  </w:style>
  <w:style w:type="character" w:customStyle="1" w:styleId="74">
    <w:name w:val="批注文字 Char1"/>
    <w:link w:val="17"/>
    <w:qFormat/>
    <w:uiPriority w:val="99"/>
    <w:rPr>
      <w:kern w:val="2"/>
      <w:sz w:val="24"/>
      <w:szCs w:val="24"/>
    </w:rPr>
  </w:style>
  <w:style w:type="character" w:customStyle="1" w:styleId="75">
    <w:name w:val="正文文本 3 Char"/>
    <w:link w:val="18"/>
    <w:qFormat/>
    <w:uiPriority w:val="0"/>
    <w:rPr>
      <w:rFonts w:ascii="仿宋_GB2312" w:eastAsia="仿宋_GB2312" w:cs="仿宋_GB2312"/>
      <w:kern w:val="2"/>
      <w:sz w:val="24"/>
      <w:szCs w:val="24"/>
    </w:rPr>
  </w:style>
  <w:style w:type="character" w:customStyle="1" w:styleId="76">
    <w:name w:val="正文首行缩进 Char"/>
    <w:link w:val="20"/>
    <w:qFormat/>
    <w:uiPriority w:val="0"/>
    <w:rPr>
      <w:rFonts w:ascii="仿宋_GB2312" w:eastAsia="仿宋_GB2312" w:cs="仿宋_GB2312"/>
      <w:kern w:val="2"/>
      <w:sz w:val="24"/>
      <w:szCs w:val="24"/>
      <w:lang w:val="zh-CN"/>
    </w:rPr>
  </w:style>
  <w:style w:type="character" w:customStyle="1" w:styleId="77">
    <w:name w:val="正文文本 Char"/>
    <w:link w:val="19"/>
    <w:qFormat/>
    <w:uiPriority w:val="0"/>
    <w:rPr>
      <w:rFonts w:ascii="仿宋_GB2312" w:eastAsia="仿宋_GB2312" w:cs="仿宋_GB2312"/>
      <w:kern w:val="2"/>
      <w:sz w:val="24"/>
      <w:szCs w:val="24"/>
    </w:rPr>
  </w:style>
  <w:style w:type="character" w:customStyle="1" w:styleId="78">
    <w:name w:val="正文文本缩进 Char"/>
    <w:link w:val="21"/>
    <w:qFormat/>
    <w:uiPriority w:val="0"/>
    <w:rPr>
      <w:kern w:val="2"/>
      <w:sz w:val="28"/>
      <w:szCs w:val="28"/>
    </w:rPr>
  </w:style>
  <w:style w:type="character" w:customStyle="1" w:styleId="79">
    <w:name w:val="纯文本 Char"/>
    <w:link w:val="26"/>
    <w:qFormat/>
    <w:uiPriority w:val="99"/>
    <w:rPr>
      <w:rFonts w:ascii="宋体" w:hAnsi="Courier New" w:eastAsia="宋体" w:cs="宋体"/>
      <w:kern w:val="2"/>
      <w:sz w:val="21"/>
      <w:szCs w:val="21"/>
      <w:lang w:val="en-US" w:eastAsia="zh-CN"/>
    </w:rPr>
  </w:style>
  <w:style w:type="character" w:customStyle="1" w:styleId="80">
    <w:name w:val="日期 Char"/>
    <w:link w:val="28"/>
    <w:qFormat/>
    <w:uiPriority w:val="0"/>
    <w:rPr>
      <w:rFonts w:ascii="仿宋_GB2312" w:eastAsia="仿宋_GB2312" w:cs="仿宋_GB2312"/>
      <w:sz w:val="28"/>
      <w:szCs w:val="28"/>
    </w:rPr>
  </w:style>
  <w:style w:type="character" w:customStyle="1" w:styleId="81">
    <w:name w:val="正文文本缩进 2 Char1"/>
    <w:link w:val="29"/>
    <w:qFormat/>
    <w:uiPriority w:val="0"/>
    <w:rPr>
      <w:rFonts w:eastAsia="仿宋_GB2312"/>
      <w:kern w:val="2"/>
      <w:sz w:val="24"/>
      <w:szCs w:val="24"/>
    </w:rPr>
  </w:style>
  <w:style w:type="character" w:customStyle="1" w:styleId="82">
    <w:name w:val="批注框文本 Char"/>
    <w:link w:val="30"/>
    <w:qFormat/>
    <w:uiPriority w:val="0"/>
    <w:rPr>
      <w:kern w:val="2"/>
      <w:sz w:val="18"/>
      <w:szCs w:val="18"/>
    </w:rPr>
  </w:style>
  <w:style w:type="character" w:customStyle="1" w:styleId="83">
    <w:name w:val="页脚 Char"/>
    <w:link w:val="31"/>
    <w:qFormat/>
    <w:uiPriority w:val="0"/>
    <w:rPr>
      <w:kern w:val="2"/>
      <w:sz w:val="18"/>
      <w:szCs w:val="18"/>
    </w:rPr>
  </w:style>
  <w:style w:type="character" w:customStyle="1" w:styleId="84">
    <w:name w:val="页眉 Char"/>
    <w:link w:val="32"/>
    <w:qFormat/>
    <w:uiPriority w:val="0"/>
    <w:rPr>
      <w:sz w:val="18"/>
      <w:szCs w:val="18"/>
    </w:rPr>
  </w:style>
  <w:style w:type="character" w:customStyle="1" w:styleId="85">
    <w:name w:val="签名 Char"/>
    <w:link w:val="33"/>
    <w:qFormat/>
    <w:uiPriority w:val="0"/>
    <w:rPr>
      <w:rFonts w:ascii="Arial" w:hAnsi="Arial" w:cs="Arial"/>
      <w:spacing w:val="-5"/>
      <w:sz w:val="24"/>
      <w:szCs w:val="24"/>
    </w:rPr>
  </w:style>
  <w:style w:type="character" w:customStyle="1" w:styleId="86">
    <w:name w:val="副标题 Char"/>
    <w:link w:val="36"/>
    <w:qFormat/>
    <w:uiPriority w:val="0"/>
    <w:rPr>
      <w:rFonts w:ascii="Cambria" w:hAnsi="Cambria" w:cs="Cambria"/>
      <w:b/>
      <w:bCs/>
      <w:kern w:val="28"/>
      <w:sz w:val="32"/>
      <w:szCs w:val="32"/>
    </w:rPr>
  </w:style>
  <w:style w:type="character" w:customStyle="1" w:styleId="87">
    <w:name w:val="正文文本缩进 3 Char"/>
    <w:link w:val="39"/>
    <w:qFormat/>
    <w:uiPriority w:val="0"/>
    <w:rPr>
      <w:rFonts w:ascii="仿宋_GB2312" w:eastAsia="仿宋_GB2312" w:cs="仿宋_GB2312"/>
      <w:color w:val="000000"/>
      <w:kern w:val="2"/>
      <w:sz w:val="24"/>
      <w:szCs w:val="24"/>
    </w:rPr>
  </w:style>
  <w:style w:type="character" w:customStyle="1" w:styleId="88">
    <w:name w:val="正文文本 2 Char"/>
    <w:link w:val="42"/>
    <w:qFormat/>
    <w:uiPriority w:val="0"/>
    <w:rPr>
      <w:rFonts w:ascii="仿宋_GB2312" w:eastAsia="仿宋_GB2312" w:cs="仿宋_GB2312"/>
      <w:kern w:val="2"/>
      <w:sz w:val="24"/>
      <w:szCs w:val="24"/>
    </w:rPr>
  </w:style>
  <w:style w:type="character" w:customStyle="1" w:styleId="89">
    <w:name w:val="HTML 预设格式 Char"/>
    <w:link w:val="43"/>
    <w:qFormat/>
    <w:uiPriority w:val="0"/>
    <w:rPr>
      <w:rFonts w:ascii="Arial Unicode MS" w:hAnsi="Arial Unicode MS" w:cs="Arial Unicode MS"/>
    </w:rPr>
  </w:style>
  <w:style w:type="character" w:customStyle="1" w:styleId="90">
    <w:name w:val="普通(网站) Char"/>
    <w:link w:val="44"/>
    <w:qFormat/>
    <w:uiPriority w:val="0"/>
    <w:rPr>
      <w:rFonts w:ascii="宋体" w:eastAsia="宋体" w:cs="宋体"/>
      <w:sz w:val="24"/>
      <w:szCs w:val="24"/>
    </w:rPr>
  </w:style>
  <w:style w:type="character" w:customStyle="1" w:styleId="91">
    <w:name w:val="标题 Char"/>
    <w:link w:val="45"/>
    <w:qFormat/>
    <w:uiPriority w:val="0"/>
    <w:rPr>
      <w:rFonts w:eastAsia="黑体"/>
      <w:b/>
      <w:bCs/>
      <w:sz w:val="28"/>
      <w:szCs w:val="28"/>
      <w:lang w:val="en-GB"/>
    </w:rPr>
  </w:style>
  <w:style w:type="character" w:customStyle="1" w:styleId="92">
    <w:name w:val="批注主题 Char1"/>
    <w:basedOn w:val="74"/>
    <w:link w:val="46"/>
    <w:qFormat/>
    <w:uiPriority w:val="99"/>
    <w:rPr>
      <w:kern w:val="2"/>
      <w:sz w:val="24"/>
      <w:szCs w:val="24"/>
    </w:rPr>
  </w:style>
  <w:style w:type="character" w:customStyle="1" w:styleId="93">
    <w:name w:val="纯文本 Char_0_0_0"/>
    <w:link w:val="94"/>
    <w:qFormat/>
    <w:uiPriority w:val="0"/>
    <w:rPr>
      <w:rFonts w:ascii="宋体" w:hAnsi="Courier New" w:cs="宋体"/>
    </w:rPr>
  </w:style>
  <w:style w:type="paragraph" w:customStyle="1" w:styleId="94">
    <w:name w:val="纯文本_6_1"/>
    <w:basedOn w:val="95"/>
    <w:link w:val="93"/>
    <w:qFormat/>
    <w:uiPriority w:val="0"/>
    <w:rPr>
      <w:rFonts w:ascii="宋体" w:hAnsi="Courier New"/>
      <w:kern w:val="0"/>
      <w:sz w:val="20"/>
      <w:szCs w:val="20"/>
    </w:rPr>
  </w:style>
  <w:style w:type="paragraph" w:customStyle="1" w:styleId="95">
    <w:name w:val="正文_10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96">
    <w:name w:val="font01"/>
    <w:basedOn w:val="50"/>
    <w:qFormat/>
    <w:uiPriority w:val="0"/>
    <w:rPr>
      <w:rFonts w:ascii="Arial" w:hAnsi="Arial" w:cs="Arial"/>
      <w:color w:val="000000"/>
      <w:sz w:val="24"/>
      <w:szCs w:val="24"/>
      <w:u w:val="none"/>
    </w:rPr>
  </w:style>
  <w:style w:type="character" w:customStyle="1" w:styleId="97">
    <w:name w:val="访问过的超链接1"/>
    <w:qFormat/>
    <w:uiPriority w:val="99"/>
    <w:rPr>
      <w:color w:val="800080"/>
      <w:u w:val="single"/>
    </w:rPr>
  </w:style>
  <w:style w:type="character" w:customStyle="1" w:styleId="98">
    <w:name w:val="正文 + 宋体 Char"/>
    <w:link w:val="99"/>
    <w:qFormat/>
    <w:uiPriority w:val="0"/>
    <w:rPr>
      <w:rFonts w:ascii="宋体" w:eastAsia="宋体" w:cs="宋体"/>
      <w:b/>
      <w:bCs/>
      <w:sz w:val="24"/>
      <w:szCs w:val="24"/>
    </w:rPr>
  </w:style>
  <w:style w:type="paragraph" w:customStyle="1" w:styleId="99">
    <w:name w:val="正文 + 宋体"/>
    <w:basedOn w:val="31"/>
    <w:next w:val="1"/>
    <w:link w:val="98"/>
    <w:qFormat/>
    <w:uiPriority w:val="0"/>
    <w:pPr>
      <w:tabs>
        <w:tab w:val="clear" w:pos="4153"/>
        <w:tab w:val="clear" w:pos="8306"/>
      </w:tabs>
      <w:snapToGrid/>
      <w:spacing w:after="120" w:line="480" w:lineRule="exact"/>
      <w:jc w:val="both"/>
    </w:pPr>
    <w:rPr>
      <w:rFonts w:ascii="宋体"/>
      <w:b/>
      <w:bCs/>
      <w:kern w:val="0"/>
      <w:sz w:val="24"/>
      <w:szCs w:val="24"/>
    </w:rPr>
  </w:style>
  <w:style w:type="character" w:customStyle="1" w:styleId="100">
    <w:name w:val="style21"/>
    <w:qFormat/>
    <w:uiPriority w:val="0"/>
    <w:rPr>
      <w:color w:val="auto"/>
    </w:rPr>
  </w:style>
  <w:style w:type="character" w:customStyle="1" w:styleId="101">
    <w:name w:val="sort1"/>
    <w:basedOn w:val="50"/>
    <w:qFormat/>
    <w:uiPriority w:val="0"/>
  </w:style>
  <w:style w:type="character" w:customStyle="1" w:styleId="102">
    <w:name w:val="bds_more8"/>
    <w:qFormat/>
    <w:uiPriority w:val="0"/>
    <w:rPr>
      <w:rFonts w:ascii="宋体" w:hAnsi="宋体" w:eastAsia="宋体" w:cs="宋体"/>
    </w:rPr>
  </w:style>
  <w:style w:type="character" w:customStyle="1" w:styleId="103">
    <w:name w:val="正文2 Char"/>
    <w:link w:val="104"/>
    <w:qFormat/>
    <w:uiPriority w:val="0"/>
  </w:style>
  <w:style w:type="paragraph" w:customStyle="1" w:styleId="104">
    <w:name w:val="正文2"/>
    <w:basedOn w:val="1"/>
    <w:link w:val="103"/>
    <w:qFormat/>
    <w:uiPriority w:val="0"/>
    <w:pPr>
      <w:spacing w:line="300" w:lineRule="auto"/>
      <w:ind w:left="500" w:leftChars="500"/>
    </w:pPr>
    <w:rPr>
      <w:kern w:val="0"/>
      <w:sz w:val="20"/>
      <w:szCs w:val="20"/>
    </w:rPr>
  </w:style>
  <w:style w:type="character" w:customStyle="1" w:styleId="105">
    <w:name w:val="表正文 Char"/>
    <w:qFormat/>
    <w:uiPriority w:val="0"/>
    <w:rPr>
      <w:rFonts w:eastAsia="宋体"/>
      <w:kern w:val="2"/>
      <w:sz w:val="21"/>
      <w:szCs w:val="21"/>
      <w:lang w:val="en-US" w:eastAsia="zh-CN"/>
    </w:rPr>
  </w:style>
  <w:style w:type="character" w:customStyle="1" w:styleId="106">
    <w:name w:val="zxot"/>
    <w:basedOn w:val="50"/>
    <w:qFormat/>
    <w:uiPriority w:val="0"/>
  </w:style>
  <w:style w:type="character" w:customStyle="1" w:styleId="107">
    <w:name w:val="纯文本 Char_0_0"/>
    <w:link w:val="108"/>
    <w:qFormat/>
    <w:uiPriority w:val="0"/>
    <w:rPr>
      <w:rFonts w:ascii="宋体" w:hAnsi="Courier New" w:cs="宋体"/>
    </w:rPr>
  </w:style>
  <w:style w:type="paragraph" w:customStyle="1" w:styleId="108">
    <w:name w:val="纯文本_6"/>
    <w:basedOn w:val="109"/>
    <w:link w:val="107"/>
    <w:qFormat/>
    <w:uiPriority w:val="0"/>
    <w:rPr>
      <w:rFonts w:ascii="宋体" w:hAnsi="Courier New"/>
      <w:kern w:val="0"/>
      <w:sz w:val="20"/>
      <w:szCs w:val="20"/>
    </w:rPr>
  </w:style>
  <w:style w:type="paragraph" w:customStyle="1" w:styleId="109">
    <w:name w:val="正文_11"/>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0">
    <w:name w:val="我的正文 Char"/>
    <w:link w:val="111"/>
    <w:qFormat/>
    <w:uiPriority w:val="0"/>
    <w:rPr>
      <w:sz w:val="24"/>
      <w:szCs w:val="24"/>
    </w:rPr>
  </w:style>
  <w:style w:type="paragraph" w:customStyle="1" w:styleId="111">
    <w:name w:val="我的正文"/>
    <w:basedOn w:val="1"/>
    <w:link w:val="110"/>
    <w:qFormat/>
    <w:uiPriority w:val="0"/>
    <w:pPr>
      <w:spacing w:line="360" w:lineRule="auto"/>
      <w:ind w:hanging="202" w:hangingChars="202"/>
      <w:jc w:val="left"/>
    </w:pPr>
    <w:rPr>
      <w:kern w:val="0"/>
      <w:sz w:val="24"/>
      <w:szCs w:val="24"/>
    </w:rPr>
  </w:style>
  <w:style w:type="character" w:customStyle="1" w:styleId="112">
    <w:name w:val="Char Char1_0"/>
    <w:link w:val="113"/>
    <w:qFormat/>
    <w:uiPriority w:val="0"/>
    <w:rPr>
      <w:rFonts w:ascii="Tahoma" w:hAnsi="Tahoma" w:cs="Tahoma"/>
      <w:sz w:val="24"/>
      <w:szCs w:val="24"/>
    </w:rPr>
  </w:style>
  <w:style w:type="paragraph" w:customStyle="1" w:styleId="113">
    <w:name w:val="Char_0"/>
    <w:basedOn w:val="114"/>
    <w:link w:val="112"/>
    <w:qFormat/>
    <w:uiPriority w:val="0"/>
    <w:rPr>
      <w:rFonts w:ascii="Tahoma" w:hAnsi="Tahoma"/>
      <w:kern w:val="0"/>
      <w:sz w:val="24"/>
      <w:szCs w:val="24"/>
    </w:rPr>
  </w:style>
  <w:style w:type="paragraph" w:customStyle="1" w:styleId="114">
    <w:name w:val="正文_1"/>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5">
    <w:name w:val="bds_more"/>
    <w:basedOn w:val="50"/>
    <w:qFormat/>
    <w:uiPriority w:val="0"/>
  </w:style>
  <w:style w:type="character" w:customStyle="1" w:styleId="116">
    <w:name w:val="Item List Char"/>
    <w:link w:val="117"/>
    <w:qFormat/>
    <w:uiPriority w:val="0"/>
    <w:rPr>
      <w:rFonts w:ascii="Arial" w:hAnsi="Arial" w:cs="Arial"/>
      <w:sz w:val="21"/>
      <w:szCs w:val="21"/>
      <w:lang w:val="en-US" w:eastAsia="zh-CN" w:bidi="ar-SA"/>
    </w:rPr>
  </w:style>
  <w:style w:type="paragraph" w:customStyle="1" w:styleId="117">
    <w:name w:val="Item List"/>
    <w:link w:val="116"/>
    <w:qFormat/>
    <w:uiPriority w:val="0"/>
    <w:pPr>
      <w:tabs>
        <w:tab w:val="left" w:pos="482"/>
      </w:tabs>
      <w:spacing w:line="300" w:lineRule="auto"/>
      <w:ind w:left="709" w:hanging="284"/>
      <w:jc w:val="both"/>
    </w:pPr>
    <w:rPr>
      <w:rFonts w:ascii="Arial" w:hAnsi="Arial" w:eastAsia="宋体" w:cs="Arial"/>
      <w:sz w:val="21"/>
      <w:szCs w:val="21"/>
      <w:lang w:val="en-US" w:eastAsia="zh-CN" w:bidi="ar-SA"/>
    </w:rPr>
  </w:style>
  <w:style w:type="character" w:customStyle="1" w:styleId="118">
    <w:name w:val="i42"/>
    <w:basedOn w:val="50"/>
    <w:qFormat/>
    <w:uiPriority w:val="0"/>
  </w:style>
  <w:style w:type="character" w:customStyle="1" w:styleId="119">
    <w:name w:val="zxpp"/>
    <w:qFormat/>
    <w:uiPriority w:val="0"/>
    <w:rPr>
      <w:rFonts w:ascii="微软雅黑" w:hAnsi="微软雅黑" w:eastAsia="微软雅黑" w:cs="微软雅黑"/>
      <w:b/>
      <w:bCs/>
      <w:color w:val="auto"/>
      <w:sz w:val="24"/>
      <w:szCs w:val="24"/>
    </w:rPr>
  </w:style>
  <w:style w:type="character" w:customStyle="1" w:styleId="120">
    <w:name w:val="批注文字 Char2"/>
    <w:qFormat/>
    <w:uiPriority w:val="99"/>
    <w:rPr>
      <w:rFonts w:ascii="Calibri" w:hAnsi="Calibri" w:eastAsia="宋体" w:cs="Calibri"/>
      <w:sz w:val="24"/>
      <w:szCs w:val="24"/>
    </w:rPr>
  </w:style>
  <w:style w:type="character" w:customStyle="1" w:styleId="121">
    <w:name w:val="font31"/>
    <w:qFormat/>
    <w:uiPriority w:val="0"/>
    <w:rPr>
      <w:rFonts w:ascii="宋体" w:hAnsi="宋体" w:eastAsia="宋体" w:cs="宋体"/>
      <w:color w:val="000000"/>
      <w:sz w:val="20"/>
      <w:szCs w:val="20"/>
      <w:u w:val="none"/>
    </w:rPr>
  </w:style>
  <w:style w:type="character" w:customStyle="1" w:styleId="122">
    <w:name w:val="无间隔 字符"/>
    <w:link w:val="123"/>
    <w:qFormat/>
    <w:uiPriority w:val="1"/>
    <w:rPr>
      <w:rFonts w:ascii="等线" w:hAnsi="等线" w:eastAsia="等线" w:cs="等线"/>
      <w:sz w:val="22"/>
      <w:szCs w:val="22"/>
      <w:lang w:val="en-US" w:eastAsia="zh-CN" w:bidi="ar-SA"/>
    </w:rPr>
  </w:style>
  <w:style w:type="paragraph" w:customStyle="1" w:styleId="123">
    <w:name w:val="无间隔1"/>
    <w:link w:val="122"/>
    <w:qFormat/>
    <w:uiPriority w:val="1"/>
    <w:rPr>
      <w:rFonts w:ascii="等线" w:hAnsi="等线" w:eastAsia="等线" w:cs="等线"/>
      <w:sz w:val="22"/>
      <w:szCs w:val="22"/>
      <w:lang w:val="en-US" w:eastAsia="zh-CN" w:bidi="ar-SA"/>
    </w:rPr>
  </w:style>
  <w:style w:type="character" w:customStyle="1" w:styleId="124">
    <w:name w:val="正文缩进 Char_0"/>
    <w:link w:val="125"/>
    <w:qFormat/>
    <w:uiPriority w:val="0"/>
  </w:style>
  <w:style w:type="paragraph" w:customStyle="1" w:styleId="125">
    <w:name w:val="正文缩进_0"/>
    <w:basedOn w:val="126"/>
    <w:link w:val="124"/>
    <w:qFormat/>
    <w:uiPriority w:val="0"/>
    <w:pPr>
      <w:ind w:firstLine="420"/>
    </w:pPr>
    <w:rPr>
      <w:rFonts w:ascii="Calibri" w:hAnsi="Calibri" w:cs="Calibri"/>
      <w:kern w:val="0"/>
      <w:sz w:val="20"/>
      <w:szCs w:val="20"/>
    </w:rPr>
  </w:style>
  <w:style w:type="paragraph" w:customStyle="1" w:styleId="126">
    <w:name w:val="正文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27">
    <w:name w:val="bds_more3"/>
    <w:basedOn w:val="50"/>
    <w:qFormat/>
    <w:uiPriority w:val="0"/>
  </w:style>
  <w:style w:type="character" w:customStyle="1" w:styleId="128">
    <w:name w:val="font81"/>
    <w:qFormat/>
    <w:uiPriority w:val="0"/>
    <w:rPr>
      <w:rFonts w:ascii="宋体" w:hAnsi="宋体" w:eastAsia="宋体" w:cs="宋体"/>
      <w:b/>
      <w:bCs/>
      <w:color w:val="FF0000"/>
      <w:sz w:val="20"/>
      <w:szCs w:val="20"/>
      <w:u w:val="none"/>
    </w:rPr>
  </w:style>
  <w:style w:type="character" w:customStyle="1" w:styleId="129">
    <w:name w:val="font51"/>
    <w:qFormat/>
    <w:uiPriority w:val="0"/>
    <w:rPr>
      <w:rFonts w:ascii="宋体" w:hAnsi="宋体" w:eastAsia="宋体" w:cs="宋体"/>
      <w:color w:val="000000"/>
      <w:sz w:val="21"/>
      <w:szCs w:val="21"/>
      <w:u w:val="none"/>
    </w:rPr>
  </w:style>
  <w:style w:type="character" w:customStyle="1" w:styleId="130">
    <w:name w:val="纯文本 Char1_3"/>
    <w:link w:val="131"/>
    <w:qFormat/>
    <w:uiPriority w:val="0"/>
    <w:rPr>
      <w:rFonts w:ascii="宋体" w:hAnsi="Courier New" w:cs="宋体"/>
      <w:kern w:val="2"/>
      <w:sz w:val="21"/>
      <w:szCs w:val="21"/>
      <w:lang w:val="en-US" w:eastAsia="zh-CN"/>
    </w:rPr>
  </w:style>
  <w:style w:type="paragraph" w:customStyle="1" w:styleId="131">
    <w:name w:val="纯文本_3"/>
    <w:basedOn w:val="132"/>
    <w:link w:val="130"/>
    <w:qFormat/>
    <w:uiPriority w:val="0"/>
    <w:rPr>
      <w:rFonts w:ascii="宋体" w:hAnsi="Courier New"/>
    </w:rPr>
  </w:style>
  <w:style w:type="paragraph" w:customStyle="1" w:styleId="132">
    <w:name w:val="正文_5"/>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33">
    <w:name w:val="sidecatalog-index1"/>
    <w:qFormat/>
    <w:uiPriority w:val="0"/>
    <w:rPr>
      <w:rFonts w:ascii="Arial" w:hAnsi="Arial" w:cs="Arial"/>
      <w:b/>
      <w:bCs/>
      <w:color w:val="auto"/>
      <w:sz w:val="21"/>
      <w:szCs w:val="21"/>
    </w:rPr>
  </w:style>
  <w:style w:type="character" w:customStyle="1" w:styleId="134">
    <w:name w:val="font41"/>
    <w:qFormat/>
    <w:uiPriority w:val="0"/>
    <w:rPr>
      <w:rFonts w:ascii="宋体" w:hAnsi="宋体" w:eastAsia="宋体" w:cs="宋体"/>
      <w:color w:val="000000"/>
      <w:sz w:val="20"/>
      <w:szCs w:val="20"/>
      <w:u w:val="none"/>
    </w:rPr>
  </w:style>
  <w:style w:type="character" w:customStyle="1" w:styleId="135">
    <w:name w:val="Char Char1_01"/>
    <w:link w:val="136"/>
    <w:qFormat/>
    <w:uiPriority w:val="99"/>
    <w:rPr>
      <w:rFonts w:ascii="Tahoma" w:hAnsi="Tahoma" w:cs="Tahoma"/>
      <w:kern w:val="2"/>
      <w:sz w:val="24"/>
      <w:szCs w:val="24"/>
    </w:rPr>
  </w:style>
  <w:style w:type="paragraph" w:customStyle="1" w:styleId="136">
    <w:name w:val="Char_01"/>
    <w:basedOn w:val="114"/>
    <w:link w:val="135"/>
    <w:qFormat/>
    <w:uiPriority w:val="99"/>
    <w:rPr>
      <w:rFonts w:ascii="Tahoma" w:hAnsi="Tahoma"/>
      <w:sz w:val="24"/>
      <w:szCs w:val="24"/>
    </w:rPr>
  </w:style>
  <w:style w:type="character" w:customStyle="1" w:styleId="137">
    <w:name w:val="Char Char1"/>
    <w:link w:val="138"/>
    <w:qFormat/>
    <w:uiPriority w:val="0"/>
    <w:rPr>
      <w:rFonts w:ascii="Tahoma" w:hAnsi="Tahoma" w:cs="Tahoma"/>
      <w:kern w:val="2"/>
      <w:sz w:val="24"/>
      <w:szCs w:val="24"/>
    </w:rPr>
  </w:style>
  <w:style w:type="paragraph" w:customStyle="1" w:styleId="138">
    <w:name w:val="Char"/>
    <w:basedOn w:val="1"/>
    <w:link w:val="137"/>
    <w:qFormat/>
    <w:uiPriority w:val="0"/>
    <w:rPr>
      <w:rFonts w:ascii="Tahoma" w:hAnsi="Tahoma"/>
      <w:sz w:val="24"/>
      <w:szCs w:val="24"/>
    </w:rPr>
  </w:style>
  <w:style w:type="character" w:customStyle="1" w:styleId="139">
    <w:name w:val="标题 Char2"/>
    <w:qFormat/>
    <w:uiPriority w:val="10"/>
    <w:rPr>
      <w:rFonts w:ascii="Cambria" w:hAnsi="Cambria" w:eastAsia="宋体" w:cs="Cambria"/>
      <w:b/>
      <w:bCs/>
      <w:sz w:val="32"/>
      <w:szCs w:val="32"/>
    </w:rPr>
  </w:style>
  <w:style w:type="character" w:customStyle="1" w:styleId="140">
    <w:name w:val="bds_more7"/>
    <w:basedOn w:val="50"/>
    <w:qFormat/>
    <w:uiPriority w:val="0"/>
  </w:style>
  <w:style w:type="character" w:customStyle="1" w:styleId="141">
    <w:name w:val="纯文本 Char1_0"/>
    <w:link w:val="142"/>
    <w:qFormat/>
    <w:uiPriority w:val="99"/>
    <w:rPr>
      <w:rFonts w:ascii="宋体" w:hAnsi="Courier New" w:cs="宋体"/>
      <w:lang w:val="en-US" w:eastAsia="zh-CN"/>
    </w:rPr>
  </w:style>
  <w:style w:type="paragraph" w:customStyle="1" w:styleId="142">
    <w:name w:val="纯文本_0"/>
    <w:basedOn w:val="1"/>
    <w:link w:val="141"/>
    <w:qFormat/>
    <w:uiPriority w:val="99"/>
    <w:rPr>
      <w:rFonts w:ascii="宋体" w:hAnsi="Courier New"/>
      <w:kern w:val="0"/>
      <w:sz w:val="20"/>
      <w:szCs w:val="20"/>
    </w:rPr>
  </w:style>
  <w:style w:type="character" w:customStyle="1" w:styleId="143">
    <w:name w:val="cai"/>
    <w:basedOn w:val="50"/>
    <w:qFormat/>
    <w:uiPriority w:val="0"/>
  </w:style>
  <w:style w:type="character" w:customStyle="1" w:styleId="144">
    <w:name w:val="font21"/>
    <w:basedOn w:val="50"/>
    <w:qFormat/>
    <w:uiPriority w:val="0"/>
    <w:rPr>
      <w:rFonts w:ascii="Calibri" w:hAnsi="Calibri" w:cs="Calibri"/>
      <w:color w:val="000000"/>
      <w:sz w:val="24"/>
      <w:szCs w:val="24"/>
      <w:u w:val="none"/>
    </w:rPr>
  </w:style>
  <w:style w:type="character" w:customStyle="1" w:styleId="145">
    <w:name w:val="i1"/>
    <w:basedOn w:val="50"/>
    <w:qFormat/>
    <w:uiPriority w:val="0"/>
  </w:style>
  <w:style w:type="character" w:customStyle="1" w:styleId="146">
    <w:name w:val="textfont1"/>
    <w:basedOn w:val="50"/>
    <w:qFormat/>
    <w:uiPriority w:val="0"/>
  </w:style>
  <w:style w:type="character" w:customStyle="1" w:styleId="147">
    <w:name w:val="批注文字 Char"/>
    <w:qFormat/>
    <w:uiPriority w:val="0"/>
    <w:rPr>
      <w:kern w:val="2"/>
      <w:sz w:val="24"/>
      <w:szCs w:val="24"/>
    </w:rPr>
  </w:style>
  <w:style w:type="character" w:customStyle="1" w:styleId="148">
    <w:name w:val="ding"/>
    <w:basedOn w:val="50"/>
    <w:qFormat/>
    <w:uiPriority w:val="0"/>
  </w:style>
  <w:style w:type="character" w:customStyle="1" w:styleId="149">
    <w:name w:val="htd0"/>
    <w:basedOn w:val="50"/>
    <w:qFormat/>
    <w:uiPriority w:val="0"/>
  </w:style>
  <w:style w:type="character" w:customStyle="1" w:styleId="150">
    <w:name w:val="SANGFOR_3_标题3 Char"/>
    <w:link w:val="151"/>
    <w:qFormat/>
    <w:uiPriority w:val="0"/>
    <w:rPr>
      <w:rFonts w:ascii="黑体" w:hAnsi="黑体" w:eastAsia="黑体" w:cs="黑体"/>
      <w:b/>
      <w:bCs/>
      <w:kern w:val="2"/>
      <w:sz w:val="36"/>
      <w:szCs w:val="36"/>
    </w:rPr>
  </w:style>
  <w:style w:type="paragraph" w:customStyle="1" w:styleId="151">
    <w:name w:val="SANGFOR_3_标题3"/>
    <w:basedOn w:val="5"/>
    <w:next w:val="1"/>
    <w:link w:val="150"/>
    <w:qFormat/>
    <w:uiPriority w:val="0"/>
    <w:pPr>
      <w:spacing w:beforeLines="50" w:afterLines="50" w:line="240" w:lineRule="auto"/>
      <w:ind w:left="142" w:firstLine="0" w:firstLineChars="0"/>
    </w:pPr>
    <w:rPr>
      <w:rFonts w:ascii="黑体" w:hAnsi="黑体" w:eastAsia="黑体" w:cs="Times New Roman"/>
      <w:sz w:val="36"/>
      <w:szCs w:val="36"/>
    </w:rPr>
  </w:style>
  <w:style w:type="character" w:customStyle="1" w:styleId="152">
    <w:name w:val="Char Char11"/>
    <w:link w:val="153"/>
    <w:qFormat/>
    <w:uiPriority w:val="99"/>
    <w:rPr>
      <w:rFonts w:ascii="Tahoma" w:hAnsi="Tahoma" w:cs="Tahoma"/>
      <w:kern w:val="2"/>
      <w:sz w:val="28"/>
      <w:szCs w:val="28"/>
    </w:rPr>
  </w:style>
  <w:style w:type="paragraph" w:customStyle="1" w:styleId="153">
    <w:name w:val="Char2"/>
    <w:basedOn w:val="1"/>
    <w:link w:val="152"/>
    <w:qFormat/>
    <w:uiPriority w:val="99"/>
    <w:rPr>
      <w:rFonts w:ascii="Tahoma" w:hAnsi="Tahoma"/>
      <w:sz w:val="28"/>
      <w:szCs w:val="28"/>
    </w:rPr>
  </w:style>
  <w:style w:type="character" w:customStyle="1" w:styleId="154">
    <w:name w:val="p141"/>
    <w:qFormat/>
    <w:uiPriority w:val="0"/>
    <w:rPr>
      <w:sz w:val="21"/>
      <w:szCs w:val="21"/>
      <w:u w:val="none"/>
    </w:rPr>
  </w:style>
  <w:style w:type="character" w:customStyle="1" w:styleId="155">
    <w:name w:val="明显强调1"/>
    <w:qFormat/>
    <w:uiPriority w:val="0"/>
    <w:rPr>
      <w:b/>
      <w:bCs/>
      <w:i/>
      <w:iCs/>
      <w:color w:val="4F81BD"/>
    </w:rPr>
  </w:style>
  <w:style w:type="character" w:customStyle="1" w:styleId="156">
    <w:name w:val="sidecatalog-dot"/>
    <w:basedOn w:val="50"/>
    <w:qFormat/>
    <w:uiPriority w:val="0"/>
  </w:style>
  <w:style w:type="character" w:customStyle="1" w:styleId="157">
    <w:name w:val="普通文字 Char Char1_2"/>
    <w:link w:val="158"/>
    <w:qFormat/>
    <w:uiPriority w:val="0"/>
    <w:rPr>
      <w:rFonts w:ascii="宋体" w:hAnsi="Courier New" w:cs="宋体"/>
    </w:rPr>
  </w:style>
  <w:style w:type="paragraph" w:customStyle="1" w:styleId="158">
    <w:name w:val="纯文本_5"/>
    <w:basedOn w:val="159"/>
    <w:link w:val="157"/>
    <w:qFormat/>
    <w:uiPriority w:val="0"/>
    <w:rPr>
      <w:rFonts w:ascii="宋体" w:hAnsi="Courier New"/>
      <w:kern w:val="0"/>
      <w:sz w:val="20"/>
      <w:szCs w:val="20"/>
    </w:rPr>
  </w:style>
  <w:style w:type="paragraph" w:customStyle="1" w:styleId="159">
    <w:name w:val="正文_6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60">
    <w:name w:val="批注主题 Char"/>
    <w:qFormat/>
    <w:uiPriority w:val="0"/>
    <w:rPr>
      <w:b/>
      <w:bCs/>
      <w:kern w:val="2"/>
      <w:sz w:val="24"/>
      <w:szCs w:val="24"/>
    </w:rPr>
  </w:style>
  <w:style w:type="character" w:customStyle="1" w:styleId="161">
    <w:name w:val="纯文本 Char1_1"/>
    <w:link w:val="162"/>
    <w:qFormat/>
    <w:uiPriority w:val="0"/>
    <w:rPr>
      <w:rFonts w:ascii="宋体" w:hAnsi="Courier New" w:cs="宋体"/>
      <w:kern w:val="2"/>
      <w:sz w:val="21"/>
      <w:szCs w:val="21"/>
      <w:lang w:val="en-US" w:eastAsia="zh-CN"/>
    </w:rPr>
  </w:style>
  <w:style w:type="paragraph" w:customStyle="1" w:styleId="162">
    <w:name w:val="纯文本_1"/>
    <w:basedOn w:val="1"/>
    <w:link w:val="161"/>
    <w:qFormat/>
    <w:uiPriority w:val="0"/>
    <w:rPr>
      <w:rFonts w:ascii="宋体" w:hAnsi="Courier New"/>
    </w:rPr>
  </w:style>
  <w:style w:type="character" w:customStyle="1" w:styleId="163">
    <w:name w:val="bds_more9"/>
    <w:basedOn w:val="50"/>
    <w:qFormat/>
    <w:uiPriority w:val="0"/>
  </w:style>
  <w:style w:type="character" w:customStyle="1" w:styleId="164">
    <w:name w:val="plus"/>
    <w:qFormat/>
    <w:uiPriority w:val="0"/>
    <w:rPr>
      <w:b/>
      <w:bCs/>
      <w:vanish/>
      <w:color w:val="auto"/>
      <w:sz w:val="24"/>
      <w:szCs w:val="24"/>
    </w:rPr>
  </w:style>
  <w:style w:type="character" w:customStyle="1" w:styleId="165">
    <w:name w:val="morelink-item"/>
    <w:qFormat/>
    <w:uiPriority w:val="0"/>
  </w:style>
  <w:style w:type="character" w:customStyle="1" w:styleId="166">
    <w:name w:val="SANGFOR_6_正文 Char"/>
    <w:link w:val="167"/>
    <w:qFormat/>
    <w:uiPriority w:val="0"/>
    <w:rPr>
      <w:rFonts w:ascii="楷体_gb18030" w:hAnsi="Verdana" w:eastAsia="楷体_gb18030" w:cs="楷体_gb18030"/>
      <w:color w:val="000000"/>
      <w:kern w:val="2"/>
      <w:sz w:val="28"/>
      <w:szCs w:val="28"/>
    </w:rPr>
  </w:style>
  <w:style w:type="paragraph" w:customStyle="1" w:styleId="167">
    <w:name w:val="SANGFOR_6_正文"/>
    <w:basedOn w:val="1"/>
    <w:link w:val="166"/>
    <w:qFormat/>
    <w:uiPriority w:val="0"/>
    <w:pPr>
      <w:spacing w:line="400" w:lineRule="exact"/>
      <w:ind w:firstLine="560" w:firstLineChars="200"/>
    </w:pPr>
    <w:rPr>
      <w:rFonts w:ascii="楷体_gb18030" w:hAnsi="Verdana" w:eastAsia="楷体_gb18030"/>
      <w:color w:val="000000"/>
      <w:sz w:val="28"/>
      <w:szCs w:val="28"/>
    </w:rPr>
  </w:style>
  <w:style w:type="character" w:customStyle="1" w:styleId="168">
    <w:name w:val="bds_more4"/>
    <w:basedOn w:val="50"/>
    <w:qFormat/>
    <w:uiPriority w:val="0"/>
  </w:style>
  <w:style w:type="character" w:customStyle="1" w:styleId="169">
    <w:name w:val="不明显强调1"/>
    <w:qFormat/>
    <w:uiPriority w:val="0"/>
    <w:rPr>
      <w:i/>
      <w:iCs/>
      <w:color w:val="auto"/>
    </w:rPr>
  </w:style>
  <w:style w:type="character" w:customStyle="1" w:styleId="170">
    <w:name w:val="font91"/>
    <w:qFormat/>
    <w:uiPriority w:val="0"/>
    <w:rPr>
      <w:rFonts w:ascii="Calibri" w:hAnsi="Calibri" w:cs="Calibri"/>
      <w:color w:val="FF0000"/>
      <w:sz w:val="24"/>
      <w:szCs w:val="24"/>
      <w:u w:val="none"/>
    </w:rPr>
  </w:style>
  <w:style w:type="character" w:customStyle="1" w:styleId="171">
    <w:name w:val="apple-converted-space"/>
    <w:qFormat/>
    <w:uiPriority w:val="0"/>
  </w:style>
  <w:style w:type="character" w:customStyle="1" w:styleId="172">
    <w:name w:val="HTML 预设格式 Char1"/>
    <w:qFormat/>
    <w:uiPriority w:val="0"/>
    <w:rPr>
      <w:rFonts w:ascii="Courier New" w:hAnsi="Courier New" w:cs="Courier New"/>
      <w:kern w:val="2"/>
    </w:rPr>
  </w:style>
  <w:style w:type="character" w:customStyle="1" w:styleId="173">
    <w:name w:val="bds_more6"/>
    <w:basedOn w:val="50"/>
    <w:qFormat/>
    <w:uiPriority w:val="0"/>
  </w:style>
  <w:style w:type="character" w:customStyle="1" w:styleId="174">
    <w:name w:val="titlestylelight1"/>
    <w:qFormat/>
    <w:uiPriority w:val="0"/>
    <w:rPr>
      <w:rFonts w:ascii="Arial" w:hAnsi="Arial" w:cs="Arial"/>
      <w:b/>
      <w:bCs/>
      <w:color w:val="auto"/>
      <w:sz w:val="18"/>
      <w:szCs w:val="18"/>
    </w:rPr>
  </w:style>
  <w:style w:type="character" w:customStyle="1" w:styleId="175">
    <w:name w:val="正文文本缩进 2 Char"/>
    <w:link w:val="176"/>
    <w:qFormat/>
    <w:uiPriority w:val="0"/>
    <w:rPr>
      <w:rFonts w:eastAsia="仿宋_GB2312"/>
      <w:sz w:val="24"/>
      <w:szCs w:val="24"/>
    </w:rPr>
  </w:style>
  <w:style w:type="paragraph" w:customStyle="1" w:styleId="176">
    <w:name w:val="正文文本缩进 2_0"/>
    <w:basedOn w:val="126"/>
    <w:link w:val="175"/>
    <w:qFormat/>
    <w:uiPriority w:val="0"/>
    <w:pPr>
      <w:snapToGrid w:val="0"/>
      <w:spacing w:line="400" w:lineRule="exact"/>
      <w:ind w:firstLine="480"/>
    </w:pPr>
    <w:rPr>
      <w:rFonts w:eastAsia="仿宋_GB2312"/>
      <w:kern w:val="0"/>
      <w:sz w:val="24"/>
      <w:szCs w:val="24"/>
    </w:rPr>
  </w:style>
  <w:style w:type="character" w:customStyle="1" w:styleId="177">
    <w:name w:val="纯文本 Char1_4_2"/>
    <w:link w:val="178"/>
    <w:qFormat/>
    <w:uiPriority w:val="0"/>
    <w:rPr>
      <w:rFonts w:ascii="宋体" w:hAnsi="Courier New" w:cs="宋体"/>
    </w:rPr>
  </w:style>
  <w:style w:type="paragraph" w:customStyle="1" w:styleId="178">
    <w:name w:val="纯文本_4_2"/>
    <w:basedOn w:val="109"/>
    <w:link w:val="177"/>
    <w:qFormat/>
    <w:uiPriority w:val="0"/>
    <w:rPr>
      <w:rFonts w:ascii="宋体" w:hAnsi="Courier New"/>
      <w:kern w:val="0"/>
      <w:sz w:val="20"/>
      <w:szCs w:val="20"/>
    </w:rPr>
  </w:style>
  <w:style w:type="character" w:customStyle="1" w:styleId="179">
    <w:name w:val="SANGFOR_4_标题4 Char"/>
    <w:link w:val="180"/>
    <w:qFormat/>
    <w:uiPriority w:val="0"/>
    <w:rPr>
      <w:rFonts w:ascii="Arial" w:hAnsi="Arial" w:eastAsia="黑体" w:cs="Arial"/>
      <w:b/>
      <w:bCs/>
      <w:kern w:val="2"/>
      <w:sz w:val="24"/>
      <w:szCs w:val="24"/>
    </w:rPr>
  </w:style>
  <w:style w:type="paragraph" w:customStyle="1" w:styleId="180">
    <w:name w:val="SANGFOR_4_标题4"/>
    <w:basedOn w:val="7"/>
    <w:next w:val="167"/>
    <w:link w:val="179"/>
    <w:qFormat/>
    <w:uiPriority w:val="0"/>
    <w:pPr>
      <w:keepNext/>
      <w:widowControl w:val="0"/>
      <w:tabs>
        <w:tab w:val="left" w:pos="567"/>
      </w:tabs>
      <w:spacing w:beforeLines="50" w:afterLines="50" w:line="240" w:lineRule="auto"/>
      <w:ind w:left="720" w:hanging="720"/>
    </w:pPr>
    <w:rPr>
      <w:rFonts w:cs="Times New Roman"/>
      <w:color w:val="auto"/>
      <w:sz w:val="24"/>
      <w:szCs w:val="24"/>
    </w:rPr>
  </w:style>
  <w:style w:type="character" w:customStyle="1" w:styleId="181">
    <w:name w:val="i2"/>
    <w:basedOn w:val="50"/>
    <w:qFormat/>
    <w:uiPriority w:val="0"/>
  </w:style>
  <w:style w:type="character" w:customStyle="1" w:styleId="182">
    <w:name w:val="bds_more2"/>
    <w:qFormat/>
    <w:uiPriority w:val="0"/>
    <w:rPr>
      <w:rFonts w:ascii="宋体" w:hAnsi="宋体" w:eastAsia="宋体" w:cs="宋体"/>
    </w:rPr>
  </w:style>
  <w:style w:type="character" w:customStyle="1" w:styleId="183">
    <w:name w:val="i5"/>
    <w:basedOn w:val="50"/>
    <w:qFormat/>
    <w:uiPriority w:val="0"/>
  </w:style>
  <w:style w:type="character" w:customStyle="1" w:styleId="184">
    <w:name w:val="页脚 Char Char"/>
    <w:qFormat/>
    <w:uiPriority w:val="0"/>
    <w:rPr>
      <w:sz w:val="18"/>
      <w:szCs w:val="18"/>
    </w:rPr>
  </w:style>
  <w:style w:type="character" w:customStyle="1" w:styleId="185">
    <w:name w:val="bds_nopic2"/>
    <w:basedOn w:val="50"/>
    <w:qFormat/>
    <w:uiPriority w:val="0"/>
  </w:style>
  <w:style w:type="character" w:customStyle="1" w:styleId="186">
    <w:name w:val="bds_nopic1"/>
    <w:basedOn w:val="50"/>
    <w:qFormat/>
    <w:uiPriority w:val="0"/>
  </w:style>
  <w:style w:type="character" w:customStyle="1" w:styleId="187">
    <w:name w:val="签名 Char1"/>
    <w:qFormat/>
    <w:uiPriority w:val="0"/>
    <w:rPr>
      <w:kern w:val="2"/>
      <w:sz w:val="24"/>
      <w:szCs w:val="24"/>
    </w:rPr>
  </w:style>
  <w:style w:type="character" w:customStyle="1" w:styleId="188">
    <w:name w:val="不明显强调11"/>
    <w:qFormat/>
    <w:uiPriority w:val="99"/>
    <w:rPr>
      <w:i/>
      <w:iCs/>
      <w:color w:val="808080"/>
    </w:rPr>
  </w:style>
  <w:style w:type="character" w:customStyle="1" w:styleId="189">
    <w:name w:val="bds_more1"/>
    <w:qFormat/>
    <w:uiPriority w:val="0"/>
    <w:rPr>
      <w:rFonts w:ascii="宋体" w:hAnsi="宋体" w:eastAsia="宋体" w:cs="宋体"/>
    </w:rPr>
  </w:style>
  <w:style w:type="character" w:customStyle="1" w:styleId="190">
    <w:name w:val="标题 3 Char1"/>
    <w:qFormat/>
    <w:uiPriority w:val="0"/>
    <w:rPr>
      <w:rFonts w:ascii="仿宋_GB2312" w:eastAsia="仿宋_GB2312" w:cs="仿宋_GB2312"/>
      <w:b/>
      <w:bCs/>
      <w:kern w:val="2"/>
      <w:sz w:val="30"/>
      <w:szCs w:val="30"/>
    </w:rPr>
  </w:style>
  <w:style w:type="character" w:customStyle="1" w:styleId="191">
    <w:name w:val="sort"/>
    <w:qFormat/>
    <w:uiPriority w:val="0"/>
    <w:rPr>
      <w:color w:val="FFFFFF"/>
      <w:bdr w:val="single" w:color="auto" w:sz="24" w:space="0"/>
    </w:rPr>
  </w:style>
  <w:style w:type="character" w:customStyle="1" w:styleId="192">
    <w:name w:val="sidecatalog-index2"/>
    <w:qFormat/>
    <w:uiPriority w:val="0"/>
    <w:rPr>
      <w:rFonts w:ascii="Arail" w:hAnsi="Arail" w:cs="Arail"/>
      <w:color w:val="auto"/>
      <w:sz w:val="21"/>
      <w:szCs w:val="21"/>
    </w:rPr>
  </w:style>
  <w:style w:type="character" w:customStyle="1" w:styleId="193">
    <w:name w:val="纯文本 Char_0"/>
    <w:link w:val="194"/>
    <w:qFormat/>
    <w:uiPriority w:val="0"/>
    <w:rPr>
      <w:rFonts w:ascii="宋体" w:hAnsi="Courier New" w:cs="宋体"/>
      <w:kern w:val="2"/>
      <w:sz w:val="21"/>
      <w:szCs w:val="21"/>
      <w:lang w:val="en-US" w:eastAsia="zh-CN"/>
    </w:rPr>
  </w:style>
  <w:style w:type="paragraph" w:customStyle="1" w:styleId="194">
    <w:name w:val="纯文本_0_0"/>
    <w:basedOn w:val="195"/>
    <w:link w:val="193"/>
    <w:qFormat/>
    <w:uiPriority w:val="0"/>
    <w:rPr>
      <w:rFonts w:ascii="宋体" w:hAnsi="Courier New"/>
    </w:rPr>
  </w:style>
  <w:style w:type="paragraph" w:customStyle="1" w:styleId="195">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96">
    <w:name w:val="bds_more10"/>
    <w:basedOn w:val="50"/>
    <w:qFormat/>
    <w:uiPriority w:val="0"/>
  </w:style>
  <w:style w:type="character" w:customStyle="1" w:styleId="197">
    <w:name w:val="polysemyred"/>
    <w:qFormat/>
    <w:uiPriority w:val="0"/>
    <w:rPr>
      <w:color w:val="auto"/>
      <w:sz w:val="18"/>
      <w:szCs w:val="18"/>
    </w:rPr>
  </w:style>
  <w:style w:type="character" w:customStyle="1" w:styleId="198">
    <w:name w:val="sidecatalog-dot1"/>
    <w:basedOn w:val="50"/>
    <w:qFormat/>
    <w:uiPriority w:val="0"/>
  </w:style>
  <w:style w:type="character" w:customStyle="1" w:styleId="199">
    <w:name w:val="font61"/>
    <w:qFormat/>
    <w:uiPriority w:val="0"/>
    <w:rPr>
      <w:rFonts w:ascii="宋体" w:hAnsi="宋体" w:eastAsia="宋体" w:cs="宋体"/>
      <w:color w:val="FF0000"/>
      <w:sz w:val="24"/>
      <w:szCs w:val="24"/>
      <w:u w:val="none"/>
    </w:rPr>
  </w:style>
  <w:style w:type="character" w:customStyle="1" w:styleId="200">
    <w:name w:val="i3"/>
    <w:basedOn w:val="50"/>
    <w:qFormat/>
    <w:uiPriority w:val="0"/>
  </w:style>
  <w:style w:type="character" w:customStyle="1" w:styleId="201">
    <w:name w:val="纯文本 Char1_4_1"/>
    <w:link w:val="202"/>
    <w:qFormat/>
    <w:uiPriority w:val="0"/>
    <w:rPr>
      <w:rFonts w:ascii="宋体" w:hAnsi="Courier New" w:cs="宋体"/>
    </w:rPr>
  </w:style>
  <w:style w:type="paragraph" w:customStyle="1" w:styleId="202">
    <w:name w:val="纯文本_4_1"/>
    <w:basedOn w:val="203"/>
    <w:link w:val="201"/>
    <w:qFormat/>
    <w:uiPriority w:val="0"/>
    <w:rPr>
      <w:rFonts w:ascii="宋体" w:hAnsi="Courier New"/>
      <w:kern w:val="0"/>
      <w:sz w:val="20"/>
      <w:szCs w:val="20"/>
    </w:rPr>
  </w:style>
  <w:style w:type="paragraph" w:customStyle="1" w:styleId="203">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204">
    <w:name w:val="polysemyexp"/>
    <w:qFormat/>
    <w:uiPriority w:val="0"/>
    <w:rPr>
      <w:color w:val="auto"/>
      <w:sz w:val="18"/>
      <w:szCs w:val="18"/>
    </w:rPr>
  </w:style>
  <w:style w:type="character" w:customStyle="1" w:styleId="205">
    <w:name w:val="副标题 Char1"/>
    <w:qFormat/>
    <w:uiPriority w:val="11"/>
    <w:rPr>
      <w:rFonts w:ascii="Cambria" w:hAnsi="Cambria" w:eastAsia="宋体" w:cs="Cambria"/>
      <w:b/>
      <w:bCs/>
      <w:kern w:val="28"/>
      <w:sz w:val="32"/>
      <w:szCs w:val="32"/>
    </w:rPr>
  </w:style>
  <w:style w:type="character" w:customStyle="1" w:styleId="206">
    <w:name w:val="纯文本 Char1_4_3"/>
    <w:link w:val="207"/>
    <w:qFormat/>
    <w:uiPriority w:val="0"/>
    <w:rPr>
      <w:rFonts w:ascii="宋体" w:hAnsi="Courier New" w:cs="宋体"/>
      <w:kern w:val="2"/>
      <w:sz w:val="21"/>
      <w:szCs w:val="21"/>
      <w:lang w:val="en-US" w:eastAsia="zh-CN"/>
    </w:rPr>
  </w:style>
  <w:style w:type="paragraph" w:customStyle="1" w:styleId="207">
    <w:name w:val="纯文本_5_0"/>
    <w:basedOn w:val="1"/>
    <w:link w:val="206"/>
    <w:qFormat/>
    <w:uiPriority w:val="0"/>
    <w:rPr>
      <w:rFonts w:ascii="宋体" w:hAnsi="Courier New"/>
    </w:rPr>
  </w:style>
  <w:style w:type="character" w:customStyle="1" w:styleId="208">
    <w:name w:val="i4"/>
    <w:basedOn w:val="50"/>
    <w:qFormat/>
    <w:uiPriority w:val="0"/>
  </w:style>
  <w:style w:type="character" w:customStyle="1" w:styleId="209">
    <w:name w:val="纯文本 Char1_4_0"/>
    <w:link w:val="210"/>
    <w:qFormat/>
    <w:uiPriority w:val="0"/>
    <w:rPr>
      <w:rFonts w:ascii="宋体" w:hAnsi="Courier New" w:cs="宋体"/>
      <w:kern w:val="2"/>
      <w:sz w:val="21"/>
      <w:szCs w:val="21"/>
      <w:lang w:val="en-US" w:eastAsia="zh-CN"/>
    </w:rPr>
  </w:style>
  <w:style w:type="paragraph" w:customStyle="1" w:styleId="210">
    <w:name w:val="纯文本_4_0"/>
    <w:basedOn w:val="1"/>
    <w:link w:val="209"/>
    <w:qFormat/>
    <w:uiPriority w:val="0"/>
    <w:rPr>
      <w:rFonts w:ascii="宋体" w:hAnsi="Courier New"/>
    </w:rPr>
  </w:style>
  <w:style w:type="character" w:customStyle="1" w:styleId="211">
    <w:name w:val="样式 宋体 小四"/>
    <w:qFormat/>
    <w:uiPriority w:val="99"/>
    <w:rPr>
      <w:rFonts w:ascii="宋体" w:hAnsi="宋体" w:eastAsia="宋体" w:cs="宋体"/>
      <w:sz w:val="24"/>
      <w:szCs w:val="24"/>
    </w:rPr>
  </w:style>
  <w:style w:type="character" w:customStyle="1" w:styleId="212">
    <w:name w:val="bds_nopic"/>
    <w:basedOn w:val="50"/>
    <w:qFormat/>
    <w:uiPriority w:val="0"/>
  </w:style>
  <w:style w:type="character" w:customStyle="1" w:styleId="213">
    <w:name w:val="lemmatitleh12"/>
    <w:basedOn w:val="50"/>
    <w:qFormat/>
    <w:uiPriority w:val="0"/>
  </w:style>
  <w:style w:type="character" w:customStyle="1" w:styleId="214">
    <w:name w:val="纯文本 Char1_4_4"/>
    <w:link w:val="215"/>
    <w:qFormat/>
    <w:uiPriority w:val="0"/>
    <w:rPr>
      <w:rFonts w:ascii="宋体" w:hAnsi="Courier New" w:cs="宋体"/>
    </w:rPr>
  </w:style>
  <w:style w:type="paragraph" w:customStyle="1" w:styleId="215">
    <w:name w:val="纯文本_4_3"/>
    <w:basedOn w:val="216"/>
    <w:link w:val="214"/>
    <w:qFormat/>
    <w:uiPriority w:val="0"/>
    <w:rPr>
      <w:rFonts w:ascii="宋体" w:hAnsi="Courier New"/>
      <w:kern w:val="0"/>
      <w:sz w:val="20"/>
      <w:szCs w:val="20"/>
    </w:rPr>
  </w:style>
  <w:style w:type="paragraph" w:customStyle="1" w:styleId="216">
    <w:name w:val="正文_16"/>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217">
    <w:name w:val="普通文字 Char Char1"/>
    <w:qFormat/>
    <w:uiPriority w:val="0"/>
    <w:rPr>
      <w:rFonts w:ascii="宋体" w:hAnsi="Courier New" w:eastAsia="宋体" w:cs="宋体"/>
      <w:kern w:val="2"/>
      <w:sz w:val="21"/>
      <w:szCs w:val="21"/>
      <w:lang w:val="en-US" w:eastAsia="zh-CN"/>
    </w:rPr>
  </w:style>
  <w:style w:type="character" w:customStyle="1" w:styleId="218">
    <w:name w:val="desc"/>
    <w:qFormat/>
    <w:uiPriority w:val="0"/>
    <w:rPr>
      <w:color w:val="000000"/>
      <w:sz w:val="18"/>
      <w:szCs w:val="18"/>
    </w:rPr>
  </w:style>
  <w:style w:type="character" w:customStyle="1" w:styleId="219">
    <w:name w:val="副标题 Char2"/>
    <w:qFormat/>
    <w:uiPriority w:val="11"/>
    <w:rPr>
      <w:rFonts w:ascii="Cambria" w:hAnsi="Cambria" w:eastAsia="宋体" w:cs="Cambria"/>
      <w:b/>
      <w:bCs/>
      <w:kern w:val="28"/>
      <w:sz w:val="32"/>
      <w:szCs w:val="32"/>
    </w:rPr>
  </w:style>
  <w:style w:type="character" w:customStyle="1" w:styleId="220">
    <w:name w:val="正文文本 Char1"/>
    <w:qFormat/>
    <w:uiPriority w:val="99"/>
    <w:rPr>
      <w:rFonts w:ascii="Calibri" w:hAnsi="Calibri" w:eastAsia="宋体" w:cs="Calibri"/>
      <w:sz w:val="24"/>
      <w:szCs w:val="24"/>
    </w:rPr>
  </w:style>
  <w:style w:type="character" w:customStyle="1" w:styleId="221">
    <w:name w:val="标题 Char1"/>
    <w:qFormat/>
    <w:uiPriority w:val="10"/>
    <w:rPr>
      <w:rFonts w:ascii="Cambria" w:hAnsi="Cambria" w:eastAsia="宋体" w:cs="Cambria"/>
      <w:b/>
      <w:bCs/>
      <w:sz w:val="32"/>
      <w:szCs w:val="32"/>
    </w:rPr>
  </w:style>
  <w:style w:type="character" w:customStyle="1" w:styleId="222">
    <w:name w:val="标题 3 Char_0"/>
    <w:link w:val="223"/>
    <w:qFormat/>
    <w:uiPriority w:val="0"/>
    <w:rPr>
      <w:rFonts w:ascii="仿宋_GB2312" w:eastAsia="仿宋_GB2312" w:cs="仿宋_GB2312"/>
      <w:b/>
      <w:bCs/>
      <w:sz w:val="30"/>
      <w:szCs w:val="30"/>
    </w:rPr>
  </w:style>
  <w:style w:type="paragraph" w:customStyle="1" w:styleId="223">
    <w:name w:val="标题 3_0"/>
    <w:basedOn w:val="126"/>
    <w:next w:val="125"/>
    <w:link w:val="222"/>
    <w:qFormat/>
    <w:uiPriority w:val="0"/>
    <w:pPr>
      <w:keepNext/>
      <w:keepLines/>
      <w:spacing w:before="260" w:after="260" w:line="360" w:lineRule="auto"/>
      <w:ind w:firstLine="602" w:firstLineChars="200"/>
      <w:outlineLvl w:val="2"/>
    </w:pPr>
    <w:rPr>
      <w:rFonts w:ascii="仿宋_GB2312" w:eastAsia="仿宋_GB2312"/>
      <w:b/>
      <w:bCs/>
      <w:kern w:val="0"/>
      <w:sz w:val="30"/>
      <w:szCs w:val="30"/>
    </w:rPr>
  </w:style>
  <w:style w:type="character" w:customStyle="1" w:styleId="224">
    <w:name w:val="15"/>
    <w:qFormat/>
    <w:uiPriority w:val="0"/>
    <w:rPr>
      <w:rFonts w:ascii="Times New Roman" w:hAnsi="Times New Roman" w:cs="Times New Roman"/>
      <w:color w:val="auto"/>
      <w:u w:val="none"/>
    </w:rPr>
  </w:style>
  <w:style w:type="paragraph" w:customStyle="1" w:styleId="225">
    <w:name w:val="正文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
    <w:name w:val="xl82"/>
    <w:basedOn w:val="1"/>
    <w:qFormat/>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228">
    <w:name w:val="列表项目"/>
    <w:basedOn w:val="1"/>
    <w:qFormat/>
    <w:uiPriority w:val="0"/>
    <w:pPr>
      <w:tabs>
        <w:tab w:val="left" w:pos="420"/>
      </w:tabs>
      <w:spacing w:line="288" w:lineRule="auto"/>
      <w:ind w:left="840" w:leftChars="200" w:hanging="420" w:hangingChars="200"/>
    </w:pPr>
    <w:rPr>
      <w:sz w:val="24"/>
      <w:szCs w:val="24"/>
    </w:rPr>
  </w:style>
  <w:style w:type="paragraph" w:customStyle="1" w:styleId="229">
    <w:name w:val="xl6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30">
    <w:name w:val="toc 11"/>
    <w:next w:val="1"/>
    <w:qFormat/>
    <w:uiPriority w:val="0"/>
    <w:pPr>
      <w:wordWrap w:val="0"/>
      <w:jc w:val="both"/>
    </w:pPr>
    <w:rPr>
      <w:rFonts w:ascii="宋体" w:hAnsi="宋体" w:eastAsia="宋体" w:cs="宋体"/>
      <w:sz w:val="21"/>
      <w:szCs w:val="21"/>
      <w:lang w:val="en-US" w:eastAsia="zh-CN" w:bidi="ar-SA"/>
    </w:rPr>
  </w:style>
  <w:style w:type="paragraph" w:customStyle="1" w:styleId="231">
    <w:name w:val="Char1 Char Char Char Char Char Char"/>
    <w:basedOn w:val="3"/>
    <w:qFormat/>
    <w:uiPriority w:val="99"/>
    <w:pPr>
      <w:adjustRightInd w:val="0"/>
      <w:snapToGrid w:val="0"/>
      <w:spacing w:beforeLines="100" w:afterLines="100" w:line="480" w:lineRule="auto"/>
      <w:jc w:val="both"/>
      <w:textAlignment w:val="auto"/>
    </w:pPr>
    <w:rPr>
      <w:rFonts w:ascii="宋体" w:hAnsi="宋体" w:eastAsia="宋体" w:cs="宋体"/>
      <w:sz w:val="32"/>
      <w:szCs w:val="32"/>
    </w:rPr>
  </w:style>
  <w:style w:type="paragraph" w:customStyle="1" w:styleId="232">
    <w:name w:val="def正文"/>
    <w:basedOn w:val="19"/>
    <w:qFormat/>
    <w:uiPriority w:val="0"/>
    <w:pPr>
      <w:widowControl/>
      <w:tabs>
        <w:tab w:val="clear" w:pos="208"/>
      </w:tabs>
      <w:spacing w:line="360" w:lineRule="auto"/>
      <w:ind w:firstLine="510"/>
      <w:jc w:val="left"/>
    </w:pPr>
    <w:rPr>
      <w:rFonts w:ascii="Times New Roman" w:eastAsia="宋体" w:cs="Times New Roman"/>
      <w:kern w:val="0"/>
      <w:sz w:val="24"/>
      <w:szCs w:val="24"/>
    </w:rPr>
  </w:style>
  <w:style w:type="paragraph" w:customStyle="1" w:styleId="23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4">
    <w:name w:val="正文文本 21"/>
    <w:basedOn w:val="1"/>
    <w:qFormat/>
    <w:uiPriority w:val="0"/>
    <w:pPr>
      <w:widowControl/>
      <w:overflowPunct w:val="0"/>
      <w:autoSpaceDE w:val="0"/>
      <w:autoSpaceDN w:val="0"/>
      <w:adjustRightInd w:val="0"/>
      <w:ind w:left="720" w:hanging="720"/>
      <w:textAlignment w:val="baseline"/>
    </w:pPr>
    <w:rPr>
      <w:kern w:val="0"/>
      <w:sz w:val="24"/>
      <w:szCs w:val="24"/>
      <w:lang w:val="en-GB"/>
    </w:rPr>
  </w:style>
  <w:style w:type="paragraph" w:customStyle="1" w:styleId="235">
    <w:name w:val="纯文本1"/>
    <w:basedOn w:val="1"/>
    <w:qFormat/>
    <w:uiPriority w:val="0"/>
    <w:pPr>
      <w:adjustRightInd w:val="0"/>
      <w:jc w:val="left"/>
      <w:textAlignment w:val="baseline"/>
    </w:pPr>
    <w:rPr>
      <w:rFonts w:ascii="宋体" w:hAnsi="Courier New" w:cs="宋体"/>
      <w:sz w:val="24"/>
      <w:szCs w:val="24"/>
    </w:rPr>
  </w:style>
  <w:style w:type="paragraph" w:customStyle="1" w:styleId="236">
    <w:name w:val="正文缩进1"/>
    <w:basedOn w:val="1"/>
    <w:qFormat/>
    <w:uiPriority w:val="0"/>
    <w:pPr>
      <w:spacing w:line="300" w:lineRule="auto"/>
      <w:ind w:firstLine="425"/>
    </w:pPr>
  </w:style>
  <w:style w:type="paragraph" w:customStyle="1" w:styleId="237">
    <w:name w:val="Normal_7"/>
    <w:qFormat/>
    <w:uiPriority w:val="0"/>
    <w:rPr>
      <w:rFonts w:ascii="黑体" w:hAnsi="黑体" w:eastAsia="黑体" w:cs="黑体"/>
      <w:b/>
      <w:bCs/>
      <w:sz w:val="32"/>
      <w:szCs w:val="32"/>
      <w:lang w:val="en-US" w:eastAsia="zh-CN" w:bidi="ar-SA"/>
    </w:rPr>
  </w:style>
  <w:style w:type="paragraph" w:customStyle="1" w:styleId="238">
    <w:name w:val="默认段落字体 Para Char Char Char Char Char Char Char Char Char Char1 Char Char Char Char"/>
    <w:basedOn w:val="1"/>
    <w:qFormat/>
    <w:uiPriority w:val="0"/>
    <w:pPr>
      <w:spacing w:line="500" w:lineRule="exact"/>
      <w:ind w:firstLine="200" w:firstLineChars="200"/>
    </w:pPr>
  </w:style>
  <w:style w:type="paragraph" w:customStyle="1" w:styleId="239">
    <w:name w:val="Table Contents"/>
    <w:basedOn w:val="1"/>
    <w:qFormat/>
    <w:uiPriority w:val="0"/>
    <w:pPr>
      <w:suppressAutoHyphens/>
      <w:autoSpaceDE w:val="0"/>
      <w:spacing w:after="120"/>
      <w:jc w:val="left"/>
    </w:pPr>
    <w:rPr>
      <w:rFonts w:ascii="Helvetica" w:hAnsi="Helvetica" w:cs="Helvetica"/>
      <w:kern w:val="1"/>
      <w:sz w:val="20"/>
      <w:szCs w:val="20"/>
    </w:rPr>
  </w:style>
  <w:style w:type="paragraph" w:customStyle="1" w:styleId="24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41">
    <w:name w:val="Normal_10"/>
    <w:qFormat/>
    <w:uiPriority w:val="0"/>
    <w:rPr>
      <w:rFonts w:ascii="黑体" w:hAnsi="黑体" w:eastAsia="黑体" w:cs="黑体"/>
      <w:b/>
      <w:bCs/>
      <w:sz w:val="32"/>
      <w:szCs w:val="32"/>
      <w:lang w:val="en-US" w:eastAsia="zh-CN" w:bidi="ar-SA"/>
    </w:rPr>
  </w:style>
  <w:style w:type="paragraph" w:customStyle="1" w:styleId="242">
    <w:name w:val="正文_18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
    <w:name w:val="样式1"/>
    <w:basedOn w:val="4"/>
    <w:qFormat/>
    <w:uiPriority w:val="0"/>
    <w:pPr>
      <w:keepLines/>
      <w:adjustRightInd/>
      <w:snapToGrid/>
      <w:spacing w:before="260" w:after="260" w:line="416" w:lineRule="auto"/>
      <w:textAlignment w:val="auto"/>
    </w:pPr>
    <w:rPr>
      <w:rFonts w:ascii="宋体" w:hAnsi="宋体" w:eastAsia="黑体" w:cs="宋体"/>
      <w:kern w:val="2"/>
    </w:rPr>
  </w:style>
  <w:style w:type="paragraph" w:customStyle="1" w:styleId="244">
    <w:name w:val="表内文字"/>
    <w:basedOn w:val="1"/>
    <w:qFormat/>
    <w:uiPriority w:val="0"/>
    <w:pPr>
      <w:jc w:val="center"/>
    </w:pPr>
    <w:rPr>
      <w:rFonts w:ascii="仿宋_GB2312" w:eastAsia="仿宋_GB2312" w:cs="仿宋_GB2312"/>
      <w:sz w:val="24"/>
      <w:szCs w:val="24"/>
    </w:rPr>
  </w:style>
  <w:style w:type="paragraph" w:customStyle="1" w:styleId="245">
    <w:name w:val="普通(网站)_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6">
    <w:name w:val="正文_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
    <w:name w:val="Normal_4"/>
    <w:qFormat/>
    <w:uiPriority w:val="0"/>
    <w:rPr>
      <w:rFonts w:ascii="黑体" w:hAnsi="黑体" w:eastAsia="黑体" w:cs="黑体"/>
      <w:b/>
      <w:bCs/>
      <w:sz w:val="32"/>
      <w:szCs w:val="32"/>
      <w:lang w:val="en-US" w:eastAsia="zh-CN" w:bidi="ar-SA"/>
    </w:rPr>
  </w:style>
  <w:style w:type="paragraph" w:customStyle="1" w:styleId="248">
    <w:name w:val="_Style 129"/>
    <w:next w:val="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50">
    <w:name w:val="表格文字"/>
    <w:basedOn w:val="1"/>
    <w:next w:val="19"/>
    <w:qFormat/>
    <w:uiPriority w:val="0"/>
    <w:pPr>
      <w:adjustRightInd w:val="0"/>
      <w:spacing w:line="420" w:lineRule="atLeast"/>
      <w:textAlignment w:val="baseline"/>
    </w:pPr>
    <w:rPr>
      <w:rFonts w:ascii="Calibri" w:hAnsi="Calibri" w:cs="Calibri"/>
    </w:rPr>
  </w:style>
  <w:style w:type="paragraph" w:customStyle="1" w:styleId="25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52">
    <w:name w:val="样式 标题 3h3H3sect1.2.3 + 五号 段前: 6 磅 段后: 6 磅 行距: 单倍行距"/>
    <w:basedOn w:val="5"/>
    <w:qFormat/>
    <w:uiPriority w:val="0"/>
    <w:pPr>
      <w:tabs>
        <w:tab w:val="left" w:pos="1260"/>
      </w:tabs>
      <w:adjustRightInd w:val="0"/>
      <w:spacing w:before="120" w:after="120" w:line="240" w:lineRule="auto"/>
      <w:ind w:left="1260" w:hanging="420" w:firstLineChars="0"/>
      <w:jc w:val="left"/>
      <w:textAlignment w:val="baseline"/>
    </w:pPr>
    <w:rPr>
      <w:rFonts w:ascii="Times New Roman" w:eastAsia="宋体" w:cs="Times New Roman"/>
      <w:kern w:val="0"/>
      <w:sz w:val="21"/>
      <w:szCs w:val="21"/>
    </w:rPr>
  </w:style>
  <w:style w:type="paragraph" w:customStyle="1" w:styleId="253">
    <w:name w:val="font11"/>
    <w:basedOn w:val="1"/>
    <w:qFormat/>
    <w:uiPriority w:val="0"/>
    <w:pPr>
      <w:widowControl/>
      <w:spacing w:before="100" w:beforeAutospacing="1" w:after="100" w:afterAutospacing="1"/>
      <w:jc w:val="left"/>
    </w:pPr>
    <w:rPr>
      <w:b/>
      <w:bCs/>
      <w:i/>
      <w:iCs/>
      <w:kern w:val="0"/>
      <w:sz w:val="24"/>
      <w:szCs w:val="24"/>
    </w:rPr>
  </w:style>
  <w:style w:type="paragraph" w:customStyle="1" w:styleId="254">
    <w:name w:val="正文_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
    <w:name w:val="xl7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256">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257">
    <w:name w:val="xl5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szCs w:val="22"/>
    </w:rPr>
  </w:style>
  <w:style w:type="paragraph" w:customStyle="1" w:styleId="258">
    <w:name w:val="xl7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259">
    <w:name w:val="SANGFOR_2_标题2"/>
    <w:basedOn w:val="4"/>
    <w:next w:val="167"/>
    <w:qFormat/>
    <w:uiPriority w:val="0"/>
    <w:pPr>
      <w:keepLines/>
      <w:adjustRightInd/>
      <w:snapToGrid/>
      <w:spacing w:beforeLines="50" w:afterLines="50" w:line="240" w:lineRule="auto"/>
      <w:jc w:val="both"/>
      <w:textAlignment w:val="auto"/>
    </w:pPr>
    <w:rPr>
      <w:rFonts w:ascii="黑体" w:hAnsi="黑体" w:eastAsia="黑体" w:cs="黑体"/>
      <w:kern w:val="2"/>
    </w:rPr>
  </w:style>
  <w:style w:type="paragraph" w:customStyle="1" w:styleId="260">
    <w:name w:val="正文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
    <w:name w:val="正文_2_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6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3">
    <w:name w:val="模板标题3"/>
    <w:basedOn w:val="1"/>
    <w:next w:val="20"/>
    <w:qFormat/>
    <w:uiPriority w:val="0"/>
    <w:pPr>
      <w:keepNext/>
      <w:keepLines/>
      <w:tabs>
        <w:tab w:val="left" w:pos="1080"/>
      </w:tabs>
      <w:spacing w:afterLines="50"/>
      <w:outlineLvl w:val="2"/>
    </w:pPr>
    <w:rPr>
      <w:rFonts w:ascii="Arial" w:hAnsi="Arial" w:cs="Arial"/>
      <w:b/>
      <w:bCs/>
      <w:kern w:val="21"/>
      <w:sz w:val="24"/>
      <w:szCs w:val="24"/>
    </w:rPr>
  </w:style>
  <w:style w:type="paragraph" w:customStyle="1" w:styleId="26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265">
    <w:name w:val="a"/>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6">
    <w:name w:val="列出段落1"/>
    <w:basedOn w:val="1"/>
    <w:qFormat/>
    <w:uiPriority w:val="0"/>
    <w:pPr>
      <w:ind w:firstLine="420" w:firstLineChars="200"/>
    </w:pPr>
  </w:style>
  <w:style w:type="paragraph" w:customStyle="1" w:styleId="267">
    <w:name w:val="Normal_1"/>
    <w:qFormat/>
    <w:uiPriority w:val="0"/>
    <w:rPr>
      <w:rFonts w:ascii="黑体" w:hAnsi="黑体" w:eastAsia="黑体" w:cs="黑体"/>
      <w:b/>
      <w:bCs/>
      <w:sz w:val="32"/>
      <w:szCs w:val="32"/>
      <w:lang w:val="en-US" w:eastAsia="zh-CN" w:bidi="ar-SA"/>
    </w:rPr>
  </w:style>
  <w:style w:type="paragraph" w:customStyle="1" w:styleId="26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69">
    <w:name w:val="说明内容"/>
    <w:qFormat/>
    <w:uiPriority w:val="0"/>
    <w:pPr>
      <w:pBdr>
        <w:bottom w:val="single" w:color="auto" w:sz="2" w:space="1"/>
      </w:pBdr>
      <w:tabs>
        <w:tab w:val="left" w:pos="2268"/>
      </w:tabs>
      <w:ind w:left="1701"/>
    </w:pPr>
    <w:rPr>
      <w:rFonts w:ascii="Times New Roman" w:hAnsi="Times New Roman" w:eastAsia="仿宋_GB2312" w:cs="Times New Roman"/>
      <w:sz w:val="21"/>
      <w:szCs w:val="21"/>
      <w:lang w:val="en-US" w:eastAsia="zh-CN" w:bidi="ar-SA"/>
    </w:rPr>
  </w:style>
  <w:style w:type="paragraph" w:customStyle="1" w:styleId="270">
    <w:name w:val="小四文字"/>
    <w:basedOn w:val="1"/>
    <w:qFormat/>
    <w:uiPriority w:val="0"/>
    <w:pPr>
      <w:adjustRightInd w:val="0"/>
      <w:snapToGrid w:val="0"/>
      <w:spacing w:line="240" w:lineRule="atLeast"/>
    </w:pPr>
    <w:rPr>
      <w:sz w:val="24"/>
      <w:szCs w:val="24"/>
    </w:rPr>
  </w:style>
  <w:style w:type="paragraph" w:customStyle="1" w:styleId="271">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2">
    <w:name w:val="Normal_8"/>
    <w:qFormat/>
    <w:uiPriority w:val="0"/>
    <w:rPr>
      <w:rFonts w:ascii="黑体" w:hAnsi="黑体" w:eastAsia="黑体" w:cs="黑体"/>
      <w:b/>
      <w:bCs/>
      <w:sz w:val="32"/>
      <w:szCs w:val="32"/>
      <w:lang w:val="en-US" w:eastAsia="zh-CN" w:bidi="ar-SA"/>
    </w:rPr>
  </w:style>
  <w:style w:type="paragraph" w:customStyle="1" w:styleId="273">
    <w:name w:val="正文_17"/>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7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75">
    <w:name w:val="Normal_9"/>
    <w:qFormat/>
    <w:uiPriority w:val="0"/>
    <w:rPr>
      <w:rFonts w:ascii="黑体" w:hAnsi="黑体" w:eastAsia="黑体" w:cs="黑体"/>
      <w:b/>
      <w:bCs/>
      <w:sz w:val="32"/>
      <w:szCs w:val="32"/>
      <w:lang w:val="en-US" w:eastAsia="zh-CN" w:bidi="ar-SA"/>
    </w:rPr>
  </w:style>
  <w:style w:type="paragraph" w:customStyle="1" w:styleId="276">
    <w:name w:val="xl68"/>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cs="宋体"/>
      <w:b/>
      <w:bCs/>
      <w:kern w:val="0"/>
      <w:sz w:val="20"/>
      <w:szCs w:val="20"/>
    </w:rPr>
  </w:style>
  <w:style w:type="paragraph" w:customStyle="1" w:styleId="277">
    <w:name w:val="Char Char1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2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279">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0">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1">
    <w:name w:val="xl44"/>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282">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283">
    <w:name w:val="模板标题6"/>
    <w:basedOn w:val="1"/>
    <w:next w:val="20"/>
    <w:qFormat/>
    <w:uiPriority w:val="0"/>
    <w:pPr>
      <w:tabs>
        <w:tab w:val="left" w:pos="2160"/>
      </w:tabs>
      <w:spacing w:afterLines="50"/>
      <w:outlineLvl w:val="5"/>
    </w:pPr>
    <w:rPr>
      <w:rFonts w:ascii="宋体" w:hAnsi="宋体" w:cs="宋体"/>
      <w:b/>
      <w:bCs/>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b/>
      <w:bCs/>
      <w:i/>
      <w:iCs/>
      <w:kern w:val="0"/>
      <w:sz w:val="24"/>
      <w:szCs w:val="24"/>
    </w:rPr>
  </w:style>
  <w:style w:type="paragraph" w:customStyle="1" w:styleId="285">
    <w:name w:val="正文_8_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6">
    <w:name w:val="Body Text 21"/>
    <w:basedOn w:val="1"/>
    <w:next w:val="1"/>
    <w:qFormat/>
    <w:uiPriority w:val="0"/>
    <w:pPr>
      <w:widowControl/>
      <w:spacing w:line="300" w:lineRule="auto"/>
      <w:jc w:val="center"/>
    </w:pPr>
    <w:rPr>
      <w:rFonts w:ascii="宋体" w:cs="宋体"/>
      <w:color w:val="000000"/>
      <w:sz w:val="24"/>
      <w:szCs w:val="24"/>
    </w:rPr>
  </w:style>
  <w:style w:type="paragraph" w:customStyle="1" w:styleId="287">
    <w:name w:val="Char Char Char Char1 Char Char Char Char"/>
    <w:basedOn w:val="1"/>
    <w:qFormat/>
    <w:uiPriority w:val="0"/>
    <w:pPr>
      <w:widowControl/>
      <w:spacing w:after="160" w:line="240" w:lineRule="exact"/>
      <w:jc w:val="left"/>
    </w:pPr>
  </w:style>
  <w:style w:type="paragraph" w:customStyle="1" w:styleId="288">
    <w:name w:val="xl46"/>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289">
    <w:name w:val="List Paragraph_90856f6b-30ca-40dc-a0b9-c118bd5e2b98"/>
    <w:basedOn w:val="1"/>
    <w:link w:val="290"/>
    <w:qFormat/>
    <w:uiPriority w:val="34"/>
    <w:pPr>
      <w:ind w:firstLine="420" w:firstLineChars="200"/>
    </w:pPr>
    <w:rPr>
      <w:rFonts w:ascii="Calibri" w:hAnsi="Calibri"/>
      <w:sz w:val="22"/>
      <w:szCs w:val="22"/>
    </w:rPr>
  </w:style>
  <w:style w:type="character" w:customStyle="1" w:styleId="290">
    <w:name w:val="列表段落 字符"/>
    <w:link w:val="289"/>
    <w:qFormat/>
    <w:uiPriority w:val="99"/>
    <w:rPr>
      <w:rFonts w:ascii="Calibri" w:hAnsi="Calibri" w:cs="Calibri"/>
      <w:kern w:val="2"/>
      <w:sz w:val="22"/>
      <w:szCs w:val="22"/>
    </w:rPr>
  </w:style>
  <w:style w:type="paragraph" w:customStyle="1" w:styleId="291">
    <w:name w:val="正文_4"/>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92">
    <w:name w:val="xl6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293">
    <w:name w:val="Normal_17"/>
    <w:qFormat/>
    <w:uiPriority w:val="0"/>
    <w:rPr>
      <w:rFonts w:ascii="黑体" w:hAnsi="黑体" w:eastAsia="黑体" w:cs="黑体"/>
      <w:b/>
      <w:bCs/>
      <w:sz w:val="32"/>
      <w:szCs w:val="32"/>
      <w:lang w:val="en-US" w:eastAsia="zh-CN" w:bidi="ar-SA"/>
    </w:rPr>
  </w:style>
  <w:style w:type="paragraph" w:customStyle="1" w:styleId="29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95">
    <w:name w:val="xl69"/>
    <w:basedOn w:val="1"/>
    <w:qFormat/>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296">
    <w:name w:val="样式2"/>
    <w:basedOn w:val="1"/>
    <w:qFormat/>
    <w:uiPriority w:val="0"/>
    <w:pPr>
      <w:widowControl/>
      <w:tabs>
        <w:tab w:val="left" w:pos="840"/>
      </w:tabs>
      <w:overflowPunct w:val="0"/>
      <w:autoSpaceDE w:val="0"/>
      <w:autoSpaceDN w:val="0"/>
      <w:adjustRightInd w:val="0"/>
      <w:snapToGrid w:val="0"/>
      <w:spacing w:beforeLines="20" w:afterLines="20" w:line="440" w:lineRule="exact"/>
      <w:ind w:left="840" w:hanging="420"/>
      <w:jc w:val="left"/>
      <w:outlineLvl w:val="0"/>
    </w:pPr>
    <w:rPr>
      <w:rFonts w:ascii="宋体" w:hAnsi="宋体" w:cs="宋体"/>
      <w:kern w:val="0"/>
    </w:rPr>
  </w:style>
  <w:style w:type="paragraph" w:customStyle="1" w:styleId="297">
    <w:name w:val="自动更正"/>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
    <w:name w:val="Normal_16"/>
    <w:qFormat/>
    <w:uiPriority w:val="0"/>
    <w:rPr>
      <w:rFonts w:ascii="黑体" w:hAnsi="黑体" w:eastAsia="黑体" w:cs="黑体"/>
      <w:b/>
      <w:bCs/>
      <w:sz w:val="32"/>
      <w:szCs w:val="32"/>
      <w:lang w:val="en-US" w:eastAsia="zh-CN" w:bidi="ar-SA"/>
    </w:rPr>
  </w:style>
  <w:style w:type="paragraph" w:customStyle="1" w:styleId="299">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300">
    <w:name w:val="xl6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301">
    <w:name w:val="正文_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303">
    <w:name w:val="模板标题1"/>
    <w:basedOn w:val="1"/>
    <w:next w:val="1"/>
    <w:qFormat/>
    <w:uiPriority w:val="0"/>
    <w:pPr>
      <w:keepNext/>
      <w:keepLines/>
      <w:tabs>
        <w:tab w:val="left" w:pos="360"/>
      </w:tabs>
      <w:spacing w:afterLines="50"/>
      <w:jc w:val="left"/>
      <w:outlineLvl w:val="0"/>
    </w:pPr>
    <w:rPr>
      <w:rFonts w:ascii="Arial" w:hAnsi="Arial" w:cs="Arial"/>
      <w:b/>
      <w:bCs/>
      <w:kern w:val="32"/>
      <w:sz w:val="32"/>
      <w:szCs w:val="32"/>
    </w:rPr>
  </w:style>
  <w:style w:type="paragraph" w:customStyle="1" w:styleId="304">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05">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0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307">
    <w:name w:val="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08">
    <w:name w:val="标书正文格式 Char Char Char Char"/>
    <w:qFormat/>
    <w:uiPriority w:val="0"/>
    <w:pPr>
      <w:spacing w:line="360" w:lineRule="auto"/>
      <w:ind w:firstLine="200" w:firstLineChars="200"/>
    </w:pPr>
    <w:rPr>
      <w:rFonts w:ascii="Times New Roman" w:hAnsi="Times New Roman" w:eastAsia="仿宋_GB2312" w:cs="Times New Roman"/>
      <w:kern w:val="2"/>
      <w:sz w:val="30"/>
      <w:szCs w:val="30"/>
      <w:lang w:val="en-US" w:eastAsia="zh-CN" w:bidi="ar-SA"/>
    </w:rPr>
  </w:style>
  <w:style w:type="paragraph" w:customStyle="1" w:styleId="309">
    <w:name w:val="样式 样式 特点标题 + 首行缩进:  2 字符 + 首行缩进:  2 字符"/>
    <w:basedOn w:val="1"/>
    <w:qFormat/>
    <w:uiPriority w:val="0"/>
    <w:pPr>
      <w:widowControl/>
      <w:overflowPunct w:val="0"/>
      <w:autoSpaceDE w:val="0"/>
      <w:autoSpaceDN w:val="0"/>
      <w:adjustRightInd w:val="0"/>
      <w:spacing w:line="360" w:lineRule="auto"/>
      <w:ind w:firstLine="200" w:firstLineChars="200"/>
      <w:jc w:val="left"/>
    </w:pPr>
    <w:rPr>
      <w:kern w:val="0"/>
      <w:sz w:val="24"/>
      <w:szCs w:val="24"/>
    </w:rPr>
  </w:style>
  <w:style w:type="paragraph" w:customStyle="1" w:styleId="310">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2">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313">
    <w:name w:val="xl64"/>
    <w:basedOn w:val="1"/>
    <w:qFormat/>
    <w:uiPriority w:val="0"/>
    <w:pPr>
      <w:widowControl/>
      <w:spacing w:before="100" w:beforeAutospacing="1" w:after="100" w:afterAutospacing="1"/>
      <w:jc w:val="center"/>
    </w:pPr>
    <w:rPr>
      <w:rFonts w:ascii="宋体" w:hAnsi="宋体" w:cs="宋体"/>
      <w:b/>
      <w:bCs/>
      <w:kern w:val="0"/>
      <w:sz w:val="36"/>
      <w:szCs w:val="36"/>
    </w:rPr>
  </w:style>
  <w:style w:type="paragraph" w:customStyle="1" w:styleId="31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1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6">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17">
    <w:name w:val="正文1"/>
    <w:qFormat/>
    <w:uiPriority w:val="0"/>
    <w:rPr>
      <w:rFonts w:ascii="Times New Roman" w:hAnsi="Times New Roman" w:eastAsia="宋体" w:cs="Times New Roman"/>
      <w:sz w:val="24"/>
      <w:szCs w:val="24"/>
      <w:lang w:val="en-US" w:eastAsia="zh-CN" w:bidi="ar-SA"/>
    </w:rPr>
  </w:style>
  <w:style w:type="paragraph" w:customStyle="1" w:styleId="318">
    <w:name w:val="xl45"/>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319">
    <w:name w:val="xl7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1">
    <w:name w:val="正文_8_0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
    <w:name w:val="正文_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
    <w:name w:val="CM106"/>
    <w:basedOn w:val="282"/>
    <w:next w:val="282"/>
    <w:qFormat/>
    <w:uiPriority w:val="0"/>
    <w:rPr>
      <w:rFonts w:ascii="宋体" w:eastAsia="宋体" w:cs="宋体"/>
      <w:color w:val="auto"/>
    </w:rPr>
  </w:style>
  <w:style w:type="paragraph" w:customStyle="1" w:styleId="324">
    <w:name w:val="Char1"/>
    <w:basedOn w:val="1"/>
    <w:qFormat/>
    <w:uiPriority w:val="0"/>
    <w:pPr>
      <w:adjustRightInd w:val="0"/>
      <w:spacing w:line="360" w:lineRule="auto"/>
    </w:pPr>
    <w:rPr>
      <w:kern w:val="0"/>
      <w:sz w:val="24"/>
      <w:szCs w:val="24"/>
    </w:rPr>
  </w:style>
  <w:style w:type="paragraph" w:customStyle="1" w:styleId="325">
    <w:name w:val="xl79"/>
    <w:basedOn w:val="1"/>
    <w:qFormat/>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6">
    <w:name w:val="Normal_3"/>
    <w:qFormat/>
    <w:uiPriority w:val="0"/>
    <w:rPr>
      <w:rFonts w:ascii="黑体" w:hAnsi="黑体" w:eastAsia="黑体" w:cs="黑体"/>
      <w:b/>
      <w:bCs/>
      <w:sz w:val="32"/>
      <w:szCs w:val="32"/>
      <w:lang w:val="en-US" w:eastAsia="zh-CN" w:bidi="ar-SA"/>
    </w:rPr>
  </w:style>
  <w:style w:type="paragraph" w:customStyle="1" w:styleId="327">
    <w:name w:val="List Paragraph1"/>
    <w:basedOn w:val="1"/>
    <w:qFormat/>
    <w:uiPriority w:val="99"/>
    <w:pPr>
      <w:ind w:firstLine="420" w:firstLineChars="200"/>
    </w:pPr>
    <w:rPr>
      <w:rFonts w:ascii="Calibri" w:hAnsi="Calibri" w:cs="Calibri"/>
    </w:rPr>
  </w:style>
  <w:style w:type="paragraph" w:customStyle="1" w:styleId="328">
    <w:name w:val="xl6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29">
    <w:name w:val="Normal_5"/>
    <w:qFormat/>
    <w:uiPriority w:val="0"/>
    <w:rPr>
      <w:rFonts w:ascii="黑体" w:hAnsi="黑体" w:eastAsia="黑体" w:cs="黑体"/>
      <w:b/>
      <w:bCs/>
      <w:sz w:val="32"/>
      <w:szCs w:val="32"/>
      <w:lang w:val="en-US" w:eastAsia="zh-CN" w:bidi="ar-SA"/>
    </w:rPr>
  </w:style>
  <w:style w:type="paragraph" w:customStyle="1" w:styleId="330">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3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332">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33">
    <w:name w:val="样式74"/>
    <w:basedOn w:val="1"/>
    <w:qFormat/>
    <w:uiPriority w:val="0"/>
    <w:pPr>
      <w:widowControl/>
      <w:spacing w:before="100" w:beforeAutospacing="1" w:after="100" w:afterAutospacing="1" w:line="450" w:lineRule="atLeast"/>
      <w:jc w:val="left"/>
    </w:pPr>
    <w:rPr>
      <w:rFonts w:ascii="宋体" w:hAnsi="宋体" w:cs="宋体"/>
      <w:color w:val="030303"/>
      <w:kern w:val="0"/>
      <w:sz w:val="20"/>
      <w:szCs w:val="20"/>
    </w:rPr>
  </w:style>
  <w:style w:type="paragraph" w:customStyle="1" w:styleId="334">
    <w:name w:val="config"/>
    <w:basedOn w:val="1"/>
    <w:qFormat/>
    <w:uiPriority w:val="0"/>
    <w:pPr>
      <w:widowControl/>
      <w:spacing w:after="160"/>
      <w:ind w:left="1134"/>
      <w:jc w:val="left"/>
    </w:pPr>
    <w:rPr>
      <w:rFonts w:ascii="Arial" w:hAnsi="Arial" w:cs="Arial"/>
      <w:kern w:val="0"/>
      <w:lang w:eastAsia="en-US"/>
    </w:rPr>
  </w:style>
  <w:style w:type="paragraph" w:customStyle="1" w:styleId="335">
    <w:name w:val="Normal_22"/>
    <w:qFormat/>
    <w:uiPriority w:val="0"/>
    <w:pPr>
      <w:widowControl w:val="0"/>
      <w:jc w:val="both"/>
    </w:pPr>
    <w:rPr>
      <w:rFonts w:ascii="Times New Roman" w:hAnsi="Times New Roman" w:eastAsia="宋体" w:cs="Times New Roman"/>
      <w:lang w:val="en-US" w:eastAsia="zh-CN" w:bidi="ar-SA"/>
    </w:rPr>
  </w:style>
  <w:style w:type="paragraph" w:customStyle="1" w:styleId="336">
    <w:name w:val="Table Text"/>
    <w:qFormat/>
    <w:uiPriority w:val="0"/>
    <w:pPr>
      <w:snapToGrid w:val="0"/>
      <w:spacing w:before="80" w:after="80"/>
    </w:pPr>
    <w:rPr>
      <w:rFonts w:ascii="Arial" w:hAnsi="Arial" w:eastAsia="宋体" w:cs="Arial"/>
      <w:kern w:val="2"/>
      <w:sz w:val="18"/>
      <w:szCs w:val="18"/>
      <w:lang w:val="en-US" w:eastAsia="zh-CN" w:bidi="ar-SA"/>
    </w:rPr>
  </w:style>
  <w:style w:type="paragraph" w:customStyle="1" w:styleId="337">
    <w:name w:val="xl78"/>
    <w:basedOn w:val="1"/>
    <w:qFormat/>
    <w:uiPriority w:val="0"/>
    <w:pPr>
      <w:widowControl/>
      <w:pBdr>
        <w:top w:val="single" w:color="auto" w:sz="4" w:space="0"/>
        <w:bottom w:val="double" w:color="auto" w:sz="6" w:space="0"/>
      </w:pBdr>
      <w:spacing w:before="100" w:beforeAutospacing="1" w:after="100" w:afterAutospacing="1"/>
      <w:jc w:val="left"/>
    </w:pPr>
    <w:rPr>
      <w:rFonts w:ascii="宋体" w:hAnsi="宋体" w:cs="宋体"/>
      <w:b/>
      <w:bCs/>
      <w:kern w:val="0"/>
      <w:sz w:val="20"/>
      <w:szCs w:val="20"/>
    </w:rPr>
  </w:style>
  <w:style w:type="paragraph" w:customStyle="1" w:styleId="338">
    <w:name w:val="列出段落11"/>
    <w:basedOn w:val="1"/>
    <w:qFormat/>
    <w:uiPriority w:val="99"/>
    <w:pPr>
      <w:ind w:firstLine="420" w:firstLineChars="200"/>
    </w:pPr>
    <w:rPr>
      <w:rFonts w:ascii="Calibri" w:hAnsi="Calibri" w:cs="Calibri"/>
    </w:rPr>
  </w:style>
  <w:style w:type="paragraph" w:customStyle="1" w:styleId="33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40">
    <w:name w:val="Normal_21"/>
    <w:qFormat/>
    <w:uiPriority w:val="0"/>
    <w:rPr>
      <w:rFonts w:ascii="黑体" w:hAnsi="黑体" w:eastAsia="黑体" w:cs="黑体"/>
      <w:b/>
      <w:bCs/>
      <w:sz w:val="32"/>
      <w:szCs w:val="32"/>
      <w:lang w:val="en-US" w:eastAsia="zh-CN" w:bidi="ar-SA"/>
    </w:rPr>
  </w:style>
  <w:style w:type="paragraph" w:customStyle="1" w:styleId="341">
    <w:name w:val="模板标题5"/>
    <w:basedOn w:val="1"/>
    <w:next w:val="20"/>
    <w:qFormat/>
    <w:uiPriority w:val="0"/>
    <w:pPr>
      <w:tabs>
        <w:tab w:val="left" w:pos="1800"/>
      </w:tabs>
      <w:spacing w:afterLines="50"/>
      <w:outlineLvl w:val="4"/>
    </w:pPr>
    <w:rPr>
      <w:rFonts w:ascii="宋体" w:hAnsi="宋体" w:cs="宋体"/>
      <w:b/>
      <w:bCs/>
    </w:rPr>
  </w:style>
  <w:style w:type="paragraph" w:customStyle="1" w:styleId="342">
    <w:name w:val="xl58"/>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43">
    <w:name w:val="xl5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45">
    <w:name w:val="SANGFOR_8_表格文字"/>
    <w:basedOn w:val="1"/>
    <w:qFormat/>
    <w:uiPriority w:val="0"/>
    <w:pPr>
      <w:snapToGrid w:val="0"/>
    </w:pPr>
  </w:style>
  <w:style w:type="paragraph" w:customStyle="1" w:styleId="346">
    <w:name w:val="Normal_0"/>
    <w:qFormat/>
    <w:uiPriority w:val="0"/>
    <w:rPr>
      <w:rFonts w:ascii="黑体" w:hAnsi="黑体" w:eastAsia="黑体" w:cs="黑体"/>
      <w:b/>
      <w:bCs/>
      <w:sz w:val="32"/>
      <w:szCs w:val="32"/>
      <w:lang w:val="en-US" w:eastAsia="zh-CN" w:bidi="ar-SA"/>
    </w:rPr>
  </w:style>
  <w:style w:type="paragraph" w:customStyle="1" w:styleId="347">
    <w:name w:val="默认段落字体 Para Char Char Char Char Char Char Char Char Char1 Char Char Char Char Char Char Char"/>
    <w:basedOn w:val="1"/>
    <w:qFormat/>
    <w:uiPriority w:val="0"/>
    <w:pPr>
      <w:keepNext/>
      <w:autoSpaceDE w:val="0"/>
      <w:autoSpaceDN w:val="0"/>
      <w:spacing w:before="40" w:after="40"/>
      <w:jc w:val="center"/>
    </w:pPr>
  </w:style>
  <w:style w:type="paragraph" w:customStyle="1" w:styleId="348">
    <w:name w:val="Table Paragraph"/>
    <w:basedOn w:val="1"/>
    <w:qFormat/>
    <w:uiPriority w:val="1"/>
    <w:pPr>
      <w:autoSpaceDE w:val="0"/>
      <w:autoSpaceDN w:val="0"/>
      <w:adjustRightInd w:val="0"/>
      <w:jc w:val="left"/>
    </w:pPr>
    <w:rPr>
      <w:kern w:val="0"/>
      <w:sz w:val="24"/>
      <w:szCs w:val="24"/>
    </w:rPr>
  </w:style>
  <w:style w:type="paragraph" w:customStyle="1" w:styleId="349">
    <w:name w:val="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35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51">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52">
    <w:name w:val="Char Char Char Char Char Char Char"/>
    <w:basedOn w:val="1"/>
    <w:qFormat/>
    <w:uiPriority w:val="0"/>
    <w:rPr>
      <w:rFonts w:ascii="仿宋_GB2312" w:eastAsia="仿宋_GB2312" w:cs="仿宋_GB2312"/>
      <w:b/>
      <w:bCs/>
      <w:sz w:val="32"/>
      <w:szCs w:val="32"/>
    </w:rPr>
  </w:style>
  <w:style w:type="paragraph" w:customStyle="1" w:styleId="353">
    <w:name w:val="Normal_11"/>
    <w:qFormat/>
    <w:uiPriority w:val="0"/>
    <w:rPr>
      <w:rFonts w:ascii="黑体" w:hAnsi="黑体" w:eastAsia="黑体" w:cs="黑体"/>
      <w:b/>
      <w:bCs/>
      <w:sz w:val="32"/>
      <w:szCs w:val="32"/>
      <w:lang w:val="en-US" w:eastAsia="zh-CN" w:bidi="ar-SA"/>
    </w:rPr>
  </w:style>
  <w:style w:type="paragraph" w:customStyle="1" w:styleId="354">
    <w:name w:val="文章标题4级"/>
    <w:basedOn w:val="1"/>
    <w:next w:val="1"/>
    <w:qFormat/>
    <w:uiPriority w:val="0"/>
    <w:pPr>
      <w:widowControl/>
      <w:tabs>
        <w:tab w:val="left" w:pos="1034"/>
        <w:tab w:val="left" w:pos="1680"/>
        <w:tab w:val="left" w:pos="2760"/>
      </w:tabs>
      <w:spacing w:beforeLines="50" w:afterLines="50"/>
      <w:ind w:left="1680" w:hanging="420"/>
      <w:jc w:val="left"/>
      <w:outlineLvl w:val="3"/>
    </w:pPr>
    <w:rPr>
      <w:b/>
      <w:bCs/>
      <w:caps/>
      <w:sz w:val="24"/>
      <w:szCs w:val="24"/>
    </w:rPr>
  </w:style>
  <w:style w:type="paragraph" w:customStyle="1" w:styleId="355">
    <w:name w:val="Item List in Table"/>
    <w:basedOn w:val="1"/>
    <w:qFormat/>
    <w:uiPriority w:val="0"/>
    <w:pPr>
      <w:tabs>
        <w:tab w:val="left" w:pos="420"/>
      </w:tabs>
      <w:ind w:left="420" w:hanging="420"/>
    </w:pPr>
    <w:rPr>
      <w:sz w:val="18"/>
      <w:szCs w:val="18"/>
    </w:rPr>
  </w:style>
  <w:style w:type="paragraph" w:customStyle="1" w:styleId="356">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357">
    <w:name w:val="正文_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
    <w:name w:val="特点标题"/>
    <w:basedOn w:val="1"/>
    <w:next w:val="21"/>
    <w:qFormat/>
    <w:uiPriority w:val="0"/>
    <w:pPr>
      <w:widowControl/>
      <w:overflowPunct w:val="0"/>
      <w:autoSpaceDE w:val="0"/>
      <w:autoSpaceDN w:val="0"/>
      <w:adjustRightInd w:val="0"/>
      <w:spacing w:afterLines="50" w:line="360" w:lineRule="auto"/>
      <w:jc w:val="left"/>
    </w:pPr>
    <w:rPr>
      <w:kern w:val="0"/>
      <w:sz w:val="24"/>
      <w:szCs w:val="24"/>
    </w:rPr>
  </w:style>
  <w:style w:type="paragraph" w:customStyle="1" w:styleId="359">
    <w:name w:val="正文_15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61">
    <w:name w:val="xl8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62">
    <w:name w:val="xl5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63">
    <w:name w:val="xl4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64">
    <w:name w:val="TOC 标题1"/>
    <w:basedOn w:val="3"/>
    <w:next w:val="1"/>
    <w:qFormat/>
    <w:uiPriority w:val="39"/>
    <w:pPr>
      <w:keepLines/>
      <w:widowControl/>
      <w:autoSpaceDE/>
      <w:autoSpaceDN/>
      <w:spacing w:before="480" w:line="276" w:lineRule="auto"/>
      <w:ind w:left="740" w:hanging="425"/>
      <w:jc w:val="left"/>
      <w:textAlignment w:val="auto"/>
      <w:outlineLvl w:val="9"/>
    </w:pPr>
    <w:rPr>
      <w:rFonts w:ascii="Cambria" w:hAnsi="Cambria" w:eastAsia="宋体" w:cs="Cambria"/>
      <w:color w:val="365F91"/>
      <w:kern w:val="0"/>
      <w:sz w:val="28"/>
      <w:szCs w:val="28"/>
      <w:lang w:val="zh-CN"/>
    </w:rPr>
  </w:style>
  <w:style w:type="paragraph" w:customStyle="1" w:styleId="365">
    <w:name w:val="正文_8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66">
    <w:name w:val="SJ2"/>
    <w:basedOn w:val="1"/>
    <w:qFormat/>
    <w:uiPriority w:val="0"/>
    <w:pPr>
      <w:spacing w:line="360" w:lineRule="auto"/>
      <w:ind w:firstLine="480" w:firstLineChars="200"/>
      <w:jc w:val="left"/>
    </w:pPr>
    <w:rPr>
      <w:sz w:val="24"/>
      <w:szCs w:val="24"/>
    </w:rPr>
  </w:style>
  <w:style w:type="paragraph" w:customStyle="1" w:styleId="367">
    <w:name w:val="font10"/>
    <w:basedOn w:val="1"/>
    <w:qFormat/>
    <w:uiPriority w:val="0"/>
    <w:pPr>
      <w:widowControl/>
      <w:spacing w:before="100" w:beforeAutospacing="1" w:after="100" w:afterAutospacing="1"/>
      <w:jc w:val="left"/>
    </w:pPr>
    <w:rPr>
      <w:rFonts w:ascii="宋体" w:hAnsi="宋体" w:cs="宋体"/>
      <w:b/>
      <w:bCs/>
      <w:i/>
      <w:iCs/>
      <w:kern w:val="0"/>
      <w:sz w:val="24"/>
      <w:szCs w:val="24"/>
    </w:rPr>
  </w:style>
  <w:style w:type="paragraph" w:customStyle="1" w:styleId="368">
    <w:name w:val="Normal_6"/>
    <w:qFormat/>
    <w:uiPriority w:val="0"/>
    <w:rPr>
      <w:rFonts w:ascii="黑体" w:hAnsi="黑体" w:eastAsia="黑体" w:cs="黑体"/>
      <w:b/>
      <w:bCs/>
      <w:sz w:val="32"/>
      <w:szCs w:val="32"/>
      <w:lang w:val="en-US" w:eastAsia="zh-CN" w:bidi="ar-SA"/>
    </w:rPr>
  </w:style>
  <w:style w:type="paragraph" w:customStyle="1" w:styleId="369">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370">
    <w:name w:val="xl83"/>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371">
    <w:name w:val="xl5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72">
    <w:name w:val="正文段"/>
    <w:basedOn w:val="1"/>
    <w:qFormat/>
    <w:uiPriority w:val="0"/>
    <w:pPr>
      <w:widowControl/>
      <w:snapToGrid w:val="0"/>
      <w:spacing w:afterLines="50"/>
      <w:ind w:firstLine="200" w:firstLineChars="200"/>
    </w:pPr>
    <w:rPr>
      <w:kern w:val="0"/>
      <w:sz w:val="24"/>
      <w:szCs w:val="24"/>
    </w:rPr>
  </w:style>
  <w:style w:type="paragraph" w:customStyle="1" w:styleId="373">
    <w:name w:val="正文_2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
    <w:name w:val="样式 标题 2 + 宋体 加粗 行距: 1.5 倍行距"/>
    <w:basedOn w:val="4"/>
    <w:qFormat/>
    <w:uiPriority w:val="0"/>
    <w:pPr>
      <w:keepNext w:val="0"/>
      <w:tabs>
        <w:tab w:val="left" w:pos="432"/>
      </w:tabs>
      <w:autoSpaceDE w:val="0"/>
      <w:autoSpaceDN w:val="0"/>
      <w:snapToGrid/>
      <w:spacing w:before="20" w:after="20" w:line="240" w:lineRule="auto"/>
      <w:ind w:left="432" w:hanging="432"/>
      <w:jc w:val="left"/>
      <w:textAlignment w:val="auto"/>
    </w:pPr>
    <w:rPr>
      <w:rFonts w:ascii="宋体" w:hAnsi="宋体" w:eastAsia="宋体" w:cs="宋体"/>
      <w:sz w:val="24"/>
      <w:szCs w:val="24"/>
    </w:rPr>
  </w:style>
  <w:style w:type="paragraph" w:customStyle="1" w:styleId="375">
    <w:name w:val="模板标题2"/>
    <w:basedOn w:val="1"/>
    <w:next w:val="1"/>
    <w:qFormat/>
    <w:uiPriority w:val="0"/>
    <w:pPr>
      <w:keepNext/>
      <w:keepLines/>
      <w:tabs>
        <w:tab w:val="left" w:pos="1080"/>
      </w:tabs>
      <w:spacing w:afterLines="50"/>
      <w:outlineLvl w:val="1"/>
    </w:pPr>
    <w:rPr>
      <w:rFonts w:ascii="Arial" w:hAnsi="Arial" w:cs="Arial"/>
      <w:b/>
      <w:bCs/>
      <w:kern w:val="32"/>
      <w:sz w:val="28"/>
      <w:szCs w:val="28"/>
    </w:rPr>
  </w:style>
  <w:style w:type="paragraph" w:customStyle="1" w:styleId="376">
    <w:name w:val="正文文本 22"/>
    <w:basedOn w:val="1"/>
    <w:qFormat/>
    <w:uiPriority w:val="99"/>
    <w:pPr>
      <w:widowControl/>
      <w:overflowPunct w:val="0"/>
      <w:autoSpaceDE w:val="0"/>
      <w:autoSpaceDN w:val="0"/>
      <w:adjustRightInd w:val="0"/>
      <w:ind w:left="720" w:hanging="720"/>
      <w:textAlignment w:val="baseline"/>
    </w:pPr>
    <w:rPr>
      <w:kern w:val="0"/>
      <w:sz w:val="24"/>
      <w:szCs w:val="24"/>
      <w:lang w:val="en-GB"/>
    </w:rPr>
  </w:style>
  <w:style w:type="paragraph" w:customStyle="1" w:styleId="377">
    <w:name w:val="Normal_13"/>
    <w:qFormat/>
    <w:uiPriority w:val="0"/>
    <w:rPr>
      <w:rFonts w:ascii="黑体" w:hAnsi="黑体" w:eastAsia="黑体" w:cs="黑体"/>
      <w:b/>
      <w:bCs/>
      <w:sz w:val="32"/>
      <w:szCs w:val="32"/>
      <w:lang w:val="en-US" w:eastAsia="zh-CN" w:bidi="ar-SA"/>
    </w:rPr>
  </w:style>
  <w:style w:type="paragraph" w:customStyle="1" w:styleId="378">
    <w:name w:val="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79">
    <w:name w:val="Normal_19"/>
    <w:qFormat/>
    <w:uiPriority w:val="0"/>
    <w:rPr>
      <w:rFonts w:ascii="黑体" w:hAnsi="黑体" w:eastAsia="黑体" w:cs="黑体"/>
      <w:b/>
      <w:bCs/>
      <w:sz w:val="32"/>
      <w:szCs w:val="32"/>
      <w:lang w:val="en-US" w:eastAsia="zh-CN" w:bidi="ar-SA"/>
    </w:rPr>
  </w:style>
  <w:style w:type="paragraph" w:customStyle="1" w:styleId="380">
    <w:name w:val="正文_13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382">
    <w:name w:val="Normal_20"/>
    <w:qFormat/>
    <w:uiPriority w:val="0"/>
    <w:rPr>
      <w:rFonts w:ascii="黑体" w:hAnsi="黑体" w:eastAsia="黑体" w:cs="黑体"/>
      <w:b/>
      <w:bCs/>
      <w:sz w:val="32"/>
      <w:szCs w:val="32"/>
      <w:lang w:val="en-US" w:eastAsia="zh-CN" w:bidi="ar-SA"/>
    </w:rPr>
  </w:style>
  <w:style w:type="paragraph" w:customStyle="1" w:styleId="383">
    <w:name w:val="纯文本2"/>
    <w:basedOn w:val="1"/>
    <w:qFormat/>
    <w:uiPriority w:val="99"/>
    <w:pPr>
      <w:adjustRightInd w:val="0"/>
      <w:jc w:val="left"/>
      <w:textAlignment w:val="baseline"/>
    </w:pPr>
    <w:rPr>
      <w:rFonts w:ascii="宋体" w:hAnsi="Courier New" w:cs="宋体"/>
      <w:sz w:val="24"/>
      <w:szCs w:val="24"/>
    </w:rPr>
  </w:style>
  <w:style w:type="paragraph" w:customStyle="1" w:styleId="38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85">
    <w:name w:val="font8"/>
    <w:basedOn w:val="1"/>
    <w:qFormat/>
    <w:uiPriority w:val="0"/>
    <w:pPr>
      <w:widowControl/>
      <w:spacing w:before="100" w:beforeAutospacing="1" w:after="100" w:afterAutospacing="1"/>
      <w:jc w:val="left"/>
    </w:pPr>
    <w:rPr>
      <w:kern w:val="0"/>
      <w:sz w:val="20"/>
      <w:szCs w:val="20"/>
    </w:rPr>
  </w:style>
  <w:style w:type="paragraph" w:customStyle="1" w:styleId="386">
    <w:name w:val="默认段落字体 Para Char Char Char Char Char Char Char Char Char1 Char Char Char Char"/>
    <w:basedOn w:val="1"/>
    <w:qFormat/>
    <w:uiPriority w:val="0"/>
    <w:rPr>
      <w:rFonts w:ascii="Tahoma" w:hAnsi="Tahoma" w:cs="Tahoma"/>
      <w:sz w:val="24"/>
      <w:szCs w:val="24"/>
    </w:rPr>
  </w:style>
  <w:style w:type="paragraph" w:customStyle="1" w:styleId="387">
    <w:name w:val="_Style 2"/>
    <w:basedOn w:val="1"/>
    <w:qFormat/>
    <w:uiPriority w:val="34"/>
    <w:pPr>
      <w:ind w:firstLine="420" w:firstLineChars="200"/>
    </w:pPr>
    <w:rPr>
      <w:rFonts w:ascii="Calibri" w:hAnsi="Calibri" w:cs="Calibri"/>
    </w:rPr>
  </w:style>
  <w:style w:type="paragraph" w:customStyle="1" w:styleId="388">
    <w:name w:val="正文_0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
    <w:name w:val="xl4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3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91">
    <w:name w:val="正文标书"/>
    <w:basedOn w:val="1"/>
    <w:qFormat/>
    <w:uiPriority w:val="99"/>
    <w:pPr>
      <w:ind w:firstLine="200" w:firstLineChars="200"/>
    </w:pPr>
    <w:rPr>
      <w:rFonts w:ascii="仿宋_GB2312" w:hAnsi="宋体" w:eastAsia="仿宋" w:cs="仿宋_GB2312"/>
      <w:color w:val="000000"/>
      <w:sz w:val="24"/>
      <w:szCs w:val="24"/>
    </w:rPr>
  </w:style>
  <w:style w:type="paragraph" w:customStyle="1" w:styleId="392">
    <w:name w:val="xl77"/>
    <w:basedOn w:val="1"/>
    <w:qFormat/>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cs="宋体"/>
      <w:b/>
      <w:bCs/>
      <w:kern w:val="0"/>
      <w:sz w:val="20"/>
      <w:szCs w:val="20"/>
    </w:rPr>
  </w:style>
  <w:style w:type="paragraph" w:customStyle="1" w:styleId="393">
    <w:name w:val="SANGFOR_7_2级编号"/>
    <w:basedOn w:val="1"/>
    <w:qFormat/>
    <w:uiPriority w:val="0"/>
    <w:pPr>
      <w:tabs>
        <w:tab w:val="left" w:pos="709"/>
      </w:tabs>
      <w:spacing w:line="400" w:lineRule="exact"/>
      <w:ind w:left="740" w:hanging="425"/>
    </w:pPr>
    <w:rPr>
      <w:rFonts w:ascii="楷体_gb18030" w:hAnsi="Verdana" w:eastAsia="楷体_gb18030" w:cs="楷体_gb18030"/>
      <w:color w:val="000000"/>
      <w:sz w:val="28"/>
      <w:szCs w:val="28"/>
    </w:rPr>
  </w:style>
  <w:style w:type="paragraph" w:customStyle="1" w:styleId="394">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cs="宋体"/>
      <w:b/>
      <w:bCs/>
      <w:i/>
      <w:iCs/>
      <w:kern w:val="0"/>
      <w:sz w:val="24"/>
      <w:szCs w:val="24"/>
    </w:rPr>
  </w:style>
  <w:style w:type="paragraph" w:customStyle="1" w:styleId="395">
    <w:name w:val="Normal_15"/>
    <w:qFormat/>
    <w:uiPriority w:val="0"/>
    <w:rPr>
      <w:rFonts w:ascii="黑体" w:hAnsi="黑体" w:eastAsia="黑体" w:cs="黑体"/>
      <w:b/>
      <w:bCs/>
      <w:sz w:val="32"/>
      <w:szCs w:val="32"/>
      <w:lang w:val="en-US" w:eastAsia="zh-CN" w:bidi="ar-SA"/>
    </w:rPr>
  </w:style>
  <w:style w:type="paragraph" w:customStyle="1" w:styleId="396">
    <w:name w:val="Char Char Char Char Char Char Char1"/>
    <w:basedOn w:val="1"/>
    <w:qFormat/>
    <w:uiPriority w:val="99"/>
    <w:rPr>
      <w:rFonts w:ascii="仿宋_GB2312" w:eastAsia="仿宋_GB2312" w:cs="仿宋_GB2312"/>
      <w:b/>
      <w:bCs/>
      <w:sz w:val="32"/>
      <w:szCs w:val="32"/>
    </w:rPr>
  </w:style>
  <w:style w:type="paragraph" w:customStyle="1" w:styleId="397">
    <w:name w:val="正文样式"/>
    <w:basedOn w:val="1"/>
    <w:qFormat/>
    <w:uiPriority w:val="0"/>
    <w:pPr>
      <w:spacing w:line="360" w:lineRule="auto"/>
      <w:ind w:firstLine="480" w:firstLineChars="200"/>
    </w:pPr>
    <w:rPr>
      <w:sz w:val="24"/>
      <w:szCs w:val="24"/>
    </w:rPr>
  </w:style>
  <w:style w:type="paragraph" w:customStyle="1" w:styleId="398">
    <w:name w:val="页码1"/>
    <w:basedOn w:val="1"/>
    <w:next w:val="1"/>
    <w:qFormat/>
    <w:uiPriority w:val="0"/>
    <w:pPr>
      <w:widowControl/>
    </w:pPr>
    <w:rPr>
      <w:color w:val="000000"/>
    </w:rPr>
  </w:style>
  <w:style w:type="paragraph" w:customStyle="1" w:styleId="399">
    <w:name w:val="正文_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0">
    <w:name w:val="Char Char2"/>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01">
    <w:name w:val="节前说明"/>
    <w:next w:val="269"/>
    <w:qFormat/>
    <w:uiPriority w:val="0"/>
    <w:pPr>
      <w:pBdr>
        <w:top w:val="single" w:color="auto" w:sz="2" w:space="1"/>
      </w:pBdr>
      <w:tabs>
        <w:tab w:val="left" w:pos="928"/>
      </w:tabs>
      <w:spacing w:before="40" w:after="40"/>
      <w:ind w:left="1701"/>
    </w:pPr>
    <w:rPr>
      <w:rFonts w:ascii="Times New Roman" w:hAnsi="Times New Roman" w:eastAsia="黑体" w:cs="Times New Roman"/>
      <w:b/>
      <w:bCs/>
      <w:sz w:val="21"/>
      <w:szCs w:val="21"/>
      <w:lang w:val="en-US" w:eastAsia="zh-CN" w:bidi="ar-SA"/>
    </w:rPr>
  </w:style>
  <w:style w:type="paragraph" w:customStyle="1" w:styleId="40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3">
    <w:name w:val="Normal_12"/>
    <w:qFormat/>
    <w:uiPriority w:val="0"/>
    <w:rPr>
      <w:rFonts w:ascii="黑体" w:hAnsi="黑体" w:eastAsia="黑体" w:cs="黑体"/>
      <w:b/>
      <w:bCs/>
      <w:sz w:val="32"/>
      <w:szCs w:val="32"/>
      <w:lang w:val="en-US" w:eastAsia="zh-CN" w:bidi="ar-SA"/>
    </w:rPr>
  </w:style>
  <w:style w:type="paragraph" w:customStyle="1" w:styleId="404">
    <w:name w:val="xl81"/>
    <w:basedOn w:val="1"/>
    <w:qFormat/>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405">
    <w:name w:val="模板标题4"/>
    <w:basedOn w:val="1"/>
    <w:next w:val="20"/>
    <w:qFormat/>
    <w:uiPriority w:val="0"/>
    <w:pPr>
      <w:tabs>
        <w:tab w:val="left" w:pos="1440"/>
      </w:tabs>
      <w:spacing w:afterLines="50"/>
      <w:outlineLvl w:val="3"/>
    </w:pPr>
    <w:rPr>
      <w:rFonts w:ascii="宋体" w:hAnsi="宋体" w:cs="宋体"/>
      <w:b/>
      <w:bCs/>
    </w:rPr>
  </w:style>
  <w:style w:type="paragraph" w:customStyle="1" w:styleId="406">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407">
    <w:name w:val="正文_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8">
    <w:name w:val="正文_3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9">
    <w:name w:val="Normal_18"/>
    <w:qFormat/>
    <w:uiPriority w:val="0"/>
    <w:rPr>
      <w:rFonts w:ascii="黑体" w:hAnsi="黑体" w:eastAsia="黑体" w:cs="黑体"/>
      <w:b/>
      <w:bCs/>
      <w:sz w:val="32"/>
      <w:szCs w:val="32"/>
      <w:lang w:val="en-US" w:eastAsia="zh-CN" w:bidi="ar-SA"/>
    </w:rPr>
  </w:style>
  <w:style w:type="paragraph" w:customStyle="1" w:styleId="410">
    <w:name w:val="无间距"/>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11">
    <w:name w:val="Normal_2"/>
    <w:qFormat/>
    <w:uiPriority w:val="0"/>
    <w:rPr>
      <w:rFonts w:ascii="黑体" w:hAnsi="黑体" w:eastAsia="黑体" w:cs="黑体"/>
      <w:b/>
      <w:bCs/>
      <w:sz w:val="32"/>
      <w:szCs w:val="32"/>
      <w:lang w:val="en-US" w:eastAsia="zh-CN" w:bidi="ar-SA"/>
    </w:rPr>
  </w:style>
  <w:style w:type="paragraph" w:customStyle="1" w:styleId="412">
    <w:name w:val="_Style 96"/>
    <w:basedOn w:val="1"/>
    <w:qFormat/>
    <w:uiPriority w:val="0"/>
    <w:rPr>
      <w:rFonts w:ascii="Calibri" w:hAnsi="Calibri" w:cs="Calibri"/>
    </w:rPr>
  </w:style>
  <w:style w:type="paragraph" w:customStyle="1" w:styleId="413">
    <w:name w:val="tec_para1"/>
    <w:basedOn w:val="1"/>
    <w:qFormat/>
    <w:uiPriority w:val="0"/>
    <w:pPr>
      <w:widowControl/>
      <w:pBdr>
        <w:top w:val="single" w:color="EEEEEE" w:sz="6" w:space="0"/>
        <w:left w:val="single" w:color="EEEEEE" w:sz="6" w:space="0"/>
      </w:pBdr>
      <w:spacing w:before="75" w:after="100" w:afterAutospacing="1"/>
      <w:jc w:val="center"/>
    </w:pPr>
    <w:rPr>
      <w:rFonts w:ascii="宋体" w:hAnsi="宋体" w:cs="宋体"/>
      <w:kern w:val="0"/>
      <w:sz w:val="24"/>
      <w:szCs w:val="24"/>
    </w:rPr>
  </w:style>
  <w:style w:type="paragraph" w:customStyle="1" w:styleId="414">
    <w:name w:val="0"/>
    <w:basedOn w:val="1"/>
    <w:qFormat/>
    <w:uiPriority w:val="99"/>
    <w:pPr>
      <w:widowControl/>
      <w:jc w:val="left"/>
    </w:pPr>
    <w:rPr>
      <w:kern w:val="0"/>
      <w:sz w:val="20"/>
      <w:szCs w:val="20"/>
    </w:rPr>
  </w:style>
  <w:style w:type="paragraph" w:customStyle="1" w:styleId="415">
    <w:name w:val="zhang"/>
    <w:basedOn w:val="1"/>
    <w:qFormat/>
    <w:uiPriority w:val="99"/>
    <w:pPr>
      <w:spacing w:before="100" w:beforeAutospacing="1" w:after="100" w:afterAutospacing="1"/>
    </w:pPr>
    <w:rPr>
      <w:b/>
      <w:bCs/>
      <w:smallCaps/>
      <w:color w:val="000000"/>
      <w:sz w:val="20"/>
      <w:szCs w:val="20"/>
    </w:rPr>
  </w:style>
  <w:style w:type="paragraph" w:customStyle="1" w:styleId="416">
    <w:name w:val="TOC 标题2"/>
    <w:basedOn w:val="3"/>
    <w:next w:val="1"/>
    <w:qFormat/>
    <w:uiPriority w:val="99"/>
    <w:pPr>
      <w:spacing w:line="576" w:lineRule="auto"/>
      <w:jc w:val="both"/>
      <w:outlineLvl w:val="9"/>
    </w:pPr>
    <w:rPr>
      <w:rFonts w:ascii="Calibri" w:hAnsi="Calibri" w:cs="Calibri"/>
    </w:rPr>
  </w:style>
  <w:style w:type="character" w:customStyle="1" w:styleId="417">
    <w:name w:val="Intense Quote Char_31136f24-3343-42ad-ad1f-cfb294a7ba44"/>
    <w:qFormat/>
    <w:uiPriority w:val="99"/>
    <w:rPr>
      <w:rFonts w:ascii="Calibri" w:hAnsi="Calibri" w:cs="Calibri"/>
      <w:b/>
      <w:bCs/>
      <w:i/>
      <w:iCs/>
      <w:color w:val="4F81BD"/>
      <w:kern w:val="2"/>
      <w:sz w:val="22"/>
      <w:szCs w:val="22"/>
    </w:rPr>
  </w:style>
  <w:style w:type="paragraph" w:customStyle="1" w:styleId="418">
    <w:name w:val="Intense Quote_33c0cd97-d832-47a4-8bd1-a1dcce9c4bae"/>
    <w:basedOn w:val="1"/>
    <w:next w:val="1"/>
    <w:link w:val="419"/>
    <w:qFormat/>
    <w:uiPriority w:val="99"/>
    <w:pPr>
      <w:pBdr>
        <w:bottom w:val="single" w:color="4F81BD" w:sz="4" w:space="4"/>
      </w:pBdr>
      <w:spacing w:before="200" w:after="280"/>
      <w:ind w:left="936" w:right="936"/>
    </w:pPr>
    <w:rPr>
      <w:rFonts w:ascii="Calibri" w:hAnsi="Calibri" w:cs="Calibri"/>
      <w:b/>
      <w:bCs/>
      <w:i/>
      <w:iCs/>
      <w:color w:val="4F81BD"/>
    </w:rPr>
  </w:style>
  <w:style w:type="character" w:customStyle="1" w:styleId="419">
    <w:name w:val="明显引用 字符"/>
    <w:link w:val="418"/>
    <w:qFormat/>
    <w:uiPriority w:val="99"/>
    <w:rPr>
      <w:b/>
      <w:bCs/>
      <w:i/>
      <w:iCs/>
      <w:color w:val="4F81BD"/>
      <w:sz w:val="21"/>
      <w:szCs w:val="21"/>
    </w:rPr>
  </w:style>
  <w:style w:type="character" w:customStyle="1" w:styleId="420">
    <w:name w:val="无间隔 字符1"/>
    <w:link w:val="421"/>
    <w:qFormat/>
    <w:uiPriority w:val="99"/>
    <w:rPr>
      <w:rFonts w:ascii="Calibri" w:hAnsi="Calibri" w:cs="Calibri"/>
      <w:kern w:val="2"/>
      <w:sz w:val="22"/>
      <w:szCs w:val="22"/>
    </w:rPr>
  </w:style>
  <w:style w:type="paragraph" w:customStyle="1" w:styleId="421">
    <w:name w:val="No Spacing_0d47bddc-cf3c-4b46-8dd9-4540d37e214f"/>
    <w:basedOn w:val="1"/>
    <w:link w:val="420"/>
    <w:qFormat/>
    <w:uiPriority w:val="1"/>
    <w:rPr>
      <w:rFonts w:ascii="Calibri" w:hAnsi="Calibri"/>
      <w:sz w:val="22"/>
      <w:szCs w:val="22"/>
    </w:rPr>
  </w:style>
  <w:style w:type="character" w:customStyle="1" w:styleId="422">
    <w:name w:val="明显参考1"/>
    <w:qFormat/>
    <w:uiPriority w:val="99"/>
    <w:rPr>
      <w:b/>
      <w:bCs/>
      <w:smallCaps/>
      <w:color w:val="auto"/>
      <w:spacing w:val="5"/>
      <w:u w:val="single"/>
    </w:rPr>
  </w:style>
  <w:style w:type="character" w:customStyle="1" w:styleId="423">
    <w:name w:val="Quote Char_aab042b9-bfcb-4a37-bb29-2b646f57baea"/>
    <w:qFormat/>
    <w:uiPriority w:val="99"/>
    <w:rPr>
      <w:rFonts w:ascii="Calibri" w:hAnsi="Calibri" w:cs="Calibri"/>
      <w:i/>
      <w:iCs/>
      <w:color w:val="000000"/>
      <w:kern w:val="2"/>
      <w:sz w:val="22"/>
      <w:szCs w:val="22"/>
    </w:rPr>
  </w:style>
  <w:style w:type="paragraph" w:customStyle="1" w:styleId="424">
    <w:name w:val="Quote_7aab041e-a0e9-4f7a-8589-9ec6cf89356a"/>
    <w:basedOn w:val="1"/>
    <w:next w:val="1"/>
    <w:link w:val="425"/>
    <w:qFormat/>
    <w:uiPriority w:val="99"/>
    <w:rPr>
      <w:rFonts w:ascii="Calibri" w:hAnsi="Calibri" w:cs="Calibri"/>
      <w:i/>
      <w:iCs/>
      <w:color w:val="000000"/>
    </w:rPr>
  </w:style>
  <w:style w:type="character" w:customStyle="1" w:styleId="425">
    <w:name w:val="引用 字符"/>
    <w:link w:val="424"/>
    <w:qFormat/>
    <w:uiPriority w:val="99"/>
    <w:rPr>
      <w:i/>
      <w:iCs/>
      <w:color w:val="000000"/>
      <w:sz w:val="21"/>
      <w:szCs w:val="21"/>
    </w:rPr>
  </w:style>
  <w:style w:type="character" w:customStyle="1" w:styleId="426">
    <w:name w:val="明显强调2"/>
    <w:qFormat/>
    <w:uiPriority w:val="99"/>
    <w:rPr>
      <w:b/>
      <w:bCs/>
      <w:i/>
      <w:iCs/>
      <w:color w:val="4F81BD"/>
    </w:rPr>
  </w:style>
  <w:style w:type="character" w:customStyle="1" w:styleId="427">
    <w:name w:val="Char Char12"/>
    <w:link w:val="428"/>
    <w:qFormat/>
    <w:uiPriority w:val="99"/>
    <w:rPr>
      <w:rFonts w:ascii="Tahoma" w:hAnsi="Tahoma" w:cs="Tahoma"/>
      <w:kern w:val="2"/>
      <w:sz w:val="24"/>
      <w:szCs w:val="24"/>
    </w:rPr>
  </w:style>
  <w:style w:type="paragraph" w:customStyle="1" w:styleId="428">
    <w:name w:val="Char3"/>
    <w:basedOn w:val="1"/>
    <w:link w:val="427"/>
    <w:qFormat/>
    <w:uiPriority w:val="99"/>
    <w:rPr>
      <w:rFonts w:ascii="Tahoma" w:hAnsi="Tahoma"/>
      <w:sz w:val="24"/>
      <w:szCs w:val="24"/>
    </w:rPr>
  </w:style>
  <w:style w:type="character" w:customStyle="1" w:styleId="429">
    <w:name w:val="纯文本 字符"/>
    <w:qFormat/>
    <w:uiPriority w:val="99"/>
    <w:rPr>
      <w:rFonts w:ascii="宋体" w:hAnsi="Courier New" w:eastAsia="宋体" w:cs="宋体"/>
      <w:kern w:val="2"/>
      <w:sz w:val="21"/>
      <w:szCs w:val="21"/>
      <w:lang w:val="en-US" w:eastAsia="zh-CN"/>
    </w:rPr>
  </w:style>
  <w:style w:type="character" w:customStyle="1" w:styleId="430">
    <w:name w:val="不明显强调2"/>
    <w:qFormat/>
    <w:uiPriority w:val="99"/>
    <w:rPr>
      <w:i/>
      <w:iCs/>
      <w:color w:val="808080"/>
    </w:rPr>
  </w:style>
  <w:style w:type="character" w:customStyle="1" w:styleId="431">
    <w:name w:val="Char Char1_02"/>
    <w:link w:val="432"/>
    <w:qFormat/>
    <w:uiPriority w:val="99"/>
    <w:rPr>
      <w:rFonts w:ascii="Tahoma" w:hAnsi="Tahoma" w:cs="Tahoma"/>
      <w:kern w:val="2"/>
      <w:sz w:val="24"/>
      <w:szCs w:val="24"/>
    </w:rPr>
  </w:style>
  <w:style w:type="paragraph" w:customStyle="1" w:styleId="432">
    <w:name w:val="Char_02"/>
    <w:basedOn w:val="114"/>
    <w:link w:val="431"/>
    <w:qFormat/>
    <w:uiPriority w:val="99"/>
    <w:rPr>
      <w:rFonts w:ascii="Tahoma" w:hAnsi="Tahoma"/>
      <w:sz w:val="24"/>
      <w:szCs w:val="24"/>
    </w:rPr>
  </w:style>
  <w:style w:type="character" w:customStyle="1" w:styleId="433">
    <w:name w:val="书籍标题1"/>
    <w:qFormat/>
    <w:uiPriority w:val="99"/>
    <w:rPr>
      <w:b/>
      <w:bCs/>
      <w:smallCaps/>
      <w:spacing w:val="5"/>
    </w:rPr>
  </w:style>
  <w:style w:type="character" w:customStyle="1" w:styleId="434">
    <w:name w:val="不明显参考1"/>
    <w:qFormat/>
    <w:uiPriority w:val="99"/>
    <w:rPr>
      <w:smallCaps/>
      <w:color w:val="auto"/>
      <w:u w:val="single"/>
    </w:rPr>
  </w:style>
  <w:style w:type="character" w:customStyle="1" w:styleId="435">
    <w:name w:val="标准正文 Char Char"/>
    <w:link w:val="436"/>
    <w:qFormat/>
    <w:uiPriority w:val="99"/>
    <w:rPr>
      <w:rFonts w:ascii="Calibri" w:hAnsi="Calibri" w:cs="Calibri"/>
    </w:rPr>
  </w:style>
  <w:style w:type="paragraph" w:customStyle="1" w:styleId="436">
    <w:name w:val="标准正文"/>
    <w:basedOn w:val="1"/>
    <w:link w:val="435"/>
    <w:qFormat/>
    <w:uiPriority w:val="99"/>
    <w:pPr>
      <w:spacing w:line="360" w:lineRule="auto"/>
      <w:ind w:firstLine="420" w:firstLineChars="200"/>
    </w:pPr>
    <w:rPr>
      <w:rFonts w:ascii="Calibri" w:hAnsi="Calibri"/>
      <w:kern w:val="0"/>
      <w:sz w:val="20"/>
      <w:szCs w:val="20"/>
    </w:rPr>
  </w:style>
  <w:style w:type="paragraph" w:customStyle="1" w:styleId="437">
    <w:name w:val="列出段落2"/>
    <w:basedOn w:val="1"/>
    <w:qFormat/>
    <w:uiPriority w:val="99"/>
    <w:pPr>
      <w:ind w:firstLine="420" w:firstLineChars="200"/>
    </w:pPr>
    <w:rPr>
      <w:rFonts w:ascii="Calibri" w:hAnsi="Calibri" w:cs="Calibri"/>
    </w:rPr>
  </w:style>
  <w:style w:type="paragraph" w:customStyle="1" w:styleId="438">
    <w:name w:val="纯文本3"/>
    <w:basedOn w:val="1"/>
    <w:qFormat/>
    <w:uiPriority w:val="99"/>
    <w:pPr>
      <w:adjustRightInd w:val="0"/>
      <w:jc w:val="left"/>
      <w:textAlignment w:val="baseline"/>
    </w:pPr>
    <w:rPr>
      <w:rFonts w:ascii="宋体" w:hAnsi="Courier New" w:cs="宋体"/>
      <w:sz w:val="24"/>
      <w:szCs w:val="24"/>
    </w:rPr>
  </w:style>
  <w:style w:type="paragraph" w:customStyle="1" w:styleId="439">
    <w:name w:val="文档正文首行缩进"/>
    <w:basedOn w:val="1"/>
    <w:qFormat/>
    <w:uiPriority w:val="99"/>
    <w:pPr>
      <w:spacing w:line="360" w:lineRule="auto"/>
      <w:ind w:firstLine="420"/>
    </w:pPr>
    <w:rPr>
      <w:rFonts w:ascii="Calibri" w:hAnsi="Calibri" w:cs="Calibri"/>
      <w:sz w:val="24"/>
      <w:szCs w:val="24"/>
    </w:rPr>
  </w:style>
  <w:style w:type="paragraph" w:customStyle="1" w:styleId="440">
    <w:name w:val="字元 字元"/>
    <w:basedOn w:val="1"/>
    <w:qFormat/>
    <w:uiPriority w:val="99"/>
    <w:pPr>
      <w:widowControl/>
      <w:spacing w:after="160" w:line="240" w:lineRule="exact"/>
      <w:jc w:val="left"/>
    </w:pPr>
    <w:rPr>
      <w:rFonts w:ascii="Calibri" w:hAnsi="Calibri" w:cs="Calibri"/>
      <w:sz w:val="28"/>
      <w:szCs w:val="28"/>
    </w:rPr>
  </w:style>
  <w:style w:type="paragraph" w:customStyle="1" w:styleId="441">
    <w:name w:val="列表内容"/>
    <w:basedOn w:val="1"/>
    <w:next w:val="1"/>
    <w:qFormat/>
    <w:uiPriority w:val="99"/>
    <w:pPr>
      <w:widowControl/>
      <w:numPr>
        <w:ilvl w:val="0"/>
        <w:numId w:val="1"/>
      </w:numPr>
      <w:tabs>
        <w:tab w:val="left" w:pos="840"/>
      </w:tabs>
      <w:jc w:val="left"/>
    </w:pPr>
    <w:rPr>
      <w:rFonts w:ascii="Calibri" w:hAnsi="Calibri" w:cs="Calibri"/>
      <w:kern w:val="0"/>
      <w:sz w:val="18"/>
      <w:szCs w:val="18"/>
    </w:rPr>
  </w:style>
  <w:style w:type="paragraph" w:customStyle="1" w:styleId="442">
    <w:name w:val="正文文本 23"/>
    <w:basedOn w:val="1"/>
    <w:qFormat/>
    <w:uiPriority w:val="99"/>
    <w:pPr>
      <w:widowControl/>
      <w:overflowPunct w:val="0"/>
      <w:autoSpaceDE w:val="0"/>
      <w:autoSpaceDN w:val="0"/>
      <w:adjustRightInd w:val="0"/>
      <w:ind w:left="720" w:hanging="720"/>
      <w:textAlignment w:val="baseline"/>
    </w:pPr>
    <w:rPr>
      <w:rFonts w:ascii="Calibri" w:hAnsi="Calibri" w:cs="Calibri"/>
      <w:kern w:val="0"/>
      <w:sz w:val="24"/>
      <w:szCs w:val="24"/>
      <w:lang w:val="en-GB"/>
    </w:rPr>
  </w:style>
  <w:style w:type="character" w:customStyle="1" w:styleId="443">
    <w:name w:val="明显引用 Char1"/>
    <w:qFormat/>
    <w:uiPriority w:val="99"/>
    <w:rPr>
      <w:i/>
      <w:iCs/>
      <w:color w:val="4F81BD"/>
      <w:kern w:val="2"/>
      <w:sz w:val="24"/>
      <w:szCs w:val="24"/>
    </w:rPr>
  </w:style>
  <w:style w:type="paragraph" w:customStyle="1" w:styleId="444">
    <w:name w:val="第二级标题"/>
    <w:basedOn w:val="4"/>
    <w:next w:val="1"/>
    <w:qFormat/>
    <w:uiPriority w:val="99"/>
    <w:pPr>
      <w:keepLines/>
      <w:adjustRightInd/>
      <w:snapToGrid/>
      <w:spacing w:before="260" w:after="260" w:line="416" w:lineRule="auto"/>
      <w:ind w:left="576" w:hanging="576"/>
      <w:jc w:val="both"/>
      <w:textAlignment w:val="auto"/>
    </w:pPr>
    <w:rPr>
      <w:rFonts w:ascii="Cambria" w:hAnsi="Cambria" w:eastAsia="仿宋" w:cs="Cambria"/>
      <w:kern w:val="2"/>
      <w:sz w:val="32"/>
      <w:szCs w:val="32"/>
    </w:rPr>
  </w:style>
  <w:style w:type="paragraph" w:customStyle="1" w:styleId="445">
    <w:name w:val="Char Char Char Char"/>
    <w:basedOn w:val="1"/>
    <w:qFormat/>
    <w:uiPriority w:val="99"/>
    <w:pPr>
      <w:adjustRightInd w:val="0"/>
      <w:spacing w:line="360" w:lineRule="auto"/>
    </w:pPr>
    <w:rPr>
      <w:rFonts w:ascii="Calibri" w:hAnsi="Calibri" w:cs="Calibri"/>
      <w:kern w:val="0"/>
      <w:sz w:val="24"/>
      <w:szCs w:val="24"/>
    </w:rPr>
  </w:style>
  <w:style w:type="character" w:customStyle="1" w:styleId="446">
    <w:name w:val="引用 Char1"/>
    <w:qFormat/>
    <w:uiPriority w:val="99"/>
    <w:rPr>
      <w:i/>
      <w:iCs/>
      <w:color w:val="auto"/>
      <w:kern w:val="2"/>
      <w:sz w:val="24"/>
      <w:szCs w:val="24"/>
    </w:rPr>
  </w:style>
  <w:style w:type="paragraph" w:customStyle="1" w:styleId="447">
    <w:name w:val="_Style 4"/>
    <w:basedOn w:val="1"/>
    <w:qFormat/>
    <w:uiPriority w:val="99"/>
    <w:pPr>
      <w:ind w:firstLine="420" w:firstLineChars="200"/>
    </w:pPr>
    <w:rPr>
      <w:rFonts w:ascii="Calibri" w:hAnsi="Calibri" w:cs="Calibri"/>
    </w:rPr>
  </w:style>
  <w:style w:type="paragraph" w:customStyle="1" w:styleId="448">
    <w:name w:val="Char Char Char Char Char Char2"/>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49">
    <w:name w:val="第三极标题"/>
    <w:basedOn w:val="5"/>
    <w:next w:val="1"/>
    <w:qFormat/>
    <w:uiPriority w:val="99"/>
    <w:pPr>
      <w:spacing w:before="120" w:after="120"/>
      <w:ind w:left="1418" w:hanging="709" w:firstLineChars="0"/>
    </w:pPr>
    <w:rPr>
      <w:rFonts w:ascii="Calibri" w:hAnsi="Calibri" w:eastAsia="仿宋" w:cs="Calibri"/>
    </w:rPr>
  </w:style>
  <w:style w:type="paragraph" w:customStyle="1" w:styleId="450">
    <w:name w:val="_正文段落"/>
    <w:basedOn w:val="1"/>
    <w:qFormat/>
    <w:uiPriority w:val="99"/>
    <w:pPr>
      <w:spacing w:beforeLines="15" w:afterLines="30" w:line="360" w:lineRule="auto"/>
      <w:ind w:firstLine="200" w:firstLineChars="200"/>
    </w:pPr>
    <w:rPr>
      <w:rFonts w:ascii="Calibri" w:hAnsi="Calibri" w:cs="Calibri"/>
      <w:sz w:val="24"/>
      <w:szCs w:val="24"/>
    </w:rPr>
  </w:style>
  <w:style w:type="paragraph" w:customStyle="1" w:styleId="451">
    <w:name w:val="Char Char Char Char Char Char Char2"/>
    <w:basedOn w:val="1"/>
    <w:qFormat/>
    <w:uiPriority w:val="99"/>
    <w:rPr>
      <w:rFonts w:ascii="仿宋_GB2312" w:hAnsi="Calibri" w:eastAsia="仿宋_GB2312" w:cs="仿宋_GB2312"/>
      <w:b/>
      <w:bCs/>
      <w:sz w:val="32"/>
      <w:szCs w:val="32"/>
    </w:rPr>
  </w:style>
  <w:style w:type="paragraph" w:customStyle="1" w:styleId="452">
    <w:name w:val="第一级标题"/>
    <w:basedOn w:val="3"/>
    <w:next w:val="1"/>
    <w:qFormat/>
    <w:uiPriority w:val="99"/>
    <w:pPr>
      <w:keepLines/>
      <w:tabs>
        <w:tab w:val="left" w:pos="360"/>
      </w:tabs>
      <w:autoSpaceDE/>
      <w:autoSpaceDN/>
      <w:spacing w:before="340" w:after="330" w:line="578" w:lineRule="auto"/>
      <w:ind w:left="360" w:hanging="360"/>
      <w:jc w:val="both"/>
      <w:textAlignment w:val="auto"/>
    </w:pPr>
    <w:rPr>
      <w:rFonts w:ascii="Calibri" w:hAnsi="Calibri" w:eastAsia="宋体" w:cs="Calibri"/>
      <w:kern w:val="44"/>
    </w:rPr>
  </w:style>
  <w:style w:type="paragraph" w:customStyle="1" w:styleId="453">
    <w:name w:val="第四级标题"/>
    <w:basedOn w:val="7"/>
    <w:next w:val="1"/>
    <w:qFormat/>
    <w:uiPriority w:val="99"/>
    <w:pPr>
      <w:keepNext/>
      <w:widowControl w:val="0"/>
      <w:spacing w:before="120" w:after="0" w:line="360" w:lineRule="auto"/>
    </w:pPr>
    <w:rPr>
      <w:rFonts w:ascii="Cambria" w:hAnsi="Cambria" w:eastAsia="仿宋" w:cs="Cambria"/>
      <w:color w:val="auto"/>
      <w:sz w:val="24"/>
      <w:szCs w:val="24"/>
    </w:rPr>
  </w:style>
  <w:style w:type="paragraph" w:customStyle="1" w:styleId="454">
    <w:name w:val="样式 正文首行缩进 2 + 左侧:  1.5 字符 首行缩进:  2 字符2"/>
    <w:basedOn w:val="1"/>
    <w:next w:val="1"/>
    <w:qFormat/>
    <w:uiPriority w:val="99"/>
    <w:pPr>
      <w:spacing w:line="360" w:lineRule="auto"/>
      <w:ind w:firstLine="480" w:firstLineChars="200"/>
    </w:pPr>
    <w:rPr>
      <w:rFonts w:ascii="宋体" w:hAnsi="宋体" w:cs="宋体"/>
      <w:sz w:val="24"/>
      <w:szCs w:val="24"/>
    </w:rPr>
  </w:style>
  <w:style w:type="paragraph" w:customStyle="1" w:styleId="455">
    <w:name w:val="TOC 标题3"/>
    <w:basedOn w:val="3"/>
    <w:next w:val="1"/>
    <w:qFormat/>
    <w:uiPriority w:val="99"/>
    <w:pPr>
      <w:keepLines/>
      <w:tabs>
        <w:tab w:val="left" w:pos="360"/>
      </w:tabs>
      <w:autoSpaceDE/>
      <w:autoSpaceDN/>
      <w:spacing w:before="340" w:after="330" w:line="578" w:lineRule="auto"/>
      <w:ind w:left="360" w:hanging="360"/>
      <w:jc w:val="both"/>
      <w:textAlignment w:val="auto"/>
      <w:outlineLvl w:val="9"/>
    </w:pPr>
    <w:rPr>
      <w:rFonts w:ascii="Calibri" w:hAnsi="Calibri" w:eastAsia="宋体" w:cs="Calibri"/>
      <w:kern w:val="44"/>
    </w:rPr>
  </w:style>
  <w:style w:type="paragraph" w:customStyle="1" w:styleId="456">
    <w:name w:val="_Style 49"/>
    <w:basedOn w:val="1"/>
    <w:next w:val="26"/>
    <w:qFormat/>
    <w:uiPriority w:val="0"/>
    <w:rPr>
      <w:rFonts w:ascii="宋体" w:hAnsi="Courier New"/>
      <w:kern w:val="0"/>
      <w:sz w:val="24"/>
    </w:rPr>
  </w:style>
  <w:style w:type="paragraph" w:customStyle="1" w:styleId="457">
    <w:name w:val="Char Char Char Char Char Char3"/>
    <w:basedOn w:val="1"/>
    <w:qFormat/>
    <w:uiPriority w:val="0"/>
    <w:pPr>
      <w:widowControl/>
      <w:spacing w:after="160" w:line="240" w:lineRule="exact"/>
      <w:jc w:val="left"/>
    </w:pPr>
    <w:rPr>
      <w:rFonts w:ascii="Verdana" w:hAnsi="Verdana"/>
      <w:kern w:val="0"/>
      <w:sz w:val="20"/>
      <w:szCs w:val="20"/>
      <w:lang w:eastAsia="en-US"/>
    </w:rPr>
  </w:style>
  <w:style w:type="character" w:customStyle="1" w:styleId="458">
    <w:name w:val="10"/>
    <w:basedOn w:val="50"/>
    <w:qFormat/>
    <w:uiPriority w:val="0"/>
    <w:rPr>
      <w:rFonts w:hint="default" w:ascii="Calibri" w:hAnsi="Calibri"/>
    </w:rPr>
  </w:style>
  <w:style w:type="paragraph" w:customStyle="1" w:styleId="459">
    <w:name w:val="_Style 457"/>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460">
    <w:name w:val="不明显强调3"/>
    <w:qFormat/>
    <w:uiPriority w:val="19"/>
    <w:rPr>
      <w:i/>
      <w:iCs/>
      <w:color w:val="404040"/>
    </w:rPr>
  </w:style>
  <w:style w:type="character" w:customStyle="1" w:styleId="461">
    <w:name w:val="Char Char13"/>
    <w:link w:val="462"/>
    <w:qFormat/>
    <w:uiPriority w:val="0"/>
    <w:rPr>
      <w:rFonts w:ascii="Tahoma" w:hAnsi="Tahoma"/>
      <w:kern w:val="2"/>
      <w:sz w:val="24"/>
    </w:rPr>
  </w:style>
  <w:style w:type="paragraph" w:customStyle="1" w:styleId="462">
    <w:name w:val="Char4"/>
    <w:basedOn w:val="1"/>
    <w:link w:val="461"/>
    <w:qFormat/>
    <w:uiPriority w:val="0"/>
    <w:rPr>
      <w:rFonts w:ascii="Tahoma" w:hAnsi="Tahoma"/>
      <w:sz w:val="24"/>
      <w:szCs w:val="20"/>
    </w:rPr>
  </w:style>
  <w:style w:type="paragraph" w:customStyle="1" w:styleId="463">
    <w:name w:val="Char Char Char Char Char 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464">
    <w:name w:val="Char1 Char Char Char Char Char Char1"/>
    <w:basedOn w:val="3"/>
    <w:qFormat/>
    <w:uiPriority w:val="0"/>
    <w:pPr>
      <w:adjustRightInd w:val="0"/>
      <w:snapToGrid w:val="0"/>
      <w:spacing w:beforeLines="100" w:afterLines="100" w:line="480" w:lineRule="auto"/>
      <w:jc w:val="both"/>
      <w:textAlignment w:val="auto"/>
    </w:pPr>
    <w:rPr>
      <w:rFonts w:ascii="宋体" w:hAnsi="宋体" w:eastAsia="宋体" w:cs="Times New Roman"/>
      <w:bCs w:val="0"/>
      <w:sz w:val="32"/>
      <w:szCs w:val="24"/>
    </w:rPr>
  </w:style>
  <w:style w:type="paragraph" w:customStyle="1" w:styleId="465">
    <w:name w:val="列出段落3"/>
    <w:basedOn w:val="1"/>
    <w:qFormat/>
    <w:uiPriority w:val="34"/>
    <w:pPr>
      <w:ind w:firstLine="420" w:firstLineChars="200"/>
    </w:pPr>
    <w:rPr>
      <w:szCs w:val="20"/>
    </w:rPr>
  </w:style>
  <w:style w:type="paragraph" w:customStyle="1" w:styleId="466">
    <w:name w:val="正文文本 24"/>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467">
    <w:name w:val="Char Char Char Char Char Char Char3"/>
    <w:basedOn w:val="1"/>
    <w:qFormat/>
    <w:uiPriority w:val="0"/>
    <w:rPr>
      <w:rFonts w:ascii="仿宋_GB2312" w:eastAsia="仿宋_GB2312"/>
      <w:b/>
      <w:sz w:val="32"/>
      <w:szCs w:val="32"/>
    </w:rPr>
  </w:style>
  <w:style w:type="paragraph" w:customStyle="1" w:styleId="468">
    <w:name w:val="纯文本4"/>
    <w:basedOn w:val="1"/>
    <w:qFormat/>
    <w:uiPriority w:val="0"/>
    <w:pPr>
      <w:adjustRightInd w:val="0"/>
      <w:jc w:val="left"/>
      <w:textAlignment w:val="baseline"/>
    </w:pPr>
    <w:rPr>
      <w:rFonts w:ascii="宋体" w:hAnsi="Courier New"/>
      <w:sz w:val="24"/>
      <w:szCs w:val="20"/>
    </w:rPr>
  </w:style>
  <w:style w:type="paragraph" w:customStyle="1" w:styleId="469">
    <w:name w:val="Char 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470">
    <w:name w:val="*正文"/>
    <w:basedOn w:val="1"/>
    <w:qFormat/>
    <w:uiPriority w:val="0"/>
    <w:pPr>
      <w:spacing w:line="360" w:lineRule="auto"/>
      <w:ind w:firstLine="200" w:firstLineChars="200"/>
    </w:pPr>
    <w:rPr>
      <w:rFonts w:ascii="宋体" w:hAnsi="宋体"/>
      <w:sz w:val="24"/>
      <w:szCs w:val="24"/>
    </w:rPr>
  </w:style>
  <w:style w:type="paragraph" w:customStyle="1" w:styleId="471">
    <w:name w:val="正文（jxj2）"/>
    <w:basedOn w:val="1"/>
    <w:qFormat/>
    <w:uiPriority w:val="0"/>
    <w:pPr>
      <w:spacing w:before="100" w:beforeAutospacing="1" w:after="100" w:afterAutospacing="1"/>
      <w:ind w:firstLine="200" w:firstLineChars="200"/>
    </w:pPr>
    <w:rPr>
      <w:rFonts w:eastAsia="仿宋"/>
      <w:sz w:val="28"/>
    </w:rPr>
  </w:style>
  <w:style w:type="paragraph" w:customStyle="1" w:styleId="472">
    <w:name w:val="正文（首行缩进2字符）"/>
    <w:basedOn w:val="1"/>
    <w:qFormat/>
    <w:uiPriority w:val="0"/>
    <w:pPr>
      <w:ind w:firstLine="420"/>
    </w:pPr>
    <w:rPr>
      <w:rFonts w:ascii="Calibri" w:hAnsi="Calibri" w:eastAsia="仿宋_GB2312"/>
      <w:sz w:val="30"/>
    </w:rPr>
  </w:style>
  <w:style w:type="paragraph" w:customStyle="1" w:styleId="473">
    <w:name w:val="表格正文"/>
    <w:basedOn w:val="1"/>
    <w:qFormat/>
    <w:uiPriority w:val="0"/>
    <w:pPr>
      <w:jc w:val="left"/>
    </w:pPr>
    <w:rPr>
      <w:rFonts w:ascii="宋体" w:hAnsi="宋体" w:cstheme="minorBidi"/>
    </w:rPr>
  </w:style>
  <w:style w:type="paragraph" w:styleId="474">
    <w:name w:val="List Paragraph"/>
    <w:basedOn w:val="1"/>
    <w:link w:val="475"/>
    <w:qFormat/>
    <w:uiPriority w:val="99"/>
    <w:pPr>
      <w:ind w:firstLine="420" w:firstLineChars="200"/>
    </w:pPr>
    <w:rPr>
      <w:rFonts w:ascii="Calibri" w:hAnsi="Calibri"/>
      <w:szCs w:val="22"/>
    </w:rPr>
  </w:style>
  <w:style w:type="character" w:customStyle="1" w:styleId="475">
    <w:name w:val="列出段落 Char"/>
    <w:link w:val="474"/>
    <w:qFormat/>
    <w:locked/>
    <w:uiPriority w:val="99"/>
    <w:rPr>
      <w:rFonts w:ascii="Calibri" w:hAnsi="Calibri"/>
      <w:kern w:val="2"/>
      <w:sz w:val="21"/>
      <w:szCs w:val="22"/>
    </w:rPr>
  </w:style>
  <w:style w:type="paragraph" w:customStyle="1" w:styleId="476">
    <w:name w:val="UserStyle_9"/>
    <w:basedOn w:val="1"/>
    <w:next w:val="1"/>
    <w:qFormat/>
    <w:uiPriority w:val="0"/>
    <w:rPr>
      <w:rFonts w:ascii="Arial" w:hAnsi="Arial"/>
    </w:rPr>
  </w:style>
  <w:style w:type="character" w:customStyle="1" w:styleId="477">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DC0CA0-6F2E-4C4E-A601-A61D248755D9}">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68</Pages>
  <Words>6013</Words>
  <Characters>34277</Characters>
  <Lines>285</Lines>
  <Paragraphs>80</Paragraphs>
  <TotalTime>68</TotalTime>
  <ScaleCrop>false</ScaleCrop>
  <LinksUpToDate>false</LinksUpToDate>
  <CharactersWithSpaces>40210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2020-08-06T03:40:00Z</dcterms:created>
  <dc:creator>000</dc:creator>
  <cp:lastModifiedBy>Administrator</cp:lastModifiedBy>
  <cp:lastPrinted>2020-04-01T14:26:00Z</cp:lastPrinted>
  <dcterms:modified xsi:type="dcterms:W3CDTF">2021-04-08T01:25:10Z</dcterms:modified>
  <dc:title>招 标 文 件</dc:title>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F08048001EB14FB690D641DE069CCEC0</vt:lpwstr>
  </property>
</Properties>
</file>