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1AC5D">
      <w:pPr>
        <w:rPr>
          <w:rFonts w:hint="eastAsia" w:ascii="仿宋" w:hAnsi="仿宋" w:eastAsia="仿宋" w:cs="仿宋"/>
          <w:color w:val="auto"/>
          <w:sz w:val="28"/>
          <w:szCs w:val="28"/>
          <w:highlight w:val="none"/>
        </w:rPr>
      </w:pPr>
      <w:bookmarkStart w:id="0" w:name="_Toc493928401"/>
      <w:bookmarkStart w:id="1" w:name="_Toc32443"/>
      <w:bookmarkStart w:id="2" w:name="_Toc493956011"/>
    </w:p>
    <w:p w14:paraId="0230A26F">
      <w:pPr>
        <w:widowControl/>
        <w:autoSpaceDE w:val="0"/>
        <w:autoSpaceDN w:val="0"/>
        <w:spacing w:line="360" w:lineRule="auto"/>
        <w:jc w:val="center"/>
        <w:textAlignment w:val="bottom"/>
        <w:outlineLvl w:val="9"/>
        <w:rPr>
          <w:rFonts w:hint="eastAsia" w:ascii="仿宋" w:hAnsi="仿宋" w:eastAsia="仿宋" w:cs="仿宋"/>
          <w:b/>
          <w:shadow/>
          <w:color w:val="auto"/>
          <w:kern w:val="0"/>
          <w:sz w:val="96"/>
          <w:szCs w:val="96"/>
          <w:highlight w:val="none"/>
          <w:lang w:eastAsia="zh-CN"/>
        </w:rPr>
      </w:pPr>
      <w:bookmarkStart w:id="3" w:name="_Toc25164"/>
      <w:bookmarkStart w:id="4" w:name="_Toc19060"/>
      <w:bookmarkStart w:id="5" w:name="_Toc24341"/>
      <w:bookmarkStart w:id="6" w:name="_Toc11934"/>
      <w:bookmarkStart w:id="7" w:name="_Toc10858"/>
      <w:bookmarkStart w:id="8" w:name="_Toc13044"/>
      <w:r>
        <w:rPr>
          <w:rFonts w:hint="eastAsia" w:ascii="仿宋" w:hAnsi="仿宋" w:eastAsia="仿宋" w:cs="仿宋"/>
          <w:b/>
          <w:shadow/>
          <w:color w:val="auto"/>
          <w:kern w:val="0"/>
          <w:sz w:val="96"/>
          <w:szCs w:val="96"/>
          <w:highlight w:val="none"/>
          <w:lang w:eastAsia="zh-CN"/>
        </w:rPr>
        <w:t>封闭式框架协议</w:t>
      </w:r>
      <w:bookmarkEnd w:id="0"/>
      <w:bookmarkEnd w:id="1"/>
      <w:bookmarkEnd w:id="2"/>
      <w:bookmarkEnd w:id="3"/>
      <w:bookmarkEnd w:id="4"/>
      <w:bookmarkEnd w:id="5"/>
      <w:bookmarkEnd w:id="6"/>
      <w:bookmarkEnd w:id="7"/>
      <w:bookmarkEnd w:id="8"/>
    </w:p>
    <w:p w14:paraId="74A861C9">
      <w:pPr>
        <w:widowControl/>
        <w:autoSpaceDE w:val="0"/>
        <w:autoSpaceDN w:val="0"/>
        <w:spacing w:line="360" w:lineRule="auto"/>
        <w:jc w:val="center"/>
        <w:textAlignment w:val="bottom"/>
        <w:outlineLvl w:val="9"/>
        <w:rPr>
          <w:rFonts w:hint="eastAsia" w:ascii="仿宋" w:hAnsi="仿宋" w:eastAsia="仿宋" w:cs="仿宋"/>
          <w:b/>
          <w:shadow/>
          <w:color w:val="auto"/>
          <w:kern w:val="0"/>
          <w:sz w:val="96"/>
          <w:szCs w:val="96"/>
          <w:highlight w:val="none"/>
          <w:lang w:eastAsia="zh-CN"/>
        </w:rPr>
      </w:pPr>
      <w:bookmarkStart w:id="9" w:name="_Toc4994"/>
      <w:bookmarkStart w:id="10" w:name="_Toc31059"/>
      <w:bookmarkStart w:id="11" w:name="_Toc3624"/>
      <w:r>
        <w:rPr>
          <w:rFonts w:hint="eastAsia" w:ascii="仿宋" w:hAnsi="仿宋" w:eastAsia="仿宋" w:cs="仿宋"/>
          <w:b/>
          <w:shadow/>
          <w:color w:val="auto"/>
          <w:kern w:val="0"/>
          <w:sz w:val="96"/>
          <w:szCs w:val="96"/>
          <w:highlight w:val="none"/>
          <w:lang w:eastAsia="zh-CN"/>
        </w:rPr>
        <w:t>征集文件</w:t>
      </w:r>
      <w:bookmarkEnd w:id="9"/>
      <w:bookmarkEnd w:id="10"/>
      <w:bookmarkEnd w:id="11"/>
    </w:p>
    <w:p w14:paraId="0755A9B6">
      <w:pPr>
        <w:spacing w:line="480" w:lineRule="auto"/>
        <w:rPr>
          <w:rFonts w:hint="eastAsia" w:ascii="仿宋" w:hAnsi="仿宋" w:eastAsia="仿宋" w:cs="仿宋"/>
          <w:color w:val="auto"/>
          <w:highlight w:val="none"/>
        </w:rPr>
      </w:pPr>
    </w:p>
    <w:p w14:paraId="710E99FF">
      <w:pPr>
        <w:rPr>
          <w:rFonts w:hint="eastAsia" w:ascii="仿宋" w:hAnsi="仿宋" w:eastAsia="仿宋" w:cs="仿宋"/>
          <w:color w:val="auto"/>
          <w:highlight w:val="none"/>
        </w:rPr>
      </w:pPr>
    </w:p>
    <w:p w14:paraId="7F473852">
      <w:pPr>
        <w:rPr>
          <w:rFonts w:hint="eastAsia" w:ascii="仿宋" w:hAnsi="仿宋" w:eastAsia="仿宋" w:cs="仿宋"/>
          <w:color w:val="auto"/>
          <w:highlight w:val="none"/>
        </w:rPr>
      </w:pPr>
    </w:p>
    <w:p w14:paraId="7543DA4A">
      <w:pPr>
        <w:spacing w:line="480" w:lineRule="auto"/>
        <w:rPr>
          <w:rFonts w:hint="eastAsia" w:ascii="仿宋" w:hAnsi="仿宋" w:eastAsia="仿宋" w:cs="仿宋"/>
          <w:color w:val="auto"/>
          <w:highlight w:val="none"/>
        </w:rPr>
      </w:pPr>
    </w:p>
    <w:tbl>
      <w:tblPr>
        <w:tblStyle w:val="27"/>
        <w:tblW w:w="0" w:type="auto"/>
        <w:jc w:val="center"/>
        <w:tblLayout w:type="fixed"/>
        <w:tblCellMar>
          <w:top w:w="0" w:type="dxa"/>
          <w:left w:w="108" w:type="dxa"/>
          <w:bottom w:w="0" w:type="dxa"/>
          <w:right w:w="108" w:type="dxa"/>
        </w:tblCellMar>
      </w:tblPr>
      <w:tblGrid>
        <w:gridCol w:w="2323"/>
        <w:gridCol w:w="6449"/>
      </w:tblGrid>
      <w:tr w14:paraId="2B7C9C3B">
        <w:tblPrEx>
          <w:tblCellMar>
            <w:top w:w="0" w:type="dxa"/>
            <w:left w:w="108" w:type="dxa"/>
            <w:bottom w:w="0" w:type="dxa"/>
            <w:right w:w="108" w:type="dxa"/>
          </w:tblCellMar>
        </w:tblPrEx>
        <w:trPr>
          <w:trHeight w:val="688" w:hRule="atLeast"/>
          <w:jc w:val="center"/>
        </w:trPr>
        <w:tc>
          <w:tcPr>
            <w:tcW w:w="2323" w:type="dxa"/>
            <w:vAlign w:val="center"/>
          </w:tcPr>
          <w:p w14:paraId="5423F7D7">
            <w:pPr>
              <w:ind w:right="-109" w:rightChars="-52"/>
              <w:jc w:val="distribute"/>
              <w:rPr>
                <w:rFonts w:hint="eastAsia" w:ascii="仿宋" w:hAnsi="仿宋" w:eastAsia="仿宋" w:cs="仿宋"/>
                <w:color w:val="auto"/>
                <w:sz w:val="32"/>
                <w:szCs w:val="32"/>
                <w:highlight w:val="none"/>
              </w:rPr>
            </w:pPr>
            <w:bookmarkStart w:id="12" w:name="_Toc493956012"/>
            <w:bookmarkStart w:id="13" w:name="_Toc493928402"/>
            <w:r>
              <w:rPr>
                <w:rFonts w:hint="eastAsia" w:ascii="仿宋" w:hAnsi="仿宋" w:eastAsia="仿宋" w:cs="仿宋"/>
                <w:color w:val="auto"/>
                <w:sz w:val="32"/>
                <w:szCs w:val="32"/>
                <w:highlight w:val="none"/>
              </w:rPr>
              <w:t>项目编号：</w:t>
            </w:r>
            <w:bookmarkEnd w:id="12"/>
            <w:bookmarkEnd w:id="13"/>
          </w:p>
        </w:tc>
        <w:tc>
          <w:tcPr>
            <w:tcW w:w="6449" w:type="dxa"/>
            <w:vAlign w:val="center"/>
          </w:tcPr>
          <w:p w14:paraId="2D58D3F5">
            <w:pP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ZHSYZC-2025-006</w:t>
            </w:r>
          </w:p>
        </w:tc>
      </w:tr>
      <w:tr w14:paraId="27969A71">
        <w:tblPrEx>
          <w:tblCellMar>
            <w:top w:w="0" w:type="dxa"/>
            <w:left w:w="108" w:type="dxa"/>
            <w:bottom w:w="0" w:type="dxa"/>
            <w:right w:w="108" w:type="dxa"/>
          </w:tblCellMar>
        </w:tblPrEx>
        <w:trPr>
          <w:trHeight w:val="1507" w:hRule="atLeast"/>
          <w:jc w:val="center"/>
        </w:trPr>
        <w:tc>
          <w:tcPr>
            <w:tcW w:w="2323" w:type="dxa"/>
            <w:vAlign w:val="center"/>
          </w:tcPr>
          <w:p w14:paraId="1BA37FD1">
            <w:pPr>
              <w:ind w:right="-109" w:rightChars="-52"/>
              <w:jc w:val="distribute"/>
              <w:rPr>
                <w:rFonts w:hint="eastAsia" w:ascii="仿宋" w:hAnsi="仿宋" w:eastAsia="仿宋" w:cs="仿宋"/>
                <w:color w:val="auto"/>
                <w:sz w:val="32"/>
                <w:szCs w:val="32"/>
                <w:highlight w:val="none"/>
              </w:rPr>
            </w:pPr>
            <w:bookmarkStart w:id="14" w:name="_Toc493928404"/>
            <w:bookmarkStart w:id="15" w:name="_Toc493956014"/>
            <w:r>
              <w:rPr>
                <w:rFonts w:hint="eastAsia" w:ascii="仿宋" w:hAnsi="仿宋" w:eastAsia="仿宋" w:cs="仿宋"/>
                <w:color w:val="auto"/>
                <w:sz w:val="32"/>
                <w:szCs w:val="32"/>
                <w:highlight w:val="none"/>
              </w:rPr>
              <w:t>项目名称：</w:t>
            </w:r>
            <w:bookmarkEnd w:id="14"/>
            <w:bookmarkEnd w:id="15"/>
          </w:p>
        </w:tc>
        <w:tc>
          <w:tcPr>
            <w:tcW w:w="6449" w:type="dxa"/>
            <w:vAlign w:val="center"/>
          </w:tcPr>
          <w:p w14:paraId="658540F9">
            <w:pPr>
              <w:jc w:val="lef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松阳县安乐山区块改造项目房屋评估服务</w:t>
            </w:r>
          </w:p>
        </w:tc>
      </w:tr>
      <w:tr w14:paraId="3FBF743E">
        <w:tblPrEx>
          <w:tblCellMar>
            <w:top w:w="0" w:type="dxa"/>
            <w:left w:w="108" w:type="dxa"/>
            <w:bottom w:w="0" w:type="dxa"/>
            <w:right w:w="108" w:type="dxa"/>
          </w:tblCellMar>
        </w:tblPrEx>
        <w:trPr>
          <w:trHeight w:val="688" w:hRule="atLeast"/>
          <w:jc w:val="center"/>
        </w:trPr>
        <w:tc>
          <w:tcPr>
            <w:tcW w:w="2323" w:type="dxa"/>
            <w:vAlign w:val="center"/>
          </w:tcPr>
          <w:p w14:paraId="5278FC54">
            <w:pPr>
              <w:ind w:right="-109" w:rightChars="-52"/>
              <w:jc w:val="distribute"/>
              <w:rPr>
                <w:rFonts w:hint="eastAsia" w:ascii="仿宋" w:hAnsi="仿宋" w:eastAsia="仿宋" w:cs="仿宋"/>
                <w:color w:val="auto"/>
                <w:sz w:val="32"/>
                <w:szCs w:val="32"/>
                <w:highlight w:val="none"/>
              </w:rPr>
            </w:pPr>
          </w:p>
        </w:tc>
        <w:tc>
          <w:tcPr>
            <w:tcW w:w="6449" w:type="dxa"/>
            <w:vAlign w:val="center"/>
          </w:tcPr>
          <w:p w14:paraId="4C80B2C5">
            <w:pPr>
              <w:jc w:val="left"/>
              <w:rPr>
                <w:rFonts w:hint="eastAsia" w:ascii="仿宋" w:hAnsi="仿宋" w:eastAsia="仿宋" w:cs="仿宋"/>
                <w:color w:val="auto"/>
                <w:sz w:val="32"/>
                <w:szCs w:val="32"/>
                <w:highlight w:val="none"/>
                <w:lang w:eastAsia="zh-CN"/>
              </w:rPr>
            </w:pPr>
          </w:p>
        </w:tc>
      </w:tr>
      <w:tr w14:paraId="2CD2B6D7">
        <w:tblPrEx>
          <w:tblCellMar>
            <w:top w:w="0" w:type="dxa"/>
            <w:left w:w="108" w:type="dxa"/>
            <w:bottom w:w="0" w:type="dxa"/>
            <w:right w:w="108" w:type="dxa"/>
          </w:tblCellMar>
        </w:tblPrEx>
        <w:trPr>
          <w:trHeight w:val="688" w:hRule="atLeast"/>
          <w:jc w:val="center"/>
        </w:trPr>
        <w:tc>
          <w:tcPr>
            <w:tcW w:w="2323" w:type="dxa"/>
            <w:vAlign w:val="center"/>
          </w:tcPr>
          <w:p w14:paraId="0ED18385">
            <w:pPr>
              <w:ind w:right="-109" w:rightChars="-52"/>
              <w:jc w:val="distribute"/>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征 集 人：</w:t>
            </w:r>
          </w:p>
        </w:tc>
        <w:tc>
          <w:tcPr>
            <w:tcW w:w="6449" w:type="dxa"/>
            <w:vAlign w:val="center"/>
          </w:tcPr>
          <w:p w14:paraId="05F69C3F">
            <w:pPr>
              <w:jc w:val="left"/>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eastAsia="zh-CN"/>
              </w:rPr>
              <w:t>松阳县人民政府水南街道办事处</w:t>
            </w:r>
          </w:p>
        </w:tc>
      </w:tr>
      <w:tr w14:paraId="504F3F1C">
        <w:tblPrEx>
          <w:tblCellMar>
            <w:top w:w="0" w:type="dxa"/>
            <w:left w:w="108" w:type="dxa"/>
            <w:bottom w:w="0" w:type="dxa"/>
            <w:right w:w="108" w:type="dxa"/>
          </w:tblCellMar>
        </w:tblPrEx>
        <w:trPr>
          <w:trHeight w:val="688" w:hRule="atLeast"/>
          <w:jc w:val="center"/>
        </w:trPr>
        <w:tc>
          <w:tcPr>
            <w:tcW w:w="2323" w:type="dxa"/>
            <w:vAlign w:val="center"/>
          </w:tcPr>
          <w:p w14:paraId="56E575A1">
            <w:pPr>
              <w:ind w:right="-109" w:rightChars="-52"/>
              <w:jc w:val="distribute"/>
              <w:rPr>
                <w:rFonts w:hint="eastAsia" w:ascii="仿宋" w:hAnsi="仿宋" w:eastAsia="仿宋" w:cs="仿宋"/>
                <w:color w:val="auto"/>
                <w:sz w:val="32"/>
                <w:szCs w:val="32"/>
                <w:highlight w:val="none"/>
              </w:rPr>
            </w:pPr>
          </w:p>
        </w:tc>
        <w:tc>
          <w:tcPr>
            <w:tcW w:w="6449" w:type="dxa"/>
            <w:vAlign w:val="center"/>
          </w:tcPr>
          <w:p w14:paraId="58C8CD98">
            <w:pPr>
              <w:ind w:left="-103" w:leftChars="-49"/>
              <w:jc w:val="left"/>
              <w:rPr>
                <w:rFonts w:hint="eastAsia" w:ascii="仿宋" w:hAnsi="仿宋" w:eastAsia="仿宋" w:cs="仿宋"/>
                <w:color w:val="auto"/>
                <w:sz w:val="32"/>
                <w:szCs w:val="32"/>
                <w:highlight w:val="none"/>
              </w:rPr>
            </w:pPr>
          </w:p>
        </w:tc>
      </w:tr>
      <w:tr w14:paraId="135C139F">
        <w:tblPrEx>
          <w:tblCellMar>
            <w:top w:w="0" w:type="dxa"/>
            <w:left w:w="108" w:type="dxa"/>
            <w:bottom w:w="0" w:type="dxa"/>
            <w:right w:w="108" w:type="dxa"/>
          </w:tblCellMar>
        </w:tblPrEx>
        <w:trPr>
          <w:trHeight w:val="688" w:hRule="atLeast"/>
          <w:jc w:val="center"/>
        </w:trPr>
        <w:tc>
          <w:tcPr>
            <w:tcW w:w="2323" w:type="dxa"/>
            <w:vAlign w:val="center"/>
          </w:tcPr>
          <w:p w14:paraId="50EB7685">
            <w:pPr>
              <w:ind w:right="-109" w:rightChars="-52"/>
              <w:jc w:val="distribut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代理机构：</w:t>
            </w:r>
          </w:p>
        </w:tc>
        <w:tc>
          <w:tcPr>
            <w:tcW w:w="6449" w:type="dxa"/>
            <w:vAlign w:val="center"/>
          </w:tcPr>
          <w:p w14:paraId="74E9D9A3">
            <w:pPr>
              <w:jc w:val="lef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松阳县中鸿工程管理有限公司</w:t>
            </w:r>
          </w:p>
        </w:tc>
      </w:tr>
      <w:tr w14:paraId="3EFF6799">
        <w:tblPrEx>
          <w:tblCellMar>
            <w:top w:w="0" w:type="dxa"/>
            <w:left w:w="108" w:type="dxa"/>
            <w:bottom w:w="0" w:type="dxa"/>
            <w:right w:w="108" w:type="dxa"/>
          </w:tblCellMar>
        </w:tblPrEx>
        <w:trPr>
          <w:trHeight w:val="688" w:hRule="atLeast"/>
          <w:jc w:val="center"/>
        </w:trPr>
        <w:tc>
          <w:tcPr>
            <w:tcW w:w="2323" w:type="dxa"/>
            <w:vAlign w:val="center"/>
          </w:tcPr>
          <w:p w14:paraId="0F14DCD0">
            <w:pPr>
              <w:ind w:right="-109" w:rightChars="-52"/>
              <w:jc w:val="distribute"/>
              <w:rPr>
                <w:rFonts w:hint="eastAsia" w:ascii="仿宋" w:hAnsi="仿宋" w:eastAsia="仿宋" w:cs="仿宋"/>
                <w:color w:val="auto"/>
                <w:sz w:val="32"/>
                <w:szCs w:val="32"/>
                <w:highlight w:val="none"/>
              </w:rPr>
            </w:pPr>
          </w:p>
        </w:tc>
        <w:tc>
          <w:tcPr>
            <w:tcW w:w="6449" w:type="dxa"/>
            <w:vAlign w:val="center"/>
          </w:tcPr>
          <w:p w14:paraId="4ADF5E2B">
            <w:pPr>
              <w:ind w:left="-103" w:leftChars="-49" w:firstLine="113"/>
              <w:jc w:val="left"/>
              <w:rPr>
                <w:rFonts w:hint="eastAsia" w:ascii="仿宋" w:hAnsi="仿宋" w:eastAsia="仿宋" w:cs="仿宋"/>
                <w:color w:val="auto"/>
                <w:sz w:val="32"/>
                <w:szCs w:val="32"/>
                <w:highlight w:val="none"/>
              </w:rPr>
            </w:pPr>
          </w:p>
        </w:tc>
      </w:tr>
      <w:tr w14:paraId="18155CD3">
        <w:tblPrEx>
          <w:tblCellMar>
            <w:top w:w="0" w:type="dxa"/>
            <w:left w:w="108" w:type="dxa"/>
            <w:bottom w:w="0" w:type="dxa"/>
            <w:right w:w="108" w:type="dxa"/>
          </w:tblCellMar>
        </w:tblPrEx>
        <w:trPr>
          <w:trHeight w:val="688" w:hRule="atLeast"/>
          <w:jc w:val="center"/>
        </w:trPr>
        <w:tc>
          <w:tcPr>
            <w:tcW w:w="2323" w:type="dxa"/>
            <w:shd w:val="clear" w:color="auto" w:fill="auto"/>
            <w:vAlign w:val="center"/>
          </w:tcPr>
          <w:p w14:paraId="67145B7B">
            <w:pPr>
              <w:ind w:right="-109" w:rightChars="-52"/>
              <w:jc w:val="distribute"/>
              <w:rPr>
                <w:rFonts w:hint="eastAsia" w:ascii="仿宋_GB2312" w:hAnsi="Times New Roman" w:eastAsia="仿宋_GB2312" w:cs="Times New Roman"/>
                <w:color w:val="000000"/>
                <w:kern w:val="2"/>
                <w:sz w:val="32"/>
                <w:szCs w:val="32"/>
                <w:highlight w:val="none"/>
                <w:lang w:val="en-US" w:eastAsia="zh-CN" w:bidi="ar-SA"/>
              </w:rPr>
            </w:pPr>
            <w:r>
              <w:rPr>
                <w:rFonts w:hint="eastAsia" w:ascii="仿宋_GB2312" w:eastAsia="仿宋_GB2312"/>
                <w:color w:val="auto"/>
                <w:sz w:val="32"/>
                <w:szCs w:val="32"/>
                <w:highlight w:val="none"/>
              </w:rPr>
              <w:t>备案单位</w:t>
            </w:r>
            <w:r>
              <w:rPr>
                <w:rFonts w:ascii="仿宋_GB2312" w:eastAsia="仿宋_GB2312"/>
                <w:color w:val="auto"/>
                <w:sz w:val="32"/>
                <w:szCs w:val="32"/>
                <w:highlight w:val="none"/>
              </w:rPr>
              <w:t>：</w:t>
            </w:r>
          </w:p>
        </w:tc>
        <w:tc>
          <w:tcPr>
            <w:tcW w:w="6449" w:type="dxa"/>
            <w:shd w:val="clear" w:color="auto" w:fill="auto"/>
            <w:vAlign w:val="center"/>
          </w:tcPr>
          <w:p w14:paraId="55765079">
            <w:pPr>
              <w:ind w:left="-103" w:leftChars="-49"/>
              <w:jc w:val="left"/>
              <w:rPr>
                <w:rFonts w:hint="eastAsia" w:ascii="仿宋_GB2312" w:hAnsi="Times New Roman" w:eastAsia="仿宋_GB2312" w:cs="Times New Roman"/>
                <w:color w:val="000000"/>
                <w:kern w:val="2"/>
                <w:sz w:val="32"/>
                <w:szCs w:val="32"/>
                <w:highlight w:val="none"/>
                <w:lang w:val="en-US" w:eastAsia="zh-CN" w:bidi="ar-SA"/>
              </w:rPr>
            </w:pPr>
            <w:r>
              <w:rPr>
                <w:rFonts w:hint="eastAsia" w:ascii="仿宋_GB2312" w:eastAsia="仿宋_GB2312"/>
                <w:color w:val="auto"/>
                <w:sz w:val="32"/>
                <w:szCs w:val="32"/>
                <w:highlight w:val="none"/>
              </w:rPr>
              <w:t>松阳县政府采购监督管理办公室</w:t>
            </w:r>
          </w:p>
        </w:tc>
      </w:tr>
      <w:tr w14:paraId="0C0BD5B1">
        <w:tblPrEx>
          <w:tblCellMar>
            <w:top w:w="0" w:type="dxa"/>
            <w:left w:w="108" w:type="dxa"/>
            <w:bottom w:w="0" w:type="dxa"/>
            <w:right w:w="108" w:type="dxa"/>
          </w:tblCellMar>
        </w:tblPrEx>
        <w:trPr>
          <w:trHeight w:val="688" w:hRule="atLeast"/>
          <w:jc w:val="center"/>
        </w:trPr>
        <w:tc>
          <w:tcPr>
            <w:tcW w:w="8772" w:type="dxa"/>
            <w:gridSpan w:val="2"/>
            <w:vAlign w:val="center"/>
          </w:tcPr>
          <w:p w14:paraId="08CAF2E5">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07</w:t>
            </w:r>
            <w:r>
              <w:rPr>
                <w:rFonts w:hint="eastAsia" w:ascii="仿宋" w:hAnsi="仿宋" w:eastAsia="仿宋" w:cs="仿宋"/>
                <w:color w:val="auto"/>
                <w:sz w:val="32"/>
                <w:szCs w:val="32"/>
                <w:highlight w:val="none"/>
              </w:rPr>
              <w:t>月</w:t>
            </w:r>
          </w:p>
        </w:tc>
      </w:tr>
    </w:tbl>
    <w:p w14:paraId="5059530E">
      <w:pPr>
        <w:pStyle w:val="2"/>
        <w:spacing w:beforeLines="0" w:afterLines="0" w:line="360" w:lineRule="auto"/>
        <w:jc w:val="center"/>
        <w:rPr>
          <w:rFonts w:hint="eastAsia" w:ascii="仿宋" w:hAnsi="仿宋" w:eastAsia="仿宋" w:cs="仿宋"/>
          <w:color w:val="auto"/>
          <w:sz w:val="44"/>
          <w:szCs w:val="44"/>
          <w:highlight w:val="none"/>
        </w:rPr>
        <w:sectPr>
          <w:headerReference r:id="rId3" w:type="default"/>
          <w:footerReference r:id="rId4" w:type="default"/>
          <w:pgSz w:w="11906" w:h="16838"/>
          <w:pgMar w:top="1440" w:right="1474" w:bottom="1440" w:left="1474" w:header="567" w:footer="567" w:gutter="0"/>
          <w:cols w:space="720" w:num="1"/>
          <w:titlePg/>
          <w:docGrid w:type="lines" w:linePitch="312" w:charSpace="0"/>
        </w:sectPr>
      </w:pPr>
    </w:p>
    <w:p w14:paraId="4E19BCD4">
      <w:pPr>
        <w:pStyle w:val="2"/>
        <w:spacing w:beforeLines="0" w:afterLines="0" w:line="360" w:lineRule="auto"/>
        <w:jc w:val="center"/>
        <w:rPr>
          <w:sz w:val="36"/>
          <w:szCs w:val="44"/>
          <w:highlight w:val="none"/>
        </w:rPr>
      </w:pPr>
      <w:r>
        <w:rPr>
          <w:rFonts w:hint="eastAsia" w:ascii="仿宋" w:hAnsi="仿宋" w:eastAsia="仿宋" w:cs="仿宋"/>
          <w:b/>
          <w:bCs/>
          <w:color w:val="auto"/>
          <w:sz w:val="44"/>
          <w:szCs w:val="44"/>
          <w:highlight w:val="none"/>
        </w:rPr>
        <w:t>目    录</w:t>
      </w:r>
      <w:r>
        <w:rPr>
          <w:rFonts w:hint="eastAsia" w:ascii="仿宋" w:hAnsi="仿宋" w:eastAsia="仿宋" w:cs="仿宋"/>
          <w:b/>
          <w:color w:val="auto"/>
          <w:sz w:val="48"/>
          <w:szCs w:val="48"/>
          <w:highlight w:val="none"/>
        </w:rPr>
        <w:fldChar w:fldCharType="begin"/>
      </w:r>
      <w:r>
        <w:rPr>
          <w:rFonts w:hint="eastAsia" w:ascii="仿宋" w:hAnsi="仿宋" w:eastAsia="仿宋" w:cs="仿宋"/>
          <w:b/>
          <w:color w:val="auto"/>
          <w:sz w:val="48"/>
          <w:szCs w:val="48"/>
          <w:highlight w:val="none"/>
        </w:rPr>
        <w:instrText xml:space="preserve">TOC \o "1-1" \h \u </w:instrText>
      </w:r>
      <w:r>
        <w:rPr>
          <w:rFonts w:hint="eastAsia" w:ascii="仿宋" w:hAnsi="仿宋" w:eastAsia="仿宋" w:cs="仿宋"/>
          <w:b/>
          <w:color w:val="auto"/>
          <w:sz w:val="48"/>
          <w:szCs w:val="48"/>
          <w:highlight w:val="none"/>
        </w:rPr>
        <w:fldChar w:fldCharType="separate"/>
      </w:r>
    </w:p>
    <w:p w14:paraId="5B96079A">
      <w:pPr>
        <w:pStyle w:val="17"/>
        <w:tabs>
          <w:tab w:val="right" w:leader="dot" w:pos="8958"/>
        </w:tabs>
        <w:rPr>
          <w:sz w:val="36"/>
          <w:szCs w:val="44"/>
          <w:highlight w:val="none"/>
        </w:rPr>
      </w:pPr>
      <w:r>
        <w:rPr>
          <w:rFonts w:hint="eastAsia" w:ascii="仿宋" w:hAnsi="仿宋" w:eastAsia="仿宋" w:cs="仿宋"/>
          <w:color w:val="auto"/>
          <w:sz w:val="36"/>
          <w:szCs w:val="48"/>
          <w:highlight w:val="none"/>
        </w:rPr>
        <w:fldChar w:fldCharType="begin"/>
      </w:r>
      <w:r>
        <w:rPr>
          <w:rFonts w:hint="eastAsia" w:ascii="仿宋" w:hAnsi="仿宋" w:eastAsia="仿宋" w:cs="仿宋"/>
          <w:sz w:val="36"/>
          <w:szCs w:val="48"/>
          <w:highlight w:val="none"/>
        </w:rPr>
        <w:instrText xml:space="preserve"> HYPERLINK \l _Toc3216 </w:instrText>
      </w:r>
      <w:r>
        <w:rPr>
          <w:rFonts w:hint="eastAsia" w:ascii="仿宋" w:hAnsi="仿宋" w:eastAsia="仿宋" w:cs="仿宋"/>
          <w:sz w:val="36"/>
          <w:szCs w:val="48"/>
          <w:highlight w:val="none"/>
        </w:rPr>
        <w:fldChar w:fldCharType="separate"/>
      </w:r>
      <w:r>
        <w:rPr>
          <w:rFonts w:hint="eastAsia" w:ascii="仿宋" w:hAnsi="仿宋" w:eastAsia="仿宋" w:cs="仿宋"/>
          <w:sz w:val="36"/>
          <w:szCs w:val="56"/>
          <w:highlight w:val="none"/>
        </w:rPr>
        <w:t>第一章  征集公告</w:t>
      </w:r>
      <w:r>
        <w:rPr>
          <w:sz w:val="36"/>
          <w:szCs w:val="44"/>
          <w:highlight w:val="none"/>
        </w:rPr>
        <w:tab/>
      </w:r>
      <w:r>
        <w:rPr>
          <w:sz w:val="36"/>
          <w:szCs w:val="44"/>
          <w:highlight w:val="none"/>
        </w:rPr>
        <w:fldChar w:fldCharType="begin"/>
      </w:r>
      <w:r>
        <w:rPr>
          <w:sz w:val="36"/>
          <w:szCs w:val="44"/>
          <w:highlight w:val="none"/>
        </w:rPr>
        <w:instrText xml:space="preserve"> PAGEREF _Toc3216 \h </w:instrText>
      </w:r>
      <w:r>
        <w:rPr>
          <w:sz w:val="36"/>
          <w:szCs w:val="44"/>
          <w:highlight w:val="none"/>
        </w:rPr>
        <w:fldChar w:fldCharType="separate"/>
      </w:r>
      <w:r>
        <w:rPr>
          <w:sz w:val="36"/>
          <w:szCs w:val="44"/>
          <w:highlight w:val="none"/>
        </w:rPr>
        <w:t>3</w:t>
      </w:r>
      <w:r>
        <w:rPr>
          <w:sz w:val="36"/>
          <w:szCs w:val="44"/>
          <w:highlight w:val="none"/>
        </w:rPr>
        <w:fldChar w:fldCharType="end"/>
      </w:r>
      <w:r>
        <w:rPr>
          <w:rFonts w:hint="eastAsia" w:ascii="仿宋" w:hAnsi="仿宋" w:eastAsia="仿宋" w:cs="仿宋"/>
          <w:color w:val="auto"/>
          <w:sz w:val="36"/>
          <w:szCs w:val="48"/>
          <w:highlight w:val="none"/>
        </w:rPr>
        <w:fldChar w:fldCharType="end"/>
      </w:r>
    </w:p>
    <w:p w14:paraId="48723480">
      <w:pPr>
        <w:pStyle w:val="17"/>
        <w:tabs>
          <w:tab w:val="right" w:leader="dot" w:pos="8958"/>
        </w:tabs>
        <w:rPr>
          <w:sz w:val="36"/>
          <w:szCs w:val="44"/>
          <w:highlight w:val="none"/>
        </w:rPr>
      </w:pPr>
      <w:r>
        <w:rPr>
          <w:rFonts w:hint="eastAsia" w:ascii="仿宋" w:hAnsi="仿宋" w:eastAsia="仿宋" w:cs="仿宋"/>
          <w:color w:val="auto"/>
          <w:sz w:val="36"/>
          <w:szCs w:val="48"/>
          <w:highlight w:val="none"/>
        </w:rPr>
        <w:fldChar w:fldCharType="begin"/>
      </w:r>
      <w:r>
        <w:rPr>
          <w:rFonts w:hint="eastAsia" w:ascii="仿宋" w:hAnsi="仿宋" w:eastAsia="仿宋" w:cs="仿宋"/>
          <w:sz w:val="36"/>
          <w:szCs w:val="48"/>
          <w:highlight w:val="none"/>
        </w:rPr>
        <w:instrText xml:space="preserve"> HYPERLINK \l _Toc22331 </w:instrText>
      </w:r>
      <w:r>
        <w:rPr>
          <w:rFonts w:hint="eastAsia" w:ascii="仿宋" w:hAnsi="仿宋" w:eastAsia="仿宋" w:cs="仿宋"/>
          <w:sz w:val="36"/>
          <w:szCs w:val="48"/>
          <w:highlight w:val="none"/>
        </w:rPr>
        <w:fldChar w:fldCharType="separate"/>
      </w:r>
      <w:r>
        <w:rPr>
          <w:rFonts w:hint="eastAsia" w:ascii="仿宋" w:hAnsi="仿宋" w:eastAsia="仿宋" w:cs="仿宋"/>
          <w:kern w:val="0"/>
          <w:sz w:val="36"/>
          <w:szCs w:val="56"/>
          <w:highlight w:val="none"/>
          <w:lang w:val="en-US" w:eastAsia="zh-CN" w:bidi="ar-SA"/>
        </w:rPr>
        <w:t>第二章  采购需求</w:t>
      </w:r>
      <w:r>
        <w:rPr>
          <w:sz w:val="36"/>
          <w:szCs w:val="44"/>
          <w:highlight w:val="none"/>
        </w:rPr>
        <w:tab/>
      </w:r>
      <w:r>
        <w:rPr>
          <w:sz w:val="36"/>
          <w:szCs w:val="44"/>
          <w:highlight w:val="none"/>
        </w:rPr>
        <w:fldChar w:fldCharType="begin"/>
      </w:r>
      <w:r>
        <w:rPr>
          <w:sz w:val="36"/>
          <w:szCs w:val="44"/>
          <w:highlight w:val="none"/>
        </w:rPr>
        <w:instrText xml:space="preserve"> PAGEREF _Toc22331 \h </w:instrText>
      </w:r>
      <w:r>
        <w:rPr>
          <w:sz w:val="36"/>
          <w:szCs w:val="44"/>
          <w:highlight w:val="none"/>
        </w:rPr>
        <w:fldChar w:fldCharType="separate"/>
      </w:r>
      <w:r>
        <w:rPr>
          <w:sz w:val="36"/>
          <w:szCs w:val="44"/>
          <w:highlight w:val="none"/>
        </w:rPr>
        <w:t>7</w:t>
      </w:r>
      <w:r>
        <w:rPr>
          <w:sz w:val="36"/>
          <w:szCs w:val="44"/>
          <w:highlight w:val="none"/>
        </w:rPr>
        <w:fldChar w:fldCharType="end"/>
      </w:r>
      <w:r>
        <w:rPr>
          <w:rFonts w:hint="eastAsia" w:ascii="仿宋" w:hAnsi="仿宋" w:eastAsia="仿宋" w:cs="仿宋"/>
          <w:color w:val="auto"/>
          <w:sz w:val="36"/>
          <w:szCs w:val="48"/>
          <w:highlight w:val="none"/>
        </w:rPr>
        <w:fldChar w:fldCharType="end"/>
      </w:r>
    </w:p>
    <w:p w14:paraId="1E61B48B">
      <w:pPr>
        <w:pStyle w:val="17"/>
        <w:tabs>
          <w:tab w:val="right" w:leader="dot" w:pos="8958"/>
        </w:tabs>
        <w:rPr>
          <w:sz w:val="36"/>
          <w:szCs w:val="44"/>
          <w:highlight w:val="none"/>
        </w:rPr>
      </w:pPr>
      <w:r>
        <w:rPr>
          <w:rFonts w:hint="eastAsia" w:ascii="仿宋" w:hAnsi="仿宋" w:eastAsia="仿宋" w:cs="仿宋"/>
          <w:color w:val="auto"/>
          <w:sz w:val="36"/>
          <w:szCs w:val="48"/>
          <w:highlight w:val="none"/>
        </w:rPr>
        <w:fldChar w:fldCharType="begin"/>
      </w:r>
      <w:r>
        <w:rPr>
          <w:rFonts w:hint="eastAsia" w:ascii="仿宋" w:hAnsi="仿宋" w:eastAsia="仿宋" w:cs="仿宋"/>
          <w:sz w:val="36"/>
          <w:szCs w:val="48"/>
          <w:highlight w:val="none"/>
        </w:rPr>
        <w:instrText xml:space="preserve"> HYPERLINK \l _Toc965 </w:instrText>
      </w:r>
      <w:r>
        <w:rPr>
          <w:rFonts w:hint="eastAsia" w:ascii="仿宋" w:hAnsi="仿宋" w:eastAsia="仿宋" w:cs="仿宋"/>
          <w:sz w:val="36"/>
          <w:szCs w:val="48"/>
          <w:highlight w:val="none"/>
        </w:rPr>
        <w:fldChar w:fldCharType="separate"/>
      </w:r>
      <w:r>
        <w:rPr>
          <w:rFonts w:hint="eastAsia" w:ascii="仿宋" w:hAnsi="仿宋" w:eastAsia="仿宋" w:cs="仿宋"/>
          <w:kern w:val="0"/>
          <w:sz w:val="36"/>
          <w:szCs w:val="56"/>
          <w:highlight w:val="none"/>
          <w:lang w:val="en-US" w:eastAsia="zh-CN" w:bidi="ar-SA"/>
        </w:rPr>
        <w:t>第三章  供应商须知前附表</w:t>
      </w:r>
      <w:r>
        <w:rPr>
          <w:sz w:val="36"/>
          <w:szCs w:val="44"/>
          <w:highlight w:val="none"/>
        </w:rPr>
        <w:tab/>
      </w:r>
      <w:r>
        <w:rPr>
          <w:sz w:val="36"/>
          <w:szCs w:val="44"/>
          <w:highlight w:val="none"/>
        </w:rPr>
        <w:fldChar w:fldCharType="begin"/>
      </w:r>
      <w:r>
        <w:rPr>
          <w:sz w:val="36"/>
          <w:szCs w:val="44"/>
          <w:highlight w:val="none"/>
        </w:rPr>
        <w:instrText xml:space="preserve"> PAGEREF _Toc965 \h </w:instrText>
      </w:r>
      <w:r>
        <w:rPr>
          <w:sz w:val="36"/>
          <w:szCs w:val="44"/>
          <w:highlight w:val="none"/>
        </w:rPr>
        <w:fldChar w:fldCharType="separate"/>
      </w:r>
      <w:r>
        <w:rPr>
          <w:sz w:val="36"/>
          <w:szCs w:val="44"/>
          <w:highlight w:val="none"/>
        </w:rPr>
        <w:t>10</w:t>
      </w:r>
      <w:r>
        <w:rPr>
          <w:sz w:val="36"/>
          <w:szCs w:val="44"/>
          <w:highlight w:val="none"/>
        </w:rPr>
        <w:fldChar w:fldCharType="end"/>
      </w:r>
      <w:r>
        <w:rPr>
          <w:rFonts w:hint="eastAsia" w:ascii="仿宋" w:hAnsi="仿宋" w:eastAsia="仿宋" w:cs="仿宋"/>
          <w:color w:val="auto"/>
          <w:sz w:val="36"/>
          <w:szCs w:val="48"/>
          <w:highlight w:val="none"/>
        </w:rPr>
        <w:fldChar w:fldCharType="end"/>
      </w:r>
    </w:p>
    <w:p w14:paraId="151B6E20">
      <w:pPr>
        <w:pStyle w:val="17"/>
        <w:tabs>
          <w:tab w:val="right" w:leader="dot" w:pos="8958"/>
        </w:tabs>
        <w:rPr>
          <w:sz w:val="36"/>
          <w:szCs w:val="44"/>
          <w:highlight w:val="none"/>
        </w:rPr>
      </w:pPr>
      <w:r>
        <w:rPr>
          <w:rFonts w:hint="eastAsia" w:ascii="仿宋" w:hAnsi="仿宋" w:eastAsia="仿宋" w:cs="仿宋"/>
          <w:color w:val="auto"/>
          <w:sz w:val="36"/>
          <w:szCs w:val="48"/>
          <w:highlight w:val="none"/>
        </w:rPr>
        <w:fldChar w:fldCharType="begin"/>
      </w:r>
      <w:r>
        <w:rPr>
          <w:rFonts w:hint="eastAsia" w:ascii="仿宋" w:hAnsi="仿宋" w:eastAsia="仿宋" w:cs="仿宋"/>
          <w:sz w:val="36"/>
          <w:szCs w:val="48"/>
          <w:highlight w:val="none"/>
        </w:rPr>
        <w:instrText xml:space="preserve"> HYPERLINK \l _Toc24691 </w:instrText>
      </w:r>
      <w:r>
        <w:rPr>
          <w:rFonts w:hint="eastAsia" w:ascii="仿宋" w:hAnsi="仿宋" w:eastAsia="仿宋" w:cs="仿宋"/>
          <w:sz w:val="36"/>
          <w:szCs w:val="48"/>
          <w:highlight w:val="none"/>
        </w:rPr>
        <w:fldChar w:fldCharType="separate"/>
      </w:r>
      <w:r>
        <w:rPr>
          <w:rFonts w:hint="eastAsia" w:ascii="仿宋" w:hAnsi="仿宋" w:eastAsia="仿宋" w:cs="仿宋"/>
          <w:kern w:val="0"/>
          <w:sz w:val="36"/>
          <w:szCs w:val="56"/>
          <w:highlight w:val="none"/>
          <w:lang w:val="en-US" w:eastAsia="zh-CN" w:bidi="ar-SA"/>
        </w:rPr>
        <w:t>第四章  评标办法及评分标准</w:t>
      </w:r>
      <w:r>
        <w:rPr>
          <w:sz w:val="36"/>
          <w:szCs w:val="44"/>
          <w:highlight w:val="none"/>
        </w:rPr>
        <w:tab/>
      </w:r>
      <w:r>
        <w:rPr>
          <w:sz w:val="36"/>
          <w:szCs w:val="44"/>
          <w:highlight w:val="none"/>
        </w:rPr>
        <w:fldChar w:fldCharType="begin"/>
      </w:r>
      <w:r>
        <w:rPr>
          <w:sz w:val="36"/>
          <w:szCs w:val="44"/>
          <w:highlight w:val="none"/>
        </w:rPr>
        <w:instrText xml:space="preserve"> PAGEREF _Toc24691 \h </w:instrText>
      </w:r>
      <w:r>
        <w:rPr>
          <w:sz w:val="36"/>
          <w:szCs w:val="44"/>
          <w:highlight w:val="none"/>
        </w:rPr>
        <w:fldChar w:fldCharType="separate"/>
      </w:r>
      <w:r>
        <w:rPr>
          <w:sz w:val="36"/>
          <w:szCs w:val="44"/>
          <w:highlight w:val="none"/>
        </w:rPr>
        <w:t>26</w:t>
      </w:r>
      <w:r>
        <w:rPr>
          <w:sz w:val="36"/>
          <w:szCs w:val="44"/>
          <w:highlight w:val="none"/>
        </w:rPr>
        <w:fldChar w:fldCharType="end"/>
      </w:r>
      <w:r>
        <w:rPr>
          <w:rFonts w:hint="eastAsia" w:ascii="仿宋" w:hAnsi="仿宋" w:eastAsia="仿宋" w:cs="仿宋"/>
          <w:color w:val="auto"/>
          <w:sz w:val="36"/>
          <w:szCs w:val="48"/>
          <w:highlight w:val="none"/>
        </w:rPr>
        <w:fldChar w:fldCharType="end"/>
      </w:r>
    </w:p>
    <w:p w14:paraId="475F66F3">
      <w:pPr>
        <w:pStyle w:val="17"/>
        <w:tabs>
          <w:tab w:val="right" w:leader="dot" w:pos="8958"/>
        </w:tabs>
        <w:rPr>
          <w:sz w:val="36"/>
          <w:szCs w:val="44"/>
          <w:highlight w:val="none"/>
        </w:rPr>
      </w:pPr>
      <w:r>
        <w:rPr>
          <w:rFonts w:hint="eastAsia" w:ascii="仿宋" w:hAnsi="仿宋" w:eastAsia="仿宋" w:cs="仿宋"/>
          <w:color w:val="auto"/>
          <w:sz w:val="36"/>
          <w:szCs w:val="48"/>
          <w:highlight w:val="none"/>
        </w:rPr>
        <w:fldChar w:fldCharType="begin"/>
      </w:r>
      <w:r>
        <w:rPr>
          <w:rFonts w:hint="eastAsia" w:ascii="仿宋" w:hAnsi="仿宋" w:eastAsia="仿宋" w:cs="仿宋"/>
          <w:sz w:val="36"/>
          <w:szCs w:val="48"/>
          <w:highlight w:val="none"/>
        </w:rPr>
        <w:instrText xml:space="preserve"> HYPERLINK \l _Toc15193 </w:instrText>
      </w:r>
      <w:r>
        <w:rPr>
          <w:rFonts w:hint="eastAsia" w:ascii="仿宋" w:hAnsi="仿宋" w:eastAsia="仿宋" w:cs="仿宋"/>
          <w:sz w:val="36"/>
          <w:szCs w:val="48"/>
          <w:highlight w:val="none"/>
        </w:rPr>
        <w:fldChar w:fldCharType="separate"/>
      </w:r>
      <w:r>
        <w:rPr>
          <w:rFonts w:hint="eastAsia" w:ascii="仿宋" w:hAnsi="仿宋" w:eastAsia="仿宋" w:cs="仿宋"/>
          <w:kern w:val="0"/>
          <w:sz w:val="36"/>
          <w:szCs w:val="56"/>
          <w:highlight w:val="none"/>
          <w:lang w:val="en-US" w:eastAsia="zh-CN" w:bidi="ar-SA"/>
        </w:rPr>
        <w:t>第五章  拟签订采购合同文本</w:t>
      </w:r>
      <w:r>
        <w:rPr>
          <w:sz w:val="36"/>
          <w:szCs w:val="44"/>
          <w:highlight w:val="none"/>
        </w:rPr>
        <w:tab/>
      </w:r>
      <w:r>
        <w:rPr>
          <w:sz w:val="36"/>
          <w:szCs w:val="44"/>
          <w:highlight w:val="none"/>
        </w:rPr>
        <w:fldChar w:fldCharType="begin"/>
      </w:r>
      <w:r>
        <w:rPr>
          <w:sz w:val="36"/>
          <w:szCs w:val="44"/>
          <w:highlight w:val="none"/>
        </w:rPr>
        <w:instrText xml:space="preserve"> PAGEREF _Toc15193 \h </w:instrText>
      </w:r>
      <w:r>
        <w:rPr>
          <w:sz w:val="36"/>
          <w:szCs w:val="44"/>
          <w:highlight w:val="none"/>
        </w:rPr>
        <w:fldChar w:fldCharType="separate"/>
      </w:r>
      <w:r>
        <w:rPr>
          <w:sz w:val="36"/>
          <w:szCs w:val="44"/>
          <w:highlight w:val="none"/>
        </w:rPr>
        <w:t>31</w:t>
      </w:r>
      <w:r>
        <w:rPr>
          <w:sz w:val="36"/>
          <w:szCs w:val="44"/>
          <w:highlight w:val="none"/>
        </w:rPr>
        <w:fldChar w:fldCharType="end"/>
      </w:r>
      <w:r>
        <w:rPr>
          <w:rFonts w:hint="eastAsia" w:ascii="仿宋" w:hAnsi="仿宋" w:eastAsia="仿宋" w:cs="仿宋"/>
          <w:color w:val="auto"/>
          <w:sz w:val="36"/>
          <w:szCs w:val="48"/>
          <w:highlight w:val="none"/>
        </w:rPr>
        <w:fldChar w:fldCharType="end"/>
      </w:r>
    </w:p>
    <w:p w14:paraId="3C0D3EB5">
      <w:pPr>
        <w:pStyle w:val="17"/>
        <w:tabs>
          <w:tab w:val="right" w:leader="dot" w:pos="8958"/>
        </w:tabs>
        <w:rPr>
          <w:sz w:val="36"/>
          <w:szCs w:val="44"/>
          <w:highlight w:val="none"/>
        </w:rPr>
      </w:pPr>
      <w:r>
        <w:rPr>
          <w:rFonts w:hint="eastAsia" w:ascii="仿宋" w:hAnsi="仿宋" w:eastAsia="仿宋" w:cs="仿宋"/>
          <w:color w:val="auto"/>
          <w:sz w:val="36"/>
          <w:szCs w:val="48"/>
          <w:highlight w:val="none"/>
        </w:rPr>
        <w:fldChar w:fldCharType="begin"/>
      </w:r>
      <w:r>
        <w:rPr>
          <w:rFonts w:hint="eastAsia" w:ascii="仿宋" w:hAnsi="仿宋" w:eastAsia="仿宋" w:cs="仿宋"/>
          <w:sz w:val="36"/>
          <w:szCs w:val="48"/>
          <w:highlight w:val="none"/>
        </w:rPr>
        <w:instrText xml:space="preserve"> HYPERLINK \l _Toc15832 </w:instrText>
      </w:r>
      <w:r>
        <w:rPr>
          <w:rFonts w:hint="eastAsia" w:ascii="仿宋" w:hAnsi="仿宋" w:eastAsia="仿宋" w:cs="仿宋"/>
          <w:sz w:val="36"/>
          <w:szCs w:val="48"/>
          <w:highlight w:val="none"/>
        </w:rPr>
        <w:fldChar w:fldCharType="separate"/>
      </w:r>
      <w:r>
        <w:rPr>
          <w:rFonts w:hint="eastAsia" w:ascii="仿宋" w:hAnsi="仿宋" w:eastAsia="仿宋" w:cs="仿宋"/>
          <w:kern w:val="0"/>
          <w:sz w:val="36"/>
          <w:szCs w:val="56"/>
          <w:highlight w:val="none"/>
          <w:lang w:val="en-US" w:eastAsia="zh-CN" w:bidi="ar-SA"/>
        </w:rPr>
        <w:t>第六章  响应文件格式</w:t>
      </w:r>
      <w:r>
        <w:rPr>
          <w:sz w:val="36"/>
          <w:szCs w:val="44"/>
          <w:highlight w:val="none"/>
        </w:rPr>
        <w:tab/>
      </w:r>
      <w:r>
        <w:rPr>
          <w:sz w:val="36"/>
          <w:szCs w:val="44"/>
          <w:highlight w:val="none"/>
        </w:rPr>
        <w:fldChar w:fldCharType="begin"/>
      </w:r>
      <w:r>
        <w:rPr>
          <w:sz w:val="36"/>
          <w:szCs w:val="44"/>
          <w:highlight w:val="none"/>
        </w:rPr>
        <w:instrText xml:space="preserve"> PAGEREF _Toc15832 \h </w:instrText>
      </w:r>
      <w:r>
        <w:rPr>
          <w:sz w:val="36"/>
          <w:szCs w:val="44"/>
          <w:highlight w:val="none"/>
        </w:rPr>
        <w:fldChar w:fldCharType="separate"/>
      </w:r>
      <w:r>
        <w:rPr>
          <w:sz w:val="36"/>
          <w:szCs w:val="44"/>
          <w:highlight w:val="none"/>
        </w:rPr>
        <w:t>40</w:t>
      </w:r>
      <w:r>
        <w:rPr>
          <w:sz w:val="36"/>
          <w:szCs w:val="44"/>
          <w:highlight w:val="none"/>
        </w:rPr>
        <w:fldChar w:fldCharType="end"/>
      </w:r>
      <w:r>
        <w:rPr>
          <w:rFonts w:hint="eastAsia" w:ascii="仿宋" w:hAnsi="仿宋" w:eastAsia="仿宋" w:cs="仿宋"/>
          <w:color w:val="auto"/>
          <w:sz w:val="36"/>
          <w:szCs w:val="48"/>
          <w:highlight w:val="none"/>
        </w:rPr>
        <w:fldChar w:fldCharType="end"/>
      </w:r>
    </w:p>
    <w:p w14:paraId="7F3726E0">
      <w:pPr>
        <w:pStyle w:val="17"/>
        <w:spacing w:line="720" w:lineRule="auto"/>
        <w:rPr>
          <w:rFonts w:hint="eastAsia" w:ascii="仿宋" w:hAnsi="仿宋" w:eastAsia="仿宋" w:cs="仿宋"/>
          <w:b/>
          <w:color w:val="auto"/>
          <w:sz w:val="48"/>
          <w:szCs w:val="48"/>
          <w:highlight w:val="none"/>
        </w:rPr>
      </w:pPr>
      <w:r>
        <w:rPr>
          <w:rFonts w:hint="eastAsia" w:ascii="仿宋" w:hAnsi="仿宋" w:eastAsia="仿宋" w:cs="仿宋"/>
          <w:color w:val="auto"/>
          <w:sz w:val="36"/>
          <w:szCs w:val="48"/>
          <w:highlight w:val="none"/>
        </w:rPr>
        <w:fldChar w:fldCharType="end"/>
      </w:r>
    </w:p>
    <w:p w14:paraId="0CF6F7E4">
      <w:pPr>
        <w:spacing w:before="156" w:beforeLines="50" w:line="480" w:lineRule="auto"/>
        <w:rPr>
          <w:rFonts w:hint="eastAsia" w:ascii="仿宋" w:hAnsi="仿宋" w:eastAsia="仿宋" w:cs="仿宋"/>
          <w:b/>
          <w:color w:val="auto"/>
          <w:sz w:val="28"/>
          <w:szCs w:val="28"/>
          <w:highlight w:val="none"/>
        </w:rPr>
      </w:pPr>
    </w:p>
    <w:p w14:paraId="59585B34">
      <w:pPr>
        <w:pStyle w:val="2"/>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jc w:val="center"/>
        <w:textAlignment w:val="auto"/>
        <w:outlineLvl w:val="0"/>
        <w:rPr>
          <w:rFonts w:hint="eastAsia" w:ascii="仿宋" w:hAnsi="仿宋" w:eastAsia="仿宋" w:cs="仿宋"/>
          <w:b/>
          <w:color w:val="auto"/>
          <w:highlight w:val="none"/>
        </w:rPr>
      </w:pPr>
      <w:r>
        <w:rPr>
          <w:rFonts w:hint="eastAsia" w:ascii="仿宋" w:hAnsi="仿宋" w:eastAsia="仿宋" w:cs="仿宋"/>
          <w:color w:val="auto"/>
          <w:highlight w:val="none"/>
        </w:rPr>
        <w:br w:type="page"/>
      </w:r>
      <w:bookmarkStart w:id="16" w:name="_Toc14900"/>
      <w:bookmarkStart w:id="17" w:name="_Toc11030"/>
      <w:bookmarkStart w:id="18" w:name="_Toc3216"/>
      <w:bookmarkStart w:id="19" w:name="_Toc30228"/>
      <w:bookmarkStart w:id="20" w:name="_Toc466534747"/>
      <w:r>
        <w:rPr>
          <w:rFonts w:hint="eastAsia" w:ascii="仿宋" w:hAnsi="仿宋" w:eastAsia="仿宋" w:cs="仿宋"/>
          <w:b/>
          <w:color w:val="auto"/>
          <w:sz w:val="36"/>
          <w:szCs w:val="36"/>
          <w:highlight w:val="none"/>
        </w:rPr>
        <w:t>第一章  征集公告</w:t>
      </w:r>
      <w:bookmarkEnd w:id="16"/>
      <w:bookmarkEnd w:id="17"/>
      <w:bookmarkEnd w:id="18"/>
      <w:bookmarkEnd w:id="19"/>
      <w:bookmarkEnd w:id="20"/>
    </w:p>
    <w:p w14:paraId="3F566CCD">
      <w:pPr>
        <w:pBdr>
          <w:top w:val="single" w:color="auto" w:sz="4" w:space="1"/>
          <w:left w:val="single" w:color="auto" w:sz="4" w:space="4"/>
          <w:bottom w:val="single" w:color="auto" w:sz="4" w:space="1"/>
          <w:right w:val="single" w:color="auto" w:sz="4" w:space="4"/>
        </w:pBdr>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294216F8">
      <w:pPr>
        <w:pBdr>
          <w:top w:val="single" w:color="auto" w:sz="4" w:space="1"/>
          <w:left w:val="single" w:color="auto" w:sz="4" w:space="4"/>
          <w:bottom w:val="single" w:color="auto" w:sz="4" w:space="1"/>
          <w:right w:val="single" w:color="auto" w:sz="4" w:space="4"/>
        </w:pBdr>
        <w:adjustRightInd w:val="0"/>
        <w:spacing w:line="360" w:lineRule="auto"/>
        <w:ind w:firstLine="504" w:firstLineChars="200"/>
        <w:rPr>
          <w:rFonts w:hint="eastAsia" w:ascii="仿宋" w:hAnsi="仿宋" w:eastAsia="仿宋" w:cs="仿宋"/>
          <w:color w:val="auto"/>
          <w:sz w:val="24"/>
          <w:szCs w:val="24"/>
          <w:highlight w:val="none"/>
        </w:rPr>
      </w:pPr>
      <w:r>
        <w:rPr>
          <w:rFonts w:hint="eastAsia" w:ascii="仿宋" w:hAnsi="仿宋" w:eastAsia="仿宋" w:cs="仿宋"/>
          <w:color w:val="auto"/>
          <w:spacing w:val="6"/>
          <w:sz w:val="24"/>
          <w:highlight w:val="none"/>
          <w:u w:val="single"/>
          <w:lang w:eastAsia="zh-CN"/>
        </w:rPr>
        <w:t>松阳县安乐山区块改造项目房屋评估服务</w:t>
      </w:r>
      <w:r>
        <w:rPr>
          <w:rFonts w:hint="eastAsia" w:ascii="仿宋" w:hAnsi="仿宋" w:eastAsia="仿宋" w:cs="仿宋"/>
          <w:color w:val="auto"/>
          <w:sz w:val="24"/>
          <w:szCs w:val="24"/>
          <w:highlight w:val="none"/>
        </w:rPr>
        <w:t>征集项目的潜在投标人应在政采云平台（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24"/>
          <w:highlight w:val="none"/>
        </w:rPr>
        <w:t>https://www.zcygov.cn/）获取（下载）征集文件，并于</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u w:val="single"/>
          <w:lang w:eastAsia="zh-CN"/>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07</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28</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u w:val="single"/>
        </w:rPr>
        <w:t>09:00</w:t>
      </w:r>
      <w:r>
        <w:rPr>
          <w:rFonts w:hint="eastAsia" w:ascii="仿宋" w:hAnsi="仿宋" w:eastAsia="仿宋" w:cs="仿宋"/>
          <w:color w:val="auto"/>
          <w:sz w:val="24"/>
          <w:szCs w:val="24"/>
          <w:highlight w:val="none"/>
        </w:rPr>
        <w:t xml:space="preserve">（北京时间）前递交（上传）响应文件。 </w:t>
      </w:r>
    </w:p>
    <w:p w14:paraId="1DF5A120">
      <w:pPr>
        <w:numPr>
          <w:ilvl w:val="0"/>
          <w:numId w:val="2"/>
        </w:numPr>
        <w:spacing w:line="360" w:lineRule="auto"/>
        <w:rPr>
          <w:rStyle w:val="30"/>
          <w:rFonts w:hint="eastAsia" w:ascii="仿宋" w:hAnsi="仿宋" w:eastAsia="仿宋" w:cs="仿宋"/>
          <w:color w:val="auto"/>
          <w:sz w:val="24"/>
          <w:highlight w:val="none"/>
        </w:rPr>
      </w:pPr>
      <w:r>
        <w:rPr>
          <w:rStyle w:val="30"/>
          <w:rFonts w:hint="eastAsia" w:ascii="仿宋" w:hAnsi="仿宋" w:eastAsia="仿宋" w:cs="仿宋"/>
          <w:color w:val="auto"/>
          <w:sz w:val="24"/>
          <w:highlight w:val="none"/>
        </w:rPr>
        <w:t>项目基本情况</w:t>
      </w:r>
    </w:p>
    <w:p w14:paraId="0EBF1FF3">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ZHSYZC-2025-006</w:t>
      </w:r>
    </w:p>
    <w:p w14:paraId="6A20EA57">
      <w:pPr>
        <w:pStyle w:val="23"/>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项目名称：</w:t>
      </w:r>
      <w:r>
        <w:rPr>
          <w:rFonts w:hint="eastAsia" w:ascii="仿宋" w:hAnsi="仿宋" w:eastAsia="仿宋" w:cs="仿宋"/>
          <w:color w:val="auto"/>
          <w:spacing w:val="6"/>
          <w:sz w:val="24"/>
          <w:highlight w:val="none"/>
          <w:lang w:eastAsia="zh-CN"/>
        </w:rPr>
        <w:t>松阳县安乐山区块改造项目房屋评估服务</w:t>
      </w:r>
      <w:r>
        <w:rPr>
          <w:rFonts w:hint="eastAsia" w:ascii="仿宋" w:hAnsi="仿宋" w:eastAsia="仿宋" w:cs="仿宋"/>
          <w:color w:val="auto"/>
          <w:spacing w:val="6"/>
          <w:sz w:val="24"/>
          <w:highlight w:val="none"/>
        </w:rPr>
        <w:t xml:space="preserve"> </w:t>
      </w:r>
    </w:p>
    <w:p w14:paraId="219B35E9">
      <w:pPr>
        <w:pStyle w:val="23"/>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采购方式：封闭式框架协议采购</w:t>
      </w:r>
    </w:p>
    <w:p w14:paraId="33288E12">
      <w:pPr>
        <w:pStyle w:val="23"/>
        <w:spacing w:before="0" w:beforeAutospacing="0" w:after="0" w:afterAutospacing="0" w:line="360" w:lineRule="auto"/>
        <w:ind w:firstLine="480" w:firstLineChars="200"/>
        <w:rPr>
          <w:rFonts w:hint="default" w:ascii="仿宋" w:hAnsi="仿宋" w:eastAsia="仿宋" w:cs="仿宋"/>
          <w:b w:val="0"/>
          <w:bCs w:val="0"/>
          <w:color w:val="auto"/>
          <w:szCs w:val="24"/>
          <w:highlight w:val="none"/>
          <w:lang w:val="en-US" w:eastAsia="zh-CN"/>
        </w:rPr>
      </w:pPr>
      <w:r>
        <w:rPr>
          <w:rFonts w:hint="eastAsia" w:ascii="仿宋" w:hAnsi="仿宋" w:eastAsia="仿宋" w:cs="仿宋"/>
          <w:color w:val="auto"/>
          <w:szCs w:val="24"/>
          <w:highlight w:val="none"/>
          <w:lang w:eastAsia="zh-CN"/>
        </w:rPr>
        <w:t>固定单价</w:t>
      </w:r>
      <w:r>
        <w:rPr>
          <w:rFonts w:hint="eastAsia" w:ascii="仿宋" w:hAnsi="仿宋" w:eastAsia="仿宋" w:cs="仿宋"/>
          <w:b w:val="0"/>
          <w:bCs w:val="0"/>
          <w:color w:val="auto"/>
          <w:szCs w:val="24"/>
          <w:highlight w:val="none"/>
          <w:lang w:eastAsia="zh-CN"/>
        </w:rPr>
        <w:t>：</w:t>
      </w:r>
      <w:r>
        <w:rPr>
          <w:rFonts w:hint="eastAsia" w:ascii="仿宋" w:hAnsi="仿宋" w:eastAsia="仿宋" w:cs="仿宋"/>
          <w:b w:val="0"/>
          <w:bCs w:val="0"/>
          <w:color w:val="auto"/>
          <w:szCs w:val="24"/>
          <w:highlight w:val="none"/>
          <w:lang w:val="en-US" w:eastAsia="zh-CN"/>
        </w:rPr>
        <w:t>17.8元/平方米</w:t>
      </w:r>
    </w:p>
    <w:p w14:paraId="2FDA7072">
      <w:pPr>
        <w:pStyle w:val="23"/>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征集人：</w:t>
      </w:r>
      <w:r>
        <w:rPr>
          <w:rFonts w:hint="eastAsia" w:ascii="仿宋" w:hAnsi="仿宋" w:eastAsia="仿宋" w:cs="仿宋"/>
          <w:color w:val="auto"/>
          <w:highlight w:val="none"/>
          <w:lang w:eastAsia="zh-CN"/>
        </w:rPr>
        <w:t>松阳县人民政府水南街道办事处</w:t>
      </w:r>
      <w:r>
        <w:rPr>
          <w:rFonts w:hint="eastAsia" w:ascii="仿宋" w:hAnsi="仿宋" w:eastAsia="仿宋" w:cs="仿宋"/>
          <w:color w:val="auto"/>
          <w:highlight w:val="none"/>
        </w:rPr>
        <w:t xml:space="preserve"> </w:t>
      </w:r>
    </w:p>
    <w:p w14:paraId="62551A0A">
      <w:pPr>
        <w:pStyle w:val="23"/>
        <w:spacing w:before="0" w:beforeAutospacing="0" w:after="0" w:afterAutospacing="0"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适用框架协议的采购人：</w:t>
      </w:r>
      <w:r>
        <w:rPr>
          <w:rFonts w:hint="eastAsia" w:ascii="仿宋" w:hAnsi="仿宋" w:eastAsia="仿宋" w:cs="仿宋"/>
          <w:color w:val="auto"/>
          <w:highlight w:val="none"/>
          <w:lang w:eastAsia="zh-CN"/>
        </w:rPr>
        <w:t>松阳县人民政府水南街道办事处</w:t>
      </w:r>
    </w:p>
    <w:p w14:paraId="44A75735">
      <w:pPr>
        <w:pStyle w:val="51"/>
        <w:spacing w:afterLines="0" w:line="358"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简要规格描述或项目基本概况介绍、用途：详见征集需求</w:t>
      </w:r>
    </w:p>
    <w:p w14:paraId="7C269CC0">
      <w:pPr>
        <w:pStyle w:val="51"/>
        <w:spacing w:afterLines="0" w:line="358" w:lineRule="auto"/>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其他要求：</w:t>
      </w:r>
    </w:p>
    <w:p w14:paraId="2220E15C">
      <w:pPr>
        <w:pStyle w:val="51"/>
        <w:spacing w:afterLines="0" w:line="35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highlight w:val="none"/>
        </w:rPr>
        <w:t>入围供应商淘汰比例不低于20%，且至少淘汰1家供应商。如遇淘汰数值为小数的，取大值整数（例如淘汰4.2家，取淘汰5家）。</w:t>
      </w:r>
      <w:r>
        <w:rPr>
          <w:rFonts w:hint="eastAsia" w:ascii="仿宋" w:hAnsi="仿宋" w:eastAsia="仿宋" w:cs="仿宋"/>
          <w:color w:val="auto"/>
          <w:sz w:val="24"/>
          <w:szCs w:val="24"/>
          <w:highlight w:val="none"/>
          <w:lang w:eastAsia="zh-CN"/>
        </w:rPr>
        <w:t>入围供应商数量上限为</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名，</w:t>
      </w:r>
      <w:r>
        <w:rPr>
          <w:rFonts w:hint="eastAsia" w:ascii="仿宋" w:hAnsi="仿宋" w:eastAsia="仿宋" w:cs="仿宋"/>
          <w:color w:val="auto"/>
          <w:sz w:val="24"/>
          <w:szCs w:val="24"/>
          <w:highlight w:val="none"/>
          <w:lang w:val="en-US" w:eastAsia="zh-CN"/>
        </w:rPr>
        <w:t>若入围供应商不足3家则本项目废标，重新组织采购活动</w:t>
      </w:r>
      <w:r>
        <w:rPr>
          <w:rFonts w:hint="eastAsia" w:ascii="仿宋" w:hAnsi="仿宋" w:eastAsia="仿宋" w:cs="仿宋"/>
          <w:color w:val="auto"/>
          <w:highlight w:val="none"/>
        </w:rPr>
        <w:t>。</w:t>
      </w:r>
    </w:p>
    <w:p w14:paraId="6AF402A8">
      <w:pPr>
        <w:pStyle w:val="51"/>
        <w:spacing w:afterLines="0" w:line="35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2.报价采用</w:t>
      </w:r>
      <w:r>
        <w:rPr>
          <w:rFonts w:hint="eastAsia" w:ascii="仿宋" w:hAnsi="仿宋" w:eastAsia="仿宋" w:cs="仿宋"/>
          <w:color w:val="auto"/>
          <w:szCs w:val="24"/>
          <w:highlight w:val="none"/>
          <w:lang w:eastAsia="zh-CN"/>
        </w:rPr>
        <w:t>固定单价形式</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项目</w:t>
      </w:r>
      <w:r>
        <w:rPr>
          <w:rFonts w:hint="eastAsia" w:ascii="仿宋" w:hAnsi="仿宋" w:eastAsia="仿宋" w:cs="仿宋"/>
          <w:color w:val="auto"/>
          <w:szCs w:val="24"/>
          <w:highlight w:val="none"/>
          <w:lang w:eastAsia="zh-CN"/>
        </w:rPr>
        <w:t>单价</w:t>
      </w:r>
      <w:r>
        <w:rPr>
          <w:rFonts w:hint="eastAsia" w:ascii="仿宋" w:hAnsi="仿宋" w:eastAsia="仿宋" w:cs="仿宋"/>
          <w:color w:val="auto"/>
          <w:szCs w:val="24"/>
          <w:highlight w:val="none"/>
          <w:lang w:val="en-US" w:eastAsia="zh-CN"/>
        </w:rPr>
        <w:t>固定为</w:t>
      </w:r>
      <w:r>
        <w:rPr>
          <w:rFonts w:hint="eastAsia" w:ascii="仿宋" w:hAnsi="仿宋" w:eastAsia="仿宋" w:cs="仿宋"/>
          <w:b w:val="0"/>
          <w:bCs w:val="0"/>
          <w:color w:val="auto"/>
          <w:szCs w:val="24"/>
          <w:highlight w:val="none"/>
          <w:lang w:val="en-US" w:eastAsia="zh-CN"/>
        </w:rPr>
        <w:t>17.8元/平方米</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未响应</w:t>
      </w:r>
      <w:r>
        <w:rPr>
          <w:rFonts w:hint="eastAsia" w:ascii="仿宋" w:hAnsi="仿宋" w:eastAsia="仿宋" w:cs="仿宋"/>
          <w:color w:val="auto"/>
          <w:szCs w:val="24"/>
          <w:highlight w:val="none"/>
        </w:rPr>
        <w:t>该</w:t>
      </w:r>
      <w:r>
        <w:rPr>
          <w:rFonts w:hint="eastAsia" w:ascii="仿宋" w:hAnsi="仿宋" w:eastAsia="仿宋" w:cs="仿宋"/>
          <w:color w:val="auto"/>
          <w:szCs w:val="24"/>
          <w:highlight w:val="none"/>
          <w:lang w:val="en-US" w:eastAsia="zh-CN"/>
        </w:rPr>
        <w:t>单价</w:t>
      </w:r>
      <w:r>
        <w:rPr>
          <w:rFonts w:hint="eastAsia" w:ascii="仿宋" w:hAnsi="仿宋" w:eastAsia="仿宋" w:cs="仿宋"/>
          <w:color w:val="auto"/>
          <w:szCs w:val="24"/>
          <w:highlight w:val="none"/>
        </w:rPr>
        <w:t>按无效标处理。</w:t>
      </w:r>
    </w:p>
    <w:p w14:paraId="4F5199A7">
      <w:pPr>
        <w:pStyle w:val="23"/>
        <w:spacing w:before="0" w:beforeAutospacing="0" w:after="0" w:afterAutospacing="0" w:line="360" w:lineRule="auto"/>
        <w:ind w:firstLine="480" w:firstLineChars="20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3.本项目最终结算价以各供应商实际完成面积乘以</w:t>
      </w:r>
      <w:r>
        <w:rPr>
          <w:rFonts w:hint="eastAsia" w:ascii="仿宋" w:hAnsi="仿宋" w:eastAsia="仿宋" w:cs="仿宋"/>
          <w:color w:val="auto"/>
          <w:szCs w:val="24"/>
          <w:highlight w:val="none"/>
          <w:lang w:eastAsia="zh-CN"/>
        </w:rPr>
        <w:t>固定单价</w:t>
      </w:r>
      <w:r>
        <w:rPr>
          <w:rFonts w:hint="eastAsia" w:ascii="仿宋" w:hAnsi="仿宋" w:eastAsia="仿宋" w:cs="仿宋"/>
          <w:color w:val="auto"/>
          <w:highlight w:val="none"/>
          <w:lang w:val="en-US" w:eastAsia="zh-CN"/>
        </w:rPr>
        <w:t>计算，征集人有权根据实际情况自由选定供应商，不保证各供应商分配具体工作量多少，入选单位不得以实际实施面积多少为由要求征集人补偿费用。</w:t>
      </w:r>
    </w:p>
    <w:p w14:paraId="5292ED87">
      <w:pPr>
        <w:pStyle w:val="23"/>
        <w:spacing w:before="0" w:beforeAutospacing="0" w:after="0" w:afterAutospacing="0"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val="zh-CN"/>
        </w:rPr>
        <w:t>框架协议</w:t>
      </w:r>
      <w:r>
        <w:rPr>
          <w:rFonts w:hint="eastAsia" w:ascii="仿宋" w:hAnsi="仿宋" w:eastAsia="仿宋" w:cs="仿宋"/>
          <w:color w:val="auto"/>
          <w:highlight w:val="none"/>
        </w:rPr>
        <w:t>服务期限：</w:t>
      </w:r>
      <w:r>
        <w:rPr>
          <w:rFonts w:hint="eastAsia" w:ascii="仿宋" w:hAnsi="仿宋" w:eastAsia="仿宋" w:cs="仿宋"/>
          <w:color w:val="auto"/>
          <w:highlight w:val="none"/>
          <w:lang w:val="en-US" w:eastAsia="zh-CN"/>
        </w:rPr>
        <w:t>自框架协议签订后两年或本服务项目工作全部完成为止（以先实施完毕的为准）</w:t>
      </w:r>
      <w:r>
        <w:rPr>
          <w:rFonts w:hint="eastAsia" w:ascii="仿宋" w:hAnsi="仿宋" w:eastAsia="仿宋" w:cs="仿宋"/>
          <w:color w:val="auto"/>
          <w:highlight w:val="none"/>
          <w:lang w:eastAsia="zh-CN"/>
        </w:rPr>
        <w:t>。</w:t>
      </w:r>
    </w:p>
    <w:p w14:paraId="5CF276A1">
      <w:pPr>
        <w:pStyle w:val="51"/>
        <w:spacing w:afterLines="0" w:line="358"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本项目不接受联合体投标。</w:t>
      </w:r>
    </w:p>
    <w:p w14:paraId="71FAB893">
      <w:pPr>
        <w:numPr>
          <w:ilvl w:val="0"/>
          <w:numId w:val="2"/>
        </w:numPr>
        <w:spacing w:line="360" w:lineRule="auto"/>
        <w:rPr>
          <w:rStyle w:val="30"/>
          <w:rFonts w:hint="eastAsia" w:ascii="仿宋" w:hAnsi="仿宋" w:eastAsia="仿宋" w:cs="仿宋"/>
          <w:color w:val="auto"/>
          <w:sz w:val="24"/>
          <w:highlight w:val="none"/>
        </w:rPr>
      </w:pPr>
      <w:r>
        <w:rPr>
          <w:rStyle w:val="30"/>
          <w:rFonts w:hint="eastAsia" w:ascii="仿宋" w:hAnsi="仿宋" w:eastAsia="仿宋" w:cs="仿宋"/>
          <w:color w:val="auto"/>
          <w:sz w:val="24"/>
          <w:highlight w:val="none"/>
        </w:rPr>
        <w:t>供应商资格要求</w:t>
      </w:r>
    </w:p>
    <w:p w14:paraId="2C47C0F2">
      <w:pPr>
        <w:numPr>
          <w:ilvl w:val="0"/>
          <w:numId w:val="3"/>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31CEF493">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bookmarkStart w:id="21" w:name="_Toc14944"/>
      <w:bookmarkStart w:id="22" w:name="_Toc467749357"/>
      <w:bookmarkStart w:id="23" w:name="_Toc466534748"/>
      <w:r>
        <w:rPr>
          <w:rFonts w:hint="eastAsia" w:ascii="仿宋" w:hAnsi="仿宋" w:eastAsia="仿宋" w:cs="仿宋"/>
          <w:color w:val="auto"/>
          <w:sz w:val="24"/>
          <w:highlight w:val="none"/>
        </w:rPr>
        <w:t>落实政府采购政策需满足的资格要求：供应商为中小企业/小微企业；</w:t>
      </w:r>
    </w:p>
    <w:p w14:paraId="549D2B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eastAsia="zh-CN"/>
        </w:rPr>
        <w:t>：</w:t>
      </w:r>
      <w:r>
        <w:rPr>
          <w:rFonts w:hint="eastAsia" w:ascii="仿宋" w:hAnsi="仿宋" w:eastAsia="仿宋" w:cs="仿宋"/>
          <w:b/>
          <w:bCs/>
          <w:color w:val="auto"/>
          <w:sz w:val="24"/>
          <w:highlight w:val="none"/>
        </w:rPr>
        <w:t>在中华人民共和国境内注册，具有房地产估价</w:t>
      </w:r>
      <w:r>
        <w:rPr>
          <w:rFonts w:hint="eastAsia" w:ascii="仿宋" w:hAnsi="仿宋" w:eastAsia="仿宋" w:cs="仿宋"/>
          <w:b/>
          <w:bCs/>
          <w:color w:val="auto"/>
          <w:sz w:val="24"/>
          <w:highlight w:val="none"/>
          <w:lang w:eastAsia="zh-CN"/>
        </w:rPr>
        <w:t>机构备案证书，</w:t>
      </w:r>
      <w:r>
        <w:rPr>
          <w:rFonts w:hint="eastAsia" w:ascii="仿宋" w:hAnsi="仿宋" w:eastAsia="仿宋" w:cs="仿宋"/>
          <w:b/>
          <w:bCs/>
          <w:color w:val="auto"/>
          <w:sz w:val="24"/>
          <w:highlight w:val="none"/>
        </w:rPr>
        <w:t>有独立法人资格能承担本项目的供应商</w:t>
      </w:r>
      <w:r>
        <w:rPr>
          <w:rFonts w:hint="eastAsia" w:ascii="仿宋" w:hAnsi="仿宋" w:eastAsia="仿宋" w:cs="仿宋"/>
          <w:b/>
          <w:bCs/>
          <w:color w:val="auto"/>
          <w:sz w:val="24"/>
          <w:highlight w:val="none"/>
          <w:lang w:eastAsia="zh-CN"/>
        </w:rPr>
        <w:t>。</w:t>
      </w:r>
    </w:p>
    <w:p w14:paraId="77DFCAD6">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Style w:val="30"/>
          <w:rFonts w:hint="eastAsia" w:ascii="仿宋" w:hAnsi="仿宋" w:eastAsia="仿宋" w:cs="仿宋"/>
          <w:color w:val="auto"/>
          <w:sz w:val="24"/>
          <w:highlight w:val="none"/>
        </w:rPr>
      </w:pPr>
      <w:r>
        <w:rPr>
          <w:rStyle w:val="30"/>
          <w:rFonts w:hint="eastAsia" w:ascii="仿宋" w:hAnsi="仿宋" w:eastAsia="仿宋" w:cs="仿宋"/>
          <w:color w:val="auto"/>
          <w:sz w:val="24"/>
          <w:highlight w:val="none"/>
        </w:rPr>
        <w:t>获取征集文件的时间、地点和方式</w:t>
      </w:r>
    </w:p>
    <w:p w14:paraId="50A92BE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时间：</w:t>
      </w:r>
      <w:r>
        <w:rPr>
          <w:rFonts w:hint="eastAsia" w:ascii="仿宋" w:hAnsi="仿宋" w:eastAsia="仿宋" w:cs="仿宋"/>
          <w:color w:val="auto"/>
          <w:sz w:val="24"/>
          <w:highlight w:val="none"/>
        </w:rPr>
        <w:t>发布公告之日至</w:t>
      </w:r>
      <w:r>
        <w:rPr>
          <w:rFonts w:hint="eastAsia" w:ascii="仿宋" w:hAnsi="仿宋" w:eastAsia="仿宋" w:cs="仿宋"/>
          <w:color w:val="auto"/>
          <w:sz w:val="24"/>
          <w:highlight w:val="none"/>
          <w:lang w:eastAsia="zh-CN"/>
        </w:rPr>
        <w:t>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lang w:val="en-US" w:eastAsia="zh-CN"/>
        </w:rPr>
        <w:t>07</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lang w:val="en-US" w:eastAsia="zh-CN"/>
        </w:rPr>
        <w:t>28</w:t>
      </w:r>
      <w:r>
        <w:rPr>
          <w:rFonts w:hint="eastAsia" w:ascii="仿宋" w:hAnsi="仿宋" w:eastAsia="仿宋" w:cs="仿宋"/>
          <w:color w:val="auto"/>
          <w:sz w:val="24"/>
          <w:highlight w:val="none"/>
          <w:lang w:eastAsia="zh-CN"/>
        </w:rPr>
        <w:t>日</w:t>
      </w:r>
      <w:r>
        <w:rPr>
          <w:rFonts w:hint="eastAsia" w:ascii="仿宋" w:hAnsi="仿宋" w:eastAsia="仿宋" w:cs="仿宋"/>
          <w:color w:val="auto"/>
          <w:sz w:val="24"/>
          <w:highlight w:val="none"/>
        </w:rPr>
        <w:t>，每天上午00:00至12:00，下午12:00至23:59（北京时间，线上获取法定节假日均可，线下获取文件法定节假日除外）</w:t>
      </w:r>
    </w:p>
    <w:p w14:paraId="0559B84A">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地点（网址）：</w:t>
      </w:r>
      <w:r>
        <w:rPr>
          <w:rFonts w:hint="eastAsia" w:ascii="仿宋" w:hAnsi="仿宋" w:eastAsia="仿宋" w:cs="仿宋"/>
          <w:color w:val="auto"/>
          <w:sz w:val="24"/>
          <w:highlight w:val="none"/>
        </w:rPr>
        <w:t>政采云平台线上获取（https://www.zcygov.cn/）</w:t>
      </w:r>
    </w:p>
    <w:p w14:paraId="0266169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方式：</w:t>
      </w:r>
      <w:r>
        <w:rPr>
          <w:rFonts w:hint="eastAsia" w:ascii="仿宋" w:hAnsi="仿宋" w:eastAsia="仿宋" w:cs="仿宋"/>
          <w:color w:val="auto"/>
          <w:sz w:val="24"/>
          <w:highlight w:val="none"/>
        </w:rPr>
        <w:t>供应商登录政采云平台https://www.zcygov.cn/在线申请获取</w:t>
      </w:r>
      <w:r>
        <w:rPr>
          <w:rFonts w:hint="eastAsia" w:ascii="仿宋" w:hAnsi="仿宋" w:eastAsia="仿宋" w:cs="仿宋"/>
          <w:color w:val="auto"/>
          <w:sz w:val="24"/>
          <w:highlight w:val="none"/>
          <w:lang w:eastAsia="zh-CN"/>
        </w:rPr>
        <w:t>征集文件</w:t>
      </w:r>
      <w:r>
        <w:rPr>
          <w:rFonts w:hint="eastAsia" w:ascii="仿宋" w:hAnsi="仿宋" w:eastAsia="仿宋" w:cs="仿宋"/>
          <w:color w:val="auto"/>
          <w:sz w:val="24"/>
          <w:highlight w:val="none"/>
        </w:rPr>
        <w:t>。</w:t>
      </w:r>
    </w:p>
    <w:p w14:paraId="1D6AB3B2">
      <w:pPr>
        <w:numPr>
          <w:ilvl w:val="0"/>
          <w:numId w:val="2"/>
        </w:numPr>
        <w:spacing w:line="360" w:lineRule="auto"/>
        <w:rPr>
          <w:rStyle w:val="30"/>
          <w:rFonts w:hint="eastAsia" w:ascii="仿宋" w:hAnsi="仿宋" w:eastAsia="仿宋" w:cs="仿宋"/>
          <w:color w:val="auto"/>
          <w:sz w:val="24"/>
          <w:highlight w:val="none"/>
        </w:rPr>
      </w:pPr>
      <w:r>
        <w:rPr>
          <w:rStyle w:val="30"/>
          <w:rFonts w:hint="eastAsia" w:ascii="仿宋" w:hAnsi="仿宋" w:eastAsia="仿宋" w:cs="仿宋"/>
          <w:color w:val="auto"/>
          <w:sz w:val="24"/>
          <w:highlight w:val="none"/>
        </w:rPr>
        <w:t>响应文件提交（上传）</w:t>
      </w:r>
    </w:p>
    <w:p w14:paraId="39F09A7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截止时间：</w:t>
      </w:r>
      <w:r>
        <w:rPr>
          <w:rFonts w:hint="eastAsia" w:ascii="仿宋" w:hAnsi="仿宋" w:eastAsia="仿宋" w:cs="仿宋"/>
          <w:color w:val="auto"/>
          <w:sz w:val="24"/>
          <w:highlight w:val="none"/>
          <w:lang w:eastAsia="zh-CN"/>
        </w:rPr>
        <w:t>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lang w:val="en-US" w:eastAsia="zh-CN"/>
        </w:rPr>
        <w:t>07</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lang w:val="en-US" w:eastAsia="zh-CN"/>
        </w:rPr>
        <w:t>28</w:t>
      </w:r>
      <w:r>
        <w:rPr>
          <w:rFonts w:hint="eastAsia" w:ascii="仿宋" w:hAnsi="仿宋" w:eastAsia="仿宋" w:cs="仿宋"/>
          <w:color w:val="auto"/>
          <w:sz w:val="24"/>
          <w:highlight w:val="none"/>
          <w:lang w:eastAsia="zh-CN"/>
        </w:rPr>
        <w:t>日</w:t>
      </w:r>
      <w:r>
        <w:rPr>
          <w:rFonts w:hint="eastAsia" w:ascii="仿宋" w:hAnsi="仿宋" w:eastAsia="仿宋" w:cs="仿宋"/>
          <w:color w:val="auto"/>
          <w:sz w:val="24"/>
          <w:highlight w:val="none"/>
        </w:rPr>
        <w:t>09:00（北京时间）</w:t>
      </w:r>
    </w:p>
    <w:p w14:paraId="55F6CE3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地点（网址）：</w:t>
      </w:r>
    </w:p>
    <w:p w14:paraId="7A513114">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 xml:space="preserve"> 电子加密投标文件：在“政府采购云平台”上传提交，“电子加密投标文件”成功上传提交后，供应商自行打印投标文件接收回执；</w:t>
      </w:r>
    </w:p>
    <w:p w14:paraId="7DBE8140">
      <w:pPr>
        <w:wordWrap w:val="0"/>
        <w:spacing w:line="360" w:lineRule="auto"/>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fldChar w:fldCharType="begin"/>
      </w:r>
      <w:r>
        <w:rPr>
          <w:rFonts w:hint="eastAsia" w:ascii="仿宋" w:hAnsi="仿宋" w:eastAsia="仿宋" w:cs="仿宋"/>
          <w:color w:val="auto"/>
          <w:sz w:val="24"/>
          <w:highlight w:val="none"/>
          <w:u w:val="none"/>
        </w:rPr>
        <w:instrText xml:space="preserve"> = 2 \* GB2 </w:instrText>
      </w:r>
      <w:r>
        <w:rPr>
          <w:rFonts w:hint="eastAsia" w:ascii="仿宋" w:hAnsi="仿宋" w:eastAsia="仿宋" w:cs="仿宋"/>
          <w:color w:val="auto"/>
          <w:sz w:val="24"/>
          <w:highlight w:val="none"/>
          <w:u w:val="none"/>
        </w:rPr>
        <w:fldChar w:fldCharType="separate"/>
      </w:r>
      <w:r>
        <w:rPr>
          <w:rFonts w:hint="eastAsia" w:ascii="仿宋" w:hAnsi="仿宋" w:eastAsia="仿宋" w:cs="仿宋"/>
          <w:color w:val="auto"/>
          <w:sz w:val="24"/>
          <w:highlight w:val="none"/>
          <w:u w:val="none"/>
        </w:rPr>
        <w:t>⑵</w:t>
      </w:r>
      <w:r>
        <w:rPr>
          <w:rFonts w:hint="eastAsia" w:ascii="仿宋" w:hAnsi="仿宋" w:eastAsia="仿宋" w:cs="仿宋"/>
          <w:color w:val="auto"/>
          <w:sz w:val="24"/>
          <w:highlight w:val="none"/>
          <w:u w:val="none"/>
        </w:rPr>
        <w:fldChar w:fldCharType="end"/>
      </w:r>
      <w:r>
        <w:rPr>
          <w:rFonts w:hint="eastAsia" w:ascii="仿宋" w:hAnsi="仿宋" w:eastAsia="仿宋" w:cs="仿宋"/>
          <w:color w:val="auto"/>
          <w:sz w:val="24"/>
          <w:highlight w:val="none"/>
          <w:u w:val="none"/>
        </w:rPr>
        <w:t>备份投标文件：</w:t>
      </w:r>
      <w:r>
        <w:rPr>
          <w:rFonts w:hint="eastAsia" w:ascii="仿宋" w:hAnsi="仿宋" w:eastAsia="仿宋" w:cs="仿宋"/>
          <w:color w:val="auto"/>
          <w:highlight w:val="none"/>
          <w:u w:val="none"/>
        </w:rPr>
        <w:fldChar w:fldCharType="begin"/>
      </w:r>
      <w:r>
        <w:rPr>
          <w:rFonts w:hint="eastAsia" w:ascii="仿宋" w:hAnsi="仿宋" w:eastAsia="仿宋" w:cs="仿宋"/>
          <w:color w:val="auto"/>
          <w:highlight w:val="none"/>
          <w:u w:val="none"/>
        </w:rPr>
        <w:instrText xml:space="preserve"> HYPERLINK "mailto:投标人自行确定是否提交；若提交请将备份投标文件以电子邮件的形式发送至（lssczfcg@163.com），备份投标文件在“电子加密投标文件”在线解密失败后启用，否则不予以启用；未在规定时间内发送备份投标文件造成的响应无效或失败由供应商自行承当。" </w:instrText>
      </w:r>
      <w:r>
        <w:rPr>
          <w:rFonts w:hint="eastAsia" w:ascii="仿宋" w:hAnsi="仿宋" w:eastAsia="仿宋" w:cs="仿宋"/>
          <w:color w:val="auto"/>
          <w:highlight w:val="none"/>
          <w:u w:val="none"/>
        </w:rPr>
        <w:fldChar w:fldCharType="separate"/>
      </w:r>
      <w:r>
        <w:rPr>
          <w:rStyle w:val="32"/>
          <w:rFonts w:hint="eastAsia" w:ascii="仿宋" w:hAnsi="仿宋" w:eastAsia="仿宋" w:cs="仿宋"/>
          <w:color w:val="auto"/>
          <w:sz w:val="24"/>
          <w:highlight w:val="none"/>
          <w:u w:val="none"/>
        </w:rPr>
        <w:t>供应商自行确定是否提交；若提交请将备份投标文件以电子邮件的形式发送至（</w:t>
      </w:r>
      <w:r>
        <w:rPr>
          <w:rStyle w:val="32"/>
          <w:rFonts w:hint="eastAsia" w:ascii="仿宋" w:hAnsi="仿宋" w:eastAsia="仿宋" w:cs="仿宋"/>
          <w:color w:val="auto"/>
          <w:sz w:val="24"/>
          <w:highlight w:val="none"/>
          <w:u w:val="none"/>
          <w:lang w:eastAsia="zh-CN"/>
        </w:rPr>
        <w:t>251105695@qq.com</w:t>
      </w:r>
      <w:r>
        <w:rPr>
          <w:rStyle w:val="32"/>
          <w:rFonts w:hint="eastAsia" w:ascii="仿宋" w:hAnsi="仿宋" w:eastAsia="仿宋" w:cs="仿宋"/>
          <w:color w:val="auto"/>
          <w:sz w:val="24"/>
          <w:highlight w:val="none"/>
          <w:u w:val="none"/>
        </w:rPr>
        <w:t>），备份投标文件在“电子加密投标文件”在线解密失败后启用，否则不予以启用；未在规定时间内发送备份投标文件造成的响应无效或失败由供应商自行承当。</w:t>
      </w:r>
      <w:r>
        <w:rPr>
          <w:rStyle w:val="32"/>
          <w:rFonts w:hint="eastAsia" w:ascii="仿宋" w:hAnsi="仿宋" w:eastAsia="仿宋" w:cs="仿宋"/>
          <w:color w:val="auto"/>
          <w:sz w:val="24"/>
          <w:highlight w:val="none"/>
          <w:u w:val="none"/>
        </w:rPr>
        <w:fldChar w:fldCharType="end"/>
      </w:r>
    </w:p>
    <w:p w14:paraId="2B532BA7">
      <w:pPr>
        <w:numPr>
          <w:ilvl w:val="0"/>
          <w:numId w:val="2"/>
        </w:numPr>
        <w:spacing w:line="360" w:lineRule="auto"/>
        <w:rPr>
          <w:rStyle w:val="30"/>
          <w:rFonts w:hint="eastAsia" w:ascii="仿宋" w:hAnsi="仿宋" w:eastAsia="仿宋" w:cs="仿宋"/>
          <w:color w:val="auto"/>
          <w:sz w:val="24"/>
          <w:highlight w:val="none"/>
        </w:rPr>
      </w:pPr>
      <w:r>
        <w:rPr>
          <w:rStyle w:val="30"/>
          <w:rFonts w:hint="eastAsia" w:ascii="仿宋" w:hAnsi="仿宋" w:eastAsia="仿宋" w:cs="仿宋"/>
          <w:color w:val="auto"/>
          <w:sz w:val="24"/>
          <w:highlight w:val="none"/>
        </w:rPr>
        <w:t>响应文件开启</w:t>
      </w:r>
    </w:p>
    <w:p w14:paraId="74E5163B">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开启时间：</w:t>
      </w:r>
      <w:r>
        <w:rPr>
          <w:rFonts w:hint="eastAsia" w:ascii="仿宋" w:hAnsi="仿宋" w:eastAsia="仿宋" w:cs="仿宋"/>
          <w:bCs/>
          <w:color w:val="auto"/>
          <w:sz w:val="24"/>
          <w:highlight w:val="none"/>
          <w:lang w:eastAsia="zh-CN"/>
        </w:rPr>
        <w:t>202</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lang w:eastAsia="zh-CN"/>
        </w:rPr>
        <w:t>年</w:t>
      </w:r>
      <w:r>
        <w:rPr>
          <w:rFonts w:hint="eastAsia" w:ascii="仿宋" w:hAnsi="仿宋" w:eastAsia="仿宋" w:cs="仿宋"/>
          <w:bCs/>
          <w:color w:val="auto"/>
          <w:sz w:val="24"/>
          <w:highlight w:val="none"/>
          <w:lang w:val="en-US" w:eastAsia="zh-CN"/>
        </w:rPr>
        <w:t>07</w:t>
      </w:r>
      <w:r>
        <w:rPr>
          <w:rFonts w:hint="eastAsia" w:ascii="仿宋" w:hAnsi="仿宋" w:eastAsia="仿宋" w:cs="仿宋"/>
          <w:bCs/>
          <w:color w:val="auto"/>
          <w:sz w:val="24"/>
          <w:highlight w:val="none"/>
          <w:lang w:eastAsia="zh-CN"/>
        </w:rPr>
        <w:t>月</w:t>
      </w:r>
      <w:r>
        <w:rPr>
          <w:rFonts w:hint="eastAsia" w:ascii="仿宋" w:hAnsi="仿宋" w:eastAsia="仿宋" w:cs="仿宋"/>
          <w:bCs/>
          <w:color w:val="auto"/>
          <w:sz w:val="24"/>
          <w:highlight w:val="none"/>
          <w:lang w:val="en-US" w:eastAsia="zh-CN"/>
        </w:rPr>
        <w:t>28</w:t>
      </w:r>
      <w:r>
        <w:rPr>
          <w:rFonts w:hint="eastAsia" w:ascii="仿宋" w:hAnsi="仿宋" w:eastAsia="仿宋" w:cs="仿宋"/>
          <w:bCs/>
          <w:color w:val="auto"/>
          <w:sz w:val="24"/>
          <w:highlight w:val="none"/>
          <w:lang w:eastAsia="zh-CN"/>
        </w:rPr>
        <w:t>日</w:t>
      </w:r>
      <w:r>
        <w:rPr>
          <w:rFonts w:hint="eastAsia" w:ascii="仿宋" w:hAnsi="仿宋" w:eastAsia="仿宋" w:cs="仿宋"/>
          <w:bCs/>
          <w:color w:val="auto"/>
          <w:sz w:val="24"/>
          <w:highlight w:val="none"/>
        </w:rPr>
        <w:t>09:00（北京时间）</w:t>
      </w:r>
    </w:p>
    <w:p w14:paraId="15325EF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开启方式：政采云平台在线解密</w:t>
      </w:r>
    </w:p>
    <w:p w14:paraId="5F0C66B0">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地点（网址）：</w:t>
      </w:r>
      <w:r>
        <w:rPr>
          <w:rFonts w:hint="eastAsia" w:ascii="仿宋" w:hAnsi="仿宋" w:eastAsia="仿宋" w:cs="仿宋"/>
          <w:color w:val="auto"/>
          <w:sz w:val="24"/>
          <w:highlight w:val="none"/>
        </w:rPr>
        <w:t>政采云平台（https://www.zcygov.cn/）</w:t>
      </w:r>
    </w:p>
    <w:p w14:paraId="03A03AF4">
      <w:pPr>
        <w:numPr>
          <w:ilvl w:val="0"/>
          <w:numId w:val="2"/>
        </w:numPr>
        <w:spacing w:line="360" w:lineRule="auto"/>
        <w:rPr>
          <w:rStyle w:val="30"/>
          <w:rFonts w:hint="eastAsia" w:ascii="仿宋" w:hAnsi="仿宋" w:eastAsia="仿宋" w:cs="仿宋"/>
          <w:color w:val="auto"/>
          <w:sz w:val="24"/>
          <w:highlight w:val="none"/>
        </w:rPr>
      </w:pPr>
      <w:r>
        <w:rPr>
          <w:rStyle w:val="30"/>
          <w:rFonts w:hint="eastAsia" w:ascii="仿宋" w:hAnsi="仿宋" w:eastAsia="仿宋" w:cs="仿宋"/>
          <w:color w:val="auto"/>
          <w:sz w:val="24"/>
          <w:highlight w:val="none"/>
        </w:rPr>
        <w:t>征集文件公告期限</w:t>
      </w:r>
    </w:p>
    <w:p w14:paraId="22D4631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24CF51C8">
      <w:pPr>
        <w:numPr>
          <w:ilvl w:val="0"/>
          <w:numId w:val="2"/>
        </w:numPr>
        <w:spacing w:line="360" w:lineRule="auto"/>
        <w:rPr>
          <w:rStyle w:val="30"/>
          <w:rFonts w:hint="eastAsia" w:ascii="仿宋" w:hAnsi="仿宋" w:eastAsia="仿宋" w:cs="仿宋"/>
          <w:color w:val="auto"/>
          <w:sz w:val="24"/>
          <w:highlight w:val="none"/>
        </w:rPr>
      </w:pPr>
      <w:r>
        <w:rPr>
          <w:rStyle w:val="30"/>
          <w:rFonts w:hint="eastAsia" w:ascii="仿宋" w:hAnsi="仿宋" w:eastAsia="仿宋" w:cs="仿宋"/>
          <w:color w:val="auto"/>
          <w:sz w:val="24"/>
          <w:highlight w:val="none"/>
        </w:rPr>
        <w:t>其他补充事宜</w:t>
      </w:r>
    </w:p>
    <w:p w14:paraId="2A412F49">
      <w:pPr>
        <w:spacing w:line="358"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认为征集文件使自己的权益受到损害的，可以自获取征集文件之日或者征集文件公告期限届满之日（公告期限届满后获取征集文件的，以公告期限届满之日为准）起7个工作日内，以书面形式向征集人和征集代理机构提出质疑。质疑供应商对征集人、征集代理机构的答复不满意或者征集人、征集代理机构未在规定的时间内作出答复的，可以在答复期满后十五个工作日内向同级政府采购监督管理部门投诉。质疑函范本、投诉书范本请到浙江政府采购网下载专区下载。</w:t>
      </w:r>
    </w:p>
    <w:p w14:paraId="638834ED">
      <w:pPr>
        <w:spacing w:line="358"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2.其他事项：（1）电子招投标的说明： ①电子招投标：本项目以数据电文形式，依托“政府采购云平台（www.zcygov.cn）”进行招投标活动，不接受纸质征集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征集文件的获取：使用账号登录或者使用CA登录政采云平台；进入“项目采购”应用，在获取采购文件菜单中选择项目，获取征集文件；④征集响应文件的制作：在“政采云电子交易客户端”中完成“填写基本信息”、“导入投标文件”、“标书关联”、“标书检查”、“电子签名”、“生成电子标书”等操作；⑤征集人、征集机构将依托政采云平台完成本项目的电子交易活动，平台不接受未按上述方式获取征集文件的供应商进行投标活动； ⑥对未按上述方式获取征集文件的供应商对该文件提出的质疑， 征集人或征集代理机构将不予处理；⑦不提供征集文件纸质版；⑧征集响应文件的传输递交：投标人在投标截止时间前将加密的征集响应文件上传至政府采购云平台；⑨征集响应文件的解密：供应商按照平台提示和征集文件的规定在半小时内完成在线解密。通过“政府采购云平台”上传递交的征集响应文件无法按时解密，视为征集响应文件撤回；⑩具体操作指南：详见政采云平台“服务中心-帮助文档-项目采购-操作流程-电子招投标-政府采购项目电子交易管理操作指南-供应商”。</w:t>
      </w:r>
    </w:p>
    <w:p w14:paraId="588B1DAE">
      <w:pPr>
        <w:numPr>
          <w:ilvl w:val="0"/>
          <w:numId w:val="2"/>
        </w:numPr>
        <w:spacing w:line="360" w:lineRule="auto"/>
        <w:rPr>
          <w:rStyle w:val="30"/>
          <w:rFonts w:hint="eastAsia" w:ascii="仿宋" w:hAnsi="仿宋" w:eastAsia="仿宋" w:cs="仿宋"/>
          <w:color w:val="auto"/>
          <w:sz w:val="24"/>
          <w:highlight w:val="none"/>
        </w:rPr>
      </w:pPr>
      <w:r>
        <w:rPr>
          <w:rStyle w:val="30"/>
          <w:rFonts w:hint="eastAsia" w:ascii="仿宋" w:hAnsi="仿宋" w:eastAsia="仿宋" w:cs="仿宋"/>
          <w:color w:val="auto"/>
          <w:sz w:val="24"/>
          <w:highlight w:val="none"/>
        </w:rPr>
        <w:t>对本次征集提出询问、质疑、投诉，请按以下方式联系</w:t>
      </w:r>
    </w:p>
    <w:p w14:paraId="4DD8B708">
      <w:pPr>
        <w:wordWrap w:val="0"/>
        <w:snapToGrid w:val="0"/>
        <w:spacing w:line="440" w:lineRule="exact"/>
        <w:ind w:firstLine="480" w:firstLineChars="200"/>
        <w:rPr>
          <w:rFonts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 采购人信息</w:t>
      </w:r>
    </w:p>
    <w:p w14:paraId="211DA0A6">
      <w:pPr>
        <w:wordWrap w:val="0"/>
        <w:snapToGrid w:val="0"/>
        <w:spacing w:line="440" w:lineRule="exact"/>
        <w:ind w:firstLine="720" w:firstLineChars="300"/>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名</w:t>
      </w:r>
      <w:r>
        <w:rPr>
          <w:rFonts w:eastAsia="仿宋_GB2312" w:cs="Calibri"/>
          <w:color w:val="auto"/>
          <w:sz w:val="24"/>
          <w:szCs w:val="24"/>
          <w:highlight w:val="none"/>
        </w:rPr>
        <w:t xml:space="preserve">  </w:t>
      </w:r>
      <w:r>
        <w:rPr>
          <w:rFonts w:ascii="仿宋_GB2312" w:hAnsi="仿宋_GB2312" w:eastAsia="仿宋_GB2312" w:cs="仿宋_GB2312"/>
          <w:color w:val="auto"/>
          <w:sz w:val="24"/>
          <w:szCs w:val="24"/>
          <w:highlight w:val="none"/>
        </w:rPr>
        <w:t>称：</w:t>
      </w:r>
      <w:r>
        <w:rPr>
          <w:rFonts w:hint="eastAsia" w:ascii="仿宋_GB2312" w:hAnsi="仿宋_GB2312" w:eastAsia="仿宋_GB2312" w:cs="仿宋_GB2312"/>
          <w:color w:val="auto"/>
          <w:sz w:val="24"/>
          <w:szCs w:val="24"/>
          <w:highlight w:val="none"/>
          <w:lang w:eastAsia="zh-CN"/>
        </w:rPr>
        <w:t>松阳县人民政府水南街道办事处</w:t>
      </w:r>
    </w:p>
    <w:p w14:paraId="418D3C97">
      <w:pPr>
        <w:wordWrap w:val="0"/>
        <w:snapToGrid w:val="0"/>
        <w:spacing w:line="440" w:lineRule="exact"/>
        <w:ind w:firstLine="720" w:firstLineChars="300"/>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地</w:t>
      </w:r>
      <w:r>
        <w:rPr>
          <w:rFonts w:eastAsia="仿宋_GB2312" w:cs="Calibri"/>
          <w:color w:val="auto"/>
          <w:sz w:val="24"/>
          <w:szCs w:val="24"/>
          <w:highlight w:val="none"/>
        </w:rPr>
        <w:t xml:space="preserve">  </w:t>
      </w:r>
      <w:r>
        <w:rPr>
          <w:rFonts w:ascii="仿宋_GB2312" w:hAnsi="仿宋_GB2312" w:eastAsia="仿宋_GB2312" w:cs="仿宋_GB2312"/>
          <w:color w:val="auto"/>
          <w:sz w:val="24"/>
          <w:szCs w:val="24"/>
          <w:highlight w:val="none"/>
        </w:rPr>
        <w:t>址：</w:t>
      </w:r>
      <w:r>
        <w:rPr>
          <w:rFonts w:hint="eastAsia" w:ascii="仿宋_GB2312" w:hAnsi="仿宋_GB2312" w:eastAsia="仿宋_GB2312" w:cs="仿宋_GB2312"/>
          <w:color w:val="auto"/>
          <w:sz w:val="24"/>
          <w:szCs w:val="24"/>
          <w:highlight w:val="none"/>
          <w:lang w:eastAsia="zh-CN"/>
        </w:rPr>
        <w:t>丽水市松阳县水南街道37-1号</w:t>
      </w:r>
      <w:r>
        <w:rPr>
          <w:rFonts w:hint="eastAsia" w:ascii="仿宋_GB2312" w:hAnsi="仿宋_GB2312" w:eastAsia="仿宋_GB2312" w:cs="仿宋_GB2312"/>
          <w:color w:val="auto"/>
          <w:sz w:val="24"/>
          <w:szCs w:val="24"/>
          <w:highlight w:val="none"/>
          <w:lang w:val="en-US" w:eastAsia="zh-CN"/>
        </w:rPr>
        <w:t xml:space="preserve">   </w:t>
      </w:r>
      <w:r>
        <w:rPr>
          <w:rFonts w:ascii="仿宋_GB2312" w:hAnsi="仿宋_GB2312" w:eastAsia="仿宋_GB2312" w:cs="仿宋_GB2312"/>
          <w:color w:val="auto"/>
          <w:sz w:val="24"/>
          <w:szCs w:val="24"/>
          <w:highlight w:val="none"/>
        </w:rPr>
        <w:t>传</w:t>
      </w:r>
      <w:r>
        <w:rPr>
          <w:rFonts w:eastAsia="仿宋_GB2312" w:cs="Calibri"/>
          <w:color w:val="auto"/>
          <w:sz w:val="24"/>
          <w:szCs w:val="24"/>
          <w:highlight w:val="none"/>
        </w:rPr>
        <w:t xml:space="preserve">  </w:t>
      </w:r>
      <w:r>
        <w:rPr>
          <w:rFonts w:ascii="仿宋_GB2312" w:hAnsi="仿宋_GB2312" w:eastAsia="仿宋_GB2312" w:cs="仿宋_GB2312"/>
          <w:color w:val="auto"/>
          <w:sz w:val="24"/>
          <w:szCs w:val="24"/>
          <w:highlight w:val="none"/>
        </w:rPr>
        <w:t>真：/</w:t>
      </w:r>
    </w:p>
    <w:p w14:paraId="5C4645FE">
      <w:pPr>
        <w:wordWrap w:val="0"/>
        <w:snapToGrid w:val="0"/>
        <w:spacing w:line="440" w:lineRule="exact"/>
        <w:ind w:firstLine="720" w:firstLineChars="300"/>
        <w:rPr>
          <w:rFonts w:eastAsia="仿宋_GB2312" w:cs="Calibri"/>
          <w:color w:val="auto"/>
          <w:sz w:val="24"/>
          <w:szCs w:val="24"/>
          <w:highlight w:val="none"/>
        </w:rPr>
      </w:pPr>
      <w:r>
        <w:rPr>
          <w:rFonts w:ascii="仿宋_GB2312" w:hAnsi="仿宋_GB2312" w:eastAsia="仿宋_GB2312" w:cs="仿宋_GB2312"/>
          <w:color w:val="auto"/>
          <w:sz w:val="24"/>
          <w:szCs w:val="24"/>
          <w:highlight w:val="none"/>
        </w:rPr>
        <w:t>项目联系人（询问）：</w:t>
      </w:r>
      <w:r>
        <w:rPr>
          <w:rFonts w:hint="eastAsia" w:ascii="仿宋_GB2312" w:hAnsi="仿宋_GB2312" w:eastAsia="仿宋_GB2312" w:cs="仿宋_GB2312"/>
          <w:color w:val="auto"/>
          <w:sz w:val="24"/>
          <w:szCs w:val="24"/>
          <w:highlight w:val="none"/>
          <w:lang w:val="en-US" w:eastAsia="zh-CN"/>
        </w:rPr>
        <w:t>杨先生</w:t>
      </w:r>
      <w:r>
        <w:rPr>
          <w:rFonts w:ascii="仿宋_GB2312" w:hAnsi="仿宋_GB2312" w:eastAsia="仿宋_GB2312" w:cs="仿宋_GB2312"/>
          <w:color w:val="auto"/>
          <w:sz w:val="24"/>
          <w:szCs w:val="24"/>
          <w:highlight w:val="none"/>
        </w:rPr>
        <w:t xml:space="preserve"> </w:t>
      </w:r>
      <w:r>
        <w:rPr>
          <w:rFonts w:eastAsia="仿宋_GB2312" w:cs="Calibri"/>
          <w:color w:val="auto"/>
          <w:sz w:val="24"/>
          <w:szCs w:val="24"/>
          <w:highlight w:val="none"/>
        </w:rPr>
        <w:t xml:space="preserve"> </w:t>
      </w:r>
      <w:r>
        <w:rPr>
          <w:rFonts w:ascii="仿宋_GB2312" w:hAnsi="仿宋_GB2312" w:eastAsia="仿宋_GB2312" w:cs="仿宋_GB2312"/>
          <w:color w:val="auto"/>
          <w:sz w:val="24"/>
          <w:szCs w:val="24"/>
          <w:highlight w:val="none"/>
        </w:rPr>
        <w:t>项目联系方式（询问）：</w:t>
      </w:r>
      <w:r>
        <w:rPr>
          <w:rFonts w:hint="eastAsia" w:ascii="仿宋_GB2312" w:hAnsi="仿宋_GB2312" w:eastAsia="仿宋_GB2312" w:cs="仿宋_GB2312"/>
          <w:color w:val="auto"/>
          <w:sz w:val="24"/>
          <w:szCs w:val="24"/>
          <w:highlight w:val="none"/>
          <w:lang w:val="en-US" w:eastAsia="zh-CN"/>
        </w:rPr>
        <w:t>0578-</w:t>
      </w:r>
      <w:r>
        <w:rPr>
          <w:rFonts w:hint="eastAsia" w:ascii="仿宋_GB2312" w:hAnsi="仿宋_GB2312" w:eastAsia="仿宋_GB2312" w:cs="仿宋_GB2312"/>
          <w:color w:val="auto"/>
          <w:sz w:val="24"/>
          <w:szCs w:val="24"/>
          <w:highlight w:val="none"/>
        </w:rPr>
        <w:t>8800063</w:t>
      </w:r>
    </w:p>
    <w:p w14:paraId="3F719450">
      <w:pPr>
        <w:wordWrap w:val="0"/>
        <w:snapToGrid w:val="0"/>
        <w:spacing w:line="440" w:lineRule="exact"/>
        <w:ind w:firstLine="720" w:firstLineChars="300"/>
        <w:rPr>
          <w:rFonts w:hint="default" w:ascii="仿宋_GB2312" w:hAnsi="仿宋_GB2312" w:eastAsia="仿宋_GB2312" w:cs="仿宋_GB2312"/>
          <w:color w:val="auto"/>
          <w:sz w:val="24"/>
          <w:szCs w:val="24"/>
          <w:highlight w:val="none"/>
          <w:lang w:val="en-US"/>
        </w:rPr>
      </w:pPr>
      <w:r>
        <w:rPr>
          <w:rFonts w:ascii="仿宋_GB2312" w:hAnsi="仿宋_GB2312" w:eastAsia="仿宋_GB2312" w:cs="仿宋_GB2312"/>
          <w:color w:val="auto"/>
          <w:sz w:val="24"/>
          <w:szCs w:val="24"/>
          <w:highlight w:val="none"/>
        </w:rPr>
        <w:t>质疑联系人：</w:t>
      </w:r>
      <w:r>
        <w:rPr>
          <w:rFonts w:hint="eastAsia" w:ascii="仿宋_GB2312" w:hAnsi="仿宋_GB2312" w:eastAsia="仿宋_GB2312" w:cs="仿宋_GB2312"/>
          <w:color w:val="auto"/>
          <w:sz w:val="24"/>
          <w:szCs w:val="24"/>
          <w:highlight w:val="none"/>
          <w:lang w:val="en-US" w:eastAsia="zh-CN"/>
        </w:rPr>
        <w:t>徐先生</w:t>
      </w:r>
      <w:r>
        <w:rPr>
          <w:rFonts w:ascii="仿宋_GB2312" w:hAnsi="仿宋_GB2312" w:eastAsia="仿宋_GB2312" w:cs="仿宋_GB2312"/>
          <w:color w:val="auto"/>
          <w:sz w:val="24"/>
          <w:szCs w:val="24"/>
          <w:highlight w:val="none"/>
        </w:rPr>
        <w:t xml:space="preserve">    质疑联系方式：</w:t>
      </w:r>
      <w:r>
        <w:rPr>
          <w:rFonts w:hint="eastAsia" w:ascii="仿宋_GB2312" w:hAnsi="仿宋_GB2312" w:eastAsia="仿宋_GB2312" w:cs="仿宋_GB2312"/>
          <w:color w:val="auto"/>
          <w:sz w:val="24"/>
          <w:szCs w:val="24"/>
          <w:highlight w:val="none"/>
          <w:lang w:val="en-US" w:eastAsia="zh-CN"/>
        </w:rPr>
        <w:t>0578-</w:t>
      </w:r>
      <w:r>
        <w:rPr>
          <w:rFonts w:hint="eastAsia" w:ascii="仿宋_GB2312" w:hAnsi="仿宋_GB2312" w:eastAsia="仿宋_GB2312" w:cs="仿宋_GB2312"/>
          <w:color w:val="auto"/>
          <w:sz w:val="24"/>
          <w:szCs w:val="24"/>
          <w:highlight w:val="none"/>
        </w:rPr>
        <w:t>8800063</w:t>
      </w:r>
    </w:p>
    <w:p w14:paraId="5B7D386D">
      <w:pPr>
        <w:wordWrap w:val="0"/>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14:paraId="340ABCF8">
      <w:pPr>
        <w:wordWrap w:val="0"/>
        <w:snapToGrid w:val="0"/>
        <w:spacing w:line="440" w:lineRule="exact"/>
        <w:ind w:firstLine="720" w:firstLineChars="3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松阳县中鸿工程管理有限公司</w:t>
      </w:r>
    </w:p>
    <w:p w14:paraId="522EDDD0">
      <w:pPr>
        <w:wordWrap w:val="0"/>
        <w:snapToGrid w:val="0"/>
        <w:spacing w:line="440" w:lineRule="exact"/>
        <w:ind w:firstLine="720" w:firstLineChars="3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松阳县新华北路159号2楼</w:t>
      </w:r>
    </w:p>
    <w:p w14:paraId="7A4ACA58">
      <w:pPr>
        <w:wordWrap w:val="0"/>
        <w:snapToGrid w:val="0"/>
        <w:spacing w:line="440" w:lineRule="exact"/>
        <w:ind w:firstLine="720" w:firstLineChars="3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lang w:val="en-US" w:eastAsia="zh-CN"/>
        </w:rPr>
        <w:t>/</w:t>
      </w:r>
    </w:p>
    <w:p w14:paraId="469B25FC">
      <w:pPr>
        <w:wordWrap w:val="0"/>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徐文洋</w:t>
      </w:r>
      <w:r>
        <w:rPr>
          <w:rFonts w:hint="eastAsia" w:ascii="仿宋" w:hAnsi="仿宋" w:eastAsia="仿宋" w:cs="仿宋"/>
          <w:color w:val="auto"/>
          <w:sz w:val="24"/>
          <w:highlight w:val="none"/>
        </w:rPr>
        <w:t xml:space="preserve">            </w:t>
      </w:r>
    </w:p>
    <w:p w14:paraId="486F0345">
      <w:pPr>
        <w:wordWrap w:val="0"/>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eastAsia="zh-CN"/>
        </w:rPr>
        <w:t>18457537696</w:t>
      </w:r>
      <w:r>
        <w:rPr>
          <w:rFonts w:hint="eastAsia" w:ascii="仿宋" w:hAnsi="仿宋" w:eastAsia="仿宋" w:cs="仿宋"/>
          <w:color w:val="auto"/>
          <w:sz w:val="24"/>
          <w:highlight w:val="none"/>
        </w:rPr>
        <w:t xml:space="preserve"> </w:t>
      </w:r>
    </w:p>
    <w:p w14:paraId="12F9211E">
      <w:pPr>
        <w:wordWrap w:val="0"/>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eastAsia="zh-CN"/>
        </w:rPr>
        <w:t>沈先生</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14:paraId="3873D10E">
      <w:pPr>
        <w:wordWrap w:val="0"/>
        <w:snapToGrid w:val="0"/>
        <w:spacing w:line="440" w:lineRule="exact"/>
        <w:ind w:firstLine="720" w:firstLineChars="3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eastAsia="zh-CN"/>
        </w:rPr>
        <w:t>0578-8819282</w:t>
      </w:r>
      <w:r>
        <w:rPr>
          <w:rFonts w:hint="eastAsia" w:ascii="仿宋" w:hAnsi="仿宋" w:eastAsia="仿宋" w:cs="仿宋"/>
          <w:color w:val="auto"/>
          <w:sz w:val="24"/>
          <w:highlight w:val="none"/>
          <w:lang w:val="en-US" w:eastAsia="zh-CN"/>
        </w:rPr>
        <w:t xml:space="preserve"> </w:t>
      </w:r>
    </w:p>
    <w:p w14:paraId="3815EB35">
      <w:pPr>
        <w:pStyle w:val="8"/>
        <w:rPr>
          <w:rFonts w:hint="eastAsia" w:ascii="仿宋" w:hAnsi="仿宋" w:eastAsia="仿宋" w:cs="仿宋"/>
          <w:color w:val="auto"/>
          <w:highlight w:val="none"/>
        </w:rPr>
      </w:pPr>
    </w:p>
    <w:p w14:paraId="3666178A">
      <w:pPr>
        <w:wordWrap w:val="0"/>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3.同级财政监督管理部门信息</w:t>
      </w:r>
    </w:p>
    <w:p w14:paraId="75D99FFE">
      <w:pPr>
        <w:wordWrap w:val="0"/>
        <w:snapToGrid w:val="0"/>
        <w:spacing w:line="440" w:lineRule="exact"/>
        <w:ind w:firstLine="720" w:firstLineChars="3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松阳县财政局</w:t>
      </w:r>
    </w:p>
    <w:p w14:paraId="7E16B486">
      <w:pPr>
        <w:wordWrap w:val="0"/>
        <w:snapToGrid w:val="0"/>
        <w:spacing w:line="440" w:lineRule="exact"/>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松阳县西屏街道环城西路95号</w:t>
      </w:r>
    </w:p>
    <w:p w14:paraId="15FE9C71">
      <w:pPr>
        <w:wordWrap w:val="0"/>
        <w:snapToGrid w:val="0"/>
        <w:spacing w:line="440" w:lineRule="exact"/>
        <w:ind w:firstLine="720" w:firstLineChars="3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传真：</w:t>
      </w:r>
      <w:r>
        <w:rPr>
          <w:rFonts w:hint="eastAsia" w:ascii="仿宋" w:hAnsi="仿宋" w:eastAsia="仿宋" w:cs="仿宋"/>
          <w:color w:val="auto"/>
          <w:sz w:val="24"/>
          <w:highlight w:val="none"/>
          <w:lang w:val="en-US" w:eastAsia="zh-CN"/>
        </w:rPr>
        <w:t>/</w:t>
      </w:r>
    </w:p>
    <w:p w14:paraId="447548BC">
      <w:pPr>
        <w:wordWrap w:val="0"/>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叶女士</w:t>
      </w:r>
      <w:r>
        <w:rPr>
          <w:rFonts w:hint="eastAsia" w:ascii="仿宋" w:hAnsi="仿宋" w:eastAsia="仿宋" w:cs="仿宋"/>
          <w:color w:val="auto"/>
          <w:sz w:val="24"/>
          <w:highlight w:val="none"/>
        </w:rPr>
        <w:t xml:space="preserve">           </w:t>
      </w:r>
    </w:p>
    <w:p w14:paraId="7D76566E">
      <w:pPr>
        <w:wordWrap w:val="0"/>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w:t>
      </w:r>
      <w:r>
        <w:rPr>
          <w:rFonts w:hint="eastAsia" w:ascii="仿宋" w:hAnsi="仿宋" w:eastAsia="仿宋" w:cs="仿宋"/>
          <w:color w:val="auto"/>
          <w:sz w:val="24"/>
          <w:highlight w:val="none"/>
          <w:lang w:eastAsia="zh-CN"/>
        </w:rPr>
        <w:t>0578-8811960</w:t>
      </w:r>
      <w:r>
        <w:rPr>
          <w:rFonts w:hint="eastAsia" w:ascii="仿宋" w:hAnsi="仿宋" w:eastAsia="仿宋" w:cs="仿宋"/>
          <w:color w:val="auto"/>
          <w:sz w:val="24"/>
          <w:highlight w:val="none"/>
        </w:rPr>
        <w:t xml:space="preserve"> </w:t>
      </w:r>
    </w:p>
    <w:p w14:paraId="4F369401">
      <w:pPr>
        <w:wordWrap w:val="0"/>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22B08A2">
      <w:pPr>
        <w:wordWrap w:val="0"/>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6E3AB10A">
      <w:pPr>
        <w:rPr>
          <w:rFonts w:hint="eastAsia" w:ascii="仿宋" w:hAnsi="仿宋" w:eastAsia="仿宋" w:cs="仿宋"/>
          <w:b/>
          <w:color w:val="auto"/>
          <w:kern w:val="0"/>
          <w:sz w:val="36"/>
          <w:szCs w:val="36"/>
          <w:highlight w:val="none"/>
          <w:lang w:val="en-US" w:eastAsia="zh-CN" w:bidi="ar-SA"/>
        </w:rPr>
      </w:pPr>
      <w:r>
        <w:rPr>
          <w:rFonts w:hint="eastAsia" w:ascii="仿宋" w:hAnsi="仿宋" w:eastAsia="仿宋" w:cs="仿宋"/>
          <w:b/>
          <w:color w:val="auto"/>
          <w:kern w:val="0"/>
          <w:sz w:val="36"/>
          <w:szCs w:val="36"/>
          <w:highlight w:val="none"/>
          <w:lang w:val="en-US" w:eastAsia="zh-CN" w:bidi="ar-SA"/>
        </w:rPr>
        <w:br w:type="page"/>
      </w:r>
    </w:p>
    <w:p w14:paraId="3805CB63">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jc w:val="center"/>
        <w:textAlignment w:val="auto"/>
        <w:outlineLvl w:val="0"/>
        <w:rPr>
          <w:rFonts w:hint="eastAsia" w:ascii="仿宋" w:hAnsi="仿宋" w:eastAsia="仿宋" w:cs="仿宋"/>
          <w:b/>
          <w:color w:val="auto"/>
          <w:kern w:val="0"/>
          <w:sz w:val="36"/>
          <w:szCs w:val="36"/>
          <w:highlight w:val="none"/>
          <w:lang w:val="en-US" w:eastAsia="zh-CN" w:bidi="ar-SA"/>
        </w:rPr>
      </w:pPr>
      <w:bookmarkStart w:id="24" w:name="_Toc22331"/>
      <w:r>
        <w:rPr>
          <w:rFonts w:hint="eastAsia" w:ascii="仿宋" w:hAnsi="仿宋" w:eastAsia="仿宋" w:cs="仿宋"/>
          <w:b/>
          <w:color w:val="auto"/>
          <w:kern w:val="0"/>
          <w:sz w:val="36"/>
          <w:szCs w:val="36"/>
          <w:highlight w:val="none"/>
          <w:lang w:val="en-US" w:eastAsia="zh-CN" w:bidi="ar-SA"/>
        </w:rPr>
        <w:t>第二章  采购需求</w:t>
      </w:r>
      <w:bookmarkEnd w:id="21"/>
      <w:bookmarkEnd w:id="24"/>
    </w:p>
    <w:bookmarkEnd w:id="22"/>
    <w:bookmarkEnd w:id="23"/>
    <w:p w14:paraId="29EE2E47">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标项信息</w:t>
      </w:r>
    </w:p>
    <w:p w14:paraId="660DC244">
      <w:pPr>
        <w:pStyle w:val="23"/>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1.项目名称：</w:t>
      </w:r>
      <w:r>
        <w:rPr>
          <w:rFonts w:hint="eastAsia" w:ascii="仿宋" w:hAnsi="仿宋" w:eastAsia="仿宋" w:cs="仿宋"/>
          <w:color w:val="auto"/>
          <w:spacing w:val="6"/>
          <w:sz w:val="24"/>
          <w:highlight w:val="none"/>
          <w:lang w:eastAsia="zh-CN"/>
        </w:rPr>
        <w:t>松阳县安乐山区块改造项目房屋评估服务</w:t>
      </w:r>
    </w:p>
    <w:p w14:paraId="671FA68A">
      <w:pPr>
        <w:pStyle w:val="23"/>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适用框架协议的采购人：</w:t>
      </w:r>
      <w:r>
        <w:rPr>
          <w:rFonts w:hint="eastAsia" w:ascii="仿宋" w:hAnsi="仿宋" w:eastAsia="仿宋" w:cs="仿宋"/>
          <w:color w:val="auto"/>
          <w:highlight w:val="none"/>
          <w:lang w:eastAsia="zh-CN"/>
        </w:rPr>
        <w:t>松阳县人民政府水南街道办事处</w:t>
      </w:r>
    </w:p>
    <w:p w14:paraId="2C272F7B">
      <w:pPr>
        <w:pStyle w:val="23"/>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3.质量要求：办理过程合法合规，取得相应的合法手续。</w:t>
      </w:r>
    </w:p>
    <w:p w14:paraId="59630AEB">
      <w:pPr>
        <w:pStyle w:val="23"/>
        <w:spacing w:before="0" w:beforeAutospacing="0" w:after="0" w:afterAutospacing="0"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val="zh-CN"/>
        </w:rPr>
        <w:t>框架协议</w:t>
      </w:r>
      <w:r>
        <w:rPr>
          <w:rFonts w:hint="eastAsia" w:ascii="仿宋" w:hAnsi="仿宋" w:eastAsia="仿宋" w:cs="仿宋"/>
          <w:color w:val="auto"/>
          <w:highlight w:val="none"/>
        </w:rPr>
        <w:t>服务期限：</w:t>
      </w:r>
      <w:r>
        <w:rPr>
          <w:rFonts w:hint="eastAsia" w:ascii="仿宋" w:hAnsi="仿宋" w:eastAsia="仿宋" w:cs="仿宋"/>
          <w:color w:val="auto"/>
          <w:highlight w:val="none"/>
          <w:lang w:val="en-US" w:eastAsia="zh-CN"/>
        </w:rPr>
        <w:t>自框架协议签订后两年或本服务项目工作全部完成为止（以先实施完毕的为准）</w:t>
      </w:r>
      <w:r>
        <w:rPr>
          <w:rFonts w:hint="eastAsia" w:ascii="仿宋" w:hAnsi="仿宋" w:eastAsia="仿宋" w:cs="仿宋"/>
          <w:color w:val="auto"/>
          <w:highlight w:val="none"/>
          <w:lang w:eastAsia="zh-CN"/>
        </w:rPr>
        <w:t>。</w:t>
      </w:r>
    </w:p>
    <w:p w14:paraId="3FD61710">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入围方式</w:t>
      </w:r>
    </w:p>
    <w:p w14:paraId="63935E2F">
      <w:pPr>
        <w:pStyle w:val="23"/>
        <w:keepNext w:val="0"/>
        <w:keepLines w:val="0"/>
        <w:pageBreakBefore w:val="0"/>
        <w:kinsoku/>
        <w:wordWrap/>
        <w:overflowPunct/>
        <w:topLinePunct w:val="0"/>
        <w:bidi w:val="0"/>
        <w:snapToGrid w:val="0"/>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评标委员会按质量评分法评审后算术平均值得分由高到低顺序排列。</w:t>
      </w:r>
    </w:p>
    <w:p w14:paraId="79FDAD0C">
      <w:pPr>
        <w:pStyle w:val="23"/>
        <w:keepNext w:val="0"/>
        <w:keepLines w:val="0"/>
        <w:pageBreakBefore w:val="0"/>
        <w:kinsoku/>
        <w:wordWrap/>
        <w:overflowPunct/>
        <w:topLinePunct w:val="0"/>
        <w:bidi w:val="0"/>
        <w:snapToGrid w:val="0"/>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入围供应商淘汰比例不低于20%，且至少淘汰1家供应商。如遇淘汰数值为小数的，取大值整数（例如淘汰4.2家，取淘汰5家）。</w:t>
      </w:r>
      <w:r>
        <w:rPr>
          <w:rFonts w:hint="eastAsia" w:ascii="仿宋" w:hAnsi="仿宋" w:eastAsia="仿宋" w:cs="仿宋"/>
          <w:color w:val="auto"/>
          <w:sz w:val="24"/>
          <w:szCs w:val="24"/>
          <w:highlight w:val="none"/>
          <w:lang w:eastAsia="zh-CN"/>
        </w:rPr>
        <w:t>入围供应商数量上限为</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名，</w:t>
      </w:r>
      <w:r>
        <w:rPr>
          <w:rFonts w:hint="eastAsia" w:ascii="仿宋" w:hAnsi="仿宋" w:eastAsia="仿宋" w:cs="仿宋"/>
          <w:color w:val="auto"/>
          <w:sz w:val="24"/>
          <w:szCs w:val="24"/>
          <w:highlight w:val="none"/>
          <w:lang w:val="en-US" w:eastAsia="zh-CN"/>
        </w:rPr>
        <w:t>若入围供应商不足3家则本项目废标，重新组织采购活动</w:t>
      </w:r>
      <w:r>
        <w:rPr>
          <w:rFonts w:hint="eastAsia" w:ascii="仿宋" w:hAnsi="仿宋" w:eastAsia="仿宋" w:cs="仿宋"/>
          <w:color w:val="auto"/>
          <w:sz w:val="24"/>
          <w:szCs w:val="24"/>
          <w:highlight w:val="none"/>
        </w:rPr>
        <w:t>。</w:t>
      </w:r>
    </w:p>
    <w:p w14:paraId="1F517D36">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服务内容</w:t>
      </w:r>
    </w:p>
    <w:p w14:paraId="2F6BE215">
      <w:pPr>
        <w:pStyle w:val="23"/>
        <w:keepNext w:val="0"/>
        <w:keepLines w:val="0"/>
        <w:pageBreakBefore w:val="0"/>
        <w:kinsoku/>
        <w:wordWrap/>
        <w:overflowPunct/>
        <w:topLinePunct w:val="0"/>
        <w:bidi w:val="0"/>
        <w:snapToGrid w:val="0"/>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房屋</w:t>
      </w:r>
      <w:r>
        <w:rPr>
          <w:rFonts w:hint="eastAsia" w:ascii="仿宋" w:hAnsi="仿宋" w:eastAsia="仿宋" w:cs="仿宋"/>
          <w:color w:val="auto"/>
          <w:sz w:val="24"/>
          <w:szCs w:val="24"/>
          <w:highlight w:val="none"/>
          <w:lang w:eastAsia="zh-CN"/>
        </w:rPr>
        <w:t>评估</w:t>
      </w:r>
      <w:r>
        <w:rPr>
          <w:rFonts w:hint="eastAsia" w:ascii="仿宋" w:hAnsi="仿宋" w:eastAsia="仿宋" w:cs="仿宋"/>
          <w:color w:val="auto"/>
          <w:sz w:val="24"/>
          <w:szCs w:val="24"/>
          <w:highlight w:val="none"/>
        </w:rPr>
        <w:t>服务工作内容包含：</w:t>
      </w:r>
    </w:p>
    <w:p w14:paraId="46038DA8">
      <w:pPr>
        <w:pStyle w:val="23"/>
        <w:keepNext w:val="0"/>
        <w:keepLines w:val="0"/>
        <w:pageBreakBefore w:val="0"/>
        <w:kinsoku/>
        <w:wordWrap/>
        <w:overflowPunct/>
        <w:topLinePunct w:val="0"/>
        <w:bidi w:val="0"/>
        <w:snapToGrid w:val="0"/>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组织人员进行</w:t>
      </w:r>
      <w:r>
        <w:rPr>
          <w:rFonts w:hint="eastAsia" w:ascii="仿宋" w:hAnsi="仿宋" w:eastAsia="仿宋" w:cs="仿宋"/>
          <w:color w:val="auto"/>
          <w:sz w:val="24"/>
          <w:szCs w:val="24"/>
          <w:highlight w:val="none"/>
        </w:rPr>
        <w:t>现场查勘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并统计各征收户房前屋后附属房及</w:t>
      </w:r>
      <w:r>
        <w:rPr>
          <w:rFonts w:hint="eastAsia" w:ascii="仿宋" w:hAnsi="仿宋" w:eastAsia="仿宋" w:cs="仿宋"/>
          <w:color w:val="auto"/>
          <w:sz w:val="24"/>
          <w:szCs w:val="24"/>
          <w:highlight w:val="none"/>
          <w:lang w:val="en-US" w:eastAsia="zh-Hans"/>
        </w:rPr>
        <w:t>附属</w:t>
      </w:r>
      <w:r>
        <w:rPr>
          <w:rFonts w:hint="eastAsia" w:ascii="仿宋" w:hAnsi="仿宋" w:eastAsia="仿宋" w:cs="仿宋"/>
          <w:color w:val="auto"/>
          <w:sz w:val="24"/>
          <w:szCs w:val="24"/>
          <w:highlight w:val="none"/>
        </w:rPr>
        <w:t>设施、室内外装修和其它附属于房屋不可移动设施的项目、种类和数量</w:t>
      </w:r>
      <w:r>
        <w:rPr>
          <w:rFonts w:hint="eastAsia" w:ascii="仿宋" w:hAnsi="仿宋" w:eastAsia="仿宋" w:cs="仿宋"/>
          <w:color w:val="auto"/>
          <w:sz w:val="24"/>
          <w:szCs w:val="24"/>
          <w:highlight w:val="none"/>
          <w:lang w:eastAsia="zh-CN"/>
        </w:rPr>
        <w:t>，并出具评估报告。</w:t>
      </w:r>
    </w:p>
    <w:p w14:paraId="0FAD5355">
      <w:pPr>
        <w:pStyle w:val="23"/>
        <w:keepNext w:val="0"/>
        <w:keepLines w:val="0"/>
        <w:pageBreakBefore w:val="0"/>
        <w:kinsoku/>
        <w:wordWrap/>
        <w:overflowPunct/>
        <w:topLinePunct w:val="0"/>
        <w:bidi w:val="0"/>
        <w:snapToGrid w:val="0"/>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评估被征收户货币补偿价格，</w:t>
      </w:r>
      <w:r>
        <w:rPr>
          <w:rFonts w:hint="eastAsia" w:ascii="仿宋" w:hAnsi="仿宋" w:eastAsia="仿宋" w:cs="仿宋"/>
          <w:color w:val="auto"/>
          <w:sz w:val="24"/>
          <w:szCs w:val="24"/>
          <w:highlight w:val="none"/>
        </w:rPr>
        <w:t>确定各户被征收</w:t>
      </w:r>
      <w:r>
        <w:rPr>
          <w:rFonts w:hint="eastAsia" w:ascii="仿宋" w:hAnsi="仿宋" w:eastAsia="仿宋" w:cs="仿宋"/>
          <w:color w:val="auto"/>
          <w:sz w:val="24"/>
          <w:szCs w:val="24"/>
          <w:highlight w:val="none"/>
          <w:lang w:eastAsia="zh-CN"/>
        </w:rPr>
        <w:t>土地（</w:t>
      </w:r>
      <w:r>
        <w:rPr>
          <w:rFonts w:hint="eastAsia" w:ascii="仿宋" w:hAnsi="仿宋" w:eastAsia="仿宋" w:cs="仿宋"/>
          <w:color w:val="auto"/>
          <w:sz w:val="24"/>
          <w:szCs w:val="24"/>
          <w:highlight w:val="none"/>
          <w:lang w:val="en-US" w:eastAsia="zh-CN"/>
        </w:rPr>
        <w:t>工业用地、商服用地、办公用地、公共设施用地等</w:t>
      </w:r>
      <w:r>
        <w:rPr>
          <w:rFonts w:hint="eastAsia" w:ascii="仿宋" w:hAnsi="仿宋" w:eastAsia="仿宋" w:cs="仿宋"/>
          <w:color w:val="auto"/>
          <w:sz w:val="24"/>
          <w:szCs w:val="24"/>
          <w:highlight w:val="none"/>
          <w:lang w:eastAsia="zh-CN"/>
        </w:rPr>
        <w:t>）和</w:t>
      </w:r>
      <w:r>
        <w:rPr>
          <w:rFonts w:hint="eastAsia" w:ascii="仿宋" w:hAnsi="仿宋" w:eastAsia="仿宋" w:cs="仿宋"/>
          <w:color w:val="auto"/>
          <w:sz w:val="24"/>
          <w:szCs w:val="24"/>
          <w:highlight w:val="none"/>
        </w:rPr>
        <w:t>房屋</w:t>
      </w:r>
      <w:r>
        <w:rPr>
          <w:rFonts w:hint="eastAsia" w:ascii="仿宋" w:hAnsi="仿宋" w:eastAsia="仿宋" w:cs="仿宋"/>
          <w:color w:val="auto"/>
          <w:sz w:val="24"/>
          <w:szCs w:val="24"/>
          <w:highlight w:val="none"/>
          <w:lang w:eastAsia="zh-CN"/>
        </w:rPr>
        <w:t>价值、</w:t>
      </w:r>
      <w:r>
        <w:rPr>
          <w:rFonts w:hint="eastAsia" w:ascii="仿宋" w:hAnsi="仿宋" w:eastAsia="仿宋" w:cs="仿宋"/>
          <w:color w:val="auto"/>
          <w:sz w:val="24"/>
          <w:szCs w:val="24"/>
          <w:highlight w:val="none"/>
        </w:rPr>
        <w:t>装修、附属物</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Hans"/>
        </w:rPr>
        <w:t>构筑物）</w:t>
      </w:r>
      <w:r>
        <w:rPr>
          <w:rFonts w:hint="eastAsia" w:ascii="仿宋" w:hAnsi="仿宋" w:eastAsia="仿宋" w:cs="仿宋"/>
          <w:color w:val="auto"/>
          <w:sz w:val="24"/>
          <w:szCs w:val="24"/>
          <w:highlight w:val="none"/>
        </w:rPr>
        <w:t>的征收补偿金额、并出具评估报告。</w:t>
      </w:r>
    </w:p>
    <w:p w14:paraId="1C1B83AD">
      <w:pPr>
        <w:pStyle w:val="23"/>
        <w:keepNext w:val="0"/>
        <w:keepLines w:val="0"/>
        <w:pageBreakBefore w:val="0"/>
        <w:kinsoku/>
        <w:wordWrap/>
        <w:overflowPunct/>
        <w:topLinePunct w:val="0"/>
        <w:bidi w:val="0"/>
        <w:snapToGrid w:val="0"/>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）根据征收项目需要，做好征收项目“房票”价格评估工作。</w:t>
      </w:r>
    </w:p>
    <w:p w14:paraId="216C7E49">
      <w:pPr>
        <w:pStyle w:val="23"/>
        <w:keepNext w:val="0"/>
        <w:keepLines w:val="0"/>
        <w:pageBreakBefore w:val="0"/>
        <w:kinsoku/>
        <w:wordWrap/>
        <w:overflowPunct/>
        <w:topLinePunct w:val="0"/>
        <w:bidi w:val="0"/>
        <w:snapToGrid w:val="0"/>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按照委托人的要求及有关政策的规定完成评估工作，并提供分户的初步评估结果；在公示期间应对分户的初步评估结果，进行现场说明解释；公示期满后，提供该项目被征收房屋整体评估报告、分户报告。</w:t>
      </w:r>
      <w:r>
        <w:rPr>
          <w:rFonts w:hint="eastAsia" w:ascii="仿宋" w:hAnsi="仿宋" w:eastAsia="仿宋" w:cs="仿宋"/>
          <w:color w:val="auto"/>
          <w:sz w:val="24"/>
          <w:szCs w:val="24"/>
          <w:highlight w:val="none"/>
          <w:lang w:eastAsia="zh-CN"/>
        </w:rPr>
        <w:t>如被征收人提出复核申请、鉴定申请，需在法定期限内进行复核，并按复核结果、鉴定结果据实调修改，并出具新的评估报告。</w:t>
      </w:r>
    </w:p>
    <w:p w14:paraId="4722E5BE">
      <w:pPr>
        <w:pStyle w:val="23"/>
        <w:keepNext w:val="0"/>
        <w:keepLines w:val="0"/>
        <w:pageBreakBefore w:val="0"/>
        <w:kinsoku/>
        <w:wordWrap/>
        <w:overflowPunct/>
        <w:topLinePunct w:val="0"/>
        <w:bidi w:val="0"/>
        <w:snapToGrid w:val="0"/>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产权调换安置房</w:t>
      </w:r>
      <w:r>
        <w:rPr>
          <w:rFonts w:hint="eastAsia" w:ascii="仿宋" w:hAnsi="仿宋" w:eastAsia="仿宋" w:cs="仿宋"/>
          <w:color w:val="auto"/>
          <w:sz w:val="24"/>
          <w:szCs w:val="24"/>
          <w:highlight w:val="none"/>
        </w:rPr>
        <w:t>进行价格评估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并出具评估报告。</w:t>
      </w:r>
    </w:p>
    <w:p w14:paraId="08DD7D32">
      <w:pPr>
        <w:pStyle w:val="23"/>
        <w:keepNext w:val="0"/>
        <w:keepLines w:val="0"/>
        <w:pageBreakBefore w:val="0"/>
        <w:kinsoku/>
        <w:wordWrap/>
        <w:overflowPunct/>
        <w:topLinePunct w:val="0"/>
        <w:bidi w:val="0"/>
        <w:snapToGrid w:val="0"/>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对征收的家庭农场、集体用房等进行价格评估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并出具评估报告。</w:t>
      </w:r>
    </w:p>
    <w:p w14:paraId="03EF8E69">
      <w:pPr>
        <w:pStyle w:val="23"/>
        <w:keepNext w:val="0"/>
        <w:keepLines w:val="0"/>
        <w:pageBreakBefore w:val="0"/>
        <w:kinsoku/>
        <w:wordWrap/>
        <w:overflowPunct/>
        <w:topLinePunct w:val="0"/>
        <w:bidi w:val="0"/>
        <w:snapToGrid w:val="0"/>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审核把关地面附着物</w:t>
      </w:r>
      <w:r>
        <w:rPr>
          <w:rFonts w:hint="eastAsia" w:ascii="仿宋" w:hAnsi="仿宋" w:eastAsia="仿宋" w:cs="仿宋"/>
          <w:color w:val="auto"/>
          <w:sz w:val="24"/>
          <w:szCs w:val="24"/>
          <w:highlight w:val="none"/>
          <w:lang w:eastAsia="zh-CN"/>
        </w:rPr>
        <w:t>征收</w:t>
      </w:r>
      <w:r>
        <w:rPr>
          <w:rFonts w:hint="eastAsia" w:ascii="仿宋" w:hAnsi="仿宋" w:eastAsia="仿宋" w:cs="仿宋"/>
          <w:color w:val="auto"/>
          <w:sz w:val="24"/>
          <w:szCs w:val="24"/>
          <w:highlight w:val="none"/>
        </w:rPr>
        <w:t>补偿费及名贵苗木搬迁费。（该项服务不另行计费）</w:t>
      </w:r>
      <w:r>
        <w:rPr>
          <w:rFonts w:hint="eastAsia" w:ascii="仿宋" w:hAnsi="仿宋" w:eastAsia="仿宋" w:cs="仿宋"/>
          <w:color w:val="auto"/>
          <w:sz w:val="24"/>
          <w:szCs w:val="24"/>
          <w:highlight w:val="none"/>
          <w:lang w:eastAsia="zh-Hans"/>
        </w:rPr>
        <w:t>。</w:t>
      </w:r>
    </w:p>
    <w:p w14:paraId="6B33D70A">
      <w:pPr>
        <w:pStyle w:val="23"/>
        <w:keepNext w:val="0"/>
        <w:keepLines w:val="0"/>
        <w:pageBreakBefore w:val="0"/>
        <w:kinsoku/>
        <w:wordWrap/>
        <w:overflowPunct/>
        <w:topLinePunct w:val="0"/>
        <w:bidi w:val="0"/>
        <w:snapToGrid w:val="0"/>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8）系统录入。配合做好浙里房屋征迁监管在线应用及房屋征收补偿等系统录入。</w:t>
      </w:r>
    </w:p>
    <w:p w14:paraId="7BFC96E1">
      <w:pPr>
        <w:pStyle w:val="23"/>
        <w:keepNext w:val="0"/>
        <w:keepLines w:val="0"/>
        <w:pageBreakBefore w:val="0"/>
        <w:kinsoku/>
        <w:wordWrap/>
        <w:overflowPunct/>
        <w:topLinePunct w:val="0"/>
        <w:bidi w:val="0"/>
        <w:snapToGrid w:val="0"/>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9）协助招标方及实施单位做好</w:t>
      </w:r>
      <w:r>
        <w:rPr>
          <w:rFonts w:hint="eastAsia" w:ascii="仿宋" w:hAnsi="仿宋" w:eastAsia="仿宋" w:cs="仿宋"/>
          <w:color w:val="auto"/>
          <w:sz w:val="24"/>
          <w:szCs w:val="24"/>
          <w:highlight w:val="none"/>
        </w:rPr>
        <w:t>评估</w:t>
      </w:r>
      <w:r>
        <w:rPr>
          <w:rFonts w:hint="eastAsia" w:ascii="仿宋" w:hAnsi="仿宋" w:eastAsia="仿宋" w:cs="仿宋"/>
          <w:color w:val="auto"/>
          <w:sz w:val="24"/>
          <w:szCs w:val="24"/>
          <w:highlight w:val="none"/>
          <w:lang w:eastAsia="zh-CN"/>
        </w:rPr>
        <w:t>相关的其他临时交办工作。</w:t>
      </w:r>
    </w:p>
    <w:p w14:paraId="09028107">
      <w:pPr>
        <w:pStyle w:val="12"/>
        <w:keepNext w:val="0"/>
        <w:keepLines w:val="0"/>
        <w:pageBreakBefore w:val="0"/>
        <w:widowControl w:val="0"/>
        <w:tabs>
          <w:tab w:val="left" w:pos="5606"/>
        </w:tabs>
        <w:kinsoku/>
        <w:wordWrap/>
        <w:overflowPunct/>
        <w:topLinePunct w:val="0"/>
        <w:bidi w:val="0"/>
        <w:spacing w:after="0" w:line="360" w:lineRule="auto"/>
        <w:ind w:left="0" w:leftChars="0" w:firstLine="551" w:firstLineChars="196"/>
        <w:textAlignment w:val="auto"/>
        <w:rPr>
          <w:rFonts w:hint="eastAsia" w:ascii="仿宋" w:hAnsi="仿宋" w:eastAsia="仿宋" w:cs="仿宋"/>
          <w:b/>
          <w:color w:val="000000" w:themeColor="text1"/>
          <w:sz w:val="24"/>
          <w:highlight w:val="none"/>
          <w:shd w:val="clear" w:color="auto" w:fill="auto"/>
          <w:lang w:eastAsia="zh-CN"/>
          <w14:textFill>
            <w14:solidFill>
              <w14:schemeClr w14:val="tx1"/>
            </w14:solidFill>
          </w14:textFill>
        </w:rPr>
      </w:pPr>
      <w:r>
        <w:rPr>
          <w:rFonts w:hint="eastAsia" w:ascii="仿宋" w:hAnsi="仿宋" w:eastAsia="仿宋" w:cs="仿宋"/>
          <w:b/>
          <w:bCs/>
          <w:color w:val="auto"/>
          <w:spacing w:val="0"/>
          <w:kern w:val="2"/>
          <w:sz w:val="28"/>
          <w:szCs w:val="28"/>
          <w:highlight w:val="none"/>
          <w:lang w:val="en-US" w:eastAsia="zh-CN" w:bidi="ar-SA"/>
        </w:rPr>
        <w:t>四、服务范围</w:t>
      </w:r>
      <w:r>
        <w:rPr>
          <w:rFonts w:hint="eastAsia" w:ascii="仿宋" w:hAnsi="仿宋" w:eastAsia="仿宋" w:cs="仿宋"/>
          <w:b/>
          <w:color w:val="000000" w:themeColor="text1"/>
          <w:sz w:val="24"/>
          <w:highlight w:val="none"/>
          <w:shd w:val="clear" w:color="auto" w:fill="auto"/>
          <w:lang w:eastAsia="zh-CN"/>
          <w14:textFill>
            <w14:solidFill>
              <w14:schemeClr w14:val="tx1"/>
            </w14:solidFill>
          </w14:textFill>
        </w:rPr>
        <w:tab/>
      </w:r>
    </w:p>
    <w:p w14:paraId="594D65C8">
      <w:pPr>
        <w:pStyle w:val="12"/>
        <w:keepNext w:val="0"/>
        <w:keepLines w:val="0"/>
        <w:pageBreakBefore w:val="0"/>
        <w:widowControl w:val="0"/>
        <w:kinsoku/>
        <w:wordWrap/>
        <w:overflowPunct/>
        <w:topLinePunct w:val="0"/>
        <w:bidi w:val="0"/>
        <w:spacing w:after="0" w:line="360" w:lineRule="auto"/>
        <w:ind w:left="0" w:leftChars="0" w:firstLine="464" w:firstLineChars="200"/>
        <w:textAlignment w:val="auto"/>
        <w:rPr>
          <w:rFonts w:hint="eastAsia" w:ascii="仿宋" w:hAnsi="仿宋" w:eastAsia="仿宋" w:cs="仿宋"/>
          <w:color w:val="000000" w:themeColor="text1"/>
          <w:sz w:val="24"/>
          <w:highlight w:val="none"/>
          <w:shd w:val="clear" w:color="auto" w:fill="auto"/>
          <w14:textFill>
            <w14:solidFill>
              <w14:schemeClr w14:val="tx1"/>
            </w14:solidFill>
          </w14:textFill>
        </w:rPr>
      </w:pPr>
      <w:r>
        <w:rPr>
          <w:rFonts w:hint="eastAsia" w:ascii="仿宋" w:hAnsi="仿宋" w:eastAsia="仿宋" w:cs="仿宋"/>
          <w:color w:val="000000" w:themeColor="text1"/>
          <w:sz w:val="24"/>
          <w:highlight w:val="none"/>
          <w:shd w:val="clear" w:color="auto" w:fill="auto"/>
          <w14:textFill>
            <w14:solidFill>
              <w14:schemeClr w14:val="tx1"/>
            </w14:solidFill>
          </w14:textFill>
        </w:rPr>
        <w:t>服务范围为</w:t>
      </w:r>
      <w:r>
        <w:rPr>
          <w:rFonts w:hint="eastAsia" w:ascii="仿宋" w:hAnsi="仿宋" w:eastAsia="仿宋" w:cs="仿宋"/>
          <w:color w:val="000000" w:themeColor="text1"/>
          <w:sz w:val="24"/>
          <w:highlight w:val="none"/>
          <w:shd w:val="clear" w:color="auto" w:fill="auto"/>
          <w:lang w:eastAsia="zh-CN"/>
          <w14:textFill>
            <w14:solidFill>
              <w14:schemeClr w14:val="tx1"/>
            </w14:solidFill>
          </w14:textFill>
        </w:rPr>
        <w:t>松阳县安乐山区块改造项目房屋评估服务，</w:t>
      </w:r>
      <w:r>
        <w:rPr>
          <w:rFonts w:hint="eastAsia" w:ascii="仿宋" w:hAnsi="仿宋" w:eastAsia="仿宋" w:cs="仿宋"/>
          <w:color w:val="000000" w:themeColor="text1"/>
          <w:sz w:val="24"/>
          <w:highlight w:val="none"/>
          <w:shd w:val="clear" w:color="auto" w:fill="auto"/>
          <w:lang w:val="en-US" w:eastAsia="zh-CN"/>
          <w14:textFill>
            <w14:solidFill>
              <w14:schemeClr w14:val="tx1"/>
            </w14:solidFill>
          </w14:textFill>
        </w:rPr>
        <w:t>总建筑面积约4.5万平方米，</w:t>
      </w:r>
      <w:r>
        <w:rPr>
          <w:rFonts w:hint="eastAsia" w:ascii="仿宋" w:hAnsi="仿宋" w:eastAsia="仿宋" w:cs="仿宋"/>
          <w:color w:val="000000" w:themeColor="text1"/>
          <w:sz w:val="24"/>
          <w:highlight w:val="none"/>
          <w:shd w:val="clear" w:color="auto" w:fill="auto"/>
          <w14:textFill>
            <w14:solidFill>
              <w14:schemeClr w14:val="tx1"/>
            </w14:solidFill>
          </w14:textFill>
        </w:rPr>
        <w:t>具体</w:t>
      </w:r>
      <w:r>
        <w:rPr>
          <w:rFonts w:hint="eastAsia" w:ascii="仿宋" w:hAnsi="仿宋" w:eastAsia="仿宋" w:cs="仿宋"/>
          <w:color w:val="000000" w:themeColor="text1"/>
          <w:sz w:val="24"/>
          <w:highlight w:val="none"/>
          <w:shd w:val="clear" w:color="auto" w:fill="auto"/>
          <w:lang w:eastAsia="zh-CN"/>
          <w14:textFill>
            <w14:solidFill>
              <w14:schemeClr w14:val="tx1"/>
            </w14:solidFill>
          </w14:textFill>
        </w:rPr>
        <w:t>以项目实施单位要求为准。</w:t>
      </w:r>
    </w:p>
    <w:p w14:paraId="5B48384B">
      <w:pPr>
        <w:pStyle w:val="12"/>
        <w:keepNext w:val="0"/>
        <w:keepLines w:val="0"/>
        <w:pageBreakBefore w:val="0"/>
        <w:widowControl w:val="0"/>
        <w:numPr>
          <w:ilvl w:val="0"/>
          <w:numId w:val="0"/>
        </w:numPr>
        <w:kinsoku/>
        <w:wordWrap/>
        <w:overflowPunct/>
        <w:topLinePunct w:val="0"/>
        <w:bidi w:val="0"/>
        <w:spacing w:after="0" w:line="360" w:lineRule="auto"/>
        <w:ind w:leftChars="0" w:firstLine="546" w:firstLineChars="200"/>
        <w:textAlignment w:val="auto"/>
        <w:rPr>
          <w:rFonts w:hint="eastAsia" w:ascii="仿宋" w:hAnsi="仿宋" w:eastAsia="仿宋" w:cs="仿宋"/>
          <w:b/>
          <w:color w:val="000000" w:themeColor="text1"/>
          <w:sz w:val="28"/>
          <w:szCs w:val="21"/>
          <w:highlight w:val="none"/>
          <w:shd w:val="clear" w:color="auto" w:fill="auto"/>
          <w14:textFill>
            <w14:solidFill>
              <w14:schemeClr w14:val="tx1"/>
            </w14:solidFill>
          </w14:textFill>
        </w:rPr>
      </w:pPr>
      <w:r>
        <w:rPr>
          <w:rFonts w:hint="eastAsia" w:ascii="仿宋" w:hAnsi="仿宋" w:eastAsia="仿宋" w:cs="仿宋"/>
          <w:b/>
          <w:color w:val="000000" w:themeColor="text1"/>
          <w:sz w:val="28"/>
          <w:szCs w:val="21"/>
          <w:highlight w:val="none"/>
          <w:shd w:val="clear" w:color="auto" w:fill="auto"/>
          <w:lang w:val="en-US" w:eastAsia="zh-CN"/>
          <w14:textFill>
            <w14:solidFill>
              <w14:schemeClr w14:val="tx1"/>
            </w14:solidFill>
          </w14:textFill>
        </w:rPr>
        <w:t>五、</w:t>
      </w:r>
      <w:r>
        <w:rPr>
          <w:rFonts w:hint="eastAsia" w:ascii="仿宋" w:hAnsi="仿宋" w:eastAsia="仿宋" w:cs="仿宋"/>
          <w:b/>
          <w:color w:val="000000" w:themeColor="text1"/>
          <w:sz w:val="28"/>
          <w:szCs w:val="21"/>
          <w:highlight w:val="none"/>
          <w:shd w:val="clear" w:color="auto" w:fill="auto"/>
          <w14:textFill>
            <w14:solidFill>
              <w14:schemeClr w14:val="tx1"/>
            </w14:solidFill>
          </w14:textFill>
        </w:rPr>
        <w:t>评估力量安排</w:t>
      </w:r>
    </w:p>
    <w:p w14:paraId="2D66B8EB">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000000" w:themeColor="text1"/>
          <w:sz w:val="24"/>
          <w:highlight w:val="none"/>
          <w:shd w:val="clear" w:color="auto" w:fill="auto"/>
          <w:lang w:eastAsia="zh-Hans"/>
          <w14:textFill>
            <w14:solidFill>
              <w14:schemeClr w14:val="tx1"/>
            </w14:solidFill>
          </w14:textFill>
        </w:rPr>
      </w:pPr>
      <w:r>
        <w:rPr>
          <w:rFonts w:hint="eastAsia" w:ascii="仿宋" w:hAnsi="仿宋" w:eastAsia="仿宋" w:cs="仿宋"/>
          <w:color w:val="000000" w:themeColor="text1"/>
          <w:sz w:val="24"/>
          <w:highlight w:val="none"/>
          <w:shd w:val="clear" w:color="auto" w:fill="auto"/>
          <w14:textFill>
            <w14:solidFill>
              <w14:schemeClr w14:val="tx1"/>
            </w14:solidFill>
          </w14:textFill>
        </w:rPr>
        <w:t>1、项目班子须具备：拟派项目服务人员</w:t>
      </w:r>
      <w:r>
        <w:rPr>
          <w:rFonts w:hint="eastAsia" w:ascii="仿宋" w:hAnsi="仿宋" w:eastAsia="仿宋" w:cs="仿宋"/>
          <w:color w:val="000000" w:themeColor="text1"/>
          <w:sz w:val="24"/>
          <w:highlight w:val="none"/>
          <w:shd w:val="clear" w:color="auto" w:fill="auto"/>
          <w:lang w:val="en-US" w:eastAsia="zh-CN"/>
          <w14:textFill>
            <w14:solidFill>
              <w14:schemeClr w14:val="tx1"/>
            </w14:solidFill>
          </w14:textFill>
        </w:rPr>
        <w:t xml:space="preserve"> </w:t>
      </w:r>
      <w:r>
        <w:rPr>
          <w:rFonts w:hint="eastAsia" w:ascii="仿宋" w:hAnsi="仿宋" w:eastAsia="仿宋" w:cs="仿宋"/>
          <w:b/>
          <w:color w:val="000000" w:themeColor="text1"/>
          <w:sz w:val="24"/>
          <w:highlight w:val="none"/>
          <w:u w:val="single"/>
          <w:shd w:val="clear" w:color="auto" w:fill="auto"/>
          <w:lang w:val="en-US" w:eastAsia="zh-CN"/>
          <w14:textFill>
            <w14:solidFill>
              <w14:schemeClr w14:val="tx1"/>
            </w14:solidFill>
          </w14:textFill>
        </w:rPr>
        <w:t xml:space="preserve"> 5  </w:t>
      </w:r>
      <w:r>
        <w:rPr>
          <w:rFonts w:hint="eastAsia" w:ascii="仿宋" w:hAnsi="仿宋" w:eastAsia="仿宋" w:cs="仿宋"/>
          <w:color w:val="000000" w:themeColor="text1"/>
          <w:sz w:val="24"/>
          <w:highlight w:val="none"/>
          <w:shd w:val="clear" w:color="auto" w:fill="auto"/>
          <w14:textFill>
            <w14:solidFill>
              <w14:schemeClr w14:val="tx1"/>
            </w14:solidFill>
          </w14:textFill>
        </w:rPr>
        <w:t>人</w:t>
      </w:r>
      <w:r>
        <w:rPr>
          <w:rFonts w:hint="eastAsia" w:ascii="仿宋" w:hAnsi="仿宋" w:eastAsia="仿宋" w:cs="仿宋"/>
          <w:color w:val="000000" w:themeColor="text1"/>
          <w:sz w:val="24"/>
          <w:highlight w:val="none"/>
          <w:shd w:val="clear" w:color="auto" w:fill="auto"/>
          <w:lang w:eastAsia="zh-CN"/>
          <w14:textFill>
            <w14:solidFill>
              <w14:schemeClr w14:val="tx1"/>
            </w14:solidFill>
          </w14:textFill>
        </w:rPr>
        <w:t>及</w:t>
      </w:r>
      <w:r>
        <w:rPr>
          <w:rFonts w:hint="eastAsia" w:ascii="仿宋" w:hAnsi="仿宋" w:eastAsia="仿宋" w:cs="仿宋"/>
          <w:color w:val="000000" w:themeColor="text1"/>
          <w:sz w:val="24"/>
          <w:highlight w:val="none"/>
          <w:shd w:val="clear" w:color="auto" w:fill="auto"/>
          <w14:textFill>
            <w14:solidFill>
              <w14:schemeClr w14:val="tx1"/>
            </w14:solidFill>
          </w14:textFill>
        </w:rPr>
        <w:t>以上，项目负责人</w:t>
      </w:r>
      <w:r>
        <w:rPr>
          <w:rFonts w:hint="eastAsia" w:ascii="仿宋" w:hAnsi="仿宋" w:eastAsia="仿宋" w:cs="仿宋"/>
          <w:b/>
          <w:color w:val="000000" w:themeColor="text1"/>
          <w:sz w:val="24"/>
          <w:highlight w:val="none"/>
          <w:u w:val="single"/>
          <w:shd w:val="clear" w:color="auto" w:fill="auto"/>
          <w:lang w:val="en-US" w:eastAsia="zh-CN"/>
          <w14:textFill>
            <w14:solidFill>
              <w14:schemeClr w14:val="tx1"/>
            </w14:solidFill>
          </w14:textFill>
        </w:rPr>
        <w:t xml:space="preserve"> 1 </w:t>
      </w:r>
      <w:r>
        <w:rPr>
          <w:rFonts w:hint="eastAsia" w:ascii="仿宋" w:hAnsi="仿宋" w:eastAsia="仿宋" w:cs="仿宋"/>
          <w:color w:val="000000" w:themeColor="text1"/>
          <w:sz w:val="24"/>
          <w:highlight w:val="none"/>
          <w:shd w:val="clear" w:color="auto" w:fill="auto"/>
          <w14:textFill>
            <w14:solidFill>
              <w14:schemeClr w14:val="tx1"/>
            </w14:solidFill>
          </w14:textFill>
        </w:rPr>
        <w:t>人，其中注册评估师</w:t>
      </w:r>
      <w:r>
        <w:rPr>
          <w:rFonts w:hint="eastAsia" w:ascii="仿宋" w:hAnsi="仿宋" w:eastAsia="仿宋" w:cs="仿宋"/>
          <w:b/>
          <w:color w:val="000000" w:themeColor="text1"/>
          <w:sz w:val="24"/>
          <w:highlight w:val="none"/>
          <w:u w:val="single"/>
          <w:shd w:val="clear" w:color="auto" w:fill="auto"/>
          <w:lang w:val="en-US" w:eastAsia="zh-CN"/>
          <w14:textFill>
            <w14:solidFill>
              <w14:schemeClr w14:val="tx1"/>
            </w14:solidFill>
          </w14:textFill>
        </w:rPr>
        <w:t xml:space="preserve"> 2 </w:t>
      </w:r>
      <w:r>
        <w:rPr>
          <w:rFonts w:hint="eastAsia" w:ascii="仿宋" w:hAnsi="仿宋" w:eastAsia="仿宋" w:cs="仿宋"/>
          <w:color w:val="000000" w:themeColor="text1"/>
          <w:sz w:val="24"/>
          <w:highlight w:val="none"/>
          <w:shd w:val="clear" w:color="auto" w:fill="auto"/>
          <w14:textFill>
            <w14:solidFill>
              <w14:schemeClr w14:val="tx1"/>
            </w14:solidFill>
          </w14:textFill>
        </w:rPr>
        <w:t>人</w:t>
      </w:r>
      <w:r>
        <w:rPr>
          <w:rFonts w:hint="eastAsia" w:ascii="仿宋" w:hAnsi="仿宋" w:eastAsia="仿宋" w:cs="仿宋"/>
          <w:color w:val="000000" w:themeColor="text1"/>
          <w:sz w:val="24"/>
          <w:highlight w:val="none"/>
          <w:shd w:val="clear" w:color="auto" w:fill="auto"/>
          <w:lang w:eastAsia="zh-CN"/>
          <w14:textFill>
            <w14:solidFill>
              <w14:schemeClr w14:val="tx1"/>
            </w14:solidFill>
          </w14:textFill>
        </w:rPr>
        <w:t>及</w:t>
      </w:r>
      <w:r>
        <w:rPr>
          <w:rFonts w:hint="eastAsia" w:ascii="仿宋" w:hAnsi="仿宋" w:eastAsia="仿宋" w:cs="仿宋"/>
          <w:color w:val="000000" w:themeColor="text1"/>
          <w:sz w:val="24"/>
          <w:highlight w:val="none"/>
          <w:shd w:val="clear" w:color="auto" w:fill="auto"/>
          <w14:textFill>
            <w14:solidFill>
              <w14:schemeClr w14:val="tx1"/>
            </w14:solidFill>
          </w14:textFill>
        </w:rPr>
        <w:t>以上，评估师具有注册房地产估价师资格。</w:t>
      </w:r>
      <w:r>
        <w:rPr>
          <w:rFonts w:hint="eastAsia" w:ascii="仿宋" w:hAnsi="仿宋" w:eastAsia="仿宋" w:cs="仿宋"/>
          <w:color w:val="000000" w:themeColor="text1"/>
          <w:sz w:val="24"/>
          <w:highlight w:val="none"/>
          <w:shd w:val="clear" w:color="auto" w:fill="auto"/>
          <w:lang w:eastAsia="zh-CN"/>
          <w14:textFill>
            <w14:solidFill>
              <w14:schemeClr w14:val="tx1"/>
            </w14:solidFill>
          </w14:textFill>
        </w:rPr>
        <w:t>具体以项目实施单位要求为准。</w:t>
      </w:r>
    </w:p>
    <w:p w14:paraId="46722F4C">
      <w:pPr>
        <w:pStyle w:val="12"/>
        <w:keepNext w:val="0"/>
        <w:keepLines w:val="0"/>
        <w:pageBreakBefore w:val="0"/>
        <w:widowControl w:val="0"/>
        <w:numPr>
          <w:ilvl w:val="0"/>
          <w:numId w:val="0"/>
        </w:numPr>
        <w:kinsoku/>
        <w:wordWrap/>
        <w:overflowPunct/>
        <w:topLinePunct w:val="0"/>
        <w:bidi w:val="0"/>
        <w:spacing w:after="0" w:line="360" w:lineRule="auto"/>
        <w:ind w:left="0" w:leftChars="0" w:firstLine="535" w:firstLineChars="196"/>
        <w:textAlignment w:val="auto"/>
        <w:rPr>
          <w:rFonts w:hint="eastAsia" w:ascii="仿宋" w:hAnsi="仿宋" w:eastAsia="仿宋" w:cs="仿宋"/>
          <w:b/>
          <w:color w:val="000000" w:themeColor="text1"/>
          <w:sz w:val="28"/>
          <w:szCs w:val="21"/>
          <w:highlight w:val="none"/>
          <w:shd w:val="clear" w:color="auto" w:fill="auto"/>
          <w14:textFill>
            <w14:solidFill>
              <w14:schemeClr w14:val="tx1"/>
            </w14:solidFill>
          </w14:textFill>
        </w:rPr>
      </w:pPr>
      <w:r>
        <w:rPr>
          <w:rFonts w:hint="eastAsia" w:ascii="仿宋" w:hAnsi="仿宋" w:eastAsia="仿宋" w:cs="仿宋"/>
          <w:b/>
          <w:color w:val="000000" w:themeColor="text1"/>
          <w:spacing w:val="-4"/>
          <w:kern w:val="0"/>
          <w:sz w:val="28"/>
          <w:szCs w:val="21"/>
          <w:highlight w:val="none"/>
          <w:shd w:val="clear" w:fill="auto"/>
          <w:lang w:val="en-US" w:eastAsia="zh-CN" w:bidi="ar-SA"/>
          <w14:textFill>
            <w14:solidFill>
              <w14:schemeClr w14:val="tx1"/>
            </w14:solidFill>
          </w14:textFill>
        </w:rPr>
        <w:t>六、</w:t>
      </w:r>
      <w:r>
        <w:rPr>
          <w:rFonts w:hint="eastAsia" w:ascii="仿宋" w:hAnsi="仿宋" w:eastAsia="仿宋" w:cs="仿宋"/>
          <w:b/>
          <w:color w:val="000000" w:themeColor="text1"/>
          <w:sz w:val="28"/>
          <w:szCs w:val="21"/>
          <w:highlight w:val="none"/>
          <w:shd w:val="clear" w:color="auto" w:fill="auto"/>
          <w14:textFill>
            <w14:solidFill>
              <w14:schemeClr w14:val="tx1"/>
            </w14:solidFill>
          </w14:textFill>
        </w:rPr>
        <w:t xml:space="preserve"> 服务要求</w:t>
      </w:r>
    </w:p>
    <w:p w14:paraId="488974D1">
      <w:pPr>
        <w:pStyle w:val="12"/>
        <w:keepNext w:val="0"/>
        <w:keepLines w:val="0"/>
        <w:pageBreakBefore w:val="0"/>
        <w:widowControl w:val="0"/>
        <w:numPr>
          <w:ilvl w:val="0"/>
          <w:numId w:val="5"/>
        </w:numPr>
        <w:kinsoku/>
        <w:wordWrap/>
        <w:overflowPunct/>
        <w:topLinePunct w:val="0"/>
        <w:bidi w:val="0"/>
        <w:spacing w:after="0" w:line="360" w:lineRule="auto"/>
        <w:ind w:left="0" w:leftChars="0" w:firstLine="464" w:firstLineChars="200"/>
        <w:textAlignment w:val="auto"/>
        <w:rPr>
          <w:rFonts w:hint="eastAsia" w:ascii="仿宋" w:hAnsi="仿宋" w:eastAsia="仿宋" w:cs="仿宋"/>
          <w:bCs/>
          <w:color w:val="000000" w:themeColor="text1"/>
          <w:sz w:val="24"/>
          <w:highlight w:val="none"/>
          <w:shd w:val="clear" w:color="auto" w:fill="auto"/>
          <w:lang w:eastAsia="zh-CN"/>
          <w14:textFill>
            <w14:solidFill>
              <w14:schemeClr w14:val="tx1"/>
            </w14:solidFill>
          </w14:textFill>
        </w:rPr>
      </w:pPr>
      <w:r>
        <w:rPr>
          <w:rFonts w:hint="eastAsia" w:ascii="仿宋" w:hAnsi="仿宋" w:eastAsia="仿宋" w:cs="仿宋"/>
          <w:bCs/>
          <w:color w:val="000000" w:themeColor="text1"/>
          <w:sz w:val="24"/>
          <w:highlight w:val="none"/>
          <w:shd w:val="clear" w:color="auto" w:fill="auto"/>
          <w14:textFill>
            <w14:solidFill>
              <w14:schemeClr w14:val="tx1"/>
            </w14:solidFill>
          </w14:textFill>
        </w:rPr>
        <w:t>要求符合房地产估价规范</w:t>
      </w:r>
      <w:r>
        <w:rPr>
          <w:rFonts w:hint="eastAsia" w:ascii="仿宋" w:hAnsi="仿宋" w:eastAsia="仿宋" w:cs="仿宋"/>
          <w:bCs/>
          <w:color w:val="000000" w:themeColor="text1"/>
          <w:sz w:val="24"/>
          <w:highlight w:val="none"/>
          <w:shd w:val="clear" w:color="auto" w:fill="auto"/>
          <w:lang w:val="en-US" w:eastAsia="zh-CN"/>
          <w14:textFill>
            <w14:solidFill>
              <w14:schemeClr w14:val="tx1"/>
            </w14:solidFill>
          </w14:textFill>
        </w:rPr>
        <w:t>现行</w:t>
      </w:r>
      <w:r>
        <w:rPr>
          <w:rFonts w:hint="eastAsia" w:ascii="仿宋" w:hAnsi="仿宋" w:eastAsia="仿宋" w:cs="仿宋"/>
          <w:bCs/>
          <w:color w:val="000000" w:themeColor="text1"/>
          <w:sz w:val="24"/>
          <w:highlight w:val="none"/>
          <w:shd w:val="clear" w:color="auto" w:fill="auto"/>
          <w14:textFill>
            <w14:solidFill>
              <w14:schemeClr w14:val="tx1"/>
            </w14:solidFill>
          </w14:textFill>
        </w:rPr>
        <w:t>国家标准</w:t>
      </w:r>
      <w:r>
        <w:rPr>
          <w:rFonts w:hint="eastAsia" w:ascii="仿宋" w:hAnsi="仿宋" w:eastAsia="仿宋" w:cs="仿宋"/>
          <w:bCs/>
          <w:color w:val="000000" w:themeColor="text1"/>
          <w:sz w:val="24"/>
          <w:highlight w:val="none"/>
          <w:shd w:val="clear" w:color="auto" w:fill="auto"/>
          <w:lang w:eastAsia="zh-CN"/>
          <w14:textFill>
            <w14:solidFill>
              <w14:schemeClr w14:val="tx1"/>
            </w14:solidFill>
          </w14:textFill>
        </w:rPr>
        <w:t>。</w:t>
      </w:r>
    </w:p>
    <w:p w14:paraId="24C9DD87">
      <w:pPr>
        <w:pStyle w:val="12"/>
        <w:keepNext w:val="0"/>
        <w:keepLines w:val="0"/>
        <w:pageBreakBefore w:val="0"/>
        <w:widowControl w:val="0"/>
        <w:numPr>
          <w:ilvl w:val="0"/>
          <w:numId w:val="0"/>
        </w:numPr>
        <w:kinsoku/>
        <w:wordWrap/>
        <w:overflowPunct/>
        <w:topLinePunct w:val="0"/>
        <w:bidi w:val="0"/>
        <w:spacing w:after="0" w:line="360" w:lineRule="auto"/>
        <w:ind w:left="0" w:leftChars="0" w:firstLine="464" w:firstLineChars="200"/>
        <w:textAlignment w:val="auto"/>
        <w:rPr>
          <w:rFonts w:hint="eastAsia" w:ascii="仿宋" w:hAnsi="仿宋" w:eastAsia="仿宋" w:cs="仿宋"/>
          <w:bCs/>
          <w:color w:val="000000" w:themeColor="text1"/>
          <w:sz w:val="24"/>
          <w:highlight w:val="none"/>
          <w:shd w:val="clear" w:color="auto" w:fill="auto"/>
          <w14:textFill>
            <w14:solidFill>
              <w14:schemeClr w14:val="tx1"/>
            </w14:solidFill>
          </w14:textFill>
        </w:rPr>
      </w:pPr>
      <w:r>
        <w:rPr>
          <w:rFonts w:hint="eastAsia" w:ascii="仿宋" w:hAnsi="仿宋" w:eastAsia="仿宋" w:cs="仿宋"/>
          <w:bCs/>
          <w:color w:val="000000" w:themeColor="text1"/>
          <w:sz w:val="24"/>
          <w:highlight w:val="none"/>
          <w:shd w:val="clear" w:color="auto" w:fill="auto"/>
          <w14:textFill>
            <w14:solidFill>
              <w14:schemeClr w14:val="tx1"/>
            </w14:solidFill>
          </w14:textFill>
        </w:rPr>
        <w:t>2、为进一步加强和完善房屋征收工作的顺利进行，保障征收主体的合法权益，明确征收房屋的公平市场价值，本项目房屋征收评估工作按计划分步骤的委托具体相应资质的估价公司进行评估。有关房屋征收评估委托项目的招标事项具体明确如下：</w:t>
      </w:r>
    </w:p>
    <w:p w14:paraId="0CBC19A4">
      <w:pPr>
        <w:pStyle w:val="12"/>
        <w:keepNext w:val="0"/>
        <w:keepLines w:val="0"/>
        <w:pageBreakBefore w:val="0"/>
        <w:widowControl w:val="0"/>
        <w:kinsoku/>
        <w:wordWrap/>
        <w:overflowPunct/>
        <w:topLinePunct w:val="0"/>
        <w:bidi w:val="0"/>
        <w:spacing w:after="0" w:line="360" w:lineRule="auto"/>
        <w:ind w:firstLine="563" w:firstLineChars="243"/>
        <w:textAlignment w:val="auto"/>
        <w:rPr>
          <w:rFonts w:hint="eastAsia" w:ascii="仿宋" w:hAnsi="仿宋" w:eastAsia="仿宋" w:cs="仿宋"/>
          <w:bCs/>
          <w:color w:val="000000" w:themeColor="text1"/>
          <w:sz w:val="24"/>
          <w:highlight w:val="none"/>
          <w:shd w:val="clear" w:color="auto" w:fill="auto"/>
          <w14:textFill>
            <w14:solidFill>
              <w14:schemeClr w14:val="tx1"/>
            </w14:solidFill>
          </w14:textFill>
        </w:rPr>
      </w:pPr>
      <w:r>
        <w:rPr>
          <w:rFonts w:hint="eastAsia" w:ascii="仿宋" w:hAnsi="仿宋" w:eastAsia="仿宋" w:cs="仿宋"/>
          <w:bCs/>
          <w:color w:val="000000" w:themeColor="text1"/>
          <w:sz w:val="24"/>
          <w:highlight w:val="none"/>
          <w:shd w:val="clear" w:color="auto" w:fill="auto"/>
          <w14:textFill>
            <w14:solidFill>
              <w14:schemeClr w14:val="tx1"/>
            </w14:solidFill>
          </w14:textFill>
        </w:rPr>
        <w:t>2.1基本原则</w:t>
      </w:r>
    </w:p>
    <w:p w14:paraId="11AFD58E">
      <w:pPr>
        <w:pStyle w:val="12"/>
        <w:keepNext w:val="0"/>
        <w:keepLines w:val="0"/>
        <w:pageBreakBefore w:val="0"/>
        <w:widowControl w:val="0"/>
        <w:kinsoku/>
        <w:wordWrap/>
        <w:overflowPunct/>
        <w:topLinePunct w:val="0"/>
        <w:bidi w:val="0"/>
        <w:spacing w:after="0" w:line="360" w:lineRule="auto"/>
        <w:ind w:firstLine="563" w:firstLineChars="243"/>
        <w:textAlignment w:val="auto"/>
        <w:rPr>
          <w:rFonts w:hint="eastAsia" w:ascii="仿宋" w:hAnsi="仿宋" w:eastAsia="仿宋" w:cs="仿宋"/>
          <w:bCs/>
          <w:color w:val="000000" w:themeColor="text1"/>
          <w:sz w:val="24"/>
          <w:highlight w:val="none"/>
          <w:shd w:val="clear" w:color="auto" w:fill="auto"/>
          <w14:textFill>
            <w14:solidFill>
              <w14:schemeClr w14:val="tx1"/>
            </w14:solidFill>
          </w14:textFill>
        </w:rPr>
      </w:pPr>
      <w:r>
        <w:rPr>
          <w:rFonts w:hint="eastAsia" w:ascii="仿宋" w:hAnsi="仿宋" w:eastAsia="仿宋" w:cs="仿宋"/>
          <w:bCs/>
          <w:color w:val="000000" w:themeColor="text1"/>
          <w:sz w:val="24"/>
          <w:highlight w:val="none"/>
          <w:shd w:val="clear" w:color="auto" w:fill="auto"/>
          <w14:textFill>
            <w14:solidFill>
              <w14:schemeClr w14:val="tx1"/>
            </w14:solidFill>
          </w14:textFill>
        </w:rPr>
        <w:t>2.1.1房屋征收评估价格是实现被征收房屋价格的公平、公正，保障征收主体双方的合法权益的目标。</w:t>
      </w:r>
    </w:p>
    <w:p w14:paraId="24B37791">
      <w:pPr>
        <w:pStyle w:val="12"/>
        <w:keepNext w:val="0"/>
        <w:keepLines w:val="0"/>
        <w:pageBreakBefore w:val="0"/>
        <w:widowControl w:val="0"/>
        <w:kinsoku/>
        <w:wordWrap/>
        <w:overflowPunct/>
        <w:topLinePunct w:val="0"/>
        <w:bidi w:val="0"/>
        <w:spacing w:after="0" w:line="360" w:lineRule="auto"/>
        <w:ind w:firstLine="563" w:firstLineChars="243"/>
        <w:textAlignment w:val="auto"/>
        <w:rPr>
          <w:rFonts w:hint="eastAsia" w:ascii="仿宋" w:hAnsi="仿宋" w:eastAsia="仿宋" w:cs="仿宋"/>
          <w:bCs/>
          <w:color w:val="000000" w:themeColor="text1"/>
          <w:sz w:val="24"/>
          <w:highlight w:val="none"/>
          <w:shd w:val="clear" w:color="auto" w:fill="auto"/>
          <w14:textFill>
            <w14:solidFill>
              <w14:schemeClr w14:val="tx1"/>
            </w14:solidFill>
          </w14:textFill>
        </w:rPr>
      </w:pPr>
      <w:r>
        <w:rPr>
          <w:rFonts w:hint="eastAsia" w:ascii="仿宋" w:hAnsi="仿宋" w:eastAsia="仿宋" w:cs="仿宋"/>
          <w:bCs/>
          <w:color w:val="000000" w:themeColor="text1"/>
          <w:sz w:val="24"/>
          <w:highlight w:val="none"/>
          <w:shd w:val="clear" w:color="auto" w:fill="auto"/>
          <w14:textFill>
            <w14:solidFill>
              <w14:schemeClr w14:val="tx1"/>
            </w14:solidFill>
          </w14:textFill>
        </w:rPr>
        <w:t>2.1.2房屋征收评估价格应当满足征收人的业务要求。</w:t>
      </w:r>
    </w:p>
    <w:p w14:paraId="19DAE32C">
      <w:pPr>
        <w:pStyle w:val="12"/>
        <w:keepNext w:val="0"/>
        <w:keepLines w:val="0"/>
        <w:pageBreakBefore w:val="0"/>
        <w:widowControl w:val="0"/>
        <w:kinsoku/>
        <w:wordWrap/>
        <w:overflowPunct/>
        <w:topLinePunct w:val="0"/>
        <w:bidi w:val="0"/>
        <w:spacing w:after="0" w:line="360" w:lineRule="auto"/>
        <w:ind w:firstLine="563" w:firstLineChars="243"/>
        <w:textAlignment w:val="auto"/>
        <w:rPr>
          <w:rFonts w:hint="eastAsia" w:ascii="仿宋" w:hAnsi="仿宋" w:eastAsia="仿宋" w:cs="仿宋"/>
          <w:bCs/>
          <w:color w:val="000000" w:themeColor="text1"/>
          <w:sz w:val="24"/>
          <w:highlight w:val="none"/>
          <w:shd w:val="clear" w:color="auto" w:fill="auto"/>
          <w14:textFill>
            <w14:solidFill>
              <w14:schemeClr w14:val="tx1"/>
            </w14:solidFill>
          </w14:textFill>
        </w:rPr>
      </w:pPr>
      <w:r>
        <w:rPr>
          <w:rFonts w:hint="eastAsia" w:ascii="仿宋" w:hAnsi="仿宋" w:eastAsia="仿宋" w:cs="仿宋"/>
          <w:bCs/>
          <w:color w:val="000000" w:themeColor="text1"/>
          <w:sz w:val="24"/>
          <w:highlight w:val="none"/>
          <w:shd w:val="clear" w:color="auto" w:fill="auto"/>
          <w14:textFill>
            <w14:solidFill>
              <w14:schemeClr w14:val="tx1"/>
            </w14:solidFill>
          </w14:textFill>
        </w:rPr>
        <w:t>2.1.3房屋征收评估价格应按有关政策的规定进行确定。</w:t>
      </w:r>
    </w:p>
    <w:p w14:paraId="6618B9FA">
      <w:pPr>
        <w:pStyle w:val="12"/>
        <w:keepNext w:val="0"/>
        <w:keepLines w:val="0"/>
        <w:pageBreakBefore w:val="0"/>
        <w:widowControl w:val="0"/>
        <w:kinsoku/>
        <w:wordWrap/>
        <w:overflowPunct/>
        <w:topLinePunct w:val="0"/>
        <w:bidi w:val="0"/>
        <w:spacing w:after="0" w:line="360" w:lineRule="auto"/>
        <w:ind w:left="10" w:leftChars="5" w:firstLine="614" w:firstLineChars="265"/>
        <w:textAlignment w:val="auto"/>
        <w:rPr>
          <w:rFonts w:hint="eastAsia" w:ascii="仿宋" w:hAnsi="仿宋" w:eastAsia="仿宋" w:cs="仿宋"/>
          <w:bCs/>
          <w:color w:val="000000" w:themeColor="text1"/>
          <w:sz w:val="24"/>
          <w:highlight w:val="none"/>
          <w:shd w:val="clear" w:color="auto" w:fill="auto"/>
          <w14:textFill>
            <w14:solidFill>
              <w14:schemeClr w14:val="tx1"/>
            </w14:solidFill>
          </w14:textFill>
        </w:rPr>
      </w:pPr>
      <w:r>
        <w:rPr>
          <w:rFonts w:hint="eastAsia" w:ascii="仿宋" w:hAnsi="仿宋" w:eastAsia="仿宋" w:cs="仿宋"/>
          <w:bCs/>
          <w:color w:val="000000" w:themeColor="text1"/>
          <w:sz w:val="24"/>
          <w:highlight w:val="none"/>
          <w:shd w:val="clear" w:color="auto" w:fill="auto"/>
          <w14:textFill>
            <w14:solidFill>
              <w14:schemeClr w14:val="tx1"/>
            </w14:solidFill>
          </w14:textFill>
        </w:rPr>
        <w:t>2.1.4中标人确定房屋征收评估价格要应用公开市场价值标准，公正、客观反映当前资产交易的市场价格。</w:t>
      </w:r>
    </w:p>
    <w:p w14:paraId="1FF6F4EB">
      <w:pPr>
        <w:keepNext w:val="0"/>
        <w:keepLines w:val="0"/>
        <w:pageBreakBefore w:val="0"/>
        <w:widowControl w:val="0"/>
        <w:kinsoku/>
        <w:wordWrap/>
        <w:overflowPunct/>
        <w:topLinePunct w:val="0"/>
        <w:autoSpaceDE w:val="0"/>
        <w:autoSpaceDN w:val="0"/>
        <w:bidi w:val="0"/>
        <w:adjustRightInd w:val="0"/>
        <w:spacing w:line="360" w:lineRule="auto"/>
        <w:ind w:firstLine="694" w:firstLineChars="247"/>
        <w:jc w:val="left"/>
        <w:textAlignment w:val="auto"/>
        <w:rPr>
          <w:rFonts w:hint="eastAsia" w:ascii="仿宋" w:hAnsi="仿宋" w:eastAsia="仿宋" w:cs="仿宋"/>
          <w:b/>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
          <w:color w:val="000000" w:themeColor="text1"/>
          <w:sz w:val="28"/>
          <w:szCs w:val="28"/>
          <w:highlight w:val="none"/>
          <w:shd w:val="clear" w:color="auto" w:fill="auto"/>
          <w:lang w:val="en-US" w:eastAsia="zh-CN"/>
          <w14:textFill>
            <w14:solidFill>
              <w14:schemeClr w14:val="tx1"/>
            </w14:solidFill>
          </w14:textFill>
        </w:rPr>
        <w:t>七</w:t>
      </w:r>
      <w:r>
        <w:rPr>
          <w:rFonts w:hint="eastAsia" w:ascii="仿宋" w:hAnsi="仿宋" w:eastAsia="仿宋" w:cs="仿宋"/>
          <w:b/>
          <w:color w:val="000000" w:themeColor="text1"/>
          <w:sz w:val="28"/>
          <w:szCs w:val="28"/>
          <w:highlight w:val="none"/>
          <w:shd w:val="clear" w:color="auto" w:fill="auto"/>
          <w14:textFill>
            <w14:solidFill>
              <w14:schemeClr w14:val="tx1"/>
            </w14:solidFill>
          </w14:textFill>
        </w:rPr>
        <w:t>、评估报告</w:t>
      </w:r>
    </w:p>
    <w:p w14:paraId="2933F7C8">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themeColor="text1"/>
          <w:sz w:val="24"/>
          <w:highlight w:val="none"/>
          <w:shd w:val="clear" w:color="auto" w:fill="auto"/>
          <w14:textFill>
            <w14:solidFill>
              <w14:schemeClr w14:val="tx1"/>
            </w14:solidFill>
          </w14:textFill>
        </w:rPr>
      </w:pPr>
      <w:r>
        <w:rPr>
          <w:rFonts w:hint="eastAsia" w:ascii="仿宋" w:hAnsi="仿宋" w:eastAsia="仿宋" w:cs="仿宋"/>
          <w:color w:val="000000" w:themeColor="text1"/>
          <w:sz w:val="24"/>
          <w:highlight w:val="none"/>
          <w:shd w:val="clear" w:color="auto" w:fill="auto"/>
          <w:lang w:eastAsia="zh-CN"/>
          <w14:textFill>
            <w14:solidFill>
              <w14:schemeClr w14:val="tx1"/>
            </w14:solidFill>
          </w14:textFill>
        </w:rPr>
        <w:t>房屋评估报告：</w:t>
      </w:r>
      <w:r>
        <w:rPr>
          <w:rFonts w:hint="eastAsia" w:ascii="仿宋" w:hAnsi="仿宋" w:eastAsia="仿宋" w:cs="仿宋"/>
          <w:color w:val="000000" w:themeColor="text1"/>
          <w:sz w:val="24"/>
          <w:highlight w:val="none"/>
          <w:shd w:val="clear" w:color="auto" w:fill="auto"/>
          <w14:textFill>
            <w14:solidFill>
              <w14:schemeClr w14:val="tx1"/>
            </w14:solidFill>
          </w14:textFill>
        </w:rPr>
        <w:t>每户被征收房屋均需出具评估报告（指每户提供一个报告）并协助招标人向每户解释所产生的费用（村民咨询、大型会务费、专家评审费、服务期内无偿提供服务费等）包含在报价内，评估报告标明房屋建筑面积，评估总价格、房屋补偿价格、安置房评估价格、装修、附属物补偿价格及名贵苗木搬迁费等，并附明细表。15日内，业主单位对其提交的评估报告有异议，中标</w:t>
      </w:r>
      <w:r>
        <w:rPr>
          <w:rFonts w:hint="eastAsia" w:ascii="仿宋" w:hAnsi="仿宋" w:eastAsia="仿宋" w:cs="仿宋"/>
          <w:color w:val="000000" w:themeColor="text1"/>
          <w:sz w:val="24"/>
          <w:highlight w:val="none"/>
          <w:shd w:val="clear" w:color="auto" w:fill="auto"/>
          <w:lang w:eastAsia="zh-CN"/>
          <w14:textFill>
            <w14:solidFill>
              <w14:schemeClr w14:val="tx1"/>
            </w14:solidFill>
          </w14:textFill>
        </w:rPr>
        <w:t>人</w:t>
      </w:r>
      <w:r>
        <w:rPr>
          <w:rFonts w:hint="eastAsia" w:ascii="仿宋" w:hAnsi="仿宋" w:eastAsia="仿宋" w:cs="仿宋"/>
          <w:color w:val="000000" w:themeColor="text1"/>
          <w:sz w:val="24"/>
          <w:highlight w:val="none"/>
          <w:shd w:val="clear" w:color="auto" w:fill="auto"/>
          <w14:textFill>
            <w14:solidFill>
              <w14:schemeClr w14:val="tx1"/>
            </w14:solidFill>
          </w14:textFill>
        </w:rPr>
        <w:t>应于15日内完成委托评估资产的复估或重估报告书（不得追加索取估价费用）。</w:t>
      </w:r>
    </w:p>
    <w:p w14:paraId="7D82F490">
      <w:pPr>
        <w:keepNext w:val="0"/>
        <w:keepLines w:val="0"/>
        <w:pageBreakBefore w:val="0"/>
        <w:widowControl w:val="0"/>
        <w:kinsoku/>
        <w:wordWrap/>
        <w:overflowPunct/>
        <w:topLinePunct w:val="0"/>
        <w:autoSpaceDE w:val="0"/>
        <w:autoSpaceDN w:val="0"/>
        <w:bidi w:val="0"/>
        <w:adjustRightInd w:val="0"/>
        <w:spacing w:line="360" w:lineRule="auto"/>
        <w:ind w:left="0" w:leftChars="0" w:firstLine="555" w:firstLineChars="0"/>
        <w:jc w:val="left"/>
        <w:textAlignment w:val="auto"/>
        <w:rPr>
          <w:rFonts w:hint="eastAsia" w:ascii="仿宋" w:hAnsi="仿宋" w:eastAsia="仿宋" w:cs="仿宋"/>
          <w:color w:val="000000" w:themeColor="text1"/>
          <w:sz w:val="24"/>
          <w:highlight w:val="none"/>
          <w:shd w:val="clear" w:color="auto" w:fill="auto"/>
          <w14:textFill>
            <w14:solidFill>
              <w14:schemeClr w14:val="tx1"/>
            </w14:solidFill>
          </w14:textFill>
        </w:rPr>
      </w:pPr>
      <w:r>
        <w:rPr>
          <w:rFonts w:hint="eastAsia" w:ascii="仿宋" w:hAnsi="仿宋" w:eastAsia="仿宋" w:cs="仿宋"/>
          <w:color w:val="000000" w:themeColor="text1"/>
          <w:sz w:val="24"/>
          <w:highlight w:val="none"/>
          <w:shd w:val="clear" w:color="auto" w:fill="auto"/>
          <w14:textFill>
            <w14:solidFill>
              <w14:schemeClr w14:val="tx1"/>
            </w14:solidFill>
          </w14:textFill>
        </w:rPr>
        <w:t>整体评估报告和分户评估报告应当由负责本项目的两名注册房地产估价师签字，并加盖房地产价格评估机构公</w:t>
      </w:r>
      <w:r>
        <w:rPr>
          <w:rFonts w:hint="eastAsia" w:ascii="仿宋" w:hAnsi="仿宋" w:eastAsia="仿宋" w:cs="仿宋"/>
          <w:color w:val="000000" w:themeColor="text1"/>
          <w:sz w:val="24"/>
          <w:highlight w:val="none"/>
          <w:shd w:val="clear" w:color="auto" w:fill="auto"/>
          <w:lang w:eastAsia="zh-CN"/>
          <w14:textFill>
            <w14:solidFill>
              <w14:schemeClr w14:val="tx1"/>
            </w14:solidFill>
          </w14:textFill>
        </w:rPr>
        <w:t>章</w:t>
      </w:r>
      <w:r>
        <w:rPr>
          <w:rFonts w:hint="eastAsia" w:ascii="仿宋" w:hAnsi="仿宋" w:eastAsia="仿宋" w:cs="仿宋"/>
          <w:color w:val="000000" w:themeColor="text1"/>
          <w:sz w:val="24"/>
          <w:highlight w:val="none"/>
          <w:shd w:val="clear" w:color="auto" w:fill="auto"/>
          <w14:textFill>
            <w14:solidFill>
              <w14:schemeClr w14:val="tx1"/>
            </w14:solidFill>
          </w14:textFill>
        </w:rPr>
        <w:t xml:space="preserve">，不得以印章代替签字，否则招标人对评估报告有权拒绝。 </w:t>
      </w:r>
    </w:p>
    <w:p w14:paraId="5C47D9AB">
      <w:pPr>
        <w:keepNext w:val="0"/>
        <w:keepLines w:val="0"/>
        <w:pageBreakBefore w:val="0"/>
        <w:widowControl w:val="0"/>
        <w:kinsoku/>
        <w:wordWrap/>
        <w:overflowPunct/>
        <w:topLinePunct w:val="0"/>
        <w:autoSpaceDE w:val="0"/>
        <w:autoSpaceDN w:val="0"/>
        <w:bidi w:val="0"/>
        <w:adjustRightInd w:val="0"/>
        <w:spacing w:line="360" w:lineRule="auto"/>
        <w:ind w:firstLine="694" w:firstLineChars="247"/>
        <w:jc w:val="left"/>
        <w:textAlignment w:val="auto"/>
        <w:rPr>
          <w:rFonts w:hint="eastAsia" w:ascii="仿宋" w:hAnsi="仿宋" w:eastAsia="仿宋" w:cs="仿宋"/>
          <w:b/>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
          <w:color w:val="000000" w:themeColor="text1"/>
          <w:sz w:val="28"/>
          <w:szCs w:val="28"/>
          <w:highlight w:val="none"/>
          <w:shd w:val="clear" w:color="auto" w:fill="auto"/>
          <w:lang w:val="en-US" w:eastAsia="zh-CN"/>
          <w14:textFill>
            <w14:solidFill>
              <w14:schemeClr w14:val="tx1"/>
            </w14:solidFill>
          </w14:textFill>
        </w:rPr>
        <w:t>八</w:t>
      </w:r>
      <w:r>
        <w:rPr>
          <w:rFonts w:hint="eastAsia" w:ascii="仿宋" w:hAnsi="仿宋" w:eastAsia="仿宋" w:cs="仿宋"/>
          <w:b/>
          <w:color w:val="000000" w:themeColor="text1"/>
          <w:sz w:val="28"/>
          <w:szCs w:val="28"/>
          <w:highlight w:val="none"/>
          <w:shd w:val="clear" w:color="auto" w:fill="auto"/>
          <w14:textFill>
            <w14:solidFill>
              <w14:schemeClr w14:val="tx1"/>
            </w14:solidFill>
          </w14:textFill>
        </w:rPr>
        <w:t>、评估质量事故处理</w:t>
      </w:r>
    </w:p>
    <w:p w14:paraId="0D6B33D6">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themeColor="text1"/>
          <w:sz w:val="24"/>
          <w:highlight w:val="none"/>
          <w:shd w:val="clear" w:color="auto" w:fill="auto"/>
          <w14:textFill>
            <w14:solidFill>
              <w14:schemeClr w14:val="tx1"/>
            </w14:solidFill>
          </w14:textFill>
        </w:rPr>
      </w:pPr>
      <w:r>
        <w:rPr>
          <w:rFonts w:hint="eastAsia" w:ascii="仿宋" w:hAnsi="仿宋" w:eastAsia="仿宋" w:cs="仿宋"/>
          <w:color w:val="000000" w:themeColor="text1"/>
          <w:sz w:val="24"/>
          <w:highlight w:val="none"/>
          <w:shd w:val="clear" w:color="auto" w:fill="auto"/>
          <w14:textFill>
            <w14:solidFill>
              <w14:schemeClr w14:val="tx1"/>
            </w14:solidFill>
          </w14:textFill>
        </w:rPr>
        <w:t xml:space="preserve"> 评估报告交被拆迁人后，如因</w:t>
      </w:r>
      <w:r>
        <w:rPr>
          <w:rFonts w:hint="eastAsia" w:ascii="仿宋" w:hAnsi="仿宋" w:eastAsia="仿宋" w:cs="仿宋"/>
          <w:color w:val="000000" w:themeColor="text1"/>
          <w:sz w:val="24"/>
          <w:highlight w:val="none"/>
          <w:shd w:val="clear" w:color="auto" w:fill="auto"/>
          <w:lang w:eastAsia="zh-CN"/>
          <w14:textFill>
            <w14:solidFill>
              <w14:schemeClr w14:val="tx1"/>
            </w14:solidFill>
          </w14:textFill>
        </w:rPr>
        <w:t>房屋面积丈量、计算错误、</w:t>
      </w:r>
      <w:r>
        <w:rPr>
          <w:rFonts w:hint="eastAsia" w:ascii="仿宋" w:hAnsi="仿宋" w:eastAsia="仿宋" w:cs="仿宋"/>
          <w:color w:val="000000" w:themeColor="text1"/>
          <w:sz w:val="24"/>
          <w:highlight w:val="none"/>
          <w:shd w:val="clear" w:color="auto" w:fill="auto"/>
          <w14:textFill>
            <w14:solidFill>
              <w14:schemeClr w14:val="tx1"/>
            </w14:solidFill>
          </w14:textFill>
        </w:rPr>
        <w:t>评估价值计算错误等原因而造成多支付被拆迁人拆迁补偿款，其多付部分按实际发生额由中标方赔偿业主单位（如少计，少计部分不赔偿）。评估报告存在技术问题的，中标人应当改正错误，重新出具评估报告。在征收评估活动中，如有违法违规行为，按照《</w:t>
      </w:r>
      <w:r>
        <w:rPr>
          <w:rFonts w:hint="eastAsia" w:ascii="仿宋" w:hAnsi="仿宋" w:eastAsia="仿宋" w:cs="仿宋"/>
          <w:color w:val="000000" w:themeColor="text1"/>
          <w:sz w:val="24"/>
          <w:highlight w:val="none"/>
          <w:shd w:val="clear" w:color="auto" w:fill="auto"/>
          <w:lang w:eastAsia="zh-CN"/>
          <w14:textFill>
            <w14:solidFill>
              <w14:schemeClr w14:val="tx1"/>
            </w14:solidFill>
          </w14:textFill>
        </w:rPr>
        <w:t>集体</w:t>
      </w:r>
      <w:r>
        <w:rPr>
          <w:rFonts w:hint="eastAsia" w:ascii="仿宋" w:hAnsi="仿宋" w:eastAsia="仿宋" w:cs="仿宋"/>
          <w:color w:val="000000" w:themeColor="text1"/>
          <w:sz w:val="24"/>
          <w:highlight w:val="none"/>
          <w:shd w:val="clear" w:color="auto" w:fill="auto"/>
          <w14:textFill>
            <w14:solidFill>
              <w14:schemeClr w14:val="tx1"/>
            </w14:solidFill>
          </w14:textFill>
        </w:rPr>
        <w:t>土地上房屋征收与补偿</w:t>
      </w:r>
      <w:r>
        <w:rPr>
          <w:rFonts w:hint="eastAsia" w:ascii="仿宋" w:hAnsi="仿宋" w:eastAsia="仿宋" w:cs="仿宋"/>
          <w:color w:val="000000" w:themeColor="text1"/>
          <w:sz w:val="24"/>
          <w:highlight w:val="none"/>
          <w:shd w:val="clear" w:color="auto" w:fill="auto"/>
          <w:lang w:eastAsia="zh-CN"/>
          <w14:textFill>
            <w14:solidFill>
              <w14:schemeClr w14:val="tx1"/>
            </w14:solidFill>
          </w14:textFill>
        </w:rPr>
        <w:t>安置办法</w:t>
      </w:r>
      <w:r>
        <w:rPr>
          <w:rFonts w:hint="eastAsia" w:ascii="仿宋" w:hAnsi="仿宋" w:eastAsia="仿宋" w:cs="仿宋"/>
          <w:color w:val="000000" w:themeColor="text1"/>
          <w:sz w:val="24"/>
          <w:highlight w:val="none"/>
          <w:shd w:val="clear" w:color="auto" w:fill="auto"/>
          <w14:textFill>
            <w14:solidFill>
              <w14:schemeClr w14:val="tx1"/>
            </w14:solidFill>
          </w14:textFill>
        </w:rPr>
        <w:t>》《房地产估价机构管理办法》《注册房地产估价师管理办法》等规定处罚。</w:t>
      </w:r>
    </w:p>
    <w:p w14:paraId="3D5E9F00">
      <w:pPr>
        <w:pStyle w:val="12"/>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b/>
          <w:bCs/>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shd w:val="clear" w:color="auto" w:fill="auto"/>
          <w:lang w:val="en-US" w:eastAsia="zh-CN"/>
          <w14:textFill>
            <w14:solidFill>
              <w14:schemeClr w14:val="tx1"/>
            </w14:solidFill>
          </w14:textFill>
        </w:rPr>
        <w:t>九、选取方式</w:t>
      </w:r>
    </w:p>
    <w:p w14:paraId="5F704C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color w:val="000000" w:themeColor="text1"/>
          <w:kern w:val="0"/>
          <w:sz w:val="24"/>
          <w:highlight w:val="none"/>
          <w:shd w:val="clear" w:color="auto" w:fill="auto"/>
          <w:lang w:val="en-US" w:eastAsia="zh-CN"/>
          <w14:textFill>
            <w14:solidFill>
              <w14:schemeClr w14:val="tx1"/>
            </w14:solidFill>
          </w14:textFill>
        </w:rPr>
      </w:pPr>
      <w:r>
        <w:rPr>
          <w:rFonts w:hint="eastAsia" w:ascii="仿宋" w:hAnsi="仿宋" w:eastAsia="仿宋" w:cs="仿宋"/>
          <w:b/>
          <w:bCs/>
          <w:color w:val="000000" w:themeColor="text1"/>
          <w:kern w:val="0"/>
          <w:sz w:val="24"/>
          <w:highlight w:val="none"/>
          <w:shd w:val="clear" w:color="auto" w:fill="auto"/>
          <w:lang w:val="en-US" w:eastAsia="zh-CN"/>
          <w14:textFill>
            <w14:solidFill>
              <w14:schemeClr w14:val="tx1"/>
            </w14:solidFill>
          </w14:textFill>
        </w:rPr>
        <w:t>第一阶段入围供应商的评审方法为</w:t>
      </w:r>
      <w:r>
        <w:rPr>
          <w:rFonts w:hint="eastAsia" w:ascii="仿宋" w:hAnsi="仿宋" w:eastAsia="仿宋" w:cs="仿宋"/>
          <w:b/>
          <w:bCs/>
          <w:color w:val="000000" w:themeColor="text1"/>
          <w:kern w:val="0"/>
          <w:sz w:val="24"/>
          <w:highlight w:val="none"/>
          <w:u w:val="single"/>
          <w:shd w:val="clear" w:color="auto" w:fill="auto"/>
          <w:lang w:val="en-US" w:eastAsia="zh-CN"/>
          <w14:textFill>
            <w14:solidFill>
              <w14:schemeClr w14:val="tx1"/>
            </w14:solidFill>
          </w14:textFill>
        </w:rPr>
        <w:t xml:space="preserve"> 质量优先法</w:t>
      </w:r>
      <w:r>
        <w:rPr>
          <w:rFonts w:hint="eastAsia" w:ascii="仿宋" w:hAnsi="仿宋" w:eastAsia="仿宋" w:cs="仿宋"/>
          <w:b/>
          <w:bCs/>
          <w:color w:val="000000" w:themeColor="text1"/>
          <w:kern w:val="0"/>
          <w:sz w:val="24"/>
          <w:highlight w:val="none"/>
          <w:shd w:val="clear" w:color="auto" w:fill="auto"/>
          <w:lang w:val="en-US" w:eastAsia="zh-CN"/>
          <w14:textFill>
            <w14:solidFill>
              <w14:schemeClr w14:val="tx1"/>
            </w14:solidFill>
          </w14:textFill>
        </w:rPr>
        <w:t>，确定第二阶段成交供应商的方式为</w:t>
      </w:r>
      <w:r>
        <w:rPr>
          <w:rFonts w:hint="eastAsia" w:ascii="仿宋" w:hAnsi="仿宋" w:eastAsia="仿宋" w:cs="仿宋"/>
          <w:b/>
          <w:bCs/>
          <w:color w:val="000000" w:themeColor="text1"/>
          <w:kern w:val="0"/>
          <w:sz w:val="24"/>
          <w:highlight w:val="none"/>
          <w:u w:val="single"/>
          <w:shd w:val="clear" w:color="auto" w:fill="auto"/>
          <w:lang w:val="en-US" w:eastAsia="zh-CN"/>
          <w14:textFill>
            <w14:solidFill>
              <w14:schemeClr w14:val="tx1"/>
            </w14:solidFill>
          </w14:textFill>
        </w:rPr>
        <w:t>直接选定</w:t>
      </w:r>
      <w:r>
        <w:rPr>
          <w:rFonts w:hint="eastAsia" w:ascii="仿宋" w:hAnsi="仿宋" w:eastAsia="仿宋" w:cs="仿宋"/>
          <w:b/>
          <w:bCs/>
          <w:color w:val="000000" w:themeColor="text1"/>
          <w:kern w:val="0"/>
          <w:sz w:val="24"/>
          <w:highlight w:val="none"/>
          <w:shd w:val="clear" w:color="auto" w:fill="auto"/>
          <w:lang w:val="en-US" w:eastAsia="zh-CN"/>
          <w14:textFill>
            <w14:solidFill>
              <w14:schemeClr w14:val="tx1"/>
            </w14:solidFill>
          </w14:textFill>
        </w:rPr>
        <w:t xml:space="preserve">。 </w:t>
      </w:r>
    </w:p>
    <w:p w14:paraId="2A43BD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bCs/>
          <w:color w:val="000000" w:themeColor="text1"/>
          <w:sz w:val="24"/>
          <w:highlight w:val="none"/>
          <w:shd w:val="clear" w:color="auto" w:fill="auto"/>
          <w:lang w:eastAsia="zh-CN"/>
          <w14:textFill>
            <w14:solidFill>
              <w14:schemeClr w14:val="tx1"/>
            </w14:solidFill>
          </w14:textFill>
        </w:rPr>
      </w:pPr>
      <w:r>
        <w:rPr>
          <w:rFonts w:hint="eastAsia" w:ascii="仿宋" w:hAnsi="仿宋" w:eastAsia="仿宋" w:cs="仿宋"/>
          <w:color w:val="000000" w:themeColor="text1"/>
          <w:sz w:val="24"/>
          <w:highlight w:val="none"/>
          <w:shd w:val="clear" w:color="auto" w:fill="auto"/>
          <w:lang w:val="en-US" w:eastAsia="zh-CN"/>
          <w14:textFill>
            <w14:solidFill>
              <w14:schemeClr w14:val="tx1"/>
            </w14:solidFill>
          </w14:textFill>
        </w:rPr>
        <w:t>入围单位</w:t>
      </w:r>
      <w:r>
        <w:rPr>
          <w:rFonts w:hint="eastAsia" w:ascii="仿宋" w:hAnsi="仿宋" w:eastAsia="仿宋" w:cs="仿宋"/>
          <w:color w:val="000000" w:themeColor="text1"/>
          <w:sz w:val="24"/>
          <w:highlight w:val="none"/>
          <w:shd w:val="clear" w:color="auto" w:fill="auto"/>
          <w:lang w:eastAsia="zh-CN"/>
          <w14:textFill>
            <w14:solidFill>
              <w14:schemeClr w14:val="tx1"/>
            </w14:solidFill>
          </w14:textFill>
        </w:rPr>
        <w:t>具体评估服务项目的分派根据项目的不同特点，</w:t>
      </w:r>
      <w:r>
        <w:rPr>
          <w:rFonts w:hint="eastAsia" w:ascii="仿宋" w:hAnsi="仿宋" w:eastAsia="仿宋" w:cs="仿宋"/>
          <w:b/>
          <w:bCs/>
          <w:color w:val="000000" w:themeColor="text1"/>
          <w:sz w:val="24"/>
          <w:highlight w:val="none"/>
          <w:shd w:val="clear" w:color="auto" w:fill="auto"/>
          <w:lang w:eastAsia="zh-CN"/>
          <w14:textFill>
            <w14:solidFill>
              <w14:schemeClr w14:val="tx1"/>
            </w14:solidFill>
          </w14:textFill>
        </w:rPr>
        <w:t>由项目实施主体自行</w:t>
      </w:r>
      <w:r>
        <w:rPr>
          <w:rFonts w:hint="eastAsia" w:ascii="仿宋" w:hAnsi="仿宋" w:eastAsia="仿宋" w:cs="仿宋"/>
          <w:b/>
          <w:color w:val="000000" w:themeColor="text1"/>
          <w:sz w:val="24"/>
          <w:highlight w:val="none"/>
          <w:shd w:val="clear" w:color="auto" w:fill="auto"/>
          <w14:textFill>
            <w14:solidFill>
              <w14:schemeClr w14:val="tx1"/>
            </w14:solidFill>
          </w14:textFill>
        </w:rPr>
        <w:t>选择一家房地产价格评估机构承担项目评估</w:t>
      </w:r>
      <w:r>
        <w:rPr>
          <w:rFonts w:hint="eastAsia" w:ascii="仿宋" w:hAnsi="仿宋" w:eastAsia="仿宋" w:cs="仿宋"/>
          <w:b/>
          <w:color w:val="000000" w:themeColor="text1"/>
          <w:sz w:val="24"/>
          <w:highlight w:val="none"/>
          <w:shd w:val="clear" w:color="auto" w:fill="auto"/>
          <w:lang w:eastAsia="zh-CN"/>
          <w14:textFill>
            <w14:solidFill>
              <w14:schemeClr w14:val="tx1"/>
            </w14:solidFill>
          </w14:textFill>
        </w:rPr>
        <w:t>服务，</w:t>
      </w:r>
      <w:r>
        <w:rPr>
          <w:rFonts w:hint="eastAsia" w:ascii="仿宋" w:hAnsi="仿宋" w:eastAsia="仿宋" w:cs="仿宋"/>
          <w:b/>
          <w:bCs/>
          <w:color w:val="000000" w:themeColor="text1"/>
          <w:sz w:val="24"/>
          <w:highlight w:val="none"/>
          <w:shd w:val="clear" w:color="auto" w:fill="auto"/>
          <w:lang w:eastAsia="zh-CN"/>
          <w14:textFill>
            <w14:solidFill>
              <w14:schemeClr w14:val="tx1"/>
            </w14:solidFill>
          </w14:textFill>
        </w:rPr>
        <w:t>签订单个项目合同。</w:t>
      </w:r>
    </w:p>
    <w:p w14:paraId="1047D293">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482" w:firstLineChars="200"/>
        <w:jc w:val="both"/>
        <w:textAlignment w:val="auto"/>
        <w:rPr>
          <w:rFonts w:hint="eastAsia" w:ascii="仿宋" w:hAnsi="仿宋" w:eastAsia="仿宋" w:cs="仿宋"/>
          <w:b/>
          <w:color w:val="000000" w:themeColor="text1"/>
          <w:sz w:val="24"/>
          <w:highlight w:val="none"/>
          <w:shd w:val="clear" w:color="auto" w:fill="auto"/>
          <w:lang w:val="en-US" w:eastAsia="zh-CN"/>
          <w14:textFill>
            <w14:solidFill>
              <w14:schemeClr w14:val="tx1"/>
            </w14:solidFill>
          </w14:textFill>
        </w:rPr>
      </w:pPr>
      <w:r>
        <w:rPr>
          <w:rFonts w:hint="eastAsia" w:ascii="仿宋" w:hAnsi="仿宋" w:eastAsia="仿宋" w:cs="仿宋"/>
          <w:b/>
          <w:color w:val="000000" w:themeColor="text1"/>
          <w:sz w:val="24"/>
          <w:highlight w:val="none"/>
          <w:shd w:val="clear" w:color="auto" w:fill="auto"/>
          <w:lang w:val="en-US" w:eastAsia="zh-CN"/>
          <w14:textFill>
            <w14:solidFill>
              <w14:schemeClr w14:val="tx1"/>
            </w14:solidFill>
          </w14:textFill>
        </w:rPr>
        <w:t>注：招标单位不能确保所有入围单位均有业务承接。</w:t>
      </w:r>
    </w:p>
    <w:p w14:paraId="7F2948D0">
      <w:pPr>
        <w:pStyle w:val="25"/>
        <w:keepNext w:val="0"/>
        <w:keepLines w:val="0"/>
        <w:pageBreakBefore w:val="0"/>
        <w:widowControl w:val="0"/>
        <w:numPr>
          <w:ilvl w:val="0"/>
          <w:numId w:val="0"/>
        </w:numPr>
        <w:kinsoku/>
        <w:wordWrap/>
        <w:overflowPunct/>
        <w:topLinePunct w:val="0"/>
        <w:autoSpaceDE/>
        <w:autoSpaceDN/>
        <w:bidi w:val="0"/>
        <w:adjustRightInd/>
        <w:spacing w:before="157" w:beforeLines="50" w:after="0" w:line="360" w:lineRule="auto"/>
        <w:ind w:firstLine="562" w:firstLineChars="200"/>
        <w:textAlignment w:val="auto"/>
        <w:rPr>
          <w:rFonts w:hint="eastAsia" w:ascii="仿宋" w:hAnsi="仿宋" w:eastAsia="仿宋" w:cs="仿宋"/>
          <w:b/>
          <w:bCs/>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b/>
          <w:bCs/>
          <w:color w:val="000000" w:themeColor="text1"/>
          <w:spacing w:val="0"/>
          <w:kern w:val="2"/>
          <w:sz w:val="28"/>
          <w:szCs w:val="28"/>
          <w:highlight w:val="none"/>
          <w:shd w:val="clear" w:color="auto" w:fill="auto"/>
          <w:lang w:val="en-US" w:eastAsia="zh-CN" w:bidi="ar-SA"/>
          <w14:textFill>
            <w14:solidFill>
              <w14:schemeClr w14:val="tx1"/>
            </w14:solidFill>
          </w14:textFill>
        </w:rPr>
        <w:t>十、入围供应商清退和补充规则</w:t>
      </w:r>
    </w:p>
    <w:p w14:paraId="1DE9F79C">
      <w:pPr>
        <w:keepNext w:val="0"/>
        <w:keepLines w:val="0"/>
        <w:pageBreakBefore w:val="0"/>
        <w:widowControl w:val="0"/>
        <w:tabs>
          <w:tab w:val="left" w:pos="360"/>
          <w:tab w:val="left" w:pos="840"/>
        </w:tabs>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color w:val="000000" w:themeColor="text1"/>
          <w:sz w:val="24"/>
          <w:highlight w:val="none"/>
          <w:shd w:val="clear" w:color="auto" w:fill="auto"/>
          <w14:textFill>
            <w14:solidFill>
              <w14:schemeClr w14:val="tx1"/>
            </w14:solidFill>
          </w14:textFill>
        </w:rPr>
      </w:pPr>
      <w:r>
        <w:rPr>
          <w:rFonts w:hint="eastAsia" w:ascii="仿宋" w:hAnsi="仿宋" w:eastAsia="仿宋" w:cs="仿宋"/>
          <w:color w:val="000000" w:themeColor="text1"/>
          <w:kern w:val="2"/>
          <w:sz w:val="24"/>
          <w:szCs w:val="24"/>
          <w:highlight w:val="none"/>
          <w:shd w:val="clear" w:color="auto" w:fill="auto"/>
          <w:lang w:val="en-US" w:eastAsia="zh-CN" w:bidi="ar-SA"/>
          <w14:textFill>
            <w14:solidFill>
              <w14:schemeClr w14:val="tx1"/>
            </w14:solidFill>
          </w14:textFill>
        </w:rPr>
        <w:t>(1)</w:t>
      </w:r>
      <w:r>
        <w:rPr>
          <w:rFonts w:hint="eastAsia" w:ascii="仿宋" w:hAnsi="仿宋" w:eastAsia="仿宋" w:cs="仿宋"/>
          <w:bCs/>
          <w:color w:val="000000" w:themeColor="text1"/>
          <w:sz w:val="24"/>
          <w:highlight w:val="none"/>
          <w:shd w:val="clear" w:color="auto" w:fill="auto"/>
          <w14:textFill>
            <w14:solidFill>
              <w14:schemeClr w14:val="tx1"/>
            </w14:solidFill>
          </w14:textFill>
        </w:rPr>
        <w:t>入围单位不得将项目转让给他人或将项目支解后分别转让给他人，一经发现，立即取消</w:t>
      </w:r>
      <w:r>
        <w:rPr>
          <w:rFonts w:hint="eastAsia" w:ascii="仿宋" w:hAnsi="仿宋" w:eastAsia="仿宋" w:cs="仿宋"/>
          <w:bCs/>
          <w:color w:val="000000" w:themeColor="text1"/>
          <w:sz w:val="24"/>
          <w:highlight w:val="none"/>
          <w:shd w:val="clear" w:color="auto" w:fill="auto"/>
          <w:lang w:eastAsia="zh-CN"/>
          <w14:textFill>
            <w14:solidFill>
              <w14:schemeClr w14:val="tx1"/>
            </w14:solidFill>
          </w14:textFill>
        </w:rPr>
        <w:t>入围资格，清退出库</w:t>
      </w:r>
      <w:r>
        <w:rPr>
          <w:rFonts w:hint="eastAsia" w:ascii="仿宋" w:hAnsi="仿宋" w:eastAsia="仿宋" w:cs="仿宋"/>
          <w:bCs/>
          <w:color w:val="000000" w:themeColor="text1"/>
          <w:sz w:val="24"/>
          <w:highlight w:val="none"/>
          <w:shd w:val="clear" w:color="auto" w:fill="auto"/>
          <w14:textFill>
            <w14:solidFill>
              <w14:schemeClr w14:val="tx1"/>
            </w14:solidFill>
          </w14:textFill>
        </w:rPr>
        <w:t>，并依法追究</w:t>
      </w:r>
      <w:r>
        <w:rPr>
          <w:rFonts w:hint="eastAsia" w:ascii="仿宋" w:hAnsi="仿宋" w:eastAsia="仿宋" w:cs="仿宋"/>
          <w:bCs/>
          <w:color w:val="000000" w:themeColor="text1"/>
          <w:sz w:val="24"/>
          <w:highlight w:val="none"/>
          <w:shd w:val="clear" w:color="auto" w:fill="auto"/>
          <w:lang w:eastAsia="zh-CN"/>
          <w14:textFill>
            <w14:solidFill>
              <w14:schemeClr w14:val="tx1"/>
            </w14:solidFill>
          </w14:textFill>
        </w:rPr>
        <w:t>其</w:t>
      </w:r>
      <w:r>
        <w:rPr>
          <w:rFonts w:hint="eastAsia" w:ascii="仿宋" w:hAnsi="仿宋" w:eastAsia="仿宋" w:cs="仿宋"/>
          <w:bCs/>
          <w:color w:val="000000" w:themeColor="text1"/>
          <w:sz w:val="24"/>
          <w:highlight w:val="none"/>
          <w:shd w:val="clear" w:color="auto" w:fill="auto"/>
          <w14:textFill>
            <w14:solidFill>
              <w14:schemeClr w14:val="tx1"/>
            </w14:solidFill>
          </w14:textFill>
        </w:rPr>
        <w:t>法律责任。</w:t>
      </w:r>
    </w:p>
    <w:p w14:paraId="74525888">
      <w:pPr>
        <w:pStyle w:val="25"/>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b w:val="0"/>
          <w:bCs w:val="0"/>
          <w:color w:val="000000" w:themeColor="text1"/>
          <w:spacing w:val="0"/>
          <w:kern w:val="2"/>
          <w:sz w:val="24"/>
          <w:szCs w:val="24"/>
          <w:highlight w:val="none"/>
          <w:shd w:val="clear" w:color="auto" w:fill="auto"/>
          <w:lang w:val="en-US" w:eastAsia="zh-CN" w:bidi="ar-SA"/>
          <w14:textFill>
            <w14:solidFill>
              <w14:schemeClr w14:val="tx1"/>
            </w14:solidFill>
          </w14:textFill>
        </w:rPr>
      </w:pPr>
      <w:r>
        <w:rPr>
          <w:rFonts w:hint="eastAsia" w:ascii="仿宋" w:hAnsi="仿宋" w:eastAsia="仿宋" w:cs="仿宋"/>
          <w:bCs/>
          <w:color w:val="000000" w:themeColor="text1"/>
          <w:sz w:val="24"/>
          <w:highlight w:val="none"/>
          <w:shd w:val="clear" w:color="auto" w:fill="auto"/>
          <w:lang w:val="en-US" w:eastAsia="zh-CN"/>
          <w14:textFill>
            <w14:solidFill>
              <w14:schemeClr w14:val="tx1"/>
            </w14:solidFill>
          </w14:textFill>
        </w:rPr>
        <w:t xml:space="preserve"> </w:t>
      </w:r>
      <w:r>
        <w:rPr>
          <w:rFonts w:hint="eastAsia" w:ascii="仿宋" w:hAnsi="仿宋" w:eastAsia="仿宋" w:cs="仿宋"/>
          <w:b w:val="0"/>
          <w:bCs w:val="0"/>
          <w:color w:val="000000" w:themeColor="text1"/>
          <w:spacing w:val="0"/>
          <w:kern w:val="2"/>
          <w:sz w:val="24"/>
          <w:szCs w:val="24"/>
          <w:highlight w:val="none"/>
          <w:shd w:val="clear" w:color="auto" w:fill="auto"/>
          <w:lang w:val="en-US" w:eastAsia="zh-CN" w:bidi="ar-SA"/>
          <w14:textFill>
            <w14:solidFill>
              <w14:schemeClr w14:val="tx1"/>
            </w14:solidFill>
          </w14:textFill>
        </w:rPr>
        <w:t>（2）入围单位在项目实施过程中，如有违反法律法规或合同规定、服务存在不足等情况的，经实施单位书面警告，应在规定时间内作出整改。逾期未改正的，招标方有权终止合同，并将其清退出库。入围单位在项目实施过程中，表现出色，服务得到实施单位好评的，可优先推荐。</w:t>
      </w:r>
    </w:p>
    <w:p w14:paraId="65675F99">
      <w:pPr>
        <w:keepNext w:val="0"/>
        <w:keepLines w:val="0"/>
        <w:pageBreakBefore w:val="0"/>
        <w:widowControl w:val="0"/>
        <w:tabs>
          <w:tab w:val="left" w:pos="360"/>
          <w:tab w:val="left" w:pos="840"/>
        </w:tabs>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color w:val="000000" w:themeColor="text1"/>
          <w:sz w:val="24"/>
          <w:highlight w:val="none"/>
          <w:shd w:val="clear" w:color="auto" w:fill="auto"/>
          <w14:textFill>
            <w14:solidFill>
              <w14:schemeClr w14:val="tx1"/>
            </w14:solidFill>
          </w14:textFill>
        </w:rPr>
      </w:pPr>
      <w:r>
        <w:rPr>
          <w:rFonts w:hint="eastAsia" w:ascii="仿宋" w:hAnsi="仿宋" w:eastAsia="仿宋" w:cs="仿宋"/>
          <w:b w:val="0"/>
          <w:bCs w:val="0"/>
          <w:color w:val="000000" w:themeColor="text1"/>
          <w:spacing w:val="0"/>
          <w:kern w:val="2"/>
          <w:sz w:val="24"/>
          <w:szCs w:val="24"/>
          <w:highlight w:val="none"/>
          <w:shd w:val="clear" w:color="auto" w:fill="auto"/>
          <w:lang w:val="en-US" w:eastAsia="zh-CN" w:bidi="ar-SA"/>
          <w14:textFill>
            <w14:solidFill>
              <w14:schemeClr w14:val="tx1"/>
            </w14:solidFill>
          </w14:textFill>
        </w:rPr>
        <w:t>（3）</w:t>
      </w:r>
      <w:r>
        <w:rPr>
          <w:rFonts w:hint="eastAsia" w:ascii="仿宋" w:hAnsi="仿宋" w:eastAsia="仿宋" w:cs="仿宋"/>
          <w:bCs/>
          <w:color w:val="000000" w:themeColor="text1"/>
          <w:sz w:val="24"/>
          <w:highlight w:val="none"/>
          <w:shd w:val="clear" w:color="auto" w:fill="auto"/>
          <w14:textFill>
            <w14:solidFill>
              <w14:schemeClr w14:val="tx1"/>
            </w14:solidFill>
          </w14:textFill>
        </w:rPr>
        <w:t>为维护国家利益及招标方自身利益，招标方在授予合同之前仍有选择或拒绝任何或全部投标的权力。</w:t>
      </w:r>
    </w:p>
    <w:p w14:paraId="2CE0E6E7">
      <w:pPr>
        <w:rPr>
          <w:rFonts w:hint="eastAsia" w:ascii="仿宋" w:hAnsi="仿宋" w:eastAsia="仿宋" w:cs="仿宋"/>
          <w:b/>
          <w:color w:val="auto"/>
          <w:kern w:val="0"/>
          <w:sz w:val="36"/>
          <w:szCs w:val="36"/>
          <w:highlight w:val="none"/>
          <w:lang w:val="en-US" w:eastAsia="zh-CN" w:bidi="ar-SA"/>
        </w:rPr>
      </w:pPr>
      <w:r>
        <w:rPr>
          <w:rFonts w:hint="eastAsia" w:ascii="仿宋" w:hAnsi="仿宋" w:eastAsia="仿宋" w:cs="仿宋"/>
          <w:b/>
          <w:color w:val="auto"/>
          <w:kern w:val="0"/>
          <w:sz w:val="36"/>
          <w:szCs w:val="36"/>
          <w:highlight w:val="none"/>
          <w:lang w:val="en-US" w:eastAsia="zh-CN" w:bidi="ar-SA"/>
        </w:rPr>
        <w:br w:type="page"/>
      </w:r>
    </w:p>
    <w:p w14:paraId="0E13C1A8">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jc w:val="center"/>
        <w:textAlignment w:val="auto"/>
        <w:outlineLvl w:val="0"/>
        <w:rPr>
          <w:rFonts w:hint="eastAsia" w:ascii="仿宋" w:hAnsi="仿宋" w:eastAsia="仿宋" w:cs="仿宋"/>
          <w:b/>
          <w:color w:val="auto"/>
          <w:kern w:val="0"/>
          <w:sz w:val="36"/>
          <w:szCs w:val="36"/>
          <w:highlight w:val="none"/>
          <w:lang w:val="en-US" w:eastAsia="zh-CN" w:bidi="ar-SA"/>
        </w:rPr>
      </w:pPr>
      <w:bookmarkStart w:id="25" w:name="_Toc965"/>
      <w:r>
        <w:rPr>
          <w:rFonts w:hint="eastAsia" w:ascii="仿宋" w:hAnsi="仿宋" w:eastAsia="仿宋" w:cs="仿宋"/>
          <w:b/>
          <w:color w:val="auto"/>
          <w:kern w:val="0"/>
          <w:sz w:val="36"/>
          <w:szCs w:val="36"/>
          <w:highlight w:val="none"/>
          <w:lang w:val="en-US" w:eastAsia="zh-CN" w:bidi="ar-SA"/>
        </w:rPr>
        <w:t>第三章  供应商须知前附表</w:t>
      </w:r>
      <w:bookmarkEnd w:id="25"/>
    </w:p>
    <w:tbl>
      <w:tblPr>
        <w:tblStyle w:val="27"/>
        <w:tblW w:w="9322"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1724"/>
        <w:gridCol w:w="6781"/>
      </w:tblGrid>
      <w:tr w14:paraId="552274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blHeader/>
        </w:trPr>
        <w:tc>
          <w:tcPr>
            <w:tcW w:w="817" w:type="dxa"/>
            <w:tcBorders>
              <w:top w:val="single" w:color="auto" w:sz="4" w:space="0"/>
              <w:left w:val="single" w:color="auto" w:sz="4" w:space="0"/>
              <w:bottom w:val="single" w:color="auto" w:sz="4" w:space="0"/>
              <w:right w:val="single" w:color="auto" w:sz="4" w:space="0"/>
            </w:tcBorders>
            <w:vAlign w:val="center"/>
          </w:tcPr>
          <w:p w14:paraId="41C42F1C">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724" w:type="dxa"/>
            <w:tcBorders>
              <w:top w:val="single" w:color="auto" w:sz="4" w:space="0"/>
              <w:left w:val="single" w:color="auto" w:sz="4" w:space="0"/>
              <w:bottom w:val="single" w:color="auto" w:sz="4" w:space="0"/>
              <w:right w:val="single" w:color="auto" w:sz="4" w:space="0"/>
            </w:tcBorders>
            <w:vAlign w:val="center"/>
          </w:tcPr>
          <w:p w14:paraId="43E362AF">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781" w:type="dxa"/>
            <w:tcBorders>
              <w:top w:val="single" w:color="auto" w:sz="4" w:space="0"/>
              <w:left w:val="single" w:color="auto" w:sz="4" w:space="0"/>
              <w:bottom w:val="single" w:color="auto" w:sz="4" w:space="0"/>
              <w:right w:val="single" w:color="auto" w:sz="4" w:space="0"/>
            </w:tcBorders>
            <w:vAlign w:val="center"/>
          </w:tcPr>
          <w:p w14:paraId="1F980DAA">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内容、要求</w:t>
            </w:r>
          </w:p>
        </w:tc>
      </w:tr>
      <w:tr w14:paraId="30F1E7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817" w:type="dxa"/>
            <w:tcBorders>
              <w:top w:val="single" w:color="auto" w:sz="4" w:space="0"/>
              <w:left w:val="single" w:color="auto" w:sz="4" w:space="0"/>
              <w:bottom w:val="single" w:color="auto" w:sz="4" w:space="0"/>
              <w:right w:val="single" w:color="auto" w:sz="4" w:space="0"/>
            </w:tcBorders>
            <w:vAlign w:val="center"/>
          </w:tcPr>
          <w:p w14:paraId="5F9FF77F">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p>
        </w:tc>
        <w:tc>
          <w:tcPr>
            <w:tcW w:w="1724" w:type="dxa"/>
            <w:tcBorders>
              <w:top w:val="single" w:color="auto" w:sz="4" w:space="0"/>
              <w:left w:val="single" w:color="auto" w:sz="4" w:space="0"/>
              <w:bottom w:val="single" w:color="auto" w:sz="4" w:space="0"/>
              <w:right w:val="single" w:color="auto" w:sz="4" w:space="0"/>
            </w:tcBorders>
            <w:vAlign w:val="center"/>
          </w:tcPr>
          <w:p w14:paraId="765D2B13">
            <w:pPr>
              <w:pStyle w:val="23"/>
              <w:spacing w:before="0" w:beforeAutospacing="0" w:after="0" w:afterAutospacing="0"/>
              <w:jc w:val="center"/>
              <w:rPr>
                <w:rFonts w:hint="eastAsia" w:ascii="仿宋" w:hAnsi="仿宋" w:eastAsia="仿宋" w:cs="仿宋"/>
                <w:b/>
                <w:color w:val="auto"/>
                <w:kern w:val="2"/>
                <w:highlight w:val="none"/>
              </w:rPr>
            </w:pPr>
            <w:r>
              <w:rPr>
                <w:rFonts w:hint="eastAsia" w:ascii="仿宋" w:hAnsi="仿宋" w:eastAsia="仿宋" w:cs="仿宋"/>
                <w:b/>
                <w:color w:val="auto"/>
                <w:kern w:val="2"/>
                <w:highlight w:val="none"/>
              </w:rPr>
              <w:t>项目名称</w:t>
            </w:r>
          </w:p>
        </w:tc>
        <w:tc>
          <w:tcPr>
            <w:tcW w:w="6781" w:type="dxa"/>
            <w:tcBorders>
              <w:top w:val="single" w:color="auto" w:sz="4" w:space="0"/>
              <w:left w:val="single" w:color="auto" w:sz="4" w:space="0"/>
              <w:bottom w:val="single" w:color="auto" w:sz="4" w:space="0"/>
              <w:right w:val="single" w:color="auto" w:sz="4" w:space="0"/>
            </w:tcBorders>
            <w:vAlign w:val="center"/>
          </w:tcPr>
          <w:p w14:paraId="5E7F686E">
            <w:pPr>
              <w:pStyle w:val="23"/>
              <w:spacing w:before="0" w:beforeAutospacing="0" w:after="0" w:afterAutospacing="0"/>
              <w:rPr>
                <w:rFonts w:hint="eastAsia" w:ascii="仿宋" w:hAnsi="仿宋" w:eastAsia="仿宋" w:cs="仿宋"/>
                <w:color w:val="auto"/>
                <w:kern w:val="2"/>
                <w:highlight w:val="none"/>
                <w:lang w:eastAsia="zh-CN"/>
              </w:rPr>
            </w:pPr>
            <w:r>
              <w:rPr>
                <w:rFonts w:hint="eastAsia" w:ascii="仿宋" w:hAnsi="仿宋" w:eastAsia="仿宋" w:cs="仿宋"/>
                <w:color w:val="auto"/>
                <w:kern w:val="2"/>
                <w:highlight w:val="none"/>
                <w:lang w:eastAsia="zh-CN"/>
              </w:rPr>
              <w:t>松阳县安乐山区块改造项目房屋评估服务</w:t>
            </w:r>
          </w:p>
        </w:tc>
      </w:tr>
      <w:tr w14:paraId="471CF9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817" w:type="dxa"/>
            <w:tcBorders>
              <w:top w:val="single" w:color="auto" w:sz="4" w:space="0"/>
              <w:left w:val="single" w:color="auto" w:sz="4" w:space="0"/>
              <w:bottom w:val="single" w:color="auto" w:sz="4" w:space="0"/>
              <w:right w:val="single" w:color="auto" w:sz="4" w:space="0"/>
            </w:tcBorders>
            <w:vAlign w:val="center"/>
          </w:tcPr>
          <w:p w14:paraId="550F9C92">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p>
        </w:tc>
        <w:tc>
          <w:tcPr>
            <w:tcW w:w="1724" w:type="dxa"/>
            <w:tcBorders>
              <w:top w:val="single" w:color="auto" w:sz="4" w:space="0"/>
              <w:left w:val="single" w:color="auto" w:sz="4" w:space="0"/>
              <w:bottom w:val="single" w:color="auto" w:sz="4" w:space="0"/>
              <w:right w:val="single" w:color="auto" w:sz="4" w:space="0"/>
            </w:tcBorders>
            <w:vAlign w:val="center"/>
          </w:tcPr>
          <w:p w14:paraId="74184682">
            <w:pPr>
              <w:pStyle w:val="42"/>
              <w:widowControl w:val="0"/>
              <w:jc w:val="center"/>
              <w:rPr>
                <w:rFonts w:hint="eastAsia" w:ascii="仿宋" w:hAnsi="仿宋" w:eastAsia="仿宋" w:cs="仿宋"/>
                <w:b/>
                <w:color w:val="auto"/>
                <w:kern w:val="2"/>
                <w:highlight w:val="none"/>
              </w:rPr>
            </w:pPr>
            <w:r>
              <w:rPr>
                <w:rFonts w:hint="eastAsia" w:ascii="仿宋" w:hAnsi="仿宋" w:eastAsia="仿宋" w:cs="仿宋"/>
                <w:b/>
                <w:color w:val="auto"/>
                <w:kern w:val="2"/>
                <w:sz w:val="24"/>
                <w:szCs w:val="24"/>
                <w:highlight w:val="none"/>
              </w:rPr>
              <w:t>框架协议的期限</w:t>
            </w:r>
          </w:p>
        </w:tc>
        <w:tc>
          <w:tcPr>
            <w:tcW w:w="6781" w:type="dxa"/>
            <w:tcBorders>
              <w:top w:val="single" w:color="auto" w:sz="4" w:space="0"/>
              <w:left w:val="single" w:color="auto" w:sz="4" w:space="0"/>
              <w:bottom w:val="single" w:color="auto" w:sz="4" w:space="0"/>
              <w:right w:val="single" w:color="auto" w:sz="4" w:space="0"/>
            </w:tcBorders>
            <w:vAlign w:val="center"/>
          </w:tcPr>
          <w:p w14:paraId="77C3766B">
            <w:pPr>
              <w:pStyle w:val="23"/>
              <w:spacing w:before="0" w:beforeAutospacing="0" w:after="0" w:afterAutospacing="0" w:line="360" w:lineRule="auto"/>
              <w:rPr>
                <w:rFonts w:hint="eastAsia" w:ascii="仿宋" w:hAnsi="仿宋" w:eastAsia="仿宋" w:cs="仿宋"/>
                <w:color w:val="auto"/>
                <w:kern w:val="2"/>
                <w:highlight w:val="none"/>
              </w:rPr>
            </w:pPr>
            <w:r>
              <w:rPr>
                <w:rFonts w:hint="eastAsia" w:ascii="仿宋" w:hAnsi="仿宋" w:eastAsia="仿宋" w:cs="仿宋"/>
                <w:color w:val="auto"/>
                <w:highlight w:val="none"/>
                <w:lang w:val="en-US" w:eastAsia="zh-CN"/>
              </w:rPr>
              <w:t>自框架协议签订后两年或本服务项目工作全部完成为止（以先实施完毕的为准）</w:t>
            </w:r>
            <w:r>
              <w:rPr>
                <w:rFonts w:hint="eastAsia" w:ascii="仿宋" w:hAnsi="仿宋" w:eastAsia="仿宋" w:cs="仿宋"/>
                <w:color w:val="auto"/>
                <w:highlight w:val="none"/>
                <w:lang w:eastAsia="zh-CN"/>
              </w:rPr>
              <w:t>。</w:t>
            </w:r>
          </w:p>
        </w:tc>
      </w:tr>
      <w:tr w14:paraId="75631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17" w:type="dxa"/>
            <w:tcBorders>
              <w:top w:val="single" w:color="auto" w:sz="4" w:space="0"/>
              <w:left w:val="single" w:color="auto" w:sz="4" w:space="0"/>
              <w:bottom w:val="single" w:color="auto" w:sz="4" w:space="0"/>
              <w:right w:val="single" w:color="auto" w:sz="4" w:space="0"/>
            </w:tcBorders>
            <w:vAlign w:val="center"/>
          </w:tcPr>
          <w:p w14:paraId="44A757EF">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p>
        </w:tc>
        <w:tc>
          <w:tcPr>
            <w:tcW w:w="1724" w:type="dxa"/>
            <w:tcBorders>
              <w:top w:val="single" w:color="auto" w:sz="4" w:space="0"/>
              <w:left w:val="single" w:color="auto" w:sz="4" w:space="0"/>
              <w:bottom w:val="single" w:color="auto" w:sz="4" w:space="0"/>
              <w:right w:val="single" w:color="auto" w:sz="4" w:space="0"/>
            </w:tcBorders>
            <w:vAlign w:val="center"/>
          </w:tcPr>
          <w:p w14:paraId="000F6FDF">
            <w:pPr>
              <w:pStyle w:val="42"/>
              <w:widowControl w:val="0"/>
              <w:jc w:val="center"/>
              <w:rPr>
                <w:rFonts w:hint="eastAsia" w:ascii="仿宋" w:hAnsi="仿宋" w:eastAsia="仿宋" w:cs="仿宋"/>
                <w:b/>
                <w:color w:val="auto"/>
                <w:kern w:val="2"/>
                <w:highlight w:val="none"/>
              </w:rPr>
            </w:pPr>
            <w:r>
              <w:rPr>
                <w:rFonts w:hint="eastAsia" w:ascii="仿宋" w:hAnsi="仿宋" w:eastAsia="仿宋" w:cs="仿宋"/>
                <w:b/>
                <w:color w:val="auto"/>
                <w:kern w:val="2"/>
                <w:sz w:val="24"/>
                <w:szCs w:val="24"/>
                <w:highlight w:val="none"/>
              </w:rPr>
              <w:t>采购人或服务对象范围</w:t>
            </w:r>
          </w:p>
        </w:tc>
        <w:tc>
          <w:tcPr>
            <w:tcW w:w="6781" w:type="dxa"/>
            <w:tcBorders>
              <w:top w:val="single" w:color="auto" w:sz="4" w:space="0"/>
              <w:left w:val="single" w:color="auto" w:sz="4" w:space="0"/>
              <w:bottom w:val="single" w:color="auto" w:sz="4" w:space="0"/>
              <w:right w:val="single" w:color="auto" w:sz="4" w:space="0"/>
            </w:tcBorders>
            <w:vAlign w:val="center"/>
          </w:tcPr>
          <w:p w14:paraId="5D085EAD">
            <w:pPr>
              <w:pStyle w:val="42"/>
              <w:widowControl w:val="0"/>
              <w:spacing w:line="288" w:lineRule="auto"/>
              <w:jc w:val="both"/>
              <w:rPr>
                <w:rFonts w:hint="eastAsia" w:ascii="仿宋" w:hAnsi="仿宋" w:eastAsia="仿宋" w:cs="仿宋"/>
                <w:color w:val="auto"/>
                <w:kern w:val="2"/>
                <w:highlight w:val="none"/>
                <w:lang w:eastAsia="zh-CN"/>
              </w:rPr>
            </w:pPr>
            <w:r>
              <w:rPr>
                <w:rFonts w:hint="eastAsia" w:ascii="仿宋" w:hAnsi="仿宋" w:eastAsia="仿宋" w:cs="仿宋"/>
                <w:color w:val="auto"/>
                <w:kern w:val="2"/>
                <w:sz w:val="24"/>
                <w:szCs w:val="24"/>
                <w:highlight w:val="none"/>
                <w:lang w:val="zh-TW" w:eastAsia="zh-CN"/>
              </w:rPr>
              <w:t>松阳县人民政府水南街道办事处</w:t>
            </w:r>
          </w:p>
        </w:tc>
      </w:tr>
      <w:tr w14:paraId="163A1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17" w:type="dxa"/>
            <w:tcBorders>
              <w:top w:val="single" w:color="auto" w:sz="4" w:space="0"/>
              <w:left w:val="single" w:color="auto" w:sz="4" w:space="0"/>
              <w:bottom w:val="single" w:color="auto" w:sz="4" w:space="0"/>
              <w:right w:val="single" w:color="auto" w:sz="4" w:space="0"/>
            </w:tcBorders>
            <w:vAlign w:val="center"/>
          </w:tcPr>
          <w:p w14:paraId="4A4DF079">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w:t>
            </w:r>
          </w:p>
        </w:tc>
        <w:tc>
          <w:tcPr>
            <w:tcW w:w="1724" w:type="dxa"/>
            <w:tcBorders>
              <w:top w:val="single" w:color="auto" w:sz="4" w:space="0"/>
              <w:left w:val="single" w:color="auto" w:sz="4" w:space="0"/>
              <w:bottom w:val="single" w:color="auto" w:sz="4" w:space="0"/>
              <w:right w:val="single" w:color="auto" w:sz="4" w:space="0"/>
            </w:tcBorders>
            <w:vAlign w:val="center"/>
          </w:tcPr>
          <w:p w14:paraId="76767D6A">
            <w:pPr>
              <w:pStyle w:val="42"/>
              <w:widowControl w:val="0"/>
              <w:jc w:val="center"/>
              <w:rPr>
                <w:rFonts w:hint="eastAsia" w:ascii="仿宋" w:hAnsi="仿宋" w:eastAsia="仿宋" w:cs="仿宋"/>
                <w:b/>
                <w:color w:val="auto"/>
                <w:kern w:val="2"/>
                <w:sz w:val="24"/>
                <w:szCs w:val="24"/>
                <w:highlight w:val="none"/>
              </w:rPr>
            </w:pPr>
            <w:r>
              <w:rPr>
                <w:rFonts w:hint="eastAsia" w:ascii="仿宋" w:hAnsi="仿宋" w:eastAsia="仿宋" w:cs="仿宋"/>
                <w:b/>
                <w:color w:val="auto"/>
                <w:sz w:val="24"/>
                <w:szCs w:val="24"/>
                <w:highlight w:val="none"/>
                <w:lang w:val="zh-TW"/>
              </w:rPr>
              <w:t>分包</w:t>
            </w:r>
          </w:p>
        </w:tc>
        <w:tc>
          <w:tcPr>
            <w:tcW w:w="6781" w:type="dxa"/>
            <w:tcBorders>
              <w:top w:val="single" w:color="auto" w:sz="4" w:space="0"/>
              <w:left w:val="single" w:color="auto" w:sz="4" w:space="0"/>
              <w:bottom w:val="single" w:color="auto" w:sz="4" w:space="0"/>
              <w:right w:val="single" w:color="auto" w:sz="4" w:space="0"/>
            </w:tcBorders>
            <w:vAlign w:val="center"/>
          </w:tcPr>
          <w:p w14:paraId="79A203CC">
            <w:pPr>
              <w:pStyle w:val="42"/>
              <w:widowControl w:val="0"/>
              <w:spacing w:line="288" w:lineRule="auto"/>
              <w:jc w:val="both"/>
              <w:rPr>
                <w:rFonts w:hint="eastAsia" w:ascii="仿宋" w:hAnsi="仿宋" w:eastAsia="仿宋" w:cs="仿宋"/>
                <w:color w:val="auto"/>
                <w:sz w:val="24"/>
                <w:szCs w:val="24"/>
                <w:highlight w:val="none"/>
                <w:lang w:val="zh-TW"/>
              </w:rPr>
            </w:pP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lang w:val="zh-TW"/>
              </w:rPr>
              <w:t xml:space="preserve"> A同意将非主体、非关键性的</w:t>
            </w:r>
            <w:r>
              <w:rPr>
                <w:rFonts w:hint="eastAsia" w:ascii="仿宋" w:hAnsi="仿宋" w:eastAsia="仿宋" w:cs="仿宋"/>
                <w:color w:val="auto"/>
                <w:sz w:val="24"/>
                <w:szCs w:val="24"/>
                <w:highlight w:val="none"/>
                <w:u w:val="single"/>
                <w:lang w:val="zh-TW"/>
              </w:rPr>
              <w:t xml:space="preserve">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zh-TW"/>
              </w:rPr>
              <w:t xml:space="preserve"> </w:t>
            </w:r>
            <w:r>
              <w:rPr>
                <w:rFonts w:hint="eastAsia" w:ascii="仿宋" w:hAnsi="仿宋" w:eastAsia="仿宋" w:cs="仿宋"/>
                <w:color w:val="auto"/>
                <w:sz w:val="24"/>
                <w:szCs w:val="24"/>
                <w:highlight w:val="none"/>
                <w:lang w:val="zh-TW"/>
              </w:rPr>
              <w:t>工作分包。</w:t>
            </w:r>
          </w:p>
          <w:p w14:paraId="2F102566">
            <w:pPr>
              <w:pStyle w:val="42"/>
              <w:widowControl w:val="0"/>
              <w:spacing w:line="288" w:lineRule="auto"/>
              <w:jc w:val="both"/>
              <w:rPr>
                <w:rFonts w:hint="eastAsia" w:ascii="仿宋" w:hAnsi="仿宋" w:eastAsia="仿宋" w:cs="仿宋"/>
                <w:color w:val="auto"/>
                <w:kern w:val="2"/>
                <w:sz w:val="24"/>
                <w:szCs w:val="24"/>
                <w:highlight w:val="none"/>
                <w:lang w:val="zh-TW"/>
              </w:rPr>
            </w:pP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lang w:val="zh-TW"/>
              </w:rPr>
              <w:t xml:space="preserve"> B不同意分包。</w:t>
            </w:r>
          </w:p>
        </w:tc>
      </w:tr>
      <w:tr w14:paraId="5EFB96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817" w:type="dxa"/>
            <w:tcBorders>
              <w:top w:val="single" w:color="auto" w:sz="4" w:space="0"/>
              <w:left w:val="single" w:color="auto" w:sz="4" w:space="0"/>
              <w:bottom w:val="single" w:color="auto" w:sz="4" w:space="0"/>
              <w:right w:val="single" w:color="auto" w:sz="4" w:space="0"/>
            </w:tcBorders>
            <w:vAlign w:val="center"/>
          </w:tcPr>
          <w:p w14:paraId="11516A7C">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p>
        </w:tc>
        <w:tc>
          <w:tcPr>
            <w:tcW w:w="1724" w:type="dxa"/>
            <w:tcBorders>
              <w:top w:val="single" w:color="auto" w:sz="4" w:space="0"/>
              <w:left w:val="single" w:color="auto" w:sz="4" w:space="0"/>
              <w:bottom w:val="single" w:color="auto" w:sz="4" w:space="0"/>
              <w:right w:val="single" w:color="auto" w:sz="4" w:space="0"/>
            </w:tcBorders>
            <w:vAlign w:val="center"/>
          </w:tcPr>
          <w:p w14:paraId="23D0DE2A">
            <w:pPr>
              <w:pStyle w:val="42"/>
              <w:widowControl w:val="0"/>
              <w:jc w:val="center"/>
              <w:rPr>
                <w:rFonts w:hint="eastAsia" w:ascii="仿宋" w:hAnsi="仿宋" w:eastAsia="仿宋" w:cs="仿宋"/>
                <w:b/>
                <w:color w:val="auto"/>
                <w:sz w:val="24"/>
                <w:szCs w:val="24"/>
                <w:highlight w:val="none"/>
                <w:lang w:val="zh-TW"/>
              </w:rPr>
            </w:pPr>
            <w:r>
              <w:rPr>
                <w:rFonts w:hint="eastAsia" w:ascii="仿宋" w:hAnsi="仿宋" w:eastAsia="仿宋" w:cs="仿宋"/>
                <w:b/>
                <w:color w:val="auto"/>
                <w:sz w:val="24"/>
                <w:szCs w:val="24"/>
                <w:highlight w:val="none"/>
                <w:lang w:val="zh-TW"/>
              </w:rPr>
              <w:t>联合体</w:t>
            </w:r>
          </w:p>
        </w:tc>
        <w:tc>
          <w:tcPr>
            <w:tcW w:w="6781" w:type="dxa"/>
            <w:tcBorders>
              <w:top w:val="single" w:color="auto" w:sz="4" w:space="0"/>
              <w:left w:val="single" w:color="auto" w:sz="4" w:space="0"/>
              <w:bottom w:val="single" w:color="auto" w:sz="4" w:space="0"/>
              <w:right w:val="single" w:color="auto" w:sz="4" w:space="0"/>
            </w:tcBorders>
            <w:vAlign w:val="center"/>
          </w:tcPr>
          <w:p w14:paraId="6BAFE5E6">
            <w:pPr>
              <w:pStyle w:val="42"/>
              <w:widowControl w:val="0"/>
              <w:spacing w:line="288" w:lineRule="auto"/>
              <w:jc w:val="both"/>
              <w:rPr>
                <w:rFonts w:hint="eastAsia" w:ascii="仿宋" w:hAnsi="仿宋" w:eastAsia="仿宋" w:cs="仿宋"/>
                <w:color w:val="auto"/>
                <w:sz w:val="24"/>
                <w:szCs w:val="24"/>
                <w:highlight w:val="none"/>
                <w:lang w:val="zh-TW" w:eastAsia="zh-TW"/>
              </w:rPr>
            </w:pPr>
            <w:r>
              <w:rPr>
                <w:rFonts w:hint="eastAsia" w:ascii="仿宋" w:hAnsi="仿宋" w:eastAsia="仿宋" w:cs="仿宋"/>
                <w:b/>
                <w:bCs/>
                <w:color w:val="auto"/>
                <w:sz w:val="24"/>
                <w:szCs w:val="24"/>
                <w:highlight w:val="none"/>
                <w:lang w:eastAsia="zh-TW"/>
              </w:rPr>
              <w:t>□</w:t>
            </w:r>
            <w:r>
              <w:rPr>
                <w:rFonts w:hint="eastAsia" w:ascii="仿宋" w:hAnsi="仿宋" w:eastAsia="仿宋" w:cs="仿宋"/>
                <w:color w:val="auto"/>
                <w:sz w:val="24"/>
                <w:szCs w:val="24"/>
                <w:highlight w:val="none"/>
                <w:lang w:val="zh-TW" w:eastAsia="zh-TW"/>
              </w:rPr>
              <w:t xml:space="preserve"> A接受。</w:t>
            </w:r>
          </w:p>
          <w:p w14:paraId="4ECCED50">
            <w:pPr>
              <w:pStyle w:val="42"/>
              <w:widowControl w:val="0"/>
              <w:spacing w:line="288" w:lineRule="auto"/>
              <w:jc w:val="both"/>
              <w:rPr>
                <w:rFonts w:hint="eastAsia" w:ascii="仿宋" w:hAnsi="仿宋" w:eastAsia="仿宋" w:cs="仿宋"/>
                <w:b/>
                <w:bCs/>
                <w:color w:val="auto"/>
                <w:sz w:val="24"/>
                <w:szCs w:val="24"/>
                <w:highlight w:val="none"/>
                <w:lang w:eastAsia="zh-TW"/>
              </w:rPr>
            </w:pPr>
            <w:r>
              <w:rPr>
                <w:rFonts w:hint="eastAsia" w:ascii="仿宋" w:hAnsi="仿宋" w:eastAsia="仿宋" w:cs="仿宋"/>
                <w:b/>
                <w:bCs/>
                <w:color w:val="auto"/>
                <w:sz w:val="24"/>
                <w:szCs w:val="24"/>
                <w:highlight w:val="none"/>
                <w:lang w:eastAsia="zh-TW"/>
              </w:rPr>
              <w:t>☑</w:t>
            </w:r>
            <w:r>
              <w:rPr>
                <w:rFonts w:hint="eastAsia" w:ascii="仿宋" w:hAnsi="仿宋" w:eastAsia="仿宋" w:cs="仿宋"/>
                <w:color w:val="auto"/>
                <w:sz w:val="24"/>
                <w:szCs w:val="24"/>
                <w:highlight w:val="none"/>
                <w:lang w:val="zh-TW" w:eastAsia="zh-TW"/>
              </w:rPr>
              <w:t xml:space="preserve"> B不接受。</w:t>
            </w:r>
          </w:p>
        </w:tc>
      </w:tr>
      <w:tr w14:paraId="4157F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817" w:type="dxa"/>
            <w:tcBorders>
              <w:top w:val="single" w:color="auto" w:sz="4" w:space="0"/>
              <w:left w:val="single" w:color="auto" w:sz="4" w:space="0"/>
              <w:bottom w:val="single" w:color="auto" w:sz="4" w:space="0"/>
              <w:right w:val="single" w:color="auto" w:sz="4" w:space="0"/>
            </w:tcBorders>
            <w:vAlign w:val="center"/>
          </w:tcPr>
          <w:p w14:paraId="15131821">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w:t>
            </w:r>
          </w:p>
        </w:tc>
        <w:tc>
          <w:tcPr>
            <w:tcW w:w="1724" w:type="dxa"/>
            <w:tcBorders>
              <w:top w:val="single" w:color="auto" w:sz="4" w:space="0"/>
              <w:left w:val="single" w:color="auto" w:sz="4" w:space="0"/>
              <w:bottom w:val="single" w:color="auto" w:sz="4" w:space="0"/>
              <w:right w:val="single" w:color="auto" w:sz="4" w:space="0"/>
            </w:tcBorders>
            <w:vAlign w:val="center"/>
          </w:tcPr>
          <w:p w14:paraId="38C4AE12">
            <w:pPr>
              <w:pStyle w:val="42"/>
              <w:widowControl w:val="0"/>
              <w:jc w:val="center"/>
              <w:rPr>
                <w:rFonts w:hint="eastAsia" w:ascii="仿宋" w:hAnsi="仿宋" w:eastAsia="仿宋" w:cs="仿宋"/>
                <w:b/>
                <w:color w:val="auto"/>
                <w:sz w:val="24"/>
                <w:szCs w:val="24"/>
                <w:highlight w:val="none"/>
                <w:lang w:val="zh-TW"/>
              </w:rPr>
            </w:pPr>
            <w:r>
              <w:rPr>
                <w:rFonts w:hint="eastAsia" w:ascii="仿宋" w:hAnsi="仿宋" w:eastAsia="仿宋" w:cs="仿宋"/>
                <w:b/>
                <w:color w:val="auto"/>
                <w:sz w:val="24"/>
                <w:szCs w:val="24"/>
                <w:highlight w:val="none"/>
                <w:lang w:val="zh-TW"/>
              </w:rPr>
              <w:t>分公司（分支机构）</w:t>
            </w:r>
          </w:p>
        </w:tc>
        <w:tc>
          <w:tcPr>
            <w:tcW w:w="6781" w:type="dxa"/>
            <w:tcBorders>
              <w:top w:val="single" w:color="auto" w:sz="4" w:space="0"/>
              <w:left w:val="single" w:color="auto" w:sz="4" w:space="0"/>
              <w:bottom w:val="single" w:color="auto" w:sz="4" w:space="0"/>
              <w:right w:val="single" w:color="auto" w:sz="4" w:space="0"/>
            </w:tcBorders>
            <w:vAlign w:val="center"/>
          </w:tcPr>
          <w:p w14:paraId="0BE211DB">
            <w:pPr>
              <w:pStyle w:val="42"/>
              <w:widowControl w:val="0"/>
              <w:spacing w:line="288" w:lineRule="auto"/>
              <w:jc w:val="both"/>
              <w:rPr>
                <w:rFonts w:hint="eastAsia" w:ascii="仿宋" w:hAnsi="仿宋" w:eastAsia="仿宋" w:cs="仿宋"/>
                <w:color w:val="auto"/>
                <w:sz w:val="24"/>
                <w:szCs w:val="24"/>
                <w:highlight w:val="none"/>
                <w:lang w:val="zh-TW" w:eastAsia="zh-TW"/>
              </w:rPr>
            </w:pPr>
            <w:r>
              <w:rPr>
                <w:rFonts w:hint="eastAsia" w:ascii="仿宋" w:hAnsi="仿宋" w:eastAsia="仿宋" w:cs="仿宋"/>
                <w:b/>
                <w:bCs/>
                <w:color w:val="auto"/>
                <w:sz w:val="24"/>
                <w:szCs w:val="24"/>
                <w:highlight w:val="none"/>
                <w:lang w:eastAsia="zh-TW"/>
              </w:rPr>
              <w:t>□</w:t>
            </w:r>
            <w:r>
              <w:rPr>
                <w:rFonts w:hint="eastAsia" w:ascii="仿宋" w:hAnsi="仿宋" w:eastAsia="仿宋" w:cs="仿宋"/>
                <w:color w:val="auto"/>
                <w:sz w:val="24"/>
                <w:szCs w:val="24"/>
                <w:highlight w:val="none"/>
                <w:lang w:val="zh-TW" w:eastAsia="zh-TW"/>
              </w:rPr>
              <w:t xml:space="preserve"> A接受。</w:t>
            </w:r>
          </w:p>
          <w:p w14:paraId="2EE1096E">
            <w:pPr>
              <w:pStyle w:val="42"/>
              <w:widowControl w:val="0"/>
              <w:spacing w:line="288" w:lineRule="auto"/>
              <w:jc w:val="both"/>
              <w:rPr>
                <w:rFonts w:hint="eastAsia" w:ascii="仿宋" w:hAnsi="仿宋" w:eastAsia="仿宋" w:cs="仿宋"/>
                <w:b/>
                <w:bCs/>
                <w:color w:val="auto"/>
                <w:sz w:val="24"/>
                <w:szCs w:val="24"/>
                <w:highlight w:val="none"/>
                <w:lang w:eastAsia="zh-TW"/>
              </w:rPr>
            </w:pPr>
            <w:r>
              <w:rPr>
                <w:rFonts w:hint="eastAsia" w:ascii="仿宋" w:hAnsi="仿宋" w:eastAsia="仿宋" w:cs="仿宋"/>
                <w:b/>
                <w:bCs/>
                <w:color w:val="auto"/>
                <w:sz w:val="24"/>
                <w:szCs w:val="24"/>
                <w:highlight w:val="none"/>
                <w:lang w:eastAsia="zh-TW"/>
              </w:rPr>
              <w:t>☑</w:t>
            </w:r>
            <w:r>
              <w:rPr>
                <w:rFonts w:hint="eastAsia" w:ascii="仿宋" w:hAnsi="仿宋" w:eastAsia="仿宋" w:cs="仿宋"/>
                <w:color w:val="auto"/>
                <w:sz w:val="24"/>
                <w:szCs w:val="24"/>
                <w:highlight w:val="none"/>
                <w:lang w:val="zh-TW" w:eastAsia="zh-TW"/>
              </w:rPr>
              <w:t xml:space="preserve"> B不接受。</w:t>
            </w:r>
          </w:p>
        </w:tc>
      </w:tr>
      <w:tr w14:paraId="213812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817" w:type="dxa"/>
            <w:tcBorders>
              <w:top w:val="single" w:color="auto" w:sz="4" w:space="0"/>
              <w:left w:val="single" w:color="auto" w:sz="4" w:space="0"/>
              <w:bottom w:val="single" w:color="auto" w:sz="4" w:space="0"/>
              <w:right w:val="single" w:color="auto" w:sz="4" w:space="0"/>
            </w:tcBorders>
            <w:vAlign w:val="center"/>
          </w:tcPr>
          <w:p w14:paraId="3E9F466C">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w:t>
            </w:r>
          </w:p>
        </w:tc>
        <w:tc>
          <w:tcPr>
            <w:tcW w:w="1724" w:type="dxa"/>
            <w:tcBorders>
              <w:top w:val="single" w:color="auto" w:sz="4" w:space="0"/>
              <w:left w:val="single" w:color="auto" w:sz="4" w:space="0"/>
              <w:bottom w:val="single" w:color="auto" w:sz="4" w:space="0"/>
              <w:right w:val="single" w:color="auto" w:sz="4" w:space="0"/>
            </w:tcBorders>
            <w:vAlign w:val="center"/>
          </w:tcPr>
          <w:p w14:paraId="31A33CDC">
            <w:pPr>
              <w:pStyle w:val="42"/>
              <w:widowControl w:val="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zh-TW" w:eastAsia="zh-CN" w:bidi="ar-SA"/>
              </w:rPr>
              <w:t>答疑会或现场考察</w:t>
            </w:r>
          </w:p>
        </w:tc>
        <w:tc>
          <w:tcPr>
            <w:tcW w:w="6781" w:type="dxa"/>
            <w:tcBorders>
              <w:top w:val="single" w:color="auto" w:sz="4" w:space="0"/>
              <w:left w:val="single" w:color="auto" w:sz="4" w:space="0"/>
              <w:bottom w:val="single" w:color="auto" w:sz="4" w:space="0"/>
              <w:right w:val="single" w:color="auto" w:sz="4" w:space="0"/>
            </w:tcBorders>
            <w:vAlign w:val="center"/>
          </w:tcPr>
          <w:p w14:paraId="3097EC8B">
            <w:pPr>
              <w:pStyle w:val="42"/>
              <w:widowControl w:val="0"/>
              <w:spacing w:line="288" w:lineRule="auto"/>
              <w:jc w:val="both"/>
              <w:rPr>
                <w:rFonts w:hint="eastAsia" w:ascii="仿宋" w:hAnsi="仿宋" w:eastAsia="仿宋" w:cs="仿宋"/>
                <w:color w:val="auto"/>
                <w:sz w:val="24"/>
                <w:szCs w:val="24"/>
                <w:highlight w:val="none"/>
                <w:lang w:val="zh-TW"/>
              </w:rPr>
            </w:pP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TW"/>
              </w:rPr>
              <w:t>A组织，时间：</w:t>
            </w:r>
            <w:r>
              <w:rPr>
                <w:rFonts w:hint="eastAsia" w:ascii="仿宋" w:hAnsi="仿宋" w:eastAsia="仿宋" w:cs="仿宋"/>
                <w:color w:val="auto"/>
                <w:sz w:val="24"/>
                <w:szCs w:val="24"/>
                <w:highlight w:val="none"/>
                <w:u w:val="single"/>
                <w:lang w:val="zh-TW"/>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zh-TW"/>
              </w:rPr>
              <w:t xml:space="preserve">  </w:t>
            </w:r>
            <w:r>
              <w:rPr>
                <w:rFonts w:hint="eastAsia" w:ascii="仿宋" w:hAnsi="仿宋" w:eastAsia="仿宋" w:cs="仿宋"/>
                <w:color w:val="auto"/>
                <w:sz w:val="24"/>
                <w:szCs w:val="24"/>
                <w:highlight w:val="none"/>
                <w:lang w:val="zh-TW"/>
              </w:rPr>
              <w:t>,地点：</w:t>
            </w:r>
            <w:r>
              <w:rPr>
                <w:rFonts w:hint="eastAsia" w:ascii="仿宋" w:hAnsi="仿宋" w:eastAsia="仿宋" w:cs="仿宋"/>
                <w:color w:val="auto"/>
                <w:sz w:val="24"/>
                <w:szCs w:val="24"/>
                <w:highlight w:val="none"/>
                <w:u w:val="single"/>
                <w:lang w:val="zh-TW"/>
              </w:rPr>
              <w:t xml:space="preserve">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zh-TW"/>
              </w:rPr>
              <w:t xml:space="preserve">  </w:t>
            </w:r>
            <w:r>
              <w:rPr>
                <w:rFonts w:hint="eastAsia" w:ascii="仿宋" w:hAnsi="仿宋" w:eastAsia="仿宋" w:cs="仿宋"/>
                <w:color w:val="auto"/>
                <w:sz w:val="24"/>
                <w:szCs w:val="24"/>
                <w:highlight w:val="none"/>
                <w:lang w:val="zh-TW"/>
              </w:rPr>
              <w:t>，联系人：</w:t>
            </w:r>
            <w:r>
              <w:rPr>
                <w:rFonts w:hint="eastAsia" w:ascii="仿宋" w:hAnsi="仿宋" w:eastAsia="仿宋" w:cs="仿宋"/>
                <w:color w:val="auto"/>
                <w:sz w:val="24"/>
                <w:szCs w:val="24"/>
                <w:highlight w:val="none"/>
                <w:u w:val="single"/>
                <w:lang w:val="zh-TW"/>
              </w:rPr>
              <w:t xml:space="preserve">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zh-TW"/>
              </w:rPr>
              <w:t xml:space="preserve">  </w:t>
            </w:r>
            <w:r>
              <w:rPr>
                <w:rFonts w:hint="eastAsia" w:ascii="仿宋" w:hAnsi="仿宋" w:eastAsia="仿宋" w:cs="仿宋"/>
                <w:color w:val="auto"/>
                <w:sz w:val="24"/>
                <w:szCs w:val="24"/>
                <w:highlight w:val="none"/>
                <w:lang w:val="zh-TW"/>
              </w:rPr>
              <w:t>，联系方式：</w:t>
            </w:r>
            <w:r>
              <w:rPr>
                <w:rFonts w:hint="eastAsia" w:ascii="仿宋" w:hAnsi="仿宋" w:eastAsia="仿宋" w:cs="仿宋"/>
                <w:color w:val="auto"/>
                <w:sz w:val="24"/>
                <w:szCs w:val="24"/>
                <w:highlight w:val="none"/>
                <w:u w:val="single"/>
                <w:lang w:val="zh-TW"/>
              </w:rPr>
              <w:t xml:space="preserve">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zh-TW"/>
              </w:rPr>
              <w:t xml:space="preserve">  </w:t>
            </w:r>
            <w:r>
              <w:rPr>
                <w:rFonts w:hint="eastAsia" w:ascii="仿宋" w:hAnsi="仿宋" w:eastAsia="仿宋" w:cs="仿宋"/>
                <w:color w:val="auto"/>
                <w:sz w:val="24"/>
                <w:szCs w:val="24"/>
                <w:highlight w:val="none"/>
                <w:lang w:val="zh-TW"/>
              </w:rPr>
              <w:t>。</w:t>
            </w:r>
          </w:p>
          <w:p w14:paraId="0BFFAE42">
            <w:pPr>
              <w:pStyle w:val="42"/>
              <w:widowControl w:val="0"/>
              <w:spacing w:line="288" w:lineRule="auto"/>
              <w:jc w:val="both"/>
              <w:rPr>
                <w:rFonts w:hint="eastAsia" w:ascii="仿宋" w:hAnsi="仿宋" w:eastAsia="仿宋" w:cs="仿宋"/>
                <w:color w:val="auto"/>
                <w:kern w:val="2"/>
                <w:sz w:val="24"/>
                <w:szCs w:val="24"/>
                <w:highlight w:val="none"/>
                <w:lang w:val="zh-TW"/>
              </w:rPr>
            </w:pP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TW"/>
              </w:rPr>
              <w:t>B不组织。</w:t>
            </w:r>
            <w:r>
              <w:rPr>
                <w:rFonts w:hint="eastAsia" w:ascii="仿宋" w:hAnsi="仿宋" w:eastAsia="仿宋" w:cs="仿宋"/>
                <w:color w:val="auto"/>
                <w:sz w:val="24"/>
                <w:szCs w:val="24"/>
                <w:highlight w:val="none"/>
              </w:rPr>
              <w:t>如需，可自行前往</w:t>
            </w:r>
            <w:r>
              <w:rPr>
                <w:rFonts w:hint="eastAsia" w:ascii="仿宋" w:hAnsi="仿宋" w:eastAsia="仿宋" w:cs="仿宋"/>
                <w:color w:val="auto"/>
                <w:sz w:val="24"/>
                <w:szCs w:val="24"/>
                <w:highlight w:val="none"/>
                <w:lang w:val="zh-TW"/>
              </w:rPr>
              <w:t>。</w:t>
            </w:r>
          </w:p>
        </w:tc>
      </w:tr>
      <w:tr w14:paraId="6819F1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817" w:type="dxa"/>
            <w:tcBorders>
              <w:top w:val="single" w:color="auto" w:sz="4" w:space="0"/>
              <w:left w:val="single" w:color="auto" w:sz="4" w:space="0"/>
              <w:bottom w:val="single" w:color="auto" w:sz="4" w:space="0"/>
              <w:right w:val="single" w:color="auto" w:sz="4" w:space="0"/>
            </w:tcBorders>
            <w:vAlign w:val="center"/>
          </w:tcPr>
          <w:p w14:paraId="7BD6248C">
            <w:pPr>
              <w:snapToGrid w:val="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lang w:val="en-US" w:eastAsia="zh-CN"/>
              </w:rPr>
              <w:t>8</w:t>
            </w:r>
          </w:p>
        </w:tc>
        <w:tc>
          <w:tcPr>
            <w:tcW w:w="1724" w:type="dxa"/>
            <w:tcBorders>
              <w:top w:val="single" w:color="auto" w:sz="4" w:space="0"/>
              <w:left w:val="single" w:color="auto" w:sz="4" w:space="0"/>
              <w:bottom w:val="single" w:color="auto" w:sz="4" w:space="0"/>
              <w:right w:val="single" w:color="auto" w:sz="4" w:space="0"/>
            </w:tcBorders>
            <w:vAlign w:val="center"/>
          </w:tcPr>
          <w:p w14:paraId="7460C426">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采购内容及数量</w:t>
            </w:r>
          </w:p>
        </w:tc>
        <w:tc>
          <w:tcPr>
            <w:tcW w:w="6781" w:type="dxa"/>
            <w:tcBorders>
              <w:top w:val="single" w:color="auto" w:sz="4" w:space="0"/>
              <w:left w:val="single" w:color="auto" w:sz="4" w:space="0"/>
              <w:bottom w:val="single" w:color="auto" w:sz="4" w:space="0"/>
              <w:right w:val="single" w:color="auto" w:sz="4" w:space="0"/>
            </w:tcBorders>
            <w:vAlign w:val="center"/>
          </w:tcPr>
          <w:p w14:paraId="5A3A2F7F">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详见“第二章采购需求”</w:t>
            </w:r>
          </w:p>
        </w:tc>
      </w:tr>
      <w:tr w14:paraId="3E0890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817" w:type="dxa"/>
            <w:tcBorders>
              <w:top w:val="single" w:color="auto" w:sz="4" w:space="0"/>
              <w:left w:val="single" w:color="auto" w:sz="4" w:space="0"/>
              <w:right w:val="single" w:color="auto" w:sz="4" w:space="0"/>
            </w:tcBorders>
            <w:vAlign w:val="center"/>
          </w:tcPr>
          <w:p w14:paraId="140D12F0">
            <w:pPr>
              <w:snapToGrid w:val="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lang w:val="en-US" w:eastAsia="zh-CN"/>
              </w:rPr>
              <w:t>9</w:t>
            </w:r>
          </w:p>
        </w:tc>
        <w:tc>
          <w:tcPr>
            <w:tcW w:w="1724" w:type="dxa"/>
            <w:tcBorders>
              <w:top w:val="single" w:color="auto" w:sz="4" w:space="0"/>
              <w:left w:val="single" w:color="auto" w:sz="4" w:space="0"/>
              <w:bottom w:val="single" w:color="auto" w:sz="4" w:space="0"/>
              <w:right w:val="single" w:color="auto" w:sz="4" w:space="0"/>
            </w:tcBorders>
            <w:vAlign w:val="center"/>
          </w:tcPr>
          <w:p w14:paraId="413F51A9">
            <w:pPr>
              <w:pStyle w:val="42"/>
              <w:widowControl w:val="0"/>
              <w:jc w:val="center"/>
              <w:rPr>
                <w:rFonts w:hint="eastAsia" w:ascii="仿宋" w:hAnsi="仿宋" w:eastAsia="仿宋" w:cs="仿宋"/>
                <w:b/>
                <w:color w:val="auto"/>
                <w:sz w:val="24"/>
                <w:highlight w:val="none"/>
              </w:rPr>
            </w:pPr>
            <w:r>
              <w:rPr>
                <w:rFonts w:hint="eastAsia" w:ascii="仿宋" w:hAnsi="仿宋" w:eastAsia="仿宋" w:cs="仿宋"/>
                <w:b/>
                <w:bCs/>
                <w:color w:val="auto"/>
                <w:sz w:val="24"/>
                <w:szCs w:val="24"/>
                <w:highlight w:val="none"/>
              </w:rPr>
              <w:t>供应商应当提供的响应文件</w:t>
            </w:r>
          </w:p>
        </w:tc>
        <w:tc>
          <w:tcPr>
            <w:tcW w:w="6781" w:type="dxa"/>
            <w:tcBorders>
              <w:top w:val="single" w:color="auto" w:sz="4" w:space="0"/>
              <w:left w:val="single" w:color="auto" w:sz="4" w:space="0"/>
              <w:bottom w:val="single" w:color="auto" w:sz="4" w:space="0"/>
              <w:right w:val="single" w:color="auto" w:sz="4" w:space="0"/>
            </w:tcBorders>
            <w:vAlign w:val="center"/>
          </w:tcPr>
          <w:p w14:paraId="12C44A1C">
            <w:pPr>
              <w:pStyle w:val="42"/>
              <w:widowControl w:val="0"/>
              <w:spacing w:line="288" w:lineRule="auto"/>
              <w:jc w:val="both"/>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rPr>
              <w:t>根据征集文件第六章响应文件格式提供。</w:t>
            </w:r>
          </w:p>
        </w:tc>
      </w:tr>
      <w:tr w14:paraId="6D691F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817" w:type="dxa"/>
            <w:tcBorders>
              <w:top w:val="single" w:color="auto" w:sz="4" w:space="0"/>
              <w:left w:val="single" w:color="auto" w:sz="4" w:space="0"/>
              <w:right w:val="single" w:color="auto" w:sz="4" w:space="0"/>
            </w:tcBorders>
            <w:vAlign w:val="center"/>
          </w:tcPr>
          <w:p w14:paraId="0CD998A2">
            <w:pPr>
              <w:snapToGrid w:val="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0</w:t>
            </w:r>
          </w:p>
        </w:tc>
        <w:tc>
          <w:tcPr>
            <w:tcW w:w="1724" w:type="dxa"/>
            <w:tcBorders>
              <w:top w:val="single" w:color="auto" w:sz="4" w:space="0"/>
              <w:left w:val="single" w:color="auto" w:sz="4" w:space="0"/>
              <w:bottom w:val="single" w:color="auto" w:sz="4" w:space="0"/>
              <w:right w:val="single" w:color="auto" w:sz="4" w:space="0"/>
            </w:tcBorders>
            <w:vAlign w:val="center"/>
          </w:tcPr>
          <w:p w14:paraId="5D6B496A">
            <w:pPr>
              <w:pStyle w:val="42"/>
              <w:widowControl w:val="0"/>
              <w:spacing w:line="288" w:lineRule="auto"/>
              <w:jc w:val="center"/>
              <w:rPr>
                <w:rFonts w:hint="eastAsia" w:ascii="仿宋" w:hAnsi="仿宋" w:eastAsia="仿宋" w:cs="仿宋"/>
                <w:b/>
                <w:color w:val="auto"/>
                <w:sz w:val="24"/>
                <w:highlight w:val="none"/>
              </w:rPr>
            </w:pPr>
            <w:r>
              <w:rPr>
                <w:rFonts w:hint="eastAsia" w:ascii="仿宋" w:hAnsi="仿宋" w:eastAsia="仿宋" w:cs="仿宋"/>
                <w:b/>
                <w:bCs/>
                <w:color w:val="auto"/>
                <w:kern w:val="2"/>
                <w:sz w:val="24"/>
                <w:szCs w:val="24"/>
                <w:highlight w:val="none"/>
              </w:rPr>
              <w:t>响应报价要求</w:t>
            </w:r>
          </w:p>
        </w:tc>
        <w:tc>
          <w:tcPr>
            <w:tcW w:w="6781" w:type="dxa"/>
            <w:tcBorders>
              <w:top w:val="single" w:color="auto" w:sz="4" w:space="0"/>
              <w:left w:val="single" w:color="auto" w:sz="4" w:space="0"/>
              <w:right w:val="single" w:color="auto" w:sz="4" w:space="0"/>
            </w:tcBorders>
            <w:vAlign w:val="center"/>
          </w:tcPr>
          <w:p w14:paraId="323E546F">
            <w:pPr>
              <w:snapToGrid w:val="0"/>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框架协议有效期内，供应商应承担具体采购项目</w:t>
            </w:r>
            <w:r>
              <w:rPr>
                <w:rFonts w:hint="eastAsia" w:ascii="仿宋" w:hAnsi="仿宋" w:eastAsia="仿宋" w:cs="仿宋"/>
                <w:color w:val="auto"/>
                <w:kern w:val="0"/>
                <w:sz w:val="24"/>
                <w:highlight w:val="none"/>
                <w:lang w:val="zh-CN"/>
              </w:rPr>
              <w:t>实施所需的所有费用[应考虑人工费、差旅费、交通费、会议组织费（包括但不限于场地租赁费、物料制作费、专家评审费）、打印费、企业管理费、利润、采购代理服务费、税金等]</w:t>
            </w:r>
            <w:r>
              <w:rPr>
                <w:rFonts w:hint="eastAsia" w:ascii="仿宋" w:hAnsi="仿宋" w:eastAsia="仿宋" w:cs="仿宋"/>
                <w:color w:val="auto"/>
                <w:sz w:val="24"/>
                <w:highlight w:val="none"/>
              </w:rPr>
              <w:t>。</w:t>
            </w:r>
          </w:p>
          <w:p w14:paraId="6551BB46">
            <w:pPr>
              <w:snapToGrid w:val="0"/>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本次响应报价采用固定费率（详见第二章采购需求），开标一览表（详见第六章响应文件格式）是唯一载体。注：报价满足响应条件即可。</w:t>
            </w:r>
          </w:p>
        </w:tc>
      </w:tr>
      <w:tr w14:paraId="17E4D9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817" w:type="dxa"/>
            <w:tcBorders>
              <w:top w:val="single" w:color="auto" w:sz="4" w:space="0"/>
              <w:left w:val="single" w:color="auto" w:sz="4" w:space="0"/>
              <w:bottom w:val="single" w:color="auto" w:sz="4" w:space="0"/>
              <w:right w:val="single" w:color="auto" w:sz="4" w:space="0"/>
            </w:tcBorders>
            <w:vAlign w:val="center"/>
          </w:tcPr>
          <w:p w14:paraId="7F56BE34">
            <w:pPr>
              <w:snapToGrid w:val="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1</w:t>
            </w:r>
          </w:p>
        </w:tc>
        <w:tc>
          <w:tcPr>
            <w:tcW w:w="1724" w:type="dxa"/>
            <w:tcBorders>
              <w:top w:val="single" w:color="auto" w:sz="4" w:space="0"/>
              <w:left w:val="single" w:color="auto" w:sz="4" w:space="0"/>
              <w:bottom w:val="single" w:color="auto" w:sz="4" w:space="0"/>
              <w:right w:val="single" w:color="auto" w:sz="4" w:space="0"/>
            </w:tcBorders>
            <w:vAlign w:val="center"/>
          </w:tcPr>
          <w:p w14:paraId="0AD89D29">
            <w:pPr>
              <w:pStyle w:val="42"/>
              <w:widowControl w:val="0"/>
              <w:jc w:val="center"/>
              <w:rPr>
                <w:rFonts w:hint="eastAsia" w:ascii="仿宋" w:hAnsi="仿宋" w:eastAsia="仿宋" w:cs="仿宋"/>
                <w:b/>
                <w:color w:val="auto"/>
                <w:sz w:val="24"/>
                <w:highlight w:val="none"/>
              </w:rPr>
            </w:pPr>
            <w:r>
              <w:rPr>
                <w:rFonts w:hint="eastAsia" w:ascii="仿宋" w:hAnsi="仿宋" w:eastAsia="仿宋" w:cs="仿宋"/>
                <w:b/>
                <w:bCs/>
                <w:color w:val="auto"/>
                <w:kern w:val="2"/>
                <w:sz w:val="24"/>
                <w:szCs w:val="24"/>
                <w:highlight w:val="none"/>
              </w:rPr>
              <w:t>入围供应商清退的特别约定</w:t>
            </w:r>
          </w:p>
        </w:tc>
        <w:tc>
          <w:tcPr>
            <w:tcW w:w="6781" w:type="dxa"/>
            <w:tcBorders>
              <w:top w:val="single" w:color="auto" w:sz="4" w:space="0"/>
              <w:left w:val="single" w:color="auto" w:sz="4" w:space="0"/>
              <w:bottom w:val="single" w:color="auto" w:sz="4" w:space="0"/>
              <w:right w:val="single" w:color="auto" w:sz="4" w:space="0"/>
            </w:tcBorders>
            <w:vAlign w:val="center"/>
          </w:tcPr>
          <w:p w14:paraId="1F9D4082">
            <w:pPr>
              <w:pStyle w:val="42"/>
              <w:widowControl w:val="0"/>
              <w:spacing w:line="288" w:lineRule="auto"/>
              <w:jc w:val="both"/>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具体以征集文件第二章采购需求为准。</w:t>
            </w:r>
          </w:p>
        </w:tc>
      </w:tr>
      <w:tr w14:paraId="18A181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817" w:type="dxa"/>
            <w:tcBorders>
              <w:top w:val="single" w:color="auto" w:sz="4" w:space="0"/>
              <w:left w:val="single" w:color="auto" w:sz="4" w:space="0"/>
              <w:bottom w:val="single" w:color="auto" w:sz="4" w:space="0"/>
              <w:right w:val="single" w:color="auto" w:sz="4" w:space="0"/>
            </w:tcBorders>
            <w:vAlign w:val="center"/>
          </w:tcPr>
          <w:p w14:paraId="61B26B05">
            <w:pPr>
              <w:snapToGrid w:val="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2</w:t>
            </w:r>
          </w:p>
        </w:tc>
        <w:tc>
          <w:tcPr>
            <w:tcW w:w="1724" w:type="dxa"/>
            <w:tcBorders>
              <w:top w:val="single" w:color="auto" w:sz="4" w:space="0"/>
              <w:left w:val="single" w:color="auto" w:sz="4" w:space="0"/>
              <w:bottom w:val="single" w:color="auto" w:sz="4" w:space="0"/>
              <w:right w:val="single" w:color="auto" w:sz="4" w:space="0"/>
            </w:tcBorders>
            <w:vAlign w:val="center"/>
          </w:tcPr>
          <w:p w14:paraId="7292FD6C">
            <w:pPr>
              <w:pStyle w:val="42"/>
              <w:widowControl w:val="0"/>
              <w:jc w:val="center"/>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采购资金的支付方式、时间和条件</w:t>
            </w:r>
          </w:p>
        </w:tc>
        <w:tc>
          <w:tcPr>
            <w:tcW w:w="6781" w:type="dxa"/>
            <w:tcBorders>
              <w:top w:val="single" w:color="auto" w:sz="4" w:space="0"/>
              <w:left w:val="single" w:color="auto" w:sz="4" w:space="0"/>
              <w:bottom w:val="single" w:color="auto" w:sz="4" w:space="0"/>
              <w:right w:val="single" w:color="auto" w:sz="4" w:space="0"/>
            </w:tcBorders>
            <w:vAlign w:val="center"/>
          </w:tcPr>
          <w:p w14:paraId="6DB2FB20">
            <w:pPr>
              <w:pStyle w:val="42"/>
              <w:widowControl w:val="0"/>
              <w:spacing w:line="288" w:lineRule="auto"/>
              <w:jc w:val="both"/>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具体以征集文件第二章采购需求为准。</w:t>
            </w:r>
          </w:p>
        </w:tc>
      </w:tr>
      <w:tr w14:paraId="45094F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4" w:hRule="atLeast"/>
        </w:trPr>
        <w:tc>
          <w:tcPr>
            <w:tcW w:w="817" w:type="dxa"/>
            <w:tcBorders>
              <w:top w:val="single" w:color="auto" w:sz="4" w:space="0"/>
              <w:left w:val="single" w:color="auto" w:sz="4" w:space="0"/>
              <w:bottom w:val="single" w:color="auto" w:sz="4" w:space="0"/>
              <w:right w:val="single" w:color="auto" w:sz="4" w:space="0"/>
            </w:tcBorders>
            <w:vAlign w:val="center"/>
          </w:tcPr>
          <w:p w14:paraId="44BE60DC">
            <w:pPr>
              <w:snapToGrid w:val="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3</w:t>
            </w:r>
          </w:p>
        </w:tc>
        <w:tc>
          <w:tcPr>
            <w:tcW w:w="1724" w:type="dxa"/>
            <w:tcBorders>
              <w:top w:val="single" w:color="auto" w:sz="4" w:space="0"/>
              <w:left w:val="single" w:color="auto" w:sz="4" w:space="0"/>
              <w:bottom w:val="single" w:color="auto" w:sz="4" w:space="0"/>
              <w:right w:val="single" w:color="auto" w:sz="4" w:space="0"/>
            </w:tcBorders>
            <w:vAlign w:val="center"/>
          </w:tcPr>
          <w:p w14:paraId="570B5154">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答疑与澄清</w:t>
            </w:r>
          </w:p>
        </w:tc>
        <w:tc>
          <w:tcPr>
            <w:tcW w:w="6781" w:type="dxa"/>
            <w:tcBorders>
              <w:top w:val="single" w:color="auto" w:sz="4" w:space="0"/>
              <w:left w:val="single" w:color="auto" w:sz="4" w:space="0"/>
              <w:bottom w:val="single" w:color="auto" w:sz="4" w:space="0"/>
              <w:right w:val="single" w:color="auto" w:sz="4" w:space="0"/>
            </w:tcBorders>
            <w:vAlign w:val="center"/>
          </w:tcPr>
          <w:p w14:paraId="093FBBA5">
            <w:pPr>
              <w:snapToGrid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潜在供应商已依法获取其可质疑的征集文件的，可以</w:t>
            </w:r>
            <w:r>
              <w:rPr>
                <w:rFonts w:hint="eastAsia" w:ascii="仿宋" w:hAnsi="仿宋" w:eastAsia="仿宋" w:cs="仿宋"/>
                <w:color w:val="auto"/>
                <w:sz w:val="24"/>
                <w:highlight w:val="none"/>
              </w:rPr>
              <w:t>通过在线质疑投诉或书面直接提交或传真或书面邮寄方式</w:t>
            </w:r>
            <w:r>
              <w:rPr>
                <w:rFonts w:hint="eastAsia" w:ascii="仿宋" w:hAnsi="仿宋" w:eastAsia="仿宋" w:cs="仿宋"/>
                <w:b/>
                <w:color w:val="auto"/>
                <w:sz w:val="24"/>
                <w:highlight w:val="none"/>
              </w:rPr>
              <w:t>（参照政府采购质疑函范本）向征集人就该文件提出质疑。对征集文件提出质疑的，应当在获取征集文件或者征集文件公告期限届满之日（公告期限届满日之后获得征集文件的，以公告期限届满日为准）起7个工作日内以书面形式提出，否则被质疑人可不予接受。</w:t>
            </w:r>
            <w:r>
              <w:rPr>
                <w:rFonts w:hint="eastAsia" w:ascii="仿宋" w:hAnsi="仿宋" w:eastAsia="仿宋" w:cs="仿宋"/>
                <w:b/>
                <w:bCs/>
                <w:color w:val="auto"/>
                <w:sz w:val="24"/>
                <w:highlight w:val="none"/>
              </w:rPr>
              <w:t>供应商在法定质疑期内应一次性提出针对同一采购程序环节的质疑。</w:t>
            </w:r>
            <w:r>
              <w:rPr>
                <w:rFonts w:hint="eastAsia" w:ascii="仿宋" w:hAnsi="仿宋" w:eastAsia="仿宋" w:cs="仿宋"/>
                <w:color w:val="auto"/>
                <w:sz w:val="24"/>
                <w:highlight w:val="none"/>
              </w:rPr>
              <w:t>征集人对已发出的征集文件进行必要的澄清、答复、修改和补充将以更正公告的形式，通过采购公告发布的网站予以发布。</w:t>
            </w:r>
          </w:p>
        </w:tc>
      </w:tr>
      <w:tr w14:paraId="283798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817" w:type="dxa"/>
            <w:tcBorders>
              <w:top w:val="single" w:color="auto" w:sz="4" w:space="0"/>
              <w:left w:val="single" w:color="auto" w:sz="4" w:space="0"/>
              <w:bottom w:val="single" w:color="auto" w:sz="4" w:space="0"/>
              <w:right w:val="single" w:color="auto" w:sz="4" w:space="0"/>
            </w:tcBorders>
            <w:vAlign w:val="center"/>
          </w:tcPr>
          <w:p w14:paraId="22CE4D7A">
            <w:pPr>
              <w:snapToGrid w:val="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4</w:t>
            </w:r>
          </w:p>
        </w:tc>
        <w:tc>
          <w:tcPr>
            <w:tcW w:w="1724" w:type="dxa"/>
            <w:tcBorders>
              <w:top w:val="single" w:color="auto" w:sz="4" w:space="0"/>
              <w:left w:val="single" w:color="auto" w:sz="4" w:space="0"/>
              <w:bottom w:val="single" w:color="auto" w:sz="4" w:space="0"/>
              <w:right w:val="single" w:color="auto" w:sz="4" w:space="0"/>
            </w:tcBorders>
            <w:vAlign w:val="center"/>
          </w:tcPr>
          <w:p w14:paraId="3E0DC328">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响应文件提交（上传）</w:t>
            </w:r>
          </w:p>
        </w:tc>
        <w:tc>
          <w:tcPr>
            <w:tcW w:w="6781" w:type="dxa"/>
            <w:tcBorders>
              <w:top w:val="single" w:color="auto" w:sz="4" w:space="0"/>
              <w:left w:val="single" w:color="auto" w:sz="4" w:space="0"/>
              <w:bottom w:val="single" w:color="auto" w:sz="4" w:space="0"/>
              <w:right w:val="single" w:color="auto" w:sz="4" w:space="0"/>
            </w:tcBorders>
            <w:vAlign w:val="center"/>
          </w:tcPr>
          <w:p w14:paraId="33C10EF9">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截止时间、开标时间及地点：详见“第一章征集公告”</w:t>
            </w:r>
          </w:p>
        </w:tc>
      </w:tr>
      <w:tr w14:paraId="78FD3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817" w:type="dxa"/>
            <w:tcBorders>
              <w:top w:val="single" w:color="auto" w:sz="4" w:space="0"/>
              <w:left w:val="single" w:color="auto" w:sz="4" w:space="0"/>
              <w:bottom w:val="single" w:color="auto" w:sz="4" w:space="0"/>
              <w:right w:val="single" w:color="auto" w:sz="4" w:space="0"/>
            </w:tcBorders>
            <w:vAlign w:val="center"/>
          </w:tcPr>
          <w:p w14:paraId="47E97F1E">
            <w:pPr>
              <w:snapToGrid w:val="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5</w:t>
            </w:r>
          </w:p>
        </w:tc>
        <w:tc>
          <w:tcPr>
            <w:tcW w:w="1724" w:type="dxa"/>
            <w:tcBorders>
              <w:top w:val="single" w:color="auto" w:sz="4" w:space="0"/>
              <w:left w:val="single" w:color="auto" w:sz="4" w:space="0"/>
              <w:bottom w:val="single" w:color="auto" w:sz="4" w:space="0"/>
              <w:right w:val="single" w:color="auto" w:sz="4" w:space="0"/>
            </w:tcBorders>
            <w:vAlign w:val="center"/>
          </w:tcPr>
          <w:p w14:paraId="584C7542">
            <w:pPr>
              <w:autoSpaceDE w:val="0"/>
              <w:autoSpaceDN w:val="0"/>
              <w:snapToGrid w:val="0"/>
              <w:jc w:val="center"/>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响应文件份数</w:t>
            </w:r>
          </w:p>
        </w:tc>
        <w:tc>
          <w:tcPr>
            <w:tcW w:w="6781" w:type="dxa"/>
            <w:tcBorders>
              <w:top w:val="single" w:color="auto" w:sz="4" w:space="0"/>
              <w:left w:val="single" w:color="auto" w:sz="4" w:space="0"/>
              <w:bottom w:val="single" w:color="auto" w:sz="4" w:space="0"/>
              <w:right w:val="single" w:color="auto" w:sz="4" w:space="0"/>
            </w:tcBorders>
            <w:vAlign w:val="center"/>
          </w:tcPr>
          <w:p w14:paraId="187CFDF2">
            <w:pPr>
              <w:autoSpaceDE w:val="0"/>
              <w:autoSpaceDN w:val="0"/>
              <w:snapToGrid w:val="0"/>
              <w:textAlignment w:val="bottom"/>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①电子加密投标文件：</w:t>
            </w:r>
            <w:r>
              <w:rPr>
                <w:rFonts w:hint="eastAsia" w:ascii="仿宋" w:hAnsi="仿宋" w:eastAsia="仿宋" w:cs="仿宋"/>
                <w:color w:val="auto"/>
                <w:sz w:val="24"/>
                <w:highlight w:val="none"/>
              </w:rPr>
              <w:t>政府采购云平台在线提交、上传一份；</w:t>
            </w:r>
          </w:p>
          <w:p w14:paraId="6ADB9C18">
            <w:pPr>
              <w:autoSpaceDE w:val="0"/>
              <w:autoSpaceDN w:val="0"/>
              <w:snapToGrid w:val="0"/>
              <w:textAlignment w:val="bottom"/>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②备份响应文件：</w:t>
            </w:r>
            <w:r>
              <w:rPr>
                <w:rFonts w:hint="eastAsia" w:ascii="仿宋" w:hAnsi="仿宋" w:eastAsia="仿宋" w:cs="仿宋"/>
                <w:color w:val="auto"/>
                <w:sz w:val="24"/>
                <w:highlight w:val="none"/>
              </w:rPr>
              <w:t>通过电子邮件提交一份，由投标人自行确定是否提交；若提交请将备份投标文件以电子邮件的形式发送至（</w:t>
            </w:r>
            <w:r>
              <w:rPr>
                <w:rFonts w:hint="eastAsia" w:ascii="仿宋" w:hAnsi="仿宋" w:eastAsia="仿宋" w:cs="仿宋"/>
                <w:color w:val="auto"/>
                <w:sz w:val="24"/>
                <w:highlight w:val="none"/>
                <w:lang w:eastAsia="zh-CN"/>
              </w:rPr>
              <w:t>251105695</w:t>
            </w:r>
            <w:r>
              <w:rPr>
                <w:rFonts w:hint="eastAsia" w:ascii="仿宋" w:hAnsi="仿宋" w:eastAsia="仿宋" w:cs="仿宋"/>
                <w:color w:val="auto"/>
                <w:sz w:val="24"/>
                <w:highlight w:val="none"/>
              </w:rPr>
              <w:t>@qq.com）。</w:t>
            </w:r>
          </w:p>
        </w:tc>
      </w:tr>
      <w:tr w14:paraId="1E639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817" w:type="dxa"/>
            <w:tcBorders>
              <w:top w:val="single" w:color="auto" w:sz="4" w:space="0"/>
              <w:left w:val="single" w:color="auto" w:sz="4" w:space="0"/>
              <w:bottom w:val="single" w:color="auto" w:sz="4" w:space="0"/>
              <w:right w:val="single" w:color="auto" w:sz="4" w:space="0"/>
            </w:tcBorders>
            <w:vAlign w:val="center"/>
          </w:tcPr>
          <w:p w14:paraId="34F4184B">
            <w:pPr>
              <w:snapToGrid w:val="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16</w:t>
            </w:r>
          </w:p>
        </w:tc>
        <w:tc>
          <w:tcPr>
            <w:tcW w:w="1724" w:type="dxa"/>
            <w:tcBorders>
              <w:top w:val="single" w:color="auto" w:sz="4" w:space="0"/>
              <w:left w:val="single" w:color="auto" w:sz="4" w:space="0"/>
              <w:bottom w:val="single" w:color="auto" w:sz="4" w:space="0"/>
              <w:right w:val="single" w:color="auto" w:sz="4" w:space="0"/>
            </w:tcBorders>
            <w:vAlign w:val="center"/>
          </w:tcPr>
          <w:p w14:paraId="5288511B">
            <w:pPr>
              <w:pStyle w:val="42"/>
              <w:widowControl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szCs w:val="24"/>
                <w:highlight w:val="none"/>
              </w:rPr>
              <w:t>确定第一阶段入围供应商的评审方法</w:t>
            </w:r>
          </w:p>
        </w:tc>
        <w:tc>
          <w:tcPr>
            <w:tcW w:w="6781" w:type="dxa"/>
            <w:tcBorders>
              <w:top w:val="single" w:color="auto" w:sz="4" w:space="0"/>
              <w:left w:val="single" w:color="auto" w:sz="4" w:space="0"/>
              <w:bottom w:val="single" w:color="auto" w:sz="4" w:space="0"/>
              <w:right w:val="single" w:color="auto" w:sz="4" w:space="0"/>
            </w:tcBorders>
            <w:vAlign w:val="center"/>
          </w:tcPr>
          <w:p w14:paraId="56230D7F">
            <w:pPr>
              <w:pStyle w:val="42"/>
              <w:widowControl w:val="0"/>
              <w:spacing w:line="288" w:lineRule="auto"/>
              <w:jc w:val="both"/>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质量优先法</w:t>
            </w:r>
          </w:p>
        </w:tc>
      </w:tr>
      <w:tr w14:paraId="5D968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9" w:hRule="atLeast"/>
        </w:trPr>
        <w:tc>
          <w:tcPr>
            <w:tcW w:w="817" w:type="dxa"/>
            <w:tcBorders>
              <w:top w:val="single" w:color="auto" w:sz="4" w:space="0"/>
              <w:left w:val="single" w:color="auto" w:sz="4" w:space="0"/>
              <w:bottom w:val="single" w:color="auto" w:sz="4" w:space="0"/>
              <w:right w:val="single" w:color="auto" w:sz="4" w:space="0"/>
            </w:tcBorders>
            <w:vAlign w:val="center"/>
          </w:tcPr>
          <w:p w14:paraId="63870A96">
            <w:pPr>
              <w:snapToGrid w:val="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7</w:t>
            </w:r>
          </w:p>
        </w:tc>
        <w:tc>
          <w:tcPr>
            <w:tcW w:w="1724" w:type="dxa"/>
            <w:tcBorders>
              <w:top w:val="single" w:color="auto" w:sz="4" w:space="0"/>
              <w:left w:val="single" w:color="auto" w:sz="4" w:space="0"/>
              <w:bottom w:val="single" w:color="auto" w:sz="4" w:space="0"/>
              <w:right w:val="single" w:color="auto" w:sz="4" w:space="0"/>
            </w:tcBorders>
            <w:vAlign w:val="center"/>
          </w:tcPr>
          <w:p w14:paraId="524744E7">
            <w:pPr>
              <w:pStyle w:val="42"/>
              <w:widowControl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确定第二阶段成交供应商的方式</w:t>
            </w:r>
          </w:p>
          <w:p w14:paraId="02392E9D">
            <w:pPr>
              <w:pStyle w:val="42"/>
              <w:widowControl w:val="0"/>
              <w:jc w:val="center"/>
              <w:rPr>
                <w:rFonts w:hint="eastAsia" w:ascii="仿宋" w:hAnsi="仿宋" w:eastAsia="仿宋" w:cs="仿宋"/>
                <w:b/>
                <w:bCs/>
                <w:color w:val="auto"/>
                <w:kern w:val="2"/>
                <w:sz w:val="24"/>
                <w:szCs w:val="24"/>
                <w:highlight w:val="none"/>
              </w:rPr>
            </w:pPr>
          </w:p>
        </w:tc>
        <w:tc>
          <w:tcPr>
            <w:tcW w:w="6781" w:type="dxa"/>
            <w:tcBorders>
              <w:top w:val="single" w:color="auto" w:sz="4" w:space="0"/>
              <w:left w:val="single" w:color="auto" w:sz="4" w:space="0"/>
              <w:bottom w:val="single" w:color="auto" w:sz="4" w:space="0"/>
              <w:right w:val="single" w:color="auto" w:sz="4" w:space="0"/>
            </w:tcBorders>
            <w:vAlign w:val="center"/>
          </w:tcPr>
          <w:p w14:paraId="4FECB448">
            <w:pPr>
              <w:pStyle w:val="42"/>
              <w:widowControl w:val="0"/>
              <w:spacing w:line="288" w:lineRule="auto"/>
              <w:jc w:val="both"/>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 </w:t>
            </w:r>
            <w:r>
              <w:rPr>
                <w:rFonts w:hint="eastAsia" w:ascii="仿宋" w:hAnsi="仿宋" w:eastAsia="仿宋" w:cs="仿宋"/>
                <w:color w:val="auto"/>
                <w:sz w:val="24"/>
                <w:szCs w:val="24"/>
                <w:highlight w:val="none"/>
              </w:rPr>
              <w:t>直接选定，是指确定第二阶段成交供应商应当由采购人依据入围产品价格、质量以及服务便利性、用户评价等因素，从第一阶段入围供应商中直接选定。</w:t>
            </w:r>
          </w:p>
          <w:p w14:paraId="35E7747E">
            <w:pPr>
              <w:pStyle w:val="42"/>
              <w:widowControl w:val="0"/>
              <w:spacing w:line="288" w:lineRule="auto"/>
              <w:jc w:val="both"/>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lang w:val="zh-TW"/>
              </w:rPr>
              <w:t xml:space="preserve"> </w:t>
            </w:r>
            <w:r>
              <w:rPr>
                <w:rFonts w:hint="eastAsia" w:ascii="仿宋" w:hAnsi="仿宋" w:eastAsia="仿宋" w:cs="仿宋"/>
                <w:color w:val="auto"/>
                <w:sz w:val="24"/>
                <w:szCs w:val="24"/>
                <w:highlight w:val="none"/>
              </w:rPr>
              <w:t>二次竞价，响应时间：</w:t>
            </w:r>
          </w:p>
          <w:p w14:paraId="06A388CB">
            <w:pPr>
              <w:pStyle w:val="42"/>
              <w:widowControl w:val="0"/>
              <w:spacing w:line="288" w:lineRule="auto"/>
              <w:jc w:val="both"/>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lang w:val="zh-TW"/>
              </w:rPr>
              <w:t xml:space="preserve"> </w:t>
            </w:r>
            <w:r>
              <w:rPr>
                <w:rFonts w:hint="eastAsia" w:ascii="仿宋" w:hAnsi="仿宋" w:eastAsia="仿宋" w:cs="仿宋"/>
                <w:color w:val="auto"/>
                <w:sz w:val="24"/>
                <w:szCs w:val="24"/>
                <w:highlight w:val="none"/>
              </w:rPr>
              <w:t>顺序轮候，规则：</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。（除清退入围供应商和补充征集外，框架协议有效期内不得调整合同授予顺序。）</w:t>
            </w:r>
          </w:p>
        </w:tc>
      </w:tr>
      <w:tr w14:paraId="03EB23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817" w:type="dxa"/>
            <w:tcBorders>
              <w:top w:val="single" w:color="auto" w:sz="4" w:space="0"/>
              <w:left w:val="single" w:color="auto" w:sz="4" w:space="0"/>
              <w:bottom w:val="single" w:color="auto" w:sz="4" w:space="0"/>
              <w:right w:val="single" w:color="auto" w:sz="4" w:space="0"/>
            </w:tcBorders>
            <w:vAlign w:val="center"/>
          </w:tcPr>
          <w:p w14:paraId="753AE3E2">
            <w:pPr>
              <w:snapToGrid w:val="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8</w:t>
            </w:r>
          </w:p>
        </w:tc>
        <w:tc>
          <w:tcPr>
            <w:tcW w:w="1724" w:type="dxa"/>
            <w:tcBorders>
              <w:top w:val="single" w:color="auto" w:sz="4" w:space="0"/>
              <w:left w:val="single" w:color="auto" w:sz="4" w:space="0"/>
              <w:bottom w:val="single" w:color="auto" w:sz="4" w:space="0"/>
              <w:right w:val="single" w:color="auto" w:sz="4" w:space="0"/>
            </w:tcBorders>
            <w:vAlign w:val="center"/>
          </w:tcPr>
          <w:p w14:paraId="571C6453">
            <w:pPr>
              <w:autoSpaceDE w:val="0"/>
              <w:autoSpaceDN w:val="0"/>
              <w:snapToGrid w:val="0"/>
              <w:jc w:val="center"/>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▲投标有效期</w:t>
            </w:r>
          </w:p>
        </w:tc>
        <w:tc>
          <w:tcPr>
            <w:tcW w:w="6781" w:type="dxa"/>
            <w:tcBorders>
              <w:top w:val="single" w:color="auto" w:sz="4" w:space="0"/>
              <w:left w:val="single" w:color="auto" w:sz="4" w:space="0"/>
              <w:bottom w:val="single" w:color="auto" w:sz="4" w:space="0"/>
              <w:right w:val="single" w:color="auto" w:sz="4" w:space="0"/>
            </w:tcBorders>
            <w:vAlign w:val="center"/>
          </w:tcPr>
          <w:p w14:paraId="2550868D">
            <w:pPr>
              <w:autoSpaceDE w:val="0"/>
              <w:autoSpaceDN w:val="0"/>
              <w:snapToGrid w:val="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自投标截止日起 90 天响应文件应保持有效</w:t>
            </w:r>
          </w:p>
        </w:tc>
      </w:tr>
      <w:tr w14:paraId="6C1D2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817" w:type="dxa"/>
            <w:tcBorders>
              <w:top w:val="single" w:color="auto" w:sz="4" w:space="0"/>
              <w:left w:val="single" w:color="auto" w:sz="4" w:space="0"/>
              <w:bottom w:val="single" w:color="auto" w:sz="4" w:space="0"/>
              <w:right w:val="single" w:color="auto" w:sz="4" w:space="0"/>
            </w:tcBorders>
            <w:vAlign w:val="center"/>
          </w:tcPr>
          <w:p w14:paraId="5E620C2C">
            <w:pPr>
              <w:snapToGrid w:val="0"/>
              <w:jc w:val="center"/>
              <w:rPr>
                <w:rFonts w:hint="default"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lang w:val="en-US" w:eastAsia="zh-CN"/>
              </w:rPr>
              <w:t>19</w:t>
            </w:r>
          </w:p>
        </w:tc>
        <w:tc>
          <w:tcPr>
            <w:tcW w:w="1724" w:type="dxa"/>
            <w:tcBorders>
              <w:top w:val="single" w:color="auto" w:sz="4" w:space="0"/>
              <w:left w:val="single" w:color="auto" w:sz="4" w:space="0"/>
              <w:bottom w:val="single" w:color="auto" w:sz="4" w:space="0"/>
              <w:right w:val="single" w:color="auto" w:sz="4" w:space="0"/>
            </w:tcBorders>
            <w:vAlign w:val="center"/>
          </w:tcPr>
          <w:p w14:paraId="7ADCE39F">
            <w:pPr>
              <w:autoSpaceDE w:val="0"/>
              <w:autoSpaceDN w:val="0"/>
              <w:snapToGrid w:val="0"/>
              <w:jc w:val="center"/>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实质性条款</w:t>
            </w:r>
          </w:p>
        </w:tc>
        <w:tc>
          <w:tcPr>
            <w:tcW w:w="6781" w:type="dxa"/>
            <w:tcBorders>
              <w:top w:val="single" w:color="auto" w:sz="4" w:space="0"/>
              <w:left w:val="single" w:color="auto" w:sz="4" w:space="0"/>
              <w:bottom w:val="single" w:color="auto" w:sz="4" w:space="0"/>
              <w:right w:val="single" w:color="auto" w:sz="4" w:space="0"/>
            </w:tcBorders>
            <w:vAlign w:val="center"/>
          </w:tcPr>
          <w:p w14:paraId="183C0B0F">
            <w:pPr>
              <w:autoSpaceDE w:val="0"/>
              <w:autoSpaceDN w:val="0"/>
              <w:snapToGrid w:val="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带▲是实质性条款，供应商不得负偏离或内容缺失，否则为无效标。</w:t>
            </w:r>
          </w:p>
        </w:tc>
      </w:tr>
      <w:tr w14:paraId="5E94A9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7" w:hRule="atLeast"/>
        </w:trPr>
        <w:tc>
          <w:tcPr>
            <w:tcW w:w="817" w:type="dxa"/>
            <w:tcBorders>
              <w:top w:val="single" w:color="auto" w:sz="4" w:space="0"/>
              <w:left w:val="single" w:color="auto" w:sz="4" w:space="0"/>
              <w:bottom w:val="single" w:color="auto" w:sz="4" w:space="0"/>
              <w:right w:val="single" w:color="auto" w:sz="4" w:space="0"/>
            </w:tcBorders>
            <w:vAlign w:val="center"/>
          </w:tcPr>
          <w:p w14:paraId="1F9E94F6">
            <w:pPr>
              <w:snapToGrid w:val="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0</w:t>
            </w:r>
          </w:p>
        </w:tc>
        <w:tc>
          <w:tcPr>
            <w:tcW w:w="1724" w:type="dxa"/>
            <w:tcBorders>
              <w:top w:val="single" w:color="auto" w:sz="4" w:space="0"/>
              <w:left w:val="single" w:color="auto" w:sz="4" w:space="0"/>
              <w:bottom w:val="single" w:color="auto" w:sz="4" w:space="0"/>
              <w:right w:val="single" w:color="auto" w:sz="4" w:space="0"/>
            </w:tcBorders>
            <w:vAlign w:val="center"/>
          </w:tcPr>
          <w:p w14:paraId="26A1A718">
            <w:pPr>
              <w:autoSpaceDE w:val="0"/>
              <w:autoSpaceDN w:val="0"/>
              <w:snapToGrid w:val="0"/>
              <w:jc w:val="center"/>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评标结果确认</w:t>
            </w:r>
          </w:p>
        </w:tc>
        <w:tc>
          <w:tcPr>
            <w:tcW w:w="6781" w:type="dxa"/>
            <w:tcBorders>
              <w:top w:val="single" w:color="auto" w:sz="4" w:space="0"/>
              <w:left w:val="single" w:color="auto" w:sz="4" w:space="0"/>
              <w:bottom w:val="single" w:color="auto" w:sz="4" w:space="0"/>
              <w:right w:val="single" w:color="auto" w:sz="4" w:space="0"/>
            </w:tcBorders>
            <w:vAlign w:val="center"/>
          </w:tcPr>
          <w:p w14:paraId="54623D34">
            <w:pPr>
              <w:autoSpaceDE w:val="0"/>
              <w:autoSpaceDN w:val="0"/>
              <w:snapToGrid w:val="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采购组织机构在评标结束后2个工作日内将评标报告送征集人，征集人自收到评标报告之日起5个工作日内确定入围单位。</w:t>
            </w:r>
          </w:p>
        </w:tc>
      </w:tr>
      <w:tr w14:paraId="31AE60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817" w:type="dxa"/>
            <w:tcBorders>
              <w:top w:val="single" w:color="auto" w:sz="4" w:space="0"/>
              <w:left w:val="single" w:color="auto" w:sz="4" w:space="0"/>
              <w:bottom w:val="single" w:color="auto" w:sz="4" w:space="0"/>
              <w:right w:val="single" w:color="auto" w:sz="4" w:space="0"/>
            </w:tcBorders>
            <w:vAlign w:val="center"/>
          </w:tcPr>
          <w:p w14:paraId="4EC897C8">
            <w:pPr>
              <w:snapToGrid w:val="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1</w:t>
            </w:r>
          </w:p>
        </w:tc>
        <w:tc>
          <w:tcPr>
            <w:tcW w:w="1724" w:type="dxa"/>
            <w:tcBorders>
              <w:top w:val="single" w:color="auto" w:sz="4" w:space="0"/>
              <w:left w:val="single" w:color="auto" w:sz="4" w:space="0"/>
              <w:bottom w:val="single" w:color="auto" w:sz="4" w:space="0"/>
              <w:right w:val="single" w:color="auto" w:sz="4" w:space="0"/>
            </w:tcBorders>
            <w:vAlign w:val="center"/>
          </w:tcPr>
          <w:p w14:paraId="5B206E60">
            <w:pPr>
              <w:autoSpaceDE w:val="0"/>
              <w:autoSpaceDN w:val="0"/>
              <w:snapToGrid w:val="0"/>
              <w:jc w:val="center"/>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入围结果公告及入围通知书</w:t>
            </w:r>
          </w:p>
        </w:tc>
        <w:tc>
          <w:tcPr>
            <w:tcW w:w="6781" w:type="dxa"/>
            <w:tcBorders>
              <w:top w:val="single" w:color="auto" w:sz="4" w:space="0"/>
              <w:left w:val="single" w:color="auto" w:sz="4" w:space="0"/>
              <w:bottom w:val="single" w:color="auto" w:sz="4" w:space="0"/>
              <w:right w:val="single" w:color="auto" w:sz="4" w:space="0"/>
            </w:tcBorders>
            <w:vAlign w:val="center"/>
          </w:tcPr>
          <w:p w14:paraId="071CCEF8">
            <w:pPr>
              <w:autoSpaceDE w:val="0"/>
              <w:autoSpaceDN w:val="0"/>
              <w:snapToGrid w:val="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征求人确定入围单位之日起2个工作日内，由采购组织机构在浙江省政府采购网上公告入围结果，同时向入围供应商发放入围通知书。</w:t>
            </w:r>
          </w:p>
        </w:tc>
      </w:tr>
      <w:tr w14:paraId="5C328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817" w:type="dxa"/>
            <w:tcBorders>
              <w:top w:val="single" w:color="auto" w:sz="4" w:space="0"/>
              <w:left w:val="single" w:color="auto" w:sz="4" w:space="0"/>
              <w:bottom w:val="single" w:color="auto" w:sz="4" w:space="0"/>
              <w:right w:val="single" w:color="auto" w:sz="4" w:space="0"/>
            </w:tcBorders>
            <w:vAlign w:val="center"/>
          </w:tcPr>
          <w:p w14:paraId="7A2ED82F">
            <w:pPr>
              <w:snapToGrid w:val="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2</w:t>
            </w:r>
          </w:p>
        </w:tc>
        <w:tc>
          <w:tcPr>
            <w:tcW w:w="1724" w:type="dxa"/>
            <w:tcBorders>
              <w:top w:val="single" w:color="auto" w:sz="4" w:space="0"/>
              <w:left w:val="single" w:color="auto" w:sz="4" w:space="0"/>
              <w:bottom w:val="single" w:color="auto" w:sz="4" w:space="0"/>
              <w:right w:val="single" w:color="auto" w:sz="4" w:space="0"/>
            </w:tcBorders>
            <w:vAlign w:val="center"/>
          </w:tcPr>
          <w:p w14:paraId="2FD7311E">
            <w:pPr>
              <w:autoSpaceDE w:val="0"/>
              <w:autoSpaceDN w:val="0"/>
              <w:snapToGrid w:val="0"/>
              <w:jc w:val="center"/>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签订框架协议时间</w:t>
            </w:r>
          </w:p>
        </w:tc>
        <w:tc>
          <w:tcPr>
            <w:tcW w:w="6781" w:type="dxa"/>
            <w:tcBorders>
              <w:top w:val="single" w:color="auto" w:sz="4" w:space="0"/>
              <w:left w:val="single" w:color="auto" w:sz="4" w:space="0"/>
              <w:bottom w:val="single" w:color="auto" w:sz="4" w:space="0"/>
              <w:right w:val="single" w:color="auto" w:sz="4" w:space="0"/>
            </w:tcBorders>
            <w:vAlign w:val="center"/>
          </w:tcPr>
          <w:p w14:paraId="6690BEBA">
            <w:pPr>
              <w:autoSpaceDE w:val="0"/>
              <w:autoSpaceDN w:val="0"/>
              <w:snapToGrid w:val="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入围通知书发出之日起30日内。</w:t>
            </w:r>
          </w:p>
        </w:tc>
      </w:tr>
      <w:tr w14:paraId="10B30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817" w:type="dxa"/>
            <w:tcBorders>
              <w:top w:val="single" w:color="auto" w:sz="4" w:space="0"/>
              <w:left w:val="single" w:color="auto" w:sz="4" w:space="0"/>
              <w:bottom w:val="single" w:color="auto" w:sz="4" w:space="0"/>
              <w:right w:val="single" w:color="auto" w:sz="4" w:space="0"/>
            </w:tcBorders>
            <w:vAlign w:val="center"/>
          </w:tcPr>
          <w:p w14:paraId="6388531E">
            <w:pPr>
              <w:snapToGrid w:val="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3</w:t>
            </w:r>
          </w:p>
        </w:tc>
        <w:tc>
          <w:tcPr>
            <w:tcW w:w="1724" w:type="dxa"/>
            <w:tcBorders>
              <w:top w:val="single" w:color="auto" w:sz="4" w:space="0"/>
              <w:left w:val="single" w:color="auto" w:sz="4" w:space="0"/>
              <w:bottom w:val="single" w:color="auto" w:sz="4" w:space="0"/>
              <w:right w:val="single" w:color="auto" w:sz="4" w:space="0"/>
            </w:tcBorders>
            <w:vAlign w:val="center"/>
          </w:tcPr>
          <w:p w14:paraId="61FFA155">
            <w:pPr>
              <w:autoSpaceDE w:val="0"/>
              <w:autoSpaceDN w:val="0"/>
              <w:snapToGrid w:val="0"/>
              <w:jc w:val="center"/>
              <w:textAlignment w:val="bottom"/>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rPr>
              <w:t>履约保证金的收取及退还</w:t>
            </w:r>
          </w:p>
        </w:tc>
        <w:tc>
          <w:tcPr>
            <w:tcW w:w="6781" w:type="dxa"/>
            <w:tcBorders>
              <w:top w:val="single" w:color="auto" w:sz="4" w:space="0"/>
              <w:left w:val="single" w:color="auto" w:sz="4" w:space="0"/>
              <w:bottom w:val="single" w:color="auto" w:sz="4" w:space="0"/>
              <w:right w:val="single" w:color="auto" w:sz="4" w:space="0"/>
            </w:tcBorders>
            <w:vAlign w:val="center"/>
          </w:tcPr>
          <w:p w14:paraId="5B9A20F7">
            <w:pPr>
              <w:autoSpaceDE w:val="0"/>
              <w:autoSpaceDN w:val="0"/>
              <w:snapToGrid w:val="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无须缴纳履约保证金</w:t>
            </w:r>
          </w:p>
        </w:tc>
      </w:tr>
      <w:tr w14:paraId="56328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817" w:type="dxa"/>
            <w:tcBorders>
              <w:top w:val="single" w:color="auto" w:sz="4" w:space="0"/>
              <w:left w:val="single" w:color="auto" w:sz="4" w:space="0"/>
              <w:bottom w:val="single" w:color="auto" w:sz="4" w:space="0"/>
              <w:right w:val="single" w:color="auto" w:sz="4" w:space="0"/>
            </w:tcBorders>
            <w:vAlign w:val="center"/>
          </w:tcPr>
          <w:p w14:paraId="6EF06819">
            <w:pPr>
              <w:snapToGrid w:val="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4</w:t>
            </w:r>
          </w:p>
        </w:tc>
        <w:tc>
          <w:tcPr>
            <w:tcW w:w="1724" w:type="dxa"/>
            <w:tcBorders>
              <w:top w:val="single" w:color="auto" w:sz="4" w:space="0"/>
              <w:left w:val="single" w:color="auto" w:sz="4" w:space="0"/>
              <w:bottom w:val="single" w:color="auto" w:sz="4" w:space="0"/>
              <w:right w:val="single" w:color="auto" w:sz="4" w:space="0"/>
            </w:tcBorders>
            <w:vAlign w:val="center"/>
          </w:tcPr>
          <w:p w14:paraId="3A68511F">
            <w:pPr>
              <w:snapToGrid w:val="0"/>
              <w:spacing w:line="288"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781" w:type="dxa"/>
            <w:tcBorders>
              <w:top w:val="single" w:color="auto" w:sz="4" w:space="0"/>
              <w:left w:val="single" w:color="auto" w:sz="4" w:space="0"/>
              <w:bottom w:val="single" w:color="auto" w:sz="4" w:space="0"/>
              <w:right w:val="single" w:color="auto" w:sz="4" w:space="0"/>
            </w:tcBorders>
            <w:vAlign w:val="center"/>
          </w:tcPr>
          <w:p w14:paraId="7D289B6B">
            <w:pPr>
              <w:pStyle w:val="2"/>
              <w:spacing w:before="120" w:after="120" w:line="240" w:lineRule="auto"/>
              <w:rPr>
                <w:rFonts w:hint="eastAsia" w:ascii="仿宋" w:hAnsi="仿宋" w:eastAsia="仿宋" w:cs="仿宋"/>
                <w:color w:val="auto"/>
                <w:highlight w:val="none"/>
              </w:rPr>
            </w:pPr>
            <w:r>
              <w:rPr>
                <w:rFonts w:hint="eastAsia" w:ascii="仿宋" w:hAnsi="仿宋" w:eastAsia="仿宋" w:cs="仿宋"/>
                <w:color w:val="auto"/>
                <w:highlight w:val="none"/>
              </w:rPr>
              <w:t>1.政采云平台如对电子化开启及评审程序有调整的，按调整后的程序操作。</w:t>
            </w:r>
          </w:p>
          <w:p w14:paraId="4FB80F70">
            <w:pPr>
              <w:pStyle w:val="2"/>
              <w:wordWrap w:val="0"/>
              <w:spacing w:before="120" w:after="120" w:line="240" w:lineRule="auto"/>
              <w:rPr>
                <w:rFonts w:hint="eastAsia" w:ascii="仿宋" w:hAnsi="仿宋" w:eastAsia="仿宋" w:cs="仿宋"/>
                <w:color w:val="auto"/>
                <w:highlight w:val="none"/>
              </w:rPr>
            </w:pPr>
            <w:r>
              <w:rPr>
                <w:rFonts w:hint="eastAsia" w:ascii="仿宋" w:hAnsi="仿宋" w:eastAsia="仿宋" w:cs="仿宋"/>
                <w:color w:val="auto"/>
                <w:highlight w:val="none"/>
              </w:rPr>
              <w:t>2.封闭式框架协议第一阶段供应商响应操作指南详见https://helpcenter.zcygov.cn/document/#/document/detail?siteCode=beijing&amp;manualId=251&amp;topicId=1447</w:t>
            </w:r>
          </w:p>
        </w:tc>
      </w:tr>
      <w:tr w14:paraId="2F8FB6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817" w:type="dxa"/>
            <w:tcBorders>
              <w:top w:val="single" w:color="auto" w:sz="4" w:space="0"/>
              <w:left w:val="single" w:color="auto" w:sz="4" w:space="0"/>
              <w:bottom w:val="single" w:color="auto" w:sz="4" w:space="0"/>
              <w:right w:val="single" w:color="auto" w:sz="4" w:space="0"/>
            </w:tcBorders>
            <w:vAlign w:val="center"/>
          </w:tcPr>
          <w:p w14:paraId="09C2616F">
            <w:pPr>
              <w:snapToGrid w:val="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5</w:t>
            </w:r>
          </w:p>
        </w:tc>
        <w:tc>
          <w:tcPr>
            <w:tcW w:w="1724" w:type="dxa"/>
            <w:tcBorders>
              <w:top w:val="single" w:color="auto" w:sz="4" w:space="0"/>
              <w:left w:val="single" w:color="auto" w:sz="4" w:space="0"/>
              <w:bottom w:val="single" w:color="auto" w:sz="4" w:space="0"/>
              <w:right w:val="single" w:color="auto" w:sz="4" w:space="0"/>
            </w:tcBorders>
            <w:vAlign w:val="center"/>
          </w:tcPr>
          <w:p w14:paraId="14C81528">
            <w:pPr>
              <w:autoSpaceDE w:val="0"/>
              <w:autoSpaceDN w:val="0"/>
              <w:snapToGrid w:val="0"/>
              <w:jc w:val="center"/>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解释</w:t>
            </w:r>
          </w:p>
        </w:tc>
        <w:tc>
          <w:tcPr>
            <w:tcW w:w="6781" w:type="dxa"/>
            <w:tcBorders>
              <w:top w:val="single" w:color="auto" w:sz="4" w:space="0"/>
              <w:left w:val="single" w:color="auto" w:sz="4" w:space="0"/>
              <w:bottom w:val="single" w:color="auto" w:sz="4" w:space="0"/>
              <w:right w:val="single" w:color="auto" w:sz="4" w:space="0"/>
            </w:tcBorders>
            <w:vAlign w:val="center"/>
          </w:tcPr>
          <w:p w14:paraId="10524AE9">
            <w:pPr>
              <w:autoSpaceDE w:val="0"/>
              <w:autoSpaceDN w:val="0"/>
              <w:snapToGrid w:val="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本征集文件的解释权属于征集人。</w:t>
            </w:r>
          </w:p>
        </w:tc>
      </w:tr>
      <w:tr w14:paraId="3135E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17" w:type="dxa"/>
            <w:tcBorders>
              <w:top w:val="single" w:color="auto" w:sz="4" w:space="0"/>
              <w:left w:val="single" w:color="auto" w:sz="4" w:space="0"/>
              <w:bottom w:val="single" w:color="auto" w:sz="4" w:space="0"/>
              <w:right w:val="single" w:color="auto" w:sz="4" w:space="0"/>
            </w:tcBorders>
            <w:vAlign w:val="center"/>
          </w:tcPr>
          <w:p w14:paraId="47A47AFE">
            <w:pPr>
              <w:snapToGrid w:val="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lang w:val="en-US" w:eastAsia="zh-CN"/>
              </w:rPr>
              <w:t>26</w:t>
            </w:r>
          </w:p>
        </w:tc>
        <w:tc>
          <w:tcPr>
            <w:tcW w:w="1724" w:type="dxa"/>
            <w:tcBorders>
              <w:top w:val="single" w:color="auto" w:sz="4" w:space="0"/>
              <w:left w:val="single" w:color="auto" w:sz="4" w:space="0"/>
              <w:bottom w:val="single" w:color="auto" w:sz="4" w:space="0"/>
              <w:right w:val="single" w:color="auto" w:sz="4" w:space="0"/>
            </w:tcBorders>
            <w:vAlign w:val="center"/>
          </w:tcPr>
          <w:p w14:paraId="5F99A270">
            <w:pPr>
              <w:pStyle w:val="42"/>
              <w:widowControl w:val="0"/>
              <w:spacing w:line="288" w:lineRule="auto"/>
              <w:jc w:val="center"/>
              <w:rPr>
                <w:rFonts w:hint="eastAsia" w:ascii="仿宋" w:hAnsi="仿宋" w:eastAsia="仿宋" w:cs="仿宋"/>
                <w:b/>
                <w:color w:val="auto"/>
                <w:sz w:val="24"/>
                <w:highlight w:val="none"/>
              </w:rPr>
            </w:pPr>
            <w:r>
              <w:rPr>
                <w:rFonts w:hint="eastAsia" w:ascii="仿宋" w:hAnsi="仿宋" w:eastAsia="仿宋" w:cs="仿宋"/>
                <w:b/>
                <w:bCs/>
                <w:color w:val="auto"/>
                <w:sz w:val="24"/>
                <w:szCs w:val="24"/>
                <w:highlight w:val="none"/>
                <w:lang w:val="zh-TW"/>
              </w:rPr>
              <w:t>采购代理服务费</w:t>
            </w:r>
          </w:p>
        </w:tc>
        <w:tc>
          <w:tcPr>
            <w:tcW w:w="6781" w:type="dxa"/>
            <w:tcBorders>
              <w:top w:val="single" w:color="auto" w:sz="4" w:space="0"/>
              <w:left w:val="single" w:color="auto" w:sz="4" w:space="0"/>
              <w:bottom w:val="single" w:color="auto" w:sz="4" w:space="0"/>
              <w:right w:val="single" w:color="auto" w:sz="4" w:space="0"/>
            </w:tcBorders>
            <w:vAlign w:val="top"/>
          </w:tcPr>
          <w:p w14:paraId="401B23F6">
            <w:pPr>
              <w:pStyle w:val="42"/>
              <w:widowControl w:val="0"/>
              <w:spacing w:line="288" w:lineRule="auto"/>
              <w:jc w:val="left"/>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bidi="ar-SA"/>
              </w:rPr>
              <w:t>本次采购代理服务费单个标项参照计价格[2002]1980号文件规定的收费标准的30%收取，由最终选定成交人支付，不足5500元按5500元收取。最终计算基价为采购项目中标价。</w:t>
            </w:r>
            <w:bookmarkStart w:id="184" w:name="_GoBack"/>
            <w:bookmarkEnd w:id="184"/>
          </w:p>
        </w:tc>
      </w:tr>
    </w:tbl>
    <w:p w14:paraId="73AF0130">
      <w:pPr>
        <w:pStyle w:val="8"/>
        <w:rPr>
          <w:rFonts w:hint="eastAsia" w:ascii="仿宋" w:hAnsi="仿宋" w:eastAsia="仿宋" w:cs="仿宋"/>
          <w:color w:val="auto"/>
          <w:highlight w:val="none"/>
        </w:rPr>
      </w:pPr>
    </w:p>
    <w:p w14:paraId="59B445D0">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807F22D">
      <w:pPr>
        <w:pStyle w:val="2"/>
        <w:numPr>
          <w:ilvl w:val="0"/>
          <w:numId w:val="6"/>
        </w:numPr>
        <w:snapToGrid w:val="0"/>
        <w:spacing w:beforeLines="0" w:afterLines="0"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总  则</w:t>
      </w:r>
    </w:p>
    <w:p w14:paraId="4A10F01D">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（一）适用范围</w:t>
      </w:r>
    </w:p>
    <w:p w14:paraId="5A4D4EA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本征集文件适用于该项目的征集、响应、开启、资格审查及信用信息查询、评审、入围、框架协议签订、验收等行为（法律、法规另有规定的，从其规定）。</w:t>
      </w:r>
    </w:p>
    <w:p w14:paraId="2CFA1EA0">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（二）定义</w:t>
      </w:r>
    </w:p>
    <w:p w14:paraId="133F6C9F">
      <w:pPr>
        <w:pStyle w:val="2"/>
        <w:snapToGrid w:val="0"/>
        <w:spacing w:beforeLines="0" w:afterLines="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1.“征集人”系指征集公告中载明的本项目的征集人。</w:t>
      </w:r>
    </w:p>
    <w:p w14:paraId="1D7552D2">
      <w:pPr>
        <w:pStyle w:val="2"/>
        <w:snapToGrid w:val="0"/>
        <w:spacing w:beforeLines="0" w:afterLines="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2.“采购代理机构”系指征集公告中载明的本项目的采购代理机构。</w:t>
      </w:r>
    </w:p>
    <w:p w14:paraId="00261987">
      <w:pPr>
        <w:pStyle w:val="2"/>
        <w:snapToGrid w:val="0"/>
        <w:spacing w:beforeLines="0" w:afterLines="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3.“供应商”系指是指响应征集、参加竞争的法人、其他组织或者自然人。</w:t>
      </w:r>
    </w:p>
    <w:p w14:paraId="6B5399EB">
      <w:pPr>
        <w:pStyle w:val="2"/>
        <w:snapToGrid w:val="0"/>
        <w:spacing w:beforeLines="0" w:afterLines="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4.“负责人”系指法人企业的法定负责人，或其他组织为法律、行政法规规定代表单位行使职权的主要负责人，或自然人本人。</w:t>
      </w:r>
    </w:p>
    <w:p w14:paraId="2586E850">
      <w:pPr>
        <w:pStyle w:val="2"/>
        <w:snapToGrid w:val="0"/>
        <w:spacing w:beforeLines="0" w:afterLines="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5.“电子签名”系指数据电文中以电子形式所含、所附用于识别签名人身份并表明签名人认可其中内容的数据；“公章”系指单位法定名称章。</w:t>
      </w:r>
    </w:p>
    <w:p w14:paraId="3D8E19E2">
      <w:pPr>
        <w:pStyle w:val="2"/>
        <w:snapToGrid w:val="0"/>
        <w:spacing w:beforeLines="0" w:afterLines="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6.“电子交易平台”是指本项目政府采购活动所依托的政府采购云平台（https://www.zcygov.cn/）。</w:t>
      </w:r>
    </w:p>
    <w:p w14:paraId="38ECBAD1">
      <w:pPr>
        <w:pStyle w:val="2"/>
        <w:snapToGrid w:val="0"/>
        <w:spacing w:beforeLines="0" w:afterLines="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7.“▲”系指实质性要求条款。</w:t>
      </w:r>
    </w:p>
    <w:p w14:paraId="3212D650">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（三）招标方式</w:t>
      </w:r>
    </w:p>
    <w:p w14:paraId="5994FE3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本次招标采用封闭式框架协议采购方式进行。</w:t>
      </w:r>
    </w:p>
    <w:p w14:paraId="7FE2920C">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（四）投标委托</w:t>
      </w:r>
    </w:p>
    <w:p w14:paraId="2CDCEE09">
      <w:pPr>
        <w:pStyle w:val="12"/>
        <w:snapToGrid w:val="0"/>
        <w:spacing w:line="360" w:lineRule="auto"/>
        <w:ind w:firstLine="464"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供应商代表须携带有效身份证件。如供应商代表不是法定代表人，须有法定代表人出具的授权委托书，格式见第六章。</w:t>
      </w:r>
    </w:p>
    <w:p w14:paraId="56AAE71B">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（五）投标费用及结算</w:t>
      </w:r>
    </w:p>
    <w:p w14:paraId="34F7B36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不论投标结果如何，供应商均应自行承担所有与投标有关的全部费用。</w:t>
      </w:r>
    </w:p>
    <w:p w14:paraId="736555AB">
      <w:pPr>
        <w:snapToGrid w:val="0"/>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sz w:val="24"/>
          <w:highlight w:val="none"/>
        </w:rPr>
        <w:t>（六）</w:t>
      </w:r>
      <w:r>
        <w:rPr>
          <w:rFonts w:hint="eastAsia" w:ascii="仿宋" w:hAnsi="仿宋" w:eastAsia="仿宋" w:cs="仿宋"/>
          <w:b/>
          <w:color w:val="auto"/>
          <w:kern w:val="0"/>
          <w:sz w:val="24"/>
          <w:highlight w:val="none"/>
        </w:rPr>
        <w:t>转包与分包</w:t>
      </w:r>
    </w:p>
    <w:p w14:paraId="7FA8D85C">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本项目不允许转包与分包。</w:t>
      </w:r>
    </w:p>
    <w:p w14:paraId="586DCFD5">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（七）联合体</w:t>
      </w:r>
    </w:p>
    <w:p w14:paraId="7CFF7042">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本项目不接受联合体投标。</w:t>
      </w:r>
    </w:p>
    <w:p w14:paraId="7D4DABA2">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（八）分公司（分支机构）</w:t>
      </w:r>
    </w:p>
    <w:p w14:paraId="2D75143A">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本项目不接受分公司（分支机构）投标。</w:t>
      </w:r>
    </w:p>
    <w:p w14:paraId="776EFBDC">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（九）特别说明</w:t>
      </w:r>
    </w:p>
    <w:p w14:paraId="5AD4D1C5">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1.单位负责人为同一人或者存在直接控股、管理关系的不同供应商，不得参加同一合同项下的政府采购活动。</w:t>
      </w:r>
    </w:p>
    <w:p w14:paraId="3A783B2E">
      <w:pPr>
        <w:pStyle w:val="2"/>
        <w:snapToGrid w:val="0"/>
        <w:spacing w:beforeLines="0" w:afterLines="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2.供应商投标所使用的资格、信誉、荣誉、业绩与企业认证必须为本法人所拥有。供应商投标所使用的采购项目实施人员须为本法人员工。</w:t>
      </w:r>
    </w:p>
    <w:p w14:paraId="16F20EB9">
      <w:pPr>
        <w:pStyle w:val="2"/>
        <w:snapToGrid w:val="0"/>
        <w:spacing w:beforeLines="0" w:afterLines="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3.供应商应仔细阅读征集文件的所有内容，按照征集文件的要求提交响应文件，并对所提供的全部资料的真实性承担法律责任。</w:t>
      </w:r>
    </w:p>
    <w:p w14:paraId="264EC813">
      <w:pPr>
        <w:pStyle w:val="2"/>
        <w:snapToGrid w:val="0"/>
        <w:spacing w:beforeLines="0" w:afterLines="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供应商在投标活动中提供任何虚假材料,其投标无效，并报监管部门查处；入围后发现的,入围供应商须依照《中华人民共和国消费者权益保护法》第49条之规定双倍赔偿采购单位，且民事赔偿并不免除违法供应商的行政与刑事责任。</w:t>
      </w:r>
    </w:p>
    <w:p w14:paraId="3996A05E">
      <w:pPr>
        <w:pStyle w:val="2"/>
        <w:snapToGrid w:val="0"/>
        <w:spacing w:beforeLines="0" w:afterLines="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供应商在参与政府采购活动中所签署的一切文件，包括但不限于签到表、《政府采购活动现场确认声明书》等文件，特别是有关利害关系应如实填写、如实披露，供应商授权参与政府采购的人员视为应当知道与征集人、代理机构、其他供应商之间的利害关系。如未如实披露，则视为提供虚假材料，由供应商承担不利后果。</w:t>
      </w:r>
    </w:p>
    <w:p w14:paraId="09294504">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（十）保密</w:t>
      </w:r>
    </w:p>
    <w:p w14:paraId="7EA8C5C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 xml:space="preserve"> 参与征集活动的各方当事人应当对评标情况以及在评标过程中获悉的国家秘密、商业秘密负有保密责任，违者应对由此造成的后果承担法律责任。</w:t>
      </w:r>
    </w:p>
    <w:p w14:paraId="02A74DA2">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（十一）信用信息记录查询</w:t>
      </w:r>
    </w:p>
    <w:p w14:paraId="3CDE5D14">
      <w:pPr>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1.查询渠道：信用中国网站（</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"https://www.creditchina.gov.cn/"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24"/>
          <w:highlight w:val="none"/>
        </w:rPr>
        <w:t>www.creditchina.gov.cn</w:t>
      </w:r>
      <w:r>
        <w:rPr>
          <w:rFonts w:hint="eastAsia" w:ascii="仿宋" w:hAnsi="仿宋" w:eastAsia="仿宋" w:cs="仿宋"/>
          <w:bCs/>
          <w:color w:val="auto"/>
          <w:sz w:val="24"/>
          <w:highlight w:val="none"/>
        </w:rPr>
        <w:fldChar w:fldCharType="end"/>
      </w:r>
      <w:r>
        <w:rPr>
          <w:rFonts w:hint="eastAsia" w:ascii="仿宋" w:hAnsi="仿宋" w:eastAsia="仿宋" w:cs="仿宋"/>
          <w:bCs/>
          <w:color w:val="auto"/>
          <w:sz w:val="24"/>
          <w:highlight w:val="none"/>
        </w:rPr>
        <w:t>）、中国政府采购网（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"http://www.ccgp.gov.cn"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24"/>
          <w:highlight w:val="none"/>
        </w:rPr>
        <w:t>www.ccgp.gov.cn</w:t>
      </w:r>
      <w:r>
        <w:rPr>
          <w:rFonts w:hint="eastAsia" w:ascii="仿宋" w:hAnsi="仿宋" w:eastAsia="仿宋" w:cs="仿宋"/>
          <w:bCs/>
          <w:color w:val="auto"/>
          <w:sz w:val="24"/>
          <w:highlight w:val="none"/>
        </w:rPr>
        <w:fldChar w:fldCharType="end"/>
      </w:r>
      <w:r>
        <w:rPr>
          <w:rFonts w:hint="eastAsia" w:ascii="仿宋" w:hAnsi="仿宋" w:eastAsia="仿宋" w:cs="仿宋"/>
          <w:bCs/>
          <w:color w:val="auto"/>
          <w:sz w:val="24"/>
          <w:highlight w:val="none"/>
        </w:rPr>
        <w:t>）；</w:t>
      </w:r>
    </w:p>
    <w:p w14:paraId="3F0CD088">
      <w:pPr>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2.信用信息记录查询截止时间：同资格审查结束时间，网站显示的信用信息记录将作为供应商资格审查的依据；</w:t>
      </w:r>
    </w:p>
    <w:p w14:paraId="0758EC21">
      <w:pPr>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3.查询内容：列入失信被执行人、重大税收违法案件当事人名单、政府采购严重违法失信行为记录名单；</w:t>
      </w:r>
    </w:p>
    <w:p w14:paraId="2B46A6EF">
      <w:pPr>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4.信用信息留存方式：信用信息查询记录和证据以网页页面打印（或截图）等方式进行留存。</w:t>
      </w:r>
    </w:p>
    <w:p w14:paraId="6078FA3B">
      <w:pPr>
        <w:pStyle w:val="40"/>
        <w:spacing w:line="360" w:lineRule="auto"/>
        <w:ind w:firstLine="482" w:firstLineChars="200"/>
        <w:jc w:val="both"/>
        <w:rPr>
          <w:rFonts w:hint="eastAsia" w:ascii="仿宋" w:hAnsi="仿宋" w:eastAsia="仿宋" w:cs="仿宋"/>
          <w:color w:val="auto"/>
          <w:szCs w:val="24"/>
          <w:highlight w:val="none"/>
        </w:rPr>
      </w:pPr>
      <w:bookmarkStart w:id="26" w:name="_Toc18371"/>
      <w:bookmarkStart w:id="27" w:name="_Toc31986"/>
      <w:r>
        <w:rPr>
          <w:rFonts w:hint="eastAsia" w:ascii="仿宋" w:hAnsi="仿宋" w:eastAsia="仿宋" w:cs="仿宋"/>
          <w:color w:val="auto"/>
          <w:szCs w:val="24"/>
          <w:highlight w:val="none"/>
        </w:rPr>
        <w:t>（十二）质疑和投诉</w:t>
      </w:r>
      <w:bookmarkEnd w:id="26"/>
      <w:bookmarkEnd w:id="27"/>
    </w:p>
    <w:p w14:paraId="2FD24BD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1.供应商认为征集文件、征集过程、入围结果使自己的权益受到损害的，可以在知道或者应知其权益受到损害之日起7个工作日内，以在线申请方式或书面形式向征集人、采购代理机构提出质疑。</w:t>
      </w:r>
    </w:p>
    <w:p w14:paraId="08DA9F6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提出质疑的供应商应当是参与所质疑项目征集活动的供应商；潜在供应商已依法获取其可质疑的征集文件的，可以对该文件提出质疑。对征集文件提出质疑的，应当在获取征集文件或者征集文件公告期限届满之日起7个工作日内提出；</w:t>
      </w:r>
    </w:p>
    <w:p w14:paraId="17DEE8D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3.同一征集程序环节的质疑，供应商须一次性提出，否则不予以答复；</w:t>
      </w:r>
    </w:p>
    <w:p w14:paraId="49DAAD1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4.质疑主要内容应符合《政府采购质疑和投诉办法》（财政部94号令）等相关规定，质疑内容涉及保密事项，质疑人应提供有效的信息来源或有效证据；</w:t>
      </w:r>
    </w:p>
    <w:p w14:paraId="23443BB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ABACB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6.质疑联系人：</w:t>
      </w:r>
    </w:p>
    <w:p w14:paraId="79158239">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6.1. 采购需求、供应商资格条件及评审办法质疑：</w:t>
      </w:r>
    </w:p>
    <w:p w14:paraId="45C0CF47">
      <w:pPr>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单  位：</w:t>
      </w:r>
      <w:r>
        <w:rPr>
          <w:rFonts w:hint="eastAsia" w:ascii="仿宋" w:hAnsi="仿宋" w:eastAsia="仿宋" w:cs="仿宋"/>
          <w:bCs/>
          <w:color w:val="auto"/>
          <w:sz w:val="24"/>
          <w:highlight w:val="none"/>
          <w:lang w:eastAsia="zh-CN"/>
        </w:rPr>
        <w:t>松阳县人民政府水南街道办事处</w:t>
      </w:r>
    </w:p>
    <w:p w14:paraId="0C9C8845">
      <w:pPr>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bCs/>
          <w:color w:val="auto"/>
          <w:sz w:val="24"/>
          <w:highlight w:val="none"/>
        </w:rPr>
        <w:t>联系人：</w:t>
      </w:r>
      <w:r>
        <w:rPr>
          <w:rFonts w:hint="eastAsia" w:ascii="仿宋" w:hAnsi="仿宋" w:eastAsia="仿宋" w:cs="仿宋"/>
          <w:bCs/>
          <w:color w:val="auto"/>
          <w:sz w:val="24"/>
          <w:highlight w:val="none"/>
          <w:lang w:val="en-US" w:eastAsia="zh-CN"/>
        </w:rPr>
        <w:t>徐</w:t>
      </w:r>
      <w:r>
        <w:rPr>
          <w:rFonts w:hint="eastAsia" w:ascii="仿宋" w:hAnsi="仿宋" w:eastAsia="仿宋" w:cs="仿宋"/>
          <w:bCs/>
          <w:color w:val="auto"/>
          <w:sz w:val="24"/>
          <w:highlight w:val="none"/>
          <w:lang w:eastAsia="zh-CN"/>
        </w:rPr>
        <w:t>先生</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bCs/>
          <w:color w:val="auto"/>
          <w:sz w:val="24"/>
          <w:highlight w:val="none"/>
        </w:rPr>
        <w:t>联系电话：0578-8800063</w:t>
      </w:r>
    </w:p>
    <w:p w14:paraId="5A0BA073">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6.2. 其他事项质疑：</w:t>
      </w:r>
    </w:p>
    <w:p w14:paraId="481BA96C">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单  位：</w:t>
      </w:r>
      <w:r>
        <w:rPr>
          <w:rFonts w:hint="eastAsia" w:ascii="仿宋" w:hAnsi="仿宋" w:eastAsia="仿宋" w:cs="仿宋"/>
          <w:color w:val="auto"/>
          <w:sz w:val="24"/>
          <w:highlight w:val="none"/>
          <w:lang w:eastAsia="zh-CN"/>
        </w:rPr>
        <w:t>松阳县中鸿工程管理有限公司</w:t>
      </w:r>
    </w:p>
    <w:p w14:paraId="676757AF">
      <w:pPr>
        <w:spacing w:line="360" w:lineRule="auto"/>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bCs/>
          <w:color w:val="auto"/>
          <w:sz w:val="24"/>
          <w:highlight w:val="none"/>
          <w:lang w:eastAsia="zh-CN"/>
        </w:rPr>
        <w:t>沈先生</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联系电话：</w:t>
      </w:r>
      <w:r>
        <w:rPr>
          <w:rFonts w:hint="eastAsia" w:ascii="仿宋" w:hAnsi="仿宋" w:eastAsia="仿宋" w:cs="仿宋"/>
          <w:bCs/>
          <w:color w:val="auto"/>
          <w:sz w:val="24"/>
          <w:highlight w:val="none"/>
          <w:lang w:val="en-US" w:eastAsia="zh-CN"/>
        </w:rPr>
        <w:t>0578-8819282</w:t>
      </w:r>
    </w:p>
    <w:p w14:paraId="36A8A12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相关当事人提供外文证书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6CBD8EE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8.征集人或采购代理机构在收到质疑人的书面质疑后7个工作日内作出答复，并以书面形式答复质疑人；</w:t>
      </w:r>
    </w:p>
    <w:p w14:paraId="02B4F3C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9.质疑人捏造事实、提供虚假材料进行质疑的，征集人或采购代理机构报告同级政府采购监督管理部门，由同级政府采购监督管理部门审查，情况属实的，应列入不良行为记录，并在指定的媒体上公告；</w:t>
      </w:r>
    </w:p>
    <w:p w14:paraId="2C55772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10.质疑人对征集人或采购代理机构的答复不满意或者征集人、采购代理机构未在规定时间内答复的，可以在答复期满后15个工作日内向同级政府采购监督管理部门提起投诉；</w:t>
      </w:r>
    </w:p>
    <w:p w14:paraId="1C3E38FD">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11.同级政府采购监督管理部门：联系人：</w:t>
      </w:r>
      <w:r>
        <w:rPr>
          <w:rFonts w:hint="eastAsia" w:ascii="仿宋" w:hAnsi="仿宋" w:eastAsia="仿宋" w:cs="仿宋"/>
          <w:color w:val="auto"/>
          <w:sz w:val="24"/>
          <w:highlight w:val="none"/>
          <w:lang w:eastAsia="zh-CN"/>
        </w:rPr>
        <w:t>何先生</w:t>
      </w:r>
      <w:r>
        <w:rPr>
          <w:rFonts w:hint="eastAsia" w:ascii="仿宋" w:hAnsi="仿宋" w:eastAsia="仿宋" w:cs="仿宋"/>
          <w:color w:val="auto"/>
          <w:sz w:val="24"/>
          <w:highlight w:val="none"/>
        </w:rPr>
        <w:t xml:space="preserve">    联系电话：</w:t>
      </w:r>
      <w:r>
        <w:rPr>
          <w:rFonts w:hint="eastAsia" w:ascii="仿宋" w:hAnsi="仿宋" w:eastAsia="仿宋" w:cs="仿宋"/>
          <w:color w:val="auto"/>
          <w:sz w:val="24"/>
          <w:highlight w:val="none"/>
          <w:lang w:eastAsia="zh-CN"/>
        </w:rPr>
        <w:t>0578-8811960</w:t>
      </w:r>
    </w:p>
    <w:p w14:paraId="78B7464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12.质疑函、投诉书范本在浙江政府采购网（zfcg.czt.zj.gov.cn）-下载专区中下载。</w:t>
      </w:r>
    </w:p>
    <w:p w14:paraId="0E2DF8A8">
      <w:pPr>
        <w:pStyle w:val="2"/>
        <w:numPr>
          <w:ilvl w:val="0"/>
          <w:numId w:val="6"/>
        </w:numPr>
        <w:snapToGrid w:val="0"/>
        <w:spacing w:beforeLines="0" w:afterLines="0"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征集文件</w:t>
      </w:r>
    </w:p>
    <w:p w14:paraId="562B7CED">
      <w:pPr>
        <w:snapToGrid w:val="0"/>
        <w:spacing w:line="360" w:lineRule="auto"/>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（一）征集文件的构成</w:t>
      </w:r>
    </w:p>
    <w:p w14:paraId="7F3226AF">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第一章 征集公告</w:t>
      </w:r>
    </w:p>
    <w:p w14:paraId="4066AE8E">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第二章 采购需求</w:t>
      </w:r>
    </w:p>
    <w:p w14:paraId="58D0A492">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第三章 供应商须知</w:t>
      </w:r>
    </w:p>
    <w:p w14:paraId="43328E20">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第四章 评标办法及标准</w:t>
      </w:r>
    </w:p>
    <w:p w14:paraId="01FF1F5D">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第五章 拟签订采购合同文本</w:t>
      </w:r>
    </w:p>
    <w:p w14:paraId="107185AF">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第六章 响应文件格式</w:t>
      </w:r>
    </w:p>
    <w:p w14:paraId="3BADF5A3">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第七章 本项目征集文件的澄清、答复、修改、补充的内容（如有）</w:t>
      </w:r>
    </w:p>
    <w:p w14:paraId="3C1F325A">
      <w:pPr>
        <w:snapToGrid w:val="0"/>
        <w:spacing w:before="120" w:beforeLines="50" w:line="360" w:lineRule="auto"/>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（二）供应商的风险</w:t>
      </w:r>
    </w:p>
    <w:p w14:paraId="6FAE6A98">
      <w:pPr>
        <w:pStyle w:val="21"/>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供应商没有按照征集文件要求提供全部资料，或者供应商没有对征集文件在各方面作出实质性响应是供应商的风险，并可能导致其投标被拒绝。</w:t>
      </w:r>
    </w:p>
    <w:p w14:paraId="40B1E00F">
      <w:pPr>
        <w:pStyle w:val="7"/>
        <w:numPr>
          <w:ilvl w:val="0"/>
          <w:numId w:val="0"/>
        </w:numPr>
        <w:tabs>
          <w:tab w:val="left" w:pos="420"/>
          <w:tab w:val="left" w:pos="454"/>
          <w:tab w:val="left" w:pos="720"/>
          <w:tab w:val="left" w:pos="900"/>
        </w:tabs>
        <w:snapToGrid w:val="0"/>
        <w:spacing w:before="120" w:beforeLines="50" w:line="360" w:lineRule="auto"/>
        <w:ind w:left="412" w:left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（三）征集文件的澄清与修改 </w:t>
      </w:r>
    </w:p>
    <w:p w14:paraId="7E87AEC6">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1.供应商</w:t>
      </w:r>
      <w:r>
        <w:rPr>
          <w:rFonts w:hint="eastAsia" w:ascii="仿宋" w:hAnsi="仿宋" w:eastAsia="仿宋" w:cs="仿宋"/>
          <w:color w:val="auto"/>
          <w:sz w:val="24"/>
          <w:highlight w:val="none"/>
        </w:rPr>
        <w:t>应仔细阅读和检查征集文件的全部内容。发现其中有误或有不合理要求的，应当在征集文件的澄清、修改截止时间前以书面形式要求征集人或采购代理机构对征集文件予以澄清、修改；</w:t>
      </w:r>
    </w:p>
    <w:p w14:paraId="4519BA7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2.澄清或修改内容可能影响响应文件编制的，采购代理机构</w:t>
      </w:r>
      <w:r>
        <w:rPr>
          <w:rFonts w:hint="eastAsia" w:ascii="仿宋" w:hAnsi="仿宋" w:eastAsia="仿宋" w:cs="仿宋"/>
          <w:color w:val="auto"/>
          <w:sz w:val="24"/>
          <w:highlight w:val="none"/>
        </w:rPr>
        <w:t>在提交响应文件截止时间15日前，将以发布更正公告的形式通知各潜在的供应商。不足15日的，采购代理机构有权顺延提交响应文件截止时间；</w:t>
      </w:r>
    </w:p>
    <w:p w14:paraId="783EB52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3.提交响应文件截止时间前，采购代理机构可以对发出的征集文件进行必要的澄清或修改，澄清或修改后的补充文件，作为征集文件的组成部分，对各供应商起同等约束作用；</w:t>
      </w:r>
    </w:p>
    <w:p w14:paraId="6FE624F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4.澄清、修改等更正内容发布网址：浙江政府采购网（https://zfcg.czt.zj.gov.cn/）；</w:t>
      </w:r>
    </w:p>
    <w:p w14:paraId="11D2570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5.当征集文件与澄清或修改文件就同一内容的表述不一致时，以最后发出的澄清或修改文件为准。</w:t>
      </w:r>
    </w:p>
    <w:p w14:paraId="53EEA3F1">
      <w:pPr>
        <w:pStyle w:val="2"/>
        <w:numPr>
          <w:ilvl w:val="0"/>
          <w:numId w:val="6"/>
        </w:numPr>
        <w:snapToGrid w:val="0"/>
        <w:spacing w:beforeLines="0" w:afterLines="0"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响应文件的编制</w:t>
      </w:r>
    </w:p>
    <w:p w14:paraId="0541FB78">
      <w:pPr>
        <w:snapToGrid w:val="0"/>
        <w:spacing w:line="360" w:lineRule="auto"/>
        <w:ind w:firstLine="470" w:firstLineChars="196"/>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本项目实行电子投标，供应商应准备电子响应文件，本项目线下无需提供任何备份响应文件。电子响应文件，按政采云平台项目采购--电子招投标操作指南及本征集文件要求编制。 </w:t>
      </w:r>
    </w:p>
    <w:p w14:paraId="6ACEB2B5">
      <w:pPr>
        <w:snapToGrid w:val="0"/>
        <w:spacing w:line="360" w:lineRule="auto"/>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（一）响应文件的组成</w:t>
      </w:r>
    </w:p>
    <w:p w14:paraId="6706E35C">
      <w:pPr>
        <w:snapToGrid w:val="0"/>
        <w:spacing w:line="360" w:lineRule="auto"/>
        <w:ind w:firstLine="482" w:firstLineChars="200"/>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响应文件由资格审查文件、商务技术文件</w:t>
      </w:r>
      <w:r>
        <w:rPr>
          <w:rFonts w:hint="eastAsia" w:ascii="仿宋" w:hAnsi="仿宋" w:eastAsia="仿宋" w:cs="仿宋"/>
          <w:b/>
          <w:color w:val="auto"/>
          <w:sz w:val="24"/>
          <w:highlight w:val="none"/>
          <w:lang w:eastAsia="zh-CN"/>
        </w:rPr>
        <w:t>、报价文件三</w:t>
      </w:r>
      <w:r>
        <w:rPr>
          <w:rFonts w:hint="eastAsia" w:ascii="仿宋" w:hAnsi="仿宋" w:eastAsia="仿宋" w:cs="仿宋"/>
          <w:b/>
          <w:color w:val="auto"/>
          <w:sz w:val="24"/>
          <w:highlight w:val="none"/>
        </w:rPr>
        <w:t>部份组成。</w:t>
      </w:r>
      <w:r>
        <w:rPr>
          <w:rFonts w:hint="eastAsia" w:ascii="仿宋" w:hAnsi="仿宋" w:eastAsia="仿宋" w:cs="仿宋"/>
          <w:color w:val="auto"/>
          <w:sz w:val="24"/>
          <w:highlight w:val="none"/>
        </w:rPr>
        <w:t>相关格式见附件，其余格式自拟。</w:t>
      </w:r>
    </w:p>
    <w:p w14:paraId="7D449CEB">
      <w:pPr>
        <w:snapToGrid w:val="0"/>
        <w:spacing w:line="360" w:lineRule="auto"/>
        <w:ind w:firstLine="482" w:firstLineChars="200"/>
        <w:jc w:val="left"/>
        <w:rPr>
          <w:rFonts w:hint="eastAsia" w:ascii="仿宋" w:hAnsi="仿宋" w:eastAsia="仿宋" w:cs="仿宋"/>
          <w:b/>
          <w:color w:val="auto"/>
          <w:sz w:val="24"/>
          <w:highlight w:val="none"/>
        </w:rPr>
      </w:pPr>
      <w:bookmarkStart w:id="28" w:name="_Hlk72672204"/>
      <w:r>
        <w:rPr>
          <w:rFonts w:hint="eastAsia" w:ascii="仿宋" w:hAnsi="仿宋" w:eastAsia="仿宋" w:cs="仿宋"/>
          <w:b/>
          <w:color w:val="auto"/>
          <w:sz w:val="24"/>
          <w:highlight w:val="none"/>
        </w:rPr>
        <w:t>1.资格审查文件</w:t>
      </w:r>
    </w:p>
    <w:p w14:paraId="2C3A6AFD">
      <w:pPr>
        <w:widowControl/>
        <w:spacing w:line="360" w:lineRule="auto"/>
        <w:ind w:right="60" w:firstLine="480" w:firstLineChars="200"/>
        <w:jc w:val="left"/>
        <w:outlineLvl w:val="0"/>
        <w:rPr>
          <w:rFonts w:hint="eastAsia" w:ascii="仿宋" w:hAnsi="仿宋" w:eastAsia="仿宋" w:cs="仿宋"/>
          <w:color w:val="auto"/>
          <w:sz w:val="24"/>
          <w:highlight w:val="none"/>
        </w:rPr>
      </w:pPr>
      <w:bookmarkStart w:id="29" w:name="_Toc13530"/>
      <w:bookmarkStart w:id="30" w:name="_Toc29825"/>
      <w:bookmarkStart w:id="31" w:name="_Toc9491"/>
      <w:bookmarkStart w:id="32" w:name="_Toc4085"/>
      <w:bookmarkStart w:id="33" w:name="_Toc21661"/>
      <w:bookmarkStart w:id="34" w:name="_Toc2464"/>
      <w:bookmarkStart w:id="35" w:name="_Toc32248"/>
      <w:r>
        <w:rPr>
          <w:rFonts w:hint="eastAsia" w:ascii="仿宋" w:hAnsi="仿宋" w:eastAsia="仿宋" w:cs="仿宋"/>
          <w:color w:val="auto"/>
          <w:sz w:val="24"/>
          <w:highlight w:val="none"/>
        </w:rPr>
        <w:t>（1）投标函</w:t>
      </w:r>
      <w:bookmarkEnd w:id="29"/>
      <w:bookmarkEnd w:id="30"/>
      <w:bookmarkEnd w:id="31"/>
      <w:bookmarkEnd w:id="32"/>
      <w:r>
        <w:rPr>
          <w:rFonts w:hint="eastAsia" w:ascii="仿宋" w:hAnsi="仿宋" w:eastAsia="仿宋" w:cs="仿宋"/>
          <w:color w:val="auto"/>
          <w:sz w:val="24"/>
          <w:highlight w:val="none"/>
        </w:rPr>
        <w:t>；</w:t>
      </w:r>
      <w:bookmarkEnd w:id="33"/>
      <w:bookmarkEnd w:id="34"/>
      <w:bookmarkEnd w:id="35"/>
      <w:r>
        <w:rPr>
          <w:rFonts w:hint="eastAsia" w:ascii="仿宋" w:hAnsi="仿宋" w:eastAsia="仿宋" w:cs="仿宋"/>
          <w:color w:val="auto"/>
          <w:sz w:val="24"/>
          <w:highlight w:val="none"/>
        </w:rPr>
        <w:t xml:space="preserve">   </w:t>
      </w:r>
    </w:p>
    <w:p w14:paraId="6CDE7093">
      <w:pPr>
        <w:widowControl/>
        <w:spacing w:line="360" w:lineRule="auto"/>
        <w:ind w:right="60" w:firstLine="480" w:firstLineChars="200"/>
        <w:jc w:val="left"/>
        <w:outlineLvl w:val="0"/>
        <w:rPr>
          <w:rFonts w:hint="eastAsia" w:ascii="仿宋" w:hAnsi="仿宋" w:eastAsia="仿宋" w:cs="仿宋"/>
          <w:color w:val="auto"/>
          <w:sz w:val="24"/>
          <w:highlight w:val="none"/>
        </w:rPr>
      </w:pPr>
      <w:bookmarkStart w:id="36" w:name="_Toc834"/>
      <w:bookmarkStart w:id="37" w:name="_Toc660"/>
      <w:bookmarkStart w:id="38" w:name="_Toc420"/>
      <w:bookmarkStart w:id="39" w:name="_Toc4873"/>
      <w:bookmarkStart w:id="40" w:name="_Toc11771"/>
      <w:bookmarkStart w:id="41" w:name="_Toc24477"/>
      <w:bookmarkStart w:id="42" w:name="_Toc6731"/>
      <w:r>
        <w:rPr>
          <w:rFonts w:hint="eastAsia" w:ascii="仿宋" w:hAnsi="仿宋" w:eastAsia="仿宋" w:cs="仿宋"/>
          <w:color w:val="auto"/>
          <w:sz w:val="24"/>
          <w:highlight w:val="none"/>
        </w:rPr>
        <w:t>（2）有效的营业执照电子文档</w:t>
      </w:r>
      <w:bookmarkEnd w:id="36"/>
      <w:bookmarkEnd w:id="37"/>
      <w:bookmarkEnd w:id="38"/>
      <w:bookmarkEnd w:id="39"/>
      <w:r>
        <w:rPr>
          <w:rFonts w:hint="eastAsia" w:ascii="仿宋" w:hAnsi="仿宋" w:eastAsia="仿宋" w:cs="仿宋"/>
          <w:color w:val="auto"/>
          <w:sz w:val="24"/>
          <w:highlight w:val="none"/>
        </w:rPr>
        <w:t>；</w:t>
      </w:r>
      <w:bookmarkEnd w:id="40"/>
      <w:bookmarkEnd w:id="41"/>
      <w:bookmarkEnd w:id="42"/>
    </w:p>
    <w:p w14:paraId="322BB5CC">
      <w:pPr>
        <w:widowControl/>
        <w:spacing w:line="360" w:lineRule="auto"/>
        <w:ind w:right="60" w:firstLine="480" w:firstLineChars="200"/>
        <w:jc w:val="left"/>
        <w:outlineLvl w:val="0"/>
        <w:rPr>
          <w:rFonts w:hint="eastAsia" w:ascii="仿宋" w:hAnsi="仿宋" w:eastAsia="仿宋" w:cs="仿宋"/>
          <w:color w:val="auto"/>
          <w:sz w:val="24"/>
          <w:highlight w:val="none"/>
        </w:rPr>
      </w:pPr>
      <w:bookmarkStart w:id="43" w:name="_Toc12981"/>
      <w:bookmarkStart w:id="44" w:name="_Toc22344"/>
      <w:bookmarkStart w:id="45" w:name="_Toc28099"/>
      <w:bookmarkStart w:id="46" w:name="_Toc12249"/>
      <w:bookmarkStart w:id="47" w:name="_Toc27121"/>
      <w:bookmarkStart w:id="48" w:name="_Toc24204"/>
      <w:bookmarkStart w:id="49" w:name="_Toc6881"/>
      <w:r>
        <w:rPr>
          <w:rFonts w:hint="eastAsia" w:ascii="仿宋" w:hAnsi="仿宋" w:eastAsia="仿宋" w:cs="仿宋"/>
          <w:color w:val="auto"/>
          <w:sz w:val="24"/>
          <w:highlight w:val="none"/>
        </w:rPr>
        <w:t>（3）负责人身份证电子文档</w:t>
      </w:r>
      <w:bookmarkEnd w:id="43"/>
      <w:bookmarkEnd w:id="44"/>
      <w:bookmarkEnd w:id="45"/>
      <w:bookmarkEnd w:id="46"/>
      <w:r>
        <w:rPr>
          <w:rFonts w:hint="eastAsia" w:ascii="仿宋" w:hAnsi="仿宋" w:eastAsia="仿宋" w:cs="仿宋"/>
          <w:color w:val="auto"/>
          <w:sz w:val="24"/>
          <w:highlight w:val="none"/>
        </w:rPr>
        <w:t>；</w:t>
      </w:r>
      <w:bookmarkEnd w:id="47"/>
      <w:bookmarkEnd w:id="48"/>
      <w:bookmarkEnd w:id="49"/>
    </w:p>
    <w:p w14:paraId="5FF897E7">
      <w:pPr>
        <w:widowControl/>
        <w:spacing w:line="360" w:lineRule="auto"/>
        <w:ind w:right="60" w:firstLine="480" w:firstLineChars="200"/>
        <w:jc w:val="left"/>
        <w:outlineLvl w:val="0"/>
        <w:rPr>
          <w:rFonts w:hint="eastAsia" w:ascii="仿宋" w:hAnsi="仿宋" w:eastAsia="仿宋" w:cs="仿宋"/>
          <w:color w:val="auto"/>
          <w:sz w:val="24"/>
          <w:highlight w:val="none"/>
        </w:rPr>
      </w:pPr>
      <w:bookmarkStart w:id="50" w:name="_Toc10631"/>
      <w:bookmarkStart w:id="51" w:name="_Toc10470"/>
      <w:bookmarkStart w:id="52" w:name="_Toc5506"/>
      <w:bookmarkStart w:id="53" w:name="_Toc3264"/>
      <w:bookmarkStart w:id="54" w:name="_Toc5551"/>
      <w:bookmarkStart w:id="55" w:name="_Toc8956"/>
      <w:bookmarkStart w:id="56" w:name="_Toc3402"/>
      <w:r>
        <w:rPr>
          <w:rFonts w:hint="eastAsia" w:ascii="仿宋" w:hAnsi="仿宋" w:eastAsia="仿宋" w:cs="仿宋"/>
          <w:color w:val="auto"/>
          <w:sz w:val="24"/>
          <w:highlight w:val="none"/>
        </w:rPr>
        <w:t>（4）授权委托书电子文档，若有委托代理人的，则还应当提供授权委托书及委托代理人的身份证电子文档</w:t>
      </w:r>
      <w:bookmarkEnd w:id="50"/>
      <w:bookmarkEnd w:id="51"/>
      <w:bookmarkEnd w:id="52"/>
      <w:bookmarkEnd w:id="53"/>
      <w:r>
        <w:rPr>
          <w:rFonts w:hint="eastAsia" w:ascii="仿宋" w:hAnsi="仿宋" w:eastAsia="仿宋" w:cs="仿宋"/>
          <w:color w:val="auto"/>
          <w:sz w:val="24"/>
          <w:highlight w:val="none"/>
        </w:rPr>
        <w:t>；</w:t>
      </w:r>
      <w:bookmarkEnd w:id="54"/>
      <w:bookmarkEnd w:id="55"/>
      <w:bookmarkEnd w:id="56"/>
    </w:p>
    <w:p w14:paraId="4D8DDBF0">
      <w:pPr>
        <w:widowControl/>
        <w:spacing w:line="360" w:lineRule="auto"/>
        <w:ind w:right="60" w:firstLine="480" w:firstLineChars="200"/>
        <w:jc w:val="left"/>
        <w:outlineLvl w:val="0"/>
        <w:rPr>
          <w:rFonts w:hint="eastAsia" w:ascii="仿宋" w:hAnsi="仿宋" w:eastAsia="仿宋" w:cs="仿宋"/>
          <w:color w:val="auto"/>
          <w:sz w:val="24"/>
          <w:highlight w:val="none"/>
        </w:rPr>
      </w:pPr>
      <w:bookmarkStart w:id="57" w:name="_Toc4575"/>
      <w:bookmarkStart w:id="58" w:name="_Toc26038"/>
      <w:bookmarkStart w:id="59" w:name="_Toc2745"/>
      <w:bookmarkStart w:id="60" w:name="_Toc977"/>
      <w:bookmarkStart w:id="61" w:name="_Toc30690"/>
      <w:bookmarkStart w:id="62" w:name="_Toc7283"/>
      <w:bookmarkStart w:id="63" w:name="_Toc14614"/>
      <w:r>
        <w:rPr>
          <w:rFonts w:hint="eastAsia" w:ascii="仿宋" w:hAnsi="仿宋" w:eastAsia="仿宋" w:cs="仿宋"/>
          <w:color w:val="auto"/>
          <w:sz w:val="24"/>
          <w:highlight w:val="none"/>
        </w:rPr>
        <w:t>（5）</w:t>
      </w:r>
      <w:r>
        <w:rPr>
          <w:rFonts w:hint="eastAsia" w:ascii="仿宋" w:hAnsi="仿宋" w:eastAsia="仿宋" w:cs="仿宋"/>
          <w:bCs/>
          <w:color w:val="auto"/>
          <w:sz w:val="24"/>
          <w:highlight w:val="none"/>
        </w:rPr>
        <w:t>具有良好的财务会计制度、依法缴纳税收和社会保障资金的承诺函</w:t>
      </w:r>
      <w:bookmarkEnd w:id="57"/>
      <w:bookmarkEnd w:id="58"/>
      <w:bookmarkEnd w:id="59"/>
      <w:bookmarkEnd w:id="60"/>
      <w:r>
        <w:rPr>
          <w:rFonts w:hint="eastAsia" w:ascii="仿宋" w:hAnsi="仿宋" w:eastAsia="仿宋" w:cs="仿宋"/>
          <w:bCs/>
          <w:color w:val="auto"/>
          <w:sz w:val="24"/>
          <w:highlight w:val="none"/>
        </w:rPr>
        <w:t>；</w:t>
      </w:r>
      <w:bookmarkEnd w:id="61"/>
      <w:bookmarkEnd w:id="62"/>
      <w:bookmarkEnd w:id="63"/>
    </w:p>
    <w:p w14:paraId="66D77EE6">
      <w:pPr>
        <w:widowControl/>
        <w:spacing w:line="360" w:lineRule="auto"/>
        <w:ind w:right="60" w:firstLine="480" w:firstLineChars="200"/>
        <w:jc w:val="left"/>
        <w:outlineLvl w:val="0"/>
        <w:rPr>
          <w:rFonts w:hint="eastAsia" w:ascii="仿宋" w:hAnsi="仿宋" w:eastAsia="仿宋" w:cs="仿宋"/>
          <w:color w:val="auto"/>
          <w:sz w:val="24"/>
          <w:highlight w:val="none"/>
        </w:rPr>
      </w:pPr>
      <w:bookmarkStart w:id="64" w:name="_Toc25086"/>
      <w:bookmarkStart w:id="65" w:name="_Toc11970"/>
      <w:bookmarkStart w:id="66" w:name="_Toc19104"/>
      <w:bookmarkStart w:id="67" w:name="_Toc2844"/>
      <w:bookmarkStart w:id="68" w:name="_Toc4128"/>
      <w:bookmarkStart w:id="69" w:name="_Toc18114"/>
      <w:bookmarkStart w:id="70" w:name="_Toc18314"/>
      <w:r>
        <w:rPr>
          <w:rFonts w:hint="eastAsia" w:ascii="仿宋" w:hAnsi="仿宋" w:eastAsia="仿宋" w:cs="仿宋"/>
          <w:color w:val="auto"/>
          <w:sz w:val="24"/>
          <w:highlight w:val="none"/>
        </w:rPr>
        <w:t>（6）</w:t>
      </w:r>
      <w:r>
        <w:rPr>
          <w:rFonts w:hint="eastAsia" w:ascii="仿宋" w:hAnsi="仿宋" w:eastAsia="仿宋" w:cs="仿宋"/>
          <w:bCs/>
          <w:color w:val="auto"/>
          <w:sz w:val="24"/>
          <w:highlight w:val="none"/>
        </w:rPr>
        <w:t>无重大违法记录声明书</w:t>
      </w:r>
      <w:bookmarkEnd w:id="64"/>
      <w:bookmarkEnd w:id="65"/>
      <w:bookmarkEnd w:id="66"/>
      <w:bookmarkEnd w:id="67"/>
      <w:r>
        <w:rPr>
          <w:rFonts w:hint="eastAsia" w:ascii="仿宋" w:hAnsi="仿宋" w:eastAsia="仿宋" w:cs="仿宋"/>
          <w:bCs/>
          <w:color w:val="auto"/>
          <w:sz w:val="24"/>
          <w:highlight w:val="none"/>
        </w:rPr>
        <w:t>；</w:t>
      </w:r>
      <w:bookmarkEnd w:id="68"/>
      <w:bookmarkEnd w:id="69"/>
      <w:bookmarkEnd w:id="70"/>
    </w:p>
    <w:p w14:paraId="033E2A9A">
      <w:pPr>
        <w:widowControl/>
        <w:spacing w:line="360" w:lineRule="auto"/>
        <w:ind w:right="60" w:firstLine="480" w:firstLineChars="200"/>
        <w:jc w:val="left"/>
        <w:outlineLvl w:val="0"/>
        <w:rPr>
          <w:rFonts w:hint="eastAsia" w:ascii="仿宋" w:hAnsi="仿宋" w:eastAsia="仿宋" w:cs="仿宋"/>
          <w:color w:val="auto"/>
          <w:sz w:val="24"/>
          <w:highlight w:val="none"/>
        </w:rPr>
      </w:pPr>
      <w:bookmarkStart w:id="71" w:name="_Toc12040"/>
      <w:bookmarkStart w:id="72" w:name="_Toc673"/>
      <w:bookmarkStart w:id="73" w:name="_Toc32391"/>
      <w:bookmarkStart w:id="74" w:name="_Toc23273"/>
      <w:bookmarkStart w:id="75" w:name="_Toc11418"/>
      <w:bookmarkStart w:id="76" w:name="_Toc9941"/>
      <w:bookmarkStart w:id="77" w:name="_Toc674"/>
      <w:r>
        <w:rPr>
          <w:rFonts w:hint="eastAsia" w:ascii="仿宋" w:hAnsi="仿宋" w:eastAsia="仿宋" w:cs="仿宋"/>
          <w:color w:val="auto"/>
          <w:sz w:val="24"/>
          <w:highlight w:val="none"/>
        </w:rPr>
        <w:t>（7）具有履行合同所必需设备和专业技术能力的承诺函</w:t>
      </w:r>
      <w:bookmarkEnd w:id="71"/>
      <w:bookmarkEnd w:id="72"/>
      <w:bookmarkEnd w:id="73"/>
      <w:bookmarkEnd w:id="74"/>
      <w:r>
        <w:rPr>
          <w:rFonts w:hint="eastAsia" w:ascii="仿宋" w:hAnsi="仿宋" w:eastAsia="仿宋" w:cs="仿宋"/>
          <w:color w:val="auto"/>
          <w:sz w:val="24"/>
          <w:highlight w:val="none"/>
        </w:rPr>
        <w:t>；</w:t>
      </w:r>
      <w:bookmarkEnd w:id="75"/>
      <w:bookmarkEnd w:id="76"/>
      <w:bookmarkEnd w:id="77"/>
    </w:p>
    <w:p w14:paraId="23CA5C3B">
      <w:pPr>
        <w:widowControl/>
        <w:spacing w:line="360" w:lineRule="auto"/>
        <w:ind w:right="60" w:firstLine="480" w:firstLineChars="200"/>
        <w:jc w:val="left"/>
        <w:outlineLvl w:val="0"/>
        <w:rPr>
          <w:rFonts w:hint="eastAsia" w:ascii="仿宋" w:hAnsi="仿宋" w:eastAsia="仿宋" w:cs="仿宋"/>
          <w:color w:val="auto"/>
          <w:sz w:val="24"/>
          <w:highlight w:val="none"/>
        </w:rPr>
      </w:pPr>
      <w:bookmarkStart w:id="78" w:name="_Toc1042"/>
      <w:bookmarkStart w:id="79" w:name="_Toc12446"/>
      <w:bookmarkStart w:id="80" w:name="_Toc6147"/>
      <w:r>
        <w:rPr>
          <w:rFonts w:hint="eastAsia" w:ascii="仿宋" w:hAnsi="仿宋" w:eastAsia="仿宋" w:cs="仿宋"/>
          <w:color w:val="auto"/>
          <w:sz w:val="24"/>
          <w:highlight w:val="none"/>
        </w:rPr>
        <w:t>（8）信用信息查询（有无被列入失信被执行人、重大税收违法案件当事人名单、政府采购严重违法失信行为记录名单）：查询网址：</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信用中国（</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"http://www.creditchina.gov.cn"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www.creditchina.gov.cn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⑵</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中国政府采购网（</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"http://www.ccgp.gov.cn"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www.ccgp.gov.cn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）注：信用信息已修复的，以修复后的信息为准。</w:t>
      </w:r>
      <w:bookmarkEnd w:id="78"/>
      <w:bookmarkEnd w:id="79"/>
      <w:bookmarkEnd w:id="80"/>
    </w:p>
    <w:p w14:paraId="69EE18FB">
      <w:pPr>
        <w:widowControl/>
        <w:spacing w:line="360" w:lineRule="auto"/>
        <w:ind w:right="60" w:firstLine="480" w:firstLineChars="200"/>
        <w:jc w:val="left"/>
        <w:outlineLvl w:val="0"/>
        <w:rPr>
          <w:rFonts w:hint="eastAsia" w:ascii="仿宋" w:hAnsi="仿宋" w:eastAsia="仿宋" w:cs="仿宋"/>
          <w:color w:val="auto"/>
          <w:sz w:val="24"/>
          <w:highlight w:val="none"/>
          <w:lang w:val="en-US" w:eastAsia="zh-CN"/>
        </w:rPr>
      </w:pPr>
      <w:bookmarkStart w:id="81" w:name="_Toc9465"/>
      <w:bookmarkStart w:id="82" w:name="_Toc20621"/>
      <w:bookmarkStart w:id="83" w:name="_Toc481"/>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eastAsia="zh-CN"/>
        </w:rPr>
        <w:t>）中小企业声明函。</w:t>
      </w:r>
      <w:bookmarkEnd w:id="81"/>
      <w:bookmarkEnd w:id="82"/>
      <w:bookmarkEnd w:id="83"/>
    </w:p>
    <w:p w14:paraId="6984203A">
      <w:pPr>
        <w:snapToGrid w:val="0"/>
        <w:spacing w:line="360" w:lineRule="auto"/>
        <w:ind w:firstLine="482" w:firstLineChars="200"/>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2.</w:t>
      </w:r>
      <w:bookmarkEnd w:id="28"/>
      <w:bookmarkStart w:id="84" w:name="_Hlk534200662"/>
      <w:r>
        <w:rPr>
          <w:rFonts w:hint="eastAsia" w:ascii="仿宋" w:hAnsi="仿宋" w:eastAsia="仿宋" w:cs="仿宋"/>
          <w:b/>
          <w:color w:val="auto"/>
          <w:sz w:val="24"/>
          <w:highlight w:val="none"/>
        </w:rPr>
        <w:t>商务</w:t>
      </w:r>
      <w:r>
        <w:rPr>
          <w:rFonts w:hint="eastAsia" w:ascii="仿宋" w:hAnsi="仿宋" w:eastAsia="仿宋" w:cs="仿宋"/>
          <w:b/>
          <w:bCs/>
          <w:color w:val="auto"/>
          <w:sz w:val="24"/>
          <w:highlight w:val="none"/>
        </w:rPr>
        <w:t>技术</w:t>
      </w:r>
      <w:r>
        <w:rPr>
          <w:rFonts w:hint="eastAsia" w:ascii="仿宋" w:hAnsi="仿宋" w:eastAsia="仿宋" w:cs="仿宋"/>
          <w:b/>
          <w:color w:val="auto"/>
          <w:sz w:val="24"/>
          <w:highlight w:val="none"/>
        </w:rPr>
        <w:t>文件</w:t>
      </w:r>
      <w:bookmarkEnd w:id="84"/>
      <w:r>
        <w:rPr>
          <w:rFonts w:hint="eastAsia" w:ascii="仿宋" w:hAnsi="仿宋" w:eastAsia="仿宋" w:cs="仿宋"/>
          <w:b/>
          <w:color w:val="auto"/>
          <w:sz w:val="24"/>
          <w:highlight w:val="none"/>
        </w:rPr>
        <w:t xml:space="preserve"> </w:t>
      </w:r>
    </w:p>
    <w:p w14:paraId="71522DE8">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（1）商务及技术响应表；</w:t>
      </w:r>
    </w:p>
    <w:p w14:paraId="18B2D894">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（2）类似业绩；</w:t>
      </w:r>
    </w:p>
    <w:p w14:paraId="76601997">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（3）人员配备；</w:t>
      </w:r>
    </w:p>
    <w:p w14:paraId="2A31C689">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（4）技术方案；</w:t>
      </w:r>
    </w:p>
    <w:p w14:paraId="591700C4">
      <w:pPr>
        <w:numPr>
          <w:ilvl w:val="0"/>
          <w:numId w:val="0"/>
        </w:num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）供应商认为需要提供的其他资料；</w:t>
      </w:r>
    </w:p>
    <w:p w14:paraId="4922B3E9">
      <w:pPr>
        <w:snapToGrid w:val="0"/>
        <w:spacing w:line="360" w:lineRule="auto"/>
        <w:ind w:firstLine="482" w:firstLineChars="200"/>
        <w:jc w:val="left"/>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3.报价文件</w:t>
      </w:r>
    </w:p>
    <w:p w14:paraId="2753E024">
      <w:pPr>
        <w:snapToGrid w:val="0"/>
        <w:spacing w:line="360" w:lineRule="auto"/>
        <w:ind w:firstLine="470" w:firstLineChars="196"/>
        <w:jc w:val="left"/>
        <w:rPr>
          <w:rFonts w:hint="eastAsia" w:ascii="仿宋" w:hAnsi="仿宋" w:eastAsia="仿宋" w:cs="仿宋"/>
          <w:b w:val="0"/>
          <w:bCs/>
          <w:color w:val="auto"/>
          <w:highlight w:val="none"/>
          <w:lang w:val="en-US" w:eastAsia="zh-CN"/>
        </w:rPr>
      </w:pPr>
      <w:r>
        <w:rPr>
          <w:rFonts w:hint="eastAsia" w:ascii="仿宋" w:hAnsi="仿宋" w:eastAsia="仿宋" w:cs="仿宋"/>
          <w:b w:val="0"/>
          <w:bCs/>
          <w:color w:val="auto"/>
          <w:sz w:val="24"/>
          <w:highlight w:val="none"/>
        </w:rPr>
        <w:t>▲（</w:t>
      </w:r>
      <w:r>
        <w:rPr>
          <w:rFonts w:hint="eastAsia" w:ascii="仿宋" w:hAnsi="仿宋" w:eastAsia="仿宋" w:cs="仿宋"/>
          <w:b w:val="0"/>
          <w:bCs/>
          <w:color w:val="auto"/>
          <w:sz w:val="24"/>
          <w:highlight w:val="none"/>
          <w:lang w:val="en-US" w:eastAsia="zh-CN"/>
        </w:rPr>
        <w:t>1</w:t>
      </w:r>
      <w:r>
        <w:rPr>
          <w:rFonts w:hint="eastAsia" w:ascii="仿宋" w:hAnsi="仿宋" w:eastAsia="仿宋" w:cs="仿宋"/>
          <w:b w:val="0"/>
          <w:bCs/>
          <w:color w:val="auto"/>
          <w:sz w:val="24"/>
          <w:highlight w:val="none"/>
        </w:rPr>
        <w:t>）开标一览表</w:t>
      </w:r>
      <w:r>
        <w:rPr>
          <w:rFonts w:hint="eastAsia" w:ascii="仿宋" w:hAnsi="仿宋" w:eastAsia="仿宋" w:cs="仿宋"/>
          <w:b w:val="0"/>
          <w:bCs/>
          <w:color w:val="auto"/>
          <w:sz w:val="24"/>
          <w:highlight w:val="none"/>
          <w:lang w:eastAsia="zh-CN"/>
        </w:rPr>
        <w:t>。</w:t>
      </w:r>
    </w:p>
    <w:p w14:paraId="39A20F79">
      <w:pPr>
        <w:snapToGrid w:val="0"/>
        <w:spacing w:line="360" w:lineRule="auto"/>
        <w:ind w:firstLine="361" w:firstLineChars="1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（二）响应文件的语言及计量</w:t>
      </w:r>
    </w:p>
    <w:p w14:paraId="7BE1165D">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1.响应文件以及供应商与征集人就有关投标事宜的所有来往函电，均应以中文汉语书写。除签名、盖章、专用名称等特殊情形外，以中文汉语以外的文字表述的响应文件视同未提供。</w:t>
      </w:r>
    </w:p>
    <w:p w14:paraId="6B446A17">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2.投标计量单位，征集文件已有明确规定的，使用征集文件规定的计量单位；征集文件没有规定的，应采用中华人民共和国法定计量单位（货币单位：人民币元），否则视同未响应。</w:t>
      </w:r>
    </w:p>
    <w:p w14:paraId="60E4CD83">
      <w:pPr>
        <w:pStyle w:val="7"/>
        <w:numPr>
          <w:ilvl w:val="0"/>
          <w:numId w:val="0"/>
        </w:numPr>
        <w:tabs>
          <w:tab w:val="left" w:pos="420"/>
          <w:tab w:val="left" w:pos="454"/>
          <w:tab w:val="left" w:pos="720"/>
          <w:tab w:val="left" w:pos="900"/>
        </w:tabs>
        <w:snapToGrid w:val="0"/>
        <w:spacing w:before="120" w:beforeLines="50" w:line="360" w:lineRule="auto"/>
        <w:ind w:left="412" w:left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（三）投标有效期</w:t>
      </w:r>
    </w:p>
    <w:p w14:paraId="4BA0CF62">
      <w:pPr>
        <w:pStyle w:val="7"/>
        <w:numPr>
          <w:ilvl w:val="0"/>
          <w:numId w:val="0"/>
        </w:numPr>
        <w:tabs>
          <w:tab w:val="left" w:pos="420"/>
          <w:tab w:val="left" w:pos="454"/>
          <w:tab w:val="left" w:pos="720"/>
          <w:tab w:val="left" w:pos="900"/>
        </w:tabs>
        <w:snapToGrid w:val="0"/>
        <w:spacing w:line="360" w:lineRule="auto"/>
        <w:ind w:left="290" w:leftChars="138"/>
        <w:rPr>
          <w:rFonts w:hint="eastAsia" w:ascii="仿宋" w:hAnsi="仿宋" w:eastAsia="仿宋" w:cs="仿宋"/>
          <w:color w:val="auto"/>
          <w:sz w:val="24"/>
          <w:highlight w:val="none"/>
        </w:rPr>
      </w:pPr>
      <w:r>
        <w:rPr>
          <w:rFonts w:hint="eastAsia" w:ascii="仿宋" w:hAnsi="仿宋" w:eastAsia="仿宋" w:cs="仿宋"/>
          <w:color w:val="auto"/>
          <w:sz w:val="24"/>
          <w:highlight w:val="none"/>
        </w:rPr>
        <w:t>▲1.自投标截止日起</w:t>
      </w:r>
      <w:r>
        <w:rPr>
          <w:rFonts w:hint="eastAsia" w:ascii="仿宋" w:hAnsi="仿宋" w:eastAsia="仿宋" w:cs="仿宋"/>
          <w:color w:val="auto"/>
          <w:sz w:val="24"/>
          <w:highlight w:val="none"/>
          <w:u w:val="single"/>
        </w:rPr>
        <w:t xml:space="preserve">  90  </w:t>
      </w:r>
      <w:r>
        <w:rPr>
          <w:rFonts w:hint="eastAsia" w:ascii="仿宋" w:hAnsi="仿宋" w:eastAsia="仿宋" w:cs="仿宋"/>
          <w:color w:val="auto"/>
          <w:sz w:val="24"/>
          <w:highlight w:val="none"/>
        </w:rPr>
        <w:t>天响应文件应保持有效。</w:t>
      </w:r>
    </w:p>
    <w:p w14:paraId="7A3513E8">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2.在特殊情况下，征集人可与供应商协商延长响应文件的有效期，这种要求和答复均以书面形式进行。</w:t>
      </w:r>
    </w:p>
    <w:p w14:paraId="762012B3">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3.供应商可拒绝接受延期要求，同意延长有效期的供应商不能修改响应文件内容。 </w:t>
      </w:r>
    </w:p>
    <w:p w14:paraId="5439838E">
      <w:pPr>
        <w:snapToGrid w:val="0"/>
        <w:spacing w:line="360" w:lineRule="auto"/>
        <w:ind w:firstLine="480" w:firstLineChars="200"/>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4.入围供应商的响应文件自开标之日起至框架协议履行完毕止均应保持有效。</w:t>
      </w:r>
    </w:p>
    <w:p w14:paraId="3341165B">
      <w:pPr>
        <w:snapToGrid w:val="0"/>
        <w:spacing w:line="360" w:lineRule="auto"/>
        <w:ind w:firstLine="472" w:firstLineChars="196"/>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（四）供应商有下列情形之一的，按有关规定进行处罚：</w:t>
      </w:r>
    </w:p>
    <w:p w14:paraId="09B572CF">
      <w:pPr>
        <w:snapToGrid w:val="0"/>
        <w:spacing w:line="360"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1.供应商在投标有效期内撤回响应文件的；</w:t>
      </w:r>
    </w:p>
    <w:p w14:paraId="5C9A6AB3">
      <w:pPr>
        <w:snapToGrid w:val="0"/>
        <w:spacing w:line="360"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2.供应商在投标过程中弄虚作假，提供虚假材料的；</w:t>
      </w:r>
    </w:p>
    <w:p w14:paraId="699C4A5B">
      <w:pPr>
        <w:snapToGrid w:val="0"/>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3.入围供应商无正当理由不与采购单位签订框架协议的；</w:t>
      </w:r>
    </w:p>
    <w:p w14:paraId="3B50CD39">
      <w:pPr>
        <w:snapToGrid w:val="0"/>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bCs/>
          <w:color w:val="auto"/>
          <w:sz w:val="24"/>
          <w:highlight w:val="none"/>
        </w:rPr>
        <w:t>将中标项目转让给他人或者在响应文件中未说明且未经征集人同意，将中标项目分包给他人的；</w:t>
      </w:r>
    </w:p>
    <w:p w14:paraId="1B854C3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5.拒绝履行框架协议义务的；</w:t>
      </w:r>
    </w:p>
    <w:p w14:paraId="7F28910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6.其他严重扰乱招投标程序的。</w:t>
      </w:r>
    </w:p>
    <w:p w14:paraId="2362D988">
      <w:pPr>
        <w:snapToGrid w:val="0"/>
        <w:spacing w:before="120" w:beforeLines="50" w:line="360" w:lineRule="auto"/>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（五）响应文件的签署</w:t>
      </w:r>
    </w:p>
    <w:p w14:paraId="2D78AF77">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1.供应商应按本征集文件规定的格式和顺序编制响应文件并标注页码，响应文件内容不完整、编排混乱而导致响应文件被误读、漏读或者查找不到相关内容的，供应商责任自负。</w:t>
      </w:r>
    </w:p>
    <w:p w14:paraId="470F21FD">
      <w:pPr>
        <w:snapToGrid w:val="0"/>
        <w:spacing w:line="360" w:lineRule="auto"/>
        <w:ind w:firstLine="470" w:firstLineChars="196"/>
        <w:jc w:val="left"/>
        <w:rPr>
          <w:rFonts w:hint="eastAsia" w:ascii="仿宋" w:hAnsi="仿宋" w:eastAsia="仿宋" w:cs="仿宋"/>
          <w:bCs/>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b/>
          <w:color w:val="auto"/>
          <w:sz w:val="24"/>
          <w:highlight w:val="none"/>
        </w:rPr>
        <w:t>电子响应文件中公章采用CA签章</w:t>
      </w:r>
      <w:r>
        <w:rPr>
          <w:rFonts w:hint="eastAsia" w:ascii="仿宋" w:hAnsi="仿宋" w:eastAsia="仿宋" w:cs="仿宋"/>
          <w:bCs/>
          <w:color w:val="auto"/>
          <w:sz w:val="24"/>
          <w:highlight w:val="none"/>
        </w:rPr>
        <w:t>，并根据“政采云供应商项目采购-电子招投标操作指南”及本征集文件规定的格式和顺序编制电子响应文件并进行关联定位，以便评标委员会在评标时，点击评分项可直接定位到该评分项内容。如对征集文件的某项要求，供应商的电子响应文件未能关联定位提供相应的内容与其对应，则评标委员会在评审时如做出对供应商不利的评审由供应商自行承担。</w:t>
      </w:r>
    </w:p>
    <w:p w14:paraId="4C603440">
      <w:pPr>
        <w:snapToGrid w:val="0"/>
        <w:spacing w:line="360" w:lineRule="auto"/>
        <w:ind w:firstLine="470" w:firstLineChars="196"/>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电子响应文件如内容不完整、编排混乱导致响应文件被误读、漏读，或者在按征集文件规定的部位查找不到相关内容的，由供应商自行承担。</w:t>
      </w:r>
    </w:p>
    <w:p w14:paraId="339B2308">
      <w:pPr>
        <w:snapToGrid w:val="0"/>
        <w:spacing w:line="360"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color w:val="auto"/>
          <w:sz w:val="24"/>
          <w:highlight w:val="none"/>
        </w:rPr>
        <w:t>.温馨提醒：</w:t>
      </w:r>
      <w:r>
        <w:rPr>
          <w:rFonts w:hint="eastAsia" w:ascii="仿宋" w:hAnsi="仿宋" w:eastAsia="仿宋" w:cs="仿宋"/>
          <w:color w:val="auto"/>
          <w:sz w:val="24"/>
          <w:highlight w:val="none"/>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14:paraId="336D500C">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4.响应文件不得涂改，若有修改错漏处，须加盖单位公章或者法定代表人或授权委托人签字或盖章。响应文件因字迹潦草或表达不清所引起的后果由供应商负责。</w:t>
      </w:r>
    </w:p>
    <w:p w14:paraId="4332DD25">
      <w:pPr>
        <w:pStyle w:val="40"/>
        <w:spacing w:line="360" w:lineRule="auto"/>
        <w:ind w:firstLine="482" w:firstLineChars="200"/>
        <w:jc w:val="left"/>
        <w:rPr>
          <w:rFonts w:hint="eastAsia" w:ascii="仿宋" w:hAnsi="仿宋" w:eastAsia="仿宋" w:cs="仿宋"/>
          <w:color w:val="auto"/>
          <w:highlight w:val="none"/>
        </w:rPr>
      </w:pPr>
      <w:bookmarkStart w:id="85" w:name="_Toc25872"/>
      <w:bookmarkStart w:id="86" w:name="_Toc5972"/>
      <w:r>
        <w:rPr>
          <w:rFonts w:hint="eastAsia" w:ascii="仿宋" w:hAnsi="仿宋" w:eastAsia="仿宋" w:cs="仿宋"/>
          <w:color w:val="auto"/>
          <w:highlight w:val="none"/>
        </w:rPr>
        <w:t>（六）响应文件修改和撤回</w:t>
      </w:r>
      <w:bookmarkEnd w:id="85"/>
      <w:bookmarkEnd w:id="86"/>
    </w:p>
    <w:p w14:paraId="52565B3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1.在提交响应文件截止时间前，供应商可对已提交的</w:t>
      </w:r>
      <w:r>
        <w:rPr>
          <w:rFonts w:hint="eastAsia" w:ascii="仿宋" w:hAnsi="仿宋" w:eastAsia="仿宋" w:cs="仿宋"/>
          <w:color w:val="auto"/>
          <w:kern w:val="0"/>
          <w:sz w:val="24"/>
          <w:highlight w:val="none"/>
        </w:rPr>
        <w:t>响应文件</w:t>
      </w:r>
      <w:r>
        <w:rPr>
          <w:rFonts w:hint="eastAsia" w:ascii="仿宋" w:hAnsi="仿宋" w:eastAsia="仿宋" w:cs="仿宋"/>
          <w:color w:val="auto"/>
          <w:sz w:val="24"/>
          <w:highlight w:val="none"/>
        </w:rPr>
        <w:t>进行补充、修改或撤回。补充、修改响应文件的，应当先行撤回原文件，补充、修改后重新生成加密的响应文件并重新上传提交；</w:t>
      </w:r>
    </w:p>
    <w:p w14:paraId="3C407B5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2.补充、修改后重新提交的响应文件应按征集文件的规定编制、加密、导入和提交；</w:t>
      </w:r>
    </w:p>
    <w:p w14:paraId="5CC19F5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3.在提交响应文件截止时间后，供应内不得修改、撤回已提交的响应文件。</w:t>
      </w:r>
    </w:p>
    <w:p w14:paraId="58AB336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4.备选投标方案：本项目不接受备选响应方案。与“电子响应文件”同时生成的“备份响应文件”不是投标备选（替代）投标方案。</w:t>
      </w:r>
    </w:p>
    <w:p w14:paraId="5F738C42">
      <w:pPr>
        <w:keepNext/>
        <w:keepLines/>
        <w:spacing w:line="360" w:lineRule="auto"/>
        <w:ind w:firstLine="482" w:firstLineChars="200"/>
        <w:outlineLvl w:val="2"/>
        <w:rPr>
          <w:rFonts w:hint="eastAsia" w:ascii="仿宋" w:hAnsi="仿宋" w:eastAsia="仿宋" w:cs="仿宋"/>
          <w:b/>
          <w:bCs/>
          <w:color w:val="auto"/>
          <w:sz w:val="24"/>
          <w:szCs w:val="20"/>
          <w:highlight w:val="none"/>
        </w:rPr>
      </w:pPr>
      <w:bookmarkStart w:id="87" w:name="_Toc30617"/>
      <w:bookmarkStart w:id="88" w:name="_Toc5253"/>
      <w:r>
        <w:rPr>
          <w:rFonts w:hint="eastAsia" w:ascii="仿宋" w:hAnsi="仿宋" w:eastAsia="仿宋" w:cs="仿宋"/>
          <w:b/>
          <w:bCs/>
          <w:color w:val="auto"/>
          <w:sz w:val="24"/>
          <w:szCs w:val="20"/>
          <w:highlight w:val="none"/>
        </w:rPr>
        <w:t>（七）诚实信用</w:t>
      </w:r>
      <w:bookmarkEnd w:id="87"/>
      <w:bookmarkEnd w:id="88"/>
    </w:p>
    <w:p w14:paraId="6930737B">
      <w:pPr>
        <w:spacing w:line="360" w:lineRule="auto"/>
        <w:ind w:firstLine="480" w:firstLineChars="200"/>
        <w:rPr>
          <w:rFonts w:hint="eastAsia" w:ascii="仿宋" w:hAnsi="仿宋" w:eastAsia="仿宋" w:cs="仿宋"/>
          <w:color w:val="auto"/>
          <w:sz w:val="24"/>
          <w:highlight w:val="none"/>
        </w:rPr>
      </w:pPr>
      <w:bookmarkStart w:id="89" w:name="_Toc301187651"/>
      <w:r>
        <w:rPr>
          <w:rFonts w:hint="eastAsia" w:ascii="仿宋" w:hAnsi="仿宋" w:eastAsia="仿宋" w:cs="仿宋"/>
          <w:color w:val="auto"/>
          <w:sz w:val="24"/>
          <w:highlight w:val="none"/>
        </w:rPr>
        <w:t>1.供应商应当遵守诚实信用原则。</w:t>
      </w:r>
    </w:p>
    <w:p w14:paraId="3047B71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2.供应商有下列情形之一的，将会报告财政部门并按照相关规定处理：</w:t>
      </w:r>
      <w:bookmarkEnd w:id="89"/>
    </w:p>
    <w:p w14:paraId="635FE21A">
      <w:pPr>
        <w:spacing w:line="360" w:lineRule="auto"/>
        <w:ind w:left="840" w:leftChars="400" w:firstLine="120" w:firstLineChars="50"/>
        <w:rPr>
          <w:rFonts w:hint="eastAsia" w:ascii="仿宋" w:hAnsi="仿宋" w:eastAsia="仿宋" w:cs="仿宋"/>
          <w:color w:val="auto"/>
          <w:sz w:val="24"/>
          <w:highlight w:val="none"/>
        </w:rPr>
      </w:pPr>
      <w:bookmarkStart w:id="90" w:name="_Toc301187652"/>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供应商在投标有效期内撤销响应文件的；</w:t>
      </w:r>
      <w:bookmarkEnd w:id="90"/>
      <w:bookmarkStart w:id="91" w:name="_Toc301187653"/>
    </w:p>
    <w:p w14:paraId="11CCBC17">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⑵</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未按规定提交履约保证金的；</w:t>
      </w:r>
      <w:bookmarkEnd w:id="91"/>
      <w:bookmarkStart w:id="92" w:name="_Toc301187654"/>
    </w:p>
    <w:p w14:paraId="444DA205">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3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⑶</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供应商在投标过程中弄虚作假，提供虚假材料的；</w:t>
      </w:r>
      <w:bookmarkEnd w:id="92"/>
      <w:bookmarkStart w:id="93" w:name="_Toc301187655"/>
    </w:p>
    <w:p w14:paraId="45F6E39F">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4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⑷</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入围供应商无正当理由不与征集人签订合同的；</w:t>
      </w:r>
      <w:bookmarkEnd w:id="93"/>
    </w:p>
    <w:p w14:paraId="40E882C1">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5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⑸</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供应商有串通投标行为的；</w:t>
      </w:r>
    </w:p>
    <w:p w14:paraId="13B27262">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6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⑹</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严重扰乱政府采购程序的；</w:t>
      </w:r>
      <w:bookmarkStart w:id="94" w:name="_Toc301187658"/>
    </w:p>
    <w:p w14:paraId="4E444469">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7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⑺</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违反其他法律法规规定的情形。</w:t>
      </w:r>
      <w:bookmarkEnd w:id="94"/>
    </w:p>
    <w:p w14:paraId="4895FCC5">
      <w:pPr>
        <w:keepNext/>
        <w:keepLines/>
        <w:spacing w:line="360" w:lineRule="auto"/>
        <w:ind w:firstLine="480" w:firstLineChars="200"/>
        <w:outlineLvl w:val="2"/>
        <w:rPr>
          <w:rFonts w:hint="eastAsia" w:ascii="仿宋" w:hAnsi="仿宋" w:eastAsia="仿宋" w:cs="仿宋"/>
          <w:b/>
          <w:bCs/>
          <w:color w:val="auto"/>
          <w:sz w:val="24"/>
          <w:szCs w:val="20"/>
          <w:highlight w:val="none"/>
        </w:rPr>
      </w:pPr>
      <w:bookmarkStart w:id="95" w:name="_Toc13595"/>
      <w:bookmarkStart w:id="96" w:name="_Toc11431"/>
      <w:r>
        <w:rPr>
          <w:rFonts w:hint="eastAsia" w:ascii="仿宋" w:hAnsi="仿宋" w:eastAsia="仿宋" w:cs="仿宋"/>
          <w:color w:val="auto"/>
          <w:sz w:val="24"/>
          <w:highlight w:val="none"/>
        </w:rPr>
        <w:t>3.因供应商有以上七条情形之一造成征集人和采购代理机构损失的，征集人和采购代理机构有权追究</w:t>
      </w:r>
      <w:r>
        <w:rPr>
          <w:rFonts w:hint="eastAsia" w:ascii="仿宋" w:hAnsi="仿宋" w:eastAsia="仿宋" w:cs="仿宋"/>
          <w:color w:val="auto"/>
          <w:sz w:val="24"/>
          <w:szCs w:val="20"/>
          <w:highlight w:val="none"/>
        </w:rPr>
        <w:t>投标诚实信用</w:t>
      </w:r>
      <w:bookmarkEnd w:id="95"/>
      <w:bookmarkEnd w:id="96"/>
      <w:r>
        <w:rPr>
          <w:rFonts w:hint="eastAsia" w:ascii="仿宋" w:hAnsi="仿宋" w:eastAsia="仿宋" w:cs="仿宋"/>
          <w:color w:val="auto"/>
          <w:sz w:val="24"/>
          <w:szCs w:val="20"/>
          <w:highlight w:val="none"/>
        </w:rPr>
        <w:t>。</w:t>
      </w:r>
    </w:p>
    <w:p w14:paraId="3C0E4257">
      <w:pPr>
        <w:snapToGrid w:val="0"/>
        <w:spacing w:before="120" w:beforeLines="50"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（八）投标无效的情形</w:t>
      </w:r>
    </w:p>
    <w:p w14:paraId="38A555F6">
      <w:pPr>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实质上没有响应征集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电子邮件、扫描件等）。修改或者补正响应文件必须以书面形式进行，如有需要应在入围结果公告之前查核原件。限期内不补正或经补正后仍不符合征集文件要求的，应认定其投标无效。供应商修改、补正响应文件后，不影响评标委员会对其响应文件所作的评价和评分结果。</w:t>
      </w:r>
    </w:p>
    <w:p w14:paraId="6FEC4E93">
      <w:pPr>
        <w:snapToGrid w:val="0"/>
        <w:spacing w:line="360" w:lineRule="auto"/>
        <w:ind w:firstLine="457" w:firstLineChars="196"/>
        <w:rPr>
          <w:rFonts w:hint="eastAsia" w:ascii="仿宋" w:hAnsi="仿宋" w:eastAsia="仿宋" w:cs="仿宋"/>
          <w:b/>
          <w:bCs/>
          <w:color w:val="auto"/>
          <w:spacing w:val="-4"/>
          <w:sz w:val="24"/>
          <w:highlight w:val="none"/>
        </w:rPr>
      </w:pPr>
      <w:bookmarkStart w:id="97" w:name="_Hlk59462445"/>
      <w:r>
        <w:rPr>
          <w:rFonts w:hint="eastAsia" w:ascii="仿宋" w:hAnsi="仿宋" w:eastAsia="仿宋" w:cs="仿宋"/>
          <w:b/>
          <w:bCs/>
          <w:color w:val="auto"/>
          <w:spacing w:val="-4"/>
          <w:sz w:val="24"/>
          <w:highlight w:val="none"/>
        </w:rPr>
        <w:t>1.</w:t>
      </w:r>
      <w:bookmarkStart w:id="98" w:name="_Hlk534294335"/>
      <w:r>
        <w:rPr>
          <w:rFonts w:hint="eastAsia" w:ascii="仿宋" w:hAnsi="仿宋" w:eastAsia="仿宋" w:cs="仿宋"/>
          <w:b/>
          <w:bCs/>
          <w:color w:val="auto"/>
          <w:spacing w:val="-4"/>
          <w:sz w:val="24"/>
          <w:highlight w:val="none"/>
        </w:rPr>
        <w:t>在符合性审查和商务技术评审时，如发现下列情形之一的，响应文件将被视为无效：</w:t>
      </w:r>
    </w:p>
    <w:bookmarkEnd w:id="98"/>
    <w:p w14:paraId="18E78C2B">
      <w:pPr>
        <w:snapToGrid w:val="0"/>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（1）资格响应文件未提供齐全的，或者不符合征集文件标明的资格要求的；</w:t>
      </w:r>
    </w:p>
    <w:p w14:paraId="343BD856">
      <w:pPr>
        <w:snapToGrid w:val="0"/>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b/>
          <w:bCs/>
          <w:color w:val="auto"/>
          <w:sz w:val="24"/>
          <w:highlight w:val="none"/>
        </w:rPr>
        <w:t>电子响应文件</w:t>
      </w:r>
      <w:r>
        <w:rPr>
          <w:rFonts w:hint="eastAsia" w:ascii="仿宋" w:hAnsi="仿宋" w:eastAsia="仿宋" w:cs="仿宋"/>
          <w:b/>
          <w:color w:val="auto"/>
          <w:sz w:val="24"/>
          <w:highlight w:val="none"/>
        </w:rPr>
        <w:t>在指定页面无法定代表人盖章或签字、未在指定页面盖公章、在指定页面无被授权人签字、未提供投标函、未提供有效营业执照电子文档、未提供法定代表人授权委托书、未提供《具有良好的财务会计制度、依法缴纳税收和社会保障资金的承诺函》、未提供《无重大违法记录声明书》、未提供《具有履行合同所必需的设备和专业技术能力承诺函》的承诺函格式不符合征集文件要求或填写项目不齐全的</w:t>
      </w:r>
      <w:r>
        <w:rPr>
          <w:rFonts w:hint="eastAsia" w:ascii="仿宋" w:hAnsi="仿宋" w:eastAsia="仿宋" w:cs="仿宋"/>
          <w:color w:val="auto"/>
          <w:sz w:val="24"/>
          <w:highlight w:val="none"/>
        </w:rPr>
        <w:t>；</w:t>
      </w:r>
    </w:p>
    <w:p w14:paraId="5A6D00D0">
      <w:pPr>
        <w:pStyle w:val="12"/>
        <w:snapToGrid w:val="0"/>
        <w:spacing w:line="360" w:lineRule="auto"/>
        <w:ind w:firstLine="454" w:firstLineChars="196"/>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（3）多项主要服务响应或者主要设备功能响应不满足征集文件要求或</w:t>
      </w:r>
      <w:r>
        <w:rPr>
          <w:rFonts w:hint="eastAsia" w:ascii="仿宋" w:hAnsi="仿宋" w:eastAsia="仿宋" w:cs="仿宋"/>
          <w:color w:val="auto"/>
          <w:sz w:val="24"/>
          <w:highlight w:val="none"/>
        </w:rPr>
        <w:t>缺项的，</w:t>
      </w:r>
      <w:r>
        <w:rPr>
          <w:rFonts w:hint="eastAsia" w:ascii="仿宋" w:hAnsi="仿宋" w:eastAsia="仿宋" w:cs="仿宋"/>
          <w:b/>
          <w:bCs/>
          <w:color w:val="auto"/>
          <w:sz w:val="24"/>
          <w:szCs w:val="24"/>
          <w:highlight w:val="none"/>
        </w:rPr>
        <w:t>主要设备尺寸严重不满足征集文件要求的。</w:t>
      </w:r>
    </w:p>
    <w:p w14:paraId="7D0B7D01">
      <w:pPr>
        <w:pStyle w:val="12"/>
        <w:snapToGrid w:val="0"/>
        <w:spacing w:line="360" w:lineRule="auto"/>
        <w:ind w:firstLine="457" w:firstLineChars="196"/>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（4）</w:t>
      </w:r>
      <w:r>
        <w:rPr>
          <w:rFonts w:hint="eastAsia" w:ascii="仿宋" w:hAnsi="仿宋" w:eastAsia="仿宋" w:cs="仿宋"/>
          <w:b/>
          <w:bCs/>
          <w:snapToGrid w:val="0"/>
          <w:color w:val="auto"/>
          <w:sz w:val="24"/>
          <w:szCs w:val="24"/>
          <w:highlight w:val="none"/>
        </w:rPr>
        <w:t>与</w:t>
      </w:r>
      <w:r>
        <w:rPr>
          <w:rFonts w:hint="eastAsia" w:ascii="仿宋" w:hAnsi="仿宋" w:eastAsia="仿宋" w:cs="仿宋"/>
          <w:b/>
          <w:bCs/>
          <w:color w:val="auto"/>
          <w:sz w:val="24"/>
          <w:szCs w:val="24"/>
          <w:highlight w:val="none"/>
        </w:rPr>
        <w:t>征集文件中标“▲”的技术指标、主要功能参数、服务响应发生实质性负偏离</w:t>
      </w:r>
      <w:r>
        <w:rPr>
          <w:rFonts w:hint="eastAsia" w:ascii="仿宋" w:hAnsi="仿宋" w:eastAsia="仿宋" w:cs="仿宋"/>
          <w:b/>
          <w:bCs/>
          <w:snapToGrid w:val="0"/>
          <w:color w:val="auto"/>
          <w:sz w:val="24"/>
          <w:szCs w:val="24"/>
          <w:highlight w:val="none"/>
        </w:rPr>
        <w:t>或内容缺失</w:t>
      </w:r>
      <w:r>
        <w:rPr>
          <w:rFonts w:hint="eastAsia" w:ascii="仿宋" w:hAnsi="仿宋" w:eastAsia="仿宋" w:cs="仿宋"/>
          <w:b/>
          <w:bCs/>
          <w:color w:val="auto"/>
          <w:sz w:val="24"/>
          <w:szCs w:val="24"/>
          <w:highlight w:val="none"/>
        </w:rPr>
        <w:t>的；</w:t>
      </w:r>
    </w:p>
    <w:p w14:paraId="386376EB">
      <w:pPr>
        <w:pStyle w:val="12"/>
        <w:snapToGrid w:val="0"/>
        <w:spacing w:line="360" w:lineRule="auto"/>
        <w:ind w:firstLine="454"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（5）未如实提供投标货物的技术参数，或者响应文件标明的响应或偏离存在虚假的；</w:t>
      </w:r>
    </w:p>
    <w:p w14:paraId="56B748A9">
      <w:pPr>
        <w:pStyle w:val="12"/>
        <w:snapToGrid w:val="0"/>
        <w:spacing w:line="360" w:lineRule="auto"/>
        <w:ind w:firstLine="454" w:firstLineChars="196"/>
        <w:rPr>
          <w:rFonts w:hint="eastAsia" w:ascii="仿宋" w:hAnsi="仿宋" w:eastAsia="仿宋" w:cs="仿宋"/>
          <w:snapToGrid w:val="0"/>
          <w:color w:val="auto"/>
          <w:sz w:val="24"/>
          <w:szCs w:val="24"/>
          <w:highlight w:val="none"/>
        </w:rPr>
      </w:pPr>
      <w:r>
        <w:rPr>
          <w:rFonts w:hint="eastAsia" w:ascii="仿宋" w:hAnsi="仿宋" w:eastAsia="仿宋" w:cs="仿宋"/>
          <w:color w:val="auto"/>
          <w:sz w:val="24"/>
          <w:szCs w:val="24"/>
          <w:highlight w:val="none"/>
        </w:rPr>
        <w:t>（6）投标有效期、工期（供货期、交货时间、服务期）、付款方式等商务条款不能满足征集文件要求或缺失的</w:t>
      </w:r>
      <w:r>
        <w:rPr>
          <w:rFonts w:hint="eastAsia" w:ascii="仿宋" w:hAnsi="仿宋" w:eastAsia="仿宋" w:cs="仿宋"/>
          <w:snapToGrid w:val="0"/>
          <w:color w:val="auto"/>
          <w:sz w:val="24"/>
          <w:szCs w:val="24"/>
          <w:highlight w:val="none"/>
        </w:rPr>
        <w:t>；</w:t>
      </w:r>
    </w:p>
    <w:p w14:paraId="7D33160F">
      <w:pPr>
        <w:pStyle w:val="12"/>
        <w:snapToGrid w:val="0"/>
        <w:spacing w:line="360" w:lineRule="auto"/>
        <w:ind w:firstLine="454"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（7）响应文件有征集人不能接受的附加条件的；</w:t>
      </w:r>
    </w:p>
    <w:p w14:paraId="76B85EA8">
      <w:pPr>
        <w:pStyle w:val="12"/>
        <w:snapToGrid w:val="0"/>
        <w:spacing w:line="360" w:lineRule="auto"/>
        <w:ind w:firstLine="454"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（8）不同供应商的响应文件,由同一台电脑编制。</w:t>
      </w:r>
    </w:p>
    <w:p w14:paraId="2DD3EAEA">
      <w:pPr>
        <w:tabs>
          <w:tab w:val="left" w:pos="1898"/>
        </w:tabs>
        <w:autoSpaceDE w:val="0"/>
        <w:autoSpaceDN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（9）投标文件或与投标有关的文件提供虚假材料的。</w:t>
      </w:r>
    </w:p>
    <w:p w14:paraId="6DC0D04A">
      <w:pPr>
        <w:tabs>
          <w:tab w:val="left" w:pos="1898"/>
        </w:tabs>
        <w:autoSpaceDE w:val="0"/>
        <w:autoSpaceDN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（10）</w:t>
      </w:r>
      <w:r>
        <w:rPr>
          <w:rFonts w:hint="eastAsia" w:ascii="仿宋" w:hAnsi="仿宋" w:eastAsia="仿宋" w:cs="仿宋"/>
          <w:color w:val="auto"/>
          <w:sz w:val="24"/>
          <w:highlight w:val="none"/>
        </w:rPr>
        <w:t>不同供应商的投标文件由同一单位或者个人编制；</w:t>
      </w:r>
    </w:p>
    <w:p w14:paraId="3CA51753">
      <w:pPr>
        <w:pStyle w:val="46"/>
        <w:spacing w:beforeAutospacing="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（11）不同供应商委托同一单位或者个人办理投标事宜；</w:t>
      </w:r>
    </w:p>
    <w:p w14:paraId="1000B7DB">
      <w:pPr>
        <w:pStyle w:val="46"/>
        <w:spacing w:beforeAutospacing="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（12）不同供应商的投标响应文件载明的项目管理成员或者联系人员为同一人；</w:t>
      </w:r>
    </w:p>
    <w:p w14:paraId="5E26C25C">
      <w:pPr>
        <w:pStyle w:val="46"/>
        <w:spacing w:beforeAutospacing="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（13）不同供应商的投标响应文件异常一致；</w:t>
      </w:r>
    </w:p>
    <w:p w14:paraId="5B5A0327">
      <w:pPr>
        <w:pStyle w:val="46"/>
        <w:spacing w:beforeAutospacing="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（14）不同供应商的投标响应文件相互混装；</w:t>
      </w:r>
    </w:p>
    <w:p w14:paraId="4E6849FD">
      <w:pPr>
        <w:pStyle w:val="46"/>
        <w:spacing w:beforeAutospacing="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（15）不符合法律、法规和征集文件中规定的其他实质性要求的。</w:t>
      </w:r>
    </w:p>
    <w:bookmarkEnd w:id="97"/>
    <w:p w14:paraId="2B95F0EB">
      <w:pPr>
        <w:spacing w:line="360" w:lineRule="auto"/>
        <w:ind w:firstLine="354" w:firstLineChars="147"/>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（九）在招标采购中，出现下列情形之一的，应予废标</w:t>
      </w:r>
    </w:p>
    <w:p w14:paraId="4204E407">
      <w:pPr>
        <w:autoSpaceDE w:val="0"/>
        <w:autoSpaceDN w:val="0"/>
        <w:spacing w:line="360" w:lineRule="auto"/>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1.出现影响采购公正的违法、违规行为的；</w:t>
      </w:r>
    </w:p>
    <w:p w14:paraId="00D2CD71">
      <w:pPr>
        <w:autoSpaceDE w:val="0"/>
        <w:autoSpaceDN w:val="0"/>
        <w:spacing w:line="360" w:lineRule="auto"/>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2.因重大变故，采购任务取消的；</w:t>
      </w:r>
    </w:p>
    <w:p w14:paraId="0F59EB8A">
      <w:pPr>
        <w:autoSpaceDE w:val="0"/>
        <w:autoSpaceDN w:val="0"/>
        <w:spacing w:line="360" w:lineRule="auto"/>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3.评标委员会发现征集文件存在歧义、重大缺陷导致评标工作无法进行，或者征集文件内容违反国家有关强制性规定；</w:t>
      </w:r>
    </w:p>
    <w:p w14:paraId="272876C4">
      <w:pPr>
        <w:autoSpaceDE w:val="0"/>
        <w:autoSpaceDN w:val="0"/>
        <w:spacing w:line="360" w:lineRule="auto"/>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4.其他法律法规规定应予以废标的情形。</w:t>
      </w:r>
    </w:p>
    <w:p w14:paraId="637AF240">
      <w:pPr>
        <w:pStyle w:val="2"/>
        <w:numPr>
          <w:ilvl w:val="0"/>
          <w:numId w:val="6"/>
        </w:numPr>
        <w:snapToGrid w:val="0"/>
        <w:spacing w:beforeLines="0" w:afterLines="0"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开标</w:t>
      </w:r>
    </w:p>
    <w:p w14:paraId="68A48EC4">
      <w:pPr>
        <w:pStyle w:val="2"/>
        <w:snapToGrid w:val="0"/>
        <w:spacing w:beforeLines="0" w:afterLines="0"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（一）开标准备</w:t>
      </w:r>
    </w:p>
    <w:p w14:paraId="6E428BDF">
      <w:pPr>
        <w:pStyle w:val="2"/>
        <w:snapToGrid w:val="0"/>
        <w:spacing w:beforeLines="0" w:afterLines="0" w:line="360" w:lineRule="auto"/>
        <w:ind w:firstLine="470" w:firstLineChars="196"/>
        <w:rPr>
          <w:rFonts w:hint="eastAsia" w:ascii="仿宋" w:hAnsi="仿宋" w:eastAsia="仿宋" w:cs="仿宋"/>
          <w:bCs/>
          <w:color w:val="auto"/>
          <w:highlight w:val="none"/>
        </w:rPr>
      </w:pPr>
      <w:r>
        <w:rPr>
          <w:rFonts w:hint="eastAsia" w:ascii="仿宋" w:hAnsi="仿宋" w:eastAsia="仿宋" w:cs="仿宋"/>
          <w:bCs/>
          <w:color w:val="auto"/>
          <w:highlight w:val="none"/>
        </w:rPr>
        <w:t>采购组织机构将按照征集文件规定的时间通过“政府采购云平台”组织开标、开启响应文件，所有供应商请准时在线参加。供应商如不参加开标会议的，视同认可入围结果，事后不得对征集相关人员、征集过程和入围结果提出异议，同时供应商因未在线参加开标而导致响应文件无法按时解密等一切后果由供应商自己承担。</w:t>
      </w:r>
    </w:p>
    <w:p w14:paraId="61E3E64A">
      <w:pPr>
        <w:pStyle w:val="2"/>
        <w:snapToGrid w:val="0"/>
        <w:spacing w:beforeLines="0" w:afterLines="0" w:line="360" w:lineRule="auto"/>
        <w:ind w:firstLine="470" w:firstLineChars="196"/>
        <w:rPr>
          <w:rFonts w:hint="eastAsia" w:ascii="仿宋" w:hAnsi="仿宋" w:eastAsia="仿宋" w:cs="仿宋"/>
          <w:bCs/>
          <w:color w:val="auto"/>
          <w:highlight w:val="none"/>
        </w:rPr>
      </w:pPr>
      <w:r>
        <w:rPr>
          <w:rFonts w:hint="eastAsia" w:ascii="仿宋" w:hAnsi="仿宋" w:eastAsia="仿宋" w:cs="仿宋"/>
          <w:bCs/>
          <w:color w:val="auto"/>
          <w:highlight w:val="none"/>
        </w:rPr>
        <w:t>采购过程中出现以下情形，导致电子交易平台无法正常运行，或者无法保证电子交易的公平、公正和安全时，采购组织机构可中止电子交易活动：</w:t>
      </w:r>
    </w:p>
    <w:p w14:paraId="3D478469">
      <w:pPr>
        <w:pStyle w:val="2"/>
        <w:snapToGrid w:val="0"/>
        <w:spacing w:beforeLines="0" w:afterLines="0" w:line="360" w:lineRule="auto"/>
        <w:ind w:firstLine="470" w:firstLineChars="196"/>
        <w:rPr>
          <w:rFonts w:hint="eastAsia" w:ascii="仿宋" w:hAnsi="仿宋" w:eastAsia="仿宋" w:cs="仿宋"/>
          <w:bCs/>
          <w:color w:val="auto"/>
          <w:highlight w:val="none"/>
        </w:rPr>
      </w:pPr>
      <w:r>
        <w:rPr>
          <w:rFonts w:hint="eastAsia" w:ascii="仿宋" w:hAnsi="仿宋" w:eastAsia="仿宋" w:cs="仿宋"/>
          <w:bCs/>
          <w:color w:val="auto"/>
          <w:highlight w:val="none"/>
        </w:rPr>
        <w:t xml:space="preserve">（1）电子交易平台发生故障、停电而无法登录访问的； </w:t>
      </w:r>
    </w:p>
    <w:p w14:paraId="2A5DE068">
      <w:pPr>
        <w:pStyle w:val="2"/>
        <w:snapToGrid w:val="0"/>
        <w:spacing w:beforeLines="0" w:afterLines="0" w:line="360" w:lineRule="auto"/>
        <w:ind w:firstLine="470" w:firstLineChars="196"/>
        <w:rPr>
          <w:rFonts w:hint="eastAsia" w:ascii="仿宋" w:hAnsi="仿宋" w:eastAsia="仿宋" w:cs="仿宋"/>
          <w:bCs/>
          <w:color w:val="auto"/>
          <w:highlight w:val="none"/>
        </w:rPr>
      </w:pPr>
      <w:r>
        <w:rPr>
          <w:rFonts w:hint="eastAsia" w:ascii="仿宋" w:hAnsi="仿宋" w:eastAsia="仿宋" w:cs="仿宋"/>
          <w:bCs/>
          <w:color w:val="auto"/>
          <w:highlight w:val="none"/>
        </w:rPr>
        <w:t>（2）电子交易平台应用或数据库出现错误，不能进行正常操作的；</w:t>
      </w:r>
    </w:p>
    <w:p w14:paraId="2DCCB919">
      <w:pPr>
        <w:pStyle w:val="2"/>
        <w:snapToGrid w:val="0"/>
        <w:spacing w:beforeLines="0" w:afterLines="0" w:line="360" w:lineRule="auto"/>
        <w:ind w:firstLine="470" w:firstLineChars="196"/>
        <w:rPr>
          <w:rFonts w:hint="eastAsia" w:ascii="仿宋" w:hAnsi="仿宋" w:eastAsia="仿宋" w:cs="仿宋"/>
          <w:bCs/>
          <w:color w:val="auto"/>
          <w:highlight w:val="none"/>
        </w:rPr>
      </w:pPr>
      <w:r>
        <w:rPr>
          <w:rFonts w:hint="eastAsia" w:ascii="仿宋" w:hAnsi="仿宋" w:eastAsia="仿宋" w:cs="仿宋"/>
          <w:bCs/>
          <w:color w:val="auto"/>
          <w:highlight w:val="none"/>
        </w:rPr>
        <w:t>（3）电子交易平台发现严重安全漏洞，有潜在泄密危险的；</w:t>
      </w:r>
    </w:p>
    <w:p w14:paraId="35F0268D">
      <w:pPr>
        <w:pStyle w:val="2"/>
        <w:snapToGrid w:val="0"/>
        <w:spacing w:beforeLines="0" w:afterLines="0" w:line="360" w:lineRule="auto"/>
        <w:ind w:firstLine="470" w:firstLineChars="196"/>
        <w:rPr>
          <w:rFonts w:hint="eastAsia" w:ascii="仿宋" w:hAnsi="仿宋" w:eastAsia="仿宋" w:cs="仿宋"/>
          <w:bCs/>
          <w:color w:val="auto"/>
          <w:highlight w:val="none"/>
        </w:rPr>
      </w:pPr>
      <w:r>
        <w:rPr>
          <w:rFonts w:hint="eastAsia" w:ascii="仿宋" w:hAnsi="仿宋" w:eastAsia="仿宋" w:cs="仿宋"/>
          <w:bCs/>
          <w:color w:val="auto"/>
          <w:highlight w:val="none"/>
        </w:rPr>
        <w:t xml:space="preserve">（4）病毒发作导致不能进行正常操作的； </w:t>
      </w:r>
    </w:p>
    <w:p w14:paraId="1BE4692B">
      <w:pPr>
        <w:pStyle w:val="2"/>
        <w:snapToGrid w:val="0"/>
        <w:spacing w:beforeLines="0" w:afterLines="0" w:line="360" w:lineRule="auto"/>
        <w:ind w:firstLine="470" w:firstLineChars="196"/>
        <w:rPr>
          <w:rFonts w:hint="eastAsia" w:ascii="仿宋" w:hAnsi="仿宋" w:eastAsia="仿宋" w:cs="仿宋"/>
          <w:bCs/>
          <w:color w:val="auto"/>
          <w:highlight w:val="none"/>
        </w:rPr>
      </w:pPr>
      <w:r>
        <w:rPr>
          <w:rFonts w:hint="eastAsia" w:ascii="仿宋" w:hAnsi="仿宋" w:eastAsia="仿宋" w:cs="仿宋"/>
          <w:bCs/>
          <w:color w:val="auto"/>
          <w:highlight w:val="none"/>
        </w:rPr>
        <w:t>（5）其他无法保证电子交易的公平、公正和安全的情况。</w:t>
      </w:r>
    </w:p>
    <w:p w14:paraId="19C6CDD9">
      <w:pPr>
        <w:pStyle w:val="2"/>
        <w:snapToGrid w:val="0"/>
        <w:spacing w:beforeLines="0" w:afterLines="0" w:line="360" w:lineRule="auto"/>
        <w:ind w:firstLine="470" w:firstLineChars="196"/>
        <w:rPr>
          <w:rFonts w:hint="eastAsia" w:ascii="仿宋" w:hAnsi="仿宋" w:eastAsia="仿宋" w:cs="仿宋"/>
          <w:bCs/>
          <w:color w:val="auto"/>
          <w:highlight w:val="none"/>
        </w:rPr>
      </w:pPr>
      <w:r>
        <w:rPr>
          <w:rFonts w:hint="eastAsia" w:ascii="仿宋" w:hAnsi="仿宋" w:eastAsia="仿宋" w:cs="仿宋"/>
          <w:bCs/>
          <w:color w:val="auto"/>
          <w:highlight w:val="none"/>
        </w:rPr>
        <w:t>出现前款规定情形，不影响采购公平、公正性的，采购组织机构可以待上述情形消除后继续组织电子交易活动，影响或可能影响采购公平、公正性的，应当重新采购。</w:t>
      </w:r>
    </w:p>
    <w:p w14:paraId="7CB53A66">
      <w:pPr>
        <w:pStyle w:val="2"/>
        <w:snapToGrid w:val="0"/>
        <w:spacing w:beforeLines="0" w:afterLines="0" w:line="360" w:lineRule="auto"/>
        <w:ind w:firstLine="472" w:firstLineChars="196"/>
        <w:rPr>
          <w:rFonts w:hint="eastAsia" w:ascii="仿宋" w:hAnsi="仿宋" w:eastAsia="仿宋" w:cs="仿宋"/>
          <w:b/>
          <w:color w:val="auto"/>
          <w:highlight w:val="none"/>
        </w:rPr>
      </w:pPr>
      <w:r>
        <w:rPr>
          <w:rFonts w:hint="eastAsia" w:ascii="仿宋" w:hAnsi="仿宋" w:eastAsia="仿宋" w:cs="仿宋"/>
          <w:b/>
          <w:color w:val="auto"/>
          <w:highlight w:val="none"/>
        </w:rPr>
        <w:t xml:space="preserve">（二）开标程序    </w:t>
      </w:r>
    </w:p>
    <w:p w14:paraId="635423E2">
      <w:pPr>
        <w:pStyle w:val="2"/>
        <w:snapToGrid w:val="0"/>
        <w:spacing w:beforeLines="0" w:afterLines="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1.开标时间到后，主持人准时组织开标；</w:t>
      </w:r>
    </w:p>
    <w:p w14:paraId="107711FA">
      <w:pPr>
        <w:pStyle w:val="2"/>
        <w:snapToGrid w:val="0"/>
        <w:spacing w:beforeLines="0" w:afterLines="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2.供应商登录政采云平台，供应商对投标文件进行在线解密。在线解密时间为开标时间起</w:t>
      </w:r>
      <w:r>
        <w:rPr>
          <w:rFonts w:hint="eastAsia" w:ascii="仿宋" w:hAnsi="仿宋" w:eastAsia="仿宋" w:cs="仿宋"/>
          <w:color w:val="auto"/>
          <w:highlight w:val="none"/>
          <w:lang w:val="en-US" w:eastAsia="zh-CN"/>
        </w:rPr>
        <w:t>30分钟</w:t>
      </w:r>
      <w:r>
        <w:rPr>
          <w:rFonts w:hint="eastAsia" w:ascii="仿宋" w:hAnsi="仿宋" w:eastAsia="仿宋" w:cs="仿宋"/>
          <w:color w:val="auto"/>
          <w:highlight w:val="none"/>
        </w:rPr>
        <w:t>内；响应文件的制作和解密应使用同一个数字证书，否则将可能解密失败。解密过程中如因CA数字证书等问题而无法解密的，请马上致电：汇信客服电话：400-888-4636，天谷客服电话：400-087-8198寻求解决。供应商未按时解密或解密失败的，其响应文件为无效标。解密未成功的，启动备份投标文件，未提供备份投标文件的，视为放弃投标；</w:t>
      </w:r>
    </w:p>
    <w:p w14:paraId="77C683A9">
      <w:pPr>
        <w:pStyle w:val="2"/>
        <w:snapToGrid w:val="0"/>
        <w:spacing w:beforeLines="0" w:afterLines="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3.解密结束后，主持人介绍参加开标会的人员名单，告知应当回避的情形,提请有关人员回避；</w:t>
      </w:r>
    </w:p>
    <w:p w14:paraId="2FD9E611">
      <w:pPr>
        <w:pStyle w:val="2"/>
        <w:snapToGrid w:val="0"/>
        <w:spacing w:beforeLines="0" w:afterLines="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4.采购组织机构点击【开启标书信息】，开启标书成功后进入评标流程；</w:t>
      </w:r>
    </w:p>
    <w:p w14:paraId="68C03265">
      <w:pPr>
        <w:pStyle w:val="2"/>
        <w:snapToGrid w:val="0"/>
        <w:spacing w:beforeLines="0" w:afterLines="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5.资格审查；</w:t>
      </w:r>
    </w:p>
    <w:p w14:paraId="11D0EDE9">
      <w:pPr>
        <w:pStyle w:val="2"/>
        <w:snapToGrid w:val="0"/>
        <w:spacing w:beforeLines="0" w:afterLines="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6.符合性审查；</w:t>
      </w:r>
    </w:p>
    <w:p w14:paraId="71A885B4">
      <w:pPr>
        <w:pStyle w:val="2"/>
        <w:snapToGrid w:val="0"/>
        <w:spacing w:beforeLines="0" w:afterLines="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7.商务技术文件评审；</w:t>
      </w:r>
    </w:p>
    <w:p w14:paraId="6834FBFF">
      <w:pPr>
        <w:pStyle w:val="2"/>
        <w:snapToGrid w:val="0"/>
        <w:spacing w:beforeLines="0" w:afterLines="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8.报价评审；</w:t>
      </w:r>
    </w:p>
    <w:p w14:paraId="695A7E45">
      <w:pPr>
        <w:pStyle w:val="2"/>
        <w:snapToGrid w:val="0"/>
        <w:spacing w:beforeLines="0" w:afterLines="0" w:line="360" w:lineRule="auto"/>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rPr>
        <w:t>9.由主持人公布资格及商务技术文件无效的供应商名单、投标无效的原因及其他有效投标的评分汇总分</w:t>
      </w:r>
      <w:r>
        <w:rPr>
          <w:rFonts w:hint="eastAsia" w:ascii="仿宋" w:hAnsi="仿宋" w:eastAsia="仿宋" w:cs="仿宋"/>
          <w:b/>
          <w:bCs/>
          <w:color w:val="auto"/>
          <w:highlight w:val="none"/>
        </w:rPr>
        <w:t>；</w:t>
      </w:r>
    </w:p>
    <w:p w14:paraId="31530EE9">
      <w:pPr>
        <w:pStyle w:val="2"/>
        <w:snapToGrid w:val="0"/>
        <w:spacing w:beforeLines="0" w:afterLines="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10.入围候选人名单。</w:t>
      </w:r>
      <w:r>
        <w:rPr>
          <w:rFonts w:hint="eastAsia" w:ascii="仿宋" w:hAnsi="仿宋" w:eastAsia="仿宋" w:cs="仿宋"/>
          <w:b/>
          <w:bCs/>
          <w:color w:val="auto"/>
          <w:highlight w:val="none"/>
          <w:u w:val="single"/>
        </w:rPr>
        <w:t>供应商可通过政采云平台查看评审结果，请各供应商注意查看。</w:t>
      </w:r>
    </w:p>
    <w:p w14:paraId="76401CB9">
      <w:pPr>
        <w:pStyle w:val="2"/>
        <w:snapToGrid w:val="0"/>
        <w:spacing w:beforeLines="0" w:afterLines="0" w:line="360" w:lineRule="auto"/>
        <w:ind w:firstLine="472" w:firstLineChars="196"/>
        <w:rPr>
          <w:rFonts w:hint="eastAsia" w:ascii="仿宋" w:hAnsi="仿宋" w:eastAsia="仿宋" w:cs="仿宋"/>
          <w:b/>
          <w:color w:val="auto"/>
          <w:highlight w:val="none"/>
        </w:rPr>
      </w:pPr>
      <w:r>
        <w:rPr>
          <w:rFonts w:hint="eastAsia" w:ascii="仿宋" w:hAnsi="仿宋" w:eastAsia="仿宋" w:cs="仿宋"/>
          <w:b/>
          <w:color w:val="auto"/>
          <w:highlight w:val="none"/>
        </w:rPr>
        <w:t>11.开标会议结束。</w:t>
      </w:r>
    </w:p>
    <w:p w14:paraId="38F8021E">
      <w:pPr>
        <w:pStyle w:val="2"/>
        <w:numPr>
          <w:ilvl w:val="0"/>
          <w:numId w:val="6"/>
        </w:numPr>
        <w:snapToGrid w:val="0"/>
        <w:spacing w:beforeLines="0" w:afterLines="0"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评标</w:t>
      </w:r>
    </w:p>
    <w:p w14:paraId="20DA2691">
      <w:pPr>
        <w:pStyle w:val="2"/>
        <w:snapToGrid w:val="0"/>
        <w:spacing w:beforeLines="0" w:afterLines="0" w:line="360" w:lineRule="auto"/>
        <w:ind w:left="720" w:leftChars="228" w:hanging="241" w:hangingChars="100"/>
        <w:rPr>
          <w:rFonts w:hint="eastAsia" w:ascii="仿宋" w:hAnsi="仿宋" w:eastAsia="仿宋" w:cs="仿宋"/>
          <w:color w:val="auto"/>
          <w:highlight w:val="none"/>
        </w:rPr>
      </w:pPr>
      <w:r>
        <w:rPr>
          <w:rFonts w:hint="eastAsia" w:ascii="仿宋" w:hAnsi="仿宋" w:eastAsia="仿宋" w:cs="仿宋"/>
          <w:b/>
          <w:color w:val="auto"/>
          <w:highlight w:val="none"/>
        </w:rPr>
        <w:t>（一）组建评标委员会</w:t>
      </w:r>
    </w:p>
    <w:p w14:paraId="515674CD">
      <w:pPr>
        <w:pStyle w:val="2"/>
        <w:snapToGrid w:val="0"/>
        <w:spacing w:beforeLines="0" w:afterLines="0" w:line="360" w:lineRule="auto"/>
        <w:ind w:firstLine="472" w:firstLineChars="196"/>
        <w:rPr>
          <w:rFonts w:hint="eastAsia" w:ascii="仿宋" w:hAnsi="仿宋" w:eastAsia="仿宋" w:cs="仿宋"/>
          <w:b/>
          <w:color w:val="auto"/>
          <w:highlight w:val="none"/>
        </w:rPr>
      </w:pPr>
      <w:r>
        <w:rPr>
          <w:rFonts w:hint="eastAsia" w:ascii="仿宋" w:hAnsi="仿宋" w:eastAsia="仿宋" w:cs="仿宋"/>
          <w:b/>
          <w:color w:val="auto"/>
          <w:highlight w:val="none"/>
        </w:rPr>
        <w:t>（1）本项目评标委员会由征集人依法组建。</w:t>
      </w:r>
    </w:p>
    <w:p w14:paraId="5B8ABD28">
      <w:pPr>
        <w:pStyle w:val="2"/>
        <w:snapToGrid w:val="0"/>
        <w:spacing w:beforeLines="0" w:afterLines="0" w:line="360" w:lineRule="auto"/>
        <w:ind w:firstLine="472" w:firstLineChars="196"/>
        <w:rPr>
          <w:rFonts w:hint="eastAsia" w:ascii="仿宋" w:hAnsi="仿宋" w:eastAsia="仿宋" w:cs="仿宋"/>
          <w:b/>
          <w:color w:val="auto"/>
          <w:highlight w:val="none"/>
        </w:rPr>
      </w:pPr>
      <w:r>
        <w:rPr>
          <w:rFonts w:hint="eastAsia" w:ascii="仿宋" w:hAnsi="仿宋" w:eastAsia="仿宋" w:cs="仿宋"/>
          <w:b/>
          <w:color w:val="auto"/>
          <w:highlight w:val="none"/>
        </w:rPr>
        <w:t>（2）评标委员会成员与参与投标的供应商有下列情形之一的，应当回避：</w:t>
      </w:r>
    </w:p>
    <w:p w14:paraId="6CFCA416">
      <w:pPr>
        <w:pStyle w:val="2"/>
        <w:snapToGrid w:val="0"/>
        <w:spacing w:beforeLines="0" w:afterLines="0" w:line="360" w:lineRule="auto"/>
        <w:ind w:firstLine="470" w:firstLineChars="196"/>
        <w:rPr>
          <w:rFonts w:hint="eastAsia" w:ascii="仿宋" w:hAnsi="仿宋" w:eastAsia="仿宋" w:cs="仿宋"/>
          <w:bCs/>
          <w:color w:val="auto"/>
          <w:highlight w:val="none"/>
        </w:rPr>
      </w:pPr>
      <w:r>
        <w:rPr>
          <w:rFonts w:hint="eastAsia" w:ascii="仿宋" w:hAnsi="仿宋" w:eastAsia="仿宋" w:cs="仿宋"/>
          <w:bCs/>
          <w:color w:val="auto"/>
          <w:highlight w:val="none"/>
        </w:rPr>
        <w:t>①参加采购活动前3年内与供应商存在劳动关系；</w:t>
      </w:r>
    </w:p>
    <w:p w14:paraId="38E19BCB">
      <w:pPr>
        <w:pStyle w:val="2"/>
        <w:snapToGrid w:val="0"/>
        <w:spacing w:beforeLines="0" w:afterLines="0" w:line="360" w:lineRule="auto"/>
        <w:ind w:firstLine="470" w:firstLineChars="196"/>
        <w:rPr>
          <w:rFonts w:hint="eastAsia" w:ascii="仿宋" w:hAnsi="仿宋" w:eastAsia="仿宋" w:cs="仿宋"/>
          <w:bCs/>
          <w:color w:val="auto"/>
          <w:highlight w:val="none"/>
        </w:rPr>
      </w:pPr>
      <w:r>
        <w:rPr>
          <w:rFonts w:hint="eastAsia" w:ascii="仿宋" w:hAnsi="仿宋" w:eastAsia="仿宋" w:cs="仿宋"/>
          <w:bCs/>
          <w:color w:val="auto"/>
          <w:highlight w:val="none"/>
        </w:rPr>
        <w:t>②参加采购活动前3年内担任供应商的董事、监事；</w:t>
      </w:r>
    </w:p>
    <w:p w14:paraId="7881EF44">
      <w:pPr>
        <w:pStyle w:val="2"/>
        <w:snapToGrid w:val="0"/>
        <w:spacing w:beforeLines="0" w:afterLines="0" w:line="360" w:lineRule="auto"/>
        <w:ind w:firstLine="470" w:firstLineChars="196"/>
        <w:rPr>
          <w:rFonts w:hint="eastAsia" w:ascii="仿宋" w:hAnsi="仿宋" w:eastAsia="仿宋" w:cs="仿宋"/>
          <w:bCs/>
          <w:color w:val="auto"/>
          <w:highlight w:val="none"/>
        </w:rPr>
      </w:pPr>
      <w:r>
        <w:rPr>
          <w:rFonts w:hint="eastAsia" w:ascii="仿宋" w:hAnsi="仿宋" w:eastAsia="仿宋" w:cs="仿宋"/>
          <w:bCs/>
          <w:color w:val="auto"/>
          <w:highlight w:val="none"/>
        </w:rPr>
        <w:t>③参加采购活动前3年内是供应商的控股股东或者实际控制人；</w:t>
      </w:r>
    </w:p>
    <w:p w14:paraId="231B26FC">
      <w:pPr>
        <w:pStyle w:val="2"/>
        <w:snapToGrid w:val="0"/>
        <w:spacing w:beforeLines="0" w:afterLines="0" w:line="360" w:lineRule="auto"/>
        <w:ind w:firstLine="470" w:firstLineChars="196"/>
        <w:rPr>
          <w:rFonts w:hint="eastAsia" w:ascii="仿宋" w:hAnsi="仿宋" w:eastAsia="仿宋" w:cs="仿宋"/>
          <w:bCs/>
          <w:color w:val="auto"/>
          <w:highlight w:val="none"/>
        </w:rPr>
      </w:pPr>
      <w:r>
        <w:rPr>
          <w:rFonts w:hint="eastAsia" w:ascii="仿宋" w:hAnsi="仿宋" w:eastAsia="仿宋" w:cs="仿宋"/>
          <w:bCs/>
          <w:color w:val="auto"/>
          <w:highlight w:val="none"/>
        </w:rPr>
        <w:t>④与供应商的法定代表人或者负责人有夫妻、直系血亲、三代以内旁系血亲或者近姻亲关系；</w:t>
      </w:r>
    </w:p>
    <w:p w14:paraId="06569846">
      <w:pPr>
        <w:pStyle w:val="2"/>
        <w:snapToGrid w:val="0"/>
        <w:spacing w:beforeLines="0" w:afterLines="0" w:line="360" w:lineRule="auto"/>
        <w:ind w:firstLine="470" w:firstLineChars="196"/>
        <w:rPr>
          <w:rFonts w:hint="eastAsia" w:ascii="仿宋" w:hAnsi="仿宋" w:eastAsia="仿宋" w:cs="仿宋"/>
          <w:bCs/>
          <w:color w:val="auto"/>
          <w:highlight w:val="none"/>
        </w:rPr>
      </w:pPr>
      <w:r>
        <w:rPr>
          <w:rFonts w:hint="eastAsia" w:ascii="仿宋" w:hAnsi="仿宋" w:eastAsia="仿宋" w:cs="仿宋"/>
          <w:bCs/>
          <w:color w:val="auto"/>
          <w:highlight w:val="none"/>
        </w:rPr>
        <w:t>⑤与供应商有其他可能影响政府采购活动公平、公正进行的关系。</w:t>
      </w:r>
    </w:p>
    <w:p w14:paraId="235DE8B1">
      <w:pPr>
        <w:pStyle w:val="2"/>
        <w:snapToGrid w:val="0"/>
        <w:spacing w:beforeLines="0" w:afterLines="0" w:line="360" w:lineRule="auto"/>
        <w:ind w:firstLine="472" w:firstLineChars="196"/>
        <w:rPr>
          <w:rFonts w:hint="eastAsia" w:ascii="仿宋" w:hAnsi="仿宋" w:eastAsia="仿宋" w:cs="仿宋"/>
          <w:b/>
          <w:color w:val="auto"/>
          <w:highlight w:val="none"/>
        </w:rPr>
      </w:pPr>
      <w:r>
        <w:rPr>
          <w:rFonts w:hint="eastAsia" w:ascii="仿宋" w:hAnsi="仿宋" w:eastAsia="仿宋" w:cs="仿宋"/>
          <w:b/>
          <w:color w:val="auto"/>
          <w:highlight w:val="none"/>
        </w:rPr>
        <w:t>（3）评标委员会负责具体评标事务，并独立履行下列职责：</w:t>
      </w:r>
    </w:p>
    <w:p w14:paraId="1C7E5615">
      <w:pPr>
        <w:pStyle w:val="2"/>
        <w:snapToGrid w:val="0"/>
        <w:spacing w:beforeLines="0" w:afterLines="0" w:line="360" w:lineRule="auto"/>
        <w:ind w:firstLine="470" w:firstLineChars="196"/>
        <w:rPr>
          <w:rFonts w:hint="eastAsia" w:ascii="仿宋" w:hAnsi="仿宋" w:eastAsia="仿宋" w:cs="仿宋"/>
          <w:bCs/>
          <w:color w:val="auto"/>
          <w:highlight w:val="none"/>
        </w:rPr>
      </w:pPr>
      <w:r>
        <w:rPr>
          <w:rFonts w:hint="eastAsia" w:ascii="仿宋" w:hAnsi="仿宋" w:eastAsia="仿宋" w:cs="仿宋"/>
          <w:bCs/>
          <w:color w:val="auto"/>
          <w:highlight w:val="none"/>
        </w:rPr>
        <w:t>1.审查、评价响应文件是否符合征集文件的商务、技术等实质性要求；</w:t>
      </w:r>
    </w:p>
    <w:p w14:paraId="1EB36B15">
      <w:pPr>
        <w:pStyle w:val="2"/>
        <w:snapToGrid w:val="0"/>
        <w:spacing w:beforeLines="0" w:afterLines="0" w:line="360" w:lineRule="auto"/>
        <w:ind w:firstLine="470" w:firstLineChars="196"/>
        <w:rPr>
          <w:rFonts w:hint="eastAsia" w:ascii="仿宋" w:hAnsi="仿宋" w:eastAsia="仿宋" w:cs="仿宋"/>
          <w:bCs/>
          <w:color w:val="auto"/>
          <w:highlight w:val="none"/>
        </w:rPr>
      </w:pPr>
      <w:r>
        <w:rPr>
          <w:rFonts w:hint="eastAsia" w:ascii="仿宋" w:hAnsi="仿宋" w:eastAsia="仿宋" w:cs="仿宋"/>
          <w:bCs/>
          <w:color w:val="auto"/>
          <w:highlight w:val="none"/>
        </w:rPr>
        <w:t>2.要求供应商对响应文件有关事项作出澄清或者说明；</w:t>
      </w:r>
    </w:p>
    <w:p w14:paraId="66E852CB">
      <w:pPr>
        <w:pStyle w:val="2"/>
        <w:snapToGrid w:val="0"/>
        <w:spacing w:beforeLines="0" w:afterLines="0" w:line="360" w:lineRule="auto"/>
        <w:ind w:firstLine="470" w:firstLineChars="196"/>
        <w:rPr>
          <w:rFonts w:hint="eastAsia" w:ascii="仿宋" w:hAnsi="仿宋" w:eastAsia="仿宋" w:cs="仿宋"/>
          <w:bCs/>
          <w:color w:val="auto"/>
          <w:highlight w:val="none"/>
        </w:rPr>
      </w:pPr>
      <w:r>
        <w:rPr>
          <w:rFonts w:hint="eastAsia" w:ascii="仿宋" w:hAnsi="仿宋" w:eastAsia="仿宋" w:cs="仿宋"/>
          <w:bCs/>
          <w:color w:val="auto"/>
          <w:highlight w:val="none"/>
        </w:rPr>
        <w:t>3.对响应文件进行比较和评价；</w:t>
      </w:r>
    </w:p>
    <w:p w14:paraId="27DB393D">
      <w:pPr>
        <w:pStyle w:val="2"/>
        <w:snapToGrid w:val="0"/>
        <w:spacing w:beforeLines="0" w:afterLines="0" w:line="360" w:lineRule="auto"/>
        <w:ind w:firstLine="470" w:firstLineChars="196"/>
        <w:rPr>
          <w:rFonts w:hint="eastAsia" w:ascii="仿宋" w:hAnsi="仿宋" w:eastAsia="仿宋" w:cs="仿宋"/>
          <w:bCs/>
          <w:color w:val="auto"/>
          <w:highlight w:val="none"/>
        </w:rPr>
      </w:pPr>
      <w:r>
        <w:rPr>
          <w:rFonts w:hint="eastAsia" w:ascii="仿宋" w:hAnsi="仿宋" w:eastAsia="仿宋" w:cs="仿宋"/>
          <w:bCs/>
          <w:color w:val="auto"/>
          <w:highlight w:val="none"/>
        </w:rPr>
        <w:t>4.根据征集人委托直接确定入围供应商；</w:t>
      </w:r>
    </w:p>
    <w:p w14:paraId="0CE45F01">
      <w:pPr>
        <w:pStyle w:val="2"/>
        <w:snapToGrid w:val="0"/>
        <w:spacing w:beforeLines="0" w:afterLines="0" w:line="360" w:lineRule="auto"/>
        <w:ind w:firstLine="470" w:firstLineChars="196"/>
        <w:rPr>
          <w:rFonts w:hint="eastAsia" w:ascii="仿宋" w:hAnsi="仿宋" w:eastAsia="仿宋" w:cs="仿宋"/>
          <w:bCs/>
          <w:color w:val="auto"/>
          <w:highlight w:val="none"/>
        </w:rPr>
      </w:pPr>
      <w:r>
        <w:rPr>
          <w:rFonts w:hint="eastAsia" w:ascii="仿宋" w:hAnsi="仿宋" w:eastAsia="仿宋" w:cs="仿宋"/>
          <w:bCs/>
          <w:color w:val="auto"/>
          <w:highlight w:val="none"/>
        </w:rPr>
        <w:t>5.向征集人或者有关部门报告评标中发现的违法行为；</w:t>
      </w:r>
    </w:p>
    <w:p w14:paraId="4B3F531F">
      <w:pPr>
        <w:pStyle w:val="2"/>
        <w:snapToGrid w:val="0"/>
        <w:spacing w:beforeLines="0" w:afterLines="0" w:line="360" w:lineRule="auto"/>
        <w:ind w:firstLine="470" w:firstLineChars="196"/>
        <w:rPr>
          <w:rFonts w:hint="eastAsia" w:ascii="仿宋" w:hAnsi="仿宋" w:eastAsia="仿宋" w:cs="仿宋"/>
          <w:bCs/>
          <w:color w:val="auto"/>
          <w:highlight w:val="none"/>
        </w:rPr>
      </w:pPr>
      <w:r>
        <w:rPr>
          <w:rFonts w:hint="eastAsia" w:ascii="仿宋" w:hAnsi="仿宋" w:eastAsia="仿宋" w:cs="仿宋"/>
          <w:bCs/>
          <w:color w:val="auto"/>
          <w:highlight w:val="none"/>
        </w:rPr>
        <w:t>6.法律法规规定的其他职责。</w:t>
      </w:r>
    </w:p>
    <w:p w14:paraId="1999F499">
      <w:pPr>
        <w:pStyle w:val="2"/>
        <w:snapToGrid w:val="0"/>
        <w:spacing w:beforeLines="0" w:afterLines="0" w:line="360" w:lineRule="auto"/>
        <w:ind w:firstLine="241" w:firstLineChars="100"/>
        <w:rPr>
          <w:rFonts w:hint="eastAsia" w:ascii="仿宋" w:hAnsi="仿宋" w:eastAsia="仿宋" w:cs="仿宋"/>
          <w:b/>
          <w:color w:val="auto"/>
          <w:highlight w:val="none"/>
        </w:rPr>
      </w:pPr>
      <w:r>
        <w:rPr>
          <w:rFonts w:hint="eastAsia" w:ascii="仿宋" w:hAnsi="仿宋" w:eastAsia="仿宋" w:cs="仿宋"/>
          <w:b/>
          <w:color w:val="auto"/>
          <w:highlight w:val="none"/>
        </w:rPr>
        <w:t>（二）评标的方式</w:t>
      </w:r>
    </w:p>
    <w:p w14:paraId="6C7640AC">
      <w:pPr>
        <w:pStyle w:val="2"/>
        <w:snapToGrid w:val="0"/>
        <w:spacing w:beforeLines="0" w:afterLines="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本项目在严格保密的情况下进行评标，评标的依据为征集文件和响应文件，本项目采用电子评审方法。</w:t>
      </w:r>
    </w:p>
    <w:p w14:paraId="433839F6">
      <w:pPr>
        <w:pStyle w:val="2"/>
        <w:snapToGrid w:val="0"/>
        <w:spacing w:beforeLines="0" w:afterLines="0" w:line="360" w:lineRule="auto"/>
        <w:ind w:firstLine="241" w:firstLineChars="100"/>
        <w:rPr>
          <w:rFonts w:hint="eastAsia" w:ascii="仿宋" w:hAnsi="仿宋" w:eastAsia="仿宋" w:cs="仿宋"/>
          <w:b/>
          <w:color w:val="auto"/>
          <w:highlight w:val="none"/>
        </w:rPr>
      </w:pPr>
      <w:r>
        <w:rPr>
          <w:rFonts w:hint="eastAsia" w:ascii="仿宋" w:hAnsi="仿宋" w:eastAsia="仿宋" w:cs="仿宋"/>
          <w:b/>
          <w:color w:val="auto"/>
          <w:highlight w:val="none"/>
        </w:rPr>
        <w:t>（三）</w:t>
      </w:r>
      <w:r>
        <w:rPr>
          <w:rFonts w:hint="eastAsia" w:ascii="仿宋" w:hAnsi="仿宋" w:eastAsia="仿宋" w:cs="仿宋"/>
          <w:b/>
          <w:bCs/>
          <w:color w:val="auto"/>
          <w:highlight w:val="none"/>
        </w:rPr>
        <w:t>评标程序</w:t>
      </w:r>
    </w:p>
    <w:p w14:paraId="6A6A06D9">
      <w:pPr>
        <w:snapToGrid w:val="0"/>
        <w:spacing w:line="360" w:lineRule="auto"/>
        <w:ind w:firstLine="472" w:firstLineChars="196"/>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1.资格审查</w:t>
      </w:r>
    </w:p>
    <w:p w14:paraId="382D9AEE">
      <w:pPr>
        <w:snapToGrid w:val="0"/>
        <w:spacing w:line="360" w:lineRule="auto"/>
        <w:ind w:firstLine="470" w:firstLineChars="196"/>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采购项目开标结束后，征集人应当依法对供应商的资格进行审查,对审查发现无效的进行必要的询标，结束后公布无效投标的供应商名单、投标无效的原因。</w:t>
      </w:r>
    </w:p>
    <w:p w14:paraId="42920C44">
      <w:pPr>
        <w:snapToGrid w:val="0"/>
        <w:spacing w:line="360" w:lineRule="auto"/>
        <w:ind w:firstLine="472" w:firstLineChars="196"/>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2.符合性审查</w:t>
      </w:r>
    </w:p>
    <w:p w14:paraId="3C8FC47D">
      <w:pPr>
        <w:snapToGrid w:val="0"/>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评标委员会应当对符合资格的供应商的响应文件进行符合性审查，以确定其是否满足征集文件的实质性要求，对审查发现无效的进行必要的询标，结束后公布无效投标的供应商名单、投标无效的原因。 </w:t>
      </w:r>
    </w:p>
    <w:p w14:paraId="5F063044">
      <w:pPr>
        <w:snapToGrid w:val="0"/>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（四）澄清问题的形式</w:t>
      </w:r>
    </w:p>
    <w:p w14:paraId="3DC3D270">
      <w:pPr>
        <w:pStyle w:val="2"/>
        <w:snapToGrid w:val="0"/>
        <w:spacing w:beforeLines="0" w:afterLines="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对响应文件中含义不明确、同类问题表述不一致或者有明显文字和计算错误的内容，评标委员会可要求供应商作出必要的</w:t>
      </w:r>
      <w:bookmarkStart w:id="99" w:name="_Hlk59372079"/>
      <w:r>
        <w:rPr>
          <w:rFonts w:hint="eastAsia" w:ascii="仿宋" w:hAnsi="仿宋" w:eastAsia="仿宋" w:cs="仿宋"/>
          <w:color w:val="auto"/>
          <w:highlight w:val="none"/>
        </w:rPr>
        <w:t>澄清、说明</w:t>
      </w:r>
      <w:bookmarkEnd w:id="99"/>
      <w:r>
        <w:rPr>
          <w:rFonts w:hint="eastAsia" w:ascii="仿宋" w:hAnsi="仿宋" w:eastAsia="仿宋" w:cs="仿宋"/>
          <w:color w:val="auto"/>
          <w:highlight w:val="none"/>
        </w:rPr>
        <w:t>或者补正。评标委员会的澄清内容及供应商的澄清、说明或者补正通过</w:t>
      </w:r>
      <w:bookmarkStart w:id="100" w:name="_Hlk59371846"/>
      <w:r>
        <w:rPr>
          <w:rFonts w:hint="eastAsia" w:ascii="仿宋" w:hAnsi="仿宋" w:eastAsia="仿宋" w:cs="仿宋"/>
          <w:color w:val="auto"/>
          <w:highlight w:val="none"/>
        </w:rPr>
        <w:t>政采云</w:t>
      </w:r>
      <w:bookmarkEnd w:id="100"/>
      <w:r>
        <w:rPr>
          <w:rFonts w:hint="eastAsia" w:ascii="仿宋" w:hAnsi="仿宋" w:eastAsia="仿宋" w:cs="仿宋"/>
          <w:color w:val="auto"/>
          <w:highlight w:val="none"/>
        </w:rPr>
        <w:t>系统上向供应商发起询标函的方式进行。供应商须在“规定时间”内登录政采云系统根据标项回复询标函，具体操作流程详见《政府采购项目电子交易管理操作指南-供应商》（供应商自行去政采云系统上进行下载）。评标委员会发出澄清内容后，供应商应当在采购代理机构及政采云平台上</w:t>
      </w:r>
      <w:r>
        <w:rPr>
          <w:rFonts w:hint="eastAsia" w:ascii="仿宋" w:hAnsi="仿宋" w:eastAsia="仿宋" w:cs="仿宋"/>
          <w:b/>
          <w:bCs/>
          <w:color w:val="auto"/>
          <w:highlight w:val="none"/>
          <w:u w:val="single"/>
        </w:rPr>
        <w:t>规定的时间内（具体时间以政采云系统上显示的时间为准）</w:t>
      </w:r>
      <w:r>
        <w:rPr>
          <w:rFonts w:hint="eastAsia" w:ascii="仿宋" w:hAnsi="仿宋" w:eastAsia="仿宋" w:cs="仿宋"/>
          <w:b/>
          <w:bCs/>
          <w:color w:val="auto"/>
          <w:highlight w:val="none"/>
        </w:rPr>
        <w:t>，</w:t>
      </w:r>
      <w:r>
        <w:rPr>
          <w:rFonts w:hint="eastAsia" w:ascii="仿宋" w:hAnsi="仿宋" w:eastAsia="仿宋" w:cs="仿宋"/>
          <w:color w:val="auto"/>
          <w:highlight w:val="none"/>
        </w:rPr>
        <w:t>提交澄清说明或补正，否则视为供应商放弃答复，并自行承担因此而产生的不利后果。澄清、说明或者补正不得超出响应文件的范围或者改变响应文件的实质性内容。</w:t>
      </w:r>
    </w:p>
    <w:p w14:paraId="61C31202">
      <w:pPr>
        <w:pStyle w:val="2"/>
        <w:tabs>
          <w:tab w:val="left" w:pos="630"/>
        </w:tabs>
        <w:snapToGrid w:val="0"/>
        <w:spacing w:beforeLines="0" w:afterLines="0" w:line="360" w:lineRule="auto"/>
        <w:ind w:firstLine="241" w:firstLineChars="100"/>
        <w:rPr>
          <w:rFonts w:hint="eastAsia" w:ascii="仿宋" w:hAnsi="仿宋" w:eastAsia="仿宋" w:cs="仿宋"/>
          <w:b/>
          <w:color w:val="auto"/>
          <w:highlight w:val="none"/>
        </w:rPr>
      </w:pPr>
      <w:r>
        <w:rPr>
          <w:rFonts w:hint="eastAsia" w:ascii="仿宋" w:hAnsi="仿宋" w:eastAsia="仿宋" w:cs="仿宋"/>
          <w:b/>
          <w:color w:val="auto"/>
          <w:highlight w:val="none"/>
        </w:rPr>
        <w:t>（五）评标原则和评标办法</w:t>
      </w:r>
    </w:p>
    <w:p w14:paraId="052C5DCA">
      <w:pPr>
        <w:pStyle w:val="2"/>
        <w:snapToGrid w:val="0"/>
        <w:spacing w:beforeLines="0" w:afterLines="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5867C684">
      <w:pPr>
        <w:pStyle w:val="2"/>
        <w:snapToGrid w:val="0"/>
        <w:spacing w:beforeLines="0" w:afterLines="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2.评标办法。本项目评标办法是</w:t>
      </w:r>
      <w:r>
        <w:rPr>
          <w:rFonts w:hint="eastAsia" w:ascii="仿宋" w:hAnsi="仿宋" w:eastAsia="仿宋" w:cs="仿宋"/>
          <w:b/>
          <w:color w:val="auto"/>
          <w:highlight w:val="none"/>
          <w:u w:val="single"/>
        </w:rPr>
        <w:t>质量优先法</w:t>
      </w:r>
      <w:r>
        <w:rPr>
          <w:rFonts w:hint="eastAsia" w:ascii="仿宋" w:hAnsi="仿宋" w:eastAsia="仿宋" w:cs="仿宋"/>
          <w:color w:val="auto"/>
          <w:highlight w:val="none"/>
        </w:rPr>
        <w:t>，具体评标内容及评分标准等详见《第四章：评标办法及评分标准》。</w:t>
      </w:r>
    </w:p>
    <w:p w14:paraId="30770458">
      <w:pPr>
        <w:pStyle w:val="2"/>
        <w:numPr>
          <w:ilvl w:val="0"/>
          <w:numId w:val="6"/>
        </w:numPr>
        <w:snapToGrid w:val="0"/>
        <w:spacing w:beforeLines="0" w:afterLines="0"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定标</w:t>
      </w:r>
    </w:p>
    <w:p w14:paraId="7835A02C">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（一）确定入围供应商</w:t>
      </w:r>
    </w:p>
    <w:p w14:paraId="4DD2B117">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1.采购组织机构在评标结束后2</w:t>
      </w:r>
      <w:r>
        <w:rPr>
          <w:rFonts w:hint="eastAsia" w:ascii="仿宋" w:hAnsi="仿宋" w:eastAsia="仿宋" w:cs="仿宋"/>
          <w:color w:val="auto"/>
          <w:sz w:val="24"/>
          <w:highlight w:val="none"/>
        </w:rPr>
        <w:t>个工作日内将评标报告交征集单位确认。</w:t>
      </w:r>
      <w:bookmarkStart w:id="101" w:name="_Hlk59627457"/>
    </w:p>
    <w:bookmarkEnd w:id="101"/>
    <w:p w14:paraId="3179158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2.供应商对评标结果无异议的，征集人应在收到评标报告后5个工作日内对评标结果进行确认。如有供应商对评标结果提出质疑的，征集人可在质疑处理完毕后确定入围供应商。</w:t>
      </w:r>
    </w:p>
    <w:p w14:paraId="50FD44A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3.征集人依法确定入围供应商后2个工作日内，采购组织机构发出《入围通知书》,并同时在相关网站上发布入围结果公告</w:t>
      </w:r>
      <w:r>
        <w:rPr>
          <w:rFonts w:hint="eastAsia" w:ascii="仿宋" w:hAnsi="仿宋" w:eastAsia="仿宋" w:cs="仿宋"/>
          <w:color w:val="auto"/>
          <w:sz w:val="24"/>
          <w:highlight w:val="none"/>
          <w:lang w:eastAsia="zh-CN"/>
        </w:rPr>
        <w:t>，</w:t>
      </w:r>
      <w:r>
        <w:rPr>
          <w:rFonts w:hint="eastAsia" w:ascii="仿宋" w:hAnsi="仿宋" w:eastAsia="仿宋" w:cs="仿宋"/>
          <w:color w:val="auto"/>
          <w:sz w:val="24"/>
          <w:szCs w:val="24"/>
          <w:highlight w:val="none"/>
        </w:rPr>
        <w:t>公告期限为1个工作日</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注：</w:t>
      </w:r>
      <w:r>
        <w:rPr>
          <w:rFonts w:hint="eastAsia" w:ascii="仿宋" w:hAnsi="仿宋" w:eastAsia="仿宋" w:cs="仿宋"/>
          <w:b/>
          <w:bCs/>
          <w:color w:val="auto"/>
          <w:sz w:val="24"/>
          <w:highlight w:val="none"/>
          <w:u w:val="single"/>
        </w:rPr>
        <w:t>采购结果公示及公告期间,供应商不得通过非正当途径，更不得通过非正当手段获取法律法规规定评标委员会(包括其他相关人员)应当保密的相关内容。即使由此获得资料并作为向征集人或监督管理部门提出异议、质疑、投诉或法院起诉的依据，均属于非法获取的依据。</w:t>
      </w:r>
    </w:p>
    <w:p w14:paraId="64D431DC">
      <w:pPr>
        <w:pStyle w:val="2"/>
        <w:numPr>
          <w:ilvl w:val="0"/>
          <w:numId w:val="6"/>
        </w:numPr>
        <w:snapToGrid w:val="0"/>
        <w:spacing w:beforeLines="0" w:afterLines="0"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框架协议授予</w:t>
      </w:r>
    </w:p>
    <w:p w14:paraId="334815A4">
      <w:pPr>
        <w:snapToGrid w:val="0"/>
        <w:spacing w:line="360" w:lineRule="auto"/>
        <w:ind w:firstLine="472" w:firstLineChars="196"/>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（一）签订框架协议</w:t>
      </w:r>
    </w:p>
    <w:p w14:paraId="4F3A1EC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1.采购单位与入围供应商</w:t>
      </w:r>
      <w:r>
        <w:rPr>
          <w:rFonts w:hint="eastAsia" w:ascii="仿宋" w:hAnsi="仿宋" w:eastAsia="仿宋" w:cs="仿宋"/>
          <w:b/>
          <w:color w:val="auto"/>
          <w:sz w:val="24"/>
          <w:highlight w:val="none"/>
        </w:rPr>
        <w:t>应当在《入围通知书》发出之日起30日内签订政府采购框架协议</w:t>
      </w:r>
      <w:bookmarkStart w:id="102" w:name="_Hlk59627623"/>
      <w:r>
        <w:rPr>
          <w:rFonts w:hint="eastAsia" w:ascii="仿宋" w:hAnsi="仿宋" w:eastAsia="仿宋" w:cs="仿宋"/>
          <w:color w:val="auto"/>
          <w:sz w:val="24"/>
          <w:highlight w:val="none"/>
        </w:rPr>
        <w:t>。</w:t>
      </w:r>
    </w:p>
    <w:bookmarkEnd w:id="102"/>
    <w:p w14:paraId="0A1351AC">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（二）履约保证金</w:t>
      </w:r>
    </w:p>
    <w:p w14:paraId="1C373BFE">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1.入围供应商无需交纳履约保证金</w:t>
      </w:r>
      <w:r>
        <w:rPr>
          <w:rFonts w:hint="eastAsia" w:ascii="仿宋" w:hAnsi="仿宋" w:eastAsia="仿宋" w:cs="仿宋"/>
          <w:color w:val="auto"/>
          <w:sz w:val="24"/>
          <w:highlight w:val="none"/>
        </w:rPr>
        <w:t>。</w:t>
      </w:r>
    </w:p>
    <w:p w14:paraId="388FEAE3">
      <w:pPr>
        <w:pStyle w:val="2"/>
        <w:numPr>
          <w:ilvl w:val="0"/>
          <w:numId w:val="6"/>
        </w:numPr>
        <w:snapToGrid w:val="0"/>
        <w:spacing w:beforeLines="0" w:afterLines="0" w:line="360" w:lineRule="auto"/>
        <w:rPr>
          <w:rFonts w:hint="eastAsia" w:ascii="仿宋" w:hAnsi="仿宋" w:eastAsia="仿宋" w:cs="仿宋"/>
          <w:b/>
          <w:color w:val="auto"/>
          <w:sz w:val="28"/>
          <w:szCs w:val="28"/>
          <w:highlight w:val="none"/>
        </w:rPr>
      </w:pPr>
      <w:bookmarkStart w:id="103" w:name="_Toc6384"/>
      <w:bookmarkStart w:id="104" w:name="_Toc73349341"/>
      <w:bookmarkStart w:id="105" w:name="_Toc3495"/>
      <w:bookmarkStart w:id="106" w:name="_Toc16817"/>
      <w:bookmarkStart w:id="107" w:name="_Toc22116"/>
      <w:bookmarkStart w:id="108" w:name="_Toc466534750"/>
      <w:bookmarkStart w:id="109" w:name="_Toc30034"/>
      <w:bookmarkStart w:id="110" w:name="_Toc12206"/>
      <w:r>
        <w:rPr>
          <w:rFonts w:hint="eastAsia" w:ascii="仿宋" w:hAnsi="仿宋" w:eastAsia="仿宋" w:cs="仿宋"/>
          <w:b/>
          <w:color w:val="auto"/>
          <w:sz w:val="28"/>
          <w:szCs w:val="28"/>
          <w:highlight w:val="none"/>
        </w:rPr>
        <w:t xml:space="preserve"> 政府采购政策</w:t>
      </w:r>
      <w:bookmarkEnd w:id="103"/>
      <w:bookmarkEnd w:id="104"/>
      <w:bookmarkEnd w:id="105"/>
    </w:p>
    <w:p w14:paraId="1B2A301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关于中小企业参与政府采购活动的规定</w:t>
      </w:r>
    </w:p>
    <w:p w14:paraId="448FBBD8">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w:t>
      </w:r>
      <w:r>
        <w:rPr>
          <w:rFonts w:hint="eastAsia" w:ascii="仿宋" w:hAnsi="仿宋" w:eastAsia="仿宋" w:cs="仿宋"/>
          <w:b/>
          <w:color w:val="auto"/>
          <w:sz w:val="24"/>
          <w:highlight w:val="none"/>
        </w:rPr>
        <w:t>本项目</w:t>
      </w:r>
      <w:r>
        <w:rPr>
          <w:rFonts w:hint="eastAsia" w:ascii="仿宋" w:hAnsi="仿宋" w:eastAsia="仿宋" w:cs="仿宋"/>
          <w:b/>
          <w:color w:val="auto"/>
          <w:sz w:val="24"/>
          <w:highlight w:val="none"/>
          <w:u w:val="single"/>
        </w:rPr>
        <w:t xml:space="preserve"> 是 </w:t>
      </w:r>
      <w:r>
        <w:rPr>
          <w:rFonts w:hint="eastAsia" w:ascii="仿宋" w:hAnsi="仿宋" w:eastAsia="仿宋" w:cs="仿宋"/>
          <w:b/>
          <w:color w:val="auto"/>
          <w:sz w:val="24"/>
          <w:highlight w:val="none"/>
        </w:rPr>
        <w:t>专门面向中小企业采购。</w:t>
      </w:r>
    </w:p>
    <w:p w14:paraId="2FA65CEF">
      <w:pPr>
        <w:adjustRightInd w:val="0"/>
        <w:snapToGrid w:val="0"/>
        <w:spacing w:line="360" w:lineRule="auto"/>
        <w:ind w:firstLine="480" w:firstLineChars="200"/>
        <w:rPr>
          <w:rFonts w:hint="eastAsia" w:ascii="仿宋" w:hAnsi="仿宋" w:eastAsia="仿宋" w:cs="仿宋"/>
          <w:b/>
          <w:color w:val="auto"/>
          <w:sz w:val="24"/>
          <w:highlight w:val="none"/>
          <w:u w:val="single"/>
          <w:lang w:val="en-US"/>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.2本项目对应的中小企业划分标准所属行业：</w:t>
      </w:r>
      <w:r>
        <w:rPr>
          <w:rFonts w:hint="eastAsia" w:ascii="仿宋" w:hAnsi="仿宋" w:eastAsia="仿宋" w:cs="仿宋"/>
          <w:b/>
          <w:bCs/>
          <w:color w:val="auto"/>
          <w:sz w:val="24"/>
          <w:highlight w:val="none"/>
          <w:u w:val="single"/>
          <w:lang w:val="en-US" w:eastAsia="zh-CN"/>
        </w:rPr>
        <w:t>其他未列明行业</w:t>
      </w:r>
    </w:p>
    <w:p w14:paraId="2721CB48">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.3中小企业是指在中华人民共和国境内依法设立，依据国务院批准的中小企业划分标准确定的中型企业、小型企业和微型企业，但与大企业的负责人为同一人，或者与大企业存在直接控股、管理关系的除外。</w:t>
      </w:r>
    </w:p>
    <w:p w14:paraId="54BC6632">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13984332">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国务院批准的中小企业划分标准：具体见工信部联企业[2011]300号。</w:t>
      </w:r>
    </w:p>
    <w:p w14:paraId="2A53B122">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.4在政府采购活动中，供应商提供的货物、工程或者服务符合下列情形的，视为本办法规定的中小企业：</w:t>
      </w:r>
    </w:p>
    <w:p w14:paraId="12232401">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（一）在货物采购项目中，货物由中小企业制造，即货物由中小企业生产且使用该中小企业商号或者注册商标；</w:t>
      </w:r>
    </w:p>
    <w:p w14:paraId="6B2F8649">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（二）在工程采购项目中，工程由中小企业承建，即工程施工单位为中小企业；</w:t>
      </w:r>
    </w:p>
    <w:p w14:paraId="1F329421">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（三）在服务采购项目中，服务由中小企业承接，即提供服务的人员为中小企业依照《中华人民共和国劳动合同法》订立劳动合同的从业人员。</w:t>
      </w:r>
    </w:p>
    <w:p w14:paraId="33F10339">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在货物采购项目中，供应商提供的货物既有中小企业制造货物，也有大型企业制造货物的，视为非中小企业。</w:t>
      </w:r>
    </w:p>
    <w:p w14:paraId="48EC475A">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以联合体形式参加政府采购活动，联合体各方均为中小企业的，联合体视同中小企业。其中，联合体各方均为小微企业的，联合体视同小微企业。</w:t>
      </w:r>
    </w:p>
    <w:p w14:paraId="6527013E">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.5中小企业应按照</w:t>
      </w:r>
      <w:r>
        <w:rPr>
          <w:rFonts w:hint="eastAsia" w:ascii="仿宋" w:hAnsi="仿宋" w:eastAsia="仿宋" w:cs="仿宋"/>
          <w:color w:val="auto"/>
          <w:sz w:val="24"/>
          <w:highlight w:val="none"/>
          <w:lang w:eastAsia="zh-CN"/>
        </w:rPr>
        <w:t>征集文件</w:t>
      </w:r>
      <w:r>
        <w:rPr>
          <w:rFonts w:hint="eastAsia" w:ascii="仿宋" w:hAnsi="仿宋" w:eastAsia="仿宋" w:cs="仿宋"/>
          <w:color w:val="auto"/>
          <w:sz w:val="24"/>
          <w:highlight w:val="none"/>
        </w:rPr>
        <w:t>格式要求提供《中小企业声明函》</w:t>
      </w:r>
      <w:r>
        <w:rPr>
          <w:rFonts w:hint="eastAsia" w:ascii="仿宋" w:hAnsi="仿宋" w:eastAsia="仿宋" w:cs="仿宋"/>
          <w:color w:val="auto"/>
          <w:spacing w:val="8"/>
          <w:kern w:val="0"/>
          <w:sz w:val="24"/>
          <w:szCs w:val="28"/>
          <w:highlight w:val="none"/>
        </w:rPr>
        <w:t>，</w:t>
      </w:r>
      <w:r>
        <w:rPr>
          <w:rFonts w:hint="eastAsia" w:ascii="仿宋" w:hAnsi="仿宋" w:eastAsia="仿宋" w:cs="仿宋"/>
          <w:color w:val="auto"/>
          <w:spacing w:val="8"/>
          <w:kern w:val="0"/>
          <w:sz w:val="24"/>
          <w:szCs w:val="28"/>
          <w:highlight w:val="none"/>
          <w:lang w:eastAsia="zh-CN"/>
        </w:rPr>
        <w:t>否则</w:t>
      </w:r>
      <w:r>
        <w:rPr>
          <w:rFonts w:hint="eastAsia" w:ascii="仿宋" w:hAnsi="仿宋" w:eastAsia="仿宋" w:cs="仿宋"/>
          <w:color w:val="auto"/>
          <w:sz w:val="24"/>
          <w:highlight w:val="none"/>
        </w:rPr>
        <w:t>视为非中小企业。</w:t>
      </w:r>
    </w:p>
    <w:p w14:paraId="0C0C60A3">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6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3D067511">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7根据《关于促进残疾人就业政府采购政策的通知》（财库[2017]141号）规定，在政府采购活动中，残疾人福利性单位视同小型、微型企业。残疾人福利性单位参加政府采购活动时，提供《残疾人福利性单位声明函》。</w:t>
      </w:r>
    </w:p>
    <w:p w14:paraId="58E79B43">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.8按规定享受扶持政策获得政府采购合同的，小微企业不得将合同分包给大中型企业，中型企业不得将合同分包给大型企业。</w:t>
      </w:r>
    </w:p>
    <w:p w14:paraId="057A4D07">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.9供应商按照《政府采购促进中小企业发展管理办法》（财库﹝2020﹞46号）规定提供声明函内容不实的，属于提供虚假材料谋取中标、成交，依照《中华人民共和国政府采购法》等国家有关规定追究相应责任。</w:t>
      </w:r>
    </w:p>
    <w:p w14:paraId="76D7D2A8">
      <w:pPr>
        <w:pStyle w:val="11"/>
        <w:rPr>
          <w:rFonts w:hint="eastAsia" w:ascii="仿宋" w:hAnsi="仿宋" w:eastAsia="仿宋" w:cs="仿宋"/>
          <w:color w:val="auto"/>
          <w:highlight w:val="none"/>
          <w:lang w:val="en-US" w:eastAsia="zh-CN"/>
        </w:rPr>
      </w:pPr>
    </w:p>
    <w:p w14:paraId="3D8DD682">
      <w:pPr>
        <w:rPr>
          <w:rFonts w:hint="eastAsia" w:ascii="仿宋" w:hAnsi="仿宋" w:eastAsia="仿宋" w:cs="仿宋"/>
          <w:b/>
          <w:color w:val="auto"/>
          <w:kern w:val="0"/>
          <w:sz w:val="36"/>
          <w:szCs w:val="36"/>
          <w:highlight w:val="none"/>
          <w:lang w:val="en-US" w:eastAsia="zh-CN" w:bidi="ar-SA"/>
        </w:rPr>
      </w:pPr>
      <w:r>
        <w:rPr>
          <w:rFonts w:hint="eastAsia" w:ascii="仿宋" w:hAnsi="仿宋" w:eastAsia="仿宋" w:cs="仿宋"/>
          <w:b/>
          <w:color w:val="auto"/>
          <w:kern w:val="0"/>
          <w:sz w:val="36"/>
          <w:szCs w:val="36"/>
          <w:highlight w:val="none"/>
          <w:lang w:val="en-US" w:eastAsia="zh-CN" w:bidi="ar-SA"/>
        </w:rPr>
        <w:br w:type="page"/>
      </w:r>
    </w:p>
    <w:p w14:paraId="5C81B407">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jc w:val="center"/>
        <w:textAlignment w:val="auto"/>
        <w:outlineLvl w:val="0"/>
        <w:rPr>
          <w:rFonts w:hint="eastAsia" w:ascii="仿宋" w:hAnsi="仿宋" w:eastAsia="仿宋" w:cs="仿宋"/>
          <w:b/>
          <w:color w:val="auto"/>
          <w:kern w:val="0"/>
          <w:sz w:val="36"/>
          <w:szCs w:val="36"/>
          <w:highlight w:val="none"/>
          <w:lang w:val="en-US" w:eastAsia="zh-CN" w:bidi="ar-SA"/>
        </w:rPr>
      </w:pPr>
      <w:bookmarkStart w:id="111" w:name="_Toc24691"/>
      <w:r>
        <w:rPr>
          <w:rFonts w:hint="eastAsia" w:ascii="仿宋" w:hAnsi="仿宋" w:eastAsia="仿宋" w:cs="仿宋"/>
          <w:b/>
          <w:color w:val="auto"/>
          <w:kern w:val="0"/>
          <w:sz w:val="36"/>
          <w:szCs w:val="36"/>
          <w:highlight w:val="none"/>
          <w:lang w:val="en-US" w:eastAsia="zh-CN" w:bidi="ar-SA"/>
        </w:rPr>
        <w:t>第四章  评标办法及评分标准</w:t>
      </w:r>
      <w:bookmarkEnd w:id="106"/>
      <w:bookmarkEnd w:id="107"/>
      <w:bookmarkEnd w:id="108"/>
      <w:bookmarkEnd w:id="109"/>
      <w:bookmarkEnd w:id="110"/>
      <w:bookmarkEnd w:id="111"/>
    </w:p>
    <w:p w14:paraId="73A9362D">
      <w:pPr>
        <w:numPr>
          <w:ilvl w:val="0"/>
          <w:numId w:val="7"/>
        </w:numPr>
        <w:adjustRightInd w:val="0"/>
        <w:snapToGrid w:val="0"/>
        <w:spacing w:line="360" w:lineRule="auto"/>
        <w:ind w:left="0" w:leftChars="0" w:firstLine="420" w:firstLineChars="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征集办法</w:t>
      </w:r>
    </w:p>
    <w:p w14:paraId="64589E5C">
      <w:pPr>
        <w:spacing w:line="360" w:lineRule="auto"/>
        <w:ind w:firstLine="472" w:firstLineChars="196"/>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1.本项目采用质量优先法。</w:t>
      </w:r>
      <w:r>
        <w:rPr>
          <w:rFonts w:hint="eastAsia" w:ascii="仿宋" w:hAnsi="仿宋" w:eastAsia="仿宋" w:cs="仿宋"/>
          <w:color w:val="auto"/>
          <w:kern w:val="0"/>
          <w:sz w:val="24"/>
          <w:szCs w:val="24"/>
          <w:highlight w:val="none"/>
        </w:rPr>
        <w:t>质量优先法是指对满足采购需求且响应报价不超过最高</w:t>
      </w:r>
      <w:r>
        <w:rPr>
          <w:rFonts w:hint="eastAsia" w:ascii="仿宋" w:hAnsi="仿宋" w:eastAsia="仿宋" w:cs="仿宋"/>
          <w:color w:val="auto"/>
          <w:kern w:val="0"/>
          <w:sz w:val="24"/>
          <w:szCs w:val="24"/>
          <w:highlight w:val="none"/>
          <w:lang w:eastAsia="zh-CN"/>
        </w:rPr>
        <w:t>限价</w:t>
      </w:r>
      <w:r>
        <w:rPr>
          <w:rFonts w:hint="eastAsia" w:ascii="仿宋" w:hAnsi="仿宋" w:eastAsia="仿宋" w:cs="仿宋"/>
          <w:color w:val="auto"/>
          <w:kern w:val="0"/>
          <w:sz w:val="24"/>
          <w:szCs w:val="24"/>
          <w:highlight w:val="none"/>
        </w:rPr>
        <w:t>的货物、服务进行质量综合评分，按照质量评分从高到低排序，根据征集文件规定的淘汰率或者入围供应商数量上限，确定入围供应商的评审方法。</w:t>
      </w:r>
    </w:p>
    <w:tbl>
      <w:tblPr>
        <w:tblStyle w:val="27"/>
        <w:tblpPr w:leftFromText="180" w:rightFromText="180" w:vertAnchor="text" w:horzAnchor="page" w:tblpX="829" w:tblpY="545"/>
        <w:tblOverlap w:val="never"/>
        <w:tblW w:w="10289" w:type="dxa"/>
        <w:tblInd w:w="0" w:type="dxa"/>
        <w:tblLayout w:type="fixed"/>
        <w:tblCellMar>
          <w:top w:w="15" w:type="dxa"/>
          <w:left w:w="15" w:type="dxa"/>
          <w:bottom w:w="15" w:type="dxa"/>
          <w:right w:w="15" w:type="dxa"/>
        </w:tblCellMar>
      </w:tblPr>
      <w:tblGrid>
        <w:gridCol w:w="437"/>
        <w:gridCol w:w="570"/>
        <w:gridCol w:w="957"/>
        <w:gridCol w:w="1050"/>
        <w:gridCol w:w="4022"/>
        <w:gridCol w:w="3253"/>
      </w:tblGrid>
      <w:tr w14:paraId="57823B44">
        <w:tblPrEx>
          <w:tblCellMar>
            <w:top w:w="15" w:type="dxa"/>
            <w:left w:w="15" w:type="dxa"/>
            <w:bottom w:w="15" w:type="dxa"/>
            <w:right w:w="15" w:type="dxa"/>
          </w:tblCellMar>
        </w:tblPrEx>
        <w:trPr>
          <w:trHeight w:val="440" w:hRule="atLeast"/>
        </w:trPr>
        <w:tc>
          <w:tcPr>
            <w:tcW w:w="1964" w:type="dxa"/>
            <w:gridSpan w:val="3"/>
            <w:tcBorders>
              <w:top w:val="single" w:color="auto" w:sz="4" w:space="0"/>
              <w:left w:val="single" w:color="auto" w:sz="4" w:space="0"/>
              <w:bottom w:val="single" w:color="auto" w:sz="4" w:space="0"/>
              <w:right w:val="single" w:color="auto" w:sz="4" w:space="0"/>
            </w:tcBorders>
            <w:vAlign w:val="center"/>
          </w:tcPr>
          <w:p w14:paraId="7A0BB4B5">
            <w:pPr>
              <w:pStyle w:val="45"/>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分值构成</w:t>
            </w:r>
          </w:p>
        </w:tc>
        <w:tc>
          <w:tcPr>
            <w:tcW w:w="1050"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F5612ED">
            <w:pPr>
              <w:pStyle w:val="45"/>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分项内容</w:t>
            </w:r>
          </w:p>
        </w:tc>
        <w:tc>
          <w:tcPr>
            <w:tcW w:w="4022"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C94CD0D">
            <w:pPr>
              <w:pStyle w:val="45"/>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要    求</w:t>
            </w:r>
          </w:p>
        </w:tc>
        <w:tc>
          <w:tcPr>
            <w:tcW w:w="3253" w:type="dxa"/>
            <w:vMerge w:val="restart"/>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14:paraId="7E409EB0">
            <w:pPr>
              <w:pStyle w:val="45"/>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备注</w:t>
            </w:r>
          </w:p>
        </w:tc>
      </w:tr>
      <w:tr w14:paraId="136344C2">
        <w:tblPrEx>
          <w:tblCellMar>
            <w:top w:w="15" w:type="dxa"/>
            <w:left w:w="15" w:type="dxa"/>
            <w:bottom w:w="15" w:type="dxa"/>
            <w:right w:w="15" w:type="dxa"/>
          </w:tblCellMar>
        </w:tblPrEx>
        <w:trPr>
          <w:trHeight w:val="397" w:hRule="atLeast"/>
        </w:trPr>
        <w:tc>
          <w:tcPr>
            <w:tcW w:w="4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5B313BC">
            <w:pPr>
              <w:pStyle w:val="45"/>
              <w:keepNext w:val="0"/>
              <w:keepLines w:val="0"/>
              <w:pageBreakBefore w:val="0"/>
              <w:kinsoku/>
              <w:wordWrap/>
              <w:overflowPunct/>
              <w:topLinePunct w:val="0"/>
              <w:autoSpaceDE/>
              <w:autoSpaceDN/>
              <w:bidi w:val="0"/>
              <w:adjustRightInd/>
              <w:spacing w:line="320" w:lineRule="exact"/>
              <w:jc w:val="center"/>
              <w:textAlignment w:val="auto"/>
              <w:rPr>
                <w:rFonts w:ascii="宋体" w:hAnsi="宋体"/>
                <w:color w:val="000000" w:themeColor="text1"/>
                <w:sz w:val="24"/>
                <w:szCs w:val="24"/>
                <w:highlight w:val="none"/>
                <w:shd w:val="clear" w:color="auto" w:fill="auto"/>
                <w14:textFill>
                  <w14:solidFill>
                    <w14:schemeClr w14:val="tx1"/>
                  </w14:solidFill>
                </w14:textFill>
              </w:rPr>
            </w:pPr>
          </w:p>
        </w:tc>
        <w:tc>
          <w:tcPr>
            <w:tcW w:w="5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D43B8CA">
            <w:pPr>
              <w:pStyle w:val="45"/>
              <w:keepNext w:val="0"/>
              <w:keepLines w:val="0"/>
              <w:pageBreakBefore w:val="0"/>
              <w:kinsoku/>
              <w:wordWrap/>
              <w:overflowPunct/>
              <w:topLinePunct w:val="0"/>
              <w:autoSpaceDE/>
              <w:autoSpaceDN/>
              <w:bidi w:val="0"/>
              <w:adjustRightInd/>
              <w:spacing w:line="320" w:lineRule="exact"/>
              <w:jc w:val="center"/>
              <w:textAlignment w:val="auto"/>
              <w:rPr>
                <w:rFonts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总计</w:t>
            </w:r>
          </w:p>
        </w:tc>
        <w:tc>
          <w:tcPr>
            <w:tcW w:w="9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69E2C7A">
            <w:pPr>
              <w:pStyle w:val="45"/>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分值</w:t>
            </w:r>
          </w:p>
          <w:p w14:paraId="4304B091">
            <w:pPr>
              <w:pStyle w:val="45"/>
              <w:keepNext w:val="0"/>
              <w:keepLines w:val="0"/>
              <w:pageBreakBefore w:val="0"/>
              <w:kinsoku/>
              <w:wordWrap/>
              <w:overflowPunct/>
              <w:topLinePunct w:val="0"/>
              <w:autoSpaceDE/>
              <w:autoSpaceDN/>
              <w:bidi w:val="0"/>
              <w:adjustRightInd/>
              <w:spacing w:line="320" w:lineRule="exact"/>
              <w:jc w:val="center"/>
              <w:textAlignment w:val="auto"/>
              <w:rPr>
                <w:rFonts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（分-分）</w:t>
            </w:r>
          </w:p>
        </w:tc>
        <w:tc>
          <w:tcPr>
            <w:tcW w:w="1050"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9D8B6A8">
            <w:pPr>
              <w:keepNext w:val="0"/>
              <w:keepLines w:val="0"/>
              <w:pageBreakBefore w:val="0"/>
              <w:kinsoku/>
              <w:wordWrap/>
              <w:overflowPunct/>
              <w:topLinePunct w:val="0"/>
              <w:autoSpaceDE/>
              <w:autoSpaceDN/>
              <w:bidi w:val="0"/>
              <w:adjustRightInd/>
              <w:spacing w:line="320" w:lineRule="exact"/>
              <w:textAlignment w:val="auto"/>
              <w:rPr>
                <w:rFonts w:ascii="宋体" w:hAnsi="宋体"/>
                <w:color w:val="000000" w:themeColor="text1"/>
                <w:sz w:val="24"/>
                <w:szCs w:val="24"/>
                <w:highlight w:val="none"/>
                <w:shd w:val="clear" w:color="auto" w:fill="auto"/>
                <w14:textFill>
                  <w14:solidFill>
                    <w14:schemeClr w14:val="tx1"/>
                  </w14:solidFill>
                </w14:textFill>
              </w:rPr>
            </w:pPr>
          </w:p>
        </w:tc>
        <w:tc>
          <w:tcPr>
            <w:tcW w:w="4022"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AC022C7">
            <w:pPr>
              <w:keepNext w:val="0"/>
              <w:keepLines w:val="0"/>
              <w:pageBreakBefore w:val="0"/>
              <w:kinsoku/>
              <w:wordWrap/>
              <w:overflowPunct/>
              <w:topLinePunct w:val="0"/>
              <w:autoSpaceDE/>
              <w:autoSpaceDN/>
              <w:bidi w:val="0"/>
              <w:adjustRightInd/>
              <w:spacing w:line="320" w:lineRule="exact"/>
              <w:textAlignment w:val="auto"/>
              <w:rPr>
                <w:rFonts w:ascii="宋体" w:hAnsi="宋体"/>
                <w:color w:val="000000" w:themeColor="text1"/>
                <w:sz w:val="24"/>
                <w:szCs w:val="24"/>
                <w:highlight w:val="none"/>
                <w:shd w:val="clear" w:color="auto" w:fill="auto"/>
                <w14:textFill>
                  <w14:solidFill>
                    <w14:schemeClr w14:val="tx1"/>
                  </w14:solidFill>
                </w14:textFill>
              </w:rPr>
            </w:pPr>
          </w:p>
        </w:tc>
        <w:tc>
          <w:tcPr>
            <w:tcW w:w="3253" w:type="dxa"/>
            <w:vMerge w:val="continue"/>
            <w:tcBorders>
              <w:top w:val="single" w:color="000000"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0C64C05D">
            <w:pPr>
              <w:keepNext w:val="0"/>
              <w:keepLines w:val="0"/>
              <w:pageBreakBefore w:val="0"/>
              <w:kinsoku/>
              <w:wordWrap/>
              <w:overflowPunct/>
              <w:topLinePunct w:val="0"/>
              <w:autoSpaceDE/>
              <w:autoSpaceDN/>
              <w:bidi w:val="0"/>
              <w:adjustRightInd/>
              <w:spacing w:line="320" w:lineRule="exact"/>
              <w:textAlignment w:val="auto"/>
              <w:rPr>
                <w:rFonts w:ascii="宋体" w:hAnsi="宋体"/>
                <w:color w:val="000000" w:themeColor="text1"/>
                <w:sz w:val="24"/>
                <w:szCs w:val="24"/>
                <w:highlight w:val="none"/>
                <w:shd w:val="clear" w:color="auto" w:fill="auto"/>
                <w14:textFill>
                  <w14:solidFill>
                    <w14:schemeClr w14:val="tx1"/>
                  </w14:solidFill>
                </w14:textFill>
              </w:rPr>
            </w:pPr>
          </w:p>
        </w:tc>
      </w:tr>
      <w:tr w14:paraId="5BBA96FA">
        <w:tblPrEx>
          <w:tblCellMar>
            <w:top w:w="15" w:type="dxa"/>
            <w:left w:w="15" w:type="dxa"/>
            <w:bottom w:w="15" w:type="dxa"/>
            <w:right w:w="15" w:type="dxa"/>
          </w:tblCellMar>
        </w:tblPrEx>
        <w:trPr>
          <w:trHeight w:val="90" w:hRule="atLeast"/>
        </w:trPr>
        <w:tc>
          <w:tcPr>
            <w:tcW w:w="437"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58085356">
            <w:pPr>
              <w:pStyle w:val="45"/>
              <w:spacing w:line="240" w:lineRule="exact"/>
              <w:jc w:val="center"/>
              <w:rPr>
                <w:rFonts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资信部分</w:t>
            </w:r>
          </w:p>
        </w:tc>
        <w:tc>
          <w:tcPr>
            <w:tcW w:w="570"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3977EB10">
            <w:pPr>
              <w:pStyle w:val="45"/>
              <w:spacing w:line="240" w:lineRule="exact"/>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lang w:val="en-US" w:eastAsia="zh-CN"/>
                <w14:textFill>
                  <w14:solidFill>
                    <w14:schemeClr w14:val="tx1"/>
                  </w14:solidFill>
                </w14:textFill>
              </w:rPr>
              <w:t>15</w:t>
            </w:r>
            <w:r>
              <w:rPr>
                <w:rFonts w:hint="eastAsia" w:ascii="宋体" w:hAnsi="宋体"/>
                <w:color w:val="000000" w:themeColor="text1"/>
                <w:sz w:val="24"/>
                <w:szCs w:val="24"/>
                <w:highlight w:val="none"/>
                <w:shd w:val="clear" w:color="auto" w:fill="auto"/>
                <w14:textFill>
                  <w14:solidFill>
                    <w14:schemeClr w14:val="tx1"/>
                  </w14:solidFill>
                </w14:textFill>
              </w:rPr>
              <w:t>分</w:t>
            </w:r>
          </w:p>
        </w:tc>
        <w:tc>
          <w:tcPr>
            <w:tcW w:w="9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5C2F1AE">
            <w:pPr>
              <w:pStyle w:val="45"/>
              <w:spacing w:line="320" w:lineRule="exact"/>
              <w:jc w:val="center"/>
              <w:rPr>
                <w:rFonts w:hint="default" w:ascii="宋体" w:hAnsi="宋体" w:eastAsia="宋体"/>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0-</w:t>
            </w:r>
            <w:r>
              <w:rPr>
                <w:rFonts w:hint="eastAsia" w:ascii="宋体" w:hAnsi="宋体"/>
                <w:color w:val="000000" w:themeColor="text1"/>
                <w:sz w:val="24"/>
                <w:szCs w:val="24"/>
                <w:highlight w:val="none"/>
                <w:shd w:val="clear" w:color="auto" w:fill="auto"/>
                <w:lang w:val="en-US" w:eastAsia="zh-CN"/>
                <w14:textFill>
                  <w14:solidFill>
                    <w14:schemeClr w14:val="tx1"/>
                  </w14:solidFill>
                </w14:textFill>
              </w:rPr>
              <w:t>2</w:t>
            </w:r>
          </w:p>
        </w:tc>
        <w:tc>
          <w:tcPr>
            <w:tcW w:w="1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477BAE5">
            <w:pPr>
              <w:spacing w:line="320" w:lineRule="exact"/>
              <w:jc w:val="center"/>
              <w:rPr>
                <w:rFonts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企业业绩</w:t>
            </w:r>
          </w:p>
        </w:tc>
        <w:tc>
          <w:tcPr>
            <w:tcW w:w="402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59C3CED">
            <w:pPr>
              <w:spacing w:line="320" w:lineRule="exact"/>
              <w:rPr>
                <w:color w:val="000000" w:themeColor="text1"/>
                <w:sz w:val="24"/>
                <w:szCs w:val="24"/>
                <w:highlight w:val="none"/>
                <w:shd w:val="clear" w:color="auto" w:fill="auto"/>
                <w14:textFill>
                  <w14:solidFill>
                    <w14:schemeClr w14:val="tx1"/>
                  </w14:solidFill>
                </w14:textFill>
              </w:rPr>
            </w:pPr>
            <w:r>
              <w:rPr>
                <w:rFonts w:hint="eastAsia" w:ascii="宋体" w:hAnsi="宋体"/>
                <w:b/>
                <w:bCs/>
                <w:color w:val="000000" w:themeColor="text1"/>
                <w:sz w:val="24"/>
                <w:szCs w:val="24"/>
                <w:highlight w:val="none"/>
                <w:shd w:val="clear" w:color="auto" w:fill="auto"/>
                <w14:textFill>
                  <w14:solidFill>
                    <w14:schemeClr w14:val="tx1"/>
                  </w14:solidFill>
                </w14:textFill>
              </w:rPr>
              <w:t>自20</w:t>
            </w:r>
            <w:r>
              <w:rPr>
                <w:rFonts w:hint="eastAsia" w:ascii="宋体" w:hAnsi="宋体"/>
                <w:b/>
                <w:bCs/>
                <w:color w:val="000000" w:themeColor="text1"/>
                <w:sz w:val="24"/>
                <w:szCs w:val="24"/>
                <w:highlight w:val="none"/>
                <w:shd w:val="clear" w:color="auto" w:fill="auto"/>
                <w:lang w:val="en-US" w:eastAsia="zh-CN"/>
                <w14:textFill>
                  <w14:solidFill>
                    <w14:schemeClr w14:val="tx1"/>
                  </w14:solidFill>
                </w14:textFill>
              </w:rPr>
              <w:t>22</w:t>
            </w:r>
            <w:r>
              <w:rPr>
                <w:rFonts w:hint="eastAsia" w:ascii="宋体" w:hAnsi="宋体"/>
                <w:b/>
                <w:bCs/>
                <w:color w:val="000000" w:themeColor="text1"/>
                <w:sz w:val="24"/>
                <w:szCs w:val="24"/>
                <w:highlight w:val="none"/>
                <w:shd w:val="clear" w:color="auto" w:fill="auto"/>
                <w14:textFill>
                  <w14:solidFill>
                    <w14:schemeClr w14:val="tx1"/>
                  </w14:solidFill>
                </w14:textFill>
              </w:rPr>
              <w:t>年</w:t>
            </w:r>
            <w:r>
              <w:rPr>
                <w:rFonts w:hint="eastAsia" w:ascii="宋体" w:hAnsi="宋体"/>
                <w:b/>
                <w:bCs/>
                <w:color w:val="000000" w:themeColor="text1"/>
                <w:sz w:val="24"/>
                <w:szCs w:val="24"/>
                <w:highlight w:val="none"/>
                <w:shd w:val="clear" w:color="auto" w:fill="auto"/>
                <w:lang w:val="en-US" w:eastAsia="zh-CN"/>
                <w14:textFill>
                  <w14:solidFill>
                    <w14:schemeClr w14:val="tx1"/>
                  </w14:solidFill>
                </w14:textFill>
              </w:rPr>
              <w:t>1</w:t>
            </w:r>
            <w:r>
              <w:rPr>
                <w:rFonts w:hint="eastAsia" w:ascii="宋体" w:hAnsi="宋体"/>
                <w:b/>
                <w:bCs/>
                <w:color w:val="000000" w:themeColor="text1"/>
                <w:sz w:val="24"/>
                <w:szCs w:val="24"/>
                <w:highlight w:val="none"/>
                <w:shd w:val="clear" w:color="auto" w:fill="auto"/>
                <w14:textFill>
                  <w14:solidFill>
                    <w14:schemeClr w14:val="tx1"/>
                  </w14:solidFill>
                </w14:textFill>
              </w:rPr>
              <w:t>月1日以来承担</w:t>
            </w:r>
            <w:r>
              <w:rPr>
                <w:rFonts w:hint="eastAsia" w:ascii="宋体" w:hAnsi="宋体"/>
                <w:b/>
                <w:bCs/>
                <w:color w:val="000000" w:themeColor="text1"/>
                <w:sz w:val="24"/>
                <w:szCs w:val="24"/>
                <w:highlight w:val="none"/>
                <w:shd w:val="clear" w:color="auto" w:fill="auto"/>
                <w:lang w:val="en-US" w:eastAsia="zh-CN"/>
                <w14:textFill>
                  <w14:solidFill>
                    <w14:schemeClr w14:val="tx1"/>
                  </w14:solidFill>
                </w14:textFill>
              </w:rPr>
              <w:t>过类似业绩的，</w:t>
            </w:r>
            <w:r>
              <w:rPr>
                <w:rFonts w:hint="eastAsia" w:ascii="宋体" w:hAnsi="宋体"/>
                <w:b/>
                <w:bCs/>
                <w:color w:val="000000" w:themeColor="text1"/>
                <w:sz w:val="24"/>
                <w:szCs w:val="24"/>
                <w:highlight w:val="none"/>
                <w:shd w:val="clear" w:color="auto" w:fill="auto"/>
                <w14:textFill>
                  <w14:solidFill>
                    <w14:schemeClr w14:val="tx1"/>
                  </w14:solidFill>
                </w14:textFill>
              </w:rPr>
              <w:t>每提供1个</w:t>
            </w:r>
            <w:r>
              <w:rPr>
                <w:rFonts w:hint="eastAsia" w:ascii="宋体" w:hAnsi="宋体"/>
                <w:b/>
                <w:bCs/>
                <w:color w:val="000000" w:themeColor="text1"/>
                <w:sz w:val="24"/>
                <w:szCs w:val="24"/>
                <w:highlight w:val="none"/>
                <w:shd w:val="clear" w:color="auto" w:fill="auto"/>
                <w:lang w:val="en-US" w:eastAsia="zh-CN"/>
                <w14:textFill>
                  <w14:solidFill>
                    <w14:schemeClr w14:val="tx1"/>
                  </w14:solidFill>
                </w14:textFill>
              </w:rPr>
              <w:t>的得1分，最多得2分。</w:t>
            </w:r>
          </w:p>
        </w:tc>
        <w:tc>
          <w:tcPr>
            <w:tcW w:w="32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9FF6059">
            <w:pPr>
              <w:spacing w:line="320" w:lineRule="exact"/>
              <w:rPr>
                <w:rFonts w:hint="eastAsia" w:ascii="宋体" w:hAnsi="宋体" w:eastAsia="宋体"/>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须提供合同（协议书）</w:t>
            </w:r>
            <w:r>
              <w:rPr>
                <w:rFonts w:hint="eastAsia" w:ascii="宋体" w:hAnsi="宋体"/>
                <w:color w:val="000000" w:themeColor="text1"/>
                <w:sz w:val="24"/>
                <w:szCs w:val="24"/>
                <w:highlight w:val="none"/>
                <w:shd w:val="clear" w:color="auto" w:fill="auto"/>
                <w:lang w:val="en-US" w:eastAsia="zh-CN"/>
                <w14:textFill>
                  <w14:solidFill>
                    <w14:schemeClr w14:val="tx1"/>
                  </w14:solidFill>
                </w14:textFill>
              </w:rPr>
              <w:t>扫描</w:t>
            </w:r>
            <w:r>
              <w:rPr>
                <w:rFonts w:hint="eastAsia" w:ascii="宋体" w:hAnsi="宋体"/>
                <w:color w:val="000000" w:themeColor="text1"/>
                <w:sz w:val="24"/>
                <w:szCs w:val="24"/>
                <w:highlight w:val="none"/>
                <w:shd w:val="clear" w:color="auto" w:fill="auto"/>
                <w14:textFill>
                  <w14:solidFill>
                    <w14:schemeClr w14:val="tx1"/>
                  </w14:solidFill>
                </w14:textFill>
              </w:rPr>
              <w:t>件加盖公章编入</w:t>
            </w:r>
            <w:r>
              <w:rPr>
                <w:rFonts w:hint="eastAsia" w:ascii="宋体" w:hAnsi="宋体"/>
                <w:color w:val="000000" w:themeColor="text1"/>
                <w:sz w:val="24"/>
                <w:szCs w:val="24"/>
                <w:highlight w:val="none"/>
                <w:shd w:val="clear" w:color="auto" w:fill="auto"/>
                <w:lang w:eastAsia="zh-CN"/>
                <w14:textFill>
                  <w14:solidFill>
                    <w14:schemeClr w14:val="tx1"/>
                  </w14:solidFill>
                </w14:textFill>
              </w:rPr>
              <w:t>商务技术文件</w:t>
            </w:r>
            <w:r>
              <w:rPr>
                <w:rFonts w:hint="eastAsia" w:ascii="宋体" w:hAnsi="宋体"/>
                <w:color w:val="000000" w:themeColor="text1"/>
                <w:sz w:val="24"/>
                <w:szCs w:val="24"/>
                <w:highlight w:val="none"/>
                <w:shd w:val="clear" w:color="auto" w:fill="auto"/>
                <w14:textFill>
                  <w14:solidFill>
                    <w14:schemeClr w14:val="tx1"/>
                  </w14:solidFill>
                </w14:textFill>
              </w:rPr>
              <w:t>。时间以合同（协议书）签订日为准</w:t>
            </w:r>
            <w:r>
              <w:rPr>
                <w:rFonts w:hint="eastAsia" w:ascii="宋体" w:hAnsi="宋体"/>
                <w:b/>
                <w:bCs/>
                <w:color w:val="000000" w:themeColor="text1"/>
                <w:sz w:val="24"/>
                <w:szCs w:val="24"/>
                <w:highlight w:val="none"/>
                <w:shd w:val="clear" w:color="auto" w:fill="auto"/>
                <w14:textFill>
                  <w14:solidFill>
                    <w14:schemeClr w14:val="tx1"/>
                  </w14:solidFill>
                </w14:textFill>
              </w:rPr>
              <w:t>。</w:t>
            </w:r>
          </w:p>
        </w:tc>
      </w:tr>
      <w:tr w14:paraId="5EEF3426">
        <w:tblPrEx>
          <w:tblCellMar>
            <w:top w:w="15" w:type="dxa"/>
            <w:left w:w="15" w:type="dxa"/>
            <w:bottom w:w="15" w:type="dxa"/>
            <w:right w:w="15" w:type="dxa"/>
          </w:tblCellMar>
        </w:tblPrEx>
        <w:trPr>
          <w:trHeight w:val="1630" w:hRule="atLeast"/>
        </w:trPr>
        <w:tc>
          <w:tcPr>
            <w:tcW w:w="437" w:type="dxa"/>
            <w:vMerge w:val="continue"/>
            <w:tcBorders>
              <w:left w:val="single" w:color="auto" w:sz="4" w:space="0"/>
              <w:right w:val="single" w:color="auto" w:sz="4" w:space="0"/>
            </w:tcBorders>
            <w:tcMar>
              <w:top w:w="0" w:type="dxa"/>
              <w:left w:w="108" w:type="dxa"/>
              <w:bottom w:w="0" w:type="dxa"/>
              <w:right w:w="108" w:type="dxa"/>
            </w:tcMar>
            <w:vAlign w:val="center"/>
          </w:tcPr>
          <w:p w14:paraId="2363702F">
            <w:pPr>
              <w:pStyle w:val="45"/>
              <w:spacing w:line="240" w:lineRule="exact"/>
              <w:jc w:val="center"/>
              <w:rPr>
                <w:rFonts w:hint="eastAsia" w:ascii="宋体" w:hAnsi="宋体"/>
                <w:color w:val="000000" w:themeColor="text1"/>
                <w:sz w:val="24"/>
                <w:szCs w:val="24"/>
                <w:highlight w:val="none"/>
                <w:shd w:val="clear" w:color="auto" w:fill="auto"/>
                <w14:textFill>
                  <w14:solidFill>
                    <w14:schemeClr w14:val="tx1"/>
                  </w14:solidFill>
                </w14:textFill>
              </w:rPr>
            </w:pPr>
          </w:p>
        </w:tc>
        <w:tc>
          <w:tcPr>
            <w:tcW w:w="570" w:type="dxa"/>
            <w:vMerge w:val="continue"/>
            <w:tcBorders>
              <w:left w:val="single" w:color="auto" w:sz="4" w:space="0"/>
              <w:right w:val="single" w:color="auto" w:sz="4" w:space="0"/>
            </w:tcBorders>
            <w:tcMar>
              <w:top w:w="0" w:type="dxa"/>
              <w:left w:w="108" w:type="dxa"/>
              <w:bottom w:w="0" w:type="dxa"/>
              <w:right w:w="108" w:type="dxa"/>
            </w:tcMar>
            <w:vAlign w:val="center"/>
          </w:tcPr>
          <w:p w14:paraId="3AB04DD4">
            <w:pPr>
              <w:pStyle w:val="45"/>
              <w:spacing w:line="240" w:lineRule="exact"/>
              <w:jc w:val="center"/>
              <w:rPr>
                <w:rFonts w:hint="eastAsia" w:ascii="宋体" w:hAnsi="宋体"/>
                <w:color w:val="000000" w:themeColor="text1"/>
                <w:sz w:val="24"/>
                <w:szCs w:val="24"/>
                <w:highlight w:val="none"/>
                <w:shd w:val="clear" w:color="auto" w:fill="auto"/>
                <w14:textFill>
                  <w14:solidFill>
                    <w14:schemeClr w14:val="tx1"/>
                  </w14:solidFill>
                </w14:textFill>
              </w:rPr>
            </w:pPr>
          </w:p>
        </w:tc>
        <w:tc>
          <w:tcPr>
            <w:tcW w:w="957"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2C20DB7C">
            <w:pPr>
              <w:pStyle w:val="45"/>
              <w:spacing w:line="320" w:lineRule="exact"/>
              <w:jc w:val="center"/>
              <w:rPr>
                <w:rFonts w:hint="default" w:ascii="宋体" w:hAnsi="宋体" w:eastAsia="宋体"/>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0-</w:t>
            </w:r>
            <w:r>
              <w:rPr>
                <w:rFonts w:hint="eastAsia" w:ascii="宋体" w:hAnsi="宋体"/>
                <w:color w:val="000000" w:themeColor="text1"/>
                <w:sz w:val="24"/>
                <w:szCs w:val="24"/>
                <w:highlight w:val="none"/>
                <w:shd w:val="clear" w:color="auto" w:fill="auto"/>
                <w:lang w:val="en-US" w:eastAsia="zh-CN"/>
                <w14:textFill>
                  <w14:solidFill>
                    <w14:schemeClr w14:val="tx1"/>
                  </w14:solidFill>
                </w14:textFill>
              </w:rPr>
              <w:t>13</w:t>
            </w:r>
          </w:p>
        </w:tc>
        <w:tc>
          <w:tcPr>
            <w:tcW w:w="1050"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07EF25FE">
            <w:pPr>
              <w:spacing w:line="320" w:lineRule="exact"/>
              <w:jc w:val="center"/>
              <w:rPr>
                <w:rFonts w:hint="eastAsia" w:ascii="宋体" w:hAnsi="宋体" w:eastAsia="宋体"/>
                <w:color w:val="000000" w:themeColor="text1"/>
                <w:sz w:val="24"/>
                <w:szCs w:val="24"/>
                <w:highlight w:val="none"/>
                <w:shd w:val="clear" w:color="auto" w:fill="auto"/>
                <w:lang w:eastAsia="zh-CN"/>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项目组</w:t>
            </w:r>
            <w:r>
              <w:rPr>
                <w:rFonts w:hint="eastAsia" w:ascii="宋体" w:hAnsi="宋体"/>
                <w:color w:val="000000" w:themeColor="text1"/>
                <w:sz w:val="24"/>
                <w:szCs w:val="24"/>
                <w:highlight w:val="none"/>
                <w:shd w:val="clear" w:color="auto" w:fill="auto"/>
                <w:lang w:val="en-US" w:eastAsia="zh-CN"/>
                <w14:textFill>
                  <w14:solidFill>
                    <w14:schemeClr w14:val="tx1"/>
                  </w14:solidFill>
                </w14:textFill>
              </w:rPr>
              <w:t>人员</w:t>
            </w:r>
            <w:r>
              <w:rPr>
                <w:rFonts w:hint="eastAsia" w:ascii="宋体" w:hAnsi="宋体"/>
                <w:color w:val="000000" w:themeColor="text1"/>
                <w:sz w:val="24"/>
                <w:szCs w:val="24"/>
                <w:highlight w:val="none"/>
                <w:shd w:val="clear" w:color="auto" w:fill="auto"/>
                <w:lang w:eastAsia="zh-CN"/>
                <w14:textFill>
                  <w14:solidFill>
                    <w14:schemeClr w14:val="tx1"/>
                  </w14:solidFill>
                </w14:textFill>
              </w:rPr>
              <w:t>组成</w:t>
            </w:r>
          </w:p>
        </w:tc>
        <w:tc>
          <w:tcPr>
            <w:tcW w:w="4022"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7DF192E5">
            <w:pPr>
              <w:numPr>
                <w:ilvl w:val="0"/>
                <w:numId w:val="8"/>
              </w:numPr>
              <w:spacing w:line="320" w:lineRule="exact"/>
              <w:rPr>
                <w:rFonts w:hint="default" w:ascii="宋体" w:hAnsi="宋体"/>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color w:val="000000" w:themeColor="text1"/>
                <w:sz w:val="24"/>
                <w:szCs w:val="24"/>
                <w:highlight w:val="none"/>
                <w:shd w:val="clear" w:color="auto" w:fill="auto"/>
                <w:lang w:val="en-US" w:eastAsia="zh-CN"/>
                <w14:textFill>
                  <w14:solidFill>
                    <w14:schemeClr w14:val="tx1"/>
                  </w14:solidFill>
                </w14:textFill>
              </w:rPr>
              <w:t>拟派的项目组人员中具有注册房地产估价师资格的每人得1分，最多得8分；</w:t>
            </w:r>
          </w:p>
          <w:p w14:paraId="32D4E3E9">
            <w:pPr>
              <w:numPr>
                <w:ilvl w:val="0"/>
                <w:numId w:val="0"/>
              </w:numPr>
              <w:spacing w:line="320" w:lineRule="exact"/>
              <w:rPr>
                <w:rFonts w:hint="default" w:ascii="宋体" w:hAnsi="宋体" w:eastAsia="宋体"/>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color w:val="000000" w:themeColor="text1"/>
                <w:sz w:val="24"/>
                <w:szCs w:val="24"/>
                <w:highlight w:val="none"/>
                <w:shd w:val="clear" w:color="auto" w:fill="auto"/>
                <w:lang w:val="en-US" w:eastAsia="zh-CN"/>
                <w14:textFill>
                  <w14:solidFill>
                    <w14:schemeClr w14:val="tx1"/>
                  </w14:solidFill>
                </w14:textFill>
              </w:rPr>
              <w:t>2、</w:t>
            </w:r>
            <w:r>
              <w:rPr>
                <w:rFonts w:hint="eastAsia" w:ascii="宋体" w:hAnsi="宋体"/>
                <w:color w:val="000000" w:themeColor="text1"/>
                <w:sz w:val="24"/>
                <w:szCs w:val="24"/>
                <w:highlight w:val="none"/>
                <w:shd w:val="clear" w:color="auto" w:fill="auto"/>
                <w:lang w:eastAsia="zh-CN"/>
                <w14:textFill>
                  <w14:solidFill>
                    <w14:schemeClr w14:val="tx1"/>
                  </w14:solidFill>
                </w14:textFill>
              </w:rPr>
              <w:t>拟派工作组人员</w:t>
            </w:r>
            <w:r>
              <w:rPr>
                <w:rFonts w:hint="eastAsia" w:ascii="宋体" w:hAnsi="宋体"/>
                <w:color w:val="000000" w:themeColor="text1"/>
                <w:sz w:val="24"/>
                <w:szCs w:val="24"/>
                <w:highlight w:val="none"/>
                <w:shd w:val="clear" w:color="auto" w:fill="auto"/>
                <w:lang w:val="en-US" w:eastAsia="zh-CN"/>
                <w14:textFill>
                  <w14:solidFill>
                    <w14:schemeClr w14:val="tx1"/>
                  </w14:solidFill>
                </w14:textFill>
              </w:rPr>
              <w:t>大于5人的，每增加一人得0.5分，最多得5分。</w:t>
            </w:r>
          </w:p>
        </w:tc>
        <w:tc>
          <w:tcPr>
            <w:tcW w:w="32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0878F67">
            <w:pPr>
              <w:spacing w:line="320" w:lineRule="exact"/>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须提供评估服务人员的身份证复印件及</w:t>
            </w:r>
            <w:r>
              <w:rPr>
                <w:rFonts w:hint="eastAsia" w:ascii="宋体" w:hAnsi="宋体"/>
                <w:color w:val="000000" w:themeColor="text1"/>
                <w:sz w:val="24"/>
                <w:szCs w:val="24"/>
                <w:highlight w:val="none"/>
                <w:shd w:val="clear" w:color="auto" w:fill="auto"/>
                <w:lang w:val="en-US" w:eastAsia="zh-CN"/>
                <w14:textFill>
                  <w14:solidFill>
                    <w14:schemeClr w14:val="tx1"/>
                  </w14:solidFill>
                </w14:textFill>
              </w:rPr>
              <w:t>近</w:t>
            </w:r>
            <w:r>
              <w:rPr>
                <w:rFonts w:hint="eastAsia" w:ascii="宋体" w:hAnsi="宋体"/>
                <w:color w:val="000000" w:themeColor="text1"/>
                <w:sz w:val="24"/>
                <w:szCs w:val="24"/>
                <w:highlight w:val="none"/>
                <w:shd w:val="clear" w:color="auto" w:fill="auto"/>
                <w14:textFill>
                  <w14:solidFill>
                    <w14:schemeClr w14:val="tx1"/>
                  </w14:solidFill>
                </w14:textFill>
              </w:rPr>
              <w:t>3个月</w:t>
            </w:r>
            <w:r>
              <w:rPr>
                <w:rFonts w:hint="eastAsia" w:ascii="宋体" w:hAnsi="宋体"/>
                <w:color w:val="000000" w:themeColor="text1"/>
                <w:sz w:val="24"/>
                <w:szCs w:val="24"/>
                <w:highlight w:val="none"/>
                <w:shd w:val="clear" w:color="auto" w:fill="auto"/>
                <w:lang w:val="en-US" w:eastAsia="zh-CN"/>
                <w14:textFill>
                  <w14:solidFill>
                    <w14:schemeClr w14:val="tx1"/>
                  </w14:solidFill>
                </w14:textFill>
              </w:rPr>
              <w:t>中任意一个月的</w:t>
            </w:r>
            <w:r>
              <w:rPr>
                <w:rFonts w:hint="eastAsia" w:ascii="宋体" w:hAnsi="宋体"/>
                <w:color w:val="000000" w:themeColor="text1"/>
                <w:sz w:val="24"/>
                <w:szCs w:val="24"/>
                <w:highlight w:val="none"/>
                <w:shd w:val="clear" w:color="auto" w:fill="auto"/>
                <w14:textFill>
                  <w14:solidFill>
                    <w14:schemeClr w14:val="tx1"/>
                  </w14:solidFill>
                </w14:textFill>
              </w:rPr>
              <w:t>社保证明</w:t>
            </w:r>
            <w:r>
              <w:rPr>
                <w:rFonts w:hint="eastAsia" w:ascii="宋体" w:hAnsi="宋体"/>
                <w:color w:val="000000" w:themeColor="text1"/>
                <w:sz w:val="24"/>
                <w:szCs w:val="24"/>
                <w:highlight w:val="none"/>
                <w:shd w:val="clear" w:color="auto" w:fill="auto"/>
                <w:lang w:eastAsia="zh-CN"/>
                <w14:textFill>
                  <w14:solidFill>
                    <w14:schemeClr w14:val="tx1"/>
                  </w14:solidFill>
                </w14:textFill>
              </w:rPr>
              <w:t>、</w:t>
            </w:r>
            <w:r>
              <w:rPr>
                <w:rFonts w:hint="eastAsia" w:ascii="宋体" w:hAnsi="宋体"/>
                <w:color w:val="000000" w:themeColor="text1"/>
                <w:sz w:val="24"/>
                <w:szCs w:val="24"/>
                <w:highlight w:val="none"/>
                <w:shd w:val="clear" w:color="auto" w:fill="auto"/>
                <w14:textFill>
                  <w14:solidFill>
                    <w14:schemeClr w14:val="tx1"/>
                  </w14:solidFill>
                </w14:textFill>
              </w:rPr>
              <w:t>证书原件</w:t>
            </w:r>
            <w:r>
              <w:rPr>
                <w:rFonts w:hint="eastAsia" w:ascii="宋体" w:hAnsi="宋体"/>
                <w:color w:val="000000" w:themeColor="text1"/>
                <w:sz w:val="24"/>
                <w:szCs w:val="24"/>
                <w:highlight w:val="none"/>
                <w:shd w:val="clear" w:color="auto" w:fill="auto"/>
                <w:lang w:val="en-US" w:eastAsia="zh-CN"/>
                <w14:textFill>
                  <w14:solidFill>
                    <w14:schemeClr w14:val="tx1"/>
                  </w14:solidFill>
                </w14:textFill>
              </w:rPr>
              <w:t>扫描</w:t>
            </w:r>
            <w:r>
              <w:rPr>
                <w:rFonts w:hint="eastAsia" w:ascii="宋体" w:hAnsi="宋体"/>
                <w:color w:val="000000" w:themeColor="text1"/>
                <w:sz w:val="24"/>
                <w:szCs w:val="24"/>
                <w:highlight w:val="none"/>
                <w:shd w:val="clear" w:color="auto" w:fill="auto"/>
                <w14:textFill>
                  <w14:solidFill>
                    <w14:schemeClr w14:val="tx1"/>
                  </w14:solidFill>
                </w14:textFill>
              </w:rPr>
              <w:t>件加盖公章编入</w:t>
            </w:r>
            <w:r>
              <w:rPr>
                <w:rFonts w:hint="eastAsia" w:ascii="宋体" w:hAnsi="宋体"/>
                <w:color w:val="000000" w:themeColor="text1"/>
                <w:sz w:val="24"/>
                <w:szCs w:val="24"/>
                <w:highlight w:val="none"/>
                <w:shd w:val="clear" w:color="auto" w:fill="auto"/>
                <w:lang w:eastAsia="zh-CN"/>
                <w14:textFill>
                  <w14:solidFill>
                    <w14:schemeClr w14:val="tx1"/>
                  </w14:solidFill>
                </w14:textFill>
              </w:rPr>
              <w:t>商务技术文件。</w:t>
            </w:r>
            <w:r>
              <w:rPr>
                <w:rFonts w:hint="eastAsia" w:asciiTheme="minorEastAsia" w:hAnsiTheme="minorEastAsia" w:eastAsiaTheme="minorEastAsia" w:cstheme="minorEastAsia"/>
                <w:b/>
                <w:bCs/>
                <w:color w:val="000000" w:themeColor="text1"/>
                <w:sz w:val="24"/>
                <w:szCs w:val="24"/>
                <w:highlight w:val="none"/>
                <w:shd w:val="clear" w:color="auto" w:fill="auto"/>
                <w:lang w:eastAsia="zh-CN"/>
                <w14:textFill>
                  <w14:solidFill>
                    <w14:schemeClr w14:val="tx1"/>
                  </w14:solidFill>
                </w14:textFill>
              </w:rPr>
              <w:t>（注：退休返聘人员不得计入、无法提供社保的工作人员不得计入。）</w:t>
            </w:r>
          </w:p>
        </w:tc>
      </w:tr>
      <w:tr w14:paraId="4A668829">
        <w:tblPrEx>
          <w:tblCellMar>
            <w:top w:w="15" w:type="dxa"/>
            <w:left w:w="15" w:type="dxa"/>
            <w:bottom w:w="15" w:type="dxa"/>
            <w:right w:w="15" w:type="dxa"/>
          </w:tblCellMar>
        </w:tblPrEx>
        <w:trPr>
          <w:trHeight w:val="90" w:hRule="atLeast"/>
        </w:trPr>
        <w:tc>
          <w:tcPr>
            <w:tcW w:w="437"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734FF8F6">
            <w:pPr>
              <w:pStyle w:val="45"/>
              <w:spacing w:line="240" w:lineRule="exact"/>
              <w:jc w:val="center"/>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技术部分</w:t>
            </w:r>
          </w:p>
        </w:tc>
        <w:tc>
          <w:tcPr>
            <w:tcW w:w="570"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74529482">
            <w:pPr>
              <w:pStyle w:val="45"/>
              <w:spacing w:line="240" w:lineRule="exact"/>
              <w:jc w:val="center"/>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lang w:val="en-US" w:eastAsia="zh-CN"/>
                <w14:textFill>
                  <w14:solidFill>
                    <w14:schemeClr w14:val="tx1"/>
                  </w14:solidFill>
                </w14:textFill>
              </w:rPr>
              <w:t>85</w:t>
            </w:r>
            <w:r>
              <w:rPr>
                <w:rFonts w:hint="eastAsia" w:ascii="宋体" w:hAnsi="宋体"/>
                <w:color w:val="000000" w:themeColor="text1"/>
                <w:sz w:val="24"/>
                <w:szCs w:val="24"/>
                <w:highlight w:val="none"/>
                <w:shd w:val="clear" w:color="auto" w:fill="auto"/>
                <w14:textFill>
                  <w14:solidFill>
                    <w14:schemeClr w14:val="tx1"/>
                  </w14:solidFill>
                </w14:textFill>
              </w:rPr>
              <w:t>分</w:t>
            </w:r>
          </w:p>
        </w:tc>
        <w:tc>
          <w:tcPr>
            <w:tcW w:w="9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BECEBBD">
            <w:pPr>
              <w:pStyle w:val="45"/>
              <w:spacing w:line="320" w:lineRule="exact"/>
              <w:jc w:val="center"/>
              <w:rPr>
                <w:rFonts w:hint="default" w:ascii="宋体" w:hAnsi="宋体" w:eastAsia="宋体"/>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0-</w:t>
            </w:r>
            <w:r>
              <w:rPr>
                <w:rFonts w:hint="eastAsia" w:ascii="宋体" w:hAnsi="宋体"/>
                <w:color w:val="000000" w:themeColor="text1"/>
                <w:sz w:val="24"/>
                <w:szCs w:val="24"/>
                <w:highlight w:val="none"/>
                <w:shd w:val="clear" w:color="auto" w:fill="auto"/>
                <w:lang w:val="en-US" w:eastAsia="zh-CN"/>
                <w14:textFill>
                  <w14:solidFill>
                    <w14:schemeClr w14:val="tx1"/>
                  </w14:solidFill>
                </w14:textFill>
              </w:rPr>
              <w:t>20</w:t>
            </w:r>
          </w:p>
        </w:tc>
        <w:tc>
          <w:tcPr>
            <w:tcW w:w="1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4938245">
            <w:pPr>
              <w:spacing w:line="320" w:lineRule="exact"/>
              <w:jc w:val="center"/>
              <w:rPr>
                <w:rFonts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评估技术服务方案与措施</w:t>
            </w:r>
          </w:p>
        </w:tc>
        <w:tc>
          <w:tcPr>
            <w:tcW w:w="402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7FE9AC1">
            <w:pPr>
              <w:spacing w:line="276" w:lineRule="auto"/>
              <w:rPr>
                <w:rFonts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s="Times New Roman"/>
                <w:color w:val="000000" w:themeColor="text1"/>
                <w:sz w:val="24"/>
                <w:szCs w:val="24"/>
                <w:highlight w:val="none"/>
                <w:shd w:val="clear" w:color="auto" w:fill="auto"/>
                <w14:textFill>
                  <w14:solidFill>
                    <w14:schemeClr w14:val="tx1"/>
                  </w14:solidFill>
                </w14:textFill>
              </w:rPr>
              <w:t>根据</w:t>
            </w:r>
            <w:r>
              <w:rPr>
                <w:rFonts w:hint="eastAsia" w:ascii="宋体" w:hAnsi="宋体" w:cs="Times New Roman"/>
                <w:color w:val="000000" w:themeColor="text1"/>
                <w:sz w:val="24"/>
                <w:szCs w:val="24"/>
                <w:highlight w:val="none"/>
                <w:shd w:val="clear" w:color="auto" w:fill="auto"/>
                <w:lang w:eastAsia="zh-CN"/>
                <w14:textFill>
                  <w14:solidFill>
                    <w14:schemeClr w14:val="tx1"/>
                  </w14:solidFill>
                </w14:textFill>
              </w:rPr>
              <w:t>评估技术</w:t>
            </w:r>
            <w:r>
              <w:rPr>
                <w:rFonts w:hint="eastAsia" w:ascii="宋体" w:hAnsi="宋体" w:cs="Times New Roman"/>
                <w:color w:val="000000" w:themeColor="text1"/>
                <w:sz w:val="24"/>
                <w:szCs w:val="24"/>
                <w:highlight w:val="none"/>
                <w:shd w:val="clear" w:color="auto" w:fill="auto"/>
                <w14:textFill>
                  <w14:solidFill>
                    <w14:schemeClr w14:val="tx1"/>
                  </w14:solidFill>
                </w14:textFill>
              </w:rPr>
              <w:t>方案和措施的</w:t>
            </w:r>
            <w:r>
              <w:rPr>
                <w:rFonts w:hint="eastAsia" w:ascii="宋体" w:hAnsi="宋体" w:cs="Times New Roman"/>
                <w:color w:val="000000" w:themeColor="text1"/>
                <w:sz w:val="24"/>
                <w:szCs w:val="24"/>
                <w:highlight w:val="none"/>
                <w:shd w:val="clear" w:color="auto" w:fill="auto"/>
                <w:lang w:val="en-US" w:eastAsia="zh-CN"/>
                <w14:textFill>
                  <w14:solidFill>
                    <w14:schemeClr w14:val="tx1"/>
                  </w14:solidFill>
                </w14:textFill>
              </w:rPr>
              <w:t>全面性、</w:t>
            </w:r>
            <w:r>
              <w:rPr>
                <w:rFonts w:hint="eastAsia" w:ascii="宋体" w:hAnsi="宋体" w:cs="Times New Roman"/>
                <w:color w:val="000000" w:themeColor="text1"/>
                <w:sz w:val="24"/>
                <w:szCs w:val="24"/>
                <w:highlight w:val="none"/>
                <w:shd w:val="clear" w:color="auto" w:fill="auto"/>
                <w14:textFill>
                  <w14:solidFill>
                    <w14:schemeClr w14:val="tx1"/>
                  </w14:solidFill>
                </w14:textFill>
              </w:rPr>
              <w:t>科学性、合理性、规范性和可操作性进行横向比较酌情打分</w:t>
            </w:r>
            <w:r>
              <w:rPr>
                <w:rFonts w:hint="eastAsia" w:ascii="宋体" w:hAnsi="宋体" w:cs="Times New Roman"/>
                <w:color w:val="000000" w:themeColor="text1"/>
                <w:sz w:val="24"/>
                <w:szCs w:val="24"/>
                <w:highlight w:val="none"/>
                <w:shd w:val="clear" w:color="auto" w:fill="auto"/>
                <w:lang w:eastAsia="zh-CN"/>
                <w14:textFill>
                  <w14:solidFill>
                    <w14:schemeClr w14:val="tx1"/>
                  </w14:solidFill>
                </w14:textFill>
              </w:rPr>
              <w:t>。</w:t>
            </w:r>
            <w:r>
              <w:rPr>
                <w:rFonts w:hint="eastAsia" w:ascii="宋体" w:hAnsi="宋体" w:cs="Times New Roman"/>
                <w:color w:val="000000" w:themeColor="text1"/>
                <w:sz w:val="24"/>
                <w:szCs w:val="24"/>
                <w:highlight w:val="none"/>
                <w:shd w:val="clear" w:color="auto" w:fill="auto"/>
                <w:lang w:val="en-US" w:eastAsia="zh-CN"/>
                <w14:textFill>
                  <w14:solidFill>
                    <w14:schemeClr w14:val="tx1"/>
                  </w14:solidFill>
                </w14:textFill>
              </w:rPr>
              <w:t>方案全面性（2分）、</w:t>
            </w:r>
            <w:r>
              <w:rPr>
                <w:rFonts w:hint="eastAsia" w:ascii="宋体" w:hAnsi="宋体" w:cs="Times New Roman"/>
                <w:color w:val="000000" w:themeColor="text1"/>
                <w:sz w:val="24"/>
                <w:szCs w:val="24"/>
                <w:highlight w:val="none"/>
                <w:shd w:val="clear" w:color="auto" w:fill="auto"/>
                <w14:textFill>
                  <w14:solidFill>
                    <w14:schemeClr w14:val="tx1"/>
                  </w14:solidFill>
                </w14:textFill>
              </w:rPr>
              <w:t>科学</w:t>
            </w:r>
            <w:r>
              <w:rPr>
                <w:rFonts w:hint="eastAsia" w:ascii="宋体" w:hAnsi="宋体" w:cs="Times New Roman"/>
                <w:color w:val="000000" w:themeColor="text1"/>
                <w:sz w:val="24"/>
                <w:szCs w:val="24"/>
                <w:highlight w:val="none"/>
                <w:shd w:val="clear" w:color="auto" w:fill="auto"/>
                <w:lang w:val="en-US" w:eastAsia="zh-CN"/>
                <w14:textFill>
                  <w14:solidFill>
                    <w14:schemeClr w14:val="tx1"/>
                  </w14:solidFill>
                </w14:textFill>
              </w:rPr>
              <w:t>性（2分）、</w:t>
            </w:r>
            <w:r>
              <w:rPr>
                <w:rFonts w:hint="eastAsia" w:ascii="宋体" w:hAnsi="宋体" w:cs="Times New Roman"/>
                <w:color w:val="000000" w:themeColor="text1"/>
                <w:sz w:val="24"/>
                <w:szCs w:val="24"/>
                <w:highlight w:val="none"/>
                <w:shd w:val="clear" w:color="auto" w:fill="auto"/>
                <w14:textFill>
                  <w14:solidFill>
                    <w14:schemeClr w14:val="tx1"/>
                  </w14:solidFill>
                </w14:textFill>
              </w:rPr>
              <w:t>合理性</w:t>
            </w:r>
            <w:r>
              <w:rPr>
                <w:rFonts w:hint="eastAsia" w:ascii="宋体" w:hAnsi="宋体" w:cs="Times New Roman"/>
                <w:color w:val="000000" w:themeColor="text1"/>
                <w:sz w:val="24"/>
                <w:szCs w:val="24"/>
                <w:highlight w:val="none"/>
                <w:shd w:val="clear" w:color="auto" w:fill="auto"/>
                <w:lang w:val="en-US" w:eastAsia="zh-CN"/>
                <w14:textFill>
                  <w14:solidFill>
                    <w14:schemeClr w14:val="tx1"/>
                  </w14:solidFill>
                </w14:textFill>
              </w:rPr>
              <w:t>（2分）、</w:t>
            </w:r>
            <w:r>
              <w:rPr>
                <w:rFonts w:hint="eastAsia" w:ascii="宋体" w:hAnsi="宋体" w:cs="Times New Roman"/>
                <w:color w:val="000000" w:themeColor="text1"/>
                <w:sz w:val="24"/>
                <w:szCs w:val="24"/>
                <w:highlight w:val="none"/>
                <w:shd w:val="clear" w:color="auto" w:fill="auto"/>
                <w14:textFill>
                  <w14:solidFill>
                    <w14:schemeClr w14:val="tx1"/>
                  </w14:solidFill>
                </w14:textFill>
              </w:rPr>
              <w:t>规范</w:t>
            </w:r>
            <w:r>
              <w:rPr>
                <w:rFonts w:hint="eastAsia" w:ascii="宋体" w:hAnsi="宋体" w:cs="Times New Roman"/>
                <w:color w:val="000000" w:themeColor="text1"/>
                <w:sz w:val="24"/>
                <w:szCs w:val="24"/>
                <w:highlight w:val="none"/>
                <w:shd w:val="clear" w:color="auto" w:fill="auto"/>
                <w:lang w:val="en-US" w:eastAsia="zh-CN"/>
                <w14:textFill>
                  <w14:solidFill>
                    <w14:schemeClr w14:val="tx1"/>
                  </w14:solidFill>
                </w14:textFill>
              </w:rPr>
              <w:t>性（2分）、</w:t>
            </w:r>
            <w:r>
              <w:rPr>
                <w:rFonts w:hint="eastAsia" w:ascii="宋体" w:hAnsi="宋体" w:cs="Times New Roman"/>
                <w:color w:val="000000" w:themeColor="text1"/>
                <w:sz w:val="24"/>
                <w:szCs w:val="24"/>
                <w:highlight w:val="none"/>
                <w:shd w:val="clear" w:color="auto" w:fill="auto"/>
                <w14:textFill>
                  <w14:solidFill>
                    <w14:schemeClr w14:val="tx1"/>
                  </w14:solidFill>
                </w14:textFill>
              </w:rPr>
              <w:t>可操作性</w:t>
            </w:r>
            <w:r>
              <w:rPr>
                <w:rFonts w:hint="eastAsia" w:ascii="宋体" w:hAnsi="宋体" w:cs="Times New Roman"/>
                <w:color w:val="000000" w:themeColor="text1"/>
                <w:sz w:val="24"/>
                <w:szCs w:val="24"/>
                <w:highlight w:val="none"/>
                <w:shd w:val="clear" w:color="auto" w:fill="auto"/>
                <w:lang w:val="en-US" w:eastAsia="zh-CN"/>
                <w14:textFill>
                  <w14:solidFill>
                    <w14:schemeClr w14:val="tx1"/>
                  </w14:solidFill>
                </w14:textFill>
              </w:rPr>
              <w:t>（2分）和措施全面性（2分）、</w:t>
            </w:r>
            <w:r>
              <w:rPr>
                <w:rFonts w:hint="eastAsia" w:ascii="宋体" w:hAnsi="宋体" w:cs="Times New Roman"/>
                <w:color w:val="000000" w:themeColor="text1"/>
                <w:sz w:val="24"/>
                <w:szCs w:val="24"/>
                <w:highlight w:val="none"/>
                <w:shd w:val="clear" w:color="auto" w:fill="auto"/>
                <w14:textFill>
                  <w14:solidFill>
                    <w14:schemeClr w14:val="tx1"/>
                  </w14:solidFill>
                </w14:textFill>
              </w:rPr>
              <w:t>科学</w:t>
            </w:r>
            <w:r>
              <w:rPr>
                <w:rFonts w:hint="eastAsia" w:ascii="宋体" w:hAnsi="宋体" w:cs="Times New Roman"/>
                <w:color w:val="000000" w:themeColor="text1"/>
                <w:sz w:val="24"/>
                <w:szCs w:val="24"/>
                <w:highlight w:val="none"/>
                <w:shd w:val="clear" w:color="auto" w:fill="auto"/>
                <w:lang w:val="en-US" w:eastAsia="zh-CN"/>
                <w14:textFill>
                  <w14:solidFill>
                    <w14:schemeClr w14:val="tx1"/>
                  </w14:solidFill>
                </w14:textFill>
              </w:rPr>
              <w:t>性（2分）、</w:t>
            </w:r>
            <w:r>
              <w:rPr>
                <w:rFonts w:hint="eastAsia" w:ascii="宋体" w:hAnsi="宋体" w:cs="Times New Roman"/>
                <w:color w:val="000000" w:themeColor="text1"/>
                <w:sz w:val="24"/>
                <w:szCs w:val="24"/>
                <w:highlight w:val="none"/>
                <w:shd w:val="clear" w:color="auto" w:fill="auto"/>
                <w14:textFill>
                  <w14:solidFill>
                    <w14:schemeClr w14:val="tx1"/>
                  </w14:solidFill>
                </w14:textFill>
              </w:rPr>
              <w:t>合理性</w:t>
            </w:r>
            <w:r>
              <w:rPr>
                <w:rFonts w:hint="eastAsia" w:ascii="宋体" w:hAnsi="宋体" w:cs="Times New Roman"/>
                <w:color w:val="000000" w:themeColor="text1"/>
                <w:sz w:val="24"/>
                <w:szCs w:val="24"/>
                <w:highlight w:val="none"/>
                <w:shd w:val="clear" w:color="auto" w:fill="auto"/>
                <w:lang w:val="en-US" w:eastAsia="zh-CN"/>
                <w14:textFill>
                  <w14:solidFill>
                    <w14:schemeClr w14:val="tx1"/>
                  </w14:solidFill>
                </w14:textFill>
              </w:rPr>
              <w:t>（2分）、</w:t>
            </w:r>
            <w:r>
              <w:rPr>
                <w:rFonts w:hint="eastAsia" w:ascii="宋体" w:hAnsi="宋体" w:cs="Times New Roman"/>
                <w:color w:val="000000" w:themeColor="text1"/>
                <w:sz w:val="24"/>
                <w:szCs w:val="24"/>
                <w:highlight w:val="none"/>
                <w:shd w:val="clear" w:color="auto" w:fill="auto"/>
                <w14:textFill>
                  <w14:solidFill>
                    <w14:schemeClr w14:val="tx1"/>
                  </w14:solidFill>
                </w14:textFill>
              </w:rPr>
              <w:t>规范</w:t>
            </w:r>
            <w:r>
              <w:rPr>
                <w:rFonts w:hint="eastAsia" w:ascii="宋体" w:hAnsi="宋体" w:cs="Times New Roman"/>
                <w:color w:val="000000" w:themeColor="text1"/>
                <w:sz w:val="24"/>
                <w:szCs w:val="24"/>
                <w:highlight w:val="none"/>
                <w:shd w:val="clear" w:color="auto" w:fill="auto"/>
                <w:lang w:val="en-US" w:eastAsia="zh-CN"/>
                <w14:textFill>
                  <w14:solidFill>
                    <w14:schemeClr w14:val="tx1"/>
                  </w14:solidFill>
                </w14:textFill>
              </w:rPr>
              <w:t>性（2分）、</w:t>
            </w:r>
            <w:r>
              <w:rPr>
                <w:rFonts w:hint="eastAsia" w:ascii="宋体" w:hAnsi="宋体" w:cs="Times New Roman"/>
                <w:color w:val="000000" w:themeColor="text1"/>
                <w:sz w:val="24"/>
                <w:szCs w:val="24"/>
                <w:highlight w:val="none"/>
                <w:shd w:val="clear" w:color="auto" w:fill="auto"/>
                <w14:textFill>
                  <w14:solidFill>
                    <w14:schemeClr w14:val="tx1"/>
                  </w14:solidFill>
                </w14:textFill>
              </w:rPr>
              <w:t>可操作性</w:t>
            </w:r>
            <w:r>
              <w:rPr>
                <w:rFonts w:hint="eastAsia" w:ascii="宋体" w:hAnsi="宋体" w:cs="Times New Roman"/>
                <w:color w:val="000000" w:themeColor="text1"/>
                <w:sz w:val="24"/>
                <w:szCs w:val="24"/>
                <w:highlight w:val="none"/>
                <w:shd w:val="clear" w:color="auto" w:fill="auto"/>
                <w:lang w:val="en-US" w:eastAsia="zh-CN"/>
                <w14:textFill>
                  <w14:solidFill>
                    <w14:schemeClr w14:val="tx1"/>
                  </w14:solidFill>
                </w14:textFill>
              </w:rPr>
              <w:t>（2分）。</w:t>
            </w:r>
          </w:p>
        </w:tc>
        <w:tc>
          <w:tcPr>
            <w:tcW w:w="32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05908FB">
            <w:pPr>
              <w:tabs>
                <w:tab w:val="left" w:pos="360"/>
                <w:tab w:val="left" w:pos="840"/>
              </w:tabs>
              <w:spacing w:line="320" w:lineRule="exact"/>
              <w:jc w:val="center"/>
              <w:rPr>
                <w:rFonts w:hint="eastAsia" w:ascii="宋体" w:hAnsi="宋体" w:eastAsia="宋体"/>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color w:val="000000" w:themeColor="text1"/>
                <w:sz w:val="24"/>
                <w:szCs w:val="24"/>
                <w:highlight w:val="none"/>
                <w:shd w:val="clear" w:color="auto" w:fill="auto"/>
                <w:lang w:val="en-US" w:eastAsia="zh-CN"/>
                <w14:textFill>
                  <w14:solidFill>
                    <w14:schemeClr w14:val="tx1"/>
                  </w14:solidFill>
                </w14:textFill>
              </w:rPr>
              <w:t>主观分</w:t>
            </w:r>
          </w:p>
        </w:tc>
      </w:tr>
      <w:tr w14:paraId="6F1BCCF3">
        <w:tblPrEx>
          <w:tblCellMar>
            <w:top w:w="15" w:type="dxa"/>
            <w:left w:w="15" w:type="dxa"/>
            <w:bottom w:w="15" w:type="dxa"/>
            <w:right w:w="15" w:type="dxa"/>
          </w:tblCellMar>
        </w:tblPrEx>
        <w:trPr>
          <w:trHeight w:val="1109" w:hRule="atLeast"/>
        </w:trPr>
        <w:tc>
          <w:tcPr>
            <w:tcW w:w="437" w:type="dxa"/>
            <w:vMerge w:val="continue"/>
            <w:tcBorders>
              <w:left w:val="single" w:color="auto" w:sz="4" w:space="0"/>
              <w:right w:val="single" w:color="auto" w:sz="4" w:space="0"/>
            </w:tcBorders>
            <w:tcMar>
              <w:top w:w="0" w:type="dxa"/>
              <w:left w:w="108" w:type="dxa"/>
              <w:bottom w:w="0" w:type="dxa"/>
              <w:right w:w="108" w:type="dxa"/>
            </w:tcMar>
            <w:vAlign w:val="center"/>
          </w:tcPr>
          <w:p w14:paraId="282C1D1A">
            <w:pPr>
              <w:pStyle w:val="45"/>
              <w:spacing w:line="240" w:lineRule="exact"/>
              <w:jc w:val="center"/>
              <w:rPr>
                <w:rFonts w:hint="eastAsia" w:ascii="宋体" w:hAnsi="宋体"/>
                <w:color w:val="000000" w:themeColor="text1"/>
                <w:sz w:val="24"/>
                <w:szCs w:val="24"/>
                <w:highlight w:val="none"/>
                <w:shd w:val="clear" w:color="auto" w:fill="auto"/>
                <w14:textFill>
                  <w14:solidFill>
                    <w14:schemeClr w14:val="tx1"/>
                  </w14:solidFill>
                </w14:textFill>
              </w:rPr>
            </w:pPr>
          </w:p>
        </w:tc>
        <w:tc>
          <w:tcPr>
            <w:tcW w:w="570" w:type="dxa"/>
            <w:vMerge w:val="continue"/>
            <w:tcBorders>
              <w:left w:val="single" w:color="auto" w:sz="4" w:space="0"/>
              <w:right w:val="single" w:color="auto" w:sz="4" w:space="0"/>
            </w:tcBorders>
            <w:tcMar>
              <w:top w:w="0" w:type="dxa"/>
              <w:left w:w="108" w:type="dxa"/>
              <w:bottom w:w="0" w:type="dxa"/>
              <w:right w:w="108" w:type="dxa"/>
            </w:tcMar>
            <w:vAlign w:val="center"/>
          </w:tcPr>
          <w:p w14:paraId="7ADD267E">
            <w:pPr>
              <w:pStyle w:val="45"/>
              <w:spacing w:line="240" w:lineRule="exact"/>
              <w:jc w:val="center"/>
              <w:rPr>
                <w:rFonts w:hint="eastAsia" w:ascii="宋体" w:hAnsi="宋体"/>
                <w:color w:val="000000" w:themeColor="text1"/>
                <w:sz w:val="24"/>
                <w:szCs w:val="24"/>
                <w:highlight w:val="none"/>
                <w:shd w:val="clear" w:color="auto" w:fill="auto"/>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96CF964">
            <w:pPr>
              <w:pStyle w:val="45"/>
              <w:spacing w:line="320" w:lineRule="exact"/>
              <w:jc w:val="center"/>
              <w:rPr>
                <w:rFonts w:hint="default" w:ascii="宋体" w:hAnsi="宋体" w:eastAsia="宋体"/>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0-</w:t>
            </w:r>
            <w:r>
              <w:rPr>
                <w:rFonts w:hint="eastAsia" w:ascii="宋体" w:hAnsi="宋体"/>
                <w:color w:val="000000" w:themeColor="text1"/>
                <w:sz w:val="24"/>
                <w:szCs w:val="24"/>
                <w:highlight w:val="none"/>
                <w:shd w:val="clear" w:color="auto" w:fill="auto"/>
                <w:lang w:val="en-US" w:eastAsia="zh-CN"/>
                <w14:textFill>
                  <w14:solidFill>
                    <w14:schemeClr w14:val="tx1"/>
                  </w14:solidFill>
                </w14:textFill>
              </w:rPr>
              <w:t>10</w:t>
            </w:r>
          </w:p>
        </w:tc>
        <w:tc>
          <w:tcPr>
            <w:tcW w:w="1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48447BF">
            <w:pPr>
              <w:spacing w:line="320" w:lineRule="exact"/>
              <w:jc w:val="center"/>
              <w:rPr>
                <w:rFonts w:hint="default" w:ascii="宋体" w:hAnsi="宋体" w:eastAsia="宋体"/>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color w:val="000000" w:themeColor="text1"/>
                <w:sz w:val="24"/>
                <w:szCs w:val="24"/>
                <w:highlight w:val="none"/>
                <w:shd w:val="clear" w:color="auto" w:fill="auto"/>
                <w:lang w:val="en-US" w:eastAsia="zh-CN"/>
                <w14:textFill>
                  <w14:solidFill>
                    <w14:schemeClr w14:val="tx1"/>
                  </w14:solidFill>
                </w14:textFill>
              </w:rPr>
              <w:t>目标保障措施</w:t>
            </w:r>
          </w:p>
        </w:tc>
        <w:tc>
          <w:tcPr>
            <w:tcW w:w="402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E2991E2">
            <w:pPr>
              <w:tabs>
                <w:tab w:val="left" w:pos="360"/>
                <w:tab w:val="left" w:pos="840"/>
              </w:tabs>
              <w:spacing w:line="320" w:lineRule="exact"/>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lang w:val="en-US" w:eastAsia="zh-CN"/>
                <w14:textFill>
                  <w14:solidFill>
                    <w14:schemeClr w14:val="tx1"/>
                  </w14:solidFill>
                </w14:textFill>
              </w:rPr>
              <w:t>根据供应商提供的</w:t>
            </w:r>
            <w:r>
              <w:rPr>
                <w:rFonts w:hint="eastAsia" w:ascii="宋体" w:hAnsi="宋体"/>
                <w:color w:val="000000" w:themeColor="text1"/>
                <w:sz w:val="24"/>
                <w:szCs w:val="24"/>
                <w:highlight w:val="none"/>
                <w:shd w:val="clear" w:color="auto" w:fill="auto"/>
                <w:lang w:eastAsia="zh-CN"/>
                <w14:textFill>
                  <w14:solidFill>
                    <w14:schemeClr w14:val="tx1"/>
                  </w14:solidFill>
                </w14:textFill>
              </w:rPr>
              <w:t>围绕保障征收项目</w:t>
            </w:r>
            <w:r>
              <w:rPr>
                <w:rFonts w:hint="eastAsia" w:ascii="宋体" w:hAnsi="宋体"/>
                <w:color w:val="000000" w:themeColor="text1"/>
                <w:sz w:val="24"/>
                <w:szCs w:val="24"/>
                <w:highlight w:val="none"/>
                <w:shd w:val="clear" w:color="auto" w:fill="auto"/>
                <w14:textFill>
                  <w14:solidFill>
                    <w14:schemeClr w14:val="tx1"/>
                  </w14:solidFill>
                </w14:textFill>
              </w:rPr>
              <w:t>的工期目标、评估</w:t>
            </w:r>
            <w:r>
              <w:rPr>
                <w:rFonts w:hint="eastAsia" w:ascii="宋体" w:hAnsi="宋体"/>
                <w:color w:val="000000" w:themeColor="text1"/>
                <w:sz w:val="24"/>
                <w:szCs w:val="24"/>
                <w:highlight w:val="none"/>
                <w:shd w:val="clear" w:color="auto" w:fill="auto"/>
                <w:lang w:val="en-US" w:eastAsia="zh-CN"/>
                <w14:textFill>
                  <w14:solidFill>
                    <w14:schemeClr w14:val="tx1"/>
                  </w14:solidFill>
                </w14:textFill>
              </w:rPr>
              <w:t>任务</w:t>
            </w:r>
            <w:r>
              <w:rPr>
                <w:rFonts w:hint="eastAsia" w:ascii="宋体" w:hAnsi="宋体"/>
                <w:color w:val="000000" w:themeColor="text1"/>
                <w:sz w:val="24"/>
                <w:szCs w:val="24"/>
                <w:highlight w:val="none"/>
                <w:shd w:val="clear" w:color="auto" w:fill="auto"/>
                <w:lang w:eastAsia="zh-CN"/>
                <w14:textFill>
                  <w14:solidFill>
                    <w14:schemeClr w14:val="tx1"/>
                  </w14:solidFill>
                </w14:textFill>
              </w:rPr>
              <w:t>提供有效措施</w:t>
            </w:r>
            <w:r>
              <w:rPr>
                <w:rFonts w:hint="eastAsia" w:ascii="宋体" w:hAnsi="宋体"/>
                <w:color w:val="000000" w:themeColor="text1"/>
                <w:sz w:val="24"/>
                <w:szCs w:val="24"/>
                <w:highlight w:val="none"/>
                <w:shd w:val="clear" w:color="auto" w:fill="auto"/>
                <w:lang w:val="en-US" w:eastAsia="zh-CN"/>
                <w14:textFill>
                  <w14:solidFill>
                    <w14:schemeClr w14:val="tx1"/>
                  </w14:solidFill>
                </w14:textFill>
              </w:rPr>
              <w:t>综合打分，</w:t>
            </w:r>
            <w:r>
              <w:rPr>
                <w:rFonts w:hint="eastAsia" w:ascii="宋体" w:hAnsi="宋体" w:cs="Times New Roman"/>
                <w:color w:val="000000" w:themeColor="text1"/>
                <w:sz w:val="24"/>
                <w:szCs w:val="24"/>
                <w:highlight w:val="none"/>
                <w:shd w:val="clear" w:color="auto" w:fill="auto"/>
                <w:lang w:val="en-US" w:eastAsia="zh-CN"/>
                <w14:textFill>
                  <w14:solidFill>
                    <w14:schemeClr w14:val="tx1"/>
                  </w14:solidFill>
                </w14:textFill>
              </w:rPr>
              <w:t>措施全面性（2分）、</w:t>
            </w:r>
            <w:r>
              <w:rPr>
                <w:rFonts w:hint="eastAsia" w:ascii="宋体" w:hAnsi="宋体" w:cs="Times New Roman"/>
                <w:color w:val="000000" w:themeColor="text1"/>
                <w:sz w:val="24"/>
                <w:szCs w:val="24"/>
                <w:highlight w:val="none"/>
                <w:shd w:val="clear" w:color="auto" w:fill="auto"/>
                <w14:textFill>
                  <w14:solidFill>
                    <w14:schemeClr w14:val="tx1"/>
                  </w14:solidFill>
                </w14:textFill>
              </w:rPr>
              <w:t>科学</w:t>
            </w:r>
            <w:r>
              <w:rPr>
                <w:rFonts w:hint="eastAsia" w:ascii="宋体" w:hAnsi="宋体" w:cs="Times New Roman"/>
                <w:color w:val="000000" w:themeColor="text1"/>
                <w:sz w:val="24"/>
                <w:szCs w:val="24"/>
                <w:highlight w:val="none"/>
                <w:shd w:val="clear" w:color="auto" w:fill="auto"/>
                <w:lang w:val="en-US" w:eastAsia="zh-CN"/>
                <w14:textFill>
                  <w14:solidFill>
                    <w14:schemeClr w14:val="tx1"/>
                  </w14:solidFill>
                </w14:textFill>
              </w:rPr>
              <w:t>性（2分）、</w:t>
            </w:r>
            <w:r>
              <w:rPr>
                <w:rFonts w:hint="eastAsia" w:ascii="宋体" w:hAnsi="宋体" w:cs="Times New Roman"/>
                <w:color w:val="000000" w:themeColor="text1"/>
                <w:sz w:val="24"/>
                <w:szCs w:val="24"/>
                <w:highlight w:val="none"/>
                <w:shd w:val="clear" w:color="auto" w:fill="auto"/>
                <w14:textFill>
                  <w14:solidFill>
                    <w14:schemeClr w14:val="tx1"/>
                  </w14:solidFill>
                </w14:textFill>
              </w:rPr>
              <w:t>合理性</w:t>
            </w:r>
            <w:r>
              <w:rPr>
                <w:rFonts w:hint="eastAsia" w:ascii="宋体" w:hAnsi="宋体" w:cs="Times New Roman"/>
                <w:color w:val="000000" w:themeColor="text1"/>
                <w:sz w:val="24"/>
                <w:szCs w:val="24"/>
                <w:highlight w:val="none"/>
                <w:shd w:val="clear" w:color="auto" w:fill="auto"/>
                <w:lang w:val="en-US" w:eastAsia="zh-CN"/>
                <w14:textFill>
                  <w14:solidFill>
                    <w14:schemeClr w14:val="tx1"/>
                  </w14:solidFill>
                </w14:textFill>
              </w:rPr>
              <w:t>（2分）、</w:t>
            </w:r>
            <w:r>
              <w:rPr>
                <w:rFonts w:hint="eastAsia" w:ascii="宋体" w:hAnsi="宋体" w:cs="Times New Roman"/>
                <w:color w:val="000000" w:themeColor="text1"/>
                <w:sz w:val="24"/>
                <w:szCs w:val="24"/>
                <w:highlight w:val="none"/>
                <w:shd w:val="clear" w:color="auto" w:fill="auto"/>
                <w14:textFill>
                  <w14:solidFill>
                    <w14:schemeClr w14:val="tx1"/>
                  </w14:solidFill>
                </w14:textFill>
              </w:rPr>
              <w:t>规范</w:t>
            </w:r>
            <w:r>
              <w:rPr>
                <w:rFonts w:hint="eastAsia" w:ascii="宋体" w:hAnsi="宋体" w:cs="Times New Roman"/>
                <w:color w:val="000000" w:themeColor="text1"/>
                <w:sz w:val="24"/>
                <w:szCs w:val="24"/>
                <w:highlight w:val="none"/>
                <w:shd w:val="clear" w:color="auto" w:fill="auto"/>
                <w:lang w:val="en-US" w:eastAsia="zh-CN"/>
                <w14:textFill>
                  <w14:solidFill>
                    <w14:schemeClr w14:val="tx1"/>
                  </w14:solidFill>
                </w14:textFill>
              </w:rPr>
              <w:t>性（2分）、</w:t>
            </w:r>
            <w:r>
              <w:rPr>
                <w:rFonts w:hint="eastAsia" w:ascii="宋体" w:hAnsi="宋体" w:cs="Times New Roman"/>
                <w:color w:val="000000" w:themeColor="text1"/>
                <w:sz w:val="24"/>
                <w:szCs w:val="24"/>
                <w:highlight w:val="none"/>
                <w:shd w:val="clear" w:color="auto" w:fill="auto"/>
                <w14:textFill>
                  <w14:solidFill>
                    <w14:schemeClr w14:val="tx1"/>
                  </w14:solidFill>
                </w14:textFill>
              </w:rPr>
              <w:t>可操作性</w:t>
            </w:r>
            <w:r>
              <w:rPr>
                <w:rFonts w:hint="eastAsia" w:ascii="宋体" w:hAnsi="宋体" w:cs="Times New Roman"/>
                <w:color w:val="000000" w:themeColor="text1"/>
                <w:sz w:val="24"/>
                <w:szCs w:val="24"/>
                <w:highlight w:val="none"/>
                <w:shd w:val="clear" w:color="auto" w:fill="auto"/>
                <w:lang w:val="en-US" w:eastAsia="zh-CN"/>
                <w14:textFill>
                  <w14:solidFill>
                    <w14:schemeClr w14:val="tx1"/>
                  </w14:solidFill>
                </w14:textFill>
              </w:rPr>
              <w:t>（2分）。</w:t>
            </w:r>
          </w:p>
        </w:tc>
        <w:tc>
          <w:tcPr>
            <w:tcW w:w="32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70123C2">
            <w:pPr>
              <w:tabs>
                <w:tab w:val="left" w:pos="360"/>
                <w:tab w:val="left" w:pos="840"/>
              </w:tabs>
              <w:spacing w:line="320" w:lineRule="exact"/>
              <w:jc w:val="center"/>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lang w:val="en-US" w:eastAsia="zh-CN"/>
                <w14:textFill>
                  <w14:solidFill>
                    <w14:schemeClr w14:val="tx1"/>
                  </w14:solidFill>
                </w14:textFill>
              </w:rPr>
              <w:t>主观分</w:t>
            </w:r>
          </w:p>
        </w:tc>
      </w:tr>
      <w:tr w14:paraId="08B5E7C0">
        <w:tblPrEx>
          <w:tblCellMar>
            <w:top w:w="15" w:type="dxa"/>
            <w:left w:w="15" w:type="dxa"/>
            <w:bottom w:w="15" w:type="dxa"/>
            <w:right w:w="15" w:type="dxa"/>
          </w:tblCellMar>
        </w:tblPrEx>
        <w:trPr>
          <w:trHeight w:val="165" w:hRule="atLeast"/>
        </w:trPr>
        <w:tc>
          <w:tcPr>
            <w:tcW w:w="437" w:type="dxa"/>
            <w:vMerge w:val="continue"/>
            <w:tcBorders>
              <w:left w:val="single" w:color="auto" w:sz="4" w:space="0"/>
              <w:right w:val="single" w:color="auto" w:sz="4" w:space="0"/>
            </w:tcBorders>
            <w:tcMar>
              <w:top w:w="0" w:type="dxa"/>
              <w:left w:w="108" w:type="dxa"/>
              <w:bottom w:w="0" w:type="dxa"/>
              <w:right w:w="108" w:type="dxa"/>
            </w:tcMar>
            <w:vAlign w:val="center"/>
          </w:tcPr>
          <w:p w14:paraId="0B218974">
            <w:pPr>
              <w:pStyle w:val="45"/>
              <w:spacing w:line="240" w:lineRule="exact"/>
              <w:jc w:val="center"/>
              <w:rPr>
                <w:rFonts w:hint="eastAsia" w:ascii="宋体" w:hAnsi="宋体"/>
                <w:color w:val="000000" w:themeColor="text1"/>
                <w:sz w:val="24"/>
                <w:szCs w:val="24"/>
                <w:highlight w:val="none"/>
                <w:shd w:val="clear" w:color="auto" w:fill="auto"/>
                <w14:textFill>
                  <w14:solidFill>
                    <w14:schemeClr w14:val="tx1"/>
                  </w14:solidFill>
                </w14:textFill>
              </w:rPr>
            </w:pPr>
          </w:p>
        </w:tc>
        <w:tc>
          <w:tcPr>
            <w:tcW w:w="570" w:type="dxa"/>
            <w:vMerge w:val="continue"/>
            <w:tcBorders>
              <w:left w:val="single" w:color="auto" w:sz="4" w:space="0"/>
              <w:right w:val="single" w:color="auto" w:sz="4" w:space="0"/>
            </w:tcBorders>
            <w:tcMar>
              <w:top w:w="0" w:type="dxa"/>
              <w:left w:w="108" w:type="dxa"/>
              <w:bottom w:w="0" w:type="dxa"/>
              <w:right w:w="108" w:type="dxa"/>
            </w:tcMar>
            <w:vAlign w:val="center"/>
          </w:tcPr>
          <w:p w14:paraId="775F06FD">
            <w:pPr>
              <w:pStyle w:val="45"/>
              <w:spacing w:line="240" w:lineRule="exact"/>
              <w:jc w:val="center"/>
              <w:rPr>
                <w:rFonts w:hint="eastAsia" w:ascii="宋体" w:hAnsi="宋体"/>
                <w:color w:val="000000" w:themeColor="text1"/>
                <w:sz w:val="24"/>
                <w:szCs w:val="24"/>
                <w:highlight w:val="none"/>
                <w:shd w:val="clear" w:color="auto" w:fill="auto"/>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F537CB3">
            <w:pPr>
              <w:pStyle w:val="45"/>
              <w:spacing w:line="320" w:lineRule="exact"/>
              <w:jc w:val="center"/>
              <w:rPr>
                <w:rFonts w:hint="eastAsia" w:ascii="宋体" w:hAnsi="宋体" w:eastAsia="宋体"/>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0-</w:t>
            </w:r>
            <w:r>
              <w:rPr>
                <w:rFonts w:hint="eastAsia" w:ascii="宋体" w:hAnsi="宋体"/>
                <w:color w:val="000000" w:themeColor="text1"/>
                <w:sz w:val="24"/>
                <w:szCs w:val="24"/>
                <w:highlight w:val="none"/>
                <w:shd w:val="clear" w:color="auto" w:fill="auto"/>
                <w:lang w:val="en-US" w:eastAsia="zh-CN"/>
                <w14:textFill>
                  <w14:solidFill>
                    <w14:schemeClr w14:val="tx1"/>
                  </w14:solidFill>
                </w14:textFill>
              </w:rPr>
              <w:t>9</w:t>
            </w:r>
          </w:p>
        </w:tc>
        <w:tc>
          <w:tcPr>
            <w:tcW w:w="1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4247898">
            <w:pPr>
              <w:spacing w:line="320" w:lineRule="exact"/>
              <w:jc w:val="center"/>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合理化建议</w:t>
            </w:r>
          </w:p>
        </w:tc>
        <w:tc>
          <w:tcPr>
            <w:tcW w:w="402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B080196">
            <w:pPr>
              <w:spacing w:line="276" w:lineRule="auto"/>
              <w:rPr>
                <w:rFonts w:hint="default" w:eastAsia="宋体"/>
                <w:color w:val="000000" w:themeColor="text1"/>
                <w:sz w:val="24"/>
                <w:szCs w:val="24"/>
                <w:highlight w:val="none"/>
                <w:shd w:val="clear" w:color="auto" w:fill="auto"/>
                <w:lang w:val="en-US" w:eastAsia="zh-CN"/>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根据</w:t>
            </w:r>
            <w:r>
              <w:rPr>
                <w:rFonts w:hint="eastAsia"/>
                <w:color w:val="000000" w:themeColor="text1"/>
                <w:sz w:val="24"/>
                <w:szCs w:val="24"/>
                <w:highlight w:val="none"/>
                <w:shd w:val="clear" w:color="auto" w:fill="auto"/>
                <w:lang w:val="en-US" w:eastAsia="zh-CN"/>
                <w14:textFill>
                  <w14:solidFill>
                    <w14:schemeClr w14:val="tx1"/>
                  </w14:solidFill>
                </w14:textFill>
              </w:rPr>
              <w:t>供应商</w:t>
            </w:r>
            <w:r>
              <w:rPr>
                <w:rFonts w:hint="eastAsia"/>
                <w:color w:val="000000" w:themeColor="text1"/>
                <w:sz w:val="24"/>
                <w:szCs w:val="24"/>
                <w:highlight w:val="none"/>
                <w:shd w:val="clear" w:color="auto" w:fill="auto"/>
                <w14:textFill>
                  <w14:solidFill>
                    <w14:schemeClr w14:val="tx1"/>
                  </w14:solidFill>
                </w14:textFill>
              </w:rPr>
              <w:t>对本项目的合理化建议</w:t>
            </w:r>
            <w:r>
              <w:rPr>
                <w:rFonts w:hint="eastAsia"/>
                <w:color w:val="000000" w:themeColor="text1"/>
                <w:sz w:val="24"/>
                <w:szCs w:val="24"/>
                <w:highlight w:val="none"/>
                <w:shd w:val="clear" w:color="auto" w:fill="auto"/>
                <w:lang w:eastAsia="zh-CN"/>
                <w14:textFill>
                  <w14:solidFill>
                    <w14:schemeClr w14:val="tx1"/>
                  </w14:solidFill>
                </w14:textFill>
              </w:rPr>
              <w:t>，</w:t>
            </w:r>
            <w:r>
              <w:rPr>
                <w:rFonts w:hint="eastAsia"/>
                <w:color w:val="000000" w:themeColor="text1"/>
                <w:sz w:val="24"/>
                <w:szCs w:val="24"/>
                <w:highlight w:val="none"/>
                <w:shd w:val="clear" w:color="auto" w:fill="auto"/>
                <w14:textFill>
                  <w14:solidFill>
                    <w14:schemeClr w14:val="tx1"/>
                  </w14:solidFill>
                </w14:textFill>
              </w:rPr>
              <w:t>由评委</w:t>
            </w:r>
            <w:r>
              <w:rPr>
                <w:rFonts w:hint="eastAsia"/>
                <w:color w:val="000000" w:themeColor="text1"/>
                <w:sz w:val="24"/>
                <w:szCs w:val="24"/>
                <w:highlight w:val="none"/>
                <w:shd w:val="clear" w:color="auto" w:fill="auto"/>
                <w:lang w:val="en-US" w:eastAsia="zh-CN"/>
                <w14:textFill>
                  <w14:solidFill>
                    <w14:schemeClr w14:val="tx1"/>
                  </w14:solidFill>
                </w14:textFill>
              </w:rPr>
              <w:t>综合打分。建议</w:t>
            </w:r>
            <w:r>
              <w:rPr>
                <w:rFonts w:hint="eastAsia" w:ascii="宋体" w:hAnsi="宋体" w:cs="Times New Roman"/>
                <w:color w:val="000000" w:themeColor="text1"/>
                <w:sz w:val="24"/>
                <w:szCs w:val="24"/>
                <w:highlight w:val="none"/>
                <w:shd w:val="clear" w:color="auto" w:fill="auto"/>
                <w:lang w:val="en-US" w:eastAsia="zh-CN"/>
                <w14:textFill>
                  <w14:solidFill>
                    <w14:schemeClr w14:val="tx1"/>
                  </w14:solidFill>
                </w14:textFill>
              </w:rPr>
              <w:t>全面性（2分）、</w:t>
            </w:r>
            <w:r>
              <w:rPr>
                <w:rFonts w:hint="eastAsia" w:ascii="宋体" w:hAnsi="宋体" w:cs="Times New Roman"/>
                <w:color w:val="000000" w:themeColor="text1"/>
                <w:sz w:val="24"/>
                <w:szCs w:val="24"/>
                <w:highlight w:val="none"/>
                <w:shd w:val="clear" w:color="auto" w:fill="auto"/>
                <w14:textFill>
                  <w14:solidFill>
                    <w14:schemeClr w14:val="tx1"/>
                  </w14:solidFill>
                </w14:textFill>
              </w:rPr>
              <w:t>科学</w:t>
            </w:r>
            <w:r>
              <w:rPr>
                <w:rFonts w:hint="eastAsia" w:ascii="宋体" w:hAnsi="宋体" w:cs="Times New Roman"/>
                <w:color w:val="000000" w:themeColor="text1"/>
                <w:sz w:val="24"/>
                <w:szCs w:val="24"/>
                <w:highlight w:val="none"/>
                <w:shd w:val="clear" w:color="auto" w:fill="auto"/>
                <w:lang w:val="en-US" w:eastAsia="zh-CN"/>
                <w14:textFill>
                  <w14:solidFill>
                    <w14:schemeClr w14:val="tx1"/>
                  </w14:solidFill>
                </w14:textFill>
              </w:rPr>
              <w:t>性（2分）、</w:t>
            </w:r>
            <w:r>
              <w:rPr>
                <w:rFonts w:hint="eastAsia" w:ascii="宋体" w:hAnsi="宋体" w:cs="Times New Roman"/>
                <w:color w:val="000000" w:themeColor="text1"/>
                <w:sz w:val="24"/>
                <w:szCs w:val="24"/>
                <w:highlight w:val="none"/>
                <w:shd w:val="clear" w:color="auto" w:fill="auto"/>
                <w14:textFill>
                  <w14:solidFill>
                    <w14:schemeClr w14:val="tx1"/>
                  </w14:solidFill>
                </w14:textFill>
              </w:rPr>
              <w:t>合理性</w:t>
            </w:r>
            <w:r>
              <w:rPr>
                <w:rFonts w:hint="eastAsia" w:ascii="宋体" w:hAnsi="宋体" w:cs="Times New Roman"/>
                <w:color w:val="000000" w:themeColor="text1"/>
                <w:sz w:val="24"/>
                <w:szCs w:val="24"/>
                <w:highlight w:val="none"/>
                <w:shd w:val="clear" w:color="auto" w:fill="auto"/>
                <w:lang w:val="en-US" w:eastAsia="zh-CN"/>
                <w14:textFill>
                  <w14:solidFill>
                    <w14:schemeClr w14:val="tx1"/>
                  </w14:solidFill>
                </w14:textFill>
              </w:rPr>
              <w:t>（2分）、</w:t>
            </w:r>
            <w:r>
              <w:rPr>
                <w:rFonts w:hint="eastAsia" w:ascii="宋体" w:hAnsi="宋体" w:cs="Times New Roman"/>
                <w:color w:val="000000" w:themeColor="text1"/>
                <w:sz w:val="24"/>
                <w:szCs w:val="24"/>
                <w:highlight w:val="none"/>
                <w:shd w:val="clear" w:color="auto" w:fill="auto"/>
                <w14:textFill>
                  <w14:solidFill>
                    <w14:schemeClr w14:val="tx1"/>
                  </w14:solidFill>
                </w14:textFill>
              </w:rPr>
              <w:t>可操作性</w:t>
            </w:r>
            <w:r>
              <w:rPr>
                <w:rFonts w:hint="eastAsia" w:ascii="宋体" w:hAnsi="宋体" w:cs="Times New Roman"/>
                <w:color w:val="000000" w:themeColor="text1"/>
                <w:sz w:val="24"/>
                <w:szCs w:val="24"/>
                <w:highlight w:val="none"/>
                <w:shd w:val="clear" w:color="auto" w:fill="auto"/>
                <w:lang w:val="en-US" w:eastAsia="zh-CN"/>
                <w14:textFill>
                  <w14:solidFill>
                    <w14:schemeClr w14:val="tx1"/>
                  </w14:solidFill>
                </w14:textFill>
              </w:rPr>
              <w:t>（2分）、规范性（1分）。</w:t>
            </w:r>
          </w:p>
        </w:tc>
        <w:tc>
          <w:tcPr>
            <w:tcW w:w="32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DF4768A">
            <w:pPr>
              <w:spacing w:line="320" w:lineRule="exact"/>
              <w:jc w:val="center"/>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lang w:val="en-US" w:eastAsia="zh-CN"/>
                <w14:textFill>
                  <w14:solidFill>
                    <w14:schemeClr w14:val="tx1"/>
                  </w14:solidFill>
                </w14:textFill>
              </w:rPr>
              <w:t>主观分</w:t>
            </w:r>
          </w:p>
        </w:tc>
      </w:tr>
      <w:tr w14:paraId="55D1CCD4">
        <w:tblPrEx>
          <w:tblCellMar>
            <w:top w:w="15" w:type="dxa"/>
            <w:left w:w="15" w:type="dxa"/>
            <w:bottom w:w="15" w:type="dxa"/>
            <w:right w:w="15" w:type="dxa"/>
          </w:tblCellMar>
        </w:tblPrEx>
        <w:trPr>
          <w:trHeight w:val="205" w:hRule="atLeast"/>
        </w:trPr>
        <w:tc>
          <w:tcPr>
            <w:tcW w:w="437" w:type="dxa"/>
            <w:vMerge w:val="continue"/>
            <w:tcBorders>
              <w:left w:val="single" w:color="auto" w:sz="4" w:space="0"/>
              <w:right w:val="single" w:color="auto" w:sz="4" w:space="0"/>
            </w:tcBorders>
            <w:tcMar>
              <w:top w:w="0" w:type="dxa"/>
              <w:left w:w="108" w:type="dxa"/>
              <w:bottom w:w="0" w:type="dxa"/>
              <w:right w:w="108" w:type="dxa"/>
            </w:tcMar>
            <w:vAlign w:val="center"/>
          </w:tcPr>
          <w:p w14:paraId="02EF9ED5">
            <w:pPr>
              <w:pStyle w:val="45"/>
              <w:spacing w:line="240" w:lineRule="exact"/>
              <w:jc w:val="center"/>
              <w:rPr>
                <w:rFonts w:hint="eastAsia" w:ascii="宋体" w:hAnsi="宋体"/>
                <w:color w:val="000000" w:themeColor="text1"/>
                <w:sz w:val="24"/>
                <w:szCs w:val="24"/>
                <w:highlight w:val="none"/>
                <w:shd w:val="clear" w:color="auto" w:fill="auto"/>
                <w14:textFill>
                  <w14:solidFill>
                    <w14:schemeClr w14:val="tx1"/>
                  </w14:solidFill>
                </w14:textFill>
              </w:rPr>
            </w:pPr>
          </w:p>
        </w:tc>
        <w:tc>
          <w:tcPr>
            <w:tcW w:w="570" w:type="dxa"/>
            <w:vMerge w:val="continue"/>
            <w:tcBorders>
              <w:left w:val="single" w:color="auto" w:sz="4" w:space="0"/>
              <w:right w:val="single" w:color="auto" w:sz="4" w:space="0"/>
            </w:tcBorders>
            <w:tcMar>
              <w:top w:w="0" w:type="dxa"/>
              <w:left w:w="108" w:type="dxa"/>
              <w:bottom w:w="0" w:type="dxa"/>
              <w:right w:w="108" w:type="dxa"/>
            </w:tcMar>
            <w:vAlign w:val="center"/>
          </w:tcPr>
          <w:p w14:paraId="05EC2CAA">
            <w:pPr>
              <w:pStyle w:val="45"/>
              <w:spacing w:line="240" w:lineRule="exact"/>
              <w:jc w:val="center"/>
              <w:rPr>
                <w:rFonts w:hint="eastAsia" w:ascii="宋体" w:hAnsi="宋体"/>
                <w:color w:val="000000" w:themeColor="text1"/>
                <w:sz w:val="24"/>
                <w:szCs w:val="24"/>
                <w:highlight w:val="none"/>
                <w:shd w:val="clear" w:color="auto" w:fill="auto"/>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55FC8C0">
            <w:pPr>
              <w:pStyle w:val="45"/>
              <w:spacing w:line="320" w:lineRule="exact"/>
              <w:jc w:val="center"/>
              <w:rPr>
                <w:rFonts w:hint="default" w:ascii="宋体" w:hAnsi="宋体" w:eastAsia="宋体" w:cs="Times New Roman"/>
                <w:color w:val="000000" w:themeColor="text1"/>
                <w:kern w:val="0"/>
                <w:sz w:val="24"/>
                <w:szCs w:val="24"/>
                <w:highlight w:val="none"/>
                <w:shd w:val="clear" w:color="auto" w:fill="auto"/>
                <w:lang w:val="en-US" w:eastAsia="zh-CN" w:bidi="ar-SA"/>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0-</w:t>
            </w:r>
            <w:r>
              <w:rPr>
                <w:rFonts w:hint="eastAsia" w:ascii="宋体" w:hAnsi="宋体"/>
                <w:color w:val="000000" w:themeColor="text1"/>
                <w:sz w:val="24"/>
                <w:szCs w:val="24"/>
                <w:highlight w:val="none"/>
                <w:shd w:val="clear" w:color="auto" w:fill="auto"/>
                <w:lang w:val="en-US" w:eastAsia="zh-CN"/>
                <w14:textFill>
                  <w14:solidFill>
                    <w14:schemeClr w14:val="tx1"/>
                  </w14:solidFill>
                </w14:textFill>
              </w:rPr>
              <w:t>10</w:t>
            </w:r>
          </w:p>
        </w:tc>
        <w:tc>
          <w:tcPr>
            <w:tcW w:w="1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8F41E6C">
            <w:pPr>
              <w:spacing w:line="276" w:lineRule="auto"/>
              <w:jc w:val="center"/>
              <w:rPr>
                <w:rFonts w:hint="default"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color w:val="000000" w:themeColor="text1"/>
                <w:sz w:val="24"/>
                <w:szCs w:val="24"/>
                <w:highlight w:val="none"/>
                <w:shd w:val="clear" w:color="auto" w:fill="auto"/>
                <w:lang w:val="en-US" w:eastAsia="zh-CN"/>
                <w14:textFill>
                  <w14:solidFill>
                    <w14:schemeClr w14:val="tx1"/>
                  </w14:solidFill>
                </w14:textFill>
              </w:rPr>
              <w:t>应急预案的制定</w:t>
            </w:r>
          </w:p>
        </w:tc>
        <w:tc>
          <w:tcPr>
            <w:tcW w:w="402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86E69FF">
            <w:pPr>
              <w:spacing w:line="276" w:lineRule="auto"/>
              <w:rPr>
                <w:rFonts w:hint="default"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对项目内发生文物、评估安全事故、集体上访等意外情况处理有预案计划，且切实可行的视制定情况计分，进行横向比较</w:t>
            </w:r>
            <w:r>
              <w:rPr>
                <w:rFonts w:hint="eastAsia" w:ascii="宋体" w:hAnsi="宋体"/>
                <w:color w:val="000000" w:themeColor="text1"/>
                <w:sz w:val="24"/>
                <w:szCs w:val="24"/>
                <w:highlight w:val="none"/>
                <w:shd w:val="clear" w:color="auto" w:fill="auto"/>
                <w:lang w:eastAsia="zh-CN"/>
                <w14:textFill>
                  <w14:solidFill>
                    <w14:schemeClr w14:val="tx1"/>
                  </w14:solidFill>
                </w14:textFill>
              </w:rPr>
              <w:t>，酌情打分</w:t>
            </w:r>
            <w:r>
              <w:rPr>
                <w:rFonts w:hint="eastAsia" w:ascii="宋体" w:hAnsi="宋体"/>
                <w:color w:val="000000" w:themeColor="text1"/>
                <w:sz w:val="24"/>
                <w:szCs w:val="24"/>
                <w:highlight w:val="none"/>
                <w:shd w:val="clear" w:color="auto" w:fill="auto"/>
                <w:lang w:val="en-US" w:eastAsia="zh-CN"/>
                <w14:textFill>
                  <w14:solidFill>
                    <w14:schemeClr w14:val="tx1"/>
                  </w14:solidFill>
                </w14:textFill>
              </w:rPr>
              <w:t>。预案</w:t>
            </w:r>
            <w:r>
              <w:rPr>
                <w:rFonts w:hint="eastAsia" w:ascii="宋体" w:hAnsi="宋体" w:cs="Times New Roman"/>
                <w:color w:val="000000" w:themeColor="text1"/>
                <w:sz w:val="24"/>
                <w:szCs w:val="24"/>
                <w:highlight w:val="none"/>
                <w:shd w:val="clear" w:color="auto" w:fill="auto"/>
                <w:lang w:val="en-US" w:eastAsia="zh-CN"/>
                <w14:textFill>
                  <w14:solidFill>
                    <w14:schemeClr w14:val="tx1"/>
                  </w14:solidFill>
                </w14:textFill>
              </w:rPr>
              <w:t>全面性（2分）、</w:t>
            </w:r>
            <w:r>
              <w:rPr>
                <w:rFonts w:hint="eastAsia" w:ascii="宋体" w:hAnsi="宋体" w:cs="Times New Roman"/>
                <w:color w:val="000000" w:themeColor="text1"/>
                <w:sz w:val="24"/>
                <w:szCs w:val="24"/>
                <w:highlight w:val="none"/>
                <w:shd w:val="clear" w:color="auto" w:fill="auto"/>
                <w14:textFill>
                  <w14:solidFill>
                    <w14:schemeClr w14:val="tx1"/>
                  </w14:solidFill>
                </w14:textFill>
              </w:rPr>
              <w:t>科学</w:t>
            </w:r>
            <w:r>
              <w:rPr>
                <w:rFonts w:hint="eastAsia" w:ascii="宋体" w:hAnsi="宋体" w:cs="Times New Roman"/>
                <w:color w:val="000000" w:themeColor="text1"/>
                <w:sz w:val="24"/>
                <w:szCs w:val="24"/>
                <w:highlight w:val="none"/>
                <w:shd w:val="clear" w:color="auto" w:fill="auto"/>
                <w:lang w:val="en-US" w:eastAsia="zh-CN"/>
                <w14:textFill>
                  <w14:solidFill>
                    <w14:schemeClr w14:val="tx1"/>
                  </w14:solidFill>
                </w14:textFill>
              </w:rPr>
              <w:t>性（2分）、</w:t>
            </w:r>
            <w:r>
              <w:rPr>
                <w:rFonts w:hint="eastAsia" w:ascii="宋体" w:hAnsi="宋体" w:cs="Times New Roman"/>
                <w:color w:val="000000" w:themeColor="text1"/>
                <w:sz w:val="24"/>
                <w:szCs w:val="24"/>
                <w:highlight w:val="none"/>
                <w:shd w:val="clear" w:color="auto" w:fill="auto"/>
                <w14:textFill>
                  <w14:solidFill>
                    <w14:schemeClr w14:val="tx1"/>
                  </w14:solidFill>
                </w14:textFill>
              </w:rPr>
              <w:t>合理性</w:t>
            </w:r>
            <w:r>
              <w:rPr>
                <w:rFonts w:hint="eastAsia" w:ascii="宋体" w:hAnsi="宋体" w:cs="Times New Roman"/>
                <w:color w:val="000000" w:themeColor="text1"/>
                <w:sz w:val="24"/>
                <w:szCs w:val="24"/>
                <w:highlight w:val="none"/>
                <w:shd w:val="clear" w:color="auto" w:fill="auto"/>
                <w:lang w:val="en-US" w:eastAsia="zh-CN"/>
                <w14:textFill>
                  <w14:solidFill>
                    <w14:schemeClr w14:val="tx1"/>
                  </w14:solidFill>
                </w14:textFill>
              </w:rPr>
              <w:t>（2分）、</w:t>
            </w:r>
            <w:r>
              <w:rPr>
                <w:rFonts w:hint="eastAsia" w:ascii="宋体" w:hAnsi="宋体" w:cs="Times New Roman"/>
                <w:color w:val="000000" w:themeColor="text1"/>
                <w:sz w:val="24"/>
                <w:szCs w:val="24"/>
                <w:highlight w:val="none"/>
                <w:shd w:val="clear" w:color="auto" w:fill="auto"/>
                <w14:textFill>
                  <w14:solidFill>
                    <w14:schemeClr w14:val="tx1"/>
                  </w14:solidFill>
                </w14:textFill>
              </w:rPr>
              <w:t>可操作性</w:t>
            </w:r>
            <w:r>
              <w:rPr>
                <w:rFonts w:hint="eastAsia" w:ascii="宋体" w:hAnsi="宋体" w:cs="Times New Roman"/>
                <w:color w:val="000000" w:themeColor="text1"/>
                <w:sz w:val="24"/>
                <w:szCs w:val="24"/>
                <w:highlight w:val="none"/>
                <w:shd w:val="clear" w:color="auto" w:fill="auto"/>
                <w:lang w:val="en-US" w:eastAsia="zh-CN"/>
                <w14:textFill>
                  <w14:solidFill>
                    <w14:schemeClr w14:val="tx1"/>
                  </w14:solidFill>
                </w14:textFill>
              </w:rPr>
              <w:t>（2分）、规范性（2分）</w:t>
            </w:r>
            <w:r>
              <w:rPr>
                <w:rFonts w:hint="eastAsia" w:ascii="宋体" w:hAnsi="宋体"/>
                <w:color w:val="000000" w:themeColor="text1"/>
                <w:sz w:val="24"/>
                <w:szCs w:val="24"/>
                <w:highlight w:val="none"/>
                <w:shd w:val="clear" w:color="auto" w:fill="auto"/>
                <w:lang w:val="en-US" w:eastAsia="zh-CN"/>
                <w14:textFill>
                  <w14:solidFill>
                    <w14:schemeClr w14:val="tx1"/>
                  </w14:solidFill>
                </w14:textFill>
              </w:rPr>
              <w:t>。</w:t>
            </w:r>
          </w:p>
        </w:tc>
        <w:tc>
          <w:tcPr>
            <w:tcW w:w="32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C0C6992">
            <w:pPr>
              <w:spacing w:line="276" w:lineRule="auto"/>
              <w:jc w:val="cente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color w:val="000000" w:themeColor="text1"/>
                <w:sz w:val="24"/>
                <w:szCs w:val="24"/>
                <w:highlight w:val="none"/>
                <w:shd w:val="clear" w:color="auto" w:fill="auto"/>
                <w:lang w:val="en-US" w:eastAsia="zh-CN"/>
                <w14:textFill>
                  <w14:solidFill>
                    <w14:schemeClr w14:val="tx1"/>
                  </w14:solidFill>
                </w14:textFill>
              </w:rPr>
              <w:t>主观分</w:t>
            </w:r>
          </w:p>
        </w:tc>
      </w:tr>
      <w:tr w14:paraId="61716581">
        <w:tblPrEx>
          <w:tblCellMar>
            <w:top w:w="15" w:type="dxa"/>
            <w:left w:w="15" w:type="dxa"/>
            <w:bottom w:w="15" w:type="dxa"/>
            <w:right w:w="15" w:type="dxa"/>
          </w:tblCellMar>
        </w:tblPrEx>
        <w:trPr>
          <w:trHeight w:val="886" w:hRule="atLeast"/>
        </w:trPr>
        <w:tc>
          <w:tcPr>
            <w:tcW w:w="437" w:type="dxa"/>
            <w:vMerge w:val="continue"/>
            <w:tcBorders>
              <w:left w:val="single" w:color="auto" w:sz="4" w:space="0"/>
              <w:right w:val="single" w:color="auto" w:sz="4" w:space="0"/>
            </w:tcBorders>
            <w:tcMar>
              <w:top w:w="0" w:type="dxa"/>
              <w:left w:w="108" w:type="dxa"/>
              <w:bottom w:w="0" w:type="dxa"/>
              <w:right w:w="108" w:type="dxa"/>
            </w:tcMar>
            <w:vAlign w:val="center"/>
          </w:tcPr>
          <w:p w14:paraId="2D1422CB">
            <w:pPr>
              <w:pStyle w:val="45"/>
              <w:spacing w:line="240" w:lineRule="exact"/>
              <w:jc w:val="center"/>
              <w:rPr>
                <w:rFonts w:hint="eastAsia" w:ascii="宋体" w:hAnsi="宋体"/>
                <w:color w:val="000000" w:themeColor="text1"/>
                <w:sz w:val="24"/>
                <w:szCs w:val="24"/>
                <w:highlight w:val="none"/>
                <w:shd w:val="clear" w:color="auto" w:fill="auto"/>
                <w14:textFill>
                  <w14:solidFill>
                    <w14:schemeClr w14:val="tx1"/>
                  </w14:solidFill>
                </w14:textFill>
              </w:rPr>
            </w:pPr>
          </w:p>
        </w:tc>
        <w:tc>
          <w:tcPr>
            <w:tcW w:w="570" w:type="dxa"/>
            <w:vMerge w:val="continue"/>
            <w:tcBorders>
              <w:left w:val="single" w:color="auto" w:sz="4" w:space="0"/>
              <w:right w:val="single" w:color="auto" w:sz="4" w:space="0"/>
            </w:tcBorders>
            <w:tcMar>
              <w:top w:w="0" w:type="dxa"/>
              <w:left w:w="108" w:type="dxa"/>
              <w:bottom w:w="0" w:type="dxa"/>
              <w:right w:w="108" w:type="dxa"/>
            </w:tcMar>
            <w:vAlign w:val="center"/>
          </w:tcPr>
          <w:p w14:paraId="1280AA03">
            <w:pPr>
              <w:pStyle w:val="45"/>
              <w:spacing w:line="240" w:lineRule="exact"/>
              <w:jc w:val="center"/>
              <w:rPr>
                <w:rFonts w:hint="eastAsia" w:ascii="宋体" w:hAnsi="宋体"/>
                <w:color w:val="000000" w:themeColor="text1"/>
                <w:sz w:val="24"/>
                <w:szCs w:val="24"/>
                <w:highlight w:val="none"/>
                <w:shd w:val="clear" w:color="auto" w:fill="auto"/>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2D7224E">
            <w:pPr>
              <w:pStyle w:val="45"/>
              <w:spacing w:line="320" w:lineRule="exact"/>
              <w:jc w:val="center"/>
              <w:rPr>
                <w:rFonts w:hint="default" w:ascii="宋体" w:hAnsi="宋体" w:eastAsia="宋体" w:cs="Times New Roman"/>
                <w:color w:val="000000" w:themeColor="text1"/>
                <w:kern w:val="0"/>
                <w:sz w:val="24"/>
                <w:szCs w:val="24"/>
                <w:highlight w:val="none"/>
                <w:shd w:val="clear" w:color="auto" w:fill="auto"/>
                <w:lang w:val="en-US" w:eastAsia="zh-CN" w:bidi="ar-SA"/>
                <w14:textFill>
                  <w14:solidFill>
                    <w14:schemeClr w14:val="tx1"/>
                  </w14:solidFill>
                </w14:textFill>
              </w:rPr>
            </w:pPr>
            <w:r>
              <w:rPr>
                <w:rFonts w:hint="eastAsia" w:ascii="宋体" w:hAnsi="宋体"/>
                <w:color w:val="000000" w:themeColor="text1"/>
                <w:sz w:val="24"/>
                <w:szCs w:val="24"/>
                <w:highlight w:val="none"/>
                <w:shd w:val="clear" w:color="auto" w:fill="auto"/>
                <w:lang w:val="en-US" w:eastAsia="zh-CN"/>
                <w14:textFill>
                  <w14:solidFill>
                    <w14:schemeClr w14:val="tx1"/>
                  </w14:solidFill>
                </w14:textFill>
              </w:rPr>
              <w:t>0-10</w:t>
            </w:r>
          </w:p>
        </w:tc>
        <w:tc>
          <w:tcPr>
            <w:tcW w:w="1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55C361A">
            <w:pPr>
              <w:spacing w:line="276" w:lineRule="auto"/>
              <w:jc w:val="cente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color w:val="000000" w:themeColor="text1"/>
                <w:sz w:val="24"/>
                <w:szCs w:val="24"/>
                <w:highlight w:val="none"/>
                <w:shd w:val="clear" w:color="auto" w:fill="auto"/>
                <w:lang w:eastAsia="zh-CN"/>
                <w14:textFill>
                  <w14:solidFill>
                    <w14:schemeClr w14:val="tx1"/>
                  </w14:solidFill>
                </w14:textFill>
              </w:rPr>
              <w:t>单位制度</w:t>
            </w:r>
          </w:p>
        </w:tc>
        <w:tc>
          <w:tcPr>
            <w:tcW w:w="402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F4E00A6">
            <w:pPr>
              <w:spacing w:line="276" w:lineRule="auto"/>
              <w:rPr>
                <w:rFonts w:hint="default"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color w:val="000000" w:themeColor="text1"/>
                <w:sz w:val="24"/>
                <w:szCs w:val="24"/>
                <w:highlight w:val="none"/>
                <w:shd w:val="clear" w:color="auto" w:fill="auto"/>
                <w:lang w:eastAsia="zh-CN"/>
                <w14:textFill>
                  <w14:solidFill>
                    <w14:schemeClr w14:val="tx1"/>
                  </w14:solidFill>
                </w14:textFill>
              </w:rPr>
              <w:t>对评估单位制度的全面性、</w:t>
            </w:r>
            <w:r>
              <w:rPr>
                <w:rFonts w:hint="eastAsia" w:ascii="宋体" w:hAnsi="宋体"/>
                <w:color w:val="000000" w:themeColor="text1"/>
                <w:sz w:val="24"/>
                <w:szCs w:val="24"/>
                <w:highlight w:val="none"/>
                <w:shd w:val="clear" w:color="auto" w:fill="auto"/>
                <w:lang w:val="en-US" w:eastAsia="zh-CN"/>
                <w14:textFill>
                  <w14:solidFill>
                    <w14:schemeClr w14:val="tx1"/>
                  </w14:solidFill>
                </w14:textFill>
              </w:rPr>
              <w:t>科学性、</w:t>
            </w:r>
            <w:r>
              <w:rPr>
                <w:rFonts w:hint="eastAsia" w:ascii="宋体" w:hAnsi="宋体"/>
                <w:color w:val="000000" w:themeColor="text1"/>
                <w:sz w:val="24"/>
                <w:szCs w:val="24"/>
                <w:highlight w:val="none"/>
                <w:shd w:val="clear" w:color="auto" w:fill="auto"/>
                <w:lang w:eastAsia="zh-CN"/>
                <w14:textFill>
                  <w14:solidFill>
                    <w14:schemeClr w14:val="tx1"/>
                  </w14:solidFill>
                </w14:textFill>
              </w:rPr>
              <w:t>合理性、可行性、</w:t>
            </w:r>
            <w:r>
              <w:rPr>
                <w:rFonts w:hint="eastAsia" w:ascii="宋体" w:hAnsi="宋体"/>
                <w:color w:val="000000" w:themeColor="text1"/>
                <w:sz w:val="24"/>
                <w:szCs w:val="24"/>
                <w:highlight w:val="none"/>
                <w:shd w:val="clear" w:color="auto" w:fill="auto"/>
                <w:lang w:val="en-US" w:eastAsia="zh-CN"/>
                <w14:textFill>
                  <w14:solidFill>
                    <w14:schemeClr w14:val="tx1"/>
                  </w14:solidFill>
                </w14:textFill>
              </w:rPr>
              <w:t>规范性</w:t>
            </w:r>
            <w:r>
              <w:rPr>
                <w:rFonts w:hint="eastAsia" w:ascii="宋体" w:hAnsi="宋体"/>
                <w:color w:val="000000" w:themeColor="text1"/>
                <w:sz w:val="24"/>
                <w:szCs w:val="24"/>
                <w:highlight w:val="none"/>
                <w:shd w:val="clear" w:color="auto" w:fill="auto"/>
                <w:lang w:eastAsia="zh-CN"/>
                <w14:textFill>
                  <w14:solidFill>
                    <w14:schemeClr w14:val="tx1"/>
                  </w14:solidFill>
                </w14:textFill>
              </w:rPr>
              <w:t>进行横向比较，酌情打分。</w:t>
            </w:r>
            <w:r>
              <w:rPr>
                <w:rFonts w:hint="eastAsia" w:ascii="宋体" w:hAnsi="宋体"/>
                <w:color w:val="000000" w:themeColor="text1"/>
                <w:sz w:val="24"/>
                <w:szCs w:val="24"/>
                <w:highlight w:val="none"/>
                <w:shd w:val="clear" w:color="auto" w:fill="auto"/>
                <w:lang w:val="en-US" w:eastAsia="zh-CN"/>
                <w14:textFill>
                  <w14:solidFill>
                    <w14:schemeClr w14:val="tx1"/>
                  </w14:solidFill>
                </w14:textFill>
              </w:rPr>
              <w:t>制度</w:t>
            </w:r>
            <w:r>
              <w:rPr>
                <w:rFonts w:hint="eastAsia" w:ascii="宋体" w:hAnsi="宋体" w:cs="Times New Roman"/>
                <w:color w:val="000000" w:themeColor="text1"/>
                <w:sz w:val="24"/>
                <w:szCs w:val="24"/>
                <w:highlight w:val="none"/>
                <w:shd w:val="clear" w:color="auto" w:fill="auto"/>
                <w:lang w:val="en-US" w:eastAsia="zh-CN"/>
                <w14:textFill>
                  <w14:solidFill>
                    <w14:schemeClr w14:val="tx1"/>
                  </w14:solidFill>
                </w14:textFill>
              </w:rPr>
              <w:t>全面性（2分）、</w:t>
            </w:r>
            <w:r>
              <w:rPr>
                <w:rFonts w:hint="eastAsia" w:ascii="宋体" w:hAnsi="宋体" w:cs="Times New Roman"/>
                <w:color w:val="000000" w:themeColor="text1"/>
                <w:sz w:val="24"/>
                <w:szCs w:val="24"/>
                <w:highlight w:val="none"/>
                <w:shd w:val="clear" w:color="auto" w:fill="auto"/>
                <w14:textFill>
                  <w14:solidFill>
                    <w14:schemeClr w14:val="tx1"/>
                  </w14:solidFill>
                </w14:textFill>
              </w:rPr>
              <w:t>科学</w:t>
            </w:r>
            <w:r>
              <w:rPr>
                <w:rFonts w:hint="eastAsia" w:ascii="宋体" w:hAnsi="宋体" w:cs="Times New Roman"/>
                <w:color w:val="000000" w:themeColor="text1"/>
                <w:sz w:val="24"/>
                <w:szCs w:val="24"/>
                <w:highlight w:val="none"/>
                <w:shd w:val="clear" w:color="auto" w:fill="auto"/>
                <w:lang w:val="en-US" w:eastAsia="zh-CN"/>
                <w14:textFill>
                  <w14:solidFill>
                    <w14:schemeClr w14:val="tx1"/>
                  </w14:solidFill>
                </w14:textFill>
              </w:rPr>
              <w:t>性（2分）、</w:t>
            </w:r>
            <w:r>
              <w:rPr>
                <w:rFonts w:hint="eastAsia" w:ascii="宋体" w:hAnsi="宋体" w:cs="Times New Roman"/>
                <w:color w:val="000000" w:themeColor="text1"/>
                <w:sz w:val="24"/>
                <w:szCs w:val="24"/>
                <w:highlight w:val="none"/>
                <w:shd w:val="clear" w:color="auto" w:fill="auto"/>
                <w14:textFill>
                  <w14:solidFill>
                    <w14:schemeClr w14:val="tx1"/>
                  </w14:solidFill>
                </w14:textFill>
              </w:rPr>
              <w:t>合理性</w:t>
            </w:r>
            <w:r>
              <w:rPr>
                <w:rFonts w:hint="eastAsia" w:ascii="宋体" w:hAnsi="宋体" w:cs="Times New Roman"/>
                <w:color w:val="000000" w:themeColor="text1"/>
                <w:sz w:val="24"/>
                <w:szCs w:val="24"/>
                <w:highlight w:val="none"/>
                <w:shd w:val="clear" w:color="auto" w:fill="auto"/>
                <w:lang w:val="en-US" w:eastAsia="zh-CN"/>
                <w14:textFill>
                  <w14:solidFill>
                    <w14:schemeClr w14:val="tx1"/>
                  </w14:solidFill>
                </w14:textFill>
              </w:rPr>
              <w:t>（2分）、</w:t>
            </w:r>
            <w:r>
              <w:rPr>
                <w:rFonts w:hint="eastAsia" w:ascii="宋体" w:hAnsi="宋体" w:cs="Times New Roman"/>
                <w:color w:val="000000" w:themeColor="text1"/>
                <w:sz w:val="24"/>
                <w:szCs w:val="24"/>
                <w:highlight w:val="none"/>
                <w:shd w:val="clear" w:color="auto" w:fill="auto"/>
                <w14:textFill>
                  <w14:solidFill>
                    <w14:schemeClr w14:val="tx1"/>
                  </w14:solidFill>
                </w14:textFill>
              </w:rPr>
              <w:t>可</w:t>
            </w:r>
            <w:r>
              <w:rPr>
                <w:rFonts w:hint="eastAsia" w:ascii="宋体" w:hAnsi="宋体" w:cs="Times New Roman"/>
                <w:color w:val="000000" w:themeColor="text1"/>
                <w:sz w:val="24"/>
                <w:szCs w:val="24"/>
                <w:highlight w:val="none"/>
                <w:shd w:val="clear" w:color="auto" w:fill="auto"/>
                <w:lang w:val="en-US" w:eastAsia="zh-CN"/>
                <w14:textFill>
                  <w14:solidFill>
                    <w14:schemeClr w14:val="tx1"/>
                  </w14:solidFill>
                </w14:textFill>
              </w:rPr>
              <w:t>行</w:t>
            </w:r>
            <w:r>
              <w:rPr>
                <w:rFonts w:hint="eastAsia" w:ascii="宋体" w:hAnsi="宋体" w:cs="Times New Roman"/>
                <w:color w:val="000000" w:themeColor="text1"/>
                <w:sz w:val="24"/>
                <w:szCs w:val="24"/>
                <w:highlight w:val="none"/>
                <w:shd w:val="clear" w:color="auto" w:fill="auto"/>
                <w14:textFill>
                  <w14:solidFill>
                    <w14:schemeClr w14:val="tx1"/>
                  </w14:solidFill>
                </w14:textFill>
              </w:rPr>
              <w:t>性</w:t>
            </w:r>
            <w:r>
              <w:rPr>
                <w:rFonts w:hint="eastAsia" w:ascii="宋体" w:hAnsi="宋体" w:cs="Times New Roman"/>
                <w:color w:val="000000" w:themeColor="text1"/>
                <w:sz w:val="24"/>
                <w:szCs w:val="24"/>
                <w:highlight w:val="none"/>
                <w:shd w:val="clear" w:color="auto" w:fill="auto"/>
                <w:lang w:val="en-US" w:eastAsia="zh-CN"/>
                <w14:textFill>
                  <w14:solidFill>
                    <w14:schemeClr w14:val="tx1"/>
                  </w14:solidFill>
                </w14:textFill>
              </w:rPr>
              <w:t>（2分）、规范性（2分）</w:t>
            </w:r>
            <w:r>
              <w:rPr>
                <w:rFonts w:hint="eastAsia" w:ascii="宋体" w:hAnsi="宋体"/>
                <w:color w:val="000000" w:themeColor="text1"/>
                <w:sz w:val="24"/>
                <w:szCs w:val="24"/>
                <w:highlight w:val="none"/>
                <w:shd w:val="clear" w:color="auto" w:fill="auto"/>
                <w:lang w:val="en-US" w:eastAsia="zh-CN"/>
                <w14:textFill>
                  <w14:solidFill>
                    <w14:schemeClr w14:val="tx1"/>
                  </w14:solidFill>
                </w14:textFill>
              </w:rPr>
              <w:t>。</w:t>
            </w:r>
          </w:p>
        </w:tc>
        <w:tc>
          <w:tcPr>
            <w:tcW w:w="32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A5789CC">
            <w:pPr>
              <w:spacing w:line="276" w:lineRule="auto"/>
              <w:jc w:val="cente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color w:val="000000" w:themeColor="text1"/>
                <w:sz w:val="24"/>
                <w:szCs w:val="24"/>
                <w:highlight w:val="none"/>
                <w:shd w:val="clear" w:color="auto" w:fill="auto"/>
                <w:lang w:val="en-US" w:eastAsia="zh-CN"/>
                <w14:textFill>
                  <w14:solidFill>
                    <w14:schemeClr w14:val="tx1"/>
                  </w14:solidFill>
                </w14:textFill>
              </w:rPr>
              <w:t>主观分</w:t>
            </w:r>
          </w:p>
        </w:tc>
      </w:tr>
      <w:tr w14:paraId="1F3E8994">
        <w:tblPrEx>
          <w:tblCellMar>
            <w:top w:w="15" w:type="dxa"/>
            <w:left w:w="15" w:type="dxa"/>
            <w:bottom w:w="15" w:type="dxa"/>
            <w:right w:w="15" w:type="dxa"/>
          </w:tblCellMar>
        </w:tblPrEx>
        <w:trPr>
          <w:trHeight w:val="886" w:hRule="atLeast"/>
        </w:trPr>
        <w:tc>
          <w:tcPr>
            <w:tcW w:w="437" w:type="dxa"/>
            <w:vMerge w:val="continue"/>
            <w:tcBorders>
              <w:left w:val="single" w:color="auto" w:sz="4" w:space="0"/>
              <w:right w:val="single" w:color="auto" w:sz="4" w:space="0"/>
            </w:tcBorders>
            <w:tcMar>
              <w:top w:w="0" w:type="dxa"/>
              <w:left w:w="108" w:type="dxa"/>
              <w:bottom w:w="0" w:type="dxa"/>
              <w:right w:w="108" w:type="dxa"/>
            </w:tcMar>
            <w:vAlign w:val="center"/>
          </w:tcPr>
          <w:p w14:paraId="3DD993E5">
            <w:pPr>
              <w:pStyle w:val="45"/>
              <w:spacing w:line="240" w:lineRule="exact"/>
              <w:jc w:val="center"/>
              <w:rPr>
                <w:rFonts w:hint="eastAsia" w:ascii="宋体" w:hAnsi="宋体"/>
                <w:color w:val="000000" w:themeColor="text1"/>
                <w:sz w:val="24"/>
                <w:szCs w:val="24"/>
                <w:highlight w:val="none"/>
                <w:shd w:val="clear" w:color="auto" w:fill="auto"/>
                <w14:textFill>
                  <w14:solidFill>
                    <w14:schemeClr w14:val="tx1"/>
                  </w14:solidFill>
                </w14:textFill>
              </w:rPr>
            </w:pPr>
          </w:p>
        </w:tc>
        <w:tc>
          <w:tcPr>
            <w:tcW w:w="570" w:type="dxa"/>
            <w:vMerge w:val="continue"/>
            <w:tcBorders>
              <w:left w:val="single" w:color="auto" w:sz="4" w:space="0"/>
              <w:right w:val="single" w:color="auto" w:sz="4" w:space="0"/>
            </w:tcBorders>
            <w:tcMar>
              <w:top w:w="0" w:type="dxa"/>
              <w:left w:w="108" w:type="dxa"/>
              <w:bottom w:w="0" w:type="dxa"/>
              <w:right w:w="108" w:type="dxa"/>
            </w:tcMar>
            <w:vAlign w:val="center"/>
          </w:tcPr>
          <w:p w14:paraId="7D55BBCD">
            <w:pPr>
              <w:pStyle w:val="45"/>
              <w:spacing w:line="240" w:lineRule="exact"/>
              <w:jc w:val="center"/>
              <w:rPr>
                <w:rFonts w:hint="eastAsia" w:ascii="宋体" w:hAnsi="宋体"/>
                <w:color w:val="000000" w:themeColor="text1"/>
                <w:sz w:val="24"/>
                <w:szCs w:val="24"/>
                <w:highlight w:val="none"/>
                <w:shd w:val="clear" w:color="auto" w:fill="auto"/>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D14640">
            <w:pPr>
              <w:pStyle w:val="45"/>
              <w:spacing w:line="320" w:lineRule="exact"/>
              <w:jc w:val="center"/>
              <w:rPr>
                <w:rFonts w:hint="default" w:ascii="宋体" w:hAnsi="宋体" w:eastAsia="宋体"/>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bCs/>
                <w:color w:val="000000"/>
                <w:kern w:val="0"/>
                <w:sz w:val="24"/>
                <w:szCs w:val="24"/>
                <w:highlight w:val="none"/>
                <w:lang w:val="en-US" w:eastAsia="zh-CN"/>
              </w:rPr>
              <w:t>0-</w:t>
            </w:r>
            <w:r>
              <w:rPr>
                <w:rFonts w:hint="eastAsia" w:ascii="宋体" w:hAnsi="宋体" w:cs="宋体"/>
                <w:bCs/>
                <w:color w:val="000000"/>
                <w:kern w:val="0"/>
                <w:sz w:val="24"/>
                <w:szCs w:val="24"/>
                <w:highlight w:val="none"/>
                <w:lang w:val="en-US" w:eastAsia="zh-CN"/>
              </w:rPr>
              <w:t>8</w:t>
            </w:r>
          </w:p>
        </w:tc>
        <w:tc>
          <w:tcPr>
            <w:tcW w:w="105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B781659">
            <w:pPr>
              <w:spacing w:line="320" w:lineRule="exact"/>
              <w:jc w:val="center"/>
              <w:rPr>
                <w:rFonts w:hint="eastAsia" w:ascii="宋体" w:hAnsi="宋体" w:eastAsia="宋体" w:cs="宋体"/>
                <w:bCs/>
                <w:color w:val="000000"/>
                <w:kern w:val="0"/>
                <w:sz w:val="24"/>
                <w:szCs w:val="24"/>
                <w:highlight w:val="none"/>
                <w:lang w:val="en-US" w:eastAsia="zh-CN" w:bidi="ar-SA"/>
              </w:rPr>
            </w:pPr>
            <w:r>
              <w:rPr>
                <w:rFonts w:hint="default" w:ascii="宋体" w:hAnsi="宋体" w:eastAsia="宋体" w:cs="宋体"/>
                <w:bCs/>
                <w:color w:val="000000"/>
                <w:kern w:val="0"/>
                <w:sz w:val="24"/>
                <w:szCs w:val="24"/>
                <w:highlight w:val="none"/>
                <w:lang w:eastAsia="zh-CN"/>
              </w:rPr>
              <w:t>所在地房屋</w:t>
            </w:r>
            <w:r>
              <w:rPr>
                <w:rFonts w:hint="eastAsia" w:ascii="宋体" w:hAnsi="宋体" w:cs="宋体"/>
                <w:bCs/>
                <w:color w:val="000000"/>
                <w:kern w:val="0"/>
                <w:sz w:val="24"/>
                <w:szCs w:val="24"/>
                <w:highlight w:val="none"/>
                <w:lang w:val="en-US" w:eastAsia="zh-CN"/>
              </w:rPr>
              <w:t>评估</w:t>
            </w:r>
            <w:r>
              <w:rPr>
                <w:rFonts w:hint="default" w:ascii="宋体" w:hAnsi="宋体" w:eastAsia="宋体" w:cs="宋体"/>
                <w:bCs/>
                <w:color w:val="000000"/>
                <w:kern w:val="0"/>
                <w:sz w:val="24"/>
                <w:szCs w:val="24"/>
                <w:highlight w:val="none"/>
                <w:lang w:eastAsia="zh-CN"/>
              </w:rPr>
              <w:t>事务政策</w:t>
            </w:r>
          </w:p>
        </w:tc>
        <w:tc>
          <w:tcPr>
            <w:tcW w:w="402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CE7018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b w:val="0"/>
                <w:bCs/>
                <w:color w:val="000000"/>
                <w:sz w:val="24"/>
                <w:szCs w:val="24"/>
                <w:highlight w:val="none"/>
                <w:u w:val="none"/>
                <w:lang w:eastAsia="zh-CN"/>
              </w:rPr>
            </w:pPr>
            <w:r>
              <w:rPr>
                <w:rFonts w:hint="eastAsia" w:ascii="Times New Roman" w:hAnsi="Times New Roman" w:eastAsia="宋体" w:cs="Times New Roman"/>
                <w:b w:val="0"/>
                <w:bCs/>
                <w:color w:val="000000"/>
                <w:sz w:val="24"/>
                <w:szCs w:val="24"/>
                <w:highlight w:val="none"/>
                <w:u w:val="none"/>
                <w:lang w:val="en-US" w:eastAsia="zh-CN"/>
              </w:rPr>
              <w:t>根据供</w:t>
            </w:r>
            <w:r>
              <w:rPr>
                <w:rFonts w:hint="default" w:ascii="Times New Roman" w:hAnsi="Times New Roman" w:eastAsia="宋体" w:cs="Times New Roman"/>
                <w:b w:val="0"/>
                <w:bCs/>
                <w:color w:val="000000"/>
                <w:sz w:val="24"/>
                <w:szCs w:val="24"/>
                <w:highlight w:val="none"/>
                <w:u w:val="none"/>
                <w:lang w:eastAsia="zh-CN"/>
              </w:rPr>
              <w:t>应商</w:t>
            </w:r>
            <w:r>
              <w:rPr>
                <w:rFonts w:hint="eastAsia" w:ascii="Times New Roman" w:hAnsi="Times New Roman" w:eastAsia="宋体" w:cs="Times New Roman"/>
                <w:b w:val="0"/>
                <w:bCs/>
                <w:color w:val="000000"/>
                <w:sz w:val="24"/>
                <w:szCs w:val="24"/>
                <w:highlight w:val="none"/>
                <w:u w:val="none"/>
                <w:lang w:val="en-US" w:eastAsia="zh-CN"/>
              </w:rPr>
              <w:t>提供的</w:t>
            </w:r>
            <w:r>
              <w:rPr>
                <w:rFonts w:hint="default" w:ascii="Times New Roman" w:hAnsi="Times New Roman" w:eastAsia="宋体" w:cs="Times New Roman"/>
                <w:b w:val="0"/>
                <w:bCs/>
                <w:color w:val="000000"/>
                <w:sz w:val="24"/>
                <w:szCs w:val="24"/>
                <w:highlight w:val="none"/>
                <w:u w:val="none"/>
                <w:lang w:eastAsia="zh-CN"/>
              </w:rPr>
              <w:t>对项目所在地房屋</w:t>
            </w:r>
            <w:r>
              <w:rPr>
                <w:rFonts w:hint="eastAsia" w:ascii="Times New Roman" w:hAnsi="Times New Roman" w:eastAsia="宋体" w:cs="Times New Roman"/>
                <w:b w:val="0"/>
                <w:bCs/>
                <w:color w:val="000000"/>
                <w:sz w:val="24"/>
                <w:szCs w:val="24"/>
                <w:highlight w:val="none"/>
                <w:u w:val="none"/>
                <w:lang w:val="en-US" w:eastAsia="zh-CN"/>
              </w:rPr>
              <w:t>评估</w:t>
            </w:r>
            <w:r>
              <w:rPr>
                <w:rFonts w:hint="default" w:ascii="Times New Roman" w:hAnsi="Times New Roman" w:eastAsia="宋体" w:cs="Times New Roman"/>
                <w:b w:val="0"/>
                <w:bCs/>
                <w:color w:val="000000"/>
                <w:sz w:val="24"/>
                <w:szCs w:val="24"/>
                <w:highlight w:val="none"/>
                <w:u w:val="none"/>
                <w:lang w:eastAsia="zh-CN"/>
              </w:rPr>
              <w:t>事务政策、政策解析情况</w:t>
            </w:r>
            <w:r>
              <w:rPr>
                <w:rFonts w:hint="eastAsia" w:cs="Times New Roman"/>
                <w:b w:val="0"/>
                <w:bCs/>
                <w:color w:val="000000"/>
                <w:sz w:val="24"/>
                <w:szCs w:val="24"/>
                <w:highlight w:val="none"/>
                <w:u w:val="none"/>
                <w:lang w:eastAsia="zh-CN"/>
              </w:rPr>
              <w:t>评分</w:t>
            </w:r>
            <w:r>
              <w:rPr>
                <w:rFonts w:hint="default" w:ascii="Times New Roman" w:hAnsi="Times New Roman" w:eastAsia="宋体" w:cs="Times New Roman"/>
                <w:b w:val="0"/>
                <w:bCs/>
                <w:color w:val="000000"/>
                <w:sz w:val="24"/>
                <w:szCs w:val="24"/>
                <w:highlight w:val="none"/>
                <w:u w:val="none"/>
                <w:lang w:eastAsia="zh-CN"/>
              </w:rPr>
              <w:t>。</w:t>
            </w:r>
          </w:p>
          <w:p w14:paraId="186B095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解析</w:t>
            </w:r>
            <w:r>
              <w:rPr>
                <w:rFonts w:hint="eastAsia" w:ascii="宋体" w:hAnsi="宋体" w:cs="Times New Roman"/>
                <w:color w:val="000000" w:themeColor="text1"/>
                <w:sz w:val="24"/>
                <w:szCs w:val="24"/>
                <w:highlight w:val="none"/>
                <w:shd w:val="clear" w:color="auto" w:fill="auto"/>
                <w:lang w:val="en-US" w:eastAsia="zh-CN"/>
                <w14:textFill>
                  <w14:solidFill>
                    <w14:schemeClr w14:val="tx1"/>
                  </w14:solidFill>
                </w14:textFill>
              </w:rPr>
              <w:t>全面性（2分）、</w:t>
            </w:r>
            <w:r>
              <w:rPr>
                <w:rFonts w:hint="eastAsia" w:ascii="宋体" w:hAnsi="宋体" w:cs="Times New Roman"/>
                <w:color w:val="000000" w:themeColor="text1"/>
                <w:sz w:val="24"/>
                <w:szCs w:val="24"/>
                <w:highlight w:val="none"/>
                <w:shd w:val="clear" w:color="auto" w:fill="auto"/>
                <w14:textFill>
                  <w14:solidFill>
                    <w14:schemeClr w14:val="tx1"/>
                  </w14:solidFill>
                </w14:textFill>
              </w:rPr>
              <w:t>科学</w:t>
            </w:r>
            <w:r>
              <w:rPr>
                <w:rFonts w:hint="eastAsia" w:ascii="宋体" w:hAnsi="宋体" w:cs="Times New Roman"/>
                <w:color w:val="000000" w:themeColor="text1"/>
                <w:sz w:val="24"/>
                <w:szCs w:val="24"/>
                <w:highlight w:val="none"/>
                <w:shd w:val="clear" w:color="auto" w:fill="auto"/>
                <w:lang w:val="en-US" w:eastAsia="zh-CN"/>
                <w14:textFill>
                  <w14:solidFill>
                    <w14:schemeClr w14:val="tx1"/>
                  </w14:solidFill>
                </w14:textFill>
              </w:rPr>
              <w:t>性（2分）、</w:t>
            </w:r>
            <w:r>
              <w:rPr>
                <w:rFonts w:hint="eastAsia" w:ascii="宋体" w:hAnsi="宋体" w:cs="Times New Roman"/>
                <w:color w:val="000000" w:themeColor="text1"/>
                <w:sz w:val="24"/>
                <w:szCs w:val="24"/>
                <w:highlight w:val="none"/>
                <w:shd w:val="clear" w:color="auto" w:fill="auto"/>
                <w14:textFill>
                  <w14:solidFill>
                    <w14:schemeClr w14:val="tx1"/>
                  </w14:solidFill>
                </w14:textFill>
              </w:rPr>
              <w:t>合理性</w:t>
            </w:r>
            <w:r>
              <w:rPr>
                <w:rFonts w:hint="eastAsia" w:ascii="宋体" w:hAnsi="宋体" w:cs="Times New Roman"/>
                <w:color w:val="000000" w:themeColor="text1"/>
                <w:sz w:val="24"/>
                <w:szCs w:val="24"/>
                <w:highlight w:val="none"/>
                <w:shd w:val="clear" w:color="auto" w:fill="auto"/>
                <w:lang w:val="en-US" w:eastAsia="zh-CN"/>
                <w14:textFill>
                  <w14:solidFill>
                    <w14:schemeClr w14:val="tx1"/>
                  </w14:solidFill>
                </w14:textFill>
              </w:rPr>
              <w:t>（2分）、规范</w:t>
            </w:r>
            <w:r>
              <w:rPr>
                <w:rFonts w:hint="eastAsia" w:ascii="宋体" w:hAnsi="宋体" w:cs="Times New Roman"/>
                <w:color w:val="000000" w:themeColor="text1"/>
                <w:sz w:val="24"/>
                <w:szCs w:val="24"/>
                <w:highlight w:val="none"/>
                <w:shd w:val="clear" w:color="auto" w:fill="auto"/>
                <w14:textFill>
                  <w14:solidFill>
                    <w14:schemeClr w14:val="tx1"/>
                  </w14:solidFill>
                </w14:textFill>
              </w:rPr>
              <w:t>性</w:t>
            </w:r>
            <w:r>
              <w:rPr>
                <w:rFonts w:hint="eastAsia" w:ascii="宋体" w:hAnsi="宋体" w:cs="Times New Roman"/>
                <w:color w:val="000000" w:themeColor="text1"/>
                <w:sz w:val="24"/>
                <w:szCs w:val="24"/>
                <w:highlight w:val="none"/>
                <w:shd w:val="clear" w:color="auto" w:fill="auto"/>
                <w:lang w:val="en-US" w:eastAsia="zh-CN"/>
                <w14:textFill>
                  <w14:solidFill>
                    <w14:schemeClr w14:val="tx1"/>
                  </w14:solidFill>
                </w14:textFill>
              </w:rPr>
              <w:t>（2分）</w:t>
            </w:r>
            <w:r>
              <w:rPr>
                <w:rFonts w:hint="eastAsia" w:ascii="宋体" w:hAnsi="宋体"/>
                <w:color w:val="000000" w:themeColor="text1"/>
                <w:sz w:val="24"/>
                <w:szCs w:val="24"/>
                <w:highlight w:val="none"/>
                <w:shd w:val="clear" w:color="auto" w:fill="auto"/>
                <w:lang w:val="en-US" w:eastAsia="zh-CN"/>
                <w14:textFill>
                  <w14:solidFill>
                    <w14:schemeClr w14:val="tx1"/>
                  </w14:solidFill>
                </w14:textFill>
              </w:rPr>
              <w:t>。</w:t>
            </w:r>
          </w:p>
        </w:tc>
        <w:tc>
          <w:tcPr>
            <w:tcW w:w="325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63361EF">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color w:val="000000" w:themeColor="text1"/>
                <w:sz w:val="24"/>
                <w:szCs w:val="24"/>
                <w:highlight w:val="none"/>
                <w:shd w:val="clear" w:color="auto" w:fill="auto"/>
                <w:lang w:val="en-US" w:eastAsia="zh-CN"/>
                <w14:textFill>
                  <w14:solidFill>
                    <w14:schemeClr w14:val="tx1"/>
                  </w14:solidFill>
                </w14:textFill>
              </w:rPr>
              <w:t>主观分</w:t>
            </w:r>
          </w:p>
        </w:tc>
      </w:tr>
      <w:tr w14:paraId="482B79DC">
        <w:tblPrEx>
          <w:tblCellMar>
            <w:top w:w="15" w:type="dxa"/>
            <w:left w:w="15" w:type="dxa"/>
            <w:bottom w:w="15" w:type="dxa"/>
            <w:right w:w="15" w:type="dxa"/>
          </w:tblCellMar>
        </w:tblPrEx>
        <w:trPr>
          <w:trHeight w:val="1374" w:hRule="atLeast"/>
        </w:trPr>
        <w:tc>
          <w:tcPr>
            <w:tcW w:w="437" w:type="dxa"/>
            <w:vMerge w:val="continue"/>
            <w:tcBorders>
              <w:left w:val="single" w:color="auto" w:sz="4" w:space="0"/>
              <w:right w:val="single" w:color="auto" w:sz="4" w:space="0"/>
            </w:tcBorders>
            <w:tcMar>
              <w:top w:w="0" w:type="dxa"/>
              <w:left w:w="108" w:type="dxa"/>
              <w:bottom w:w="0" w:type="dxa"/>
              <w:right w:w="108" w:type="dxa"/>
            </w:tcMar>
            <w:vAlign w:val="center"/>
          </w:tcPr>
          <w:p w14:paraId="781E1D7F">
            <w:pPr>
              <w:pStyle w:val="45"/>
              <w:spacing w:line="240" w:lineRule="exact"/>
              <w:jc w:val="center"/>
              <w:rPr>
                <w:rFonts w:hint="eastAsia" w:ascii="宋体" w:hAnsi="宋体"/>
                <w:color w:val="000000" w:themeColor="text1"/>
                <w:sz w:val="24"/>
                <w:szCs w:val="24"/>
                <w:highlight w:val="none"/>
                <w:shd w:val="clear" w:color="auto" w:fill="auto"/>
                <w14:textFill>
                  <w14:solidFill>
                    <w14:schemeClr w14:val="tx1"/>
                  </w14:solidFill>
                </w14:textFill>
              </w:rPr>
            </w:pPr>
          </w:p>
        </w:tc>
        <w:tc>
          <w:tcPr>
            <w:tcW w:w="570" w:type="dxa"/>
            <w:vMerge w:val="continue"/>
            <w:tcBorders>
              <w:left w:val="single" w:color="auto" w:sz="4" w:space="0"/>
              <w:right w:val="single" w:color="auto" w:sz="4" w:space="0"/>
            </w:tcBorders>
            <w:tcMar>
              <w:top w:w="0" w:type="dxa"/>
              <w:left w:w="108" w:type="dxa"/>
              <w:bottom w:w="0" w:type="dxa"/>
              <w:right w:w="108" w:type="dxa"/>
            </w:tcMar>
            <w:vAlign w:val="center"/>
          </w:tcPr>
          <w:p w14:paraId="1ED98FEC">
            <w:pPr>
              <w:pStyle w:val="45"/>
              <w:spacing w:line="240" w:lineRule="exact"/>
              <w:jc w:val="center"/>
              <w:rPr>
                <w:rFonts w:hint="eastAsia" w:ascii="宋体" w:hAnsi="宋体"/>
                <w:color w:val="000000" w:themeColor="text1"/>
                <w:sz w:val="24"/>
                <w:szCs w:val="24"/>
                <w:highlight w:val="none"/>
                <w:shd w:val="clear" w:color="auto" w:fill="auto"/>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7C68072">
            <w:pPr>
              <w:pStyle w:val="45"/>
              <w:spacing w:line="320" w:lineRule="exact"/>
              <w:jc w:val="center"/>
              <w:rPr>
                <w:rFonts w:hint="default" w:ascii="宋体" w:hAnsi="宋体" w:eastAsia="宋体" w:cs="宋体"/>
                <w:bCs/>
                <w:color w:val="000000"/>
                <w:kern w:val="0"/>
                <w:sz w:val="24"/>
                <w:szCs w:val="24"/>
                <w:highlight w:val="none"/>
                <w:lang w:val="en-US" w:eastAsia="zh-CN"/>
              </w:rPr>
            </w:pPr>
            <w:r>
              <w:rPr>
                <w:rFonts w:hint="eastAsia" w:ascii="宋体" w:hAnsi="宋体" w:eastAsia="宋体" w:cs="宋体"/>
                <w:bCs/>
                <w:color w:val="000000"/>
                <w:kern w:val="0"/>
                <w:sz w:val="24"/>
                <w:szCs w:val="24"/>
                <w:highlight w:val="none"/>
                <w:lang w:val="en-US" w:eastAsia="zh-CN"/>
              </w:rPr>
              <w:t>0-</w:t>
            </w:r>
            <w:r>
              <w:rPr>
                <w:rFonts w:hint="eastAsia" w:ascii="宋体" w:hAnsi="宋体" w:cs="宋体"/>
                <w:bCs/>
                <w:color w:val="000000"/>
                <w:kern w:val="0"/>
                <w:sz w:val="24"/>
                <w:szCs w:val="24"/>
                <w:highlight w:val="none"/>
                <w:lang w:val="en-US" w:eastAsia="zh-CN"/>
              </w:rPr>
              <w:t>8</w:t>
            </w:r>
          </w:p>
        </w:tc>
        <w:tc>
          <w:tcPr>
            <w:tcW w:w="105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B1A0DA7">
            <w:pPr>
              <w:spacing w:line="320" w:lineRule="exact"/>
              <w:jc w:val="center"/>
              <w:rPr>
                <w:rFonts w:hint="default" w:ascii="宋体" w:hAnsi="宋体" w:eastAsia="宋体" w:cs="宋体"/>
                <w:bCs/>
                <w:color w:val="000000"/>
                <w:kern w:val="0"/>
                <w:sz w:val="24"/>
                <w:szCs w:val="24"/>
                <w:highlight w:val="none"/>
                <w:lang w:val="en-US" w:eastAsia="zh-CN" w:bidi="ar-SA"/>
              </w:rPr>
            </w:pPr>
            <w:r>
              <w:rPr>
                <w:rFonts w:hint="default" w:ascii="Times New Roman" w:hAnsi="Times New Roman" w:eastAsia="宋体" w:cs="Times New Roman"/>
                <w:b w:val="0"/>
                <w:bCs/>
                <w:color w:val="000000"/>
                <w:sz w:val="24"/>
                <w:szCs w:val="24"/>
                <w:highlight w:val="none"/>
                <w:u w:val="none"/>
                <w:lang w:eastAsia="zh-CN"/>
              </w:rPr>
              <w:t>所在地地域情况，收集资料情况</w:t>
            </w:r>
          </w:p>
        </w:tc>
        <w:tc>
          <w:tcPr>
            <w:tcW w:w="402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536023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b w:val="0"/>
                <w:bCs/>
                <w:color w:val="000000"/>
                <w:sz w:val="24"/>
                <w:szCs w:val="24"/>
                <w:highlight w:val="none"/>
                <w:u w:val="none"/>
                <w:lang w:eastAsia="zh-CN"/>
              </w:rPr>
            </w:pPr>
            <w:r>
              <w:rPr>
                <w:rFonts w:hint="eastAsia" w:ascii="Times New Roman" w:hAnsi="Times New Roman" w:eastAsia="宋体" w:cs="Times New Roman"/>
                <w:b w:val="0"/>
                <w:bCs/>
                <w:color w:val="000000"/>
                <w:sz w:val="24"/>
                <w:szCs w:val="24"/>
                <w:highlight w:val="none"/>
                <w:u w:val="none"/>
                <w:lang w:val="en-US" w:eastAsia="zh-CN"/>
              </w:rPr>
              <w:t>根据供应商提供的</w:t>
            </w:r>
            <w:r>
              <w:rPr>
                <w:rFonts w:hint="default" w:ascii="Times New Roman" w:hAnsi="Times New Roman" w:eastAsia="宋体" w:cs="Times New Roman"/>
                <w:b w:val="0"/>
                <w:bCs/>
                <w:color w:val="000000"/>
                <w:sz w:val="24"/>
                <w:szCs w:val="24"/>
                <w:highlight w:val="none"/>
                <w:u w:val="none"/>
                <w:lang w:eastAsia="zh-CN"/>
              </w:rPr>
              <w:t>对项目所在地地域情况，收集资料情况</w:t>
            </w:r>
            <w:r>
              <w:rPr>
                <w:rFonts w:hint="eastAsia" w:cs="Times New Roman"/>
                <w:b w:val="0"/>
                <w:bCs/>
                <w:color w:val="000000"/>
                <w:sz w:val="24"/>
                <w:szCs w:val="24"/>
                <w:highlight w:val="none"/>
                <w:u w:val="none"/>
                <w:lang w:eastAsia="zh-CN"/>
              </w:rPr>
              <w:t>评分</w:t>
            </w:r>
            <w:r>
              <w:rPr>
                <w:rFonts w:hint="default" w:ascii="Times New Roman" w:hAnsi="Times New Roman" w:eastAsia="宋体" w:cs="Times New Roman"/>
                <w:b w:val="0"/>
                <w:bCs/>
                <w:color w:val="000000"/>
                <w:sz w:val="24"/>
                <w:szCs w:val="24"/>
                <w:highlight w:val="none"/>
                <w:u w:val="none"/>
                <w:lang w:eastAsia="zh-CN"/>
              </w:rPr>
              <w:t>。</w:t>
            </w:r>
          </w:p>
          <w:p w14:paraId="5172E1F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bCs/>
                <w:color w:val="000000"/>
                <w:kern w:val="0"/>
                <w:sz w:val="24"/>
                <w:szCs w:val="24"/>
                <w:highlight w:val="none"/>
                <w:lang w:val="en-US" w:eastAsia="zh-CN" w:bidi="ar-SA"/>
              </w:rPr>
            </w:pPr>
            <w:r>
              <w:rPr>
                <w:rFonts w:hint="eastAsia" w:ascii="宋体" w:hAnsi="宋体" w:cs="宋体"/>
                <w:bCs/>
                <w:color w:val="000000"/>
                <w:kern w:val="0"/>
                <w:sz w:val="24"/>
                <w:szCs w:val="24"/>
                <w:highlight w:val="none"/>
                <w:lang w:val="en-US" w:eastAsia="zh-CN" w:bidi="ar-SA"/>
              </w:rPr>
              <w:t>收集资料</w:t>
            </w:r>
            <w:r>
              <w:rPr>
                <w:rFonts w:hint="eastAsia" w:ascii="宋体" w:hAnsi="宋体" w:cs="Times New Roman"/>
                <w:color w:val="000000" w:themeColor="text1"/>
                <w:sz w:val="24"/>
                <w:szCs w:val="24"/>
                <w:highlight w:val="none"/>
                <w:shd w:val="clear" w:color="auto" w:fill="auto"/>
                <w:lang w:val="en-US" w:eastAsia="zh-CN"/>
                <w14:textFill>
                  <w14:solidFill>
                    <w14:schemeClr w14:val="tx1"/>
                  </w14:solidFill>
                </w14:textFill>
              </w:rPr>
              <w:t>全面性（2分）、</w:t>
            </w:r>
            <w:r>
              <w:rPr>
                <w:rFonts w:hint="eastAsia" w:ascii="宋体" w:hAnsi="宋体" w:cs="Times New Roman"/>
                <w:color w:val="000000" w:themeColor="text1"/>
                <w:sz w:val="24"/>
                <w:szCs w:val="24"/>
                <w:highlight w:val="none"/>
                <w:shd w:val="clear" w:color="auto" w:fill="auto"/>
                <w14:textFill>
                  <w14:solidFill>
                    <w14:schemeClr w14:val="tx1"/>
                  </w14:solidFill>
                </w14:textFill>
              </w:rPr>
              <w:t>科学</w:t>
            </w:r>
            <w:r>
              <w:rPr>
                <w:rFonts w:hint="eastAsia" w:ascii="宋体" w:hAnsi="宋体" w:cs="Times New Roman"/>
                <w:color w:val="000000" w:themeColor="text1"/>
                <w:sz w:val="24"/>
                <w:szCs w:val="24"/>
                <w:highlight w:val="none"/>
                <w:shd w:val="clear" w:color="auto" w:fill="auto"/>
                <w:lang w:val="en-US" w:eastAsia="zh-CN"/>
                <w14:textFill>
                  <w14:solidFill>
                    <w14:schemeClr w14:val="tx1"/>
                  </w14:solidFill>
                </w14:textFill>
              </w:rPr>
              <w:t>性（2分）、</w:t>
            </w:r>
            <w:r>
              <w:rPr>
                <w:rFonts w:hint="eastAsia" w:ascii="宋体" w:hAnsi="宋体" w:cs="Times New Roman"/>
                <w:color w:val="000000" w:themeColor="text1"/>
                <w:sz w:val="24"/>
                <w:szCs w:val="24"/>
                <w:highlight w:val="none"/>
                <w:shd w:val="clear" w:color="auto" w:fill="auto"/>
                <w14:textFill>
                  <w14:solidFill>
                    <w14:schemeClr w14:val="tx1"/>
                  </w14:solidFill>
                </w14:textFill>
              </w:rPr>
              <w:t>合理性</w:t>
            </w:r>
            <w:r>
              <w:rPr>
                <w:rFonts w:hint="eastAsia" w:ascii="宋体" w:hAnsi="宋体" w:cs="Times New Roman"/>
                <w:color w:val="000000" w:themeColor="text1"/>
                <w:sz w:val="24"/>
                <w:szCs w:val="24"/>
                <w:highlight w:val="none"/>
                <w:shd w:val="clear" w:color="auto" w:fill="auto"/>
                <w:lang w:val="en-US" w:eastAsia="zh-CN"/>
                <w14:textFill>
                  <w14:solidFill>
                    <w14:schemeClr w14:val="tx1"/>
                  </w14:solidFill>
                </w14:textFill>
              </w:rPr>
              <w:t>（2分）、规范</w:t>
            </w:r>
            <w:r>
              <w:rPr>
                <w:rFonts w:hint="eastAsia" w:ascii="宋体" w:hAnsi="宋体" w:cs="Times New Roman"/>
                <w:color w:val="000000" w:themeColor="text1"/>
                <w:sz w:val="24"/>
                <w:szCs w:val="24"/>
                <w:highlight w:val="none"/>
                <w:shd w:val="clear" w:color="auto" w:fill="auto"/>
                <w14:textFill>
                  <w14:solidFill>
                    <w14:schemeClr w14:val="tx1"/>
                  </w14:solidFill>
                </w14:textFill>
              </w:rPr>
              <w:t>性</w:t>
            </w:r>
            <w:r>
              <w:rPr>
                <w:rFonts w:hint="eastAsia" w:ascii="宋体" w:hAnsi="宋体" w:cs="Times New Roman"/>
                <w:color w:val="000000" w:themeColor="text1"/>
                <w:sz w:val="24"/>
                <w:szCs w:val="24"/>
                <w:highlight w:val="none"/>
                <w:shd w:val="clear" w:color="auto" w:fill="auto"/>
                <w:lang w:val="en-US" w:eastAsia="zh-CN"/>
                <w14:textFill>
                  <w14:solidFill>
                    <w14:schemeClr w14:val="tx1"/>
                  </w14:solidFill>
                </w14:textFill>
              </w:rPr>
              <w:t>（2分）</w:t>
            </w:r>
            <w:r>
              <w:rPr>
                <w:rFonts w:hint="eastAsia" w:ascii="宋体" w:hAnsi="宋体"/>
                <w:color w:val="000000" w:themeColor="text1"/>
                <w:sz w:val="24"/>
                <w:szCs w:val="24"/>
                <w:highlight w:val="none"/>
                <w:shd w:val="clear" w:color="auto" w:fill="auto"/>
                <w:lang w:val="en-US" w:eastAsia="zh-CN"/>
                <w14:textFill>
                  <w14:solidFill>
                    <w14:schemeClr w14:val="tx1"/>
                  </w14:solidFill>
                </w14:textFill>
              </w:rPr>
              <w:t>。</w:t>
            </w:r>
          </w:p>
        </w:tc>
        <w:tc>
          <w:tcPr>
            <w:tcW w:w="325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C66E368">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olor w:val="000000" w:themeColor="text1"/>
                <w:sz w:val="24"/>
                <w:szCs w:val="24"/>
                <w:highlight w:val="none"/>
                <w:shd w:val="clear" w:color="auto" w:fill="auto"/>
                <w:lang w:val="en-US" w:eastAsia="zh-CN"/>
                <w14:textFill>
                  <w14:solidFill>
                    <w14:schemeClr w14:val="tx1"/>
                  </w14:solidFill>
                </w14:textFill>
              </w:rPr>
              <w:t>主观分</w:t>
            </w:r>
          </w:p>
        </w:tc>
      </w:tr>
      <w:tr w14:paraId="6388F60C">
        <w:tblPrEx>
          <w:tblCellMar>
            <w:top w:w="15" w:type="dxa"/>
            <w:left w:w="15" w:type="dxa"/>
            <w:bottom w:w="15" w:type="dxa"/>
            <w:right w:w="15" w:type="dxa"/>
          </w:tblCellMar>
        </w:tblPrEx>
        <w:trPr>
          <w:trHeight w:val="886" w:hRule="atLeast"/>
        </w:trPr>
        <w:tc>
          <w:tcPr>
            <w:tcW w:w="437"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4CAF4CE2">
            <w:pPr>
              <w:pStyle w:val="45"/>
              <w:spacing w:line="240" w:lineRule="exact"/>
              <w:jc w:val="center"/>
              <w:rPr>
                <w:rFonts w:hint="eastAsia" w:ascii="宋体" w:hAnsi="宋体"/>
                <w:color w:val="000000" w:themeColor="text1"/>
                <w:sz w:val="24"/>
                <w:szCs w:val="24"/>
                <w:highlight w:val="none"/>
                <w:shd w:val="clear" w:color="auto" w:fill="auto"/>
                <w14:textFill>
                  <w14:solidFill>
                    <w14:schemeClr w14:val="tx1"/>
                  </w14:solidFill>
                </w14:textFill>
              </w:rPr>
            </w:pPr>
          </w:p>
        </w:tc>
        <w:tc>
          <w:tcPr>
            <w:tcW w:w="570"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700D95FD">
            <w:pPr>
              <w:pStyle w:val="45"/>
              <w:spacing w:line="240" w:lineRule="exact"/>
              <w:jc w:val="center"/>
              <w:rPr>
                <w:rFonts w:hint="eastAsia" w:ascii="宋体" w:hAnsi="宋体"/>
                <w:color w:val="000000" w:themeColor="text1"/>
                <w:sz w:val="24"/>
                <w:szCs w:val="24"/>
                <w:highlight w:val="none"/>
                <w:shd w:val="clear" w:color="auto" w:fill="auto"/>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1EFF99E">
            <w:pPr>
              <w:pStyle w:val="45"/>
              <w:spacing w:line="320" w:lineRule="exact"/>
              <w:jc w:val="center"/>
              <w:rPr>
                <w:rFonts w:hint="default" w:ascii="宋体" w:hAnsi="宋体" w:eastAsia="宋体" w:cs="宋体"/>
                <w:bCs/>
                <w:color w:val="000000"/>
                <w:kern w:val="0"/>
                <w:sz w:val="24"/>
                <w:szCs w:val="24"/>
                <w:highlight w:val="none"/>
                <w:lang w:val="en-US" w:eastAsia="zh-CN"/>
              </w:rPr>
            </w:pPr>
            <w:r>
              <w:rPr>
                <w:rFonts w:hint="eastAsia" w:ascii="宋体" w:hAnsi="宋体" w:eastAsia="宋体" w:cs="宋体"/>
                <w:bCs/>
                <w:color w:val="000000"/>
                <w:kern w:val="0"/>
                <w:sz w:val="24"/>
                <w:szCs w:val="24"/>
                <w:highlight w:val="none"/>
                <w:lang w:val="en-US" w:eastAsia="zh-CN"/>
              </w:rPr>
              <w:t>0-</w:t>
            </w:r>
            <w:r>
              <w:rPr>
                <w:rFonts w:hint="eastAsia" w:ascii="宋体" w:hAnsi="宋体" w:cs="宋体"/>
                <w:bCs/>
                <w:color w:val="000000"/>
                <w:kern w:val="0"/>
                <w:sz w:val="24"/>
                <w:szCs w:val="24"/>
                <w:highlight w:val="none"/>
                <w:lang w:val="en-US" w:eastAsia="zh-CN"/>
              </w:rPr>
              <w:t>10</w:t>
            </w:r>
          </w:p>
        </w:tc>
        <w:tc>
          <w:tcPr>
            <w:tcW w:w="105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26DE1D4">
            <w:pPr>
              <w:widowControl/>
              <w:jc w:val="center"/>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eastAsia="宋体" w:cs="Times New Roman"/>
                <w:bCs/>
                <w:color w:val="000000"/>
                <w:kern w:val="0"/>
                <w:sz w:val="24"/>
                <w:szCs w:val="24"/>
                <w:highlight w:val="none"/>
              </w:rPr>
              <w:t>合同和文档管理制度</w:t>
            </w:r>
            <w:r>
              <w:rPr>
                <w:rFonts w:hint="eastAsia" w:ascii="宋体" w:hAnsi="宋体" w:eastAsia="宋体" w:cs="Times New Roman"/>
                <w:bCs/>
                <w:color w:val="000000"/>
                <w:kern w:val="0"/>
                <w:sz w:val="24"/>
                <w:szCs w:val="24"/>
                <w:highlight w:val="none"/>
                <w:lang w:val="en-US" w:eastAsia="zh-CN"/>
              </w:rPr>
              <w:t>及保密措施</w:t>
            </w:r>
          </w:p>
        </w:tc>
        <w:tc>
          <w:tcPr>
            <w:tcW w:w="402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96DA172">
            <w:pPr>
              <w:adjustRightInd w:val="0"/>
              <w:snapToGrid w:val="0"/>
              <w:spacing w:line="320" w:lineRule="exact"/>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Times New Roman"/>
                <w:bCs/>
                <w:color w:val="000000"/>
                <w:kern w:val="0"/>
                <w:sz w:val="24"/>
                <w:szCs w:val="24"/>
                <w:highlight w:val="none"/>
              </w:rPr>
              <w:t>根据供应商提供的针对合同和文档管理制度</w:t>
            </w:r>
            <w:r>
              <w:rPr>
                <w:rFonts w:hint="eastAsia" w:ascii="宋体" w:hAnsi="宋体" w:eastAsia="宋体" w:cs="Times New Roman"/>
                <w:bCs/>
                <w:color w:val="000000"/>
                <w:kern w:val="0"/>
                <w:sz w:val="24"/>
                <w:szCs w:val="24"/>
                <w:highlight w:val="none"/>
                <w:lang w:eastAsia="zh-CN"/>
              </w:rPr>
              <w:t>、</w:t>
            </w:r>
            <w:r>
              <w:rPr>
                <w:rFonts w:hint="eastAsia" w:ascii="宋体" w:hAnsi="宋体" w:eastAsia="宋体" w:cs="Times New Roman"/>
                <w:bCs/>
                <w:color w:val="000000"/>
                <w:kern w:val="0"/>
                <w:sz w:val="24"/>
                <w:szCs w:val="24"/>
                <w:highlight w:val="none"/>
              </w:rPr>
              <w:t>保密措施</w:t>
            </w:r>
            <w:r>
              <w:rPr>
                <w:rFonts w:hint="eastAsia" w:ascii="宋体" w:hAnsi="宋体" w:eastAsia="宋体" w:cs="Times New Roman"/>
                <w:bCs/>
                <w:color w:val="000000"/>
                <w:kern w:val="0"/>
                <w:sz w:val="24"/>
                <w:szCs w:val="24"/>
                <w:highlight w:val="none"/>
                <w:lang w:val="en-US" w:eastAsia="zh-CN"/>
              </w:rPr>
              <w:t>的全面性、合理性、</w:t>
            </w:r>
            <w:r>
              <w:rPr>
                <w:rFonts w:hint="eastAsia" w:ascii="宋体" w:hAnsi="宋体" w:cs="Times New Roman"/>
                <w:bCs/>
                <w:color w:val="000000"/>
                <w:kern w:val="0"/>
                <w:sz w:val="24"/>
                <w:szCs w:val="24"/>
                <w:highlight w:val="none"/>
                <w:lang w:val="en-US" w:eastAsia="zh-CN"/>
              </w:rPr>
              <w:t>可操作性、规范性</w:t>
            </w:r>
            <w:r>
              <w:rPr>
                <w:rFonts w:hint="eastAsia" w:ascii="宋体" w:hAnsi="宋体" w:eastAsia="宋体" w:cs="Times New Roman"/>
                <w:bCs/>
                <w:color w:val="000000"/>
                <w:kern w:val="0"/>
                <w:sz w:val="24"/>
                <w:szCs w:val="24"/>
                <w:highlight w:val="none"/>
                <w:lang w:val="en-US" w:eastAsia="zh-CN"/>
              </w:rPr>
              <w:t>进行评审</w:t>
            </w:r>
            <w:r>
              <w:rPr>
                <w:rFonts w:hint="eastAsia" w:ascii="宋体" w:hAnsi="宋体" w:eastAsia="宋体" w:cs="Times New Roman"/>
                <w:bCs/>
                <w:color w:val="000000"/>
                <w:kern w:val="0"/>
                <w:sz w:val="24"/>
                <w:szCs w:val="24"/>
                <w:highlight w:val="none"/>
                <w:lang w:eastAsia="zh-CN"/>
              </w:rPr>
              <w:t>。</w:t>
            </w:r>
            <w:r>
              <w:rPr>
                <w:rFonts w:hint="eastAsia" w:ascii="宋体" w:hAnsi="宋体" w:cs="宋体"/>
                <w:bCs/>
                <w:color w:val="000000"/>
                <w:kern w:val="0"/>
                <w:sz w:val="24"/>
                <w:szCs w:val="24"/>
                <w:highlight w:val="none"/>
                <w:lang w:val="en-US" w:eastAsia="zh-CN"/>
              </w:rPr>
              <w:t>措施</w:t>
            </w:r>
            <w:r>
              <w:rPr>
                <w:rFonts w:hint="eastAsia" w:ascii="宋体" w:hAnsi="宋体" w:cs="Times New Roman"/>
                <w:color w:val="000000" w:themeColor="text1"/>
                <w:sz w:val="24"/>
                <w:szCs w:val="24"/>
                <w:highlight w:val="none"/>
                <w:shd w:val="clear" w:color="auto" w:fill="auto"/>
                <w:lang w:val="en-US" w:eastAsia="zh-CN"/>
                <w14:textFill>
                  <w14:solidFill>
                    <w14:schemeClr w14:val="tx1"/>
                  </w14:solidFill>
                </w14:textFill>
              </w:rPr>
              <w:t>全面性（2分）、</w:t>
            </w:r>
            <w:r>
              <w:rPr>
                <w:rFonts w:hint="eastAsia" w:ascii="宋体" w:hAnsi="宋体" w:cs="Times New Roman"/>
                <w:color w:val="000000" w:themeColor="text1"/>
                <w:sz w:val="24"/>
                <w:szCs w:val="24"/>
                <w:highlight w:val="none"/>
                <w:shd w:val="clear" w:color="auto" w:fill="auto"/>
                <w14:textFill>
                  <w14:solidFill>
                    <w14:schemeClr w14:val="tx1"/>
                  </w14:solidFill>
                </w14:textFill>
              </w:rPr>
              <w:t>科学</w:t>
            </w:r>
            <w:r>
              <w:rPr>
                <w:rFonts w:hint="eastAsia" w:ascii="宋体" w:hAnsi="宋体" w:cs="Times New Roman"/>
                <w:color w:val="000000" w:themeColor="text1"/>
                <w:sz w:val="24"/>
                <w:szCs w:val="24"/>
                <w:highlight w:val="none"/>
                <w:shd w:val="clear" w:color="auto" w:fill="auto"/>
                <w:lang w:val="en-US" w:eastAsia="zh-CN"/>
                <w14:textFill>
                  <w14:solidFill>
                    <w14:schemeClr w14:val="tx1"/>
                  </w14:solidFill>
                </w14:textFill>
              </w:rPr>
              <w:t>性（2分）、</w:t>
            </w:r>
            <w:r>
              <w:rPr>
                <w:rFonts w:hint="eastAsia" w:ascii="宋体" w:hAnsi="宋体" w:cs="Times New Roman"/>
                <w:color w:val="000000" w:themeColor="text1"/>
                <w:sz w:val="24"/>
                <w:szCs w:val="24"/>
                <w:highlight w:val="none"/>
                <w:shd w:val="clear" w:color="auto" w:fill="auto"/>
                <w14:textFill>
                  <w14:solidFill>
                    <w14:schemeClr w14:val="tx1"/>
                  </w14:solidFill>
                </w14:textFill>
              </w:rPr>
              <w:t>合理性</w:t>
            </w:r>
            <w:r>
              <w:rPr>
                <w:rFonts w:hint="eastAsia" w:ascii="宋体" w:hAnsi="宋体" w:cs="Times New Roman"/>
                <w:color w:val="000000" w:themeColor="text1"/>
                <w:sz w:val="24"/>
                <w:szCs w:val="24"/>
                <w:highlight w:val="none"/>
                <w:shd w:val="clear" w:color="auto" w:fill="auto"/>
                <w:lang w:val="en-US" w:eastAsia="zh-CN"/>
                <w14:textFill>
                  <w14:solidFill>
                    <w14:schemeClr w14:val="tx1"/>
                  </w14:solidFill>
                </w14:textFill>
              </w:rPr>
              <w:t>（2分）、</w:t>
            </w:r>
            <w:r>
              <w:rPr>
                <w:rFonts w:hint="eastAsia" w:ascii="宋体" w:hAnsi="宋体" w:cs="Times New Roman"/>
                <w:color w:val="000000" w:themeColor="text1"/>
                <w:sz w:val="24"/>
                <w:szCs w:val="24"/>
                <w:highlight w:val="none"/>
                <w:shd w:val="clear" w:color="auto" w:fill="auto"/>
                <w14:textFill>
                  <w14:solidFill>
                    <w14:schemeClr w14:val="tx1"/>
                  </w14:solidFill>
                </w14:textFill>
              </w:rPr>
              <w:t>可操作性</w:t>
            </w:r>
            <w:r>
              <w:rPr>
                <w:rFonts w:hint="eastAsia" w:ascii="宋体" w:hAnsi="宋体" w:cs="Times New Roman"/>
                <w:color w:val="000000" w:themeColor="text1"/>
                <w:sz w:val="24"/>
                <w:szCs w:val="24"/>
                <w:highlight w:val="none"/>
                <w:shd w:val="clear" w:color="auto" w:fill="auto"/>
                <w:lang w:val="en-US" w:eastAsia="zh-CN"/>
                <w14:textFill>
                  <w14:solidFill>
                    <w14:schemeClr w14:val="tx1"/>
                  </w14:solidFill>
                </w14:textFill>
              </w:rPr>
              <w:t>（2分）、规范性（2分）</w:t>
            </w:r>
            <w:r>
              <w:rPr>
                <w:rFonts w:hint="eastAsia" w:ascii="宋体" w:hAnsi="宋体"/>
                <w:color w:val="000000" w:themeColor="text1"/>
                <w:sz w:val="24"/>
                <w:szCs w:val="24"/>
                <w:highlight w:val="none"/>
                <w:shd w:val="clear" w:color="auto" w:fill="auto"/>
                <w:lang w:val="en-US" w:eastAsia="zh-CN"/>
                <w14:textFill>
                  <w14:solidFill>
                    <w14:schemeClr w14:val="tx1"/>
                  </w14:solidFill>
                </w14:textFill>
              </w:rPr>
              <w:t>。</w:t>
            </w:r>
          </w:p>
        </w:tc>
        <w:tc>
          <w:tcPr>
            <w:tcW w:w="325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173CC48">
            <w:pPr>
              <w:widowControl/>
              <w:jc w:val="center"/>
              <w:textAlignment w:val="center"/>
              <w:rPr>
                <w:rFonts w:hint="eastAsia" w:ascii="宋体" w:hAnsi="宋体" w:cs="宋体"/>
                <w:color w:val="000000"/>
                <w:kern w:val="0"/>
                <w:sz w:val="24"/>
                <w:szCs w:val="24"/>
                <w:highlight w:val="none"/>
                <w:lang w:bidi="ar"/>
              </w:rPr>
            </w:pPr>
            <w:r>
              <w:rPr>
                <w:rFonts w:hint="eastAsia" w:ascii="宋体" w:hAnsi="宋体"/>
                <w:color w:val="000000" w:themeColor="text1"/>
                <w:sz w:val="24"/>
                <w:szCs w:val="24"/>
                <w:highlight w:val="none"/>
                <w:shd w:val="clear" w:color="auto" w:fill="auto"/>
                <w:lang w:val="en-US" w:eastAsia="zh-CN"/>
                <w14:textFill>
                  <w14:solidFill>
                    <w14:schemeClr w14:val="tx1"/>
                  </w14:solidFill>
                </w14:textFill>
              </w:rPr>
              <w:t>主观分</w:t>
            </w:r>
          </w:p>
        </w:tc>
      </w:tr>
    </w:tbl>
    <w:p w14:paraId="1050AA04">
      <w:pPr>
        <w:numPr>
          <w:ilvl w:val="0"/>
          <w:numId w:val="7"/>
        </w:numPr>
        <w:adjustRightInd w:val="0"/>
        <w:snapToGrid w:val="0"/>
        <w:spacing w:line="360" w:lineRule="auto"/>
        <w:ind w:left="0" w:leftChars="0" w:firstLine="420" w:firstLineChars="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评标内容及标准</w:t>
      </w:r>
      <w:r>
        <w:rPr>
          <w:rFonts w:hint="eastAsia" w:ascii="仿宋" w:hAnsi="仿宋" w:eastAsia="仿宋" w:cs="仿宋"/>
          <w:b/>
          <w:color w:val="auto"/>
          <w:sz w:val="28"/>
          <w:szCs w:val="28"/>
          <w:highlight w:val="none"/>
        </w:rPr>
        <w:t>（总分100分）</w:t>
      </w:r>
    </w:p>
    <w:p w14:paraId="477BB791">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备注：</w:t>
      </w:r>
      <w:r>
        <w:rPr>
          <w:rFonts w:hint="eastAsia" w:ascii="仿宋" w:hAnsi="仿宋" w:eastAsia="仿宋" w:cs="仿宋"/>
          <w:color w:val="auto"/>
          <w:sz w:val="24"/>
          <w:szCs w:val="24"/>
          <w:highlight w:val="none"/>
        </w:rPr>
        <w:t>投标人编制响应文件（商务技术文件部分）时，建议按此目录（序号和内容）提供</w:t>
      </w:r>
      <w:r>
        <w:rPr>
          <w:rFonts w:hint="eastAsia" w:ascii="仿宋" w:hAnsi="仿宋" w:eastAsia="仿宋" w:cs="仿宋"/>
          <w:color w:val="auto"/>
          <w:sz w:val="24"/>
          <w:szCs w:val="24"/>
          <w:highlight w:val="none"/>
          <w:lang w:eastAsia="zh-CN"/>
        </w:rPr>
        <w:t>评标内容及标准</w:t>
      </w:r>
      <w:r>
        <w:rPr>
          <w:rFonts w:hint="eastAsia" w:ascii="仿宋" w:hAnsi="仿宋" w:eastAsia="仿宋" w:cs="仿宋"/>
          <w:color w:val="auto"/>
          <w:sz w:val="24"/>
          <w:szCs w:val="24"/>
          <w:highlight w:val="none"/>
        </w:rPr>
        <w:t>相应的商务技术资料。</w:t>
      </w:r>
    </w:p>
    <w:p w14:paraId="4C95E2D4">
      <w:pPr>
        <w:numPr>
          <w:ilvl w:val="0"/>
          <w:numId w:val="7"/>
        </w:numPr>
        <w:adjustRightInd w:val="0"/>
        <w:snapToGrid w:val="0"/>
        <w:spacing w:line="360" w:lineRule="auto"/>
        <w:ind w:left="0" w:leftChars="0" w:firstLine="420" w:firstLineChars="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评审程序</w:t>
      </w:r>
    </w:p>
    <w:p w14:paraId="43AEFFA6">
      <w:pPr>
        <w:spacing w:line="360" w:lineRule="auto"/>
        <w:ind w:firstLine="472" w:firstLineChars="196"/>
        <w:jc w:val="left"/>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3.1符合性审查。</w:t>
      </w:r>
      <w:r>
        <w:rPr>
          <w:rFonts w:hint="eastAsia" w:ascii="仿宋" w:hAnsi="仿宋" w:eastAsia="仿宋" w:cs="仿宋"/>
          <w:color w:val="auto"/>
          <w:kern w:val="0"/>
          <w:sz w:val="24"/>
          <w:szCs w:val="24"/>
          <w:highlight w:val="none"/>
        </w:rPr>
        <w:t>评标委员会应当对符合资格的响应投标人的响应文件进行符合性审查，以确定其是否满足征集件的实质性要求。不满足征集文件的实质性要求的，响应无效。</w:t>
      </w:r>
    </w:p>
    <w:p w14:paraId="11340613">
      <w:pPr>
        <w:spacing w:line="360" w:lineRule="auto"/>
        <w:ind w:firstLine="472" w:firstLineChars="196"/>
        <w:jc w:val="left"/>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3.2 比较与评价。</w:t>
      </w:r>
      <w:r>
        <w:rPr>
          <w:rFonts w:hint="eastAsia" w:ascii="仿宋" w:hAnsi="仿宋" w:eastAsia="仿宋" w:cs="仿宋"/>
          <w:color w:val="auto"/>
          <w:kern w:val="0"/>
          <w:sz w:val="24"/>
          <w:szCs w:val="24"/>
          <w:highlight w:val="none"/>
        </w:rPr>
        <w:t>评标委员会应当按照征集文件中规定的征集方法和标准，对符合性审查合格的响应文件进行商务和技术评估，综合比较与评价。</w:t>
      </w:r>
    </w:p>
    <w:p w14:paraId="0D398D8D">
      <w:pPr>
        <w:pStyle w:val="5"/>
        <w:numPr>
          <w:ilvl w:val="0"/>
          <w:numId w:val="0"/>
        </w:numPr>
        <w:spacing w:line="360" w:lineRule="auto"/>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3.3汇总商务技术得分。评标委员会各成员应当独立对每个响应投标人的商务和技术文件进行评价，并汇总商务技术得分情况。</w:t>
      </w:r>
    </w:p>
    <w:p w14:paraId="724E53B9">
      <w:pPr>
        <w:pStyle w:val="53"/>
        <w:spacing w:before="0" w:line="360" w:lineRule="auto"/>
        <w:ind w:firstLine="482"/>
        <w:jc w:val="left"/>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3.4</w:t>
      </w:r>
      <w:r>
        <w:rPr>
          <w:rFonts w:hint="eastAsia" w:ascii="仿宋" w:hAnsi="仿宋" w:eastAsia="仿宋" w:cs="仿宋"/>
          <w:b/>
          <w:bCs/>
          <w:color w:val="auto"/>
          <w:kern w:val="0"/>
          <w:sz w:val="24"/>
          <w:szCs w:val="24"/>
          <w:highlight w:val="none"/>
        </w:rPr>
        <w:t>报价审核。</w:t>
      </w:r>
      <w:r>
        <w:rPr>
          <w:rFonts w:hint="eastAsia" w:ascii="仿宋" w:hAnsi="仿宋" w:eastAsia="仿宋" w:cs="仿宋"/>
          <w:color w:val="auto"/>
          <w:kern w:val="0"/>
          <w:sz w:val="24"/>
          <w:szCs w:val="24"/>
          <w:highlight w:val="none"/>
        </w:rPr>
        <w:t>对经商务和技术评审符合采购需求的供应商的报价的合理性、准确性等进行审查核实。</w:t>
      </w:r>
    </w:p>
    <w:p w14:paraId="3506AF95">
      <w:pPr>
        <w:pStyle w:val="53"/>
        <w:spacing w:before="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3.4.1评标委员会认为供应商的报价明显低于其他通过符合性审查供应商的报价，有可能影响产品质量或者不能诚信履约的，应当要求其在评标现场合理的时间内提供书面说明，必要时提交相关证明材料。</w:t>
      </w:r>
      <w:r>
        <w:rPr>
          <w:rFonts w:hint="eastAsia" w:ascii="仿宋" w:hAnsi="仿宋" w:eastAsia="仿宋" w:cs="仿宋"/>
          <w:b/>
          <w:bCs/>
          <w:color w:val="auto"/>
          <w:kern w:val="0"/>
          <w:sz w:val="24"/>
          <w:szCs w:val="24"/>
          <w:highlight w:val="none"/>
        </w:rPr>
        <w:t>供应商不能提供或提供的相关材料不被评标委员会接受的，评标委员会认定其报价低于成本价，该单位报价无效。</w:t>
      </w:r>
    </w:p>
    <w:p w14:paraId="10C5A4DD">
      <w:pPr>
        <w:pStyle w:val="53"/>
        <w:spacing w:before="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投标价格的修正原则。投标文件报价出现前后不一致的，按照下列规定修正：</w:t>
      </w:r>
    </w:p>
    <w:p w14:paraId="6881DBED">
      <w:pPr>
        <w:pStyle w:val="53"/>
        <w:spacing w:before="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投标文件中开标一览表内容与投标文件中相应内容不一致的，以开标一览表为准；</w:t>
      </w:r>
    </w:p>
    <w:p w14:paraId="6EF8CCCA">
      <w:pPr>
        <w:pStyle w:val="53"/>
        <w:spacing w:before="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大写金额和小写金额不一致的，以大写金额为准；</w:t>
      </w:r>
    </w:p>
    <w:p w14:paraId="34580B1E">
      <w:pPr>
        <w:pStyle w:val="53"/>
        <w:spacing w:before="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政采云系统中的报价与上传的电子投标文件的开标一览表内容不一致的，以上传的电子投标文件的开标一览表为准；</w:t>
      </w:r>
    </w:p>
    <w:p w14:paraId="533D0944">
      <w:pPr>
        <w:pStyle w:val="53"/>
        <w:spacing w:before="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同时出现两种以上不一致的，按照前款规定的顺序修正。修正后的报价按照经供应商加盖公章，或者由法定代表人或其授权的代表签字确认后产生约束力，供应商不确认的，其投标无效，供应商确认可按前款评审程序中供应商澄清、说明或者补正中的方式进行。</w:t>
      </w:r>
    </w:p>
    <w:p w14:paraId="028F01C8">
      <w:pPr>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供应商对根据修正原则修正后的报价不确认的，投标无效。</w:t>
      </w:r>
    </w:p>
    <w:p w14:paraId="20AC3058">
      <w:pPr>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3.5入围原则</w:t>
      </w:r>
    </w:p>
    <w:p w14:paraId="4ADE96BC">
      <w:pPr>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第一阶段入围供应商的评审方法为</w:t>
      </w:r>
      <w:r>
        <w:rPr>
          <w:rFonts w:hint="eastAsia" w:ascii="仿宋" w:hAnsi="仿宋" w:eastAsia="仿宋" w:cs="仿宋"/>
          <w:b/>
          <w:bCs/>
          <w:color w:val="auto"/>
          <w:kern w:val="0"/>
          <w:sz w:val="24"/>
          <w:szCs w:val="24"/>
          <w:highlight w:val="none"/>
          <w:u w:val="single"/>
        </w:rPr>
        <w:t>质量优先法</w:t>
      </w:r>
      <w:r>
        <w:rPr>
          <w:rFonts w:hint="eastAsia" w:ascii="仿宋" w:hAnsi="仿宋" w:eastAsia="仿宋" w:cs="仿宋"/>
          <w:color w:val="auto"/>
          <w:kern w:val="0"/>
          <w:sz w:val="24"/>
          <w:szCs w:val="24"/>
          <w:highlight w:val="none"/>
        </w:rPr>
        <w:t>，第二阶段成交供应商的方式为</w:t>
      </w:r>
      <w:r>
        <w:rPr>
          <w:rFonts w:hint="eastAsia" w:ascii="仿宋" w:hAnsi="仿宋" w:eastAsia="仿宋" w:cs="仿宋"/>
          <w:b/>
          <w:bCs/>
          <w:color w:val="auto"/>
          <w:kern w:val="0"/>
          <w:sz w:val="24"/>
          <w:szCs w:val="24"/>
          <w:highlight w:val="none"/>
          <w:u w:val="single"/>
          <w:lang w:val="en-US" w:eastAsia="zh-CN"/>
        </w:rPr>
        <w:t>直接选定</w:t>
      </w:r>
      <w:r>
        <w:rPr>
          <w:rFonts w:hint="eastAsia" w:ascii="仿宋" w:hAnsi="仿宋" w:eastAsia="仿宋" w:cs="仿宋"/>
          <w:color w:val="auto"/>
          <w:kern w:val="0"/>
          <w:sz w:val="24"/>
          <w:szCs w:val="24"/>
          <w:highlight w:val="none"/>
        </w:rPr>
        <w:t>。</w:t>
      </w:r>
    </w:p>
    <w:p w14:paraId="7C462BD5">
      <w:pPr>
        <w:spacing w:line="360" w:lineRule="auto"/>
        <w:ind w:firstLine="482" w:firstLineChars="200"/>
        <w:jc w:val="left"/>
        <w:rPr>
          <w:rFonts w:hint="eastAsia" w:ascii="仿宋" w:hAnsi="仿宋" w:eastAsia="仿宋" w:cs="仿宋"/>
          <w:b/>
          <w:bCs/>
          <w:color w:val="auto"/>
          <w:kern w:val="0"/>
          <w:sz w:val="24"/>
          <w:szCs w:val="24"/>
          <w:highlight w:val="none"/>
        </w:rPr>
      </w:pPr>
      <w:r>
        <w:rPr>
          <w:rFonts w:hint="eastAsia" w:ascii="仿宋" w:hAnsi="仿宋" w:eastAsia="仿宋" w:cs="仿宋"/>
          <w:b/>
          <w:color w:val="auto"/>
          <w:kern w:val="0"/>
          <w:sz w:val="24"/>
          <w:szCs w:val="24"/>
          <w:highlight w:val="none"/>
        </w:rPr>
        <w:t>3.5.1评标委员会评审后按商务技术汇总得分由高到低顺序排列。若商务技术汇总得分一致的，由评标委员会随机抽取的方式确定。评标委员会根据排序从后往前按比例淘汰单位（淘汰比例为进入排序单位数量的20%，向上取整数），淘汰后剩余单位多于</w:t>
      </w:r>
      <w:r>
        <w:rPr>
          <w:rFonts w:hint="eastAsia" w:ascii="仿宋" w:hAnsi="仿宋" w:eastAsia="仿宋" w:cs="仿宋"/>
          <w:b/>
          <w:color w:val="auto"/>
          <w:kern w:val="0"/>
          <w:sz w:val="24"/>
          <w:szCs w:val="24"/>
          <w:highlight w:val="none"/>
          <w:lang w:val="en-US" w:eastAsia="zh-CN"/>
        </w:rPr>
        <w:t>3</w:t>
      </w:r>
      <w:r>
        <w:rPr>
          <w:rFonts w:hint="eastAsia" w:ascii="仿宋" w:hAnsi="仿宋" w:eastAsia="仿宋" w:cs="仿宋"/>
          <w:b/>
          <w:color w:val="auto"/>
          <w:kern w:val="0"/>
          <w:sz w:val="24"/>
          <w:szCs w:val="24"/>
          <w:highlight w:val="none"/>
        </w:rPr>
        <w:t>家，按照排序先后选择</w:t>
      </w:r>
      <w:r>
        <w:rPr>
          <w:rFonts w:hint="eastAsia" w:ascii="仿宋" w:hAnsi="仿宋" w:eastAsia="仿宋" w:cs="仿宋"/>
          <w:b/>
          <w:color w:val="auto"/>
          <w:kern w:val="0"/>
          <w:sz w:val="24"/>
          <w:szCs w:val="24"/>
          <w:highlight w:val="none"/>
          <w:lang w:val="en-US" w:eastAsia="zh-CN"/>
        </w:rPr>
        <w:t>3</w:t>
      </w:r>
      <w:r>
        <w:rPr>
          <w:rFonts w:hint="eastAsia" w:ascii="仿宋" w:hAnsi="仿宋" w:eastAsia="仿宋" w:cs="仿宋"/>
          <w:b/>
          <w:color w:val="auto"/>
          <w:kern w:val="0"/>
          <w:sz w:val="24"/>
          <w:szCs w:val="24"/>
          <w:highlight w:val="none"/>
        </w:rPr>
        <w:t>家单位</w:t>
      </w:r>
      <w:r>
        <w:rPr>
          <w:rFonts w:hint="eastAsia" w:ascii="仿宋" w:hAnsi="仿宋" w:eastAsia="仿宋" w:cs="仿宋"/>
          <w:b/>
          <w:color w:val="auto"/>
          <w:kern w:val="0"/>
          <w:sz w:val="24"/>
          <w:szCs w:val="24"/>
          <w:highlight w:val="none"/>
          <w:lang w:eastAsia="zh-CN"/>
        </w:rPr>
        <w:t>，</w:t>
      </w:r>
      <w:r>
        <w:rPr>
          <w:rFonts w:hint="eastAsia" w:ascii="仿宋" w:hAnsi="仿宋" w:eastAsia="仿宋" w:cs="仿宋"/>
          <w:b/>
          <w:bCs/>
          <w:color w:val="auto"/>
          <w:sz w:val="24"/>
          <w:szCs w:val="24"/>
          <w:highlight w:val="none"/>
          <w:lang w:val="en-US" w:eastAsia="zh-CN"/>
        </w:rPr>
        <w:t>若剩余单位不足3家则本项目废标，重新组织采购活动</w:t>
      </w:r>
      <w:r>
        <w:rPr>
          <w:rFonts w:hint="eastAsia" w:ascii="仿宋" w:hAnsi="仿宋" w:eastAsia="仿宋" w:cs="仿宋"/>
          <w:b/>
          <w:bCs/>
          <w:color w:val="auto"/>
          <w:kern w:val="0"/>
          <w:sz w:val="24"/>
          <w:szCs w:val="24"/>
          <w:highlight w:val="none"/>
        </w:rPr>
        <w:t>。征集供应商数量：最多</w:t>
      </w:r>
      <w:r>
        <w:rPr>
          <w:rFonts w:hint="eastAsia" w:ascii="仿宋" w:hAnsi="仿宋" w:eastAsia="仿宋" w:cs="仿宋"/>
          <w:b/>
          <w:bCs/>
          <w:color w:val="auto"/>
          <w:kern w:val="0"/>
          <w:sz w:val="24"/>
          <w:szCs w:val="24"/>
          <w:highlight w:val="none"/>
          <w:lang w:val="en-US" w:eastAsia="zh-CN"/>
        </w:rPr>
        <w:t>3</w:t>
      </w:r>
      <w:r>
        <w:rPr>
          <w:rFonts w:hint="eastAsia" w:ascii="仿宋" w:hAnsi="仿宋" w:eastAsia="仿宋" w:cs="仿宋"/>
          <w:b/>
          <w:bCs/>
          <w:color w:val="auto"/>
          <w:kern w:val="0"/>
          <w:sz w:val="24"/>
          <w:szCs w:val="24"/>
          <w:highlight w:val="none"/>
        </w:rPr>
        <w:t>家。</w:t>
      </w:r>
    </w:p>
    <w:p w14:paraId="32FF4378">
      <w:pPr>
        <w:spacing w:line="360" w:lineRule="auto"/>
        <w:ind w:firstLine="472" w:firstLineChars="196"/>
        <w:jc w:val="left"/>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3.6编写评标报告。</w:t>
      </w:r>
      <w:r>
        <w:rPr>
          <w:rFonts w:hint="eastAsia" w:ascii="仿宋" w:hAnsi="仿宋" w:eastAsia="仿宋" w:cs="仿宋"/>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2430F73">
      <w:pPr>
        <w:numPr>
          <w:ilvl w:val="0"/>
          <w:numId w:val="7"/>
        </w:numPr>
        <w:adjustRightInd w:val="0"/>
        <w:snapToGrid w:val="0"/>
        <w:spacing w:line="360" w:lineRule="auto"/>
        <w:ind w:left="0" w:leftChars="0" w:firstLine="420" w:firstLineChars="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评标中的其他事项</w:t>
      </w:r>
    </w:p>
    <w:p w14:paraId="5A0C4218">
      <w:pPr>
        <w:pStyle w:val="53"/>
        <w:spacing w:before="0" w:line="360" w:lineRule="auto"/>
        <w:ind w:firstLine="472" w:firstLineChars="196"/>
        <w:jc w:val="left"/>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4.1投标人澄清、说明或者补正。</w:t>
      </w:r>
      <w:r>
        <w:rPr>
          <w:rFonts w:hint="eastAsia" w:ascii="仿宋" w:hAnsi="仿宋" w:eastAsia="仿宋" w:cs="仿宋"/>
          <w:color w:val="auto"/>
          <w:kern w:val="0"/>
          <w:sz w:val="24"/>
          <w:szCs w:val="24"/>
          <w:highlight w:val="none"/>
        </w:rPr>
        <w:t>对于征集响应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征集响应文件的范围或者改变征集响应文件的实质性内容。</w:t>
      </w:r>
    </w:p>
    <w:p w14:paraId="75AD3E41">
      <w:pPr>
        <w:pStyle w:val="53"/>
        <w:spacing w:before="0" w:line="360" w:lineRule="auto"/>
        <w:ind w:firstLine="472" w:firstLineChars="196"/>
        <w:jc w:val="left"/>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4.2投标无效。</w:t>
      </w:r>
      <w:r>
        <w:rPr>
          <w:rFonts w:hint="eastAsia" w:ascii="仿宋" w:hAnsi="仿宋" w:eastAsia="仿宋" w:cs="仿宋"/>
          <w:color w:val="auto"/>
          <w:sz w:val="24"/>
          <w:szCs w:val="24"/>
          <w:highlight w:val="none"/>
        </w:rPr>
        <w:t>有下列情况之一的，投标无效：</w:t>
      </w:r>
    </w:p>
    <w:p w14:paraId="4EFD1316">
      <w:pPr>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4.2.1投标人不具备征集文件中规定的资格要求的（投标人未提供有效的资格文件的，视为投标人不具备征集文件中规定的资格要求）；</w:t>
      </w:r>
    </w:p>
    <w:p w14:paraId="1DA74B72">
      <w:pPr>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4.2.2征集响应文件未按照征集文件要求签署、盖章的；</w:t>
      </w:r>
    </w:p>
    <w:p w14:paraId="76DEAB69">
      <w:pPr>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4.2.3征集人拟采购的产品属于政府强制采购的节能产品品目清单范围的，投标人未按征集文件要求提供国家确定的认证机构出具的、处于有效期之内的节能产品认证证书的；</w:t>
      </w:r>
    </w:p>
    <w:p w14:paraId="2CE1C50B">
      <w:pPr>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4.2.4征集响应文件含有征集人不能接受的附加条件的；</w:t>
      </w:r>
    </w:p>
    <w:p w14:paraId="6FA3AD63">
      <w:pPr>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4.2.5征集响应文件中承诺的投标有效期少于征集文件中载明的投标有效期的；</w:t>
      </w:r>
    </w:p>
    <w:p w14:paraId="76EC349D">
      <w:pPr>
        <w:snapToGrid w:val="0"/>
        <w:spacing w:line="360" w:lineRule="auto"/>
        <w:ind w:firstLine="120" w:firstLineChars="5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   4.2.6征集响应文件出现不是唯一的、有选择性投标报价的</w:t>
      </w:r>
      <w:r>
        <w:rPr>
          <w:rFonts w:hint="eastAsia" w:ascii="仿宋" w:hAnsi="仿宋" w:eastAsia="仿宋" w:cs="仿宋"/>
          <w:color w:val="auto"/>
          <w:kern w:val="0"/>
          <w:sz w:val="24"/>
          <w:szCs w:val="24"/>
          <w:highlight w:val="none"/>
          <w:lang w:eastAsia="zh-CN"/>
        </w:rPr>
        <w:t>；</w:t>
      </w:r>
    </w:p>
    <w:p w14:paraId="3BF047C3">
      <w:pPr>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4.2.7投标报价超过征集文件中规定的预算金额或者最高限价的</w:t>
      </w:r>
      <w:r>
        <w:rPr>
          <w:rFonts w:hint="eastAsia" w:ascii="仿宋" w:hAnsi="仿宋" w:eastAsia="仿宋" w:cs="仿宋"/>
          <w:color w:val="auto"/>
          <w:kern w:val="0"/>
          <w:sz w:val="24"/>
          <w:szCs w:val="24"/>
          <w:highlight w:val="none"/>
          <w:lang w:eastAsia="zh-CN"/>
        </w:rPr>
        <w:t>；</w:t>
      </w:r>
    </w:p>
    <w:p w14:paraId="3E595489">
      <w:pPr>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
          <w:color w:val="auto"/>
          <w:kern w:val="0"/>
          <w:sz w:val="24"/>
          <w:szCs w:val="24"/>
          <w:highlight w:val="none"/>
          <w:lang w:eastAsia="zh-CN"/>
        </w:rPr>
        <w:t>；</w:t>
      </w:r>
    </w:p>
    <w:p w14:paraId="01876BFE">
      <w:pPr>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4.2.9投标人对根据修正原则修正后的报价不确认的；</w:t>
      </w:r>
    </w:p>
    <w:p w14:paraId="56BFE9A2">
      <w:pPr>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4.2.10投标人提供虚假材料投标的；</w:t>
      </w:r>
    </w:p>
    <w:p w14:paraId="2D12222B">
      <w:pPr>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4.2.11投标人有恶意串通、妨碍其他投标人的竞争行为、损害征集人或者其他投标人的合法权益情形的；</w:t>
      </w:r>
    </w:p>
    <w:p w14:paraId="2D89DD0B">
      <w:pPr>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4.2.12投标人仅提交备份征集响应文件，没有在电子交易平台传输递交征集响应文件的，投标无效；</w:t>
      </w:r>
    </w:p>
    <w:p w14:paraId="591B6034">
      <w:pPr>
        <w:spacing w:line="360" w:lineRule="auto"/>
        <w:ind w:firstLine="480" w:firstLineChars="200"/>
        <w:jc w:val="left"/>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4.2.13 征集响应文件不满足征集文件的其它实质性要求的；</w:t>
      </w:r>
    </w:p>
    <w:p w14:paraId="65749037">
      <w:pPr>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4.2.14法律、法规、规章（适用本市的）及省级以上规范性文件（适用本市的）规定的其他无效情形。</w:t>
      </w:r>
    </w:p>
    <w:p w14:paraId="6E0508BB">
      <w:pPr>
        <w:pStyle w:val="12"/>
        <w:snapToGrid w:val="0"/>
        <w:spacing w:line="360" w:lineRule="auto"/>
        <w:ind w:firstLine="482"/>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5.废标。</w:t>
      </w:r>
      <w:r>
        <w:rPr>
          <w:rFonts w:hint="eastAsia" w:ascii="仿宋" w:hAnsi="仿宋" w:eastAsia="仿宋" w:cs="仿宋"/>
          <w:color w:val="auto"/>
          <w:sz w:val="24"/>
          <w:szCs w:val="24"/>
          <w:highlight w:val="none"/>
        </w:rPr>
        <w:t>根据《中华人民共和国政府采购法》第三十六条之规定，在采购中，出现下列情形之一的，应予废标：</w:t>
      </w:r>
    </w:p>
    <w:p w14:paraId="084B4C51">
      <w:pPr>
        <w:pStyle w:val="12"/>
        <w:snapToGrid w:val="0"/>
        <w:spacing w:line="360" w:lineRule="auto"/>
        <w:ind w:left="0" w:leftChars="0" w:firstLine="464"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5.1符合专业条件的供应商或者对征集文件作实质响应的供应商不足的；</w:t>
      </w:r>
    </w:p>
    <w:p w14:paraId="3F07B3B8">
      <w:pPr>
        <w:pStyle w:val="12"/>
        <w:snapToGrid w:val="0"/>
        <w:spacing w:line="360" w:lineRule="auto"/>
        <w:ind w:left="0" w:leftChars="0" w:firstLine="464"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5.2出现影响采购公正的违法、违规行为的；</w:t>
      </w:r>
    </w:p>
    <w:p w14:paraId="2DF7E955">
      <w:pPr>
        <w:pStyle w:val="12"/>
        <w:snapToGrid w:val="0"/>
        <w:spacing w:line="360" w:lineRule="auto"/>
        <w:ind w:left="0" w:leftChars="0" w:firstLine="464"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5.3投标人的报价均超过了采购预算，征集人不能支付的；</w:t>
      </w:r>
    </w:p>
    <w:p w14:paraId="2CF4D22C">
      <w:pPr>
        <w:pStyle w:val="12"/>
        <w:snapToGrid w:val="0"/>
        <w:spacing w:line="360" w:lineRule="auto"/>
        <w:ind w:left="0" w:leftChars="0" w:firstLine="464"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5.4因重大变故，采购任务取消的。</w:t>
      </w:r>
    </w:p>
    <w:p w14:paraId="379E8156">
      <w:pPr>
        <w:pStyle w:val="12"/>
        <w:snapToGrid w:val="0"/>
        <w:spacing w:line="360" w:lineRule="auto"/>
        <w:ind w:left="0" w:leftChars="0" w:firstLine="464"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废标后，征集机构应当将废标理由通知所有投标人。</w:t>
      </w:r>
    </w:p>
    <w:p w14:paraId="6C752A4D">
      <w:pPr>
        <w:pStyle w:val="12"/>
        <w:snapToGrid w:val="0"/>
        <w:spacing w:line="360" w:lineRule="auto"/>
        <w:ind w:left="0" w:leftChars="0" w:firstLine="466" w:firstLineChars="20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6.修改征集文件，重新组织采购活动。</w:t>
      </w:r>
      <w:r>
        <w:rPr>
          <w:rFonts w:hint="eastAsia" w:ascii="仿宋" w:hAnsi="仿宋" w:eastAsia="仿宋" w:cs="仿宋"/>
          <w:color w:val="auto"/>
          <w:sz w:val="24"/>
          <w:szCs w:val="24"/>
          <w:highlight w:val="none"/>
        </w:rPr>
        <w:t>评标委员会发现征集文件存在歧义、重大缺陷导致评标工作无法进行，或者征集文件内容违反国家有关强制性规定的，将停止评标工作，并与征集人、征集机构沟通并作书面记录。征集人、征集机构确认后，将修改征集文件，重新组织采购活动。</w:t>
      </w:r>
    </w:p>
    <w:p w14:paraId="47A0C106">
      <w:pPr>
        <w:pStyle w:val="12"/>
        <w:snapToGrid w:val="0"/>
        <w:spacing w:line="360" w:lineRule="auto"/>
        <w:ind w:left="0" w:leftChars="0" w:firstLine="466" w:firstLineChars="200"/>
        <w:jc w:val="left"/>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7.重新开展采购。</w:t>
      </w:r>
      <w:r>
        <w:rPr>
          <w:rFonts w:hint="eastAsia" w:ascii="仿宋" w:hAnsi="仿宋" w:eastAsia="仿宋" w:cs="仿宋"/>
          <w:color w:val="auto"/>
          <w:sz w:val="24"/>
          <w:szCs w:val="24"/>
          <w:highlight w:val="none"/>
        </w:rPr>
        <w:t>有政府采购法第七十一条、第七十二条规定的违法行为之一，影响或者可能影响中标、成交结果的，依照下列规定处理：</w:t>
      </w:r>
    </w:p>
    <w:p w14:paraId="445A2396">
      <w:pPr>
        <w:pStyle w:val="12"/>
        <w:snapToGrid w:val="0"/>
        <w:spacing w:line="360" w:lineRule="auto"/>
        <w:ind w:left="0" w:leftChars="0" w:firstLine="464"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7.1未确定中标或者中标人的，终止本次政府采购活动，重新开展政府采购活动。</w:t>
      </w:r>
    </w:p>
    <w:p w14:paraId="00138262">
      <w:pPr>
        <w:pStyle w:val="12"/>
        <w:snapToGrid w:val="0"/>
        <w:spacing w:line="360" w:lineRule="auto"/>
        <w:ind w:left="0" w:leftChars="0" w:firstLine="464"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112868C8">
      <w:pPr>
        <w:pStyle w:val="12"/>
        <w:snapToGrid w:val="0"/>
        <w:spacing w:line="360" w:lineRule="auto"/>
        <w:ind w:left="0" w:leftChars="0" w:firstLine="464"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7.3政府采购合同已签订但尚未履行的，撤销合同，从合格的中标或者成交候选人中另行确定中标或者中标人；没有合格的中标或者成交候选人的，重新开展政府采购活动。</w:t>
      </w:r>
    </w:p>
    <w:p w14:paraId="146424C4">
      <w:pPr>
        <w:pStyle w:val="12"/>
        <w:snapToGrid w:val="0"/>
        <w:spacing w:line="360" w:lineRule="auto"/>
        <w:ind w:left="0" w:leftChars="0" w:firstLine="464"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7.4政府采购合同已经履行，给征集人、供应商造成损失的，由责任人承担赔偿责任。</w:t>
      </w:r>
    </w:p>
    <w:p w14:paraId="6DD138A1">
      <w:pPr>
        <w:pStyle w:val="12"/>
        <w:snapToGrid w:val="0"/>
        <w:spacing w:line="360" w:lineRule="auto"/>
        <w:ind w:left="0" w:leftChars="0" w:firstLine="464"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7.5政府采购当事人有其他违反政府采购法</w:t>
      </w:r>
      <w:r>
        <w:rPr>
          <w:rFonts w:hint="eastAsia" w:ascii="仿宋" w:hAnsi="仿宋" w:eastAsia="仿宋" w:cs="仿宋"/>
          <w:color w:val="auto"/>
          <w:kern w:val="0"/>
          <w:sz w:val="24"/>
          <w:szCs w:val="24"/>
          <w:highlight w:val="none"/>
        </w:rPr>
        <w:t>或者政府采购法实施条例等法律法规规定</w:t>
      </w:r>
      <w:r>
        <w:rPr>
          <w:rFonts w:hint="eastAsia" w:ascii="仿宋" w:hAnsi="仿宋" w:eastAsia="仿宋" w:cs="仿宋"/>
          <w:color w:val="auto"/>
          <w:sz w:val="24"/>
          <w:szCs w:val="24"/>
          <w:highlight w:val="none"/>
        </w:rPr>
        <w:t>的行为，经改正后仍然影响或者可能影响中标、成交结果或者依法被认定为中标、成交无效的，依照7.1</w:t>
      </w:r>
      <w:r>
        <w:rPr>
          <w:rFonts w:hint="eastAsia" w:ascii="仿宋" w:hAnsi="仿宋" w:eastAsia="仿宋" w:cs="仿宋"/>
          <w:color w:val="auto"/>
          <w:sz w:val="24"/>
          <w:szCs w:val="24"/>
          <w:highlight w:val="none"/>
          <w:lang w:eastAsia="zh-CN"/>
        </w:rPr>
        <w:t>至</w:t>
      </w:r>
      <w:r>
        <w:rPr>
          <w:rFonts w:hint="eastAsia" w:ascii="仿宋" w:hAnsi="仿宋" w:eastAsia="仿宋" w:cs="仿宋"/>
          <w:color w:val="auto"/>
          <w:sz w:val="24"/>
          <w:szCs w:val="24"/>
          <w:highlight w:val="none"/>
        </w:rPr>
        <w:t>7.4规定处理。</w:t>
      </w:r>
    </w:p>
    <w:p w14:paraId="3E1A28E0">
      <w:pPr>
        <w:spacing w:before="120" w:beforeLines="50" w:after="120" w:afterLines="50" w:line="360" w:lineRule="auto"/>
        <w:ind w:left="420"/>
        <w:rPr>
          <w:rFonts w:hint="eastAsia" w:ascii="仿宋" w:hAnsi="仿宋" w:eastAsia="仿宋" w:cs="仿宋"/>
          <w:b/>
          <w:color w:val="auto"/>
          <w:sz w:val="24"/>
          <w:highlight w:val="none"/>
        </w:rPr>
      </w:pPr>
    </w:p>
    <w:p w14:paraId="40046D5E">
      <w:pPr>
        <w:pStyle w:val="11"/>
        <w:rPr>
          <w:rFonts w:hint="eastAsia" w:ascii="仿宋" w:hAnsi="仿宋" w:eastAsia="仿宋" w:cs="仿宋"/>
          <w:b/>
          <w:color w:val="auto"/>
          <w:sz w:val="24"/>
          <w:highlight w:val="none"/>
        </w:rPr>
      </w:pPr>
    </w:p>
    <w:p w14:paraId="72EEF17B">
      <w:pPr>
        <w:rPr>
          <w:rFonts w:hint="eastAsia" w:ascii="仿宋" w:hAnsi="仿宋" w:eastAsia="仿宋" w:cs="仿宋"/>
          <w:b/>
          <w:color w:val="auto"/>
          <w:kern w:val="0"/>
          <w:sz w:val="36"/>
          <w:szCs w:val="36"/>
          <w:highlight w:val="none"/>
          <w:lang w:val="en-US" w:eastAsia="zh-CN" w:bidi="ar-SA"/>
        </w:rPr>
      </w:pPr>
      <w:bookmarkStart w:id="112" w:name="_Toc455"/>
      <w:bookmarkStart w:id="113" w:name="_Toc466534751"/>
      <w:r>
        <w:rPr>
          <w:rFonts w:hint="eastAsia" w:ascii="仿宋" w:hAnsi="仿宋" w:eastAsia="仿宋" w:cs="仿宋"/>
          <w:b/>
          <w:color w:val="auto"/>
          <w:kern w:val="0"/>
          <w:sz w:val="36"/>
          <w:szCs w:val="36"/>
          <w:highlight w:val="none"/>
          <w:lang w:val="en-US" w:eastAsia="zh-CN" w:bidi="ar-SA"/>
        </w:rPr>
        <w:br w:type="page"/>
      </w:r>
    </w:p>
    <w:p w14:paraId="20635183">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jc w:val="center"/>
        <w:textAlignment w:val="auto"/>
        <w:outlineLvl w:val="0"/>
        <w:rPr>
          <w:rFonts w:hint="eastAsia" w:ascii="仿宋" w:hAnsi="仿宋" w:eastAsia="仿宋" w:cs="仿宋"/>
          <w:b/>
          <w:color w:val="auto"/>
          <w:kern w:val="0"/>
          <w:sz w:val="36"/>
          <w:szCs w:val="36"/>
          <w:highlight w:val="none"/>
          <w:lang w:val="en-US" w:eastAsia="zh-CN" w:bidi="ar-SA"/>
        </w:rPr>
      </w:pPr>
      <w:bookmarkStart w:id="114" w:name="_Toc15193"/>
      <w:r>
        <w:rPr>
          <w:rFonts w:hint="eastAsia" w:ascii="仿宋" w:hAnsi="仿宋" w:eastAsia="仿宋" w:cs="仿宋"/>
          <w:b/>
          <w:color w:val="auto"/>
          <w:kern w:val="0"/>
          <w:sz w:val="36"/>
          <w:szCs w:val="36"/>
          <w:highlight w:val="none"/>
          <w:lang w:val="en-US" w:eastAsia="zh-CN" w:bidi="ar-SA"/>
        </w:rPr>
        <w:t>第五章  拟签订采购合同文本</w:t>
      </w:r>
      <w:bookmarkEnd w:id="112"/>
      <w:bookmarkEnd w:id="114"/>
    </w:p>
    <w:p w14:paraId="4B3739DA">
      <w:pPr>
        <w:pStyle w:val="2"/>
        <w:snapToGrid w:val="0"/>
        <w:spacing w:beforeLines="0" w:afterLines="0" w:line="360" w:lineRule="auto"/>
        <w:ind w:firstLine="480" w:firstLineChars="200"/>
        <w:rPr>
          <w:rFonts w:hint="eastAsia" w:ascii="仿宋" w:hAnsi="仿宋" w:eastAsia="仿宋" w:cs="仿宋"/>
          <w:color w:val="auto"/>
          <w:highlight w:val="none"/>
        </w:rPr>
      </w:pPr>
    </w:p>
    <w:p w14:paraId="5B0E0A7A">
      <w:pPr>
        <w:spacing w:line="460" w:lineRule="exact"/>
        <w:ind w:firstLine="420" w:firstLineChars="200"/>
        <w:jc w:val="left"/>
        <w:rPr>
          <w:rFonts w:hint="eastAsia" w:ascii="宋体" w:hAnsi="宋体" w:eastAsia="宋体" w:cs="宋体"/>
          <w:color w:val="000000"/>
          <w:sz w:val="24"/>
          <w:highlight w:val="none"/>
          <w:shd w:val="clear" w:color="auto" w:fill="auto"/>
        </w:rPr>
      </w:pPr>
      <w:bookmarkStart w:id="115" w:name="_Toc7751"/>
      <w:bookmarkStart w:id="116" w:name="_Toc12997"/>
      <w:bookmarkStart w:id="117" w:name="_Toc32690"/>
      <w:bookmarkStart w:id="118" w:name="_Toc4692"/>
      <w:r>
        <w:rPr>
          <w:rFonts w:hint="eastAsia" w:ascii="宋体" w:hAnsi="宋体" w:eastAsia="宋体" w:cs="Times New Roman"/>
          <w:color w:val="000000"/>
          <w:szCs w:val="28"/>
          <w:highlight w:val="none"/>
          <w:shd w:val="clear" w:color="auto" w:fill="auto"/>
        </w:rPr>
        <w:t xml:space="preserve"> </w:t>
      </w:r>
      <w:r>
        <w:rPr>
          <w:rFonts w:hint="eastAsia" w:ascii="宋体" w:hAnsi="宋体" w:eastAsia="宋体" w:cs="宋体"/>
          <w:color w:val="000000"/>
          <w:sz w:val="24"/>
          <w:highlight w:val="none"/>
          <w:shd w:val="clear" w:color="auto" w:fill="auto"/>
        </w:rPr>
        <w:t xml:space="preserve"> </w:t>
      </w:r>
    </w:p>
    <w:p w14:paraId="65C93542">
      <w:pPr>
        <w:spacing w:line="460" w:lineRule="exact"/>
        <w:ind w:firstLine="480" w:firstLineChars="200"/>
        <w:jc w:val="left"/>
        <w:rPr>
          <w:rFonts w:hint="eastAsia" w:ascii="宋体" w:hAnsi="宋体" w:eastAsia="宋体" w:cs="宋体"/>
          <w:color w:val="000000"/>
          <w:sz w:val="24"/>
          <w:highlight w:val="none"/>
          <w:shd w:val="clear" w:color="auto" w:fill="auto"/>
        </w:rPr>
      </w:pPr>
    </w:p>
    <w:p w14:paraId="539B9DE6">
      <w:pPr>
        <w:spacing w:line="460" w:lineRule="exact"/>
        <w:ind w:firstLine="482" w:firstLineChars="200"/>
        <w:jc w:val="center"/>
        <w:rPr>
          <w:rFonts w:hint="eastAsia" w:ascii="宋体" w:hAnsi="宋体" w:eastAsia="宋体" w:cs="宋体"/>
          <w:b/>
          <w:bCs/>
          <w:color w:val="000000"/>
          <w:sz w:val="24"/>
          <w:highlight w:val="none"/>
          <w:shd w:val="clear" w:color="auto" w:fill="auto"/>
          <w:lang w:eastAsia="zh-CN"/>
        </w:rPr>
      </w:pPr>
      <w:r>
        <w:rPr>
          <w:rFonts w:hint="eastAsia" w:ascii="宋体" w:hAnsi="宋体" w:eastAsia="宋体" w:cs="宋体"/>
          <w:b/>
          <w:bCs/>
          <w:color w:val="000000"/>
          <w:sz w:val="24"/>
          <w:highlight w:val="none"/>
          <w:shd w:val="clear" w:color="auto" w:fill="auto"/>
          <w:lang w:eastAsia="zh-CN"/>
        </w:rPr>
        <w:t>（具体以双方实际签订的条款为准）</w:t>
      </w:r>
    </w:p>
    <w:p w14:paraId="4E4940DB">
      <w:pPr>
        <w:spacing w:line="460" w:lineRule="exact"/>
        <w:ind w:firstLine="480" w:firstLineChars="200"/>
        <w:jc w:val="left"/>
        <w:rPr>
          <w:rFonts w:hint="eastAsia" w:ascii="宋体" w:hAnsi="宋体" w:eastAsia="宋体" w:cs="宋体"/>
          <w:color w:val="000000"/>
          <w:sz w:val="24"/>
          <w:highlight w:val="none"/>
          <w:shd w:val="clear" w:color="auto" w:fill="auto"/>
        </w:rPr>
      </w:pPr>
    </w:p>
    <w:p w14:paraId="29C8AE29">
      <w:pPr>
        <w:snapToGrid w:val="0"/>
        <w:spacing w:line="560" w:lineRule="exact"/>
        <w:jc w:val="center"/>
        <w:rPr>
          <w:rFonts w:hint="eastAsia" w:ascii="Arial" w:hAnsi="Arial" w:eastAsia="宋体" w:cs="Arial"/>
          <w:b/>
          <w:color w:val="000000"/>
          <w:szCs w:val="21"/>
          <w:highlight w:val="none"/>
          <w:shd w:val="clear" w:color="auto" w:fill="auto"/>
          <w:lang w:eastAsia="zh-CN"/>
        </w:rPr>
      </w:pPr>
    </w:p>
    <w:p w14:paraId="16C1047C">
      <w:pPr>
        <w:snapToGrid w:val="0"/>
        <w:spacing w:line="560" w:lineRule="exact"/>
        <w:jc w:val="center"/>
        <w:rPr>
          <w:rFonts w:ascii="Arial" w:hAnsi="Arial" w:eastAsia="宋体" w:cs="Arial"/>
          <w:color w:val="000000"/>
          <w:szCs w:val="21"/>
          <w:highlight w:val="none"/>
          <w:shd w:val="clear" w:color="auto" w:fill="auto"/>
        </w:rPr>
      </w:pPr>
    </w:p>
    <w:p w14:paraId="1164417E">
      <w:pPr>
        <w:snapToGrid w:val="0"/>
        <w:spacing w:line="560" w:lineRule="exact"/>
        <w:jc w:val="center"/>
        <w:rPr>
          <w:rFonts w:ascii="Arial" w:hAnsi="Arial" w:eastAsia="宋体" w:cs="Arial"/>
          <w:color w:val="000000"/>
          <w:szCs w:val="21"/>
          <w:highlight w:val="none"/>
          <w:shd w:val="clear" w:color="auto" w:fill="auto"/>
        </w:rPr>
      </w:pPr>
    </w:p>
    <w:p w14:paraId="2F5F4DBD">
      <w:pPr>
        <w:ind w:firstLine="560" w:firstLineChars="200"/>
        <w:rPr>
          <w:rFonts w:hint="default" w:ascii="宋体" w:hAnsi="宋体" w:eastAsia="宋体" w:cs="Times New Roman"/>
          <w:b w:val="0"/>
          <w:bCs w:val="0"/>
          <w:color w:val="000000"/>
          <w:spacing w:val="0"/>
          <w:sz w:val="28"/>
          <w:szCs w:val="28"/>
          <w:highlight w:val="none"/>
          <w:u w:val="single"/>
          <w:shd w:val="clear" w:color="auto" w:fill="auto"/>
          <w:lang w:val="en-US" w:eastAsia="zh-CN"/>
        </w:rPr>
      </w:pPr>
      <w:r>
        <w:rPr>
          <w:rFonts w:hint="eastAsia" w:ascii="宋体" w:hAnsi="宋体" w:eastAsia="宋体" w:cs="宋体"/>
          <w:b w:val="0"/>
          <w:bCs w:val="0"/>
          <w:color w:val="000000"/>
          <w:kern w:val="56"/>
          <w:sz w:val="28"/>
          <w:szCs w:val="28"/>
          <w:highlight w:val="none"/>
          <w:shd w:val="clear" w:color="auto" w:fill="auto"/>
        </w:rPr>
        <w:t>项目名称：</w:t>
      </w:r>
      <w:r>
        <w:rPr>
          <w:rFonts w:hint="eastAsia" w:ascii="宋体" w:hAnsi="宋体" w:eastAsia="宋体" w:cs="宋体"/>
          <w:b w:val="0"/>
          <w:bCs w:val="0"/>
          <w:color w:val="000000"/>
          <w:spacing w:val="0"/>
          <w:sz w:val="28"/>
          <w:szCs w:val="28"/>
          <w:highlight w:val="none"/>
          <w:u w:val="single"/>
          <w:shd w:val="clear" w:color="auto" w:fill="auto"/>
          <w:lang w:val="en-US" w:eastAsia="zh-CN"/>
        </w:rPr>
        <w:t xml:space="preserve">                                                 </w:t>
      </w:r>
    </w:p>
    <w:p w14:paraId="12B168C5">
      <w:pPr>
        <w:snapToGrid w:val="0"/>
        <w:spacing w:line="560" w:lineRule="exact"/>
        <w:rPr>
          <w:rFonts w:hint="eastAsia" w:ascii="宋体" w:hAnsi="宋体" w:eastAsia="宋体" w:cs="宋体"/>
          <w:color w:val="000000"/>
          <w:sz w:val="21"/>
          <w:szCs w:val="21"/>
          <w:highlight w:val="none"/>
          <w:shd w:val="clear" w:color="auto" w:fill="auto"/>
        </w:rPr>
      </w:pPr>
    </w:p>
    <w:p w14:paraId="22F3A712">
      <w:pPr>
        <w:spacing w:line="560" w:lineRule="exact"/>
        <w:ind w:firstLine="560" w:firstLineChars="200"/>
        <w:rPr>
          <w:rFonts w:hint="default" w:ascii="宋体" w:hAnsi="宋体" w:eastAsia="宋体" w:cs="宋体"/>
          <w:color w:val="000000"/>
          <w:kern w:val="56"/>
          <w:sz w:val="21"/>
          <w:szCs w:val="21"/>
          <w:highlight w:val="none"/>
          <w:u w:val="single"/>
          <w:shd w:val="clear" w:color="auto" w:fill="auto"/>
          <w:lang w:val="en-US"/>
        </w:rPr>
      </w:pPr>
      <w:r>
        <w:rPr>
          <w:rFonts w:hint="eastAsia" w:ascii="宋体" w:hAnsi="宋体" w:eastAsia="宋体" w:cs="宋体"/>
          <w:color w:val="000000"/>
          <w:kern w:val="56"/>
          <w:sz w:val="28"/>
          <w:szCs w:val="28"/>
          <w:highlight w:val="none"/>
          <w:shd w:val="clear" w:color="auto" w:fill="auto"/>
        </w:rPr>
        <w:t>甲</w:t>
      </w:r>
      <w:r>
        <w:rPr>
          <w:rFonts w:hint="eastAsia" w:ascii="宋体" w:hAnsi="宋体" w:eastAsia="宋体" w:cs="宋体"/>
          <w:color w:val="000000"/>
          <w:kern w:val="56"/>
          <w:sz w:val="28"/>
          <w:szCs w:val="28"/>
          <w:highlight w:val="none"/>
          <w:shd w:val="clear" w:color="auto" w:fill="auto"/>
          <w:lang w:val="en-US" w:eastAsia="zh-CN"/>
        </w:rPr>
        <w:t xml:space="preserve">  </w:t>
      </w:r>
      <w:r>
        <w:rPr>
          <w:rFonts w:hint="eastAsia" w:ascii="宋体" w:hAnsi="宋体" w:eastAsia="宋体" w:cs="宋体"/>
          <w:color w:val="000000"/>
          <w:kern w:val="56"/>
          <w:sz w:val="28"/>
          <w:szCs w:val="28"/>
          <w:highlight w:val="none"/>
          <w:shd w:val="clear" w:color="auto" w:fill="auto"/>
        </w:rPr>
        <w:t>方：</w:t>
      </w:r>
      <w:r>
        <w:rPr>
          <w:rFonts w:hint="eastAsia" w:ascii="宋体" w:hAnsi="宋体" w:eastAsia="宋体" w:cs="宋体"/>
          <w:color w:val="000000"/>
          <w:kern w:val="56"/>
          <w:sz w:val="28"/>
          <w:szCs w:val="28"/>
          <w:highlight w:val="none"/>
          <w:u w:val="single"/>
          <w:shd w:val="clear" w:color="auto" w:fill="auto"/>
          <w:lang w:val="en-US" w:eastAsia="zh-CN"/>
        </w:rPr>
        <w:t xml:space="preserve">   </w:t>
      </w:r>
      <w:r>
        <w:rPr>
          <w:rFonts w:hint="eastAsia" w:ascii="宋体" w:hAnsi="宋体" w:eastAsia="宋体" w:cs="宋体"/>
          <w:b w:val="0"/>
          <w:bCs w:val="0"/>
          <w:color w:val="000000"/>
          <w:spacing w:val="0"/>
          <w:sz w:val="28"/>
          <w:szCs w:val="28"/>
          <w:highlight w:val="none"/>
          <w:u w:val="single"/>
          <w:shd w:val="clear" w:color="auto" w:fill="auto"/>
          <w:lang w:val="en-US" w:eastAsia="zh-CN"/>
        </w:rPr>
        <w:t xml:space="preserve">                                                 </w:t>
      </w:r>
    </w:p>
    <w:p w14:paraId="1FDCF754">
      <w:pPr>
        <w:spacing w:line="560" w:lineRule="exact"/>
        <w:ind w:firstLine="840" w:firstLineChars="400"/>
        <w:rPr>
          <w:rFonts w:hint="eastAsia" w:ascii="宋体" w:hAnsi="宋体" w:eastAsia="宋体" w:cs="宋体"/>
          <w:color w:val="000000"/>
          <w:kern w:val="56"/>
          <w:sz w:val="21"/>
          <w:szCs w:val="21"/>
          <w:highlight w:val="none"/>
          <w:shd w:val="clear" w:color="auto" w:fill="auto"/>
        </w:rPr>
      </w:pPr>
    </w:p>
    <w:p w14:paraId="467346AF">
      <w:pPr>
        <w:spacing w:line="560" w:lineRule="exact"/>
        <w:ind w:firstLine="560" w:firstLineChars="200"/>
        <w:rPr>
          <w:rFonts w:hint="default" w:ascii="宋体" w:hAnsi="宋体" w:eastAsia="宋体" w:cs="宋体"/>
          <w:color w:val="000000"/>
          <w:kern w:val="56"/>
          <w:sz w:val="28"/>
          <w:szCs w:val="28"/>
          <w:highlight w:val="none"/>
          <w:u w:val="single"/>
          <w:shd w:val="clear" w:color="auto" w:fill="auto"/>
          <w:lang w:val="en-US" w:eastAsia="zh-CN"/>
        </w:rPr>
      </w:pPr>
      <w:r>
        <w:rPr>
          <w:rFonts w:hint="eastAsia" w:ascii="宋体" w:hAnsi="宋体" w:eastAsia="宋体" w:cs="宋体"/>
          <w:color w:val="000000"/>
          <w:kern w:val="56"/>
          <w:sz w:val="28"/>
          <w:szCs w:val="28"/>
          <w:highlight w:val="none"/>
          <w:shd w:val="clear" w:color="auto" w:fill="auto"/>
        </w:rPr>
        <w:t>乙</w:t>
      </w:r>
      <w:r>
        <w:rPr>
          <w:rFonts w:hint="eastAsia" w:ascii="宋体" w:hAnsi="宋体" w:eastAsia="宋体" w:cs="宋体"/>
          <w:color w:val="000000"/>
          <w:kern w:val="56"/>
          <w:sz w:val="28"/>
          <w:szCs w:val="28"/>
          <w:highlight w:val="none"/>
          <w:shd w:val="clear" w:color="auto" w:fill="auto"/>
          <w:lang w:val="en-US" w:eastAsia="zh-CN"/>
        </w:rPr>
        <w:t xml:space="preserve"> </w:t>
      </w:r>
      <w:r>
        <w:rPr>
          <w:rFonts w:hint="eastAsia" w:ascii="宋体" w:hAnsi="宋体" w:eastAsia="宋体" w:cs="宋体"/>
          <w:color w:val="000000"/>
          <w:kern w:val="56"/>
          <w:sz w:val="28"/>
          <w:szCs w:val="28"/>
          <w:highlight w:val="none"/>
          <w:shd w:val="clear" w:color="auto" w:fill="auto"/>
        </w:rPr>
        <w:t>方：</w:t>
      </w:r>
      <w:r>
        <w:rPr>
          <w:rFonts w:hint="eastAsia" w:ascii="宋体" w:hAnsi="宋体" w:eastAsia="宋体" w:cs="宋体"/>
          <w:color w:val="000000"/>
          <w:kern w:val="56"/>
          <w:sz w:val="28"/>
          <w:szCs w:val="28"/>
          <w:highlight w:val="none"/>
          <w:u w:val="single"/>
          <w:shd w:val="clear" w:color="auto" w:fill="auto"/>
          <w:lang w:val="en-US" w:eastAsia="zh-CN"/>
        </w:rPr>
        <w:t xml:space="preserve">                                                   </w:t>
      </w:r>
    </w:p>
    <w:p w14:paraId="28432B29">
      <w:pPr>
        <w:snapToGrid w:val="0"/>
        <w:spacing w:line="560" w:lineRule="exact"/>
        <w:jc w:val="center"/>
        <w:rPr>
          <w:rFonts w:hint="eastAsia" w:ascii="宋体" w:hAnsi="宋体" w:eastAsia="宋体" w:cs="宋体"/>
          <w:color w:val="000000"/>
          <w:sz w:val="21"/>
          <w:szCs w:val="21"/>
          <w:highlight w:val="none"/>
          <w:shd w:val="clear" w:color="auto" w:fill="auto"/>
        </w:rPr>
      </w:pPr>
    </w:p>
    <w:p w14:paraId="78CBF0EC">
      <w:pPr>
        <w:snapToGrid w:val="0"/>
        <w:spacing w:line="560" w:lineRule="exact"/>
        <w:jc w:val="center"/>
        <w:rPr>
          <w:rFonts w:hint="eastAsia" w:ascii="宋体" w:hAnsi="宋体" w:eastAsia="宋体" w:cs="宋体"/>
          <w:color w:val="000000"/>
          <w:sz w:val="21"/>
          <w:szCs w:val="21"/>
          <w:highlight w:val="none"/>
          <w:shd w:val="clear" w:color="auto" w:fill="auto"/>
        </w:rPr>
      </w:pPr>
    </w:p>
    <w:p w14:paraId="3A991671">
      <w:pPr>
        <w:snapToGrid w:val="0"/>
        <w:spacing w:line="560" w:lineRule="exact"/>
        <w:jc w:val="center"/>
        <w:rPr>
          <w:rFonts w:hint="eastAsia" w:ascii="宋体" w:hAnsi="宋体" w:eastAsia="宋体" w:cs="宋体"/>
          <w:color w:val="000000"/>
          <w:sz w:val="21"/>
          <w:szCs w:val="21"/>
          <w:highlight w:val="none"/>
          <w:shd w:val="clear" w:color="auto" w:fill="auto"/>
        </w:rPr>
      </w:pPr>
    </w:p>
    <w:p w14:paraId="7B8D11AE">
      <w:pPr>
        <w:spacing w:line="560" w:lineRule="exact"/>
        <w:jc w:val="center"/>
        <w:rPr>
          <w:rFonts w:hint="eastAsia" w:ascii="宋体" w:hAnsi="宋体" w:eastAsia="宋体" w:cs="宋体"/>
          <w:color w:val="000000"/>
          <w:kern w:val="56"/>
          <w:sz w:val="28"/>
          <w:szCs w:val="28"/>
          <w:highlight w:val="none"/>
          <w:u w:val="none"/>
          <w:shd w:val="clear" w:color="auto" w:fill="auto"/>
        </w:rPr>
      </w:pPr>
      <w:r>
        <w:rPr>
          <w:rFonts w:hint="eastAsia" w:ascii="宋体" w:hAnsi="宋体" w:eastAsia="宋体" w:cs="宋体"/>
          <w:color w:val="000000"/>
          <w:kern w:val="56"/>
          <w:sz w:val="28"/>
          <w:szCs w:val="28"/>
          <w:highlight w:val="none"/>
          <w:shd w:val="clear" w:color="auto" w:fill="auto"/>
        </w:rPr>
        <w:t>签署日期：</w:t>
      </w:r>
      <w:r>
        <w:rPr>
          <w:rFonts w:hint="eastAsia" w:ascii="宋体" w:hAnsi="宋体" w:eastAsia="宋体" w:cs="宋体"/>
          <w:color w:val="000000"/>
          <w:kern w:val="56"/>
          <w:sz w:val="28"/>
          <w:szCs w:val="28"/>
          <w:highlight w:val="none"/>
          <w:u w:val="single"/>
          <w:shd w:val="clear" w:color="auto" w:fill="auto"/>
          <w:lang w:val="en-US" w:eastAsia="zh-CN"/>
        </w:rPr>
        <w:t xml:space="preserve">     </w:t>
      </w:r>
      <w:r>
        <w:rPr>
          <w:rFonts w:hint="eastAsia" w:ascii="宋体" w:hAnsi="宋体" w:eastAsia="宋体" w:cs="宋体"/>
          <w:color w:val="000000"/>
          <w:kern w:val="56"/>
          <w:sz w:val="28"/>
          <w:szCs w:val="28"/>
          <w:highlight w:val="none"/>
          <w:u w:val="none"/>
          <w:shd w:val="clear" w:color="auto" w:fill="auto"/>
        </w:rPr>
        <w:t>年</w:t>
      </w:r>
      <w:r>
        <w:rPr>
          <w:rFonts w:hint="eastAsia" w:ascii="宋体" w:hAnsi="宋体" w:eastAsia="宋体" w:cs="宋体"/>
          <w:color w:val="000000"/>
          <w:kern w:val="56"/>
          <w:sz w:val="28"/>
          <w:szCs w:val="28"/>
          <w:highlight w:val="none"/>
          <w:u w:val="single"/>
          <w:shd w:val="clear" w:color="auto" w:fill="auto"/>
        </w:rPr>
        <w:t xml:space="preserve">  </w:t>
      </w:r>
      <w:r>
        <w:rPr>
          <w:rFonts w:hint="eastAsia" w:ascii="宋体" w:hAnsi="宋体" w:eastAsia="宋体" w:cs="宋体"/>
          <w:color w:val="000000"/>
          <w:kern w:val="56"/>
          <w:sz w:val="28"/>
          <w:szCs w:val="28"/>
          <w:highlight w:val="none"/>
          <w:u w:val="single"/>
          <w:shd w:val="clear" w:color="auto" w:fill="auto"/>
          <w:lang w:val="en-US" w:eastAsia="zh-CN"/>
        </w:rPr>
        <w:t xml:space="preserve">   </w:t>
      </w:r>
      <w:r>
        <w:rPr>
          <w:rFonts w:hint="eastAsia" w:ascii="宋体" w:hAnsi="宋体" w:eastAsia="宋体" w:cs="宋体"/>
          <w:color w:val="000000"/>
          <w:kern w:val="56"/>
          <w:sz w:val="28"/>
          <w:szCs w:val="28"/>
          <w:highlight w:val="none"/>
          <w:u w:val="none"/>
          <w:shd w:val="clear" w:color="auto" w:fill="auto"/>
        </w:rPr>
        <w:t>月</w:t>
      </w:r>
      <w:r>
        <w:rPr>
          <w:rFonts w:hint="eastAsia" w:ascii="宋体" w:hAnsi="宋体" w:eastAsia="宋体" w:cs="宋体"/>
          <w:color w:val="000000"/>
          <w:kern w:val="56"/>
          <w:sz w:val="28"/>
          <w:szCs w:val="28"/>
          <w:highlight w:val="none"/>
          <w:u w:val="single"/>
          <w:shd w:val="clear" w:color="auto" w:fill="auto"/>
        </w:rPr>
        <w:t xml:space="preserve"> </w:t>
      </w:r>
      <w:r>
        <w:rPr>
          <w:rFonts w:hint="eastAsia" w:ascii="宋体" w:hAnsi="宋体" w:eastAsia="宋体" w:cs="宋体"/>
          <w:color w:val="000000"/>
          <w:kern w:val="56"/>
          <w:sz w:val="28"/>
          <w:szCs w:val="28"/>
          <w:highlight w:val="none"/>
          <w:u w:val="single"/>
          <w:shd w:val="clear" w:color="auto" w:fill="auto"/>
          <w:lang w:val="en-US" w:eastAsia="zh-CN"/>
        </w:rPr>
        <w:t xml:space="preserve">    </w:t>
      </w:r>
      <w:r>
        <w:rPr>
          <w:rFonts w:hint="eastAsia" w:ascii="宋体" w:hAnsi="宋体" w:eastAsia="宋体" w:cs="宋体"/>
          <w:color w:val="000000"/>
          <w:kern w:val="56"/>
          <w:sz w:val="28"/>
          <w:szCs w:val="28"/>
          <w:highlight w:val="none"/>
          <w:u w:val="none"/>
          <w:shd w:val="clear" w:color="auto" w:fill="auto"/>
        </w:rPr>
        <w:t>日</w:t>
      </w:r>
    </w:p>
    <w:p w14:paraId="6ACEB761">
      <w:pPr>
        <w:snapToGrid w:val="0"/>
        <w:spacing w:line="560" w:lineRule="exact"/>
        <w:rPr>
          <w:rFonts w:hint="eastAsia" w:ascii="宋体" w:hAnsi="宋体" w:eastAsia="宋体" w:cs="宋体"/>
          <w:color w:val="000000"/>
          <w:sz w:val="21"/>
          <w:szCs w:val="21"/>
          <w:highlight w:val="none"/>
          <w:shd w:val="clear" w:color="auto" w:fill="auto"/>
        </w:rPr>
      </w:pPr>
    </w:p>
    <w:p w14:paraId="6E88F4E6">
      <w:pPr>
        <w:snapToGrid w:val="0"/>
        <w:spacing w:line="560" w:lineRule="exact"/>
        <w:rPr>
          <w:rFonts w:hint="eastAsia" w:ascii="宋体" w:hAnsi="宋体" w:eastAsia="宋体" w:cs="宋体"/>
          <w:b/>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br w:type="page"/>
      </w:r>
    </w:p>
    <w:p w14:paraId="53777B40">
      <w:pPr>
        <w:widowControl/>
        <w:spacing w:line="560" w:lineRule="exact"/>
        <w:jc w:val="center"/>
        <w:rPr>
          <w:rFonts w:hint="eastAsia" w:ascii="宋体" w:hAnsi="宋体" w:eastAsia="宋体" w:cs="宋体"/>
          <w:b/>
          <w:bCs/>
          <w:color w:val="000000"/>
          <w:sz w:val="28"/>
          <w:szCs w:val="28"/>
          <w:highlight w:val="none"/>
          <w:shd w:val="clear" w:color="auto" w:fill="auto"/>
          <w:lang w:eastAsia="zh-CN"/>
        </w:rPr>
      </w:pPr>
      <w:r>
        <w:rPr>
          <w:rFonts w:hint="eastAsia" w:ascii="宋体" w:hAnsi="宋体" w:eastAsia="宋体" w:cs="宋体"/>
          <w:b/>
          <w:bCs/>
          <w:color w:val="000000"/>
          <w:sz w:val="28"/>
          <w:szCs w:val="28"/>
          <w:highlight w:val="none"/>
          <w:shd w:val="clear" w:color="auto" w:fill="auto"/>
          <w:lang w:eastAsia="zh-CN"/>
        </w:rPr>
        <w:t>一、入围框架协议</w:t>
      </w:r>
    </w:p>
    <w:p w14:paraId="68F62449">
      <w:pPr>
        <w:snapToGrid w:val="0"/>
        <w:spacing w:after="120" w:line="460" w:lineRule="exact"/>
        <w:rPr>
          <w:rFonts w:hint="eastAsia" w:ascii="宋体" w:hAnsi="宋体" w:eastAsia="宋体" w:cs="宋体"/>
          <w:color w:val="000000"/>
          <w:sz w:val="24"/>
          <w:szCs w:val="24"/>
          <w:highlight w:val="none"/>
          <w:shd w:val="clear" w:color="auto" w:fill="auto"/>
          <w:lang w:eastAsia="zh-CN"/>
        </w:rPr>
      </w:pPr>
      <w:r>
        <w:rPr>
          <w:rFonts w:hint="eastAsia" w:ascii="宋体" w:hAnsi="宋体" w:eastAsia="宋体" w:cs="宋体"/>
          <w:color w:val="000000"/>
          <w:sz w:val="24"/>
          <w:szCs w:val="24"/>
          <w:highlight w:val="none"/>
          <w:shd w:val="clear" w:color="auto" w:fill="auto"/>
          <w:lang w:eastAsia="zh-CN"/>
        </w:rPr>
        <w:t>项目名称：</w:t>
      </w:r>
    </w:p>
    <w:p w14:paraId="36EC06AC">
      <w:pPr>
        <w:snapToGrid w:val="0"/>
        <w:spacing w:after="120" w:line="460" w:lineRule="exact"/>
        <w:rPr>
          <w:rFonts w:hint="eastAsia" w:ascii="宋体" w:hAnsi="宋体" w:eastAsia="宋体" w:cs="宋体"/>
          <w:color w:val="000000"/>
          <w:sz w:val="24"/>
          <w:szCs w:val="24"/>
          <w:highlight w:val="none"/>
          <w:shd w:val="clear" w:color="auto" w:fill="auto"/>
          <w:lang w:eastAsia="zh-CN"/>
        </w:rPr>
      </w:pPr>
      <w:r>
        <w:rPr>
          <w:rFonts w:hint="eastAsia" w:ascii="宋体" w:hAnsi="宋体" w:eastAsia="宋体" w:cs="宋体"/>
          <w:color w:val="000000"/>
          <w:sz w:val="24"/>
          <w:szCs w:val="24"/>
          <w:highlight w:val="none"/>
          <w:shd w:val="clear" w:color="auto" w:fill="auto"/>
          <w:lang w:eastAsia="zh-CN"/>
        </w:rPr>
        <w:t>项目编号：</w:t>
      </w:r>
    </w:p>
    <w:p w14:paraId="7F07A73D">
      <w:pPr>
        <w:snapToGrid w:val="0"/>
        <w:spacing w:after="120" w:line="460" w:lineRule="exact"/>
        <w:rPr>
          <w:rFonts w:hint="eastAsia" w:ascii="宋体" w:hAnsi="宋体" w:eastAsia="宋体" w:cs="宋体"/>
          <w:color w:val="000000"/>
          <w:sz w:val="24"/>
          <w:szCs w:val="24"/>
          <w:highlight w:val="none"/>
          <w:shd w:val="clear" w:color="auto" w:fill="auto"/>
          <w:lang w:eastAsia="zh-CN"/>
        </w:rPr>
      </w:pPr>
      <w:r>
        <w:rPr>
          <w:rFonts w:hint="eastAsia" w:ascii="宋体" w:hAnsi="宋体" w:eastAsia="宋体" w:cs="宋体"/>
          <w:color w:val="000000"/>
          <w:sz w:val="24"/>
          <w:szCs w:val="24"/>
          <w:highlight w:val="none"/>
          <w:shd w:val="clear" w:color="auto" w:fill="auto"/>
          <w:lang w:eastAsia="zh-CN"/>
        </w:rPr>
        <w:t>征集人：</w:t>
      </w:r>
    </w:p>
    <w:p w14:paraId="661C1FC1">
      <w:pPr>
        <w:snapToGrid w:val="0"/>
        <w:spacing w:afterLines="50" w:line="460" w:lineRule="exact"/>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sz w:val="24"/>
          <w:szCs w:val="24"/>
          <w:highlight w:val="none"/>
          <w:shd w:val="clear" w:color="auto" w:fill="auto"/>
          <w:lang w:eastAsia="zh-CN"/>
        </w:rPr>
        <w:t>入围供应商：</w:t>
      </w:r>
      <w:r>
        <w:rPr>
          <w:rFonts w:hint="eastAsia" w:ascii="宋体" w:hAnsi="宋体" w:eastAsia="宋体" w:cs="宋体"/>
          <w:color w:val="000000"/>
          <w:sz w:val="24"/>
          <w:szCs w:val="24"/>
          <w:highlight w:val="none"/>
          <w:shd w:val="clear" w:color="auto" w:fill="auto"/>
        </w:rPr>
        <w:t xml:space="preserve"> </w:t>
      </w:r>
    </w:p>
    <w:p w14:paraId="50760EAA">
      <w:pPr>
        <w:keepNext w:val="0"/>
        <w:keepLines w:val="0"/>
        <w:pageBreakBefore w:val="0"/>
        <w:widowControl/>
        <w:kinsoku/>
        <w:wordWrap/>
        <w:overflowPunct/>
        <w:topLinePunct w:val="0"/>
        <w:bidi w:val="0"/>
        <w:spacing w:line="440" w:lineRule="exact"/>
        <w:jc w:val="left"/>
        <w:textAlignment w:val="auto"/>
        <w:rPr>
          <w:rFonts w:hint="eastAsia" w:ascii="宋体" w:hAnsi="宋体" w:eastAsia="宋体" w:cs="宋体"/>
          <w:color w:val="000000"/>
          <w:spacing w:val="0"/>
          <w:sz w:val="24"/>
          <w:szCs w:val="24"/>
          <w:highlight w:val="none"/>
          <w:shd w:val="clear" w:color="auto" w:fill="auto"/>
        </w:rPr>
      </w:pPr>
      <w:r>
        <w:rPr>
          <w:rFonts w:hint="eastAsia" w:ascii="宋体" w:hAnsi="宋体" w:eastAsia="宋体" w:cs="宋体"/>
          <w:color w:val="000000"/>
          <w:spacing w:val="-8"/>
          <w:sz w:val="24"/>
          <w:szCs w:val="24"/>
          <w:highlight w:val="none"/>
          <w:shd w:val="clear" w:color="auto" w:fill="auto"/>
          <w:lang w:val="en-US" w:eastAsia="zh-CN"/>
        </w:rPr>
        <w:t xml:space="preserve">   </w:t>
      </w:r>
      <w:r>
        <w:rPr>
          <w:rFonts w:hint="eastAsia" w:ascii="宋体" w:hAnsi="宋体" w:eastAsia="宋体" w:cs="宋体"/>
          <w:color w:val="000000"/>
          <w:spacing w:val="0"/>
          <w:sz w:val="24"/>
          <w:szCs w:val="24"/>
          <w:highlight w:val="none"/>
          <w:shd w:val="clear" w:color="auto" w:fill="auto"/>
          <w:lang w:val="en-US" w:eastAsia="zh-CN"/>
        </w:rPr>
        <w:t xml:space="preserve">  依照</w:t>
      </w:r>
      <w:r>
        <w:rPr>
          <w:rFonts w:hint="eastAsia" w:ascii="宋体" w:hAnsi="宋体" w:eastAsia="宋体" w:cs="宋体"/>
          <w:color w:val="000000"/>
          <w:spacing w:val="0"/>
          <w:sz w:val="24"/>
          <w:szCs w:val="24"/>
          <w:highlight w:val="none"/>
          <w:shd w:val="clear" w:color="auto" w:fill="auto"/>
        </w:rPr>
        <w:t>《中华人民共和国民法典》《中华人民共和国政府采购法》</w:t>
      </w:r>
      <w:r>
        <w:rPr>
          <w:rFonts w:ascii="Arial" w:hAnsi="Arial" w:eastAsia="宋体" w:cs="Arial"/>
          <w:color w:val="000000"/>
          <w:spacing w:val="0"/>
          <w:kern w:val="0"/>
          <w:sz w:val="24"/>
          <w:highlight w:val="none"/>
          <w:shd w:val="clear" w:color="auto" w:fill="auto"/>
        </w:rPr>
        <w:t>《政府采购</w:t>
      </w:r>
      <w:r>
        <w:rPr>
          <w:rFonts w:hint="eastAsia" w:ascii="Arial" w:hAnsi="Arial" w:eastAsia="宋体" w:cs="Arial"/>
          <w:color w:val="000000"/>
          <w:spacing w:val="0"/>
          <w:kern w:val="0"/>
          <w:sz w:val="24"/>
          <w:highlight w:val="none"/>
          <w:shd w:val="clear" w:color="auto" w:fill="auto"/>
        </w:rPr>
        <w:t>框架协议采购方式管理暂行</w:t>
      </w:r>
      <w:r>
        <w:rPr>
          <w:rFonts w:ascii="Arial" w:hAnsi="Arial" w:eastAsia="宋体" w:cs="Arial"/>
          <w:color w:val="000000"/>
          <w:spacing w:val="0"/>
          <w:kern w:val="0"/>
          <w:sz w:val="24"/>
          <w:highlight w:val="none"/>
          <w:shd w:val="clear" w:color="auto" w:fill="auto"/>
        </w:rPr>
        <w:t>办法</w:t>
      </w:r>
      <w:r>
        <w:rPr>
          <w:rFonts w:ascii="宋体" w:hAnsi="宋体" w:eastAsia="宋体" w:cs="Arial"/>
          <w:color w:val="000000"/>
          <w:spacing w:val="0"/>
          <w:kern w:val="0"/>
          <w:sz w:val="24"/>
          <w:highlight w:val="none"/>
          <w:shd w:val="clear" w:color="auto" w:fill="auto"/>
        </w:rPr>
        <w:t>》</w:t>
      </w:r>
      <w:r>
        <w:rPr>
          <w:rFonts w:hint="eastAsia" w:ascii="宋体" w:hAnsi="宋体" w:eastAsia="宋体" w:cs="宋体"/>
          <w:color w:val="000000"/>
          <w:spacing w:val="0"/>
          <w:sz w:val="24"/>
          <w:szCs w:val="24"/>
          <w:highlight w:val="none"/>
          <w:shd w:val="clear" w:color="auto" w:fill="auto"/>
          <w:lang w:eastAsia="zh-CN"/>
        </w:rPr>
        <w:t>及国家有关法律、行政法规，遵循平等、自愿、公平和诚实信用的原则，根据</w:t>
      </w:r>
      <w:r>
        <w:rPr>
          <w:rFonts w:hint="eastAsia" w:ascii="宋体" w:hAnsi="宋体" w:eastAsia="宋体" w:cs="宋体"/>
          <w:color w:val="000000"/>
          <w:spacing w:val="0"/>
          <w:sz w:val="24"/>
          <w:szCs w:val="24"/>
          <w:highlight w:val="none"/>
          <w:shd w:val="clear" w:color="auto" w:fill="auto"/>
          <w:lang w:val="en-US" w:eastAsia="zh-CN"/>
        </w:rPr>
        <w:t xml:space="preserve"> </w:t>
      </w:r>
      <w:r>
        <w:rPr>
          <w:rFonts w:hint="eastAsia" w:ascii="宋体" w:hAnsi="宋体" w:cs="宋体"/>
          <w:color w:val="000000"/>
          <w:spacing w:val="0"/>
          <w:sz w:val="24"/>
          <w:szCs w:val="24"/>
          <w:highlight w:val="none"/>
          <w:u w:val="single"/>
          <w:shd w:val="clear" w:color="auto" w:fill="auto"/>
          <w:lang w:val="en-US" w:eastAsia="zh-CN"/>
        </w:rPr>
        <w:t>松阳县安乐山区块改造项目房屋评估服务</w:t>
      </w:r>
      <w:r>
        <w:rPr>
          <w:rFonts w:hint="eastAsia" w:ascii="宋体" w:hAnsi="宋体" w:eastAsia="宋体" w:cs="宋体"/>
          <w:color w:val="000000"/>
          <w:spacing w:val="0"/>
          <w:sz w:val="24"/>
          <w:szCs w:val="24"/>
          <w:highlight w:val="none"/>
          <w:shd w:val="clear" w:color="auto" w:fill="auto"/>
        </w:rPr>
        <w:t>采购的结果，经平等协商一致，签订</w:t>
      </w:r>
      <w:r>
        <w:rPr>
          <w:rFonts w:hint="eastAsia" w:ascii="宋体" w:hAnsi="宋体" w:eastAsia="宋体" w:cs="宋体"/>
          <w:color w:val="000000"/>
          <w:spacing w:val="0"/>
          <w:sz w:val="24"/>
          <w:szCs w:val="24"/>
          <w:highlight w:val="none"/>
          <w:shd w:val="clear" w:color="auto" w:fill="auto"/>
          <w:lang w:eastAsia="zh-CN"/>
        </w:rPr>
        <w:t>本协议</w:t>
      </w:r>
      <w:r>
        <w:rPr>
          <w:rFonts w:hint="eastAsia" w:ascii="宋体" w:hAnsi="宋体" w:eastAsia="宋体" w:cs="宋体"/>
          <w:color w:val="000000"/>
          <w:spacing w:val="0"/>
          <w:sz w:val="24"/>
          <w:szCs w:val="24"/>
          <w:highlight w:val="none"/>
          <w:shd w:val="clear" w:color="auto" w:fill="auto"/>
        </w:rPr>
        <w:t>。</w:t>
      </w:r>
    </w:p>
    <w:p w14:paraId="15E04B06">
      <w:pPr>
        <w:keepNext w:val="0"/>
        <w:keepLines w:val="0"/>
        <w:pageBreakBefore w:val="0"/>
        <w:widowControl w:val="0"/>
        <w:kinsoku/>
        <w:wordWrap/>
        <w:overflowPunct/>
        <w:topLinePunct w:val="0"/>
        <w:autoSpaceDE/>
        <w:autoSpaceDN/>
        <w:bidi w:val="0"/>
        <w:adjustRightInd/>
        <w:snapToGrid/>
        <w:spacing w:after="157" w:afterLines="50" w:line="440" w:lineRule="exact"/>
        <w:ind w:firstLine="482" w:firstLineChars="200"/>
        <w:textAlignment w:val="auto"/>
        <w:rPr>
          <w:rFonts w:hint="eastAsia" w:ascii="宋体" w:hAnsi="宋体" w:eastAsia="宋体" w:cs="宋体"/>
          <w:b/>
          <w:color w:val="000000"/>
          <w:sz w:val="24"/>
          <w:szCs w:val="24"/>
          <w:highlight w:val="none"/>
          <w:shd w:val="clear" w:color="auto" w:fill="auto"/>
          <w:lang w:eastAsia="zh-CN"/>
        </w:rPr>
      </w:pPr>
      <w:r>
        <w:rPr>
          <w:rFonts w:hint="eastAsia" w:ascii="宋体" w:hAnsi="宋体" w:eastAsia="宋体" w:cs="宋体"/>
          <w:b/>
          <w:color w:val="000000"/>
          <w:sz w:val="24"/>
          <w:szCs w:val="24"/>
          <w:highlight w:val="none"/>
          <w:shd w:val="clear" w:color="auto" w:fill="auto"/>
          <w:lang w:eastAsia="zh-CN"/>
        </w:rPr>
        <w:t>一、入围服务年限</w:t>
      </w:r>
    </w:p>
    <w:p w14:paraId="3942BC24">
      <w:pPr>
        <w:pStyle w:val="23"/>
        <w:spacing w:before="0" w:beforeAutospacing="0" w:after="0" w:afterAutospacing="0" w:line="360" w:lineRule="auto"/>
        <w:ind w:firstLine="480" w:firstLineChars="200"/>
        <w:rPr>
          <w:rFonts w:hint="eastAsia" w:ascii="宋体" w:hAnsi="宋体" w:eastAsia="宋体" w:cs="Times New Roman"/>
          <w:b/>
          <w:bCs/>
          <w:color w:val="000000"/>
          <w:sz w:val="24"/>
          <w:szCs w:val="24"/>
          <w:highlight w:val="none"/>
          <w:u w:val="none"/>
          <w:shd w:val="clear" w:color="auto" w:fill="auto"/>
        </w:rPr>
      </w:pPr>
      <w:r>
        <w:rPr>
          <w:rFonts w:hint="eastAsia" w:ascii="宋体" w:hAnsi="宋体" w:eastAsia="宋体" w:cs="宋体"/>
          <w:color w:val="000000"/>
          <w:sz w:val="24"/>
          <w:highlight w:val="none"/>
          <w:u w:val="none"/>
          <w:shd w:val="clear" w:color="auto" w:fill="auto"/>
          <w:lang w:val="en-US" w:eastAsia="zh-CN"/>
        </w:rPr>
        <w:t>入围期限：</w:t>
      </w:r>
      <w:r>
        <w:rPr>
          <w:rFonts w:hint="eastAsia" w:ascii="仿宋" w:hAnsi="仿宋" w:eastAsia="仿宋" w:cs="仿宋"/>
          <w:color w:val="auto"/>
          <w:highlight w:val="none"/>
          <w:lang w:val="en-US" w:eastAsia="zh-CN"/>
        </w:rPr>
        <w:t>自框架协议签订后两年或本服务项目工作全部完成为止（以先实施完毕的为准）</w:t>
      </w:r>
      <w:r>
        <w:rPr>
          <w:rFonts w:hint="eastAsia" w:ascii="仿宋" w:hAnsi="仿宋" w:eastAsia="仿宋" w:cs="仿宋"/>
          <w:color w:val="auto"/>
          <w:highlight w:val="none"/>
          <w:lang w:eastAsia="zh-CN"/>
        </w:rPr>
        <w:t>。</w:t>
      </w:r>
    </w:p>
    <w:p w14:paraId="74931DEE">
      <w:pPr>
        <w:keepNext w:val="0"/>
        <w:keepLines w:val="0"/>
        <w:pageBreakBefore w:val="0"/>
        <w:kinsoku/>
        <w:wordWrap/>
        <w:overflowPunct/>
        <w:topLinePunct w:val="0"/>
        <w:bidi w:val="0"/>
        <w:spacing w:line="440" w:lineRule="exact"/>
        <w:ind w:firstLine="482" w:firstLineChars="200"/>
        <w:textAlignment w:val="auto"/>
        <w:rPr>
          <w:rFonts w:hint="eastAsia" w:ascii="Times New Roman" w:hAnsi="Times New Roman" w:eastAsia="宋体" w:cs="Times New Roman"/>
          <w:b/>
          <w:bCs/>
          <w:color w:val="000000"/>
          <w:sz w:val="24"/>
          <w:szCs w:val="24"/>
          <w:highlight w:val="none"/>
          <w:shd w:val="clear" w:color="auto" w:fill="auto"/>
          <w:lang w:eastAsia="zh-CN"/>
        </w:rPr>
      </w:pPr>
      <w:r>
        <w:rPr>
          <w:rFonts w:hint="eastAsia" w:ascii="Times New Roman" w:hAnsi="Times New Roman" w:eastAsia="宋体" w:cs="Times New Roman"/>
          <w:b/>
          <w:bCs/>
          <w:color w:val="000000"/>
          <w:sz w:val="24"/>
          <w:szCs w:val="24"/>
          <w:highlight w:val="none"/>
          <w:shd w:val="clear" w:color="auto" w:fill="auto"/>
          <w:lang w:eastAsia="zh-CN"/>
        </w:rPr>
        <w:t>二、</w:t>
      </w:r>
      <w:r>
        <w:rPr>
          <w:rFonts w:hint="eastAsia" w:ascii="Times New Roman" w:hAnsi="Times New Roman" w:eastAsia="宋体" w:cs="Times New Roman"/>
          <w:b/>
          <w:bCs/>
          <w:color w:val="000000"/>
          <w:sz w:val="24"/>
          <w:szCs w:val="24"/>
          <w:highlight w:val="none"/>
          <w:shd w:val="clear" w:color="auto" w:fill="auto"/>
        </w:rPr>
        <w:t>入围项目范围</w:t>
      </w:r>
      <w:r>
        <w:rPr>
          <w:rFonts w:hint="eastAsia" w:ascii="Times New Roman" w:hAnsi="Times New Roman" w:eastAsia="宋体" w:cs="Times New Roman"/>
          <w:b/>
          <w:bCs/>
          <w:color w:val="000000"/>
          <w:sz w:val="24"/>
          <w:szCs w:val="24"/>
          <w:highlight w:val="none"/>
          <w:shd w:val="clear" w:color="auto" w:fill="auto"/>
          <w:lang w:eastAsia="zh-CN"/>
        </w:rPr>
        <w:t>及相关要求</w:t>
      </w:r>
    </w:p>
    <w:p w14:paraId="68FFC8A9">
      <w:pPr>
        <w:keepNext w:val="0"/>
        <w:keepLines w:val="0"/>
        <w:pageBreakBefore w:val="0"/>
        <w:widowControl w:val="0"/>
        <w:kinsoku/>
        <w:wordWrap/>
        <w:overflowPunct/>
        <w:topLinePunct w:val="0"/>
        <w:autoSpaceDE/>
        <w:autoSpaceDN/>
        <w:bidi w:val="0"/>
        <w:adjustRightInd/>
        <w:spacing w:line="440" w:lineRule="exact"/>
        <w:ind w:firstLine="456" w:firstLineChars="200"/>
        <w:textAlignment w:val="auto"/>
        <w:rPr>
          <w:rFonts w:hint="eastAsia" w:ascii="Times New Roman" w:hAnsi="Times New Roman" w:eastAsia="宋体" w:cs="Times New Roman"/>
          <w:color w:val="000000"/>
          <w:spacing w:val="-6"/>
          <w:sz w:val="24"/>
          <w:szCs w:val="24"/>
          <w:highlight w:val="none"/>
          <w:shd w:val="clear" w:color="auto" w:fill="auto"/>
        </w:rPr>
      </w:pPr>
      <w:r>
        <w:rPr>
          <w:rFonts w:hint="eastAsia" w:cs="Times New Roman"/>
          <w:color w:val="000000"/>
          <w:spacing w:val="-6"/>
          <w:sz w:val="24"/>
          <w:szCs w:val="24"/>
          <w:highlight w:val="none"/>
          <w:u w:val="none"/>
          <w:shd w:val="clear" w:color="auto" w:fill="auto"/>
          <w:lang w:val="en-US" w:eastAsia="zh-CN"/>
        </w:rPr>
        <w:t>松阳县安乐山区块改造项目房屋评估服务</w:t>
      </w:r>
      <w:r>
        <w:rPr>
          <w:rFonts w:hint="eastAsia" w:ascii="Times New Roman" w:hAnsi="Times New Roman" w:eastAsia="宋体" w:cs="Times New Roman"/>
          <w:color w:val="000000"/>
          <w:spacing w:val="-6"/>
          <w:sz w:val="24"/>
          <w:szCs w:val="24"/>
          <w:highlight w:val="none"/>
          <w:shd w:val="clear" w:color="auto" w:fill="auto"/>
          <w:lang w:eastAsia="zh-CN"/>
        </w:rPr>
        <w:t>（具体以实施单位要求为准）</w:t>
      </w:r>
      <w:r>
        <w:rPr>
          <w:rFonts w:hint="eastAsia" w:ascii="Times New Roman" w:hAnsi="Times New Roman" w:eastAsia="宋体" w:cs="Times New Roman"/>
          <w:color w:val="000000"/>
          <w:spacing w:val="-6"/>
          <w:sz w:val="24"/>
          <w:szCs w:val="24"/>
          <w:highlight w:val="none"/>
          <w:shd w:val="clear" w:color="auto" w:fill="auto"/>
        </w:rPr>
        <w:t>。</w:t>
      </w:r>
    </w:p>
    <w:p w14:paraId="39505AA7">
      <w:pPr>
        <w:keepNext w:val="0"/>
        <w:keepLines w:val="0"/>
        <w:pageBreakBefore w:val="0"/>
        <w:kinsoku/>
        <w:wordWrap/>
        <w:overflowPunct/>
        <w:topLinePunct w:val="0"/>
        <w:bidi w:val="0"/>
        <w:spacing w:line="440" w:lineRule="exact"/>
        <w:ind w:firstLine="482" w:firstLineChars="200"/>
        <w:textAlignment w:val="auto"/>
        <w:rPr>
          <w:rFonts w:hint="eastAsia" w:ascii="Times New Roman" w:hAnsi="Times New Roman" w:eastAsia="宋体" w:cs="Times New Roman"/>
          <w:b/>
          <w:bCs/>
          <w:color w:val="000000"/>
          <w:sz w:val="24"/>
          <w:szCs w:val="24"/>
          <w:highlight w:val="none"/>
          <w:shd w:val="clear" w:color="auto" w:fill="auto"/>
          <w:lang w:val="en-US" w:eastAsia="zh-CN"/>
        </w:rPr>
      </w:pPr>
      <w:r>
        <w:rPr>
          <w:rFonts w:hint="eastAsia" w:ascii="Times New Roman" w:hAnsi="Times New Roman" w:eastAsia="宋体" w:cs="Times New Roman"/>
          <w:b/>
          <w:bCs/>
          <w:color w:val="000000"/>
          <w:sz w:val="24"/>
          <w:szCs w:val="24"/>
          <w:highlight w:val="none"/>
          <w:shd w:val="clear" w:color="auto" w:fill="auto"/>
          <w:lang w:val="en-US" w:eastAsia="zh-CN"/>
        </w:rPr>
        <w:t>三、选取方式：</w:t>
      </w:r>
    </w:p>
    <w:p w14:paraId="6C1F61CF">
      <w:pPr>
        <w:spacing w:line="360" w:lineRule="auto"/>
        <w:ind w:firstLine="482" w:firstLineChars="200"/>
        <w:rPr>
          <w:rFonts w:hint="eastAsia" w:ascii="宋体" w:hAnsi="宋体" w:eastAsia="宋体" w:cs="宋体"/>
          <w:b/>
          <w:bCs/>
          <w:color w:val="000000"/>
          <w:kern w:val="0"/>
          <w:sz w:val="24"/>
          <w:highlight w:val="none"/>
          <w:shd w:val="clear" w:color="auto" w:fill="auto"/>
        </w:rPr>
      </w:pPr>
      <w:r>
        <w:rPr>
          <w:rFonts w:hint="eastAsia" w:ascii="宋体" w:hAnsi="宋体" w:eastAsia="宋体" w:cs="宋体"/>
          <w:b/>
          <w:bCs/>
          <w:color w:val="000000"/>
          <w:kern w:val="0"/>
          <w:sz w:val="24"/>
          <w:highlight w:val="none"/>
          <w:shd w:val="clear" w:color="auto" w:fill="auto"/>
          <w:lang w:val="en-US" w:eastAsia="zh-CN"/>
        </w:rPr>
        <w:t>第一阶段入围供应商的评审方法为</w:t>
      </w:r>
      <w:r>
        <w:rPr>
          <w:rFonts w:hint="eastAsia" w:ascii="宋体" w:hAnsi="宋体" w:eastAsia="宋体" w:cs="宋体"/>
          <w:b/>
          <w:bCs/>
          <w:color w:val="000000"/>
          <w:kern w:val="0"/>
          <w:sz w:val="24"/>
          <w:highlight w:val="none"/>
          <w:u w:val="single"/>
          <w:shd w:val="clear" w:color="auto" w:fill="auto"/>
          <w:lang w:val="en-US" w:eastAsia="zh-CN"/>
        </w:rPr>
        <w:t>质量优先法</w:t>
      </w:r>
      <w:r>
        <w:rPr>
          <w:rFonts w:hint="eastAsia" w:ascii="宋体" w:hAnsi="宋体" w:eastAsia="宋体" w:cs="宋体"/>
          <w:b/>
          <w:bCs/>
          <w:color w:val="000000"/>
          <w:kern w:val="0"/>
          <w:sz w:val="24"/>
          <w:highlight w:val="none"/>
          <w:shd w:val="clear" w:color="auto" w:fill="auto"/>
          <w:lang w:val="en-US" w:eastAsia="zh-CN"/>
        </w:rPr>
        <w:t>，确定第二阶段成交供应商的方式为</w:t>
      </w:r>
      <w:r>
        <w:rPr>
          <w:rFonts w:hint="eastAsia" w:ascii="宋体" w:hAnsi="宋体" w:eastAsia="宋体" w:cs="宋体"/>
          <w:b/>
          <w:bCs/>
          <w:color w:val="000000"/>
          <w:kern w:val="0"/>
          <w:sz w:val="24"/>
          <w:highlight w:val="none"/>
          <w:u w:val="single"/>
          <w:shd w:val="clear" w:color="auto" w:fill="auto"/>
          <w:lang w:val="en-US" w:eastAsia="zh-CN"/>
        </w:rPr>
        <w:t>直接选定</w:t>
      </w:r>
      <w:r>
        <w:rPr>
          <w:rFonts w:hint="eastAsia" w:ascii="宋体" w:hAnsi="宋体" w:eastAsia="宋体" w:cs="宋体"/>
          <w:b/>
          <w:bCs/>
          <w:color w:val="000000"/>
          <w:kern w:val="0"/>
          <w:sz w:val="24"/>
          <w:highlight w:val="none"/>
          <w:shd w:val="clear" w:color="auto" w:fill="auto"/>
          <w:lang w:val="en-US" w:eastAsia="zh-CN"/>
        </w:rPr>
        <w:t xml:space="preserve">。 </w:t>
      </w:r>
    </w:p>
    <w:p w14:paraId="124610D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bCs/>
          <w:color w:val="000000"/>
          <w:sz w:val="24"/>
          <w:highlight w:val="none"/>
          <w:shd w:val="clear" w:color="auto" w:fill="auto"/>
          <w:lang w:eastAsia="zh-CN"/>
        </w:rPr>
      </w:pPr>
      <w:r>
        <w:rPr>
          <w:rFonts w:hint="eastAsia" w:ascii="宋体" w:hAnsi="宋体" w:eastAsia="宋体" w:cs="宋体"/>
          <w:color w:val="000000"/>
          <w:sz w:val="24"/>
          <w:highlight w:val="none"/>
          <w:shd w:val="clear" w:color="auto" w:fill="auto"/>
          <w:lang w:val="en-US" w:eastAsia="zh-CN"/>
        </w:rPr>
        <w:t>1、入围单位</w:t>
      </w:r>
      <w:r>
        <w:rPr>
          <w:rFonts w:hint="eastAsia" w:ascii="宋体" w:hAnsi="宋体" w:eastAsia="宋体" w:cs="宋体"/>
          <w:color w:val="000000"/>
          <w:sz w:val="24"/>
          <w:highlight w:val="none"/>
          <w:shd w:val="clear" w:color="auto" w:fill="auto"/>
          <w:lang w:eastAsia="zh-CN"/>
        </w:rPr>
        <w:t>具体评估服务项目的分派根据项目的不同特点，</w:t>
      </w:r>
      <w:r>
        <w:rPr>
          <w:rFonts w:hint="eastAsia" w:ascii="宋体" w:hAnsi="宋体" w:eastAsia="宋体" w:cs="宋体"/>
          <w:b/>
          <w:bCs/>
          <w:color w:val="000000"/>
          <w:sz w:val="24"/>
          <w:highlight w:val="none"/>
          <w:shd w:val="clear" w:color="auto" w:fill="auto"/>
          <w:lang w:eastAsia="zh-CN"/>
        </w:rPr>
        <w:t>由项目实施主体自行选择</w:t>
      </w:r>
      <w:r>
        <w:rPr>
          <w:rFonts w:hint="eastAsia" w:ascii="宋体" w:hAnsi="宋体" w:eastAsia="宋体" w:cs="宋体-PUA"/>
          <w:b/>
          <w:color w:val="000000"/>
          <w:sz w:val="24"/>
          <w:highlight w:val="none"/>
          <w:shd w:val="clear" w:color="auto" w:fill="auto"/>
        </w:rPr>
        <w:t>一家房地产评估机构承担项目评估</w:t>
      </w:r>
      <w:r>
        <w:rPr>
          <w:rFonts w:hint="eastAsia" w:ascii="宋体" w:hAnsi="宋体" w:eastAsia="宋体" w:cs="宋体-PUA"/>
          <w:b/>
          <w:color w:val="000000"/>
          <w:sz w:val="24"/>
          <w:highlight w:val="none"/>
          <w:shd w:val="clear" w:color="auto" w:fill="auto"/>
          <w:lang w:eastAsia="zh-CN"/>
        </w:rPr>
        <w:t>服务，</w:t>
      </w:r>
      <w:r>
        <w:rPr>
          <w:rFonts w:hint="eastAsia" w:ascii="宋体" w:hAnsi="宋体" w:eastAsia="宋体" w:cs="宋体"/>
          <w:b/>
          <w:bCs/>
          <w:color w:val="000000"/>
          <w:sz w:val="24"/>
          <w:highlight w:val="none"/>
          <w:shd w:val="clear" w:color="auto" w:fill="auto"/>
          <w:lang w:eastAsia="zh-CN"/>
        </w:rPr>
        <w:t>签订单个项目合同。</w:t>
      </w:r>
    </w:p>
    <w:p w14:paraId="51B7D01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PUA"/>
          <w:b/>
          <w:color w:val="000000"/>
          <w:sz w:val="24"/>
          <w:highlight w:val="none"/>
          <w:shd w:val="clear" w:color="auto" w:fill="auto"/>
          <w:lang w:val="en-US" w:eastAsia="zh-CN"/>
        </w:rPr>
      </w:pPr>
      <w:r>
        <w:rPr>
          <w:rFonts w:hint="eastAsia" w:ascii="宋体" w:hAnsi="宋体" w:eastAsia="宋体" w:cs="宋体-PUA"/>
          <w:b/>
          <w:color w:val="000000"/>
          <w:sz w:val="24"/>
          <w:highlight w:val="none"/>
          <w:shd w:val="clear" w:color="auto" w:fill="auto"/>
          <w:lang w:val="en-US" w:eastAsia="zh-CN"/>
        </w:rPr>
        <w:t>注：招标单位不能确保所有入围单位均有业务承接。</w:t>
      </w:r>
    </w:p>
    <w:p w14:paraId="4213A032">
      <w:pPr>
        <w:keepNext w:val="0"/>
        <w:keepLines w:val="0"/>
        <w:pageBreakBefore w:val="0"/>
        <w:widowControl w:val="0"/>
        <w:numPr>
          <w:ilvl w:val="0"/>
          <w:numId w:val="0"/>
        </w:numPr>
        <w:kinsoku/>
        <w:wordWrap/>
        <w:overflowPunct/>
        <w:topLinePunct w:val="0"/>
        <w:autoSpaceDE/>
        <w:autoSpaceDN/>
        <w:bidi w:val="0"/>
        <w:adjustRightInd/>
        <w:snapToGrid w:val="0"/>
        <w:spacing w:after="120" w:line="460" w:lineRule="exact"/>
        <w:ind w:firstLine="482" w:firstLineChars="200"/>
        <w:jc w:val="both"/>
        <w:textAlignment w:val="auto"/>
        <w:rPr>
          <w:rFonts w:hint="eastAsia" w:ascii="Times New Roman" w:hAnsi="Times New Roman" w:eastAsia="宋体" w:cs="Times New Roman"/>
          <w:b/>
          <w:bCs/>
          <w:color w:val="000000"/>
          <w:spacing w:val="20"/>
          <w:kern w:val="2"/>
          <w:sz w:val="24"/>
          <w:szCs w:val="24"/>
          <w:highlight w:val="none"/>
          <w:shd w:val="clear" w:color="auto" w:fill="auto"/>
          <w:lang w:val="en-US" w:eastAsia="zh-CN" w:bidi="ar-SA"/>
        </w:rPr>
      </w:pPr>
      <w:r>
        <w:rPr>
          <w:rFonts w:hint="eastAsia" w:ascii="宋体" w:hAnsi="宋体" w:eastAsia="宋体" w:cs="宋体"/>
          <w:b/>
          <w:bCs/>
          <w:color w:val="000000"/>
          <w:spacing w:val="0"/>
          <w:kern w:val="2"/>
          <w:sz w:val="24"/>
          <w:szCs w:val="24"/>
          <w:highlight w:val="none"/>
          <w:shd w:val="clear" w:color="auto" w:fill="auto"/>
          <w:lang w:val="en-US" w:eastAsia="zh-CN" w:bidi="ar-SA"/>
        </w:rPr>
        <w:t>四、入围供应商清退和补充规则</w:t>
      </w:r>
    </w:p>
    <w:p w14:paraId="0F7131DA">
      <w:pPr>
        <w:keepNext w:val="0"/>
        <w:keepLines w:val="0"/>
        <w:pageBreakBefore w:val="0"/>
        <w:widowControl w:val="0"/>
        <w:tabs>
          <w:tab w:val="left" w:pos="360"/>
          <w:tab w:val="left" w:pos="840"/>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PUA"/>
          <w:bCs/>
          <w:color w:val="000000"/>
          <w:sz w:val="24"/>
          <w:highlight w:val="none"/>
          <w:shd w:val="clear" w:color="auto" w:fill="auto"/>
        </w:rPr>
      </w:pPr>
      <w:r>
        <w:rPr>
          <w:rFonts w:hint="eastAsia" w:ascii="宋体" w:hAnsi="宋体" w:eastAsia="宋体" w:cs="宋体"/>
          <w:color w:val="000000"/>
          <w:kern w:val="2"/>
          <w:sz w:val="24"/>
          <w:szCs w:val="24"/>
          <w:highlight w:val="none"/>
          <w:shd w:val="clear" w:color="auto" w:fill="auto"/>
          <w:lang w:val="en-US" w:eastAsia="zh-CN" w:bidi="ar-SA"/>
        </w:rPr>
        <w:t>(1)</w:t>
      </w:r>
      <w:r>
        <w:rPr>
          <w:rFonts w:hint="eastAsia" w:ascii="宋体" w:hAnsi="宋体" w:eastAsia="宋体" w:cs="宋体-PUA"/>
          <w:bCs/>
          <w:color w:val="000000"/>
          <w:sz w:val="24"/>
          <w:highlight w:val="none"/>
          <w:shd w:val="clear" w:color="auto" w:fill="auto"/>
        </w:rPr>
        <w:t>入围单位不得将项目转让给他人或将项目支解后分别转让给他人，一经发现，立即取消</w:t>
      </w:r>
      <w:r>
        <w:rPr>
          <w:rFonts w:hint="eastAsia" w:ascii="宋体" w:hAnsi="宋体" w:eastAsia="宋体" w:cs="宋体-PUA"/>
          <w:bCs/>
          <w:color w:val="000000"/>
          <w:sz w:val="24"/>
          <w:highlight w:val="none"/>
          <w:shd w:val="clear" w:color="auto" w:fill="auto"/>
          <w:lang w:eastAsia="zh-CN"/>
        </w:rPr>
        <w:t>入围资格，清退出库</w:t>
      </w:r>
      <w:r>
        <w:rPr>
          <w:rFonts w:hint="eastAsia" w:ascii="宋体" w:hAnsi="宋体" w:eastAsia="宋体" w:cs="宋体-PUA"/>
          <w:bCs/>
          <w:color w:val="000000"/>
          <w:sz w:val="24"/>
          <w:highlight w:val="none"/>
          <w:shd w:val="clear" w:color="auto" w:fill="auto"/>
        </w:rPr>
        <w:t>，并依法追究</w:t>
      </w:r>
      <w:r>
        <w:rPr>
          <w:rFonts w:hint="eastAsia" w:ascii="宋体" w:hAnsi="宋体" w:eastAsia="宋体" w:cs="宋体-PUA"/>
          <w:bCs/>
          <w:color w:val="000000"/>
          <w:sz w:val="24"/>
          <w:highlight w:val="none"/>
          <w:shd w:val="clear" w:color="auto" w:fill="auto"/>
          <w:lang w:eastAsia="zh-CN"/>
        </w:rPr>
        <w:t>其</w:t>
      </w:r>
      <w:r>
        <w:rPr>
          <w:rFonts w:hint="eastAsia" w:ascii="宋体" w:hAnsi="宋体" w:eastAsia="宋体" w:cs="宋体-PUA"/>
          <w:bCs/>
          <w:color w:val="000000"/>
          <w:sz w:val="24"/>
          <w:highlight w:val="none"/>
          <w:shd w:val="clear" w:color="auto" w:fill="auto"/>
        </w:rPr>
        <w:t>法律责任。</w:t>
      </w:r>
    </w:p>
    <w:p w14:paraId="16CFA2AD">
      <w:pPr>
        <w:keepNext w:val="0"/>
        <w:keepLines w:val="0"/>
        <w:pageBreakBefore w:val="0"/>
        <w:widowControl w:val="0"/>
        <w:kinsoku/>
        <w:wordWrap/>
        <w:overflowPunct/>
        <w:topLinePunct w:val="0"/>
        <w:autoSpaceDE/>
        <w:autoSpaceDN/>
        <w:bidi w:val="0"/>
        <w:adjustRightInd/>
        <w:snapToGrid w:val="0"/>
        <w:spacing w:after="0" w:line="500" w:lineRule="exact"/>
        <w:ind w:firstLine="281" w:firstLineChars="100"/>
        <w:jc w:val="both"/>
        <w:textAlignment w:val="auto"/>
        <w:rPr>
          <w:rFonts w:hint="eastAsia" w:ascii="宋体" w:hAnsi="宋体" w:eastAsia="宋体" w:cs="宋体"/>
          <w:b w:val="0"/>
          <w:bCs w:val="0"/>
          <w:color w:val="000000"/>
          <w:spacing w:val="0"/>
          <w:kern w:val="2"/>
          <w:sz w:val="24"/>
          <w:szCs w:val="24"/>
          <w:highlight w:val="none"/>
          <w:shd w:val="clear" w:color="auto" w:fill="auto"/>
          <w:lang w:val="en-US" w:eastAsia="zh-CN" w:bidi="ar-SA"/>
        </w:rPr>
      </w:pPr>
      <w:r>
        <w:rPr>
          <w:rFonts w:hint="eastAsia" w:ascii="宋体" w:hAnsi="宋体" w:eastAsia="宋体" w:cs="宋体-PUA"/>
          <w:b/>
          <w:bCs/>
          <w:color w:val="000000"/>
          <w:spacing w:val="20"/>
          <w:kern w:val="2"/>
          <w:sz w:val="24"/>
          <w:szCs w:val="24"/>
          <w:highlight w:val="none"/>
          <w:shd w:val="clear" w:color="auto" w:fill="auto"/>
          <w:lang w:val="en-US" w:eastAsia="zh-CN" w:bidi="ar-SA"/>
        </w:rPr>
        <w:t xml:space="preserve"> </w:t>
      </w:r>
      <w:r>
        <w:rPr>
          <w:rFonts w:hint="eastAsia" w:ascii="宋体" w:hAnsi="宋体" w:eastAsia="宋体" w:cs="宋体"/>
          <w:b w:val="0"/>
          <w:bCs w:val="0"/>
          <w:color w:val="000000"/>
          <w:spacing w:val="0"/>
          <w:kern w:val="2"/>
          <w:sz w:val="24"/>
          <w:szCs w:val="24"/>
          <w:highlight w:val="none"/>
          <w:shd w:val="clear" w:color="auto" w:fill="auto"/>
          <w:lang w:val="en-US" w:eastAsia="zh-CN" w:bidi="ar-SA"/>
        </w:rPr>
        <w:t>（2）入围单位在项目实施过程中，如有违反法律法规或合同规定、服务存在不足等情况的，经实施单位书面警告，应在规定时间内作出整改。逾期未改正的，招标方有权终止合同，并将其清退出库。入围单位在项目实施过程中，表现出色，服务得到实施单位好评的，可优先推荐。</w:t>
      </w:r>
    </w:p>
    <w:p w14:paraId="4B0E3FFC">
      <w:pPr>
        <w:keepNext w:val="0"/>
        <w:keepLines w:val="0"/>
        <w:pageBreakBefore w:val="0"/>
        <w:widowControl w:val="0"/>
        <w:tabs>
          <w:tab w:val="left" w:pos="360"/>
          <w:tab w:val="left" w:pos="840"/>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PUA"/>
          <w:bCs/>
          <w:color w:val="000000"/>
          <w:sz w:val="24"/>
          <w:highlight w:val="none"/>
          <w:shd w:val="clear" w:color="auto" w:fill="auto"/>
        </w:rPr>
      </w:pPr>
      <w:r>
        <w:rPr>
          <w:rFonts w:hint="eastAsia" w:ascii="宋体" w:hAnsi="宋体" w:eastAsia="宋体" w:cs="宋体"/>
          <w:b w:val="0"/>
          <w:bCs w:val="0"/>
          <w:color w:val="000000"/>
          <w:spacing w:val="0"/>
          <w:kern w:val="2"/>
          <w:sz w:val="24"/>
          <w:szCs w:val="24"/>
          <w:highlight w:val="none"/>
          <w:shd w:val="clear" w:color="auto" w:fill="auto"/>
          <w:lang w:val="en-US" w:eastAsia="zh-CN" w:bidi="ar-SA"/>
        </w:rPr>
        <w:t>（3）</w:t>
      </w:r>
      <w:r>
        <w:rPr>
          <w:rFonts w:hint="eastAsia" w:ascii="宋体" w:hAnsi="宋体" w:eastAsia="宋体" w:cs="宋体-PUA"/>
          <w:bCs/>
          <w:color w:val="000000"/>
          <w:sz w:val="24"/>
          <w:highlight w:val="none"/>
          <w:shd w:val="clear" w:color="auto" w:fill="auto"/>
        </w:rPr>
        <w:t>为维护国家利益及招标方自身利益，招标方在授予合同之前仍有选择或拒绝任何或全部投标的权力。</w:t>
      </w:r>
    </w:p>
    <w:p w14:paraId="559FF1C6">
      <w:pPr>
        <w:keepNext w:val="0"/>
        <w:keepLines w:val="0"/>
        <w:pageBreakBefore w:val="0"/>
        <w:widowControl w:val="0"/>
        <w:tabs>
          <w:tab w:val="left" w:pos="360"/>
          <w:tab w:val="left" w:pos="840"/>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PUA"/>
          <w:bCs/>
          <w:color w:val="000000"/>
          <w:sz w:val="24"/>
          <w:highlight w:val="none"/>
          <w:shd w:val="clear" w:color="auto" w:fill="auto"/>
        </w:rPr>
      </w:pPr>
      <w:r>
        <w:rPr>
          <w:rFonts w:hint="eastAsia" w:ascii="宋体" w:hAnsi="宋体" w:eastAsia="宋体" w:cs="宋体-PUA"/>
          <w:bCs/>
          <w:color w:val="000000"/>
          <w:sz w:val="24"/>
          <w:highlight w:val="none"/>
          <w:shd w:val="clear" w:color="auto" w:fill="auto"/>
        </w:rPr>
        <w:t>（</w:t>
      </w:r>
      <w:r>
        <w:rPr>
          <w:rFonts w:hint="eastAsia" w:ascii="宋体" w:hAnsi="宋体" w:eastAsia="宋体" w:cs="宋体-PUA"/>
          <w:bCs/>
          <w:color w:val="000000"/>
          <w:sz w:val="24"/>
          <w:highlight w:val="none"/>
          <w:shd w:val="clear" w:color="auto" w:fill="auto"/>
          <w:lang w:val="en-US" w:eastAsia="zh-CN"/>
        </w:rPr>
        <w:t>4</w:t>
      </w:r>
      <w:r>
        <w:rPr>
          <w:rFonts w:hint="eastAsia" w:ascii="宋体" w:hAnsi="宋体" w:eastAsia="宋体" w:cs="宋体-PUA"/>
          <w:bCs/>
          <w:color w:val="000000"/>
          <w:sz w:val="24"/>
          <w:highlight w:val="none"/>
          <w:shd w:val="clear" w:color="auto" w:fill="auto"/>
        </w:rPr>
        <w:t>）框架协议有效期内，征集人不得补充征集供应商。</w:t>
      </w:r>
    </w:p>
    <w:p w14:paraId="126C8FF4">
      <w:pPr>
        <w:keepNext w:val="0"/>
        <w:keepLines w:val="0"/>
        <w:pageBreakBefore w:val="0"/>
        <w:widowControl w:val="0"/>
        <w:kinsoku/>
        <w:wordWrap/>
        <w:overflowPunct/>
        <w:topLinePunct w:val="0"/>
        <w:bidi w:val="0"/>
        <w:snapToGrid/>
        <w:spacing w:line="440" w:lineRule="exact"/>
        <w:ind w:firstLine="482" w:firstLineChars="200"/>
        <w:textAlignment w:val="auto"/>
        <w:rPr>
          <w:rFonts w:hint="eastAsia" w:ascii="宋体" w:hAnsi="宋体" w:eastAsia="宋体" w:cs="宋体"/>
          <w:b/>
          <w:color w:val="000000"/>
          <w:sz w:val="24"/>
          <w:szCs w:val="24"/>
          <w:highlight w:val="none"/>
          <w:shd w:val="clear" w:color="auto" w:fill="auto"/>
          <w:lang w:eastAsia="zh-Hans"/>
        </w:rPr>
      </w:pPr>
      <w:r>
        <w:rPr>
          <w:rFonts w:hint="eastAsia" w:ascii="宋体" w:hAnsi="宋体" w:eastAsia="宋体" w:cs="宋体"/>
          <w:b/>
          <w:color w:val="000000"/>
          <w:sz w:val="24"/>
          <w:szCs w:val="24"/>
          <w:highlight w:val="none"/>
          <w:shd w:val="clear" w:color="auto" w:fill="auto"/>
          <w:lang w:eastAsia="zh-CN"/>
        </w:rPr>
        <w:t>五</w:t>
      </w:r>
      <w:r>
        <w:rPr>
          <w:rFonts w:hint="eastAsia" w:ascii="宋体" w:hAnsi="宋体" w:eastAsia="宋体" w:cs="宋体"/>
          <w:b/>
          <w:color w:val="000000"/>
          <w:sz w:val="24"/>
          <w:szCs w:val="24"/>
          <w:highlight w:val="none"/>
          <w:shd w:val="clear" w:color="auto" w:fill="auto"/>
        </w:rPr>
        <w:t>、服务主要</w:t>
      </w:r>
      <w:r>
        <w:rPr>
          <w:rFonts w:hint="eastAsia" w:ascii="宋体" w:hAnsi="宋体" w:eastAsia="宋体" w:cs="宋体"/>
          <w:b/>
          <w:color w:val="000000"/>
          <w:sz w:val="24"/>
          <w:szCs w:val="24"/>
          <w:highlight w:val="none"/>
          <w:shd w:val="clear" w:color="auto" w:fill="auto"/>
          <w:lang w:eastAsia="zh-CN"/>
        </w:rPr>
        <w:t>内容</w:t>
      </w:r>
    </w:p>
    <w:p w14:paraId="56C15118">
      <w:pPr>
        <w:widowControl w:val="0"/>
        <w:numPr>
          <w:ilvl w:val="0"/>
          <w:numId w:val="0"/>
        </w:numPr>
        <w:spacing w:after="0" w:line="400" w:lineRule="exact"/>
        <w:ind w:firstLine="480" w:firstLineChars="200"/>
        <w:jc w:val="both"/>
        <w:rPr>
          <w:rFonts w:hint="eastAsia" w:ascii="宋体" w:hAnsi="宋体" w:eastAsia="宋体" w:cs="宋体"/>
          <w:color w:val="000000"/>
          <w:kern w:val="2"/>
          <w:sz w:val="24"/>
          <w:szCs w:val="24"/>
          <w:highlight w:val="none"/>
          <w:shd w:val="clear" w:color="auto" w:fill="auto"/>
          <w:lang w:val="en-US" w:eastAsia="zh-CN" w:bidi="ar-SA"/>
        </w:rPr>
      </w:pPr>
      <w:r>
        <w:rPr>
          <w:rFonts w:hint="eastAsia" w:ascii="宋体" w:hAnsi="宋体" w:eastAsia="宋体" w:cs="宋体"/>
          <w:color w:val="000000"/>
          <w:kern w:val="2"/>
          <w:sz w:val="24"/>
          <w:szCs w:val="24"/>
          <w:highlight w:val="none"/>
          <w:shd w:val="clear" w:color="auto" w:fill="auto"/>
          <w:lang w:val="en-US" w:eastAsia="zh-CN" w:bidi="ar-SA"/>
        </w:rPr>
        <w:t>（1）组织人员进行现场查勘，并统计各征收户房前屋后附属房及</w:t>
      </w:r>
      <w:r>
        <w:rPr>
          <w:rFonts w:hint="eastAsia" w:ascii="宋体" w:hAnsi="宋体" w:eastAsia="宋体" w:cs="宋体"/>
          <w:color w:val="000000"/>
          <w:kern w:val="2"/>
          <w:sz w:val="24"/>
          <w:szCs w:val="24"/>
          <w:highlight w:val="none"/>
          <w:shd w:val="clear" w:color="auto" w:fill="auto"/>
          <w:lang w:val="en-US" w:eastAsia="zh-Hans" w:bidi="ar-SA"/>
        </w:rPr>
        <w:t>附属</w:t>
      </w:r>
      <w:r>
        <w:rPr>
          <w:rFonts w:hint="eastAsia" w:ascii="宋体" w:hAnsi="宋体" w:eastAsia="宋体" w:cs="宋体"/>
          <w:color w:val="000000"/>
          <w:kern w:val="2"/>
          <w:sz w:val="24"/>
          <w:szCs w:val="24"/>
          <w:highlight w:val="none"/>
          <w:shd w:val="clear" w:color="auto" w:fill="auto"/>
          <w:lang w:val="en-US" w:eastAsia="zh-CN" w:bidi="ar-SA"/>
        </w:rPr>
        <w:t>设施、室内外装修和其它附属于房屋不可移动设施的项目、种类和数量，并出具评估报告。</w:t>
      </w:r>
    </w:p>
    <w:p w14:paraId="69D343FC">
      <w:pPr>
        <w:widowControl w:val="0"/>
        <w:numPr>
          <w:ilvl w:val="0"/>
          <w:numId w:val="0"/>
        </w:numPr>
        <w:spacing w:after="0" w:line="400" w:lineRule="exact"/>
        <w:ind w:firstLine="480" w:firstLineChars="200"/>
        <w:jc w:val="both"/>
        <w:rPr>
          <w:rFonts w:hint="eastAsia" w:ascii="宋体" w:hAnsi="宋体" w:eastAsia="宋体" w:cs="宋体"/>
          <w:color w:val="000000"/>
          <w:kern w:val="2"/>
          <w:sz w:val="24"/>
          <w:szCs w:val="24"/>
          <w:highlight w:val="none"/>
          <w:shd w:val="clear" w:color="auto" w:fill="auto"/>
          <w:lang w:val="en-US" w:eastAsia="zh-CN" w:bidi="ar-SA"/>
        </w:rPr>
      </w:pPr>
      <w:r>
        <w:rPr>
          <w:rFonts w:hint="eastAsia" w:ascii="宋体" w:hAnsi="宋体" w:eastAsia="宋体" w:cs="宋体"/>
          <w:color w:val="000000"/>
          <w:kern w:val="2"/>
          <w:sz w:val="24"/>
          <w:szCs w:val="24"/>
          <w:highlight w:val="none"/>
          <w:shd w:val="clear" w:color="auto" w:fill="auto"/>
          <w:lang w:val="en-US" w:eastAsia="zh-CN" w:bidi="ar-SA"/>
        </w:rPr>
        <w:t>（2）评估被征收户货币补偿价格，确定各户被征收土地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工业用地、商服用地、办公用地、公共设施用地等</w:t>
      </w:r>
      <w:r>
        <w:rPr>
          <w:rFonts w:hint="eastAsia" w:ascii="宋体" w:hAnsi="宋体" w:eastAsia="宋体" w:cs="宋体"/>
          <w:color w:val="auto"/>
          <w:sz w:val="24"/>
          <w:szCs w:val="24"/>
          <w:highlight w:val="none"/>
          <w:lang w:eastAsia="zh-CN"/>
        </w:rPr>
        <w:t>）</w:t>
      </w:r>
      <w:r>
        <w:rPr>
          <w:rFonts w:hint="eastAsia" w:ascii="宋体" w:hAnsi="宋体" w:eastAsia="宋体" w:cs="宋体"/>
          <w:color w:val="000000"/>
          <w:kern w:val="2"/>
          <w:sz w:val="24"/>
          <w:szCs w:val="24"/>
          <w:highlight w:val="none"/>
          <w:shd w:val="clear" w:color="auto" w:fill="auto"/>
          <w:lang w:val="en-US" w:eastAsia="zh-CN" w:bidi="ar-SA"/>
        </w:rPr>
        <w:t>和房屋价值、装修、附属物</w:t>
      </w:r>
      <w:r>
        <w:rPr>
          <w:rFonts w:hint="eastAsia" w:ascii="宋体" w:hAnsi="宋体" w:eastAsia="宋体" w:cs="宋体"/>
          <w:color w:val="000000"/>
          <w:kern w:val="2"/>
          <w:sz w:val="24"/>
          <w:szCs w:val="24"/>
          <w:highlight w:val="none"/>
          <w:shd w:val="clear" w:color="auto" w:fill="auto"/>
          <w:lang w:val="en-US" w:eastAsia="zh-Hans" w:bidi="ar-SA"/>
        </w:rPr>
        <w:t>（构筑物）</w:t>
      </w:r>
      <w:r>
        <w:rPr>
          <w:rFonts w:hint="eastAsia" w:ascii="宋体" w:hAnsi="宋体" w:eastAsia="宋体" w:cs="宋体"/>
          <w:color w:val="000000"/>
          <w:kern w:val="2"/>
          <w:sz w:val="24"/>
          <w:szCs w:val="24"/>
          <w:highlight w:val="none"/>
          <w:shd w:val="clear" w:color="auto" w:fill="auto"/>
          <w:lang w:val="en-US" w:eastAsia="zh-CN" w:bidi="ar-SA"/>
        </w:rPr>
        <w:t>的征收补偿金额、并出具评估报告。</w:t>
      </w:r>
    </w:p>
    <w:p w14:paraId="6175A60B">
      <w:pPr>
        <w:widowControl w:val="0"/>
        <w:spacing w:after="0" w:line="400" w:lineRule="exact"/>
        <w:ind w:left="0" w:leftChars="0" w:firstLine="480" w:firstLineChars="200"/>
        <w:jc w:val="both"/>
        <w:rPr>
          <w:rFonts w:hint="eastAsia" w:ascii="宋体" w:hAnsi="宋体" w:eastAsia="宋体" w:cs="宋体"/>
          <w:color w:val="000000"/>
          <w:kern w:val="2"/>
          <w:sz w:val="24"/>
          <w:szCs w:val="24"/>
          <w:highlight w:val="none"/>
          <w:shd w:val="clear" w:color="auto" w:fill="auto"/>
          <w:lang w:val="en-US" w:eastAsia="zh-CN" w:bidi="ar-SA"/>
        </w:rPr>
      </w:pPr>
      <w:r>
        <w:rPr>
          <w:rFonts w:hint="eastAsia" w:ascii="宋体" w:hAnsi="宋体" w:eastAsia="宋体" w:cs="宋体"/>
          <w:color w:val="000000"/>
          <w:kern w:val="2"/>
          <w:sz w:val="24"/>
          <w:szCs w:val="24"/>
          <w:highlight w:val="none"/>
          <w:shd w:val="clear" w:color="auto" w:fill="auto"/>
          <w:lang w:val="en-US" w:eastAsia="zh-CN" w:bidi="ar-SA"/>
        </w:rPr>
        <w:t>（3）根据征收项目需要，做好征收项目“房票”价格评估工作。</w:t>
      </w:r>
    </w:p>
    <w:p w14:paraId="585E7FD9">
      <w:pPr>
        <w:widowControl w:val="0"/>
        <w:spacing w:after="0" w:line="400" w:lineRule="exact"/>
        <w:ind w:left="0" w:leftChars="0" w:firstLine="480" w:firstLineChars="200"/>
        <w:jc w:val="both"/>
        <w:rPr>
          <w:rFonts w:hint="eastAsia" w:ascii="宋体" w:hAnsi="宋体" w:eastAsia="宋体" w:cs="宋体"/>
          <w:color w:val="000000"/>
          <w:kern w:val="2"/>
          <w:sz w:val="24"/>
          <w:szCs w:val="24"/>
          <w:highlight w:val="none"/>
          <w:shd w:val="clear" w:color="auto" w:fill="auto"/>
          <w:lang w:val="en-US" w:eastAsia="zh-CN" w:bidi="ar-SA"/>
        </w:rPr>
      </w:pPr>
      <w:r>
        <w:rPr>
          <w:rFonts w:hint="eastAsia" w:ascii="宋体" w:hAnsi="宋体" w:eastAsia="宋体" w:cs="宋体"/>
          <w:color w:val="000000"/>
          <w:kern w:val="2"/>
          <w:sz w:val="24"/>
          <w:szCs w:val="24"/>
          <w:highlight w:val="none"/>
          <w:shd w:val="clear" w:color="auto" w:fill="auto"/>
          <w:lang w:val="en-US" w:eastAsia="zh-CN" w:bidi="ar-SA"/>
        </w:rPr>
        <w:t>（4）按照委托人的要求及有关政策的规定完成评估工作，并提供分户的初步评估结果；在公示期间应对分户的初步评估结果，进行现场说明解释；公示期满后，提供该项目被征收房屋整体评估报告、分户报告。如被征收人提出复核申请、鉴定申请，需在法定期限内进行复核，并按复核结果、鉴定结果据实调修改，并出具新的评估报告。</w:t>
      </w:r>
    </w:p>
    <w:p w14:paraId="789E31A8">
      <w:pPr>
        <w:widowControl w:val="0"/>
        <w:spacing w:after="0" w:line="400" w:lineRule="exact"/>
        <w:ind w:left="0" w:leftChars="0" w:firstLine="480" w:firstLineChars="200"/>
        <w:jc w:val="both"/>
        <w:rPr>
          <w:rFonts w:ascii="宋体" w:hAnsi="宋体" w:eastAsia="宋体" w:cs="宋体"/>
          <w:color w:val="000000"/>
          <w:kern w:val="2"/>
          <w:sz w:val="24"/>
          <w:szCs w:val="24"/>
          <w:highlight w:val="none"/>
          <w:shd w:val="clear" w:color="auto" w:fill="auto"/>
          <w:lang w:val="en-US" w:eastAsia="zh-CN" w:bidi="ar-SA"/>
        </w:rPr>
      </w:pPr>
      <w:r>
        <w:rPr>
          <w:rFonts w:hint="eastAsia" w:ascii="宋体" w:hAnsi="宋体" w:eastAsia="宋体" w:cs="宋体"/>
          <w:color w:val="000000"/>
          <w:kern w:val="2"/>
          <w:sz w:val="24"/>
          <w:szCs w:val="24"/>
          <w:highlight w:val="none"/>
          <w:shd w:val="clear" w:color="auto" w:fill="auto"/>
          <w:lang w:val="en-US" w:eastAsia="zh-CN" w:bidi="ar-SA"/>
        </w:rPr>
        <w:t>（5）对产权调换安置房进行价格评估，并出具评估报告。</w:t>
      </w:r>
    </w:p>
    <w:p w14:paraId="366ADBFC">
      <w:pPr>
        <w:widowControl w:val="0"/>
        <w:spacing w:after="0" w:line="400" w:lineRule="exact"/>
        <w:ind w:left="0" w:leftChars="0" w:firstLine="480" w:firstLineChars="200"/>
        <w:jc w:val="both"/>
        <w:rPr>
          <w:rFonts w:ascii="宋体" w:hAnsi="宋体" w:eastAsia="宋体" w:cs="宋体"/>
          <w:color w:val="000000"/>
          <w:kern w:val="2"/>
          <w:sz w:val="24"/>
          <w:szCs w:val="24"/>
          <w:highlight w:val="none"/>
          <w:shd w:val="clear" w:color="auto" w:fill="auto"/>
          <w:lang w:val="en-US" w:eastAsia="zh-CN" w:bidi="ar-SA"/>
        </w:rPr>
      </w:pPr>
      <w:r>
        <w:rPr>
          <w:rFonts w:hint="eastAsia" w:ascii="宋体" w:hAnsi="宋体" w:eastAsia="宋体" w:cs="宋体"/>
          <w:color w:val="000000"/>
          <w:kern w:val="2"/>
          <w:sz w:val="24"/>
          <w:szCs w:val="24"/>
          <w:highlight w:val="none"/>
          <w:shd w:val="clear" w:color="auto" w:fill="auto"/>
          <w:lang w:val="en-US" w:eastAsia="zh-CN" w:bidi="ar-SA"/>
        </w:rPr>
        <w:t>（6）对征收的家庭农场、集体用房等进行价格评估，并出具评估报告。</w:t>
      </w:r>
    </w:p>
    <w:p w14:paraId="536EBB0A">
      <w:pPr>
        <w:widowControl w:val="0"/>
        <w:spacing w:after="0" w:line="400" w:lineRule="exact"/>
        <w:ind w:left="0" w:leftChars="0" w:firstLine="480" w:firstLineChars="200"/>
        <w:jc w:val="both"/>
        <w:rPr>
          <w:rFonts w:hint="eastAsia" w:ascii="宋体" w:hAnsi="宋体" w:eastAsia="宋体" w:cs="宋体"/>
          <w:color w:val="000000"/>
          <w:kern w:val="2"/>
          <w:sz w:val="24"/>
          <w:szCs w:val="24"/>
          <w:highlight w:val="none"/>
          <w:shd w:val="clear" w:color="auto" w:fill="auto"/>
          <w:lang w:val="en-US" w:eastAsia="zh-Hans" w:bidi="ar-SA"/>
        </w:rPr>
      </w:pPr>
      <w:r>
        <w:rPr>
          <w:rFonts w:hint="eastAsia" w:ascii="宋体" w:hAnsi="宋体" w:eastAsia="宋体" w:cs="宋体"/>
          <w:color w:val="000000"/>
          <w:kern w:val="2"/>
          <w:sz w:val="24"/>
          <w:szCs w:val="24"/>
          <w:highlight w:val="none"/>
          <w:shd w:val="clear" w:color="auto" w:fill="auto"/>
          <w:lang w:val="en-US" w:eastAsia="zh-CN" w:bidi="ar-SA"/>
        </w:rPr>
        <w:t>（7）审核把关地面附着物征收补偿费及名贵苗木搬迁费。（该项服务不另行计费）</w:t>
      </w:r>
      <w:r>
        <w:rPr>
          <w:rFonts w:hint="eastAsia" w:ascii="宋体" w:hAnsi="宋体" w:eastAsia="宋体" w:cs="宋体"/>
          <w:color w:val="000000"/>
          <w:kern w:val="2"/>
          <w:sz w:val="24"/>
          <w:szCs w:val="24"/>
          <w:highlight w:val="none"/>
          <w:shd w:val="clear" w:color="auto" w:fill="auto"/>
          <w:lang w:val="en-US" w:eastAsia="zh-Hans" w:bidi="ar-SA"/>
        </w:rPr>
        <w:t>。</w:t>
      </w:r>
    </w:p>
    <w:p w14:paraId="557195DF">
      <w:pPr>
        <w:keepNext w:val="0"/>
        <w:keepLines w:val="0"/>
        <w:widowControl/>
        <w:suppressLineNumbers w:val="0"/>
        <w:ind w:left="479" w:leftChars="228" w:firstLine="0" w:firstLineChars="0"/>
        <w:jc w:val="left"/>
        <w:rPr>
          <w:rFonts w:hint="eastAsia" w:ascii="Times New Roman" w:hAnsi="Times New Roman" w:eastAsia="宋体" w:cs="Times New Roman"/>
          <w:color w:val="000000"/>
          <w:highlight w:val="none"/>
          <w:shd w:val="clear" w:color="auto" w:fill="auto"/>
          <w:lang w:val="en-US" w:eastAsia="zh-CN"/>
        </w:rPr>
      </w:pPr>
      <w:r>
        <w:rPr>
          <w:rFonts w:hint="eastAsia" w:ascii="宋体" w:hAnsi="宋体" w:eastAsia="宋体" w:cs="宋体"/>
          <w:color w:val="000000"/>
          <w:sz w:val="24"/>
          <w:highlight w:val="none"/>
          <w:shd w:val="clear" w:color="auto" w:fill="auto"/>
          <w:lang w:eastAsia="zh-CN"/>
        </w:rPr>
        <w:t>（</w:t>
      </w:r>
      <w:r>
        <w:rPr>
          <w:rFonts w:hint="eastAsia" w:ascii="宋体" w:hAnsi="宋体" w:eastAsia="宋体" w:cs="宋体"/>
          <w:color w:val="000000"/>
          <w:sz w:val="24"/>
          <w:highlight w:val="none"/>
          <w:shd w:val="clear" w:color="auto" w:fill="auto"/>
          <w:lang w:val="en-US" w:eastAsia="zh-CN"/>
        </w:rPr>
        <w:t>8）</w:t>
      </w:r>
      <w:r>
        <w:rPr>
          <w:rFonts w:hint="eastAsia" w:ascii="宋体" w:hAnsi="宋体" w:eastAsia="宋体" w:cs="宋体"/>
          <w:color w:val="000000"/>
          <w:spacing w:val="11"/>
          <w:sz w:val="24"/>
          <w:highlight w:val="none"/>
          <w:shd w:val="clear" w:color="auto" w:fill="auto"/>
          <w:lang w:val="en-US" w:eastAsia="zh-CN"/>
        </w:rPr>
        <w:t>系统录入。配合做好</w:t>
      </w:r>
      <w:r>
        <w:rPr>
          <w:rFonts w:hint="eastAsia" w:ascii="宋体" w:hAnsi="宋体" w:eastAsia="宋体" w:cs="宋体"/>
          <w:color w:val="000000"/>
          <w:kern w:val="2"/>
          <w:sz w:val="24"/>
          <w:szCs w:val="24"/>
          <w:highlight w:val="none"/>
          <w:shd w:val="clear" w:color="auto" w:fill="auto"/>
          <w:lang w:val="en-US" w:eastAsia="zh-CN" w:bidi="ar-SA"/>
        </w:rPr>
        <w:t>浙里房屋征迁监管在线应用及房屋征收补偿等系统</w:t>
      </w:r>
      <w:r>
        <w:rPr>
          <w:rFonts w:hint="eastAsia" w:ascii="宋体" w:hAnsi="宋体" w:eastAsia="宋体" w:cs="宋体"/>
          <w:color w:val="000000"/>
          <w:spacing w:val="11"/>
          <w:sz w:val="24"/>
          <w:highlight w:val="none"/>
          <w:shd w:val="clear" w:color="auto" w:fill="auto"/>
          <w:lang w:val="en-US" w:eastAsia="zh-CN"/>
        </w:rPr>
        <w:t>录入。</w:t>
      </w:r>
    </w:p>
    <w:p w14:paraId="75CAB836">
      <w:pPr>
        <w:widowControl w:val="0"/>
        <w:spacing w:after="0" w:line="400" w:lineRule="exact"/>
        <w:ind w:left="0" w:leftChars="0" w:firstLine="480" w:firstLineChars="200"/>
        <w:jc w:val="both"/>
        <w:rPr>
          <w:rFonts w:hint="eastAsia" w:ascii="宋体" w:hAnsi="宋体" w:eastAsia="宋体" w:cs="宋体"/>
          <w:color w:val="000000"/>
          <w:kern w:val="2"/>
          <w:sz w:val="24"/>
          <w:szCs w:val="24"/>
          <w:highlight w:val="none"/>
          <w:shd w:val="clear" w:color="auto" w:fill="auto"/>
          <w:lang w:val="en-US" w:eastAsia="zh-CN" w:bidi="ar-SA"/>
        </w:rPr>
      </w:pPr>
      <w:r>
        <w:rPr>
          <w:rFonts w:hint="eastAsia" w:ascii="宋体" w:hAnsi="宋体" w:eastAsia="宋体" w:cs="宋体"/>
          <w:color w:val="000000"/>
          <w:kern w:val="2"/>
          <w:sz w:val="24"/>
          <w:szCs w:val="24"/>
          <w:highlight w:val="none"/>
          <w:shd w:val="clear" w:color="auto" w:fill="auto"/>
          <w:lang w:val="en-US" w:eastAsia="zh-CN" w:bidi="ar-SA"/>
        </w:rPr>
        <w:t>（9）协助招标方及实施单位做好评估相关的其他临时交办工作。</w:t>
      </w:r>
    </w:p>
    <w:p w14:paraId="45DCC095">
      <w:pPr>
        <w:keepNext w:val="0"/>
        <w:keepLines w:val="0"/>
        <w:pageBreakBefore w:val="0"/>
        <w:kinsoku/>
        <w:wordWrap/>
        <w:overflowPunct/>
        <w:topLinePunct w:val="0"/>
        <w:bidi w:val="0"/>
        <w:spacing w:line="440" w:lineRule="exact"/>
        <w:ind w:firstLine="482" w:firstLineChars="200"/>
        <w:textAlignment w:val="auto"/>
        <w:rPr>
          <w:rFonts w:hint="eastAsia" w:ascii="宋体" w:hAnsi="宋体" w:eastAsia="宋体" w:cs="宋体"/>
          <w:b/>
          <w:color w:val="000000"/>
          <w:sz w:val="24"/>
          <w:szCs w:val="24"/>
          <w:highlight w:val="none"/>
          <w:shd w:val="clear" w:color="auto" w:fill="auto"/>
          <w:lang w:val="en-US" w:eastAsia="zh-CN"/>
        </w:rPr>
      </w:pPr>
      <w:r>
        <w:rPr>
          <w:rFonts w:hint="eastAsia" w:ascii="宋体" w:hAnsi="宋体" w:eastAsia="宋体" w:cs="宋体"/>
          <w:b/>
          <w:color w:val="000000"/>
          <w:sz w:val="24"/>
          <w:szCs w:val="24"/>
          <w:highlight w:val="none"/>
          <w:shd w:val="clear" w:color="auto" w:fill="auto"/>
          <w:lang w:val="en-US" w:eastAsia="zh-CN"/>
        </w:rPr>
        <w:t>六、服务费用标准</w:t>
      </w:r>
    </w:p>
    <w:p w14:paraId="24885706">
      <w:pPr>
        <w:spacing w:line="560" w:lineRule="exact"/>
        <w:ind w:firstLine="480" w:firstLineChars="200"/>
        <w:rPr>
          <w:rFonts w:hint="eastAsia" w:ascii="宋体" w:hAnsi="宋体" w:eastAsia="宋体" w:cs="宋体"/>
          <w:b/>
          <w:bCs/>
          <w:color w:val="000000"/>
          <w:sz w:val="24"/>
          <w:szCs w:val="24"/>
          <w:highlight w:val="none"/>
          <w:shd w:val="clear" w:color="auto" w:fill="auto"/>
          <w:lang w:val="en-US" w:eastAsia="zh-CN"/>
        </w:rPr>
      </w:pPr>
      <w:r>
        <w:rPr>
          <w:rFonts w:hint="eastAsia" w:ascii="宋体" w:hAnsi="宋体" w:eastAsia="宋体" w:cs="宋体"/>
          <w:color w:val="000000"/>
          <w:sz w:val="24"/>
          <w:szCs w:val="24"/>
          <w:highlight w:val="none"/>
          <w:shd w:val="clear" w:color="auto" w:fill="auto"/>
        </w:rPr>
        <w:t>投标人的征收</w:t>
      </w:r>
      <w:r>
        <w:rPr>
          <w:rFonts w:hint="eastAsia" w:ascii="宋体" w:hAnsi="宋体" w:eastAsia="宋体" w:cs="宋体"/>
          <w:color w:val="000000"/>
          <w:sz w:val="24"/>
          <w:szCs w:val="24"/>
          <w:highlight w:val="none"/>
          <w:shd w:val="clear" w:color="auto" w:fill="auto"/>
          <w:lang w:eastAsia="zh-CN"/>
        </w:rPr>
        <w:t>评估</w:t>
      </w:r>
      <w:r>
        <w:rPr>
          <w:rFonts w:hint="eastAsia" w:ascii="宋体" w:hAnsi="宋体" w:eastAsia="宋体" w:cs="宋体"/>
          <w:color w:val="000000"/>
          <w:sz w:val="24"/>
          <w:szCs w:val="24"/>
          <w:highlight w:val="none"/>
          <w:shd w:val="clear" w:color="auto" w:fill="auto"/>
        </w:rPr>
        <w:t>服务费服务综合单价</w:t>
      </w:r>
      <w:r>
        <w:rPr>
          <w:rFonts w:hint="eastAsia" w:ascii="宋体" w:hAnsi="宋体" w:cs="宋体"/>
          <w:color w:val="000000"/>
          <w:sz w:val="24"/>
          <w:szCs w:val="24"/>
          <w:highlight w:val="none"/>
          <w:shd w:val="clear" w:color="auto" w:fill="auto"/>
          <w:lang w:val="en-US" w:eastAsia="zh-CN"/>
        </w:rPr>
        <w:t>为</w:t>
      </w:r>
      <w:r>
        <w:rPr>
          <w:rFonts w:hint="eastAsia" w:ascii="宋体" w:hAnsi="宋体" w:eastAsia="宋体" w:cs="宋体"/>
          <w:b/>
          <w:bCs/>
          <w:color w:val="000000"/>
          <w:sz w:val="24"/>
          <w:szCs w:val="24"/>
          <w:highlight w:val="none"/>
          <w:u w:val="single"/>
          <w:shd w:val="clear" w:color="auto" w:fill="auto"/>
          <w:lang w:val="en-US" w:eastAsia="zh-CN"/>
        </w:rPr>
        <w:t xml:space="preserve"> </w:t>
      </w:r>
      <w:r>
        <w:rPr>
          <w:rFonts w:hint="eastAsia" w:ascii="宋体" w:hAnsi="宋体" w:cs="宋体"/>
          <w:b/>
          <w:bCs/>
          <w:color w:val="000000"/>
          <w:sz w:val="24"/>
          <w:szCs w:val="24"/>
          <w:highlight w:val="none"/>
          <w:u w:val="single"/>
          <w:shd w:val="clear" w:color="auto" w:fill="auto"/>
          <w:lang w:val="en-US" w:eastAsia="zh-CN"/>
        </w:rPr>
        <w:t>17.8</w:t>
      </w:r>
      <w:r>
        <w:rPr>
          <w:rFonts w:hint="eastAsia" w:ascii="宋体" w:hAnsi="宋体" w:eastAsia="宋体" w:cs="宋体"/>
          <w:b/>
          <w:bCs/>
          <w:color w:val="000000"/>
          <w:sz w:val="24"/>
          <w:szCs w:val="24"/>
          <w:highlight w:val="none"/>
          <w:u w:val="single"/>
          <w:shd w:val="clear" w:color="auto" w:fill="auto"/>
          <w:lang w:val="en-US" w:eastAsia="zh-CN"/>
        </w:rPr>
        <w:t xml:space="preserve"> </w:t>
      </w:r>
      <w:r>
        <w:rPr>
          <w:rFonts w:hint="eastAsia" w:ascii="宋体" w:hAnsi="宋体" w:eastAsia="宋体" w:cs="宋体"/>
          <w:color w:val="000000"/>
          <w:sz w:val="24"/>
          <w:szCs w:val="24"/>
          <w:highlight w:val="none"/>
          <w:shd w:val="clear" w:color="auto" w:fill="auto"/>
        </w:rPr>
        <w:t>元/㎡</w:t>
      </w:r>
    </w:p>
    <w:p w14:paraId="676E0AC7">
      <w:pPr>
        <w:keepNext w:val="0"/>
        <w:keepLines w:val="0"/>
        <w:pageBreakBefore w:val="0"/>
        <w:widowControl w:val="0"/>
        <w:kinsoku/>
        <w:wordWrap/>
        <w:overflowPunct/>
        <w:topLinePunct w:val="0"/>
        <w:autoSpaceDE/>
        <w:autoSpaceDN/>
        <w:bidi w:val="0"/>
        <w:adjustRightInd/>
        <w:spacing w:line="440" w:lineRule="exact"/>
        <w:ind w:left="0" w:leftChars="0" w:firstLine="422" w:firstLineChars="175"/>
        <w:textAlignment w:val="auto"/>
        <w:rPr>
          <w:rFonts w:hint="eastAsia" w:ascii="宋体" w:hAnsi="宋体" w:eastAsia="宋体" w:cs="宋体"/>
          <w:b/>
          <w:color w:val="000000"/>
          <w:sz w:val="24"/>
          <w:szCs w:val="24"/>
          <w:highlight w:val="none"/>
          <w:shd w:val="clear" w:color="auto" w:fill="auto"/>
          <w:lang w:val="en-US" w:eastAsia="zh-CN"/>
        </w:rPr>
      </w:pPr>
      <w:r>
        <w:rPr>
          <w:rFonts w:hint="eastAsia" w:ascii="宋体" w:hAnsi="宋体" w:eastAsia="宋体" w:cs="宋体"/>
          <w:b/>
          <w:color w:val="000000"/>
          <w:sz w:val="24"/>
          <w:szCs w:val="24"/>
          <w:highlight w:val="none"/>
          <w:shd w:val="clear" w:color="auto" w:fill="auto"/>
          <w:lang w:val="en-US" w:eastAsia="zh-CN"/>
        </w:rPr>
        <w:t>七、支付方式</w:t>
      </w:r>
    </w:p>
    <w:p w14:paraId="06D73CC3">
      <w:pPr>
        <w:keepNext w:val="0"/>
        <w:keepLines w:val="0"/>
        <w:pageBreakBefore w:val="0"/>
        <w:widowControl w:val="0"/>
        <w:kinsoku/>
        <w:wordWrap/>
        <w:overflowPunct/>
        <w:topLinePunct w:val="0"/>
        <w:autoSpaceDE/>
        <w:autoSpaceDN/>
        <w:bidi w:val="0"/>
        <w:adjustRightInd/>
        <w:spacing w:line="440" w:lineRule="exact"/>
        <w:ind w:firstLine="723" w:firstLineChars="300"/>
        <w:textAlignment w:val="auto"/>
        <w:rPr>
          <w:rFonts w:hint="eastAsia" w:ascii="宋体" w:hAnsi="宋体" w:eastAsia="宋体" w:cs="宋体"/>
          <w:b/>
          <w:bCs/>
          <w:color w:val="000000"/>
          <w:sz w:val="24"/>
          <w:szCs w:val="24"/>
          <w:highlight w:val="none"/>
          <w:shd w:val="clear" w:color="auto" w:fill="auto"/>
        </w:rPr>
      </w:pPr>
      <w:r>
        <w:rPr>
          <w:rFonts w:hint="eastAsia" w:ascii="宋体" w:hAnsi="宋体" w:eastAsia="宋体" w:cs="宋体"/>
          <w:b/>
          <w:bCs/>
          <w:color w:val="000000"/>
          <w:sz w:val="24"/>
          <w:szCs w:val="24"/>
          <w:highlight w:val="none"/>
          <w:shd w:val="clear" w:color="auto" w:fill="auto"/>
          <w:lang w:eastAsia="zh-CN"/>
        </w:rPr>
        <w:t>具体</w:t>
      </w:r>
      <w:r>
        <w:rPr>
          <w:rFonts w:hint="eastAsia" w:ascii="宋体" w:hAnsi="宋体" w:eastAsia="宋体" w:cs="宋体"/>
          <w:b/>
          <w:bCs/>
          <w:color w:val="000000"/>
          <w:sz w:val="24"/>
          <w:szCs w:val="24"/>
          <w:highlight w:val="none"/>
          <w:shd w:val="clear" w:color="auto" w:fill="auto"/>
        </w:rPr>
        <w:t>以</w:t>
      </w:r>
      <w:r>
        <w:rPr>
          <w:rFonts w:hint="eastAsia" w:ascii="宋体" w:hAnsi="宋体" w:eastAsia="宋体" w:cs="宋体"/>
          <w:b/>
          <w:bCs/>
          <w:color w:val="000000"/>
          <w:sz w:val="24"/>
          <w:szCs w:val="24"/>
          <w:highlight w:val="none"/>
          <w:shd w:val="clear" w:color="auto" w:fill="auto"/>
          <w:lang w:eastAsia="zh-CN"/>
        </w:rPr>
        <w:t>与实施单位</w:t>
      </w:r>
      <w:r>
        <w:rPr>
          <w:rFonts w:hint="eastAsia" w:ascii="宋体" w:hAnsi="宋体" w:eastAsia="宋体" w:cs="宋体"/>
          <w:b/>
          <w:bCs/>
          <w:color w:val="000000"/>
          <w:sz w:val="24"/>
          <w:szCs w:val="24"/>
          <w:highlight w:val="none"/>
          <w:shd w:val="clear" w:color="auto" w:fill="auto"/>
        </w:rPr>
        <w:t>签订的单个项目合同约定为准。</w:t>
      </w:r>
    </w:p>
    <w:p w14:paraId="1032C76D">
      <w:pPr>
        <w:keepNext w:val="0"/>
        <w:keepLines w:val="0"/>
        <w:pageBreakBefore w:val="0"/>
        <w:widowControl w:val="0"/>
        <w:kinsoku/>
        <w:wordWrap/>
        <w:overflowPunct/>
        <w:topLinePunct w:val="0"/>
        <w:autoSpaceDE/>
        <w:autoSpaceDN/>
        <w:bidi w:val="0"/>
        <w:adjustRightInd/>
        <w:snapToGrid w:val="0"/>
        <w:spacing w:after="0" w:line="440" w:lineRule="exact"/>
        <w:ind w:firstLine="241" w:firstLineChars="100"/>
        <w:jc w:val="both"/>
        <w:textAlignment w:val="auto"/>
        <w:rPr>
          <w:rFonts w:hint="eastAsia" w:ascii="宋体" w:hAnsi="宋体" w:eastAsia="宋体" w:cs="宋体"/>
          <w:b/>
          <w:bCs/>
          <w:color w:val="000000"/>
          <w:spacing w:val="0"/>
          <w:kern w:val="2"/>
          <w:sz w:val="24"/>
          <w:szCs w:val="24"/>
          <w:highlight w:val="none"/>
          <w:shd w:val="clear" w:color="auto" w:fill="auto"/>
          <w:lang w:val="en-US" w:eastAsia="zh-CN" w:bidi="ar-SA"/>
        </w:rPr>
      </w:pPr>
      <w:r>
        <w:rPr>
          <w:rFonts w:hint="eastAsia" w:ascii="宋体" w:hAnsi="宋体" w:eastAsia="宋体" w:cs="宋体"/>
          <w:b/>
          <w:bCs/>
          <w:color w:val="000000"/>
          <w:spacing w:val="0"/>
          <w:kern w:val="2"/>
          <w:sz w:val="24"/>
          <w:szCs w:val="24"/>
          <w:highlight w:val="none"/>
          <w:shd w:val="clear" w:color="auto" w:fill="auto"/>
          <w:lang w:val="en-US" w:eastAsia="zh-CN" w:bidi="ar-SA"/>
        </w:rPr>
        <w:t xml:space="preserve">  八、违约责任</w:t>
      </w:r>
    </w:p>
    <w:p w14:paraId="4E1E3FA0">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b/>
          <w:bCs/>
          <w:color w:val="000000"/>
          <w:spacing w:val="-11"/>
          <w:sz w:val="24"/>
          <w:szCs w:val="24"/>
          <w:highlight w:val="none"/>
          <w:shd w:val="clear" w:color="auto" w:fill="auto"/>
          <w:lang w:val="en-US" w:eastAsia="zh-CN"/>
        </w:rPr>
      </w:pPr>
      <w:r>
        <w:rPr>
          <w:rFonts w:hint="eastAsia" w:ascii="宋体" w:hAnsi="宋体" w:eastAsia="宋体" w:cs="宋体"/>
          <w:color w:val="000000"/>
          <w:sz w:val="24"/>
          <w:szCs w:val="24"/>
          <w:highlight w:val="none"/>
          <w:shd w:val="clear" w:color="auto" w:fill="auto"/>
          <w:lang w:val="en-US" w:eastAsia="zh-CN"/>
        </w:rPr>
        <w:t xml:space="preserve">    </w:t>
      </w:r>
      <w:r>
        <w:rPr>
          <w:rFonts w:hint="eastAsia" w:ascii="宋体" w:hAnsi="宋体" w:eastAsia="宋体" w:cs="宋体"/>
          <w:color w:val="000000"/>
          <w:spacing w:val="-11"/>
          <w:sz w:val="24"/>
          <w:szCs w:val="24"/>
          <w:highlight w:val="none"/>
          <w:shd w:val="clear" w:color="auto" w:fill="auto"/>
          <w:lang w:val="en-US" w:eastAsia="zh-CN"/>
        </w:rPr>
        <w:t xml:space="preserve">  1、入围供应商必须履行各具体项目的评估服务工作，否则将终止其入围权限。</w:t>
      </w:r>
    </w:p>
    <w:p w14:paraId="3C76AE98">
      <w:pPr>
        <w:keepNext w:val="0"/>
        <w:keepLines w:val="0"/>
        <w:pageBreakBefore w:val="0"/>
        <w:widowControl w:val="0"/>
        <w:kinsoku/>
        <w:wordWrap/>
        <w:overflowPunct/>
        <w:topLinePunct w:val="0"/>
        <w:autoSpaceDE/>
        <w:autoSpaceDN/>
        <w:bidi w:val="0"/>
        <w:adjustRightInd/>
        <w:spacing w:line="440" w:lineRule="exact"/>
        <w:ind w:left="258" w:leftChars="123" w:firstLine="458" w:firstLineChars="191"/>
        <w:jc w:val="both"/>
        <w:textAlignment w:val="auto"/>
        <w:rPr>
          <w:rFonts w:hint="eastAsia" w:ascii="宋体" w:hAnsi="宋体" w:eastAsia="宋体" w:cs="宋体"/>
          <w:b w:val="0"/>
          <w:bCs w:val="0"/>
          <w:color w:val="000000"/>
          <w:spacing w:val="0"/>
          <w:kern w:val="2"/>
          <w:sz w:val="24"/>
          <w:szCs w:val="24"/>
          <w:highlight w:val="none"/>
          <w:shd w:val="clear" w:color="auto" w:fill="auto"/>
          <w:lang w:val="en-US" w:eastAsia="zh-CN" w:bidi="ar-SA"/>
        </w:rPr>
      </w:pPr>
      <w:r>
        <w:rPr>
          <w:rFonts w:hint="eastAsia" w:ascii="宋体" w:hAnsi="宋体" w:eastAsia="宋体" w:cs="宋体"/>
          <w:b w:val="0"/>
          <w:bCs w:val="0"/>
          <w:color w:val="000000"/>
          <w:spacing w:val="0"/>
          <w:kern w:val="2"/>
          <w:sz w:val="24"/>
          <w:szCs w:val="24"/>
          <w:highlight w:val="none"/>
          <w:shd w:val="clear" w:color="auto" w:fill="auto"/>
          <w:lang w:val="en-US" w:eastAsia="zh-CN" w:bidi="ar-SA"/>
        </w:rPr>
        <w:t>2、入围供应商应当按照合同约定履行义务，不得将中标项目转让（转包）或违法分包给他人。否则征集人有权终止该项目的委托，并取消其入围权限。</w:t>
      </w:r>
    </w:p>
    <w:p w14:paraId="5B68F96E">
      <w:pPr>
        <w:keepNext w:val="0"/>
        <w:keepLines w:val="0"/>
        <w:pageBreakBefore w:val="0"/>
        <w:widowControl w:val="0"/>
        <w:kinsoku/>
        <w:wordWrap/>
        <w:overflowPunct/>
        <w:topLinePunct w:val="0"/>
        <w:autoSpaceDE/>
        <w:autoSpaceDN/>
        <w:bidi w:val="0"/>
        <w:adjustRightInd/>
        <w:snapToGrid w:val="0"/>
        <w:spacing w:after="0" w:line="440" w:lineRule="exact"/>
        <w:ind w:left="239" w:leftChars="114" w:firstLine="480" w:firstLineChars="200"/>
        <w:jc w:val="both"/>
        <w:textAlignment w:val="auto"/>
        <w:rPr>
          <w:rFonts w:hint="eastAsia" w:ascii="宋体" w:hAnsi="宋体" w:eastAsia="宋体" w:cs="宋体"/>
          <w:b w:val="0"/>
          <w:bCs w:val="0"/>
          <w:color w:val="000000"/>
          <w:spacing w:val="0"/>
          <w:kern w:val="2"/>
          <w:sz w:val="24"/>
          <w:szCs w:val="24"/>
          <w:highlight w:val="none"/>
          <w:shd w:val="clear" w:color="auto" w:fill="auto"/>
          <w:lang w:val="en-US" w:eastAsia="zh-CN" w:bidi="ar-SA"/>
        </w:rPr>
      </w:pPr>
      <w:r>
        <w:rPr>
          <w:rFonts w:hint="eastAsia" w:ascii="宋体" w:hAnsi="宋体" w:eastAsia="宋体" w:cs="宋体"/>
          <w:b w:val="0"/>
          <w:bCs w:val="0"/>
          <w:color w:val="000000"/>
          <w:spacing w:val="0"/>
          <w:kern w:val="2"/>
          <w:sz w:val="24"/>
          <w:szCs w:val="24"/>
          <w:highlight w:val="none"/>
          <w:shd w:val="clear" w:color="auto" w:fill="auto"/>
          <w:lang w:val="en-US" w:eastAsia="zh-CN" w:bidi="ar-SA"/>
        </w:rPr>
        <w:t>3、入围供应商不得谋取不正当利益，评估服务成果必须真实，否则征集人有权终止该项目的委托，并取消其入围权限。</w:t>
      </w:r>
    </w:p>
    <w:p w14:paraId="775F1A21">
      <w:pPr>
        <w:keepNext w:val="0"/>
        <w:keepLines w:val="0"/>
        <w:pageBreakBefore w:val="0"/>
        <w:widowControl w:val="0"/>
        <w:kinsoku/>
        <w:wordWrap/>
        <w:overflowPunct/>
        <w:topLinePunct w:val="0"/>
        <w:autoSpaceDE/>
        <w:autoSpaceDN/>
        <w:bidi w:val="0"/>
        <w:adjustRightInd/>
        <w:snapToGrid/>
        <w:spacing w:line="440" w:lineRule="exact"/>
        <w:ind w:left="239" w:leftChars="114" w:firstLine="480" w:firstLineChars="200"/>
        <w:textAlignment w:val="auto"/>
        <w:rPr>
          <w:rFonts w:hint="eastAsia" w:ascii="宋体" w:hAnsi="宋体" w:eastAsia="宋体" w:cs="宋体"/>
          <w:color w:val="000000"/>
          <w:spacing w:val="0"/>
          <w:sz w:val="24"/>
          <w:szCs w:val="24"/>
          <w:highlight w:val="none"/>
          <w:shd w:val="clear" w:color="auto" w:fill="auto"/>
          <w:lang w:val="en-US" w:eastAsia="zh-CN"/>
        </w:rPr>
      </w:pPr>
      <w:r>
        <w:rPr>
          <w:rFonts w:hint="eastAsia" w:ascii="宋体" w:hAnsi="宋体" w:eastAsia="宋体" w:cs="宋体"/>
          <w:color w:val="000000"/>
          <w:spacing w:val="0"/>
          <w:sz w:val="24"/>
          <w:szCs w:val="24"/>
          <w:highlight w:val="none"/>
          <w:shd w:val="clear" w:color="auto" w:fill="auto"/>
          <w:lang w:val="en-US" w:eastAsia="zh-CN"/>
        </w:rPr>
        <w:t>4、入围供应商在服务期间给征集人造成重大失误或服务期间出现严重犯罪行为等，征集人有权终止本协议且项目实施单位可根据情况扣除其相应的履约保证金。</w:t>
      </w:r>
    </w:p>
    <w:p w14:paraId="4E139194">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000000"/>
          <w:sz w:val="24"/>
          <w:szCs w:val="24"/>
          <w:highlight w:val="none"/>
          <w:shd w:val="clear" w:color="auto" w:fill="auto"/>
        </w:rPr>
      </w:pPr>
      <w:r>
        <w:rPr>
          <w:rFonts w:hint="eastAsia" w:ascii="宋体" w:hAnsi="宋体" w:eastAsia="宋体" w:cs="宋体"/>
          <w:b/>
          <w:bCs/>
          <w:color w:val="000000"/>
          <w:sz w:val="24"/>
          <w:szCs w:val="24"/>
          <w:highlight w:val="none"/>
          <w:shd w:val="clear" w:color="auto" w:fill="auto"/>
          <w:lang w:eastAsia="zh-CN"/>
        </w:rPr>
        <w:t>九</w:t>
      </w:r>
      <w:r>
        <w:rPr>
          <w:rFonts w:hint="eastAsia" w:ascii="宋体" w:hAnsi="宋体" w:eastAsia="宋体" w:cs="宋体"/>
          <w:b/>
          <w:bCs/>
          <w:color w:val="000000"/>
          <w:sz w:val="24"/>
          <w:szCs w:val="24"/>
          <w:highlight w:val="none"/>
          <w:shd w:val="clear" w:color="auto" w:fill="auto"/>
        </w:rPr>
        <w:t>、其他事项</w:t>
      </w:r>
    </w:p>
    <w:p w14:paraId="0444AC40">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sz w:val="24"/>
          <w:szCs w:val="24"/>
          <w:highlight w:val="none"/>
          <w:shd w:val="clear" w:color="auto" w:fill="auto"/>
        </w:rPr>
        <w:t>1、本协议未尽事宜，经协商一致后方可签订补充协议，补充协议与本协议具有同等法律</w:t>
      </w:r>
      <w:r>
        <w:rPr>
          <w:rFonts w:hint="eastAsia" w:ascii="宋体" w:hAnsi="宋体" w:eastAsia="宋体" w:cs="宋体"/>
          <w:color w:val="000000"/>
          <w:sz w:val="24"/>
          <w:szCs w:val="24"/>
          <w:highlight w:val="none"/>
          <w:shd w:val="clear" w:color="auto" w:fill="auto"/>
          <w:lang w:eastAsia="zh-CN"/>
        </w:rPr>
        <w:t>效力</w:t>
      </w:r>
      <w:r>
        <w:rPr>
          <w:rFonts w:hint="eastAsia" w:ascii="宋体" w:hAnsi="宋体" w:eastAsia="宋体" w:cs="宋体"/>
          <w:color w:val="000000"/>
          <w:sz w:val="24"/>
          <w:szCs w:val="24"/>
          <w:highlight w:val="none"/>
          <w:shd w:val="clear" w:color="auto" w:fill="auto"/>
        </w:rPr>
        <w:t>。</w:t>
      </w:r>
    </w:p>
    <w:p w14:paraId="31A8F928">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sz w:val="24"/>
          <w:szCs w:val="24"/>
          <w:highlight w:val="none"/>
          <w:shd w:val="clear" w:color="auto" w:fill="auto"/>
        </w:rPr>
        <w:t>2、合同经双方法定代表人或委托代理人签字并加盖单位公章后生效。</w:t>
      </w:r>
    </w:p>
    <w:p w14:paraId="7A805B26">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sz w:val="24"/>
          <w:szCs w:val="24"/>
          <w:highlight w:val="none"/>
          <w:shd w:val="clear" w:color="auto" w:fill="auto"/>
        </w:rPr>
        <w:t>3、合同执行中涉及采购资金和采购内容修改或补充的，须经财政部门审批，并签书面补充协议报政府采购监督管理部门备案，方可作为主合同不可分割的一部分。</w:t>
      </w:r>
    </w:p>
    <w:p w14:paraId="7A41B07A">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sz w:val="24"/>
          <w:szCs w:val="24"/>
          <w:highlight w:val="none"/>
          <w:shd w:val="clear" w:color="auto" w:fill="auto"/>
        </w:rPr>
        <w:t>4、本合同未尽事宜，遵照《</w:t>
      </w:r>
      <w:r>
        <w:rPr>
          <w:rFonts w:hint="eastAsia" w:ascii="Times New Roman" w:hAnsi="宋体" w:eastAsia="宋体" w:cs="Times New Roman"/>
          <w:color w:val="000000"/>
          <w:sz w:val="24"/>
          <w:szCs w:val="24"/>
          <w:highlight w:val="none"/>
          <w:shd w:val="clear" w:color="auto" w:fill="auto"/>
          <w:lang w:val="en-US" w:eastAsia="zh-Hans"/>
        </w:rPr>
        <w:t>中华人民共和国民法典</w:t>
      </w:r>
      <w:r>
        <w:rPr>
          <w:rFonts w:hint="eastAsia" w:ascii="宋体" w:hAnsi="宋体" w:eastAsia="宋体" w:cs="宋体"/>
          <w:color w:val="000000"/>
          <w:sz w:val="24"/>
          <w:szCs w:val="24"/>
          <w:highlight w:val="none"/>
          <w:shd w:val="clear" w:color="auto" w:fill="auto"/>
        </w:rPr>
        <w:t>》有关条文执行。</w:t>
      </w:r>
    </w:p>
    <w:p w14:paraId="7D5E922D">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sz w:val="24"/>
          <w:szCs w:val="24"/>
          <w:highlight w:val="none"/>
          <w:shd w:val="clear" w:color="auto" w:fill="auto"/>
        </w:rPr>
        <w:t>5、本合同一式六份，</w:t>
      </w:r>
      <w:r>
        <w:rPr>
          <w:rFonts w:hint="eastAsia" w:ascii="宋体" w:hAnsi="宋体" w:eastAsia="宋体" w:cs="宋体"/>
          <w:color w:val="000000"/>
          <w:sz w:val="24"/>
          <w:szCs w:val="24"/>
          <w:highlight w:val="none"/>
          <w:shd w:val="clear" w:color="auto" w:fill="auto"/>
          <w:lang w:eastAsia="zh-CN"/>
        </w:rPr>
        <w:t>征集人、入围供应商</w:t>
      </w:r>
      <w:r>
        <w:rPr>
          <w:rFonts w:hint="eastAsia" w:ascii="宋体" w:hAnsi="宋体" w:eastAsia="宋体" w:cs="宋体"/>
          <w:color w:val="000000"/>
          <w:sz w:val="24"/>
          <w:szCs w:val="24"/>
          <w:highlight w:val="none"/>
          <w:shd w:val="clear" w:color="auto" w:fill="auto"/>
        </w:rPr>
        <w:t>双方各执二份、采购办、代理机构各执一份，具有同等法律效力。</w:t>
      </w:r>
    </w:p>
    <w:p w14:paraId="19D28835">
      <w:pPr>
        <w:widowControl w:val="0"/>
        <w:adjustRightInd w:val="0"/>
        <w:spacing w:line="420" w:lineRule="atLeast"/>
        <w:jc w:val="left"/>
        <w:textAlignment w:val="baseline"/>
        <w:rPr>
          <w:rFonts w:hint="eastAsia" w:ascii="Times New Roman" w:hAnsi="Times New Roman" w:eastAsia="宋体" w:cs="Times New Roman"/>
          <w:color w:val="000000"/>
          <w:kern w:val="0"/>
          <w:sz w:val="21"/>
          <w:szCs w:val="24"/>
          <w:highlight w:val="none"/>
          <w:shd w:val="clear" w:color="auto" w:fill="auto"/>
          <w:lang w:val="en-US" w:eastAsia="zh-CN" w:bidi="ar-SA"/>
        </w:rPr>
      </w:pPr>
    </w:p>
    <w:p w14:paraId="44C8DFBC">
      <w:pPr>
        <w:widowControl w:val="0"/>
        <w:jc w:val="both"/>
        <w:rPr>
          <w:rFonts w:hint="eastAsia" w:ascii="宋体" w:hAnsi="宋体" w:eastAsia="黑体" w:cs="宋体"/>
          <w:b w:val="0"/>
          <w:bCs w:val="0"/>
          <w:color w:val="000000"/>
          <w:spacing w:val="0"/>
          <w:kern w:val="2"/>
          <w:sz w:val="24"/>
          <w:szCs w:val="24"/>
          <w:highlight w:val="none"/>
          <w:shd w:val="clear" w:color="auto" w:fill="auto"/>
          <w:lang w:val="en-US" w:eastAsia="zh-CN" w:bidi="ar-SA"/>
        </w:rPr>
      </w:pPr>
    </w:p>
    <w:p w14:paraId="2DE7EA2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 w:val="24"/>
          <w:szCs w:val="24"/>
          <w:highlight w:val="none"/>
          <w:shd w:val="clear" w:color="auto" w:fill="auto"/>
        </w:rPr>
      </w:pPr>
      <w:r>
        <w:rPr>
          <w:rFonts w:hint="eastAsia" w:ascii="宋体" w:hAnsi="宋体" w:eastAsia="宋体" w:cs="宋体"/>
          <w:b/>
          <w:color w:val="000000"/>
          <w:sz w:val="24"/>
          <w:szCs w:val="24"/>
          <w:highlight w:val="none"/>
          <w:shd w:val="clear" w:color="auto" w:fill="auto"/>
          <w:lang w:eastAsia="zh-CN"/>
        </w:rPr>
        <w:t>征集人</w:t>
      </w:r>
      <w:r>
        <w:rPr>
          <w:rFonts w:hint="eastAsia" w:ascii="宋体" w:hAnsi="宋体" w:eastAsia="宋体" w:cs="宋体"/>
          <w:b/>
          <w:color w:val="000000"/>
          <w:sz w:val="24"/>
          <w:szCs w:val="24"/>
          <w:highlight w:val="none"/>
          <w:shd w:val="clear" w:color="auto" w:fill="auto"/>
        </w:rPr>
        <w:t xml:space="preserve">（公章）：                        </w:t>
      </w:r>
      <w:r>
        <w:rPr>
          <w:rFonts w:hint="eastAsia" w:ascii="宋体" w:hAnsi="宋体" w:eastAsia="宋体" w:cs="宋体"/>
          <w:b/>
          <w:color w:val="000000"/>
          <w:sz w:val="24"/>
          <w:szCs w:val="24"/>
          <w:highlight w:val="none"/>
          <w:shd w:val="clear" w:color="auto" w:fill="auto"/>
          <w:lang w:val="en-US" w:eastAsia="zh-CN"/>
        </w:rPr>
        <w:t xml:space="preserve"> </w:t>
      </w:r>
      <w:r>
        <w:rPr>
          <w:rFonts w:hint="eastAsia" w:ascii="宋体" w:hAnsi="宋体" w:eastAsia="宋体" w:cs="宋体"/>
          <w:b/>
          <w:color w:val="000000"/>
          <w:sz w:val="24"/>
          <w:szCs w:val="24"/>
          <w:highlight w:val="none"/>
          <w:shd w:val="clear" w:color="auto" w:fill="auto"/>
        </w:rPr>
        <w:t xml:space="preserve">  </w:t>
      </w:r>
      <w:r>
        <w:rPr>
          <w:rFonts w:hint="eastAsia" w:ascii="宋体" w:hAnsi="宋体" w:eastAsia="宋体" w:cs="宋体"/>
          <w:b/>
          <w:color w:val="000000"/>
          <w:sz w:val="24"/>
          <w:szCs w:val="24"/>
          <w:highlight w:val="none"/>
          <w:shd w:val="clear" w:color="auto" w:fill="auto"/>
          <w:lang w:val="en-US" w:eastAsia="zh-CN"/>
        </w:rPr>
        <w:t xml:space="preserve">  </w:t>
      </w:r>
      <w:r>
        <w:rPr>
          <w:rFonts w:hint="eastAsia" w:ascii="宋体" w:hAnsi="宋体" w:eastAsia="宋体" w:cs="宋体"/>
          <w:b/>
          <w:color w:val="000000"/>
          <w:sz w:val="24"/>
          <w:szCs w:val="24"/>
          <w:highlight w:val="none"/>
          <w:shd w:val="clear" w:color="auto" w:fill="auto"/>
          <w:lang w:eastAsia="zh-CN"/>
        </w:rPr>
        <w:t>入围供应商</w:t>
      </w:r>
      <w:r>
        <w:rPr>
          <w:rFonts w:hint="eastAsia" w:ascii="宋体" w:hAnsi="宋体" w:eastAsia="宋体" w:cs="宋体"/>
          <w:b/>
          <w:color w:val="000000"/>
          <w:sz w:val="24"/>
          <w:szCs w:val="24"/>
          <w:highlight w:val="none"/>
          <w:shd w:val="clear" w:color="auto" w:fill="auto"/>
        </w:rPr>
        <w:t>（公章）：</w:t>
      </w:r>
    </w:p>
    <w:p w14:paraId="3313443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pacing w:val="-17"/>
          <w:sz w:val="24"/>
          <w:szCs w:val="24"/>
          <w:highlight w:val="none"/>
          <w:shd w:val="clear" w:color="auto" w:fill="auto"/>
        </w:rPr>
      </w:pPr>
      <w:r>
        <w:rPr>
          <w:rFonts w:hint="eastAsia" w:ascii="宋体" w:hAnsi="宋体" w:eastAsia="宋体" w:cs="宋体"/>
          <w:color w:val="000000"/>
          <w:sz w:val="24"/>
          <w:szCs w:val="24"/>
          <w:highlight w:val="none"/>
          <w:shd w:val="clear" w:color="auto" w:fill="auto"/>
        </w:rPr>
        <w:t>法定代表人或委托代理人（签字</w:t>
      </w:r>
      <w:r>
        <w:rPr>
          <w:rFonts w:hint="eastAsia" w:ascii="宋体" w:hAnsi="宋体" w:eastAsia="宋体" w:cs="宋体"/>
          <w:color w:val="000000"/>
          <w:sz w:val="24"/>
          <w:szCs w:val="24"/>
          <w:highlight w:val="none"/>
          <w:shd w:val="clear" w:color="auto" w:fill="auto"/>
          <w:lang w:eastAsia="zh-CN"/>
        </w:rPr>
        <w:t>或盖章</w:t>
      </w:r>
      <w:r>
        <w:rPr>
          <w:rFonts w:hint="eastAsia" w:ascii="宋体" w:hAnsi="宋体" w:eastAsia="宋体" w:cs="宋体"/>
          <w:color w:val="000000"/>
          <w:sz w:val="24"/>
          <w:szCs w:val="24"/>
          <w:highlight w:val="none"/>
          <w:shd w:val="clear" w:color="auto" w:fill="auto"/>
        </w:rPr>
        <w:t xml:space="preserve">）：    </w:t>
      </w:r>
      <w:r>
        <w:rPr>
          <w:rFonts w:hint="eastAsia" w:ascii="宋体" w:hAnsi="宋体" w:eastAsia="宋体" w:cs="宋体"/>
          <w:color w:val="000000"/>
          <w:sz w:val="24"/>
          <w:szCs w:val="24"/>
          <w:highlight w:val="none"/>
          <w:shd w:val="clear" w:color="auto" w:fill="auto"/>
          <w:lang w:val="en-US" w:eastAsia="zh-CN"/>
        </w:rPr>
        <w:t xml:space="preserve">  </w:t>
      </w:r>
      <w:r>
        <w:rPr>
          <w:rFonts w:hint="eastAsia" w:ascii="宋体" w:hAnsi="宋体" w:eastAsia="宋体" w:cs="宋体"/>
          <w:color w:val="000000"/>
          <w:sz w:val="24"/>
          <w:szCs w:val="24"/>
          <w:highlight w:val="none"/>
          <w:shd w:val="clear" w:color="auto" w:fill="auto"/>
        </w:rPr>
        <w:t xml:space="preserve"> </w:t>
      </w:r>
      <w:r>
        <w:rPr>
          <w:rFonts w:hint="eastAsia" w:ascii="宋体" w:hAnsi="宋体" w:eastAsia="宋体" w:cs="宋体"/>
          <w:color w:val="000000"/>
          <w:spacing w:val="-17"/>
          <w:sz w:val="24"/>
          <w:szCs w:val="24"/>
          <w:highlight w:val="none"/>
          <w:shd w:val="clear" w:color="auto" w:fill="auto"/>
        </w:rPr>
        <w:t>法定代表人或委托代理人（签字</w:t>
      </w:r>
      <w:r>
        <w:rPr>
          <w:rFonts w:hint="eastAsia" w:ascii="宋体" w:hAnsi="宋体" w:eastAsia="宋体" w:cs="宋体"/>
          <w:color w:val="000000"/>
          <w:spacing w:val="-17"/>
          <w:sz w:val="24"/>
          <w:szCs w:val="24"/>
          <w:highlight w:val="none"/>
          <w:shd w:val="clear" w:color="auto" w:fill="auto"/>
          <w:lang w:eastAsia="zh-CN"/>
        </w:rPr>
        <w:t>或盖章</w:t>
      </w:r>
      <w:r>
        <w:rPr>
          <w:rFonts w:hint="eastAsia" w:ascii="宋体" w:hAnsi="宋体" w:eastAsia="宋体" w:cs="宋体"/>
          <w:color w:val="000000"/>
          <w:spacing w:val="-17"/>
          <w:sz w:val="24"/>
          <w:szCs w:val="24"/>
          <w:highlight w:val="none"/>
          <w:shd w:val="clear" w:color="auto" w:fill="auto"/>
        </w:rPr>
        <w:t xml:space="preserve">）：                            </w:t>
      </w:r>
    </w:p>
    <w:p w14:paraId="1FA866E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sz w:val="24"/>
          <w:szCs w:val="24"/>
          <w:highlight w:val="none"/>
          <w:shd w:val="clear" w:color="auto" w:fill="auto"/>
        </w:rPr>
        <w:t xml:space="preserve">地址：                                   </w:t>
      </w:r>
      <w:r>
        <w:rPr>
          <w:rFonts w:hint="eastAsia" w:ascii="宋体" w:hAnsi="宋体" w:eastAsia="宋体" w:cs="宋体"/>
          <w:color w:val="000000"/>
          <w:sz w:val="24"/>
          <w:szCs w:val="24"/>
          <w:highlight w:val="none"/>
          <w:shd w:val="clear" w:color="auto" w:fill="auto"/>
          <w:lang w:val="en-US" w:eastAsia="zh-CN"/>
        </w:rPr>
        <w:t xml:space="preserve">   </w:t>
      </w:r>
      <w:r>
        <w:rPr>
          <w:rFonts w:hint="eastAsia" w:ascii="宋体" w:hAnsi="宋体" w:eastAsia="宋体" w:cs="宋体"/>
          <w:color w:val="000000"/>
          <w:sz w:val="24"/>
          <w:szCs w:val="24"/>
          <w:highlight w:val="none"/>
          <w:shd w:val="clear" w:color="auto" w:fill="auto"/>
        </w:rPr>
        <w:t xml:space="preserve"> 地址：</w:t>
      </w:r>
    </w:p>
    <w:p w14:paraId="3100553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sz w:val="24"/>
          <w:szCs w:val="24"/>
          <w:highlight w:val="none"/>
          <w:shd w:val="clear" w:color="auto" w:fill="auto"/>
        </w:rPr>
        <w:t xml:space="preserve">邮编：                                    </w:t>
      </w:r>
      <w:r>
        <w:rPr>
          <w:rFonts w:hint="eastAsia" w:ascii="宋体" w:hAnsi="宋体" w:eastAsia="宋体" w:cs="宋体"/>
          <w:color w:val="000000"/>
          <w:sz w:val="24"/>
          <w:szCs w:val="24"/>
          <w:highlight w:val="none"/>
          <w:shd w:val="clear" w:color="auto" w:fill="auto"/>
          <w:lang w:val="en-US" w:eastAsia="zh-CN"/>
        </w:rPr>
        <w:t xml:space="preserve">   </w:t>
      </w:r>
      <w:r>
        <w:rPr>
          <w:rFonts w:hint="eastAsia" w:ascii="宋体" w:hAnsi="宋体" w:eastAsia="宋体" w:cs="宋体"/>
          <w:color w:val="000000"/>
          <w:sz w:val="24"/>
          <w:szCs w:val="24"/>
          <w:highlight w:val="none"/>
          <w:shd w:val="clear" w:color="auto" w:fill="auto"/>
        </w:rPr>
        <w:t>邮编：</w:t>
      </w:r>
    </w:p>
    <w:p w14:paraId="7C1B00F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sz w:val="24"/>
          <w:szCs w:val="24"/>
          <w:highlight w:val="none"/>
          <w:shd w:val="clear" w:color="auto" w:fill="auto"/>
        </w:rPr>
        <w:t xml:space="preserve">电话：                                    </w:t>
      </w:r>
      <w:r>
        <w:rPr>
          <w:rFonts w:hint="eastAsia" w:ascii="宋体" w:hAnsi="宋体" w:eastAsia="宋体" w:cs="宋体"/>
          <w:color w:val="000000"/>
          <w:sz w:val="24"/>
          <w:szCs w:val="24"/>
          <w:highlight w:val="none"/>
          <w:shd w:val="clear" w:color="auto" w:fill="auto"/>
          <w:lang w:val="en-US" w:eastAsia="zh-CN"/>
        </w:rPr>
        <w:t xml:space="preserve">   </w:t>
      </w:r>
      <w:r>
        <w:rPr>
          <w:rFonts w:hint="eastAsia" w:ascii="宋体" w:hAnsi="宋体" w:eastAsia="宋体" w:cs="宋体"/>
          <w:color w:val="000000"/>
          <w:sz w:val="24"/>
          <w:szCs w:val="24"/>
          <w:highlight w:val="none"/>
          <w:shd w:val="clear" w:color="auto" w:fill="auto"/>
        </w:rPr>
        <w:t>电话：</w:t>
      </w:r>
    </w:p>
    <w:p w14:paraId="2863CBB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000000"/>
          <w:sz w:val="24"/>
          <w:szCs w:val="24"/>
          <w:highlight w:val="none"/>
          <w:shd w:val="clear" w:color="auto" w:fill="auto"/>
        </w:rPr>
      </w:pPr>
      <w:r>
        <w:rPr>
          <w:rFonts w:hint="eastAsia" w:ascii="宋体" w:hAnsi="宋体" w:eastAsia="宋体" w:cs="宋体"/>
          <w:color w:val="000000"/>
          <w:sz w:val="24"/>
          <w:szCs w:val="24"/>
          <w:highlight w:val="none"/>
          <w:shd w:val="clear" w:color="auto" w:fill="auto"/>
        </w:rPr>
        <w:t xml:space="preserve">户名：                                    </w:t>
      </w:r>
      <w:r>
        <w:rPr>
          <w:rFonts w:hint="eastAsia" w:ascii="宋体" w:hAnsi="宋体" w:eastAsia="宋体" w:cs="宋体"/>
          <w:color w:val="000000"/>
          <w:sz w:val="24"/>
          <w:szCs w:val="24"/>
          <w:highlight w:val="none"/>
          <w:shd w:val="clear" w:color="auto" w:fill="auto"/>
          <w:lang w:val="en-US" w:eastAsia="zh-CN"/>
        </w:rPr>
        <w:t xml:space="preserve">   </w:t>
      </w:r>
      <w:r>
        <w:rPr>
          <w:rFonts w:hint="eastAsia" w:ascii="宋体" w:hAnsi="宋体" w:eastAsia="宋体" w:cs="宋体"/>
          <w:color w:val="000000"/>
          <w:sz w:val="24"/>
          <w:szCs w:val="24"/>
          <w:highlight w:val="none"/>
          <w:shd w:val="clear" w:color="auto" w:fill="auto"/>
        </w:rPr>
        <w:t>户名：</w:t>
      </w:r>
    </w:p>
    <w:p w14:paraId="3A7B6EE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sz w:val="24"/>
          <w:szCs w:val="24"/>
          <w:highlight w:val="none"/>
          <w:shd w:val="clear" w:color="auto" w:fill="auto"/>
        </w:rPr>
        <w:t xml:space="preserve">开户银行：                                </w:t>
      </w:r>
      <w:r>
        <w:rPr>
          <w:rFonts w:hint="eastAsia" w:ascii="宋体" w:hAnsi="宋体" w:eastAsia="宋体" w:cs="宋体"/>
          <w:color w:val="000000"/>
          <w:sz w:val="24"/>
          <w:szCs w:val="24"/>
          <w:highlight w:val="none"/>
          <w:shd w:val="clear" w:color="auto" w:fill="auto"/>
          <w:lang w:val="en-US" w:eastAsia="zh-CN"/>
        </w:rPr>
        <w:t xml:space="preserve">   </w:t>
      </w:r>
      <w:r>
        <w:rPr>
          <w:rFonts w:hint="eastAsia" w:ascii="宋体" w:hAnsi="宋体" w:eastAsia="宋体" w:cs="宋体"/>
          <w:color w:val="000000"/>
          <w:sz w:val="24"/>
          <w:szCs w:val="24"/>
          <w:highlight w:val="none"/>
          <w:shd w:val="clear" w:color="auto" w:fill="auto"/>
        </w:rPr>
        <w:t>开户银行：</w:t>
      </w:r>
    </w:p>
    <w:p w14:paraId="63B03FD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sz w:val="24"/>
          <w:szCs w:val="24"/>
          <w:highlight w:val="none"/>
          <w:shd w:val="clear" w:color="auto" w:fill="auto"/>
        </w:rPr>
        <w:t xml:space="preserve">帐号：                                    </w:t>
      </w:r>
      <w:r>
        <w:rPr>
          <w:rFonts w:hint="eastAsia" w:ascii="宋体" w:hAnsi="宋体" w:eastAsia="宋体" w:cs="宋体"/>
          <w:color w:val="000000"/>
          <w:sz w:val="24"/>
          <w:szCs w:val="24"/>
          <w:highlight w:val="none"/>
          <w:shd w:val="clear" w:color="auto" w:fill="auto"/>
          <w:lang w:val="en-US" w:eastAsia="zh-CN"/>
        </w:rPr>
        <w:t xml:space="preserve">   </w:t>
      </w:r>
      <w:r>
        <w:rPr>
          <w:rFonts w:hint="eastAsia" w:ascii="宋体" w:hAnsi="宋体" w:eastAsia="宋体" w:cs="宋体"/>
          <w:color w:val="000000"/>
          <w:sz w:val="24"/>
          <w:szCs w:val="24"/>
          <w:highlight w:val="none"/>
          <w:shd w:val="clear" w:color="auto" w:fill="auto"/>
        </w:rPr>
        <w:t>帐号：</w:t>
      </w:r>
    </w:p>
    <w:p w14:paraId="28852124">
      <w:pPr>
        <w:keepNext w:val="0"/>
        <w:keepLines w:val="0"/>
        <w:pageBreakBefore w:val="0"/>
        <w:widowControl w:val="0"/>
        <w:kinsoku/>
        <w:wordWrap/>
        <w:overflowPunct/>
        <w:topLinePunct w:val="0"/>
        <w:autoSpaceDE/>
        <w:autoSpaceDN/>
        <w:bidi w:val="0"/>
        <w:adjustRightInd/>
        <w:snapToGrid w:val="0"/>
        <w:spacing w:line="360" w:lineRule="auto"/>
        <w:ind w:left="0" w:leftChars="-67" w:hanging="141" w:hangingChars="59"/>
        <w:textAlignment w:val="auto"/>
        <w:rPr>
          <w:rFonts w:hint="eastAsia" w:ascii="宋体" w:hAnsi="宋体" w:eastAsia="宋体" w:cs="宋体"/>
          <w:b/>
          <w:bCs/>
          <w:color w:val="000000"/>
          <w:sz w:val="24"/>
          <w:szCs w:val="24"/>
          <w:highlight w:val="none"/>
          <w:shd w:val="clear" w:color="auto" w:fill="auto"/>
          <w:lang w:val="en-US" w:eastAsia="zh-CN"/>
        </w:rPr>
      </w:pPr>
      <w:r>
        <w:rPr>
          <w:rFonts w:hint="eastAsia" w:ascii="宋体" w:hAnsi="宋体" w:eastAsia="宋体" w:cs="宋体"/>
          <w:color w:val="000000"/>
          <w:sz w:val="24"/>
          <w:szCs w:val="24"/>
          <w:highlight w:val="none"/>
          <w:shd w:val="clear" w:color="auto" w:fill="auto"/>
        </w:rPr>
        <w:t xml:space="preserve"> 签约地点：                               </w:t>
      </w:r>
      <w:r>
        <w:rPr>
          <w:rFonts w:hint="eastAsia" w:ascii="宋体" w:hAnsi="宋体" w:eastAsia="宋体" w:cs="宋体"/>
          <w:color w:val="000000"/>
          <w:sz w:val="24"/>
          <w:szCs w:val="24"/>
          <w:highlight w:val="none"/>
          <w:shd w:val="clear" w:color="auto" w:fill="auto"/>
          <w:lang w:val="en-US" w:eastAsia="zh-CN"/>
        </w:rPr>
        <w:t xml:space="preserve">    </w:t>
      </w:r>
      <w:r>
        <w:rPr>
          <w:rFonts w:hint="eastAsia" w:ascii="宋体" w:hAnsi="宋体" w:eastAsia="宋体" w:cs="宋体"/>
          <w:color w:val="000000"/>
          <w:sz w:val="24"/>
          <w:szCs w:val="24"/>
          <w:highlight w:val="none"/>
          <w:shd w:val="clear" w:color="auto" w:fill="auto"/>
        </w:rPr>
        <w:t>签约时间：</w:t>
      </w:r>
    </w:p>
    <w:p w14:paraId="5E79553B">
      <w:pPr>
        <w:rPr>
          <w:rFonts w:hint="eastAsia" w:ascii="宋体" w:hAnsi="宋体" w:eastAsia="宋体" w:cs="宋体"/>
          <w:b/>
          <w:bCs/>
          <w:color w:val="000000"/>
          <w:spacing w:val="0"/>
          <w:kern w:val="52"/>
          <w:sz w:val="28"/>
          <w:szCs w:val="28"/>
          <w:highlight w:val="none"/>
          <w:shd w:val="clear" w:color="auto" w:fill="auto"/>
          <w:lang w:val="en-US" w:eastAsia="zh-CN" w:bidi="ar-SA"/>
        </w:rPr>
      </w:pPr>
      <w:r>
        <w:rPr>
          <w:rFonts w:hint="eastAsia" w:ascii="宋体" w:hAnsi="宋体" w:eastAsia="宋体" w:cs="宋体"/>
          <w:b/>
          <w:bCs/>
          <w:color w:val="000000"/>
          <w:spacing w:val="0"/>
          <w:kern w:val="52"/>
          <w:sz w:val="28"/>
          <w:szCs w:val="28"/>
          <w:highlight w:val="none"/>
          <w:shd w:val="clear" w:color="auto" w:fill="auto"/>
          <w:lang w:val="en-US" w:eastAsia="zh-CN" w:bidi="ar-SA"/>
        </w:rPr>
        <w:br w:type="page"/>
      </w:r>
    </w:p>
    <w:p w14:paraId="75DBCDB9">
      <w:pPr>
        <w:widowControl w:val="0"/>
        <w:jc w:val="center"/>
        <w:rPr>
          <w:rFonts w:hint="eastAsia" w:ascii="宋体" w:hAnsi="宋体" w:eastAsia="宋体" w:cs="宋体"/>
          <w:b/>
          <w:bCs/>
          <w:color w:val="000000"/>
          <w:spacing w:val="0"/>
          <w:kern w:val="52"/>
          <w:sz w:val="28"/>
          <w:szCs w:val="28"/>
          <w:highlight w:val="none"/>
          <w:shd w:val="clear" w:color="auto" w:fill="auto"/>
          <w:lang w:val="en-US" w:eastAsia="zh-CN" w:bidi="ar-SA"/>
        </w:rPr>
      </w:pPr>
      <w:r>
        <w:rPr>
          <w:rFonts w:hint="eastAsia" w:ascii="宋体" w:hAnsi="宋体" w:eastAsia="宋体" w:cs="宋体"/>
          <w:b/>
          <w:bCs/>
          <w:color w:val="000000"/>
          <w:spacing w:val="0"/>
          <w:kern w:val="52"/>
          <w:sz w:val="28"/>
          <w:szCs w:val="28"/>
          <w:highlight w:val="none"/>
          <w:shd w:val="clear" w:color="auto" w:fill="auto"/>
          <w:lang w:val="en-US" w:eastAsia="zh-CN" w:bidi="ar-SA"/>
        </w:rPr>
        <w:t>二、单个项目合同</w:t>
      </w:r>
    </w:p>
    <w:p w14:paraId="6F70074E">
      <w:pPr>
        <w:widowControl/>
        <w:spacing w:line="560" w:lineRule="exact"/>
        <w:jc w:val="center"/>
        <w:rPr>
          <w:rFonts w:hint="eastAsia" w:ascii="宋体" w:hAnsi="宋体" w:eastAsia="宋体" w:cs="宋体"/>
          <w:b/>
          <w:bCs/>
          <w:color w:val="000000"/>
          <w:sz w:val="21"/>
          <w:szCs w:val="21"/>
          <w:highlight w:val="none"/>
          <w:shd w:val="clear" w:color="auto" w:fill="auto"/>
        </w:rPr>
      </w:pPr>
      <w:r>
        <w:rPr>
          <w:rFonts w:hint="eastAsia" w:ascii="宋体" w:hAnsi="宋体" w:eastAsia="宋体" w:cs="宋体"/>
          <w:b/>
          <w:bCs/>
          <w:color w:val="000000"/>
          <w:sz w:val="21"/>
          <w:szCs w:val="21"/>
          <w:highlight w:val="none"/>
          <w:shd w:val="clear" w:color="auto" w:fill="auto"/>
        </w:rPr>
        <w:t>（本合同仅作示范文本，具体以双方签</w:t>
      </w:r>
      <w:r>
        <w:rPr>
          <w:rFonts w:hint="eastAsia" w:ascii="宋体" w:hAnsi="宋体" w:eastAsia="宋体" w:cs="宋体"/>
          <w:b/>
          <w:bCs/>
          <w:color w:val="000000"/>
          <w:sz w:val="21"/>
          <w:szCs w:val="21"/>
          <w:highlight w:val="none"/>
          <w:shd w:val="clear" w:color="auto" w:fill="auto"/>
          <w:lang w:eastAsia="zh-CN"/>
        </w:rPr>
        <w:t>订</w:t>
      </w:r>
      <w:r>
        <w:rPr>
          <w:rFonts w:hint="eastAsia" w:ascii="宋体" w:hAnsi="宋体" w:eastAsia="宋体" w:cs="宋体"/>
          <w:b/>
          <w:bCs/>
          <w:color w:val="000000"/>
          <w:sz w:val="21"/>
          <w:szCs w:val="21"/>
          <w:highlight w:val="none"/>
          <w:shd w:val="clear" w:color="auto" w:fill="auto"/>
        </w:rPr>
        <w:t>的正式合同为准，合同内容不得违背本</w:t>
      </w:r>
      <w:r>
        <w:rPr>
          <w:rFonts w:hint="eastAsia" w:ascii="宋体" w:hAnsi="宋体" w:eastAsia="宋体" w:cs="宋体"/>
          <w:b/>
          <w:bCs/>
          <w:color w:val="000000"/>
          <w:sz w:val="21"/>
          <w:szCs w:val="21"/>
          <w:highlight w:val="none"/>
          <w:shd w:val="clear" w:color="auto" w:fill="auto"/>
          <w:lang w:eastAsia="zh-CN"/>
        </w:rPr>
        <w:t>征集文件</w:t>
      </w:r>
      <w:r>
        <w:rPr>
          <w:rFonts w:hint="eastAsia" w:ascii="宋体" w:hAnsi="宋体" w:eastAsia="宋体" w:cs="宋体"/>
          <w:b/>
          <w:bCs/>
          <w:color w:val="000000"/>
          <w:sz w:val="21"/>
          <w:szCs w:val="21"/>
          <w:highlight w:val="none"/>
          <w:shd w:val="clear" w:color="auto" w:fill="auto"/>
        </w:rPr>
        <w:t>实质性要求）</w:t>
      </w:r>
    </w:p>
    <w:p w14:paraId="412926A1">
      <w:pPr>
        <w:tabs>
          <w:tab w:val="left" w:pos="1701"/>
        </w:tabs>
        <w:spacing w:line="700" w:lineRule="exact"/>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sz w:val="24"/>
          <w:szCs w:val="24"/>
          <w:highlight w:val="none"/>
          <w:shd w:val="clear" w:color="auto" w:fill="auto"/>
        </w:rPr>
        <w:t>甲方：（委托方）</w:t>
      </w:r>
    </w:p>
    <w:p w14:paraId="371903D5">
      <w:pPr>
        <w:snapToGrid w:val="0"/>
        <w:spacing w:afterLines="50" w:line="460" w:lineRule="exact"/>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sz w:val="24"/>
          <w:szCs w:val="24"/>
          <w:highlight w:val="none"/>
          <w:shd w:val="clear" w:color="auto" w:fill="auto"/>
        </w:rPr>
        <w:t xml:space="preserve">乙方：（受委托方） </w:t>
      </w:r>
    </w:p>
    <w:p w14:paraId="73CAFEC2">
      <w:pPr>
        <w:keepNext w:val="0"/>
        <w:keepLines w:val="0"/>
        <w:pageBreakBefore w:val="0"/>
        <w:widowControl w:val="0"/>
        <w:kinsoku/>
        <w:wordWrap/>
        <w:overflowPunct/>
        <w:topLinePunct w:val="0"/>
        <w:autoSpaceDE/>
        <w:autoSpaceDN/>
        <w:bidi w:val="0"/>
        <w:adjustRightInd/>
        <w:snapToGrid/>
        <w:spacing w:after="0" w:line="420" w:lineRule="exact"/>
        <w:ind w:left="0" w:leftChars="0" w:firstLine="480" w:firstLineChars="200"/>
        <w:jc w:val="both"/>
        <w:textAlignment w:val="auto"/>
        <w:rPr>
          <w:rFonts w:hint="eastAsia" w:ascii="宋体" w:hAnsi="宋体" w:eastAsia="宋体" w:cs="宋体"/>
          <w:color w:val="000000"/>
          <w:kern w:val="2"/>
          <w:sz w:val="24"/>
          <w:szCs w:val="24"/>
          <w:highlight w:val="none"/>
          <w:shd w:val="clear" w:color="auto" w:fill="auto"/>
          <w:lang w:val="en-US" w:eastAsia="zh-CN" w:bidi="ar-SA"/>
        </w:rPr>
      </w:pPr>
      <w:r>
        <w:rPr>
          <w:rFonts w:hint="eastAsia" w:ascii="宋体" w:hAnsi="宋体" w:eastAsia="宋体" w:cs="宋体"/>
          <w:color w:val="000000"/>
          <w:kern w:val="2"/>
          <w:sz w:val="24"/>
          <w:szCs w:val="24"/>
          <w:highlight w:val="none"/>
          <w:shd w:val="clear" w:color="auto" w:fill="auto"/>
          <w:lang w:val="en-US" w:eastAsia="zh-CN" w:bidi="ar-SA"/>
        </w:rPr>
        <w:t>经甲、乙双方友好协商，现根据《中华人民共和国政府采购法》《中华人民共和国民法典》等相关规定，按照</w:t>
      </w:r>
      <w:r>
        <w:rPr>
          <w:rFonts w:hint="eastAsia" w:ascii="宋体" w:hAnsi="宋体" w:eastAsia="宋体" w:cs="宋体"/>
          <w:color w:val="000000"/>
          <w:kern w:val="2"/>
          <w:sz w:val="24"/>
          <w:szCs w:val="24"/>
          <w:highlight w:val="none"/>
          <w:u w:val="single"/>
          <w:shd w:val="clear" w:color="auto" w:fill="auto"/>
          <w:lang w:val="en-US" w:eastAsia="zh-CN" w:bidi="ar-SA"/>
        </w:rPr>
        <w:t xml:space="preserve">               （项目编号      ） </w:t>
      </w:r>
      <w:r>
        <w:rPr>
          <w:rFonts w:hint="eastAsia" w:ascii="宋体" w:hAnsi="宋体" w:eastAsia="宋体" w:cs="宋体"/>
          <w:color w:val="000000"/>
          <w:kern w:val="2"/>
          <w:sz w:val="24"/>
          <w:szCs w:val="24"/>
          <w:highlight w:val="none"/>
          <w:shd w:val="clear" w:color="auto" w:fill="auto"/>
          <w:lang w:val="en-US" w:eastAsia="zh-CN" w:bidi="ar-SA"/>
        </w:rPr>
        <w:t>招标采购的结果，为明确双方在征收评估服务过程中的权利、义务和经济责任，经平等协商一致，签订征收评估服务协议，以资共同遵守。</w:t>
      </w:r>
    </w:p>
    <w:p w14:paraId="0A42D422">
      <w:pPr>
        <w:spacing w:line="520" w:lineRule="exact"/>
        <w:ind w:firstLine="482" w:firstLineChars="200"/>
        <w:rPr>
          <w:rFonts w:hint="eastAsia" w:ascii="宋体" w:hAnsi="宋体" w:eastAsia="宋体" w:cs="宋体"/>
          <w:b/>
          <w:color w:val="000000"/>
          <w:spacing w:val="-11"/>
          <w:sz w:val="24"/>
          <w:szCs w:val="24"/>
          <w:highlight w:val="none"/>
          <w:shd w:val="clear" w:color="auto" w:fill="auto"/>
          <w:lang w:eastAsia="zh-Hans"/>
        </w:rPr>
      </w:pPr>
      <w:r>
        <w:rPr>
          <w:rFonts w:hint="eastAsia" w:ascii="宋体" w:hAnsi="宋体" w:eastAsia="宋体" w:cs="宋体"/>
          <w:b/>
          <w:color w:val="000000"/>
          <w:sz w:val="24"/>
          <w:szCs w:val="24"/>
          <w:highlight w:val="none"/>
          <w:shd w:val="clear" w:color="auto" w:fill="auto"/>
        </w:rPr>
        <w:t>一、服务主要</w:t>
      </w:r>
      <w:r>
        <w:rPr>
          <w:rFonts w:hint="eastAsia" w:ascii="宋体" w:hAnsi="宋体" w:eastAsia="宋体" w:cs="宋体"/>
          <w:b/>
          <w:color w:val="000000"/>
          <w:sz w:val="24"/>
          <w:szCs w:val="24"/>
          <w:highlight w:val="none"/>
          <w:shd w:val="clear" w:color="auto" w:fill="auto"/>
          <w:lang w:eastAsia="zh-CN"/>
        </w:rPr>
        <w:t>内容</w:t>
      </w:r>
    </w:p>
    <w:p w14:paraId="7F8874AC">
      <w:pPr>
        <w:keepNext w:val="0"/>
        <w:keepLines w:val="0"/>
        <w:pageBreakBefore w:val="0"/>
        <w:widowControl w:val="0"/>
        <w:kinsoku/>
        <w:wordWrap/>
        <w:overflowPunct/>
        <w:topLinePunct w:val="0"/>
        <w:autoSpaceDE/>
        <w:autoSpaceDN/>
        <w:bidi w:val="0"/>
        <w:adjustRightInd/>
        <w:snapToGrid/>
        <w:spacing w:after="0" w:line="420" w:lineRule="exact"/>
        <w:ind w:left="0" w:leftChars="0" w:firstLine="480" w:firstLineChars="200"/>
        <w:jc w:val="both"/>
        <w:textAlignment w:val="auto"/>
        <w:rPr>
          <w:rFonts w:ascii="宋体" w:hAnsi="宋体" w:eastAsia="宋体" w:cs="宋体"/>
          <w:color w:val="000000"/>
          <w:kern w:val="2"/>
          <w:sz w:val="24"/>
          <w:szCs w:val="24"/>
          <w:highlight w:val="none"/>
          <w:shd w:val="clear" w:color="auto" w:fill="auto"/>
          <w:lang w:val="en-US" w:eastAsia="zh-CN" w:bidi="ar-SA"/>
        </w:rPr>
      </w:pPr>
      <w:r>
        <w:rPr>
          <w:rFonts w:hint="eastAsia" w:ascii="宋体" w:hAnsi="宋体" w:eastAsia="宋体" w:cs="宋体"/>
          <w:color w:val="000000"/>
          <w:kern w:val="2"/>
          <w:sz w:val="24"/>
          <w:szCs w:val="24"/>
          <w:highlight w:val="none"/>
          <w:shd w:val="clear" w:color="auto" w:fill="auto"/>
          <w:lang w:val="en-US" w:eastAsia="zh-CN" w:bidi="ar-SA"/>
        </w:rPr>
        <w:t>房屋评估服务工作内容包含：</w:t>
      </w:r>
    </w:p>
    <w:p w14:paraId="1CD14F11">
      <w:pPr>
        <w:widowControl w:val="0"/>
        <w:numPr>
          <w:ilvl w:val="0"/>
          <w:numId w:val="0"/>
        </w:numPr>
        <w:spacing w:after="0" w:line="400" w:lineRule="exact"/>
        <w:ind w:firstLine="480" w:firstLineChars="200"/>
        <w:jc w:val="both"/>
        <w:rPr>
          <w:rFonts w:hint="eastAsia" w:ascii="宋体" w:hAnsi="宋体" w:eastAsia="宋体" w:cs="宋体"/>
          <w:color w:val="000000"/>
          <w:kern w:val="2"/>
          <w:sz w:val="24"/>
          <w:szCs w:val="24"/>
          <w:highlight w:val="none"/>
          <w:shd w:val="clear" w:color="auto" w:fill="auto"/>
          <w:lang w:val="en-US" w:eastAsia="zh-CN" w:bidi="ar-SA"/>
        </w:rPr>
      </w:pPr>
      <w:r>
        <w:rPr>
          <w:rFonts w:hint="eastAsia" w:ascii="宋体" w:hAnsi="宋体" w:eastAsia="宋体" w:cs="宋体"/>
          <w:color w:val="000000"/>
          <w:kern w:val="2"/>
          <w:sz w:val="24"/>
          <w:szCs w:val="24"/>
          <w:highlight w:val="none"/>
          <w:shd w:val="clear" w:color="auto" w:fill="auto"/>
          <w:lang w:val="en-US" w:eastAsia="zh-CN" w:bidi="ar-SA"/>
        </w:rPr>
        <w:t>（1）组织人员进行现场查勘，并统计各征收户房前屋后附属房及</w:t>
      </w:r>
      <w:r>
        <w:rPr>
          <w:rFonts w:hint="eastAsia" w:ascii="宋体" w:hAnsi="宋体" w:eastAsia="宋体" w:cs="宋体"/>
          <w:color w:val="000000"/>
          <w:kern w:val="2"/>
          <w:sz w:val="24"/>
          <w:szCs w:val="24"/>
          <w:highlight w:val="none"/>
          <w:shd w:val="clear" w:color="auto" w:fill="auto"/>
          <w:lang w:val="en-US" w:eastAsia="zh-Hans" w:bidi="ar-SA"/>
        </w:rPr>
        <w:t>附属</w:t>
      </w:r>
      <w:r>
        <w:rPr>
          <w:rFonts w:hint="eastAsia" w:ascii="宋体" w:hAnsi="宋体" w:eastAsia="宋体" w:cs="宋体"/>
          <w:color w:val="000000"/>
          <w:kern w:val="2"/>
          <w:sz w:val="24"/>
          <w:szCs w:val="24"/>
          <w:highlight w:val="none"/>
          <w:shd w:val="clear" w:color="auto" w:fill="auto"/>
          <w:lang w:val="en-US" w:eastAsia="zh-CN" w:bidi="ar-SA"/>
        </w:rPr>
        <w:t>设施、室内外装修和其它附属于房屋不可移动设施的项目、种类和数量，并出具评估报告。</w:t>
      </w:r>
    </w:p>
    <w:p w14:paraId="095A3E4E">
      <w:pPr>
        <w:widowControl w:val="0"/>
        <w:numPr>
          <w:ilvl w:val="0"/>
          <w:numId w:val="0"/>
        </w:numPr>
        <w:spacing w:after="0" w:line="400" w:lineRule="exact"/>
        <w:ind w:firstLine="480" w:firstLineChars="200"/>
        <w:jc w:val="both"/>
        <w:rPr>
          <w:rFonts w:hint="eastAsia" w:ascii="宋体" w:hAnsi="宋体" w:eastAsia="宋体" w:cs="宋体"/>
          <w:color w:val="000000"/>
          <w:kern w:val="2"/>
          <w:sz w:val="24"/>
          <w:szCs w:val="24"/>
          <w:highlight w:val="none"/>
          <w:shd w:val="clear" w:color="auto" w:fill="auto"/>
          <w:lang w:val="en-US" w:eastAsia="zh-CN" w:bidi="ar-SA"/>
        </w:rPr>
      </w:pPr>
      <w:r>
        <w:rPr>
          <w:rFonts w:hint="eastAsia" w:ascii="宋体" w:hAnsi="宋体" w:eastAsia="宋体" w:cs="宋体"/>
          <w:color w:val="000000"/>
          <w:kern w:val="2"/>
          <w:sz w:val="24"/>
          <w:szCs w:val="24"/>
          <w:highlight w:val="none"/>
          <w:shd w:val="clear" w:color="auto" w:fill="auto"/>
          <w:lang w:val="en-US" w:eastAsia="zh-CN" w:bidi="ar-SA"/>
        </w:rPr>
        <w:t>（2）评估被征收户货币补偿价格，确定各户被征收土地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工业用地、商服用地、办公用地、公共设施用地等</w:t>
      </w:r>
      <w:r>
        <w:rPr>
          <w:rFonts w:hint="eastAsia" w:ascii="宋体" w:hAnsi="宋体" w:eastAsia="宋体" w:cs="宋体"/>
          <w:color w:val="auto"/>
          <w:sz w:val="24"/>
          <w:szCs w:val="24"/>
          <w:highlight w:val="none"/>
          <w:lang w:eastAsia="zh-CN"/>
        </w:rPr>
        <w:t>）</w:t>
      </w:r>
      <w:r>
        <w:rPr>
          <w:rFonts w:hint="eastAsia" w:ascii="宋体" w:hAnsi="宋体" w:eastAsia="宋体" w:cs="宋体"/>
          <w:color w:val="000000"/>
          <w:kern w:val="2"/>
          <w:sz w:val="24"/>
          <w:szCs w:val="24"/>
          <w:highlight w:val="none"/>
          <w:shd w:val="clear" w:color="auto" w:fill="auto"/>
          <w:lang w:val="en-US" w:eastAsia="zh-CN" w:bidi="ar-SA"/>
        </w:rPr>
        <w:t>和房屋价值、装修、附属物</w:t>
      </w:r>
      <w:r>
        <w:rPr>
          <w:rFonts w:hint="eastAsia" w:ascii="宋体" w:hAnsi="宋体" w:eastAsia="宋体" w:cs="宋体"/>
          <w:color w:val="000000"/>
          <w:kern w:val="2"/>
          <w:sz w:val="24"/>
          <w:szCs w:val="24"/>
          <w:highlight w:val="none"/>
          <w:shd w:val="clear" w:color="auto" w:fill="auto"/>
          <w:lang w:val="en-US" w:eastAsia="zh-Hans" w:bidi="ar-SA"/>
        </w:rPr>
        <w:t>（构筑物）</w:t>
      </w:r>
      <w:r>
        <w:rPr>
          <w:rFonts w:hint="eastAsia" w:ascii="宋体" w:hAnsi="宋体" w:eastAsia="宋体" w:cs="宋体"/>
          <w:color w:val="000000"/>
          <w:kern w:val="2"/>
          <w:sz w:val="24"/>
          <w:szCs w:val="24"/>
          <w:highlight w:val="none"/>
          <w:shd w:val="clear" w:color="auto" w:fill="auto"/>
          <w:lang w:val="en-US" w:eastAsia="zh-CN" w:bidi="ar-SA"/>
        </w:rPr>
        <w:t>的征收补偿金额、并出具评估报告。</w:t>
      </w:r>
    </w:p>
    <w:p w14:paraId="3CEB9829">
      <w:pPr>
        <w:widowControl w:val="0"/>
        <w:spacing w:after="0" w:line="400" w:lineRule="exact"/>
        <w:ind w:left="0" w:leftChars="0" w:firstLine="480" w:firstLineChars="200"/>
        <w:jc w:val="both"/>
        <w:rPr>
          <w:rFonts w:hint="eastAsia" w:ascii="宋体" w:hAnsi="宋体" w:eastAsia="宋体" w:cs="宋体"/>
          <w:color w:val="000000"/>
          <w:kern w:val="2"/>
          <w:sz w:val="24"/>
          <w:szCs w:val="24"/>
          <w:highlight w:val="none"/>
          <w:shd w:val="clear" w:color="auto" w:fill="auto"/>
          <w:lang w:val="en-US" w:eastAsia="zh-CN" w:bidi="ar-SA"/>
        </w:rPr>
      </w:pPr>
      <w:r>
        <w:rPr>
          <w:rFonts w:hint="eastAsia" w:ascii="宋体" w:hAnsi="宋体" w:eastAsia="宋体" w:cs="宋体"/>
          <w:color w:val="000000"/>
          <w:kern w:val="2"/>
          <w:sz w:val="24"/>
          <w:szCs w:val="24"/>
          <w:highlight w:val="none"/>
          <w:shd w:val="clear" w:color="auto" w:fill="auto"/>
          <w:lang w:val="en-US" w:eastAsia="zh-CN" w:bidi="ar-SA"/>
        </w:rPr>
        <w:t>（3）根据征收项目需要，做好征收项目“房票”价格评估工作。</w:t>
      </w:r>
    </w:p>
    <w:p w14:paraId="72749351">
      <w:pPr>
        <w:widowControl w:val="0"/>
        <w:spacing w:after="0" w:line="400" w:lineRule="exact"/>
        <w:ind w:left="0" w:leftChars="0" w:firstLine="480" w:firstLineChars="200"/>
        <w:jc w:val="both"/>
        <w:rPr>
          <w:rFonts w:hint="eastAsia" w:ascii="宋体" w:hAnsi="宋体" w:eastAsia="宋体" w:cs="宋体"/>
          <w:color w:val="000000"/>
          <w:kern w:val="2"/>
          <w:sz w:val="24"/>
          <w:szCs w:val="24"/>
          <w:highlight w:val="none"/>
          <w:shd w:val="clear" w:color="auto" w:fill="auto"/>
          <w:lang w:val="en-US" w:eastAsia="zh-CN" w:bidi="ar-SA"/>
        </w:rPr>
      </w:pPr>
      <w:r>
        <w:rPr>
          <w:rFonts w:hint="eastAsia" w:ascii="宋体" w:hAnsi="宋体" w:eastAsia="宋体" w:cs="宋体"/>
          <w:color w:val="000000"/>
          <w:kern w:val="2"/>
          <w:sz w:val="24"/>
          <w:szCs w:val="24"/>
          <w:highlight w:val="none"/>
          <w:shd w:val="clear" w:color="auto" w:fill="auto"/>
          <w:lang w:val="en-US" w:eastAsia="zh-CN" w:bidi="ar-SA"/>
        </w:rPr>
        <w:t>（4）按照委托人的要求及有关政策的规定完成评估工作，并提供分户的初步评估结果；在公示期间应对分户的初步评估结果，进行现场说明解释；公示期满后，提供该项目被征收房屋整体评估报告、分户报告。如被征收人提出复核申请、鉴定申请，需在法定期限内进行复核，并按复核结果、鉴定结果据实调修改，并出具新的评估报告。</w:t>
      </w:r>
    </w:p>
    <w:p w14:paraId="7B0675AD">
      <w:pPr>
        <w:widowControl w:val="0"/>
        <w:spacing w:after="0" w:line="400" w:lineRule="exact"/>
        <w:ind w:left="0" w:leftChars="0" w:firstLine="480" w:firstLineChars="200"/>
        <w:jc w:val="both"/>
        <w:rPr>
          <w:rFonts w:ascii="宋体" w:hAnsi="宋体" w:eastAsia="宋体" w:cs="宋体"/>
          <w:color w:val="000000"/>
          <w:kern w:val="2"/>
          <w:sz w:val="24"/>
          <w:szCs w:val="24"/>
          <w:highlight w:val="none"/>
          <w:shd w:val="clear" w:color="auto" w:fill="auto"/>
          <w:lang w:val="en-US" w:eastAsia="zh-CN" w:bidi="ar-SA"/>
        </w:rPr>
      </w:pPr>
      <w:r>
        <w:rPr>
          <w:rFonts w:hint="eastAsia" w:ascii="宋体" w:hAnsi="宋体" w:eastAsia="宋体" w:cs="宋体"/>
          <w:color w:val="000000"/>
          <w:kern w:val="2"/>
          <w:sz w:val="24"/>
          <w:szCs w:val="24"/>
          <w:highlight w:val="none"/>
          <w:shd w:val="clear" w:color="auto" w:fill="auto"/>
          <w:lang w:val="en-US" w:eastAsia="zh-CN" w:bidi="ar-SA"/>
        </w:rPr>
        <w:t>（5）对产权调换安置房进行价格评估，并出具评估报告。</w:t>
      </w:r>
    </w:p>
    <w:p w14:paraId="354E3B4A">
      <w:pPr>
        <w:widowControl w:val="0"/>
        <w:spacing w:after="0" w:line="400" w:lineRule="exact"/>
        <w:ind w:left="0" w:leftChars="0" w:firstLine="480" w:firstLineChars="200"/>
        <w:jc w:val="both"/>
        <w:rPr>
          <w:rFonts w:ascii="宋体" w:hAnsi="宋体" w:eastAsia="宋体" w:cs="宋体"/>
          <w:color w:val="000000"/>
          <w:kern w:val="2"/>
          <w:sz w:val="24"/>
          <w:szCs w:val="24"/>
          <w:highlight w:val="none"/>
          <w:shd w:val="clear" w:color="auto" w:fill="auto"/>
          <w:lang w:val="en-US" w:eastAsia="zh-CN" w:bidi="ar-SA"/>
        </w:rPr>
      </w:pPr>
      <w:r>
        <w:rPr>
          <w:rFonts w:hint="eastAsia" w:ascii="宋体" w:hAnsi="宋体" w:eastAsia="宋体" w:cs="宋体"/>
          <w:color w:val="000000"/>
          <w:kern w:val="2"/>
          <w:sz w:val="24"/>
          <w:szCs w:val="24"/>
          <w:highlight w:val="none"/>
          <w:shd w:val="clear" w:color="auto" w:fill="auto"/>
          <w:lang w:val="en-US" w:eastAsia="zh-CN" w:bidi="ar-SA"/>
        </w:rPr>
        <w:t>（6）对征收的家庭农场、集体用房等进行价格评估，并出具评估报告。</w:t>
      </w:r>
    </w:p>
    <w:p w14:paraId="4A51E70B">
      <w:pPr>
        <w:widowControl w:val="0"/>
        <w:spacing w:after="0" w:line="400" w:lineRule="exact"/>
        <w:ind w:left="0" w:leftChars="0" w:firstLine="480" w:firstLineChars="200"/>
        <w:jc w:val="both"/>
        <w:rPr>
          <w:rFonts w:hint="eastAsia" w:ascii="宋体" w:hAnsi="宋体" w:eastAsia="宋体" w:cs="宋体"/>
          <w:color w:val="000000"/>
          <w:kern w:val="2"/>
          <w:sz w:val="24"/>
          <w:szCs w:val="24"/>
          <w:highlight w:val="none"/>
          <w:shd w:val="clear" w:color="auto" w:fill="auto"/>
          <w:lang w:val="en-US" w:eastAsia="zh-Hans" w:bidi="ar-SA"/>
        </w:rPr>
      </w:pPr>
      <w:r>
        <w:rPr>
          <w:rFonts w:hint="eastAsia" w:ascii="宋体" w:hAnsi="宋体" w:eastAsia="宋体" w:cs="宋体"/>
          <w:color w:val="000000"/>
          <w:kern w:val="2"/>
          <w:sz w:val="24"/>
          <w:szCs w:val="24"/>
          <w:highlight w:val="none"/>
          <w:shd w:val="clear" w:color="auto" w:fill="auto"/>
          <w:lang w:val="en-US" w:eastAsia="zh-CN" w:bidi="ar-SA"/>
        </w:rPr>
        <w:t>（7）审核把关地面附着物征收补偿费及名贵苗木搬迁费。（该项服务不另行计费）</w:t>
      </w:r>
      <w:r>
        <w:rPr>
          <w:rFonts w:hint="eastAsia" w:ascii="宋体" w:hAnsi="宋体" w:eastAsia="宋体" w:cs="宋体"/>
          <w:color w:val="000000"/>
          <w:kern w:val="2"/>
          <w:sz w:val="24"/>
          <w:szCs w:val="24"/>
          <w:highlight w:val="none"/>
          <w:shd w:val="clear" w:color="auto" w:fill="auto"/>
          <w:lang w:val="en-US" w:eastAsia="zh-Hans" w:bidi="ar-SA"/>
        </w:rPr>
        <w:t>。</w:t>
      </w:r>
    </w:p>
    <w:p w14:paraId="0BE2F521">
      <w:pPr>
        <w:keepNext w:val="0"/>
        <w:keepLines w:val="0"/>
        <w:widowControl/>
        <w:suppressLineNumbers w:val="0"/>
        <w:ind w:left="479" w:leftChars="228" w:firstLine="0" w:firstLineChars="0"/>
        <w:jc w:val="left"/>
        <w:rPr>
          <w:rFonts w:hint="eastAsia" w:ascii="Times New Roman" w:hAnsi="Times New Roman" w:eastAsia="宋体" w:cs="Times New Roman"/>
          <w:color w:val="000000"/>
          <w:highlight w:val="none"/>
          <w:shd w:val="clear" w:color="auto" w:fill="auto"/>
          <w:lang w:val="en-US" w:eastAsia="zh-CN"/>
        </w:rPr>
      </w:pPr>
      <w:r>
        <w:rPr>
          <w:rFonts w:hint="eastAsia" w:ascii="宋体" w:hAnsi="宋体" w:eastAsia="宋体" w:cs="宋体"/>
          <w:color w:val="000000"/>
          <w:sz w:val="24"/>
          <w:highlight w:val="none"/>
          <w:shd w:val="clear" w:color="auto" w:fill="auto"/>
          <w:lang w:eastAsia="zh-CN"/>
        </w:rPr>
        <w:t>（</w:t>
      </w:r>
      <w:r>
        <w:rPr>
          <w:rFonts w:hint="eastAsia" w:ascii="宋体" w:hAnsi="宋体" w:eastAsia="宋体" w:cs="宋体"/>
          <w:color w:val="000000"/>
          <w:sz w:val="24"/>
          <w:highlight w:val="none"/>
          <w:shd w:val="clear" w:color="auto" w:fill="auto"/>
          <w:lang w:val="en-US" w:eastAsia="zh-CN"/>
        </w:rPr>
        <w:t>8）</w:t>
      </w:r>
      <w:r>
        <w:rPr>
          <w:rFonts w:hint="eastAsia" w:ascii="宋体" w:hAnsi="宋体" w:eastAsia="宋体" w:cs="宋体"/>
          <w:color w:val="000000"/>
          <w:spacing w:val="11"/>
          <w:sz w:val="24"/>
          <w:highlight w:val="none"/>
          <w:shd w:val="clear" w:color="auto" w:fill="auto"/>
          <w:lang w:val="en-US" w:eastAsia="zh-CN"/>
        </w:rPr>
        <w:t>系统录入。配合做好</w:t>
      </w:r>
      <w:r>
        <w:rPr>
          <w:rFonts w:hint="eastAsia" w:ascii="宋体" w:hAnsi="宋体" w:eastAsia="宋体" w:cs="宋体"/>
          <w:color w:val="000000"/>
          <w:kern w:val="2"/>
          <w:sz w:val="24"/>
          <w:szCs w:val="24"/>
          <w:highlight w:val="none"/>
          <w:shd w:val="clear" w:color="auto" w:fill="auto"/>
          <w:lang w:val="en-US" w:eastAsia="zh-CN" w:bidi="ar-SA"/>
        </w:rPr>
        <w:t>浙里房屋征迁监管在线应用及房屋征收补偿等系统</w:t>
      </w:r>
      <w:r>
        <w:rPr>
          <w:rFonts w:hint="eastAsia" w:ascii="宋体" w:hAnsi="宋体" w:eastAsia="宋体" w:cs="宋体"/>
          <w:color w:val="000000"/>
          <w:spacing w:val="11"/>
          <w:sz w:val="24"/>
          <w:highlight w:val="none"/>
          <w:shd w:val="clear" w:color="auto" w:fill="auto"/>
          <w:lang w:val="en-US" w:eastAsia="zh-CN"/>
        </w:rPr>
        <w:t>录入。</w:t>
      </w:r>
    </w:p>
    <w:p w14:paraId="16BEC274">
      <w:pPr>
        <w:widowControl w:val="0"/>
        <w:spacing w:after="0" w:line="400" w:lineRule="exact"/>
        <w:ind w:left="0" w:leftChars="0" w:firstLine="480" w:firstLineChars="200"/>
        <w:jc w:val="both"/>
        <w:rPr>
          <w:rFonts w:hint="eastAsia" w:ascii="宋体" w:hAnsi="宋体" w:eastAsia="宋体" w:cs="宋体"/>
          <w:color w:val="000000"/>
          <w:kern w:val="2"/>
          <w:sz w:val="24"/>
          <w:szCs w:val="24"/>
          <w:highlight w:val="none"/>
          <w:shd w:val="clear" w:color="auto" w:fill="auto"/>
          <w:lang w:val="en-US" w:eastAsia="zh-CN" w:bidi="ar-SA"/>
        </w:rPr>
      </w:pPr>
      <w:r>
        <w:rPr>
          <w:rFonts w:hint="eastAsia" w:ascii="宋体" w:hAnsi="宋体" w:eastAsia="宋体" w:cs="宋体"/>
          <w:color w:val="000000"/>
          <w:kern w:val="2"/>
          <w:sz w:val="24"/>
          <w:szCs w:val="24"/>
          <w:highlight w:val="none"/>
          <w:shd w:val="clear" w:color="auto" w:fill="auto"/>
          <w:lang w:val="en-US" w:eastAsia="zh-CN" w:bidi="ar-SA"/>
        </w:rPr>
        <w:t>（9）协助招标方及实施单位做好评估相关的其他临时交办工作。</w:t>
      </w:r>
    </w:p>
    <w:p w14:paraId="0962634B">
      <w:pPr>
        <w:widowControl w:val="0"/>
        <w:spacing w:after="0" w:line="400" w:lineRule="exact"/>
        <w:ind w:left="0" w:leftChars="0" w:firstLine="472" w:firstLineChars="196"/>
        <w:jc w:val="both"/>
        <w:rPr>
          <w:rFonts w:ascii="宋体" w:hAnsi="宋体" w:eastAsia="宋体" w:cs="宋体-PUA"/>
          <w:b/>
          <w:color w:val="000000"/>
          <w:kern w:val="2"/>
          <w:sz w:val="24"/>
          <w:szCs w:val="24"/>
          <w:highlight w:val="none"/>
          <w:shd w:val="clear" w:color="auto" w:fill="auto"/>
          <w:lang w:val="en-US" w:eastAsia="zh-CN" w:bidi="ar-SA"/>
        </w:rPr>
      </w:pPr>
      <w:r>
        <w:rPr>
          <w:rFonts w:hint="eastAsia" w:ascii="宋体" w:hAnsi="宋体" w:eastAsia="宋体" w:cs="宋体-PUA"/>
          <w:b/>
          <w:color w:val="000000"/>
          <w:kern w:val="2"/>
          <w:sz w:val="24"/>
          <w:szCs w:val="24"/>
          <w:highlight w:val="none"/>
          <w:shd w:val="clear" w:color="auto" w:fill="auto"/>
          <w:lang w:val="en-US" w:eastAsia="zh-CN" w:bidi="ar-SA"/>
        </w:rPr>
        <w:t>二、服务范围</w:t>
      </w:r>
    </w:p>
    <w:p w14:paraId="04BE5A5C">
      <w:pPr>
        <w:widowControl w:val="0"/>
        <w:spacing w:after="0" w:line="400" w:lineRule="exact"/>
        <w:ind w:left="0" w:leftChars="0" w:firstLine="418" w:firstLineChars="187"/>
        <w:jc w:val="both"/>
        <w:rPr>
          <w:rFonts w:ascii="宋体" w:hAnsi="宋体" w:eastAsia="宋体" w:cs="宋体"/>
          <w:color w:val="000000"/>
          <w:kern w:val="2"/>
          <w:sz w:val="24"/>
          <w:szCs w:val="24"/>
          <w:highlight w:val="none"/>
          <w:shd w:val="clear" w:color="auto" w:fill="auto"/>
          <w:lang w:val="en-US" w:eastAsia="zh-CN" w:bidi="ar-SA"/>
        </w:rPr>
      </w:pPr>
      <w:r>
        <w:rPr>
          <w:rFonts w:hint="eastAsia" w:ascii="宋体" w:hAnsi="宋体" w:eastAsia="宋体" w:cs="宋体"/>
          <w:color w:val="000000"/>
          <w:spacing w:val="-8"/>
          <w:kern w:val="2"/>
          <w:sz w:val="24"/>
          <w:szCs w:val="24"/>
          <w:highlight w:val="none"/>
          <w:shd w:val="clear" w:color="auto" w:fill="auto"/>
          <w:lang w:val="en-US" w:eastAsia="zh-CN" w:bidi="ar-SA"/>
        </w:rPr>
        <w:t xml:space="preserve"> </w:t>
      </w:r>
      <w:r>
        <w:rPr>
          <w:rFonts w:hint="eastAsia" w:ascii="宋体" w:hAnsi="宋体" w:eastAsia="宋体" w:cs="宋体"/>
          <w:color w:val="000000"/>
          <w:spacing w:val="-8"/>
          <w:kern w:val="2"/>
          <w:sz w:val="24"/>
          <w:szCs w:val="24"/>
          <w:highlight w:val="none"/>
          <w:u w:val="single"/>
          <w:shd w:val="clear" w:color="auto" w:fill="auto"/>
          <w:lang w:val="en-US" w:eastAsia="zh-CN" w:bidi="ar-SA"/>
        </w:rPr>
        <w:t xml:space="preserve"> </w:t>
      </w:r>
      <w:r>
        <w:rPr>
          <w:rFonts w:hint="eastAsia" w:ascii="宋体" w:hAnsi="宋体" w:eastAsia="宋体" w:cs="宋体"/>
          <w:b w:val="0"/>
          <w:bCs w:val="0"/>
          <w:color w:val="000000"/>
          <w:spacing w:val="0"/>
          <w:kern w:val="2"/>
          <w:sz w:val="24"/>
          <w:szCs w:val="24"/>
          <w:highlight w:val="none"/>
          <w:u w:val="single"/>
          <w:shd w:val="clear" w:color="auto" w:fill="auto"/>
          <w:lang w:val="en-US" w:eastAsia="zh-CN" w:bidi="ar-SA"/>
        </w:rPr>
        <w:t xml:space="preserve">                  </w:t>
      </w:r>
      <w:r>
        <w:rPr>
          <w:rFonts w:hint="eastAsia" w:ascii="宋体" w:hAnsi="宋体" w:eastAsia="宋体" w:cs="宋体"/>
          <w:color w:val="000000"/>
          <w:kern w:val="2"/>
          <w:sz w:val="24"/>
          <w:szCs w:val="24"/>
          <w:highlight w:val="none"/>
          <w:shd w:val="clear" w:color="auto" w:fill="auto"/>
          <w:lang w:val="en-US" w:eastAsia="zh-CN" w:bidi="ar-SA"/>
        </w:rPr>
        <w:t>，具体以项目实施单位要求为准。</w:t>
      </w:r>
    </w:p>
    <w:p w14:paraId="53C976DD">
      <w:pPr>
        <w:spacing w:line="520" w:lineRule="exact"/>
        <w:ind w:firstLine="482" w:firstLineChars="200"/>
        <w:rPr>
          <w:rFonts w:hint="eastAsia" w:ascii="宋体" w:hAnsi="宋体" w:eastAsia="宋体" w:cs="宋体"/>
          <w:b/>
          <w:color w:val="000000"/>
          <w:sz w:val="24"/>
          <w:szCs w:val="24"/>
          <w:highlight w:val="none"/>
          <w:shd w:val="clear" w:color="auto" w:fill="auto"/>
        </w:rPr>
      </w:pPr>
      <w:r>
        <w:rPr>
          <w:rFonts w:hint="eastAsia" w:ascii="宋体" w:hAnsi="宋体" w:eastAsia="宋体" w:cs="宋体"/>
          <w:b/>
          <w:color w:val="000000"/>
          <w:sz w:val="24"/>
          <w:szCs w:val="24"/>
          <w:highlight w:val="none"/>
          <w:shd w:val="clear" w:color="auto" w:fill="auto"/>
          <w:lang w:val="en-US" w:eastAsia="zh-CN"/>
        </w:rPr>
        <w:t>三</w:t>
      </w:r>
      <w:r>
        <w:rPr>
          <w:rFonts w:hint="eastAsia" w:ascii="宋体" w:hAnsi="宋体" w:eastAsia="宋体" w:cs="宋体"/>
          <w:b/>
          <w:color w:val="000000"/>
          <w:sz w:val="24"/>
          <w:szCs w:val="24"/>
          <w:highlight w:val="none"/>
          <w:shd w:val="clear" w:color="auto" w:fill="auto"/>
        </w:rPr>
        <w:t xml:space="preserve">、服务费用 </w:t>
      </w:r>
    </w:p>
    <w:p w14:paraId="216CB5E0">
      <w:pPr>
        <w:spacing w:line="560" w:lineRule="exact"/>
        <w:ind w:firstLine="480" w:firstLineChars="200"/>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sz w:val="24"/>
          <w:szCs w:val="24"/>
          <w:highlight w:val="none"/>
          <w:shd w:val="clear" w:color="auto" w:fill="auto"/>
        </w:rPr>
        <w:t>投标人的征收</w:t>
      </w:r>
      <w:r>
        <w:rPr>
          <w:rFonts w:hint="eastAsia" w:ascii="宋体" w:hAnsi="宋体" w:eastAsia="宋体" w:cs="宋体"/>
          <w:color w:val="000000"/>
          <w:sz w:val="24"/>
          <w:szCs w:val="24"/>
          <w:highlight w:val="none"/>
          <w:shd w:val="clear" w:color="auto" w:fill="auto"/>
          <w:lang w:eastAsia="zh-CN"/>
        </w:rPr>
        <w:t>评估</w:t>
      </w:r>
      <w:r>
        <w:rPr>
          <w:rFonts w:hint="eastAsia" w:ascii="宋体" w:hAnsi="宋体" w:eastAsia="宋体" w:cs="宋体"/>
          <w:color w:val="000000"/>
          <w:sz w:val="24"/>
          <w:szCs w:val="24"/>
          <w:highlight w:val="none"/>
          <w:shd w:val="clear" w:color="auto" w:fill="auto"/>
        </w:rPr>
        <w:t>服务费服务综合单价</w:t>
      </w:r>
      <w:r>
        <w:rPr>
          <w:rFonts w:hint="eastAsia" w:ascii="宋体" w:hAnsi="宋体" w:cs="宋体"/>
          <w:color w:val="000000"/>
          <w:sz w:val="24"/>
          <w:szCs w:val="24"/>
          <w:highlight w:val="none"/>
          <w:shd w:val="clear" w:color="auto" w:fill="auto"/>
          <w:lang w:val="en-US" w:eastAsia="zh-CN"/>
        </w:rPr>
        <w:t>为</w:t>
      </w:r>
      <w:r>
        <w:rPr>
          <w:rFonts w:hint="eastAsia" w:ascii="宋体" w:hAnsi="宋体" w:eastAsia="宋体" w:cs="宋体"/>
          <w:b/>
          <w:bCs/>
          <w:color w:val="000000"/>
          <w:sz w:val="24"/>
          <w:szCs w:val="24"/>
          <w:highlight w:val="none"/>
          <w:u w:val="single"/>
          <w:shd w:val="clear" w:color="auto" w:fill="auto"/>
          <w:lang w:val="en-US" w:eastAsia="zh-CN"/>
        </w:rPr>
        <w:t xml:space="preserve"> </w:t>
      </w:r>
      <w:r>
        <w:rPr>
          <w:rFonts w:hint="eastAsia" w:ascii="宋体" w:hAnsi="宋体" w:cs="宋体"/>
          <w:b/>
          <w:bCs/>
          <w:color w:val="000000"/>
          <w:sz w:val="24"/>
          <w:szCs w:val="24"/>
          <w:highlight w:val="none"/>
          <w:u w:val="single"/>
          <w:shd w:val="clear" w:color="auto" w:fill="auto"/>
          <w:lang w:val="en-US" w:eastAsia="zh-CN"/>
        </w:rPr>
        <w:t>17.8</w:t>
      </w:r>
      <w:r>
        <w:rPr>
          <w:rFonts w:hint="eastAsia" w:ascii="宋体" w:hAnsi="宋体" w:eastAsia="宋体" w:cs="宋体"/>
          <w:color w:val="000000"/>
          <w:sz w:val="24"/>
          <w:szCs w:val="24"/>
          <w:highlight w:val="none"/>
          <w:shd w:val="clear" w:color="auto" w:fill="auto"/>
        </w:rPr>
        <w:t>元/㎡</w:t>
      </w:r>
    </w:p>
    <w:p w14:paraId="21EC1DF7">
      <w:pPr>
        <w:spacing w:line="560" w:lineRule="exact"/>
        <w:ind w:firstLine="482" w:firstLineChars="200"/>
        <w:rPr>
          <w:rFonts w:hint="eastAsia" w:ascii="宋体" w:hAnsi="宋体" w:eastAsia="宋体" w:cs="宋体"/>
          <w:color w:val="000000"/>
          <w:sz w:val="24"/>
          <w:szCs w:val="24"/>
          <w:highlight w:val="none"/>
          <w:u w:val="single"/>
          <w:shd w:val="clear" w:color="auto" w:fill="auto"/>
        </w:rPr>
      </w:pPr>
      <w:r>
        <w:rPr>
          <w:rFonts w:hint="eastAsia" w:ascii="宋体" w:hAnsi="宋体" w:eastAsia="宋体" w:cs="宋体"/>
          <w:b/>
          <w:color w:val="000000"/>
          <w:kern w:val="56"/>
          <w:sz w:val="24"/>
          <w:szCs w:val="24"/>
          <w:highlight w:val="none"/>
          <w:shd w:val="clear" w:color="auto" w:fill="auto"/>
        </w:rPr>
        <w:t>最终结算以实际房屋</w:t>
      </w:r>
      <w:r>
        <w:rPr>
          <w:rFonts w:hint="eastAsia" w:ascii="宋体" w:hAnsi="宋体" w:eastAsia="宋体" w:cs="宋体"/>
          <w:b/>
          <w:color w:val="000000"/>
          <w:kern w:val="56"/>
          <w:sz w:val="24"/>
          <w:szCs w:val="24"/>
          <w:highlight w:val="none"/>
          <w:shd w:val="clear" w:color="auto" w:fill="auto"/>
          <w:lang w:eastAsia="zh-CN"/>
        </w:rPr>
        <w:t>评估</w:t>
      </w:r>
      <w:r>
        <w:rPr>
          <w:rFonts w:hint="eastAsia" w:ascii="宋体" w:hAnsi="宋体" w:eastAsia="宋体" w:cs="宋体"/>
          <w:b/>
          <w:color w:val="000000"/>
          <w:kern w:val="56"/>
          <w:sz w:val="24"/>
          <w:szCs w:val="24"/>
          <w:highlight w:val="none"/>
          <w:shd w:val="clear" w:color="auto" w:fill="auto"/>
        </w:rPr>
        <w:t>面积*综合单价为准</w:t>
      </w:r>
      <w:r>
        <w:rPr>
          <w:rFonts w:hint="eastAsia" w:ascii="宋体" w:hAnsi="宋体" w:eastAsia="宋体" w:cs="宋体"/>
          <w:color w:val="000000"/>
          <w:sz w:val="24"/>
          <w:szCs w:val="24"/>
          <w:highlight w:val="none"/>
          <w:shd w:val="clear" w:color="auto" w:fill="auto"/>
          <w:lang w:eastAsia="zh-CN"/>
        </w:rPr>
        <w:t>。</w:t>
      </w:r>
    </w:p>
    <w:p w14:paraId="73CE5315">
      <w:pPr>
        <w:keepNext w:val="0"/>
        <w:keepLines w:val="0"/>
        <w:pageBreakBefore w:val="0"/>
        <w:widowControl w:val="0"/>
        <w:kinsoku/>
        <w:wordWrap/>
        <w:overflowPunct/>
        <w:topLinePunct w:val="0"/>
        <w:autoSpaceDE/>
        <w:autoSpaceDN/>
        <w:bidi w:val="0"/>
        <w:adjustRightInd w:val="0"/>
        <w:snapToGrid/>
        <w:spacing w:line="400" w:lineRule="exact"/>
        <w:ind w:firstLine="562" w:firstLineChars="200"/>
        <w:jc w:val="both"/>
        <w:textAlignment w:val="baseline"/>
        <w:rPr>
          <w:rFonts w:hint="eastAsia" w:ascii="宋体" w:hAnsi="宋体" w:eastAsia="宋体" w:cs="宋体"/>
          <w:b/>
          <w:bCs/>
          <w:color w:val="000000"/>
          <w:spacing w:val="20"/>
          <w:kern w:val="2"/>
          <w:sz w:val="24"/>
          <w:szCs w:val="24"/>
          <w:highlight w:val="none"/>
          <w:shd w:val="clear" w:color="auto" w:fill="auto"/>
          <w:lang w:val="en-US" w:eastAsia="zh-CN" w:bidi="ar-SA"/>
        </w:rPr>
      </w:pPr>
      <w:r>
        <w:rPr>
          <w:rFonts w:hint="eastAsia" w:ascii="宋体" w:hAnsi="宋体" w:eastAsia="宋体" w:cs="宋体"/>
          <w:b/>
          <w:bCs/>
          <w:color w:val="000000"/>
          <w:spacing w:val="20"/>
          <w:kern w:val="2"/>
          <w:sz w:val="24"/>
          <w:szCs w:val="24"/>
          <w:highlight w:val="none"/>
          <w:shd w:val="clear" w:color="auto" w:fill="auto"/>
          <w:lang w:val="en-US" w:eastAsia="zh-CN" w:bidi="ar-SA"/>
        </w:rPr>
        <w:t>注：征收房屋面积的具体数额以实际协议签订并经甲方审核确定的面积为准。</w:t>
      </w:r>
    </w:p>
    <w:p w14:paraId="23102627">
      <w:pPr>
        <w:spacing w:line="360" w:lineRule="auto"/>
        <w:ind w:firstLine="482" w:firstLineChars="200"/>
        <w:rPr>
          <w:rFonts w:hint="eastAsia" w:ascii="宋体" w:hAnsi="宋体" w:eastAsia="宋体" w:cs="Times New Roman"/>
          <w:b/>
          <w:bCs/>
          <w:color w:val="000000"/>
          <w:sz w:val="24"/>
          <w:szCs w:val="24"/>
          <w:highlight w:val="none"/>
          <w:shd w:val="clear" w:color="auto" w:fill="auto"/>
        </w:rPr>
      </w:pPr>
      <w:r>
        <w:rPr>
          <w:rFonts w:hint="eastAsia" w:ascii="宋体" w:hAnsi="宋体" w:eastAsia="宋体" w:cs="宋体"/>
          <w:b/>
          <w:color w:val="000000"/>
          <w:sz w:val="24"/>
          <w:szCs w:val="24"/>
          <w:highlight w:val="none"/>
          <w:shd w:val="clear" w:color="auto" w:fill="auto"/>
          <w:lang w:eastAsia="zh-CN"/>
        </w:rPr>
        <w:t>四</w:t>
      </w:r>
      <w:r>
        <w:rPr>
          <w:rFonts w:hint="eastAsia" w:ascii="宋体" w:hAnsi="宋体" w:eastAsia="宋体" w:cs="宋体"/>
          <w:b/>
          <w:color w:val="000000"/>
          <w:sz w:val="24"/>
          <w:szCs w:val="24"/>
          <w:highlight w:val="none"/>
          <w:shd w:val="clear" w:color="auto" w:fill="auto"/>
        </w:rPr>
        <w:t>、服务期限</w:t>
      </w:r>
      <w:r>
        <w:rPr>
          <w:rFonts w:hint="eastAsia" w:ascii="Times New Roman" w:hAnsi="Times New Roman" w:eastAsia="宋体" w:cs="Times New Roman"/>
          <w:b w:val="0"/>
          <w:bCs w:val="0"/>
          <w:color w:val="000000"/>
          <w:sz w:val="24"/>
          <w:szCs w:val="24"/>
          <w:highlight w:val="none"/>
          <w:u w:val="single"/>
          <w:shd w:val="clear" w:color="auto" w:fill="auto"/>
          <w:lang w:val="en-US" w:eastAsia="zh-CN"/>
        </w:rPr>
        <w:t xml:space="preserve">            </w:t>
      </w:r>
      <w:r>
        <w:rPr>
          <w:rFonts w:hint="eastAsia" w:ascii="宋体" w:hAnsi="宋体" w:eastAsia="宋体" w:cs="Times New Roman"/>
          <w:b/>
          <w:bCs/>
          <w:color w:val="000000"/>
          <w:sz w:val="24"/>
          <w:szCs w:val="24"/>
          <w:highlight w:val="none"/>
          <w:shd w:val="clear" w:color="auto" w:fill="auto"/>
          <w:lang w:val="en-US" w:eastAsia="zh-CN"/>
        </w:rPr>
        <w:t>（</w:t>
      </w:r>
      <w:r>
        <w:rPr>
          <w:rFonts w:hint="eastAsia" w:ascii="宋体" w:hAnsi="宋体" w:eastAsia="宋体" w:cs="宋体"/>
          <w:b/>
          <w:bCs/>
          <w:color w:val="000000"/>
          <w:sz w:val="24"/>
          <w:szCs w:val="24"/>
          <w:highlight w:val="none"/>
          <w:shd w:val="clear" w:color="auto" w:fill="auto"/>
          <w:lang w:eastAsia="zh-CN"/>
        </w:rPr>
        <w:t>具体</w:t>
      </w:r>
      <w:r>
        <w:rPr>
          <w:rFonts w:hint="eastAsia" w:ascii="宋体" w:hAnsi="宋体" w:eastAsia="宋体" w:cs="Times New Roman"/>
          <w:b/>
          <w:bCs/>
          <w:color w:val="000000"/>
          <w:sz w:val="24"/>
          <w:szCs w:val="24"/>
          <w:highlight w:val="none"/>
          <w:shd w:val="clear" w:color="auto" w:fill="auto"/>
        </w:rPr>
        <w:t>以签订的单个项目合同约定为准</w:t>
      </w:r>
      <w:r>
        <w:rPr>
          <w:rFonts w:hint="eastAsia" w:ascii="宋体" w:hAnsi="宋体" w:eastAsia="宋体" w:cs="Times New Roman"/>
          <w:b/>
          <w:bCs/>
          <w:color w:val="000000"/>
          <w:sz w:val="24"/>
          <w:szCs w:val="24"/>
          <w:highlight w:val="none"/>
          <w:shd w:val="clear" w:color="auto" w:fill="auto"/>
          <w:lang w:eastAsia="zh-CN"/>
        </w:rPr>
        <w:t>）</w:t>
      </w:r>
      <w:r>
        <w:rPr>
          <w:rFonts w:hint="eastAsia" w:ascii="宋体" w:hAnsi="宋体" w:eastAsia="宋体" w:cs="Times New Roman"/>
          <w:b/>
          <w:bCs/>
          <w:color w:val="000000"/>
          <w:sz w:val="24"/>
          <w:szCs w:val="24"/>
          <w:highlight w:val="none"/>
          <w:shd w:val="clear" w:color="auto" w:fill="auto"/>
        </w:rPr>
        <w:t>。</w:t>
      </w:r>
    </w:p>
    <w:p w14:paraId="2C88E846">
      <w:pPr>
        <w:widowControl/>
        <w:overflowPunct w:val="0"/>
        <w:autoSpaceDE w:val="0"/>
        <w:autoSpaceDN w:val="0"/>
        <w:adjustRightInd w:val="0"/>
        <w:snapToGrid w:val="0"/>
        <w:spacing w:line="400" w:lineRule="exact"/>
        <w:ind w:firstLine="482" w:firstLineChars="200"/>
        <w:jc w:val="left"/>
        <w:textAlignment w:val="baseline"/>
        <w:rPr>
          <w:rFonts w:ascii="宋体" w:hAnsi="宋体" w:eastAsia="宋体" w:cs="Times New Roman"/>
          <w:b/>
          <w:color w:val="000000"/>
          <w:kern w:val="0"/>
          <w:sz w:val="24"/>
          <w:szCs w:val="24"/>
          <w:highlight w:val="none"/>
          <w:shd w:val="clear" w:color="auto" w:fill="auto"/>
          <w:lang w:val="en-US" w:eastAsia="zh-CN" w:bidi="ar-SA"/>
        </w:rPr>
      </w:pPr>
      <w:r>
        <w:rPr>
          <w:rFonts w:hint="eastAsia" w:ascii="宋体" w:hAnsi="宋体" w:eastAsia="宋体" w:cs="Times New Roman"/>
          <w:b/>
          <w:color w:val="000000"/>
          <w:kern w:val="0"/>
          <w:sz w:val="24"/>
          <w:szCs w:val="24"/>
          <w:highlight w:val="none"/>
          <w:shd w:val="clear" w:color="auto" w:fill="auto"/>
          <w:lang w:val="en-US" w:eastAsia="zh-CN" w:bidi="ar-SA"/>
        </w:rPr>
        <w:t>五</w:t>
      </w:r>
      <w:r>
        <w:rPr>
          <w:rFonts w:ascii="宋体" w:hAnsi="宋体" w:eastAsia="宋体" w:cs="Times New Roman"/>
          <w:b/>
          <w:color w:val="000000"/>
          <w:kern w:val="0"/>
          <w:sz w:val="24"/>
          <w:szCs w:val="24"/>
          <w:highlight w:val="none"/>
          <w:shd w:val="clear" w:color="auto" w:fill="auto"/>
          <w:lang w:val="en-US" w:eastAsia="zh-CN" w:bidi="ar-SA"/>
        </w:rPr>
        <w:t>、技术资料</w:t>
      </w:r>
    </w:p>
    <w:p w14:paraId="7CFF8B35">
      <w:pPr>
        <w:widowControl/>
        <w:overflowPunct w:val="0"/>
        <w:autoSpaceDE w:val="0"/>
        <w:autoSpaceDN w:val="0"/>
        <w:adjustRightInd w:val="0"/>
        <w:snapToGrid w:val="0"/>
        <w:spacing w:line="400" w:lineRule="exact"/>
        <w:ind w:firstLine="480" w:firstLineChars="200"/>
        <w:jc w:val="left"/>
        <w:textAlignment w:val="baseline"/>
        <w:rPr>
          <w:rFonts w:ascii="宋体" w:hAnsi="宋体" w:eastAsia="宋体" w:cs="Times New Roman"/>
          <w:color w:val="000000"/>
          <w:kern w:val="0"/>
          <w:sz w:val="24"/>
          <w:szCs w:val="24"/>
          <w:highlight w:val="none"/>
          <w:shd w:val="clear" w:color="auto" w:fill="auto"/>
          <w:lang w:val="en-US" w:eastAsia="zh-CN" w:bidi="ar-SA"/>
        </w:rPr>
      </w:pPr>
      <w:r>
        <w:rPr>
          <w:rFonts w:ascii="宋体" w:hAnsi="宋体" w:eastAsia="宋体" w:cs="Times New Roman"/>
          <w:color w:val="000000"/>
          <w:kern w:val="0"/>
          <w:sz w:val="24"/>
          <w:szCs w:val="24"/>
          <w:highlight w:val="none"/>
          <w:shd w:val="clear" w:color="auto" w:fill="auto"/>
          <w:lang w:val="en-US" w:eastAsia="zh-CN" w:bidi="ar-SA"/>
        </w:rPr>
        <w:t>1</w:t>
      </w:r>
      <w:r>
        <w:rPr>
          <w:rFonts w:hint="eastAsia" w:ascii="宋体" w:hAnsi="宋体" w:eastAsia="宋体" w:cs="Times New Roman"/>
          <w:color w:val="000000"/>
          <w:kern w:val="0"/>
          <w:sz w:val="24"/>
          <w:szCs w:val="24"/>
          <w:highlight w:val="none"/>
          <w:shd w:val="clear" w:color="auto" w:fill="auto"/>
          <w:lang w:val="en-US" w:eastAsia="zh-CN" w:bidi="ar-SA"/>
        </w:rPr>
        <w:t>.</w:t>
      </w:r>
      <w:r>
        <w:rPr>
          <w:rFonts w:ascii="宋体" w:hAnsi="宋体" w:eastAsia="宋体" w:cs="Times New Roman"/>
          <w:color w:val="000000"/>
          <w:kern w:val="0"/>
          <w:sz w:val="24"/>
          <w:szCs w:val="24"/>
          <w:highlight w:val="none"/>
          <w:shd w:val="clear" w:color="auto" w:fill="auto"/>
          <w:lang w:val="en-US" w:eastAsia="zh-CN" w:bidi="ar-SA"/>
        </w:rPr>
        <w:t>乙方应按</w:t>
      </w:r>
      <w:r>
        <w:rPr>
          <w:rFonts w:hint="eastAsia" w:ascii="宋体" w:hAnsi="宋体" w:eastAsia="宋体" w:cs="Times New Roman"/>
          <w:color w:val="000000"/>
          <w:kern w:val="0"/>
          <w:sz w:val="24"/>
          <w:szCs w:val="24"/>
          <w:highlight w:val="none"/>
          <w:shd w:val="clear" w:color="auto" w:fill="auto"/>
          <w:lang w:val="en-US" w:eastAsia="zh-CN" w:bidi="ar-SA"/>
        </w:rPr>
        <w:t>征集文件</w:t>
      </w:r>
      <w:r>
        <w:rPr>
          <w:rFonts w:ascii="宋体" w:hAnsi="宋体" w:eastAsia="宋体" w:cs="Times New Roman"/>
          <w:color w:val="000000"/>
          <w:kern w:val="0"/>
          <w:sz w:val="24"/>
          <w:szCs w:val="24"/>
          <w:highlight w:val="none"/>
          <w:shd w:val="clear" w:color="auto" w:fill="auto"/>
          <w:lang w:val="en-US" w:eastAsia="zh-CN" w:bidi="ar-SA"/>
        </w:rPr>
        <w:t>规定的时间向甲方提供有关技术资料。</w:t>
      </w:r>
    </w:p>
    <w:p w14:paraId="1E281923">
      <w:pPr>
        <w:widowControl/>
        <w:overflowPunct w:val="0"/>
        <w:autoSpaceDE w:val="0"/>
        <w:autoSpaceDN w:val="0"/>
        <w:adjustRightInd w:val="0"/>
        <w:snapToGrid w:val="0"/>
        <w:spacing w:line="400" w:lineRule="exact"/>
        <w:ind w:firstLine="480" w:firstLineChars="200"/>
        <w:jc w:val="left"/>
        <w:textAlignment w:val="baseline"/>
        <w:rPr>
          <w:rFonts w:ascii="宋体" w:hAnsi="宋体" w:eastAsia="宋体" w:cs="Times New Roman"/>
          <w:color w:val="000000"/>
          <w:kern w:val="0"/>
          <w:sz w:val="24"/>
          <w:szCs w:val="24"/>
          <w:highlight w:val="none"/>
          <w:shd w:val="clear" w:color="auto" w:fill="auto"/>
          <w:lang w:val="en-US" w:eastAsia="zh-CN" w:bidi="ar-SA"/>
        </w:rPr>
      </w:pPr>
      <w:r>
        <w:rPr>
          <w:rFonts w:ascii="宋体" w:hAnsi="宋体" w:eastAsia="宋体" w:cs="Times New Roman"/>
          <w:color w:val="000000"/>
          <w:kern w:val="0"/>
          <w:sz w:val="24"/>
          <w:szCs w:val="24"/>
          <w:highlight w:val="none"/>
          <w:shd w:val="clear" w:color="auto" w:fill="auto"/>
          <w:lang w:val="en-US" w:eastAsia="zh-CN" w:bidi="ar-SA"/>
        </w:rPr>
        <w:t>2</w:t>
      </w:r>
      <w:r>
        <w:rPr>
          <w:rFonts w:hint="eastAsia" w:ascii="宋体" w:hAnsi="宋体" w:eastAsia="宋体" w:cs="Times New Roman"/>
          <w:color w:val="000000"/>
          <w:kern w:val="0"/>
          <w:sz w:val="24"/>
          <w:szCs w:val="24"/>
          <w:highlight w:val="none"/>
          <w:shd w:val="clear" w:color="auto" w:fill="auto"/>
          <w:lang w:val="en-US" w:eastAsia="zh-CN" w:bidi="ar-SA"/>
        </w:rPr>
        <w:t>.</w:t>
      </w:r>
      <w:r>
        <w:rPr>
          <w:rFonts w:ascii="宋体" w:hAnsi="宋体" w:eastAsia="宋体" w:cs="Times New Roman"/>
          <w:color w:val="000000"/>
          <w:kern w:val="0"/>
          <w:sz w:val="24"/>
          <w:szCs w:val="24"/>
          <w:highlight w:val="none"/>
          <w:shd w:val="clear" w:color="auto" w:fill="auto"/>
          <w:lang w:val="en-US" w:eastAsia="zh-CN" w:bidi="ar-SA"/>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54B9E39">
      <w:pPr>
        <w:widowControl/>
        <w:overflowPunct w:val="0"/>
        <w:autoSpaceDE w:val="0"/>
        <w:autoSpaceDN w:val="0"/>
        <w:adjustRightInd w:val="0"/>
        <w:snapToGrid w:val="0"/>
        <w:spacing w:line="400" w:lineRule="exact"/>
        <w:ind w:firstLine="482" w:firstLineChars="200"/>
        <w:jc w:val="left"/>
        <w:textAlignment w:val="baseline"/>
        <w:rPr>
          <w:rFonts w:ascii="宋体" w:hAnsi="宋体" w:eastAsia="宋体" w:cs="Times New Roman"/>
          <w:b/>
          <w:color w:val="000000"/>
          <w:kern w:val="0"/>
          <w:sz w:val="24"/>
          <w:szCs w:val="24"/>
          <w:highlight w:val="none"/>
          <w:shd w:val="clear" w:color="auto" w:fill="auto"/>
          <w:lang w:val="en-US" w:eastAsia="zh-CN" w:bidi="ar-SA"/>
        </w:rPr>
      </w:pPr>
      <w:r>
        <w:rPr>
          <w:rFonts w:hint="eastAsia" w:ascii="宋体" w:hAnsi="宋体" w:eastAsia="宋体" w:cs="Times New Roman"/>
          <w:b/>
          <w:color w:val="000000"/>
          <w:kern w:val="0"/>
          <w:sz w:val="24"/>
          <w:szCs w:val="24"/>
          <w:highlight w:val="none"/>
          <w:shd w:val="clear" w:color="auto" w:fill="auto"/>
          <w:lang w:val="en-US" w:eastAsia="zh-CN" w:bidi="ar-SA"/>
        </w:rPr>
        <w:t>六</w:t>
      </w:r>
      <w:r>
        <w:rPr>
          <w:rFonts w:ascii="宋体" w:hAnsi="宋体" w:eastAsia="宋体" w:cs="Times New Roman"/>
          <w:b/>
          <w:color w:val="000000"/>
          <w:kern w:val="0"/>
          <w:sz w:val="24"/>
          <w:szCs w:val="24"/>
          <w:highlight w:val="none"/>
          <w:shd w:val="clear" w:color="auto" w:fill="auto"/>
          <w:lang w:val="en-US" w:eastAsia="zh-CN" w:bidi="ar-SA"/>
        </w:rPr>
        <w:t>、知识产权</w:t>
      </w:r>
    </w:p>
    <w:p w14:paraId="72AE6058">
      <w:pPr>
        <w:widowControl/>
        <w:overflowPunct w:val="0"/>
        <w:autoSpaceDE w:val="0"/>
        <w:autoSpaceDN w:val="0"/>
        <w:adjustRightInd w:val="0"/>
        <w:snapToGrid w:val="0"/>
        <w:spacing w:line="400" w:lineRule="exact"/>
        <w:ind w:firstLine="480" w:firstLineChars="200"/>
        <w:jc w:val="left"/>
        <w:textAlignment w:val="baseline"/>
        <w:rPr>
          <w:rFonts w:ascii="宋体" w:hAnsi="宋体" w:eastAsia="宋体" w:cs="Times New Roman"/>
          <w:b/>
          <w:bCs/>
          <w:color w:val="000000"/>
          <w:kern w:val="0"/>
          <w:sz w:val="24"/>
          <w:szCs w:val="24"/>
          <w:highlight w:val="none"/>
          <w:shd w:val="clear" w:color="auto" w:fill="auto"/>
          <w:lang w:val="en-US" w:eastAsia="zh-CN" w:bidi="ar-SA"/>
        </w:rPr>
      </w:pPr>
      <w:r>
        <w:rPr>
          <w:rFonts w:ascii="宋体" w:hAnsi="宋体" w:eastAsia="宋体" w:cs="Times New Roman"/>
          <w:color w:val="000000"/>
          <w:kern w:val="0"/>
          <w:sz w:val="24"/>
          <w:szCs w:val="24"/>
          <w:highlight w:val="none"/>
          <w:shd w:val="clear" w:color="auto" w:fill="auto"/>
          <w:lang w:val="en-US" w:eastAsia="zh-CN" w:bidi="ar-SA"/>
        </w:rPr>
        <w:t>乙方应保证提供服务过程中不会侵犯任何第三方的</w:t>
      </w:r>
      <w:r>
        <w:rPr>
          <w:rFonts w:ascii="宋体" w:hAnsi="宋体" w:eastAsia="宋体" w:cs="Times New Roman"/>
          <w:b w:val="0"/>
          <w:bCs/>
          <w:color w:val="000000"/>
          <w:kern w:val="0"/>
          <w:sz w:val="24"/>
          <w:szCs w:val="24"/>
          <w:highlight w:val="none"/>
          <w:shd w:val="clear" w:color="auto" w:fill="auto"/>
          <w:lang w:val="en-US" w:eastAsia="zh-CN" w:bidi="ar-SA"/>
        </w:rPr>
        <w:t>知识产权。</w:t>
      </w:r>
    </w:p>
    <w:p w14:paraId="41301082">
      <w:pPr>
        <w:snapToGrid w:val="0"/>
        <w:spacing w:line="400" w:lineRule="exact"/>
        <w:ind w:firstLine="482" w:firstLineChars="200"/>
        <w:rPr>
          <w:rFonts w:ascii="宋体" w:hAnsi="宋体" w:eastAsia="宋体" w:cs="Times New Roman"/>
          <w:b/>
          <w:color w:val="000000"/>
          <w:sz w:val="24"/>
          <w:highlight w:val="none"/>
          <w:shd w:val="clear" w:color="auto" w:fill="auto"/>
        </w:rPr>
      </w:pPr>
      <w:r>
        <w:rPr>
          <w:rFonts w:hint="eastAsia" w:ascii="宋体" w:hAnsi="宋体" w:eastAsia="宋体" w:cs="Times New Roman"/>
          <w:b/>
          <w:color w:val="000000"/>
          <w:sz w:val="24"/>
          <w:highlight w:val="none"/>
          <w:shd w:val="clear" w:color="auto" w:fill="auto"/>
          <w:lang w:eastAsia="zh-CN"/>
        </w:rPr>
        <w:t>七</w:t>
      </w:r>
      <w:r>
        <w:rPr>
          <w:rFonts w:hint="eastAsia" w:ascii="宋体" w:hAnsi="宋体" w:eastAsia="宋体" w:cs="Times New Roman"/>
          <w:b/>
          <w:color w:val="000000"/>
          <w:sz w:val="24"/>
          <w:highlight w:val="none"/>
          <w:shd w:val="clear" w:color="auto" w:fill="auto"/>
        </w:rPr>
        <w:t>、转包或分包</w:t>
      </w:r>
    </w:p>
    <w:p w14:paraId="426617E1">
      <w:pPr>
        <w:snapToGrid w:val="0"/>
        <w:spacing w:line="400" w:lineRule="exact"/>
        <w:ind w:firstLine="480" w:firstLineChars="200"/>
        <w:rPr>
          <w:rFonts w:ascii="宋体" w:hAnsi="宋体" w:eastAsia="宋体" w:cs="Times New Roman"/>
          <w:color w:val="000000"/>
          <w:sz w:val="24"/>
          <w:highlight w:val="none"/>
          <w:shd w:val="clear" w:color="auto" w:fill="auto"/>
        </w:rPr>
      </w:pPr>
      <w:r>
        <w:rPr>
          <w:rFonts w:ascii="宋体" w:hAnsi="宋体" w:eastAsia="宋体" w:cs="Times New Roman"/>
          <w:color w:val="000000"/>
          <w:sz w:val="24"/>
          <w:highlight w:val="none"/>
          <w:shd w:val="clear" w:color="auto" w:fill="auto"/>
        </w:rPr>
        <w:t>1</w:t>
      </w:r>
      <w:r>
        <w:rPr>
          <w:rFonts w:hint="eastAsia" w:ascii="宋体" w:hAnsi="宋体" w:eastAsia="宋体" w:cs="Times New Roman"/>
          <w:color w:val="000000"/>
          <w:sz w:val="24"/>
          <w:highlight w:val="none"/>
          <w:shd w:val="clear" w:color="auto" w:fill="auto"/>
        </w:rPr>
        <w:t>.本合同范围的服务，应由</w:t>
      </w:r>
      <w:r>
        <w:rPr>
          <w:rFonts w:ascii="Times New Roman" w:hAnsi="宋体" w:eastAsia="宋体" w:cs="Times New Roman"/>
          <w:color w:val="000000"/>
          <w:sz w:val="24"/>
          <w:highlight w:val="none"/>
          <w:shd w:val="clear" w:color="auto" w:fill="auto"/>
        </w:rPr>
        <w:t>乙</w:t>
      </w:r>
      <w:r>
        <w:rPr>
          <w:rFonts w:hint="eastAsia" w:ascii="宋体" w:hAnsi="宋体" w:eastAsia="宋体" w:cs="Times New Roman"/>
          <w:color w:val="000000"/>
          <w:sz w:val="24"/>
          <w:highlight w:val="none"/>
          <w:shd w:val="clear" w:color="auto" w:fill="auto"/>
        </w:rPr>
        <w:t>方直接承包工作，不得转让他人承包工作；</w:t>
      </w:r>
    </w:p>
    <w:p w14:paraId="62D5DD14">
      <w:pPr>
        <w:snapToGrid w:val="0"/>
        <w:spacing w:line="400" w:lineRule="exact"/>
        <w:ind w:firstLine="480" w:firstLineChars="200"/>
        <w:rPr>
          <w:rFonts w:ascii="宋体" w:hAnsi="宋体" w:eastAsia="宋体" w:cs="Times New Roman"/>
          <w:color w:val="000000"/>
          <w:sz w:val="24"/>
          <w:highlight w:val="none"/>
          <w:shd w:val="clear" w:color="auto" w:fill="auto"/>
        </w:rPr>
      </w:pPr>
      <w:r>
        <w:rPr>
          <w:rFonts w:ascii="宋体" w:hAnsi="宋体" w:eastAsia="宋体" w:cs="Times New Roman"/>
          <w:color w:val="000000"/>
          <w:sz w:val="24"/>
          <w:highlight w:val="none"/>
          <w:shd w:val="clear" w:color="auto" w:fill="auto"/>
        </w:rPr>
        <w:t>2</w:t>
      </w:r>
      <w:r>
        <w:rPr>
          <w:rFonts w:hint="eastAsia" w:ascii="宋体" w:hAnsi="宋体" w:eastAsia="宋体" w:cs="Times New Roman"/>
          <w:color w:val="000000"/>
          <w:sz w:val="24"/>
          <w:highlight w:val="none"/>
          <w:shd w:val="clear" w:color="auto" w:fill="auto"/>
        </w:rPr>
        <w:t>.除非得到甲方的书面同意，</w:t>
      </w:r>
      <w:r>
        <w:rPr>
          <w:rFonts w:ascii="Times New Roman" w:hAnsi="宋体" w:eastAsia="宋体" w:cs="Times New Roman"/>
          <w:color w:val="000000"/>
          <w:sz w:val="24"/>
          <w:highlight w:val="none"/>
          <w:shd w:val="clear" w:color="auto" w:fill="auto"/>
        </w:rPr>
        <w:t>乙</w:t>
      </w:r>
      <w:r>
        <w:rPr>
          <w:rFonts w:hint="eastAsia" w:ascii="宋体" w:hAnsi="宋体" w:eastAsia="宋体" w:cs="Times New Roman"/>
          <w:color w:val="000000"/>
          <w:sz w:val="24"/>
          <w:highlight w:val="none"/>
          <w:shd w:val="clear" w:color="auto" w:fill="auto"/>
        </w:rPr>
        <w:t>方不得将本合同范围的服务全部或部分分包给他人；</w:t>
      </w:r>
    </w:p>
    <w:p w14:paraId="314DFE63">
      <w:pPr>
        <w:snapToGrid w:val="0"/>
        <w:spacing w:line="400" w:lineRule="exact"/>
        <w:ind w:firstLine="480" w:firstLineChars="200"/>
        <w:rPr>
          <w:rFonts w:ascii="宋体" w:hAnsi="宋体" w:eastAsia="宋体" w:cs="Times New Roman"/>
          <w:color w:val="000000"/>
          <w:sz w:val="24"/>
          <w:highlight w:val="none"/>
          <w:shd w:val="clear" w:color="auto" w:fill="auto"/>
        </w:rPr>
      </w:pPr>
      <w:r>
        <w:rPr>
          <w:rFonts w:ascii="宋体" w:hAnsi="宋体" w:eastAsia="宋体" w:cs="Times New Roman"/>
          <w:color w:val="000000"/>
          <w:sz w:val="24"/>
          <w:highlight w:val="none"/>
          <w:shd w:val="clear" w:color="auto" w:fill="auto"/>
        </w:rPr>
        <w:t>3</w:t>
      </w:r>
      <w:r>
        <w:rPr>
          <w:rFonts w:hint="eastAsia" w:ascii="宋体" w:hAnsi="宋体" w:eastAsia="宋体" w:cs="Times New Roman"/>
          <w:color w:val="000000"/>
          <w:sz w:val="24"/>
          <w:highlight w:val="none"/>
          <w:shd w:val="clear" w:color="auto" w:fill="auto"/>
        </w:rPr>
        <w:t>.如有转让和未经甲方同意的分包行为，甲方有权解除合同并追究乙方的违约责任。</w:t>
      </w:r>
    </w:p>
    <w:p w14:paraId="3A39D402">
      <w:pPr>
        <w:widowControl/>
        <w:overflowPunct w:val="0"/>
        <w:autoSpaceDE w:val="0"/>
        <w:autoSpaceDN w:val="0"/>
        <w:adjustRightInd w:val="0"/>
        <w:snapToGrid w:val="0"/>
        <w:spacing w:line="400" w:lineRule="exact"/>
        <w:ind w:firstLine="482" w:firstLineChars="200"/>
        <w:jc w:val="left"/>
        <w:textAlignment w:val="baseline"/>
        <w:rPr>
          <w:rFonts w:ascii="宋体" w:hAnsi="宋体" w:eastAsia="宋体" w:cs="Times New Roman"/>
          <w:b/>
          <w:bCs/>
          <w:color w:val="000000"/>
          <w:kern w:val="0"/>
          <w:sz w:val="24"/>
          <w:szCs w:val="24"/>
          <w:highlight w:val="none"/>
          <w:shd w:val="clear" w:color="auto" w:fill="auto"/>
          <w:lang w:val="en-US" w:eastAsia="zh-CN" w:bidi="ar-SA"/>
        </w:rPr>
      </w:pPr>
      <w:r>
        <w:rPr>
          <w:rFonts w:hint="eastAsia" w:ascii="宋体" w:hAnsi="宋体" w:eastAsia="宋体" w:cs="Times New Roman"/>
          <w:b/>
          <w:bCs/>
          <w:color w:val="000000"/>
          <w:kern w:val="0"/>
          <w:sz w:val="24"/>
          <w:szCs w:val="24"/>
          <w:highlight w:val="none"/>
          <w:shd w:val="clear" w:color="auto" w:fill="auto"/>
          <w:lang w:val="en-US" w:eastAsia="zh-CN" w:bidi="ar-SA"/>
        </w:rPr>
        <w:t>八</w:t>
      </w:r>
      <w:r>
        <w:rPr>
          <w:rFonts w:ascii="宋体" w:hAnsi="宋体" w:eastAsia="宋体" w:cs="Times New Roman"/>
          <w:b/>
          <w:bCs/>
          <w:color w:val="000000"/>
          <w:kern w:val="0"/>
          <w:sz w:val="24"/>
          <w:szCs w:val="24"/>
          <w:highlight w:val="none"/>
          <w:shd w:val="clear" w:color="auto" w:fill="auto"/>
          <w:lang w:val="en-US" w:eastAsia="zh-CN" w:bidi="ar-SA"/>
        </w:rPr>
        <w:t>、款项支付</w:t>
      </w:r>
      <w:r>
        <w:rPr>
          <w:rFonts w:hint="eastAsia" w:ascii="宋体" w:hAnsi="宋体" w:eastAsia="宋体" w:cs="Times New Roman"/>
          <w:b/>
          <w:bCs/>
          <w:color w:val="000000"/>
          <w:kern w:val="0"/>
          <w:sz w:val="24"/>
          <w:szCs w:val="24"/>
          <w:highlight w:val="none"/>
          <w:shd w:val="clear" w:color="auto" w:fill="auto"/>
          <w:lang w:val="en-US" w:eastAsia="zh-CN" w:bidi="ar-SA"/>
        </w:rPr>
        <w:t>：</w:t>
      </w:r>
    </w:p>
    <w:p w14:paraId="0CC9230F">
      <w:pPr>
        <w:widowControl/>
        <w:overflowPunct w:val="0"/>
        <w:autoSpaceDE w:val="0"/>
        <w:autoSpaceDN w:val="0"/>
        <w:adjustRightInd w:val="0"/>
        <w:snapToGrid w:val="0"/>
        <w:spacing w:line="400" w:lineRule="exact"/>
        <w:ind w:firstLine="482" w:firstLineChars="200"/>
        <w:jc w:val="left"/>
        <w:textAlignment w:val="baseline"/>
        <w:rPr>
          <w:rFonts w:hint="eastAsia" w:ascii="宋体" w:hAnsi="宋体" w:eastAsia="宋体" w:cs="宋体"/>
          <w:b/>
          <w:bCs/>
          <w:color w:val="000000"/>
          <w:kern w:val="0"/>
          <w:sz w:val="24"/>
          <w:szCs w:val="24"/>
          <w:highlight w:val="none"/>
          <w:shd w:val="clear" w:color="auto" w:fill="auto"/>
          <w:lang w:val="en-US" w:eastAsia="zh-CN" w:bidi="ar-SA"/>
        </w:rPr>
      </w:pPr>
      <w:r>
        <w:rPr>
          <w:rFonts w:hint="eastAsia" w:ascii="宋体" w:hAnsi="宋体" w:eastAsia="宋体" w:cs="宋体"/>
          <w:b/>
          <w:bCs/>
          <w:color w:val="000000"/>
          <w:kern w:val="0"/>
          <w:sz w:val="24"/>
          <w:szCs w:val="24"/>
          <w:highlight w:val="none"/>
          <w:shd w:val="clear" w:color="auto" w:fill="auto"/>
          <w:lang w:val="en-US" w:eastAsia="zh-CN" w:bidi="ar-SA"/>
        </w:rPr>
        <w:t>具体由实施单位根据项目情况另行约定。</w:t>
      </w:r>
    </w:p>
    <w:p w14:paraId="506893DE">
      <w:pPr>
        <w:widowControl/>
        <w:overflowPunct w:val="0"/>
        <w:autoSpaceDE w:val="0"/>
        <w:autoSpaceDN w:val="0"/>
        <w:adjustRightInd w:val="0"/>
        <w:snapToGrid w:val="0"/>
        <w:spacing w:line="400" w:lineRule="exact"/>
        <w:ind w:firstLine="482" w:firstLineChars="200"/>
        <w:jc w:val="left"/>
        <w:textAlignment w:val="baseline"/>
        <w:rPr>
          <w:rFonts w:ascii="宋体" w:hAnsi="宋体" w:eastAsia="宋体" w:cs="Times New Roman"/>
          <w:b/>
          <w:color w:val="000000"/>
          <w:kern w:val="0"/>
          <w:sz w:val="24"/>
          <w:szCs w:val="24"/>
          <w:highlight w:val="none"/>
          <w:shd w:val="clear" w:color="auto" w:fill="auto"/>
          <w:lang w:val="en-US" w:eastAsia="zh-CN" w:bidi="ar-SA"/>
        </w:rPr>
      </w:pPr>
      <w:r>
        <w:rPr>
          <w:rFonts w:hint="eastAsia" w:ascii="宋体" w:hAnsi="宋体" w:eastAsia="宋体" w:cs="Times New Roman"/>
          <w:b/>
          <w:color w:val="000000"/>
          <w:kern w:val="0"/>
          <w:sz w:val="24"/>
          <w:szCs w:val="24"/>
          <w:highlight w:val="none"/>
          <w:shd w:val="clear" w:color="auto" w:fill="auto"/>
          <w:lang w:val="en-US" w:eastAsia="zh-CN" w:bidi="ar-SA"/>
        </w:rPr>
        <w:t>九、税费</w:t>
      </w:r>
    </w:p>
    <w:p w14:paraId="228F754D">
      <w:pPr>
        <w:snapToGrid w:val="0"/>
        <w:spacing w:line="400" w:lineRule="exact"/>
        <w:ind w:firstLine="480" w:firstLineChars="200"/>
        <w:rPr>
          <w:rFonts w:ascii="宋体" w:hAnsi="宋体" w:eastAsia="宋体" w:cs="Times New Roman"/>
          <w:color w:val="000000"/>
          <w:sz w:val="24"/>
          <w:highlight w:val="none"/>
          <w:shd w:val="clear" w:color="auto" w:fill="auto"/>
        </w:rPr>
      </w:pPr>
      <w:r>
        <w:rPr>
          <w:rFonts w:hint="eastAsia" w:ascii="宋体" w:hAnsi="宋体" w:eastAsia="宋体" w:cs="Times New Roman"/>
          <w:color w:val="000000"/>
          <w:sz w:val="24"/>
          <w:highlight w:val="none"/>
          <w:shd w:val="clear" w:color="auto" w:fill="auto"/>
        </w:rPr>
        <w:t>本合同执行中相关的一切税费均由</w:t>
      </w:r>
      <w:r>
        <w:rPr>
          <w:rFonts w:ascii="Times New Roman" w:hAnsi="宋体" w:eastAsia="宋体" w:cs="Times New Roman"/>
          <w:color w:val="000000"/>
          <w:sz w:val="24"/>
          <w:highlight w:val="none"/>
          <w:shd w:val="clear" w:color="auto" w:fill="auto"/>
        </w:rPr>
        <w:t>乙</w:t>
      </w:r>
      <w:r>
        <w:rPr>
          <w:rFonts w:hint="eastAsia" w:ascii="宋体" w:hAnsi="宋体" w:eastAsia="宋体" w:cs="Times New Roman"/>
          <w:color w:val="000000"/>
          <w:sz w:val="24"/>
          <w:highlight w:val="none"/>
          <w:shd w:val="clear" w:color="auto" w:fill="auto"/>
        </w:rPr>
        <w:t>方负担。</w:t>
      </w:r>
    </w:p>
    <w:p w14:paraId="41CC497F">
      <w:pPr>
        <w:widowControl/>
        <w:overflowPunct w:val="0"/>
        <w:autoSpaceDE w:val="0"/>
        <w:autoSpaceDN w:val="0"/>
        <w:adjustRightInd w:val="0"/>
        <w:snapToGrid w:val="0"/>
        <w:spacing w:line="400" w:lineRule="exact"/>
        <w:ind w:firstLine="482" w:firstLineChars="200"/>
        <w:jc w:val="left"/>
        <w:textAlignment w:val="baseline"/>
        <w:rPr>
          <w:rFonts w:ascii="宋体" w:hAnsi="宋体" w:eastAsia="宋体" w:cs="Times New Roman"/>
          <w:color w:val="000000"/>
          <w:kern w:val="0"/>
          <w:sz w:val="24"/>
          <w:szCs w:val="24"/>
          <w:highlight w:val="none"/>
          <w:shd w:val="clear" w:color="auto" w:fill="auto"/>
          <w:lang w:val="en-US" w:eastAsia="zh-CN" w:bidi="ar-SA"/>
        </w:rPr>
      </w:pPr>
      <w:r>
        <w:rPr>
          <w:rFonts w:hint="eastAsia" w:ascii="宋体" w:hAnsi="宋体" w:eastAsia="宋体" w:cs="Times New Roman"/>
          <w:b/>
          <w:color w:val="000000"/>
          <w:kern w:val="0"/>
          <w:sz w:val="24"/>
          <w:szCs w:val="24"/>
          <w:highlight w:val="none"/>
          <w:shd w:val="clear" w:color="auto" w:fill="auto"/>
          <w:lang w:val="en-US" w:eastAsia="zh-CN" w:bidi="ar-SA"/>
        </w:rPr>
        <w:t>十</w:t>
      </w:r>
      <w:r>
        <w:rPr>
          <w:rFonts w:ascii="宋体" w:hAnsi="宋体" w:eastAsia="宋体" w:cs="Times New Roman"/>
          <w:b/>
          <w:color w:val="000000"/>
          <w:kern w:val="0"/>
          <w:sz w:val="24"/>
          <w:szCs w:val="24"/>
          <w:highlight w:val="none"/>
          <w:shd w:val="clear" w:color="auto" w:fill="auto"/>
          <w:lang w:val="en-US" w:eastAsia="zh-CN" w:bidi="ar-SA"/>
        </w:rPr>
        <w:t>、质量保证及后续服务</w:t>
      </w:r>
    </w:p>
    <w:p w14:paraId="090A16E5">
      <w:pPr>
        <w:widowControl/>
        <w:overflowPunct w:val="0"/>
        <w:autoSpaceDE w:val="0"/>
        <w:autoSpaceDN w:val="0"/>
        <w:adjustRightInd w:val="0"/>
        <w:snapToGrid w:val="0"/>
        <w:spacing w:line="400" w:lineRule="exact"/>
        <w:ind w:firstLine="480" w:firstLineChars="200"/>
        <w:jc w:val="left"/>
        <w:textAlignment w:val="baseline"/>
        <w:rPr>
          <w:rFonts w:ascii="宋体" w:hAnsi="宋体" w:eastAsia="宋体" w:cs="Times New Roman"/>
          <w:color w:val="000000"/>
          <w:kern w:val="0"/>
          <w:sz w:val="24"/>
          <w:szCs w:val="24"/>
          <w:highlight w:val="none"/>
          <w:shd w:val="clear" w:color="auto" w:fill="auto"/>
          <w:lang w:val="en-US" w:eastAsia="zh-CN" w:bidi="ar-SA"/>
        </w:rPr>
      </w:pPr>
      <w:r>
        <w:rPr>
          <w:rFonts w:ascii="宋体" w:hAnsi="宋体" w:eastAsia="宋体" w:cs="Times New Roman"/>
          <w:color w:val="000000"/>
          <w:kern w:val="0"/>
          <w:sz w:val="24"/>
          <w:szCs w:val="24"/>
          <w:highlight w:val="none"/>
          <w:shd w:val="clear" w:color="auto" w:fill="auto"/>
          <w:lang w:val="en-US" w:eastAsia="zh-CN" w:bidi="ar-SA"/>
        </w:rPr>
        <w:t>1</w:t>
      </w:r>
      <w:r>
        <w:rPr>
          <w:rFonts w:hint="eastAsia" w:ascii="宋体" w:hAnsi="宋体" w:eastAsia="宋体" w:cs="Times New Roman"/>
          <w:color w:val="000000"/>
          <w:kern w:val="0"/>
          <w:sz w:val="24"/>
          <w:szCs w:val="24"/>
          <w:highlight w:val="none"/>
          <w:shd w:val="clear" w:color="auto" w:fill="auto"/>
          <w:lang w:val="en-US" w:eastAsia="zh-CN" w:bidi="ar-SA"/>
        </w:rPr>
        <w:t>．</w:t>
      </w:r>
      <w:r>
        <w:rPr>
          <w:rFonts w:ascii="宋体" w:hAnsi="宋体" w:eastAsia="宋体" w:cs="Times New Roman"/>
          <w:color w:val="000000"/>
          <w:kern w:val="0"/>
          <w:sz w:val="24"/>
          <w:szCs w:val="24"/>
          <w:highlight w:val="none"/>
          <w:shd w:val="clear" w:color="auto" w:fill="auto"/>
          <w:lang w:val="en-US" w:eastAsia="zh-CN" w:bidi="ar-SA"/>
        </w:rPr>
        <w:t>乙方应按</w:t>
      </w:r>
      <w:r>
        <w:rPr>
          <w:rFonts w:hint="eastAsia" w:ascii="宋体" w:hAnsi="宋体" w:eastAsia="宋体" w:cs="Times New Roman"/>
          <w:color w:val="000000"/>
          <w:kern w:val="0"/>
          <w:sz w:val="24"/>
          <w:szCs w:val="24"/>
          <w:highlight w:val="none"/>
          <w:shd w:val="clear" w:color="auto" w:fill="auto"/>
          <w:lang w:val="en-US" w:eastAsia="zh-CN" w:bidi="ar-SA"/>
        </w:rPr>
        <w:t>征集文件</w:t>
      </w:r>
      <w:r>
        <w:rPr>
          <w:rFonts w:ascii="宋体" w:hAnsi="宋体" w:eastAsia="宋体" w:cs="Times New Roman"/>
          <w:color w:val="000000"/>
          <w:kern w:val="0"/>
          <w:sz w:val="24"/>
          <w:szCs w:val="24"/>
          <w:highlight w:val="none"/>
          <w:shd w:val="clear" w:color="auto" w:fill="auto"/>
          <w:lang w:val="en-US" w:eastAsia="zh-CN" w:bidi="ar-SA"/>
        </w:rPr>
        <w:t>规定向甲方提供服务。</w:t>
      </w:r>
    </w:p>
    <w:p w14:paraId="5295FAB3">
      <w:pPr>
        <w:widowControl/>
        <w:overflowPunct w:val="0"/>
        <w:autoSpaceDE w:val="0"/>
        <w:autoSpaceDN w:val="0"/>
        <w:adjustRightInd w:val="0"/>
        <w:snapToGrid w:val="0"/>
        <w:spacing w:line="400" w:lineRule="exact"/>
        <w:ind w:firstLine="480" w:firstLineChars="200"/>
        <w:jc w:val="left"/>
        <w:textAlignment w:val="baseline"/>
        <w:rPr>
          <w:rFonts w:ascii="宋体" w:hAnsi="宋体" w:eastAsia="宋体" w:cs="Times New Roman"/>
          <w:color w:val="000000"/>
          <w:kern w:val="0"/>
          <w:sz w:val="24"/>
          <w:szCs w:val="24"/>
          <w:highlight w:val="none"/>
          <w:shd w:val="clear" w:color="auto" w:fill="auto"/>
          <w:lang w:val="en-US" w:eastAsia="zh-CN" w:bidi="ar-SA"/>
        </w:rPr>
      </w:pPr>
      <w:r>
        <w:rPr>
          <w:rFonts w:ascii="宋体" w:hAnsi="宋体" w:eastAsia="宋体" w:cs="Times New Roman"/>
          <w:color w:val="000000"/>
          <w:kern w:val="0"/>
          <w:sz w:val="24"/>
          <w:szCs w:val="24"/>
          <w:highlight w:val="none"/>
          <w:shd w:val="clear" w:color="auto" w:fill="auto"/>
          <w:lang w:val="en-US" w:eastAsia="zh-CN" w:bidi="ar-SA"/>
        </w:rPr>
        <w:t>2</w:t>
      </w:r>
      <w:r>
        <w:rPr>
          <w:rFonts w:hint="eastAsia" w:ascii="宋体" w:hAnsi="宋体" w:eastAsia="宋体" w:cs="Times New Roman"/>
          <w:color w:val="000000"/>
          <w:kern w:val="0"/>
          <w:sz w:val="24"/>
          <w:szCs w:val="24"/>
          <w:highlight w:val="none"/>
          <w:shd w:val="clear" w:color="auto" w:fill="auto"/>
          <w:lang w:val="en-US" w:eastAsia="zh-CN" w:bidi="ar-SA"/>
        </w:rPr>
        <w:t>．</w:t>
      </w:r>
      <w:r>
        <w:rPr>
          <w:rFonts w:ascii="宋体" w:hAnsi="宋体" w:eastAsia="宋体" w:cs="Times New Roman"/>
          <w:color w:val="000000"/>
          <w:kern w:val="0"/>
          <w:sz w:val="24"/>
          <w:szCs w:val="24"/>
          <w:highlight w:val="none"/>
          <w:shd w:val="clear" w:color="auto" w:fill="auto"/>
          <w:lang w:val="en-US" w:eastAsia="zh-CN" w:bidi="ar-SA"/>
        </w:rPr>
        <w:t>乙方提供的服务成果在服务质量保证期内发生故障，乙方应负责免费提供后续服务。对达不到要求者，根据实际情况，经双方协商，可按以下办法处理：</w:t>
      </w:r>
    </w:p>
    <w:p w14:paraId="5F2AEDE3">
      <w:pPr>
        <w:widowControl/>
        <w:overflowPunct w:val="0"/>
        <w:autoSpaceDE w:val="0"/>
        <w:autoSpaceDN w:val="0"/>
        <w:adjustRightInd w:val="0"/>
        <w:snapToGrid w:val="0"/>
        <w:spacing w:line="400" w:lineRule="exact"/>
        <w:ind w:firstLine="480" w:firstLineChars="200"/>
        <w:jc w:val="left"/>
        <w:textAlignment w:val="baseline"/>
        <w:rPr>
          <w:rFonts w:ascii="宋体" w:hAnsi="宋体" w:eastAsia="宋体" w:cs="Times New Roman"/>
          <w:color w:val="000000"/>
          <w:kern w:val="0"/>
          <w:sz w:val="24"/>
          <w:szCs w:val="24"/>
          <w:highlight w:val="none"/>
          <w:shd w:val="clear" w:color="auto" w:fill="auto"/>
          <w:lang w:val="en-US" w:eastAsia="zh-CN" w:bidi="ar-SA"/>
        </w:rPr>
      </w:pPr>
      <w:r>
        <w:rPr>
          <w:rFonts w:ascii="宋体" w:hAnsi="宋体" w:eastAsia="宋体" w:cs="Times New Roman"/>
          <w:color w:val="000000"/>
          <w:kern w:val="0"/>
          <w:sz w:val="24"/>
          <w:szCs w:val="24"/>
          <w:highlight w:val="none"/>
          <w:shd w:val="clear" w:color="auto" w:fill="auto"/>
          <w:lang w:val="en-US" w:eastAsia="zh-CN" w:bidi="ar-SA"/>
        </w:rPr>
        <w:t>⑴重做：由乙方承担所发生的全部费用。</w:t>
      </w:r>
    </w:p>
    <w:p w14:paraId="31ACA197">
      <w:pPr>
        <w:widowControl/>
        <w:overflowPunct w:val="0"/>
        <w:autoSpaceDE w:val="0"/>
        <w:autoSpaceDN w:val="0"/>
        <w:adjustRightInd w:val="0"/>
        <w:snapToGrid w:val="0"/>
        <w:spacing w:line="400" w:lineRule="exact"/>
        <w:ind w:firstLine="480" w:firstLineChars="200"/>
        <w:jc w:val="left"/>
        <w:textAlignment w:val="baseline"/>
        <w:rPr>
          <w:rFonts w:ascii="宋体" w:hAnsi="宋体" w:eastAsia="宋体" w:cs="Times New Roman"/>
          <w:color w:val="000000"/>
          <w:kern w:val="0"/>
          <w:sz w:val="24"/>
          <w:szCs w:val="24"/>
          <w:highlight w:val="none"/>
          <w:shd w:val="clear" w:color="auto" w:fill="auto"/>
          <w:lang w:val="en-US" w:eastAsia="zh-CN" w:bidi="ar-SA"/>
        </w:rPr>
      </w:pPr>
      <w:r>
        <w:rPr>
          <w:rFonts w:ascii="宋体" w:hAnsi="宋体" w:eastAsia="宋体" w:cs="Times New Roman"/>
          <w:color w:val="000000"/>
          <w:kern w:val="0"/>
          <w:sz w:val="24"/>
          <w:szCs w:val="24"/>
          <w:highlight w:val="none"/>
          <w:shd w:val="clear" w:color="auto" w:fill="auto"/>
          <w:lang w:val="en-US" w:eastAsia="zh-CN" w:bidi="ar-SA"/>
        </w:rPr>
        <w:t>⑵解除合同。</w:t>
      </w:r>
    </w:p>
    <w:p w14:paraId="14E935E4">
      <w:pPr>
        <w:widowControl/>
        <w:overflowPunct w:val="0"/>
        <w:autoSpaceDE w:val="0"/>
        <w:autoSpaceDN w:val="0"/>
        <w:adjustRightInd w:val="0"/>
        <w:snapToGrid w:val="0"/>
        <w:spacing w:line="400" w:lineRule="exact"/>
        <w:ind w:firstLine="480" w:firstLineChars="200"/>
        <w:jc w:val="left"/>
        <w:textAlignment w:val="baseline"/>
        <w:rPr>
          <w:rFonts w:ascii="宋体" w:hAnsi="宋体" w:eastAsia="宋体" w:cs="Times New Roman"/>
          <w:color w:val="000000"/>
          <w:kern w:val="0"/>
          <w:sz w:val="24"/>
          <w:szCs w:val="24"/>
          <w:highlight w:val="none"/>
          <w:shd w:val="clear" w:color="auto" w:fill="auto"/>
          <w:lang w:val="en-US" w:eastAsia="zh-CN" w:bidi="ar-SA"/>
        </w:rPr>
      </w:pPr>
      <w:r>
        <w:rPr>
          <w:rFonts w:ascii="宋体" w:hAnsi="宋体" w:eastAsia="宋体" w:cs="Times New Roman"/>
          <w:color w:val="000000"/>
          <w:kern w:val="0"/>
          <w:sz w:val="24"/>
          <w:szCs w:val="24"/>
          <w:highlight w:val="none"/>
          <w:shd w:val="clear" w:color="auto" w:fill="auto"/>
          <w:lang w:val="en-US" w:eastAsia="zh-CN" w:bidi="ar-SA"/>
        </w:rPr>
        <w:t>3</w:t>
      </w:r>
      <w:r>
        <w:rPr>
          <w:rFonts w:hint="eastAsia" w:ascii="宋体" w:hAnsi="宋体" w:eastAsia="宋体" w:cs="Times New Roman"/>
          <w:color w:val="000000"/>
          <w:kern w:val="0"/>
          <w:sz w:val="24"/>
          <w:szCs w:val="24"/>
          <w:highlight w:val="none"/>
          <w:shd w:val="clear" w:color="auto" w:fill="auto"/>
          <w:lang w:val="en-US" w:eastAsia="zh-CN" w:bidi="ar-SA"/>
        </w:rPr>
        <w:t>．</w:t>
      </w:r>
      <w:r>
        <w:rPr>
          <w:rFonts w:ascii="宋体" w:hAnsi="宋体" w:eastAsia="宋体" w:cs="Times New Roman"/>
          <w:color w:val="000000"/>
          <w:kern w:val="0"/>
          <w:sz w:val="24"/>
          <w:szCs w:val="24"/>
          <w:highlight w:val="none"/>
          <w:shd w:val="clear" w:color="auto" w:fill="auto"/>
          <w:lang w:val="en-US" w:eastAsia="zh-CN" w:bidi="ar-SA"/>
        </w:rPr>
        <w:t>如在使用过程中发生问题，乙方在接到甲方通知后在</w:t>
      </w:r>
      <w:r>
        <w:rPr>
          <w:rFonts w:hint="eastAsia" w:ascii="宋体" w:hAnsi="宋体" w:eastAsia="宋体" w:cs="Times New Roman"/>
          <w:color w:val="000000"/>
          <w:kern w:val="0"/>
          <w:sz w:val="24"/>
          <w:szCs w:val="24"/>
          <w:highlight w:val="none"/>
          <w:shd w:val="clear" w:color="auto" w:fill="auto"/>
          <w:lang w:val="en-US" w:eastAsia="zh-CN" w:bidi="ar-SA"/>
        </w:rPr>
        <w:t>2</w:t>
      </w:r>
      <w:r>
        <w:rPr>
          <w:rFonts w:ascii="宋体" w:hAnsi="宋体" w:eastAsia="宋体" w:cs="Times New Roman"/>
          <w:color w:val="000000"/>
          <w:kern w:val="0"/>
          <w:sz w:val="24"/>
          <w:szCs w:val="24"/>
          <w:highlight w:val="none"/>
          <w:shd w:val="clear" w:color="auto" w:fill="auto"/>
          <w:lang w:val="en-US" w:eastAsia="zh-CN" w:bidi="ar-SA"/>
        </w:rPr>
        <w:t>小时内到达甲方现场。</w:t>
      </w:r>
    </w:p>
    <w:p w14:paraId="73901BAD">
      <w:pPr>
        <w:widowControl/>
        <w:overflowPunct w:val="0"/>
        <w:autoSpaceDE w:val="0"/>
        <w:autoSpaceDN w:val="0"/>
        <w:adjustRightInd w:val="0"/>
        <w:snapToGrid w:val="0"/>
        <w:spacing w:line="400" w:lineRule="exact"/>
        <w:ind w:firstLine="480" w:firstLineChars="200"/>
        <w:jc w:val="left"/>
        <w:textAlignment w:val="baseline"/>
        <w:rPr>
          <w:rFonts w:ascii="宋体" w:hAnsi="宋体" w:eastAsia="宋体" w:cs="Times New Roman"/>
          <w:color w:val="000000"/>
          <w:kern w:val="0"/>
          <w:sz w:val="24"/>
          <w:szCs w:val="24"/>
          <w:highlight w:val="none"/>
          <w:shd w:val="clear" w:color="auto" w:fill="auto"/>
          <w:lang w:val="en-US" w:eastAsia="zh-CN" w:bidi="ar-SA"/>
        </w:rPr>
      </w:pPr>
      <w:r>
        <w:rPr>
          <w:rFonts w:ascii="宋体" w:hAnsi="宋体" w:eastAsia="宋体" w:cs="Times New Roman"/>
          <w:color w:val="000000"/>
          <w:kern w:val="0"/>
          <w:sz w:val="24"/>
          <w:szCs w:val="24"/>
          <w:highlight w:val="none"/>
          <w:shd w:val="clear" w:color="auto" w:fill="auto"/>
          <w:lang w:val="en-US" w:eastAsia="zh-CN" w:bidi="ar-SA"/>
        </w:rPr>
        <w:t>4</w:t>
      </w:r>
      <w:r>
        <w:rPr>
          <w:rFonts w:hint="eastAsia" w:ascii="宋体" w:hAnsi="宋体" w:eastAsia="宋体" w:cs="Times New Roman"/>
          <w:color w:val="000000"/>
          <w:kern w:val="0"/>
          <w:sz w:val="24"/>
          <w:szCs w:val="24"/>
          <w:highlight w:val="none"/>
          <w:shd w:val="clear" w:color="auto" w:fill="auto"/>
          <w:lang w:val="en-US" w:eastAsia="zh-CN" w:bidi="ar-SA"/>
        </w:rPr>
        <w:t>.</w:t>
      </w:r>
      <w:r>
        <w:rPr>
          <w:rFonts w:ascii="宋体" w:hAnsi="宋体" w:eastAsia="宋体" w:cs="Times New Roman"/>
          <w:color w:val="000000"/>
          <w:kern w:val="0"/>
          <w:sz w:val="24"/>
          <w:szCs w:val="24"/>
          <w:highlight w:val="none"/>
          <w:shd w:val="clear" w:color="auto" w:fill="auto"/>
          <w:lang w:val="en-US" w:eastAsia="zh-CN" w:bidi="ar-SA"/>
        </w:rPr>
        <w:t>在</w:t>
      </w:r>
      <w:r>
        <w:rPr>
          <w:rFonts w:ascii="宋体" w:hAnsi="宋体" w:eastAsia="宋体" w:cs="Times New Roman"/>
          <w:b/>
          <w:color w:val="000000"/>
          <w:kern w:val="0"/>
          <w:sz w:val="24"/>
          <w:szCs w:val="24"/>
          <w:highlight w:val="none"/>
          <w:shd w:val="clear" w:color="auto" w:fill="auto"/>
          <w:lang w:val="en-US" w:eastAsia="zh-CN" w:bidi="ar-SA"/>
        </w:rPr>
        <w:t>服务质量保证期</w:t>
      </w:r>
      <w:r>
        <w:rPr>
          <w:rFonts w:ascii="宋体" w:hAnsi="宋体" w:eastAsia="宋体" w:cs="Times New Roman"/>
          <w:color w:val="000000"/>
          <w:kern w:val="0"/>
          <w:sz w:val="24"/>
          <w:szCs w:val="24"/>
          <w:highlight w:val="none"/>
          <w:shd w:val="clear" w:color="auto" w:fill="auto"/>
          <w:lang w:val="en-US" w:eastAsia="zh-CN" w:bidi="ar-SA"/>
        </w:rPr>
        <w:t>内，乙方应对出现的质量及安全问题负责处理解决并承担一切费用。</w:t>
      </w:r>
    </w:p>
    <w:p w14:paraId="01984C7C">
      <w:pPr>
        <w:widowControl/>
        <w:overflowPunct w:val="0"/>
        <w:autoSpaceDE w:val="0"/>
        <w:autoSpaceDN w:val="0"/>
        <w:adjustRightInd w:val="0"/>
        <w:snapToGrid w:val="0"/>
        <w:spacing w:line="400" w:lineRule="exact"/>
        <w:ind w:firstLine="482" w:firstLineChars="200"/>
        <w:jc w:val="left"/>
        <w:textAlignment w:val="baseline"/>
        <w:rPr>
          <w:rFonts w:ascii="宋体" w:hAnsi="宋体" w:eastAsia="宋体" w:cs="Times New Roman"/>
          <w:b/>
          <w:color w:val="000000"/>
          <w:kern w:val="0"/>
          <w:sz w:val="24"/>
          <w:szCs w:val="24"/>
          <w:highlight w:val="none"/>
          <w:shd w:val="clear" w:color="auto" w:fill="auto"/>
          <w:lang w:val="en-US" w:eastAsia="zh-CN" w:bidi="ar-SA"/>
        </w:rPr>
      </w:pPr>
      <w:r>
        <w:rPr>
          <w:rFonts w:ascii="宋体" w:hAnsi="宋体" w:eastAsia="宋体" w:cs="Times New Roman"/>
          <w:b/>
          <w:color w:val="000000"/>
          <w:kern w:val="0"/>
          <w:sz w:val="24"/>
          <w:szCs w:val="24"/>
          <w:highlight w:val="none"/>
          <w:shd w:val="clear" w:color="auto" w:fill="auto"/>
          <w:lang w:val="en-US" w:eastAsia="zh-CN" w:bidi="ar-SA"/>
        </w:rPr>
        <w:t>十、违约责任</w:t>
      </w:r>
    </w:p>
    <w:p w14:paraId="4AEF57CE">
      <w:pPr>
        <w:widowControl/>
        <w:overflowPunct w:val="0"/>
        <w:autoSpaceDE w:val="0"/>
        <w:autoSpaceDN w:val="0"/>
        <w:adjustRightInd w:val="0"/>
        <w:snapToGrid w:val="0"/>
        <w:spacing w:line="400" w:lineRule="exact"/>
        <w:ind w:firstLine="480" w:firstLineChars="200"/>
        <w:jc w:val="left"/>
        <w:textAlignment w:val="baseline"/>
        <w:rPr>
          <w:rFonts w:ascii="宋体" w:hAnsi="宋体" w:eastAsia="宋体" w:cs="Times New Roman"/>
          <w:color w:val="000000"/>
          <w:kern w:val="0"/>
          <w:sz w:val="24"/>
          <w:szCs w:val="24"/>
          <w:highlight w:val="none"/>
          <w:shd w:val="clear" w:color="auto" w:fill="auto"/>
          <w:lang w:val="en-US" w:eastAsia="zh-CN" w:bidi="ar-SA"/>
        </w:rPr>
      </w:pPr>
      <w:r>
        <w:rPr>
          <w:rFonts w:ascii="宋体" w:hAnsi="宋体" w:eastAsia="宋体" w:cs="Times New Roman"/>
          <w:color w:val="000000"/>
          <w:kern w:val="0"/>
          <w:sz w:val="24"/>
          <w:szCs w:val="24"/>
          <w:highlight w:val="none"/>
          <w:shd w:val="clear" w:color="auto" w:fill="auto"/>
          <w:lang w:val="en-US" w:eastAsia="zh-CN" w:bidi="ar-SA"/>
        </w:rPr>
        <w:t>1</w:t>
      </w:r>
      <w:r>
        <w:rPr>
          <w:rFonts w:hint="eastAsia" w:ascii="宋体" w:hAnsi="宋体" w:eastAsia="宋体" w:cs="Times New Roman"/>
          <w:color w:val="000000"/>
          <w:kern w:val="0"/>
          <w:sz w:val="24"/>
          <w:szCs w:val="24"/>
          <w:highlight w:val="none"/>
          <w:shd w:val="clear" w:color="auto" w:fill="auto"/>
          <w:lang w:val="en-US" w:eastAsia="zh-CN" w:bidi="ar-SA"/>
        </w:rPr>
        <w:t>．</w:t>
      </w:r>
      <w:r>
        <w:rPr>
          <w:rFonts w:ascii="宋体" w:hAnsi="宋体" w:eastAsia="宋体" w:cs="Times New Roman"/>
          <w:color w:val="000000"/>
          <w:kern w:val="0"/>
          <w:sz w:val="24"/>
          <w:szCs w:val="24"/>
          <w:highlight w:val="none"/>
          <w:shd w:val="clear" w:color="auto" w:fill="auto"/>
          <w:lang w:val="en-US" w:eastAsia="zh-CN" w:bidi="ar-SA"/>
        </w:rPr>
        <w:t>甲方无正当理由拒收接受服务的，甲方向乙方偿付合同款项百分之五作为违约金。</w:t>
      </w:r>
    </w:p>
    <w:p w14:paraId="1C2050E3">
      <w:pPr>
        <w:keepNext w:val="0"/>
        <w:keepLines w:val="0"/>
        <w:pageBreakBefore w:val="0"/>
        <w:widowControl/>
        <w:kinsoku/>
        <w:wordWrap/>
        <w:overflowPunct w:val="0"/>
        <w:topLinePunct w:val="0"/>
        <w:autoSpaceDE w:val="0"/>
        <w:autoSpaceDN w:val="0"/>
        <w:bidi w:val="0"/>
        <w:adjustRightInd w:val="0"/>
        <w:snapToGrid w:val="0"/>
        <w:spacing w:line="360" w:lineRule="exact"/>
        <w:ind w:firstLine="480" w:firstLineChars="200"/>
        <w:jc w:val="left"/>
        <w:textAlignment w:val="baseline"/>
        <w:rPr>
          <w:rFonts w:ascii="宋体" w:hAnsi="宋体" w:eastAsia="宋体" w:cs="Times New Roman"/>
          <w:color w:val="000000"/>
          <w:kern w:val="0"/>
          <w:sz w:val="24"/>
          <w:szCs w:val="24"/>
          <w:highlight w:val="none"/>
          <w:shd w:val="clear" w:color="auto" w:fill="auto"/>
          <w:lang w:val="en-US" w:eastAsia="zh-CN" w:bidi="ar-SA"/>
        </w:rPr>
      </w:pPr>
      <w:r>
        <w:rPr>
          <w:rFonts w:ascii="宋体" w:hAnsi="宋体" w:eastAsia="宋体" w:cs="Times New Roman"/>
          <w:color w:val="000000"/>
          <w:kern w:val="0"/>
          <w:sz w:val="24"/>
          <w:szCs w:val="24"/>
          <w:highlight w:val="none"/>
          <w:shd w:val="clear" w:color="auto" w:fill="auto"/>
          <w:lang w:val="en-US" w:eastAsia="zh-CN" w:bidi="ar-SA"/>
        </w:rPr>
        <w:t>2</w:t>
      </w:r>
      <w:r>
        <w:rPr>
          <w:rFonts w:hint="eastAsia" w:ascii="宋体" w:hAnsi="宋体" w:eastAsia="宋体" w:cs="Times New Roman"/>
          <w:color w:val="000000"/>
          <w:kern w:val="0"/>
          <w:sz w:val="24"/>
          <w:szCs w:val="24"/>
          <w:highlight w:val="none"/>
          <w:shd w:val="clear" w:color="auto" w:fill="auto"/>
          <w:lang w:val="en-US" w:eastAsia="zh-CN" w:bidi="ar-SA"/>
        </w:rPr>
        <w:t>．</w:t>
      </w:r>
      <w:r>
        <w:rPr>
          <w:rFonts w:ascii="宋体" w:hAnsi="宋体" w:eastAsia="宋体" w:cs="Times New Roman"/>
          <w:color w:val="000000"/>
          <w:kern w:val="0"/>
          <w:sz w:val="24"/>
          <w:szCs w:val="24"/>
          <w:highlight w:val="none"/>
          <w:shd w:val="clear" w:color="auto" w:fill="auto"/>
          <w:lang w:val="en-US" w:eastAsia="zh-CN" w:bidi="ar-SA"/>
        </w:rPr>
        <w:t>甲方无故逾期验收和办理款项支付手续的,甲方应按逾期付款总额每日万分之五向乙方支付违约金。</w:t>
      </w:r>
    </w:p>
    <w:p w14:paraId="19F5B82D">
      <w:pPr>
        <w:keepNext w:val="0"/>
        <w:keepLines w:val="0"/>
        <w:pageBreakBefore w:val="0"/>
        <w:widowControl/>
        <w:kinsoku/>
        <w:wordWrap/>
        <w:overflowPunct w:val="0"/>
        <w:topLinePunct w:val="0"/>
        <w:autoSpaceDE w:val="0"/>
        <w:autoSpaceDN w:val="0"/>
        <w:bidi w:val="0"/>
        <w:adjustRightInd w:val="0"/>
        <w:snapToGrid w:val="0"/>
        <w:spacing w:line="360" w:lineRule="exact"/>
        <w:ind w:firstLine="480" w:firstLineChars="200"/>
        <w:jc w:val="left"/>
        <w:textAlignment w:val="baseline"/>
        <w:rPr>
          <w:rFonts w:ascii="宋体" w:hAnsi="宋体" w:eastAsia="宋体" w:cs="Times New Roman"/>
          <w:color w:val="000000"/>
          <w:kern w:val="0"/>
          <w:sz w:val="24"/>
          <w:szCs w:val="24"/>
          <w:highlight w:val="none"/>
          <w:shd w:val="clear" w:color="auto" w:fill="auto"/>
          <w:lang w:val="en-US" w:eastAsia="zh-CN" w:bidi="ar-SA"/>
        </w:rPr>
      </w:pPr>
      <w:r>
        <w:rPr>
          <w:rFonts w:ascii="宋体" w:hAnsi="宋体" w:eastAsia="宋体" w:cs="Times New Roman"/>
          <w:color w:val="000000"/>
          <w:kern w:val="0"/>
          <w:sz w:val="24"/>
          <w:szCs w:val="24"/>
          <w:highlight w:val="none"/>
          <w:shd w:val="clear" w:color="auto" w:fill="auto"/>
          <w:lang w:val="en-US" w:eastAsia="zh-CN" w:bidi="ar-SA"/>
        </w:rPr>
        <w:t>3</w:t>
      </w:r>
      <w:r>
        <w:rPr>
          <w:rFonts w:hint="eastAsia" w:ascii="宋体" w:hAnsi="宋体" w:eastAsia="宋体" w:cs="Times New Roman"/>
          <w:color w:val="000000"/>
          <w:kern w:val="0"/>
          <w:sz w:val="24"/>
          <w:szCs w:val="24"/>
          <w:highlight w:val="none"/>
          <w:shd w:val="clear" w:color="auto" w:fill="auto"/>
          <w:lang w:val="en-US" w:eastAsia="zh-CN" w:bidi="ar-SA"/>
        </w:rPr>
        <w:t>．</w:t>
      </w:r>
      <w:r>
        <w:rPr>
          <w:rFonts w:ascii="宋体" w:hAnsi="宋体" w:eastAsia="宋体" w:cs="Times New Roman"/>
          <w:color w:val="000000"/>
          <w:kern w:val="0"/>
          <w:sz w:val="24"/>
          <w:szCs w:val="24"/>
          <w:highlight w:val="none"/>
          <w:shd w:val="clear" w:color="auto" w:fill="auto"/>
          <w:lang w:val="en-US" w:eastAsia="zh-CN" w:bidi="ar-SA"/>
        </w:rPr>
        <w:t>乙方</w:t>
      </w:r>
      <w:r>
        <w:rPr>
          <w:rFonts w:hint="eastAsia" w:ascii="宋体" w:hAnsi="宋体" w:eastAsia="宋体" w:cs="Times New Roman"/>
          <w:color w:val="000000"/>
          <w:kern w:val="0"/>
          <w:sz w:val="24"/>
          <w:szCs w:val="24"/>
          <w:highlight w:val="none"/>
          <w:shd w:val="clear" w:color="auto" w:fill="auto"/>
          <w:lang w:val="en-US" w:eastAsia="zh-CN" w:bidi="ar-SA"/>
        </w:rPr>
        <w:t>未能如</w:t>
      </w:r>
      <w:r>
        <w:rPr>
          <w:rFonts w:ascii="宋体" w:hAnsi="宋体" w:eastAsia="宋体" w:cs="Times New Roman"/>
          <w:color w:val="000000"/>
          <w:kern w:val="0"/>
          <w:sz w:val="24"/>
          <w:szCs w:val="24"/>
          <w:highlight w:val="none"/>
          <w:shd w:val="clear" w:color="auto" w:fill="auto"/>
          <w:lang w:val="en-US" w:eastAsia="zh-CN" w:bidi="ar-SA"/>
        </w:rPr>
        <w:t>期提供服务的，每日向甲方支付</w:t>
      </w:r>
      <w:r>
        <w:rPr>
          <w:rFonts w:hint="eastAsia" w:ascii="宋体" w:hAnsi="宋体" w:eastAsia="宋体" w:cs="Times New Roman"/>
          <w:color w:val="000000"/>
          <w:kern w:val="0"/>
          <w:sz w:val="24"/>
          <w:szCs w:val="24"/>
          <w:highlight w:val="none"/>
          <w:shd w:val="clear" w:color="auto" w:fill="auto"/>
          <w:lang w:val="en-US" w:eastAsia="zh-CN" w:bidi="ar-SA"/>
        </w:rPr>
        <w:t>合同款项的</w:t>
      </w:r>
      <w:r>
        <w:rPr>
          <w:rFonts w:ascii="宋体" w:hAnsi="宋体" w:eastAsia="宋体" w:cs="Times New Roman"/>
          <w:color w:val="000000"/>
          <w:kern w:val="0"/>
          <w:sz w:val="24"/>
          <w:szCs w:val="24"/>
          <w:highlight w:val="none"/>
          <w:shd w:val="clear" w:color="auto" w:fill="auto"/>
          <w:lang w:val="en-US" w:eastAsia="zh-CN" w:bidi="ar-SA"/>
        </w:rPr>
        <w:t>千分之六</w:t>
      </w:r>
      <w:r>
        <w:rPr>
          <w:rFonts w:hint="eastAsia" w:ascii="宋体" w:hAnsi="宋体" w:eastAsia="宋体" w:cs="Times New Roman"/>
          <w:color w:val="000000"/>
          <w:kern w:val="0"/>
          <w:sz w:val="24"/>
          <w:szCs w:val="24"/>
          <w:highlight w:val="none"/>
          <w:shd w:val="clear" w:color="auto" w:fill="auto"/>
          <w:lang w:val="en-US" w:eastAsia="zh-CN" w:bidi="ar-SA"/>
        </w:rPr>
        <w:t>作为</w:t>
      </w:r>
      <w:r>
        <w:rPr>
          <w:rFonts w:ascii="宋体" w:hAnsi="宋体" w:eastAsia="宋体" w:cs="Times New Roman"/>
          <w:color w:val="000000"/>
          <w:kern w:val="0"/>
          <w:sz w:val="24"/>
          <w:szCs w:val="24"/>
          <w:highlight w:val="none"/>
          <w:shd w:val="clear" w:color="auto" w:fill="auto"/>
          <w:lang w:val="en-US" w:eastAsia="zh-CN" w:bidi="ar-SA"/>
        </w:rPr>
        <w:t>违约金。乙方超过约定日期10个工作日</w:t>
      </w:r>
      <w:r>
        <w:rPr>
          <w:rFonts w:hint="eastAsia" w:ascii="宋体" w:hAnsi="宋体" w:eastAsia="宋体" w:cs="Times New Roman"/>
          <w:color w:val="000000"/>
          <w:kern w:val="0"/>
          <w:sz w:val="24"/>
          <w:szCs w:val="24"/>
          <w:highlight w:val="none"/>
          <w:shd w:val="clear" w:color="auto" w:fill="auto"/>
          <w:lang w:val="en-US" w:eastAsia="zh-CN" w:bidi="ar-SA"/>
        </w:rPr>
        <w:t>仍</w:t>
      </w:r>
      <w:r>
        <w:rPr>
          <w:rFonts w:ascii="宋体" w:hAnsi="宋体" w:eastAsia="宋体" w:cs="Times New Roman"/>
          <w:color w:val="000000"/>
          <w:kern w:val="0"/>
          <w:sz w:val="24"/>
          <w:szCs w:val="24"/>
          <w:highlight w:val="none"/>
          <w:shd w:val="clear" w:color="auto" w:fill="auto"/>
          <w:lang w:val="en-US" w:eastAsia="zh-CN" w:bidi="ar-SA"/>
        </w:rPr>
        <w:t>不能</w:t>
      </w:r>
      <w:r>
        <w:rPr>
          <w:rFonts w:hint="eastAsia" w:ascii="宋体" w:hAnsi="宋体" w:eastAsia="宋体" w:cs="Times New Roman"/>
          <w:color w:val="000000"/>
          <w:kern w:val="0"/>
          <w:sz w:val="24"/>
          <w:szCs w:val="24"/>
          <w:highlight w:val="none"/>
          <w:shd w:val="clear" w:color="auto" w:fill="auto"/>
          <w:lang w:val="en-US" w:eastAsia="zh-CN" w:bidi="ar-SA"/>
        </w:rPr>
        <w:t>提供服务</w:t>
      </w:r>
      <w:r>
        <w:rPr>
          <w:rFonts w:ascii="宋体" w:hAnsi="宋体" w:eastAsia="宋体" w:cs="Times New Roman"/>
          <w:color w:val="000000"/>
          <w:kern w:val="0"/>
          <w:sz w:val="24"/>
          <w:szCs w:val="24"/>
          <w:highlight w:val="none"/>
          <w:shd w:val="clear" w:color="auto" w:fill="auto"/>
          <w:lang w:val="en-US" w:eastAsia="zh-CN" w:bidi="ar-SA"/>
        </w:rPr>
        <w:t>的，甲方可解除本合同。乙方因</w:t>
      </w:r>
      <w:r>
        <w:rPr>
          <w:rFonts w:hint="eastAsia" w:ascii="宋体" w:hAnsi="宋体" w:eastAsia="宋体" w:cs="Times New Roman"/>
          <w:color w:val="000000"/>
          <w:kern w:val="0"/>
          <w:sz w:val="24"/>
          <w:szCs w:val="24"/>
          <w:highlight w:val="none"/>
          <w:shd w:val="clear" w:color="auto" w:fill="auto"/>
          <w:lang w:val="en-US" w:eastAsia="zh-CN" w:bidi="ar-SA"/>
        </w:rPr>
        <w:t>未能如</w:t>
      </w:r>
      <w:r>
        <w:rPr>
          <w:rFonts w:ascii="宋体" w:hAnsi="宋体" w:eastAsia="宋体" w:cs="Times New Roman"/>
          <w:color w:val="000000"/>
          <w:kern w:val="0"/>
          <w:sz w:val="24"/>
          <w:szCs w:val="24"/>
          <w:highlight w:val="none"/>
          <w:shd w:val="clear" w:color="auto" w:fill="auto"/>
          <w:lang w:val="en-US" w:eastAsia="zh-CN" w:bidi="ar-SA"/>
        </w:rPr>
        <w:t>期提供服务或因其他违约行为导致甲方解除合同的</w:t>
      </w:r>
      <w:r>
        <w:rPr>
          <w:rFonts w:hint="eastAsia" w:ascii="宋体" w:hAnsi="宋体" w:eastAsia="宋体" w:cs="Times New Roman"/>
          <w:color w:val="000000"/>
          <w:kern w:val="0"/>
          <w:sz w:val="24"/>
          <w:szCs w:val="24"/>
          <w:highlight w:val="none"/>
          <w:shd w:val="clear" w:color="auto" w:fill="auto"/>
          <w:lang w:val="en-US" w:eastAsia="zh-CN" w:bidi="ar-SA"/>
        </w:rPr>
        <w:t>，履约保证金不予退还</w:t>
      </w:r>
      <w:r>
        <w:rPr>
          <w:rFonts w:ascii="宋体" w:hAnsi="宋体" w:eastAsia="宋体" w:cs="Times New Roman"/>
          <w:color w:val="000000"/>
          <w:kern w:val="0"/>
          <w:sz w:val="24"/>
          <w:szCs w:val="24"/>
          <w:highlight w:val="none"/>
          <w:shd w:val="clear" w:color="auto" w:fill="auto"/>
          <w:lang w:val="en-US" w:eastAsia="zh-CN" w:bidi="ar-SA"/>
        </w:rPr>
        <w:t>，如造成甲方损失超过</w:t>
      </w:r>
      <w:r>
        <w:rPr>
          <w:rFonts w:hint="eastAsia" w:ascii="宋体" w:hAnsi="宋体" w:eastAsia="宋体" w:cs="Times New Roman"/>
          <w:color w:val="000000"/>
          <w:kern w:val="0"/>
          <w:sz w:val="24"/>
          <w:szCs w:val="24"/>
          <w:highlight w:val="none"/>
          <w:shd w:val="clear" w:color="auto" w:fill="auto"/>
          <w:lang w:val="en-US" w:eastAsia="zh-CN" w:bidi="ar-SA"/>
        </w:rPr>
        <w:t>履约金数额</w:t>
      </w:r>
      <w:r>
        <w:rPr>
          <w:rFonts w:ascii="宋体" w:hAnsi="宋体" w:eastAsia="宋体" w:cs="Times New Roman"/>
          <w:color w:val="000000"/>
          <w:kern w:val="0"/>
          <w:sz w:val="24"/>
          <w:szCs w:val="24"/>
          <w:highlight w:val="none"/>
          <w:shd w:val="clear" w:color="auto" w:fill="auto"/>
          <w:lang w:val="en-US" w:eastAsia="zh-CN" w:bidi="ar-SA"/>
        </w:rPr>
        <w:t xml:space="preserve">的，超出部分由乙方继续承担赔偿责任。 </w:t>
      </w:r>
    </w:p>
    <w:p w14:paraId="4591FA05">
      <w:pPr>
        <w:keepNext w:val="0"/>
        <w:keepLines w:val="0"/>
        <w:pageBreakBefore w:val="0"/>
        <w:widowControl/>
        <w:kinsoku/>
        <w:wordWrap/>
        <w:overflowPunct w:val="0"/>
        <w:topLinePunct w:val="0"/>
        <w:autoSpaceDE w:val="0"/>
        <w:autoSpaceDN w:val="0"/>
        <w:bidi w:val="0"/>
        <w:adjustRightInd w:val="0"/>
        <w:snapToGrid w:val="0"/>
        <w:spacing w:line="360" w:lineRule="exact"/>
        <w:ind w:firstLine="480" w:firstLineChars="200"/>
        <w:jc w:val="left"/>
        <w:textAlignment w:val="baseline"/>
        <w:rPr>
          <w:rFonts w:hint="eastAsia" w:ascii="宋体" w:hAnsi="宋体" w:eastAsia="宋体" w:cs="Times New Roman"/>
          <w:color w:val="000000"/>
          <w:kern w:val="0"/>
          <w:sz w:val="24"/>
          <w:szCs w:val="24"/>
          <w:highlight w:val="none"/>
          <w:shd w:val="clear" w:color="auto" w:fill="auto"/>
          <w:lang w:val="en-US" w:eastAsia="zh-CN" w:bidi="ar-SA"/>
        </w:rPr>
      </w:pPr>
      <w:r>
        <w:rPr>
          <w:rFonts w:hint="eastAsia" w:ascii="宋体" w:hAnsi="宋体" w:eastAsia="宋体" w:cs="Times New Roman"/>
          <w:color w:val="000000"/>
          <w:kern w:val="0"/>
          <w:sz w:val="24"/>
          <w:szCs w:val="24"/>
          <w:highlight w:val="none"/>
          <w:shd w:val="clear" w:color="auto" w:fill="auto"/>
          <w:lang w:val="en-US" w:eastAsia="zh-CN" w:bidi="ar-SA"/>
        </w:rPr>
        <w:t>4.乙方对甲方提供的有关资料以及评估中所涉及的商业秘密、知识产权负有保密义务，并承担相关法律和经济责任。</w:t>
      </w:r>
    </w:p>
    <w:p w14:paraId="2CD3F6F2">
      <w:pPr>
        <w:keepNext w:val="0"/>
        <w:keepLines w:val="0"/>
        <w:pageBreakBefore w:val="0"/>
        <w:widowControl/>
        <w:kinsoku/>
        <w:wordWrap/>
        <w:overflowPunct w:val="0"/>
        <w:topLinePunct w:val="0"/>
        <w:autoSpaceDE w:val="0"/>
        <w:autoSpaceDN w:val="0"/>
        <w:bidi w:val="0"/>
        <w:adjustRightInd w:val="0"/>
        <w:snapToGrid w:val="0"/>
        <w:spacing w:line="360" w:lineRule="exact"/>
        <w:ind w:firstLine="482" w:firstLineChars="200"/>
        <w:jc w:val="left"/>
        <w:textAlignment w:val="baseline"/>
        <w:rPr>
          <w:rFonts w:ascii="宋体" w:hAnsi="宋体" w:eastAsia="宋体" w:cs="Times New Roman"/>
          <w:b/>
          <w:color w:val="000000"/>
          <w:kern w:val="0"/>
          <w:sz w:val="24"/>
          <w:szCs w:val="24"/>
          <w:highlight w:val="none"/>
          <w:shd w:val="clear" w:color="auto" w:fill="auto"/>
          <w:lang w:val="en-US" w:eastAsia="zh-CN" w:bidi="ar-SA"/>
        </w:rPr>
      </w:pPr>
      <w:r>
        <w:rPr>
          <w:rFonts w:ascii="宋体" w:hAnsi="宋体" w:eastAsia="宋体" w:cs="Times New Roman"/>
          <w:b/>
          <w:color w:val="000000"/>
          <w:kern w:val="0"/>
          <w:sz w:val="24"/>
          <w:szCs w:val="24"/>
          <w:highlight w:val="none"/>
          <w:shd w:val="clear" w:color="auto" w:fill="auto"/>
          <w:lang w:val="en-US" w:eastAsia="zh-CN" w:bidi="ar-SA"/>
        </w:rPr>
        <w:t>十</w:t>
      </w:r>
      <w:r>
        <w:rPr>
          <w:rFonts w:hint="eastAsia" w:ascii="宋体" w:hAnsi="宋体" w:eastAsia="宋体" w:cs="Times New Roman"/>
          <w:b/>
          <w:color w:val="000000"/>
          <w:kern w:val="0"/>
          <w:sz w:val="24"/>
          <w:szCs w:val="24"/>
          <w:highlight w:val="none"/>
          <w:shd w:val="clear" w:color="auto" w:fill="auto"/>
          <w:lang w:val="en-US" w:eastAsia="zh-CN" w:bidi="ar-SA"/>
        </w:rPr>
        <w:t>一</w:t>
      </w:r>
      <w:r>
        <w:rPr>
          <w:rFonts w:ascii="宋体" w:hAnsi="宋体" w:eastAsia="宋体" w:cs="Times New Roman"/>
          <w:b/>
          <w:color w:val="000000"/>
          <w:kern w:val="0"/>
          <w:sz w:val="24"/>
          <w:szCs w:val="24"/>
          <w:highlight w:val="none"/>
          <w:shd w:val="clear" w:color="auto" w:fill="auto"/>
          <w:lang w:val="en-US" w:eastAsia="zh-CN" w:bidi="ar-SA"/>
        </w:rPr>
        <w:t>、不可抗力事件处理</w:t>
      </w:r>
    </w:p>
    <w:p w14:paraId="7EDA3FA1">
      <w:pPr>
        <w:keepNext w:val="0"/>
        <w:keepLines w:val="0"/>
        <w:pageBreakBefore w:val="0"/>
        <w:widowControl/>
        <w:kinsoku/>
        <w:wordWrap/>
        <w:overflowPunct w:val="0"/>
        <w:topLinePunct w:val="0"/>
        <w:autoSpaceDE w:val="0"/>
        <w:autoSpaceDN w:val="0"/>
        <w:bidi w:val="0"/>
        <w:adjustRightInd w:val="0"/>
        <w:snapToGrid w:val="0"/>
        <w:spacing w:line="360" w:lineRule="exact"/>
        <w:ind w:firstLine="480" w:firstLineChars="200"/>
        <w:jc w:val="left"/>
        <w:textAlignment w:val="baseline"/>
        <w:rPr>
          <w:rFonts w:ascii="宋体" w:hAnsi="宋体" w:eastAsia="宋体" w:cs="Times New Roman"/>
          <w:color w:val="000000"/>
          <w:kern w:val="0"/>
          <w:sz w:val="24"/>
          <w:szCs w:val="24"/>
          <w:highlight w:val="none"/>
          <w:shd w:val="clear" w:color="auto" w:fill="auto"/>
          <w:lang w:val="en-US" w:eastAsia="zh-CN" w:bidi="ar-SA"/>
        </w:rPr>
      </w:pPr>
      <w:r>
        <w:rPr>
          <w:rFonts w:ascii="宋体" w:hAnsi="宋体" w:eastAsia="宋体" w:cs="Times New Roman"/>
          <w:color w:val="000000"/>
          <w:kern w:val="0"/>
          <w:sz w:val="24"/>
          <w:szCs w:val="24"/>
          <w:highlight w:val="none"/>
          <w:shd w:val="clear" w:color="auto" w:fill="auto"/>
          <w:lang w:val="en-US" w:eastAsia="zh-CN" w:bidi="ar-SA"/>
        </w:rPr>
        <w:t>1</w:t>
      </w:r>
      <w:r>
        <w:rPr>
          <w:rFonts w:hint="eastAsia" w:ascii="宋体" w:hAnsi="宋体" w:eastAsia="宋体" w:cs="Times New Roman"/>
          <w:color w:val="000000"/>
          <w:kern w:val="0"/>
          <w:sz w:val="24"/>
          <w:szCs w:val="24"/>
          <w:highlight w:val="none"/>
          <w:shd w:val="clear" w:color="auto" w:fill="auto"/>
          <w:lang w:val="en-US" w:eastAsia="zh-CN" w:bidi="ar-SA"/>
        </w:rPr>
        <w:t>．</w:t>
      </w:r>
      <w:r>
        <w:rPr>
          <w:rFonts w:ascii="宋体" w:hAnsi="宋体" w:eastAsia="宋体" w:cs="Times New Roman"/>
          <w:color w:val="000000"/>
          <w:kern w:val="0"/>
          <w:sz w:val="24"/>
          <w:szCs w:val="24"/>
          <w:highlight w:val="none"/>
          <w:shd w:val="clear" w:color="auto" w:fill="auto"/>
          <w:lang w:val="en-US" w:eastAsia="zh-CN" w:bidi="ar-SA"/>
        </w:rPr>
        <w:t>在合同有效期内，任何一方因不可抗力事件导致不能履行合同，则合同履行期可延长，其延长期与不可抗力影响期相同。</w:t>
      </w:r>
    </w:p>
    <w:p w14:paraId="1FD132BA">
      <w:pPr>
        <w:keepNext w:val="0"/>
        <w:keepLines w:val="0"/>
        <w:pageBreakBefore w:val="0"/>
        <w:widowControl/>
        <w:kinsoku/>
        <w:wordWrap/>
        <w:overflowPunct w:val="0"/>
        <w:topLinePunct w:val="0"/>
        <w:autoSpaceDE w:val="0"/>
        <w:autoSpaceDN w:val="0"/>
        <w:bidi w:val="0"/>
        <w:adjustRightInd w:val="0"/>
        <w:snapToGrid w:val="0"/>
        <w:spacing w:line="360" w:lineRule="exact"/>
        <w:ind w:firstLine="480" w:firstLineChars="200"/>
        <w:jc w:val="left"/>
        <w:textAlignment w:val="baseline"/>
        <w:rPr>
          <w:rFonts w:ascii="宋体" w:hAnsi="宋体" w:eastAsia="宋体" w:cs="Times New Roman"/>
          <w:color w:val="000000"/>
          <w:kern w:val="0"/>
          <w:sz w:val="24"/>
          <w:szCs w:val="24"/>
          <w:highlight w:val="none"/>
          <w:shd w:val="clear" w:color="auto" w:fill="auto"/>
          <w:lang w:val="en-US" w:eastAsia="zh-CN" w:bidi="ar-SA"/>
        </w:rPr>
      </w:pPr>
      <w:r>
        <w:rPr>
          <w:rFonts w:ascii="宋体" w:hAnsi="宋体" w:eastAsia="宋体" w:cs="Times New Roman"/>
          <w:color w:val="000000"/>
          <w:kern w:val="0"/>
          <w:sz w:val="24"/>
          <w:szCs w:val="24"/>
          <w:highlight w:val="none"/>
          <w:shd w:val="clear" w:color="auto" w:fill="auto"/>
          <w:lang w:val="en-US" w:eastAsia="zh-CN" w:bidi="ar-SA"/>
        </w:rPr>
        <w:t>2</w:t>
      </w:r>
      <w:r>
        <w:rPr>
          <w:rFonts w:hint="eastAsia" w:ascii="宋体" w:hAnsi="宋体" w:eastAsia="宋体" w:cs="Times New Roman"/>
          <w:color w:val="000000"/>
          <w:kern w:val="0"/>
          <w:sz w:val="24"/>
          <w:szCs w:val="24"/>
          <w:highlight w:val="none"/>
          <w:shd w:val="clear" w:color="auto" w:fill="auto"/>
          <w:lang w:val="en-US" w:eastAsia="zh-CN" w:bidi="ar-SA"/>
        </w:rPr>
        <w:t>．</w:t>
      </w:r>
      <w:r>
        <w:rPr>
          <w:rFonts w:ascii="宋体" w:hAnsi="宋体" w:eastAsia="宋体" w:cs="Times New Roman"/>
          <w:color w:val="000000"/>
          <w:kern w:val="0"/>
          <w:sz w:val="24"/>
          <w:szCs w:val="24"/>
          <w:highlight w:val="none"/>
          <w:shd w:val="clear" w:color="auto" w:fill="auto"/>
          <w:lang w:val="en-US" w:eastAsia="zh-CN" w:bidi="ar-SA"/>
        </w:rPr>
        <w:t>不可抗力事件发生后，应立即通知对方，并寄送有关权威机构出具的证明。</w:t>
      </w:r>
    </w:p>
    <w:p w14:paraId="587738FD">
      <w:pPr>
        <w:keepNext w:val="0"/>
        <w:keepLines w:val="0"/>
        <w:pageBreakBefore w:val="0"/>
        <w:widowControl/>
        <w:kinsoku/>
        <w:wordWrap/>
        <w:overflowPunct w:val="0"/>
        <w:topLinePunct w:val="0"/>
        <w:autoSpaceDE w:val="0"/>
        <w:autoSpaceDN w:val="0"/>
        <w:bidi w:val="0"/>
        <w:adjustRightInd w:val="0"/>
        <w:snapToGrid w:val="0"/>
        <w:spacing w:line="360" w:lineRule="exact"/>
        <w:ind w:firstLine="480" w:firstLineChars="200"/>
        <w:jc w:val="left"/>
        <w:textAlignment w:val="baseline"/>
        <w:rPr>
          <w:rFonts w:ascii="宋体" w:hAnsi="宋体" w:eastAsia="宋体" w:cs="Times New Roman"/>
          <w:color w:val="000000"/>
          <w:kern w:val="0"/>
          <w:sz w:val="24"/>
          <w:szCs w:val="24"/>
          <w:highlight w:val="none"/>
          <w:shd w:val="clear" w:color="auto" w:fill="auto"/>
          <w:lang w:val="en-US" w:eastAsia="zh-CN" w:bidi="ar-SA"/>
        </w:rPr>
      </w:pPr>
      <w:r>
        <w:rPr>
          <w:rFonts w:ascii="宋体" w:hAnsi="宋体" w:eastAsia="宋体" w:cs="Times New Roman"/>
          <w:color w:val="000000"/>
          <w:kern w:val="0"/>
          <w:sz w:val="24"/>
          <w:szCs w:val="24"/>
          <w:highlight w:val="none"/>
          <w:shd w:val="clear" w:color="auto" w:fill="auto"/>
          <w:lang w:val="en-US" w:eastAsia="zh-CN" w:bidi="ar-SA"/>
        </w:rPr>
        <w:t>3</w:t>
      </w:r>
      <w:r>
        <w:rPr>
          <w:rFonts w:hint="eastAsia" w:ascii="宋体" w:hAnsi="宋体" w:eastAsia="宋体" w:cs="Times New Roman"/>
          <w:color w:val="000000"/>
          <w:kern w:val="0"/>
          <w:sz w:val="24"/>
          <w:szCs w:val="24"/>
          <w:highlight w:val="none"/>
          <w:shd w:val="clear" w:color="auto" w:fill="auto"/>
          <w:lang w:val="en-US" w:eastAsia="zh-CN" w:bidi="ar-SA"/>
        </w:rPr>
        <w:t>．</w:t>
      </w:r>
      <w:r>
        <w:rPr>
          <w:rFonts w:ascii="宋体" w:hAnsi="宋体" w:eastAsia="宋体" w:cs="Times New Roman"/>
          <w:color w:val="000000"/>
          <w:kern w:val="0"/>
          <w:sz w:val="24"/>
          <w:szCs w:val="24"/>
          <w:highlight w:val="none"/>
          <w:shd w:val="clear" w:color="auto" w:fill="auto"/>
          <w:lang w:val="en-US" w:eastAsia="zh-CN" w:bidi="ar-SA"/>
        </w:rPr>
        <w:t>不可抗力事件延续120天以上，双方应通过友好协商，确定是否继续履行合同。</w:t>
      </w:r>
    </w:p>
    <w:p w14:paraId="687143D2">
      <w:pPr>
        <w:keepNext w:val="0"/>
        <w:keepLines w:val="0"/>
        <w:pageBreakBefore w:val="0"/>
        <w:widowControl/>
        <w:kinsoku/>
        <w:wordWrap/>
        <w:overflowPunct w:val="0"/>
        <w:topLinePunct w:val="0"/>
        <w:autoSpaceDE w:val="0"/>
        <w:autoSpaceDN w:val="0"/>
        <w:bidi w:val="0"/>
        <w:adjustRightInd w:val="0"/>
        <w:snapToGrid w:val="0"/>
        <w:spacing w:line="360" w:lineRule="exact"/>
        <w:ind w:firstLine="482" w:firstLineChars="200"/>
        <w:jc w:val="left"/>
        <w:textAlignment w:val="baseline"/>
        <w:rPr>
          <w:rFonts w:ascii="宋体" w:hAnsi="宋体" w:eastAsia="宋体" w:cs="Times New Roman"/>
          <w:b/>
          <w:color w:val="000000"/>
          <w:kern w:val="0"/>
          <w:sz w:val="24"/>
          <w:szCs w:val="24"/>
          <w:highlight w:val="none"/>
          <w:shd w:val="clear" w:color="auto" w:fill="auto"/>
          <w:lang w:val="en-US" w:eastAsia="zh-CN" w:bidi="ar-SA"/>
        </w:rPr>
      </w:pPr>
      <w:r>
        <w:rPr>
          <w:rFonts w:ascii="宋体" w:hAnsi="宋体" w:eastAsia="宋体" w:cs="Times New Roman"/>
          <w:b/>
          <w:color w:val="000000"/>
          <w:kern w:val="0"/>
          <w:sz w:val="24"/>
          <w:szCs w:val="24"/>
          <w:highlight w:val="none"/>
          <w:shd w:val="clear" w:color="auto" w:fill="auto"/>
          <w:lang w:val="en-US" w:eastAsia="zh-CN" w:bidi="ar-SA"/>
        </w:rPr>
        <w:t>十</w:t>
      </w:r>
      <w:r>
        <w:rPr>
          <w:rFonts w:hint="eastAsia" w:ascii="宋体" w:hAnsi="宋体" w:eastAsia="宋体" w:cs="Times New Roman"/>
          <w:b/>
          <w:color w:val="000000"/>
          <w:kern w:val="0"/>
          <w:sz w:val="24"/>
          <w:szCs w:val="24"/>
          <w:highlight w:val="none"/>
          <w:shd w:val="clear" w:color="auto" w:fill="auto"/>
          <w:lang w:val="en-US" w:eastAsia="zh-CN" w:bidi="ar-SA"/>
        </w:rPr>
        <w:t>二</w:t>
      </w:r>
      <w:r>
        <w:rPr>
          <w:rFonts w:ascii="宋体" w:hAnsi="宋体" w:eastAsia="宋体" w:cs="Times New Roman"/>
          <w:b/>
          <w:color w:val="000000"/>
          <w:kern w:val="0"/>
          <w:sz w:val="24"/>
          <w:szCs w:val="24"/>
          <w:highlight w:val="none"/>
          <w:shd w:val="clear" w:color="auto" w:fill="auto"/>
          <w:lang w:val="en-US" w:eastAsia="zh-CN" w:bidi="ar-SA"/>
        </w:rPr>
        <w:t>、诉讼</w:t>
      </w:r>
    </w:p>
    <w:p w14:paraId="0771F6B8">
      <w:pPr>
        <w:keepNext w:val="0"/>
        <w:keepLines w:val="0"/>
        <w:pageBreakBefore w:val="0"/>
        <w:widowControl/>
        <w:kinsoku/>
        <w:wordWrap/>
        <w:overflowPunct w:val="0"/>
        <w:topLinePunct w:val="0"/>
        <w:autoSpaceDE w:val="0"/>
        <w:autoSpaceDN w:val="0"/>
        <w:bidi w:val="0"/>
        <w:adjustRightInd w:val="0"/>
        <w:snapToGrid w:val="0"/>
        <w:spacing w:line="360" w:lineRule="exact"/>
        <w:ind w:firstLine="480" w:firstLineChars="200"/>
        <w:jc w:val="left"/>
        <w:textAlignment w:val="baseline"/>
        <w:rPr>
          <w:rFonts w:ascii="宋体" w:hAnsi="宋体" w:eastAsia="宋体" w:cs="Times New Roman"/>
          <w:color w:val="000000"/>
          <w:kern w:val="0"/>
          <w:sz w:val="24"/>
          <w:szCs w:val="24"/>
          <w:highlight w:val="none"/>
          <w:shd w:val="clear" w:color="auto" w:fill="auto"/>
          <w:lang w:val="en-US" w:eastAsia="zh-CN" w:bidi="ar-SA"/>
        </w:rPr>
      </w:pPr>
      <w:r>
        <w:rPr>
          <w:rFonts w:ascii="宋体" w:hAnsi="宋体" w:eastAsia="宋体" w:cs="Times New Roman"/>
          <w:color w:val="000000"/>
          <w:kern w:val="0"/>
          <w:sz w:val="24"/>
          <w:szCs w:val="24"/>
          <w:highlight w:val="none"/>
          <w:shd w:val="clear" w:color="auto" w:fill="auto"/>
          <w:lang w:val="en-US" w:eastAsia="zh-CN" w:bidi="ar-SA"/>
        </w:rPr>
        <w:t xml:space="preserve"> 双方在执行合同中所发生的一切争议，应通过协商解决。如协商不成，可向</w:t>
      </w:r>
      <w:r>
        <w:rPr>
          <w:rFonts w:hint="eastAsia" w:ascii="宋体" w:hAnsi="宋体" w:eastAsia="宋体" w:cs="Times New Roman"/>
          <w:color w:val="000000"/>
          <w:kern w:val="0"/>
          <w:sz w:val="24"/>
          <w:szCs w:val="24"/>
          <w:highlight w:val="none"/>
          <w:shd w:val="clear" w:color="auto" w:fill="auto"/>
          <w:lang w:val="en-US" w:eastAsia="zh-CN" w:bidi="ar-SA"/>
        </w:rPr>
        <w:t>甲方所在</w:t>
      </w:r>
      <w:r>
        <w:rPr>
          <w:rFonts w:ascii="宋体" w:hAnsi="宋体" w:eastAsia="宋体" w:cs="Times New Roman"/>
          <w:color w:val="000000"/>
          <w:kern w:val="0"/>
          <w:sz w:val="24"/>
          <w:szCs w:val="24"/>
          <w:highlight w:val="none"/>
          <w:shd w:val="clear" w:color="auto" w:fill="auto"/>
          <w:lang w:val="en-US" w:eastAsia="zh-CN" w:bidi="ar-SA"/>
        </w:rPr>
        <w:t>地法院起诉。</w:t>
      </w:r>
    </w:p>
    <w:p w14:paraId="05BF3CBA">
      <w:pPr>
        <w:keepNext w:val="0"/>
        <w:keepLines w:val="0"/>
        <w:pageBreakBefore w:val="0"/>
        <w:widowControl/>
        <w:kinsoku/>
        <w:wordWrap/>
        <w:overflowPunct w:val="0"/>
        <w:topLinePunct w:val="0"/>
        <w:autoSpaceDE w:val="0"/>
        <w:autoSpaceDN w:val="0"/>
        <w:bidi w:val="0"/>
        <w:adjustRightInd w:val="0"/>
        <w:snapToGrid w:val="0"/>
        <w:spacing w:line="360" w:lineRule="exact"/>
        <w:ind w:firstLine="482" w:firstLineChars="200"/>
        <w:jc w:val="left"/>
        <w:textAlignment w:val="baseline"/>
        <w:rPr>
          <w:rFonts w:ascii="宋体" w:hAnsi="宋体" w:eastAsia="宋体" w:cs="Times New Roman"/>
          <w:b/>
          <w:color w:val="000000"/>
          <w:kern w:val="0"/>
          <w:sz w:val="24"/>
          <w:szCs w:val="24"/>
          <w:highlight w:val="none"/>
          <w:shd w:val="clear" w:color="auto" w:fill="auto"/>
          <w:lang w:val="en-US" w:eastAsia="zh-CN" w:bidi="ar-SA"/>
        </w:rPr>
      </w:pPr>
      <w:r>
        <w:rPr>
          <w:rFonts w:ascii="宋体" w:hAnsi="宋体" w:eastAsia="宋体" w:cs="Times New Roman"/>
          <w:b/>
          <w:color w:val="000000"/>
          <w:kern w:val="0"/>
          <w:sz w:val="24"/>
          <w:szCs w:val="24"/>
          <w:highlight w:val="none"/>
          <w:shd w:val="clear" w:color="auto" w:fill="auto"/>
          <w:lang w:val="en-US" w:eastAsia="zh-CN" w:bidi="ar-SA"/>
        </w:rPr>
        <w:t>十</w:t>
      </w:r>
      <w:r>
        <w:rPr>
          <w:rFonts w:hint="eastAsia" w:ascii="宋体" w:hAnsi="宋体" w:eastAsia="宋体" w:cs="Times New Roman"/>
          <w:b/>
          <w:color w:val="000000"/>
          <w:kern w:val="0"/>
          <w:sz w:val="24"/>
          <w:szCs w:val="24"/>
          <w:highlight w:val="none"/>
          <w:shd w:val="clear" w:color="auto" w:fill="auto"/>
          <w:lang w:val="en-US" w:eastAsia="zh-CN" w:bidi="ar-SA"/>
        </w:rPr>
        <w:t>三</w:t>
      </w:r>
      <w:r>
        <w:rPr>
          <w:rFonts w:ascii="宋体" w:hAnsi="宋体" w:eastAsia="宋体" w:cs="Times New Roman"/>
          <w:b/>
          <w:color w:val="000000"/>
          <w:kern w:val="0"/>
          <w:sz w:val="24"/>
          <w:szCs w:val="24"/>
          <w:highlight w:val="none"/>
          <w:shd w:val="clear" w:color="auto" w:fill="auto"/>
          <w:lang w:val="en-US" w:eastAsia="zh-CN" w:bidi="ar-SA"/>
        </w:rPr>
        <w:t>、合同生效及其它</w:t>
      </w:r>
    </w:p>
    <w:p w14:paraId="429B01AA">
      <w:pPr>
        <w:keepNext w:val="0"/>
        <w:keepLines w:val="0"/>
        <w:pageBreakBefore w:val="0"/>
        <w:widowControl/>
        <w:kinsoku/>
        <w:wordWrap/>
        <w:overflowPunct w:val="0"/>
        <w:topLinePunct w:val="0"/>
        <w:autoSpaceDE w:val="0"/>
        <w:autoSpaceDN w:val="0"/>
        <w:bidi w:val="0"/>
        <w:adjustRightInd w:val="0"/>
        <w:snapToGrid w:val="0"/>
        <w:spacing w:line="360" w:lineRule="exact"/>
        <w:ind w:firstLine="480" w:firstLineChars="200"/>
        <w:jc w:val="left"/>
        <w:textAlignment w:val="baseline"/>
        <w:rPr>
          <w:rFonts w:ascii="宋体" w:hAnsi="宋体" w:eastAsia="宋体" w:cs="Times New Roman"/>
          <w:color w:val="000000"/>
          <w:kern w:val="0"/>
          <w:sz w:val="24"/>
          <w:szCs w:val="24"/>
          <w:highlight w:val="none"/>
          <w:shd w:val="clear" w:color="auto" w:fill="auto"/>
          <w:lang w:val="en-US" w:eastAsia="zh-CN" w:bidi="ar-SA"/>
        </w:rPr>
      </w:pPr>
      <w:r>
        <w:rPr>
          <w:rFonts w:ascii="宋体" w:hAnsi="宋体" w:eastAsia="宋体" w:cs="Times New Roman"/>
          <w:color w:val="000000"/>
          <w:kern w:val="0"/>
          <w:sz w:val="24"/>
          <w:szCs w:val="24"/>
          <w:highlight w:val="none"/>
          <w:shd w:val="clear" w:color="auto" w:fill="auto"/>
          <w:lang w:val="en-US" w:eastAsia="zh-CN" w:bidi="ar-SA"/>
        </w:rPr>
        <w:t>1</w:t>
      </w:r>
      <w:r>
        <w:rPr>
          <w:rFonts w:hint="eastAsia" w:ascii="宋体" w:hAnsi="宋体" w:eastAsia="宋体" w:cs="Times New Roman"/>
          <w:color w:val="000000"/>
          <w:kern w:val="0"/>
          <w:sz w:val="24"/>
          <w:szCs w:val="24"/>
          <w:highlight w:val="none"/>
          <w:shd w:val="clear" w:color="auto" w:fill="auto"/>
          <w:lang w:val="en-US" w:eastAsia="zh-CN" w:bidi="ar-SA"/>
        </w:rPr>
        <w:t>．</w:t>
      </w:r>
      <w:r>
        <w:rPr>
          <w:rFonts w:ascii="宋体" w:hAnsi="宋体" w:eastAsia="宋体" w:cs="Times New Roman"/>
          <w:color w:val="000000"/>
          <w:kern w:val="0"/>
          <w:sz w:val="24"/>
          <w:szCs w:val="24"/>
          <w:highlight w:val="none"/>
          <w:shd w:val="clear" w:color="auto" w:fill="auto"/>
          <w:lang w:val="en-US" w:eastAsia="zh-CN" w:bidi="ar-SA"/>
        </w:rPr>
        <w:t>合同经双方法定代表人或委托代理人签字并加盖单位公章后生效。</w:t>
      </w:r>
    </w:p>
    <w:p w14:paraId="0E28054E">
      <w:pPr>
        <w:keepNext w:val="0"/>
        <w:keepLines w:val="0"/>
        <w:pageBreakBefore w:val="0"/>
        <w:widowControl/>
        <w:kinsoku/>
        <w:wordWrap/>
        <w:overflowPunct w:val="0"/>
        <w:topLinePunct w:val="0"/>
        <w:autoSpaceDE w:val="0"/>
        <w:autoSpaceDN w:val="0"/>
        <w:bidi w:val="0"/>
        <w:adjustRightInd w:val="0"/>
        <w:snapToGrid w:val="0"/>
        <w:spacing w:line="360" w:lineRule="exact"/>
        <w:ind w:firstLine="480" w:firstLineChars="200"/>
        <w:jc w:val="left"/>
        <w:textAlignment w:val="baseline"/>
        <w:rPr>
          <w:rFonts w:ascii="宋体" w:hAnsi="宋体" w:eastAsia="宋体" w:cs="Times New Roman"/>
          <w:color w:val="000000"/>
          <w:kern w:val="0"/>
          <w:sz w:val="24"/>
          <w:szCs w:val="24"/>
          <w:highlight w:val="none"/>
          <w:shd w:val="clear" w:color="auto" w:fill="auto"/>
          <w:lang w:val="en-US" w:eastAsia="zh-CN" w:bidi="ar-SA"/>
        </w:rPr>
      </w:pPr>
      <w:r>
        <w:rPr>
          <w:rFonts w:ascii="宋体" w:hAnsi="宋体" w:eastAsia="宋体" w:cs="Times New Roman"/>
          <w:color w:val="000000"/>
          <w:kern w:val="0"/>
          <w:sz w:val="24"/>
          <w:szCs w:val="24"/>
          <w:highlight w:val="none"/>
          <w:shd w:val="clear" w:color="auto" w:fill="auto"/>
          <w:lang w:val="en-US" w:eastAsia="zh-CN" w:bidi="ar-SA"/>
        </w:rPr>
        <w:t>2</w:t>
      </w:r>
      <w:r>
        <w:rPr>
          <w:rFonts w:hint="eastAsia" w:ascii="宋体" w:hAnsi="宋体" w:eastAsia="宋体" w:cs="Times New Roman"/>
          <w:color w:val="000000"/>
          <w:kern w:val="0"/>
          <w:sz w:val="24"/>
          <w:szCs w:val="24"/>
          <w:highlight w:val="none"/>
          <w:shd w:val="clear" w:color="auto" w:fill="auto"/>
          <w:lang w:val="en-US" w:eastAsia="zh-CN" w:bidi="ar-SA"/>
        </w:rPr>
        <w:t>．</w:t>
      </w:r>
      <w:r>
        <w:rPr>
          <w:rFonts w:ascii="宋体" w:hAnsi="宋体" w:eastAsia="宋体" w:cs="Times New Roman"/>
          <w:color w:val="000000"/>
          <w:kern w:val="0"/>
          <w:sz w:val="24"/>
          <w:szCs w:val="24"/>
          <w:highlight w:val="none"/>
          <w:shd w:val="clear" w:color="auto" w:fill="auto"/>
          <w:lang w:val="en-US" w:eastAsia="zh-CN" w:bidi="ar-SA"/>
        </w:rPr>
        <w:t>合同执行中涉及采购资金和采购内容修改或补充的，须经财政部门审批，并签书面补充协议报政府采购监督管理部门备案，方可作为主合同不可分割的一部分。</w:t>
      </w:r>
    </w:p>
    <w:p w14:paraId="5CC408C1">
      <w:pPr>
        <w:keepNext w:val="0"/>
        <w:keepLines w:val="0"/>
        <w:pageBreakBefore w:val="0"/>
        <w:widowControl/>
        <w:kinsoku/>
        <w:wordWrap/>
        <w:overflowPunct w:val="0"/>
        <w:topLinePunct w:val="0"/>
        <w:autoSpaceDE w:val="0"/>
        <w:autoSpaceDN w:val="0"/>
        <w:bidi w:val="0"/>
        <w:adjustRightInd w:val="0"/>
        <w:snapToGrid w:val="0"/>
        <w:spacing w:line="360" w:lineRule="exact"/>
        <w:ind w:firstLine="480" w:firstLineChars="200"/>
        <w:jc w:val="left"/>
        <w:textAlignment w:val="baseline"/>
        <w:rPr>
          <w:rFonts w:ascii="宋体" w:hAnsi="宋体" w:eastAsia="宋体" w:cs="Times New Roman"/>
          <w:color w:val="000000"/>
          <w:kern w:val="0"/>
          <w:sz w:val="24"/>
          <w:szCs w:val="24"/>
          <w:highlight w:val="none"/>
          <w:shd w:val="clear" w:color="auto" w:fill="auto"/>
          <w:lang w:val="en-US" w:eastAsia="zh-CN" w:bidi="ar-SA"/>
        </w:rPr>
      </w:pPr>
      <w:r>
        <w:rPr>
          <w:rFonts w:ascii="宋体" w:hAnsi="宋体" w:eastAsia="宋体" w:cs="Times New Roman"/>
          <w:color w:val="000000"/>
          <w:kern w:val="0"/>
          <w:sz w:val="24"/>
          <w:szCs w:val="24"/>
          <w:highlight w:val="none"/>
          <w:shd w:val="clear" w:color="auto" w:fill="auto"/>
          <w:lang w:val="en-US" w:eastAsia="zh-CN" w:bidi="ar-SA"/>
        </w:rPr>
        <w:t>3</w:t>
      </w:r>
      <w:r>
        <w:rPr>
          <w:rFonts w:hint="eastAsia" w:ascii="宋体" w:hAnsi="宋体" w:eastAsia="宋体" w:cs="Times New Roman"/>
          <w:color w:val="000000"/>
          <w:kern w:val="0"/>
          <w:sz w:val="24"/>
          <w:szCs w:val="24"/>
          <w:highlight w:val="none"/>
          <w:shd w:val="clear" w:color="auto" w:fill="auto"/>
          <w:lang w:val="en-US" w:eastAsia="zh-CN" w:bidi="ar-SA"/>
        </w:rPr>
        <w:t>．</w:t>
      </w:r>
      <w:r>
        <w:rPr>
          <w:rFonts w:ascii="宋体" w:hAnsi="宋体" w:eastAsia="宋体" w:cs="Times New Roman"/>
          <w:color w:val="000000"/>
          <w:kern w:val="0"/>
          <w:sz w:val="24"/>
          <w:szCs w:val="24"/>
          <w:highlight w:val="none"/>
          <w:shd w:val="clear" w:color="auto" w:fill="auto"/>
          <w:lang w:val="en-US" w:eastAsia="zh-CN" w:bidi="ar-SA"/>
        </w:rPr>
        <w:t>本合同未尽事宜，遵照</w:t>
      </w:r>
      <w:r>
        <w:rPr>
          <w:rFonts w:hint="default" w:ascii="宋体" w:hAnsi="宋体" w:eastAsia="宋体" w:cs="Times New Roman"/>
          <w:color w:val="000000"/>
          <w:kern w:val="0"/>
          <w:sz w:val="24"/>
          <w:szCs w:val="24"/>
          <w:highlight w:val="none"/>
          <w:shd w:val="clear" w:color="auto" w:fill="auto"/>
          <w:lang w:val="en-US" w:eastAsia="zh-Hans" w:bidi="ar-SA"/>
        </w:rPr>
        <w:t>《</w:t>
      </w:r>
      <w:r>
        <w:rPr>
          <w:rFonts w:hint="eastAsia" w:ascii="宋体" w:hAnsi="宋体" w:eastAsia="宋体" w:cs="Times New Roman"/>
          <w:color w:val="000000"/>
          <w:kern w:val="0"/>
          <w:sz w:val="24"/>
          <w:szCs w:val="24"/>
          <w:highlight w:val="none"/>
          <w:shd w:val="clear" w:color="auto" w:fill="auto"/>
          <w:lang w:val="en-US" w:eastAsia="zh-Hans" w:bidi="ar-SA"/>
        </w:rPr>
        <w:t>中华人民共和国民法典</w:t>
      </w:r>
      <w:r>
        <w:rPr>
          <w:rFonts w:hint="default" w:ascii="宋体" w:hAnsi="宋体" w:eastAsia="宋体" w:cs="Times New Roman"/>
          <w:color w:val="000000"/>
          <w:kern w:val="0"/>
          <w:sz w:val="24"/>
          <w:szCs w:val="24"/>
          <w:highlight w:val="none"/>
          <w:shd w:val="clear" w:color="auto" w:fill="auto"/>
          <w:lang w:val="en-US" w:eastAsia="zh-Hans" w:bidi="ar-SA"/>
        </w:rPr>
        <w:t>》</w:t>
      </w:r>
      <w:r>
        <w:rPr>
          <w:rFonts w:ascii="宋体" w:hAnsi="宋体" w:eastAsia="宋体" w:cs="Times New Roman"/>
          <w:color w:val="000000"/>
          <w:kern w:val="0"/>
          <w:sz w:val="24"/>
          <w:szCs w:val="24"/>
          <w:highlight w:val="none"/>
          <w:shd w:val="clear" w:color="auto" w:fill="auto"/>
          <w:lang w:val="en-US" w:eastAsia="zh-CN" w:bidi="ar-SA"/>
        </w:rPr>
        <w:t>有关条文执行。</w:t>
      </w:r>
    </w:p>
    <w:p w14:paraId="6C9E4BD2">
      <w:pPr>
        <w:keepNext w:val="0"/>
        <w:keepLines w:val="0"/>
        <w:pageBreakBefore w:val="0"/>
        <w:kinsoku/>
        <w:wordWrap/>
        <w:topLinePunct w:val="0"/>
        <w:bidi w:val="0"/>
        <w:spacing w:line="360" w:lineRule="exact"/>
        <w:ind w:firstLine="480" w:firstLineChars="200"/>
        <w:rPr>
          <w:rFonts w:ascii="宋体" w:hAnsi="宋体" w:eastAsia="宋体" w:cs="Times New Roman"/>
          <w:color w:val="000000"/>
          <w:sz w:val="24"/>
          <w:highlight w:val="none"/>
          <w:shd w:val="clear" w:color="auto" w:fill="auto"/>
        </w:rPr>
      </w:pPr>
      <w:r>
        <w:rPr>
          <w:rFonts w:hint="eastAsia" w:ascii="宋体" w:hAnsi="宋体" w:eastAsia="宋体" w:cs="Times New Roman"/>
          <w:color w:val="000000"/>
          <w:sz w:val="24"/>
          <w:highlight w:val="none"/>
          <w:shd w:val="clear" w:color="auto" w:fill="auto"/>
        </w:rPr>
        <w:t>4. 本合同一式六份，甲乙双方各执二份、采购办、代理机构各执一份，具有同等法律效力。</w:t>
      </w:r>
    </w:p>
    <w:p w14:paraId="7E831789">
      <w:pPr>
        <w:spacing w:line="440" w:lineRule="exact"/>
        <w:ind w:firstLine="480" w:firstLineChars="200"/>
        <w:rPr>
          <w:rFonts w:hint="eastAsia" w:ascii="宋体" w:hAnsi="宋体" w:eastAsia="宋体" w:cs="Times New Roman"/>
          <w:color w:val="000000"/>
          <w:sz w:val="24"/>
          <w:highlight w:val="none"/>
          <w:shd w:val="clear" w:color="auto" w:fill="auto"/>
        </w:rPr>
      </w:pPr>
      <w:r>
        <w:rPr>
          <w:rFonts w:hint="eastAsia" w:ascii="宋体" w:hAnsi="宋体" w:eastAsia="宋体" w:cs="Times New Roman"/>
          <w:color w:val="000000"/>
          <w:sz w:val="24"/>
          <w:highlight w:val="none"/>
          <w:shd w:val="clear" w:color="auto" w:fill="auto"/>
        </w:rPr>
        <w:t xml:space="preserve"> </w:t>
      </w:r>
      <w:r>
        <w:rPr>
          <w:rFonts w:hint="eastAsia" w:ascii="宋体" w:hAnsi="宋体" w:eastAsia="宋体" w:cs="Times New Roman"/>
          <w:color w:val="000000"/>
          <w:sz w:val="24"/>
          <w:highlight w:val="none"/>
          <w:shd w:val="clear" w:color="auto" w:fill="auto"/>
          <w:lang w:val="en-US" w:eastAsia="zh-CN"/>
        </w:rPr>
        <w:t xml:space="preserve"> </w:t>
      </w:r>
      <w:r>
        <w:rPr>
          <w:rFonts w:hint="eastAsia" w:ascii="宋体" w:hAnsi="宋体" w:eastAsia="宋体" w:cs="Times New Roman"/>
          <w:color w:val="000000"/>
          <w:sz w:val="24"/>
          <w:highlight w:val="none"/>
          <w:shd w:val="clear" w:color="auto" w:fill="auto"/>
        </w:rPr>
        <w:t>附件1.保密承诺书</w:t>
      </w:r>
    </w:p>
    <w:p w14:paraId="311476A1">
      <w:pPr>
        <w:spacing w:line="520" w:lineRule="exact"/>
        <w:ind w:firstLine="720" w:firstLineChars="300"/>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sz w:val="24"/>
          <w:szCs w:val="24"/>
          <w:highlight w:val="none"/>
          <w:shd w:val="clear" w:color="auto" w:fill="auto"/>
        </w:rPr>
        <w:t>附件2.廉洁自律承诺书</w:t>
      </w:r>
    </w:p>
    <w:p w14:paraId="4D302DB7">
      <w:pPr>
        <w:rPr>
          <w:rFonts w:hint="eastAsia" w:ascii="Times New Roman" w:hAnsi="Times New Roman" w:eastAsia="宋体" w:cs="Times New Roman"/>
          <w:color w:val="000000"/>
          <w:highlight w:val="none"/>
          <w:shd w:val="clear" w:color="auto" w:fill="auto"/>
        </w:rPr>
      </w:pPr>
    </w:p>
    <w:p w14:paraId="5E5FAEE0">
      <w:pPr>
        <w:snapToGrid w:val="0"/>
        <w:spacing w:line="400" w:lineRule="exact"/>
        <w:rPr>
          <w:rFonts w:ascii="宋体" w:hAnsi="宋体" w:eastAsia="宋体" w:cs="Times New Roman"/>
          <w:color w:val="000000"/>
          <w:sz w:val="24"/>
          <w:highlight w:val="none"/>
          <w:shd w:val="clear" w:color="auto" w:fill="auto"/>
        </w:rPr>
      </w:pPr>
      <w:r>
        <w:rPr>
          <w:rFonts w:hint="eastAsia" w:ascii="宋体" w:hAnsi="宋体" w:eastAsia="宋体" w:cs="Times New Roman"/>
          <w:b/>
          <w:color w:val="000000"/>
          <w:sz w:val="24"/>
          <w:highlight w:val="none"/>
          <w:shd w:val="clear" w:color="auto" w:fill="auto"/>
        </w:rPr>
        <w:t xml:space="preserve">甲方（公章）：                     </w:t>
      </w:r>
      <w:r>
        <w:rPr>
          <w:rFonts w:hint="eastAsia" w:ascii="宋体" w:hAnsi="宋体" w:eastAsia="宋体" w:cs="Times New Roman"/>
          <w:b/>
          <w:color w:val="000000"/>
          <w:sz w:val="24"/>
          <w:highlight w:val="none"/>
          <w:shd w:val="clear" w:color="auto" w:fill="auto"/>
          <w:lang w:val="en-US" w:eastAsia="zh-CN"/>
        </w:rPr>
        <w:t xml:space="preserve">         </w:t>
      </w:r>
      <w:r>
        <w:rPr>
          <w:rFonts w:hint="eastAsia" w:ascii="宋体" w:hAnsi="宋体" w:eastAsia="宋体" w:cs="Times New Roman"/>
          <w:b/>
          <w:color w:val="000000"/>
          <w:sz w:val="24"/>
          <w:highlight w:val="none"/>
          <w:shd w:val="clear" w:color="auto" w:fill="auto"/>
        </w:rPr>
        <w:t xml:space="preserve"> 乙方（公章）：</w:t>
      </w:r>
    </w:p>
    <w:p w14:paraId="44F29245">
      <w:pPr>
        <w:snapToGrid w:val="0"/>
        <w:spacing w:line="400" w:lineRule="exact"/>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sz w:val="24"/>
          <w:szCs w:val="24"/>
          <w:highlight w:val="none"/>
          <w:shd w:val="clear" w:color="auto" w:fill="auto"/>
        </w:rPr>
        <w:t>法定代表人或委托代理人（签字</w:t>
      </w:r>
      <w:r>
        <w:rPr>
          <w:rFonts w:hint="eastAsia" w:ascii="宋体" w:hAnsi="宋体" w:eastAsia="宋体" w:cs="宋体"/>
          <w:color w:val="000000"/>
          <w:sz w:val="24"/>
          <w:szCs w:val="24"/>
          <w:highlight w:val="none"/>
          <w:shd w:val="clear" w:color="auto" w:fill="auto"/>
          <w:lang w:eastAsia="zh-CN"/>
        </w:rPr>
        <w:t>或盖章</w:t>
      </w:r>
      <w:r>
        <w:rPr>
          <w:rFonts w:hint="eastAsia" w:ascii="宋体" w:hAnsi="宋体" w:eastAsia="宋体" w:cs="宋体"/>
          <w:color w:val="000000"/>
          <w:sz w:val="24"/>
          <w:szCs w:val="24"/>
          <w:highlight w:val="none"/>
          <w:shd w:val="clear" w:color="auto" w:fill="auto"/>
        </w:rPr>
        <w:t xml:space="preserve">）： </w:t>
      </w:r>
      <w:r>
        <w:rPr>
          <w:rFonts w:hint="eastAsia" w:ascii="宋体" w:hAnsi="宋体" w:eastAsia="宋体" w:cs="宋体"/>
          <w:color w:val="000000"/>
          <w:sz w:val="24"/>
          <w:szCs w:val="24"/>
          <w:highlight w:val="none"/>
          <w:shd w:val="clear" w:color="auto" w:fill="auto"/>
          <w:lang w:val="en-US" w:eastAsia="zh-CN"/>
        </w:rPr>
        <w:t xml:space="preserve">      </w:t>
      </w:r>
      <w:r>
        <w:rPr>
          <w:rFonts w:hint="eastAsia" w:ascii="宋体" w:hAnsi="宋体" w:eastAsia="宋体" w:cs="宋体"/>
          <w:color w:val="000000"/>
          <w:spacing w:val="-17"/>
          <w:sz w:val="24"/>
          <w:szCs w:val="24"/>
          <w:highlight w:val="none"/>
          <w:shd w:val="clear" w:color="auto" w:fill="auto"/>
        </w:rPr>
        <w:t>法定代表人或委托代理人（签字</w:t>
      </w:r>
      <w:r>
        <w:rPr>
          <w:rFonts w:hint="eastAsia" w:ascii="宋体" w:hAnsi="宋体" w:eastAsia="宋体" w:cs="宋体"/>
          <w:color w:val="000000"/>
          <w:spacing w:val="-17"/>
          <w:sz w:val="24"/>
          <w:szCs w:val="24"/>
          <w:highlight w:val="none"/>
          <w:shd w:val="clear" w:color="auto" w:fill="auto"/>
          <w:lang w:eastAsia="zh-CN"/>
        </w:rPr>
        <w:t>或盖章</w:t>
      </w:r>
      <w:r>
        <w:rPr>
          <w:rFonts w:hint="eastAsia" w:ascii="宋体" w:hAnsi="宋体" w:eastAsia="宋体" w:cs="宋体"/>
          <w:color w:val="000000"/>
          <w:spacing w:val="-17"/>
          <w:sz w:val="24"/>
          <w:szCs w:val="24"/>
          <w:highlight w:val="none"/>
          <w:shd w:val="clear" w:color="auto" w:fill="auto"/>
        </w:rPr>
        <w:t xml:space="preserve">）：    </w:t>
      </w:r>
    </w:p>
    <w:p w14:paraId="578345E1">
      <w:pPr>
        <w:snapToGrid w:val="0"/>
        <w:spacing w:line="400" w:lineRule="exact"/>
        <w:rPr>
          <w:rFonts w:ascii="宋体" w:hAnsi="宋体" w:eastAsia="宋体" w:cs="Times New Roman"/>
          <w:color w:val="000000"/>
          <w:sz w:val="24"/>
          <w:highlight w:val="none"/>
          <w:shd w:val="clear" w:color="auto" w:fill="auto"/>
        </w:rPr>
      </w:pPr>
      <w:r>
        <w:rPr>
          <w:rFonts w:hint="eastAsia" w:ascii="宋体" w:hAnsi="宋体" w:eastAsia="宋体" w:cs="Times New Roman"/>
          <w:color w:val="000000"/>
          <w:sz w:val="24"/>
          <w:highlight w:val="none"/>
          <w:shd w:val="clear" w:color="auto" w:fill="auto"/>
        </w:rPr>
        <w:t xml:space="preserve">地址：                              </w:t>
      </w:r>
      <w:r>
        <w:rPr>
          <w:rFonts w:hint="eastAsia" w:ascii="宋体" w:hAnsi="宋体" w:eastAsia="宋体" w:cs="Times New Roman"/>
          <w:color w:val="000000"/>
          <w:sz w:val="24"/>
          <w:highlight w:val="none"/>
          <w:shd w:val="clear" w:color="auto" w:fill="auto"/>
          <w:lang w:val="en-US" w:eastAsia="zh-CN"/>
        </w:rPr>
        <w:t xml:space="preserve">         </w:t>
      </w:r>
      <w:r>
        <w:rPr>
          <w:rFonts w:hint="eastAsia" w:ascii="宋体" w:hAnsi="宋体" w:eastAsia="宋体" w:cs="Times New Roman"/>
          <w:color w:val="000000"/>
          <w:sz w:val="24"/>
          <w:highlight w:val="none"/>
          <w:shd w:val="clear" w:color="auto" w:fill="auto"/>
        </w:rPr>
        <w:t>地址：</w:t>
      </w:r>
    </w:p>
    <w:p w14:paraId="14363906">
      <w:pPr>
        <w:snapToGrid w:val="0"/>
        <w:spacing w:line="400" w:lineRule="exact"/>
        <w:rPr>
          <w:rFonts w:ascii="宋体" w:hAnsi="宋体" w:eastAsia="宋体" w:cs="Times New Roman"/>
          <w:color w:val="000000"/>
          <w:sz w:val="24"/>
          <w:highlight w:val="none"/>
          <w:shd w:val="clear" w:color="auto" w:fill="auto"/>
        </w:rPr>
      </w:pPr>
      <w:r>
        <w:rPr>
          <w:rFonts w:hint="eastAsia" w:ascii="宋体" w:hAnsi="宋体" w:eastAsia="宋体" w:cs="Times New Roman"/>
          <w:color w:val="000000"/>
          <w:sz w:val="24"/>
          <w:highlight w:val="none"/>
          <w:shd w:val="clear" w:color="auto" w:fill="auto"/>
        </w:rPr>
        <w:t xml:space="preserve">邮编：                              </w:t>
      </w:r>
      <w:r>
        <w:rPr>
          <w:rFonts w:hint="eastAsia" w:ascii="宋体" w:hAnsi="宋体" w:eastAsia="宋体" w:cs="Times New Roman"/>
          <w:color w:val="000000"/>
          <w:sz w:val="24"/>
          <w:highlight w:val="none"/>
          <w:shd w:val="clear" w:color="auto" w:fill="auto"/>
          <w:lang w:val="en-US" w:eastAsia="zh-CN"/>
        </w:rPr>
        <w:t xml:space="preserve">         </w:t>
      </w:r>
      <w:r>
        <w:rPr>
          <w:rFonts w:hint="eastAsia" w:ascii="宋体" w:hAnsi="宋体" w:eastAsia="宋体" w:cs="Times New Roman"/>
          <w:color w:val="000000"/>
          <w:sz w:val="24"/>
          <w:highlight w:val="none"/>
          <w:shd w:val="clear" w:color="auto" w:fill="auto"/>
        </w:rPr>
        <w:t>邮编：</w:t>
      </w:r>
    </w:p>
    <w:p w14:paraId="38904615">
      <w:pPr>
        <w:snapToGrid w:val="0"/>
        <w:spacing w:line="400" w:lineRule="exact"/>
        <w:rPr>
          <w:rFonts w:ascii="宋体" w:hAnsi="宋体" w:eastAsia="宋体" w:cs="Times New Roman"/>
          <w:color w:val="000000"/>
          <w:sz w:val="24"/>
          <w:highlight w:val="none"/>
          <w:shd w:val="clear" w:color="auto" w:fill="auto"/>
        </w:rPr>
      </w:pPr>
      <w:r>
        <w:rPr>
          <w:rFonts w:hint="eastAsia" w:ascii="宋体" w:hAnsi="宋体" w:eastAsia="宋体" w:cs="Times New Roman"/>
          <w:color w:val="000000"/>
          <w:sz w:val="24"/>
          <w:highlight w:val="none"/>
          <w:shd w:val="clear" w:color="auto" w:fill="auto"/>
        </w:rPr>
        <w:t xml:space="preserve">电话：                             </w:t>
      </w:r>
      <w:r>
        <w:rPr>
          <w:rFonts w:hint="eastAsia" w:ascii="宋体" w:hAnsi="宋体" w:eastAsia="宋体" w:cs="Times New Roman"/>
          <w:color w:val="000000"/>
          <w:sz w:val="24"/>
          <w:highlight w:val="none"/>
          <w:shd w:val="clear" w:color="auto" w:fill="auto"/>
          <w:lang w:val="en-US" w:eastAsia="zh-CN"/>
        </w:rPr>
        <w:t xml:space="preserve">     </w:t>
      </w:r>
      <w:r>
        <w:rPr>
          <w:rFonts w:hint="eastAsia" w:ascii="宋体" w:hAnsi="宋体" w:eastAsia="宋体" w:cs="Times New Roman"/>
          <w:color w:val="000000"/>
          <w:sz w:val="24"/>
          <w:highlight w:val="none"/>
          <w:shd w:val="clear" w:color="auto" w:fill="auto"/>
        </w:rPr>
        <w:t xml:space="preserve"> </w:t>
      </w:r>
      <w:r>
        <w:rPr>
          <w:rFonts w:hint="eastAsia" w:ascii="宋体" w:hAnsi="宋体" w:eastAsia="宋体" w:cs="Times New Roman"/>
          <w:color w:val="000000"/>
          <w:sz w:val="24"/>
          <w:highlight w:val="none"/>
          <w:shd w:val="clear" w:color="auto" w:fill="auto"/>
          <w:lang w:val="en-US" w:eastAsia="zh-CN"/>
        </w:rPr>
        <w:t xml:space="preserve">    </w:t>
      </w:r>
      <w:r>
        <w:rPr>
          <w:rFonts w:hint="eastAsia" w:ascii="宋体" w:hAnsi="宋体" w:eastAsia="宋体" w:cs="Times New Roman"/>
          <w:color w:val="000000"/>
          <w:sz w:val="24"/>
          <w:highlight w:val="none"/>
          <w:shd w:val="clear" w:color="auto" w:fill="auto"/>
        </w:rPr>
        <w:t>电话：</w:t>
      </w:r>
    </w:p>
    <w:p w14:paraId="423F953E">
      <w:pPr>
        <w:snapToGrid w:val="0"/>
        <w:spacing w:line="400" w:lineRule="exact"/>
        <w:rPr>
          <w:rFonts w:ascii="宋体" w:hAnsi="宋体" w:eastAsia="宋体" w:cs="Times New Roman"/>
          <w:b/>
          <w:bCs/>
          <w:color w:val="000000"/>
          <w:sz w:val="24"/>
          <w:highlight w:val="none"/>
          <w:shd w:val="clear" w:color="auto" w:fill="auto"/>
        </w:rPr>
      </w:pPr>
      <w:r>
        <w:rPr>
          <w:rFonts w:hint="eastAsia" w:ascii="宋体" w:hAnsi="宋体" w:eastAsia="宋体" w:cs="Times New Roman"/>
          <w:color w:val="000000"/>
          <w:sz w:val="24"/>
          <w:highlight w:val="none"/>
          <w:shd w:val="clear" w:color="auto" w:fill="auto"/>
        </w:rPr>
        <w:t xml:space="preserve">户名：                              </w:t>
      </w:r>
      <w:r>
        <w:rPr>
          <w:rFonts w:hint="eastAsia" w:ascii="宋体" w:hAnsi="宋体" w:eastAsia="宋体" w:cs="Times New Roman"/>
          <w:color w:val="000000"/>
          <w:sz w:val="24"/>
          <w:highlight w:val="none"/>
          <w:shd w:val="clear" w:color="auto" w:fill="auto"/>
          <w:lang w:val="en-US" w:eastAsia="zh-CN"/>
        </w:rPr>
        <w:t xml:space="preserve">         </w:t>
      </w:r>
      <w:r>
        <w:rPr>
          <w:rFonts w:hint="eastAsia" w:ascii="宋体" w:hAnsi="宋体" w:eastAsia="宋体" w:cs="Times New Roman"/>
          <w:color w:val="000000"/>
          <w:sz w:val="24"/>
          <w:highlight w:val="none"/>
          <w:shd w:val="clear" w:color="auto" w:fill="auto"/>
        </w:rPr>
        <w:t>户名：</w:t>
      </w:r>
    </w:p>
    <w:p w14:paraId="072CB9F7">
      <w:pPr>
        <w:snapToGrid w:val="0"/>
        <w:spacing w:line="400" w:lineRule="exact"/>
        <w:rPr>
          <w:rFonts w:ascii="宋体" w:hAnsi="宋体" w:eastAsia="宋体" w:cs="Times New Roman"/>
          <w:color w:val="000000"/>
          <w:sz w:val="24"/>
          <w:highlight w:val="none"/>
          <w:shd w:val="clear" w:color="auto" w:fill="auto"/>
        </w:rPr>
      </w:pPr>
      <w:r>
        <w:rPr>
          <w:rFonts w:hint="eastAsia" w:ascii="宋体" w:hAnsi="宋体" w:eastAsia="宋体" w:cs="Times New Roman"/>
          <w:color w:val="000000"/>
          <w:sz w:val="24"/>
          <w:highlight w:val="none"/>
          <w:shd w:val="clear" w:color="auto" w:fill="auto"/>
        </w:rPr>
        <w:t xml:space="preserve">开户银行：                         </w:t>
      </w:r>
      <w:r>
        <w:rPr>
          <w:rFonts w:hint="eastAsia" w:ascii="宋体" w:hAnsi="宋体" w:eastAsia="宋体" w:cs="Times New Roman"/>
          <w:color w:val="000000"/>
          <w:sz w:val="24"/>
          <w:highlight w:val="none"/>
          <w:shd w:val="clear" w:color="auto" w:fill="auto"/>
          <w:lang w:val="en-US" w:eastAsia="zh-CN"/>
        </w:rPr>
        <w:t xml:space="preserve">      </w:t>
      </w:r>
      <w:r>
        <w:rPr>
          <w:rFonts w:hint="eastAsia" w:ascii="宋体" w:hAnsi="宋体" w:eastAsia="宋体" w:cs="Times New Roman"/>
          <w:color w:val="000000"/>
          <w:sz w:val="24"/>
          <w:highlight w:val="none"/>
          <w:shd w:val="clear" w:color="auto" w:fill="auto"/>
        </w:rPr>
        <w:t xml:space="preserve"> </w:t>
      </w:r>
      <w:r>
        <w:rPr>
          <w:rFonts w:hint="eastAsia" w:ascii="宋体" w:hAnsi="宋体" w:eastAsia="宋体" w:cs="Times New Roman"/>
          <w:color w:val="000000"/>
          <w:sz w:val="24"/>
          <w:highlight w:val="none"/>
          <w:shd w:val="clear" w:color="auto" w:fill="auto"/>
          <w:lang w:val="en-US" w:eastAsia="zh-CN"/>
        </w:rPr>
        <w:t xml:space="preserve">   </w:t>
      </w:r>
      <w:r>
        <w:rPr>
          <w:rFonts w:hint="eastAsia" w:ascii="宋体" w:hAnsi="宋体" w:eastAsia="宋体" w:cs="Times New Roman"/>
          <w:color w:val="000000"/>
          <w:sz w:val="24"/>
          <w:highlight w:val="none"/>
          <w:shd w:val="clear" w:color="auto" w:fill="auto"/>
        </w:rPr>
        <w:t>开户银行：</w:t>
      </w:r>
    </w:p>
    <w:p w14:paraId="1FD7BE0D">
      <w:pPr>
        <w:snapToGrid w:val="0"/>
        <w:spacing w:line="400" w:lineRule="exact"/>
        <w:rPr>
          <w:rFonts w:ascii="宋体" w:hAnsi="宋体" w:eastAsia="宋体" w:cs="Times New Roman"/>
          <w:color w:val="000000"/>
          <w:sz w:val="24"/>
          <w:highlight w:val="none"/>
          <w:shd w:val="clear" w:color="auto" w:fill="auto"/>
        </w:rPr>
      </w:pPr>
      <w:r>
        <w:rPr>
          <w:rFonts w:hint="eastAsia" w:ascii="宋体" w:hAnsi="宋体" w:eastAsia="宋体" w:cs="Times New Roman"/>
          <w:color w:val="000000"/>
          <w:sz w:val="24"/>
          <w:highlight w:val="none"/>
          <w:shd w:val="clear" w:color="auto" w:fill="auto"/>
        </w:rPr>
        <w:t xml:space="preserve">帐号：                             </w:t>
      </w:r>
      <w:r>
        <w:rPr>
          <w:rFonts w:hint="eastAsia" w:ascii="宋体" w:hAnsi="宋体" w:eastAsia="宋体" w:cs="Times New Roman"/>
          <w:color w:val="000000"/>
          <w:sz w:val="24"/>
          <w:highlight w:val="none"/>
          <w:shd w:val="clear" w:color="auto" w:fill="auto"/>
          <w:lang w:val="en-US" w:eastAsia="zh-CN"/>
        </w:rPr>
        <w:t xml:space="preserve">          </w:t>
      </w:r>
      <w:r>
        <w:rPr>
          <w:rFonts w:hint="eastAsia" w:ascii="宋体" w:hAnsi="宋体" w:eastAsia="宋体" w:cs="Times New Roman"/>
          <w:color w:val="000000"/>
          <w:sz w:val="24"/>
          <w:highlight w:val="none"/>
          <w:shd w:val="clear" w:color="auto" w:fill="auto"/>
        </w:rPr>
        <w:t>帐号：</w:t>
      </w:r>
    </w:p>
    <w:p w14:paraId="4A9B8A14">
      <w:pPr>
        <w:snapToGrid w:val="0"/>
        <w:spacing w:line="276" w:lineRule="auto"/>
        <w:rPr>
          <w:rFonts w:hint="default" w:ascii="宋体" w:hAnsi="宋体" w:eastAsia="宋体" w:cs="Times New Roman"/>
          <w:color w:val="000000"/>
          <w:sz w:val="24"/>
          <w:highlight w:val="none"/>
          <w:shd w:val="clear" w:color="auto" w:fill="auto"/>
          <w:lang w:val="en-US" w:eastAsia="zh-CN"/>
        </w:rPr>
      </w:pPr>
      <w:r>
        <w:rPr>
          <w:rFonts w:hint="eastAsia" w:ascii="宋体" w:hAnsi="宋体" w:cs="Times New Roman"/>
          <w:color w:val="000000"/>
          <w:sz w:val="24"/>
          <w:highlight w:val="none"/>
          <w:shd w:val="clear" w:color="auto" w:fill="auto"/>
          <w:lang w:val="en-US" w:eastAsia="zh-CN"/>
        </w:rPr>
        <w:t xml:space="preserve">                  </w:t>
      </w:r>
    </w:p>
    <w:p w14:paraId="69569563">
      <w:pPr>
        <w:snapToGrid w:val="0"/>
        <w:spacing w:line="276" w:lineRule="auto"/>
        <w:rPr>
          <w:rFonts w:hint="eastAsia" w:ascii="宋体" w:hAnsi="宋体" w:eastAsia="宋体" w:cs="宋体"/>
          <w:color w:val="000000"/>
          <w:sz w:val="24"/>
          <w:szCs w:val="24"/>
          <w:highlight w:val="none"/>
          <w:shd w:val="clear" w:color="auto" w:fill="auto"/>
        </w:rPr>
      </w:pPr>
      <w:r>
        <w:rPr>
          <w:rFonts w:hint="eastAsia" w:ascii="宋体" w:hAnsi="宋体" w:eastAsia="宋体" w:cs="Times New Roman"/>
          <w:color w:val="000000"/>
          <w:sz w:val="24"/>
          <w:highlight w:val="none"/>
          <w:shd w:val="clear" w:color="auto" w:fill="auto"/>
        </w:rPr>
        <w:t xml:space="preserve">签约地点：                         </w:t>
      </w:r>
      <w:r>
        <w:rPr>
          <w:rFonts w:hint="eastAsia" w:ascii="宋体" w:hAnsi="宋体" w:eastAsia="宋体" w:cs="Times New Roman"/>
          <w:color w:val="000000"/>
          <w:sz w:val="24"/>
          <w:highlight w:val="none"/>
          <w:shd w:val="clear" w:color="auto" w:fill="auto"/>
          <w:lang w:val="en-US" w:eastAsia="zh-CN"/>
        </w:rPr>
        <w:t xml:space="preserve">        </w:t>
      </w:r>
      <w:r>
        <w:rPr>
          <w:rFonts w:hint="eastAsia" w:ascii="宋体" w:hAnsi="宋体" w:eastAsia="宋体" w:cs="Times New Roman"/>
          <w:color w:val="000000"/>
          <w:sz w:val="24"/>
          <w:highlight w:val="none"/>
          <w:shd w:val="clear" w:color="auto" w:fill="auto"/>
        </w:rPr>
        <w:t xml:space="preserve">  签约时间：</w:t>
      </w:r>
    </w:p>
    <w:p w14:paraId="7AF97F17">
      <w:pPr>
        <w:rPr>
          <w:rFonts w:hint="eastAsia" w:ascii="宋体" w:hAnsi="宋体" w:eastAsia="宋体" w:cs="宋体"/>
          <w:b/>
          <w:color w:val="000000"/>
          <w:sz w:val="24"/>
          <w:szCs w:val="24"/>
          <w:highlight w:val="none"/>
          <w:shd w:val="clear" w:color="auto" w:fill="auto"/>
        </w:rPr>
      </w:pPr>
      <w:r>
        <w:rPr>
          <w:rFonts w:hint="eastAsia" w:ascii="宋体" w:hAnsi="宋体" w:eastAsia="宋体" w:cs="宋体"/>
          <w:b/>
          <w:color w:val="000000"/>
          <w:sz w:val="24"/>
          <w:szCs w:val="24"/>
          <w:highlight w:val="none"/>
          <w:shd w:val="clear" w:color="auto" w:fill="auto"/>
        </w:rPr>
        <w:br w:type="page"/>
      </w:r>
    </w:p>
    <w:p w14:paraId="31C1A8E5">
      <w:pPr>
        <w:jc w:val="left"/>
        <w:rPr>
          <w:rFonts w:hint="eastAsia" w:ascii="宋体" w:hAnsi="宋体" w:eastAsia="宋体" w:cs="宋体"/>
          <w:b/>
          <w:color w:val="000000"/>
          <w:sz w:val="24"/>
          <w:szCs w:val="24"/>
          <w:highlight w:val="none"/>
          <w:shd w:val="clear" w:color="auto" w:fill="auto"/>
        </w:rPr>
      </w:pPr>
      <w:r>
        <w:rPr>
          <w:rFonts w:hint="eastAsia" w:ascii="宋体" w:hAnsi="宋体" w:eastAsia="宋体" w:cs="宋体"/>
          <w:color w:val="000000"/>
          <w:sz w:val="24"/>
          <w:szCs w:val="24"/>
          <w:highlight w:val="none"/>
          <w:shd w:val="clear" w:color="auto" w:fill="auto"/>
        </w:rPr>
        <w:t>附件1.</w:t>
      </w:r>
    </w:p>
    <w:p w14:paraId="546ED679">
      <w:pPr>
        <w:spacing w:afterLines="100"/>
        <w:jc w:val="center"/>
        <w:rPr>
          <w:rFonts w:hint="eastAsia" w:ascii="宋体" w:hAnsi="宋体" w:eastAsia="宋体" w:cs="宋体"/>
          <w:b/>
          <w:color w:val="000000"/>
          <w:sz w:val="24"/>
          <w:szCs w:val="24"/>
          <w:highlight w:val="none"/>
          <w:shd w:val="clear" w:color="auto" w:fill="auto"/>
        </w:rPr>
      </w:pPr>
      <w:r>
        <w:rPr>
          <w:rFonts w:hint="eastAsia" w:ascii="宋体" w:hAnsi="宋体" w:eastAsia="宋体" w:cs="宋体"/>
          <w:b/>
          <w:color w:val="000000"/>
          <w:sz w:val="24"/>
          <w:szCs w:val="24"/>
          <w:highlight w:val="none"/>
          <w:shd w:val="clear" w:color="auto" w:fill="auto"/>
        </w:rPr>
        <w:t>保密承诺书</w:t>
      </w:r>
    </w:p>
    <w:p w14:paraId="15A4EAE6">
      <w:pPr>
        <w:spacing w:afterLines="100"/>
        <w:rPr>
          <w:rFonts w:hint="eastAsia" w:ascii="宋体" w:hAnsi="宋体" w:eastAsia="宋体" w:cs="宋体"/>
          <w:color w:val="000000"/>
          <w:sz w:val="24"/>
          <w:szCs w:val="24"/>
          <w:highlight w:val="none"/>
          <w:shd w:val="clear" w:color="auto" w:fill="auto"/>
        </w:rPr>
      </w:pPr>
      <w:r>
        <w:rPr>
          <w:rFonts w:hint="eastAsia" w:ascii="宋体" w:hAnsi="宋体" w:cs="宋体"/>
          <w:color w:val="000000"/>
          <w:sz w:val="24"/>
          <w:szCs w:val="24"/>
          <w:highlight w:val="none"/>
          <w:shd w:val="clear" w:color="auto" w:fill="auto"/>
          <w:lang w:eastAsia="zh-CN"/>
        </w:rPr>
        <w:t>松阳县人民政府水南街道办事处</w:t>
      </w:r>
      <w:r>
        <w:rPr>
          <w:rFonts w:hint="eastAsia" w:ascii="宋体" w:hAnsi="宋体" w:eastAsia="宋体" w:cs="宋体"/>
          <w:color w:val="000000"/>
          <w:sz w:val="24"/>
          <w:szCs w:val="24"/>
          <w:highlight w:val="none"/>
          <w:shd w:val="clear" w:color="auto" w:fill="auto"/>
          <w:lang w:eastAsia="zh-CN"/>
        </w:rPr>
        <w:t xml:space="preserve"> </w:t>
      </w:r>
      <w:r>
        <w:rPr>
          <w:rFonts w:hint="eastAsia" w:ascii="宋体" w:hAnsi="宋体" w:eastAsia="宋体" w:cs="宋体"/>
          <w:color w:val="000000"/>
          <w:sz w:val="24"/>
          <w:szCs w:val="24"/>
          <w:highlight w:val="none"/>
          <w:shd w:val="clear" w:color="auto" w:fill="auto"/>
        </w:rPr>
        <w:t>：</w:t>
      </w:r>
    </w:p>
    <w:p w14:paraId="1BE5D086">
      <w:pPr>
        <w:spacing w:afterLines="50" w:line="360" w:lineRule="auto"/>
        <w:ind w:firstLine="480" w:firstLineChars="200"/>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sz w:val="24"/>
          <w:szCs w:val="24"/>
          <w:highlight w:val="none"/>
          <w:shd w:val="clear" w:color="auto" w:fill="auto"/>
        </w:rPr>
        <w:t>鉴于我方参与贵方</w:t>
      </w:r>
      <w:r>
        <w:rPr>
          <w:rFonts w:hint="eastAsia" w:ascii="宋体" w:hAnsi="宋体" w:eastAsia="宋体" w:cs="宋体"/>
          <w:color w:val="000000"/>
          <w:sz w:val="24"/>
          <w:szCs w:val="24"/>
          <w:highlight w:val="none"/>
          <w:u w:val="single"/>
          <w:shd w:val="clear" w:color="auto" w:fill="auto"/>
          <w:lang w:val="en-US" w:eastAsia="zh-CN"/>
        </w:rPr>
        <w:t xml:space="preserve">                 </w:t>
      </w:r>
      <w:r>
        <w:rPr>
          <w:rFonts w:hint="eastAsia" w:ascii="宋体" w:hAnsi="宋体" w:eastAsia="宋体" w:cs="宋体"/>
          <w:color w:val="000000"/>
          <w:sz w:val="24"/>
          <w:szCs w:val="24"/>
          <w:highlight w:val="none"/>
          <w:shd w:val="clear" w:color="auto" w:fill="auto"/>
        </w:rPr>
        <w:t>（项目名称）招投标活动，涉及本项目的相关资料，我单位承诺就该项目合作过程的有关保密信息，根据《中华人民共和国国家保密法》及贵</w:t>
      </w:r>
      <w:r>
        <w:rPr>
          <w:rFonts w:hint="eastAsia" w:ascii="宋体" w:hAnsi="宋体" w:eastAsia="宋体" w:cs="宋体"/>
          <w:color w:val="000000"/>
          <w:sz w:val="24"/>
          <w:szCs w:val="24"/>
          <w:highlight w:val="none"/>
          <w:shd w:val="clear" w:color="auto" w:fill="auto"/>
          <w:lang w:val="en-US" w:eastAsia="zh-Hans"/>
        </w:rPr>
        <w:t>单位</w:t>
      </w:r>
      <w:r>
        <w:rPr>
          <w:rFonts w:hint="eastAsia" w:ascii="宋体" w:hAnsi="宋体" w:eastAsia="宋体" w:cs="宋体"/>
          <w:color w:val="000000"/>
          <w:sz w:val="24"/>
          <w:szCs w:val="24"/>
          <w:highlight w:val="none"/>
          <w:shd w:val="clear" w:color="auto" w:fill="auto"/>
        </w:rPr>
        <w:t>的有关保密规定等，作好保密工作，约定如下：</w:t>
      </w:r>
    </w:p>
    <w:p w14:paraId="254B641B">
      <w:pPr>
        <w:spacing w:line="360" w:lineRule="auto"/>
        <w:ind w:firstLine="480" w:firstLineChars="200"/>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sz w:val="24"/>
          <w:szCs w:val="24"/>
          <w:highlight w:val="none"/>
          <w:shd w:val="clear" w:color="auto" w:fill="auto"/>
        </w:rPr>
        <w:t>1、我方对涉及国家或项目秘密的文件、资料和其他物品在制作、收发、传递、使用、复制、摘抄、保存和销毁等过程中，必须有遵守国家保密法的基础上，严格按照贵方的要求进行处理。</w:t>
      </w:r>
    </w:p>
    <w:p w14:paraId="37520E77">
      <w:pPr>
        <w:spacing w:line="360" w:lineRule="auto"/>
        <w:ind w:firstLine="480" w:firstLineChars="200"/>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sz w:val="24"/>
          <w:szCs w:val="24"/>
          <w:highlight w:val="none"/>
          <w:shd w:val="clear" w:color="auto" w:fill="auto"/>
        </w:rPr>
        <w:t>2、未经贵方同意，我方不得以泄露、公布、发布、出版、传授、转让或者其他任何方式使任何第三方知悉属于贵方或者虽属于他人但贵方承诺有保密义务的技术秘密或其他商业秘密信息，相关文件、资料及其他物品应在设备完善的保险装置中进行保存。</w:t>
      </w:r>
    </w:p>
    <w:p w14:paraId="229F16F8">
      <w:pPr>
        <w:spacing w:line="360" w:lineRule="auto"/>
        <w:ind w:firstLine="480" w:firstLineChars="200"/>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sz w:val="24"/>
          <w:szCs w:val="24"/>
          <w:highlight w:val="none"/>
          <w:shd w:val="clear" w:color="auto" w:fill="auto"/>
        </w:rPr>
        <w:t>3、我方不得在私人交往和通信中泄露甲方的秘密。携带属于贵方允许范围内的秘密的文件、资料和其他物品外出不得违反有关保密规定。不得在公共场合谈论贵方秘密。</w:t>
      </w:r>
    </w:p>
    <w:p w14:paraId="0B5FF37F">
      <w:pPr>
        <w:spacing w:line="360" w:lineRule="auto"/>
        <w:ind w:firstLine="480" w:firstLineChars="200"/>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sz w:val="24"/>
          <w:szCs w:val="24"/>
          <w:highlight w:val="none"/>
          <w:shd w:val="clear" w:color="auto" w:fill="auto"/>
        </w:rPr>
        <w:t>4、我方必须遵守贵方规定的任何成文不成文的保密条例，贵方的保密条例中未规定或者规定不明确之处，我方亦本着谨慎、诚实的态度，采取任何必要、合理的措施，维护其知悉或者持有的任何属于贵方或者属于第三方但贵方承诺有保密义务的技术秘密或其他商业秘密信息，以保持其机密性。</w:t>
      </w:r>
    </w:p>
    <w:p w14:paraId="1CEA3F99">
      <w:pPr>
        <w:spacing w:line="360" w:lineRule="auto"/>
        <w:ind w:firstLine="480" w:firstLineChars="200"/>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sz w:val="24"/>
          <w:szCs w:val="24"/>
          <w:highlight w:val="none"/>
          <w:shd w:val="clear" w:color="auto" w:fill="auto"/>
        </w:rPr>
        <w:t>5、认真履行其他应当保密的行为。</w:t>
      </w:r>
    </w:p>
    <w:p w14:paraId="4EE42C69">
      <w:pPr>
        <w:spacing w:line="360" w:lineRule="auto"/>
        <w:ind w:firstLine="480" w:firstLineChars="200"/>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sz w:val="24"/>
          <w:szCs w:val="24"/>
          <w:highlight w:val="none"/>
          <w:shd w:val="clear" w:color="auto" w:fill="auto"/>
        </w:rPr>
        <w:t>6、我方如违反上述的任何条款，我方应承担相应的法律责任以及由此引起的一切经济损失。</w:t>
      </w:r>
    </w:p>
    <w:p w14:paraId="5BD2B95B">
      <w:pPr>
        <w:spacing w:line="360" w:lineRule="auto"/>
        <w:ind w:firstLine="480" w:firstLineChars="200"/>
        <w:rPr>
          <w:rFonts w:hint="eastAsia" w:ascii="宋体" w:hAnsi="宋体" w:eastAsia="宋体" w:cs="宋体"/>
          <w:color w:val="000000"/>
          <w:sz w:val="24"/>
          <w:szCs w:val="24"/>
          <w:highlight w:val="none"/>
          <w:shd w:val="clear" w:color="auto" w:fill="auto"/>
        </w:rPr>
      </w:pPr>
    </w:p>
    <w:p w14:paraId="5CD043FB">
      <w:pPr>
        <w:spacing w:after="120"/>
        <w:ind w:left="420" w:leftChars="200" w:firstLine="480" w:firstLineChars="200"/>
        <w:rPr>
          <w:rFonts w:hint="eastAsia" w:ascii="宋体" w:hAnsi="宋体" w:eastAsia="宋体" w:cs="宋体"/>
          <w:color w:val="000000"/>
          <w:sz w:val="24"/>
          <w:szCs w:val="24"/>
          <w:highlight w:val="none"/>
          <w:shd w:val="clear" w:color="auto" w:fill="auto"/>
        </w:rPr>
      </w:pPr>
    </w:p>
    <w:p w14:paraId="2D0CFFE9">
      <w:pPr>
        <w:spacing w:line="360" w:lineRule="auto"/>
        <w:ind w:firstLine="4120" w:firstLineChars="1717"/>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sz w:val="24"/>
          <w:szCs w:val="24"/>
          <w:highlight w:val="none"/>
          <w:shd w:val="clear" w:color="auto" w:fill="auto"/>
        </w:rPr>
        <w:t>单位（公章）：</w:t>
      </w:r>
    </w:p>
    <w:p w14:paraId="439CA1A0">
      <w:pPr>
        <w:spacing w:line="360" w:lineRule="auto"/>
        <w:ind w:firstLine="480" w:firstLineChars="200"/>
        <w:jc w:val="center"/>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sz w:val="24"/>
          <w:szCs w:val="24"/>
          <w:highlight w:val="none"/>
          <w:shd w:val="clear" w:color="auto" w:fill="auto"/>
        </w:rPr>
        <w:t>法定代表人（签字）：　　　　　　　</w:t>
      </w:r>
    </w:p>
    <w:p w14:paraId="17B94064">
      <w:pPr>
        <w:spacing w:line="360" w:lineRule="auto"/>
        <w:ind w:firstLine="480" w:firstLineChars="200"/>
        <w:jc w:val="center"/>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sz w:val="24"/>
          <w:szCs w:val="24"/>
          <w:highlight w:val="none"/>
          <w:shd w:val="clear" w:color="auto" w:fill="auto"/>
        </w:rPr>
        <w:t>或委托代理人（签字）：</w:t>
      </w:r>
    </w:p>
    <w:p w14:paraId="12EE68AF">
      <w:pPr>
        <w:spacing w:line="360" w:lineRule="auto"/>
        <w:ind w:firstLine="480" w:firstLineChars="200"/>
        <w:jc w:val="center"/>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sz w:val="24"/>
          <w:szCs w:val="24"/>
          <w:highlight w:val="none"/>
          <w:shd w:val="clear" w:color="auto" w:fill="auto"/>
        </w:rPr>
        <w:t>年    月    日</w:t>
      </w:r>
    </w:p>
    <w:p w14:paraId="241AE137">
      <w:pPr>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sz w:val="24"/>
          <w:szCs w:val="24"/>
          <w:highlight w:val="none"/>
          <w:shd w:val="clear" w:color="auto" w:fill="auto"/>
        </w:rPr>
        <w:br w:type="page"/>
      </w:r>
    </w:p>
    <w:p w14:paraId="46BB677A">
      <w:pPr>
        <w:spacing w:after="120"/>
        <w:rPr>
          <w:rFonts w:hint="eastAsia" w:ascii="宋体" w:hAnsi="宋体" w:eastAsia="宋体" w:cs="宋体"/>
          <w:color w:val="000000"/>
          <w:sz w:val="24"/>
          <w:szCs w:val="24"/>
          <w:highlight w:val="none"/>
          <w:shd w:val="clear" w:color="auto" w:fill="auto"/>
        </w:rPr>
      </w:pPr>
    </w:p>
    <w:p w14:paraId="01D41F5B">
      <w:pPr>
        <w:ind w:leftChars="-135" w:hanging="283" w:hangingChars="118"/>
        <w:jc w:val="left"/>
        <w:rPr>
          <w:rFonts w:hint="eastAsia" w:ascii="宋体" w:hAnsi="宋体" w:eastAsia="宋体" w:cs="宋体"/>
          <w:b/>
          <w:color w:val="000000"/>
          <w:sz w:val="24"/>
          <w:szCs w:val="24"/>
          <w:highlight w:val="none"/>
          <w:shd w:val="clear" w:color="auto" w:fill="auto"/>
        </w:rPr>
      </w:pPr>
      <w:r>
        <w:rPr>
          <w:rFonts w:hint="eastAsia" w:ascii="宋体" w:hAnsi="宋体" w:eastAsia="宋体" w:cs="宋体"/>
          <w:color w:val="000000"/>
          <w:sz w:val="24"/>
          <w:szCs w:val="24"/>
          <w:highlight w:val="none"/>
          <w:shd w:val="clear" w:color="auto" w:fill="auto"/>
        </w:rPr>
        <w:t>附件2.</w:t>
      </w:r>
    </w:p>
    <w:p w14:paraId="145C6351">
      <w:pPr>
        <w:tabs>
          <w:tab w:val="left" w:pos="540"/>
        </w:tabs>
        <w:spacing w:line="500" w:lineRule="exact"/>
        <w:ind w:firstLine="181"/>
        <w:rPr>
          <w:rFonts w:hint="eastAsia" w:ascii="宋体" w:hAnsi="宋体" w:eastAsia="宋体" w:cs="宋体"/>
          <w:color w:val="000000"/>
          <w:sz w:val="24"/>
          <w:szCs w:val="24"/>
          <w:highlight w:val="none"/>
          <w:shd w:val="clear" w:color="auto" w:fill="auto"/>
        </w:rPr>
      </w:pPr>
    </w:p>
    <w:p w14:paraId="415A5395">
      <w:pPr>
        <w:jc w:val="center"/>
        <w:rPr>
          <w:rFonts w:hint="eastAsia" w:ascii="宋体" w:hAnsi="宋体" w:eastAsia="宋体" w:cs="宋体"/>
          <w:b/>
          <w:color w:val="000000"/>
          <w:sz w:val="24"/>
          <w:szCs w:val="24"/>
          <w:highlight w:val="none"/>
          <w:shd w:val="clear" w:color="auto" w:fill="auto"/>
        </w:rPr>
      </w:pPr>
      <w:r>
        <w:rPr>
          <w:rFonts w:hint="eastAsia" w:ascii="宋体" w:hAnsi="宋体" w:eastAsia="宋体" w:cs="宋体"/>
          <w:b/>
          <w:color w:val="000000"/>
          <w:sz w:val="24"/>
          <w:szCs w:val="24"/>
          <w:highlight w:val="none"/>
          <w:shd w:val="clear" w:color="auto" w:fill="auto"/>
        </w:rPr>
        <w:t>廉洁自律承诺书</w:t>
      </w:r>
    </w:p>
    <w:p w14:paraId="27B348DF">
      <w:pPr>
        <w:ind w:firstLine="480" w:firstLineChars="200"/>
        <w:rPr>
          <w:rFonts w:hint="eastAsia" w:ascii="宋体" w:hAnsi="宋体" w:eastAsia="宋体" w:cs="宋体"/>
          <w:color w:val="000000"/>
          <w:sz w:val="24"/>
          <w:szCs w:val="24"/>
          <w:highlight w:val="none"/>
          <w:shd w:val="clear" w:color="auto" w:fill="auto"/>
        </w:rPr>
      </w:pPr>
    </w:p>
    <w:p w14:paraId="49483DEC">
      <w:pPr>
        <w:tabs>
          <w:tab w:val="left" w:pos="567"/>
        </w:tabs>
        <w:spacing w:line="500" w:lineRule="exact"/>
        <w:ind w:firstLine="480" w:firstLineChars="200"/>
        <w:jc w:val="left"/>
        <w:rPr>
          <w:rFonts w:hint="eastAsia" w:ascii="宋体" w:hAnsi="宋体" w:eastAsia="宋体" w:cs="宋体"/>
          <w:color w:val="000000"/>
          <w:spacing w:val="-4"/>
          <w:sz w:val="24"/>
          <w:szCs w:val="24"/>
          <w:highlight w:val="none"/>
          <w:shd w:val="clear" w:color="auto" w:fill="auto"/>
        </w:rPr>
      </w:pPr>
      <w:r>
        <w:rPr>
          <w:rFonts w:hint="eastAsia" w:ascii="宋体" w:hAnsi="宋体" w:eastAsia="宋体" w:cs="宋体"/>
          <w:color w:val="000000"/>
          <w:sz w:val="24"/>
          <w:szCs w:val="24"/>
          <w:highlight w:val="none"/>
          <w:shd w:val="clear" w:color="auto" w:fill="auto"/>
        </w:rPr>
        <w:t>为做好</w:t>
      </w:r>
      <w:r>
        <w:rPr>
          <w:rFonts w:hint="eastAsia" w:ascii="宋体" w:hAnsi="宋体" w:eastAsia="宋体" w:cs="宋体"/>
          <w:color w:val="000000"/>
          <w:sz w:val="24"/>
          <w:szCs w:val="24"/>
          <w:highlight w:val="none"/>
          <w:u w:val="single"/>
          <w:shd w:val="clear" w:color="auto" w:fill="auto"/>
          <w:lang w:val="en-US" w:eastAsia="zh-CN"/>
        </w:rPr>
        <w:t xml:space="preserve">                </w:t>
      </w:r>
      <w:r>
        <w:rPr>
          <w:rFonts w:hint="eastAsia" w:ascii="宋体" w:hAnsi="宋体" w:eastAsia="宋体" w:cs="宋体"/>
          <w:color w:val="000000"/>
          <w:sz w:val="24"/>
          <w:szCs w:val="24"/>
          <w:highlight w:val="none"/>
          <w:shd w:val="clear" w:color="auto" w:fill="auto"/>
        </w:rPr>
        <w:t>项目的征收</w:t>
      </w:r>
      <w:r>
        <w:rPr>
          <w:rFonts w:hint="eastAsia" w:ascii="宋体" w:hAnsi="宋体" w:eastAsia="宋体" w:cs="宋体"/>
          <w:color w:val="000000"/>
          <w:sz w:val="24"/>
          <w:szCs w:val="24"/>
          <w:highlight w:val="none"/>
          <w:shd w:val="clear" w:color="auto" w:fill="auto"/>
          <w:lang w:eastAsia="zh-CN"/>
        </w:rPr>
        <w:t>评估</w:t>
      </w:r>
      <w:r>
        <w:rPr>
          <w:rFonts w:hint="eastAsia" w:ascii="宋体" w:hAnsi="宋体" w:eastAsia="宋体" w:cs="宋体"/>
          <w:color w:val="000000"/>
          <w:sz w:val="24"/>
          <w:szCs w:val="24"/>
          <w:highlight w:val="none"/>
          <w:shd w:val="clear" w:color="auto" w:fill="auto"/>
        </w:rPr>
        <w:t>工作，增强纪律规范，本人郑重承诺如下：</w:t>
      </w:r>
    </w:p>
    <w:p w14:paraId="0A1703F9">
      <w:pPr>
        <w:spacing w:line="560" w:lineRule="exact"/>
        <w:ind w:firstLine="480" w:firstLineChars="200"/>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sz w:val="24"/>
          <w:szCs w:val="24"/>
          <w:highlight w:val="none"/>
          <w:shd w:val="clear" w:color="auto" w:fill="auto"/>
        </w:rPr>
        <w:t>一、带头遵纪守法，在征收工作过程中，坚持“公开、公平、公正”的原则；</w:t>
      </w:r>
    </w:p>
    <w:p w14:paraId="2F1D3CC8">
      <w:pPr>
        <w:spacing w:line="560" w:lineRule="exact"/>
        <w:ind w:firstLine="480" w:firstLineChars="200"/>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sz w:val="24"/>
          <w:szCs w:val="24"/>
          <w:highlight w:val="none"/>
          <w:shd w:val="clear" w:color="auto" w:fill="auto"/>
        </w:rPr>
        <w:t>二、严格遵守征收办法，严守工作纪律，不干预、插手征收工作，不优亲厚友、滥用职权、徇私舞弊，不吃拿卡要；</w:t>
      </w:r>
    </w:p>
    <w:p w14:paraId="2C203ADA">
      <w:pPr>
        <w:spacing w:line="560" w:lineRule="exact"/>
        <w:ind w:firstLine="480" w:firstLineChars="200"/>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sz w:val="24"/>
          <w:szCs w:val="24"/>
          <w:highlight w:val="none"/>
          <w:shd w:val="clear" w:color="auto" w:fill="auto"/>
        </w:rPr>
        <w:t>三、规范言行，不传播小道消息、编造或散布谣言；</w:t>
      </w:r>
    </w:p>
    <w:p w14:paraId="1B2AD452">
      <w:pPr>
        <w:spacing w:line="560" w:lineRule="exact"/>
        <w:ind w:firstLine="480" w:firstLineChars="200"/>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sz w:val="24"/>
          <w:szCs w:val="24"/>
          <w:highlight w:val="none"/>
          <w:shd w:val="clear" w:color="auto" w:fill="auto"/>
        </w:rPr>
        <w:t>四、听从工作安排，尽忠职守，热心服务；</w:t>
      </w:r>
    </w:p>
    <w:p w14:paraId="45704DA6">
      <w:pPr>
        <w:spacing w:line="560" w:lineRule="exact"/>
        <w:ind w:firstLine="480" w:firstLineChars="200"/>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sz w:val="24"/>
          <w:szCs w:val="24"/>
          <w:highlight w:val="none"/>
          <w:shd w:val="clear" w:color="auto" w:fill="auto"/>
        </w:rPr>
        <w:t>五、接受组织和群众及社会各界的监督。</w:t>
      </w:r>
    </w:p>
    <w:p w14:paraId="42F6DEC1">
      <w:pPr>
        <w:spacing w:line="560" w:lineRule="exact"/>
        <w:ind w:firstLine="480" w:firstLineChars="200"/>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sz w:val="24"/>
          <w:szCs w:val="24"/>
          <w:highlight w:val="none"/>
          <w:shd w:val="clear" w:color="auto" w:fill="auto"/>
        </w:rPr>
        <w:t>以上有违反，愿意接受组织处理。</w:t>
      </w:r>
    </w:p>
    <w:p w14:paraId="60FA75E7">
      <w:pPr>
        <w:spacing w:line="560" w:lineRule="exact"/>
        <w:rPr>
          <w:rFonts w:hint="eastAsia" w:ascii="宋体" w:hAnsi="宋体" w:eastAsia="宋体" w:cs="宋体"/>
          <w:color w:val="000000"/>
          <w:sz w:val="24"/>
          <w:szCs w:val="24"/>
          <w:highlight w:val="none"/>
          <w:shd w:val="clear" w:color="auto" w:fill="auto"/>
        </w:rPr>
      </w:pPr>
    </w:p>
    <w:p w14:paraId="3C40C882">
      <w:pPr>
        <w:spacing w:line="560" w:lineRule="exact"/>
        <w:rPr>
          <w:rFonts w:hint="eastAsia" w:ascii="宋体" w:hAnsi="宋体" w:eastAsia="宋体" w:cs="宋体"/>
          <w:color w:val="000000"/>
          <w:sz w:val="24"/>
          <w:szCs w:val="24"/>
          <w:highlight w:val="none"/>
          <w:shd w:val="clear" w:color="auto" w:fill="auto"/>
        </w:rPr>
      </w:pPr>
    </w:p>
    <w:p w14:paraId="47D73426">
      <w:pPr>
        <w:spacing w:line="560" w:lineRule="exact"/>
        <w:rPr>
          <w:rFonts w:hint="eastAsia" w:ascii="宋体" w:hAnsi="宋体" w:eastAsia="宋体" w:cs="宋体"/>
          <w:color w:val="000000"/>
          <w:sz w:val="24"/>
          <w:szCs w:val="24"/>
          <w:highlight w:val="none"/>
          <w:shd w:val="clear" w:color="auto" w:fill="auto"/>
        </w:rPr>
      </w:pPr>
    </w:p>
    <w:p w14:paraId="6A321421">
      <w:pPr>
        <w:spacing w:line="560" w:lineRule="exact"/>
        <w:rPr>
          <w:rFonts w:hint="eastAsia" w:ascii="宋体" w:hAnsi="宋体" w:eastAsia="宋体" w:cs="宋体"/>
          <w:color w:val="000000"/>
          <w:sz w:val="24"/>
          <w:szCs w:val="24"/>
          <w:highlight w:val="none"/>
          <w:shd w:val="clear" w:color="auto" w:fill="auto"/>
        </w:rPr>
      </w:pPr>
    </w:p>
    <w:p w14:paraId="79D37A25">
      <w:pPr>
        <w:spacing w:line="600" w:lineRule="exact"/>
        <w:ind w:firstLine="3960" w:firstLineChars="1650"/>
        <w:rPr>
          <w:rFonts w:hint="eastAsia" w:ascii="宋体" w:hAnsi="宋体" w:eastAsia="宋体" w:cs="宋体"/>
          <w:color w:val="000000"/>
          <w:sz w:val="24"/>
          <w:szCs w:val="24"/>
          <w:highlight w:val="none"/>
          <w:u w:val="single"/>
          <w:shd w:val="clear" w:color="auto" w:fill="auto"/>
        </w:rPr>
      </w:pPr>
      <w:r>
        <w:rPr>
          <w:rFonts w:hint="eastAsia" w:ascii="宋体" w:hAnsi="宋体" w:eastAsia="宋体" w:cs="宋体"/>
          <w:color w:val="000000"/>
          <w:sz w:val="24"/>
          <w:szCs w:val="24"/>
          <w:highlight w:val="none"/>
          <w:shd w:val="clear" w:color="auto" w:fill="auto"/>
        </w:rPr>
        <w:t>承诺人：</w:t>
      </w:r>
    </w:p>
    <w:p w14:paraId="107BF104">
      <w:pPr>
        <w:spacing w:line="600" w:lineRule="exact"/>
        <w:ind w:firstLine="3960" w:firstLineChars="1650"/>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sz w:val="24"/>
          <w:szCs w:val="24"/>
          <w:highlight w:val="none"/>
          <w:shd w:val="clear" w:color="auto" w:fill="auto"/>
        </w:rPr>
        <w:t xml:space="preserve">年 </w:t>
      </w:r>
      <w:r>
        <w:rPr>
          <w:rFonts w:hint="eastAsia" w:ascii="宋体" w:hAnsi="宋体" w:eastAsia="宋体" w:cs="宋体"/>
          <w:color w:val="000000"/>
          <w:sz w:val="24"/>
          <w:szCs w:val="24"/>
          <w:highlight w:val="none"/>
          <w:shd w:val="clear" w:color="auto" w:fill="auto"/>
          <w:lang w:val="en-US" w:eastAsia="zh-CN"/>
        </w:rPr>
        <w:t xml:space="preserve">   </w:t>
      </w:r>
      <w:r>
        <w:rPr>
          <w:rFonts w:hint="eastAsia" w:ascii="宋体" w:hAnsi="宋体" w:eastAsia="宋体" w:cs="宋体"/>
          <w:color w:val="000000"/>
          <w:sz w:val="24"/>
          <w:szCs w:val="24"/>
          <w:highlight w:val="none"/>
          <w:shd w:val="clear" w:color="auto" w:fill="auto"/>
        </w:rPr>
        <w:t>月</w:t>
      </w:r>
      <w:r>
        <w:rPr>
          <w:rFonts w:hint="eastAsia" w:ascii="宋体" w:hAnsi="宋体" w:eastAsia="宋体" w:cs="宋体"/>
          <w:color w:val="000000"/>
          <w:sz w:val="24"/>
          <w:szCs w:val="24"/>
          <w:highlight w:val="none"/>
          <w:shd w:val="clear" w:color="auto" w:fill="auto"/>
          <w:lang w:val="en-US" w:eastAsia="zh-CN"/>
        </w:rPr>
        <w:t xml:space="preserve">    </w:t>
      </w:r>
      <w:r>
        <w:rPr>
          <w:rFonts w:hint="eastAsia" w:ascii="宋体" w:hAnsi="宋体" w:eastAsia="宋体" w:cs="宋体"/>
          <w:color w:val="000000"/>
          <w:sz w:val="24"/>
          <w:szCs w:val="24"/>
          <w:highlight w:val="none"/>
          <w:shd w:val="clear" w:color="auto" w:fill="auto"/>
        </w:rPr>
        <w:t xml:space="preserve"> 日</w:t>
      </w:r>
    </w:p>
    <w:p w14:paraId="76C92E4C">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eastAsia" w:ascii="仿宋" w:hAnsi="仿宋" w:eastAsia="仿宋" w:cs="仿宋"/>
          <w:b/>
          <w:color w:val="auto"/>
          <w:kern w:val="0"/>
          <w:sz w:val="36"/>
          <w:szCs w:val="36"/>
          <w:highlight w:val="none"/>
          <w:lang w:val="en-US" w:eastAsia="zh-CN" w:bidi="ar-SA"/>
        </w:rPr>
      </w:pPr>
    </w:p>
    <w:p w14:paraId="41473C0F">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eastAsia" w:ascii="仿宋" w:hAnsi="仿宋" w:eastAsia="仿宋" w:cs="仿宋"/>
          <w:b/>
          <w:color w:val="auto"/>
          <w:kern w:val="0"/>
          <w:sz w:val="36"/>
          <w:szCs w:val="36"/>
          <w:highlight w:val="none"/>
          <w:lang w:val="en-US" w:eastAsia="zh-CN" w:bidi="ar-SA"/>
        </w:rPr>
      </w:pPr>
    </w:p>
    <w:p w14:paraId="1CA0B103">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eastAsia" w:ascii="仿宋" w:hAnsi="仿宋" w:eastAsia="仿宋" w:cs="仿宋"/>
          <w:b/>
          <w:color w:val="auto"/>
          <w:kern w:val="0"/>
          <w:sz w:val="36"/>
          <w:szCs w:val="36"/>
          <w:highlight w:val="none"/>
          <w:lang w:val="en-US" w:eastAsia="zh-CN" w:bidi="ar-SA"/>
        </w:rPr>
      </w:pPr>
    </w:p>
    <w:p w14:paraId="4E14B857">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eastAsia" w:ascii="仿宋" w:hAnsi="仿宋" w:eastAsia="仿宋" w:cs="仿宋"/>
          <w:b/>
          <w:color w:val="auto"/>
          <w:kern w:val="0"/>
          <w:sz w:val="36"/>
          <w:szCs w:val="36"/>
          <w:highlight w:val="none"/>
          <w:lang w:val="en-US" w:eastAsia="zh-CN" w:bidi="ar-SA"/>
        </w:rPr>
      </w:pPr>
    </w:p>
    <w:p w14:paraId="29E9BCF6">
      <w:pPr>
        <w:pStyle w:val="11"/>
        <w:rPr>
          <w:rFonts w:hint="eastAsia" w:ascii="仿宋" w:hAnsi="仿宋" w:eastAsia="仿宋" w:cs="仿宋"/>
          <w:color w:val="auto"/>
          <w:highlight w:val="none"/>
          <w:lang w:val="en-US" w:eastAsia="zh-CN"/>
        </w:rPr>
      </w:pPr>
    </w:p>
    <w:p w14:paraId="13FDACFB">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jc w:val="center"/>
        <w:textAlignment w:val="auto"/>
        <w:outlineLvl w:val="0"/>
        <w:rPr>
          <w:rFonts w:hint="eastAsia" w:ascii="仿宋" w:hAnsi="仿宋" w:eastAsia="仿宋" w:cs="仿宋"/>
          <w:b/>
          <w:color w:val="auto"/>
          <w:kern w:val="0"/>
          <w:sz w:val="36"/>
          <w:szCs w:val="36"/>
          <w:highlight w:val="none"/>
          <w:lang w:val="en-US" w:eastAsia="zh-CN" w:bidi="ar-SA"/>
        </w:rPr>
      </w:pPr>
      <w:bookmarkStart w:id="119" w:name="_Toc20433"/>
      <w:bookmarkStart w:id="120" w:name="_Toc15832"/>
      <w:r>
        <w:rPr>
          <w:rFonts w:hint="eastAsia" w:ascii="仿宋" w:hAnsi="仿宋" w:eastAsia="仿宋" w:cs="仿宋"/>
          <w:b/>
          <w:color w:val="auto"/>
          <w:kern w:val="0"/>
          <w:sz w:val="36"/>
          <w:szCs w:val="36"/>
          <w:highlight w:val="none"/>
          <w:lang w:val="en-US" w:eastAsia="zh-CN" w:bidi="ar-SA"/>
        </w:rPr>
        <w:t>第六章  响应文件格式</w:t>
      </w:r>
      <w:bookmarkEnd w:id="113"/>
      <w:bookmarkEnd w:id="115"/>
      <w:bookmarkEnd w:id="116"/>
      <w:bookmarkEnd w:id="117"/>
      <w:bookmarkEnd w:id="118"/>
      <w:bookmarkEnd w:id="119"/>
      <w:bookmarkEnd w:id="120"/>
    </w:p>
    <w:p w14:paraId="6A01B320">
      <w:pPr>
        <w:rPr>
          <w:rFonts w:hint="eastAsia" w:ascii="仿宋" w:hAnsi="仿宋" w:eastAsia="仿宋" w:cs="仿宋"/>
          <w:color w:val="auto"/>
          <w:highlight w:val="none"/>
        </w:rPr>
      </w:pPr>
    </w:p>
    <w:p w14:paraId="3C1E7B49">
      <w:pPr>
        <w:snapToGrid w:val="0"/>
        <w:spacing w:before="120" w:beforeLines="50" w:after="50"/>
        <w:jc w:val="center"/>
        <w:outlineLvl w:val="1"/>
        <w:rPr>
          <w:rFonts w:hint="eastAsia" w:ascii="仿宋" w:hAnsi="仿宋" w:eastAsia="仿宋" w:cs="仿宋"/>
          <w:b/>
          <w:bCs/>
          <w:color w:val="auto"/>
          <w:sz w:val="28"/>
          <w:szCs w:val="28"/>
          <w:highlight w:val="none"/>
        </w:rPr>
      </w:pPr>
      <w:bookmarkStart w:id="121" w:name="_Toc4642"/>
      <w:bookmarkStart w:id="122" w:name="_Toc29116"/>
      <w:bookmarkStart w:id="123" w:name="_Toc29520"/>
      <w:bookmarkStart w:id="124" w:name="_Toc265669850"/>
      <w:r>
        <w:rPr>
          <w:rFonts w:hint="eastAsia" w:ascii="仿宋" w:hAnsi="仿宋" w:eastAsia="仿宋" w:cs="仿宋"/>
          <w:b/>
          <w:bCs/>
          <w:color w:val="auto"/>
          <w:sz w:val="28"/>
          <w:szCs w:val="28"/>
          <w:highlight w:val="none"/>
        </w:rPr>
        <w:t>一、资格审查文件格式</w:t>
      </w:r>
      <w:bookmarkEnd w:id="121"/>
      <w:bookmarkEnd w:id="122"/>
      <w:bookmarkEnd w:id="123"/>
    </w:p>
    <w:p w14:paraId="43E7C5F0">
      <w:pPr>
        <w:snapToGrid w:val="0"/>
        <w:spacing w:before="120" w:beforeLines="50" w:after="50"/>
        <w:jc w:val="center"/>
        <w:rPr>
          <w:rFonts w:hint="eastAsia" w:ascii="仿宋" w:hAnsi="仿宋" w:eastAsia="仿宋" w:cs="仿宋"/>
          <w:color w:val="auto"/>
          <w:sz w:val="28"/>
          <w:szCs w:val="28"/>
          <w:highlight w:val="none"/>
        </w:rPr>
      </w:pPr>
    </w:p>
    <w:p w14:paraId="3A27EA14">
      <w:pPr>
        <w:snapToGrid w:val="0"/>
        <w:spacing w:before="120" w:beforeLines="50" w:after="50"/>
        <w:jc w:val="center"/>
        <w:rPr>
          <w:rFonts w:hint="eastAsia" w:ascii="仿宋" w:hAnsi="仿宋" w:eastAsia="仿宋" w:cs="仿宋"/>
          <w:color w:val="auto"/>
          <w:sz w:val="28"/>
          <w:szCs w:val="28"/>
          <w:highlight w:val="none"/>
        </w:rPr>
      </w:pPr>
    </w:p>
    <w:p w14:paraId="1BACA436">
      <w:pPr>
        <w:snapToGrid w:val="0"/>
        <w:spacing w:before="120" w:beforeLines="50" w:after="5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1.资格审查文件封面格式： </w:t>
      </w:r>
    </w:p>
    <w:p w14:paraId="50A10BB1">
      <w:pPr>
        <w:snapToGrid w:val="0"/>
        <w:spacing w:before="120" w:beforeLines="50" w:after="5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14:paraId="7B5D1B54">
      <w:pPr>
        <w:snapToGrid w:val="0"/>
        <w:spacing w:before="120" w:beforeLines="50" w:after="50"/>
        <w:rPr>
          <w:rFonts w:hint="eastAsia" w:ascii="仿宋" w:hAnsi="仿宋" w:eastAsia="仿宋" w:cs="仿宋"/>
          <w:color w:val="auto"/>
          <w:sz w:val="28"/>
          <w:szCs w:val="28"/>
          <w:highlight w:val="none"/>
        </w:rPr>
      </w:pPr>
    </w:p>
    <w:p w14:paraId="769C0BB1">
      <w:pPr>
        <w:snapToGrid w:val="0"/>
        <w:spacing w:before="120" w:beforeLines="50" w:after="50"/>
        <w:jc w:val="center"/>
        <w:rPr>
          <w:rFonts w:hint="eastAsia" w:ascii="仿宋" w:hAnsi="仿宋" w:eastAsia="仿宋" w:cs="仿宋"/>
          <w:bCs/>
          <w:color w:val="auto"/>
          <w:sz w:val="28"/>
          <w:szCs w:val="28"/>
          <w:highlight w:val="none"/>
        </w:rPr>
      </w:pPr>
    </w:p>
    <w:p w14:paraId="62DCF563">
      <w:pPr>
        <w:snapToGrid w:val="0"/>
        <w:spacing w:before="120" w:beforeLines="50" w:after="50"/>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资格</w:t>
      </w:r>
      <w:r>
        <w:rPr>
          <w:rFonts w:hint="eastAsia" w:ascii="仿宋" w:hAnsi="仿宋" w:eastAsia="仿宋" w:cs="仿宋"/>
          <w:color w:val="auto"/>
          <w:sz w:val="28"/>
          <w:szCs w:val="28"/>
          <w:highlight w:val="none"/>
        </w:rPr>
        <w:t>审查</w:t>
      </w:r>
      <w:r>
        <w:rPr>
          <w:rFonts w:hint="eastAsia" w:ascii="仿宋" w:hAnsi="仿宋" w:eastAsia="仿宋" w:cs="仿宋"/>
          <w:bCs/>
          <w:color w:val="auto"/>
          <w:sz w:val="28"/>
          <w:szCs w:val="28"/>
          <w:highlight w:val="none"/>
        </w:rPr>
        <w:t>文件</w:t>
      </w:r>
    </w:p>
    <w:p w14:paraId="1DFF6794">
      <w:pPr>
        <w:snapToGrid w:val="0"/>
        <w:spacing w:before="120" w:beforeLines="50" w:after="50" w:line="360" w:lineRule="auto"/>
        <w:jc w:val="center"/>
        <w:rPr>
          <w:rFonts w:hint="eastAsia" w:ascii="仿宋" w:hAnsi="仿宋" w:eastAsia="仿宋" w:cs="仿宋"/>
          <w:bCs/>
          <w:color w:val="auto"/>
          <w:sz w:val="28"/>
          <w:szCs w:val="28"/>
          <w:highlight w:val="none"/>
        </w:rPr>
      </w:pPr>
    </w:p>
    <w:p w14:paraId="1DE148B0">
      <w:pPr>
        <w:snapToGrid w:val="0"/>
        <w:spacing w:before="120" w:beforeLines="50" w:after="50" w:line="360" w:lineRule="auto"/>
        <w:ind w:firstLine="1246" w:firstLineChars="445"/>
        <w:rPr>
          <w:rFonts w:hint="eastAsia" w:ascii="仿宋" w:hAnsi="仿宋" w:eastAsia="仿宋" w:cs="仿宋"/>
          <w:bCs/>
          <w:color w:val="auto"/>
          <w:sz w:val="28"/>
          <w:szCs w:val="28"/>
          <w:highlight w:val="none"/>
        </w:rPr>
      </w:pPr>
    </w:p>
    <w:p w14:paraId="43CCDC9B">
      <w:pPr>
        <w:snapToGrid w:val="0"/>
        <w:spacing w:before="120" w:beforeLines="50" w:after="50" w:line="360" w:lineRule="auto"/>
        <w:ind w:firstLine="1400" w:firstLineChars="5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项目名称：</w:t>
      </w:r>
    </w:p>
    <w:p w14:paraId="56C0CDC9">
      <w:pPr>
        <w:snapToGrid w:val="0"/>
        <w:spacing w:before="120" w:beforeLines="50" w:after="50" w:line="360" w:lineRule="auto"/>
        <w:ind w:firstLine="1400" w:firstLineChars="5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项目编号：</w:t>
      </w:r>
    </w:p>
    <w:p w14:paraId="5D6E5679">
      <w:pPr>
        <w:pStyle w:val="8"/>
        <w:snapToGrid w:val="0"/>
        <w:spacing w:before="50" w:after="50" w:line="360" w:lineRule="auto"/>
        <w:ind w:firstLine="1164" w:firstLineChars="416"/>
        <w:rPr>
          <w:rFonts w:hint="eastAsia" w:ascii="仿宋" w:hAnsi="仿宋" w:eastAsia="仿宋" w:cs="仿宋"/>
          <w:bCs/>
          <w:color w:val="auto"/>
          <w:sz w:val="28"/>
          <w:szCs w:val="28"/>
          <w:highlight w:val="none"/>
        </w:rPr>
      </w:pPr>
    </w:p>
    <w:p w14:paraId="325E87A6">
      <w:pPr>
        <w:rPr>
          <w:rFonts w:hint="eastAsia" w:ascii="仿宋" w:hAnsi="仿宋" w:eastAsia="仿宋" w:cs="仿宋"/>
          <w:bCs/>
          <w:color w:val="auto"/>
          <w:sz w:val="28"/>
          <w:szCs w:val="28"/>
          <w:highlight w:val="none"/>
        </w:rPr>
      </w:pPr>
    </w:p>
    <w:p w14:paraId="6268F9EA">
      <w:pPr>
        <w:pStyle w:val="25"/>
        <w:rPr>
          <w:rFonts w:hint="eastAsia" w:ascii="仿宋" w:hAnsi="仿宋" w:eastAsia="仿宋" w:cs="仿宋"/>
          <w:color w:val="auto"/>
          <w:highlight w:val="none"/>
        </w:rPr>
      </w:pPr>
    </w:p>
    <w:p w14:paraId="34D45DE3">
      <w:pPr>
        <w:pStyle w:val="8"/>
        <w:snapToGrid w:val="0"/>
        <w:spacing w:before="50" w:after="50" w:line="360" w:lineRule="auto"/>
        <w:ind w:firstLine="1400" w:firstLineChars="5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供应商名称：</w:t>
      </w:r>
    </w:p>
    <w:p w14:paraId="531B5BA2">
      <w:pPr>
        <w:pStyle w:val="8"/>
        <w:snapToGrid w:val="0"/>
        <w:spacing w:before="50" w:after="50" w:line="360" w:lineRule="auto"/>
        <w:ind w:firstLine="1442" w:firstLineChars="515"/>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供应商地址：</w:t>
      </w:r>
    </w:p>
    <w:p w14:paraId="0BAF43C3">
      <w:pPr>
        <w:pStyle w:val="8"/>
        <w:snapToGrid w:val="0"/>
        <w:spacing w:before="50" w:after="50"/>
        <w:ind w:firstLine="1120" w:firstLineChars="400"/>
        <w:rPr>
          <w:rFonts w:hint="eastAsia" w:ascii="仿宋" w:hAnsi="仿宋" w:eastAsia="仿宋" w:cs="仿宋"/>
          <w:bCs/>
          <w:color w:val="auto"/>
          <w:sz w:val="28"/>
          <w:szCs w:val="28"/>
          <w:highlight w:val="none"/>
        </w:rPr>
      </w:pPr>
    </w:p>
    <w:p w14:paraId="3810EF14">
      <w:pPr>
        <w:snapToGrid w:val="0"/>
        <w:spacing w:line="360" w:lineRule="auto"/>
        <w:ind w:firstLine="3360" w:firstLineChars="1200"/>
        <w:jc w:val="left"/>
        <w:rPr>
          <w:rFonts w:hint="eastAsia" w:ascii="仿宋" w:hAnsi="仿宋" w:eastAsia="仿宋" w:cs="仿宋"/>
          <w:color w:val="auto"/>
          <w:sz w:val="28"/>
          <w:szCs w:val="28"/>
          <w:highlight w:val="none"/>
        </w:rPr>
      </w:pPr>
    </w:p>
    <w:p w14:paraId="424CDCFC">
      <w:pPr>
        <w:widowControl/>
        <w:spacing w:line="360" w:lineRule="auto"/>
        <w:ind w:right="60" w:firstLine="3080" w:firstLineChars="1100"/>
        <w:jc w:val="left"/>
        <w:outlineLvl w:val="9"/>
        <w:rPr>
          <w:rFonts w:hint="eastAsia" w:ascii="仿宋" w:hAnsi="仿宋" w:eastAsia="仿宋" w:cs="仿宋"/>
          <w:color w:val="auto"/>
          <w:sz w:val="28"/>
          <w:szCs w:val="28"/>
          <w:highlight w:val="none"/>
        </w:rPr>
      </w:pPr>
      <w:bookmarkStart w:id="125" w:name="_Toc31726"/>
      <w:bookmarkStart w:id="126" w:name="_Toc32326"/>
      <w:bookmarkStart w:id="127" w:name="_Toc2873"/>
      <w:r>
        <w:rPr>
          <w:rFonts w:hint="eastAsia" w:ascii="仿宋" w:hAnsi="仿宋" w:eastAsia="仿宋" w:cs="仿宋"/>
          <w:color w:val="auto"/>
          <w:sz w:val="28"/>
          <w:szCs w:val="28"/>
          <w:highlight w:val="none"/>
        </w:rPr>
        <w:t>年  月  日</w:t>
      </w:r>
      <w:bookmarkEnd w:id="125"/>
      <w:bookmarkEnd w:id="126"/>
      <w:bookmarkEnd w:id="127"/>
    </w:p>
    <w:p w14:paraId="2D6FE5FF">
      <w:pPr>
        <w:widowControl/>
        <w:spacing w:line="360" w:lineRule="auto"/>
        <w:ind w:right="60" w:firstLine="560" w:firstLineChars="200"/>
        <w:jc w:val="left"/>
        <w:outlineLvl w:val="9"/>
        <w:rPr>
          <w:rFonts w:hint="eastAsia" w:ascii="仿宋" w:hAnsi="仿宋" w:eastAsia="仿宋" w:cs="仿宋"/>
          <w:color w:val="auto"/>
          <w:sz w:val="28"/>
          <w:szCs w:val="28"/>
          <w:highlight w:val="none"/>
        </w:rPr>
      </w:pPr>
    </w:p>
    <w:p w14:paraId="5BABCCC3">
      <w:pPr>
        <w:widowControl/>
        <w:spacing w:line="360" w:lineRule="auto"/>
        <w:ind w:right="60" w:firstLine="560" w:firstLineChars="200"/>
        <w:jc w:val="left"/>
        <w:outlineLvl w:val="9"/>
        <w:rPr>
          <w:rFonts w:hint="eastAsia" w:ascii="仿宋" w:hAnsi="仿宋" w:eastAsia="仿宋" w:cs="仿宋"/>
          <w:color w:val="auto"/>
          <w:sz w:val="28"/>
          <w:szCs w:val="28"/>
          <w:highlight w:val="none"/>
        </w:rPr>
      </w:pPr>
    </w:p>
    <w:p w14:paraId="76261073">
      <w:pPr>
        <w:widowControl/>
        <w:spacing w:line="360" w:lineRule="auto"/>
        <w:ind w:right="60" w:firstLine="560" w:firstLineChars="200"/>
        <w:jc w:val="left"/>
        <w:outlineLvl w:val="9"/>
        <w:rPr>
          <w:rFonts w:hint="eastAsia" w:ascii="仿宋" w:hAnsi="仿宋" w:eastAsia="仿宋" w:cs="仿宋"/>
          <w:color w:val="auto"/>
          <w:sz w:val="28"/>
          <w:szCs w:val="28"/>
          <w:highlight w:val="none"/>
        </w:rPr>
      </w:pPr>
    </w:p>
    <w:p w14:paraId="280E42E8">
      <w:pPr>
        <w:widowControl/>
        <w:spacing w:line="360" w:lineRule="auto"/>
        <w:ind w:right="60" w:firstLine="560" w:firstLineChars="200"/>
        <w:jc w:val="left"/>
        <w:outlineLvl w:val="0"/>
        <w:rPr>
          <w:rFonts w:hint="eastAsia" w:ascii="仿宋" w:hAnsi="仿宋" w:eastAsia="仿宋" w:cs="仿宋"/>
          <w:color w:val="auto"/>
          <w:sz w:val="28"/>
          <w:szCs w:val="28"/>
          <w:highlight w:val="none"/>
        </w:rPr>
      </w:pPr>
    </w:p>
    <w:p w14:paraId="68080ADB">
      <w:pPr>
        <w:widowControl/>
        <w:spacing w:line="360" w:lineRule="auto"/>
        <w:ind w:right="60" w:firstLine="562" w:firstLineChars="200"/>
        <w:jc w:val="center"/>
        <w:outlineLvl w:val="0"/>
        <w:rPr>
          <w:rFonts w:hint="eastAsia" w:ascii="仿宋" w:hAnsi="仿宋" w:eastAsia="仿宋" w:cs="仿宋"/>
          <w:b/>
          <w:bCs/>
          <w:color w:val="auto"/>
          <w:sz w:val="28"/>
          <w:szCs w:val="28"/>
          <w:highlight w:val="none"/>
        </w:rPr>
      </w:pPr>
      <w:bookmarkStart w:id="128" w:name="_Toc27512"/>
      <w:bookmarkStart w:id="129" w:name="_Toc16163"/>
      <w:bookmarkStart w:id="130" w:name="_Toc14638"/>
      <w:r>
        <w:rPr>
          <w:rFonts w:hint="eastAsia" w:ascii="仿宋" w:hAnsi="仿宋" w:eastAsia="仿宋" w:cs="仿宋"/>
          <w:b/>
          <w:bCs/>
          <w:color w:val="auto"/>
          <w:sz w:val="28"/>
          <w:szCs w:val="28"/>
          <w:highlight w:val="none"/>
        </w:rPr>
        <w:t>目录</w:t>
      </w:r>
      <w:bookmarkEnd w:id="128"/>
      <w:bookmarkEnd w:id="129"/>
      <w:bookmarkEnd w:id="130"/>
    </w:p>
    <w:p w14:paraId="0FBD06D8">
      <w:pPr>
        <w:widowControl/>
        <w:numPr>
          <w:ilvl w:val="0"/>
          <w:numId w:val="9"/>
        </w:numPr>
        <w:spacing w:line="360" w:lineRule="auto"/>
        <w:ind w:right="60" w:firstLine="480"/>
        <w:jc w:val="left"/>
        <w:outlineLvl w:val="0"/>
        <w:rPr>
          <w:rFonts w:hint="eastAsia" w:ascii="仿宋" w:hAnsi="仿宋" w:eastAsia="仿宋" w:cs="仿宋"/>
          <w:color w:val="auto"/>
          <w:sz w:val="24"/>
          <w:highlight w:val="none"/>
        </w:rPr>
      </w:pPr>
      <w:bookmarkStart w:id="131" w:name="_Toc28407"/>
      <w:bookmarkStart w:id="132" w:name="_Toc5554"/>
      <w:bookmarkStart w:id="133" w:name="_Toc8681"/>
      <w:r>
        <w:rPr>
          <w:rFonts w:hint="eastAsia" w:ascii="仿宋" w:hAnsi="仿宋" w:eastAsia="仿宋" w:cs="仿宋"/>
          <w:color w:val="auto"/>
          <w:sz w:val="24"/>
          <w:highlight w:val="none"/>
        </w:rPr>
        <w:t>投标函…………………………………………………………………</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（页码）</w:t>
      </w:r>
      <w:bookmarkEnd w:id="131"/>
      <w:bookmarkEnd w:id="132"/>
      <w:bookmarkEnd w:id="133"/>
    </w:p>
    <w:p w14:paraId="577F02D8">
      <w:pPr>
        <w:widowControl/>
        <w:numPr>
          <w:ilvl w:val="0"/>
          <w:numId w:val="9"/>
        </w:numPr>
        <w:spacing w:line="360" w:lineRule="auto"/>
        <w:ind w:right="60" w:firstLine="480"/>
        <w:jc w:val="left"/>
        <w:outlineLvl w:val="0"/>
        <w:rPr>
          <w:rFonts w:hint="eastAsia" w:ascii="仿宋" w:hAnsi="仿宋" w:eastAsia="仿宋" w:cs="仿宋"/>
          <w:color w:val="auto"/>
          <w:sz w:val="24"/>
          <w:highlight w:val="none"/>
        </w:rPr>
      </w:pPr>
      <w:bookmarkStart w:id="134" w:name="_Toc26883"/>
      <w:bookmarkStart w:id="135" w:name="_Toc3419"/>
      <w:bookmarkStart w:id="136" w:name="_Toc18642"/>
      <w:r>
        <w:rPr>
          <w:rFonts w:hint="eastAsia" w:ascii="仿宋" w:hAnsi="仿宋" w:eastAsia="仿宋" w:cs="仿宋"/>
          <w:color w:val="auto"/>
          <w:sz w:val="24"/>
          <w:highlight w:val="none"/>
        </w:rPr>
        <w:t>有效营业执照电子文档</w:t>
      </w:r>
      <w:r>
        <w:rPr>
          <w:rFonts w:hint="eastAsia" w:ascii="仿宋" w:hAnsi="仿宋" w:eastAsia="仿宋" w:cs="仿宋"/>
          <w:bCs/>
          <w:color w:val="auto"/>
          <w:sz w:val="24"/>
          <w:highlight w:val="none"/>
        </w:rPr>
        <w:t>………………………………………………………（页码</w:t>
      </w:r>
      <w:r>
        <w:rPr>
          <w:rFonts w:hint="eastAsia" w:ascii="仿宋" w:hAnsi="仿宋" w:eastAsia="仿宋" w:cs="仿宋"/>
          <w:color w:val="auto"/>
          <w:sz w:val="24"/>
          <w:highlight w:val="none"/>
        </w:rPr>
        <w:t>）</w:t>
      </w:r>
      <w:bookmarkEnd w:id="134"/>
      <w:bookmarkEnd w:id="135"/>
      <w:bookmarkEnd w:id="136"/>
    </w:p>
    <w:p w14:paraId="55E0E8A5">
      <w:pPr>
        <w:widowControl/>
        <w:numPr>
          <w:ilvl w:val="0"/>
          <w:numId w:val="9"/>
        </w:numPr>
        <w:spacing w:line="360" w:lineRule="auto"/>
        <w:ind w:right="60" w:firstLine="480"/>
        <w:jc w:val="left"/>
        <w:outlineLvl w:val="0"/>
        <w:rPr>
          <w:rFonts w:hint="eastAsia" w:ascii="仿宋" w:hAnsi="仿宋" w:eastAsia="仿宋" w:cs="仿宋"/>
          <w:color w:val="auto"/>
          <w:sz w:val="24"/>
          <w:highlight w:val="none"/>
        </w:rPr>
      </w:pPr>
      <w:bookmarkStart w:id="137" w:name="_Toc1256"/>
      <w:bookmarkStart w:id="138" w:name="_Toc23311"/>
      <w:bookmarkStart w:id="139" w:name="_Toc17091"/>
      <w:r>
        <w:rPr>
          <w:rFonts w:hint="eastAsia" w:ascii="仿宋" w:hAnsi="仿宋" w:eastAsia="仿宋" w:cs="仿宋"/>
          <w:color w:val="auto"/>
          <w:sz w:val="24"/>
          <w:highlight w:val="none"/>
        </w:rPr>
        <w:t>负责人身份证电子文档</w:t>
      </w:r>
      <w:r>
        <w:rPr>
          <w:rFonts w:hint="eastAsia" w:ascii="仿宋" w:hAnsi="仿宋" w:eastAsia="仿宋" w:cs="仿宋"/>
          <w:bCs/>
          <w:color w:val="auto"/>
          <w:sz w:val="24"/>
          <w:highlight w:val="none"/>
        </w:rPr>
        <w:t>………………………………………………………（页码</w:t>
      </w:r>
      <w:r>
        <w:rPr>
          <w:rFonts w:hint="eastAsia" w:ascii="仿宋" w:hAnsi="仿宋" w:eastAsia="仿宋" w:cs="仿宋"/>
          <w:color w:val="auto"/>
          <w:sz w:val="24"/>
          <w:highlight w:val="none"/>
        </w:rPr>
        <w:t>）</w:t>
      </w:r>
      <w:bookmarkEnd w:id="137"/>
      <w:bookmarkEnd w:id="138"/>
      <w:bookmarkEnd w:id="139"/>
    </w:p>
    <w:p w14:paraId="6A5D1909">
      <w:pPr>
        <w:widowControl/>
        <w:numPr>
          <w:ilvl w:val="0"/>
          <w:numId w:val="9"/>
        </w:numPr>
        <w:spacing w:line="360" w:lineRule="auto"/>
        <w:ind w:right="60" w:firstLine="480"/>
        <w:jc w:val="left"/>
        <w:outlineLvl w:val="0"/>
        <w:rPr>
          <w:rFonts w:hint="eastAsia" w:ascii="仿宋" w:hAnsi="仿宋" w:eastAsia="仿宋" w:cs="仿宋"/>
          <w:color w:val="auto"/>
          <w:sz w:val="24"/>
          <w:highlight w:val="none"/>
        </w:rPr>
      </w:pPr>
      <w:bookmarkStart w:id="140" w:name="_Toc32260"/>
      <w:bookmarkStart w:id="141" w:name="_Toc20635"/>
      <w:bookmarkStart w:id="142" w:name="_Toc28757"/>
      <w:r>
        <w:rPr>
          <w:rFonts w:hint="eastAsia" w:ascii="仿宋" w:hAnsi="仿宋" w:eastAsia="仿宋" w:cs="仿宋"/>
          <w:color w:val="auto"/>
          <w:sz w:val="24"/>
          <w:highlight w:val="none"/>
        </w:rPr>
        <w:t>授权委托书</w:t>
      </w:r>
      <w:r>
        <w:rPr>
          <w:rFonts w:hint="eastAsia" w:ascii="仿宋" w:hAnsi="仿宋" w:eastAsia="仿宋" w:cs="仿宋"/>
          <w:bCs/>
          <w:color w:val="auto"/>
          <w:sz w:val="24"/>
          <w:highlight w:val="none"/>
        </w:rPr>
        <w:t>……………………………………………………………………（页码）</w:t>
      </w:r>
      <w:bookmarkEnd w:id="140"/>
      <w:bookmarkEnd w:id="141"/>
      <w:bookmarkEnd w:id="142"/>
    </w:p>
    <w:p w14:paraId="3B8F9C91">
      <w:pPr>
        <w:widowControl/>
        <w:numPr>
          <w:ilvl w:val="0"/>
          <w:numId w:val="9"/>
        </w:numPr>
        <w:spacing w:line="360" w:lineRule="auto"/>
        <w:ind w:right="60" w:firstLine="480"/>
        <w:jc w:val="left"/>
        <w:outlineLvl w:val="0"/>
        <w:rPr>
          <w:rFonts w:hint="eastAsia" w:ascii="仿宋" w:hAnsi="仿宋" w:eastAsia="仿宋" w:cs="仿宋"/>
          <w:color w:val="auto"/>
          <w:sz w:val="24"/>
          <w:highlight w:val="none"/>
        </w:rPr>
      </w:pPr>
      <w:bookmarkStart w:id="143" w:name="_Toc2842"/>
      <w:bookmarkStart w:id="144" w:name="_Toc21851"/>
      <w:bookmarkStart w:id="145" w:name="_Toc2080"/>
      <w:r>
        <w:rPr>
          <w:rFonts w:hint="eastAsia" w:ascii="仿宋" w:hAnsi="仿宋" w:eastAsia="仿宋" w:cs="仿宋"/>
          <w:color w:val="auto"/>
          <w:sz w:val="24"/>
          <w:highlight w:val="none"/>
        </w:rPr>
        <w:t>具有良好的财务会计制度、依法缴纳税收和社会保障资金的承诺函</w:t>
      </w:r>
      <w:r>
        <w:rPr>
          <w:rFonts w:hint="eastAsia" w:ascii="仿宋" w:hAnsi="仿宋" w:eastAsia="仿宋" w:cs="仿宋"/>
          <w:bCs/>
          <w:color w:val="auto"/>
          <w:sz w:val="24"/>
          <w:highlight w:val="none"/>
        </w:rPr>
        <w:t>……（页码</w:t>
      </w:r>
      <w:r>
        <w:rPr>
          <w:rFonts w:hint="eastAsia" w:ascii="仿宋" w:hAnsi="仿宋" w:eastAsia="仿宋" w:cs="仿宋"/>
          <w:color w:val="auto"/>
          <w:sz w:val="24"/>
          <w:highlight w:val="none"/>
        </w:rPr>
        <w:t>）</w:t>
      </w:r>
      <w:bookmarkEnd w:id="143"/>
      <w:bookmarkEnd w:id="144"/>
      <w:bookmarkEnd w:id="145"/>
    </w:p>
    <w:p w14:paraId="3C680A9F">
      <w:pPr>
        <w:widowControl/>
        <w:numPr>
          <w:ilvl w:val="0"/>
          <w:numId w:val="9"/>
        </w:numPr>
        <w:spacing w:line="360" w:lineRule="auto"/>
        <w:ind w:right="60" w:firstLine="480"/>
        <w:jc w:val="left"/>
        <w:outlineLvl w:val="0"/>
        <w:rPr>
          <w:rFonts w:hint="eastAsia" w:ascii="仿宋" w:hAnsi="仿宋" w:eastAsia="仿宋" w:cs="仿宋"/>
          <w:color w:val="auto"/>
          <w:sz w:val="24"/>
          <w:highlight w:val="none"/>
        </w:rPr>
      </w:pPr>
      <w:bookmarkStart w:id="146" w:name="_Toc584"/>
      <w:bookmarkStart w:id="147" w:name="_Toc17033"/>
      <w:bookmarkStart w:id="148" w:name="_Toc29578"/>
      <w:r>
        <w:rPr>
          <w:rFonts w:hint="eastAsia" w:ascii="仿宋" w:hAnsi="仿宋" w:eastAsia="仿宋" w:cs="仿宋"/>
          <w:color w:val="auto"/>
          <w:sz w:val="24"/>
          <w:highlight w:val="none"/>
        </w:rPr>
        <w:t>无重大违法记录声明书</w:t>
      </w:r>
      <w:r>
        <w:rPr>
          <w:rFonts w:hint="eastAsia" w:ascii="仿宋" w:hAnsi="仿宋" w:eastAsia="仿宋" w:cs="仿宋"/>
          <w:bCs/>
          <w:color w:val="auto"/>
          <w:sz w:val="24"/>
          <w:highlight w:val="none"/>
        </w:rPr>
        <w:t>………………………………………………………（页码</w:t>
      </w:r>
      <w:r>
        <w:rPr>
          <w:rFonts w:hint="eastAsia" w:ascii="仿宋" w:hAnsi="仿宋" w:eastAsia="仿宋" w:cs="仿宋"/>
          <w:color w:val="auto"/>
          <w:sz w:val="24"/>
          <w:highlight w:val="none"/>
        </w:rPr>
        <w:t>）</w:t>
      </w:r>
      <w:bookmarkEnd w:id="146"/>
      <w:bookmarkEnd w:id="147"/>
      <w:bookmarkEnd w:id="148"/>
    </w:p>
    <w:p w14:paraId="7EDBC6A0">
      <w:pPr>
        <w:widowControl/>
        <w:numPr>
          <w:ilvl w:val="0"/>
          <w:numId w:val="9"/>
        </w:numPr>
        <w:spacing w:line="360" w:lineRule="auto"/>
        <w:ind w:right="60" w:firstLine="480"/>
        <w:jc w:val="left"/>
        <w:outlineLvl w:val="0"/>
        <w:rPr>
          <w:rFonts w:hint="eastAsia" w:ascii="仿宋" w:hAnsi="仿宋" w:eastAsia="仿宋" w:cs="仿宋"/>
          <w:color w:val="auto"/>
          <w:sz w:val="24"/>
          <w:highlight w:val="none"/>
        </w:rPr>
      </w:pPr>
      <w:bookmarkStart w:id="149" w:name="_Toc24655"/>
      <w:bookmarkStart w:id="150" w:name="_Toc13852"/>
      <w:bookmarkStart w:id="151" w:name="_Toc13805"/>
      <w:r>
        <w:rPr>
          <w:rFonts w:hint="eastAsia" w:ascii="仿宋" w:hAnsi="仿宋" w:eastAsia="仿宋" w:cs="仿宋"/>
          <w:color w:val="auto"/>
          <w:sz w:val="24"/>
          <w:highlight w:val="none"/>
        </w:rPr>
        <w:t>具有履行合同所必需设备和专业技术能力的承诺函</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（页码）</w:t>
      </w:r>
      <w:bookmarkEnd w:id="149"/>
      <w:bookmarkEnd w:id="150"/>
      <w:bookmarkEnd w:id="151"/>
    </w:p>
    <w:p w14:paraId="1F0D7DBE">
      <w:pPr>
        <w:widowControl/>
        <w:numPr>
          <w:ilvl w:val="0"/>
          <w:numId w:val="9"/>
        </w:numPr>
        <w:spacing w:line="360" w:lineRule="auto"/>
        <w:ind w:right="60" w:firstLine="480"/>
        <w:jc w:val="left"/>
        <w:outlineLvl w:val="0"/>
        <w:rPr>
          <w:rFonts w:hint="eastAsia" w:ascii="仿宋" w:hAnsi="仿宋" w:eastAsia="仿宋" w:cs="仿宋"/>
          <w:color w:val="auto"/>
          <w:sz w:val="24"/>
          <w:highlight w:val="none"/>
        </w:rPr>
      </w:pPr>
      <w:bookmarkStart w:id="152" w:name="_Toc15332"/>
      <w:bookmarkStart w:id="153" w:name="_Toc26674"/>
      <w:bookmarkStart w:id="154" w:name="_Toc26218"/>
      <w:r>
        <w:rPr>
          <w:rFonts w:hint="eastAsia" w:ascii="仿宋" w:hAnsi="仿宋" w:eastAsia="仿宋" w:cs="仿宋"/>
          <w:bCs/>
          <w:color w:val="auto"/>
          <w:sz w:val="24"/>
          <w:highlight w:val="none"/>
        </w:rPr>
        <w:t>中小企业声明函………………………………………………………</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color w:val="auto"/>
          <w:sz w:val="24"/>
          <w:highlight w:val="none"/>
        </w:rPr>
        <w:t>（页码）</w:t>
      </w:r>
    </w:p>
    <w:p w14:paraId="3A42B70A">
      <w:pPr>
        <w:widowControl/>
        <w:numPr>
          <w:ilvl w:val="0"/>
          <w:numId w:val="9"/>
        </w:numPr>
        <w:spacing w:line="360" w:lineRule="auto"/>
        <w:ind w:right="60" w:firstLine="480"/>
        <w:jc w:val="left"/>
        <w:outlineLvl w:val="0"/>
        <w:rPr>
          <w:rFonts w:hint="eastAsia" w:ascii="仿宋" w:hAnsi="仿宋" w:eastAsia="仿宋" w:cs="仿宋"/>
          <w:color w:val="auto"/>
          <w:sz w:val="24"/>
          <w:highlight w:val="none"/>
        </w:rPr>
      </w:pPr>
      <w:r>
        <w:rPr>
          <w:rFonts w:hint="eastAsia" w:ascii="仿宋" w:hAnsi="仿宋" w:eastAsia="仿宋" w:cs="仿宋"/>
          <w:b w:val="0"/>
          <w:bCs w:val="0"/>
          <w:color w:val="auto"/>
          <w:sz w:val="24"/>
          <w:highlight w:val="none"/>
        </w:rPr>
        <w:t>房地产估价</w:t>
      </w:r>
      <w:r>
        <w:rPr>
          <w:rFonts w:hint="eastAsia" w:ascii="仿宋" w:hAnsi="仿宋" w:eastAsia="仿宋" w:cs="仿宋"/>
          <w:b w:val="0"/>
          <w:bCs w:val="0"/>
          <w:color w:val="auto"/>
          <w:sz w:val="24"/>
          <w:highlight w:val="none"/>
          <w:lang w:eastAsia="zh-CN"/>
        </w:rPr>
        <w:t>机构备案书</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（页码）</w:t>
      </w:r>
      <w:bookmarkEnd w:id="152"/>
      <w:bookmarkEnd w:id="153"/>
      <w:bookmarkEnd w:id="154"/>
    </w:p>
    <w:p w14:paraId="57AFAAAC">
      <w:pPr>
        <w:widowControl/>
        <w:spacing w:line="360" w:lineRule="auto"/>
        <w:ind w:right="60"/>
        <w:jc w:val="left"/>
        <w:outlineLvl w:val="0"/>
        <w:rPr>
          <w:rFonts w:hint="eastAsia" w:ascii="仿宋" w:hAnsi="仿宋" w:eastAsia="仿宋" w:cs="仿宋"/>
          <w:b/>
          <w:bCs/>
          <w:color w:val="auto"/>
          <w:sz w:val="24"/>
          <w:highlight w:val="none"/>
        </w:rPr>
      </w:pPr>
      <w:r>
        <w:rPr>
          <w:rFonts w:hint="eastAsia" w:ascii="仿宋" w:hAnsi="仿宋" w:eastAsia="仿宋" w:cs="仿宋"/>
          <w:color w:val="auto"/>
          <w:sz w:val="28"/>
          <w:szCs w:val="28"/>
          <w:highlight w:val="none"/>
        </w:rPr>
        <w:br w:type="page"/>
      </w:r>
      <w:bookmarkStart w:id="155" w:name="_Toc25767"/>
      <w:bookmarkStart w:id="156" w:name="_Toc6675"/>
      <w:bookmarkStart w:id="157" w:name="_Toc5835"/>
      <w:bookmarkStart w:id="158" w:name="_Hlk60757343"/>
      <w:r>
        <w:rPr>
          <w:rFonts w:hint="eastAsia" w:ascii="仿宋" w:hAnsi="仿宋" w:eastAsia="仿宋" w:cs="仿宋"/>
          <w:b/>
          <w:bCs/>
          <w:color w:val="auto"/>
          <w:sz w:val="24"/>
          <w:highlight w:val="none"/>
        </w:rPr>
        <w:t>1.投标函格式</w:t>
      </w:r>
      <w:bookmarkEnd w:id="155"/>
      <w:bookmarkEnd w:id="156"/>
      <w:bookmarkEnd w:id="157"/>
    </w:p>
    <w:p w14:paraId="66E238B3">
      <w:pPr>
        <w:snapToGrid w:val="0"/>
        <w:spacing w:before="120" w:beforeLines="50" w:after="50" w:line="400" w:lineRule="exact"/>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投 标 函</w:t>
      </w:r>
    </w:p>
    <w:p w14:paraId="64C10E67">
      <w:pPr>
        <w:snapToGrid w:val="0"/>
        <w:spacing w:before="120" w:beforeLines="50" w:after="50" w:line="400" w:lineRule="exact"/>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i/>
          <w:color w:val="auto"/>
          <w:sz w:val="24"/>
          <w:highlight w:val="none"/>
          <w:u w:val="single"/>
          <w:lang w:eastAsia="zh-CN"/>
        </w:rPr>
        <w:t>松阳县人民政府水南街道办事处</w:t>
      </w:r>
      <w:r>
        <w:rPr>
          <w:rFonts w:hint="eastAsia" w:ascii="仿宋" w:hAnsi="仿宋" w:eastAsia="仿宋" w:cs="仿宋"/>
          <w:i/>
          <w:color w:val="auto"/>
          <w:sz w:val="24"/>
          <w:highlight w:val="none"/>
          <w:u w:val="single"/>
        </w:rPr>
        <w:t>（征集人名称）</w:t>
      </w:r>
      <w:r>
        <w:rPr>
          <w:rFonts w:hint="eastAsia" w:ascii="仿宋" w:hAnsi="仿宋" w:eastAsia="仿宋" w:cs="仿宋"/>
          <w:color w:val="auto"/>
          <w:sz w:val="24"/>
          <w:highlight w:val="none"/>
        </w:rPr>
        <w:t>：</w:t>
      </w:r>
    </w:p>
    <w:p w14:paraId="4C3220BA">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1．我方自愿参加贵方组织的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）的投标，并按征集文件的要求提交资格审查文件、商务技术文件。</w:t>
      </w:r>
    </w:p>
    <w:p w14:paraId="3004968B">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2．我方完全理解并接受征集文件（包括修改补充文件）的各项规定和要求，不再对征集文件的合理性、合法性等相关内容提出质疑或投诉。</w:t>
      </w:r>
    </w:p>
    <w:p w14:paraId="4DE61E2B">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3．我方不是采购单位的附属机构以及其它法律法规所规定的限制投标单位。</w:t>
      </w:r>
    </w:p>
    <w:p w14:paraId="3E354698">
      <w:pPr>
        <w:snapToGrid w:val="0"/>
        <w:spacing w:line="400" w:lineRule="exact"/>
        <w:ind w:firstLine="482" w:firstLineChars="200"/>
        <w:rPr>
          <w:rFonts w:hint="eastAsia" w:ascii="仿宋" w:hAnsi="仿宋" w:eastAsia="仿宋" w:cs="仿宋"/>
          <w:b/>
          <w:bCs/>
          <w:color w:val="auto"/>
          <w:sz w:val="24"/>
          <w:highlight w:val="none"/>
          <w:shd w:val="pct10" w:color="auto" w:fill="FFFFFF"/>
        </w:rPr>
      </w:pPr>
      <w:r>
        <w:rPr>
          <w:rFonts w:hint="eastAsia" w:ascii="仿宋" w:hAnsi="仿宋" w:eastAsia="仿宋" w:cs="仿宋"/>
          <w:b/>
          <w:bCs/>
          <w:color w:val="auto"/>
          <w:sz w:val="24"/>
          <w:highlight w:val="none"/>
          <w:shd w:val="pct10" w:color="auto" w:fill="FFFFFF"/>
        </w:rPr>
        <w:t>4.我方向贵方提交的所有响应文件、资料（包括所有证书、合同、报告等）都是准确、真实、合规的，如有虚假或隐瞒，我方愿意承担一切后果。</w:t>
      </w:r>
    </w:p>
    <w:p w14:paraId="1D9C7F30">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5．本投标自开标日起 90天内有效。</w:t>
      </w:r>
    </w:p>
    <w:p w14:paraId="52615729">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6．如入围，本响应文件至本项目框架协议履行完毕均保持有效，同意按照贵方要求提供与投标有关的一切数据或资料，并按“征集文件”及政府采购法律、法规的规定履行框架协议责任和义务。</w:t>
      </w:r>
    </w:p>
    <w:p w14:paraId="309B4CC5">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7．以上事项如有虚假或隐瞒，我方愿意承担一切后果，并不再寻求任何旨在减轻或免除法律责任的辩解，并对征集单位因此引起的损失予以赔偿。</w:t>
      </w:r>
    </w:p>
    <w:p w14:paraId="45F761D0">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8．我方全权授权被授权人办理针对上述项目的投标、开标、评标、签约等具体事务和签署相关文件，对被授权的各项行为负全部责任，在撤销授权的书面通知以前，本授权书一直有效，被授权人无转委托权。</w:t>
      </w:r>
    </w:p>
    <w:p w14:paraId="35E3EA7F">
      <w:pPr>
        <w:snapToGrid w:val="0"/>
        <w:spacing w:line="400" w:lineRule="exact"/>
        <w:ind w:firstLine="361" w:firstLineChars="150"/>
        <w:rPr>
          <w:rFonts w:hint="eastAsia" w:ascii="仿宋" w:hAnsi="仿宋" w:eastAsia="仿宋" w:cs="仿宋"/>
          <w:b/>
          <w:bCs/>
          <w:color w:val="auto"/>
          <w:sz w:val="24"/>
          <w:highlight w:val="none"/>
          <w:u w:val="single"/>
          <w:shd w:val="pct10" w:color="auto" w:fill="FFFFFF"/>
        </w:rPr>
      </w:pPr>
      <w:r>
        <w:rPr>
          <w:rFonts w:hint="eastAsia" w:ascii="仿宋" w:hAnsi="仿宋" w:eastAsia="仿宋" w:cs="仿宋"/>
          <w:b/>
          <w:bCs/>
          <w:color w:val="auto"/>
          <w:sz w:val="24"/>
          <w:highlight w:val="none"/>
        </w:rPr>
        <w:t>与本投标有关的一切正式往来信函、传真或邮件</w:t>
      </w:r>
      <w:r>
        <w:rPr>
          <w:rFonts w:hint="eastAsia" w:ascii="仿宋" w:hAnsi="仿宋" w:eastAsia="仿宋" w:cs="仿宋"/>
          <w:b/>
          <w:bCs/>
          <w:color w:val="auto"/>
          <w:sz w:val="24"/>
          <w:highlight w:val="none"/>
          <w:u w:val="single"/>
          <w:shd w:val="pct10" w:color="auto" w:fill="FFFFFF"/>
        </w:rPr>
        <w:t>（例如质疑回复函、中标通知书、框架协议等）请采用如下联系方式送达，我方确保能够及时、准确收悉。</w:t>
      </w:r>
    </w:p>
    <w:p w14:paraId="6D64C011">
      <w:pPr>
        <w:snapToGrid w:val="0"/>
        <w:spacing w:line="4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邮寄详细地址：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邮编：__________</w:t>
      </w:r>
    </w:p>
    <w:p w14:paraId="0857872D">
      <w:pPr>
        <w:snapToGrid w:val="0"/>
        <w:spacing w:line="4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收件人姓名：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联系手机：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公司电子邮箱：__________</w:t>
      </w:r>
    </w:p>
    <w:p w14:paraId="01E5480D">
      <w:pPr>
        <w:snapToGrid w:val="0"/>
        <w:spacing w:line="400" w:lineRule="exact"/>
        <w:ind w:firstLine="361" w:firstLineChars="150"/>
        <w:jc w:val="left"/>
        <w:rPr>
          <w:rFonts w:hint="eastAsia" w:ascii="仿宋" w:hAnsi="仿宋" w:eastAsia="仿宋" w:cs="仿宋"/>
          <w:b/>
          <w:color w:val="auto"/>
          <w:sz w:val="24"/>
          <w:highlight w:val="none"/>
          <w:shd w:val="pct10" w:color="auto" w:fill="FFFFFF"/>
        </w:rPr>
      </w:pPr>
    </w:p>
    <w:p w14:paraId="57D66C4D">
      <w:pPr>
        <w:snapToGrid w:val="0"/>
        <w:spacing w:line="400" w:lineRule="exact"/>
        <w:ind w:firstLine="361" w:firstLineChars="150"/>
        <w:jc w:val="left"/>
        <w:rPr>
          <w:rFonts w:hint="eastAsia" w:ascii="仿宋" w:hAnsi="仿宋" w:eastAsia="仿宋" w:cs="仿宋"/>
          <w:b/>
          <w:color w:val="auto"/>
          <w:sz w:val="24"/>
          <w:highlight w:val="none"/>
          <w:shd w:val="pct10" w:color="auto" w:fill="FFFFFF"/>
        </w:rPr>
      </w:pPr>
    </w:p>
    <w:p w14:paraId="241BB735">
      <w:pPr>
        <w:snapToGrid w:val="0"/>
        <w:spacing w:line="400" w:lineRule="exact"/>
        <w:ind w:firstLine="361" w:firstLineChars="150"/>
        <w:jc w:val="left"/>
        <w:rPr>
          <w:rFonts w:hint="eastAsia" w:ascii="仿宋" w:hAnsi="仿宋" w:eastAsia="仿宋" w:cs="仿宋"/>
          <w:b/>
          <w:color w:val="auto"/>
          <w:sz w:val="24"/>
          <w:highlight w:val="none"/>
          <w:shd w:val="pct10" w:color="auto" w:fill="FFFFFF"/>
        </w:rPr>
      </w:pPr>
    </w:p>
    <w:p w14:paraId="0B2DB051">
      <w:pPr>
        <w:snapToGrid w:val="0"/>
        <w:spacing w:line="400" w:lineRule="exact"/>
        <w:ind w:firstLine="361" w:firstLineChars="150"/>
        <w:jc w:val="left"/>
        <w:rPr>
          <w:rFonts w:hint="eastAsia" w:ascii="仿宋" w:hAnsi="仿宋" w:eastAsia="仿宋" w:cs="仿宋"/>
          <w:b/>
          <w:color w:val="auto"/>
          <w:sz w:val="24"/>
          <w:highlight w:val="none"/>
          <w:u w:val="single"/>
          <w:shd w:val="pct10" w:color="auto" w:fill="FFFFFF"/>
        </w:rPr>
      </w:pPr>
      <w:r>
        <w:rPr>
          <w:rFonts w:hint="eastAsia" w:ascii="仿宋" w:hAnsi="仿宋" w:eastAsia="仿宋" w:cs="仿宋"/>
          <w:b/>
          <w:color w:val="auto"/>
          <w:sz w:val="24"/>
          <w:highlight w:val="none"/>
          <w:shd w:val="pct10" w:color="auto" w:fill="FFFFFF"/>
        </w:rPr>
        <w:t>法定代表人（签字或盖章）：</w:t>
      </w:r>
    </w:p>
    <w:p w14:paraId="0AE2360D">
      <w:pPr>
        <w:snapToGrid w:val="0"/>
        <w:spacing w:line="400" w:lineRule="exact"/>
        <w:ind w:firstLine="361" w:firstLineChars="150"/>
        <w:jc w:val="left"/>
        <w:rPr>
          <w:rFonts w:hint="eastAsia" w:ascii="仿宋" w:hAnsi="仿宋" w:eastAsia="仿宋" w:cs="仿宋"/>
          <w:b/>
          <w:bCs/>
          <w:color w:val="auto"/>
          <w:sz w:val="24"/>
          <w:highlight w:val="none"/>
        </w:rPr>
      </w:pPr>
      <w:r>
        <w:rPr>
          <w:rFonts w:hint="eastAsia" w:ascii="仿宋" w:hAnsi="仿宋" w:eastAsia="仿宋" w:cs="仿宋"/>
          <w:b/>
          <w:color w:val="auto"/>
          <w:sz w:val="24"/>
          <w:highlight w:val="none"/>
          <w:shd w:val="pct10" w:color="auto" w:fill="FFFFFF"/>
        </w:rPr>
        <w:t>被授权人（签字）:</w:t>
      </w:r>
      <w:r>
        <w:rPr>
          <w:rFonts w:hint="eastAsia" w:ascii="仿宋" w:hAnsi="仿宋" w:eastAsia="仿宋" w:cs="仿宋"/>
          <w:b/>
          <w:color w:val="auto"/>
          <w:sz w:val="24"/>
          <w:highlight w:val="none"/>
        </w:rPr>
        <w:t xml:space="preserve"> </w:t>
      </w:r>
      <w:r>
        <w:rPr>
          <w:rFonts w:hint="eastAsia" w:ascii="仿宋" w:hAnsi="仿宋" w:eastAsia="仿宋" w:cs="仿宋"/>
          <w:b/>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highlight w:val="none"/>
        </w:rPr>
        <w:t>被授权人手机号码：</w:t>
      </w:r>
      <w:r>
        <w:rPr>
          <w:rFonts w:hint="eastAsia" w:ascii="仿宋" w:hAnsi="仿宋" w:eastAsia="仿宋" w:cs="仿宋"/>
          <w:b/>
          <w:color w:val="auto"/>
          <w:sz w:val="24"/>
          <w:highlight w:val="none"/>
          <w:u w:val="single"/>
        </w:rPr>
        <w:t xml:space="preserve">              </w:t>
      </w:r>
      <w:r>
        <w:rPr>
          <w:rFonts w:hint="eastAsia" w:ascii="仿宋" w:hAnsi="仿宋" w:eastAsia="仿宋" w:cs="仿宋"/>
          <w:color w:val="auto"/>
          <w:sz w:val="24"/>
          <w:highlight w:val="none"/>
          <w:u w:val="single"/>
        </w:rPr>
        <w:t xml:space="preserve"> </w:t>
      </w:r>
    </w:p>
    <w:p w14:paraId="06C2677A">
      <w:pPr>
        <w:snapToGrid w:val="0"/>
        <w:spacing w:line="400" w:lineRule="exact"/>
        <w:jc w:val="left"/>
        <w:rPr>
          <w:rFonts w:hint="eastAsia" w:ascii="仿宋" w:hAnsi="仿宋" w:eastAsia="仿宋" w:cs="仿宋"/>
          <w:color w:val="auto"/>
          <w:sz w:val="24"/>
          <w:highlight w:val="none"/>
        </w:rPr>
      </w:pPr>
    </w:p>
    <w:p w14:paraId="60B55D1D">
      <w:pPr>
        <w:snapToGrid w:val="0"/>
        <w:spacing w:line="400" w:lineRule="exact"/>
        <w:ind w:firstLine="482" w:firstLineChars="200"/>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 xml:space="preserve">供应商:(公章) </w:t>
      </w:r>
      <w:r>
        <w:rPr>
          <w:rFonts w:hint="eastAsia" w:ascii="仿宋" w:hAnsi="仿宋" w:eastAsia="仿宋" w:cs="仿宋"/>
          <w:color w:val="auto"/>
          <w:sz w:val="24"/>
          <w:highlight w:val="none"/>
        </w:rPr>
        <w:t xml:space="preserve">                           日期:_____年___月___日</w:t>
      </w:r>
    </w:p>
    <w:p w14:paraId="731944E0">
      <w:pPr>
        <w:pStyle w:val="6"/>
        <w:spacing w:before="0" w:after="0"/>
        <w:jc w:val="left"/>
        <w:rPr>
          <w:rFonts w:hint="eastAsia" w:ascii="仿宋" w:hAnsi="仿宋" w:eastAsia="仿宋" w:cs="仿宋"/>
          <w:color w:val="auto"/>
          <w:sz w:val="24"/>
          <w:szCs w:val="24"/>
          <w:highlight w:val="none"/>
        </w:rPr>
      </w:pPr>
      <w:bookmarkStart w:id="159" w:name="_Toc10349"/>
    </w:p>
    <w:p w14:paraId="0772F4B5">
      <w:pPr>
        <w:pStyle w:val="8"/>
        <w:rPr>
          <w:rFonts w:hint="eastAsia" w:ascii="仿宋" w:hAnsi="仿宋" w:eastAsia="仿宋" w:cs="仿宋"/>
          <w:b/>
          <w:bCs/>
          <w:color w:val="auto"/>
          <w:sz w:val="24"/>
          <w:szCs w:val="24"/>
          <w:highlight w:val="none"/>
        </w:rPr>
      </w:pPr>
    </w:p>
    <w:p w14:paraId="371FC5BB">
      <w:pPr>
        <w:pStyle w:val="8"/>
        <w:rPr>
          <w:rFonts w:hint="eastAsia" w:ascii="仿宋" w:hAnsi="仿宋" w:eastAsia="仿宋" w:cs="仿宋"/>
          <w:b/>
          <w:bCs/>
          <w:color w:val="auto"/>
          <w:sz w:val="24"/>
          <w:szCs w:val="24"/>
          <w:highlight w:val="none"/>
        </w:rPr>
      </w:pPr>
    </w:p>
    <w:p w14:paraId="1F32E628">
      <w:pPr>
        <w:pStyle w:val="6"/>
        <w:spacing w:before="0" w:after="0"/>
        <w:jc w:val="left"/>
        <w:rPr>
          <w:rFonts w:hint="eastAsia" w:ascii="仿宋" w:hAnsi="仿宋" w:eastAsia="仿宋" w:cs="仿宋"/>
          <w:color w:val="auto"/>
          <w:sz w:val="24"/>
          <w:szCs w:val="24"/>
          <w:highlight w:val="none"/>
        </w:rPr>
      </w:pPr>
      <w:bookmarkStart w:id="160" w:name="_Toc3412"/>
      <w:r>
        <w:rPr>
          <w:rFonts w:hint="eastAsia" w:ascii="仿宋" w:hAnsi="仿宋" w:eastAsia="仿宋" w:cs="仿宋"/>
          <w:color w:val="auto"/>
          <w:sz w:val="24"/>
          <w:szCs w:val="24"/>
          <w:highlight w:val="none"/>
        </w:rPr>
        <w:t>2.有效营业执照电子文档</w:t>
      </w:r>
      <w:bookmarkEnd w:id="159"/>
      <w:bookmarkEnd w:id="160"/>
    </w:p>
    <w:p w14:paraId="7E7CA7EE">
      <w:pPr>
        <w:pStyle w:val="8"/>
        <w:ind w:firstLine="0"/>
        <w:rPr>
          <w:rFonts w:hint="eastAsia" w:ascii="仿宋" w:hAnsi="仿宋" w:eastAsia="仿宋" w:cs="仿宋"/>
          <w:color w:val="auto"/>
          <w:highlight w:val="none"/>
        </w:rPr>
      </w:pPr>
    </w:p>
    <w:p w14:paraId="70DA028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内容要求：</w:t>
      </w:r>
    </w:p>
    <w:p w14:paraId="67E030BA">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提供有效营业执照电子文档并加盖公章</w:t>
      </w:r>
      <w:r>
        <w:rPr>
          <w:rFonts w:hint="eastAsia" w:ascii="仿宋" w:hAnsi="仿宋" w:eastAsia="仿宋" w:cs="仿宋"/>
          <w:color w:val="auto"/>
          <w:sz w:val="24"/>
          <w:highlight w:val="none"/>
          <w:lang w:eastAsia="zh-CN"/>
        </w:rPr>
        <w:t>。</w:t>
      </w:r>
    </w:p>
    <w:p w14:paraId="57B10F33">
      <w:pPr>
        <w:snapToGrid w:val="0"/>
        <w:spacing w:before="120" w:beforeLines="50" w:after="50"/>
        <w:rPr>
          <w:rFonts w:hint="eastAsia" w:ascii="仿宋" w:hAnsi="仿宋" w:eastAsia="仿宋" w:cs="仿宋"/>
          <w:color w:val="auto"/>
          <w:highlight w:val="none"/>
        </w:rPr>
      </w:pPr>
    </w:p>
    <w:p w14:paraId="3E24B046">
      <w:pPr>
        <w:pStyle w:val="4"/>
        <w:rPr>
          <w:rFonts w:hint="eastAsia" w:ascii="仿宋" w:hAnsi="仿宋" w:eastAsia="仿宋" w:cs="仿宋"/>
          <w:color w:val="auto"/>
          <w:highlight w:val="none"/>
        </w:rPr>
      </w:pPr>
    </w:p>
    <w:p w14:paraId="271C96BD">
      <w:pPr>
        <w:rPr>
          <w:rFonts w:hint="eastAsia" w:ascii="仿宋" w:hAnsi="仿宋" w:eastAsia="仿宋" w:cs="仿宋"/>
          <w:color w:val="auto"/>
          <w:highlight w:val="none"/>
        </w:rPr>
      </w:pPr>
    </w:p>
    <w:p w14:paraId="2E224F81">
      <w:pPr>
        <w:pStyle w:val="4"/>
        <w:rPr>
          <w:rFonts w:hint="eastAsia" w:ascii="仿宋" w:hAnsi="仿宋" w:eastAsia="仿宋" w:cs="仿宋"/>
          <w:color w:val="auto"/>
          <w:highlight w:val="none"/>
        </w:rPr>
      </w:pPr>
    </w:p>
    <w:p w14:paraId="54BD8D6B">
      <w:pPr>
        <w:snapToGrid w:val="0"/>
        <w:spacing w:before="120" w:beforeLines="50" w:after="50"/>
        <w:rPr>
          <w:rFonts w:hint="eastAsia" w:ascii="仿宋" w:hAnsi="仿宋" w:eastAsia="仿宋" w:cs="仿宋"/>
          <w:color w:val="auto"/>
          <w:highlight w:val="none"/>
        </w:rPr>
      </w:pPr>
    </w:p>
    <w:p w14:paraId="69563A24">
      <w:pPr>
        <w:pStyle w:val="6"/>
        <w:spacing w:before="0" w:after="0"/>
        <w:jc w:val="left"/>
        <w:rPr>
          <w:rFonts w:hint="eastAsia" w:ascii="仿宋" w:hAnsi="仿宋" w:eastAsia="仿宋" w:cs="仿宋"/>
          <w:color w:val="auto"/>
          <w:sz w:val="24"/>
          <w:szCs w:val="24"/>
          <w:highlight w:val="none"/>
        </w:rPr>
      </w:pPr>
      <w:bookmarkStart w:id="161" w:name="_Toc8036"/>
      <w:bookmarkStart w:id="162" w:name="_Toc22031"/>
      <w:r>
        <w:rPr>
          <w:rFonts w:hint="eastAsia" w:ascii="仿宋" w:hAnsi="仿宋" w:eastAsia="仿宋" w:cs="仿宋"/>
          <w:color w:val="auto"/>
          <w:sz w:val="24"/>
          <w:szCs w:val="24"/>
          <w:highlight w:val="none"/>
        </w:rPr>
        <w:t>3. 负责人身份证电子文档</w:t>
      </w:r>
      <w:bookmarkEnd w:id="161"/>
      <w:bookmarkEnd w:id="162"/>
    </w:p>
    <w:p w14:paraId="39B75297">
      <w:pPr>
        <w:pStyle w:val="8"/>
        <w:ind w:firstLine="0"/>
        <w:rPr>
          <w:rFonts w:hint="eastAsia" w:ascii="仿宋" w:hAnsi="仿宋" w:eastAsia="仿宋" w:cs="仿宋"/>
          <w:color w:val="auto"/>
          <w:highlight w:val="none"/>
        </w:rPr>
      </w:pPr>
    </w:p>
    <w:p w14:paraId="5BE01AC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内容要求：</w:t>
      </w:r>
    </w:p>
    <w:p w14:paraId="7E3FB751">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1.负责人（法定代表人）身份证正、反面电子文档；</w:t>
      </w:r>
    </w:p>
    <w:p w14:paraId="214C21F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2.若有委托代理人的，则还应当提供授权委托书及委托代理人的身份证电子文档。</w:t>
      </w:r>
    </w:p>
    <w:p w14:paraId="222F9024">
      <w:pPr>
        <w:pStyle w:val="6"/>
        <w:spacing w:before="0" w:after="0"/>
        <w:jc w:val="left"/>
        <w:rPr>
          <w:rFonts w:hint="eastAsia" w:ascii="仿宋" w:hAnsi="仿宋" w:eastAsia="仿宋" w:cs="仿宋"/>
          <w:color w:val="auto"/>
          <w:sz w:val="24"/>
          <w:szCs w:val="24"/>
          <w:highlight w:val="none"/>
        </w:rPr>
      </w:pPr>
    </w:p>
    <w:p w14:paraId="0E381E38">
      <w:pPr>
        <w:pStyle w:val="8"/>
        <w:rPr>
          <w:rFonts w:hint="eastAsia" w:ascii="仿宋" w:hAnsi="仿宋" w:eastAsia="仿宋" w:cs="仿宋"/>
          <w:color w:val="auto"/>
          <w:sz w:val="24"/>
          <w:szCs w:val="24"/>
          <w:highlight w:val="none"/>
        </w:rPr>
      </w:pPr>
    </w:p>
    <w:p w14:paraId="0A1B5899">
      <w:pPr>
        <w:pStyle w:val="8"/>
        <w:rPr>
          <w:rFonts w:hint="eastAsia" w:ascii="仿宋" w:hAnsi="仿宋" w:eastAsia="仿宋" w:cs="仿宋"/>
          <w:color w:val="auto"/>
          <w:sz w:val="24"/>
          <w:szCs w:val="24"/>
          <w:highlight w:val="none"/>
        </w:rPr>
      </w:pPr>
    </w:p>
    <w:p w14:paraId="274B9CC2">
      <w:pPr>
        <w:pStyle w:val="8"/>
        <w:rPr>
          <w:rFonts w:hint="eastAsia" w:ascii="仿宋" w:hAnsi="仿宋" w:eastAsia="仿宋" w:cs="仿宋"/>
          <w:color w:val="auto"/>
          <w:sz w:val="24"/>
          <w:szCs w:val="24"/>
          <w:highlight w:val="none"/>
        </w:rPr>
      </w:pPr>
    </w:p>
    <w:p w14:paraId="7A2160DF">
      <w:pPr>
        <w:pStyle w:val="8"/>
        <w:rPr>
          <w:rFonts w:hint="eastAsia" w:ascii="仿宋" w:hAnsi="仿宋" w:eastAsia="仿宋" w:cs="仿宋"/>
          <w:color w:val="auto"/>
          <w:sz w:val="24"/>
          <w:szCs w:val="24"/>
          <w:highlight w:val="none"/>
        </w:rPr>
      </w:pPr>
    </w:p>
    <w:p w14:paraId="3DB1E99D">
      <w:pPr>
        <w:pStyle w:val="8"/>
        <w:rPr>
          <w:rFonts w:hint="eastAsia" w:ascii="仿宋" w:hAnsi="仿宋" w:eastAsia="仿宋" w:cs="仿宋"/>
          <w:color w:val="auto"/>
          <w:sz w:val="24"/>
          <w:szCs w:val="24"/>
          <w:highlight w:val="none"/>
        </w:rPr>
      </w:pPr>
    </w:p>
    <w:p w14:paraId="1EB13F0C">
      <w:pPr>
        <w:pStyle w:val="8"/>
        <w:rPr>
          <w:rFonts w:hint="eastAsia" w:ascii="仿宋" w:hAnsi="仿宋" w:eastAsia="仿宋" w:cs="仿宋"/>
          <w:color w:val="auto"/>
          <w:sz w:val="24"/>
          <w:szCs w:val="24"/>
          <w:highlight w:val="none"/>
        </w:rPr>
      </w:pPr>
    </w:p>
    <w:p w14:paraId="7B7A27ED">
      <w:pPr>
        <w:pStyle w:val="8"/>
        <w:rPr>
          <w:rFonts w:hint="eastAsia" w:ascii="仿宋" w:hAnsi="仿宋" w:eastAsia="仿宋" w:cs="仿宋"/>
          <w:color w:val="auto"/>
          <w:sz w:val="24"/>
          <w:szCs w:val="24"/>
          <w:highlight w:val="none"/>
        </w:rPr>
      </w:pPr>
    </w:p>
    <w:p w14:paraId="1B0133D6">
      <w:pPr>
        <w:pStyle w:val="8"/>
        <w:rPr>
          <w:rFonts w:hint="eastAsia" w:ascii="仿宋" w:hAnsi="仿宋" w:eastAsia="仿宋" w:cs="仿宋"/>
          <w:color w:val="auto"/>
          <w:sz w:val="24"/>
          <w:szCs w:val="24"/>
          <w:highlight w:val="none"/>
        </w:rPr>
      </w:pPr>
    </w:p>
    <w:p w14:paraId="6739289E">
      <w:pPr>
        <w:pStyle w:val="8"/>
        <w:rPr>
          <w:rFonts w:hint="eastAsia" w:ascii="仿宋" w:hAnsi="仿宋" w:eastAsia="仿宋" w:cs="仿宋"/>
          <w:color w:val="auto"/>
          <w:sz w:val="24"/>
          <w:szCs w:val="24"/>
          <w:highlight w:val="none"/>
        </w:rPr>
      </w:pPr>
    </w:p>
    <w:p w14:paraId="0FB2601B">
      <w:pPr>
        <w:pStyle w:val="8"/>
        <w:rPr>
          <w:rFonts w:hint="eastAsia" w:ascii="仿宋" w:hAnsi="仿宋" w:eastAsia="仿宋" w:cs="仿宋"/>
          <w:color w:val="auto"/>
          <w:sz w:val="24"/>
          <w:szCs w:val="24"/>
          <w:highlight w:val="none"/>
        </w:rPr>
      </w:pPr>
    </w:p>
    <w:p w14:paraId="5CFE6B76">
      <w:pPr>
        <w:rPr>
          <w:rFonts w:hint="eastAsia" w:ascii="仿宋" w:hAnsi="仿宋" w:eastAsia="仿宋" w:cs="仿宋"/>
          <w:color w:val="auto"/>
          <w:sz w:val="24"/>
          <w:szCs w:val="24"/>
          <w:highlight w:val="none"/>
        </w:rPr>
      </w:pPr>
    </w:p>
    <w:p w14:paraId="4BC31DB0">
      <w:pPr>
        <w:pStyle w:val="2"/>
        <w:rPr>
          <w:rFonts w:hint="eastAsia"/>
          <w:highlight w:val="none"/>
        </w:rPr>
      </w:pPr>
    </w:p>
    <w:p w14:paraId="48517000">
      <w:pPr>
        <w:pStyle w:val="6"/>
        <w:spacing w:before="0" w:after="0"/>
        <w:jc w:val="left"/>
        <w:rPr>
          <w:rFonts w:hint="eastAsia" w:ascii="仿宋" w:hAnsi="仿宋" w:eastAsia="仿宋" w:cs="仿宋"/>
          <w:color w:val="auto"/>
          <w:sz w:val="24"/>
          <w:szCs w:val="24"/>
          <w:highlight w:val="none"/>
        </w:rPr>
      </w:pPr>
      <w:bookmarkStart w:id="163" w:name="_Toc3700"/>
      <w:bookmarkStart w:id="164" w:name="_Toc7846"/>
      <w:r>
        <w:rPr>
          <w:rFonts w:hint="eastAsia" w:ascii="仿宋" w:hAnsi="仿宋" w:eastAsia="仿宋" w:cs="仿宋"/>
          <w:color w:val="auto"/>
          <w:sz w:val="24"/>
          <w:szCs w:val="24"/>
          <w:highlight w:val="none"/>
        </w:rPr>
        <w:t>4.授权委托书格式</w:t>
      </w:r>
      <w:bookmarkEnd w:id="163"/>
      <w:bookmarkEnd w:id="164"/>
    </w:p>
    <w:p w14:paraId="20B721B3">
      <w:pPr>
        <w:pStyle w:val="8"/>
        <w:ind w:firstLine="0"/>
        <w:rPr>
          <w:rFonts w:hint="eastAsia" w:ascii="仿宋" w:hAnsi="仿宋" w:eastAsia="仿宋" w:cs="仿宋"/>
          <w:color w:val="auto"/>
          <w:highlight w:val="none"/>
        </w:rPr>
      </w:pPr>
    </w:p>
    <w:p w14:paraId="360DDA44">
      <w:pPr>
        <w:pStyle w:val="8"/>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授权委托书</w:t>
      </w:r>
    </w:p>
    <w:p w14:paraId="7BB0A2DC">
      <w:pPr>
        <w:pStyle w:val="43"/>
        <w:spacing w:line="360" w:lineRule="auto"/>
        <w:rPr>
          <w:rFonts w:hint="eastAsia" w:ascii="仿宋" w:hAnsi="仿宋" w:eastAsia="仿宋" w:cs="仿宋"/>
          <w:b/>
          <w:color w:val="auto"/>
          <w:sz w:val="24"/>
          <w:szCs w:val="21"/>
          <w:highlight w:val="none"/>
        </w:rPr>
      </w:pPr>
      <w:r>
        <w:rPr>
          <w:rFonts w:hint="eastAsia" w:ascii="仿宋" w:hAnsi="仿宋" w:eastAsia="仿宋" w:cs="仿宋"/>
          <w:i/>
          <w:color w:val="auto"/>
          <w:sz w:val="24"/>
          <w:highlight w:val="none"/>
          <w:u w:val="single"/>
          <w:lang w:eastAsia="zh-CN"/>
        </w:rPr>
        <w:t>松阳县人民政府水南街道办事处</w:t>
      </w:r>
      <w:r>
        <w:rPr>
          <w:rFonts w:hint="eastAsia" w:ascii="仿宋" w:hAnsi="仿宋" w:eastAsia="仿宋" w:cs="仿宋"/>
          <w:i/>
          <w:color w:val="auto"/>
          <w:sz w:val="24"/>
          <w:highlight w:val="none"/>
          <w:u w:val="single"/>
        </w:rPr>
        <w:t>（征集人名称）</w:t>
      </w:r>
      <w:r>
        <w:rPr>
          <w:rFonts w:hint="eastAsia" w:ascii="仿宋" w:hAnsi="仿宋" w:eastAsia="仿宋" w:cs="仿宋"/>
          <w:color w:val="auto"/>
          <w:sz w:val="24"/>
          <w:szCs w:val="21"/>
          <w:highlight w:val="none"/>
        </w:rPr>
        <w:t>：</w:t>
      </w:r>
    </w:p>
    <w:p w14:paraId="11FCF386">
      <w:pPr>
        <w:pStyle w:val="43"/>
        <w:autoSpaceDE w:val="0"/>
        <w:autoSpaceDN w:val="0"/>
        <w:spacing w:line="360" w:lineRule="auto"/>
        <w:textAlignment w:val="bottom"/>
        <w:rPr>
          <w:rFonts w:hint="eastAsia" w:ascii="仿宋" w:hAnsi="仿宋" w:eastAsia="仿宋" w:cs="仿宋"/>
          <w:color w:val="auto"/>
          <w:sz w:val="24"/>
          <w:szCs w:val="20"/>
          <w:highlight w:val="none"/>
        </w:rPr>
      </w:pPr>
      <w:r>
        <w:rPr>
          <w:rFonts w:hint="eastAsia" w:ascii="仿宋" w:hAnsi="仿宋" w:eastAsia="仿宋" w:cs="仿宋"/>
          <w:color w:val="auto"/>
          <w:highlight w:val="none"/>
        </w:rPr>
        <w:t xml:space="preserve">   </w:t>
      </w:r>
      <w:r>
        <w:rPr>
          <w:rFonts w:hint="eastAsia" w:ascii="仿宋" w:hAnsi="仿宋" w:eastAsia="仿宋" w:cs="仿宋"/>
          <w:color w:val="auto"/>
          <w:sz w:val="24"/>
          <w:szCs w:val="20"/>
          <w:highlight w:val="none"/>
        </w:rPr>
        <w:t xml:space="preserve">  我</w:t>
      </w:r>
      <w:r>
        <w:rPr>
          <w:rFonts w:hint="eastAsia" w:ascii="仿宋" w:hAnsi="仿宋" w:eastAsia="仿宋" w:cs="仿宋"/>
          <w:color w:val="auto"/>
          <w:sz w:val="24"/>
          <w:szCs w:val="20"/>
          <w:highlight w:val="none"/>
          <w:u w:val="single"/>
        </w:rPr>
        <w:t xml:space="preserve"> </w:t>
      </w:r>
      <w:r>
        <w:rPr>
          <w:rFonts w:hint="eastAsia" w:ascii="仿宋" w:hAnsi="仿宋" w:eastAsia="仿宋" w:cs="仿宋"/>
          <w:i/>
          <w:color w:val="auto"/>
          <w:sz w:val="24"/>
          <w:highlight w:val="none"/>
          <w:u w:val="single"/>
        </w:rPr>
        <w:t>法定代表人（负责人）</w:t>
      </w:r>
      <w:r>
        <w:rPr>
          <w:rFonts w:hint="eastAsia" w:ascii="仿宋" w:hAnsi="仿宋" w:eastAsia="仿宋" w:cs="仿宋"/>
          <w:color w:val="auto"/>
          <w:sz w:val="24"/>
          <w:szCs w:val="20"/>
          <w:highlight w:val="none"/>
        </w:rPr>
        <w:t>系</w:t>
      </w:r>
      <w:r>
        <w:rPr>
          <w:rFonts w:hint="eastAsia" w:ascii="仿宋" w:hAnsi="仿宋" w:eastAsia="仿宋" w:cs="仿宋"/>
          <w:color w:val="auto"/>
          <w:sz w:val="24"/>
          <w:szCs w:val="20"/>
          <w:highlight w:val="none"/>
          <w:u w:val="single"/>
        </w:rPr>
        <w:t xml:space="preserve"> </w:t>
      </w:r>
      <w:r>
        <w:rPr>
          <w:rFonts w:hint="eastAsia" w:ascii="仿宋" w:hAnsi="仿宋" w:eastAsia="仿宋" w:cs="仿宋"/>
          <w:i/>
          <w:color w:val="auto"/>
          <w:sz w:val="24"/>
          <w:highlight w:val="none"/>
          <w:u w:val="single"/>
        </w:rPr>
        <w:t>（供应商全称）</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的法定代表人（或负责人），现授权委托本单位在职职工</w:t>
      </w:r>
      <w:r>
        <w:rPr>
          <w:rFonts w:hint="eastAsia" w:ascii="仿宋" w:hAnsi="仿宋" w:eastAsia="仿宋" w:cs="仿宋"/>
          <w:color w:val="auto"/>
          <w:sz w:val="24"/>
          <w:szCs w:val="20"/>
          <w:highlight w:val="none"/>
          <w:u w:val="single"/>
        </w:rPr>
        <w:t xml:space="preserve">   </w:t>
      </w:r>
      <w:r>
        <w:rPr>
          <w:rFonts w:hint="eastAsia" w:ascii="仿宋" w:hAnsi="仿宋" w:eastAsia="仿宋" w:cs="仿宋"/>
          <w:i/>
          <w:color w:val="auto"/>
          <w:sz w:val="24"/>
          <w:highlight w:val="none"/>
          <w:u w:val="single"/>
        </w:rPr>
        <w:t>（姓名）</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以我方的名义参加就贵方组织的</w:t>
      </w:r>
      <w:r>
        <w:rPr>
          <w:rFonts w:hint="eastAsia" w:ascii="仿宋" w:hAnsi="仿宋" w:eastAsia="仿宋" w:cs="仿宋"/>
          <w:color w:val="auto"/>
          <w:sz w:val="24"/>
          <w:szCs w:val="20"/>
          <w:highlight w:val="none"/>
          <w:u w:val="single"/>
        </w:rPr>
        <w:t xml:space="preserve">   </w:t>
      </w:r>
      <w:r>
        <w:rPr>
          <w:rFonts w:hint="eastAsia" w:ascii="仿宋" w:hAnsi="仿宋" w:eastAsia="仿宋" w:cs="仿宋"/>
          <w:i/>
          <w:color w:val="auto"/>
          <w:sz w:val="24"/>
          <w:highlight w:val="none"/>
          <w:u w:val="single"/>
        </w:rPr>
        <w:t>（项目名称）（项目编号）</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0"/>
          <w:highlight w:val="none"/>
        </w:rPr>
        <w:t>的投标活动，并代表我方全权办理针对上述项目的投标、开标、评审、签约等具体事务和签署相关文件。</w:t>
      </w:r>
    </w:p>
    <w:p w14:paraId="269B2867">
      <w:pPr>
        <w:pStyle w:val="43"/>
        <w:autoSpaceDE w:val="0"/>
        <w:autoSpaceDN w:val="0"/>
        <w:spacing w:line="360" w:lineRule="auto"/>
        <w:textAlignment w:val="bottom"/>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我方对委托代理人的签字或盖章事项负全部责任。</w:t>
      </w:r>
    </w:p>
    <w:p w14:paraId="0C4827D7">
      <w:pPr>
        <w:pStyle w:val="43"/>
        <w:spacing w:line="360" w:lineRule="auto"/>
        <w:ind w:firstLine="48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本授权书自签署之日起生效，在撤销授权的书面通知送达贵方以前，本授权委托书一直有效。委托代理人在授权书有效期内签署的所有文件不因授权的撤销而失效。</w:t>
      </w:r>
    </w:p>
    <w:p w14:paraId="7BC7DFE0">
      <w:pPr>
        <w:pStyle w:val="43"/>
        <w:spacing w:line="360" w:lineRule="auto"/>
        <w:ind w:firstLine="48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委托代理人无转委托权，特此声明。</w:t>
      </w:r>
    </w:p>
    <w:p w14:paraId="61446927">
      <w:pPr>
        <w:pStyle w:val="43"/>
        <w:spacing w:line="360" w:lineRule="auto"/>
        <w:ind w:firstLine="480"/>
        <w:rPr>
          <w:rFonts w:hint="eastAsia" w:ascii="仿宋" w:hAnsi="仿宋" w:eastAsia="仿宋" w:cs="仿宋"/>
          <w:color w:val="auto"/>
          <w:sz w:val="24"/>
          <w:szCs w:val="21"/>
          <w:highlight w:val="none"/>
        </w:rPr>
      </w:pPr>
    </w:p>
    <w:p w14:paraId="4EE89FE9">
      <w:pPr>
        <w:pStyle w:val="43"/>
        <w:spacing w:line="360" w:lineRule="auto"/>
        <w:ind w:firstLine="480"/>
        <w:jc w:val="right"/>
        <w:rPr>
          <w:rFonts w:hint="eastAsia" w:ascii="仿宋" w:hAnsi="仿宋" w:eastAsia="仿宋" w:cs="仿宋"/>
          <w:color w:val="auto"/>
          <w:sz w:val="24"/>
          <w:szCs w:val="21"/>
          <w:highlight w:val="none"/>
          <w:u w:val="single"/>
        </w:rPr>
      </w:pPr>
    </w:p>
    <w:p w14:paraId="4687BE3C">
      <w:pPr>
        <w:pStyle w:val="43"/>
        <w:wordWrap w:val="0"/>
        <w:spacing w:line="360" w:lineRule="auto"/>
        <w:ind w:firstLine="480"/>
        <w:jc w:val="right"/>
        <w:rPr>
          <w:rFonts w:hint="eastAsia" w:ascii="仿宋" w:hAnsi="仿宋" w:eastAsia="仿宋" w:cs="仿宋"/>
          <w:color w:val="auto"/>
          <w:sz w:val="24"/>
          <w:szCs w:val="21"/>
          <w:highlight w:val="none"/>
          <w:lang w:eastAsia="zh-CN"/>
        </w:rPr>
      </w:pPr>
      <w:r>
        <w:rPr>
          <w:rFonts w:hint="eastAsia" w:ascii="仿宋" w:hAnsi="仿宋" w:eastAsia="仿宋" w:cs="仿宋"/>
          <w:color w:val="auto"/>
          <w:sz w:val="24"/>
          <w:szCs w:val="21"/>
          <w:highlight w:val="none"/>
          <w:lang w:eastAsia="zh-CN"/>
        </w:rPr>
        <w:t>法定代表人（负责人）签字或</w:t>
      </w:r>
      <w:r>
        <w:rPr>
          <w:rFonts w:hint="eastAsia" w:ascii="仿宋" w:hAnsi="仿宋" w:eastAsia="仿宋" w:cs="仿宋"/>
          <w:color w:val="auto"/>
          <w:sz w:val="24"/>
          <w:szCs w:val="21"/>
          <w:highlight w:val="none"/>
          <w:lang w:val="en-US" w:eastAsia="zh-CN"/>
        </w:rPr>
        <w:t>盖章</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u w:val="single"/>
        </w:rPr>
        <w:t xml:space="preserve">               </w:t>
      </w:r>
    </w:p>
    <w:p w14:paraId="069399E2">
      <w:pPr>
        <w:pStyle w:val="43"/>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lang w:eastAsia="zh-CN"/>
        </w:rPr>
        <w:t>供应商盖章（电子章）</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u w:val="single"/>
        </w:rPr>
        <w:t xml:space="preserve">               </w:t>
      </w:r>
    </w:p>
    <w:p w14:paraId="6DF475F0">
      <w:pPr>
        <w:pStyle w:val="43"/>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15A9080F">
      <w:pPr>
        <w:pStyle w:val="43"/>
        <w:spacing w:line="440" w:lineRule="exac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133350</wp:posOffset>
                </wp:positionV>
                <wp:extent cx="6357620" cy="0"/>
                <wp:effectExtent l="0" t="0" r="0" b="0"/>
                <wp:wrapNone/>
                <wp:docPr id="5" name="自选图形 2"/>
                <wp:cNvGraphicFramePr/>
                <a:graphic xmlns:a="http://schemas.openxmlformats.org/drawingml/2006/main">
                  <a:graphicData uri="http://schemas.microsoft.com/office/word/2010/wordprocessingShape">
                    <wps:wsp>
                      <wps:cNvCnPr/>
                      <wps:spPr bwMode="auto">
                        <a:xfrm>
                          <a:off x="0" y="0"/>
                          <a:ext cx="6357620" cy="0"/>
                        </a:xfrm>
                        <a:prstGeom prst="straightConnector1">
                          <a:avLst/>
                        </a:prstGeom>
                        <a:noFill/>
                        <a:ln w="9525" cmpd="sng">
                          <a:solidFill>
                            <a:srgbClr val="000000"/>
                          </a:solidFill>
                          <a:prstDash val="lgDash"/>
                          <a:round/>
                        </a:ln>
                      </wps:spPr>
                      <wps:bodyPr/>
                    </wps:wsp>
                  </a:graphicData>
                </a:graphic>
              </wp:anchor>
            </w:drawing>
          </mc:Choice>
          <mc:Fallback>
            <w:pict>
              <v:shape id="自选图形 2" o:spid="_x0000_s1026" o:spt="32" type="#_x0000_t32" style="position:absolute;left:0pt;margin-left:-16.5pt;margin-top:10.5pt;height:0pt;width:500.6pt;z-index:251659264;mso-width-relative:page;mso-height-relative:page;" filled="f" stroked="t" coordsize="21600,21600" o:gfxdata="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VdXSr2AAAAAkB&#10;AAAPAAAAAAAAAAEAIAAAACIAAABkcnMvZG93bnJldi54bWxQSwECFAAUAAAACACHTuJA3pfuP+IB&#10;AACoAwAADgAAAAAAAAABACAAAAAnAQAAZHJzL2Uyb0RvYy54bWxQSwUGAAAAAAYABgBZAQAAewUA&#10;AAAA&#10;">
                <v:fill on="f" focussize="0,0"/>
                <v:stroke color="#000000" joinstyle="round" dashstyle="longDash"/>
                <v:imagedata o:title=""/>
                <o:lock v:ext="edit" aspectratio="f"/>
              </v:shape>
            </w:pict>
          </mc:Fallback>
        </mc:AlternateContent>
      </w:r>
    </w:p>
    <w:p w14:paraId="60494710">
      <w:pPr>
        <w:pStyle w:val="43"/>
        <w:spacing w:line="440" w:lineRule="exac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附：1.委托代理人工作单位：</w:t>
      </w:r>
      <w:r>
        <w:rPr>
          <w:rFonts w:hint="eastAsia" w:ascii="仿宋" w:hAnsi="仿宋" w:eastAsia="仿宋" w:cs="仿宋"/>
          <w:color w:val="auto"/>
          <w:sz w:val="24"/>
          <w:szCs w:val="21"/>
          <w:highlight w:val="none"/>
        </w:rPr>
        <w:tab/>
      </w:r>
      <w:r>
        <w:rPr>
          <w:rFonts w:hint="eastAsia" w:ascii="仿宋" w:hAnsi="仿宋" w:eastAsia="仿宋" w:cs="仿宋"/>
          <w:color w:val="auto"/>
          <w:sz w:val="24"/>
          <w:szCs w:val="21"/>
          <w:highlight w:val="none"/>
        </w:rPr>
        <w:tab/>
      </w:r>
      <w:r>
        <w:rPr>
          <w:rFonts w:hint="eastAsia" w:ascii="仿宋" w:hAnsi="仿宋" w:eastAsia="仿宋" w:cs="仿宋"/>
          <w:color w:val="auto"/>
          <w:sz w:val="24"/>
          <w:szCs w:val="21"/>
          <w:highlight w:val="none"/>
        </w:rPr>
        <w:tab/>
      </w:r>
      <w:r>
        <w:rPr>
          <w:rFonts w:hint="eastAsia" w:ascii="仿宋" w:hAnsi="仿宋" w:eastAsia="仿宋" w:cs="仿宋"/>
          <w:color w:val="auto"/>
          <w:sz w:val="24"/>
          <w:szCs w:val="21"/>
          <w:highlight w:val="none"/>
        </w:rPr>
        <w:tab/>
      </w:r>
      <w:r>
        <w:rPr>
          <w:rFonts w:hint="eastAsia" w:ascii="仿宋" w:hAnsi="仿宋" w:eastAsia="仿宋" w:cs="仿宋"/>
          <w:color w:val="auto"/>
          <w:sz w:val="24"/>
          <w:szCs w:val="21"/>
          <w:highlight w:val="none"/>
        </w:rPr>
        <w:tab/>
      </w:r>
      <w:r>
        <w:rPr>
          <w:rFonts w:hint="eastAsia" w:ascii="仿宋" w:hAnsi="仿宋" w:eastAsia="仿宋" w:cs="仿宋"/>
          <w:color w:val="auto"/>
          <w:sz w:val="24"/>
          <w:szCs w:val="21"/>
          <w:highlight w:val="none"/>
        </w:rPr>
        <w:t xml:space="preserve">职务： </w:t>
      </w:r>
    </w:p>
    <w:p w14:paraId="0B8D6BC0">
      <w:pPr>
        <w:pStyle w:val="43"/>
        <w:spacing w:line="440" w:lineRule="exact"/>
        <w:ind w:firstLine="48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身份证号码：　　　　　　　　　　</w:t>
      </w:r>
      <w:r>
        <w:rPr>
          <w:rFonts w:hint="eastAsia" w:ascii="仿宋" w:hAnsi="仿宋" w:eastAsia="仿宋" w:cs="仿宋"/>
          <w:color w:val="auto"/>
          <w:sz w:val="24"/>
          <w:szCs w:val="21"/>
          <w:highlight w:val="none"/>
        </w:rPr>
        <w:tab/>
      </w:r>
      <w:r>
        <w:rPr>
          <w:rFonts w:hint="eastAsia" w:ascii="仿宋" w:hAnsi="仿宋" w:eastAsia="仿宋" w:cs="仿宋"/>
          <w:color w:val="auto"/>
          <w:sz w:val="24"/>
          <w:szCs w:val="21"/>
          <w:highlight w:val="none"/>
        </w:rPr>
        <w:t xml:space="preserve">性别： </w:t>
      </w:r>
    </w:p>
    <w:p w14:paraId="6B7B97D2">
      <w:pPr>
        <w:pStyle w:val="43"/>
        <w:spacing w:line="440" w:lineRule="exact"/>
        <w:ind w:firstLine="480"/>
        <w:rPr>
          <w:rFonts w:hint="eastAsia" w:ascii="仿宋" w:hAnsi="仿宋" w:eastAsia="仿宋" w:cs="仿宋"/>
          <w:color w:val="auto"/>
          <w:spacing w:val="20"/>
          <w:sz w:val="24"/>
          <w:highlight w:val="none"/>
          <w:u w:val="single"/>
        </w:rPr>
      </w:pPr>
      <w:r>
        <w:rPr>
          <w:rFonts w:hint="eastAsia" w:ascii="仿宋" w:hAnsi="仿宋" w:eastAsia="仿宋" w:cs="仿宋"/>
          <w:color w:val="auto"/>
          <w:sz w:val="24"/>
          <w:szCs w:val="21"/>
          <w:highlight w:val="none"/>
        </w:rPr>
        <w:t>2.</w:t>
      </w:r>
      <w:r>
        <w:rPr>
          <w:rFonts w:hint="eastAsia" w:ascii="仿宋" w:hAnsi="仿宋" w:eastAsia="仿宋" w:cs="仿宋"/>
          <w:bCs/>
          <w:color w:val="auto"/>
          <w:sz w:val="24"/>
          <w:highlight w:val="none"/>
        </w:rPr>
        <w:t>委托代理人身份证正、反面复印件：</w:t>
      </w:r>
    </w:p>
    <w:tbl>
      <w:tblPr>
        <w:tblStyle w:val="27"/>
        <w:tblW w:w="0" w:type="auto"/>
        <w:tblInd w:w="-108" w:type="dxa"/>
        <w:tblLayout w:type="autofit"/>
        <w:tblCellMar>
          <w:top w:w="0" w:type="dxa"/>
          <w:left w:w="108" w:type="dxa"/>
          <w:bottom w:w="0" w:type="dxa"/>
          <w:right w:w="108" w:type="dxa"/>
        </w:tblCellMar>
      </w:tblPr>
      <w:tblGrid>
        <w:gridCol w:w="4621"/>
        <w:gridCol w:w="4621"/>
      </w:tblGrid>
      <w:tr w14:paraId="0305CA76">
        <w:tblPrEx>
          <w:tblCellMar>
            <w:top w:w="0" w:type="dxa"/>
            <w:left w:w="108" w:type="dxa"/>
            <w:bottom w:w="0" w:type="dxa"/>
            <w:right w:w="108" w:type="dxa"/>
          </w:tblCellMar>
        </w:tblPrEx>
        <w:trPr>
          <w:trHeight w:val="2733" w:hRule="atLeast"/>
        </w:trPr>
        <w:tc>
          <w:tcPr>
            <w:tcW w:w="4621" w:type="dxa"/>
          </w:tcPr>
          <w:p w14:paraId="09474FD9">
            <w:pPr>
              <w:pStyle w:val="43"/>
              <w:spacing w:line="440" w:lineRule="exact"/>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正面：</w:t>
            </w:r>
          </w:p>
          <w:p w14:paraId="399E1F18">
            <w:pPr>
              <w:pStyle w:val="43"/>
              <w:spacing w:line="440" w:lineRule="exact"/>
              <w:rPr>
                <w:rFonts w:hint="eastAsia" w:ascii="仿宋" w:hAnsi="仿宋" w:eastAsia="仿宋" w:cs="仿宋"/>
                <w:color w:val="auto"/>
                <w:spacing w:val="20"/>
                <w:sz w:val="24"/>
                <w:highlight w:val="none"/>
              </w:rPr>
            </w:pPr>
          </w:p>
        </w:tc>
        <w:tc>
          <w:tcPr>
            <w:tcW w:w="4621" w:type="dxa"/>
          </w:tcPr>
          <w:p w14:paraId="19C039CB">
            <w:pPr>
              <w:pStyle w:val="43"/>
              <w:spacing w:line="440" w:lineRule="exact"/>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反面：</w:t>
            </w:r>
          </w:p>
          <w:p w14:paraId="0F6B3A14">
            <w:pPr>
              <w:pStyle w:val="43"/>
              <w:spacing w:line="440" w:lineRule="exact"/>
              <w:rPr>
                <w:rFonts w:hint="eastAsia" w:ascii="仿宋" w:hAnsi="仿宋" w:eastAsia="仿宋" w:cs="仿宋"/>
                <w:color w:val="auto"/>
                <w:spacing w:val="20"/>
                <w:sz w:val="24"/>
                <w:highlight w:val="none"/>
                <w:u w:val="single"/>
              </w:rPr>
            </w:pPr>
          </w:p>
        </w:tc>
      </w:tr>
    </w:tbl>
    <w:p w14:paraId="4C339717">
      <w:pPr>
        <w:pStyle w:val="43"/>
        <w:ind w:left="587" w:leftChars="50" w:hanging="482" w:hangingChars="200"/>
        <w:rPr>
          <w:rFonts w:hint="eastAsia" w:ascii="仿宋" w:hAnsi="仿宋" w:eastAsia="仿宋" w:cs="仿宋"/>
          <w:color w:val="auto"/>
          <w:sz w:val="24"/>
          <w:szCs w:val="21"/>
          <w:highlight w:val="none"/>
        </w:rPr>
      </w:pPr>
      <w:r>
        <w:rPr>
          <w:rFonts w:hint="eastAsia" w:ascii="仿宋" w:hAnsi="仿宋" w:eastAsia="仿宋" w:cs="仿宋"/>
          <w:b/>
          <w:color w:val="auto"/>
          <w:sz w:val="24"/>
          <w:szCs w:val="21"/>
          <w:highlight w:val="none"/>
        </w:rPr>
        <w:t>注：</w:t>
      </w:r>
      <w:r>
        <w:rPr>
          <w:rFonts w:hint="eastAsia" w:ascii="仿宋" w:hAnsi="仿宋" w:eastAsia="仿宋" w:cs="仿宋"/>
          <w:color w:val="auto"/>
          <w:sz w:val="24"/>
          <w:szCs w:val="21"/>
          <w:highlight w:val="none"/>
        </w:rPr>
        <w:t>1. 供应商为法人企业的，其负责人为其法定代表人；供应商为其他组织的，其负责人为法律、行政法规规定代表单位行使职权的主要负责人；供应商为自然人的，其负责人为自然人本人。</w:t>
      </w:r>
    </w:p>
    <w:p w14:paraId="419FC2F9">
      <w:pPr>
        <w:pStyle w:val="43"/>
        <w:ind w:left="585" w:leftChars="50" w:hanging="480" w:hangingChars="200"/>
        <w:rPr>
          <w:rFonts w:hint="eastAsia" w:ascii="仿宋" w:hAnsi="仿宋" w:eastAsia="仿宋" w:cs="仿宋"/>
          <w:color w:val="auto"/>
          <w:highlight w:val="none"/>
        </w:rPr>
      </w:pPr>
      <w:r>
        <w:rPr>
          <w:rFonts w:hint="eastAsia" w:ascii="仿宋" w:hAnsi="仿宋" w:eastAsia="仿宋" w:cs="仿宋"/>
          <w:color w:val="auto"/>
          <w:sz w:val="24"/>
          <w:szCs w:val="21"/>
          <w:highlight w:val="none"/>
        </w:rPr>
        <w:t xml:space="preserve">    2. 若是负责人参会的，不需要提供此授权委托书。</w:t>
      </w:r>
    </w:p>
    <w:p w14:paraId="36BBF96A">
      <w:pPr>
        <w:rPr>
          <w:rFonts w:hint="eastAsia" w:ascii="仿宋" w:hAnsi="仿宋" w:eastAsia="仿宋" w:cs="仿宋"/>
          <w:color w:val="auto"/>
          <w:highlight w:val="none"/>
        </w:rPr>
        <w:sectPr>
          <w:headerReference r:id="rId5" w:type="default"/>
          <w:footerReference r:id="rId6" w:type="default"/>
          <w:pgSz w:w="11906" w:h="16838"/>
          <w:pgMar w:top="1440" w:right="1474" w:bottom="1440" w:left="1474" w:header="850" w:footer="850" w:gutter="0"/>
          <w:pgNumType w:fmt="decimal"/>
          <w:cols w:space="720" w:num="1"/>
          <w:docGrid w:linePitch="312" w:charSpace="0"/>
        </w:sectPr>
      </w:pPr>
    </w:p>
    <w:bookmarkEnd w:id="158"/>
    <w:p w14:paraId="150A489E">
      <w:pPr>
        <w:pStyle w:val="6"/>
        <w:spacing w:before="0" w:after="0"/>
        <w:jc w:val="left"/>
        <w:rPr>
          <w:rFonts w:hint="eastAsia" w:ascii="仿宋" w:hAnsi="仿宋" w:eastAsia="仿宋" w:cs="仿宋"/>
          <w:color w:val="auto"/>
          <w:sz w:val="24"/>
          <w:szCs w:val="24"/>
          <w:highlight w:val="none"/>
        </w:rPr>
      </w:pPr>
      <w:bookmarkStart w:id="165" w:name="_Toc32605"/>
      <w:bookmarkStart w:id="166" w:name="_Toc26806"/>
      <w:r>
        <w:rPr>
          <w:rFonts w:hint="eastAsia" w:ascii="仿宋" w:hAnsi="仿宋" w:eastAsia="仿宋" w:cs="仿宋"/>
          <w:color w:val="auto"/>
          <w:sz w:val="24"/>
          <w:szCs w:val="24"/>
          <w:highlight w:val="none"/>
        </w:rPr>
        <w:t>5.具有良好的财务会计制度、依法缴纳税收和社会保障资金的承诺函格式</w:t>
      </w:r>
      <w:bookmarkEnd w:id="165"/>
      <w:bookmarkEnd w:id="166"/>
    </w:p>
    <w:p w14:paraId="18F6C4AC">
      <w:pPr>
        <w:pStyle w:val="8"/>
        <w:spacing w:line="360" w:lineRule="auto"/>
        <w:ind w:firstLine="0"/>
        <w:rPr>
          <w:rFonts w:hint="eastAsia" w:ascii="仿宋" w:hAnsi="仿宋" w:eastAsia="仿宋" w:cs="仿宋"/>
          <w:color w:val="auto"/>
          <w:highlight w:val="none"/>
        </w:rPr>
      </w:pPr>
    </w:p>
    <w:p w14:paraId="3CF5C800">
      <w:pPr>
        <w:pStyle w:val="8"/>
        <w:ind w:left="630" w:leftChars="300" w:right="630" w:rightChars="300"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具有良好的财务会计制度、依法缴纳税收和社会保障资金的承诺函</w:t>
      </w:r>
    </w:p>
    <w:p w14:paraId="2022FC77">
      <w:pPr>
        <w:pStyle w:val="44"/>
        <w:spacing w:line="360" w:lineRule="auto"/>
        <w:rPr>
          <w:rFonts w:hint="eastAsia" w:ascii="仿宋" w:hAnsi="仿宋" w:eastAsia="仿宋" w:cs="仿宋"/>
          <w:color w:val="auto"/>
          <w:sz w:val="24"/>
          <w:highlight w:val="none"/>
          <w:u w:val="single"/>
        </w:rPr>
      </w:pPr>
    </w:p>
    <w:p w14:paraId="149A2261">
      <w:pPr>
        <w:pStyle w:val="44"/>
        <w:spacing w:line="360" w:lineRule="auto"/>
        <w:rPr>
          <w:rFonts w:hint="eastAsia" w:ascii="仿宋" w:hAnsi="仿宋" w:eastAsia="仿宋" w:cs="仿宋"/>
          <w:color w:val="auto"/>
          <w:spacing w:val="6"/>
          <w:sz w:val="24"/>
          <w:highlight w:val="none"/>
        </w:rPr>
      </w:pPr>
      <w:r>
        <w:rPr>
          <w:rFonts w:hint="eastAsia" w:ascii="仿宋" w:hAnsi="仿宋" w:eastAsia="仿宋" w:cs="仿宋"/>
          <w:i/>
          <w:color w:val="auto"/>
          <w:sz w:val="24"/>
          <w:highlight w:val="none"/>
          <w:u w:val="single"/>
        </w:rPr>
        <w:t>（征集人名称）</w:t>
      </w:r>
      <w:r>
        <w:rPr>
          <w:rFonts w:hint="eastAsia" w:ascii="仿宋" w:hAnsi="仿宋" w:eastAsia="仿宋" w:cs="仿宋"/>
          <w:color w:val="auto"/>
          <w:spacing w:val="6"/>
          <w:sz w:val="24"/>
          <w:highlight w:val="none"/>
        </w:rPr>
        <w:t>：</w:t>
      </w:r>
    </w:p>
    <w:p w14:paraId="11858628">
      <w:pPr>
        <w:pStyle w:val="8"/>
        <w:spacing w:line="360" w:lineRule="auto"/>
        <w:ind w:firstLine="504" w:firstLineChars="200"/>
        <w:jc w:val="left"/>
        <w:rPr>
          <w:rFonts w:hint="eastAsia" w:ascii="仿宋" w:hAnsi="仿宋" w:eastAsia="仿宋" w:cs="仿宋"/>
          <w:color w:val="auto"/>
          <w:highlight w:val="none"/>
        </w:rPr>
      </w:pPr>
      <w:r>
        <w:rPr>
          <w:rFonts w:hint="eastAsia" w:ascii="仿宋" w:hAnsi="仿宋" w:eastAsia="仿宋" w:cs="仿宋"/>
          <w:color w:val="auto"/>
          <w:spacing w:val="6"/>
          <w:sz w:val="24"/>
          <w:highlight w:val="none"/>
        </w:rPr>
        <w:t>我方参与的</w:t>
      </w:r>
      <w:r>
        <w:rPr>
          <w:rFonts w:hint="eastAsia" w:ascii="仿宋" w:hAnsi="仿宋" w:eastAsia="仿宋" w:cs="仿宋"/>
          <w:color w:val="auto"/>
          <w:spacing w:val="6"/>
          <w:sz w:val="24"/>
          <w:highlight w:val="none"/>
          <w:u w:val="single"/>
        </w:rPr>
        <w:t xml:space="preserve">     </w:t>
      </w:r>
      <w:r>
        <w:rPr>
          <w:rFonts w:hint="eastAsia" w:ascii="仿宋" w:hAnsi="仿宋" w:eastAsia="仿宋" w:cs="仿宋"/>
          <w:i/>
          <w:color w:val="auto"/>
          <w:sz w:val="24"/>
          <w:szCs w:val="24"/>
          <w:highlight w:val="none"/>
          <w:u w:val="single"/>
        </w:rPr>
        <w:t>（项目名称）（项目编号）</w:t>
      </w:r>
      <w:r>
        <w:rPr>
          <w:rFonts w:hint="eastAsia" w:ascii="仿宋" w:hAnsi="仿宋" w:eastAsia="仿宋" w:cs="仿宋"/>
          <w:color w:val="auto"/>
          <w:spacing w:val="6"/>
          <w:sz w:val="24"/>
          <w:highlight w:val="none"/>
          <w:u w:val="single"/>
        </w:rPr>
        <w:t xml:space="preserve">    </w:t>
      </w:r>
      <w:r>
        <w:rPr>
          <w:rFonts w:hint="eastAsia" w:ascii="仿宋" w:hAnsi="仿宋" w:eastAsia="仿宋" w:cs="仿宋"/>
          <w:color w:val="auto"/>
          <w:spacing w:val="6"/>
          <w:sz w:val="24"/>
          <w:highlight w:val="none"/>
        </w:rPr>
        <w:t>的投标活动，我方郑重承诺，我方具有良好的财务会计制度、依法缴纳税收和社会保障资金，不偷逃税款和逃避缴纳社会保障资金。如有虚假，招标人可取消我方任何资格（投标/中标/签订合同），我方对此无任何异议。</w:t>
      </w:r>
    </w:p>
    <w:p w14:paraId="5E63B811">
      <w:pPr>
        <w:pStyle w:val="44"/>
        <w:spacing w:line="360" w:lineRule="auto"/>
        <w:ind w:firstLine="504" w:firstLineChars="200"/>
        <w:rPr>
          <w:rFonts w:hint="eastAsia" w:ascii="仿宋" w:hAnsi="仿宋" w:eastAsia="仿宋" w:cs="仿宋"/>
          <w:color w:val="auto"/>
          <w:spacing w:val="6"/>
          <w:sz w:val="24"/>
          <w:highlight w:val="none"/>
        </w:rPr>
      </w:pPr>
    </w:p>
    <w:p w14:paraId="25D02C64">
      <w:pPr>
        <w:pStyle w:val="44"/>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特此承诺！</w:t>
      </w:r>
    </w:p>
    <w:p w14:paraId="2E22ABD4">
      <w:pPr>
        <w:pStyle w:val="44"/>
        <w:spacing w:line="360" w:lineRule="auto"/>
        <w:ind w:firstLine="504" w:firstLineChars="200"/>
        <w:rPr>
          <w:rFonts w:hint="eastAsia" w:ascii="仿宋" w:hAnsi="仿宋" w:eastAsia="仿宋" w:cs="仿宋"/>
          <w:color w:val="auto"/>
          <w:spacing w:val="6"/>
          <w:sz w:val="24"/>
          <w:highlight w:val="none"/>
        </w:rPr>
      </w:pPr>
    </w:p>
    <w:p w14:paraId="02D4AF0D">
      <w:pPr>
        <w:pStyle w:val="43"/>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lang w:eastAsia="zh-CN"/>
        </w:rPr>
        <w:t>供应商盖章（电子章）</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u w:val="single"/>
        </w:rPr>
        <w:t xml:space="preserve">                </w:t>
      </w:r>
    </w:p>
    <w:p w14:paraId="30454535">
      <w:pPr>
        <w:pStyle w:val="43"/>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0FD01018">
      <w:pPr>
        <w:pStyle w:val="6"/>
        <w:spacing w:before="0" w:after="0"/>
        <w:jc w:val="left"/>
        <w:rPr>
          <w:rFonts w:hint="eastAsia" w:ascii="仿宋" w:hAnsi="仿宋" w:eastAsia="仿宋" w:cs="仿宋"/>
          <w:color w:val="auto"/>
          <w:sz w:val="24"/>
          <w:szCs w:val="24"/>
          <w:highlight w:val="none"/>
        </w:rPr>
      </w:pPr>
      <w:bookmarkStart w:id="167" w:name="_Toc24816"/>
      <w:bookmarkStart w:id="168" w:name="_Toc24078"/>
      <w:r>
        <w:rPr>
          <w:rFonts w:hint="eastAsia" w:ascii="仿宋" w:hAnsi="仿宋" w:eastAsia="仿宋" w:cs="仿宋"/>
          <w:color w:val="auto"/>
          <w:sz w:val="24"/>
          <w:szCs w:val="24"/>
          <w:highlight w:val="none"/>
        </w:rPr>
        <w:t>6.无重大违法记录声明书格式</w:t>
      </w:r>
      <w:bookmarkEnd w:id="167"/>
      <w:bookmarkEnd w:id="168"/>
    </w:p>
    <w:p w14:paraId="785D51B7">
      <w:pPr>
        <w:pStyle w:val="8"/>
        <w:ind w:firstLine="0"/>
        <w:rPr>
          <w:rFonts w:hint="eastAsia" w:ascii="仿宋" w:hAnsi="仿宋" w:eastAsia="仿宋" w:cs="仿宋"/>
          <w:color w:val="auto"/>
          <w:highlight w:val="none"/>
        </w:rPr>
      </w:pPr>
    </w:p>
    <w:p w14:paraId="639EA4FC">
      <w:pPr>
        <w:pStyle w:val="8"/>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无重大违法记录声明书</w:t>
      </w:r>
    </w:p>
    <w:p w14:paraId="63D67311">
      <w:pPr>
        <w:pStyle w:val="44"/>
        <w:spacing w:line="360" w:lineRule="auto"/>
        <w:rPr>
          <w:rFonts w:hint="eastAsia" w:ascii="仿宋" w:hAnsi="仿宋" w:eastAsia="仿宋" w:cs="仿宋"/>
          <w:color w:val="auto"/>
          <w:spacing w:val="6"/>
          <w:sz w:val="24"/>
          <w:highlight w:val="none"/>
        </w:rPr>
      </w:pPr>
      <w:r>
        <w:rPr>
          <w:rFonts w:hint="eastAsia" w:ascii="仿宋" w:hAnsi="仿宋" w:eastAsia="仿宋" w:cs="仿宋"/>
          <w:i/>
          <w:color w:val="auto"/>
          <w:sz w:val="24"/>
          <w:highlight w:val="none"/>
          <w:u w:val="single"/>
        </w:rPr>
        <w:t>（征集人名称）</w:t>
      </w:r>
      <w:r>
        <w:rPr>
          <w:rFonts w:hint="eastAsia" w:ascii="仿宋" w:hAnsi="仿宋" w:eastAsia="仿宋" w:cs="仿宋"/>
          <w:color w:val="auto"/>
          <w:spacing w:val="6"/>
          <w:sz w:val="24"/>
          <w:highlight w:val="none"/>
        </w:rPr>
        <w:t>：</w:t>
      </w:r>
    </w:p>
    <w:p w14:paraId="37736104">
      <w:pPr>
        <w:pStyle w:val="44"/>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 xml:space="preserve"> 我方参与的</w:t>
      </w:r>
      <w:r>
        <w:rPr>
          <w:rFonts w:hint="eastAsia" w:ascii="仿宋" w:hAnsi="仿宋" w:eastAsia="仿宋" w:cs="仿宋"/>
          <w:color w:val="auto"/>
          <w:spacing w:val="6"/>
          <w:sz w:val="24"/>
          <w:highlight w:val="none"/>
          <w:u w:val="single"/>
        </w:rPr>
        <w:t xml:space="preserve">     </w:t>
      </w:r>
      <w:r>
        <w:rPr>
          <w:rFonts w:hint="eastAsia" w:ascii="仿宋" w:hAnsi="仿宋" w:eastAsia="仿宋" w:cs="仿宋"/>
          <w:i/>
          <w:color w:val="auto"/>
          <w:sz w:val="24"/>
          <w:highlight w:val="none"/>
          <w:u w:val="single"/>
        </w:rPr>
        <w:t>（项目名称）（项目编号）</w:t>
      </w:r>
      <w:r>
        <w:rPr>
          <w:rFonts w:hint="eastAsia" w:ascii="仿宋" w:hAnsi="仿宋" w:eastAsia="仿宋" w:cs="仿宋"/>
          <w:color w:val="auto"/>
          <w:spacing w:val="6"/>
          <w:sz w:val="24"/>
          <w:highlight w:val="none"/>
          <w:u w:val="single"/>
        </w:rPr>
        <w:t xml:space="preserve">    </w:t>
      </w:r>
      <w:r>
        <w:rPr>
          <w:rFonts w:hint="eastAsia" w:ascii="仿宋" w:hAnsi="仿宋" w:eastAsia="仿宋" w:cs="仿宋"/>
          <w:color w:val="auto"/>
          <w:spacing w:val="6"/>
          <w:sz w:val="24"/>
          <w:highlight w:val="none"/>
        </w:rPr>
        <w:t>的投标活动，我方郑重声明，我方参加本项目投标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64E65BA6">
      <w:pPr>
        <w:pStyle w:val="44"/>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特此声明。</w:t>
      </w:r>
    </w:p>
    <w:p w14:paraId="5A36D828">
      <w:pPr>
        <w:pStyle w:val="43"/>
        <w:spacing w:line="360" w:lineRule="auto"/>
        <w:ind w:right="140"/>
        <w:jc w:val="left"/>
        <w:rPr>
          <w:rFonts w:hint="eastAsia" w:ascii="仿宋" w:hAnsi="仿宋" w:eastAsia="仿宋" w:cs="仿宋"/>
          <w:color w:val="auto"/>
          <w:spacing w:val="20"/>
          <w:sz w:val="24"/>
          <w:szCs w:val="21"/>
          <w:highlight w:val="none"/>
          <w:u w:val="single"/>
        </w:rPr>
      </w:pPr>
    </w:p>
    <w:p w14:paraId="047F38FE">
      <w:pPr>
        <w:pStyle w:val="43"/>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lang w:eastAsia="zh-CN"/>
        </w:rPr>
        <w:t>供应商盖章（电子章）</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u w:val="single"/>
        </w:rPr>
        <w:t xml:space="preserve">                </w:t>
      </w:r>
    </w:p>
    <w:p w14:paraId="5A91228D">
      <w:pPr>
        <w:pStyle w:val="43"/>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75372B50">
      <w:pPr>
        <w:pStyle w:val="43"/>
        <w:spacing w:line="360" w:lineRule="auto"/>
        <w:jc w:val="left"/>
        <w:rPr>
          <w:rFonts w:hint="eastAsia" w:ascii="仿宋" w:hAnsi="仿宋" w:eastAsia="仿宋" w:cs="仿宋"/>
          <w:color w:val="auto"/>
          <w:sz w:val="24"/>
          <w:szCs w:val="21"/>
          <w:highlight w:val="none"/>
          <w:u w:val="single"/>
        </w:rPr>
      </w:pPr>
    </w:p>
    <w:p w14:paraId="1A247CB1">
      <w:pPr>
        <w:pStyle w:val="6"/>
        <w:spacing w:before="0" w:after="0"/>
        <w:jc w:val="left"/>
        <w:rPr>
          <w:rFonts w:hint="eastAsia" w:ascii="仿宋" w:hAnsi="仿宋" w:eastAsia="仿宋" w:cs="仿宋"/>
          <w:color w:val="auto"/>
          <w:sz w:val="24"/>
          <w:szCs w:val="24"/>
          <w:highlight w:val="none"/>
        </w:rPr>
        <w:sectPr>
          <w:pgSz w:w="11906" w:h="16838"/>
          <w:pgMar w:top="1440" w:right="1474" w:bottom="1440" w:left="1474" w:header="851" w:footer="851" w:gutter="0"/>
          <w:pgNumType w:fmt="decimal"/>
          <w:cols w:space="720" w:num="1"/>
          <w:docGrid w:linePitch="312" w:charSpace="0"/>
        </w:sectPr>
      </w:pPr>
    </w:p>
    <w:p w14:paraId="7589CFD9">
      <w:pPr>
        <w:pStyle w:val="6"/>
        <w:spacing w:before="0" w:after="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bookmarkStart w:id="169" w:name="_Toc4998"/>
      <w:bookmarkStart w:id="170" w:name="_Toc1629"/>
      <w:r>
        <w:rPr>
          <w:rFonts w:hint="eastAsia" w:ascii="仿宋" w:hAnsi="仿宋" w:eastAsia="仿宋" w:cs="仿宋"/>
          <w:color w:val="auto"/>
          <w:sz w:val="24"/>
          <w:szCs w:val="24"/>
          <w:highlight w:val="none"/>
        </w:rPr>
        <w:t>7.具有履行合同所必需的设备和专业技术能力承诺函格式</w:t>
      </w:r>
      <w:bookmarkEnd w:id="169"/>
      <w:bookmarkEnd w:id="170"/>
    </w:p>
    <w:p w14:paraId="4BEA679C">
      <w:pPr>
        <w:pStyle w:val="8"/>
        <w:rPr>
          <w:rFonts w:hint="eastAsia" w:ascii="仿宋" w:hAnsi="仿宋" w:eastAsia="仿宋" w:cs="仿宋"/>
          <w:color w:val="auto"/>
          <w:highlight w:val="none"/>
        </w:rPr>
      </w:pPr>
    </w:p>
    <w:p w14:paraId="03F93E79">
      <w:pPr>
        <w:pStyle w:val="8"/>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具有履行合同所必需设备和专业技术能力的承诺函</w:t>
      </w:r>
    </w:p>
    <w:p w14:paraId="1F7CB981">
      <w:pPr>
        <w:snapToGrid w:val="0"/>
        <w:spacing w:line="360" w:lineRule="auto"/>
        <w:rPr>
          <w:rFonts w:hint="eastAsia" w:ascii="仿宋" w:hAnsi="仿宋" w:eastAsia="仿宋" w:cs="仿宋"/>
          <w:color w:val="auto"/>
          <w:highlight w:val="none"/>
        </w:rPr>
      </w:pPr>
    </w:p>
    <w:p w14:paraId="41FF0714">
      <w:pPr>
        <w:pStyle w:val="44"/>
        <w:spacing w:line="360" w:lineRule="auto"/>
        <w:rPr>
          <w:rFonts w:hint="eastAsia" w:ascii="仿宋" w:hAnsi="仿宋" w:eastAsia="仿宋" w:cs="仿宋"/>
          <w:color w:val="auto"/>
          <w:spacing w:val="6"/>
          <w:sz w:val="24"/>
          <w:highlight w:val="none"/>
        </w:rPr>
      </w:pPr>
      <w:r>
        <w:rPr>
          <w:rFonts w:hint="eastAsia" w:ascii="仿宋" w:hAnsi="仿宋" w:eastAsia="仿宋" w:cs="仿宋"/>
          <w:i/>
          <w:color w:val="auto"/>
          <w:sz w:val="24"/>
          <w:highlight w:val="none"/>
          <w:u w:val="single"/>
        </w:rPr>
        <w:t>（征集人名称）</w:t>
      </w:r>
      <w:r>
        <w:rPr>
          <w:rFonts w:hint="eastAsia" w:ascii="仿宋" w:hAnsi="仿宋" w:eastAsia="仿宋" w:cs="仿宋"/>
          <w:color w:val="auto"/>
          <w:spacing w:val="6"/>
          <w:sz w:val="24"/>
          <w:highlight w:val="none"/>
        </w:rPr>
        <w:t>：</w:t>
      </w:r>
    </w:p>
    <w:p w14:paraId="31F76B05">
      <w:pPr>
        <w:pStyle w:val="44"/>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我方参与的</w:t>
      </w:r>
      <w:r>
        <w:rPr>
          <w:rFonts w:hint="eastAsia" w:ascii="仿宋" w:hAnsi="仿宋" w:eastAsia="仿宋" w:cs="仿宋"/>
          <w:color w:val="auto"/>
          <w:spacing w:val="6"/>
          <w:sz w:val="24"/>
          <w:highlight w:val="none"/>
          <w:u w:val="single"/>
        </w:rPr>
        <w:t xml:space="preserve">     </w:t>
      </w:r>
      <w:r>
        <w:rPr>
          <w:rFonts w:hint="eastAsia" w:ascii="仿宋" w:hAnsi="仿宋" w:eastAsia="仿宋" w:cs="仿宋"/>
          <w:i/>
          <w:color w:val="auto"/>
          <w:sz w:val="24"/>
          <w:highlight w:val="none"/>
          <w:u w:val="single"/>
        </w:rPr>
        <w:t xml:space="preserve">（项目名称）（项目编号）  </w:t>
      </w:r>
      <w:r>
        <w:rPr>
          <w:rFonts w:hint="eastAsia" w:ascii="仿宋" w:hAnsi="仿宋" w:eastAsia="仿宋" w:cs="仿宋"/>
          <w:color w:val="auto"/>
          <w:spacing w:val="6"/>
          <w:sz w:val="24"/>
          <w:highlight w:val="none"/>
          <w:u w:val="single"/>
        </w:rPr>
        <w:t xml:space="preserve">  </w:t>
      </w:r>
      <w:r>
        <w:rPr>
          <w:rFonts w:hint="eastAsia" w:ascii="仿宋" w:hAnsi="仿宋" w:eastAsia="仿宋" w:cs="仿宋"/>
          <w:color w:val="auto"/>
          <w:spacing w:val="6"/>
          <w:sz w:val="24"/>
          <w:highlight w:val="none"/>
        </w:rPr>
        <w:t>的投标活动，我方郑重承诺，我方承诺具有履行合同所必需设备和专业技术能力。如有虚假，招标人可取消我方任何资格（投标/中标/签订合同），我方对此无任何异议。</w:t>
      </w:r>
    </w:p>
    <w:p w14:paraId="5089256D">
      <w:pPr>
        <w:pStyle w:val="44"/>
        <w:spacing w:line="360" w:lineRule="auto"/>
        <w:ind w:firstLine="504" w:firstLineChars="200"/>
        <w:rPr>
          <w:rFonts w:hint="eastAsia" w:ascii="仿宋" w:hAnsi="仿宋" w:eastAsia="仿宋" w:cs="仿宋"/>
          <w:color w:val="auto"/>
          <w:spacing w:val="6"/>
          <w:sz w:val="24"/>
          <w:highlight w:val="none"/>
        </w:rPr>
      </w:pPr>
    </w:p>
    <w:p w14:paraId="2A3B125F">
      <w:pPr>
        <w:pStyle w:val="44"/>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特此承诺！</w:t>
      </w:r>
    </w:p>
    <w:p w14:paraId="3F0120C8">
      <w:pPr>
        <w:pStyle w:val="44"/>
        <w:spacing w:line="360" w:lineRule="auto"/>
        <w:ind w:firstLine="504" w:firstLineChars="200"/>
        <w:rPr>
          <w:rFonts w:hint="eastAsia" w:ascii="仿宋" w:hAnsi="仿宋" w:eastAsia="仿宋" w:cs="仿宋"/>
          <w:color w:val="auto"/>
          <w:spacing w:val="6"/>
          <w:sz w:val="24"/>
          <w:highlight w:val="none"/>
        </w:rPr>
      </w:pPr>
    </w:p>
    <w:p w14:paraId="606ECBB3">
      <w:pPr>
        <w:pStyle w:val="43"/>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lang w:eastAsia="zh-CN"/>
        </w:rPr>
        <w:t>供应商盖章（电子章）</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u w:val="single"/>
        </w:rPr>
        <w:t xml:space="preserve">                </w:t>
      </w:r>
    </w:p>
    <w:p w14:paraId="3526E88E">
      <w:pPr>
        <w:pStyle w:val="43"/>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44CBA7D8">
      <w:pPr>
        <w:snapToGrid w:val="0"/>
        <w:spacing w:before="50" w:after="120" w:afterLines="50"/>
        <w:jc w:val="left"/>
        <w:rPr>
          <w:rFonts w:hint="eastAsia" w:ascii="仿宋" w:hAnsi="仿宋" w:eastAsia="仿宋" w:cs="仿宋"/>
          <w:color w:val="auto"/>
          <w:sz w:val="24"/>
          <w:highlight w:val="none"/>
        </w:rPr>
      </w:pPr>
    </w:p>
    <w:p w14:paraId="44B2926E">
      <w:pPr>
        <w:widowControl/>
        <w:spacing w:line="360" w:lineRule="auto"/>
        <w:ind w:firstLine="480" w:firstLineChars="200"/>
        <w:jc w:val="left"/>
        <w:rPr>
          <w:rFonts w:hint="eastAsia" w:ascii="仿宋" w:hAnsi="仿宋" w:eastAsia="仿宋" w:cs="仿宋"/>
          <w:color w:val="auto"/>
          <w:sz w:val="24"/>
          <w:highlight w:val="none"/>
        </w:rPr>
      </w:pPr>
    </w:p>
    <w:p w14:paraId="43DB8C74">
      <w:pPr>
        <w:snapToGrid w:val="0"/>
        <w:spacing w:before="120" w:beforeLines="50" w:after="50"/>
        <w:jc w:val="center"/>
        <w:rPr>
          <w:rFonts w:hint="eastAsia" w:ascii="仿宋" w:hAnsi="仿宋" w:eastAsia="仿宋" w:cs="仿宋"/>
          <w:color w:val="auto"/>
          <w:kern w:val="0"/>
          <w:sz w:val="24"/>
          <w:highlight w:val="none"/>
          <w:lang w:val="zh-CN"/>
        </w:rPr>
      </w:pPr>
    </w:p>
    <w:p w14:paraId="353F8076">
      <w:pPr>
        <w:snapToGrid w:val="0"/>
        <w:spacing w:before="120" w:beforeLines="50" w:after="50"/>
        <w:jc w:val="center"/>
        <w:rPr>
          <w:rFonts w:hint="eastAsia" w:ascii="仿宋" w:hAnsi="仿宋" w:eastAsia="仿宋" w:cs="仿宋"/>
          <w:color w:val="auto"/>
          <w:kern w:val="0"/>
          <w:sz w:val="24"/>
          <w:highlight w:val="none"/>
          <w:lang w:val="zh-CN"/>
        </w:rPr>
      </w:pPr>
    </w:p>
    <w:p w14:paraId="0AA6AF6C">
      <w:pPr>
        <w:snapToGrid w:val="0"/>
        <w:spacing w:before="120" w:beforeLines="50" w:after="50"/>
        <w:jc w:val="center"/>
        <w:rPr>
          <w:rFonts w:hint="eastAsia" w:ascii="仿宋" w:hAnsi="仿宋" w:eastAsia="仿宋" w:cs="仿宋"/>
          <w:color w:val="auto"/>
          <w:kern w:val="0"/>
          <w:sz w:val="24"/>
          <w:highlight w:val="none"/>
          <w:lang w:val="zh-CN"/>
        </w:rPr>
      </w:pPr>
    </w:p>
    <w:p w14:paraId="64C7759C">
      <w:pPr>
        <w:snapToGrid w:val="0"/>
        <w:spacing w:before="120" w:beforeLines="50" w:after="50"/>
        <w:jc w:val="center"/>
        <w:rPr>
          <w:rFonts w:hint="eastAsia" w:ascii="仿宋" w:hAnsi="仿宋" w:eastAsia="仿宋" w:cs="仿宋"/>
          <w:color w:val="auto"/>
          <w:kern w:val="0"/>
          <w:sz w:val="24"/>
          <w:highlight w:val="none"/>
          <w:lang w:val="zh-CN"/>
        </w:rPr>
      </w:pPr>
    </w:p>
    <w:p w14:paraId="29F49E4E">
      <w:pPr>
        <w:snapToGrid w:val="0"/>
        <w:spacing w:before="120" w:beforeLines="50" w:after="50"/>
        <w:jc w:val="center"/>
        <w:rPr>
          <w:rFonts w:hint="eastAsia" w:ascii="仿宋" w:hAnsi="仿宋" w:eastAsia="仿宋" w:cs="仿宋"/>
          <w:color w:val="auto"/>
          <w:kern w:val="0"/>
          <w:sz w:val="24"/>
          <w:highlight w:val="none"/>
          <w:lang w:val="zh-CN"/>
        </w:rPr>
      </w:pPr>
    </w:p>
    <w:p w14:paraId="1851EB55">
      <w:pPr>
        <w:snapToGrid w:val="0"/>
        <w:spacing w:before="120" w:beforeLines="50" w:after="50"/>
        <w:jc w:val="center"/>
        <w:rPr>
          <w:rFonts w:hint="eastAsia" w:ascii="仿宋" w:hAnsi="仿宋" w:eastAsia="仿宋" w:cs="仿宋"/>
          <w:color w:val="auto"/>
          <w:kern w:val="0"/>
          <w:sz w:val="24"/>
          <w:highlight w:val="none"/>
          <w:lang w:val="zh-CN"/>
        </w:rPr>
      </w:pPr>
    </w:p>
    <w:p w14:paraId="6070FD96">
      <w:pPr>
        <w:snapToGrid w:val="0"/>
        <w:spacing w:before="120" w:beforeLines="50" w:after="50"/>
        <w:jc w:val="center"/>
        <w:rPr>
          <w:rFonts w:hint="eastAsia" w:ascii="仿宋" w:hAnsi="仿宋" w:eastAsia="仿宋" w:cs="仿宋"/>
          <w:color w:val="auto"/>
          <w:kern w:val="0"/>
          <w:sz w:val="24"/>
          <w:highlight w:val="none"/>
          <w:lang w:val="zh-CN"/>
        </w:rPr>
      </w:pPr>
    </w:p>
    <w:p w14:paraId="0CB6EE30">
      <w:pPr>
        <w:snapToGrid w:val="0"/>
        <w:spacing w:before="120" w:beforeLines="50" w:after="50"/>
        <w:jc w:val="center"/>
        <w:rPr>
          <w:rFonts w:hint="eastAsia" w:ascii="仿宋" w:hAnsi="仿宋" w:eastAsia="仿宋" w:cs="仿宋"/>
          <w:color w:val="auto"/>
          <w:kern w:val="0"/>
          <w:sz w:val="24"/>
          <w:highlight w:val="none"/>
          <w:lang w:val="zh-CN"/>
        </w:rPr>
      </w:pPr>
    </w:p>
    <w:p w14:paraId="4B254C08">
      <w:pPr>
        <w:snapToGrid w:val="0"/>
        <w:spacing w:before="120" w:beforeLines="50" w:after="50"/>
        <w:jc w:val="center"/>
        <w:rPr>
          <w:rFonts w:hint="eastAsia" w:ascii="仿宋" w:hAnsi="仿宋" w:eastAsia="仿宋" w:cs="仿宋"/>
          <w:color w:val="auto"/>
          <w:kern w:val="0"/>
          <w:sz w:val="24"/>
          <w:highlight w:val="none"/>
          <w:lang w:val="zh-CN"/>
        </w:rPr>
      </w:pPr>
    </w:p>
    <w:p w14:paraId="00C76792">
      <w:pPr>
        <w:snapToGrid w:val="0"/>
        <w:spacing w:before="120" w:beforeLines="50" w:after="50"/>
        <w:jc w:val="center"/>
        <w:rPr>
          <w:rFonts w:hint="eastAsia" w:ascii="仿宋" w:hAnsi="仿宋" w:eastAsia="仿宋" w:cs="仿宋"/>
          <w:color w:val="auto"/>
          <w:kern w:val="0"/>
          <w:sz w:val="24"/>
          <w:highlight w:val="none"/>
          <w:lang w:val="zh-CN"/>
        </w:rPr>
      </w:pPr>
    </w:p>
    <w:p w14:paraId="47E917EF">
      <w:pPr>
        <w:snapToGrid w:val="0"/>
        <w:spacing w:before="120" w:beforeLines="50" w:after="50"/>
        <w:jc w:val="center"/>
        <w:rPr>
          <w:rFonts w:hint="eastAsia" w:ascii="仿宋" w:hAnsi="仿宋" w:eastAsia="仿宋" w:cs="仿宋"/>
          <w:color w:val="auto"/>
          <w:kern w:val="0"/>
          <w:sz w:val="24"/>
          <w:highlight w:val="none"/>
          <w:lang w:val="zh-CN"/>
        </w:rPr>
      </w:pPr>
    </w:p>
    <w:p w14:paraId="1050E754">
      <w:pPr>
        <w:snapToGrid w:val="0"/>
        <w:spacing w:before="120" w:beforeLines="50" w:after="50"/>
        <w:jc w:val="center"/>
        <w:rPr>
          <w:rFonts w:hint="eastAsia" w:ascii="仿宋" w:hAnsi="仿宋" w:eastAsia="仿宋" w:cs="仿宋"/>
          <w:color w:val="auto"/>
          <w:kern w:val="0"/>
          <w:sz w:val="24"/>
          <w:highlight w:val="none"/>
          <w:lang w:val="zh-CN"/>
        </w:rPr>
      </w:pPr>
    </w:p>
    <w:p w14:paraId="069FAD2F">
      <w:pPr>
        <w:snapToGrid w:val="0"/>
        <w:spacing w:before="120" w:beforeLines="50" w:after="50"/>
        <w:jc w:val="center"/>
        <w:rPr>
          <w:rFonts w:hint="eastAsia" w:ascii="仿宋" w:hAnsi="仿宋" w:eastAsia="仿宋" w:cs="仿宋"/>
          <w:color w:val="auto"/>
          <w:kern w:val="0"/>
          <w:sz w:val="24"/>
          <w:highlight w:val="none"/>
          <w:lang w:val="zh-CN"/>
        </w:rPr>
      </w:pPr>
    </w:p>
    <w:p w14:paraId="5492B782">
      <w:pPr>
        <w:snapToGrid w:val="0"/>
        <w:spacing w:before="120" w:beforeLines="50" w:after="50"/>
        <w:jc w:val="center"/>
        <w:rPr>
          <w:rFonts w:hint="eastAsia" w:ascii="仿宋" w:hAnsi="仿宋" w:eastAsia="仿宋" w:cs="仿宋"/>
          <w:color w:val="auto"/>
          <w:kern w:val="0"/>
          <w:sz w:val="24"/>
          <w:highlight w:val="none"/>
          <w:lang w:val="zh-CN"/>
        </w:rPr>
      </w:pPr>
    </w:p>
    <w:p w14:paraId="7532AB46">
      <w:pPr>
        <w:snapToGrid w:val="0"/>
        <w:spacing w:before="120" w:beforeLines="50" w:after="50"/>
        <w:jc w:val="center"/>
        <w:rPr>
          <w:rFonts w:hint="eastAsia" w:ascii="仿宋" w:hAnsi="仿宋" w:eastAsia="仿宋" w:cs="仿宋"/>
          <w:color w:val="auto"/>
          <w:kern w:val="0"/>
          <w:sz w:val="24"/>
          <w:highlight w:val="none"/>
          <w:lang w:val="zh-CN"/>
        </w:rPr>
      </w:pPr>
    </w:p>
    <w:p w14:paraId="538E8310">
      <w:pPr>
        <w:snapToGrid w:val="0"/>
        <w:spacing w:before="120" w:beforeLines="50" w:after="50"/>
        <w:jc w:val="center"/>
        <w:rPr>
          <w:rFonts w:hint="eastAsia" w:ascii="仿宋" w:hAnsi="仿宋" w:eastAsia="仿宋" w:cs="仿宋"/>
          <w:color w:val="auto"/>
          <w:kern w:val="0"/>
          <w:sz w:val="24"/>
          <w:highlight w:val="none"/>
          <w:lang w:val="zh-CN"/>
        </w:rPr>
      </w:pPr>
    </w:p>
    <w:p w14:paraId="5991C07B">
      <w:pPr>
        <w:pStyle w:val="6"/>
        <w:spacing w:before="0" w:after="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8.中小企业声明函格式</w:t>
      </w:r>
    </w:p>
    <w:p w14:paraId="77B8F433">
      <w:pPr>
        <w:widowControl/>
        <w:spacing w:line="480" w:lineRule="auto"/>
        <w:jc w:val="center"/>
        <w:rPr>
          <w:rFonts w:hint="eastAsia" w:ascii="仿宋" w:hAnsi="仿宋" w:eastAsia="仿宋" w:cs="仿宋"/>
          <w:color w:val="auto"/>
          <w:sz w:val="28"/>
          <w:szCs w:val="22"/>
          <w:highlight w:val="none"/>
        </w:rPr>
      </w:pPr>
      <w:r>
        <w:rPr>
          <w:rFonts w:hint="eastAsia" w:ascii="仿宋" w:hAnsi="仿宋" w:eastAsia="仿宋" w:cs="仿宋"/>
          <w:b/>
          <w:bCs/>
          <w:color w:val="auto"/>
          <w:sz w:val="28"/>
          <w:szCs w:val="22"/>
          <w:highlight w:val="none"/>
          <w:lang w:val="en-US" w:eastAsia="zh-CN"/>
        </w:rPr>
        <w:t>8.1</w:t>
      </w:r>
      <w:r>
        <w:rPr>
          <w:rFonts w:hint="eastAsia" w:ascii="仿宋" w:hAnsi="仿宋" w:eastAsia="仿宋" w:cs="仿宋"/>
          <w:b/>
          <w:bCs/>
          <w:color w:val="auto"/>
          <w:sz w:val="28"/>
          <w:szCs w:val="22"/>
          <w:highlight w:val="none"/>
        </w:rPr>
        <w:t>中小企业声明函（服务）</w:t>
      </w:r>
    </w:p>
    <w:p w14:paraId="02D2FF4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highlight w:val="none"/>
          <w:u w:val="single"/>
        </w:rPr>
        <w:t>（单位名称）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47482B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 xml:space="preserve"> （标的名称） </w:t>
      </w:r>
      <w:r>
        <w:rPr>
          <w:rFonts w:hint="eastAsia" w:ascii="仿宋" w:hAnsi="仿宋" w:eastAsia="仿宋" w:cs="仿宋"/>
          <w:color w:val="auto"/>
          <w:sz w:val="24"/>
          <w:highlight w:val="none"/>
        </w:rPr>
        <w:t>，属于</w:t>
      </w:r>
      <w:r>
        <w:rPr>
          <w:rFonts w:hint="eastAsia" w:ascii="仿宋" w:hAnsi="仿宋" w:eastAsia="仿宋" w:cs="仿宋"/>
          <w:b/>
          <w:bCs/>
          <w:color w:val="auto"/>
          <w:sz w:val="24"/>
          <w:highlight w:val="none"/>
          <w:u w:val="single"/>
          <w:lang w:val="en-US" w:eastAsia="zh-CN"/>
        </w:rPr>
        <w:t>其他未列明行业</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u w:val="single"/>
          <w:lang w:eastAsia="zh-CN"/>
        </w:rPr>
        <w:t>三选一</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xml:space="preserve">； </w:t>
      </w:r>
    </w:p>
    <w:p w14:paraId="4AB6050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1E4222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3147BEB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r>
        <w:rPr>
          <w:rFonts w:hint="eastAsia" w:ascii="仿宋" w:hAnsi="仿宋" w:eastAsia="仿宋" w:cs="仿宋"/>
          <w:color w:val="auto"/>
          <w:kern w:val="0"/>
          <w:sz w:val="22"/>
          <w:szCs w:val="22"/>
          <w:highlight w:val="none"/>
          <w:lang w:bidi="ar"/>
        </w:rPr>
        <w:t xml:space="preserve"> </w:t>
      </w:r>
    </w:p>
    <w:p w14:paraId="676B798D">
      <w:pPr>
        <w:widowControl/>
        <w:spacing w:line="360" w:lineRule="auto"/>
        <w:jc w:val="left"/>
        <w:rPr>
          <w:rFonts w:hint="eastAsia" w:ascii="仿宋" w:hAnsi="仿宋" w:eastAsia="仿宋" w:cs="仿宋"/>
          <w:color w:val="auto"/>
          <w:kern w:val="0"/>
          <w:sz w:val="24"/>
          <w:highlight w:val="none"/>
          <w:lang w:bidi="ar"/>
        </w:rPr>
      </w:pPr>
    </w:p>
    <w:p w14:paraId="4A523F99">
      <w:pPr>
        <w:pStyle w:val="43"/>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lang w:eastAsia="zh-CN"/>
        </w:rPr>
        <w:t>供应商盖章（电子章）</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u w:val="single"/>
        </w:rPr>
        <w:t xml:space="preserve">                </w:t>
      </w:r>
    </w:p>
    <w:p w14:paraId="3D8EDA9C">
      <w:pPr>
        <w:widowControl/>
        <w:spacing w:line="360" w:lineRule="auto"/>
        <w:ind w:firstLine="5760" w:firstLineChars="2400"/>
        <w:jc w:val="left"/>
        <w:rPr>
          <w:rFonts w:hint="eastAsia" w:ascii="仿宋" w:hAnsi="仿宋" w:eastAsia="仿宋" w:cs="仿宋"/>
          <w:color w:val="auto"/>
          <w:kern w:val="0"/>
          <w:sz w:val="24"/>
          <w:highlight w:val="none"/>
          <w:lang w:bidi="ar"/>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21CB5805">
      <w:pPr>
        <w:pStyle w:val="2"/>
        <w:spacing w:line="360" w:lineRule="auto"/>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注：1.从业人员、营业收入、资产总额填报上一年度数据，无上一年度数据的新成立企业可不填报。</w:t>
      </w:r>
    </w:p>
    <w:p w14:paraId="15FBD9DD">
      <w:pPr>
        <w:pStyle w:val="2"/>
        <w:spacing w:line="360" w:lineRule="auto"/>
        <w:ind w:firstLine="482" w:firstLineChars="200"/>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2.投标人应当按照《政府采购促进中小企业发展管理办法》规定和《中小企业划型标准规定》（工信部联企业〔2011〕300号），如实填写并提交《中小企业声明函》，对其声明内容的真实性负责，声明函内容不实的，属于提供虚假材料谋取中标、成交，将依照《中华人民共和国政府采购法》等国家有关规定追究相应责任。</w:t>
      </w:r>
    </w:p>
    <w:p w14:paraId="0924F1F0">
      <w:pPr>
        <w:widowControl/>
        <w:spacing w:line="480" w:lineRule="auto"/>
        <w:jc w:val="center"/>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3.如中标，将在中标公告中将此中小企业声明函予以公示，接受社会监督。</w:t>
      </w:r>
    </w:p>
    <w:p w14:paraId="5D775055">
      <w:pPr>
        <w:widowControl/>
        <w:spacing w:line="480" w:lineRule="auto"/>
        <w:jc w:val="center"/>
        <w:rPr>
          <w:rFonts w:hint="eastAsia" w:ascii="仿宋" w:hAnsi="仿宋" w:eastAsia="仿宋" w:cs="仿宋"/>
          <w:b/>
          <w:bCs/>
          <w:color w:val="auto"/>
          <w:kern w:val="0"/>
          <w:sz w:val="24"/>
          <w:highlight w:val="none"/>
          <w:lang w:bidi="ar"/>
        </w:rPr>
      </w:pPr>
    </w:p>
    <w:p w14:paraId="26CD9709">
      <w:pPr>
        <w:widowControl/>
        <w:spacing w:line="480" w:lineRule="auto"/>
        <w:jc w:val="center"/>
        <w:rPr>
          <w:rFonts w:hint="eastAsia" w:ascii="仿宋" w:hAnsi="仿宋" w:eastAsia="仿宋" w:cs="仿宋"/>
          <w:b/>
          <w:bCs/>
          <w:color w:val="auto"/>
          <w:sz w:val="28"/>
          <w:szCs w:val="28"/>
          <w:highlight w:val="none"/>
          <w:lang w:val="en-US" w:eastAsia="zh-CN"/>
        </w:rPr>
      </w:pPr>
    </w:p>
    <w:p w14:paraId="0FD4BC24">
      <w:pPr>
        <w:widowControl/>
        <w:spacing w:line="480" w:lineRule="auto"/>
        <w:jc w:val="center"/>
        <w:rPr>
          <w:rFonts w:hint="eastAsia" w:ascii="仿宋" w:hAnsi="仿宋" w:eastAsia="仿宋" w:cs="仿宋"/>
          <w:b/>
          <w:bCs/>
          <w:color w:val="auto"/>
          <w:sz w:val="28"/>
          <w:szCs w:val="28"/>
          <w:highlight w:val="none"/>
          <w:lang w:val="en-US" w:eastAsia="zh-CN"/>
        </w:rPr>
      </w:pPr>
    </w:p>
    <w:p w14:paraId="32E466EA">
      <w:pPr>
        <w:widowControl/>
        <w:spacing w:line="480" w:lineRule="auto"/>
        <w:jc w:val="center"/>
        <w:rPr>
          <w:rFonts w:hint="eastAsia" w:ascii="仿宋" w:hAnsi="仿宋" w:eastAsia="仿宋" w:cs="仿宋"/>
          <w:bCs/>
          <w:color w:val="auto"/>
          <w:spacing w:val="6"/>
          <w:sz w:val="28"/>
          <w:szCs w:val="28"/>
          <w:highlight w:val="none"/>
        </w:rPr>
      </w:pPr>
      <w:r>
        <w:rPr>
          <w:rFonts w:hint="eastAsia" w:ascii="仿宋" w:hAnsi="仿宋" w:eastAsia="仿宋" w:cs="仿宋"/>
          <w:b/>
          <w:bCs/>
          <w:color w:val="auto"/>
          <w:sz w:val="28"/>
          <w:szCs w:val="28"/>
          <w:highlight w:val="none"/>
          <w:lang w:val="en-US" w:eastAsia="zh-CN"/>
        </w:rPr>
        <w:t>8</w:t>
      </w:r>
      <w:r>
        <w:rPr>
          <w:rFonts w:hint="eastAsia" w:ascii="仿宋" w:hAnsi="仿宋" w:eastAsia="仿宋" w:cs="仿宋"/>
          <w:b/>
          <w:bCs/>
          <w:color w:val="auto"/>
          <w:sz w:val="28"/>
          <w:szCs w:val="28"/>
          <w:highlight w:val="none"/>
        </w:rPr>
        <w:t>.2残疾人福利性单位声明函</w:t>
      </w:r>
    </w:p>
    <w:p w14:paraId="52B4CAC4">
      <w:pPr>
        <w:pStyle w:val="42"/>
        <w:spacing w:line="360" w:lineRule="auto"/>
        <w:ind w:firstLine="601"/>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单位的</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项目采购活动提供本单位制造的货物（由本单位承担工程/提供服务），或者提供其他残疾人福利性单位制造的货物（不包括使用非残疾人福利性单位注册商标的货物）。</w:t>
      </w:r>
    </w:p>
    <w:p w14:paraId="70E838DE">
      <w:pPr>
        <w:pStyle w:val="42"/>
        <w:spacing w:line="360" w:lineRule="auto"/>
        <w:ind w:firstLine="6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本单位对上述声明的真实性负责。如有虚假，将依法承担相应责任。</w:t>
      </w:r>
    </w:p>
    <w:p w14:paraId="3F3C25DC">
      <w:pPr>
        <w:pStyle w:val="42"/>
        <w:spacing w:line="360" w:lineRule="auto"/>
        <w:ind w:firstLine="600"/>
        <w:rPr>
          <w:rFonts w:hint="eastAsia" w:ascii="仿宋" w:hAnsi="仿宋" w:eastAsia="仿宋" w:cs="仿宋"/>
          <w:color w:val="auto"/>
          <w:kern w:val="2"/>
          <w:highlight w:val="none"/>
        </w:rPr>
      </w:pPr>
    </w:p>
    <w:p w14:paraId="66682D55">
      <w:pPr>
        <w:pStyle w:val="43"/>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lang w:eastAsia="zh-CN"/>
        </w:rPr>
        <w:t>供应商盖章（电子章）</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u w:val="single"/>
        </w:rPr>
        <w:t xml:space="preserve">                </w:t>
      </w:r>
    </w:p>
    <w:p w14:paraId="4EA68062">
      <w:pPr>
        <w:widowControl/>
        <w:spacing w:line="360" w:lineRule="auto"/>
        <w:ind w:firstLine="5760" w:firstLineChars="2400"/>
        <w:jc w:val="lef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7D3B1CCB">
      <w:pPr>
        <w:pStyle w:val="42"/>
        <w:spacing w:line="360" w:lineRule="auto"/>
        <w:rPr>
          <w:rFonts w:hint="eastAsia" w:ascii="仿宋" w:hAnsi="仿宋" w:eastAsia="仿宋" w:cs="仿宋"/>
          <w:color w:val="auto"/>
          <w:spacing w:val="6"/>
          <w:sz w:val="30"/>
          <w:szCs w:val="30"/>
          <w:highlight w:val="none"/>
        </w:rPr>
      </w:pPr>
    </w:p>
    <w:p w14:paraId="5CD9FC10">
      <w:pPr>
        <w:spacing w:line="360" w:lineRule="auto"/>
        <w:jc w:val="center"/>
        <w:rPr>
          <w:rFonts w:hint="eastAsia" w:ascii="仿宋" w:hAnsi="仿宋" w:eastAsia="仿宋" w:cs="仿宋"/>
          <w:color w:val="auto"/>
          <w:spacing w:val="6"/>
          <w:sz w:val="30"/>
          <w:szCs w:val="30"/>
          <w:highlight w:val="none"/>
        </w:rPr>
      </w:pPr>
    </w:p>
    <w:p w14:paraId="1E76D0C3">
      <w:pPr>
        <w:spacing w:line="360" w:lineRule="auto"/>
        <w:jc w:val="center"/>
        <w:rPr>
          <w:rFonts w:hint="eastAsia" w:ascii="仿宋" w:hAnsi="仿宋" w:eastAsia="仿宋" w:cs="仿宋"/>
          <w:color w:val="auto"/>
          <w:spacing w:val="6"/>
          <w:sz w:val="30"/>
          <w:szCs w:val="30"/>
          <w:highlight w:val="none"/>
        </w:rPr>
      </w:pPr>
    </w:p>
    <w:p w14:paraId="6D072548">
      <w:pPr>
        <w:pStyle w:val="2"/>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8</w:t>
      </w:r>
      <w:r>
        <w:rPr>
          <w:rFonts w:hint="eastAsia" w:ascii="仿宋" w:hAnsi="仿宋" w:eastAsia="仿宋" w:cs="仿宋"/>
          <w:b/>
          <w:bCs/>
          <w:color w:val="auto"/>
          <w:sz w:val="28"/>
          <w:szCs w:val="28"/>
          <w:highlight w:val="none"/>
        </w:rPr>
        <w:t>.3监狱企业证明</w:t>
      </w:r>
    </w:p>
    <w:p w14:paraId="1968FBC5">
      <w:pPr>
        <w:pStyle w:val="8"/>
        <w:spacing w:line="360" w:lineRule="auto"/>
        <w:ind w:firstLine="0"/>
        <w:jc w:val="center"/>
        <w:rPr>
          <w:rFonts w:hint="eastAsia" w:ascii="仿宋" w:hAnsi="仿宋" w:eastAsia="仿宋" w:cs="仿宋"/>
          <w:color w:val="auto"/>
          <w:sz w:val="24"/>
          <w:szCs w:val="24"/>
          <w:highlight w:val="none"/>
        </w:rPr>
      </w:pPr>
    </w:p>
    <w:p w14:paraId="454CB418">
      <w:pPr>
        <w:pStyle w:val="8"/>
        <w:spacing w:line="360" w:lineRule="auto"/>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注：</w:t>
      </w:r>
      <w:r>
        <w:rPr>
          <w:rFonts w:hint="eastAsia" w:ascii="仿宋" w:hAnsi="仿宋" w:eastAsia="仿宋" w:cs="仿宋"/>
          <w:color w:val="auto"/>
          <w:sz w:val="24"/>
          <w:szCs w:val="24"/>
          <w:highlight w:val="none"/>
        </w:rPr>
        <w:t>须提供省级以上监狱管理局、戒毒管理局（含新疆生产建设兵团）出具的属于监狱企业的证明文件</w:t>
      </w:r>
    </w:p>
    <w:p w14:paraId="60C916FC">
      <w:pPr>
        <w:pStyle w:val="12"/>
        <w:rPr>
          <w:rFonts w:hint="eastAsia" w:ascii="仿宋" w:hAnsi="仿宋" w:eastAsia="仿宋" w:cs="仿宋"/>
          <w:color w:val="auto"/>
          <w:sz w:val="28"/>
          <w:szCs w:val="28"/>
          <w:highlight w:val="none"/>
        </w:rPr>
      </w:pPr>
    </w:p>
    <w:p w14:paraId="22077A4A">
      <w:pPr>
        <w:spacing w:line="360" w:lineRule="auto"/>
        <w:jc w:val="center"/>
        <w:rPr>
          <w:rFonts w:hint="eastAsia" w:ascii="仿宋" w:hAnsi="仿宋" w:eastAsia="仿宋" w:cs="仿宋"/>
          <w:color w:val="auto"/>
          <w:spacing w:val="20"/>
          <w:sz w:val="24"/>
          <w:highlight w:val="none"/>
        </w:rPr>
      </w:pPr>
    </w:p>
    <w:p w14:paraId="6829437F">
      <w:pPr>
        <w:pStyle w:val="26"/>
        <w:rPr>
          <w:rFonts w:hint="eastAsia" w:ascii="仿宋" w:hAnsi="仿宋" w:eastAsia="仿宋" w:cs="仿宋"/>
          <w:color w:val="auto"/>
          <w:spacing w:val="20"/>
          <w:sz w:val="24"/>
          <w:highlight w:val="none"/>
        </w:rPr>
      </w:pPr>
    </w:p>
    <w:p w14:paraId="1115B711">
      <w:pPr>
        <w:pStyle w:val="26"/>
        <w:spacing w:line="360" w:lineRule="auto"/>
        <w:rPr>
          <w:rFonts w:hint="eastAsia" w:ascii="仿宋" w:hAnsi="仿宋" w:eastAsia="仿宋" w:cs="仿宋"/>
          <w:color w:val="auto"/>
          <w:highlight w:val="none"/>
        </w:rPr>
      </w:pPr>
    </w:p>
    <w:p w14:paraId="1C4CE797">
      <w:pPr>
        <w:pStyle w:val="12"/>
        <w:spacing w:line="360" w:lineRule="auto"/>
        <w:ind w:left="0" w:leftChars="0" w:firstLine="0" w:firstLineChars="0"/>
        <w:rPr>
          <w:rStyle w:val="50"/>
          <w:rFonts w:hint="eastAsia" w:ascii="仿宋" w:hAnsi="仿宋" w:eastAsia="仿宋" w:cs="仿宋"/>
          <w:b/>
          <w:color w:val="auto"/>
          <w:spacing w:val="6"/>
          <w:sz w:val="24"/>
          <w:highlight w:val="none"/>
        </w:rPr>
      </w:pPr>
      <w:r>
        <w:rPr>
          <w:rStyle w:val="50"/>
          <w:rFonts w:hint="eastAsia" w:ascii="仿宋" w:hAnsi="仿宋" w:eastAsia="仿宋" w:cs="仿宋"/>
          <w:b/>
          <w:color w:val="auto"/>
          <w:spacing w:val="6"/>
          <w:sz w:val="24"/>
          <w:highlight w:val="none"/>
        </w:rPr>
        <w:t>注：如不属于</w:t>
      </w:r>
      <w:r>
        <w:rPr>
          <w:rStyle w:val="50"/>
          <w:rFonts w:hint="eastAsia" w:ascii="仿宋" w:hAnsi="仿宋" w:eastAsia="仿宋" w:cs="仿宋"/>
          <w:b/>
          <w:color w:val="auto"/>
          <w:spacing w:val="6"/>
          <w:sz w:val="24"/>
          <w:highlight w:val="none"/>
          <w:lang w:val="en-US" w:eastAsia="zh-CN"/>
        </w:rPr>
        <w:t>8</w:t>
      </w:r>
      <w:r>
        <w:rPr>
          <w:rStyle w:val="50"/>
          <w:rFonts w:hint="eastAsia" w:ascii="仿宋" w:hAnsi="仿宋" w:eastAsia="仿宋" w:cs="仿宋"/>
          <w:b/>
          <w:color w:val="auto"/>
          <w:spacing w:val="6"/>
          <w:sz w:val="24"/>
          <w:highlight w:val="none"/>
        </w:rPr>
        <w:t>.2、</w:t>
      </w:r>
      <w:r>
        <w:rPr>
          <w:rStyle w:val="50"/>
          <w:rFonts w:hint="eastAsia" w:ascii="仿宋" w:hAnsi="仿宋" w:eastAsia="仿宋" w:cs="仿宋"/>
          <w:b/>
          <w:color w:val="auto"/>
          <w:spacing w:val="6"/>
          <w:sz w:val="24"/>
          <w:highlight w:val="none"/>
          <w:lang w:val="en-US" w:eastAsia="zh-CN"/>
        </w:rPr>
        <w:t>8</w:t>
      </w:r>
      <w:r>
        <w:rPr>
          <w:rStyle w:val="50"/>
          <w:rFonts w:hint="eastAsia" w:ascii="仿宋" w:hAnsi="仿宋" w:eastAsia="仿宋" w:cs="仿宋"/>
          <w:b/>
          <w:color w:val="auto"/>
          <w:spacing w:val="6"/>
          <w:sz w:val="24"/>
          <w:highlight w:val="none"/>
        </w:rPr>
        <w:t>.3所属单位性质，则</w:t>
      </w:r>
      <w:r>
        <w:rPr>
          <w:rStyle w:val="50"/>
          <w:rFonts w:hint="eastAsia" w:ascii="仿宋" w:hAnsi="仿宋" w:eastAsia="仿宋" w:cs="仿宋"/>
          <w:b/>
          <w:color w:val="auto"/>
          <w:spacing w:val="6"/>
          <w:sz w:val="24"/>
          <w:highlight w:val="none"/>
          <w:lang w:val="en-US" w:eastAsia="zh-CN"/>
        </w:rPr>
        <w:t>8</w:t>
      </w:r>
      <w:r>
        <w:rPr>
          <w:rStyle w:val="50"/>
          <w:rFonts w:hint="eastAsia" w:ascii="仿宋" w:hAnsi="仿宋" w:eastAsia="仿宋" w:cs="仿宋"/>
          <w:b/>
          <w:color w:val="auto"/>
          <w:spacing w:val="6"/>
          <w:sz w:val="24"/>
          <w:highlight w:val="none"/>
        </w:rPr>
        <w:t>.2、</w:t>
      </w:r>
      <w:r>
        <w:rPr>
          <w:rStyle w:val="50"/>
          <w:rFonts w:hint="eastAsia" w:ascii="仿宋" w:hAnsi="仿宋" w:eastAsia="仿宋" w:cs="仿宋"/>
          <w:b/>
          <w:color w:val="auto"/>
          <w:spacing w:val="6"/>
          <w:sz w:val="24"/>
          <w:highlight w:val="none"/>
          <w:lang w:val="en-US" w:eastAsia="zh-CN"/>
        </w:rPr>
        <w:t>8</w:t>
      </w:r>
      <w:r>
        <w:rPr>
          <w:rStyle w:val="50"/>
          <w:rFonts w:hint="eastAsia" w:ascii="仿宋" w:hAnsi="仿宋" w:eastAsia="仿宋" w:cs="仿宋"/>
          <w:b/>
          <w:color w:val="auto"/>
          <w:spacing w:val="6"/>
          <w:sz w:val="24"/>
          <w:highlight w:val="none"/>
        </w:rPr>
        <w:t>.3无需提供。</w:t>
      </w:r>
    </w:p>
    <w:p w14:paraId="34A23849">
      <w:pPr>
        <w:pStyle w:val="12"/>
        <w:numPr>
          <w:ilvl w:val="0"/>
          <w:numId w:val="0"/>
        </w:numPr>
        <w:spacing w:line="360" w:lineRule="auto"/>
        <w:ind w:leftChars="0"/>
        <w:rPr>
          <w:rFonts w:hint="eastAsia" w:ascii="仿宋" w:hAnsi="仿宋" w:eastAsia="仿宋" w:cs="仿宋"/>
          <w:b/>
          <w:bCs/>
          <w:color w:val="auto"/>
          <w:sz w:val="24"/>
          <w:highlight w:val="none"/>
          <w:lang w:eastAsia="zh-CN"/>
        </w:rPr>
      </w:pPr>
    </w:p>
    <w:p w14:paraId="1C5FE684">
      <w:pPr>
        <w:pStyle w:val="12"/>
        <w:numPr>
          <w:ilvl w:val="0"/>
          <w:numId w:val="0"/>
        </w:numPr>
        <w:spacing w:line="360" w:lineRule="auto"/>
        <w:ind w:left="0" w:leftChars="0" w:firstLine="0" w:firstLineChars="0"/>
        <w:rPr>
          <w:rFonts w:hint="eastAsia" w:ascii="仿宋" w:hAnsi="仿宋" w:eastAsia="仿宋" w:cs="仿宋"/>
          <w:b/>
          <w:bCs/>
          <w:color w:val="auto"/>
          <w:spacing w:val="-4"/>
          <w:kern w:val="0"/>
          <w:sz w:val="24"/>
          <w:szCs w:val="20"/>
          <w:lang w:val="en-US" w:eastAsia="zh-CN" w:bidi="ar-SA"/>
        </w:rPr>
      </w:pPr>
    </w:p>
    <w:p w14:paraId="18F90309">
      <w:pPr>
        <w:pStyle w:val="12"/>
        <w:numPr>
          <w:ilvl w:val="0"/>
          <w:numId w:val="0"/>
        </w:numPr>
        <w:spacing w:line="360" w:lineRule="auto"/>
        <w:ind w:left="0" w:leftChars="0" w:firstLine="0" w:firstLineChars="0"/>
        <w:rPr>
          <w:rFonts w:hint="eastAsia" w:ascii="仿宋" w:hAnsi="仿宋" w:eastAsia="仿宋" w:cs="仿宋"/>
          <w:b/>
          <w:bCs/>
          <w:color w:val="auto"/>
          <w:sz w:val="24"/>
          <w:highlight w:val="none"/>
          <w:lang w:eastAsia="zh-CN"/>
        </w:rPr>
      </w:pPr>
      <w:r>
        <w:rPr>
          <w:rFonts w:hint="eastAsia" w:ascii="仿宋" w:hAnsi="仿宋" w:eastAsia="仿宋" w:cs="仿宋"/>
          <w:b/>
          <w:bCs/>
          <w:color w:val="auto"/>
          <w:spacing w:val="-4"/>
          <w:kern w:val="0"/>
          <w:sz w:val="24"/>
          <w:szCs w:val="20"/>
          <w:lang w:val="en-US" w:eastAsia="zh-CN" w:bidi="ar-SA"/>
        </w:rPr>
        <w:t>9.</w:t>
      </w:r>
      <w:r>
        <w:rPr>
          <w:rFonts w:hint="eastAsia" w:ascii="仿宋" w:hAnsi="仿宋" w:eastAsia="仿宋" w:cs="仿宋"/>
          <w:b/>
          <w:bCs/>
          <w:color w:val="auto"/>
          <w:sz w:val="24"/>
          <w:highlight w:val="none"/>
        </w:rPr>
        <w:t>房地产估价</w:t>
      </w:r>
      <w:r>
        <w:rPr>
          <w:rFonts w:hint="eastAsia" w:ascii="仿宋" w:hAnsi="仿宋" w:eastAsia="仿宋" w:cs="仿宋"/>
          <w:b/>
          <w:bCs/>
          <w:color w:val="auto"/>
          <w:sz w:val="24"/>
          <w:highlight w:val="none"/>
          <w:lang w:eastAsia="zh-CN"/>
        </w:rPr>
        <w:t>机构备案证书</w:t>
      </w:r>
    </w:p>
    <w:p w14:paraId="0BB319A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内容要求：</w:t>
      </w:r>
    </w:p>
    <w:p w14:paraId="0F3D9DEA">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提供有效</w:t>
      </w:r>
      <w:r>
        <w:rPr>
          <w:rFonts w:hint="eastAsia" w:ascii="仿宋" w:hAnsi="仿宋" w:eastAsia="仿宋" w:cs="仿宋"/>
          <w:color w:val="auto"/>
          <w:sz w:val="24"/>
          <w:highlight w:val="none"/>
          <w:lang w:eastAsia="zh-CN"/>
        </w:rPr>
        <w:t>的</w:t>
      </w:r>
      <w:r>
        <w:rPr>
          <w:rFonts w:hint="eastAsia" w:ascii="仿宋" w:hAnsi="仿宋" w:eastAsia="仿宋" w:cs="仿宋"/>
          <w:color w:val="auto"/>
          <w:sz w:val="24"/>
          <w:highlight w:val="none"/>
        </w:rPr>
        <w:t>房地产估价机构备案证书电子文档并加盖公章</w:t>
      </w:r>
      <w:r>
        <w:rPr>
          <w:rFonts w:hint="eastAsia" w:ascii="仿宋" w:hAnsi="仿宋" w:eastAsia="仿宋" w:cs="仿宋"/>
          <w:color w:val="auto"/>
          <w:sz w:val="24"/>
          <w:highlight w:val="none"/>
          <w:lang w:eastAsia="zh-CN"/>
        </w:rPr>
        <w:t>。</w:t>
      </w:r>
    </w:p>
    <w:p w14:paraId="649339E2">
      <w:pPr>
        <w:pStyle w:val="12"/>
        <w:numPr>
          <w:ilvl w:val="0"/>
          <w:numId w:val="0"/>
        </w:numPr>
        <w:spacing w:line="360" w:lineRule="auto"/>
        <w:ind w:leftChars="0"/>
        <w:rPr>
          <w:rFonts w:hint="default" w:ascii="仿宋" w:hAnsi="仿宋" w:eastAsia="仿宋" w:cs="仿宋"/>
          <w:b/>
          <w:bCs/>
          <w:color w:val="auto"/>
          <w:sz w:val="24"/>
          <w:highlight w:val="none"/>
          <w:lang w:val="en-US" w:eastAsia="zh-CN"/>
        </w:rPr>
      </w:pPr>
    </w:p>
    <w:p w14:paraId="583A9E38">
      <w:pPr>
        <w:snapToGrid w:val="0"/>
        <w:spacing w:before="120" w:beforeLines="50" w:after="50" w:line="360" w:lineRule="auto"/>
        <w:jc w:val="center"/>
        <w:rPr>
          <w:rFonts w:hint="eastAsia" w:ascii="仿宋" w:hAnsi="仿宋" w:eastAsia="仿宋" w:cs="仿宋"/>
          <w:b/>
          <w:bCs/>
          <w:color w:val="auto"/>
          <w:sz w:val="28"/>
          <w:szCs w:val="28"/>
          <w:highlight w:val="none"/>
        </w:rPr>
      </w:pPr>
      <w:r>
        <w:rPr>
          <w:rFonts w:hint="eastAsia" w:ascii="仿宋" w:hAnsi="仿宋" w:eastAsia="仿宋" w:cs="仿宋"/>
          <w:color w:val="auto"/>
          <w:kern w:val="0"/>
          <w:sz w:val="24"/>
          <w:highlight w:val="none"/>
          <w:lang w:val="zh-CN"/>
        </w:rPr>
        <w:br w:type="page"/>
      </w:r>
      <w:bookmarkStart w:id="171" w:name="_Toc466534753"/>
      <w:bookmarkStart w:id="172" w:name="_Toc16112"/>
      <w:bookmarkStart w:id="173" w:name="_Toc30298"/>
      <w:bookmarkStart w:id="174" w:name="_Toc3720"/>
      <w:r>
        <w:rPr>
          <w:rFonts w:hint="eastAsia" w:ascii="仿宋" w:hAnsi="仿宋" w:eastAsia="仿宋" w:cs="仿宋"/>
          <w:b/>
          <w:bCs/>
          <w:color w:val="auto"/>
          <w:sz w:val="28"/>
          <w:szCs w:val="28"/>
          <w:highlight w:val="none"/>
        </w:rPr>
        <w:t>二、商务技术文件格式</w:t>
      </w:r>
      <w:bookmarkEnd w:id="124"/>
      <w:bookmarkEnd w:id="171"/>
      <w:bookmarkEnd w:id="172"/>
      <w:bookmarkEnd w:id="173"/>
      <w:bookmarkEnd w:id="174"/>
    </w:p>
    <w:p w14:paraId="641B15CF">
      <w:pPr>
        <w:snapToGrid w:val="0"/>
        <w:spacing w:before="120" w:beforeLines="50" w:after="50"/>
        <w:jc w:val="center"/>
        <w:rPr>
          <w:rFonts w:hint="eastAsia" w:ascii="仿宋" w:hAnsi="仿宋" w:eastAsia="仿宋" w:cs="仿宋"/>
          <w:color w:val="auto"/>
          <w:sz w:val="28"/>
          <w:szCs w:val="28"/>
          <w:highlight w:val="none"/>
        </w:rPr>
      </w:pPr>
    </w:p>
    <w:p w14:paraId="33D829DB">
      <w:pPr>
        <w:snapToGrid w:val="0"/>
        <w:spacing w:before="120" w:beforeLines="50" w:after="50"/>
        <w:jc w:val="center"/>
        <w:rPr>
          <w:rFonts w:hint="eastAsia" w:ascii="仿宋" w:hAnsi="仿宋" w:eastAsia="仿宋" w:cs="仿宋"/>
          <w:color w:val="auto"/>
          <w:sz w:val="28"/>
          <w:szCs w:val="28"/>
          <w:highlight w:val="none"/>
        </w:rPr>
      </w:pPr>
    </w:p>
    <w:p w14:paraId="53216CF3">
      <w:pPr>
        <w:snapToGrid w:val="0"/>
        <w:spacing w:before="120" w:beforeLines="50" w:after="5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商务技术文件封面格式： </w:t>
      </w:r>
    </w:p>
    <w:p w14:paraId="4B22E7E5">
      <w:pPr>
        <w:snapToGrid w:val="0"/>
        <w:spacing w:before="120" w:beforeLines="50" w:after="5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14:paraId="4429B0BE">
      <w:pPr>
        <w:snapToGrid w:val="0"/>
        <w:spacing w:before="120" w:beforeLines="50" w:after="50"/>
        <w:rPr>
          <w:rFonts w:hint="eastAsia" w:ascii="仿宋" w:hAnsi="仿宋" w:eastAsia="仿宋" w:cs="仿宋"/>
          <w:color w:val="auto"/>
          <w:sz w:val="28"/>
          <w:szCs w:val="28"/>
          <w:highlight w:val="none"/>
        </w:rPr>
      </w:pPr>
    </w:p>
    <w:p w14:paraId="67810BD3">
      <w:pPr>
        <w:snapToGrid w:val="0"/>
        <w:spacing w:before="120" w:beforeLines="50" w:after="50"/>
        <w:jc w:val="center"/>
        <w:rPr>
          <w:rFonts w:hint="eastAsia" w:ascii="仿宋" w:hAnsi="仿宋" w:eastAsia="仿宋" w:cs="仿宋"/>
          <w:bCs/>
          <w:color w:val="auto"/>
          <w:sz w:val="28"/>
          <w:szCs w:val="28"/>
          <w:highlight w:val="none"/>
        </w:rPr>
      </w:pPr>
    </w:p>
    <w:p w14:paraId="5E4F001F">
      <w:pPr>
        <w:snapToGrid w:val="0"/>
        <w:spacing w:before="120" w:beforeLines="50" w:after="50"/>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商务技术文件</w:t>
      </w:r>
    </w:p>
    <w:p w14:paraId="2A3D30D0">
      <w:pPr>
        <w:snapToGrid w:val="0"/>
        <w:spacing w:before="120" w:beforeLines="50" w:after="50" w:line="360" w:lineRule="auto"/>
        <w:jc w:val="center"/>
        <w:rPr>
          <w:rFonts w:hint="eastAsia" w:ascii="仿宋" w:hAnsi="仿宋" w:eastAsia="仿宋" w:cs="仿宋"/>
          <w:bCs/>
          <w:color w:val="auto"/>
          <w:sz w:val="28"/>
          <w:szCs w:val="28"/>
          <w:highlight w:val="none"/>
        </w:rPr>
      </w:pPr>
    </w:p>
    <w:p w14:paraId="61B48880">
      <w:pPr>
        <w:snapToGrid w:val="0"/>
        <w:spacing w:before="120" w:beforeLines="50" w:after="50" w:line="360" w:lineRule="auto"/>
        <w:jc w:val="center"/>
        <w:rPr>
          <w:rFonts w:hint="eastAsia" w:ascii="仿宋" w:hAnsi="仿宋" w:eastAsia="仿宋" w:cs="仿宋"/>
          <w:bCs/>
          <w:color w:val="auto"/>
          <w:sz w:val="28"/>
          <w:szCs w:val="28"/>
          <w:highlight w:val="none"/>
        </w:rPr>
      </w:pPr>
    </w:p>
    <w:p w14:paraId="726D8F5A">
      <w:pPr>
        <w:snapToGrid w:val="0"/>
        <w:spacing w:before="120" w:beforeLines="50" w:after="50" w:line="360" w:lineRule="auto"/>
        <w:ind w:firstLine="1400" w:firstLineChars="5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项目名称：</w:t>
      </w:r>
    </w:p>
    <w:p w14:paraId="214C81E9">
      <w:pPr>
        <w:snapToGrid w:val="0"/>
        <w:spacing w:before="120" w:beforeLines="50" w:after="50" w:line="360" w:lineRule="auto"/>
        <w:ind w:firstLine="1400" w:firstLineChars="5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项目编号：</w:t>
      </w:r>
    </w:p>
    <w:p w14:paraId="490EADC2">
      <w:pPr>
        <w:snapToGrid w:val="0"/>
        <w:spacing w:before="120" w:beforeLines="50" w:after="50" w:line="360" w:lineRule="auto"/>
        <w:ind w:firstLine="1400" w:firstLineChars="5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   </w:t>
      </w:r>
    </w:p>
    <w:p w14:paraId="1580BD73">
      <w:pPr>
        <w:pStyle w:val="8"/>
        <w:snapToGrid w:val="0"/>
        <w:spacing w:before="50" w:after="50" w:line="360" w:lineRule="auto"/>
        <w:ind w:firstLine="1164" w:firstLineChars="416"/>
        <w:rPr>
          <w:rFonts w:hint="eastAsia" w:ascii="仿宋" w:hAnsi="仿宋" w:eastAsia="仿宋" w:cs="仿宋"/>
          <w:bCs/>
          <w:color w:val="auto"/>
          <w:sz w:val="28"/>
          <w:szCs w:val="28"/>
          <w:highlight w:val="none"/>
        </w:rPr>
      </w:pPr>
    </w:p>
    <w:p w14:paraId="5C52D8BD">
      <w:pPr>
        <w:pStyle w:val="8"/>
        <w:snapToGrid w:val="0"/>
        <w:spacing w:before="50" w:after="50" w:line="360" w:lineRule="auto"/>
        <w:ind w:firstLine="1400" w:firstLineChars="5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供应商名称：</w:t>
      </w:r>
    </w:p>
    <w:p w14:paraId="03316F8B">
      <w:pPr>
        <w:pStyle w:val="8"/>
        <w:snapToGrid w:val="0"/>
        <w:spacing w:before="50" w:after="50" w:line="360" w:lineRule="auto"/>
        <w:ind w:firstLine="1442" w:firstLineChars="515"/>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供应商地址：</w:t>
      </w:r>
    </w:p>
    <w:p w14:paraId="02433F82">
      <w:pPr>
        <w:pStyle w:val="8"/>
        <w:snapToGrid w:val="0"/>
        <w:spacing w:before="50" w:after="50" w:line="360" w:lineRule="auto"/>
        <w:ind w:firstLine="1164" w:firstLineChars="416"/>
        <w:rPr>
          <w:rFonts w:hint="eastAsia" w:ascii="仿宋" w:hAnsi="仿宋" w:eastAsia="仿宋" w:cs="仿宋"/>
          <w:bCs/>
          <w:color w:val="auto"/>
          <w:sz w:val="28"/>
          <w:szCs w:val="28"/>
          <w:highlight w:val="none"/>
        </w:rPr>
      </w:pPr>
    </w:p>
    <w:p w14:paraId="4E4F691F">
      <w:pPr>
        <w:pStyle w:val="8"/>
        <w:snapToGrid w:val="0"/>
        <w:spacing w:before="50" w:after="50"/>
        <w:ind w:firstLine="1120" w:firstLineChars="400"/>
        <w:rPr>
          <w:rFonts w:hint="eastAsia" w:ascii="仿宋" w:hAnsi="仿宋" w:eastAsia="仿宋" w:cs="仿宋"/>
          <w:bCs/>
          <w:color w:val="auto"/>
          <w:sz w:val="28"/>
          <w:szCs w:val="28"/>
          <w:highlight w:val="none"/>
        </w:rPr>
      </w:pPr>
    </w:p>
    <w:p w14:paraId="36355A31">
      <w:pPr>
        <w:snapToGrid w:val="0"/>
        <w:spacing w:before="50" w:after="120" w:afterLines="5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年  月  日</w:t>
      </w:r>
    </w:p>
    <w:p w14:paraId="64E709AD">
      <w:pPr>
        <w:snapToGrid w:val="0"/>
        <w:spacing w:before="50" w:after="120" w:afterLines="50"/>
        <w:jc w:val="left"/>
        <w:rPr>
          <w:rFonts w:hint="eastAsia" w:ascii="仿宋" w:hAnsi="仿宋" w:eastAsia="仿宋" w:cs="仿宋"/>
          <w:color w:val="auto"/>
          <w:sz w:val="28"/>
          <w:szCs w:val="28"/>
          <w:highlight w:val="none"/>
        </w:rPr>
      </w:pPr>
    </w:p>
    <w:p w14:paraId="7BBDEA44">
      <w:pPr>
        <w:snapToGrid w:val="0"/>
        <w:spacing w:before="50" w:after="120" w:afterLines="50"/>
        <w:jc w:val="left"/>
        <w:rPr>
          <w:rFonts w:hint="eastAsia" w:ascii="仿宋" w:hAnsi="仿宋" w:eastAsia="仿宋" w:cs="仿宋"/>
          <w:color w:val="auto"/>
          <w:sz w:val="28"/>
          <w:szCs w:val="28"/>
          <w:highlight w:val="none"/>
        </w:rPr>
      </w:pPr>
    </w:p>
    <w:p w14:paraId="3CC564B6">
      <w:pPr>
        <w:snapToGrid w:val="0"/>
        <w:spacing w:before="50" w:after="120" w:afterLines="50"/>
        <w:jc w:val="left"/>
        <w:rPr>
          <w:rFonts w:hint="eastAsia" w:ascii="仿宋" w:hAnsi="仿宋" w:eastAsia="仿宋" w:cs="仿宋"/>
          <w:color w:val="auto"/>
          <w:sz w:val="28"/>
          <w:szCs w:val="28"/>
          <w:highlight w:val="none"/>
        </w:rPr>
      </w:pPr>
    </w:p>
    <w:p w14:paraId="51A34DD1">
      <w:pPr>
        <w:snapToGrid w:val="0"/>
        <w:spacing w:before="50" w:after="120" w:afterLines="50"/>
        <w:jc w:val="left"/>
        <w:rPr>
          <w:rFonts w:hint="eastAsia" w:ascii="仿宋" w:hAnsi="仿宋" w:eastAsia="仿宋" w:cs="仿宋"/>
          <w:color w:val="auto"/>
          <w:sz w:val="28"/>
          <w:szCs w:val="28"/>
          <w:highlight w:val="none"/>
        </w:rPr>
      </w:pPr>
    </w:p>
    <w:p w14:paraId="1EA86C48">
      <w:pPr>
        <w:snapToGrid w:val="0"/>
        <w:spacing w:before="50" w:after="120" w:afterLines="50"/>
        <w:jc w:val="left"/>
        <w:rPr>
          <w:rFonts w:hint="eastAsia" w:ascii="仿宋" w:hAnsi="仿宋" w:eastAsia="仿宋" w:cs="仿宋"/>
          <w:color w:val="auto"/>
          <w:sz w:val="28"/>
          <w:szCs w:val="28"/>
          <w:highlight w:val="none"/>
        </w:rPr>
      </w:pPr>
    </w:p>
    <w:p w14:paraId="1A0CE202">
      <w:pPr>
        <w:snapToGrid w:val="0"/>
        <w:spacing w:before="50" w:after="120" w:afterLines="50"/>
        <w:jc w:val="left"/>
        <w:rPr>
          <w:rFonts w:hint="eastAsia" w:ascii="仿宋" w:hAnsi="仿宋" w:eastAsia="仿宋" w:cs="仿宋"/>
          <w:color w:val="auto"/>
          <w:sz w:val="28"/>
          <w:szCs w:val="28"/>
          <w:highlight w:val="none"/>
        </w:rPr>
      </w:pPr>
    </w:p>
    <w:p w14:paraId="21AAC7CE">
      <w:pPr>
        <w:snapToGrid w:val="0"/>
        <w:spacing w:before="50" w:after="120" w:afterLines="50"/>
        <w:jc w:val="left"/>
        <w:rPr>
          <w:rFonts w:hint="eastAsia" w:ascii="仿宋" w:hAnsi="仿宋" w:eastAsia="仿宋" w:cs="仿宋"/>
          <w:color w:val="auto"/>
          <w:sz w:val="28"/>
          <w:szCs w:val="28"/>
          <w:highlight w:val="none"/>
        </w:rPr>
      </w:pPr>
    </w:p>
    <w:p w14:paraId="4338C305">
      <w:pPr>
        <w:snapToGrid w:val="0"/>
        <w:spacing w:before="50" w:after="120" w:afterLines="5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目录</w:t>
      </w:r>
    </w:p>
    <w:p w14:paraId="5F0305B7">
      <w:pPr>
        <w:numPr>
          <w:ilvl w:val="0"/>
          <w:numId w:val="10"/>
        </w:numPr>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商务及技术响应表…………………………………………………………（页码）</w:t>
      </w:r>
    </w:p>
    <w:p w14:paraId="3013F16C">
      <w:pPr>
        <w:numPr>
          <w:ilvl w:val="0"/>
          <w:numId w:val="10"/>
        </w:num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类似业绩</w:t>
      </w:r>
      <w:r>
        <w:rPr>
          <w:rFonts w:hint="eastAsia" w:ascii="仿宋" w:hAnsi="仿宋" w:eastAsia="仿宋" w:cs="仿宋"/>
          <w:bCs/>
          <w:color w:val="auto"/>
          <w:sz w:val="24"/>
          <w:highlight w:val="none"/>
        </w:rPr>
        <w:t>……………………………………………………………………（页码）</w:t>
      </w:r>
    </w:p>
    <w:p w14:paraId="397DF459">
      <w:pPr>
        <w:numPr>
          <w:ilvl w:val="0"/>
          <w:numId w:val="10"/>
        </w:numPr>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人员配备……………………………………………………………………（页码）</w:t>
      </w:r>
    </w:p>
    <w:p w14:paraId="426DA3E0">
      <w:pPr>
        <w:numPr>
          <w:ilvl w:val="0"/>
          <w:numId w:val="10"/>
        </w:numPr>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技术方案……………………………………………………………………（页码）</w:t>
      </w:r>
    </w:p>
    <w:p w14:paraId="770FE92F">
      <w:pPr>
        <w:numPr>
          <w:ilvl w:val="0"/>
          <w:numId w:val="10"/>
        </w:numPr>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供应商认为需要提供的其他资料…………………………………………（页码）</w:t>
      </w:r>
    </w:p>
    <w:p w14:paraId="25514BEF">
      <w:pPr>
        <w:snapToGrid w:val="0"/>
        <w:spacing w:before="50" w:after="120" w:afterLines="50"/>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b/>
          <w:bCs/>
          <w:color w:val="auto"/>
          <w:sz w:val="24"/>
          <w:highlight w:val="none"/>
        </w:rPr>
        <w:t>1.商务及技术响应表格式</w:t>
      </w:r>
    </w:p>
    <w:p w14:paraId="365AD08B">
      <w:pPr>
        <w:pStyle w:val="6"/>
        <w:spacing w:before="240" w:after="240"/>
        <w:rPr>
          <w:rFonts w:hint="eastAsia" w:ascii="仿宋" w:hAnsi="仿宋" w:eastAsia="仿宋" w:cs="仿宋"/>
          <w:bCs w:val="0"/>
          <w:snapToGrid w:val="0"/>
          <w:color w:val="auto"/>
          <w:kern w:val="2"/>
          <w:sz w:val="28"/>
          <w:szCs w:val="24"/>
          <w:highlight w:val="none"/>
        </w:rPr>
      </w:pPr>
      <w:r>
        <w:rPr>
          <w:rFonts w:hint="eastAsia" w:ascii="仿宋" w:hAnsi="仿宋" w:eastAsia="仿宋" w:cs="仿宋"/>
          <w:bCs w:val="0"/>
          <w:snapToGrid w:val="0"/>
          <w:color w:val="auto"/>
          <w:kern w:val="2"/>
          <w:sz w:val="28"/>
          <w:szCs w:val="24"/>
          <w:highlight w:val="none"/>
        </w:rPr>
        <w:t>商务及技术响应表</w:t>
      </w:r>
    </w:p>
    <w:p w14:paraId="2A8032A9">
      <w:pPr>
        <w:snapToGrid w:val="0"/>
        <w:spacing w:before="120" w:beforeLines="50" w:after="50" w:line="400" w:lineRule="exact"/>
        <w:rPr>
          <w:rFonts w:hint="eastAsia" w:ascii="仿宋" w:hAnsi="仿宋" w:eastAsia="仿宋" w:cs="仿宋"/>
          <w:bCs/>
          <w:color w:val="auto"/>
          <w:sz w:val="24"/>
          <w:szCs w:val="20"/>
          <w:highlight w:val="none"/>
        </w:rPr>
      </w:pPr>
      <w:r>
        <w:rPr>
          <w:rFonts w:hint="eastAsia" w:ascii="仿宋" w:hAnsi="仿宋" w:eastAsia="仿宋" w:cs="仿宋"/>
          <w:bCs/>
          <w:color w:val="auto"/>
          <w:sz w:val="24"/>
          <w:highlight w:val="none"/>
        </w:rPr>
        <w:t>项目名称：                                     项目编号：</w:t>
      </w:r>
    </w:p>
    <w:tbl>
      <w:tblPr>
        <w:tblStyle w:val="27"/>
        <w:tblW w:w="99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4"/>
        <w:gridCol w:w="1935"/>
        <w:gridCol w:w="1787"/>
        <w:gridCol w:w="1043"/>
        <w:gridCol w:w="2531"/>
        <w:gridCol w:w="1787"/>
      </w:tblGrid>
      <w:tr w14:paraId="23018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19AB4E93">
            <w:pPr>
              <w:snapToGrid w:val="0"/>
              <w:spacing w:before="120" w:beforeLines="5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935" w:type="dxa"/>
            <w:tcBorders>
              <w:top w:val="single" w:color="auto" w:sz="4" w:space="0"/>
              <w:left w:val="single" w:color="auto" w:sz="4" w:space="0"/>
              <w:bottom w:val="single" w:color="auto" w:sz="4" w:space="0"/>
              <w:right w:val="single" w:color="auto" w:sz="4" w:space="0"/>
            </w:tcBorders>
            <w:vAlign w:val="center"/>
          </w:tcPr>
          <w:p w14:paraId="25D5235A">
            <w:pPr>
              <w:snapToGrid w:val="0"/>
              <w:spacing w:before="120" w:beforeLines="5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highlight w:val="none"/>
              </w:rPr>
              <w:t>名称</w:t>
            </w:r>
          </w:p>
        </w:tc>
        <w:tc>
          <w:tcPr>
            <w:tcW w:w="1787" w:type="dxa"/>
            <w:tcBorders>
              <w:top w:val="single" w:color="auto" w:sz="4" w:space="0"/>
              <w:left w:val="single" w:color="auto" w:sz="4" w:space="0"/>
              <w:bottom w:val="single" w:color="auto" w:sz="4" w:space="0"/>
              <w:right w:val="single" w:color="auto" w:sz="4" w:space="0"/>
            </w:tcBorders>
            <w:vAlign w:val="center"/>
          </w:tcPr>
          <w:p w14:paraId="581CCC50">
            <w:pPr>
              <w:snapToGrid w:val="0"/>
              <w:spacing w:before="120" w:beforeLines="5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highlight w:val="none"/>
              </w:rPr>
              <w:t>征集文件要求</w:t>
            </w:r>
          </w:p>
        </w:tc>
        <w:tc>
          <w:tcPr>
            <w:tcW w:w="1043" w:type="dxa"/>
            <w:tcBorders>
              <w:top w:val="single" w:color="auto" w:sz="4" w:space="0"/>
              <w:left w:val="single" w:color="auto" w:sz="4" w:space="0"/>
              <w:bottom w:val="single" w:color="auto" w:sz="4" w:space="0"/>
              <w:right w:val="single" w:color="auto" w:sz="4" w:space="0"/>
            </w:tcBorders>
            <w:vAlign w:val="center"/>
          </w:tcPr>
          <w:p w14:paraId="58736877">
            <w:pPr>
              <w:snapToGrid w:val="0"/>
              <w:spacing w:before="120" w:beforeLines="5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w:t>
            </w:r>
          </w:p>
          <w:p w14:paraId="48F67471">
            <w:pPr>
              <w:snapToGrid w:val="0"/>
              <w:spacing w:before="120" w:beforeLines="5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highlight w:val="none"/>
              </w:rPr>
              <w:t>响应</w:t>
            </w:r>
          </w:p>
        </w:tc>
        <w:tc>
          <w:tcPr>
            <w:tcW w:w="2531" w:type="dxa"/>
            <w:tcBorders>
              <w:top w:val="single" w:color="auto" w:sz="4" w:space="0"/>
              <w:left w:val="single" w:color="auto" w:sz="4" w:space="0"/>
              <w:bottom w:val="single" w:color="auto" w:sz="4" w:space="0"/>
              <w:right w:val="single" w:color="auto" w:sz="4" w:space="0"/>
            </w:tcBorders>
            <w:vAlign w:val="center"/>
          </w:tcPr>
          <w:p w14:paraId="63F4183C">
            <w:pPr>
              <w:snapToGrid w:val="0"/>
              <w:spacing w:before="120" w:beforeLines="5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highlight w:val="none"/>
              </w:rPr>
              <w:t>供应商的应标情况</w:t>
            </w:r>
          </w:p>
        </w:tc>
        <w:tc>
          <w:tcPr>
            <w:tcW w:w="1787" w:type="dxa"/>
            <w:tcBorders>
              <w:top w:val="single" w:color="auto" w:sz="4" w:space="0"/>
              <w:left w:val="single" w:color="auto" w:sz="4" w:space="0"/>
              <w:bottom w:val="single" w:color="auto" w:sz="4" w:space="0"/>
              <w:right w:val="single" w:color="auto" w:sz="4" w:space="0"/>
            </w:tcBorders>
            <w:vAlign w:val="center"/>
          </w:tcPr>
          <w:p w14:paraId="3A6E0B12">
            <w:pPr>
              <w:snapToGrid w:val="0"/>
              <w:spacing w:before="120" w:beforeLines="5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相应内容在响应文件中页码</w:t>
            </w:r>
          </w:p>
        </w:tc>
      </w:tr>
      <w:tr w14:paraId="40544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894" w:type="dxa"/>
            <w:tcBorders>
              <w:top w:val="single" w:color="auto" w:sz="4" w:space="0"/>
              <w:left w:val="single" w:color="auto" w:sz="4" w:space="0"/>
              <w:bottom w:val="single" w:color="auto" w:sz="4" w:space="0"/>
              <w:right w:val="single" w:color="auto" w:sz="4" w:space="0"/>
            </w:tcBorders>
          </w:tcPr>
          <w:p w14:paraId="0DF0B126">
            <w:pPr>
              <w:snapToGrid w:val="0"/>
              <w:spacing w:before="120" w:beforeLines="5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1935" w:type="dxa"/>
            <w:tcBorders>
              <w:top w:val="single" w:color="auto" w:sz="4" w:space="0"/>
              <w:left w:val="single" w:color="auto" w:sz="4" w:space="0"/>
              <w:bottom w:val="single" w:color="auto" w:sz="4" w:space="0"/>
              <w:right w:val="single" w:color="auto" w:sz="4" w:space="0"/>
            </w:tcBorders>
            <w:vAlign w:val="center"/>
          </w:tcPr>
          <w:p w14:paraId="61DCB8F9">
            <w:pPr>
              <w:snapToGrid w:val="0"/>
              <w:spacing w:before="120" w:beforeLines="5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服务内容</w:t>
            </w:r>
          </w:p>
        </w:tc>
        <w:tc>
          <w:tcPr>
            <w:tcW w:w="1787" w:type="dxa"/>
            <w:tcBorders>
              <w:top w:val="single" w:color="auto" w:sz="4" w:space="0"/>
              <w:left w:val="single" w:color="auto" w:sz="4" w:space="0"/>
              <w:bottom w:val="single" w:color="auto" w:sz="4" w:space="0"/>
              <w:right w:val="single" w:color="auto" w:sz="4" w:space="0"/>
            </w:tcBorders>
          </w:tcPr>
          <w:p w14:paraId="5BD4A01D">
            <w:pPr>
              <w:snapToGrid w:val="0"/>
              <w:spacing w:before="120" w:beforeLines="50"/>
              <w:rPr>
                <w:rFonts w:hint="eastAsia" w:ascii="仿宋" w:hAnsi="仿宋" w:eastAsia="仿宋" w:cs="仿宋"/>
                <w:color w:val="auto"/>
                <w:sz w:val="24"/>
                <w:szCs w:val="20"/>
                <w:highlight w:val="none"/>
              </w:rPr>
            </w:pPr>
          </w:p>
        </w:tc>
        <w:tc>
          <w:tcPr>
            <w:tcW w:w="1043" w:type="dxa"/>
            <w:tcBorders>
              <w:top w:val="single" w:color="auto" w:sz="4" w:space="0"/>
              <w:left w:val="single" w:color="auto" w:sz="4" w:space="0"/>
              <w:bottom w:val="single" w:color="auto" w:sz="4" w:space="0"/>
              <w:right w:val="single" w:color="auto" w:sz="4" w:space="0"/>
            </w:tcBorders>
          </w:tcPr>
          <w:p w14:paraId="68779E81">
            <w:pPr>
              <w:snapToGrid w:val="0"/>
              <w:spacing w:before="120" w:beforeLines="50"/>
              <w:rPr>
                <w:rFonts w:hint="eastAsia" w:ascii="仿宋" w:hAnsi="仿宋" w:eastAsia="仿宋" w:cs="仿宋"/>
                <w:color w:val="auto"/>
                <w:sz w:val="24"/>
                <w:szCs w:val="20"/>
                <w:highlight w:val="none"/>
              </w:rPr>
            </w:pPr>
          </w:p>
        </w:tc>
        <w:tc>
          <w:tcPr>
            <w:tcW w:w="2531" w:type="dxa"/>
            <w:tcBorders>
              <w:top w:val="single" w:color="auto" w:sz="4" w:space="0"/>
              <w:left w:val="single" w:color="auto" w:sz="4" w:space="0"/>
              <w:bottom w:val="single" w:color="auto" w:sz="4" w:space="0"/>
              <w:right w:val="single" w:color="auto" w:sz="4" w:space="0"/>
            </w:tcBorders>
          </w:tcPr>
          <w:p w14:paraId="6E0C3FD9">
            <w:pPr>
              <w:snapToGrid w:val="0"/>
              <w:spacing w:before="120" w:beforeLines="50"/>
              <w:rPr>
                <w:rFonts w:hint="eastAsia" w:ascii="仿宋" w:hAnsi="仿宋" w:eastAsia="仿宋" w:cs="仿宋"/>
                <w:color w:val="auto"/>
                <w:sz w:val="24"/>
                <w:szCs w:val="20"/>
                <w:highlight w:val="none"/>
              </w:rPr>
            </w:pPr>
          </w:p>
        </w:tc>
        <w:tc>
          <w:tcPr>
            <w:tcW w:w="1787" w:type="dxa"/>
            <w:tcBorders>
              <w:top w:val="single" w:color="auto" w:sz="4" w:space="0"/>
              <w:left w:val="single" w:color="auto" w:sz="4" w:space="0"/>
              <w:bottom w:val="single" w:color="auto" w:sz="4" w:space="0"/>
              <w:right w:val="single" w:color="auto" w:sz="4" w:space="0"/>
            </w:tcBorders>
          </w:tcPr>
          <w:p w14:paraId="0572AEC7">
            <w:pPr>
              <w:snapToGrid w:val="0"/>
              <w:spacing w:before="120" w:beforeLines="50"/>
              <w:rPr>
                <w:rFonts w:hint="eastAsia" w:ascii="仿宋" w:hAnsi="仿宋" w:eastAsia="仿宋" w:cs="仿宋"/>
                <w:color w:val="auto"/>
                <w:sz w:val="24"/>
                <w:szCs w:val="20"/>
                <w:highlight w:val="none"/>
              </w:rPr>
            </w:pPr>
          </w:p>
        </w:tc>
      </w:tr>
      <w:tr w14:paraId="3CE518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894" w:type="dxa"/>
            <w:tcBorders>
              <w:top w:val="single" w:color="auto" w:sz="4" w:space="0"/>
              <w:left w:val="single" w:color="auto" w:sz="4" w:space="0"/>
              <w:bottom w:val="single" w:color="auto" w:sz="4" w:space="0"/>
              <w:right w:val="single" w:color="auto" w:sz="4" w:space="0"/>
            </w:tcBorders>
          </w:tcPr>
          <w:p w14:paraId="1E3F1DA7">
            <w:pPr>
              <w:snapToGrid w:val="0"/>
              <w:spacing w:before="120" w:beforeLines="5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p>
        </w:tc>
        <w:tc>
          <w:tcPr>
            <w:tcW w:w="1935" w:type="dxa"/>
            <w:tcBorders>
              <w:top w:val="single" w:color="auto" w:sz="4" w:space="0"/>
              <w:left w:val="single" w:color="auto" w:sz="4" w:space="0"/>
              <w:bottom w:val="single" w:color="auto" w:sz="4" w:space="0"/>
              <w:right w:val="single" w:color="auto" w:sz="4" w:space="0"/>
            </w:tcBorders>
            <w:vAlign w:val="center"/>
          </w:tcPr>
          <w:p w14:paraId="46C1FDE7">
            <w:pPr>
              <w:snapToGrid w:val="0"/>
              <w:spacing w:before="120" w:beforeLines="5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服务期限</w:t>
            </w:r>
          </w:p>
        </w:tc>
        <w:tc>
          <w:tcPr>
            <w:tcW w:w="1787" w:type="dxa"/>
            <w:tcBorders>
              <w:top w:val="single" w:color="auto" w:sz="4" w:space="0"/>
              <w:left w:val="single" w:color="auto" w:sz="4" w:space="0"/>
              <w:bottom w:val="single" w:color="auto" w:sz="4" w:space="0"/>
              <w:right w:val="single" w:color="auto" w:sz="4" w:space="0"/>
            </w:tcBorders>
          </w:tcPr>
          <w:p w14:paraId="3BF91C4F">
            <w:pPr>
              <w:snapToGrid w:val="0"/>
              <w:spacing w:before="120" w:beforeLines="50"/>
              <w:rPr>
                <w:rFonts w:hint="eastAsia" w:ascii="仿宋" w:hAnsi="仿宋" w:eastAsia="仿宋" w:cs="仿宋"/>
                <w:color w:val="auto"/>
                <w:sz w:val="24"/>
                <w:szCs w:val="20"/>
                <w:highlight w:val="none"/>
              </w:rPr>
            </w:pPr>
          </w:p>
        </w:tc>
        <w:tc>
          <w:tcPr>
            <w:tcW w:w="1043" w:type="dxa"/>
            <w:tcBorders>
              <w:top w:val="single" w:color="auto" w:sz="4" w:space="0"/>
              <w:left w:val="single" w:color="auto" w:sz="4" w:space="0"/>
              <w:bottom w:val="single" w:color="auto" w:sz="4" w:space="0"/>
              <w:right w:val="single" w:color="auto" w:sz="4" w:space="0"/>
            </w:tcBorders>
          </w:tcPr>
          <w:p w14:paraId="067BD614">
            <w:pPr>
              <w:snapToGrid w:val="0"/>
              <w:spacing w:before="120" w:beforeLines="50"/>
              <w:rPr>
                <w:rFonts w:hint="eastAsia" w:ascii="仿宋" w:hAnsi="仿宋" w:eastAsia="仿宋" w:cs="仿宋"/>
                <w:color w:val="auto"/>
                <w:sz w:val="24"/>
                <w:szCs w:val="20"/>
                <w:highlight w:val="none"/>
              </w:rPr>
            </w:pPr>
          </w:p>
        </w:tc>
        <w:tc>
          <w:tcPr>
            <w:tcW w:w="2531" w:type="dxa"/>
            <w:tcBorders>
              <w:top w:val="single" w:color="auto" w:sz="4" w:space="0"/>
              <w:left w:val="single" w:color="auto" w:sz="4" w:space="0"/>
              <w:bottom w:val="single" w:color="auto" w:sz="4" w:space="0"/>
              <w:right w:val="single" w:color="auto" w:sz="4" w:space="0"/>
            </w:tcBorders>
          </w:tcPr>
          <w:p w14:paraId="175B7806">
            <w:pPr>
              <w:snapToGrid w:val="0"/>
              <w:spacing w:before="120" w:beforeLines="50"/>
              <w:rPr>
                <w:rFonts w:hint="eastAsia" w:ascii="仿宋" w:hAnsi="仿宋" w:eastAsia="仿宋" w:cs="仿宋"/>
                <w:color w:val="auto"/>
                <w:sz w:val="24"/>
                <w:szCs w:val="20"/>
                <w:highlight w:val="none"/>
              </w:rPr>
            </w:pPr>
          </w:p>
        </w:tc>
        <w:tc>
          <w:tcPr>
            <w:tcW w:w="1787" w:type="dxa"/>
            <w:tcBorders>
              <w:top w:val="single" w:color="auto" w:sz="4" w:space="0"/>
              <w:left w:val="single" w:color="auto" w:sz="4" w:space="0"/>
              <w:bottom w:val="single" w:color="auto" w:sz="4" w:space="0"/>
              <w:right w:val="single" w:color="auto" w:sz="4" w:space="0"/>
            </w:tcBorders>
          </w:tcPr>
          <w:p w14:paraId="45162D4F">
            <w:pPr>
              <w:snapToGrid w:val="0"/>
              <w:spacing w:before="120" w:beforeLines="50"/>
              <w:rPr>
                <w:rFonts w:hint="eastAsia" w:ascii="仿宋" w:hAnsi="仿宋" w:eastAsia="仿宋" w:cs="仿宋"/>
                <w:color w:val="auto"/>
                <w:sz w:val="24"/>
                <w:szCs w:val="20"/>
                <w:highlight w:val="none"/>
              </w:rPr>
            </w:pPr>
          </w:p>
        </w:tc>
      </w:tr>
      <w:tr w14:paraId="4DF885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894" w:type="dxa"/>
            <w:tcBorders>
              <w:top w:val="single" w:color="auto" w:sz="4" w:space="0"/>
              <w:left w:val="single" w:color="auto" w:sz="4" w:space="0"/>
              <w:bottom w:val="single" w:color="auto" w:sz="4" w:space="0"/>
              <w:right w:val="single" w:color="auto" w:sz="4" w:space="0"/>
            </w:tcBorders>
          </w:tcPr>
          <w:p w14:paraId="7E41448F">
            <w:pPr>
              <w:snapToGrid w:val="0"/>
              <w:spacing w:before="120" w:beforeLines="5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3</w:t>
            </w:r>
          </w:p>
        </w:tc>
        <w:tc>
          <w:tcPr>
            <w:tcW w:w="1935" w:type="dxa"/>
            <w:tcBorders>
              <w:top w:val="single" w:color="auto" w:sz="4" w:space="0"/>
              <w:left w:val="single" w:color="auto" w:sz="4" w:space="0"/>
              <w:bottom w:val="single" w:color="auto" w:sz="4" w:space="0"/>
              <w:right w:val="single" w:color="auto" w:sz="4" w:space="0"/>
            </w:tcBorders>
            <w:vAlign w:val="center"/>
          </w:tcPr>
          <w:p w14:paraId="5F23AB68">
            <w:pPr>
              <w:snapToGrid w:val="0"/>
              <w:spacing w:before="120" w:beforeLines="5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服务要求</w:t>
            </w:r>
          </w:p>
        </w:tc>
        <w:tc>
          <w:tcPr>
            <w:tcW w:w="1787" w:type="dxa"/>
            <w:tcBorders>
              <w:top w:val="single" w:color="auto" w:sz="4" w:space="0"/>
              <w:left w:val="single" w:color="auto" w:sz="4" w:space="0"/>
              <w:bottom w:val="single" w:color="auto" w:sz="4" w:space="0"/>
              <w:right w:val="single" w:color="auto" w:sz="4" w:space="0"/>
            </w:tcBorders>
          </w:tcPr>
          <w:p w14:paraId="6F61ACF3">
            <w:pPr>
              <w:snapToGrid w:val="0"/>
              <w:spacing w:before="120" w:beforeLines="50"/>
              <w:rPr>
                <w:rFonts w:hint="eastAsia" w:ascii="仿宋" w:hAnsi="仿宋" w:eastAsia="仿宋" w:cs="仿宋"/>
                <w:color w:val="auto"/>
                <w:sz w:val="24"/>
                <w:szCs w:val="20"/>
                <w:highlight w:val="none"/>
              </w:rPr>
            </w:pPr>
          </w:p>
        </w:tc>
        <w:tc>
          <w:tcPr>
            <w:tcW w:w="1043" w:type="dxa"/>
            <w:tcBorders>
              <w:top w:val="single" w:color="auto" w:sz="4" w:space="0"/>
              <w:left w:val="single" w:color="auto" w:sz="4" w:space="0"/>
              <w:bottom w:val="single" w:color="auto" w:sz="4" w:space="0"/>
              <w:right w:val="single" w:color="auto" w:sz="4" w:space="0"/>
            </w:tcBorders>
          </w:tcPr>
          <w:p w14:paraId="2129EC85">
            <w:pPr>
              <w:snapToGrid w:val="0"/>
              <w:spacing w:before="120" w:beforeLines="50"/>
              <w:rPr>
                <w:rFonts w:hint="eastAsia" w:ascii="仿宋" w:hAnsi="仿宋" w:eastAsia="仿宋" w:cs="仿宋"/>
                <w:color w:val="auto"/>
                <w:sz w:val="24"/>
                <w:szCs w:val="20"/>
                <w:highlight w:val="none"/>
              </w:rPr>
            </w:pPr>
          </w:p>
        </w:tc>
        <w:tc>
          <w:tcPr>
            <w:tcW w:w="2531" w:type="dxa"/>
            <w:tcBorders>
              <w:top w:val="single" w:color="auto" w:sz="4" w:space="0"/>
              <w:left w:val="single" w:color="auto" w:sz="4" w:space="0"/>
              <w:bottom w:val="single" w:color="auto" w:sz="4" w:space="0"/>
              <w:right w:val="single" w:color="auto" w:sz="4" w:space="0"/>
            </w:tcBorders>
          </w:tcPr>
          <w:p w14:paraId="4CBAFFA3">
            <w:pPr>
              <w:snapToGrid w:val="0"/>
              <w:spacing w:before="120" w:beforeLines="50"/>
              <w:rPr>
                <w:rFonts w:hint="eastAsia" w:ascii="仿宋" w:hAnsi="仿宋" w:eastAsia="仿宋" w:cs="仿宋"/>
                <w:color w:val="auto"/>
                <w:sz w:val="24"/>
                <w:szCs w:val="20"/>
                <w:highlight w:val="none"/>
              </w:rPr>
            </w:pPr>
          </w:p>
        </w:tc>
        <w:tc>
          <w:tcPr>
            <w:tcW w:w="1787" w:type="dxa"/>
            <w:tcBorders>
              <w:top w:val="single" w:color="auto" w:sz="4" w:space="0"/>
              <w:left w:val="single" w:color="auto" w:sz="4" w:space="0"/>
              <w:bottom w:val="single" w:color="auto" w:sz="4" w:space="0"/>
              <w:right w:val="single" w:color="auto" w:sz="4" w:space="0"/>
            </w:tcBorders>
          </w:tcPr>
          <w:p w14:paraId="1478876E">
            <w:pPr>
              <w:snapToGrid w:val="0"/>
              <w:spacing w:before="120" w:beforeLines="50"/>
              <w:rPr>
                <w:rFonts w:hint="eastAsia" w:ascii="仿宋" w:hAnsi="仿宋" w:eastAsia="仿宋" w:cs="仿宋"/>
                <w:color w:val="auto"/>
                <w:sz w:val="24"/>
                <w:szCs w:val="20"/>
                <w:highlight w:val="none"/>
              </w:rPr>
            </w:pPr>
          </w:p>
        </w:tc>
      </w:tr>
      <w:tr w14:paraId="3695C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894" w:type="dxa"/>
            <w:tcBorders>
              <w:top w:val="single" w:color="auto" w:sz="4" w:space="0"/>
              <w:left w:val="single" w:color="auto" w:sz="4" w:space="0"/>
              <w:bottom w:val="single" w:color="auto" w:sz="4" w:space="0"/>
              <w:right w:val="single" w:color="auto" w:sz="4" w:space="0"/>
            </w:tcBorders>
          </w:tcPr>
          <w:p w14:paraId="6BB8A788">
            <w:pPr>
              <w:snapToGrid w:val="0"/>
              <w:spacing w:before="120" w:beforeLines="5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4</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14:paraId="4327E2B9">
            <w:pPr>
              <w:snapToGrid w:val="0"/>
              <w:spacing w:before="120" w:beforeLines="50"/>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sz w:val="24"/>
                <w:szCs w:val="20"/>
                <w:highlight w:val="none"/>
              </w:rPr>
              <w:t>费用结算</w:t>
            </w:r>
          </w:p>
        </w:tc>
        <w:tc>
          <w:tcPr>
            <w:tcW w:w="1787" w:type="dxa"/>
            <w:tcBorders>
              <w:top w:val="single" w:color="auto" w:sz="4" w:space="0"/>
              <w:left w:val="single" w:color="auto" w:sz="4" w:space="0"/>
              <w:bottom w:val="single" w:color="auto" w:sz="4" w:space="0"/>
              <w:right w:val="single" w:color="auto" w:sz="4" w:space="0"/>
            </w:tcBorders>
          </w:tcPr>
          <w:p w14:paraId="0507AFE4">
            <w:pPr>
              <w:snapToGrid w:val="0"/>
              <w:spacing w:before="120" w:beforeLines="50"/>
              <w:rPr>
                <w:rFonts w:hint="eastAsia" w:ascii="仿宋" w:hAnsi="仿宋" w:eastAsia="仿宋" w:cs="仿宋"/>
                <w:color w:val="auto"/>
                <w:sz w:val="24"/>
                <w:szCs w:val="20"/>
                <w:highlight w:val="none"/>
              </w:rPr>
            </w:pPr>
          </w:p>
        </w:tc>
        <w:tc>
          <w:tcPr>
            <w:tcW w:w="1043" w:type="dxa"/>
            <w:tcBorders>
              <w:top w:val="single" w:color="auto" w:sz="4" w:space="0"/>
              <w:left w:val="single" w:color="auto" w:sz="4" w:space="0"/>
              <w:bottom w:val="single" w:color="auto" w:sz="4" w:space="0"/>
              <w:right w:val="single" w:color="auto" w:sz="4" w:space="0"/>
            </w:tcBorders>
          </w:tcPr>
          <w:p w14:paraId="64D83301">
            <w:pPr>
              <w:snapToGrid w:val="0"/>
              <w:spacing w:before="120" w:beforeLines="50"/>
              <w:ind w:left="86"/>
              <w:rPr>
                <w:rFonts w:hint="eastAsia" w:ascii="仿宋" w:hAnsi="仿宋" w:eastAsia="仿宋" w:cs="仿宋"/>
                <w:color w:val="auto"/>
                <w:sz w:val="24"/>
                <w:szCs w:val="20"/>
                <w:highlight w:val="none"/>
              </w:rPr>
            </w:pPr>
          </w:p>
        </w:tc>
        <w:tc>
          <w:tcPr>
            <w:tcW w:w="2531" w:type="dxa"/>
            <w:tcBorders>
              <w:top w:val="single" w:color="auto" w:sz="4" w:space="0"/>
              <w:left w:val="single" w:color="auto" w:sz="4" w:space="0"/>
              <w:bottom w:val="single" w:color="auto" w:sz="4" w:space="0"/>
              <w:right w:val="single" w:color="auto" w:sz="4" w:space="0"/>
            </w:tcBorders>
          </w:tcPr>
          <w:p w14:paraId="7C3D8A4B">
            <w:pPr>
              <w:snapToGrid w:val="0"/>
              <w:spacing w:before="120" w:beforeLines="50"/>
              <w:ind w:left="86"/>
              <w:rPr>
                <w:rFonts w:hint="eastAsia" w:ascii="仿宋" w:hAnsi="仿宋" w:eastAsia="仿宋" w:cs="仿宋"/>
                <w:color w:val="auto"/>
                <w:sz w:val="24"/>
                <w:szCs w:val="20"/>
                <w:highlight w:val="none"/>
              </w:rPr>
            </w:pPr>
          </w:p>
        </w:tc>
        <w:tc>
          <w:tcPr>
            <w:tcW w:w="1787" w:type="dxa"/>
            <w:tcBorders>
              <w:top w:val="single" w:color="auto" w:sz="4" w:space="0"/>
              <w:left w:val="single" w:color="auto" w:sz="4" w:space="0"/>
              <w:bottom w:val="single" w:color="auto" w:sz="4" w:space="0"/>
              <w:right w:val="single" w:color="auto" w:sz="4" w:space="0"/>
            </w:tcBorders>
          </w:tcPr>
          <w:p w14:paraId="4FACBA24">
            <w:pPr>
              <w:snapToGrid w:val="0"/>
              <w:spacing w:before="120" w:beforeLines="50"/>
              <w:ind w:left="86"/>
              <w:rPr>
                <w:rFonts w:hint="eastAsia" w:ascii="仿宋" w:hAnsi="仿宋" w:eastAsia="仿宋" w:cs="仿宋"/>
                <w:color w:val="auto"/>
                <w:sz w:val="24"/>
                <w:szCs w:val="20"/>
                <w:highlight w:val="none"/>
              </w:rPr>
            </w:pPr>
          </w:p>
        </w:tc>
      </w:tr>
      <w:tr w14:paraId="620DE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894" w:type="dxa"/>
            <w:tcBorders>
              <w:top w:val="single" w:color="auto" w:sz="4" w:space="0"/>
              <w:left w:val="single" w:color="auto" w:sz="4" w:space="0"/>
              <w:bottom w:val="single" w:color="auto" w:sz="4" w:space="0"/>
              <w:right w:val="single" w:color="auto" w:sz="4" w:space="0"/>
            </w:tcBorders>
          </w:tcPr>
          <w:p w14:paraId="4A57574B">
            <w:pPr>
              <w:snapToGrid w:val="0"/>
              <w:spacing w:before="120" w:beforeLines="5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5</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top"/>
          </w:tcPr>
          <w:p w14:paraId="6E568DF3">
            <w:pPr>
              <w:snapToGrid w:val="0"/>
              <w:spacing w:before="120" w:beforeLines="50"/>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sz w:val="24"/>
                <w:szCs w:val="20"/>
                <w:highlight w:val="none"/>
              </w:rPr>
              <w:t>入围供应商清退和补充规则</w:t>
            </w:r>
          </w:p>
        </w:tc>
        <w:tc>
          <w:tcPr>
            <w:tcW w:w="1787" w:type="dxa"/>
            <w:tcBorders>
              <w:top w:val="single" w:color="auto" w:sz="4" w:space="0"/>
              <w:left w:val="single" w:color="auto" w:sz="4" w:space="0"/>
              <w:bottom w:val="single" w:color="auto" w:sz="4" w:space="0"/>
              <w:right w:val="single" w:color="auto" w:sz="4" w:space="0"/>
            </w:tcBorders>
          </w:tcPr>
          <w:p w14:paraId="2DC10EA1">
            <w:pPr>
              <w:snapToGrid w:val="0"/>
              <w:spacing w:before="120" w:beforeLines="50"/>
              <w:rPr>
                <w:rFonts w:hint="eastAsia" w:ascii="仿宋" w:hAnsi="仿宋" w:eastAsia="仿宋" w:cs="仿宋"/>
                <w:color w:val="auto"/>
                <w:sz w:val="24"/>
                <w:szCs w:val="20"/>
                <w:highlight w:val="none"/>
              </w:rPr>
            </w:pPr>
          </w:p>
        </w:tc>
        <w:tc>
          <w:tcPr>
            <w:tcW w:w="1043" w:type="dxa"/>
            <w:tcBorders>
              <w:top w:val="single" w:color="auto" w:sz="4" w:space="0"/>
              <w:left w:val="single" w:color="auto" w:sz="4" w:space="0"/>
              <w:bottom w:val="single" w:color="auto" w:sz="4" w:space="0"/>
              <w:right w:val="single" w:color="auto" w:sz="4" w:space="0"/>
            </w:tcBorders>
          </w:tcPr>
          <w:p w14:paraId="36397600">
            <w:pPr>
              <w:snapToGrid w:val="0"/>
              <w:spacing w:before="120" w:beforeLines="50"/>
              <w:rPr>
                <w:rFonts w:hint="eastAsia" w:ascii="仿宋" w:hAnsi="仿宋" w:eastAsia="仿宋" w:cs="仿宋"/>
                <w:color w:val="auto"/>
                <w:sz w:val="24"/>
                <w:szCs w:val="20"/>
                <w:highlight w:val="none"/>
              </w:rPr>
            </w:pPr>
          </w:p>
        </w:tc>
        <w:tc>
          <w:tcPr>
            <w:tcW w:w="2531" w:type="dxa"/>
            <w:tcBorders>
              <w:top w:val="single" w:color="auto" w:sz="4" w:space="0"/>
              <w:left w:val="single" w:color="auto" w:sz="4" w:space="0"/>
              <w:bottom w:val="single" w:color="auto" w:sz="4" w:space="0"/>
              <w:right w:val="single" w:color="auto" w:sz="4" w:space="0"/>
            </w:tcBorders>
          </w:tcPr>
          <w:p w14:paraId="001A4DD2">
            <w:pPr>
              <w:snapToGrid w:val="0"/>
              <w:spacing w:before="120" w:beforeLines="50"/>
              <w:rPr>
                <w:rFonts w:hint="eastAsia" w:ascii="仿宋" w:hAnsi="仿宋" w:eastAsia="仿宋" w:cs="仿宋"/>
                <w:color w:val="auto"/>
                <w:sz w:val="24"/>
                <w:szCs w:val="20"/>
                <w:highlight w:val="none"/>
              </w:rPr>
            </w:pPr>
          </w:p>
        </w:tc>
        <w:tc>
          <w:tcPr>
            <w:tcW w:w="1787" w:type="dxa"/>
            <w:tcBorders>
              <w:top w:val="single" w:color="auto" w:sz="4" w:space="0"/>
              <w:left w:val="single" w:color="auto" w:sz="4" w:space="0"/>
              <w:bottom w:val="single" w:color="auto" w:sz="4" w:space="0"/>
              <w:right w:val="single" w:color="auto" w:sz="4" w:space="0"/>
            </w:tcBorders>
          </w:tcPr>
          <w:p w14:paraId="1273B35C">
            <w:pPr>
              <w:snapToGrid w:val="0"/>
              <w:spacing w:before="120" w:beforeLines="50"/>
              <w:rPr>
                <w:rFonts w:hint="eastAsia" w:ascii="仿宋" w:hAnsi="仿宋" w:eastAsia="仿宋" w:cs="仿宋"/>
                <w:color w:val="auto"/>
                <w:sz w:val="24"/>
                <w:szCs w:val="20"/>
                <w:highlight w:val="none"/>
              </w:rPr>
            </w:pPr>
          </w:p>
        </w:tc>
      </w:tr>
      <w:tr w14:paraId="6D402E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894" w:type="dxa"/>
            <w:tcBorders>
              <w:top w:val="single" w:color="auto" w:sz="4" w:space="0"/>
              <w:left w:val="single" w:color="auto" w:sz="4" w:space="0"/>
              <w:bottom w:val="single" w:color="auto" w:sz="4" w:space="0"/>
              <w:right w:val="single" w:color="auto" w:sz="4" w:space="0"/>
            </w:tcBorders>
          </w:tcPr>
          <w:p w14:paraId="71DD15D2">
            <w:pPr>
              <w:snapToGrid w:val="0"/>
              <w:spacing w:before="120" w:beforeLines="5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6</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top"/>
          </w:tcPr>
          <w:p w14:paraId="2D18F48A">
            <w:pPr>
              <w:snapToGrid w:val="0"/>
              <w:spacing w:before="120" w:beforeLines="50"/>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sz w:val="24"/>
                <w:szCs w:val="20"/>
                <w:highlight w:val="none"/>
              </w:rPr>
              <w:t>第二阶段成交供应商的确定</w:t>
            </w:r>
          </w:p>
        </w:tc>
        <w:tc>
          <w:tcPr>
            <w:tcW w:w="1787" w:type="dxa"/>
            <w:tcBorders>
              <w:top w:val="single" w:color="auto" w:sz="4" w:space="0"/>
              <w:left w:val="single" w:color="auto" w:sz="4" w:space="0"/>
              <w:bottom w:val="single" w:color="auto" w:sz="4" w:space="0"/>
              <w:right w:val="single" w:color="auto" w:sz="4" w:space="0"/>
            </w:tcBorders>
          </w:tcPr>
          <w:p w14:paraId="6D51AD78">
            <w:pPr>
              <w:snapToGrid w:val="0"/>
              <w:spacing w:before="120" w:beforeLines="50"/>
              <w:rPr>
                <w:rFonts w:hint="eastAsia" w:ascii="仿宋" w:hAnsi="仿宋" w:eastAsia="仿宋" w:cs="仿宋"/>
                <w:color w:val="auto"/>
                <w:sz w:val="24"/>
                <w:szCs w:val="20"/>
                <w:highlight w:val="none"/>
              </w:rPr>
            </w:pPr>
          </w:p>
        </w:tc>
        <w:tc>
          <w:tcPr>
            <w:tcW w:w="1043" w:type="dxa"/>
            <w:tcBorders>
              <w:top w:val="single" w:color="auto" w:sz="4" w:space="0"/>
              <w:left w:val="single" w:color="auto" w:sz="4" w:space="0"/>
              <w:bottom w:val="single" w:color="auto" w:sz="4" w:space="0"/>
              <w:right w:val="single" w:color="auto" w:sz="4" w:space="0"/>
            </w:tcBorders>
          </w:tcPr>
          <w:p w14:paraId="64075F5C">
            <w:pPr>
              <w:snapToGrid w:val="0"/>
              <w:spacing w:before="120" w:beforeLines="50"/>
              <w:rPr>
                <w:rFonts w:hint="eastAsia" w:ascii="仿宋" w:hAnsi="仿宋" w:eastAsia="仿宋" w:cs="仿宋"/>
                <w:color w:val="auto"/>
                <w:sz w:val="24"/>
                <w:szCs w:val="20"/>
                <w:highlight w:val="none"/>
              </w:rPr>
            </w:pPr>
          </w:p>
        </w:tc>
        <w:tc>
          <w:tcPr>
            <w:tcW w:w="2531" w:type="dxa"/>
            <w:tcBorders>
              <w:top w:val="single" w:color="auto" w:sz="4" w:space="0"/>
              <w:left w:val="single" w:color="auto" w:sz="4" w:space="0"/>
              <w:bottom w:val="single" w:color="auto" w:sz="4" w:space="0"/>
              <w:right w:val="single" w:color="auto" w:sz="4" w:space="0"/>
            </w:tcBorders>
          </w:tcPr>
          <w:p w14:paraId="153FF9E9">
            <w:pPr>
              <w:snapToGrid w:val="0"/>
              <w:spacing w:before="120" w:beforeLines="50"/>
              <w:rPr>
                <w:rFonts w:hint="eastAsia" w:ascii="仿宋" w:hAnsi="仿宋" w:eastAsia="仿宋" w:cs="仿宋"/>
                <w:color w:val="auto"/>
                <w:sz w:val="24"/>
                <w:szCs w:val="20"/>
                <w:highlight w:val="none"/>
              </w:rPr>
            </w:pPr>
          </w:p>
        </w:tc>
        <w:tc>
          <w:tcPr>
            <w:tcW w:w="1787" w:type="dxa"/>
            <w:tcBorders>
              <w:top w:val="single" w:color="auto" w:sz="4" w:space="0"/>
              <w:left w:val="single" w:color="auto" w:sz="4" w:space="0"/>
              <w:bottom w:val="single" w:color="auto" w:sz="4" w:space="0"/>
              <w:right w:val="single" w:color="auto" w:sz="4" w:space="0"/>
            </w:tcBorders>
          </w:tcPr>
          <w:p w14:paraId="6C5679FC">
            <w:pPr>
              <w:snapToGrid w:val="0"/>
              <w:spacing w:before="120" w:beforeLines="50"/>
              <w:rPr>
                <w:rFonts w:hint="eastAsia" w:ascii="仿宋" w:hAnsi="仿宋" w:eastAsia="仿宋" w:cs="仿宋"/>
                <w:color w:val="auto"/>
                <w:sz w:val="24"/>
                <w:szCs w:val="20"/>
                <w:highlight w:val="none"/>
              </w:rPr>
            </w:pPr>
          </w:p>
        </w:tc>
      </w:tr>
      <w:tr w14:paraId="606007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894" w:type="dxa"/>
            <w:tcBorders>
              <w:top w:val="single" w:color="auto" w:sz="4" w:space="0"/>
              <w:left w:val="single" w:color="auto" w:sz="4" w:space="0"/>
              <w:bottom w:val="single" w:color="auto" w:sz="4" w:space="0"/>
              <w:right w:val="single" w:color="auto" w:sz="4" w:space="0"/>
            </w:tcBorders>
          </w:tcPr>
          <w:p w14:paraId="0A0F4E2A">
            <w:pPr>
              <w:snapToGrid w:val="0"/>
              <w:spacing w:before="120" w:beforeLines="5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7</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top"/>
          </w:tcPr>
          <w:p w14:paraId="26248AD7">
            <w:pPr>
              <w:snapToGrid w:val="0"/>
              <w:spacing w:before="120" w:beforeLines="50"/>
              <w:jc w:val="center"/>
              <w:rPr>
                <w:rFonts w:hint="eastAsia" w:ascii="仿宋" w:hAnsi="仿宋" w:eastAsia="仿宋" w:cs="仿宋"/>
                <w:color w:val="auto"/>
                <w:kern w:val="2"/>
                <w:sz w:val="24"/>
                <w:szCs w:val="20"/>
                <w:highlight w:val="none"/>
                <w:lang w:val="en-US" w:eastAsia="zh-CN" w:bidi="ar-SA"/>
              </w:rPr>
            </w:pPr>
          </w:p>
        </w:tc>
        <w:tc>
          <w:tcPr>
            <w:tcW w:w="1787" w:type="dxa"/>
            <w:tcBorders>
              <w:top w:val="single" w:color="auto" w:sz="4" w:space="0"/>
              <w:left w:val="single" w:color="auto" w:sz="4" w:space="0"/>
              <w:bottom w:val="single" w:color="auto" w:sz="4" w:space="0"/>
              <w:right w:val="single" w:color="auto" w:sz="4" w:space="0"/>
            </w:tcBorders>
          </w:tcPr>
          <w:p w14:paraId="2893727B">
            <w:pPr>
              <w:snapToGrid w:val="0"/>
              <w:spacing w:before="120" w:beforeLines="50"/>
              <w:rPr>
                <w:rFonts w:hint="eastAsia" w:ascii="仿宋" w:hAnsi="仿宋" w:eastAsia="仿宋" w:cs="仿宋"/>
                <w:color w:val="auto"/>
                <w:sz w:val="24"/>
                <w:szCs w:val="20"/>
                <w:highlight w:val="none"/>
              </w:rPr>
            </w:pPr>
          </w:p>
        </w:tc>
        <w:tc>
          <w:tcPr>
            <w:tcW w:w="1043" w:type="dxa"/>
            <w:tcBorders>
              <w:top w:val="single" w:color="auto" w:sz="4" w:space="0"/>
              <w:left w:val="single" w:color="auto" w:sz="4" w:space="0"/>
              <w:bottom w:val="single" w:color="auto" w:sz="4" w:space="0"/>
              <w:right w:val="single" w:color="auto" w:sz="4" w:space="0"/>
            </w:tcBorders>
          </w:tcPr>
          <w:p w14:paraId="6A3D255A">
            <w:pPr>
              <w:snapToGrid w:val="0"/>
              <w:spacing w:before="120" w:beforeLines="50"/>
              <w:rPr>
                <w:rFonts w:hint="eastAsia" w:ascii="仿宋" w:hAnsi="仿宋" w:eastAsia="仿宋" w:cs="仿宋"/>
                <w:color w:val="auto"/>
                <w:sz w:val="24"/>
                <w:szCs w:val="20"/>
                <w:highlight w:val="none"/>
              </w:rPr>
            </w:pPr>
          </w:p>
        </w:tc>
        <w:tc>
          <w:tcPr>
            <w:tcW w:w="2531" w:type="dxa"/>
            <w:tcBorders>
              <w:top w:val="single" w:color="auto" w:sz="4" w:space="0"/>
              <w:left w:val="single" w:color="auto" w:sz="4" w:space="0"/>
              <w:bottom w:val="single" w:color="auto" w:sz="4" w:space="0"/>
              <w:right w:val="single" w:color="auto" w:sz="4" w:space="0"/>
            </w:tcBorders>
          </w:tcPr>
          <w:p w14:paraId="5DDE24F9">
            <w:pPr>
              <w:snapToGrid w:val="0"/>
              <w:spacing w:before="120" w:beforeLines="50"/>
              <w:rPr>
                <w:rFonts w:hint="eastAsia" w:ascii="仿宋" w:hAnsi="仿宋" w:eastAsia="仿宋" w:cs="仿宋"/>
                <w:color w:val="auto"/>
                <w:sz w:val="24"/>
                <w:szCs w:val="20"/>
                <w:highlight w:val="none"/>
              </w:rPr>
            </w:pPr>
          </w:p>
        </w:tc>
        <w:tc>
          <w:tcPr>
            <w:tcW w:w="1787" w:type="dxa"/>
            <w:tcBorders>
              <w:top w:val="single" w:color="auto" w:sz="4" w:space="0"/>
              <w:left w:val="single" w:color="auto" w:sz="4" w:space="0"/>
              <w:bottom w:val="single" w:color="auto" w:sz="4" w:space="0"/>
              <w:right w:val="single" w:color="auto" w:sz="4" w:space="0"/>
            </w:tcBorders>
          </w:tcPr>
          <w:p w14:paraId="68B22E83">
            <w:pPr>
              <w:snapToGrid w:val="0"/>
              <w:spacing w:before="120" w:beforeLines="50"/>
              <w:rPr>
                <w:rFonts w:hint="eastAsia" w:ascii="仿宋" w:hAnsi="仿宋" w:eastAsia="仿宋" w:cs="仿宋"/>
                <w:color w:val="auto"/>
                <w:sz w:val="24"/>
                <w:szCs w:val="20"/>
                <w:highlight w:val="none"/>
              </w:rPr>
            </w:pPr>
          </w:p>
        </w:tc>
      </w:tr>
      <w:tr w14:paraId="37C4B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6" w:hRule="atLeast"/>
          <w:jc w:val="center"/>
        </w:trPr>
        <w:tc>
          <w:tcPr>
            <w:tcW w:w="894" w:type="dxa"/>
            <w:tcBorders>
              <w:top w:val="single" w:color="auto" w:sz="4" w:space="0"/>
              <w:left w:val="single" w:color="auto" w:sz="4" w:space="0"/>
              <w:bottom w:val="single" w:color="auto" w:sz="4" w:space="0"/>
              <w:right w:val="single" w:color="auto" w:sz="4" w:space="0"/>
            </w:tcBorders>
          </w:tcPr>
          <w:p w14:paraId="508526DD">
            <w:pPr>
              <w:snapToGrid w:val="0"/>
              <w:spacing w:before="120" w:beforeLines="5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8</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top"/>
          </w:tcPr>
          <w:p w14:paraId="51C856CC">
            <w:pPr>
              <w:snapToGrid w:val="0"/>
              <w:spacing w:before="120" w:beforeLines="50"/>
              <w:jc w:val="center"/>
              <w:rPr>
                <w:rFonts w:hint="eastAsia" w:ascii="仿宋" w:hAnsi="仿宋" w:eastAsia="仿宋" w:cs="仿宋"/>
                <w:color w:val="auto"/>
                <w:kern w:val="2"/>
                <w:sz w:val="24"/>
                <w:szCs w:val="20"/>
                <w:highlight w:val="none"/>
                <w:lang w:val="en-US" w:eastAsia="zh-CN" w:bidi="ar-SA"/>
              </w:rPr>
            </w:pPr>
          </w:p>
        </w:tc>
        <w:tc>
          <w:tcPr>
            <w:tcW w:w="1787" w:type="dxa"/>
            <w:tcBorders>
              <w:top w:val="single" w:color="auto" w:sz="4" w:space="0"/>
              <w:left w:val="single" w:color="auto" w:sz="4" w:space="0"/>
              <w:bottom w:val="single" w:color="auto" w:sz="4" w:space="0"/>
              <w:right w:val="single" w:color="auto" w:sz="4" w:space="0"/>
            </w:tcBorders>
          </w:tcPr>
          <w:p w14:paraId="2DC7321F">
            <w:pPr>
              <w:snapToGrid w:val="0"/>
              <w:spacing w:before="120" w:beforeLines="50"/>
              <w:rPr>
                <w:rFonts w:hint="eastAsia" w:ascii="仿宋" w:hAnsi="仿宋" w:eastAsia="仿宋" w:cs="仿宋"/>
                <w:color w:val="auto"/>
                <w:sz w:val="24"/>
                <w:szCs w:val="20"/>
                <w:highlight w:val="none"/>
              </w:rPr>
            </w:pPr>
          </w:p>
        </w:tc>
        <w:tc>
          <w:tcPr>
            <w:tcW w:w="1043" w:type="dxa"/>
            <w:tcBorders>
              <w:top w:val="single" w:color="auto" w:sz="4" w:space="0"/>
              <w:left w:val="single" w:color="auto" w:sz="4" w:space="0"/>
              <w:bottom w:val="single" w:color="auto" w:sz="4" w:space="0"/>
              <w:right w:val="single" w:color="auto" w:sz="4" w:space="0"/>
            </w:tcBorders>
          </w:tcPr>
          <w:p w14:paraId="7ED11196">
            <w:pPr>
              <w:snapToGrid w:val="0"/>
              <w:spacing w:before="120" w:beforeLines="50"/>
              <w:rPr>
                <w:rFonts w:hint="eastAsia" w:ascii="仿宋" w:hAnsi="仿宋" w:eastAsia="仿宋" w:cs="仿宋"/>
                <w:color w:val="auto"/>
                <w:sz w:val="24"/>
                <w:szCs w:val="20"/>
                <w:highlight w:val="none"/>
              </w:rPr>
            </w:pPr>
          </w:p>
        </w:tc>
        <w:tc>
          <w:tcPr>
            <w:tcW w:w="2531" w:type="dxa"/>
            <w:tcBorders>
              <w:top w:val="single" w:color="auto" w:sz="4" w:space="0"/>
              <w:left w:val="single" w:color="auto" w:sz="4" w:space="0"/>
              <w:bottom w:val="single" w:color="auto" w:sz="4" w:space="0"/>
              <w:right w:val="single" w:color="auto" w:sz="4" w:space="0"/>
            </w:tcBorders>
          </w:tcPr>
          <w:p w14:paraId="1914266C">
            <w:pPr>
              <w:snapToGrid w:val="0"/>
              <w:spacing w:before="120" w:beforeLines="50"/>
              <w:rPr>
                <w:rFonts w:hint="eastAsia" w:ascii="仿宋" w:hAnsi="仿宋" w:eastAsia="仿宋" w:cs="仿宋"/>
                <w:color w:val="auto"/>
                <w:sz w:val="24"/>
                <w:szCs w:val="20"/>
                <w:highlight w:val="none"/>
              </w:rPr>
            </w:pPr>
          </w:p>
        </w:tc>
        <w:tc>
          <w:tcPr>
            <w:tcW w:w="1787" w:type="dxa"/>
            <w:tcBorders>
              <w:top w:val="single" w:color="auto" w:sz="4" w:space="0"/>
              <w:left w:val="single" w:color="auto" w:sz="4" w:space="0"/>
              <w:bottom w:val="single" w:color="auto" w:sz="4" w:space="0"/>
              <w:right w:val="single" w:color="auto" w:sz="4" w:space="0"/>
            </w:tcBorders>
          </w:tcPr>
          <w:p w14:paraId="36BBF13C">
            <w:pPr>
              <w:snapToGrid w:val="0"/>
              <w:spacing w:before="120" w:beforeLines="50"/>
              <w:rPr>
                <w:rFonts w:hint="eastAsia" w:ascii="仿宋" w:hAnsi="仿宋" w:eastAsia="仿宋" w:cs="仿宋"/>
                <w:color w:val="auto"/>
                <w:sz w:val="24"/>
                <w:szCs w:val="20"/>
                <w:highlight w:val="none"/>
              </w:rPr>
            </w:pPr>
          </w:p>
        </w:tc>
      </w:tr>
      <w:tr w14:paraId="74143D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894" w:type="dxa"/>
            <w:tcBorders>
              <w:top w:val="single" w:color="auto" w:sz="4" w:space="0"/>
              <w:left w:val="single" w:color="auto" w:sz="4" w:space="0"/>
              <w:bottom w:val="single" w:color="auto" w:sz="4" w:space="0"/>
              <w:right w:val="single" w:color="auto" w:sz="4" w:space="0"/>
            </w:tcBorders>
          </w:tcPr>
          <w:p w14:paraId="1085B72D">
            <w:pPr>
              <w:snapToGrid w:val="0"/>
              <w:spacing w:before="120" w:beforeLines="50"/>
              <w:jc w:val="center"/>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9</w:t>
            </w:r>
          </w:p>
        </w:tc>
        <w:tc>
          <w:tcPr>
            <w:tcW w:w="1935" w:type="dxa"/>
            <w:tcBorders>
              <w:top w:val="single" w:color="auto" w:sz="4" w:space="0"/>
              <w:left w:val="single" w:color="auto" w:sz="4" w:space="0"/>
              <w:bottom w:val="single" w:color="auto" w:sz="4" w:space="0"/>
              <w:right w:val="single" w:color="auto" w:sz="4" w:space="0"/>
            </w:tcBorders>
          </w:tcPr>
          <w:p w14:paraId="693564A3">
            <w:pPr>
              <w:snapToGrid w:val="0"/>
              <w:spacing w:before="120" w:beforeLines="50"/>
              <w:jc w:val="center"/>
              <w:rPr>
                <w:rFonts w:hint="eastAsia" w:ascii="仿宋" w:hAnsi="仿宋" w:eastAsia="仿宋" w:cs="仿宋"/>
                <w:color w:val="auto"/>
                <w:sz w:val="24"/>
                <w:szCs w:val="20"/>
                <w:highlight w:val="none"/>
              </w:rPr>
            </w:pPr>
          </w:p>
        </w:tc>
        <w:tc>
          <w:tcPr>
            <w:tcW w:w="1787" w:type="dxa"/>
            <w:tcBorders>
              <w:top w:val="single" w:color="auto" w:sz="4" w:space="0"/>
              <w:left w:val="single" w:color="auto" w:sz="4" w:space="0"/>
              <w:bottom w:val="single" w:color="auto" w:sz="4" w:space="0"/>
              <w:right w:val="single" w:color="auto" w:sz="4" w:space="0"/>
            </w:tcBorders>
          </w:tcPr>
          <w:p w14:paraId="03EA00D0">
            <w:pPr>
              <w:snapToGrid w:val="0"/>
              <w:spacing w:before="120" w:beforeLines="50"/>
              <w:rPr>
                <w:rFonts w:hint="eastAsia" w:ascii="仿宋" w:hAnsi="仿宋" w:eastAsia="仿宋" w:cs="仿宋"/>
                <w:color w:val="auto"/>
                <w:sz w:val="24"/>
                <w:szCs w:val="20"/>
                <w:highlight w:val="none"/>
              </w:rPr>
            </w:pPr>
          </w:p>
        </w:tc>
        <w:tc>
          <w:tcPr>
            <w:tcW w:w="1043" w:type="dxa"/>
            <w:tcBorders>
              <w:top w:val="single" w:color="auto" w:sz="4" w:space="0"/>
              <w:left w:val="single" w:color="auto" w:sz="4" w:space="0"/>
              <w:bottom w:val="single" w:color="auto" w:sz="4" w:space="0"/>
              <w:right w:val="single" w:color="auto" w:sz="4" w:space="0"/>
            </w:tcBorders>
          </w:tcPr>
          <w:p w14:paraId="6E08FE4B">
            <w:pPr>
              <w:snapToGrid w:val="0"/>
              <w:spacing w:before="120" w:beforeLines="50"/>
              <w:rPr>
                <w:rFonts w:hint="eastAsia" w:ascii="仿宋" w:hAnsi="仿宋" w:eastAsia="仿宋" w:cs="仿宋"/>
                <w:color w:val="auto"/>
                <w:sz w:val="24"/>
                <w:szCs w:val="20"/>
                <w:highlight w:val="none"/>
              </w:rPr>
            </w:pPr>
          </w:p>
        </w:tc>
        <w:tc>
          <w:tcPr>
            <w:tcW w:w="2531" w:type="dxa"/>
            <w:tcBorders>
              <w:top w:val="single" w:color="auto" w:sz="4" w:space="0"/>
              <w:left w:val="single" w:color="auto" w:sz="4" w:space="0"/>
              <w:bottom w:val="single" w:color="auto" w:sz="4" w:space="0"/>
              <w:right w:val="single" w:color="auto" w:sz="4" w:space="0"/>
            </w:tcBorders>
          </w:tcPr>
          <w:p w14:paraId="6A79CD62">
            <w:pPr>
              <w:snapToGrid w:val="0"/>
              <w:spacing w:before="120" w:beforeLines="50"/>
              <w:rPr>
                <w:rFonts w:hint="eastAsia" w:ascii="仿宋" w:hAnsi="仿宋" w:eastAsia="仿宋" w:cs="仿宋"/>
                <w:color w:val="auto"/>
                <w:sz w:val="24"/>
                <w:szCs w:val="20"/>
                <w:highlight w:val="none"/>
              </w:rPr>
            </w:pPr>
          </w:p>
        </w:tc>
        <w:tc>
          <w:tcPr>
            <w:tcW w:w="1787" w:type="dxa"/>
            <w:tcBorders>
              <w:top w:val="single" w:color="auto" w:sz="4" w:space="0"/>
              <w:left w:val="single" w:color="auto" w:sz="4" w:space="0"/>
              <w:bottom w:val="single" w:color="auto" w:sz="4" w:space="0"/>
              <w:right w:val="single" w:color="auto" w:sz="4" w:space="0"/>
            </w:tcBorders>
          </w:tcPr>
          <w:p w14:paraId="2336EECE">
            <w:pPr>
              <w:snapToGrid w:val="0"/>
              <w:spacing w:before="120" w:beforeLines="50"/>
              <w:rPr>
                <w:rFonts w:hint="eastAsia" w:ascii="仿宋" w:hAnsi="仿宋" w:eastAsia="仿宋" w:cs="仿宋"/>
                <w:color w:val="auto"/>
                <w:sz w:val="24"/>
                <w:szCs w:val="20"/>
                <w:highlight w:val="none"/>
              </w:rPr>
            </w:pPr>
          </w:p>
        </w:tc>
      </w:tr>
      <w:tr w14:paraId="66B84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94" w:type="dxa"/>
            <w:tcBorders>
              <w:top w:val="single" w:color="auto" w:sz="4" w:space="0"/>
              <w:left w:val="single" w:color="auto" w:sz="4" w:space="0"/>
              <w:bottom w:val="single" w:color="auto" w:sz="4" w:space="0"/>
              <w:right w:val="single" w:color="auto" w:sz="4" w:space="0"/>
            </w:tcBorders>
          </w:tcPr>
          <w:p w14:paraId="32C8CA8A">
            <w:pPr>
              <w:snapToGrid w:val="0"/>
              <w:spacing w:before="120" w:beforeLines="5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w:t>
            </w:r>
          </w:p>
        </w:tc>
        <w:tc>
          <w:tcPr>
            <w:tcW w:w="1935" w:type="dxa"/>
            <w:tcBorders>
              <w:top w:val="single" w:color="auto" w:sz="4" w:space="0"/>
              <w:left w:val="single" w:color="auto" w:sz="4" w:space="0"/>
              <w:bottom w:val="single" w:color="auto" w:sz="4" w:space="0"/>
              <w:right w:val="single" w:color="auto" w:sz="4" w:space="0"/>
            </w:tcBorders>
          </w:tcPr>
          <w:p w14:paraId="248763FB">
            <w:pPr>
              <w:snapToGrid w:val="0"/>
              <w:spacing w:before="120" w:beforeLines="5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w:t>
            </w:r>
          </w:p>
        </w:tc>
        <w:tc>
          <w:tcPr>
            <w:tcW w:w="1787" w:type="dxa"/>
            <w:tcBorders>
              <w:top w:val="single" w:color="auto" w:sz="4" w:space="0"/>
              <w:left w:val="single" w:color="auto" w:sz="4" w:space="0"/>
              <w:bottom w:val="single" w:color="auto" w:sz="4" w:space="0"/>
              <w:right w:val="single" w:color="auto" w:sz="4" w:space="0"/>
            </w:tcBorders>
          </w:tcPr>
          <w:p w14:paraId="5EB8BDDF">
            <w:pPr>
              <w:snapToGrid w:val="0"/>
              <w:spacing w:before="120" w:beforeLines="5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w:t>
            </w:r>
          </w:p>
        </w:tc>
        <w:tc>
          <w:tcPr>
            <w:tcW w:w="1043" w:type="dxa"/>
            <w:tcBorders>
              <w:top w:val="single" w:color="auto" w:sz="4" w:space="0"/>
              <w:left w:val="single" w:color="auto" w:sz="4" w:space="0"/>
              <w:bottom w:val="single" w:color="auto" w:sz="4" w:space="0"/>
              <w:right w:val="single" w:color="auto" w:sz="4" w:space="0"/>
            </w:tcBorders>
          </w:tcPr>
          <w:p w14:paraId="5113F0EC">
            <w:pPr>
              <w:snapToGrid w:val="0"/>
              <w:spacing w:before="120" w:beforeLines="5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w:t>
            </w:r>
          </w:p>
        </w:tc>
        <w:tc>
          <w:tcPr>
            <w:tcW w:w="2531" w:type="dxa"/>
            <w:tcBorders>
              <w:top w:val="single" w:color="auto" w:sz="4" w:space="0"/>
              <w:left w:val="single" w:color="auto" w:sz="4" w:space="0"/>
              <w:bottom w:val="single" w:color="auto" w:sz="4" w:space="0"/>
              <w:right w:val="single" w:color="auto" w:sz="4" w:space="0"/>
            </w:tcBorders>
          </w:tcPr>
          <w:p w14:paraId="7AC56B22">
            <w:pPr>
              <w:snapToGrid w:val="0"/>
              <w:spacing w:before="120" w:beforeLines="5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w:t>
            </w:r>
          </w:p>
        </w:tc>
        <w:tc>
          <w:tcPr>
            <w:tcW w:w="1787" w:type="dxa"/>
            <w:tcBorders>
              <w:top w:val="single" w:color="auto" w:sz="4" w:space="0"/>
              <w:left w:val="single" w:color="auto" w:sz="4" w:space="0"/>
              <w:bottom w:val="single" w:color="auto" w:sz="4" w:space="0"/>
              <w:right w:val="single" w:color="auto" w:sz="4" w:space="0"/>
            </w:tcBorders>
          </w:tcPr>
          <w:p w14:paraId="36ECF2BA">
            <w:pPr>
              <w:snapToGrid w:val="0"/>
              <w:spacing w:before="120" w:beforeLines="5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w:t>
            </w:r>
          </w:p>
        </w:tc>
      </w:tr>
    </w:tbl>
    <w:p w14:paraId="6941B453">
      <w:pPr>
        <w:rPr>
          <w:rFonts w:hint="eastAsia" w:ascii="仿宋" w:hAnsi="仿宋" w:eastAsia="仿宋" w:cs="仿宋"/>
          <w:color w:val="auto"/>
          <w:highlight w:val="none"/>
        </w:rPr>
      </w:pPr>
    </w:p>
    <w:p w14:paraId="60E42962">
      <w:pPr>
        <w:snapToGrid w:val="0"/>
        <w:spacing w:before="120" w:beforeLines="50"/>
        <w:rPr>
          <w:rFonts w:hint="eastAsia" w:ascii="仿宋" w:hAnsi="仿宋" w:eastAsia="仿宋" w:cs="仿宋"/>
          <w:b/>
          <w:color w:val="auto"/>
          <w:sz w:val="24"/>
          <w:szCs w:val="20"/>
          <w:highlight w:val="none"/>
          <w:u w:val="single"/>
          <w:shd w:val="pct10" w:color="auto" w:fill="FFFFFF"/>
        </w:rPr>
      </w:pPr>
      <w:r>
        <w:rPr>
          <w:rFonts w:hint="eastAsia" w:ascii="仿宋" w:hAnsi="仿宋" w:eastAsia="仿宋" w:cs="仿宋"/>
          <w:b/>
          <w:color w:val="auto"/>
          <w:sz w:val="24"/>
          <w:szCs w:val="20"/>
          <w:highlight w:val="none"/>
          <w:u w:val="single"/>
          <w:shd w:val="pct10" w:color="auto" w:fill="FFFFFF"/>
        </w:rPr>
        <w:t>注：1.根据征集文件第二章采购需求如实填写；</w:t>
      </w:r>
    </w:p>
    <w:p w14:paraId="5A880135">
      <w:pPr>
        <w:snapToGrid w:val="0"/>
        <w:spacing w:before="120" w:beforeLines="50"/>
        <w:rPr>
          <w:rFonts w:hint="eastAsia" w:ascii="仿宋" w:hAnsi="仿宋" w:eastAsia="仿宋" w:cs="仿宋"/>
          <w:b/>
          <w:color w:val="auto"/>
          <w:sz w:val="24"/>
          <w:szCs w:val="20"/>
          <w:highlight w:val="none"/>
          <w:u w:val="single"/>
          <w:shd w:val="pct10" w:color="auto" w:fill="FFFFFF"/>
        </w:rPr>
      </w:pPr>
      <w:r>
        <w:rPr>
          <w:rFonts w:hint="eastAsia" w:ascii="仿宋" w:hAnsi="仿宋" w:eastAsia="仿宋" w:cs="仿宋"/>
          <w:b/>
          <w:color w:val="auto"/>
          <w:sz w:val="24"/>
          <w:szCs w:val="20"/>
          <w:highlight w:val="none"/>
          <w:u w:val="single"/>
          <w:shd w:val="pct10" w:color="auto" w:fill="FFFFFF"/>
        </w:rPr>
        <w:t>2.如表格未填写但已签字盖章，则视为完全响应征集文件无偏离。</w:t>
      </w:r>
    </w:p>
    <w:p w14:paraId="3CA3D027">
      <w:pPr>
        <w:snapToGrid w:val="0"/>
        <w:spacing w:before="120" w:beforeLines="50"/>
        <w:rPr>
          <w:rFonts w:hint="eastAsia" w:ascii="仿宋" w:hAnsi="仿宋" w:eastAsia="仿宋" w:cs="仿宋"/>
          <w:b/>
          <w:color w:val="auto"/>
          <w:sz w:val="24"/>
          <w:szCs w:val="20"/>
          <w:highlight w:val="none"/>
          <w:u w:val="single"/>
          <w:shd w:val="pct10" w:color="auto" w:fill="FFFFFF"/>
        </w:rPr>
      </w:pPr>
    </w:p>
    <w:p w14:paraId="7D06DB76">
      <w:pPr>
        <w:pStyle w:val="2"/>
        <w:snapToGrid w:val="0"/>
        <w:spacing w:beforeLines="0" w:afterLines="0" w:line="240" w:lineRule="auto"/>
        <w:rPr>
          <w:rFonts w:hint="eastAsia" w:ascii="仿宋" w:hAnsi="仿宋" w:eastAsia="仿宋" w:cs="仿宋"/>
          <w:color w:val="auto"/>
          <w:spacing w:val="20"/>
          <w:highlight w:val="none"/>
        </w:rPr>
      </w:pPr>
    </w:p>
    <w:p w14:paraId="68F302A4">
      <w:pPr>
        <w:rPr>
          <w:rFonts w:hint="eastAsia" w:ascii="仿宋" w:hAnsi="仿宋" w:eastAsia="仿宋" w:cs="仿宋"/>
          <w:color w:val="auto"/>
          <w:highlight w:val="none"/>
        </w:rPr>
      </w:pPr>
    </w:p>
    <w:p w14:paraId="7D5448A3">
      <w:pPr>
        <w:pStyle w:val="43"/>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1"/>
          <w:highlight w:val="none"/>
          <w:lang w:eastAsia="zh-CN"/>
        </w:rPr>
        <w:t>供应商盖章（电子章）</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u w:val="single"/>
        </w:rPr>
        <w:t xml:space="preserve">                </w:t>
      </w:r>
    </w:p>
    <w:p w14:paraId="6641E8E5">
      <w:pPr>
        <w:pStyle w:val="43"/>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76947100">
      <w:pPr>
        <w:pStyle w:val="25"/>
        <w:ind w:firstLine="0" w:firstLineChars="0"/>
        <w:rPr>
          <w:rFonts w:hint="eastAsia" w:ascii="仿宋" w:hAnsi="仿宋" w:eastAsia="仿宋" w:cs="仿宋"/>
          <w:b/>
          <w:bCs/>
          <w:color w:val="auto"/>
          <w:kern w:val="2"/>
          <w:sz w:val="24"/>
          <w:highlight w:val="none"/>
        </w:rPr>
      </w:pPr>
    </w:p>
    <w:p w14:paraId="372BA672">
      <w:pPr>
        <w:pStyle w:val="20"/>
        <w:rPr>
          <w:rFonts w:hint="eastAsia" w:ascii="仿宋" w:hAnsi="仿宋" w:eastAsia="仿宋" w:cs="仿宋"/>
          <w:color w:val="auto"/>
          <w:highlight w:val="none"/>
        </w:rPr>
      </w:pPr>
    </w:p>
    <w:p w14:paraId="657F126F">
      <w:pPr>
        <w:rPr>
          <w:rFonts w:hint="eastAsia" w:ascii="仿宋" w:hAnsi="仿宋" w:eastAsia="仿宋" w:cs="仿宋"/>
          <w:color w:val="auto"/>
          <w:highlight w:val="none"/>
        </w:rPr>
      </w:pPr>
    </w:p>
    <w:p w14:paraId="54FA2E5D">
      <w:pPr>
        <w:pStyle w:val="25"/>
        <w:rPr>
          <w:rFonts w:hint="eastAsia" w:ascii="仿宋" w:hAnsi="仿宋" w:eastAsia="仿宋" w:cs="仿宋"/>
          <w:color w:val="auto"/>
          <w:highlight w:val="none"/>
        </w:rPr>
      </w:pPr>
    </w:p>
    <w:p w14:paraId="2E57AEE0">
      <w:pPr>
        <w:pStyle w:val="20"/>
        <w:rPr>
          <w:rFonts w:hint="eastAsia" w:ascii="仿宋" w:hAnsi="仿宋" w:eastAsia="仿宋" w:cs="仿宋"/>
          <w:color w:val="auto"/>
          <w:highlight w:val="none"/>
        </w:rPr>
      </w:pPr>
    </w:p>
    <w:p w14:paraId="703D331A">
      <w:pPr>
        <w:rPr>
          <w:rFonts w:hint="eastAsia" w:ascii="仿宋" w:hAnsi="仿宋" w:eastAsia="仿宋" w:cs="仿宋"/>
          <w:color w:val="auto"/>
          <w:highlight w:val="none"/>
        </w:rPr>
      </w:pPr>
    </w:p>
    <w:p w14:paraId="5611C5E5">
      <w:pPr>
        <w:pStyle w:val="25"/>
        <w:rPr>
          <w:rFonts w:hint="eastAsia" w:ascii="仿宋" w:hAnsi="仿宋" w:eastAsia="仿宋" w:cs="仿宋"/>
          <w:color w:val="auto"/>
          <w:highlight w:val="none"/>
        </w:rPr>
      </w:pPr>
    </w:p>
    <w:p w14:paraId="310AA66F">
      <w:pPr>
        <w:rPr>
          <w:rFonts w:hint="eastAsia" w:ascii="仿宋" w:hAnsi="仿宋" w:eastAsia="仿宋" w:cs="仿宋"/>
          <w:color w:val="auto"/>
          <w:highlight w:val="none"/>
        </w:rPr>
      </w:pPr>
    </w:p>
    <w:p w14:paraId="38764151">
      <w:pPr>
        <w:pStyle w:val="25"/>
        <w:numPr>
          <w:ilvl w:val="0"/>
          <w:numId w:val="0"/>
        </w:numP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2.类似业绩格式</w:t>
      </w:r>
    </w:p>
    <w:p w14:paraId="3902F06E">
      <w:pPr>
        <w:pStyle w:val="6"/>
        <w:spacing w:before="240" w:after="240"/>
        <w:rPr>
          <w:rFonts w:hint="eastAsia" w:ascii="仿宋" w:hAnsi="仿宋" w:eastAsia="仿宋" w:cs="仿宋"/>
          <w:bCs w:val="0"/>
          <w:snapToGrid w:val="0"/>
          <w:color w:val="auto"/>
          <w:kern w:val="2"/>
          <w:sz w:val="28"/>
          <w:szCs w:val="24"/>
          <w:highlight w:val="none"/>
        </w:rPr>
      </w:pPr>
      <w:r>
        <w:rPr>
          <w:rFonts w:hint="eastAsia" w:ascii="仿宋" w:hAnsi="仿宋" w:eastAsia="仿宋" w:cs="仿宋"/>
          <w:bCs w:val="0"/>
          <w:snapToGrid w:val="0"/>
          <w:color w:val="auto"/>
          <w:kern w:val="2"/>
          <w:sz w:val="28"/>
          <w:szCs w:val="24"/>
          <w:highlight w:val="none"/>
        </w:rPr>
        <w:t>类似业绩</w:t>
      </w:r>
    </w:p>
    <w:p w14:paraId="3A9B4EF0">
      <w:pPr>
        <w:snapToGrid w:val="0"/>
        <w:spacing w:before="120" w:beforeLines="50" w:after="50" w:line="400" w:lineRule="exact"/>
        <w:rPr>
          <w:rFonts w:hint="eastAsia" w:ascii="仿宋" w:hAnsi="仿宋" w:eastAsia="仿宋" w:cs="仿宋"/>
          <w:bCs/>
          <w:color w:val="auto"/>
          <w:sz w:val="24"/>
          <w:szCs w:val="20"/>
          <w:highlight w:val="none"/>
        </w:rPr>
      </w:pPr>
      <w:r>
        <w:rPr>
          <w:rFonts w:hint="eastAsia" w:ascii="仿宋" w:hAnsi="仿宋" w:eastAsia="仿宋" w:cs="仿宋"/>
          <w:bCs/>
          <w:color w:val="auto"/>
          <w:sz w:val="24"/>
          <w:highlight w:val="none"/>
        </w:rPr>
        <w:t>项目名称：                                    项目编号：</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2126"/>
        <w:gridCol w:w="1843"/>
        <w:gridCol w:w="1858"/>
        <w:gridCol w:w="1544"/>
      </w:tblGrid>
      <w:tr w14:paraId="054A0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180CB141">
            <w:pPr>
              <w:snapToGrid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843" w:type="dxa"/>
            <w:noWrap w:val="0"/>
            <w:vAlign w:val="center"/>
          </w:tcPr>
          <w:p w14:paraId="267D6D14">
            <w:pPr>
              <w:snapToGrid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采购人名称</w:t>
            </w:r>
          </w:p>
        </w:tc>
        <w:tc>
          <w:tcPr>
            <w:tcW w:w="2126" w:type="dxa"/>
            <w:noWrap w:val="0"/>
            <w:vAlign w:val="center"/>
          </w:tcPr>
          <w:p w14:paraId="3572B249">
            <w:pPr>
              <w:snapToGrid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项目名称</w:t>
            </w:r>
          </w:p>
        </w:tc>
        <w:tc>
          <w:tcPr>
            <w:tcW w:w="1843" w:type="dxa"/>
            <w:noWrap w:val="0"/>
            <w:vAlign w:val="center"/>
          </w:tcPr>
          <w:p w14:paraId="5828FACB">
            <w:pPr>
              <w:snapToGrid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合同金额</w:t>
            </w:r>
          </w:p>
        </w:tc>
        <w:tc>
          <w:tcPr>
            <w:tcW w:w="1858" w:type="dxa"/>
            <w:noWrap w:val="0"/>
            <w:vAlign w:val="center"/>
          </w:tcPr>
          <w:p w14:paraId="5A162D11">
            <w:pPr>
              <w:snapToGrid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合同起止时间</w:t>
            </w:r>
          </w:p>
        </w:tc>
        <w:tc>
          <w:tcPr>
            <w:tcW w:w="1544" w:type="dxa"/>
            <w:noWrap w:val="0"/>
            <w:vAlign w:val="center"/>
          </w:tcPr>
          <w:p w14:paraId="34BE4989">
            <w:pPr>
              <w:snapToGrid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采购联系人及联系电话</w:t>
            </w:r>
          </w:p>
        </w:tc>
      </w:tr>
      <w:tr w14:paraId="4FA5A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14:paraId="51A78798">
            <w:pPr>
              <w:snapToGrid w:val="0"/>
              <w:spacing w:line="360" w:lineRule="auto"/>
              <w:jc w:val="center"/>
              <w:rPr>
                <w:rFonts w:hint="eastAsia" w:ascii="仿宋" w:hAnsi="仿宋" w:eastAsia="仿宋" w:cs="仿宋"/>
                <w:color w:val="auto"/>
                <w:sz w:val="24"/>
                <w:highlight w:val="none"/>
              </w:rPr>
            </w:pPr>
          </w:p>
        </w:tc>
        <w:tc>
          <w:tcPr>
            <w:tcW w:w="1843" w:type="dxa"/>
            <w:noWrap w:val="0"/>
            <w:vAlign w:val="top"/>
          </w:tcPr>
          <w:p w14:paraId="78047962">
            <w:pPr>
              <w:snapToGrid w:val="0"/>
              <w:spacing w:line="360" w:lineRule="auto"/>
              <w:jc w:val="center"/>
              <w:rPr>
                <w:rFonts w:hint="eastAsia" w:ascii="仿宋" w:hAnsi="仿宋" w:eastAsia="仿宋" w:cs="仿宋"/>
                <w:color w:val="auto"/>
                <w:sz w:val="24"/>
                <w:highlight w:val="none"/>
              </w:rPr>
            </w:pPr>
          </w:p>
        </w:tc>
        <w:tc>
          <w:tcPr>
            <w:tcW w:w="2126" w:type="dxa"/>
            <w:noWrap w:val="0"/>
            <w:vAlign w:val="top"/>
          </w:tcPr>
          <w:p w14:paraId="23D8ED93">
            <w:pPr>
              <w:snapToGrid w:val="0"/>
              <w:spacing w:line="360" w:lineRule="auto"/>
              <w:jc w:val="center"/>
              <w:rPr>
                <w:rFonts w:hint="eastAsia" w:ascii="仿宋" w:hAnsi="仿宋" w:eastAsia="仿宋" w:cs="仿宋"/>
                <w:color w:val="auto"/>
                <w:sz w:val="24"/>
                <w:highlight w:val="none"/>
              </w:rPr>
            </w:pPr>
          </w:p>
        </w:tc>
        <w:tc>
          <w:tcPr>
            <w:tcW w:w="1843" w:type="dxa"/>
            <w:noWrap w:val="0"/>
            <w:vAlign w:val="top"/>
          </w:tcPr>
          <w:p w14:paraId="6A54E2F4">
            <w:pPr>
              <w:snapToGrid w:val="0"/>
              <w:spacing w:line="360" w:lineRule="auto"/>
              <w:jc w:val="center"/>
              <w:rPr>
                <w:rFonts w:hint="eastAsia" w:ascii="仿宋" w:hAnsi="仿宋" w:eastAsia="仿宋" w:cs="仿宋"/>
                <w:color w:val="auto"/>
                <w:sz w:val="24"/>
                <w:highlight w:val="none"/>
              </w:rPr>
            </w:pPr>
          </w:p>
        </w:tc>
        <w:tc>
          <w:tcPr>
            <w:tcW w:w="1858" w:type="dxa"/>
            <w:noWrap w:val="0"/>
            <w:vAlign w:val="top"/>
          </w:tcPr>
          <w:p w14:paraId="74082CAD">
            <w:pPr>
              <w:snapToGrid w:val="0"/>
              <w:spacing w:line="360" w:lineRule="auto"/>
              <w:jc w:val="center"/>
              <w:rPr>
                <w:rFonts w:hint="eastAsia" w:ascii="仿宋" w:hAnsi="仿宋" w:eastAsia="仿宋" w:cs="仿宋"/>
                <w:color w:val="auto"/>
                <w:sz w:val="24"/>
                <w:highlight w:val="none"/>
              </w:rPr>
            </w:pPr>
          </w:p>
        </w:tc>
        <w:tc>
          <w:tcPr>
            <w:tcW w:w="1544" w:type="dxa"/>
            <w:noWrap w:val="0"/>
            <w:vAlign w:val="top"/>
          </w:tcPr>
          <w:p w14:paraId="7BEBDBC0">
            <w:pPr>
              <w:snapToGrid w:val="0"/>
              <w:spacing w:line="360" w:lineRule="auto"/>
              <w:jc w:val="center"/>
              <w:rPr>
                <w:rFonts w:hint="eastAsia" w:ascii="仿宋" w:hAnsi="仿宋" w:eastAsia="仿宋" w:cs="仿宋"/>
                <w:color w:val="auto"/>
                <w:sz w:val="24"/>
                <w:highlight w:val="none"/>
              </w:rPr>
            </w:pPr>
          </w:p>
        </w:tc>
      </w:tr>
      <w:tr w14:paraId="053C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14:paraId="1DCF1B71">
            <w:pPr>
              <w:snapToGrid w:val="0"/>
              <w:spacing w:line="360" w:lineRule="auto"/>
              <w:jc w:val="center"/>
              <w:rPr>
                <w:rFonts w:hint="eastAsia" w:ascii="仿宋" w:hAnsi="仿宋" w:eastAsia="仿宋" w:cs="仿宋"/>
                <w:color w:val="auto"/>
                <w:sz w:val="24"/>
                <w:highlight w:val="none"/>
              </w:rPr>
            </w:pPr>
          </w:p>
        </w:tc>
        <w:tc>
          <w:tcPr>
            <w:tcW w:w="1843" w:type="dxa"/>
            <w:noWrap w:val="0"/>
            <w:vAlign w:val="top"/>
          </w:tcPr>
          <w:p w14:paraId="7E1B9EB3">
            <w:pPr>
              <w:snapToGrid w:val="0"/>
              <w:spacing w:line="360" w:lineRule="auto"/>
              <w:jc w:val="center"/>
              <w:rPr>
                <w:rFonts w:hint="eastAsia" w:ascii="仿宋" w:hAnsi="仿宋" w:eastAsia="仿宋" w:cs="仿宋"/>
                <w:color w:val="auto"/>
                <w:sz w:val="24"/>
                <w:highlight w:val="none"/>
              </w:rPr>
            </w:pPr>
          </w:p>
        </w:tc>
        <w:tc>
          <w:tcPr>
            <w:tcW w:w="2126" w:type="dxa"/>
            <w:noWrap w:val="0"/>
            <w:vAlign w:val="top"/>
          </w:tcPr>
          <w:p w14:paraId="7EAB3A7F">
            <w:pPr>
              <w:snapToGrid w:val="0"/>
              <w:spacing w:line="360" w:lineRule="auto"/>
              <w:jc w:val="center"/>
              <w:rPr>
                <w:rFonts w:hint="eastAsia" w:ascii="仿宋" w:hAnsi="仿宋" w:eastAsia="仿宋" w:cs="仿宋"/>
                <w:color w:val="auto"/>
                <w:sz w:val="24"/>
                <w:highlight w:val="none"/>
              </w:rPr>
            </w:pPr>
          </w:p>
        </w:tc>
        <w:tc>
          <w:tcPr>
            <w:tcW w:w="1843" w:type="dxa"/>
            <w:noWrap w:val="0"/>
            <w:vAlign w:val="top"/>
          </w:tcPr>
          <w:p w14:paraId="2017F216">
            <w:pPr>
              <w:snapToGrid w:val="0"/>
              <w:spacing w:line="360" w:lineRule="auto"/>
              <w:jc w:val="center"/>
              <w:rPr>
                <w:rFonts w:hint="eastAsia" w:ascii="仿宋" w:hAnsi="仿宋" w:eastAsia="仿宋" w:cs="仿宋"/>
                <w:color w:val="auto"/>
                <w:sz w:val="24"/>
                <w:highlight w:val="none"/>
              </w:rPr>
            </w:pPr>
          </w:p>
        </w:tc>
        <w:tc>
          <w:tcPr>
            <w:tcW w:w="1858" w:type="dxa"/>
            <w:noWrap w:val="0"/>
            <w:vAlign w:val="top"/>
          </w:tcPr>
          <w:p w14:paraId="12B168F9">
            <w:pPr>
              <w:snapToGrid w:val="0"/>
              <w:spacing w:line="360" w:lineRule="auto"/>
              <w:jc w:val="center"/>
              <w:rPr>
                <w:rFonts w:hint="eastAsia" w:ascii="仿宋" w:hAnsi="仿宋" w:eastAsia="仿宋" w:cs="仿宋"/>
                <w:color w:val="auto"/>
                <w:sz w:val="24"/>
                <w:highlight w:val="none"/>
              </w:rPr>
            </w:pPr>
          </w:p>
        </w:tc>
        <w:tc>
          <w:tcPr>
            <w:tcW w:w="1544" w:type="dxa"/>
            <w:noWrap w:val="0"/>
            <w:vAlign w:val="top"/>
          </w:tcPr>
          <w:p w14:paraId="2EB81034">
            <w:pPr>
              <w:snapToGrid w:val="0"/>
              <w:spacing w:line="360" w:lineRule="auto"/>
              <w:jc w:val="center"/>
              <w:rPr>
                <w:rFonts w:hint="eastAsia" w:ascii="仿宋" w:hAnsi="仿宋" w:eastAsia="仿宋" w:cs="仿宋"/>
                <w:color w:val="auto"/>
                <w:sz w:val="24"/>
                <w:highlight w:val="none"/>
              </w:rPr>
            </w:pPr>
          </w:p>
        </w:tc>
      </w:tr>
      <w:tr w14:paraId="0517B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14:paraId="4E192A40">
            <w:pPr>
              <w:snapToGrid w:val="0"/>
              <w:spacing w:line="360" w:lineRule="auto"/>
              <w:jc w:val="center"/>
              <w:rPr>
                <w:rFonts w:hint="eastAsia" w:ascii="仿宋" w:hAnsi="仿宋" w:eastAsia="仿宋" w:cs="仿宋"/>
                <w:color w:val="auto"/>
                <w:sz w:val="24"/>
                <w:highlight w:val="none"/>
              </w:rPr>
            </w:pPr>
          </w:p>
        </w:tc>
        <w:tc>
          <w:tcPr>
            <w:tcW w:w="1843" w:type="dxa"/>
            <w:noWrap w:val="0"/>
            <w:vAlign w:val="top"/>
          </w:tcPr>
          <w:p w14:paraId="60B7A5E7">
            <w:pPr>
              <w:snapToGrid w:val="0"/>
              <w:spacing w:line="360" w:lineRule="auto"/>
              <w:jc w:val="center"/>
              <w:rPr>
                <w:rFonts w:hint="eastAsia" w:ascii="仿宋" w:hAnsi="仿宋" w:eastAsia="仿宋" w:cs="仿宋"/>
                <w:color w:val="auto"/>
                <w:sz w:val="24"/>
                <w:highlight w:val="none"/>
              </w:rPr>
            </w:pPr>
          </w:p>
        </w:tc>
        <w:tc>
          <w:tcPr>
            <w:tcW w:w="2126" w:type="dxa"/>
            <w:noWrap w:val="0"/>
            <w:vAlign w:val="top"/>
          </w:tcPr>
          <w:p w14:paraId="1E749BED">
            <w:pPr>
              <w:snapToGrid w:val="0"/>
              <w:spacing w:line="360" w:lineRule="auto"/>
              <w:jc w:val="center"/>
              <w:rPr>
                <w:rFonts w:hint="eastAsia" w:ascii="仿宋" w:hAnsi="仿宋" w:eastAsia="仿宋" w:cs="仿宋"/>
                <w:color w:val="auto"/>
                <w:sz w:val="24"/>
                <w:highlight w:val="none"/>
              </w:rPr>
            </w:pPr>
          </w:p>
        </w:tc>
        <w:tc>
          <w:tcPr>
            <w:tcW w:w="1843" w:type="dxa"/>
            <w:noWrap w:val="0"/>
            <w:vAlign w:val="top"/>
          </w:tcPr>
          <w:p w14:paraId="3FB1F251">
            <w:pPr>
              <w:snapToGrid w:val="0"/>
              <w:spacing w:line="360" w:lineRule="auto"/>
              <w:jc w:val="center"/>
              <w:rPr>
                <w:rFonts w:hint="eastAsia" w:ascii="仿宋" w:hAnsi="仿宋" w:eastAsia="仿宋" w:cs="仿宋"/>
                <w:color w:val="auto"/>
                <w:sz w:val="24"/>
                <w:highlight w:val="none"/>
              </w:rPr>
            </w:pPr>
          </w:p>
        </w:tc>
        <w:tc>
          <w:tcPr>
            <w:tcW w:w="1858" w:type="dxa"/>
            <w:noWrap w:val="0"/>
            <w:vAlign w:val="top"/>
          </w:tcPr>
          <w:p w14:paraId="3A4430DF">
            <w:pPr>
              <w:snapToGrid w:val="0"/>
              <w:spacing w:line="360" w:lineRule="auto"/>
              <w:jc w:val="center"/>
              <w:rPr>
                <w:rFonts w:hint="eastAsia" w:ascii="仿宋" w:hAnsi="仿宋" w:eastAsia="仿宋" w:cs="仿宋"/>
                <w:color w:val="auto"/>
                <w:sz w:val="24"/>
                <w:highlight w:val="none"/>
              </w:rPr>
            </w:pPr>
          </w:p>
        </w:tc>
        <w:tc>
          <w:tcPr>
            <w:tcW w:w="1544" w:type="dxa"/>
            <w:noWrap w:val="0"/>
            <w:vAlign w:val="top"/>
          </w:tcPr>
          <w:p w14:paraId="22023C88">
            <w:pPr>
              <w:snapToGrid w:val="0"/>
              <w:spacing w:line="360" w:lineRule="auto"/>
              <w:jc w:val="center"/>
              <w:rPr>
                <w:rFonts w:hint="eastAsia" w:ascii="仿宋" w:hAnsi="仿宋" w:eastAsia="仿宋" w:cs="仿宋"/>
                <w:color w:val="auto"/>
                <w:sz w:val="24"/>
                <w:highlight w:val="none"/>
              </w:rPr>
            </w:pPr>
          </w:p>
        </w:tc>
      </w:tr>
      <w:tr w14:paraId="2CDCB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14:paraId="5DE0044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843" w:type="dxa"/>
            <w:noWrap w:val="0"/>
            <w:vAlign w:val="top"/>
          </w:tcPr>
          <w:p w14:paraId="65F3642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2126" w:type="dxa"/>
            <w:noWrap w:val="0"/>
            <w:vAlign w:val="top"/>
          </w:tcPr>
          <w:p w14:paraId="098C6EC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843" w:type="dxa"/>
            <w:noWrap w:val="0"/>
            <w:vAlign w:val="top"/>
          </w:tcPr>
          <w:p w14:paraId="2A0FFA3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858" w:type="dxa"/>
            <w:noWrap w:val="0"/>
            <w:vAlign w:val="top"/>
          </w:tcPr>
          <w:p w14:paraId="29983C4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544" w:type="dxa"/>
            <w:noWrap w:val="0"/>
            <w:vAlign w:val="top"/>
          </w:tcPr>
          <w:p w14:paraId="10BD2E4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bl>
    <w:p w14:paraId="75EB6ECB">
      <w:pPr>
        <w:spacing w:line="360" w:lineRule="auto"/>
        <w:ind w:left="480" w:hanging="480" w:hangingChars="200"/>
        <w:rPr>
          <w:rFonts w:hint="eastAsia" w:ascii="仿宋" w:hAnsi="仿宋" w:eastAsia="仿宋" w:cs="仿宋"/>
          <w:bCs/>
          <w:color w:val="auto"/>
          <w:kern w:val="28"/>
          <w:sz w:val="24"/>
          <w:highlight w:val="none"/>
        </w:rPr>
      </w:pPr>
      <w:r>
        <w:rPr>
          <w:rFonts w:hint="eastAsia" w:ascii="仿宋" w:hAnsi="仿宋" w:eastAsia="仿宋" w:cs="仿宋"/>
          <w:bCs/>
          <w:color w:val="auto"/>
          <w:kern w:val="28"/>
          <w:sz w:val="24"/>
          <w:highlight w:val="none"/>
        </w:rPr>
        <w:t>注：</w:t>
      </w:r>
      <w:r>
        <w:rPr>
          <w:rFonts w:hint="eastAsia" w:ascii="仿宋" w:hAnsi="仿宋" w:eastAsia="仿宋" w:cs="仿宋"/>
          <w:color w:val="auto"/>
          <w:spacing w:val="20"/>
          <w:sz w:val="24"/>
          <w:highlight w:val="none"/>
        </w:rPr>
        <w:t>请按第</w:t>
      </w:r>
      <w:r>
        <w:rPr>
          <w:rFonts w:hint="eastAsia" w:ascii="仿宋" w:hAnsi="仿宋" w:eastAsia="仿宋" w:cs="仿宋"/>
          <w:color w:val="auto"/>
          <w:spacing w:val="20"/>
          <w:sz w:val="24"/>
          <w:highlight w:val="none"/>
          <w:lang w:eastAsia="zh-CN"/>
        </w:rPr>
        <w:t>四</w:t>
      </w:r>
      <w:r>
        <w:rPr>
          <w:rFonts w:hint="eastAsia" w:ascii="仿宋" w:hAnsi="仿宋" w:eastAsia="仿宋" w:cs="仿宋"/>
          <w:color w:val="auto"/>
          <w:spacing w:val="20"/>
          <w:sz w:val="24"/>
          <w:highlight w:val="none"/>
        </w:rPr>
        <w:t>章内容要求</w:t>
      </w:r>
      <w:r>
        <w:rPr>
          <w:rFonts w:hint="eastAsia" w:ascii="仿宋" w:hAnsi="仿宋" w:eastAsia="仿宋" w:cs="仿宋"/>
          <w:bCs/>
          <w:color w:val="auto"/>
          <w:kern w:val="28"/>
          <w:sz w:val="24"/>
          <w:highlight w:val="none"/>
        </w:rPr>
        <w:t>提供合同原件扫描件并加盖公章。</w:t>
      </w:r>
    </w:p>
    <w:p w14:paraId="4A4FFB61">
      <w:pPr>
        <w:pStyle w:val="2"/>
        <w:spacing w:before="120" w:after="120" w:line="440" w:lineRule="exact"/>
        <w:ind w:firstLine="1680" w:firstLineChars="600"/>
        <w:rPr>
          <w:rFonts w:hint="eastAsia" w:ascii="仿宋" w:hAnsi="仿宋" w:eastAsia="仿宋" w:cs="仿宋"/>
          <w:color w:val="auto"/>
          <w:spacing w:val="20"/>
          <w:highlight w:val="none"/>
        </w:rPr>
      </w:pPr>
    </w:p>
    <w:p w14:paraId="022DF2D1">
      <w:pPr>
        <w:pStyle w:val="2"/>
        <w:spacing w:before="120" w:after="120" w:line="440" w:lineRule="exact"/>
        <w:ind w:firstLine="1680" w:firstLineChars="600"/>
        <w:rPr>
          <w:rFonts w:hint="eastAsia" w:ascii="仿宋" w:hAnsi="仿宋" w:eastAsia="仿宋" w:cs="仿宋"/>
          <w:color w:val="auto"/>
          <w:spacing w:val="20"/>
          <w:highlight w:val="none"/>
        </w:rPr>
      </w:pPr>
    </w:p>
    <w:p w14:paraId="36A72795">
      <w:pPr>
        <w:pStyle w:val="2"/>
        <w:spacing w:before="120" w:after="120" w:line="440" w:lineRule="exact"/>
        <w:ind w:firstLine="1680" w:firstLineChars="600"/>
        <w:rPr>
          <w:rFonts w:hint="eastAsia" w:ascii="仿宋" w:hAnsi="仿宋" w:eastAsia="仿宋" w:cs="仿宋"/>
          <w:color w:val="auto"/>
          <w:spacing w:val="20"/>
          <w:highlight w:val="none"/>
        </w:rPr>
      </w:pPr>
    </w:p>
    <w:p w14:paraId="683E0B9B">
      <w:pPr>
        <w:pStyle w:val="43"/>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1"/>
          <w:highlight w:val="none"/>
          <w:lang w:eastAsia="zh-CN"/>
        </w:rPr>
        <w:t>供应商盖章（电子章）</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7AF55F23">
      <w:pPr>
        <w:snapToGrid w:val="0"/>
        <w:spacing w:before="50" w:after="120" w:afterLines="50"/>
        <w:jc w:val="right"/>
        <w:rPr>
          <w:rFonts w:hint="eastAsia" w:ascii="仿宋" w:hAnsi="仿宋" w:eastAsia="仿宋" w:cs="仿宋"/>
          <w:color w:val="auto"/>
          <w:sz w:val="24"/>
          <w:highlight w:val="none"/>
        </w:rPr>
        <w:sectPr>
          <w:headerReference r:id="rId7" w:type="default"/>
          <w:footerReference r:id="rId8" w:type="default"/>
          <w:footerReference r:id="rId9" w:type="even"/>
          <w:pgSz w:w="11906" w:h="16838"/>
          <w:pgMar w:top="1440" w:right="1474" w:bottom="1440" w:left="1474" w:header="850" w:footer="850" w:gutter="0"/>
          <w:pgNumType w:fmt="decimal"/>
          <w:cols w:space="720" w:num="1"/>
          <w:docGrid w:linePitch="286" w:charSpace="0"/>
        </w:sectPr>
      </w:pPr>
    </w:p>
    <w:p w14:paraId="73F8CD5D">
      <w:pPr>
        <w:pStyle w:val="25"/>
        <w:numPr>
          <w:ilvl w:val="0"/>
          <w:numId w:val="0"/>
        </w:numPr>
        <w:rPr>
          <w:rFonts w:hint="eastAsia" w:ascii="仿宋" w:hAnsi="仿宋" w:eastAsia="仿宋" w:cs="仿宋"/>
          <w:b/>
          <w:bCs/>
          <w:color w:val="auto"/>
          <w:sz w:val="24"/>
          <w:highlight w:val="none"/>
        </w:rPr>
      </w:pPr>
      <w:bookmarkStart w:id="175" w:name="_Hlk60757472"/>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人员配备格式</w:t>
      </w:r>
    </w:p>
    <w:bookmarkEnd w:id="175"/>
    <w:p w14:paraId="5D4E770D">
      <w:pPr>
        <w:rPr>
          <w:rFonts w:hint="eastAsia" w:ascii="仿宋" w:hAnsi="仿宋" w:eastAsia="仿宋" w:cs="仿宋"/>
          <w:color w:val="auto"/>
          <w:highlight w:val="none"/>
        </w:rPr>
      </w:pPr>
    </w:p>
    <w:p w14:paraId="7423FFE3">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项目负责人简历表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14:paraId="47AD6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noWrap w:val="0"/>
            <w:vAlign w:val="center"/>
          </w:tcPr>
          <w:p w14:paraId="2847AD7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  名</w:t>
            </w:r>
          </w:p>
        </w:tc>
        <w:tc>
          <w:tcPr>
            <w:tcW w:w="1165" w:type="dxa"/>
            <w:gridSpan w:val="2"/>
            <w:noWrap w:val="0"/>
            <w:vAlign w:val="center"/>
          </w:tcPr>
          <w:p w14:paraId="1CEE5EA1">
            <w:pPr>
              <w:jc w:val="center"/>
              <w:rPr>
                <w:rFonts w:hint="eastAsia" w:ascii="仿宋" w:hAnsi="仿宋" w:eastAsia="仿宋" w:cs="仿宋"/>
                <w:color w:val="auto"/>
                <w:sz w:val="24"/>
                <w:highlight w:val="none"/>
              </w:rPr>
            </w:pPr>
          </w:p>
        </w:tc>
        <w:tc>
          <w:tcPr>
            <w:tcW w:w="1155" w:type="dxa"/>
            <w:noWrap w:val="0"/>
            <w:vAlign w:val="center"/>
          </w:tcPr>
          <w:p w14:paraId="12AE420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龄</w:t>
            </w:r>
          </w:p>
        </w:tc>
        <w:tc>
          <w:tcPr>
            <w:tcW w:w="1155" w:type="dxa"/>
            <w:gridSpan w:val="2"/>
            <w:noWrap w:val="0"/>
            <w:vAlign w:val="center"/>
          </w:tcPr>
          <w:p w14:paraId="0C581310">
            <w:pPr>
              <w:jc w:val="center"/>
              <w:rPr>
                <w:rFonts w:hint="eastAsia" w:ascii="仿宋" w:hAnsi="仿宋" w:eastAsia="仿宋" w:cs="仿宋"/>
                <w:color w:val="auto"/>
                <w:sz w:val="24"/>
                <w:highlight w:val="none"/>
              </w:rPr>
            </w:pPr>
          </w:p>
        </w:tc>
        <w:tc>
          <w:tcPr>
            <w:tcW w:w="2745" w:type="dxa"/>
            <w:gridSpan w:val="2"/>
            <w:noWrap w:val="0"/>
            <w:vAlign w:val="center"/>
          </w:tcPr>
          <w:p w14:paraId="28416575">
            <w:pP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1800" w:type="dxa"/>
            <w:noWrap w:val="0"/>
            <w:vAlign w:val="center"/>
          </w:tcPr>
          <w:p w14:paraId="66B71F0C">
            <w:pPr>
              <w:jc w:val="center"/>
              <w:rPr>
                <w:rFonts w:hint="eastAsia" w:ascii="仿宋" w:hAnsi="仿宋" w:eastAsia="仿宋" w:cs="仿宋"/>
                <w:color w:val="auto"/>
                <w:sz w:val="24"/>
                <w:highlight w:val="none"/>
              </w:rPr>
            </w:pPr>
          </w:p>
        </w:tc>
      </w:tr>
      <w:tr w14:paraId="7703D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noWrap w:val="0"/>
            <w:vAlign w:val="center"/>
          </w:tcPr>
          <w:p w14:paraId="7AAA499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  称</w:t>
            </w:r>
          </w:p>
        </w:tc>
        <w:tc>
          <w:tcPr>
            <w:tcW w:w="1165" w:type="dxa"/>
            <w:gridSpan w:val="2"/>
            <w:noWrap w:val="0"/>
            <w:vAlign w:val="center"/>
          </w:tcPr>
          <w:p w14:paraId="1F1663C1">
            <w:pPr>
              <w:jc w:val="center"/>
              <w:rPr>
                <w:rFonts w:hint="eastAsia" w:ascii="仿宋" w:hAnsi="仿宋" w:eastAsia="仿宋" w:cs="仿宋"/>
                <w:color w:val="auto"/>
                <w:sz w:val="24"/>
                <w:highlight w:val="none"/>
              </w:rPr>
            </w:pPr>
          </w:p>
        </w:tc>
        <w:tc>
          <w:tcPr>
            <w:tcW w:w="1155" w:type="dxa"/>
            <w:noWrap w:val="0"/>
            <w:vAlign w:val="center"/>
          </w:tcPr>
          <w:p w14:paraId="79590B3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p>
        </w:tc>
        <w:tc>
          <w:tcPr>
            <w:tcW w:w="1155" w:type="dxa"/>
            <w:gridSpan w:val="2"/>
            <w:noWrap w:val="0"/>
            <w:vAlign w:val="center"/>
          </w:tcPr>
          <w:p w14:paraId="247893BD">
            <w:pPr>
              <w:jc w:val="center"/>
              <w:rPr>
                <w:rFonts w:hint="eastAsia" w:ascii="仿宋" w:hAnsi="仿宋" w:eastAsia="仿宋" w:cs="仿宋"/>
                <w:color w:val="auto"/>
                <w:sz w:val="24"/>
                <w:highlight w:val="none"/>
              </w:rPr>
            </w:pPr>
          </w:p>
        </w:tc>
        <w:tc>
          <w:tcPr>
            <w:tcW w:w="2745" w:type="dxa"/>
            <w:gridSpan w:val="2"/>
            <w:noWrap w:val="0"/>
            <w:vAlign w:val="center"/>
          </w:tcPr>
          <w:p w14:paraId="1F398CFD">
            <w:pPr>
              <w:rPr>
                <w:rFonts w:hint="eastAsia" w:ascii="仿宋" w:hAnsi="仿宋" w:eastAsia="仿宋" w:cs="仿宋"/>
                <w:color w:val="auto"/>
                <w:sz w:val="24"/>
                <w:highlight w:val="none"/>
              </w:rPr>
            </w:pPr>
            <w:r>
              <w:rPr>
                <w:rFonts w:hint="eastAsia" w:ascii="仿宋" w:hAnsi="仿宋" w:eastAsia="仿宋" w:cs="仿宋"/>
                <w:color w:val="auto"/>
                <w:sz w:val="24"/>
                <w:highlight w:val="none"/>
              </w:rPr>
              <w:t>拟在本项目任职</w:t>
            </w:r>
          </w:p>
        </w:tc>
        <w:tc>
          <w:tcPr>
            <w:tcW w:w="1800" w:type="dxa"/>
            <w:noWrap w:val="0"/>
            <w:vAlign w:val="center"/>
          </w:tcPr>
          <w:p w14:paraId="1B7896F7">
            <w:pPr>
              <w:jc w:val="center"/>
              <w:rPr>
                <w:rFonts w:hint="eastAsia" w:ascii="仿宋" w:hAnsi="仿宋" w:eastAsia="仿宋" w:cs="仿宋"/>
                <w:color w:val="auto"/>
                <w:sz w:val="24"/>
                <w:highlight w:val="none"/>
              </w:rPr>
            </w:pPr>
          </w:p>
        </w:tc>
      </w:tr>
      <w:tr w14:paraId="23708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noWrap w:val="0"/>
            <w:vAlign w:val="center"/>
          </w:tcPr>
          <w:p w14:paraId="7C34AF7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毕业院校</w:t>
            </w:r>
          </w:p>
        </w:tc>
        <w:tc>
          <w:tcPr>
            <w:tcW w:w="8020" w:type="dxa"/>
            <w:gridSpan w:val="8"/>
            <w:noWrap w:val="0"/>
            <w:vAlign w:val="center"/>
          </w:tcPr>
          <w:p w14:paraId="0CEF23B5">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年毕业于      学校    专业</w:t>
            </w:r>
          </w:p>
        </w:tc>
      </w:tr>
      <w:tr w14:paraId="49A32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24" w:type="dxa"/>
            <w:gridSpan w:val="9"/>
            <w:noWrap w:val="0"/>
            <w:vAlign w:val="center"/>
          </w:tcPr>
          <w:p w14:paraId="1B5BF23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主要工作履历</w:t>
            </w:r>
          </w:p>
        </w:tc>
      </w:tr>
      <w:tr w14:paraId="44C93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noWrap w:val="0"/>
            <w:vAlign w:val="center"/>
          </w:tcPr>
          <w:p w14:paraId="2831074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时间</w:t>
            </w:r>
          </w:p>
        </w:tc>
        <w:tc>
          <w:tcPr>
            <w:tcW w:w="2297" w:type="dxa"/>
            <w:gridSpan w:val="3"/>
            <w:noWrap w:val="0"/>
            <w:vAlign w:val="center"/>
          </w:tcPr>
          <w:p w14:paraId="64E5DB3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参加过类似项目</w:t>
            </w:r>
          </w:p>
        </w:tc>
        <w:tc>
          <w:tcPr>
            <w:tcW w:w="1701" w:type="dxa"/>
            <w:gridSpan w:val="2"/>
            <w:noWrap w:val="0"/>
            <w:vAlign w:val="center"/>
          </w:tcPr>
          <w:p w14:paraId="081AF46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担任职务</w:t>
            </w:r>
          </w:p>
        </w:tc>
        <w:tc>
          <w:tcPr>
            <w:tcW w:w="3313" w:type="dxa"/>
            <w:gridSpan w:val="2"/>
            <w:noWrap w:val="0"/>
            <w:vAlign w:val="center"/>
          </w:tcPr>
          <w:p w14:paraId="1316B22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业主及联系电话</w:t>
            </w:r>
          </w:p>
        </w:tc>
      </w:tr>
      <w:tr w14:paraId="66F2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noWrap w:val="0"/>
            <w:vAlign w:val="center"/>
          </w:tcPr>
          <w:p w14:paraId="50F5915D">
            <w:pPr>
              <w:jc w:val="center"/>
              <w:rPr>
                <w:rFonts w:hint="eastAsia" w:ascii="仿宋" w:hAnsi="仿宋" w:eastAsia="仿宋" w:cs="仿宋"/>
                <w:color w:val="auto"/>
                <w:sz w:val="24"/>
                <w:highlight w:val="none"/>
              </w:rPr>
            </w:pPr>
          </w:p>
        </w:tc>
        <w:tc>
          <w:tcPr>
            <w:tcW w:w="2297" w:type="dxa"/>
            <w:gridSpan w:val="3"/>
            <w:noWrap w:val="0"/>
            <w:vAlign w:val="center"/>
          </w:tcPr>
          <w:p w14:paraId="4C23A38B">
            <w:pPr>
              <w:jc w:val="center"/>
              <w:rPr>
                <w:rFonts w:hint="eastAsia" w:ascii="仿宋" w:hAnsi="仿宋" w:eastAsia="仿宋" w:cs="仿宋"/>
                <w:color w:val="auto"/>
                <w:sz w:val="24"/>
                <w:highlight w:val="none"/>
              </w:rPr>
            </w:pPr>
          </w:p>
        </w:tc>
        <w:tc>
          <w:tcPr>
            <w:tcW w:w="1701" w:type="dxa"/>
            <w:gridSpan w:val="2"/>
            <w:noWrap w:val="0"/>
            <w:vAlign w:val="center"/>
          </w:tcPr>
          <w:p w14:paraId="582CB370">
            <w:pPr>
              <w:jc w:val="center"/>
              <w:rPr>
                <w:rFonts w:hint="eastAsia" w:ascii="仿宋" w:hAnsi="仿宋" w:eastAsia="仿宋" w:cs="仿宋"/>
                <w:color w:val="auto"/>
                <w:sz w:val="24"/>
                <w:highlight w:val="none"/>
              </w:rPr>
            </w:pPr>
          </w:p>
        </w:tc>
        <w:tc>
          <w:tcPr>
            <w:tcW w:w="3313" w:type="dxa"/>
            <w:gridSpan w:val="2"/>
            <w:noWrap w:val="0"/>
            <w:vAlign w:val="center"/>
          </w:tcPr>
          <w:p w14:paraId="7C691A5F">
            <w:pPr>
              <w:jc w:val="center"/>
              <w:rPr>
                <w:rFonts w:hint="eastAsia" w:ascii="仿宋" w:hAnsi="仿宋" w:eastAsia="仿宋" w:cs="仿宋"/>
                <w:color w:val="auto"/>
                <w:sz w:val="24"/>
                <w:highlight w:val="none"/>
              </w:rPr>
            </w:pPr>
          </w:p>
        </w:tc>
      </w:tr>
      <w:tr w14:paraId="73276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noWrap w:val="0"/>
            <w:vAlign w:val="center"/>
          </w:tcPr>
          <w:p w14:paraId="3F02311C">
            <w:pPr>
              <w:jc w:val="center"/>
              <w:rPr>
                <w:rFonts w:hint="eastAsia" w:ascii="仿宋" w:hAnsi="仿宋" w:eastAsia="仿宋" w:cs="仿宋"/>
                <w:color w:val="auto"/>
                <w:sz w:val="24"/>
                <w:highlight w:val="none"/>
              </w:rPr>
            </w:pPr>
          </w:p>
        </w:tc>
        <w:tc>
          <w:tcPr>
            <w:tcW w:w="2297" w:type="dxa"/>
            <w:gridSpan w:val="3"/>
            <w:noWrap w:val="0"/>
            <w:vAlign w:val="center"/>
          </w:tcPr>
          <w:p w14:paraId="276A8A86">
            <w:pPr>
              <w:jc w:val="center"/>
              <w:rPr>
                <w:rFonts w:hint="eastAsia" w:ascii="仿宋" w:hAnsi="仿宋" w:eastAsia="仿宋" w:cs="仿宋"/>
                <w:color w:val="auto"/>
                <w:sz w:val="24"/>
                <w:highlight w:val="none"/>
              </w:rPr>
            </w:pPr>
          </w:p>
        </w:tc>
        <w:tc>
          <w:tcPr>
            <w:tcW w:w="1701" w:type="dxa"/>
            <w:gridSpan w:val="2"/>
            <w:noWrap w:val="0"/>
            <w:vAlign w:val="center"/>
          </w:tcPr>
          <w:p w14:paraId="154AE8DE">
            <w:pPr>
              <w:jc w:val="center"/>
              <w:rPr>
                <w:rFonts w:hint="eastAsia" w:ascii="仿宋" w:hAnsi="仿宋" w:eastAsia="仿宋" w:cs="仿宋"/>
                <w:color w:val="auto"/>
                <w:sz w:val="24"/>
                <w:highlight w:val="none"/>
              </w:rPr>
            </w:pPr>
          </w:p>
        </w:tc>
        <w:tc>
          <w:tcPr>
            <w:tcW w:w="3313" w:type="dxa"/>
            <w:gridSpan w:val="2"/>
            <w:noWrap w:val="0"/>
            <w:vAlign w:val="center"/>
          </w:tcPr>
          <w:p w14:paraId="3ED2972A">
            <w:pPr>
              <w:jc w:val="center"/>
              <w:rPr>
                <w:rFonts w:hint="eastAsia" w:ascii="仿宋" w:hAnsi="仿宋" w:eastAsia="仿宋" w:cs="仿宋"/>
                <w:color w:val="auto"/>
                <w:sz w:val="24"/>
                <w:highlight w:val="none"/>
              </w:rPr>
            </w:pPr>
          </w:p>
        </w:tc>
      </w:tr>
    </w:tbl>
    <w:p w14:paraId="032F0D1D">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附：</w:t>
      </w:r>
    </w:p>
    <w:p w14:paraId="4846346D">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1.可附项目负责人身份证、学历证书、职称证书、社保证明等相关证明材料电子文档。</w:t>
      </w:r>
    </w:p>
    <w:p w14:paraId="3AA46405">
      <w:pPr>
        <w:spacing w:line="4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2.项目负责人不得更换，擅自更换或不到位均属违约行为。</w:t>
      </w:r>
    </w:p>
    <w:p w14:paraId="7464241B">
      <w:pPr>
        <w:jc w:val="center"/>
        <w:rPr>
          <w:rFonts w:hint="eastAsia" w:ascii="仿宋" w:hAnsi="仿宋" w:eastAsia="仿宋" w:cs="仿宋"/>
          <w:b/>
          <w:color w:val="auto"/>
          <w:sz w:val="28"/>
          <w:szCs w:val="28"/>
          <w:highlight w:val="none"/>
        </w:rPr>
      </w:pPr>
    </w:p>
    <w:p w14:paraId="1B481B05">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项目人员一览表</w:t>
      </w:r>
    </w:p>
    <w:tbl>
      <w:tblPr>
        <w:tblStyle w:val="27"/>
        <w:tblW w:w="9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984"/>
        <w:gridCol w:w="1843"/>
        <w:gridCol w:w="2602"/>
      </w:tblGrid>
      <w:tr w14:paraId="387D7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14:paraId="3A099CC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418" w:type="dxa"/>
            <w:noWrap w:val="0"/>
            <w:vAlign w:val="center"/>
          </w:tcPr>
          <w:p w14:paraId="0E00BD8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职务</w:t>
            </w:r>
          </w:p>
        </w:tc>
        <w:tc>
          <w:tcPr>
            <w:tcW w:w="1984" w:type="dxa"/>
            <w:noWrap w:val="0"/>
            <w:vAlign w:val="center"/>
          </w:tcPr>
          <w:p w14:paraId="291E602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专业技术资格</w:t>
            </w:r>
          </w:p>
        </w:tc>
        <w:tc>
          <w:tcPr>
            <w:tcW w:w="1843" w:type="dxa"/>
            <w:noWrap w:val="0"/>
            <w:vAlign w:val="center"/>
          </w:tcPr>
          <w:p w14:paraId="54F7995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证书编号</w:t>
            </w:r>
          </w:p>
        </w:tc>
        <w:tc>
          <w:tcPr>
            <w:tcW w:w="2602" w:type="dxa"/>
            <w:noWrap w:val="0"/>
            <w:vAlign w:val="center"/>
          </w:tcPr>
          <w:p w14:paraId="6347FA7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项目分工</w:t>
            </w:r>
          </w:p>
        </w:tc>
      </w:tr>
      <w:tr w14:paraId="014C3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14:paraId="1704864D">
            <w:pPr>
              <w:jc w:val="center"/>
              <w:rPr>
                <w:rFonts w:hint="eastAsia" w:ascii="仿宋" w:hAnsi="仿宋" w:eastAsia="仿宋" w:cs="仿宋"/>
                <w:color w:val="auto"/>
                <w:sz w:val="24"/>
                <w:highlight w:val="none"/>
              </w:rPr>
            </w:pPr>
          </w:p>
        </w:tc>
        <w:tc>
          <w:tcPr>
            <w:tcW w:w="1418" w:type="dxa"/>
            <w:noWrap w:val="0"/>
            <w:vAlign w:val="center"/>
          </w:tcPr>
          <w:p w14:paraId="7A912F1D">
            <w:pPr>
              <w:jc w:val="center"/>
              <w:rPr>
                <w:rFonts w:hint="eastAsia" w:ascii="仿宋" w:hAnsi="仿宋" w:eastAsia="仿宋" w:cs="仿宋"/>
                <w:color w:val="auto"/>
                <w:sz w:val="24"/>
                <w:highlight w:val="none"/>
              </w:rPr>
            </w:pPr>
          </w:p>
        </w:tc>
        <w:tc>
          <w:tcPr>
            <w:tcW w:w="1984" w:type="dxa"/>
            <w:noWrap w:val="0"/>
            <w:vAlign w:val="center"/>
          </w:tcPr>
          <w:p w14:paraId="323D9A91">
            <w:pPr>
              <w:jc w:val="center"/>
              <w:rPr>
                <w:rFonts w:hint="eastAsia" w:ascii="仿宋" w:hAnsi="仿宋" w:eastAsia="仿宋" w:cs="仿宋"/>
                <w:color w:val="auto"/>
                <w:sz w:val="24"/>
                <w:highlight w:val="none"/>
              </w:rPr>
            </w:pPr>
          </w:p>
        </w:tc>
        <w:tc>
          <w:tcPr>
            <w:tcW w:w="1843" w:type="dxa"/>
            <w:noWrap w:val="0"/>
            <w:vAlign w:val="center"/>
          </w:tcPr>
          <w:p w14:paraId="1949F1CD">
            <w:pPr>
              <w:jc w:val="center"/>
              <w:rPr>
                <w:rFonts w:hint="eastAsia" w:ascii="仿宋" w:hAnsi="仿宋" w:eastAsia="仿宋" w:cs="仿宋"/>
                <w:color w:val="auto"/>
                <w:sz w:val="24"/>
                <w:highlight w:val="none"/>
              </w:rPr>
            </w:pPr>
          </w:p>
        </w:tc>
        <w:tc>
          <w:tcPr>
            <w:tcW w:w="2602" w:type="dxa"/>
            <w:noWrap w:val="0"/>
            <w:vAlign w:val="center"/>
          </w:tcPr>
          <w:p w14:paraId="7ECC8352">
            <w:pPr>
              <w:jc w:val="center"/>
              <w:rPr>
                <w:rFonts w:hint="eastAsia" w:ascii="仿宋" w:hAnsi="仿宋" w:eastAsia="仿宋" w:cs="仿宋"/>
                <w:color w:val="auto"/>
                <w:sz w:val="24"/>
                <w:highlight w:val="none"/>
              </w:rPr>
            </w:pPr>
          </w:p>
        </w:tc>
      </w:tr>
      <w:tr w14:paraId="2991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14:paraId="0AA15F5D">
            <w:pPr>
              <w:jc w:val="center"/>
              <w:rPr>
                <w:rFonts w:hint="eastAsia" w:ascii="仿宋" w:hAnsi="仿宋" w:eastAsia="仿宋" w:cs="仿宋"/>
                <w:color w:val="auto"/>
                <w:sz w:val="24"/>
                <w:highlight w:val="none"/>
              </w:rPr>
            </w:pPr>
          </w:p>
        </w:tc>
        <w:tc>
          <w:tcPr>
            <w:tcW w:w="1418" w:type="dxa"/>
            <w:noWrap w:val="0"/>
            <w:vAlign w:val="center"/>
          </w:tcPr>
          <w:p w14:paraId="271130F8">
            <w:pPr>
              <w:jc w:val="center"/>
              <w:rPr>
                <w:rFonts w:hint="eastAsia" w:ascii="仿宋" w:hAnsi="仿宋" w:eastAsia="仿宋" w:cs="仿宋"/>
                <w:color w:val="auto"/>
                <w:sz w:val="24"/>
                <w:highlight w:val="none"/>
              </w:rPr>
            </w:pPr>
          </w:p>
        </w:tc>
        <w:tc>
          <w:tcPr>
            <w:tcW w:w="1984" w:type="dxa"/>
            <w:noWrap w:val="0"/>
            <w:vAlign w:val="center"/>
          </w:tcPr>
          <w:p w14:paraId="2975C993">
            <w:pPr>
              <w:jc w:val="center"/>
              <w:rPr>
                <w:rFonts w:hint="eastAsia" w:ascii="仿宋" w:hAnsi="仿宋" w:eastAsia="仿宋" w:cs="仿宋"/>
                <w:color w:val="auto"/>
                <w:sz w:val="24"/>
                <w:highlight w:val="none"/>
              </w:rPr>
            </w:pPr>
          </w:p>
        </w:tc>
        <w:tc>
          <w:tcPr>
            <w:tcW w:w="1843" w:type="dxa"/>
            <w:noWrap w:val="0"/>
            <w:vAlign w:val="center"/>
          </w:tcPr>
          <w:p w14:paraId="5986B33C">
            <w:pPr>
              <w:jc w:val="center"/>
              <w:rPr>
                <w:rFonts w:hint="eastAsia" w:ascii="仿宋" w:hAnsi="仿宋" w:eastAsia="仿宋" w:cs="仿宋"/>
                <w:color w:val="auto"/>
                <w:sz w:val="24"/>
                <w:highlight w:val="none"/>
              </w:rPr>
            </w:pPr>
          </w:p>
        </w:tc>
        <w:tc>
          <w:tcPr>
            <w:tcW w:w="2602" w:type="dxa"/>
            <w:noWrap w:val="0"/>
            <w:vAlign w:val="center"/>
          </w:tcPr>
          <w:p w14:paraId="3544B82B">
            <w:pPr>
              <w:jc w:val="center"/>
              <w:rPr>
                <w:rFonts w:hint="eastAsia" w:ascii="仿宋" w:hAnsi="仿宋" w:eastAsia="仿宋" w:cs="仿宋"/>
                <w:color w:val="auto"/>
                <w:sz w:val="24"/>
                <w:highlight w:val="none"/>
              </w:rPr>
            </w:pPr>
          </w:p>
        </w:tc>
      </w:tr>
    </w:tbl>
    <w:p w14:paraId="0E01D2ED">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附：</w:t>
      </w:r>
    </w:p>
    <w:p w14:paraId="44A7B519">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1.可附相关人员身份证、学历证书、职称证书、社保证明等相关证明材料电子文档。</w:t>
      </w:r>
    </w:p>
    <w:p w14:paraId="76E42A3E">
      <w:pPr>
        <w:spacing w:line="400" w:lineRule="exact"/>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2.列入本表人员的更换须经采购人单位同意，擅自更换或不到位均属违约行为。</w:t>
      </w:r>
    </w:p>
    <w:p w14:paraId="4269BAFA">
      <w:pPr>
        <w:spacing w:line="360" w:lineRule="auto"/>
        <w:rPr>
          <w:rFonts w:hint="eastAsia" w:ascii="仿宋" w:hAnsi="仿宋" w:eastAsia="仿宋" w:cs="仿宋"/>
          <w:color w:val="auto"/>
          <w:spacing w:val="20"/>
          <w:sz w:val="24"/>
          <w:szCs w:val="20"/>
          <w:highlight w:val="none"/>
          <w:u w:val="single"/>
        </w:rPr>
      </w:pPr>
    </w:p>
    <w:p w14:paraId="5D6A4D35">
      <w:pPr>
        <w:spacing w:line="360" w:lineRule="auto"/>
        <w:rPr>
          <w:rFonts w:hint="eastAsia" w:ascii="仿宋" w:hAnsi="仿宋" w:eastAsia="仿宋" w:cs="仿宋"/>
          <w:color w:val="auto"/>
          <w:spacing w:val="20"/>
          <w:sz w:val="24"/>
          <w:szCs w:val="20"/>
          <w:highlight w:val="none"/>
          <w:u w:val="single"/>
        </w:rPr>
      </w:pPr>
    </w:p>
    <w:p w14:paraId="5D9DB12B">
      <w:pPr>
        <w:rPr>
          <w:rFonts w:hint="eastAsia" w:ascii="仿宋" w:hAnsi="仿宋" w:eastAsia="仿宋" w:cs="仿宋"/>
          <w:color w:val="auto"/>
          <w:highlight w:val="none"/>
        </w:rPr>
      </w:pPr>
    </w:p>
    <w:p w14:paraId="41D8477E">
      <w:pPr>
        <w:pStyle w:val="25"/>
        <w:ind w:firstLine="210"/>
        <w:rPr>
          <w:rFonts w:hint="eastAsia" w:ascii="仿宋" w:hAnsi="仿宋" w:eastAsia="仿宋" w:cs="仿宋"/>
          <w:color w:val="auto"/>
          <w:highlight w:val="none"/>
        </w:rPr>
      </w:pPr>
    </w:p>
    <w:p w14:paraId="42B8CF40">
      <w:pPr>
        <w:pStyle w:val="20"/>
        <w:rPr>
          <w:rFonts w:hint="eastAsia" w:ascii="仿宋" w:hAnsi="仿宋" w:eastAsia="仿宋" w:cs="仿宋"/>
          <w:color w:val="auto"/>
          <w:highlight w:val="none"/>
        </w:rPr>
      </w:pPr>
    </w:p>
    <w:p w14:paraId="383DBAC5">
      <w:pPr>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供应商盖章（电子章）：</w:t>
      </w:r>
      <w:r>
        <w:rPr>
          <w:rFonts w:hint="eastAsia" w:ascii="仿宋" w:hAnsi="仿宋" w:eastAsia="仿宋" w:cs="仿宋"/>
          <w:color w:val="auto"/>
          <w:sz w:val="24"/>
          <w:szCs w:val="21"/>
          <w:highlight w:val="none"/>
          <w:u w:val="single"/>
        </w:rPr>
        <w:t xml:space="preserve">                </w:t>
      </w:r>
    </w:p>
    <w:p w14:paraId="7D58FB92">
      <w:pPr>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34FB5CEA">
      <w:pPr>
        <w:pStyle w:val="43"/>
        <w:wordWrap w:val="0"/>
        <w:spacing w:line="360" w:lineRule="auto"/>
        <w:ind w:firstLine="480"/>
        <w:jc w:val="right"/>
        <w:rPr>
          <w:rFonts w:hint="eastAsia" w:ascii="仿宋" w:hAnsi="仿宋" w:eastAsia="仿宋" w:cs="仿宋"/>
          <w:color w:val="auto"/>
          <w:sz w:val="24"/>
          <w:szCs w:val="21"/>
          <w:highlight w:val="none"/>
        </w:rPr>
      </w:pPr>
    </w:p>
    <w:p w14:paraId="3FEAA7A2">
      <w:pPr>
        <w:pStyle w:val="25"/>
        <w:numPr>
          <w:ilvl w:val="0"/>
          <w:numId w:val="0"/>
        </w:numPr>
        <w:ind w:left="630" w:leftChars="0"/>
        <w:rPr>
          <w:rFonts w:hint="eastAsia" w:ascii="仿宋" w:hAnsi="仿宋" w:eastAsia="仿宋" w:cs="仿宋"/>
          <w:b/>
          <w:bCs/>
          <w:color w:val="auto"/>
          <w:sz w:val="24"/>
          <w:highlight w:val="none"/>
          <w:lang w:val="en-US" w:eastAsia="zh-CN"/>
        </w:rPr>
      </w:pPr>
    </w:p>
    <w:p w14:paraId="466F9543">
      <w:pPr>
        <w:pStyle w:val="20"/>
        <w:rPr>
          <w:rFonts w:hint="eastAsia" w:ascii="仿宋" w:hAnsi="仿宋" w:eastAsia="仿宋" w:cs="仿宋"/>
          <w:b/>
          <w:bCs/>
          <w:color w:val="auto"/>
          <w:sz w:val="24"/>
          <w:highlight w:val="none"/>
          <w:lang w:val="en-US" w:eastAsia="zh-CN"/>
        </w:rPr>
      </w:pPr>
    </w:p>
    <w:p w14:paraId="174EB19E">
      <w:pPr>
        <w:rPr>
          <w:rFonts w:hint="eastAsia" w:ascii="仿宋" w:hAnsi="仿宋" w:eastAsia="仿宋" w:cs="仿宋"/>
          <w:b/>
          <w:bCs/>
          <w:color w:val="auto"/>
          <w:sz w:val="24"/>
          <w:highlight w:val="none"/>
          <w:lang w:val="en-US" w:eastAsia="zh-CN"/>
        </w:rPr>
      </w:pPr>
    </w:p>
    <w:p w14:paraId="5131FEE7">
      <w:pPr>
        <w:pStyle w:val="11"/>
        <w:rPr>
          <w:rFonts w:hint="eastAsia" w:ascii="仿宋" w:hAnsi="仿宋" w:eastAsia="仿宋" w:cs="仿宋"/>
          <w:color w:val="auto"/>
          <w:highlight w:val="none"/>
          <w:lang w:val="en-US" w:eastAsia="zh-CN"/>
        </w:rPr>
      </w:pPr>
    </w:p>
    <w:p w14:paraId="4835F8AF">
      <w:pPr>
        <w:rPr>
          <w:rFonts w:hint="eastAsia" w:ascii="仿宋" w:hAnsi="仿宋" w:eastAsia="仿宋" w:cs="仿宋"/>
          <w:color w:val="auto"/>
          <w:sz w:val="24"/>
          <w:szCs w:val="24"/>
          <w:highlight w:val="none"/>
        </w:rPr>
      </w:pPr>
    </w:p>
    <w:p w14:paraId="59ACE6BF">
      <w:pPr>
        <w:pStyle w:val="25"/>
        <w:numPr>
          <w:ilvl w:val="0"/>
          <w:numId w:val="0"/>
        </w:numPr>
        <w:rPr>
          <w:rFonts w:hint="eastAsia" w:ascii="仿宋" w:hAnsi="仿宋" w:eastAsia="仿宋" w:cs="仿宋"/>
          <w:b/>
          <w:bCs/>
          <w:color w:val="auto"/>
          <w:sz w:val="24"/>
          <w:highlight w:val="none"/>
          <w:lang w:val="en-US" w:eastAsia="zh-CN"/>
        </w:rPr>
      </w:pPr>
      <w:bookmarkStart w:id="176" w:name="_Hlk77588362"/>
      <w:r>
        <w:rPr>
          <w:rFonts w:hint="eastAsia" w:ascii="仿宋" w:hAnsi="仿宋" w:eastAsia="仿宋" w:cs="仿宋"/>
          <w:b/>
          <w:bCs/>
          <w:color w:val="auto"/>
          <w:sz w:val="24"/>
          <w:highlight w:val="none"/>
          <w:lang w:val="en-US" w:eastAsia="zh-CN"/>
        </w:rPr>
        <w:t>5.技术方案</w:t>
      </w:r>
    </w:p>
    <w:p w14:paraId="0BEB48AC">
      <w:pPr>
        <w:pStyle w:val="4"/>
        <w:rPr>
          <w:rFonts w:hint="eastAsia" w:ascii="仿宋" w:hAnsi="仿宋" w:eastAsia="仿宋" w:cs="仿宋"/>
          <w:color w:val="auto"/>
          <w:sz w:val="32"/>
          <w:szCs w:val="32"/>
          <w:highlight w:val="none"/>
          <w:u w:val="single"/>
        </w:rPr>
      </w:pPr>
      <w:bookmarkStart w:id="177" w:name="_Toc30423"/>
      <w:bookmarkStart w:id="178" w:name="_Toc22563"/>
      <w:bookmarkStart w:id="179" w:name="_Toc31116"/>
      <w:r>
        <w:rPr>
          <w:rFonts w:hint="eastAsia" w:ascii="仿宋" w:hAnsi="仿宋" w:eastAsia="仿宋" w:cs="仿宋"/>
          <w:color w:val="auto"/>
          <w:sz w:val="24"/>
          <w:highlight w:val="none"/>
          <w:u w:val="single"/>
        </w:rPr>
        <w:t>（格式自行设计）</w:t>
      </w:r>
      <w:bookmarkEnd w:id="177"/>
      <w:bookmarkEnd w:id="178"/>
      <w:bookmarkEnd w:id="179"/>
    </w:p>
    <w:p w14:paraId="167FBE49">
      <w:pPr>
        <w:pStyle w:val="2"/>
        <w:spacing w:before="120" w:after="120" w:line="360" w:lineRule="auto"/>
        <w:ind w:right="480"/>
        <w:jc w:val="center"/>
        <w:rPr>
          <w:rFonts w:hint="eastAsia" w:ascii="仿宋" w:hAnsi="仿宋" w:eastAsia="仿宋" w:cs="仿宋"/>
          <w:color w:val="auto"/>
          <w:highlight w:val="none"/>
        </w:rPr>
      </w:pPr>
    </w:p>
    <w:p w14:paraId="5859767C">
      <w:pPr>
        <w:rPr>
          <w:rFonts w:hint="eastAsia" w:ascii="仿宋" w:hAnsi="仿宋" w:eastAsia="仿宋" w:cs="仿宋"/>
          <w:color w:val="auto"/>
          <w:highlight w:val="none"/>
        </w:rPr>
      </w:pPr>
    </w:p>
    <w:p w14:paraId="1F8EF2CA">
      <w:pPr>
        <w:pStyle w:val="43"/>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lang w:eastAsia="zh-CN"/>
        </w:rPr>
        <w:t>供应商盖章（电子章）</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u w:val="single"/>
        </w:rPr>
        <w:t xml:space="preserve">                </w:t>
      </w:r>
    </w:p>
    <w:p w14:paraId="4D01BEB2">
      <w:pPr>
        <w:pStyle w:val="43"/>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5732013D">
      <w:pPr>
        <w:pStyle w:val="4"/>
        <w:jc w:val="right"/>
        <w:rPr>
          <w:rFonts w:hint="eastAsia" w:ascii="仿宋" w:hAnsi="仿宋" w:eastAsia="仿宋" w:cs="仿宋"/>
          <w:color w:val="auto"/>
          <w:highlight w:val="none"/>
        </w:rPr>
      </w:pPr>
    </w:p>
    <w:p w14:paraId="4B36740D">
      <w:pPr>
        <w:rPr>
          <w:rFonts w:hint="eastAsia" w:ascii="仿宋" w:hAnsi="仿宋" w:eastAsia="仿宋" w:cs="仿宋"/>
          <w:color w:val="auto"/>
          <w:highlight w:val="none"/>
        </w:rPr>
      </w:pPr>
    </w:p>
    <w:p w14:paraId="138727AC">
      <w:pPr>
        <w:pStyle w:val="11"/>
        <w:rPr>
          <w:rFonts w:hint="eastAsia" w:ascii="仿宋" w:hAnsi="仿宋" w:eastAsia="仿宋" w:cs="仿宋"/>
          <w:color w:val="auto"/>
          <w:highlight w:val="none"/>
        </w:rPr>
      </w:pPr>
    </w:p>
    <w:p w14:paraId="324CBCA4">
      <w:pPr>
        <w:pStyle w:val="43"/>
        <w:wordWrap w:val="0"/>
        <w:spacing w:line="360" w:lineRule="auto"/>
        <w:ind w:firstLine="480"/>
        <w:jc w:val="both"/>
        <w:rPr>
          <w:rFonts w:hint="eastAsia" w:ascii="仿宋" w:hAnsi="仿宋" w:eastAsia="仿宋" w:cs="仿宋"/>
          <w:color w:val="auto"/>
          <w:sz w:val="24"/>
          <w:szCs w:val="21"/>
          <w:highlight w:val="none"/>
          <w:u w:val="single"/>
        </w:rPr>
      </w:pPr>
      <w:bookmarkStart w:id="180" w:name="_Toc1019"/>
      <w:bookmarkStart w:id="181" w:name="_Toc24251"/>
      <w:bookmarkStart w:id="182" w:name="_Toc9689"/>
    </w:p>
    <w:p w14:paraId="7AB53981">
      <w:pPr>
        <w:pStyle w:val="43"/>
        <w:wordWrap w:val="0"/>
        <w:spacing w:line="360" w:lineRule="auto"/>
        <w:jc w:val="both"/>
        <w:rPr>
          <w:rFonts w:hint="eastAsia" w:ascii="仿宋" w:hAnsi="仿宋" w:eastAsia="仿宋" w:cs="仿宋"/>
          <w:b/>
          <w:bCs/>
          <w:color w:val="auto"/>
          <w:sz w:val="24"/>
          <w:highlight w:val="none"/>
          <w:lang w:val="en-US" w:eastAsia="zh-CN"/>
        </w:rPr>
      </w:pPr>
    </w:p>
    <w:p w14:paraId="07C6BF6A">
      <w:pPr>
        <w:pStyle w:val="43"/>
        <w:wordWrap w:val="0"/>
        <w:spacing w:line="360" w:lineRule="auto"/>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供应商认为需要提供的其他资料</w:t>
      </w:r>
      <w:bookmarkEnd w:id="180"/>
      <w:bookmarkEnd w:id="181"/>
      <w:bookmarkEnd w:id="182"/>
    </w:p>
    <w:p w14:paraId="0A986969">
      <w:pPr>
        <w:rPr>
          <w:rFonts w:hint="eastAsia" w:ascii="仿宋" w:hAnsi="仿宋" w:eastAsia="仿宋" w:cs="仿宋"/>
          <w:color w:val="auto"/>
          <w:highlight w:val="none"/>
        </w:rPr>
        <w:sectPr>
          <w:headerReference r:id="rId10" w:type="default"/>
          <w:footerReference r:id="rId11" w:type="default"/>
          <w:pgSz w:w="11906" w:h="16838"/>
          <w:pgMar w:top="1021" w:right="1588" w:bottom="851" w:left="1588" w:header="851" w:footer="851" w:gutter="0"/>
          <w:pgNumType w:fmt="decimal"/>
          <w:cols w:space="720" w:num="1"/>
          <w:docGrid w:linePitch="286" w:charSpace="0"/>
        </w:sectPr>
      </w:pPr>
    </w:p>
    <w:p w14:paraId="5B1AEC31">
      <w:pPr>
        <w:snapToGrid w:val="0"/>
        <w:spacing w:before="120" w:beforeLines="50" w:after="50"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三</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报价</w:t>
      </w:r>
      <w:r>
        <w:rPr>
          <w:rFonts w:hint="eastAsia" w:ascii="仿宋" w:hAnsi="仿宋" w:eastAsia="仿宋" w:cs="仿宋"/>
          <w:b/>
          <w:bCs/>
          <w:color w:val="auto"/>
          <w:sz w:val="28"/>
          <w:szCs w:val="28"/>
          <w:highlight w:val="none"/>
        </w:rPr>
        <w:t>文件格式</w:t>
      </w:r>
    </w:p>
    <w:p w14:paraId="4732B8AF">
      <w:pPr>
        <w:snapToGrid w:val="0"/>
        <w:spacing w:before="120" w:beforeLines="50" w:after="50"/>
        <w:jc w:val="center"/>
        <w:rPr>
          <w:rFonts w:hint="eastAsia" w:ascii="仿宋" w:hAnsi="仿宋" w:eastAsia="仿宋" w:cs="仿宋"/>
          <w:color w:val="auto"/>
          <w:sz w:val="28"/>
          <w:szCs w:val="28"/>
          <w:highlight w:val="none"/>
        </w:rPr>
      </w:pPr>
    </w:p>
    <w:p w14:paraId="63B8D305">
      <w:pPr>
        <w:snapToGrid w:val="0"/>
        <w:spacing w:before="120" w:beforeLines="50" w:after="50"/>
        <w:jc w:val="center"/>
        <w:rPr>
          <w:rFonts w:hint="eastAsia" w:ascii="仿宋" w:hAnsi="仿宋" w:eastAsia="仿宋" w:cs="仿宋"/>
          <w:color w:val="auto"/>
          <w:sz w:val="28"/>
          <w:szCs w:val="28"/>
          <w:highlight w:val="none"/>
        </w:rPr>
      </w:pPr>
    </w:p>
    <w:p w14:paraId="38A77FDE">
      <w:pPr>
        <w:snapToGrid w:val="0"/>
        <w:spacing w:before="120" w:beforeLines="50" w:after="5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报价</w:t>
      </w:r>
      <w:r>
        <w:rPr>
          <w:rFonts w:hint="eastAsia" w:ascii="仿宋" w:hAnsi="仿宋" w:eastAsia="仿宋" w:cs="仿宋"/>
          <w:color w:val="auto"/>
          <w:sz w:val="28"/>
          <w:szCs w:val="28"/>
          <w:highlight w:val="none"/>
        </w:rPr>
        <w:t xml:space="preserve">文件封面格式： </w:t>
      </w:r>
    </w:p>
    <w:p w14:paraId="5D4878F2">
      <w:pPr>
        <w:snapToGrid w:val="0"/>
        <w:spacing w:before="120" w:beforeLines="50" w:after="5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14:paraId="782BDEC9">
      <w:pPr>
        <w:snapToGrid w:val="0"/>
        <w:spacing w:before="120" w:beforeLines="50" w:after="50"/>
        <w:rPr>
          <w:rFonts w:hint="eastAsia" w:ascii="仿宋" w:hAnsi="仿宋" w:eastAsia="仿宋" w:cs="仿宋"/>
          <w:color w:val="auto"/>
          <w:sz w:val="28"/>
          <w:szCs w:val="28"/>
          <w:highlight w:val="none"/>
        </w:rPr>
      </w:pPr>
    </w:p>
    <w:p w14:paraId="48BF42A2">
      <w:pPr>
        <w:snapToGrid w:val="0"/>
        <w:spacing w:before="120" w:beforeLines="50" w:after="50"/>
        <w:jc w:val="center"/>
        <w:rPr>
          <w:rFonts w:hint="eastAsia" w:ascii="仿宋" w:hAnsi="仿宋" w:eastAsia="仿宋" w:cs="仿宋"/>
          <w:bCs/>
          <w:color w:val="auto"/>
          <w:sz w:val="28"/>
          <w:szCs w:val="28"/>
          <w:highlight w:val="none"/>
        </w:rPr>
      </w:pPr>
    </w:p>
    <w:p w14:paraId="48015889">
      <w:pPr>
        <w:snapToGrid w:val="0"/>
        <w:spacing w:before="120" w:beforeLines="50" w:after="50"/>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报价</w:t>
      </w:r>
      <w:r>
        <w:rPr>
          <w:rFonts w:hint="eastAsia" w:ascii="仿宋" w:hAnsi="仿宋" w:eastAsia="仿宋" w:cs="仿宋"/>
          <w:bCs/>
          <w:color w:val="auto"/>
          <w:sz w:val="28"/>
          <w:szCs w:val="28"/>
          <w:highlight w:val="none"/>
        </w:rPr>
        <w:t>文件</w:t>
      </w:r>
    </w:p>
    <w:p w14:paraId="222116A6">
      <w:pPr>
        <w:snapToGrid w:val="0"/>
        <w:spacing w:before="120" w:beforeLines="50" w:after="50" w:line="360" w:lineRule="auto"/>
        <w:jc w:val="center"/>
        <w:rPr>
          <w:rFonts w:hint="eastAsia" w:ascii="仿宋" w:hAnsi="仿宋" w:eastAsia="仿宋" w:cs="仿宋"/>
          <w:bCs/>
          <w:color w:val="auto"/>
          <w:sz w:val="28"/>
          <w:szCs w:val="28"/>
          <w:highlight w:val="none"/>
        </w:rPr>
      </w:pPr>
    </w:p>
    <w:p w14:paraId="07324E82">
      <w:pPr>
        <w:snapToGrid w:val="0"/>
        <w:spacing w:before="120" w:beforeLines="50" w:after="50" w:line="360" w:lineRule="auto"/>
        <w:jc w:val="center"/>
        <w:rPr>
          <w:rFonts w:hint="eastAsia" w:ascii="仿宋" w:hAnsi="仿宋" w:eastAsia="仿宋" w:cs="仿宋"/>
          <w:bCs/>
          <w:color w:val="auto"/>
          <w:sz w:val="28"/>
          <w:szCs w:val="28"/>
          <w:highlight w:val="none"/>
        </w:rPr>
      </w:pPr>
    </w:p>
    <w:p w14:paraId="5D010ED5">
      <w:pPr>
        <w:snapToGrid w:val="0"/>
        <w:spacing w:before="120" w:beforeLines="50" w:after="50" w:line="360" w:lineRule="auto"/>
        <w:ind w:firstLine="1400" w:firstLineChars="5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项目名称：</w:t>
      </w:r>
    </w:p>
    <w:p w14:paraId="7CEBB0B6">
      <w:pPr>
        <w:snapToGrid w:val="0"/>
        <w:spacing w:before="120" w:beforeLines="50" w:after="50" w:line="360" w:lineRule="auto"/>
        <w:ind w:firstLine="1400" w:firstLineChars="5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项目编号：</w:t>
      </w:r>
    </w:p>
    <w:p w14:paraId="227AB6AC">
      <w:pPr>
        <w:pStyle w:val="8"/>
        <w:snapToGrid w:val="0"/>
        <w:spacing w:before="50" w:after="50" w:line="360" w:lineRule="auto"/>
        <w:ind w:firstLine="1164" w:firstLineChars="416"/>
        <w:rPr>
          <w:rFonts w:hint="eastAsia" w:ascii="仿宋" w:hAnsi="仿宋" w:eastAsia="仿宋" w:cs="仿宋"/>
          <w:bCs/>
          <w:color w:val="auto"/>
          <w:sz w:val="28"/>
          <w:szCs w:val="28"/>
          <w:highlight w:val="none"/>
        </w:rPr>
      </w:pPr>
    </w:p>
    <w:p w14:paraId="43B8760F">
      <w:pPr>
        <w:rPr>
          <w:rFonts w:hint="eastAsia" w:ascii="仿宋" w:hAnsi="仿宋" w:eastAsia="仿宋" w:cs="仿宋"/>
          <w:color w:val="auto"/>
          <w:highlight w:val="none"/>
        </w:rPr>
      </w:pPr>
    </w:p>
    <w:p w14:paraId="470A9CD2">
      <w:pPr>
        <w:pStyle w:val="25"/>
        <w:rPr>
          <w:rFonts w:hint="eastAsia" w:ascii="仿宋" w:hAnsi="仿宋" w:eastAsia="仿宋" w:cs="仿宋"/>
          <w:color w:val="auto"/>
          <w:highlight w:val="none"/>
        </w:rPr>
      </w:pPr>
    </w:p>
    <w:p w14:paraId="1D92C632">
      <w:pPr>
        <w:pStyle w:val="8"/>
        <w:snapToGrid w:val="0"/>
        <w:spacing w:before="50" w:after="50" w:line="360" w:lineRule="auto"/>
        <w:ind w:firstLine="1400" w:firstLineChars="5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供应商名称：</w:t>
      </w:r>
    </w:p>
    <w:p w14:paraId="34601500">
      <w:pPr>
        <w:pStyle w:val="8"/>
        <w:snapToGrid w:val="0"/>
        <w:spacing w:before="50" w:after="50" w:line="360" w:lineRule="auto"/>
        <w:ind w:firstLine="1442" w:firstLineChars="515"/>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供应商地址：</w:t>
      </w:r>
    </w:p>
    <w:p w14:paraId="36AE3BCE">
      <w:pPr>
        <w:pStyle w:val="8"/>
        <w:snapToGrid w:val="0"/>
        <w:spacing w:before="50" w:after="50" w:line="360" w:lineRule="auto"/>
        <w:ind w:firstLine="1164" w:firstLineChars="416"/>
        <w:rPr>
          <w:rFonts w:hint="eastAsia" w:ascii="仿宋" w:hAnsi="仿宋" w:eastAsia="仿宋" w:cs="仿宋"/>
          <w:bCs/>
          <w:color w:val="auto"/>
          <w:sz w:val="28"/>
          <w:szCs w:val="28"/>
          <w:highlight w:val="none"/>
        </w:rPr>
      </w:pPr>
    </w:p>
    <w:p w14:paraId="00A3B043">
      <w:pPr>
        <w:pStyle w:val="8"/>
        <w:snapToGrid w:val="0"/>
        <w:spacing w:before="50" w:after="50"/>
        <w:ind w:firstLine="1120" w:firstLineChars="400"/>
        <w:rPr>
          <w:rFonts w:hint="eastAsia" w:ascii="仿宋" w:hAnsi="仿宋" w:eastAsia="仿宋" w:cs="仿宋"/>
          <w:bCs/>
          <w:color w:val="auto"/>
          <w:sz w:val="28"/>
          <w:szCs w:val="28"/>
          <w:highlight w:val="none"/>
        </w:rPr>
      </w:pPr>
    </w:p>
    <w:p w14:paraId="4A6701FB">
      <w:pPr>
        <w:pStyle w:val="25"/>
        <w:numPr>
          <w:ilvl w:val="0"/>
          <w:numId w:val="0"/>
        </w:numPr>
        <w:rPr>
          <w:rFonts w:hint="eastAsia" w:ascii="仿宋" w:hAnsi="仿宋" w:eastAsia="仿宋" w:cs="仿宋"/>
          <w:b/>
          <w:bCs/>
          <w:sz w:val="24"/>
          <w:highlight w:val="none"/>
        </w:rPr>
      </w:pPr>
      <w:r>
        <w:rPr>
          <w:rFonts w:hint="eastAsia" w:ascii="仿宋" w:hAnsi="仿宋" w:eastAsia="仿宋" w:cs="仿宋"/>
          <w:color w:val="auto"/>
          <w:sz w:val="28"/>
          <w:szCs w:val="28"/>
          <w:highlight w:val="none"/>
        </w:rPr>
        <w:t xml:space="preserve">                        年  月  日</w:t>
      </w:r>
      <w:r>
        <w:rPr>
          <w:rFonts w:hint="eastAsia" w:ascii="仿宋" w:hAnsi="仿宋" w:eastAsia="仿宋" w:cs="仿宋"/>
          <w:color w:val="auto"/>
          <w:sz w:val="24"/>
          <w:highlight w:val="none"/>
        </w:rPr>
        <w:br w:type="page"/>
      </w:r>
      <w:bookmarkEnd w:id="176"/>
      <w:r>
        <w:rPr>
          <w:rFonts w:hint="eastAsia" w:ascii="仿宋" w:hAnsi="仿宋" w:eastAsia="仿宋" w:cs="仿宋"/>
          <w:b/>
          <w:bCs/>
          <w:sz w:val="24"/>
          <w:highlight w:val="none"/>
          <w:lang w:val="en-US" w:eastAsia="zh-CN"/>
        </w:rPr>
        <w:t>1.</w:t>
      </w:r>
      <w:r>
        <w:rPr>
          <w:rFonts w:hint="eastAsia" w:ascii="仿宋" w:hAnsi="仿宋" w:eastAsia="仿宋" w:cs="仿宋"/>
          <w:b/>
          <w:bCs/>
          <w:sz w:val="24"/>
          <w:highlight w:val="none"/>
        </w:rPr>
        <w:t>开标一览表</w:t>
      </w:r>
    </w:p>
    <w:p w14:paraId="31D160E0">
      <w:pPr>
        <w:rPr>
          <w:rFonts w:hint="eastAsia" w:ascii="仿宋_GB2312" w:eastAsia="仿宋_GB2312"/>
          <w:sz w:val="24"/>
          <w:highlight w:val="none"/>
        </w:rPr>
      </w:pPr>
    </w:p>
    <w:p w14:paraId="513C4E19">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松阳县人民政府水南街道办事处</w:t>
      </w:r>
      <w:r>
        <w:rPr>
          <w:rFonts w:hint="eastAsia" w:ascii="仿宋" w:hAnsi="仿宋" w:eastAsia="仿宋" w:cs="仿宋"/>
          <w:sz w:val="24"/>
          <w:szCs w:val="24"/>
          <w:highlight w:val="none"/>
        </w:rPr>
        <w:t>：</w:t>
      </w:r>
    </w:p>
    <w:p w14:paraId="29742ABB">
      <w:pPr>
        <w:ind w:firstLine="482"/>
        <w:rPr>
          <w:rFonts w:hint="eastAsia" w:ascii="仿宋" w:hAnsi="仿宋" w:eastAsia="仿宋" w:cs="仿宋"/>
          <w:sz w:val="24"/>
          <w:szCs w:val="24"/>
          <w:highlight w:val="none"/>
        </w:rPr>
      </w:pPr>
      <w:r>
        <w:rPr>
          <w:rFonts w:hint="eastAsia" w:ascii="仿宋" w:hAnsi="仿宋" w:eastAsia="仿宋" w:cs="仿宋"/>
          <w:sz w:val="24"/>
          <w:szCs w:val="24"/>
          <w:highlight w:val="none"/>
        </w:rPr>
        <w:t>按你方征集文件要求，我方谨此向你方发出要约如下：如你方接受本投标，我方承诺按照如下投标(开标)一览表的</w:t>
      </w:r>
      <w:r>
        <w:rPr>
          <w:rFonts w:hint="eastAsia" w:ascii="仿宋" w:hAnsi="仿宋" w:eastAsia="仿宋" w:cs="仿宋"/>
          <w:sz w:val="24"/>
          <w:szCs w:val="24"/>
          <w:highlight w:val="none"/>
          <w:lang w:val="en-US" w:eastAsia="zh-CN"/>
        </w:rPr>
        <w:t>单价限价结算</w:t>
      </w:r>
      <w:r>
        <w:rPr>
          <w:rFonts w:hint="eastAsia" w:ascii="仿宋" w:hAnsi="仿宋" w:eastAsia="仿宋" w:cs="仿宋"/>
          <w:sz w:val="24"/>
          <w:szCs w:val="24"/>
          <w:highlight w:val="none"/>
        </w:rPr>
        <w:t>，完成征集文件所要求的内容实施。</w:t>
      </w:r>
    </w:p>
    <w:p w14:paraId="124A9839">
      <w:pPr>
        <w:rPr>
          <w:highlight w:val="none"/>
        </w:rPr>
      </w:pPr>
    </w:p>
    <w:p w14:paraId="37F5452C">
      <w:pPr>
        <w:spacing w:line="360" w:lineRule="auto"/>
        <w:rPr>
          <w:rFonts w:hint="eastAsia" w:ascii="仿宋" w:hAnsi="仿宋" w:eastAsia="仿宋" w:cs="仿宋"/>
          <w:sz w:val="24"/>
          <w:highlight w:val="none"/>
        </w:rPr>
      </w:pPr>
      <w:r>
        <w:rPr>
          <w:rFonts w:hint="eastAsia" w:ascii="仿宋" w:hAnsi="仿宋" w:eastAsia="仿宋" w:cs="仿宋"/>
          <w:sz w:val="24"/>
          <w:highlight w:val="none"/>
        </w:rPr>
        <w:t>项目名称：                                    项目编号：</w:t>
      </w:r>
    </w:p>
    <w:tbl>
      <w:tblPr>
        <w:tblStyle w:val="27"/>
        <w:tblpPr w:leftFromText="180" w:rightFromText="180" w:vertAnchor="text" w:horzAnchor="page" w:tblpX="1606" w:tblpY="470"/>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7"/>
        <w:gridCol w:w="4707"/>
      </w:tblGrid>
      <w:tr w14:paraId="06253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2368" w:type="pct"/>
            <w:vMerge w:val="restart"/>
            <w:vAlign w:val="center"/>
          </w:tcPr>
          <w:p w14:paraId="5AF35657">
            <w:pPr>
              <w:spacing w:line="360" w:lineRule="auto"/>
              <w:jc w:val="center"/>
              <w:rPr>
                <w:rFonts w:hint="eastAsia" w:ascii="仿宋_GB2312" w:eastAsia="仿宋_GB2312"/>
                <w:sz w:val="24"/>
                <w:highlight w:val="none"/>
              </w:rPr>
            </w:pPr>
            <w:r>
              <w:rPr>
                <w:rFonts w:hint="eastAsia" w:ascii="仿宋_GB2312" w:eastAsia="仿宋_GB2312"/>
                <w:sz w:val="24"/>
                <w:highlight w:val="none"/>
              </w:rPr>
              <w:t>征集项目</w:t>
            </w:r>
          </w:p>
        </w:tc>
        <w:tc>
          <w:tcPr>
            <w:tcW w:w="2631" w:type="pct"/>
            <w:tcBorders>
              <w:bottom w:val="single" w:color="auto" w:sz="4" w:space="0"/>
            </w:tcBorders>
            <w:vAlign w:val="center"/>
          </w:tcPr>
          <w:p w14:paraId="54F1612B">
            <w:pPr>
              <w:spacing w:line="360" w:lineRule="auto"/>
              <w:jc w:val="center"/>
              <w:rPr>
                <w:rFonts w:hint="eastAsia" w:ascii="仿宋_GB2312" w:eastAsia="仿宋_GB2312"/>
                <w:sz w:val="24"/>
                <w:highlight w:val="none"/>
              </w:rPr>
            </w:pPr>
            <w:r>
              <w:rPr>
                <w:rFonts w:hint="eastAsia" w:ascii="仿宋_GB2312" w:eastAsia="仿宋_GB2312"/>
                <w:sz w:val="24"/>
                <w:highlight w:val="none"/>
              </w:rPr>
              <w:t>项目单价</w:t>
            </w:r>
          </w:p>
        </w:tc>
      </w:tr>
      <w:tr w14:paraId="314F0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34" w:hRule="atLeast"/>
        </w:trPr>
        <w:tc>
          <w:tcPr>
            <w:tcW w:w="2368" w:type="pct"/>
            <w:vMerge w:val="continue"/>
            <w:tcBorders>
              <w:bottom w:val="single" w:color="auto" w:sz="4" w:space="0"/>
            </w:tcBorders>
            <w:vAlign w:val="center"/>
          </w:tcPr>
          <w:p w14:paraId="2F24510D">
            <w:pPr>
              <w:spacing w:line="360" w:lineRule="auto"/>
              <w:ind w:firstLine="482"/>
              <w:rPr>
                <w:rFonts w:hint="eastAsia" w:ascii="仿宋_GB2312" w:eastAsia="仿宋_GB2312"/>
                <w:sz w:val="24"/>
                <w:highlight w:val="none"/>
              </w:rPr>
            </w:pPr>
          </w:p>
        </w:tc>
        <w:tc>
          <w:tcPr>
            <w:tcW w:w="2631" w:type="pct"/>
            <w:tcBorders>
              <w:bottom w:val="single" w:color="auto" w:sz="4" w:space="0"/>
            </w:tcBorders>
            <w:vAlign w:val="center"/>
          </w:tcPr>
          <w:p w14:paraId="1895D17C">
            <w:pPr>
              <w:spacing w:line="360" w:lineRule="auto"/>
              <w:rPr>
                <w:rFonts w:hint="eastAsia" w:ascii="仿宋_GB2312" w:eastAsia="仿宋_GB2312"/>
                <w:sz w:val="24"/>
                <w:highlight w:val="none"/>
                <w:lang w:eastAsia="zh-CN"/>
              </w:rPr>
            </w:pPr>
            <w:r>
              <w:rPr>
                <w:rFonts w:hint="eastAsia" w:ascii="仿宋_GB2312" w:eastAsia="仿宋_GB2312"/>
                <w:sz w:val="24"/>
                <w:highlight w:val="none"/>
                <w:lang w:val="en-US" w:eastAsia="zh-CN"/>
              </w:rPr>
              <w:t>本</w:t>
            </w:r>
            <w:r>
              <w:rPr>
                <w:rFonts w:hint="eastAsia" w:ascii="仿宋_GB2312" w:eastAsia="仿宋_GB2312"/>
                <w:sz w:val="24"/>
                <w:highlight w:val="none"/>
              </w:rPr>
              <w:t>项目单价</w:t>
            </w:r>
            <w:r>
              <w:rPr>
                <w:rFonts w:hint="eastAsia" w:ascii="仿宋_GB2312" w:eastAsia="仿宋_GB2312"/>
                <w:sz w:val="24"/>
                <w:highlight w:val="none"/>
                <w:lang w:val="en-US" w:eastAsia="zh-CN"/>
              </w:rPr>
              <w:t>固定</w:t>
            </w:r>
            <w:r>
              <w:rPr>
                <w:rFonts w:hint="eastAsia" w:ascii="仿宋_GB2312" w:eastAsia="仿宋_GB2312"/>
                <w:sz w:val="24"/>
                <w:highlight w:val="none"/>
              </w:rPr>
              <w:t>为</w:t>
            </w:r>
            <w:r>
              <w:rPr>
                <w:rFonts w:hint="eastAsia" w:ascii="仿宋_GB2312" w:eastAsia="仿宋_GB2312"/>
                <w:sz w:val="24"/>
                <w:highlight w:val="none"/>
                <w:lang w:eastAsia="zh-CN"/>
              </w:rPr>
              <w:t>1</w:t>
            </w:r>
            <w:r>
              <w:rPr>
                <w:rFonts w:hint="eastAsia" w:ascii="仿宋_GB2312" w:eastAsia="仿宋_GB2312"/>
                <w:sz w:val="24"/>
                <w:highlight w:val="none"/>
                <w:lang w:val="en-US" w:eastAsia="zh-CN"/>
              </w:rPr>
              <w:t>7</w:t>
            </w:r>
            <w:r>
              <w:rPr>
                <w:rFonts w:hint="eastAsia" w:ascii="仿宋_GB2312" w:eastAsia="仿宋_GB2312"/>
                <w:sz w:val="24"/>
                <w:highlight w:val="none"/>
                <w:lang w:eastAsia="zh-CN"/>
              </w:rPr>
              <w:t>.</w:t>
            </w:r>
            <w:r>
              <w:rPr>
                <w:rFonts w:hint="eastAsia" w:ascii="仿宋_GB2312" w:eastAsia="仿宋_GB2312"/>
                <w:sz w:val="24"/>
                <w:highlight w:val="none"/>
                <w:lang w:val="en-US" w:eastAsia="zh-CN"/>
              </w:rPr>
              <w:t>8</w:t>
            </w:r>
            <w:r>
              <w:rPr>
                <w:rFonts w:hint="eastAsia" w:ascii="仿宋_GB2312" w:eastAsia="仿宋_GB2312"/>
                <w:sz w:val="24"/>
                <w:highlight w:val="none"/>
                <w:lang w:eastAsia="zh-CN"/>
              </w:rPr>
              <w:t>元/平方米</w:t>
            </w:r>
          </w:p>
        </w:tc>
      </w:tr>
      <w:tr w14:paraId="126A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2368" w:type="pct"/>
            <w:vAlign w:val="center"/>
          </w:tcPr>
          <w:p w14:paraId="5EA425A5">
            <w:pPr>
              <w:tabs>
                <w:tab w:val="center" w:pos="4153"/>
                <w:tab w:val="right" w:pos="8306"/>
              </w:tabs>
              <w:snapToGrid w:val="0"/>
              <w:jc w:val="center"/>
              <w:rPr>
                <w:rFonts w:hint="eastAsia" w:ascii="仿宋_GB2312" w:eastAsia="仿宋_GB2312"/>
                <w:sz w:val="24"/>
                <w:highlight w:val="none"/>
                <w:lang w:eastAsia="zh-CN"/>
              </w:rPr>
            </w:pPr>
            <w:r>
              <w:rPr>
                <w:rFonts w:hint="eastAsia" w:ascii="仿宋_GB2312" w:eastAsia="仿宋_GB2312"/>
                <w:sz w:val="24"/>
                <w:highlight w:val="none"/>
                <w:lang w:eastAsia="zh-CN"/>
              </w:rPr>
              <w:t>松阳县安乐山区块改造项目房屋评估服务</w:t>
            </w:r>
          </w:p>
        </w:tc>
        <w:tc>
          <w:tcPr>
            <w:tcW w:w="2631" w:type="pct"/>
            <w:vAlign w:val="center"/>
          </w:tcPr>
          <w:p w14:paraId="38263CF4">
            <w:pPr>
              <w:spacing w:line="360" w:lineRule="auto"/>
              <w:jc w:val="center"/>
              <w:rPr>
                <w:rFonts w:hint="eastAsia" w:ascii="仿宋" w:hAnsi="仿宋" w:eastAsia="仿宋" w:cs="仿宋"/>
                <w:sz w:val="24"/>
                <w:highlight w:val="none"/>
              </w:rPr>
            </w:pPr>
          </w:p>
        </w:tc>
      </w:tr>
    </w:tbl>
    <w:p w14:paraId="4BC2FC44">
      <w:pPr>
        <w:spacing w:line="360" w:lineRule="auto"/>
        <w:ind w:firstLine="420" w:firstLineChars="200"/>
        <w:rPr>
          <w:rFonts w:hint="eastAsia"/>
          <w:highlight w:val="none"/>
        </w:rPr>
      </w:pPr>
    </w:p>
    <w:p w14:paraId="75CBDDBD">
      <w:pPr>
        <w:spacing w:line="360" w:lineRule="auto"/>
        <w:ind w:left="420" w:leftChars="200"/>
        <w:rPr>
          <w:rFonts w:hint="eastAsia" w:ascii="仿宋" w:hAnsi="仿宋" w:eastAsia="仿宋" w:cs="仿宋"/>
          <w:sz w:val="24"/>
          <w:highlight w:val="none"/>
        </w:rPr>
      </w:pPr>
    </w:p>
    <w:p w14:paraId="4AC4673F">
      <w:pPr>
        <w:spacing w:line="360" w:lineRule="auto"/>
        <w:rPr>
          <w:rFonts w:hint="eastAsia" w:ascii="仿宋" w:hAnsi="仿宋" w:eastAsia="仿宋" w:cs="仿宋"/>
          <w:sz w:val="24"/>
          <w:highlight w:val="none"/>
        </w:rPr>
      </w:pPr>
    </w:p>
    <w:p w14:paraId="03BFA6C4">
      <w:pPr>
        <w:spacing w:line="360" w:lineRule="auto"/>
        <w:ind w:left="420" w:leftChars="200"/>
        <w:rPr>
          <w:rFonts w:hint="eastAsia" w:ascii="仿宋" w:hAnsi="仿宋" w:eastAsia="仿宋" w:cs="仿宋"/>
          <w:sz w:val="24"/>
          <w:highlight w:val="none"/>
        </w:rPr>
      </w:pPr>
      <w:r>
        <w:rPr>
          <w:rFonts w:hint="eastAsia" w:ascii="仿宋" w:hAnsi="仿宋" w:eastAsia="仿宋" w:cs="仿宋"/>
          <w:sz w:val="24"/>
          <w:highlight w:val="none"/>
        </w:rPr>
        <w:t>备注：1.</w:t>
      </w:r>
      <w:r>
        <w:rPr>
          <w:rFonts w:hint="eastAsia" w:ascii="仿宋_GB2312" w:eastAsia="仿宋_GB2312"/>
          <w:sz w:val="24"/>
          <w:highlight w:val="none"/>
        </w:rPr>
        <w:t>项目单价</w:t>
      </w:r>
      <w:r>
        <w:rPr>
          <w:rFonts w:hint="eastAsia" w:ascii="仿宋" w:hAnsi="仿宋" w:eastAsia="仿宋" w:cs="仿宋"/>
          <w:sz w:val="24"/>
          <w:highlight w:val="none"/>
        </w:rPr>
        <w:t>：填写“同意”，填写“不同意”者为废标。</w:t>
      </w:r>
    </w:p>
    <w:p w14:paraId="567F9889">
      <w:pPr>
        <w:spacing w:line="360" w:lineRule="auto"/>
        <w:ind w:firstLine="1200" w:firstLineChars="5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.此承诺函必填。</w:t>
      </w:r>
    </w:p>
    <w:p w14:paraId="2257E55A">
      <w:pPr>
        <w:spacing w:line="360" w:lineRule="auto"/>
        <w:ind w:firstLine="482"/>
        <w:rPr>
          <w:rFonts w:hint="eastAsia" w:ascii="仿宋" w:hAnsi="仿宋" w:eastAsia="仿宋" w:cs="仿宋"/>
          <w:sz w:val="24"/>
          <w:highlight w:val="none"/>
        </w:rPr>
      </w:pPr>
    </w:p>
    <w:p w14:paraId="003B1990">
      <w:pPr>
        <w:rPr>
          <w:highlight w:val="none"/>
        </w:rPr>
      </w:pPr>
    </w:p>
    <w:p w14:paraId="4A89CC5D">
      <w:pPr>
        <w:rPr>
          <w:highlight w:val="none"/>
        </w:rPr>
      </w:pPr>
    </w:p>
    <w:p w14:paraId="7BB3CC5F">
      <w:pPr>
        <w:rPr>
          <w:highlight w:val="none"/>
        </w:rPr>
      </w:pPr>
    </w:p>
    <w:p w14:paraId="5DD01009">
      <w:pPr>
        <w:pStyle w:val="43"/>
        <w:wordWrap w:val="0"/>
        <w:spacing w:line="360" w:lineRule="auto"/>
        <w:ind w:firstLine="480"/>
        <w:jc w:val="right"/>
        <w:rPr>
          <w:rFonts w:hint="eastAsia" w:ascii="仿宋_GB2312" w:hAnsi="Courier New" w:eastAsia="仿宋_GB2312"/>
          <w:sz w:val="24"/>
          <w:szCs w:val="21"/>
          <w:highlight w:val="none"/>
          <w:u w:val="single"/>
        </w:rPr>
      </w:pPr>
      <w:r>
        <w:rPr>
          <w:rFonts w:hint="eastAsia" w:ascii="仿宋_GB2312" w:hAnsi="Courier New" w:eastAsia="仿宋_GB2312"/>
          <w:sz w:val="24"/>
          <w:szCs w:val="21"/>
          <w:highlight w:val="none"/>
        </w:rPr>
        <w:t>供应商</w:t>
      </w:r>
      <w:r>
        <w:rPr>
          <w:rFonts w:ascii="仿宋_GB2312" w:hAnsi="Courier New" w:eastAsia="仿宋_GB2312"/>
          <w:sz w:val="24"/>
          <w:szCs w:val="21"/>
          <w:highlight w:val="none"/>
        </w:rPr>
        <w:t>盖章：</w:t>
      </w:r>
      <w:r>
        <w:rPr>
          <w:rFonts w:hint="eastAsia" w:ascii="仿宋_GB2312" w:hAnsi="Courier New" w:eastAsia="仿宋_GB2312"/>
          <w:sz w:val="24"/>
          <w:szCs w:val="21"/>
          <w:highlight w:val="none"/>
          <w:u w:val="single"/>
        </w:rPr>
        <w:t xml:space="preserve"> </w:t>
      </w:r>
      <w:r>
        <w:rPr>
          <w:rFonts w:ascii="仿宋_GB2312" w:hAnsi="Courier New" w:eastAsia="仿宋_GB2312"/>
          <w:sz w:val="24"/>
          <w:szCs w:val="21"/>
          <w:highlight w:val="none"/>
          <w:u w:val="single"/>
        </w:rPr>
        <w:t xml:space="preserve">               </w:t>
      </w:r>
    </w:p>
    <w:p w14:paraId="0234B789">
      <w:pPr>
        <w:pStyle w:val="43"/>
        <w:wordWrap w:val="0"/>
        <w:spacing w:line="360" w:lineRule="auto"/>
        <w:ind w:firstLine="480"/>
        <w:jc w:val="right"/>
        <w:rPr>
          <w:rFonts w:ascii="仿宋_GB2312" w:hAnsi="Courier New" w:eastAsia="仿宋_GB2312"/>
          <w:sz w:val="24"/>
          <w:szCs w:val="21"/>
          <w:highlight w:val="none"/>
          <w:u w:val="single"/>
        </w:rPr>
      </w:pPr>
      <w:r>
        <w:rPr>
          <w:rFonts w:ascii="仿宋_GB2312" w:hAnsi="Courier New" w:eastAsia="仿宋_GB2312"/>
          <w:sz w:val="24"/>
          <w:szCs w:val="21"/>
          <w:highlight w:val="none"/>
        </w:rPr>
        <w:t>日      期：</w:t>
      </w:r>
      <w:r>
        <w:rPr>
          <w:rFonts w:hint="eastAsia" w:ascii="仿宋_GB2312" w:hAnsi="Courier New" w:eastAsia="仿宋_GB2312"/>
          <w:sz w:val="24"/>
          <w:szCs w:val="21"/>
          <w:highlight w:val="none"/>
          <w:u w:val="single"/>
        </w:rPr>
        <w:t xml:space="preserve"> </w:t>
      </w:r>
      <w:r>
        <w:rPr>
          <w:rFonts w:ascii="仿宋_GB2312" w:hAnsi="Courier New" w:eastAsia="仿宋_GB2312"/>
          <w:sz w:val="24"/>
          <w:szCs w:val="21"/>
          <w:highlight w:val="none"/>
          <w:u w:val="single"/>
        </w:rPr>
        <w:t xml:space="preserve">               </w:t>
      </w:r>
    </w:p>
    <w:p w14:paraId="0F3F312E">
      <w:pPr>
        <w:pStyle w:val="43"/>
        <w:wordWrap w:val="0"/>
        <w:spacing w:line="360" w:lineRule="auto"/>
        <w:ind w:firstLine="480"/>
        <w:jc w:val="right"/>
        <w:rPr>
          <w:rFonts w:hint="eastAsia" w:ascii="仿宋" w:hAnsi="仿宋" w:eastAsia="仿宋" w:cs="仿宋"/>
          <w:color w:val="auto"/>
          <w:sz w:val="24"/>
          <w:szCs w:val="21"/>
          <w:highlight w:val="none"/>
          <w:u w:val="single"/>
        </w:rPr>
      </w:pPr>
    </w:p>
    <w:p w14:paraId="2E7B79B0">
      <w:pPr>
        <w:pStyle w:val="24"/>
        <w:spacing w:before="0" w:after="0" w:line="360" w:lineRule="auto"/>
        <w:jc w:val="left"/>
        <w:rPr>
          <w:rFonts w:hint="eastAsia" w:ascii="仿宋" w:hAnsi="仿宋" w:eastAsia="仿宋" w:cs="仿宋"/>
          <w:color w:val="auto"/>
          <w:szCs w:val="24"/>
          <w:highlight w:val="none"/>
        </w:rPr>
      </w:pPr>
    </w:p>
    <w:p w14:paraId="21F8C75E">
      <w:pPr>
        <w:pStyle w:val="24"/>
        <w:spacing w:before="0" w:after="0" w:line="360" w:lineRule="auto"/>
        <w:jc w:val="left"/>
        <w:rPr>
          <w:rFonts w:hint="eastAsia" w:ascii="仿宋" w:hAnsi="仿宋" w:eastAsia="仿宋" w:cs="仿宋"/>
          <w:color w:val="auto"/>
          <w:szCs w:val="24"/>
          <w:highlight w:val="none"/>
        </w:rPr>
      </w:pPr>
    </w:p>
    <w:p w14:paraId="5E4ED83A">
      <w:pPr>
        <w:pStyle w:val="24"/>
        <w:spacing w:before="0" w:after="0" w:line="360" w:lineRule="auto"/>
        <w:jc w:val="left"/>
        <w:rPr>
          <w:rFonts w:hint="eastAsia" w:ascii="仿宋" w:hAnsi="仿宋" w:eastAsia="仿宋" w:cs="仿宋"/>
          <w:color w:val="auto"/>
          <w:szCs w:val="24"/>
          <w:highlight w:val="none"/>
        </w:rPr>
      </w:pPr>
    </w:p>
    <w:p w14:paraId="2FD7B1A4">
      <w:pPr>
        <w:pStyle w:val="24"/>
        <w:spacing w:before="0" w:after="0" w:line="360" w:lineRule="auto"/>
        <w:jc w:val="left"/>
        <w:rPr>
          <w:rFonts w:hint="eastAsia" w:ascii="仿宋" w:hAnsi="仿宋" w:eastAsia="仿宋" w:cs="仿宋"/>
          <w:color w:val="auto"/>
          <w:szCs w:val="24"/>
          <w:highlight w:val="none"/>
        </w:rPr>
      </w:pPr>
    </w:p>
    <w:p w14:paraId="7CB16F6C">
      <w:pPr>
        <w:rPr>
          <w:rFonts w:hint="eastAsia" w:ascii="仿宋" w:hAnsi="仿宋" w:eastAsia="仿宋" w:cs="仿宋"/>
          <w:color w:val="auto"/>
          <w:szCs w:val="24"/>
          <w:highlight w:val="none"/>
        </w:rPr>
      </w:pPr>
    </w:p>
    <w:p w14:paraId="68D35D27">
      <w:pPr>
        <w:rPr>
          <w:rFonts w:hint="eastAsia" w:ascii="仿宋" w:hAnsi="仿宋" w:eastAsia="仿宋" w:cs="仿宋"/>
          <w:color w:val="auto"/>
          <w:highlight w:val="none"/>
        </w:rPr>
      </w:pPr>
    </w:p>
    <w:p w14:paraId="5E3B0278">
      <w:pPr>
        <w:pStyle w:val="24"/>
        <w:spacing w:before="0" w:after="0" w:line="360" w:lineRule="auto"/>
        <w:jc w:val="left"/>
        <w:rPr>
          <w:rFonts w:hint="eastAsia" w:ascii="仿宋" w:hAnsi="仿宋" w:eastAsia="仿宋" w:cs="仿宋"/>
          <w:color w:val="auto"/>
          <w:szCs w:val="24"/>
          <w:highlight w:val="none"/>
        </w:rPr>
      </w:pPr>
      <w:bookmarkStart w:id="183" w:name="_Toc21302"/>
      <w:r>
        <w:rPr>
          <w:rFonts w:hint="eastAsia" w:ascii="仿宋" w:hAnsi="仿宋" w:eastAsia="仿宋" w:cs="仿宋"/>
          <w:color w:val="auto"/>
          <w:szCs w:val="24"/>
          <w:highlight w:val="none"/>
        </w:rPr>
        <w:t>附件：政府采购活动现场确认声明书</w:t>
      </w:r>
      <w:bookmarkEnd w:id="183"/>
    </w:p>
    <w:p w14:paraId="1A8C97B5">
      <w:pPr>
        <w:rPr>
          <w:rFonts w:hint="eastAsia" w:ascii="仿宋" w:hAnsi="仿宋" w:eastAsia="仿宋" w:cs="仿宋"/>
          <w:color w:val="auto"/>
          <w:highlight w:val="none"/>
        </w:rPr>
      </w:pPr>
    </w:p>
    <w:p w14:paraId="1AF2438B">
      <w:pPr>
        <w:spacing w:line="40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政府采购活动现场确认声明书</w:t>
      </w:r>
    </w:p>
    <w:p w14:paraId="1CB48EB6">
      <w:pPr>
        <w:spacing w:line="340" w:lineRule="exact"/>
        <w:jc w:val="center"/>
        <w:rPr>
          <w:rFonts w:hint="eastAsia" w:ascii="仿宋" w:hAnsi="仿宋" w:eastAsia="仿宋" w:cs="仿宋"/>
          <w:color w:val="auto"/>
          <w:sz w:val="32"/>
          <w:szCs w:val="32"/>
          <w:highlight w:val="none"/>
        </w:rPr>
      </w:pPr>
    </w:p>
    <w:p w14:paraId="5DEAE9F8">
      <w:pPr>
        <w:spacing w:line="340" w:lineRule="exact"/>
        <w:jc w:val="left"/>
        <w:rPr>
          <w:rFonts w:hint="eastAsia" w:ascii="仿宋" w:hAnsi="仿宋" w:eastAsia="仿宋" w:cs="仿宋"/>
          <w:color w:val="auto"/>
          <w:sz w:val="28"/>
          <w:szCs w:val="28"/>
          <w:highlight w:val="none"/>
          <w:u w:val="single"/>
        </w:rPr>
      </w:pPr>
      <w:r>
        <w:rPr>
          <w:rFonts w:hint="eastAsia" w:ascii="仿宋" w:hAnsi="仿宋" w:eastAsia="仿宋" w:cs="仿宋"/>
          <w:i/>
          <w:color w:val="auto"/>
          <w:sz w:val="28"/>
          <w:szCs w:val="28"/>
          <w:highlight w:val="none"/>
          <w:u w:val="single"/>
        </w:rPr>
        <w:t>（采购人名称）</w:t>
      </w:r>
      <w:r>
        <w:rPr>
          <w:rFonts w:hint="eastAsia" w:ascii="仿宋" w:hAnsi="仿宋" w:eastAsia="仿宋" w:cs="仿宋"/>
          <w:color w:val="auto"/>
          <w:sz w:val="28"/>
          <w:szCs w:val="28"/>
          <w:highlight w:val="none"/>
          <w:u w:val="single"/>
        </w:rPr>
        <w:t>：</w:t>
      </w:r>
    </w:p>
    <w:p w14:paraId="4751417E">
      <w:pPr>
        <w:spacing w:line="3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本人经由</w:t>
      </w:r>
      <w:r>
        <w:rPr>
          <w:rFonts w:hint="eastAsia" w:ascii="仿宋" w:hAnsi="仿宋" w:eastAsia="仿宋" w:cs="仿宋"/>
          <w:color w:val="auto"/>
          <w:sz w:val="28"/>
          <w:szCs w:val="28"/>
          <w:highlight w:val="none"/>
          <w:u w:val="single"/>
        </w:rPr>
        <w:t xml:space="preserve">   </w:t>
      </w:r>
      <w:r>
        <w:rPr>
          <w:rFonts w:hint="eastAsia" w:ascii="仿宋" w:hAnsi="仿宋" w:eastAsia="仿宋" w:cs="仿宋"/>
          <w:i/>
          <w:color w:val="auto"/>
          <w:sz w:val="28"/>
          <w:szCs w:val="28"/>
          <w:highlight w:val="none"/>
          <w:u w:val="single"/>
        </w:rPr>
        <w:t xml:space="preserve">（公司名称）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法定代表人（负责人）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，合法授权参加</w:t>
      </w:r>
      <w:r>
        <w:rPr>
          <w:rFonts w:hint="eastAsia" w:ascii="仿宋" w:hAnsi="仿宋" w:eastAsia="仿宋" w:cs="仿宋"/>
          <w:i/>
          <w:color w:val="auto"/>
          <w:sz w:val="28"/>
          <w:szCs w:val="28"/>
          <w:highlight w:val="none"/>
          <w:u w:val="single"/>
        </w:rPr>
        <w:t>（项目名称）（项目编号）</w:t>
      </w:r>
      <w:r>
        <w:rPr>
          <w:rFonts w:hint="eastAsia" w:ascii="仿宋" w:hAnsi="仿宋" w:eastAsia="仿宋" w:cs="仿宋"/>
          <w:color w:val="auto"/>
          <w:sz w:val="28"/>
          <w:szCs w:val="28"/>
          <w:highlight w:val="none"/>
          <w:u w:val="single"/>
        </w:rPr>
        <w:t>政府</w:t>
      </w:r>
      <w:r>
        <w:rPr>
          <w:rFonts w:hint="eastAsia" w:ascii="仿宋" w:hAnsi="仿宋" w:eastAsia="仿宋" w:cs="仿宋"/>
          <w:color w:val="auto"/>
          <w:sz w:val="28"/>
          <w:szCs w:val="28"/>
          <w:highlight w:val="none"/>
        </w:rPr>
        <w:t>采购活动，经与本单位法人代表（负责人）联系确认，现就有关公平竞争事项郑重声明如下：</w:t>
      </w:r>
    </w:p>
    <w:p w14:paraId="2EDD0901">
      <w:pPr>
        <w:spacing w:line="3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一、本单位与采购人之间 □不存在利害关系 □存在下列利害关系</w:t>
      </w:r>
      <w:r>
        <w:rPr>
          <w:rFonts w:hint="eastAsia" w:ascii="仿宋" w:hAnsi="仿宋" w:eastAsia="仿宋" w:cs="仿宋"/>
          <w:color w:val="auto"/>
          <w:sz w:val="28"/>
          <w:szCs w:val="28"/>
          <w:highlight w:val="none"/>
          <w:u w:val="single"/>
        </w:rPr>
        <w:t xml:space="preserve">         ：</w:t>
      </w:r>
    </w:p>
    <w:p w14:paraId="3E9C07DD">
      <w:pPr>
        <w:spacing w:line="3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A.投资关系    B.行政隶属关系    C.业务指导关系</w:t>
      </w:r>
    </w:p>
    <w:p w14:paraId="636E0AB5">
      <w:pPr>
        <w:spacing w:line="340" w:lineRule="exact"/>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D.其他可能影响采购公正的利害关系（如有，请如实说明）</w:t>
      </w:r>
      <w:r>
        <w:rPr>
          <w:rFonts w:hint="eastAsia" w:ascii="仿宋" w:hAnsi="仿宋" w:eastAsia="仿宋" w:cs="仿宋"/>
          <w:color w:val="auto"/>
          <w:sz w:val="28"/>
          <w:szCs w:val="28"/>
          <w:highlight w:val="none"/>
          <w:u w:val="single"/>
        </w:rPr>
        <w:t xml:space="preserve">         </w:t>
      </w:r>
    </w:p>
    <w:p w14:paraId="6E5572FB">
      <w:pPr>
        <w:spacing w:line="3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二、现已清楚知道参加本项目采购活动的其他所有供应商名称，本单位</w:t>
      </w:r>
    </w:p>
    <w:p w14:paraId="2ADE1B77">
      <w:pPr>
        <w:spacing w:line="3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□与其他所有供应商之间均不存在利害关系  □与</w:t>
      </w:r>
      <w:r>
        <w:rPr>
          <w:rFonts w:hint="eastAsia" w:ascii="仿宋" w:hAnsi="仿宋" w:eastAsia="仿宋" w:cs="仿宋"/>
          <w:color w:val="auto"/>
          <w:sz w:val="28"/>
          <w:szCs w:val="28"/>
          <w:highlight w:val="none"/>
          <w:u w:val="single"/>
        </w:rPr>
        <w:t xml:space="preserve">（供应商名称）     </w:t>
      </w:r>
      <w:r>
        <w:rPr>
          <w:rFonts w:hint="eastAsia" w:ascii="仿宋" w:hAnsi="仿宋" w:eastAsia="仿宋" w:cs="仿宋"/>
          <w:color w:val="auto"/>
          <w:sz w:val="28"/>
          <w:szCs w:val="28"/>
          <w:highlight w:val="none"/>
        </w:rPr>
        <w:t>之间存在下列利害关系</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14:paraId="5629D2B8">
      <w:pPr>
        <w:spacing w:line="3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A.法定代表人或负责人或实际控制人是同一人</w:t>
      </w:r>
    </w:p>
    <w:p w14:paraId="66E53B2D">
      <w:pPr>
        <w:spacing w:line="3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B.法定代表人或负责人或实际控制人是夫妻关系</w:t>
      </w:r>
    </w:p>
    <w:p w14:paraId="4682161F">
      <w:pPr>
        <w:spacing w:line="3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C.法定代表人或负责人或实际控制人是直系血亲关系</w:t>
      </w:r>
    </w:p>
    <w:p w14:paraId="40D93DDA">
      <w:pPr>
        <w:spacing w:line="3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D.法定代表人或负责人或实际控制人存在三代以内旁系血亲关系</w:t>
      </w:r>
    </w:p>
    <w:p w14:paraId="44868DE4">
      <w:pPr>
        <w:spacing w:line="3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E.法定代表人或负责人或实际控制人存在近姻亲关系</w:t>
      </w:r>
    </w:p>
    <w:p w14:paraId="51123272">
      <w:pPr>
        <w:spacing w:line="3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F.法定代表人或负责人或实际控制人存在股份控制或实际控制关系</w:t>
      </w:r>
    </w:p>
    <w:p w14:paraId="261811C3">
      <w:pPr>
        <w:spacing w:line="3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G.存在共同直接或间接投资设立子公司、联营企业和合营企业情况</w:t>
      </w:r>
    </w:p>
    <w:p w14:paraId="28F6BE93">
      <w:pPr>
        <w:spacing w:line="3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H.存在分级代理或代销关系、同一生产制造商关系、管理关系、重要业务（占主营业务收入50%以上）或重要财务往来关系（如融资）等其他实质性控制关系</w:t>
      </w:r>
    </w:p>
    <w:p w14:paraId="5514CBAD">
      <w:pPr>
        <w:spacing w:line="3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I.其他利害关系情况 </w:t>
      </w:r>
      <w:r>
        <w:rPr>
          <w:rFonts w:hint="eastAsia" w:ascii="仿宋" w:hAnsi="仿宋" w:eastAsia="仿宋" w:cs="仿宋"/>
          <w:color w:val="auto"/>
          <w:sz w:val="28"/>
          <w:szCs w:val="28"/>
          <w:highlight w:val="none"/>
          <w:u w:val="single"/>
        </w:rPr>
        <w:t xml:space="preserve">                                          </w:t>
      </w:r>
    </w:p>
    <w:p w14:paraId="036BE44A">
      <w:pPr>
        <w:spacing w:line="3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三、现已清楚知道并严格遵守政府采购法律法规和现场纪律。</w:t>
      </w:r>
    </w:p>
    <w:p w14:paraId="453B6CB8">
      <w:pPr>
        <w:spacing w:line="3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四、我发现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和</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供应商之间存在或可能存在上述第二条第</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项利害关系。 </w:t>
      </w:r>
    </w:p>
    <w:p w14:paraId="6DC2215D">
      <w:pPr>
        <w:spacing w:line="340" w:lineRule="exact"/>
        <w:ind w:firstLine="480"/>
        <w:rPr>
          <w:rFonts w:hint="eastAsia" w:ascii="仿宋" w:hAnsi="仿宋" w:eastAsia="仿宋" w:cs="仿宋"/>
          <w:color w:val="auto"/>
          <w:sz w:val="28"/>
          <w:szCs w:val="28"/>
          <w:highlight w:val="none"/>
        </w:rPr>
      </w:pPr>
    </w:p>
    <w:p w14:paraId="3BE9F891">
      <w:pPr>
        <w:wordWrap w:val="0"/>
        <w:spacing w:line="340" w:lineRule="exact"/>
        <w:ind w:firstLine="140" w:firstLineChars="5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（供应商代表签名）：     </w:t>
      </w:r>
    </w:p>
    <w:p w14:paraId="63E94B8D">
      <w:pPr>
        <w:spacing w:line="340" w:lineRule="exact"/>
        <w:jc w:val="left"/>
        <w:rPr>
          <w:rFonts w:hint="eastAsia" w:ascii="仿宋" w:hAnsi="仿宋" w:eastAsia="仿宋" w:cs="仿宋"/>
          <w:color w:val="auto"/>
          <w:sz w:val="28"/>
          <w:szCs w:val="28"/>
          <w:highlight w:val="none"/>
        </w:rPr>
      </w:pPr>
    </w:p>
    <w:p w14:paraId="380585DD">
      <w:pPr>
        <w:wordWrap w:val="0"/>
        <w:spacing w:line="340" w:lineRule="exact"/>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年   月   日</w:t>
      </w:r>
    </w:p>
    <w:p w14:paraId="468DB8E4">
      <w:pPr>
        <w:spacing w:line="340" w:lineRule="exact"/>
        <w:rPr>
          <w:rFonts w:hint="eastAsia" w:ascii="仿宋" w:hAnsi="仿宋" w:eastAsia="仿宋" w:cs="仿宋"/>
          <w:color w:val="auto"/>
          <w:sz w:val="28"/>
          <w:szCs w:val="28"/>
          <w:highlight w:val="none"/>
        </w:rPr>
      </w:pPr>
    </w:p>
    <w:p w14:paraId="710A6A57">
      <w:pPr>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注：1.供应商认为有利害关系和需要回避的人员，应提供相关证明材料，与本声明书一同提交。由采购代理机构和财政监督部门负责询问核查；</w:t>
      </w:r>
    </w:p>
    <w:p w14:paraId="0034CA86">
      <w:pPr>
        <w:wordWrap w:val="0"/>
        <w:spacing w:line="340" w:lineRule="exact"/>
        <w:ind w:firstLine="482"/>
        <w:rPr>
          <w:rFonts w:hint="eastAsia" w:ascii="仿宋" w:hAnsi="仿宋" w:eastAsia="仿宋" w:cs="仿宋"/>
          <w:b/>
          <w:color w:val="auto"/>
          <w:highlight w:val="none"/>
        </w:rPr>
      </w:pPr>
      <w:r>
        <w:rPr>
          <w:rFonts w:hint="eastAsia" w:ascii="仿宋" w:hAnsi="仿宋" w:eastAsia="仿宋" w:cs="仿宋"/>
          <w:b/>
          <w:color w:val="auto"/>
          <w:sz w:val="24"/>
          <w:highlight w:val="none"/>
        </w:rPr>
        <w:t>2.该声明书在响应文件解密后30分钟内以邮件方式发送至邮箱</w:t>
      </w:r>
      <w:r>
        <w:rPr>
          <w:rFonts w:hint="eastAsia" w:ascii="仿宋" w:hAnsi="仿宋" w:eastAsia="仿宋" w:cs="仿宋"/>
          <w:b/>
          <w:color w:val="auto"/>
          <w:sz w:val="24"/>
          <w:highlight w:val="none"/>
          <w:lang w:eastAsia="zh-CN"/>
        </w:rPr>
        <w:t>251105695@qq.com</w:t>
      </w:r>
      <w:r>
        <w:rPr>
          <w:rFonts w:hint="eastAsia" w:ascii="仿宋" w:hAnsi="仿宋" w:eastAsia="仿宋" w:cs="仿宋"/>
          <w:b/>
          <w:color w:val="auto"/>
          <w:sz w:val="24"/>
          <w:highlight w:val="none"/>
        </w:rPr>
        <w:t>。</w:t>
      </w:r>
    </w:p>
    <w:p w14:paraId="13E0AF9D">
      <w:pPr>
        <w:pStyle w:val="14"/>
        <w:snapToGrid/>
        <w:spacing w:line="360" w:lineRule="auto"/>
        <w:ind w:firstLine="482" w:firstLineChars="200"/>
        <w:rPr>
          <w:rFonts w:hint="eastAsia" w:ascii="仿宋" w:hAnsi="仿宋" w:eastAsia="仿宋" w:cs="仿宋"/>
          <w:color w:val="auto"/>
          <w:highlight w:val="none"/>
        </w:rPr>
      </w:pPr>
      <w:r>
        <w:rPr>
          <w:rFonts w:hint="eastAsia" w:ascii="仿宋" w:hAnsi="仿宋" w:eastAsia="仿宋" w:cs="仿宋"/>
          <w:b/>
          <w:color w:val="auto"/>
          <w:highlight w:val="none"/>
        </w:rPr>
        <w:t>3.该声明书请各供应商在开标前提前准备好。</w:t>
      </w:r>
    </w:p>
    <w:sectPr>
      <w:headerReference r:id="rId12" w:type="default"/>
      <w:footerReference r:id="rId13" w:type="default"/>
      <w:footerReference r:id="rId14" w:type="even"/>
      <w:pgSz w:w="11906" w:h="16838"/>
      <w:pgMar w:top="1021" w:right="1588" w:bottom="851" w:left="1588" w:header="851" w:footer="851"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宋体-PUA">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4F7B4">
    <w:pPr>
      <w:snapToGrid w:val="0"/>
      <w:jc w:val="left"/>
      <w:rPr>
        <w:rFonts w:ascii="Calibri" w:hAnsi="Calibri"/>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4269BD46">
                          <w:pPr>
                            <w:pStyle w:val="15"/>
                          </w:pPr>
                          <w:r>
                            <w:fldChar w:fldCharType="begin"/>
                          </w:r>
                          <w:r>
                            <w:instrText xml:space="preserve"> PAGE  \* MERGEFORMAT </w:instrText>
                          </w:r>
                          <w:r>
                            <w:fldChar w:fldCharType="separate"/>
                          </w:r>
                          <w:r>
                            <w:rPr>
                              <w:lang w:val="en-US" w:eastAsia="zh-CN"/>
                            </w:rPr>
                            <w:t>33</w:t>
                          </w:r>
                          <w:r>
                            <w:fldChar w:fldCharType="end"/>
                          </w:r>
                          <w:r>
                            <w:t xml:space="preserve"> / </w:t>
                          </w:r>
                          <w:r>
                            <w:fldChar w:fldCharType="begin"/>
                          </w:r>
                          <w:r>
                            <w:instrText xml:space="preserve"> NUMPAGES  \* MERGEFORMAT </w:instrText>
                          </w:r>
                          <w:r>
                            <w:fldChar w:fldCharType="separate"/>
                          </w:r>
                          <w:r>
                            <w:rPr>
                              <w:lang w:val="en-US" w:eastAsia="zh-CN"/>
                            </w:rPr>
                            <w:t>76</w:t>
                          </w:r>
                          <w: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Bjmd9zs&#10;AQAA1QMAAA4AAAAAAAAAAQAgAAAAHgEAAGRycy9lMm9Eb2MueG1sUEsFBgAAAAAGAAYAWQEAAHwF&#10;AAAAAA==&#10;">
              <v:fill on="f" focussize="0,0"/>
              <v:stroke on="f"/>
              <v:imagedata o:title=""/>
              <o:lock v:ext="edit" aspectratio="f"/>
              <v:textbox inset="0mm,0mm,0mm,0mm" style="mso-fit-shape-to-text:t;">
                <w:txbxContent>
                  <w:p w14:paraId="4269BD46">
                    <w:pPr>
                      <w:pStyle w:val="15"/>
                    </w:pPr>
                    <w:r>
                      <w:fldChar w:fldCharType="begin"/>
                    </w:r>
                    <w:r>
                      <w:instrText xml:space="preserve"> PAGE  \* MERGEFORMAT </w:instrText>
                    </w:r>
                    <w:r>
                      <w:fldChar w:fldCharType="separate"/>
                    </w:r>
                    <w:r>
                      <w:rPr>
                        <w:lang w:val="en-US" w:eastAsia="zh-CN"/>
                      </w:rPr>
                      <w:t>33</w:t>
                    </w:r>
                    <w:r>
                      <w:fldChar w:fldCharType="end"/>
                    </w:r>
                    <w:r>
                      <w:t xml:space="preserve"> / </w:t>
                    </w:r>
                    <w:r>
                      <w:fldChar w:fldCharType="begin"/>
                    </w:r>
                    <w:r>
                      <w:instrText xml:space="preserve"> NUMPAGES  \* MERGEFORMAT </w:instrText>
                    </w:r>
                    <w:r>
                      <w:fldChar w:fldCharType="separate"/>
                    </w:r>
                    <w:r>
                      <w:rPr>
                        <w:lang w:val="en-US" w:eastAsia="zh-CN"/>
                      </w:rPr>
                      <w:t>76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9EFFE">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90580">
    <w:pPr>
      <w:widowControl/>
      <w:pBdr>
        <w:top w:val="thickThinSmallGap" w:color="auto" w:sz="24" w:space="0"/>
      </w:pBdr>
      <w:tabs>
        <w:tab w:val="center" w:pos="4153"/>
        <w:tab w:val="right" w:pos="8306"/>
      </w:tabs>
      <w:snapToGrid w:val="0"/>
      <w:spacing w:line="300" w:lineRule="exact"/>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87912">
    <w:pPr>
      <w:pStyle w:val="15"/>
      <w:framePr w:wrap="around" w:vAnchor="text" w:hAnchor="margin" w:xAlign="right" w:y="1"/>
      <w:rPr>
        <w:rStyle w:val="31"/>
      </w:rPr>
    </w:pPr>
    <w:r>
      <w:fldChar w:fldCharType="begin"/>
    </w:r>
    <w:r>
      <w:rPr>
        <w:rStyle w:val="31"/>
      </w:rPr>
      <w:instrText xml:space="preserve">PAGE  </w:instrText>
    </w:r>
    <w:r>
      <w:fldChar w:fldCharType="end"/>
    </w:r>
  </w:p>
  <w:p w14:paraId="07E2775F">
    <w:pPr>
      <w:pStyle w:val="1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F706A">
    <w:pPr>
      <w:widowControl/>
      <w:pBdr>
        <w:top w:val="thickThinSmallGap" w:color="auto" w:sz="24" w:space="0"/>
      </w:pBdr>
      <w:tabs>
        <w:tab w:val="center" w:pos="4153"/>
        <w:tab w:val="right" w:pos="8306"/>
      </w:tabs>
      <w:snapToGrid w:val="0"/>
      <w:spacing w:line="300" w:lineRule="exact"/>
      <w:jc w:val="left"/>
    </w:pPr>
    <w:r>
      <w:rPr>
        <w:rFonts w:hint="eastAsia" w:ascii="宋体"/>
        <w:sz w:val="18"/>
        <w:szCs w:val="18"/>
      </w:rPr>
      <w:t>采购代理机构：</w:t>
    </w:r>
    <w:r>
      <w:rPr>
        <w:rFonts w:hint="eastAsia" w:ascii="宋体"/>
        <w:sz w:val="18"/>
        <w:szCs w:val="18"/>
        <w:lang w:eastAsia="zh-CN"/>
      </w:rPr>
      <w:t>松阳县中鸿工程管理有限公司</w:t>
    </w:r>
    <w:r>
      <w:rPr>
        <w:rFonts w:hint="eastAsia" w:ascii="宋体"/>
        <w:sz w:val="18"/>
        <w:szCs w:val="18"/>
      </w:rPr>
      <w:t xml:space="preserve">　　        </w:t>
    </w:r>
    <w:r>
      <w:rPr>
        <w:rFonts w:ascii="宋体"/>
        <w:sz w:val="18"/>
        <w:szCs w:val="18"/>
      </w:rPr>
      <w:t xml:space="preserve"> </w:t>
    </w:r>
    <w:r>
      <w:rPr>
        <w:rFonts w:hint="eastAsia" w:ascii="宋体"/>
        <w:sz w:val="18"/>
        <w:szCs w:val="18"/>
      </w:rPr>
      <w:t xml:space="preserve"> 电话：</w:t>
    </w:r>
    <w:r>
      <w:rPr>
        <w:rFonts w:hint="eastAsia" w:ascii="宋体"/>
        <w:sz w:val="18"/>
        <w:szCs w:val="18"/>
        <w:lang w:eastAsia="zh-CN"/>
      </w:rPr>
      <w:t>18457537696</w:t>
    </w:r>
    <w:r>
      <w:rPr>
        <w:rFonts w:ascii="宋体"/>
        <w:sz w:val="18"/>
        <w:szCs w:val="18"/>
      </w:rPr>
      <w:t xml:space="preserve">        </w:t>
    </w:r>
    <w:r>
      <w:rPr>
        <w:rFonts w:hint="eastAsia" w:ascii="宋体"/>
        <w:sz w:val="18"/>
        <w:szCs w:val="18"/>
      </w:rPr>
      <w:t xml:space="preserve"> </w:t>
    </w:r>
    <w:r>
      <w:rPr>
        <w:rFonts w:ascii="宋体"/>
        <w:sz w:val="18"/>
        <w:szCs w:val="18"/>
      </w:rPr>
      <w:t xml:space="preserve">  </w:t>
    </w:r>
    <w:r>
      <w:rPr>
        <w:rFonts w:hint="eastAsia" w:ascii="宋体"/>
        <w:sz w:val="18"/>
        <w:szCs w:val="18"/>
      </w:rPr>
      <w:t xml:space="preserve"> </w:t>
    </w:r>
    <w:r>
      <w:rPr>
        <w:rFonts w:ascii="宋体"/>
        <w:sz w:val="18"/>
        <w:szCs w:val="18"/>
      </w:rPr>
      <w:t xml:space="preserve"> 传真</w:t>
    </w:r>
    <w:r>
      <w:rPr>
        <w:rFonts w:hint="eastAsia" w:ascii="宋体"/>
        <w:sz w:val="18"/>
        <w:szCs w:val="18"/>
      </w:rPr>
      <w:t>：0</w:t>
    </w:r>
    <w:r>
      <w:rPr>
        <w:rFonts w:ascii="宋体"/>
        <w:sz w:val="18"/>
        <w:szCs w:val="18"/>
      </w:rPr>
      <w:t>578-8126963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D48A4">
    <w:pPr>
      <w:widowControl/>
      <w:pBdr>
        <w:top w:val="thickThinSmallGap" w:color="auto" w:sz="24" w:space="0"/>
      </w:pBdr>
      <w:tabs>
        <w:tab w:val="center" w:pos="4153"/>
        <w:tab w:val="right" w:pos="8306"/>
      </w:tabs>
      <w:snapToGrid w:val="0"/>
      <w:spacing w:line="300" w:lineRule="exact"/>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08C84">
    <w:pPr>
      <w:pStyle w:val="15"/>
      <w:framePr w:wrap="around" w:vAnchor="text" w:hAnchor="margin" w:xAlign="right" w:y="1"/>
      <w:rPr>
        <w:rStyle w:val="31"/>
      </w:rPr>
    </w:pPr>
    <w:r>
      <w:fldChar w:fldCharType="begin"/>
    </w:r>
    <w:r>
      <w:rPr>
        <w:rStyle w:val="31"/>
      </w:rPr>
      <w:instrText xml:space="preserve">PAGE  </w:instrText>
    </w:r>
    <w:r>
      <w:fldChar w:fldCharType="separate"/>
    </w:r>
    <w:r>
      <w:rPr>
        <w:rStyle w:val="31"/>
      </w:rPr>
      <w:t>53</w:t>
    </w:r>
    <w:r>
      <w:fldChar w:fldCharType="end"/>
    </w:r>
  </w:p>
  <w:p w14:paraId="7934535C">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5A794">
    <w:pPr>
      <w:pStyle w:val="16"/>
      <w:jc w:val="right"/>
      <w:rPr>
        <w:rFonts w:hint="eastAsia" w:eastAsia="仿宋_GB2312"/>
        <w:lang w:eastAsia="zh-CN"/>
      </w:rPr>
    </w:pPr>
    <w:r>
      <w:pict>
        <v:shape id="PowerPlusWaterMarkObject12654" o:spid="_x0000_s3073" o:spt="136" type="#_x0000_t136" style="position:absolute;left:0pt;margin-left:46.75pt;margin-top:266.3pt;height:197.15pt;width:390.1pt;mso-position-horizontal-relative:margin;mso-position-vertical-relative:margin;z-index:-251655168;mso-width-relative:page;mso-height-relative:page;" stroked="f" coordsize="21600,21600">
          <v:path/>
          <v:fill opacity="32768f" focussize="0,0"/>
          <v:stroke on="f"/>
          <v:imagedata o:title=""/>
          <o:lock v:ext="edit" aspectratio="t"/>
          <v:textpath on="t" fitshape="t" fitpath="t" trim="t" xscale="f" string="THZB" style="font-family:微软雅黑;font-size:36pt;v-text-align:center;"/>
        </v:shape>
      </w:pict>
    </w:r>
    <w:r>
      <w:rPr>
        <w:rFonts w:hint="eastAsia"/>
        <w:sz w:val="21"/>
        <w:szCs w:val="21"/>
      </w:rPr>
      <w:t>封闭式框架协议</w:t>
    </w:r>
    <w:r>
      <w:rPr>
        <w:rFonts w:hint="eastAsia"/>
        <w:sz w:val="21"/>
        <w:szCs w:val="21"/>
        <w:lang w:eastAsia="zh-CN"/>
      </w:rPr>
      <w:t>征集文件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22FC9">
    <w:pPr>
      <w:pBdr>
        <w:bottom w:val="thickThinSmallGap" w:color="auto" w:sz="24" w:space="1"/>
      </w:pBdr>
      <w:tabs>
        <w:tab w:val="center" w:pos="4153"/>
        <w:tab w:val="left" w:pos="7680"/>
      </w:tabs>
      <w:adjustRightInd w:val="0"/>
      <w:spacing w:line="240" w:lineRule="atLeast"/>
      <w:jc w:val="left"/>
      <w:rPr>
        <w:rFonts w:hint="eastAsia" w:ascii="仿宋" w:hAnsi="仿宋" w:eastAsia="仿宋" w:cs="仿宋"/>
        <w:sz w:val="21"/>
        <w:szCs w:val="21"/>
      </w:rPr>
    </w:pPr>
    <w:r>
      <w:rPr>
        <w:rFonts w:hint="eastAsia" w:ascii="仿宋" w:hAnsi="仿宋" w:eastAsia="仿宋" w:cs="仿宋"/>
        <w:sz w:val="21"/>
        <w:szCs w:val="21"/>
      </w:rPr>
      <mc:AlternateContent>
        <mc:Choice Requires="wps">
          <w:drawing>
            <wp:anchor distT="0" distB="0" distL="114300" distR="114300" simplePos="0" relativeHeight="251664384" behindDoc="0" locked="0" layoutInCell="1" allowOverlap="1">
              <wp:simplePos x="0" y="0"/>
              <wp:positionH relativeFrom="margin">
                <wp:posOffset>4457700</wp:posOffset>
              </wp:positionH>
              <wp:positionV relativeFrom="paragraph">
                <wp:posOffset>16510</wp:posOffset>
              </wp:positionV>
              <wp:extent cx="1228090" cy="20828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228090" cy="208280"/>
                      </a:xfrm>
                      <a:prstGeom prst="rect">
                        <a:avLst/>
                      </a:prstGeom>
                      <a:noFill/>
                      <a:ln>
                        <a:noFill/>
                      </a:ln>
                    </wps:spPr>
                    <wps:txbx>
                      <w:txbxContent>
                        <w:p w14:paraId="68255DB6">
                          <w:pPr>
                            <w:pStyle w:val="1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wrap="square" lIns="0" tIns="0" rIns="0" bIns="0" upright="0">
                      <a:noAutofit/>
                    </wps:bodyPr>
                  </wps:wsp>
                </a:graphicData>
              </a:graphic>
            </wp:anchor>
          </w:drawing>
        </mc:Choice>
        <mc:Fallback>
          <w:pict>
            <v:shape id="_x0000_s1026" o:spid="_x0000_s1026" o:spt="202" type="#_x0000_t202" style="position:absolute;left:0pt;margin-left:351pt;margin-top:1.3pt;height:16.4pt;width:96.7pt;mso-position-horizontal-relative:margin;z-index:251664384;mso-width-relative:page;mso-height-relative:page;" filled="f" stroked="f" coordsize="21600,21600" o:gfxdata="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&#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m0DJvYAAAACAEAAA8AAAAAAAAAAQAgAAAAIgAAAGRy&#10;cy9kb3ducmV2LnhtbFBLAQIUABQAAAAIAIdO4kDbOU2LzAEAAJwDAAAOAAAAAAAAAAEAIAAAACcB&#10;AABkcnMvZTJvRG9jLnhtbFBLBQYAAAAABgAGAFkBAABlBQAAAAA=&#10;">
              <v:fill on="f" focussize="0,0"/>
              <v:stroke on="f"/>
              <v:imagedata o:title=""/>
              <o:lock v:ext="edit" aspectratio="f"/>
              <v:textbox inset="0mm,0mm,0mm,0mm">
                <w:txbxContent>
                  <w:p w14:paraId="68255DB6">
                    <w:pPr>
                      <w:pStyle w:val="1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r>
      <w:rPr>
        <w:rFonts w:hint="eastAsia" w:ascii="仿宋" w:hAnsi="仿宋" w:eastAsia="仿宋" w:cs="仿宋"/>
        <w:sz w:val="21"/>
        <w:szCs w:val="21"/>
      </w:rPr>
      <w:pict>
        <v:shape id="_x0000_s3079" o:spid="_x0000_s3079" o:spt="136" type="#_x0000_t136" style="position:absolute;left:0pt;margin-left:58.75pt;margin-top:278.3pt;height:197.15pt;width:390.1pt;mso-position-horizontal-relative:margin;mso-position-vertical-relative:margin;z-index:-251653120;mso-width-relative:page;mso-height-relative:page;" stroked="f" coordsize="21600,21600">
          <v:path/>
          <v:fill opacity="32768f" focussize="0,0"/>
          <v:stroke on="f"/>
          <v:imagedata o:title=""/>
          <o:lock v:ext="edit" aspectratio="t"/>
          <v:textpath on="t" fitshape="t" fitpath="t" trim="t" xscale="f" string="THZB" style="font-family:微软雅黑;font-size:36pt;v-text-align:center;"/>
        </v:shape>
      </w:pict>
    </w:r>
    <w:r>
      <w:rPr>
        <w:rFonts w:hint="eastAsia" w:ascii="仿宋" w:hAnsi="仿宋" w:eastAsia="仿宋" w:cs="仿宋"/>
        <w:spacing w:val="28"/>
        <w:sz w:val="21"/>
        <w:szCs w:val="21"/>
      </w:rPr>
      <w:t>封闭式框架协议征集文件</w:t>
    </w:r>
    <w:r>
      <w:rPr>
        <w:rFonts w:hint="eastAsia" w:ascii="仿宋" w:hAnsi="仿宋" w:eastAsia="仿宋" w:cs="仿宋"/>
        <w:sz w:val="21"/>
        <w:szCs w:val="21"/>
      </w:rPr>
      <w:pict>
        <v:shape id="_x0000_s3074" o:spid="_x0000_s3074" o:spt="136" type="#_x0000_t136" style="position:absolute;left:0pt;margin-left:46.75pt;margin-top:266.3pt;height:197.15pt;width:390.1pt;mso-position-horizontal-relative:margin;mso-position-vertical-relative:margin;z-index:-251654144;mso-width-relative:page;mso-height-relative:page;" stroked="f" coordsize="21600,21600">
          <v:path/>
          <v:fill opacity="32768f" focussize="0,0"/>
          <v:stroke on="f"/>
          <v:imagedata o:title=""/>
          <o:lock v:ext="edit" aspectratio="t"/>
          <v:textpath on="t" fitshape="t" fitpath="t" trim="t" xscale="f" string="THZB" style="font-family:微软雅黑;font-size:36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70DEF">
    <w:pPr>
      <w:pBdr>
        <w:bottom w:val="thickThinSmallGap" w:color="auto" w:sz="24" w:space="1"/>
      </w:pBdr>
      <w:tabs>
        <w:tab w:val="center" w:pos="4153"/>
        <w:tab w:val="left" w:pos="7680"/>
      </w:tabs>
      <w:adjustRightInd w:val="0"/>
      <w:spacing w:line="240" w:lineRule="atLeast"/>
      <w:jc w:val="left"/>
      <w:rPr>
        <w:rFonts w:hint="eastAsia" w:ascii="仿宋" w:hAnsi="仿宋" w:eastAsia="仿宋" w:cs="仿宋"/>
        <w:sz w:val="21"/>
        <w:szCs w:val="21"/>
      </w:rPr>
    </w:pPr>
    <w:r>
      <w:rPr>
        <w:rFonts w:hint="eastAsia" w:ascii="仿宋" w:hAnsi="仿宋" w:eastAsia="仿宋" w:cs="仿宋"/>
        <w:sz w:val="21"/>
        <w:szCs w:val="21"/>
      </w:rPr>
      <mc:AlternateContent>
        <mc:Choice Requires="wps">
          <w:drawing>
            <wp:anchor distT="0" distB="0" distL="114300" distR="114300" simplePos="0" relativeHeight="251667456" behindDoc="0" locked="0" layoutInCell="1" allowOverlap="1">
              <wp:simplePos x="0" y="0"/>
              <wp:positionH relativeFrom="margin">
                <wp:posOffset>4431665</wp:posOffset>
              </wp:positionH>
              <wp:positionV relativeFrom="paragraph">
                <wp:posOffset>-9525</wp:posOffset>
              </wp:positionV>
              <wp:extent cx="1228090" cy="20828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228090" cy="208280"/>
                      </a:xfrm>
                      <a:prstGeom prst="rect">
                        <a:avLst/>
                      </a:prstGeom>
                      <a:noFill/>
                      <a:ln>
                        <a:noFill/>
                      </a:ln>
                    </wps:spPr>
                    <wps:txbx>
                      <w:txbxContent>
                        <w:p w14:paraId="3005BBA3">
                          <w:pPr>
                            <w:pStyle w:val="1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wrap="square" lIns="0" tIns="0" rIns="0" bIns="0" upright="0">
                      <a:noAutofit/>
                    </wps:bodyPr>
                  </wps:wsp>
                </a:graphicData>
              </a:graphic>
            </wp:anchor>
          </w:drawing>
        </mc:Choice>
        <mc:Fallback>
          <w:pict>
            <v:shape id="_x0000_s1026" o:spid="_x0000_s1026" o:spt="202" type="#_x0000_t202" style="position:absolute;left:0pt;margin-left:348.95pt;margin-top:-0.75pt;height:16.4pt;width:96.7pt;mso-position-horizontal-relative:margin;z-index:251667456;mso-width-relative:page;mso-height-relative:page;" filled="f" stroked="f" coordsize="21600,21600" o:gfxdata="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Jf3tNkAAAAJAQAADwAAAAAAAAABACAAAAAiAAAA&#10;ZHJzL2Rvd25yZXYueG1sUEsBAhQAFAAAAAgAh07iQFEMWTnNAQAAnAMAAA4AAAAAAAAAAQAgAAAA&#10;KAEAAGRycy9lMm9Eb2MueG1sUEsFBgAAAAAGAAYAWQEAAGcFAAAAAA==&#10;">
              <v:fill on="f" focussize="0,0"/>
              <v:stroke on="f"/>
              <v:imagedata o:title=""/>
              <o:lock v:ext="edit" aspectratio="f"/>
              <v:textbox inset="0mm,0mm,0mm,0mm">
                <w:txbxContent>
                  <w:p w14:paraId="3005BBA3">
                    <w:pPr>
                      <w:pStyle w:val="1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r>
      <w:rPr>
        <w:rFonts w:hint="eastAsia" w:ascii="仿宋" w:hAnsi="仿宋" w:eastAsia="仿宋" w:cs="仿宋"/>
        <w:sz w:val="21"/>
        <w:szCs w:val="21"/>
      </w:rPr>
      <w:pict>
        <v:shape id="_x0000_s3080" o:spid="_x0000_s3080" o:spt="136" type="#_x0000_t136" style="position:absolute;left:0pt;margin-left:58.75pt;margin-top:278.3pt;height:197.15pt;width:390.1pt;mso-position-horizontal-relative:margin;mso-position-vertical-relative:margin;z-index:-251650048;mso-width-relative:page;mso-height-relative:page;" stroked="f" coordsize="21600,21600">
          <v:path/>
          <v:fill opacity="32768f" focussize="0,0"/>
          <v:stroke on="f"/>
          <v:imagedata o:title=""/>
          <o:lock v:ext="edit" aspectratio="t"/>
          <v:textpath on="t" fitshape="t" fitpath="t" trim="t" xscale="f" string="THZB" style="font-family:微软雅黑;font-size:36pt;v-text-align:center;"/>
        </v:shape>
      </w:pict>
    </w:r>
    <w:r>
      <w:rPr>
        <w:rFonts w:hint="eastAsia" w:ascii="仿宋" w:hAnsi="仿宋" w:eastAsia="仿宋" w:cs="仿宋"/>
        <w:spacing w:val="28"/>
        <w:sz w:val="21"/>
        <w:szCs w:val="21"/>
      </w:rPr>
      <w:t>封闭式框架协议征集文件</w:t>
    </w:r>
    <w:r>
      <w:rPr>
        <w:rFonts w:hint="eastAsia" w:ascii="仿宋" w:hAnsi="仿宋" w:eastAsia="仿宋" w:cs="仿宋"/>
        <w:sz w:val="21"/>
        <w:szCs w:val="21"/>
      </w:rPr>
      <w:pict>
        <v:shape id="_x0000_s3081" o:spid="_x0000_s3081" o:spt="136" type="#_x0000_t136" style="position:absolute;left:0pt;margin-left:46.75pt;margin-top:266.3pt;height:197.15pt;width:390.1pt;mso-position-horizontal-relative:margin;mso-position-vertical-relative:margin;z-index:-251651072;mso-width-relative:page;mso-height-relative:page;" stroked="f" coordsize="21600,21600">
          <v:path/>
          <v:fill opacity="32768f" focussize="0,0"/>
          <v:stroke on="f"/>
          <v:imagedata o:title=""/>
          <o:lock v:ext="edit" aspectratio="t"/>
          <v:textpath on="t" fitshape="t" fitpath="t" trim="t" xscale="f" string="THZB" style="font-family:微软雅黑;font-size:36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5802D">
    <w:pPr>
      <w:pBdr>
        <w:bottom w:val="thickThinSmallGap" w:color="auto" w:sz="24" w:space="1"/>
      </w:pBdr>
      <w:tabs>
        <w:tab w:val="center" w:pos="4153"/>
        <w:tab w:val="left" w:pos="7680"/>
      </w:tabs>
      <w:adjustRightInd w:val="0"/>
      <w:spacing w:line="240" w:lineRule="atLeast"/>
      <w:jc w:val="left"/>
    </w:pPr>
    <w:r>
      <w:rPr>
        <w:sz w:val="18"/>
      </w:rPr>
      <mc:AlternateContent>
        <mc:Choice Requires="wps">
          <w:drawing>
            <wp:anchor distT="0" distB="0" distL="114300" distR="114300" simplePos="0" relativeHeight="251668480" behindDoc="0" locked="0" layoutInCell="1" allowOverlap="1">
              <wp:simplePos x="0" y="0"/>
              <wp:positionH relativeFrom="margin">
                <wp:posOffset>4307840</wp:posOffset>
              </wp:positionH>
              <wp:positionV relativeFrom="paragraph">
                <wp:posOffset>-19050</wp:posOffset>
              </wp:positionV>
              <wp:extent cx="1228090" cy="20828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228090" cy="208280"/>
                      </a:xfrm>
                      <a:prstGeom prst="rect">
                        <a:avLst/>
                      </a:prstGeom>
                      <a:noFill/>
                      <a:ln>
                        <a:noFill/>
                      </a:ln>
                    </wps:spPr>
                    <wps:txbx>
                      <w:txbxContent>
                        <w:p w14:paraId="72FC5639">
                          <w:pPr>
                            <w:pStyle w:val="1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wrap="square" lIns="0" tIns="0" rIns="0" bIns="0" upright="0">
                      <a:noAutofit/>
                    </wps:bodyPr>
                  </wps:wsp>
                </a:graphicData>
              </a:graphic>
            </wp:anchor>
          </w:drawing>
        </mc:Choice>
        <mc:Fallback>
          <w:pict>
            <v:shape id="_x0000_s1026" o:spid="_x0000_s1026" o:spt="202" type="#_x0000_t202" style="position:absolute;left:0pt;margin-left:339.2pt;margin-top:-1.5pt;height:16.4pt;width:96.7pt;mso-position-horizontal-relative:margin;z-index:251668480;mso-width-relative:page;mso-height-relative:page;" filled="f" stroked="f" coordsize="21600,21600" o:gfxdata="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AQvftkAAAAJAQAADwAAAAAAAAABACAAAAAiAAAA&#10;ZHJzL2Rvd25yZXYueG1sUEsBAhQAFAAAAAgAh07iQFZTH/vNAQAAnAMAAA4AAAAAAAAAAQAgAAAA&#10;KAEAAGRycy9lMm9Eb2MueG1sUEsFBgAAAAAGAAYAWQEAAGcFAAAAAA==&#10;">
              <v:fill on="f" focussize="0,0"/>
              <v:stroke on="f"/>
              <v:imagedata o:title=""/>
              <o:lock v:ext="edit" aspectratio="f"/>
              <v:textbox inset="0mm,0mm,0mm,0mm">
                <w:txbxContent>
                  <w:p w14:paraId="72FC5639">
                    <w:pPr>
                      <w:pStyle w:val="1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r>
      <w:rPr>
        <w:rFonts w:hint="eastAsia"/>
        <w:spacing w:val="28"/>
        <w:sz w:val="18"/>
      </w:rPr>
      <w:t>封闭式框架协议征集文件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CF2C1">
    <w:pPr>
      <w:pBdr>
        <w:bottom w:val="thickThinSmallGap" w:color="auto" w:sz="24" w:space="1"/>
      </w:pBdr>
      <w:tabs>
        <w:tab w:val="center" w:pos="4153"/>
        <w:tab w:val="left" w:pos="7680"/>
      </w:tabs>
      <w:adjustRightInd w:val="0"/>
      <w:spacing w:line="240" w:lineRule="atLeast"/>
      <w:jc w:val="left"/>
    </w:pPr>
    <w:r>
      <w:rPr>
        <w:sz w:val="18"/>
      </w:rPr>
      <mc:AlternateContent>
        <mc:Choice Requires="wps">
          <w:drawing>
            <wp:anchor distT="0" distB="0" distL="114300" distR="114300" simplePos="0" relativeHeight="251669504" behindDoc="0" locked="0" layoutInCell="1" allowOverlap="1">
              <wp:simplePos x="0" y="0"/>
              <wp:positionH relativeFrom="margin">
                <wp:posOffset>4307840</wp:posOffset>
              </wp:positionH>
              <wp:positionV relativeFrom="paragraph">
                <wp:posOffset>-19050</wp:posOffset>
              </wp:positionV>
              <wp:extent cx="1228090" cy="20828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228090" cy="208280"/>
                      </a:xfrm>
                      <a:prstGeom prst="rect">
                        <a:avLst/>
                      </a:prstGeom>
                      <a:noFill/>
                      <a:ln>
                        <a:noFill/>
                      </a:ln>
                    </wps:spPr>
                    <wps:txbx>
                      <w:txbxContent>
                        <w:p w14:paraId="4F9E0782">
                          <w:pPr>
                            <w:pStyle w:val="1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wrap="square" lIns="0" tIns="0" rIns="0" bIns="0" upright="0">
                      <a:noAutofit/>
                    </wps:bodyPr>
                  </wps:wsp>
                </a:graphicData>
              </a:graphic>
            </wp:anchor>
          </w:drawing>
        </mc:Choice>
        <mc:Fallback>
          <w:pict>
            <v:shape id="_x0000_s1026" o:spid="_x0000_s1026" o:spt="202" type="#_x0000_t202" style="position:absolute;left:0pt;margin-left:339.2pt;margin-top:-1.5pt;height:16.4pt;width:96.7pt;mso-position-horizontal-relative:margin;z-index:251669504;mso-width-relative:page;mso-height-relative:page;" filled="f" stroked="f" coordsize="21600,21600" o:gfxdata="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BC9+2QAAAAkBAAAPAAAAAAAAAAEAIAAAACIAAABk&#10;cnMvZG93bnJldi54bWxQSwECFAAUAAAACACHTuJApAD04cwBAACcAwAADgAAAAAAAAABACAAAAAo&#10;AQAAZHJzL2Uyb0RvYy54bWxQSwUGAAAAAAYABgBZAQAAZgUAAAAA&#10;">
              <v:fill on="f" focussize="0,0"/>
              <v:stroke on="f"/>
              <v:imagedata o:title=""/>
              <o:lock v:ext="edit" aspectratio="f"/>
              <v:textbox inset="0mm,0mm,0mm,0mm">
                <w:txbxContent>
                  <w:p w14:paraId="4F9E0782">
                    <w:pPr>
                      <w:pStyle w:val="1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r>
      <w:rPr>
        <w:rFonts w:hint="eastAsia"/>
        <w:spacing w:val="28"/>
        <w:sz w:val="18"/>
      </w:rPr>
      <w:t>封闭式框架协议征集文件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802BF2"/>
    <w:multiLevelType w:val="singleLevel"/>
    <w:tmpl w:val="9F802BF2"/>
    <w:lvl w:ilvl="0" w:tentative="0">
      <w:start w:val="1"/>
      <w:numFmt w:val="decimal"/>
      <w:suff w:val="nothing"/>
      <w:lvlText w:val="（%1）"/>
      <w:lvlJc w:val="left"/>
    </w:lvl>
  </w:abstractNum>
  <w:abstractNum w:abstractNumId="1">
    <w:nsid w:val="B189DB31"/>
    <w:multiLevelType w:val="singleLevel"/>
    <w:tmpl w:val="B189DB31"/>
    <w:lvl w:ilvl="0" w:tentative="0">
      <w:start w:val="1"/>
      <w:numFmt w:val="chineseCounting"/>
      <w:suff w:val="nothing"/>
      <w:lvlText w:val="%1、"/>
      <w:lvlJc w:val="left"/>
      <w:pPr>
        <w:ind w:left="0" w:firstLine="420"/>
      </w:pPr>
      <w:rPr>
        <w:rFonts w:hint="eastAsia"/>
      </w:rPr>
    </w:lvl>
  </w:abstractNum>
  <w:abstractNum w:abstractNumId="2">
    <w:nsid w:val="E2FE0A67"/>
    <w:multiLevelType w:val="singleLevel"/>
    <w:tmpl w:val="E2FE0A67"/>
    <w:lvl w:ilvl="0" w:tentative="0">
      <w:start w:val="1"/>
      <w:numFmt w:val="chineseCounting"/>
      <w:suff w:val="nothing"/>
      <w:lvlText w:val="%1、"/>
      <w:lvlJc w:val="left"/>
      <w:pPr>
        <w:ind w:left="0" w:firstLine="420"/>
      </w:pPr>
      <w:rPr>
        <w:rFonts w:hint="eastAsia"/>
      </w:rPr>
    </w:lvl>
  </w:abstractNum>
  <w:abstractNum w:abstractNumId="3">
    <w:nsid w:val="E94BA20B"/>
    <w:multiLevelType w:val="singleLevel"/>
    <w:tmpl w:val="E94BA20B"/>
    <w:lvl w:ilvl="0" w:tentative="0">
      <w:start w:val="1"/>
      <w:numFmt w:val="chineseCounting"/>
      <w:suff w:val="nothing"/>
      <w:lvlText w:val="%1、"/>
      <w:lvlJc w:val="left"/>
      <w:pPr>
        <w:ind w:left="0" w:firstLine="420"/>
      </w:pPr>
      <w:rPr>
        <w:rFonts w:hint="eastAsia"/>
      </w:rPr>
    </w:lvl>
  </w:abstractNum>
  <w:abstractNum w:abstractNumId="4">
    <w:nsid w:val="08F6D169"/>
    <w:multiLevelType w:val="singleLevel"/>
    <w:tmpl w:val="08F6D169"/>
    <w:lvl w:ilvl="0" w:tentative="0">
      <w:start w:val="1"/>
      <w:numFmt w:val="decimal"/>
      <w:suff w:val="nothing"/>
      <w:lvlText w:val="%1、"/>
      <w:lvlJc w:val="left"/>
    </w:lvl>
  </w:abstractNum>
  <w:abstractNum w:abstractNumId="5">
    <w:nsid w:val="2B2D9FE4"/>
    <w:multiLevelType w:val="singleLevel"/>
    <w:tmpl w:val="2B2D9FE4"/>
    <w:lvl w:ilvl="0" w:tentative="0">
      <w:start w:val="1"/>
      <w:numFmt w:val="decimal"/>
      <w:suff w:val="nothing"/>
      <w:lvlText w:val="%1、"/>
      <w:lvlJc w:val="left"/>
    </w:lvl>
  </w:abstractNum>
  <w:abstractNum w:abstractNumId="6">
    <w:nsid w:val="33354DC0"/>
    <w:multiLevelType w:val="singleLevel"/>
    <w:tmpl w:val="33354DC0"/>
    <w:lvl w:ilvl="0" w:tentative="0">
      <w:start w:val="1"/>
      <w:numFmt w:val="decimal"/>
      <w:pStyle w:val="7"/>
      <w:lvlText w:val="%1."/>
      <w:lvlJc w:val="left"/>
      <w:pPr>
        <w:tabs>
          <w:tab w:val="left" w:pos="360"/>
        </w:tabs>
        <w:ind w:left="360" w:hanging="360"/>
      </w:pPr>
    </w:lvl>
  </w:abstractNum>
  <w:abstractNum w:abstractNumId="7">
    <w:nsid w:val="3AE2E075"/>
    <w:multiLevelType w:val="singleLevel"/>
    <w:tmpl w:val="3AE2E075"/>
    <w:lvl w:ilvl="0" w:tentative="0">
      <w:start w:val="1"/>
      <w:numFmt w:val="decimal"/>
      <w:suff w:val="space"/>
      <w:lvlText w:val="%1."/>
      <w:lvlJc w:val="left"/>
    </w:lvl>
  </w:abstractNum>
  <w:abstractNum w:abstractNumId="8">
    <w:nsid w:val="4E04D8A7"/>
    <w:multiLevelType w:val="singleLevel"/>
    <w:tmpl w:val="4E04D8A7"/>
    <w:lvl w:ilvl="0" w:tentative="0">
      <w:start w:val="1"/>
      <w:numFmt w:val="decimal"/>
      <w:suff w:val="nothing"/>
      <w:lvlText w:val="（%1）"/>
      <w:lvlJc w:val="left"/>
      <w:pPr>
        <w:ind w:left="-480"/>
      </w:pPr>
    </w:lvl>
  </w:abstractNum>
  <w:abstractNum w:abstractNumId="9">
    <w:nsid w:val="6A739931"/>
    <w:multiLevelType w:val="singleLevel"/>
    <w:tmpl w:val="6A739931"/>
    <w:lvl w:ilvl="0" w:tentative="0">
      <w:start w:val="1"/>
      <w:numFmt w:val="chineseCounting"/>
      <w:suff w:val="nothing"/>
      <w:lvlText w:val="%1、"/>
      <w:lvlJc w:val="left"/>
      <w:pPr>
        <w:ind w:left="0" w:firstLine="420"/>
      </w:pPr>
      <w:rPr>
        <w:rFonts w:hint="eastAsia"/>
      </w:rPr>
    </w:lvl>
  </w:abstractNum>
  <w:num w:numId="1">
    <w:abstractNumId w:val="6"/>
  </w:num>
  <w:num w:numId="2">
    <w:abstractNumId w:val="9"/>
  </w:num>
  <w:num w:numId="3">
    <w:abstractNumId w:val="7"/>
  </w:num>
  <w:num w:numId="4">
    <w:abstractNumId w:val="2"/>
  </w:num>
  <w:num w:numId="5">
    <w:abstractNumId w:val="5"/>
  </w:num>
  <w:num w:numId="6">
    <w:abstractNumId w:val="1"/>
  </w:num>
  <w:num w:numId="7">
    <w:abstractNumId w:val="3"/>
  </w:num>
  <w:num w:numId="8">
    <w:abstractNumId w:val="4"/>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jODYyZjQxY2VjOWEwM2JmNDFjNWIwZTQxMWJjOWUifQ=="/>
  </w:docVars>
  <w:rsids>
    <w:rsidRoot w:val="00842FCD"/>
    <w:rsid w:val="00086DC9"/>
    <w:rsid w:val="001410C0"/>
    <w:rsid w:val="00165FD6"/>
    <w:rsid w:val="00177A25"/>
    <w:rsid w:val="001942D6"/>
    <w:rsid w:val="001E62CB"/>
    <w:rsid w:val="001F710D"/>
    <w:rsid w:val="001F721A"/>
    <w:rsid w:val="0020061A"/>
    <w:rsid w:val="00216BE2"/>
    <w:rsid w:val="0022285C"/>
    <w:rsid w:val="0024256B"/>
    <w:rsid w:val="00276975"/>
    <w:rsid w:val="002C74B4"/>
    <w:rsid w:val="00305EA4"/>
    <w:rsid w:val="00315D2C"/>
    <w:rsid w:val="00322C4E"/>
    <w:rsid w:val="00345BDA"/>
    <w:rsid w:val="00380F37"/>
    <w:rsid w:val="00382F72"/>
    <w:rsid w:val="003C7E2A"/>
    <w:rsid w:val="004010AA"/>
    <w:rsid w:val="00401316"/>
    <w:rsid w:val="0040355A"/>
    <w:rsid w:val="0042090B"/>
    <w:rsid w:val="004236F2"/>
    <w:rsid w:val="00474BB9"/>
    <w:rsid w:val="00484EFC"/>
    <w:rsid w:val="00493322"/>
    <w:rsid w:val="004A4214"/>
    <w:rsid w:val="004E1B00"/>
    <w:rsid w:val="004E6B48"/>
    <w:rsid w:val="005834FB"/>
    <w:rsid w:val="0059671C"/>
    <w:rsid w:val="005B0D6B"/>
    <w:rsid w:val="005B7A84"/>
    <w:rsid w:val="00695B61"/>
    <w:rsid w:val="006B3C10"/>
    <w:rsid w:val="006F2E62"/>
    <w:rsid w:val="006F7C52"/>
    <w:rsid w:val="007A0307"/>
    <w:rsid w:val="007A1133"/>
    <w:rsid w:val="007A61C8"/>
    <w:rsid w:val="00842FCD"/>
    <w:rsid w:val="008F7D98"/>
    <w:rsid w:val="00933D76"/>
    <w:rsid w:val="00946B84"/>
    <w:rsid w:val="00950A5D"/>
    <w:rsid w:val="00957591"/>
    <w:rsid w:val="00966F13"/>
    <w:rsid w:val="009A0FE1"/>
    <w:rsid w:val="009D0229"/>
    <w:rsid w:val="009F4817"/>
    <w:rsid w:val="00A633EB"/>
    <w:rsid w:val="00B00E1D"/>
    <w:rsid w:val="00B61E20"/>
    <w:rsid w:val="00B722FA"/>
    <w:rsid w:val="00B829CA"/>
    <w:rsid w:val="00BA41FB"/>
    <w:rsid w:val="00BC7217"/>
    <w:rsid w:val="00BD2151"/>
    <w:rsid w:val="00BD3875"/>
    <w:rsid w:val="00BE6A42"/>
    <w:rsid w:val="00BF27EF"/>
    <w:rsid w:val="00C259AE"/>
    <w:rsid w:val="00C31BA1"/>
    <w:rsid w:val="00C568DA"/>
    <w:rsid w:val="00C74BDC"/>
    <w:rsid w:val="00C75BFC"/>
    <w:rsid w:val="00CA2AA3"/>
    <w:rsid w:val="00CA6872"/>
    <w:rsid w:val="00CC53BE"/>
    <w:rsid w:val="00CC55FD"/>
    <w:rsid w:val="00CE5E35"/>
    <w:rsid w:val="00D331BA"/>
    <w:rsid w:val="00D605BC"/>
    <w:rsid w:val="00D64578"/>
    <w:rsid w:val="00D70A6B"/>
    <w:rsid w:val="00D8164F"/>
    <w:rsid w:val="00DA71FA"/>
    <w:rsid w:val="00DC5A5B"/>
    <w:rsid w:val="00E0300A"/>
    <w:rsid w:val="00E03543"/>
    <w:rsid w:val="00E5240C"/>
    <w:rsid w:val="00E53E2F"/>
    <w:rsid w:val="00EC245F"/>
    <w:rsid w:val="00EE20D7"/>
    <w:rsid w:val="00EE57C9"/>
    <w:rsid w:val="00EF09D9"/>
    <w:rsid w:val="00EF33F1"/>
    <w:rsid w:val="00F771D6"/>
    <w:rsid w:val="00FA7479"/>
    <w:rsid w:val="00FC11AA"/>
    <w:rsid w:val="01236D5F"/>
    <w:rsid w:val="013D5A45"/>
    <w:rsid w:val="02C24C8A"/>
    <w:rsid w:val="04820545"/>
    <w:rsid w:val="05EC2257"/>
    <w:rsid w:val="06A35052"/>
    <w:rsid w:val="070E0927"/>
    <w:rsid w:val="07255D7C"/>
    <w:rsid w:val="07670F6A"/>
    <w:rsid w:val="077678C8"/>
    <w:rsid w:val="07814BDD"/>
    <w:rsid w:val="07A85F45"/>
    <w:rsid w:val="08035008"/>
    <w:rsid w:val="084013FA"/>
    <w:rsid w:val="08C552D0"/>
    <w:rsid w:val="094B13CA"/>
    <w:rsid w:val="09684744"/>
    <w:rsid w:val="09717F82"/>
    <w:rsid w:val="09967CD7"/>
    <w:rsid w:val="0AE92BDC"/>
    <w:rsid w:val="0CBB17F6"/>
    <w:rsid w:val="0D212021"/>
    <w:rsid w:val="0D242390"/>
    <w:rsid w:val="0D3268BA"/>
    <w:rsid w:val="0D68254D"/>
    <w:rsid w:val="0E344BF5"/>
    <w:rsid w:val="0E43199A"/>
    <w:rsid w:val="0E681731"/>
    <w:rsid w:val="0F445A02"/>
    <w:rsid w:val="0FBE45C5"/>
    <w:rsid w:val="10DE353E"/>
    <w:rsid w:val="110B55F3"/>
    <w:rsid w:val="12A87EC1"/>
    <w:rsid w:val="12C840F4"/>
    <w:rsid w:val="131D429F"/>
    <w:rsid w:val="13836F11"/>
    <w:rsid w:val="161D0664"/>
    <w:rsid w:val="16DE5D62"/>
    <w:rsid w:val="16E0655E"/>
    <w:rsid w:val="17410382"/>
    <w:rsid w:val="18C3589E"/>
    <w:rsid w:val="18DF7E53"/>
    <w:rsid w:val="18EF52B3"/>
    <w:rsid w:val="18F158DC"/>
    <w:rsid w:val="195B6B7A"/>
    <w:rsid w:val="1A532116"/>
    <w:rsid w:val="1B002A2D"/>
    <w:rsid w:val="1B140288"/>
    <w:rsid w:val="1B9E7069"/>
    <w:rsid w:val="1C813CC2"/>
    <w:rsid w:val="1C862210"/>
    <w:rsid w:val="1C9F0025"/>
    <w:rsid w:val="1CB206F4"/>
    <w:rsid w:val="1D52512F"/>
    <w:rsid w:val="1DA63770"/>
    <w:rsid w:val="1E9932EF"/>
    <w:rsid w:val="1EDA1149"/>
    <w:rsid w:val="1F3D58BB"/>
    <w:rsid w:val="1FBF6ACD"/>
    <w:rsid w:val="213E3827"/>
    <w:rsid w:val="21466EE2"/>
    <w:rsid w:val="22895C3F"/>
    <w:rsid w:val="23B02EA1"/>
    <w:rsid w:val="23B44E48"/>
    <w:rsid w:val="240A7616"/>
    <w:rsid w:val="242A43E4"/>
    <w:rsid w:val="25864BF4"/>
    <w:rsid w:val="25DA0320"/>
    <w:rsid w:val="266914C6"/>
    <w:rsid w:val="274159F2"/>
    <w:rsid w:val="27AC47A5"/>
    <w:rsid w:val="27BD3A55"/>
    <w:rsid w:val="27E62DC5"/>
    <w:rsid w:val="28617709"/>
    <w:rsid w:val="2A361988"/>
    <w:rsid w:val="2B11491B"/>
    <w:rsid w:val="2B141BDE"/>
    <w:rsid w:val="2B5B54EF"/>
    <w:rsid w:val="2BB1556D"/>
    <w:rsid w:val="2C0559CB"/>
    <w:rsid w:val="2C9473D9"/>
    <w:rsid w:val="2CDA6E57"/>
    <w:rsid w:val="2DF803CF"/>
    <w:rsid w:val="2E080F45"/>
    <w:rsid w:val="2E0D57DB"/>
    <w:rsid w:val="2E64129A"/>
    <w:rsid w:val="3019196B"/>
    <w:rsid w:val="30225DD8"/>
    <w:rsid w:val="309260EA"/>
    <w:rsid w:val="309C520E"/>
    <w:rsid w:val="30B86F19"/>
    <w:rsid w:val="31985E0D"/>
    <w:rsid w:val="31FC20B3"/>
    <w:rsid w:val="33A43849"/>
    <w:rsid w:val="33B43F5E"/>
    <w:rsid w:val="33DF6D29"/>
    <w:rsid w:val="34592D57"/>
    <w:rsid w:val="349C4B65"/>
    <w:rsid w:val="35F226CC"/>
    <w:rsid w:val="374863AF"/>
    <w:rsid w:val="378C1786"/>
    <w:rsid w:val="38077A19"/>
    <w:rsid w:val="384E2D83"/>
    <w:rsid w:val="38DE0A0E"/>
    <w:rsid w:val="392E47B3"/>
    <w:rsid w:val="39CC43C3"/>
    <w:rsid w:val="39F84103"/>
    <w:rsid w:val="3A273139"/>
    <w:rsid w:val="3AC7588E"/>
    <w:rsid w:val="3B770280"/>
    <w:rsid w:val="3C5B4766"/>
    <w:rsid w:val="3CD47DF2"/>
    <w:rsid w:val="3D532FE5"/>
    <w:rsid w:val="3E820B67"/>
    <w:rsid w:val="3EFD537D"/>
    <w:rsid w:val="3F834B96"/>
    <w:rsid w:val="3FD83D83"/>
    <w:rsid w:val="4190283C"/>
    <w:rsid w:val="41E54B1E"/>
    <w:rsid w:val="41E97498"/>
    <w:rsid w:val="42632A5D"/>
    <w:rsid w:val="43AC4176"/>
    <w:rsid w:val="44532FF5"/>
    <w:rsid w:val="44F20D8A"/>
    <w:rsid w:val="453E4A8D"/>
    <w:rsid w:val="457B7086"/>
    <w:rsid w:val="460B19F8"/>
    <w:rsid w:val="46326F64"/>
    <w:rsid w:val="48364346"/>
    <w:rsid w:val="48671719"/>
    <w:rsid w:val="487F01E5"/>
    <w:rsid w:val="489F1DF3"/>
    <w:rsid w:val="48BE6D47"/>
    <w:rsid w:val="492F130E"/>
    <w:rsid w:val="4981448B"/>
    <w:rsid w:val="4A2D4886"/>
    <w:rsid w:val="4A6A0283"/>
    <w:rsid w:val="4A993D41"/>
    <w:rsid w:val="4C92075D"/>
    <w:rsid w:val="4CF31F20"/>
    <w:rsid w:val="4D2A2801"/>
    <w:rsid w:val="4F221C99"/>
    <w:rsid w:val="4FB10A5B"/>
    <w:rsid w:val="502C2D01"/>
    <w:rsid w:val="51521451"/>
    <w:rsid w:val="515B37E8"/>
    <w:rsid w:val="519E353E"/>
    <w:rsid w:val="52D67374"/>
    <w:rsid w:val="53195487"/>
    <w:rsid w:val="541453D2"/>
    <w:rsid w:val="54E11A42"/>
    <w:rsid w:val="550A0B28"/>
    <w:rsid w:val="57657C1E"/>
    <w:rsid w:val="578B650A"/>
    <w:rsid w:val="57AF6667"/>
    <w:rsid w:val="57D55ED2"/>
    <w:rsid w:val="588B2C30"/>
    <w:rsid w:val="58BD7427"/>
    <w:rsid w:val="596C4B70"/>
    <w:rsid w:val="5AB02E22"/>
    <w:rsid w:val="5C042DDA"/>
    <w:rsid w:val="5C1B7E00"/>
    <w:rsid w:val="5C475989"/>
    <w:rsid w:val="5C4E5E00"/>
    <w:rsid w:val="5C6718E3"/>
    <w:rsid w:val="5D2C3A12"/>
    <w:rsid w:val="5E303E07"/>
    <w:rsid w:val="5E6F0397"/>
    <w:rsid w:val="5EDA3EF9"/>
    <w:rsid w:val="5F187715"/>
    <w:rsid w:val="5F62611E"/>
    <w:rsid w:val="5FEE601A"/>
    <w:rsid w:val="5FF577CB"/>
    <w:rsid w:val="609B6FE5"/>
    <w:rsid w:val="616D381E"/>
    <w:rsid w:val="61AF04D0"/>
    <w:rsid w:val="61B74B23"/>
    <w:rsid w:val="620A72BB"/>
    <w:rsid w:val="626E39EF"/>
    <w:rsid w:val="6311467A"/>
    <w:rsid w:val="638275F9"/>
    <w:rsid w:val="63920C99"/>
    <w:rsid w:val="647761C8"/>
    <w:rsid w:val="66274783"/>
    <w:rsid w:val="66AD3ED9"/>
    <w:rsid w:val="679D028A"/>
    <w:rsid w:val="67D1108E"/>
    <w:rsid w:val="682A1C1D"/>
    <w:rsid w:val="693C6CEA"/>
    <w:rsid w:val="69431305"/>
    <w:rsid w:val="6A3A043C"/>
    <w:rsid w:val="6B380368"/>
    <w:rsid w:val="6C1471ED"/>
    <w:rsid w:val="6CCC24C0"/>
    <w:rsid w:val="6D013E2C"/>
    <w:rsid w:val="6F352739"/>
    <w:rsid w:val="6F4F3F90"/>
    <w:rsid w:val="7023465E"/>
    <w:rsid w:val="7064228D"/>
    <w:rsid w:val="708E2E66"/>
    <w:rsid w:val="709E2D2E"/>
    <w:rsid w:val="714A46D7"/>
    <w:rsid w:val="71BF0180"/>
    <w:rsid w:val="71CF5B96"/>
    <w:rsid w:val="71FE5794"/>
    <w:rsid w:val="722C7E7E"/>
    <w:rsid w:val="73046E24"/>
    <w:rsid w:val="73AB6F39"/>
    <w:rsid w:val="73E57241"/>
    <w:rsid w:val="743B7FDD"/>
    <w:rsid w:val="744106A2"/>
    <w:rsid w:val="74530425"/>
    <w:rsid w:val="746E6C5F"/>
    <w:rsid w:val="755A3C5E"/>
    <w:rsid w:val="758024A7"/>
    <w:rsid w:val="75DA08FB"/>
    <w:rsid w:val="761C0F14"/>
    <w:rsid w:val="769771FA"/>
    <w:rsid w:val="775D0E1D"/>
    <w:rsid w:val="77F82F1C"/>
    <w:rsid w:val="78BE66CA"/>
    <w:rsid w:val="78C516DF"/>
    <w:rsid w:val="792847A1"/>
    <w:rsid w:val="79D708CB"/>
    <w:rsid w:val="79E12D21"/>
    <w:rsid w:val="7A0156F9"/>
    <w:rsid w:val="7A0A190B"/>
    <w:rsid w:val="7B15404B"/>
    <w:rsid w:val="7BAC066C"/>
    <w:rsid w:val="7DB43AAC"/>
    <w:rsid w:val="7E6235ED"/>
    <w:rsid w:val="7F912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6"/>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6">
    <w:name w:val="heading 3"/>
    <w:basedOn w:val="1"/>
    <w:next w:val="1"/>
    <w:qFormat/>
    <w:uiPriority w:val="0"/>
    <w:pPr>
      <w:keepNext/>
      <w:keepLines/>
      <w:spacing w:before="260" w:after="260" w:line="416" w:lineRule="auto"/>
      <w:jc w:val="center"/>
      <w:outlineLvl w:val="2"/>
    </w:pPr>
    <w:rPr>
      <w:rFonts w:eastAsia="楷体_GB2312"/>
      <w:b/>
      <w:bCs/>
      <w:kern w:val="0"/>
      <w:sz w:val="32"/>
      <w:szCs w:val="32"/>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pPr>
      <w:spacing w:beforeLines="50" w:afterLines="50" w:line="400" w:lineRule="exact"/>
    </w:pPr>
    <w:rPr>
      <w:rFonts w:ascii="宋体" w:hAnsi="Courier New"/>
      <w:kern w:val="0"/>
      <w:sz w:val="24"/>
    </w:rPr>
  </w:style>
  <w:style w:type="paragraph" w:styleId="3">
    <w:name w:val="Date"/>
    <w:basedOn w:val="1"/>
    <w:next w:val="1"/>
    <w:qFormat/>
    <w:uiPriority w:val="0"/>
    <w:pPr>
      <w:ind w:left="2500" w:leftChars="2500"/>
    </w:pPr>
    <w:rPr>
      <w:rFonts w:eastAsia="楷体_GB2312"/>
      <w:kern w:val="0"/>
      <w:sz w:val="32"/>
      <w:szCs w:val="20"/>
    </w:rPr>
  </w:style>
  <w:style w:type="paragraph" w:styleId="7">
    <w:name w:val="List Number"/>
    <w:basedOn w:val="1"/>
    <w:qFormat/>
    <w:uiPriority w:val="0"/>
    <w:pPr>
      <w:numPr>
        <w:ilvl w:val="0"/>
        <w:numId w:val="1"/>
      </w:numPr>
    </w:pPr>
  </w:style>
  <w:style w:type="paragraph" w:styleId="8">
    <w:name w:val="Normal Indent"/>
    <w:basedOn w:val="1"/>
    <w:next w:val="1"/>
    <w:qFormat/>
    <w:uiPriority w:val="0"/>
    <w:pPr>
      <w:ind w:firstLine="420"/>
    </w:pPr>
    <w:rPr>
      <w:kern w:val="0"/>
      <w:sz w:val="20"/>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annotation text"/>
    <w:basedOn w:val="1"/>
    <w:qFormat/>
    <w:uiPriority w:val="0"/>
    <w:pPr>
      <w:jc w:val="left"/>
    </w:pPr>
    <w:rPr>
      <w:kern w:val="0"/>
      <w:sz w:val="20"/>
    </w:rPr>
  </w:style>
  <w:style w:type="paragraph" w:styleId="11">
    <w:name w:val="Body Text"/>
    <w:basedOn w:val="1"/>
    <w:qFormat/>
    <w:uiPriority w:val="0"/>
    <w:pPr>
      <w:spacing w:after="120"/>
    </w:pPr>
    <w:rPr>
      <w:kern w:val="0"/>
      <w:sz w:val="28"/>
    </w:rPr>
  </w:style>
  <w:style w:type="paragraph" w:styleId="12">
    <w:name w:val="Body Text Indent"/>
    <w:basedOn w:val="1"/>
    <w:qFormat/>
    <w:uiPriority w:val="0"/>
    <w:pPr>
      <w:spacing w:line="200" w:lineRule="exact"/>
      <w:ind w:firstLine="301"/>
    </w:pPr>
    <w:rPr>
      <w:rFonts w:ascii="宋体" w:hAnsi="Courier New"/>
      <w:spacing w:val="-4"/>
      <w:kern w:val="0"/>
      <w:sz w:val="18"/>
      <w:szCs w:val="20"/>
    </w:rPr>
  </w:style>
  <w:style w:type="paragraph" w:styleId="13">
    <w:name w:val="toc 3"/>
    <w:basedOn w:val="1"/>
    <w:next w:val="1"/>
    <w:qFormat/>
    <w:uiPriority w:val="0"/>
    <w:pPr>
      <w:ind w:left="840" w:leftChars="400"/>
    </w:pPr>
  </w:style>
  <w:style w:type="paragraph" w:styleId="14">
    <w:name w:val="Body Text Indent 2"/>
    <w:basedOn w:val="1"/>
    <w:qFormat/>
    <w:uiPriority w:val="0"/>
    <w:pPr>
      <w:snapToGrid w:val="0"/>
      <w:spacing w:line="400" w:lineRule="exact"/>
      <w:ind w:firstLine="480"/>
    </w:pPr>
    <w:rPr>
      <w:rFonts w:eastAsia="仿宋_GB2312"/>
      <w:sz w:val="24"/>
    </w:rPr>
  </w:style>
  <w:style w:type="paragraph" w:styleId="15">
    <w:name w:val="footer"/>
    <w:basedOn w:val="1"/>
    <w:qFormat/>
    <w:uiPriority w:val="99"/>
    <w:pPr>
      <w:tabs>
        <w:tab w:val="center" w:pos="4153"/>
        <w:tab w:val="right" w:pos="8306"/>
      </w:tabs>
      <w:snapToGrid w:val="0"/>
      <w:jc w:val="left"/>
    </w:pPr>
    <w:rPr>
      <w:rFonts w:eastAsia="黑体"/>
      <w:kern w:val="0"/>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17">
    <w:name w:val="toc 1"/>
    <w:basedOn w:val="1"/>
    <w:next w:val="1"/>
    <w:qFormat/>
    <w:uiPriority w:val="39"/>
  </w:style>
  <w:style w:type="paragraph" w:styleId="18">
    <w:name w:val="Subtitle"/>
    <w:basedOn w:val="1"/>
    <w:next w:val="1"/>
    <w:link w:val="37"/>
    <w:qFormat/>
    <w:uiPriority w:val="11"/>
    <w:pPr>
      <w:spacing w:before="240" w:after="60" w:line="312" w:lineRule="auto"/>
      <w:jc w:val="center"/>
      <w:outlineLvl w:val="1"/>
    </w:pPr>
    <w:rPr>
      <w:rFonts w:ascii="Calibri Light" w:hAnsi="Calibri Light"/>
      <w:b/>
      <w:bCs/>
      <w:kern w:val="28"/>
      <w:sz w:val="32"/>
      <w:szCs w:val="32"/>
    </w:rPr>
  </w:style>
  <w:style w:type="paragraph" w:styleId="19">
    <w:name w:val="List"/>
    <w:basedOn w:val="1"/>
    <w:qFormat/>
    <w:uiPriority w:val="0"/>
    <w:pPr>
      <w:ind w:left="200" w:hanging="200" w:hangingChars="200"/>
    </w:pPr>
    <w:rPr>
      <w:sz w:val="28"/>
    </w:rPr>
  </w:style>
  <w:style w:type="paragraph" w:styleId="20">
    <w:name w:val="toc 6"/>
    <w:basedOn w:val="1"/>
    <w:next w:val="1"/>
    <w:unhideWhenUsed/>
    <w:qFormat/>
    <w:uiPriority w:val="39"/>
    <w:pPr>
      <w:ind w:left="1050"/>
      <w:jc w:val="left"/>
    </w:pPr>
    <w:rPr>
      <w:rFonts w:ascii="Calibri" w:hAnsi="Calibri"/>
      <w:sz w:val="18"/>
      <w:szCs w:val="18"/>
    </w:rPr>
  </w:style>
  <w:style w:type="paragraph" w:styleId="21">
    <w:name w:val="Body Text Indent 3"/>
    <w:basedOn w:val="1"/>
    <w:qFormat/>
    <w:uiPriority w:val="0"/>
    <w:pPr>
      <w:snapToGrid w:val="0"/>
      <w:ind w:firstLine="480" w:firstLineChars="200"/>
      <w:jc w:val="left"/>
    </w:pPr>
    <w:rPr>
      <w:rFonts w:ascii="仿宋_GB2312" w:hAnsi="宋体" w:eastAsia="仿宋_GB2312"/>
      <w:color w:val="000000"/>
      <w:kern w:val="0"/>
      <w:sz w:val="24"/>
    </w:rPr>
  </w:style>
  <w:style w:type="paragraph" w:styleId="22">
    <w:name w:val="toc 2"/>
    <w:basedOn w:val="1"/>
    <w:next w:val="1"/>
    <w:qFormat/>
    <w:uiPriority w:val="39"/>
    <w:pPr>
      <w:ind w:left="420" w:leftChars="200"/>
    </w:pPr>
  </w:style>
  <w:style w:type="paragraph" w:styleId="23">
    <w:name w:val="Normal (Web)"/>
    <w:basedOn w:val="1"/>
    <w:qFormat/>
    <w:uiPriority w:val="0"/>
    <w:pPr>
      <w:widowControl/>
      <w:spacing w:before="100" w:beforeAutospacing="1" w:after="100" w:afterAutospacing="1"/>
      <w:jc w:val="left"/>
    </w:pPr>
    <w:rPr>
      <w:rFonts w:ascii="宋体" w:hAnsi="宋体"/>
      <w:kern w:val="0"/>
      <w:sz w:val="24"/>
    </w:rPr>
  </w:style>
  <w:style w:type="paragraph" w:styleId="24">
    <w:name w:val="Title"/>
    <w:basedOn w:val="1"/>
    <w:next w:val="1"/>
    <w:link w:val="38"/>
    <w:qFormat/>
    <w:uiPriority w:val="10"/>
    <w:pPr>
      <w:spacing w:before="240" w:after="60"/>
      <w:jc w:val="center"/>
      <w:outlineLvl w:val="0"/>
    </w:pPr>
    <w:rPr>
      <w:rFonts w:ascii="Cambria" w:hAnsi="Cambria"/>
      <w:b/>
      <w:bCs/>
      <w:kern w:val="0"/>
      <w:sz w:val="24"/>
      <w:szCs w:val="32"/>
    </w:rPr>
  </w:style>
  <w:style w:type="paragraph" w:styleId="25">
    <w:name w:val="Body Text First Indent"/>
    <w:basedOn w:val="11"/>
    <w:next w:val="1"/>
    <w:qFormat/>
    <w:uiPriority w:val="0"/>
    <w:pPr>
      <w:tabs>
        <w:tab w:val="left" w:pos="208"/>
      </w:tabs>
      <w:ind w:firstLine="420" w:firstLineChars="100"/>
    </w:pPr>
    <w:rPr>
      <w:sz w:val="21"/>
    </w:rPr>
  </w:style>
  <w:style w:type="paragraph" w:styleId="26">
    <w:name w:val="Body Text First Indent 2"/>
    <w:basedOn w:val="12"/>
    <w:next w:val="25"/>
    <w:unhideWhenUsed/>
    <w:qFormat/>
    <w:uiPriority w:val="0"/>
    <w:pPr>
      <w:ind w:firstLine="420"/>
    </w:pPr>
    <w:rPr>
      <w:rFonts w:ascii="Times New Roman" w:eastAsia="Times New Roman" w:cs="Times New Roman"/>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qFormat/>
    <w:uiPriority w:val="0"/>
  </w:style>
  <w:style w:type="character" w:styleId="32">
    <w:name w:val="Hyperlink"/>
    <w:qFormat/>
    <w:uiPriority w:val="0"/>
    <w:rPr>
      <w:color w:val="0000FF"/>
      <w:u w:val="single"/>
    </w:rPr>
  </w:style>
  <w:style w:type="character" w:styleId="33">
    <w:name w:val="annotation reference"/>
    <w:qFormat/>
    <w:uiPriority w:val="0"/>
    <w:rPr>
      <w:sz w:val="21"/>
      <w:szCs w:val="21"/>
    </w:rPr>
  </w:style>
  <w:style w:type="paragraph" w:customStyle="1" w:styleId="34">
    <w:name w:val="表格文字"/>
    <w:basedOn w:val="35"/>
    <w:next w:val="11"/>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35">
    <w:name w:val="表格文字（两侧对齐）"/>
    <w:basedOn w:val="1"/>
    <w:qFormat/>
    <w:uiPriority w:val="0"/>
    <w:pPr>
      <w:snapToGrid w:val="0"/>
    </w:pPr>
    <w:rPr>
      <w:rFonts w:eastAsia="宋体"/>
      <w:sz w:val="20"/>
    </w:rPr>
  </w:style>
  <w:style w:type="character" w:customStyle="1" w:styleId="36">
    <w:name w:val="标题 2 字符"/>
    <w:link w:val="5"/>
    <w:qFormat/>
    <w:uiPriority w:val="0"/>
    <w:rPr>
      <w:rFonts w:ascii="仿宋_GB2312" w:eastAsia="仿宋_GB2312"/>
      <w:b/>
      <w:sz w:val="36"/>
    </w:rPr>
  </w:style>
  <w:style w:type="character" w:customStyle="1" w:styleId="37">
    <w:name w:val="副标题 字符"/>
    <w:link w:val="18"/>
    <w:qFormat/>
    <w:uiPriority w:val="11"/>
    <w:rPr>
      <w:rFonts w:ascii="Calibri Light" w:hAnsi="Calibri Light"/>
      <w:b/>
      <w:bCs/>
      <w:kern w:val="28"/>
      <w:sz w:val="32"/>
      <w:szCs w:val="32"/>
    </w:rPr>
  </w:style>
  <w:style w:type="character" w:customStyle="1" w:styleId="38">
    <w:name w:val="标题 字符"/>
    <w:link w:val="24"/>
    <w:qFormat/>
    <w:uiPriority w:val="10"/>
    <w:rPr>
      <w:rFonts w:ascii="Cambria" w:hAnsi="Cambria"/>
      <w:b/>
      <w:bCs/>
      <w:kern w:val="0"/>
      <w:sz w:val="24"/>
      <w:szCs w:val="32"/>
    </w:rPr>
  </w:style>
  <w:style w:type="character" w:customStyle="1" w:styleId="39">
    <w:name w:val="15"/>
    <w:qFormat/>
    <w:uiPriority w:val="0"/>
    <w:rPr>
      <w:rFonts w:hint="default" w:ascii="Times New Roman" w:hAnsi="Times New Roman" w:cs="Times New Roman"/>
      <w:color w:val="464445"/>
      <w:u w:val="none"/>
    </w:rPr>
  </w:style>
  <w:style w:type="paragraph" w:customStyle="1" w:styleId="40">
    <w:name w:val="样式 标题 31.1.1标题 333rd levelBOD 0Bold HeadCTH3H31Heading ...1"/>
    <w:basedOn w:val="6"/>
    <w:qFormat/>
    <w:uiPriority w:val="0"/>
    <w:pPr>
      <w:spacing w:before="0" w:after="0"/>
    </w:pPr>
    <w:rPr>
      <w:rFonts w:hAnsi="宋体" w:cs="宋体"/>
      <w:sz w:val="24"/>
    </w:rPr>
  </w:style>
  <w:style w:type="paragraph" w:customStyle="1" w:styleId="41">
    <w:name w:val="zhang"/>
    <w:basedOn w:val="1"/>
    <w:qFormat/>
    <w:uiPriority w:val="0"/>
    <w:pPr>
      <w:spacing w:before="100" w:beforeAutospacing="1" w:after="100" w:afterAutospacing="1"/>
    </w:pPr>
    <w:rPr>
      <w:b/>
      <w:bCs/>
      <w:smallCaps/>
      <w:color w:val="000000"/>
      <w:sz w:val="20"/>
      <w:szCs w:val="20"/>
    </w:rPr>
  </w:style>
  <w:style w:type="paragraph" w:customStyle="1" w:styleId="42">
    <w:name w:val="p0"/>
    <w:basedOn w:val="1"/>
    <w:qFormat/>
    <w:uiPriority w:val="0"/>
    <w:pPr>
      <w:widowControl/>
      <w:jc w:val="left"/>
    </w:pPr>
    <w:rPr>
      <w:rFonts w:ascii="宋体" w:hAnsi="宋体"/>
      <w:kern w:val="0"/>
      <w:sz w:val="20"/>
      <w:szCs w:val="20"/>
    </w:rPr>
  </w:style>
  <w:style w:type="paragraph" w:customStyle="1" w:styleId="4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0"/>
    <w:basedOn w:val="1"/>
    <w:qFormat/>
    <w:uiPriority w:val="99"/>
    <w:pPr>
      <w:widowControl/>
      <w:jc w:val="left"/>
    </w:pPr>
    <w:rPr>
      <w:kern w:val="0"/>
      <w:sz w:val="20"/>
      <w:szCs w:val="20"/>
    </w:rPr>
  </w:style>
  <w:style w:type="paragraph" w:customStyle="1" w:styleId="46">
    <w:name w:val="普通(网站)1"/>
    <w:basedOn w:val="1"/>
    <w:qFormat/>
    <w:uiPriority w:val="0"/>
    <w:pPr>
      <w:widowControl/>
      <w:spacing w:beforeAutospacing="1" w:afterAutospacing="1"/>
      <w:jc w:val="left"/>
    </w:pPr>
    <w:rPr>
      <w:rFonts w:ascii="楷体_GB2312" w:hAnsi="楷体_GB2312"/>
      <w:kern w:val="0"/>
      <w:sz w:val="24"/>
    </w:rPr>
  </w:style>
  <w:style w:type="paragraph" w:customStyle="1" w:styleId="47">
    <w:name w:val="WPSOffice手动目录 1"/>
    <w:qFormat/>
    <w:uiPriority w:val="0"/>
    <w:rPr>
      <w:rFonts w:ascii="Times New Roman" w:hAnsi="Times New Roman" w:eastAsia="宋体" w:cs="Times New Roman"/>
      <w:lang w:val="en-US" w:eastAsia="zh-CN" w:bidi="ar-SA"/>
    </w:rPr>
  </w:style>
  <w:style w:type="paragraph" w:customStyle="1" w:styleId="48">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Body Text First Indent 21"/>
    <w:basedOn w:val="1"/>
    <w:qFormat/>
    <w:uiPriority w:val="0"/>
    <w:pPr>
      <w:autoSpaceDE w:val="0"/>
      <w:autoSpaceDN w:val="0"/>
      <w:adjustRightInd w:val="0"/>
      <w:spacing w:after="120"/>
      <w:ind w:left="200" w:leftChars="200" w:firstLine="420"/>
    </w:pPr>
    <w:rPr>
      <w:rFonts w:ascii="宋体" w:cs="宋体"/>
      <w:sz w:val="24"/>
      <w:szCs w:val="21"/>
    </w:rPr>
  </w:style>
  <w:style w:type="character" w:customStyle="1" w:styleId="50">
    <w:name w:val="NormalCharacter"/>
    <w:semiHidden/>
    <w:qFormat/>
    <w:uiPriority w:val="0"/>
  </w:style>
  <w:style w:type="paragraph" w:customStyle="1" w:styleId="51">
    <w:name w:val="正文段"/>
    <w:basedOn w:val="1"/>
    <w:qFormat/>
    <w:uiPriority w:val="0"/>
    <w:pPr>
      <w:widowControl/>
      <w:snapToGrid w:val="0"/>
      <w:spacing w:afterLines="50"/>
      <w:ind w:firstLine="200" w:firstLineChars="200"/>
    </w:pPr>
    <w:rPr>
      <w:kern w:val="0"/>
      <w:sz w:val="24"/>
      <w:szCs w:val="20"/>
    </w:rPr>
  </w:style>
  <w:style w:type="paragraph" w:customStyle="1" w:styleId="52">
    <w:name w:val="[Normal]"/>
    <w:qFormat/>
    <w:uiPriority w:val="0"/>
    <w:rPr>
      <w:rFonts w:ascii="宋体" w:hAnsi="宋体" w:eastAsia="宋体" w:cs="Times New Roman"/>
      <w:sz w:val="24"/>
      <w:szCs w:val="22"/>
      <w:lang w:val="zh-CN" w:eastAsia="zh-CN" w:bidi="ar-SA"/>
    </w:rPr>
  </w:style>
  <w:style w:type="paragraph" w:customStyle="1" w:styleId="53">
    <w:name w:val="正文2"/>
    <w:basedOn w:val="1"/>
    <w:qFormat/>
    <w:uiPriority w:val="0"/>
    <w:pPr>
      <w:adjustRightInd w:val="0"/>
      <w:spacing w:before="156" w:line="360" w:lineRule="auto"/>
      <w:ind w:firstLine="510" w:firstLineChars="200"/>
    </w:pPr>
    <w:rPr>
      <w:rFonts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3"/>
    <customShpInfo spid="_x0000_s1026" textRotate="1"/>
    <customShpInfo spid="_x0000_s3079"/>
    <customShpInfo spid="_x0000_s3074"/>
    <customShpInfo spid="_x0000_s3080"/>
    <customShpInfo spid="_x0000_s308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57</Pages>
  <Words>4546</Words>
  <Characters>4948</Characters>
  <Lines>325</Lines>
  <Paragraphs>91</Paragraphs>
  <TotalTime>1</TotalTime>
  <ScaleCrop>false</ScaleCrop>
  <LinksUpToDate>false</LinksUpToDate>
  <CharactersWithSpaces>5066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2023-08-07T09:59:00Z</dcterms:created>
  <dc:creator>Administrator</dc:creator>
  <cp:lastModifiedBy>-_-素颜-_-</cp:lastModifiedBy>
  <cp:lastPrinted>2025-07-07T01:04:00Z</cp:lastPrinted>
  <dcterms:modified xsi:type="dcterms:W3CDTF">2025-07-07T09:57:09Z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C58221F92E8340DEB1E0514E206AF5A0_13</vt:lpwstr>
  </property>
  <property fmtid="{D5CDD505-2E9C-101B-9397-08002B2CF9AE}" pid="4" name="KSOTemplateDocerSaveRecord">
    <vt:lpwstr>eyJoZGlkIjoiZjJjODYyZjQxY2VjOWEwM2JmNDFjNWIwZTQxMWJjOWUiLCJ1c2VySWQiOiIxMTM2NTI4Nzc4In0=</vt:lpwstr>
  </property>
</Properties>
</file>