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C688">
      <w:pPr>
        <w:rPr>
          <w:highlight w:val="none"/>
        </w:rPr>
      </w:pPr>
      <w:r>
        <w:rPr>
          <w:rFonts w:hint="eastAsia"/>
          <w:highlight w:val="none"/>
        </w:rPr>
        <w:t xml:space="preserve">   </w:t>
      </w:r>
    </w:p>
    <w:p w14:paraId="5D9E1DC8">
      <w:pPr>
        <w:rPr>
          <w:rFonts w:hint="eastAsia" w:ascii="宋体" w:hAnsi="宋体"/>
          <w:b/>
          <w:sz w:val="72"/>
          <w:szCs w:val="72"/>
          <w:highlight w:val="none"/>
        </w:rPr>
      </w:pPr>
    </w:p>
    <w:p w14:paraId="15E95B59">
      <w:pPr>
        <w:autoSpaceDE w:val="0"/>
        <w:autoSpaceDN w:val="0"/>
        <w:spacing w:line="360" w:lineRule="auto"/>
        <w:jc w:val="center"/>
        <w:textAlignment w:val="bottom"/>
        <w:outlineLvl w:val="0"/>
        <w:rPr>
          <w:rFonts w:hint="eastAsia" w:ascii="宋体" w:hAnsi="宋体"/>
          <w:b/>
          <w:sz w:val="36"/>
          <w:highlight w:val="none"/>
        </w:rPr>
      </w:pPr>
      <w:r>
        <w:rPr>
          <w:rFonts w:hint="eastAsia" w:ascii="宋体" w:hAnsi="宋体"/>
          <w:b/>
          <w:sz w:val="84"/>
          <w:highlight w:val="none"/>
        </w:rPr>
        <w:t xml:space="preserve"> </w:t>
      </w:r>
      <w:bookmarkStart w:id="0" w:name="_Toc15076"/>
      <w:bookmarkStart w:id="1" w:name="_Toc20127"/>
      <w:bookmarkStart w:id="2" w:name="_Toc25564"/>
      <w:bookmarkStart w:id="3" w:name="_Toc6350"/>
      <w:bookmarkStart w:id="4" w:name="_Toc5170"/>
      <w:bookmarkStart w:id="5" w:name="_Toc12611"/>
      <w:bookmarkStart w:id="6" w:name="_Toc4345"/>
      <w:bookmarkStart w:id="7" w:name="_Toc9238"/>
      <w:bookmarkStart w:id="8" w:name="_Toc18012"/>
      <w:bookmarkStart w:id="9" w:name="_Toc8344"/>
      <w:bookmarkStart w:id="10" w:name="_Toc8775"/>
      <w:bookmarkStart w:id="11" w:name="_Toc2773"/>
      <w:bookmarkStart w:id="12" w:name="_Toc21995"/>
      <w:bookmarkStart w:id="13" w:name="_Toc30886"/>
      <w:bookmarkStart w:id="14" w:name="_Toc4308"/>
      <w:bookmarkStart w:id="15" w:name="_Toc25558"/>
      <w:bookmarkStart w:id="16" w:name="_Toc29765"/>
      <w:bookmarkStart w:id="17" w:name="_Toc15310"/>
      <w:bookmarkStart w:id="18" w:name="_Toc7627"/>
      <w:bookmarkStart w:id="19" w:name="_Toc15230"/>
      <w:bookmarkStart w:id="20" w:name="_Toc23477"/>
      <w:bookmarkStart w:id="21" w:name="_Toc21289"/>
      <w:r>
        <w:rPr>
          <w:rFonts w:hint="eastAsia" w:ascii="宋体" w:hAnsi="宋体"/>
          <w:b/>
          <w:sz w:val="84"/>
          <w:highlight w:val="none"/>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483" w:name="_GoBack"/>
      <w:bookmarkEnd w:id="483"/>
    </w:p>
    <w:p w14:paraId="34622911">
      <w:pPr>
        <w:autoSpaceDE w:val="0"/>
        <w:autoSpaceDN w:val="0"/>
        <w:spacing w:line="360" w:lineRule="auto"/>
        <w:textAlignment w:val="bottom"/>
        <w:outlineLvl w:val="0"/>
        <w:rPr>
          <w:rFonts w:hint="eastAsia" w:ascii="宋体" w:hAnsi="宋体"/>
          <w:b/>
          <w:sz w:val="36"/>
          <w:highlight w:val="none"/>
        </w:rPr>
      </w:pPr>
    </w:p>
    <w:p w14:paraId="34CE52CF">
      <w:pPr>
        <w:autoSpaceDE w:val="0"/>
        <w:autoSpaceDN w:val="0"/>
        <w:spacing w:line="360" w:lineRule="auto"/>
        <w:textAlignment w:val="bottom"/>
        <w:outlineLvl w:val="0"/>
        <w:rPr>
          <w:rFonts w:hint="eastAsia" w:ascii="宋体" w:hAnsi="宋体"/>
          <w:b/>
          <w:sz w:val="36"/>
          <w:highlight w:val="none"/>
        </w:rPr>
      </w:pPr>
    </w:p>
    <w:tbl>
      <w:tblPr>
        <w:tblStyle w:val="34"/>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41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6A4B9CAC">
            <w:pPr>
              <w:autoSpaceDE w:val="0"/>
              <w:autoSpaceDN w:val="0"/>
              <w:spacing w:line="360" w:lineRule="auto"/>
              <w:textAlignment w:val="bottom"/>
              <w:outlineLvl w:val="0"/>
              <w:rPr>
                <w:rFonts w:hint="eastAsia" w:ascii="宋体" w:hAnsi="宋体"/>
                <w:b/>
                <w:sz w:val="36"/>
                <w:highlight w:val="none"/>
              </w:rPr>
            </w:pPr>
            <w:bookmarkStart w:id="22" w:name="_Toc5307"/>
            <w:bookmarkStart w:id="23" w:name="_Toc18705"/>
            <w:bookmarkStart w:id="24" w:name="_Toc4220"/>
            <w:bookmarkStart w:id="25" w:name="_Toc14502"/>
            <w:bookmarkStart w:id="26" w:name="_Toc3870"/>
            <w:bookmarkStart w:id="27" w:name="_Toc14974"/>
            <w:bookmarkStart w:id="28" w:name="_Toc8872"/>
            <w:bookmarkStart w:id="29" w:name="_Toc4151"/>
            <w:bookmarkStart w:id="30" w:name="_Toc27048"/>
            <w:bookmarkStart w:id="31" w:name="_Toc18701"/>
            <w:bookmarkStart w:id="32" w:name="_Toc1631"/>
            <w:bookmarkStart w:id="33" w:name="_Toc32484"/>
            <w:bookmarkStart w:id="34" w:name="_Toc21553"/>
            <w:bookmarkStart w:id="35" w:name="_Toc17554"/>
            <w:bookmarkStart w:id="36" w:name="_Toc14192"/>
            <w:bookmarkStart w:id="37" w:name="_Toc12430"/>
            <w:bookmarkStart w:id="38" w:name="_Toc3652"/>
            <w:bookmarkStart w:id="39" w:name="_Toc14818"/>
            <w:bookmarkStart w:id="40" w:name="_Toc1832"/>
            <w:bookmarkStart w:id="41" w:name="_Toc6673"/>
            <w:bookmarkStart w:id="42" w:name="_Toc8253"/>
            <w:bookmarkStart w:id="43" w:name="_Toc30240"/>
            <w:r>
              <w:rPr>
                <w:rFonts w:hint="eastAsia" w:ascii="宋体" w:hAnsi="宋体"/>
                <w:b/>
                <w:sz w:val="36"/>
                <w:highlight w:val="none"/>
              </w:rPr>
              <w:t>采购编号：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7292" w:type="dxa"/>
            <w:tcBorders>
              <w:top w:val="nil"/>
              <w:left w:val="nil"/>
              <w:bottom w:val="nil"/>
              <w:right w:val="nil"/>
            </w:tcBorders>
            <w:vAlign w:val="center"/>
          </w:tcPr>
          <w:p w14:paraId="71C66BA4">
            <w:pPr>
              <w:autoSpaceDE w:val="0"/>
              <w:autoSpaceDN w:val="0"/>
              <w:spacing w:line="360" w:lineRule="auto"/>
              <w:textAlignment w:val="bottom"/>
              <w:outlineLvl w:val="0"/>
              <w:rPr>
                <w:rFonts w:hint="eastAsia" w:ascii="宋体" w:hAnsi="宋体" w:eastAsia="宋体" w:cs="仿宋"/>
                <w:b/>
                <w:sz w:val="36"/>
                <w:highlight w:val="none"/>
                <w:lang w:eastAsia="zh-CN"/>
              </w:rPr>
            </w:pPr>
            <w:bookmarkStart w:id="44" w:name="_Toc26877"/>
            <w:r>
              <w:rPr>
                <w:rFonts w:hint="eastAsia" w:ascii="宋体" w:hAnsi="宋体" w:cs="仿宋"/>
                <w:b/>
                <w:sz w:val="36"/>
                <w:highlight w:val="none"/>
                <w:lang w:eastAsia="zh-CN"/>
              </w:rPr>
              <w:t>卓正丽磋商2025-1074号</w:t>
            </w:r>
            <w:bookmarkEnd w:id="44"/>
          </w:p>
        </w:tc>
      </w:tr>
      <w:tr w14:paraId="1A6D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30C5A757">
            <w:pPr>
              <w:autoSpaceDE w:val="0"/>
              <w:autoSpaceDN w:val="0"/>
              <w:spacing w:line="360" w:lineRule="auto"/>
              <w:textAlignment w:val="bottom"/>
              <w:outlineLvl w:val="0"/>
              <w:rPr>
                <w:rFonts w:hint="eastAsia" w:ascii="宋体" w:hAnsi="宋体" w:cs="仿宋"/>
                <w:b/>
                <w:sz w:val="36"/>
                <w:highlight w:val="none"/>
              </w:rPr>
            </w:pPr>
            <w:bookmarkStart w:id="45" w:name="_Toc2841"/>
            <w:bookmarkStart w:id="46" w:name="_Toc23534"/>
            <w:bookmarkStart w:id="47" w:name="_Toc22243"/>
            <w:bookmarkStart w:id="48" w:name="_Toc7101"/>
            <w:bookmarkStart w:id="49" w:name="_Toc4025"/>
            <w:bookmarkStart w:id="50" w:name="_Toc27554"/>
            <w:bookmarkStart w:id="51" w:name="_Toc8714"/>
            <w:bookmarkStart w:id="52" w:name="_Toc30189"/>
            <w:bookmarkStart w:id="53" w:name="_Toc6533"/>
            <w:bookmarkStart w:id="54" w:name="_Toc5880"/>
            <w:bookmarkStart w:id="55" w:name="_Toc21169"/>
            <w:bookmarkStart w:id="56" w:name="_Toc26219"/>
            <w:bookmarkStart w:id="57" w:name="_Toc2324"/>
            <w:bookmarkStart w:id="58" w:name="_Toc26724"/>
            <w:bookmarkStart w:id="59" w:name="_Toc16238"/>
            <w:bookmarkStart w:id="60" w:name="_Toc27899"/>
            <w:bookmarkStart w:id="61" w:name="_Toc23291"/>
            <w:bookmarkStart w:id="62" w:name="_Toc12623"/>
            <w:bookmarkStart w:id="63" w:name="_Toc27718"/>
            <w:bookmarkStart w:id="64" w:name="_Toc25718"/>
            <w:bookmarkStart w:id="65" w:name="_Toc253"/>
            <w:bookmarkStart w:id="66" w:name="_Toc29362"/>
            <w:r>
              <w:rPr>
                <w:rFonts w:hint="eastAsia" w:ascii="宋体" w:hAnsi="宋体" w:cs="仿宋"/>
                <w:b/>
                <w:sz w:val="36"/>
                <w:highlight w:val="none"/>
              </w:rPr>
              <w:t>项目名称：</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c>
          <w:tcPr>
            <w:tcW w:w="7292" w:type="dxa"/>
            <w:tcBorders>
              <w:top w:val="nil"/>
              <w:left w:val="nil"/>
              <w:bottom w:val="nil"/>
              <w:right w:val="nil"/>
            </w:tcBorders>
            <w:vAlign w:val="center"/>
          </w:tcPr>
          <w:p w14:paraId="29B185FB">
            <w:pPr>
              <w:autoSpaceDE w:val="0"/>
              <w:autoSpaceDN w:val="0"/>
              <w:spacing w:line="360" w:lineRule="auto"/>
              <w:textAlignment w:val="bottom"/>
              <w:outlineLvl w:val="0"/>
              <w:rPr>
                <w:rFonts w:hint="eastAsia" w:ascii="宋体" w:hAnsi="宋体" w:eastAsia="宋体" w:cs="仿宋"/>
                <w:b/>
                <w:sz w:val="36"/>
                <w:highlight w:val="none"/>
                <w:lang w:eastAsia="zh-CN"/>
              </w:rPr>
            </w:pPr>
            <w:bookmarkStart w:id="67" w:name="_Toc5602"/>
            <w:r>
              <w:rPr>
                <w:rFonts w:hint="eastAsia" w:ascii="宋体" w:hAnsi="宋体"/>
                <w:b/>
                <w:sz w:val="36"/>
                <w:highlight w:val="none"/>
                <w:lang w:eastAsia="zh-CN"/>
              </w:rPr>
              <w:t>城市文明“微阵地”提升项目</w:t>
            </w:r>
            <w:bookmarkEnd w:id="67"/>
          </w:p>
        </w:tc>
      </w:tr>
      <w:tr w14:paraId="64D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7C60D0BC">
            <w:pPr>
              <w:autoSpaceDE w:val="0"/>
              <w:autoSpaceDN w:val="0"/>
              <w:spacing w:line="360" w:lineRule="auto"/>
              <w:textAlignment w:val="bottom"/>
              <w:outlineLvl w:val="0"/>
              <w:rPr>
                <w:rFonts w:hint="eastAsia" w:ascii="宋体" w:hAnsi="宋体"/>
                <w:b/>
                <w:sz w:val="36"/>
                <w:highlight w:val="none"/>
              </w:rPr>
            </w:pPr>
            <w:bookmarkStart w:id="68" w:name="_Toc30305"/>
            <w:bookmarkStart w:id="69" w:name="_Toc9297"/>
            <w:bookmarkStart w:id="70" w:name="_Toc2477"/>
            <w:bookmarkStart w:id="71" w:name="_Toc26308"/>
            <w:bookmarkStart w:id="72" w:name="_Toc17873"/>
            <w:bookmarkStart w:id="73" w:name="_Toc27522"/>
            <w:bookmarkStart w:id="74" w:name="_Toc29694"/>
            <w:bookmarkStart w:id="75" w:name="_Toc647"/>
            <w:bookmarkStart w:id="76" w:name="_Toc30938"/>
            <w:bookmarkStart w:id="77" w:name="_Toc9261"/>
            <w:bookmarkStart w:id="78" w:name="_Toc11126"/>
            <w:bookmarkStart w:id="79" w:name="_Toc31154"/>
            <w:bookmarkStart w:id="80" w:name="_Toc32005"/>
            <w:bookmarkStart w:id="81" w:name="_Toc5034"/>
            <w:bookmarkStart w:id="82" w:name="_Toc7683"/>
            <w:bookmarkStart w:id="83" w:name="_Toc4605"/>
            <w:bookmarkStart w:id="84" w:name="_Toc13297"/>
            <w:bookmarkStart w:id="85" w:name="_Toc16489"/>
            <w:bookmarkStart w:id="86" w:name="_Toc2001"/>
            <w:bookmarkStart w:id="87" w:name="_Toc20220"/>
            <w:bookmarkStart w:id="88" w:name="_Toc6459"/>
            <w:bookmarkStart w:id="89" w:name="_Toc13976"/>
            <w:r>
              <w:rPr>
                <w:rFonts w:hint="eastAsia" w:ascii="宋体" w:hAnsi="宋体"/>
                <w:b/>
                <w:sz w:val="36"/>
                <w:highlight w:val="none"/>
              </w:rPr>
              <w:t>采 购 人：</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c>
          <w:tcPr>
            <w:tcW w:w="7292" w:type="dxa"/>
            <w:tcBorders>
              <w:top w:val="nil"/>
              <w:left w:val="nil"/>
              <w:bottom w:val="nil"/>
              <w:right w:val="nil"/>
            </w:tcBorders>
            <w:vAlign w:val="center"/>
          </w:tcPr>
          <w:p w14:paraId="2934ACEA">
            <w:pPr>
              <w:autoSpaceDE w:val="0"/>
              <w:autoSpaceDN w:val="0"/>
              <w:spacing w:line="360" w:lineRule="auto"/>
              <w:textAlignment w:val="bottom"/>
              <w:outlineLvl w:val="0"/>
              <w:rPr>
                <w:rFonts w:hint="eastAsia" w:ascii="宋体" w:hAnsi="宋体"/>
                <w:b/>
                <w:sz w:val="36"/>
                <w:highlight w:val="none"/>
              </w:rPr>
            </w:pPr>
            <w:bookmarkStart w:id="90" w:name="_Toc10555"/>
            <w:r>
              <w:rPr>
                <w:rFonts w:hint="eastAsia" w:ascii="宋体" w:hAnsi="宋体" w:cs="Times New Roman"/>
                <w:b/>
                <w:sz w:val="36"/>
                <w:highlight w:val="none"/>
                <w:lang w:eastAsia="zh-CN"/>
              </w:rPr>
              <w:t>中共丽水市委宣传部</w:t>
            </w:r>
            <w:bookmarkEnd w:id="90"/>
          </w:p>
        </w:tc>
      </w:tr>
    </w:tbl>
    <w:p w14:paraId="29B3E3FD">
      <w:pPr>
        <w:autoSpaceDE w:val="0"/>
        <w:autoSpaceDN w:val="0"/>
        <w:spacing w:line="360" w:lineRule="auto"/>
        <w:ind w:left="1428" w:leftChars="680"/>
        <w:textAlignment w:val="bottom"/>
        <w:outlineLvl w:val="0"/>
        <w:rPr>
          <w:rFonts w:hint="eastAsia" w:ascii="宋体" w:hAnsi="宋体"/>
          <w:b/>
          <w:sz w:val="36"/>
          <w:highlight w:val="none"/>
        </w:rPr>
      </w:pPr>
    </w:p>
    <w:p w14:paraId="753E29D0">
      <w:pPr>
        <w:spacing w:line="360" w:lineRule="auto"/>
        <w:rPr>
          <w:rFonts w:hint="eastAsia" w:ascii="宋体" w:hAnsi="宋体"/>
          <w:b/>
          <w:sz w:val="36"/>
          <w:highlight w:val="none"/>
        </w:rPr>
      </w:pPr>
    </w:p>
    <w:p w14:paraId="6CD706A6">
      <w:pPr>
        <w:autoSpaceDE w:val="0"/>
        <w:autoSpaceDN w:val="0"/>
        <w:spacing w:line="360" w:lineRule="auto"/>
        <w:textAlignment w:val="bottom"/>
        <w:rPr>
          <w:rFonts w:hint="eastAsia" w:ascii="宋体" w:hAnsi="宋体"/>
          <w:b/>
          <w:sz w:val="36"/>
          <w:highlight w:val="none"/>
        </w:rPr>
      </w:pPr>
    </w:p>
    <w:p w14:paraId="1026F256">
      <w:pPr>
        <w:autoSpaceDE w:val="0"/>
        <w:autoSpaceDN w:val="0"/>
        <w:spacing w:line="360" w:lineRule="auto"/>
        <w:ind w:firstLine="1428" w:firstLineChars="395"/>
        <w:textAlignment w:val="bottom"/>
        <w:rPr>
          <w:rFonts w:hint="eastAsia" w:ascii="宋体" w:hAnsi="宋体"/>
          <w:b/>
          <w:sz w:val="36"/>
          <w:highlight w:val="none"/>
        </w:rPr>
      </w:pPr>
    </w:p>
    <w:p w14:paraId="412B939A">
      <w:pPr>
        <w:autoSpaceDE w:val="0"/>
        <w:autoSpaceDN w:val="0"/>
        <w:spacing w:line="360" w:lineRule="auto"/>
        <w:ind w:firstLine="723" w:firstLineChars="200"/>
        <w:textAlignment w:val="bottom"/>
        <w:rPr>
          <w:rFonts w:hint="eastAsia" w:ascii="宋体" w:hAnsi="宋体"/>
          <w:b/>
          <w:sz w:val="36"/>
          <w:highlight w:val="none"/>
        </w:rPr>
      </w:pPr>
      <w:r>
        <w:rPr>
          <w:rFonts w:hint="eastAsia" w:ascii="宋体" w:hAnsi="宋体"/>
          <w:b/>
          <w:sz w:val="36"/>
          <w:highlight w:val="none"/>
        </w:rPr>
        <w:t>采购代理机构：卓正招标咨询（丽水）有限公司</w:t>
      </w:r>
    </w:p>
    <w:p w14:paraId="3FCA43ED">
      <w:pPr>
        <w:jc w:val="center"/>
        <w:rPr>
          <w:rFonts w:hint="eastAsia" w:ascii="宋体" w:hAnsi="宋体"/>
          <w:b/>
          <w:szCs w:val="28"/>
          <w:highlight w:val="none"/>
        </w:rPr>
      </w:pPr>
      <w:r>
        <w:rPr>
          <w:rFonts w:hint="eastAsia" w:ascii="宋体" w:hAnsi="宋体"/>
          <w:b/>
          <w:sz w:val="36"/>
          <w:highlight w:val="none"/>
        </w:rPr>
        <w:t xml:space="preserve">    二〇二五年</w:t>
      </w:r>
      <w:r>
        <w:rPr>
          <w:rFonts w:hint="eastAsia" w:ascii="宋体" w:hAnsi="宋体"/>
          <w:b/>
          <w:sz w:val="36"/>
          <w:highlight w:val="none"/>
          <w:lang w:val="en-US" w:eastAsia="zh-CN"/>
        </w:rPr>
        <w:t>六</w:t>
      </w:r>
      <w:r>
        <w:rPr>
          <w:rFonts w:hint="eastAsia" w:ascii="宋体" w:hAnsi="宋体"/>
          <w:b/>
          <w:sz w:val="36"/>
          <w:highlight w:val="none"/>
        </w:rPr>
        <w:t>月</w:t>
      </w:r>
    </w:p>
    <w:p w14:paraId="4D9CB1CA">
      <w:pPr>
        <w:pStyle w:val="19"/>
        <w:tabs>
          <w:tab w:val="left" w:pos="2934"/>
          <w:tab w:val="center" w:pos="4535"/>
        </w:tabs>
        <w:spacing w:line="276" w:lineRule="auto"/>
        <w:jc w:val="center"/>
        <w:rPr>
          <w:rFonts w:hint="eastAsia" w:ascii="宋体" w:hAnsi="宋体" w:eastAsia="宋体"/>
          <w:b/>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0F5D724B">
      <w:pPr>
        <w:jc w:val="center"/>
        <w:rPr>
          <w:rFonts w:hint="eastAsia" w:ascii="宋体" w:hAnsi="宋体"/>
          <w:b/>
          <w:sz w:val="28"/>
          <w:szCs w:val="28"/>
          <w:highlight w:val="none"/>
        </w:rPr>
      </w:pPr>
      <w:r>
        <w:rPr>
          <w:rFonts w:ascii="宋体" w:hAnsi="宋体"/>
          <w:b/>
          <w:sz w:val="28"/>
          <w:szCs w:val="28"/>
          <w:highlight w:val="none"/>
        </w:rPr>
        <w:t>目  录</w:t>
      </w:r>
    </w:p>
    <w:p w14:paraId="66D1098B">
      <w:pPr>
        <w:pStyle w:val="25"/>
        <w:tabs>
          <w:tab w:val="right" w:leader="dot" w:pos="9241"/>
        </w:tabs>
        <w:rPr>
          <w:highlight w:val="none"/>
        </w:rPr>
      </w:pPr>
      <w:r>
        <w:rPr>
          <w:highlight w:val="none"/>
        </w:rPr>
        <w:fldChar w:fldCharType="begin"/>
      </w:r>
      <w:r>
        <w:rPr>
          <w:highlight w:val="none"/>
        </w:rPr>
        <w:instrText xml:space="preserve">TOC \o "1-3" \h \u </w:instrText>
      </w:r>
      <w:r>
        <w:rPr>
          <w:highlight w:val="none"/>
        </w:rPr>
        <w:fldChar w:fldCharType="separate"/>
      </w:r>
    </w:p>
    <w:p w14:paraId="2CCBA231">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_Toc27113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第一章  综合说明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_Toc27113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8ECA785">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_Toc31907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第二章  供应商须知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_Toc31907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BDC998F">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_Toc27242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前附表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_Toc27242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798BA9DE">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_Toc21715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一   总则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_Toc21715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5C52220A">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_Toc3213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二   磋商文件说明</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_Toc3213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085D485E">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_Toc2548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三   响应文件的编制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_Toc2548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AC19133">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_Toc18350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四   响应文件的加密、提交、修改和撤回</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_Toc18350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686F382">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_Toc16798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五   磋商会议和磋商评审</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_Toc16798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72682CE1">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_Toc31651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六   磋商无效的情形</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_Toc31651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4E229CF9">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_Toc21127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七   法律责任</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_Toc21127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8F75A08">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_Toc2482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八   澄清、修改发布媒体</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_Toc2482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9660D22">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_Toc4252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九   质疑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_Toc4252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DC1277D">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_Toc5838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十   投诉</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_Toc5838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D1287A5">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_Toc4821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十一 授予合同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_Toc4821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562F706">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_Toc5273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十二 验收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_Toc5273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3F91187A">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_Toc2223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十三 政府采购政策</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_Toc2223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08755AE">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_Toc28535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十四 其他事项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_Toc28535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27F7DD96">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_Toc9331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第三章  采购需求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_Toc9331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588AB687">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_Toc29240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lang w:val="en-US" w:eastAsia="zh-CN"/>
        </w:rPr>
        <w:t>、项目情况</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_Toc29240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2EDEE852">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_Toc13351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val="en-US" w:eastAsia="zh-CN"/>
        </w:rPr>
        <w:t>、项目要求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_Toc13351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263BE85">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_Toc23188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、项目服务期限</w:t>
      </w:r>
      <w:r>
        <w:rPr>
          <w:rFonts w:hint="eastAsia" w:asciiTheme="minorEastAsia" w:hAnsiTheme="minorEastAsia" w:eastAsiaTheme="minorEastAsia" w:cstheme="minorEastAsia"/>
          <w:sz w:val="24"/>
          <w:szCs w:val="24"/>
          <w:highlight w:val="none"/>
          <w:lang w:val="en-US" w:eastAsia="zh-CN"/>
        </w:rPr>
        <w:t>及售后要求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_Toc23188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0E6A3BA7">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_Toc19586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_Toc19586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3668AFC">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_Toc26636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第四章  政府采购合同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_Toc26636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26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73DD1B18">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_Toc1998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第五章　磋商相关文件格式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_Toc1998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09C6D725">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_Toc27715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一  资格文件格式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_Toc27715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054A660F">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_Toc19125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二  商务技术文件格式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_Toc19125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92C0553">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_Toc2077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三  报价文件格式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_Toc2077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578CA2A4">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_Toc4385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val="0"/>
          <w:sz w:val="24"/>
          <w:szCs w:val="24"/>
          <w:highlight w:val="none"/>
        </w:rPr>
        <w:t>四  成交人公告内容</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_Toc4385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3ECB7276">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_Toc4114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val="0"/>
          <w:sz w:val="24"/>
          <w:szCs w:val="24"/>
          <w:highlight w:val="none"/>
        </w:rPr>
        <w:t>五  政府采购活动现场确认声明书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_Toc4114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440D7A10">
      <w:pPr>
        <w:pStyle w:val="25"/>
        <w:tabs>
          <w:tab w:val="right" w:leader="dot" w:pos="9241"/>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_Toc27704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第六章  磋商办法和细则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_Toc27704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4AD96A3E">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_Toc6154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一   总则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_Toc6154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63D0B079">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_Toc12853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二   磋商小组</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_Toc12853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77A98595">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_Toc12160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三   磋商程序</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_Toc12160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44533C81">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_Toc9770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四   磋商内容及规定</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_Toc9770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4F4B678B">
      <w:pPr>
        <w:pStyle w:val="17"/>
        <w:tabs>
          <w:tab w:val="right" w:leader="dot" w:pos="9241"/>
          <w:tab w:val="clear" w:pos="906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_Toc16567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五   评标办法和细则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_Toc16567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32D2A952">
      <w:pPr>
        <w:pStyle w:val="17"/>
        <w:tabs>
          <w:tab w:val="right" w:leader="dot" w:pos="9241"/>
          <w:tab w:val="clear" w:pos="9060"/>
        </w:tabs>
        <w:rPr>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_Toc32406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六   磋商纪律和要求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_Toc32406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10722226">
      <w:pPr>
        <w:pStyle w:val="33"/>
        <w:ind w:left="0" w:leftChars="0" w:firstLine="0"/>
        <w:rPr>
          <w:highlight w:val="none"/>
        </w:rPr>
      </w:pPr>
      <w:r>
        <w:rPr>
          <w:highlight w:val="none"/>
        </w:rPr>
        <w:fldChar w:fldCharType="end"/>
      </w:r>
    </w:p>
    <w:p w14:paraId="6586AFA6">
      <w:pPr>
        <w:rPr>
          <w:rFonts w:ascii="宋体" w:hAnsi="宋体"/>
          <w:highlight w:val="none"/>
        </w:rPr>
      </w:pPr>
      <w:bookmarkStart w:id="91" w:name="_Toc662"/>
      <w:bookmarkStart w:id="92" w:name="_Toc391969406"/>
      <w:bookmarkStart w:id="93" w:name="_Toc145493459"/>
      <w:bookmarkStart w:id="94" w:name="_Toc14149"/>
      <w:bookmarkStart w:id="95" w:name="_Toc94277236"/>
      <w:bookmarkStart w:id="96" w:name="_Toc4026"/>
      <w:bookmarkStart w:id="97" w:name="_Toc17378"/>
      <w:r>
        <w:rPr>
          <w:rFonts w:ascii="宋体" w:hAnsi="宋体"/>
          <w:highlight w:val="none"/>
        </w:rPr>
        <w:br w:type="page"/>
      </w:r>
    </w:p>
    <w:p w14:paraId="06029C41">
      <w:pPr>
        <w:pStyle w:val="3"/>
        <w:keepNext w:val="0"/>
        <w:spacing w:line="240" w:lineRule="auto"/>
        <w:jc w:val="center"/>
        <w:rPr>
          <w:rFonts w:hint="eastAsia" w:ascii="宋体" w:hAnsi="宋体"/>
          <w:highlight w:val="none"/>
        </w:rPr>
      </w:pPr>
      <w:bookmarkStart w:id="98" w:name="_Toc27113"/>
      <w:r>
        <w:rPr>
          <w:rFonts w:ascii="宋体" w:hAnsi="宋体"/>
          <w:sz w:val="32"/>
          <w:szCs w:val="32"/>
          <w:highlight w:val="none"/>
        </w:rPr>
        <w:t>第一章  综合说明</w:t>
      </w:r>
      <w:bookmarkEnd w:id="91"/>
      <w:bookmarkEnd w:id="92"/>
      <w:bookmarkEnd w:id="93"/>
      <w:bookmarkEnd w:id="94"/>
      <w:bookmarkEnd w:id="95"/>
      <w:bookmarkEnd w:id="96"/>
      <w:bookmarkEnd w:id="97"/>
      <w:bookmarkEnd w:id="98"/>
    </w:p>
    <w:p w14:paraId="2D311FB7">
      <w:pPr>
        <w:pStyle w:val="5"/>
        <w:ind w:left="0" w:leftChars="0" w:firstLine="0" w:firstLineChars="0"/>
        <w:jc w:val="center"/>
        <w:rPr>
          <w:rFonts w:hint="eastAsia" w:ascii="宋体" w:hAnsi="宋体" w:cs="宋体"/>
          <w:b w:val="0"/>
          <w:highlight w:val="none"/>
        </w:rPr>
      </w:pPr>
      <w:bookmarkStart w:id="99" w:name="_Toc145493460"/>
      <w:bookmarkStart w:id="100" w:name="_Toc391969407"/>
      <w:bookmarkStart w:id="101" w:name="_Toc22894"/>
      <w:bookmarkStart w:id="102" w:name="_Toc19447"/>
      <w:bookmarkStart w:id="103" w:name="_Toc5681"/>
      <w:bookmarkStart w:id="104" w:name="_Toc10647"/>
      <w:bookmarkStart w:id="105" w:name="_Toc1353"/>
      <w:bookmarkStart w:id="106" w:name="_Toc24541"/>
      <w:bookmarkStart w:id="107" w:name="_Toc27134"/>
      <w:bookmarkStart w:id="108" w:name="_Toc26089"/>
      <w:bookmarkStart w:id="109" w:name="_Toc32427"/>
      <w:bookmarkStart w:id="110" w:name="_Toc5828"/>
      <w:bookmarkStart w:id="111" w:name="_Toc14740"/>
      <w:bookmarkStart w:id="112" w:name="_Toc27881"/>
      <w:bookmarkStart w:id="113" w:name="_Toc26264"/>
      <w:bookmarkStart w:id="114" w:name="_Toc25140"/>
      <w:bookmarkStart w:id="115" w:name="_Toc12870"/>
      <w:bookmarkStart w:id="116" w:name="_Toc9101"/>
      <w:bookmarkStart w:id="117" w:name="_Toc17918"/>
      <w:bookmarkStart w:id="118" w:name="_Toc24161"/>
      <w:bookmarkStart w:id="119" w:name="_Toc25161"/>
      <w:bookmarkStart w:id="120" w:name="_Toc18244"/>
      <w:r>
        <w:rPr>
          <w:rFonts w:hint="eastAsia" w:ascii="宋体" w:hAnsi="宋体" w:cs="宋体"/>
          <w:b w:val="0"/>
          <w:highlight w:val="none"/>
        </w:rPr>
        <w:t>一  竞争性磋商</w:t>
      </w:r>
      <w:bookmarkEnd w:id="99"/>
      <w:bookmarkEnd w:id="100"/>
      <w:r>
        <w:rPr>
          <w:rFonts w:hint="eastAsia" w:ascii="宋体" w:hAnsi="宋体" w:cs="宋体"/>
          <w:b w:val="0"/>
          <w:highlight w:val="none"/>
        </w:rPr>
        <w:t>公告</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09A6880">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sz w:val="24"/>
          <w:highlight w:val="none"/>
        </w:rPr>
      </w:pPr>
      <w:bookmarkStart w:id="121" w:name="_Toc35393621"/>
      <w:bookmarkStart w:id="122" w:name="_Toc28359002"/>
      <w:bookmarkStart w:id="123" w:name="_Toc35393790"/>
      <w:bookmarkStart w:id="124" w:name="_Toc28359079"/>
      <w:bookmarkStart w:id="125" w:name="_Hlk24379207"/>
      <w:r>
        <w:rPr>
          <w:rFonts w:hint="eastAsia" w:ascii="宋体" w:hAnsi="宋体" w:cs="仿宋_GB2312"/>
          <w:sz w:val="24"/>
          <w:highlight w:val="none"/>
        </w:rPr>
        <w:t>项目概况：</w:t>
      </w:r>
    </w:p>
    <w:p w14:paraId="4EA7D91B">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sz w:val="24"/>
          <w:highlight w:val="none"/>
        </w:rPr>
      </w:pPr>
      <w:r>
        <w:rPr>
          <w:rFonts w:hint="eastAsia" w:ascii="宋体" w:hAnsi="宋体"/>
          <w:b/>
          <w:sz w:val="24"/>
          <w:highlight w:val="none"/>
          <w:u w:val="single"/>
          <w:lang w:eastAsia="zh-CN"/>
        </w:rPr>
        <w:t>城市文明“微阵地”提升项目</w:t>
      </w:r>
      <w:r>
        <w:rPr>
          <w:rFonts w:hint="eastAsia" w:ascii="宋体" w:hAnsi="宋体" w:cs="仿宋_GB2312"/>
          <w:sz w:val="24"/>
          <w:highlight w:val="none"/>
        </w:rPr>
        <w:t>的潜在供应商应</w:t>
      </w:r>
      <w:r>
        <w:rPr>
          <w:rFonts w:ascii="宋体" w:hAnsi="宋体" w:cs="仿宋_GB2312"/>
          <w:sz w:val="24"/>
          <w:highlight w:val="none"/>
        </w:rPr>
        <w:t>在浙江政府采购网（网址：</w:t>
      </w:r>
      <w:r>
        <w:rPr>
          <w:highlight w:val="none"/>
        </w:rPr>
        <w:fldChar w:fldCharType="begin"/>
      </w:r>
      <w:r>
        <w:rPr>
          <w:highlight w:val="none"/>
        </w:rPr>
        <w:instrText xml:space="preserve"> HYPERLINK "http://zfcg.czt.zj.gov.cn）、丽水市公共资源交易网（http://lssggzy.lishui.gov.cn/lsweb/）采购公告附件中自行获取（下载）采购文件，并于2022年" </w:instrText>
      </w:r>
      <w:r>
        <w:rPr>
          <w:highlight w:val="none"/>
        </w:rPr>
        <w:fldChar w:fldCharType="separate"/>
      </w:r>
      <w:r>
        <w:rPr>
          <w:rStyle w:val="40"/>
          <w:rFonts w:ascii="宋体" w:hAnsi="宋体" w:cs="仿宋_GB2312"/>
          <w:color w:val="auto"/>
          <w:sz w:val="24"/>
          <w:highlight w:val="none"/>
          <w:u w:val="none"/>
        </w:rPr>
        <w:t>http://zfcg.czt.zj.gov.cn）</w:t>
      </w:r>
      <w:r>
        <w:rPr>
          <w:rStyle w:val="40"/>
          <w:rFonts w:hint="eastAsia" w:ascii="宋体" w:hAnsi="宋体" w:cs="仿宋_GB2312"/>
          <w:color w:val="auto"/>
          <w:sz w:val="24"/>
          <w:highlight w:val="none"/>
          <w:u w:val="none"/>
        </w:rPr>
        <w:t>、</w:t>
      </w:r>
      <w:r>
        <w:rPr>
          <w:rFonts w:hint="eastAsia" w:ascii="宋体" w:hAnsi="宋体" w:cs="仿宋_GB2312"/>
          <w:sz w:val="24"/>
          <w:highlight w:val="none"/>
        </w:rPr>
        <w:t>丽水市公共资源交易网（http://lssggzy.lishui.gov.cn/）</w:t>
      </w:r>
      <w:r>
        <w:rPr>
          <w:rStyle w:val="40"/>
          <w:rFonts w:hint="eastAsia" w:ascii="宋体" w:hAnsi="宋体" w:cs="仿宋_GB2312"/>
          <w:color w:val="auto"/>
          <w:sz w:val="24"/>
          <w:highlight w:val="none"/>
          <w:u w:val="none"/>
        </w:rPr>
        <w:t>采购公告附件中自行</w:t>
      </w:r>
      <w:r>
        <w:rPr>
          <w:rStyle w:val="40"/>
          <w:rFonts w:ascii="宋体" w:hAnsi="宋体" w:cs="仿宋_GB2312"/>
          <w:color w:val="auto"/>
          <w:sz w:val="24"/>
          <w:highlight w:val="none"/>
          <w:u w:val="none"/>
        </w:rPr>
        <w:t>获取（下载）采购文件，并于202</w:t>
      </w:r>
      <w:r>
        <w:rPr>
          <w:rStyle w:val="40"/>
          <w:rFonts w:hint="eastAsia" w:ascii="宋体" w:hAnsi="宋体" w:cs="仿宋_GB2312"/>
          <w:color w:val="auto"/>
          <w:sz w:val="24"/>
          <w:highlight w:val="none"/>
          <w:u w:val="none"/>
        </w:rPr>
        <w:t>5</w:t>
      </w:r>
      <w:r>
        <w:rPr>
          <w:rStyle w:val="40"/>
          <w:rFonts w:ascii="宋体" w:hAnsi="宋体" w:cs="仿宋_GB2312"/>
          <w:color w:val="auto"/>
          <w:sz w:val="24"/>
          <w:highlight w:val="none"/>
          <w:u w:val="none"/>
        </w:rPr>
        <w:t>年</w:t>
      </w:r>
      <w:r>
        <w:rPr>
          <w:rStyle w:val="40"/>
          <w:rFonts w:ascii="宋体" w:hAnsi="宋体" w:cs="仿宋_GB2312"/>
          <w:color w:val="auto"/>
          <w:sz w:val="24"/>
          <w:highlight w:val="none"/>
          <w:u w:val="none"/>
        </w:rPr>
        <w:fldChar w:fldCharType="end"/>
      </w:r>
      <w:r>
        <w:rPr>
          <w:rFonts w:hint="eastAsia" w:ascii="宋体" w:hAnsi="宋体" w:cs="仿宋_GB2312"/>
          <w:sz w:val="24"/>
          <w:highlight w:val="none"/>
          <w:lang w:val="en-US" w:eastAsia="zh-CN"/>
        </w:rPr>
        <w:t>07</w:t>
      </w:r>
      <w:r>
        <w:rPr>
          <w:rFonts w:ascii="宋体" w:hAnsi="宋体" w:cs="仿宋_GB2312"/>
          <w:sz w:val="24"/>
          <w:highlight w:val="none"/>
        </w:rPr>
        <w:t>月</w:t>
      </w:r>
      <w:r>
        <w:rPr>
          <w:rFonts w:hint="eastAsia" w:ascii="宋体" w:hAnsi="宋体" w:cs="仿宋_GB2312"/>
          <w:sz w:val="24"/>
          <w:highlight w:val="none"/>
          <w:lang w:val="en-US" w:eastAsia="zh-CN"/>
        </w:rPr>
        <w:t>08</w:t>
      </w:r>
      <w:r>
        <w:rPr>
          <w:rFonts w:ascii="宋体" w:hAnsi="宋体" w:cs="仿宋_GB2312"/>
          <w:sz w:val="24"/>
          <w:highlight w:val="none"/>
        </w:rPr>
        <w:t>日</w:t>
      </w:r>
      <w:r>
        <w:rPr>
          <w:rFonts w:hint="eastAsia" w:ascii="宋体" w:hAnsi="宋体" w:cs="仿宋_GB2312"/>
          <w:sz w:val="24"/>
          <w:highlight w:val="none"/>
          <w:lang w:val="en-US" w:eastAsia="zh-CN"/>
        </w:rPr>
        <w:t>15</w:t>
      </w:r>
      <w:r>
        <w:rPr>
          <w:rFonts w:ascii="宋体" w:hAnsi="宋体" w:cs="仿宋_GB2312"/>
          <w:sz w:val="24"/>
          <w:highlight w:val="none"/>
        </w:rPr>
        <w:t>:</w:t>
      </w:r>
      <w:r>
        <w:rPr>
          <w:rFonts w:hint="eastAsia" w:ascii="宋体" w:hAnsi="宋体" w:cs="仿宋_GB2312"/>
          <w:sz w:val="24"/>
          <w:highlight w:val="none"/>
        </w:rPr>
        <w:t>00</w:t>
      </w:r>
      <w:r>
        <w:rPr>
          <w:rFonts w:ascii="宋体" w:hAnsi="宋体" w:cs="仿宋_GB2312"/>
          <w:sz w:val="24"/>
          <w:highlight w:val="none"/>
        </w:rPr>
        <w:t>（北京时间）前提交（上传）响应文件。</w:t>
      </w:r>
    </w:p>
    <w:p w14:paraId="1840BC26">
      <w:pPr>
        <w:spacing w:line="360" w:lineRule="auto"/>
        <w:jc w:val="left"/>
        <w:rPr>
          <w:rFonts w:hint="eastAsia" w:ascii="宋体" w:hAnsi="宋体" w:cs="仿宋_GB2312"/>
          <w:b/>
          <w:sz w:val="24"/>
          <w:highlight w:val="none"/>
        </w:rPr>
      </w:pPr>
      <w:r>
        <w:rPr>
          <w:rFonts w:hint="eastAsia" w:ascii="宋体" w:hAnsi="宋体" w:cs="仿宋_GB2312"/>
          <w:b/>
          <w:sz w:val="24"/>
          <w:highlight w:val="none"/>
        </w:rPr>
        <w:t>一、项目基本情况</w:t>
      </w:r>
      <w:bookmarkEnd w:id="121"/>
      <w:bookmarkEnd w:id="122"/>
      <w:bookmarkEnd w:id="123"/>
      <w:bookmarkEnd w:id="124"/>
    </w:p>
    <w:bookmarkEnd w:id="125"/>
    <w:p w14:paraId="067EC165">
      <w:pPr>
        <w:spacing w:line="360" w:lineRule="auto"/>
        <w:ind w:firstLine="480" w:firstLineChars="200"/>
        <w:rPr>
          <w:rFonts w:hint="eastAsia" w:ascii="宋体" w:hAnsi="宋体" w:eastAsia="宋体" w:cs="仿宋_GB2312"/>
          <w:sz w:val="24"/>
          <w:highlight w:val="none"/>
          <w:lang w:eastAsia="zh-CN"/>
        </w:rPr>
      </w:pPr>
      <w:r>
        <w:rPr>
          <w:rFonts w:hint="eastAsia" w:ascii="宋体" w:hAnsi="宋体" w:cs="仿宋_GB2312"/>
          <w:sz w:val="24"/>
          <w:highlight w:val="none"/>
        </w:rPr>
        <w:t>项目编号：</w:t>
      </w:r>
      <w:r>
        <w:rPr>
          <w:rFonts w:hint="eastAsia" w:ascii="宋体" w:hAnsi="宋体" w:cs="仿宋_GB2312"/>
          <w:sz w:val="24"/>
          <w:highlight w:val="none"/>
          <w:lang w:eastAsia="zh-CN"/>
        </w:rPr>
        <w:t>卓正丽磋商2025-1074号</w:t>
      </w:r>
    </w:p>
    <w:p w14:paraId="47CDED06">
      <w:pPr>
        <w:spacing w:line="360" w:lineRule="auto"/>
        <w:ind w:left="1679" w:leftChars="228" w:hanging="1200" w:hangingChars="500"/>
        <w:rPr>
          <w:rFonts w:hint="eastAsia" w:ascii="宋体" w:hAnsi="宋体" w:eastAsia="宋体" w:cs="仿宋_GB2312"/>
          <w:sz w:val="24"/>
          <w:highlight w:val="none"/>
          <w:lang w:eastAsia="zh-CN"/>
        </w:rPr>
      </w:pPr>
      <w:r>
        <w:rPr>
          <w:rFonts w:hint="eastAsia" w:ascii="宋体" w:hAnsi="宋体" w:cs="仿宋_GB2312"/>
          <w:sz w:val="24"/>
          <w:highlight w:val="none"/>
        </w:rPr>
        <w:t>项目名称：</w:t>
      </w:r>
      <w:r>
        <w:rPr>
          <w:rFonts w:hint="eastAsia" w:ascii="宋体" w:hAnsi="宋体" w:cs="仿宋_GB2312"/>
          <w:sz w:val="24"/>
          <w:highlight w:val="none"/>
          <w:lang w:eastAsia="zh-CN"/>
        </w:rPr>
        <w:t>城市文明“微阵地”提升项目</w:t>
      </w:r>
    </w:p>
    <w:p w14:paraId="420AD4E6">
      <w:pPr>
        <w:spacing w:line="360" w:lineRule="auto"/>
        <w:ind w:firstLine="480" w:firstLineChars="200"/>
        <w:rPr>
          <w:rFonts w:hint="eastAsia" w:ascii="宋体" w:hAnsi="宋体" w:cs="仿宋_GB2312"/>
          <w:sz w:val="24"/>
          <w:highlight w:val="none"/>
        </w:rPr>
      </w:pPr>
      <w:r>
        <w:rPr>
          <w:rFonts w:ascii="宋体" w:hAnsi="宋体" w:cs="仿宋_GB2312"/>
          <w:sz w:val="24"/>
          <w:highlight w:val="none"/>
        </w:rPr>
        <w:t>采购方式：竞争性磋商</w:t>
      </w:r>
    </w:p>
    <w:p w14:paraId="34964D9A">
      <w:pPr>
        <w:spacing w:line="360" w:lineRule="auto"/>
        <w:ind w:firstLine="480" w:firstLineChars="200"/>
        <w:rPr>
          <w:rFonts w:hint="eastAsia" w:ascii="宋体" w:hAnsi="宋体"/>
          <w:sz w:val="24"/>
          <w:highlight w:val="none"/>
        </w:rPr>
      </w:pPr>
      <w:r>
        <w:rPr>
          <w:rFonts w:hint="eastAsia" w:ascii="宋体" w:hAnsi="宋体"/>
          <w:sz w:val="24"/>
          <w:highlight w:val="none"/>
        </w:rPr>
        <w:t>组织形式：分散采购</w:t>
      </w:r>
    </w:p>
    <w:p w14:paraId="4B83C27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709D8991">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300000</w:t>
      </w:r>
      <w:r>
        <w:rPr>
          <w:rFonts w:hint="eastAsia" w:ascii="宋体" w:hAnsi="宋体" w:cs="仿宋_GB2312"/>
          <w:color w:val="auto"/>
          <w:sz w:val="24"/>
          <w:highlight w:val="none"/>
        </w:rPr>
        <w:t xml:space="preserve"> </w:t>
      </w:r>
    </w:p>
    <w:p w14:paraId="5A68293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64A4970A">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4ADF7FD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40A4F9A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33C326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78FAA580">
      <w:pPr>
        <w:spacing w:line="360" w:lineRule="auto"/>
        <w:ind w:firstLine="480"/>
        <w:rPr>
          <w:rFonts w:hint="eastAsia" w:ascii="宋体" w:hAnsi="宋体" w:eastAsia="宋体"/>
          <w:b/>
          <w:bCs/>
          <w:sz w:val="24"/>
          <w:highlight w:val="none"/>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42AC112B">
      <w:pPr>
        <w:spacing w:line="360" w:lineRule="auto"/>
        <w:jc w:val="left"/>
        <w:rPr>
          <w:rFonts w:hint="eastAsia" w:ascii="宋体" w:hAnsi="宋体" w:cs="仿宋_GB2312"/>
          <w:b/>
          <w:sz w:val="24"/>
          <w:highlight w:val="none"/>
        </w:rPr>
      </w:pPr>
      <w:r>
        <w:rPr>
          <w:rFonts w:hint="eastAsia" w:ascii="宋体" w:hAnsi="宋体" w:cs="仿宋_GB2312"/>
          <w:b/>
          <w:sz w:val="24"/>
          <w:highlight w:val="none"/>
        </w:rPr>
        <w:t>二、申请人的资格要求</w:t>
      </w:r>
    </w:p>
    <w:p w14:paraId="5E1B673A">
      <w:pPr>
        <w:spacing w:line="360" w:lineRule="auto"/>
        <w:ind w:firstLine="480" w:firstLineChars="200"/>
        <w:rPr>
          <w:rFonts w:hint="eastAsia" w:ascii="宋体" w:hAnsi="宋体" w:cs="仿宋_GB2312"/>
          <w:sz w:val="24"/>
          <w:highlight w:val="none"/>
        </w:rPr>
      </w:pPr>
      <w:bookmarkStart w:id="126" w:name="_Toc35393623"/>
      <w:bookmarkStart w:id="127" w:name="_Toc28359081"/>
      <w:bookmarkStart w:id="128" w:name="_Toc35393792"/>
      <w:bookmarkStart w:id="129" w:name="_Toc28359004"/>
      <w:r>
        <w:rPr>
          <w:rFonts w:hint="eastAsia" w:ascii="宋体" w:hAnsi="宋体" w:cs="仿宋_GB2312"/>
          <w:sz w:val="24"/>
          <w:highlight w:val="none"/>
        </w:rPr>
        <w:t>1.基本资格要求：</w:t>
      </w:r>
    </w:p>
    <w:p w14:paraId="5C53F648">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（1）满足《中华人民共和国政府采购法》第二十二条规定；</w:t>
      </w:r>
    </w:p>
    <w:p w14:paraId="1C1C1CAC">
      <w:pPr>
        <w:spacing w:line="360" w:lineRule="auto"/>
        <w:ind w:firstLine="480" w:firstLineChars="200"/>
        <w:rPr>
          <w:rFonts w:hint="eastAsia" w:ascii="宋体" w:hAnsi="宋体" w:cs="仿宋_GB2312"/>
          <w:b/>
          <w:sz w:val="24"/>
          <w:highlight w:val="none"/>
        </w:rPr>
      </w:pPr>
      <w:r>
        <w:rPr>
          <w:rFonts w:hint="eastAsia" w:ascii="宋体" w:hAnsi="宋体" w:cs="仿宋_GB2312"/>
          <w:sz w:val="24"/>
          <w:highlight w:val="none"/>
        </w:rPr>
        <w:t>（2）投标截止时间前未被“信用中国”网站（www.creditchina.gov.cn）、中国政府采购网（www.ccgp.gov.cn）列入失信被执行人、重大税收违法</w:t>
      </w:r>
      <w:r>
        <w:rPr>
          <w:rFonts w:hint="eastAsia" w:ascii="宋体" w:hAnsi="宋体" w:cs="仿宋_GB2312"/>
          <w:sz w:val="24"/>
          <w:highlight w:val="none"/>
          <w:lang w:val="en-US" w:eastAsia="zh-CN"/>
        </w:rPr>
        <w:t>失信主体</w:t>
      </w:r>
      <w:r>
        <w:rPr>
          <w:rFonts w:hint="eastAsia" w:ascii="宋体" w:hAnsi="宋体" w:cs="仿宋_GB2312"/>
          <w:sz w:val="24"/>
          <w:highlight w:val="none"/>
        </w:rPr>
        <w:t>、政府采购严重违法失信行为记录名单；</w:t>
      </w:r>
      <w:r>
        <w:rPr>
          <w:rFonts w:hint="eastAsia" w:ascii="宋体" w:hAnsi="宋体" w:cs="仿宋_GB2312"/>
          <w:b/>
          <w:sz w:val="24"/>
          <w:highlight w:val="none"/>
        </w:rPr>
        <w:t>（注：本项内容由代理机构在资格审查现场完成查询）</w:t>
      </w:r>
    </w:p>
    <w:bookmarkEnd w:id="126"/>
    <w:bookmarkEnd w:id="127"/>
    <w:bookmarkEnd w:id="128"/>
    <w:bookmarkEnd w:id="129"/>
    <w:p w14:paraId="6777A22A">
      <w:pPr>
        <w:spacing w:line="360" w:lineRule="auto"/>
        <w:ind w:firstLine="480" w:firstLineChars="200"/>
        <w:rPr>
          <w:rFonts w:hint="eastAsia" w:ascii="宋体" w:hAnsi="宋体" w:cs="仿宋_GB2312"/>
          <w:b/>
          <w:sz w:val="24"/>
          <w:highlight w:val="none"/>
        </w:rPr>
      </w:pPr>
      <w:r>
        <w:rPr>
          <w:rFonts w:ascii="宋体" w:hAnsi="宋体" w:cs="仿宋_GB2312"/>
          <w:sz w:val="24"/>
          <w:highlight w:val="none"/>
        </w:rPr>
        <w:t>2.落实政府采购政策需满足的资格要求：</w:t>
      </w:r>
      <w:r>
        <w:rPr>
          <w:rFonts w:hint="eastAsia" w:ascii="宋体" w:hAnsi="宋体" w:cs="仿宋_GB2312"/>
          <w:b/>
          <w:sz w:val="24"/>
          <w:highlight w:val="none"/>
        </w:rPr>
        <w:t>供应商为中小企业/小微企业。</w:t>
      </w:r>
    </w:p>
    <w:p w14:paraId="739505D6">
      <w:pPr>
        <w:spacing w:line="360" w:lineRule="auto"/>
        <w:ind w:firstLine="480" w:firstLineChars="200"/>
        <w:rPr>
          <w:rFonts w:hint="eastAsia" w:ascii="宋体" w:hAnsi="宋体" w:cs="仿宋_GB2312"/>
          <w:sz w:val="24"/>
          <w:highlight w:val="none"/>
        </w:rPr>
      </w:pPr>
      <w:r>
        <w:rPr>
          <w:rFonts w:ascii="宋体" w:hAnsi="宋体" w:cs="仿宋_GB2312"/>
          <w:sz w:val="24"/>
          <w:highlight w:val="none"/>
        </w:rPr>
        <w:t>3.本项目的特定资格要求：</w:t>
      </w:r>
      <w:r>
        <w:rPr>
          <w:rFonts w:hint="eastAsia" w:ascii="宋体" w:hAnsi="宋体" w:cs="仿宋_GB2312"/>
          <w:b/>
          <w:bCs/>
          <w:sz w:val="24"/>
          <w:highlight w:val="none"/>
        </w:rPr>
        <w:t>无</w:t>
      </w:r>
    </w:p>
    <w:p w14:paraId="370DE81E">
      <w:pPr>
        <w:spacing w:line="360" w:lineRule="auto"/>
        <w:jc w:val="left"/>
        <w:rPr>
          <w:rFonts w:hint="eastAsia" w:ascii="宋体" w:hAnsi="宋体" w:cs="仿宋_GB2312"/>
          <w:b/>
          <w:sz w:val="24"/>
          <w:highlight w:val="none"/>
        </w:rPr>
      </w:pPr>
      <w:r>
        <w:rPr>
          <w:rFonts w:hint="eastAsia" w:ascii="宋体" w:hAnsi="宋体" w:cs="仿宋_GB2312"/>
          <w:b/>
          <w:sz w:val="24"/>
          <w:highlight w:val="none"/>
        </w:rPr>
        <w:t>三、获取（下载）采购文件</w:t>
      </w:r>
    </w:p>
    <w:p w14:paraId="2B8E86AA">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1</w:t>
      </w:r>
      <w:r>
        <w:rPr>
          <w:rFonts w:hint="eastAsia" w:ascii="宋体" w:hAnsi="宋体"/>
          <w:sz w:val="24"/>
          <w:highlight w:val="none"/>
        </w:rPr>
        <w:t>.</w:t>
      </w:r>
      <w:r>
        <w:rPr>
          <w:rFonts w:hint="eastAsia" w:ascii="宋体" w:hAnsi="宋体" w:cs="仿宋_GB2312"/>
          <w:b/>
          <w:sz w:val="24"/>
          <w:highlight w:val="none"/>
        </w:rPr>
        <w:t>时间：</w:t>
      </w:r>
      <w:r>
        <w:rPr>
          <w:rFonts w:hint="eastAsia" w:ascii="宋体" w:hAnsi="宋体" w:cs="仿宋_GB2312"/>
          <w:sz w:val="24"/>
          <w:highlight w:val="none"/>
        </w:rPr>
        <w:t>发布</w:t>
      </w:r>
      <w:r>
        <w:rPr>
          <w:rFonts w:ascii="宋体" w:hAnsi="宋体" w:cs="仿宋_GB2312"/>
          <w:sz w:val="24"/>
          <w:highlight w:val="none"/>
        </w:rPr>
        <w:t>公告</w:t>
      </w:r>
      <w:r>
        <w:rPr>
          <w:rFonts w:hint="eastAsia" w:ascii="宋体" w:hAnsi="宋体" w:cs="仿宋_GB2312"/>
          <w:sz w:val="24"/>
          <w:highlight w:val="none"/>
        </w:rPr>
        <w:t>之日至</w:t>
      </w:r>
      <w:r>
        <w:rPr>
          <w:rFonts w:ascii="宋体" w:hAnsi="宋体"/>
          <w:bCs/>
          <w:snapToGrid w:val="0"/>
          <w:sz w:val="24"/>
          <w:highlight w:val="none"/>
          <w:u w:val="single"/>
        </w:rPr>
        <w:t>202</w:t>
      </w:r>
      <w:r>
        <w:rPr>
          <w:rFonts w:hint="eastAsia" w:ascii="宋体" w:hAnsi="宋体"/>
          <w:bCs/>
          <w:snapToGrid w:val="0"/>
          <w:sz w:val="24"/>
          <w:highlight w:val="none"/>
          <w:u w:val="single"/>
        </w:rPr>
        <w:t>5</w:t>
      </w:r>
      <w:r>
        <w:rPr>
          <w:rFonts w:ascii="宋体" w:hAnsi="宋体"/>
          <w:bCs/>
          <w:snapToGrid w:val="0"/>
          <w:sz w:val="24"/>
          <w:highlight w:val="none"/>
          <w:u w:val="single"/>
        </w:rPr>
        <w:t>年</w:t>
      </w:r>
      <w:r>
        <w:rPr>
          <w:rFonts w:hint="eastAsia" w:ascii="宋体" w:hAnsi="宋体"/>
          <w:bCs/>
          <w:snapToGrid w:val="0"/>
          <w:sz w:val="24"/>
          <w:highlight w:val="none"/>
          <w:u w:val="single"/>
          <w:lang w:val="en-US" w:eastAsia="zh-CN"/>
        </w:rPr>
        <w:t>07</w:t>
      </w:r>
      <w:r>
        <w:rPr>
          <w:rFonts w:ascii="宋体" w:hAnsi="宋体"/>
          <w:bCs/>
          <w:snapToGrid w:val="0"/>
          <w:sz w:val="24"/>
          <w:highlight w:val="none"/>
          <w:u w:val="single"/>
        </w:rPr>
        <w:t>月</w:t>
      </w:r>
      <w:r>
        <w:rPr>
          <w:rFonts w:hint="eastAsia" w:ascii="宋体" w:hAnsi="宋体"/>
          <w:bCs/>
          <w:snapToGrid w:val="0"/>
          <w:sz w:val="24"/>
          <w:highlight w:val="none"/>
          <w:u w:val="single"/>
          <w:lang w:val="en-US" w:eastAsia="zh-CN"/>
        </w:rPr>
        <w:t>08</w:t>
      </w:r>
      <w:r>
        <w:rPr>
          <w:rFonts w:ascii="宋体" w:hAnsi="宋体"/>
          <w:bCs/>
          <w:snapToGrid w:val="0"/>
          <w:sz w:val="24"/>
          <w:highlight w:val="none"/>
          <w:u w:val="single"/>
        </w:rPr>
        <w:t>日</w:t>
      </w:r>
      <w:r>
        <w:rPr>
          <w:rFonts w:hint="eastAsia" w:ascii="宋体" w:hAnsi="宋体"/>
          <w:bCs/>
          <w:snapToGrid w:val="0"/>
          <w:sz w:val="24"/>
          <w:highlight w:val="none"/>
          <w:u w:val="single"/>
          <w:lang w:val="en-US" w:eastAsia="zh-CN"/>
        </w:rPr>
        <w:t>15</w:t>
      </w:r>
      <w:r>
        <w:rPr>
          <w:rFonts w:ascii="宋体" w:hAnsi="宋体"/>
          <w:bCs/>
          <w:snapToGrid w:val="0"/>
          <w:sz w:val="24"/>
          <w:highlight w:val="none"/>
          <w:u w:val="single"/>
        </w:rPr>
        <w:t>:</w:t>
      </w:r>
      <w:r>
        <w:rPr>
          <w:rFonts w:hint="eastAsia" w:ascii="宋体" w:hAnsi="宋体"/>
          <w:bCs/>
          <w:snapToGrid w:val="0"/>
          <w:sz w:val="24"/>
          <w:highlight w:val="none"/>
          <w:u w:val="single"/>
        </w:rPr>
        <w:t>0</w:t>
      </w:r>
      <w:r>
        <w:rPr>
          <w:rFonts w:ascii="宋体" w:hAnsi="宋体"/>
          <w:bCs/>
          <w:snapToGrid w:val="0"/>
          <w:sz w:val="24"/>
          <w:highlight w:val="none"/>
          <w:u w:val="single"/>
        </w:rPr>
        <w:t>0</w:t>
      </w:r>
      <w:r>
        <w:rPr>
          <w:rFonts w:hint="eastAsia" w:ascii="宋体" w:hAnsi="宋体" w:cs="仿宋_GB2312"/>
          <w:sz w:val="24"/>
          <w:highlight w:val="none"/>
        </w:rPr>
        <w:t>，每天上午00:00至12:00，下午12:00至23:59（北京时间，线上获取法定节假日均可，线下获取文件法定节假日除外）</w:t>
      </w:r>
    </w:p>
    <w:p w14:paraId="15D0F157">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2</w:t>
      </w:r>
      <w:r>
        <w:rPr>
          <w:rFonts w:hint="eastAsia" w:ascii="宋体" w:hAnsi="宋体"/>
          <w:sz w:val="24"/>
          <w:highlight w:val="none"/>
        </w:rPr>
        <w:t>.</w:t>
      </w:r>
      <w:r>
        <w:rPr>
          <w:rFonts w:hint="eastAsia" w:ascii="宋体" w:hAnsi="宋体" w:cs="仿宋_GB2312"/>
          <w:b/>
          <w:sz w:val="24"/>
          <w:highlight w:val="none"/>
        </w:rPr>
        <w:t>地点（网址）</w:t>
      </w:r>
      <w:r>
        <w:rPr>
          <w:rFonts w:hint="eastAsia" w:ascii="宋体" w:hAnsi="宋体" w:cs="仿宋_GB2312"/>
          <w:sz w:val="24"/>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40"/>
          <w:rFonts w:ascii="宋体" w:hAnsi="宋体"/>
          <w:color w:val="auto"/>
          <w:sz w:val="24"/>
          <w:highlight w:val="none"/>
        </w:rPr>
        <w:t>http://</w:t>
      </w:r>
      <w:r>
        <w:rPr>
          <w:rStyle w:val="40"/>
          <w:rFonts w:hint="eastAsia" w:ascii="宋体" w:hAnsi="宋体"/>
          <w:color w:val="auto"/>
          <w:sz w:val="24"/>
          <w:highlight w:val="none"/>
        </w:rPr>
        <w:t>zfcg.czt.zj.gov.cn</w:t>
      </w:r>
      <w:r>
        <w:rPr>
          <w:rStyle w:val="40"/>
          <w:rFonts w:hint="eastAsia" w:ascii="宋体" w:hAnsi="宋体"/>
          <w:color w:val="auto"/>
          <w:sz w:val="24"/>
          <w:highlight w:val="none"/>
        </w:rPr>
        <w:fldChar w:fldCharType="end"/>
      </w:r>
      <w:r>
        <w:rPr>
          <w:rFonts w:hint="eastAsia" w:ascii="宋体" w:hAnsi="宋体" w:cs="仿宋_GB2312"/>
          <w:sz w:val="24"/>
          <w:highlight w:val="none"/>
        </w:rPr>
        <w:t>）,丽水市公共资源交易网（http://lssggzy.lishui.gov.cn/）公告附件</w:t>
      </w:r>
    </w:p>
    <w:p w14:paraId="0BC75852">
      <w:pPr>
        <w:spacing w:line="360" w:lineRule="auto"/>
        <w:ind w:firstLine="480" w:firstLineChars="200"/>
        <w:rPr>
          <w:rFonts w:hint="eastAsia" w:ascii="宋体" w:hAnsi="宋体" w:cs="仿宋_GB2312"/>
          <w:bCs/>
          <w:sz w:val="24"/>
          <w:highlight w:val="none"/>
        </w:rPr>
      </w:pPr>
      <w:r>
        <w:rPr>
          <w:rFonts w:hint="eastAsia" w:ascii="宋体" w:hAnsi="宋体" w:cs="仿宋_GB2312"/>
          <w:bCs/>
          <w:sz w:val="24"/>
          <w:highlight w:val="none"/>
        </w:rPr>
        <w:t>3.</w:t>
      </w:r>
      <w:r>
        <w:rPr>
          <w:rFonts w:hint="eastAsia" w:ascii="宋体" w:hAnsi="宋体" w:cs="仿宋_GB2312"/>
          <w:b/>
          <w:bCs/>
          <w:sz w:val="24"/>
          <w:highlight w:val="none"/>
        </w:rPr>
        <w:t>方式</w:t>
      </w:r>
      <w:r>
        <w:rPr>
          <w:rFonts w:hint="eastAsia" w:ascii="宋体" w:hAnsi="宋体" w:cs="仿宋_GB2312"/>
          <w:bCs/>
          <w:sz w:val="24"/>
          <w:highlight w:val="none"/>
        </w:rPr>
        <w:t>：线上获取；</w:t>
      </w:r>
    </w:p>
    <w:p w14:paraId="799400BA">
      <w:pPr>
        <w:spacing w:line="360" w:lineRule="auto"/>
        <w:ind w:firstLine="480" w:firstLineChars="200"/>
        <w:rPr>
          <w:rFonts w:hint="eastAsia" w:ascii="宋体" w:hAnsi="宋体" w:cs="仿宋_GB2312"/>
          <w:bCs/>
          <w:sz w:val="24"/>
          <w:highlight w:val="none"/>
        </w:rPr>
      </w:pPr>
      <w:r>
        <w:rPr>
          <w:rFonts w:hint="eastAsia" w:ascii="宋体" w:hAnsi="宋体" w:cs="仿宋_GB2312"/>
          <w:bCs/>
          <w:sz w:val="24"/>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DECCF97">
      <w:pPr>
        <w:spacing w:line="360" w:lineRule="auto"/>
        <w:ind w:firstLine="480" w:firstLineChars="200"/>
        <w:rPr>
          <w:rFonts w:hint="eastAsia" w:ascii="宋体" w:hAnsi="宋体" w:cs="仿宋_GB2312"/>
          <w:b/>
          <w:bCs/>
          <w:sz w:val="24"/>
          <w:highlight w:val="none"/>
        </w:rPr>
      </w:pPr>
      <w:r>
        <w:rPr>
          <w:rFonts w:hint="eastAsia" w:ascii="宋体" w:hAnsi="宋体" w:cs="仿宋_GB2312"/>
          <w:bCs/>
          <w:sz w:val="24"/>
          <w:highlight w:val="none"/>
        </w:rPr>
        <w:t>（2）浙江政府采购网采购公告下方“游客浏览采购文件”内公告的采购文件仅供社会公众查阅使用，</w:t>
      </w:r>
      <w:r>
        <w:rPr>
          <w:rFonts w:hint="eastAsia" w:ascii="宋体" w:hAnsi="宋体" w:cs="仿宋_GB2312"/>
          <w:b/>
          <w:bCs/>
          <w:sz w:val="24"/>
          <w:highlight w:val="none"/>
        </w:rPr>
        <w:t>潜在供应商只有通过“政府采购云平台”在线登记并获取了采购文件后才被视作“获取采购文件”</w:t>
      </w:r>
      <w:r>
        <w:rPr>
          <w:rFonts w:hint="eastAsia" w:ascii="宋体" w:hAnsi="宋体" w:cs="仿宋_GB2312"/>
          <w:bCs/>
          <w:sz w:val="24"/>
          <w:highlight w:val="none"/>
        </w:rPr>
        <w:t>。法律法规所指的供应商获取采购文件时间以供应商通过“政府采购云平台”在线下载获取采购文件的时间为准。</w:t>
      </w:r>
      <w:r>
        <w:rPr>
          <w:rFonts w:hint="eastAsia" w:ascii="宋体" w:hAnsi="宋体" w:cs="仿宋_GB2312"/>
          <w:b/>
          <w:bCs/>
          <w:sz w:val="24"/>
          <w:highlight w:val="none"/>
        </w:rPr>
        <w:t>未按规定获取采购文件的供应商，对采购文件提起的质疑、投诉将不予受理。</w:t>
      </w:r>
    </w:p>
    <w:p w14:paraId="40E49C9C">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4</w:t>
      </w:r>
      <w:r>
        <w:rPr>
          <w:rFonts w:hint="eastAsia" w:ascii="宋体" w:hAnsi="宋体"/>
          <w:sz w:val="24"/>
          <w:highlight w:val="none"/>
        </w:rPr>
        <w:t>.</w:t>
      </w:r>
      <w:r>
        <w:rPr>
          <w:rFonts w:hint="eastAsia" w:ascii="宋体" w:hAnsi="宋体" w:cs="仿宋_GB2312"/>
          <w:b/>
          <w:sz w:val="24"/>
          <w:highlight w:val="none"/>
        </w:rPr>
        <w:t>售价</w:t>
      </w:r>
      <w:r>
        <w:rPr>
          <w:rFonts w:hint="eastAsia" w:ascii="宋体" w:hAnsi="宋体" w:cs="仿宋_GB2312"/>
          <w:sz w:val="24"/>
          <w:highlight w:val="none"/>
        </w:rPr>
        <w:t>：0元</w:t>
      </w:r>
    </w:p>
    <w:p w14:paraId="1D58F4D3">
      <w:pPr>
        <w:spacing w:line="360" w:lineRule="auto"/>
        <w:rPr>
          <w:rFonts w:hint="eastAsia" w:ascii="宋体" w:hAnsi="宋体" w:cs="仿宋_GB2312"/>
          <w:b/>
          <w:sz w:val="24"/>
          <w:highlight w:val="none"/>
        </w:rPr>
      </w:pPr>
      <w:bookmarkStart w:id="130" w:name="_Toc28359007"/>
      <w:bookmarkStart w:id="131" w:name="_Toc35393794"/>
      <w:bookmarkStart w:id="132" w:name="_Toc35393625"/>
      <w:bookmarkStart w:id="133" w:name="_Toc28359084"/>
      <w:r>
        <w:rPr>
          <w:rFonts w:hint="eastAsia" w:ascii="宋体" w:hAnsi="宋体" w:cs="仿宋_GB2312"/>
          <w:b/>
          <w:sz w:val="24"/>
          <w:highlight w:val="none"/>
        </w:rPr>
        <w:t>四、响应文件提交（上传）</w:t>
      </w:r>
    </w:p>
    <w:p w14:paraId="78B5088F">
      <w:pPr>
        <w:spacing w:line="360" w:lineRule="auto"/>
        <w:ind w:firstLine="480" w:firstLineChars="200"/>
        <w:rPr>
          <w:rFonts w:hint="eastAsia" w:ascii="宋体" w:hAnsi="宋体" w:cs="仿宋_GB2312"/>
          <w:bCs/>
          <w:sz w:val="24"/>
          <w:highlight w:val="none"/>
          <w:u w:val="single"/>
        </w:rPr>
      </w:pPr>
      <w:r>
        <w:rPr>
          <w:rFonts w:hint="eastAsia" w:ascii="宋体" w:hAnsi="宋体" w:cs="仿宋_GB2312"/>
          <w:bCs/>
          <w:sz w:val="24"/>
          <w:highlight w:val="none"/>
        </w:rPr>
        <w:t>1</w:t>
      </w:r>
      <w:r>
        <w:rPr>
          <w:rFonts w:hint="eastAsia" w:ascii="宋体" w:hAnsi="宋体"/>
          <w:sz w:val="24"/>
          <w:highlight w:val="none"/>
        </w:rPr>
        <w:t>.</w:t>
      </w:r>
      <w:r>
        <w:rPr>
          <w:rFonts w:hint="eastAsia" w:ascii="宋体" w:hAnsi="宋体" w:cs="仿宋_GB2312"/>
          <w:bCs/>
          <w:sz w:val="24"/>
          <w:highlight w:val="none"/>
        </w:rPr>
        <w:t>截止时间：</w:t>
      </w:r>
      <w:r>
        <w:rPr>
          <w:rFonts w:ascii="宋体" w:hAnsi="宋体"/>
          <w:bCs/>
          <w:snapToGrid w:val="0"/>
          <w:sz w:val="24"/>
          <w:highlight w:val="none"/>
          <w:u w:val="single"/>
        </w:rPr>
        <w:t>202</w:t>
      </w:r>
      <w:r>
        <w:rPr>
          <w:rFonts w:hint="eastAsia" w:ascii="宋体" w:hAnsi="宋体"/>
          <w:bCs/>
          <w:snapToGrid w:val="0"/>
          <w:sz w:val="24"/>
          <w:highlight w:val="none"/>
          <w:u w:val="single"/>
        </w:rPr>
        <w:t>5</w:t>
      </w:r>
      <w:r>
        <w:rPr>
          <w:rFonts w:ascii="宋体" w:hAnsi="宋体"/>
          <w:bCs/>
          <w:snapToGrid w:val="0"/>
          <w:sz w:val="24"/>
          <w:highlight w:val="none"/>
          <w:u w:val="single"/>
        </w:rPr>
        <w:t>年</w:t>
      </w:r>
      <w:r>
        <w:rPr>
          <w:rFonts w:hint="eastAsia" w:ascii="宋体" w:hAnsi="宋体"/>
          <w:bCs/>
          <w:snapToGrid w:val="0"/>
          <w:sz w:val="24"/>
          <w:highlight w:val="none"/>
          <w:u w:val="single"/>
          <w:lang w:val="en-US" w:eastAsia="zh-CN"/>
        </w:rPr>
        <w:t>07</w:t>
      </w:r>
      <w:r>
        <w:rPr>
          <w:rFonts w:ascii="宋体" w:hAnsi="宋体"/>
          <w:bCs/>
          <w:snapToGrid w:val="0"/>
          <w:sz w:val="24"/>
          <w:highlight w:val="none"/>
          <w:u w:val="single"/>
        </w:rPr>
        <w:t>月</w:t>
      </w:r>
      <w:r>
        <w:rPr>
          <w:rFonts w:hint="eastAsia" w:ascii="宋体" w:hAnsi="宋体"/>
          <w:bCs/>
          <w:snapToGrid w:val="0"/>
          <w:sz w:val="24"/>
          <w:highlight w:val="none"/>
          <w:u w:val="single"/>
          <w:lang w:val="en-US" w:eastAsia="zh-CN"/>
        </w:rPr>
        <w:t>08</w:t>
      </w:r>
      <w:r>
        <w:rPr>
          <w:rFonts w:ascii="宋体" w:hAnsi="宋体"/>
          <w:bCs/>
          <w:snapToGrid w:val="0"/>
          <w:sz w:val="24"/>
          <w:highlight w:val="none"/>
          <w:u w:val="single"/>
        </w:rPr>
        <w:t>日</w:t>
      </w:r>
      <w:r>
        <w:rPr>
          <w:rFonts w:hint="eastAsia" w:ascii="宋体" w:hAnsi="宋体"/>
          <w:bCs/>
          <w:snapToGrid w:val="0"/>
          <w:sz w:val="24"/>
          <w:highlight w:val="none"/>
          <w:u w:val="single"/>
          <w:lang w:val="en-US" w:eastAsia="zh-CN"/>
        </w:rPr>
        <w:t>15</w:t>
      </w:r>
      <w:r>
        <w:rPr>
          <w:rFonts w:ascii="宋体" w:hAnsi="宋体"/>
          <w:bCs/>
          <w:snapToGrid w:val="0"/>
          <w:sz w:val="24"/>
          <w:highlight w:val="none"/>
          <w:u w:val="single"/>
        </w:rPr>
        <w:t>:</w:t>
      </w:r>
      <w:r>
        <w:rPr>
          <w:rFonts w:hint="eastAsia" w:ascii="宋体" w:hAnsi="宋体"/>
          <w:bCs/>
          <w:snapToGrid w:val="0"/>
          <w:sz w:val="24"/>
          <w:highlight w:val="none"/>
          <w:u w:val="single"/>
        </w:rPr>
        <w:t>0</w:t>
      </w:r>
      <w:r>
        <w:rPr>
          <w:rFonts w:ascii="宋体" w:hAnsi="宋体"/>
          <w:bCs/>
          <w:snapToGrid w:val="0"/>
          <w:sz w:val="24"/>
          <w:highlight w:val="none"/>
          <w:u w:val="single"/>
        </w:rPr>
        <w:t>0</w:t>
      </w:r>
      <w:r>
        <w:rPr>
          <w:rFonts w:hint="eastAsia" w:ascii="宋体" w:hAnsi="宋体" w:cs="仿宋_GB2312"/>
          <w:bCs/>
          <w:sz w:val="24"/>
          <w:highlight w:val="none"/>
        </w:rPr>
        <w:t>（北京时间）</w:t>
      </w:r>
    </w:p>
    <w:p w14:paraId="541641D8">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2</w:t>
      </w:r>
      <w:r>
        <w:rPr>
          <w:rFonts w:hint="eastAsia" w:ascii="宋体" w:hAnsi="宋体"/>
          <w:sz w:val="24"/>
          <w:highlight w:val="none"/>
        </w:rPr>
        <w:t>.</w:t>
      </w:r>
      <w:r>
        <w:rPr>
          <w:rFonts w:hint="eastAsia" w:ascii="宋体" w:hAnsi="宋体" w:cs="仿宋_GB2312"/>
          <w:sz w:val="24"/>
          <w:highlight w:val="none"/>
        </w:rPr>
        <w:t>地点（网址）：</w:t>
      </w:r>
    </w:p>
    <w:p w14:paraId="74E8EAE2">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fldChar w:fldCharType="begin"/>
      </w:r>
      <w:r>
        <w:rPr>
          <w:rFonts w:hint="eastAsia" w:ascii="宋体" w:hAnsi="宋体" w:cs="仿宋_GB2312"/>
          <w:sz w:val="24"/>
          <w:highlight w:val="none"/>
        </w:rPr>
        <w:instrText xml:space="preserve"> = 1 \* GB2 </w:instrText>
      </w:r>
      <w:r>
        <w:rPr>
          <w:rFonts w:hint="eastAsia" w:ascii="宋体" w:hAnsi="宋体" w:cs="仿宋_GB2312"/>
          <w:sz w:val="24"/>
          <w:highlight w:val="none"/>
        </w:rPr>
        <w:fldChar w:fldCharType="separate"/>
      </w:r>
      <w:r>
        <w:rPr>
          <w:rFonts w:hint="eastAsia" w:ascii="宋体" w:hAnsi="宋体" w:cs="仿宋_GB2312"/>
          <w:sz w:val="24"/>
          <w:highlight w:val="none"/>
        </w:rPr>
        <w:t>⑴</w:t>
      </w:r>
      <w:r>
        <w:rPr>
          <w:rFonts w:hint="eastAsia" w:ascii="宋体" w:hAnsi="宋体" w:cs="仿宋_GB2312"/>
          <w:sz w:val="24"/>
          <w:highlight w:val="none"/>
        </w:rPr>
        <w:fldChar w:fldCharType="end"/>
      </w:r>
      <w:r>
        <w:rPr>
          <w:rFonts w:hint="eastAsia" w:ascii="宋体" w:hAnsi="宋体" w:cs="仿宋_GB2312"/>
          <w:sz w:val="24"/>
          <w:highlight w:val="none"/>
        </w:rPr>
        <w:t xml:space="preserve"> 电子加密响应文件：在“政府采购云平台”上传提交，“电子加密响应文件”成功上传提交后，供应商自行打印响应文件接收回执；</w:t>
      </w:r>
    </w:p>
    <w:p w14:paraId="2687E421">
      <w:pPr>
        <w:pStyle w:val="18"/>
        <w:adjustRightInd w:val="0"/>
        <w:snapToGrid w:val="0"/>
        <w:spacing w:line="360" w:lineRule="auto"/>
        <w:ind w:firstLine="480" w:firstLineChars="200"/>
        <w:rPr>
          <w:rFonts w:hint="eastAsia" w:hAnsi="宋体" w:cs="仿宋_GB2312"/>
          <w:sz w:val="24"/>
          <w:szCs w:val="24"/>
          <w:highlight w:val="none"/>
        </w:rPr>
      </w:pPr>
      <w:r>
        <w:rPr>
          <w:rFonts w:hint="eastAsia" w:hAnsi="宋体" w:cs="仿宋_GB2312"/>
          <w:sz w:val="24"/>
          <w:szCs w:val="24"/>
          <w:highlight w:val="none"/>
        </w:rPr>
        <w:fldChar w:fldCharType="begin"/>
      </w:r>
      <w:r>
        <w:rPr>
          <w:rFonts w:hint="eastAsia" w:hAnsi="宋体" w:cs="仿宋_GB2312"/>
          <w:sz w:val="24"/>
          <w:szCs w:val="24"/>
          <w:highlight w:val="none"/>
        </w:rPr>
        <w:instrText xml:space="preserve"> = 2 \* GB2 </w:instrText>
      </w:r>
      <w:r>
        <w:rPr>
          <w:rFonts w:hint="eastAsia" w:hAnsi="宋体" w:cs="仿宋_GB2312"/>
          <w:sz w:val="24"/>
          <w:szCs w:val="24"/>
          <w:highlight w:val="none"/>
        </w:rPr>
        <w:fldChar w:fldCharType="separate"/>
      </w:r>
      <w:r>
        <w:rPr>
          <w:rFonts w:hint="eastAsia" w:hAnsi="宋体" w:cs="仿宋_GB2312"/>
          <w:sz w:val="24"/>
          <w:szCs w:val="24"/>
          <w:highlight w:val="none"/>
        </w:rPr>
        <w:t>⑵</w:t>
      </w:r>
      <w:r>
        <w:rPr>
          <w:rFonts w:hint="eastAsia" w:hAnsi="宋体" w:cs="仿宋_GB2312"/>
          <w:sz w:val="24"/>
          <w:szCs w:val="24"/>
          <w:highlight w:val="none"/>
        </w:rPr>
        <w:fldChar w:fldCharType="end"/>
      </w:r>
      <w:r>
        <w:rPr>
          <w:rFonts w:hint="eastAsia" w:hAnsi="宋体" w:cs="仿宋_GB2312"/>
          <w:sz w:val="24"/>
          <w:szCs w:val="24"/>
          <w:highlight w:val="none"/>
        </w:rPr>
        <w:t xml:space="preserve"> 备份响应文件：</w:t>
      </w:r>
    </w:p>
    <w:p w14:paraId="46477B90">
      <w:pPr>
        <w:pStyle w:val="18"/>
        <w:adjustRightInd w:val="0"/>
        <w:snapToGrid w:val="0"/>
        <w:spacing w:line="360" w:lineRule="auto"/>
        <w:ind w:firstLine="480" w:firstLineChars="200"/>
        <w:rPr>
          <w:rFonts w:hint="eastAsia" w:ascii="新宋体" w:hAnsi="新宋体" w:eastAsia="新宋体"/>
          <w:bCs/>
          <w:sz w:val="24"/>
          <w:szCs w:val="24"/>
          <w:highlight w:val="none"/>
        </w:rPr>
      </w:pPr>
      <w:r>
        <w:rPr>
          <w:rFonts w:hint="eastAsia" w:hAnsi="宋体"/>
          <w:bCs/>
          <w:sz w:val="24"/>
          <w:highlight w:val="none"/>
        </w:rPr>
        <w:t>备份响应文件是否提交由供应商自行决定，如不提交的，当电子响应文件无法解密时，将导致无备份响应文件而失去投标资格。</w:t>
      </w:r>
      <w:r>
        <w:rPr>
          <w:rFonts w:hint="eastAsia" w:ascii="新宋体" w:hAnsi="新宋体" w:eastAsia="新宋体"/>
          <w:bCs/>
          <w:sz w:val="24"/>
          <w:szCs w:val="24"/>
          <w:highlight w:val="none"/>
        </w:rPr>
        <w:t>如提交备份</w:t>
      </w:r>
      <w:r>
        <w:rPr>
          <w:rFonts w:hint="eastAsia" w:hAnsi="宋体"/>
          <w:bCs/>
          <w:sz w:val="24"/>
          <w:highlight w:val="none"/>
        </w:rPr>
        <w:t>响应文件</w:t>
      </w:r>
      <w:r>
        <w:rPr>
          <w:rFonts w:hint="eastAsia" w:ascii="新宋体" w:hAnsi="新宋体" w:eastAsia="新宋体"/>
          <w:bCs/>
          <w:sz w:val="24"/>
          <w:szCs w:val="24"/>
          <w:highlight w:val="none"/>
        </w:rPr>
        <w:t>的，应在</w:t>
      </w:r>
      <w:r>
        <w:rPr>
          <w:rFonts w:hint="eastAsia" w:hAnsi="宋体"/>
          <w:bCs/>
          <w:sz w:val="24"/>
          <w:highlight w:val="none"/>
        </w:rPr>
        <w:t>投标</w:t>
      </w:r>
      <w:r>
        <w:rPr>
          <w:rFonts w:hint="eastAsia" w:ascii="新宋体" w:hAnsi="新宋体" w:eastAsia="新宋体"/>
          <w:bCs/>
          <w:sz w:val="24"/>
          <w:szCs w:val="24"/>
          <w:highlight w:val="none"/>
        </w:rPr>
        <w:t>截止时间前将最后生成的具有电子签章的备份</w:t>
      </w:r>
      <w:r>
        <w:rPr>
          <w:rFonts w:hint="eastAsia" w:hAnsi="宋体"/>
          <w:bCs/>
          <w:sz w:val="24"/>
          <w:highlight w:val="none"/>
        </w:rPr>
        <w:t>响应文件</w:t>
      </w:r>
      <w:r>
        <w:rPr>
          <w:rFonts w:hint="eastAsia" w:ascii="新宋体" w:hAnsi="新宋体" w:eastAsia="新宋体"/>
          <w:bCs/>
          <w:sz w:val="24"/>
          <w:szCs w:val="24"/>
          <w:highlight w:val="none"/>
        </w:rPr>
        <w:t>通过电子邮件方式传送至代理机构邮箱</w:t>
      </w:r>
      <w:r>
        <w:rPr>
          <w:rFonts w:hint="eastAsia" w:ascii="新宋体" w:hAnsi="新宋体" w:eastAsia="新宋体"/>
          <w:b/>
          <w:sz w:val="24"/>
          <w:szCs w:val="24"/>
          <w:highlight w:val="none"/>
        </w:rPr>
        <w:t>（lszzzbzx@126.com）</w:t>
      </w:r>
      <w:r>
        <w:rPr>
          <w:rFonts w:hint="eastAsia" w:ascii="新宋体" w:hAnsi="新宋体" w:eastAsia="新宋体"/>
          <w:bCs/>
          <w:sz w:val="24"/>
          <w:szCs w:val="24"/>
          <w:highlight w:val="none"/>
        </w:rPr>
        <w:t>，传送的备份</w:t>
      </w:r>
      <w:r>
        <w:rPr>
          <w:rFonts w:hint="eastAsia" w:hAnsi="宋体"/>
          <w:bCs/>
          <w:sz w:val="24"/>
          <w:highlight w:val="none"/>
        </w:rPr>
        <w:t>响应文件</w:t>
      </w:r>
      <w:r>
        <w:rPr>
          <w:rFonts w:hint="eastAsia" w:ascii="新宋体" w:hAnsi="新宋体" w:eastAsia="新宋体"/>
          <w:bCs/>
          <w:sz w:val="24"/>
          <w:szCs w:val="24"/>
          <w:highlight w:val="none"/>
        </w:rPr>
        <w:t>须打包压缩并加密，</w:t>
      </w:r>
      <w:r>
        <w:rPr>
          <w:rFonts w:hint="eastAsia" w:ascii="新宋体" w:hAnsi="新宋体" w:eastAsia="新宋体"/>
          <w:sz w:val="24"/>
          <w:szCs w:val="24"/>
          <w:highlight w:val="none"/>
        </w:rPr>
        <w:t>密码由供应商自行保管，</w:t>
      </w:r>
      <w:r>
        <w:rPr>
          <w:rFonts w:hint="eastAsia" w:ascii="新宋体" w:hAnsi="新宋体" w:eastAsia="新宋体"/>
          <w:b/>
          <w:sz w:val="24"/>
          <w:szCs w:val="24"/>
          <w:highlight w:val="none"/>
        </w:rPr>
        <w:t>压缩包命名为“备份</w:t>
      </w:r>
      <w:r>
        <w:rPr>
          <w:rFonts w:hint="eastAsia" w:hAnsi="宋体"/>
          <w:b/>
          <w:sz w:val="24"/>
          <w:highlight w:val="none"/>
        </w:rPr>
        <w:t>响应文件</w:t>
      </w:r>
      <w:r>
        <w:rPr>
          <w:rFonts w:hint="eastAsia" w:ascii="新宋体" w:hAnsi="新宋体" w:eastAsia="新宋体"/>
          <w:b/>
          <w:sz w:val="24"/>
          <w:szCs w:val="24"/>
          <w:highlight w:val="none"/>
        </w:rPr>
        <w:t>”</w:t>
      </w:r>
      <w:r>
        <w:rPr>
          <w:rFonts w:hint="eastAsia" w:ascii="新宋体" w:hAnsi="新宋体" w:eastAsia="新宋体"/>
          <w:sz w:val="24"/>
          <w:szCs w:val="24"/>
          <w:highlight w:val="none"/>
        </w:rPr>
        <w:t>，并在邮件中注明项目名称及供应商名称。</w:t>
      </w:r>
    </w:p>
    <w:p w14:paraId="3F5C1848">
      <w:pPr>
        <w:spacing w:line="360" w:lineRule="auto"/>
        <w:rPr>
          <w:rFonts w:hint="eastAsia" w:ascii="宋体" w:hAnsi="宋体" w:cs="仿宋_GB2312"/>
          <w:b/>
          <w:sz w:val="24"/>
          <w:highlight w:val="none"/>
        </w:rPr>
      </w:pPr>
      <w:r>
        <w:rPr>
          <w:rFonts w:hint="eastAsia" w:ascii="宋体" w:hAnsi="宋体" w:cs="仿宋_GB2312"/>
          <w:b/>
          <w:sz w:val="24"/>
          <w:highlight w:val="none"/>
        </w:rPr>
        <w:t>五、响应文件开启</w:t>
      </w:r>
    </w:p>
    <w:p w14:paraId="4B1C5B3F">
      <w:pPr>
        <w:spacing w:line="360" w:lineRule="auto"/>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1.</w:t>
      </w:r>
      <w:r>
        <w:rPr>
          <w:rFonts w:ascii="宋体" w:hAnsi="宋体" w:cs="仿宋_GB2312"/>
          <w:kern w:val="0"/>
          <w:sz w:val="24"/>
          <w:highlight w:val="none"/>
        </w:rPr>
        <w:t>开启时间：</w:t>
      </w:r>
      <w:r>
        <w:rPr>
          <w:rFonts w:ascii="宋体" w:hAnsi="宋体"/>
          <w:bCs/>
          <w:snapToGrid w:val="0"/>
          <w:sz w:val="24"/>
          <w:highlight w:val="none"/>
          <w:u w:val="single"/>
        </w:rPr>
        <w:t>202</w:t>
      </w:r>
      <w:r>
        <w:rPr>
          <w:rFonts w:hint="eastAsia" w:ascii="宋体" w:hAnsi="宋体"/>
          <w:bCs/>
          <w:snapToGrid w:val="0"/>
          <w:sz w:val="24"/>
          <w:highlight w:val="none"/>
          <w:u w:val="single"/>
        </w:rPr>
        <w:t>5</w:t>
      </w:r>
      <w:r>
        <w:rPr>
          <w:rFonts w:ascii="宋体" w:hAnsi="宋体"/>
          <w:bCs/>
          <w:snapToGrid w:val="0"/>
          <w:sz w:val="24"/>
          <w:highlight w:val="none"/>
          <w:u w:val="single"/>
        </w:rPr>
        <w:t>年</w:t>
      </w:r>
      <w:r>
        <w:rPr>
          <w:rFonts w:hint="eastAsia" w:ascii="宋体" w:hAnsi="宋体"/>
          <w:bCs/>
          <w:snapToGrid w:val="0"/>
          <w:sz w:val="24"/>
          <w:highlight w:val="none"/>
          <w:u w:val="single"/>
          <w:lang w:val="en-US" w:eastAsia="zh-CN"/>
        </w:rPr>
        <w:t>07</w:t>
      </w:r>
      <w:r>
        <w:rPr>
          <w:rFonts w:ascii="宋体" w:hAnsi="宋体"/>
          <w:bCs/>
          <w:snapToGrid w:val="0"/>
          <w:sz w:val="24"/>
          <w:highlight w:val="none"/>
          <w:u w:val="single"/>
        </w:rPr>
        <w:t>月</w:t>
      </w:r>
      <w:r>
        <w:rPr>
          <w:rFonts w:hint="eastAsia" w:ascii="宋体" w:hAnsi="宋体"/>
          <w:bCs/>
          <w:snapToGrid w:val="0"/>
          <w:sz w:val="24"/>
          <w:highlight w:val="none"/>
          <w:u w:val="single"/>
          <w:lang w:val="en-US" w:eastAsia="zh-CN"/>
        </w:rPr>
        <w:t>08</w:t>
      </w:r>
      <w:r>
        <w:rPr>
          <w:rFonts w:ascii="宋体" w:hAnsi="宋体"/>
          <w:bCs/>
          <w:snapToGrid w:val="0"/>
          <w:sz w:val="24"/>
          <w:highlight w:val="none"/>
          <w:u w:val="single"/>
        </w:rPr>
        <w:t>日</w:t>
      </w:r>
      <w:r>
        <w:rPr>
          <w:rFonts w:hint="eastAsia" w:ascii="宋体" w:hAnsi="宋体"/>
          <w:bCs/>
          <w:snapToGrid w:val="0"/>
          <w:sz w:val="24"/>
          <w:highlight w:val="none"/>
          <w:u w:val="single"/>
          <w:lang w:val="en-US" w:eastAsia="zh-CN"/>
        </w:rPr>
        <w:t>15</w:t>
      </w:r>
      <w:r>
        <w:rPr>
          <w:rFonts w:ascii="宋体" w:hAnsi="宋体" w:cs="仿宋_GB2312"/>
          <w:sz w:val="24"/>
          <w:highlight w:val="none"/>
          <w:u w:val="single"/>
        </w:rPr>
        <w:t>:</w:t>
      </w:r>
      <w:r>
        <w:rPr>
          <w:rFonts w:hint="eastAsia" w:ascii="宋体" w:hAnsi="宋体" w:cs="仿宋_GB2312"/>
          <w:sz w:val="24"/>
          <w:highlight w:val="none"/>
          <w:u w:val="single"/>
        </w:rPr>
        <w:t>00</w:t>
      </w:r>
      <w:r>
        <w:rPr>
          <w:rFonts w:ascii="宋体" w:hAnsi="宋体" w:cs="仿宋_GB2312"/>
          <w:sz w:val="24"/>
          <w:highlight w:val="none"/>
        </w:rPr>
        <w:t>（北京时间）</w:t>
      </w:r>
    </w:p>
    <w:p w14:paraId="19E5589B">
      <w:pPr>
        <w:spacing w:line="360" w:lineRule="auto"/>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2.开启地点：“政府采购云平台（</w:t>
      </w:r>
      <w:r>
        <w:rPr>
          <w:rFonts w:hint="eastAsia"/>
          <w:highlight w:val="none"/>
        </w:rPr>
        <w:fldChar w:fldCharType="begin"/>
      </w:r>
      <w:r>
        <w:rPr>
          <w:highlight w:val="none"/>
        </w:rPr>
        <w:instrText xml:space="preserve"> HYPERLINK "http://www.zcygov.cn/" \h </w:instrText>
      </w:r>
      <w:r>
        <w:rPr>
          <w:rFonts w:hint="eastAsia"/>
          <w:highlight w:val="none"/>
        </w:rPr>
        <w:fldChar w:fldCharType="separate"/>
      </w:r>
      <w:r>
        <w:rPr>
          <w:rFonts w:hint="eastAsia" w:ascii="宋体" w:hAnsi="宋体" w:cs="仿宋_GB2312"/>
          <w:kern w:val="0"/>
          <w:sz w:val="24"/>
          <w:highlight w:val="none"/>
        </w:rPr>
        <w:t>www.zcygov.cn</w:t>
      </w:r>
      <w:r>
        <w:rPr>
          <w:rFonts w:hint="eastAsia" w:ascii="宋体" w:hAnsi="宋体" w:cs="仿宋_GB2312"/>
          <w:kern w:val="0"/>
          <w:sz w:val="24"/>
          <w:highlight w:val="none"/>
        </w:rPr>
        <w:fldChar w:fldCharType="end"/>
      </w:r>
      <w:r>
        <w:rPr>
          <w:rFonts w:hint="eastAsia" w:ascii="宋体" w:hAnsi="宋体" w:cs="仿宋_GB2312"/>
          <w:kern w:val="0"/>
          <w:sz w:val="24"/>
          <w:highlight w:val="none"/>
        </w:rPr>
        <w:t>）”在线开标，</w:t>
      </w:r>
      <w:r>
        <w:rPr>
          <w:rFonts w:hint="eastAsia" w:ascii="宋体" w:hAnsi="宋体" w:cs="仿宋_GB2312"/>
          <w:sz w:val="24"/>
          <w:highlight w:val="none"/>
        </w:rPr>
        <w:t>浙江政府采购网—用户入驻/登录—用户登录—项目采购—开标评标—进入开标大厅</w:t>
      </w:r>
    </w:p>
    <w:p w14:paraId="0E84E82F">
      <w:pPr>
        <w:spacing w:line="360" w:lineRule="auto"/>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3.现场开标地点：</w:t>
      </w:r>
      <w:r>
        <w:rPr>
          <w:rFonts w:hint="eastAsia" w:ascii="宋体" w:hAnsi="宋体" w:cs="宋体"/>
          <w:sz w:val="24"/>
          <w:highlight w:val="none"/>
        </w:rPr>
        <w:t>卓正招标咨询（丽水）有限公司（和平路78号艾莱依工业园区2号楼7楼）</w:t>
      </w:r>
    </w:p>
    <w:p w14:paraId="1BCC1D8E">
      <w:pPr>
        <w:spacing w:line="360" w:lineRule="auto"/>
        <w:ind w:firstLine="482" w:firstLineChars="200"/>
        <w:rPr>
          <w:rFonts w:hint="eastAsia" w:ascii="宋体" w:hAnsi="宋体" w:cs="仿宋_GB2312"/>
          <w:b/>
          <w:kern w:val="0"/>
          <w:sz w:val="24"/>
          <w:highlight w:val="none"/>
        </w:rPr>
      </w:pPr>
      <w:r>
        <w:rPr>
          <w:rFonts w:hint="eastAsia" w:ascii="宋体" w:hAnsi="宋体" w:cs="仿宋_GB2312"/>
          <w:b/>
          <w:kern w:val="0"/>
          <w:sz w:val="24"/>
          <w:highlight w:val="none"/>
        </w:rPr>
        <w:t>注：供应商应按磋商文件规定的方式和时间在线解密。</w:t>
      </w:r>
    </w:p>
    <w:p w14:paraId="00969932">
      <w:pPr>
        <w:spacing w:line="360" w:lineRule="auto"/>
        <w:jc w:val="left"/>
        <w:rPr>
          <w:rFonts w:hint="eastAsia" w:ascii="宋体" w:hAnsi="宋体" w:cs="仿宋_GB2312"/>
          <w:b/>
          <w:sz w:val="24"/>
          <w:highlight w:val="none"/>
        </w:rPr>
      </w:pPr>
      <w:r>
        <w:rPr>
          <w:rFonts w:hint="eastAsia" w:ascii="宋体" w:hAnsi="宋体" w:cs="仿宋_GB2312"/>
          <w:b/>
          <w:sz w:val="24"/>
          <w:highlight w:val="none"/>
        </w:rPr>
        <w:t>六、公告期限</w:t>
      </w:r>
      <w:bookmarkEnd w:id="130"/>
      <w:bookmarkEnd w:id="131"/>
      <w:bookmarkEnd w:id="132"/>
      <w:bookmarkEnd w:id="133"/>
    </w:p>
    <w:p w14:paraId="2C7FC704">
      <w:pPr>
        <w:spacing w:line="360" w:lineRule="auto"/>
        <w:ind w:firstLine="480" w:firstLineChars="200"/>
        <w:rPr>
          <w:rFonts w:hint="eastAsia" w:ascii="宋体" w:hAnsi="宋体" w:cs="仿宋_GB2312"/>
          <w:kern w:val="0"/>
          <w:sz w:val="24"/>
          <w:highlight w:val="none"/>
        </w:rPr>
      </w:pPr>
      <w:r>
        <w:rPr>
          <w:rFonts w:hint="eastAsia" w:ascii="宋体" w:hAnsi="宋体" w:cs="仿宋_GB2312"/>
          <w:kern w:val="0"/>
          <w:sz w:val="24"/>
          <w:highlight w:val="none"/>
        </w:rPr>
        <w:t>自本公告发布之日起3个工作日。</w:t>
      </w:r>
    </w:p>
    <w:p w14:paraId="3D02B29B">
      <w:pPr>
        <w:numPr>
          <w:ilvl w:val="0"/>
          <w:numId w:val="1"/>
        </w:numPr>
        <w:spacing w:line="360" w:lineRule="auto"/>
        <w:jc w:val="left"/>
        <w:rPr>
          <w:rFonts w:hint="eastAsia" w:ascii="宋体" w:hAnsi="宋体" w:cs="仿宋_GB2312"/>
          <w:b/>
          <w:sz w:val="24"/>
          <w:highlight w:val="none"/>
        </w:rPr>
      </w:pPr>
      <w:bookmarkStart w:id="134" w:name="_Toc35393795"/>
      <w:bookmarkStart w:id="135" w:name="_Toc35393626"/>
      <w:r>
        <w:rPr>
          <w:rFonts w:hint="eastAsia" w:ascii="宋体" w:hAnsi="宋体" w:cs="仿宋_GB2312"/>
          <w:b/>
          <w:sz w:val="24"/>
          <w:highlight w:val="none"/>
        </w:rPr>
        <w:t>其他补充事宜</w:t>
      </w:r>
      <w:bookmarkEnd w:id="134"/>
      <w:bookmarkEnd w:id="135"/>
    </w:p>
    <w:p w14:paraId="2B8AB499">
      <w:pPr>
        <w:wordWrap w:val="0"/>
        <w:snapToGrid w:val="0"/>
        <w:spacing w:line="360" w:lineRule="auto"/>
        <w:ind w:firstLine="510"/>
        <w:rPr>
          <w:rFonts w:hint="eastAsia" w:ascii="宋体" w:hAnsi="宋体"/>
          <w:sz w:val="24"/>
          <w:highlight w:val="none"/>
        </w:rPr>
      </w:pPr>
      <w:r>
        <w:rPr>
          <w:rFonts w:hint="eastAsia" w:ascii="宋体" w:hAnsi="宋体"/>
          <w:sz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3F09EF">
      <w:pPr>
        <w:wordWrap w:val="0"/>
        <w:snapToGrid w:val="0"/>
        <w:spacing w:line="360" w:lineRule="auto"/>
        <w:ind w:firstLine="510"/>
        <w:rPr>
          <w:rFonts w:hint="eastAsia" w:ascii="宋体" w:hAnsi="宋体"/>
          <w:sz w:val="24"/>
          <w:highlight w:val="none"/>
        </w:rPr>
      </w:pPr>
      <w:r>
        <w:rPr>
          <w:rFonts w:hint="eastAsia" w:ascii="宋体" w:hAnsi="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6CB9B8">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highlight w:val="none"/>
        </w:rPr>
        <w:t>一次性</w:t>
      </w:r>
      <w:r>
        <w:rPr>
          <w:rFonts w:ascii="宋体" w:hAnsi="宋体"/>
          <w:sz w:val="24"/>
          <w:highlight w:val="none"/>
        </w:rPr>
        <w:t>向采购人</w:t>
      </w:r>
      <w:r>
        <w:rPr>
          <w:rFonts w:hint="eastAsia"/>
          <w:sz w:val="24"/>
          <w:highlight w:val="none"/>
        </w:rPr>
        <w:t>、采购代理机构</w:t>
      </w:r>
      <w:r>
        <w:rPr>
          <w:sz w:val="24"/>
          <w:highlight w:val="none"/>
        </w:rPr>
        <w:t>提出质疑</w:t>
      </w:r>
      <w:r>
        <w:rPr>
          <w:rFonts w:hint="eastAsia"/>
          <w:sz w:val="24"/>
          <w:highlight w:val="none"/>
        </w:rPr>
        <w:t>（未按规定获取采购文件的供应商对采购文件提起的质疑将不予受理）</w:t>
      </w:r>
      <w:r>
        <w:rPr>
          <w:sz w:val="24"/>
          <w:highlight w:val="none"/>
        </w:rPr>
        <w:t>。质疑供应商对</w:t>
      </w:r>
      <w:r>
        <w:rPr>
          <w:rFonts w:ascii="宋体" w:hAnsi="宋体"/>
          <w:sz w:val="24"/>
          <w:highlight w:val="none"/>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D7B8B">
      <w:pPr>
        <w:spacing w:line="360" w:lineRule="auto"/>
        <w:ind w:firstLine="482" w:firstLineChars="200"/>
        <w:rPr>
          <w:rFonts w:hint="eastAsia" w:ascii="宋体" w:hAnsi="宋体" w:cs="仿宋_GB2312"/>
          <w:b/>
          <w:kern w:val="0"/>
          <w:sz w:val="24"/>
          <w:highlight w:val="none"/>
        </w:rPr>
      </w:pPr>
      <w:r>
        <w:rPr>
          <w:rFonts w:ascii="宋体" w:hAnsi="宋体" w:cs="仿宋_GB2312"/>
          <w:b/>
          <w:kern w:val="0"/>
          <w:sz w:val="24"/>
          <w:highlight w:val="none"/>
        </w:rPr>
        <w:t>4</w:t>
      </w:r>
      <w:r>
        <w:rPr>
          <w:rFonts w:hint="eastAsia" w:ascii="宋体" w:hAnsi="宋体" w:cs="仿宋_GB2312"/>
          <w:b/>
          <w:kern w:val="0"/>
          <w:sz w:val="24"/>
          <w:highlight w:val="none"/>
        </w:rPr>
        <w:t>.其他注意事项</w:t>
      </w:r>
    </w:p>
    <w:p w14:paraId="58198113">
      <w:pPr>
        <w:spacing w:line="360" w:lineRule="auto"/>
        <w:ind w:firstLine="482" w:firstLineChars="200"/>
        <w:jc w:val="left"/>
        <w:rPr>
          <w:rFonts w:hint="eastAsia" w:ascii="宋体" w:hAnsi="宋体"/>
          <w:b/>
          <w:sz w:val="24"/>
          <w:highlight w:val="none"/>
        </w:rPr>
      </w:pPr>
      <w:r>
        <w:rPr>
          <w:rFonts w:ascii="宋体" w:hAnsi="宋体"/>
          <w:b/>
          <w:sz w:val="24"/>
          <w:highlight w:val="none"/>
        </w:rPr>
        <w:t>4</w:t>
      </w:r>
      <w:r>
        <w:rPr>
          <w:rFonts w:hint="eastAsia" w:ascii="宋体" w:hAnsi="宋体"/>
          <w:b/>
          <w:sz w:val="24"/>
          <w:highlight w:val="none"/>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6579A039">
      <w:pPr>
        <w:spacing w:line="360" w:lineRule="auto"/>
        <w:ind w:firstLine="472" w:firstLineChars="196"/>
        <w:rPr>
          <w:rFonts w:hint="eastAsia" w:ascii="宋体" w:hAnsi="宋体"/>
          <w:b/>
          <w:sz w:val="24"/>
          <w:highlight w:val="none"/>
        </w:rPr>
      </w:pPr>
      <w:r>
        <w:rPr>
          <w:rFonts w:ascii="宋体" w:hAnsi="宋体"/>
          <w:b/>
          <w:sz w:val="24"/>
          <w:highlight w:val="none"/>
        </w:rPr>
        <w:t>4</w:t>
      </w:r>
      <w:r>
        <w:rPr>
          <w:rFonts w:hint="eastAsia" w:ascii="宋体" w:hAnsi="宋体"/>
          <w:b/>
          <w:sz w:val="24"/>
          <w:highlight w:val="none"/>
        </w:rPr>
        <w:t>.2政采云平台注册注意事项：</w:t>
      </w:r>
    </w:p>
    <w:p w14:paraId="0604A13F">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.2.1供应商未在浙江政府采购网（http://zfcg.czt.zj.gov.cn/）注册成为正式供应商，需前往注册；</w:t>
      </w:r>
    </w:p>
    <w:p w14:paraId="7AAAAEFF">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.2.2本项目成交供应商未注册成为浙江政府采购网“正式供应商”的，将无法实现该项目合同备案及付款，由此造成的不利影响由供应商自行承担；</w:t>
      </w:r>
    </w:p>
    <w:p w14:paraId="010866ED">
      <w:pPr>
        <w:spacing w:line="360" w:lineRule="auto"/>
        <w:ind w:firstLine="480" w:firstLineChars="200"/>
        <w:rPr>
          <w:rFonts w:hint="eastAsia" w:ascii="宋体" w:hAnsi="宋体"/>
          <w:sz w:val="24"/>
          <w:highlight w:val="none"/>
        </w:rPr>
      </w:pPr>
      <w:r>
        <w:rPr>
          <w:rFonts w:ascii="宋体" w:hAnsi="宋体"/>
          <w:sz w:val="24"/>
          <w:highlight w:val="none"/>
        </w:rPr>
        <w:t>4</w:t>
      </w:r>
      <w:r>
        <w:rPr>
          <w:rFonts w:hint="eastAsia" w:ascii="宋体" w:hAnsi="宋体"/>
          <w:sz w:val="24"/>
          <w:highlight w:val="none"/>
        </w:rPr>
        <w:t>.2.3营业执照注册地为浙江省内的供应商请咨询注册地公共资源交易中心（或采购中心），营业执照注册地为浙江省外的供应商请咨询浙江省政府采购中心。</w:t>
      </w:r>
    </w:p>
    <w:p w14:paraId="3A612FFF">
      <w:pPr>
        <w:spacing w:line="360" w:lineRule="auto"/>
        <w:jc w:val="left"/>
        <w:rPr>
          <w:rFonts w:hint="eastAsia" w:ascii="宋体" w:hAnsi="宋体" w:cs="仿宋_GB2312"/>
          <w:b/>
          <w:sz w:val="24"/>
          <w:highlight w:val="none"/>
        </w:rPr>
      </w:pPr>
      <w:bookmarkStart w:id="136" w:name="_Toc35393796"/>
      <w:bookmarkStart w:id="137" w:name="_Toc28359008"/>
      <w:bookmarkStart w:id="138" w:name="_Toc28359085"/>
      <w:bookmarkStart w:id="139" w:name="_Toc35393627"/>
      <w:r>
        <w:rPr>
          <w:rFonts w:hint="eastAsia" w:ascii="宋体" w:hAnsi="宋体" w:cs="仿宋_GB2312"/>
          <w:b/>
          <w:sz w:val="24"/>
          <w:highlight w:val="none"/>
        </w:rPr>
        <w:t>八、</w:t>
      </w:r>
      <w:bookmarkEnd w:id="136"/>
      <w:bookmarkEnd w:id="137"/>
      <w:bookmarkEnd w:id="138"/>
      <w:bookmarkEnd w:id="139"/>
      <w:r>
        <w:rPr>
          <w:rFonts w:hint="eastAsia" w:ascii="宋体" w:hAnsi="宋体" w:cs="仿宋_GB2312"/>
          <w:b/>
          <w:bCs/>
          <w:sz w:val="24"/>
          <w:highlight w:val="none"/>
        </w:rPr>
        <w:t>凡对本次采购提出询问、质疑、投诉，请按以下方式联系</w:t>
      </w:r>
    </w:p>
    <w:p w14:paraId="3D7B0F52">
      <w:pPr>
        <w:pStyle w:val="18"/>
        <w:adjustRightInd w:val="0"/>
        <w:snapToGrid w:val="0"/>
        <w:spacing w:line="360" w:lineRule="auto"/>
        <w:ind w:firstLine="480" w:firstLineChars="200"/>
        <w:rPr>
          <w:rFonts w:hint="eastAsia" w:hAnsi="宋体"/>
          <w:sz w:val="24"/>
          <w:highlight w:val="none"/>
        </w:rPr>
      </w:pPr>
      <w:r>
        <w:rPr>
          <w:rFonts w:hAnsi="宋体"/>
          <w:bCs/>
          <w:sz w:val="24"/>
          <w:highlight w:val="none"/>
        </w:rPr>
        <w:t xml:space="preserve">1. </w:t>
      </w:r>
      <w:r>
        <w:rPr>
          <w:rFonts w:hint="eastAsia" w:hAnsi="宋体"/>
          <w:sz w:val="24"/>
          <w:highlight w:val="none"/>
        </w:rPr>
        <w:t>采购人名称：</w:t>
      </w:r>
      <w:r>
        <w:rPr>
          <w:rFonts w:hint="eastAsia" w:hAnsi="宋体"/>
          <w:sz w:val="24"/>
          <w:highlight w:val="none"/>
          <w:lang w:eastAsia="zh-CN"/>
        </w:rPr>
        <w:t>中共丽水市委宣传部</w:t>
      </w:r>
    </w:p>
    <w:p w14:paraId="18F34638">
      <w:pPr>
        <w:spacing w:line="360" w:lineRule="auto"/>
        <w:ind w:firstLine="840" w:firstLineChars="350"/>
        <w:rPr>
          <w:rFonts w:hint="eastAsia" w:ascii="宋体" w:hAnsi="宋体" w:eastAsia="宋体" w:cs="Times New Roman"/>
          <w:sz w:val="24"/>
          <w:highlight w:val="none"/>
        </w:rPr>
      </w:pPr>
      <w:r>
        <w:rPr>
          <w:rFonts w:hint="eastAsia" w:ascii="宋体" w:hAnsi="宋体" w:eastAsia="宋体" w:cs="Times New Roman"/>
          <w:sz w:val="24"/>
          <w:highlight w:val="none"/>
        </w:rPr>
        <w:t>项目联系人：夏贻索       联系电话：0578-2090752 </w:t>
      </w:r>
    </w:p>
    <w:p w14:paraId="431FA718">
      <w:pPr>
        <w:spacing w:line="360" w:lineRule="auto"/>
        <w:ind w:firstLine="840" w:firstLineChars="350"/>
        <w:rPr>
          <w:rFonts w:hint="eastAsia" w:ascii="宋体" w:hAnsi="宋体" w:eastAsia="宋体" w:cs="Times New Roman"/>
          <w:sz w:val="24"/>
          <w:highlight w:val="none"/>
        </w:rPr>
      </w:pPr>
      <w:r>
        <w:rPr>
          <w:rFonts w:hint="eastAsia" w:ascii="宋体" w:hAnsi="宋体" w:eastAsia="宋体" w:cs="Times New Roman"/>
          <w:sz w:val="24"/>
          <w:highlight w:val="none"/>
        </w:rPr>
        <w:t>质疑联系人：蓝炜霞        联系电话：0578-2098547</w:t>
      </w:r>
    </w:p>
    <w:p w14:paraId="3502CA66">
      <w:pPr>
        <w:spacing w:line="360" w:lineRule="auto"/>
        <w:ind w:firstLine="840" w:firstLineChars="350"/>
        <w:rPr>
          <w:rFonts w:hint="eastAsia" w:ascii="宋体" w:hAnsi="宋体" w:eastAsia="宋体"/>
          <w:sz w:val="24"/>
          <w:highlight w:val="none"/>
          <w:lang w:eastAsia="zh-CN"/>
        </w:rPr>
      </w:pPr>
      <w:r>
        <w:rPr>
          <w:rFonts w:hint="eastAsia" w:ascii="宋体" w:hAnsi="宋体" w:eastAsia="宋体" w:cs="Times New Roman"/>
          <w:sz w:val="24"/>
          <w:highlight w:val="none"/>
        </w:rPr>
        <w:t>地址：丽水市花园路1号</w:t>
      </w:r>
    </w:p>
    <w:p w14:paraId="7AFBFC10">
      <w:pPr>
        <w:pStyle w:val="18"/>
        <w:adjustRightInd w:val="0"/>
        <w:snapToGrid w:val="0"/>
        <w:spacing w:line="360" w:lineRule="auto"/>
        <w:ind w:firstLine="480" w:firstLineChars="200"/>
        <w:rPr>
          <w:rFonts w:hint="eastAsia" w:hAnsi="宋体"/>
          <w:sz w:val="24"/>
          <w:highlight w:val="none"/>
        </w:rPr>
      </w:pPr>
      <w:r>
        <w:rPr>
          <w:rFonts w:hAnsi="宋体"/>
          <w:bCs/>
          <w:sz w:val="24"/>
          <w:highlight w:val="none"/>
        </w:rPr>
        <w:t xml:space="preserve">2. </w:t>
      </w:r>
      <w:r>
        <w:rPr>
          <w:rFonts w:hint="eastAsia" w:hAnsi="宋体"/>
          <w:sz w:val="24"/>
          <w:highlight w:val="none"/>
        </w:rPr>
        <w:t>采购代理机构名称：</w:t>
      </w:r>
      <w:r>
        <w:rPr>
          <w:rFonts w:hint="eastAsia" w:hAnsi="宋体" w:cs="仿宋_GB2312"/>
          <w:kern w:val="0"/>
          <w:sz w:val="24"/>
          <w:highlight w:val="none"/>
        </w:rPr>
        <w:t>卓正招标咨询（丽水）有限公司</w:t>
      </w:r>
    </w:p>
    <w:p w14:paraId="496A9BE0">
      <w:pPr>
        <w:spacing w:line="360" w:lineRule="auto"/>
        <w:ind w:firstLine="840" w:firstLineChars="350"/>
        <w:rPr>
          <w:rFonts w:hint="eastAsia" w:ascii="宋体" w:hAnsi="宋体"/>
          <w:sz w:val="24"/>
          <w:highlight w:val="none"/>
        </w:rPr>
      </w:pPr>
      <w:r>
        <w:rPr>
          <w:rFonts w:hint="eastAsia" w:ascii="宋体" w:hAnsi="宋体"/>
          <w:sz w:val="24"/>
          <w:highlight w:val="none"/>
        </w:rPr>
        <w:t>项目负责人：</w:t>
      </w:r>
      <w:r>
        <w:rPr>
          <w:rFonts w:hint="eastAsia" w:ascii="宋体" w:hAnsi="宋体"/>
          <w:sz w:val="24"/>
          <w:highlight w:val="none"/>
          <w:lang w:eastAsia="zh-CN"/>
        </w:rPr>
        <w:t>陈伟央</w:t>
      </w:r>
      <w:r>
        <w:rPr>
          <w:rFonts w:hint="eastAsia" w:ascii="宋体" w:hAnsi="宋体"/>
          <w:sz w:val="24"/>
          <w:highlight w:val="none"/>
        </w:rPr>
        <w:t xml:space="preserve">    联系电话：</w:t>
      </w:r>
      <w:r>
        <w:rPr>
          <w:rFonts w:hint="eastAsia" w:ascii="宋体" w:hAnsi="宋体"/>
          <w:sz w:val="24"/>
          <w:highlight w:val="none"/>
          <w:lang w:eastAsia="zh-CN"/>
        </w:rPr>
        <w:t>0578-2062915</w:t>
      </w:r>
      <w:r>
        <w:rPr>
          <w:rFonts w:hint="eastAsia" w:ascii="宋体" w:hAnsi="宋体"/>
          <w:sz w:val="24"/>
          <w:highlight w:val="none"/>
        </w:rPr>
        <w:t xml:space="preserve">   传真：0578-2062917</w:t>
      </w:r>
    </w:p>
    <w:p w14:paraId="46DFB1D3">
      <w:pPr>
        <w:spacing w:line="360" w:lineRule="auto"/>
        <w:ind w:firstLine="840" w:firstLineChars="350"/>
        <w:rPr>
          <w:rFonts w:hint="eastAsia" w:ascii="宋体" w:hAnsi="宋体"/>
          <w:sz w:val="24"/>
          <w:highlight w:val="none"/>
        </w:rPr>
      </w:pPr>
      <w:r>
        <w:rPr>
          <w:rFonts w:hint="eastAsia" w:ascii="宋体" w:hAnsi="宋体"/>
          <w:sz w:val="24"/>
          <w:highlight w:val="none"/>
        </w:rPr>
        <w:t>质疑联系人：赵钦川    联系电话：</w:t>
      </w:r>
      <w:r>
        <w:rPr>
          <w:rFonts w:hint="eastAsia" w:ascii="宋体" w:hAnsi="宋体"/>
          <w:sz w:val="24"/>
          <w:highlight w:val="none"/>
          <w:lang w:eastAsia="zh-CN"/>
        </w:rPr>
        <w:t>0578-2062912</w:t>
      </w:r>
      <w:r>
        <w:rPr>
          <w:rFonts w:hint="eastAsia" w:ascii="宋体" w:hAnsi="宋体"/>
          <w:sz w:val="24"/>
          <w:highlight w:val="none"/>
        </w:rPr>
        <w:t xml:space="preserve">   传真：0578-2062917</w:t>
      </w:r>
    </w:p>
    <w:p w14:paraId="7B24CDE1">
      <w:pPr>
        <w:spacing w:line="360" w:lineRule="auto"/>
        <w:ind w:firstLine="840" w:firstLineChars="350"/>
        <w:rPr>
          <w:rFonts w:hint="eastAsia" w:ascii="宋体" w:hAnsi="宋体"/>
          <w:sz w:val="24"/>
          <w:highlight w:val="none"/>
        </w:rPr>
      </w:pPr>
      <w:r>
        <w:rPr>
          <w:rFonts w:hint="eastAsia" w:ascii="宋体" w:hAnsi="宋体"/>
          <w:sz w:val="24"/>
          <w:highlight w:val="none"/>
        </w:rPr>
        <w:t>地址：丽水市和平路78号艾莱依工业园区2号楼7楼</w:t>
      </w:r>
    </w:p>
    <w:p w14:paraId="4DFB31D7">
      <w:pPr>
        <w:pStyle w:val="18"/>
        <w:adjustRightInd w:val="0"/>
        <w:snapToGrid w:val="0"/>
        <w:spacing w:line="360" w:lineRule="auto"/>
        <w:ind w:firstLine="480" w:firstLineChars="200"/>
        <w:rPr>
          <w:rFonts w:hint="eastAsia" w:hAnsi="宋体"/>
          <w:bCs/>
          <w:sz w:val="24"/>
          <w:highlight w:val="none"/>
        </w:rPr>
      </w:pPr>
      <w:r>
        <w:rPr>
          <w:rFonts w:hAnsi="宋体"/>
          <w:bCs/>
          <w:sz w:val="24"/>
          <w:highlight w:val="none"/>
        </w:rPr>
        <w:t>3. 同级政府采购监督管理部门</w:t>
      </w:r>
      <w:r>
        <w:rPr>
          <w:rFonts w:hint="eastAsia" w:hAnsi="宋体"/>
          <w:bCs/>
          <w:sz w:val="24"/>
          <w:highlight w:val="none"/>
        </w:rPr>
        <w:t>名称：丽水市财政局政府采购监管处</w:t>
      </w:r>
    </w:p>
    <w:p w14:paraId="38B3DDBF">
      <w:pPr>
        <w:tabs>
          <w:tab w:val="left" w:pos="540"/>
        </w:tabs>
        <w:snapToGrid w:val="0"/>
        <w:spacing w:line="360" w:lineRule="auto"/>
        <w:ind w:firstLine="868" w:firstLineChars="362"/>
        <w:rPr>
          <w:rFonts w:hint="eastAsia" w:ascii="宋体" w:hAnsi="宋体"/>
          <w:sz w:val="24"/>
          <w:highlight w:val="none"/>
        </w:rPr>
      </w:pPr>
      <w:r>
        <w:rPr>
          <w:rFonts w:hint="eastAsia" w:ascii="宋体" w:hAnsi="宋体"/>
          <w:sz w:val="24"/>
          <w:highlight w:val="none"/>
        </w:rPr>
        <w:t>联系人：</w:t>
      </w:r>
      <w:r>
        <w:rPr>
          <w:rFonts w:hint="eastAsia" w:ascii="宋体" w:hAnsi="宋体" w:cs="宋体"/>
          <w:sz w:val="24"/>
          <w:highlight w:val="none"/>
        </w:rPr>
        <w:t>吴先生、叶先生</w:t>
      </w:r>
      <w:r>
        <w:rPr>
          <w:rFonts w:hint="eastAsia" w:ascii="宋体" w:hAnsi="宋体"/>
          <w:sz w:val="24"/>
          <w:highlight w:val="none"/>
        </w:rPr>
        <w:t xml:space="preserve">      </w:t>
      </w:r>
    </w:p>
    <w:p w14:paraId="674EBDA7">
      <w:pPr>
        <w:tabs>
          <w:tab w:val="left" w:pos="540"/>
        </w:tabs>
        <w:snapToGrid w:val="0"/>
        <w:spacing w:line="360" w:lineRule="auto"/>
        <w:ind w:firstLine="840" w:firstLineChars="350"/>
        <w:rPr>
          <w:rFonts w:hint="eastAsia" w:ascii="宋体" w:hAnsi="宋体" w:cs="宋体"/>
          <w:sz w:val="24"/>
          <w:highlight w:val="none"/>
        </w:rPr>
      </w:pPr>
      <w:r>
        <w:rPr>
          <w:rFonts w:hint="eastAsia" w:ascii="宋体" w:hAnsi="宋体" w:cs="宋体"/>
          <w:sz w:val="24"/>
          <w:highlight w:val="none"/>
        </w:rPr>
        <w:t>监督投诉电话：0578-2669165   传真：0578-2669165</w:t>
      </w:r>
    </w:p>
    <w:p w14:paraId="52CEA4A1">
      <w:pPr>
        <w:tabs>
          <w:tab w:val="left" w:pos="540"/>
        </w:tabs>
        <w:snapToGrid w:val="0"/>
        <w:spacing w:line="360" w:lineRule="auto"/>
        <w:ind w:firstLine="840" w:firstLineChars="350"/>
        <w:rPr>
          <w:rFonts w:hint="eastAsia" w:ascii="宋体" w:hAnsi="宋体"/>
          <w:sz w:val="24"/>
          <w:highlight w:val="none"/>
        </w:rPr>
      </w:pPr>
      <w:r>
        <w:rPr>
          <w:rFonts w:hint="eastAsia" w:ascii="宋体" w:hAnsi="宋体" w:cs="宋体"/>
          <w:sz w:val="24"/>
          <w:highlight w:val="none"/>
        </w:rPr>
        <w:t>地 址：丽水市北苑路190号</w:t>
      </w:r>
    </w:p>
    <w:p w14:paraId="5C8EA315">
      <w:pPr>
        <w:pStyle w:val="18"/>
        <w:adjustRightInd w:val="0"/>
        <w:snapToGrid w:val="0"/>
        <w:spacing w:line="360" w:lineRule="auto"/>
        <w:ind w:firstLine="480" w:firstLineChars="200"/>
        <w:rPr>
          <w:rFonts w:hint="eastAsia" w:hAnsi="宋体"/>
          <w:sz w:val="24"/>
          <w:highlight w:val="none"/>
        </w:rPr>
      </w:pPr>
      <w:r>
        <w:rPr>
          <w:rFonts w:hint="eastAsia" w:hAnsi="宋体"/>
          <w:sz w:val="24"/>
          <w:highlight w:val="none"/>
        </w:rPr>
        <w:t>若对项目采购电子交易系统操作有疑问，可登录政采云（https://www.zcygov.cn/），点击右侧咨询小采，获取采小蜜智能服务管家帮助，或拨打政采云服务热线95763获取热线服务帮助。</w:t>
      </w:r>
    </w:p>
    <w:p w14:paraId="67133A5D">
      <w:pPr>
        <w:pStyle w:val="105"/>
        <w:spacing w:line="360" w:lineRule="auto"/>
        <w:ind w:left="0" w:right="480" w:firstLine="0"/>
        <w:rPr>
          <w:rFonts w:hint="eastAsia" w:hAnsi="宋体"/>
          <w:bCs/>
          <w:color w:val="auto"/>
          <w:sz w:val="24"/>
          <w:highlight w:val="none"/>
        </w:rPr>
      </w:pPr>
      <w:r>
        <w:rPr>
          <w:rFonts w:hint="eastAsia" w:hAnsi="宋体"/>
          <w:sz w:val="24"/>
          <w:highlight w:val="none"/>
        </w:rPr>
        <w:t>CA问题联系电话（人工）：汇信CA 400-888-4636；天谷CA 400-087-8198。</w:t>
      </w:r>
    </w:p>
    <w:p w14:paraId="67B2E48A">
      <w:pPr>
        <w:spacing w:line="500" w:lineRule="exact"/>
        <w:rPr>
          <w:highlight w:val="none"/>
        </w:rPr>
      </w:pPr>
      <w:r>
        <w:rPr>
          <w:rFonts w:hint="eastAsia" w:hAnsi="宋体"/>
          <w:bCs/>
          <w:sz w:val="24"/>
          <w:highlight w:val="none"/>
        </w:rPr>
        <w:t xml:space="preserve">        </w:t>
      </w:r>
    </w:p>
    <w:p w14:paraId="54F66B68">
      <w:pPr>
        <w:pStyle w:val="105"/>
        <w:spacing w:line="500" w:lineRule="exact"/>
        <w:ind w:left="0" w:right="1" w:rightChars="0" w:firstLine="0"/>
        <w:jc w:val="right"/>
        <w:rPr>
          <w:rFonts w:hint="eastAsia" w:hAnsi="宋体"/>
          <w:sz w:val="24"/>
          <w:highlight w:val="none"/>
        </w:rPr>
      </w:pPr>
      <w:r>
        <w:rPr>
          <w:rFonts w:hint="eastAsia" w:hAnsi="宋体"/>
          <w:bCs/>
          <w:color w:val="auto"/>
          <w:sz w:val="24"/>
          <w:highlight w:val="none"/>
        </w:rPr>
        <w:t xml:space="preserve">                               </w:t>
      </w:r>
      <w:r>
        <w:rPr>
          <w:rFonts w:hint="eastAsia"/>
          <w:bCs/>
          <w:highlight w:val="none"/>
        </w:rPr>
        <w:t xml:space="preserve">             </w:t>
      </w:r>
      <w:r>
        <w:rPr>
          <w:rFonts w:hint="eastAsia" w:hAnsi="宋体"/>
          <w:sz w:val="24"/>
          <w:highlight w:val="none"/>
        </w:rPr>
        <w:t>采购人：</w:t>
      </w:r>
      <w:r>
        <w:rPr>
          <w:rFonts w:hint="eastAsia" w:hAnsi="宋体"/>
          <w:sz w:val="24"/>
          <w:highlight w:val="none"/>
          <w:lang w:eastAsia="zh-CN"/>
        </w:rPr>
        <w:t>中共丽水市委宣传部</w:t>
      </w:r>
    </w:p>
    <w:p w14:paraId="0C83567E">
      <w:pPr>
        <w:spacing w:line="500" w:lineRule="exact"/>
        <w:jc w:val="right"/>
        <w:rPr>
          <w:rFonts w:hint="eastAsia" w:ascii="宋体" w:hAnsi="宋体"/>
          <w:sz w:val="24"/>
          <w:highlight w:val="none"/>
        </w:rPr>
      </w:pPr>
      <w:r>
        <w:rPr>
          <w:rFonts w:hint="eastAsia" w:ascii="宋体" w:hAnsi="宋体"/>
          <w:sz w:val="24"/>
          <w:highlight w:val="none"/>
        </w:rPr>
        <w:t xml:space="preserve">                             采购代理机构：卓正招标咨询（丽水）有限公司 </w:t>
      </w:r>
    </w:p>
    <w:p w14:paraId="2599CDDB">
      <w:pPr>
        <w:wordWrap w:val="0"/>
        <w:spacing w:line="500" w:lineRule="exact"/>
        <w:jc w:val="right"/>
        <w:rPr>
          <w:rFonts w:hint="eastAsia" w:ascii="宋体" w:hAnsi="宋体"/>
          <w:sz w:val="24"/>
          <w:highlight w:val="none"/>
        </w:rPr>
      </w:pPr>
      <w:r>
        <w:rPr>
          <w:rFonts w:hint="eastAsia" w:ascii="宋体" w:hAnsi="宋体"/>
          <w:sz w:val="24"/>
          <w:highlight w:val="none"/>
        </w:rPr>
        <w:t xml:space="preserve">   日期：2025年</w:t>
      </w:r>
      <w:r>
        <w:rPr>
          <w:rFonts w:hint="eastAsia" w:ascii="宋体" w:hAnsi="宋体"/>
          <w:sz w:val="24"/>
          <w:highlight w:val="none"/>
          <w:lang w:val="en-US" w:eastAsia="zh-CN"/>
        </w:rPr>
        <w:t>06</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 xml:space="preserve">日 </w:t>
      </w:r>
      <w:bookmarkStart w:id="140" w:name="_Toc391969408"/>
    </w:p>
    <w:p w14:paraId="187B193C">
      <w:pPr>
        <w:spacing w:line="360" w:lineRule="auto"/>
        <w:jc w:val="right"/>
        <w:rPr>
          <w:rFonts w:hint="eastAsia" w:ascii="宋体" w:hAnsi="宋体"/>
          <w:sz w:val="24"/>
          <w:highlight w:val="none"/>
        </w:rPr>
      </w:pPr>
    </w:p>
    <w:p w14:paraId="4583E1FF">
      <w:pPr>
        <w:spacing w:line="360" w:lineRule="auto"/>
        <w:jc w:val="center"/>
        <w:outlineLvl w:val="0"/>
        <w:rPr>
          <w:rFonts w:hint="eastAsia" w:ascii="宋体" w:hAnsi="宋体"/>
          <w:b/>
          <w:bCs/>
          <w:sz w:val="32"/>
          <w:szCs w:val="32"/>
          <w:highlight w:val="none"/>
        </w:rPr>
      </w:pPr>
      <w:bookmarkStart w:id="141" w:name="_Toc94277238"/>
      <w:bookmarkStart w:id="142" w:name="_Toc10250"/>
    </w:p>
    <w:p w14:paraId="55090881">
      <w:pPr>
        <w:rPr>
          <w:rFonts w:hint="eastAsia" w:ascii="宋体" w:hAnsi="宋体"/>
          <w:b/>
          <w:bCs/>
          <w:sz w:val="32"/>
          <w:szCs w:val="32"/>
          <w:highlight w:val="none"/>
        </w:rPr>
      </w:pPr>
      <w:bookmarkStart w:id="143" w:name="_Toc16055"/>
      <w:r>
        <w:rPr>
          <w:rFonts w:hint="eastAsia" w:ascii="宋体" w:hAnsi="宋体"/>
          <w:b/>
          <w:bCs/>
          <w:sz w:val="32"/>
          <w:szCs w:val="32"/>
          <w:highlight w:val="none"/>
        </w:rPr>
        <w:br w:type="page"/>
      </w:r>
    </w:p>
    <w:p w14:paraId="6F81CD40">
      <w:pPr>
        <w:spacing w:line="360" w:lineRule="auto"/>
        <w:jc w:val="center"/>
        <w:outlineLvl w:val="0"/>
        <w:rPr>
          <w:rFonts w:hint="eastAsia" w:ascii="宋体" w:hAnsi="宋体"/>
          <w:b/>
          <w:bCs/>
          <w:sz w:val="32"/>
          <w:szCs w:val="32"/>
          <w:highlight w:val="none"/>
        </w:rPr>
      </w:pPr>
      <w:bookmarkStart w:id="144" w:name="_Toc12235"/>
      <w:bookmarkStart w:id="145" w:name="_Toc31907"/>
      <w:bookmarkStart w:id="146" w:name="_Toc8178"/>
      <w:r>
        <w:rPr>
          <w:rFonts w:hint="eastAsia" w:ascii="宋体" w:hAnsi="宋体"/>
          <w:b/>
          <w:bCs/>
          <w:sz w:val="32"/>
          <w:szCs w:val="32"/>
          <w:highlight w:val="none"/>
        </w:rPr>
        <w:t>第二章</w:t>
      </w:r>
      <w:r>
        <w:rPr>
          <w:rFonts w:ascii="宋体" w:hAnsi="宋体"/>
          <w:b/>
          <w:bCs/>
          <w:sz w:val="32"/>
          <w:szCs w:val="32"/>
          <w:highlight w:val="none"/>
        </w:rPr>
        <w:t xml:space="preserve">  </w:t>
      </w:r>
      <w:r>
        <w:rPr>
          <w:rFonts w:hint="eastAsia" w:ascii="宋体" w:hAnsi="宋体"/>
          <w:b/>
          <w:bCs/>
          <w:sz w:val="32"/>
          <w:szCs w:val="32"/>
          <w:highlight w:val="none"/>
        </w:rPr>
        <w:t>供应商须知</w:t>
      </w:r>
      <w:bookmarkEnd w:id="140"/>
      <w:bookmarkEnd w:id="141"/>
      <w:bookmarkEnd w:id="142"/>
      <w:bookmarkEnd w:id="143"/>
      <w:bookmarkEnd w:id="144"/>
      <w:bookmarkEnd w:id="145"/>
      <w:bookmarkEnd w:id="146"/>
      <w:bookmarkStart w:id="147" w:name="_Toc94277239"/>
    </w:p>
    <w:p w14:paraId="61ABF361">
      <w:pPr>
        <w:pStyle w:val="5"/>
        <w:tabs>
          <w:tab w:val="left" w:pos="1080"/>
        </w:tabs>
        <w:spacing w:before="0" w:after="120" w:afterLines="50" w:line="240" w:lineRule="auto"/>
        <w:ind w:firstLine="0" w:firstLineChars="0"/>
        <w:jc w:val="center"/>
        <w:rPr>
          <w:rFonts w:hint="eastAsia" w:ascii="宋体" w:hAnsi="宋体"/>
          <w:highlight w:val="none"/>
        </w:rPr>
      </w:pPr>
      <w:bookmarkStart w:id="148" w:name="_Toc7815"/>
      <w:bookmarkStart w:id="149" w:name="_Toc26981"/>
      <w:bookmarkStart w:id="150" w:name="_Toc3146"/>
      <w:bookmarkStart w:id="151" w:name="_Toc27242"/>
      <w:bookmarkStart w:id="152" w:name="_Toc13307"/>
      <w:r>
        <w:rPr>
          <w:rFonts w:hint="eastAsia" w:ascii="宋体" w:hAnsi="宋体"/>
          <w:highlight w:val="none"/>
        </w:rPr>
        <w:t>前附表</w:t>
      </w:r>
      <w:bookmarkEnd w:id="147"/>
      <w:bookmarkEnd w:id="148"/>
      <w:bookmarkEnd w:id="149"/>
      <w:bookmarkEnd w:id="150"/>
      <w:bookmarkEnd w:id="151"/>
      <w:bookmarkEnd w:id="152"/>
    </w:p>
    <w:tbl>
      <w:tblPr>
        <w:tblStyle w:val="34"/>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8724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1CA4B611">
            <w:pPr>
              <w:jc w:val="center"/>
              <w:rPr>
                <w:rFonts w:hint="eastAsia" w:ascii="宋体" w:hAnsi="宋体"/>
                <w:b/>
                <w:bCs/>
                <w:snapToGrid w:val="0"/>
                <w:sz w:val="24"/>
                <w:highlight w:val="none"/>
              </w:rPr>
            </w:pPr>
            <w:bookmarkStart w:id="153" w:name="_Toc172608433"/>
            <w:bookmarkStart w:id="154" w:name="_Toc391969409"/>
            <w:r>
              <w:rPr>
                <w:rFonts w:hint="eastAsia" w:ascii="宋体" w:hAnsi="宋体"/>
                <w:b/>
                <w:bCs/>
                <w:snapToGrid w:val="0"/>
                <w:sz w:val="24"/>
                <w:highlight w:val="none"/>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75E97E3E">
            <w:pPr>
              <w:jc w:val="center"/>
              <w:rPr>
                <w:rFonts w:hint="eastAsia" w:ascii="宋体" w:hAnsi="宋体"/>
                <w:b/>
                <w:bCs/>
                <w:sz w:val="24"/>
                <w:highlight w:val="none"/>
              </w:rPr>
            </w:pPr>
            <w:r>
              <w:rPr>
                <w:rFonts w:hint="eastAsia" w:ascii="宋体" w:hAnsi="宋体"/>
                <w:b/>
                <w:bCs/>
                <w:sz w:val="24"/>
                <w:highlight w:val="none"/>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199D0916">
            <w:pPr>
              <w:jc w:val="center"/>
              <w:rPr>
                <w:rFonts w:hint="eastAsia" w:ascii="宋体" w:hAnsi="宋体"/>
                <w:b/>
                <w:bCs/>
                <w:sz w:val="24"/>
                <w:highlight w:val="none"/>
              </w:rPr>
            </w:pPr>
            <w:r>
              <w:rPr>
                <w:rFonts w:hint="eastAsia" w:ascii="宋体" w:hAnsi="宋体"/>
                <w:b/>
                <w:bCs/>
                <w:sz w:val="24"/>
                <w:highlight w:val="none"/>
              </w:rPr>
              <w:t>内容、要求和时间</w:t>
            </w:r>
          </w:p>
        </w:tc>
      </w:tr>
      <w:tr w14:paraId="325B3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AAFF0">
            <w:pPr>
              <w:jc w:val="center"/>
              <w:rPr>
                <w:rFonts w:hint="eastAsia" w:ascii="宋体" w:hAnsi="宋体"/>
                <w:bCs/>
                <w:snapToGrid w:val="0"/>
                <w:sz w:val="24"/>
                <w:highlight w:val="none"/>
              </w:rPr>
            </w:pPr>
            <w:r>
              <w:rPr>
                <w:rFonts w:hint="eastAsia" w:ascii="宋体" w:hAnsi="宋体"/>
                <w:bCs/>
                <w:snapToGrid w:val="0"/>
                <w:sz w:val="24"/>
                <w:highlight w:val="none"/>
              </w:rPr>
              <w:t>1</w:t>
            </w:r>
          </w:p>
        </w:tc>
        <w:tc>
          <w:tcPr>
            <w:tcW w:w="1987" w:type="dxa"/>
            <w:tcBorders>
              <w:top w:val="single" w:color="auto" w:sz="4" w:space="0"/>
              <w:left w:val="single" w:color="auto" w:sz="4" w:space="0"/>
              <w:bottom w:val="single" w:color="auto" w:sz="4" w:space="0"/>
              <w:right w:val="single" w:color="auto" w:sz="4" w:space="0"/>
            </w:tcBorders>
            <w:vAlign w:val="center"/>
          </w:tcPr>
          <w:p w14:paraId="2A7C5471">
            <w:pPr>
              <w:jc w:val="center"/>
              <w:rPr>
                <w:rFonts w:hint="eastAsia" w:ascii="宋体" w:hAnsi="宋体"/>
                <w:bCs/>
                <w:snapToGrid w:val="0"/>
                <w:sz w:val="24"/>
                <w:highlight w:val="none"/>
              </w:rPr>
            </w:pPr>
            <w:r>
              <w:rPr>
                <w:rFonts w:hint="eastAsia" w:ascii="宋体" w:hAnsi="宋体"/>
                <w:bCs/>
                <w:snapToGrid w:val="0"/>
                <w:sz w:val="24"/>
                <w:highlight w:val="none"/>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EC04D1C">
            <w:pPr>
              <w:rPr>
                <w:rFonts w:hint="eastAsia" w:ascii="宋体" w:hAnsi="宋体" w:eastAsia="宋体"/>
                <w:bCs/>
                <w:snapToGrid w:val="0"/>
                <w:sz w:val="24"/>
                <w:highlight w:val="none"/>
                <w:lang w:eastAsia="zh-CN"/>
              </w:rPr>
            </w:pPr>
            <w:r>
              <w:rPr>
                <w:rFonts w:hint="eastAsia" w:ascii="宋体" w:hAnsi="宋体"/>
                <w:sz w:val="24"/>
                <w:highlight w:val="none"/>
                <w:lang w:eastAsia="zh-CN"/>
              </w:rPr>
              <w:t>城市文明“微阵地”提升项目</w:t>
            </w:r>
          </w:p>
        </w:tc>
      </w:tr>
      <w:tr w14:paraId="7151A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70847DA2">
            <w:pPr>
              <w:jc w:val="center"/>
              <w:rPr>
                <w:rFonts w:hint="eastAsia" w:ascii="宋体" w:hAnsi="宋体"/>
                <w:bCs/>
                <w:snapToGrid w:val="0"/>
                <w:sz w:val="24"/>
                <w:highlight w:val="none"/>
              </w:rPr>
            </w:pPr>
            <w:r>
              <w:rPr>
                <w:rFonts w:hint="eastAsia" w:ascii="宋体" w:hAnsi="宋体"/>
                <w:bCs/>
                <w:snapToGrid w:val="0"/>
                <w:sz w:val="24"/>
                <w:highlight w:val="none"/>
              </w:rPr>
              <w:t>2</w:t>
            </w:r>
          </w:p>
        </w:tc>
        <w:tc>
          <w:tcPr>
            <w:tcW w:w="1987" w:type="dxa"/>
            <w:tcBorders>
              <w:top w:val="single" w:color="auto" w:sz="4" w:space="0"/>
              <w:left w:val="single" w:color="auto" w:sz="4" w:space="0"/>
              <w:bottom w:val="single" w:color="auto" w:sz="4" w:space="0"/>
              <w:right w:val="single" w:color="auto" w:sz="4" w:space="0"/>
            </w:tcBorders>
            <w:vAlign w:val="center"/>
          </w:tcPr>
          <w:p w14:paraId="25D4AC89">
            <w:pPr>
              <w:jc w:val="center"/>
              <w:rPr>
                <w:rFonts w:hint="eastAsia" w:ascii="宋体" w:hAnsi="宋体"/>
                <w:sz w:val="24"/>
                <w:highlight w:val="none"/>
              </w:rPr>
            </w:pPr>
            <w:r>
              <w:rPr>
                <w:rFonts w:hint="eastAsia" w:ascii="宋体" w:hAnsi="宋体"/>
                <w:sz w:val="24"/>
                <w:highlight w:val="none"/>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AEBC0D5">
            <w:pPr>
              <w:rPr>
                <w:rFonts w:hint="eastAsia" w:ascii="宋体" w:hAnsi="宋体"/>
                <w:sz w:val="24"/>
                <w:highlight w:val="none"/>
              </w:rPr>
            </w:pPr>
            <w:r>
              <w:rPr>
                <w:rFonts w:hint="eastAsia" w:hAnsi="宋体"/>
                <w:sz w:val="24"/>
                <w:highlight w:val="none"/>
                <w:lang w:eastAsia="zh-CN"/>
              </w:rPr>
              <w:t>中共丽水市委宣传部</w:t>
            </w:r>
          </w:p>
        </w:tc>
      </w:tr>
      <w:tr w14:paraId="27F9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6566E27E">
            <w:pPr>
              <w:jc w:val="center"/>
              <w:rPr>
                <w:rFonts w:hint="eastAsia" w:ascii="宋体" w:hAnsi="宋体"/>
                <w:bCs/>
                <w:snapToGrid w:val="0"/>
                <w:sz w:val="24"/>
                <w:highlight w:val="none"/>
              </w:rPr>
            </w:pPr>
            <w:r>
              <w:rPr>
                <w:rFonts w:hint="eastAsia" w:ascii="宋体" w:hAnsi="宋体"/>
                <w:bCs/>
                <w:snapToGrid w:val="0"/>
                <w:sz w:val="24"/>
                <w:highlight w:val="none"/>
              </w:rPr>
              <w:t>3</w:t>
            </w:r>
          </w:p>
        </w:tc>
        <w:tc>
          <w:tcPr>
            <w:tcW w:w="1987" w:type="dxa"/>
            <w:tcBorders>
              <w:top w:val="single" w:color="auto" w:sz="4" w:space="0"/>
              <w:left w:val="single" w:color="auto" w:sz="4" w:space="0"/>
              <w:bottom w:val="single" w:color="auto" w:sz="4" w:space="0"/>
              <w:right w:val="single" w:color="auto" w:sz="4" w:space="0"/>
            </w:tcBorders>
            <w:vAlign w:val="center"/>
          </w:tcPr>
          <w:p w14:paraId="370BE19A">
            <w:pPr>
              <w:jc w:val="center"/>
              <w:rPr>
                <w:rFonts w:hint="eastAsia" w:ascii="宋体" w:hAnsi="宋体"/>
                <w:bCs/>
                <w:snapToGrid w:val="0"/>
                <w:sz w:val="24"/>
                <w:highlight w:val="none"/>
              </w:rPr>
            </w:pPr>
            <w:r>
              <w:rPr>
                <w:rFonts w:hint="eastAsia" w:ascii="宋体" w:hAnsi="宋体"/>
                <w:bCs/>
                <w:snapToGrid w:val="0"/>
                <w:sz w:val="24"/>
                <w:highlight w:val="none"/>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DDAA503">
            <w:pPr>
              <w:rPr>
                <w:rFonts w:hint="eastAsia" w:ascii="宋体" w:hAnsi="宋体"/>
                <w:bCs/>
                <w:snapToGrid w:val="0"/>
                <w:sz w:val="24"/>
                <w:highlight w:val="none"/>
              </w:rPr>
            </w:pPr>
            <w:r>
              <w:rPr>
                <w:rFonts w:hint="eastAsia" w:ascii="宋体" w:hAnsi="宋体"/>
                <w:bCs/>
                <w:snapToGrid w:val="0"/>
                <w:sz w:val="24"/>
                <w:highlight w:val="none"/>
              </w:rPr>
              <w:t>卓正招标咨询（丽水）有限公司</w:t>
            </w:r>
          </w:p>
        </w:tc>
      </w:tr>
      <w:tr w14:paraId="095D3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464301C">
            <w:pPr>
              <w:jc w:val="center"/>
              <w:rPr>
                <w:rFonts w:hint="eastAsia" w:ascii="宋体" w:hAnsi="宋体"/>
                <w:bCs/>
                <w:snapToGrid w:val="0"/>
                <w:sz w:val="24"/>
                <w:highlight w:val="none"/>
              </w:rPr>
            </w:pPr>
            <w:r>
              <w:rPr>
                <w:rFonts w:hint="eastAsia" w:ascii="宋体" w:hAnsi="宋体"/>
                <w:bCs/>
                <w:snapToGrid w:val="0"/>
                <w:sz w:val="24"/>
                <w:highlight w:val="none"/>
              </w:rPr>
              <w:t>4</w:t>
            </w:r>
          </w:p>
        </w:tc>
        <w:tc>
          <w:tcPr>
            <w:tcW w:w="1987" w:type="dxa"/>
            <w:tcBorders>
              <w:top w:val="single" w:color="auto" w:sz="4" w:space="0"/>
              <w:left w:val="single" w:color="auto" w:sz="4" w:space="0"/>
              <w:bottom w:val="single" w:color="auto" w:sz="4" w:space="0"/>
              <w:right w:val="single" w:color="auto" w:sz="4" w:space="0"/>
            </w:tcBorders>
            <w:vAlign w:val="center"/>
          </w:tcPr>
          <w:p w14:paraId="329679EA">
            <w:pPr>
              <w:jc w:val="center"/>
              <w:rPr>
                <w:rFonts w:hint="eastAsia" w:ascii="宋体" w:hAnsi="宋体"/>
                <w:bCs/>
                <w:snapToGrid w:val="0"/>
                <w:sz w:val="24"/>
                <w:highlight w:val="none"/>
              </w:rPr>
            </w:pPr>
            <w:r>
              <w:rPr>
                <w:rFonts w:hint="eastAsia" w:ascii="宋体" w:hAnsi="宋体"/>
                <w:bCs/>
                <w:snapToGrid w:val="0"/>
                <w:sz w:val="24"/>
                <w:highlight w:val="none"/>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51CFD462">
            <w:pPr>
              <w:rPr>
                <w:rFonts w:hint="eastAsia" w:ascii="宋体" w:hAnsi="宋体"/>
                <w:bCs/>
                <w:sz w:val="24"/>
                <w:highlight w:val="none"/>
              </w:rPr>
            </w:pPr>
            <w:r>
              <w:rPr>
                <w:rFonts w:hint="eastAsia" w:ascii="宋体" w:hAnsi="宋体"/>
                <w:bCs/>
                <w:sz w:val="24"/>
                <w:highlight w:val="none"/>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2D138D4B">
            <w:pPr>
              <w:rPr>
                <w:rFonts w:hint="eastAsia" w:ascii="宋体" w:hAnsi="宋体"/>
                <w:bCs/>
                <w:sz w:val="24"/>
                <w:highlight w:val="none"/>
              </w:rPr>
            </w:pPr>
            <w:r>
              <w:rPr>
                <w:rFonts w:hint="eastAsia" w:ascii="宋体" w:hAnsi="宋体"/>
                <w:bCs/>
                <w:sz w:val="24"/>
                <w:highlight w:val="none"/>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622039FB">
            <w:pPr>
              <w:rPr>
                <w:rFonts w:hint="eastAsia" w:ascii="宋体" w:hAnsi="宋体"/>
                <w:bCs/>
                <w:sz w:val="24"/>
                <w:highlight w:val="none"/>
              </w:rPr>
            </w:pPr>
            <w:r>
              <w:rPr>
                <w:rFonts w:hint="eastAsia" w:ascii="宋体" w:hAnsi="宋体"/>
                <w:bCs/>
                <w:sz w:val="24"/>
                <w:highlight w:val="none"/>
              </w:rPr>
              <w:t>分散采购</w:t>
            </w:r>
          </w:p>
        </w:tc>
      </w:tr>
      <w:tr w14:paraId="07332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799A667">
            <w:pPr>
              <w:jc w:val="center"/>
              <w:rPr>
                <w:rFonts w:hint="eastAsia" w:ascii="宋体" w:hAnsi="宋体"/>
                <w:bCs/>
                <w:snapToGrid w:val="0"/>
                <w:sz w:val="24"/>
                <w:highlight w:val="none"/>
              </w:rPr>
            </w:pPr>
            <w:r>
              <w:rPr>
                <w:rFonts w:hint="eastAsia" w:ascii="宋体" w:hAnsi="宋体"/>
                <w:bCs/>
                <w:snapToGrid w:val="0"/>
                <w:sz w:val="24"/>
                <w:highlight w:val="none"/>
              </w:rPr>
              <w:t>5</w:t>
            </w:r>
          </w:p>
        </w:tc>
        <w:tc>
          <w:tcPr>
            <w:tcW w:w="1987" w:type="dxa"/>
            <w:tcBorders>
              <w:top w:val="single" w:color="auto" w:sz="4" w:space="0"/>
              <w:left w:val="single" w:color="auto" w:sz="4" w:space="0"/>
              <w:bottom w:val="single" w:color="auto" w:sz="4" w:space="0"/>
              <w:right w:val="single" w:color="auto" w:sz="4" w:space="0"/>
            </w:tcBorders>
            <w:vAlign w:val="center"/>
          </w:tcPr>
          <w:p w14:paraId="3C919037">
            <w:pPr>
              <w:jc w:val="center"/>
              <w:rPr>
                <w:rFonts w:hint="eastAsia" w:ascii="宋体" w:hAnsi="宋体"/>
                <w:bCs/>
                <w:snapToGrid w:val="0"/>
                <w:sz w:val="24"/>
                <w:highlight w:val="none"/>
              </w:rPr>
            </w:pPr>
            <w:r>
              <w:rPr>
                <w:rFonts w:hint="eastAsia" w:ascii="宋体" w:hAnsi="宋体"/>
                <w:bCs/>
                <w:snapToGrid w:val="0"/>
                <w:sz w:val="24"/>
                <w:highlight w:val="none"/>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7565CCE">
            <w:pPr>
              <w:rPr>
                <w:rFonts w:hint="eastAsia" w:ascii="宋体" w:hAnsi="宋体"/>
                <w:bCs/>
                <w:snapToGrid w:val="0"/>
                <w:sz w:val="24"/>
                <w:highlight w:val="none"/>
              </w:rPr>
            </w:pPr>
            <w:r>
              <w:rPr>
                <w:rFonts w:hint="eastAsia" w:ascii="宋体" w:hAnsi="宋体"/>
                <w:bCs/>
                <w:snapToGrid w:val="0"/>
                <w:sz w:val="24"/>
                <w:highlight w:val="none"/>
              </w:rPr>
              <w:t>采用资格后审，供应商获取竞争性磋商文件或提交响应文件不表明已获取磋商资格，磋商会上通过资格审查的供应商才具有磋商资格。</w:t>
            </w:r>
          </w:p>
        </w:tc>
      </w:tr>
      <w:tr w14:paraId="5C9BD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0914CD4">
            <w:pPr>
              <w:jc w:val="center"/>
              <w:rPr>
                <w:rFonts w:hint="eastAsia" w:ascii="宋体" w:hAnsi="宋体"/>
                <w:bCs/>
                <w:snapToGrid w:val="0"/>
                <w:sz w:val="24"/>
                <w:highlight w:val="none"/>
              </w:rPr>
            </w:pPr>
            <w:r>
              <w:rPr>
                <w:rFonts w:hint="eastAsia" w:ascii="宋体" w:hAnsi="宋体"/>
                <w:bCs/>
                <w:snapToGrid w:val="0"/>
                <w:sz w:val="24"/>
                <w:highlight w:val="none"/>
              </w:rPr>
              <w:t>6</w:t>
            </w:r>
          </w:p>
        </w:tc>
        <w:tc>
          <w:tcPr>
            <w:tcW w:w="1987" w:type="dxa"/>
            <w:tcBorders>
              <w:top w:val="single" w:color="auto" w:sz="4" w:space="0"/>
              <w:left w:val="single" w:color="auto" w:sz="4" w:space="0"/>
              <w:bottom w:val="single" w:color="auto" w:sz="4" w:space="0"/>
              <w:right w:val="single" w:color="auto" w:sz="4" w:space="0"/>
            </w:tcBorders>
            <w:vAlign w:val="center"/>
          </w:tcPr>
          <w:p w14:paraId="713D44E4">
            <w:pPr>
              <w:jc w:val="center"/>
              <w:rPr>
                <w:rFonts w:hint="eastAsia" w:ascii="宋体" w:hAnsi="宋体"/>
                <w:bCs/>
                <w:snapToGrid w:val="0"/>
                <w:sz w:val="24"/>
                <w:highlight w:val="none"/>
              </w:rPr>
            </w:pPr>
            <w:r>
              <w:rPr>
                <w:rFonts w:hint="eastAsia" w:ascii="宋体" w:hAnsi="宋体"/>
                <w:bCs/>
                <w:snapToGrid w:val="0"/>
                <w:sz w:val="24"/>
                <w:highlight w:val="none"/>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688E3E6">
            <w:pPr>
              <w:rPr>
                <w:rFonts w:hint="eastAsia" w:ascii="宋体" w:hAnsi="宋体"/>
                <w:bCs/>
                <w:snapToGrid w:val="0"/>
                <w:sz w:val="24"/>
                <w:highlight w:val="none"/>
              </w:rPr>
            </w:pPr>
            <w:r>
              <w:rPr>
                <w:rFonts w:hint="eastAsia" w:ascii="宋体" w:hAnsi="宋体"/>
                <w:sz w:val="24"/>
                <w:highlight w:val="none"/>
              </w:rPr>
              <w:t>响应文件提交截止</w:t>
            </w:r>
            <w:r>
              <w:rPr>
                <w:rFonts w:hint="eastAsia" w:ascii="宋体" w:hAnsi="宋体"/>
                <w:bCs/>
                <w:snapToGrid w:val="0"/>
                <w:sz w:val="24"/>
                <w:highlight w:val="none"/>
              </w:rPr>
              <w:t>之日起90天内有效</w:t>
            </w:r>
          </w:p>
        </w:tc>
      </w:tr>
      <w:tr w14:paraId="53D41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2CD750C">
            <w:pPr>
              <w:jc w:val="center"/>
              <w:rPr>
                <w:rFonts w:hint="eastAsia" w:ascii="宋体" w:hAnsi="宋体"/>
                <w:bCs/>
                <w:snapToGrid w:val="0"/>
                <w:sz w:val="24"/>
                <w:highlight w:val="none"/>
              </w:rPr>
            </w:pPr>
            <w:r>
              <w:rPr>
                <w:rFonts w:hint="eastAsia" w:ascii="宋体" w:hAnsi="宋体"/>
                <w:bCs/>
                <w:snapToGrid w:val="0"/>
                <w:sz w:val="24"/>
                <w:highlight w:val="none"/>
              </w:rPr>
              <w:t>7</w:t>
            </w:r>
          </w:p>
        </w:tc>
        <w:tc>
          <w:tcPr>
            <w:tcW w:w="1987" w:type="dxa"/>
            <w:tcBorders>
              <w:top w:val="single" w:color="auto" w:sz="4" w:space="0"/>
              <w:left w:val="single" w:color="auto" w:sz="4" w:space="0"/>
              <w:bottom w:val="single" w:color="auto" w:sz="4" w:space="0"/>
              <w:right w:val="single" w:color="auto" w:sz="4" w:space="0"/>
            </w:tcBorders>
            <w:vAlign w:val="center"/>
          </w:tcPr>
          <w:p w14:paraId="7F1033EF">
            <w:pPr>
              <w:jc w:val="center"/>
              <w:rPr>
                <w:rFonts w:hint="eastAsia" w:ascii="宋体" w:hAnsi="宋体"/>
                <w:bCs/>
                <w:sz w:val="24"/>
                <w:highlight w:val="none"/>
              </w:rPr>
            </w:pPr>
            <w:r>
              <w:rPr>
                <w:rFonts w:hint="eastAsia" w:ascii="宋体" w:hAnsi="宋体"/>
                <w:bCs/>
                <w:sz w:val="24"/>
                <w:highlight w:val="none"/>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BA54B37">
            <w:pPr>
              <w:rPr>
                <w:rFonts w:hint="eastAsia" w:ascii="宋体" w:hAnsi="宋体"/>
                <w:sz w:val="24"/>
                <w:highlight w:val="none"/>
              </w:rPr>
            </w:pPr>
            <w:r>
              <w:rPr>
                <w:rFonts w:hint="eastAsia" w:ascii="宋体" w:hAnsi="宋体"/>
                <w:sz w:val="24"/>
                <w:highlight w:val="none"/>
              </w:rPr>
              <w:t>1、只有通过电子交易平台“潜在供应商”栏获取竞争性磋商文件的供应商才能对竞争性磋商文件提出质疑（质疑时间详见前附表），否则不予受理。</w:t>
            </w:r>
          </w:p>
          <w:p w14:paraId="7F434C53">
            <w:pPr>
              <w:rPr>
                <w:rFonts w:hint="eastAsia" w:ascii="宋体" w:hAnsi="宋体"/>
                <w:bCs/>
                <w:sz w:val="24"/>
                <w:highlight w:val="none"/>
              </w:rPr>
            </w:pPr>
            <w:r>
              <w:rPr>
                <w:rFonts w:hint="eastAsia" w:ascii="宋体" w:hAnsi="宋体"/>
                <w:sz w:val="24"/>
                <w:highlight w:val="none"/>
              </w:rPr>
              <w:t>2、质疑期限为自磋商公告期限届满之日（磋商公告届满日为公告发布后的第4个工作日）起7个工作日内，以书面形式向采购人和采购代理机构一次性提出质疑。</w:t>
            </w:r>
          </w:p>
        </w:tc>
      </w:tr>
      <w:tr w14:paraId="65DD9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8D938">
            <w:pPr>
              <w:jc w:val="center"/>
              <w:rPr>
                <w:rFonts w:hint="eastAsia" w:ascii="宋体" w:hAnsi="宋体"/>
                <w:bCs/>
                <w:snapToGrid w:val="0"/>
                <w:sz w:val="24"/>
                <w:highlight w:val="none"/>
              </w:rPr>
            </w:pPr>
            <w:r>
              <w:rPr>
                <w:rFonts w:hint="eastAsia" w:ascii="宋体" w:hAnsi="宋体"/>
                <w:bCs/>
                <w:snapToGrid w:val="0"/>
                <w:sz w:val="24"/>
                <w:highlight w:val="none"/>
              </w:rPr>
              <w:t>8</w:t>
            </w:r>
          </w:p>
        </w:tc>
        <w:tc>
          <w:tcPr>
            <w:tcW w:w="1987" w:type="dxa"/>
            <w:tcBorders>
              <w:top w:val="single" w:color="auto" w:sz="4" w:space="0"/>
              <w:left w:val="single" w:color="auto" w:sz="4" w:space="0"/>
              <w:bottom w:val="single" w:color="auto" w:sz="4" w:space="0"/>
              <w:right w:val="single" w:color="auto" w:sz="4" w:space="0"/>
            </w:tcBorders>
            <w:vAlign w:val="center"/>
          </w:tcPr>
          <w:p w14:paraId="07B1E10F">
            <w:pPr>
              <w:jc w:val="center"/>
              <w:rPr>
                <w:rFonts w:hint="eastAsia" w:ascii="宋体" w:hAnsi="宋体"/>
                <w:bCs/>
                <w:snapToGrid w:val="0"/>
                <w:sz w:val="24"/>
                <w:highlight w:val="none"/>
              </w:rPr>
            </w:pPr>
            <w:r>
              <w:rPr>
                <w:rFonts w:hint="eastAsia" w:ascii="宋体" w:hAnsi="宋体"/>
                <w:bCs/>
                <w:snapToGrid w:val="0"/>
                <w:sz w:val="24"/>
                <w:highlight w:val="none"/>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E13BA44">
            <w:pPr>
              <w:rPr>
                <w:rFonts w:hint="eastAsia" w:ascii="宋体" w:hAnsi="宋体"/>
                <w:bCs/>
                <w:snapToGrid w:val="0"/>
                <w:sz w:val="24"/>
                <w:highlight w:val="none"/>
              </w:rPr>
            </w:pPr>
            <w:r>
              <w:rPr>
                <w:rFonts w:hint="eastAsia" w:ascii="宋体" w:hAnsi="宋体"/>
                <w:bCs/>
                <w:sz w:val="24"/>
                <w:highlight w:val="none"/>
              </w:rPr>
              <w:t>提交响应文件截止时间</w:t>
            </w:r>
            <w:r>
              <w:rPr>
                <w:rFonts w:ascii="宋体" w:hAnsi="宋体"/>
                <w:bCs/>
                <w:sz w:val="24"/>
                <w:highlight w:val="none"/>
              </w:rPr>
              <w:t>5</w:t>
            </w:r>
            <w:r>
              <w:rPr>
                <w:rFonts w:hint="eastAsia" w:ascii="宋体" w:hAnsi="宋体"/>
                <w:bCs/>
                <w:sz w:val="24"/>
                <w:highlight w:val="none"/>
              </w:rPr>
              <w:t>日前，</w:t>
            </w:r>
            <w:r>
              <w:rPr>
                <w:rFonts w:hint="eastAsia" w:ascii="宋体" w:hAnsi="宋体"/>
                <w:sz w:val="24"/>
                <w:highlight w:val="none"/>
              </w:rPr>
              <w:t>发布网址同磋商公告发布网址。</w:t>
            </w:r>
          </w:p>
        </w:tc>
      </w:tr>
      <w:tr w14:paraId="23DF0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0F3BBDF">
            <w:pPr>
              <w:jc w:val="center"/>
              <w:rPr>
                <w:rFonts w:hint="eastAsia" w:ascii="宋体" w:hAnsi="宋体"/>
                <w:bCs/>
                <w:snapToGrid w:val="0"/>
                <w:sz w:val="24"/>
                <w:highlight w:val="none"/>
              </w:rPr>
            </w:pPr>
            <w:r>
              <w:rPr>
                <w:rFonts w:hint="eastAsia" w:ascii="宋体" w:hAnsi="宋体"/>
                <w:bCs/>
                <w:snapToGrid w:val="0"/>
                <w:sz w:val="24"/>
                <w:highlight w:val="none"/>
              </w:rPr>
              <w:t>9</w:t>
            </w:r>
          </w:p>
        </w:tc>
        <w:tc>
          <w:tcPr>
            <w:tcW w:w="1987" w:type="dxa"/>
            <w:tcBorders>
              <w:top w:val="single" w:color="auto" w:sz="4" w:space="0"/>
              <w:left w:val="single" w:color="auto" w:sz="4" w:space="0"/>
              <w:bottom w:val="single" w:color="auto" w:sz="4" w:space="0"/>
              <w:right w:val="single" w:color="auto" w:sz="4" w:space="0"/>
            </w:tcBorders>
            <w:vAlign w:val="center"/>
          </w:tcPr>
          <w:p w14:paraId="217B0F37">
            <w:pPr>
              <w:jc w:val="center"/>
              <w:rPr>
                <w:rFonts w:hint="eastAsia" w:ascii="宋体" w:hAnsi="宋体"/>
                <w:bCs/>
                <w:snapToGrid w:val="0"/>
                <w:sz w:val="24"/>
                <w:highlight w:val="none"/>
              </w:rPr>
            </w:pPr>
            <w:r>
              <w:rPr>
                <w:rFonts w:hint="eastAsia" w:ascii="宋体" w:hAnsi="宋体"/>
                <w:bCs/>
                <w:snapToGrid w:val="0"/>
                <w:sz w:val="24"/>
                <w:highlight w:val="none"/>
              </w:rPr>
              <w:t>响应文件</w:t>
            </w:r>
          </w:p>
          <w:p w14:paraId="0903631D">
            <w:pPr>
              <w:jc w:val="center"/>
              <w:rPr>
                <w:rFonts w:hint="eastAsia" w:ascii="宋体" w:hAnsi="宋体"/>
                <w:bCs/>
                <w:snapToGrid w:val="0"/>
                <w:sz w:val="24"/>
                <w:highlight w:val="none"/>
              </w:rPr>
            </w:pPr>
            <w:r>
              <w:rPr>
                <w:rFonts w:hint="eastAsia" w:ascii="宋体" w:hAnsi="宋体"/>
                <w:bCs/>
                <w:snapToGrid w:val="0"/>
                <w:sz w:val="24"/>
                <w:highlight w:val="none"/>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1FDFC01">
            <w:pPr>
              <w:pStyle w:val="94"/>
              <w:rPr>
                <w:rFonts w:hint="eastAsia" w:ascii="宋体" w:hAnsi="宋体" w:cs="Tahoma"/>
                <w:szCs w:val="24"/>
                <w:highlight w:val="none"/>
              </w:rPr>
            </w:pPr>
            <w:r>
              <w:rPr>
                <w:rFonts w:hint="eastAsia" w:ascii="宋体" w:hAnsi="宋体" w:cs="Tahoma"/>
                <w:szCs w:val="24"/>
                <w:highlight w:val="none"/>
              </w:rPr>
              <w:t xml:space="preserve">接收人：卓正招标咨询（丽水）有限公司  </w:t>
            </w:r>
          </w:p>
          <w:p w14:paraId="67B997DA">
            <w:pPr>
              <w:ind w:left="118" w:hanging="118" w:hangingChars="49"/>
              <w:rPr>
                <w:rFonts w:hint="eastAsia" w:ascii="宋体" w:hAnsi="宋体"/>
                <w:sz w:val="24"/>
                <w:highlight w:val="none"/>
              </w:rPr>
            </w:pPr>
            <w:r>
              <w:rPr>
                <w:rFonts w:hint="eastAsia" w:ascii="宋体" w:hAnsi="宋体" w:cs="仿宋_GB2312"/>
                <w:b/>
                <w:sz w:val="24"/>
                <w:highlight w:val="none"/>
              </w:rPr>
              <w:t>提交响应文件截止时间（即磋商截止时间）</w:t>
            </w:r>
            <w:r>
              <w:rPr>
                <w:rFonts w:hint="eastAsia" w:ascii="宋体" w:hAnsi="宋体"/>
                <w:sz w:val="24"/>
                <w:highlight w:val="none"/>
              </w:rPr>
              <w:t>：</w:t>
            </w:r>
            <w:r>
              <w:rPr>
                <w:rFonts w:hint="eastAsia" w:ascii="宋体" w:hAnsi="宋体"/>
                <w:b/>
                <w:sz w:val="24"/>
                <w:highlight w:val="none"/>
                <w:u w:val="single"/>
              </w:rPr>
              <w:t>2025年</w:t>
            </w:r>
            <w:r>
              <w:rPr>
                <w:rFonts w:hint="eastAsia" w:ascii="宋体" w:hAnsi="宋体"/>
                <w:b/>
                <w:sz w:val="24"/>
                <w:highlight w:val="none"/>
                <w:u w:val="single"/>
                <w:lang w:val="en-US" w:eastAsia="zh-CN"/>
              </w:rPr>
              <w:t>07</w:t>
            </w:r>
            <w:r>
              <w:rPr>
                <w:rFonts w:hint="eastAsia" w:ascii="宋体" w:hAnsi="宋体"/>
                <w:b/>
                <w:sz w:val="24"/>
                <w:highlight w:val="none"/>
                <w:u w:val="single"/>
              </w:rPr>
              <w:t>月</w:t>
            </w:r>
            <w:r>
              <w:rPr>
                <w:rFonts w:hint="eastAsia" w:ascii="宋体" w:hAnsi="宋体"/>
                <w:b/>
                <w:sz w:val="24"/>
                <w:highlight w:val="none"/>
                <w:u w:val="single"/>
                <w:lang w:val="en-US" w:eastAsia="zh-CN"/>
              </w:rPr>
              <w:t>08</w:t>
            </w:r>
            <w:r>
              <w:rPr>
                <w:rFonts w:hint="eastAsia" w:ascii="宋体" w:hAnsi="宋体"/>
                <w:b/>
                <w:sz w:val="24"/>
                <w:highlight w:val="none"/>
                <w:u w:val="single"/>
              </w:rPr>
              <w:t>日</w:t>
            </w:r>
            <w:r>
              <w:rPr>
                <w:rFonts w:hint="eastAsia" w:ascii="宋体" w:hAnsi="宋体"/>
                <w:b/>
                <w:sz w:val="24"/>
                <w:highlight w:val="none"/>
                <w:u w:val="single"/>
                <w:lang w:val="en-US" w:eastAsia="zh-CN"/>
              </w:rPr>
              <w:t>15</w:t>
            </w:r>
            <w:r>
              <w:rPr>
                <w:rFonts w:hint="eastAsia" w:ascii="宋体" w:hAnsi="宋体"/>
                <w:b/>
                <w:sz w:val="24"/>
                <w:highlight w:val="none"/>
                <w:u w:val="single"/>
              </w:rPr>
              <w:t>时00分</w:t>
            </w:r>
          </w:p>
          <w:p w14:paraId="5603747D">
            <w:pPr>
              <w:tabs>
                <w:tab w:val="left" w:pos="0"/>
                <w:tab w:val="left" w:pos="1134"/>
              </w:tabs>
              <w:adjustRightInd w:val="0"/>
              <w:snapToGrid w:val="0"/>
              <w:rPr>
                <w:rFonts w:hint="eastAsia" w:ascii="宋体" w:hAnsi="宋体"/>
                <w:b/>
                <w:bCs/>
                <w:sz w:val="24"/>
                <w:highlight w:val="none"/>
              </w:rPr>
            </w:pPr>
            <w:r>
              <w:rPr>
                <w:rFonts w:hint="eastAsia" w:ascii="宋体" w:hAnsi="宋体"/>
                <w:b/>
                <w:bCs/>
                <w:sz w:val="24"/>
                <w:highlight w:val="none"/>
              </w:rPr>
              <w:t>提交响应文件地点：</w:t>
            </w:r>
          </w:p>
          <w:p w14:paraId="5D98C7A2">
            <w:pPr>
              <w:pStyle w:val="18"/>
              <w:adjustRightInd w:val="0"/>
              <w:snapToGrid w:val="0"/>
              <w:ind w:firstLine="480" w:firstLineChars="200"/>
              <w:rPr>
                <w:rFonts w:hint="eastAsia" w:hAnsi="宋体"/>
                <w:sz w:val="24"/>
                <w:szCs w:val="24"/>
                <w:highlight w:val="none"/>
              </w:rPr>
            </w:pPr>
            <w:r>
              <w:rPr>
                <w:rFonts w:hint="eastAsia" w:hAnsi="宋体"/>
                <w:sz w:val="24"/>
                <w:szCs w:val="24"/>
                <w:highlight w:val="none"/>
              </w:rPr>
              <w:t>（1）电子响应文件：磋商截止时间前在政采云平台完成电子响应文件的传输提交；</w:t>
            </w:r>
          </w:p>
          <w:p w14:paraId="492F8517">
            <w:pPr>
              <w:pStyle w:val="18"/>
              <w:adjustRightInd w:val="0"/>
              <w:snapToGrid w:val="0"/>
              <w:ind w:firstLine="480" w:firstLineChars="200"/>
              <w:rPr>
                <w:rFonts w:hint="eastAsia" w:hAnsi="宋体"/>
                <w:sz w:val="24"/>
                <w:szCs w:val="24"/>
                <w:highlight w:val="none"/>
              </w:rPr>
            </w:pPr>
            <w:r>
              <w:rPr>
                <w:rFonts w:hint="eastAsia" w:hAnsi="宋体"/>
                <w:sz w:val="24"/>
                <w:szCs w:val="24"/>
                <w:highlight w:val="none"/>
              </w:rPr>
              <w:t>（2）备份响应文件：</w:t>
            </w:r>
          </w:p>
          <w:p w14:paraId="3F11AB22">
            <w:pPr>
              <w:pStyle w:val="18"/>
              <w:adjustRightInd w:val="0"/>
              <w:snapToGrid w:val="0"/>
              <w:ind w:firstLine="480" w:firstLineChars="200"/>
              <w:rPr>
                <w:rFonts w:hint="eastAsia" w:ascii="新宋体" w:hAnsi="新宋体" w:eastAsia="新宋体"/>
                <w:sz w:val="24"/>
                <w:szCs w:val="24"/>
                <w:highlight w:val="none"/>
              </w:rPr>
            </w:pPr>
            <w:r>
              <w:rPr>
                <w:rFonts w:hint="eastAsia" w:hAnsi="宋体"/>
                <w:sz w:val="24"/>
                <w:highlight w:val="none"/>
              </w:rPr>
              <w:t>备份响应文件是否提交由供应商自行决定，如不提交的，当电子响应文件无法解密时，将导致无备份响应文件而失去磋商资格。</w:t>
            </w:r>
            <w:r>
              <w:rPr>
                <w:rFonts w:hint="eastAsia" w:ascii="新宋体" w:hAnsi="新宋体" w:eastAsia="新宋体"/>
                <w:sz w:val="24"/>
                <w:szCs w:val="24"/>
                <w:highlight w:val="none"/>
              </w:rPr>
              <w:t>如提交备份响应文件的，应在磋商截止时间前将最后生成的具有电子签章的备份响应文件通过电子邮件方式传送至代理机构邮箱</w:t>
            </w:r>
            <w:r>
              <w:rPr>
                <w:rFonts w:hint="eastAsia" w:ascii="新宋体" w:hAnsi="新宋体" w:eastAsia="新宋体"/>
                <w:b/>
                <w:bCs/>
                <w:sz w:val="24"/>
                <w:szCs w:val="24"/>
                <w:highlight w:val="none"/>
              </w:rPr>
              <w:t>（lszzzbzx@126.com）</w:t>
            </w:r>
            <w:r>
              <w:rPr>
                <w:rFonts w:hint="eastAsia" w:ascii="新宋体" w:hAnsi="新宋体" w:eastAsia="新宋体"/>
                <w:sz w:val="24"/>
                <w:szCs w:val="24"/>
                <w:highlight w:val="none"/>
              </w:rPr>
              <w:t>，传送的备份响应文件须打包压缩并加密，密码由供应商自行保管。压缩包命名为“</w:t>
            </w:r>
            <w:r>
              <w:rPr>
                <w:rFonts w:hint="eastAsia" w:ascii="新宋体" w:hAnsi="新宋体" w:eastAsia="新宋体"/>
                <w:b/>
                <w:sz w:val="24"/>
                <w:szCs w:val="24"/>
                <w:highlight w:val="none"/>
              </w:rPr>
              <w:t>备份响应文件</w:t>
            </w:r>
            <w:r>
              <w:rPr>
                <w:rFonts w:hint="eastAsia" w:ascii="新宋体" w:hAnsi="新宋体" w:eastAsia="新宋体"/>
                <w:sz w:val="24"/>
                <w:szCs w:val="24"/>
                <w:highlight w:val="none"/>
              </w:rPr>
              <w:t>”，并在邮件中注明项目名称及供应商名称。</w:t>
            </w:r>
          </w:p>
        </w:tc>
      </w:tr>
      <w:tr w14:paraId="5463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3D2DD2CC">
            <w:pPr>
              <w:jc w:val="center"/>
              <w:rPr>
                <w:rFonts w:hint="eastAsia" w:ascii="宋体" w:hAnsi="宋体"/>
                <w:bCs/>
                <w:snapToGrid w:val="0"/>
                <w:sz w:val="24"/>
                <w:highlight w:val="none"/>
              </w:rPr>
            </w:pPr>
            <w:r>
              <w:rPr>
                <w:rFonts w:hint="eastAsia" w:ascii="宋体" w:hAnsi="宋体"/>
                <w:bCs/>
                <w:snapToGrid w:val="0"/>
                <w:sz w:val="24"/>
                <w:highlight w:val="none"/>
              </w:rPr>
              <w:t>10</w:t>
            </w:r>
          </w:p>
        </w:tc>
        <w:tc>
          <w:tcPr>
            <w:tcW w:w="1987" w:type="dxa"/>
            <w:tcBorders>
              <w:top w:val="single" w:color="auto" w:sz="4" w:space="0"/>
              <w:left w:val="single" w:color="auto" w:sz="4" w:space="0"/>
              <w:bottom w:val="single" w:color="auto" w:sz="4" w:space="0"/>
              <w:right w:val="single" w:color="auto" w:sz="4" w:space="0"/>
            </w:tcBorders>
            <w:vAlign w:val="center"/>
          </w:tcPr>
          <w:p w14:paraId="21FCA34B">
            <w:pPr>
              <w:jc w:val="center"/>
              <w:rPr>
                <w:rFonts w:hint="eastAsia" w:ascii="宋体" w:hAnsi="宋体"/>
                <w:bCs/>
                <w:snapToGrid w:val="0"/>
                <w:sz w:val="24"/>
                <w:highlight w:val="none"/>
              </w:rPr>
            </w:pPr>
            <w:r>
              <w:rPr>
                <w:rFonts w:hint="eastAsia" w:ascii="宋体" w:hAnsi="宋体"/>
                <w:bCs/>
                <w:sz w:val="24"/>
                <w:highlight w:val="none"/>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113D26">
            <w:pPr>
              <w:pStyle w:val="94"/>
              <w:rPr>
                <w:rFonts w:hint="eastAsia" w:ascii="宋体" w:hAnsi="宋体" w:cs="Tahoma"/>
                <w:szCs w:val="24"/>
                <w:highlight w:val="none"/>
              </w:rPr>
            </w:pPr>
            <w:r>
              <w:rPr>
                <w:rFonts w:hint="eastAsia" w:ascii="宋体" w:hAnsi="宋体" w:cs="Tahoma"/>
                <w:szCs w:val="24"/>
                <w:highlight w:val="none"/>
              </w:rPr>
              <w:t>无</w:t>
            </w:r>
          </w:p>
        </w:tc>
      </w:tr>
      <w:tr w14:paraId="039D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519EDC">
            <w:pPr>
              <w:rPr>
                <w:rFonts w:hint="eastAsia" w:ascii="宋体" w:hAnsi="宋体"/>
                <w:bCs/>
                <w:snapToGrid w:val="0"/>
                <w:sz w:val="24"/>
                <w:highlight w:val="none"/>
              </w:rPr>
            </w:pPr>
            <w:r>
              <w:rPr>
                <w:rFonts w:hint="eastAsia" w:ascii="宋体" w:hAnsi="宋体"/>
                <w:bCs/>
                <w:snapToGrid w:val="0"/>
                <w:sz w:val="24"/>
                <w:highlight w:val="none"/>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A482435">
            <w:pPr>
              <w:jc w:val="center"/>
              <w:rPr>
                <w:rFonts w:hint="eastAsia" w:ascii="宋体" w:hAnsi="宋体"/>
                <w:bCs/>
                <w:snapToGrid w:val="0"/>
                <w:sz w:val="24"/>
                <w:highlight w:val="none"/>
              </w:rPr>
            </w:pPr>
            <w:r>
              <w:rPr>
                <w:rFonts w:hint="eastAsia" w:ascii="宋体" w:hAnsi="宋体"/>
                <w:bCs/>
                <w:snapToGrid w:val="0"/>
                <w:sz w:val="24"/>
                <w:highlight w:val="none"/>
              </w:rPr>
              <w:t>磋商时间</w:t>
            </w:r>
          </w:p>
          <w:p w14:paraId="5CA1C744">
            <w:pPr>
              <w:jc w:val="center"/>
              <w:rPr>
                <w:rFonts w:hint="eastAsia" w:ascii="宋体" w:hAnsi="宋体"/>
                <w:bCs/>
                <w:snapToGrid w:val="0"/>
                <w:sz w:val="24"/>
                <w:highlight w:val="none"/>
              </w:rPr>
            </w:pPr>
            <w:r>
              <w:rPr>
                <w:rFonts w:hint="eastAsia" w:ascii="宋体" w:hAnsi="宋体"/>
                <w:bCs/>
                <w:snapToGrid w:val="0"/>
                <w:sz w:val="24"/>
                <w:highlight w:val="none"/>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665684">
            <w:pPr>
              <w:spacing w:line="360" w:lineRule="auto"/>
              <w:rPr>
                <w:rFonts w:hint="eastAsia" w:ascii="宋体" w:hAnsi="宋体"/>
                <w:b/>
                <w:sz w:val="24"/>
                <w:highlight w:val="none"/>
                <w:u w:val="single"/>
              </w:rPr>
            </w:pPr>
            <w:r>
              <w:rPr>
                <w:rFonts w:hint="eastAsia" w:ascii="宋体" w:hAnsi="宋体"/>
                <w:b/>
                <w:sz w:val="24"/>
                <w:highlight w:val="none"/>
                <w:u w:val="single"/>
              </w:rPr>
              <w:t>时间：2025年</w:t>
            </w:r>
            <w:r>
              <w:rPr>
                <w:rFonts w:hint="eastAsia" w:ascii="宋体" w:hAnsi="宋体"/>
                <w:b/>
                <w:sz w:val="24"/>
                <w:highlight w:val="none"/>
                <w:u w:val="single"/>
                <w:lang w:val="en-US" w:eastAsia="zh-CN"/>
              </w:rPr>
              <w:t>07</w:t>
            </w:r>
            <w:r>
              <w:rPr>
                <w:rFonts w:hint="eastAsia" w:ascii="宋体" w:hAnsi="宋体"/>
                <w:b/>
                <w:sz w:val="24"/>
                <w:highlight w:val="none"/>
                <w:u w:val="single"/>
              </w:rPr>
              <w:t>月</w:t>
            </w:r>
            <w:r>
              <w:rPr>
                <w:rFonts w:hint="eastAsia" w:ascii="宋体" w:hAnsi="宋体"/>
                <w:b/>
                <w:sz w:val="24"/>
                <w:highlight w:val="none"/>
                <w:u w:val="single"/>
                <w:lang w:val="en-US" w:eastAsia="zh-CN"/>
              </w:rPr>
              <w:t>08</w:t>
            </w:r>
            <w:r>
              <w:rPr>
                <w:rFonts w:hint="eastAsia" w:ascii="宋体" w:hAnsi="宋体"/>
                <w:b/>
                <w:sz w:val="24"/>
                <w:highlight w:val="none"/>
                <w:u w:val="single"/>
              </w:rPr>
              <w:t>日</w:t>
            </w:r>
            <w:r>
              <w:rPr>
                <w:rFonts w:hint="eastAsia" w:ascii="宋体" w:hAnsi="宋体"/>
                <w:b/>
                <w:sz w:val="24"/>
                <w:highlight w:val="none"/>
                <w:u w:val="single"/>
                <w:lang w:val="en-US" w:eastAsia="zh-CN"/>
              </w:rPr>
              <w:t>15</w:t>
            </w:r>
            <w:r>
              <w:rPr>
                <w:rFonts w:hint="eastAsia" w:ascii="宋体" w:hAnsi="宋体"/>
                <w:b/>
                <w:sz w:val="24"/>
                <w:highlight w:val="none"/>
                <w:u w:val="single"/>
              </w:rPr>
              <w:t>时00 分开始</w:t>
            </w:r>
          </w:p>
          <w:p w14:paraId="0211E57E">
            <w:pPr>
              <w:rPr>
                <w:rFonts w:hint="eastAsia" w:ascii="宋体" w:hAnsi="宋体"/>
                <w:bCs/>
                <w:sz w:val="24"/>
                <w:highlight w:val="none"/>
              </w:rPr>
            </w:pPr>
            <w:r>
              <w:rPr>
                <w:rFonts w:hint="eastAsia" w:ascii="宋体" w:hAnsi="宋体"/>
                <w:bCs/>
                <w:kern w:val="0"/>
                <w:sz w:val="24"/>
                <w:highlight w:val="none"/>
              </w:rPr>
              <w:t>开标地点（网址）：政府采购云平台（</w:t>
            </w:r>
            <w:r>
              <w:rPr>
                <w:rFonts w:hint="eastAsia"/>
                <w:highlight w:val="none"/>
              </w:rPr>
              <w:fldChar w:fldCharType="begin"/>
            </w:r>
            <w:r>
              <w:rPr>
                <w:highlight w:val="none"/>
              </w:rPr>
              <w:instrText xml:space="preserve"> HYPERLINK "http://www.zcygov.cn/" </w:instrText>
            </w:r>
            <w:r>
              <w:rPr>
                <w:rFonts w:hint="eastAsia"/>
                <w:highlight w:val="none"/>
              </w:rPr>
              <w:fldChar w:fldCharType="separate"/>
            </w:r>
            <w:r>
              <w:rPr>
                <w:rFonts w:hint="eastAsia" w:ascii="宋体" w:hAnsi="宋体"/>
                <w:bCs/>
                <w:kern w:val="0"/>
                <w:sz w:val="24"/>
                <w:highlight w:val="none"/>
              </w:rPr>
              <w:t>www.zcygov.cn</w:t>
            </w:r>
            <w:r>
              <w:rPr>
                <w:rFonts w:hint="eastAsia" w:ascii="宋体" w:hAnsi="宋体"/>
                <w:bCs/>
                <w:kern w:val="0"/>
                <w:sz w:val="24"/>
                <w:highlight w:val="none"/>
              </w:rPr>
              <w:fldChar w:fldCharType="end"/>
            </w:r>
            <w:r>
              <w:rPr>
                <w:rFonts w:hint="eastAsia" w:ascii="宋体" w:hAnsi="宋体"/>
                <w:bCs/>
                <w:kern w:val="0"/>
                <w:sz w:val="24"/>
                <w:highlight w:val="none"/>
              </w:rPr>
              <w:t>），</w:t>
            </w:r>
            <w:r>
              <w:rPr>
                <w:rFonts w:hint="eastAsia" w:ascii="宋体" w:hAnsi="宋体" w:cs="宋体"/>
                <w:sz w:val="24"/>
                <w:highlight w:val="none"/>
              </w:rPr>
              <w:t>卓正招标咨询（丽水）有限公司（和平路78号艾莱依工业园区2号楼7楼）</w:t>
            </w:r>
            <w:r>
              <w:rPr>
                <w:rFonts w:hint="eastAsia" w:ascii="宋体" w:hAnsi="宋体"/>
                <w:sz w:val="24"/>
                <w:highlight w:val="none"/>
              </w:rPr>
              <w:t xml:space="preserve"> </w:t>
            </w:r>
          </w:p>
        </w:tc>
      </w:tr>
      <w:tr w14:paraId="3E3E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47291F4">
            <w:pPr>
              <w:rPr>
                <w:rFonts w:hint="eastAsia" w:ascii="宋体" w:hAnsi="宋体"/>
                <w:bCs/>
                <w:snapToGrid w:val="0"/>
                <w:sz w:val="24"/>
                <w:highlight w:val="none"/>
              </w:rPr>
            </w:pPr>
            <w:r>
              <w:rPr>
                <w:rFonts w:hint="eastAsia" w:ascii="宋体" w:hAnsi="宋体"/>
                <w:bCs/>
                <w:snapToGrid w:val="0"/>
                <w:sz w:val="24"/>
                <w:highlight w:val="none"/>
              </w:rPr>
              <w:t>12</w:t>
            </w:r>
          </w:p>
        </w:tc>
        <w:tc>
          <w:tcPr>
            <w:tcW w:w="1987" w:type="dxa"/>
            <w:tcBorders>
              <w:top w:val="single" w:color="auto" w:sz="4" w:space="0"/>
              <w:left w:val="single" w:color="auto" w:sz="4" w:space="0"/>
              <w:bottom w:val="single" w:color="auto" w:sz="4" w:space="0"/>
              <w:right w:val="single" w:color="auto" w:sz="4" w:space="0"/>
            </w:tcBorders>
            <w:vAlign w:val="center"/>
          </w:tcPr>
          <w:p w14:paraId="4A5618F8">
            <w:pPr>
              <w:jc w:val="center"/>
              <w:rPr>
                <w:rFonts w:hint="eastAsia" w:ascii="宋体" w:hAnsi="宋体"/>
                <w:bCs/>
                <w:sz w:val="24"/>
                <w:highlight w:val="none"/>
              </w:rPr>
            </w:pPr>
            <w:r>
              <w:rPr>
                <w:rFonts w:hint="eastAsia" w:ascii="宋体" w:hAnsi="宋体"/>
                <w:bCs/>
                <w:sz w:val="24"/>
                <w:highlight w:val="none"/>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408BCC1">
            <w:pPr>
              <w:rPr>
                <w:rFonts w:hint="eastAsia" w:ascii="宋体" w:hAnsi="宋体"/>
                <w:bCs/>
                <w:sz w:val="24"/>
                <w:highlight w:val="none"/>
              </w:rPr>
            </w:pPr>
            <w:r>
              <w:rPr>
                <w:rFonts w:hint="eastAsia" w:ascii="宋体" w:hAnsi="宋体"/>
                <w:bCs/>
                <w:kern w:val="0"/>
                <w:sz w:val="24"/>
                <w:highlight w:val="none"/>
              </w:rPr>
              <w:t>评审报告经采购人确认后2个工作日内，成交公告在浙江政府采购网</w:t>
            </w:r>
            <w:r>
              <w:rPr>
                <w:rFonts w:ascii="宋体" w:hAnsi="宋体"/>
                <w:bCs/>
                <w:kern w:val="0"/>
                <w:sz w:val="24"/>
                <w:highlight w:val="none"/>
              </w:rPr>
              <w:t>http://zfcg.czt.zj.gov.cn</w:t>
            </w:r>
            <w:r>
              <w:rPr>
                <w:rFonts w:hint="eastAsia" w:ascii="宋体" w:hAnsi="宋体"/>
                <w:bCs/>
                <w:kern w:val="0"/>
                <w:sz w:val="24"/>
                <w:highlight w:val="none"/>
              </w:rPr>
              <w:t>/、丽水市公共资源交易网（http://lssggzy.lishui.gov.cn/lsweb/）等媒体上发布，并同时发出成交通知书。</w:t>
            </w:r>
          </w:p>
        </w:tc>
      </w:tr>
      <w:tr w14:paraId="6B4F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C71B52">
            <w:pPr>
              <w:rPr>
                <w:rFonts w:hint="eastAsia" w:ascii="宋体" w:hAnsi="宋体"/>
                <w:bCs/>
                <w:snapToGrid w:val="0"/>
                <w:sz w:val="24"/>
                <w:highlight w:val="none"/>
              </w:rPr>
            </w:pPr>
            <w:r>
              <w:rPr>
                <w:rFonts w:hint="eastAsia" w:ascii="宋体" w:hAnsi="宋体"/>
                <w:bCs/>
                <w:snapToGrid w:val="0"/>
                <w:sz w:val="24"/>
                <w:highlight w:val="none"/>
              </w:rPr>
              <w:t>13</w:t>
            </w:r>
          </w:p>
        </w:tc>
        <w:tc>
          <w:tcPr>
            <w:tcW w:w="1987" w:type="dxa"/>
            <w:tcBorders>
              <w:top w:val="single" w:color="auto" w:sz="4" w:space="0"/>
              <w:left w:val="single" w:color="auto" w:sz="4" w:space="0"/>
              <w:bottom w:val="single" w:color="auto" w:sz="4" w:space="0"/>
              <w:right w:val="single" w:color="auto" w:sz="4" w:space="0"/>
            </w:tcBorders>
            <w:vAlign w:val="center"/>
          </w:tcPr>
          <w:p w14:paraId="5B70117F">
            <w:pPr>
              <w:jc w:val="center"/>
              <w:rPr>
                <w:rFonts w:hint="eastAsia" w:ascii="宋体" w:hAnsi="宋体"/>
                <w:bCs/>
                <w:snapToGrid w:val="0"/>
                <w:sz w:val="24"/>
                <w:highlight w:val="none"/>
              </w:rPr>
            </w:pPr>
            <w:r>
              <w:rPr>
                <w:rFonts w:hint="eastAsia" w:ascii="宋体" w:hAnsi="宋体"/>
                <w:bCs/>
                <w:snapToGrid w:val="0"/>
                <w:sz w:val="24"/>
                <w:highlight w:val="none"/>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55C26F3">
            <w:pPr>
              <w:rPr>
                <w:rFonts w:hint="eastAsia" w:ascii="宋体" w:hAnsi="宋体"/>
                <w:bCs/>
                <w:sz w:val="24"/>
                <w:highlight w:val="none"/>
              </w:rPr>
            </w:pPr>
            <w:r>
              <w:rPr>
                <w:rFonts w:hint="eastAsia" w:ascii="宋体" w:hAnsi="宋体"/>
                <w:bCs/>
                <w:sz w:val="24"/>
                <w:highlight w:val="none"/>
              </w:rPr>
              <w:t>详见本磋商文件第六章</w:t>
            </w:r>
          </w:p>
        </w:tc>
      </w:tr>
      <w:tr w14:paraId="3B341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B53E53">
            <w:pPr>
              <w:rPr>
                <w:rFonts w:hint="eastAsia" w:ascii="宋体" w:hAnsi="宋体"/>
                <w:bCs/>
                <w:snapToGrid w:val="0"/>
                <w:sz w:val="24"/>
                <w:highlight w:val="none"/>
              </w:rPr>
            </w:pPr>
            <w:r>
              <w:rPr>
                <w:rFonts w:hint="eastAsia" w:ascii="宋体" w:hAnsi="宋体"/>
                <w:bCs/>
                <w:snapToGrid w:val="0"/>
                <w:sz w:val="24"/>
                <w:highlight w:val="none"/>
              </w:rPr>
              <w:t>14</w:t>
            </w:r>
          </w:p>
        </w:tc>
        <w:tc>
          <w:tcPr>
            <w:tcW w:w="1987" w:type="dxa"/>
            <w:tcBorders>
              <w:top w:val="single" w:color="auto" w:sz="4" w:space="0"/>
              <w:left w:val="single" w:color="auto" w:sz="4" w:space="0"/>
              <w:bottom w:val="single" w:color="auto" w:sz="4" w:space="0"/>
              <w:right w:val="single" w:color="auto" w:sz="4" w:space="0"/>
            </w:tcBorders>
            <w:vAlign w:val="center"/>
          </w:tcPr>
          <w:p w14:paraId="3C24D72F">
            <w:pPr>
              <w:jc w:val="center"/>
              <w:rPr>
                <w:rFonts w:hint="eastAsia" w:ascii="宋体" w:hAnsi="宋体"/>
                <w:bCs/>
                <w:sz w:val="24"/>
                <w:highlight w:val="none"/>
              </w:rPr>
            </w:pPr>
            <w:r>
              <w:rPr>
                <w:rFonts w:hint="eastAsia" w:ascii="宋体" w:hAnsi="宋体"/>
                <w:bCs/>
                <w:sz w:val="24"/>
                <w:highlight w:val="none"/>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C600887">
            <w:pPr>
              <w:rPr>
                <w:rFonts w:hint="eastAsia" w:ascii="宋体" w:hAnsi="宋体"/>
                <w:bCs/>
                <w:sz w:val="24"/>
                <w:highlight w:val="none"/>
              </w:rPr>
            </w:pPr>
            <w:r>
              <w:rPr>
                <w:rFonts w:hint="eastAsia" w:ascii="宋体" w:hAnsi="宋体"/>
                <w:bCs/>
                <w:sz w:val="24"/>
                <w:highlight w:val="none"/>
              </w:rPr>
              <w:t>成交通知书发出之日起30个工作日内，按照磋商文件确定的事项签订政府采购合同</w:t>
            </w:r>
          </w:p>
        </w:tc>
      </w:tr>
      <w:tr w14:paraId="7EA64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85BCF1A">
            <w:pPr>
              <w:rPr>
                <w:rFonts w:hint="eastAsia" w:ascii="宋体" w:hAnsi="宋体"/>
                <w:bCs/>
                <w:snapToGrid w:val="0"/>
                <w:sz w:val="24"/>
                <w:highlight w:val="none"/>
              </w:rPr>
            </w:pPr>
            <w:r>
              <w:rPr>
                <w:rFonts w:hint="eastAsia" w:ascii="宋体" w:hAnsi="宋体"/>
                <w:bCs/>
                <w:snapToGrid w:val="0"/>
                <w:sz w:val="24"/>
                <w:highlight w:val="none"/>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524F25C">
            <w:pPr>
              <w:jc w:val="center"/>
              <w:rPr>
                <w:rFonts w:hint="eastAsia" w:ascii="宋体" w:hAnsi="宋体"/>
                <w:bCs/>
                <w:sz w:val="24"/>
                <w:highlight w:val="none"/>
              </w:rPr>
            </w:pPr>
            <w:r>
              <w:rPr>
                <w:rFonts w:hint="eastAsia" w:ascii="宋体" w:hAnsi="宋体"/>
                <w:bCs/>
                <w:sz w:val="24"/>
                <w:highlight w:val="none"/>
              </w:rPr>
              <w:t>是否专门面向</w:t>
            </w:r>
          </w:p>
          <w:p w14:paraId="05728C11">
            <w:pPr>
              <w:jc w:val="center"/>
              <w:rPr>
                <w:rFonts w:hint="eastAsia" w:ascii="宋体" w:hAnsi="宋体"/>
                <w:bCs/>
                <w:sz w:val="24"/>
                <w:highlight w:val="none"/>
              </w:rPr>
            </w:pPr>
            <w:r>
              <w:rPr>
                <w:rFonts w:hint="eastAsia" w:ascii="宋体" w:hAnsi="宋体"/>
                <w:bCs/>
                <w:sz w:val="24"/>
                <w:highlight w:val="none"/>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6741715">
            <w:pPr>
              <w:jc w:val="left"/>
              <w:rPr>
                <w:rFonts w:hint="eastAsia" w:ascii="宋体" w:hAnsi="宋体"/>
                <w:bCs/>
                <w:sz w:val="24"/>
                <w:highlight w:val="none"/>
              </w:rPr>
            </w:pPr>
            <w:r>
              <w:rPr>
                <w:rFonts w:hint="eastAsia" w:ascii="宋体" w:hAnsi="宋体"/>
                <w:bCs/>
                <w:sz w:val="24"/>
                <w:highlight w:val="none"/>
              </w:rPr>
              <w:t>是</w:t>
            </w:r>
          </w:p>
        </w:tc>
      </w:tr>
      <w:tr w14:paraId="5D4C4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D3A52AA">
            <w:pPr>
              <w:rPr>
                <w:rFonts w:hint="eastAsia" w:ascii="宋体" w:hAnsi="宋体"/>
                <w:bCs/>
                <w:snapToGrid w:val="0"/>
                <w:sz w:val="24"/>
                <w:highlight w:val="none"/>
              </w:rPr>
            </w:pPr>
            <w:r>
              <w:rPr>
                <w:rFonts w:hint="eastAsia" w:ascii="宋体" w:hAnsi="宋体"/>
                <w:bCs/>
                <w:snapToGrid w:val="0"/>
                <w:sz w:val="24"/>
                <w:highlight w:val="none"/>
              </w:rPr>
              <w:t>16</w:t>
            </w:r>
          </w:p>
        </w:tc>
        <w:tc>
          <w:tcPr>
            <w:tcW w:w="1987" w:type="dxa"/>
            <w:tcBorders>
              <w:top w:val="single" w:color="auto" w:sz="4" w:space="0"/>
              <w:left w:val="single" w:color="auto" w:sz="4" w:space="0"/>
              <w:bottom w:val="single" w:color="auto" w:sz="4" w:space="0"/>
              <w:right w:val="single" w:color="auto" w:sz="4" w:space="0"/>
            </w:tcBorders>
            <w:vAlign w:val="center"/>
          </w:tcPr>
          <w:p w14:paraId="5182217E">
            <w:pPr>
              <w:jc w:val="center"/>
              <w:rPr>
                <w:rFonts w:hint="eastAsia" w:ascii="宋体" w:hAnsi="宋体"/>
                <w:bCs/>
                <w:sz w:val="24"/>
                <w:highlight w:val="none"/>
              </w:rPr>
            </w:pPr>
            <w:r>
              <w:rPr>
                <w:rFonts w:hint="eastAsia" w:ascii="宋体" w:hAnsi="宋体"/>
                <w:bCs/>
                <w:sz w:val="24"/>
                <w:highlight w:val="none"/>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84BC188">
            <w:pPr>
              <w:snapToGrid w:val="0"/>
              <w:jc w:val="left"/>
              <w:rPr>
                <w:rFonts w:hint="eastAsia" w:ascii="宋体" w:hAnsi="宋体"/>
                <w:bCs/>
                <w:sz w:val="24"/>
                <w:highlight w:val="none"/>
              </w:rPr>
            </w:pPr>
            <w:r>
              <w:rPr>
                <w:rFonts w:hint="eastAsia" w:ascii="宋体" w:hAnsi="宋体"/>
                <w:bCs/>
                <w:sz w:val="24"/>
                <w:highlight w:val="none"/>
              </w:rPr>
              <w:t>其他未列明行业</w:t>
            </w:r>
          </w:p>
        </w:tc>
      </w:tr>
      <w:tr w14:paraId="35056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172A222">
            <w:pPr>
              <w:rPr>
                <w:rFonts w:hint="eastAsia" w:ascii="宋体" w:hAnsi="宋体"/>
                <w:bCs/>
                <w:snapToGrid w:val="0"/>
                <w:sz w:val="24"/>
                <w:highlight w:val="none"/>
              </w:rPr>
            </w:pPr>
            <w:r>
              <w:rPr>
                <w:rFonts w:hint="eastAsia" w:ascii="宋体" w:hAnsi="宋体"/>
                <w:bCs/>
                <w:snapToGrid w:val="0"/>
                <w:sz w:val="24"/>
                <w:highlight w:val="none"/>
              </w:rPr>
              <w:t>17</w:t>
            </w:r>
          </w:p>
        </w:tc>
        <w:tc>
          <w:tcPr>
            <w:tcW w:w="1987" w:type="dxa"/>
            <w:tcBorders>
              <w:top w:val="single" w:color="auto" w:sz="4" w:space="0"/>
              <w:left w:val="single" w:color="auto" w:sz="4" w:space="0"/>
              <w:bottom w:val="single" w:color="auto" w:sz="4" w:space="0"/>
              <w:right w:val="single" w:color="auto" w:sz="4" w:space="0"/>
            </w:tcBorders>
            <w:vAlign w:val="center"/>
          </w:tcPr>
          <w:p w14:paraId="35C2C6CC">
            <w:pPr>
              <w:jc w:val="center"/>
              <w:rPr>
                <w:rFonts w:hint="eastAsia" w:ascii="宋体" w:hAnsi="宋体"/>
                <w:bCs/>
                <w:sz w:val="24"/>
                <w:highlight w:val="none"/>
              </w:rPr>
            </w:pPr>
            <w:r>
              <w:rPr>
                <w:rFonts w:hint="eastAsia" w:ascii="宋体" w:hAnsi="宋体"/>
                <w:bCs/>
                <w:sz w:val="24"/>
                <w:highlight w:val="none"/>
              </w:rPr>
              <w:t>供应商信用信息 查询、存档与使用</w:t>
            </w:r>
          </w:p>
          <w:p w14:paraId="0C514ECA">
            <w:pPr>
              <w:jc w:val="center"/>
              <w:rPr>
                <w:rFonts w:hint="eastAsia" w:ascii="宋体" w:hAnsi="宋体"/>
                <w:bCs/>
                <w:sz w:val="24"/>
                <w:highlight w:val="none"/>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6484438">
            <w:pPr>
              <w:jc w:val="left"/>
              <w:rPr>
                <w:rFonts w:hint="eastAsia" w:ascii="宋体" w:hAnsi="宋体"/>
                <w:bCs/>
                <w:sz w:val="24"/>
                <w:highlight w:val="none"/>
              </w:rPr>
            </w:pPr>
            <w:r>
              <w:rPr>
                <w:rFonts w:hint="eastAsia" w:ascii="宋体" w:hAnsi="宋体"/>
                <w:bCs/>
                <w:sz w:val="24"/>
                <w:highlight w:val="none"/>
              </w:rPr>
              <w:t xml:space="preserve">信用记录：根据财库[2016]125号《关于在政府采购活动中查询及使用信用记录有关问题的通知》要求，采购代理机构会对供应商信用记录进行查询并甄别。 </w:t>
            </w:r>
          </w:p>
          <w:p w14:paraId="3D6DF1F5">
            <w:pPr>
              <w:jc w:val="left"/>
              <w:rPr>
                <w:rFonts w:hint="eastAsia" w:ascii="宋体" w:hAnsi="宋体"/>
                <w:bCs/>
                <w:sz w:val="24"/>
                <w:highlight w:val="none"/>
              </w:rPr>
            </w:pPr>
            <w:r>
              <w:rPr>
                <w:rFonts w:hint="eastAsia" w:ascii="宋体" w:hAnsi="宋体"/>
                <w:bCs/>
                <w:sz w:val="24"/>
                <w:highlight w:val="none"/>
              </w:rPr>
              <w:t xml:space="preserve">（1）信用信息查询的截止时点：从本项目投标截止日往前追溯三年，期间被列入失信被执行人名单、税收违法黑名单、政府采购严重违法失信行为记录名单等供应商信用信息均将用于本项目； </w:t>
            </w:r>
          </w:p>
          <w:p w14:paraId="3DE82722">
            <w:pPr>
              <w:jc w:val="left"/>
              <w:rPr>
                <w:rFonts w:hint="eastAsia" w:ascii="宋体" w:hAnsi="宋体"/>
                <w:bCs/>
                <w:sz w:val="24"/>
                <w:highlight w:val="none"/>
              </w:rPr>
            </w:pPr>
            <w:r>
              <w:rPr>
                <w:rFonts w:hint="eastAsia" w:ascii="宋体" w:hAnsi="宋体"/>
                <w:bCs/>
                <w:sz w:val="24"/>
                <w:highlight w:val="none"/>
              </w:rPr>
              <w:t xml:space="preserve">（2）查询渠道：“信用中国”（www.creditchina.gov.cn）、“中国政府采购网”； </w:t>
            </w:r>
          </w:p>
          <w:p w14:paraId="0E32291C">
            <w:pPr>
              <w:jc w:val="left"/>
              <w:rPr>
                <w:rFonts w:hint="eastAsia" w:ascii="宋体" w:hAnsi="宋体"/>
                <w:bCs/>
                <w:sz w:val="24"/>
                <w:highlight w:val="none"/>
              </w:rPr>
            </w:pPr>
            <w:r>
              <w:rPr>
                <w:rFonts w:hint="eastAsia" w:ascii="宋体" w:hAnsi="宋体"/>
                <w:bCs/>
                <w:sz w:val="24"/>
                <w:highlight w:val="none"/>
              </w:rPr>
              <w:t xml:space="preserve">（3）信用信息查询记录和证据留存具体方式：以网页截图等方式留存； </w:t>
            </w:r>
          </w:p>
          <w:p w14:paraId="355FBDE9">
            <w:pPr>
              <w:jc w:val="left"/>
              <w:rPr>
                <w:rFonts w:hint="eastAsia" w:ascii="宋体" w:hAnsi="宋体"/>
                <w:bCs/>
                <w:sz w:val="24"/>
                <w:highlight w:val="none"/>
              </w:rPr>
            </w:pPr>
            <w:r>
              <w:rPr>
                <w:rFonts w:hint="eastAsia" w:ascii="宋体" w:hAnsi="宋体"/>
                <w:bCs/>
                <w:sz w:val="24"/>
                <w:highlight w:val="none"/>
              </w:rPr>
              <w:t xml:space="preserve">（4）信用信息的使用规则：供应商存在不良信用记录的，其投标将被作为无效投标被拒绝。不良信用记录指：被列入失信被执行人、税收违法黑名单、政府采购严重违法失信行为记录名单。 </w:t>
            </w:r>
          </w:p>
        </w:tc>
      </w:tr>
      <w:tr w14:paraId="6EC80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BBEE5CC">
            <w:pPr>
              <w:rPr>
                <w:rFonts w:hint="eastAsia" w:ascii="宋体" w:hAnsi="宋体"/>
                <w:bCs/>
                <w:snapToGrid w:val="0"/>
                <w:sz w:val="24"/>
                <w:highlight w:val="none"/>
              </w:rPr>
            </w:pPr>
            <w:r>
              <w:rPr>
                <w:rFonts w:hint="eastAsia" w:ascii="宋体" w:hAnsi="宋体"/>
                <w:bCs/>
                <w:snapToGrid w:val="0"/>
                <w:sz w:val="24"/>
                <w:highlight w:val="none"/>
              </w:rPr>
              <w:t>18</w:t>
            </w:r>
          </w:p>
        </w:tc>
        <w:tc>
          <w:tcPr>
            <w:tcW w:w="1987" w:type="dxa"/>
            <w:tcBorders>
              <w:top w:val="single" w:color="auto" w:sz="4" w:space="0"/>
              <w:left w:val="single" w:color="auto" w:sz="4" w:space="0"/>
              <w:bottom w:val="single" w:color="auto" w:sz="4" w:space="0"/>
              <w:right w:val="single" w:color="auto" w:sz="4" w:space="0"/>
            </w:tcBorders>
            <w:vAlign w:val="center"/>
          </w:tcPr>
          <w:p w14:paraId="55829E5F">
            <w:pPr>
              <w:jc w:val="center"/>
              <w:rPr>
                <w:rFonts w:hint="eastAsia" w:ascii="宋体" w:hAnsi="宋体"/>
                <w:bCs/>
                <w:snapToGrid w:val="0"/>
                <w:sz w:val="24"/>
                <w:highlight w:val="none"/>
              </w:rPr>
            </w:pPr>
            <w:r>
              <w:rPr>
                <w:rFonts w:hint="eastAsia" w:ascii="宋体" w:hAnsi="宋体"/>
                <w:bCs/>
                <w:snapToGrid w:val="0"/>
                <w:sz w:val="24"/>
                <w:highlight w:val="none"/>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0F02857F">
            <w:pPr>
              <w:rPr>
                <w:rFonts w:hint="eastAsia" w:ascii="宋体" w:hAnsi="宋体"/>
                <w:bCs/>
                <w:sz w:val="24"/>
                <w:highlight w:val="none"/>
              </w:rPr>
            </w:pPr>
            <w:r>
              <w:rPr>
                <w:rFonts w:hint="eastAsia" w:ascii="宋体" w:hAnsi="宋体"/>
                <w:bCs/>
                <w:sz w:val="24"/>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Fonts w:ascii="宋体" w:hAnsi="宋体"/>
                <w:bCs/>
                <w:sz w:val="24"/>
                <w:highlight w:val="none"/>
              </w:rPr>
              <w:t>http://zfcg.czt.zj.gov.cn</w:t>
            </w:r>
            <w:r>
              <w:rPr>
                <w:rFonts w:hint="eastAsia" w:ascii="宋体" w:hAnsi="宋体"/>
                <w:bCs/>
                <w:sz w:val="24"/>
                <w:highlight w:val="none"/>
              </w:rPr>
              <w:t>/</w:t>
            </w:r>
            <w:r>
              <w:rPr>
                <w:rFonts w:hint="eastAsia" w:ascii="宋体" w:hAnsi="宋体"/>
                <w:bCs/>
                <w:sz w:val="24"/>
                <w:highlight w:val="none"/>
              </w:rPr>
              <w:fldChar w:fldCharType="end"/>
            </w:r>
            <w:r>
              <w:rPr>
                <w:rFonts w:hint="eastAsia" w:ascii="宋体" w:hAnsi="宋体"/>
                <w:bCs/>
                <w:sz w:val="24"/>
                <w:highlight w:val="none"/>
              </w:rPr>
              <w:t>）</w:t>
            </w:r>
            <w:r>
              <w:rPr>
                <w:rFonts w:hint="eastAsia" w:ascii="宋体" w:hAnsi="宋体"/>
                <w:bCs/>
                <w:kern w:val="0"/>
                <w:sz w:val="24"/>
                <w:highlight w:val="none"/>
              </w:rPr>
              <w:t>、丽水市公共资源交易网（http://lssggzy.lishui.gov.cn/lsweb/）</w:t>
            </w:r>
          </w:p>
        </w:tc>
      </w:tr>
      <w:tr w14:paraId="6429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B4B1834">
            <w:pPr>
              <w:rPr>
                <w:rFonts w:hint="eastAsia" w:ascii="宋体" w:hAnsi="宋体"/>
                <w:bCs/>
                <w:snapToGrid w:val="0"/>
                <w:sz w:val="24"/>
                <w:highlight w:val="none"/>
              </w:rPr>
            </w:pPr>
            <w:r>
              <w:rPr>
                <w:rFonts w:hint="eastAsia" w:ascii="宋体" w:hAnsi="宋体"/>
                <w:bCs/>
                <w:snapToGrid w:val="0"/>
                <w:sz w:val="24"/>
                <w:highlight w:val="none"/>
              </w:rPr>
              <w:t>19</w:t>
            </w:r>
          </w:p>
        </w:tc>
        <w:tc>
          <w:tcPr>
            <w:tcW w:w="1987" w:type="dxa"/>
            <w:tcBorders>
              <w:top w:val="single" w:color="auto" w:sz="4" w:space="0"/>
              <w:left w:val="single" w:color="auto" w:sz="4" w:space="0"/>
              <w:bottom w:val="single" w:color="auto" w:sz="4" w:space="0"/>
              <w:right w:val="single" w:color="auto" w:sz="4" w:space="0"/>
            </w:tcBorders>
            <w:vAlign w:val="center"/>
          </w:tcPr>
          <w:p w14:paraId="5AEC322B">
            <w:pPr>
              <w:jc w:val="center"/>
              <w:rPr>
                <w:rFonts w:hint="eastAsia" w:ascii="宋体" w:hAnsi="宋体"/>
                <w:bCs/>
                <w:snapToGrid w:val="0"/>
                <w:sz w:val="24"/>
                <w:highlight w:val="none"/>
              </w:rPr>
            </w:pPr>
            <w:r>
              <w:rPr>
                <w:rFonts w:hint="eastAsia" w:ascii="宋体" w:hAnsi="宋体"/>
                <w:bCs/>
                <w:snapToGrid w:val="0"/>
                <w:sz w:val="24"/>
                <w:highlight w:val="none"/>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24D8D10">
            <w:pPr>
              <w:rPr>
                <w:rFonts w:hint="eastAsia" w:ascii="宋体" w:hAnsi="宋体"/>
                <w:bCs/>
                <w:sz w:val="24"/>
                <w:highlight w:val="none"/>
              </w:rPr>
            </w:pPr>
            <w:r>
              <w:rPr>
                <w:rFonts w:hint="eastAsia" w:ascii="宋体" w:hAnsi="宋体"/>
                <w:sz w:val="24"/>
                <w:highlight w:val="none"/>
              </w:rPr>
              <w:t>成交供应商在领取成交通知书的同时，向采购代理机构递交纸质版响应文件：资格文件、商务技术文件、报价文件三部分各2份</w:t>
            </w:r>
          </w:p>
        </w:tc>
      </w:tr>
      <w:tr w14:paraId="335C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60C3015">
            <w:pPr>
              <w:rPr>
                <w:rFonts w:hint="eastAsia" w:ascii="宋体" w:hAnsi="宋体"/>
                <w:bCs/>
                <w:snapToGrid w:val="0"/>
                <w:sz w:val="24"/>
                <w:highlight w:val="none"/>
              </w:rPr>
            </w:pPr>
            <w:r>
              <w:rPr>
                <w:rFonts w:hint="eastAsia" w:ascii="宋体" w:hAnsi="宋体"/>
                <w:bCs/>
                <w:snapToGrid w:val="0"/>
                <w:sz w:val="24"/>
                <w:highlight w:val="none"/>
              </w:rPr>
              <w:t>20</w:t>
            </w:r>
          </w:p>
        </w:tc>
        <w:tc>
          <w:tcPr>
            <w:tcW w:w="1987" w:type="dxa"/>
            <w:tcBorders>
              <w:top w:val="single" w:color="auto" w:sz="4" w:space="0"/>
              <w:left w:val="single" w:color="auto" w:sz="4" w:space="0"/>
              <w:bottom w:val="single" w:color="auto" w:sz="4" w:space="0"/>
              <w:right w:val="single" w:color="auto" w:sz="4" w:space="0"/>
            </w:tcBorders>
            <w:vAlign w:val="center"/>
          </w:tcPr>
          <w:p w14:paraId="3C9D66C7">
            <w:pPr>
              <w:jc w:val="center"/>
              <w:rPr>
                <w:rFonts w:hint="eastAsia" w:ascii="宋体" w:hAnsi="宋体"/>
                <w:bCs/>
                <w:snapToGrid w:val="0"/>
                <w:sz w:val="24"/>
                <w:highlight w:val="none"/>
              </w:rPr>
            </w:pPr>
            <w:r>
              <w:rPr>
                <w:rFonts w:hint="eastAsia" w:ascii="宋体" w:hAnsi="宋体"/>
                <w:bCs/>
                <w:sz w:val="24"/>
                <w:highlight w:val="none"/>
              </w:rPr>
              <w:t>竞争性磋商文件</w:t>
            </w:r>
            <w:r>
              <w:rPr>
                <w:rFonts w:hint="eastAsia" w:ascii="宋体" w:hAnsi="宋体"/>
                <w:bCs/>
                <w:snapToGrid w:val="0"/>
                <w:sz w:val="24"/>
                <w:highlight w:val="none"/>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D7CAF44">
            <w:pPr>
              <w:rPr>
                <w:rFonts w:hint="eastAsia" w:ascii="宋体" w:hAnsi="宋体"/>
                <w:bCs/>
                <w:sz w:val="24"/>
                <w:highlight w:val="none"/>
              </w:rPr>
            </w:pPr>
            <w:r>
              <w:rPr>
                <w:rFonts w:hint="eastAsia" w:ascii="宋体" w:hAnsi="宋体"/>
                <w:bCs/>
                <w:sz w:val="24"/>
                <w:highlight w:val="none"/>
              </w:rPr>
              <w:t>本项目竞争性磋商文件的解释权属于卓正招标咨询（丽水）有限公司</w:t>
            </w:r>
          </w:p>
        </w:tc>
      </w:tr>
      <w:tr w14:paraId="5FC6D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5A9D180">
            <w:pPr>
              <w:rPr>
                <w:rFonts w:hint="eastAsia" w:ascii="宋体" w:hAnsi="宋体"/>
                <w:b/>
                <w:bCs/>
                <w:snapToGrid w:val="0"/>
                <w:sz w:val="24"/>
                <w:highlight w:val="none"/>
              </w:rPr>
            </w:pPr>
            <w:r>
              <w:rPr>
                <w:rFonts w:hint="eastAsia" w:ascii="宋体" w:hAnsi="宋体"/>
                <w:b/>
                <w:bCs/>
                <w:snapToGrid w:val="0"/>
                <w:sz w:val="24"/>
                <w:highlight w:val="none"/>
              </w:rPr>
              <w:t>21</w:t>
            </w:r>
          </w:p>
        </w:tc>
        <w:tc>
          <w:tcPr>
            <w:tcW w:w="1987" w:type="dxa"/>
            <w:tcBorders>
              <w:top w:val="single" w:color="auto" w:sz="4" w:space="0"/>
              <w:left w:val="single" w:color="auto" w:sz="4" w:space="0"/>
              <w:bottom w:val="double" w:color="auto" w:sz="4" w:space="0"/>
              <w:right w:val="single" w:color="auto" w:sz="4" w:space="0"/>
            </w:tcBorders>
            <w:vAlign w:val="center"/>
          </w:tcPr>
          <w:p w14:paraId="5ED6E0BB">
            <w:pPr>
              <w:jc w:val="center"/>
              <w:rPr>
                <w:rFonts w:hint="eastAsia" w:ascii="宋体" w:hAnsi="宋体"/>
                <w:b/>
                <w:bCs/>
                <w:sz w:val="24"/>
                <w:highlight w:val="none"/>
              </w:rPr>
            </w:pPr>
            <w:r>
              <w:rPr>
                <w:rFonts w:hint="eastAsia" w:ascii="宋体" w:hAnsi="宋体"/>
                <w:b/>
                <w:bCs/>
                <w:sz w:val="24"/>
                <w:highlight w:val="none"/>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74785FD7">
            <w:pPr>
              <w:rPr>
                <w:rFonts w:hint="eastAsia" w:ascii="宋体" w:hAnsi="宋体"/>
                <w:b/>
                <w:bCs/>
                <w:sz w:val="24"/>
                <w:highlight w:val="none"/>
              </w:rPr>
            </w:pPr>
            <w:r>
              <w:rPr>
                <w:rFonts w:hint="eastAsia" w:ascii="宋体" w:hAnsi="宋体"/>
                <w:b/>
                <w:bCs/>
                <w:sz w:val="24"/>
                <w:highlight w:val="none"/>
              </w:rPr>
              <w:t>1.电脑、网络（供电子响应文件解密和澄清答疑使用）；</w:t>
            </w:r>
          </w:p>
          <w:p w14:paraId="4901A940">
            <w:pPr>
              <w:rPr>
                <w:rFonts w:hint="eastAsia" w:ascii="宋体" w:hAnsi="宋体"/>
                <w:b/>
                <w:bCs/>
                <w:sz w:val="24"/>
                <w:highlight w:val="none"/>
              </w:rPr>
            </w:pPr>
            <w:r>
              <w:rPr>
                <w:rFonts w:hint="eastAsia" w:ascii="宋体" w:hAnsi="宋体"/>
                <w:b/>
                <w:bCs/>
                <w:sz w:val="24"/>
                <w:highlight w:val="none"/>
              </w:rPr>
              <w:t>2.电子响应文件解密CA锁(即原编制电子响应文件加密的CA锁)。</w:t>
            </w:r>
          </w:p>
        </w:tc>
      </w:tr>
      <w:bookmarkEnd w:id="153"/>
      <w:bookmarkEnd w:id="154"/>
    </w:tbl>
    <w:p w14:paraId="6A2700FE">
      <w:pPr>
        <w:pStyle w:val="5"/>
        <w:ind w:firstLine="0" w:firstLineChars="0"/>
        <w:rPr>
          <w:rFonts w:hint="eastAsia" w:ascii="宋体" w:hAnsi="宋体"/>
          <w:highlight w:val="none"/>
        </w:rPr>
      </w:pPr>
      <w:bookmarkStart w:id="155" w:name="_Toc390938575"/>
      <w:bookmarkStart w:id="156" w:name="_Toc24641"/>
      <w:bookmarkStart w:id="157" w:name="_Toc94277240"/>
      <w:bookmarkStart w:id="158" w:name="_Toc13678"/>
      <w:bookmarkStart w:id="159" w:name="_Toc5453"/>
      <w:bookmarkStart w:id="160" w:name="_Toc21715"/>
      <w:bookmarkStart w:id="161" w:name="_Toc10824"/>
      <w:r>
        <w:rPr>
          <w:rFonts w:hint="eastAsia" w:ascii="宋体" w:hAnsi="宋体"/>
          <w:highlight w:val="none"/>
        </w:rPr>
        <w:t xml:space="preserve">一   </w:t>
      </w:r>
      <w:bookmarkEnd w:id="155"/>
      <w:r>
        <w:rPr>
          <w:rFonts w:hint="eastAsia" w:ascii="宋体" w:hAnsi="宋体"/>
          <w:highlight w:val="none"/>
        </w:rPr>
        <w:t>总则</w:t>
      </w:r>
      <w:bookmarkEnd w:id="156"/>
      <w:bookmarkEnd w:id="157"/>
      <w:bookmarkEnd w:id="158"/>
      <w:bookmarkEnd w:id="159"/>
      <w:bookmarkEnd w:id="160"/>
      <w:bookmarkEnd w:id="161"/>
    </w:p>
    <w:p w14:paraId="755DEF0E">
      <w:pPr>
        <w:spacing w:line="360" w:lineRule="auto"/>
        <w:ind w:firstLine="482" w:firstLineChars="200"/>
        <w:rPr>
          <w:rFonts w:hint="eastAsia" w:ascii="宋体" w:hAnsi="宋体"/>
          <w:b/>
          <w:sz w:val="24"/>
          <w:highlight w:val="none"/>
        </w:rPr>
      </w:pPr>
      <w:r>
        <w:rPr>
          <w:rFonts w:ascii="宋体" w:hAnsi="宋体"/>
          <w:b/>
          <w:sz w:val="24"/>
          <w:highlight w:val="none"/>
        </w:rPr>
        <w:t xml:space="preserve">1. </w:t>
      </w:r>
      <w:r>
        <w:rPr>
          <w:rFonts w:hint="eastAsia" w:ascii="宋体" w:hAnsi="宋体"/>
          <w:b/>
          <w:sz w:val="24"/>
          <w:highlight w:val="none"/>
        </w:rPr>
        <w:t>适用范围</w:t>
      </w:r>
    </w:p>
    <w:p w14:paraId="2FA8E3AC">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磋商文件适用于本次所述项目的采购行为（法律、法规另有规定的，从其规定）。</w:t>
      </w:r>
    </w:p>
    <w:p w14:paraId="7D33136C">
      <w:pPr>
        <w:spacing w:line="360" w:lineRule="auto"/>
        <w:ind w:firstLine="482" w:firstLineChars="200"/>
        <w:rPr>
          <w:rFonts w:hint="eastAsia" w:ascii="宋体" w:hAnsi="宋体"/>
          <w:b/>
          <w:sz w:val="24"/>
          <w:highlight w:val="none"/>
        </w:rPr>
      </w:pPr>
      <w:r>
        <w:rPr>
          <w:rFonts w:ascii="宋体" w:hAnsi="宋体"/>
          <w:b/>
          <w:sz w:val="24"/>
          <w:highlight w:val="none"/>
        </w:rPr>
        <w:t xml:space="preserve">2. </w:t>
      </w:r>
      <w:r>
        <w:rPr>
          <w:rFonts w:hint="eastAsia" w:ascii="宋体" w:hAnsi="宋体"/>
          <w:b/>
          <w:sz w:val="24"/>
          <w:highlight w:val="none"/>
        </w:rPr>
        <w:t>定义</w:t>
      </w:r>
    </w:p>
    <w:p w14:paraId="2B7D238D">
      <w:pPr>
        <w:spacing w:line="360" w:lineRule="auto"/>
        <w:ind w:firstLine="480" w:firstLineChars="200"/>
        <w:rPr>
          <w:rFonts w:hint="eastAsia" w:ascii="宋体" w:hAnsi="宋体"/>
          <w:sz w:val="24"/>
          <w:highlight w:val="none"/>
        </w:rPr>
      </w:pPr>
      <w:r>
        <w:rPr>
          <w:rFonts w:ascii="宋体" w:hAnsi="宋体"/>
          <w:sz w:val="24"/>
          <w:highlight w:val="none"/>
        </w:rPr>
        <w:t xml:space="preserve">2. 1 </w:t>
      </w:r>
      <w:r>
        <w:rPr>
          <w:rFonts w:hint="eastAsia" w:ascii="宋体" w:hAnsi="宋体"/>
          <w:sz w:val="24"/>
          <w:highlight w:val="none"/>
        </w:rPr>
        <w:t>“采购人”系指</w:t>
      </w:r>
      <w:r>
        <w:rPr>
          <w:rFonts w:hint="eastAsia" w:hAnsi="宋体"/>
          <w:sz w:val="24"/>
          <w:highlight w:val="none"/>
          <w:lang w:eastAsia="zh-CN"/>
        </w:rPr>
        <w:t>中共丽水市委宣传部</w:t>
      </w:r>
      <w:r>
        <w:rPr>
          <w:rFonts w:hint="eastAsia" w:ascii="宋体" w:hAnsi="宋体"/>
          <w:sz w:val="24"/>
          <w:highlight w:val="none"/>
        </w:rPr>
        <w:t>。</w:t>
      </w:r>
    </w:p>
    <w:p w14:paraId="7AC9A1E0">
      <w:pPr>
        <w:spacing w:line="360" w:lineRule="auto"/>
        <w:ind w:firstLine="480" w:firstLineChars="200"/>
        <w:rPr>
          <w:rFonts w:hint="eastAsia" w:ascii="宋体" w:hAnsi="宋体"/>
          <w:sz w:val="24"/>
          <w:highlight w:val="none"/>
        </w:rPr>
      </w:pPr>
      <w:r>
        <w:rPr>
          <w:rFonts w:hint="eastAsia" w:ascii="宋体" w:hAnsi="宋体"/>
          <w:sz w:val="24"/>
          <w:highlight w:val="none"/>
        </w:rPr>
        <w:t>2.2</w:t>
      </w:r>
      <w:r>
        <w:rPr>
          <w:rFonts w:ascii="宋体" w:hAnsi="宋体"/>
          <w:sz w:val="24"/>
          <w:highlight w:val="none"/>
        </w:rPr>
        <w:t xml:space="preserve"> </w:t>
      </w:r>
      <w:r>
        <w:rPr>
          <w:rFonts w:hint="eastAsia" w:ascii="宋体" w:hAnsi="宋体"/>
          <w:sz w:val="24"/>
          <w:highlight w:val="none"/>
        </w:rPr>
        <w:t>“采购代理机构”系指卓正招标咨询（丽水）有限公司 。</w:t>
      </w:r>
    </w:p>
    <w:p w14:paraId="2453FD6C">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“供应商”系指符合本项目资格要求，依法获取竞争性磋商文件并参与项目磋商的供应商。“供应商代表”系指响应文件中的负责人或其授权的委托代理人。</w:t>
      </w:r>
    </w:p>
    <w:p w14:paraId="452DD334">
      <w:pPr>
        <w:spacing w:line="360" w:lineRule="auto"/>
        <w:ind w:firstLine="480" w:firstLineChars="200"/>
        <w:rPr>
          <w:rFonts w:hint="eastAsia" w:ascii="宋体" w:hAnsi="宋体"/>
          <w:sz w:val="24"/>
          <w:highlight w:val="none"/>
        </w:rPr>
      </w:pPr>
      <w:r>
        <w:rPr>
          <w:rFonts w:hint="eastAsia" w:ascii="宋体" w:hAnsi="宋体"/>
          <w:sz w:val="24"/>
          <w:highlight w:val="none"/>
        </w:rPr>
        <w:t>2.4</w:t>
      </w:r>
      <w:r>
        <w:rPr>
          <w:rFonts w:ascii="宋体" w:hAnsi="宋体"/>
          <w:sz w:val="24"/>
          <w:highlight w:val="none"/>
        </w:rPr>
        <w:t xml:space="preserve"> </w:t>
      </w:r>
      <w:r>
        <w:rPr>
          <w:rFonts w:hint="eastAsia" w:ascii="宋体" w:hAnsi="宋体"/>
          <w:sz w:val="24"/>
          <w:highlight w:val="none"/>
        </w:rPr>
        <w:t>“负责人”系指法人企业的法定代表人，或其他组织为</w:t>
      </w:r>
      <w:r>
        <w:rPr>
          <w:rFonts w:ascii="宋体" w:hAnsi="宋体"/>
          <w:sz w:val="24"/>
          <w:highlight w:val="none"/>
        </w:rPr>
        <w:t>法律、行政法规规定代表单位行使职权的主要负责人</w:t>
      </w:r>
      <w:r>
        <w:rPr>
          <w:rFonts w:hint="eastAsia" w:ascii="宋体" w:hAnsi="宋体"/>
          <w:sz w:val="24"/>
          <w:highlight w:val="none"/>
        </w:rPr>
        <w:t>。</w:t>
      </w:r>
    </w:p>
    <w:p w14:paraId="0A0C49DC">
      <w:pPr>
        <w:spacing w:line="360" w:lineRule="auto"/>
        <w:ind w:firstLine="480" w:firstLineChars="200"/>
        <w:rPr>
          <w:rFonts w:hint="eastAsia" w:ascii="宋体" w:hAnsi="宋体"/>
          <w:sz w:val="24"/>
          <w:highlight w:val="none"/>
        </w:rPr>
      </w:pPr>
      <w:r>
        <w:rPr>
          <w:rFonts w:hint="eastAsia" w:ascii="宋体" w:hAnsi="宋体"/>
          <w:sz w:val="24"/>
          <w:highlight w:val="none"/>
        </w:rPr>
        <w:t>2.5“联合体”系指两个以上供应商组成联合体，以一个供应商的身份参加投标。</w:t>
      </w:r>
    </w:p>
    <w:p w14:paraId="147A39D7">
      <w:pPr>
        <w:spacing w:line="360" w:lineRule="auto"/>
        <w:ind w:firstLine="480" w:firstLineChars="200"/>
        <w:rPr>
          <w:rFonts w:hint="eastAsia" w:ascii="宋体" w:hAnsi="宋体"/>
          <w:sz w:val="24"/>
          <w:highlight w:val="none"/>
        </w:rPr>
      </w:pPr>
      <w:r>
        <w:rPr>
          <w:rFonts w:hint="eastAsia" w:ascii="宋体" w:hAnsi="宋体"/>
          <w:sz w:val="24"/>
          <w:highlight w:val="none"/>
        </w:rPr>
        <w:t>2.6“中小企业（含中型、小型、微型）”系指符合国家统计局关于印发《统计上大中小微型企业划分办法（2017）》的通知的企业。</w:t>
      </w:r>
    </w:p>
    <w:p w14:paraId="3009BA6F">
      <w:pPr>
        <w:spacing w:line="360" w:lineRule="auto"/>
        <w:ind w:firstLine="480" w:firstLineChars="200"/>
        <w:rPr>
          <w:rFonts w:hint="eastAsia" w:ascii="宋体" w:hAnsi="宋体"/>
          <w:sz w:val="24"/>
          <w:highlight w:val="none"/>
        </w:rPr>
      </w:pPr>
      <w:r>
        <w:rPr>
          <w:rFonts w:hint="eastAsia" w:ascii="宋体" w:hAnsi="宋体"/>
          <w:sz w:val="24"/>
          <w:highlight w:val="none"/>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41F930">
      <w:pPr>
        <w:spacing w:line="360" w:lineRule="auto"/>
        <w:ind w:firstLine="480" w:firstLineChars="200"/>
        <w:rPr>
          <w:rFonts w:hint="eastAsia" w:ascii="宋体" w:hAnsi="宋体"/>
          <w:sz w:val="24"/>
          <w:highlight w:val="none"/>
        </w:rPr>
      </w:pPr>
      <w:r>
        <w:rPr>
          <w:rFonts w:hint="eastAsia" w:ascii="宋体" w:hAnsi="宋体"/>
          <w:sz w:val="24"/>
          <w:highlight w:val="none"/>
        </w:rPr>
        <w:t>2. 8“残疾人福利性单位” 系指符合《财政部 民政部 中国残疾人联合会关于促进残疾人就业政府采购政策的通知》（财库〔2017〕141 号）的规定单位。</w:t>
      </w:r>
    </w:p>
    <w:p w14:paraId="7E015723">
      <w:pPr>
        <w:spacing w:line="360" w:lineRule="auto"/>
        <w:ind w:firstLine="480" w:firstLineChars="200"/>
        <w:rPr>
          <w:rFonts w:hint="eastAsia" w:ascii="宋体" w:hAnsi="宋体"/>
          <w:sz w:val="24"/>
          <w:highlight w:val="none"/>
        </w:rPr>
      </w:pPr>
      <w:r>
        <w:rPr>
          <w:rFonts w:hint="eastAsia" w:ascii="宋体" w:hAnsi="宋体"/>
          <w:sz w:val="24"/>
          <w:highlight w:val="none"/>
        </w:rPr>
        <w:t>2.9</w:t>
      </w:r>
      <w:r>
        <w:rPr>
          <w:rFonts w:ascii="宋体" w:hAnsi="宋体"/>
          <w:sz w:val="24"/>
          <w:highlight w:val="none"/>
        </w:rPr>
        <w:t xml:space="preserve"> </w:t>
      </w:r>
      <w:r>
        <w:rPr>
          <w:rFonts w:hint="eastAsia" w:ascii="宋体" w:hAnsi="宋体"/>
          <w:sz w:val="24"/>
          <w:highlight w:val="none"/>
        </w:rPr>
        <w:t>“合同”系指采购人与成交人双方签署的规定双方权利与义务的协议，以及所有附件、附录、磋商文件和响应文件所提到的构成合同的所有文件。</w:t>
      </w:r>
    </w:p>
    <w:p w14:paraId="1478DC78">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10</w:t>
      </w:r>
      <w:r>
        <w:rPr>
          <w:rFonts w:ascii="宋体" w:hAnsi="宋体"/>
          <w:sz w:val="24"/>
          <w:highlight w:val="none"/>
        </w:rPr>
        <w:t xml:space="preserve"> </w:t>
      </w:r>
      <w:r>
        <w:rPr>
          <w:rFonts w:hint="eastAsia" w:ascii="宋体" w:hAnsi="宋体"/>
          <w:sz w:val="24"/>
          <w:highlight w:val="none"/>
        </w:rPr>
        <w:t>“产品”系指供应商按磋商文件规定，须向采购人提供的一切产品（包括：虚拟产品），以及产品相关的保险、税金、备品备件、附件、耗材、工具、手册及其它有关技术资料和材料等。</w:t>
      </w:r>
    </w:p>
    <w:p w14:paraId="7BAEA81B">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11</w:t>
      </w:r>
      <w:r>
        <w:rPr>
          <w:rFonts w:ascii="宋体" w:hAnsi="宋体"/>
          <w:sz w:val="24"/>
          <w:highlight w:val="none"/>
        </w:rPr>
        <w:t xml:space="preserve"> </w:t>
      </w:r>
      <w:r>
        <w:rPr>
          <w:rFonts w:hint="eastAsia" w:ascii="宋体" w:hAnsi="宋体"/>
          <w:sz w:val="24"/>
          <w:highlight w:val="none"/>
        </w:rPr>
        <w:t>“服务”系指供应商按磋商文件规定应承担的送货上门、安装、调试、技术协助、校准、培训、技术指导以及其他类似的附随义务。</w:t>
      </w:r>
    </w:p>
    <w:p w14:paraId="7673FCB5">
      <w:pPr>
        <w:spacing w:line="360" w:lineRule="auto"/>
        <w:ind w:firstLine="480" w:firstLineChars="200"/>
        <w:rPr>
          <w:rFonts w:hint="eastAsia" w:ascii="宋体" w:hAnsi="宋体"/>
          <w:sz w:val="24"/>
          <w:highlight w:val="none"/>
        </w:rPr>
      </w:pPr>
      <w:r>
        <w:rPr>
          <w:rFonts w:hint="eastAsia" w:ascii="宋体" w:hAnsi="宋体"/>
          <w:sz w:val="24"/>
          <w:highlight w:val="none"/>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AB290FB">
      <w:pPr>
        <w:spacing w:line="360" w:lineRule="auto"/>
        <w:ind w:firstLine="480" w:firstLineChars="200"/>
        <w:rPr>
          <w:rFonts w:hint="eastAsia" w:ascii="宋体" w:hAnsi="宋体"/>
          <w:sz w:val="24"/>
          <w:highlight w:val="none"/>
        </w:rPr>
      </w:pPr>
      <w:r>
        <w:rPr>
          <w:rFonts w:hint="eastAsia" w:ascii="宋体" w:hAnsi="宋体"/>
          <w:sz w:val="24"/>
          <w:highlight w:val="none"/>
        </w:rPr>
        <w:t>2.13“细微偏离” 系指投标文件对采购文件的非实质性内容存在不完全响应或不响</w:t>
      </w:r>
      <w:r>
        <w:rPr>
          <w:rFonts w:ascii="宋体" w:hAnsi="宋体"/>
          <w:sz w:val="24"/>
          <w:highlight w:val="none"/>
        </w:rPr>
        <w:t>应。</w:t>
      </w:r>
    </w:p>
    <w:p w14:paraId="0F70D650">
      <w:pPr>
        <w:spacing w:line="360" w:lineRule="auto"/>
        <w:ind w:firstLine="480" w:firstLineChars="200"/>
        <w:rPr>
          <w:rFonts w:hint="eastAsia" w:ascii="宋体" w:hAnsi="宋体"/>
          <w:sz w:val="24"/>
          <w:highlight w:val="none"/>
        </w:rPr>
      </w:pPr>
      <w:r>
        <w:rPr>
          <w:rFonts w:hint="eastAsia" w:ascii="宋体" w:hAnsi="宋体"/>
          <w:sz w:val="24"/>
          <w:highlight w:val="none"/>
        </w:rPr>
        <w:t>2.14 “▲” 系指实质性要求条款。供应商投标时应对所有“实质性条款（或要求）”作出实质性响应，且不得出现负偏离，否则磋商无效。</w:t>
      </w:r>
    </w:p>
    <w:p w14:paraId="76DA6877">
      <w:pPr>
        <w:spacing w:line="360" w:lineRule="auto"/>
        <w:ind w:firstLine="480" w:firstLineChars="200"/>
        <w:rPr>
          <w:rFonts w:hint="eastAsia" w:ascii="宋体" w:hAnsi="宋体"/>
          <w:b/>
          <w:bCs/>
          <w:sz w:val="24"/>
          <w:highlight w:val="none"/>
        </w:rPr>
      </w:pPr>
      <w:r>
        <w:rPr>
          <w:rFonts w:hint="eastAsia" w:ascii="宋体" w:hAnsi="宋体"/>
          <w:bCs/>
          <w:sz w:val="24"/>
          <w:highlight w:val="none"/>
        </w:rPr>
        <w:t>2.15  本文件所指的公章均指供应商的</w:t>
      </w:r>
      <w:r>
        <w:rPr>
          <w:rFonts w:hint="eastAsia" w:ascii="宋体" w:hAnsi="宋体"/>
          <w:b/>
          <w:bCs/>
          <w:sz w:val="24"/>
          <w:highlight w:val="none"/>
        </w:rPr>
        <w:t>CA</w:t>
      </w:r>
      <w:r>
        <w:rPr>
          <w:rFonts w:hint="eastAsia" w:ascii="宋体" w:hAnsi="宋体"/>
          <w:bCs/>
          <w:sz w:val="24"/>
          <w:highlight w:val="none"/>
        </w:rPr>
        <w:t>电子章</w:t>
      </w:r>
      <w:r>
        <w:rPr>
          <w:rFonts w:hint="eastAsia" w:ascii="宋体" w:hAnsi="宋体"/>
          <w:b/>
          <w:bCs/>
          <w:sz w:val="24"/>
          <w:highlight w:val="none"/>
        </w:rPr>
        <w:t>（格式另有要求的除外）。</w:t>
      </w:r>
    </w:p>
    <w:p w14:paraId="33E6A048">
      <w:pPr>
        <w:spacing w:line="360" w:lineRule="auto"/>
        <w:ind w:firstLine="482" w:firstLineChars="200"/>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供应商基本要求</w:t>
      </w:r>
    </w:p>
    <w:p w14:paraId="319FB828">
      <w:pPr>
        <w:spacing w:line="360" w:lineRule="auto"/>
        <w:ind w:firstLine="480" w:firstLineChars="200"/>
        <w:rPr>
          <w:rFonts w:hint="eastAsia" w:ascii="宋体" w:hAnsi="宋体"/>
          <w:sz w:val="24"/>
          <w:highlight w:val="none"/>
        </w:rPr>
      </w:pPr>
      <w:r>
        <w:rPr>
          <w:rFonts w:ascii="宋体" w:hAnsi="宋体"/>
          <w:sz w:val="24"/>
          <w:highlight w:val="none"/>
        </w:rPr>
        <w:t xml:space="preserve">3.1 </w:t>
      </w:r>
      <w:r>
        <w:rPr>
          <w:rFonts w:hint="eastAsia" w:ascii="宋体" w:hAnsi="宋体"/>
          <w:sz w:val="24"/>
          <w:highlight w:val="none"/>
        </w:rPr>
        <w:t>符合本文件第一章 采购公告第“二”条的规定；</w:t>
      </w:r>
    </w:p>
    <w:p w14:paraId="5768B3BE">
      <w:pPr>
        <w:spacing w:line="360" w:lineRule="auto"/>
        <w:ind w:firstLine="480" w:firstLineChars="200"/>
        <w:rPr>
          <w:rFonts w:hint="eastAsia" w:ascii="宋体" w:hAnsi="宋体"/>
          <w:sz w:val="24"/>
          <w:highlight w:val="none"/>
        </w:rPr>
      </w:pPr>
      <w:r>
        <w:rPr>
          <w:rFonts w:hint="eastAsia" w:ascii="宋体" w:hAnsi="宋体"/>
          <w:sz w:val="24"/>
          <w:highlight w:val="none"/>
        </w:rPr>
        <w:t>3.2</w:t>
      </w:r>
      <w:r>
        <w:rPr>
          <w:rFonts w:ascii="宋体" w:hAnsi="宋体"/>
          <w:sz w:val="24"/>
          <w:highlight w:val="none"/>
        </w:rPr>
        <w:t xml:space="preserve"> </w:t>
      </w:r>
      <w:r>
        <w:rPr>
          <w:rFonts w:hint="eastAsia" w:ascii="宋体" w:hAnsi="宋体"/>
          <w:sz w:val="24"/>
          <w:highlight w:val="none"/>
        </w:rPr>
        <w:t>供应商应遵守有关的法律、法规和规章条例。</w:t>
      </w:r>
    </w:p>
    <w:p w14:paraId="66C4585D">
      <w:pPr>
        <w:spacing w:line="360" w:lineRule="auto"/>
        <w:ind w:firstLine="482" w:firstLineChars="200"/>
        <w:rPr>
          <w:rFonts w:hint="eastAsia" w:ascii="宋体" w:hAnsi="宋体"/>
          <w:b/>
          <w:sz w:val="24"/>
          <w:highlight w:val="none"/>
        </w:rPr>
      </w:pPr>
      <w:r>
        <w:rPr>
          <w:rFonts w:hint="eastAsia" w:ascii="宋体" w:hAnsi="宋体"/>
          <w:b/>
          <w:sz w:val="24"/>
          <w:highlight w:val="none"/>
        </w:rPr>
        <w:t>4</w:t>
      </w:r>
      <w:r>
        <w:rPr>
          <w:rFonts w:ascii="宋体" w:hAnsi="宋体"/>
          <w:b/>
          <w:sz w:val="24"/>
          <w:highlight w:val="none"/>
        </w:rPr>
        <w:t>.</w:t>
      </w:r>
      <w:r>
        <w:rPr>
          <w:rFonts w:hint="eastAsia" w:ascii="宋体" w:hAnsi="宋体"/>
          <w:b/>
          <w:sz w:val="24"/>
          <w:highlight w:val="none"/>
        </w:rPr>
        <w:t>联合体说明</w:t>
      </w:r>
    </w:p>
    <w:p w14:paraId="157EC78C">
      <w:pPr>
        <w:spacing w:line="360" w:lineRule="auto"/>
        <w:ind w:firstLine="480" w:firstLineChars="200"/>
        <w:rPr>
          <w:rFonts w:hint="eastAsia" w:ascii="宋体" w:hAnsi="宋体"/>
          <w:sz w:val="24"/>
          <w:highlight w:val="none"/>
        </w:rPr>
      </w:pPr>
      <w:r>
        <w:rPr>
          <w:rFonts w:ascii="宋体" w:hAnsi="宋体"/>
          <w:sz w:val="24"/>
          <w:highlight w:val="none"/>
        </w:rPr>
        <w:t>本项目</w:t>
      </w:r>
      <w:r>
        <w:rPr>
          <w:rFonts w:hint="eastAsia" w:ascii="宋体" w:hAnsi="宋体"/>
          <w:sz w:val="24"/>
          <w:highlight w:val="none"/>
        </w:rPr>
        <w:t>不</w:t>
      </w:r>
      <w:r>
        <w:rPr>
          <w:rFonts w:ascii="宋体" w:hAnsi="宋体"/>
          <w:sz w:val="24"/>
          <w:highlight w:val="none"/>
        </w:rPr>
        <w:t>接受联合体</w:t>
      </w:r>
      <w:r>
        <w:rPr>
          <w:rFonts w:hint="eastAsia" w:ascii="宋体" w:hAnsi="宋体"/>
          <w:sz w:val="24"/>
          <w:highlight w:val="none"/>
        </w:rPr>
        <w:t>参加磋商</w:t>
      </w:r>
      <w:r>
        <w:rPr>
          <w:rFonts w:ascii="宋体" w:hAnsi="宋体"/>
          <w:sz w:val="24"/>
          <w:highlight w:val="none"/>
        </w:rPr>
        <w:t>。</w:t>
      </w:r>
    </w:p>
    <w:p w14:paraId="3BB9FE95">
      <w:pPr>
        <w:spacing w:line="360" w:lineRule="auto"/>
        <w:ind w:firstLine="482" w:firstLineChars="200"/>
        <w:rPr>
          <w:rFonts w:hint="eastAsia" w:ascii="宋体" w:hAnsi="宋体"/>
          <w:b/>
          <w:sz w:val="24"/>
          <w:highlight w:val="none"/>
        </w:rPr>
      </w:pP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特别说明</w:t>
      </w:r>
    </w:p>
    <w:p w14:paraId="696860DC">
      <w:pPr>
        <w:spacing w:line="360" w:lineRule="auto"/>
        <w:ind w:firstLine="482" w:firstLineChars="200"/>
        <w:rPr>
          <w:rFonts w:hint="eastAsia" w:ascii="宋体" w:hAnsi="宋体"/>
          <w:sz w:val="24"/>
          <w:highlight w:val="none"/>
        </w:rPr>
      </w:pPr>
      <w:r>
        <w:rPr>
          <w:rFonts w:hint="eastAsia" w:ascii="宋体" w:hAnsi="宋体"/>
          <w:b/>
          <w:bCs/>
          <w:sz w:val="24"/>
          <w:highlight w:val="none"/>
        </w:rPr>
        <w:t>▲</w:t>
      </w:r>
      <w:r>
        <w:rPr>
          <w:rFonts w:hint="eastAsia" w:ascii="宋体" w:hAnsi="宋体"/>
          <w:sz w:val="24"/>
          <w:highlight w:val="none"/>
        </w:rPr>
        <w:t>5.1</w:t>
      </w:r>
      <w:r>
        <w:rPr>
          <w:rFonts w:ascii="宋体" w:hAnsi="宋体"/>
          <w:bCs/>
          <w:sz w:val="24"/>
          <w:highlight w:val="none"/>
        </w:rPr>
        <w:t>单位</w:t>
      </w:r>
      <w:r>
        <w:rPr>
          <w:rFonts w:ascii="宋体" w:hAnsi="宋体" w:cs="宋体"/>
          <w:kern w:val="0"/>
          <w:sz w:val="24"/>
          <w:highlight w:val="none"/>
        </w:rPr>
        <w:t>负责人为同一人或者存在直接控股、管理关系的不同供应商，不得参加同一合同项下的政府采购活动。</w:t>
      </w:r>
    </w:p>
    <w:p w14:paraId="6458C3BE">
      <w:pPr>
        <w:spacing w:line="360" w:lineRule="auto"/>
        <w:ind w:firstLine="482" w:firstLineChars="200"/>
        <w:rPr>
          <w:rFonts w:hint="eastAsia" w:ascii="宋体" w:hAnsi="宋体"/>
          <w:sz w:val="24"/>
          <w:highlight w:val="none"/>
        </w:rPr>
      </w:pPr>
      <w:r>
        <w:rPr>
          <w:rFonts w:hint="eastAsia" w:ascii="宋体" w:hAnsi="宋体"/>
          <w:b/>
          <w:bCs/>
          <w:sz w:val="24"/>
          <w:highlight w:val="none"/>
        </w:rPr>
        <w:t>▲</w:t>
      </w:r>
      <w:r>
        <w:rPr>
          <w:rFonts w:hint="eastAsia" w:ascii="宋体" w:hAnsi="宋体"/>
          <w:sz w:val="24"/>
          <w:highlight w:val="none"/>
        </w:rPr>
        <w:t>5.2</w:t>
      </w:r>
      <w:r>
        <w:rPr>
          <w:rFonts w:ascii="宋体" w:hAnsi="宋体"/>
          <w:sz w:val="24"/>
          <w:highlight w:val="none"/>
        </w:rPr>
        <w:t xml:space="preserve"> </w:t>
      </w:r>
      <w:r>
        <w:rPr>
          <w:rFonts w:hint="eastAsia" w:ascii="宋体" w:hAnsi="宋体"/>
          <w:sz w:val="24"/>
          <w:highlight w:val="none"/>
        </w:rPr>
        <w:t>为采购项目提供整体设计、规范编制或者项目管理、监理、检测等服务的供应商，不得再参加该采购项目的其他采购活动。</w:t>
      </w:r>
    </w:p>
    <w:p w14:paraId="3C5A3879">
      <w:pPr>
        <w:spacing w:line="360" w:lineRule="auto"/>
        <w:ind w:firstLine="480" w:firstLineChars="200"/>
        <w:rPr>
          <w:rFonts w:hint="eastAsia" w:ascii="宋体" w:hAnsi="宋体"/>
          <w:bCs/>
          <w:sz w:val="24"/>
          <w:highlight w:val="none"/>
        </w:rPr>
      </w:pPr>
      <w:r>
        <w:rPr>
          <w:rFonts w:hint="eastAsia" w:ascii="宋体" w:hAnsi="宋体"/>
          <w:bCs/>
          <w:sz w:val="24"/>
          <w:highlight w:val="none"/>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C355BBC">
      <w:pPr>
        <w:spacing w:line="360" w:lineRule="auto"/>
        <w:ind w:firstLine="480" w:firstLineChars="200"/>
        <w:rPr>
          <w:rFonts w:hint="eastAsia" w:ascii="宋体" w:hAnsi="宋体"/>
          <w:bCs/>
          <w:sz w:val="24"/>
          <w:highlight w:val="none"/>
        </w:rPr>
      </w:pPr>
      <w:r>
        <w:rPr>
          <w:rFonts w:hint="eastAsia" w:ascii="宋体" w:hAnsi="宋体"/>
          <w:bCs/>
          <w:sz w:val="24"/>
          <w:highlight w:val="none"/>
        </w:rPr>
        <w:t>▲5.4公益一类事业单位不属于政府购买服务的承接主体，不得参与承接购买服务。</w:t>
      </w:r>
    </w:p>
    <w:p w14:paraId="560D3D12">
      <w:pPr>
        <w:spacing w:line="360" w:lineRule="auto"/>
        <w:ind w:firstLine="480" w:firstLineChars="200"/>
        <w:rPr>
          <w:rFonts w:hint="eastAsia" w:ascii="宋体" w:hAnsi="宋体"/>
          <w:bCs/>
          <w:sz w:val="24"/>
          <w:highlight w:val="none"/>
        </w:rPr>
      </w:pPr>
      <w:r>
        <w:rPr>
          <w:rFonts w:hint="eastAsia" w:ascii="宋体" w:hAnsi="宋体"/>
          <w:bCs/>
          <w:sz w:val="24"/>
          <w:highlight w:val="none"/>
        </w:rPr>
        <w:t>5.5供应商自行承担所有与磋商有关的全部费用。</w:t>
      </w:r>
    </w:p>
    <w:p w14:paraId="54ECCC74">
      <w:pPr>
        <w:spacing w:line="360" w:lineRule="auto"/>
        <w:ind w:firstLine="480" w:firstLineChars="200"/>
        <w:rPr>
          <w:rFonts w:hint="eastAsia" w:ascii="宋体" w:hAnsi="宋体"/>
          <w:bCs/>
          <w:sz w:val="24"/>
          <w:highlight w:val="none"/>
        </w:rPr>
      </w:pPr>
      <w:r>
        <w:rPr>
          <w:rFonts w:hint="eastAsia" w:ascii="宋体" w:hAnsi="宋体"/>
          <w:bCs/>
          <w:sz w:val="24"/>
          <w:highlight w:val="none"/>
        </w:rPr>
        <w:t>5.6参与招投标活动的各方应对采购文件和投标文件中的商业和技术等秘密保密，违者应对此造成的后果承担法律责任。</w:t>
      </w:r>
    </w:p>
    <w:p w14:paraId="1B6C7415">
      <w:pPr>
        <w:pStyle w:val="5"/>
        <w:ind w:firstLine="517" w:firstLineChars="161"/>
        <w:rPr>
          <w:rFonts w:hint="eastAsia" w:ascii="宋体" w:hAnsi="宋体"/>
          <w:sz w:val="32"/>
          <w:highlight w:val="none"/>
        </w:rPr>
      </w:pPr>
      <w:bookmarkStart w:id="162" w:name="_Toc18727"/>
      <w:bookmarkStart w:id="163" w:name="_Toc94277241"/>
      <w:bookmarkStart w:id="164" w:name="_Toc390938576"/>
      <w:bookmarkStart w:id="165" w:name="_Toc495479093"/>
      <w:bookmarkStart w:id="166" w:name="_Toc3213"/>
      <w:bookmarkStart w:id="167" w:name="_Toc5005"/>
      <w:bookmarkStart w:id="168" w:name="_Toc11962"/>
      <w:bookmarkStart w:id="169" w:name="_Toc29205"/>
      <w:r>
        <w:rPr>
          <w:rFonts w:hint="eastAsia" w:ascii="宋体" w:hAnsi="宋体"/>
          <w:sz w:val="32"/>
          <w:highlight w:val="none"/>
        </w:rPr>
        <w:t>二</w:t>
      </w:r>
      <w:r>
        <w:rPr>
          <w:rFonts w:ascii="宋体" w:hAnsi="宋体"/>
          <w:sz w:val="32"/>
          <w:highlight w:val="none"/>
        </w:rPr>
        <w:t xml:space="preserve">  </w:t>
      </w:r>
      <w:r>
        <w:rPr>
          <w:rFonts w:hint="eastAsia" w:ascii="宋体" w:hAnsi="宋体"/>
          <w:sz w:val="32"/>
          <w:highlight w:val="none"/>
        </w:rPr>
        <w:t xml:space="preserve"> 磋商文件说明</w:t>
      </w:r>
      <w:bookmarkEnd w:id="162"/>
      <w:bookmarkEnd w:id="163"/>
      <w:bookmarkEnd w:id="164"/>
      <w:bookmarkEnd w:id="165"/>
      <w:bookmarkEnd w:id="166"/>
      <w:bookmarkEnd w:id="167"/>
      <w:bookmarkEnd w:id="168"/>
      <w:bookmarkEnd w:id="169"/>
    </w:p>
    <w:p w14:paraId="2AADF95C">
      <w:pPr>
        <w:spacing w:line="360" w:lineRule="auto"/>
        <w:ind w:firstLine="482" w:firstLineChars="200"/>
        <w:rPr>
          <w:rFonts w:hint="eastAsia" w:ascii="宋体" w:hAnsi="宋体"/>
          <w:b/>
          <w:sz w:val="24"/>
          <w:highlight w:val="none"/>
        </w:rPr>
      </w:pPr>
      <w:r>
        <w:rPr>
          <w:rFonts w:hint="eastAsia" w:ascii="宋体" w:hAnsi="宋体"/>
          <w:b/>
          <w:sz w:val="24"/>
          <w:highlight w:val="none"/>
        </w:rPr>
        <w:t>6</w:t>
      </w:r>
      <w:r>
        <w:rPr>
          <w:rFonts w:ascii="宋体" w:hAnsi="宋体"/>
          <w:b/>
          <w:sz w:val="24"/>
          <w:highlight w:val="none"/>
        </w:rPr>
        <w:t>.</w:t>
      </w:r>
      <w:r>
        <w:rPr>
          <w:rFonts w:hint="eastAsia" w:ascii="宋体" w:hAnsi="宋体"/>
          <w:sz w:val="24"/>
          <w:highlight w:val="none"/>
        </w:rPr>
        <w:t xml:space="preserve"> </w:t>
      </w:r>
      <w:r>
        <w:rPr>
          <w:rFonts w:hint="eastAsia" w:ascii="宋体" w:hAnsi="宋体"/>
          <w:b/>
          <w:sz w:val="24"/>
          <w:highlight w:val="none"/>
        </w:rPr>
        <w:t>磋商文件的构成</w:t>
      </w:r>
    </w:p>
    <w:p w14:paraId="6F440CF2">
      <w:pPr>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ascii="宋体" w:hAnsi="宋体"/>
          <w:sz w:val="24"/>
          <w:highlight w:val="none"/>
        </w:rPr>
        <w:t>.1</w:t>
      </w:r>
      <w:r>
        <w:rPr>
          <w:rFonts w:hint="eastAsia" w:ascii="宋体" w:hAnsi="宋体"/>
          <w:sz w:val="24"/>
          <w:highlight w:val="none"/>
        </w:rPr>
        <w:t>磋商文件用以阐明所需货物及服务、磋商、磋商程序和合同条款等。本磋商文件由下述部分组成：</w:t>
      </w:r>
    </w:p>
    <w:p w14:paraId="20B1878B">
      <w:pPr>
        <w:tabs>
          <w:tab w:val="left" w:pos="6585"/>
        </w:tabs>
        <w:spacing w:line="360" w:lineRule="auto"/>
        <w:ind w:firstLine="480" w:firstLineChars="200"/>
        <w:rPr>
          <w:rFonts w:hint="eastAsia" w:ascii="宋体" w:hAnsi="宋体"/>
          <w:sz w:val="24"/>
          <w:highlight w:val="none"/>
        </w:rPr>
      </w:pPr>
      <w:r>
        <w:rPr>
          <w:rFonts w:hint="eastAsia" w:ascii="宋体" w:hAnsi="宋体"/>
          <w:sz w:val="24"/>
          <w:highlight w:val="none"/>
        </w:rPr>
        <w:t>6.1.1竞争性</w:t>
      </w:r>
      <w:r>
        <w:rPr>
          <w:rFonts w:ascii="宋体" w:hAnsi="宋体"/>
          <w:sz w:val="24"/>
          <w:highlight w:val="none"/>
        </w:rPr>
        <w:t>磋商</w:t>
      </w:r>
      <w:r>
        <w:rPr>
          <w:rFonts w:hint="eastAsia" w:ascii="宋体" w:hAnsi="宋体"/>
          <w:sz w:val="24"/>
          <w:highlight w:val="none"/>
        </w:rPr>
        <w:t>公告</w:t>
      </w:r>
    </w:p>
    <w:p w14:paraId="55A99B10">
      <w:pPr>
        <w:spacing w:line="360" w:lineRule="auto"/>
        <w:ind w:firstLine="480" w:firstLineChars="200"/>
        <w:rPr>
          <w:rFonts w:hint="eastAsia" w:ascii="宋体" w:hAnsi="宋体"/>
          <w:sz w:val="24"/>
          <w:highlight w:val="none"/>
        </w:rPr>
      </w:pPr>
      <w:r>
        <w:rPr>
          <w:rFonts w:hint="eastAsia" w:ascii="宋体" w:hAnsi="宋体"/>
          <w:sz w:val="24"/>
          <w:highlight w:val="none"/>
        </w:rPr>
        <w:t>6.1.2供应商须知</w:t>
      </w:r>
    </w:p>
    <w:p w14:paraId="66AE9E29">
      <w:pPr>
        <w:spacing w:line="360" w:lineRule="auto"/>
        <w:ind w:firstLine="480" w:firstLineChars="200"/>
        <w:rPr>
          <w:rFonts w:hint="eastAsia" w:ascii="宋体" w:hAnsi="宋体"/>
          <w:sz w:val="24"/>
          <w:highlight w:val="none"/>
        </w:rPr>
      </w:pPr>
      <w:r>
        <w:rPr>
          <w:rFonts w:hint="eastAsia" w:ascii="宋体" w:hAnsi="宋体"/>
          <w:sz w:val="24"/>
          <w:highlight w:val="none"/>
        </w:rPr>
        <w:t>6.1.3采购需求</w:t>
      </w:r>
    </w:p>
    <w:p w14:paraId="53F67392">
      <w:pPr>
        <w:spacing w:line="360" w:lineRule="auto"/>
        <w:ind w:firstLine="480" w:firstLineChars="200"/>
        <w:rPr>
          <w:rFonts w:hint="eastAsia" w:ascii="宋体" w:hAnsi="宋体"/>
          <w:sz w:val="24"/>
          <w:highlight w:val="none"/>
        </w:rPr>
      </w:pPr>
      <w:r>
        <w:rPr>
          <w:rFonts w:hint="eastAsia" w:ascii="宋体" w:hAnsi="宋体"/>
          <w:sz w:val="24"/>
          <w:highlight w:val="none"/>
        </w:rPr>
        <w:t>6.1.4政府采购合同</w:t>
      </w:r>
    </w:p>
    <w:p w14:paraId="30BC785D">
      <w:pPr>
        <w:spacing w:line="360" w:lineRule="auto"/>
        <w:ind w:firstLine="480" w:firstLineChars="200"/>
        <w:rPr>
          <w:rFonts w:hint="eastAsia" w:ascii="宋体" w:hAnsi="宋体"/>
          <w:sz w:val="24"/>
          <w:highlight w:val="none"/>
        </w:rPr>
      </w:pPr>
      <w:r>
        <w:rPr>
          <w:rFonts w:hint="eastAsia" w:ascii="宋体" w:hAnsi="宋体"/>
          <w:sz w:val="24"/>
          <w:highlight w:val="none"/>
        </w:rPr>
        <w:t>6.1.5磋商相关文件格式</w:t>
      </w:r>
    </w:p>
    <w:p w14:paraId="496256D6">
      <w:pPr>
        <w:spacing w:line="360" w:lineRule="auto"/>
        <w:ind w:firstLine="480" w:firstLineChars="200"/>
        <w:rPr>
          <w:rFonts w:hint="eastAsia" w:ascii="宋体" w:hAnsi="宋体"/>
          <w:sz w:val="24"/>
          <w:highlight w:val="none"/>
        </w:rPr>
      </w:pPr>
      <w:r>
        <w:rPr>
          <w:rFonts w:hint="eastAsia" w:ascii="宋体" w:hAnsi="宋体"/>
          <w:sz w:val="24"/>
          <w:highlight w:val="none"/>
        </w:rPr>
        <w:t>6.1.6磋商办法和细则</w:t>
      </w:r>
    </w:p>
    <w:p w14:paraId="5CAA1B6B">
      <w:pPr>
        <w:spacing w:line="360" w:lineRule="auto"/>
        <w:ind w:firstLine="480" w:firstLineChars="200"/>
        <w:rPr>
          <w:rFonts w:hint="eastAsia" w:ascii="宋体" w:hAnsi="宋体"/>
          <w:sz w:val="24"/>
          <w:highlight w:val="none"/>
        </w:rPr>
      </w:pPr>
      <w:r>
        <w:rPr>
          <w:rFonts w:hint="eastAsia" w:ascii="宋体" w:hAnsi="宋体"/>
          <w:sz w:val="24"/>
          <w:highlight w:val="none"/>
        </w:rPr>
        <w:t>6.1.7与本项目有关的磋商文件澄清、答复、更正、补充的内容</w:t>
      </w:r>
    </w:p>
    <w:p w14:paraId="04EAC33F">
      <w:pPr>
        <w:spacing w:line="360" w:lineRule="auto"/>
        <w:ind w:firstLine="482" w:firstLineChars="200"/>
        <w:rPr>
          <w:rFonts w:hint="eastAsia" w:ascii="宋体" w:hAnsi="宋体"/>
          <w:b/>
          <w:sz w:val="24"/>
          <w:highlight w:val="none"/>
        </w:rPr>
      </w:pPr>
      <w:r>
        <w:rPr>
          <w:rFonts w:hint="eastAsia" w:ascii="宋体" w:hAnsi="宋体"/>
          <w:b/>
          <w:sz w:val="24"/>
          <w:highlight w:val="none"/>
        </w:rPr>
        <w:t>7.供应商的风险</w:t>
      </w:r>
    </w:p>
    <w:p w14:paraId="3D510687">
      <w:pPr>
        <w:spacing w:line="360" w:lineRule="auto"/>
        <w:ind w:firstLine="480" w:firstLineChars="200"/>
        <w:rPr>
          <w:rFonts w:hint="eastAsia" w:ascii="宋体" w:hAnsi="宋体"/>
          <w:sz w:val="24"/>
          <w:highlight w:val="none"/>
        </w:rPr>
      </w:pPr>
      <w:r>
        <w:rPr>
          <w:rFonts w:hint="eastAsia" w:ascii="宋体" w:hAnsi="宋体"/>
          <w:sz w:val="24"/>
          <w:highlight w:val="none"/>
        </w:rPr>
        <w:t>7.1</w:t>
      </w:r>
      <w:r>
        <w:rPr>
          <w:rFonts w:ascii="宋体" w:hAnsi="宋体"/>
          <w:sz w:val="24"/>
          <w:highlight w:val="none"/>
        </w:rPr>
        <w:t xml:space="preserve"> </w:t>
      </w:r>
      <w:r>
        <w:rPr>
          <w:rFonts w:hint="eastAsia" w:ascii="宋体" w:hAnsi="宋体"/>
          <w:sz w:val="24"/>
          <w:highlight w:val="none"/>
        </w:rPr>
        <w:t>供应商应认真阅读磋商文件中的所有条款。供应商没有按照磋商文件的要求提供全部资料，或者供应商没有对磋商文件在各方面作出实质性响应是供应商的风险，并可能导致其磋商被拒绝。</w:t>
      </w:r>
    </w:p>
    <w:p w14:paraId="68743D2F">
      <w:pPr>
        <w:spacing w:line="360" w:lineRule="auto"/>
        <w:ind w:firstLine="482" w:firstLineChars="200"/>
        <w:rPr>
          <w:rFonts w:hint="eastAsia" w:ascii="宋体" w:hAnsi="宋体"/>
          <w:b/>
          <w:sz w:val="24"/>
          <w:highlight w:val="none"/>
        </w:rPr>
      </w:pPr>
      <w:r>
        <w:rPr>
          <w:rFonts w:hint="eastAsia" w:ascii="宋体" w:hAnsi="宋体"/>
          <w:b/>
          <w:sz w:val="24"/>
          <w:highlight w:val="none"/>
        </w:rPr>
        <w:t>8</w:t>
      </w:r>
      <w:r>
        <w:rPr>
          <w:rFonts w:ascii="宋体" w:hAnsi="宋体"/>
          <w:b/>
          <w:sz w:val="24"/>
          <w:highlight w:val="none"/>
        </w:rPr>
        <w:t>.</w:t>
      </w:r>
      <w:r>
        <w:rPr>
          <w:rFonts w:hint="eastAsia" w:ascii="宋体" w:hAnsi="宋体"/>
          <w:sz w:val="24"/>
          <w:highlight w:val="none"/>
        </w:rPr>
        <w:t xml:space="preserve"> </w:t>
      </w:r>
      <w:r>
        <w:rPr>
          <w:rFonts w:hint="eastAsia" w:ascii="宋体" w:hAnsi="宋体"/>
          <w:b/>
          <w:sz w:val="24"/>
          <w:highlight w:val="none"/>
        </w:rPr>
        <w:t>磋商文件的澄清和修改</w:t>
      </w:r>
    </w:p>
    <w:p w14:paraId="4E5C339A">
      <w:pPr>
        <w:spacing w:line="360" w:lineRule="auto"/>
        <w:ind w:firstLine="480" w:firstLineChars="200"/>
        <w:rPr>
          <w:rFonts w:hint="eastAsia" w:ascii="宋体" w:hAnsi="宋体"/>
          <w:sz w:val="24"/>
          <w:highlight w:val="none"/>
        </w:rPr>
      </w:pPr>
      <w:r>
        <w:rPr>
          <w:rFonts w:hint="eastAsia" w:ascii="宋体" w:hAnsi="宋体"/>
          <w:sz w:val="24"/>
          <w:highlight w:val="none"/>
        </w:rPr>
        <w:t>8</w:t>
      </w:r>
      <w:r>
        <w:rPr>
          <w:rFonts w:ascii="宋体" w:hAnsi="宋体"/>
          <w:sz w:val="24"/>
          <w:highlight w:val="none"/>
        </w:rPr>
        <w:t>.1</w:t>
      </w:r>
      <w:r>
        <w:rPr>
          <w:rFonts w:hint="eastAsia" w:ascii="宋体" w:hAnsi="宋体"/>
          <w:sz w:val="24"/>
          <w:highlight w:val="none"/>
        </w:rPr>
        <w:t>磋商文件澄清、答复、修改、补充的内容为磋商文件的组成部分。</w:t>
      </w:r>
    </w:p>
    <w:p w14:paraId="42347AA1">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8.2依法获取竞争性磋商文件的</w:t>
      </w:r>
      <w:r>
        <w:rPr>
          <w:rFonts w:hint="eastAsia" w:ascii="宋体" w:hAnsi="宋体"/>
          <w:bCs/>
          <w:sz w:val="24"/>
          <w:highlight w:val="none"/>
        </w:rPr>
        <w:t>供应商认真阅读</w:t>
      </w:r>
      <w:r>
        <w:rPr>
          <w:rFonts w:hint="eastAsia" w:ascii="宋体" w:hAnsi="宋体"/>
          <w:sz w:val="24"/>
          <w:highlight w:val="none"/>
        </w:rPr>
        <w:t>磋商</w:t>
      </w:r>
      <w:r>
        <w:rPr>
          <w:rFonts w:hint="eastAsia" w:ascii="宋体" w:hAnsi="宋体"/>
          <w:bCs/>
          <w:sz w:val="24"/>
          <w:highlight w:val="none"/>
        </w:rPr>
        <w:t>文件，如有疑问应于</w:t>
      </w:r>
      <w:r>
        <w:rPr>
          <w:rFonts w:hint="eastAsia" w:ascii="宋体" w:hAnsi="宋体"/>
          <w:b/>
          <w:snapToGrid w:val="0"/>
          <w:sz w:val="24"/>
          <w:highlight w:val="none"/>
          <w:u w:val="single"/>
        </w:rPr>
        <w:t>提交响应文件的截止时间5日前</w:t>
      </w:r>
      <w:r>
        <w:rPr>
          <w:rFonts w:hint="eastAsia" w:ascii="宋体" w:hAnsi="宋体"/>
          <w:bCs/>
          <w:sz w:val="24"/>
          <w:highlight w:val="none"/>
        </w:rPr>
        <w:t>向采购代理机构（可传真）提出澄清申请。采购代理机构对已发出的竞争性磋商文件进行必要澄清或修改，</w:t>
      </w:r>
      <w:r>
        <w:rPr>
          <w:rFonts w:hint="eastAsia" w:ascii="宋体" w:hAnsi="宋体"/>
          <w:sz w:val="24"/>
          <w:highlight w:val="none"/>
        </w:rPr>
        <w:t>澄清或者修改内容可能影响响应文件编制的，采购代理机构在磋商截止时间5日前,在“浙江政府采购网</w:t>
      </w:r>
      <w:r>
        <w:rPr>
          <w:rFonts w:hint="eastAsia"/>
          <w:highlight w:val="none"/>
        </w:rPr>
        <w:fldChar w:fldCharType="begin"/>
      </w:r>
      <w:r>
        <w:rPr>
          <w:highlight w:val="none"/>
        </w:rPr>
        <w:instrText xml:space="preserve"> HYPERLINK "http://60.190.126.3:8080/wcm/WCMV6/editor/editor/招标文件（新版）.doc" </w:instrText>
      </w:r>
      <w:r>
        <w:rPr>
          <w:rFonts w:hint="eastAsia"/>
          <w:highlight w:val="none"/>
        </w:rPr>
        <w:fldChar w:fldCharType="separate"/>
      </w:r>
      <w:r>
        <w:rPr>
          <w:rFonts w:hint="eastAsia" w:ascii="宋体" w:hAnsi="宋体"/>
          <w:sz w:val="24"/>
          <w:highlight w:val="none"/>
        </w:rPr>
        <w:t>http://zfcg.czt.zj.gov.cn/</w:t>
      </w:r>
      <w:r>
        <w:rPr>
          <w:rFonts w:hint="eastAsia" w:ascii="宋体" w:hAnsi="宋体"/>
          <w:sz w:val="24"/>
          <w:highlight w:val="none"/>
        </w:rPr>
        <w:fldChar w:fldCharType="end"/>
      </w:r>
      <w:r>
        <w:rPr>
          <w:rFonts w:hint="eastAsia" w:ascii="宋体" w:hAnsi="宋体"/>
          <w:bCs/>
          <w:kern w:val="0"/>
          <w:sz w:val="24"/>
          <w:highlight w:val="none"/>
        </w:rPr>
        <w:t>、丽水市公共资源交易网（http://lssggzy.lishui.gov.cn/lsweb/）</w:t>
      </w:r>
      <w:r>
        <w:rPr>
          <w:rFonts w:hint="eastAsia" w:ascii="宋体" w:hAnsi="宋体"/>
          <w:sz w:val="24"/>
          <w:highlight w:val="none"/>
        </w:rPr>
        <w:t>”发布更正公告，并对其具有约束力。不足5日的，采购代理机构有权顺延提交响应文件的截止时间。</w:t>
      </w:r>
    </w:p>
    <w:p w14:paraId="72514A9A">
      <w:pPr>
        <w:pStyle w:val="5"/>
        <w:ind w:firstLine="517" w:firstLineChars="161"/>
        <w:rPr>
          <w:rFonts w:hint="eastAsia" w:ascii="宋体" w:hAnsi="宋体"/>
          <w:sz w:val="32"/>
          <w:highlight w:val="none"/>
        </w:rPr>
      </w:pPr>
      <w:bookmarkStart w:id="170" w:name="_Toc26367"/>
      <w:bookmarkStart w:id="171" w:name="_Toc13559"/>
      <w:bookmarkStart w:id="172" w:name="_Toc390938577"/>
      <w:bookmarkStart w:id="173" w:name="_Toc26868"/>
      <w:bookmarkStart w:id="174" w:name="_Toc2548"/>
      <w:bookmarkStart w:id="175" w:name="_Toc94277242"/>
      <w:bookmarkStart w:id="176" w:name="_Toc495479094"/>
      <w:bookmarkStart w:id="177" w:name="_Toc20339"/>
      <w:r>
        <w:rPr>
          <w:rFonts w:hint="eastAsia" w:ascii="宋体" w:hAnsi="宋体"/>
          <w:sz w:val="32"/>
          <w:highlight w:val="none"/>
        </w:rPr>
        <w:t>三</w:t>
      </w:r>
      <w:r>
        <w:rPr>
          <w:rFonts w:ascii="宋体" w:hAnsi="宋体"/>
          <w:sz w:val="32"/>
          <w:highlight w:val="none"/>
        </w:rPr>
        <w:t xml:space="preserve">   </w:t>
      </w:r>
      <w:r>
        <w:rPr>
          <w:rFonts w:hint="eastAsia" w:ascii="宋体" w:hAnsi="宋体"/>
          <w:sz w:val="32"/>
          <w:highlight w:val="none"/>
        </w:rPr>
        <w:t>响应文件的编制</w:t>
      </w:r>
      <w:bookmarkEnd w:id="170"/>
      <w:bookmarkEnd w:id="171"/>
      <w:bookmarkEnd w:id="172"/>
      <w:bookmarkEnd w:id="173"/>
      <w:bookmarkEnd w:id="174"/>
      <w:bookmarkEnd w:id="175"/>
      <w:bookmarkEnd w:id="176"/>
      <w:bookmarkEnd w:id="177"/>
    </w:p>
    <w:p w14:paraId="33A7E72A">
      <w:pPr>
        <w:spacing w:line="360" w:lineRule="auto"/>
        <w:ind w:firstLine="482" w:firstLineChars="200"/>
        <w:rPr>
          <w:rFonts w:hint="eastAsia" w:ascii="宋体" w:hAnsi="宋体"/>
          <w:b/>
          <w:sz w:val="24"/>
          <w:highlight w:val="none"/>
        </w:rPr>
      </w:pPr>
      <w:r>
        <w:rPr>
          <w:rFonts w:hint="eastAsia" w:ascii="宋体" w:hAnsi="宋体"/>
          <w:b/>
          <w:sz w:val="24"/>
          <w:highlight w:val="none"/>
        </w:rPr>
        <w:t>9</w:t>
      </w:r>
      <w:r>
        <w:rPr>
          <w:rFonts w:ascii="宋体" w:hAnsi="宋体"/>
          <w:b/>
          <w:sz w:val="24"/>
          <w:highlight w:val="none"/>
        </w:rPr>
        <w:t>.</w:t>
      </w:r>
      <w:r>
        <w:rPr>
          <w:rFonts w:hint="eastAsia" w:ascii="宋体" w:hAnsi="宋体"/>
          <w:b/>
          <w:sz w:val="24"/>
          <w:highlight w:val="none"/>
        </w:rPr>
        <w:t>要求</w:t>
      </w:r>
    </w:p>
    <w:p w14:paraId="4B5BFB6B">
      <w:pPr>
        <w:spacing w:line="360" w:lineRule="auto"/>
        <w:ind w:firstLine="480" w:firstLineChars="200"/>
        <w:rPr>
          <w:rFonts w:hint="eastAsia" w:ascii="宋体" w:hAnsi="宋体"/>
          <w:sz w:val="24"/>
          <w:highlight w:val="none"/>
        </w:rPr>
      </w:pPr>
      <w:r>
        <w:rPr>
          <w:rFonts w:hint="eastAsia" w:ascii="宋体" w:hAnsi="宋体"/>
          <w:sz w:val="24"/>
          <w:highlight w:val="none"/>
        </w:rPr>
        <w:t>9.1</w:t>
      </w:r>
      <w:r>
        <w:rPr>
          <w:rFonts w:ascii="宋体" w:hAnsi="宋体"/>
          <w:sz w:val="24"/>
          <w:highlight w:val="none"/>
        </w:rPr>
        <w:t xml:space="preserve"> </w:t>
      </w:r>
      <w:r>
        <w:rPr>
          <w:rFonts w:hint="eastAsia" w:ascii="宋体" w:hAnsi="宋体"/>
          <w:sz w:val="24"/>
          <w:highlight w:val="none"/>
        </w:rPr>
        <w:t>供应商应仔细阅读磋商文件的所有内容，按照磋商文件的要求提交响应文件，并对所提供的全部资料的真实性承担法律责任。</w:t>
      </w:r>
    </w:p>
    <w:p w14:paraId="22C90473">
      <w:pPr>
        <w:spacing w:line="360" w:lineRule="auto"/>
        <w:ind w:firstLine="480" w:firstLineChars="200"/>
        <w:rPr>
          <w:rFonts w:hint="eastAsia" w:ascii="宋体" w:hAnsi="宋体"/>
          <w:sz w:val="24"/>
          <w:highlight w:val="none"/>
        </w:rPr>
      </w:pPr>
      <w:r>
        <w:rPr>
          <w:rFonts w:hint="eastAsia" w:ascii="宋体" w:hAnsi="宋体"/>
          <w:sz w:val="24"/>
          <w:highlight w:val="none"/>
        </w:rPr>
        <w:t>9.2响应文件、供应商与采购有关的往来通知、函件和文件均应使用中文。如涉及非中文内容的，供应商有义务将其内容翻译成中文，一切对非中文内容的误解，都将由供应商承担。</w:t>
      </w:r>
    </w:p>
    <w:p w14:paraId="14BC7BAF">
      <w:pPr>
        <w:spacing w:line="360" w:lineRule="auto"/>
        <w:ind w:firstLine="482" w:firstLineChars="200"/>
        <w:rPr>
          <w:rFonts w:hint="eastAsia" w:ascii="宋体" w:hAnsi="宋体"/>
          <w:b/>
          <w:sz w:val="24"/>
          <w:highlight w:val="none"/>
        </w:rPr>
      </w:pPr>
      <w:r>
        <w:rPr>
          <w:rFonts w:hint="eastAsia" w:ascii="宋体" w:hAnsi="宋体"/>
          <w:b/>
          <w:sz w:val="24"/>
          <w:highlight w:val="none"/>
        </w:rPr>
        <w:t>9.3响应文件的形式和效力</w:t>
      </w:r>
    </w:p>
    <w:p w14:paraId="1DE19C21">
      <w:pPr>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9.3.1 响应文件的形式：响应文件分为电子响应文件、备份响应文件。</w:t>
      </w:r>
    </w:p>
    <w:p w14:paraId="732F5043">
      <w:pPr>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9.3.2 响应文件的效力</w:t>
      </w:r>
    </w:p>
    <w:p w14:paraId="792715F8">
      <w:pPr>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响应文件的启用，按先后顺位分别为电子响应文件、备份响应文件。</w:t>
      </w:r>
    </w:p>
    <w:p w14:paraId="6B82C034">
      <w:pPr>
        <w:spacing w:line="360" w:lineRule="auto"/>
        <w:ind w:firstLine="482" w:firstLineChars="200"/>
        <w:rPr>
          <w:rFonts w:hint="eastAsia" w:ascii="宋体" w:hAnsi="宋体"/>
          <w:sz w:val="24"/>
          <w:highlight w:val="none"/>
        </w:rPr>
      </w:pPr>
      <w:r>
        <w:rPr>
          <w:rFonts w:hint="eastAsia" w:ascii="宋体" w:hAnsi="宋体"/>
          <w:b/>
          <w:sz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sz w:val="24"/>
          <w:highlight w:val="none"/>
        </w:rPr>
        <w:t xml:space="preserve"> </w:t>
      </w:r>
    </w:p>
    <w:p w14:paraId="12148780">
      <w:pPr>
        <w:spacing w:line="360" w:lineRule="auto"/>
        <w:ind w:firstLine="482" w:firstLineChars="200"/>
        <w:rPr>
          <w:rFonts w:hint="eastAsia" w:ascii="宋体" w:hAnsi="宋体"/>
          <w:b/>
          <w:sz w:val="24"/>
          <w:highlight w:val="none"/>
        </w:rPr>
      </w:pPr>
      <w:r>
        <w:rPr>
          <w:rFonts w:hint="eastAsia" w:ascii="宋体" w:hAnsi="宋体"/>
          <w:b/>
          <w:sz w:val="24"/>
          <w:highlight w:val="none"/>
        </w:rPr>
        <w:t>10</w:t>
      </w:r>
      <w:r>
        <w:rPr>
          <w:rFonts w:ascii="宋体" w:hAnsi="宋体"/>
          <w:b/>
          <w:sz w:val="24"/>
          <w:highlight w:val="none"/>
        </w:rPr>
        <w:t>.</w:t>
      </w:r>
      <w:r>
        <w:rPr>
          <w:rFonts w:hint="eastAsia" w:ascii="宋体" w:hAnsi="宋体"/>
          <w:b/>
          <w:sz w:val="24"/>
          <w:highlight w:val="none"/>
        </w:rPr>
        <w:t>响应文件的组成</w:t>
      </w:r>
    </w:p>
    <w:p w14:paraId="389EEFAD">
      <w:pPr>
        <w:spacing w:line="360" w:lineRule="auto"/>
        <w:ind w:firstLine="480" w:firstLineChars="200"/>
        <w:rPr>
          <w:rFonts w:hint="eastAsia" w:ascii="宋体" w:hAnsi="宋体"/>
          <w:sz w:val="24"/>
          <w:highlight w:val="none"/>
        </w:rPr>
      </w:pP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1提交的响应文件应分为</w:t>
      </w:r>
      <w:r>
        <w:rPr>
          <w:rFonts w:hint="eastAsia" w:ascii="宋体" w:hAnsi="宋体"/>
          <w:b/>
          <w:kern w:val="0"/>
          <w:sz w:val="24"/>
          <w:highlight w:val="none"/>
        </w:rPr>
        <w:t>资格文件、</w:t>
      </w:r>
      <w:r>
        <w:rPr>
          <w:rFonts w:hint="eastAsia" w:ascii="宋体" w:hAnsi="宋体"/>
          <w:b/>
          <w:sz w:val="24"/>
          <w:highlight w:val="none"/>
        </w:rPr>
        <w:t>商务技术文件、报价文件</w:t>
      </w:r>
      <w:r>
        <w:rPr>
          <w:rFonts w:hint="eastAsia" w:ascii="宋体" w:hAnsi="宋体"/>
          <w:sz w:val="24"/>
          <w:highlight w:val="none"/>
        </w:rPr>
        <w:t>三部分，报价文件如有商务技术文件内容, 其商务技术文件内容在评审时将作为无效内容。</w:t>
      </w:r>
    </w:p>
    <w:p w14:paraId="445D7FD6">
      <w:pPr>
        <w:spacing w:line="360" w:lineRule="auto"/>
        <w:ind w:firstLine="482" w:firstLineChars="200"/>
        <w:rPr>
          <w:rFonts w:hint="eastAsia" w:ascii="宋体" w:hAnsi="宋体"/>
          <w:b/>
          <w:sz w:val="24"/>
          <w:highlight w:val="none"/>
        </w:rPr>
      </w:pPr>
      <w:r>
        <w:rPr>
          <w:rFonts w:hint="eastAsia" w:ascii="宋体" w:hAnsi="宋体"/>
          <w:b/>
          <w:sz w:val="24"/>
          <w:highlight w:val="none"/>
        </w:rPr>
        <w:t>11.响应文件编制的内容和要求。</w:t>
      </w:r>
    </w:p>
    <w:p w14:paraId="51FE133A">
      <w:pPr>
        <w:spacing w:line="360" w:lineRule="auto"/>
        <w:ind w:firstLine="482" w:firstLineChars="200"/>
        <w:rPr>
          <w:rFonts w:hint="eastAsia" w:ascii="宋体" w:hAnsi="宋体"/>
          <w:b/>
          <w:sz w:val="24"/>
          <w:highlight w:val="none"/>
        </w:rPr>
      </w:pPr>
      <w:r>
        <w:rPr>
          <w:rFonts w:hint="eastAsia" w:ascii="宋体" w:hAnsi="宋体"/>
          <w:b/>
          <w:sz w:val="24"/>
          <w:highlight w:val="none"/>
        </w:rPr>
        <w:t>11.1资格文件编制的内容和要求：详见第五章格式</w:t>
      </w:r>
    </w:p>
    <w:p w14:paraId="1B3473C9">
      <w:pPr>
        <w:spacing w:line="360" w:lineRule="auto"/>
        <w:ind w:firstLine="482" w:firstLineChars="200"/>
        <w:rPr>
          <w:rFonts w:hint="eastAsia" w:ascii="宋体" w:hAnsi="宋体"/>
          <w:b/>
          <w:sz w:val="24"/>
          <w:highlight w:val="none"/>
        </w:rPr>
      </w:pPr>
      <w:r>
        <w:rPr>
          <w:rFonts w:hint="eastAsia" w:ascii="宋体" w:hAnsi="宋体"/>
          <w:b/>
          <w:sz w:val="24"/>
          <w:highlight w:val="none"/>
        </w:rPr>
        <w:t>11.2商务技术文件编制内容和要求：</w:t>
      </w:r>
    </w:p>
    <w:p w14:paraId="464AA615">
      <w:pPr>
        <w:spacing w:line="360" w:lineRule="auto"/>
        <w:ind w:firstLine="482" w:firstLineChars="200"/>
        <w:rPr>
          <w:rFonts w:hint="eastAsia" w:ascii="宋体" w:hAnsi="宋体"/>
          <w:b/>
          <w:sz w:val="24"/>
          <w:highlight w:val="none"/>
        </w:rPr>
      </w:pPr>
      <w:r>
        <w:rPr>
          <w:rFonts w:hint="eastAsia" w:ascii="宋体" w:hAnsi="宋体"/>
          <w:b/>
          <w:sz w:val="24"/>
          <w:highlight w:val="none"/>
        </w:rPr>
        <w:t>11.2.1资信商务部分详见第五章格式。</w:t>
      </w:r>
    </w:p>
    <w:p w14:paraId="38D25915">
      <w:pPr>
        <w:spacing w:line="360" w:lineRule="auto"/>
        <w:ind w:firstLine="482" w:firstLineChars="200"/>
        <w:rPr>
          <w:rFonts w:hint="eastAsia" w:ascii="宋体" w:hAnsi="宋体"/>
          <w:b/>
          <w:sz w:val="24"/>
          <w:highlight w:val="none"/>
        </w:rPr>
      </w:pPr>
      <w:r>
        <w:rPr>
          <w:rFonts w:hint="eastAsia" w:ascii="宋体" w:hAnsi="宋体"/>
          <w:b/>
          <w:sz w:val="24"/>
          <w:highlight w:val="none"/>
        </w:rPr>
        <w:t>11.2.2技术部分编制内容和要求（包含但不限于）：</w:t>
      </w:r>
    </w:p>
    <w:p w14:paraId="78B05238">
      <w:pPr>
        <w:spacing w:line="360" w:lineRule="auto"/>
        <w:ind w:firstLine="480" w:firstLineChars="200"/>
        <w:rPr>
          <w:rFonts w:hint="eastAsia" w:ascii="宋体" w:hAnsi="宋体"/>
          <w:sz w:val="24"/>
          <w:highlight w:val="none"/>
        </w:rPr>
      </w:pPr>
      <w:r>
        <w:rPr>
          <w:rFonts w:hint="eastAsia" w:ascii="宋体" w:hAnsi="宋体"/>
          <w:sz w:val="24"/>
          <w:highlight w:val="none"/>
        </w:rPr>
        <w:t>11.2.2.1按磋商文件“第五章 磋商相关文件格式”所列的内容和格式。</w:t>
      </w:r>
    </w:p>
    <w:p w14:paraId="1F4F1526">
      <w:pPr>
        <w:spacing w:line="360" w:lineRule="auto"/>
        <w:ind w:firstLine="480" w:firstLineChars="200"/>
        <w:rPr>
          <w:rFonts w:hint="eastAsia" w:ascii="宋体" w:hAnsi="宋体"/>
          <w:sz w:val="24"/>
          <w:highlight w:val="none"/>
        </w:rPr>
      </w:pPr>
      <w:r>
        <w:rPr>
          <w:rFonts w:hint="eastAsia" w:ascii="宋体" w:hAnsi="宋体"/>
          <w:sz w:val="24"/>
          <w:highlight w:val="none"/>
        </w:rPr>
        <w:t>11.2.2.2供应商应对照磋商文件 “第三章 采购需求”所列的内容提供完整产品、服务、技术指标等。</w:t>
      </w:r>
    </w:p>
    <w:p w14:paraId="37EB0E60">
      <w:pPr>
        <w:spacing w:line="360" w:lineRule="auto"/>
        <w:ind w:firstLine="480" w:firstLineChars="200"/>
        <w:rPr>
          <w:rFonts w:hint="eastAsia" w:ascii="宋体" w:hAnsi="宋体"/>
          <w:sz w:val="24"/>
          <w:highlight w:val="none"/>
        </w:rPr>
      </w:pPr>
      <w:r>
        <w:rPr>
          <w:rFonts w:hint="eastAsia" w:ascii="宋体" w:hAnsi="宋体"/>
          <w:sz w:val="24"/>
          <w:highlight w:val="none"/>
        </w:rPr>
        <w:t>11.2.2.3项目承诺：磋商文件规定的要求仅为基本要求，供应商可以作出优于或高于磋商文件中所要求的承诺。</w:t>
      </w:r>
    </w:p>
    <w:p w14:paraId="4F933BDC">
      <w:pPr>
        <w:spacing w:line="360" w:lineRule="auto"/>
        <w:ind w:firstLine="480" w:firstLineChars="200"/>
        <w:rPr>
          <w:rFonts w:hint="eastAsia" w:ascii="宋体" w:hAnsi="宋体"/>
          <w:sz w:val="24"/>
          <w:highlight w:val="none"/>
        </w:rPr>
      </w:pPr>
      <w:r>
        <w:rPr>
          <w:rFonts w:hint="eastAsia" w:ascii="宋体" w:hAnsi="宋体"/>
          <w:sz w:val="24"/>
          <w:highlight w:val="none"/>
        </w:rPr>
        <w:t>11.2.2.</w:t>
      </w:r>
      <w:r>
        <w:rPr>
          <w:rFonts w:ascii="宋体" w:hAnsi="宋体"/>
          <w:sz w:val="24"/>
          <w:highlight w:val="none"/>
        </w:rPr>
        <w:t xml:space="preserve">4 </w:t>
      </w:r>
      <w:r>
        <w:rPr>
          <w:rFonts w:hint="eastAsia" w:ascii="宋体" w:hAnsi="宋体"/>
          <w:sz w:val="24"/>
          <w:highlight w:val="none"/>
        </w:rPr>
        <w:t>供应商认为有必要提交的其他技术证明资料。</w:t>
      </w:r>
    </w:p>
    <w:p w14:paraId="5E6C4F98">
      <w:pPr>
        <w:spacing w:line="360" w:lineRule="auto"/>
        <w:ind w:firstLine="482" w:firstLineChars="200"/>
        <w:rPr>
          <w:rFonts w:hint="eastAsia" w:ascii="宋体" w:hAnsi="宋体"/>
          <w:b/>
          <w:sz w:val="24"/>
          <w:highlight w:val="none"/>
        </w:rPr>
      </w:pPr>
      <w:r>
        <w:rPr>
          <w:rFonts w:hint="eastAsia" w:ascii="宋体" w:hAnsi="宋体"/>
          <w:b/>
          <w:sz w:val="24"/>
          <w:highlight w:val="none"/>
        </w:rPr>
        <w:t>11.2.3报价文件的编制内容和要求详见第五章格式</w:t>
      </w:r>
    </w:p>
    <w:p w14:paraId="7C3670E7">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1.3磋商报价</w:t>
      </w:r>
    </w:p>
    <w:p w14:paraId="4F964354">
      <w:pPr>
        <w:spacing w:line="360" w:lineRule="auto"/>
        <w:ind w:firstLine="482" w:firstLineChars="200"/>
        <w:rPr>
          <w:rFonts w:hint="eastAsia" w:ascii="宋体" w:hAnsi="宋体"/>
          <w:bCs/>
          <w:sz w:val="24"/>
          <w:highlight w:val="none"/>
        </w:rPr>
      </w:pPr>
      <w:r>
        <w:rPr>
          <w:rFonts w:hint="eastAsia" w:ascii="宋体" w:hAnsi="宋体"/>
          <w:b/>
          <w:bCs/>
          <w:sz w:val="24"/>
          <w:highlight w:val="none"/>
        </w:rPr>
        <w:t>▲</w:t>
      </w:r>
      <w:r>
        <w:rPr>
          <w:rFonts w:ascii="宋体" w:hAnsi="宋体"/>
          <w:sz w:val="24"/>
          <w:highlight w:val="none"/>
        </w:rPr>
        <w:t>1</w:t>
      </w:r>
      <w:r>
        <w:rPr>
          <w:rFonts w:hint="eastAsia" w:ascii="宋体" w:hAnsi="宋体"/>
          <w:sz w:val="24"/>
          <w:highlight w:val="none"/>
        </w:rPr>
        <w:t>1.3</w:t>
      </w:r>
      <w:r>
        <w:rPr>
          <w:rFonts w:ascii="宋体" w:hAnsi="宋体"/>
          <w:bCs/>
          <w:sz w:val="24"/>
          <w:highlight w:val="none"/>
        </w:rPr>
        <w:t>.1</w:t>
      </w:r>
      <w:r>
        <w:rPr>
          <w:rFonts w:hint="eastAsia" w:ascii="宋体" w:hAnsi="宋体"/>
          <w:b/>
          <w:bCs/>
          <w:sz w:val="24"/>
          <w:highlight w:val="none"/>
        </w:rPr>
        <w:t>供应商应在磋商文件所附的报价书上写明磋商报价，只允许有一个报价,采购人不接受任何选择性的报价。最终报价高于最高限价的作无效标处理。</w:t>
      </w:r>
    </w:p>
    <w:p w14:paraId="52A1DFA1">
      <w:pPr>
        <w:spacing w:line="360" w:lineRule="auto"/>
        <w:ind w:firstLine="480"/>
        <w:rPr>
          <w:rFonts w:hint="eastAsia" w:ascii="宋体" w:hAnsi="宋体"/>
          <w:sz w:val="24"/>
          <w:highlight w:val="none"/>
        </w:rPr>
      </w:pPr>
      <w:r>
        <w:rPr>
          <w:rFonts w:hint="eastAsia" w:ascii="宋体" w:hAnsi="宋体"/>
          <w:sz w:val="24"/>
          <w:highlight w:val="none"/>
        </w:rPr>
        <w:t>11.3.2</w:t>
      </w:r>
      <w:r>
        <w:rPr>
          <w:rFonts w:ascii="宋体" w:hAnsi="宋体"/>
          <w:sz w:val="24"/>
          <w:highlight w:val="none"/>
        </w:rPr>
        <w:t xml:space="preserve"> </w:t>
      </w:r>
      <w:r>
        <w:rPr>
          <w:rFonts w:hint="eastAsia" w:ascii="宋体" w:hAnsi="宋体"/>
          <w:sz w:val="24"/>
          <w:highlight w:val="none"/>
        </w:rPr>
        <w:t>最终报价是履行合同的最终价格，除磋商文件特殊说明外，</w:t>
      </w:r>
      <w:r>
        <w:rPr>
          <w:rFonts w:hint="eastAsia" w:ascii="宋体" w:hAnsi="宋体" w:cs="Times New Roman"/>
          <w:sz w:val="24"/>
          <w:highlight w:val="none"/>
        </w:rPr>
        <w:t>应包含人工费</w:t>
      </w:r>
      <w:r>
        <w:rPr>
          <w:rFonts w:hint="eastAsia" w:ascii="宋体" w:hAnsi="宋体" w:cs="Times New Roman"/>
          <w:sz w:val="24"/>
          <w:highlight w:val="none"/>
          <w:lang w:eastAsia="zh-CN"/>
        </w:rPr>
        <w:t>、</w:t>
      </w:r>
      <w:r>
        <w:rPr>
          <w:rFonts w:hint="eastAsia" w:ascii="宋体" w:hAnsi="宋体" w:cs="Times New Roman"/>
          <w:sz w:val="24"/>
          <w:highlight w:val="none"/>
        </w:rPr>
        <w:t>服务费、物料费、利润、税费等各项费用及不可预见费等所需的一切费用。</w:t>
      </w:r>
    </w:p>
    <w:p w14:paraId="270D15D5">
      <w:pPr>
        <w:spacing w:line="360" w:lineRule="auto"/>
        <w:ind w:firstLine="482" w:firstLineChars="200"/>
        <w:rPr>
          <w:rFonts w:hint="eastAsia" w:ascii="宋体" w:hAnsi="宋体"/>
          <w:sz w:val="24"/>
          <w:highlight w:val="none"/>
        </w:rPr>
      </w:pPr>
      <w:r>
        <w:rPr>
          <w:rFonts w:hint="eastAsia" w:ascii="宋体" w:hAnsi="宋体"/>
          <w:b/>
          <w:sz w:val="24"/>
          <w:highlight w:val="none"/>
        </w:rPr>
        <w:t>11.4</w:t>
      </w:r>
      <w:r>
        <w:rPr>
          <w:rFonts w:ascii="宋体" w:hAnsi="宋体"/>
          <w:b/>
          <w:sz w:val="24"/>
          <w:highlight w:val="none"/>
        </w:rPr>
        <w:t>排版</w:t>
      </w:r>
      <w:r>
        <w:rPr>
          <w:rFonts w:ascii="宋体" w:hAnsi="宋体"/>
          <w:sz w:val="24"/>
          <w:highlight w:val="none"/>
        </w:rPr>
        <w:t>：</w:t>
      </w:r>
      <w:r>
        <w:rPr>
          <w:rFonts w:hint="eastAsia" w:ascii="宋体" w:hAnsi="宋体"/>
          <w:kern w:val="0"/>
          <w:sz w:val="24"/>
          <w:highlight w:val="none"/>
        </w:rPr>
        <w:t>所有文字及表格建议采用黑色，正文字体采用宋体小四号字体，标题字体采用宋体小二号字体，页码应逐页连续编注。</w:t>
      </w:r>
    </w:p>
    <w:p w14:paraId="3C0B46E6">
      <w:pPr>
        <w:spacing w:line="360" w:lineRule="auto"/>
        <w:ind w:firstLine="480"/>
        <w:rPr>
          <w:rFonts w:hint="eastAsia" w:ascii="宋体" w:hAnsi="宋体"/>
          <w:sz w:val="24"/>
          <w:highlight w:val="none"/>
        </w:rPr>
      </w:pPr>
      <w:r>
        <w:rPr>
          <w:rFonts w:hint="eastAsia" w:ascii="宋体" w:hAnsi="宋体"/>
          <w:b/>
          <w:sz w:val="24"/>
          <w:highlight w:val="none"/>
        </w:rPr>
        <w:t>11.5封面</w:t>
      </w:r>
      <w:r>
        <w:rPr>
          <w:rFonts w:hint="eastAsia" w:ascii="宋体" w:hAnsi="宋体"/>
          <w:sz w:val="24"/>
          <w:highlight w:val="none"/>
        </w:rPr>
        <w:t>：按照</w:t>
      </w:r>
      <w:r>
        <w:rPr>
          <w:rFonts w:ascii="宋体" w:hAnsi="宋体"/>
          <w:sz w:val="24"/>
          <w:highlight w:val="none"/>
        </w:rPr>
        <w:t>磋商文件</w:t>
      </w:r>
      <w:r>
        <w:rPr>
          <w:rFonts w:hint="eastAsia" w:ascii="宋体" w:hAnsi="宋体"/>
          <w:sz w:val="24"/>
          <w:highlight w:val="none"/>
        </w:rPr>
        <w:t>第五章提供的格式制作</w:t>
      </w:r>
      <w:r>
        <w:rPr>
          <w:rFonts w:ascii="宋体" w:hAnsi="宋体"/>
          <w:sz w:val="24"/>
          <w:highlight w:val="none"/>
        </w:rPr>
        <w:t>封面</w:t>
      </w:r>
      <w:r>
        <w:rPr>
          <w:rFonts w:hint="eastAsia" w:ascii="宋体" w:hAnsi="宋体"/>
          <w:sz w:val="24"/>
          <w:highlight w:val="none"/>
        </w:rPr>
        <w:t>。</w:t>
      </w:r>
    </w:p>
    <w:p w14:paraId="17ABBA14">
      <w:pPr>
        <w:spacing w:line="360" w:lineRule="auto"/>
        <w:ind w:firstLine="482" w:firstLineChars="200"/>
        <w:rPr>
          <w:rFonts w:hint="eastAsia" w:ascii="宋体" w:hAnsi="宋体"/>
          <w:b/>
          <w:sz w:val="24"/>
          <w:highlight w:val="none"/>
        </w:rPr>
      </w:pPr>
      <w:r>
        <w:rPr>
          <w:rFonts w:hint="eastAsia" w:ascii="宋体" w:hAnsi="宋体"/>
          <w:b/>
          <w:sz w:val="24"/>
          <w:highlight w:val="none"/>
        </w:rPr>
        <w:t>12</w:t>
      </w:r>
      <w:r>
        <w:rPr>
          <w:rFonts w:ascii="宋体" w:hAnsi="宋体"/>
          <w:b/>
          <w:sz w:val="24"/>
          <w:highlight w:val="none"/>
        </w:rPr>
        <w:t>.</w:t>
      </w:r>
      <w:r>
        <w:rPr>
          <w:rFonts w:hint="eastAsia" w:ascii="宋体" w:hAnsi="宋体"/>
          <w:b/>
          <w:sz w:val="24"/>
          <w:highlight w:val="none"/>
        </w:rPr>
        <w:t>响应文件格式</w:t>
      </w:r>
    </w:p>
    <w:p w14:paraId="320E408C">
      <w:pPr>
        <w:spacing w:line="360" w:lineRule="auto"/>
        <w:ind w:firstLine="480" w:firstLineChars="200"/>
        <w:rPr>
          <w:rFonts w:hint="eastAsia" w:ascii="宋体" w:hAnsi="宋体"/>
          <w:sz w:val="24"/>
          <w:highlight w:val="none"/>
        </w:rPr>
      </w:pPr>
      <w:r>
        <w:rPr>
          <w:rFonts w:hint="eastAsia" w:ascii="宋体" w:hAnsi="宋体"/>
          <w:sz w:val="24"/>
          <w:highlight w:val="none"/>
        </w:rPr>
        <w:t>12.1供应商应按竞争性磋商文件规定的文件格式、内容和要求制作响应文件。</w:t>
      </w:r>
    </w:p>
    <w:p w14:paraId="67CF05EF">
      <w:pPr>
        <w:spacing w:line="360" w:lineRule="auto"/>
        <w:ind w:firstLine="482" w:firstLineChars="200"/>
        <w:rPr>
          <w:rFonts w:hint="eastAsia" w:ascii="宋体" w:hAnsi="宋体"/>
          <w:b/>
          <w:sz w:val="24"/>
          <w:highlight w:val="none"/>
        </w:rPr>
      </w:pPr>
      <w:r>
        <w:rPr>
          <w:rFonts w:hint="eastAsia" w:ascii="宋体" w:hAnsi="宋体"/>
          <w:b/>
          <w:sz w:val="24"/>
          <w:highlight w:val="none"/>
        </w:rPr>
        <w:t>13</w:t>
      </w:r>
      <w:r>
        <w:rPr>
          <w:rFonts w:ascii="宋体" w:hAnsi="宋体"/>
          <w:b/>
          <w:sz w:val="24"/>
          <w:highlight w:val="none"/>
        </w:rPr>
        <w:t>.</w:t>
      </w:r>
      <w:r>
        <w:rPr>
          <w:rFonts w:hint="eastAsia" w:ascii="宋体" w:hAnsi="宋体"/>
          <w:b/>
          <w:sz w:val="24"/>
          <w:highlight w:val="none"/>
        </w:rPr>
        <w:t>竞争性磋商有效期</w:t>
      </w:r>
    </w:p>
    <w:p w14:paraId="0C23A22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响应文件提交截止</w:t>
      </w:r>
      <w:r>
        <w:rPr>
          <w:rFonts w:hint="eastAsia" w:ascii="宋体" w:hAnsi="宋体"/>
          <w:bCs/>
          <w:snapToGrid w:val="0"/>
          <w:sz w:val="24"/>
          <w:highlight w:val="none"/>
        </w:rPr>
        <w:t>之日起90天内有效</w:t>
      </w:r>
      <w:r>
        <w:rPr>
          <w:rFonts w:hint="eastAsia" w:ascii="宋体" w:hAnsi="宋体"/>
          <w:sz w:val="24"/>
          <w:highlight w:val="none"/>
        </w:rPr>
        <w:t>。</w:t>
      </w:r>
    </w:p>
    <w:p w14:paraId="4E1177F5">
      <w:pPr>
        <w:spacing w:line="360" w:lineRule="auto"/>
        <w:ind w:firstLine="482" w:firstLineChars="200"/>
        <w:rPr>
          <w:rFonts w:hint="eastAsia" w:ascii="宋体" w:hAnsi="宋体"/>
          <w:b/>
          <w:sz w:val="24"/>
          <w:highlight w:val="none"/>
        </w:rPr>
      </w:pPr>
      <w:r>
        <w:rPr>
          <w:rFonts w:ascii="宋体" w:hAnsi="宋体"/>
          <w:b/>
          <w:sz w:val="24"/>
          <w:highlight w:val="none"/>
        </w:rPr>
        <w:t>1</w:t>
      </w:r>
      <w:r>
        <w:rPr>
          <w:rFonts w:hint="eastAsia" w:ascii="宋体" w:hAnsi="宋体"/>
          <w:b/>
          <w:sz w:val="24"/>
          <w:highlight w:val="none"/>
        </w:rPr>
        <w:t>4</w:t>
      </w:r>
      <w:r>
        <w:rPr>
          <w:rFonts w:ascii="宋体" w:hAnsi="宋体"/>
          <w:b/>
          <w:sz w:val="24"/>
          <w:highlight w:val="none"/>
        </w:rPr>
        <w:t>.</w:t>
      </w:r>
      <w:r>
        <w:rPr>
          <w:rFonts w:hint="eastAsia" w:ascii="宋体" w:hAnsi="宋体"/>
          <w:b/>
          <w:sz w:val="24"/>
          <w:highlight w:val="none"/>
        </w:rPr>
        <w:t>响应文件的签署及规定</w:t>
      </w:r>
    </w:p>
    <w:p w14:paraId="0F33C328">
      <w:pPr>
        <w:spacing w:line="360" w:lineRule="auto"/>
        <w:ind w:firstLine="480" w:firstLineChars="200"/>
        <w:rPr>
          <w:rFonts w:hint="eastAsia" w:ascii="宋体" w:hAnsi="宋体"/>
          <w:sz w:val="24"/>
          <w:highlight w:val="none"/>
        </w:rPr>
      </w:pPr>
      <w:bookmarkStart w:id="178" w:name="_Toc390938578"/>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.1 </w:t>
      </w:r>
      <w:r>
        <w:rPr>
          <w:rFonts w:hint="eastAsia" w:ascii="宋体" w:hAnsi="宋体"/>
          <w:sz w:val="24"/>
          <w:highlight w:val="none"/>
        </w:rPr>
        <w:t>供应商应按磋商文件规定的内容和要求编制响应文件，响应文件须清楚的标明“</w:t>
      </w:r>
      <w:r>
        <w:rPr>
          <w:rFonts w:hint="eastAsia" w:ascii="宋体" w:hAnsi="宋体"/>
          <w:kern w:val="0"/>
          <w:sz w:val="24"/>
          <w:highlight w:val="none"/>
        </w:rPr>
        <w:t>资格文件”、“</w:t>
      </w:r>
      <w:r>
        <w:rPr>
          <w:rFonts w:hint="eastAsia" w:ascii="宋体" w:hAnsi="宋体"/>
          <w:sz w:val="24"/>
          <w:highlight w:val="none"/>
        </w:rPr>
        <w:t>商务技术文件”、“报价文件”。</w:t>
      </w:r>
    </w:p>
    <w:p w14:paraId="4FD27E24">
      <w:pPr>
        <w:spacing w:line="360" w:lineRule="auto"/>
        <w:ind w:firstLine="480" w:firstLineChars="200"/>
        <w:rPr>
          <w:rFonts w:hint="eastAsia" w:ascii="宋体" w:hAnsi="宋体"/>
          <w:bCs/>
          <w:sz w:val="24"/>
          <w:highlight w:val="none"/>
        </w:rPr>
      </w:pPr>
      <w:r>
        <w:rPr>
          <w:rFonts w:hint="eastAsia" w:ascii="宋体" w:hAnsi="宋体"/>
          <w:sz w:val="24"/>
          <w:highlight w:val="none"/>
        </w:rPr>
        <w:t>14.2</w:t>
      </w:r>
      <w:r>
        <w:rPr>
          <w:rFonts w:hint="eastAsia" w:ascii="宋体" w:hAnsi="宋体"/>
          <w:bCs/>
          <w:sz w:val="24"/>
          <w:highlight w:val="none"/>
        </w:rPr>
        <w:t>电子响应文件及备份响应文件中须加盖公章部分均采用</w:t>
      </w:r>
      <w:r>
        <w:rPr>
          <w:rFonts w:hint="eastAsia" w:ascii="宋体" w:hAnsi="宋体"/>
          <w:b/>
          <w:bCs/>
          <w:sz w:val="24"/>
          <w:highlight w:val="none"/>
        </w:rPr>
        <w:t>CA</w:t>
      </w:r>
      <w:r>
        <w:rPr>
          <w:rFonts w:hint="eastAsia" w:ascii="宋体" w:hAnsi="宋体"/>
          <w:bCs/>
          <w:sz w:val="24"/>
          <w:highlight w:val="none"/>
        </w:rPr>
        <w:t>签章（格式另有要求的除外）。</w:t>
      </w:r>
    </w:p>
    <w:p w14:paraId="593E1626">
      <w:pPr>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电报、电话、传真形式的磋商概不接受。</w:t>
      </w:r>
    </w:p>
    <w:bookmarkEnd w:id="178"/>
    <w:p w14:paraId="3DE49F4C">
      <w:pPr>
        <w:pStyle w:val="5"/>
        <w:ind w:firstLine="643"/>
        <w:rPr>
          <w:rFonts w:hint="eastAsia" w:ascii="宋体" w:hAnsi="宋体"/>
          <w:sz w:val="32"/>
          <w:highlight w:val="none"/>
        </w:rPr>
      </w:pPr>
      <w:bookmarkStart w:id="179" w:name="_Toc107820049"/>
      <w:bookmarkStart w:id="180" w:name="_Toc56928685"/>
      <w:bookmarkStart w:id="181" w:name="_Toc390938579"/>
      <w:bookmarkStart w:id="182" w:name="_Toc495479096"/>
      <w:bookmarkStart w:id="183" w:name="_Toc94277243"/>
      <w:bookmarkStart w:id="184" w:name="_Toc28255"/>
      <w:bookmarkStart w:id="185" w:name="_Toc1085"/>
      <w:bookmarkStart w:id="186" w:name="_Toc30496"/>
      <w:bookmarkStart w:id="187" w:name="_Toc18350"/>
      <w:bookmarkStart w:id="188" w:name="_Toc15689"/>
      <w:r>
        <w:rPr>
          <w:rFonts w:hint="eastAsia" w:ascii="宋体" w:hAnsi="宋体"/>
          <w:sz w:val="32"/>
          <w:highlight w:val="none"/>
        </w:rPr>
        <w:t>四</w:t>
      </w:r>
      <w:r>
        <w:rPr>
          <w:rFonts w:ascii="宋体" w:hAnsi="宋体"/>
          <w:sz w:val="32"/>
          <w:highlight w:val="none"/>
        </w:rPr>
        <w:t xml:space="preserve">  </w:t>
      </w:r>
      <w:r>
        <w:rPr>
          <w:rFonts w:hint="eastAsia" w:ascii="宋体" w:hAnsi="宋体"/>
          <w:sz w:val="32"/>
          <w:highlight w:val="none"/>
        </w:rPr>
        <w:t xml:space="preserve"> 响应文件的加密、提交</w:t>
      </w:r>
      <w:bookmarkEnd w:id="179"/>
      <w:bookmarkEnd w:id="180"/>
      <w:r>
        <w:rPr>
          <w:rFonts w:hint="eastAsia" w:ascii="宋体" w:hAnsi="宋体"/>
          <w:sz w:val="32"/>
          <w:highlight w:val="none"/>
        </w:rPr>
        <w:t>、修改和撤回</w:t>
      </w:r>
      <w:bookmarkEnd w:id="181"/>
      <w:bookmarkEnd w:id="182"/>
      <w:bookmarkEnd w:id="183"/>
      <w:bookmarkEnd w:id="184"/>
      <w:bookmarkEnd w:id="185"/>
      <w:bookmarkEnd w:id="186"/>
      <w:bookmarkEnd w:id="187"/>
      <w:bookmarkEnd w:id="188"/>
    </w:p>
    <w:p w14:paraId="06C00B3E">
      <w:pPr>
        <w:spacing w:line="360" w:lineRule="auto"/>
        <w:ind w:firstLine="482" w:firstLineChars="200"/>
        <w:rPr>
          <w:rFonts w:hint="eastAsia" w:ascii="宋体" w:hAnsi="宋体"/>
          <w:b/>
          <w:sz w:val="24"/>
          <w:highlight w:val="none"/>
        </w:rPr>
      </w:pPr>
      <w:r>
        <w:rPr>
          <w:rFonts w:ascii="宋体" w:hAnsi="宋体"/>
          <w:b/>
          <w:sz w:val="24"/>
          <w:highlight w:val="none"/>
        </w:rPr>
        <w:t>1</w:t>
      </w: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响应文件的加密</w:t>
      </w:r>
    </w:p>
    <w:p w14:paraId="107BFAD4">
      <w:pPr>
        <w:spacing w:line="360" w:lineRule="auto"/>
        <w:ind w:firstLine="480" w:firstLineChars="200"/>
        <w:rPr>
          <w:rFonts w:hint="eastAsia" w:ascii="宋体" w:hAnsi="宋体"/>
          <w:sz w:val="24"/>
          <w:highlight w:val="none"/>
        </w:rPr>
      </w:pPr>
      <w:r>
        <w:rPr>
          <w:rFonts w:hint="eastAsia" w:ascii="宋体" w:hAnsi="宋体"/>
          <w:sz w:val="24"/>
          <w:highlight w:val="none"/>
        </w:rPr>
        <w:t>15.1供应商应当将资格文件、商务技术文件和报价文件三部分分别导入相应位置，各文件之间不得混装；</w:t>
      </w:r>
    </w:p>
    <w:p w14:paraId="7F525E6B">
      <w:pPr>
        <w:spacing w:line="360" w:lineRule="auto"/>
        <w:ind w:firstLine="480" w:firstLineChars="200"/>
        <w:rPr>
          <w:rFonts w:hint="eastAsia" w:ascii="宋体" w:hAnsi="宋体"/>
          <w:b/>
          <w:sz w:val="24"/>
          <w:highlight w:val="none"/>
        </w:rPr>
      </w:pPr>
      <w:r>
        <w:rPr>
          <w:rFonts w:hint="eastAsia" w:ascii="宋体" w:hAnsi="宋体"/>
          <w:sz w:val="24"/>
          <w:highlight w:val="none"/>
        </w:rPr>
        <w:t>15.2</w:t>
      </w:r>
      <w:r>
        <w:rPr>
          <w:rFonts w:hint="eastAsia" w:ascii="宋体" w:hAnsi="宋体"/>
          <w:b/>
          <w:sz w:val="24"/>
          <w:highlight w:val="none"/>
        </w:rPr>
        <w:t>电子响应文件按政采云平台供应商项目采购-电子招投标操作指南进行加密；</w:t>
      </w:r>
      <w:r>
        <w:rPr>
          <w:rFonts w:hint="eastAsia" w:ascii="新宋体" w:hAnsi="新宋体" w:eastAsia="新宋体"/>
          <w:sz w:val="24"/>
          <w:highlight w:val="none"/>
        </w:rPr>
        <w:t>将最后生成的具有电子签章的备份响应文件进行压缩并加密。</w:t>
      </w:r>
    </w:p>
    <w:p w14:paraId="15FD330C">
      <w:pPr>
        <w:spacing w:line="360" w:lineRule="auto"/>
        <w:ind w:firstLine="482" w:firstLineChars="200"/>
        <w:rPr>
          <w:rFonts w:hint="eastAsia" w:ascii="宋体" w:hAnsi="宋体"/>
          <w:b/>
          <w:sz w:val="24"/>
          <w:highlight w:val="none"/>
        </w:rPr>
      </w:pPr>
      <w:r>
        <w:rPr>
          <w:rFonts w:hint="eastAsia" w:ascii="宋体" w:hAnsi="宋体"/>
          <w:b/>
          <w:sz w:val="24"/>
          <w:highlight w:val="none"/>
        </w:rPr>
        <w:t>16</w:t>
      </w:r>
      <w:r>
        <w:rPr>
          <w:rFonts w:ascii="宋体" w:hAnsi="宋体"/>
          <w:b/>
          <w:sz w:val="24"/>
          <w:highlight w:val="none"/>
        </w:rPr>
        <w:t>.</w:t>
      </w:r>
      <w:r>
        <w:rPr>
          <w:rFonts w:hint="eastAsia" w:ascii="宋体" w:hAnsi="宋体"/>
          <w:b/>
          <w:sz w:val="24"/>
          <w:highlight w:val="none"/>
        </w:rPr>
        <w:t>响应文件的提交</w:t>
      </w:r>
    </w:p>
    <w:p w14:paraId="2D9C16B9">
      <w:pPr>
        <w:spacing w:line="360" w:lineRule="auto"/>
        <w:ind w:firstLine="240" w:firstLineChars="100"/>
        <w:rPr>
          <w:rFonts w:hint="eastAsia" w:ascii="宋体" w:hAnsi="宋体"/>
          <w:sz w:val="24"/>
          <w:highlight w:val="none"/>
        </w:rPr>
      </w:pPr>
      <w:r>
        <w:rPr>
          <w:rFonts w:hint="eastAsia" w:ascii="宋体" w:hAnsi="宋体"/>
          <w:bCs/>
          <w:sz w:val="24"/>
          <w:highlight w:val="none"/>
        </w:rPr>
        <w:t>▲</w:t>
      </w:r>
      <w:r>
        <w:rPr>
          <w:rFonts w:hint="eastAsia" w:ascii="宋体" w:hAnsi="宋体"/>
          <w:sz w:val="24"/>
          <w:highlight w:val="none"/>
        </w:rPr>
        <w:t>16.1响应文件提交截止时间和提交地点详见本章前附表。</w:t>
      </w:r>
    </w:p>
    <w:p w14:paraId="582075FF">
      <w:pPr>
        <w:spacing w:line="360" w:lineRule="auto"/>
        <w:ind w:firstLine="480" w:firstLineChars="200"/>
        <w:rPr>
          <w:rFonts w:hint="eastAsia" w:ascii="宋体" w:hAnsi="宋体"/>
          <w:sz w:val="24"/>
          <w:highlight w:val="none"/>
        </w:rPr>
      </w:pPr>
      <w:r>
        <w:rPr>
          <w:rFonts w:hint="eastAsia" w:ascii="宋体" w:hAnsi="宋体"/>
          <w:sz w:val="24"/>
          <w:highlight w:val="none"/>
        </w:rPr>
        <w:t>16.2不予</w:t>
      </w:r>
      <w:r>
        <w:rPr>
          <w:rFonts w:ascii="宋体" w:hAnsi="宋体"/>
          <w:sz w:val="24"/>
          <w:highlight w:val="none"/>
        </w:rPr>
        <w:t>接收</w:t>
      </w:r>
      <w:r>
        <w:rPr>
          <w:rFonts w:hint="eastAsia" w:ascii="宋体" w:hAnsi="宋体"/>
          <w:sz w:val="24"/>
          <w:highlight w:val="none"/>
        </w:rPr>
        <w:t>的电子响应</w:t>
      </w:r>
      <w:r>
        <w:rPr>
          <w:rFonts w:ascii="宋体" w:hAnsi="宋体"/>
          <w:sz w:val="24"/>
          <w:highlight w:val="none"/>
        </w:rPr>
        <w:t>文件</w:t>
      </w:r>
      <w:r>
        <w:rPr>
          <w:rFonts w:hint="eastAsia" w:ascii="宋体" w:hAnsi="宋体"/>
          <w:sz w:val="24"/>
          <w:highlight w:val="none"/>
        </w:rPr>
        <w:t>情形：</w:t>
      </w:r>
    </w:p>
    <w:p w14:paraId="705B99B7">
      <w:pPr>
        <w:spacing w:line="360" w:lineRule="auto"/>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GB2</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⑴</w:t>
      </w:r>
      <w:r>
        <w:rPr>
          <w:rFonts w:ascii="宋体" w:hAnsi="宋体"/>
          <w:sz w:val="24"/>
          <w:highlight w:val="none"/>
        </w:rPr>
        <w:fldChar w:fldCharType="end"/>
      </w:r>
      <w:r>
        <w:rPr>
          <w:rFonts w:hint="eastAsia" w:ascii="宋体" w:hAnsi="宋体"/>
          <w:sz w:val="24"/>
          <w:highlight w:val="none"/>
        </w:rPr>
        <w:t>磋商截止时间前未完成传输的电子响应文件；</w:t>
      </w:r>
    </w:p>
    <w:p w14:paraId="0524F8C5">
      <w:pPr>
        <w:spacing w:line="360" w:lineRule="auto"/>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2 \* GB2</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⑵</w:t>
      </w:r>
      <w:r>
        <w:rPr>
          <w:rFonts w:ascii="宋体" w:hAnsi="宋体"/>
          <w:sz w:val="24"/>
          <w:highlight w:val="none"/>
        </w:rPr>
        <w:fldChar w:fldCharType="end"/>
      </w:r>
      <w:r>
        <w:rPr>
          <w:rFonts w:hint="eastAsia" w:ascii="宋体" w:hAnsi="宋体"/>
          <w:sz w:val="24"/>
          <w:highlight w:val="none"/>
        </w:rPr>
        <w:t>未生成加密的电子响应文件；</w:t>
      </w:r>
    </w:p>
    <w:p w14:paraId="766857A2">
      <w:pPr>
        <w:spacing w:line="360" w:lineRule="auto"/>
        <w:ind w:firstLine="480" w:firstLineChars="200"/>
        <w:rPr>
          <w:rFonts w:hint="eastAsia" w:ascii="宋体" w:hAnsi="宋体"/>
          <w:sz w:val="24"/>
          <w:highlight w:val="none"/>
        </w:rPr>
      </w:pPr>
      <w:r>
        <w:rPr>
          <w:rFonts w:hint="eastAsia" w:ascii="宋体" w:hAnsi="宋体"/>
          <w:sz w:val="24"/>
          <w:highlight w:val="none"/>
        </w:rPr>
        <w:t>⑶在规定时间内未解密的电子响应文件或者解密不成功又未在规定时间内提交备份响应文件的。</w:t>
      </w:r>
    </w:p>
    <w:p w14:paraId="1BF6D94A">
      <w:pPr>
        <w:spacing w:line="360" w:lineRule="auto"/>
        <w:ind w:firstLine="482" w:firstLineChars="200"/>
        <w:rPr>
          <w:rFonts w:hint="eastAsia" w:ascii="宋体" w:hAnsi="宋体"/>
          <w:b/>
          <w:sz w:val="24"/>
          <w:highlight w:val="none"/>
        </w:rPr>
      </w:pPr>
      <w:r>
        <w:rPr>
          <w:rFonts w:hint="eastAsia" w:ascii="宋体" w:hAnsi="宋体"/>
          <w:b/>
          <w:sz w:val="24"/>
          <w:highlight w:val="none"/>
        </w:rPr>
        <w:t>17</w:t>
      </w:r>
      <w:r>
        <w:rPr>
          <w:rFonts w:ascii="宋体" w:hAnsi="宋体"/>
          <w:b/>
          <w:sz w:val="24"/>
          <w:highlight w:val="none"/>
        </w:rPr>
        <w:t>.</w:t>
      </w:r>
      <w:r>
        <w:rPr>
          <w:rFonts w:hint="eastAsia" w:ascii="宋体" w:hAnsi="宋体"/>
          <w:b/>
          <w:sz w:val="24"/>
          <w:highlight w:val="none"/>
        </w:rPr>
        <w:t>响应文件的修改和撤回</w:t>
      </w:r>
    </w:p>
    <w:p w14:paraId="67FAB409">
      <w:pPr>
        <w:spacing w:line="360" w:lineRule="auto"/>
        <w:ind w:firstLine="480" w:firstLineChars="200"/>
        <w:rPr>
          <w:rFonts w:hint="eastAsia" w:ascii="宋体" w:hAnsi="宋体"/>
          <w:sz w:val="24"/>
          <w:highlight w:val="none"/>
        </w:rPr>
      </w:pPr>
      <w:r>
        <w:rPr>
          <w:rFonts w:hint="eastAsia" w:ascii="宋体" w:hAnsi="宋体"/>
          <w:sz w:val="24"/>
          <w:highlight w:val="none"/>
        </w:rPr>
        <w:t>17</w:t>
      </w:r>
      <w:r>
        <w:rPr>
          <w:rFonts w:ascii="宋体" w:hAnsi="宋体"/>
          <w:sz w:val="24"/>
          <w:highlight w:val="none"/>
        </w:rPr>
        <w:t>.1</w:t>
      </w:r>
      <w:r>
        <w:rPr>
          <w:rFonts w:hint="eastAsia" w:ascii="宋体" w:hAnsi="宋体"/>
          <w:sz w:val="24"/>
          <w:highlight w:val="none"/>
        </w:rPr>
        <w:t>在提交响应文件截止时间前，可以修改或撤回其响应文件：</w:t>
      </w:r>
      <w:r>
        <w:rPr>
          <w:rFonts w:hint="eastAsia" w:ascii="宋体" w:hAnsi="宋体"/>
          <w:b/>
          <w:sz w:val="24"/>
          <w:highlight w:val="none"/>
        </w:rPr>
        <w:t>（1）电子响应文件补充、修改或撤回的，应当先行撤回原文件，补充、修改后重新传输提交；（2）备份响应文件补充、修改或撤回的应以书面形式通知采购代理机构。</w:t>
      </w:r>
    </w:p>
    <w:p w14:paraId="17D9BA67">
      <w:pPr>
        <w:spacing w:line="360" w:lineRule="auto"/>
        <w:ind w:firstLine="480" w:firstLineChars="200"/>
        <w:rPr>
          <w:rFonts w:hint="eastAsia" w:ascii="宋体" w:hAnsi="宋体"/>
          <w:sz w:val="24"/>
          <w:highlight w:val="none"/>
        </w:rPr>
      </w:pPr>
      <w:r>
        <w:rPr>
          <w:rFonts w:hint="eastAsia" w:ascii="宋体" w:hAnsi="宋体"/>
          <w:sz w:val="24"/>
          <w:highlight w:val="none"/>
        </w:rPr>
        <w:t>17</w:t>
      </w:r>
      <w:r>
        <w:rPr>
          <w:rFonts w:ascii="宋体" w:hAnsi="宋体"/>
          <w:sz w:val="24"/>
          <w:highlight w:val="none"/>
        </w:rPr>
        <w:t>.2</w:t>
      </w:r>
      <w:r>
        <w:rPr>
          <w:rFonts w:hint="eastAsia" w:ascii="宋体" w:hAnsi="宋体"/>
          <w:sz w:val="24"/>
          <w:highlight w:val="none"/>
        </w:rPr>
        <w:t>修改后重新提交的响应文件应按磋商文件的规定编制、标记和提交。</w:t>
      </w:r>
    </w:p>
    <w:p w14:paraId="16D0C1EF">
      <w:pPr>
        <w:spacing w:line="360" w:lineRule="auto"/>
        <w:ind w:firstLine="236" w:firstLineChars="98"/>
        <w:rPr>
          <w:rFonts w:hint="eastAsia" w:ascii="宋体" w:hAnsi="宋体"/>
          <w:sz w:val="24"/>
          <w:highlight w:val="none"/>
        </w:rPr>
      </w:pPr>
      <w:r>
        <w:rPr>
          <w:rFonts w:hint="eastAsia" w:ascii="宋体" w:hAnsi="宋体"/>
          <w:b/>
          <w:bCs/>
          <w:sz w:val="24"/>
          <w:highlight w:val="none"/>
        </w:rPr>
        <w:t>▲</w:t>
      </w:r>
      <w:r>
        <w:rPr>
          <w:rFonts w:hint="eastAsia" w:ascii="宋体" w:hAnsi="宋体"/>
          <w:sz w:val="24"/>
          <w:highlight w:val="none"/>
        </w:rPr>
        <w:t>17</w:t>
      </w:r>
      <w:r>
        <w:rPr>
          <w:rFonts w:ascii="宋体" w:hAnsi="宋体"/>
          <w:sz w:val="24"/>
          <w:highlight w:val="none"/>
        </w:rPr>
        <w:t>.3</w:t>
      </w:r>
      <w:r>
        <w:rPr>
          <w:rFonts w:hint="eastAsia" w:ascii="宋体" w:hAnsi="宋体"/>
          <w:sz w:val="24"/>
          <w:highlight w:val="none"/>
        </w:rPr>
        <w:t>在提交响应文件截止时间后,供应商不得修改、撤回已提交的响应文件。</w:t>
      </w:r>
    </w:p>
    <w:p w14:paraId="61ACB05C">
      <w:pPr>
        <w:spacing w:line="360" w:lineRule="auto"/>
        <w:ind w:firstLine="236" w:firstLineChars="98"/>
        <w:rPr>
          <w:rFonts w:hint="eastAsia" w:ascii="宋体" w:hAnsi="宋体"/>
          <w:highlight w:val="none"/>
        </w:rPr>
      </w:pPr>
      <w:r>
        <w:rPr>
          <w:rFonts w:hint="eastAsia" w:ascii="宋体" w:hAnsi="宋体"/>
          <w:b/>
          <w:sz w:val="24"/>
          <w:highlight w:val="none"/>
        </w:rPr>
        <w:t>▲17.4补充、修改后的电子响应文件、备份响应文件内容均应相同。</w:t>
      </w:r>
    </w:p>
    <w:p w14:paraId="38F69EA7">
      <w:pPr>
        <w:pStyle w:val="5"/>
        <w:ind w:firstLine="643"/>
        <w:rPr>
          <w:rFonts w:hint="eastAsia" w:ascii="宋体" w:hAnsi="宋体"/>
          <w:sz w:val="32"/>
          <w:highlight w:val="none"/>
        </w:rPr>
      </w:pPr>
      <w:bookmarkStart w:id="189" w:name="_Toc107820050"/>
      <w:bookmarkStart w:id="190" w:name="_Toc390938580"/>
      <w:bookmarkStart w:id="191" w:name="_Toc495479097"/>
      <w:bookmarkStart w:id="192" w:name="_Toc94277244"/>
      <w:bookmarkStart w:id="193" w:name="_Toc11005"/>
      <w:bookmarkStart w:id="194" w:name="_Toc26253"/>
      <w:bookmarkStart w:id="195" w:name="_Toc23114"/>
      <w:bookmarkStart w:id="196" w:name="_Toc16798"/>
      <w:bookmarkStart w:id="197" w:name="_Toc27550"/>
      <w:r>
        <w:rPr>
          <w:rFonts w:hint="eastAsia" w:ascii="宋体" w:hAnsi="宋体"/>
          <w:sz w:val="32"/>
          <w:highlight w:val="none"/>
        </w:rPr>
        <w:t>五</w:t>
      </w:r>
      <w:r>
        <w:rPr>
          <w:rFonts w:ascii="宋体" w:hAnsi="宋体"/>
          <w:sz w:val="32"/>
          <w:highlight w:val="none"/>
        </w:rPr>
        <w:t xml:space="preserve">  </w:t>
      </w:r>
      <w:r>
        <w:rPr>
          <w:rFonts w:hint="eastAsia" w:ascii="宋体" w:hAnsi="宋体"/>
          <w:sz w:val="32"/>
          <w:highlight w:val="none"/>
        </w:rPr>
        <w:t xml:space="preserve"> </w:t>
      </w:r>
      <w:bookmarkEnd w:id="189"/>
      <w:r>
        <w:rPr>
          <w:rFonts w:hint="eastAsia" w:ascii="宋体" w:hAnsi="宋体"/>
          <w:sz w:val="32"/>
          <w:highlight w:val="none"/>
        </w:rPr>
        <w:t>磋商会议和磋商</w:t>
      </w:r>
      <w:bookmarkEnd w:id="190"/>
      <w:bookmarkEnd w:id="191"/>
      <w:r>
        <w:rPr>
          <w:rFonts w:hint="eastAsia" w:ascii="宋体" w:hAnsi="宋体"/>
          <w:sz w:val="32"/>
          <w:highlight w:val="none"/>
        </w:rPr>
        <w:t>评审</w:t>
      </w:r>
      <w:bookmarkEnd w:id="192"/>
      <w:bookmarkEnd w:id="193"/>
      <w:bookmarkEnd w:id="194"/>
      <w:bookmarkEnd w:id="195"/>
      <w:bookmarkEnd w:id="196"/>
      <w:bookmarkEnd w:id="197"/>
    </w:p>
    <w:p w14:paraId="68312F5A">
      <w:pPr>
        <w:spacing w:line="360" w:lineRule="auto"/>
        <w:ind w:firstLine="482" w:firstLineChars="200"/>
        <w:rPr>
          <w:rFonts w:hint="eastAsia" w:ascii="宋体" w:hAnsi="宋体"/>
          <w:b/>
          <w:sz w:val="24"/>
          <w:highlight w:val="none"/>
        </w:rPr>
      </w:pPr>
      <w:r>
        <w:rPr>
          <w:rFonts w:hint="eastAsia" w:ascii="宋体" w:hAnsi="宋体"/>
          <w:b/>
          <w:sz w:val="24"/>
          <w:highlight w:val="none"/>
        </w:rPr>
        <w:t>18．磋商会议</w:t>
      </w:r>
    </w:p>
    <w:p w14:paraId="41F282DC">
      <w:pPr>
        <w:spacing w:line="360" w:lineRule="auto"/>
        <w:ind w:firstLine="482" w:firstLineChars="200"/>
        <w:rPr>
          <w:rFonts w:hint="eastAsia" w:ascii="宋体" w:hAnsi="宋体"/>
          <w:b/>
          <w:sz w:val="24"/>
          <w:highlight w:val="none"/>
        </w:rPr>
      </w:pPr>
      <w:r>
        <w:rPr>
          <w:rFonts w:hint="eastAsia" w:ascii="宋体" w:hAnsi="宋体"/>
          <w:b/>
          <w:sz w:val="24"/>
          <w:highlight w:val="none"/>
        </w:rPr>
        <w:t>18.1优先采用电子响应文件进行磋商、评审，电子响应文件未按时解密的，采用备份响应文件磋商、评审。</w:t>
      </w:r>
    </w:p>
    <w:p w14:paraId="0F9312BC">
      <w:pPr>
        <w:snapToGrid w:val="0"/>
        <w:spacing w:line="360" w:lineRule="auto"/>
        <w:ind w:firstLine="480" w:firstLineChars="200"/>
        <w:jc w:val="left"/>
        <w:rPr>
          <w:rFonts w:hint="eastAsia" w:ascii="宋体" w:hAnsi="宋体" w:cs="Arial"/>
          <w:b/>
          <w:kern w:val="0"/>
          <w:szCs w:val="21"/>
          <w:highlight w:val="none"/>
        </w:rPr>
      </w:pPr>
      <w:r>
        <w:rPr>
          <w:rFonts w:hint="eastAsia" w:ascii="宋体" w:hAnsi="宋体"/>
          <w:sz w:val="24"/>
          <w:highlight w:val="none"/>
        </w:rPr>
        <w:t>18</w:t>
      </w:r>
      <w:r>
        <w:rPr>
          <w:rFonts w:ascii="宋体" w:hAnsi="宋体"/>
          <w:sz w:val="24"/>
          <w:highlight w:val="none"/>
        </w:rPr>
        <w:t>.</w:t>
      </w:r>
      <w:r>
        <w:rPr>
          <w:rFonts w:hint="eastAsia" w:ascii="宋体" w:hAnsi="宋体"/>
          <w:sz w:val="24"/>
          <w:highlight w:val="none"/>
        </w:rPr>
        <w:t>2采购代理机构在磋商文件规定的时间和地点组织磋商会议，建议</w:t>
      </w:r>
      <w:r>
        <w:rPr>
          <w:rFonts w:hint="eastAsia" w:ascii="新宋体" w:hAnsi="新宋体" w:eastAsia="新宋体"/>
          <w:sz w:val="24"/>
          <w:highlight w:val="none"/>
        </w:rPr>
        <w:t>供应商安排授权代表前往磋商会议现场，供应商若不安排人员到场的须准时在线参加，否则产生的风险由供应商自行承担。</w:t>
      </w:r>
    </w:p>
    <w:p w14:paraId="18425D7D">
      <w:pPr>
        <w:spacing w:line="360" w:lineRule="auto"/>
        <w:ind w:firstLine="480" w:firstLineChars="200"/>
        <w:rPr>
          <w:rFonts w:hint="eastAsia" w:ascii="宋体" w:hAnsi="宋体"/>
          <w:sz w:val="24"/>
          <w:highlight w:val="none"/>
        </w:rPr>
      </w:pPr>
      <w:r>
        <w:rPr>
          <w:rFonts w:hint="eastAsia" w:ascii="宋体" w:hAnsi="宋体"/>
          <w:sz w:val="24"/>
          <w:highlight w:val="none"/>
        </w:rPr>
        <w:t>18</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磋商会议由采购代理机构主持，主持人介绍项目前期基本情况，宣布评审期间的有关事项。</w:t>
      </w:r>
      <w:r>
        <w:rPr>
          <w:rFonts w:hint="eastAsia" w:ascii="宋体" w:hAnsi="宋体" w:cs="仿宋_GB2312"/>
          <w:bCs/>
          <w:sz w:val="24"/>
          <w:highlight w:val="none"/>
        </w:rPr>
        <w:t>由代理机构工作人员开启</w:t>
      </w:r>
      <w:r>
        <w:rPr>
          <w:rFonts w:hint="eastAsia" w:ascii="宋体" w:hAnsi="宋体"/>
          <w:bCs/>
          <w:sz w:val="24"/>
          <w:highlight w:val="none"/>
        </w:rPr>
        <w:t>电子响应文件解密通道，解密时限以政采云电子交易平台为准</w:t>
      </w:r>
      <w:r>
        <w:rPr>
          <w:rFonts w:hint="eastAsia" w:ascii="宋体" w:hAnsi="宋体"/>
          <w:sz w:val="24"/>
          <w:highlight w:val="none"/>
        </w:rPr>
        <w:t>。</w:t>
      </w:r>
    </w:p>
    <w:p w14:paraId="450937D0">
      <w:pPr>
        <w:spacing w:line="360" w:lineRule="auto"/>
        <w:ind w:firstLine="480" w:firstLineChars="200"/>
        <w:rPr>
          <w:rFonts w:hint="eastAsia" w:ascii="宋体" w:hAnsi="宋体"/>
          <w:bCs/>
          <w:sz w:val="24"/>
          <w:highlight w:val="none"/>
        </w:rPr>
      </w:pPr>
      <w:r>
        <w:rPr>
          <w:rFonts w:hint="eastAsia" w:ascii="宋体" w:hAnsi="宋体" w:cs="仿宋_GB2312"/>
          <w:bCs/>
          <w:sz w:val="24"/>
          <w:highlight w:val="none"/>
        </w:rPr>
        <w:t>18.4电子响应文件无法解密的，代理机构</w:t>
      </w:r>
      <w:r>
        <w:rPr>
          <w:rFonts w:hint="eastAsia" w:ascii="宋体" w:hAnsi="宋体"/>
          <w:bCs/>
          <w:sz w:val="24"/>
          <w:highlight w:val="none"/>
        </w:rPr>
        <w:t>通过电子交易平台“异常处理”通道上传备份响应文件，上传之前须由供应商代表提供备份响应文件密码进行解密。</w:t>
      </w:r>
    </w:p>
    <w:p w14:paraId="0DAEF145">
      <w:pPr>
        <w:spacing w:line="360" w:lineRule="auto"/>
        <w:ind w:firstLine="480" w:firstLineChars="200"/>
        <w:rPr>
          <w:rFonts w:hint="eastAsia" w:ascii="宋体" w:hAnsi="宋体"/>
          <w:sz w:val="24"/>
          <w:highlight w:val="none"/>
        </w:rPr>
      </w:pPr>
      <w:r>
        <w:rPr>
          <w:rFonts w:hint="eastAsia" w:ascii="宋体" w:hAnsi="宋体" w:cs="仿宋_GB2312"/>
          <w:sz w:val="24"/>
          <w:highlight w:val="none"/>
        </w:rPr>
        <w:t>18.5</w:t>
      </w:r>
      <w:r>
        <w:rPr>
          <w:rFonts w:hint="eastAsia" w:ascii="宋体" w:hAnsi="宋体" w:cs="仿宋_GB2312"/>
          <w:kern w:val="0"/>
          <w:sz w:val="24"/>
          <w:highlight w:val="none"/>
        </w:rPr>
        <w:t>解密成功的供应商不足三家的，按相关规定重新组织采购。</w:t>
      </w:r>
    </w:p>
    <w:p w14:paraId="0B6A9B38">
      <w:pPr>
        <w:spacing w:line="360" w:lineRule="auto"/>
        <w:ind w:firstLine="480" w:firstLineChars="200"/>
        <w:rPr>
          <w:rFonts w:hint="eastAsia" w:ascii="宋体" w:hAnsi="宋体"/>
          <w:sz w:val="24"/>
          <w:highlight w:val="none"/>
        </w:rPr>
      </w:pPr>
      <w:r>
        <w:rPr>
          <w:rFonts w:hint="eastAsia" w:ascii="宋体" w:hAnsi="宋体"/>
          <w:sz w:val="24"/>
          <w:highlight w:val="none"/>
        </w:rPr>
        <w:t>18.6供应商根据解密后交易平台公布的供应商名单及信息，通过现场或邮件方式提交《政府采购活动现场确认声明书》（详见第五章格式），提交时间在名单公布后的20分钟内。</w:t>
      </w:r>
    </w:p>
    <w:p w14:paraId="13D15AD6">
      <w:pPr>
        <w:spacing w:line="360" w:lineRule="auto"/>
        <w:ind w:firstLine="480" w:firstLineChars="200"/>
        <w:rPr>
          <w:rFonts w:hint="eastAsia" w:ascii="宋体" w:hAnsi="宋体"/>
          <w:sz w:val="24"/>
          <w:highlight w:val="none"/>
        </w:rPr>
      </w:pPr>
      <w:r>
        <w:rPr>
          <w:rFonts w:hint="eastAsia" w:ascii="宋体" w:hAnsi="宋体"/>
          <w:sz w:val="24"/>
          <w:highlight w:val="none"/>
        </w:rPr>
        <w:t>18.7供应商认为采购人员及相关人员与其他供应商有利害关系的，可通过现场或邮件方式向采购代理机构提出回避申请，并说明理由，申请须由供应商代表签字或盖章。</w:t>
      </w:r>
    </w:p>
    <w:p w14:paraId="61966CA7">
      <w:pPr>
        <w:spacing w:line="360" w:lineRule="auto"/>
        <w:ind w:firstLine="480" w:firstLineChars="200"/>
        <w:jc w:val="left"/>
        <w:rPr>
          <w:rFonts w:hint="eastAsia" w:ascii="宋体" w:hAnsi="宋体"/>
          <w:kern w:val="0"/>
          <w:sz w:val="24"/>
          <w:highlight w:val="none"/>
        </w:rPr>
      </w:pPr>
      <w:r>
        <w:rPr>
          <w:rFonts w:hint="eastAsia" w:ascii="宋体" w:hAnsi="宋体"/>
          <w:kern w:val="0"/>
          <w:sz w:val="24"/>
          <w:highlight w:val="none"/>
        </w:rPr>
        <w:t>18</w:t>
      </w:r>
      <w:r>
        <w:rPr>
          <w:rFonts w:ascii="宋体" w:hAnsi="宋体"/>
          <w:kern w:val="0"/>
          <w:sz w:val="24"/>
          <w:highlight w:val="none"/>
        </w:rPr>
        <w:t>.</w:t>
      </w:r>
      <w:r>
        <w:rPr>
          <w:rFonts w:hint="eastAsia" w:ascii="宋体" w:hAnsi="宋体"/>
          <w:kern w:val="0"/>
          <w:sz w:val="24"/>
          <w:highlight w:val="none"/>
        </w:rPr>
        <w:t>8采购</w:t>
      </w:r>
      <w:r>
        <w:rPr>
          <w:rFonts w:ascii="宋体" w:hAnsi="宋体"/>
          <w:kern w:val="0"/>
          <w:sz w:val="24"/>
          <w:highlight w:val="none"/>
        </w:rPr>
        <w:t>代理机构做好</w:t>
      </w:r>
      <w:r>
        <w:rPr>
          <w:rFonts w:hint="eastAsia" w:ascii="宋体" w:hAnsi="宋体"/>
          <w:kern w:val="0"/>
          <w:sz w:val="24"/>
          <w:highlight w:val="none"/>
        </w:rPr>
        <w:t>会议记录，供应商在解密完成后可查看供应商名单。</w:t>
      </w:r>
    </w:p>
    <w:p w14:paraId="62D32340">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18.9供应商对记录表有疑义的，</w:t>
      </w:r>
      <w:r>
        <w:rPr>
          <w:rFonts w:hint="eastAsia" w:ascii="宋体" w:hAnsi="宋体"/>
          <w:sz w:val="24"/>
          <w:highlight w:val="none"/>
        </w:rPr>
        <w:t>供应商代表在磋商会议结束前可以向采购代理机构通过现场或邮件方式</w:t>
      </w:r>
      <w:r>
        <w:rPr>
          <w:rFonts w:hint="eastAsia" w:ascii="宋体" w:hAnsi="宋体"/>
          <w:b/>
          <w:bCs/>
          <w:sz w:val="24"/>
          <w:highlight w:val="none"/>
        </w:rPr>
        <w:t>（lszzzbzx@126.com）</w:t>
      </w:r>
      <w:r>
        <w:rPr>
          <w:rFonts w:hint="eastAsia" w:ascii="宋体" w:hAnsi="宋体"/>
          <w:sz w:val="24"/>
          <w:highlight w:val="none"/>
        </w:rPr>
        <w:t>提出申请，并说明理由，申请须由供应商代表签字或盖章。</w:t>
      </w:r>
    </w:p>
    <w:p w14:paraId="58FC2D42">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18.10 磋商</w:t>
      </w:r>
      <w:r>
        <w:rPr>
          <w:rFonts w:ascii="宋体" w:hAnsi="宋体"/>
          <w:kern w:val="0"/>
          <w:sz w:val="24"/>
          <w:highlight w:val="none"/>
        </w:rPr>
        <w:t>会议结束。</w:t>
      </w:r>
    </w:p>
    <w:p w14:paraId="5D61231A">
      <w:pPr>
        <w:spacing w:line="360" w:lineRule="auto"/>
        <w:ind w:firstLine="482" w:firstLineChars="200"/>
        <w:rPr>
          <w:rFonts w:hint="eastAsia" w:ascii="宋体" w:hAnsi="宋体"/>
          <w:b/>
          <w:sz w:val="24"/>
          <w:highlight w:val="none"/>
        </w:rPr>
      </w:pPr>
      <w:r>
        <w:rPr>
          <w:rFonts w:hint="eastAsia" w:ascii="宋体" w:hAnsi="宋体"/>
          <w:b/>
          <w:sz w:val="24"/>
          <w:highlight w:val="none"/>
        </w:rPr>
        <w:t>19</w:t>
      </w:r>
      <w:r>
        <w:rPr>
          <w:rFonts w:ascii="宋体" w:hAnsi="宋体"/>
          <w:b/>
          <w:sz w:val="24"/>
          <w:highlight w:val="none"/>
        </w:rPr>
        <w:t xml:space="preserve">. </w:t>
      </w:r>
      <w:r>
        <w:rPr>
          <w:rFonts w:hint="eastAsia" w:ascii="宋体" w:hAnsi="宋体"/>
          <w:b/>
          <w:sz w:val="24"/>
          <w:highlight w:val="none"/>
        </w:rPr>
        <w:t>资格审查</w:t>
      </w:r>
    </w:p>
    <w:p w14:paraId="728C8C63">
      <w:pPr>
        <w:spacing w:line="360" w:lineRule="auto"/>
        <w:ind w:firstLine="480" w:firstLineChars="200"/>
        <w:rPr>
          <w:rFonts w:hint="eastAsia" w:ascii="宋体" w:hAnsi="宋体"/>
          <w:sz w:val="24"/>
          <w:highlight w:val="none"/>
        </w:rPr>
      </w:pPr>
      <w:r>
        <w:rPr>
          <w:rFonts w:hint="eastAsia" w:ascii="宋体" w:hAnsi="宋体"/>
          <w:sz w:val="24"/>
          <w:highlight w:val="none"/>
        </w:rPr>
        <w:t>19</w:t>
      </w:r>
      <w:r>
        <w:rPr>
          <w:rFonts w:ascii="宋体" w:hAnsi="宋体"/>
          <w:sz w:val="24"/>
          <w:highlight w:val="none"/>
        </w:rPr>
        <w:t xml:space="preserve">.1 </w:t>
      </w:r>
      <w:r>
        <w:rPr>
          <w:rFonts w:hint="eastAsia" w:ascii="宋体" w:hAnsi="宋体"/>
          <w:sz w:val="24"/>
          <w:highlight w:val="none"/>
        </w:rPr>
        <w:t>采购人</w:t>
      </w:r>
      <w:r>
        <w:rPr>
          <w:rFonts w:ascii="宋体" w:hAnsi="宋体"/>
          <w:sz w:val="24"/>
          <w:highlight w:val="none"/>
        </w:rPr>
        <w:t>或采购代理</w:t>
      </w:r>
      <w:r>
        <w:rPr>
          <w:rFonts w:hint="eastAsia" w:ascii="宋体" w:hAnsi="宋体"/>
          <w:sz w:val="24"/>
          <w:highlight w:val="none"/>
        </w:rPr>
        <w:t>按资格</w:t>
      </w:r>
      <w:r>
        <w:rPr>
          <w:rFonts w:ascii="宋体" w:hAnsi="宋体"/>
          <w:sz w:val="24"/>
          <w:highlight w:val="none"/>
        </w:rPr>
        <w:t>要求对</w:t>
      </w:r>
      <w:r>
        <w:rPr>
          <w:rFonts w:hint="eastAsia" w:ascii="宋体" w:hAnsi="宋体"/>
          <w:sz w:val="24"/>
          <w:highlight w:val="none"/>
        </w:rPr>
        <w:t>供应商</w:t>
      </w:r>
      <w:r>
        <w:rPr>
          <w:rFonts w:ascii="宋体" w:hAnsi="宋体"/>
          <w:sz w:val="24"/>
          <w:highlight w:val="none"/>
        </w:rPr>
        <w:t>进行资格</w:t>
      </w:r>
      <w:r>
        <w:rPr>
          <w:rFonts w:hint="eastAsia" w:ascii="宋体" w:hAnsi="宋体"/>
          <w:sz w:val="24"/>
          <w:highlight w:val="none"/>
        </w:rPr>
        <w:t>审查及记录，资格审查顺序为电子交易平台解密后自动生成的“投标（响应）文件签收登记表”名单顺序。</w:t>
      </w:r>
    </w:p>
    <w:p w14:paraId="14F29A0B">
      <w:pPr>
        <w:spacing w:line="360" w:lineRule="auto"/>
        <w:ind w:firstLine="480" w:firstLineChars="200"/>
        <w:rPr>
          <w:rFonts w:hint="eastAsia" w:ascii="宋体" w:hAnsi="宋体"/>
          <w:sz w:val="24"/>
          <w:highlight w:val="none"/>
        </w:rPr>
      </w:pPr>
      <w:r>
        <w:rPr>
          <w:rFonts w:hint="eastAsia" w:ascii="宋体" w:hAnsi="宋体"/>
          <w:sz w:val="24"/>
          <w:highlight w:val="none"/>
        </w:rPr>
        <w:t>19</w:t>
      </w:r>
      <w:r>
        <w:rPr>
          <w:rFonts w:ascii="宋体" w:hAnsi="宋体"/>
          <w:sz w:val="24"/>
          <w:highlight w:val="none"/>
        </w:rPr>
        <w:t xml:space="preserve">.2 </w:t>
      </w:r>
      <w:r>
        <w:rPr>
          <w:rFonts w:hint="eastAsia" w:ascii="宋体" w:hAnsi="宋体"/>
          <w:sz w:val="24"/>
          <w:highlight w:val="none"/>
        </w:rPr>
        <w:t>经资格审查合格</w:t>
      </w:r>
      <w:r>
        <w:rPr>
          <w:rFonts w:ascii="宋体" w:hAnsi="宋体"/>
          <w:sz w:val="24"/>
          <w:highlight w:val="none"/>
        </w:rPr>
        <w:t>的</w:t>
      </w:r>
      <w:r>
        <w:rPr>
          <w:rFonts w:hint="eastAsia" w:ascii="宋体" w:hAnsi="宋体"/>
          <w:sz w:val="24"/>
          <w:highlight w:val="none"/>
        </w:rPr>
        <w:t>供应商</w:t>
      </w:r>
      <w:r>
        <w:rPr>
          <w:rFonts w:ascii="宋体" w:hAnsi="宋体"/>
          <w:sz w:val="24"/>
          <w:highlight w:val="none"/>
        </w:rPr>
        <w:t>不足</w:t>
      </w:r>
      <w:r>
        <w:rPr>
          <w:rFonts w:hint="eastAsia" w:ascii="宋体" w:hAnsi="宋体"/>
          <w:sz w:val="24"/>
          <w:highlight w:val="none"/>
        </w:rPr>
        <w:t>三家</w:t>
      </w:r>
      <w:r>
        <w:rPr>
          <w:rFonts w:ascii="宋体" w:hAnsi="宋体"/>
          <w:sz w:val="24"/>
          <w:highlight w:val="none"/>
        </w:rPr>
        <w:t>的，</w:t>
      </w:r>
      <w:r>
        <w:rPr>
          <w:rFonts w:hint="eastAsia" w:ascii="宋体" w:hAnsi="宋体" w:cs="宋体"/>
          <w:sz w:val="24"/>
          <w:highlight w:val="none"/>
        </w:rPr>
        <w:t>按相关规定重新组织采购。</w:t>
      </w:r>
    </w:p>
    <w:p w14:paraId="3A0C5703">
      <w:pPr>
        <w:spacing w:line="360" w:lineRule="auto"/>
        <w:ind w:firstLine="482" w:firstLineChars="200"/>
        <w:rPr>
          <w:rFonts w:hint="eastAsia" w:ascii="宋体" w:hAnsi="宋体"/>
          <w:b/>
          <w:sz w:val="24"/>
          <w:highlight w:val="none"/>
        </w:rPr>
      </w:pPr>
      <w:r>
        <w:rPr>
          <w:rFonts w:hint="eastAsia" w:ascii="宋体" w:hAnsi="宋体"/>
          <w:b/>
          <w:sz w:val="24"/>
          <w:highlight w:val="none"/>
        </w:rPr>
        <w:t>20</w:t>
      </w:r>
      <w:r>
        <w:rPr>
          <w:rFonts w:ascii="宋体" w:hAnsi="宋体"/>
          <w:b/>
          <w:sz w:val="24"/>
          <w:highlight w:val="none"/>
        </w:rPr>
        <w:t xml:space="preserve">. </w:t>
      </w:r>
      <w:r>
        <w:rPr>
          <w:rFonts w:hint="eastAsia" w:ascii="宋体" w:hAnsi="宋体"/>
          <w:b/>
          <w:sz w:val="24"/>
          <w:highlight w:val="none"/>
        </w:rPr>
        <w:t>磋商流程：详见第六章。</w:t>
      </w:r>
    </w:p>
    <w:p w14:paraId="0672DEB7">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1</w:t>
      </w:r>
      <w:r>
        <w:rPr>
          <w:rFonts w:ascii="宋体" w:hAnsi="宋体"/>
          <w:b/>
          <w:sz w:val="24"/>
          <w:highlight w:val="none"/>
        </w:rPr>
        <w:t>.</w:t>
      </w:r>
      <w:r>
        <w:rPr>
          <w:rFonts w:hint="eastAsia" w:ascii="宋体" w:hAnsi="宋体"/>
          <w:b/>
          <w:sz w:val="24"/>
          <w:highlight w:val="none"/>
        </w:rPr>
        <w:t>响应文件的澄清</w:t>
      </w:r>
    </w:p>
    <w:p w14:paraId="7FD6D709">
      <w:pPr>
        <w:spacing w:line="360" w:lineRule="auto"/>
        <w:ind w:firstLine="480" w:firstLineChars="200"/>
        <w:rPr>
          <w:rFonts w:hint="eastAsia" w:ascii="宋体" w:hAnsi="宋体"/>
          <w:sz w:val="24"/>
          <w:highlight w:val="none"/>
        </w:rPr>
      </w:pPr>
      <w:r>
        <w:rPr>
          <w:rFonts w:hint="eastAsia" w:ascii="宋体" w:hAnsi="宋体"/>
          <w:sz w:val="24"/>
          <w:szCs w:val="22"/>
          <w:highlight w:val="none"/>
        </w:rPr>
        <w:t>21.1</w:t>
      </w:r>
      <w:r>
        <w:rPr>
          <w:rFonts w:ascii="宋体" w:hAnsi="宋体"/>
          <w:sz w:val="24"/>
          <w:szCs w:val="22"/>
          <w:highlight w:val="none"/>
        </w:rPr>
        <w:t xml:space="preserve"> </w:t>
      </w:r>
      <w:r>
        <w:rPr>
          <w:rFonts w:hint="eastAsia" w:ascii="宋体" w:hAnsi="宋体"/>
          <w:sz w:val="24"/>
          <w:szCs w:val="22"/>
          <w:highlight w:val="none"/>
        </w:rPr>
        <w:t>对响应文件中含义不明确、同类问题表述不一致或者有明显文字和计算错误的内容，</w:t>
      </w:r>
      <w:r>
        <w:rPr>
          <w:rFonts w:hint="eastAsia" w:ascii="宋体" w:hAnsi="宋体"/>
          <w:sz w:val="24"/>
          <w:highlight w:val="none"/>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70047C30">
      <w:pPr>
        <w:spacing w:line="360" w:lineRule="auto"/>
        <w:ind w:firstLine="480" w:firstLineChars="200"/>
        <w:rPr>
          <w:rFonts w:hint="eastAsia" w:ascii="宋体" w:hAnsi="宋体"/>
          <w:sz w:val="24"/>
          <w:highlight w:val="none"/>
        </w:rPr>
      </w:pPr>
      <w:r>
        <w:rPr>
          <w:rFonts w:hint="eastAsia" w:ascii="宋体" w:hAnsi="宋体"/>
          <w:sz w:val="24"/>
          <w:highlight w:val="none"/>
        </w:rPr>
        <w:t>21.2</w:t>
      </w:r>
      <w:r>
        <w:rPr>
          <w:rFonts w:ascii="宋体" w:hAnsi="宋体"/>
          <w:sz w:val="24"/>
          <w:highlight w:val="none"/>
        </w:rPr>
        <w:t xml:space="preserve"> </w:t>
      </w:r>
      <w:r>
        <w:rPr>
          <w:rFonts w:hint="eastAsia" w:ascii="宋体" w:hAnsi="宋体"/>
          <w:sz w:val="24"/>
          <w:highlight w:val="none"/>
        </w:rPr>
        <w:t>磋商过程</w:t>
      </w:r>
      <w:r>
        <w:rPr>
          <w:rFonts w:ascii="宋体" w:hAnsi="宋体"/>
          <w:sz w:val="24"/>
          <w:highlight w:val="none"/>
        </w:rPr>
        <w:t>中，实</w:t>
      </w:r>
      <w:r>
        <w:rPr>
          <w:rFonts w:hint="eastAsia" w:ascii="宋体" w:hAnsi="宋体"/>
          <w:sz w:val="24"/>
          <w:highlight w:val="none"/>
        </w:rPr>
        <w:t>质</w:t>
      </w:r>
      <w:r>
        <w:rPr>
          <w:rFonts w:ascii="宋体" w:hAnsi="宋体"/>
          <w:sz w:val="24"/>
          <w:highlight w:val="none"/>
        </w:rPr>
        <w:t>性变动的</w:t>
      </w:r>
      <w:r>
        <w:rPr>
          <w:rFonts w:hint="eastAsia" w:ascii="宋体" w:hAnsi="宋体"/>
          <w:sz w:val="24"/>
          <w:highlight w:val="none"/>
        </w:rPr>
        <w:t>内容</w:t>
      </w:r>
      <w:r>
        <w:rPr>
          <w:rFonts w:ascii="宋体" w:hAnsi="宋体"/>
          <w:sz w:val="24"/>
          <w:highlight w:val="none"/>
        </w:rPr>
        <w:t>，经采购人</w:t>
      </w:r>
      <w:r>
        <w:rPr>
          <w:rFonts w:hint="eastAsia" w:ascii="宋体" w:hAnsi="宋体"/>
          <w:sz w:val="24"/>
          <w:highlight w:val="none"/>
        </w:rPr>
        <w:t>代表确认后，</w:t>
      </w:r>
      <w:r>
        <w:rPr>
          <w:rFonts w:ascii="宋体" w:hAnsi="宋体"/>
          <w:sz w:val="24"/>
          <w:highlight w:val="none"/>
        </w:rPr>
        <w:t>磋商小组可以根据磋商文件和磋商情况</w:t>
      </w:r>
      <w:r>
        <w:rPr>
          <w:rFonts w:hint="eastAsia" w:ascii="宋体" w:hAnsi="宋体"/>
          <w:sz w:val="24"/>
          <w:highlight w:val="none"/>
        </w:rPr>
        <w:t>实质性</w:t>
      </w:r>
      <w:r>
        <w:rPr>
          <w:rFonts w:ascii="宋体" w:hAnsi="宋体"/>
          <w:sz w:val="24"/>
          <w:highlight w:val="none"/>
        </w:rPr>
        <w:t>变动</w:t>
      </w:r>
      <w:r>
        <w:rPr>
          <w:rFonts w:hint="eastAsia" w:ascii="宋体" w:hAnsi="宋体"/>
          <w:sz w:val="24"/>
          <w:highlight w:val="none"/>
        </w:rPr>
        <w:t>采购</w:t>
      </w:r>
      <w:r>
        <w:rPr>
          <w:rFonts w:ascii="宋体" w:hAnsi="宋体"/>
          <w:sz w:val="24"/>
          <w:highlight w:val="none"/>
        </w:rPr>
        <w:t>需求中的技术、服务要求以及合同草案条款，但不得变动磋商文件中其他内容</w:t>
      </w:r>
      <w:r>
        <w:rPr>
          <w:rFonts w:hint="eastAsia" w:ascii="宋体" w:hAnsi="宋体"/>
          <w:sz w:val="24"/>
          <w:highlight w:val="none"/>
        </w:rPr>
        <w:t>，</w:t>
      </w:r>
      <w:r>
        <w:rPr>
          <w:rFonts w:ascii="宋体" w:hAnsi="宋体"/>
          <w:sz w:val="24"/>
          <w:highlight w:val="none"/>
        </w:rPr>
        <w:t>否则</w:t>
      </w:r>
      <w:r>
        <w:rPr>
          <w:rFonts w:hint="eastAsia" w:ascii="宋体" w:hAnsi="宋体"/>
          <w:sz w:val="24"/>
          <w:highlight w:val="none"/>
        </w:rPr>
        <w:t>磋商</w:t>
      </w:r>
      <w:r>
        <w:rPr>
          <w:rFonts w:ascii="宋体" w:hAnsi="宋体"/>
          <w:sz w:val="24"/>
          <w:highlight w:val="none"/>
        </w:rPr>
        <w:t>小组不得变动</w:t>
      </w:r>
      <w:r>
        <w:rPr>
          <w:rFonts w:hint="eastAsia" w:ascii="宋体" w:hAnsi="宋体"/>
          <w:sz w:val="24"/>
          <w:highlight w:val="none"/>
        </w:rPr>
        <w:t>磋商</w:t>
      </w:r>
      <w:r>
        <w:rPr>
          <w:rFonts w:ascii="宋体" w:hAnsi="宋体"/>
          <w:sz w:val="24"/>
          <w:highlight w:val="none"/>
        </w:rPr>
        <w:t>文件中的实质性内容。</w:t>
      </w:r>
      <w:r>
        <w:rPr>
          <w:rFonts w:hint="eastAsia" w:ascii="宋体" w:hAnsi="宋体"/>
          <w:sz w:val="24"/>
          <w:highlight w:val="none"/>
        </w:rPr>
        <w:t>供应商应当</w:t>
      </w:r>
      <w:r>
        <w:rPr>
          <w:rFonts w:ascii="宋体" w:hAnsi="宋体"/>
          <w:sz w:val="24"/>
          <w:highlight w:val="none"/>
        </w:rPr>
        <w:t>根据</w:t>
      </w:r>
      <w:r>
        <w:rPr>
          <w:rFonts w:hint="eastAsia" w:ascii="宋体" w:hAnsi="宋体"/>
          <w:sz w:val="24"/>
          <w:highlight w:val="none"/>
        </w:rPr>
        <w:t>磋商</w:t>
      </w:r>
      <w:r>
        <w:rPr>
          <w:rFonts w:ascii="宋体" w:hAnsi="宋体"/>
          <w:sz w:val="24"/>
          <w:highlight w:val="none"/>
        </w:rPr>
        <w:t>变动</w:t>
      </w:r>
      <w:r>
        <w:rPr>
          <w:rFonts w:hint="eastAsia" w:ascii="宋体" w:hAnsi="宋体"/>
          <w:sz w:val="24"/>
          <w:highlight w:val="none"/>
        </w:rPr>
        <w:t>情况</w:t>
      </w:r>
      <w:r>
        <w:rPr>
          <w:rFonts w:ascii="宋体" w:hAnsi="宋体"/>
          <w:sz w:val="24"/>
          <w:highlight w:val="none"/>
        </w:rPr>
        <w:t>和</w:t>
      </w:r>
      <w:r>
        <w:rPr>
          <w:rFonts w:hint="eastAsia" w:ascii="宋体" w:hAnsi="宋体"/>
          <w:sz w:val="24"/>
          <w:highlight w:val="none"/>
        </w:rPr>
        <w:t>磋商</w:t>
      </w:r>
      <w:r>
        <w:rPr>
          <w:rFonts w:ascii="宋体" w:hAnsi="宋体"/>
          <w:sz w:val="24"/>
          <w:highlight w:val="none"/>
        </w:rPr>
        <w:t>小组的要求重新提交</w:t>
      </w:r>
      <w:r>
        <w:rPr>
          <w:rFonts w:hint="eastAsia" w:ascii="宋体" w:hAnsi="宋体"/>
          <w:sz w:val="24"/>
          <w:highlight w:val="none"/>
        </w:rPr>
        <w:t>响应</w:t>
      </w:r>
      <w:r>
        <w:rPr>
          <w:rFonts w:ascii="宋体" w:hAnsi="宋体"/>
          <w:sz w:val="24"/>
          <w:highlight w:val="none"/>
        </w:rPr>
        <w:t>内容，响应内容</w:t>
      </w:r>
      <w:r>
        <w:rPr>
          <w:rFonts w:hint="eastAsia" w:ascii="宋体" w:hAnsi="宋体"/>
          <w:sz w:val="24"/>
          <w:highlight w:val="none"/>
        </w:rPr>
        <w:t>应当通过电子交易平台交换数据电文的形式提交。</w:t>
      </w:r>
    </w:p>
    <w:p w14:paraId="771D2A75">
      <w:pPr>
        <w:spacing w:line="460" w:lineRule="exact"/>
        <w:ind w:firstLine="480" w:firstLineChars="200"/>
        <w:rPr>
          <w:rFonts w:hint="eastAsia" w:ascii="宋体" w:hAnsi="宋体"/>
          <w:sz w:val="24"/>
          <w:highlight w:val="none"/>
        </w:rPr>
      </w:pPr>
      <w:r>
        <w:rPr>
          <w:rFonts w:hint="eastAsia" w:ascii="宋体" w:hAnsi="宋体"/>
          <w:sz w:val="24"/>
          <w:highlight w:val="none"/>
        </w:rPr>
        <w:t>21.</w:t>
      </w:r>
      <w:r>
        <w:rPr>
          <w:rFonts w:ascii="宋体" w:hAnsi="宋体"/>
          <w:sz w:val="24"/>
          <w:highlight w:val="none"/>
        </w:rPr>
        <w:t xml:space="preserve">3 </w:t>
      </w:r>
      <w:r>
        <w:rPr>
          <w:rFonts w:hint="eastAsia" w:ascii="宋体" w:hAnsi="宋体"/>
          <w:sz w:val="24"/>
          <w:highlight w:val="none"/>
        </w:rPr>
        <w:t>报价算术错误将按以下方法修正：</w:t>
      </w:r>
    </w:p>
    <w:p w14:paraId="34F2AF6F">
      <w:pPr>
        <w:spacing w:line="460" w:lineRule="exact"/>
        <w:ind w:firstLine="480" w:firstLineChars="200"/>
        <w:rPr>
          <w:rFonts w:hint="eastAsia" w:ascii="宋体" w:hAnsi="宋体"/>
          <w:sz w:val="24"/>
          <w:highlight w:val="none"/>
        </w:rPr>
      </w:pPr>
      <w:r>
        <w:rPr>
          <w:rFonts w:hint="eastAsia" w:ascii="宋体" w:hAnsi="宋体"/>
          <w:sz w:val="24"/>
          <w:highlight w:val="none"/>
        </w:rPr>
        <w:t>（1）政采云系统填写的首轮报价和上传的报价不一致的，以上传的报价文件为准；</w:t>
      </w:r>
    </w:p>
    <w:p w14:paraId="5D410293">
      <w:pPr>
        <w:spacing w:line="460" w:lineRule="exact"/>
        <w:ind w:firstLine="436" w:firstLineChars="182"/>
        <w:rPr>
          <w:rFonts w:hint="eastAsia" w:ascii="宋体" w:hAnsi="宋体"/>
          <w:bCs/>
          <w:sz w:val="24"/>
          <w:highlight w:val="none"/>
        </w:rPr>
      </w:pPr>
      <w:r>
        <w:rPr>
          <w:rFonts w:hint="eastAsia" w:ascii="宋体" w:hAnsi="宋体"/>
          <w:sz w:val="24"/>
          <w:highlight w:val="none"/>
        </w:rPr>
        <w:t>（2）</w:t>
      </w:r>
      <w:r>
        <w:rPr>
          <w:rFonts w:hint="eastAsia" w:ascii="宋体" w:hAnsi="宋体"/>
          <w:kern w:val="0"/>
          <w:sz w:val="24"/>
          <w:highlight w:val="none"/>
        </w:rPr>
        <w:t>报价文件</w:t>
      </w:r>
      <w:r>
        <w:rPr>
          <w:rFonts w:hint="eastAsia" w:ascii="宋体" w:hAnsi="宋体"/>
          <w:bCs/>
          <w:sz w:val="24"/>
          <w:highlight w:val="none"/>
        </w:rPr>
        <w:t>中开标一览表（报价表）内容与</w:t>
      </w:r>
      <w:r>
        <w:rPr>
          <w:rFonts w:hint="eastAsia" w:ascii="宋体" w:hAnsi="宋体"/>
          <w:kern w:val="0"/>
          <w:sz w:val="24"/>
          <w:highlight w:val="none"/>
        </w:rPr>
        <w:t>报价文件</w:t>
      </w:r>
      <w:r>
        <w:rPr>
          <w:rFonts w:hint="eastAsia" w:ascii="宋体" w:hAnsi="宋体"/>
          <w:bCs/>
          <w:sz w:val="24"/>
          <w:highlight w:val="none"/>
        </w:rPr>
        <w:t>中明细表相应内容不一致的，以开标一览表（报价表）为准；</w:t>
      </w:r>
    </w:p>
    <w:p w14:paraId="220CA5A9">
      <w:pPr>
        <w:spacing w:line="460" w:lineRule="exact"/>
        <w:ind w:firstLine="436" w:firstLineChars="182"/>
        <w:rPr>
          <w:rFonts w:hint="eastAsia" w:ascii="宋体" w:hAnsi="宋体"/>
          <w:bCs/>
          <w:sz w:val="24"/>
          <w:highlight w:val="none"/>
        </w:rPr>
      </w:pPr>
      <w:r>
        <w:rPr>
          <w:rFonts w:hint="eastAsia" w:ascii="宋体" w:hAnsi="宋体"/>
          <w:bCs/>
          <w:sz w:val="24"/>
          <w:highlight w:val="none"/>
        </w:rPr>
        <w:t>（3）报价文件的大写金额和小写金额不一致的，以大写金额为准；</w:t>
      </w:r>
    </w:p>
    <w:p w14:paraId="5A3BF938">
      <w:pPr>
        <w:spacing w:line="460" w:lineRule="exact"/>
        <w:ind w:firstLine="436" w:firstLineChars="182"/>
        <w:rPr>
          <w:rFonts w:hint="eastAsia" w:ascii="宋体" w:hAnsi="宋体"/>
          <w:bCs/>
          <w:sz w:val="24"/>
          <w:highlight w:val="none"/>
        </w:rPr>
      </w:pPr>
      <w:r>
        <w:rPr>
          <w:rFonts w:hint="eastAsia" w:ascii="宋体" w:hAnsi="宋体"/>
          <w:bCs/>
          <w:sz w:val="24"/>
          <w:highlight w:val="none"/>
        </w:rPr>
        <w:t>（4）单价金额</w:t>
      </w:r>
      <w:r>
        <w:rPr>
          <w:rFonts w:ascii="宋体" w:hAnsi="宋体"/>
          <w:bCs/>
          <w:sz w:val="24"/>
          <w:highlight w:val="none"/>
        </w:rPr>
        <w:t>小数点或者百分</w:t>
      </w:r>
      <w:r>
        <w:rPr>
          <w:rFonts w:hint="eastAsia" w:ascii="宋体" w:hAnsi="宋体"/>
          <w:bCs/>
          <w:sz w:val="24"/>
          <w:highlight w:val="none"/>
        </w:rPr>
        <w:t>比</w:t>
      </w:r>
      <w:r>
        <w:rPr>
          <w:rFonts w:ascii="宋体" w:hAnsi="宋体"/>
          <w:bCs/>
          <w:sz w:val="24"/>
          <w:highlight w:val="none"/>
        </w:rPr>
        <w:t>有明显错位的，以开标</w:t>
      </w:r>
      <w:r>
        <w:rPr>
          <w:rFonts w:hint="eastAsia" w:ascii="宋体" w:hAnsi="宋体"/>
          <w:bCs/>
          <w:sz w:val="24"/>
          <w:highlight w:val="none"/>
        </w:rPr>
        <w:t>一览表（报价</w:t>
      </w:r>
      <w:r>
        <w:rPr>
          <w:rFonts w:ascii="宋体" w:hAnsi="宋体"/>
          <w:bCs/>
          <w:sz w:val="24"/>
          <w:highlight w:val="none"/>
        </w:rPr>
        <w:t>表</w:t>
      </w:r>
      <w:r>
        <w:rPr>
          <w:rFonts w:hint="eastAsia" w:ascii="宋体" w:hAnsi="宋体"/>
          <w:bCs/>
          <w:sz w:val="24"/>
          <w:highlight w:val="none"/>
        </w:rPr>
        <w:t>）</w:t>
      </w:r>
      <w:r>
        <w:rPr>
          <w:rFonts w:ascii="宋体" w:hAnsi="宋体"/>
          <w:bCs/>
          <w:sz w:val="24"/>
          <w:highlight w:val="none"/>
        </w:rPr>
        <w:t>的总价</w:t>
      </w:r>
      <w:r>
        <w:rPr>
          <w:rFonts w:hint="eastAsia" w:ascii="宋体" w:hAnsi="宋体"/>
          <w:bCs/>
          <w:sz w:val="24"/>
          <w:highlight w:val="none"/>
        </w:rPr>
        <w:t>为准</w:t>
      </w:r>
      <w:r>
        <w:rPr>
          <w:rFonts w:ascii="宋体" w:hAnsi="宋体"/>
          <w:bCs/>
          <w:sz w:val="24"/>
          <w:highlight w:val="none"/>
        </w:rPr>
        <w:t>，并修改单价；</w:t>
      </w:r>
    </w:p>
    <w:p w14:paraId="49D4B55B">
      <w:pPr>
        <w:spacing w:line="460" w:lineRule="exact"/>
        <w:ind w:firstLine="436" w:firstLineChars="182"/>
        <w:rPr>
          <w:rFonts w:hint="eastAsia" w:ascii="宋体" w:hAnsi="宋体"/>
          <w:bCs/>
          <w:sz w:val="24"/>
          <w:highlight w:val="none"/>
        </w:rPr>
      </w:pPr>
      <w:r>
        <w:rPr>
          <w:rFonts w:hint="eastAsia" w:ascii="宋体" w:hAnsi="宋体"/>
          <w:bCs/>
          <w:sz w:val="24"/>
          <w:highlight w:val="none"/>
        </w:rPr>
        <w:t>（5）总价</w:t>
      </w:r>
      <w:r>
        <w:rPr>
          <w:rFonts w:ascii="宋体" w:hAnsi="宋体"/>
          <w:bCs/>
          <w:sz w:val="24"/>
          <w:highlight w:val="none"/>
        </w:rPr>
        <w:t>金额与</w:t>
      </w:r>
      <w:r>
        <w:rPr>
          <w:rFonts w:hint="eastAsia" w:ascii="宋体" w:hAnsi="宋体"/>
          <w:bCs/>
          <w:sz w:val="24"/>
          <w:highlight w:val="none"/>
        </w:rPr>
        <w:t>按</w:t>
      </w:r>
      <w:r>
        <w:rPr>
          <w:rFonts w:ascii="宋体" w:hAnsi="宋体"/>
          <w:bCs/>
          <w:sz w:val="24"/>
          <w:highlight w:val="none"/>
        </w:rPr>
        <w:t>单价</w:t>
      </w:r>
      <w:r>
        <w:rPr>
          <w:rFonts w:hint="eastAsia" w:ascii="宋体" w:hAnsi="宋体"/>
          <w:bCs/>
          <w:sz w:val="24"/>
          <w:highlight w:val="none"/>
        </w:rPr>
        <w:t>汇总</w:t>
      </w:r>
      <w:r>
        <w:rPr>
          <w:rFonts w:ascii="宋体" w:hAnsi="宋体"/>
          <w:bCs/>
          <w:sz w:val="24"/>
          <w:highlight w:val="none"/>
        </w:rPr>
        <w:t>金额不一致的，以单价金额计算</w:t>
      </w:r>
      <w:r>
        <w:rPr>
          <w:rFonts w:hint="eastAsia" w:ascii="宋体" w:hAnsi="宋体"/>
          <w:bCs/>
          <w:sz w:val="24"/>
          <w:highlight w:val="none"/>
        </w:rPr>
        <w:t>结果</w:t>
      </w:r>
      <w:r>
        <w:rPr>
          <w:rFonts w:ascii="宋体" w:hAnsi="宋体"/>
          <w:bCs/>
          <w:sz w:val="24"/>
          <w:highlight w:val="none"/>
        </w:rPr>
        <w:t>为准</w:t>
      </w:r>
      <w:r>
        <w:rPr>
          <w:rFonts w:hint="eastAsia" w:ascii="宋体" w:hAnsi="宋体"/>
          <w:bCs/>
          <w:sz w:val="24"/>
          <w:highlight w:val="none"/>
        </w:rPr>
        <w:t>；</w:t>
      </w:r>
    </w:p>
    <w:p w14:paraId="003E4000">
      <w:pPr>
        <w:spacing w:line="460" w:lineRule="exact"/>
        <w:ind w:firstLine="436" w:firstLineChars="182"/>
        <w:rPr>
          <w:rFonts w:hint="eastAsia" w:ascii="宋体" w:hAnsi="宋体"/>
          <w:bCs/>
          <w:sz w:val="24"/>
          <w:highlight w:val="none"/>
        </w:rPr>
      </w:pPr>
      <w:r>
        <w:rPr>
          <w:rFonts w:hint="eastAsia" w:ascii="宋体" w:hAnsi="宋体"/>
          <w:bCs/>
          <w:sz w:val="24"/>
          <w:highlight w:val="none"/>
        </w:rPr>
        <w:t>（6）同时</w:t>
      </w:r>
      <w:r>
        <w:rPr>
          <w:rFonts w:ascii="宋体" w:hAnsi="宋体"/>
          <w:bCs/>
          <w:sz w:val="24"/>
          <w:highlight w:val="none"/>
        </w:rPr>
        <w:t>出现</w:t>
      </w:r>
      <w:r>
        <w:rPr>
          <w:rFonts w:hint="eastAsia" w:ascii="宋体" w:hAnsi="宋体"/>
          <w:bCs/>
          <w:sz w:val="24"/>
          <w:highlight w:val="none"/>
        </w:rPr>
        <w:t>两种</w:t>
      </w:r>
      <w:r>
        <w:rPr>
          <w:rFonts w:ascii="宋体" w:hAnsi="宋体"/>
          <w:bCs/>
          <w:sz w:val="24"/>
          <w:highlight w:val="none"/>
        </w:rPr>
        <w:t>以上</w:t>
      </w:r>
      <w:r>
        <w:rPr>
          <w:rFonts w:hint="eastAsia" w:ascii="宋体" w:hAnsi="宋体"/>
          <w:bCs/>
          <w:sz w:val="24"/>
          <w:highlight w:val="none"/>
        </w:rPr>
        <w:t>不一致</w:t>
      </w:r>
      <w:r>
        <w:rPr>
          <w:rFonts w:ascii="宋体" w:hAnsi="宋体"/>
          <w:bCs/>
          <w:sz w:val="24"/>
          <w:highlight w:val="none"/>
        </w:rPr>
        <w:t>的，按</w:t>
      </w:r>
      <w:r>
        <w:rPr>
          <w:rFonts w:hint="eastAsia" w:ascii="宋体" w:hAnsi="宋体"/>
          <w:bCs/>
          <w:sz w:val="24"/>
          <w:highlight w:val="none"/>
        </w:rPr>
        <w:t>上述顺序</w:t>
      </w:r>
      <w:r>
        <w:rPr>
          <w:rFonts w:ascii="宋体" w:hAnsi="宋体"/>
          <w:bCs/>
          <w:sz w:val="24"/>
          <w:highlight w:val="none"/>
        </w:rPr>
        <w:t>修正</w:t>
      </w:r>
      <w:r>
        <w:rPr>
          <w:rFonts w:hint="eastAsia" w:ascii="宋体" w:hAnsi="宋体"/>
          <w:bCs/>
          <w:sz w:val="24"/>
          <w:highlight w:val="none"/>
        </w:rPr>
        <w:t>。</w:t>
      </w:r>
    </w:p>
    <w:p w14:paraId="6F29EE9A">
      <w:pPr>
        <w:spacing w:line="460" w:lineRule="exact"/>
        <w:ind w:firstLine="436" w:firstLineChars="182"/>
        <w:rPr>
          <w:rFonts w:hint="eastAsia" w:ascii="宋体" w:hAnsi="宋体"/>
          <w:sz w:val="24"/>
          <w:highlight w:val="none"/>
        </w:rPr>
      </w:pPr>
      <w:r>
        <w:rPr>
          <w:rFonts w:hint="eastAsia" w:ascii="宋体" w:hAnsi="宋体"/>
          <w:bCs/>
          <w:sz w:val="24"/>
          <w:highlight w:val="none"/>
        </w:rPr>
        <w:t>（7）对不同文字文本</w:t>
      </w:r>
      <w:r>
        <w:rPr>
          <w:rFonts w:hint="eastAsia" w:ascii="宋体" w:hAnsi="宋体"/>
          <w:kern w:val="0"/>
          <w:sz w:val="24"/>
          <w:highlight w:val="none"/>
        </w:rPr>
        <w:t>响应文件</w:t>
      </w:r>
      <w:r>
        <w:rPr>
          <w:rFonts w:hint="eastAsia" w:ascii="宋体" w:hAnsi="宋体"/>
          <w:bCs/>
          <w:sz w:val="24"/>
          <w:highlight w:val="none"/>
        </w:rPr>
        <w:t>的解释发生异议的，以中文文本为准</w:t>
      </w:r>
      <w:r>
        <w:rPr>
          <w:rFonts w:ascii="宋体" w:hAnsi="宋体"/>
          <w:bCs/>
          <w:sz w:val="24"/>
          <w:highlight w:val="none"/>
        </w:rPr>
        <w:t>。</w:t>
      </w:r>
    </w:p>
    <w:p w14:paraId="36B38967">
      <w:pPr>
        <w:spacing w:line="460" w:lineRule="exact"/>
        <w:ind w:firstLine="480" w:firstLineChars="200"/>
        <w:rPr>
          <w:rFonts w:hint="eastAsia" w:ascii="宋体" w:hAnsi="宋体"/>
          <w:sz w:val="24"/>
          <w:highlight w:val="none"/>
        </w:rPr>
      </w:pPr>
      <w:r>
        <w:rPr>
          <w:rFonts w:hint="eastAsia" w:ascii="宋体" w:hAnsi="宋体"/>
          <w:sz w:val="24"/>
          <w:highlight w:val="none"/>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sz w:val="24"/>
          <w:highlight w:val="none"/>
        </w:rPr>
        <w:t>文件</w:t>
      </w:r>
      <w:r>
        <w:rPr>
          <w:rFonts w:hint="eastAsia" w:ascii="宋体" w:hAnsi="宋体"/>
          <w:sz w:val="24"/>
          <w:highlight w:val="none"/>
        </w:rPr>
        <w:t>将作为无效响应处理。</w:t>
      </w:r>
    </w:p>
    <w:p w14:paraId="20AAF53C">
      <w:pPr>
        <w:spacing w:line="360" w:lineRule="auto"/>
        <w:ind w:firstLine="361" w:firstLineChars="150"/>
        <w:rPr>
          <w:rFonts w:hint="eastAsia" w:ascii="宋体" w:hAnsi="宋体"/>
          <w:b/>
          <w:sz w:val="24"/>
          <w:highlight w:val="none"/>
        </w:rPr>
      </w:pPr>
      <w:r>
        <w:rPr>
          <w:rFonts w:ascii="宋体" w:hAnsi="宋体"/>
          <w:b/>
          <w:sz w:val="24"/>
          <w:highlight w:val="none"/>
        </w:rPr>
        <w:t xml:space="preserve"> </w:t>
      </w:r>
      <w:r>
        <w:rPr>
          <w:rFonts w:hint="eastAsia" w:ascii="宋体" w:hAnsi="宋体"/>
          <w:b/>
          <w:sz w:val="24"/>
          <w:highlight w:val="none"/>
        </w:rPr>
        <w:t>22</w:t>
      </w:r>
      <w:r>
        <w:rPr>
          <w:rFonts w:ascii="宋体" w:hAnsi="宋体"/>
          <w:b/>
          <w:sz w:val="24"/>
          <w:highlight w:val="none"/>
        </w:rPr>
        <w:t>.</w:t>
      </w:r>
      <w:r>
        <w:rPr>
          <w:rFonts w:hint="eastAsia" w:ascii="宋体" w:hAnsi="宋体"/>
          <w:b/>
          <w:sz w:val="24"/>
          <w:highlight w:val="none"/>
        </w:rPr>
        <w:t>对响应文件的比较和评估</w:t>
      </w:r>
    </w:p>
    <w:p w14:paraId="598EB6D8">
      <w:pPr>
        <w:spacing w:line="360" w:lineRule="auto"/>
        <w:ind w:firstLine="480" w:firstLineChars="200"/>
        <w:rPr>
          <w:rFonts w:hint="eastAsia" w:ascii="宋体" w:hAnsi="宋体"/>
          <w:sz w:val="24"/>
          <w:highlight w:val="none"/>
        </w:rPr>
      </w:pPr>
      <w:r>
        <w:rPr>
          <w:rFonts w:hint="eastAsia" w:ascii="宋体" w:hAnsi="宋体"/>
          <w:sz w:val="24"/>
          <w:highlight w:val="none"/>
        </w:rPr>
        <w:t>磋商小组根据磋商文件</w:t>
      </w:r>
      <w:r>
        <w:rPr>
          <w:rFonts w:ascii="宋体" w:hAnsi="宋体"/>
          <w:sz w:val="24"/>
          <w:highlight w:val="none"/>
        </w:rPr>
        <w:t>规定的评审办法和标准、对符合性审查</w:t>
      </w:r>
      <w:r>
        <w:rPr>
          <w:rFonts w:hint="eastAsia" w:ascii="宋体" w:hAnsi="宋体"/>
          <w:sz w:val="24"/>
          <w:highlight w:val="none"/>
        </w:rPr>
        <w:t>合格供应商</w:t>
      </w:r>
      <w:r>
        <w:rPr>
          <w:rFonts w:ascii="宋体" w:hAnsi="宋体"/>
          <w:sz w:val="24"/>
          <w:highlight w:val="none"/>
        </w:rPr>
        <w:t>的</w:t>
      </w:r>
      <w:r>
        <w:rPr>
          <w:rFonts w:hint="eastAsia" w:ascii="宋体" w:hAnsi="宋体"/>
          <w:sz w:val="24"/>
          <w:highlight w:val="none"/>
        </w:rPr>
        <w:t>响应文件、</w:t>
      </w:r>
      <w:r>
        <w:rPr>
          <w:rFonts w:ascii="宋体" w:hAnsi="宋体"/>
          <w:sz w:val="24"/>
          <w:highlight w:val="none"/>
        </w:rPr>
        <w:t>澄清答复内容</w:t>
      </w:r>
      <w:r>
        <w:rPr>
          <w:rFonts w:hint="eastAsia" w:ascii="宋体" w:hAnsi="宋体"/>
          <w:sz w:val="24"/>
          <w:highlight w:val="none"/>
        </w:rPr>
        <w:t>及</w:t>
      </w:r>
      <w:r>
        <w:rPr>
          <w:rFonts w:ascii="宋体" w:hAnsi="宋体"/>
          <w:sz w:val="24"/>
          <w:highlight w:val="none"/>
        </w:rPr>
        <w:t>重新承诺情况进行商务和技术评估，综合比较与评价</w:t>
      </w:r>
      <w:r>
        <w:rPr>
          <w:rFonts w:hint="eastAsia" w:ascii="宋体" w:hAnsi="宋体"/>
          <w:sz w:val="24"/>
          <w:highlight w:val="none"/>
        </w:rPr>
        <w:t>，并</w:t>
      </w:r>
      <w:r>
        <w:rPr>
          <w:rFonts w:ascii="宋体" w:hAnsi="宋体"/>
          <w:sz w:val="24"/>
          <w:highlight w:val="none"/>
        </w:rPr>
        <w:t>按照平等</w:t>
      </w:r>
      <w:r>
        <w:rPr>
          <w:rFonts w:hint="eastAsia" w:ascii="宋体" w:hAnsi="宋体"/>
          <w:sz w:val="24"/>
          <w:highlight w:val="none"/>
        </w:rPr>
        <w:t>、</w:t>
      </w:r>
      <w:r>
        <w:rPr>
          <w:rFonts w:ascii="宋体" w:hAnsi="宋体"/>
          <w:sz w:val="24"/>
          <w:highlight w:val="none"/>
        </w:rPr>
        <w:t>客观</w:t>
      </w:r>
      <w:r>
        <w:rPr>
          <w:rFonts w:hint="eastAsia" w:ascii="宋体" w:hAnsi="宋体"/>
          <w:sz w:val="24"/>
          <w:highlight w:val="none"/>
        </w:rPr>
        <w:t>、</w:t>
      </w:r>
      <w:r>
        <w:rPr>
          <w:rFonts w:ascii="宋体" w:hAnsi="宋体"/>
          <w:sz w:val="24"/>
          <w:highlight w:val="none"/>
        </w:rPr>
        <w:t>公正的原则对响应文件</w:t>
      </w:r>
      <w:r>
        <w:rPr>
          <w:rFonts w:hint="eastAsia" w:ascii="宋体" w:hAnsi="宋体"/>
          <w:sz w:val="24"/>
          <w:highlight w:val="none"/>
        </w:rPr>
        <w:t>进行</w:t>
      </w:r>
      <w:r>
        <w:rPr>
          <w:rFonts w:ascii="宋体" w:hAnsi="宋体"/>
          <w:sz w:val="24"/>
          <w:highlight w:val="none"/>
        </w:rPr>
        <w:t>综合评审</w:t>
      </w:r>
      <w:r>
        <w:rPr>
          <w:rFonts w:hint="eastAsia" w:ascii="宋体" w:hAnsi="宋体"/>
          <w:sz w:val="24"/>
          <w:highlight w:val="none"/>
        </w:rPr>
        <w:t>和</w:t>
      </w:r>
      <w:r>
        <w:rPr>
          <w:rFonts w:ascii="宋体" w:hAnsi="宋体"/>
          <w:sz w:val="24"/>
          <w:highlight w:val="none"/>
        </w:rPr>
        <w:t>评分。</w:t>
      </w:r>
    </w:p>
    <w:p w14:paraId="53095136">
      <w:pPr>
        <w:spacing w:line="360" w:lineRule="auto"/>
        <w:ind w:firstLine="482" w:firstLineChars="200"/>
        <w:rPr>
          <w:rFonts w:hint="eastAsia" w:ascii="宋体" w:hAnsi="宋体"/>
          <w:b/>
          <w:sz w:val="24"/>
          <w:highlight w:val="none"/>
        </w:rPr>
      </w:pPr>
      <w:r>
        <w:rPr>
          <w:rFonts w:hint="eastAsia" w:ascii="宋体" w:hAnsi="宋体"/>
          <w:b/>
          <w:sz w:val="24"/>
          <w:highlight w:val="none"/>
        </w:rPr>
        <w:t>23．评审报告</w:t>
      </w:r>
    </w:p>
    <w:p w14:paraId="277D6F2B">
      <w:pPr>
        <w:spacing w:line="360" w:lineRule="auto"/>
        <w:ind w:firstLine="480" w:firstLineChars="200"/>
        <w:rPr>
          <w:rFonts w:hint="eastAsia" w:ascii="宋体" w:hAnsi="宋体"/>
          <w:sz w:val="24"/>
          <w:highlight w:val="none"/>
        </w:rPr>
      </w:pPr>
      <w:r>
        <w:rPr>
          <w:rFonts w:hint="eastAsia" w:ascii="宋体" w:hAnsi="宋体"/>
          <w:sz w:val="24"/>
          <w:highlight w:val="none"/>
        </w:rPr>
        <w:t>磋商小组</w:t>
      </w:r>
      <w:r>
        <w:rPr>
          <w:rFonts w:ascii="宋体" w:hAnsi="宋体"/>
          <w:sz w:val="24"/>
          <w:highlight w:val="none"/>
        </w:rPr>
        <w:t>根据</w:t>
      </w:r>
      <w:r>
        <w:rPr>
          <w:rFonts w:hint="eastAsia" w:ascii="宋体" w:hAnsi="宋体"/>
          <w:sz w:val="24"/>
          <w:highlight w:val="none"/>
        </w:rPr>
        <w:t>磋商</w:t>
      </w:r>
      <w:r>
        <w:rPr>
          <w:rFonts w:ascii="宋体" w:hAnsi="宋体"/>
          <w:sz w:val="24"/>
          <w:highlight w:val="none"/>
        </w:rPr>
        <w:t>记录</w:t>
      </w:r>
      <w:r>
        <w:rPr>
          <w:rFonts w:hint="eastAsia" w:ascii="宋体" w:hAnsi="宋体"/>
          <w:sz w:val="24"/>
          <w:highlight w:val="none"/>
        </w:rPr>
        <w:t>、</w:t>
      </w:r>
      <w:r>
        <w:rPr>
          <w:rFonts w:ascii="宋体" w:hAnsi="宋体"/>
          <w:sz w:val="24"/>
          <w:highlight w:val="none"/>
        </w:rPr>
        <w:t>全体</w:t>
      </w:r>
      <w:r>
        <w:rPr>
          <w:rFonts w:hint="eastAsia" w:ascii="宋体" w:hAnsi="宋体"/>
          <w:sz w:val="24"/>
          <w:highlight w:val="none"/>
        </w:rPr>
        <w:t>磋商小组</w:t>
      </w:r>
      <w:r>
        <w:rPr>
          <w:rFonts w:ascii="宋体" w:hAnsi="宋体"/>
          <w:sz w:val="24"/>
          <w:highlight w:val="none"/>
        </w:rPr>
        <w:t>成员签字的原始</w:t>
      </w:r>
      <w:r>
        <w:rPr>
          <w:rFonts w:hint="eastAsia" w:ascii="宋体" w:hAnsi="宋体"/>
          <w:sz w:val="24"/>
          <w:highlight w:val="none"/>
        </w:rPr>
        <w:t>评审</w:t>
      </w:r>
      <w:r>
        <w:rPr>
          <w:rFonts w:ascii="宋体" w:hAnsi="宋体"/>
          <w:sz w:val="24"/>
          <w:highlight w:val="none"/>
        </w:rPr>
        <w:t>记录</w:t>
      </w:r>
      <w:r>
        <w:rPr>
          <w:rFonts w:hint="eastAsia" w:ascii="宋体" w:hAnsi="宋体"/>
          <w:sz w:val="24"/>
          <w:highlight w:val="none"/>
        </w:rPr>
        <w:t>、</w:t>
      </w:r>
      <w:r>
        <w:rPr>
          <w:rFonts w:ascii="宋体" w:hAnsi="宋体"/>
          <w:sz w:val="24"/>
          <w:highlight w:val="none"/>
        </w:rPr>
        <w:t>评</w:t>
      </w:r>
      <w:r>
        <w:rPr>
          <w:rFonts w:hint="eastAsia" w:ascii="宋体" w:hAnsi="宋体"/>
          <w:sz w:val="24"/>
          <w:highlight w:val="none"/>
        </w:rPr>
        <w:t>审</w:t>
      </w:r>
      <w:r>
        <w:rPr>
          <w:rFonts w:ascii="宋体" w:hAnsi="宋体"/>
          <w:sz w:val="24"/>
          <w:highlight w:val="none"/>
        </w:rPr>
        <w:t>结果</w:t>
      </w:r>
      <w:r>
        <w:rPr>
          <w:rFonts w:hint="eastAsia" w:ascii="宋体" w:hAnsi="宋体"/>
          <w:sz w:val="24"/>
          <w:highlight w:val="none"/>
        </w:rPr>
        <w:t>编写评审</w:t>
      </w:r>
      <w:r>
        <w:rPr>
          <w:rFonts w:ascii="宋体" w:hAnsi="宋体"/>
          <w:sz w:val="24"/>
          <w:highlight w:val="none"/>
        </w:rPr>
        <w:t>报告</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推荐成交</w:t>
      </w:r>
      <w:r>
        <w:rPr>
          <w:rFonts w:ascii="宋体" w:hAnsi="宋体"/>
          <w:sz w:val="24"/>
          <w:highlight w:val="none"/>
        </w:rPr>
        <w:t>候选人</w:t>
      </w:r>
      <w:r>
        <w:rPr>
          <w:rFonts w:hint="eastAsia" w:ascii="宋体" w:hAnsi="宋体"/>
          <w:sz w:val="24"/>
          <w:highlight w:val="none"/>
        </w:rPr>
        <w:t>，评审</w:t>
      </w:r>
      <w:r>
        <w:rPr>
          <w:rFonts w:ascii="宋体" w:hAnsi="宋体"/>
          <w:sz w:val="24"/>
          <w:highlight w:val="none"/>
        </w:rPr>
        <w:t>报告由磋商小组成员签字</w:t>
      </w:r>
      <w:r>
        <w:rPr>
          <w:rFonts w:hint="eastAsia" w:ascii="宋体" w:hAnsi="宋体"/>
          <w:sz w:val="24"/>
          <w:highlight w:val="none"/>
        </w:rPr>
        <w:t>确认后</w:t>
      </w:r>
      <w:r>
        <w:rPr>
          <w:rFonts w:ascii="宋体" w:hAnsi="宋体"/>
          <w:sz w:val="24"/>
          <w:highlight w:val="none"/>
        </w:rPr>
        <w:t>提交。</w:t>
      </w:r>
    </w:p>
    <w:p w14:paraId="121E8357">
      <w:pPr>
        <w:spacing w:line="360" w:lineRule="auto"/>
        <w:ind w:firstLine="482" w:firstLineChars="200"/>
        <w:rPr>
          <w:rFonts w:hint="eastAsia" w:ascii="宋体" w:hAnsi="宋体"/>
          <w:b/>
          <w:sz w:val="24"/>
          <w:highlight w:val="none"/>
        </w:rPr>
      </w:pPr>
      <w:r>
        <w:rPr>
          <w:rFonts w:hint="eastAsia" w:ascii="宋体" w:hAnsi="宋体"/>
          <w:b/>
          <w:sz w:val="24"/>
          <w:highlight w:val="none"/>
        </w:rPr>
        <w:t>24.采购过程中出现以下情形，导致电子交易平台无法正常运行，或者无法保证电子交易的公平、公正和安全时，可中止电子交易活动：</w:t>
      </w:r>
    </w:p>
    <w:p w14:paraId="37A1555B">
      <w:pPr>
        <w:spacing w:line="360" w:lineRule="auto"/>
        <w:ind w:firstLine="240" w:firstLineChars="100"/>
        <w:rPr>
          <w:rFonts w:hint="eastAsia" w:ascii="宋体" w:hAnsi="宋体"/>
          <w:sz w:val="24"/>
          <w:highlight w:val="none"/>
        </w:rPr>
      </w:pPr>
      <w:r>
        <w:rPr>
          <w:rFonts w:hint="eastAsia" w:ascii="宋体" w:hAnsi="宋体"/>
          <w:sz w:val="24"/>
          <w:highlight w:val="none"/>
        </w:rPr>
        <w:t>（一）电子交易平台发生故障而无法登录访问的； </w:t>
      </w:r>
    </w:p>
    <w:p w14:paraId="4354591A">
      <w:pPr>
        <w:spacing w:line="360" w:lineRule="auto"/>
        <w:ind w:firstLine="240" w:firstLineChars="100"/>
        <w:rPr>
          <w:rFonts w:hint="eastAsia" w:ascii="宋体" w:hAnsi="宋体"/>
          <w:sz w:val="24"/>
          <w:highlight w:val="none"/>
        </w:rPr>
      </w:pPr>
      <w:r>
        <w:rPr>
          <w:rFonts w:hint="eastAsia" w:ascii="宋体" w:hAnsi="宋体"/>
          <w:sz w:val="24"/>
          <w:highlight w:val="none"/>
        </w:rPr>
        <w:t>（二）电子交易平台应用或数据库出现错误，不能进行正常操作的；</w:t>
      </w:r>
    </w:p>
    <w:p w14:paraId="15EB1A82">
      <w:pPr>
        <w:spacing w:line="360" w:lineRule="auto"/>
        <w:ind w:firstLine="240" w:firstLineChars="100"/>
        <w:rPr>
          <w:rFonts w:hint="eastAsia" w:ascii="宋体" w:hAnsi="宋体"/>
          <w:sz w:val="24"/>
          <w:highlight w:val="none"/>
        </w:rPr>
      </w:pPr>
      <w:r>
        <w:rPr>
          <w:rFonts w:hint="eastAsia" w:ascii="宋体" w:hAnsi="宋体"/>
          <w:sz w:val="24"/>
          <w:highlight w:val="none"/>
        </w:rPr>
        <w:t>（三）电子交易平台发现严重安全漏洞，有潜在泄密危险的；</w:t>
      </w:r>
    </w:p>
    <w:p w14:paraId="77649B74">
      <w:pPr>
        <w:spacing w:line="360" w:lineRule="auto"/>
        <w:ind w:firstLine="240" w:firstLineChars="100"/>
        <w:rPr>
          <w:rFonts w:hint="eastAsia" w:ascii="宋体" w:hAnsi="宋体"/>
          <w:sz w:val="24"/>
          <w:highlight w:val="none"/>
        </w:rPr>
      </w:pPr>
      <w:r>
        <w:rPr>
          <w:rFonts w:hint="eastAsia" w:ascii="宋体" w:hAnsi="宋体"/>
          <w:sz w:val="24"/>
          <w:highlight w:val="none"/>
        </w:rPr>
        <w:t>（四）病毒发作导致不能进行正常操作的； </w:t>
      </w:r>
    </w:p>
    <w:p w14:paraId="69ACB41D">
      <w:pPr>
        <w:spacing w:line="360" w:lineRule="auto"/>
        <w:ind w:firstLine="240" w:firstLineChars="100"/>
        <w:rPr>
          <w:rFonts w:hint="eastAsia" w:ascii="宋体" w:hAnsi="宋体"/>
          <w:sz w:val="24"/>
          <w:highlight w:val="none"/>
        </w:rPr>
      </w:pPr>
      <w:r>
        <w:rPr>
          <w:rFonts w:hint="eastAsia" w:ascii="宋体" w:hAnsi="宋体"/>
          <w:sz w:val="24"/>
          <w:highlight w:val="none"/>
        </w:rPr>
        <w:t>（五）其他无法保证电子交易的公平、公正和安全的情况。</w:t>
      </w:r>
    </w:p>
    <w:p w14:paraId="2186A9DC">
      <w:pPr>
        <w:spacing w:line="360" w:lineRule="auto"/>
        <w:ind w:firstLine="480" w:firstLineChars="200"/>
        <w:rPr>
          <w:rFonts w:hint="eastAsia" w:ascii="宋体" w:hAnsi="宋体"/>
          <w:sz w:val="24"/>
          <w:highlight w:val="none"/>
        </w:rPr>
      </w:pPr>
      <w:r>
        <w:rPr>
          <w:rFonts w:hint="eastAsia" w:ascii="宋体" w:hAnsi="宋体"/>
          <w:sz w:val="24"/>
          <w:highlight w:val="none"/>
        </w:rPr>
        <w:t>出现前款规定情形，不影响采购公平、公正性的，采购代理机构可以待上述情形消除后继续组织电子交易活动；影响或可能影响采购公平、公正性的，重新组织采购。</w:t>
      </w:r>
    </w:p>
    <w:p w14:paraId="462F10EC">
      <w:pPr>
        <w:spacing w:line="360" w:lineRule="auto"/>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25.</w:t>
      </w:r>
      <w:r>
        <w:rPr>
          <w:rFonts w:ascii="宋体" w:hAnsi="宋体"/>
          <w:sz w:val="24"/>
          <w:highlight w:val="none"/>
        </w:rPr>
        <w:t xml:space="preserve"> </w:t>
      </w:r>
      <w:r>
        <w:rPr>
          <w:rFonts w:hint="eastAsia" w:ascii="宋体" w:hAnsi="宋体"/>
          <w:sz w:val="24"/>
          <w:highlight w:val="none"/>
        </w:rPr>
        <w:t>采购代理机构或评审小组因不可抗力（不可抗力包括但不限于自然灾害、断电、传播疫病等）原因造成电子交易活动无法正常运行的，将采取以下措施：</w:t>
      </w:r>
    </w:p>
    <w:p w14:paraId="16A909D3">
      <w:pPr>
        <w:spacing w:line="360" w:lineRule="auto"/>
        <w:ind w:firstLine="360" w:firstLineChars="150"/>
        <w:rPr>
          <w:rFonts w:hint="eastAsia" w:ascii="宋体" w:hAnsi="宋体"/>
          <w:sz w:val="24"/>
          <w:highlight w:val="none"/>
        </w:rPr>
      </w:pPr>
      <w:r>
        <w:rPr>
          <w:rFonts w:hint="eastAsia" w:ascii="宋体" w:hAnsi="宋体"/>
          <w:sz w:val="24"/>
          <w:highlight w:val="none"/>
        </w:rPr>
        <w:t>⑴短时间内能消除不可抗力因素的，采购代理机构或评审小组在消除不可抗力因素后继续组织电子交易活动。</w:t>
      </w:r>
    </w:p>
    <w:p w14:paraId="6DEAA031">
      <w:pPr>
        <w:spacing w:line="360" w:lineRule="auto"/>
        <w:ind w:firstLine="360" w:firstLineChars="150"/>
        <w:rPr>
          <w:rFonts w:hint="eastAsia" w:ascii="宋体" w:hAnsi="宋体"/>
          <w:sz w:val="24"/>
          <w:highlight w:val="none"/>
        </w:rPr>
      </w:pPr>
      <w:r>
        <w:rPr>
          <w:rFonts w:hint="eastAsia" w:ascii="宋体" w:hAnsi="宋体"/>
          <w:sz w:val="24"/>
          <w:highlight w:val="none"/>
        </w:rPr>
        <w:t>⑵长时间内无法消除不可抗力因素的，采购代理机构或评审小组将中止电子交易活动。中止电子交易活动的，采购人应当重新组织政府采购活动。</w:t>
      </w:r>
    </w:p>
    <w:p w14:paraId="5D106F03">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保密和磋商过程的监控</w:t>
      </w:r>
    </w:p>
    <w:p w14:paraId="5A7F9FA1">
      <w:pPr>
        <w:spacing w:line="360" w:lineRule="auto"/>
        <w:ind w:firstLine="480" w:firstLineChars="200"/>
        <w:rPr>
          <w:rFonts w:hint="eastAsia" w:ascii="宋体" w:hAnsi="宋体"/>
          <w:bCs/>
          <w:sz w:val="24"/>
          <w:highlight w:val="none"/>
        </w:rPr>
      </w:pPr>
      <w:r>
        <w:rPr>
          <w:rFonts w:ascii="宋体" w:hAnsi="宋体"/>
          <w:bCs/>
          <w:sz w:val="24"/>
          <w:highlight w:val="none"/>
        </w:rPr>
        <w:t>2</w:t>
      </w:r>
      <w:r>
        <w:rPr>
          <w:rFonts w:hint="eastAsia" w:ascii="宋体" w:hAnsi="宋体"/>
          <w:bCs/>
          <w:sz w:val="24"/>
          <w:highlight w:val="none"/>
        </w:rPr>
        <w:t>6</w:t>
      </w:r>
      <w:r>
        <w:rPr>
          <w:rFonts w:ascii="宋体" w:hAnsi="宋体"/>
          <w:bCs/>
          <w:sz w:val="24"/>
          <w:highlight w:val="none"/>
        </w:rPr>
        <w:t>.1</w:t>
      </w:r>
      <w:r>
        <w:rPr>
          <w:rFonts w:hint="eastAsia" w:ascii="宋体" w:hAnsi="宋体"/>
          <w:bCs/>
          <w:sz w:val="24"/>
          <w:highlight w:val="none"/>
        </w:rPr>
        <w:t>自</w:t>
      </w:r>
      <w:r>
        <w:rPr>
          <w:rFonts w:hint="eastAsia" w:ascii="宋体" w:hAnsi="宋体"/>
          <w:sz w:val="24"/>
          <w:highlight w:val="none"/>
        </w:rPr>
        <w:t>磋商</w:t>
      </w:r>
      <w:r>
        <w:rPr>
          <w:rFonts w:hint="eastAsia" w:ascii="宋体" w:hAnsi="宋体"/>
          <w:bCs/>
          <w:sz w:val="24"/>
          <w:highlight w:val="none"/>
        </w:rPr>
        <w:t>时间起至成交公告发布时间止,凡属于审查、澄清、评估和比较</w:t>
      </w:r>
      <w:r>
        <w:rPr>
          <w:rFonts w:hint="eastAsia" w:ascii="宋体" w:hAnsi="宋体"/>
          <w:sz w:val="24"/>
          <w:highlight w:val="none"/>
        </w:rPr>
        <w:t>磋商</w:t>
      </w:r>
      <w:r>
        <w:rPr>
          <w:rFonts w:hint="eastAsia" w:ascii="宋体" w:hAnsi="宋体"/>
          <w:bCs/>
          <w:sz w:val="24"/>
          <w:highlight w:val="none"/>
        </w:rPr>
        <w:t>的有关资料，且与授予合同有关的信息都不得向任何供应商或与上述评审过程无关的人员透露。</w:t>
      </w:r>
    </w:p>
    <w:p w14:paraId="6D1BBFA6">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6</w:t>
      </w:r>
      <w:r>
        <w:rPr>
          <w:rFonts w:ascii="宋体" w:hAnsi="宋体"/>
          <w:sz w:val="24"/>
          <w:highlight w:val="none"/>
        </w:rPr>
        <w:t>.2</w:t>
      </w:r>
      <w:r>
        <w:rPr>
          <w:rFonts w:hint="eastAsia" w:ascii="宋体" w:hAnsi="宋体"/>
          <w:sz w:val="24"/>
          <w:highlight w:val="none"/>
        </w:rPr>
        <w:t>本项目磋商过程实行全程录音、录像监控，供应商在磋商过程中所进行的试图影响评审结果的不公正行为或授予合同决定的过程施加影响的企图和行为，可能导致其磋商被拒绝。</w:t>
      </w:r>
    </w:p>
    <w:p w14:paraId="5C942D2D">
      <w:pPr>
        <w:pStyle w:val="5"/>
        <w:ind w:firstLine="301" w:firstLineChars="100"/>
        <w:rPr>
          <w:rFonts w:hint="eastAsia" w:ascii="宋体" w:hAnsi="宋体"/>
          <w:highlight w:val="none"/>
        </w:rPr>
      </w:pPr>
      <w:bookmarkStart w:id="198" w:name="_Toc11704"/>
      <w:bookmarkStart w:id="199" w:name="_Toc31651"/>
      <w:bookmarkStart w:id="200" w:name="_Toc495479098"/>
      <w:bookmarkStart w:id="201" w:name="_Toc12591"/>
      <w:bookmarkStart w:id="202" w:name="_Toc29596"/>
      <w:bookmarkStart w:id="203" w:name="_Toc28788"/>
      <w:bookmarkStart w:id="204" w:name="_Toc94277245"/>
      <w:bookmarkStart w:id="205" w:name="_Toc390938581"/>
      <w:r>
        <w:rPr>
          <w:rFonts w:hint="eastAsia" w:ascii="宋体" w:hAnsi="宋体"/>
          <w:highlight w:val="none"/>
        </w:rPr>
        <w:t>六   磋商无效的情形</w:t>
      </w:r>
      <w:bookmarkEnd w:id="198"/>
      <w:bookmarkEnd w:id="199"/>
      <w:bookmarkEnd w:id="200"/>
      <w:bookmarkEnd w:id="201"/>
      <w:bookmarkEnd w:id="202"/>
      <w:bookmarkEnd w:id="203"/>
      <w:bookmarkEnd w:id="204"/>
      <w:bookmarkEnd w:id="205"/>
    </w:p>
    <w:p w14:paraId="365CF893">
      <w:pPr>
        <w:spacing w:line="360" w:lineRule="auto"/>
        <w:ind w:firstLine="480" w:firstLineChars="200"/>
        <w:rPr>
          <w:rFonts w:ascii="宋体" w:hAnsi="宋体"/>
          <w:color w:val="auto"/>
          <w:sz w:val="24"/>
          <w:highlight w:val="none"/>
        </w:rPr>
      </w:pPr>
      <w:bookmarkStart w:id="206" w:name="_Toc495479099"/>
      <w:bookmarkStart w:id="207" w:name="_Toc390938582"/>
      <w:bookmarkStart w:id="208" w:name="_Toc94277246"/>
      <w:bookmarkStart w:id="209" w:name="_Toc29518"/>
      <w:bookmarkStart w:id="210" w:name="_Toc24116"/>
      <w:bookmarkStart w:id="211" w:name="_Toc20042"/>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6377A1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3C75E9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2EF369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0074F8A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672DE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219DC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02E5B0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6E9D1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26660450">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20883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91A488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45591B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8C618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2096500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00D0A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4B8C20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5AB780D3">
      <w:pPr>
        <w:spacing w:line="360" w:lineRule="auto"/>
        <w:ind w:firstLine="480" w:firstLineChars="200"/>
        <w:rPr>
          <w:rFonts w:hint="eastAsia" w:ascii="宋体" w:hAnsi="宋体"/>
          <w:b/>
          <w:color w:val="auto"/>
          <w:sz w:val="24"/>
          <w:highlight w:val="none"/>
          <w:shd w:val="pct15"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46CC121B">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27.18不同供应商IP地址相同的，且无法合理解释的；</w:t>
      </w:r>
    </w:p>
    <w:p w14:paraId="367ED37C">
      <w:pPr>
        <w:spacing w:line="360" w:lineRule="auto"/>
        <w:ind w:firstLine="482" w:firstLineChars="200"/>
        <w:rPr>
          <w:rFonts w:ascii="宋体" w:hAnsi="宋体"/>
          <w:b/>
          <w:color w:val="auto"/>
          <w:sz w:val="24"/>
          <w:highlight w:val="none"/>
          <w:shd w:val="pct15" w:color="auto" w:fill="FFFFFF"/>
        </w:rPr>
      </w:pPr>
      <w:r>
        <w:rPr>
          <w:rFonts w:hint="eastAsia" w:ascii="宋体" w:hAnsi="宋体"/>
          <w:b/>
          <w:color w:val="auto"/>
          <w:sz w:val="24"/>
          <w:highlight w:val="none"/>
          <w:shd w:val="pct15" w:color="auto" w:fill="FFFFFF"/>
        </w:rPr>
        <w:t>27.19不同供应商的电子响应文件上传计算机的网卡MAC地址或硬盘序列号等硬件信息相同，且无法合理解释的；</w:t>
      </w:r>
    </w:p>
    <w:p w14:paraId="7DC851D7">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27.20上传的电子响应文件若出现使用本项目其他供应商的数字证书加密，或者加盖本项目其他供应商的电子印章，且无法合理解释的；</w:t>
      </w:r>
    </w:p>
    <w:p w14:paraId="632CDF31">
      <w:pPr>
        <w:spacing w:line="360" w:lineRule="auto"/>
        <w:ind w:firstLine="482" w:firstLineChars="200"/>
        <w:rPr>
          <w:rFonts w:hint="eastAsia" w:ascii="宋体" w:hAnsi="宋体"/>
          <w:b/>
          <w:color w:val="auto"/>
          <w:sz w:val="24"/>
          <w:highlight w:val="none"/>
          <w:shd w:val="pct15" w:color="auto" w:fill="FFFFFF"/>
        </w:rPr>
      </w:pPr>
      <w:r>
        <w:rPr>
          <w:rFonts w:hint="eastAsia" w:ascii="宋体" w:hAnsi="宋体"/>
          <w:b/>
          <w:color w:val="auto"/>
          <w:sz w:val="24"/>
          <w:highlight w:val="none"/>
          <w:shd w:val="pct15" w:color="auto" w:fill="FFFFFF"/>
        </w:rPr>
        <w:t>27.21不同供应商的响应文件的内容存在3处（含）以上错误一致，且无法合理解释的；</w:t>
      </w:r>
    </w:p>
    <w:p w14:paraId="08F88BC2">
      <w:pPr>
        <w:spacing w:line="360" w:lineRule="auto"/>
        <w:ind w:firstLine="482" w:firstLineChars="200"/>
        <w:rPr>
          <w:rFonts w:hint="eastAsia" w:ascii="宋体" w:hAnsi="宋体" w:eastAsia="宋体"/>
          <w:b/>
          <w:color w:val="auto"/>
          <w:sz w:val="24"/>
          <w:highlight w:val="none"/>
          <w:shd w:val="pct15" w:color="auto" w:fill="FFFFFF"/>
          <w:lang w:eastAsia="zh-CN"/>
        </w:rPr>
      </w:pPr>
      <w:r>
        <w:rPr>
          <w:rFonts w:hint="eastAsia" w:ascii="宋体" w:hAnsi="宋体"/>
          <w:b/>
          <w:color w:val="auto"/>
          <w:sz w:val="24"/>
          <w:highlight w:val="none"/>
          <w:shd w:val="pct15" w:color="auto" w:fill="FFFFFF"/>
        </w:rPr>
        <w:t>27.22 不同供应商的联系人为同一人或不同联系人的联系电话一致，且无法合理解释的</w:t>
      </w:r>
      <w:r>
        <w:rPr>
          <w:rFonts w:hint="eastAsia" w:ascii="宋体" w:hAnsi="宋体"/>
          <w:b/>
          <w:color w:val="auto"/>
          <w:sz w:val="24"/>
          <w:highlight w:val="none"/>
          <w:shd w:val="pct15" w:color="auto" w:fill="FFFFFF"/>
          <w:lang w:eastAsia="zh-CN"/>
        </w:rPr>
        <w:t>；</w:t>
      </w:r>
    </w:p>
    <w:p w14:paraId="167B22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1CB04C95">
      <w:pPr>
        <w:pStyle w:val="5"/>
        <w:ind w:firstLine="643"/>
        <w:rPr>
          <w:rFonts w:hint="eastAsia" w:ascii="宋体" w:hAnsi="宋体"/>
          <w:b w:val="0"/>
          <w:bCs w:val="0"/>
          <w:sz w:val="32"/>
          <w:highlight w:val="none"/>
        </w:rPr>
      </w:pPr>
      <w:bookmarkStart w:id="212" w:name="_Toc21127"/>
      <w:bookmarkStart w:id="213" w:name="_Toc2093"/>
      <w:r>
        <w:rPr>
          <w:rFonts w:hint="eastAsia" w:ascii="宋体" w:hAnsi="宋体"/>
          <w:sz w:val="32"/>
          <w:highlight w:val="none"/>
        </w:rPr>
        <w:t>七   法律责任</w:t>
      </w:r>
      <w:bookmarkEnd w:id="206"/>
      <w:bookmarkEnd w:id="207"/>
      <w:bookmarkEnd w:id="208"/>
      <w:bookmarkEnd w:id="209"/>
      <w:bookmarkEnd w:id="210"/>
      <w:bookmarkEnd w:id="211"/>
      <w:bookmarkEnd w:id="212"/>
      <w:bookmarkEnd w:id="213"/>
    </w:p>
    <w:p w14:paraId="3276BCB5">
      <w:pPr>
        <w:spacing w:line="360" w:lineRule="auto"/>
        <w:ind w:firstLine="480" w:firstLineChars="200"/>
        <w:rPr>
          <w:rFonts w:hint="eastAsia" w:ascii="宋体" w:hAnsi="宋体"/>
          <w:sz w:val="24"/>
          <w:highlight w:val="none"/>
        </w:rPr>
      </w:pPr>
      <w:bookmarkStart w:id="214" w:name="_Toc390938583"/>
      <w:r>
        <w:rPr>
          <w:rFonts w:hint="eastAsia" w:ascii="宋体" w:hAnsi="宋体"/>
          <w:sz w:val="24"/>
          <w:highlight w:val="none"/>
        </w:rPr>
        <w:t>28.</w:t>
      </w:r>
      <w:r>
        <w:rPr>
          <w:rFonts w:ascii="宋体" w:hAnsi="宋体"/>
          <w:sz w:val="24"/>
          <w:highlight w:val="none"/>
        </w:rPr>
        <w:t xml:space="preserve"> </w:t>
      </w:r>
      <w:r>
        <w:rPr>
          <w:rFonts w:hint="eastAsia" w:ascii="宋体" w:hAnsi="宋体"/>
          <w:sz w:val="24"/>
          <w:highlight w:val="none"/>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103237A9">
      <w:pPr>
        <w:spacing w:line="360" w:lineRule="auto"/>
        <w:ind w:firstLine="480" w:firstLineChars="200"/>
        <w:rPr>
          <w:rFonts w:hint="eastAsia" w:ascii="宋体" w:hAnsi="宋体"/>
          <w:sz w:val="24"/>
          <w:highlight w:val="none"/>
        </w:rPr>
      </w:pPr>
      <w:r>
        <w:rPr>
          <w:rFonts w:hint="eastAsia" w:ascii="宋体" w:hAnsi="宋体"/>
          <w:sz w:val="24"/>
          <w:highlight w:val="none"/>
        </w:rPr>
        <w:t>28.1</w:t>
      </w:r>
      <w:r>
        <w:rPr>
          <w:rFonts w:ascii="宋体" w:hAnsi="宋体"/>
          <w:sz w:val="24"/>
          <w:highlight w:val="none"/>
        </w:rPr>
        <w:t xml:space="preserve"> </w:t>
      </w:r>
      <w:r>
        <w:rPr>
          <w:rFonts w:hint="eastAsia" w:ascii="宋体" w:hAnsi="宋体"/>
          <w:sz w:val="24"/>
          <w:highlight w:val="none"/>
        </w:rPr>
        <w:t>提供虚假材料谋取成交的；</w:t>
      </w:r>
    </w:p>
    <w:p w14:paraId="718E01F1">
      <w:pPr>
        <w:spacing w:line="360" w:lineRule="auto"/>
        <w:ind w:firstLine="480" w:firstLineChars="200"/>
        <w:rPr>
          <w:rFonts w:hint="eastAsia" w:ascii="宋体" w:hAnsi="宋体"/>
          <w:sz w:val="24"/>
          <w:highlight w:val="none"/>
        </w:rPr>
      </w:pPr>
      <w:r>
        <w:rPr>
          <w:rFonts w:hint="eastAsia" w:ascii="宋体" w:hAnsi="宋体"/>
          <w:sz w:val="24"/>
          <w:highlight w:val="none"/>
        </w:rPr>
        <w:t>28.2</w:t>
      </w:r>
      <w:r>
        <w:rPr>
          <w:rFonts w:ascii="宋体" w:hAnsi="宋体"/>
          <w:sz w:val="24"/>
          <w:highlight w:val="none"/>
        </w:rPr>
        <w:t xml:space="preserve"> </w:t>
      </w:r>
      <w:r>
        <w:rPr>
          <w:rFonts w:hint="eastAsia" w:ascii="宋体" w:hAnsi="宋体"/>
          <w:sz w:val="24"/>
          <w:highlight w:val="none"/>
        </w:rPr>
        <w:t>采取不正当手段诋毁、排挤其他供应商的；</w:t>
      </w:r>
    </w:p>
    <w:p w14:paraId="6FED798D">
      <w:pPr>
        <w:spacing w:line="360" w:lineRule="auto"/>
        <w:ind w:firstLine="480" w:firstLineChars="200"/>
        <w:rPr>
          <w:rFonts w:hint="eastAsia" w:ascii="宋体" w:hAnsi="宋体"/>
          <w:sz w:val="24"/>
          <w:highlight w:val="none"/>
        </w:rPr>
      </w:pPr>
      <w:r>
        <w:rPr>
          <w:rFonts w:hint="eastAsia" w:ascii="宋体" w:hAnsi="宋体"/>
          <w:sz w:val="24"/>
          <w:highlight w:val="none"/>
        </w:rPr>
        <w:t>28.3</w:t>
      </w:r>
      <w:r>
        <w:rPr>
          <w:rFonts w:ascii="宋体" w:hAnsi="宋体"/>
          <w:sz w:val="24"/>
          <w:highlight w:val="none"/>
        </w:rPr>
        <w:t xml:space="preserve"> </w:t>
      </w:r>
      <w:r>
        <w:rPr>
          <w:rFonts w:hint="eastAsia" w:ascii="宋体" w:hAnsi="宋体"/>
          <w:sz w:val="24"/>
          <w:highlight w:val="none"/>
        </w:rPr>
        <w:t>与采购人、其他供应商或者采购代理机构恶意串通的；</w:t>
      </w:r>
    </w:p>
    <w:p w14:paraId="045D11EF">
      <w:pPr>
        <w:spacing w:line="360" w:lineRule="auto"/>
        <w:ind w:firstLine="480" w:firstLineChars="200"/>
        <w:rPr>
          <w:rFonts w:hint="eastAsia" w:ascii="宋体" w:hAnsi="宋体"/>
          <w:sz w:val="24"/>
          <w:highlight w:val="none"/>
        </w:rPr>
      </w:pPr>
      <w:r>
        <w:rPr>
          <w:rFonts w:hint="eastAsia" w:ascii="宋体" w:hAnsi="宋体"/>
          <w:sz w:val="24"/>
          <w:highlight w:val="none"/>
        </w:rPr>
        <w:t>28.4</w:t>
      </w:r>
      <w:r>
        <w:rPr>
          <w:rFonts w:ascii="宋体" w:hAnsi="宋体"/>
          <w:sz w:val="24"/>
          <w:highlight w:val="none"/>
        </w:rPr>
        <w:t xml:space="preserve"> </w:t>
      </w:r>
      <w:r>
        <w:rPr>
          <w:rFonts w:hint="eastAsia" w:ascii="宋体" w:hAnsi="宋体"/>
          <w:sz w:val="24"/>
          <w:highlight w:val="none"/>
        </w:rPr>
        <w:t>向采购人、采购代理机构行贿或者提供其他不正当利益的；</w:t>
      </w:r>
    </w:p>
    <w:p w14:paraId="0185AD1C">
      <w:pPr>
        <w:spacing w:line="360" w:lineRule="auto"/>
        <w:ind w:firstLine="480" w:firstLineChars="200"/>
        <w:rPr>
          <w:rFonts w:hint="eastAsia" w:ascii="宋体" w:hAnsi="宋体"/>
          <w:sz w:val="24"/>
          <w:highlight w:val="none"/>
        </w:rPr>
      </w:pPr>
      <w:r>
        <w:rPr>
          <w:rFonts w:hint="eastAsia" w:ascii="宋体" w:hAnsi="宋体"/>
          <w:sz w:val="24"/>
          <w:highlight w:val="none"/>
        </w:rPr>
        <w:t>28.5</w:t>
      </w:r>
      <w:r>
        <w:rPr>
          <w:rFonts w:ascii="宋体" w:hAnsi="宋体"/>
          <w:sz w:val="24"/>
          <w:highlight w:val="none"/>
        </w:rPr>
        <w:t xml:space="preserve"> </w:t>
      </w:r>
      <w:r>
        <w:rPr>
          <w:rFonts w:hint="eastAsia" w:ascii="宋体" w:hAnsi="宋体"/>
          <w:sz w:val="24"/>
          <w:highlight w:val="none"/>
        </w:rPr>
        <w:t>在采购过程中与采购人进行协商谈判的；</w:t>
      </w:r>
    </w:p>
    <w:p w14:paraId="004EAFE4">
      <w:pPr>
        <w:spacing w:line="360" w:lineRule="auto"/>
        <w:ind w:firstLine="480" w:firstLineChars="200"/>
        <w:rPr>
          <w:rFonts w:hint="eastAsia" w:ascii="宋体" w:hAnsi="宋体"/>
          <w:sz w:val="24"/>
          <w:highlight w:val="none"/>
        </w:rPr>
      </w:pPr>
      <w:r>
        <w:rPr>
          <w:rFonts w:hint="eastAsia" w:ascii="宋体" w:hAnsi="宋体"/>
          <w:sz w:val="24"/>
          <w:highlight w:val="none"/>
        </w:rPr>
        <w:t>28.6</w:t>
      </w:r>
      <w:r>
        <w:rPr>
          <w:rFonts w:ascii="宋体" w:hAnsi="宋体"/>
          <w:sz w:val="24"/>
          <w:highlight w:val="none"/>
        </w:rPr>
        <w:t xml:space="preserve"> </w:t>
      </w:r>
      <w:r>
        <w:rPr>
          <w:rFonts w:hint="eastAsia" w:ascii="宋体" w:hAnsi="宋体"/>
          <w:sz w:val="24"/>
          <w:highlight w:val="none"/>
        </w:rPr>
        <w:t>拒绝有关部门监督检查或者提供虚假情况的；</w:t>
      </w:r>
    </w:p>
    <w:p w14:paraId="65BE7174">
      <w:pPr>
        <w:spacing w:line="360" w:lineRule="auto"/>
        <w:ind w:firstLine="480" w:firstLineChars="200"/>
        <w:rPr>
          <w:rFonts w:hint="eastAsia" w:ascii="宋体" w:hAnsi="宋体"/>
          <w:sz w:val="24"/>
          <w:highlight w:val="none"/>
        </w:rPr>
      </w:pPr>
      <w:r>
        <w:rPr>
          <w:rFonts w:hint="eastAsia" w:ascii="宋体" w:hAnsi="宋体"/>
          <w:sz w:val="24"/>
          <w:highlight w:val="none"/>
        </w:rPr>
        <w:t>供应商有前款28.1至28.5项情形之一的，成交无效。</w:t>
      </w:r>
    </w:p>
    <w:p w14:paraId="56135A3F">
      <w:pPr>
        <w:spacing w:line="360" w:lineRule="auto"/>
        <w:ind w:firstLine="480" w:firstLineChars="200"/>
        <w:rPr>
          <w:rFonts w:hint="eastAsia" w:ascii="宋体" w:hAnsi="宋体"/>
          <w:sz w:val="24"/>
          <w:highlight w:val="none"/>
        </w:rPr>
      </w:pPr>
      <w:r>
        <w:rPr>
          <w:rFonts w:hint="eastAsia" w:ascii="宋体" w:hAnsi="宋体"/>
          <w:sz w:val="24"/>
          <w:highlight w:val="none"/>
        </w:rPr>
        <w:t>29.</w:t>
      </w:r>
      <w:r>
        <w:rPr>
          <w:rFonts w:ascii="宋体" w:hAnsi="宋体"/>
          <w:sz w:val="24"/>
          <w:highlight w:val="none"/>
        </w:rPr>
        <w:t xml:space="preserve"> </w:t>
      </w:r>
      <w:r>
        <w:rPr>
          <w:rFonts w:hint="eastAsia" w:ascii="宋体" w:hAnsi="宋体"/>
          <w:sz w:val="24"/>
          <w:highlight w:val="none"/>
        </w:rPr>
        <w:t>供应商有下列情形之一的，依照政府采购法第七十七条第一款的规定追究法律责任：</w:t>
      </w:r>
    </w:p>
    <w:p w14:paraId="3F7A14EE">
      <w:pPr>
        <w:spacing w:line="360" w:lineRule="auto"/>
        <w:ind w:firstLine="480" w:firstLineChars="200"/>
        <w:rPr>
          <w:rFonts w:hint="eastAsia" w:ascii="宋体" w:hAnsi="宋体"/>
          <w:sz w:val="24"/>
          <w:highlight w:val="none"/>
        </w:rPr>
      </w:pPr>
      <w:r>
        <w:rPr>
          <w:rFonts w:hint="eastAsia" w:ascii="宋体" w:hAnsi="宋体"/>
          <w:sz w:val="24"/>
          <w:highlight w:val="none"/>
        </w:rPr>
        <w:t>29.1</w:t>
      </w:r>
      <w:r>
        <w:rPr>
          <w:rFonts w:ascii="宋体" w:hAnsi="宋体"/>
          <w:sz w:val="24"/>
          <w:highlight w:val="none"/>
        </w:rPr>
        <w:t xml:space="preserve"> </w:t>
      </w:r>
      <w:r>
        <w:rPr>
          <w:rFonts w:hint="eastAsia" w:ascii="宋体" w:hAnsi="宋体"/>
          <w:sz w:val="24"/>
          <w:highlight w:val="none"/>
        </w:rPr>
        <w:t>向磋商小组或者磋商小组成员行贿或者提供其他不正当利益；</w:t>
      </w:r>
    </w:p>
    <w:p w14:paraId="4981B378">
      <w:pPr>
        <w:spacing w:line="360" w:lineRule="auto"/>
        <w:ind w:firstLine="480" w:firstLineChars="200"/>
        <w:rPr>
          <w:rFonts w:hint="eastAsia" w:ascii="宋体" w:hAnsi="宋体"/>
          <w:sz w:val="24"/>
          <w:highlight w:val="none"/>
        </w:rPr>
      </w:pPr>
      <w:r>
        <w:rPr>
          <w:rFonts w:hint="eastAsia" w:ascii="宋体" w:hAnsi="宋体"/>
          <w:sz w:val="24"/>
          <w:highlight w:val="none"/>
        </w:rPr>
        <w:t>29.2</w:t>
      </w:r>
      <w:r>
        <w:rPr>
          <w:rFonts w:ascii="宋体" w:hAnsi="宋体"/>
          <w:sz w:val="24"/>
          <w:highlight w:val="none"/>
        </w:rPr>
        <w:t xml:space="preserve"> </w:t>
      </w:r>
      <w:r>
        <w:rPr>
          <w:rFonts w:hint="eastAsia" w:ascii="宋体" w:hAnsi="宋体"/>
          <w:sz w:val="24"/>
          <w:highlight w:val="none"/>
        </w:rPr>
        <w:t>成交或者成交后无正当理由拒不与采购人签订政府采购合同；</w:t>
      </w:r>
    </w:p>
    <w:p w14:paraId="0FCEE79A">
      <w:pPr>
        <w:spacing w:line="360" w:lineRule="auto"/>
        <w:ind w:firstLine="480" w:firstLineChars="200"/>
        <w:rPr>
          <w:rFonts w:hint="eastAsia" w:ascii="宋体" w:hAnsi="宋体"/>
          <w:sz w:val="24"/>
          <w:highlight w:val="none"/>
        </w:rPr>
      </w:pPr>
      <w:r>
        <w:rPr>
          <w:rFonts w:hint="eastAsia" w:ascii="宋体" w:hAnsi="宋体"/>
          <w:sz w:val="24"/>
          <w:highlight w:val="none"/>
        </w:rPr>
        <w:t>29.3</w:t>
      </w:r>
      <w:r>
        <w:rPr>
          <w:rFonts w:ascii="宋体" w:hAnsi="宋体"/>
          <w:sz w:val="24"/>
          <w:highlight w:val="none"/>
        </w:rPr>
        <w:t xml:space="preserve"> </w:t>
      </w:r>
      <w:r>
        <w:rPr>
          <w:rFonts w:hint="eastAsia" w:ascii="宋体" w:hAnsi="宋体"/>
          <w:sz w:val="24"/>
          <w:highlight w:val="none"/>
        </w:rPr>
        <w:t>未按照磋商文件确定的事项签订政府采购合同；</w:t>
      </w:r>
    </w:p>
    <w:p w14:paraId="0F97ACBB">
      <w:pPr>
        <w:spacing w:line="360" w:lineRule="auto"/>
        <w:ind w:firstLine="480" w:firstLineChars="200"/>
        <w:rPr>
          <w:rFonts w:hint="eastAsia" w:ascii="宋体" w:hAnsi="宋体"/>
          <w:sz w:val="24"/>
          <w:highlight w:val="none"/>
        </w:rPr>
      </w:pPr>
      <w:r>
        <w:rPr>
          <w:rFonts w:hint="eastAsia" w:ascii="宋体" w:hAnsi="宋体"/>
          <w:sz w:val="24"/>
          <w:highlight w:val="none"/>
        </w:rPr>
        <w:t>29.4</w:t>
      </w:r>
      <w:r>
        <w:rPr>
          <w:rFonts w:ascii="宋体" w:hAnsi="宋体"/>
          <w:sz w:val="24"/>
          <w:highlight w:val="none"/>
        </w:rPr>
        <w:t xml:space="preserve"> </w:t>
      </w:r>
      <w:r>
        <w:rPr>
          <w:rFonts w:hint="eastAsia" w:ascii="宋体" w:hAnsi="宋体"/>
          <w:sz w:val="24"/>
          <w:highlight w:val="none"/>
        </w:rPr>
        <w:t>将政府采购合同转包；</w:t>
      </w:r>
    </w:p>
    <w:p w14:paraId="48CA34BC">
      <w:pPr>
        <w:spacing w:line="360" w:lineRule="auto"/>
        <w:ind w:firstLine="480" w:firstLineChars="200"/>
        <w:rPr>
          <w:rFonts w:hint="eastAsia" w:ascii="宋体" w:hAnsi="宋体"/>
          <w:sz w:val="24"/>
          <w:highlight w:val="none"/>
        </w:rPr>
      </w:pPr>
      <w:r>
        <w:rPr>
          <w:rFonts w:hint="eastAsia" w:ascii="宋体" w:hAnsi="宋体"/>
          <w:sz w:val="24"/>
          <w:highlight w:val="none"/>
        </w:rPr>
        <w:t>29.5</w:t>
      </w:r>
      <w:r>
        <w:rPr>
          <w:rFonts w:ascii="宋体" w:hAnsi="宋体"/>
          <w:sz w:val="24"/>
          <w:highlight w:val="none"/>
        </w:rPr>
        <w:t xml:space="preserve"> </w:t>
      </w:r>
      <w:r>
        <w:rPr>
          <w:rFonts w:hint="eastAsia" w:ascii="宋体" w:hAnsi="宋体"/>
          <w:sz w:val="24"/>
          <w:highlight w:val="none"/>
        </w:rPr>
        <w:t>提供假冒伪劣产品；</w:t>
      </w:r>
    </w:p>
    <w:p w14:paraId="1055EFFC">
      <w:pPr>
        <w:spacing w:line="360" w:lineRule="auto"/>
        <w:ind w:firstLine="480" w:firstLineChars="200"/>
        <w:rPr>
          <w:rFonts w:hint="eastAsia" w:ascii="宋体" w:hAnsi="宋体"/>
          <w:sz w:val="24"/>
          <w:highlight w:val="none"/>
        </w:rPr>
      </w:pPr>
      <w:r>
        <w:rPr>
          <w:rFonts w:hint="eastAsia" w:ascii="宋体" w:hAnsi="宋体"/>
          <w:sz w:val="24"/>
          <w:highlight w:val="none"/>
        </w:rPr>
        <w:t>29.6</w:t>
      </w:r>
      <w:r>
        <w:rPr>
          <w:rFonts w:ascii="宋体" w:hAnsi="宋体"/>
          <w:sz w:val="24"/>
          <w:highlight w:val="none"/>
        </w:rPr>
        <w:t xml:space="preserve"> </w:t>
      </w:r>
      <w:r>
        <w:rPr>
          <w:rFonts w:hint="eastAsia" w:ascii="宋体" w:hAnsi="宋体"/>
          <w:sz w:val="24"/>
          <w:highlight w:val="none"/>
        </w:rPr>
        <w:t>擅自变更、中止或者终止政府采购合同。</w:t>
      </w:r>
    </w:p>
    <w:p w14:paraId="4BE4484D">
      <w:pPr>
        <w:spacing w:line="360" w:lineRule="auto"/>
        <w:ind w:firstLine="480" w:firstLineChars="200"/>
        <w:rPr>
          <w:rFonts w:hint="eastAsia" w:ascii="宋体" w:hAnsi="宋体"/>
          <w:sz w:val="24"/>
          <w:highlight w:val="none"/>
        </w:rPr>
      </w:pPr>
      <w:r>
        <w:rPr>
          <w:rFonts w:hint="eastAsia" w:ascii="宋体" w:hAnsi="宋体"/>
          <w:sz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0FB67CD4">
      <w:pPr>
        <w:spacing w:line="360" w:lineRule="auto"/>
        <w:ind w:firstLine="480" w:firstLineChars="200"/>
        <w:rPr>
          <w:rFonts w:hint="eastAsia" w:ascii="宋体" w:hAnsi="宋体"/>
          <w:sz w:val="24"/>
          <w:highlight w:val="none"/>
        </w:rPr>
      </w:pPr>
      <w:r>
        <w:rPr>
          <w:rFonts w:hint="eastAsia" w:ascii="宋体" w:hAnsi="宋体"/>
          <w:sz w:val="24"/>
          <w:highlight w:val="none"/>
        </w:rPr>
        <w:t>30.</w:t>
      </w:r>
      <w:r>
        <w:rPr>
          <w:rFonts w:ascii="宋体" w:hAnsi="宋体"/>
          <w:sz w:val="24"/>
          <w:highlight w:val="none"/>
        </w:rPr>
        <w:t xml:space="preserve"> </w:t>
      </w:r>
      <w:r>
        <w:rPr>
          <w:rFonts w:hint="eastAsia" w:ascii="宋体" w:hAnsi="宋体"/>
          <w:sz w:val="24"/>
          <w:highlight w:val="none"/>
        </w:rPr>
        <w:t>供应商捏造事实、提供虚假材料或者以非法手段取得证明材料进行投诉的，由财政部门列入不良行为记录名单，禁止其1至3年内参加政府采购活动。</w:t>
      </w:r>
    </w:p>
    <w:p w14:paraId="66DF9619">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2A8E290E">
      <w:pPr>
        <w:spacing w:line="360" w:lineRule="auto"/>
        <w:ind w:firstLine="480" w:firstLineChars="200"/>
        <w:rPr>
          <w:rFonts w:hint="eastAsia" w:ascii="宋体" w:hAnsi="宋体"/>
          <w:sz w:val="24"/>
          <w:highlight w:val="none"/>
        </w:rPr>
      </w:pPr>
      <w:r>
        <w:rPr>
          <w:rFonts w:hint="eastAsia" w:ascii="宋体" w:hAnsi="宋体"/>
          <w:sz w:val="24"/>
          <w:highlight w:val="none"/>
        </w:rPr>
        <w:t>31.1</w:t>
      </w:r>
      <w:r>
        <w:rPr>
          <w:rFonts w:ascii="宋体" w:hAnsi="宋体"/>
          <w:sz w:val="24"/>
          <w:highlight w:val="none"/>
        </w:rPr>
        <w:t xml:space="preserve"> </w:t>
      </w:r>
      <w:r>
        <w:rPr>
          <w:rFonts w:hint="eastAsia" w:ascii="宋体" w:hAnsi="宋体"/>
          <w:sz w:val="24"/>
          <w:highlight w:val="none"/>
        </w:rPr>
        <w:t>供应商直接或者间接从采购人或者采购代理机构处获得其他供应商的相关情况并修改其响应文件；</w:t>
      </w:r>
    </w:p>
    <w:p w14:paraId="2AC9CE1C">
      <w:pPr>
        <w:spacing w:line="360" w:lineRule="auto"/>
        <w:ind w:firstLine="480" w:firstLineChars="200"/>
        <w:rPr>
          <w:rFonts w:hint="eastAsia" w:ascii="宋体" w:hAnsi="宋体"/>
          <w:sz w:val="24"/>
          <w:highlight w:val="none"/>
        </w:rPr>
      </w:pPr>
      <w:r>
        <w:rPr>
          <w:rFonts w:hint="eastAsia" w:ascii="宋体" w:hAnsi="宋体"/>
          <w:sz w:val="24"/>
          <w:highlight w:val="none"/>
        </w:rPr>
        <w:t>31.2</w:t>
      </w:r>
      <w:r>
        <w:rPr>
          <w:rFonts w:ascii="宋体" w:hAnsi="宋体"/>
          <w:sz w:val="24"/>
          <w:highlight w:val="none"/>
        </w:rPr>
        <w:t xml:space="preserve"> </w:t>
      </w:r>
      <w:r>
        <w:rPr>
          <w:rFonts w:hint="eastAsia" w:ascii="宋体" w:hAnsi="宋体"/>
          <w:sz w:val="24"/>
          <w:highlight w:val="none"/>
        </w:rPr>
        <w:t>供应商按照采购人或者采购代理机构的授意撤换、修改响应文件；</w:t>
      </w:r>
    </w:p>
    <w:p w14:paraId="1AF4E1B7">
      <w:pPr>
        <w:spacing w:line="360" w:lineRule="auto"/>
        <w:ind w:firstLine="480" w:firstLineChars="200"/>
        <w:rPr>
          <w:rFonts w:hint="eastAsia" w:ascii="宋体" w:hAnsi="宋体"/>
          <w:sz w:val="24"/>
          <w:highlight w:val="none"/>
        </w:rPr>
      </w:pPr>
      <w:r>
        <w:rPr>
          <w:rFonts w:hint="eastAsia" w:ascii="宋体" w:hAnsi="宋体"/>
          <w:sz w:val="24"/>
          <w:highlight w:val="none"/>
        </w:rPr>
        <w:t>31.3</w:t>
      </w:r>
      <w:r>
        <w:rPr>
          <w:rFonts w:ascii="宋体" w:hAnsi="宋体"/>
          <w:sz w:val="24"/>
          <w:highlight w:val="none"/>
        </w:rPr>
        <w:t xml:space="preserve"> </w:t>
      </w:r>
      <w:r>
        <w:rPr>
          <w:rFonts w:hint="eastAsia" w:ascii="宋体" w:hAnsi="宋体"/>
          <w:sz w:val="24"/>
          <w:highlight w:val="none"/>
        </w:rPr>
        <w:t>供应商之间协商报价、技术方案等响应文件或者响应文件的实质性内容；</w:t>
      </w:r>
    </w:p>
    <w:p w14:paraId="3F83DF48">
      <w:pPr>
        <w:spacing w:line="360" w:lineRule="auto"/>
        <w:ind w:firstLine="480" w:firstLineChars="200"/>
        <w:rPr>
          <w:rFonts w:hint="eastAsia" w:ascii="宋体" w:hAnsi="宋体"/>
          <w:sz w:val="24"/>
          <w:highlight w:val="none"/>
        </w:rPr>
      </w:pPr>
      <w:r>
        <w:rPr>
          <w:rFonts w:hint="eastAsia" w:ascii="宋体" w:hAnsi="宋体"/>
          <w:sz w:val="24"/>
          <w:highlight w:val="none"/>
        </w:rPr>
        <w:t>31.4</w:t>
      </w:r>
      <w:r>
        <w:rPr>
          <w:rFonts w:ascii="宋体" w:hAnsi="宋体"/>
          <w:sz w:val="24"/>
          <w:highlight w:val="none"/>
        </w:rPr>
        <w:t xml:space="preserve"> </w:t>
      </w:r>
      <w:r>
        <w:rPr>
          <w:rFonts w:hint="eastAsia" w:ascii="宋体" w:hAnsi="宋体"/>
          <w:sz w:val="24"/>
          <w:highlight w:val="none"/>
        </w:rPr>
        <w:t>属于同一集团、协会、商会等组织成员的供应商按照该组织要求协同参加政府采购活动；</w:t>
      </w:r>
    </w:p>
    <w:p w14:paraId="411990AB">
      <w:pPr>
        <w:spacing w:line="360" w:lineRule="auto"/>
        <w:ind w:firstLine="480" w:firstLineChars="200"/>
        <w:rPr>
          <w:rFonts w:hint="eastAsia" w:ascii="宋体" w:hAnsi="宋体"/>
          <w:sz w:val="24"/>
          <w:highlight w:val="none"/>
        </w:rPr>
      </w:pPr>
      <w:r>
        <w:rPr>
          <w:rFonts w:hint="eastAsia" w:ascii="宋体" w:hAnsi="宋体"/>
          <w:sz w:val="24"/>
          <w:highlight w:val="none"/>
        </w:rPr>
        <w:t>31.5</w:t>
      </w:r>
      <w:r>
        <w:rPr>
          <w:rFonts w:ascii="宋体" w:hAnsi="宋体"/>
          <w:sz w:val="24"/>
          <w:highlight w:val="none"/>
        </w:rPr>
        <w:t xml:space="preserve"> </w:t>
      </w:r>
      <w:r>
        <w:rPr>
          <w:rFonts w:hint="eastAsia" w:ascii="宋体" w:hAnsi="宋体"/>
          <w:sz w:val="24"/>
          <w:highlight w:val="none"/>
        </w:rPr>
        <w:t>供应商之间事先约定由某一特定供应商成交；</w:t>
      </w:r>
    </w:p>
    <w:p w14:paraId="0CCFBCDA">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1.6</w:t>
      </w:r>
      <w:r>
        <w:rPr>
          <w:rFonts w:ascii="宋体" w:hAnsi="宋体"/>
          <w:sz w:val="24"/>
          <w:highlight w:val="none"/>
        </w:rPr>
        <w:t xml:space="preserve"> </w:t>
      </w:r>
      <w:r>
        <w:rPr>
          <w:rFonts w:hint="eastAsia" w:ascii="宋体" w:hAnsi="宋体"/>
          <w:sz w:val="24"/>
          <w:highlight w:val="none"/>
        </w:rPr>
        <w:t>供应商之间商定部分供应商放弃参加政府采购活动或者放弃成交；</w:t>
      </w:r>
    </w:p>
    <w:p w14:paraId="188CAAAC">
      <w:pPr>
        <w:spacing w:line="360" w:lineRule="auto"/>
        <w:ind w:firstLine="480" w:firstLineChars="200"/>
        <w:rPr>
          <w:rFonts w:hint="eastAsia" w:ascii="宋体" w:hAnsi="宋体"/>
          <w:sz w:val="24"/>
          <w:highlight w:val="none"/>
        </w:rPr>
      </w:pPr>
      <w:r>
        <w:rPr>
          <w:rFonts w:hint="eastAsia" w:ascii="宋体" w:hAnsi="宋体"/>
          <w:sz w:val="24"/>
          <w:highlight w:val="none"/>
        </w:rPr>
        <w:t>31.7</w:t>
      </w:r>
      <w:r>
        <w:rPr>
          <w:rFonts w:ascii="宋体" w:hAnsi="宋体"/>
          <w:sz w:val="24"/>
          <w:highlight w:val="none"/>
        </w:rPr>
        <w:t xml:space="preserve"> </w:t>
      </w:r>
      <w:r>
        <w:rPr>
          <w:rFonts w:hint="eastAsia" w:ascii="宋体" w:hAnsi="宋体"/>
          <w:sz w:val="24"/>
          <w:highlight w:val="none"/>
        </w:rPr>
        <w:t>供应商与采购人或者采购代理机构之间、供应商相互之间，为谋求特定供应商成交或者排斥其他供应商的其他串通行为；</w:t>
      </w:r>
    </w:p>
    <w:p w14:paraId="677C5A27">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 xml:space="preserve">8 </w:t>
      </w:r>
      <w:r>
        <w:rPr>
          <w:rFonts w:hint="eastAsia" w:ascii="宋体" w:hAnsi="宋体"/>
          <w:sz w:val="24"/>
          <w:highlight w:val="none"/>
        </w:rPr>
        <w:t>不同供应商的响应文件由同一单位或者个人编制；</w:t>
      </w:r>
    </w:p>
    <w:p w14:paraId="289B89EC">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 xml:space="preserve">9 </w:t>
      </w:r>
      <w:r>
        <w:rPr>
          <w:rFonts w:hint="eastAsia" w:ascii="宋体" w:hAnsi="宋体"/>
          <w:sz w:val="24"/>
          <w:highlight w:val="none"/>
        </w:rPr>
        <w:t>不同供应商委托同一单位或者个人办理磋商事宜；</w:t>
      </w:r>
    </w:p>
    <w:p w14:paraId="7206F0F5">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 xml:space="preserve">10 </w:t>
      </w:r>
      <w:r>
        <w:rPr>
          <w:rFonts w:hint="eastAsia" w:ascii="宋体" w:hAnsi="宋体"/>
          <w:sz w:val="24"/>
          <w:highlight w:val="none"/>
        </w:rPr>
        <w:t>不同供应商的响应文件载明的项目管理成员或者联系人员为同一人；</w:t>
      </w:r>
    </w:p>
    <w:p w14:paraId="0F56D91F">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 xml:space="preserve">11 </w:t>
      </w:r>
      <w:r>
        <w:rPr>
          <w:rFonts w:hint="eastAsia" w:ascii="宋体" w:hAnsi="宋体"/>
          <w:sz w:val="24"/>
          <w:highlight w:val="none"/>
        </w:rPr>
        <w:t>不同供应商的响应文件异常一致或者磋商报价呈规律性差异；</w:t>
      </w:r>
    </w:p>
    <w:p w14:paraId="11D44651">
      <w:pPr>
        <w:spacing w:line="360" w:lineRule="auto"/>
        <w:ind w:firstLine="480" w:firstLineChars="200"/>
        <w:rPr>
          <w:rFonts w:hint="eastAsia" w:ascii="宋体" w:hAnsi="宋体"/>
          <w:sz w:val="24"/>
          <w:highlight w:val="none"/>
        </w:rPr>
      </w:pPr>
      <w:r>
        <w:rPr>
          <w:rFonts w:hint="eastAsia" w:ascii="宋体" w:hAnsi="宋体"/>
          <w:sz w:val="24"/>
          <w:highlight w:val="none"/>
        </w:rPr>
        <w:t>31.</w:t>
      </w:r>
      <w:r>
        <w:rPr>
          <w:rFonts w:ascii="宋体" w:hAnsi="宋体"/>
          <w:sz w:val="24"/>
          <w:highlight w:val="none"/>
        </w:rPr>
        <w:t xml:space="preserve">12 </w:t>
      </w:r>
      <w:r>
        <w:rPr>
          <w:rFonts w:hint="eastAsia" w:ascii="宋体" w:hAnsi="宋体"/>
          <w:sz w:val="24"/>
          <w:highlight w:val="none"/>
        </w:rPr>
        <w:t>不同供应商的响应文件相互混装。</w:t>
      </w:r>
    </w:p>
    <w:p w14:paraId="179A52EA">
      <w:pPr>
        <w:pStyle w:val="5"/>
        <w:ind w:left="0" w:leftChars="0" w:firstLine="301" w:firstLineChars="100"/>
        <w:rPr>
          <w:rFonts w:hint="eastAsia" w:ascii="宋体" w:hAnsi="宋体"/>
          <w:highlight w:val="none"/>
        </w:rPr>
      </w:pPr>
      <w:bookmarkStart w:id="215" w:name="_Toc495479100"/>
      <w:bookmarkStart w:id="216" w:name="_Toc15206"/>
      <w:bookmarkStart w:id="217" w:name="_Toc2482"/>
      <w:bookmarkStart w:id="218" w:name="_Toc94277247"/>
      <w:bookmarkStart w:id="219" w:name="_Toc9055"/>
      <w:bookmarkStart w:id="220" w:name="_Toc8892"/>
      <w:bookmarkStart w:id="221" w:name="_Toc9921"/>
      <w:r>
        <w:rPr>
          <w:rFonts w:hint="eastAsia" w:ascii="宋体" w:hAnsi="宋体"/>
          <w:highlight w:val="none"/>
        </w:rPr>
        <w:t xml:space="preserve">八   </w:t>
      </w:r>
      <w:bookmarkEnd w:id="214"/>
      <w:bookmarkEnd w:id="215"/>
      <w:r>
        <w:rPr>
          <w:rFonts w:hint="eastAsia" w:ascii="宋体" w:hAnsi="宋体"/>
          <w:highlight w:val="none"/>
        </w:rPr>
        <w:t>澄清、修改发布媒体</w:t>
      </w:r>
      <w:bookmarkEnd w:id="216"/>
      <w:bookmarkEnd w:id="217"/>
      <w:bookmarkEnd w:id="218"/>
      <w:bookmarkEnd w:id="219"/>
      <w:bookmarkEnd w:id="220"/>
      <w:bookmarkEnd w:id="221"/>
    </w:p>
    <w:p w14:paraId="166BAB69">
      <w:pPr>
        <w:snapToGrid w:val="0"/>
        <w:spacing w:line="360" w:lineRule="auto"/>
        <w:ind w:firstLine="480" w:firstLineChars="200"/>
        <w:rPr>
          <w:rFonts w:ascii="仿宋_GB2312" w:eastAsia="仿宋_GB2312"/>
          <w:kern w:val="0"/>
          <w:sz w:val="24"/>
          <w:highlight w:val="none"/>
        </w:rPr>
      </w:pPr>
      <w:bookmarkStart w:id="222" w:name="_Toc495479101"/>
      <w:bookmarkStart w:id="223" w:name="_Toc335664279"/>
      <w:bookmarkStart w:id="224" w:name="_Toc334087237"/>
      <w:bookmarkStart w:id="225" w:name="_Toc176659672"/>
      <w:bookmarkStart w:id="226" w:name="_Toc390938584"/>
      <w:bookmarkStart w:id="227" w:name="_Toc107820051"/>
      <w:r>
        <w:rPr>
          <w:rFonts w:hint="eastAsia" w:ascii="宋体" w:hAnsi="宋体"/>
          <w:sz w:val="24"/>
          <w:highlight w:val="none"/>
        </w:rPr>
        <w:t>32.1针对潜在供应商提出的询问，采购代理机构一般在3个工作日内作出答复，如需澄清或</w:t>
      </w:r>
      <w:r>
        <w:rPr>
          <w:rFonts w:hint="eastAsia" w:ascii="宋体" w:hAnsi="宋体"/>
          <w:bCs/>
          <w:kern w:val="0"/>
          <w:sz w:val="24"/>
          <w:highlight w:val="none"/>
        </w:rPr>
        <w:t>修改的，采购代理机构将在磋商截止</w:t>
      </w:r>
      <w:r>
        <w:rPr>
          <w:rFonts w:hint="eastAsia" w:ascii="宋体" w:hAnsi="宋体"/>
          <w:sz w:val="24"/>
          <w:highlight w:val="none"/>
        </w:rPr>
        <w:t>时间五日前将澄清或修改内容在浙江政府采购网</w:t>
      </w:r>
      <w:r>
        <w:rPr>
          <w:highlight w:val="none"/>
        </w:rPr>
        <w:fldChar w:fldCharType="begin"/>
      </w:r>
      <w:r>
        <w:rPr>
          <w:highlight w:val="none"/>
        </w:rPr>
        <w:instrText xml:space="preserve"> HYPERLINK "http://60.190.126.3:8080/wcm/WCMV6/editor/editor/招标文件（新版）.doc" </w:instrText>
      </w:r>
      <w:r>
        <w:rPr>
          <w:highlight w:val="none"/>
        </w:rPr>
        <w:fldChar w:fldCharType="separate"/>
      </w:r>
      <w:r>
        <w:rPr>
          <w:rFonts w:hint="eastAsia" w:ascii="宋体" w:hAnsi="宋体"/>
          <w:sz w:val="24"/>
          <w:highlight w:val="none"/>
        </w:rPr>
        <w:t>http://zfcg.czt.zj.gov.cn/</w:t>
      </w:r>
      <w:r>
        <w:rPr>
          <w:rFonts w:hint="eastAsia" w:ascii="宋体" w:hAnsi="宋体"/>
          <w:sz w:val="24"/>
          <w:highlight w:val="none"/>
        </w:rPr>
        <w:fldChar w:fldCharType="end"/>
      </w:r>
      <w:r>
        <w:rPr>
          <w:rFonts w:hint="eastAsia" w:ascii="宋体" w:hAnsi="宋体"/>
          <w:sz w:val="24"/>
          <w:highlight w:val="none"/>
        </w:rPr>
        <w:t>、丽水市公共资源交易网（http://lssggzy.lishui.gov.cn/lsweb/）上予以公布</w:t>
      </w:r>
      <w:r>
        <w:rPr>
          <w:rFonts w:hint="eastAsia" w:ascii="宋体" w:hAnsi="宋体"/>
          <w:bCs/>
          <w:kern w:val="0"/>
          <w:sz w:val="24"/>
          <w:highlight w:val="none"/>
        </w:rPr>
        <w:t>，潜在供应商应自行关注网站更正公告等内容，采购代理机构不再一一通知。</w:t>
      </w:r>
    </w:p>
    <w:p w14:paraId="3B9B8ACD">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32.2潜在供应商提出的询问超出采购人对采购代理机构委托授权范围的，供应商应向采购人提出。</w:t>
      </w:r>
    </w:p>
    <w:p w14:paraId="5928A207">
      <w:pPr>
        <w:pStyle w:val="5"/>
        <w:ind w:firstLine="446" w:firstLineChars="148"/>
        <w:rPr>
          <w:rFonts w:hint="eastAsia" w:ascii="宋体" w:hAnsi="宋体"/>
          <w:highlight w:val="none"/>
        </w:rPr>
      </w:pPr>
      <w:bookmarkStart w:id="228" w:name="_Toc29873"/>
      <w:bookmarkStart w:id="229" w:name="_Toc19921"/>
      <w:bookmarkStart w:id="230" w:name="_Toc4252"/>
      <w:bookmarkStart w:id="231" w:name="_Toc20603"/>
      <w:bookmarkStart w:id="232" w:name="_Toc5251"/>
      <w:bookmarkStart w:id="233" w:name="_Toc94277248"/>
      <w:r>
        <w:rPr>
          <w:rFonts w:hint="eastAsia" w:ascii="宋体" w:hAnsi="宋体"/>
          <w:highlight w:val="none"/>
        </w:rPr>
        <w:t>九   质疑</w:t>
      </w:r>
      <w:bookmarkEnd w:id="222"/>
      <w:bookmarkEnd w:id="223"/>
      <w:bookmarkEnd w:id="224"/>
      <w:bookmarkEnd w:id="225"/>
      <w:bookmarkEnd w:id="226"/>
      <w:bookmarkEnd w:id="228"/>
      <w:bookmarkEnd w:id="229"/>
      <w:bookmarkEnd w:id="230"/>
      <w:bookmarkEnd w:id="231"/>
      <w:bookmarkEnd w:id="232"/>
      <w:bookmarkEnd w:id="233"/>
    </w:p>
    <w:p w14:paraId="06DCD24B">
      <w:pPr>
        <w:pStyle w:val="18"/>
        <w:spacing w:line="360" w:lineRule="auto"/>
        <w:ind w:firstLine="480" w:firstLineChars="200"/>
        <w:rPr>
          <w:rFonts w:hint="eastAsia" w:hAnsi="宋体"/>
          <w:sz w:val="24"/>
          <w:szCs w:val="21"/>
          <w:highlight w:val="none"/>
        </w:rPr>
      </w:pPr>
      <w:bookmarkStart w:id="234" w:name="_Toc335664280"/>
      <w:bookmarkStart w:id="235" w:name="_Toc334087238"/>
      <w:bookmarkStart w:id="236" w:name="_Toc390938585"/>
      <w:r>
        <w:rPr>
          <w:rFonts w:hint="eastAsia" w:hAnsi="宋体"/>
          <w:sz w:val="24"/>
          <w:szCs w:val="21"/>
          <w:highlight w:val="none"/>
        </w:rPr>
        <w:t>33.1</w:t>
      </w:r>
      <w:r>
        <w:rPr>
          <w:rFonts w:hAnsi="宋体"/>
          <w:sz w:val="24"/>
          <w:szCs w:val="21"/>
          <w:highlight w:val="none"/>
        </w:rPr>
        <w:t xml:space="preserve"> </w:t>
      </w:r>
      <w:r>
        <w:rPr>
          <w:rFonts w:hint="eastAsia" w:hAnsi="宋体"/>
          <w:sz w:val="24"/>
          <w:szCs w:val="21"/>
          <w:highlight w:val="none"/>
        </w:rPr>
        <w:t>供应商认为磋商文件、采购过程和成交结果使自己的权益受到损害的，可以在知道或者应知其权益受到损害之日起七个工作日内，以书面形式向采购代理机构提出质疑。</w:t>
      </w:r>
    </w:p>
    <w:p w14:paraId="607C425D">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 xml:space="preserve">2 </w:t>
      </w:r>
      <w:r>
        <w:rPr>
          <w:rFonts w:hint="eastAsia" w:hAnsi="宋体"/>
          <w:sz w:val="24"/>
          <w:szCs w:val="21"/>
          <w:highlight w:val="none"/>
        </w:rPr>
        <w:t>质疑的主要内容应符合相关法律法规以及浙江省和丽水市相关文件的规定。质疑内容涉及保密事项，质疑供应商应提供有效的信息来源或有效证据。</w:t>
      </w:r>
    </w:p>
    <w:p w14:paraId="1A0ACFB1">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 xml:space="preserve">3 </w:t>
      </w:r>
      <w:r>
        <w:rPr>
          <w:rFonts w:hint="eastAsia" w:hAnsi="宋体"/>
          <w:sz w:val="24"/>
          <w:szCs w:val="21"/>
          <w:highlight w:val="none"/>
        </w:rPr>
        <w:t>质疑供应商可直接提交、传真或邮寄方式提交质疑书（一式三份以上）。以其他方式提出的质疑，采购代理机构</w:t>
      </w:r>
      <w:r>
        <w:rPr>
          <w:rFonts w:hAnsi="宋体"/>
          <w:sz w:val="24"/>
          <w:szCs w:val="21"/>
          <w:highlight w:val="none"/>
        </w:rPr>
        <w:t>可不予接受、答复。</w:t>
      </w:r>
    </w:p>
    <w:p w14:paraId="2BCE6DFA">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3</w:t>
      </w:r>
      <w:r>
        <w:rPr>
          <w:rFonts w:hint="eastAsia" w:hAnsi="宋体"/>
          <w:sz w:val="24"/>
          <w:szCs w:val="21"/>
          <w:highlight w:val="none"/>
        </w:rPr>
        <w:t>.1</w:t>
      </w:r>
      <w:r>
        <w:rPr>
          <w:rFonts w:hAnsi="宋体"/>
          <w:sz w:val="24"/>
          <w:szCs w:val="21"/>
          <w:highlight w:val="none"/>
        </w:rPr>
        <w:t xml:space="preserve"> 邮寄方式送达质疑书的，以</w:t>
      </w:r>
      <w:r>
        <w:rPr>
          <w:rFonts w:hint="eastAsia" w:hAnsi="宋体"/>
          <w:sz w:val="24"/>
          <w:szCs w:val="21"/>
          <w:highlight w:val="none"/>
        </w:rPr>
        <w:t>采购代理机构</w:t>
      </w:r>
      <w:r>
        <w:rPr>
          <w:rFonts w:hAnsi="宋体"/>
          <w:sz w:val="24"/>
          <w:szCs w:val="21"/>
          <w:highlight w:val="none"/>
        </w:rPr>
        <w:t>实际收到邮件之日作为收到质疑的日期。</w:t>
      </w:r>
    </w:p>
    <w:p w14:paraId="295DDDE6">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3</w:t>
      </w:r>
      <w:r>
        <w:rPr>
          <w:rFonts w:hint="eastAsia" w:hAnsi="宋体"/>
          <w:sz w:val="24"/>
          <w:szCs w:val="21"/>
          <w:highlight w:val="none"/>
        </w:rPr>
        <w:t>.2</w:t>
      </w:r>
      <w:r>
        <w:rPr>
          <w:rFonts w:hAnsi="宋体"/>
          <w:sz w:val="24"/>
          <w:szCs w:val="21"/>
          <w:highlight w:val="none"/>
        </w:rPr>
        <w:t xml:space="preserve"> 传真方式送达质疑书的，质疑供应商应当取得</w:t>
      </w:r>
      <w:r>
        <w:rPr>
          <w:rFonts w:hint="eastAsia" w:hAnsi="宋体"/>
          <w:sz w:val="24"/>
          <w:szCs w:val="21"/>
          <w:highlight w:val="none"/>
        </w:rPr>
        <w:t>采购代理机构</w:t>
      </w:r>
      <w:r>
        <w:rPr>
          <w:rFonts w:hAnsi="宋体"/>
          <w:sz w:val="24"/>
          <w:szCs w:val="21"/>
          <w:highlight w:val="none"/>
        </w:rPr>
        <w:t>确认收到传真的意见，并及时将质疑书原件送达</w:t>
      </w:r>
      <w:r>
        <w:rPr>
          <w:rFonts w:hint="eastAsia" w:hAnsi="宋体"/>
          <w:sz w:val="24"/>
          <w:szCs w:val="21"/>
          <w:highlight w:val="none"/>
        </w:rPr>
        <w:t>采购代理机构</w:t>
      </w:r>
      <w:r>
        <w:rPr>
          <w:rFonts w:hAnsi="宋体"/>
          <w:sz w:val="24"/>
          <w:szCs w:val="21"/>
          <w:highlight w:val="none"/>
        </w:rPr>
        <w:t>。</w:t>
      </w:r>
      <w:r>
        <w:rPr>
          <w:rFonts w:hint="eastAsia" w:hAnsi="宋体"/>
          <w:sz w:val="24"/>
          <w:szCs w:val="21"/>
          <w:highlight w:val="none"/>
        </w:rPr>
        <w:t>采购代理机构</w:t>
      </w:r>
      <w:r>
        <w:rPr>
          <w:rFonts w:hAnsi="宋体"/>
          <w:sz w:val="24"/>
          <w:szCs w:val="21"/>
          <w:highlight w:val="none"/>
        </w:rPr>
        <w:t>以实际收到原件之日作为收到质疑的日期。</w:t>
      </w:r>
    </w:p>
    <w:p w14:paraId="11167E60">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3</w:t>
      </w:r>
      <w:r>
        <w:rPr>
          <w:rFonts w:hint="eastAsia" w:hAnsi="宋体"/>
          <w:sz w:val="24"/>
          <w:szCs w:val="21"/>
          <w:highlight w:val="none"/>
        </w:rPr>
        <w:t>.3</w:t>
      </w:r>
      <w:r>
        <w:rPr>
          <w:rFonts w:hAnsi="宋体"/>
          <w:sz w:val="24"/>
          <w:szCs w:val="21"/>
          <w:highlight w:val="none"/>
        </w:rPr>
        <w:t xml:space="preserve"> 在质疑期限届满前，质疑书已经邮寄或传真成功的，质疑不视为过期。</w:t>
      </w:r>
    </w:p>
    <w:p w14:paraId="26FAD6BC">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 xml:space="preserve">4 </w:t>
      </w:r>
      <w:r>
        <w:rPr>
          <w:rFonts w:hint="eastAsia" w:hAnsi="宋体"/>
          <w:sz w:val="24"/>
          <w:szCs w:val="21"/>
          <w:highlight w:val="none"/>
        </w:rPr>
        <w:t>质疑供应商提供的相关材料中有外文资料的，应将与质疑相关的外文资料完整、客观、真实地翻译为中文，并注明翻译人员姓名、工作单位、联系方式等信息。</w:t>
      </w:r>
    </w:p>
    <w:p w14:paraId="000CA412">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 xml:space="preserve">5 </w:t>
      </w:r>
      <w:r>
        <w:rPr>
          <w:rFonts w:hint="eastAsia" w:hAnsi="宋体"/>
          <w:sz w:val="24"/>
          <w:szCs w:val="21"/>
          <w:highlight w:val="none"/>
        </w:rPr>
        <w:t>采购代理机构在收到质疑供应商的书面质疑后7个工作日内作出答复，并以书面形式答复质疑供应商</w:t>
      </w:r>
      <w:r>
        <w:rPr>
          <w:rFonts w:hAnsi="宋体"/>
          <w:sz w:val="24"/>
          <w:szCs w:val="21"/>
          <w:highlight w:val="none"/>
        </w:rPr>
        <w:t>。</w:t>
      </w:r>
    </w:p>
    <w:p w14:paraId="7FFEFBBC">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33.</w:t>
      </w:r>
      <w:r>
        <w:rPr>
          <w:rFonts w:hAnsi="宋体"/>
          <w:sz w:val="24"/>
          <w:szCs w:val="21"/>
          <w:highlight w:val="none"/>
        </w:rPr>
        <w:t xml:space="preserve">6 </w:t>
      </w:r>
      <w:r>
        <w:rPr>
          <w:rFonts w:hint="eastAsia" w:hAnsi="宋体"/>
          <w:sz w:val="24"/>
          <w:szCs w:val="21"/>
          <w:highlight w:val="none"/>
        </w:rPr>
        <w:t>质疑供应商捏造事实、提供虚假材料进行质疑的，采购代理机构报告同级财政部门，由同级财政部门审查，情况属实的，应列入不良行为记录，并在指定的媒体上公告。</w:t>
      </w:r>
    </w:p>
    <w:p w14:paraId="740C5A26">
      <w:pPr>
        <w:pStyle w:val="5"/>
        <w:ind w:firstLine="321" w:firstLineChars="100"/>
        <w:rPr>
          <w:rFonts w:hint="eastAsia" w:ascii="宋体" w:hAnsi="宋体"/>
          <w:sz w:val="32"/>
          <w:highlight w:val="none"/>
        </w:rPr>
      </w:pPr>
      <w:bookmarkStart w:id="237" w:name="_Toc20277"/>
      <w:bookmarkStart w:id="238" w:name="_Toc495479102"/>
      <w:bookmarkStart w:id="239" w:name="_Toc23205"/>
      <w:bookmarkStart w:id="240" w:name="_Toc94277249"/>
      <w:bookmarkStart w:id="241" w:name="_Toc5838"/>
      <w:bookmarkStart w:id="242" w:name="_Toc30394"/>
      <w:bookmarkStart w:id="243" w:name="_Toc24282"/>
      <w:r>
        <w:rPr>
          <w:rFonts w:hint="eastAsia" w:ascii="宋体" w:hAnsi="宋体"/>
          <w:sz w:val="32"/>
          <w:highlight w:val="none"/>
        </w:rPr>
        <w:t>十   投诉</w:t>
      </w:r>
      <w:bookmarkEnd w:id="234"/>
      <w:bookmarkEnd w:id="235"/>
      <w:bookmarkEnd w:id="236"/>
      <w:bookmarkEnd w:id="237"/>
      <w:bookmarkEnd w:id="238"/>
      <w:bookmarkEnd w:id="239"/>
      <w:bookmarkEnd w:id="240"/>
      <w:bookmarkEnd w:id="241"/>
      <w:bookmarkEnd w:id="242"/>
      <w:bookmarkEnd w:id="243"/>
    </w:p>
    <w:p w14:paraId="18EB5F37">
      <w:pPr>
        <w:spacing w:line="360" w:lineRule="auto"/>
        <w:ind w:firstLine="480" w:firstLineChars="200"/>
        <w:rPr>
          <w:rFonts w:hint="eastAsia" w:ascii="宋体" w:hAnsi="宋体"/>
          <w:sz w:val="24"/>
          <w:highlight w:val="none"/>
        </w:rPr>
      </w:pPr>
      <w:bookmarkStart w:id="244" w:name="_Toc335664281"/>
      <w:bookmarkStart w:id="245" w:name="_Toc390938586"/>
      <w:bookmarkStart w:id="246" w:name="_Toc334087239"/>
      <w:r>
        <w:rPr>
          <w:rFonts w:hint="eastAsia" w:ascii="宋体" w:hAnsi="宋体"/>
          <w:sz w:val="24"/>
          <w:highlight w:val="none"/>
        </w:rPr>
        <w:t>34.质疑供应商对采购代理机构的答复不满意或者采购代理机构未在规定时间内答复的，可以在答复期满后十五个工作日内按有关规定，以书面形式向同级监督管理部门投诉。</w:t>
      </w:r>
    </w:p>
    <w:p w14:paraId="18B07AC1">
      <w:pPr>
        <w:pStyle w:val="5"/>
        <w:ind w:firstLine="321" w:firstLineChars="100"/>
        <w:rPr>
          <w:rFonts w:hint="eastAsia" w:ascii="宋体" w:hAnsi="宋体"/>
          <w:sz w:val="32"/>
          <w:highlight w:val="none"/>
        </w:rPr>
      </w:pPr>
      <w:bookmarkStart w:id="247" w:name="_Toc94277250"/>
      <w:bookmarkStart w:id="248" w:name="_Toc32069"/>
      <w:bookmarkStart w:id="249" w:name="_Toc21422"/>
      <w:bookmarkStart w:id="250" w:name="_Toc4821"/>
      <w:bookmarkStart w:id="251" w:name="_Toc241"/>
      <w:bookmarkStart w:id="252" w:name="_Toc495479103"/>
      <w:bookmarkStart w:id="253" w:name="_Toc8909"/>
      <w:r>
        <w:rPr>
          <w:rFonts w:hint="eastAsia" w:ascii="宋体" w:hAnsi="宋体"/>
          <w:sz w:val="32"/>
          <w:highlight w:val="none"/>
        </w:rPr>
        <w:t>十一  授予合同</w:t>
      </w:r>
      <w:bookmarkEnd w:id="227"/>
      <w:bookmarkEnd w:id="244"/>
      <w:bookmarkEnd w:id="245"/>
      <w:bookmarkEnd w:id="246"/>
      <w:bookmarkEnd w:id="247"/>
      <w:bookmarkEnd w:id="248"/>
      <w:bookmarkEnd w:id="249"/>
      <w:bookmarkEnd w:id="250"/>
      <w:bookmarkEnd w:id="251"/>
      <w:bookmarkEnd w:id="252"/>
      <w:bookmarkEnd w:id="253"/>
    </w:p>
    <w:p w14:paraId="4561F350">
      <w:pPr>
        <w:spacing w:line="360" w:lineRule="auto"/>
        <w:ind w:firstLine="480" w:firstLineChars="200"/>
        <w:rPr>
          <w:rFonts w:hint="eastAsia" w:ascii="宋体" w:hAnsi="宋体"/>
          <w:sz w:val="24"/>
          <w:highlight w:val="none"/>
        </w:rPr>
      </w:pPr>
      <w:bookmarkStart w:id="254" w:name="_Toc15813254"/>
      <w:bookmarkStart w:id="255" w:name="_Toc15805937"/>
      <w:bookmarkStart w:id="256" w:name="_Toc334087240"/>
      <w:bookmarkStart w:id="257" w:name="_Toc390938587"/>
      <w:bookmarkStart w:id="258" w:name="_Toc335664282"/>
      <w:bookmarkStart w:id="259" w:name="_Toc107820052"/>
      <w:bookmarkStart w:id="260" w:name="_Toc47756031"/>
      <w:bookmarkStart w:id="261" w:name="_Toc45506731"/>
      <w:r>
        <w:rPr>
          <w:rFonts w:ascii="宋体" w:hAnsi="宋体"/>
          <w:sz w:val="24"/>
          <w:highlight w:val="none"/>
        </w:rPr>
        <w:t>3</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成交结果公告及成交通知书</w:t>
      </w:r>
    </w:p>
    <w:p w14:paraId="59C01C8D">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5.1</w:t>
      </w:r>
      <w:r>
        <w:rPr>
          <w:rFonts w:ascii="宋体" w:hAnsi="宋体"/>
          <w:sz w:val="24"/>
          <w:highlight w:val="none"/>
        </w:rPr>
        <w:t xml:space="preserve"> </w:t>
      </w:r>
      <w:r>
        <w:rPr>
          <w:rFonts w:hint="eastAsia" w:ascii="宋体" w:hAnsi="宋体"/>
          <w:sz w:val="24"/>
          <w:highlight w:val="none"/>
        </w:rPr>
        <w:t>采购代理机构将在“浙江政府采购网、丽水市公共资源交易网”上发布成交结果公告，同时向成交供应商发出成交通知书。</w:t>
      </w:r>
    </w:p>
    <w:p w14:paraId="3A143AEB">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6</w:t>
      </w:r>
      <w:r>
        <w:rPr>
          <w:rFonts w:ascii="宋体" w:hAnsi="宋体"/>
          <w:sz w:val="24"/>
          <w:highlight w:val="none"/>
        </w:rPr>
        <w:t xml:space="preserve">. </w:t>
      </w:r>
      <w:r>
        <w:rPr>
          <w:rFonts w:hint="eastAsia" w:ascii="宋体" w:hAnsi="宋体"/>
          <w:sz w:val="24"/>
          <w:highlight w:val="none"/>
        </w:rPr>
        <w:t>授予合同时变更数量的权力</w:t>
      </w:r>
    </w:p>
    <w:p w14:paraId="35252037">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6</w:t>
      </w:r>
      <w:r>
        <w:rPr>
          <w:rFonts w:ascii="宋体" w:hAnsi="宋体"/>
          <w:sz w:val="24"/>
          <w:highlight w:val="none"/>
        </w:rPr>
        <w:t xml:space="preserve">.1 </w:t>
      </w:r>
      <w:r>
        <w:rPr>
          <w:rFonts w:hint="eastAsia" w:ascii="宋体" w:hAnsi="宋体"/>
          <w:sz w:val="24"/>
          <w:highlight w:val="none"/>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6C51A576">
      <w:pPr>
        <w:spacing w:line="360" w:lineRule="auto"/>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签订合同</w:t>
      </w:r>
    </w:p>
    <w:bookmarkEnd w:id="254"/>
    <w:bookmarkEnd w:id="255"/>
    <w:bookmarkEnd w:id="256"/>
    <w:bookmarkEnd w:id="257"/>
    <w:bookmarkEnd w:id="258"/>
    <w:bookmarkEnd w:id="259"/>
    <w:bookmarkEnd w:id="260"/>
    <w:bookmarkEnd w:id="261"/>
    <w:p w14:paraId="134584A6">
      <w:pPr>
        <w:spacing w:line="460" w:lineRule="exact"/>
        <w:ind w:left="479" w:leftChars="228"/>
        <w:rPr>
          <w:rFonts w:hint="eastAsia" w:ascii="宋体" w:hAnsi="宋体"/>
          <w:sz w:val="24"/>
          <w:highlight w:val="none"/>
        </w:rPr>
      </w:pPr>
      <w:bookmarkStart w:id="262" w:name="_Toc493955970"/>
      <w:bookmarkStart w:id="263" w:name="_Toc494558365"/>
      <w:bookmarkStart w:id="264" w:name="_Toc495479104"/>
      <w:bookmarkStart w:id="265" w:name="_Toc9002"/>
      <w:bookmarkStart w:id="266" w:name="_Toc94277251"/>
      <w:r>
        <w:rPr>
          <w:rFonts w:ascii="宋体" w:hAnsi="宋体"/>
          <w:sz w:val="24"/>
          <w:highlight w:val="none"/>
        </w:rPr>
        <w:t>3</w:t>
      </w:r>
      <w:r>
        <w:rPr>
          <w:rFonts w:hint="eastAsia" w:ascii="宋体" w:hAnsi="宋体"/>
          <w:sz w:val="24"/>
          <w:highlight w:val="none"/>
        </w:rPr>
        <w:t>7</w:t>
      </w:r>
      <w:r>
        <w:rPr>
          <w:rFonts w:ascii="宋体" w:hAnsi="宋体"/>
          <w:sz w:val="24"/>
          <w:highlight w:val="none"/>
        </w:rPr>
        <w:t>.1</w:t>
      </w:r>
      <w:r>
        <w:rPr>
          <w:rFonts w:hint="eastAsia" w:ascii="宋体" w:hAnsi="宋体"/>
          <w:sz w:val="24"/>
          <w:highlight w:val="none"/>
        </w:rPr>
        <w:t>成交人自成交通知书发出之日起30日内与采购人签订合同。</w:t>
      </w:r>
    </w:p>
    <w:p w14:paraId="6CFE939E">
      <w:pPr>
        <w:spacing w:line="460" w:lineRule="exact"/>
        <w:ind w:left="479" w:leftChars="228"/>
        <w:rPr>
          <w:rFonts w:hint="eastAsia" w:ascii="宋体" w:hAnsi="宋体"/>
          <w:sz w:val="24"/>
          <w:highlight w:val="none"/>
        </w:rPr>
      </w:pPr>
      <w:r>
        <w:rPr>
          <w:rFonts w:ascii="宋体" w:hAnsi="宋体"/>
          <w:sz w:val="24"/>
          <w:highlight w:val="none"/>
        </w:rPr>
        <w:t>3</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磋商文件、成交人的响应文件及其澄清文件等，均为签订合同的依据。</w:t>
      </w:r>
    </w:p>
    <w:p w14:paraId="7D7200E4">
      <w:pPr>
        <w:spacing w:line="460" w:lineRule="exact"/>
        <w:ind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成交人不遵守磋商文件和响应文件的要约条款及所作的承诺，擅自修改报价或在成交通知书发出之日起30日内，无故拖延、拒签合同者，采购代理机构和采购人有权取消供应商的成交资格。</w:t>
      </w:r>
    </w:p>
    <w:p w14:paraId="19992BA2">
      <w:pPr>
        <w:spacing w:line="460" w:lineRule="exact"/>
        <w:ind w:firstLine="480" w:firstLineChars="200"/>
        <w:rPr>
          <w:rFonts w:hint="eastAsia" w:ascii="宋体" w:hAnsi="宋体"/>
          <w:sz w:val="24"/>
          <w:highlight w:val="none"/>
        </w:rPr>
      </w:pPr>
      <w:r>
        <w:rPr>
          <w:rFonts w:hint="eastAsia" w:ascii="宋体" w:hAnsi="宋体"/>
          <w:sz w:val="24"/>
          <w:highlight w:val="none"/>
        </w:rPr>
        <w:t>按有关法律法规成交人拒绝与采购人签订合同的，采购人可以按照评审报告推荐的成交候选人名单排序，确定下一候选人为成交人，也可以重新开展政府采购活动。</w:t>
      </w:r>
    </w:p>
    <w:p w14:paraId="242BA29F">
      <w:pPr>
        <w:spacing w:line="460" w:lineRule="exact"/>
        <w:ind w:firstLine="480" w:firstLineChars="200"/>
        <w:rPr>
          <w:rFonts w:hint="eastAsia" w:ascii="宋体" w:hAnsi="宋体"/>
          <w:sz w:val="24"/>
          <w:highlight w:val="none"/>
        </w:rPr>
      </w:pPr>
      <w:r>
        <w:rPr>
          <w:rFonts w:hint="eastAsia" w:ascii="宋体" w:hAnsi="宋体"/>
          <w:sz w:val="24"/>
          <w:highlight w:val="none"/>
        </w:rPr>
        <w:t>37.4</w:t>
      </w:r>
      <w:r>
        <w:rPr>
          <w:rFonts w:ascii="宋体" w:hAnsi="宋体"/>
          <w:sz w:val="24"/>
          <w:highlight w:val="none"/>
        </w:rPr>
        <w:t xml:space="preserve"> </w:t>
      </w:r>
      <w:r>
        <w:rPr>
          <w:rFonts w:hint="eastAsia" w:ascii="宋体" w:hAnsi="宋体"/>
          <w:sz w:val="24"/>
          <w:highlight w:val="none"/>
        </w:rPr>
        <w:t>询问或者质疑事项可能影响成交结果的，采购人应当暂停签订合同，已经签订合同的，应当中止履行合同。（成交结果的质疑期为成交结果公告期限届满之日起七个工作日）。</w:t>
      </w:r>
    </w:p>
    <w:p w14:paraId="390A6D27">
      <w:pPr>
        <w:spacing w:line="460" w:lineRule="exact"/>
        <w:ind w:firstLine="480" w:firstLineChars="200"/>
        <w:rPr>
          <w:rFonts w:hint="eastAsia" w:ascii="宋体" w:hAnsi="宋体"/>
          <w:sz w:val="24"/>
          <w:highlight w:val="none"/>
        </w:rPr>
      </w:pPr>
      <w:r>
        <w:rPr>
          <w:rFonts w:hint="eastAsia" w:ascii="宋体" w:hAnsi="宋体"/>
          <w:sz w:val="24"/>
          <w:highlight w:val="none"/>
        </w:rPr>
        <w:t>37.5采购人自政府采购合同签订之日起2个工作日内，将政府采购合同在省级以上人民政府财政部门指定的媒体上公告，但政府采购合同中涉及国家秘密、商业秘密的内容除外。</w:t>
      </w:r>
    </w:p>
    <w:p w14:paraId="600A3E44">
      <w:pPr>
        <w:pStyle w:val="5"/>
        <w:spacing w:after="0"/>
        <w:ind w:firstLine="321" w:firstLineChars="100"/>
        <w:rPr>
          <w:rFonts w:hint="eastAsia" w:ascii="宋体" w:hAnsi="宋体"/>
          <w:sz w:val="32"/>
          <w:highlight w:val="none"/>
        </w:rPr>
      </w:pPr>
      <w:bookmarkStart w:id="267" w:name="_Toc19430"/>
      <w:bookmarkStart w:id="268" w:name="_Toc5273"/>
      <w:bookmarkStart w:id="269" w:name="_Toc29661"/>
      <w:bookmarkStart w:id="270" w:name="_Toc16605"/>
      <w:r>
        <w:rPr>
          <w:rFonts w:hint="eastAsia" w:ascii="宋体" w:hAnsi="宋体"/>
          <w:sz w:val="32"/>
          <w:highlight w:val="none"/>
        </w:rPr>
        <w:t>十二  验收</w:t>
      </w:r>
      <w:bookmarkEnd w:id="262"/>
      <w:bookmarkEnd w:id="263"/>
      <w:bookmarkEnd w:id="264"/>
      <w:bookmarkEnd w:id="265"/>
      <w:bookmarkEnd w:id="266"/>
      <w:bookmarkEnd w:id="267"/>
      <w:bookmarkEnd w:id="268"/>
      <w:bookmarkEnd w:id="269"/>
      <w:bookmarkEnd w:id="270"/>
    </w:p>
    <w:p w14:paraId="0403B363">
      <w:pPr>
        <w:spacing w:line="360" w:lineRule="auto"/>
        <w:ind w:firstLine="480" w:firstLineChars="200"/>
        <w:rPr>
          <w:rFonts w:hint="eastAsia" w:ascii="宋体" w:hAnsi="宋体"/>
          <w:sz w:val="24"/>
          <w:highlight w:val="none"/>
        </w:rPr>
      </w:pPr>
      <w:r>
        <w:rPr>
          <w:rFonts w:hint="eastAsia" w:ascii="宋体" w:hAnsi="宋体"/>
          <w:sz w:val="24"/>
          <w:highlight w:val="none"/>
        </w:rPr>
        <w:t>38.</w:t>
      </w:r>
      <w:r>
        <w:rPr>
          <w:rFonts w:ascii="宋体" w:hAnsi="宋体"/>
          <w:sz w:val="24"/>
          <w:highlight w:val="none"/>
        </w:rPr>
        <w:t xml:space="preserve"> </w:t>
      </w:r>
      <w:r>
        <w:rPr>
          <w:rFonts w:hint="eastAsia" w:ascii="宋体" w:hAnsi="宋体"/>
          <w:sz w:val="24"/>
          <w:highlight w:val="none"/>
        </w:rPr>
        <w:t>采购人应当按照政府采购合同规定的技术、服务、安全标准组织对供应商履约情况进行验收（考核），并出具验收书（考核结果确认表）。验收书（考核结果确认表）应当包括每一项技术、服务、安全标准的履约情况。</w:t>
      </w:r>
    </w:p>
    <w:p w14:paraId="1D059A09">
      <w:pPr>
        <w:pStyle w:val="29"/>
        <w:snapToGrid w:val="0"/>
        <w:spacing w:before="0" w:beforeAutospacing="0" w:after="0" w:afterAutospacing="0" w:line="360" w:lineRule="auto"/>
        <w:ind w:firstLine="480" w:firstLineChars="200"/>
        <w:rPr>
          <w:rFonts w:hint="eastAsia"/>
          <w:kern w:val="2"/>
          <w:highlight w:val="none"/>
        </w:rPr>
      </w:pPr>
      <w:r>
        <w:rPr>
          <w:rFonts w:hint="eastAsia"/>
          <w:kern w:val="2"/>
          <w:highlight w:val="none"/>
        </w:rPr>
        <w:t>38.1</w:t>
      </w:r>
      <w:r>
        <w:rPr>
          <w:kern w:val="2"/>
          <w:highlight w:val="none"/>
        </w:rPr>
        <w:t xml:space="preserve"> </w:t>
      </w:r>
      <w:r>
        <w:rPr>
          <w:rFonts w:hint="eastAsia"/>
          <w:kern w:val="2"/>
          <w:highlight w:val="none"/>
        </w:rPr>
        <w:t>如本项目采购人将邀请其他供应商</w:t>
      </w:r>
      <w:r>
        <w:rPr>
          <w:kern w:val="2"/>
          <w:highlight w:val="none"/>
        </w:rPr>
        <w:t>或者第三</w:t>
      </w:r>
      <w:r>
        <w:rPr>
          <w:rFonts w:hint="eastAsia"/>
          <w:kern w:val="2"/>
          <w:highlight w:val="none"/>
        </w:rPr>
        <w:t>方</w:t>
      </w:r>
      <w:r>
        <w:rPr>
          <w:kern w:val="2"/>
          <w:highlight w:val="none"/>
        </w:rPr>
        <w:t>机构</w:t>
      </w:r>
      <w:r>
        <w:rPr>
          <w:rFonts w:hint="eastAsia"/>
          <w:kern w:val="2"/>
          <w:highlight w:val="none"/>
        </w:rPr>
        <w:t>参与验收、核对成交标的的技术指标、承诺等内容，是否和磋商文件、成交人响应文件的内容相符合。</w:t>
      </w:r>
    </w:p>
    <w:p w14:paraId="7AF3002A">
      <w:pPr>
        <w:pStyle w:val="29"/>
        <w:snapToGrid w:val="0"/>
        <w:spacing w:before="0" w:beforeAutospacing="0" w:after="0" w:afterAutospacing="0" w:line="360" w:lineRule="auto"/>
        <w:ind w:firstLine="480" w:firstLineChars="200"/>
        <w:rPr>
          <w:rFonts w:hint="eastAsia"/>
          <w:kern w:val="2"/>
          <w:highlight w:val="none"/>
        </w:rPr>
      </w:pPr>
      <w:r>
        <w:rPr>
          <w:rFonts w:hint="eastAsia"/>
          <w:kern w:val="2"/>
          <w:highlight w:val="none"/>
        </w:rPr>
        <w:t>38</w:t>
      </w:r>
      <w:r>
        <w:rPr>
          <w:kern w:val="2"/>
          <w:highlight w:val="none"/>
        </w:rPr>
        <w:t>.</w:t>
      </w:r>
      <w:r>
        <w:rPr>
          <w:rFonts w:hint="eastAsia"/>
          <w:kern w:val="2"/>
          <w:highlight w:val="none"/>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75A549A">
      <w:pPr>
        <w:spacing w:line="360" w:lineRule="auto"/>
        <w:ind w:firstLine="480" w:firstLineChars="200"/>
        <w:rPr>
          <w:rFonts w:hint="eastAsia" w:ascii="宋体" w:hAnsi="宋体"/>
          <w:sz w:val="24"/>
          <w:highlight w:val="none"/>
        </w:rPr>
      </w:pPr>
      <w:r>
        <w:rPr>
          <w:rFonts w:hint="eastAsia" w:ascii="宋体" w:hAnsi="宋体"/>
          <w:sz w:val="24"/>
          <w:highlight w:val="none"/>
        </w:rPr>
        <w:t>38.3其他供应商应遵守诚实信用、实事求是的原则，在验收期间积极配合采购人组织的验收工作，不得影响或阻扰验收工作的正常进行。参与验收的一切费用，原则上由供应商自行承担。</w:t>
      </w:r>
    </w:p>
    <w:p w14:paraId="3F6C6FD6">
      <w:pPr>
        <w:pStyle w:val="5"/>
        <w:spacing w:after="0"/>
        <w:ind w:firstLine="321" w:firstLineChars="100"/>
        <w:rPr>
          <w:rFonts w:hint="eastAsia" w:ascii="宋体" w:hAnsi="宋体"/>
          <w:sz w:val="32"/>
          <w:highlight w:val="none"/>
        </w:rPr>
      </w:pPr>
      <w:bookmarkStart w:id="271" w:name="_Toc19152"/>
      <w:bookmarkStart w:id="272" w:name="_Toc19784"/>
      <w:bookmarkStart w:id="273" w:name="_Toc22654"/>
      <w:bookmarkStart w:id="274" w:name="_Toc94277252"/>
      <w:bookmarkStart w:id="275" w:name="_Toc2223"/>
      <w:bookmarkStart w:id="276" w:name="_Toc26430"/>
      <w:bookmarkStart w:id="277" w:name="_Toc493955972"/>
      <w:bookmarkStart w:id="278" w:name="_Toc495479106"/>
      <w:bookmarkStart w:id="279" w:name="_Toc494558367"/>
      <w:r>
        <w:rPr>
          <w:rFonts w:hint="eastAsia" w:ascii="宋体" w:hAnsi="宋体"/>
          <w:sz w:val="32"/>
          <w:highlight w:val="none"/>
        </w:rPr>
        <w:t>十三  政府采购政策</w:t>
      </w:r>
      <w:bookmarkEnd w:id="271"/>
      <w:bookmarkEnd w:id="272"/>
      <w:bookmarkEnd w:id="273"/>
      <w:bookmarkEnd w:id="274"/>
      <w:bookmarkEnd w:id="275"/>
      <w:bookmarkEnd w:id="276"/>
    </w:p>
    <w:p w14:paraId="3E0B410E">
      <w:pPr>
        <w:spacing w:line="360" w:lineRule="auto"/>
        <w:ind w:firstLine="480" w:firstLineChars="200"/>
        <w:rPr>
          <w:rFonts w:hint="eastAsia" w:ascii="宋体" w:hAnsi="宋体"/>
          <w:sz w:val="24"/>
          <w:highlight w:val="none"/>
        </w:rPr>
      </w:pPr>
      <w:r>
        <w:rPr>
          <w:rFonts w:hint="eastAsia" w:ascii="宋体" w:hAnsi="宋体"/>
          <w:sz w:val="24"/>
          <w:highlight w:val="none"/>
        </w:rPr>
        <w:t>39. 关于中小企业参与政府采购活动的规定</w:t>
      </w:r>
    </w:p>
    <w:p w14:paraId="50CB8788">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39.1本项目</w:t>
      </w:r>
      <w:r>
        <w:rPr>
          <w:rFonts w:hint="eastAsia" w:ascii="宋体" w:hAnsi="宋体"/>
          <w:sz w:val="24"/>
          <w:highlight w:val="none"/>
          <w:u w:val="single"/>
        </w:rPr>
        <w:t xml:space="preserve"> 是 </w:t>
      </w:r>
      <w:r>
        <w:rPr>
          <w:rFonts w:hint="eastAsia" w:ascii="宋体" w:hAnsi="宋体"/>
          <w:sz w:val="24"/>
          <w:highlight w:val="none"/>
        </w:rPr>
        <w:t>专门面向中小企业采购。</w:t>
      </w:r>
    </w:p>
    <w:p w14:paraId="2B1B5741">
      <w:pPr>
        <w:adjustRightInd w:val="0"/>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39.2本项目对应的中小企业划分标准所属行业：</w:t>
      </w:r>
      <w:r>
        <w:rPr>
          <w:rFonts w:hint="eastAsia" w:ascii="宋体" w:hAnsi="宋体" w:cs="宋体"/>
          <w:kern w:val="0"/>
          <w:sz w:val="24"/>
          <w:highlight w:val="none"/>
          <w:u w:val="single"/>
          <w:lang w:bidi="ar"/>
        </w:rPr>
        <w:t>其他未列明行业</w:t>
      </w:r>
      <w:r>
        <w:rPr>
          <w:rFonts w:hint="eastAsia" w:ascii="宋体" w:hAnsi="宋体"/>
          <w:sz w:val="24"/>
          <w:highlight w:val="none"/>
        </w:rPr>
        <w:t xml:space="preserve">。 </w:t>
      </w:r>
    </w:p>
    <w:p w14:paraId="52EF3333">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8C1C85">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符合中小企业划分标准的个体工商户，在政府采购活动中视同中小企业。</w:t>
      </w:r>
    </w:p>
    <w:p w14:paraId="432EF0D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国务院批准的中小企业划分标准：</w:t>
      </w:r>
      <w:r>
        <w:rPr>
          <w:rFonts w:ascii="宋体" w:hAnsi="宋体"/>
          <w:sz w:val="24"/>
          <w:highlight w:val="none"/>
        </w:rPr>
        <w:t>具体见工信部联企业[2011]300号</w:t>
      </w:r>
      <w:r>
        <w:rPr>
          <w:rFonts w:hint="eastAsia" w:ascii="宋体" w:hAnsi="宋体"/>
          <w:sz w:val="24"/>
          <w:highlight w:val="none"/>
        </w:rPr>
        <w:t>。</w:t>
      </w:r>
    </w:p>
    <w:p w14:paraId="7ADAF9E4">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39.4在政府采购活动中，供应商提供的货物、工程或者服务符合下列情形的，视为本办法规定的中小企业：</w:t>
      </w:r>
    </w:p>
    <w:p w14:paraId="3DB19517">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（一）在货物采购项目中，货物由中小企业制造，即货物由中小企业生产且使用该中小企业商号或者注册商标；</w:t>
      </w:r>
    </w:p>
    <w:p w14:paraId="60B17788">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（二）在工程采购项目中，工程由中小企业承建，即工程施工单位为中小企业；</w:t>
      </w:r>
    </w:p>
    <w:p w14:paraId="134396FE">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（三）在服务采购项目中，服务由中小企业承接，即提供服务的人员为中小企业依照《中华人民共和国劳动合同法》订立劳动合同的从业人员。</w:t>
      </w:r>
    </w:p>
    <w:p w14:paraId="2304480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在货物采购项目中，供应商提供的货物既有中小企业制造货物，也有大型企业制造货物的，视为非中小企业。</w:t>
      </w:r>
    </w:p>
    <w:p w14:paraId="764CA98E">
      <w:pPr>
        <w:adjustRightInd w:val="0"/>
        <w:snapToGrid w:val="0"/>
        <w:spacing w:line="460" w:lineRule="exact"/>
        <w:ind w:firstLine="480" w:firstLineChars="200"/>
        <w:rPr>
          <w:rFonts w:hint="eastAsia" w:ascii="宋体" w:hAnsi="宋体"/>
          <w:sz w:val="24"/>
          <w:highlight w:val="none"/>
        </w:rPr>
      </w:pPr>
      <w:bookmarkStart w:id="280" w:name="_Toc94277253"/>
      <w:r>
        <w:rPr>
          <w:rFonts w:hint="eastAsia" w:ascii="宋体" w:hAnsi="宋体"/>
          <w:sz w:val="24"/>
          <w:highlight w:val="none"/>
        </w:rPr>
        <w:t>39.5中小企业应按照采购文件格式要求提供《中小企业声明函》</w:t>
      </w:r>
      <w:r>
        <w:rPr>
          <w:rFonts w:hint="eastAsia" w:ascii="宋体" w:hAnsi="宋体" w:cs="宋体"/>
          <w:spacing w:val="8"/>
          <w:kern w:val="0"/>
          <w:sz w:val="24"/>
          <w:szCs w:val="28"/>
          <w:highlight w:val="none"/>
        </w:rPr>
        <w:t>，否则</w:t>
      </w:r>
      <w:r>
        <w:rPr>
          <w:rFonts w:hint="eastAsia" w:ascii="宋体" w:hAnsi="宋体"/>
          <w:sz w:val="24"/>
          <w:highlight w:val="none"/>
        </w:rPr>
        <w:t>视为非中小企业。</w:t>
      </w:r>
    </w:p>
    <w:p w14:paraId="7611AB70">
      <w:pPr>
        <w:adjustRightInd w:val="0"/>
        <w:snapToGrid w:val="0"/>
        <w:spacing w:line="360" w:lineRule="auto"/>
        <w:ind w:firstLine="480" w:firstLineChars="200"/>
        <w:rPr>
          <w:rFonts w:hint="eastAsia" w:ascii="宋体" w:hAnsi="宋体"/>
          <w:sz w:val="24"/>
          <w:highlight w:val="none"/>
        </w:rPr>
      </w:pPr>
      <w:r>
        <w:rPr>
          <w:rFonts w:hint="eastAsia" w:ascii="宋体" w:hAnsi="宋体" w:cs="仿宋"/>
          <w:sz w:val="24"/>
          <w:highlight w:val="none"/>
        </w:rPr>
        <w:t>39</w:t>
      </w:r>
      <w:r>
        <w:rPr>
          <w:rFonts w:hint="eastAsia" w:ascii="宋体" w:hAnsi="宋体"/>
          <w:sz w:val="24"/>
          <w:highlight w:val="none"/>
        </w:rPr>
        <w:t>.6</w:t>
      </w:r>
      <w:r>
        <w:rPr>
          <w:rFonts w:ascii="宋体" w:hAnsi="宋体"/>
          <w:sz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EAD576">
      <w:pPr>
        <w:adjustRightInd w:val="0"/>
        <w:snapToGrid w:val="0"/>
        <w:spacing w:line="360" w:lineRule="auto"/>
        <w:ind w:firstLine="480" w:firstLineChars="200"/>
        <w:rPr>
          <w:rFonts w:hint="eastAsia" w:ascii="宋体" w:hAnsi="宋体"/>
          <w:sz w:val="24"/>
          <w:highlight w:val="none"/>
        </w:rPr>
      </w:pPr>
      <w:r>
        <w:rPr>
          <w:rFonts w:hint="eastAsia" w:ascii="宋体" w:hAnsi="宋体" w:cs="仿宋"/>
          <w:sz w:val="24"/>
          <w:highlight w:val="none"/>
        </w:rPr>
        <w:t>39</w:t>
      </w:r>
      <w:r>
        <w:rPr>
          <w:rFonts w:hint="eastAsia" w:ascii="宋体" w:hAnsi="宋体"/>
          <w:sz w:val="24"/>
          <w:highlight w:val="none"/>
        </w:rPr>
        <w:t>.7</w:t>
      </w:r>
      <w:r>
        <w:rPr>
          <w:rFonts w:ascii="宋体" w:hAnsi="宋体"/>
          <w:sz w:val="24"/>
          <w:highlight w:val="none"/>
        </w:rPr>
        <w:t>根据《关于促进残疾人就业政府采购政策的通知》（财库[201</w:t>
      </w:r>
      <w:r>
        <w:rPr>
          <w:rFonts w:hint="eastAsia" w:ascii="宋体" w:hAnsi="宋体"/>
          <w:sz w:val="24"/>
          <w:highlight w:val="none"/>
        </w:rPr>
        <w:t>7</w:t>
      </w:r>
      <w:r>
        <w:rPr>
          <w:rFonts w:ascii="宋体" w:hAnsi="宋体"/>
          <w:sz w:val="24"/>
          <w:highlight w:val="none"/>
        </w:rPr>
        <w:t>]141号）规定，在政府采购活动中，残疾人福利性单位视同小型、微型企业。残疾人福利性单位参加政府采购活动时，提供《残疾人福利性单位声明函》。</w:t>
      </w:r>
    </w:p>
    <w:p w14:paraId="320BC764">
      <w:pPr>
        <w:adjustRightInd w:val="0"/>
        <w:snapToGrid w:val="0"/>
        <w:spacing w:line="360" w:lineRule="auto"/>
        <w:ind w:firstLine="480" w:firstLineChars="200"/>
        <w:rPr>
          <w:rFonts w:hint="eastAsia" w:ascii="宋体" w:hAnsi="宋体"/>
          <w:sz w:val="24"/>
          <w:highlight w:val="none"/>
        </w:rPr>
      </w:pPr>
      <w:r>
        <w:rPr>
          <w:rFonts w:hint="eastAsia" w:ascii="宋体" w:hAnsi="宋体" w:cs="仿宋"/>
          <w:sz w:val="24"/>
          <w:highlight w:val="none"/>
        </w:rPr>
        <w:t>39</w:t>
      </w:r>
      <w:r>
        <w:rPr>
          <w:rFonts w:hint="eastAsia" w:ascii="宋体" w:hAnsi="宋体"/>
          <w:sz w:val="24"/>
          <w:highlight w:val="none"/>
        </w:rPr>
        <w:t>.8按规定享受扶持政策获得政府采购合同的，小微企业不得将合同分包给大中型企业，中型企业不得将合同分包给大型企业。</w:t>
      </w:r>
    </w:p>
    <w:p w14:paraId="08ED11A9">
      <w:pPr>
        <w:spacing w:line="360" w:lineRule="auto"/>
        <w:ind w:firstLine="480" w:firstLineChars="200"/>
        <w:rPr>
          <w:rFonts w:hint="eastAsia" w:ascii="宋体" w:hAnsi="宋体" w:cs="宋体"/>
          <w:bCs/>
          <w:sz w:val="24"/>
          <w:highlight w:val="none"/>
        </w:rPr>
      </w:pPr>
      <w:r>
        <w:rPr>
          <w:rFonts w:hint="eastAsia" w:ascii="宋体" w:hAnsi="宋体" w:cs="仿宋"/>
          <w:sz w:val="24"/>
          <w:highlight w:val="none"/>
        </w:rPr>
        <w:t>39</w:t>
      </w:r>
      <w:r>
        <w:rPr>
          <w:rFonts w:hint="eastAsia" w:ascii="宋体" w:hAnsi="宋体"/>
          <w:sz w:val="24"/>
          <w:highlight w:val="none"/>
        </w:rPr>
        <w:t>.9供应商按照《政府采购促进中小企业发展管理办法》（财库﹝2020﹞46号）规定提供声明函内容不实的，属于提供虚假材料谋取中标、成交，依照《中华人民共和国政府采购法》等国家有关规定追究相应责任。</w:t>
      </w:r>
    </w:p>
    <w:p w14:paraId="09CB3B11">
      <w:pPr>
        <w:pStyle w:val="5"/>
        <w:spacing w:after="0"/>
        <w:ind w:firstLine="321" w:firstLineChars="100"/>
        <w:rPr>
          <w:rFonts w:hint="eastAsia" w:ascii="宋体" w:hAnsi="宋体"/>
          <w:sz w:val="32"/>
          <w:highlight w:val="none"/>
        </w:rPr>
      </w:pPr>
      <w:bookmarkStart w:id="281" w:name="_Toc23092"/>
      <w:bookmarkStart w:id="282" w:name="_Toc30607"/>
      <w:bookmarkStart w:id="283" w:name="_Toc28535"/>
      <w:bookmarkStart w:id="284" w:name="_Toc26073"/>
      <w:bookmarkStart w:id="285" w:name="_Toc30235"/>
      <w:r>
        <w:rPr>
          <w:rFonts w:hint="eastAsia" w:ascii="宋体" w:hAnsi="宋体"/>
          <w:sz w:val="32"/>
          <w:highlight w:val="none"/>
        </w:rPr>
        <w:t>十四  其他事项</w:t>
      </w:r>
      <w:bookmarkEnd w:id="277"/>
      <w:bookmarkEnd w:id="278"/>
      <w:bookmarkEnd w:id="279"/>
      <w:bookmarkEnd w:id="280"/>
      <w:bookmarkEnd w:id="281"/>
      <w:bookmarkEnd w:id="282"/>
      <w:bookmarkEnd w:id="283"/>
      <w:bookmarkEnd w:id="284"/>
      <w:bookmarkEnd w:id="285"/>
    </w:p>
    <w:p w14:paraId="54A5B744">
      <w:pPr>
        <w:spacing w:line="360" w:lineRule="auto"/>
        <w:ind w:firstLine="480" w:firstLineChars="200"/>
        <w:rPr>
          <w:rFonts w:hint="eastAsia" w:ascii="宋体" w:hAnsi="宋体"/>
          <w:sz w:val="24"/>
          <w:highlight w:val="none"/>
        </w:rPr>
      </w:pPr>
      <w:r>
        <w:rPr>
          <w:rFonts w:hint="eastAsia" w:ascii="宋体" w:hAnsi="宋体"/>
          <w:bCs/>
          <w:sz w:val="24"/>
          <w:highlight w:val="none"/>
        </w:rPr>
        <w:t>40.</w:t>
      </w:r>
      <w:r>
        <w:rPr>
          <w:rFonts w:hint="eastAsia" w:ascii="宋体" w:hAnsi="宋体"/>
          <w:sz w:val="24"/>
          <w:highlight w:val="none"/>
        </w:rPr>
        <w:t xml:space="preserve"> 解释权 </w:t>
      </w:r>
    </w:p>
    <w:p w14:paraId="74749F77">
      <w:pPr>
        <w:spacing w:line="360" w:lineRule="auto"/>
        <w:ind w:firstLine="480" w:firstLineChars="200"/>
        <w:rPr>
          <w:rFonts w:hint="eastAsia" w:ascii="宋体" w:hAnsi="宋体"/>
          <w:bCs/>
          <w:sz w:val="24"/>
          <w:highlight w:val="none"/>
        </w:rPr>
      </w:pPr>
      <w:r>
        <w:rPr>
          <w:rFonts w:hint="eastAsia" w:ascii="宋体" w:hAnsi="宋体"/>
          <w:bCs/>
          <w:sz w:val="24"/>
          <w:highlight w:val="none"/>
        </w:rPr>
        <w:t>40.1本磋商文件是根据国家有关法律、法规、规章和有关规定编制的，解释权属采购代理机构。</w:t>
      </w:r>
    </w:p>
    <w:p w14:paraId="39168A6C">
      <w:pPr>
        <w:spacing w:line="360" w:lineRule="auto"/>
        <w:ind w:firstLine="480" w:firstLineChars="200"/>
        <w:rPr>
          <w:rFonts w:hint="eastAsia" w:ascii="宋体" w:hAnsi="宋体"/>
          <w:sz w:val="24"/>
          <w:highlight w:val="none"/>
        </w:rPr>
      </w:pPr>
      <w:r>
        <w:rPr>
          <w:rFonts w:hint="eastAsia" w:ascii="宋体" w:hAnsi="宋体"/>
          <w:bCs/>
          <w:sz w:val="24"/>
          <w:highlight w:val="none"/>
        </w:rPr>
        <w:t>40.2.采购代理机构</w:t>
      </w:r>
      <w:r>
        <w:rPr>
          <w:rFonts w:hint="eastAsia" w:ascii="宋体" w:hAnsi="宋体"/>
          <w:sz w:val="24"/>
          <w:highlight w:val="none"/>
        </w:rPr>
        <w:t>对决标结果不负责解释。</w:t>
      </w:r>
    </w:p>
    <w:p w14:paraId="30C9242E">
      <w:pPr>
        <w:spacing w:line="560" w:lineRule="exact"/>
        <w:ind w:firstLine="482" w:firstLineChars="200"/>
        <w:rPr>
          <w:rFonts w:hint="eastAsia" w:ascii="宋体" w:hAnsi="宋体" w:cs="宋体"/>
          <w:b/>
          <w:sz w:val="24"/>
          <w:highlight w:val="none"/>
        </w:rPr>
      </w:pPr>
      <w:bookmarkStart w:id="286" w:name="_Toc390938588"/>
      <w:bookmarkStart w:id="287" w:name="_Toc435628435"/>
      <w:bookmarkStart w:id="288" w:name="_Toc390938597"/>
      <w:r>
        <w:rPr>
          <w:rFonts w:hint="eastAsia" w:ascii="宋体" w:hAnsi="宋体" w:cs="宋体"/>
          <w:b/>
          <w:sz w:val="24"/>
          <w:highlight w:val="none"/>
        </w:rPr>
        <w:t>41. 采购代理服务费:</w:t>
      </w:r>
    </w:p>
    <w:p w14:paraId="6A89CDCC">
      <w:pPr>
        <w:spacing w:line="360" w:lineRule="auto"/>
        <w:ind w:firstLine="482" w:firstLineChars="200"/>
        <w:rPr>
          <w:rFonts w:hint="eastAsia" w:ascii="宋体" w:hAnsi="宋体" w:cs="宋体"/>
          <w:b/>
          <w:bCs/>
          <w:color w:val="auto"/>
          <w:sz w:val="24"/>
          <w:highlight w:val="none"/>
        </w:rPr>
      </w:pPr>
      <w:r>
        <w:rPr>
          <w:rFonts w:hint="eastAsia" w:ascii="宋体" w:hAnsi="宋体"/>
          <w:b/>
          <w:bCs/>
          <w:sz w:val="24"/>
          <w:highlight w:val="none"/>
        </w:rPr>
        <w:t>41.1</w:t>
      </w:r>
      <w:r>
        <w:rPr>
          <w:rFonts w:hint="eastAsia" w:ascii="宋体" w:hAnsi="宋体" w:cs="宋体"/>
          <w:b/>
          <w:bCs/>
          <w:color w:val="auto"/>
          <w:sz w:val="24"/>
          <w:highlight w:val="none"/>
        </w:rPr>
        <w:t>由成交人支付代理服务费，费用以成交价按下表服务类收费标准的80%计取，采用差额累计法计算（不足人民币肆仟元的按肆仟元计取），成交人在成交公告发布之日起5个工作日内向采购代理机构一次性付清。</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776"/>
        <w:gridCol w:w="2349"/>
      </w:tblGrid>
      <w:tr w14:paraId="526F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F216D5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中标金额（万元）</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952C2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698B8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r>
      <w:tr w14:paraId="61F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35E507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2C1958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17EC46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53ED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4" w:type="dxa"/>
            <w:tcBorders>
              <w:top w:val="single" w:color="auto" w:sz="4" w:space="0"/>
              <w:left w:val="single" w:color="auto" w:sz="4" w:space="0"/>
              <w:bottom w:val="single" w:color="auto" w:sz="4" w:space="0"/>
              <w:right w:val="single" w:color="auto" w:sz="4" w:space="0"/>
            </w:tcBorders>
            <w:noWrap w:val="0"/>
            <w:vAlign w:val="center"/>
          </w:tcPr>
          <w:p w14:paraId="7B9A9E7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2776" w:type="dxa"/>
            <w:tcBorders>
              <w:top w:val="single" w:color="auto" w:sz="4" w:space="0"/>
              <w:left w:val="single" w:color="auto" w:sz="4" w:space="0"/>
              <w:bottom w:val="single" w:color="auto" w:sz="4" w:space="0"/>
              <w:right w:val="single" w:color="auto" w:sz="4" w:space="0"/>
            </w:tcBorders>
            <w:noWrap w:val="0"/>
            <w:vAlign w:val="center"/>
          </w:tcPr>
          <w:p w14:paraId="198536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329AEDF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0.8%</w:t>
            </w:r>
          </w:p>
        </w:tc>
      </w:tr>
    </w:tbl>
    <w:p w14:paraId="5F1E98C8">
      <w:pPr>
        <w:spacing w:line="360" w:lineRule="auto"/>
        <w:ind w:firstLine="482" w:firstLineChars="200"/>
        <w:rPr>
          <w:rFonts w:hint="eastAsia" w:ascii="宋体" w:hAnsi="宋体"/>
          <w:b/>
          <w:bCs/>
          <w:sz w:val="24"/>
          <w:highlight w:val="none"/>
        </w:rPr>
      </w:pPr>
    </w:p>
    <w:p w14:paraId="3F15ECD7">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40.2 代理机构账户信息：</w:t>
      </w:r>
    </w:p>
    <w:p w14:paraId="472BB897">
      <w:pPr>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户名：卓正招标咨询（丽水）有限公司</w:t>
      </w:r>
    </w:p>
    <w:p w14:paraId="73555371">
      <w:pPr>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账号：1</w:t>
      </w:r>
      <w:r>
        <w:rPr>
          <w:rFonts w:ascii="宋体" w:hAnsi="宋体"/>
          <w:b/>
          <w:bCs/>
          <w:sz w:val="24"/>
          <w:highlight w:val="none"/>
        </w:rPr>
        <w:t>210205009200198220</w:t>
      </w:r>
    </w:p>
    <w:p w14:paraId="2B6F070B">
      <w:pPr>
        <w:spacing w:line="360" w:lineRule="auto"/>
        <w:ind w:firstLine="482" w:firstLineChars="200"/>
        <w:jc w:val="left"/>
        <w:rPr>
          <w:rFonts w:hint="eastAsia" w:ascii="宋体" w:hAnsi="宋体"/>
          <w:highlight w:val="none"/>
        </w:rPr>
      </w:pPr>
      <w:r>
        <w:rPr>
          <w:rFonts w:hint="eastAsia" w:ascii="宋体" w:hAnsi="宋体"/>
          <w:b/>
          <w:bCs/>
          <w:sz w:val="24"/>
          <w:highlight w:val="none"/>
        </w:rPr>
        <w:t>开户银行：中国工商银行股份有限公司丽水莲城支行</w:t>
      </w:r>
    </w:p>
    <w:p w14:paraId="5D6E0789">
      <w:pPr>
        <w:spacing w:line="560" w:lineRule="exact"/>
        <w:ind w:firstLine="562" w:firstLineChars="200"/>
        <w:jc w:val="center"/>
        <w:outlineLvl w:val="0"/>
        <w:rPr>
          <w:rFonts w:hint="eastAsia" w:ascii="宋体" w:hAnsi="宋体"/>
          <w:sz w:val="36"/>
          <w:szCs w:val="36"/>
          <w:highlight w:val="none"/>
        </w:rPr>
      </w:pPr>
      <w:r>
        <w:rPr>
          <w:rFonts w:hint="eastAsia"/>
          <w:b/>
          <w:sz w:val="28"/>
          <w:szCs w:val="28"/>
          <w:highlight w:val="none"/>
        </w:rPr>
        <w:br w:type="page"/>
      </w:r>
      <w:bookmarkStart w:id="289" w:name="_Toc9331"/>
      <w:bookmarkStart w:id="290" w:name="_Toc21163"/>
      <w:bookmarkStart w:id="291" w:name="_Toc30573"/>
      <w:bookmarkStart w:id="292" w:name="_Toc94277254"/>
      <w:bookmarkStart w:id="293" w:name="_Toc1025"/>
      <w:r>
        <w:rPr>
          <w:rFonts w:hint="eastAsia" w:ascii="宋体" w:hAnsi="宋体" w:cs="宋体"/>
          <w:b/>
          <w:bCs/>
          <w:sz w:val="36"/>
          <w:szCs w:val="36"/>
          <w:highlight w:val="none"/>
        </w:rPr>
        <w:t xml:space="preserve">第三章  </w:t>
      </w:r>
      <w:bookmarkEnd w:id="286"/>
      <w:bookmarkEnd w:id="287"/>
      <w:r>
        <w:rPr>
          <w:rFonts w:hint="eastAsia" w:ascii="宋体" w:hAnsi="宋体" w:cs="宋体"/>
          <w:b/>
          <w:bCs/>
          <w:sz w:val="36"/>
          <w:szCs w:val="36"/>
          <w:highlight w:val="none"/>
        </w:rPr>
        <w:t>采购需求</w:t>
      </w:r>
      <w:bookmarkEnd w:id="289"/>
      <w:bookmarkEnd w:id="290"/>
      <w:bookmarkEnd w:id="291"/>
      <w:bookmarkEnd w:id="292"/>
      <w:bookmarkEnd w:id="293"/>
    </w:p>
    <w:p w14:paraId="46F95981">
      <w:pPr>
        <w:pStyle w:val="5"/>
        <w:bidi w:val="0"/>
        <w:ind w:left="0" w:leftChars="0" w:firstLine="0" w:firstLineChars="0"/>
        <w:rPr>
          <w:rFonts w:hint="default"/>
          <w:highlight w:val="none"/>
          <w:lang w:val="en-US"/>
        </w:rPr>
      </w:pPr>
      <w:bookmarkStart w:id="294" w:name="_Toc6224"/>
      <w:bookmarkStart w:id="295" w:name="_Toc29240"/>
      <w:bookmarkStart w:id="296" w:name="_Toc12936"/>
      <w:bookmarkStart w:id="297" w:name="_Toc435628438"/>
      <w:bookmarkStart w:id="298" w:name="_Toc390874092"/>
      <w:bookmarkStart w:id="299" w:name="_Toc94277257"/>
      <w:r>
        <w:rPr>
          <w:rFonts w:hint="eastAsia"/>
          <w:highlight w:val="none"/>
          <w:lang w:eastAsia="zh-CN"/>
        </w:rPr>
        <w:t>一</w:t>
      </w:r>
      <w:r>
        <w:rPr>
          <w:rFonts w:hint="eastAsia"/>
          <w:highlight w:val="none"/>
          <w:lang w:val="en-US" w:eastAsia="zh-CN"/>
        </w:rPr>
        <w:t>、</w:t>
      </w:r>
      <w:bookmarkEnd w:id="294"/>
      <w:r>
        <w:rPr>
          <w:rFonts w:hint="eastAsia"/>
          <w:highlight w:val="none"/>
          <w:lang w:val="en-US" w:eastAsia="zh-CN"/>
        </w:rPr>
        <w:t>项目情况</w:t>
      </w:r>
      <w:bookmarkEnd w:id="295"/>
    </w:p>
    <w:p w14:paraId="16ABAE4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szCs w:val="24"/>
          <w:highlight w:val="none"/>
        </w:rPr>
        <w:t>城市文明“微阵地”——四同小巷地处白云街道灯塔社区，东起后庆路，西行至小橘灯驿站转北，途经社区党群服务中心，在庆春街（灯塔公园门口）出，总长约280米，小巷现状变现为“四同内容”展示布局分散，文化品牌展示不突出，元素多主题杂效果差；多处墙体出现空置的情况，部分墙体雨水渗漏后出现墙面起壳现象；沿线停车点位、垃圾箱布置等较乱；通过有特色、系统化、植入文化品牌元素等手段的点位微改造来提升示范引领效应，不断提升群众获得感和幸福感的同时，更好引导群众参与城市文明建设，推动城市文明建设</w:t>
      </w:r>
      <w:r>
        <w:rPr>
          <w:rFonts w:hint="eastAsia" w:ascii="宋体" w:hAnsi="宋体" w:cs="宋体"/>
          <w:color w:val="000000"/>
          <w:sz w:val="24"/>
          <w:highlight w:val="none"/>
        </w:rPr>
        <w:t>。</w:t>
      </w:r>
    </w:p>
    <w:p w14:paraId="357024B7">
      <w:pPr>
        <w:pStyle w:val="5"/>
        <w:bidi w:val="0"/>
        <w:ind w:left="0" w:leftChars="0" w:firstLine="0" w:firstLineChars="0"/>
        <w:rPr>
          <w:rFonts w:hint="default" w:eastAsia="宋体"/>
          <w:highlight w:val="none"/>
          <w:lang w:val="en-US" w:eastAsia="zh-CN"/>
        </w:rPr>
      </w:pPr>
      <w:bookmarkStart w:id="300" w:name="_Toc19549"/>
      <w:bookmarkStart w:id="301" w:name="_Toc8581"/>
      <w:bookmarkStart w:id="302" w:name="_Toc30165"/>
      <w:bookmarkStart w:id="303" w:name="_Toc27571"/>
      <w:bookmarkStart w:id="304" w:name="_Toc13351"/>
      <w:r>
        <w:rPr>
          <w:highlight w:val="none"/>
        </w:rPr>
        <w:t>二</w:t>
      </w:r>
      <w:r>
        <w:rPr>
          <w:rFonts w:hint="eastAsia"/>
          <w:highlight w:val="none"/>
          <w:lang w:val="en-US" w:eastAsia="zh-CN"/>
        </w:rPr>
        <w:t>、</w:t>
      </w:r>
      <w:bookmarkEnd w:id="300"/>
      <w:bookmarkEnd w:id="301"/>
      <w:bookmarkEnd w:id="302"/>
      <w:bookmarkEnd w:id="303"/>
      <w:r>
        <w:rPr>
          <w:rFonts w:hint="eastAsia"/>
          <w:highlight w:val="none"/>
          <w:lang w:val="en-US" w:eastAsia="zh-CN"/>
        </w:rPr>
        <w:t>项目要求</w:t>
      </w:r>
      <w:bookmarkEnd w:id="304"/>
    </w:p>
    <w:p w14:paraId="1B2A243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cs="宋体"/>
          <w:b/>
          <w:bCs/>
          <w:color w:val="000000"/>
          <w:sz w:val="24"/>
          <w:highlight w:val="none"/>
        </w:rPr>
      </w:pPr>
      <w:bookmarkStart w:id="305" w:name="_Toc9412"/>
      <w:bookmarkStart w:id="306" w:name="_Toc13759_WPSOffice_Level2"/>
      <w:bookmarkStart w:id="307" w:name="_Toc18975_WPSOffice_Level2"/>
      <w:bookmarkStart w:id="308" w:name="_Toc22608"/>
      <w:r>
        <w:rPr>
          <w:rFonts w:hint="eastAsia" w:ascii="宋体" w:hAnsi="宋体" w:cs="宋体"/>
          <w:b/>
          <w:bCs/>
          <w:color w:val="000000"/>
          <w:sz w:val="24"/>
          <w:highlight w:val="none"/>
        </w:rPr>
        <w:t>（一）设计要求</w:t>
      </w:r>
    </w:p>
    <w:p w14:paraId="2F357A5F">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城市文明“微阵地”——四同小巷需对小巷的全路径两侧墙面以及入口处、“小橘灯”驿站、社区邻里角、老匠修理铺、展示空间、垃圾分类点、标识标牌、重要节点文化植入等等方面展开设计，在整体的设计风格上需做到传承延续、提升亮点、耳目一新；整体设计时应尽量考虑采用艺术与科技展示和传统手段相结合的方式，营造自然和谐与具有强烈艺术感染力展示相结合，重点塑造具有独有特色的“四同小巷”文化品牌展示形象。</w:t>
      </w:r>
    </w:p>
    <w:p w14:paraId="174D3E60">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所提供方案必须是原创的、无知识产权纠纷，设计方案所涉及的展示造型形状、规格、性能及指标符合国家及磋商文件提出的有关技术、质量、安全标准，质量必须符合国家质量检测标准及环保要求。项目方案布置、内容设计以及与之相关的物料采购、安装等工作内容，需提供完备的具体点位布局图以及效果图、施工尺寸图等完整图纸。</w:t>
      </w:r>
    </w:p>
    <w:p w14:paraId="251EEE02">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rPr>
        <w:t>（二）质量要求</w:t>
      </w:r>
    </w:p>
    <w:p w14:paraId="3FC27608">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设计方案达到采购人要求；设计质量符合国家相关行业设计规范合格标准要求；落地施工符合相关施工验收规范合格标准。</w:t>
      </w:r>
    </w:p>
    <w:bookmarkEnd w:id="305"/>
    <w:bookmarkEnd w:id="306"/>
    <w:bookmarkEnd w:id="307"/>
    <w:bookmarkEnd w:id="308"/>
    <w:p w14:paraId="4B031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highlight w:val="none"/>
        </w:rPr>
      </w:pPr>
      <w:bookmarkStart w:id="309" w:name="_Toc25992"/>
      <w:bookmarkStart w:id="310" w:name="_Toc18313_WPSOffice_Level2"/>
      <w:bookmarkStart w:id="311" w:name="_Toc324_WPSOffice_Level2"/>
      <w:bookmarkStart w:id="312" w:name="_Toc16651"/>
    </w:p>
    <w:p w14:paraId="30059C6C">
      <w:pPr>
        <w:pStyle w:val="5"/>
        <w:bidi w:val="0"/>
        <w:ind w:left="0" w:leftChars="0" w:firstLine="0" w:firstLineChars="0"/>
        <w:rPr>
          <w:rFonts w:hint="default" w:eastAsia="宋体"/>
          <w:highlight w:val="none"/>
          <w:lang w:val="en-US" w:eastAsia="zh-CN"/>
        </w:rPr>
      </w:pPr>
      <w:bookmarkStart w:id="313" w:name="_Toc17156"/>
      <w:bookmarkStart w:id="314" w:name="_Toc12934"/>
      <w:bookmarkStart w:id="315" w:name="_Toc4505"/>
      <w:bookmarkStart w:id="316" w:name="_Toc11494"/>
      <w:bookmarkStart w:id="317" w:name="_Toc23188"/>
      <w:r>
        <w:rPr>
          <w:rFonts w:hint="eastAsia"/>
          <w:highlight w:val="none"/>
          <w:lang w:val="en-US" w:eastAsia="zh-CN"/>
        </w:rPr>
        <w:t>三</w:t>
      </w:r>
      <w:r>
        <w:rPr>
          <w:highlight w:val="none"/>
        </w:rPr>
        <w:t>、</w:t>
      </w:r>
      <w:bookmarkEnd w:id="309"/>
      <w:bookmarkEnd w:id="310"/>
      <w:bookmarkEnd w:id="311"/>
      <w:bookmarkEnd w:id="312"/>
      <w:r>
        <w:rPr>
          <w:highlight w:val="none"/>
        </w:rPr>
        <w:t>项目服务期限</w:t>
      </w:r>
      <w:bookmarkEnd w:id="313"/>
      <w:bookmarkEnd w:id="314"/>
      <w:bookmarkEnd w:id="315"/>
      <w:bookmarkEnd w:id="316"/>
      <w:r>
        <w:rPr>
          <w:rFonts w:hint="eastAsia"/>
          <w:highlight w:val="none"/>
          <w:lang w:val="en-US" w:eastAsia="zh-CN"/>
        </w:rPr>
        <w:t>及售后要求</w:t>
      </w:r>
      <w:bookmarkEnd w:id="317"/>
    </w:p>
    <w:p w14:paraId="5BADF94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bookmarkStart w:id="318" w:name="_Toc21322"/>
      <w:bookmarkStart w:id="319" w:name="_Toc27061"/>
      <w:bookmarkStart w:id="320" w:name="_Toc28895_WPSOffice_Level2"/>
      <w:bookmarkStart w:id="321" w:name="_Toc6459_WPSOffice_Level2"/>
      <w:r>
        <w:rPr>
          <w:rFonts w:hint="eastAsia" w:ascii="宋体" w:hAnsi="宋体" w:eastAsia="宋体" w:cs="宋体"/>
          <w:color w:val="000000"/>
          <w:sz w:val="24"/>
          <w:highlight w:val="none"/>
        </w:rPr>
        <w:t>（一）</w:t>
      </w:r>
      <w:r>
        <w:rPr>
          <w:rFonts w:hint="eastAsia" w:ascii="宋体" w:hAnsi="宋体" w:cs="宋体"/>
          <w:sz w:val="24"/>
          <w:highlight w:val="none"/>
        </w:rPr>
        <w:t>工期要求：合同签订后60</w:t>
      </w:r>
      <w:r>
        <w:rPr>
          <w:rFonts w:hint="eastAsia" w:ascii="宋体" w:hAnsi="宋体" w:cs="宋体"/>
          <w:sz w:val="24"/>
          <w:highlight w:val="none"/>
          <w:lang w:val="en-US" w:eastAsia="zh-CN"/>
        </w:rPr>
        <w:t>个日历</w:t>
      </w:r>
      <w:r>
        <w:rPr>
          <w:rFonts w:hint="eastAsia" w:ascii="宋体" w:hAnsi="宋体" w:cs="宋体"/>
          <w:sz w:val="24"/>
          <w:highlight w:val="none"/>
        </w:rPr>
        <w:t>天完工并通过验收。</w:t>
      </w:r>
    </w:p>
    <w:p w14:paraId="3CCC5BC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服务地点：采购人指定地点。</w:t>
      </w:r>
    </w:p>
    <w:p w14:paraId="66DED7D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服务期限内供应商根据采购人需求局部调整设计方案，供应商应积极重新调整方案并保证施工制作周期如期进行，如调整后仍不能达到采购人要求，采购人有权取消此点位施工并不支付本点位任何费用。</w:t>
      </w:r>
    </w:p>
    <w:p w14:paraId="0241BF3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w:t>
      </w:r>
      <w:r>
        <w:rPr>
          <w:rFonts w:hint="eastAsia" w:ascii="宋体" w:hAnsi="宋体" w:cs="宋体"/>
          <w:sz w:val="24"/>
          <w:highlight w:val="none"/>
        </w:rPr>
        <w:t>项目质保期要求及售后技术服务要求：</w:t>
      </w:r>
    </w:p>
    <w:p w14:paraId="1459E8B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免费质保期：质保期一年。在保修期内所产生的相关费用由供应商承担，合同内的所有产品要求提供上门服务(磋商文件另有规定除外)。</w:t>
      </w:r>
    </w:p>
    <w:p w14:paraId="3E7A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质量保证期内如出现故障、破损等，供应商在接到电话后，1小时内响应，4小时 以内到现场处理，48小时内修复，现场不能修复的，提出修复方案征得采购人同意。</w:t>
      </w:r>
    </w:p>
    <w:p w14:paraId="3A7F968D">
      <w:pPr>
        <w:pStyle w:val="5"/>
        <w:bidi w:val="0"/>
        <w:ind w:left="0" w:leftChars="0" w:firstLine="0" w:firstLineChars="0"/>
        <w:rPr>
          <w:highlight w:val="none"/>
        </w:rPr>
      </w:pPr>
      <w:bookmarkStart w:id="322" w:name="_Toc19034"/>
      <w:bookmarkStart w:id="323" w:name="_Toc5017"/>
      <w:bookmarkStart w:id="324" w:name="_Toc8841"/>
      <w:bookmarkStart w:id="325" w:name="_Toc28887"/>
      <w:bookmarkStart w:id="326" w:name="_Toc19586"/>
      <w:r>
        <w:rPr>
          <w:rFonts w:hint="eastAsia"/>
          <w:highlight w:val="none"/>
          <w:lang w:val="en-US" w:eastAsia="zh-CN"/>
        </w:rPr>
        <w:t>四</w:t>
      </w:r>
      <w:r>
        <w:rPr>
          <w:highlight w:val="none"/>
        </w:rPr>
        <w:t>、付款方式</w:t>
      </w:r>
      <w:bookmarkEnd w:id="318"/>
      <w:bookmarkEnd w:id="319"/>
      <w:bookmarkEnd w:id="320"/>
      <w:bookmarkEnd w:id="321"/>
      <w:bookmarkEnd w:id="322"/>
      <w:bookmarkEnd w:id="323"/>
      <w:bookmarkEnd w:id="324"/>
      <w:bookmarkEnd w:id="325"/>
      <w:bookmarkEnd w:id="326"/>
    </w:p>
    <w:p w14:paraId="345F8E79">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rPr>
        <w:t>在合同生效以及具备实施条件且收到</w:t>
      </w:r>
      <w:r>
        <w:rPr>
          <w:rFonts w:hint="eastAsia" w:ascii="宋体" w:hAnsi="宋体" w:cs="宋体"/>
          <w:sz w:val="24"/>
          <w:highlight w:val="none"/>
          <w:lang w:val="en-US" w:eastAsia="zh-CN"/>
        </w:rPr>
        <w:t>成交供应商</w:t>
      </w:r>
      <w:r>
        <w:rPr>
          <w:rFonts w:hint="eastAsia" w:ascii="宋体" w:hAnsi="宋体" w:cs="宋体"/>
          <w:sz w:val="24"/>
          <w:highlight w:val="none"/>
          <w:lang w:val="en-US"/>
        </w:rPr>
        <w:t>正式发票后7个工作日内支付合同总价40%的预付款；项目完工验收合格且收到</w:t>
      </w:r>
      <w:r>
        <w:rPr>
          <w:rFonts w:hint="eastAsia" w:ascii="宋体" w:hAnsi="宋体" w:cs="宋体"/>
          <w:sz w:val="24"/>
          <w:highlight w:val="none"/>
          <w:lang w:val="en-US" w:eastAsia="zh-CN"/>
        </w:rPr>
        <w:t>成交供应商</w:t>
      </w:r>
      <w:r>
        <w:rPr>
          <w:rFonts w:hint="eastAsia" w:ascii="宋体" w:hAnsi="宋体" w:cs="宋体"/>
          <w:sz w:val="24"/>
          <w:highlight w:val="none"/>
          <w:lang w:val="en-US"/>
        </w:rPr>
        <w:t>正式发票后7个工作日内支付合同总价的60%</w:t>
      </w:r>
      <w:r>
        <w:rPr>
          <w:rFonts w:hint="eastAsia" w:ascii="宋体" w:hAnsi="宋体" w:eastAsia="宋体" w:cs="宋体"/>
          <w:sz w:val="24"/>
          <w:highlight w:val="none"/>
        </w:rPr>
        <w:t>。</w:t>
      </w:r>
    </w:p>
    <w:p w14:paraId="7A5DD7C0">
      <w:pPr>
        <w:spacing w:line="360" w:lineRule="auto"/>
        <w:ind w:firstLine="480" w:firstLineChars="200"/>
        <w:rPr>
          <w:rFonts w:hint="eastAsia" w:ascii="宋体" w:hAnsi="宋体" w:eastAsia="宋体" w:cs="宋体"/>
          <w:sz w:val="24"/>
          <w:highlight w:val="none"/>
        </w:rPr>
      </w:pPr>
    </w:p>
    <w:p w14:paraId="42A97025">
      <w:pPr>
        <w:numPr>
          <w:ilvl w:val="0"/>
          <w:numId w:val="0"/>
        </w:numPr>
        <w:spacing w:line="360" w:lineRule="auto"/>
        <w:rPr>
          <w:rFonts w:hint="eastAsia" w:ascii="仿宋_GB2312" w:hAnsi="仿宋_GB2312" w:eastAsia="宋体" w:cs="Times New Roman"/>
          <w:b/>
          <w:bCs/>
          <w:kern w:val="2"/>
          <w:sz w:val="30"/>
          <w:szCs w:val="20"/>
          <w:highlight w:val="none"/>
          <w:lang w:val="en-US" w:eastAsia="zh-CN" w:bidi="ar-SA"/>
        </w:rPr>
      </w:pPr>
      <w:r>
        <w:rPr>
          <w:rFonts w:hint="eastAsia" w:ascii="仿宋_GB2312" w:hAnsi="仿宋_GB2312" w:cs="Times New Roman"/>
          <w:b/>
          <w:bCs/>
          <w:kern w:val="2"/>
          <w:sz w:val="30"/>
          <w:szCs w:val="20"/>
          <w:highlight w:val="none"/>
          <w:lang w:val="en-US" w:eastAsia="zh-CN" w:bidi="ar-SA"/>
        </w:rPr>
        <w:t>五、</w:t>
      </w:r>
      <w:r>
        <w:rPr>
          <w:rFonts w:hint="eastAsia" w:ascii="仿宋_GB2312" w:hAnsi="仿宋_GB2312" w:eastAsia="宋体" w:cs="Times New Roman"/>
          <w:b/>
          <w:bCs/>
          <w:kern w:val="2"/>
          <w:sz w:val="30"/>
          <w:szCs w:val="20"/>
          <w:highlight w:val="none"/>
          <w:lang w:val="en-US" w:eastAsia="zh-CN" w:bidi="ar-SA"/>
        </w:rPr>
        <w:t>其他要求</w:t>
      </w:r>
    </w:p>
    <w:p w14:paraId="2E84323A">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（一）项目实施安装过程中，各有关人员人身安全及财产安全问题由供应商自行解决，采购人概不负责。</w:t>
      </w:r>
    </w:p>
    <w:p w14:paraId="120C4A97">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（二）根据采购人需求设计及制作方案，供应商应积极重新调整方案至采购人满意为止；并保证施工制作周期如期进行。</w:t>
      </w:r>
    </w:p>
    <w:p w14:paraId="3D5FBCE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（三）供应商可以自行实地踏勘，采购人不统一组织，如不进行现场踏勘的，所产生的风险供应商自行承担。</w:t>
      </w:r>
    </w:p>
    <w:p w14:paraId="67AF4D95">
      <w:pPr>
        <w:spacing w:line="360" w:lineRule="auto"/>
        <w:ind w:firstLine="480" w:firstLineChars="200"/>
        <w:rPr>
          <w:sz w:val="20"/>
          <w:highlight w:val="none"/>
        </w:rPr>
      </w:pPr>
      <w:r>
        <w:rPr>
          <w:rFonts w:hint="eastAsia" w:ascii="宋体" w:hAnsi="宋体" w:eastAsia="宋体" w:cs="宋体"/>
          <w:sz w:val="24"/>
          <w:highlight w:val="none"/>
          <w:lang w:val="en-US" w:eastAsia="zh-CN"/>
        </w:rPr>
        <w:t>（四）知识产权：供应商必须是设计方案的原创作者，并依法享有著作权。供应商保 证提交的设计方案为首次发表且不会侵犯任何其他人的知识产权(著作权、商标权、专利权等)。经发现成交供应商的设计方案已被其他地方使用，采购人有权终止合同；若发生由此造成的任何纠纷，一切法律责任及给采购人造成的损失由成交供应商承担。</w:t>
      </w:r>
    </w:p>
    <w:bookmarkEnd w:id="296"/>
    <w:p w14:paraId="351844C4">
      <w:pPr>
        <w:pStyle w:val="13"/>
        <w:rPr>
          <w:highlight w:val="none"/>
        </w:rPr>
      </w:pPr>
      <w:r>
        <w:rPr>
          <w:rFonts w:hint="eastAsia"/>
          <w:highlight w:val="none"/>
        </w:rPr>
        <w:br w:type="page"/>
      </w:r>
    </w:p>
    <w:bookmarkEnd w:id="297"/>
    <w:bookmarkEnd w:id="298"/>
    <w:bookmarkEnd w:id="299"/>
    <w:p w14:paraId="68A09F97">
      <w:pPr>
        <w:pStyle w:val="3"/>
        <w:bidi w:val="0"/>
        <w:jc w:val="center"/>
        <w:rPr>
          <w:color w:val="auto"/>
          <w:sz w:val="36"/>
          <w:szCs w:val="36"/>
          <w:highlight w:val="none"/>
        </w:rPr>
      </w:pPr>
      <w:bookmarkStart w:id="327" w:name="_Toc4705"/>
      <w:bookmarkStart w:id="328" w:name="_Toc26636"/>
      <w:bookmarkStart w:id="329" w:name="_Toc1963"/>
      <w:bookmarkStart w:id="330" w:name="_Toc6146"/>
      <w:r>
        <w:rPr>
          <w:rFonts w:hint="eastAsia"/>
          <w:color w:val="auto"/>
          <w:sz w:val="36"/>
          <w:szCs w:val="36"/>
          <w:highlight w:val="none"/>
        </w:rPr>
        <w:t>第四章  政府采购合同</w:t>
      </w:r>
      <w:bookmarkEnd w:id="327"/>
      <w:bookmarkEnd w:id="328"/>
      <w:bookmarkEnd w:id="329"/>
      <w:bookmarkEnd w:id="330"/>
    </w:p>
    <w:p w14:paraId="3CE9D0BB">
      <w:pPr>
        <w:pStyle w:val="119"/>
        <w:spacing w:before="0" w:beforeAutospacing="0" w:after="0" w:afterAutospacing="0" w:line="360" w:lineRule="auto"/>
        <w:ind w:right="720"/>
        <w:jc w:val="right"/>
        <w:rPr>
          <w:highlight w:val="none"/>
        </w:rPr>
      </w:pPr>
      <w:r>
        <w:rPr>
          <w:rFonts w:hint="eastAsia"/>
          <w:highlight w:val="none"/>
        </w:rPr>
        <w:t xml:space="preserve">合同编号： </w:t>
      </w:r>
      <w:r>
        <w:rPr>
          <w:highlight w:val="none"/>
        </w:rPr>
        <w:t xml:space="preserve">  </w:t>
      </w:r>
    </w:p>
    <w:p w14:paraId="51BF814F">
      <w:pPr>
        <w:pageBreakBefore w:val="0"/>
        <w:kinsoku/>
        <w:wordWrap/>
        <w:overflowPunct/>
        <w:topLinePunct w:val="0"/>
        <w:autoSpaceDE w:val="0"/>
        <w:autoSpaceDN w:val="0"/>
        <w:bidi w:val="0"/>
        <w:spacing w:line="360" w:lineRule="auto"/>
        <w:textAlignment w:val="bottom"/>
        <w:outlineLvl w:val="0"/>
        <w:rPr>
          <w:rFonts w:hint="eastAsia" w:ascii="宋体" w:hAnsi="宋体"/>
          <w:b/>
          <w:sz w:val="24"/>
          <w:szCs w:val="21"/>
          <w:highlight w:val="none"/>
        </w:rPr>
      </w:pPr>
      <w:bookmarkStart w:id="331" w:name="_Toc12466"/>
      <w:bookmarkStart w:id="332" w:name="_Toc4536"/>
      <w:bookmarkStart w:id="333" w:name="_Toc24216"/>
      <w:bookmarkStart w:id="334" w:name="_Toc5922"/>
      <w:bookmarkStart w:id="335" w:name="_Toc7"/>
      <w:bookmarkStart w:id="336" w:name="_Toc11394"/>
      <w:bookmarkStart w:id="337" w:name="_Toc13904"/>
      <w:bookmarkStart w:id="338" w:name="_Toc23742"/>
      <w:bookmarkStart w:id="339" w:name="_Toc26280"/>
      <w:bookmarkStart w:id="340" w:name="_Toc11423"/>
      <w:bookmarkStart w:id="341" w:name="_Toc6450"/>
      <w:bookmarkStart w:id="342" w:name="_Toc22235"/>
      <w:bookmarkStart w:id="343" w:name="_Toc31468"/>
      <w:bookmarkStart w:id="344" w:name="_Toc7836"/>
      <w:bookmarkStart w:id="345" w:name="_Toc5046"/>
      <w:bookmarkStart w:id="346" w:name="_Toc18359"/>
      <w:bookmarkStart w:id="347" w:name="_Toc30641"/>
      <w:bookmarkStart w:id="348" w:name="_Toc5991"/>
      <w:bookmarkStart w:id="349" w:name="_Toc7573"/>
      <w:bookmarkStart w:id="350" w:name="_Toc26899"/>
      <w:bookmarkStart w:id="351" w:name="_Toc31207"/>
      <w:bookmarkStart w:id="352" w:name="_Toc23349"/>
      <w:bookmarkStart w:id="353" w:name="_Toc18342"/>
      <w:bookmarkStart w:id="354" w:name="_Toc16709"/>
      <w:bookmarkStart w:id="355" w:name="_Toc32283"/>
      <w:bookmarkStart w:id="356" w:name="_Toc872"/>
      <w:r>
        <w:rPr>
          <w:rFonts w:hint="eastAsia" w:ascii="宋体" w:hAnsi="宋体"/>
          <w:b/>
          <w:sz w:val="24"/>
          <w:szCs w:val="21"/>
          <w:highlight w:val="none"/>
        </w:rPr>
        <w:t>采购人（以下简称甲方）：</w:t>
      </w:r>
      <w:bookmarkEnd w:id="331"/>
      <w:bookmarkEnd w:id="332"/>
      <w:bookmarkEnd w:id="333"/>
      <w:bookmarkEnd w:id="334"/>
      <w:bookmarkEnd w:id="335"/>
      <w:bookmarkEnd w:id="336"/>
      <w:bookmarkEnd w:id="337"/>
      <w:bookmarkEnd w:id="338"/>
      <w:bookmarkEnd w:id="339"/>
      <w:r>
        <w:rPr>
          <w:rFonts w:hint="eastAsia" w:ascii="宋体" w:hAnsi="宋体"/>
          <w:b/>
          <w:sz w:val="24"/>
          <w:szCs w:val="21"/>
          <w:highlight w:val="none"/>
          <w:u w:val="single"/>
          <w:lang w:eastAsia="zh-CN"/>
        </w:rPr>
        <w:t>中共丽水市委宣传部</w:t>
      </w:r>
      <w:r>
        <w:rPr>
          <w:rFonts w:hint="eastAsia" w:ascii="宋体" w:hAnsi="宋体"/>
          <w:b/>
          <w:sz w:val="24"/>
          <w:szCs w:val="21"/>
          <w:highlight w:val="none"/>
          <w:u w:val="single"/>
        </w:rPr>
        <w:t> </w:t>
      </w:r>
      <w:bookmarkEnd w:id="340"/>
      <w:bookmarkEnd w:id="341"/>
      <w:bookmarkEnd w:id="342"/>
      <w:bookmarkEnd w:id="343"/>
      <w:bookmarkEnd w:id="344"/>
      <w:bookmarkEnd w:id="345"/>
      <w:bookmarkEnd w:id="346"/>
      <w:bookmarkEnd w:id="347"/>
      <w:bookmarkEnd w:id="348"/>
      <w:bookmarkEnd w:id="349"/>
      <w:bookmarkEnd w:id="350"/>
      <w:r>
        <w:rPr>
          <w:rFonts w:hint="eastAsia" w:ascii="宋体" w:hAnsi="宋体"/>
          <w:b/>
          <w:sz w:val="24"/>
          <w:szCs w:val="21"/>
          <w:highlight w:val="none"/>
          <w:u w:val="single"/>
        </w:rPr>
        <w:t xml:space="preserve">   </w:t>
      </w:r>
      <w:r>
        <w:rPr>
          <w:rFonts w:hint="eastAsia" w:ascii="宋体" w:hAnsi="宋体"/>
          <w:b/>
          <w:sz w:val="24"/>
          <w:szCs w:val="21"/>
          <w:highlight w:val="none"/>
          <w:u w:val="single"/>
          <w:lang w:val="en-US" w:eastAsia="zh-CN"/>
        </w:rPr>
        <w:t xml:space="preserve">      </w:t>
      </w:r>
      <w:r>
        <w:rPr>
          <w:rFonts w:hint="eastAsia" w:ascii="宋体" w:hAnsi="宋体"/>
          <w:b/>
          <w:sz w:val="24"/>
          <w:szCs w:val="21"/>
          <w:highlight w:val="none"/>
        </w:rPr>
        <w:t xml:space="preserve">                   </w:t>
      </w:r>
    </w:p>
    <w:p w14:paraId="0BE51B97">
      <w:pPr>
        <w:pStyle w:val="29"/>
        <w:pageBreakBefore w:val="0"/>
        <w:kinsoku/>
        <w:wordWrap/>
        <w:overflowPunct/>
        <w:topLinePunct w:val="0"/>
        <w:bidi w:val="0"/>
        <w:spacing w:before="0" w:beforeAutospacing="0" w:after="0" w:afterAutospacing="0" w:line="360" w:lineRule="auto"/>
        <w:rPr>
          <w:rFonts w:hint="eastAsia" w:cs="宋体"/>
          <w:b/>
          <w:highlight w:val="none"/>
        </w:rPr>
      </w:pPr>
      <w:r>
        <w:rPr>
          <w:rFonts w:hint="eastAsia" w:cs="宋体"/>
          <w:b/>
          <w:highlight w:val="none"/>
        </w:rPr>
        <w:t>成交人（以下称乙方）：</w:t>
      </w:r>
      <w:r>
        <w:rPr>
          <w:rFonts w:hint="eastAsia" w:cs="宋体"/>
          <w:b/>
          <w:highlight w:val="none"/>
          <w:u w:val="single"/>
        </w:rPr>
        <w:t xml:space="preserve">                               </w:t>
      </w:r>
    </w:p>
    <w:p w14:paraId="2B423CDA">
      <w:pPr>
        <w:pageBreakBefore w:val="0"/>
        <w:kinsoku/>
        <w:wordWrap/>
        <w:overflowPunct/>
        <w:topLinePunct w:val="0"/>
        <w:bidi w:val="0"/>
        <w:snapToGrid w:val="0"/>
        <w:spacing w:before="119" w:line="360" w:lineRule="auto"/>
        <w:ind w:firstLine="480" w:firstLineChars="200"/>
        <w:rPr>
          <w:rFonts w:ascii="宋体" w:hAnsi="宋体" w:cs="宋体"/>
          <w:kern w:val="0"/>
          <w:sz w:val="24"/>
          <w:highlight w:val="none"/>
        </w:rPr>
      </w:pPr>
      <w:r>
        <w:rPr>
          <w:rFonts w:hint="eastAsia" w:ascii="宋体" w:hAnsi="宋体"/>
          <w:sz w:val="24"/>
          <w:szCs w:val="21"/>
          <w:highlight w:val="none"/>
          <w:u w:val="single"/>
          <w:lang w:eastAsia="zh-CN"/>
        </w:rPr>
        <w:t>城市文明“微阵地”提升项目</w:t>
      </w:r>
      <w:r>
        <w:rPr>
          <w:rFonts w:hint="eastAsia" w:ascii="宋体" w:hAnsi="宋体"/>
          <w:sz w:val="24"/>
          <w:szCs w:val="21"/>
          <w:highlight w:val="none"/>
        </w:rPr>
        <w:t>经</w:t>
      </w:r>
      <w:r>
        <w:rPr>
          <w:rFonts w:hint="eastAsia" w:ascii="宋体" w:hAnsi="宋体"/>
          <w:sz w:val="24"/>
          <w:szCs w:val="21"/>
          <w:highlight w:val="none"/>
          <w:u w:val="single"/>
          <w:lang w:val="zh-CN"/>
        </w:rPr>
        <w:t>卓正招标咨询（丽水）有限公司</w:t>
      </w:r>
      <w:r>
        <w:rPr>
          <w:rFonts w:hint="eastAsia" w:ascii="宋体" w:hAnsi="宋体"/>
          <w:sz w:val="24"/>
          <w:szCs w:val="21"/>
          <w:highlight w:val="none"/>
        </w:rPr>
        <w:t>以</w:t>
      </w:r>
      <w:r>
        <w:rPr>
          <w:rFonts w:hint="eastAsia" w:ascii="宋体" w:hAnsi="宋体"/>
          <w:sz w:val="24"/>
          <w:szCs w:val="21"/>
          <w:highlight w:val="none"/>
          <w:u w:val="single"/>
          <w:lang w:val="zh-CN"/>
        </w:rPr>
        <w:t>卓正丽磋商2025-1074号</w:t>
      </w:r>
      <w:r>
        <w:rPr>
          <w:rFonts w:hint="eastAsia" w:ascii="宋体" w:hAnsi="宋体"/>
          <w:sz w:val="24"/>
          <w:szCs w:val="21"/>
          <w:highlight w:val="none"/>
        </w:rPr>
        <w:t>竞争性磋商文件在</w:t>
      </w:r>
      <w:r>
        <w:rPr>
          <w:rFonts w:hint="eastAsia" w:ascii="宋体" w:hAnsi="宋体"/>
          <w:sz w:val="24"/>
          <w:szCs w:val="21"/>
          <w:highlight w:val="none"/>
          <w:u w:val="single"/>
        </w:rPr>
        <w:t xml:space="preserve">    年   月   日</w:t>
      </w:r>
      <w:r>
        <w:rPr>
          <w:rFonts w:hint="eastAsia" w:ascii="宋体" w:hAnsi="宋体"/>
          <w:sz w:val="24"/>
          <w:szCs w:val="21"/>
          <w:highlight w:val="none"/>
        </w:rPr>
        <w:t>进行采购。经评审委员会评定</w:t>
      </w:r>
      <w:r>
        <w:rPr>
          <w:rFonts w:hint="eastAsia" w:ascii="宋体" w:hAnsi="宋体"/>
          <w:sz w:val="24"/>
          <w:szCs w:val="21"/>
          <w:highlight w:val="none"/>
          <w:u w:val="single"/>
        </w:rPr>
        <w:t xml:space="preserve"> 　　　　  　  </w:t>
      </w:r>
      <w:r>
        <w:rPr>
          <w:rFonts w:hint="eastAsia" w:ascii="宋体" w:hAnsi="宋体"/>
          <w:sz w:val="24"/>
          <w:szCs w:val="21"/>
          <w:highlight w:val="none"/>
        </w:rPr>
        <w:t>(乙方)为成交人。甲乙双方依据《中华人民共和国民法典》，在平等自愿的基础上，同意按照下面的条款和条件，签署本合同。</w:t>
      </w:r>
      <w:bookmarkEnd w:id="351"/>
      <w:bookmarkEnd w:id="352"/>
      <w:bookmarkEnd w:id="353"/>
      <w:bookmarkEnd w:id="354"/>
      <w:bookmarkEnd w:id="355"/>
      <w:bookmarkEnd w:id="356"/>
    </w:p>
    <w:p w14:paraId="7E872EBD">
      <w:pPr>
        <w:snapToGrid w:val="0"/>
        <w:spacing w:before="119"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一</w:t>
      </w:r>
      <w:r>
        <w:rPr>
          <w:rFonts w:hint="eastAsia" w:ascii="宋体" w:hAnsi="宋体"/>
          <w:b/>
          <w:color w:val="auto"/>
          <w:sz w:val="24"/>
          <w:szCs w:val="21"/>
          <w:highlight w:val="none"/>
        </w:rPr>
        <w:t>.合同文件</w:t>
      </w:r>
    </w:p>
    <w:p w14:paraId="6D21564D">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14:paraId="45975481">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　</w:t>
      </w:r>
    </w:p>
    <w:p w14:paraId="24B821B4">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14:paraId="378D03AD">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 变更补充文件。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2819FF71">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竞争性磋商文件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(含澄清修改文件)</w:t>
      </w:r>
    </w:p>
    <w:p w14:paraId="0D147846">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e.成交人响应文件</w:t>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p>
    <w:p w14:paraId="27FA286C">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二</w:t>
      </w:r>
      <w:r>
        <w:rPr>
          <w:rFonts w:hint="eastAsia" w:ascii="宋体" w:hAnsi="宋体"/>
          <w:b/>
          <w:color w:val="auto"/>
          <w:sz w:val="24"/>
          <w:szCs w:val="21"/>
          <w:highlight w:val="none"/>
        </w:rPr>
        <w:t>.合同总价</w:t>
      </w:r>
    </w:p>
    <w:p w14:paraId="7110EADF">
      <w:pPr>
        <w:spacing w:line="360" w:lineRule="auto"/>
        <w:ind w:firstLine="480" w:firstLineChars="200"/>
        <w:rPr>
          <w:rFonts w:hint="eastAsia" w:ascii="宋体" w:hAnsi="宋体"/>
          <w:color w:val="auto"/>
          <w:sz w:val="24"/>
          <w:szCs w:val="21"/>
          <w:highlight w:val="none"/>
        </w:rPr>
      </w:pPr>
      <w:r>
        <w:rPr>
          <w:rFonts w:hint="eastAsia" w:ascii="宋体" w:hAnsi="宋体" w:cs="宋体"/>
          <w:color w:val="auto"/>
          <w:sz w:val="24"/>
          <w:highlight w:val="none"/>
        </w:rPr>
        <w:t>本合同含税金额为（大写）：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966ED1">
      <w:pPr>
        <w:snapToGrid w:val="0"/>
        <w:spacing w:before="238" w:line="360" w:lineRule="auto"/>
        <w:rPr>
          <w:rFonts w:hint="default"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三.项目要求</w:t>
      </w:r>
      <w:r>
        <w:rPr>
          <w:rFonts w:hint="eastAsia" w:ascii="宋体" w:hAnsi="宋体" w:cs="Times New Roman"/>
          <w:b/>
          <w:color w:val="auto"/>
          <w:sz w:val="24"/>
          <w:szCs w:val="21"/>
          <w:highlight w:val="none"/>
          <w:lang w:val="en-US" w:eastAsia="zh-CN"/>
        </w:rPr>
        <w:t>及其他要求</w:t>
      </w:r>
    </w:p>
    <w:p w14:paraId="45A75F81">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3.1项目要求</w:t>
      </w:r>
    </w:p>
    <w:p w14:paraId="7266A665">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（一）设计要求</w:t>
      </w:r>
    </w:p>
    <w:p w14:paraId="7C9E5D0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城市文明“微阵地”——四同小巷需对小巷的全路径两侧墙面以及入口处、“小橘灯”驿站、社区邻里角、老匠修理铺、展示空间、垃圾分类点、标识标牌、重要节点文化植入等等方面展开设计，在整体的设计风格上需做到传承延续、提升亮点、耳目一新；整体设计时应尽量考虑采用艺术与科技展示和传统手段相结合的方式，营造自然和谐与具有强烈艺术感染力展示相结合，重点塑造具有独有特色的“四同小巷”文化品牌展示形象。</w:t>
      </w:r>
    </w:p>
    <w:p w14:paraId="4A555A43">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提供方案必须是原创的、无知识产权纠纷，设计方案所涉及的展示造型形状、规格、性能及指标符合国家及磋商文件提出的有关技术、质量、安全标准，质量必须符合国家质量检测标准及环保要求。项目方案布置、内容设计以及与之相关的物料采购、安装等工作内容，需提供完备的具体点位布局图以及效果图、施工尺寸图等完整图纸。</w:t>
      </w:r>
    </w:p>
    <w:p w14:paraId="1542A605">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（二）质量要求</w:t>
      </w:r>
    </w:p>
    <w:p w14:paraId="351DA894">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lang w:val="en-US" w:eastAsia="zh-CN" w:bidi="ar-SA"/>
        </w:rPr>
        <w:t>设计方案达到</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要求；设计质量符合国家相关行业设计规范合格标准要求；落地施工符合相关施工验收规范合格标准</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w:t>
      </w:r>
    </w:p>
    <w:p w14:paraId="6EB1E1DD">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cs="宋体"/>
          <w:i w:val="0"/>
          <w:iCs w:val="0"/>
          <w:caps w:val="0"/>
          <w:color w:val="auto"/>
          <w:spacing w:val="0"/>
          <w:kern w:val="0"/>
          <w:sz w:val="24"/>
          <w:szCs w:val="24"/>
          <w:highlight w:val="none"/>
          <w:shd w:val="clear" w:color="auto" w:fill="FFFFFF"/>
          <w:lang w:val="en-US" w:eastAsia="zh-CN" w:bidi="ar-SA"/>
        </w:rPr>
        <w:t>3.2其他要求</w:t>
      </w:r>
    </w:p>
    <w:p w14:paraId="6A478450">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cs="宋体"/>
          <w:i w:val="0"/>
          <w:iCs w:val="0"/>
          <w:caps w:val="0"/>
          <w:color w:val="auto"/>
          <w:spacing w:val="0"/>
          <w:kern w:val="0"/>
          <w:sz w:val="24"/>
          <w:szCs w:val="24"/>
          <w:highlight w:val="none"/>
          <w:shd w:val="clear" w:color="auto" w:fill="FFFFFF"/>
          <w:lang w:val="en-US" w:eastAsia="zh-CN" w:bidi="ar-SA"/>
        </w:rPr>
      </w:pPr>
      <w:r>
        <w:rPr>
          <w:rFonts w:hint="default" w:ascii="宋体" w:hAnsi="宋体" w:cs="宋体"/>
          <w:i w:val="0"/>
          <w:iCs w:val="0"/>
          <w:caps w:val="0"/>
          <w:color w:val="auto"/>
          <w:spacing w:val="0"/>
          <w:kern w:val="0"/>
          <w:sz w:val="24"/>
          <w:szCs w:val="24"/>
          <w:highlight w:val="none"/>
          <w:shd w:val="clear" w:color="auto" w:fill="FFFFFF"/>
          <w:lang w:val="en-US" w:eastAsia="zh-CN" w:bidi="ar-SA"/>
        </w:rPr>
        <w:t>（一）项目实施安装过程中，各有关人员人身安全及财产安全问题由</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自行解决，</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概不负责。</w:t>
      </w:r>
    </w:p>
    <w:p w14:paraId="08700061">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cs="宋体"/>
          <w:i w:val="0"/>
          <w:iCs w:val="0"/>
          <w:caps w:val="0"/>
          <w:color w:val="auto"/>
          <w:spacing w:val="0"/>
          <w:kern w:val="0"/>
          <w:sz w:val="24"/>
          <w:szCs w:val="24"/>
          <w:highlight w:val="none"/>
          <w:shd w:val="clear" w:color="auto" w:fill="FFFFFF"/>
          <w:lang w:val="en-US" w:eastAsia="zh-CN" w:bidi="ar-SA"/>
        </w:rPr>
      </w:pPr>
      <w:r>
        <w:rPr>
          <w:rFonts w:hint="default" w:ascii="宋体" w:hAnsi="宋体" w:cs="宋体"/>
          <w:i w:val="0"/>
          <w:iCs w:val="0"/>
          <w:caps w:val="0"/>
          <w:color w:val="auto"/>
          <w:spacing w:val="0"/>
          <w:kern w:val="0"/>
          <w:sz w:val="24"/>
          <w:szCs w:val="24"/>
          <w:highlight w:val="none"/>
          <w:shd w:val="clear" w:color="auto" w:fill="FFFFFF"/>
          <w:lang w:val="en-US" w:eastAsia="zh-CN" w:bidi="ar-SA"/>
        </w:rPr>
        <w:t>（二）根据</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需求设计及制作方案，</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应积极重新调整方案至</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满意为止；并保证施工制作周期如期进行。</w:t>
      </w:r>
    </w:p>
    <w:p w14:paraId="0E17C5B0">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cs="宋体"/>
          <w:i w:val="0"/>
          <w:iCs w:val="0"/>
          <w:caps w:val="0"/>
          <w:color w:val="auto"/>
          <w:spacing w:val="0"/>
          <w:kern w:val="0"/>
          <w:sz w:val="24"/>
          <w:szCs w:val="24"/>
          <w:highlight w:val="none"/>
          <w:shd w:val="clear" w:color="auto" w:fill="FFFFFF"/>
          <w:lang w:val="en-US" w:eastAsia="zh-CN" w:bidi="ar-SA"/>
        </w:rPr>
      </w:pPr>
      <w:r>
        <w:rPr>
          <w:rFonts w:hint="default" w:ascii="宋体" w:hAnsi="宋体" w:cs="宋体"/>
          <w:i w:val="0"/>
          <w:iCs w:val="0"/>
          <w:caps w:val="0"/>
          <w:color w:val="auto"/>
          <w:spacing w:val="0"/>
          <w:kern w:val="0"/>
          <w:sz w:val="24"/>
          <w:szCs w:val="24"/>
          <w:highlight w:val="none"/>
          <w:shd w:val="clear" w:color="auto" w:fill="FFFFFF"/>
          <w:lang w:val="en-US" w:eastAsia="zh-CN" w:bidi="ar-SA"/>
        </w:rPr>
        <w:t>（三）</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可以自行实地踏勘，</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不统一组织，如不进行现场踏勘的，所产生的风险</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自行承担。</w:t>
      </w:r>
    </w:p>
    <w:p w14:paraId="2CFB9FFF">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cs="宋体"/>
          <w:i w:val="0"/>
          <w:iCs w:val="0"/>
          <w:caps w:val="0"/>
          <w:color w:val="auto"/>
          <w:spacing w:val="0"/>
          <w:kern w:val="0"/>
          <w:sz w:val="24"/>
          <w:szCs w:val="24"/>
          <w:highlight w:val="none"/>
          <w:shd w:val="clear" w:color="auto" w:fill="FFFFFF"/>
          <w:lang w:val="en-US" w:eastAsia="zh-CN" w:bidi="ar-SA"/>
        </w:rPr>
      </w:pPr>
      <w:r>
        <w:rPr>
          <w:rFonts w:hint="default" w:ascii="宋体" w:hAnsi="宋体" w:cs="宋体"/>
          <w:i w:val="0"/>
          <w:iCs w:val="0"/>
          <w:caps w:val="0"/>
          <w:color w:val="auto"/>
          <w:spacing w:val="0"/>
          <w:kern w:val="0"/>
          <w:sz w:val="24"/>
          <w:szCs w:val="24"/>
          <w:highlight w:val="none"/>
          <w:shd w:val="clear" w:color="auto" w:fill="FFFFFF"/>
          <w:lang w:val="en-US" w:eastAsia="zh-CN" w:bidi="ar-SA"/>
        </w:rPr>
        <w:t>（四）知识产权：</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必须是设计方案的原创作者，并依法享有著作权。</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保证提交的设计方案为首次发表且不会侵犯任何其他人的知识产权(著作权、商标权、专利权等)。经发现成交</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的设计方案已被其他地方使用，</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有权终止合同；若发生由此造成的任何纠纷，一切法律责任及给</w:t>
      </w:r>
      <w:r>
        <w:rPr>
          <w:rFonts w:hint="eastAsia" w:ascii="宋体" w:hAnsi="宋体" w:cs="宋体"/>
          <w:i w:val="0"/>
          <w:iCs w:val="0"/>
          <w:caps w:val="0"/>
          <w:color w:val="auto"/>
          <w:spacing w:val="0"/>
          <w:kern w:val="0"/>
          <w:sz w:val="24"/>
          <w:szCs w:val="24"/>
          <w:highlight w:val="none"/>
          <w:shd w:val="clear" w:color="auto" w:fill="FFFFFF"/>
          <w:lang w:val="en-US" w:eastAsia="zh-CN" w:bidi="ar-SA"/>
        </w:rPr>
        <w:t>甲方</w:t>
      </w:r>
      <w:r>
        <w:rPr>
          <w:rFonts w:hint="default" w:ascii="宋体" w:hAnsi="宋体" w:cs="宋体"/>
          <w:i w:val="0"/>
          <w:iCs w:val="0"/>
          <w:caps w:val="0"/>
          <w:color w:val="auto"/>
          <w:spacing w:val="0"/>
          <w:kern w:val="0"/>
          <w:sz w:val="24"/>
          <w:szCs w:val="24"/>
          <w:highlight w:val="none"/>
          <w:shd w:val="clear" w:color="auto" w:fill="FFFFFF"/>
          <w:lang w:val="en-US" w:eastAsia="zh-CN" w:bidi="ar-SA"/>
        </w:rPr>
        <w:t>造成的损失由成交</w:t>
      </w:r>
      <w:r>
        <w:rPr>
          <w:rFonts w:hint="eastAsia" w:ascii="宋体" w:hAnsi="宋体" w:cs="宋体"/>
          <w:i w:val="0"/>
          <w:iCs w:val="0"/>
          <w:caps w:val="0"/>
          <w:color w:val="auto"/>
          <w:spacing w:val="0"/>
          <w:kern w:val="0"/>
          <w:sz w:val="24"/>
          <w:szCs w:val="24"/>
          <w:highlight w:val="none"/>
          <w:shd w:val="clear" w:color="auto" w:fill="FFFFFF"/>
          <w:lang w:val="en-US" w:eastAsia="zh-CN" w:bidi="ar-SA"/>
        </w:rPr>
        <w:t>乙方</w:t>
      </w:r>
      <w:r>
        <w:rPr>
          <w:rFonts w:hint="default" w:ascii="宋体" w:hAnsi="宋体" w:cs="宋体"/>
          <w:i w:val="0"/>
          <w:iCs w:val="0"/>
          <w:caps w:val="0"/>
          <w:color w:val="auto"/>
          <w:spacing w:val="0"/>
          <w:kern w:val="0"/>
          <w:sz w:val="24"/>
          <w:szCs w:val="24"/>
          <w:highlight w:val="none"/>
          <w:shd w:val="clear" w:color="auto" w:fill="FFFFFF"/>
          <w:lang w:val="en-US" w:eastAsia="zh-CN" w:bidi="ar-SA"/>
        </w:rPr>
        <w:t>承担</w:t>
      </w:r>
      <w:r>
        <w:rPr>
          <w:rFonts w:hint="eastAsia" w:ascii="宋体" w:hAnsi="宋体" w:cs="宋体"/>
          <w:i w:val="0"/>
          <w:iCs w:val="0"/>
          <w:caps w:val="0"/>
          <w:color w:val="auto"/>
          <w:spacing w:val="0"/>
          <w:kern w:val="0"/>
          <w:sz w:val="24"/>
          <w:szCs w:val="24"/>
          <w:highlight w:val="none"/>
          <w:shd w:val="clear" w:color="auto" w:fill="FFFFFF"/>
          <w:lang w:val="en-US" w:eastAsia="zh-CN" w:bidi="ar-SA"/>
        </w:rPr>
        <w:t>。</w:t>
      </w:r>
    </w:p>
    <w:p w14:paraId="26A5887C">
      <w:pPr>
        <w:keepNext w:val="0"/>
        <w:keepLines w:val="0"/>
        <w:pageBreakBefore w:val="0"/>
        <w:numPr>
          <w:ilvl w:val="0"/>
          <w:numId w:val="0"/>
        </w:numPr>
        <w:kinsoku/>
        <w:wordWrap/>
        <w:overflowPunct/>
        <w:topLinePunct w:val="0"/>
        <w:autoSpaceDE/>
        <w:autoSpaceDN/>
        <w:bidi w:val="0"/>
        <w:adjustRightInd/>
        <w:snapToGrid/>
        <w:spacing w:before="240" w:after="240" w:line="520" w:lineRule="exact"/>
        <w:textAlignment w:val="auto"/>
        <w:rPr>
          <w:rFonts w:hint="eastAsia" w:ascii="宋体" w:hAnsi="宋体" w:eastAsia="宋体" w:cs="Times New Roman"/>
          <w:b/>
          <w:color w:val="auto"/>
          <w:sz w:val="24"/>
          <w:szCs w:val="21"/>
          <w:highlight w:val="none"/>
          <w:lang w:val="en-US" w:eastAsia="zh-CN"/>
        </w:rPr>
      </w:pPr>
      <w:r>
        <w:rPr>
          <w:rFonts w:hint="eastAsia" w:ascii="宋体" w:hAnsi="宋体" w:eastAsia="宋体" w:cs="Times New Roman"/>
          <w:b/>
          <w:color w:val="auto"/>
          <w:sz w:val="24"/>
          <w:szCs w:val="21"/>
          <w:highlight w:val="none"/>
          <w:lang w:val="en-US" w:eastAsia="zh-CN"/>
        </w:rPr>
        <w:t>四.付款方式</w:t>
      </w:r>
    </w:p>
    <w:p w14:paraId="0E621D34">
      <w:pPr>
        <w:keepNext w:val="0"/>
        <w:keepLines w:val="0"/>
        <w:pageBreakBefore w:val="0"/>
        <w:numPr>
          <w:ilvl w:val="0"/>
          <w:numId w:val="0"/>
        </w:numPr>
        <w:kinsoku/>
        <w:wordWrap/>
        <w:overflowPunct/>
        <w:topLinePunct w:val="0"/>
        <w:autoSpaceDE/>
        <w:autoSpaceDN/>
        <w:bidi w:val="0"/>
        <w:adjustRightInd/>
        <w:snapToGrid/>
        <w:spacing w:before="240" w:after="24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lang w:val="en-US"/>
        </w:rPr>
        <w:t>在合同生效以及具备实施条件且收到</w:t>
      </w:r>
      <w:r>
        <w:rPr>
          <w:rFonts w:hint="eastAsia" w:ascii="宋体" w:hAnsi="宋体" w:cs="宋体"/>
          <w:sz w:val="24"/>
          <w:highlight w:val="none"/>
          <w:lang w:val="en-US" w:eastAsia="zh-CN"/>
        </w:rPr>
        <w:t>乙方</w:t>
      </w:r>
      <w:r>
        <w:rPr>
          <w:rFonts w:hint="eastAsia" w:ascii="宋体" w:hAnsi="宋体" w:cs="宋体"/>
          <w:sz w:val="24"/>
          <w:highlight w:val="none"/>
          <w:lang w:val="en-US"/>
        </w:rPr>
        <w:t>正式发票后7个工作日内支付合同总价40%的预付款；项目完工验收合格且收到</w:t>
      </w:r>
      <w:r>
        <w:rPr>
          <w:rFonts w:hint="eastAsia" w:ascii="宋体" w:hAnsi="宋体" w:cs="宋体"/>
          <w:sz w:val="24"/>
          <w:highlight w:val="none"/>
          <w:lang w:val="en-US" w:eastAsia="zh-CN"/>
        </w:rPr>
        <w:t>乙方</w:t>
      </w:r>
      <w:r>
        <w:rPr>
          <w:rFonts w:hint="eastAsia" w:ascii="宋体" w:hAnsi="宋体" w:cs="宋体"/>
          <w:sz w:val="24"/>
          <w:highlight w:val="none"/>
          <w:lang w:val="en-US"/>
        </w:rPr>
        <w:t>正式发票后7个工作日内支付合同总价的60%</w:t>
      </w:r>
      <w:r>
        <w:rPr>
          <w:rFonts w:hint="eastAsia" w:ascii="宋体" w:hAnsi="宋体" w:eastAsia="宋体" w:cs="宋体"/>
          <w:sz w:val="24"/>
          <w:highlight w:val="none"/>
        </w:rPr>
        <w:t>。</w:t>
      </w:r>
    </w:p>
    <w:p w14:paraId="61FE0E99">
      <w:pPr>
        <w:spacing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五</w:t>
      </w:r>
      <w:r>
        <w:rPr>
          <w:rFonts w:hint="eastAsia" w:ascii="宋体" w:hAnsi="宋体"/>
          <w:b/>
          <w:color w:val="auto"/>
          <w:sz w:val="24"/>
          <w:szCs w:val="21"/>
          <w:highlight w:val="none"/>
          <w:lang w:val="en-US" w:eastAsia="zh-CN"/>
        </w:rPr>
        <w:t>.</w:t>
      </w:r>
      <w:r>
        <w:rPr>
          <w:rFonts w:hint="eastAsia" w:ascii="宋体" w:hAnsi="宋体"/>
          <w:b/>
          <w:color w:val="auto"/>
          <w:sz w:val="24"/>
          <w:szCs w:val="21"/>
          <w:highlight w:val="none"/>
          <w:lang w:eastAsia="zh-CN"/>
        </w:rPr>
        <w:t>项目服务期限及售后要求</w:t>
      </w:r>
    </w:p>
    <w:p w14:paraId="3FF7C498">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（一）工期要求：合同签订后60</w:t>
      </w:r>
      <w:r>
        <w:rPr>
          <w:rFonts w:hint="eastAsia" w:ascii="宋体" w:hAnsi="宋体" w:cs="宋体"/>
          <w:color w:val="auto"/>
          <w:sz w:val="24"/>
          <w:szCs w:val="24"/>
          <w:highlight w:val="none"/>
          <w:lang w:val="en-US" w:eastAsia="zh-CN"/>
        </w:rPr>
        <w:t>个日历</w:t>
      </w:r>
      <w:r>
        <w:rPr>
          <w:rFonts w:hint="eastAsia" w:ascii="宋体" w:hAnsi="宋体" w:eastAsia="宋体" w:cs="宋体"/>
          <w:color w:val="auto"/>
          <w:sz w:val="24"/>
          <w:szCs w:val="24"/>
          <w:highlight w:val="none"/>
        </w:rPr>
        <w:t>天完工并通过验收。</w:t>
      </w:r>
    </w:p>
    <w:p w14:paraId="6549570D">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指定地点。</w:t>
      </w:r>
    </w:p>
    <w:p w14:paraId="2B17967C">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（三）服务期限内</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需求局部调整设计方案，</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应积极重新调整方案并保证施工制作周期如期进行，如调整后仍不能达到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有权取消此点位施工并不支付本点位任何费用。</w:t>
      </w:r>
    </w:p>
    <w:p w14:paraId="113DA347">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（四）项目质保期要求及售后技术服务要求：</w:t>
      </w:r>
    </w:p>
    <w:p w14:paraId="4FE11EFC">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免费质保期：质保期一年。在保修期内所产生的相关费用由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承担，合同内的所有产品要求提供上门服务(磋商文件另有规定除外)。</w:t>
      </w:r>
    </w:p>
    <w:p w14:paraId="199F08DE">
      <w:pPr>
        <w:pStyle w:val="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质量保证期内如出现故障、破损等，</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在接到电话后，1小时内响应，4小时 以内到现场处理，48小时内修复，现场不能修复的，提出修复方案征得</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同意</w:t>
      </w:r>
      <w:r>
        <w:rPr>
          <w:rFonts w:hint="eastAsia" w:ascii="宋体" w:hAnsi="宋体" w:eastAsia="宋体" w:cs="宋体"/>
          <w:color w:val="auto"/>
          <w:sz w:val="24"/>
          <w:szCs w:val="24"/>
          <w:highlight w:val="none"/>
          <w:lang w:val="en-US" w:eastAsia="zh-CN"/>
        </w:rPr>
        <w:t>。</w:t>
      </w:r>
    </w:p>
    <w:p w14:paraId="2DE0D8C7">
      <w:pPr>
        <w:snapToGrid w:val="0"/>
        <w:spacing w:before="238" w:line="360" w:lineRule="auto"/>
        <w:rPr>
          <w:rFonts w:hint="eastAsia" w:ascii="宋体" w:hAnsi="宋体"/>
          <w:b/>
          <w:color w:val="auto"/>
          <w:sz w:val="24"/>
          <w:szCs w:val="21"/>
          <w:highlight w:val="none"/>
        </w:rPr>
      </w:pPr>
      <w:r>
        <w:rPr>
          <w:rFonts w:hint="eastAsia" w:ascii="宋体" w:hAnsi="宋体" w:eastAsia="宋体" w:cs="Times New Roman"/>
          <w:b/>
          <w:color w:val="auto"/>
          <w:sz w:val="24"/>
          <w:szCs w:val="21"/>
          <w:highlight w:val="none"/>
          <w:lang w:val="en-US" w:eastAsia="zh-CN"/>
        </w:rPr>
        <w:t>六</w:t>
      </w:r>
      <w:r>
        <w:rPr>
          <w:rFonts w:hint="eastAsia" w:ascii="宋体" w:hAnsi="宋体" w:eastAsia="宋体" w:cs="Times New Roman"/>
          <w:b/>
          <w:color w:val="auto"/>
          <w:sz w:val="24"/>
          <w:szCs w:val="21"/>
          <w:highlight w:val="none"/>
        </w:rPr>
        <w:t>.使用</w:t>
      </w:r>
      <w:r>
        <w:rPr>
          <w:rFonts w:hint="eastAsia" w:ascii="宋体" w:hAnsi="宋体"/>
          <w:b/>
          <w:color w:val="auto"/>
          <w:sz w:val="24"/>
          <w:szCs w:val="21"/>
          <w:highlight w:val="none"/>
        </w:rPr>
        <w:t>合同文件和资料</w:t>
      </w:r>
    </w:p>
    <w:p w14:paraId="3A326032">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1E144E9E">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0F6C9EE4">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3953235F">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七</w:t>
      </w:r>
      <w:r>
        <w:rPr>
          <w:rFonts w:hint="eastAsia" w:ascii="宋体" w:hAnsi="宋体"/>
          <w:b/>
          <w:color w:val="auto"/>
          <w:sz w:val="24"/>
          <w:szCs w:val="21"/>
          <w:highlight w:val="none"/>
        </w:rPr>
        <w:t>.知识产权</w:t>
      </w:r>
    </w:p>
    <w:p w14:paraId="1C5C8E74">
      <w:pPr>
        <w:snapToGrid w:val="0"/>
        <w:spacing w:before="238"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2F81A336">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八</w:t>
      </w:r>
      <w:r>
        <w:rPr>
          <w:rFonts w:hint="eastAsia" w:ascii="宋体" w:hAnsi="宋体"/>
          <w:b/>
          <w:color w:val="auto"/>
          <w:sz w:val="24"/>
          <w:szCs w:val="21"/>
          <w:highlight w:val="none"/>
        </w:rPr>
        <w:t>.不可抗力</w:t>
      </w:r>
    </w:p>
    <w:p w14:paraId="17C1F694">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69B038C5">
      <w:pPr>
        <w:snapToGrid w:val="0"/>
        <w:spacing w:before="238"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11918D6B">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九</w:t>
      </w:r>
      <w:r>
        <w:rPr>
          <w:rFonts w:hint="eastAsia" w:ascii="宋体" w:hAnsi="宋体"/>
          <w:b/>
          <w:color w:val="auto"/>
          <w:sz w:val="24"/>
          <w:szCs w:val="21"/>
          <w:highlight w:val="none"/>
        </w:rPr>
        <w:t>.税费</w:t>
      </w:r>
    </w:p>
    <w:p w14:paraId="45BCE404">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9.1根据国家现行税法对甲方征收的与合同有关的一切税费均由甲方负担。</w:t>
      </w:r>
    </w:p>
    <w:p w14:paraId="7F20C468">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9.2根据国家现行税法对乙方征收的与合同有关的一切税费均由乙方负担。</w:t>
      </w:r>
    </w:p>
    <w:p w14:paraId="5C52B697">
      <w:pPr>
        <w:snapToGrid w:val="0"/>
        <w:spacing w:before="238"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eastAsia="zh-CN"/>
        </w:rPr>
        <w:t>十</w:t>
      </w:r>
      <w:r>
        <w:rPr>
          <w:rFonts w:hint="eastAsia" w:ascii="宋体" w:hAnsi="宋体"/>
          <w:b/>
          <w:color w:val="auto"/>
          <w:sz w:val="24"/>
          <w:szCs w:val="21"/>
          <w:highlight w:val="none"/>
        </w:rPr>
        <w:t>.违约</w:t>
      </w:r>
      <w:r>
        <w:rPr>
          <w:rFonts w:hint="eastAsia" w:ascii="宋体" w:hAnsi="宋体"/>
          <w:b/>
          <w:color w:val="auto"/>
          <w:sz w:val="24"/>
          <w:szCs w:val="21"/>
          <w:highlight w:val="none"/>
          <w:lang w:val="en-US" w:eastAsia="zh-CN"/>
        </w:rPr>
        <w:t>责任</w:t>
      </w:r>
    </w:p>
    <w:p w14:paraId="0C373080">
      <w:pPr>
        <w:pStyle w:val="119"/>
        <w:spacing w:before="0" w:beforeAutospacing="0" w:after="0" w:afterAutospacing="0" w:line="360" w:lineRule="auto"/>
        <w:ind w:firstLine="480" w:firstLineChars="200"/>
        <w:rPr>
          <w:color w:val="auto"/>
          <w:highlight w:val="none"/>
        </w:rPr>
      </w:pPr>
      <w:r>
        <w:rPr>
          <w:rFonts w:hint="eastAsia" w:eastAsia="宋体" w:cs="Times New Roman"/>
          <w:color w:val="auto"/>
          <w:kern w:val="2"/>
          <w:sz w:val="24"/>
          <w:szCs w:val="21"/>
          <w:highlight w:val="none"/>
          <w:lang w:val="en-US" w:eastAsia="zh-CN" w:bidi="ar-SA"/>
        </w:rPr>
        <w:t>10.1</w:t>
      </w:r>
      <w:r>
        <w:rPr>
          <w:color w:val="auto"/>
          <w:highlight w:val="none"/>
        </w:rPr>
        <w:t>甲方无正当理由</w:t>
      </w:r>
      <w:r>
        <w:rPr>
          <w:rFonts w:hint="eastAsia"/>
          <w:color w:val="auto"/>
          <w:highlight w:val="none"/>
          <w:lang w:eastAsia="zh-CN"/>
        </w:rPr>
        <w:t>拒绝拖延验收的</w:t>
      </w:r>
      <w:r>
        <w:rPr>
          <w:color w:val="auto"/>
          <w:highlight w:val="none"/>
        </w:rPr>
        <w:t>，由甲方向乙方偿付合同总价的</w:t>
      </w:r>
      <w:r>
        <w:rPr>
          <w:rFonts w:hint="eastAsia"/>
          <w:color w:val="auto"/>
          <w:highlight w:val="none"/>
          <w:u w:val="single"/>
          <w:lang w:val="en-US" w:eastAsia="zh-CN"/>
        </w:rPr>
        <w:t xml:space="preserve">        %</w:t>
      </w:r>
      <w:r>
        <w:rPr>
          <w:color w:val="auto"/>
          <w:highlight w:val="none"/>
        </w:rPr>
        <w:t>违约金。</w:t>
      </w:r>
    </w:p>
    <w:p w14:paraId="668D3108">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both"/>
        <w:textAlignment w:val="baseline"/>
        <w:rPr>
          <w:rFonts w:hint="eastAsia" w:ascii="宋体" w:hAnsi="宋体" w:eastAsia="宋体" w:cs="Times New Roman"/>
          <w:color w:val="auto"/>
          <w:kern w:val="2"/>
          <w:sz w:val="24"/>
          <w:szCs w:val="21"/>
          <w:highlight w:val="none"/>
          <w:lang w:val="en-US" w:eastAsia="zh-CN" w:bidi="ar-SA"/>
        </w:rPr>
      </w:pPr>
      <w:r>
        <w:rPr>
          <w:rFonts w:hint="eastAsia"/>
          <w:color w:val="auto"/>
          <w:highlight w:val="none"/>
          <w:lang w:val="en-US" w:eastAsia="zh-CN"/>
        </w:rPr>
        <w:t>10.2</w:t>
      </w:r>
      <w:r>
        <w:rPr>
          <w:color w:val="auto"/>
          <w:highlight w:val="none"/>
        </w:rPr>
        <w:t>甲方未按合同规定的期限向乙方支付货款的，每逾期1天甲方向乙方偿付欠款总额的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 。</w:t>
      </w:r>
    </w:p>
    <w:p w14:paraId="082F165F">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0" w:firstLineChars="200"/>
        <w:jc w:val="both"/>
        <w:textAlignment w:val="baseline"/>
        <w:rPr>
          <w:rFonts w:hint="eastAsia"/>
          <w:color w:val="auto"/>
          <w:highlight w:val="none"/>
        </w:rPr>
      </w:pPr>
      <w:r>
        <w:rPr>
          <w:rFonts w:hint="eastAsia"/>
          <w:color w:val="auto"/>
          <w:highlight w:val="none"/>
          <w:lang w:val="en-US" w:eastAsia="zh-CN"/>
        </w:rPr>
        <w:t xml:space="preserve">10.3 </w:t>
      </w:r>
      <w:r>
        <w:rPr>
          <w:rFonts w:hint="eastAsia"/>
          <w:color w:val="auto"/>
          <w:highlight w:val="none"/>
        </w:rPr>
        <w:t>乙方应在本合同规定时间内完成工作量，如因乙方原因未在本合同规定时间内完成并造成损失的，应承担相应赔偿责任</w:t>
      </w:r>
      <w:r>
        <w:rPr>
          <w:color w:val="auto"/>
          <w:highlight w:val="none"/>
        </w:rPr>
        <w:t>，每逾期1天</w:t>
      </w:r>
      <w:r>
        <w:rPr>
          <w:rFonts w:hint="eastAsia"/>
          <w:color w:val="auto"/>
          <w:highlight w:val="none"/>
          <w:lang w:eastAsia="zh-CN"/>
        </w:rPr>
        <w:t>乙</w:t>
      </w:r>
      <w:r>
        <w:rPr>
          <w:color w:val="auto"/>
          <w:highlight w:val="none"/>
        </w:rPr>
        <w:t>方向</w:t>
      </w:r>
      <w:r>
        <w:rPr>
          <w:rFonts w:hint="eastAsia"/>
          <w:color w:val="auto"/>
          <w:highlight w:val="none"/>
          <w:lang w:eastAsia="zh-CN"/>
        </w:rPr>
        <w:t>甲</w:t>
      </w:r>
      <w:r>
        <w:rPr>
          <w:color w:val="auto"/>
          <w:highlight w:val="none"/>
        </w:rPr>
        <w:t>方偿付欠款总额的</w:t>
      </w:r>
      <w:r>
        <w:rPr>
          <w:rFonts w:hint="eastAsia"/>
          <w:color w:val="auto"/>
          <w:highlight w:val="none"/>
          <w:u w:val="single"/>
          <w:lang w:val="en-US" w:eastAsia="zh-CN"/>
        </w:rPr>
        <w:t xml:space="preserve">        %</w:t>
      </w:r>
      <w:r>
        <w:rPr>
          <w:rFonts w:hint="eastAsia"/>
          <w:color w:val="auto"/>
          <w:highlight w:val="none"/>
          <w:lang w:eastAsia="zh-CN"/>
        </w:rPr>
        <w:t>违约金</w:t>
      </w:r>
      <w:r>
        <w:rPr>
          <w:color w:val="auto"/>
          <w:highlight w:val="none"/>
        </w:rPr>
        <w:t>，但累计</w:t>
      </w:r>
      <w:r>
        <w:rPr>
          <w:rFonts w:hint="eastAsia"/>
          <w:color w:val="auto"/>
          <w:highlight w:val="none"/>
          <w:lang w:eastAsia="zh-CN"/>
        </w:rPr>
        <w:t>违约金</w:t>
      </w:r>
      <w:r>
        <w:rPr>
          <w:color w:val="auto"/>
          <w:highlight w:val="none"/>
        </w:rPr>
        <w:t>总额不超过欠款总额的3%</w:t>
      </w:r>
      <w:r>
        <w:rPr>
          <w:rFonts w:hint="eastAsia"/>
          <w:color w:val="auto"/>
          <w:highlight w:val="none"/>
          <w:lang w:eastAsia="zh-CN"/>
        </w:rPr>
        <w:t>；</w:t>
      </w:r>
      <w:r>
        <w:rPr>
          <w:rFonts w:hint="eastAsia" w:ascii="宋体" w:hAnsi="宋体" w:eastAsia="宋体" w:cs="宋体"/>
          <w:color w:val="auto"/>
          <w:highlight w:val="none"/>
          <w:lang w:eastAsia="zh-CN"/>
        </w:rPr>
        <w:t>若违约金达到上限，乙方仍无法继续履行合同的，甲方可单方面解除合同。</w:t>
      </w:r>
      <w:r>
        <w:rPr>
          <w:rFonts w:hint="eastAsia"/>
          <w:color w:val="auto"/>
          <w:highlight w:val="none"/>
        </w:rPr>
        <w:t>但由于甲方原因而使乙方不能按照合同期限按时完成工作量，甲方应承担相应的工期赔偿责任。</w:t>
      </w:r>
    </w:p>
    <w:p w14:paraId="141DAACD">
      <w:pPr>
        <w:pStyle w:val="119"/>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 xml:space="preserve">10.4 </w:t>
      </w:r>
      <w:r>
        <w:rPr>
          <w:color w:val="auto"/>
          <w:highlight w:val="none"/>
        </w:rPr>
        <w:t>乙方未按本合同的规定和“服务承诺”提供伴随服务/售后服务的，应按合同总价款的</w:t>
      </w:r>
      <w:r>
        <w:rPr>
          <w:color w:val="auto"/>
          <w:highlight w:val="none"/>
          <w:u w:val="single"/>
        </w:rPr>
        <w:t xml:space="preserve">    %</w:t>
      </w:r>
      <w:r>
        <w:rPr>
          <w:color w:val="auto"/>
          <w:highlight w:val="none"/>
        </w:rPr>
        <w:t>向甲方承担违约责任。</w:t>
      </w:r>
    </w:p>
    <w:p w14:paraId="493E0952">
      <w:pPr>
        <w:pStyle w:val="119"/>
        <w:spacing w:before="0" w:beforeAutospacing="0" w:after="0" w:afterAutospacing="0" w:line="360" w:lineRule="auto"/>
        <w:ind w:firstLine="480" w:firstLineChars="200"/>
        <w:rPr>
          <w:rFonts w:hint="eastAsia" w:ascii="宋体" w:hAnsi="宋体"/>
          <w:color w:val="auto"/>
          <w:sz w:val="24"/>
          <w:szCs w:val="21"/>
          <w:highlight w:val="none"/>
        </w:rPr>
      </w:pPr>
      <w:r>
        <w:rPr>
          <w:rFonts w:hint="eastAsia"/>
          <w:color w:val="auto"/>
          <w:highlight w:val="none"/>
          <w:lang w:val="en-US" w:eastAsia="zh-CN"/>
        </w:rPr>
        <w:t>10.5</w:t>
      </w:r>
      <w:r>
        <w:rPr>
          <w:color w:val="auto"/>
          <w:highlight w:val="none"/>
        </w:rPr>
        <w:t>乙方在承担上述1</w:t>
      </w:r>
      <w:r>
        <w:rPr>
          <w:rFonts w:hint="eastAsia"/>
          <w:color w:val="auto"/>
          <w:highlight w:val="none"/>
          <w:lang w:val="en-US" w:eastAsia="zh-CN"/>
        </w:rPr>
        <w:t>0</w:t>
      </w:r>
      <w:r>
        <w:rPr>
          <w:color w:val="auto"/>
          <w:highlight w:val="none"/>
        </w:rPr>
        <w:t>.</w:t>
      </w:r>
      <w:r>
        <w:rPr>
          <w:rFonts w:hint="eastAsia"/>
          <w:color w:val="auto"/>
          <w:highlight w:val="none"/>
          <w:lang w:val="en-US" w:eastAsia="zh-CN"/>
        </w:rPr>
        <w:t>1</w:t>
      </w:r>
      <w:r>
        <w:rPr>
          <w:color w:val="auto"/>
          <w:highlight w:val="none"/>
        </w:rPr>
        <w:t>～1</w:t>
      </w:r>
      <w:r>
        <w:rPr>
          <w:rFonts w:hint="eastAsia"/>
          <w:color w:val="auto"/>
          <w:highlight w:val="none"/>
          <w:lang w:val="en-US" w:eastAsia="zh-CN"/>
        </w:rPr>
        <w:t>0</w:t>
      </w:r>
      <w:r>
        <w:rPr>
          <w:color w:val="auto"/>
          <w:highlight w:val="none"/>
        </w:rPr>
        <w:t>.</w:t>
      </w:r>
      <w:r>
        <w:rPr>
          <w:rFonts w:hint="eastAsia"/>
          <w:color w:val="auto"/>
          <w:highlight w:val="none"/>
          <w:lang w:val="en-US" w:eastAsia="zh-CN"/>
        </w:rPr>
        <w:t>4</w:t>
      </w:r>
      <w:r>
        <w:rPr>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55D4752B">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十一</w:t>
      </w:r>
      <w:r>
        <w:rPr>
          <w:rFonts w:hint="eastAsia" w:ascii="宋体" w:hAnsi="宋体"/>
          <w:b/>
          <w:color w:val="auto"/>
          <w:sz w:val="24"/>
          <w:szCs w:val="21"/>
          <w:highlight w:val="none"/>
        </w:rPr>
        <w:t>.其他情况终止合同</w:t>
      </w:r>
    </w:p>
    <w:p w14:paraId="40E04CBA">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11.1如果乙方破产或发生资不抵债的情况，甲方可在任何时候以书面通知终止合同，而不给对方补偿。该终止合同将不损害或影响甲方已经采取或将要采取的补救措施的权利。</w:t>
      </w:r>
    </w:p>
    <w:p w14:paraId="5B2EED23">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11.2 如果甲方认定乙方在竞标、采购和合同执行等过程中有腐败或欺诈行为，甲方有权在任何时候发出书面通知终止合同。</w:t>
      </w:r>
    </w:p>
    <w:p w14:paraId="588614A6">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11.3如果合同履行过程中出现危害国家利益和社会公众利益的，甲方有权在任何时候发出书面通知终止合同。</w:t>
      </w:r>
    </w:p>
    <w:p w14:paraId="664F1ACE">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十二</w:t>
      </w:r>
      <w:r>
        <w:rPr>
          <w:rFonts w:hint="eastAsia" w:ascii="宋体" w:hAnsi="宋体"/>
          <w:b/>
          <w:color w:val="auto"/>
          <w:sz w:val="24"/>
          <w:szCs w:val="21"/>
          <w:highlight w:val="none"/>
        </w:rPr>
        <w:t>.转让和分包</w:t>
      </w:r>
    </w:p>
    <w:p w14:paraId="2268186D">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乙方不得部分转让或全部转让其应履行的合同义务。</w:t>
      </w:r>
    </w:p>
    <w:p w14:paraId="55776F3C">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十三</w:t>
      </w:r>
      <w:r>
        <w:rPr>
          <w:rFonts w:hint="eastAsia" w:ascii="宋体" w:hAnsi="宋体"/>
          <w:b/>
          <w:color w:val="auto"/>
          <w:sz w:val="24"/>
          <w:szCs w:val="21"/>
          <w:highlight w:val="none"/>
        </w:rPr>
        <w:t>.合同的协商变更与修改</w:t>
      </w:r>
    </w:p>
    <w:p w14:paraId="1D58F34F">
      <w:pPr>
        <w:snapToGrid w:val="0"/>
        <w:spacing w:before="238"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甲方可以以书面方式向乙方发出变更要求，协商在本合同的一般范围内变更事项，合同修改书应由双方授权代表签字，具有合同的法律效力。</w:t>
      </w:r>
    </w:p>
    <w:p w14:paraId="079ED073">
      <w:pPr>
        <w:snapToGrid w:val="0"/>
        <w:spacing w:before="238" w:after="240" w:line="360" w:lineRule="auto"/>
        <w:rPr>
          <w:rFonts w:hint="eastAsia" w:ascii="宋体" w:hAnsi="宋体"/>
          <w:color w:val="auto"/>
          <w:sz w:val="24"/>
          <w:szCs w:val="21"/>
          <w:highlight w:val="none"/>
        </w:rPr>
      </w:pPr>
      <w:r>
        <w:rPr>
          <w:rFonts w:hint="eastAsia" w:ascii="宋体" w:hAnsi="宋体"/>
          <w:b/>
          <w:color w:val="auto"/>
          <w:sz w:val="24"/>
          <w:szCs w:val="21"/>
          <w:highlight w:val="none"/>
          <w:lang w:eastAsia="zh-CN"/>
        </w:rPr>
        <w:t>十四</w:t>
      </w:r>
      <w:r>
        <w:rPr>
          <w:rFonts w:hint="eastAsia" w:ascii="宋体" w:hAnsi="宋体"/>
          <w:b/>
          <w:color w:val="auto"/>
          <w:sz w:val="24"/>
          <w:szCs w:val="21"/>
          <w:highlight w:val="none"/>
        </w:rPr>
        <w:t>.争端的解决</w:t>
      </w:r>
    </w:p>
    <w:p w14:paraId="3F471EE4">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 xml:space="preserve">14.1 </w:t>
      </w:r>
      <w:r>
        <w:rPr>
          <w:rFonts w:hint="eastAsia" w:ascii="宋体" w:hAnsi="宋体"/>
          <w:color w:val="auto"/>
          <w:sz w:val="24"/>
          <w:szCs w:val="21"/>
          <w:highlight w:val="none"/>
        </w:rPr>
        <w:t>合同实施或与合同有关的一切争端应依据《中华人民共和国民法典》并通过双方协商解决。如果协商不能解决争议，则采取以下第</w:t>
      </w:r>
      <w:r>
        <w:rPr>
          <w:rFonts w:ascii="宋体" w:hAnsi="宋体"/>
          <w:color w:val="auto"/>
          <w:sz w:val="24"/>
          <w:szCs w:val="21"/>
          <w:highlight w:val="none"/>
        </w:rPr>
        <w:t xml:space="preserve"> </w:t>
      </w:r>
      <w:r>
        <w:rPr>
          <w:rFonts w:ascii="宋体" w:hAnsi="宋体"/>
          <w:color w:val="auto"/>
          <w:sz w:val="24"/>
          <w:szCs w:val="21"/>
          <w:highlight w:val="none"/>
          <w:u w:val="single"/>
        </w:rPr>
        <w:t xml:space="preserve">14.2.2 </w:t>
      </w:r>
      <w:r>
        <w:rPr>
          <w:rFonts w:hint="eastAsia" w:ascii="宋体" w:hAnsi="宋体"/>
          <w:color w:val="auto"/>
          <w:sz w:val="24"/>
          <w:szCs w:val="21"/>
          <w:highlight w:val="none"/>
        </w:rPr>
        <w:t>种方式解决争议：</w:t>
      </w:r>
    </w:p>
    <w:p w14:paraId="63A600F1">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14.2.1</w:t>
      </w:r>
      <w:r>
        <w:rPr>
          <w:rFonts w:hint="eastAsia" w:ascii="宋体" w:hAnsi="宋体"/>
          <w:color w:val="auto"/>
          <w:sz w:val="24"/>
          <w:szCs w:val="21"/>
          <w:highlight w:val="none"/>
        </w:rPr>
        <w:t>向甲方所在地有管辖权的人民法院提起诉讼；</w:t>
      </w:r>
    </w:p>
    <w:p w14:paraId="6960F32A">
      <w:pPr>
        <w:snapToGrid w:val="0"/>
        <w:spacing w:before="238" w:line="360" w:lineRule="auto"/>
        <w:rPr>
          <w:rFonts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14.2.2</w:t>
      </w:r>
      <w:r>
        <w:rPr>
          <w:rFonts w:hint="eastAsia" w:ascii="宋体" w:hAnsi="宋体"/>
          <w:color w:val="auto"/>
          <w:sz w:val="24"/>
          <w:szCs w:val="21"/>
          <w:highlight w:val="none"/>
        </w:rPr>
        <w:t>向</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丽水</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仲裁委员会按其仲裁规则申请仲裁。</w:t>
      </w:r>
    </w:p>
    <w:p w14:paraId="2CFF26D0">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w:t>
      </w:r>
      <w:r>
        <w:rPr>
          <w:rFonts w:ascii="宋体" w:hAnsi="宋体"/>
          <w:color w:val="auto"/>
          <w:sz w:val="24"/>
          <w:szCs w:val="21"/>
          <w:highlight w:val="none"/>
        </w:rPr>
        <w:t>14.3</w:t>
      </w:r>
      <w:r>
        <w:rPr>
          <w:rFonts w:hint="eastAsia" w:ascii="宋体" w:hAnsi="宋体"/>
          <w:color w:val="auto"/>
          <w:sz w:val="24"/>
          <w:szCs w:val="21"/>
          <w:highlight w:val="none"/>
        </w:rPr>
        <w:t>在仲裁或诉讼期间，除正在进行仲裁或诉讼的部分外，合同其他部分应继续执行。</w:t>
      </w:r>
    </w:p>
    <w:p w14:paraId="483B852B">
      <w:pPr>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lang w:eastAsia="zh-CN"/>
        </w:rPr>
        <w:t>十五</w:t>
      </w:r>
      <w:r>
        <w:rPr>
          <w:rFonts w:hint="eastAsia" w:ascii="宋体" w:hAnsi="宋体"/>
          <w:b/>
          <w:color w:val="auto"/>
          <w:sz w:val="24"/>
          <w:szCs w:val="21"/>
          <w:highlight w:val="none"/>
        </w:rPr>
        <w:t>.通知</w:t>
      </w:r>
    </w:p>
    <w:p w14:paraId="0221B306">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15.1本合同任何一方给另一方的通知，都应以书面或传真的形式发送，而另一方应以书面或传真形式确认，回复对方。</w:t>
      </w:r>
    </w:p>
    <w:p w14:paraId="0B0C0E78">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15.2 通知以送到日期或通知书的生效日起为生效日期，两者中以较晚的一个日期为准。</w:t>
      </w:r>
    </w:p>
    <w:p w14:paraId="381F1ED0">
      <w:pPr>
        <w:snapToGrid w:val="0"/>
        <w:spacing w:before="238" w:line="360" w:lineRule="auto"/>
        <w:rPr>
          <w:rFonts w:hint="eastAsia" w:ascii="宋体"/>
          <w:b/>
          <w:color w:val="auto"/>
          <w:sz w:val="24"/>
          <w:szCs w:val="20"/>
          <w:highlight w:val="none"/>
        </w:rPr>
      </w:pPr>
      <w:r>
        <w:rPr>
          <w:rFonts w:hint="eastAsia" w:ascii="宋体"/>
          <w:b/>
          <w:color w:val="auto"/>
          <w:sz w:val="24"/>
          <w:highlight w:val="none"/>
          <w:lang w:eastAsia="zh-CN"/>
        </w:rPr>
        <w:t>十六</w:t>
      </w:r>
      <w:r>
        <w:rPr>
          <w:rFonts w:hint="eastAsia" w:ascii="宋体"/>
          <w:b/>
          <w:color w:val="auto"/>
          <w:sz w:val="24"/>
          <w:highlight w:val="none"/>
        </w:rPr>
        <w:t>.其他约定事项：</w:t>
      </w:r>
    </w:p>
    <w:p w14:paraId="716C5199">
      <w:pPr>
        <w:snapToGrid w:val="0"/>
        <w:spacing w:line="500" w:lineRule="exac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eastAsia="zh-CN"/>
        </w:rPr>
        <w:t>十七</w:t>
      </w:r>
      <w:r>
        <w:rPr>
          <w:rFonts w:hint="eastAsia" w:ascii="宋体" w:hAnsi="宋体" w:eastAsia="宋体" w:cs="宋体"/>
          <w:b/>
          <w:color w:val="auto"/>
          <w:sz w:val="24"/>
          <w:szCs w:val="21"/>
          <w:highlight w:val="none"/>
        </w:rPr>
        <w:t>.合同生效及其它</w:t>
      </w:r>
    </w:p>
    <w:p w14:paraId="1CF1E47D">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.1合同经双方法定代表人或授权代表签字并加盖单位公章后生效；</w:t>
      </w:r>
    </w:p>
    <w:p w14:paraId="50FC6E77">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.2合同执行中涉及采购资金和采购内容修改或补充的，须经财政部门审批，并签书面补充协议报政府采购监督管理部门备案，方可作为主合同不可分割的一部分；</w:t>
      </w:r>
    </w:p>
    <w:p w14:paraId="7EBC05A1">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.3本合同未尽事宜，遵照《中华人民共和国民法典》有关条文执行；</w:t>
      </w:r>
    </w:p>
    <w:p w14:paraId="47809205">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.4本合同一式</w:t>
      </w:r>
      <w:r>
        <w:rPr>
          <w:rFonts w:hint="eastAsia" w:ascii="宋体" w:hAnsi="宋体" w:eastAsia="宋体" w:cs="宋体"/>
          <w:b w:val="0"/>
          <w:bCs w:val="0"/>
          <w:color w:val="auto"/>
          <w:sz w:val="24"/>
          <w:highlight w:val="none"/>
          <w:lang w:eastAsia="zh-CN"/>
        </w:rPr>
        <w:t>四</w:t>
      </w:r>
      <w:r>
        <w:rPr>
          <w:rFonts w:hint="eastAsia" w:ascii="宋体" w:hAnsi="宋体" w:eastAsia="宋体" w:cs="宋体"/>
          <w:b w:val="0"/>
          <w:bCs w:val="0"/>
          <w:color w:val="auto"/>
          <w:sz w:val="24"/>
          <w:highlight w:val="none"/>
        </w:rPr>
        <w:t>份，</w:t>
      </w:r>
      <w:r>
        <w:rPr>
          <w:rFonts w:hint="eastAsia" w:ascii="宋体" w:hAnsi="宋体" w:eastAsia="宋体" w:cs="宋体"/>
          <w:b w:val="0"/>
          <w:bCs w:val="0"/>
          <w:color w:val="auto"/>
          <w:sz w:val="24"/>
          <w:highlight w:val="none"/>
          <w:lang w:eastAsia="zh-CN"/>
        </w:rPr>
        <w:t>双方各执两份，</w:t>
      </w:r>
      <w:r>
        <w:rPr>
          <w:rFonts w:hint="eastAsia" w:ascii="宋体" w:hAnsi="宋体" w:eastAsia="宋体" w:cs="宋体"/>
          <w:b w:val="0"/>
          <w:bCs w:val="0"/>
          <w:color w:val="auto"/>
          <w:sz w:val="24"/>
          <w:highlight w:val="none"/>
        </w:rPr>
        <w:t>具同等法律效力。</w:t>
      </w:r>
    </w:p>
    <w:p w14:paraId="4B34E1B2">
      <w:pPr>
        <w:pStyle w:val="4"/>
        <w:spacing w:line="360" w:lineRule="auto"/>
        <w:rPr>
          <w:rFonts w:hint="eastAsia"/>
          <w:color w:val="auto"/>
          <w:highlight w:val="none"/>
        </w:rPr>
      </w:pPr>
    </w:p>
    <w:p w14:paraId="3C7FDBDB">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 xml:space="preserve">           </w:t>
      </w:r>
    </w:p>
    <w:p w14:paraId="4ADE1B02">
      <w:pPr>
        <w:snapToGrid w:val="0"/>
        <w:spacing w:before="119" w:line="48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14:paraId="62CCA07D">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14:paraId="48DCC07C">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675E28DD">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6A06C658">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306A79CE">
      <w:pPr>
        <w:snapToGrid w:val="0"/>
        <w:spacing w:before="119" w:line="48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61689395">
      <w:pPr>
        <w:snapToGrid w:val="0"/>
        <w:spacing w:line="48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47A5987B">
      <w:pPr>
        <w:snapToGrid w:val="0"/>
        <w:spacing w:line="480" w:lineRule="auto"/>
        <w:rPr>
          <w:rFonts w:hint="eastAsia" w:ascii="宋体" w:hAnsi="宋体"/>
          <w:color w:val="auto"/>
          <w:sz w:val="24"/>
          <w:szCs w:val="21"/>
          <w:highlight w:val="none"/>
          <w:u w:val="single"/>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p>
    <w:p w14:paraId="23301FE1">
      <w:pPr>
        <w:pStyle w:val="129"/>
        <w:pageBreakBefore w:val="0"/>
        <w:kinsoku/>
        <w:wordWrap/>
        <w:overflowPunct/>
        <w:topLinePunct w:val="0"/>
        <w:bidi w:val="0"/>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 </w:t>
      </w:r>
    </w:p>
    <w:p w14:paraId="20B27B02">
      <w:pPr>
        <w:pStyle w:val="129"/>
        <w:snapToGrid w:val="0"/>
        <w:spacing w:line="360" w:lineRule="auto"/>
        <w:rPr>
          <w:rFonts w:ascii="宋体" w:hAnsi="宋体"/>
          <w:color w:val="auto"/>
          <w:sz w:val="24"/>
          <w:highlight w:val="none"/>
        </w:rPr>
      </w:pPr>
    </w:p>
    <w:p w14:paraId="0A239BAB">
      <w:pPr>
        <w:pStyle w:val="13"/>
        <w:spacing w:line="360" w:lineRule="auto"/>
        <w:rPr>
          <w:highlight w:val="none"/>
        </w:rPr>
      </w:pPr>
      <w:r>
        <w:rPr>
          <w:rFonts w:hAnsi="宋体"/>
          <w:b/>
          <w:sz w:val="28"/>
          <w:szCs w:val="28"/>
          <w:highlight w:val="none"/>
        </w:rPr>
        <w:br w:type="page"/>
      </w:r>
    </w:p>
    <w:p w14:paraId="7B2D73BF">
      <w:pPr>
        <w:pStyle w:val="3"/>
        <w:keepNext w:val="0"/>
        <w:spacing w:line="560" w:lineRule="exact"/>
        <w:jc w:val="center"/>
        <w:rPr>
          <w:rFonts w:hint="eastAsia" w:ascii="宋体" w:hAnsi="宋体"/>
          <w:highlight w:val="none"/>
        </w:rPr>
      </w:pPr>
      <w:bookmarkStart w:id="357" w:name="_Toc13451"/>
      <w:bookmarkStart w:id="358" w:name="_Toc31169"/>
      <w:bookmarkStart w:id="359" w:name="_Toc94277258"/>
      <w:bookmarkStart w:id="360" w:name="_Toc27851"/>
      <w:bookmarkStart w:id="361" w:name="_Toc20060"/>
    </w:p>
    <w:p w14:paraId="1317A320">
      <w:pPr>
        <w:pStyle w:val="3"/>
        <w:keepNext w:val="0"/>
        <w:spacing w:line="560" w:lineRule="exact"/>
        <w:jc w:val="center"/>
        <w:rPr>
          <w:rFonts w:hint="eastAsia" w:ascii="宋体" w:hAnsi="宋体"/>
          <w:highlight w:val="none"/>
        </w:rPr>
      </w:pPr>
      <w:bookmarkStart w:id="362" w:name="_Toc1998"/>
      <w:r>
        <w:rPr>
          <w:rFonts w:hint="eastAsia" w:ascii="宋体" w:hAnsi="宋体"/>
          <w:highlight w:val="none"/>
        </w:rPr>
        <w:t>第五章　磋商相关文件格式</w:t>
      </w:r>
      <w:bookmarkEnd w:id="288"/>
      <w:bookmarkEnd w:id="357"/>
      <w:bookmarkEnd w:id="358"/>
      <w:bookmarkEnd w:id="359"/>
      <w:bookmarkEnd w:id="360"/>
      <w:bookmarkEnd w:id="361"/>
      <w:bookmarkEnd w:id="362"/>
      <w:bookmarkStart w:id="363" w:name="_Toc47756041"/>
      <w:bookmarkStart w:id="364" w:name="_Toc45506740"/>
      <w:bookmarkStart w:id="365" w:name="_Toc15805942"/>
      <w:bookmarkStart w:id="366" w:name="_Toc15813259"/>
    </w:p>
    <w:p w14:paraId="0CD9B85A">
      <w:pPr>
        <w:rPr>
          <w:highlight w:val="none"/>
        </w:rPr>
      </w:pPr>
    </w:p>
    <w:p w14:paraId="1782113D">
      <w:pPr>
        <w:rPr>
          <w:highlight w:val="none"/>
        </w:rPr>
      </w:pPr>
    </w:p>
    <w:p w14:paraId="73DC2201">
      <w:pPr>
        <w:pStyle w:val="5"/>
        <w:tabs>
          <w:tab w:val="left" w:pos="3405"/>
        </w:tabs>
        <w:ind w:firstLine="320" w:firstLineChars="100"/>
        <w:jc w:val="center"/>
        <w:rPr>
          <w:rFonts w:hint="eastAsia" w:ascii="宋体" w:hAnsi="宋体"/>
          <w:b w:val="0"/>
          <w:sz w:val="32"/>
          <w:highlight w:val="none"/>
        </w:rPr>
      </w:pPr>
      <w:bookmarkStart w:id="367" w:name="_Toc17385"/>
      <w:bookmarkStart w:id="368" w:name="_Toc31552"/>
      <w:bookmarkStart w:id="369" w:name="_Toc94277259"/>
      <w:bookmarkStart w:id="370" w:name="_Toc493955975"/>
      <w:bookmarkStart w:id="371" w:name="_Toc17654"/>
      <w:bookmarkStart w:id="372" w:name="_Toc30166"/>
      <w:bookmarkStart w:id="373" w:name="_Toc27715"/>
      <w:bookmarkStart w:id="374" w:name="_Toc494558370"/>
      <w:r>
        <w:rPr>
          <w:rFonts w:hint="eastAsia" w:ascii="宋体" w:hAnsi="宋体"/>
          <w:b w:val="0"/>
          <w:sz w:val="32"/>
          <w:highlight w:val="none"/>
        </w:rPr>
        <w:t xml:space="preserve">一 </w:t>
      </w:r>
      <w:r>
        <w:rPr>
          <w:rFonts w:ascii="宋体" w:hAnsi="宋体"/>
          <w:b w:val="0"/>
          <w:sz w:val="32"/>
          <w:highlight w:val="none"/>
        </w:rPr>
        <w:t xml:space="preserve"> </w:t>
      </w:r>
      <w:r>
        <w:rPr>
          <w:rFonts w:hint="eastAsia" w:ascii="宋体" w:hAnsi="宋体"/>
          <w:b w:val="0"/>
          <w:sz w:val="32"/>
          <w:highlight w:val="none"/>
        </w:rPr>
        <w:t>资格文件格式</w:t>
      </w:r>
      <w:bookmarkEnd w:id="367"/>
      <w:bookmarkEnd w:id="368"/>
      <w:bookmarkEnd w:id="369"/>
      <w:bookmarkEnd w:id="370"/>
      <w:bookmarkEnd w:id="371"/>
      <w:bookmarkEnd w:id="372"/>
      <w:bookmarkEnd w:id="373"/>
      <w:bookmarkEnd w:id="374"/>
    </w:p>
    <w:p w14:paraId="5F118030">
      <w:pPr>
        <w:rPr>
          <w:highlight w:val="none"/>
        </w:rPr>
      </w:pPr>
    </w:p>
    <w:p w14:paraId="3D6FAD25">
      <w:pPr>
        <w:jc w:val="center"/>
        <w:rPr>
          <w:highlight w:val="none"/>
        </w:rPr>
      </w:pPr>
    </w:p>
    <w:p w14:paraId="00523A04">
      <w:pPr>
        <w:rPr>
          <w:highlight w:val="none"/>
        </w:rPr>
      </w:pPr>
    </w:p>
    <w:p w14:paraId="6D884932">
      <w:pPr>
        <w:spacing w:line="360" w:lineRule="auto"/>
        <w:jc w:val="center"/>
        <w:rPr>
          <w:rFonts w:hint="eastAsia" w:ascii="宋体" w:hAnsi="宋体"/>
          <w:b/>
          <w:sz w:val="30"/>
          <w:highlight w:val="none"/>
        </w:rPr>
      </w:pPr>
      <w:r>
        <w:rPr>
          <w:rFonts w:hAnsi="宋体"/>
          <w:b/>
          <w:sz w:val="32"/>
          <w:highlight w:val="none"/>
        </w:rPr>
        <w:br w:type="page"/>
      </w:r>
    </w:p>
    <w:p w14:paraId="206D07A4">
      <w:pPr>
        <w:spacing w:line="360" w:lineRule="auto"/>
        <w:jc w:val="center"/>
        <w:rPr>
          <w:rFonts w:hint="eastAsia" w:ascii="宋体" w:hAnsi="宋体"/>
          <w:b/>
          <w:sz w:val="30"/>
          <w:highlight w:val="none"/>
        </w:rPr>
      </w:pPr>
    </w:p>
    <w:p w14:paraId="11CAE5D7">
      <w:pPr>
        <w:spacing w:line="360" w:lineRule="auto"/>
        <w:jc w:val="center"/>
        <w:rPr>
          <w:rFonts w:hint="eastAsia" w:ascii="宋体" w:hAnsi="宋体"/>
          <w:b/>
          <w:sz w:val="32"/>
          <w:highlight w:val="none"/>
        </w:rPr>
      </w:pPr>
      <w:r>
        <w:rPr>
          <w:rFonts w:hint="eastAsia" w:ascii="宋体" w:hAnsi="宋体"/>
          <w:b/>
          <w:sz w:val="36"/>
          <w:highlight w:val="none"/>
        </w:rPr>
        <w:t>资格文件封面</w:t>
      </w:r>
    </w:p>
    <w:p w14:paraId="2FE0129E">
      <w:pPr>
        <w:pStyle w:val="6"/>
        <w:spacing w:line="360" w:lineRule="auto"/>
        <w:ind w:firstLine="900" w:firstLineChars="250"/>
        <w:rPr>
          <w:rFonts w:hint="eastAsia" w:ascii="宋体" w:hAnsi="宋体"/>
          <w:sz w:val="36"/>
          <w:highlight w:val="none"/>
        </w:rPr>
      </w:pPr>
    </w:p>
    <w:p w14:paraId="42370300">
      <w:pPr>
        <w:pStyle w:val="6"/>
        <w:spacing w:line="360" w:lineRule="auto"/>
        <w:ind w:firstLine="900" w:firstLineChars="250"/>
        <w:rPr>
          <w:rFonts w:hint="eastAsia" w:ascii="宋体" w:hAnsi="宋体"/>
          <w:sz w:val="36"/>
          <w:highlight w:val="none"/>
        </w:rPr>
      </w:pPr>
    </w:p>
    <w:p w14:paraId="537AFB67">
      <w:pPr>
        <w:pStyle w:val="6"/>
        <w:spacing w:line="360" w:lineRule="auto"/>
        <w:ind w:firstLine="900" w:firstLineChars="250"/>
        <w:rPr>
          <w:rFonts w:hint="eastAsia" w:ascii="宋体" w:hAnsi="宋体"/>
          <w:sz w:val="36"/>
          <w:highlight w:val="none"/>
        </w:rPr>
      </w:pPr>
    </w:p>
    <w:p w14:paraId="300B878B">
      <w:pPr>
        <w:pStyle w:val="6"/>
        <w:spacing w:line="360" w:lineRule="auto"/>
        <w:ind w:firstLine="900" w:firstLineChars="250"/>
        <w:rPr>
          <w:rFonts w:hint="eastAsia" w:ascii="宋体" w:hAnsi="宋体"/>
          <w:sz w:val="36"/>
          <w:highlight w:val="none"/>
        </w:rPr>
      </w:pPr>
      <w:r>
        <w:rPr>
          <w:rFonts w:ascii="宋体" w:hAnsi="宋体"/>
          <w:sz w:val="36"/>
          <w:highlight w:val="none"/>
        </w:rPr>
        <w:t>采购编号：</w:t>
      </w:r>
    </w:p>
    <w:p w14:paraId="455BB344">
      <w:pPr>
        <w:pStyle w:val="6"/>
        <w:spacing w:line="360" w:lineRule="auto"/>
        <w:ind w:firstLine="0"/>
        <w:rPr>
          <w:rFonts w:hint="eastAsia" w:ascii="宋体" w:hAnsi="宋体"/>
          <w:sz w:val="36"/>
          <w:highlight w:val="none"/>
        </w:rPr>
      </w:pPr>
    </w:p>
    <w:p w14:paraId="69F91463">
      <w:pPr>
        <w:pStyle w:val="6"/>
        <w:spacing w:line="360" w:lineRule="auto"/>
        <w:ind w:firstLine="900" w:firstLineChars="250"/>
        <w:rPr>
          <w:rFonts w:hint="eastAsia" w:ascii="宋体" w:hAnsi="宋体"/>
          <w:sz w:val="36"/>
          <w:highlight w:val="none"/>
        </w:rPr>
      </w:pPr>
      <w:r>
        <w:rPr>
          <w:rFonts w:ascii="宋体" w:hAnsi="宋体"/>
          <w:sz w:val="36"/>
          <w:highlight w:val="none"/>
        </w:rPr>
        <w:t>项目名称：</w:t>
      </w:r>
    </w:p>
    <w:p w14:paraId="187FA9DC">
      <w:pPr>
        <w:pStyle w:val="13"/>
        <w:rPr>
          <w:highlight w:val="none"/>
        </w:rPr>
      </w:pPr>
    </w:p>
    <w:p w14:paraId="74A41304">
      <w:pPr>
        <w:pStyle w:val="32"/>
        <w:ind w:firstLine="210"/>
        <w:rPr>
          <w:highlight w:val="none"/>
        </w:rPr>
      </w:pPr>
    </w:p>
    <w:p w14:paraId="557A8633">
      <w:pPr>
        <w:pStyle w:val="6"/>
        <w:spacing w:line="360" w:lineRule="auto"/>
        <w:ind w:firstLine="900" w:firstLineChars="250"/>
        <w:rPr>
          <w:rFonts w:hint="eastAsia"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资格文件</w:t>
      </w:r>
    </w:p>
    <w:p w14:paraId="587B3535">
      <w:pPr>
        <w:pStyle w:val="6"/>
        <w:spacing w:line="360" w:lineRule="auto"/>
        <w:ind w:firstLine="900" w:firstLineChars="250"/>
        <w:rPr>
          <w:rFonts w:hint="eastAsia" w:ascii="宋体" w:hAnsi="宋体"/>
          <w:sz w:val="36"/>
          <w:highlight w:val="none"/>
        </w:rPr>
      </w:pPr>
    </w:p>
    <w:p w14:paraId="09B51490">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CA签章</w:t>
      </w:r>
      <w:r>
        <w:rPr>
          <w:rFonts w:ascii="宋体" w:hAnsi="宋体"/>
          <w:sz w:val="36"/>
          <w:highlight w:val="none"/>
        </w:rPr>
        <w:t>）：</w:t>
      </w:r>
    </w:p>
    <w:p w14:paraId="02E297C8">
      <w:pPr>
        <w:pStyle w:val="6"/>
        <w:spacing w:line="360" w:lineRule="auto"/>
        <w:ind w:firstLine="900" w:firstLineChars="250"/>
        <w:rPr>
          <w:rFonts w:hint="eastAsia" w:ascii="宋体" w:hAnsi="宋体"/>
          <w:sz w:val="36"/>
          <w:highlight w:val="none"/>
        </w:rPr>
      </w:pPr>
    </w:p>
    <w:p w14:paraId="49E5815D">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04A09EFD">
      <w:pPr>
        <w:pStyle w:val="6"/>
        <w:ind w:firstLine="1440" w:firstLineChars="400"/>
        <w:rPr>
          <w:rFonts w:hint="eastAsia" w:ascii="宋体" w:hAnsi="宋体"/>
          <w:sz w:val="36"/>
          <w:highlight w:val="none"/>
        </w:rPr>
      </w:pPr>
    </w:p>
    <w:p w14:paraId="20FFFDFE">
      <w:pPr>
        <w:pStyle w:val="6"/>
        <w:ind w:firstLine="1440" w:firstLineChars="400"/>
        <w:rPr>
          <w:rFonts w:hint="eastAsia" w:ascii="宋体" w:hAnsi="宋体"/>
          <w:sz w:val="36"/>
          <w:highlight w:val="none"/>
        </w:rPr>
      </w:pPr>
    </w:p>
    <w:p w14:paraId="17BFC7F3">
      <w:pPr>
        <w:pStyle w:val="6"/>
        <w:ind w:firstLine="0"/>
        <w:rPr>
          <w:rFonts w:hint="eastAsia" w:ascii="宋体" w:hAnsi="宋体"/>
          <w:sz w:val="32"/>
          <w:szCs w:val="32"/>
          <w:highlight w:val="none"/>
        </w:rPr>
      </w:pPr>
    </w:p>
    <w:p w14:paraId="3366847A">
      <w:pPr>
        <w:pStyle w:val="18"/>
        <w:spacing w:line="360" w:lineRule="auto"/>
        <w:rPr>
          <w:rFonts w:hint="eastAsia" w:hAnsi="宋体"/>
          <w:b/>
          <w:sz w:val="32"/>
          <w:highlight w:val="none"/>
        </w:rPr>
      </w:pPr>
      <w:r>
        <w:rPr>
          <w:rFonts w:hAnsi="宋体"/>
          <w:b/>
          <w:sz w:val="32"/>
          <w:highlight w:val="none"/>
        </w:rPr>
        <w:br w:type="page"/>
      </w:r>
    </w:p>
    <w:p w14:paraId="7EF515EE">
      <w:pPr>
        <w:pStyle w:val="18"/>
        <w:spacing w:line="360" w:lineRule="auto"/>
        <w:jc w:val="center"/>
        <w:rPr>
          <w:rFonts w:hint="eastAsia" w:hAnsi="宋体"/>
          <w:b/>
          <w:sz w:val="32"/>
          <w:highlight w:val="none"/>
        </w:rPr>
      </w:pPr>
      <w:r>
        <w:rPr>
          <w:rFonts w:hint="eastAsia" w:hAnsi="宋体"/>
          <w:b/>
          <w:sz w:val="32"/>
          <w:highlight w:val="none"/>
        </w:rPr>
        <w:t>▲1.供应商有效营业执照</w:t>
      </w:r>
    </w:p>
    <w:p w14:paraId="1B5754F5">
      <w:pPr>
        <w:spacing w:line="360" w:lineRule="auto"/>
        <w:ind w:firstLine="480" w:firstLineChars="200"/>
        <w:rPr>
          <w:rFonts w:hint="eastAsia" w:ascii="宋体" w:hAnsi="宋体"/>
          <w:sz w:val="24"/>
          <w:highlight w:val="none"/>
        </w:rPr>
      </w:pPr>
    </w:p>
    <w:p w14:paraId="0062FA79">
      <w:pPr>
        <w:spacing w:line="360" w:lineRule="auto"/>
        <w:ind w:firstLine="480" w:firstLineChars="200"/>
        <w:rPr>
          <w:rFonts w:hint="eastAsia" w:hAnsi="宋体"/>
          <w:b/>
          <w:sz w:val="32"/>
          <w:highlight w:val="none"/>
        </w:rPr>
      </w:pPr>
      <w:r>
        <w:rPr>
          <w:rFonts w:hint="eastAsia" w:ascii="宋体" w:hAnsi="宋体"/>
          <w:sz w:val="24"/>
          <w:highlight w:val="none"/>
        </w:rPr>
        <w:t>要求：提供</w:t>
      </w:r>
      <w:r>
        <w:rPr>
          <w:rFonts w:ascii="宋体" w:hAnsi="宋体"/>
          <w:sz w:val="24"/>
          <w:highlight w:val="none"/>
        </w:rPr>
        <w:t>有效的营业执照</w:t>
      </w:r>
      <w:r>
        <w:rPr>
          <w:rFonts w:hint="eastAsia" w:ascii="宋体" w:hAnsi="宋体"/>
          <w:sz w:val="24"/>
          <w:highlight w:val="none"/>
        </w:rPr>
        <w:t>扫描件，图像清晰。</w:t>
      </w:r>
    </w:p>
    <w:p w14:paraId="702FA1A9">
      <w:pPr>
        <w:spacing w:line="360" w:lineRule="auto"/>
        <w:ind w:firstLine="643" w:firstLineChars="200"/>
        <w:rPr>
          <w:rFonts w:hint="eastAsia" w:hAnsi="宋体"/>
          <w:b/>
          <w:sz w:val="32"/>
          <w:highlight w:val="none"/>
        </w:rPr>
      </w:pPr>
    </w:p>
    <w:p w14:paraId="6E59C8F4">
      <w:pPr>
        <w:spacing w:line="360" w:lineRule="auto"/>
        <w:ind w:firstLine="643" w:firstLineChars="200"/>
        <w:rPr>
          <w:rFonts w:hint="eastAsia" w:hAnsi="宋体"/>
          <w:b/>
          <w:sz w:val="32"/>
          <w:highlight w:val="none"/>
        </w:rPr>
      </w:pPr>
    </w:p>
    <w:p w14:paraId="057F2AE9">
      <w:pPr>
        <w:pStyle w:val="18"/>
        <w:spacing w:line="360" w:lineRule="auto"/>
        <w:ind w:firstLine="948" w:firstLineChars="295"/>
        <w:rPr>
          <w:rFonts w:hint="eastAsia" w:hAnsi="宋体"/>
          <w:b/>
          <w:sz w:val="32"/>
          <w:highlight w:val="none"/>
        </w:rPr>
      </w:pPr>
    </w:p>
    <w:p w14:paraId="7A9DE044">
      <w:pPr>
        <w:pStyle w:val="18"/>
        <w:spacing w:line="360" w:lineRule="auto"/>
        <w:ind w:firstLine="948" w:firstLineChars="295"/>
        <w:rPr>
          <w:rFonts w:hint="eastAsia" w:hAnsi="宋体"/>
          <w:b/>
          <w:sz w:val="32"/>
          <w:highlight w:val="none"/>
        </w:rPr>
      </w:pPr>
    </w:p>
    <w:p w14:paraId="15B196AE">
      <w:pPr>
        <w:pStyle w:val="18"/>
        <w:spacing w:line="360" w:lineRule="auto"/>
        <w:ind w:firstLine="948" w:firstLineChars="295"/>
        <w:rPr>
          <w:rFonts w:hint="eastAsia" w:hAnsi="宋体"/>
          <w:b/>
          <w:sz w:val="32"/>
          <w:highlight w:val="none"/>
        </w:rPr>
      </w:pPr>
    </w:p>
    <w:p w14:paraId="58EE3BFE">
      <w:pPr>
        <w:spacing w:line="360" w:lineRule="auto"/>
        <w:rPr>
          <w:rFonts w:hint="eastAsia" w:hAnsi="宋体"/>
          <w:b/>
          <w:sz w:val="32"/>
          <w:highlight w:val="none"/>
        </w:rPr>
      </w:pPr>
    </w:p>
    <w:p w14:paraId="4680749C">
      <w:pPr>
        <w:pStyle w:val="13"/>
        <w:rPr>
          <w:highlight w:val="none"/>
        </w:rPr>
      </w:pPr>
    </w:p>
    <w:p w14:paraId="49066FBF">
      <w:pPr>
        <w:pStyle w:val="32"/>
        <w:ind w:firstLine="210"/>
        <w:rPr>
          <w:highlight w:val="none"/>
        </w:rPr>
      </w:pPr>
    </w:p>
    <w:p w14:paraId="16F9BB85">
      <w:pPr>
        <w:pStyle w:val="32"/>
        <w:ind w:firstLine="210"/>
        <w:rPr>
          <w:highlight w:val="none"/>
        </w:rPr>
      </w:pPr>
    </w:p>
    <w:p w14:paraId="059B9B96">
      <w:pPr>
        <w:pStyle w:val="32"/>
        <w:ind w:firstLine="210"/>
        <w:rPr>
          <w:highlight w:val="none"/>
        </w:rPr>
      </w:pPr>
    </w:p>
    <w:p w14:paraId="3DAC7ACC">
      <w:pPr>
        <w:pStyle w:val="32"/>
        <w:ind w:firstLine="210"/>
        <w:rPr>
          <w:highlight w:val="none"/>
        </w:rPr>
      </w:pPr>
    </w:p>
    <w:p w14:paraId="1CEFAB85">
      <w:pPr>
        <w:pStyle w:val="32"/>
        <w:ind w:firstLine="210"/>
        <w:rPr>
          <w:highlight w:val="none"/>
        </w:rPr>
      </w:pPr>
    </w:p>
    <w:p w14:paraId="3193C4C4">
      <w:pPr>
        <w:pStyle w:val="32"/>
        <w:ind w:firstLine="210"/>
        <w:rPr>
          <w:highlight w:val="none"/>
        </w:rPr>
      </w:pPr>
    </w:p>
    <w:p w14:paraId="0CF05691">
      <w:pPr>
        <w:pStyle w:val="32"/>
        <w:ind w:firstLine="210"/>
        <w:rPr>
          <w:highlight w:val="none"/>
        </w:rPr>
      </w:pPr>
    </w:p>
    <w:p w14:paraId="7B35B776">
      <w:pPr>
        <w:pStyle w:val="32"/>
        <w:ind w:firstLine="210"/>
        <w:rPr>
          <w:highlight w:val="none"/>
        </w:rPr>
      </w:pPr>
    </w:p>
    <w:p w14:paraId="56CC324F">
      <w:pPr>
        <w:pStyle w:val="32"/>
        <w:ind w:firstLine="210"/>
        <w:rPr>
          <w:highlight w:val="none"/>
        </w:rPr>
      </w:pPr>
    </w:p>
    <w:p w14:paraId="72B2F80F">
      <w:pPr>
        <w:pStyle w:val="32"/>
        <w:ind w:firstLine="210"/>
        <w:rPr>
          <w:highlight w:val="none"/>
        </w:rPr>
      </w:pPr>
    </w:p>
    <w:p w14:paraId="56E33ED9">
      <w:pPr>
        <w:pStyle w:val="32"/>
        <w:ind w:firstLine="210"/>
        <w:rPr>
          <w:highlight w:val="none"/>
        </w:rPr>
      </w:pPr>
    </w:p>
    <w:p w14:paraId="66EEFE25">
      <w:pPr>
        <w:pStyle w:val="32"/>
        <w:ind w:firstLine="210"/>
        <w:rPr>
          <w:highlight w:val="none"/>
        </w:rPr>
      </w:pPr>
    </w:p>
    <w:p w14:paraId="7998C02F">
      <w:pPr>
        <w:pStyle w:val="32"/>
        <w:ind w:firstLine="210"/>
        <w:rPr>
          <w:highlight w:val="none"/>
        </w:rPr>
      </w:pPr>
    </w:p>
    <w:p w14:paraId="7411B6BE">
      <w:pPr>
        <w:pStyle w:val="32"/>
        <w:ind w:firstLine="210"/>
        <w:rPr>
          <w:highlight w:val="none"/>
        </w:rPr>
      </w:pPr>
    </w:p>
    <w:p w14:paraId="669C97F9">
      <w:pPr>
        <w:pStyle w:val="32"/>
        <w:ind w:firstLine="210"/>
        <w:rPr>
          <w:highlight w:val="none"/>
        </w:rPr>
      </w:pPr>
    </w:p>
    <w:p w14:paraId="207F1C87">
      <w:pPr>
        <w:pStyle w:val="32"/>
        <w:ind w:firstLine="210"/>
        <w:rPr>
          <w:highlight w:val="none"/>
        </w:rPr>
      </w:pPr>
    </w:p>
    <w:p w14:paraId="47761E31">
      <w:pPr>
        <w:pStyle w:val="32"/>
        <w:ind w:firstLine="210"/>
        <w:rPr>
          <w:highlight w:val="none"/>
        </w:rPr>
      </w:pPr>
    </w:p>
    <w:p w14:paraId="19710BA7">
      <w:pPr>
        <w:pStyle w:val="32"/>
        <w:ind w:firstLine="210"/>
        <w:rPr>
          <w:highlight w:val="none"/>
        </w:rPr>
      </w:pPr>
    </w:p>
    <w:p w14:paraId="20D8D4F2">
      <w:pPr>
        <w:pStyle w:val="32"/>
        <w:ind w:firstLine="210"/>
        <w:rPr>
          <w:highlight w:val="none"/>
        </w:rPr>
      </w:pPr>
    </w:p>
    <w:p w14:paraId="396E0222">
      <w:pPr>
        <w:pStyle w:val="32"/>
        <w:ind w:firstLine="210"/>
        <w:rPr>
          <w:highlight w:val="none"/>
        </w:rPr>
      </w:pPr>
    </w:p>
    <w:p w14:paraId="4C54B15C">
      <w:pPr>
        <w:pStyle w:val="32"/>
        <w:ind w:firstLine="0" w:firstLineChars="0"/>
        <w:rPr>
          <w:highlight w:val="none"/>
        </w:rPr>
      </w:pPr>
    </w:p>
    <w:p w14:paraId="6824FC8C">
      <w:pPr>
        <w:rPr>
          <w:rFonts w:hint="eastAsia" w:ascii="宋体" w:hAnsi="宋体"/>
          <w:b/>
          <w:sz w:val="32"/>
          <w:szCs w:val="20"/>
          <w:highlight w:val="none"/>
        </w:rPr>
      </w:pPr>
      <w:r>
        <w:rPr>
          <w:rFonts w:hint="eastAsia" w:ascii="宋体" w:hAnsi="宋体"/>
          <w:b/>
          <w:sz w:val="32"/>
          <w:szCs w:val="20"/>
          <w:highlight w:val="none"/>
        </w:rPr>
        <w:br w:type="page"/>
      </w:r>
    </w:p>
    <w:p w14:paraId="6DF976CD">
      <w:pPr>
        <w:spacing w:line="360" w:lineRule="auto"/>
        <w:jc w:val="center"/>
        <w:rPr>
          <w:rFonts w:hint="eastAsia" w:hAnsi="宋体"/>
          <w:b/>
          <w:sz w:val="32"/>
          <w:highlight w:val="none"/>
        </w:rPr>
      </w:pPr>
      <w:r>
        <w:rPr>
          <w:rFonts w:hint="eastAsia" w:ascii="宋体" w:hAnsi="宋体"/>
          <w:b/>
          <w:sz w:val="32"/>
          <w:szCs w:val="20"/>
          <w:highlight w:val="none"/>
        </w:rPr>
        <w:t>2.</w:t>
      </w:r>
      <w:r>
        <w:rPr>
          <w:rFonts w:hint="eastAsia" w:ascii="宋体" w:hAnsi="宋体" w:cs="宋体"/>
          <w:b/>
          <w:sz w:val="32"/>
          <w:szCs w:val="20"/>
          <w:highlight w:val="none"/>
        </w:rPr>
        <w:t>委派书</w:t>
      </w:r>
    </w:p>
    <w:p w14:paraId="164F7E8D">
      <w:pPr>
        <w:spacing w:line="440" w:lineRule="exact"/>
        <w:rPr>
          <w:rFonts w:hint="eastAsia" w:ascii="宋体" w:hAnsi="宋体"/>
          <w:sz w:val="24"/>
          <w:highlight w:val="none"/>
          <w:u w:val="single"/>
        </w:rPr>
      </w:pPr>
    </w:p>
    <w:p w14:paraId="02B6A63E">
      <w:pPr>
        <w:spacing w:line="440" w:lineRule="exact"/>
        <w:rPr>
          <w:rFonts w:hint="eastAsia" w:ascii="宋体" w:hAnsi="宋体"/>
          <w:b/>
          <w:sz w:val="24"/>
          <w:highlight w:val="none"/>
        </w:rPr>
      </w:pPr>
      <w:r>
        <w:rPr>
          <w:rFonts w:hint="eastAsia" w:ascii="宋体" w:hAnsi="宋体"/>
          <w:sz w:val="24"/>
          <w:highlight w:val="none"/>
          <w:u w:val="single"/>
        </w:rPr>
        <w:t xml:space="preserve">（代理机构名称）     </w:t>
      </w:r>
      <w:r>
        <w:rPr>
          <w:rFonts w:hint="eastAsia" w:ascii="宋体" w:hAnsi="宋体"/>
          <w:sz w:val="24"/>
          <w:highlight w:val="none"/>
        </w:rPr>
        <w:t>：</w:t>
      </w:r>
    </w:p>
    <w:p w14:paraId="341442C9">
      <w:pPr>
        <w:autoSpaceDE w:val="0"/>
        <w:autoSpaceDN w:val="0"/>
        <w:spacing w:line="440" w:lineRule="exact"/>
        <w:textAlignment w:val="bottom"/>
        <w:rPr>
          <w:rFonts w:hint="eastAsia" w:ascii="宋体" w:hAnsi="宋体"/>
          <w:sz w:val="24"/>
          <w:highlight w:val="none"/>
        </w:rPr>
      </w:pPr>
      <w:r>
        <w:rPr>
          <w:rFonts w:hint="eastAsia" w:ascii="宋体" w:hAnsi="宋体"/>
          <w:sz w:val="24"/>
          <w:highlight w:val="none"/>
        </w:rPr>
        <w:t xml:space="preserve">    本单位委派在职工作人员</w:t>
      </w:r>
      <w:r>
        <w:rPr>
          <w:rFonts w:hint="eastAsia" w:ascii="宋体" w:hAnsi="宋体"/>
          <w:sz w:val="24"/>
          <w:highlight w:val="none"/>
          <w:u w:val="single"/>
        </w:rPr>
        <w:t xml:space="preserve">    （姓名+号码）  </w:t>
      </w:r>
      <w:r>
        <w:rPr>
          <w:rFonts w:hint="eastAsia" w:ascii="宋体" w:hAnsi="宋体"/>
          <w:sz w:val="24"/>
          <w:highlight w:val="none"/>
        </w:rPr>
        <w:t xml:space="preserve"> 以我方名义参加贵公司组织的</w:t>
      </w:r>
      <w:r>
        <w:rPr>
          <w:rFonts w:hint="eastAsia" w:ascii="宋体" w:hAnsi="宋体"/>
          <w:sz w:val="24"/>
          <w:highlight w:val="none"/>
          <w:u w:val="single"/>
        </w:rPr>
        <w:t xml:space="preserve">                           （采购项目名称） </w:t>
      </w:r>
      <w:r>
        <w:rPr>
          <w:rFonts w:hint="eastAsia" w:ascii="宋体" w:hAnsi="宋体"/>
          <w:sz w:val="24"/>
          <w:highlight w:val="none"/>
        </w:rPr>
        <w:t>（采购编号：</w:t>
      </w:r>
      <w:r>
        <w:rPr>
          <w:rFonts w:hint="eastAsia" w:ascii="宋体" w:hAnsi="宋体"/>
          <w:sz w:val="24"/>
          <w:highlight w:val="none"/>
          <w:u w:val="single"/>
        </w:rPr>
        <w:t>　　　　</w:t>
      </w:r>
      <w:r>
        <w:rPr>
          <w:rFonts w:hint="eastAsia" w:ascii="宋体" w:hAnsi="宋体"/>
          <w:sz w:val="24"/>
          <w:highlight w:val="none"/>
        </w:rPr>
        <w:t>）项目的磋商活动，并代表我单位全权办理针对上述项目的磋商、开标、评审、签约等具体事务和签署相关文件，且对签字或盖章事项负全部责任。</w:t>
      </w:r>
    </w:p>
    <w:p w14:paraId="0852DD96">
      <w:pPr>
        <w:spacing w:line="440" w:lineRule="exact"/>
        <w:ind w:firstLine="480"/>
        <w:rPr>
          <w:rFonts w:hint="eastAsia" w:ascii="宋体" w:hAnsi="宋体"/>
          <w:sz w:val="24"/>
          <w:highlight w:val="none"/>
        </w:rPr>
      </w:pPr>
      <w:r>
        <w:rPr>
          <w:rFonts w:hint="eastAsia" w:ascii="宋体" w:hAnsi="宋体"/>
          <w:sz w:val="24"/>
          <w:highlight w:val="none"/>
        </w:rPr>
        <w:t>本委派书自盖章之日起生效，在撤销委派的书面通知送达贵方以前，本委派书一直有效。供应商代表在委派书有效期内签署的所有文件不因委派的撤销而失效。</w:t>
      </w:r>
    </w:p>
    <w:p w14:paraId="6E0B6F53">
      <w:pPr>
        <w:spacing w:line="440" w:lineRule="exact"/>
        <w:ind w:firstLine="480"/>
        <w:rPr>
          <w:rFonts w:hint="eastAsia" w:ascii="宋体" w:hAnsi="宋体"/>
          <w:sz w:val="24"/>
          <w:highlight w:val="none"/>
        </w:rPr>
      </w:pPr>
      <w:r>
        <w:rPr>
          <w:rFonts w:hint="eastAsia" w:ascii="宋体" w:hAnsi="宋体"/>
          <w:sz w:val="24"/>
          <w:highlight w:val="none"/>
        </w:rPr>
        <w:t>供应商代表无转委派权，特此声明。</w:t>
      </w:r>
    </w:p>
    <w:p w14:paraId="47BAA6F5">
      <w:pPr>
        <w:spacing w:line="440" w:lineRule="exact"/>
        <w:ind w:firstLine="3512" w:firstLineChars="1250"/>
        <w:rPr>
          <w:rFonts w:hint="eastAsia" w:ascii="宋体" w:hAnsi="宋体"/>
          <w:b/>
          <w:spacing w:val="20"/>
          <w:sz w:val="24"/>
          <w:highlight w:val="none"/>
        </w:rPr>
      </w:pPr>
    </w:p>
    <w:p w14:paraId="5EA3DCBE">
      <w:pPr>
        <w:spacing w:line="440" w:lineRule="exact"/>
        <w:ind w:firstLine="3512" w:firstLineChars="1250"/>
        <w:rPr>
          <w:rFonts w:hint="eastAsia" w:ascii="宋体" w:hAnsi="宋体"/>
          <w:b/>
          <w:spacing w:val="20"/>
          <w:sz w:val="24"/>
          <w:highlight w:val="none"/>
        </w:rPr>
      </w:pPr>
    </w:p>
    <w:p w14:paraId="4F5859C3">
      <w:pPr>
        <w:spacing w:line="440" w:lineRule="exact"/>
        <w:ind w:firstLine="3512" w:firstLineChars="1250"/>
        <w:rPr>
          <w:rFonts w:hint="eastAsia" w:ascii="宋体" w:hAnsi="宋体"/>
          <w:b/>
          <w:spacing w:val="20"/>
          <w:sz w:val="24"/>
          <w:highlight w:val="none"/>
        </w:rPr>
      </w:pPr>
    </w:p>
    <w:p w14:paraId="0B786788">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供应商盖章：</w:t>
      </w:r>
    </w:p>
    <w:p w14:paraId="25289025">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日     期：</w:t>
      </w:r>
    </w:p>
    <w:p w14:paraId="62A5D482">
      <w:pPr>
        <w:spacing w:line="360" w:lineRule="auto"/>
        <w:rPr>
          <w:rFonts w:hint="default" w:ascii="宋体" w:hAnsi="宋体" w:eastAsia="宋体"/>
          <w:b/>
          <w:sz w:val="24"/>
          <w:highlight w:val="none"/>
          <w:u w:val="single"/>
          <w:lang w:val="en-US" w:eastAsia="zh-CN"/>
        </w:rPr>
      </w:pPr>
      <w:r>
        <w:rPr>
          <w:rFonts w:hint="eastAsia" w:ascii="宋体" w:hAnsi="宋体"/>
          <w:b/>
          <w:sz w:val="24"/>
          <w:highlight w:val="none"/>
          <w:u w:val="single"/>
          <w:lang w:val="en-US" w:eastAsia="zh-CN"/>
        </w:rPr>
        <w:t xml:space="preserve">                                                                             </w:t>
      </w:r>
    </w:p>
    <w:p w14:paraId="36589198">
      <w:pPr>
        <w:spacing w:line="360" w:lineRule="auto"/>
        <w:ind w:firstLine="420"/>
        <w:rPr>
          <w:rFonts w:hint="eastAsia" w:ascii="宋体" w:hAnsi="宋体"/>
          <w:sz w:val="24"/>
          <w:highlight w:val="none"/>
        </w:rPr>
      </w:pPr>
      <w:r>
        <w:rPr>
          <w:rFonts w:hint="eastAsia" w:ascii="宋体" w:hAnsi="宋体"/>
          <w:b/>
          <w:sz w:val="24"/>
          <w:highlight w:val="none"/>
        </w:rPr>
        <w:t>注：本“委派书”应附供应商代表身份证扫描件，如扫描件不清晰或错误的，后果由供应商自行承担。</w:t>
      </w:r>
    </w:p>
    <w:p w14:paraId="7ED64703">
      <w:pPr>
        <w:spacing w:line="440" w:lineRule="exact"/>
        <w:rPr>
          <w:rFonts w:hint="eastAsia" w:ascii="宋体" w:hAnsi="宋体" w:cs="宋体"/>
          <w:bCs/>
          <w:sz w:val="24"/>
          <w:highlight w:val="none"/>
        </w:rPr>
      </w:pPr>
      <w:r>
        <w:rPr>
          <w:rFonts w:hint="eastAsia" w:ascii="宋体" w:hAnsi="宋体" w:cs="宋体"/>
          <w:sz w:val="24"/>
          <w:highlight w:val="none"/>
        </w:rPr>
        <w:t>供应商代表</w:t>
      </w:r>
      <w:r>
        <w:rPr>
          <w:rFonts w:hint="eastAsia" w:ascii="宋体" w:hAnsi="宋体" w:cs="宋体"/>
          <w:bCs/>
          <w:sz w:val="24"/>
          <w:highlight w:val="none"/>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11B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7D6F3346">
            <w:pPr>
              <w:spacing w:line="440" w:lineRule="exact"/>
              <w:rPr>
                <w:rFonts w:hint="eastAsia" w:ascii="宋体" w:hAnsi="宋体" w:cs="宋体"/>
                <w:bCs/>
                <w:sz w:val="24"/>
                <w:szCs w:val="21"/>
                <w:highlight w:val="none"/>
              </w:rPr>
            </w:pPr>
            <w:r>
              <w:rPr>
                <w:rFonts w:hint="eastAsia" w:ascii="宋体" w:hAnsi="宋体" w:cs="宋体"/>
                <w:bCs/>
                <w:sz w:val="24"/>
                <w:szCs w:val="21"/>
                <w:highlight w:val="none"/>
              </w:rPr>
              <w:t>正面</w:t>
            </w:r>
            <w:r>
              <w:rPr>
                <w:rFonts w:ascii="宋体" w:hAnsi="宋体" w:cs="宋体"/>
                <w:bCs/>
                <w:sz w:val="24"/>
                <w:szCs w:val="21"/>
                <w:highlight w:val="none"/>
              </w:rPr>
              <w:t>：</w:t>
            </w:r>
            <w:r>
              <w:rPr>
                <w:rFonts w:hint="eastAsia" w:ascii="宋体" w:hAnsi="宋体" w:cs="宋体"/>
                <w:bCs/>
                <w:sz w:val="24"/>
                <w:szCs w:val="21"/>
                <w:highlight w:val="none"/>
              </w:rPr>
              <w:t xml:space="preserve">                                 反面</w:t>
            </w:r>
            <w:r>
              <w:rPr>
                <w:rFonts w:ascii="宋体" w:hAnsi="宋体" w:cs="宋体"/>
                <w:bCs/>
                <w:sz w:val="24"/>
                <w:szCs w:val="21"/>
                <w:highlight w:val="none"/>
              </w:rPr>
              <w:t>：</w:t>
            </w:r>
          </w:p>
          <w:p w14:paraId="2E0F07EE">
            <w:pPr>
              <w:tabs>
                <w:tab w:val="left" w:pos="1560"/>
              </w:tabs>
              <w:spacing w:line="440" w:lineRule="exact"/>
              <w:rPr>
                <w:rFonts w:hint="eastAsia" w:ascii="宋体" w:hAnsi="宋体" w:cs="宋体"/>
                <w:bCs/>
                <w:sz w:val="24"/>
                <w:szCs w:val="21"/>
                <w:highlight w:val="none"/>
              </w:rPr>
            </w:pPr>
            <w:r>
              <w:rPr>
                <w:rFonts w:ascii="宋体" w:hAnsi="宋体" w:cs="宋体"/>
                <w:bCs/>
                <w:sz w:val="24"/>
                <w:szCs w:val="21"/>
                <w:highlight w:val="none"/>
              </w:rPr>
              <w:tab/>
            </w:r>
          </w:p>
        </w:tc>
      </w:tr>
    </w:tbl>
    <w:p w14:paraId="2905DD21">
      <w:pPr>
        <w:pStyle w:val="18"/>
        <w:spacing w:line="360" w:lineRule="auto"/>
        <w:ind w:firstLine="3373" w:firstLineChars="1050"/>
        <w:rPr>
          <w:rFonts w:hint="eastAsia" w:hAnsi="宋体" w:cs="宋体"/>
          <w:b/>
          <w:sz w:val="32"/>
          <w:highlight w:val="none"/>
        </w:rPr>
      </w:pPr>
    </w:p>
    <w:p w14:paraId="61011593">
      <w:pPr>
        <w:pStyle w:val="18"/>
        <w:spacing w:line="360" w:lineRule="auto"/>
        <w:jc w:val="center"/>
        <w:rPr>
          <w:rFonts w:hint="eastAsia" w:hAnsi="宋体"/>
          <w:b/>
          <w:sz w:val="32"/>
          <w:highlight w:val="none"/>
        </w:rPr>
      </w:pPr>
      <w:r>
        <w:rPr>
          <w:rFonts w:hAnsi="宋体"/>
          <w:b/>
          <w:sz w:val="32"/>
          <w:highlight w:val="none"/>
        </w:rPr>
        <w:br w:type="page"/>
      </w:r>
      <w:bookmarkStart w:id="375" w:name="_Toc493955980"/>
      <w:r>
        <w:rPr>
          <w:rFonts w:hint="eastAsia" w:hAnsi="宋体"/>
          <w:b/>
          <w:sz w:val="32"/>
          <w:highlight w:val="none"/>
        </w:rPr>
        <w:t>▲3.政府采购资格承诺函</w:t>
      </w:r>
    </w:p>
    <w:p w14:paraId="01A59966">
      <w:pPr>
        <w:spacing w:line="400" w:lineRule="exact"/>
        <w:rPr>
          <w:rFonts w:hint="eastAsia" w:ascii="宋体" w:hAnsi="宋体" w:cs="宋体"/>
          <w:sz w:val="24"/>
          <w:highlight w:val="none"/>
        </w:rPr>
      </w:pPr>
    </w:p>
    <w:p w14:paraId="48FA8E3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（供应商全称）</w:t>
      </w:r>
      <w:r>
        <w:rPr>
          <w:rFonts w:hint="eastAsia" w:ascii="宋体" w:hAnsi="宋体" w:cs="宋体"/>
          <w:bCs/>
          <w:sz w:val="24"/>
          <w:highlight w:val="none"/>
          <w:lang w:bidi="ar"/>
        </w:rPr>
        <w:t>参与</w:t>
      </w:r>
      <w:r>
        <w:rPr>
          <w:rFonts w:hint="eastAsia" w:ascii="宋体" w:hAnsi="宋体" w:cs="宋体"/>
          <w:bCs/>
          <w:sz w:val="24"/>
          <w:highlight w:val="none"/>
          <w:u w:val="single"/>
          <w:lang w:bidi="ar"/>
        </w:rPr>
        <w:t xml:space="preserve"> </w:t>
      </w:r>
      <w:r>
        <w:rPr>
          <w:rFonts w:hint="eastAsia" w:ascii="宋体" w:hAnsi="宋体" w:cs="宋体"/>
          <w:sz w:val="24"/>
          <w:highlight w:val="none"/>
          <w:u w:val="single"/>
        </w:rPr>
        <w:t xml:space="preserve">                </w:t>
      </w:r>
      <w:r>
        <w:rPr>
          <w:rFonts w:hint="eastAsia" w:ascii="宋体" w:hAnsi="宋体" w:cs="宋体"/>
          <w:sz w:val="24"/>
          <w:highlight w:val="none"/>
        </w:rPr>
        <w:t>采购项目</w:t>
      </w:r>
      <w:r>
        <w:rPr>
          <w:rFonts w:hint="eastAsia" w:ascii="宋体" w:hAnsi="宋体" w:cs="宋体"/>
          <w:bCs/>
          <w:sz w:val="24"/>
          <w:highlight w:val="none"/>
          <w:lang w:bidi="ar"/>
        </w:rPr>
        <w:t>（项目编号：</w:t>
      </w:r>
      <w:r>
        <w:rPr>
          <w:rFonts w:hint="eastAsia" w:ascii="宋体" w:hAnsi="宋体" w:cs="宋体"/>
          <w:bCs/>
          <w:sz w:val="24"/>
          <w:highlight w:val="none"/>
          <w:u w:val="single"/>
          <w:lang w:bidi="ar"/>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u w:val="single"/>
          <w:lang w:bidi="ar"/>
        </w:rPr>
        <w:t xml:space="preserve"> </w:t>
      </w:r>
      <w:r>
        <w:rPr>
          <w:rFonts w:hint="eastAsia" w:ascii="宋体" w:hAnsi="宋体" w:cs="宋体"/>
          <w:bCs/>
          <w:sz w:val="24"/>
          <w:highlight w:val="none"/>
          <w:lang w:bidi="ar"/>
        </w:rPr>
        <w:t>）磋商，郑重</w:t>
      </w:r>
      <w:r>
        <w:rPr>
          <w:rFonts w:hint="eastAsia" w:ascii="宋体" w:hAnsi="宋体" w:cs="宋体"/>
          <w:sz w:val="24"/>
          <w:highlight w:val="none"/>
        </w:rPr>
        <w:t>承诺具备下列条件：</w:t>
      </w:r>
    </w:p>
    <w:p w14:paraId="4F2F65C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1.具有独立承担民事责任的能力；</w:t>
      </w:r>
    </w:p>
    <w:p w14:paraId="686010E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2.具有良好的商业信誉和健全的财务会计制度；</w:t>
      </w:r>
    </w:p>
    <w:p w14:paraId="4876568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3.具有履行合同所必需的设备和专业技术能力；</w:t>
      </w:r>
    </w:p>
    <w:p w14:paraId="7EE31BC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4.有依法缴纳税收和社会保障资金的良好记录；</w:t>
      </w:r>
    </w:p>
    <w:p w14:paraId="69ACFF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5.参加本项目采购活动前三年内,在经营活动中没有重大违法记录（包括行贿犯罪记录）。</w:t>
      </w:r>
    </w:p>
    <w:p w14:paraId="2CC16F43">
      <w:pPr>
        <w:snapToGrid w:val="0"/>
        <w:spacing w:line="360" w:lineRule="auto"/>
        <w:ind w:firstLine="480" w:firstLineChars="200"/>
        <w:rPr>
          <w:rFonts w:hint="eastAsia" w:ascii="宋体" w:hAnsi="宋体"/>
          <w:sz w:val="24"/>
          <w:highlight w:val="none"/>
        </w:rPr>
      </w:pPr>
      <w:r>
        <w:rPr>
          <w:rFonts w:hint="eastAsia" w:ascii="宋体" w:hAnsi="宋体" w:cs="宋体"/>
          <w:sz w:val="24"/>
          <w:highlight w:val="none"/>
        </w:rPr>
        <w:t>6.</w:t>
      </w:r>
      <w:r>
        <w:rPr>
          <w:rFonts w:hint="eastAsia" w:ascii="宋体" w:hAnsi="宋体"/>
          <w:sz w:val="24"/>
          <w:highlight w:val="none"/>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sz w:val="24"/>
          <w:highlight w:val="none"/>
        </w:rPr>
        <w:t>（注：本项内容以代理机构在资格审查现场查询为准）。</w:t>
      </w:r>
    </w:p>
    <w:p w14:paraId="13D63981">
      <w:pPr>
        <w:snapToGrid w:val="0"/>
        <w:spacing w:line="400" w:lineRule="exact"/>
        <w:ind w:firstLine="480" w:firstLineChars="200"/>
        <w:rPr>
          <w:rFonts w:hint="eastAsia" w:ascii="宋体" w:hAnsi="宋体" w:cs="宋体"/>
          <w:sz w:val="24"/>
          <w:highlight w:val="none"/>
        </w:rPr>
      </w:pPr>
    </w:p>
    <w:p w14:paraId="1C68CD60">
      <w:pPr>
        <w:snapToGrid w:val="0"/>
        <w:spacing w:line="400" w:lineRule="exact"/>
        <w:ind w:firstLine="482" w:firstLineChars="200"/>
        <w:rPr>
          <w:rFonts w:hint="eastAsia" w:ascii="宋体" w:hAnsi="宋体" w:cs="宋体"/>
          <w:b/>
          <w:sz w:val="24"/>
          <w:highlight w:val="none"/>
        </w:rPr>
      </w:pPr>
    </w:p>
    <w:p w14:paraId="7B9BA899">
      <w:pPr>
        <w:snapToGrid w:val="0"/>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如有虚假，采购人可取消我单位任何资格（投标/中标（成交）/签订合同），我单位对此无任何异议。</w:t>
      </w:r>
    </w:p>
    <w:p w14:paraId="1D9FF5C9">
      <w:pPr>
        <w:snapToGrid w:val="0"/>
        <w:spacing w:line="400" w:lineRule="exact"/>
        <w:ind w:firstLine="482" w:firstLineChars="200"/>
        <w:rPr>
          <w:rFonts w:hint="eastAsia" w:ascii="宋体" w:hAnsi="宋体" w:cs="宋体"/>
          <w:b/>
          <w:sz w:val="24"/>
          <w:highlight w:val="none"/>
        </w:rPr>
      </w:pPr>
    </w:p>
    <w:p w14:paraId="1CA4F1C5">
      <w:pPr>
        <w:snapToGrid w:val="0"/>
        <w:spacing w:line="400" w:lineRule="exact"/>
        <w:ind w:firstLine="482" w:firstLineChars="200"/>
        <w:rPr>
          <w:rFonts w:hint="eastAsia" w:ascii="宋体" w:hAnsi="宋体" w:cs="宋体"/>
          <w:b/>
          <w:sz w:val="24"/>
          <w:highlight w:val="none"/>
        </w:rPr>
      </w:pPr>
      <w:r>
        <w:rPr>
          <w:rFonts w:hint="eastAsia" w:ascii="宋体" w:hAnsi="宋体" w:cs="宋体"/>
          <w:b/>
          <w:sz w:val="24"/>
          <w:highlight w:val="none"/>
        </w:rPr>
        <w:t>特此承诺！</w:t>
      </w:r>
    </w:p>
    <w:p w14:paraId="7EDBCC8F">
      <w:pPr>
        <w:tabs>
          <w:tab w:val="left" w:pos="9180"/>
        </w:tabs>
        <w:spacing w:line="360" w:lineRule="auto"/>
        <w:ind w:firstLine="480" w:firstLineChars="200"/>
        <w:rPr>
          <w:rFonts w:hint="eastAsia" w:ascii="宋体" w:hAnsi="宋体" w:cs="宋体"/>
          <w:snapToGrid w:val="0"/>
          <w:sz w:val="24"/>
          <w:highlight w:val="none"/>
        </w:rPr>
      </w:pPr>
    </w:p>
    <w:p w14:paraId="51437A6A">
      <w:pPr>
        <w:tabs>
          <w:tab w:val="left" w:pos="9180"/>
        </w:tabs>
        <w:spacing w:line="360" w:lineRule="auto"/>
        <w:ind w:firstLine="480" w:firstLineChars="200"/>
        <w:rPr>
          <w:rFonts w:hint="eastAsia" w:ascii="宋体" w:hAnsi="宋体" w:cs="宋体"/>
          <w:snapToGrid w:val="0"/>
          <w:sz w:val="24"/>
          <w:highlight w:val="none"/>
        </w:rPr>
      </w:pPr>
      <w:r>
        <w:rPr>
          <w:rFonts w:hint="eastAsia" w:ascii="宋体" w:hAnsi="宋体" w:cs="宋体"/>
          <w:snapToGrid w:val="0"/>
          <w:sz w:val="24"/>
          <w:highlight w:val="none"/>
        </w:rPr>
        <w:t>注：（1）参加政府采购活动的时间是指供应商参加本项目的政府采购活动时间（具体以磋商截止时间为准）。</w:t>
      </w:r>
    </w:p>
    <w:p w14:paraId="24BC2713">
      <w:pPr>
        <w:tabs>
          <w:tab w:val="left" w:pos="9180"/>
        </w:tabs>
        <w:spacing w:line="360" w:lineRule="auto"/>
        <w:ind w:firstLine="840" w:firstLineChars="350"/>
        <w:rPr>
          <w:rFonts w:hint="eastAsia" w:ascii="宋体" w:hAnsi="宋体" w:cs="宋体"/>
          <w:snapToGrid w:val="0"/>
          <w:sz w:val="24"/>
          <w:highlight w:val="none"/>
        </w:rPr>
      </w:pPr>
      <w:r>
        <w:rPr>
          <w:rFonts w:hint="eastAsia" w:ascii="宋体" w:hAnsi="宋体" w:cs="宋体"/>
          <w:snapToGrid w:val="0"/>
          <w:sz w:val="24"/>
          <w:highlight w:val="none"/>
        </w:rPr>
        <w:t>（2）本承诺函必须提供。</w:t>
      </w:r>
    </w:p>
    <w:p w14:paraId="6133D353">
      <w:pPr>
        <w:tabs>
          <w:tab w:val="left" w:pos="9180"/>
        </w:tabs>
        <w:spacing w:line="360" w:lineRule="auto"/>
        <w:ind w:firstLine="960" w:firstLineChars="400"/>
        <w:rPr>
          <w:rFonts w:hint="eastAsia" w:ascii="宋体" w:hAnsi="宋体" w:cs="宋体"/>
          <w:snapToGrid w:val="0"/>
          <w:sz w:val="24"/>
          <w:highlight w:val="none"/>
        </w:rPr>
      </w:pPr>
    </w:p>
    <w:p w14:paraId="1C3F05AD">
      <w:pPr>
        <w:pStyle w:val="18"/>
        <w:spacing w:line="360" w:lineRule="auto"/>
        <w:jc w:val="center"/>
        <w:rPr>
          <w:rFonts w:hint="eastAsia" w:hAnsi="宋体"/>
          <w:b/>
          <w:sz w:val="32"/>
          <w:highlight w:val="none"/>
        </w:rPr>
      </w:pPr>
      <w:r>
        <w:rPr>
          <w:rFonts w:hAnsi="宋体"/>
          <w:b/>
          <w:sz w:val="32"/>
          <w:highlight w:val="none"/>
        </w:rPr>
        <w:br w:type="page"/>
      </w:r>
      <w:r>
        <w:rPr>
          <w:rFonts w:hint="eastAsia" w:hAnsi="宋体"/>
          <w:b/>
          <w:sz w:val="32"/>
          <w:highlight w:val="none"/>
        </w:rPr>
        <w:t>▲</w:t>
      </w:r>
      <w:r>
        <w:rPr>
          <w:rFonts w:hint="eastAsia" w:hAnsi="宋体"/>
          <w:b/>
          <w:sz w:val="32"/>
          <w:highlight w:val="none"/>
          <w:lang w:val="en-US" w:eastAsia="zh-CN"/>
        </w:rPr>
        <w:t>4</w:t>
      </w:r>
      <w:r>
        <w:rPr>
          <w:rFonts w:hint="eastAsia" w:hAnsi="宋体"/>
          <w:b/>
          <w:sz w:val="32"/>
          <w:highlight w:val="none"/>
        </w:rPr>
        <w:t>.资格证明</w:t>
      </w:r>
    </w:p>
    <w:p w14:paraId="38C96E41">
      <w:pPr>
        <w:pStyle w:val="70"/>
        <w:spacing w:before="240" w:beforeLines="100" w:line="480" w:lineRule="auto"/>
        <w:rPr>
          <w:rFonts w:hint="eastAsia" w:ascii="宋体" w:hAnsi="宋体"/>
          <w:spacing w:val="6"/>
          <w:sz w:val="28"/>
          <w:szCs w:val="28"/>
          <w:highlight w:val="none"/>
        </w:rPr>
      </w:pPr>
      <w:r>
        <w:rPr>
          <w:rFonts w:hint="eastAsia" w:ascii="宋体" w:hAnsi="宋体"/>
          <w:sz w:val="28"/>
          <w:szCs w:val="28"/>
          <w:highlight w:val="none"/>
          <w:u w:val="single"/>
        </w:rPr>
        <w:t>（代理机构名称）</w:t>
      </w:r>
      <w:r>
        <w:rPr>
          <w:rFonts w:hint="eastAsia" w:ascii="宋体" w:hAnsi="宋体"/>
          <w:spacing w:val="6"/>
          <w:sz w:val="28"/>
          <w:szCs w:val="28"/>
          <w:highlight w:val="none"/>
        </w:rPr>
        <w:t>：</w:t>
      </w:r>
    </w:p>
    <w:p w14:paraId="22977421">
      <w:pPr>
        <w:pStyle w:val="92"/>
        <w:spacing w:line="360" w:lineRule="auto"/>
        <w:ind w:firstLine="480" w:firstLineChars="200"/>
        <w:rPr>
          <w:rFonts w:hint="eastAsia" w:hAnsi="宋体"/>
          <w:sz w:val="24"/>
          <w:szCs w:val="21"/>
          <w:highlight w:val="none"/>
        </w:rPr>
      </w:pPr>
      <w:r>
        <w:rPr>
          <w:rFonts w:hAnsi="宋体"/>
          <w:sz w:val="24"/>
          <w:szCs w:val="21"/>
          <w:highlight w:val="none"/>
          <w:u w:val="single"/>
        </w:rPr>
        <w:t xml:space="preserve">   </w:t>
      </w:r>
      <w:r>
        <w:rPr>
          <w:rFonts w:hint="eastAsia" w:hAnsi="宋体"/>
          <w:sz w:val="24"/>
          <w:szCs w:val="21"/>
          <w:highlight w:val="none"/>
          <w:u w:val="single"/>
        </w:rPr>
        <w:t xml:space="preserve"> (供应商全称)  </w:t>
      </w:r>
      <w:r>
        <w:rPr>
          <w:rFonts w:hint="eastAsia" w:hAnsi="宋体"/>
          <w:sz w:val="24"/>
          <w:szCs w:val="21"/>
          <w:highlight w:val="none"/>
        </w:rPr>
        <w:t>系中华人民共和国合法企业，经营地址</w:t>
      </w:r>
      <w:r>
        <w:rPr>
          <w:rFonts w:hAnsi="宋体"/>
          <w:sz w:val="24"/>
          <w:szCs w:val="21"/>
          <w:highlight w:val="none"/>
          <w:u w:val="single"/>
        </w:rPr>
        <w:t xml:space="preserve">    </w:t>
      </w:r>
      <w:r>
        <w:rPr>
          <w:rFonts w:hint="eastAsia" w:hAnsi="宋体"/>
          <w:sz w:val="24"/>
          <w:szCs w:val="21"/>
          <w:highlight w:val="none"/>
          <w:u w:val="single"/>
        </w:rPr>
        <w:t xml:space="preserve">       </w:t>
      </w:r>
      <w:r>
        <w:rPr>
          <w:rFonts w:hAnsi="宋体"/>
          <w:sz w:val="24"/>
          <w:szCs w:val="21"/>
          <w:highlight w:val="none"/>
          <w:u w:val="single"/>
        </w:rPr>
        <w:t xml:space="preserve">     </w:t>
      </w:r>
      <w:r>
        <w:rPr>
          <w:rFonts w:hint="eastAsia" w:hAnsi="宋体"/>
          <w:sz w:val="24"/>
          <w:szCs w:val="21"/>
          <w:highlight w:val="none"/>
        </w:rPr>
        <w:t>。</w:t>
      </w:r>
    </w:p>
    <w:p w14:paraId="274ED887">
      <w:pPr>
        <w:pStyle w:val="6"/>
        <w:spacing w:line="360" w:lineRule="auto"/>
        <w:rPr>
          <w:rFonts w:hint="eastAsia" w:ascii="宋体" w:hAnsi="宋体"/>
          <w:sz w:val="24"/>
          <w:szCs w:val="24"/>
          <w:highlight w:val="none"/>
        </w:rPr>
      </w:pPr>
      <w:r>
        <w:rPr>
          <w:rFonts w:hint="eastAsia" w:ascii="宋体" w:hAnsi="宋体"/>
          <w:sz w:val="24"/>
          <w:szCs w:val="21"/>
          <w:highlight w:val="none"/>
        </w:rPr>
        <w:t>我</w:t>
      </w:r>
      <w:r>
        <w:rPr>
          <w:rFonts w:ascii="宋体" w:hAnsi="宋体"/>
          <w:sz w:val="24"/>
          <w:szCs w:val="21"/>
          <w:highlight w:val="none"/>
          <w:u w:val="single"/>
        </w:rPr>
        <w:t>(</w:t>
      </w:r>
      <w:r>
        <w:rPr>
          <w:rFonts w:hint="eastAsia" w:ascii="宋体" w:hAnsi="宋体"/>
          <w:sz w:val="24"/>
          <w:szCs w:val="21"/>
          <w:highlight w:val="none"/>
          <w:u w:val="single"/>
        </w:rPr>
        <w:t>负责人名字</w:t>
      </w:r>
      <w:r>
        <w:rPr>
          <w:rFonts w:ascii="宋体" w:hAnsi="宋体"/>
          <w:sz w:val="24"/>
          <w:szCs w:val="21"/>
          <w:highlight w:val="none"/>
          <w:u w:val="single"/>
        </w:rPr>
        <w:t>)</w:t>
      </w:r>
      <w:r>
        <w:rPr>
          <w:rFonts w:hint="eastAsia" w:ascii="宋体" w:hAnsi="宋体"/>
          <w:sz w:val="24"/>
          <w:szCs w:val="21"/>
          <w:highlight w:val="none"/>
        </w:rPr>
        <w:t>系</w:t>
      </w:r>
      <w:r>
        <w:rPr>
          <w:rFonts w:hint="eastAsia" w:ascii="宋体" w:hAnsi="宋体"/>
          <w:sz w:val="24"/>
          <w:szCs w:val="21"/>
          <w:highlight w:val="none"/>
          <w:u w:val="single"/>
        </w:rPr>
        <w:t xml:space="preserve">    </w:t>
      </w:r>
      <w:r>
        <w:rPr>
          <w:rFonts w:ascii="宋体" w:hAnsi="宋体"/>
          <w:sz w:val="24"/>
          <w:szCs w:val="21"/>
          <w:highlight w:val="none"/>
          <w:u w:val="single"/>
        </w:rPr>
        <w:t>(</w:t>
      </w:r>
      <w:r>
        <w:rPr>
          <w:rFonts w:hint="eastAsia" w:ascii="宋体" w:hAnsi="宋体"/>
          <w:sz w:val="24"/>
          <w:szCs w:val="21"/>
          <w:highlight w:val="none"/>
          <w:u w:val="single"/>
        </w:rPr>
        <w:t>供应商名称</w:t>
      </w:r>
      <w:r>
        <w:rPr>
          <w:rFonts w:ascii="宋体" w:hAnsi="宋体"/>
          <w:sz w:val="24"/>
          <w:szCs w:val="21"/>
          <w:highlight w:val="none"/>
          <w:u w:val="single"/>
        </w:rPr>
        <w:t>)</w:t>
      </w:r>
      <w:r>
        <w:rPr>
          <w:rFonts w:hint="eastAsia" w:ascii="宋体" w:hAnsi="宋体"/>
          <w:sz w:val="24"/>
          <w:szCs w:val="21"/>
          <w:highlight w:val="none"/>
          <w:u w:val="single"/>
        </w:rPr>
        <w:t xml:space="preserve">       </w:t>
      </w:r>
      <w:r>
        <w:rPr>
          <w:rFonts w:hint="eastAsia" w:ascii="宋体" w:hAnsi="宋体"/>
          <w:sz w:val="24"/>
          <w:szCs w:val="21"/>
          <w:highlight w:val="none"/>
        </w:rPr>
        <w:t>的负责人，我方愿意参加贵方组织的</w:t>
      </w:r>
      <w:r>
        <w:rPr>
          <w:rFonts w:hint="eastAsia" w:ascii="宋体" w:hAnsi="宋体"/>
          <w:sz w:val="24"/>
          <w:szCs w:val="21"/>
          <w:highlight w:val="none"/>
          <w:u w:val="single"/>
        </w:rPr>
        <w:t xml:space="preserve">    （</w:t>
      </w:r>
      <w:r>
        <w:rPr>
          <w:rFonts w:ascii="宋体" w:hAnsi="宋体"/>
          <w:sz w:val="24"/>
          <w:szCs w:val="21"/>
          <w:highlight w:val="none"/>
          <w:u w:val="single"/>
        </w:rPr>
        <w:t>项目名称</w:t>
      </w:r>
      <w:r>
        <w:rPr>
          <w:rFonts w:hint="eastAsia" w:ascii="宋体" w:hAnsi="宋体"/>
          <w:sz w:val="24"/>
          <w:szCs w:val="21"/>
          <w:highlight w:val="none"/>
          <w:u w:val="single"/>
        </w:rPr>
        <w:t>）（采购编号：   ）</w:t>
      </w:r>
      <w:r>
        <w:rPr>
          <w:rFonts w:hint="eastAsia" w:ascii="宋体" w:hAnsi="宋体"/>
          <w:sz w:val="24"/>
          <w:szCs w:val="21"/>
          <w:highlight w:val="none"/>
        </w:rPr>
        <w:t>的磋商。为便于贵方公正、择优地确定成交人以及磋商产品和服务，我方就本次磋商有关事项证明如下：</w:t>
      </w:r>
    </w:p>
    <w:p w14:paraId="16D571E9">
      <w:pPr>
        <w:pStyle w:val="81"/>
        <w:spacing w:line="360" w:lineRule="auto"/>
        <w:ind w:firstLine="420"/>
        <w:rPr>
          <w:rFonts w:hint="eastAsia" w:hAnsi="宋体"/>
          <w:sz w:val="24"/>
          <w:szCs w:val="21"/>
          <w:highlight w:val="none"/>
        </w:rPr>
      </w:pPr>
      <w:r>
        <w:rPr>
          <w:rFonts w:hint="eastAsia" w:hAnsi="宋体"/>
          <w:sz w:val="24"/>
          <w:szCs w:val="21"/>
          <w:highlight w:val="none"/>
        </w:rPr>
        <w:t>（一）名称及概况：</w:t>
      </w:r>
    </w:p>
    <w:p w14:paraId="157FBA55">
      <w:pPr>
        <w:pStyle w:val="81"/>
        <w:spacing w:line="360" w:lineRule="auto"/>
        <w:ind w:firstLine="420"/>
        <w:rPr>
          <w:rFonts w:hint="eastAsia" w:hAnsi="宋体"/>
          <w:sz w:val="24"/>
          <w:szCs w:val="21"/>
          <w:highlight w:val="none"/>
        </w:rPr>
      </w:pPr>
      <w:r>
        <w:rPr>
          <w:rFonts w:hint="eastAsia" w:hAnsi="宋体"/>
          <w:sz w:val="24"/>
          <w:szCs w:val="21"/>
          <w:highlight w:val="none"/>
        </w:rPr>
        <w:t xml:space="preserve">1．企业名称：________________________________________________ </w:t>
      </w:r>
    </w:p>
    <w:p w14:paraId="601C1BAE">
      <w:pPr>
        <w:pStyle w:val="81"/>
        <w:spacing w:line="360" w:lineRule="auto"/>
        <w:ind w:firstLine="420"/>
        <w:rPr>
          <w:rFonts w:hint="eastAsia" w:hAnsi="宋体"/>
          <w:b/>
          <w:bCs/>
          <w:sz w:val="24"/>
          <w:highlight w:val="none"/>
        </w:rPr>
      </w:pPr>
      <w:r>
        <w:rPr>
          <w:rFonts w:hint="eastAsia" w:hAnsi="宋体"/>
          <w:sz w:val="24"/>
          <w:szCs w:val="21"/>
          <w:highlight w:val="none"/>
        </w:rPr>
        <w:t>银行开户名称：________________________________________________</w:t>
      </w:r>
    </w:p>
    <w:p w14:paraId="315EC305">
      <w:pPr>
        <w:pStyle w:val="81"/>
        <w:spacing w:line="360" w:lineRule="auto"/>
        <w:ind w:firstLine="420"/>
        <w:rPr>
          <w:rFonts w:hint="eastAsia" w:hAnsi="宋体"/>
          <w:sz w:val="24"/>
          <w:szCs w:val="21"/>
          <w:highlight w:val="none"/>
        </w:rPr>
      </w:pPr>
      <w:r>
        <w:rPr>
          <w:rFonts w:hint="eastAsia" w:hAnsi="宋体"/>
          <w:sz w:val="24"/>
          <w:szCs w:val="21"/>
          <w:highlight w:val="none"/>
        </w:rPr>
        <w:t xml:space="preserve">    开户银行：_________________________________________________ </w:t>
      </w:r>
    </w:p>
    <w:p w14:paraId="1B6C645F">
      <w:pPr>
        <w:pStyle w:val="81"/>
        <w:spacing w:line="360" w:lineRule="auto"/>
        <w:ind w:firstLine="420"/>
        <w:rPr>
          <w:rFonts w:hint="eastAsia" w:hAnsi="宋体"/>
          <w:sz w:val="24"/>
          <w:szCs w:val="21"/>
          <w:highlight w:val="none"/>
        </w:rPr>
      </w:pPr>
      <w:r>
        <w:rPr>
          <w:rFonts w:hint="eastAsia" w:hAnsi="宋体"/>
          <w:sz w:val="24"/>
          <w:szCs w:val="21"/>
          <w:highlight w:val="none"/>
        </w:rPr>
        <w:t xml:space="preserve">    账    号：________________________________________________ </w:t>
      </w:r>
    </w:p>
    <w:p w14:paraId="285343EA">
      <w:pPr>
        <w:pStyle w:val="81"/>
        <w:spacing w:line="360" w:lineRule="auto"/>
        <w:ind w:firstLine="420"/>
        <w:rPr>
          <w:rFonts w:hint="eastAsia" w:hAnsi="宋体"/>
          <w:sz w:val="24"/>
          <w:szCs w:val="21"/>
          <w:highlight w:val="none"/>
        </w:rPr>
      </w:pPr>
      <w:r>
        <w:rPr>
          <w:rFonts w:hint="eastAsia" w:hAnsi="宋体"/>
          <w:sz w:val="24"/>
          <w:szCs w:val="21"/>
          <w:highlight w:val="none"/>
        </w:rPr>
        <w:t xml:space="preserve">企业详细地址：________________________________________________ </w:t>
      </w:r>
    </w:p>
    <w:p w14:paraId="1D6132B7">
      <w:pPr>
        <w:pStyle w:val="81"/>
        <w:spacing w:line="360" w:lineRule="auto"/>
        <w:ind w:firstLine="420"/>
        <w:rPr>
          <w:rFonts w:hint="eastAsia" w:hAnsi="宋体"/>
          <w:sz w:val="24"/>
          <w:szCs w:val="21"/>
          <w:highlight w:val="none"/>
        </w:rPr>
      </w:pPr>
      <w:r>
        <w:rPr>
          <w:rFonts w:hint="eastAsia" w:hAnsi="宋体"/>
          <w:sz w:val="24"/>
          <w:szCs w:val="21"/>
          <w:highlight w:val="none"/>
        </w:rPr>
        <w:t xml:space="preserve">    传    真： ________________________________________________</w:t>
      </w:r>
    </w:p>
    <w:p w14:paraId="34E34DA1">
      <w:pPr>
        <w:pStyle w:val="81"/>
        <w:spacing w:line="360" w:lineRule="auto"/>
        <w:ind w:firstLine="420"/>
        <w:rPr>
          <w:rFonts w:hint="eastAsia" w:hAnsi="宋体"/>
          <w:sz w:val="24"/>
          <w:szCs w:val="21"/>
          <w:highlight w:val="none"/>
        </w:rPr>
      </w:pPr>
      <w:r>
        <w:rPr>
          <w:rFonts w:hint="eastAsia" w:hAnsi="宋体"/>
          <w:sz w:val="24"/>
          <w:szCs w:val="21"/>
          <w:highlight w:val="none"/>
        </w:rPr>
        <w:t xml:space="preserve">    电    话： ________________________________________________</w:t>
      </w:r>
    </w:p>
    <w:p w14:paraId="0F25E758">
      <w:pPr>
        <w:pStyle w:val="81"/>
        <w:spacing w:line="360" w:lineRule="auto"/>
        <w:ind w:firstLine="420"/>
        <w:rPr>
          <w:rFonts w:hint="eastAsia" w:hAnsi="宋体"/>
          <w:sz w:val="24"/>
          <w:szCs w:val="21"/>
          <w:highlight w:val="none"/>
        </w:rPr>
      </w:pPr>
      <w:r>
        <w:rPr>
          <w:rFonts w:hint="eastAsia" w:hAnsi="宋体"/>
          <w:sz w:val="24"/>
          <w:szCs w:val="21"/>
          <w:highlight w:val="none"/>
        </w:rPr>
        <w:t xml:space="preserve">2．负责人姓名：___________________________________________ </w:t>
      </w:r>
    </w:p>
    <w:p w14:paraId="3C28C3E1">
      <w:pPr>
        <w:pStyle w:val="81"/>
        <w:spacing w:line="360" w:lineRule="auto"/>
        <w:ind w:firstLine="420"/>
        <w:rPr>
          <w:rFonts w:hint="eastAsia" w:hAnsi="宋体"/>
          <w:sz w:val="24"/>
          <w:szCs w:val="21"/>
          <w:highlight w:val="none"/>
        </w:rPr>
      </w:pPr>
      <w:r>
        <w:rPr>
          <w:rFonts w:hint="eastAsia" w:hAnsi="宋体"/>
          <w:sz w:val="24"/>
          <w:szCs w:val="21"/>
          <w:highlight w:val="none"/>
        </w:rPr>
        <w:t>3．项目联系人：姓名__________职务：______电话______手机______</w:t>
      </w:r>
    </w:p>
    <w:p w14:paraId="02EF6F53">
      <w:pPr>
        <w:pStyle w:val="81"/>
        <w:spacing w:line="360" w:lineRule="auto"/>
        <w:ind w:firstLine="420"/>
        <w:rPr>
          <w:rFonts w:hint="eastAsia" w:hAnsi="宋体"/>
          <w:sz w:val="24"/>
          <w:highlight w:val="none"/>
        </w:rPr>
      </w:pPr>
      <w:r>
        <w:rPr>
          <w:rFonts w:hint="eastAsia" w:hAnsi="宋体"/>
          <w:sz w:val="24"/>
          <w:szCs w:val="21"/>
          <w:highlight w:val="none"/>
        </w:rPr>
        <w:t>4．注册地址：________________________________________________</w:t>
      </w:r>
    </w:p>
    <w:p w14:paraId="368E7BCD">
      <w:pPr>
        <w:pStyle w:val="81"/>
        <w:spacing w:line="360" w:lineRule="auto"/>
        <w:ind w:firstLine="420"/>
        <w:rPr>
          <w:rFonts w:hint="eastAsia" w:hAnsi="宋体"/>
          <w:sz w:val="24"/>
          <w:szCs w:val="21"/>
          <w:highlight w:val="none"/>
        </w:rPr>
      </w:pPr>
      <w:r>
        <w:rPr>
          <w:rFonts w:hint="eastAsia" w:hAnsi="宋体"/>
          <w:sz w:val="24"/>
          <w:szCs w:val="21"/>
          <w:highlight w:val="none"/>
        </w:rPr>
        <w:t xml:space="preserve">5．注册资金：________________________________________________ </w:t>
      </w:r>
    </w:p>
    <w:p w14:paraId="1330273E">
      <w:pPr>
        <w:pStyle w:val="81"/>
        <w:spacing w:line="360" w:lineRule="auto"/>
        <w:ind w:firstLine="735"/>
        <w:rPr>
          <w:rFonts w:hint="eastAsia" w:hAnsi="宋体"/>
          <w:sz w:val="24"/>
          <w:szCs w:val="21"/>
          <w:highlight w:val="none"/>
        </w:rPr>
      </w:pPr>
      <w:r>
        <w:rPr>
          <w:rFonts w:hint="eastAsia" w:hAnsi="宋体"/>
          <w:sz w:val="24"/>
          <w:szCs w:val="21"/>
          <w:highlight w:val="none"/>
        </w:rPr>
        <w:t>自有资金：______________________________________________________</w:t>
      </w:r>
    </w:p>
    <w:p w14:paraId="395E2FBE">
      <w:pPr>
        <w:pStyle w:val="81"/>
        <w:spacing w:line="360" w:lineRule="auto"/>
        <w:ind w:firstLine="735"/>
        <w:rPr>
          <w:rFonts w:hint="eastAsia" w:hAnsi="宋体"/>
          <w:sz w:val="24"/>
          <w:szCs w:val="21"/>
          <w:highlight w:val="none"/>
        </w:rPr>
      </w:pPr>
      <w:r>
        <w:rPr>
          <w:rFonts w:hint="eastAsia" w:hAnsi="宋体"/>
          <w:sz w:val="24"/>
          <w:szCs w:val="21"/>
          <w:highlight w:val="none"/>
        </w:rPr>
        <w:t>企业人数：______</w:t>
      </w:r>
      <w:r>
        <w:rPr>
          <w:rFonts w:hint="eastAsia" w:hAnsi="宋体"/>
          <w:b/>
          <w:bCs/>
          <w:sz w:val="24"/>
          <w:szCs w:val="21"/>
          <w:highlight w:val="none"/>
        </w:rPr>
        <w:t>_</w:t>
      </w:r>
      <w:r>
        <w:rPr>
          <w:rFonts w:hint="eastAsia" w:hAnsi="宋体"/>
          <w:sz w:val="24"/>
          <w:szCs w:val="21"/>
          <w:highlight w:val="none"/>
        </w:rPr>
        <w:t>人</w:t>
      </w:r>
    </w:p>
    <w:p w14:paraId="6D5A6B08">
      <w:pPr>
        <w:pStyle w:val="81"/>
        <w:spacing w:line="360" w:lineRule="auto"/>
        <w:ind w:firstLine="420"/>
        <w:rPr>
          <w:rFonts w:hint="eastAsia" w:hAnsi="宋体"/>
          <w:sz w:val="24"/>
          <w:szCs w:val="21"/>
          <w:highlight w:val="none"/>
        </w:rPr>
      </w:pPr>
      <w:r>
        <w:rPr>
          <w:rFonts w:hint="eastAsia" w:hAnsi="宋体"/>
          <w:sz w:val="24"/>
          <w:szCs w:val="21"/>
          <w:highlight w:val="none"/>
        </w:rPr>
        <w:t xml:space="preserve">6．企业性质： </w:t>
      </w:r>
      <w:r>
        <w:rPr>
          <w:rFonts w:hint="eastAsia" w:hAnsi="宋体"/>
          <w:sz w:val="24"/>
          <w:szCs w:val="21"/>
          <w:highlight w:val="none"/>
          <w:u w:val="single"/>
        </w:rPr>
        <w:t xml:space="preserve">                        </w:t>
      </w:r>
      <w:r>
        <w:rPr>
          <w:rFonts w:hint="eastAsia" w:hAnsi="宋体"/>
          <w:sz w:val="24"/>
          <w:szCs w:val="21"/>
          <w:highlight w:val="none"/>
        </w:rPr>
        <w:t xml:space="preserve">   </w:t>
      </w:r>
    </w:p>
    <w:p w14:paraId="40C8F809">
      <w:pPr>
        <w:pStyle w:val="81"/>
        <w:spacing w:line="360" w:lineRule="auto"/>
        <w:ind w:firstLine="420"/>
        <w:rPr>
          <w:rFonts w:hint="eastAsia" w:hAnsi="宋体"/>
          <w:sz w:val="24"/>
          <w:szCs w:val="21"/>
          <w:highlight w:val="none"/>
        </w:rPr>
      </w:pPr>
      <w:r>
        <w:rPr>
          <w:rFonts w:hint="eastAsia" w:hAnsi="宋体"/>
          <w:sz w:val="24"/>
          <w:szCs w:val="21"/>
          <w:highlight w:val="none"/>
        </w:rPr>
        <w:t xml:space="preserve">7．主要经营地点：________________________________________________ </w:t>
      </w:r>
    </w:p>
    <w:p w14:paraId="78E03AEC">
      <w:pPr>
        <w:pStyle w:val="81"/>
        <w:spacing w:line="360" w:lineRule="auto"/>
        <w:ind w:firstLine="420"/>
        <w:rPr>
          <w:rFonts w:hint="eastAsia" w:hAnsi="宋体"/>
          <w:sz w:val="24"/>
          <w:szCs w:val="21"/>
          <w:highlight w:val="none"/>
        </w:rPr>
      </w:pPr>
      <w:r>
        <w:rPr>
          <w:rFonts w:hint="eastAsia" w:hAnsi="宋体"/>
          <w:sz w:val="24"/>
          <w:szCs w:val="21"/>
          <w:highlight w:val="none"/>
        </w:rPr>
        <w:t>如有派出机构，请列出名称及详细通讯地址如下：________________</w:t>
      </w:r>
    </w:p>
    <w:p w14:paraId="4D415EC7">
      <w:pPr>
        <w:pStyle w:val="81"/>
        <w:spacing w:line="360" w:lineRule="auto"/>
        <w:ind w:firstLine="480" w:firstLineChars="200"/>
        <w:rPr>
          <w:rFonts w:hint="eastAsia" w:hAnsi="宋体"/>
          <w:sz w:val="24"/>
          <w:szCs w:val="21"/>
          <w:highlight w:val="none"/>
        </w:rPr>
      </w:pPr>
      <w:r>
        <w:rPr>
          <w:rFonts w:hint="eastAsia" w:hAnsi="宋体"/>
          <w:sz w:val="24"/>
          <w:szCs w:val="21"/>
          <w:highlight w:val="none"/>
        </w:rPr>
        <w:t>兹证明上述声明是真实、正确的，并提供了全部能提供的资料和数据，我们同意遵照贵方要求出示有关证明文件。</w:t>
      </w:r>
    </w:p>
    <w:p w14:paraId="5FDDD9A0">
      <w:pPr>
        <w:pStyle w:val="6"/>
        <w:spacing w:line="360" w:lineRule="auto"/>
        <w:ind w:firstLine="0"/>
        <w:rPr>
          <w:rFonts w:hint="eastAsia" w:ascii="宋体" w:hAnsi="宋体"/>
          <w:sz w:val="24"/>
          <w:highlight w:val="none"/>
        </w:rPr>
      </w:pPr>
      <w:r>
        <w:rPr>
          <w:rFonts w:hint="eastAsia" w:ascii="宋体" w:hAnsi="宋体"/>
          <w:sz w:val="24"/>
          <w:szCs w:val="21"/>
          <w:highlight w:val="none"/>
        </w:rPr>
        <w:t xml:space="preserve">  </w:t>
      </w:r>
    </w:p>
    <w:p w14:paraId="5CF2A717">
      <w:pPr>
        <w:pStyle w:val="18"/>
        <w:spacing w:line="360" w:lineRule="auto"/>
        <w:jc w:val="center"/>
        <w:rPr>
          <w:rFonts w:hint="eastAsia" w:hAnsi="宋体"/>
          <w:b/>
          <w:sz w:val="32"/>
          <w:highlight w:val="none"/>
        </w:rPr>
      </w:pPr>
      <w:r>
        <w:rPr>
          <w:rFonts w:hAnsi="宋体"/>
          <w:b/>
          <w:sz w:val="32"/>
          <w:highlight w:val="none"/>
        </w:rPr>
        <w:br w:type="page"/>
      </w:r>
      <w:r>
        <w:rPr>
          <w:rFonts w:hint="eastAsia" w:hAnsi="宋体"/>
          <w:b/>
          <w:sz w:val="32"/>
          <w:highlight w:val="none"/>
        </w:rPr>
        <w:t>▲</w:t>
      </w:r>
      <w:r>
        <w:rPr>
          <w:rFonts w:hint="eastAsia" w:hAnsi="宋体"/>
          <w:b/>
          <w:sz w:val="32"/>
          <w:highlight w:val="none"/>
          <w:lang w:val="en-US" w:eastAsia="zh-CN"/>
        </w:rPr>
        <w:t>5</w:t>
      </w:r>
      <w:r>
        <w:rPr>
          <w:rFonts w:hint="eastAsia" w:hAnsi="宋体"/>
          <w:b/>
          <w:sz w:val="32"/>
          <w:highlight w:val="none"/>
        </w:rPr>
        <w:t>.无重大违法记录声明书</w:t>
      </w:r>
      <w:bookmarkEnd w:id="375"/>
    </w:p>
    <w:p w14:paraId="640100A2">
      <w:pPr>
        <w:pStyle w:val="70"/>
        <w:spacing w:before="240" w:beforeLines="100" w:line="480" w:lineRule="auto"/>
        <w:rPr>
          <w:rFonts w:hint="eastAsia" w:ascii="宋体" w:hAnsi="宋体"/>
          <w:spacing w:val="6"/>
          <w:sz w:val="24"/>
          <w:highlight w:val="none"/>
        </w:rPr>
      </w:pPr>
      <w:r>
        <w:rPr>
          <w:rFonts w:hint="eastAsia" w:ascii="宋体" w:hAnsi="宋体"/>
          <w:sz w:val="24"/>
          <w:highlight w:val="none"/>
          <w:u w:val="single"/>
        </w:rPr>
        <w:t>（代理机构名称）</w:t>
      </w:r>
      <w:r>
        <w:rPr>
          <w:rFonts w:hint="eastAsia" w:ascii="宋体" w:hAnsi="宋体"/>
          <w:spacing w:val="6"/>
          <w:sz w:val="24"/>
          <w:highlight w:val="none"/>
        </w:rPr>
        <w:t>：</w:t>
      </w:r>
    </w:p>
    <w:p w14:paraId="15823A8B">
      <w:pPr>
        <w:pStyle w:val="70"/>
        <w:spacing w:before="120" w:beforeLines="50" w:line="480" w:lineRule="auto"/>
        <w:ind w:firstLine="504" w:firstLineChars="200"/>
        <w:rPr>
          <w:rFonts w:hint="eastAsia" w:ascii="宋体" w:hAnsi="宋体"/>
          <w:spacing w:val="6"/>
          <w:sz w:val="24"/>
          <w:highlight w:val="none"/>
        </w:rPr>
      </w:pPr>
      <w:r>
        <w:rPr>
          <w:rFonts w:hint="eastAsia" w:ascii="宋体" w:hAnsi="宋体"/>
          <w:spacing w:val="6"/>
          <w:sz w:val="24"/>
          <w:highlight w:val="none"/>
        </w:rPr>
        <w:t xml:space="preserve"> 我方参与的</w:t>
      </w:r>
      <w:r>
        <w:rPr>
          <w:rFonts w:hint="eastAsia" w:ascii="宋体" w:hAnsi="宋体"/>
          <w:spacing w:val="6"/>
          <w:sz w:val="24"/>
          <w:highlight w:val="none"/>
          <w:u w:val="single"/>
        </w:rPr>
        <w:t xml:space="preserve">                         </w:t>
      </w:r>
      <w:r>
        <w:rPr>
          <w:rFonts w:hint="eastAsia" w:ascii="宋体" w:hAnsi="宋体"/>
          <w:spacing w:val="6"/>
          <w:sz w:val="24"/>
          <w:highlight w:val="none"/>
        </w:rPr>
        <w:t>（采购项目名称）（采购编号：</w:t>
      </w:r>
      <w:r>
        <w:rPr>
          <w:rFonts w:hint="eastAsia" w:ascii="宋体" w:hAnsi="宋体"/>
          <w:spacing w:val="6"/>
          <w:sz w:val="24"/>
          <w:highlight w:val="none"/>
          <w:u w:val="single"/>
        </w:rPr>
        <w:t>　　  　　</w:t>
      </w:r>
      <w:r>
        <w:rPr>
          <w:rFonts w:hint="eastAsia" w:ascii="宋体" w:hAnsi="宋体"/>
          <w:spacing w:val="6"/>
          <w:sz w:val="24"/>
          <w:highlight w:val="none"/>
        </w:rPr>
        <w:t>）项目的磋商活动，我方郑重声明，我方参加本项目磋商活动前三年内无重大违法记录</w:t>
      </w:r>
      <w:r>
        <w:rPr>
          <w:rFonts w:hint="eastAsia" w:ascii="宋体" w:hAnsi="宋体"/>
          <w:b/>
          <w:spacing w:val="6"/>
          <w:sz w:val="24"/>
          <w:highlight w:val="none"/>
        </w:rPr>
        <w:t>（重大违法记录是指供应商因违法经营受到刑事处罚或者责令停产停业、吊销许可证或者执照、较大数额罚款等行政处罚），</w:t>
      </w:r>
      <w:r>
        <w:rPr>
          <w:rFonts w:hint="eastAsia" w:ascii="宋体" w:hAnsi="宋体"/>
          <w:spacing w:val="6"/>
          <w:sz w:val="24"/>
          <w:highlight w:val="none"/>
        </w:rPr>
        <w:t>符合《中华人民共和国政府采购法》《中华人民共和国政府采购法实施条例》的规定。我方对此声明负全部法律责任。</w:t>
      </w:r>
    </w:p>
    <w:p w14:paraId="400CAB5B">
      <w:pPr>
        <w:pStyle w:val="70"/>
        <w:spacing w:line="480" w:lineRule="auto"/>
        <w:ind w:firstLine="504" w:firstLineChars="200"/>
        <w:rPr>
          <w:rFonts w:hint="eastAsia" w:ascii="宋体" w:hAnsi="宋体"/>
          <w:spacing w:val="6"/>
          <w:sz w:val="24"/>
          <w:highlight w:val="none"/>
        </w:rPr>
      </w:pPr>
      <w:r>
        <w:rPr>
          <w:rFonts w:hint="eastAsia" w:ascii="宋体" w:hAnsi="宋体"/>
          <w:spacing w:val="6"/>
          <w:sz w:val="24"/>
          <w:highlight w:val="none"/>
        </w:rPr>
        <w:tab/>
      </w:r>
      <w:r>
        <w:rPr>
          <w:rFonts w:hint="eastAsia" w:ascii="宋体" w:hAnsi="宋体"/>
          <w:spacing w:val="6"/>
          <w:sz w:val="24"/>
          <w:highlight w:val="none"/>
        </w:rPr>
        <w:t>特此声明。</w:t>
      </w:r>
    </w:p>
    <w:p w14:paraId="41169920">
      <w:pPr>
        <w:pStyle w:val="69"/>
        <w:jc w:val="center"/>
        <w:rPr>
          <w:rFonts w:hint="eastAsia" w:hAnsi="宋体"/>
          <w:sz w:val="30"/>
          <w:highlight w:val="none"/>
        </w:rPr>
      </w:pPr>
    </w:p>
    <w:p w14:paraId="1AFD3D04">
      <w:pPr>
        <w:widowControl/>
        <w:spacing w:line="480" w:lineRule="auto"/>
        <w:jc w:val="center"/>
        <w:rPr>
          <w:rFonts w:hint="eastAsia" w:ascii="宋体" w:hAnsi="宋体"/>
          <w:b/>
          <w:sz w:val="30"/>
          <w:highlight w:val="none"/>
        </w:rPr>
      </w:pPr>
    </w:p>
    <w:p w14:paraId="001A7482">
      <w:pPr>
        <w:widowControl/>
        <w:spacing w:line="480" w:lineRule="auto"/>
        <w:jc w:val="center"/>
        <w:rPr>
          <w:rFonts w:hint="eastAsia" w:ascii="宋体" w:hAnsi="宋体"/>
          <w:b/>
          <w:sz w:val="30"/>
          <w:highlight w:val="none"/>
        </w:rPr>
      </w:pPr>
    </w:p>
    <w:p w14:paraId="11F45F98">
      <w:pPr>
        <w:widowControl/>
        <w:spacing w:line="480" w:lineRule="auto"/>
        <w:jc w:val="center"/>
        <w:rPr>
          <w:rFonts w:hint="eastAsia" w:ascii="宋体" w:hAnsi="宋体"/>
          <w:b/>
          <w:sz w:val="30"/>
          <w:highlight w:val="none"/>
        </w:rPr>
      </w:pPr>
    </w:p>
    <w:p w14:paraId="6703FED1">
      <w:pPr>
        <w:widowControl/>
        <w:spacing w:line="480" w:lineRule="auto"/>
        <w:jc w:val="center"/>
        <w:rPr>
          <w:rFonts w:hint="eastAsia" w:ascii="宋体" w:hAnsi="宋体"/>
          <w:b/>
          <w:sz w:val="30"/>
          <w:highlight w:val="none"/>
        </w:rPr>
      </w:pPr>
    </w:p>
    <w:p w14:paraId="1F5393C4">
      <w:pPr>
        <w:widowControl/>
        <w:spacing w:line="480" w:lineRule="auto"/>
        <w:jc w:val="center"/>
        <w:rPr>
          <w:rFonts w:hint="eastAsia" w:ascii="宋体" w:hAnsi="宋体"/>
          <w:b/>
          <w:sz w:val="30"/>
          <w:highlight w:val="none"/>
        </w:rPr>
      </w:pPr>
    </w:p>
    <w:p w14:paraId="64588B36">
      <w:pPr>
        <w:widowControl/>
        <w:spacing w:line="480" w:lineRule="auto"/>
        <w:jc w:val="center"/>
        <w:rPr>
          <w:rFonts w:hint="eastAsia" w:ascii="宋体" w:hAnsi="宋体"/>
          <w:b/>
          <w:sz w:val="30"/>
          <w:highlight w:val="none"/>
        </w:rPr>
      </w:pPr>
    </w:p>
    <w:p w14:paraId="33E17B9F">
      <w:pPr>
        <w:pStyle w:val="69"/>
        <w:spacing w:line="480" w:lineRule="auto"/>
        <w:rPr>
          <w:highlight w:val="none"/>
        </w:rPr>
      </w:pPr>
    </w:p>
    <w:p w14:paraId="6C5056E7">
      <w:pPr>
        <w:widowControl/>
        <w:spacing w:line="480" w:lineRule="auto"/>
        <w:jc w:val="center"/>
        <w:rPr>
          <w:highlight w:val="none"/>
        </w:rPr>
      </w:pPr>
      <w:r>
        <w:rPr>
          <w:highlight w:val="none"/>
        </w:rPr>
        <w:br w:type="page"/>
      </w:r>
    </w:p>
    <w:p w14:paraId="6122DB72">
      <w:pPr>
        <w:pStyle w:val="5"/>
        <w:tabs>
          <w:tab w:val="left" w:pos="3405"/>
        </w:tabs>
        <w:ind w:firstLine="321" w:firstLineChars="100"/>
        <w:jc w:val="center"/>
        <w:rPr>
          <w:rFonts w:hint="eastAsia" w:ascii="宋体" w:hAnsi="宋体"/>
          <w:sz w:val="32"/>
          <w:highlight w:val="none"/>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376" w:name="_Toc94277260"/>
      <w:bookmarkStart w:id="377" w:name="_Toc386467624"/>
      <w:bookmarkStart w:id="378" w:name="_Toc13561"/>
    </w:p>
    <w:p w14:paraId="11498440">
      <w:pPr>
        <w:widowControl/>
        <w:spacing w:line="480" w:lineRule="auto"/>
        <w:jc w:val="center"/>
        <w:rPr>
          <w:rFonts w:hint="eastAsia" w:ascii="宋体" w:hAnsi="宋体" w:cs="宋体"/>
          <w:b/>
          <w:sz w:val="30"/>
          <w:highlight w:val="none"/>
        </w:rPr>
      </w:pPr>
      <w:r>
        <w:rPr>
          <w:rFonts w:hint="eastAsia" w:ascii="宋体" w:hAnsi="宋体" w:cs="宋体"/>
          <w:b/>
          <w:sz w:val="32"/>
          <w:highlight w:val="none"/>
        </w:rPr>
        <w:t>▲</w:t>
      </w:r>
      <w:r>
        <w:rPr>
          <w:rFonts w:hint="eastAsia" w:ascii="宋体" w:hAnsi="宋体" w:cs="宋体"/>
          <w:b/>
          <w:sz w:val="32"/>
          <w:highlight w:val="none"/>
          <w:lang w:val="en-US" w:eastAsia="zh-CN"/>
        </w:rPr>
        <w:t>6</w:t>
      </w:r>
      <w:r>
        <w:rPr>
          <w:rFonts w:hint="eastAsia" w:ascii="宋体" w:hAnsi="宋体" w:cs="宋体"/>
          <w:b/>
          <w:sz w:val="30"/>
          <w:highlight w:val="none"/>
        </w:rPr>
        <w:t>.企业类型声明函</w:t>
      </w:r>
    </w:p>
    <w:p w14:paraId="4C634AF0">
      <w:pPr>
        <w:widowControl/>
        <w:spacing w:line="480" w:lineRule="auto"/>
        <w:jc w:val="center"/>
        <w:rPr>
          <w:rFonts w:hint="eastAsia" w:ascii="宋体" w:hAnsi="宋体" w:cs="宋体"/>
          <w:sz w:val="30"/>
          <w:highlight w:val="none"/>
        </w:rPr>
      </w:pPr>
      <w:r>
        <w:rPr>
          <w:rFonts w:hint="eastAsia" w:ascii="宋体" w:hAnsi="宋体" w:cs="宋体"/>
          <w:b/>
          <w:sz w:val="30"/>
          <w:highlight w:val="none"/>
          <w:lang w:val="en-US" w:eastAsia="zh-CN"/>
        </w:rPr>
        <w:t>6</w:t>
      </w:r>
      <w:r>
        <w:rPr>
          <w:rFonts w:hint="eastAsia" w:ascii="宋体" w:hAnsi="宋体" w:cs="宋体"/>
          <w:b/>
          <w:sz w:val="30"/>
          <w:highlight w:val="none"/>
        </w:rPr>
        <w:t>.1</w:t>
      </w:r>
      <w:r>
        <w:rPr>
          <w:rFonts w:hint="eastAsia" w:ascii="宋体" w:hAnsi="宋体" w:cs="宋体"/>
          <w:b/>
          <w:bCs/>
          <w:sz w:val="30"/>
          <w:highlight w:val="none"/>
        </w:rPr>
        <w:t>中小企业声明函（服务）</w:t>
      </w:r>
    </w:p>
    <w:p w14:paraId="183EC2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本公司郑重声明，根据《政府采购促进中小企业发展管理办法》（财库﹝2020﹞46 号）的规定，本公司参加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采购活动，工程的施工单位全部为符合政策要求的中小企业（或者：服务全部由符合政策要求的中小企业承接）。相关企业的具体情况如下：</w:t>
      </w:r>
    </w:p>
    <w:p w14:paraId="3AAB8B17">
      <w:pPr>
        <w:spacing w:line="360" w:lineRule="auto"/>
        <w:ind w:firstLine="480" w:firstLineChars="200"/>
        <w:rPr>
          <w:rFonts w:hint="eastAsia" w:ascii="宋体" w:hAnsi="宋体" w:cs="宋体"/>
          <w:sz w:val="24"/>
          <w:highlight w:val="none"/>
        </w:rPr>
      </w:pPr>
    </w:p>
    <w:p w14:paraId="6203D64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 </w:t>
      </w:r>
      <w:r>
        <w:rPr>
          <w:rFonts w:hint="eastAsia" w:ascii="宋体" w:hAnsi="宋体" w:cs="宋体"/>
          <w:sz w:val="24"/>
          <w:highlight w:val="none"/>
        </w:rPr>
        <w:t xml:space="preserve">，属于 </w:t>
      </w:r>
      <w:r>
        <w:rPr>
          <w:rFonts w:hint="eastAsia" w:ascii="宋体" w:hAnsi="宋体" w:cs="宋体"/>
          <w:sz w:val="24"/>
          <w:highlight w:val="none"/>
          <w:u w:val="single"/>
        </w:rPr>
        <w:t>其他未列明行业，</w:t>
      </w:r>
      <w:r>
        <w:rPr>
          <w:rFonts w:hint="eastAsia" w:ascii="宋体" w:hAnsi="宋体" w:cs="宋体"/>
          <w:sz w:val="24"/>
          <w:highlight w:val="none"/>
        </w:rPr>
        <w:t xml:space="preserve"> 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（中型企业或小型企业或微型企业，三选一进行承诺）</w:t>
      </w:r>
      <w:r>
        <w:rPr>
          <w:rFonts w:hint="eastAsia" w:ascii="宋体" w:hAnsi="宋体" w:cs="宋体"/>
          <w:sz w:val="24"/>
          <w:highlight w:val="none"/>
        </w:rPr>
        <w:t xml:space="preserve">； </w:t>
      </w:r>
    </w:p>
    <w:p w14:paraId="48407BB2">
      <w:pPr>
        <w:spacing w:line="360" w:lineRule="auto"/>
        <w:ind w:firstLine="480" w:firstLineChars="200"/>
        <w:rPr>
          <w:rFonts w:hint="eastAsia" w:ascii="宋体" w:hAnsi="宋体" w:cs="宋体"/>
          <w:sz w:val="24"/>
          <w:highlight w:val="none"/>
        </w:rPr>
      </w:pPr>
    </w:p>
    <w:p w14:paraId="6CD638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153A195">
      <w:pPr>
        <w:pStyle w:val="109"/>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06AD321">
      <w:pPr>
        <w:pStyle w:val="109"/>
        <w:spacing w:line="360" w:lineRule="auto"/>
        <w:ind w:firstLine="504"/>
        <w:rPr>
          <w:rFonts w:hint="eastAsia" w:ascii="宋体" w:hAnsi="宋体" w:cs="宋体"/>
          <w:spacing w:val="6"/>
          <w:sz w:val="24"/>
          <w:highlight w:val="none"/>
        </w:rPr>
      </w:pPr>
    </w:p>
    <w:p w14:paraId="0D327886">
      <w:pPr>
        <w:pStyle w:val="18"/>
        <w:ind w:firstLine="422" w:firstLineChars="200"/>
        <w:rPr>
          <w:rFonts w:hint="eastAsia" w:hAnsi="宋体" w:cs="宋体"/>
          <w:b/>
          <w:bCs/>
          <w:kern w:val="0"/>
          <w:szCs w:val="21"/>
          <w:highlight w:val="none"/>
          <w:lang w:bidi="ar"/>
        </w:rPr>
      </w:pPr>
    </w:p>
    <w:p w14:paraId="24DE1D4F">
      <w:pPr>
        <w:pStyle w:val="18"/>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7E8E1380">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8CB4D24">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309C3994">
      <w:pPr>
        <w:pStyle w:val="18"/>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379" w:name="OLE_LINK29"/>
      <w:bookmarkStart w:id="380" w:name="OLE_LINK30"/>
      <w:r>
        <w:rPr>
          <w:rFonts w:hint="eastAsia" w:hAnsi="宋体" w:cs="宋体"/>
          <w:b/>
          <w:bCs/>
          <w:color w:val="auto"/>
          <w:kern w:val="0"/>
          <w:szCs w:val="21"/>
          <w:highlight w:val="none"/>
          <w:shd w:val="clear" w:color="FFFFFF" w:fill="D9D9D9"/>
          <w:lang w:bidi="ar"/>
        </w:rPr>
        <w:t>发现</w:t>
      </w:r>
      <w:bookmarkStart w:id="381" w:name="OLE_LINK22"/>
      <w:r>
        <w:rPr>
          <w:rFonts w:hint="eastAsia" w:hAnsi="宋体" w:cs="宋体"/>
          <w:b/>
          <w:bCs/>
          <w:color w:val="auto"/>
          <w:kern w:val="0"/>
          <w:szCs w:val="21"/>
          <w:highlight w:val="none"/>
          <w:shd w:val="clear" w:color="FFFFFF" w:fill="D9D9D9"/>
          <w:lang w:bidi="ar"/>
        </w:rPr>
        <w:t>《中小企业声明函》</w:t>
      </w:r>
      <w:bookmarkEnd w:id="381"/>
      <w:r>
        <w:rPr>
          <w:rFonts w:hint="eastAsia" w:hAnsi="宋体" w:cs="宋体"/>
          <w:b/>
          <w:bCs/>
          <w:color w:val="auto"/>
          <w:kern w:val="0"/>
          <w:szCs w:val="21"/>
          <w:highlight w:val="none"/>
          <w:shd w:val="clear" w:color="FFFFFF" w:fill="D9D9D9"/>
          <w:lang w:bidi="ar"/>
        </w:rPr>
        <w:t>填写有以下情形的</w:t>
      </w:r>
      <w:bookmarkEnd w:id="379"/>
      <w:bookmarkEnd w:id="380"/>
      <w:r>
        <w:rPr>
          <w:rFonts w:hint="eastAsia" w:hAnsi="宋体" w:cs="宋体"/>
          <w:b/>
          <w:bCs/>
          <w:color w:val="auto"/>
          <w:kern w:val="0"/>
          <w:szCs w:val="21"/>
          <w:highlight w:val="none"/>
          <w:shd w:val="clear" w:color="FFFFFF" w:fill="D9D9D9"/>
          <w:lang w:bidi="ar"/>
        </w:rPr>
        <w:t>，作资格审查不通过（即无效标）处理：</w:t>
      </w:r>
    </w:p>
    <w:p w14:paraId="01C9705C">
      <w:pPr>
        <w:pStyle w:val="18"/>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6264398A">
      <w:pPr>
        <w:pStyle w:val="18"/>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55F4BE5C">
      <w:pPr>
        <w:pStyle w:val="77"/>
        <w:spacing w:line="440" w:lineRule="exact"/>
        <w:ind w:firstLine="5320" w:firstLineChars="1900"/>
        <w:rPr>
          <w:rFonts w:hint="eastAsia" w:ascii="宋体" w:hAnsi="宋体" w:cs="宋体"/>
          <w:spacing w:val="20"/>
          <w:sz w:val="24"/>
          <w:szCs w:val="21"/>
          <w:highlight w:val="none"/>
        </w:rPr>
      </w:pPr>
    </w:p>
    <w:p w14:paraId="4EF749D2">
      <w:pPr>
        <w:pStyle w:val="77"/>
        <w:spacing w:line="440" w:lineRule="exact"/>
        <w:ind w:firstLine="5320" w:firstLineChars="1900"/>
        <w:rPr>
          <w:rFonts w:hint="eastAsia" w:ascii="宋体" w:hAnsi="宋体" w:cs="宋体"/>
          <w:spacing w:val="20"/>
          <w:sz w:val="24"/>
          <w:szCs w:val="21"/>
          <w:highlight w:val="none"/>
        </w:rPr>
      </w:pPr>
    </w:p>
    <w:p w14:paraId="7FD7D028">
      <w:pPr>
        <w:pStyle w:val="77"/>
        <w:spacing w:line="440" w:lineRule="exact"/>
        <w:ind w:firstLine="5320" w:firstLineChars="1900"/>
        <w:rPr>
          <w:rFonts w:hint="eastAsia" w:ascii="宋体" w:hAnsi="宋体" w:cs="宋体"/>
          <w:spacing w:val="20"/>
          <w:sz w:val="24"/>
          <w:szCs w:val="21"/>
          <w:highlight w:val="none"/>
        </w:rPr>
      </w:pPr>
    </w:p>
    <w:p w14:paraId="15598AB1">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供应商盖章：</w:t>
      </w:r>
      <w:r>
        <w:rPr>
          <w:rFonts w:hint="eastAsia" w:ascii="宋体" w:hAnsi="宋体" w:cs="宋体"/>
          <w:spacing w:val="20"/>
          <w:sz w:val="24"/>
          <w:szCs w:val="21"/>
          <w:highlight w:val="none"/>
          <w:u w:val="single"/>
        </w:rPr>
        <w:t xml:space="preserve">           </w:t>
      </w:r>
    </w:p>
    <w:p w14:paraId="272A5B07">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日     期：</w:t>
      </w:r>
      <w:r>
        <w:rPr>
          <w:rFonts w:hint="eastAsia" w:ascii="宋体" w:hAnsi="宋体" w:cs="宋体"/>
          <w:spacing w:val="20"/>
          <w:sz w:val="24"/>
          <w:szCs w:val="21"/>
          <w:highlight w:val="none"/>
          <w:u w:val="single"/>
        </w:rPr>
        <w:t xml:space="preserve">           </w:t>
      </w:r>
    </w:p>
    <w:p w14:paraId="1EF2F443">
      <w:pPr>
        <w:pStyle w:val="18"/>
        <w:spacing w:line="360" w:lineRule="auto"/>
        <w:jc w:val="center"/>
        <w:rPr>
          <w:rFonts w:hint="eastAsia" w:hAnsi="宋体" w:cs="宋体"/>
          <w:sz w:val="30"/>
          <w:highlight w:val="none"/>
        </w:rPr>
      </w:pPr>
      <w:r>
        <w:rPr>
          <w:rFonts w:hint="eastAsia" w:hAnsi="宋体" w:cs="宋体"/>
          <w:b/>
          <w:bCs/>
          <w:sz w:val="30"/>
          <w:highlight w:val="none"/>
        </w:rPr>
        <w:br w:type="page"/>
      </w:r>
      <w:r>
        <w:rPr>
          <w:rFonts w:hint="eastAsia" w:hAnsi="宋体" w:cs="宋体"/>
          <w:b/>
          <w:bCs/>
          <w:sz w:val="30"/>
          <w:highlight w:val="none"/>
          <w:lang w:val="en-US" w:eastAsia="zh-CN"/>
        </w:rPr>
        <w:t>6</w:t>
      </w:r>
      <w:r>
        <w:rPr>
          <w:rFonts w:hint="eastAsia" w:hAnsi="宋体" w:cs="宋体"/>
          <w:b/>
          <w:sz w:val="30"/>
          <w:szCs w:val="24"/>
          <w:highlight w:val="none"/>
        </w:rPr>
        <w:t>.2残疾人福利性单位声明函</w:t>
      </w:r>
    </w:p>
    <w:p w14:paraId="69916436">
      <w:pPr>
        <w:pStyle w:val="127"/>
        <w:spacing w:line="360" w:lineRule="auto"/>
        <w:ind w:firstLine="601"/>
        <w:rPr>
          <w:rFonts w:hint="eastAsia"/>
          <w:kern w:val="2"/>
          <w:highlight w:val="none"/>
        </w:rPr>
      </w:pPr>
      <w:r>
        <w:rPr>
          <w:rFonts w:hint="eastAsia"/>
          <w:kern w:val="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kern w:val="2"/>
          <w:highlight w:val="none"/>
          <w:u w:val="single"/>
        </w:rPr>
        <w:t xml:space="preserve">        </w:t>
      </w:r>
      <w:r>
        <w:rPr>
          <w:rFonts w:hint="eastAsia"/>
          <w:kern w:val="2"/>
          <w:highlight w:val="none"/>
        </w:rPr>
        <w:t>单位的</w:t>
      </w:r>
      <w:r>
        <w:rPr>
          <w:rFonts w:hint="eastAsia"/>
          <w:kern w:val="2"/>
          <w:highlight w:val="none"/>
          <w:u w:val="single"/>
        </w:rPr>
        <w:t xml:space="preserve">       </w:t>
      </w:r>
      <w:r>
        <w:rPr>
          <w:rFonts w:hint="eastAsia"/>
          <w:kern w:val="2"/>
          <w:highlight w:val="none"/>
        </w:rPr>
        <w:t>项目采购活动提供本单位制造的货物（由本单位承担工程/提供服务），或者提供其他残疾人福利性单位制造的货物（不包括使用非残疾人福利性单位注册商标的货物）。</w:t>
      </w:r>
    </w:p>
    <w:p w14:paraId="09BE5C76">
      <w:pPr>
        <w:pStyle w:val="127"/>
        <w:spacing w:line="360" w:lineRule="auto"/>
        <w:ind w:firstLine="600"/>
        <w:rPr>
          <w:rFonts w:hint="eastAsia"/>
          <w:spacing w:val="6"/>
          <w:highlight w:val="none"/>
        </w:rPr>
      </w:pPr>
      <w:r>
        <w:rPr>
          <w:rFonts w:hint="eastAsia"/>
          <w:kern w:val="2"/>
          <w:highlight w:val="none"/>
        </w:rPr>
        <w:t>本单位对上述声明的真实性负责。如有虚假，将依法承担相应责任。</w:t>
      </w:r>
    </w:p>
    <w:p w14:paraId="66EDE378">
      <w:pPr>
        <w:pStyle w:val="77"/>
        <w:spacing w:line="440" w:lineRule="exact"/>
        <w:ind w:firstLine="5320" w:firstLineChars="1900"/>
        <w:rPr>
          <w:rFonts w:hint="eastAsia" w:ascii="宋体" w:hAnsi="宋体" w:cs="宋体"/>
          <w:spacing w:val="20"/>
          <w:sz w:val="24"/>
          <w:highlight w:val="none"/>
        </w:rPr>
      </w:pPr>
    </w:p>
    <w:p w14:paraId="4F3C732C">
      <w:pPr>
        <w:pStyle w:val="77"/>
        <w:spacing w:line="440" w:lineRule="exact"/>
        <w:ind w:firstLine="5320" w:firstLineChars="1900"/>
        <w:rPr>
          <w:rFonts w:hint="eastAsia" w:ascii="宋体" w:hAnsi="宋体" w:cs="宋体"/>
          <w:spacing w:val="20"/>
          <w:sz w:val="24"/>
          <w:highlight w:val="none"/>
          <w:u w:val="single"/>
        </w:rPr>
      </w:pPr>
      <w:r>
        <w:rPr>
          <w:rFonts w:hint="eastAsia" w:ascii="宋体" w:hAnsi="宋体" w:cs="宋体"/>
          <w:spacing w:val="20"/>
          <w:sz w:val="24"/>
          <w:highlight w:val="none"/>
        </w:rPr>
        <w:t>供应商盖章：</w:t>
      </w:r>
      <w:r>
        <w:rPr>
          <w:rFonts w:hint="eastAsia" w:ascii="宋体" w:hAnsi="宋体" w:cs="宋体"/>
          <w:spacing w:val="20"/>
          <w:sz w:val="24"/>
          <w:highlight w:val="none"/>
          <w:u w:val="single"/>
        </w:rPr>
        <w:t xml:space="preserve">           </w:t>
      </w:r>
    </w:p>
    <w:p w14:paraId="5D1B2D22">
      <w:pPr>
        <w:pStyle w:val="77"/>
        <w:spacing w:line="440" w:lineRule="exact"/>
        <w:ind w:firstLine="5320" w:firstLineChars="1900"/>
        <w:rPr>
          <w:rFonts w:hint="eastAsia" w:ascii="宋体" w:hAnsi="宋体" w:cs="宋体"/>
          <w:spacing w:val="20"/>
          <w:sz w:val="24"/>
          <w:highlight w:val="none"/>
          <w:u w:val="single"/>
        </w:rPr>
      </w:pPr>
      <w:r>
        <w:rPr>
          <w:rFonts w:hint="eastAsia" w:ascii="宋体" w:hAnsi="宋体" w:cs="宋体"/>
          <w:spacing w:val="20"/>
          <w:sz w:val="24"/>
          <w:highlight w:val="none"/>
        </w:rPr>
        <w:t>日     期：</w:t>
      </w:r>
      <w:r>
        <w:rPr>
          <w:rFonts w:hint="eastAsia" w:ascii="宋体" w:hAnsi="宋体" w:cs="宋体"/>
          <w:spacing w:val="20"/>
          <w:sz w:val="24"/>
          <w:highlight w:val="none"/>
          <w:u w:val="single"/>
        </w:rPr>
        <w:t xml:space="preserve">           </w:t>
      </w:r>
    </w:p>
    <w:p w14:paraId="769F5C7F">
      <w:pPr>
        <w:spacing w:line="360" w:lineRule="auto"/>
        <w:jc w:val="center"/>
        <w:rPr>
          <w:rFonts w:hint="eastAsia" w:ascii="宋体" w:hAnsi="宋体" w:cs="宋体"/>
          <w:spacing w:val="6"/>
          <w:sz w:val="30"/>
          <w:szCs w:val="30"/>
          <w:highlight w:val="none"/>
        </w:rPr>
      </w:pPr>
    </w:p>
    <w:p w14:paraId="5AAC6A99">
      <w:pPr>
        <w:spacing w:line="360" w:lineRule="auto"/>
        <w:jc w:val="center"/>
        <w:rPr>
          <w:rFonts w:hint="eastAsia" w:ascii="宋体" w:hAnsi="宋体" w:cs="宋体"/>
          <w:spacing w:val="6"/>
          <w:sz w:val="30"/>
          <w:szCs w:val="30"/>
          <w:highlight w:val="none"/>
        </w:rPr>
      </w:pPr>
    </w:p>
    <w:p w14:paraId="2382502B">
      <w:pPr>
        <w:spacing w:line="360" w:lineRule="auto"/>
        <w:ind w:firstLine="602" w:firstLineChars="200"/>
        <w:jc w:val="center"/>
        <w:rPr>
          <w:rFonts w:hint="eastAsia" w:ascii="宋体" w:hAnsi="宋体" w:cs="宋体"/>
          <w:b/>
          <w:sz w:val="30"/>
          <w:highlight w:val="none"/>
        </w:rPr>
      </w:pPr>
      <w:r>
        <w:rPr>
          <w:rFonts w:hint="eastAsia" w:ascii="宋体" w:hAnsi="宋体" w:cs="宋体"/>
          <w:b/>
          <w:sz w:val="30"/>
          <w:highlight w:val="none"/>
          <w:lang w:val="en-US" w:eastAsia="zh-CN"/>
        </w:rPr>
        <w:t>6</w:t>
      </w:r>
      <w:r>
        <w:rPr>
          <w:rFonts w:hint="eastAsia" w:ascii="宋体" w:hAnsi="宋体" w:cs="宋体"/>
          <w:b/>
          <w:sz w:val="30"/>
          <w:highlight w:val="none"/>
        </w:rPr>
        <w:t>.3监狱企业证明</w:t>
      </w:r>
    </w:p>
    <w:p w14:paraId="594A3A44">
      <w:pPr>
        <w:pStyle w:val="6"/>
        <w:spacing w:line="360" w:lineRule="auto"/>
        <w:ind w:left="210" w:right="195" w:firstLine="600"/>
        <w:jc w:val="center"/>
        <w:rPr>
          <w:rFonts w:hint="eastAsia" w:ascii="宋体" w:hAnsi="宋体" w:cs="宋体"/>
          <w:sz w:val="24"/>
          <w:szCs w:val="24"/>
          <w:highlight w:val="none"/>
        </w:rPr>
      </w:pPr>
    </w:p>
    <w:p w14:paraId="0FAA28D5">
      <w:pPr>
        <w:pStyle w:val="6"/>
        <w:spacing w:line="360" w:lineRule="auto"/>
        <w:ind w:left="210" w:right="195" w:firstLine="482" w:firstLineChars="200"/>
        <w:jc w:val="left"/>
        <w:rPr>
          <w:rFonts w:hint="eastAsia" w:ascii="宋体" w:hAnsi="宋体" w:cs="宋体"/>
          <w:sz w:val="24"/>
          <w:szCs w:val="24"/>
          <w:highlight w:val="none"/>
        </w:rPr>
      </w:pPr>
      <w:r>
        <w:rPr>
          <w:rFonts w:hint="eastAsia" w:ascii="宋体" w:hAnsi="宋体" w:cs="宋体"/>
          <w:b/>
          <w:sz w:val="24"/>
          <w:szCs w:val="24"/>
          <w:highlight w:val="none"/>
        </w:rPr>
        <w:t>注：</w:t>
      </w:r>
      <w:r>
        <w:rPr>
          <w:rFonts w:hint="eastAsia" w:ascii="宋体" w:hAnsi="宋体" w:cs="宋体"/>
          <w:sz w:val="24"/>
          <w:szCs w:val="24"/>
          <w:highlight w:val="none"/>
        </w:rPr>
        <w:t>须提供省级以上监狱管理局、戒毒管理局（含新疆生产建设兵团）出具的属于监狱企业的证明文件</w:t>
      </w:r>
    </w:p>
    <w:p w14:paraId="0DED3CF6">
      <w:pPr>
        <w:widowControl/>
        <w:spacing w:line="480" w:lineRule="auto"/>
        <w:rPr>
          <w:rFonts w:hint="eastAsia" w:ascii="宋体" w:hAnsi="宋体" w:cs="宋体"/>
          <w:spacing w:val="20"/>
          <w:sz w:val="24"/>
          <w:highlight w:val="none"/>
          <w:u w:val="single"/>
        </w:rPr>
      </w:pPr>
    </w:p>
    <w:p w14:paraId="61486B14">
      <w:pPr>
        <w:pStyle w:val="77"/>
        <w:spacing w:line="440" w:lineRule="exact"/>
        <w:ind w:firstLine="5320" w:firstLineChars="1900"/>
        <w:rPr>
          <w:rFonts w:hint="eastAsia" w:ascii="宋体" w:hAnsi="宋体" w:cs="宋体"/>
          <w:spacing w:val="20"/>
          <w:sz w:val="24"/>
          <w:highlight w:val="none"/>
          <w:u w:val="single"/>
        </w:rPr>
      </w:pPr>
      <w:r>
        <w:rPr>
          <w:rFonts w:hint="eastAsia" w:ascii="宋体" w:hAnsi="宋体" w:cs="宋体"/>
          <w:spacing w:val="20"/>
          <w:sz w:val="24"/>
          <w:highlight w:val="none"/>
        </w:rPr>
        <w:t>供应商盖章：</w:t>
      </w:r>
      <w:r>
        <w:rPr>
          <w:rFonts w:hint="eastAsia" w:ascii="宋体" w:hAnsi="宋体" w:cs="宋体"/>
          <w:spacing w:val="20"/>
          <w:sz w:val="24"/>
          <w:highlight w:val="none"/>
          <w:u w:val="single"/>
        </w:rPr>
        <w:t xml:space="preserve">           </w:t>
      </w:r>
    </w:p>
    <w:p w14:paraId="3240C392">
      <w:pPr>
        <w:pStyle w:val="77"/>
        <w:spacing w:line="440" w:lineRule="exact"/>
        <w:ind w:firstLine="5320" w:firstLineChars="1900"/>
        <w:rPr>
          <w:rFonts w:hint="eastAsia" w:ascii="宋体" w:hAnsi="宋体" w:cs="宋体"/>
          <w:spacing w:val="20"/>
          <w:sz w:val="24"/>
          <w:highlight w:val="none"/>
          <w:u w:val="single"/>
        </w:rPr>
      </w:pPr>
      <w:r>
        <w:rPr>
          <w:rFonts w:hint="eastAsia" w:ascii="宋体" w:hAnsi="宋体" w:cs="宋体"/>
          <w:spacing w:val="20"/>
          <w:sz w:val="24"/>
          <w:highlight w:val="none"/>
        </w:rPr>
        <w:t>日     期：</w:t>
      </w:r>
      <w:r>
        <w:rPr>
          <w:rFonts w:hint="eastAsia" w:ascii="宋体" w:hAnsi="宋体" w:cs="宋体"/>
          <w:spacing w:val="20"/>
          <w:sz w:val="24"/>
          <w:highlight w:val="none"/>
          <w:u w:val="single"/>
        </w:rPr>
        <w:t xml:space="preserve">           </w:t>
      </w:r>
    </w:p>
    <w:p w14:paraId="799B81B1">
      <w:pPr>
        <w:pStyle w:val="5"/>
        <w:tabs>
          <w:tab w:val="left" w:pos="3405"/>
        </w:tabs>
        <w:ind w:firstLine="241" w:firstLineChars="100"/>
        <w:jc w:val="center"/>
        <w:rPr>
          <w:rFonts w:hint="eastAsia" w:ascii="宋体" w:hAnsi="宋体"/>
          <w:sz w:val="24"/>
          <w:szCs w:val="24"/>
          <w:highlight w:val="none"/>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8EB03E7">
      <w:pPr>
        <w:pStyle w:val="5"/>
        <w:tabs>
          <w:tab w:val="left" w:pos="3405"/>
        </w:tabs>
        <w:ind w:firstLine="321" w:firstLineChars="100"/>
        <w:jc w:val="center"/>
        <w:rPr>
          <w:rFonts w:hint="eastAsia" w:ascii="宋体" w:hAnsi="宋体"/>
          <w:sz w:val="32"/>
          <w:highlight w:val="none"/>
        </w:rPr>
      </w:pPr>
      <w:bookmarkStart w:id="382" w:name="_Toc26567"/>
      <w:bookmarkStart w:id="383" w:name="_Toc27192"/>
    </w:p>
    <w:p w14:paraId="5DCB5258">
      <w:pPr>
        <w:pStyle w:val="5"/>
        <w:tabs>
          <w:tab w:val="left" w:pos="3405"/>
        </w:tabs>
        <w:ind w:firstLine="321" w:firstLineChars="100"/>
        <w:jc w:val="center"/>
        <w:rPr>
          <w:rFonts w:hint="eastAsia" w:ascii="宋体" w:hAnsi="宋体"/>
          <w:highlight w:val="none"/>
        </w:rPr>
      </w:pPr>
      <w:bookmarkStart w:id="384" w:name="_Toc10878"/>
      <w:bookmarkStart w:id="385" w:name="_Toc19125"/>
      <w:r>
        <w:rPr>
          <w:rFonts w:hint="eastAsia" w:ascii="宋体" w:hAnsi="宋体"/>
          <w:sz w:val="32"/>
          <w:highlight w:val="none"/>
        </w:rPr>
        <w:t>二  商务技术文件格式</w:t>
      </w:r>
      <w:bookmarkEnd w:id="376"/>
      <w:bookmarkEnd w:id="377"/>
      <w:bookmarkEnd w:id="378"/>
      <w:bookmarkEnd w:id="382"/>
      <w:bookmarkEnd w:id="383"/>
      <w:bookmarkEnd w:id="384"/>
      <w:bookmarkEnd w:id="385"/>
    </w:p>
    <w:bookmarkEnd w:id="363"/>
    <w:bookmarkEnd w:id="364"/>
    <w:bookmarkEnd w:id="365"/>
    <w:bookmarkEnd w:id="366"/>
    <w:p w14:paraId="5C22DB4D">
      <w:pPr>
        <w:spacing w:line="360" w:lineRule="auto"/>
        <w:jc w:val="center"/>
        <w:rPr>
          <w:rFonts w:hint="eastAsia" w:ascii="宋体" w:hAnsi="宋体"/>
          <w:b/>
          <w:sz w:val="30"/>
          <w:highlight w:val="none"/>
        </w:rPr>
      </w:pPr>
      <w:r>
        <w:rPr>
          <w:rFonts w:ascii="宋体" w:hAnsi="宋体"/>
          <w:b/>
          <w:sz w:val="30"/>
          <w:highlight w:val="none"/>
        </w:rPr>
        <w:br w:type="page"/>
      </w:r>
    </w:p>
    <w:p w14:paraId="4043F0F0">
      <w:pPr>
        <w:spacing w:line="360" w:lineRule="auto"/>
        <w:jc w:val="center"/>
        <w:rPr>
          <w:rFonts w:hint="eastAsia" w:ascii="宋体" w:hAnsi="宋体"/>
          <w:b/>
          <w:sz w:val="32"/>
          <w:highlight w:val="none"/>
        </w:rPr>
      </w:pPr>
    </w:p>
    <w:p w14:paraId="097F0A79">
      <w:pPr>
        <w:spacing w:line="360" w:lineRule="auto"/>
        <w:jc w:val="center"/>
        <w:rPr>
          <w:rFonts w:hint="eastAsia" w:ascii="宋体" w:hAnsi="宋体"/>
          <w:b/>
          <w:sz w:val="30"/>
          <w:highlight w:val="none"/>
        </w:rPr>
      </w:pPr>
      <w:r>
        <w:rPr>
          <w:rFonts w:hint="eastAsia" w:ascii="宋体" w:hAnsi="宋体"/>
          <w:b/>
          <w:sz w:val="32"/>
          <w:highlight w:val="none"/>
        </w:rPr>
        <w:t>商务技术文件封面</w:t>
      </w:r>
    </w:p>
    <w:p w14:paraId="69C16AEB">
      <w:pPr>
        <w:pStyle w:val="6"/>
        <w:spacing w:line="360" w:lineRule="auto"/>
        <w:ind w:firstLine="900" w:firstLineChars="250"/>
        <w:rPr>
          <w:rFonts w:hint="eastAsia" w:ascii="宋体" w:hAnsi="宋体"/>
          <w:sz w:val="36"/>
          <w:highlight w:val="none"/>
        </w:rPr>
      </w:pPr>
    </w:p>
    <w:p w14:paraId="3C2FA498">
      <w:pPr>
        <w:pStyle w:val="6"/>
        <w:spacing w:line="360" w:lineRule="auto"/>
        <w:ind w:firstLine="900" w:firstLineChars="250"/>
        <w:rPr>
          <w:rFonts w:hint="eastAsia" w:ascii="宋体" w:hAnsi="宋体"/>
          <w:sz w:val="36"/>
          <w:highlight w:val="none"/>
        </w:rPr>
      </w:pPr>
      <w:r>
        <w:rPr>
          <w:rFonts w:ascii="宋体" w:hAnsi="宋体"/>
          <w:sz w:val="36"/>
          <w:highlight w:val="none"/>
        </w:rPr>
        <w:t>采购编号</w:t>
      </w:r>
      <w:r>
        <w:rPr>
          <w:rFonts w:hint="eastAsia" w:ascii="宋体" w:hAnsi="宋体"/>
          <w:sz w:val="36"/>
          <w:highlight w:val="none"/>
        </w:rPr>
        <w:t>：</w:t>
      </w:r>
    </w:p>
    <w:p w14:paraId="0ACA324A">
      <w:pPr>
        <w:pStyle w:val="6"/>
        <w:spacing w:line="360" w:lineRule="auto"/>
        <w:ind w:firstLine="0"/>
        <w:rPr>
          <w:rFonts w:hint="eastAsia" w:ascii="宋体" w:hAnsi="宋体"/>
          <w:sz w:val="36"/>
          <w:highlight w:val="none"/>
        </w:rPr>
      </w:pPr>
    </w:p>
    <w:p w14:paraId="09F7F6E9">
      <w:pPr>
        <w:pStyle w:val="6"/>
        <w:spacing w:line="360" w:lineRule="auto"/>
        <w:ind w:firstLine="900" w:firstLineChars="250"/>
        <w:rPr>
          <w:rFonts w:hint="eastAsia" w:ascii="宋体" w:hAnsi="宋体"/>
          <w:sz w:val="36"/>
          <w:highlight w:val="none"/>
        </w:rPr>
      </w:pPr>
      <w:r>
        <w:rPr>
          <w:rFonts w:ascii="宋体" w:hAnsi="宋体"/>
          <w:sz w:val="36"/>
          <w:highlight w:val="none"/>
        </w:rPr>
        <w:t>项目名称：</w:t>
      </w:r>
    </w:p>
    <w:p w14:paraId="08C7FAB3">
      <w:pPr>
        <w:pStyle w:val="6"/>
        <w:spacing w:line="360" w:lineRule="auto"/>
        <w:ind w:firstLine="0"/>
        <w:rPr>
          <w:rFonts w:hint="eastAsia" w:ascii="宋体" w:hAnsi="宋体"/>
          <w:sz w:val="36"/>
          <w:highlight w:val="none"/>
        </w:rPr>
      </w:pPr>
    </w:p>
    <w:p w14:paraId="7AE96563">
      <w:pPr>
        <w:pStyle w:val="6"/>
        <w:spacing w:line="360" w:lineRule="auto"/>
        <w:ind w:firstLine="900" w:firstLineChars="250"/>
        <w:rPr>
          <w:rFonts w:hint="eastAsia"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商务技术文件</w:t>
      </w:r>
    </w:p>
    <w:p w14:paraId="66E3884A">
      <w:pPr>
        <w:pStyle w:val="6"/>
        <w:spacing w:line="360" w:lineRule="auto"/>
        <w:ind w:firstLine="900" w:firstLineChars="250"/>
        <w:rPr>
          <w:rFonts w:hint="eastAsia" w:ascii="宋体" w:hAnsi="宋体"/>
          <w:sz w:val="36"/>
          <w:highlight w:val="none"/>
        </w:rPr>
      </w:pPr>
    </w:p>
    <w:p w14:paraId="41F06C81">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CA签章</w:t>
      </w:r>
      <w:r>
        <w:rPr>
          <w:rFonts w:ascii="宋体" w:hAnsi="宋体"/>
          <w:sz w:val="36"/>
          <w:highlight w:val="none"/>
        </w:rPr>
        <w:t>）：</w:t>
      </w:r>
    </w:p>
    <w:p w14:paraId="3F7F60BD">
      <w:pPr>
        <w:pStyle w:val="6"/>
        <w:spacing w:line="360" w:lineRule="auto"/>
        <w:ind w:firstLine="900" w:firstLineChars="250"/>
        <w:rPr>
          <w:rFonts w:hint="eastAsia" w:ascii="宋体" w:hAnsi="宋体"/>
          <w:sz w:val="36"/>
          <w:highlight w:val="none"/>
        </w:rPr>
      </w:pPr>
    </w:p>
    <w:p w14:paraId="14AEFE44">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185D34BF">
      <w:pPr>
        <w:pStyle w:val="6"/>
        <w:ind w:firstLine="1440" w:firstLineChars="400"/>
        <w:rPr>
          <w:rFonts w:hint="eastAsia" w:ascii="宋体" w:hAnsi="宋体"/>
          <w:sz w:val="36"/>
          <w:highlight w:val="none"/>
        </w:rPr>
      </w:pPr>
    </w:p>
    <w:p w14:paraId="4ABD4626">
      <w:pPr>
        <w:pStyle w:val="18"/>
        <w:spacing w:line="360" w:lineRule="auto"/>
        <w:ind w:firstLine="3480" w:firstLineChars="1450"/>
        <w:rPr>
          <w:rFonts w:hint="eastAsia" w:hAnsi="宋体"/>
          <w:sz w:val="24"/>
          <w:highlight w:val="none"/>
        </w:rPr>
      </w:pPr>
    </w:p>
    <w:p w14:paraId="5A38F393">
      <w:pPr>
        <w:pStyle w:val="18"/>
        <w:spacing w:line="360" w:lineRule="auto"/>
        <w:jc w:val="center"/>
        <w:rPr>
          <w:rFonts w:hint="eastAsia" w:hAnsi="宋体"/>
          <w:sz w:val="30"/>
          <w:highlight w:val="none"/>
        </w:rPr>
      </w:pPr>
    </w:p>
    <w:p w14:paraId="55E52B16">
      <w:pPr>
        <w:pStyle w:val="18"/>
        <w:spacing w:line="360" w:lineRule="auto"/>
        <w:rPr>
          <w:rFonts w:hint="eastAsia" w:hAnsi="宋体"/>
          <w:b/>
          <w:sz w:val="32"/>
          <w:highlight w:val="none"/>
        </w:rPr>
      </w:pPr>
      <w:r>
        <w:rPr>
          <w:rFonts w:hAnsi="宋体"/>
          <w:sz w:val="30"/>
          <w:highlight w:val="none"/>
        </w:rPr>
        <w:br w:type="page"/>
      </w:r>
    </w:p>
    <w:p w14:paraId="53B2DF48">
      <w:pPr>
        <w:pStyle w:val="18"/>
        <w:spacing w:line="360" w:lineRule="auto"/>
        <w:jc w:val="center"/>
        <w:rPr>
          <w:sz w:val="32"/>
          <w:szCs w:val="32"/>
          <w:highlight w:val="none"/>
        </w:rPr>
      </w:pPr>
      <w:r>
        <w:rPr>
          <w:rFonts w:hint="eastAsia" w:hAnsi="宋体"/>
          <w:b/>
          <w:sz w:val="32"/>
          <w:highlight w:val="none"/>
        </w:rPr>
        <w:t>1.磋商声明书</w:t>
      </w:r>
    </w:p>
    <w:p w14:paraId="102CA367">
      <w:pPr>
        <w:pStyle w:val="70"/>
        <w:spacing w:before="240" w:beforeLines="100" w:line="480" w:lineRule="auto"/>
        <w:rPr>
          <w:rFonts w:hint="eastAsia" w:ascii="宋体" w:hAnsi="宋体"/>
          <w:sz w:val="24"/>
          <w:szCs w:val="21"/>
          <w:highlight w:val="none"/>
          <w:u w:val="single"/>
        </w:rPr>
      </w:pPr>
      <w:r>
        <w:rPr>
          <w:rFonts w:hint="eastAsia" w:ascii="宋体" w:hAnsi="宋体"/>
          <w:sz w:val="24"/>
          <w:szCs w:val="21"/>
          <w:highlight w:val="none"/>
          <w:u w:val="single"/>
        </w:rPr>
        <w:t>（代理机构名称）：</w:t>
      </w:r>
    </w:p>
    <w:p w14:paraId="1B855C85">
      <w:pPr>
        <w:pStyle w:val="18"/>
        <w:spacing w:line="440" w:lineRule="exact"/>
        <w:ind w:firstLine="720"/>
        <w:rPr>
          <w:rFonts w:hint="eastAsia" w:hAnsi="宋体"/>
          <w:sz w:val="24"/>
          <w:szCs w:val="21"/>
          <w:highlight w:val="none"/>
        </w:rPr>
      </w:pPr>
      <w:r>
        <w:rPr>
          <w:rFonts w:hint="eastAsia" w:hAnsi="宋体"/>
          <w:sz w:val="24"/>
          <w:highlight w:val="none"/>
          <w:u w:val="single"/>
        </w:rPr>
        <w:t>　</w:t>
      </w:r>
      <w:r>
        <w:rPr>
          <w:rFonts w:hAnsi="宋体"/>
          <w:sz w:val="24"/>
          <w:szCs w:val="21"/>
          <w:highlight w:val="none"/>
          <w:u w:val="single"/>
        </w:rPr>
        <w:t>(</w:t>
      </w:r>
      <w:r>
        <w:rPr>
          <w:rFonts w:hint="eastAsia" w:hAnsi="宋体"/>
          <w:sz w:val="24"/>
          <w:szCs w:val="21"/>
          <w:highlight w:val="none"/>
          <w:u w:val="single"/>
        </w:rPr>
        <w:t>供应商名称</w:t>
      </w:r>
      <w:r>
        <w:rPr>
          <w:rFonts w:hAnsi="宋体"/>
          <w:sz w:val="24"/>
          <w:szCs w:val="21"/>
          <w:highlight w:val="none"/>
          <w:u w:val="single"/>
        </w:rPr>
        <w:t>)</w:t>
      </w:r>
      <w:r>
        <w:rPr>
          <w:rFonts w:hint="eastAsia" w:hAnsi="宋体"/>
          <w:sz w:val="24"/>
          <w:highlight w:val="none"/>
          <w:u w:val="single"/>
        </w:rPr>
        <w:t xml:space="preserve"> 　</w:t>
      </w:r>
      <w:r>
        <w:rPr>
          <w:rFonts w:hint="eastAsia" w:hAnsi="宋体"/>
          <w:sz w:val="24"/>
          <w:szCs w:val="21"/>
          <w:highlight w:val="none"/>
        </w:rPr>
        <w:t>系中华人民共和国合法企业，经营地址</w:t>
      </w:r>
      <w:r>
        <w:rPr>
          <w:rFonts w:hint="eastAsia" w:hAnsi="宋体"/>
          <w:sz w:val="24"/>
          <w:szCs w:val="21"/>
          <w:highlight w:val="none"/>
          <w:u w:val="single"/>
        </w:rPr>
        <w:t xml:space="preserve">           </w:t>
      </w:r>
      <w:r>
        <w:rPr>
          <w:rFonts w:hint="eastAsia" w:hAnsi="宋体"/>
          <w:sz w:val="24"/>
          <w:szCs w:val="21"/>
          <w:highlight w:val="none"/>
        </w:rPr>
        <w:t>。</w:t>
      </w:r>
    </w:p>
    <w:p w14:paraId="663B1356">
      <w:pPr>
        <w:pStyle w:val="18"/>
        <w:spacing w:line="440" w:lineRule="exact"/>
        <w:ind w:firstLine="720"/>
        <w:rPr>
          <w:rFonts w:hint="eastAsia" w:hAnsi="宋体"/>
          <w:sz w:val="24"/>
          <w:szCs w:val="21"/>
          <w:highlight w:val="none"/>
        </w:rPr>
      </w:pPr>
      <w:r>
        <w:rPr>
          <w:rFonts w:hint="eastAsia" w:hAnsi="宋体"/>
          <w:sz w:val="24"/>
          <w:szCs w:val="21"/>
          <w:highlight w:val="none"/>
        </w:rPr>
        <w:t>我</w:t>
      </w:r>
      <w:r>
        <w:rPr>
          <w:rFonts w:hAnsi="宋体"/>
          <w:sz w:val="24"/>
          <w:szCs w:val="21"/>
          <w:highlight w:val="none"/>
          <w:u w:val="single"/>
        </w:rPr>
        <w:t>(</w:t>
      </w:r>
      <w:r>
        <w:rPr>
          <w:rFonts w:hint="eastAsia" w:hAnsi="宋体"/>
          <w:sz w:val="24"/>
          <w:szCs w:val="21"/>
          <w:highlight w:val="none"/>
          <w:u w:val="single"/>
        </w:rPr>
        <w:t>负责人名字</w:t>
      </w:r>
      <w:r>
        <w:rPr>
          <w:rFonts w:hAnsi="宋体"/>
          <w:sz w:val="24"/>
          <w:szCs w:val="21"/>
          <w:highlight w:val="none"/>
          <w:u w:val="single"/>
        </w:rPr>
        <w:t>)</w:t>
      </w:r>
      <w:r>
        <w:rPr>
          <w:rFonts w:hint="eastAsia" w:hAnsi="宋体"/>
          <w:sz w:val="24"/>
          <w:szCs w:val="21"/>
          <w:highlight w:val="none"/>
        </w:rPr>
        <w:t>系</w:t>
      </w:r>
      <w:r>
        <w:rPr>
          <w:rFonts w:hint="eastAsia" w:hAnsi="宋体"/>
          <w:sz w:val="24"/>
          <w:szCs w:val="21"/>
          <w:highlight w:val="none"/>
          <w:u w:val="single"/>
        </w:rPr>
        <w:t xml:space="preserve">    </w:t>
      </w:r>
      <w:r>
        <w:rPr>
          <w:rFonts w:hAnsi="宋体"/>
          <w:sz w:val="24"/>
          <w:szCs w:val="21"/>
          <w:highlight w:val="none"/>
          <w:u w:val="single"/>
        </w:rPr>
        <w:t>(</w:t>
      </w:r>
      <w:r>
        <w:rPr>
          <w:rFonts w:hint="eastAsia" w:hAnsi="宋体"/>
          <w:sz w:val="24"/>
          <w:szCs w:val="21"/>
          <w:highlight w:val="none"/>
          <w:u w:val="single"/>
        </w:rPr>
        <w:t>供应商名称</w:t>
      </w:r>
      <w:r>
        <w:rPr>
          <w:rFonts w:hAnsi="宋体"/>
          <w:sz w:val="24"/>
          <w:szCs w:val="21"/>
          <w:highlight w:val="none"/>
          <w:u w:val="single"/>
        </w:rPr>
        <w:t>)</w:t>
      </w:r>
      <w:r>
        <w:rPr>
          <w:rFonts w:hint="eastAsia" w:hAnsi="宋体"/>
          <w:sz w:val="24"/>
          <w:szCs w:val="21"/>
          <w:highlight w:val="none"/>
          <w:u w:val="single"/>
        </w:rPr>
        <w:t xml:space="preserve">       </w:t>
      </w:r>
      <w:r>
        <w:rPr>
          <w:rFonts w:hint="eastAsia" w:hAnsi="宋体"/>
          <w:sz w:val="24"/>
          <w:szCs w:val="21"/>
          <w:highlight w:val="none"/>
        </w:rPr>
        <w:t>的负责人</w:t>
      </w:r>
      <w:r>
        <w:rPr>
          <w:rFonts w:hAnsi="宋体"/>
          <w:sz w:val="24"/>
          <w:szCs w:val="21"/>
          <w:highlight w:val="none"/>
        </w:rPr>
        <w:t>，</w:t>
      </w:r>
      <w:r>
        <w:rPr>
          <w:rFonts w:hint="eastAsia" w:hAnsi="宋体"/>
          <w:sz w:val="24"/>
          <w:szCs w:val="21"/>
          <w:highlight w:val="none"/>
        </w:rPr>
        <w:t>我方愿意</w:t>
      </w:r>
      <w:r>
        <w:rPr>
          <w:rFonts w:hAnsi="宋体"/>
          <w:sz w:val="24"/>
          <w:szCs w:val="21"/>
          <w:highlight w:val="none"/>
        </w:rPr>
        <w:t>参加贵方组织的</w:t>
      </w:r>
      <w:r>
        <w:rPr>
          <w:rFonts w:hint="eastAsia" w:hAnsi="宋体"/>
          <w:sz w:val="24"/>
          <w:szCs w:val="21"/>
          <w:highlight w:val="none"/>
          <w:u w:val="single"/>
        </w:rPr>
        <w:t xml:space="preserve">   （</w:t>
      </w:r>
      <w:r>
        <w:rPr>
          <w:rFonts w:hAnsi="宋体"/>
          <w:sz w:val="24"/>
          <w:szCs w:val="21"/>
          <w:highlight w:val="none"/>
          <w:u w:val="single"/>
        </w:rPr>
        <w:t>项目名称</w:t>
      </w:r>
      <w:r>
        <w:rPr>
          <w:rFonts w:hint="eastAsia" w:hAnsi="宋体"/>
          <w:sz w:val="24"/>
          <w:szCs w:val="21"/>
          <w:highlight w:val="none"/>
          <w:u w:val="single"/>
        </w:rPr>
        <w:t>）（采购编号：   ）</w:t>
      </w:r>
      <w:r>
        <w:rPr>
          <w:rFonts w:hAnsi="宋体"/>
          <w:sz w:val="24"/>
          <w:szCs w:val="21"/>
          <w:highlight w:val="none"/>
        </w:rPr>
        <w:t>的</w:t>
      </w:r>
      <w:r>
        <w:rPr>
          <w:rFonts w:hint="eastAsia" w:hAnsi="宋体"/>
          <w:sz w:val="24"/>
          <w:szCs w:val="21"/>
          <w:highlight w:val="none"/>
        </w:rPr>
        <w:t>竞争性磋商</w:t>
      </w:r>
      <w:r>
        <w:rPr>
          <w:rFonts w:hAnsi="宋体"/>
          <w:sz w:val="24"/>
          <w:szCs w:val="21"/>
          <w:highlight w:val="none"/>
        </w:rPr>
        <w:t>。</w:t>
      </w:r>
      <w:r>
        <w:rPr>
          <w:rFonts w:hint="eastAsia" w:hAnsi="宋体"/>
          <w:sz w:val="24"/>
          <w:szCs w:val="21"/>
          <w:highlight w:val="none"/>
        </w:rPr>
        <w:t>为便于贵方公正、择优地确定成交人以及磋商产品和服务，我方就本次磋商有关事项郑重承诺如下：</w:t>
      </w:r>
    </w:p>
    <w:p w14:paraId="0361ACDA">
      <w:pPr>
        <w:pStyle w:val="18"/>
        <w:spacing w:line="440" w:lineRule="exact"/>
        <w:ind w:firstLine="480" w:firstLineChars="200"/>
        <w:rPr>
          <w:rFonts w:hint="eastAsia" w:hAnsi="宋体"/>
          <w:sz w:val="24"/>
          <w:szCs w:val="21"/>
          <w:highlight w:val="none"/>
        </w:rPr>
      </w:pPr>
      <w:r>
        <w:rPr>
          <w:rFonts w:hAnsi="宋体"/>
          <w:sz w:val="24"/>
          <w:szCs w:val="21"/>
          <w:highlight w:val="none"/>
        </w:rPr>
        <w:t>1、</w:t>
      </w:r>
      <w:r>
        <w:rPr>
          <w:rFonts w:hint="eastAsia" w:hAnsi="宋体"/>
          <w:sz w:val="24"/>
          <w:szCs w:val="21"/>
          <w:highlight w:val="none"/>
        </w:rPr>
        <w:t>我方向贵方提交的所有响应文件、资料都是准确的和真实的。</w:t>
      </w:r>
    </w:p>
    <w:p w14:paraId="5530DC2B">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2、</w:t>
      </w:r>
      <w:r>
        <w:rPr>
          <w:rFonts w:hAnsi="宋体"/>
          <w:sz w:val="24"/>
          <w:szCs w:val="21"/>
          <w:highlight w:val="none"/>
        </w:rPr>
        <w:t>我方承诺已经具备《中华人民共和国政府采购法》</w:t>
      </w:r>
      <w:r>
        <w:rPr>
          <w:rFonts w:hint="eastAsia" w:hAnsi="宋体"/>
          <w:sz w:val="24"/>
          <w:szCs w:val="21"/>
          <w:highlight w:val="none"/>
        </w:rPr>
        <w:t>、《中华人民共和国政府采购法实施条例》</w:t>
      </w:r>
      <w:r>
        <w:rPr>
          <w:rFonts w:hAnsi="宋体"/>
          <w:sz w:val="24"/>
          <w:szCs w:val="21"/>
          <w:highlight w:val="none"/>
        </w:rPr>
        <w:t>中规定的参加政府采购活动的供应商应当具备的条件</w:t>
      </w:r>
      <w:r>
        <w:rPr>
          <w:rFonts w:hint="eastAsia" w:hAnsi="宋体"/>
          <w:sz w:val="24"/>
          <w:szCs w:val="21"/>
          <w:highlight w:val="none"/>
        </w:rPr>
        <w:t>，并真实提供相关材料。</w:t>
      </w:r>
    </w:p>
    <w:p w14:paraId="4E7B4792">
      <w:pPr>
        <w:pStyle w:val="18"/>
        <w:spacing w:line="360" w:lineRule="auto"/>
        <w:ind w:firstLine="480" w:firstLineChars="200"/>
        <w:rPr>
          <w:rFonts w:hint="eastAsia" w:hAnsi="宋体"/>
          <w:sz w:val="24"/>
          <w:szCs w:val="21"/>
          <w:highlight w:val="none"/>
        </w:rPr>
      </w:pPr>
      <w:r>
        <w:rPr>
          <w:rFonts w:hint="eastAsia" w:hAnsi="宋体"/>
          <w:sz w:val="24"/>
          <w:szCs w:val="21"/>
          <w:highlight w:val="none"/>
        </w:rPr>
        <w:t>3</w:t>
      </w:r>
      <w:r>
        <w:rPr>
          <w:rFonts w:hAnsi="宋体"/>
          <w:sz w:val="24"/>
          <w:szCs w:val="21"/>
          <w:highlight w:val="none"/>
        </w:rPr>
        <w:t>、提供供应商须知规定的全部响应文件，包括：</w:t>
      </w:r>
    </w:p>
    <w:p w14:paraId="6A757FBB">
      <w:pPr>
        <w:pStyle w:val="92"/>
        <w:tabs>
          <w:tab w:val="left" w:pos="0"/>
        </w:tabs>
        <w:spacing w:line="360" w:lineRule="auto"/>
        <w:ind w:firstLine="480" w:firstLineChars="200"/>
        <w:rPr>
          <w:rFonts w:hint="eastAsia" w:hAnsi="宋体"/>
          <w:sz w:val="24"/>
          <w:szCs w:val="21"/>
          <w:highlight w:val="none"/>
        </w:rPr>
      </w:pPr>
      <w:r>
        <w:rPr>
          <w:rFonts w:hint="eastAsia" w:hAnsi="宋体"/>
          <w:sz w:val="24"/>
          <w:szCs w:val="21"/>
          <w:highlight w:val="none"/>
        </w:rPr>
        <w:t>①电子响应</w:t>
      </w:r>
      <w:r>
        <w:rPr>
          <w:rFonts w:hAnsi="宋体"/>
          <w:sz w:val="24"/>
          <w:szCs w:val="21"/>
          <w:highlight w:val="none"/>
        </w:rPr>
        <w:t>文件</w:t>
      </w:r>
      <w:r>
        <w:rPr>
          <w:rFonts w:hint="eastAsia" w:hAnsi="宋体"/>
          <w:sz w:val="24"/>
          <w:szCs w:val="21"/>
          <w:highlight w:val="none"/>
        </w:rPr>
        <w:t>；</w:t>
      </w:r>
    </w:p>
    <w:p w14:paraId="38B22504">
      <w:pPr>
        <w:spacing w:line="360" w:lineRule="auto"/>
        <w:ind w:firstLine="480" w:firstLineChars="200"/>
        <w:rPr>
          <w:rFonts w:hint="eastAsia" w:ascii="宋体" w:hAnsi="宋体"/>
          <w:sz w:val="24"/>
          <w:highlight w:val="none"/>
        </w:rPr>
      </w:pPr>
      <w:r>
        <w:rPr>
          <w:rFonts w:hint="eastAsia" w:hAnsi="宋体"/>
          <w:sz w:val="24"/>
          <w:highlight w:val="none"/>
        </w:rPr>
        <w:t>②备份响应文件（注：是否提交由供应商自行决定，如不提交，本条可删除</w:t>
      </w:r>
      <w:r>
        <w:rPr>
          <w:rFonts w:hint="eastAsia" w:ascii="宋体" w:hAnsi="宋体"/>
          <w:sz w:val="24"/>
          <w:highlight w:val="none"/>
        </w:rPr>
        <w:t>）。</w:t>
      </w:r>
    </w:p>
    <w:p w14:paraId="2542DC80">
      <w:pPr>
        <w:pStyle w:val="18"/>
        <w:spacing w:line="360" w:lineRule="auto"/>
        <w:ind w:firstLine="480" w:firstLineChars="200"/>
        <w:rPr>
          <w:rFonts w:hint="eastAsia" w:hAnsi="宋体"/>
          <w:sz w:val="24"/>
          <w:szCs w:val="21"/>
          <w:highlight w:val="none"/>
        </w:rPr>
      </w:pPr>
      <w:r>
        <w:rPr>
          <w:rFonts w:hint="eastAsia" w:hAnsi="宋体"/>
          <w:sz w:val="24"/>
          <w:szCs w:val="21"/>
          <w:highlight w:val="none"/>
        </w:rPr>
        <w:t xml:space="preserve">4、如果我方成交，将派出  </w:t>
      </w:r>
      <w:r>
        <w:rPr>
          <w:rFonts w:hint="eastAsia" w:hAnsi="宋体"/>
          <w:sz w:val="24"/>
          <w:szCs w:val="21"/>
          <w:highlight w:val="none"/>
          <w:u w:val="single"/>
        </w:rPr>
        <w:t xml:space="preserve">（姓名及身份证号码）   </w:t>
      </w:r>
      <w:r>
        <w:rPr>
          <w:rFonts w:hint="eastAsia" w:hAnsi="宋体"/>
          <w:sz w:val="24"/>
          <w:szCs w:val="21"/>
          <w:highlight w:val="none"/>
        </w:rPr>
        <w:t>，作为本项目与采购单位联系的项目实施负责人，联系手机号码：</w:t>
      </w:r>
      <w:r>
        <w:rPr>
          <w:rFonts w:hint="eastAsia" w:hAnsi="宋体"/>
          <w:sz w:val="24"/>
          <w:szCs w:val="21"/>
          <w:highlight w:val="none"/>
          <w:u w:val="single"/>
        </w:rPr>
        <w:t xml:space="preserve">           </w:t>
      </w:r>
      <w:r>
        <w:rPr>
          <w:rFonts w:hint="eastAsia" w:hAnsi="宋体"/>
          <w:sz w:val="24"/>
          <w:szCs w:val="21"/>
          <w:highlight w:val="none"/>
        </w:rPr>
        <w:t>。 在项目实施过程中，并承诺项目实施负责人不更换，若确需更换的，书面征得采购人同意后才准予更换。</w:t>
      </w:r>
    </w:p>
    <w:p w14:paraId="1111F05F">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5</w:t>
      </w:r>
      <w:r>
        <w:rPr>
          <w:rFonts w:hAnsi="宋体"/>
          <w:sz w:val="24"/>
          <w:szCs w:val="21"/>
          <w:highlight w:val="none"/>
        </w:rPr>
        <w:t>、我方的</w:t>
      </w:r>
      <w:r>
        <w:rPr>
          <w:rFonts w:hint="eastAsia" w:hAnsi="宋体"/>
          <w:sz w:val="24"/>
          <w:szCs w:val="21"/>
          <w:highlight w:val="none"/>
        </w:rPr>
        <w:t>磋商有效期自</w:t>
      </w:r>
      <w:r>
        <w:rPr>
          <w:rFonts w:hAnsi="宋体"/>
          <w:sz w:val="24"/>
          <w:szCs w:val="21"/>
          <w:highlight w:val="none"/>
        </w:rPr>
        <w:t>在</w:t>
      </w:r>
      <w:r>
        <w:rPr>
          <w:rFonts w:hint="eastAsia" w:hAnsi="宋体"/>
          <w:sz w:val="24"/>
          <w:szCs w:val="21"/>
          <w:highlight w:val="none"/>
        </w:rPr>
        <w:t>提交响应文件截止之日起90</w:t>
      </w:r>
      <w:r>
        <w:rPr>
          <w:rFonts w:hAnsi="宋体"/>
          <w:sz w:val="24"/>
          <w:szCs w:val="21"/>
          <w:highlight w:val="none"/>
        </w:rPr>
        <w:t>天内有效。</w:t>
      </w:r>
    </w:p>
    <w:p w14:paraId="783F2621">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6</w:t>
      </w:r>
      <w:r>
        <w:rPr>
          <w:rFonts w:hAnsi="宋体"/>
          <w:sz w:val="24"/>
          <w:szCs w:val="21"/>
          <w:highlight w:val="none"/>
        </w:rPr>
        <w:t>、</w:t>
      </w:r>
      <w:r>
        <w:rPr>
          <w:rFonts w:hint="eastAsia" w:hAnsi="宋体"/>
          <w:sz w:val="24"/>
          <w:szCs w:val="21"/>
          <w:highlight w:val="none"/>
        </w:rPr>
        <w:t>我方在磋商之前已经与贵方进行了充分的沟通，完全理解并接受磋商文件的各项规定和要求，对磋商文件的合理性、合法性不再有异议。</w:t>
      </w:r>
    </w:p>
    <w:p w14:paraId="29A6B3FB">
      <w:pPr>
        <w:pStyle w:val="18"/>
        <w:spacing w:line="440" w:lineRule="exact"/>
        <w:ind w:firstLine="480" w:firstLineChars="200"/>
        <w:rPr>
          <w:rFonts w:hint="eastAsia" w:hAnsi="宋体"/>
          <w:sz w:val="24"/>
          <w:szCs w:val="21"/>
          <w:highlight w:val="none"/>
        </w:rPr>
      </w:pPr>
      <w:r>
        <w:rPr>
          <w:rFonts w:hAnsi="宋体"/>
          <w:sz w:val="24"/>
          <w:szCs w:val="21"/>
          <w:highlight w:val="none"/>
        </w:rPr>
        <w:t>我方愿意向贵方提供真实完整的任何与该项</w:t>
      </w:r>
      <w:r>
        <w:rPr>
          <w:rFonts w:hint="eastAsia" w:hAnsi="宋体"/>
          <w:sz w:val="24"/>
          <w:szCs w:val="21"/>
          <w:highlight w:val="none"/>
        </w:rPr>
        <w:t>磋商</w:t>
      </w:r>
      <w:r>
        <w:rPr>
          <w:rFonts w:hAnsi="宋体"/>
          <w:sz w:val="24"/>
          <w:szCs w:val="21"/>
          <w:highlight w:val="none"/>
        </w:rPr>
        <w:t>有关的数据、情况和技术资料。若贵方需要，我方愿意提供我方作出的一切承诺的证明材料。</w:t>
      </w:r>
    </w:p>
    <w:p w14:paraId="7B535E8D">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7</w:t>
      </w:r>
      <w:r>
        <w:rPr>
          <w:rFonts w:hAnsi="宋体"/>
          <w:sz w:val="24"/>
          <w:szCs w:val="21"/>
          <w:highlight w:val="none"/>
        </w:rPr>
        <w:t>、我方</w:t>
      </w:r>
      <w:r>
        <w:rPr>
          <w:rFonts w:hint="eastAsia" w:hAnsi="宋体"/>
          <w:sz w:val="24"/>
          <w:szCs w:val="21"/>
          <w:highlight w:val="none"/>
        </w:rPr>
        <w:t>已</w:t>
      </w:r>
      <w:r>
        <w:rPr>
          <w:rFonts w:hAnsi="宋体"/>
          <w:sz w:val="24"/>
          <w:szCs w:val="21"/>
          <w:highlight w:val="none"/>
        </w:rPr>
        <w:t>详</w:t>
      </w:r>
      <w:r>
        <w:rPr>
          <w:rFonts w:hint="eastAsia" w:hAnsi="宋体"/>
          <w:sz w:val="24"/>
          <w:szCs w:val="21"/>
          <w:highlight w:val="none"/>
        </w:rPr>
        <w:t>阅</w:t>
      </w:r>
      <w:r>
        <w:rPr>
          <w:rFonts w:hAnsi="宋体"/>
          <w:sz w:val="24"/>
          <w:szCs w:val="21"/>
          <w:highlight w:val="none"/>
        </w:rPr>
        <w:t>全部磋商文件</w:t>
      </w:r>
      <w:r>
        <w:rPr>
          <w:rFonts w:hint="eastAsia" w:hAnsi="宋体"/>
          <w:sz w:val="24"/>
          <w:szCs w:val="21"/>
          <w:highlight w:val="none"/>
        </w:rPr>
        <w:t>内容</w:t>
      </w:r>
      <w:r>
        <w:rPr>
          <w:rFonts w:hAnsi="宋体"/>
          <w:sz w:val="24"/>
          <w:szCs w:val="21"/>
          <w:highlight w:val="none"/>
        </w:rPr>
        <w:t>，包括磋商文件</w:t>
      </w:r>
      <w:r>
        <w:rPr>
          <w:rFonts w:hint="eastAsia" w:hAnsi="宋体"/>
          <w:sz w:val="24"/>
          <w:szCs w:val="21"/>
          <w:highlight w:val="none"/>
        </w:rPr>
        <w:t>的澄清或</w:t>
      </w:r>
      <w:r>
        <w:rPr>
          <w:rFonts w:hAnsi="宋体"/>
          <w:sz w:val="24"/>
          <w:szCs w:val="21"/>
          <w:highlight w:val="none"/>
        </w:rPr>
        <w:t>修改</w:t>
      </w:r>
      <w:r>
        <w:rPr>
          <w:rFonts w:hint="eastAsia" w:hAnsi="宋体"/>
          <w:sz w:val="24"/>
          <w:szCs w:val="21"/>
          <w:highlight w:val="none"/>
        </w:rPr>
        <w:t>文件</w:t>
      </w:r>
      <w:r>
        <w:rPr>
          <w:rFonts w:hAnsi="宋体"/>
          <w:sz w:val="24"/>
          <w:szCs w:val="21"/>
          <w:highlight w:val="none"/>
        </w:rPr>
        <w:t>（如有）、参考资料及有关附件，</w:t>
      </w:r>
      <w:r>
        <w:rPr>
          <w:rFonts w:hint="eastAsia" w:hAnsi="宋体"/>
          <w:sz w:val="24"/>
          <w:szCs w:val="21"/>
          <w:highlight w:val="none"/>
        </w:rPr>
        <w:t>已经了解我方对于磋商文件、采购过程、采购结果有依法进行询问、质疑、投诉的权利及相关渠道和要求</w:t>
      </w:r>
      <w:r>
        <w:rPr>
          <w:rFonts w:hAnsi="宋体"/>
          <w:sz w:val="24"/>
          <w:szCs w:val="21"/>
          <w:highlight w:val="none"/>
        </w:rPr>
        <w:t>。</w:t>
      </w:r>
    </w:p>
    <w:p w14:paraId="485F342B">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8、我方不是采购人的附属机构，并未为本项目提供整体设计、规范编制或者项目管理、监理、监测等服务。</w:t>
      </w:r>
    </w:p>
    <w:p w14:paraId="076133A9">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9</w:t>
      </w:r>
      <w:r>
        <w:rPr>
          <w:rFonts w:hAnsi="宋体"/>
          <w:sz w:val="24"/>
          <w:szCs w:val="21"/>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sz w:val="24"/>
          <w:szCs w:val="21"/>
          <w:highlight w:val="none"/>
        </w:rPr>
        <w:t>市场监管部门</w:t>
      </w:r>
      <w:r>
        <w:rPr>
          <w:rFonts w:hAnsi="宋体"/>
          <w:sz w:val="24"/>
          <w:szCs w:val="21"/>
          <w:highlight w:val="none"/>
        </w:rPr>
        <w:t>吊销营业执照；构成犯罪的，依法追究刑事责任：</w:t>
      </w:r>
    </w:p>
    <w:p w14:paraId="37078C4C">
      <w:pPr>
        <w:pStyle w:val="18"/>
        <w:spacing w:line="440" w:lineRule="exact"/>
        <w:ind w:firstLine="240" w:firstLineChars="100"/>
        <w:rPr>
          <w:rFonts w:hint="eastAsia" w:hAnsi="宋体"/>
          <w:sz w:val="24"/>
          <w:szCs w:val="21"/>
          <w:highlight w:val="none"/>
        </w:rPr>
      </w:pPr>
      <w:r>
        <w:rPr>
          <w:rFonts w:hAnsi="宋体"/>
          <w:sz w:val="24"/>
          <w:szCs w:val="21"/>
          <w:highlight w:val="none"/>
        </w:rPr>
        <w:t>（一）提供虚假材料谋取成交的；</w:t>
      </w:r>
      <w:r>
        <w:rPr>
          <w:rFonts w:hint="eastAsia" w:hAnsi="宋体"/>
          <w:sz w:val="24"/>
          <w:szCs w:val="21"/>
          <w:highlight w:val="none"/>
        </w:rPr>
        <w:t xml:space="preserve"> </w:t>
      </w:r>
    </w:p>
    <w:p w14:paraId="379E1866">
      <w:pPr>
        <w:pStyle w:val="18"/>
        <w:spacing w:line="440" w:lineRule="exact"/>
        <w:ind w:firstLine="240" w:firstLineChars="100"/>
        <w:rPr>
          <w:rFonts w:hint="eastAsia" w:hAnsi="宋体"/>
          <w:sz w:val="24"/>
          <w:szCs w:val="21"/>
          <w:highlight w:val="none"/>
        </w:rPr>
      </w:pPr>
      <w:r>
        <w:rPr>
          <w:rFonts w:hAnsi="宋体"/>
          <w:sz w:val="24"/>
          <w:szCs w:val="21"/>
          <w:highlight w:val="none"/>
        </w:rPr>
        <w:t>（二）采取不正当手段诋毁、排挤其他供应商的；</w:t>
      </w:r>
    </w:p>
    <w:p w14:paraId="471AE442">
      <w:pPr>
        <w:pStyle w:val="18"/>
        <w:spacing w:line="440" w:lineRule="exact"/>
        <w:ind w:firstLine="240" w:firstLineChars="100"/>
        <w:rPr>
          <w:rFonts w:hint="eastAsia" w:hAnsi="宋体"/>
          <w:sz w:val="24"/>
          <w:szCs w:val="21"/>
          <w:highlight w:val="none"/>
        </w:rPr>
      </w:pPr>
      <w:r>
        <w:rPr>
          <w:rFonts w:hAnsi="宋体"/>
          <w:sz w:val="24"/>
          <w:szCs w:val="21"/>
          <w:highlight w:val="none"/>
        </w:rPr>
        <w:t>（三）与采购人、其它供应商或者采购代理机构恶意串通的；</w:t>
      </w:r>
    </w:p>
    <w:p w14:paraId="6DB3A4B2">
      <w:pPr>
        <w:pStyle w:val="18"/>
        <w:spacing w:line="440" w:lineRule="exact"/>
        <w:ind w:firstLine="240" w:firstLineChars="100"/>
        <w:rPr>
          <w:rFonts w:hint="eastAsia" w:hAnsi="宋体"/>
          <w:sz w:val="24"/>
          <w:szCs w:val="21"/>
          <w:highlight w:val="none"/>
        </w:rPr>
      </w:pPr>
      <w:r>
        <w:rPr>
          <w:rFonts w:hAnsi="宋体"/>
          <w:sz w:val="24"/>
          <w:szCs w:val="21"/>
          <w:highlight w:val="none"/>
        </w:rPr>
        <w:t>（四）向采购人、采购代理机构行贿或者提供其他不正当利益的；</w:t>
      </w:r>
    </w:p>
    <w:p w14:paraId="1FC23003">
      <w:pPr>
        <w:pStyle w:val="18"/>
        <w:spacing w:line="440" w:lineRule="exact"/>
        <w:ind w:firstLine="240" w:firstLineChars="100"/>
        <w:rPr>
          <w:rFonts w:hint="eastAsia" w:hAnsi="宋体"/>
          <w:sz w:val="24"/>
          <w:szCs w:val="21"/>
          <w:highlight w:val="none"/>
        </w:rPr>
      </w:pPr>
      <w:r>
        <w:rPr>
          <w:rFonts w:hAnsi="宋体"/>
          <w:sz w:val="24"/>
          <w:szCs w:val="21"/>
          <w:highlight w:val="none"/>
        </w:rPr>
        <w:t>（五）在</w:t>
      </w:r>
      <w:r>
        <w:rPr>
          <w:rFonts w:hint="eastAsia" w:hAnsi="宋体"/>
          <w:sz w:val="24"/>
          <w:szCs w:val="21"/>
          <w:highlight w:val="none"/>
        </w:rPr>
        <w:t>磋商</w:t>
      </w:r>
      <w:r>
        <w:rPr>
          <w:rFonts w:hAnsi="宋体"/>
          <w:sz w:val="24"/>
          <w:szCs w:val="21"/>
          <w:highlight w:val="none"/>
        </w:rPr>
        <w:t>采购过程中与采购人进行协商</w:t>
      </w:r>
      <w:r>
        <w:rPr>
          <w:rFonts w:hint="eastAsia" w:hAnsi="宋体"/>
          <w:sz w:val="24"/>
          <w:szCs w:val="21"/>
          <w:highlight w:val="none"/>
        </w:rPr>
        <w:t>谈判</w:t>
      </w:r>
      <w:r>
        <w:rPr>
          <w:rFonts w:hAnsi="宋体"/>
          <w:sz w:val="24"/>
          <w:szCs w:val="21"/>
          <w:highlight w:val="none"/>
        </w:rPr>
        <w:t>的；</w:t>
      </w:r>
    </w:p>
    <w:p w14:paraId="77B89391">
      <w:pPr>
        <w:pStyle w:val="18"/>
        <w:spacing w:line="440" w:lineRule="exact"/>
        <w:ind w:firstLine="240" w:firstLineChars="100"/>
        <w:rPr>
          <w:rFonts w:hint="eastAsia" w:hAnsi="宋体"/>
          <w:sz w:val="24"/>
          <w:szCs w:val="21"/>
          <w:highlight w:val="none"/>
        </w:rPr>
      </w:pPr>
      <w:r>
        <w:rPr>
          <w:rFonts w:hAnsi="宋体"/>
          <w:sz w:val="24"/>
          <w:szCs w:val="21"/>
          <w:highlight w:val="none"/>
        </w:rPr>
        <w:t>（六）拒绝有关部门监督检查或提供虚假情况的。</w:t>
      </w:r>
    </w:p>
    <w:p w14:paraId="7F020F84">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10、如成交，本响应文件至本项目合同履行完毕止均保持有效，我方将按磋商文件及政府采购法律、法规的规定履行合同责任和义务。</w:t>
      </w:r>
    </w:p>
    <w:p w14:paraId="0D1A4640">
      <w:pPr>
        <w:pStyle w:val="18"/>
        <w:spacing w:line="440" w:lineRule="exact"/>
        <w:ind w:firstLine="480" w:firstLineChars="200"/>
        <w:rPr>
          <w:rFonts w:hint="eastAsia" w:hAnsi="宋体"/>
          <w:sz w:val="24"/>
          <w:szCs w:val="21"/>
          <w:highlight w:val="none"/>
        </w:rPr>
      </w:pPr>
      <w:r>
        <w:rPr>
          <w:rFonts w:hint="eastAsia" w:hAnsi="宋体"/>
          <w:sz w:val="24"/>
          <w:szCs w:val="21"/>
          <w:highlight w:val="none"/>
        </w:rPr>
        <w:t>11、以上事项如有虚假或隐瞒，我方愿意承担一切不利后果，并不再寻求任何旨在减轻或免除法律责任。</w:t>
      </w:r>
    </w:p>
    <w:p w14:paraId="4405AC23">
      <w:pPr>
        <w:pStyle w:val="18"/>
        <w:spacing w:line="440" w:lineRule="exact"/>
        <w:rPr>
          <w:rFonts w:hint="eastAsia" w:hAnsi="宋体"/>
          <w:sz w:val="24"/>
          <w:szCs w:val="21"/>
          <w:highlight w:val="none"/>
        </w:rPr>
      </w:pPr>
      <w:r>
        <w:rPr>
          <w:rFonts w:hAnsi="宋体"/>
          <w:sz w:val="24"/>
          <w:szCs w:val="21"/>
          <w:highlight w:val="none"/>
        </w:rPr>
        <w:t xml:space="preserve">    与</w:t>
      </w:r>
      <w:r>
        <w:rPr>
          <w:rFonts w:hint="eastAsia" w:hAnsi="宋体"/>
          <w:sz w:val="24"/>
          <w:szCs w:val="21"/>
          <w:highlight w:val="none"/>
        </w:rPr>
        <w:t>本次磋商</w:t>
      </w:r>
      <w:r>
        <w:rPr>
          <w:rFonts w:hAnsi="宋体"/>
          <w:sz w:val="24"/>
          <w:szCs w:val="21"/>
          <w:highlight w:val="none"/>
        </w:rPr>
        <w:t>有关的一切</w:t>
      </w:r>
      <w:r>
        <w:rPr>
          <w:rFonts w:hint="eastAsia" w:hAnsi="宋体"/>
          <w:sz w:val="24"/>
          <w:szCs w:val="21"/>
          <w:highlight w:val="none"/>
        </w:rPr>
        <w:t>正式</w:t>
      </w:r>
      <w:r>
        <w:rPr>
          <w:rFonts w:hAnsi="宋体"/>
          <w:sz w:val="24"/>
          <w:szCs w:val="21"/>
          <w:highlight w:val="none"/>
        </w:rPr>
        <w:t>往来</w:t>
      </w:r>
      <w:r>
        <w:rPr>
          <w:rFonts w:hint="eastAsia" w:hAnsi="宋体"/>
          <w:sz w:val="24"/>
          <w:szCs w:val="21"/>
          <w:highlight w:val="none"/>
        </w:rPr>
        <w:t>信函</w:t>
      </w:r>
      <w:r>
        <w:rPr>
          <w:rFonts w:hAnsi="宋体"/>
          <w:sz w:val="24"/>
          <w:szCs w:val="21"/>
          <w:highlight w:val="none"/>
        </w:rPr>
        <w:t>请寄：</w:t>
      </w:r>
    </w:p>
    <w:p w14:paraId="28A99EF8">
      <w:pPr>
        <w:pStyle w:val="18"/>
        <w:spacing w:line="440" w:lineRule="exact"/>
        <w:ind w:firstLine="480" w:firstLineChars="200"/>
        <w:rPr>
          <w:rFonts w:hint="eastAsia" w:hAnsi="宋体"/>
          <w:sz w:val="24"/>
          <w:szCs w:val="21"/>
          <w:highlight w:val="none"/>
        </w:rPr>
      </w:pPr>
      <w:r>
        <w:rPr>
          <w:rFonts w:hAnsi="宋体"/>
          <w:sz w:val="24"/>
          <w:szCs w:val="21"/>
          <w:highlight w:val="none"/>
        </w:rPr>
        <w:t>地址：</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r>
        <w:rPr>
          <w:rFonts w:hAnsi="宋体"/>
          <w:sz w:val="24"/>
          <w:szCs w:val="21"/>
          <w:highlight w:val="none"/>
        </w:rPr>
        <w:t xml:space="preserve">     邮编：</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r>
        <w:rPr>
          <w:rFonts w:hAnsi="宋体"/>
          <w:sz w:val="24"/>
          <w:szCs w:val="21"/>
          <w:highlight w:val="none"/>
        </w:rPr>
        <w:t>　</w:t>
      </w:r>
    </w:p>
    <w:p w14:paraId="0E446B49">
      <w:pPr>
        <w:pStyle w:val="18"/>
        <w:spacing w:line="440" w:lineRule="exact"/>
        <w:ind w:firstLine="480" w:firstLineChars="200"/>
        <w:rPr>
          <w:rFonts w:hint="eastAsia" w:hAnsi="宋体"/>
          <w:sz w:val="24"/>
          <w:szCs w:val="21"/>
          <w:highlight w:val="none"/>
        </w:rPr>
      </w:pPr>
      <w:r>
        <w:rPr>
          <w:rFonts w:hAnsi="宋体"/>
          <w:sz w:val="24"/>
          <w:szCs w:val="21"/>
          <w:highlight w:val="none"/>
        </w:rPr>
        <w:t>电话：</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r>
        <w:rPr>
          <w:rFonts w:hAnsi="宋体"/>
          <w:sz w:val="24"/>
          <w:szCs w:val="21"/>
          <w:highlight w:val="none"/>
        </w:rPr>
        <w:t xml:space="preserve">     传真：</w:t>
      </w:r>
      <w:r>
        <w:rPr>
          <w:rFonts w:hAnsi="宋体"/>
          <w:spacing w:val="20"/>
          <w:sz w:val="24"/>
          <w:highlight w:val="none"/>
          <w:u w:val="single"/>
        </w:rPr>
        <w:t xml:space="preserve">        </w:t>
      </w:r>
      <w:r>
        <w:rPr>
          <w:rFonts w:hint="eastAsia" w:hAnsi="宋体"/>
          <w:spacing w:val="20"/>
          <w:sz w:val="24"/>
          <w:highlight w:val="none"/>
          <w:u w:val="single"/>
        </w:rPr>
        <w:t xml:space="preserve"> </w:t>
      </w:r>
      <w:r>
        <w:rPr>
          <w:rFonts w:hAnsi="宋体"/>
          <w:spacing w:val="20"/>
          <w:sz w:val="24"/>
          <w:highlight w:val="none"/>
          <w:u w:val="single"/>
        </w:rPr>
        <w:t xml:space="preserve">  </w:t>
      </w:r>
    </w:p>
    <w:p w14:paraId="71D4852A">
      <w:pPr>
        <w:pStyle w:val="77"/>
        <w:spacing w:line="440" w:lineRule="exact"/>
        <w:ind w:firstLine="5320" w:firstLineChars="1900"/>
        <w:rPr>
          <w:rFonts w:hint="eastAsia" w:ascii="宋体" w:hAnsi="宋体"/>
          <w:spacing w:val="20"/>
          <w:sz w:val="24"/>
          <w:szCs w:val="21"/>
          <w:highlight w:val="none"/>
        </w:rPr>
      </w:pPr>
    </w:p>
    <w:p w14:paraId="01059E90">
      <w:pPr>
        <w:pStyle w:val="77"/>
        <w:spacing w:line="440" w:lineRule="exact"/>
        <w:ind w:firstLine="5320" w:firstLineChars="1900"/>
        <w:rPr>
          <w:rFonts w:hint="eastAsia" w:ascii="宋体" w:hAnsi="宋体"/>
          <w:spacing w:val="20"/>
          <w:sz w:val="24"/>
          <w:szCs w:val="21"/>
          <w:highlight w:val="none"/>
        </w:rPr>
      </w:pPr>
    </w:p>
    <w:p w14:paraId="4FA0A8FE">
      <w:pPr>
        <w:pStyle w:val="77"/>
        <w:spacing w:line="440" w:lineRule="exact"/>
        <w:ind w:firstLine="5320" w:firstLineChars="1900"/>
        <w:rPr>
          <w:rFonts w:hint="eastAsia" w:ascii="宋体" w:hAnsi="宋体"/>
          <w:spacing w:val="20"/>
          <w:sz w:val="24"/>
          <w:szCs w:val="21"/>
          <w:highlight w:val="none"/>
        </w:rPr>
      </w:pPr>
    </w:p>
    <w:p w14:paraId="617FF855">
      <w:pPr>
        <w:pStyle w:val="77"/>
        <w:spacing w:line="440" w:lineRule="exact"/>
        <w:ind w:firstLine="5320" w:firstLineChars="1900"/>
        <w:rPr>
          <w:rFonts w:hint="eastAsia" w:ascii="宋体" w:hAnsi="宋体"/>
          <w:spacing w:val="20"/>
          <w:sz w:val="24"/>
          <w:szCs w:val="21"/>
          <w:highlight w:val="none"/>
          <w:u w:val="single"/>
        </w:rPr>
      </w:pPr>
      <w:r>
        <w:rPr>
          <w:rFonts w:hint="eastAsia" w:ascii="宋体" w:hAnsi="宋体"/>
          <w:spacing w:val="20"/>
          <w:sz w:val="24"/>
          <w:szCs w:val="21"/>
          <w:highlight w:val="none"/>
        </w:rPr>
        <w:t>供应商</w:t>
      </w:r>
      <w:r>
        <w:rPr>
          <w:rFonts w:ascii="宋体" w:hAnsi="宋体"/>
          <w:spacing w:val="20"/>
          <w:sz w:val="24"/>
          <w:szCs w:val="21"/>
          <w:highlight w:val="none"/>
        </w:rPr>
        <w:t>盖章：</w:t>
      </w:r>
      <w:r>
        <w:rPr>
          <w:rFonts w:ascii="宋体" w:hAnsi="宋体"/>
          <w:spacing w:val="20"/>
          <w:sz w:val="24"/>
          <w:szCs w:val="21"/>
          <w:highlight w:val="none"/>
          <w:u w:val="single"/>
        </w:rPr>
        <w:t xml:space="preserve">           </w:t>
      </w:r>
    </w:p>
    <w:p w14:paraId="0566B4F1">
      <w:pPr>
        <w:pStyle w:val="77"/>
        <w:spacing w:line="440" w:lineRule="exact"/>
        <w:ind w:firstLine="5320" w:firstLineChars="1900"/>
        <w:rPr>
          <w:rFonts w:hint="eastAsia" w:ascii="宋体" w:hAnsi="宋体"/>
          <w:spacing w:val="20"/>
          <w:sz w:val="24"/>
          <w:szCs w:val="21"/>
          <w:highlight w:val="none"/>
          <w:u w:val="single"/>
        </w:rPr>
      </w:pPr>
      <w:r>
        <w:rPr>
          <w:rFonts w:ascii="宋体" w:hAnsi="宋体"/>
          <w:spacing w:val="20"/>
          <w:sz w:val="24"/>
          <w:szCs w:val="21"/>
          <w:highlight w:val="none"/>
        </w:rPr>
        <w:t>日     期：</w:t>
      </w:r>
      <w:r>
        <w:rPr>
          <w:rFonts w:ascii="宋体" w:hAnsi="宋体"/>
          <w:spacing w:val="20"/>
          <w:sz w:val="24"/>
          <w:szCs w:val="21"/>
          <w:highlight w:val="none"/>
          <w:u w:val="single"/>
        </w:rPr>
        <w:t xml:space="preserve">           </w:t>
      </w:r>
    </w:p>
    <w:p w14:paraId="50382FC8">
      <w:pPr>
        <w:pStyle w:val="18"/>
        <w:spacing w:line="440" w:lineRule="exact"/>
        <w:ind w:firstLine="480" w:firstLineChars="200"/>
        <w:rPr>
          <w:rFonts w:hint="eastAsia" w:hAnsi="宋体"/>
          <w:sz w:val="24"/>
          <w:szCs w:val="21"/>
          <w:highlight w:val="none"/>
        </w:rPr>
      </w:pPr>
    </w:p>
    <w:p w14:paraId="168DE845">
      <w:pPr>
        <w:pStyle w:val="18"/>
        <w:spacing w:line="360" w:lineRule="auto"/>
        <w:ind w:firstLine="3080" w:firstLineChars="1100"/>
        <w:rPr>
          <w:rFonts w:hint="eastAsia" w:hAnsi="宋体"/>
          <w:spacing w:val="20"/>
          <w:sz w:val="24"/>
          <w:highlight w:val="none"/>
        </w:rPr>
      </w:pPr>
      <w:bookmarkStart w:id="386" w:name="_Toc15805947"/>
      <w:bookmarkStart w:id="387" w:name="_Toc45506741"/>
      <w:bookmarkStart w:id="388" w:name="_Toc15813264"/>
      <w:bookmarkStart w:id="389" w:name="_Toc47756042"/>
    </w:p>
    <w:p w14:paraId="5D146606">
      <w:pPr>
        <w:pStyle w:val="18"/>
        <w:spacing w:line="360" w:lineRule="auto"/>
        <w:ind w:firstLine="3080" w:firstLineChars="1100"/>
        <w:rPr>
          <w:rFonts w:hint="eastAsia" w:hAnsi="宋体"/>
          <w:spacing w:val="20"/>
          <w:sz w:val="24"/>
          <w:highlight w:val="none"/>
        </w:rPr>
      </w:pPr>
    </w:p>
    <w:p w14:paraId="729ACE8A">
      <w:pPr>
        <w:pStyle w:val="18"/>
        <w:spacing w:line="360" w:lineRule="auto"/>
        <w:jc w:val="center"/>
        <w:rPr>
          <w:rFonts w:hint="eastAsia" w:hAnsi="宋体"/>
          <w:b/>
          <w:sz w:val="32"/>
          <w:highlight w:val="none"/>
        </w:rPr>
      </w:pPr>
      <w:r>
        <w:rPr>
          <w:rFonts w:hAnsi="宋体"/>
          <w:b/>
          <w:sz w:val="32"/>
          <w:highlight w:val="none"/>
        </w:rPr>
        <w:br w:type="page"/>
      </w:r>
      <w:r>
        <w:rPr>
          <w:rFonts w:hAnsi="宋体"/>
          <w:b/>
          <w:sz w:val="32"/>
          <w:highlight w:val="none"/>
        </w:rPr>
        <w:t>2</w:t>
      </w:r>
      <w:r>
        <w:rPr>
          <w:rFonts w:hint="eastAsia" w:hAnsi="宋体"/>
          <w:b/>
          <w:sz w:val="32"/>
          <w:highlight w:val="none"/>
        </w:rPr>
        <w:t>.供应商磋商</w:t>
      </w:r>
      <w:r>
        <w:rPr>
          <w:rFonts w:hAnsi="宋体"/>
          <w:b/>
          <w:sz w:val="32"/>
          <w:highlight w:val="none"/>
        </w:rPr>
        <w:t>申请表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0D20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37F28695">
            <w:pPr>
              <w:pStyle w:val="135"/>
              <w:jc w:val="left"/>
              <w:rPr>
                <w:rFonts w:hint="eastAsia" w:ascii="宋体" w:hAnsi="宋体"/>
                <w:sz w:val="24"/>
                <w:highlight w:val="none"/>
              </w:rPr>
            </w:pPr>
            <w:r>
              <w:rPr>
                <w:rFonts w:hint="eastAsia" w:ascii="宋体" w:hAnsi="宋体"/>
                <w:sz w:val="24"/>
                <w:highlight w:val="none"/>
              </w:rPr>
              <w:t>统一社会</w:t>
            </w:r>
          </w:p>
          <w:p w14:paraId="6E21E51B">
            <w:pPr>
              <w:pStyle w:val="135"/>
              <w:jc w:val="left"/>
              <w:rPr>
                <w:rFonts w:hint="eastAsia" w:ascii="宋体" w:hAnsi="宋体"/>
                <w:sz w:val="24"/>
                <w:highlight w:val="none"/>
              </w:rPr>
            </w:pPr>
            <w:r>
              <w:rPr>
                <w:rFonts w:hint="eastAsia" w:ascii="宋体" w:hAnsi="宋体"/>
                <w:sz w:val="24"/>
                <w:highlight w:val="none"/>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55F3AFD">
            <w:pPr>
              <w:pStyle w:val="135"/>
              <w:jc w:val="left"/>
              <w:rPr>
                <w:rFonts w:hint="eastAsia" w:ascii="宋体" w:hAnsi="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166D141">
            <w:pPr>
              <w:pStyle w:val="135"/>
              <w:jc w:val="left"/>
              <w:rPr>
                <w:rFonts w:hint="eastAsia" w:ascii="宋体" w:hAnsi="宋体"/>
                <w:sz w:val="24"/>
                <w:highlight w:val="none"/>
              </w:rPr>
            </w:pPr>
            <w:r>
              <w:rPr>
                <w:rFonts w:hint="eastAsia" w:ascii="宋体" w:hAnsi="宋体"/>
                <w:sz w:val="24"/>
                <w:highlight w:val="none"/>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7076802E">
            <w:pPr>
              <w:pStyle w:val="135"/>
              <w:jc w:val="center"/>
              <w:rPr>
                <w:rFonts w:hint="eastAsia" w:ascii="宋体" w:hAnsi="宋体"/>
                <w:sz w:val="18"/>
                <w:highlight w:val="none"/>
              </w:rPr>
            </w:pPr>
          </w:p>
        </w:tc>
      </w:tr>
      <w:tr w14:paraId="52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2B8A9C43">
            <w:pPr>
              <w:pStyle w:val="135"/>
              <w:jc w:val="left"/>
              <w:rPr>
                <w:rFonts w:hint="eastAsia" w:ascii="宋体" w:hAnsi="宋体"/>
                <w:sz w:val="24"/>
                <w:highlight w:val="none"/>
              </w:rPr>
            </w:pPr>
          </w:p>
        </w:tc>
        <w:tc>
          <w:tcPr>
            <w:tcW w:w="2977" w:type="dxa"/>
            <w:gridSpan w:val="3"/>
            <w:vMerge w:val="continue"/>
            <w:tcBorders>
              <w:left w:val="single" w:color="auto" w:sz="4" w:space="0"/>
              <w:bottom w:val="single" w:color="auto" w:sz="4" w:space="0"/>
              <w:right w:val="single" w:color="auto" w:sz="4" w:space="0"/>
            </w:tcBorders>
            <w:vAlign w:val="center"/>
          </w:tcPr>
          <w:p w14:paraId="7F99762D">
            <w:pPr>
              <w:pStyle w:val="135"/>
              <w:jc w:val="left"/>
              <w:rPr>
                <w:rFonts w:hint="eastAsia" w:ascii="宋体" w:hAnsi="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D579342">
            <w:pPr>
              <w:pStyle w:val="135"/>
              <w:jc w:val="left"/>
              <w:rPr>
                <w:rFonts w:hint="eastAsia" w:ascii="宋体" w:hAnsi="宋体"/>
                <w:sz w:val="24"/>
                <w:highlight w:val="none"/>
              </w:rPr>
            </w:pPr>
            <w:r>
              <w:rPr>
                <w:rFonts w:hint="eastAsia" w:ascii="宋体" w:hAnsi="宋体"/>
                <w:sz w:val="24"/>
                <w:highlight w:val="none"/>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3B92F01">
            <w:pPr>
              <w:pStyle w:val="135"/>
              <w:jc w:val="center"/>
              <w:rPr>
                <w:rFonts w:hint="eastAsia" w:ascii="宋体" w:hAnsi="宋体"/>
                <w:sz w:val="24"/>
                <w:highlight w:val="none"/>
              </w:rPr>
            </w:pPr>
          </w:p>
        </w:tc>
      </w:tr>
      <w:tr w14:paraId="666C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74B80319">
            <w:pPr>
              <w:pStyle w:val="135"/>
              <w:jc w:val="left"/>
              <w:rPr>
                <w:rFonts w:hint="eastAsia" w:ascii="宋体" w:hAnsi="宋体"/>
                <w:sz w:val="24"/>
                <w:highlight w:val="none"/>
              </w:rPr>
            </w:pPr>
            <w:r>
              <w:rPr>
                <w:rFonts w:hint="eastAsia" w:ascii="宋体" w:hAnsi="宋体"/>
                <w:sz w:val="24"/>
                <w:highlight w:val="none"/>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25BD742">
            <w:pPr>
              <w:pStyle w:val="135"/>
              <w:jc w:val="left"/>
              <w:rPr>
                <w:rFonts w:hint="eastAsia" w:ascii="宋体" w:hAnsi="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85DDE83">
            <w:pPr>
              <w:pStyle w:val="135"/>
              <w:jc w:val="left"/>
              <w:rPr>
                <w:rFonts w:hint="eastAsia" w:ascii="宋体" w:hAnsi="宋体"/>
                <w:sz w:val="24"/>
                <w:highlight w:val="none"/>
              </w:rPr>
            </w:pPr>
            <w:r>
              <w:rPr>
                <w:rFonts w:hint="eastAsia" w:ascii="宋体" w:hAnsi="宋体"/>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342E11C5">
            <w:pPr>
              <w:pStyle w:val="135"/>
              <w:jc w:val="center"/>
              <w:rPr>
                <w:rFonts w:hint="eastAsia" w:ascii="宋体" w:hAnsi="宋体"/>
                <w:sz w:val="24"/>
                <w:highlight w:val="none"/>
              </w:rPr>
            </w:pPr>
          </w:p>
        </w:tc>
      </w:tr>
      <w:tr w14:paraId="37F93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6C508F17">
            <w:pPr>
              <w:pStyle w:val="135"/>
              <w:jc w:val="left"/>
              <w:rPr>
                <w:rFonts w:hint="eastAsia" w:ascii="宋体" w:hAnsi="宋体"/>
                <w:sz w:val="24"/>
                <w:highlight w:val="none"/>
              </w:rPr>
            </w:pPr>
            <w:r>
              <w:rPr>
                <w:rFonts w:hint="eastAsia" w:ascii="宋体" w:hAnsi="宋体"/>
                <w:sz w:val="24"/>
                <w:highlight w:val="none"/>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98E585E">
            <w:pPr>
              <w:pStyle w:val="135"/>
              <w:jc w:val="left"/>
              <w:rPr>
                <w:rFonts w:hint="eastAsia" w:ascii="宋体" w:hAnsi="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4E10776">
            <w:pPr>
              <w:pStyle w:val="135"/>
              <w:jc w:val="left"/>
              <w:rPr>
                <w:rFonts w:hint="eastAsia" w:ascii="宋体" w:hAnsi="宋体"/>
                <w:sz w:val="24"/>
                <w:highlight w:val="none"/>
              </w:rPr>
            </w:pPr>
            <w:r>
              <w:rPr>
                <w:rFonts w:ascii="宋体" w:hAnsi="宋体"/>
                <w:sz w:val="24"/>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7E7F045">
            <w:pPr>
              <w:pStyle w:val="135"/>
              <w:jc w:val="center"/>
              <w:rPr>
                <w:rFonts w:hint="eastAsia" w:ascii="宋体" w:hAnsi="宋体"/>
                <w:sz w:val="24"/>
                <w:highlight w:val="none"/>
              </w:rPr>
            </w:pPr>
          </w:p>
        </w:tc>
      </w:tr>
      <w:tr w14:paraId="0F78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6E8A00B3">
            <w:pPr>
              <w:pStyle w:val="135"/>
              <w:jc w:val="center"/>
              <w:rPr>
                <w:rFonts w:hint="eastAsia" w:ascii="宋体" w:hAnsi="宋体"/>
                <w:sz w:val="24"/>
                <w:highlight w:val="none"/>
              </w:rPr>
            </w:pPr>
            <w:r>
              <w:rPr>
                <w:rFonts w:hint="eastAsia" w:ascii="宋体" w:hAnsi="宋体"/>
                <w:sz w:val="24"/>
                <w:highlight w:val="none"/>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49D63A">
            <w:pPr>
              <w:pStyle w:val="135"/>
              <w:jc w:val="center"/>
              <w:rPr>
                <w:rFonts w:hint="eastAsia" w:ascii="宋体" w:hAnsi="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AC4B03">
            <w:pPr>
              <w:pStyle w:val="135"/>
              <w:rPr>
                <w:rFonts w:hint="eastAsia" w:ascii="宋体" w:hAnsi="宋体"/>
                <w:sz w:val="24"/>
                <w:highlight w:val="none"/>
              </w:rPr>
            </w:pPr>
            <w:r>
              <w:rPr>
                <w:rFonts w:hint="eastAsia" w:ascii="宋体" w:hAnsi="宋体"/>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2C660B3">
            <w:pPr>
              <w:pStyle w:val="135"/>
              <w:rPr>
                <w:rFonts w:hint="eastAsia" w:ascii="宋体" w:hAnsi="宋体"/>
                <w:sz w:val="24"/>
                <w:highlight w:val="none"/>
              </w:rPr>
            </w:pPr>
            <w:r>
              <w:rPr>
                <w:rFonts w:hint="eastAsia" w:ascii="宋体" w:hAnsi="宋体"/>
                <w:sz w:val="24"/>
                <w:highlight w:val="none"/>
              </w:rPr>
              <w:t>手机：</w:t>
            </w:r>
          </w:p>
        </w:tc>
      </w:tr>
      <w:tr w14:paraId="284D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18E475D5">
            <w:pPr>
              <w:pStyle w:val="135"/>
              <w:jc w:val="center"/>
              <w:rPr>
                <w:rFonts w:hint="eastAsia" w:ascii="宋体" w:hAnsi="宋体"/>
                <w:sz w:val="24"/>
                <w:highlight w:val="none"/>
              </w:rPr>
            </w:pPr>
            <w:r>
              <w:rPr>
                <w:rFonts w:hint="eastAsia" w:ascii="宋体" w:hAnsi="宋体"/>
                <w:sz w:val="24"/>
                <w:highlight w:val="none"/>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F893942">
            <w:pPr>
              <w:pStyle w:val="135"/>
              <w:jc w:val="center"/>
              <w:rPr>
                <w:rFonts w:hint="eastAsia" w:ascii="宋体" w:hAnsi="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E665A64">
            <w:pPr>
              <w:pStyle w:val="135"/>
              <w:rPr>
                <w:rFonts w:hint="eastAsia" w:ascii="宋体" w:hAnsi="宋体"/>
                <w:sz w:val="24"/>
                <w:highlight w:val="none"/>
              </w:rPr>
            </w:pPr>
            <w:r>
              <w:rPr>
                <w:rFonts w:hint="eastAsia" w:ascii="宋体" w:hAnsi="宋体"/>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7A677C2">
            <w:pPr>
              <w:pStyle w:val="135"/>
              <w:rPr>
                <w:rFonts w:hint="eastAsia" w:ascii="宋体" w:hAnsi="宋体"/>
                <w:sz w:val="24"/>
                <w:highlight w:val="none"/>
              </w:rPr>
            </w:pPr>
            <w:r>
              <w:rPr>
                <w:rFonts w:hint="eastAsia" w:ascii="宋体" w:hAnsi="宋体"/>
                <w:sz w:val="24"/>
                <w:highlight w:val="none"/>
              </w:rPr>
              <w:t>手机：</w:t>
            </w:r>
          </w:p>
        </w:tc>
      </w:tr>
      <w:tr w14:paraId="275A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2F59F95">
            <w:pPr>
              <w:pStyle w:val="135"/>
              <w:ind w:left="-109" w:leftChars="-52" w:right="-113" w:rightChars="-54"/>
              <w:jc w:val="center"/>
              <w:rPr>
                <w:rFonts w:hint="eastAsia" w:ascii="宋体" w:hAnsi="宋体"/>
                <w:sz w:val="24"/>
                <w:highlight w:val="none"/>
              </w:rPr>
            </w:pPr>
            <w:r>
              <w:rPr>
                <w:rFonts w:hint="eastAsia" w:ascii="宋体" w:hAnsi="宋体"/>
                <w:sz w:val="24"/>
                <w:highlight w:val="none"/>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3F7E00A">
            <w:pPr>
              <w:pStyle w:val="135"/>
              <w:jc w:val="center"/>
              <w:rPr>
                <w:rFonts w:hint="eastAsia" w:ascii="宋体" w:hAnsi="宋体"/>
                <w:sz w:val="24"/>
                <w:highlight w:val="none"/>
              </w:rPr>
            </w:pPr>
          </w:p>
        </w:tc>
      </w:tr>
      <w:tr w14:paraId="30B5A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7465C4D">
            <w:pPr>
              <w:pStyle w:val="135"/>
              <w:ind w:left="-109" w:leftChars="-52" w:right="-113" w:rightChars="-54"/>
              <w:jc w:val="center"/>
              <w:rPr>
                <w:rFonts w:hint="eastAsia" w:ascii="宋体" w:hAnsi="宋体"/>
                <w:sz w:val="24"/>
                <w:highlight w:val="none"/>
              </w:rPr>
            </w:pPr>
            <w:r>
              <w:rPr>
                <w:rFonts w:hint="eastAsia" w:ascii="宋体" w:hAnsi="宋体"/>
                <w:sz w:val="24"/>
                <w:highlight w:val="none"/>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414FE29E">
            <w:pPr>
              <w:pStyle w:val="135"/>
              <w:jc w:val="center"/>
              <w:rPr>
                <w:rFonts w:hint="eastAsia" w:ascii="宋体" w:hAnsi="宋体"/>
                <w:sz w:val="24"/>
                <w:highlight w:val="none"/>
              </w:rPr>
            </w:pPr>
          </w:p>
        </w:tc>
      </w:tr>
      <w:tr w14:paraId="3B596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52519BE">
            <w:pPr>
              <w:pStyle w:val="135"/>
              <w:rPr>
                <w:rFonts w:hint="eastAsia" w:ascii="宋体" w:hAnsi="宋体"/>
                <w:sz w:val="24"/>
                <w:highlight w:val="none"/>
              </w:rPr>
            </w:pPr>
            <w:r>
              <w:rPr>
                <w:rFonts w:hint="eastAsia" w:ascii="宋体" w:hAnsi="宋体"/>
                <w:sz w:val="24"/>
                <w:highlight w:val="none"/>
              </w:rPr>
              <w:t>本单位申请参加下列采购项目的磋商：</w:t>
            </w:r>
          </w:p>
        </w:tc>
      </w:tr>
      <w:tr w14:paraId="19428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0CCD120">
            <w:pPr>
              <w:pStyle w:val="135"/>
              <w:jc w:val="center"/>
              <w:rPr>
                <w:rFonts w:hint="eastAsia" w:ascii="宋体" w:hAns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C7FB215">
            <w:pPr>
              <w:pStyle w:val="135"/>
              <w:jc w:val="center"/>
              <w:rPr>
                <w:rFonts w:hint="eastAsia" w:ascii="宋体" w:hAnsi="宋体"/>
                <w:sz w:val="24"/>
                <w:highlight w:val="none"/>
              </w:rPr>
            </w:pPr>
            <w:r>
              <w:rPr>
                <w:rFonts w:hint="eastAsia" w:ascii="宋体" w:hAnsi="宋体"/>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FBA67">
            <w:pPr>
              <w:pStyle w:val="135"/>
              <w:jc w:val="center"/>
              <w:rPr>
                <w:rFonts w:hint="eastAsia" w:ascii="宋体" w:hAnsi="宋体"/>
                <w:sz w:val="24"/>
                <w:highlight w:val="none"/>
              </w:rPr>
            </w:pPr>
            <w:r>
              <w:rPr>
                <w:rFonts w:hint="eastAsia" w:ascii="宋体" w:hAnsi="宋体"/>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26FED51D">
            <w:pPr>
              <w:pStyle w:val="135"/>
              <w:jc w:val="center"/>
              <w:rPr>
                <w:rFonts w:hint="eastAsia" w:ascii="宋体" w:hAnsi="宋体"/>
                <w:sz w:val="24"/>
                <w:highlight w:val="none"/>
              </w:rPr>
            </w:pPr>
            <w:r>
              <w:rPr>
                <w:rFonts w:hint="eastAsia" w:ascii="宋体" w:hAnsi="宋体"/>
                <w:sz w:val="24"/>
                <w:highlight w:val="none"/>
              </w:rPr>
              <w:t>标项</w:t>
            </w:r>
          </w:p>
        </w:tc>
      </w:tr>
      <w:tr w14:paraId="2183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97E82A9">
            <w:pPr>
              <w:pStyle w:val="135"/>
              <w:jc w:val="center"/>
              <w:rPr>
                <w:rFonts w:hint="eastAsia" w:ascii="宋体" w:hAnsi="宋体"/>
                <w:sz w:val="24"/>
                <w:highlight w:val="none"/>
              </w:rPr>
            </w:pPr>
            <w:r>
              <w:rPr>
                <w:rFonts w:ascii="宋体" w:hAnsi="宋体"/>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676342">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57E153">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386BFADB">
            <w:pPr>
              <w:pStyle w:val="135"/>
              <w:jc w:val="center"/>
              <w:rPr>
                <w:rFonts w:hint="eastAsia" w:ascii="宋体" w:hAnsi="宋体"/>
                <w:sz w:val="24"/>
                <w:highlight w:val="none"/>
              </w:rPr>
            </w:pPr>
          </w:p>
        </w:tc>
      </w:tr>
      <w:tr w14:paraId="1AE5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C28E04">
            <w:pPr>
              <w:pStyle w:val="135"/>
              <w:jc w:val="center"/>
              <w:rPr>
                <w:rFonts w:hint="eastAsia" w:ascii="宋体" w:hAnsi="宋体"/>
                <w:sz w:val="24"/>
                <w:highlight w:val="none"/>
              </w:rPr>
            </w:pPr>
            <w:r>
              <w:rPr>
                <w:rFonts w:ascii="宋体" w:hAnsi="宋体"/>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ACF0DB6">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4DEC4A">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5C6E9F62">
            <w:pPr>
              <w:pStyle w:val="135"/>
              <w:jc w:val="center"/>
              <w:rPr>
                <w:rFonts w:hint="eastAsia" w:ascii="宋体" w:hAnsi="宋体"/>
                <w:sz w:val="24"/>
                <w:highlight w:val="none"/>
              </w:rPr>
            </w:pPr>
          </w:p>
        </w:tc>
      </w:tr>
      <w:tr w14:paraId="0F346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501E96">
            <w:pPr>
              <w:pStyle w:val="135"/>
              <w:jc w:val="center"/>
              <w:rPr>
                <w:rFonts w:hint="eastAsia" w:ascii="宋体" w:hAnsi="宋体"/>
                <w:sz w:val="24"/>
                <w:highlight w:val="none"/>
              </w:rPr>
            </w:pPr>
            <w:r>
              <w:rPr>
                <w:rFonts w:ascii="宋体" w:hAnsi="宋体"/>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25F1F">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DF80133">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3E52F2AB">
            <w:pPr>
              <w:pStyle w:val="135"/>
              <w:jc w:val="center"/>
              <w:rPr>
                <w:rFonts w:hint="eastAsia" w:ascii="宋体" w:hAnsi="宋体"/>
                <w:sz w:val="24"/>
                <w:highlight w:val="none"/>
              </w:rPr>
            </w:pPr>
          </w:p>
        </w:tc>
      </w:tr>
      <w:tr w14:paraId="7A32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83D3AC">
            <w:pPr>
              <w:pStyle w:val="135"/>
              <w:jc w:val="center"/>
              <w:rPr>
                <w:rFonts w:hint="eastAsia" w:ascii="宋体" w:hAnsi="宋体"/>
                <w:sz w:val="24"/>
                <w:highlight w:val="none"/>
              </w:rPr>
            </w:pPr>
            <w:r>
              <w:rPr>
                <w:rFonts w:ascii="宋体" w:hAnsi="宋体"/>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5C6380">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061DC32">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55495AEE">
            <w:pPr>
              <w:pStyle w:val="135"/>
              <w:jc w:val="center"/>
              <w:rPr>
                <w:rFonts w:hint="eastAsia" w:ascii="宋体" w:hAnsi="宋体"/>
                <w:sz w:val="24"/>
                <w:highlight w:val="none"/>
              </w:rPr>
            </w:pPr>
          </w:p>
        </w:tc>
      </w:tr>
      <w:tr w14:paraId="79F29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310D69">
            <w:pPr>
              <w:pStyle w:val="135"/>
              <w:jc w:val="center"/>
              <w:rPr>
                <w:rFonts w:hint="eastAsia" w:ascii="宋体" w:hAns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DC7EF0">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8FE9887">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A2E36A2">
            <w:pPr>
              <w:pStyle w:val="135"/>
              <w:jc w:val="center"/>
              <w:rPr>
                <w:rFonts w:hint="eastAsia" w:ascii="宋体" w:hAnsi="宋体"/>
                <w:sz w:val="24"/>
                <w:highlight w:val="none"/>
              </w:rPr>
            </w:pPr>
          </w:p>
        </w:tc>
      </w:tr>
      <w:tr w14:paraId="1727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9DEEACA">
            <w:pPr>
              <w:pStyle w:val="135"/>
              <w:jc w:val="center"/>
              <w:rPr>
                <w:rFonts w:hint="eastAsia" w:ascii="宋体" w:hAns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E23FCB">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B6249E">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3FA77B05">
            <w:pPr>
              <w:pStyle w:val="135"/>
              <w:jc w:val="center"/>
              <w:rPr>
                <w:rFonts w:hint="eastAsia" w:ascii="宋体" w:hAnsi="宋体"/>
                <w:sz w:val="24"/>
                <w:highlight w:val="none"/>
              </w:rPr>
            </w:pPr>
          </w:p>
        </w:tc>
      </w:tr>
      <w:tr w14:paraId="1728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469BC8">
            <w:pPr>
              <w:pStyle w:val="135"/>
              <w:jc w:val="center"/>
              <w:rPr>
                <w:rFonts w:hint="eastAsia" w:ascii="宋体" w:hAns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D3349A">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95D5D5">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463916B5">
            <w:pPr>
              <w:pStyle w:val="135"/>
              <w:jc w:val="center"/>
              <w:rPr>
                <w:rFonts w:hint="eastAsia" w:ascii="宋体" w:hAnsi="宋体"/>
                <w:sz w:val="24"/>
                <w:highlight w:val="none"/>
              </w:rPr>
            </w:pPr>
          </w:p>
        </w:tc>
      </w:tr>
      <w:tr w14:paraId="6BC5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C3477A">
            <w:pPr>
              <w:pStyle w:val="135"/>
              <w:jc w:val="center"/>
              <w:rPr>
                <w:rFonts w:hint="eastAsia" w:ascii="宋体" w:hAnsi="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099E0B8">
            <w:pPr>
              <w:pStyle w:val="135"/>
              <w:jc w:val="center"/>
              <w:rPr>
                <w:rFonts w:hint="eastAsia" w:ascii="宋体" w:hAnsi="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A4EE509">
            <w:pPr>
              <w:pStyle w:val="135"/>
              <w:jc w:val="center"/>
              <w:rPr>
                <w:rFonts w:hint="eastAsia" w:ascii="宋体" w:hAnsi="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FB55D36">
            <w:pPr>
              <w:pStyle w:val="135"/>
              <w:jc w:val="center"/>
              <w:rPr>
                <w:rFonts w:hint="eastAsia" w:ascii="宋体" w:hAnsi="宋体"/>
                <w:sz w:val="24"/>
                <w:highlight w:val="none"/>
              </w:rPr>
            </w:pPr>
          </w:p>
        </w:tc>
      </w:tr>
    </w:tbl>
    <w:p w14:paraId="21BEC512">
      <w:pPr>
        <w:pStyle w:val="77"/>
        <w:spacing w:line="360" w:lineRule="auto"/>
        <w:ind w:firstLine="4480" w:firstLineChars="1600"/>
        <w:rPr>
          <w:rFonts w:hint="eastAsia" w:ascii="宋体" w:hAnsi="宋体"/>
          <w:spacing w:val="20"/>
          <w:sz w:val="24"/>
          <w:szCs w:val="21"/>
          <w:highlight w:val="none"/>
        </w:rPr>
      </w:pPr>
    </w:p>
    <w:bookmarkEnd w:id="386"/>
    <w:bookmarkEnd w:id="387"/>
    <w:bookmarkEnd w:id="388"/>
    <w:bookmarkEnd w:id="389"/>
    <w:p w14:paraId="2E9AFD4F">
      <w:pPr>
        <w:pStyle w:val="18"/>
        <w:spacing w:line="360" w:lineRule="auto"/>
        <w:ind w:firstLine="3080" w:firstLineChars="1100"/>
        <w:rPr>
          <w:rFonts w:hint="eastAsia" w:hAnsi="宋体"/>
          <w:spacing w:val="20"/>
          <w:sz w:val="24"/>
          <w:highlight w:val="none"/>
        </w:rPr>
      </w:pPr>
    </w:p>
    <w:p w14:paraId="0AF49B44">
      <w:pPr>
        <w:pStyle w:val="77"/>
        <w:spacing w:line="440" w:lineRule="exact"/>
        <w:ind w:firstLine="5320" w:firstLineChars="1900"/>
        <w:rPr>
          <w:rFonts w:hint="eastAsia" w:ascii="宋体" w:hAnsi="宋体"/>
          <w:spacing w:val="20"/>
          <w:sz w:val="24"/>
          <w:szCs w:val="21"/>
          <w:highlight w:val="none"/>
          <w:u w:val="single"/>
        </w:rPr>
      </w:pPr>
      <w:r>
        <w:rPr>
          <w:rFonts w:hint="eastAsia" w:ascii="宋体" w:hAnsi="宋体"/>
          <w:spacing w:val="20"/>
          <w:sz w:val="24"/>
          <w:szCs w:val="21"/>
          <w:highlight w:val="none"/>
        </w:rPr>
        <w:t>供应商</w:t>
      </w:r>
      <w:r>
        <w:rPr>
          <w:rFonts w:ascii="宋体" w:hAnsi="宋体"/>
          <w:spacing w:val="20"/>
          <w:sz w:val="24"/>
          <w:szCs w:val="21"/>
          <w:highlight w:val="none"/>
        </w:rPr>
        <w:t>盖章：</w:t>
      </w:r>
      <w:r>
        <w:rPr>
          <w:rFonts w:ascii="宋体" w:hAnsi="宋体"/>
          <w:spacing w:val="20"/>
          <w:sz w:val="24"/>
          <w:szCs w:val="21"/>
          <w:highlight w:val="none"/>
          <w:u w:val="single"/>
        </w:rPr>
        <w:t xml:space="preserve">           </w:t>
      </w:r>
    </w:p>
    <w:p w14:paraId="64F531D4">
      <w:pPr>
        <w:pStyle w:val="77"/>
        <w:spacing w:line="440" w:lineRule="exact"/>
        <w:ind w:firstLine="5320" w:firstLineChars="1900"/>
        <w:rPr>
          <w:rFonts w:hint="eastAsia" w:ascii="宋体" w:hAnsi="宋体"/>
          <w:spacing w:val="20"/>
          <w:sz w:val="24"/>
          <w:szCs w:val="21"/>
          <w:highlight w:val="none"/>
          <w:u w:val="single"/>
        </w:rPr>
      </w:pPr>
      <w:r>
        <w:rPr>
          <w:rFonts w:ascii="宋体" w:hAnsi="宋体"/>
          <w:spacing w:val="20"/>
          <w:sz w:val="24"/>
          <w:szCs w:val="21"/>
          <w:highlight w:val="none"/>
        </w:rPr>
        <w:t>日     期：</w:t>
      </w:r>
      <w:r>
        <w:rPr>
          <w:rFonts w:ascii="宋体" w:hAnsi="宋体"/>
          <w:spacing w:val="20"/>
          <w:sz w:val="24"/>
          <w:szCs w:val="21"/>
          <w:highlight w:val="none"/>
          <w:u w:val="single"/>
        </w:rPr>
        <w:t xml:space="preserve">           </w:t>
      </w:r>
    </w:p>
    <w:p w14:paraId="2D857FB6">
      <w:pPr>
        <w:spacing w:line="360" w:lineRule="auto"/>
        <w:ind w:firstLine="5880" w:firstLineChars="2100"/>
        <w:rPr>
          <w:rFonts w:hint="eastAsia" w:hAnsi="宋体"/>
          <w:spacing w:val="20"/>
          <w:sz w:val="24"/>
          <w:highlight w:val="none"/>
          <w:u w:val="single"/>
        </w:rPr>
      </w:pPr>
      <w:r>
        <w:rPr>
          <w:rFonts w:hAnsi="宋体"/>
          <w:spacing w:val="20"/>
          <w:sz w:val="24"/>
          <w:highlight w:val="none"/>
          <w:u w:val="single"/>
        </w:rPr>
        <w:br w:type="page"/>
      </w:r>
    </w:p>
    <w:p w14:paraId="75813FF5">
      <w:pPr>
        <w:spacing w:line="360" w:lineRule="auto"/>
        <w:jc w:val="center"/>
        <w:rPr>
          <w:rFonts w:hint="eastAsia" w:ascii="宋体" w:hAnsi="宋体"/>
          <w:b/>
          <w:sz w:val="30"/>
          <w:highlight w:val="none"/>
        </w:rPr>
      </w:pPr>
      <w:r>
        <w:rPr>
          <w:rFonts w:hint="eastAsia" w:ascii="宋体" w:hAnsi="宋体"/>
          <w:b/>
          <w:sz w:val="30"/>
          <w:highlight w:val="none"/>
        </w:rPr>
        <w:t>3、代理服务费支付承诺书</w:t>
      </w:r>
    </w:p>
    <w:p w14:paraId="7A7F87D8">
      <w:pPr>
        <w:spacing w:line="360" w:lineRule="auto"/>
        <w:jc w:val="left"/>
        <w:rPr>
          <w:rFonts w:hint="eastAsia" w:ascii="宋体" w:hAnsi="宋体"/>
          <w:sz w:val="28"/>
          <w:szCs w:val="28"/>
          <w:highlight w:val="none"/>
        </w:rPr>
      </w:pPr>
    </w:p>
    <w:p w14:paraId="098B74C4">
      <w:pPr>
        <w:pStyle w:val="70"/>
        <w:spacing w:before="240" w:beforeLines="100" w:line="360" w:lineRule="auto"/>
        <w:rPr>
          <w:rFonts w:hint="eastAsia" w:ascii="宋体" w:hAnsi="宋体"/>
          <w:sz w:val="24"/>
          <w:highlight w:val="none"/>
          <w:u w:val="single"/>
        </w:rPr>
      </w:pPr>
      <w:r>
        <w:rPr>
          <w:rFonts w:hint="eastAsia" w:ascii="宋体" w:hAnsi="宋体"/>
          <w:sz w:val="24"/>
          <w:highlight w:val="none"/>
          <w:u w:val="single"/>
        </w:rPr>
        <w:t>（代理机构名称）：</w:t>
      </w:r>
    </w:p>
    <w:p w14:paraId="460B2A17">
      <w:pPr>
        <w:spacing w:line="360" w:lineRule="auto"/>
        <w:ind w:firstLine="480" w:firstLineChars="200"/>
        <w:jc w:val="left"/>
        <w:rPr>
          <w:rFonts w:hint="eastAsia" w:ascii="宋体" w:hAnsi="宋体"/>
          <w:sz w:val="24"/>
          <w:highlight w:val="none"/>
        </w:rPr>
      </w:pPr>
      <w:r>
        <w:rPr>
          <w:rFonts w:hint="eastAsia" w:ascii="宋体" w:hAnsi="宋体"/>
          <w:sz w:val="24"/>
          <w:highlight w:val="none"/>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355A989C">
      <w:pPr>
        <w:spacing w:line="360" w:lineRule="auto"/>
        <w:jc w:val="left"/>
        <w:rPr>
          <w:rFonts w:hint="eastAsia" w:ascii="宋体" w:hAnsi="宋体"/>
          <w:b/>
          <w:sz w:val="24"/>
          <w:highlight w:val="none"/>
        </w:rPr>
      </w:pPr>
    </w:p>
    <w:p w14:paraId="6F9D73DB">
      <w:pPr>
        <w:spacing w:line="360" w:lineRule="auto"/>
        <w:jc w:val="left"/>
        <w:rPr>
          <w:rFonts w:hint="eastAsia" w:ascii="宋体" w:hAnsi="宋体"/>
          <w:b/>
          <w:sz w:val="24"/>
          <w:highlight w:val="none"/>
        </w:rPr>
      </w:pPr>
      <w:r>
        <w:rPr>
          <w:rFonts w:hint="eastAsia" w:ascii="宋体" w:hAnsi="宋体"/>
          <w:b/>
          <w:sz w:val="24"/>
          <w:highlight w:val="none"/>
        </w:rPr>
        <w:t>注：</w:t>
      </w:r>
    </w:p>
    <w:p w14:paraId="06729AF0">
      <w:pPr>
        <w:spacing w:line="360" w:lineRule="auto"/>
        <w:jc w:val="left"/>
        <w:rPr>
          <w:rFonts w:hint="eastAsia" w:ascii="宋体" w:hAnsi="宋体"/>
          <w:sz w:val="24"/>
          <w:highlight w:val="none"/>
        </w:rPr>
      </w:pPr>
      <w:r>
        <w:rPr>
          <w:rFonts w:hint="eastAsia" w:ascii="宋体" w:hAnsi="宋体"/>
          <w:sz w:val="24"/>
          <w:highlight w:val="none"/>
        </w:rPr>
        <w:t>代理服务费收取账户信息：</w:t>
      </w:r>
    </w:p>
    <w:p w14:paraId="75AE9EC2">
      <w:pPr>
        <w:spacing w:line="360" w:lineRule="auto"/>
        <w:jc w:val="left"/>
        <w:rPr>
          <w:rFonts w:hint="eastAsia" w:ascii="宋体" w:hAnsi="宋体"/>
          <w:sz w:val="24"/>
          <w:highlight w:val="none"/>
        </w:rPr>
      </w:pPr>
      <w:r>
        <w:rPr>
          <w:rFonts w:hint="eastAsia" w:ascii="宋体" w:hAnsi="宋体"/>
          <w:sz w:val="24"/>
          <w:highlight w:val="none"/>
        </w:rPr>
        <w:t>户名：卓正招标咨询（丽水）有限公司</w:t>
      </w:r>
    </w:p>
    <w:p w14:paraId="470D73CF">
      <w:pPr>
        <w:spacing w:line="360" w:lineRule="auto"/>
        <w:jc w:val="left"/>
        <w:rPr>
          <w:rFonts w:hint="eastAsia" w:ascii="宋体" w:hAnsi="宋体"/>
          <w:sz w:val="24"/>
          <w:highlight w:val="none"/>
        </w:rPr>
      </w:pPr>
      <w:r>
        <w:rPr>
          <w:rFonts w:hint="eastAsia" w:ascii="宋体" w:hAnsi="宋体"/>
          <w:sz w:val="24"/>
          <w:highlight w:val="none"/>
        </w:rPr>
        <w:t>账号：1210205009200198220</w:t>
      </w:r>
    </w:p>
    <w:p w14:paraId="6A20A570">
      <w:pPr>
        <w:spacing w:line="360" w:lineRule="auto"/>
        <w:jc w:val="left"/>
        <w:rPr>
          <w:rFonts w:hint="eastAsia" w:ascii="宋体" w:hAnsi="宋体"/>
          <w:sz w:val="24"/>
          <w:highlight w:val="none"/>
        </w:rPr>
      </w:pPr>
      <w:r>
        <w:rPr>
          <w:rFonts w:hint="eastAsia" w:ascii="宋体" w:hAnsi="宋体"/>
          <w:sz w:val="24"/>
          <w:highlight w:val="none"/>
        </w:rPr>
        <w:t>开户银行：中国工商银行股份有限公司丽水莲城支行</w:t>
      </w:r>
    </w:p>
    <w:p w14:paraId="0177A058">
      <w:pPr>
        <w:pStyle w:val="13"/>
        <w:spacing w:line="360" w:lineRule="auto"/>
        <w:rPr>
          <w:highlight w:val="none"/>
        </w:rPr>
      </w:pPr>
    </w:p>
    <w:p w14:paraId="654EFD99">
      <w:pPr>
        <w:pStyle w:val="77"/>
        <w:spacing w:line="360" w:lineRule="auto"/>
        <w:ind w:firstLine="5320" w:firstLineChars="1900"/>
        <w:rPr>
          <w:rFonts w:hint="eastAsia" w:ascii="宋体" w:hAnsi="宋体"/>
          <w:spacing w:val="20"/>
          <w:sz w:val="24"/>
          <w:szCs w:val="21"/>
          <w:highlight w:val="none"/>
        </w:rPr>
      </w:pPr>
    </w:p>
    <w:p w14:paraId="2263C82D">
      <w:pPr>
        <w:pStyle w:val="77"/>
        <w:spacing w:line="360" w:lineRule="auto"/>
        <w:ind w:firstLine="5320" w:firstLineChars="1900"/>
        <w:rPr>
          <w:rFonts w:hint="eastAsia" w:ascii="宋体" w:hAnsi="宋体"/>
          <w:spacing w:val="20"/>
          <w:sz w:val="24"/>
          <w:szCs w:val="21"/>
          <w:highlight w:val="none"/>
          <w:u w:val="single"/>
        </w:rPr>
      </w:pPr>
      <w:r>
        <w:rPr>
          <w:rFonts w:hint="eastAsia" w:ascii="宋体" w:hAnsi="宋体"/>
          <w:spacing w:val="20"/>
          <w:sz w:val="24"/>
          <w:szCs w:val="21"/>
          <w:highlight w:val="none"/>
        </w:rPr>
        <w:t>供应商</w:t>
      </w:r>
      <w:r>
        <w:rPr>
          <w:rFonts w:ascii="宋体" w:hAnsi="宋体"/>
          <w:spacing w:val="20"/>
          <w:sz w:val="24"/>
          <w:szCs w:val="21"/>
          <w:highlight w:val="none"/>
        </w:rPr>
        <w:t>盖章：</w:t>
      </w:r>
      <w:r>
        <w:rPr>
          <w:rFonts w:ascii="宋体" w:hAnsi="宋体"/>
          <w:spacing w:val="20"/>
          <w:sz w:val="24"/>
          <w:szCs w:val="21"/>
          <w:highlight w:val="none"/>
          <w:u w:val="single"/>
        </w:rPr>
        <w:t xml:space="preserve">           </w:t>
      </w:r>
    </w:p>
    <w:p w14:paraId="6903335F">
      <w:pPr>
        <w:pStyle w:val="77"/>
        <w:spacing w:line="360" w:lineRule="auto"/>
        <w:ind w:firstLine="5320" w:firstLineChars="1900"/>
        <w:rPr>
          <w:rFonts w:hint="eastAsia" w:ascii="宋体" w:hAnsi="宋体"/>
          <w:spacing w:val="20"/>
          <w:sz w:val="24"/>
          <w:szCs w:val="21"/>
          <w:highlight w:val="none"/>
          <w:u w:val="single"/>
        </w:rPr>
      </w:pPr>
      <w:r>
        <w:rPr>
          <w:rFonts w:ascii="宋体" w:hAnsi="宋体"/>
          <w:spacing w:val="20"/>
          <w:sz w:val="24"/>
          <w:szCs w:val="21"/>
          <w:highlight w:val="none"/>
        </w:rPr>
        <w:t>日     期：</w:t>
      </w:r>
      <w:r>
        <w:rPr>
          <w:rFonts w:ascii="宋体" w:hAnsi="宋体"/>
          <w:spacing w:val="20"/>
          <w:sz w:val="24"/>
          <w:szCs w:val="21"/>
          <w:highlight w:val="none"/>
          <w:u w:val="single"/>
        </w:rPr>
        <w:t xml:space="preserve">           </w:t>
      </w:r>
    </w:p>
    <w:p w14:paraId="60F969DD">
      <w:pPr>
        <w:spacing w:line="360" w:lineRule="auto"/>
        <w:jc w:val="left"/>
        <w:rPr>
          <w:rFonts w:hint="eastAsia" w:hAnsi="宋体"/>
          <w:b/>
          <w:sz w:val="32"/>
          <w:highlight w:val="none"/>
        </w:rPr>
      </w:pPr>
    </w:p>
    <w:p w14:paraId="50092A04">
      <w:pPr>
        <w:spacing w:line="360" w:lineRule="auto"/>
        <w:jc w:val="left"/>
        <w:rPr>
          <w:rFonts w:hint="eastAsia" w:hAnsi="宋体"/>
          <w:b/>
          <w:sz w:val="32"/>
          <w:highlight w:val="none"/>
        </w:rPr>
      </w:pPr>
    </w:p>
    <w:p w14:paraId="4E8812C8">
      <w:pPr>
        <w:spacing w:line="360" w:lineRule="auto"/>
        <w:jc w:val="left"/>
        <w:rPr>
          <w:rFonts w:hint="eastAsia" w:hAnsi="宋体"/>
          <w:b/>
          <w:sz w:val="32"/>
          <w:highlight w:val="none"/>
        </w:rPr>
      </w:pPr>
    </w:p>
    <w:p w14:paraId="2A36FE29">
      <w:pPr>
        <w:spacing w:line="360" w:lineRule="auto"/>
        <w:jc w:val="left"/>
        <w:rPr>
          <w:rFonts w:hint="eastAsia" w:hAnsi="宋体"/>
          <w:b/>
          <w:sz w:val="32"/>
          <w:highlight w:val="none"/>
        </w:rPr>
      </w:pPr>
    </w:p>
    <w:p w14:paraId="3008B601">
      <w:pPr>
        <w:spacing w:line="360" w:lineRule="auto"/>
        <w:jc w:val="left"/>
        <w:rPr>
          <w:rFonts w:hint="eastAsia" w:hAnsi="宋体"/>
          <w:b/>
          <w:sz w:val="32"/>
          <w:highlight w:val="none"/>
        </w:rPr>
      </w:pPr>
    </w:p>
    <w:p w14:paraId="1882A276">
      <w:pPr>
        <w:spacing w:line="360" w:lineRule="auto"/>
        <w:jc w:val="left"/>
        <w:rPr>
          <w:rFonts w:hint="eastAsia" w:hAnsi="宋体"/>
          <w:b/>
          <w:sz w:val="32"/>
          <w:highlight w:val="none"/>
        </w:rPr>
      </w:pPr>
    </w:p>
    <w:p w14:paraId="12CB1258">
      <w:pPr>
        <w:spacing w:line="360" w:lineRule="auto"/>
        <w:jc w:val="left"/>
        <w:rPr>
          <w:rFonts w:hint="eastAsia" w:hAnsi="宋体"/>
          <w:b/>
          <w:sz w:val="32"/>
          <w:highlight w:val="none"/>
        </w:rPr>
      </w:pPr>
    </w:p>
    <w:p w14:paraId="3DCB3293">
      <w:pPr>
        <w:spacing w:line="360" w:lineRule="auto"/>
        <w:jc w:val="left"/>
        <w:rPr>
          <w:rFonts w:hint="eastAsia" w:hAnsi="宋体"/>
          <w:b/>
          <w:sz w:val="32"/>
          <w:highlight w:val="none"/>
        </w:rPr>
      </w:pPr>
    </w:p>
    <w:p w14:paraId="2DDA6C54">
      <w:pPr>
        <w:spacing w:line="360" w:lineRule="auto"/>
        <w:jc w:val="left"/>
        <w:rPr>
          <w:rFonts w:hint="eastAsia" w:hAnsi="宋体"/>
          <w:b/>
          <w:sz w:val="32"/>
          <w:highlight w:val="none"/>
        </w:rPr>
      </w:pPr>
    </w:p>
    <w:p w14:paraId="63B253C2">
      <w:pPr>
        <w:spacing w:line="360" w:lineRule="auto"/>
        <w:jc w:val="left"/>
        <w:rPr>
          <w:rFonts w:hint="eastAsia" w:hAnsi="宋体"/>
          <w:b/>
          <w:sz w:val="32"/>
          <w:highlight w:val="none"/>
        </w:rPr>
      </w:pPr>
    </w:p>
    <w:p w14:paraId="3317A121">
      <w:pPr>
        <w:spacing w:line="360" w:lineRule="auto"/>
        <w:jc w:val="left"/>
        <w:rPr>
          <w:rFonts w:hint="eastAsia" w:hAnsi="宋体"/>
          <w:b/>
          <w:sz w:val="32"/>
          <w:highlight w:val="none"/>
        </w:rPr>
      </w:pPr>
    </w:p>
    <w:p w14:paraId="60D774BD">
      <w:pPr>
        <w:pStyle w:val="114"/>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供应商业绩</w:t>
      </w:r>
    </w:p>
    <w:p w14:paraId="0B1D41CC">
      <w:pPr>
        <w:pStyle w:val="114"/>
        <w:numPr>
          <w:ilvl w:val="0"/>
          <w:numId w:val="2"/>
        </w:numPr>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项目的理解与分析</w:t>
      </w:r>
    </w:p>
    <w:p w14:paraId="4C6D027C">
      <w:pPr>
        <w:pStyle w:val="114"/>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、设计方案</w:t>
      </w:r>
    </w:p>
    <w:p w14:paraId="6197ABEC">
      <w:pPr>
        <w:pStyle w:val="114"/>
        <w:spacing w:after="156" w:line="360" w:lineRule="auto"/>
        <w:ind w:firstLine="321" w:firstLineChars="100"/>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7、实施方案及应急预案</w:t>
      </w:r>
    </w:p>
    <w:p w14:paraId="05737C6C">
      <w:pPr>
        <w:pStyle w:val="114"/>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8、</w:t>
      </w:r>
      <w:r>
        <w:rPr>
          <w:rFonts w:hint="eastAsia" w:ascii="宋体" w:hAnsi="宋体" w:eastAsia="宋体" w:cs="宋体"/>
          <w:b/>
          <w:color w:val="auto"/>
          <w:sz w:val="32"/>
          <w:szCs w:val="32"/>
          <w:highlight w:val="none"/>
        </w:rPr>
        <w:t>进度承诺及保障措施</w:t>
      </w:r>
    </w:p>
    <w:p w14:paraId="250D4DB4">
      <w:pPr>
        <w:pStyle w:val="114"/>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、选用主材及质量保证措施</w:t>
      </w:r>
    </w:p>
    <w:p w14:paraId="1D2FFC57">
      <w:pPr>
        <w:pStyle w:val="114"/>
        <w:spacing w:after="156" w:line="360" w:lineRule="auto"/>
        <w:ind w:firstLine="321" w:firstLineChars="1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10、人员配置情况</w:t>
      </w:r>
    </w:p>
    <w:p w14:paraId="372A34F0">
      <w:pPr>
        <w:pStyle w:val="114"/>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、施工安装措施</w:t>
      </w:r>
    </w:p>
    <w:p w14:paraId="5996D78D">
      <w:pPr>
        <w:pStyle w:val="114"/>
        <w:spacing w:after="156" w:line="360" w:lineRule="auto"/>
        <w:ind w:firstLine="321" w:firstLineChars="1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12</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售后服务方案</w:t>
      </w:r>
    </w:p>
    <w:p w14:paraId="5E2FE655">
      <w:pPr>
        <w:pStyle w:val="114"/>
        <w:spacing w:after="156" w:line="360" w:lineRule="auto"/>
        <w:ind w:firstLine="321" w:firstLineChars="100"/>
        <w:rPr>
          <w:rFonts w:hint="eastAsia" w:ascii="宋体" w:hAnsi="宋体"/>
          <w:b/>
          <w:color w:val="auto"/>
          <w:sz w:val="32"/>
          <w:szCs w:val="32"/>
          <w:highlight w:val="none"/>
          <w:lang w:val="en-US" w:eastAsia="zh-CN"/>
        </w:rPr>
      </w:pPr>
      <w:r>
        <w:rPr>
          <w:rFonts w:hint="eastAsia" w:ascii="宋体" w:hAnsi="宋体" w:cs="宋体"/>
          <w:b/>
          <w:color w:val="auto"/>
          <w:sz w:val="32"/>
          <w:szCs w:val="32"/>
          <w:highlight w:val="none"/>
          <w:lang w:val="en-US" w:eastAsia="zh-CN"/>
        </w:rPr>
        <w:t>13</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质保期承诺</w:t>
      </w:r>
    </w:p>
    <w:p w14:paraId="160441EE">
      <w:pPr>
        <w:pStyle w:val="114"/>
        <w:spacing w:after="156" w:line="360" w:lineRule="auto"/>
        <w:ind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14</w:t>
      </w:r>
      <w:r>
        <w:rPr>
          <w:rFonts w:hint="eastAsia" w:ascii="宋体" w:hAnsi="宋体"/>
          <w:b/>
          <w:color w:val="auto"/>
          <w:sz w:val="32"/>
          <w:szCs w:val="32"/>
          <w:highlight w:val="none"/>
        </w:rPr>
        <w:t>、合理化建议</w:t>
      </w:r>
    </w:p>
    <w:p w14:paraId="0E5B70D4">
      <w:pPr>
        <w:pStyle w:val="114"/>
        <w:spacing w:after="156" w:line="360" w:lineRule="auto"/>
        <w:ind w:firstLine="321" w:firstLineChars="100"/>
        <w:rPr>
          <w:rFonts w:ascii="宋体" w:hAnsi="宋体"/>
          <w:b/>
          <w:color w:val="auto"/>
          <w:sz w:val="32"/>
          <w:szCs w:val="32"/>
          <w:highlight w:val="none"/>
        </w:rPr>
      </w:pPr>
      <w:r>
        <w:rPr>
          <w:rFonts w:hint="eastAsia" w:ascii="宋体" w:hAnsi="宋体"/>
          <w:b/>
          <w:color w:val="auto"/>
          <w:sz w:val="32"/>
          <w:szCs w:val="32"/>
          <w:highlight w:val="none"/>
          <w:lang w:val="en-US" w:eastAsia="zh-CN"/>
        </w:rPr>
        <w:t>15</w:t>
      </w:r>
      <w:r>
        <w:rPr>
          <w:rFonts w:hint="eastAsia" w:ascii="宋体" w:hAnsi="宋体"/>
          <w:b/>
          <w:color w:val="auto"/>
          <w:sz w:val="32"/>
          <w:szCs w:val="32"/>
          <w:highlight w:val="none"/>
        </w:rPr>
        <w:t>、</w:t>
      </w:r>
      <w:r>
        <w:rPr>
          <w:rFonts w:hint="eastAsia" w:ascii="宋体" w:hAnsi="宋体"/>
          <w:b/>
          <w:bCs/>
          <w:color w:val="auto"/>
          <w:sz w:val="30"/>
          <w:highlight w:val="none"/>
        </w:rPr>
        <w:t>供应商认为需要提供的或评分办法要求提供的其他资料</w:t>
      </w:r>
    </w:p>
    <w:p w14:paraId="324279D2">
      <w:pPr>
        <w:pStyle w:val="114"/>
        <w:spacing w:after="156" w:line="360" w:lineRule="auto"/>
        <w:ind w:firstLine="210" w:firstLineChars="100"/>
        <w:rPr>
          <w:highlight w:val="none"/>
        </w:rPr>
      </w:pPr>
    </w:p>
    <w:p w14:paraId="1270F730">
      <w:pPr>
        <w:pStyle w:val="114"/>
        <w:spacing w:after="156"/>
        <w:rPr>
          <w:rFonts w:hint="eastAsia" w:ascii="宋体" w:hAnsi="宋体"/>
          <w:sz w:val="24"/>
          <w:highlight w:val="none"/>
        </w:rPr>
      </w:pPr>
      <w:r>
        <w:rPr>
          <w:rFonts w:hint="eastAsia" w:ascii="宋体" w:hAnsi="宋体"/>
          <w:sz w:val="24"/>
          <w:highlight w:val="none"/>
        </w:rPr>
        <w:t>内容要求：</w:t>
      </w:r>
    </w:p>
    <w:p w14:paraId="12C79F2B">
      <w:pPr>
        <w:pStyle w:val="114"/>
        <w:spacing w:after="156"/>
        <w:ind w:firstLine="480" w:firstLineChars="200"/>
        <w:rPr>
          <w:rFonts w:hint="eastAsia" w:ascii="宋体" w:hAnsi="宋体"/>
          <w:sz w:val="24"/>
          <w:highlight w:val="none"/>
        </w:rPr>
      </w:pPr>
      <w:r>
        <w:rPr>
          <w:rFonts w:hint="eastAsia" w:ascii="宋体" w:hAnsi="宋体"/>
          <w:sz w:val="24"/>
          <w:highlight w:val="none"/>
        </w:rPr>
        <w:t>供应商须针对采购需求中有关章节的需求逐个作出实质性的响应，请按采购需求内容的顺序进行详细描述。</w:t>
      </w:r>
    </w:p>
    <w:p w14:paraId="0F31E6FA">
      <w:pPr>
        <w:pStyle w:val="114"/>
        <w:spacing w:after="156"/>
        <w:rPr>
          <w:rFonts w:hint="eastAsia" w:ascii="宋体" w:hAnsi="宋体"/>
          <w:sz w:val="24"/>
          <w:highlight w:val="none"/>
        </w:rPr>
      </w:pPr>
      <w:r>
        <w:rPr>
          <w:rFonts w:hint="eastAsia" w:ascii="宋体" w:hAnsi="宋体"/>
          <w:sz w:val="24"/>
          <w:highlight w:val="none"/>
        </w:rPr>
        <w:t>注：1.按第三章和第六章内容要求编制；</w:t>
      </w:r>
    </w:p>
    <w:p w14:paraId="0876BAB3">
      <w:pPr>
        <w:ind w:firstLine="465"/>
        <w:rPr>
          <w:rFonts w:hint="eastAsia" w:ascii="宋体" w:hAnsi="宋体" w:eastAsia="宋体"/>
          <w:sz w:val="24"/>
          <w:highlight w:val="none"/>
          <w:lang w:eastAsia="zh-CN"/>
        </w:rPr>
      </w:pPr>
      <w:r>
        <w:rPr>
          <w:rFonts w:ascii="宋体" w:hAnsi="宋体"/>
          <w:sz w:val="24"/>
          <w:highlight w:val="none"/>
        </w:rPr>
        <w:t>2.</w:t>
      </w:r>
      <w:r>
        <w:rPr>
          <w:rFonts w:hint="eastAsia" w:ascii="宋体" w:hAnsi="宋体"/>
          <w:sz w:val="24"/>
          <w:highlight w:val="none"/>
        </w:rPr>
        <w:t>格式自拟</w:t>
      </w:r>
      <w:r>
        <w:rPr>
          <w:rFonts w:hint="eastAsia" w:ascii="宋体" w:hAnsi="宋体"/>
          <w:sz w:val="24"/>
          <w:highlight w:val="none"/>
          <w:lang w:eastAsia="zh-CN"/>
        </w:rPr>
        <w:t>。</w:t>
      </w:r>
    </w:p>
    <w:p w14:paraId="4DE50924">
      <w:pPr>
        <w:pStyle w:val="77"/>
        <w:spacing w:line="440" w:lineRule="exact"/>
        <w:ind w:firstLine="5320" w:firstLineChars="1900"/>
        <w:rPr>
          <w:rFonts w:hint="eastAsia" w:ascii="宋体" w:hAnsi="宋体"/>
          <w:spacing w:val="20"/>
          <w:sz w:val="24"/>
          <w:szCs w:val="21"/>
          <w:highlight w:val="none"/>
          <w:u w:val="single"/>
        </w:rPr>
      </w:pPr>
      <w:r>
        <w:rPr>
          <w:rFonts w:hint="eastAsia" w:ascii="宋体" w:hAnsi="宋体"/>
          <w:spacing w:val="20"/>
          <w:sz w:val="24"/>
          <w:szCs w:val="21"/>
          <w:highlight w:val="none"/>
        </w:rPr>
        <w:t>供应商</w:t>
      </w:r>
      <w:r>
        <w:rPr>
          <w:rFonts w:ascii="宋体" w:hAnsi="宋体"/>
          <w:spacing w:val="20"/>
          <w:sz w:val="24"/>
          <w:szCs w:val="21"/>
          <w:highlight w:val="none"/>
        </w:rPr>
        <w:t>盖章：</w:t>
      </w:r>
      <w:r>
        <w:rPr>
          <w:rFonts w:ascii="宋体" w:hAnsi="宋体"/>
          <w:spacing w:val="20"/>
          <w:sz w:val="24"/>
          <w:szCs w:val="21"/>
          <w:highlight w:val="none"/>
          <w:u w:val="single"/>
        </w:rPr>
        <w:t xml:space="preserve">           </w:t>
      </w:r>
    </w:p>
    <w:p w14:paraId="669C990B">
      <w:pPr>
        <w:pStyle w:val="77"/>
        <w:spacing w:line="440" w:lineRule="exact"/>
        <w:ind w:firstLine="5320" w:firstLineChars="1900"/>
        <w:rPr>
          <w:rFonts w:hint="eastAsia" w:ascii="宋体" w:hAnsi="宋体"/>
          <w:spacing w:val="20"/>
          <w:sz w:val="24"/>
          <w:szCs w:val="21"/>
          <w:highlight w:val="none"/>
          <w:u w:val="single"/>
        </w:rPr>
      </w:pPr>
      <w:r>
        <w:rPr>
          <w:rFonts w:ascii="宋体" w:hAnsi="宋体"/>
          <w:spacing w:val="20"/>
          <w:sz w:val="24"/>
          <w:szCs w:val="21"/>
          <w:highlight w:val="none"/>
        </w:rPr>
        <w:t>日     期：</w:t>
      </w:r>
      <w:r>
        <w:rPr>
          <w:rFonts w:ascii="宋体" w:hAnsi="宋体"/>
          <w:spacing w:val="20"/>
          <w:sz w:val="24"/>
          <w:szCs w:val="21"/>
          <w:highlight w:val="none"/>
          <w:u w:val="single"/>
        </w:rPr>
        <w:t xml:space="preserve">           </w:t>
      </w:r>
    </w:p>
    <w:p w14:paraId="20A83B93">
      <w:pPr>
        <w:tabs>
          <w:tab w:val="left" w:pos="2355"/>
          <w:tab w:val="center" w:pos="4513"/>
        </w:tabs>
        <w:spacing w:line="360" w:lineRule="auto"/>
        <w:jc w:val="center"/>
        <w:rPr>
          <w:rFonts w:hint="eastAsia" w:hAnsi="宋体"/>
          <w:spacing w:val="20"/>
          <w:sz w:val="24"/>
          <w:highlight w:val="none"/>
          <w:u w:val="single"/>
        </w:rPr>
      </w:pPr>
      <w:r>
        <w:rPr>
          <w:rFonts w:ascii="宋体" w:hAnsi="宋体"/>
          <w:sz w:val="32"/>
          <w:highlight w:val="none"/>
        </w:rPr>
        <w:br w:type="page"/>
      </w:r>
    </w:p>
    <w:p w14:paraId="7CE1B70F">
      <w:pPr>
        <w:pStyle w:val="5"/>
        <w:tabs>
          <w:tab w:val="left" w:pos="3405"/>
        </w:tabs>
        <w:ind w:firstLine="321" w:firstLineChars="100"/>
        <w:jc w:val="center"/>
        <w:rPr>
          <w:rFonts w:hint="eastAsia" w:ascii="宋体" w:hAnsi="宋体"/>
          <w:sz w:val="32"/>
          <w:highlight w:val="none"/>
        </w:rPr>
      </w:pPr>
      <w:bookmarkStart w:id="390" w:name="_Toc94277261"/>
      <w:bookmarkStart w:id="391" w:name="_Toc24749"/>
      <w:bookmarkStart w:id="392" w:name="_Toc9853"/>
    </w:p>
    <w:p w14:paraId="2E472C4F">
      <w:pPr>
        <w:pStyle w:val="5"/>
        <w:tabs>
          <w:tab w:val="left" w:pos="3405"/>
        </w:tabs>
        <w:ind w:firstLine="321" w:firstLineChars="100"/>
        <w:jc w:val="center"/>
        <w:rPr>
          <w:rFonts w:hint="eastAsia" w:ascii="宋体" w:hAnsi="宋体"/>
          <w:sz w:val="32"/>
          <w:highlight w:val="none"/>
        </w:rPr>
      </w:pPr>
    </w:p>
    <w:p w14:paraId="7102448D">
      <w:pPr>
        <w:pStyle w:val="5"/>
        <w:tabs>
          <w:tab w:val="left" w:pos="3405"/>
        </w:tabs>
        <w:ind w:firstLine="321" w:firstLineChars="100"/>
        <w:jc w:val="center"/>
        <w:rPr>
          <w:rFonts w:hint="eastAsia" w:ascii="宋体" w:hAnsi="宋体"/>
          <w:sz w:val="32"/>
          <w:highlight w:val="none"/>
        </w:rPr>
      </w:pPr>
      <w:bookmarkStart w:id="393" w:name="_Toc4294"/>
      <w:bookmarkStart w:id="394" w:name="_Toc2077"/>
      <w:bookmarkStart w:id="395" w:name="_Toc18477"/>
      <w:r>
        <w:rPr>
          <w:rFonts w:hint="eastAsia" w:ascii="宋体" w:hAnsi="宋体"/>
          <w:sz w:val="32"/>
          <w:highlight w:val="none"/>
        </w:rPr>
        <w:t>三  报价文件格式</w:t>
      </w:r>
      <w:bookmarkEnd w:id="390"/>
      <w:bookmarkEnd w:id="391"/>
      <w:bookmarkEnd w:id="392"/>
      <w:bookmarkEnd w:id="393"/>
      <w:bookmarkEnd w:id="394"/>
      <w:bookmarkEnd w:id="395"/>
    </w:p>
    <w:p w14:paraId="7F0CC05E">
      <w:pPr>
        <w:rPr>
          <w:sz w:val="32"/>
          <w:highlight w:val="none"/>
        </w:rPr>
      </w:pPr>
      <w:r>
        <w:rPr>
          <w:highlight w:val="none"/>
        </w:rPr>
        <w:br w:type="page"/>
      </w:r>
    </w:p>
    <w:p w14:paraId="273CCCC3">
      <w:pPr>
        <w:spacing w:line="360" w:lineRule="auto"/>
        <w:jc w:val="center"/>
        <w:rPr>
          <w:rFonts w:hint="eastAsia" w:ascii="宋体" w:hAnsi="宋体"/>
          <w:b/>
          <w:sz w:val="30"/>
          <w:highlight w:val="none"/>
        </w:rPr>
      </w:pPr>
    </w:p>
    <w:p w14:paraId="62881CFE">
      <w:pPr>
        <w:spacing w:line="360" w:lineRule="auto"/>
        <w:jc w:val="center"/>
        <w:rPr>
          <w:rFonts w:hint="eastAsia" w:ascii="宋体" w:hAnsi="宋体"/>
          <w:b/>
          <w:sz w:val="32"/>
          <w:highlight w:val="none"/>
        </w:rPr>
      </w:pPr>
      <w:r>
        <w:rPr>
          <w:rFonts w:hint="eastAsia" w:ascii="宋体" w:hAnsi="宋体"/>
          <w:b/>
          <w:sz w:val="32"/>
          <w:highlight w:val="none"/>
        </w:rPr>
        <w:t>报价文件封面</w:t>
      </w:r>
    </w:p>
    <w:p w14:paraId="1ACD3968">
      <w:pPr>
        <w:pStyle w:val="6"/>
        <w:spacing w:line="360" w:lineRule="auto"/>
        <w:ind w:firstLine="900" w:firstLineChars="250"/>
        <w:rPr>
          <w:rFonts w:hint="eastAsia" w:ascii="宋体" w:hAnsi="宋体"/>
          <w:sz w:val="36"/>
          <w:highlight w:val="none"/>
        </w:rPr>
      </w:pPr>
    </w:p>
    <w:p w14:paraId="4E200B4B">
      <w:pPr>
        <w:pStyle w:val="6"/>
        <w:spacing w:line="360" w:lineRule="auto"/>
        <w:ind w:firstLine="900" w:firstLineChars="250"/>
        <w:rPr>
          <w:rFonts w:hint="eastAsia" w:ascii="宋体" w:hAnsi="宋体"/>
          <w:sz w:val="36"/>
          <w:highlight w:val="none"/>
        </w:rPr>
      </w:pPr>
    </w:p>
    <w:p w14:paraId="3E5E2525">
      <w:pPr>
        <w:pStyle w:val="6"/>
        <w:spacing w:line="360" w:lineRule="auto"/>
        <w:ind w:firstLine="900" w:firstLineChars="250"/>
        <w:rPr>
          <w:rFonts w:hint="eastAsia" w:ascii="宋体" w:hAnsi="宋体"/>
          <w:sz w:val="36"/>
          <w:highlight w:val="none"/>
        </w:rPr>
      </w:pPr>
      <w:r>
        <w:rPr>
          <w:rFonts w:ascii="宋体" w:hAnsi="宋体"/>
          <w:sz w:val="36"/>
          <w:highlight w:val="none"/>
        </w:rPr>
        <w:t>采购编号：</w:t>
      </w:r>
    </w:p>
    <w:p w14:paraId="3CC3E1AC">
      <w:pPr>
        <w:pStyle w:val="6"/>
        <w:spacing w:line="360" w:lineRule="auto"/>
        <w:ind w:firstLine="0"/>
        <w:rPr>
          <w:rFonts w:hint="eastAsia" w:ascii="宋体" w:hAnsi="宋体"/>
          <w:sz w:val="36"/>
          <w:highlight w:val="none"/>
        </w:rPr>
      </w:pPr>
    </w:p>
    <w:p w14:paraId="41B5462C">
      <w:pPr>
        <w:pStyle w:val="6"/>
        <w:spacing w:line="360" w:lineRule="auto"/>
        <w:ind w:firstLine="900" w:firstLineChars="250"/>
        <w:rPr>
          <w:rFonts w:hint="eastAsia" w:ascii="宋体" w:hAnsi="宋体"/>
          <w:sz w:val="36"/>
          <w:highlight w:val="none"/>
        </w:rPr>
      </w:pPr>
      <w:r>
        <w:rPr>
          <w:rFonts w:ascii="宋体" w:hAnsi="宋体"/>
          <w:sz w:val="36"/>
          <w:highlight w:val="none"/>
        </w:rPr>
        <w:t>项目名称：</w:t>
      </w:r>
    </w:p>
    <w:p w14:paraId="6251D2C9">
      <w:pPr>
        <w:pStyle w:val="6"/>
        <w:spacing w:line="360" w:lineRule="auto"/>
        <w:ind w:firstLine="900" w:firstLineChars="250"/>
        <w:rPr>
          <w:rFonts w:hint="eastAsia" w:ascii="宋体" w:hAnsi="宋体"/>
          <w:sz w:val="36"/>
          <w:highlight w:val="none"/>
        </w:rPr>
      </w:pPr>
    </w:p>
    <w:p w14:paraId="781049D3">
      <w:pPr>
        <w:pStyle w:val="6"/>
        <w:spacing w:line="360" w:lineRule="auto"/>
        <w:ind w:firstLine="900" w:firstLineChars="250"/>
        <w:rPr>
          <w:rFonts w:hint="eastAsia" w:ascii="宋体" w:hAnsi="宋体"/>
          <w:sz w:val="36"/>
          <w:highlight w:val="none"/>
        </w:rPr>
      </w:pPr>
    </w:p>
    <w:p w14:paraId="23ED1792">
      <w:pPr>
        <w:pStyle w:val="6"/>
        <w:spacing w:line="360" w:lineRule="auto"/>
        <w:ind w:firstLine="900" w:firstLineChars="250"/>
        <w:rPr>
          <w:rFonts w:hint="eastAsia" w:ascii="宋体" w:hAnsi="宋体"/>
          <w:sz w:val="36"/>
          <w:highlight w:val="none"/>
        </w:rPr>
      </w:pPr>
      <w:r>
        <w:rPr>
          <w:rFonts w:hint="eastAsia" w:ascii="宋体" w:hAnsi="宋体"/>
          <w:sz w:val="36"/>
          <w:highlight w:val="none"/>
        </w:rPr>
        <w:t>响应</w:t>
      </w:r>
      <w:r>
        <w:rPr>
          <w:rFonts w:ascii="宋体" w:hAnsi="宋体"/>
          <w:sz w:val="36"/>
          <w:highlight w:val="none"/>
        </w:rPr>
        <w:t>文件名称：</w:t>
      </w:r>
      <w:r>
        <w:rPr>
          <w:rFonts w:hint="eastAsia" w:ascii="宋体" w:hAnsi="宋体"/>
          <w:sz w:val="36"/>
          <w:highlight w:val="none"/>
        </w:rPr>
        <w:t>报价文件</w:t>
      </w:r>
    </w:p>
    <w:p w14:paraId="59ADEF83">
      <w:pPr>
        <w:pStyle w:val="6"/>
        <w:spacing w:line="360" w:lineRule="auto"/>
        <w:ind w:firstLine="900" w:firstLineChars="250"/>
        <w:rPr>
          <w:rFonts w:hint="eastAsia" w:ascii="宋体" w:hAnsi="宋体"/>
          <w:sz w:val="36"/>
          <w:highlight w:val="none"/>
        </w:rPr>
      </w:pPr>
    </w:p>
    <w:p w14:paraId="00CA6CA1">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名称（</w:t>
      </w:r>
      <w:r>
        <w:rPr>
          <w:rFonts w:hint="eastAsia" w:ascii="宋体" w:hAnsi="宋体"/>
          <w:sz w:val="36"/>
          <w:highlight w:val="none"/>
        </w:rPr>
        <w:t>CA签章</w:t>
      </w:r>
      <w:r>
        <w:rPr>
          <w:rFonts w:ascii="宋体" w:hAnsi="宋体"/>
          <w:sz w:val="36"/>
          <w:highlight w:val="none"/>
        </w:rPr>
        <w:t>）：</w:t>
      </w:r>
    </w:p>
    <w:p w14:paraId="70B60F83">
      <w:pPr>
        <w:pStyle w:val="6"/>
        <w:spacing w:line="360" w:lineRule="auto"/>
        <w:ind w:firstLine="900" w:firstLineChars="250"/>
        <w:rPr>
          <w:rFonts w:hint="eastAsia" w:ascii="宋体" w:hAnsi="宋体"/>
          <w:sz w:val="36"/>
          <w:highlight w:val="none"/>
        </w:rPr>
      </w:pPr>
    </w:p>
    <w:p w14:paraId="137E092F">
      <w:pPr>
        <w:pStyle w:val="6"/>
        <w:spacing w:line="360" w:lineRule="auto"/>
        <w:ind w:firstLine="900" w:firstLineChars="250"/>
        <w:rPr>
          <w:rFonts w:hint="eastAsia" w:ascii="宋体" w:hAnsi="宋体"/>
          <w:sz w:val="36"/>
          <w:highlight w:val="none"/>
        </w:rPr>
      </w:pPr>
      <w:r>
        <w:rPr>
          <w:rFonts w:hint="eastAsia" w:ascii="宋体" w:hAnsi="宋体"/>
          <w:sz w:val="36"/>
          <w:highlight w:val="none"/>
        </w:rPr>
        <w:t>供应商</w:t>
      </w:r>
      <w:r>
        <w:rPr>
          <w:rFonts w:ascii="宋体" w:hAnsi="宋体"/>
          <w:sz w:val="36"/>
          <w:highlight w:val="none"/>
        </w:rPr>
        <w:t>地址：</w:t>
      </w:r>
    </w:p>
    <w:p w14:paraId="65330100">
      <w:pPr>
        <w:pStyle w:val="6"/>
        <w:ind w:firstLine="1440" w:firstLineChars="400"/>
        <w:rPr>
          <w:rFonts w:hint="eastAsia" w:ascii="宋体" w:hAnsi="宋体"/>
          <w:sz w:val="36"/>
          <w:highlight w:val="none"/>
        </w:rPr>
      </w:pPr>
    </w:p>
    <w:p w14:paraId="70BA4E4A">
      <w:pPr>
        <w:pStyle w:val="18"/>
        <w:spacing w:line="360" w:lineRule="auto"/>
        <w:ind w:firstLine="3480" w:firstLineChars="1450"/>
        <w:rPr>
          <w:rFonts w:hint="eastAsia" w:hAnsi="宋体"/>
          <w:sz w:val="24"/>
          <w:highlight w:val="none"/>
        </w:rPr>
      </w:pPr>
    </w:p>
    <w:p w14:paraId="365A5F4D">
      <w:pPr>
        <w:spacing w:line="360" w:lineRule="auto"/>
        <w:jc w:val="center"/>
        <w:rPr>
          <w:rFonts w:hint="eastAsia" w:ascii="宋体" w:hAnsi="宋体"/>
          <w:sz w:val="30"/>
          <w:highlight w:val="none"/>
        </w:rPr>
      </w:pPr>
    </w:p>
    <w:p w14:paraId="4406CE89">
      <w:pPr>
        <w:spacing w:line="360" w:lineRule="auto"/>
        <w:jc w:val="center"/>
        <w:rPr>
          <w:rFonts w:hint="eastAsia" w:ascii="宋体" w:hAnsi="宋体"/>
          <w:sz w:val="30"/>
          <w:highlight w:val="none"/>
        </w:rPr>
      </w:pPr>
      <w:r>
        <w:rPr>
          <w:rFonts w:ascii="宋体" w:hAnsi="宋体"/>
          <w:sz w:val="30"/>
          <w:highlight w:val="none"/>
        </w:rPr>
        <w:br w:type="page"/>
      </w:r>
      <w:r>
        <w:rPr>
          <w:rFonts w:hint="eastAsia" w:ascii="宋体" w:hAnsi="宋体"/>
          <w:sz w:val="30"/>
          <w:highlight w:val="none"/>
        </w:rPr>
        <w:t>1、报价书（开标一览表）</w:t>
      </w:r>
    </w:p>
    <w:p w14:paraId="542E3523">
      <w:pPr>
        <w:spacing w:line="360" w:lineRule="auto"/>
        <w:rPr>
          <w:rFonts w:hint="eastAsia" w:ascii="宋体" w:hAnsi="宋体"/>
          <w:spacing w:val="20"/>
          <w:sz w:val="24"/>
          <w:highlight w:val="none"/>
        </w:rPr>
      </w:pPr>
      <w:r>
        <w:rPr>
          <w:rFonts w:hint="eastAsia" w:ascii="宋体" w:hAnsi="宋体"/>
          <w:spacing w:val="20"/>
          <w:sz w:val="24"/>
          <w:highlight w:val="none"/>
        </w:rPr>
        <w:t>采购编号：</w:t>
      </w:r>
    </w:p>
    <w:p w14:paraId="0BB9519D">
      <w:pPr>
        <w:spacing w:line="360" w:lineRule="auto"/>
        <w:rPr>
          <w:rFonts w:hint="eastAsia" w:ascii="宋体" w:hAnsi="宋体"/>
          <w:spacing w:val="20"/>
          <w:sz w:val="24"/>
          <w:highlight w:val="none"/>
        </w:rPr>
      </w:pPr>
      <w:r>
        <w:rPr>
          <w:rFonts w:hint="eastAsia" w:ascii="宋体" w:hAnsi="宋体"/>
          <w:spacing w:val="20"/>
          <w:sz w:val="24"/>
          <w:highlight w:val="none"/>
        </w:rPr>
        <w:t>项目名称：</w:t>
      </w:r>
    </w:p>
    <w:p w14:paraId="5F7CBBF7">
      <w:pPr>
        <w:spacing w:line="360" w:lineRule="auto"/>
        <w:rPr>
          <w:rFonts w:hint="eastAsia" w:ascii="宋体" w:hAnsi="宋体"/>
          <w:spacing w:val="20"/>
          <w:szCs w:val="21"/>
          <w:highlight w:val="none"/>
        </w:rPr>
      </w:pPr>
      <w:r>
        <w:rPr>
          <w:rFonts w:ascii="宋体" w:hAnsi="宋体"/>
          <w:spacing w:val="20"/>
          <w:sz w:val="24"/>
          <w:highlight w:val="none"/>
        </w:rPr>
        <w:t xml:space="preserve">                                </w:t>
      </w:r>
      <w:r>
        <w:rPr>
          <w:rFonts w:hint="eastAsia" w:ascii="宋体" w:hAnsi="宋体"/>
          <w:spacing w:val="20"/>
          <w:sz w:val="24"/>
          <w:highlight w:val="none"/>
        </w:rPr>
        <w:t xml:space="preserve">     </w:t>
      </w:r>
      <w:r>
        <w:rPr>
          <w:rFonts w:ascii="宋体" w:hAnsi="宋体"/>
          <w:spacing w:val="20"/>
          <w:sz w:val="24"/>
          <w:highlight w:val="none"/>
        </w:rPr>
        <w:t xml:space="preserve"> </w:t>
      </w:r>
      <w:r>
        <w:rPr>
          <w:rFonts w:hint="eastAsia" w:ascii="宋体" w:hAnsi="宋体"/>
          <w:spacing w:val="20"/>
          <w:szCs w:val="21"/>
          <w:highlight w:val="none"/>
        </w:rPr>
        <w:t>单位:人民币元</w:t>
      </w:r>
    </w:p>
    <w:tbl>
      <w:tblPr>
        <w:tblStyle w:val="34"/>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47E471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F43DAF5">
            <w:pPr>
              <w:tabs>
                <w:tab w:val="left" w:pos="420"/>
                <w:tab w:val="center" w:pos="4153"/>
                <w:tab w:val="right" w:pos="8306"/>
              </w:tabs>
              <w:adjustRightInd w:val="0"/>
              <w:spacing w:line="360" w:lineRule="auto"/>
              <w:jc w:val="center"/>
              <w:rPr>
                <w:rFonts w:hint="eastAsia" w:ascii="宋体" w:hAnsi="宋体"/>
                <w:caps/>
                <w:spacing w:val="20"/>
                <w:kern w:val="0"/>
                <w:sz w:val="24"/>
                <w:highlight w:val="none"/>
              </w:rPr>
            </w:pPr>
            <w:r>
              <w:rPr>
                <w:rFonts w:hint="eastAsia" w:ascii="宋体" w:hAnsi="宋体"/>
                <w:caps/>
                <w:spacing w:val="20"/>
                <w:kern w:val="0"/>
                <w:sz w:val="24"/>
                <w:highlight w:val="none"/>
              </w:rPr>
              <w:t>序号</w:t>
            </w:r>
          </w:p>
        </w:tc>
        <w:tc>
          <w:tcPr>
            <w:tcW w:w="3378" w:type="dxa"/>
            <w:tcBorders>
              <w:left w:val="single" w:color="auto" w:sz="4" w:space="0"/>
              <w:bottom w:val="single" w:color="000000" w:sz="6" w:space="0"/>
              <w:right w:val="single" w:color="000000" w:sz="6" w:space="0"/>
            </w:tcBorders>
            <w:vAlign w:val="center"/>
          </w:tcPr>
          <w:p w14:paraId="7933B5E1">
            <w:pPr>
              <w:tabs>
                <w:tab w:val="left" w:pos="420"/>
                <w:tab w:val="center" w:pos="4153"/>
                <w:tab w:val="right" w:pos="8306"/>
              </w:tabs>
              <w:adjustRightInd w:val="0"/>
              <w:spacing w:line="360" w:lineRule="auto"/>
              <w:jc w:val="center"/>
              <w:rPr>
                <w:rFonts w:hint="eastAsia" w:ascii="宋体" w:hAnsi="宋体"/>
                <w:caps/>
                <w:spacing w:val="20"/>
                <w:kern w:val="0"/>
                <w:sz w:val="24"/>
                <w:highlight w:val="none"/>
              </w:rPr>
            </w:pPr>
            <w:r>
              <w:rPr>
                <w:rFonts w:hint="eastAsia" w:ascii="宋体" w:hAnsi="宋体"/>
                <w:caps/>
                <w:spacing w:val="20"/>
                <w:kern w:val="0"/>
                <w:sz w:val="24"/>
                <w:highlight w:val="none"/>
              </w:rPr>
              <w:t>项目名称</w:t>
            </w:r>
          </w:p>
        </w:tc>
        <w:tc>
          <w:tcPr>
            <w:tcW w:w="4929" w:type="dxa"/>
            <w:tcBorders>
              <w:left w:val="single" w:color="000000" w:sz="6" w:space="0"/>
              <w:bottom w:val="single" w:color="000000" w:sz="6" w:space="0"/>
            </w:tcBorders>
            <w:vAlign w:val="center"/>
          </w:tcPr>
          <w:p w14:paraId="4FD56083">
            <w:pPr>
              <w:spacing w:line="360" w:lineRule="auto"/>
              <w:jc w:val="center"/>
              <w:rPr>
                <w:rFonts w:hint="eastAsia" w:ascii="宋体" w:hAnsi="宋体"/>
                <w:caps/>
                <w:spacing w:val="20"/>
                <w:sz w:val="24"/>
                <w:highlight w:val="none"/>
              </w:rPr>
            </w:pPr>
            <w:r>
              <w:rPr>
                <w:rFonts w:hint="eastAsia" w:ascii="宋体" w:hAnsi="宋体"/>
                <w:caps/>
                <w:spacing w:val="20"/>
                <w:sz w:val="24"/>
                <w:highlight w:val="none"/>
              </w:rPr>
              <w:t>总报价</w:t>
            </w:r>
          </w:p>
        </w:tc>
      </w:tr>
      <w:tr w14:paraId="44038BF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21E1769D">
            <w:pPr>
              <w:tabs>
                <w:tab w:val="left" w:pos="420"/>
                <w:tab w:val="center" w:pos="4153"/>
                <w:tab w:val="right" w:pos="8306"/>
              </w:tabs>
              <w:adjustRightInd w:val="0"/>
              <w:spacing w:line="360" w:lineRule="auto"/>
              <w:jc w:val="center"/>
              <w:rPr>
                <w:rFonts w:hint="eastAsia" w:ascii="宋体" w:hAnsi="宋体"/>
                <w:caps/>
                <w:spacing w:val="20"/>
                <w:kern w:val="0"/>
                <w:sz w:val="24"/>
                <w:highlight w:val="none"/>
              </w:rPr>
            </w:pPr>
            <w:r>
              <w:rPr>
                <w:rFonts w:hint="eastAsia" w:ascii="宋体" w:hAnsi="宋体"/>
                <w:caps/>
                <w:spacing w:val="20"/>
                <w:kern w:val="0"/>
                <w:sz w:val="24"/>
                <w:highlight w:val="none"/>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1902818">
            <w:pPr>
              <w:snapToGrid w:val="0"/>
              <w:spacing w:line="360" w:lineRule="auto"/>
              <w:jc w:val="center"/>
              <w:rPr>
                <w:rFonts w:hint="eastAsia" w:ascii="宋体" w:hAnsi="宋体" w:eastAsia="宋体"/>
                <w:caps/>
                <w:spacing w:val="20"/>
                <w:kern w:val="0"/>
                <w:sz w:val="24"/>
                <w:highlight w:val="none"/>
                <w:lang w:eastAsia="zh-CN"/>
              </w:rPr>
            </w:pPr>
            <w:r>
              <w:rPr>
                <w:rFonts w:hint="eastAsia" w:ascii="宋体" w:hAnsi="宋体" w:cs="Times New Roman"/>
                <w:caps/>
                <w:spacing w:val="20"/>
                <w:kern w:val="0"/>
                <w:sz w:val="24"/>
                <w:highlight w:val="none"/>
                <w:lang w:eastAsia="zh-CN"/>
              </w:rPr>
              <w:t>城市文明“微阵地”提升项目</w:t>
            </w:r>
          </w:p>
        </w:tc>
        <w:tc>
          <w:tcPr>
            <w:tcW w:w="4929" w:type="dxa"/>
            <w:tcBorders>
              <w:top w:val="single" w:color="000000" w:sz="6" w:space="0"/>
              <w:left w:val="single" w:color="000000" w:sz="6" w:space="0"/>
              <w:bottom w:val="single" w:color="000000" w:sz="6" w:space="0"/>
            </w:tcBorders>
            <w:vAlign w:val="center"/>
          </w:tcPr>
          <w:p w14:paraId="725F105C">
            <w:pPr>
              <w:spacing w:line="360" w:lineRule="auto"/>
              <w:rPr>
                <w:rFonts w:hint="eastAsia" w:ascii="宋体" w:hAnsi="宋体"/>
                <w:spacing w:val="20"/>
                <w:sz w:val="24"/>
                <w:highlight w:val="none"/>
              </w:rPr>
            </w:pPr>
            <w:r>
              <w:rPr>
                <w:rFonts w:hint="eastAsia" w:ascii="宋体" w:hAnsi="宋体"/>
                <w:spacing w:val="20"/>
                <w:sz w:val="24"/>
                <w:highlight w:val="none"/>
              </w:rPr>
              <w:t>大写               （¥       ）</w:t>
            </w:r>
          </w:p>
        </w:tc>
      </w:tr>
    </w:tbl>
    <w:p w14:paraId="571E3868">
      <w:pPr>
        <w:pStyle w:val="13"/>
        <w:rPr>
          <w:highlight w:val="none"/>
        </w:rPr>
      </w:pPr>
    </w:p>
    <w:p w14:paraId="3D66E345">
      <w:pPr>
        <w:spacing w:line="360" w:lineRule="auto"/>
        <w:rPr>
          <w:rFonts w:hint="eastAsia" w:ascii="宋体" w:hAnsi="宋体"/>
          <w:spacing w:val="20"/>
          <w:sz w:val="24"/>
          <w:highlight w:val="none"/>
        </w:rPr>
      </w:pPr>
      <w:r>
        <w:rPr>
          <w:rFonts w:hint="eastAsia" w:ascii="宋体" w:hAnsi="宋体"/>
          <w:spacing w:val="20"/>
          <w:sz w:val="24"/>
          <w:highlight w:val="none"/>
        </w:rPr>
        <w:t xml:space="preserve">               </w:t>
      </w:r>
      <w:r>
        <w:rPr>
          <w:rFonts w:hint="eastAsia" w:ascii="宋体" w:hAnsi="宋体"/>
          <w:b/>
          <w:spacing w:val="20"/>
          <w:sz w:val="24"/>
          <w:highlight w:val="none"/>
        </w:rPr>
        <w:t xml:space="preserve"> </w:t>
      </w:r>
      <w:r>
        <w:rPr>
          <w:rFonts w:hint="eastAsia" w:ascii="宋体" w:hAnsi="宋体"/>
          <w:spacing w:val="20"/>
          <w:sz w:val="24"/>
          <w:highlight w:val="none"/>
        </w:rPr>
        <w:t xml:space="preserve">                            </w:t>
      </w:r>
    </w:p>
    <w:p w14:paraId="2F29A0B7">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注：</w:t>
      </w:r>
    </w:p>
    <w:p w14:paraId="6B074D5E">
      <w:pPr>
        <w:numPr>
          <w:ilvl w:val="0"/>
          <w:numId w:val="0"/>
        </w:numPr>
        <w:spacing w:line="360" w:lineRule="auto"/>
        <w:ind w:firstLine="562" w:firstLineChars="200"/>
        <w:rPr>
          <w:rFonts w:hint="eastAsia" w:ascii="宋体" w:hAnsi="宋体"/>
          <w:b/>
          <w:spacing w:val="20"/>
          <w:sz w:val="24"/>
          <w:highlight w:val="none"/>
        </w:rPr>
      </w:pPr>
      <w:r>
        <w:rPr>
          <w:rFonts w:hint="eastAsia" w:ascii="宋体" w:hAnsi="宋体"/>
          <w:b/>
          <w:spacing w:val="20"/>
          <w:sz w:val="24"/>
          <w:highlight w:val="none"/>
        </w:rPr>
        <w:t>1、</w:t>
      </w:r>
      <w:r>
        <w:rPr>
          <w:rFonts w:hint="eastAsia" w:ascii="宋体" w:hAnsi="宋体" w:cs="Times New Roman"/>
          <w:b/>
          <w:sz w:val="24"/>
          <w:highlight w:val="none"/>
        </w:rPr>
        <w:t>供应商的磋商报价应包含人工费</w:t>
      </w:r>
      <w:r>
        <w:rPr>
          <w:rFonts w:hint="eastAsia" w:ascii="宋体" w:hAnsi="宋体" w:cs="Times New Roman"/>
          <w:b/>
          <w:sz w:val="24"/>
          <w:highlight w:val="none"/>
          <w:lang w:eastAsia="zh-CN"/>
        </w:rPr>
        <w:t>、</w:t>
      </w:r>
      <w:r>
        <w:rPr>
          <w:rFonts w:hint="eastAsia" w:ascii="宋体" w:hAnsi="宋体" w:cs="Times New Roman"/>
          <w:b/>
          <w:sz w:val="24"/>
          <w:highlight w:val="none"/>
        </w:rPr>
        <w:t>服务费、物料费、利润、税费等各项费用及不可预见费等所需的一切费用。</w:t>
      </w:r>
    </w:p>
    <w:p w14:paraId="122FF4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b/>
          <w:sz w:val="24"/>
          <w:highlight w:val="none"/>
        </w:rPr>
        <w:t>2、最终报价高于最高限价的作无效标处理。</w:t>
      </w:r>
    </w:p>
    <w:p w14:paraId="54C4AFBD">
      <w:pPr>
        <w:spacing w:line="360" w:lineRule="auto"/>
        <w:ind w:firstLine="562" w:firstLineChars="200"/>
        <w:rPr>
          <w:rFonts w:hint="eastAsia" w:ascii="宋体" w:hAnsi="宋体"/>
          <w:b/>
          <w:spacing w:val="20"/>
          <w:sz w:val="24"/>
          <w:highlight w:val="none"/>
        </w:rPr>
      </w:pPr>
    </w:p>
    <w:p w14:paraId="1896D78E">
      <w:pPr>
        <w:pStyle w:val="18"/>
        <w:spacing w:line="440" w:lineRule="exact"/>
        <w:jc w:val="left"/>
        <w:rPr>
          <w:rFonts w:hint="eastAsia" w:hAnsi="宋体"/>
          <w:spacing w:val="20"/>
          <w:sz w:val="24"/>
          <w:highlight w:val="none"/>
        </w:rPr>
      </w:pPr>
    </w:p>
    <w:p w14:paraId="6DD819A8">
      <w:pPr>
        <w:pStyle w:val="18"/>
        <w:spacing w:line="440" w:lineRule="exact"/>
        <w:ind w:firstLine="2520" w:firstLineChars="900"/>
        <w:rPr>
          <w:rFonts w:hint="eastAsia" w:hAnsi="宋体"/>
          <w:spacing w:val="20"/>
          <w:sz w:val="24"/>
          <w:highlight w:val="none"/>
        </w:rPr>
      </w:pPr>
    </w:p>
    <w:p w14:paraId="165D2F48">
      <w:pPr>
        <w:pStyle w:val="18"/>
        <w:spacing w:line="440" w:lineRule="exact"/>
        <w:rPr>
          <w:rFonts w:hint="eastAsia" w:hAnsi="宋体"/>
          <w:spacing w:val="20"/>
          <w:sz w:val="24"/>
          <w:highlight w:val="none"/>
        </w:rPr>
      </w:pPr>
    </w:p>
    <w:p w14:paraId="0FEB8A57">
      <w:pPr>
        <w:spacing w:line="360" w:lineRule="auto"/>
        <w:jc w:val="center"/>
        <w:rPr>
          <w:rFonts w:hint="eastAsia" w:ascii="宋体" w:hAnsi="宋体" w:cs="宋体"/>
          <w:sz w:val="30"/>
          <w:highlight w:val="none"/>
        </w:rPr>
      </w:pPr>
      <w:r>
        <w:rPr>
          <w:rFonts w:ascii="宋体" w:hAnsi="宋体"/>
          <w:sz w:val="30"/>
          <w:highlight w:val="none"/>
        </w:rPr>
        <w:br w:type="page"/>
      </w:r>
      <w:r>
        <w:rPr>
          <w:rFonts w:hint="eastAsia" w:ascii="宋体" w:hAnsi="宋体" w:cs="宋体"/>
          <w:sz w:val="30"/>
          <w:highlight w:val="none"/>
        </w:rPr>
        <w:t>2、分项报价表</w:t>
      </w:r>
    </w:p>
    <w:p w14:paraId="5A26F363">
      <w:pPr>
        <w:spacing w:line="360" w:lineRule="auto"/>
        <w:rPr>
          <w:rFonts w:hint="eastAsia" w:ascii="宋体" w:hAnsi="宋体" w:cs="宋体"/>
          <w:spacing w:val="20"/>
          <w:sz w:val="24"/>
          <w:highlight w:val="none"/>
        </w:rPr>
      </w:pPr>
    </w:p>
    <w:p w14:paraId="2353F741">
      <w:pPr>
        <w:spacing w:line="360" w:lineRule="auto"/>
        <w:rPr>
          <w:rFonts w:hint="eastAsia" w:ascii="宋体" w:hAnsi="宋体" w:cs="宋体"/>
          <w:spacing w:val="20"/>
          <w:sz w:val="24"/>
          <w:highlight w:val="none"/>
        </w:rPr>
      </w:pPr>
      <w:r>
        <w:rPr>
          <w:rFonts w:hint="eastAsia" w:ascii="宋体" w:hAnsi="宋体" w:cs="宋体"/>
          <w:spacing w:val="20"/>
          <w:sz w:val="24"/>
          <w:highlight w:val="none"/>
        </w:rPr>
        <w:t>采购编号：</w:t>
      </w:r>
    </w:p>
    <w:p w14:paraId="67414DBB">
      <w:pPr>
        <w:spacing w:line="360" w:lineRule="auto"/>
        <w:jc w:val="left"/>
        <w:rPr>
          <w:rFonts w:hint="eastAsia" w:ascii="宋体" w:hAnsi="宋体" w:cs="宋体"/>
          <w:spacing w:val="20"/>
          <w:sz w:val="24"/>
          <w:highlight w:val="none"/>
        </w:rPr>
      </w:pPr>
      <w:r>
        <w:rPr>
          <w:rFonts w:hint="eastAsia" w:ascii="宋体" w:hAnsi="宋体" w:cs="宋体"/>
          <w:spacing w:val="20"/>
          <w:sz w:val="24"/>
          <w:highlight w:val="none"/>
        </w:rPr>
        <w:t>项目名称：                                 报价单位：人民币元</w:t>
      </w:r>
    </w:p>
    <w:p w14:paraId="4F4FE5F6">
      <w:pPr>
        <w:pStyle w:val="6"/>
        <w:rPr>
          <w:rFonts w:hint="eastAsia" w:ascii="宋体" w:hAnsi="宋体" w:cs="宋体"/>
          <w:spacing w:val="20"/>
          <w:sz w:val="24"/>
          <w:highlight w:val="none"/>
        </w:rPr>
      </w:pPr>
    </w:p>
    <w:p w14:paraId="4735DED7">
      <w:pPr>
        <w:pStyle w:val="14"/>
        <w:rPr>
          <w:rFonts w:hint="eastAsia" w:ascii="宋体" w:hAnsi="宋体" w:cs="宋体"/>
          <w:highlight w:val="none"/>
        </w:rPr>
      </w:pPr>
    </w:p>
    <w:p w14:paraId="78B2BB17">
      <w:pPr>
        <w:jc w:val="center"/>
        <w:rPr>
          <w:rFonts w:hint="eastAsia" w:ascii="宋体" w:hAnsi="宋体" w:cs="宋体"/>
          <w:sz w:val="24"/>
          <w:highlight w:val="none"/>
        </w:rPr>
      </w:pPr>
    </w:p>
    <w:p w14:paraId="7BC04B27">
      <w:pPr>
        <w:jc w:val="center"/>
        <w:rPr>
          <w:rFonts w:hint="eastAsia" w:ascii="宋体" w:hAnsi="宋体" w:cs="宋体"/>
          <w:sz w:val="24"/>
          <w:highlight w:val="none"/>
        </w:rPr>
      </w:pPr>
      <w:r>
        <w:rPr>
          <w:rFonts w:hint="eastAsia" w:ascii="宋体" w:hAnsi="宋体" w:cs="宋体"/>
          <w:sz w:val="24"/>
          <w:highlight w:val="none"/>
        </w:rPr>
        <w:t>格式自拟</w:t>
      </w:r>
    </w:p>
    <w:p w14:paraId="1B10034B">
      <w:pPr>
        <w:pStyle w:val="6"/>
        <w:rPr>
          <w:rFonts w:hint="eastAsia" w:ascii="宋体" w:hAnsi="宋体" w:cs="宋体"/>
          <w:sz w:val="24"/>
          <w:highlight w:val="none"/>
        </w:rPr>
      </w:pPr>
    </w:p>
    <w:p w14:paraId="505B0BEB">
      <w:pPr>
        <w:pStyle w:val="14"/>
        <w:rPr>
          <w:rFonts w:hint="eastAsia" w:ascii="宋体" w:hAnsi="宋体" w:cs="宋体"/>
          <w:sz w:val="24"/>
          <w:highlight w:val="none"/>
        </w:rPr>
      </w:pPr>
    </w:p>
    <w:p w14:paraId="4FE50EA3">
      <w:pPr>
        <w:pStyle w:val="6"/>
        <w:rPr>
          <w:rFonts w:hint="eastAsia" w:ascii="宋体" w:hAnsi="宋体" w:cs="宋体"/>
          <w:sz w:val="24"/>
          <w:highlight w:val="none"/>
        </w:rPr>
      </w:pPr>
    </w:p>
    <w:p w14:paraId="216F5C02">
      <w:pPr>
        <w:pStyle w:val="14"/>
        <w:rPr>
          <w:rFonts w:hint="eastAsia" w:ascii="宋体" w:hAnsi="宋体" w:cs="宋体"/>
          <w:highlight w:val="none"/>
        </w:rPr>
      </w:pPr>
    </w:p>
    <w:p w14:paraId="48297591">
      <w:pPr>
        <w:spacing w:line="360" w:lineRule="auto"/>
        <w:rPr>
          <w:rFonts w:hint="eastAsia" w:ascii="宋体" w:hAnsi="宋体" w:cs="宋体"/>
          <w:sz w:val="24"/>
          <w:highlight w:val="none"/>
        </w:rPr>
      </w:pPr>
      <w:r>
        <w:rPr>
          <w:rFonts w:hint="eastAsia" w:ascii="宋体" w:hAnsi="宋体" w:cs="宋体"/>
          <w:sz w:val="24"/>
          <w:highlight w:val="none"/>
        </w:rPr>
        <w:t>要求：</w:t>
      </w:r>
    </w:p>
    <w:p w14:paraId="79902865">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▲1. 各单项报价不得为0，否则作无效标处理；</w:t>
      </w:r>
    </w:p>
    <w:p w14:paraId="2A6A9A09">
      <w:pPr>
        <w:numPr>
          <w:ilvl w:val="0"/>
          <w:numId w:val="3"/>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报价应包含人工费</w:t>
      </w:r>
      <w:r>
        <w:rPr>
          <w:rFonts w:hint="eastAsia" w:ascii="宋体" w:hAnsi="宋体" w:cs="宋体"/>
          <w:sz w:val="24"/>
          <w:highlight w:val="none"/>
          <w:lang w:eastAsia="zh-CN"/>
        </w:rPr>
        <w:t>、</w:t>
      </w:r>
      <w:r>
        <w:rPr>
          <w:rFonts w:hint="eastAsia" w:ascii="宋体" w:hAnsi="宋体" w:cs="宋体"/>
          <w:sz w:val="24"/>
          <w:highlight w:val="none"/>
        </w:rPr>
        <w:t>服务费、物料费、利润、税费等各项费用及不可预见费等所需的一切费用。</w:t>
      </w:r>
    </w:p>
    <w:p w14:paraId="56A4221C">
      <w:pPr>
        <w:numPr>
          <w:ilvl w:val="0"/>
          <w:numId w:val="3"/>
        </w:num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分项报价的总计金额必须与开标一览表报价相同。</w:t>
      </w:r>
    </w:p>
    <w:p w14:paraId="71BD7A04">
      <w:pPr>
        <w:widowControl/>
        <w:spacing w:line="480" w:lineRule="auto"/>
        <w:rPr>
          <w:rFonts w:hint="eastAsia" w:ascii="宋体" w:hAnsi="宋体" w:cs="宋体"/>
          <w:highlight w:val="none"/>
        </w:rPr>
      </w:pPr>
    </w:p>
    <w:p w14:paraId="0CFED03C">
      <w:pPr>
        <w:widowControl/>
        <w:spacing w:line="480" w:lineRule="auto"/>
        <w:rPr>
          <w:rFonts w:hint="eastAsia" w:ascii="宋体" w:hAnsi="宋体" w:cs="宋体"/>
          <w:highlight w:val="none"/>
        </w:rPr>
      </w:pPr>
    </w:p>
    <w:p w14:paraId="26874D1D">
      <w:pPr>
        <w:widowControl/>
        <w:spacing w:line="480" w:lineRule="auto"/>
        <w:rPr>
          <w:rFonts w:hint="eastAsia" w:ascii="宋体" w:hAnsi="宋体" w:cs="宋体"/>
          <w:highlight w:val="none"/>
        </w:rPr>
      </w:pPr>
    </w:p>
    <w:p w14:paraId="2FA617AB">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供应商盖章：</w:t>
      </w:r>
      <w:r>
        <w:rPr>
          <w:rFonts w:hint="eastAsia" w:ascii="宋体" w:hAnsi="宋体" w:cs="宋体"/>
          <w:spacing w:val="20"/>
          <w:sz w:val="24"/>
          <w:szCs w:val="21"/>
          <w:highlight w:val="none"/>
          <w:u w:val="single"/>
        </w:rPr>
        <w:t xml:space="preserve">           </w:t>
      </w:r>
    </w:p>
    <w:p w14:paraId="11E6D590">
      <w:pPr>
        <w:pStyle w:val="77"/>
        <w:spacing w:line="440" w:lineRule="exact"/>
        <w:ind w:firstLine="5320" w:firstLineChars="1900"/>
        <w:rPr>
          <w:rFonts w:hint="eastAsia" w:ascii="宋体" w:hAnsi="宋体" w:cs="宋体"/>
          <w:spacing w:val="20"/>
          <w:sz w:val="24"/>
          <w:szCs w:val="21"/>
          <w:highlight w:val="none"/>
          <w:u w:val="single"/>
        </w:rPr>
      </w:pPr>
      <w:r>
        <w:rPr>
          <w:rFonts w:hint="eastAsia" w:ascii="宋体" w:hAnsi="宋体" w:cs="宋体"/>
          <w:spacing w:val="20"/>
          <w:sz w:val="24"/>
          <w:szCs w:val="21"/>
          <w:highlight w:val="none"/>
        </w:rPr>
        <w:t>日     期：</w:t>
      </w:r>
      <w:r>
        <w:rPr>
          <w:rFonts w:hint="eastAsia" w:ascii="宋体" w:hAnsi="宋体" w:cs="宋体"/>
          <w:spacing w:val="20"/>
          <w:sz w:val="24"/>
          <w:szCs w:val="21"/>
          <w:highlight w:val="none"/>
          <w:u w:val="single"/>
        </w:rPr>
        <w:t xml:space="preserve">           </w:t>
      </w:r>
    </w:p>
    <w:p w14:paraId="5F9BB201">
      <w:pPr>
        <w:spacing w:line="360" w:lineRule="auto"/>
        <w:ind w:firstLine="720" w:firstLineChars="300"/>
        <w:rPr>
          <w:rFonts w:hint="eastAsia" w:hAnsi="宋体"/>
          <w:sz w:val="24"/>
          <w:highlight w:val="none"/>
        </w:rPr>
      </w:pPr>
    </w:p>
    <w:p w14:paraId="7308AF25">
      <w:pPr>
        <w:widowControl/>
        <w:spacing w:line="480" w:lineRule="auto"/>
        <w:jc w:val="center"/>
        <w:rPr>
          <w:rFonts w:hint="eastAsia" w:ascii="宋体" w:hAnsi="宋体"/>
          <w:b/>
          <w:sz w:val="30"/>
          <w:highlight w:val="none"/>
        </w:rPr>
      </w:pPr>
    </w:p>
    <w:p w14:paraId="2F341607">
      <w:pPr>
        <w:widowControl/>
        <w:spacing w:line="480" w:lineRule="auto"/>
        <w:jc w:val="center"/>
        <w:rPr>
          <w:rFonts w:hint="eastAsia" w:ascii="宋体" w:hAnsi="宋体"/>
          <w:b/>
          <w:sz w:val="30"/>
          <w:highlight w:val="none"/>
        </w:rPr>
      </w:pPr>
    </w:p>
    <w:p w14:paraId="7C3DE07B">
      <w:pPr>
        <w:widowControl/>
        <w:spacing w:line="480" w:lineRule="auto"/>
        <w:jc w:val="center"/>
        <w:rPr>
          <w:rFonts w:hint="eastAsia" w:ascii="宋体" w:hAnsi="宋体"/>
          <w:b/>
          <w:sz w:val="30"/>
          <w:highlight w:val="none"/>
        </w:rPr>
      </w:pPr>
    </w:p>
    <w:p w14:paraId="6CD9DBFF">
      <w:pPr>
        <w:widowControl/>
        <w:spacing w:line="480" w:lineRule="auto"/>
        <w:jc w:val="center"/>
        <w:rPr>
          <w:rFonts w:hint="eastAsia" w:ascii="宋体" w:hAnsi="宋体"/>
          <w:b/>
          <w:sz w:val="30"/>
          <w:highlight w:val="none"/>
        </w:rPr>
      </w:pPr>
    </w:p>
    <w:p w14:paraId="7CD9B5A7">
      <w:pPr>
        <w:widowControl/>
        <w:spacing w:line="480" w:lineRule="auto"/>
        <w:jc w:val="center"/>
        <w:rPr>
          <w:rFonts w:hint="eastAsia" w:ascii="宋体" w:hAnsi="宋体"/>
          <w:b/>
          <w:sz w:val="30"/>
          <w:highlight w:val="none"/>
        </w:rPr>
      </w:pPr>
    </w:p>
    <w:p w14:paraId="471AB6C9">
      <w:pPr>
        <w:pStyle w:val="5"/>
        <w:ind w:firstLine="600"/>
        <w:jc w:val="center"/>
        <w:rPr>
          <w:rFonts w:hint="eastAsia" w:ascii="宋体" w:hAnsi="宋体"/>
          <w:b w:val="0"/>
          <w:bCs w:val="0"/>
          <w:highlight w:val="none"/>
        </w:rPr>
      </w:pPr>
      <w:bookmarkStart w:id="396" w:name="_Toc432670427"/>
      <w:bookmarkStart w:id="397" w:name="_Toc15677"/>
      <w:bookmarkStart w:id="398" w:name="_Toc5209"/>
      <w:bookmarkStart w:id="399" w:name="_Toc4385"/>
      <w:bookmarkStart w:id="400" w:name="_Toc441763635"/>
      <w:bookmarkStart w:id="401" w:name="_Toc94277262"/>
      <w:bookmarkStart w:id="402" w:name="_Toc1613"/>
      <w:bookmarkStart w:id="403" w:name="_Toc19461"/>
      <w:r>
        <w:rPr>
          <w:rFonts w:hint="eastAsia" w:ascii="宋体" w:hAnsi="宋体"/>
          <w:b w:val="0"/>
          <w:bCs w:val="0"/>
          <w:highlight w:val="none"/>
        </w:rPr>
        <w:t xml:space="preserve">四  </w:t>
      </w:r>
      <w:bookmarkEnd w:id="396"/>
      <w:r>
        <w:rPr>
          <w:rFonts w:hint="eastAsia" w:ascii="宋体" w:hAnsi="宋体"/>
          <w:b w:val="0"/>
          <w:bCs w:val="0"/>
          <w:highlight w:val="none"/>
        </w:rPr>
        <w:t>成交人公告内容</w:t>
      </w:r>
      <w:bookmarkEnd w:id="397"/>
      <w:bookmarkEnd w:id="398"/>
      <w:bookmarkEnd w:id="399"/>
      <w:bookmarkEnd w:id="400"/>
      <w:bookmarkEnd w:id="401"/>
      <w:bookmarkEnd w:id="402"/>
      <w:bookmarkEnd w:id="403"/>
    </w:p>
    <w:p w14:paraId="66E3253E">
      <w:pPr>
        <w:spacing w:line="360" w:lineRule="auto"/>
        <w:rPr>
          <w:rFonts w:hint="eastAsia" w:ascii="宋体" w:hAnsi="宋体"/>
          <w:spacing w:val="20"/>
          <w:sz w:val="24"/>
          <w:highlight w:val="none"/>
        </w:rPr>
      </w:pPr>
      <w:r>
        <w:rPr>
          <w:rFonts w:hint="eastAsia" w:ascii="宋体" w:hAnsi="宋体"/>
          <w:spacing w:val="20"/>
          <w:sz w:val="24"/>
          <w:highlight w:val="none"/>
        </w:rPr>
        <w:t>采购项目：</w:t>
      </w:r>
    </w:p>
    <w:p w14:paraId="3318AEC4">
      <w:pPr>
        <w:spacing w:line="360" w:lineRule="auto"/>
        <w:rPr>
          <w:rFonts w:hint="eastAsia" w:ascii="宋体" w:hAnsi="宋体"/>
          <w:sz w:val="24"/>
          <w:szCs w:val="28"/>
          <w:highlight w:val="none"/>
        </w:rPr>
      </w:pPr>
      <w:r>
        <w:rPr>
          <w:rFonts w:hint="eastAsia" w:ascii="宋体" w:hAnsi="宋体"/>
          <w:spacing w:val="20"/>
          <w:sz w:val="24"/>
          <w:highlight w:val="none"/>
        </w:rPr>
        <w:t>采购编号</w:t>
      </w:r>
      <w:r>
        <w:rPr>
          <w:rFonts w:hint="eastAsia" w:ascii="宋体" w:hAnsi="宋体"/>
          <w:sz w:val="24"/>
          <w:szCs w:val="28"/>
          <w:highlight w:val="none"/>
        </w:rPr>
        <w:t>：</w:t>
      </w:r>
      <w:r>
        <w:rPr>
          <w:rFonts w:hint="eastAsia" w:ascii="宋体" w:hAnsi="宋体"/>
          <w:spacing w:val="20"/>
          <w:sz w:val="24"/>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A6F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F5569D">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308B4D4">
            <w:pPr>
              <w:spacing w:line="360" w:lineRule="auto"/>
              <w:jc w:val="center"/>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vAlign w:val="center"/>
          </w:tcPr>
          <w:p w14:paraId="600E0327">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149BDCB7">
            <w:pPr>
              <w:spacing w:line="360" w:lineRule="auto"/>
              <w:jc w:val="center"/>
              <w:rPr>
                <w:rFonts w:hint="eastAsia" w:ascii="宋体" w:hAnsi="宋体" w:cs="宋体"/>
                <w:spacing w:val="20"/>
                <w:sz w:val="24"/>
                <w:highlight w:val="none"/>
              </w:rPr>
            </w:pPr>
          </w:p>
        </w:tc>
      </w:tr>
      <w:tr w14:paraId="41E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460A2B0">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1A4E1DF8">
            <w:pPr>
              <w:spacing w:line="360" w:lineRule="auto"/>
              <w:jc w:val="center"/>
              <w:rPr>
                <w:rFonts w:hint="eastAsia" w:ascii="宋体" w:hAnsi="宋体" w:cs="宋体"/>
                <w:spacing w:val="20"/>
                <w:sz w:val="24"/>
                <w:highlight w:val="none"/>
              </w:rPr>
            </w:pPr>
          </w:p>
        </w:tc>
      </w:tr>
      <w:tr w14:paraId="3AB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5B9D4040">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 xml:space="preserve"> 成交标的</w:t>
            </w:r>
          </w:p>
        </w:tc>
      </w:tr>
      <w:tr w14:paraId="5AD7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DD9EF59">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7CBFF382">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6AEDBBAF">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D461359">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44611107">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总价</w:t>
            </w:r>
          </w:p>
        </w:tc>
      </w:tr>
      <w:tr w14:paraId="030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7714F64">
            <w:pPr>
              <w:spacing w:line="360" w:lineRule="auto"/>
              <w:jc w:val="center"/>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0FF5ED6">
            <w:pPr>
              <w:spacing w:line="360" w:lineRule="auto"/>
              <w:jc w:val="center"/>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7FE5F15C">
            <w:pPr>
              <w:spacing w:line="360" w:lineRule="auto"/>
              <w:jc w:val="center"/>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vAlign w:val="center"/>
          </w:tcPr>
          <w:p w14:paraId="33694A69">
            <w:pPr>
              <w:spacing w:line="360" w:lineRule="auto"/>
              <w:jc w:val="center"/>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9587EE0">
            <w:pPr>
              <w:spacing w:line="360" w:lineRule="auto"/>
              <w:jc w:val="center"/>
              <w:rPr>
                <w:rFonts w:hint="eastAsia" w:ascii="宋体" w:hAnsi="宋体" w:cs="宋体"/>
                <w:spacing w:val="20"/>
                <w:sz w:val="24"/>
                <w:highlight w:val="none"/>
              </w:rPr>
            </w:pPr>
          </w:p>
        </w:tc>
      </w:tr>
      <w:tr w14:paraId="16AB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6F31DBAC">
            <w:pPr>
              <w:spacing w:line="360" w:lineRule="auto"/>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66C5462D">
            <w:pPr>
              <w:spacing w:line="360" w:lineRule="auto"/>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39222475">
            <w:pPr>
              <w:spacing w:line="360" w:lineRule="auto"/>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6DDD7CDC">
            <w:pPr>
              <w:spacing w:line="360" w:lineRule="auto"/>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650BF463">
            <w:pPr>
              <w:spacing w:line="360" w:lineRule="auto"/>
              <w:rPr>
                <w:rFonts w:hint="eastAsia" w:ascii="宋体" w:hAnsi="宋体" w:cs="宋体"/>
                <w:spacing w:val="20"/>
                <w:sz w:val="24"/>
                <w:highlight w:val="none"/>
              </w:rPr>
            </w:pPr>
          </w:p>
        </w:tc>
      </w:tr>
      <w:tr w14:paraId="716B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96F6CD4">
            <w:pPr>
              <w:spacing w:line="360" w:lineRule="auto"/>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52AEEF89">
            <w:pPr>
              <w:spacing w:line="360" w:lineRule="auto"/>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1C28318A">
            <w:pPr>
              <w:spacing w:line="360" w:lineRule="auto"/>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4D013BA5">
            <w:pPr>
              <w:spacing w:line="360" w:lineRule="auto"/>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435A11D7">
            <w:pPr>
              <w:spacing w:line="360" w:lineRule="auto"/>
              <w:rPr>
                <w:rFonts w:hint="eastAsia" w:ascii="宋体" w:hAnsi="宋体" w:cs="宋体"/>
                <w:spacing w:val="20"/>
                <w:sz w:val="24"/>
                <w:highlight w:val="none"/>
              </w:rPr>
            </w:pPr>
          </w:p>
        </w:tc>
      </w:tr>
      <w:tr w14:paraId="0FB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C0F87EE">
            <w:pPr>
              <w:spacing w:line="360" w:lineRule="auto"/>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3ADE826A">
            <w:pPr>
              <w:spacing w:line="360" w:lineRule="auto"/>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053DE4E4">
            <w:pPr>
              <w:spacing w:line="360" w:lineRule="auto"/>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3282C423">
            <w:pPr>
              <w:spacing w:line="360" w:lineRule="auto"/>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5DAB4D3A">
            <w:pPr>
              <w:spacing w:line="360" w:lineRule="auto"/>
              <w:rPr>
                <w:rFonts w:hint="eastAsia" w:ascii="宋体" w:hAnsi="宋体" w:cs="宋体"/>
                <w:spacing w:val="20"/>
                <w:sz w:val="24"/>
                <w:highlight w:val="none"/>
              </w:rPr>
            </w:pPr>
          </w:p>
        </w:tc>
      </w:tr>
      <w:tr w14:paraId="0E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D443762">
            <w:pPr>
              <w:spacing w:line="360" w:lineRule="auto"/>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5D0D7C32">
            <w:pPr>
              <w:spacing w:line="360" w:lineRule="auto"/>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696282F2">
            <w:pPr>
              <w:spacing w:line="360" w:lineRule="auto"/>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034676A1">
            <w:pPr>
              <w:spacing w:line="360" w:lineRule="auto"/>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4141A381">
            <w:pPr>
              <w:spacing w:line="360" w:lineRule="auto"/>
              <w:rPr>
                <w:rFonts w:hint="eastAsia" w:ascii="宋体" w:hAnsi="宋体" w:cs="宋体"/>
                <w:spacing w:val="20"/>
                <w:sz w:val="24"/>
                <w:highlight w:val="none"/>
              </w:rPr>
            </w:pPr>
          </w:p>
        </w:tc>
      </w:tr>
      <w:tr w14:paraId="408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9FFE4EB">
            <w:pPr>
              <w:spacing w:line="360" w:lineRule="auto"/>
              <w:rPr>
                <w:rFonts w:hint="eastAsia" w:ascii="宋体" w:hAnsi="宋体" w:cs="宋体"/>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38FDAE97">
            <w:pPr>
              <w:spacing w:line="360" w:lineRule="auto"/>
              <w:rPr>
                <w:rFonts w:hint="eastAsia" w:ascii="宋体" w:hAnsi="宋体" w:cs="宋体"/>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771F9891">
            <w:pPr>
              <w:spacing w:line="360" w:lineRule="auto"/>
              <w:rPr>
                <w:rFonts w:hint="eastAsia" w:ascii="宋体" w:hAnsi="宋体" w:cs="宋体"/>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122CD7FB">
            <w:pPr>
              <w:spacing w:line="360" w:lineRule="auto"/>
              <w:rPr>
                <w:rFonts w:hint="eastAsia" w:ascii="宋体" w:hAnsi="宋体" w:cs="宋体"/>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5D6681D6">
            <w:pPr>
              <w:spacing w:line="360" w:lineRule="auto"/>
              <w:rPr>
                <w:rFonts w:hint="eastAsia" w:ascii="宋体" w:hAnsi="宋体" w:cs="宋体"/>
                <w:spacing w:val="20"/>
                <w:sz w:val="24"/>
                <w:highlight w:val="none"/>
              </w:rPr>
            </w:pPr>
          </w:p>
        </w:tc>
      </w:tr>
      <w:tr w14:paraId="61DC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6A3C4933">
            <w:pPr>
              <w:spacing w:line="360" w:lineRule="auto"/>
              <w:rPr>
                <w:rFonts w:hint="eastAsia" w:ascii="宋体" w:hAnsi="宋体" w:cs="宋体"/>
                <w:spacing w:val="20"/>
                <w:sz w:val="24"/>
                <w:highlight w:val="none"/>
              </w:rPr>
            </w:pPr>
            <w:r>
              <w:rPr>
                <w:rFonts w:hint="eastAsia" w:ascii="宋体" w:hAnsi="宋体" w:cs="宋体"/>
                <w:spacing w:val="20"/>
                <w:sz w:val="24"/>
                <w:highlight w:val="none"/>
              </w:rPr>
              <w:t>成交金额合计</w:t>
            </w:r>
          </w:p>
        </w:tc>
        <w:tc>
          <w:tcPr>
            <w:tcW w:w="2410" w:type="dxa"/>
            <w:tcBorders>
              <w:top w:val="single" w:color="auto" w:sz="4" w:space="0"/>
              <w:left w:val="single" w:color="auto" w:sz="4" w:space="0"/>
              <w:bottom w:val="single" w:color="auto" w:sz="4" w:space="0"/>
              <w:right w:val="single" w:color="auto" w:sz="4" w:space="0"/>
            </w:tcBorders>
          </w:tcPr>
          <w:p w14:paraId="25D119EC">
            <w:pPr>
              <w:spacing w:line="360" w:lineRule="auto"/>
              <w:rPr>
                <w:rFonts w:hint="eastAsia" w:ascii="宋体" w:hAnsi="宋体" w:cs="宋体"/>
                <w:spacing w:val="20"/>
                <w:sz w:val="24"/>
                <w:highlight w:val="none"/>
              </w:rPr>
            </w:pPr>
          </w:p>
        </w:tc>
      </w:tr>
      <w:tr w14:paraId="267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585918C4">
            <w:pPr>
              <w:spacing w:line="360" w:lineRule="auto"/>
              <w:rPr>
                <w:rFonts w:hint="eastAsia" w:ascii="宋体" w:hAnsi="宋体" w:cs="宋体"/>
                <w:spacing w:val="20"/>
                <w:sz w:val="24"/>
                <w:highlight w:val="none"/>
              </w:rPr>
            </w:pPr>
            <w:r>
              <w:rPr>
                <w:rFonts w:hint="eastAsia" w:ascii="宋体" w:hAnsi="宋体" w:cs="宋体"/>
                <w:spacing w:val="20"/>
                <w:sz w:val="24"/>
                <w:highlight w:val="none"/>
              </w:rPr>
              <w:t>服务要求：</w:t>
            </w:r>
          </w:p>
          <w:p w14:paraId="6D180977">
            <w:pPr>
              <w:spacing w:line="360" w:lineRule="auto"/>
              <w:rPr>
                <w:rFonts w:hint="eastAsia" w:ascii="宋体" w:hAnsi="宋体" w:cs="宋体"/>
                <w:spacing w:val="20"/>
                <w:sz w:val="24"/>
                <w:highlight w:val="none"/>
              </w:rPr>
            </w:pPr>
          </w:p>
          <w:p w14:paraId="4E301A82">
            <w:pPr>
              <w:spacing w:line="360" w:lineRule="auto"/>
              <w:rPr>
                <w:rFonts w:hint="eastAsia" w:ascii="宋体" w:hAnsi="宋体" w:cs="宋体"/>
                <w:spacing w:val="20"/>
                <w:sz w:val="24"/>
                <w:highlight w:val="none"/>
              </w:rPr>
            </w:pPr>
          </w:p>
        </w:tc>
      </w:tr>
    </w:tbl>
    <w:p w14:paraId="0F34AAEC">
      <w:pPr>
        <w:spacing w:line="276" w:lineRule="auto"/>
        <w:rPr>
          <w:rFonts w:hint="eastAsia" w:ascii="宋体" w:hAnsi="宋体"/>
          <w:spacing w:val="20"/>
          <w:szCs w:val="21"/>
          <w:highlight w:val="none"/>
        </w:rPr>
      </w:pPr>
      <w:r>
        <w:rPr>
          <w:rFonts w:hint="eastAsia" w:ascii="宋体" w:hAnsi="宋体"/>
          <w:spacing w:val="20"/>
          <w:szCs w:val="21"/>
          <w:highlight w:val="none"/>
        </w:rPr>
        <w:t>注：1、供应商应根据其响应情况填写该表，并保证其与响应文件内容的一致性、正确性和真实性；</w:t>
      </w:r>
    </w:p>
    <w:p w14:paraId="728DC7F8">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2、填写该表不代表供应商已具有成交人资格。本表只作为成交结果公告内容的一部分，进行公告使用；</w:t>
      </w:r>
    </w:p>
    <w:p w14:paraId="443D63B0">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3、本表内容涉及较多，供应商可以适当增减表格行数，以保证表格内容的完整；</w:t>
      </w:r>
    </w:p>
    <w:p w14:paraId="022634AD">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4、评审结果排名第一的供应商在评审结束后</w:t>
      </w:r>
      <w:r>
        <w:rPr>
          <w:rFonts w:hint="eastAsia" w:ascii="宋体" w:hAnsi="宋体"/>
          <w:b/>
          <w:spacing w:val="20"/>
          <w:szCs w:val="21"/>
          <w:highlight w:val="none"/>
        </w:rPr>
        <w:t>2个工作日内</w:t>
      </w:r>
      <w:r>
        <w:rPr>
          <w:rFonts w:hint="eastAsia" w:ascii="宋体" w:hAnsi="宋体"/>
          <w:spacing w:val="20"/>
          <w:szCs w:val="21"/>
          <w:highlight w:val="none"/>
        </w:rPr>
        <w:t>将该表格及项目响应文件电子文档刻录成光盘或将电子文档提交给代理机构的项目负责人。未按时提交规定内容造成后果由供应商自行承担。</w:t>
      </w:r>
    </w:p>
    <w:p w14:paraId="0EBF8D3E">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5、成交结果公告内容如涉及供应商的商业秘密等法律法规规定可以不予公告的情形，供应商应另附书面说明，如未事前书面说明造成的后果由供应商自行承担。</w:t>
      </w:r>
    </w:p>
    <w:p w14:paraId="659A466F">
      <w:pPr>
        <w:rPr>
          <w:highlight w:val="none"/>
        </w:rPr>
      </w:pPr>
    </w:p>
    <w:p w14:paraId="6A8D0908">
      <w:pPr>
        <w:rPr>
          <w:highlight w:val="none"/>
        </w:rPr>
      </w:pPr>
    </w:p>
    <w:p w14:paraId="3FA069A6">
      <w:pPr>
        <w:rPr>
          <w:highlight w:val="none"/>
        </w:rPr>
      </w:pPr>
    </w:p>
    <w:p w14:paraId="0801D4CF">
      <w:pPr>
        <w:rPr>
          <w:highlight w:val="none"/>
        </w:rPr>
      </w:pPr>
    </w:p>
    <w:p w14:paraId="494DB1F6">
      <w:pPr>
        <w:rPr>
          <w:highlight w:val="none"/>
        </w:rPr>
      </w:pPr>
    </w:p>
    <w:p w14:paraId="44B0FD03">
      <w:pPr>
        <w:pStyle w:val="33"/>
        <w:rPr>
          <w:highlight w:val="none"/>
        </w:rPr>
      </w:pPr>
    </w:p>
    <w:p w14:paraId="54E74357">
      <w:pPr>
        <w:rPr>
          <w:highlight w:val="none"/>
        </w:rPr>
      </w:pPr>
    </w:p>
    <w:p w14:paraId="470F45FC">
      <w:pPr>
        <w:pStyle w:val="5"/>
        <w:spacing w:before="120" w:after="120" w:line="420" w:lineRule="exact"/>
        <w:ind w:firstLine="600"/>
        <w:jc w:val="center"/>
        <w:rPr>
          <w:rFonts w:hint="eastAsia" w:ascii="宋体" w:hAnsi="宋体"/>
          <w:highlight w:val="none"/>
        </w:rPr>
      </w:pPr>
      <w:bookmarkStart w:id="404" w:name="_Toc4114"/>
      <w:bookmarkStart w:id="405" w:name="_Toc1890"/>
      <w:bookmarkStart w:id="406" w:name="_Toc12404"/>
      <w:bookmarkStart w:id="407" w:name="_Toc36556469"/>
      <w:bookmarkStart w:id="408" w:name="_Toc28433"/>
      <w:bookmarkStart w:id="409" w:name="_Toc94277263"/>
      <w:bookmarkStart w:id="410" w:name="_Toc35355083"/>
      <w:bookmarkStart w:id="411" w:name="_Toc21669"/>
      <w:r>
        <w:rPr>
          <w:rFonts w:hint="eastAsia" w:ascii="宋体" w:hAnsi="宋体"/>
          <w:b w:val="0"/>
          <w:bCs w:val="0"/>
          <w:highlight w:val="none"/>
        </w:rPr>
        <w:t>五  政府采购活动现场确认声明书</w:t>
      </w:r>
      <w:bookmarkEnd w:id="404"/>
      <w:bookmarkEnd w:id="405"/>
      <w:bookmarkEnd w:id="406"/>
      <w:bookmarkEnd w:id="407"/>
      <w:bookmarkEnd w:id="408"/>
      <w:bookmarkEnd w:id="409"/>
      <w:bookmarkEnd w:id="410"/>
      <w:bookmarkEnd w:id="411"/>
    </w:p>
    <w:p w14:paraId="2FFCA52C">
      <w:pPr>
        <w:spacing w:line="420" w:lineRule="exact"/>
        <w:rPr>
          <w:rFonts w:hint="eastAsia" w:ascii="宋体" w:hAnsi="宋体"/>
          <w:sz w:val="24"/>
          <w:highlight w:val="none"/>
          <w:u w:val="single"/>
        </w:rPr>
      </w:pPr>
      <w:r>
        <w:rPr>
          <w:rFonts w:hint="eastAsia" w:ascii="宋体" w:hAnsi="宋体"/>
          <w:sz w:val="24"/>
          <w:highlight w:val="none"/>
          <w:u w:val="single"/>
        </w:rPr>
        <w:t>卓正招标咨询（丽水）有限公司 ：</w:t>
      </w:r>
    </w:p>
    <w:p w14:paraId="0A594D8C">
      <w:pPr>
        <w:spacing w:line="420" w:lineRule="exact"/>
        <w:rPr>
          <w:rFonts w:hint="eastAsia" w:ascii="宋体" w:hAnsi="宋体"/>
          <w:sz w:val="24"/>
          <w:highlight w:val="none"/>
        </w:rPr>
      </w:pPr>
      <w:r>
        <w:rPr>
          <w:rFonts w:hint="eastAsia" w:ascii="宋体" w:hAnsi="宋体"/>
          <w:sz w:val="24"/>
          <w:highlight w:val="none"/>
        </w:rPr>
        <w:t xml:space="preserve">    本人经由</w:t>
      </w:r>
      <w:r>
        <w:rPr>
          <w:rFonts w:hint="eastAsia" w:ascii="宋体" w:hAnsi="宋体"/>
          <w:sz w:val="24"/>
          <w:highlight w:val="none"/>
          <w:u w:val="single"/>
        </w:rPr>
        <w:t xml:space="preserve">                        （公司</w:t>
      </w:r>
      <w:r>
        <w:rPr>
          <w:rFonts w:ascii="宋体" w:hAnsi="宋体"/>
          <w:sz w:val="24"/>
          <w:highlight w:val="none"/>
          <w:u w:val="single"/>
        </w:rPr>
        <w:t>名称</w:t>
      </w:r>
      <w:r>
        <w:rPr>
          <w:rFonts w:hint="eastAsia" w:ascii="宋体" w:hAnsi="宋体"/>
          <w:sz w:val="24"/>
          <w:highlight w:val="none"/>
          <w:u w:val="single"/>
        </w:rPr>
        <w:t>）</w:t>
      </w:r>
      <w:r>
        <w:rPr>
          <w:rFonts w:hint="eastAsia" w:ascii="宋体" w:hAnsi="宋体"/>
          <w:sz w:val="24"/>
          <w:highlight w:val="none"/>
        </w:rPr>
        <w:t>法定代表人（负责人）</w:t>
      </w:r>
      <w:r>
        <w:rPr>
          <w:rFonts w:hint="eastAsia" w:ascii="宋体" w:hAnsi="宋体"/>
          <w:sz w:val="24"/>
          <w:highlight w:val="none"/>
          <w:u w:val="single"/>
        </w:rPr>
        <w:t xml:space="preserve">           </w:t>
      </w:r>
      <w:r>
        <w:rPr>
          <w:rFonts w:hint="eastAsia" w:ascii="宋体" w:hAnsi="宋体"/>
          <w:sz w:val="24"/>
          <w:highlight w:val="none"/>
        </w:rPr>
        <w:t>，合法授权参加</w:t>
      </w:r>
      <w:r>
        <w:rPr>
          <w:rFonts w:hint="eastAsia" w:ascii="宋体" w:hAnsi="宋体" w:cs="Times New Roman"/>
          <w:sz w:val="24"/>
          <w:highlight w:val="none"/>
          <w:u w:val="single"/>
          <w:lang w:eastAsia="zh-CN"/>
        </w:rPr>
        <w:t>城市文明“微阵地”提升项目</w:t>
      </w:r>
      <w:r>
        <w:rPr>
          <w:rFonts w:hint="eastAsia" w:ascii="宋体" w:hAnsi="宋体"/>
          <w:sz w:val="24"/>
          <w:highlight w:val="none"/>
          <w:u w:val="single"/>
        </w:rPr>
        <w:t>（项目编号：</w:t>
      </w:r>
      <w:r>
        <w:rPr>
          <w:rFonts w:hint="eastAsia" w:ascii="宋体" w:hAnsi="宋体"/>
          <w:sz w:val="24"/>
          <w:highlight w:val="none"/>
          <w:u w:val="single"/>
          <w:lang w:eastAsia="zh-CN"/>
        </w:rPr>
        <w:t>卓正丽磋商2025-1074号</w:t>
      </w:r>
      <w:r>
        <w:rPr>
          <w:rFonts w:hint="eastAsia" w:ascii="宋体" w:hAnsi="宋体" w:cs="仿宋_GB2312"/>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政府采购活动，经与本单位法人代表（负责人）联系确认，现就有关公平竞争事项郑重声明如下：</w:t>
      </w:r>
    </w:p>
    <w:p w14:paraId="1F00AF0E">
      <w:pPr>
        <w:spacing w:line="420" w:lineRule="exact"/>
        <w:rPr>
          <w:rFonts w:hint="eastAsia" w:ascii="宋体" w:hAnsi="宋体"/>
          <w:sz w:val="24"/>
          <w:highlight w:val="none"/>
        </w:rPr>
      </w:pPr>
      <w:r>
        <w:rPr>
          <w:rFonts w:hint="eastAsia" w:ascii="宋体" w:hAnsi="宋体"/>
          <w:sz w:val="24"/>
          <w:highlight w:val="none"/>
        </w:rPr>
        <w:t xml:space="preserve">    一、本单位与采购人之间</w:t>
      </w:r>
      <w:r>
        <w:rPr>
          <w:rFonts w:hint="eastAsia" w:ascii="宋体" w:hAnsi="宋体"/>
          <w:b/>
          <w:sz w:val="24"/>
          <w:highlight w:val="none"/>
        </w:rPr>
        <w:t xml:space="preserve"> □不存在利害关系</w:t>
      </w:r>
      <w:r>
        <w:rPr>
          <w:rFonts w:hint="eastAsia" w:ascii="宋体" w:hAnsi="宋体"/>
          <w:sz w:val="24"/>
          <w:highlight w:val="none"/>
        </w:rPr>
        <w:t xml:space="preserve"> □存在下列利害关系</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78487297">
      <w:pPr>
        <w:spacing w:line="420" w:lineRule="exact"/>
        <w:rPr>
          <w:rFonts w:hint="eastAsia" w:ascii="宋体" w:hAnsi="宋体"/>
          <w:sz w:val="24"/>
          <w:highlight w:val="none"/>
        </w:rPr>
      </w:pPr>
      <w:r>
        <w:rPr>
          <w:rFonts w:hint="eastAsia" w:ascii="宋体" w:hAnsi="宋体"/>
          <w:sz w:val="24"/>
          <w:highlight w:val="none"/>
        </w:rPr>
        <w:t xml:space="preserve">    A.投资关系    B.行政隶属关系    C.业务指导关系</w:t>
      </w:r>
    </w:p>
    <w:p w14:paraId="0E610824">
      <w:pPr>
        <w:spacing w:line="420" w:lineRule="exact"/>
        <w:ind w:firstLine="480"/>
        <w:rPr>
          <w:rFonts w:hint="eastAsia" w:ascii="宋体" w:hAnsi="宋体"/>
          <w:sz w:val="24"/>
          <w:highlight w:val="none"/>
          <w:u w:val="single"/>
        </w:rPr>
      </w:pPr>
      <w:r>
        <w:rPr>
          <w:rFonts w:hint="eastAsia" w:ascii="宋体" w:hAnsi="宋体"/>
          <w:sz w:val="24"/>
          <w:highlight w:val="none"/>
        </w:rPr>
        <w:t>D.其他可能影响采购公正的利害关系（如有，请如实说明）</w:t>
      </w:r>
      <w:r>
        <w:rPr>
          <w:rFonts w:hint="eastAsia" w:ascii="宋体" w:hAnsi="宋体"/>
          <w:sz w:val="24"/>
          <w:highlight w:val="none"/>
          <w:u w:val="single"/>
        </w:rPr>
        <w:t xml:space="preserve">         </w:t>
      </w:r>
    </w:p>
    <w:p w14:paraId="3B81F52A">
      <w:pPr>
        <w:spacing w:line="420" w:lineRule="exact"/>
        <w:ind w:firstLine="480"/>
        <w:rPr>
          <w:rFonts w:hint="eastAsia" w:ascii="宋体" w:hAnsi="宋体"/>
          <w:sz w:val="24"/>
          <w:highlight w:val="none"/>
        </w:rPr>
      </w:pPr>
      <w:r>
        <w:rPr>
          <w:rFonts w:hint="eastAsia" w:ascii="宋体" w:hAnsi="宋体"/>
          <w:sz w:val="24"/>
          <w:highlight w:val="none"/>
        </w:rPr>
        <w:t>二、现已清楚知道参加本项目采购活动的其他所有供应商名称，本单位</w:t>
      </w:r>
    </w:p>
    <w:p w14:paraId="03A72CEB">
      <w:pPr>
        <w:spacing w:line="420" w:lineRule="exact"/>
        <w:ind w:firstLine="480"/>
        <w:rPr>
          <w:rFonts w:hint="eastAsia" w:ascii="宋体" w:hAnsi="宋体"/>
          <w:sz w:val="24"/>
          <w:highlight w:val="none"/>
        </w:rPr>
      </w:pPr>
      <w:r>
        <w:rPr>
          <w:rFonts w:hint="eastAsia" w:ascii="宋体" w:hAnsi="宋体"/>
          <w:b/>
          <w:sz w:val="24"/>
          <w:highlight w:val="none"/>
        </w:rPr>
        <w:t>□与其他所有供应商之间均不存在利害关系</w:t>
      </w:r>
      <w:r>
        <w:rPr>
          <w:rFonts w:hint="eastAsia" w:ascii="宋体" w:hAnsi="宋体"/>
          <w:sz w:val="24"/>
          <w:highlight w:val="none"/>
        </w:rPr>
        <w:t xml:space="preserve">  □与</w:t>
      </w:r>
      <w:r>
        <w:rPr>
          <w:rFonts w:hint="eastAsia" w:ascii="宋体" w:hAnsi="宋体"/>
          <w:sz w:val="24"/>
          <w:highlight w:val="none"/>
          <w:u w:val="single"/>
        </w:rPr>
        <w:t xml:space="preserve">（供应商名称）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之间存在下列利害关系</w:t>
      </w:r>
      <w:r>
        <w:rPr>
          <w:rFonts w:hint="eastAsia" w:ascii="宋体" w:hAnsi="宋体"/>
          <w:sz w:val="24"/>
          <w:highlight w:val="none"/>
          <w:u w:val="single"/>
        </w:rPr>
        <w:t xml:space="preserve">        </w:t>
      </w:r>
      <w:r>
        <w:rPr>
          <w:rFonts w:hint="eastAsia" w:ascii="宋体" w:hAnsi="宋体"/>
          <w:sz w:val="24"/>
          <w:highlight w:val="none"/>
        </w:rPr>
        <w:t>：</w:t>
      </w:r>
    </w:p>
    <w:p w14:paraId="3F72F2FC">
      <w:pPr>
        <w:spacing w:line="420" w:lineRule="exact"/>
        <w:rPr>
          <w:rFonts w:hint="eastAsia" w:ascii="宋体" w:hAnsi="宋体"/>
          <w:sz w:val="24"/>
          <w:highlight w:val="none"/>
        </w:rPr>
      </w:pPr>
      <w:r>
        <w:rPr>
          <w:rFonts w:hint="eastAsia" w:ascii="宋体" w:hAnsi="宋体"/>
          <w:sz w:val="24"/>
          <w:highlight w:val="none"/>
        </w:rPr>
        <w:t xml:space="preserve">    A.法定代表人或负责人或实际控制人是同一人</w:t>
      </w:r>
    </w:p>
    <w:p w14:paraId="37E08F8E">
      <w:pPr>
        <w:spacing w:line="420" w:lineRule="exact"/>
        <w:rPr>
          <w:rFonts w:hint="eastAsia" w:ascii="宋体" w:hAnsi="宋体"/>
          <w:sz w:val="24"/>
          <w:highlight w:val="none"/>
        </w:rPr>
      </w:pPr>
      <w:r>
        <w:rPr>
          <w:rFonts w:hint="eastAsia" w:ascii="宋体" w:hAnsi="宋体"/>
          <w:sz w:val="24"/>
          <w:highlight w:val="none"/>
        </w:rPr>
        <w:t xml:space="preserve">    B.法定代表人或负责人或实际控制人是夫妻关系</w:t>
      </w:r>
    </w:p>
    <w:p w14:paraId="3CF0048A">
      <w:pPr>
        <w:spacing w:line="420" w:lineRule="exact"/>
        <w:rPr>
          <w:rFonts w:hint="eastAsia" w:ascii="宋体" w:hAnsi="宋体"/>
          <w:sz w:val="24"/>
          <w:highlight w:val="none"/>
        </w:rPr>
      </w:pPr>
      <w:r>
        <w:rPr>
          <w:rFonts w:hint="eastAsia" w:ascii="宋体" w:hAnsi="宋体"/>
          <w:sz w:val="24"/>
          <w:highlight w:val="none"/>
        </w:rPr>
        <w:t xml:space="preserve">    C.法定代表人或负责人或实际控制人是直系血亲关系</w:t>
      </w:r>
    </w:p>
    <w:p w14:paraId="5EEB06AF">
      <w:pPr>
        <w:spacing w:line="420" w:lineRule="exact"/>
        <w:rPr>
          <w:rFonts w:hint="eastAsia" w:ascii="宋体" w:hAnsi="宋体"/>
          <w:sz w:val="24"/>
          <w:highlight w:val="none"/>
        </w:rPr>
      </w:pPr>
      <w:r>
        <w:rPr>
          <w:rFonts w:hint="eastAsia" w:ascii="宋体" w:hAnsi="宋体"/>
          <w:sz w:val="24"/>
          <w:highlight w:val="none"/>
        </w:rPr>
        <w:t xml:space="preserve">    D.法定代表人或负责人或实际控制人存在三代以内旁系血亲关系</w:t>
      </w:r>
    </w:p>
    <w:p w14:paraId="796C5EA2">
      <w:pPr>
        <w:spacing w:line="420" w:lineRule="exact"/>
        <w:rPr>
          <w:rFonts w:hint="eastAsia" w:ascii="宋体" w:hAnsi="宋体"/>
          <w:sz w:val="24"/>
          <w:highlight w:val="none"/>
        </w:rPr>
      </w:pPr>
      <w:r>
        <w:rPr>
          <w:rFonts w:hint="eastAsia" w:ascii="宋体" w:hAnsi="宋体"/>
          <w:sz w:val="24"/>
          <w:highlight w:val="none"/>
        </w:rPr>
        <w:t xml:space="preserve">    E.法定代表人或负责人或实际控制人存在近姻亲关系</w:t>
      </w:r>
    </w:p>
    <w:p w14:paraId="4D775EBE">
      <w:pPr>
        <w:spacing w:line="420" w:lineRule="exact"/>
        <w:rPr>
          <w:rFonts w:hint="eastAsia" w:ascii="宋体" w:hAnsi="宋体"/>
          <w:sz w:val="24"/>
          <w:highlight w:val="none"/>
        </w:rPr>
      </w:pPr>
      <w:r>
        <w:rPr>
          <w:rFonts w:hint="eastAsia" w:ascii="宋体" w:hAnsi="宋体"/>
          <w:sz w:val="24"/>
          <w:highlight w:val="none"/>
        </w:rPr>
        <w:t xml:space="preserve">    F.法定代表人或负责人或实际控制人存在股份控制或实际控制关系</w:t>
      </w:r>
    </w:p>
    <w:p w14:paraId="777A7C75">
      <w:pPr>
        <w:spacing w:line="420" w:lineRule="exact"/>
        <w:rPr>
          <w:rFonts w:hint="eastAsia" w:ascii="宋体" w:hAnsi="宋体"/>
          <w:sz w:val="24"/>
          <w:highlight w:val="none"/>
        </w:rPr>
      </w:pPr>
      <w:r>
        <w:rPr>
          <w:rFonts w:hint="eastAsia" w:ascii="宋体" w:hAnsi="宋体"/>
          <w:sz w:val="24"/>
          <w:highlight w:val="none"/>
        </w:rPr>
        <w:t xml:space="preserve">    G.存在共同直接或间接投资设立子公司、联营企业和合营企业情况</w:t>
      </w:r>
    </w:p>
    <w:p w14:paraId="310581C0">
      <w:pPr>
        <w:spacing w:line="420" w:lineRule="exact"/>
        <w:rPr>
          <w:rFonts w:hint="eastAsia" w:ascii="宋体" w:hAnsi="宋体"/>
          <w:sz w:val="24"/>
          <w:highlight w:val="none"/>
        </w:rPr>
      </w:pPr>
      <w:r>
        <w:rPr>
          <w:rFonts w:hint="eastAsia" w:ascii="宋体" w:hAnsi="宋体"/>
          <w:sz w:val="24"/>
          <w:highlight w:val="none"/>
        </w:rPr>
        <w:t xml:space="preserve">    H.存在分级代理或代销关系、同一生产制造商关系、管理关系、重要业务（占主营业务收入50%以上）或重要财务往来关系（如融资）等其他实质性控制关系</w:t>
      </w:r>
    </w:p>
    <w:p w14:paraId="3B4F764C">
      <w:pPr>
        <w:spacing w:line="420" w:lineRule="exact"/>
        <w:ind w:left="240" w:hanging="240" w:hangingChars="100"/>
        <w:rPr>
          <w:rFonts w:hint="eastAsia" w:ascii="宋体" w:hAnsi="宋体"/>
          <w:sz w:val="24"/>
          <w:highlight w:val="none"/>
        </w:rPr>
      </w:pPr>
      <w:r>
        <w:rPr>
          <w:rFonts w:hint="eastAsia" w:ascii="宋体" w:hAnsi="宋体"/>
          <w:sz w:val="24"/>
          <w:highlight w:val="none"/>
        </w:rPr>
        <w:t xml:space="preserve">    I.其他利害关系情况 </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p>
    <w:p w14:paraId="727A0963">
      <w:pPr>
        <w:spacing w:line="420" w:lineRule="exact"/>
        <w:ind w:firstLine="480"/>
        <w:rPr>
          <w:rFonts w:hint="eastAsia" w:ascii="宋体" w:hAnsi="宋体"/>
          <w:sz w:val="24"/>
          <w:highlight w:val="none"/>
        </w:rPr>
      </w:pPr>
      <w:r>
        <w:rPr>
          <w:rFonts w:hint="eastAsia" w:ascii="宋体" w:hAnsi="宋体"/>
          <w:sz w:val="24"/>
          <w:highlight w:val="none"/>
        </w:rPr>
        <w:t>三、现已清楚知道并严格遵守政府采购法律法规和现场纪律。</w:t>
      </w:r>
    </w:p>
    <w:p w14:paraId="4EC71B9E">
      <w:pPr>
        <w:spacing w:line="420" w:lineRule="exact"/>
        <w:ind w:firstLine="480"/>
        <w:rPr>
          <w:rFonts w:hint="eastAsia" w:ascii="宋体" w:hAnsi="宋体"/>
          <w:sz w:val="24"/>
          <w:highlight w:val="none"/>
        </w:rPr>
      </w:pPr>
      <w:r>
        <w:rPr>
          <w:rFonts w:hint="eastAsia" w:ascii="宋体" w:hAnsi="宋体"/>
          <w:sz w:val="24"/>
          <w:highlight w:val="none"/>
        </w:rPr>
        <w:t>四、我发现</w:t>
      </w:r>
      <w:r>
        <w:rPr>
          <w:rFonts w:hint="eastAsia" w:ascii="宋体" w:hAnsi="宋体"/>
          <w:sz w:val="24"/>
          <w:highlight w:val="none"/>
          <w:u w:val="single"/>
        </w:rPr>
        <w:t xml:space="preserve">                      </w:t>
      </w:r>
      <w:r>
        <w:rPr>
          <w:rFonts w:hint="eastAsia" w:ascii="宋体" w:hAnsi="宋体"/>
          <w:sz w:val="24"/>
          <w:highlight w:val="none"/>
        </w:rPr>
        <w:t>和</w:t>
      </w:r>
      <w:r>
        <w:rPr>
          <w:rFonts w:hint="eastAsia" w:ascii="宋体" w:hAnsi="宋体"/>
          <w:sz w:val="24"/>
          <w:highlight w:val="none"/>
          <w:u w:val="single"/>
        </w:rPr>
        <w:t xml:space="preserve">                  </w:t>
      </w:r>
      <w:r>
        <w:rPr>
          <w:rFonts w:hint="eastAsia" w:ascii="宋体" w:hAnsi="宋体"/>
          <w:sz w:val="24"/>
          <w:highlight w:val="none"/>
        </w:rPr>
        <w:t>供应商之间存在或可能存在上述第二条第</w:t>
      </w:r>
      <w:r>
        <w:rPr>
          <w:rFonts w:hint="eastAsia" w:ascii="宋体" w:hAnsi="宋体"/>
          <w:sz w:val="24"/>
          <w:highlight w:val="none"/>
          <w:u w:val="single"/>
        </w:rPr>
        <w:t xml:space="preserve">        </w:t>
      </w:r>
      <w:r>
        <w:rPr>
          <w:rFonts w:hint="eastAsia" w:ascii="宋体" w:hAnsi="宋体"/>
          <w:sz w:val="24"/>
          <w:highlight w:val="none"/>
        </w:rPr>
        <w:t xml:space="preserve">项利害关系。 </w:t>
      </w:r>
    </w:p>
    <w:p w14:paraId="477B5197">
      <w:pPr>
        <w:spacing w:line="420" w:lineRule="exact"/>
        <w:ind w:right="480" w:firstLine="120" w:firstLineChars="50"/>
        <w:jc w:val="right"/>
        <w:rPr>
          <w:rFonts w:hint="eastAsia" w:ascii="宋体" w:hAnsi="宋体"/>
          <w:sz w:val="24"/>
          <w:highlight w:val="none"/>
        </w:rPr>
      </w:pPr>
      <w:r>
        <w:rPr>
          <w:rFonts w:hint="eastAsia" w:ascii="宋体" w:hAnsi="宋体"/>
          <w:sz w:val="24"/>
          <w:highlight w:val="none"/>
        </w:rPr>
        <w:t>（</w:t>
      </w:r>
      <w:r>
        <w:rPr>
          <w:rFonts w:ascii="宋体" w:hAnsi="宋体"/>
          <w:sz w:val="24"/>
          <w:highlight w:val="none"/>
        </w:rPr>
        <w:t>负责人或委托代理人签名</w:t>
      </w:r>
      <w:r>
        <w:rPr>
          <w:rFonts w:hint="eastAsia" w:ascii="宋体" w:hAnsi="宋体"/>
          <w:sz w:val="24"/>
          <w:highlight w:val="none"/>
        </w:rPr>
        <w:t xml:space="preserve">）： </w:t>
      </w:r>
      <w:r>
        <w:rPr>
          <w:rFonts w:ascii="宋体" w:hAnsi="宋体"/>
          <w:sz w:val="24"/>
          <w:highlight w:val="none"/>
        </w:rPr>
        <w:t xml:space="preserve">    </w:t>
      </w:r>
    </w:p>
    <w:p w14:paraId="60F5FBD9">
      <w:pPr>
        <w:spacing w:line="420" w:lineRule="exact"/>
        <w:jc w:val="right"/>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年   月   日</w:t>
      </w:r>
      <w:r>
        <w:rPr>
          <w:rFonts w:hint="eastAsia" w:ascii="宋体" w:hAnsi="宋体"/>
          <w:sz w:val="24"/>
          <w:highlight w:val="none"/>
        </w:rPr>
        <w:tab/>
      </w:r>
      <w:r>
        <w:rPr>
          <w:rFonts w:ascii="宋体" w:hAnsi="宋体"/>
          <w:sz w:val="24"/>
          <w:highlight w:val="none"/>
        </w:rPr>
        <w:t xml:space="preserve">  </w:t>
      </w:r>
    </w:p>
    <w:p w14:paraId="57CBA68C">
      <w:pPr>
        <w:spacing w:line="420" w:lineRule="exact"/>
        <w:ind w:firstLine="472" w:firstLineChars="196"/>
        <w:rPr>
          <w:rFonts w:hint="eastAsia" w:ascii="宋体" w:hAnsi="宋体"/>
          <w:b/>
          <w:sz w:val="24"/>
          <w:highlight w:val="none"/>
        </w:rPr>
      </w:pPr>
      <w:bookmarkStart w:id="412" w:name="_Toc390938600"/>
      <w:bookmarkStart w:id="413" w:name="_Toc335664294"/>
      <w:bookmarkStart w:id="414" w:name="_Toc94277264"/>
      <w:r>
        <w:rPr>
          <w:rFonts w:hint="eastAsia" w:ascii="宋体" w:hAnsi="宋体"/>
          <w:b/>
          <w:sz w:val="24"/>
          <w:highlight w:val="none"/>
        </w:rPr>
        <w:t>注：1.供应商认为有利害关系和需要回避的人员，应提供相关证明材料，与本声明书一同提交。由采购代理</w:t>
      </w:r>
      <w:r>
        <w:rPr>
          <w:rFonts w:ascii="宋体" w:hAnsi="宋体"/>
          <w:b/>
          <w:sz w:val="24"/>
          <w:highlight w:val="none"/>
        </w:rPr>
        <w:t>机构</w:t>
      </w:r>
      <w:r>
        <w:rPr>
          <w:rFonts w:hint="eastAsia" w:ascii="宋体" w:hAnsi="宋体"/>
          <w:b/>
          <w:sz w:val="24"/>
          <w:highlight w:val="none"/>
        </w:rPr>
        <w:t>和财政监督</w:t>
      </w:r>
      <w:r>
        <w:rPr>
          <w:rFonts w:ascii="宋体" w:hAnsi="宋体"/>
          <w:b/>
          <w:sz w:val="24"/>
          <w:highlight w:val="none"/>
        </w:rPr>
        <w:t>部门</w:t>
      </w:r>
      <w:r>
        <w:rPr>
          <w:rFonts w:hint="eastAsia" w:ascii="宋体" w:hAnsi="宋体"/>
          <w:b/>
          <w:sz w:val="24"/>
          <w:highlight w:val="none"/>
        </w:rPr>
        <w:t>负责询问核查。</w:t>
      </w:r>
    </w:p>
    <w:p w14:paraId="3AC12638">
      <w:pPr>
        <w:spacing w:line="420" w:lineRule="exact"/>
        <w:ind w:firstLine="482" w:firstLineChars="200"/>
        <w:rPr>
          <w:highlight w:val="none"/>
        </w:rPr>
      </w:pPr>
      <w:r>
        <w:rPr>
          <w:rFonts w:hint="eastAsia" w:ascii="宋体" w:hAnsi="宋体"/>
          <w:b/>
          <w:sz w:val="24"/>
          <w:highlight w:val="none"/>
        </w:rPr>
        <w:t>2.</w:t>
      </w:r>
      <w:r>
        <w:rPr>
          <w:rFonts w:hint="eastAsia" w:ascii="宋体" w:hAnsi="宋体"/>
          <w:sz w:val="24"/>
          <w:highlight w:val="none"/>
        </w:rPr>
        <w:t xml:space="preserve"> </w:t>
      </w:r>
      <w:r>
        <w:rPr>
          <w:rFonts w:hint="eastAsia" w:ascii="宋体" w:hAnsi="宋体"/>
          <w:b/>
          <w:sz w:val="24"/>
          <w:highlight w:val="none"/>
        </w:rPr>
        <w:t>供应商根据解密后交易平台公布的供应商名单及信息，通过现场或邮件方式（lszzzbzx@126.com）提交《政府采购活动现场确认声明书》，提交时间在名单公布后的30分钟内。</w:t>
      </w:r>
    </w:p>
    <w:p w14:paraId="1EE418A0">
      <w:pPr>
        <w:pStyle w:val="3"/>
        <w:spacing w:line="560" w:lineRule="exact"/>
        <w:jc w:val="center"/>
        <w:rPr>
          <w:rFonts w:hint="eastAsia" w:ascii="宋体" w:hAnsi="宋体"/>
          <w:highlight w:val="none"/>
        </w:rPr>
      </w:pPr>
      <w:bookmarkStart w:id="415" w:name="_Toc21638"/>
      <w:bookmarkStart w:id="416" w:name="_Toc27704"/>
      <w:bookmarkStart w:id="417" w:name="_Toc24589"/>
      <w:bookmarkStart w:id="418" w:name="_Toc18294"/>
      <w:bookmarkStart w:id="419" w:name="_Toc22737"/>
      <w:r>
        <w:rPr>
          <w:rFonts w:hint="eastAsia" w:ascii="宋体" w:hAnsi="宋体"/>
          <w:highlight w:val="none"/>
        </w:rPr>
        <w:t>第六章</w:t>
      </w:r>
      <w:r>
        <w:rPr>
          <w:rFonts w:ascii="宋体" w:hAnsi="宋体"/>
          <w:highlight w:val="none"/>
        </w:rPr>
        <w:t xml:space="preserve">  </w:t>
      </w:r>
      <w:r>
        <w:rPr>
          <w:rFonts w:hint="eastAsia" w:ascii="宋体" w:hAnsi="宋体"/>
          <w:highlight w:val="none"/>
        </w:rPr>
        <w:t>磋商办法和细则</w:t>
      </w:r>
      <w:bookmarkEnd w:id="412"/>
      <w:bookmarkEnd w:id="413"/>
      <w:bookmarkEnd w:id="414"/>
      <w:bookmarkEnd w:id="415"/>
      <w:bookmarkEnd w:id="416"/>
      <w:bookmarkEnd w:id="417"/>
      <w:bookmarkEnd w:id="418"/>
      <w:bookmarkEnd w:id="419"/>
    </w:p>
    <w:p w14:paraId="2F916347">
      <w:pPr>
        <w:pStyle w:val="20"/>
        <w:snapToGrid/>
        <w:spacing w:line="360" w:lineRule="auto"/>
        <w:ind w:firstLineChars="200"/>
        <w:rPr>
          <w:rFonts w:hint="eastAsia" w:ascii="宋体" w:hAnsi="宋体" w:eastAsia="宋体"/>
          <w:highlight w:val="none"/>
        </w:rPr>
      </w:pPr>
      <w:r>
        <w:rPr>
          <w:rFonts w:hint="eastAsia" w:ascii="宋体" w:hAnsi="宋体" w:eastAsia="宋体"/>
          <w:highlight w:val="none"/>
        </w:rPr>
        <w:t>根据《中华人民共和国政府采购法》、</w:t>
      </w:r>
      <w:r>
        <w:rPr>
          <w:rFonts w:ascii="宋体" w:hAnsi="宋体" w:eastAsia="宋体"/>
          <w:highlight w:val="none"/>
        </w:rPr>
        <w:t>《政府采购竞争性磋商采购方式管理暂行办法》</w:t>
      </w:r>
      <w:r>
        <w:rPr>
          <w:rFonts w:hint="eastAsia" w:ascii="宋体" w:hAnsi="宋体" w:eastAsia="宋体"/>
          <w:highlight w:val="none"/>
        </w:rPr>
        <w:t>等有关法律法规的规定，并结合本项目的实际，按照公正、公平、科学、择优的原则选择成交人，特制定本办法。</w:t>
      </w:r>
    </w:p>
    <w:p w14:paraId="779A7AA0">
      <w:pPr>
        <w:pStyle w:val="5"/>
        <w:spacing w:after="0"/>
        <w:ind w:firstLine="0" w:firstLineChars="0"/>
        <w:rPr>
          <w:rFonts w:hint="eastAsia" w:ascii="宋体" w:hAnsi="宋体"/>
          <w:sz w:val="32"/>
          <w:highlight w:val="none"/>
        </w:rPr>
      </w:pPr>
      <w:bookmarkStart w:id="420" w:name="_Toc5399"/>
      <w:bookmarkStart w:id="421" w:name="_Toc29746"/>
      <w:bookmarkStart w:id="422" w:name="_Toc12722"/>
      <w:bookmarkStart w:id="423" w:name="_Toc4478"/>
      <w:bookmarkStart w:id="424" w:name="_Toc6154"/>
      <w:bookmarkStart w:id="425" w:name="_Toc494558393"/>
      <w:bookmarkStart w:id="426" w:name="_Toc94277265"/>
      <w:bookmarkStart w:id="427" w:name="_Toc493955998"/>
      <w:bookmarkStart w:id="428" w:name="_Toc335664295"/>
      <w:bookmarkStart w:id="429" w:name="_Toc335664299"/>
      <w:bookmarkStart w:id="430" w:name="_Toc390938605"/>
      <w:r>
        <w:rPr>
          <w:rFonts w:hint="eastAsia" w:ascii="宋体" w:hAnsi="宋体"/>
          <w:sz w:val="32"/>
          <w:highlight w:val="none"/>
        </w:rPr>
        <w:t>一   总则</w:t>
      </w:r>
      <w:bookmarkEnd w:id="420"/>
      <w:bookmarkEnd w:id="421"/>
      <w:bookmarkEnd w:id="422"/>
      <w:bookmarkEnd w:id="423"/>
      <w:bookmarkEnd w:id="424"/>
      <w:bookmarkEnd w:id="425"/>
      <w:bookmarkEnd w:id="426"/>
      <w:bookmarkEnd w:id="427"/>
      <w:bookmarkEnd w:id="428"/>
    </w:p>
    <w:p w14:paraId="7C5F322D">
      <w:pPr>
        <w:spacing w:line="360" w:lineRule="auto"/>
        <w:ind w:firstLine="480" w:firstLineChars="200"/>
        <w:rPr>
          <w:rFonts w:hint="eastAsia" w:ascii="宋体" w:hAnsi="宋体"/>
          <w:sz w:val="24"/>
          <w:highlight w:val="none"/>
        </w:rPr>
      </w:pPr>
      <w:r>
        <w:rPr>
          <w:rFonts w:hint="eastAsia" w:ascii="宋体" w:hAnsi="宋体"/>
          <w:sz w:val="24"/>
          <w:highlight w:val="none"/>
        </w:rPr>
        <w:t>1.1</w:t>
      </w:r>
      <w:r>
        <w:rPr>
          <w:rFonts w:ascii="宋体" w:hAnsi="宋体"/>
          <w:sz w:val="24"/>
          <w:highlight w:val="none"/>
        </w:rPr>
        <w:t xml:space="preserve"> </w:t>
      </w:r>
      <w:r>
        <w:rPr>
          <w:rFonts w:hint="eastAsia" w:ascii="宋体" w:hAnsi="宋体"/>
          <w:sz w:val="24"/>
          <w:highlight w:val="none"/>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6B14D178">
      <w:pPr>
        <w:spacing w:line="360" w:lineRule="auto"/>
        <w:ind w:firstLine="482" w:firstLineChars="200"/>
        <w:rPr>
          <w:rFonts w:hint="eastAsia" w:ascii="宋体" w:hAnsi="宋体"/>
          <w:b/>
          <w:sz w:val="24"/>
          <w:highlight w:val="none"/>
        </w:rPr>
      </w:pPr>
      <w:r>
        <w:rPr>
          <w:rFonts w:hint="eastAsia" w:ascii="宋体" w:hAnsi="宋体"/>
          <w:b/>
          <w:sz w:val="24"/>
          <w:highlight w:val="none"/>
        </w:rPr>
        <w:t>1.</w:t>
      </w:r>
      <w:r>
        <w:rPr>
          <w:rFonts w:ascii="宋体" w:hAnsi="宋体"/>
          <w:b/>
          <w:sz w:val="24"/>
          <w:highlight w:val="none"/>
        </w:rPr>
        <w:t>2</w:t>
      </w:r>
      <w:r>
        <w:rPr>
          <w:rFonts w:hint="eastAsia" w:ascii="宋体" w:hAnsi="宋体"/>
          <w:b/>
          <w:sz w:val="24"/>
          <w:highlight w:val="none"/>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18B4E2CE">
      <w:pPr>
        <w:pStyle w:val="5"/>
        <w:spacing w:after="0"/>
        <w:ind w:firstLine="0" w:firstLineChars="0"/>
        <w:rPr>
          <w:rFonts w:hint="eastAsia" w:ascii="宋体" w:hAnsi="宋体"/>
          <w:sz w:val="32"/>
          <w:highlight w:val="none"/>
        </w:rPr>
      </w:pPr>
      <w:bookmarkStart w:id="431" w:name="_Toc335664296"/>
      <w:bookmarkStart w:id="432" w:name="_Toc23826"/>
      <w:bookmarkStart w:id="433" w:name="_Toc494558394"/>
      <w:bookmarkStart w:id="434" w:name="_Toc26625"/>
      <w:bookmarkStart w:id="435" w:name="_Toc22085"/>
      <w:bookmarkStart w:id="436" w:name="_Toc94277266"/>
      <w:bookmarkStart w:id="437" w:name="_Toc493955999"/>
      <w:bookmarkStart w:id="438" w:name="_Toc21219"/>
      <w:bookmarkStart w:id="439" w:name="_Toc12853"/>
      <w:r>
        <w:rPr>
          <w:rFonts w:hint="eastAsia" w:ascii="宋体" w:hAnsi="宋体"/>
          <w:sz w:val="32"/>
          <w:highlight w:val="none"/>
        </w:rPr>
        <w:t xml:space="preserve">二   </w:t>
      </w:r>
      <w:bookmarkEnd w:id="431"/>
      <w:r>
        <w:rPr>
          <w:rFonts w:hint="eastAsia" w:ascii="宋体" w:hAnsi="宋体"/>
          <w:sz w:val="32"/>
          <w:highlight w:val="none"/>
        </w:rPr>
        <w:t>磋商小组</w:t>
      </w:r>
      <w:bookmarkEnd w:id="432"/>
      <w:bookmarkEnd w:id="433"/>
      <w:bookmarkEnd w:id="434"/>
      <w:bookmarkEnd w:id="435"/>
      <w:bookmarkEnd w:id="436"/>
      <w:bookmarkEnd w:id="437"/>
      <w:bookmarkEnd w:id="438"/>
      <w:bookmarkEnd w:id="439"/>
    </w:p>
    <w:p w14:paraId="6E6DB633">
      <w:pPr>
        <w:spacing w:line="360" w:lineRule="auto"/>
        <w:ind w:firstLine="480" w:firstLineChars="200"/>
        <w:rPr>
          <w:rFonts w:hint="eastAsia" w:ascii="宋体" w:hAnsi="宋体"/>
          <w:sz w:val="24"/>
          <w:szCs w:val="20"/>
          <w:highlight w:val="none"/>
        </w:rPr>
      </w:pPr>
      <w:r>
        <w:rPr>
          <w:rFonts w:hint="eastAsia" w:ascii="宋体" w:hAnsi="宋体"/>
          <w:sz w:val="24"/>
          <w:highlight w:val="none"/>
        </w:rPr>
        <w:t>2.1磋商</w:t>
      </w:r>
      <w:r>
        <w:rPr>
          <w:rFonts w:ascii="宋体" w:hAnsi="宋体"/>
          <w:sz w:val="24"/>
          <w:highlight w:val="none"/>
        </w:rPr>
        <w:t>小组</w:t>
      </w:r>
    </w:p>
    <w:p w14:paraId="01F3B9AB">
      <w:pPr>
        <w:spacing w:line="360" w:lineRule="auto"/>
        <w:ind w:firstLine="480" w:firstLineChars="200"/>
        <w:rPr>
          <w:rFonts w:hint="eastAsia" w:ascii="宋体" w:hAnsi="宋体"/>
          <w:sz w:val="24"/>
          <w:highlight w:val="none"/>
        </w:rPr>
      </w:pPr>
      <w:r>
        <w:rPr>
          <w:rFonts w:hint="eastAsia" w:ascii="宋体" w:hAnsi="宋体"/>
          <w:sz w:val="24"/>
          <w:highlight w:val="none"/>
        </w:rPr>
        <w:t>2.1.1</w:t>
      </w:r>
      <w:r>
        <w:rPr>
          <w:rFonts w:ascii="宋体" w:hAnsi="宋体"/>
          <w:sz w:val="24"/>
          <w:highlight w:val="none"/>
        </w:rPr>
        <w:t>成员：由</w:t>
      </w:r>
      <w:r>
        <w:rPr>
          <w:rFonts w:hint="eastAsia" w:ascii="宋体" w:hAnsi="宋体"/>
          <w:sz w:val="24"/>
          <w:highlight w:val="none"/>
        </w:rPr>
        <w:t>采购人代表和评审专家</w:t>
      </w:r>
      <w:r>
        <w:rPr>
          <w:rFonts w:ascii="宋体" w:hAnsi="宋体"/>
          <w:sz w:val="24"/>
          <w:highlight w:val="none"/>
        </w:rPr>
        <w:t>组成，其中</w:t>
      </w:r>
      <w:r>
        <w:rPr>
          <w:rFonts w:hint="eastAsia" w:ascii="宋体" w:hAnsi="宋体"/>
          <w:sz w:val="24"/>
          <w:highlight w:val="none"/>
        </w:rPr>
        <w:t>评审专家人数不得少于</w:t>
      </w:r>
      <w:r>
        <w:rPr>
          <w:rFonts w:ascii="宋体" w:hAnsi="宋体"/>
          <w:sz w:val="24"/>
          <w:highlight w:val="none"/>
        </w:rPr>
        <w:t>磋商小组</w:t>
      </w:r>
      <w:r>
        <w:rPr>
          <w:rFonts w:hint="eastAsia" w:ascii="宋体" w:hAnsi="宋体"/>
          <w:sz w:val="24"/>
          <w:highlight w:val="none"/>
        </w:rPr>
        <w:t>成员总</w:t>
      </w:r>
      <w:r>
        <w:rPr>
          <w:rFonts w:ascii="宋体" w:hAnsi="宋体"/>
          <w:sz w:val="24"/>
          <w:highlight w:val="none"/>
        </w:rPr>
        <w:t>数的三分之二。</w:t>
      </w:r>
      <w:r>
        <w:rPr>
          <w:rFonts w:hint="eastAsia" w:ascii="宋体" w:hAnsi="宋体"/>
          <w:sz w:val="24"/>
          <w:highlight w:val="none"/>
        </w:rPr>
        <w:t>除国务院财政部门规定的情形外，评审专家由采购代理机构在政府采购专家库中随机抽取。</w:t>
      </w:r>
    </w:p>
    <w:p w14:paraId="7E268166">
      <w:pPr>
        <w:spacing w:line="360" w:lineRule="auto"/>
        <w:ind w:firstLine="480" w:firstLineChars="200"/>
        <w:rPr>
          <w:rFonts w:hint="eastAsia" w:ascii="宋体" w:hAnsi="宋体"/>
          <w:sz w:val="24"/>
          <w:highlight w:val="none"/>
        </w:rPr>
      </w:pPr>
      <w:r>
        <w:rPr>
          <w:rFonts w:hint="eastAsia" w:ascii="宋体" w:hAnsi="宋体"/>
          <w:sz w:val="24"/>
          <w:highlight w:val="none"/>
        </w:rPr>
        <w:t>2.1.2职责</w:t>
      </w:r>
      <w:r>
        <w:rPr>
          <w:rFonts w:ascii="宋体" w:hAnsi="宋体"/>
          <w:sz w:val="24"/>
          <w:highlight w:val="none"/>
        </w:rPr>
        <w:t>：</w:t>
      </w:r>
      <w:r>
        <w:rPr>
          <w:rFonts w:hint="eastAsia" w:ascii="宋体" w:hAnsi="宋体"/>
          <w:sz w:val="24"/>
          <w:highlight w:val="none"/>
        </w:rPr>
        <w:t>严格按政府采购法律法规的有关规定执行，磋商小组成员应按磋商文件规定的评审要求、评审程序、评审内容、评审方法和评审标准进行评审，对评审意见承担个人责任。</w:t>
      </w:r>
    </w:p>
    <w:p w14:paraId="263F33AC">
      <w:pPr>
        <w:spacing w:line="360" w:lineRule="auto"/>
        <w:rPr>
          <w:rFonts w:hint="eastAsia" w:ascii="宋体" w:hAnsi="宋体"/>
          <w:sz w:val="24"/>
          <w:highlight w:val="none"/>
        </w:rPr>
      </w:pPr>
      <w:r>
        <w:rPr>
          <w:rFonts w:hint="eastAsia" w:ascii="宋体" w:hAnsi="宋体"/>
          <w:sz w:val="24"/>
          <w:highlight w:val="none"/>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61AE2393">
      <w:pPr>
        <w:pStyle w:val="5"/>
        <w:spacing w:after="0"/>
        <w:ind w:firstLine="0" w:firstLineChars="0"/>
        <w:rPr>
          <w:rFonts w:hint="eastAsia" w:ascii="宋体" w:hAnsi="宋体"/>
          <w:sz w:val="32"/>
          <w:highlight w:val="none"/>
        </w:rPr>
      </w:pPr>
      <w:bookmarkStart w:id="440" w:name="_Toc31714"/>
      <w:bookmarkStart w:id="441" w:name="_Toc94277267"/>
      <w:bookmarkStart w:id="442" w:name="_Toc494558395"/>
      <w:bookmarkStart w:id="443" w:name="_Toc22187"/>
      <w:bookmarkStart w:id="444" w:name="_Toc6562"/>
      <w:bookmarkStart w:id="445" w:name="_Toc12160"/>
      <w:bookmarkStart w:id="446" w:name="_Toc18734"/>
      <w:r>
        <w:rPr>
          <w:rFonts w:hint="eastAsia" w:ascii="宋体" w:hAnsi="宋体"/>
          <w:sz w:val="32"/>
          <w:highlight w:val="none"/>
        </w:rPr>
        <w:t>三   磋商程序</w:t>
      </w:r>
      <w:bookmarkEnd w:id="440"/>
      <w:bookmarkEnd w:id="441"/>
      <w:bookmarkEnd w:id="442"/>
      <w:bookmarkEnd w:id="443"/>
      <w:bookmarkEnd w:id="444"/>
      <w:bookmarkEnd w:id="445"/>
      <w:bookmarkEnd w:id="446"/>
    </w:p>
    <w:p w14:paraId="7097B34A">
      <w:pPr>
        <w:spacing w:line="360" w:lineRule="auto"/>
        <w:ind w:firstLine="482" w:firstLineChars="200"/>
        <w:rPr>
          <w:rFonts w:hint="eastAsia" w:ascii="宋体" w:hAnsi="宋体"/>
          <w:b/>
          <w:sz w:val="24"/>
          <w:highlight w:val="none"/>
        </w:rPr>
      </w:pPr>
      <w:r>
        <w:rPr>
          <w:rFonts w:hint="eastAsia" w:ascii="宋体" w:hAnsi="宋体"/>
          <w:b/>
          <w:sz w:val="24"/>
          <w:highlight w:val="none"/>
        </w:rPr>
        <w:t>3.</w:t>
      </w:r>
      <w:r>
        <w:rPr>
          <w:rFonts w:ascii="宋体" w:hAnsi="宋体"/>
          <w:b/>
          <w:sz w:val="24"/>
          <w:highlight w:val="none"/>
        </w:rPr>
        <w:t xml:space="preserve">1 </w:t>
      </w:r>
      <w:r>
        <w:rPr>
          <w:rFonts w:hint="eastAsia" w:ascii="宋体" w:hAnsi="宋体"/>
          <w:b/>
          <w:sz w:val="24"/>
          <w:highlight w:val="none"/>
        </w:rPr>
        <w:t>符合性</w:t>
      </w:r>
      <w:r>
        <w:rPr>
          <w:rFonts w:ascii="宋体" w:hAnsi="宋体"/>
          <w:b/>
          <w:sz w:val="24"/>
          <w:highlight w:val="none"/>
        </w:rPr>
        <w:t>审查</w:t>
      </w:r>
    </w:p>
    <w:p w14:paraId="06C60583">
      <w:pPr>
        <w:spacing w:line="360" w:lineRule="auto"/>
        <w:ind w:firstLine="480" w:firstLineChars="200"/>
        <w:rPr>
          <w:rFonts w:hint="eastAsia" w:ascii="宋体" w:hAnsi="宋体"/>
          <w:sz w:val="24"/>
          <w:highlight w:val="none"/>
        </w:rPr>
      </w:pPr>
      <w:r>
        <w:rPr>
          <w:rFonts w:hint="eastAsia" w:ascii="宋体" w:hAnsi="宋体"/>
          <w:sz w:val="24"/>
          <w:highlight w:val="none"/>
        </w:rPr>
        <w:t>磋商小组会依据磋商文件</w:t>
      </w:r>
      <w:r>
        <w:rPr>
          <w:rFonts w:ascii="宋体" w:hAnsi="宋体"/>
          <w:sz w:val="24"/>
          <w:highlight w:val="none"/>
        </w:rPr>
        <w:t>的规定，从</w:t>
      </w:r>
      <w:r>
        <w:rPr>
          <w:rFonts w:hint="eastAsia" w:ascii="宋体" w:hAnsi="宋体"/>
          <w:sz w:val="24"/>
          <w:highlight w:val="none"/>
        </w:rPr>
        <w:t>响应文件</w:t>
      </w:r>
      <w:r>
        <w:rPr>
          <w:rFonts w:ascii="宋体" w:hAnsi="宋体"/>
          <w:sz w:val="24"/>
          <w:highlight w:val="none"/>
        </w:rPr>
        <w:t>的有效性、完整性和对</w:t>
      </w:r>
      <w:r>
        <w:rPr>
          <w:rFonts w:hint="eastAsia" w:ascii="宋体" w:hAnsi="宋体"/>
          <w:sz w:val="24"/>
          <w:highlight w:val="none"/>
        </w:rPr>
        <w:t>磋商文件</w:t>
      </w:r>
      <w:r>
        <w:rPr>
          <w:rFonts w:ascii="宋体" w:hAnsi="宋体"/>
          <w:sz w:val="24"/>
          <w:highlight w:val="none"/>
        </w:rPr>
        <w:t>的响应程度</w:t>
      </w:r>
      <w:r>
        <w:rPr>
          <w:rFonts w:hint="eastAsia" w:ascii="宋体" w:hAnsi="宋体"/>
          <w:sz w:val="24"/>
          <w:highlight w:val="none"/>
        </w:rPr>
        <w:t>进行</w:t>
      </w:r>
      <w:r>
        <w:rPr>
          <w:rFonts w:ascii="宋体" w:hAnsi="宋体"/>
          <w:sz w:val="24"/>
          <w:highlight w:val="none"/>
        </w:rPr>
        <w:t>审查，以确定</w:t>
      </w:r>
      <w:r>
        <w:rPr>
          <w:rFonts w:hint="eastAsia" w:ascii="宋体" w:hAnsi="宋体"/>
          <w:sz w:val="24"/>
          <w:highlight w:val="none"/>
        </w:rPr>
        <w:t>是否</w:t>
      </w:r>
      <w:r>
        <w:rPr>
          <w:rFonts w:ascii="宋体" w:hAnsi="宋体"/>
          <w:sz w:val="24"/>
          <w:highlight w:val="none"/>
        </w:rPr>
        <w:t>对</w:t>
      </w:r>
      <w:r>
        <w:rPr>
          <w:rFonts w:hint="eastAsia" w:ascii="宋体" w:hAnsi="宋体"/>
          <w:sz w:val="24"/>
          <w:highlight w:val="none"/>
        </w:rPr>
        <w:t>磋商文件</w:t>
      </w:r>
      <w:r>
        <w:rPr>
          <w:rFonts w:ascii="宋体" w:hAnsi="宋体"/>
          <w:sz w:val="24"/>
          <w:highlight w:val="none"/>
        </w:rPr>
        <w:t>的实质性要求作出响应。</w:t>
      </w:r>
      <w:r>
        <w:rPr>
          <w:rFonts w:hint="eastAsia" w:ascii="宋体" w:hAnsi="宋体"/>
          <w:sz w:val="24"/>
          <w:highlight w:val="none"/>
        </w:rPr>
        <w:t>通过符合性审查不足</w:t>
      </w:r>
      <w:r>
        <w:rPr>
          <w:rFonts w:ascii="宋体" w:hAnsi="宋体"/>
          <w:sz w:val="24"/>
          <w:highlight w:val="none"/>
        </w:rPr>
        <w:t>三家的</w:t>
      </w:r>
      <w:r>
        <w:rPr>
          <w:rFonts w:hint="eastAsia" w:ascii="宋体" w:hAnsi="宋体"/>
          <w:sz w:val="24"/>
          <w:highlight w:val="none"/>
        </w:rPr>
        <w:t>，</w:t>
      </w:r>
      <w:r>
        <w:rPr>
          <w:rFonts w:ascii="宋体" w:hAnsi="宋体"/>
          <w:sz w:val="24"/>
          <w:highlight w:val="none"/>
        </w:rPr>
        <w:t>除采购任务取消</w:t>
      </w:r>
      <w:r>
        <w:rPr>
          <w:rFonts w:hint="eastAsia" w:ascii="宋体" w:hAnsi="宋体"/>
          <w:sz w:val="24"/>
          <w:highlight w:val="none"/>
        </w:rPr>
        <w:t>的情形</w:t>
      </w:r>
      <w:r>
        <w:rPr>
          <w:rFonts w:ascii="宋体" w:hAnsi="宋体"/>
          <w:sz w:val="24"/>
          <w:highlight w:val="none"/>
        </w:rPr>
        <w:t>外</w:t>
      </w:r>
      <w:r>
        <w:rPr>
          <w:rFonts w:hint="eastAsia" w:ascii="宋体" w:hAnsi="宋体"/>
          <w:sz w:val="24"/>
          <w:highlight w:val="none"/>
        </w:rPr>
        <w:t>，</w:t>
      </w:r>
      <w:r>
        <w:rPr>
          <w:rFonts w:ascii="宋体" w:hAnsi="宋体"/>
          <w:sz w:val="24"/>
          <w:highlight w:val="none"/>
        </w:rPr>
        <w:t>按</w:t>
      </w:r>
      <w:r>
        <w:rPr>
          <w:rFonts w:hint="eastAsia" w:ascii="宋体" w:hAnsi="宋体"/>
          <w:sz w:val="24"/>
          <w:highlight w:val="none"/>
        </w:rPr>
        <w:t>相关</w:t>
      </w:r>
      <w:r>
        <w:rPr>
          <w:rFonts w:ascii="宋体" w:hAnsi="宋体"/>
          <w:sz w:val="24"/>
          <w:highlight w:val="none"/>
        </w:rPr>
        <w:t>规定</w:t>
      </w:r>
      <w:r>
        <w:rPr>
          <w:rFonts w:hint="eastAsia" w:ascii="宋体" w:hAnsi="宋体"/>
          <w:sz w:val="24"/>
          <w:highlight w:val="none"/>
        </w:rPr>
        <w:t>重新组织采购。</w:t>
      </w:r>
    </w:p>
    <w:p w14:paraId="75CE2E28">
      <w:pPr>
        <w:spacing w:line="360" w:lineRule="auto"/>
        <w:ind w:firstLine="482" w:firstLineChars="200"/>
        <w:rPr>
          <w:rFonts w:hint="eastAsia" w:ascii="宋体" w:hAnsi="宋体"/>
          <w:b/>
          <w:sz w:val="24"/>
          <w:highlight w:val="none"/>
        </w:rPr>
      </w:pPr>
      <w:r>
        <w:rPr>
          <w:rFonts w:hint="eastAsia" w:ascii="宋体" w:hAnsi="宋体"/>
          <w:b/>
          <w:sz w:val="24"/>
          <w:highlight w:val="none"/>
        </w:rPr>
        <w:t>3.2 磋商</w:t>
      </w:r>
    </w:p>
    <w:p w14:paraId="01CD9DE2">
      <w:pPr>
        <w:spacing w:line="360" w:lineRule="auto"/>
        <w:ind w:firstLine="480" w:firstLineChars="200"/>
        <w:rPr>
          <w:rFonts w:hint="eastAsia" w:ascii="宋体" w:hAnsi="宋体"/>
          <w:sz w:val="24"/>
          <w:highlight w:val="none"/>
        </w:rPr>
      </w:pPr>
      <w:r>
        <w:rPr>
          <w:rFonts w:hint="eastAsia" w:ascii="宋体" w:hAnsi="宋体"/>
          <w:sz w:val="24"/>
          <w:highlight w:val="none"/>
        </w:rPr>
        <w:t>3.2.1磋商小组对响应文件进行评审，并根据磋商文件规定的程序、评定成交的标准等事项与实质性响应磋商文件要求的供应商进行多轮磋商。</w:t>
      </w:r>
    </w:p>
    <w:p w14:paraId="482EA990">
      <w:pPr>
        <w:spacing w:line="360" w:lineRule="auto"/>
        <w:ind w:firstLine="480" w:firstLineChars="200"/>
        <w:rPr>
          <w:rFonts w:hint="eastAsia" w:ascii="宋体" w:hAnsi="宋体"/>
          <w:sz w:val="24"/>
          <w:highlight w:val="none"/>
        </w:rPr>
      </w:pPr>
      <w:r>
        <w:rPr>
          <w:rFonts w:hint="eastAsia" w:ascii="宋体" w:hAnsi="宋体"/>
          <w:sz w:val="24"/>
          <w:highlight w:val="none"/>
        </w:rPr>
        <w:t>（1）磋商小组按电子交易平台自动生成的“投标（响应）文件签收登记表”名单顺序</w:t>
      </w:r>
      <w:r>
        <w:rPr>
          <w:rFonts w:ascii="宋体" w:hAnsi="宋体"/>
          <w:sz w:val="24"/>
          <w:highlight w:val="none"/>
        </w:rPr>
        <w:t>分别进行磋商</w:t>
      </w:r>
      <w:r>
        <w:rPr>
          <w:rFonts w:hint="eastAsia" w:ascii="宋体" w:hAnsi="宋体"/>
          <w:sz w:val="24"/>
          <w:highlight w:val="none"/>
        </w:rPr>
        <w:t>（若</w:t>
      </w:r>
      <w:r>
        <w:rPr>
          <w:rFonts w:ascii="宋体" w:hAnsi="宋体"/>
          <w:sz w:val="24"/>
          <w:highlight w:val="none"/>
        </w:rPr>
        <w:t>有</w:t>
      </w:r>
      <w:r>
        <w:rPr>
          <w:rFonts w:hint="eastAsia" w:ascii="宋体" w:hAnsi="宋体"/>
          <w:sz w:val="24"/>
          <w:highlight w:val="none"/>
        </w:rPr>
        <w:t>演示、讲解</w:t>
      </w:r>
      <w:r>
        <w:rPr>
          <w:rFonts w:ascii="宋体" w:hAnsi="宋体"/>
          <w:sz w:val="24"/>
          <w:highlight w:val="none"/>
        </w:rPr>
        <w:t>内容，演示</w:t>
      </w:r>
      <w:r>
        <w:rPr>
          <w:rFonts w:hint="eastAsia" w:ascii="宋体" w:hAnsi="宋体"/>
          <w:sz w:val="24"/>
          <w:highlight w:val="none"/>
        </w:rPr>
        <w:t>、讲解</w:t>
      </w:r>
      <w:r>
        <w:rPr>
          <w:rFonts w:ascii="宋体" w:hAnsi="宋体"/>
          <w:sz w:val="24"/>
          <w:highlight w:val="none"/>
        </w:rPr>
        <w:t>顺序同</w:t>
      </w:r>
      <w:r>
        <w:rPr>
          <w:rFonts w:hint="eastAsia" w:ascii="宋体" w:hAnsi="宋体"/>
          <w:sz w:val="24"/>
          <w:highlight w:val="none"/>
        </w:rPr>
        <w:t>磋商</w:t>
      </w:r>
      <w:r>
        <w:rPr>
          <w:rFonts w:ascii="宋体" w:hAnsi="宋体"/>
          <w:sz w:val="24"/>
          <w:highlight w:val="none"/>
        </w:rPr>
        <w:t>顺序</w:t>
      </w:r>
      <w:r>
        <w:rPr>
          <w:rFonts w:hint="eastAsia" w:ascii="宋体" w:hAnsi="宋体"/>
          <w:sz w:val="24"/>
          <w:highlight w:val="none"/>
        </w:rPr>
        <w:t>）。磋商小组所有成员应当集中与单一供应商分别进行磋商，并给予所有参加磋商的供应商平等的磋商机会。</w:t>
      </w:r>
    </w:p>
    <w:p w14:paraId="412BD79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w:t>
      </w:r>
      <w:r>
        <w:rPr>
          <w:rFonts w:hint="eastAsia" w:ascii="宋体" w:hAnsi="宋体"/>
          <w:kern w:val="0"/>
          <w:sz w:val="24"/>
          <w:highlight w:val="none"/>
        </w:rPr>
        <w:t>响应文件</w:t>
      </w:r>
      <w:r>
        <w:rPr>
          <w:rFonts w:hint="eastAsia" w:ascii="宋体" w:hAnsi="宋体"/>
          <w:sz w:val="24"/>
          <w:highlight w:val="none"/>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49FA0036">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）在磋商过程中，磋商小组可以根据磋商文件和磋商情况实质性变动采购需求中的技术、服务要求以及合同条款。实质性变动的内容，须经采购人代表确认。</w:t>
      </w:r>
    </w:p>
    <w:p w14:paraId="16E70158">
      <w:pPr>
        <w:spacing w:line="360" w:lineRule="auto"/>
        <w:ind w:firstLine="480" w:firstLineChars="200"/>
        <w:rPr>
          <w:rFonts w:hint="eastAsia" w:ascii="宋体" w:hAnsi="宋体"/>
          <w:sz w:val="24"/>
          <w:highlight w:val="none"/>
        </w:rPr>
      </w:pPr>
      <w:r>
        <w:rPr>
          <w:rFonts w:hint="eastAsia" w:ascii="宋体" w:hAnsi="宋体"/>
          <w:sz w:val="24"/>
          <w:highlight w:val="none"/>
        </w:rPr>
        <w:t>对磋商文件作出实质性变动是磋商文件的有效组成部分，磋商小组应当通过电子交易平台交换数据电文的形式同时通知所有参加磋商的供应商。</w:t>
      </w:r>
    </w:p>
    <w:p w14:paraId="372B4BC2">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）磋商文件能够详细列明采购标的的技术、服务要求的，磋商结束后，磋商小组应当要求所有继续参加磋商的供应商在规定时间内提交最终报价，提交最终报价的供应商不得少于3家。</w:t>
      </w:r>
    </w:p>
    <w:p w14:paraId="13063390">
      <w:pPr>
        <w:tabs>
          <w:tab w:val="left" w:pos="6870"/>
        </w:tabs>
        <w:spacing w:line="360" w:lineRule="auto"/>
        <w:ind w:firstLine="600" w:firstLineChars="249"/>
        <w:rPr>
          <w:rFonts w:hint="eastAsia" w:ascii="宋体" w:hAnsi="宋体"/>
          <w:b/>
          <w:sz w:val="24"/>
          <w:highlight w:val="none"/>
        </w:rPr>
      </w:pPr>
      <w:r>
        <w:rPr>
          <w:rFonts w:hint="eastAsia" w:ascii="宋体" w:hAnsi="宋体"/>
          <w:b/>
          <w:sz w:val="24"/>
          <w:highlight w:val="none"/>
        </w:rPr>
        <w:t>3.</w:t>
      </w:r>
      <w:r>
        <w:rPr>
          <w:rFonts w:ascii="宋体" w:hAnsi="宋体"/>
          <w:b/>
          <w:sz w:val="24"/>
          <w:highlight w:val="none"/>
        </w:rPr>
        <w:t xml:space="preserve">2.2 </w:t>
      </w:r>
      <w:r>
        <w:rPr>
          <w:rFonts w:hint="eastAsia" w:ascii="宋体" w:hAnsi="宋体"/>
          <w:b/>
          <w:sz w:val="24"/>
          <w:highlight w:val="none"/>
        </w:rPr>
        <w:t>磋商注意事项</w:t>
      </w:r>
      <w:r>
        <w:rPr>
          <w:rFonts w:ascii="宋体" w:hAnsi="宋体"/>
          <w:b/>
          <w:sz w:val="24"/>
          <w:highlight w:val="none"/>
        </w:rPr>
        <w:tab/>
      </w:r>
    </w:p>
    <w:p w14:paraId="6FF4C5DF">
      <w:pPr>
        <w:spacing w:line="360" w:lineRule="auto"/>
        <w:ind w:firstLine="480" w:firstLineChars="200"/>
        <w:rPr>
          <w:rFonts w:hint="eastAsia" w:ascii="宋体" w:hAnsi="宋体"/>
          <w:sz w:val="24"/>
          <w:highlight w:val="none"/>
        </w:rPr>
      </w:pPr>
      <w:r>
        <w:rPr>
          <w:rFonts w:hint="eastAsia" w:ascii="宋体" w:hAnsi="宋体"/>
          <w:sz w:val="24"/>
          <w:highlight w:val="none"/>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sz w:val="24"/>
          <w:highlight w:val="none"/>
        </w:rPr>
        <w:t>一轮磋商</w:t>
      </w:r>
      <w:r>
        <w:rPr>
          <w:rFonts w:hint="eastAsia" w:ascii="宋体" w:hAnsi="宋体"/>
          <w:sz w:val="24"/>
          <w:highlight w:val="none"/>
        </w:rPr>
        <w:t>的价格、服务承诺及优惠条件等必须优于或等于前</w:t>
      </w:r>
      <w:r>
        <w:rPr>
          <w:rFonts w:ascii="宋体" w:hAnsi="宋体"/>
          <w:sz w:val="24"/>
          <w:highlight w:val="none"/>
        </w:rPr>
        <w:t>一轮磋商</w:t>
      </w:r>
      <w:r>
        <w:rPr>
          <w:rFonts w:hint="eastAsia" w:ascii="宋体" w:hAnsi="宋体"/>
          <w:sz w:val="24"/>
          <w:highlight w:val="none"/>
        </w:rPr>
        <w:t>的价格、服务承诺及优惠条件等。</w:t>
      </w:r>
      <w:r>
        <w:rPr>
          <w:rFonts w:hint="eastAsia" w:ascii="宋体" w:hAnsi="宋体"/>
          <w:b/>
          <w:sz w:val="24"/>
          <w:highlight w:val="none"/>
        </w:rPr>
        <w:t>如磋商只要求对总价进行报价的，各分项报价以总价按前一轮报价下浮比例下浮。</w:t>
      </w:r>
    </w:p>
    <w:p w14:paraId="1C57DC72">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71B0D28F">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w:t>
      </w:r>
      <w:r>
        <w:rPr>
          <w:rFonts w:ascii="宋体" w:hAnsi="宋体"/>
          <w:sz w:val="24"/>
          <w:highlight w:val="none"/>
        </w:rPr>
        <w:t>出席磋商的有关人员：监督</w:t>
      </w:r>
      <w:r>
        <w:rPr>
          <w:rFonts w:hint="eastAsia" w:ascii="宋体" w:hAnsi="宋体"/>
          <w:sz w:val="24"/>
          <w:highlight w:val="none"/>
        </w:rPr>
        <w:t>人员、</w:t>
      </w:r>
      <w:r>
        <w:rPr>
          <w:rFonts w:ascii="宋体" w:hAnsi="宋体"/>
          <w:sz w:val="24"/>
          <w:highlight w:val="none"/>
        </w:rPr>
        <w:t>磋商小组成员</w:t>
      </w:r>
      <w:r>
        <w:rPr>
          <w:rFonts w:hint="eastAsia" w:ascii="宋体" w:hAnsi="宋体"/>
          <w:sz w:val="24"/>
          <w:highlight w:val="none"/>
        </w:rPr>
        <w:t>和采购代理机构工作人员</w:t>
      </w:r>
      <w:r>
        <w:rPr>
          <w:rFonts w:ascii="宋体" w:hAnsi="宋体"/>
          <w:sz w:val="24"/>
          <w:highlight w:val="none"/>
        </w:rPr>
        <w:t>；监督</w:t>
      </w:r>
      <w:r>
        <w:rPr>
          <w:rFonts w:hint="eastAsia" w:ascii="宋体" w:hAnsi="宋体"/>
          <w:sz w:val="24"/>
          <w:highlight w:val="none"/>
        </w:rPr>
        <w:t>人员</w:t>
      </w:r>
      <w:r>
        <w:rPr>
          <w:rFonts w:ascii="宋体" w:hAnsi="宋体"/>
          <w:sz w:val="24"/>
          <w:highlight w:val="none"/>
        </w:rPr>
        <w:t>负责现场监督。参与磋商的供应商的所有</w:t>
      </w:r>
      <w:r>
        <w:rPr>
          <w:rFonts w:hint="eastAsia" w:ascii="宋体" w:hAnsi="宋体"/>
          <w:sz w:val="24"/>
          <w:highlight w:val="none"/>
        </w:rPr>
        <w:t>响应文件</w:t>
      </w:r>
      <w:r>
        <w:rPr>
          <w:rFonts w:ascii="宋体" w:hAnsi="宋体"/>
          <w:sz w:val="24"/>
          <w:highlight w:val="none"/>
        </w:rPr>
        <w:t>(包括每次报价及重新承诺)</w:t>
      </w:r>
      <w:r>
        <w:rPr>
          <w:rFonts w:hint="eastAsia" w:ascii="宋体" w:hAnsi="宋体"/>
          <w:sz w:val="24"/>
          <w:highlight w:val="none"/>
        </w:rPr>
        <w:t>规定</w:t>
      </w:r>
      <w:r>
        <w:rPr>
          <w:rFonts w:ascii="宋体" w:hAnsi="宋体"/>
          <w:sz w:val="24"/>
          <w:highlight w:val="none"/>
        </w:rPr>
        <w:t>截至时间前由</w:t>
      </w:r>
      <w:r>
        <w:rPr>
          <w:rFonts w:hint="eastAsia" w:ascii="宋体" w:hAnsi="宋体"/>
          <w:sz w:val="24"/>
          <w:highlight w:val="none"/>
        </w:rPr>
        <w:t>代理机构工作</w:t>
      </w:r>
      <w:r>
        <w:rPr>
          <w:rFonts w:ascii="宋体" w:hAnsi="宋体"/>
          <w:sz w:val="24"/>
          <w:highlight w:val="none"/>
        </w:rPr>
        <w:t>人员</w:t>
      </w:r>
      <w:r>
        <w:rPr>
          <w:rFonts w:hint="eastAsia" w:ascii="宋体" w:hAnsi="宋体"/>
          <w:sz w:val="24"/>
          <w:highlight w:val="none"/>
        </w:rPr>
        <w:t>进行</w:t>
      </w:r>
      <w:r>
        <w:rPr>
          <w:rFonts w:ascii="宋体" w:hAnsi="宋体"/>
          <w:sz w:val="24"/>
          <w:highlight w:val="none"/>
        </w:rPr>
        <w:t>接收，任何参与磋商的个人均不得私自拆封。磋商小组负责本次项目所有磋商任务，包括全程磋商、推荐成交候选人、填写</w:t>
      </w:r>
      <w:r>
        <w:rPr>
          <w:rFonts w:hint="eastAsia" w:ascii="宋体" w:hAnsi="宋体"/>
          <w:sz w:val="24"/>
          <w:highlight w:val="none"/>
        </w:rPr>
        <w:t>评审</w:t>
      </w:r>
      <w:r>
        <w:rPr>
          <w:rFonts w:ascii="宋体" w:hAnsi="宋体"/>
          <w:sz w:val="24"/>
          <w:highlight w:val="none"/>
        </w:rPr>
        <w:t>报告等。</w:t>
      </w:r>
    </w:p>
    <w:p w14:paraId="278AAD4A">
      <w:pPr>
        <w:spacing w:line="360" w:lineRule="auto"/>
        <w:ind w:firstLine="482" w:firstLineChars="200"/>
        <w:rPr>
          <w:rFonts w:hint="eastAsia" w:ascii="宋体" w:hAnsi="宋体"/>
          <w:b/>
          <w:sz w:val="24"/>
          <w:highlight w:val="none"/>
        </w:rPr>
      </w:pPr>
      <w:r>
        <w:rPr>
          <w:rFonts w:ascii="宋体" w:hAnsi="宋体"/>
          <w:b/>
          <w:sz w:val="24"/>
          <w:highlight w:val="none"/>
        </w:rPr>
        <w:t xml:space="preserve">3.3 </w:t>
      </w:r>
      <w:r>
        <w:rPr>
          <w:rFonts w:hint="eastAsia" w:ascii="宋体" w:hAnsi="宋体"/>
          <w:b/>
          <w:sz w:val="24"/>
          <w:highlight w:val="none"/>
        </w:rPr>
        <w:t>评审</w:t>
      </w:r>
    </w:p>
    <w:p w14:paraId="0E26B4BF">
      <w:pPr>
        <w:spacing w:line="360" w:lineRule="auto"/>
        <w:ind w:firstLine="482" w:firstLineChars="200"/>
        <w:rPr>
          <w:rFonts w:hint="eastAsia" w:ascii="宋体" w:hAnsi="宋体"/>
          <w:sz w:val="24"/>
          <w:highlight w:val="none"/>
        </w:rPr>
      </w:pPr>
      <w:r>
        <w:rPr>
          <w:rFonts w:hint="eastAsia" w:ascii="宋体" w:hAnsi="宋体"/>
          <w:b/>
          <w:sz w:val="24"/>
          <w:highlight w:val="none"/>
        </w:rPr>
        <w:t>3.</w:t>
      </w:r>
      <w:r>
        <w:rPr>
          <w:rFonts w:ascii="宋体" w:hAnsi="宋体"/>
          <w:b/>
          <w:sz w:val="24"/>
          <w:highlight w:val="none"/>
        </w:rPr>
        <w:t>3.1</w:t>
      </w:r>
      <w:r>
        <w:rPr>
          <w:rFonts w:hint="eastAsia" w:ascii="宋体" w:hAnsi="宋体"/>
          <w:sz w:val="24"/>
          <w:highlight w:val="none"/>
        </w:rPr>
        <w:t>磋商小组采用综合评分法对确定作出最终报价的供应商的响应文件进行综合评分。</w:t>
      </w:r>
    </w:p>
    <w:p w14:paraId="7DF0B416">
      <w:pPr>
        <w:spacing w:line="360" w:lineRule="auto"/>
        <w:ind w:firstLine="480" w:firstLineChars="200"/>
        <w:rPr>
          <w:rFonts w:hint="eastAsia" w:ascii="宋体" w:hAnsi="宋体"/>
          <w:sz w:val="24"/>
          <w:highlight w:val="none"/>
        </w:rPr>
      </w:pPr>
      <w:r>
        <w:rPr>
          <w:rFonts w:hint="eastAsia" w:ascii="宋体" w:hAnsi="宋体"/>
          <w:sz w:val="24"/>
          <w:highlight w:val="none"/>
        </w:rPr>
        <w:t>（1）磋商小组依据磋商文件的规定，对各</w:t>
      </w:r>
      <w:r>
        <w:rPr>
          <w:rFonts w:hint="eastAsia" w:ascii="宋体" w:hAnsi="宋体"/>
          <w:kern w:val="0"/>
          <w:sz w:val="24"/>
          <w:highlight w:val="none"/>
        </w:rPr>
        <w:t>供应商的</w:t>
      </w:r>
      <w:r>
        <w:rPr>
          <w:rFonts w:hint="eastAsia" w:ascii="宋体" w:hAnsi="宋体"/>
          <w:sz w:val="24"/>
          <w:highlight w:val="none"/>
        </w:rPr>
        <w:t>资信商务部分进行评审，对客观分应统一意见后统一给分。</w:t>
      </w:r>
    </w:p>
    <w:p w14:paraId="1639B2BF">
      <w:pPr>
        <w:spacing w:line="360" w:lineRule="auto"/>
        <w:ind w:firstLine="480" w:firstLineChars="200"/>
        <w:rPr>
          <w:rFonts w:hint="eastAsia" w:ascii="宋体" w:hAnsi="宋体"/>
          <w:sz w:val="24"/>
          <w:highlight w:val="none"/>
        </w:rPr>
      </w:pPr>
      <w:r>
        <w:rPr>
          <w:rFonts w:hint="eastAsia" w:ascii="宋体" w:hAnsi="宋体"/>
          <w:sz w:val="24"/>
          <w:highlight w:val="none"/>
        </w:rPr>
        <w:t>（2）磋商小组依据磋商文件的规定，对各</w:t>
      </w:r>
      <w:r>
        <w:rPr>
          <w:rFonts w:hint="eastAsia" w:ascii="宋体" w:hAnsi="宋体"/>
          <w:kern w:val="0"/>
          <w:sz w:val="24"/>
          <w:highlight w:val="none"/>
        </w:rPr>
        <w:t>供应商的</w:t>
      </w:r>
      <w:r>
        <w:rPr>
          <w:rFonts w:hint="eastAsia" w:ascii="宋体" w:hAnsi="宋体"/>
          <w:sz w:val="24"/>
          <w:highlight w:val="none"/>
        </w:rPr>
        <w:t>技术部分进行独立评审。对各</w:t>
      </w:r>
      <w:r>
        <w:rPr>
          <w:rFonts w:hint="eastAsia" w:ascii="宋体" w:hAnsi="宋体"/>
          <w:kern w:val="0"/>
          <w:sz w:val="24"/>
          <w:highlight w:val="none"/>
        </w:rPr>
        <w:t>响应文件</w:t>
      </w:r>
      <w:r>
        <w:rPr>
          <w:rFonts w:hint="eastAsia" w:ascii="宋体" w:hAnsi="宋体"/>
          <w:sz w:val="24"/>
          <w:highlight w:val="none"/>
        </w:rPr>
        <w:t>进行比较和必要的澄清，若有</w:t>
      </w:r>
      <w:r>
        <w:rPr>
          <w:rFonts w:ascii="宋体" w:hAnsi="宋体"/>
          <w:sz w:val="24"/>
          <w:highlight w:val="none"/>
        </w:rPr>
        <w:t>演示</w:t>
      </w:r>
      <w:r>
        <w:rPr>
          <w:rFonts w:hint="eastAsia" w:ascii="宋体" w:hAnsi="宋体"/>
          <w:sz w:val="24"/>
          <w:highlight w:val="none"/>
        </w:rPr>
        <w:t>、</w:t>
      </w:r>
      <w:r>
        <w:rPr>
          <w:rFonts w:ascii="宋体" w:hAnsi="宋体"/>
          <w:sz w:val="24"/>
          <w:highlight w:val="none"/>
        </w:rPr>
        <w:t>样品</w:t>
      </w:r>
      <w:r>
        <w:rPr>
          <w:rFonts w:hint="eastAsia" w:ascii="宋体" w:hAnsi="宋体"/>
          <w:sz w:val="24"/>
          <w:highlight w:val="none"/>
        </w:rPr>
        <w:t>要求</w:t>
      </w:r>
      <w:r>
        <w:rPr>
          <w:rFonts w:ascii="宋体" w:hAnsi="宋体"/>
          <w:sz w:val="24"/>
          <w:highlight w:val="none"/>
        </w:rPr>
        <w:t>和技术文件</w:t>
      </w:r>
      <w:r>
        <w:rPr>
          <w:rFonts w:hint="eastAsia" w:ascii="宋体" w:hAnsi="宋体"/>
          <w:sz w:val="24"/>
          <w:highlight w:val="none"/>
        </w:rPr>
        <w:t>评审同步进行，演示顺序为电子交易平台解密后自动生成的“投标（响应）文件签收登记表”名单顺序</w:t>
      </w:r>
      <w:r>
        <w:rPr>
          <w:rFonts w:ascii="宋体" w:hAnsi="宋体"/>
          <w:sz w:val="24"/>
          <w:highlight w:val="none"/>
        </w:rPr>
        <w:t>，并根据</w:t>
      </w:r>
      <w:r>
        <w:rPr>
          <w:rFonts w:hint="eastAsia" w:ascii="宋体" w:hAnsi="宋体"/>
          <w:sz w:val="24"/>
          <w:highlight w:val="none"/>
        </w:rPr>
        <w:t>审查、澄清、</w:t>
      </w:r>
      <w:r>
        <w:rPr>
          <w:rFonts w:ascii="宋体" w:hAnsi="宋体"/>
          <w:sz w:val="24"/>
          <w:highlight w:val="none"/>
        </w:rPr>
        <w:t>演示、样品等情况</w:t>
      </w:r>
      <w:r>
        <w:rPr>
          <w:rFonts w:hint="eastAsia" w:ascii="宋体" w:hAnsi="宋体"/>
          <w:sz w:val="24"/>
          <w:highlight w:val="none"/>
        </w:rPr>
        <w:t>结合评审</w:t>
      </w:r>
      <w:r>
        <w:rPr>
          <w:rFonts w:ascii="宋体" w:hAnsi="宋体"/>
          <w:sz w:val="24"/>
          <w:highlight w:val="none"/>
        </w:rPr>
        <w:t>办法</w:t>
      </w:r>
      <w:r>
        <w:rPr>
          <w:rFonts w:hint="eastAsia" w:ascii="宋体" w:hAnsi="宋体"/>
          <w:sz w:val="24"/>
          <w:highlight w:val="none"/>
        </w:rPr>
        <w:t>进行独立打分；</w:t>
      </w:r>
    </w:p>
    <w:p w14:paraId="3E8AFB84">
      <w:pPr>
        <w:spacing w:line="360" w:lineRule="auto"/>
        <w:ind w:firstLine="480" w:firstLineChars="200"/>
        <w:rPr>
          <w:rFonts w:hint="eastAsia" w:ascii="宋体" w:hAnsi="宋体"/>
          <w:sz w:val="24"/>
          <w:highlight w:val="none"/>
        </w:rPr>
      </w:pPr>
      <w:r>
        <w:rPr>
          <w:rFonts w:hint="eastAsia" w:ascii="宋体" w:hAnsi="宋体"/>
          <w:sz w:val="24"/>
          <w:highlight w:val="none"/>
        </w:rPr>
        <w:t>（3）各供应商的</w:t>
      </w:r>
      <w:r>
        <w:rPr>
          <w:rFonts w:hint="eastAsia" w:ascii="宋体" w:hAnsi="宋体"/>
          <w:sz w:val="24"/>
          <w:highlight w:val="none"/>
          <w:lang w:val="en-US" w:eastAsia="zh-CN"/>
        </w:rPr>
        <w:t>商务</w:t>
      </w:r>
      <w:r>
        <w:rPr>
          <w:rFonts w:hint="eastAsia" w:ascii="宋体" w:hAnsi="宋体"/>
          <w:sz w:val="24"/>
          <w:highlight w:val="none"/>
        </w:rPr>
        <w:t>技术得分，为各磋商小组</w:t>
      </w:r>
      <w:r>
        <w:rPr>
          <w:rFonts w:ascii="宋体" w:hAnsi="宋体"/>
          <w:sz w:val="24"/>
          <w:highlight w:val="none"/>
        </w:rPr>
        <w:t>成员</w:t>
      </w:r>
      <w:r>
        <w:rPr>
          <w:rFonts w:hint="eastAsia" w:ascii="宋体" w:hAnsi="宋体"/>
          <w:sz w:val="24"/>
          <w:highlight w:val="none"/>
        </w:rPr>
        <w:t>对该供应商的评分汇总后的算术平均数。</w:t>
      </w:r>
    </w:p>
    <w:p w14:paraId="74DFBE48">
      <w:pPr>
        <w:spacing w:line="360" w:lineRule="auto"/>
        <w:ind w:firstLine="482" w:firstLineChars="200"/>
        <w:rPr>
          <w:rFonts w:hint="eastAsia" w:ascii="宋体" w:hAnsi="宋体"/>
          <w:b/>
          <w:sz w:val="24"/>
          <w:highlight w:val="none"/>
        </w:rPr>
      </w:pPr>
      <w:r>
        <w:rPr>
          <w:rFonts w:ascii="宋体" w:hAnsi="宋体"/>
          <w:b/>
          <w:sz w:val="24"/>
          <w:highlight w:val="none"/>
        </w:rPr>
        <w:t>3.3.</w:t>
      </w:r>
      <w:r>
        <w:rPr>
          <w:rFonts w:hint="eastAsia" w:ascii="宋体" w:hAnsi="宋体"/>
          <w:b/>
          <w:sz w:val="24"/>
          <w:highlight w:val="none"/>
        </w:rPr>
        <w:t>2</w:t>
      </w:r>
      <w:r>
        <w:rPr>
          <w:rFonts w:ascii="宋体" w:hAnsi="宋体"/>
          <w:b/>
          <w:sz w:val="24"/>
          <w:highlight w:val="none"/>
        </w:rPr>
        <w:t xml:space="preserve"> </w:t>
      </w:r>
      <w:r>
        <w:rPr>
          <w:rFonts w:hint="eastAsia" w:ascii="宋体" w:hAnsi="宋体"/>
          <w:b/>
          <w:sz w:val="24"/>
          <w:highlight w:val="none"/>
        </w:rPr>
        <w:t>报价文件评审</w:t>
      </w:r>
    </w:p>
    <w:p w14:paraId="4693CD5D">
      <w:pPr>
        <w:spacing w:line="360" w:lineRule="auto"/>
        <w:ind w:firstLine="480" w:firstLineChars="200"/>
        <w:rPr>
          <w:rFonts w:hint="eastAsia" w:ascii="宋体" w:hAnsi="宋体"/>
          <w:sz w:val="24"/>
          <w:highlight w:val="none"/>
        </w:rPr>
      </w:pPr>
      <w:r>
        <w:rPr>
          <w:rFonts w:hint="eastAsia" w:ascii="宋体" w:hAnsi="宋体"/>
          <w:sz w:val="24"/>
          <w:highlight w:val="none"/>
        </w:rPr>
        <w:t>（1）磋商</w:t>
      </w:r>
      <w:r>
        <w:rPr>
          <w:rFonts w:ascii="宋体" w:hAnsi="宋体"/>
          <w:sz w:val="24"/>
          <w:highlight w:val="none"/>
        </w:rPr>
        <w:t>小组</w:t>
      </w:r>
      <w:r>
        <w:rPr>
          <w:rFonts w:hint="eastAsia" w:ascii="宋体" w:hAnsi="宋体"/>
          <w:sz w:val="24"/>
          <w:highlight w:val="none"/>
        </w:rPr>
        <w:t>依据磋商文件的规定，对各供应商报价文件的符合性进行审查，必要时可要求供应商对其报价做出澄清、说明。</w:t>
      </w:r>
    </w:p>
    <w:p w14:paraId="2F3A3058">
      <w:pPr>
        <w:spacing w:line="360" w:lineRule="auto"/>
        <w:ind w:firstLine="480" w:firstLineChars="200"/>
        <w:rPr>
          <w:rFonts w:hint="eastAsia" w:ascii="宋体" w:hAnsi="宋体"/>
          <w:sz w:val="24"/>
          <w:highlight w:val="none"/>
        </w:rPr>
      </w:pPr>
      <w:r>
        <w:rPr>
          <w:rFonts w:hint="eastAsia" w:ascii="宋体" w:hAnsi="宋体"/>
          <w:sz w:val="24"/>
          <w:highlight w:val="none"/>
        </w:rPr>
        <w:t>（2）供应商提交最终报价；</w:t>
      </w:r>
    </w:p>
    <w:p w14:paraId="665D655A">
      <w:pPr>
        <w:spacing w:line="360" w:lineRule="auto"/>
        <w:ind w:firstLine="480" w:firstLineChars="200"/>
        <w:rPr>
          <w:rFonts w:hint="eastAsia" w:ascii="宋体" w:hAnsi="宋体"/>
          <w:sz w:val="24"/>
          <w:highlight w:val="none"/>
        </w:rPr>
      </w:pPr>
      <w:r>
        <w:rPr>
          <w:rFonts w:hint="eastAsia" w:ascii="宋体" w:hAnsi="宋体"/>
          <w:sz w:val="24"/>
          <w:highlight w:val="none"/>
        </w:rPr>
        <w:t>（3）代理机构通过电子交易平台公布各供应商</w:t>
      </w:r>
      <w:r>
        <w:rPr>
          <w:rFonts w:hint="eastAsia" w:ascii="宋体" w:hAnsi="宋体"/>
          <w:sz w:val="24"/>
          <w:highlight w:val="none"/>
          <w:lang w:val="en-US" w:eastAsia="zh-CN"/>
        </w:rPr>
        <w:t>商务</w:t>
      </w:r>
      <w:r>
        <w:rPr>
          <w:rFonts w:hint="eastAsia" w:ascii="宋体" w:hAnsi="宋体"/>
          <w:sz w:val="24"/>
          <w:highlight w:val="none"/>
        </w:rPr>
        <w:t>技术得分。</w:t>
      </w:r>
    </w:p>
    <w:p w14:paraId="28060F2E">
      <w:pPr>
        <w:spacing w:line="360" w:lineRule="auto"/>
        <w:ind w:firstLine="480" w:firstLineChars="200"/>
        <w:rPr>
          <w:rFonts w:hint="eastAsia" w:ascii="宋体" w:hAnsi="宋体"/>
          <w:sz w:val="24"/>
          <w:highlight w:val="none"/>
        </w:rPr>
      </w:pPr>
      <w:r>
        <w:rPr>
          <w:rFonts w:hint="eastAsia" w:ascii="宋体" w:hAnsi="宋体"/>
          <w:sz w:val="24"/>
          <w:highlight w:val="none"/>
        </w:rPr>
        <w:t>（4）磋商小组依据磋商文件的规定，对各供应商的最终报价的合理性进行审查，必要时可要求供应商对其报价做出澄清、说明。</w:t>
      </w:r>
    </w:p>
    <w:p w14:paraId="0B811741">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（5）报价修正； </w:t>
      </w:r>
    </w:p>
    <w:p w14:paraId="7265CD49">
      <w:pPr>
        <w:tabs>
          <w:tab w:val="left" w:pos="3285"/>
        </w:tabs>
        <w:spacing w:line="360" w:lineRule="auto"/>
        <w:ind w:firstLine="480" w:firstLineChars="200"/>
        <w:rPr>
          <w:rFonts w:hint="eastAsia" w:ascii="宋体" w:hAnsi="宋体"/>
          <w:sz w:val="24"/>
          <w:highlight w:val="none"/>
        </w:rPr>
      </w:pPr>
      <w:r>
        <w:rPr>
          <w:rFonts w:hint="eastAsia" w:ascii="宋体" w:hAnsi="宋体"/>
          <w:sz w:val="24"/>
          <w:highlight w:val="none"/>
        </w:rPr>
        <w:t>（6）政府政策优惠扣除；</w:t>
      </w:r>
    </w:p>
    <w:p w14:paraId="46815DF5">
      <w:pPr>
        <w:spacing w:line="360" w:lineRule="auto"/>
        <w:ind w:firstLine="480" w:firstLineChars="200"/>
        <w:rPr>
          <w:rFonts w:hint="eastAsia" w:ascii="宋体" w:hAnsi="宋体"/>
          <w:sz w:val="24"/>
          <w:highlight w:val="none"/>
        </w:rPr>
      </w:pPr>
      <w:r>
        <w:rPr>
          <w:rFonts w:hint="eastAsia" w:ascii="宋体" w:hAnsi="宋体"/>
          <w:sz w:val="24"/>
          <w:highlight w:val="none"/>
        </w:rPr>
        <w:t>（7）磋商小组根据供应商的报价和评审</w:t>
      </w:r>
      <w:r>
        <w:rPr>
          <w:rFonts w:ascii="宋体" w:hAnsi="宋体"/>
          <w:sz w:val="24"/>
          <w:highlight w:val="none"/>
        </w:rPr>
        <w:t>标准</w:t>
      </w:r>
      <w:r>
        <w:rPr>
          <w:rFonts w:hint="eastAsia" w:ascii="宋体" w:hAnsi="宋体"/>
          <w:sz w:val="24"/>
          <w:highlight w:val="none"/>
        </w:rPr>
        <w:t>，计算各供应商的报价得分。</w:t>
      </w:r>
    </w:p>
    <w:p w14:paraId="6BFE6455">
      <w:pPr>
        <w:spacing w:line="360" w:lineRule="auto"/>
        <w:ind w:firstLine="482" w:firstLineChars="200"/>
        <w:rPr>
          <w:rFonts w:hint="eastAsia" w:ascii="宋体" w:hAnsi="宋体"/>
          <w:b/>
          <w:sz w:val="24"/>
          <w:highlight w:val="none"/>
        </w:rPr>
      </w:pPr>
      <w:r>
        <w:rPr>
          <w:rFonts w:ascii="宋体" w:hAnsi="宋体"/>
          <w:b/>
          <w:sz w:val="24"/>
          <w:highlight w:val="none"/>
        </w:rPr>
        <w:t>3.4</w:t>
      </w:r>
      <w:r>
        <w:rPr>
          <w:rFonts w:hint="eastAsia" w:ascii="宋体" w:hAnsi="宋体"/>
          <w:b/>
          <w:sz w:val="24"/>
          <w:highlight w:val="none"/>
        </w:rPr>
        <w:t xml:space="preserve"> 评审结果</w:t>
      </w:r>
    </w:p>
    <w:p w14:paraId="195BF30A">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.1 评审结果汇总，供应商结果排序；</w:t>
      </w:r>
    </w:p>
    <w:p w14:paraId="7787784F">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.2 起草评审报告，确定成交候选人。</w:t>
      </w:r>
    </w:p>
    <w:p w14:paraId="231F58F3">
      <w:pPr>
        <w:spacing w:line="360" w:lineRule="auto"/>
        <w:ind w:firstLine="482" w:firstLineChars="200"/>
        <w:rPr>
          <w:rFonts w:hint="eastAsia" w:ascii="宋体" w:hAnsi="宋体"/>
          <w:sz w:val="24"/>
          <w:highlight w:val="none"/>
        </w:rPr>
      </w:pPr>
      <w:r>
        <w:rPr>
          <w:rFonts w:hint="eastAsia" w:ascii="宋体" w:hAnsi="宋体"/>
          <w:b/>
          <w:sz w:val="24"/>
          <w:highlight w:val="none"/>
        </w:rPr>
        <w:t>3.5 结果公布。</w:t>
      </w:r>
    </w:p>
    <w:p w14:paraId="04A42BA3">
      <w:pPr>
        <w:pStyle w:val="5"/>
        <w:spacing w:after="0"/>
        <w:ind w:firstLine="0" w:firstLineChars="0"/>
        <w:rPr>
          <w:rFonts w:hint="eastAsia" w:ascii="宋体" w:hAnsi="宋体"/>
          <w:sz w:val="32"/>
          <w:highlight w:val="none"/>
        </w:rPr>
      </w:pPr>
      <w:bookmarkStart w:id="447" w:name="_Toc16478"/>
      <w:bookmarkStart w:id="448" w:name="_Toc18789"/>
      <w:bookmarkStart w:id="449" w:name="_Toc94277268"/>
      <w:bookmarkStart w:id="450" w:name="_Toc31469"/>
      <w:bookmarkStart w:id="451" w:name="_Toc9770"/>
      <w:bookmarkStart w:id="452" w:name="_Toc841"/>
      <w:r>
        <w:rPr>
          <w:rFonts w:hint="eastAsia" w:ascii="宋体" w:hAnsi="宋体"/>
          <w:sz w:val="32"/>
          <w:highlight w:val="none"/>
        </w:rPr>
        <w:t xml:space="preserve">四   </w:t>
      </w:r>
      <w:bookmarkEnd w:id="429"/>
      <w:r>
        <w:rPr>
          <w:rFonts w:hint="eastAsia" w:ascii="宋体" w:hAnsi="宋体"/>
          <w:sz w:val="32"/>
          <w:highlight w:val="none"/>
        </w:rPr>
        <w:t>磋商内容及规定</w:t>
      </w:r>
      <w:bookmarkEnd w:id="430"/>
      <w:bookmarkEnd w:id="447"/>
      <w:bookmarkEnd w:id="448"/>
      <w:bookmarkEnd w:id="449"/>
      <w:bookmarkEnd w:id="450"/>
      <w:bookmarkEnd w:id="451"/>
      <w:bookmarkEnd w:id="452"/>
    </w:p>
    <w:p w14:paraId="292AB906">
      <w:pPr>
        <w:spacing w:line="360" w:lineRule="auto"/>
        <w:ind w:firstLine="480" w:firstLineChars="200"/>
        <w:rPr>
          <w:rFonts w:hint="eastAsia" w:ascii="宋体" w:hAnsi="宋体"/>
          <w:sz w:val="24"/>
          <w:highlight w:val="none"/>
        </w:rPr>
      </w:pPr>
      <w:r>
        <w:rPr>
          <w:rFonts w:hint="eastAsia" w:ascii="宋体" w:hAnsi="宋体"/>
          <w:sz w:val="24"/>
          <w:highlight w:val="none"/>
        </w:rPr>
        <w:t>4.本评审办法采用综合评分法,总分100分。</w:t>
      </w:r>
    </w:p>
    <w:p w14:paraId="6708E67B">
      <w:pPr>
        <w:spacing w:line="360" w:lineRule="auto"/>
        <w:ind w:firstLine="480" w:firstLineChars="200"/>
        <w:rPr>
          <w:rFonts w:hint="eastAsia" w:ascii="宋体" w:hAnsi="宋体"/>
          <w:sz w:val="24"/>
          <w:highlight w:val="none"/>
        </w:rPr>
      </w:pPr>
      <w:r>
        <w:rPr>
          <w:rFonts w:hint="eastAsia" w:ascii="宋体" w:hAnsi="宋体"/>
          <w:sz w:val="24"/>
          <w:highlight w:val="none"/>
        </w:rPr>
        <w:t>4.1商务技术文件权重为90%，分值为90分，磋商小组对各磋商文件的</w:t>
      </w:r>
      <w:r>
        <w:rPr>
          <w:rFonts w:hint="eastAsia" w:ascii="宋体" w:hAnsi="宋体"/>
          <w:sz w:val="24"/>
          <w:highlight w:val="none"/>
          <w:lang w:val="en-US" w:eastAsia="zh-CN"/>
        </w:rPr>
        <w:t>商务技术</w:t>
      </w:r>
      <w:r>
        <w:rPr>
          <w:rFonts w:hint="eastAsia" w:ascii="宋体" w:hAnsi="宋体"/>
          <w:sz w:val="24"/>
          <w:highlight w:val="none"/>
        </w:rPr>
        <w:t>部分经充分审核、讨论后，在规定的分值内由磋商小组单独评定打分。如果某个单项的打分超过所规定的分值范围，则该张打分表无效。</w:t>
      </w:r>
    </w:p>
    <w:p w14:paraId="5B7EEB93">
      <w:pPr>
        <w:spacing w:line="360" w:lineRule="auto"/>
        <w:ind w:firstLine="480" w:firstLineChars="200"/>
        <w:rPr>
          <w:rFonts w:hint="eastAsia" w:ascii="宋体" w:hAnsi="宋体"/>
          <w:sz w:val="24"/>
          <w:highlight w:val="none"/>
        </w:rPr>
      </w:pPr>
      <w:r>
        <w:rPr>
          <w:rFonts w:hint="eastAsia" w:ascii="宋体" w:hAnsi="宋体"/>
          <w:sz w:val="24"/>
          <w:highlight w:val="none"/>
        </w:rPr>
        <w:t>4.2磋商报价权重为10%，分值为10分，磋商小组按各磋商供应商的最终磋商报价统一计算。</w:t>
      </w:r>
    </w:p>
    <w:p w14:paraId="2F206003">
      <w:pPr>
        <w:pStyle w:val="5"/>
        <w:spacing w:after="0"/>
        <w:ind w:firstLine="0" w:firstLineChars="0"/>
        <w:rPr>
          <w:rFonts w:hint="eastAsia" w:ascii="宋体" w:hAnsi="宋体"/>
          <w:sz w:val="32"/>
          <w:highlight w:val="none"/>
        </w:rPr>
      </w:pPr>
      <w:bookmarkStart w:id="453" w:name="_Toc94277269"/>
      <w:bookmarkStart w:id="454" w:name="_Toc2804"/>
      <w:bookmarkStart w:id="455" w:name="_Toc12525"/>
      <w:bookmarkStart w:id="456" w:name="_Toc19313"/>
      <w:bookmarkStart w:id="457" w:name="_Toc2319"/>
      <w:bookmarkStart w:id="458" w:name="_Toc16567"/>
      <w:bookmarkStart w:id="459" w:name="_Toc335664301"/>
      <w:bookmarkStart w:id="460" w:name="_Toc390938606"/>
      <w:r>
        <w:rPr>
          <w:rFonts w:hint="eastAsia" w:ascii="宋体" w:hAnsi="宋体"/>
          <w:sz w:val="32"/>
          <w:highlight w:val="none"/>
        </w:rPr>
        <w:t>五   评标办法和细则</w:t>
      </w:r>
      <w:bookmarkEnd w:id="453"/>
      <w:bookmarkEnd w:id="454"/>
      <w:bookmarkEnd w:id="455"/>
      <w:bookmarkEnd w:id="456"/>
      <w:bookmarkEnd w:id="457"/>
      <w:bookmarkEnd w:id="458"/>
    </w:p>
    <w:p w14:paraId="0810255D">
      <w:pPr>
        <w:spacing w:line="360" w:lineRule="auto"/>
        <w:jc w:val="left"/>
        <w:rPr>
          <w:rFonts w:hint="eastAsia" w:ascii="宋体" w:hAnsi="宋体"/>
          <w:b/>
          <w:sz w:val="24"/>
          <w:highlight w:val="none"/>
        </w:rPr>
      </w:pPr>
      <w:bookmarkStart w:id="461" w:name="_Toc94277270"/>
      <w:r>
        <w:rPr>
          <w:rFonts w:hint="eastAsia" w:ascii="宋体" w:hAnsi="宋体" w:cs="宋体"/>
          <w:b/>
          <w:sz w:val="24"/>
          <w:highlight w:val="none"/>
        </w:rPr>
        <w:t>5.1</w:t>
      </w:r>
      <w:r>
        <w:rPr>
          <w:rFonts w:hint="eastAsia" w:ascii="宋体" w:hAnsi="宋体"/>
          <w:b/>
          <w:sz w:val="24"/>
          <w:highlight w:val="none"/>
          <w:lang w:val="en-US" w:eastAsia="zh-CN"/>
        </w:rPr>
        <w:t>商务技术</w:t>
      </w:r>
      <w:r>
        <w:rPr>
          <w:rFonts w:hint="eastAsia" w:ascii="宋体" w:hAnsi="宋体"/>
          <w:b/>
          <w:sz w:val="24"/>
          <w:highlight w:val="none"/>
        </w:rPr>
        <w:t>分值共90分，权重为90%，由磋商小组成员独立打分（客观分由磋商小组成员统一打分）。</w:t>
      </w:r>
    </w:p>
    <w:tbl>
      <w:tblPr>
        <w:tblStyle w:val="34"/>
        <w:tblW w:w="0" w:type="auto"/>
        <w:tblInd w:w="0" w:type="dxa"/>
        <w:tblLayout w:type="fixed"/>
        <w:tblCellMar>
          <w:top w:w="0" w:type="dxa"/>
          <w:left w:w="108" w:type="dxa"/>
          <w:bottom w:w="0" w:type="dxa"/>
          <w:right w:w="108" w:type="dxa"/>
        </w:tblCellMar>
      </w:tblPr>
      <w:tblGrid>
        <w:gridCol w:w="945"/>
        <w:gridCol w:w="1406"/>
        <w:gridCol w:w="5829"/>
        <w:gridCol w:w="1183"/>
      </w:tblGrid>
      <w:tr w14:paraId="1CBFEFC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6E762531">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457DC2C9">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04A667C6">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评审标准</w:t>
            </w:r>
          </w:p>
        </w:tc>
        <w:tc>
          <w:tcPr>
            <w:tcW w:w="1183" w:type="dxa"/>
            <w:tcBorders>
              <w:top w:val="single" w:color="auto" w:sz="4" w:space="0"/>
              <w:left w:val="single" w:color="000000" w:sz="4" w:space="0"/>
              <w:bottom w:val="single" w:color="auto" w:sz="4" w:space="0"/>
              <w:right w:val="single" w:color="auto" w:sz="4" w:space="0"/>
            </w:tcBorders>
            <w:vAlign w:val="center"/>
          </w:tcPr>
          <w:p w14:paraId="7EE7C6BB">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分值</w:t>
            </w:r>
          </w:p>
        </w:tc>
      </w:tr>
      <w:tr w14:paraId="1B59E419">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0A5EFBF7">
            <w:pPr>
              <w:pageBreakBefore w:val="0"/>
              <w:kinsoku/>
              <w:wordWrap/>
              <w:overflowPunct/>
              <w:topLinePunct w:val="0"/>
              <w:bidi w:val="0"/>
              <w:spacing w:line="360" w:lineRule="auto"/>
              <w:jc w:val="center"/>
              <w:textAlignment w:val="auto"/>
              <w:rPr>
                <w:rFonts w:hint="eastAsia" w:ascii="宋体" w:hAnsi="宋体" w:cs="宋体"/>
                <w:sz w:val="24"/>
                <w:highlight w:val="none"/>
              </w:rPr>
            </w:pPr>
            <w:r>
              <w:rPr>
                <w:rFonts w:hint="eastAsia" w:ascii="宋体" w:hAnsi="宋体" w:cs="宋体"/>
                <w:kern w:val="0"/>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687D9669">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highlight w:val="none"/>
              </w:rPr>
            </w:pPr>
            <w:r>
              <w:rPr>
                <w:rFonts w:hint="eastAsia" w:ascii="宋体" w:hAnsi="宋体" w:cs="宋体"/>
                <w:bCs/>
                <w:sz w:val="24"/>
                <w:highlight w:val="none"/>
              </w:rPr>
              <w:t>供应商业绩</w:t>
            </w: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2C6D87E1">
            <w:pPr>
              <w:pageBreakBefore w:val="0"/>
              <w:kinsoku/>
              <w:wordWrap/>
              <w:overflowPunct/>
              <w:topLinePunct w:val="0"/>
              <w:bidi w:val="0"/>
              <w:adjustRightInd w:val="0"/>
              <w:snapToGrid w:val="0"/>
              <w:spacing w:line="360" w:lineRule="auto"/>
              <w:textAlignment w:val="auto"/>
              <w:rPr>
                <w:rFonts w:hint="eastAsia" w:ascii="宋体" w:hAnsi="宋体" w:cs="宋体"/>
                <w:bCs/>
                <w:sz w:val="24"/>
                <w:highlight w:val="none"/>
              </w:rPr>
            </w:pPr>
            <w:r>
              <w:rPr>
                <w:rFonts w:hint="eastAsia" w:ascii="宋体" w:hAnsi="宋体" w:cs="宋体"/>
                <w:bCs/>
                <w:sz w:val="24"/>
                <w:highlight w:val="none"/>
              </w:rPr>
              <w:t>供应商自202</w:t>
            </w:r>
            <w:r>
              <w:rPr>
                <w:rFonts w:hint="eastAsia" w:ascii="宋体" w:hAnsi="宋体" w:cs="宋体"/>
                <w:bCs/>
                <w:sz w:val="24"/>
                <w:highlight w:val="none"/>
                <w:lang w:val="en-US" w:eastAsia="zh-CN"/>
              </w:rPr>
              <w:t>2</w:t>
            </w:r>
            <w:r>
              <w:rPr>
                <w:rFonts w:hint="eastAsia" w:ascii="宋体" w:hAnsi="宋体" w:cs="宋体"/>
                <w:bCs/>
                <w:sz w:val="24"/>
                <w:highlight w:val="none"/>
              </w:rPr>
              <w:t>年1月1日以来（以合同签订日期为准），承担过类似项目的，每提供一个业绩得</w:t>
            </w:r>
            <w:r>
              <w:rPr>
                <w:rFonts w:hint="eastAsia" w:ascii="宋体" w:hAnsi="宋体" w:cs="宋体"/>
                <w:bCs/>
                <w:sz w:val="24"/>
                <w:highlight w:val="none"/>
                <w:lang w:val="en-US" w:eastAsia="zh-CN"/>
              </w:rPr>
              <w:t>0.5</w:t>
            </w:r>
            <w:r>
              <w:rPr>
                <w:rFonts w:hint="eastAsia" w:ascii="宋体" w:hAnsi="宋体" w:cs="宋体"/>
                <w:bCs/>
                <w:sz w:val="24"/>
                <w:highlight w:val="none"/>
              </w:rPr>
              <w:t>分，最高得</w:t>
            </w:r>
            <w:r>
              <w:rPr>
                <w:rFonts w:hint="eastAsia" w:ascii="宋体" w:hAnsi="宋体" w:cs="宋体"/>
                <w:bCs/>
                <w:sz w:val="24"/>
                <w:highlight w:val="none"/>
                <w:lang w:val="en-US" w:eastAsia="zh-CN"/>
              </w:rPr>
              <w:t>1</w:t>
            </w:r>
            <w:r>
              <w:rPr>
                <w:rFonts w:hint="eastAsia" w:ascii="宋体" w:hAnsi="宋体" w:cs="宋体"/>
                <w:bCs/>
                <w:sz w:val="24"/>
                <w:highlight w:val="none"/>
              </w:rPr>
              <w:t>分。</w:t>
            </w:r>
          </w:p>
          <w:p w14:paraId="18DC2D62">
            <w:pPr>
              <w:pStyle w:val="6"/>
              <w:pageBreakBefore w:val="0"/>
              <w:kinsoku/>
              <w:wordWrap/>
              <w:overflowPunct/>
              <w:topLinePunct w:val="0"/>
              <w:bidi w:val="0"/>
              <w:adjustRightInd w:val="0"/>
              <w:snapToGrid w:val="0"/>
              <w:spacing w:line="360" w:lineRule="auto"/>
              <w:ind w:firstLine="0" w:firstLineChars="0"/>
              <w:textAlignment w:val="auto"/>
              <w:rPr>
                <w:rFonts w:hint="eastAsia" w:ascii="宋体" w:hAnsi="宋体" w:cs="宋体"/>
                <w:b/>
                <w:bCs/>
                <w:sz w:val="24"/>
                <w:highlight w:val="none"/>
              </w:rPr>
            </w:pPr>
            <w:r>
              <w:rPr>
                <w:rFonts w:hint="eastAsia" w:ascii="宋体" w:hAnsi="宋体" w:cs="宋体"/>
                <w:b/>
                <w:bCs/>
                <w:sz w:val="24"/>
                <w:szCs w:val="24"/>
                <w:highlight w:val="none"/>
                <w:lang w:val="en-US" w:eastAsia="zh-CN"/>
              </w:rPr>
              <w:t>注：1、合同复印件加盖公章装入商务技术文件中，不提供不得分。2、是否属于类似业绩由评标委员会根据合同的内容、特点以及与本项目的类似程度等进行认定。</w:t>
            </w:r>
          </w:p>
        </w:tc>
        <w:tc>
          <w:tcPr>
            <w:tcW w:w="1183" w:type="dxa"/>
            <w:tcBorders>
              <w:top w:val="single" w:color="auto" w:sz="4" w:space="0"/>
              <w:left w:val="single" w:color="auto" w:sz="4" w:space="0"/>
              <w:bottom w:val="single" w:color="auto" w:sz="4" w:space="0"/>
              <w:right w:val="single" w:color="auto" w:sz="4" w:space="0"/>
            </w:tcBorders>
            <w:vAlign w:val="center"/>
          </w:tcPr>
          <w:p w14:paraId="7F167380">
            <w:pPr>
              <w:pageBreakBefore w:val="0"/>
              <w:kinsoku/>
              <w:wordWrap/>
              <w:overflowPunct/>
              <w:topLinePunct w:val="0"/>
              <w:bidi w:val="0"/>
              <w:adjustRightInd w:val="0"/>
              <w:snapToGrid w:val="0"/>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1</w:t>
            </w:r>
            <w:r>
              <w:rPr>
                <w:rFonts w:hint="eastAsia" w:ascii="宋体" w:hAnsi="宋体" w:cs="宋体"/>
                <w:sz w:val="24"/>
                <w:highlight w:val="none"/>
              </w:rPr>
              <w:t>分</w:t>
            </w:r>
          </w:p>
        </w:tc>
      </w:tr>
      <w:tr w14:paraId="6E1C3AA5">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1D3EBE21">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bookmarkStart w:id="462" w:name="_Toc17058"/>
            <w:bookmarkStart w:id="463" w:name="_Toc28647"/>
            <w:bookmarkStart w:id="464" w:name="_Toc25548"/>
            <w:bookmarkStart w:id="465" w:name="_Toc18389"/>
            <w:r>
              <w:rPr>
                <w:rFonts w:hint="eastAsia" w:ascii="宋体" w:hAnsi="宋体" w:cs="宋体"/>
                <w:sz w:val="24"/>
                <w:highlight w:val="none"/>
                <w:lang w:val="en-US" w:eastAsia="zh-CN"/>
              </w:rPr>
              <w:t>2</w:t>
            </w:r>
          </w:p>
        </w:tc>
        <w:tc>
          <w:tcPr>
            <w:tcW w:w="1406" w:type="dxa"/>
            <w:vMerge w:val="restart"/>
            <w:tcBorders>
              <w:top w:val="single" w:color="auto" w:sz="4" w:space="0"/>
              <w:left w:val="single" w:color="auto" w:sz="4" w:space="0"/>
              <w:right w:val="single" w:color="auto" w:sz="4" w:space="0"/>
            </w:tcBorders>
            <w:vAlign w:val="center"/>
          </w:tcPr>
          <w:p w14:paraId="4D5646F4">
            <w:pPr>
              <w:pageBreakBefore w:val="0"/>
              <w:kinsoku/>
              <w:wordWrap/>
              <w:overflowPunct/>
              <w:topLinePunct w:val="0"/>
              <w:bidi w:val="0"/>
              <w:adjustRightInd w:val="0"/>
              <w:snapToGrid w:val="0"/>
              <w:spacing w:line="360" w:lineRule="auto"/>
              <w:jc w:val="both"/>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项目的理解与分析（7分）</w:t>
            </w:r>
          </w:p>
        </w:tc>
        <w:tc>
          <w:tcPr>
            <w:tcW w:w="5829" w:type="dxa"/>
            <w:tcBorders>
              <w:top w:val="single" w:color="auto" w:sz="4" w:space="0"/>
              <w:left w:val="single" w:color="auto" w:sz="4" w:space="0"/>
              <w:bottom w:val="single" w:color="auto" w:sz="4" w:space="0"/>
              <w:right w:val="single" w:color="auto" w:sz="4" w:space="0"/>
            </w:tcBorders>
            <w:vAlign w:val="center"/>
          </w:tcPr>
          <w:p w14:paraId="1FA7E123">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供应商对本项目背景和需求理解准确、完整、透彻，对本项目实施的难点和重点需进行深入分析并给出有效解决措施，</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06088E4B">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0-4分</w:t>
            </w:r>
          </w:p>
        </w:tc>
      </w:tr>
      <w:tr w14:paraId="18CA9433">
        <w:tblPrEx>
          <w:tblCellMar>
            <w:top w:w="0" w:type="dxa"/>
            <w:left w:w="108" w:type="dxa"/>
            <w:bottom w:w="0" w:type="dxa"/>
            <w:right w:w="108" w:type="dxa"/>
          </w:tblCellMar>
        </w:tblPrEx>
        <w:trPr>
          <w:trHeight w:val="90" w:hRule="atLeast"/>
        </w:trPr>
        <w:tc>
          <w:tcPr>
            <w:tcW w:w="945" w:type="dxa"/>
            <w:vMerge w:val="continue"/>
            <w:tcBorders>
              <w:left w:val="single" w:color="auto" w:sz="4" w:space="0"/>
              <w:bottom w:val="single" w:color="auto" w:sz="4" w:space="0"/>
              <w:right w:val="single" w:color="auto" w:sz="4" w:space="0"/>
            </w:tcBorders>
            <w:vAlign w:val="center"/>
          </w:tcPr>
          <w:p w14:paraId="6EE24955">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6719314A">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45782D15">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供应商针对本项目的难点和重点给出有效解决措施，</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737211EF">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0-3分</w:t>
            </w:r>
          </w:p>
        </w:tc>
      </w:tr>
      <w:tr w14:paraId="5D838B38">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2909851F">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406" w:type="dxa"/>
            <w:vMerge w:val="restart"/>
            <w:tcBorders>
              <w:top w:val="single" w:color="auto" w:sz="4" w:space="0"/>
              <w:left w:val="single" w:color="auto" w:sz="4" w:space="0"/>
              <w:right w:val="single" w:color="auto" w:sz="4" w:space="0"/>
            </w:tcBorders>
            <w:vAlign w:val="center"/>
          </w:tcPr>
          <w:p w14:paraId="711B54B6">
            <w:pPr>
              <w:pageBreakBefore w:val="0"/>
              <w:kinsoku/>
              <w:wordWrap/>
              <w:overflowPunct/>
              <w:topLinePunct w:val="0"/>
              <w:bidi w:val="0"/>
              <w:adjustRightInd w:val="0"/>
              <w:snapToGrid w:val="0"/>
              <w:spacing w:line="360" w:lineRule="auto"/>
              <w:jc w:val="both"/>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设计方案（30分）</w:t>
            </w:r>
          </w:p>
        </w:tc>
        <w:tc>
          <w:tcPr>
            <w:tcW w:w="5829" w:type="dxa"/>
            <w:tcBorders>
              <w:top w:val="single" w:color="auto" w:sz="4" w:space="0"/>
              <w:left w:val="single" w:color="auto" w:sz="4" w:space="0"/>
              <w:bottom w:val="single" w:color="auto" w:sz="4" w:space="0"/>
              <w:right w:val="single" w:color="auto" w:sz="4" w:space="0"/>
            </w:tcBorders>
            <w:vAlign w:val="center"/>
          </w:tcPr>
          <w:p w14:paraId="0CC39B43">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根据供应商提供的设计方案构思新颖、立意独特，</w:t>
            </w:r>
            <w:r>
              <w:rPr>
                <w:rFonts w:hint="eastAsia" w:ascii="宋体" w:hAnsi="宋体" w:cs="宋体"/>
                <w:bCs/>
                <w:sz w:val="24"/>
                <w:highlight w:val="none"/>
              </w:rPr>
              <w:t>由评委在规定分值内打分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2D7F80D">
            <w:pPr>
              <w:pageBreakBefore w:val="0"/>
              <w:kinsoku/>
              <w:wordWrap/>
              <w:overflowPunct/>
              <w:topLinePunct w:val="0"/>
              <w:bidi w:val="0"/>
              <w:adjustRightInd w:val="0"/>
              <w:snapToGrid w:val="0"/>
              <w:spacing w:line="360" w:lineRule="auto"/>
              <w:ind w:left="-2" w:leftChars="-1"/>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0-5分</w:t>
            </w:r>
          </w:p>
        </w:tc>
      </w:tr>
      <w:tr w14:paraId="3D778E89">
        <w:tblPrEx>
          <w:tblCellMar>
            <w:top w:w="0" w:type="dxa"/>
            <w:left w:w="108" w:type="dxa"/>
            <w:bottom w:w="0" w:type="dxa"/>
            <w:right w:w="108" w:type="dxa"/>
          </w:tblCellMar>
        </w:tblPrEx>
        <w:trPr>
          <w:trHeight w:val="858" w:hRule="atLeast"/>
        </w:trPr>
        <w:tc>
          <w:tcPr>
            <w:tcW w:w="945" w:type="dxa"/>
            <w:vMerge w:val="continue"/>
            <w:tcBorders>
              <w:left w:val="single" w:color="auto" w:sz="4" w:space="0"/>
              <w:right w:val="single" w:color="auto" w:sz="4" w:space="0"/>
            </w:tcBorders>
            <w:vAlign w:val="center"/>
          </w:tcPr>
          <w:p w14:paraId="0777FC86">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15C9490D">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2DF9EDEB">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根据供应商提供的设计方案寓意深刻，特点鲜明，富有创意,且符合项目实施方案以及相关评定标准要求，由评委在规定分值内打分。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F5F63F3">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0-5分</w:t>
            </w:r>
          </w:p>
        </w:tc>
      </w:tr>
      <w:tr w14:paraId="5EC79D64">
        <w:tblPrEx>
          <w:tblCellMar>
            <w:top w:w="0" w:type="dxa"/>
            <w:left w:w="108" w:type="dxa"/>
            <w:bottom w:w="0" w:type="dxa"/>
            <w:right w:w="108" w:type="dxa"/>
          </w:tblCellMar>
        </w:tblPrEx>
        <w:trPr>
          <w:trHeight w:val="858" w:hRule="atLeast"/>
        </w:trPr>
        <w:tc>
          <w:tcPr>
            <w:tcW w:w="945" w:type="dxa"/>
            <w:vMerge w:val="continue"/>
            <w:tcBorders>
              <w:left w:val="single" w:color="auto" w:sz="4" w:space="0"/>
              <w:right w:val="single" w:color="auto" w:sz="4" w:space="0"/>
            </w:tcBorders>
            <w:vAlign w:val="center"/>
          </w:tcPr>
          <w:p w14:paraId="1FB075CE">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5C7B7446">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4649F933">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根据供应商提供的设计方案符合制作点位周边的环境特性，设计主体与周边环境巧妙结合,且合理的利用周边资源，由评委在规定分值内打分。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DF45CD7">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0-5分</w:t>
            </w:r>
          </w:p>
        </w:tc>
      </w:tr>
      <w:tr w14:paraId="274FB300">
        <w:tblPrEx>
          <w:tblCellMar>
            <w:top w:w="0" w:type="dxa"/>
            <w:left w:w="108" w:type="dxa"/>
            <w:bottom w:w="0" w:type="dxa"/>
            <w:right w:w="108" w:type="dxa"/>
          </w:tblCellMar>
        </w:tblPrEx>
        <w:trPr>
          <w:trHeight w:val="858" w:hRule="atLeast"/>
        </w:trPr>
        <w:tc>
          <w:tcPr>
            <w:tcW w:w="945" w:type="dxa"/>
            <w:vMerge w:val="continue"/>
            <w:tcBorders>
              <w:left w:val="single" w:color="auto" w:sz="4" w:space="0"/>
              <w:right w:val="single" w:color="auto" w:sz="4" w:space="0"/>
            </w:tcBorders>
            <w:vAlign w:val="center"/>
          </w:tcPr>
          <w:p w14:paraId="6FDA92CF">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0A9E3612">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1BF35DC4">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根据供应商提供的设计方案，设计风格简约、精致与所处的点位环境是否相协调， 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729FE28C">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0-5分</w:t>
            </w:r>
          </w:p>
        </w:tc>
      </w:tr>
      <w:tr w14:paraId="785D6BCF">
        <w:tblPrEx>
          <w:tblCellMar>
            <w:top w:w="0" w:type="dxa"/>
            <w:left w:w="108" w:type="dxa"/>
            <w:bottom w:w="0" w:type="dxa"/>
            <w:right w:w="108" w:type="dxa"/>
          </w:tblCellMar>
        </w:tblPrEx>
        <w:trPr>
          <w:trHeight w:val="858" w:hRule="atLeast"/>
        </w:trPr>
        <w:tc>
          <w:tcPr>
            <w:tcW w:w="945" w:type="dxa"/>
            <w:vMerge w:val="continue"/>
            <w:tcBorders>
              <w:left w:val="single" w:color="auto" w:sz="4" w:space="0"/>
              <w:right w:val="single" w:color="auto" w:sz="4" w:space="0"/>
            </w:tcBorders>
            <w:vAlign w:val="center"/>
          </w:tcPr>
          <w:p w14:paraId="7342C6D7">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right w:val="single" w:color="auto" w:sz="4" w:space="0"/>
            </w:tcBorders>
            <w:vAlign w:val="center"/>
          </w:tcPr>
          <w:p w14:paraId="3734A793">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6D13636C">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根据供应商提供的设计方案，设计文案与效果图内容完整、说明表达正确的, 文字清晰、制作完美,由评委在规定分值内打分。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37532FE">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0-5分</w:t>
            </w:r>
          </w:p>
        </w:tc>
      </w:tr>
      <w:tr w14:paraId="5BBCFF3D">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auto" w:sz="4" w:space="0"/>
            </w:tcBorders>
            <w:vAlign w:val="center"/>
          </w:tcPr>
          <w:p w14:paraId="6CA02D1C">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7591EFD6">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7458B0A1">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根据供应商提供的设计方案功能实用，因地制宜的利用周边资源，空间创意、规划布局合理性，由评委在规定分值内打分。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6D2EE40">
            <w:pPr>
              <w:pageBreakBefore w:val="0"/>
              <w:kinsoku/>
              <w:wordWrap/>
              <w:overflowPunct/>
              <w:topLinePunct w:val="0"/>
              <w:bidi w:val="0"/>
              <w:adjustRightInd w:val="0"/>
              <w:snapToGrid w:val="0"/>
              <w:spacing w:line="360" w:lineRule="auto"/>
              <w:ind w:left="-2" w:leftChars="-1"/>
              <w:jc w:val="center"/>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0-5分</w:t>
            </w:r>
          </w:p>
        </w:tc>
      </w:tr>
      <w:tr w14:paraId="0BB29465">
        <w:tblPrEx>
          <w:tblCellMar>
            <w:top w:w="0" w:type="dxa"/>
            <w:left w:w="108" w:type="dxa"/>
            <w:bottom w:w="0" w:type="dxa"/>
            <w:right w:w="108" w:type="dxa"/>
          </w:tblCellMar>
        </w:tblPrEx>
        <w:trPr>
          <w:trHeight w:val="1267" w:hRule="atLeast"/>
        </w:trPr>
        <w:tc>
          <w:tcPr>
            <w:tcW w:w="945" w:type="dxa"/>
            <w:vMerge w:val="restart"/>
            <w:tcBorders>
              <w:top w:val="single" w:color="auto" w:sz="4" w:space="0"/>
              <w:left w:val="single" w:color="auto" w:sz="4" w:space="0"/>
              <w:right w:val="single" w:color="auto" w:sz="4" w:space="0"/>
            </w:tcBorders>
            <w:vAlign w:val="center"/>
          </w:tcPr>
          <w:p w14:paraId="3054450E">
            <w:pPr>
              <w:pageBreakBefore w:val="0"/>
              <w:kinsoku/>
              <w:wordWrap/>
              <w:overflowPunct/>
              <w:topLinePunct w:val="0"/>
              <w:bidi w:val="0"/>
              <w:spacing w:line="360" w:lineRule="auto"/>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406" w:type="dxa"/>
            <w:vMerge w:val="restart"/>
            <w:tcBorders>
              <w:top w:val="single" w:color="auto" w:sz="4" w:space="0"/>
              <w:left w:val="single" w:color="auto" w:sz="4" w:space="0"/>
              <w:right w:val="single" w:color="auto" w:sz="4" w:space="0"/>
            </w:tcBorders>
            <w:vAlign w:val="center"/>
          </w:tcPr>
          <w:p w14:paraId="0B5A2265">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实施方案</w:t>
            </w:r>
            <w:r>
              <w:rPr>
                <w:rFonts w:hint="eastAsia" w:ascii="宋体" w:hAnsi="宋体" w:cs="宋体"/>
                <w:bCs/>
                <w:sz w:val="24"/>
                <w:highlight w:val="none"/>
                <w:lang w:val="en-US" w:eastAsia="zh-CN"/>
              </w:rPr>
              <w:t>及应急预案</w:t>
            </w:r>
            <w:r>
              <w:rPr>
                <w:rFonts w:hint="eastAsia" w:ascii="宋体" w:hAnsi="宋体" w:eastAsia="宋体" w:cs="宋体"/>
                <w:bCs/>
                <w:sz w:val="24"/>
                <w:highlight w:val="none"/>
                <w:lang w:val="en-US" w:eastAsia="zh-CN"/>
              </w:rPr>
              <w:t>（10分）</w:t>
            </w:r>
          </w:p>
        </w:tc>
        <w:tc>
          <w:tcPr>
            <w:tcW w:w="5829" w:type="dxa"/>
            <w:tcBorders>
              <w:top w:val="single" w:color="auto" w:sz="4" w:space="0"/>
              <w:left w:val="single" w:color="auto" w:sz="4" w:space="0"/>
              <w:bottom w:val="single" w:color="auto" w:sz="4" w:space="0"/>
              <w:right w:val="single" w:color="auto" w:sz="4" w:space="0"/>
            </w:tcBorders>
            <w:vAlign w:val="center"/>
          </w:tcPr>
          <w:p w14:paraId="34BE452C">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根据供应商针对本项目提供实施方案的科学性、可行性、 针对性等内容，由评委在规定分值内打分。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55B027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sz w:val="24"/>
                <w:highlight w:val="none"/>
              </w:rPr>
            </w:pPr>
            <w:r>
              <w:rPr>
                <w:rFonts w:hint="eastAsia" w:ascii="宋体" w:hAnsi="宋体" w:cs="宋体"/>
                <w:bCs/>
                <w:sz w:val="24"/>
                <w:highlight w:val="none"/>
                <w:lang w:val="en-US" w:eastAsia="zh-CN"/>
              </w:rPr>
              <w:t>0-5分</w:t>
            </w:r>
          </w:p>
        </w:tc>
      </w:tr>
      <w:tr w14:paraId="164E80ED">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auto" w:sz="4" w:space="0"/>
            </w:tcBorders>
            <w:vAlign w:val="center"/>
          </w:tcPr>
          <w:p w14:paraId="4B27B18C">
            <w:pPr>
              <w:pageBreakBefore w:val="0"/>
              <w:kinsoku/>
              <w:wordWrap/>
              <w:overflowPunct/>
              <w:topLinePunct w:val="0"/>
              <w:bidi w:val="0"/>
              <w:spacing w:line="360" w:lineRule="auto"/>
              <w:jc w:val="center"/>
              <w:textAlignment w:val="auto"/>
              <w:rPr>
                <w:rFonts w:hint="eastAsia" w:ascii="宋体" w:hAnsi="宋体" w:eastAsia="宋体" w:cs="宋体"/>
                <w:sz w:val="24"/>
                <w:highlight w:val="none"/>
                <w:lang w:val="en-US" w:eastAsia="zh-CN"/>
              </w:rPr>
            </w:pPr>
            <w:bookmarkStart w:id="466" w:name="_Toc10636"/>
            <w:bookmarkStart w:id="467" w:name="_Toc31067"/>
            <w:bookmarkStart w:id="468" w:name="_Toc22075"/>
          </w:p>
        </w:tc>
        <w:tc>
          <w:tcPr>
            <w:tcW w:w="1406" w:type="dxa"/>
            <w:vMerge w:val="continue"/>
            <w:tcBorders>
              <w:left w:val="single" w:color="auto" w:sz="4" w:space="0"/>
              <w:bottom w:val="single" w:color="auto" w:sz="4" w:space="0"/>
              <w:right w:val="single" w:color="auto" w:sz="4" w:space="0"/>
            </w:tcBorders>
            <w:vAlign w:val="center"/>
          </w:tcPr>
          <w:p w14:paraId="22E0D706">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5E09DB3F">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提供的应急预案，对突发性事件所采取的相关应急预案是否完善、有效，应急保障措施是否适用、可行，由评委在规定分值内打分</w:t>
            </w:r>
            <w:r>
              <w:rPr>
                <w:rFonts w:hint="eastAsia" w:ascii="宋体" w:hAnsi="宋体" w:eastAsia="宋体" w:cs="宋体"/>
                <w:bCs/>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7BD77574">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0-5分</w:t>
            </w:r>
          </w:p>
        </w:tc>
      </w:tr>
      <w:tr w14:paraId="1F3B95F8">
        <w:tblPrEx>
          <w:tblCellMar>
            <w:top w:w="0" w:type="dxa"/>
            <w:left w:w="108" w:type="dxa"/>
            <w:bottom w:w="0" w:type="dxa"/>
            <w:right w:w="108" w:type="dxa"/>
          </w:tblCellMar>
        </w:tblPrEx>
        <w:trPr>
          <w:trHeight w:val="858" w:hRule="atLeast"/>
        </w:trPr>
        <w:tc>
          <w:tcPr>
            <w:tcW w:w="945" w:type="dxa"/>
            <w:vMerge w:val="restart"/>
            <w:tcBorders>
              <w:top w:val="single" w:color="auto" w:sz="4" w:space="0"/>
              <w:left w:val="single" w:color="auto" w:sz="4" w:space="0"/>
              <w:right w:val="single" w:color="auto" w:sz="4" w:space="0"/>
            </w:tcBorders>
            <w:vAlign w:val="center"/>
          </w:tcPr>
          <w:p w14:paraId="1D04C3A8">
            <w:pPr>
              <w:pageBreakBefore w:val="0"/>
              <w:kinsoku/>
              <w:wordWrap/>
              <w:overflowPunct/>
              <w:topLinePunct w:val="0"/>
              <w:bidi w:val="0"/>
              <w:spacing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406" w:type="dxa"/>
            <w:vMerge w:val="restart"/>
            <w:tcBorders>
              <w:top w:val="single" w:color="auto" w:sz="4" w:space="0"/>
              <w:left w:val="single" w:color="auto" w:sz="4" w:space="0"/>
              <w:right w:val="single" w:color="auto" w:sz="4" w:space="0"/>
            </w:tcBorders>
            <w:vAlign w:val="center"/>
          </w:tcPr>
          <w:p w14:paraId="097A81F0">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进度承诺及保障措施（</w:t>
            </w:r>
            <w:r>
              <w:rPr>
                <w:rFonts w:hint="eastAsia" w:ascii="宋体" w:hAnsi="宋体" w:cs="宋体"/>
                <w:bCs/>
                <w:sz w:val="24"/>
                <w:highlight w:val="none"/>
                <w:lang w:val="en-US" w:eastAsia="zh-CN"/>
              </w:rPr>
              <w:t>10</w:t>
            </w:r>
            <w:r>
              <w:rPr>
                <w:rFonts w:hint="eastAsia" w:ascii="宋体" w:hAnsi="宋体" w:eastAsia="宋体" w:cs="宋体"/>
                <w:bCs/>
                <w:sz w:val="24"/>
                <w:highlight w:val="none"/>
                <w:lang w:val="en-US" w:eastAsia="zh-CN"/>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58419116">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rPr>
              <w:t>供应商按照磋商文件中的采购需求，提供详细的进度计划，评委根据各环节的安排是否具有合理性、可行性等，</w:t>
            </w:r>
            <w:r>
              <w:rPr>
                <w:rFonts w:hint="eastAsia" w:ascii="宋体" w:hAnsi="宋体" w:eastAsia="宋体" w:cs="宋体"/>
                <w:color w:val="auto"/>
                <w:sz w:val="24"/>
                <w:szCs w:val="24"/>
                <w:highlight w:val="none"/>
              </w:rPr>
              <w:t>由评委在规定分值内打分</w:t>
            </w:r>
            <w:r>
              <w:rPr>
                <w:rFonts w:hint="eastAsia" w:ascii="宋体" w:hAnsi="宋体" w:eastAsia="宋体" w:cs="宋体"/>
                <w:bCs/>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5ACA3B4B">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0-5分</w:t>
            </w:r>
          </w:p>
        </w:tc>
      </w:tr>
      <w:tr w14:paraId="3C3BE79C">
        <w:tblPrEx>
          <w:tblCellMar>
            <w:top w:w="0" w:type="dxa"/>
            <w:left w:w="108" w:type="dxa"/>
            <w:bottom w:w="0" w:type="dxa"/>
            <w:right w:w="108" w:type="dxa"/>
          </w:tblCellMar>
        </w:tblPrEx>
        <w:trPr>
          <w:trHeight w:val="858" w:hRule="atLeast"/>
        </w:trPr>
        <w:tc>
          <w:tcPr>
            <w:tcW w:w="945" w:type="dxa"/>
            <w:vMerge w:val="continue"/>
            <w:tcBorders>
              <w:left w:val="single" w:color="auto" w:sz="4" w:space="0"/>
              <w:bottom w:val="single" w:color="auto" w:sz="4" w:space="0"/>
              <w:right w:val="single" w:color="auto" w:sz="4" w:space="0"/>
            </w:tcBorders>
            <w:vAlign w:val="center"/>
          </w:tcPr>
          <w:p w14:paraId="683AAC77">
            <w:pPr>
              <w:pageBreakBefore w:val="0"/>
              <w:kinsoku/>
              <w:wordWrap/>
              <w:overflowPunct/>
              <w:topLinePunct w:val="0"/>
              <w:bidi w:val="0"/>
              <w:spacing w:line="360" w:lineRule="auto"/>
              <w:jc w:val="center"/>
              <w:textAlignment w:val="auto"/>
              <w:rPr>
                <w:rFonts w:hint="eastAsia" w:ascii="宋体" w:hAnsi="宋体" w:eastAsia="宋体" w:cs="宋体"/>
                <w:sz w:val="24"/>
                <w:highlight w:val="none"/>
                <w:lang w:val="en-US" w:eastAsia="zh-CN"/>
              </w:rPr>
            </w:pPr>
          </w:p>
        </w:tc>
        <w:tc>
          <w:tcPr>
            <w:tcW w:w="1406" w:type="dxa"/>
            <w:vMerge w:val="continue"/>
            <w:tcBorders>
              <w:left w:val="single" w:color="auto" w:sz="4" w:space="0"/>
              <w:bottom w:val="single" w:color="auto" w:sz="4" w:space="0"/>
              <w:right w:val="single" w:color="auto" w:sz="4" w:space="0"/>
            </w:tcBorders>
            <w:vAlign w:val="center"/>
          </w:tcPr>
          <w:p w14:paraId="286617B7">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603F9BB9">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根据供应商的进度计划提供对应的保障措施，是否能有效合理保障计划推进，对进度计划保障的全面性，合理性，可行性，</w:t>
            </w:r>
            <w:r>
              <w:rPr>
                <w:rFonts w:hint="eastAsia" w:ascii="宋体" w:hAnsi="宋体" w:eastAsia="宋体" w:cs="宋体"/>
                <w:color w:val="auto"/>
                <w:sz w:val="24"/>
                <w:szCs w:val="24"/>
                <w:highlight w:val="none"/>
              </w:rPr>
              <w:t>由评委在规定分值内打分</w:t>
            </w:r>
            <w:r>
              <w:rPr>
                <w:rFonts w:hint="eastAsia" w:ascii="宋体" w:hAnsi="宋体" w:cs="宋体"/>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2E9C6463">
            <w:pPr>
              <w:pageBreakBefore w:val="0"/>
              <w:kinsoku/>
              <w:wordWrap/>
              <w:overflowPunct/>
              <w:topLinePunct w:val="0"/>
              <w:bidi w:val="0"/>
              <w:adjustRightInd w:val="0"/>
              <w:snapToGrid w:val="0"/>
              <w:spacing w:line="360" w:lineRule="auto"/>
              <w:jc w:val="center"/>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0-5分</w:t>
            </w:r>
          </w:p>
        </w:tc>
      </w:tr>
      <w:tr w14:paraId="143EF4EA">
        <w:tblPrEx>
          <w:tblCellMar>
            <w:top w:w="0" w:type="dxa"/>
            <w:left w:w="108" w:type="dxa"/>
            <w:bottom w:w="0" w:type="dxa"/>
            <w:right w:w="108" w:type="dxa"/>
          </w:tblCellMar>
        </w:tblPrEx>
        <w:trPr>
          <w:trHeight w:val="858" w:hRule="atLeast"/>
        </w:trPr>
        <w:tc>
          <w:tcPr>
            <w:tcW w:w="945" w:type="dxa"/>
            <w:tcBorders>
              <w:top w:val="single" w:color="auto" w:sz="4" w:space="0"/>
              <w:left w:val="single" w:color="auto" w:sz="4" w:space="0"/>
              <w:bottom w:val="single" w:color="auto" w:sz="4" w:space="0"/>
              <w:right w:val="single" w:color="auto" w:sz="4" w:space="0"/>
            </w:tcBorders>
            <w:vAlign w:val="center"/>
          </w:tcPr>
          <w:p w14:paraId="495212A5">
            <w:pPr>
              <w:pageBreakBefore w:val="0"/>
              <w:kinsoku/>
              <w:wordWrap/>
              <w:overflowPunct/>
              <w:topLinePunct w:val="0"/>
              <w:bidi w:val="0"/>
              <w:spacing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1406" w:type="dxa"/>
            <w:tcBorders>
              <w:top w:val="single" w:color="auto" w:sz="4" w:space="0"/>
              <w:left w:val="single" w:color="auto" w:sz="4" w:space="0"/>
              <w:bottom w:val="single" w:color="auto" w:sz="4" w:space="0"/>
              <w:right w:val="single" w:color="auto" w:sz="4" w:space="0"/>
            </w:tcBorders>
            <w:vAlign w:val="center"/>
          </w:tcPr>
          <w:p w14:paraId="3734231D">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bCs/>
                <w:sz w:val="24"/>
                <w:highlight w:val="none"/>
                <w:lang w:val="en-US" w:eastAsia="zh-CN"/>
              </w:rPr>
            </w:pPr>
            <w:r>
              <w:rPr>
                <w:rFonts w:hint="eastAsia" w:ascii="宋体" w:hAnsi="宋体" w:eastAsia="宋体" w:cs="宋体"/>
                <w:color w:val="auto"/>
                <w:sz w:val="24"/>
                <w:szCs w:val="24"/>
                <w:highlight w:val="none"/>
              </w:rPr>
              <w:t>选用主材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eastAsia="zh-CN"/>
              </w:rPr>
              <w:t>保证措施</w:t>
            </w:r>
            <w:r>
              <w:rPr>
                <w:rFonts w:hint="eastAsia" w:ascii="宋体" w:hAnsi="宋体" w:eastAsia="宋体" w:cs="宋体"/>
                <w:color w:val="auto"/>
                <w:sz w:val="24"/>
                <w:szCs w:val="24"/>
                <w:highlight w:val="none"/>
              </w:rPr>
              <w:t>（5分）</w:t>
            </w:r>
          </w:p>
        </w:tc>
        <w:tc>
          <w:tcPr>
            <w:tcW w:w="5829" w:type="dxa"/>
            <w:tcBorders>
              <w:top w:val="single" w:color="auto" w:sz="4" w:space="0"/>
              <w:left w:val="single" w:color="auto" w:sz="4" w:space="0"/>
              <w:bottom w:val="single" w:color="auto" w:sz="4" w:space="0"/>
              <w:right w:val="single" w:color="auto" w:sz="4" w:space="0"/>
            </w:tcBorders>
            <w:vAlign w:val="center"/>
          </w:tcPr>
          <w:p w14:paraId="652844AB">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bCs/>
                <w:sz w:val="24"/>
                <w:highlight w:val="none"/>
                <w:lang w:val="en-US"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选用主材材质的质量情况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质量控制</w:t>
            </w:r>
            <w:r>
              <w:rPr>
                <w:rFonts w:hint="eastAsia" w:ascii="宋体" w:hAnsi="宋体" w:eastAsia="宋体" w:cs="宋体"/>
                <w:b w:val="0"/>
                <w:bCs w:val="0"/>
                <w:color w:val="auto"/>
                <w:sz w:val="24"/>
                <w:szCs w:val="24"/>
                <w:highlight w:val="none"/>
                <w:lang w:eastAsia="zh-CN"/>
              </w:rPr>
              <w:t>完全</w:t>
            </w:r>
            <w:r>
              <w:rPr>
                <w:rFonts w:hint="eastAsia" w:ascii="宋体" w:hAnsi="宋体" w:eastAsia="宋体" w:cs="宋体"/>
                <w:b w:val="0"/>
                <w:bCs w:val="0"/>
                <w:color w:val="auto"/>
                <w:sz w:val="24"/>
                <w:szCs w:val="24"/>
                <w:highlight w:val="none"/>
              </w:rPr>
              <w:t>全面、可行</w:t>
            </w:r>
            <w:r>
              <w:rPr>
                <w:rFonts w:hint="eastAsia" w:ascii="宋体" w:hAnsi="宋体" w:cs="宋体"/>
                <w:b w:val="0"/>
                <w:bCs w:val="0"/>
                <w:color w:val="auto"/>
                <w:sz w:val="24"/>
                <w:szCs w:val="24"/>
                <w:highlight w:val="none"/>
                <w:lang w:val="en-US" w:eastAsia="zh-CN"/>
              </w:rPr>
              <w:t>性，</w:t>
            </w:r>
            <w:r>
              <w:rPr>
                <w:rFonts w:hint="eastAsia" w:ascii="宋体" w:hAnsi="宋体" w:eastAsia="宋体" w:cs="宋体"/>
                <w:b w:val="0"/>
                <w:bCs w:val="0"/>
                <w:color w:val="auto"/>
                <w:sz w:val="24"/>
                <w:szCs w:val="24"/>
                <w:highlight w:val="none"/>
              </w:rPr>
              <w:t>工艺情况等</w:t>
            </w:r>
            <w:r>
              <w:rPr>
                <w:rFonts w:hint="eastAsia" w:ascii="宋体" w:hAnsi="宋体" w:eastAsia="宋体" w:cs="宋体"/>
                <w:b w:val="0"/>
                <w:bCs w:val="0"/>
                <w:color w:val="auto"/>
                <w:sz w:val="24"/>
                <w:szCs w:val="24"/>
                <w:highlight w:val="none"/>
                <w:lang w:eastAsia="zh-CN"/>
              </w:rPr>
              <w:t>由评委打分</w:t>
            </w:r>
            <w:r>
              <w:rPr>
                <w:rFonts w:hint="eastAsia" w:ascii="宋体" w:hAnsi="宋体" w:cs="宋体"/>
                <w:b w:val="0"/>
                <w:bCs w:val="0"/>
                <w:color w:val="auto"/>
                <w:sz w:val="24"/>
                <w:szCs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2E00065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Cs/>
                <w:sz w:val="24"/>
                <w:highlight w:val="none"/>
                <w:lang w:val="en-US" w:eastAsia="zh-CN"/>
              </w:rPr>
            </w:pPr>
            <w:r>
              <w:rPr>
                <w:rFonts w:hint="eastAsia" w:ascii="宋体" w:hAnsi="宋体" w:eastAsia="宋体" w:cs="宋体"/>
                <w:b w:val="0"/>
                <w:bCs w:val="0"/>
                <w:color w:val="auto"/>
                <w:sz w:val="24"/>
                <w:szCs w:val="24"/>
                <w:highlight w:val="none"/>
              </w:rPr>
              <w:t>0-5分</w:t>
            </w:r>
          </w:p>
        </w:tc>
      </w:tr>
      <w:bookmarkEnd w:id="462"/>
      <w:bookmarkEnd w:id="463"/>
      <w:bookmarkEnd w:id="464"/>
      <w:bookmarkEnd w:id="465"/>
      <w:tr w14:paraId="2902D462">
        <w:tblPrEx>
          <w:tblCellMar>
            <w:top w:w="0" w:type="dxa"/>
            <w:left w:w="108" w:type="dxa"/>
            <w:bottom w:w="0" w:type="dxa"/>
            <w:right w:w="108" w:type="dxa"/>
          </w:tblCellMar>
        </w:tblPrEx>
        <w:trPr>
          <w:trHeight w:val="1327" w:hRule="atLeast"/>
        </w:trPr>
        <w:tc>
          <w:tcPr>
            <w:tcW w:w="945" w:type="dxa"/>
            <w:vMerge w:val="restart"/>
            <w:tcBorders>
              <w:top w:val="single" w:color="auto" w:sz="4" w:space="0"/>
              <w:left w:val="single" w:color="auto" w:sz="4" w:space="0"/>
              <w:right w:val="single" w:color="auto" w:sz="4" w:space="0"/>
            </w:tcBorders>
            <w:vAlign w:val="center"/>
          </w:tcPr>
          <w:p w14:paraId="5AD3285D">
            <w:pPr>
              <w:pageBreakBefore w:val="0"/>
              <w:kinsoku/>
              <w:wordWrap/>
              <w:overflowPunct/>
              <w:topLinePunct w:val="0"/>
              <w:bidi w:val="0"/>
              <w:spacing w:line="360" w:lineRule="auto"/>
              <w:jc w:val="center"/>
              <w:textAlignment w:val="auto"/>
              <w:rPr>
                <w:rFonts w:hint="default" w:ascii="宋体" w:hAnsi="宋体" w:cs="宋体"/>
                <w:sz w:val="24"/>
                <w:highlight w:val="none"/>
                <w:lang w:val="en-US" w:eastAsia="zh-CN"/>
              </w:rPr>
            </w:pPr>
            <w:bookmarkStart w:id="469" w:name="_Toc9522"/>
            <w:bookmarkStart w:id="470" w:name="_Toc472"/>
            <w:bookmarkStart w:id="471" w:name="_Toc1947"/>
            <w:r>
              <w:rPr>
                <w:rFonts w:hint="eastAsia" w:ascii="宋体" w:hAnsi="宋体" w:cs="宋体"/>
                <w:sz w:val="24"/>
                <w:highlight w:val="none"/>
                <w:lang w:val="en-US" w:eastAsia="zh-CN"/>
              </w:rPr>
              <w:t>7</w:t>
            </w:r>
          </w:p>
        </w:tc>
        <w:tc>
          <w:tcPr>
            <w:tcW w:w="1406" w:type="dxa"/>
            <w:vMerge w:val="restart"/>
            <w:tcBorders>
              <w:top w:val="single" w:color="auto" w:sz="4" w:space="0"/>
              <w:left w:val="single" w:color="auto" w:sz="4" w:space="0"/>
              <w:right w:val="single" w:color="auto" w:sz="4" w:space="0"/>
            </w:tcBorders>
            <w:vAlign w:val="center"/>
          </w:tcPr>
          <w:p w14:paraId="37832B80">
            <w:pPr>
              <w:pageBreakBefore w:val="0"/>
              <w:kinsoku/>
              <w:wordWrap/>
              <w:overflowPunct/>
              <w:topLinePunct w:val="0"/>
              <w:bidi w:val="0"/>
              <w:adjustRightInd w:val="0"/>
              <w:snapToGrid w:val="0"/>
              <w:spacing w:line="360" w:lineRule="auto"/>
              <w:jc w:val="both"/>
              <w:textAlignment w:val="auto"/>
              <w:rPr>
                <w:rFonts w:hint="default" w:ascii="宋体" w:hAnsi="宋体" w:cs="宋体"/>
                <w:bCs/>
                <w:sz w:val="24"/>
                <w:highlight w:val="none"/>
                <w:lang w:val="en-US" w:eastAsia="zh-CN"/>
              </w:rPr>
            </w:pPr>
            <w:r>
              <w:rPr>
                <w:rFonts w:hint="eastAsia" w:ascii="宋体" w:hAnsi="宋体" w:cs="宋体"/>
                <w:bCs/>
                <w:sz w:val="24"/>
                <w:highlight w:val="none"/>
                <w:lang w:val="en-US" w:eastAsia="zh-CN"/>
              </w:rPr>
              <w:t>人员配置情况（10分）</w:t>
            </w:r>
          </w:p>
        </w:tc>
        <w:tc>
          <w:tcPr>
            <w:tcW w:w="5829" w:type="dxa"/>
            <w:tcBorders>
              <w:top w:val="single" w:color="auto" w:sz="4" w:space="0"/>
              <w:left w:val="single" w:color="auto" w:sz="4" w:space="0"/>
              <w:bottom w:val="single" w:color="auto" w:sz="4" w:space="0"/>
              <w:right w:val="single" w:color="auto" w:sz="4" w:space="0"/>
            </w:tcBorders>
            <w:vAlign w:val="center"/>
          </w:tcPr>
          <w:p w14:paraId="5C08595A">
            <w:pPr>
              <w:pageBreakBefore w:val="0"/>
              <w:kinsoku/>
              <w:wordWrap/>
              <w:overflowPunct/>
              <w:topLinePunct w:val="0"/>
              <w:autoSpaceDE w:val="0"/>
              <w:autoSpaceDN w:val="0"/>
              <w:bidi w:val="0"/>
              <w:spacing w:line="360" w:lineRule="auto"/>
              <w:jc w:val="left"/>
              <w:textAlignment w:val="auto"/>
              <w:rPr>
                <w:rFonts w:hint="eastAsia" w:ascii="宋体" w:hAnsi="宋体" w:cs="宋体"/>
                <w:bCs/>
                <w:sz w:val="24"/>
                <w:highlight w:val="none"/>
              </w:rPr>
            </w:pPr>
            <w:r>
              <w:rPr>
                <w:rFonts w:hint="eastAsia" w:ascii="宋体" w:hAnsi="宋体" w:cs="宋体"/>
                <w:bCs/>
                <w:sz w:val="24"/>
                <w:highlight w:val="none"/>
              </w:rPr>
              <w:t>根据供应商提供的人员配备方案，是否拥有完善的创意 (设计)制作团队、施工团队，团队人员配置及职责分工是否明确等</w:t>
            </w:r>
            <w:r>
              <w:rPr>
                <w:rFonts w:hint="eastAsia" w:ascii="宋体" w:hAnsi="宋体" w:cs="宋体"/>
                <w:bCs/>
                <w:sz w:val="24"/>
                <w:highlight w:val="none"/>
                <w:lang w:eastAsia="zh-CN"/>
              </w:rPr>
              <w:t>，</w:t>
            </w:r>
            <w:r>
              <w:rPr>
                <w:rFonts w:hint="eastAsia" w:ascii="宋体" w:hAnsi="宋体" w:cs="宋体"/>
                <w:bCs/>
                <w:sz w:val="24"/>
                <w:highlight w:val="none"/>
              </w:rPr>
              <w:t>由评委在分值范围内打分。</w:t>
            </w:r>
          </w:p>
        </w:tc>
        <w:tc>
          <w:tcPr>
            <w:tcW w:w="1183" w:type="dxa"/>
            <w:tcBorders>
              <w:top w:val="single" w:color="auto" w:sz="4" w:space="0"/>
              <w:left w:val="single" w:color="auto" w:sz="4" w:space="0"/>
              <w:bottom w:val="single" w:color="auto" w:sz="4" w:space="0"/>
              <w:right w:val="single" w:color="auto" w:sz="4" w:space="0"/>
            </w:tcBorders>
            <w:vAlign w:val="center"/>
          </w:tcPr>
          <w:p w14:paraId="7A774CF7">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0-5分</w:t>
            </w:r>
          </w:p>
        </w:tc>
      </w:tr>
      <w:tr w14:paraId="0E87646C">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6FFA4DB">
            <w:pPr>
              <w:pageBreakBefore w:val="0"/>
              <w:kinsoku/>
              <w:wordWrap/>
              <w:overflowPunct/>
              <w:topLinePunct w:val="0"/>
              <w:bidi w:val="0"/>
              <w:spacing w:line="360" w:lineRule="auto"/>
              <w:jc w:val="center"/>
              <w:textAlignment w:val="auto"/>
              <w:rPr>
                <w:rFonts w:hint="eastAsia" w:ascii="宋体" w:hAnsi="宋体" w:cs="宋体"/>
                <w:sz w:val="24"/>
                <w:highlight w:val="none"/>
                <w:lang w:val="en-US" w:eastAsia="zh-CN"/>
              </w:rPr>
            </w:pPr>
            <w:bookmarkStart w:id="472" w:name="_Toc26193"/>
            <w:bookmarkStart w:id="473" w:name="_Toc9301"/>
            <w:bookmarkStart w:id="474" w:name="_Toc8120"/>
          </w:p>
        </w:tc>
        <w:tc>
          <w:tcPr>
            <w:tcW w:w="1406" w:type="dxa"/>
            <w:vMerge w:val="continue"/>
            <w:tcBorders>
              <w:left w:val="single" w:color="auto" w:sz="4" w:space="0"/>
              <w:bottom w:val="single" w:color="auto" w:sz="4" w:space="0"/>
              <w:right w:val="single" w:color="auto" w:sz="4" w:space="0"/>
            </w:tcBorders>
            <w:vAlign w:val="center"/>
          </w:tcPr>
          <w:p w14:paraId="5354499B">
            <w:pPr>
              <w:pageBreakBefore w:val="0"/>
              <w:kinsoku/>
              <w:wordWrap/>
              <w:overflowPunct/>
              <w:topLinePunct w:val="0"/>
              <w:bidi w:val="0"/>
              <w:adjustRightInd w:val="0"/>
              <w:snapToGrid w:val="0"/>
              <w:spacing w:line="360" w:lineRule="auto"/>
              <w:jc w:val="both"/>
              <w:textAlignment w:val="auto"/>
              <w:rPr>
                <w:rFonts w:hint="eastAsia" w:ascii="宋体" w:hAnsi="宋体" w:cs="宋体"/>
                <w:bCs/>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350513CC">
            <w:pPr>
              <w:pStyle w:val="6"/>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bCs/>
                <w:sz w:val="24"/>
                <w:highlight w:val="none"/>
                <w:lang w:val="en-US" w:eastAsia="zh-CN"/>
              </w:rPr>
              <w:t>根据供应商项目配备人员综合素质、技术能力、实施经验等情况，由评委在分值范围内打分</w:t>
            </w:r>
            <w:r>
              <w:rPr>
                <w:rFonts w:hint="eastAsia" w:ascii="宋体" w:hAnsi="宋体" w:cs="宋体"/>
                <w:bCs/>
                <w:sz w:val="24"/>
                <w:highlight w:val="none"/>
                <w:lang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62F96C48">
            <w:pPr>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0-5分</w:t>
            </w:r>
          </w:p>
        </w:tc>
      </w:tr>
      <w:bookmarkEnd w:id="466"/>
      <w:bookmarkEnd w:id="467"/>
      <w:bookmarkEnd w:id="468"/>
      <w:bookmarkEnd w:id="469"/>
      <w:bookmarkEnd w:id="470"/>
      <w:bookmarkEnd w:id="471"/>
      <w:bookmarkEnd w:id="472"/>
      <w:bookmarkEnd w:id="473"/>
      <w:bookmarkEnd w:id="474"/>
      <w:tr w14:paraId="2FD30F92">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vAlign w:val="center"/>
          </w:tcPr>
          <w:p w14:paraId="7AAF545A">
            <w:pPr>
              <w:pageBreakBefore w:val="0"/>
              <w:kinsoku/>
              <w:wordWrap/>
              <w:overflowPunct/>
              <w:topLinePunct w:val="0"/>
              <w:bidi w:val="0"/>
              <w:spacing w:line="360" w:lineRule="auto"/>
              <w:jc w:val="center"/>
              <w:textAlignment w:val="auto"/>
              <w:rPr>
                <w:rFonts w:hint="default" w:ascii="宋体" w:hAnsi="宋体" w:eastAsia="宋体" w:cs="宋体"/>
                <w:kern w:val="0"/>
                <w:sz w:val="24"/>
                <w:highlight w:val="none"/>
                <w:lang w:val="en-US" w:eastAsia="zh-CN" w:bidi="ar"/>
              </w:rPr>
            </w:pPr>
            <w:r>
              <w:rPr>
                <w:rFonts w:hint="eastAsia" w:ascii="宋体" w:hAnsi="宋体" w:cs="宋体"/>
                <w:sz w:val="24"/>
                <w:highlight w:val="none"/>
                <w:lang w:val="en-US" w:eastAsia="zh-CN"/>
              </w:rPr>
              <w:t>8</w:t>
            </w:r>
          </w:p>
        </w:tc>
        <w:tc>
          <w:tcPr>
            <w:tcW w:w="1406" w:type="dxa"/>
            <w:tcBorders>
              <w:top w:val="single" w:color="auto" w:sz="4" w:space="0"/>
              <w:left w:val="single" w:color="auto" w:sz="4" w:space="0"/>
              <w:bottom w:val="single" w:color="auto" w:sz="4" w:space="0"/>
              <w:right w:val="single" w:color="auto" w:sz="4" w:space="0"/>
            </w:tcBorders>
            <w:vAlign w:val="center"/>
          </w:tcPr>
          <w:p w14:paraId="7D81CBD8">
            <w:pPr>
              <w:pageBreakBefore w:val="0"/>
              <w:kinsoku/>
              <w:wordWrap/>
              <w:overflowPunct/>
              <w:topLinePunct w:val="0"/>
              <w:autoSpaceDE w:val="0"/>
              <w:autoSpaceDN w:val="0"/>
              <w:bidi w:val="0"/>
              <w:spacing w:line="360" w:lineRule="auto"/>
              <w:jc w:val="left"/>
              <w:textAlignment w:val="auto"/>
              <w:rPr>
                <w:rFonts w:hint="eastAsia" w:hAnsi="宋体" w:cs="宋体"/>
                <w:kern w:val="0"/>
                <w:sz w:val="24"/>
                <w:highlight w:val="none"/>
                <w:lang w:bidi="ar"/>
              </w:rPr>
            </w:pPr>
            <w:r>
              <w:rPr>
                <w:rFonts w:hint="eastAsia" w:ascii="宋体" w:hAnsi="宋体" w:cs="宋体"/>
                <w:bCs/>
                <w:sz w:val="24"/>
                <w:highlight w:val="none"/>
              </w:rPr>
              <w:t>施工安装措施（</w:t>
            </w:r>
            <w:r>
              <w:rPr>
                <w:rFonts w:hint="eastAsia" w:ascii="宋体" w:hAnsi="宋体" w:cs="宋体"/>
                <w:bCs/>
                <w:sz w:val="24"/>
                <w:highlight w:val="none"/>
                <w:lang w:val="en-US" w:eastAsia="zh-CN"/>
              </w:rPr>
              <w:t>5</w:t>
            </w:r>
            <w:r>
              <w:rPr>
                <w:rFonts w:hint="eastAsia" w:ascii="宋体" w:hAnsi="宋体" w:cs="宋体"/>
                <w:bCs/>
                <w:sz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EB08CCC">
            <w:pPr>
              <w:pageBreakBefore w:val="0"/>
              <w:kinsoku/>
              <w:wordWrap/>
              <w:overflowPunct/>
              <w:topLinePunct w:val="0"/>
              <w:autoSpaceDE w:val="0"/>
              <w:autoSpaceDN w:val="0"/>
              <w:bidi w:val="0"/>
              <w:spacing w:line="360" w:lineRule="auto"/>
              <w:jc w:val="left"/>
              <w:textAlignment w:val="auto"/>
              <w:rPr>
                <w:rFonts w:hint="eastAsia" w:ascii="宋体" w:hAnsi="宋体" w:cs="宋体"/>
                <w:sz w:val="24"/>
                <w:highlight w:val="none"/>
              </w:rPr>
            </w:pPr>
            <w:r>
              <w:rPr>
                <w:rFonts w:hint="eastAsia" w:ascii="宋体" w:hAnsi="宋体" w:cs="宋体"/>
                <w:bCs/>
                <w:sz w:val="24"/>
                <w:highlight w:val="none"/>
              </w:rPr>
              <w:t>供应商针对本项目的安全文明施工方案、安装措施、安保措施等内容，</w:t>
            </w:r>
            <w:r>
              <w:rPr>
                <w:rFonts w:hint="eastAsia" w:ascii="宋体" w:hAnsi="宋体" w:cs="宋体"/>
                <w:bCs/>
                <w:sz w:val="24"/>
                <w:highlight w:val="none"/>
                <w:lang w:val="en-US" w:eastAsia="zh-CN"/>
              </w:rPr>
              <w:t>由</w:t>
            </w:r>
            <w:r>
              <w:rPr>
                <w:rFonts w:hint="eastAsia" w:ascii="宋体" w:hAnsi="宋体" w:cs="宋体"/>
                <w:bCs/>
                <w:sz w:val="24"/>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2B81DB9E">
            <w:pPr>
              <w:pageBreakBefore w:val="0"/>
              <w:kinsoku/>
              <w:wordWrap/>
              <w:overflowPunct/>
              <w:topLinePunct w:val="0"/>
              <w:bidi w:val="0"/>
              <w:adjustRightInd w:val="0"/>
              <w:snapToGrid w:val="0"/>
              <w:spacing w:line="360" w:lineRule="auto"/>
              <w:jc w:val="center"/>
              <w:textAlignment w:val="auto"/>
              <w:rPr>
                <w:rFonts w:hint="eastAsia" w:ascii="宋体" w:hAnsi="宋体" w:cs="宋体"/>
                <w:kern w:val="0"/>
                <w:sz w:val="24"/>
                <w:highlight w:val="none"/>
                <w:lang w:bidi="ar"/>
              </w:rPr>
            </w:pPr>
            <w:r>
              <w:rPr>
                <w:rFonts w:hint="eastAsia" w:ascii="宋体" w:hAnsi="宋体" w:cs="宋体"/>
                <w:bCs/>
                <w:sz w:val="24"/>
                <w:highlight w:val="none"/>
                <w:lang w:val="en-US" w:eastAsia="zh-CN"/>
              </w:rPr>
              <w:t>0-5分</w:t>
            </w:r>
          </w:p>
        </w:tc>
      </w:tr>
      <w:tr w14:paraId="6A784384">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3412365">
            <w:pPr>
              <w:pageBreakBefore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bookmarkStart w:id="475" w:name="_Toc486"/>
            <w:bookmarkStart w:id="476" w:name="_Toc13332"/>
            <w:bookmarkStart w:id="477" w:name="_Toc16051"/>
            <w:r>
              <w:rPr>
                <w:rFonts w:hint="eastAsia" w:ascii="宋体" w:hAnsi="宋体" w:cs="宋体"/>
                <w:sz w:val="24"/>
                <w:highlight w:val="none"/>
                <w:lang w:val="en-US" w:eastAsia="zh-CN"/>
              </w:rPr>
              <w:t>9</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5BEA0F0E">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highlight w:val="none"/>
                <w:lang w:val="en-US" w:eastAsia="zh-CN"/>
              </w:rPr>
              <w:t>售后服务方案（5分）</w:t>
            </w:r>
          </w:p>
        </w:tc>
        <w:tc>
          <w:tcPr>
            <w:tcW w:w="5829" w:type="dxa"/>
            <w:tcBorders>
              <w:top w:val="single" w:color="auto" w:sz="4" w:space="0"/>
              <w:left w:val="single" w:color="auto" w:sz="4" w:space="0"/>
              <w:bottom w:val="single" w:color="auto" w:sz="4" w:space="0"/>
              <w:right w:val="single" w:color="auto" w:sz="4" w:space="0"/>
            </w:tcBorders>
            <w:shd w:val="clear" w:color="auto" w:fill="auto"/>
            <w:vAlign w:val="center"/>
          </w:tcPr>
          <w:p w14:paraId="303F648C">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highlight w:val="none"/>
              </w:rPr>
              <w:t>供应商按照磋商文件中的采购需求</w:t>
            </w:r>
            <w:r>
              <w:rPr>
                <w:rFonts w:hint="eastAsia" w:ascii="宋体" w:hAnsi="宋体" w:eastAsia="宋体" w:cs="宋体"/>
                <w:bCs/>
                <w:sz w:val="24"/>
                <w:highlight w:val="none"/>
                <w:lang w:val="en-US" w:eastAsia="zh-CN"/>
              </w:rPr>
              <w:t>，制定售后服务方案，包括但不限于本地化服务、服务人员售后保证、售后服务方案及流程，售后服务标准，售后服务人员安排等，</w:t>
            </w:r>
            <w:r>
              <w:rPr>
                <w:rFonts w:hint="eastAsia" w:ascii="宋体" w:hAnsi="宋体" w:eastAsia="宋体" w:cs="宋体"/>
                <w:bCs/>
                <w:sz w:val="24"/>
                <w:highlight w:val="none"/>
              </w:rPr>
              <w:t>由评委在规定分值内打分。</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249087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cs="宋体"/>
                <w:bCs/>
                <w:sz w:val="24"/>
                <w:highlight w:val="none"/>
                <w:lang w:val="en-US" w:eastAsia="zh-CN"/>
              </w:rPr>
              <w:t>0-5分</w:t>
            </w:r>
          </w:p>
        </w:tc>
      </w:tr>
      <w:tr w14:paraId="10D186BD">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D8515B2">
            <w:pPr>
              <w:pageBreakBefore w:val="0"/>
              <w:kinsoku/>
              <w:wordWrap/>
              <w:overflowPunct/>
              <w:topLinePunct w:val="0"/>
              <w:bidi w:val="0"/>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48DF8912">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highlight w:val="none"/>
                <w:lang w:val="en-US" w:eastAsia="zh-CN"/>
              </w:rPr>
              <w:t>质保期承诺（2分）</w:t>
            </w:r>
          </w:p>
        </w:tc>
        <w:tc>
          <w:tcPr>
            <w:tcW w:w="5829" w:type="dxa"/>
            <w:tcBorders>
              <w:top w:val="single" w:color="auto" w:sz="4" w:space="0"/>
              <w:left w:val="single" w:color="auto" w:sz="4" w:space="0"/>
              <w:bottom w:val="single" w:color="auto" w:sz="4" w:space="0"/>
              <w:right w:val="single" w:color="auto" w:sz="4" w:space="0"/>
            </w:tcBorders>
            <w:shd w:val="clear" w:color="auto" w:fill="auto"/>
            <w:vAlign w:val="center"/>
          </w:tcPr>
          <w:p w14:paraId="37043FE4">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highlight w:val="none"/>
              </w:rPr>
              <w:t>质保期承诺：满足采购需求的不得分，供应商承诺每增加一年加1分，最高得2分。</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27220B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highlight w:val="none"/>
                <w:lang w:val="en-US" w:eastAsia="zh-CN"/>
              </w:rPr>
              <w:t>0-2分</w:t>
            </w:r>
          </w:p>
        </w:tc>
      </w:tr>
      <w:tr w14:paraId="07D36AF3">
        <w:tblPrEx>
          <w:tblCellMar>
            <w:top w:w="0" w:type="dxa"/>
            <w:left w:w="108" w:type="dxa"/>
            <w:bottom w:w="0" w:type="dxa"/>
            <w:right w:w="108" w:type="dxa"/>
          </w:tblCellMar>
        </w:tblPrEx>
        <w:trPr>
          <w:trHeight w:val="1045" w:hRule="atLeast"/>
        </w:trPr>
        <w:tc>
          <w:tcPr>
            <w:tcW w:w="945" w:type="dxa"/>
            <w:tcBorders>
              <w:top w:val="single" w:color="auto" w:sz="4" w:space="0"/>
              <w:left w:val="single" w:color="auto" w:sz="4" w:space="0"/>
              <w:bottom w:val="single" w:color="auto" w:sz="4" w:space="0"/>
              <w:right w:val="single" w:color="auto" w:sz="4" w:space="0"/>
            </w:tcBorders>
            <w:vAlign w:val="center"/>
          </w:tcPr>
          <w:p w14:paraId="7977924D">
            <w:pPr>
              <w:pageBreakBefore w:val="0"/>
              <w:kinsoku/>
              <w:wordWrap/>
              <w:overflowPunct/>
              <w:topLinePunct w:val="0"/>
              <w:bidi w:val="0"/>
              <w:spacing w:line="360" w:lineRule="auto"/>
              <w:jc w:val="center"/>
              <w:textAlignment w:val="auto"/>
              <w:rPr>
                <w:rFonts w:hint="default" w:ascii="宋体" w:hAnsi="宋体" w:eastAsia="宋体"/>
                <w:sz w:val="24"/>
                <w:highlight w:val="none"/>
                <w:lang w:val="en-US" w:eastAsia="zh-CN" w:bidi="ar"/>
              </w:rPr>
            </w:pPr>
            <w:r>
              <w:rPr>
                <w:rFonts w:hint="eastAsia" w:ascii="宋体" w:hAnsi="宋体"/>
                <w:sz w:val="24"/>
                <w:highlight w:val="none"/>
                <w:lang w:val="en-US" w:eastAsia="zh-CN" w:bidi="ar"/>
              </w:rPr>
              <w:t>11</w:t>
            </w:r>
          </w:p>
        </w:tc>
        <w:tc>
          <w:tcPr>
            <w:tcW w:w="1406" w:type="dxa"/>
            <w:tcBorders>
              <w:top w:val="single" w:color="auto" w:sz="4" w:space="0"/>
              <w:left w:val="single" w:color="auto" w:sz="4" w:space="0"/>
              <w:bottom w:val="single" w:color="auto" w:sz="4" w:space="0"/>
              <w:right w:val="single" w:color="auto" w:sz="4" w:space="0"/>
            </w:tcBorders>
            <w:vAlign w:val="center"/>
          </w:tcPr>
          <w:p w14:paraId="2B89CD61">
            <w:pPr>
              <w:pageBreakBefore w:val="0"/>
              <w:kinsoku/>
              <w:wordWrap/>
              <w:overflowPunct/>
              <w:topLinePunct w:val="0"/>
              <w:autoSpaceDE w:val="0"/>
              <w:autoSpaceDN w:val="0"/>
              <w:bidi w:val="0"/>
              <w:spacing w:line="360" w:lineRule="auto"/>
              <w:jc w:val="left"/>
              <w:textAlignment w:val="auto"/>
              <w:rPr>
                <w:rFonts w:hint="eastAsia" w:ascii="宋体" w:hAnsi="宋体" w:eastAsia="宋体" w:cs="宋体"/>
                <w:sz w:val="24"/>
                <w:highlight w:val="none"/>
                <w:lang w:eastAsia="zh-CN" w:bidi="ar"/>
              </w:rPr>
            </w:pPr>
            <w:r>
              <w:rPr>
                <w:rFonts w:hint="eastAsia" w:ascii="宋体" w:hAnsi="宋体" w:cs="宋体"/>
                <w:sz w:val="24"/>
                <w:highlight w:val="none"/>
                <w:lang w:bidi="ar"/>
              </w:rPr>
              <w:t>合理化建议</w:t>
            </w:r>
            <w:r>
              <w:rPr>
                <w:rFonts w:hint="eastAsia" w:ascii="宋体" w:hAnsi="宋体" w:cs="宋体"/>
                <w:sz w:val="24"/>
                <w:highlight w:val="none"/>
                <w:lang w:val="en-US" w:eastAsia="zh-CN" w:bidi="ar"/>
              </w:rPr>
              <w:t>（5分）</w:t>
            </w:r>
          </w:p>
        </w:tc>
        <w:tc>
          <w:tcPr>
            <w:tcW w:w="5829" w:type="dxa"/>
            <w:tcBorders>
              <w:top w:val="single" w:color="auto" w:sz="4" w:space="0"/>
              <w:left w:val="single" w:color="auto" w:sz="4" w:space="0"/>
              <w:bottom w:val="single" w:color="auto" w:sz="4" w:space="0"/>
              <w:right w:val="single" w:color="auto" w:sz="4" w:space="0"/>
            </w:tcBorders>
            <w:vAlign w:val="center"/>
          </w:tcPr>
          <w:p w14:paraId="081B36C3">
            <w:pPr>
              <w:pageBreakBefore w:val="0"/>
              <w:kinsoku/>
              <w:wordWrap/>
              <w:overflowPunct/>
              <w:topLinePunct w:val="0"/>
              <w:autoSpaceDE w:val="0"/>
              <w:autoSpaceDN w:val="0"/>
              <w:bidi w:val="0"/>
              <w:spacing w:line="360" w:lineRule="auto"/>
              <w:jc w:val="left"/>
              <w:textAlignment w:val="auto"/>
              <w:rPr>
                <w:rFonts w:hint="eastAsia" w:ascii="宋体" w:hAnsi="宋体"/>
                <w:sz w:val="24"/>
                <w:highlight w:val="none"/>
                <w:lang w:bidi="ar"/>
              </w:rPr>
            </w:pPr>
            <w:r>
              <w:rPr>
                <w:rFonts w:hint="eastAsia" w:ascii="宋体" w:hAnsi="宋体" w:cs="宋体"/>
                <w:bCs/>
                <w:sz w:val="24"/>
                <w:highlight w:val="none"/>
              </w:rPr>
              <w:t>供应商按照磋商文件中的采购需求，制定针对本项目建设的合理化建议等，由评委在规定分值内打分。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5259548D">
            <w:pPr>
              <w:pageBreakBefore w:val="0"/>
              <w:kinsoku/>
              <w:wordWrap/>
              <w:overflowPunct/>
              <w:topLinePunct w:val="0"/>
              <w:bidi w:val="0"/>
              <w:adjustRightInd w:val="0"/>
              <w:snapToGrid w:val="0"/>
              <w:spacing w:line="360" w:lineRule="auto"/>
              <w:jc w:val="center"/>
              <w:textAlignment w:val="auto"/>
              <w:rPr>
                <w:rFonts w:hint="eastAsia" w:ascii="宋体" w:hAnsi="宋体"/>
                <w:sz w:val="24"/>
                <w:highlight w:val="none"/>
                <w:lang w:bidi="ar"/>
              </w:rPr>
            </w:pPr>
            <w:r>
              <w:rPr>
                <w:rFonts w:hint="eastAsia" w:ascii="宋体" w:hAnsi="宋体" w:cs="宋体"/>
                <w:bCs/>
                <w:sz w:val="24"/>
                <w:highlight w:val="none"/>
                <w:lang w:val="en-US" w:eastAsia="zh-CN"/>
              </w:rPr>
              <w:t>0-5分</w:t>
            </w:r>
          </w:p>
        </w:tc>
      </w:tr>
      <w:bookmarkEnd w:id="475"/>
      <w:bookmarkEnd w:id="476"/>
      <w:bookmarkEnd w:id="477"/>
    </w:tbl>
    <w:p w14:paraId="29980983">
      <w:pPr>
        <w:spacing w:line="360" w:lineRule="auto"/>
        <w:jc w:val="left"/>
        <w:rPr>
          <w:rFonts w:hint="eastAsia" w:ascii="宋体" w:hAnsi="宋体" w:cs="宋体"/>
          <w:b/>
          <w:sz w:val="24"/>
          <w:highlight w:val="none"/>
        </w:rPr>
      </w:pPr>
      <w:r>
        <w:rPr>
          <w:rFonts w:hint="eastAsia" w:ascii="宋体" w:hAnsi="宋体" w:cs="宋体"/>
          <w:b/>
          <w:sz w:val="24"/>
          <w:highlight w:val="none"/>
        </w:rPr>
        <w:t>5.2磋商报价共10分,权重为10% ，由磋商小组根据以下内容统一计算打分：</w:t>
      </w:r>
    </w:p>
    <w:p w14:paraId="48B1A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619E2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5.2.2最终报价超过最高限价的作无效标处理。</w:t>
      </w:r>
    </w:p>
    <w:p w14:paraId="0A957F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5.2.3最终报价有漏项的或报价数量少于磋商文件要求数量的作无效标处理。</w:t>
      </w:r>
    </w:p>
    <w:p w14:paraId="24526B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rPr>
        <w:t>5.2.4 报价得分按以下方式计算：</w:t>
      </w:r>
    </w:p>
    <w:p w14:paraId="08E84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（1）确定评审价：供应商的评审价=各供应商最终有效报价；</w:t>
      </w:r>
    </w:p>
    <w:p w14:paraId="516B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（2）磋商基准价=各进入报价评分的各供应商有效评审价中的</w:t>
      </w:r>
      <w:r>
        <w:rPr>
          <w:rFonts w:hint="eastAsia" w:ascii="宋体" w:hAnsi="宋体" w:cs="宋体"/>
          <w:b/>
          <w:bCs/>
          <w:sz w:val="24"/>
          <w:highlight w:val="none"/>
        </w:rPr>
        <w:t>最低评审价</w:t>
      </w:r>
      <w:r>
        <w:rPr>
          <w:rFonts w:hint="eastAsia" w:ascii="宋体" w:hAnsi="宋体" w:cs="宋体"/>
          <w:sz w:val="24"/>
          <w:highlight w:val="none"/>
        </w:rPr>
        <w:t>；</w:t>
      </w:r>
    </w:p>
    <w:p w14:paraId="24B0B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（3）评审价等于磋商基准价的得10分，其他供应商的报价得分按下列公式计算：报价得分=（磋商基准价/各供应商最终评审价）×报价权重×100。</w:t>
      </w:r>
    </w:p>
    <w:p w14:paraId="29FAF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（4）落实政府采购扶持政策说明：本项目面向中小企业采购，不进行价格扣除或价格分加分。</w:t>
      </w:r>
    </w:p>
    <w:p w14:paraId="1CBE41E4">
      <w:pPr>
        <w:spacing w:line="360" w:lineRule="auto"/>
        <w:rPr>
          <w:rFonts w:hint="eastAsia" w:ascii="宋体" w:hAnsi="宋体"/>
          <w:b/>
          <w:sz w:val="24"/>
          <w:highlight w:val="none"/>
        </w:rPr>
      </w:pPr>
      <w:r>
        <w:rPr>
          <w:rFonts w:hint="eastAsia" w:ascii="宋体" w:hAnsi="宋体" w:cs="宋体"/>
          <w:b/>
          <w:sz w:val="24"/>
          <w:highlight w:val="none"/>
        </w:rPr>
        <w:t>5.3本项目最终得分=商务技术得分＋报价得分。</w:t>
      </w:r>
    </w:p>
    <w:p w14:paraId="49F284E5">
      <w:pPr>
        <w:pStyle w:val="5"/>
        <w:spacing w:after="0"/>
        <w:ind w:firstLine="0" w:firstLineChars="0"/>
        <w:rPr>
          <w:rFonts w:hint="eastAsia" w:ascii="宋体" w:hAnsi="宋体"/>
          <w:sz w:val="32"/>
          <w:highlight w:val="none"/>
        </w:rPr>
      </w:pPr>
      <w:bookmarkStart w:id="478" w:name="_Toc1493"/>
      <w:bookmarkStart w:id="479" w:name="_Toc13625"/>
      <w:bookmarkStart w:id="480" w:name="_Toc32406"/>
      <w:bookmarkStart w:id="481" w:name="_Toc8018"/>
      <w:bookmarkStart w:id="482" w:name="_Toc26424"/>
      <w:r>
        <w:rPr>
          <w:rFonts w:hint="eastAsia" w:ascii="宋体" w:hAnsi="宋体"/>
          <w:sz w:val="32"/>
          <w:highlight w:val="none"/>
        </w:rPr>
        <w:t>六   磋商纪律和要求</w:t>
      </w:r>
      <w:bookmarkEnd w:id="459"/>
      <w:bookmarkEnd w:id="460"/>
      <w:bookmarkEnd w:id="461"/>
      <w:bookmarkEnd w:id="478"/>
      <w:bookmarkEnd w:id="479"/>
      <w:bookmarkEnd w:id="480"/>
      <w:bookmarkEnd w:id="481"/>
      <w:bookmarkEnd w:id="482"/>
    </w:p>
    <w:p w14:paraId="77E12073">
      <w:pPr>
        <w:spacing w:line="360" w:lineRule="auto"/>
        <w:ind w:firstLine="480" w:firstLineChars="200"/>
        <w:rPr>
          <w:rFonts w:hint="eastAsia" w:ascii="宋体" w:hAnsi="宋体"/>
          <w:sz w:val="24"/>
          <w:highlight w:val="none"/>
        </w:rPr>
      </w:pPr>
      <w:r>
        <w:rPr>
          <w:rFonts w:hint="eastAsia" w:ascii="宋体" w:hAnsi="宋体"/>
          <w:sz w:val="24"/>
          <w:highlight w:val="none"/>
        </w:rPr>
        <w:t>6.1磋商小组成员必须公平、公正评审，遵纪守法，客观、廉洁地履行职责。</w:t>
      </w:r>
    </w:p>
    <w:p w14:paraId="12A6E520">
      <w:pPr>
        <w:spacing w:line="360" w:lineRule="auto"/>
        <w:ind w:firstLine="480" w:firstLineChars="200"/>
        <w:rPr>
          <w:rFonts w:hint="eastAsia" w:ascii="宋体" w:hAnsi="宋体"/>
          <w:sz w:val="24"/>
          <w:highlight w:val="none"/>
        </w:rPr>
      </w:pPr>
      <w:r>
        <w:rPr>
          <w:rFonts w:hint="eastAsia" w:ascii="宋体" w:hAnsi="宋体"/>
          <w:sz w:val="24"/>
          <w:highlight w:val="none"/>
        </w:rPr>
        <w:t>6.2磋商小组成员在评审开始前，应关闭并上交随身携带的各种通信工具。</w:t>
      </w:r>
    </w:p>
    <w:p w14:paraId="27B0AE28">
      <w:pPr>
        <w:spacing w:line="360" w:lineRule="auto"/>
        <w:ind w:firstLine="480" w:firstLineChars="200"/>
        <w:rPr>
          <w:rFonts w:hint="eastAsia" w:ascii="宋体" w:hAnsi="宋体"/>
          <w:sz w:val="24"/>
          <w:highlight w:val="none"/>
        </w:rPr>
      </w:pPr>
      <w:r>
        <w:rPr>
          <w:rFonts w:hint="eastAsia" w:ascii="宋体" w:hAnsi="宋体"/>
          <w:sz w:val="24"/>
          <w:highlight w:val="none"/>
        </w:rPr>
        <w:t>6.3磋商小组成员在评审过程中，未经许可不得中途离开评审现场，不得迟到早退。</w:t>
      </w:r>
    </w:p>
    <w:p w14:paraId="4015EA7B">
      <w:pPr>
        <w:spacing w:line="360" w:lineRule="auto"/>
        <w:ind w:firstLine="480" w:firstLineChars="200"/>
        <w:rPr>
          <w:rFonts w:hint="eastAsia" w:ascii="宋体" w:hAnsi="宋体"/>
          <w:sz w:val="24"/>
          <w:highlight w:val="none"/>
        </w:rPr>
      </w:pPr>
      <w:r>
        <w:rPr>
          <w:rFonts w:hint="eastAsia" w:ascii="宋体" w:hAnsi="宋体"/>
          <w:sz w:val="24"/>
          <w:highlight w:val="none"/>
        </w:rPr>
        <w:t>6.4磋商小组成员和工作人员不得透露评审过程中的讨论情况和评审结果。</w:t>
      </w:r>
    </w:p>
    <w:p w14:paraId="23D14222">
      <w:pPr>
        <w:spacing w:line="360" w:lineRule="auto"/>
        <w:ind w:firstLine="480"/>
        <w:rPr>
          <w:rFonts w:hint="eastAsia" w:ascii="宋体" w:hAnsi="宋体"/>
          <w:sz w:val="24"/>
          <w:highlight w:val="none"/>
        </w:rPr>
      </w:pPr>
      <w:r>
        <w:rPr>
          <w:rFonts w:hint="eastAsia" w:ascii="宋体" w:hAnsi="宋体"/>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DE2D6D6">
      <w:pPr>
        <w:spacing w:line="360" w:lineRule="auto"/>
        <w:ind w:firstLine="480" w:firstLineChars="200"/>
        <w:rPr>
          <w:rFonts w:hint="eastAsia" w:ascii="宋体" w:hAnsi="宋体"/>
          <w:sz w:val="24"/>
          <w:highlight w:val="none"/>
        </w:rPr>
      </w:pPr>
      <w:r>
        <w:rPr>
          <w:rFonts w:hint="eastAsia" w:ascii="宋体" w:hAnsi="宋体"/>
          <w:sz w:val="24"/>
          <w:highlight w:val="none"/>
        </w:rPr>
        <w:t>6.6采购人、采购代理机构不得向磋商小组的磋商小组成员作倾向性、误导性的解释或者说明。</w:t>
      </w:r>
    </w:p>
    <w:p w14:paraId="7258AA54">
      <w:pPr>
        <w:spacing w:line="360" w:lineRule="auto"/>
        <w:ind w:firstLine="480" w:firstLineChars="200"/>
        <w:rPr>
          <w:rFonts w:hint="eastAsia" w:ascii="宋体" w:hAnsi="宋体"/>
          <w:sz w:val="24"/>
          <w:highlight w:val="none"/>
        </w:rPr>
      </w:pPr>
      <w:r>
        <w:rPr>
          <w:rFonts w:hint="eastAsia" w:ascii="宋体" w:hAnsi="宋体"/>
          <w:sz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4E8B4982">
      <w:pPr>
        <w:spacing w:line="360" w:lineRule="auto"/>
        <w:ind w:firstLine="480" w:firstLineChars="200"/>
        <w:rPr>
          <w:rFonts w:hint="eastAsia" w:ascii="宋体" w:hAnsi="宋体"/>
          <w:sz w:val="24"/>
          <w:highlight w:val="none"/>
        </w:rPr>
      </w:pPr>
      <w:r>
        <w:rPr>
          <w:rFonts w:hint="eastAsia" w:ascii="宋体" w:hAnsi="宋体"/>
          <w:sz w:val="24"/>
          <w:szCs w:val="21"/>
          <w:highlight w:val="none"/>
        </w:rPr>
        <w:t>6.8磋商小组成员在评审过程中不得将自己的观点强加给其他磋商小组成员，磋商小组成员应自主发表见解，对评审意见承担个人责任。</w:t>
      </w:r>
    </w:p>
    <w:p w14:paraId="508FD6C5">
      <w:pPr>
        <w:spacing w:line="360" w:lineRule="auto"/>
        <w:ind w:firstLine="480" w:firstLineChars="200"/>
        <w:rPr>
          <w:rFonts w:hint="eastAsia" w:ascii="宋体" w:hAnsi="宋体"/>
          <w:sz w:val="24"/>
          <w:highlight w:val="none"/>
        </w:rPr>
      </w:pPr>
      <w:r>
        <w:rPr>
          <w:rFonts w:hint="eastAsia" w:ascii="宋体" w:hAnsi="宋体"/>
          <w:sz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92F158A">
      <w:pPr>
        <w:spacing w:line="360" w:lineRule="auto"/>
        <w:ind w:firstLine="480" w:firstLineChars="200"/>
        <w:rPr>
          <w:rFonts w:hint="eastAsia" w:ascii="宋体" w:hAnsi="宋体"/>
          <w:sz w:val="24"/>
          <w:highlight w:val="none"/>
        </w:rPr>
      </w:pPr>
      <w:r>
        <w:rPr>
          <w:rFonts w:hint="eastAsia" w:ascii="宋体" w:hAnsi="宋体"/>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5E5A1E08">
      <w:pPr>
        <w:spacing w:line="360" w:lineRule="auto"/>
        <w:ind w:firstLine="480" w:firstLineChars="200"/>
        <w:rPr>
          <w:rFonts w:hint="eastAsia" w:ascii="宋体" w:hAnsi="宋体"/>
          <w:sz w:val="24"/>
          <w:highlight w:val="none"/>
        </w:rPr>
      </w:pPr>
      <w:r>
        <w:rPr>
          <w:rFonts w:hint="eastAsia" w:ascii="宋体" w:hAnsi="宋体"/>
          <w:sz w:val="24"/>
          <w:highlight w:val="none"/>
        </w:rPr>
        <w:t>6.11磋商小组成员应当遵守评审工作纪律，不得泄露评审文件、评审情况和评审中获悉的商业秘密。</w:t>
      </w:r>
    </w:p>
    <w:p w14:paraId="423EFD03">
      <w:pPr>
        <w:spacing w:line="360" w:lineRule="auto"/>
        <w:ind w:firstLine="480" w:firstLineChars="200"/>
        <w:rPr>
          <w:rFonts w:hint="eastAsia" w:ascii="宋体" w:hAnsi="宋体"/>
          <w:sz w:val="24"/>
          <w:highlight w:val="none"/>
        </w:rPr>
      </w:pPr>
      <w:r>
        <w:rPr>
          <w:rFonts w:hint="eastAsia" w:ascii="宋体" w:hAnsi="宋体"/>
          <w:sz w:val="24"/>
          <w:highlight w:val="none"/>
        </w:rPr>
        <w:t>磋商小组在评审过程中发现供应商有行贿、提供虚假材料或者串通等违法行为的，应当及时向财政部门报告。</w:t>
      </w:r>
    </w:p>
    <w:p w14:paraId="057D2958">
      <w:pPr>
        <w:spacing w:line="360" w:lineRule="auto"/>
        <w:ind w:firstLine="480" w:firstLineChars="200"/>
        <w:rPr>
          <w:rFonts w:hint="eastAsia" w:ascii="宋体" w:hAnsi="宋体"/>
          <w:sz w:val="24"/>
          <w:highlight w:val="none"/>
        </w:rPr>
      </w:pPr>
      <w:r>
        <w:rPr>
          <w:rFonts w:hint="eastAsia" w:ascii="宋体" w:hAnsi="宋体"/>
          <w:sz w:val="24"/>
          <w:highlight w:val="none"/>
        </w:rPr>
        <w:t>6.12磋商文件内容违反国家有关强制性规定的，磋商小组应当停止评审并向采购代理机构说明情况。</w:t>
      </w:r>
    </w:p>
    <w:p w14:paraId="2DA7D2DC">
      <w:pPr>
        <w:spacing w:line="360" w:lineRule="auto"/>
        <w:ind w:firstLine="480" w:firstLineChars="200"/>
        <w:rPr>
          <w:rFonts w:hint="eastAsia" w:ascii="宋体" w:hAnsi="宋体"/>
          <w:sz w:val="24"/>
          <w:highlight w:val="none"/>
        </w:rPr>
      </w:pPr>
      <w:r>
        <w:rPr>
          <w:rFonts w:hint="eastAsia" w:ascii="宋体" w:hAnsi="宋体"/>
          <w:sz w:val="24"/>
          <w:highlight w:val="none"/>
        </w:rPr>
        <w:t>6.13磋商小组成员应当配合采购代理机构答复供应商提出的质疑。</w:t>
      </w:r>
    </w:p>
    <w:p w14:paraId="1A511D1D">
      <w:pPr>
        <w:spacing w:line="360" w:lineRule="auto"/>
        <w:ind w:firstLine="480" w:firstLineChars="200"/>
        <w:rPr>
          <w:rFonts w:hint="eastAsia" w:ascii="宋体" w:hAnsi="宋体"/>
          <w:sz w:val="24"/>
          <w:highlight w:val="none"/>
        </w:rPr>
      </w:pPr>
      <w:r>
        <w:rPr>
          <w:rFonts w:hint="eastAsia" w:ascii="宋体" w:hAnsi="宋体"/>
          <w:sz w:val="24"/>
          <w:highlight w:val="none"/>
        </w:rPr>
        <w:t>6.14磋商小组成员应当配合财政部门的投诉处理工作。</w:t>
      </w:r>
    </w:p>
    <w:p w14:paraId="34D6972F">
      <w:pPr>
        <w:spacing w:line="360" w:lineRule="auto"/>
        <w:ind w:firstLine="480" w:firstLineChars="200"/>
        <w:rPr>
          <w:rFonts w:hint="eastAsia" w:ascii="宋体" w:hAnsi="宋体"/>
          <w:sz w:val="24"/>
          <w:highlight w:val="none"/>
        </w:rPr>
      </w:pPr>
      <w:r>
        <w:rPr>
          <w:rFonts w:hint="eastAsia" w:ascii="宋体" w:hAnsi="宋体"/>
          <w:sz w:val="24"/>
          <w:highlight w:val="none"/>
        </w:rPr>
        <w:t>6.15磋商小组成员有如下行为之一的，责令改正，给予警告，可以并处一千元以下的罚款：</w:t>
      </w:r>
    </w:p>
    <w:p w14:paraId="2772C203">
      <w:pPr>
        <w:spacing w:line="360" w:lineRule="auto"/>
        <w:ind w:firstLine="480" w:firstLineChars="200"/>
        <w:rPr>
          <w:rFonts w:hint="eastAsia" w:ascii="宋体" w:hAnsi="宋体"/>
          <w:sz w:val="24"/>
          <w:highlight w:val="none"/>
        </w:rPr>
      </w:pPr>
      <w:r>
        <w:rPr>
          <w:rFonts w:hint="eastAsia" w:ascii="宋体" w:hAnsi="宋体"/>
          <w:sz w:val="24"/>
          <w:highlight w:val="none"/>
        </w:rPr>
        <w:t>6.15.1明知应当回避而未主动回避的;</w:t>
      </w:r>
    </w:p>
    <w:p w14:paraId="7889C20E">
      <w:pPr>
        <w:spacing w:line="360" w:lineRule="auto"/>
        <w:ind w:firstLine="480" w:firstLineChars="200"/>
        <w:rPr>
          <w:rFonts w:hint="eastAsia" w:ascii="宋体" w:hAnsi="宋体"/>
          <w:sz w:val="24"/>
          <w:highlight w:val="none"/>
        </w:rPr>
      </w:pPr>
      <w:r>
        <w:rPr>
          <w:rFonts w:hint="eastAsia" w:ascii="宋体" w:hAnsi="宋体"/>
          <w:sz w:val="24"/>
          <w:highlight w:val="none"/>
        </w:rPr>
        <w:t>6.15.2在知道自己为磋商小组成员身份后至评审结束前的时段内私下接触供应商的;</w:t>
      </w:r>
    </w:p>
    <w:p w14:paraId="57E6928A">
      <w:pPr>
        <w:spacing w:line="360" w:lineRule="auto"/>
        <w:ind w:firstLine="480" w:firstLineChars="200"/>
        <w:rPr>
          <w:rFonts w:hint="eastAsia" w:ascii="宋体" w:hAnsi="宋体"/>
          <w:sz w:val="24"/>
          <w:highlight w:val="none"/>
        </w:rPr>
      </w:pPr>
      <w:r>
        <w:rPr>
          <w:rFonts w:hint="eastAsia" w:ascii="宋体" w:hAnsi="宋体"/>
          <w:sz w:val="24"/>
          <w:highlight w:val="none"/>
        </w:rPr>
        <w:t>6.15.3在评审过程中擅离职守，影响评审程序正常进行的;</w:t>
      </w:r>
    </w:p>
    <w:p w14:paraId="439090EC">
      <w:pPr>
        <w:spacing w:line="360" w:lineRule="auto"/>
        <w:ind w:firstLine="480" w:firstLineChars="200"/>
        <w:rPr>
          <w:rFonts w:hint="eastAsia" w:ascii="宋体" w:hAnsi="宋体"/>
          <w:sz w:val="24"/>
          <w:highlight w:val="none"/>
        </w:rPr>
      </w:pPr>
      <w:r>
        <w:rPr>
          <w:rFonts w:hint="eastAsia" w:ascii="宋体" w:hAnsi="宋体"/>
          <w:sz w:val="24"/>
          <w:highlight w:val="none"/>
        </w:rPr>
        <w:t>6.15.4在评审过程有明显不合理或者不正当倾向性的;</w:t>
      </w:r>
    </w:p>
    <w:p w14:paraId="1C1490F1">
      <w:pPr>
        <w:spacing w:line="360" w:lineRule="auto"/>
        <w:ind w:firstLine="480" w:firstLineChars="200"/>
        <w:rPr>
          <w:rFonts w:hint="eastAsia" w:ascii="宋体" w:hAnsi="宋体"/>
          <w:sz w:val="24"/>
          <w:highlight w:val="none"/>
        </w:rPr>
      </w:pPr>
      <w:r>
        <w:rPr>
          <w:rFonts w:hint="eastAsia" w:ascii="宋体" w:hAnsi="宋体"/>
          <w:sz w:val="24"/>
          <w:highlight w:val="none"/>
        </w:rPr>
        <w:t>6.15.5未按磋商文件规定的评审方法和标准进行评审的。</w:t>
      </w:r>
    </w:p>
    <w:p w14:paraId="5C0933E8">
      <w:pPr>
        <w:spacing w:line="360" w:lineRule="auto"/>
        <w:ind w:firstLine="480" w:firstLineChars="200"/>
        <w:rPr>
          <w:rFonts w:hint="eastAsia" w:ascii="宋体" w:hAnsi="宋体"/>
          <w:sz w:val="24"/>
          <w:highlight w:val="none"/>
        </w:rPr>
      </w:pPr>
      <w:r>
        <w:rPr>
          <w:rFonts w:hint="eastAsia" w:ascii="宋体" w:hAnsi="宋体"/>
          <w:sz w:val="24"/>
          <w:highlight w:val="none"/>
        </w:rPr>
        <w:t>6.15.6上述6.15.1至6.15.5行为影响成交结果的，成交结果无效。</w:t>
      </w:r>
    </w:p>
    <w:p w14:paraId="68193A9F">
      <w:pPr>
        <w:spacing w:line="360" w:lineRule="auto"/>
        <w:ind w:firstLine="480" w:firstLineChars="200"/>
        <w:rPr>
          <w:rFonts w:hint="eastAsia" w:ascii="宋体" w:hAnsi="宋体"/>
          <w:sz w:val="24"/>
          <w:highlight w:val="none"/>
        </w:rPr>
      </w:pPr>
      <w:r>
        <w:rPr>
          <w:rFonts w:hint="eastAsia" w:ascii="宋体" w:hAnsi="宋体"/>
          <w:sz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AEAE2D2">
      <w:pPr>
        <w:spacing w:line="360" w:lineRule="auto"/>
        <w:ind w:firstLine="480" w:firstLineChars="200"/>
        <w:rPr>
          <w:rFonts w:hint="eastAsia" w:ascii="宋体" w:hAnsi="宋体"/>
          <w:sz w:val="24"/>
          <w:highlight w:val="none"/>
        </w:rPr>
      </w:pPr>
      <w:r>
        <w:rPr>
          <w:rFonts w:hint="eastAsia" w:ascii="宋体" w:hAnsi="宋体"/>
          <w:sz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100C4BD6">
      <w:pPr>
        <w:spacing w:line="360" w:lineRule="auto"/>
        <w:ind w:firstLine="480" w:firstLineChars="200"/>
        <w:rPr>
          <w:rFonts w:hint="eastAsia" w:ascii="宋体" w:hAnsi="宋体"/>
          <w:sz w:val="24"/>
          <w:highlight w:val="none"/>
        </w:rPr>
      </w:pPr>
      <w:r>
        <w:rPr>
          <w:rFonts w:hint="eastAsia" w:ascii="宋体" w:hAnsi="宋体"/>
          <w:sz w:val="24"/>
          <w:highlight w:val="none"/>
        </w:rPr>
        <w:t>政府采购磋商小组成员与供应商存在利害关系未回避的，处2万元以上5万元以下的罚款，禁止其参加政府采购评审活动。</w:t>
      </w:r>
    </w:p>
    <w:p w14:paraId="42C61766">
      <w:pPr>
        <w:spacing w:line="360" w:lineRule="auto"/>
        <w:ind w:firstLine="480" w:firstLineChars="200"/>
        <w:rPr>
          <w:rFonts w:hint="eastAsia" w:ascii="宋体" w:hAnsi="宋体"/>
          <w:sz w:val="24"/>
          <w:highlight w:val="none"/>
        </w:rPr>
      </w:pPr>
      <w:r>
        <w:rPr>
          <w:rFonts w:hint="eastAsia" w:ascii="宋体" w:hAnsi="宋体"/>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447C88E9">
      <w:pPr>
        <w:spacing w:line="360" w:lineRule="auto"/>
        <w:ind w:firstLine="480" w:firstLineChars="200"/>
        <w:rPr>
          <w:rFonts w:hint="eastAsia" w:ascii="宋体" w:hAnsi="宋体"/>
          <w:highlight w:val="none"/>
        </w:rPr>
      </w:pPr>
      <w:r>
        <w:rPr>
          <w:rFonts w:hint="eastAsia" w:ascii="宋体" w:hAnsi="宋体"/>
          <w:sz w:val="24"/>
          <w:highlight w:val="none"/>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4F4">
    <w:pPr>
      <w:pStyle w:val="22"/>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E9B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3CAD">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4DBD">
    <w:pPr>
      <w:pStyle w:val="22"/>
      <w:ind w:firstLine="105"/>
      <w:rPr>
        <w:sz w:val="21"/>
        <w:szCs w:val="20"/>
      </w:rPr>
    </w:pPr>
    <w:r>
      <w:rPr>
        <w:rFonts w:hint="eastAsia"/>
        <w:sz w:val="21"/>
        <w:szCs w:val="20"/>
      </w:rPr>
      <w:t>卓正招标咨询（丽水）有限公司       电话：（0578）206291</w:t>
    </w:r>
    <w:r>
      <w:rPr>
        <w:rFonts w:hint="eastAsia"/>
        <w:sz w:val="21"/>
        <w:szCs w:val="20"/>
        <w:lang w:val="en-US" w:eastAsia="zh-CN"/>
      </w:rPr>
      <w:t>5</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FC27">
    <w:pPr>
      <w:pStyle w:val="24"/>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68AB">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BF14">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C8ED">
    <w:pPr>
      <w:pStyle w:val="24"/>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AA3E2">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AA3E2">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eastAsia="zh-CN"/>
      </w:rPr>
      <w:t>城市文明“微阵地”提升项目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DE395392"/>
    <w:multiLevelType w:val="singleLevel"/>
    <w:tmpl w:val="DE395392"/>
    <w:lvl w:ilvl="0" w:tentative="0">
      <w:start w:val="4"/>
      <w:numFmt w:val="decimal"/>
      <w:suff w:val="nothing"/>
      <w:lvlText w:val="%1、"/>
      <w:lvlJc w:val="left"/>
    </w:lvl>
  </w:abstractNum>
  <w:abstractNum w:abstractNumId="2">
    <w:nsid w:val="011D1C0F"/>
    <w:multiLevelType w:val="singleLevel"/>
    <w:tmpl w:val="011D1C0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CA216C"/>
    <w:rsid w:val="01EA69A6"/>
    <w:rsid w:val="024E3F3E"/>
    <w:rsid w:val="02771735"/>
    <w:rsid w:val="0292728B"/>
    <w:rsid w:val="03012F09"/>
    <w:rsid w:val="038E196D"/>
    <w:rsid w:val="03A743E0"/>
    <w:rsid w:val="049B394B"/>
    <w:rsid w:val="04E64966"/>
    <w:rsid w:val="04FC0E96"/>
    <w:rsid w:val="05595D5D"/>
    <w:rsid w:val="056A3A4A"/>
    <w:rsid w:val="05D26A0C"/>
    <w:rsid w:val="05E25CD8"/>
    <w:rsid w:val="05EC5A6F"/>
    <w:rsid w:val="05ED01D7"/>
    <w:rsid w:val="05F53A5E"/>
    <w:rsid w:val="05F6454F"/>
    <w:rsid w:val="06227D95"/>
    <w:rsid w:val="063D6C89"/>
    <w:rsid w:val="06587D46"/>
    <w:rsid w:val="068B1497"/>
    <w:rsid w:val="06A2481C"/>
    <w:rsid w:val="06C470CB"/>
    <w:rsid w:val="06D03D80"/>
    <w:rsid w:val="06D867B3"/>
    <w:rsid w:val="06F8553D"/>
    <w:rsid w:val="07781E60"/>
    <w:rsid w:val="079D36AF"/>
    <w:rsid w:val="07AB0349"/>
    <w:rsid w:val="07BC7546"/>
    <w:rsid w:val="07D433FC"/>
    <w:rsid w:val="07EC2616"/>
    <w:rsid w:val="08351BD7"/>
    <w:rsid w:val="08B374B6"/>
    <w:rsid w:val="08D0541C"/>
    <w:rsid w:val="09632591"/>
    <w:rsid w:val="09B1408A"/>
    <w:rsid w:val="09F913F4"/>
    <w:rsid w:val="0A610298"/>
    <w:rsid w:val="0AAA04C8"/>
    <w:rsid w:val="0AC869EC"/>
    <w:rsid w:val="0B3B267D"/>
    <w:rsid w:val="0B582596"/>
    <w:rsid w:val="0BA8107C"/>
    <w:rsid w:val="0BFF5ADB"/>
    <w:rsid w:val="0C1B5A9E"/>
    <w:rsid w:val="0C1C09B9"/>
    <w:rsid w:val="0C3E7442"/>
    <w:rsid w:val="0C745D6A"/>
    <w:rsid w:val="0C964332"/>
    <w:rsid w:val="0CE95B9C"/>
    <w:rsid w:val="0CFE7913"/>
    <w:rsid w:val="0D991370"/>
    <w:rsid w:val="0E2A13FA"/>
    <w:rsid w:val="0E2F75DE"/>
    <w:rsid w:val="0E3B66C8"/>
    <w:rsid w:val="0E4417F8"/>
    <w:rsid w:val="0E571AB3"/>
    <w:rsid w:val="0E6655D6"/>
    <w:rsid w:val="0E883192"/>
    <w:rsid w:val="0EB977F0"/>
    <w:rsid w:val="0F0C31E5"/>
    <w:rsid w:val="0F8E6586"/>
    <w:rsid w:val="0FA80195"/>
    <w:rsid w:val="0FDD12BC"/>
    <w:rsid w:val="117874EE"/>
    <w:rsid w:val="1198193E"/>
    <w:rsid w:val="119836EC"/>
    <w:rsid w:val="119E225B"/>
    <w:rsid w:val="127C2834"/>
    <w:rsid w:val="12FB0561"/>
    <w:rsid w:val="137D2DCB"/>
    <w:rsid w:val="13C9522F"/>
    <w:rsid w:val="1412517A"/>
    <w:rsid w:val="144E31C8"/>
    <w:rsid w:val="144F1701"/>
    <w:rsid w:val="149C4CFB"/>
    <w:rsid w:val="14E5107F"/>
    <w:rsid w:val="150C68CB"/>
    <w:rsid w:val="1524457A"/>
    <w:rsid w:val="155F12D6"/>
    <w:rsid w:val="159077D1"/>
    <w:rsid w:val="160C6457"/>
    <w:rsid w:val="1629588B"/>
    <w:rsid w:val="164F025E"/>
    <w:rsid w:val="165247B2"/>
    <w:rsid w:val="166B402D"/>
    <w:rsid w:val="16873D30"/>
    <w:rsid w:val="16915513"/>
    <w:rsid w:val="16A20B69"/>
    <w:rsid w:val="16B9242A"/>
    <w:rsid w:val="17956124"/>
    <w:rsid w:val="17BA3DF5"/>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A8707A2"/>
    <w:rsid w:val="1B17437C"/>
    <w:rsid w:val="1B375D24"/>
    <w:rsid w:val="1B5E75C0"/>
    <w:rsid w:val="1B740D26"/>
    <w:rsid w:val="1B8C46D7"/>
    <w:rsid w:val="1BC800A0"/>
    <w:rsid w:val="1C7611E4"/>
    <w:rsid w:val="1CAD32CA"/>
    <w:rsid w:val="1CB044D2"/>
    <w:rsid w:val="1CB74803"/>
    <w:rsid w:val="1CCD3E6E"/>
    <w:rsid w:val="1D292501"/>
    <w:rsid w:val="1E157EE3"/>
    <w:rsid w:val="1E772D04"/>
    <w:rsid w:val="1E832C89"/>
    <w:rsid w:val="1EA86988"/>
    <w:rsid w:val="1EC213A0"/>
    <w:rsid w:val="1ED61F4D"/>
    <w:rsid w:val="1EDA62DA"/>
    <w:rsid w:val="1EF31E06"/>
    <w:rsid w:val="1FA51B09"/>
    <w:rsid w:val="1FEF4816"/>
    <w:rsid w:val="200C59D1"/>
    <w:rsid w:val="20232657"/>
    <w:rsid w:val="204257B5"/>
    <w:rsid w:val="204B3829"/>
    <w:rsid w:val="20592BE1"/>
    <w:rsid w:val="20937867"/>
    <w:rsid w:val="20C078B2"/>
    <w:rsid w:val="210448FA"/>
    <w:rsid w:val="211707FA"/>
    <w:rsid w:val="2153617C"/>
    <w:rsid w:val="215E3743"/>
    <w:rsid w:val="21CA18A7"/>
    <w:rsid w:val="22120B85"/>
    <w:rsid w:val="22742B9E"/>
    <w:rsid w:val="22792CA9"/>
    <w:rsid w:val="227F6295"/>
    <w:rsid w:val="228C2D1A"/>
    <w:rsid w:val="23043709"/>
    <w:rsid w:val="23197571"/>
    <w:rsid w:val="231F3E73"/>
    <w:rsid w:val="236C49ED"/>
    <w:rsid w:val="23DB1BDB"/>
    <w:rsid w:val="23F42BC6"/>
    <w:rsid w:val="247F0DAF"/>
    <w:rsid w:val="2485392A"/>
    <w:rsid w:val="24DD57C6"/>
    <w:rsid w:val="24EA5F91"/>
    <w:rsid w:val="25146263"/>
    <w:rsid w:val="252A68FA"/>
    <w:rsid w:val="25836668"/>
    <w:rsid w:val="25DB0C06"/>
    <w:rsid w:val="26CC7C68"/>
    <w:rsid w:val="26CD578F"/>
    <w:rsid w:val="26EE2392"/>
    <w:rsid w:val="270556EA"/>
    <w:rsid w:val="27247346"/>
    <w:rsid w:val="27402E3A"/>
    <w:rsid w:val="27A556D6"/>
    <w:rsid w:val="27D112AE"/>
    <w:rsid w:val="27DA387A"/>
    <w:rsid w:val="27E46FCB"/>
    <w:rsid w:val="281C69CE"/>
    <w:rsid w:val="28BB315D"/>
    <w:rsid w:val="28C606E7"/>
    <w:rsid w:val="28E315F7"/>
    <w:rsid w:val="28E715C0"/>
    <w:rsid w:val="291B4ED7"/>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C80C03"/>
    <w:rsid w:val="2CE618B6"/>
    <w:rsid w:val="2D1D7CBF"/>
    <w:rsid w:val="2D396901"/>
    <w:rsid w:val="2D6B0C61"/>
    <w:rsid w:val="2D6E5808"/>
    <w:rsid w:val="2DB66F7C"/>
    <w:rsid w:val="2DCF003E"/>
    <w:rsid w:val="2E104201"/>
    <w:rsid w:val="2E2760CC"/>
    <w:rsid w:val="2E313B0A"/>
    <w:rsid w:val="2E402CEA"/>
    <w:rsid w:val="2E5549E7"/>
    <w:rsid w:val="2E690A82"/>
    <w:rsid w:val="2E8437BB"/>
    <w:rsid w:val="2E9D3BB8"/>
    <w:rsid w:val="2ED704FB"/>
    <w:rsid w:val="2ED75C93"/>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22C1F03"/>
    <w:rsid w:val="33125CD6"/>
    <w:rsid w:val="33353898"/>
    <w:rsid w:val="333C7412"/>
    <w:rsid w:val="33634DED"/>
    <w:rsid w:val="340B30FF"/>
    <w:rsid w:val="34373F3F"/>
    <w:rsid w:val="348B7A67"/>
    <w:rsid w:val="348E47AF"/>
    <w:rsid w:val="349F68E8"/>
    <w:rsid w:val="34AF4D5E"/>
    <w:rsid w:val="34C020AE"/>
    <w:rsid w:val="34C8503C"/>
    <w:rsid w:val="34D10B40"/>
    <w:rsid w:val="35586714"/>
    <w:rsid w:val="359E6C74"/>
    <w:rsid w:val="36423D32"/>
    <w:rsid w:val="364E56EE"/>
    <w:rsid w:val="3655075B"/>
    <w:rsid w:val="36A5527E"/>
    <w:rsid w:val="36FD098F"/>
    <w:rsid w:val="37382A52"/>
    <w:rsid w:val="376143FD"/>
    <w:rsid w:val="37825501"/>
    <w:rsid w:val="37BE5168"/>
    <w:rsid w:val="3818090F"/>
    <w:rsid w:val="384B66E9"/>
    <w:rsid w:val="38635EF7"/>
    <w:rsid w:val="389414E2"/>
    <w:rsid w:val="38DA2B85"/>
    <w:rsid w:val="38E3655F"/>
    <w:rsid w:val="39702623"/>
    <w:rsid w:val="3986639D"/>
    <w:rsid w:val="399A59A4"/>
    <w:rsid w:val="39BA7F17"/>
    <w:rsid w:val="3A176FF5"/>
    <w:rsid w:val="3A557B1D"/>
    <w:rsid w:val="3A871371"/>
    <w:rsid w:val="3AEE1E10"/>
    <w:rsid w:val="3AF30853"/>
    <w:rsid w:val="3B410FAC"/>
    <w:rsid w:val="3B4F1833"/>
    <w:rsid w:val="3B9F1CAF"/>
    <w:rsid w:val="3BB17E76"/>
    <w:rsid w:val="3BDC3FD3"/>
    <w:rsid w:val="3C8876C6"/>
    <w:rsid w:val="3D3679ED"/>
    <w:rsid w:val="3D632551"/>
    <w:rsid w:val="3DA40443"/>
    <w:rsid w:val="3E077323"/>
    <w:rsid w:val="3E157CEF"/>
    <w:rsid w:val="3E267D1C"/>
    <w:rsid w:val="3E46434D"/>
    <w:rsid w:val="3E4D56DB"/>
    <w:rsid w:val="3E500D27"/>
    <w:rsid w:val="3E5A0293"/>
    <w:rsid w:val="3E6C6624"/>
    <w:rsid w:val="3E79027E"/>
    <w:rsid w:val="3EA37D57"/>
    <w:rsid w:val="3EC843A0"/>
    <w:rsid w:val="3EF142B8"/>
    <w:rsid w:val="3F220916"/>
    <w:rsid w:val="3F282E19"/>
    <w:rsid w:val="3F311D6C"/>
    <w:rsid w:val="3F33556B"/>
    <w:rsid w:val="3F47037C"/>
    <w:rsid w:val="3F6D0B2B"/>
    <w:rsid w:val="3F9D61EE"/>
    <w:rsid w:val="3FD10A64"/>
    <w:rsid w:val="3FEC3B1C"/>
    <w:rsid w:val="3FF65DDD"/>
    <w:rsid w:val="3FF706EC"/>
    <w:rsid w:val="400F243B"/>
    <w:rsid w:val="401364B0"/>
    <w:rsid w:val="4015269F"/>
    <w:rsid w:val="40AF6D31"/>
    <w:rsid w:val="40FE0F0E"/>
    <w:rsid w:val="417F6ACC"/>
    <w:rsid w:val="42216359"/>
    <w:rsid w:val="42267B3E"/>
    <w:rsid w:val="429431DC"/>
    <w:rsid w:val="42984A4B"/>
    <w:rsid w:val="42AD3882"/>
    <w:rsid w:val="42F07906"/>
    <w:rsid w:val="43103E8A"/>
    <w:rsid w:val="432D18FE"/>
    <w:rsid w:val="43AF4742"/>
    <w:rsid w:val="43E222F0"/>
    <w:rsid w:val="441A31DB"/>
    <w:rsid w:val="4441783B"/>
    <w:rsid w:val="44BF6C17"/>
    <w:rsid w:val="44F71EFD"/>
    <w:rsid w:val="44FE625A"/>
    <w:rsid w:val="450257D1"/>
    <w:rsid w:val="450D39A9"/>
    <w:rsid w:val="45126D36"/>
    <w:rsid w:val="451546BC"/>
    <w:rsid w:val="45194113"/>
    <w:rsid w:val="45351D08"/>
    <w:rsid w:val="454409BE"/>
    <w:rsid w:val="455235D7"/>
    <w:rsid w:val="455530C7"/>
    <w:rsid w:val="457051C9"/>
    <w:rsid w:val="458605EC"/>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463453"/>
    <w:rsid w:val="49866E1B"/>
    <w:rsid w:val="49D20104"/>
    <w:rsid w:val="4A6C513B"/>
    <w:rsid w:val="4A82164A"/>
    <w:rsid w:val="4AC414F6"/>
    <w:rsid w:val="4B2D7E01"/>
    <w:rsid w:val="4B5C79CE"/>
    <w:rsid w:val="4B645E12"/>
    <w:rsid w:val="4B8235DC"/>
    <w:rsid w:val="4BDC1E4C"/>
    <w:rsid w:val="4BFC49BF"/>
    <w:rsid w:val="4C235CCD"/>
    <w:rsid w:val="4CA566E2"/>
    <w:rsid w:val="4CCC6B7A"/>
    <w:rsid w:val="4CD70F42"/>
    <w:rsid w:val="4CF16FBC"/>
    <w:rsid w:val="4D0162A7"/>
    <w:rsid w:val="4DC62E8D"/>
    <w:rsid w:val="4DEC2188"/>
    <w:rsid w:val="4E407E29"/>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E66FFC"/>
    <w:rsid w:val="522E1D2D"/>
    <w:rsid w:val="5324620C"/>
    <w:rsid w:val="53364030"/>
    <w:rsid w:val="53427D28"/>
    <w:rsid w:val="53455C41"/>
    <w:rsid w:val="537B5CC6"/>
    <w:rsid w:val="53812B18"/>
    <w:rsid w:val="545F54AA"/>
    <w:rsid w:val="54F932B3"/>
    <w:rsid w:val="554B0EAF"/>
    <w:rsid w:val="5572737D"/>
    <w:rsid w:val="56CE6187"/>
    <w:rsid w:val="56D57BC4"/>
    <w:rsid w:val="56F01703"/>
    <w:rsid w:val="57754B46"/>
    <w:rsid w:val="57EC3417"/>
    <w:rsid w:val="57FE2441"/>
    <w:rsid w:val="58042272"/>
    <w:rsid w:val="58622EED"/>
    <w:rsid w:val="58D42829"/>
    <w:rsid w:val="58F85DEC"/>
    <w:rsid w:val="5919023C"/>
    <w:rsid w:val="594A6647"/>
    <w:rsid w:val="5A2C2E43"/>
    <w:rsid w:val="5AD00DCE"/>
    <w:rsid w:val="5AD831C3"/>
    <w:rsid w:val="5B0B032C"/>
    <w:rsid w:val="5B127639"/>
    <w:rsid w:val="5B5E6F41"/>
    <w:rsid w:val="5B6D0D13"/>
    <w:rsid w:val="5BED29AE"/>
    <w:rsid w:val="5CAA7C2A"/>
    <w:rsid w:val="5CF9318F"/>
    <w:rsid w:val="5D437F7D"/>
    <w:rsid w:val="5D6975C2"/>
    <w:rsid w:val="5DC664B8"/>
    <w:rsid w:val="5DFFF5F2"/>
    <w:rsid w:val="5E510410"/>
    <w:rsid w:val="5E6957C1"/>
    <w:rsid w:val="5EC0783E"/>
    <w:rsid w:val="5EFFB86C"/>
    <w:rsid w:val="5F1C6AC8"/>
    <w:rsid w:val="5F204F6C"/>
    <w:rsid w:val="5F515FB7"/>
    <w:rsid w:val="5FD90725"/>
    <w:rsid w:val="604A1623"/>
    <w:rsid w:val="60621AE8"/>
    <w:rsid w:val="60B845EC"/>
    <w:rsid w:val="60E26F06"/>
    <w:rsid w:val="610C5E78"/>
    <w:rsid w:val="6124055A"/>
    <w:rsid w:val="61DC074C"/>
    <w:rsid w:val="61E25C21"/>
    <w:rsid w:val="625963D8"/>
    <w:rsid w:val="62D06DF9"/>
    <w:rsid w:val="6346155B"/>
    <w:rsid w:val="638C50FB"/>
    <w:rsid w:val="63E304FC"/>
    <w:rsid w:val="64E078AA"/>
    <w:rsid w:val="65216ADA"/>
    <w:rsid w:val="65451FB6"/>
    <w:rsid w:val="6548321C"/>
    <w:rsid w:val="6574456D"/>
    <w:rsid w:val="660A6A48"/>
    <w:rsid w:val="661E50E3"/>
    <w:rsid w:val="664E6551"/>
    <w:rsid w:val="667016B7"/>
    <w:rsid w:val="66EF4D18"/>
    <w:rsid w:val="67691430"/>
    <w:rsid w:val="67D0240D"/>
    <w:rsid w:val="67E67E83"/>
    <w:rsid w:val="67ED1ED5"/>
    <w:rsid w:val="68034375"/>
    <w:rsid w:val="68BB1D66"/>
    <w:rsid w:val="68D9369F"/>
    <w:rsid w:val="690152AE"/>
    <w:rsid w:val="693370F8"/>
    <w:rsid w:val="693764BC"/>
    <w:rsid w:val="695D4175"/>
    <w:rsid w:val="69607930"/>
    <w:rsid w:val="69A2427D"/>
    <w:rsid w:val="6A550E13"/>
    <w:rsid w:val="6A6B466F"/>
    <w:rsid w:val="6AB67DD0"/>
    <w:rsid w:val="6AFC79BD"/>
    <w:rsid w:val="6B15282D"/>
    <w:rsid w:val="6BE251C8"/>
    <w:rsid w:val="6C0D529E"/>
    <w:rsid w:val="6C2C6080"/>
    <w:rsid w:val="6C3319C6"/>
    <w:rsid w:val="6C58319A"/>
    <w:rsid w:val="6C6539F8"/>
    <w:rsid w:val="6CA86CED"/>
    <w:rsid w:val="6D540855"/>
    <w:rsid w:val="6DE54739"/>
    <w:rsid w:val="6DF901E4"/>
    <w:rsid w:val="6E4F4C08"/>
    <w:rsid w:val="6E9543B1"/>
    <w:rsid w:val="6EA77C40"/>
    <w:rsid w:val="6F4A43C7"/>
    <w:rsid w:val="6F71097A"/>
    <w:rsid w:val="6F7C6125"/>
    <w:rsid w:val="6F96218E"/>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2FA7FD1"/>
    <w:rsid w:val="732D64D2"/>
    <w:rsid w:val="733D289D"/>
    <w:rsid w:val="735B0505"/>
    <w:rsid w:val="73BD1E31"/>
    <w:rsid w:val="73E84F83"/>
    <w:rsid w:val="759233F8"/>
    <w:rsid w:val="7597625D"/>
    <w:rsid w:val="75A35605"/>
    <w:rsid w:val="762646E1"/>
    <w:rsid w:val="76312C11"/>
    <w:rsid w:val="765A10A6"/>
    <w:rsid w:val="76915947"/>
    <w:rsid w:val="76B455F0"/>
    <w:rsid w:val="76D71AB9"/>
    <w:rsid w:val="770805D1"/>
    <w:rsid w:val="77106CCA"/>
    <w:rsid w:val="772170E5"/>
    <w:rsid w:val="772F6504"/>
    <w:rsid w:val="774A15F3"/>
    <w:rsid w:val="77E051C2"/>
    <w:rsid w:val="780954C8"/>
    <w:rsid w:val="788552EA"/>
    <w:rsid w:val="78A44CC4"/>
    <w:rsid w:val="796765D8"/>
    <w:rsid w:val="797655D1"/>
    <w:rsid w:val="799C4845"/>
    <w:rsid w:val="79D82EC8"/>
    <w:rsid w:val="79E8198A"/>
    <w:rsid w:val="79F4281B"/>
    <w:rsid w:val="7A3F0E47"/>
    <w:rsid w:val="7A5073DE"/>
    <w:rsid w:val="7A910246"/>
    <w:rsid w:val="7ACB25FC"/>
    <w:rsid w:val="7ADE4ABF"/>
    <w:rsid w:val="7B3D739A"/>
    <w:rsid w:val="7B496C73"/>
    <w:rsid w:val="7BAB6FC2"/>
    <w:rsid w:val="7BB0282A"/>
    <w:rsid w:val="7C750B9F"/>
    <w:rsid w:val="7CB01BD9"/>
    <w:rsid w:val="7CF624BE"/>
    <w:rsid w:val="7D0E438E"/>
    <w:rsid w:val="7D146014"/>
    <w:rsid w:val="7D172638"/>
    <w:rsid w:val="7D3069D8"/>
    <w:rsid w:val="7D4C0330"/>
    <w:rsid w:val="7D937D0D"/>
    <w:rsid w:val="7DD70064"/>
    <w:rsid w:val="7E046E5D"/>
    <w:rsid w:val="7E3964E4"/>
    <w:rsid w:val="7E525E1A"/>
    <w:rsid w:val="7E5E3C19"/>
    <w:rsid w:val="7E64479B"/>
    <w:rsid w:val="7EE66563"/>
    <w:rsid w:val="7EEA1162"/>
    <w:rsid w:val="7EFC7B34"/>
    <w:rsid w:val="7F2C7AA4"/>
    <w:rsid w:val="7F3657B4"/>
    <w:rsid w:val="7F7569A3"/>
    <w:rsid w:val="7F7D1FF7"/>
    <w:rsid w:val="7FEE0AD7"/>
    <w:rsid w:val="BEDF47CA"/>
    <w:rsid w:val="E6F3E199"/>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46"/>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7">
    <w:name w:val="heading 4"/>
    <w:basedOn w:val="1"/>
    <w:next w:val="1"/>
    <w:link w:val="4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48"/>
    <w:qFormat/>
    <w:uiPriority w:val="0"/>
    <w:pPr>
      <w:keepNext/>
      <w:keepLines/>
      <w:spacing w:before="280" w:after="290" w:line="376" w:lineRule="auto"/>
      <w:outlineLvl w:val="4"/>
    </w:pPr>
    <w:rPr>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Cambria" w:hAnsi="Cambria"/>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styleId="6">
    <w:name w:val="Normal Indent"/>
    <w:basedOn w:val="1"/>
    <w:next w:val="1"/>
    <w:link w:val="45"/>
    <w:qFormat/>
    <w:uiPriority w:val="0"/>
    <w:pPr>
      <w:ind w:firstLine="420"/>
    </w:pPr>
    <w:rPr>
      <w:szCs w:val="20"/>
    </w:rPr>
  </w:style>
  <w:style w:type="paragraph" w:styleId="10">
    <w:name w:val="caption"/>
    <w:basedOn w:val="1"/>
    <w:next w:val="1"/>
    <w:qFormat/>
    <w:uiPriority w:val="0"/>
    <w:rPr>
      <w:rFonts w:ascii="Cambria" w:hAnsi="Cambria" w:eastAsia="黑体"/>
      <w:kern w:val="0"/>
      <w:sz w:val="20"/>
      <w:szCs w:val="20"/>
    </w:rPr>
  </w:style>
  <w:style w:type="paragraph" w:styleId="11">
    <w:name w:val="toa heading"/>
    <w:basedOn w:val="1"/>
    <w:next w:val="1"/>
    <w:qFormat/>
    <w:uiPriority w:val="0"/>
    <w:pPr>
      <w:spacing w:before="120" w:line="240" w:lineRule="atLeast"/>
    </w:pPr>
    <w:rPr>
      <w:rFonts w:ascii="Arial" w:hAnsi="Arial" w:cs="Arial"/>
      <w:sz w:val="24"/>
    </w:rPr>
  </w:style>
  <w:style w:type="paragraph" w:styleId="12">
    <w:name w:val="annotation text"/>
    <w:basedOn w:val="1"/>
    <w:link w:val="50"/>
    <w:qFormat/>
    <w:uiPriority w:val="0"/>
    <w:pPr>
      <w:jc w:val="left"/>
    </w:pPr>
  </w:style>
  <w:style w:type="paragraph" w:styleId="13">
    <w:name w:val="Body Text"/>
    <w:basedOn w:val="1"/>
    <w:next w:val="1"/>
    <w:link w:val="51"/>
    <w:qFormat/>
    <w:uiPriority w:val="99"/>
    <w:pPr>
      <w:spacing w:after="120"/>
    </w:pPr>
  </w:style>
  <w:style w:type="paragraph" w:styleId="14">
    <w:name w:val="Body Text Indent"/>
    <w:basedOn w:val="1"/>
    <w:next w:val="6"/>
    <w:link w:val="53"/>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7">
    <w:name w:val="toc 3"/>
    <w:basedOn w:val="1"/>
    <w:next w:val="1"/>
    <w:qFormat/>
    <w:uiPriority w:val="39"/>
    <w:pPr>
      <w:tabs>
        <w:tab w:val="right" w:leader="dot" w:pos="9060"/>
      </w:tabs>
      <w:ind w:left="1"/>
    </w:pPr>
    <w:rPr>
      <w:rFonts w:ascii="仿宋_GB2312" w:eastAsia="仿宋_GB2312"/>
      <w:sz w:val="24"/>
      <w:szCs w:val="36"/>
    </w:rPr>
  </w:style>
  <w:style w:type="paragraph" w:styleId="18">
    <w:name w:val="Plain Text"/>
    <w:basedOn w:val="1"/>
    <w:link w:val="54"/>
    <w:qFormat/>
    <w:uiPriority w:val="0"/>
    <w:rPr>
      <w:rFonts w:ascii="宋体" w:hAnsi="Courier New"/>
      <w:szCs w:val="20"/>
    </w:rPr>
  </w:style>
  <w:style w:type="paragraph" w:styleId="19">
    <w:name w:val="Date"/>
    <w:basedOn w:val="1"/>
    <w:next w:val="1"/>
    <w:link w:val="55"/>
    <w:qFormat/>
    <w:uiPriority w:val="0"/>
    <w:pPr>
      <w:adjustRightInd w:val="0"/>
      <w:spacing w:line="312" w:lineRule="atLeast"/>
    </w:pPr>
    <w:rPr>
      <w:rFonts w:ascii="仿宋_GB2312" w:eastAsia="仿宋_GB2312"/>
      <w:kern w:val="0"/>
      <w:sz w:val="28"/>
      <w:szCs w:val="20"/>
    </w:rPr>
  </w:style>
  <w:style w:type="paragraph" w:styleId="20">
    <w:name w:val="Body Text Indent 2"/>
    <w:basedOn w:val="1"/>
    <w:qFormat/>
    <w:uiPriority w:val="0"/>
    <w:pPr>
      <w:snapToGrid w:val="0"/>
      <w:spacing w:line="400" w:lineRule="exact"/>
      <w:ind w:firstLine="480"/>
    </w:pPr>
    <w:rPr>
      <w:rFonts w:eastAsia="仿宋_GB2312"/>
      <w:sz w:val="24"/>
    </w:rPr>
  </w:style>
  <w:style w:type="paragraph" w:styleId="21">
    <w:name w:val="Balloon Text"/>
    <w:basedOn w:val="1"/>
    <w:link w:val="56"/>
    <w:qFormat/>
    <w:uiPriority w:val="99"/>
    <w:rPr>
      <w:sz w:val="18"/>
      <w:szCs w:val="18"/>
    </w:rPr>
  </w:style>
  <w:style w:type="paragraph" w:styleId="22">
    <w:name w:val="footer"/>
    <w:basedOn w:val="1"/>
    <w:link w:val="57"/>
    <w:qFormat/>
    <w:uiPriority w:val="99"/>
    <w:pPr>
      <w:tabs>
        <w:tab w:val="center" w:pos="4153"/>
        <w:tab w:val="right" w:pos="8306"/>
      </w:tabs>
      <w:snapToGrid w:val="0"/>
      <w:jc w:val="left"/>
    </w:pPr>
    <w:rPr>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58"/>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5">
    <w:name w:val="toc 1"/>
    <w:basedOn w:val="1"/>
    <w:next w:val="1"/>
    <w:qFormat/>
    <w:uiPriority w:val="0"/>
  </w:style>
  <w:style w:type="paragraph" w:styleId="26">
    <w:name w:val="footnote text"/>
    <w:basedOn w:val="1"/>
    <w:qFormat/>
    <w:uiPriority w:val="0"/>
    <w:pPr>
      <w:snapToGrid w:val="0"/>
      <w:jc w:val="left"/>
    </w:pPr>
    <w:rPr>
      <w:rFonts w:ascii="Times New Roman" w:hAnsi="Times New Roman"/>
      <w:kern w:val="0"/>
      <w:sz w:val="18"/>
      <w:szCs w:val="18"/>
    </w:rPr>
  </w:style>
  <w:style w:type="paragraph" w:styleId="27">
    <w:name w:val="toc 6"/>
    <w:basedOn w:val="1"/>
    <w:next w:val="1"/>
    <w:qFormat/>
    <w:uiPriority w:val="0"/>
    <w:pPr>
      <w:autoSpaceDE w:val="0"/>
      <w:autoSpaceDN w:val="0"/>
      <w:adjustRightInd w:val="0"/>
      <w:ind w:left="2100" w:leftChars="1000"/>
      <w:jc w:val="left"/>
    </w:pPr>
    <w:rPr>
      <w:kern w:val="0"/>
      <w:sz w:val="20"/>
      <w:szCs w:val="20"/>
    </w:rPr>
  </w:style>
  <w:style w:type="paragraph" w:styleId="28">
    <w:name w:val="toc 2"/>
    <w:basedOn w:val="1"/>
    <w:next w:val="1"/>
    <w:qFormat/>
    <w:uiPriority w:val="39"/>
    <w:pPr>
      <w:tabs>
        <w:tab w:val="right" w:leader="dot" w:pos="9060"/>
      </w:tabs>
    </w:pPr>
    <w:rPr>
      <w:rFonts w:ascii="宋体" w:hAnsi="宋体"/>
      <w:b/>
      <w:bCs/>
      <w:sz w:val="24"/>
    </w:rPr>
  </w:style>
  <w:style w:type="paragraph" w:styleId="29">
    <w:name w:val="Normal (Web)"/>
    <w:basedOn w:val="1"/>
    <w:link w:val="59"/>
    <w:qFormat/>
    <w:uiPriority w:val="0"/>
    <w:pPr>
      <w:widowControl/>
      <w:spacing w:before="100" w:beforeAutospacing="1" w:after="100" w:afterAutospacing="1"/>
      <w:jc w:val="left"/>
    </w:pPr>
    <w:rPr>
      <w:rFonts w:ascii="宋体" w:hAnsi="宋体"/>
      <w:kern w:val="0"/>
      <w:sz w:val="24"/>
    </w:rPr>
  </w:style>
  <w:style w:type="paragraph" w:styleId="30">
    <w:name w:val="Title"/>
    <w:basedOn w:val="1"/>
    <w:link w:val="60"/>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1">
    <w:name w:val="annotation subject"/>
    <w:basedOn w:val="12"/>
    <w:next w:val="12"/>
    <w:link w:val="61"/>
    <w:qFormat/>
    <w:uiPriority w:val="0"/>
    <w:rPr>
      <w:b/>
      <w:bCs/>
    </w:rPr>
  </w:style>
  <w:style w:type="paragraph" w:styleId="32">
    <w:name w:val="Body Text First Indent"/>
    <w:basedOn w:val="13"/>
    <w:next w:val="1"/>
    <w:link w:val="52"/>
    <w:qFormat/>
    <w:uiPriority w:val="0"/>
    <w:pPr>
      <w:ind w:firstLine="420" w:firstLineChars="100"/>
    </w:pPr>
  </w:style>
  <w:style w:type="paragraph" w:styleId="33">
    <w:name w:val="Body Text First Indent 2"/>
    <w:basedOn w:val="14"/>
    <w:qFormat/>
    <w:uiPriority w:val="99"/>
    <w:pPr>
      <w:ind w:firstLine="420"/>
    </w:pPr>
    <w:rPr>
      <w:szCs w:val="21"/>
    </w:rPr>
  </w:style>
  <w:style w:type="table" w:styleId="35">
    <w:name w:val="Table Grid"/>
    <w:basedOn w:val="34"/>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r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样式 正文文本缩进 + 左  0 字符"/>
    <w:basedOn w:val="14"/>
    <w:qFormat/>
    <w:uiPriority w:val="0"/>
    <w:pPr>
      <w:spacing w:after="0" w:line="360" w:lineRule="auto"/>
      <w:ind w:left="0" w:leftChars="0" w:firstLine="250" w:firstLineChars="250"/>
    </w:pPr>
    <w:rPr>
      <w:rFonts w:cs="宋体"/>
      <w:sz w:val="24"/>
    </w:rPr>
  </w:style>
  <w:style w:type="character" w:customStyle="1" w:styleId="44">
    <w:name w:val="标题 1 字符"/>
    <w:link w:val="3"/>
    <w:qFormat/>
    <w:uiPriority w:val="0"/>
    <w:rPr>
      <w:b/>
      <w:bCs/>
      <w:kern w:val="44"/>
      <w:sz w:val="44"/>
      <w:szCs w:val="44"/>
    </w:rPr>
  </w:style>
  <w:style w:type="character" w:customStyle="1" w:styleId="45">
    <w:name w:val="正文缩进 字符"/>
    <w:link w:val="6"/>
    <w:qFormat/>
    <w:uiPriority w:val="0"/>
    <w:rPr>
      <w:kern w:val="2"/>
      <w:sz w:val="21"/>
    </w:rPr>
  </w:style>
  <w:style w:type="character" w:customStyle="1" w:styleId="46">
    <w:name w:val="标题 3 字符"/>
    <w:link w:val="5"/>
    <w:qFormat/>
    <w:uiPriority w:val="9"/>
    <w:rPr>
      <w:rFonts w:ascii="仿宋_GB2312" w:hAnsi="仿宋_GB2312" w:eastAsia="宋体"/>
      <w:b/>
      <w:bCs/>
      <w:kern w:val="2"/>
      <w:sz w:val="30"/>
    </w:rPr>
  </w:style>
  <w:style w:type="character" w:customStyle="1" w:styleId="47">
    <w:name w:val="标题 4 字符"/>
    <w:link w:val="7"/>
    <w:semiHidden/>
    <w:qFormat/>
    <w:uiPriority w:val="0"/>
    <w:rPr>
      <w:rFonts w:ascii="Cambria" w:hAnsi="Cambria" w:eastAsia="宋体" w:cs="Times New Roman"/>
      <w:b/>
      <w:bCs/>
      <w:kern w:val="2"/>
      <w:sz w:val="28"/>
      <w:szCs w:val="28"/>
    </w:rPr>
  </w:style>
  <w:style w:type="character" w:customStyle="1" w:styleId="48">
    <w:name w:val="标题 5 字符"/>
    <w:link w:val="8"/>
    <w:semiHidden/>
    <w:qFormat/>
    <w:uiPriority w:val="0"/>
    <w:rPr>
      <w:b/>
      <w:bCs/>
      <w:kern w:val="2"/>
      <w:sz w:val="28"/>
      <w:szCs w:val="28"/>
    </w:rPr>
  </w:style>
  <w:style w:type="character" w:customStyle="1" w:styleId="49">
    <w:name w:val="标题 6 字符"/>
    <w:link w:val="9"/>
    <w:semiHidden/>
    <w:qFormat/>
    <w:uiPriority w:val="0"/>
    <w:rPr>
      <w:rFonts w:ascii="Cambria" w:hAnsi="Cambria" w:eastAsia="宋体" w:cs="Times New Roman"/>
      <w:b/>
      <w:bCs/>
      <w:kern w:val="2"/>
      <w:sz w:val="24"/>
      <w:szCs w:val="24"/>
    </w:rPr>
  </w:style>
  <w:style w:type="character" w:customStyle="1" w:styleId="50">
    <w:name w:val="批注文字 字符"/>
    <w:link w:val="12"/>
    <w:qFormat/>
    <w:uiPriority w:val="0"/>
    <w:rPr>
      <w:kern w:val="2"/>
      <w:sz w:val="21"/>
      <w:szCs w:val="24"/>
    </w:rPr>
  </w:style>
  <w:style w:type="character" w:customStyle="1" w:styleId="51">
    <w:name w:val="正文文本 字符"/>
    <w:link w:val="13"/>
    <w:qFormat/>
    <w:uiPriority w:val="0"/>
    <w:rPr>
      <w:kern w:val="2"/>
      <w:sz w:val="21"/>
      <w:szCs w:val="24"/>
    </w:rPr>
  </w:style>
  <w:style w:type="character" w:customStyle="1" w:styleId="52">
    <w:name w:val="正文文本首行缩进 字符"/>
    <w:link w:val="32"/>
    <w:qFormat/>
    <w:uiPriority w:val="0"/>
  </w:style>
  <w:style w:type="character" w:customStyle="1" w:styleId="53">
    <w:name w:val="正文文本缩进 字符"/>
    <w:link w:val="14"/>
    <w:qFormat/>
    <w:uiPriority w:val="0"/>
    <w:rPr>
      <w:kern w:val="2"/>
      <w:sz w:val="21"/>
      <w:szCs w:val="24"/>
    </w:rPr>
  </w:style>
  <w:style w:type="character" w:customStyle="1" w:styleId="54">
    <w:name w:val="纯文本 字符1"/>
    <w:link w:val="18"/>
    <w:qFormat/>
    <w:uiPriority w:val="0"/>
    <w:rPr>
      <w:rFonts w:ascii="宋体" w:hAnsi="Courier New"/>
      <w:kern w:val="2"/>
      <w:sz w:val="21"/>
    </w:rPr>
  </w:style>
  <w:style w:type="character" w:customStyle="1" w:styleId="55">
    <w:name w:val="日期 字符"/>
    <w:link w:val="19"/>
    <w:qFormat/>
    <w:uiPriority w:val="0"/>
    <w:rPr>
      <w:rFonts w:ascii="仿宋_GB2312" w:eastAsia="仿宋_GB2312"/>
      <w:sz w:val="28"/>
    </w:rPr>
  </w:style>
  <w:style w:type="character" w:customStyle="1" w:styleId="56">
    <w:name w:val="批注框文本 字符"/>
    <w:link w:val="21"/>
    <w:qFormat/>
    <w:uiPriority w:val="99"/>
    <w:rPr>
      <w:kern w:val="2"/>
      <w:sz w:val="18"/>
      <w:szCs w:val="18"/>
    </w:rPr>
  </w:style>
  <w:style w:type="character" w:customStyle="1" w:styleId="57">
    <w:name w:val="页脚 字符"/>
    <w:link w:val="22"/>
    <w:qFormat/>
    <w:uiPriority w:val="99"/>
    <w:rPr>
      <w:kern w:val="2"/>
      <w:sz w:val="18"/>
      <w:szCs w:val="18"/>
    </w:rPr>
  </w:style>
  <w:style w:type="character" w:customStyle="1" w:styleId="58">
    <w:name w:val="页眉 字符"/>
    <w:link w:val="24"/>
    <w:qFormat/>
    <w:uiPriority w:val="99"/>
    <w:rPr>
      <w:sz w:val="18"/>
    </w:rPr>
  </w:style>
  <w:style w:type="character" w:customStyle="1" w:styleId="59">
    <w:name w:val="普通(网站) 字符"/>
    <w:link w:val="29"/>
    <w:qFormat/>
    <w:uiPriority w:val="0"/>
    <w:rPr>
      <w:rFonts w:ascii="宋体" w:hAnsi="宋体"/>
      <w:sz w:val="24"/>
      <w:szCs w:val="24"/>
    </w:rPr>
  </w:style>
  <w:style w:type="character" w:customStyle="1" w:styleId="60">
    <w:name w:val="标题 字符"/>
    <w:link w:val="30"/>
    <w:qFormat/>
    <w:uiPriority w:val="0"/>
    <w:rPr>
      <w:rFonts w:eastAsia="黑体"/>
      <w:b/>
      <w:sz w:val="28"/>
      <w:lang w:val="en-GB"/>
    </w:rPr>
  </w:style>
  <w:style w:type="character" w:customStyle="1" w:styleId="61">
    <w:name w:val="批注主题 字符"/>
    <w:link w:val="31"/>
    <w:qFormat/>
    <w:uiPriority w:val="0"/>
    <w:rPr>
      <w:b/>
      <w:bCs/>
      <w:kern w:val="2"/>
      <w:sz w:val="21"/>
      <w:szCs w:val="24"/>
    </w:rPr>
  </w:style>
  <w:style w:type="character" w:customStyle="1" w:styleId="62">
    <w:name w:val="标题 3 Char"/>
    <w:qFormat/>
    <w:uiPriority w:val="9"/>
    <w:rPr>
      <w:rFonts w:ascii="仿宋_GB2312" w:eastAsia="仿宋_GB2312"/>
      <w:b/>
      <w:bCs/>
      <w:kern w:val="2"/>
      <w:sz w:val="30"/>
    </w:rPr>
  </w:style>
  <w:style w:type="character" w:customStyle="1" w:styleId="63">
    <w:name w:val="列表段落 字符"/>
    <w:link w:val="64"/>
    <w:qFormat/>
    <w:uiPriority w:val="34"/>
    <w:rPr>
      <w:kern w:val="2"/>
      <w:sz w:val="24"/>
      <w:szCs w:val="24"/>
    </w:rPr>
  </w:style>
  <w:style w:type="paragraph" w:styleId="64">
    <w:name w:val="List Paragraph"/>
    <w:basedOn w:val="1"/>
    <w:link w:val="63"/>
    <w:qFormat/>
    <w:uiPriority w:val="34"/>
    <w:pPr>
      <w:ind w:firstLine="420" w:firstLineChars="200"/>
    </w:pPr>
    <w:rPr>
      <w:sz w:val="24"/>
    </w:rPr>
  </w:style>
  <w:style w:type="character" w:customStyle="1" w:styleId="65">
    <w:name w:val="纯文本 Char1_4"/>
    <w:link w:val="66"/>
    <w:qFormat/>
    <w:uiPriority w:val="0"/>
    <w:rPr>
      <w:rFonts w:ascii="宋体" w:hAnsi="Courier New"/>
      <w:kern w:val="2"/>
      <w:sz w:val="21"/>
    </w:rPr>
  </w:style>
  <w:style w:type="paragraph" w:customStyle="1" w:styleId="66">
    <w:name w:val="纯文本_5_0"/>
    <w:basedOn w:val="1"/>
    <w:link w:val="65"/>
    <w:qFormat/>
    <w:uiPriority w:val="0"/>
    <w:rPr>
      <w:rFonts w:ascii="宋体" w:hAnsi="Courier New"/>
      <w:szCs w:val="20"/>
    </w:rPr>
  </w:style>
  <w:style w:type="character" w:customStyle="1" w:styleId="67">
    <w:name w:val="纯文本 字符"/>
    <w:qFormat/>
    <w:uiPriority w:val="0"/>
    <w:rPr>
      <w:rFonts w:ascii="宋体" w:hAnsi="Courier New" w:eastAsia="宋体"/>
      <w:kern w:val="2"/>
      <w:sz w:val="21"/>
      <w:lang w:val="en-US" w:eastAsia="zh-CN" w:bidi="ar-SA"/>
    </w:rPr>
  </w:style>
  <w:style w:type="character" w:customStyle="1" w:styleId="68">
    <w:name w:val="纯文本 Char1_3"/>
    <w:link w:val="69"/>
    <w:qFormat/>
    <w:uiPriority w:val="0"/>
    <w:rPr>
      <w:rFonts w:ascii="宋体" w:hAnsi="Courier New"/>
      <w:kern w:val="2"/>
      <w:sz w:val="21"/>
    </w:rPr>
  </w:style>
  <w:style w:type="paragraph" w:customStyle="1" w:styleId="69">
    <w:name w:val="纯文本_3"/>
    <w:basedOn w:val="70"/>
    <w:link w:val="68"/>
    <w:qFormat/>
    <w:uiPriority w:val="0"/>
    <w:rPr>
      <w:rFonts w:ascii="宋体" w:hAnsi="Courier New"/>
      <w:szCs w:val="20"/>
    </w:rPr>
  </w:style>
  <w:style w:type="paragraph" w:customStyle="1" w:styleId="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纯文本 Char1_4_3"/>
    <w:qFormat/>
    <w:uiPriority w:val="0"/>
    <w:rPr>
      <w:rFonts w:ascii="宋体" w:hAnsi="Courier New"/>
      <w:kern w:val="2"/>
      <w:sz w:val="21"/>
    </w:rPr>
  </w:style>
  <w:style w:type="character" w:customStyle="1" w:styleId="72">
    <w:name w:val="样式1 Char"/>
    <w:link w:val="73"/>
    <w:qFormat/>
    <w:uiPriority w:val="0"/>
    <w:rPr>
      <w:rFonts w:ascii="Times New Roman" w:hAnsi="Times New Roman"/>
      <w:kern w:val="2"/>
      <w:sz w:val="24"/>
    </w:rPr>
  </w:style>
  <w:style w:type="paragraph" w:customStyle="1" w:styleId="73">
    <w:name w:val="样式1"/>
    <w:basedOn w:val="1"/>
    <w:link w:val="72"/>
    <w:qFormat/>
    <w:uiPriority w:val="0"/>
    <w:pPr>
      <w:spacing w:line="360" w:lineRule="auto"/>
      <w:ind w:firstLine="420" w:firstLineChars="200"/>
    </w:pPr>
    <w:rPr>
      <w:sz w:val="24"/>
      <w:szCs w:val="20"/>
    </w:rPr>
  </w:style>
  <w:style w:type="character" w:customStyle="1" w:styleId="74">
    <w:name w:val="纯文本 Char"/>
    <w:qFormat/>
    <w:uiPriority w:val="0"/>
    <w:rPr>
      <w:rFonts w:ascii="宋体" w:hAnsi="Courier New"/>
      <w:kern w:val="2"/>
      <w:sz w:val="21"/>
    </w:rPr>
  </w:style>
  <w:style w:type="character" w:customStyle="1" w:styleId="75">
    <w:name w:val="纯文本 Char_0"/>
    <w:link w:val="76"/>
    <w:qFormat/>
    <w:uiPriority w:val="0"/>
    <w:rPr>
      <w:rFonts w:ascii="宋体" w:hAnsi="Courier New"/>
      <w:kern w:val="2"/>
      <w:sz w:val="21"/>
      <w:szCs w:val="21"/>
    </w:rPr>
  </w:style>
  <w:style w:type="paragraph" w:customStyle="1" w:styleId="76">
    <w:name w:val="纯文本_0_0"/>
    <w:basedOn w:val="77"/>
    <w:link w:val="75"/>
    <w:qFormat/>
    <w:uiPriority w:val="0"/>
    <w:rPr>
      <w:rFonts w:ascii="宋体" w:hAnsi="Courier New"/>
      <w:szCs w:val="21"/>
    </w:rPr>
  </w:style>
  <w:style w:type="paragraph" w:customStyle="1" w:styleId="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paragraph1 Char"/>
    <w:link w:val="79"/>
    <w:qFormat/>
    <w:uiPriority w:val="0"/>
    <w:rPr>
      <w:rFonts w:ascii="Arial" w:hAnsi="Arial"/>
      <w:sz w:val="24"/>
      <w:szCs w:val="24"/>
    </w:rPr>
  </w:style>
  <w:style w:type="paragraph" w:customStyle="1" w:styleId="79">
    <w:name w:val="paragraph1"/>
    <w:basedOn w:val="1"/>
    <w:link w:val="78"/>
    <w:qFormat/>
    <w:uiPriority w:val="0"/>
    <w:pPr>
      <w:spacing w:afterLines="30" w:line="360" w:lineRule="auto"/>
      <w:ind w:firstLine="480" w:firstLineChars="200"/>
    </w:pPr>
    <w:rPr>
      <w:rFonts w:ascii="Arial" w:hAnsi="Arial"/>
      <w:kern w:val="0"/>
      <w:sz w:val="24"/>
    </w:rPr>
  </w:style>
  <w:style w:type="character" w:customStyle="1" w:styleId="80">
    <w:name w:val="纯文本 Char1_1"/>
    <w:link w:val="81"/>
    <w:qFormat/>
    <w:uiPriority w:val="0"/>
    <w:rPr>
      <w:rFonts w:ascii="宋体" w:hAnsi="Courier New"/>
      <w:kern w:val="2"/>
      <w:sz w:val="21"/>
    </w:rPr>
  </w:style>
  <w:style w:type="paragraph" w:customStyle="1" w:styleId="81">
    <w:name w:val="纯文本_1"/>
    <w:basedOn w:val="1"/>
    <w:link w:val="80"/>
    <w:qFormat/>
    <w:uiPriority w:val="0"/>
    <w:rPr>
      <w:rFonts w:ascii="宋体" w:hAnsi="Courier New"/>
      <w:szCs w:val="20"/>
    </w:rPr>
  </w:style>
  <w:style w:type="character" w:customStyle="1" w:styleId="82">
    <w:name w:val="px141"/>
    <w:qFormat/>
    <w:uiPriority w:val="0"/>
    <w:rPr>
      <w:rFonts w:hint="default"/>
      <w:sz w:val="21"/>
      <w:szCs w:val="21"/>
    </w:rPr>
  </w:style>
  <w:style w:type="character" w:customStyle="1" w:styleId="83">
    <w:name w:val="p141"/>
    <w:qFormat/>
    <w:uiPriority w:val="0"/>
    <w:rPr>
      <w:sz w:val="21"/>
      <w:u w:val="none"/>
    </w:rPr>
  </w:style>
  <w:style w:type="character" w:customStyle="1" w:styleId="84">
    <w:name w:val="文档正文 Char"/>
    <w:link w:val="85"/>
    <w:qFormat/>
    <w:uiPriority w:val="0"/>
    <w:rPr>
      <w:rFonts w:ascii="Tahoma" w:hAnsi="Tahoma" w:eastAsia="仿宋_GB2312"/>
      <w:sz w:val="28"/>
    </w:rPr>
  </w:style>
  <w:style w:type="paragraph" w:customStyle="1" w:styleId="85">
    <w:name w:val="文档正文"/>
    <w:basedOn w:val="1"/>
    <w:link w:val="84"/>
    <w:qFormat/>
    <w:uiPriority w:val="0"/>
    <w:pPr>
      <w:spacing w:line="360" w:lineRule="auto"/>
      <w:ind w:firstLine="480" w:firstLineChars="200"/>
    </w:pPr>
    <w:rPr>
      <w:rFonts w:ascii="Tahoma" w:hAnsi="Tahoma" w:eastAsia="仿宋_GB2312"/>
      <w:kern w:val="0"/>
      <w:sz w:val="28"/>
      <w:szCs w:val="20"/>
    </w:rPr>
  </w:style>
  <w:style w:type="character" w:customStyle="1" w:styleId="86">
    <w:name w:val="正文1 Char2"/>
    <w:link w:val="87"/>
    <w:qFormat/>
    <w:uiPriority w:val="0"/>
    <w:rPr>
      <w:kern w:val="2"/>
      <w:sz w:val="21"/>
      <w:lang w:val="en-US" w:eastAsia="zh-CN" w:bidi="ar-SA"/>
    </w:rPr>
  </w:style>
  <w:style w:type="paragraph" w:customStyle="1" w:styleId="87">
    <w:name w:val="正文1"/>
    <w:link w:val="86"/>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8">
    <w:name w:val="正文文本缩进 2 Char"/>
    <w:semiHidden/>
    <w:qFormat/>
    <w:uiPriority w:val="99"/>
  </w:style>
  <w:style w:type="character" w:customStyle="1" w:styleId="89">
    <w:name w:val="纯文本 Char2"/>
    <w:qFormat/>
    <w:uiPriority w:val="0"/>
    <w:rPr>
      <w:rFonts w:ascii="宋体" w:hAnsi="Courier New" w:eastAsia="宋体"/>
      <w:kern w:val="2"/>
      <w:sz w:val="21"/>
      <w:lang w:val="en-US" w:eastAsia="zh-CN" w:bidi="ar-SA"/>
    </w:rPr>
  </w:style>
  <w:style w:type="character" w:customStyle="1" w:styleId="90">
    <w:name w:val="bookmark-item"/>
    <w:qFormat/>
    <w:uiPriority w:val="0"/>
  </w:style>
  <w:style w:type="character" w:customStyle="1" w:styleId="91">
    <w:name w:val="纯文本 Char1_0"/>
    <w:link w:val="92"/>
    <w:qFormat/>
    <w:locked/>
    <w:uiPriority w:val="0"/>
    <w:rPr>
      <w:rFonts w:ascii="宋体" w:hAnsi="Courier New"/>
      <w:kern w:val="2"/>
      <w:sz w:val="21"/>
      <w:szCs w:val="22"/>
    </w:rPr>
  </w:style>
  <w:style w:type="paragraph" w:customStyle="1" w:styleId="92">
    <w:name w:val="纯文本_0"/>
    <w:basedOn w:val="1"/>
    <w:link w:val="91"/>
    <w:unhideWhenUsed/>
    <w:qFormat/>
    <w:uiPriority w:val="0"/>
    <w:rPr>
      <w:rFonts w:ascii="宋体" w:hAnsi="Courier New"/>
      <w:szCs w:val="22"/>
    </w:rPr>
  </w:style>
  <w:style w:type="character" w:customStyle="1" w:styleId="93">
    <w:name w:val="Char Char1"/>
    <w:link w:val="94"/>
    <w:qFormat/>
    <w:locked/>
    <w:uiPriority w:val="99"/>
    <w:rPr>
      <w:rFonts w:ascii="Tahoma" w:hAnsi="Tahoma" w:cs="Tahoma"/>
      <w:kern w:val="2"/>
      <w:sz w:val="24"/>
    </w:rPr>
  </w:style>
  <w:style w:type="paragraph" w:customStyle="1" w:styleId="94">
    <w:name w:val="Char"/>
    <w:basedOn w:val="1"/>
    <w:link w:val="93"/>
    <w:qFormat/>
    <w:uiPriority w:val="99"/>
    <w:rPr>
      <w:rFonts w:ascii="Tahoma" w:hAnsi="Tahoma"/>
      <w:sz w:val="24"/>
      <w:szCs w:val="20"/>
    </w:rPr>
  </w:style>
  <w:style w:type="character" w:customStyle="1" w:styleId="95">
    <w:name w:val="正文缩进 Char2"/>
    <w:qFormat/>
    <w:uiPriority w:val="0"/>
    <w:rPr>
      <w:kern w:val="2"/>
      <w:sz w:val="21"/>
    </w:rPr>
  </w:style>
  <w:style w:type="character" w:customStyle="1" w:styleId="96">
    <w:name w:val="标题 Char1"/>
    <w:qFormat/>
    <w:uiPriority w:val="0"/>
    <w:rPr>
      <w:rFonts w:ascii="Cambria" w:hAnsi="Cambria" w:cs="Times New Roman"/>
      <w:b/>
      <w:bCs/>
      <w:kern w:val="2"/>
      <w:sz w:val="32"/>
      <w:szCs w:val="32"/>
    </w:rPr>
  </w:style>
  <w:style w:type="character" w:customStyle="1" w:styleId="97">
    <w:name w:val="纯文本 Char1_4_0"/>
    <w:link w:val="98"/>
    <w:qFormat/>
    <w:uiPriority w:val="0"/>
    <w:rPr>
      <w:rFonts w:ascii="宋体" w:hAnsi="Courier New"/>
      <w:kern w:val="2"/>
      <w:sz w:val="21"/>
    </w:rPr>
  </w:style>
  <w:style w:type="paragraph" w:customStyle="1" w:styleId="98">
    <w:name w:val="纯文本_4_0"/>
    <w:basedOn w:val="1"/>
    <w:link w:val="97"/>
    <w:qFormat/>
    <w:uiPriority w:val="0"/>
    <w:rPr>
      <w:rFonts w:ascii="宋体" w:hAnsi="Courier New"/>
      <w:szCs w:val="20"/>
    </w:rPr>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my正文 Char"/>
    <w:link w:val="101"/>
    <w:qFormat/>
    <w:uiPriority w:val="0"/>
    <w:rPr>
      <w:kern w:val="2"/>
      <w:sz w:val="24"/>
      <w:szCs w:val="24"/>
      <w:lang w:val="zh-CN"/>
    </w:rPr>
  </w:style>
  <w:style w:type="paragraph" w:customStyle="1" w:styleId="101">
    <w:name w:val="my正文"/>
    <w:basedOn w:val="1"/>
    <w:link w:val="100"/>
    <w:qFormat/>
    <w:uiPriority w:val="0"/>
    <w:pPr>
      <w:widowControl/>
      <w:spacing w:line="360" w:lineRule="auto"/>
      <w:ind w:firstLine="480" w:firstLineChars="200"/>
    </w:pPr>
    <w:rPr>
      <w:sz w:val="24"/>
      <w:lang w:val="zh-CN"/>
    </w:rPr>
  </w:style>
  <w:style w:type="paragraph" w:customStyle="1" w:styleId="102">
    <w:name w:val="纯文本1"/>
    <w:basedOn w:val="1"/>
    <w:qFormat/>
    <w:uiPriority w:val="0"/>
    <w:pPr>
      <w:adjustRightInd w:val="0"/>
      <w:jc w:val="left"/>
      <w:textAlignment w:val="baseline"/>
    </w:pPr>
    <w:rPr>
      <w:rFonts w:ascii="宋体" w:hAnsi="Courier New"/>
      <w:sz w:val="24"/>
      <w:szCs w:val="20"/>
    </w:rPr>
  </w:style>
  <w:style w:type="paragraph" w:customStyle="1" w:styleId="103">
    <w:name w:val="Normal_20"/>
    <w:qFormat/>
    <w:uiPriority w:val="0"/>
    <w:rPr>
      <w:rFonts w:ascii="黑体" w:hAnsi="黑体" w:eastAsia="黑体" w:cs="Times New Roman"/>
      <w:b/>
      <w:sz w:val="32"/>
      <w:szCs w:val="24"/>
      <w:lang w:val="en-US" w:eastAsia="zh-CN" w:bidi="ar-SA"/>
    </w:rPr>
  </w:style>
  <w:style w:type="paragraph" w:customStyle="1" w:styleId="10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0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样式 首行缩进:  2 字符"/>
    <w:basedOn w:val="1"/>
    <w:qFormat/>
    <w:uiPriority w:val="0"/>
    <w:pPr>
      <w:spacing w:line="360" w:lineRule="auto"/>
      <w:ind w:firstLine="480" w:firstLineChars="200"/>
    </w:pPr>
    <w:rPr>
      <w:rFonts w:cs="宋体"/>
      <w:sz w:val="24"/>
      <w:szCs w:val="20"/>
    </w:rPr>
  </w:style>
  <w:style w:type="paragraph" w:customStyle="1" w:styleId="112">
    <w:name w:val="纯文本_4_3"/>
    <w:basedOn w:val="106"/>
    <w:qFormat/>
    <w:uiPriority w:val="0"/>
    <w:rPr>
      <w:rFonts w:ascii="宋体" w:hAnsi="Courier New"/>
      <w:szCs w:val="20"/>
    </w:rPr>
  </w:style>
  <w:style w:type="paragraph" w:customStyle="1" w:styleId="113">
    <w:name w:val="InfoBlack"/>
    <w:basedOn w:val="1"/>
    <w:qFormat/>
    <w:uiPriority w:val="0"/>
    <w:pPr>
      <w:widowControl/>
      <w:spacing w:line="500" w:lineRule="exact"/>
    </w:pPr>
    <w:rPr>
      <w:rFonts w:ascii="宋体" w:hAnsi="宋体"/>
      <w:bCs/>
      <w:color w:val="000000"/>
      <w:sz w:val="28"/>
      <w:szCs w:val="20"/>
    </w:rPr>
  </w:style>
  <w:style w:type="paragraph" w:customStyle="1" w:styleId="11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列出段落1"/>
    <w:basedOn w:val="1"/>
    <w:qFormat/>
    <w:uiPriority w:val="34"/>
    <w:pPr>
      <w:ind w:firstLine="420" w:firstLineChars="200"/>
    </w:pPr>
    <w:rPr>
      <w:szCs w:val="20"/>
    </w:rPr>
  </w:style>
  <w:style w:type="paragraph" w:customStyle="1" w:styleId="117">
    <w:name w:val="Normal_2"/>
    <w:qFormat/>
    <w:uiPriority w:val="0"/>
    <w:rPr>
      <w:rFonts w:ascii="黑体" w:hAnsi="黑体" w:eastAsia="黑体" w:cs="Times New Roman"/>
      <w:b/>
      <w:sz w:val="32"/>
      <w:szCs w:val="24"/>
      <w:lang w:val="en-US" w:eastAsia="zh-CN" w:bidi="ar-SA"/>
    </w:rPr>
  </w:style>
  <w:style w:type="paragraph" w:customStyle="1" w:styleId="1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20">
    <w:name w:val="0"/>
    <w:basedOn w:val="1"/>
    <w:qFormat/>
    <w:uiPriority w:val="0"/>
    <w:pPr>
      <w:widowControl/>
      <w:snapToGrid w:val="0"/>
      <w:spacing w:line="365" w:lineRule="atLeast"/>
      <w:ind w:left="1"/>
    </w:pPr>
    <w:rPr>
      <w:rFonts w:eastAsia="仿宋_GB2312"/>
      <w:sz w:val="20"/>
      <w:szCs w:val="20"/>
    </w:rPr>
  </w:style>
  <w:style w:type="paragraph" w:customStyle="1" w:styleId="121">
    <w:name w:val="正文（首行缩进两字）"/>
    <w:basedOn w:val="1"/>
    <w:next w:val="1"/>
    <w:qFormat/>
    <w:uiPriority w:val="0"/>
    <w:pPr>
      <w:widowControl/>
      <w:ind w:firstLine="420"/>
    </w:pPr>
    <w:rPr>
      <w:rFonts w:ascii="宋体"/>
      <w:color w:val="000000"/>
      <w:szCs w:val="20"/>
    </w:rPr>
  </w:style>
  <w:style w:type="paragraph" w:customStyle="1" w:styleId="1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5">
    <w:name w:val="_Style 10"/>
    <w:basedOn w:val="1"/>
    <w:qFormat/>
    <w:uiPriority w:val="0"/>
    <w:rPr>
      <w:rFonts w:ascii="仿宋_GB2312" w:eastAsia="仿宋_GB2312"/>
      <w:b/>
      <w:sz w:val="32"/>
      <w:szCs w:val="32"/>
    </w:rPr>
  </w:style>
  <w:style w:type="paragraph" w:customStyle="1" w:styleId="126">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31">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2">
    <w:name w:val="Normal_1"/>
    <w:qFormat/>
    <w:uiPriority w:val="0"/>
    <w:rPr>
      <w:rFonts w:ascii="黑体" w:hAnsi="黑体" w:eastAsia="黑体" w:cs="Times New Roman"/>
      <w:b/>
      <w:sz w:val="32"/>
      <w:szCs w:val="24"/>
      <w:lang w:val="en-US" w:eastAsia="zh-CN" w:bidi="ar-SA"/>
    </w:rPr>
  </w:style>
  <w:style w:type="paragraph" w:customStyle="1" w:styleId="13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样式 正文缩进 + 首行缩进:  2 字符"/>
    <w:basedOn w:val="6"/>
    <w:qFormat/>
    <w:uiPriority w:val="99"/>
    <w:pPr>
      <w:spacing w:line="360" w:lineRule="auto"/>
      <w:ind w:firstLine="200" w:firstLineChars="200"/>
    </w:pPr>
    <w:rPr>
      <w:rFonts w:cs="宋体"/>
      <w:sz w:val="24"/>
    </w:rPr>
  </w:style>
  <w:style w:type="paragraph" w:customStyle="1" w:styleId="13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6"/>
    <w:basedOn w:val="1"/>
    <w:qFormat/>
    <w:uiPriority w:val="0"/>
    <w:pPr>
      <w:spacing w:line="360" w:lineRule="auto"/>
      <w:ind w:firstLine="200" w:firstLineChars="200"/>
      <w:jc w:val="left"/>
    </w:pPr>
    <w:rPr>
      <w:sz w:val="24"/>
    </w:rPr>
  </w:style>
  <w:style w:type="character" w:customStyle="1" w:styleId="138">
    <w:name w:val="NormalCharacter"/>
    <w:semiHidden/>
    <w:qFormat/>
    <w:uiPriority w:val="99"/>
  </w:style>
  <w:style w:type="paragraph" w:customStyle="1" w:styleId="139">
    <w:name w:val="无间隔1"/>
    <w:basedOn w:val="1"/>
    <w:qFormat/>
    <w:uiPriority w:val="1"/>
    <w:rPr>
      <w:rFonts w:hint="eastAsia"/>
      <w:sz w:val="24"/>
    </w:rPr>
  </w:style>
  <w:style w:type="paragraph" w:customStyle="1" w:styleId="140">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15701</Words>
  <Characters>17316</Characters>
  <Lines>353</Lines>
  <Paragraphs>99</Paragraphs>
  <TotalTime>39</TotalTime>
  <ScaleCrop>false</ScaleCrop>
  <LinksUpToDate>false</LinksUpToDate>
  <CharactersWithSpaces>17760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2022-04-06T08:51:00Z</dcterms:created>
  <dc:creator>Windows User</dc:creator>
  <cp:lastModifiedBy>陈伟央</cp:lastModifiedBy>
  <cp:lastPrinted>2021-10-28T07:39:00Z</cp:lastPrinted>
  <dcterms:modified xsi:type="dcterms:W3CDTF">2025-06-27T03:41:51Z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BC33D711D45B4CC8B1C4DDB5E8EEE428_13</vt:lpwstr>
  </property>
  <property fmtid="{D5CDD505-2E9C-101B-9397-08002B2CF9AE}" pid="4" name="KSOTemplateDocerSaveRecord">
    <vt:lpwstr>eyJoZGlkIjoiNzkyODc0N2U5NzBiMzViMDVmYWE1NjQ5Y2M1MjZkMDYiLCJ1c2VySWQiOiIxMTQ5MDI5OTU2In0=</vt:lpwstr>
  </property>
</Properties>
</file>