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1E69B">
      <w:pPr>
        <w:spacing w:line="200" w:lineRule="exact"/>
        <w:jc w:val="left"/>
        <w:rPr>
          <w:color w:val="auto"/>
          <w:szCs w:val="24"/>
          <w:highlight w:val="none"/>
          <w:shd w:val="clear" w:color="auto" w:fill="FFFFFF"/>
        </w:rPr>
      </w:pPr>
      <w:r>
        <w:rPr>
          <w:color w:val="auto"/>
          <w:sz w:val="44"/>
          <w:highlight w:val="none"/>
        </w:rPr>
        <w:t xml:space="preserve">  </w:t>
      </w:r>
      <w:r>
        <w:rPr>
          <w:color w:val="auto"/>
          <w:sz w:val="36"/>
          <w:szCs w:val="36"/>
          <w:highlight w:val="none"/>
        </w:rPr>
        <w:t xml:space="preserve"> </w:t>
      </w:r>
    </w:p>
    <w:p w14:paraId="2D4224FF">
      <w:pPr>
        <w:rPr>
          <w:rFonts w:eastAsia="黑体"/>
          <w:b/>
          <w:color w:val="auto"/>
          <w:sz w:val="62"/>
          <w:highlight w:val="none"/>
        </w:rPr>
      </w:pPr>
    </w:p>
    <w:p w14:paraId="6DCDC656">
      <w:pPr>
        <w:ind w:left="2319" w:hanging="2319" w:hangingChars="350"/>
        <w:jc w:val="center"/>
        <w:rPr>
          <w:rFonts w:hint="eastAsia" w:eastAsia="黑体"/>
          <w:b/>
          <w:color w:val="auto"/>
          <w:sz w:val="66"/>
          <w:szCs w:val="66"/>
          <w:highlight w:val="none"/>
          <w:lang w:eastAsia="zh-CN"/>
        </w:rPr>
      </w:pPr>
      <w:r>
        <w:rPr>
          <w:rFonts w:hint="eastAsia" w:eastAsia="黑体"/>
          <w:b/>
          <w:color w:val="auto"/>
          <w:sz w:val="66"/>
          <w:szCs w:val="66"/>
          <w:highlight w:val="none"/>
          <w:lang w:eastAsia="zh-CN"/>
        </w:rPr>
        <w:t>重大水利项目前期技术审查</w:t>
      </w:r>
    </w:p>
    <w:p w14:paraId="3E11B2F8">
      <w:pPr>
        <w:jc w:val="center"/>
        <w:rPr>
          <w:rFonts w:eastAsia="黑体"/>
          <w:color w:val="auto"/>
          <w:sz w:val="20"/>
          <w:highlight w:val="none"/>
        </w:rPr>
      </w:pPr>
    </w:p>
    <w:p w14:paraId="6A9ECBCC">
      <w:pPr>
        <w:spacing w:line="200" w:lineRule="exact"/>
        <w:jc w:val="left"/>
        <w:rPr>
          <w:rFonts w:eastAsia="黑体"/>
          <w:color w:val="auto"/>
          <w:sz w:val="20"/>
          <w:highlight w:val="none"/>
        </w:rPr>
      </w:pPr>
    </w:p>
    <w:p w14:paraId="514C2E51">
      <w:pPr>
        <w:spacing w:line="200" w:lineRule="exact"/>
        <w:jc w:val="left"/>
        <w:rPr>
          <w:rFonts w:eastAsia="黑体"/>
          <w:color w:val="auto"/>
          <w:sz w:val="20"/>
          <w:highlight w:val="none"/>
        </w:rPr>
      </w:pPr>
    </w:p>
    <w:p w14:paraId="43E361C0">
      <w:pPr>
        <w:spacing w:line="200" w:lineRule="exact"/>
        <w:jc w:val="left"/>
        <w:rPr>
          <w:rFonts w:eastAsia="黑体"/>
          <w:color w:val="auto"/>
          <w:sz w:val="20"/>
          <w:highlight w:val="none"/>
        </w:rPr>
      </w:pPr>
    </w:p>
    <w:p w14:paraId="136BF921">
      <w:pPr>
        <w:spacing w:line="200" w:lineRule="exact"/>
        <w:jc w:val="left"/>
        <w:rPr>
          <w:rFonts w:eastAsia="黑体"/>
          <w:color w:val="auto"/>
          <w:sz w:val="20"/>
          <w:highlight w:val="none"/>
        </w:rPr>
      </w:pPr>
    </w:p>
    <w:p w14:paraId="0CFD275B">
      <w:pPr>
        <w:spacing w:line="200" w:lineRule="exact"/>
        <w:jc w:val="left"/>
        <w:rPr>
          <w:rFonts w:eastAsia="黑体"/>
          <w:color w:val="auto"/>
          <w:sz w:val="20"/>
          <w:highlight w:val="none"/>
        </w:rPr>
      </w:pPr>
    </w:p>
    <w:p w14:paraId="5F687EFB">
      <w:pPr>
        <w:spacing w:line="200" w:lineRule="exact"/>
        <w:jc w:val="left"/>
        <w:rPr>
          <w:rFonts w:eastAsia="黑体"/>
          <w:color w:val="auto"/>
          <w:sz w:val="20"/>
          <w:highlight w:val="none"/>
        </w:rPr>
      </w:pPr>
    </w:p>
    <w:p w14:paraId="1E6A9168">
      <w:pPr>
        <w:spacing w:line="200" w:lineRule="exact"/>
        <w:jc w:val="left"/>
        <w:rPr>
          <w:rFonts w:eastAsia="黑体"/>
          <w:color w:val="auto"/>
          <w:sz w:val="20"/>
          <w:highlight w:val="none"/>
        </w:rPr>
      </w:pPr>
    </w:p>
    <w:p w14:paraId="6C2CBC85">
      <w:pPr>
        <w:spacing w:before="2" w:line="240" w:lineRule="exact"/>
        <w:jc w:val="left"/>
        <w:rPr>
          <w:rFonts w:eastAsia="黑体"/>
          <w:color w:val="auto"/>
          <w:highlight w:val="none"/>
        </w:rPr>
      </w:pPr>
    </w:p>
    <w:p w14:paraId="4D823201">
      <w:pPr>
        <w:spacing w:before="2" w:line="240" w:lineRule="exact"/>
        <w:jc w:val="left"/>
        <w:rPr>
          <w:rFonts w:eastAsia="黑体"/>
          <w:color w:val="auto"/>
          <w:highlight w:val="none"/>
        </w:rPr>
      </w:pPr>
    </w:p>
    <w:p w14:paraId="5F14733F">
      <w:pPr>
        <w:spacing w:before="2" w:line="240" w:lineRule="exact"/>
        <w:jc w:val="left"/>
        <w:rPr>
          <w:rFonts w:eastAsia="黑体"/>
          <w:color w:val="auto"/>
          <w:highlight w:val="none"/>
        </w:rPr>
      </w:pPr>
    </w:p>
    <w:p w14:paraId="4F0C8276">
      <w:pPr>
        <w:tabs>
          <w:tab w:val="left" w:pos="3800"/>
          <w:tab w:val="left" w:pos="6237"/>
        </w:tabs>
        <w:ind w:right="718"/>
        <w:jc w:val="center"/>
        <w:rPr>
          <w:rFonts w:eastAsia="黑体"/>
          <w:color w:val="auto"/>
          <w:w w:val="99"/>
          <w:sz w:val="72"/>
          <w:szCs w:val="72"/>
          <w:highlight w:val="none"/>
        </w:rPr>
      </w:pPr>
      <w:r>
        <w:rPr>
          <w:rFonts w:hint="eastAsia" w:eastAsia="黑体"/>
          <w:color w:val="auto"/>
          <w:sz w:val="72"/>
          <w:szCs w:val="72"/>
          <w:highlight w:val="none"/>
        </w:rPr>
        <w:t>公开招标采购</w:t>
      </w:r>
      <w:r>
        <w:rPr>
          <w:rFonts w:eastAsia="黑体"/>
          <w:color w:val="auto"/>
          <w:sz w:val="72"/>
          <w:szCs w:val="72"/>
          <w:highlight w:val="none"/>
        </w:rPr>
        <w:t>文</w:t>
      </w:r>
      <w:r>
        <w:rPr>
          <w:rFonts w:eastAsia="黑体"/>
          <w:color w:val="auto"/>
          <w:w w:val="99"/>
          <w:sz w:val="72"/>
          <w:szCs w:val="72"/>
          <w:highlight w:val="none"/>
        </w:rPr>
        <w:t>件</w:t>
      </w:r>
    </w:p>
    <w:p w14:paraId="7D48301A">
      <w:pPr>
        <w:tabs>
          <w:tab w:val="left" w:pos="5400"/>
        </w:tabs>
        <w:spacing w:line="360" w:lineRule="auto"/>
        <w:ind w:right="1331" w:firstLine="1026" w:firstLineChars="300"/>
        <w:jc w:val="center"/>
        <w:rPr>
          <w:rFonts w:eastAsia="黑体"/>
          <w:color w:val="auto"/>
          <w:spacing w:val="1"/>
          <w:position w:val="-3"/>
          <w:sz w:val="34"/>
          <w:szCs w:val="30"/>
          <w:highlight w:val="none"/>
        </w:rPr>
      </w:pPr>
      <w:r>
        <w:rPr>
          <w:rFonts w:hint="eastAsia" w:eastAsia="黑体"/>
          <w:color w:val="auto"/>
          <w:spacing w:val="1"/>
          <w:position w:val="-3"/>
          <w:sz w:val="34"/>
          <w:szCs w:val="30"/>
          <w:highlight w:val="none"/>
        </w:rPr>
        <w:t>（电子招投标）</w:t>
      </w:r>
    </w:p>
    <w:p w14:paraId="07B04FF3">
      <w:pPr>
        <w:spacing w:before="8" w:line="120" w:lineRule="exact"/>
        <w:jc w:val="center"/>
        <w:rPr>
          <w:rFonts w:eastAsia="黑体"/>
          <w:color w:val="auto"/>
          <w:sz w:val="12"/>
          <w:szCs w:val="12"/>
          <w:highlight w:val="none"/>
        </w:rPr>
      </w:pPr>
    </w:p>
    <w:p w14:paraId="412012C3">
      <w:pPr>
        <w:spacing w:line="200" w:lineRule="exact"/>
        <w:jc w:val="left"/>
        <w:rPr>
          <w:rFonts w:eastAsia="黑体"/>
          <w:color w:val="auto"/>
          <w:sz w:val="20"/>
          <w:highlight w:val="none"/>
        </w:rPr>
      </w:pPr>
    </w:p>
    <w:p w14:paraId="75C2FDA0">
      <w:pPr>
        <w:spacing w:line="200" w:lineRule="exact"/>
        <w:jc w:val="left"/>
        <w:rPr>
          <w:rFonts w:eastAsia="黑体"/>
          <w:color w:val="auto"/>
          <w:sz w:val="20"/>
          <w:highlight w:val="none"/>
        </w:rPr>
      </w:pPr>
    </w:p>
    <w:p w14:paraId="6B9BA824">
      <w:pPr>
        <w:spacing w:line="200" w:lineRule="exact"/>
        <w:jc w:val="left"/>
        <w:rPr>
          <w:rFonts w:eastAsia="黑体"/>
          <w:color w:val="auto"/>
          <w:sz w:val="20"/>
          <w:highlight w:val="none"/>
        </w:rPr>
      </w:pPr>
    </w:p>
    <w:p w14:paraId="36D616C1">
      <w:pPr>
        <w:jc w:val="center"/>
        <w:rPr>
          <w:rFonts w:eastAsia="黑体"/>
          <w:color w:val="auto"/>
          <w:sz w:val="36"/>
          <w:szCs w:val="36"/>
          <w:highlight w:val="none"/>
        </w:rPr>
      </w:pPr>
    </w:p>
    <w:p w14:paraId="5E60EBFE">
      <w:pPr>
        <w:spacing w:line="200" w:lineRule="exact"/>
        <w:jc w:val="left"/>
        <w:rPr>
          <w:rFonts w:eastAsia="黑体"/>
          <w:color w:val="auto"/>
          <w:sz w:val="20"/>
          <w:highlight w:val="none"/>
        </w:rPr>
      </w:pPr>
    </w:p>
    <w:p w14:paraId="76D496C6">
      <w:pPr>
        <w:spacing w:line="200" w:lineRule="exact"/>
        <w:jc w:val="left"/>
        <w:rPr>
          <w:rFonts w:eastAsia="黑体"/>
          <w:color w:val="auto"/>
          <w:sz w:val="20"/>
          <w:highlight w:val="none"/>
        </w:rPr>
      </w:pPr>
    </w:p>
    <w:p w14:paraId="700C7BFF">
      <w:pPr>
        <w:spacing w:line="200" w:lineRule="exact"/>
        <w:jc w:val="left"/>
        <w:rPr>
          <w:rFonts w:eastAsia="黑体"/>
          <w:color w:val="auto"/>
          <w:sz w:val="20"/>
          <w:highlight w:val="none"/>
        </w:rPr>
      </w:pPr>
    </w:p>
    <w:p w14:paraId="77BEB866">
      <w:pPr>
        <w:spacing w:line="200" w:lineRule="exact"/>
        <w:jc w:val="left"/>
        <w:rPr>
          <w:rFonts w:eastAsia="黑体"/>
          <w:color w:val="auto"/>
          <w:sz w:val="20"/>
          <w:highlight w:val="none"/>
        </w:rPr>
      </w:pPr>
    </w:p>
    <w:p w14:paraId="66F51E6D">
      <w:pPr>
        <w:spacing w:line="200" w:lineRule="exact"/>
        <w:jc w:val="left"/>
        <w:rPr>
          <w:rFonts w:eastAsia="黑体"/>
          <w:color w:val="auto"/>
          <w:sz w:val="20"/>
          <w:highlight w:val="none"/>
        </w:rPr>
      </w:pPr>
    </w:p>
    <w:p w14:paraId="3A710270">
      <w:pPr>
        <w:spacing w:line="200" w:lineRule="exact"/>
        <w:jc w:val="left"/>
        <w:rPr>
          <w:rFonts w:eastAsia="黑体"/>
          <w:color w:val="auto"/>
          <w:sz w:val="20"/>
          <w:highlight w:val="none"/>
        </w:rPr>
      </w:pPr>
    </w:p>
    <w:p w14:paraId="7AEEB6D3">
      <w:pPr>
        <w:spacing w:line="200" w:lineRule="exact"/>
        <w:jc w:val="left"/>
        <w:rPr>
          <w:rFonts w:eastAsia="黑体"/>
          <w:color w:val="auto"/>
          <w:sz w:val="20"/>
          <w:highlight w:val="none"/>
        </w:rPr>
      </w:pPr>
    </w:p>
    <w:p w14:paraId="727B02E2">
      <w:pPr>
        <w:spacing w:line="200" w:lineRule="exact"/>
        <w:jc w:val="left"/>
        <w:rPr>
          <w:rFonts w:eastAsia="黑体"/>
          <w:color w:val="auto"/>
          <w:sz w:val="20"/>
          <w:highlight w:val="none"/>
        </w:rPr>
      </w:pPr>
    </w:p>
    <w:p w14:paraId="0B9F8DC9">
      <w:pPr>
        <w:spacing w:line="200" w:lineRule="exact"/>
        <w:jc w:val="left"/>
        <w:rPr>
          <w:rFonts w:eastAsia="黑体"/>
          <w:color w:val="auto"/>
          <w:sz w:val="20"/>
          <w:highlight w:val="none"/>
        </w:rPr>
      </w:pPr>
    </w:p>
    <w:p w14:paraId="6DC489F4">
      <w:pPr>
        <w:spacing w:line="200" w:lineRule="exact"/>
        <w:jc w:val="left"/>
        <w:rPr>
          <w:rFonts w:eastAsia="黑体"/>
          <w:color w:val="auto"/>
          <w:sz w:val="20"/>
          <w:highlight w:val="none"/>
        </w:rPr>
      </w:pPr>
    </w:p>
    <w:p w14:paraId="193A524E">
      <w:pPr>
        <w:spacing w:line="200" w:lineRule="exact"/>
        <w:jc w:val="left"/>
        <w:rPr>
          <w:rFonts w:eastAsia="黑体"/>
          <w:color w:val="auto"/>
          <w:sz w:val="20"/>
          <w:highlight w:val="none"/>
        </w:rPr>
      </w:pPr>
    </w:p>
    <w:p w14:paraId="3E7ABD91">
      <w:pPr>
        <w:spacing w:line="200" w:lineRule="exact"/>
        <w:jc w:val="left"/>
        <w:rPr>
          <w:rFonts w:eastAsia="黑体"/>
          <w:color w:val="auto"/>
          <w:sz w:val="20"/>
          <w:highlight w:val="none"/>
        </w:rPr>
      </w:pPr>
    </w:p>
    <w:p w14:paraId="2A483C79">
      <w:pPr>
        <w:spacing w:line="200" w:lineRule="exact"/>
        <w:jc w:val="left"/>
        <w:rPr>
          <w:rFonts w:eastAsia="黑体"/>
          <w:color w:val="auto"/>
          <w:sz w:val="20"/>
          <w:highlight w:val="none"/>
        </w:rPr>
      </w:pPr>
    </w:p>
    <w:p w14:paraId="573AD2EC">
      <w:pPr>
        <w:spacing w:line="200" w:lineRule="exact"/>
        <w:jc w:val="left"/>
        <w:rPr>
          <w:rFonts w:eastAsia="黑体"/>
          <w:color w:val="auto"/>
          <w:sz w:val="20"/>
          <w:highlight w:val="none"/>
        </w:rPr>
      </w:pPr>
    </w:p>
    <w:p w14:paraId="51A30E5C">
      <w:pPr>
        <w:spacing w:line="200" w:lineRule="exact"/>
        <w:jc w:val="left"/>
        <w:rPr>
          <w:rFonts w:eastAsia="黑体"/>
          <w:color w:val="auto"/>
          <w:sz w:val="20"/>
          <w:highlight w:val="none"/>
        </w:rPr>
      </w:pPr>
    </w:p>
    <w:p w14:paraId="15427A36">
      <w:pPr>
        <w:tabs>
          <w:tab w:val="left" w:pos="5400"/>
        </w:tabs>
        <w:spacing w:line="360" w:lineRule="auto"/>
        <w:ind w:right="1331" w:firstLine="1020" w:firstLineChars="300"/>
        <w:rPr>
          <w:rFonts w:eastAsia="黑体"/>
          <w:color w:val="auto"/>
          <w:position w:val="-3"/>
          <w:sz w:val="34"/>
          <w:szCs w:val="30"/>
          <w:highlight w:val="none"/>
        </w:rPr>
      </w:pPr>
      <w:r>
        <w:rPr>
          <w:rFonts w:hint="eastAsia" w:eastAsia="黑体"/>
          <w:color w:val="auto"/>
          <w:position w:val="-3"/>
          <w:sz w:val="34"/>
          <w:szCs w:val="30"/>
          <w:highlight w:val="none"/>
        </w:rPr>
        <w:t xml:space="preserve">    </w:t>
      </w:r>
      <w:r>
        <w:rPr>
          <w:rFonts w:eastAsia="黑体"/>
          <w:color w:val="auto"/>
          <w:position w:val="-3"/>
          <w:sz w:val="34"/>
          <w:szCs w:val="30"/>
          <w:highlight w:val="none"/>
        </w:rPr>
        <w:t xml:space="preserve">采 </w:t>
      </w:r>
      <w:r>
        <w:rPr>
          <w:rFonts w:hint="eastAsia" w:eastAsia="黑体"/>
          <w:color w:val="auto"/>
          <w:position w:val="-3"/>
          <w:sz w:val="34"/>
          <w:szCs w:val="30"/>
          <w:highlight w:val="none"/>
        </w:rPr>
        <w:t xml:space="preserve"> </w:t>
      </w:r>
      <w:r>
        <w:rPr>
          <w:rFonts w:eastAsia="黑体"/>
          <w:color w:val="auto"/>
          <w:position w:val="-3"/>
          <w:sz w:val="34"/>
          <w:szCs w:val="30"/>
          <w:highlight w:val="none"/>
        </w:rPr>
        <w:t>购 人</w:t>
      </w:r>
      <w:r>
        <w:rPr>
          <w:rFonts w:eastAsia="黑体"/>
          <w:color w:val="auto"/>
          <w:spacing w:val="1"/>
          <w:position w:val="-3"/>
          <w:sz w:val="34"/>
          <w:szCs w:val="30"/>
          <w:highlight w:val="none"/>
        </w:rPr>
        <w:t>：浙江省水利厅</w:t>
      </w:r>
    </w:p>
    <w:p w14:paraId="0FA44FFC">
      <w:pPr>
        <w:tabs>
          <w:tab w:val="left" w:pos="5400"/>
        </w:tabs>
        <w:spacing w:line="360" w:lineRule="auto"/>
        <w:ind w:right="2096" w:firstLine="1020" w:firstLineChars="300"/>
        <w:rPr>
          <w:rFonts w:eastAsia="黑体"/>
          <w:color w:val="auto"/>
          <w:position w:val="-3"/>
          <w:sz w:val="34"/>
          <w:szCs w:val="30"/>
          <w:highlight w:val="none"/>
        </w:rPr>
      </w:pPr>
      <w:r>
        <w:rPr>
          <w:rFonts w:hint="eastAsia" w:eastAsia="黑体"/>
          <w:color w:val="auto"/>
          <w:position w:val="-3"/>
          <w:sz w:val="34"/>
          <w:szCs w:val="30"/>
          <w:highlight w:val="none"/>
        </w:rPr>
        <w:t xml:space="preserve">    </w:t>
      </w:r>
      <w:r>
        <w:rPr>
          <w:rFonts w:eastAsia="黑体"/>
          <w:color w:val="auto"/>
          <w:position w:val="-3"/>
          <w:sz w:val="34"/>
          <w:szCs w:val="30"/>
          <w:highlight w:val="none"/>
        </w:rPr>
        <w:t>采购代理</w:t>
      </w:r>
      <w:r>
        <w:rPr>
          <w:rFonts w:hint="eastAsia" w:eastAsia="黑体"/>
          <w:color w:val="auto"/>
          <w:position w:val="-3"/>
          <w:sz w:val="34"/>
          <w:szCs w:val="30"/>
          <w:highlight w:val="none"/>
        </w:rPr>
        <w:t>机构：</w:t>
      </w:r>
      <w:r>
        <w:rPr>
          <w:rFonts w:eastAsia="黑体"/>
          <w:color w:val="auto"/>
          <w:position w:val="-3"/>
          <w:sz w:val="34"/>
          <w:szCs w:val="30"/>
          <w:highlight w:val="none"/>
        </w:rPr>
        <w:t>建经投资咨询有限公司</w:t>
      </w:r>
    </w:p>
    <w:p w14:paraId="3D57BE0E">
      <w:pPr>
        <w:tabs>
          <w:tab w:val="left" w:pos="5400"/>
        </w:tabs>
        <w:spacing w:line="360" w:lineRule="auto"/>
        <w:ind w:right="2096" w:firstLine="1020" w:firstLineChars="300"/>
        <w:rPr>
          <w:rFonts w:eastAsia="黑体"/>
          <w:color w:val="auto"/>
          <w:position w:val="-3"/>
          <w:sz w:val="34"/>
          <w:szCs w:val="30"/>
          <w:highlight w:val="none"/>
        </w:rPr>
      </w:pPr>
      <w:r>
        <w:rPr>
          <w:rFonts w:hint="eastAsia" w:eastAsia="黑体"/>
          <w:color w:val="auto"/>
          <w:position w:val="-3"/>
          <w:sz w:val="34"/>
          <w:szCs w:val="30"/>
          <w:highlight w:val="none"/>
        </w:rPr>
        <w:t xml:space="preserve">    时     间</w:t>
      </w:r>
      <w:r>
        <w:rPr>
          <w:rFonts w:eastAsia="黑体"/>
          <w:color w:val="auto"/>
          <w:position w:val="-3"/>
          <w:sz w:val="34"/>
          <w:szCs w:val="30"/>
          <w:highlight w:val="none"/>
        </w:rPr>
        <w:t>：</w:t>
      </w:r>
      <w:r>
        <w:rPr>
          <w:rFonts w:hint="eastAsia" w:eastAsia="黑体"/>
          <w:color w:val="auto"/>
          <w:position w:val="-3"/>
          <w:sz w:val="34"/>
          <w:szCs w:val="30"/>
          <w:highlight w:val="none"/>
        </w:rPr>
        <w:t>二○二</w:t>
      </w:r>
      <w:r>
        <w:rPr>
          <w:rFonts w:hint="eastAsia" w:eastAsia="黑体"/>
          <w:color w:val="auto"/>
          <w:position w:val="-3"/>
          <w:sz w:val="34"/>
          <w:szCs w:val="30"/>
          <w:highlight w:val="none"/>
          <w:lang w:val="en-US" w:eastAsia="zh-CN"/>
        </w:rPr>
        <w:t>五</w:t>
      </w:r>
      <w:r>
        <w:rPr>
          <w:rFonts w:hint="eastAsia" w:eastAsia="黑体"/>
          <w:color w:val="auto"/>
          <w:position w:val="-3"/>
          <w:sz w:val="34"/>
          <w:szCs w:val="30"/>
          <w:highlight w:val="none"/>
        </w:rPr>
        <w:t>年</w:t>
      </w:r>
      <w:r>
        <w:rPr>
          <w:rFonts w:hint="eastAsia" w:eastAsia="黑体"/>
          <w:color w:val="auto"/>
          <w:position w:val="-3"/>
          <w:sz w:val="34"/>
          <w:szCs w:val="30"/>
          <w:highlight w:val="none"/>
          <w:lang w:val="en-US" w:eastAsia="zh-CN"/>
        </w:rPr>
        <w:t>六</w:t>
      </w:r>
      <w:r>
        <w:rPr>
          <w:rFonts w:hint="eastAsia" w:eastAsia="黑体"/>
          <w:color w:val="auto"/>
          <w:position w:val="-3"/>
          <w:sz w:val="34"/>
          <w:szCs w:val="30"/>
          <w:highlight w:val="none"/>
        </w:rPr>
        <w:t>月</w:t>
      </w:r>
    </w:p>
    <w:p w14:paraId="1ACC60C8">
      <w:pPr>
        <w:tabs>
          <w:tab w:val="left" w:pos="3320"/>
          <w:tab w:val="left" w:pos="3880"/>
          <w:tab w:val="left" w:pos="4720"/>
          <w:tab w:val="left" w:pos="5000"/>
          <w:tab w:val="left" w:pos="5560"/>
          <w:tab w:val="left" w:pos="6540"/>
        </w:tabs>
        <w:spacing w:line="341" w:lineRule="exact"/>
        <w:ind w:left="2518" w:leftChars="1049" w:right="-20" w:firstLine="850" w:firstLineChars="250"/>
        <w:jc w:val="left"/>
        <w:rPr>
          <w:rFonts w:eastAsia="黑体"/>
          <w:color w:val="auto"/>
          <w:sz w:val="34"/>
          <w:szCs w:val="30"/>
          <w:highlight w:val="none"/>
        </w:rPr>
      </w:pPr>
    </w:p>
    <w:p w14:paraId="43AE22BF">
      <w:pPr>
        <w:widowControl/>
        <w:autoSpaceDE/>
        <w:autoSpaceDN/>
        <w:adjustRightInd/>
        <w:jc w:val="center"/>
        <w:textAlignment w:val="auto"/>
        <w:rPr>
          <w:b/>
          <w:bCs/>
          <w:color w:val="auto"/>
          <w:sz w:val="30"/>
          <w:szCs w:val="30"/>
          <w:highlight w:val="none"/>
        </w:rPr>
      </w:pPr>
      <w:r>
        <w:rPr>
          <w:color w:val="auto"/>
          <w:sz w:val="36"/>
          <w:szCs w:val="36"/>
          <w:highlight w:val="none"/>
        </w:rPr>
        <w:t xml:space="preserve"> </w:t>
      </w:r>
    </w:p>
    <w:p w14:paraId="0D631EC0">
      <w:pPr>
        <w:autoSpaceDE/>
        <w:autoSpaceDN/>
        <w:adjustRightInd/>
        <w:snapToGrid w:val="0"/>
        <w:spacing w:line="360" w:lineRule="auto"/>
        <w:ind w:firstLine="570"/>
        <w:jc w:val="center"/>
        <w:textAlignment w:val="auto"/>
        <w:rPr>
          <w:rFonts w:ascii="仿宋" w:hAnsi="仿宋" w:eastAsia="仿宋" w:cs="仿宋_GB2312"/>
          <w:b/>
          <w:color w:val="auto"/>
          <w:sz w:val="48"/>
          <w:szCs w:val="48"/>
          <w:highlight w:val="none"/>
        </w:rPr>
      </w:pPr>
    </w:p>
    <w:p w14:paraId="63191D0E">
      <w:pPr>
        <w:autoSpaceDE/>
        <w:autoSpaceDN/>
        <w:adjustRightInd/>
        <w:snapToGrid w:val="0"/>
        <w:spacing w:line="360" w:lineRule="auto"/>
        <w:ind w:firstLine="570"/>
        <w:jc w:val="center"/>
        <w:textAlignment w:val="auto"/>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采购文件目录</w:t>
      </w:r>
    </w:p>
    <w:p w14:paraId="527FD856">
      <w:pPr>
        <w:autoSpaceDE/>
        <w:autoSpaceDN/>
        <w:adjustRightInd/>
        <w:snapToGrid w:val="0"/>
        <w:spacing w:line="360" w:lineRule="auto"/>
        <w:jc w:val="left"/>
        <w:textAlignment w:val="auto"/>
        <w:rPr>
          <w:rFonts w:ascii="宋体" w:hAnsi="宋体"/>
          <w:b/>
          <w:color w:val="auto"/>
          <w:kern w:val="2"/>
          <w:szCs w:val="24"/>
          <w:highlight w:val="none"/>
        </w:rPr>
      </w:pPr>
      <w:r>
        <w:rPr>
          <w:rFonts w:hint="eastAsia" w:ascii="宋体" w:hAnsi="宋体"/>
          <w:b/>
          <w:color w:val="auto"/>
          <w:kern w:val="2"/>
          <w:szCs w:val="24"/>
          <w:highlight w:val="none"/>
        </w:rPr>
        <w:t>第一部分</w:t>
      </w:r>
      <w:r>
        <w:rPr>
          <w:rFonts w:ascii="宋体" w:hAnsi="宋体"/>
          <w:b/>
          <w:color w:val="auto"/>
          <w:kern w:val="2"/>
          <w:szCs w:val="24"/>
          <w:highlight w:val="none"/>
        </w:rPr>
        <w:t xml:space="preserve"> 招标公告………………………………………………………………………3</w:t>
      </w:r>
    </w:p>
    <w:p w14:paraId="2CC40F8D">
      <w:pPr>
        <w:autoSpaceDE/>
        <w:autoSpaceDN/>
        <w:adjustRightInd/>
        <w:snapToGrid w:val="0"/>
        <w:spacing w:line="360" w:lineRule="auto"/>
        <w:jc w:val="left"/>
        <w:textAlignment w:val="auto"/>
        <w:rPr>
          <w:rFonts w:ascii="宋体" w:hAnsi="宋体"/>
          <w:b/>
          <w:color w:val="auto"/>
          <w:kern w:val="2"/>
          <w:szCs w:val="24"/>
          <w:highlight w:val="none"/>
        </w:rPr>
      </w:pPr>
      <w:r>
        <w:rPr>
          <w:rFonts w:hint="eastAsia" w:ascii="宋体" w:hAnsi="宋体"/>
          <w:b/>
          <w:color w:val="auto"/>
          <w:kern w:val="2"/>
          <w:szCs w:val="24"/>
          <w:highlight w:val="none"/>
        </w:rPr>
        <w:t xml:space="preserve">第二部分 </w:t>
      </w:r>
      <w:r>
        <w:rPr>
          <w:rFonts w:ascii="宋体" w:hAnsi="宋体"/>
          <w:b/>
          <w:color w:val="auto"/>
          <w:kern w:val="2"/>
          <w:szCs w:val="24"/>
          <w:highlight w:val="none"/>
        </w:rPr>
        <w:t>投标须知………………………………………………………………………</w:t>
      </w:r>
      <w:r>
        <w:rPr>
          <w:rFonts w:hint="eastAsia" w:ascii="宋体" w:hAnsi="宋体"/>
          <w:b/>
          <w:color w:val="auto"/>
          <w:kern w:val="2"/>
          <w:szCs w:val="24"/>
          <w:highlight w:val="none"/>
        </w:rPr>
        <w:t>8</w:t>
      </w:r>
    </w:p>
    <w:p w14:paraId="5C0C006B">
      <w:pPr>
        <w:autoSpaceDE/>
        <w:autoSpaceDN/>
        <w:adjustRightInd/>
        <w:snapToGrid w:val="0"/>
        <w:spacing w:line="360" w:lineRule="auto"/>
        <w:jc w:val="left"/>
        <w:textAlignment w:val="auto"/>
        <w:rPr>
          <w:rFonts w:ascii="宋体" w:hAnsi="宋体"/>
          <w:b/>
          <w:color w:val="auto"/>
          <w:kern w:val="2"/>
          <w:szCs w:val="24"/>
          <w:highlight w:val="none"/>
        </w:rPr>
      </w:pPr>
      <w:r>
        <w:rPr>
          <w:rFonts w:hint="eastAsia" w:ascii="宋体" w:hAnsi="宋体"/>
          <w:b/>
          <w:color w:val="auto"/>
          <w:kern w:val="2"/>
          <w:szCs w:val="24"/>
          <w:highlight w:val="none"/>
        </w:rPr>
        <w:t>第三部分 采购需求</w:t>
      </w:r>
      <w:r>
        <w:rPr>
          <w:rFonts w:ascii="宋体" w:hAnsi="宋体"/>
          <w:b/>
          <w:color w:val="auto"/>
          <w:kern w:val="2"/>
          <w:szCs w:val="24"/>
          <w:highlight w:val="none"/>
        </w:rPr>
        <w:t>………………………………………………………………………</w:t>
      </w:r>
      <w:r>
        <w:rPr>
          <w:rFonts w:hint="eastAsia" w:ascii="宋体" w:hAnsi="宋体"/>
          <w:b/>
          <w:color w:val="auto"/>
          <w:kern w:val="2"/>
          <w:szCs w:val="24"/>
          <w:highlight w:val="none"/>
        </w:rPr>
        <w:t>18</w:t>
      </w:r>
    </w:p>
    <w:p w14:paraId="7322E47E">
      <w:pPr>
        <w:autoSpaceDE/>
        <w:autoSpaceDN/>
        <w:adjustRightInd/>
        <w:snapToGrid w:val="0"/>
        <w:spacing w:line="360" w:lineRule="auto"/>
        <w:jc w:val="left"/>
        <w:textAlignment w:val="auto"/>
        <w:rPr>
          <w:rFonts w:ascii="宋体" w:hAnsi="宋体"/>
          <w:b/>
          <w:color w:val="auto"/>
          <w:kern w:val="2"/>
          <w:szCs w:val="24"/>
          <w:highlight w:val="none"/>
        </w:rPr>
      </w:pPr>
      <w:r>
        <w:rPr>
          <w:rFonts w:hint="eastAsia" w:ascii="宋体" w:hAnsi="宋体"/>
          <w:b/>
          <w:color w:val="auto"/>
          <w:kern w:val="2"/>
          <w:szCs w:val="24"/>
          <w:highlight w:val="none"/>
        </w:rPr>
        <w:t>第四部分</w:t>
      </w:r>
      <w:r>
        <w:rPr>
          <w:rFonts w:ascii="宋体" w:hAnsi="宋体"/>
          <w:b/>
          <w:color w:val="auto"/>
          <w:kern w:val="2"/>
          <w:szCs w:val="24"/>
          <w:highlight w:val="none"/>
        </w:rPr>
        <w:t xml:space="preserve"> </w:t>
      </w:r>
      <w:r>
        <w:rPr>
          <w:rFonts w:hint="eastAsia" w:ascii="宋体" w:hAnsi="宋体"/>
          <w:b/>
          <w:color w:val="auto"/>
          <w:kern w:val="2"/>
          <w:szCs w:val="24"/>
          <w:highlight w:val="none"/>
        </w:rPr>
        <w:t>评标办法</w:t>
      </w:r>
      <w:r>
        <w:rPr>
          <w:rFonts w:ascii="宋体" w:hAnsi="宋体"/>
          <w:b/>
          <w:color w:val="auto"/>
          <w:kern w:val="2"/>
          <w:szCs w:val="24"/>
          <w:highlight w:val="none"/>
        </w:rPr>
        <w:t>………………………………………………………………………</w:t>
      </w:r>
      <w:r>
        <w:rPr>
          <w:rFonts w:hint="eastAsia" w:ascii="宋体" w:hAnsi="宋体"/>
          <w:b/>
          <w:color w:val="auto"/>
          <w:kern w:val="2"/>
          <w:szCs w:val="24"/>
          <w:highlight w:val="none"/>
        </w:rPr>
        <w:t>20</w:t>
      </w:r>
    </w:p>
    <w:p w14:paraId="44AD7096">
      <w:pPr>
        <w:autoSpaceDE/>
        <w:autoSpaceDN/>
        <w:adjustRightInd/>
        <w:snapToGrid w:val="0"/>
        <w:spacing w:line="360" w:lineRule="auto"/>
        <w:jc w:val="left"/>
        <w:textAlignment w:val="auto"/>
        <w:rPr>
          <w:rFonts w:ascii="宋体" w:hAnsi="宋体"/>
          <w:b/>
          <w:color w:val="auto"/>
          <w:kern w:val="2"/>
          <w:szCs w:val="24"/>
          <w:highlight w:val="none"/>
        </w:rPr>
      </w:pPr>
      <w:r>
        <w:rPr>
          <w:rFonts w:hint="eastAsia" w:ascii="宋体" w:hAnsi="宋体"/>
          <w:b/>
          <w:color w:val="auto"/>
          <w:kern w:val="2"/>
          <w:szCs w:val="24"/>
          <w:highlight w:val="none"/>
        </w:rPr>
        <w:t>第五部分 拟签订的合同文本</w:t>
      </w:r>
      <w:r>
        <w:rPr>
          <w:rFonts w:ascii="宋体" w:hAnsi="宋体"/>
          <w:b/>
          <w:color w:val="auto"/>
          <w:kern w:val="2"/>
          <w:szCs w:val="24"/>
          <w:highlight w:val="none"/>
        </w:rPr>
        <w:t>……………………………………………………………</w:t>
      </w:r>
      <w:r>
        <w:rPr>
          <w:rFonts w:hint="eastAsia" w:ascii="宋体" w:hAnsi="宋体"/>
          <w:b/>
          <w:color w:val="auto"/>
          <w:kern w:val="2"/>
          <w:szCs w:val="24"/>
          <w:highlight w:val="none"/>
        </w:rPr>
        <w:t>25</w:t>
      </w:r>
    </w:p>
    <w:p w14:paraId="57CCDDBF">
      <w:pPr>
        <w:autoSpaceDE/>
        <w:autoSpaceDN/>
        <w:adjustRightInd/>
        <w:snapToGrid w:val="0"/>
        <w:spacing w:line="360" w:lineRule="auto"/>
        <w:jc w:val="left"/>
        <w:textAlignment w:val="auto"/>
        <w:rPr>
          <w:rFonts w:ascii="宋体" w:hAnsi="宋体"/>
          <w:b/>
          <w:color w:val="auto"/>
          <w:kern w:val="2"/>
          <w:szCs w:val="24"/>
          <w:highlight w:val="none"/>
        </w:rPr>
      </w:pPr>
      <w:r>
        <w:rPr>
          <w:rFonts w:hint="eastAsia" w:ascii="宋体" w:hAnsi="宋体"/>
          <w:b/>
          <w:color w:val="auto"/>
          <w:kern w:val="2"/>
          <w:szCs w:val="24"/>
          <w:highlight w:val="none"/>
        </w:rPr>
        <w:t xml:space="preserve">第六部分 </w:t>
      </w:r>
      <w:r>
        <w:rPr>
          <w:rFonts w:ascii="宋体" w:hAnsi="宋体"/>
          <w:b/>
          <w:color w:val="auto"/>
          <w:kern w:val="2"/>
          <w:szCs w:val="24"/>
          <w:highlight w:val="none"/>
        </w:rPr>
        <w:t>投标文件格式…………………………………………………………………</w:t>
      </w:r>
      <w:r>
        <w:rPr>
          <w:rFonts w:hint="eastAsia" w:ascii="宋体" w:hAnsi="宋体"/>
          <w:b/>
          <w:color w:val="auto"/>
          <w:kern w:val="2"/>
          <w:szCs w:val="24"/>
          <w:highlight w:val="none"/>
        </w:rPr>
        <w:t>32</w:t>
      </w:r>
    </w:p>
    <w:p w14:paraId="7B723A16">
      <w:pPr>
        <w:spacing w:line="300" w:lineRule="auto"/>
        <w:rPr>
          <w:b/>
          <w:color w:val="auto"/>
          <w:sz w:val="32"/>
          <w:highlight w:val="none"/>
        </w:rPr>
      </w:pPr>
    </w:p>
    <w:p w14:paraId="78784D9E">
      <w:pPr>
        <w:spacing w:line="300" w:lineRule="auto"/>
        <w:rPr>
          <w:b/>
          <w:color w:val="auto"/>
          <w:sz w:val="32"/>
          <w:highlight w:val="none"/>
        </w:rPr>
      </w:pPr>
    </w:p>
    <w:p w14:paraId="3BDCE672">
      <w:pPr>
        <w:spacing w:line="300" w:lineRule="auto"/>
        <w:rPr>
          <w:b/>
          <w:color w:val="auto"/>
          <w:sz w:val="32"/>
          <w:highlight w:val="none"/>
        </w:rPr>
      </w:pPr>
    </w:p>
    <w:p w14:paraId="38F5CDF9">
      <w:pPr>
        <w:spacing w:line="300" w:lineRule="auto"/>
        <w:rPr>
          <w:b/>
          <w:color w:val="auto"/>
          <w:sz w:val="32"/>
          <w:highlight w:val="none"/>
        </w:rPr>
      </w:pPr>
    </w:p>
    <w:p w14:paraId="07E2F59D">
      <w:pPr>
        <w:spacing w:line="300" w:lineRule="auto"/>
        <w:rPr>
          <w:b/>
          <w:color w:val="auto"/>
          <w:sz w:val="32"/>
          <w:highlight w:val="none"/>
        </w:rPr>
      </w:pPr>
    </w:p>
    <w:p w14:paraId="473CEB4F">
      <w:pPr>
        <w:spacing w:line="300" w:lineRule="auto"/>
        <w:rPr>
          <w:b/>
          <w:color w:val="auto"/>
          <w:sz w:val="32"/>
          <w:highlight w:val="none"/>
        </w:rPr>
      </w:pPr>
    </w:p>
    <w:p w14:paraId="570858AD">
      <w:pPr>
        <w:spacing w:line="300" w:lineRule="auto"/>
        <w:rPr>
          <w:b/>
          <w:color w:val="auto"/>
          <w:sz w:val="32"/>
          <w:highlight w:val="none"/>
        </w:rPr>
      </w:pPr>
    </w:p>
    <w:p w14:paraId="2D104586">
      <w:pPr>
        <w:pStyle w:val="19"/>
        <w:rPr>
          <w:b w:val="0"/>
          <w:color w:val="auto"/>
          <w:highlight w:val="none"/>
        </w:rPr>
      </w:pPr>
    </w:p>
    <w:p w14:paraId="1CEB5400">
      <w:pPr>
        <w:pStyle w:val="19"/>
        <w:rPr>
          <w:color w:val="auto"/>
          <w:highlight w:val="none"/>
        </w:rPr>
      </w:pPr>
    </w:p>
    <w:p w14:paraId="767762A5">
      <w:pPr>
        <w:rPr>
          <w:color w:val="auto"/>
          <w:highlight w:val="none"/>
        </w:rPr>
      </w:pPr>
    </w:p>
    <w:p w14:paraId="6B5F50B2">
      <w:pPr>
        <w:pStyle w:val="19"/>
        <w:rPr>
          <w:color w:val="auto"/>
          <w:highlight w:val="none"/>
        </w:rPr>
      </w:pPr>
    </w:p>
    <w:p w14:paraId="7C9F244E">
      <w:pPr>
        <w:rPr>
          <w:color w:val="auto"/>
          <w:highlight w:val="none"/>
        </w:rPr>
      </w:pPr>
    </w:p>
    <w:p w14:paraId="0EA36B67">
      <w:pPr>
        <w:pStyle w:val="19"/>
        <w:rPr>
          <w:color w:val="auto"/>
          <w:highlight w:val="none"/>
        </w:rPr>
      </w:pPr>
    </w:p>
    <w:p w14:paraId="35A4BA2F">
      <w:pPr>
        <w:rPr>
          <w:color w:val="auto"/>
          <w:highlight w:val="none"/>
        </w:rPr>
      </w:pPr>
    </w:p>
    <w:p w14:paraId="02D11783">
      <w:pPr>
        <w:pStyle w:val="7"/>
        <w:rPr>
          <w:color w:val="auto"/>
          <w:highlight w:val="none"/>
        </w:rPr>
      </w:pPr>
    </w:p>
    <w:p w14:paraId="3187067A">
      <w:pPr>
        <w:pStyle w:val="7"/>
        <w:rPr>
          <w:color w:val="auto"/>
          <w:highlight w:val="none"/>
        </w:rPr>
      </w:pPr>
    </w:p>
    <w:p w14:paraId="50606DD2">
      <w:pPr>
        <w:rPr>
          <w:color w:val="auto"/>
          <w:highlight w:val="none"/>
        </w:rPr>
      </w:pPr>
    </w:p>
    <w:p w14:paraId="38C59904">
      <w:pPr>
        <w:spacing w:line="480" w:lineRule="auto"/>
        <w:ind w:firstLine="3025" w:firstLineChars="837"/>
        <w:rPr>
          <w:rFonts w:asciiTheme="majorEastAsia" w:hAnsiTheme="majorEastAsia" w:eastAsiaTheme="majorEastAsia"/>
          <w:b/>
          <w:bCs/>
          <w:color w:val="auto"/>
          <w:sz w:val="44"/>
          <w:highlight w:val="none"/>
        </w:rPr>
      </w:pPr>
      <w:r>
        <w:rPr>
          <w:rFonts w:hint="eastAsia" w:cs="仿宋_GB2312" w:asciiTheme="majorEastAsia" w:hAnsiTheme="majorEastAsia" w:eastAsiaTheme="majorEastAsia"/>
          <w:b/>
          <w:color w:val="auto"/>
          <w:sz w:val="36"/>
          <w:szCs w:val="20"/>
          <w:highlight w:val="none"/>
        </w:rPr>
        <w:t>第一部分</w:t>
      </w:r>
      <w:r>
        <w:rPr>
          <w:rFonts w:cs="仿宋_GB2312" w:asciiTheme="majorEastAsia" w:hAnsiTheme="majorEastAsia" w:eastAsiaTheme="majorEastAsia"/>
          <w:b/>
          <w:color w:val="auto"/>
          <w:sz w:val="36"/>
          <w:szCs w:val="20"/>
          <w:highlight w:val="none"/>
        </w:rPr>
        <w:t xml:space="preserve"> </w:t>
      </w:r>
      <w:r>
        <w:rPr>
          <w:rFonts w:hint="eastAsia" w:cs="仿宋_GB2312" w:asciiTheme="majorEastAsia" w:hAnsiTheme="majorEastAsia" w:eastAsiaTheme="majorEastAsia"/>
          <w:b/>
          <w:color w:val="auto"/>
          <w:sz w:val="36"/>
          <w:szCs w:val="20"/>
          <w:highlight w:val="none"/>
        </w:rPr>
        <w:t>招标公告</w:t>
      </w:r>
    </w:p>
    <w:tbl>
      <w:tblPr>
        <w:tblStyle w:val="23"/>
        <w:tblpPr w:leftFromText="180" w:rightFromText="180" w:vertAnchor="text" w:horzAnchor="page" w:tblpX="2001" w:tblpY="127"/>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14:paraId="7985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tcPr>
          <w:p w14:paraId="0696C5D7">
            <w:pPr>
              <w:tabs>
                <w:tab w:val="left" w:pos="180"/>
                <w:tab w:val="left" w:pos="360"/>
                <w:tab w:val="left" w:pos="540"/>
                <w:tab w:val="left" w:pos="8280"/>
              </w:tabs>
              <w:snapToGrid w:val="0"/>
              <w:spacing w:line="440" w:lineRule="exact"/>
              <w:jc w:val="lef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项目概况</w:t>
            </w:r>
          </w:p>
          <w:p w14:paraId="525D74B8">
            <w:pPr>
              <w:pStyle w:val="46"/>
              <w:snapToGrid w:val="0"/>
              <w:ind w:firstLine="480" w:firstLineChars="200"/>
              <w:rPr>
                <w:color w:val="auto"/>
                <w:highlight w:val="none"/>
                <w:lang w:val="en-US"/>
              </w:rPr>
            </w:pPr>
            <w:r>
              <w:rPr>
                <w:rFonts w:hint="eastAsia" w:asciiTheme="minorEastAsia" w:hAnsiTheme="minorEastAsia" w:eastAsiaTheme="minorEastAsia"/>
                <w:color w:val="auto"/>
                <w:highlight w:val="none"/>
                <w:u w:val="single"/>
                <w:lang w:eastAsia="zh-CN"/>
              </w:rPr>
              <w:t>重大水利项目前期技术审查</w:t>
            </w:r>
            <w:r>
              <w:rPr>
                <w:rFonts w:hint="eastAsia" w:asciiTheme="minorEastAsia" w:hAnsiTheme="minorEastAsia" w:eastAsiaTheme="minorEastAsia"/>
                <w:color w:val="auto"/>
                <w:highlight w:val="none"/>
              </w:rPr>
              <w:t>招标项目的潜在投标供应商应在政采云平台（</w:t>
            </w:r>
            <w:r>
              <w:rPr>
                <w:rFonts w:hint="eastAsia" w:asciiTheme="minorEastAsia" w:hAnsiTheme="minorEastAsia" w:eastAsiaTheme="minorEastAsia"/>
                <w:color w:val="auto"/>
                <w:highlight w:val="none"/>
                <w:u w:val="single"/>
              </w:rPr>
              <w:fldChar w:fldCharType="begin"/>
            </w:r>
            <w:r>
              <w:rPr>
                <w:rFonts w:hint="eastAsia" w:asciiTheme="minorEastAsia" w:hAnsiTheme="minorEastAsia" w:eastAsiaTheme="minorEastAsia"/>
                <w:color w:val="auto"/>
                <w:highlight w:val="none"/>
                <w:u w:val="single"/>
              </w:rPr>
              <w:instrText xml:space="preserve"> HYPERLINK "https://www.zcygov.cn/）获取（下载）招标文件，并于2021年" </w:instrText>
            </w:r>
            <w:r>
              <w:rPr>
                <w:rFonts w:hint="eastAsia" w:asciiTheme="minorEastAsia" w:hAnsiTheme="minorEastAsia" w:eastAsiaTheme="minorEastAsia"/>
                <w:color w:val="auto"/>
                <w:highlight w:val="none"/>
                <w:u w:val="single"/>
              </w:rPr>
              <w:fldChar w:fldCharType="separate"/>
            </w:r>
            <w:r>
              <w:rPr>
                <w:rFonts w:hint="eastAsia" w:asciiTheme="minorEastAsia" w:hAnsiTheme="minorEastAsia" w:eastAsiaTheme="minorEastAsia"/>
                <w:color w:val="auto"/>
                <w:kern w:val="0"/>
                <w:szCs w:val="22"/>
                <w:highlight w:val="none"/>
              </w:rPr>
              <w:t>https://www.zcygov.cn/）获取（下载）招标文件，并于</w:t>
            </w:r>
            <w:r>
              <w:rPr>
                <w:rFonts w:hint="eastAsia" w:asciiTheme="minorEastAsia" w:hAnsiTheme="minorEastAsia" w:eastAsiaTheme="minorEastAsia"/>
                <w:color w:val="auto"/>
                <w:highlight w:val="none"/>
                <w:u w:val="single"/>
                <w:lang w:eastAsia="zh-CN"/>
              </w:rPr>
              <w:t>2025年7月17日</w:t>
            </w:r>
            <w:r>
              <w:rPr>
                <w:rFonts w:hint="eastAsia" w:asciiTheme="minorEastAsia" w:hAnsiTheme="minorEastAsia" w:eastAsiaTheme="minorEastAsia"/>
                <w:color w:val="auto"/>
                <w:highlight w:val="none"/>
                <w:u w:val="single"/>
                <w:lang w:val="en-US"/>
              </w:rPr>
              <w:t>9</w:t>
            </w:r>
            <w:r>
              <w:rPr>
                <w:rFonts w:hint="eastAsia" w:asciiTheme="minorEastAsia" w:hAnsiTheme="minorEastAsia" w:eastAsiaTheme="minorEastAsia"/>
                <w:color w:val="auto"/>
                <w:highlight w:val="none"/>
                <w:u w:val="single"/>
              </w:rPr>
              <w:t>点</w:t>
            </w:r>
            <w:r>
              <w:rPr>
                <w:rFonts w:hint="eastAsia" w:asciiTheme="minorEastAsia" w:hAnsiTheme="minorEastAsia" w:eastAsiaTheme="minorEastAsia"/>
                <w:color w:val="auto"/>
                <w:highlight w:val="none"/>
                <w:u w:val="single"/>
                <w:lang w:val="en-US"/>
              </w:rPr>
              <w:t>30</w:t>
            </w:r>
            <w:r>
              <w:rPr>
                <w:rFonts w:hint="eastAsia" w:asciiTheme="minorEastAsia" w:hAnsiTheme="minorEastAsia" w:eastAsiaTheme="minorEastAsia"/>
                <w:color w:val="auto"/>
                <w:highlight w:val="none"/>
                <w:u w:val="single"/>
              </w:rPr>
              <w:t>分</w:t>
            </w:r>
            <w:r>
              <w:rPr>
                <w:rFonts w:hint="eastAsia" w:asciiTheme="minorEastAsia" w:hAnsiTheme="minorEastAsia" w:eastAsiaTheme="minorEastAsia"/>
                <w:bCs w:val="0"/>
                <w:color w:val="auto"/>
                <w:highlight w:val="none"/>
                <w:u w:val="single"/>
              </w:rPr>
              <w:t>00秒</w:t>
            </w:r>
            <w:r>
              <w:rPr>
                <w:rFonts w:hint="eastAsia" w:asciiTheme="minorEastAsia" w:hAnsiTheme="minorEastAsia" w:eastAsiaTheme="minorEastAsia"/>
                <w:bCs w:val="0"/>
                <w:color w:val="auto"/>
                <w:highlight w:val="none"/>
                <w:u w:val="single"/>
              </w:rPr>
              <w:fldChar w:fldCharType="end"/>
            </w:r>
            <w:r>
              <w:rPr>
                <w:rFonts w:hint="eastAsia" w:asciiTheme="minorEastAsia" w:hAnsiTheme="minorEastAsia" w:eastAsiaTheme="minorEastAsia"/>
                <w:bCs w:val="0"/>
                <w:color w:val="auto"/>
                <w:highlight w:val="none"/>
                <w:u w:val="single"/>
              </w:rPr>
              <w:t>（</w:t>
            </w:r>
            <w:r>
              <w:rPr>
                <w:rFonts w:hint="eastAsia" w:asciiTheme="minorEastAsia" w:hAnsiTheme="minorEastAsia" w:eastAsiaTheme="minorEastAsia"/>
                <w:bCs/>
                <w:color w:val="auto"/>
                <w:highlight w:val="none"/>
              </w:rPr>
              <w:t>北京时间）前</w:t>
            </w:r>
            <w:r>
              <w:rPr>
                <w:rFonts w:hint="eastAsia" w:asciiTheme="minorEastAsia" w:hAnsiTheme="minorEastAsia" w:eastAsiaTheme="minorEastAsia"/>
                <w:color w:val="auto"/>
                <w:highlight w:val="none"/>
              </w:rPr>
              <w:t>递交（上传）投标文件。</w:t>
            </w:r>
            <w:r>
              <w:rPr>
                <w:rFonts w:hint="eastAsia" w:cs="宋体" w:asciiTheme="minorEastAsia" w:hAnsiTheme="minorEastAsia" w:eastAsiaTheme="minorEastAsia"/>
                <w:color w:val="auto"/>
                <w:szCs w:val="24"/>
                <w:highlight w:val="none"/>
                <w:lang w:val="en-US"/>
              </w:rPr>
              <w:t> </w:t>
            </w:r>
            <w:r>
              <w:rPr>
                <w:rFonts w:hint="eastAsia" w:cs="宋体"/>
                <w:color w:val="auto"/>
                <w:szCs w:val="24"/>
                <w:highlight w:val="none"/>
                <w:lang w:val="en-US"/>
              </w:rPr>
              <w:t xml:space="preserve">   </w:t>
            </w:r>
          </w:p>
        </w:tc>
      </w:tr>
    </w:tbl>
    <w:p w14:paraId="4743CA04">
      <w:pPr>
        <w:tabs>
          <w:tab w:val="left" w:pos="180"/>
          <w:tab w:val="left" w:pos="360"/>
          <w:tab w:val="left" w:pos="540"/>
          <w:tab w:val="left" w:pos="8280"/>
        </w:tabs>
        <w:snapToGrid w:val="0"/>
        <w:spacing w:line="440" w:lineRule="exact"/>
        <w:jc w:val="left"/>
        <w:rPr>
          <w:rFonts w:ascii="宋体" w:hAnsi="宋体" w:cs="宋体"/>
          <w:b/>
          <w:bCs/>
          <w:color w:val="auto"/>
          <w:szCs w:val="24"/>
          <w:highlight w:val="none"/>
        </w:rPr>
      </w:pPr>
      <w:r>
        <w:rPr>
          <w:rFonts w:hint="eastAsia" w:ascii="宋体" w:hAnsi="宋体" w:cs="宋体"/>
          <w:b/>
          <w:bCs/>
          <w:color w:val="auto"/>
          <w:szCs w:val="24"/>
          <w:highlight w:val="none"/>
        </w:rPr>
        <w:t xml:space="preserve">一、项目基本情况           </w:t>
      </w:r>
    </w:p>
    <w:p w14:paraId="7D2E3C3C">
      <w:pPr>
        <w:snapToGrid w:val="0"/>
        <w:spacing w:line="440" w:lineRule="exact"/>
        <w:ind w:firstLine="480" w:firstLineChars="200"/>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项目编号：</w:t>
      </w:r>
      <w:r>
        <w:rPr>
          <w:rFonts w:hint="eastAsia"/>
          <w:color w:val="auto"/>
          <w:highlight w:val="none"/>
          <w:lang w:eastAsia="zh-CN"/>
        </w:rPr>
        <w:t>JJTZ-ZFCG-FW-2025-006</w:t>
      </w:r>
    </w:p>
    <w:p w14:paraId="4E71CAE8">
      <w:pPr>
        <w:snapToGrid w:val="0"/>
        <w:spacing w:line="440" w:lineRule="exact"/>
        <w:ind w:firstLine="480" w:firstLineChars="200"/>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项目名称：</w:t>
      </w:r>
      <w:r>
        <w:rPr>
          <w:rStyle w:val="25"/>
          <w:rFonts w:hint="eastAsia" w:ascii="宋体" w:hAnsi="宋体"/>
          <w:b w:val="0"/>
          <w:color w:val="auto"/>
          <w:highlight w:val="none"/>
          <w:lang w:eastAsia="zh-CN"/>
        </w:rPr>
        <w:t>重大水利项目前期技术审查</w:t>
      </w:r>
    </w:p>
    <w:p w14:paraId="0DF0CB4B">
      <w:pPr>
        <w:snapToGrid w:val="0"/>
        <w:spacing w:line="440" w:lineRule="exact"/>
        <w:ind w:firstLine="480" w:firstLineChars="200"/>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预算金额（元）：</w:t>
      </w:r>
      <w:r>
        <w:rPr>
          <w:rFonts w:hint="eastAsia" w:ascii="宋体" w:hAnsi="宋体" w:cs="宋体"/>
          <w:color w:val="auto"/>
          <w:szCs w:val="24"/>
          <w:highlight w:val="none"/>
          <w:lang w:eastAsia="zh-CN"/>
        </w:rPr>
        <w:t>1350000</w:t>
      </w:r>
    </w:p>
    <w:p w14:paraId="364C2B69">
      <w:pPr>
        <w:snapToGrid w:val="0"/>
        <w:spacing w:line="440" w:lineRule="exact"/>
        <w:ind w:firstLine="480" w:firstLineChars="200"/>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最高限价（元）：</w:t>
      </w:r>
      <w:r>
        <w:rPr>
          <w:rFonts w:hint="eastAsia" w:ascii="宋体" w:hAnsi="宋体" w:cs="宋体"/>
          <w:color w:val="auto"/>
          <w:szCs w:val="24"/>
          <w:highlight w:val="none"/>
          <w:lang w:eastAsia="zh-CN"/>
        </w:rPr>
        <w:t>1350000</w:t>
      </w:r>
    </w:p>
    <w:p w14:paraId="36A98C3B">
      <w:pPr>
        <w:snapToGrid w:val="0"/>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采购需求：/</w:t>
      </w:r>
    </w:p>
    <w:p w14:paraId="53B59D29">
      <w:pPr>
        <w:snapToGrid w:val="0"/>
        <w:spacing w:line="440" w:lineRule="exact"/>
        <w:ind w:firstLine="480" w:firstLineChars="200"/>
        <w:rPr>
          <w:rFonts w:ascii="宋体" w:hAnsi="宋体" w:cs="宋体"/>
          <w:color w:val="auto"/>
          <w:szCs w:val="24"/>
          <w:highlight w:val="none"/>
        </w:rPr>
      </w:pPr>
    </w:p>
    <w:p w14:paraId="6EE17B5B">
      <w:pPr>
        <w:snapToGrid w:val="0"/>
        <w:spacing w:line="440" w:lineRule="exact"/>
        <w:ind w:firstLine="480" w:firstLineChars="200"/>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标项名称：</w:t>
      </w:r>
      <w:r>
        <w:rPr>
          <w:rStyle w:val="25"/>
          <w:rFonts w:hint="eastAsia" w:ascii="宋体" w:hAnsi="宋体"/>
          <w:b w:val="0"/>
          <w:color w:val="auto"/>
          <w:highlight w:val="none"/>
          <w:lang w:eastAsia="zh-CN"/>
        </w:rPr>
        <w:t>重大水利项目前期技术审查</w:t>
      </w:r>
    </w:p>
    <w:p w14:paraId="695CE364">
      <w:pPr>
        <w:snapToGrid w:val="0"/>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数量：1  </w:t>
      </w:r>
    </w:p>
    <w:p w14:paraId="09388448">
      <w:pPr>
        <w:snapToGrid w:val="0"/>
        <w:spacing w:line="440" w:lineRule="exact"/>
        <w:ind w:firstLine="480" w:firstLineChars="200"/>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预算金额（元）：</w:t>
      </w:r>
      <w:r>
        <w:rPr>
          <w:rFonts w:hint="eastAsia" w:ascii="宋体" w:hAnsi="宋体" w:cs="宋体"/>
          <w:color w:val="auto"/>
          <w:szCs w:val="24"/>
          <w:highlight w:val="none"/>
          <w:lang w:eastAsia="zh-CN"/>
        </w:rPr>
        <w:t>1350000</w:t>
      </w:r>
    </w:p>
    <w:p w14:paraId="77E460C5">
      <w:pPr>
        <w:spacing w:line="360" w:lineRule="auto"/>
        <w:ind w:firstLine="480" w:firstLineChars="200"/>
        <w:rPr>
          <w:rFonts w:ascii="宋体" w:hAnsi="宋体"/>
          <w:color w:val="auto"/>
          <w:highlight w:val="none"/>
          <w:lang w:bidi="ar"/>
        </w:rPr>
      </w:pPr>
      <w:r>
        <w:rPr>
          <w:rFonts w:hint="eastAsia" w:ascii="宋体" w:hAnsi="宋体" w:cs="宋体"/>
          <w:color w:val="auto"/>
          <w:szCs w:val="24"/>
          <w:highlight w:val="none"/>
        </w:rPr>
        <w:t>简要规格描述或项目基本概况介绍、用途：详见招标文件第三部分采购需求。</w:t>
      </w:r>
    </w:p>
    <w:p w14:paraId="6A6AE717">
      <w:pPr>
        <w:tabs>
          <w:tab w:val="left" w:pos="8648"/>
        </w:tabs>
        <w:snapToGrid w:val="0"/>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备注：无</w:t>
      </w:r>
      <w:r>
        <w:rPr>
          <w:rFonts w:ascii="宋体" w:hAnsi="宋体" w:cs="宋体"/>
          <w:color w:val="auto"/>
          <w:szCs w:val="24"/>
          <w:highlight w:val="none"/>
        </w:rPr>
        <w:tab/>
      </w:r>
    </w:p>
    <w:p w14:paraId="6C42C1C6">
      <w:pPr>
        <w:snapToGrid w:val="0"/>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合同履约期限：按签署合同规定。</w:t>
      </w:r>
    </w:p>
    <w:p w14:paraId="37861838">
      <w:pPr>
        <w:snapToGrid w:val="0"/>
        <w:spacing w:line="440" w:lineRule="exact"/>
        <w:ind w:firstLine="482" w:firstLineChars="200"/>
        <w:rPr>
          <w:rFonts w:ascii="宋体" w:hAnsi="宋体" w:cs="宋体"/>
          <w:b/>
          <w:color w:val="auto"/>
          <w:szCs w:val="24"/>
          <w:highlight w:val="none"/>
        </w:rPr>
      </w:pPr>
      <w:r>
        <w:rPr>
          <w:rFonts w:ascii="宋体" w:hAnsi="宋体" w:cs="宋体"/>
          <w:b/>
          <w:color w:val="auto"/>
          <w:szCs w:val="24"/>
          <w:highlight w:val="none"/>
        </w:rPr>
        <w:t>本项目（</w:t>
      </w:r>
      <w:r>
        <w:rPr>
          <w:rFonts w:hint="eastAsia" w:ascii="宋体" w:hAnsi="宋体" w:cs="宋体"/>
          <w:b/>
          <w:color w:val="auto"/>
          <w:szCs w:val="24"/>
          <w:highlight w:val="none"/>
          <w:lang w:val="en-US" w:eastAsia="zh-CN"/>
        </w:rPr>
        <w:t>否</w:t>
      </w:r>
      <w:r>
        <w:rPr>
          <w:rFonts w:ascii="宋体" w:hAnsi="宋体" w:cs="宋体"/>
          <w:b/>
          <w:color w:val="auto"/>
          <w:szCs w:val="24"/>
          <w:highlight w:val="none"/>
        </w:rPr>
        <w:t>）接受联合体投标。</w:t>
      </w:r>
    </w:p>
    <w:p w14:paraId="24324F50">
      <w:pPr>
        <w:tabs>
          <w:tab w:val="left" w:pos="180"/>
          <w:tab w:val="left" w:pos="360"/>
          <w:tab w:val="left" w:pos="540"/>
          <w:tab w:val="left" w:pos="8280"/>
        </w:tabs>
        <w:snapToGrid w:val="0"/>
        <w:spacing w:line="440" w:lineRule="exact"/>
        <w:jc w:val="left"/>
        <w:rPr>
          <w:rFonts w:ascii="宋体" w:cs="宋体"/>
          <w:b/>
          <w:bCs/>
          <w:color w:val="auto"/>
          <w:szCs w:val="24"/>
          <w:highlight w:val="none"/>
        </w:rPr>
      </w:pPr>
      <w:r>
        <w:rPr>
          <w:rFonts w:hint="eastAsia" w:ascii="宋体" w:hAnsi="宋体" w:cs="宋体"/>
          <w:b/>
          <w:bCs/>
          <w:color w:val="auto"/>
          <w:szCs w:val="24"/>
          <w:highlight w:val="none"/>
        </w:rPr>
        <w:t>二、申请人的资格要求：</w:t>
      </w:r>
    </w:p>
    <w:p w14:paraId="56D9AEF3">
      <w:pPr>
        <w:tabs>
          <w:tab w:val="left" w:pos="180"/>
          <w:tab w:val="left" w:pos="360"/>
          <w:tab w:val="left" w:pos="540"/>
          <w:tab w:val="left" w:pos="8280"/>
        </w:tabs>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F44A2F2">
      <w:pPr>
        <w:tabs>
          <w:tab w:val="left" w:pos="180"/>
          <w:tab w:val="left" w:pos="360"/>
          <w:tab w:val="left" w:pos="540"/>
          <w:tab w:val="left" w:pos="8280"/>
        </w:tabs>
        <w:snapToGrid w:val="0"/>
        <w:spacing w:line="440" w:lineRule="exact"/>
        <w:ind w:firstLine="480" w:firstLineChars="200"/>
        <w:jc w:val="lef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2、</w:t>
      </w:r>
      <w:r>
        <w:rPr>
          <w:rFonts w:hint="eastAsia" w:cs="宋体" w:asciiTheme="minorEastAsia" w:hAnsiTheme="minorEastAsia"/>
          <w:b/>
          <w:bCs/>
          <w:color w:val="auto"/>
          <w:szCs w:val="24"/>
          <w:highlight w:val="none"/>
        </w:rPr>
        <w:t>落实政府采购政策需满足的资格要求：无</w:t>
      </w:r>
    </w:p>
    <w:p w14:paraId="24F98891">
      <w:pPr>
        <w:tabs>
          <w:tab w:val="left" w:pos="180"/>
          <w:tab w:val="left" w:pos="360"/>
          <w:tab w:val="left" w:pos="540"/>
          <w:tab w:val="left" w:pos="8280"/>
        </w:tabs>
        <w:snapToGrid w:val="0"/>
        <w:spacing w:line="440" w:lineRule="exact"/>
        <w:ind w:left="199" w:leftChars="83" w:firstLine="240" w:firstLineChars="100"/>
        <w:jc w:val="left"/>
        <w:rPr>
          <w:rFonts w:ascii="宋体" w:hAnsi="宋体" w:cs="宋体"/>
          <w:color w:val="auto"/>
          <w:szCs w:val="24"/>
          <w:highlight w:val="none"/>
        </w:rPr>
      </w:pPr>
      <w:r>
        <w:rPr>
          <w:rFonts w:asciiTheme="minorEastAsia" w:hAnsiTheme="minorEastAsia"/>
          <w:color w:val="auto"/>
          <w:highlight w:val="none"/>
        </w:rPr>
        <w:t>3</w:t>
      </w:r>
      <w:r>
        <w:rPr>
          <w:rFonts w:hint="eastAsia" w:asciiTheme="minorEastAsia" w:hAnsiTheme="minorEastAsia"/>
          <w:color w:val="auto"/>
          <w:highlight w:val="none"/>
        </w:rPr>
        <w:t>、</w:t>
      </w:r>
      <w:r>
        <w:rPr>
          <w:rFonts w:asciiTheme="minorEastAsia" w:hAnsiTheme="minorEastAsia"/>
          <w:color w:val="auto"/>
          <w:highlight w:val="none"/>
        </w:rPr>
        <w:t>本项目的特定资格要求</w:t>
      </w:r>
      <w:r>
        <w:rPr>
          <w:rFonts w:ascii="宋体" w:hAnsi="宋体" w:cs="宋体"/>
          <w:color w:val="auto"/>
          <w:szCs w:val="24"/>
          <w:highlight w:val="none"/>
        </w:rPr>
        <w:t>：</w:t>
      </w:r>
    </w:p>
    <w:p w14:paraId="387F0D4B">
      <w:pPr>
        <w:tabs>
          <w:tab w:val="left" w:pos="180"/>
          <w:tab w:val="left" w:pos="360"/>
          <w:tab w:val="left" w:pos="540"/>
          <w:tab w:val="left" w:pos="8280"/>
        </w:tabs>
        <w:snapToGrid w:val="0"/>
        <w:spacing w:line="440" w:lineRule="exact"/>
        <w:ind w:left="199" w:leftChars="83" w:firstLine="240" w:firstLineChars="100"/>
        <w:jc w:val="left"/>
        <w:rPr>
          <w:rFonts w:hint="eastAsia" w:ascii="宋体" w:hAnsi="宋体" w:cs="宋体"/>
          <w:color w:val="auto"/>
          <w:szCs w:val="24"/>
          <w:highlight w:val="none"/>
        </w:rPr>
      </w:pPr>
      <w:r>
        <w:rPr>
          <w:rFonts w:hint="eastAsia" w:ascii="宋体" w:hAnsi="宋体" w:cs="宋体"/>
          <w:color w:val="auto"/>
          <w:szCs w:val="24"/>
          <w:highlight w:val="none"/>
        </w:rPr>
        <w:t>（1）在全国投资项目在线审批监管平台备案的独立法人</w:t>
      </w:r>
      <w:r>
        <w:rPr>
          <w:rFonts w:ascii="宋体" w:hAnsi="宋体" w:cs="宋体"/>
          <w:color w:val="auto"/>
          <w:szCs w:val="24"/>
          <w:highlight w:val="none"/>
        </w:rPr>
        <w:t>(</w:t>
      </w:r>
      <w:r>
        <w:rPr>
          <w:rFonts w:hint="eastAsia" w:ascii="宋体" w:hAnsi="宋体" w:cs="宋体"/>
          <w:color w:val="auto"/>
          <w:szCs w:val="24"/>
          <w:highlight w:val="none"/>
        </w:rPr>
        <w:t>服务范围包含评估咨询、咨询专业包含水利水电</w:t>
      </w:r>
      <w:r>
        <w:rPr>
          <w:rFonts w:ascii="宋体" w:hAnsi="宋体" w:cs="宋体"/>
          <w:color w:val="auto"/>
          <w:szCs w:val="24"/>
          <w:highlight w:val="none"/>
        </w:rPr>
        <w:t>)</w:t>
      </w:r>
      <w:r>
        <w:rPr>
          <w:rFonts w:hint="eastAsia" w:ascii="宋体" w:hAnsi="宋体" w:cs="宋体"/>
          <w:color w:val="auto"/>
          <w:szCs w:val="24"/>
          <w:highlight w:val="none"/>
        </w:rPr>
        <w:t>，熟悉浙江省水利工程的建设、管理；</w:t>
      </w:r>
    </w:p>
    <w:p w14:paraId="4518A59D">
      <w:pPr>
        <w:tabs>
          <w:tab w:val="left" w:pos="180"/>
          <w:tab w:val="left" w:pos="360"/>
          <w:tab w:val="left" w:pos="540"/>
          <w:tab w:val="left" w:pos="8280"/>
        </w:tabs>
        <w:snapToGrid w:val="0"/>
        <w:spacing w:line="440" w:lineRule="exact"/>
        <w:ind w:left="199" w:leftChars="83" w:firstLine="240" w:firstLineChars="100"/>
        <w:jc w:val="left"/>
        <w:rPr>
          <w:rFonts w:ascii="宋体" w:hAnsi="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公益一类事业单位、使用事业编制且由财政拨款保障的群团组织，不属于政府购买服务的承接主体，不得参与承接购买服务。</w:t>
      </w:r>
    </w:p>
    <w:p w14:paraId="2D4A3A7D">
      <w:pPr>
        <w:tabs>
          <w:tab w:val="left" w:pos="180"/>
          <w:tab w:val="left" w:pos="360"/>
          <w:tab w:val="left" w:pos="540"/>
          <w:tab w:val="left" w:pos="8280"/>
        </w:tabs>
        <w:snapToGrid w:val="0"/>
        <w:spacing w:line="440" w:lineRule="exact"/>
        <w:jc w:val="left"/>
        <w:rPr>
          <w:rFonts w:ascii="宋体" w:hAnsi="宋体" w:cs="宋体"/>
          <w:b/>
          <w:bCs/>
          <w:color w:val="auto"/>
          <w:szCs w:val="24"/>
          <w:highlight w:val="none"/>
        </w:rPr>
      </w:pPr>
      <w:r>
        <w:rPr>
          <w:rFonts w:hint="eastAsia" w:ascii="宋体" w:hAnsi="宋体" w:cs="宋体"/>
          <w:b/>
          <w:bCs/>
          <w:color w:val="auto"/>
          <w:szCs w:val="24"/>
          <w:highlight w:val="none"/>
        </w:rPr>
        <w:t xml:space="preserve">三、获取招标文件： </w:t>
      </w:r>
    </w:p>
    <w:p w14:paraId="20808A92">
      <w:pPr>
        <w:tabs>
          <w:tab w:val="left" w:pos="180"/>
          <w:tab w:val="left" w:pos="360"/>
          <w:tab w:val="left" w:pos="540"/>
          <w:tab w:val="left" w:pos="8280"/>
        </w:tabs>
        <w:snapToGrid w:val="0"/>
        <w:spacing w:line="440" w:lineRule="exact"/>
        <w:ind w:firstLine="482" w:firstLineChars="200"/>
        <w:jc w:val="left"/>
        <w:rPr>
          <w:rFonts w:ascii="宋体" w:hAnsi="宋体" w:cs="宋体"/>
          <w:color w:val="auto"/>
          <w:szCs w:val="24"/>
          <w:highlight w:val="none"/>
        </w:rPr>
      </w:pPr>
      <w:r>
        <w:rPr>
          <w:rFonts w:hint="eastAsia" w:ascii="宋体" w:hAnsi="宋体" w:cs="宋体"/>
          <w:b/>
          <w:bCs/>
          <w:color w:val="auto"/>
          <w:szCs w:val="24"/>
          <w:highlight w:val="none"/>
        </w:rPr>
        <w:t>时间：</w:t>
      </w:r>
      <w:r>
        <w:rPr>
          <w:rFonts w:hint="eastAsia" w:ascii="宋体" w:hAnsi="宋体" w:cs="宋体"/>
          <w:color w:val="auto"/>
          <w:szCs w:val="24"/>
          <w:highlight w:val="none"/>
        </w:rPr>
        <w:t>/至</w:t>
      </w:r>
      <w:r>
        <w:rPr>
          <w:rFonts w:hint="eastAsia" w:ascii="宋体" w:hAnsi="宋体" w:cs="宋体"/>
          <w:color w:val="auto"/>
          <w:sz w:val="21"/>
          <w:szCs w:val="21"/>
          <w:highlight w:val="none"/>
          <w:lang w:eastAsia="zh-CN"/>
        </w:rPr>
        <w:t>2025年7月17日</w:t>
      </w:r>
      <w:r>
        <w:rPr>
          <w:rFonts w:hint="eastAsia" w:ascii="宋体" w:hAnsi="宋体" w:cs="宋体"/>
          <w:color w:val="auto"/>
          <w:szCs w:val="24"/>
          <w:highlight w:val="none"/>
        </w:rPr>
        <w:t>，每天上午00:00至12:00，下午12:00至23:59（北京时间，线上获取法定节假日均可，线下获取文件法定节假日除外）</w:t>
      </w:r>
    </w:p>
    <w:p w14:paraId="2008C197">
      <w:pPr>
        <w:tabs>
          <w:tab w:val="left" w:pos="180"/>
          <w:tab w:val="left" w:pos="360"/>
          <w:tab w:val="left" w:pos="540"/>
          <w:tab w:val="left" w:pos="8280"/>
        </w:tabs>
        <w:snapToGrid w:val="0"/>
        <w:spacing w:line="440" w:lineRule="exact"/>
        <w:ind w:firstLine="482" w:firstLineChars="200"/>
        <w:jc w:val="left"/>
        <w:rPr>
          <w:rFonts w:cs="宋体" w:asciiTheme="minorEastAsia" w:hAnsiTheme="minorEastAsia"/>
          <w:b/>
          <w:bCs/>
          <w:color w:val="auto"/>
          <w:szCs w:val="24"/>
          <w:highlight w:val="none"/>
        </w:rPr>
      </w:pPr>
      <w:r>
        <w:rPr>
          <w:rFonts w:hint="eastAsia" w:cs="宋体" w:asciiTheme="minorEastAsia" w:hAnsiTheme="minorEastAsia"/>
          <w:b/>
          <w:bCs/>
          <w:color w:val="auto"/>
          <w:szCs w:val="24"/>
          <w:highlight w:val="none"/>
        </w:rPr>
        <w:t>地点（网址）：</w:t>
      </w:r>
      <w:r>
        <w:rPr>
          <w:rFonts w:hint="eastAsia" w:asciiTheme="minorEastAsia" w:hAnsiTheme="minorEastAsia"/>
          <w:b/>
          <w:bCs/>
          <w:color w:val="auto"/>
          <w:highlight w:val="none"/>
        </w:rPr>
        <w:t>政采云平台（</w:t>
      </w:r>
      <w:r>
        <w:rPr>
          <w:rFonts w:asciiTheme="minorEastAsia" w:hAnsiTheme="minorEastAsia"/>
          <w:b/>
          <w:bCs/>
          <w:color w:val="auto"/>
          <w:highlight w:val="none"/>
        </w:rPr>
        <w:t>https://www.zcygov.cn/）</w:t>
      </w:r>
    </w:p>
    <w:p w14:paraId="19076D67">
      <w:pPr>
        <w:snapToGrid w:val="0"/>
        <w:spacing w:line="440" w:lineRule="exact"/>
        <w:ind w:firstLine="482" w:firstLineChars="200"/>
        <w:rPr>
          <w:rFonts w:cs="宋体" w:asciiTheme="minorEastAsia" w:hAnsiTheme="minorEastAsia"/>
          <w:b/>
          <w:bCs/>
          <w:color w:val="auto"/>
          <w:szCs w:val="24"/>
          <w:highlight w:val="none"/>
        </w:rPr>
      </w:pPr>
      <w:r>
        <w:rPr>
          <w:rFonts w:hint="eastAsia" w:cs="宋体" w:asciiTheme="minorEastAsia" w:hAnsiTheme="minorEastAsia"/>
          <w:b/>
          <w:bCs/>
          <w:color w:val="auto"/>
          <w:szCs w:val="24"/>
          <w:highlight w:val="none"/>
        </w:rPr>
        <w:t>方式：供应商登录政采云平台https://www.zcygov.cn/在线申请获取采购文件（进入“项目采购”应用，在获取采购文件菜单中选择项目，申请获取采购文件）</w:t>
      </w:r>
    </w:p>
    <w:p w14:paraId="09CF087C">
      <w:pPr>
        <w:tabs>
          <w:tab w:val="left" w:pos="180"/>
          <w:tab w:val="left" w:pos="360"/>
          <w:tab w:val="left" w:pos="540"/>
          <w:tab w:val="left" w:pos="8280"/>
        </w:tabs>
        <w:snapToGrid w:val="0"/>
        <w:spacing w:line="440" w:lineRule="exact"/>
        <w:ind w:firstLine="482" w:firstLineChars="200"/>
        <w:jc w:val="left"/>
        <w:rPr>
          <w:rFonts w:cs="宋体" w:asciiTheme="minorEastAsia" w:hAnsiTheme="minorEastAsia"/>
          <w:color w:val="auto"/>
          <w:szCs w:val="24"/>
          <w:highlight w:val="none"/>
        </w:rPr>
      </w:pPr>
      <w:r>
        <w:rPr>
          <w:rFonts w:hint="eastAsia" w:cs="宋体" w:asciiTheme="minorEastAsia" w:hAnsiTheme="minorEastAsia"/>
          <w:b/>
          <w:bCs/>
          <w:color w:val="auto"/>
          <w:szCs w:val="24"/>
          <w:highlight w:val="none"/>
        </w:rPr>
        <w:t>售价（元）：0 </w:t>
      </w:r>
    </w:p>
    <w:p w14:paraId="04A3B56A">
      <w:pPr>
        <w:tabs>
          <w:tab w:val="left" w:pos="180"/>
          <w:tab w:val="left" w:pos="360"/>
          <w:tab w:val="left" w:pos="540"/>
          <w:tab w:val="left" w:pos="8280"/>
        </w:tabs>
        <w:snapToGrid w:val="0"/>
        <w:spacing w:line="440" w:lineRule="exact"/>
        <w:jc w:val="left"/>
        <w:rPr>
          <w:rFonts w:ascii="宋体" w:hAnsi="宋体" w:cs="宋体"/>
          <w:b/>
          <w:bCs/>
          <w:color w:val="auto"/>
          <w:szCs w:val="24"/>
          <w:highlight w:val="none"/>
        </w:rPr>
      </w:pPr>
      <w:r>
        <w:rPr>
          <w:rFonts w:hint="eastAsia" w:ascii="宋体" w:hAnsi="宋体" w:cs="宋体"/>
          <w:b/>
          <w:bCs/>
          <w:color w:val="auto"/>
          <w:szCs w:val="24"/>
          <w:highlight w:val="none"/>
        </w:rPr>
        <w:t>四、提交投标文件截止时间、开标时间和地点</w:t>
      </w:r>
    </w:p>
    <w:p w14:paraId="68E30EB2">
      <w:pPr>
        <w:tabs>
          <w:tab w:val="left" w:pos="180"/>
          <w:tab w:val="left" w:pos="360"/>
          <w:tab w:val="left" w:pos="540"/>
          <w:tab w:val="left" w:pos="8280"/>
        </w:tabs>
        <w:snapToGrid w:val="0"/>
        <w:spacing w:line="440" w:lineRule="exact"/>
        <w:ind w:firstLine="482" w:firstLineChars="200"/>
        <w:jc w:val="left"/>
        <w:rPr>
          <w:rFonts w:ascii="宋体" w:hAnsi="宋体" w:cs="宋体"/>
          <w:color w:val="auto"/>
          <w:szCs w:val="24"/>
          <w:highlight w:val="none"/>
        </w:rPr>
      </w:pPr>
      <w:r>
        <w:rPr>
          <w:rFonts w:hint="eastAsia" w:ascii="宋体" w:hAnsi="宋体" w:cs="宋体"/>
          <w:b/>
          <w:bCs/>
          <w:color w:val="auto"/>
          <w:szCs w:val="24"/>
          <w:highlight w:val="none"/>
        </w:rPr>
        <w:t>提交投标文件截止时间：</w:t>
      </w:r>
      <w:r>
        <w:rPr>
          <w:rFonts w:hint="eastAsia" w:ascii="宋体" w:hAnsi="宋体" w:cs="宋体"/>
          <w:color w:val="auto"/>
          <w:szCs w:val="24"/>
          <w:highlight w:val="none"/>
          <w:lang w:eastAsia="zh-CN"/>
        </w:rPr>
        <w:t>2025年7月17日</w:t>
      </w:r>
      <w:r>
        <w:rPr>
          <w:rFonts w:hint="eastAsia" w:ascii="宋体" w:hAnsi="宋体" w:cs="宋体"/>
          <w:color w:val="auto"/>
          <w:szCs w:val="24"/>
          <w:highlight w:val="none"/>
        </w:rPr>
        <w:t>9：30（北京时间）</w:t>
      </w:r>
    </w:p>
    <w:p w14:paraId="503EB2BC">
      <w:pPr>
        <w:tabs>
          <w:tab w:val="left" w:pos="180"/>
          <w:tab w:val="left" w:pos="360"/>
          <w:tab w:val="left" w:pos="540"/>
          <w:tab w:val="left" w:pos="8280"/>
        </w:tabs>
        <w:snapToGrid w:val="0"/>
        <w:spacing w:line="440" w:lineRule="exact"/>
        <w:ind w:firstLine="482" w:firstLineChars="200"/>
        <w:jc w:val="left"/>
        <w:rPr>
          <w:rFonts w:cs="宋体" w:asciiTheme="minorEastAsia" w:hAnsiTheme="minorEastAsia"/>
          <w:color w:val="auto"/>
          <w:szCs w:val="24"/>
          <w:highlight w:val="none"/>
        </w:rPr>
      </w:pPr>
      <w:r>
        <w:rPr>
          <w:rFonts w:hint="eastAsia" w:cs="宋体" w:asciiTheme="minorEastAsia" w:hAnsiTheme="minorEastAsia"/>
          <w:b/>
          <w:bCs/>
          <w:color w:val="auto"/>
          <w:szCs w:val="24"/>
          <w:highlight w:val="none"/>
        </w:rPr>
        <w:t>投标地点（网址）：</w:t>
      </w:r>
      <w:r>
        <w:rPr>
          <w:rFonts w:hint="eastAsia" w:asciiTheme="minorEastAsia" w:hAnsiTheme="minorEastAsia"/>
          <w:color w:val="auto"/>
          <w:highlight w:val="none"/>
        </w:rPr>
        <w:t>政采云平台（</w:t>
      </w:r>
      <w:r>
        <w:rPr>
          <w:rFonts w:asciiTheme="minorEastAsia" w:hAnsiTheme="minorEastAsia"/>
          <w:color w:val="auto"/>
          <w:highlight w:val="none"/>
        </w:rPr>
        <w:t>https://www.zcygov.cn/）</w:t>
      </w:r>
      <w:r>
        <w:rPr>
          <w:rFonts w:hint="eastAsia" w:cs="宋体" w:asciiTheme="minorEastAsia" w:hAnsiTheme="minorEastAsia"/>
          <w:color w:val="auto"/>
          <w:szCs w:val="24"/>
          <w:highlight w:val="none"/>
        </w:rPr>
        <w:t> </w:t>
      </w:r>
    </w:p>
    <w:p w14:paraId="53FE0C32">
      <w:pPr>
        <w:tabs>
          <w:tab w:val="left" w:pos="180"/>
          <w:tab w:val="left" w:pos="360"/>
          <w:tab w:val="left" w:pos="540"/>
          <w:tab w:val="left" w:pos="8280"/>
        </w:tabs>
        <w:snapToGrid w:val="0"/>
        <w:spacing w:line="440" w:lineRule="exact"/>
        <w:ind w:firstLine="482" w:firstLineChars="200"/>
        <w:jc w:val="left"/>
        <w:rPr>
          <w:rFonts w:cs="宋体" w:asciiTheme="minorEastAsia" w:hAnsiTheme="minorEastAsia"/>
          <w:color w:val="auto"/>
          <w:szCs w:val="24"/>
          <w:highlight w:val="none"/>
        </w:rPr>
      </w:pPr>
      <w:r>
        <w:rPr>
          <w:rFonts w:hint="eastAsia" w:cs="宋体" w:asciiTheme="minorEastAsia" w:hAnsiTheme="minorEastAsia"/>
          <w:b/>
          <w:bCs/>
          <w:color w:val="auto"/>
          <w:szCs w:val="24"/>
          <w:highlight w:val="none"/>
        </w:rPr>
        <w:t>开标时间：</w:t>
      </w:r>
      <w:r>
        <w:rPr>
          <w:rFonts w:hint="eastAsia" w:ascii="宋体" w:hAnsi="宋体" w:cs="宋体"/>
          <w:color w:val="auto"/>
          <w:szCs w:val="24"/>
          <w:highlight w:val="none"/>
          <w:lang w:eastAsia="zh-CN"/>
        </w:rPr>
        <w:t>2025年7月17日</w:t>
      </w:r>
      <w:r>
        <w:rPr>
          <w:rFonts w:hint="eastAsia" w:ascii="宋体" w:hAnsi="宋体" w:cs="宋体"/>
          <w:color w:val="auto"/>
          <w:szCs w:val="24"/>
          <w:highlight w:val="none"/>
        </w:rPr>
        <w:t>9：30</w:t>
      </w:r>
      <w:r>
        <w:rPr>
          <w:rFonts w:hint="eastAsia" w:cs="宋体" w:asciiTheme="minorEastAsia" w:hAnsiTheme="minorEastAsia"/>
          <w:color w:val="auto"/>
          <w:szCs w:val="24"/>
          <w:highlight w:val="none"/>
        </w:rPr>
        <w:t>（北京时间）</w:t>
      </w:r>
    </w:p>
    <w:p w14:paraId="4D5F039F">
      <w:pPr>
        <w:tabs>
          <w:tab w:val="left" w:pos="180"/>
          <w:tab w:val="left" w:pos="360"/>
          <w:tab w:val="left" w:pos="540"/>
          <w:tab w:val="left" w:pos="8280"/>
        </w:tabs>
        <w:snapToGrid w:val="0"/>
        <w:spacing w:line="440" w:lineRule="exact"/>
        <w:ind w:firstLine="482" w:firstLineChars="200"/>
        <w:jc w:val="left"/>
        <w:rPr>
          <w:rFonts w:cs="宋体" w:asciiTheme="minorEastAsia" w:hAnsiTheme="minorEastAsia"/>
          <w:color w:val="auto"/>
          <w:szCs w:val="24"/>
          <w:highlight w:val="none"/>
        </w:rPr>
      </w:pPr>
      <w:r>
        <w:rPr>
          <w:rFonts w:hint="eastAsia" w:cs="宋体" w:asciiTheme="minorEastAsia" w:hAnsiTheme="minorEastAsia"/>
          <w:b/>
          <w:bCs/>
          <w:color w:val="auto"/>
          <w:szCs w:val="24"/>
          <w:highlight w:val="none"/>
        </w:rPr>
        <w:t>开标地点（网址）：</w:t>
      </w:r>
      <w:r>
        <w:rPr>
          <w:rFonts w:asciiTheme="minorEastAsia" w:hAnsiTheme="minorEastAsia"/>
          <w:color w:val="auto"/>
          <w:highlight w:val="none"/>
        </w:rPr>
        <w:t>政</w:t>
      </w:r>
      <w:r>
        <w:rPr>
          <w:rFonts w:hint="eastAsia" w:asciiTheme="minorEastAsia" w:hAnsiTheme="minorEastAsia"/>
          <w:color w:val="auto"/>
          <w:highlight w:val="none"/>
        </w:rPr>
        <w:t>采云平台（</w:t>
      </w:r>
      <w:r>
        <w:rPr>
          <w:rFonts w:asciiTheme="minorEastAsia" w:hAnsiTheme="minorEastAsia"/>
          <w:color w:val="auto"/>
          <w:highlight w:val="none"/>
        </w:rPr>
        <w:t>https://www.zcygov.cn/）</w:t>
      </w:r>
    </w:p>
    <w:p w14:paraId="027CC558">
      <w:pPr>
        <w:tabs>
          <w:tab w:val="left" w:pos="180"/>
          <w:tab w:val="left" w:pos="360"/>
          <w:tab w:val="left" w:pos="540"/>
          <w:tab w:val="left" w:pos="8280"/>
        </w:tabs>
        <w:snapToGrid w:val="0"/>
        <w:spacing w:line="440" w:lineRule="exact"/>
        <w:jc w:val="left"/>
        <w:rPr>
          <w:rFonts w:cs="宋体" w:asciiTheme="minorEastAsia" w:hAnsiTheme="minorEastAsia"/>
          <w:b/>
          <w:bCs/>
          <w:color w:val="auto"/>
          <w:szCs w:val="24"/>
          <w:highlight w:val="none"/>
        </w:rPr>
      </w:pPr>
      <w:r>
        <w:rPr>
          <w:rFonts w:hint="eastAsia" w:cs="宋体" w:asciiTheme="minorEastAsia" w:hAnsiTheme="minorEastAsia"/>
          <w:b/>
          <w:bCs/>
          <w:color w:val="auto"/>
          <w:szCs w:val="24"/>
          <w:highlight w:val="none"/>
        </w:rPr>
        <w:t>五、公告期限 </w:t>
      </w:r>
    </w:p>
    <w:p w14:paraId="6C944CC6">
      <w:pPr>
        <w:tabs>
          <w:tab w:val="left" w:pos="180"/>
          <w:tab w:val="left" w:pos="360"/>
          <w:tab w:val="left" w:pos="540"/>
          <w:tab w:val="left" w:pos="8280"/>
        </w:tabs>
        <w:snapToGrid w:val="0"/>
        <w:spacing w:line="440" w:lineRule="exact"/>
        <w:ind w:firstLine="480" w:firstLineChars="200"/>
        <w:jc w:val="left"/>
        <w:rPr>
          <w:rFonts w:cs="宋体" w:asciiTheme="minorEastAsia" w:hAnsiTheme="minorEastAsia"/>
          <w:color w:val="auto"/>
          <w:szCs w:val="24"/>
          <w:highlight w:val="none"/>
        </w:rPr>
      </w:pPr>
      <w:r>
        <w:rPr>
          <w:rFonts w:hint="eastAsia" w:cs="宋体" w:asciiTheme="minorEastAsia" w:hAnsiTheme="minorEastAsia"/>
          <w:color w:val="auto"/>
          <w:szCs w:val="24"/>
          <w:highlight w:val="none"/>
        </w:rPr>
        <w:t>自本公告发布之日起5个工作日。</w:t>
      </w:r>
    </w:p>
    <w:p w14:paraId="0BAC81C1">
      <w:pPr>
        <w:tabs>
          <w:tab w:val="left" w:pos="180"/>
          <w:tab w:val="left" w:pos="360"/>
          <w:tab w:val="left" w:pos="540"/>
          <w:tab w:val="left" w:pos="8280"/>
        </w:tabs>
        <w:snapToGrid w:val="0"/>
        <w:spacing w:line="440" w:lineRule="exact"/>
        <w:jc w:val="left"/>
        <w:rPr>
          <w:rFonts w:cs="宋体" w:asciiTheme="minorEastAsia" w:hAnsiTheme="minorEastAsia"/>
          <w:b/>
          <w:bCs/>
          <w:color w:val="auto"/>
          <w:szCs w:val="24"/>
          <w:highlight w:val="none"/>
        </w:rPr>
      </w:pPr>
      <w:r>
        <w:rPr>
          <w:rFonts w:hint="eastAsia" w:cs="宋体" w:asciiTheme="minorEastAsia" w:hAnsiTheme="minorEastAsia"/>
          <w:b/>
          <w:bCs/>
          <w:color w:val="auto"/>
          <w:szCs w:val="24"/>
          <w:highlight w:val="none"/>
        </w:rPr>
        <w:t>六、其他补充事宜</w:t>
      </w:r>
    </w:p>
    <w:p w14:paraId="3D262205">
      <w:pPr>
        <w:tabs>
          <w:tab w:val="left" w:pos="180"/>
          <w:tab w:val="left" w:pos="360"/>
          <w:tab w:val="left" w:pos="540"/>
          <w:tab w:val="left" w:pos="8280"/>
        </w:tabs>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Cs w:val="24"/>
          <w:highlight w:val="none"/>
        </w:rPr>
        <w:t>）、《浙江省财政厅关于进一步加大政府采购支持中小企业力度助力扎实稳住经济的通知》（浙财采监（2022）8号）已实施，此前有关规定与上述文件内容不一致的，按上述文件要求执行。</w:t>
      </w:r>
    </w:p>
    <w:p w14:paraId="569E679A">
      <w:pPr>
        <w:tabs>
          <w:tab w:val="left" w:pos="180"/>
          <w:tab w:val="left" w:pos="360"/>
          <w:tab w:val="left" w:pos="540"/>
          <w:tab w:val="left" w:pos="8280"/>
        </w:tabs>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2</w:t>
      </w:r>
      <w:r>
        <w:rPr>
          <w:rFonts w:hint="eastAsia" w:ascii="宋体" w:hAnsi="宋体" w:cs="宋体"/>
          <w:color w:val="auto"/>
          <w:szCs w:val="24"/>
          <w:highlight w:val="none"/>
        </w:rPr>
        <w:t>、根据《浙江省财政厅关于进一步促进政府采购公平竞争打造最优营商环境的通知》（浙财采监（</w:t>
      </w:r>
      <w:r>
        <w:rPr>
          <w:rFonts w:ascii="宋体" w:hAnsi="宋体" w:cs="宋体"/>
          <w:color w:val="auto"/>
          <w:szCs w:val="24"/>
          <w:highlight w:val="none"/>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2D05BB">
      <w:pPr>
        <w:tabs>
          <w:tab w:val="left" w:pos="180"/>
          <w:tab w:val="left" w:pos="360"/>
          <w:tab w:val="left" w:pos="540"/>
          <w:tab w:val="left" w:pos="8280"/>
        </w:tabs>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3</w:t>
      </w:r>
      <w:r>
        <w:rPr>
          <w:rFonts w:hint="eastAsia" w:ascii="宋体" w:hAnsi="宋体" w:cs="宋体"/>
          <w:color w:val="auto"/>
          <w:szCs w:val="24"/>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zCs w:val="24"/>
          <w:highlight w:val="none"/>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62F4A3">
      <w:pPr>
        <w:tabs>
          <w:tab w:val="left" w:pos="180"/>
          <w:tab w:val="left" w:pos="360"/>
          <w:tab w:val="left" w:pos="540"/>
          <w:tab w:val="left" w:pos="8280"/>
        </w:tabs>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 xml:space="preserve"> 4、其他事项：</w:t>
      </w:r>
    </w:p>
    <w:p w14:paraId="20F6920D">
      <w:pPr>
        <w:spacing w:line="360" w:lineRule="auto"/>
        <w:ind w:left="28" w:right="62" w:firstLine="480" w:firstLineChars="200"/>
        <w:jc w:val="left"/>
        <w:rPr>
          <w:b/>
          <w:bCs/>
          <w:color w:val="auto"/>
          <w:highlight w:val="none"/>
        </w:rPr>
      </w:pPr>
      <w:r>
        <w:rPr>
          <w:rFonts w:hint="eastAsia"/>
          <w:color w:val="auto"/>
          <w:highlight w:val="none"/>
        </w:rPr>
        <w:t>（</w:t>
      </w:r>
      <w:r>
        <w:rPr>
          <w:color w:val="auto"/>
          <w:highlight w:val="none"/>
        </w:rPr>
        <w:t>1</w:t>
      </w:r>
      <w:r>
        <w:rPr>
          <w:rFonts w:hint="eastAsia"/>
          <w:color w:val="auto"/>
          <w:highlight w:val="none"/>
        </w:rPr>
        <w:t>）本项目通过“政府采购云平台（www.zcygov.cn）”实行在线投标响应（电子投标），供应商应先安装“政采云电子交易客户端”，并按照采购文件和“政府采购云平台”的要求，通过“政采云电子交易客户端”编制并加密投标响应文件。供应商未按规定加密的投标响应文件，“政府采购云平台”将予以拒收。</w:t>
      </w:r>
      <w:r>
        <w:rPr>
          <w:rFonts w:hint="eastAsia"/>
          <w:b/>
          <w:bCs/>
          <w:color w:val="auto"/>
          <w:highlight w:val="none"/>
        </w:rPr>
        <w:t>在项目开、评标活动过程中，投标供应商需保持联系渠道畅通。</w:t>
      </w:r>
    </w:p>
    <w:p w14:paraId="44C55676">
      <w:pPr>
        <w:spacing w:line="360" w:lineRule="auto"/>
        <w:ind w:left="28" w:right="62" w:firstLine="480" w:firstLineChars="200"/>
        <w:jc w:val="left"/>
        <w:rPr>
          <w:color w:val="auto"/>
          <w:highlight w:val="none"/>
        </w:rPr>
      </w:pPr>
      <w:r>
        <w:rPr>
          <w:color w:val="auto"/>
          <w:highlight w:val="none"/>
        </w:rPr>
        <w:t xml:space="preserve"> </w:t>
      </w:r>
      <w:r>
        <w:rPr>
          <w:rFonts w:hint="eastAsia"/>
          <w:color w:val="auto"/>
          <w:highlight w:val="none"/>
        </w:rPr>
        <w:t>（</w:t>
      </w:r>
      <w:r>
        <w:rPr>
          <w:color w:val="auto"/>
          <w:highlight w:val="none"/>
        </w:rPr>
        <w:t>2</w:t>
      </w:r>
      <w:r>
        <w:rPr>
          <w:rFonts w:hint="eastAsia"/>
          <w:color w:val="auto"/>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71973181">
      <w:pPr>
        <w:spacing w:line="360" w:lineRule="auto"/>
        <w:ind w:left="28" w:right="62" w:firstLine="48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14:paraId="47E56A79">
      <w:pPr>
        <w:spacing w:line="360" w:lineRule="auto"/>
        <w:ind w:left="28" w:right="62" w:firstLine="480" w:firstLineChars="200"/>
        <w:jc w:val="left"/>
        <w:rPr>
          <w:color w:val="auto"/>
          <w:highlight w:val="none"/>
        </w:rPr>
      </w:pPr>
      <w:r>
        <w:rPr>
          <w:rFonts w:hint="eastAsia"/>
          <w:color w:val="auto"/>
          <w:highlight w:val="none"/>
        </w:rPr>
        <w:t>（</w:t>
      </w:r>
      <w:r>
        <w:rPr>
          <w:color w:val="auto"/>
          <w:highlight w:val="none"/>
        </w:rPr>
        <w:t>4</w:t>
      </w:r>
      <w:r>
        <w:rPr>
          <w:rFonts w:hint="eastAsia"/>
          <w:color w:val="auto"/>
          <w:highlight w:val="none"/>
        </w:rPr>
        <w:t>）供应商通过政府采购云平台电子投标工具制作投标响应文件，电子投标工具请供应商自行前往浙江省政府采购网下载并安装。</w:t>
      </w:r>
    </w:p>
    <w:p w14:paraId="3E9D953F">
      <w:pPr>
        <w:spacing w:line="360" w:lineRule="auto"/>
        <w:ind w:left="28" w:right="62" w:firstLine="480" w:firstLineChars="200"/>
        <w:jc w:val="left"/>
        <w:rPr>
          <w:rFonts w:ascii="仿宋" w:hAnsi="仿宋" w:eastAsia="仿宋" w:cs="仿宋"/>
          <w:color w:val="auto"/>
          <w:sz w:val="27"/>
          <w:szCs w:val="27"/>
          <w:highlight w:val="none"/>
        </w:rPr>
      </w:pPr>
      <w:r>
        <w:rPr>
          <w:rFonts w:hint="eastAsia"/>
          <w:color w:val="auto"/>
          <w:highlight w:val="none"/>
        </w:rPr>
        <w:t>（</w:t>
      </w:r>
      <w:r>
        <w:rPr>
          <w:color w:val="auto"/>
          <w:highlight w:val="none"/>
        </w:rPr>
        <w:t>5</w:t>
      </w:r>
      <w:r>
        <w:rPr>
          <w:rFonts w:hint="eastAsia"/>
          <w:color w:val="auto"/>
          <w:highlight w:val="none"/>
        </w:rPr>
        <w:t>）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5DE5756F">
      <w:pPr>
        <w:spacing w:line="360" w:lineRule="auto"/>
        <w:ind w:left="28" w:right="62" w:firstLine="480" w:firstLineChars="200"/>
        <w:jc w:val="left"/>
        <w:rPr>
          <w:color w:val="auto"/>
          <w:highlight w:val="none"/>
        </w:rPr>
      </w:pPr>
      <w:r>
        <w:rPr>
          <w:rFonts w:hint="eastAsia"/>
          <w:color w:val="auto"/>
          <w:highlight w:val="none"/>
        </w:rPr>
        <w:t>（</w:t>
      </w:r>
      <w:r>
        <w:rPr>
          <w:color w:val="auto"/>
          <w:highlight w:val="none"/>
        </w:rPr>
        <w:t>6</w:t>
      </w:r>
      <w:r>
        <w:rPr>
          <w:rFonts w:hint="eastAsia"/>
          <w:color w:val="auto"/>
          <w:highlight w:val="none"/>
        </w:rPr>
        <w:t>）本项目需要供应商同时提供备份投标响应文件。备份投标响应文件发送至代理机构电子邮箱（电子邮箱：</w:t>
      </w:r>
      <w:r>
        <w:rPr>
          <w:rFonts w:hint="eastAsia"/>
          <w:color w:val="auto"/>
          <w:highlight w:val="none"/>
        </w:rPr>
        <w:fldChar w:fldCharType="begin"/>
      </w:r>
      <w:r>
        <w:rPr>
          <w:rFonts w:hint="eastAsia"/>
          <w:color w:val="auto"/>
          <w:highlight w:val="none"/>
        </w:rPr>
        <w:instrText xml:space="preserve"> HYPERLINK "mailto:190218847@qq.com），逾期发送将被拒收。" </w:instrText>
      </w:r>
      <w:r>
        <w:rPr>
          <w:rFonts w:hint="eastAsia"/>
          <w:color w:val="auto"/>
          <w:highlight w:val="none"/>
        </w:rPr>
        <w:fldChar w:fldCharType="separate"/>
      </w:r>
      <w:r>
        <w:rPr>
          <w:rFonts w:hint="eastAsia"/>
          <w:color w:val="auto"/>
          <w:highlight w:val="none"/>
          <w:lang w:eastAsia="zh-CN"/>
        </w:rPr>
        <w:t>jjtz01@126.com</w:t>
      </w:r>
      <w:r>
        <w:rPr>
          <w:rFonts w:hint="eastAsia"/>
          <w:color w:val="auto"/>
          <w:highlight w:val="none"/>
        </w:rPr>
        <w:t>），逾期发送将被拒收。</w:t>
      </w:r>
      <w:r>
        <w:rPr>
          <w:rFonts w:hint="eastAsia"/>
          <w:color w:val="auto"/>
          <w:highlight w:val="none"/>
        </w:rPr>
        <w:fldChar w:fldCharType="end"/>
      </w:r>
    </w:p>
    <w:p w14:paraId="13644703">
      <w:pPr>
        <w:spacing w:line="360" w:lineRule="auto"/>
        <w:ind w:left="28" w:right="62" w:firstLine="480" w:firstLineChars="200"/>
        <w:jc w:val="left"/>
        <w:rPr>
          <w:color w:val="auto"/>
          <w:highlight w:val="none"/>
        </w:rPr>
      </w:pPr>
      <w:r>
        <w:rPr>
          <w:rFonts w:hint="eastAsia"/>
          <w:color w:val="auto"/>
          <w:highlight w:val="none"/>
        </w:rPr>
        <w:t>（7）通过“政府采购云平台”上传递交的“电子加密投标响应文件”无法按时解密，投标供应商递交了备份投标响应文件的，以备份投标响应文件为依据，否则视为投标响应文件撤回。通过“政府采购云平台”上传递交的“电子加密投标响应文件”已按时解密的，“备份投标响应文件”自动失效。</w:t>
      </w:r>
    </w:p>
    <w:p w14:paraId="450862A7">
      <w:pPr>
        <w:spacing w:line="360" w:lineRule="auto"/>
        <w:ind w:left="28" w:right="62" w:firstLine="480" w:firstLineChars="200"/>
        <w:jc w:val="left"/>
        <w:rPr>
          <w:color w:val="auto"/>
          <w:highlight w:val="none"/>
        </w:rPr>
      </w:pPr>
      <w:r>
        <w:rPr>
          <w:rFonts w:hint="eastAsia"/>
          <w:color w:val="auto"/>
          <w:highlight w:val="none"/>
        </w:rPr>
        <w:t>（8）注:▲未传输递交电子投标文件的，投标无效。未按规定提供相应的备份投标文件，造成项目开评标活动无法进行下去的，投标无效。投标供应商仅递交备份投标响应文件的，投标无效。</w:t>
      </w:r>
    </w:p>
    <w:p w14:paraId="5474C782">
      <w:pPr>
        <w:spacing w:line="360" w:lineRule="auto"/>
        <w:ind w:left="28" w:right="62" w:firstLine="480" w:firstLineChars="200"/>
        <w:jc w:val="left"/>
        <w:rPr>
          <w:color w:val="auto"/>
          <w:highlight w:val="none"/>
        </w:rPr>
      </w:pPr>
      <w:r>
        <w:rPr>
          <w:rFonts w:hint="eastAsia"/>
          <w:color w:val="auto"/>
          <w:highlight w:val="none"/>
        </w:rPr>
        <w:t>（9）通过本公告下方“游客，浏览采购文件”下载的采购文件仅供浏览，不视作依法获取招标文件。</w:t>
      </w:r>
    </w:p>
    <w:p w14:paraId="1BB745FF">
      <w:pPr>
        <w:tabs>
          <w:tab w:val="left" w:pos="180"/>
          <w:tab w:val="left" w:pos="360"/>
          <w:tab w:val="left" w:pos="540"/>
          <w:tab w:val="left" w:pos="8280"/>
        </w:tabs>
        <w:snapToGrid w:val="0"/>
        <w:spacing w:line="440" w:lineRule="exact"/>
        <w:jc w:val="left"/>
        <w:rPr>
          <w:rFonts w:cs="宋体" w:asciiTheme="minorEastAsia" w:hAnsiTheme="minorEastAsia"/>
          <w:b/>
          <w:bCs/>
          <w:color w:val="auto"/>
          <w:szCs w:val="24"/>
          <w:highlight w:val="none"/>
        </w:rPr>
      </w:pPr>
      <w:r>
        <w:rPr>
          <w:rFonts w:hint="eastAsia" w:cs="宋体" w:asciiTheme="minorEastAsia" w:hAnsiTheme="minorEastAsia"/>
          <w:b/>
          <w:bCs/>
          <w:color w:val="auto"/>
          <w:szCs w:val="24"/>
          <w:highlight w:val="none"/>
        </w:rPr>
        <w:t>七、对本次采购提出询问、质疑、投诉，请按以下方式联系</w:t>
      </w:r>
    </w:p>
    <w:p w14:paraId="19AB5566">
      <w:pPr>
        <w:pStyle w:val="18"/>
        <w:spacing w:before="0" w:beforeAutospacing="0" w:after="0" w:afterAutospacing="0" w:line="360" w:lineRule="auto"/>
        <w:ind w:firstLine="720" w:firstLineChars="300"/>
        <w:rPr>
          <w:rFonts w:cs="宋体"/>
          <w:color w:val="auto"/>
          <w:highlight w:val="none"/>
        </w:rPr>
      </w:pPr>
      <w:r>
        <w:rPr>
          <w:rFonts w:hint="eastAsia" w:cs="宋体"/>
          <w:color w:val="auto"/>
          <w:highlight w:val="none"/>
        </w:rPr>
        <w:t>1、采购人信息</w:t>
      </w:r>
    </w:p>
    <w:p w14:paraId="1DB63539">
      <w:pPr>
        <w:pStyle w:val="18"/>
        <w:spacing w:before="0" w:beforeAutospacing="0" w:after="0" w:afterAutospacing="0" w:line="360" w:lineRule="auto"/>
        <w:rPr>
          <w:rFonts w:cs="宋体"/>
          <w:color w:val="auto"/>
          <w:highlight w:val="none"/>
        </w:rPr>
      </w:pPr>
      <w:r>
        <w:rPr>
          <w:rFonts w:hint="eastAsia" w:cs="宋体"/>
          <w:color w:val="auto"/>
          <w:highlight w:val="none"/>
        </w:rPr>
        <w:t>    名称：</w:t>
      </w:r>
      <w:r>
        <w:rPr>
          <w:color w:val="auto"/>
          <w:highlight w:val="none"/>
        </w:rPr>
        <w:t>浙江省水利厅</w:t>
      </w:r>
    </w:p>
    <w:p w14:paraId="6A09D69C">
      <w:pPr>
        <w:pStyle w:val="18"/>
        <w:spacing w:before="0" w:beforeAutospacing="0" w:after="0" w:afterAutospacing="0" w:line="360" w:lineRule="auto"/>
        <w:rPr>
          <w:rFonts w:cs="宋体"/>
          <w:color w:val="auto"/>
          <w:highlight w:val="none"/>
        </w:rPr>
      </w:pPr>
      <w:r>
        <w:rPr>
          <w:rFonts w:hint="eastAsia" w:cs="宋体"/>
          <w:color w:val="auto"/>
          <w:highlight w:val="none"/>
        </w:rPr>
        <w:t>    地址：</w:t>
      </w:r>
      <w:r>
        <w:rPr>
          <w:rFonts w:hint="eastAsia"/>
          <w:bCs/>
          <w:color w:val="auto"/>
          <w:highlight w:val="none"/>
        </w:rPr>
        <w:t>杭州市上城区梅花碑7号</w:t>
      </w:r>
      <w:r>
        <w:rPr>
          <w:rFonts w:hint="eastAsia" w:cs="宋体"/>
          <w:color w:val="auto"/>
          <w:highlight w:val="none"/>
        </w:rPr>
        <w:t> </w:t>
      </w:r>
    </w:p>
    <w:p w14:paraId="75812B80">
      <w:pPr>
        <w:pStyle w:val="18"/>
        <w:spacing w:before="0" w:beforeAutospacing="0" w:after="0" w:afterAutospacing="0" w:line="360" w:lineRule="auto"/>
        <w:rPr>
          <w:rFonts w:cs="宋体"/>
          <w:color w:val="auto"/>
          <w:highlight w:val="none"/>
        </w:rPr>
      </w:pPr>
      <w:r>
        <w:rPr>
          <w:rFonts w:hint="eastAsia" w:cs="宋体"/>
          <w:color w:val="auto"/>
          <w:highlight w:val="none"/>
        </w:rPr>
        <w:t>    项目联系人（询问）：</w:t>
      </w:r>
      <w:r>
        <w:rPr>
          <w:rFonts w:hint="eastAsia"/>
          <w:color w:val="auto"/>
          <w:highlight w:val="none"/>
          <w:lang w:val="en-US" w:eastAsia="zh-CN"/>
        </w:rPr>
        <w:t>戴</w:t>
      </w:r>
      <w:r>
        <w:rPr>
          <w:rFonts w:hint="eastAsia" w:ascii="Times New Roman" w:eastAsia="宋体"/>
          <w:color w:val="auto"/>
          <w:highlight w:val="none"/>
          <w:lang w:val="en-US" w:eastAsia="zh-CN"/>
        </w:rPr>
        <w:t>先生</w:t>
      </w:r>
      <w:r>
        <w:rPr>
          <w:rFonts w:hint="eastAsia" w:cs="宋体"/>
          <w:color w:val="auto"/>
          <w:highlight w:val="none"/>
        </w:rPr>
        <w:t>  </w:t>
      </w:r>
      <w:bookmarkStart w:id="3" w:name="_GoBack"/>
      <w:bookmarkEnd w:id="3"/>
    </w:p>
    <w:p w14:paraId="1E8A4A99">
      <w:pPr>
        <w:pStyle w:val="18"/>
        <w:spacing w:before="0" w:beforeAutospacing="0" w:after="0" w:afterAutospacing="0" w:line="360" w:lineRule="auto"/>
        <w:rPr>
          <w:rFonts w:cs="宋体"/>
          <w:color w:val="auto"/>
          <w:highlight w:val="none"/>
        </w:rPr>
      </w:pPr>
      <w:r>
        <w:rPr>
          <w:rFonts w:hint="eastAsia" w:cs="宋体"/>
          <w:color w:val="auto"/>
          <w:highlight w:val="none"/>
        </w:rPr>
        <w:t>    项目联系方式（询问）：</w:t>
      </w:r>
      <w:r>
        <w:rPr>
          <w:color w:val="auto"/>
          <w:highlight w:val="none"/>
        </w:rPr>
        <w:t>0571</w:t>
      </w:r>
      <w:r>
        <w:rPr>
          <w:rFonts w:hint="eastAsia"/>
          <w:color w:val="auto"/>
          <w:highlight w:val="none"/>
        </w:rPr>
        <w:t>-87812351</w:t>
      </w:r>
    </w:p>
    <w:p w14:paraId="13E13487">
      <w:pPr>
        <w:pStyle w:val="18"/>
        <w:spacing w:before="0" w:beforeAutospacing="0" w:after="0" w:afterAutospacing="0" w:line="360" w:lineRule="auto"/>
        <w:rPr>
          <w:rFonts w:cs="宋体"/>
          <w:color w:val="auto"/>
          <w:highlight w:val="none"/>
        </w:rPr>
      </w:pPr>
      <w:r>
        <w:rPr>
          <w:rFonts w:hint="eastAsia" w:cs="宋体"/>
          <w:color w:val="auto"/>
          <w:highlight w:val="none"/>
        </w:rPr>
        <w:t>    质疑联系人：王先生    </w:t>
      </w:r>
    </w:p>
    <w:p w14:paraId="7F0E8608">
      <w:pPr>
        <w:pStyle w:val="18"/>
        <w:spacing w:before="0" w:beforeAutospacing="0" w:after="0" w:afterAutospacing="0" w:line="360" w:lineRule="auto"/>
        <w:rPr>
          <w:rFonts w:cs="宋体"/>
          <w:color w:val="auto"/>
          <w:highlight w:val="none"/>
        </w:rPr>
      </w:pPr>
      <w:r>
        <w:rPr>
          <w:rFonts w:hint="eastAsia" w:cs="宋体"/>
          <w:color w:val="auto"/>
          <w:highlight w:val="none"/>
        </w:rPr>
        <w:t>    质疑联系方式：</w:t>
      </w:r>
      <w:r>
        <w:rPr>
          <w:rFonts w:cs="宋体"/>
          <w:color w:val="auto"/>
          <w:highlight w:val="none"/>
        </w:rPr>
        <w:t>0571-87826632</w:t>
      </w:r>
      <w:r>
        <w:rPr>
          <w:rFonts w:hint="eastAsia" w:cs="宋体"/>
          <w:color w:val="auto"/>
          <w:highlight w:val="none"/>
        </w:rPr>
        <w:t> </w:t>
      </w:r>
    </w:p>
    <w:p w14:paraId="11A46763">
      <w:pPr>
        <w:pStyle w:val="18"/>
        <w:spacing w:before="0" w:beforeAutospacing="0" w:after="0" w:afterAutospacing="0" w:line="360" w:lineRule="auto"/>
        <w:rPr>
          <w:rFonts w:cs="宋体"/>
          <w:color w:val="auto"/>
          <w:highlight w:val="none"/>
        </w:rPr>
      </w:pPr>
      <w:r>
        <w:rPr>
          <w:rFonts w:hint="eastAsia" w:cs="宋体"/>
          <w:color w:val="auto"/>
          <w:highlight w:val="none"/>
        </w:rPr>
        <w:t>    2、采购代理机构信息            </w:t>
      </w:r>
    </w:p>
    <w:p w14:paraId="3417AEC0">
      <w:pPr>
        <w:pStyle w:val="18"/>
        <w:spacing w:before="0" w:beforeAutospacing="0" w:after="0" w:afterAutospacing="0" w:line="360" w:lineRule="auto"/>
        <w:rPr>
          <w:rFonts w:cs="宋体"/>
          <w:color w:val="auto"/>
          <w:highlight w:val="none"/>
        </w:rPr>
      </w:pPr>
      <w:r>
        <w:rPr>
          <w:rFonts w:hint="eastAsia" w:cs="宋体"/>
          <w:color w:val="auto"/>
          <w:highlight w:val="none"/>
        </w:rPr>
        <w:t>    名称：建经投资咨询有限公司             </w:t>
      </w:r>
    </w:p>
    <w:p w14:paraId="6D7433E6">
      <w:pPr>
        <w:pStyle w:val="18"/>
        <w:spacing w:before="0" w:beforeAutospacing="0" w:after="0" w:afterAutospacing="0" w:line="360" w:lineRule="auto"/>
        <w:rPr>
          <w:rFonts w:cs="宋体"/>
          <w:color w:val="auto"/>
          <w:highlight w:val="none"/>
        </w:rPr>
      </w:pPr>
      <w:r>
        <w:rPr>
          <w:rFonts w:hint="eastAsia" w:cs="宋体"/>
          <w:color w:val="auto"/>
          <w:highlight w:val="none"/>
        </w:rPr>
        <w:t>    地址：</w:t>
      </w:r>
      <w:r>
        <w:rPr>
          <w:rFonts w:hint="eastAsia"/>
          <w:color w:val="auto"/>
          <w:highlight w:val="none"/>
        </w:rPr>
        <w:t>杭州市拱墅区建国北路</w:t>
      </w:r>
      <w:r>
        <w:rPr>
          <w:color w:val="auto"/>
          <w:highlight w:val="none"/>
        </w:rPr>
        <w:t>586</w:t>
      </w:r>
      <w:r>
        <w:rPr>
          <w:rFonts w:hint="eastAsia"/>
          <w:color w:val="auto"/>
          <w:highlight w:val="none"/>
        </w:rPr>
        <w:t>号嘉联华铭座</w:t>
      </w:r>
      <w:r>
        <w:rPr>
          <w:color w:val="auto"/>
          <w:highlight w:val="none"/>
        </w:rPr>
        <w:t>6</w:t>
      </w:r>
      <w:r>
        <w:rPr>
          <w:rFonts w:hint="eastAsia"/>
          <w:color w:val="auto"/>
          <w:highlight w:val="none"/>
        </w:rPr>
        <w:t>楼</w:t>
      </w:r>
      <w:r>
        <w:rPr>
          <w:rFonts w:hint="eastAsia" w:cs="宋体"/>
          <w:color w:val="auto"/>
          <w:highlight w:val="none"/>
        </w:rPr>
        <w:t>             </w:t>
      </w:r>
    </w:p>
    <w:p w14:paraId="17AAF95F">
      <w:pPr>
        <w:pStyle w:val="18"/>
        <w:spacing w:before="0" w:beforeAutospacing="0" w:after="0" w:afterAutospacing="0" w:line="360" w:lineRule="auto"/>
        <w:rPr>
          <w:rFonts w:cs="宋体"/>
          <w:color w:val="auto"/>
          <w:highlight w:val="none"/>
        </w:rPr>
      </w:pPr>
      <w:r>
        <w:rPr>
          <w:rFonts w:hint="eastAsia" w:cs="宋体"/>
          <w:color w:val="auto"/>
          <w:highlight w:val="none"/>
        </w:rPr>
        <w:t>    传真：</w:t>
      </w:r>
      <w:r>
        <w:rPr>
          <w:color w:val="auto"/>
          <w:highlight w:val="none"/>
        </w:rPr>
        <w:t>0571-85359182</w:t>
      </w:r>
      <w:r>
        <w:rPr>
          <w:rFonts w:hint="eastAsia" w:cs="宋体"/>
          <w:color w:val="auto"/>
          <w:highlight w:val="none"/>
        </w:rPr>
        <w:t>            </w:t>
      </w:r>
    </w:p>
    <w:p w14:paraId="3EA0F857">
      <w:pPr>
        <w:pStyle w:val="18"/>
        <w:spacing w:before="0" w:beforeAutospacing="0" w:after="0" w:afterAutospacing="0" w:line="360" w:lineRule="auto"/>
        <w:rPr>
          <w:rFonts w:cs="宋体"/>
          <w:color w:val="auto"/>
          <w:highlight w:val="none"/>
        </w:rPr>
      </w:pPr>
      <w:r>
        <w:rPr>
          <w:rFonts w:hint="eastAsia" w:cs="宋体"/>
          <w:color w:val="auto"/>
          <w:highlight w:val="none"/>
        </w:rPr>
        <w:t>    项目联系人（询问）：</w:t>
      </w:r>
      <w:r>
        <w:rPr>
          <w:rFonts w:hint="eastAsia" w:cs="宋体"/>
          <w:color w:val="auto"/>
          <w:highlight w:val="none"/>
          <w:lang w:eastAsia="zh-CN"/>
        </w:rPr>
        <w:t>陆伟</w:t>
      </w:r>
      <w:r>
        <w:rPr>
          <w:rFonts w:hint="eastAsia" w:cs="宋体"/>
          <w:color w:val="auto"/>
          <w:highlight w:val="none"/>
        </w:rPr>
        <w:t>              </w:t>
      </w:r>
    </w:p>
    <w:p w14:paraId="59AA4D64">
      <w:pPr>
        <w:pStyle w:val="18"/>
        <w:spacing w:before="0" w:beforeAutospacing="0" w:after="0" w:afterAutospacing="0" w:line="360" w:lineRule="auto"/>
        <w:rPr>
          <w:rFonts w:cs="宋体"/>
          <w:color w:val="auto"/>
          <w:highlight w:val="none"/>
        </w:rPr>
      </w:pPr>
      <w:r>
        <w:rPr>
          <w:rFonts w:hint="eastAsia" w:cs="宋体"/>
          <w:color w:val="auto"/>
          <w:highlight w:val="none"/>
        </w:rPr>
        <w:t>    项目联系方式（询问）：</w:t>
      </w:r>
      <w:r>
        <w:rPr>
          <w:rFonts w:hint="eastAsia"/>
          <w:color w:val="auto"/>
          <w:highlight w:val="none"/>
          <w:lang w:eastAsia="zh-CN"/>
        </w:rPr>
        <w:t>18800200063</w:t>
      </w:r>
      <w:r>
        <w:rPr>
          <w:rFonts w:hint="eastAsia" w:cs="宋体"/>
          <w:color w:val="auto"/>
          <w:highlight w:val="none"/>
        </w:rPr>
        <w:t> </w:t>
      </w:r>
    </w:p>
    <w:p w14:paraId="4F3D7C1E">
      <w:pPr>
        <w:pStyle w:val="18"/>
        <w:spacing w:before="0" w:beforeAutospacing="0" w:after="0" w:afterAutospacing="0" w:line="360" w:lineRule="auto"/>
        <w:rPr>
          <w:rFonts w:cs="宋体"/>
          <w:color w:val="auto"/>
          <w:highlight w:val="none"/>
        </w:rPr>
      </w:pPr>
      <w:r>
        <w:rPr>
          <w:rFonts w:hint="eastAsia" w:cs="宋体"/>
          <w:color w:val="auto"/>
          <w:highlight w:val="none"/>
        </w:rPr>
        <w:t>    质疑联系人：王金木             </w:t>
      </w:r>
    </w:p>
    <w:p w14:paraId="501F8B8A">
      <w:pPr>
        <w:pStyle w:val="18"/>
        <w:spacing w:before="0" w:beforeAutospacing="0" w:after="0" w:afterAutospacing="0" w:line="360" w:lineRule="auto"/>
        <w:rPr>
          <w:rFonts w:cs="宋体"/>
          <w:color w:val="auto"/>
          <w:highlight w:val="none"/>
        </w:rPr>
      </w:pPr>
      <w:r>
        <w:rPr>
          <w:rFonts w:hint="eastAsia" w:cs="宋体"/>
          <w:color w:val="auto"/>
          <w:highlight w:val="none"/>
        </w:rPr>
        <w:t>    质疑联系方式：</w:t>
      </w:r>
      <w:r>
        <w:rPr>
          <w:rFonts w:hint="eastAsia"/>
          <w:color w:val="auto"/>
          <w:highlight w:val="none"/>
        </w:rPr>
        <w:t>18906519094</w:t>
      </w:r>
      <w:r>
        <w:rPr>
          <w:rFonts w:hint="eastAsia" w:cs="宋体"/>
          <w:color w:val="auto"/>
          <w:highlight w:val="none"/>
        </w:rPr>
        <w:t> 　　　　　　     </w:t>
      </w:r>
    </w:p>
    <w:p w14:paraId="23CF00AA">
      <w:pPr>
        <w:pStyle w:val="18"/>
        <w:spacing w:before="0" w:beforeAutospacing="0" w:after="0" w:afterAutospacing="0" w:line="360" w:lineRule="auto"/>
        <w:ind w:firstLine="720" w:firstLineChars="300"/>
        <w:rPr>
          <w:rFonts w:ascii="Calibri" w:hAnsi="Calibri" w:eastAsia="宋体" w:cs="Times New Roman"/>
          <w:color w:val="auto"/>
          <w:szCs w:val="22"/>
          <w:highlight w:val="none"/>
        </w:rPr>
      </w:pPr>
      <w:r>
        <w:rPr>
          <w:rFonts w:hint="eastAsia" w:cs="宋体"/>
          <w:color w:val="auto"/>
          <w:highlight w:val="none"/>
        </w:rPr>
        <w:t xml:space="preserve">3、 </w:t>
      </w:r>
      <w:r>
        <w:rPr>
          <w:rFonts w:hint="eastAsia" w:ascii="Calibri" w:hAnsi="Calibri" w:eastAsia="宋体" w:cs="Times New Roman"/>
          <w:color w:val="auto"/>
          <w:szCs w:val="22"/>
          <w:highlight w:val="none"/>
        </w:rPr>
        <w:t>同级政府采购监督管理部门</w:t>
      </w:r>
    </w:p>
    <w:p w14:paraId="02766316">
      <w:pPr>
        <w:pStyle w:val="18"/>
        <w:spacing w:before="0" w:beforeAutospacing="0" w:after="0" w:afterAutospacing="0" w:line="360" w:lineRule="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  </w:t>
      </w:r>
      <w:r>
        <w:rPr>
          <w:rFonts w:hint="eastAsia" w:ascii="Calibri" w:hAnsi="Calibri" w:cs="Times New Roman"/>
          <w:color w:val="auto"/>
          <w:szCs w:val="22"/>
          <w:highlight w:val="none"/>
        </w:rPr>
        <w:t xml:space="preserve">    </w:t>
      </w:r>
      <w:r>
        <w:rPr>
          <w:rFonts w:hint="eastAsia" w:ascii="Calibri" w:hAnsi="Calibri" w:eastAsia="宋体" w:cs="Times New Roman"/>
          <w:color w:val="auto"/>
          <w:szCs w:val="22"/>
          <w:highlight w:val="none"/>
        </w:rPr>
        <w:t>名    称：浙江省财政厅政府采购监管处、浙江省政府采购行政裁决服务中心（杭州）</w:t>
      </w:r>
    </w:p>
    <w:p w14:paraId="4A2CF4D5">
      <w:pPr>
        <w:pStyle w:val="18"/>
        <w:spacing w:before="0" w:beforeAutospacing="0" w:after="0" w:afterAutospacing="0" w:line="360" w:lineRule="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   </w:t>
      </w:r>
      <w:r>
        <w:rPr>
          <w:rFonts w:hint="eastAsia" w:ascii="Calibri" w:hAnsi="Calibri" w:cs="Times New Roman"/>
          <w:color w:val="auto"/>
          <w:szCs w:val="22"/>
          <w:highlight w:val="none"/>
        </w:rPr>
        <w:t xml:space="preserve">   </w:t>
      </w:r>
      <w:r>
        <w:rPr>
          <w:rFonts w:hint="eastAsia" w:ascii="Calibri" w:hAnsi="Calibri" w:eastAsia="宋体" w:cs="Times New Roman"/>
          <w:color w:val="auto"/>
          <w:szCs w:val="22"/>
          <w:highlight w:val="none"/>
        </w:rPr>
        <w:t> 地    址：杭州市上城区四季青街道新业路市民之家G03办公室（快递仅限ems或顺丰）</w:t>
      </w:r>
    </w:p>
    <w:p w14:paraId="2F1D8CC6">
      <w:pPr>
        <w:pStyle w:val="18"/>
        <w:spacing w:before="0" w:beforeAutospacing="0" w:after="0" w:afterAutospacing="0" w:line="360" w:lineRule="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   </w:t>
      </w:r>
      <w:r>
        <w:rPr>
          <w:rFonts w:hint="eastAsia" w:ascii="Calibri" w:hAnsi="Calibri" w:cs="Times New Roman"/>
          <w:color w:val="auto"/>
          <w:szCs w:val="22"/>
          <w:highlight w:val="none"/>
        </w:rPr>
        <w:t xml:space="preserve">   </w:t>
      </w:r>
      <w:r>
        <w:rPr>
          <w:rFonts w:hint="eastAsia" w:ascii="Calibri" w:hAnsi="Calibri" w:eastAsia="宋体" w:cs="Times New Roman"/>
          <w:color w:val="auto"/>
          <w:szCs w:val="22"/>
          <w:highlight w:val="none"/>
        </w:rPr>
        <w:t> 传    真：</w:t>
      </w:r>
      <w:r>
        <w:rPr>
          <w:rFonts w:hint="eastAsia" w:ascii="Calibri" w:hAnsi="Calibri" w:cs="Times New Roman"/>
          <w:color w:val="auto"/>
          <w:szCs w:val="22"/>
          <w:highlight w:val="none"/>
        </w:rPr>
        <w:t>/</w:t>
      </w:r>
    </w:p>
    <w:p w14:paraId="45DCB91E">
      <w:pPr>
        <w:pStyle w:val="18"/>
        <w:spacing w:before="0" w:beforeAutospacing="0" w:after="0" w:afterAutospacing="0" w:line="360" w:lineRule="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   </w:t>
      </w:r>
      <w:r>
        <w:rPr>
          <w:rFonts w:hint="eastAsia" w:ascii="Calibri" w:hAnsi="Calibri" w:cs="Times New Roman"/>
          <w:color w:val="auto"/>
          <w:szCs w:val="22"/>
          <w:highlight w:val="none"/>
        </w:rPr>
        <w:t xml:space="preserve">   </w:t>
      </w:r>
      <w:r>
        <w:rPr>
          <w:rFonts w:hint="eastAsia" w:ascii="Calibri" w:hAnsi="Calibri" w:eastAsia="宋体" w:cs="Times New Roman"/>
          <w:color w:val="auto"/>
          <w:szCs w:val="22"/>
          <w:highlight w:val="none"/>
        </w:rPr>
        <w:t> 联 系 人：朱女士、王女士</w:t>
      </w:r>
    </w:p>
    <w:p w14:paraId="1195EA5A">
      <w:pPr>
        <w:pStyle w:val="18"/>
        <w:spacing w:before="0" w:beforeAutospacing="0" w:after="0" w:afterAutospacing="0" w:line="360" w:lineRule="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  </w:t>
      </w:r>
      <w:r>
        <w:rPr>
          <w:rFonts w:hint="eastAsia" w:ascii="Calibri" w:hAnsi="Calibri" w:cs="Times New Roman"/>
          <w:color w:val="auto"/>
          <w:szCs w:val="22"/>
          <w:highlight w:val="none"/>
        </w:rPr>
        <w:t xml:space="preserve">   </w:t>
      </w:r>
      <w:r>
        <w:rPr>
          <w:rFonts w:hint="eastAsia" w:ascii="Calibri" w:hAnsi="Calibri" w:eastAsia="宋体" w:cs="Times New Roman"/>
          <w:color w:val="auto"/>
          <w:szCs w:val="22"/>
          <w:highlight w:val="none"/>
        </w:rPr>
        <w:t>  监督投诉电话：0571-85252453</w:t>
      </w:r>
    </w:p>
    <w:p w14:paraId="1C99C193">
      <w:pPr>
        <w:autoSpaceDE/>
        <w:autoSpaceDN/>
        <w:spacing w:line="360" w:lineRule="auto"/>
        <w:ind w:left="28" w:right="62" w:firstLine="480" w:firstLineChars="200"/>
        <w:rPr>
          <w:color w:val="auto"/>
          <w:highlight w:val="none"/>
        </w:rPr>
      </w:pPr>
    </w:p>
    <w:p w14:paraId="20629A4B">
      <w:pPr>
        <w:autoSpaceDE/>
        <w:autoSpaceDN/>
        <w:spacing w:line="360" w:lineRule="auto"/>
        <w:ind w:left="28" w:right="62" w:firstLine="480" w:firstLineChars="200"/>
        <w:rPr>
          <w:color w:val="auto"/>
          <w:highlight w:val="none"/>
        </w:rPr>
      </w:pPr>
      <w:r>
        <w:rPr>
          <w:rFonts w:hint="eastAsia"/>
          <w:color w:val="auto"/>
          <w:highlight w:val="none"/>
        </w:rPr>
        <w:t xml:space="preserve"> 政策咨询：何一平、冯华，0571-87058424、87055741</w:t>
      </w:r>
    </w:p>
    <w:p w14:paraId="0477869B">
      <w:pPr>
        <w:autoSpaceDE/>
        <w:autoSpaceDN/>
        <w:spacing w:line="360" w:lineRule="auto"/>
        <w:ind w:left="28" w:right="62" w:firstLine="480" w:firstLineChars="200"/>
        <w:rPr>
          <w:color w:val="auto"/>
          <w:highlight w:val="none"/>
        </w:rPr>
      </w:pPr>
      <w:r>
        <w:rPr>
          <w:rFonts w:hint="eastAsia"/>
          <w:color w:val="auto"/>
          <w:highlight w:val="none"/>
        </w:rPr>
        <w:t xml:space="preserve"> 预算金额未达100万元的采购项目，由采购人处理采购争议。  </w:t>
      </w:r>
    </w:p>
    <w:p w14:paraId="5B713DE7">
      <w:pPr>
        <w:autoSpaceDE/>
        <w:autoSpaceDN/>
        <w:spacing w:line="360" w:lineRule="auto"/>
        <w:ind w:left="28" w:right="62" w:firstLine="480" w:firstLineChars="200"/>
        <w:rPr>
          <w:color w:val="auto"/>
          <w:highlight w:val="none"/>
        </w:rPr>
      </w:pPr>
      <w:r>
        <w:rPr>
          <w:rFonts w:hint="eastAsia"/>
          <w:color w:val="auto"/>
          <w:highlight w:val="none"/>
        </w:rPr>
        <w:t>若对项目采购电子交易系统操作有疑问，可登录政采云（</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14:paraId="119C7038">
      <w:pPr>
        <w:autoSpaceDE/>
        <w:autoSpaceDN/>
        <w:spacing w:line="360" w:lineRule="auto"/>
        <w:ind w:left="28" w:right="62" w:firstLine="480" w:firstLineChars="200"/>
        <w:rPr>
          <w:color w:val="auto"/>
          <w:highlight w:val="none"/>
        </w:rPr>
      </w:pPr>
      <w:r>
        <w:rPr>
          <w:color w:val="auto"/>
          <w:highlight w:val="none"/>
        </w:rPr>
        <w:t>CA问题联系电话（人工）：汇信CA 400-888-4636；天谷CA 400-087-8198。</w:t>
      </w:r>
    </w:p>
    <w:p w14:paraId="1BFBF430">
      <w:pPr>
        <w:jc w:val="left"/>
        <w:rPr>
          <w:b/>
          <w:bCs/>
          <w:color w:val="auto"/>
          <w:sz w:val="44"/>
          <w:highlight w:val="none"/>
        </w:rPr>
      </w:pPr>
      <w:bookmarkStart w:id="0" w:name="B31_保证金"/>
      <w:bookmarkEnd w:id="0"/>
    </w:p>
    <w:p w14:paraId="7A2DFCB3">
      <w:pPr>
        <w:pStyle w:val="7"/>
        <w:rPr>
          <w:b/>
          <w:bCs/>
          <w:color w:val="auto"/>
          <w:sz w:val="44"/>
          <w:highlight w:val="none"/>
        </w:rPr>
      </w:pPr>
    </w:p>
    <w:p w14:paraId="7E4B3062">
      <w:pPr>
        <w:pStyle w:val="7"/>
        <w:rPr>
          <w:b/>
          <w:bCs/>
          <w:color w:val="auto"/>
          <w:sz w:val="44"/>
          <w:highlight w:val="none"/>
        </w:rPr>
      </w:pPr>
    </w:p>
    <w:p w14:paraId="0ADFCC14">
      <w:pPr>
        <w:spacing w:line="480" w:lineRule="auto"/>
        <w:jc w:val="center"/>
        <w:rPr>
          <w:b/>
          <w:bCs/>
          <w:color w:val="auto"/>
          <w:sz w:val="44"/>
          <w:highlight w:val="none"/>
        </w:rPr>
      </w:pPr>
      <w:r>
        <w:rPr>
          <w:rFonts w:hint="eastAsia"/>
          <w:b/>
          <w:bCs/>
          <w:color w:val="auto"/>
          <w:sz w:val="44"/>
          <w:highlight w:val="none"/>
        </w:rPr>
        <w:t>第二部分</w:t>
      </w:r>
      <w:r>
        <w:rPr>
          <w:b/>
          <w:bCs/>
          <w:color w:val="auto"/>
          <w:sz w:val="44"/>
          <w:highlight w:val="none"/>
        </w:rPr>
        <w:t xml:space="preserve"> </w:t>
      </w:r>
      <w:r>
        <w:rPr>
          <w:rFonts w:hint="eastAsia"/>
          <w:b/>
          <w:bCs/>
          <w:color w:val="auto"/>
          <w:sz w:val="44"/>
          <w:highlight w:val="none"/>
        </w:rPr>
        <w:t>投标须知</w:t>
      </w:r>
    </w:p>
    <w:p w14:paraId="3ECD1678">
      <w:pPr>
        <w:widowControl/>
        <w:autoSpaceDE/>
        <w:autoSpaceDN/>
        <w:adjustRightInd/>
        <w:jc w:val="center"/>
        <w:textAlignment w:val="auto"/>
        <w:rPr>
          <w:color w:val="auto"/>
          <w:sz w:val="36"/>
          <w:szCs w:val="36"/>
          <w:highlight w:val="none"/>
        </w:rPr>
      </w:pPr>
      <w:r>
        <w:rPr>
          <w:rFonts w:hint="eastAsia"/>
          <w:color w:val="auto"/>
          <w:sz w:val="36"/>
          <w:szCs w:val="36"/>
          <w:highlight w:val="none"/>
        </w:rPr>
        <w:t>投标须知前附表</w:t>
      </w:r>
    </w:p>
    <w:tbl>
      <w:tblPr>
        <w:tblStyle w:val="22"/>
        <w:tblW w:w="965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6954"/>
      </w:tblGrid>
      <w:tr w14:paraId="6B79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0" w:type="dxa"/>
            <w:vAlign w:val="center"/>
          </w:tcPr>
          <w:p w14:paraId="053E73DC">
            <w:pPr>
              <w:snapToGrid w:val="0"/>
              <w:spacing w:before="114" w:beforeLines="35" w:after="81" w:afterLines="25"/>
              <w:jc w:val="center"/>
              <w:rPr>
                <w:color w:val="auto"/>
                <w:sz w:val="21"/>
                <w:szCs w:val="21"/>
                <w:highlight w:val="none"/>
              </w:rPr>
            </w:pPr>
            <w:r>
              <w:rPr>
                <w:color w:val="auto"/>
                <w:sz w:val="21"/>
                <w:szCs w:val="21"/>
                <w:highlight w:val="none"/>
              </w:rPr>
              <w:t>序号</w:t>
            </w:r>
          </w:p>
        </w:tc>
        <w:tc>
          <w:tcPr>
            <w:tcW w:w="1800" w:type="dxa"/>
            <w:vAlign w:val="center"/>
          </w:tcPr>
          <w:p w14:paraId="159A90FB">
            <w:pPr>
              <w:snapToGrid w:val="0"/>
              <w:spacing w:before="114" w:beforeLines="35" w:after="81" w:afterLines="25"/>
              <w:jc w:val="center"/>
              <w:rPr>
                <w:color w:val="auto"/>
                <w:sz w:val="21"/>
                <w:szCs w:val="21"/>
                <w:highlight w:val="none"/>
              </w:rPr>
            </w:pPr>
            <w:r>
              <w:rPr>
                <w:color w:val="auto"/>
                <w:sz w:val="21"/>
                <w:szCs w:val="21"/>
                <w:highlight w:val="none"/>
              </w:rPr>
              <w:t>项   目</w:t>
            </w:r>
          </w:p>
        </w:tc>
        <w:tc>
          <w:tcPr>
            <w:tcW w:w="6954" w:type="dxa"/>
            <w:vAlign w:val="center"/>
          </w:tcPr>
          <w:p w14:paraId="44E84427">
            <w:pPr>
              <w:pStyle w:val="30"/>
              <w:adjustRightInd/>
              <w:snapToGrid w:val="0"/>
              <w:spacing w:before="114" w:beforeLines="35" w:after="81" w:afterLines="25" w:line="240" w:lineRule="auto"/>
              <w:textAlignment w:val="auto"/>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内</w:t>
            </w:r>
            <w:r>
              <w:rPr>
                <w:rFonts w:ascii="Times New Roman" w:hAnsi="Times New Roman"/>
                <w:color w:val="auto"/>
                <w:kern w:val="0"/>
                <w:sz w:val="21"/>
                <w:szCs w:val="21"/>
                <w:highlight w:val="none"/>
              </w:rPr>
              <w:t xml:space="preserve">      </w:t>
            </w:r>
            <w:r>
              <w:rPr>
                <w:rFonts w:hint="eastAsia" w:ascii="Times New Roman" w:hAnsi="Times New Roman"/>
                <w:color w:val="auto"/>
                <w:kern w:val="0"/>
                <w:sz w:val="21"/>
                <w:szCs w:val="21"/>
                <w:highlight w:val="none"/>
              </w:rPr>
              <w:t>容</w:t>
            </w:r>
          </w:p>
        </w:tc>
      </w:tr>
      <w:tr w14:paraId="6CE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0" w:type="dxa"/>
            <w:vAlign w:val="center"/>
          </w:tcPr>
          <w:p w14:paraId="7ECC4CA0">
            <w:pPr>
              <w:snapToGrid w:val="0"/>
              <w:spacing w:before="114" w:beforeLines="35" w:after="81" w:afterLines="25"/>
              <w:jc w:val="center"/>
              <w:rPr>
                <w:color w:val="auto"/>
                <w:sz w:val="21"/>
                <w:szCs w:val="21"/>
                <w:highlight w:val="none"/>
              </w:rPr>
            </w:pPr>
            <w:r>
              <w:rPr>
                <w:color w:val="auto"/>
                <w:sz w:val="21"/>
                <w:szCs w:val="21"/>
                <w:highlight w:val="none"/>
              </w:rPr>
              <w:t>1</w:t>
            </w:r>
          </w:p>
        </w:tc>
        <w:tc>
          <w:tcPr>
            <w:tcW w:w="1800" w:type="dxa"/>
            <w:vAlign w:val="center"/>
          </w:tcPr>
          <w:p w14:paraId="258933C9">
            <w:pPr>
              <w:pStyle w:val="11"/>
              <w:snapToGrid w:val="0"/>
              <w:spacing w:before="114" w:beforeLines="35" w:after="81" w:afterLines="25"/>
              <w:jc w:val="center"/>
              <w:rPr>
                <w:color w:val="auto"/>
                <w:kern w:val="0"/>
                <w:sz w:val="21"/>
                <w:szCs w:val="21"/>
                <w:highlight w:val="none"/>
              </w:rPr>
            </w:pPr>
            <w:r>
              <w:rPr>
                <w:color w:val="auto"/>
                <w:kern w:val="0"/>
                <w:sz w:val="21"/>
                <w:szCs w:val="21"/>
                <w:highlight w:val="none"/>
              </w:rPr>
              <w:t>项目名称</w:t>
            </w:r>
          </w:p>
        </w:tc>
        <w:tc>
          <w:tcPr>
            <w:tcW w:w="6954" w:type="dxa"/>
            <w:vAlign w:val="center"/>
          </w:tcPr>
          <w:p w14:paraId="0B770B92">
            <w:pPr>
              <w:pStyle w:val="11"/>
              <w:snapToGrid w:val="0"/>
              <w:spacing w:before="114" w:beforeLines="35" w:after="81" w:afterLines="25"/>
              <w:rPr>
                <w:rFonts w:hint="eastAsia" w:eastAsiaTheme="minorEastAsia"/>
                <w:color w:val="auto"/>
                <w:kern w:val="0"/>
                <w:sz w:val="21"/>
                <w:szCs w:val="21"/>
                <w:highlight w:val="none"/>
                <w:lang w:eastAsia="zh-CN"/>
              </w:rPr>
            </w:pPr>
            <w:r>
              <w:rPr>
                <w:rFonts w:hint="eastAsia"/>
                <w:color w:val="auto"/>
                <w:kern w:val="0"/>
                <w:sz w:val="21"/>
                <w:szCs w:val="21"/>
                <w:highlight w:val="none"/>
                <w:lang w:eastAsia="zh-CN"/>
              </w:rPr>
              <w:t>重大水利项目前期技术审查</w:t>
            </w:r>
          </w:p>
        </w:tc>
      </w:tr>
      <w:tr w14:paraId="4E27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00" w:type="dxa"/>
            <w:vAlign w:val="center"/>
          </w:tcPr>
          <w:p w14:paraId="63A7AE8E">
            <w:pPr>
              <w:snapToGrid w:val="0"/>
              <w:spacing w:before="114" w:beforeLines="35" w:after="81" w:afterLines="25"/>
              <w:jc w:val="center"/>
              <w:rPr>
                <w:color w:val="auto"/>
                <w:sz w:val="21"/>
                <w:szCs w:val="21"/>
                <w:highlight w:val="none"/>
              </w:rPr>
            </w:pPr>
            <w:r>
              <w:rPr>
                <w:color w:val="auto"/>
                <w:sz w:val="21"/>
                <w:szCs w:val="21"/>
                <w:highlight w:val="none"/>
              </w:rPr>
              <w:t>2</w:t>
            </w:r>
          </w:p>
        </w:tc>
        <w:tc>
          <w:tcPr>
            <w:tcW w:w="1800" w:type="dxa"/>
            <w:vAlign w:val="center"/>
          </w:tcPr>
          <w:p w14:paraId="64A5816C">
            <w:pPr>
              <w:pStyle w:val="11"/>
              <w:snapToGrid w:val="0"/>
              <w:spacing w:before="114" w:beforeLines="35" w:after="81" w:afterLines="25"/>
              <w:jc w:val="center"/>
              <w:rPr>
                <w:color w:val="auto"/>
                <w:kern w:val="0"/>
                <w:sz w:val="21"/>
                <w:szCs w:val="21"/>
                <w:highlight w:val="none"/>
              </w:rPr>
            </w:pPr>
            <w:r>
              <w:rPr>
                <w:rFonts w:hint="eastAsia"/>
                <w:color w:val="auto"/>
                <w:kern w:val="0"/>
                <w:sz w:val="21"/>
                <w:szCs w:val="21"/>
                <w:highlight w:val="none"/>
              </w:rPr>
              <w:t>招标编号</w:t>
            </w:r>
          </w:p>
        </w:tc>
        <w:tc>
          <w:tcPr>
            <w:tcW w:w="6954" w:type="dxa"/>
          </w:tcPr>
          <w:p w14:paraId="265E5F78">
            <w:pPr>
              <w:pStyle w:val="11"/>
              <w:tabs>
                <w:tab w:val="left" w:pos="660"/>
              </w:tabs>
              <w:snapToGrid w:val="0"/>
              <w:spacing w:before="114" w:beforeLines="35" w:after="81" w:afterLines="25"/>
              <w:rPr>
                <w:rFonts w:hint="eastAsia" w:eastAsia="宋体"/>
                <w:color w:val="auto"/>
                <w:kern w:val="0"/>
                <w:sz w:val="21"/>
                <w:szCs w:val="21"/>
                <w:highlight w:val="none"/>
                <w:lang w:eastAsia="zh-CN"/>
              </w:rPr>
            </w:pPr>
            <w:r>
              <w:rPr>
                <w:rFonts w:hint="eastAsia" w:ascii="Calibri" w:hAnsi="Calibri" w:eastAsia="宋体" w:cs="Times New Roman"/>
                <w:color w:val="auto"/>
                <w:kern w:val="0"/>
                <w:sz w:val="21"/>
                <w:szCs w:val="21"/>
                <w:highlight w:val="none"/>
                <w:lang w:eastAsia="zh-CN"/>
              </w:rPr>
              <w:t>JJTZ-ZFCG-FW-2025-006</w:t>
            </w:r>
          </w:p>
        </w:tc>
      </w:tr>
      <w:tr w14:paraId="7DE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0" w:type="dxa"/>
            <w:vAlign w:val="center"/>
          </w:tcPr>
          <w:p w14:paraId="3A754801">
            <w:pPr>
              <w:snapToGrid w:val="0"/>
              <w:spacing w:before="114" w:beforeLines="35" w:after="81" w:afterLines="25"/>
              <w:jc w:val="center"/>
              <w:rPr>
                <w:color w:val="auto"/>
                <w:sz w:val="21"/>
                <w:szCs w:val="21"/>
                <w:highlight w:val="none"/>
              </w:rPr>
            </w:pPr>
            <w:r>
              <w:rPr>
                <w:color w:val="auto"/>
                <w:sz w:val="21"/>
                <w:szCs w:val="21"/>
                <w:highlight w:val="none"/>
              </w:rPr>
              <w:t>3</w:t>
            </w:r>
          </w:p>
        </w:tc>
        <w:tc>
          <w:tcPr>
            <w:tcW w:w="1800" w:type="dxa"/>
            <w:vAlign w:val="center"/>
          </w:tcPr>
          <w:p w14:paraId="719B37BA">
            <w:pPr>
              <w:pStyle w:val="11"/>
              <w:snapToGrid w:val="0"/>
              <w:spacing w:before="114" w:beforeLines="35" w:after="81" w:afterLines="25"/>
              <w:jc w:val="center"/>
              <w:rPr>
                <w:color w:val="auto"/>
                <w:kern w:val="0"/>
                <w:sz w:val="21"/>
                <w:szCs w:val="21"/>
                <w:highlight w:val="none"/>
              </w:rPr>
            </w:pPr>
            <w:r>
              <w:rPr>
                <w:rFonts w:hint="eastAsia"/>
                <w:color w:val="auto"/>
                <w:kern w:val="0"/>
                <w:sz w:val="21"/>
                <w:szCs w:val="21"/>
                <w:highlight w:val="none"/>
              </w:rPr>
              <w:t>采购方式</w:t>
            </w:r>
          </w:p>
        </w:tc>
        <w:tc>
          <w:tcPr>
            <w:tcW w:w="6954" w:type="dxa"/>
            <w:vAlign w:val="center"/>
          </w:tcPr>
          <w:p w14:paraId="3C29901E">
            <w:pPr>
              <w:pStyle w:val="11"/>
              <w:snapToGrid w:val="0"/>
              <w:spacing w:before="114" w:beforeLines="35" w:after="81" w:afterLines="25"/>
              <w:jc w:val="left"/>
              <w:rPr>
                <w:color w:val="auto"/>
                <w:kern w:val="0"/>
                <w:sz w:val="21"/>
                <w:szCs w:val="21"/>
                <w:highlight w:val="none"/>
              </w:rPr>
            </w:pPr>
            <w:r>
              <w:rPr>
                <w:rFonts w:hint="eastAsia"/>
                <w:color w:val="auto"/>
                <w:kern w:val="0"/>
                <w:sz w:val="21"/>
                <w:szCs w:val="21"/>
                <w:highlight w:val="none"/>
              </w:rPr>
              <w:t>公开招标</w:t>
            </w:r>
          </w:p>
        </w:tc>
      </w:tr>
      <w:tr w14:paraId="5053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0" w:type="dxa"/>
            <w:vAlign w:val="center"/>
          </w:tcPr>
          <w:p w14:paraId="5B0279D8">
            <w:pPr>
              <w:snapToGrid w:val="0"/>
              <w:spacing w:before="114" w:beforeLines="35" w:after="81" w:afterLines="25"/>
              <w:jc w:val="center"/>
              <w:rPr>
                <w:color w:val="auto"/>
                <w:sz w:val="21"/>
                <w:szCs w:val="21"/>
                <w:highlight w:val="none"/>
              </w:rPr>
            </w:pPr>
            <w:r>
              <w:rPr>
                <w:color w:val="auto"/>
                <w:sz w:val="21"/>
                <w:szCs w:val="21"/>
                <w:highlight w:val="none"/>
              </w:rPr>
              <w:t>4</w:t>
            </w:r>
          </w:p>
        </w:tc>
        <w:tc>
          <w:tcPr>
            <w:tcW w:w="1800" w:type="dxa"/>
            <w:vAlign w:val="center"/>
          </w:tcPr>
          <w:p w14:paraId="37D4E372">
            <w:pPr>
              <w:pStyle w:val="11"/>
              <w:snapToGrid w:val="0"/>
              <w:spacing w:before="114" w:beforeLines="35" w:after="81" w:afterLines="25"/>
              <w:jc w:val="center"/>
              <w:rPr>
                <w:color w:val="auto"/>
                <w:kern w:val="0"/>
                <w:sz w:val="21"/>
                <w:szCs w:val="21"/>
                <w:highlight w:val="none"/>
              </w:rPr>
            </w:pPr>
            <w:r>
              <w:rPr>
                <w:rFonts w:hint="eastAsia"/>
                <w:color w:val="auto"/>
                <w:kern w:val="0"/>
                <w:sz w:val="21"/>
                <w:szCs w:val="21"/>
                <w:highlight w:val="none"/>
              </w:rPr>
              <w:t>资金来源</w:t>
            </w:r>
          </w:p>
        </w:tc>
        <w:tc>
          <w:tcPr>
            <w:tcW w:w="6954" w:type="dxa"/>
            <w:vAlign w:val="center"/>
          </w:tcPr>
          <w:p w14:paraId="103B5754">
            <w:pPr>
              <w:pStyle w:val="11"/>
              <w:snapToGrid w:val="0"/>
              <w:spacing w:before="114" w:beforeLines="35" w:after="81" w:afterLines="25"/>
              <w:jc w:val="left"/>
              <w:rPr>
                <w:color w:val="auto"/>
                <w:kern w:val="0"/>
                <w:sz w:val="21"/>
                <w:szCs w:val="21"/>
                <w:highlight w:val="none"/>
              </w:rPr>
            </w:pPr>
            <w:r>
              <w:rPr>
                <w:rFonts w:hint="eastAsia"/>
                <w:color w:val="auto"/>
                <w:kern w:val="0"/>
                <w:sz w:val="21"/>
                <w:szCs w:val="21"/>
                <w:highlight w:val="none"/>
              </w:rPr>
              <w:t>财政预算资金</w:t>
            </w:r>
          </w:p>
        </w:tc>
      </w:tr>
      <w:tr w14:paraId="3CA4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00" w:type="dxa"/>
            <w:vAlign w:val="center"/>
          </w:tcPr>
          <w:p w14:paraId="0AB8B20A">
            <w:pPr>
              <w:snapToGrid w:val="0"/>
              <w:spacing w:before="114" w:beforeLines="35" w:after="81" w:afterLines="25"/>
              <w:jc w:val="center"/>
              <w:rPr>
                <w:rFonts w:eastAsia="宋体"/>
                <w:color w:val="auto"/>
                <w:sz w:val="21"/>
                <w:szCs w:val="21"/>
                <w:highlight w:val="none"/>
              </w:rPr>
            </w:pPr>
            <w:r>
              <w:rPr>
                <w:rFonts w:hint="eastAsia"/>
                <w:color w:val="auto"/>
                <w:sz w:val="21"/>
                <w:szCs w:val="21"/>
                <w:highlight w:val="none"/>
              </w:rPr>
              <w:t>5</w:t>
            </w:r>
          </w:p>
        </w:tc>
        <w:tc>
          <w:tcPr>
            <w:tcW w:w="1800" w:type="dxa"/>
            <w:vAlign w:val="center"/>
          </w:tcPr>
          <w:p w14:paraId="608A5282">
            <w:pPr>
              <w:pStyle w:val="11"/>
              <w:snapToGrid w:val="0"/>
              <w:spacing w:before="114" w:beforeLines="35" w:after="81" w:afterLines="25"/>
              <w:jc w:val="center"/>
              <w:rPr>
                <w:color w:val="auto"/>
                <w:kern w:val="0"/>
                <w:sz w:val="21"/>
                <w:szCs w:val="21"/>
                <w:highlight w:val="none"/>
              </w:rPr>
            </w:pPr>
            <w:r>
              <w:rPr>
                <w:rFonts w:hint="eastAsia" w:ascii="Calibri" w:hAnsi="Calibri" w:eastAsia="宋体" w:cs="Times New Roman"/>
                <w:color w:val="auto"/>
                <w:sz w:val="21"/>
                <w:szCs w:val="21"/>
                <w:highlight w:val="none"/>
              </w:rPr>
              <w:t>预算金额</w:t>
            </w:r>
          </w:p>
        </w:tc>
        <w:tc>
          <w:tcPr>
            <w:tcW w:w="6954" w:type="dxa"/>
          </w:tcPr>
          <w:p w14:paraId="5AC618F7">
            <w:pPr>
              <w:tabs>
                <w:tab w:val="left" w:pos="180"/>
                <w:tab w:val="left" w:pos="360"/>
                <w:tab w:val="left" w:pos="540"/>
                <w:tab w:val="left" w:pos="8280"/>
              </w:tabs>
              <w:snapToGrid w:val="0"/>
              <w:spacing w:line="440" w:lineRule="exact"/>
              <w:jc w:val="left"/>
              <w:rPr>
                <w:color w:val="auto"/>
                <w:sz w:val="21"/>
                <w:szCs w:val="21"/>
                <w:highlight w:val="none"/>
              </w:rPr>
            </w:pPr>
            <w:r>
              <w:rPr>
                <w:rFonts w:hint="eastAsia"/>
                <w:color w:val="auto"/>
                <w:sz w:val="21"/>
                <w:szCs w:val="21"/>
                <w:highlight w:val="none"/>
              </w:rPr>
              <w:t>人民币</w:t>
            </w:r>
            <w:r>
              <w:rPr>
                <w:rFonts w:hint="eastAsia"/>
                <w:color w:val="auto"/>
                <w:sz w:val="21"/>
                <w:szCs w:val="21"/>
                <w:highlight w:val="none"/>
                <w:lang w:val="en-US" w:eastAsia="zh-CN"/>
              </w:rPr>
              <w:t>135</w:t>
            </w:r>
            <w:r>
              <w:rPr>
                <w:rFonts w:hint="eastAsia"/>
                <w:color w:val="auto"/>
                <w:sz w:val="21"/>
                <w:szCs w:val="21"/>
                <w:highlight w:val="none"/>
              </w:rPr>
              <w:t>万</w:t>
            </w:r>
            <w:r>
              <w:rPr>
                <w:color w:val="auto"/>
                <w:sz w:val="21"/>
                <w:szCs w:val="21"/>
                <w:highlight w:val="none"/>
              </w:rPr>
              <w:t>元</w:t>
            </w:r>
          </w:p>
        </w:tc>
      </w:tr>
      <w:tr w14:paraId="500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2B28550D">
            <w:pPr>
              <w:snapToGrid w:val="0"/>
              <w:spacing w:before="114" w:beforeLines="35" w:after="81" w:afterLines="25"/>
              <w:jc w:val="center"/>
              <w:rPr>
                <w:color w:val="auto"/>
                <w:sz w:val="21"/>
                <w:szCs w:val="21"/>
                <w:highlight w:val="none"/>
              </w:rPr>
            </w:pPr>
            <w:r>
              <w:rPr>
                <w:rFonts w:hint="eastAsia"/>
                <w:color w:val="auto"/>
                <w:sz w:val="21"/>
                <w:szCs w:val="21"/>
                <w:highlight w:val="none"/>
              </w:rPr>
              <w:t>6</w:t>
            </w:r>
          </w:p>
        </w:tc>
        <w:tc>
          <w:tcPr>
            <w:tcW w:w="1800" w:type="dxa"/>
            <w:vAlign w:val="center"/>
          </w:tcPr>
          <w:p w14:paraId="0D256E14">
            <w:pPr>
              <w:pStyle w:val="11"/>
              <w:snapToGrid w:val="0"/>
              <w:spacing w:before="114" w:beforeLines="35" w:after="81" w:afterLines="25"/>
              <w:jc w:val="center"/>
              <w:rPr>
                <w:color w:val="auto"/>
                <w:kern w:val="0"/>
                <w:sz w:val="21"/>
                <w:szCs w:val="21"/>
                <w:highlight w:val="none"/>
              </w:rPr>
            </w:pPr>
            <w:r>
              <w:rPr>
                <w:rFonts w:hint="eastAsia"/>
                <w:color w:val="auto"/>
                <w:kern w:val="0"/>
                <w:sz w:val="21"/>
                <w:szCs w:val="21"/>
                <w:highlight w:val="none"/>
              </w:rPr>
              <w:t>投标资格要求</w:t>
            </w:r>
          </w:p>
        </w:tc>
        <w:tc>
          <w:tcPr>
            <w:tcW w:w="6954" w:type="dxa"/>
          </w:tcPr>
          <w:p w14:paraId="689F6EA0">
            <w:pPr>
              <w:tabs>
                <w:tab w:val="left" w:pos="180"/>
                <w:tab w:val="left" w:pos="360"/>
                <w:tab w:val="left" w:pos="540"/>
                <w:tab w:val="left" w:pos="8280"/>
              </w:tabs>
              <w:snapToGrid w:val="0"/>
              <w:spacing w:line="440" w:lineRule="exact"/>
              <w:jc w:val="left"/>
              <w:rPr>
                <w:color w:val="auto"/>
                <w:sz w:val="21"/>
                <w:szCs w:val="21"/>
                <w:highlight w:val="none"/>
              </w:rPr>
            </w:pPr>
            <w:r>
              <w:rPr>
                <w:rFonts w:hint="eastAsia"/>
                <w:color w:val="auto"/>
                <w:sz w:val="21"/>
                <w:szCs w:val="21"/>
                <w:highlight w:val="none"/>
              </w:rPr>
              <w:t>详细见招标公告资格要求</w:t>
            </w:r>
          </w:p>
        </w:tc>
      </w:tr>
      <w:tr w14:paraId="1FC1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Align w:val="center"/>
          </w:tcPr>
          <w:p w14:paraId="70A19D23">
            <w:pPr>
              <w:snapToGrid w:val="0"/>
              <w:spacing w:before="114" w:beforeLines="35" w:after="81" w:afterLines="25"/>
              <w:jc w:val="center"/>
              <w:rPr>
                <w:color w:val="auto"/>
                <w:sz w:val="21"/>
                <w:szCs w:val="21"/>
                <w:highlight w:val="none"/>
              </w:rPr>
            </w:pPr>
            <w:r>
              <w:rPr>
                <w:rFonts w:hint="eastAsia"/>
                <w:color w:val="auto"/>
                <w:sz w:val="21"/>
                <w:szCs w:val="21"/>
                <w:highlight w:val="none"/>
              </w:rPr>
              <w:t>7</w:t>
            </w:r>
          </w:p>
        </w:tc>
        <w:tc>
          <w:tcPr>
            <w:tcW w:w="1800" w:type="dxa"/>
            <w:vAlign w:val="center"/>
          </w:tcPr>
          <w:p w14:paraId="6A628B72">
            <w:pPr>
              <w:snapToGrid w:val="0"/>
              <w:jc w:val="center"/>
              <w:rPr>
                <w:color w:val="auto"/>
                <w:sz w:val="21"/>
                <w:szCs w:val="21"/>
                <w:highlight w:val="none"/>
              </w:rPr>
            </w:pPr>
            <w:r>
              <w:rPr>
                <w:rFonts w:hint="eastAsia"/>
                <w:color w:val="auto"/>
                <w:sz w:val="21"/>
                <w:szCs w:val="21"/>
                <w:highlight w:val="none"/>
              </w:rPr>
              <w:t>是否允许</w:t>
            </w:r>
            <w:r>
              <w:rPr>
                <w:rFonts w:hint="eastAsia" w:ascii="Calibri" w:hAnsi="Calibri" w:cs="Times New Roman"/>
                <w:color w:val="auto"/>
                <w:sz w:val="21"/>
                <w:szCs w:val="21"/>
                <w:highlight w:val="none"/>
              </w:rPr>
              <w:t>联合体投标</w:t>
            </w:r>
          </w:p>
        </w:tc>
        <w:tc>
          <w:tcPr>
            <w:tcW w:w="6954" w:type="dxa"/>
            <w:vAlign w:val="center"/>
          </w:tcPr>
          <w:p w14:paraId="49DC8F0E">
            <w:pPr>
              <w:snapToGrid w:val="0"/>
              <w:rPr>
                <w:color w:val="auto"/>
                <w:sz w:val="21"/>
                <w:szCs w:val="21"/>
                <w:highlight w:val="none"/>
              </w:rPr>
            </w:pPr>
            <w:r>
              <w:rPr>
                <w:rFonts w:hint="eastAsia"/>
                <w:color w:val="auto"/>
                <w:sz w:val="21"/>
                <w:szCs w:val="21"/>
                <w:highlight w:val="none"/>
              </w:rPr>
              <w:t>不接受联合体</w:t>
            </w:r>
          </w:p>
        </w:tc>
      </w:tr>
      <w:tr w14:paraId="62EE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Align w:val="center"/>
          </w:tcPr>
          <w:p w14:paraId="7FFB9262">
            <w:pPr>
              <w:snapToGrid w:val="0"/>
              <w:spacing w:before="114" w:beforeLines="35" w:after="81" w:afterLines="25"/>
              <w:jc w:val="center"/>
              <w:rPr>
                <w:color w:val="auto"/>
                <w:sz w:val="21"/>
                <w:szCs w:val="21"/>
                <w:highlight w:val="none"/>
              </w:rPr>
            </w:pPr>
            <w:r>
              <w:rPr>
                <w:rFonts w:hint="eastAsia"/>
                <w:color w:val="auto"/>
                <w:sz w:val="21"/>
                <w:szCs w:val="21"/>
                <w:highlight w:val="none"/>
              </w:rPr>
              <w:t>8</w:t>
            </w:r>
          </w:p>
        </w:tc>
        <w:tc>
          <w:tcPr>
            <w:tcW w:w="1800" w:type="dxa"/>
            <w:vAlign w:val="center"/>
          </w:tcPr>
          <w:p w14:paraId="773C7170">
            <w:pPr>
              <w:snapToGrid w:val="0"/>
              <w:jc w:val="center"/>
              <w:rPr>
                <w:color w:val="auto"/>
                <w:sz w:val="21"/>
                <w:szCs w:val="21"/>
                <w:highlight w:val="none"/>
              </w:rPr>
            </w:pPr>
            <w:r>
              <w:rPr>
                <w:rFonts w:hint="eastAsia"/>
                <w:color w:val="auto"/>
                <w:sz w:val="21"/>
                <w:szCs w:val="21"/>
                <w:highlight w:val="none"/>
              </w:rPr>
              <w:t>投标有效期</w:t>
            </w:r>
          </w:p>
        </w:tc>
        <w:tc>
          <w:tcPr>
            <w:tcW w:w="6954" w:type="dxa"/>
            <w:vAlign w:val="center"/>
          </w:tcPr>
          <w:p w14:paraId="5F533E74">
            <w:pPr>
              <w:snapToGrid w:val="0"/>
              <w:rPr>
                <w:color w:val="auto"/>
                <w:sz w:val="21"/>
                <w:szCs w:val="21"/>
                <w:highlight w:val="none"/>
              </w:rPr>
            </w:pPr>
            <w:r>
              <w:rPr>
                <w:color w:val="auto"/>
                <w:sz w:val="21"/>
                <w:szCs w:val="21"/>
                <w:highlight w:val="none"/>
              </w:rPr>
              <w:t>90日历天（从投标截止之日算起）</w:t>
            </w:r>
          </w:p>
        </w:tc>
      </w:tr>
      <w:tr w14:paraId="2212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Align w:val="center"/>
          </w:tcPr>
          <w:p w14:paraId="6D797982">
            <w:pPr>
              <w:snapToGrid w:val="0"/>
              <w:spacing w:before="114" w:beforeLines="35" w:after="81" w:afterLines="25"/>
              <w:jc w:val="center"/>
              <w:rPr>
                <w:color w:val="auto"/>
                <w:sz w:val="21"/>
                <w:szCs w:val="21"/>
                <w:highlight w:val="none"/>
              </w:rPr>
            </w:pPr>
            <w:r>
              <w:rPr>
                <w:rFonts w:hint="eastAsia"/>
                <w:color w:val="auto"/>
                <w:sz w:val="21"/>
                <w:szCs w:val="21"/>
                <w:highlight w:val="none"/>
              </w:rPr>
              <w:t>9</w:t>
            </w:r>
          </w:p>
        </w:tc>
        <w:tc>
          <w:tcPr>
            <w:tcW w:w="1800" w:type="dxa"/>
            <w:vAlign w:val="center"/>
          </w:tcPr>
          <w:p w14:paraId="1F9D226A">
            <w:pPr>
              <w:snapToGrid w:val="0"/>
              <w:jc w:val="center"/>
              <w:rPr>
                <w:color w:val="auto"/>
                <w:sz w:val="21"/>
                <w:szCs w:val="21"/>
                <w:highlight w:val="none"/>
              </w:rPr>
            </w:pPr>
            <w:r>
              <w:rPr>
                <w:color w:val="auto"/>
                <w:sz w:val="21"/>
                <w:szCs w:val="21"/>
                <w:highlight w:val="none"/>
              </w:rPr>
              <w:t>开标地点、时间</w:t>
            </w:r>
          </w:p>
        </w:tc>
        <w:tc>
          <w:tcPr>
            <w:tcW w:w="6954" w:type="dxa"/>
            <w:vAlign w:val="center"/>
          </w:tcPr>
          <w:p w14:paraId="03864F5D">
            <w:pPr>
              <w:snapToGrid w:val="0"/>
              <w:jc w:val="left"/>
              <w:rPr>
                <w:color w:val="auto"/>
                <w:sz w:val="21"/>
                <w:szCs w:val="21"/>
                <w:highlight w:val="none"/>
              </w:rPr>
            </w:pPr>
            <w:r>
              <w:rPr>
                <w:rFonts w:hint="eastAsia"/>
                <w:color w:val="auto"/>
                <w:sz w:val="21"/>
                <w:szCs w:val="21"/>
                <w:highlight w:val="none"/>
              </w:rPr>
              <w:t>投标地点（网址）：政采云平台（</w:t>
            </w:r>
            <w:r>
              <w:rPr>
                <w:color w:val="auto"/>
                <w:sz w:val="21"/>
                <w:szCs w:val="21"/>
                <w:highlight w:val="none"/>
              </w:rPr>
              <w:t xml:space="preserve">https://www.zcygov.cn/） </w:t>
            </w:r>
          </w:p>
          <w:p w14:paraId="63073B04">
            <w:pPr>
              <w:snapToGrid w:val="0"/>
              <w:jc w:val="left"/>
              <w:rPr>
                <w:color w:val="auto"/>
                <w:sz w:val="21"/>
                <w:szCs w:val="21"/>
                <w:highlight w:val="none"/>
              </w:rPr>
            </w:pPr>
            <w:r>
              <w:rPr>
                <w:rFonts w:hint="eastAsia"/>
                <w:color w:val="auto"/>
                <w:sz w:val="21"/>
                <w:szCs w:val="21"/>
                <w:highlight w:val="none"/>
              </w:rPr>
              <w:t>开标时间：</w:t>
            </w:r>
            <w:r>
              <w:rPr>
                <w:rFonts w:hint="eastAsia"/>
                <w:color w:val="auto"/>
                <w:sz w:val="21"/>
                <w:szCs w:val="21"/>
                <w:highlight w:val="none"/>
                <w:lang w:eastAsia="zh-CN"/>
              </w:rPr>
              <w:t>2025年7月17日</w:t>
            </w:r>
            <w:r>
              <w:rPr>
                <w:rFonts w:hint="eastAsia"/>
                <w:color w:val="auto"/>
                <w:sz w:val="21"/>
                <w:szCs w:val="21"/>
                <w:highlight w:val="none"/>
              </w:rPr>
              <w:t xml:space="preserve"> 09</w:t>
            </w:r>
            <w:r>
              <w:rPr>
                <w:color w:val="auto"/>
                <w:sz w:val="21"/>
                <w:szCs w:val="21"/>
                <w:highlight w:val="none"/>
              </w:rPr>
              <w:t>：</w:t>
            </w:r>
            <w:r>
              <w:rPr>
                <w:rFonts w:hint="eastAsia"/>
                <w:color w:val="auto"/>
                <w:sz w:val="21"/>
                <w:szCs w:val="21"/>
                <w:highlight w:val="none"/>
              </w:rPr>
              <w:t>3</w:t>
            </w:r>
            <w:r>
              <w:rPr>
                <w:color w:val="auto"/>
                <w:sz w:val="21"/>
                <w:szCs w:val="21"/>
                <w:highlight w:val="none"/>
              </w:rPr>
              <w:t>0</w:t>
            </w:r>
            <w:r>
              <w:rPr>
                <w:rFonts w:hint="eastAsia"/>
                <w:color w:val="auto"/>
                <w:sz w:val="21"/>
                <w:szCs w:val="21"/>
                <w:highlight w:val="none"/>
              </w:rPr>
              <w:t>（北京时间）</w:t>
            </w:r>
          </w:p>
          <w:p w14:paraId="269A5C7C">
            <w:pPr>
              <w:snapToGrid w:val="0"/>
              <w:rPr>
                <w:color w:val="auto"/>
                <w:sz w:val="21"/>
                <w:szCs w:val="21"/>
                <w:highlight w:val="none"/>
              </w:rPr>
            </w:pPr>
            <w:r>
              <w:rPr>
                <w:rFonts w:hint="eastAsia"/>
                <w:color w:val="auto"/>
                <w:sz w:val="21"/>
                <w:szCs w:val="21"/>
                <w:highlight w:val="none"/>
              </w:rPr>
              <w:t>注：电子投标文件的解密时间为</w:t>
            </w:r>
            <w:r>
              <w:rPr>
                <w:color w:val="auto"/>
                <w:sz w:val="21"/>
                <w:szCs w:val="21"/>
                <w:highlight w:val="none"/>
              </w:rPr>
              <w:t>30</w:t>
            </w:r>
            <w:r>
              <w:rPr>
                <w:rFonts w:hint="eastAsia"/>
                <w:color w:val="auto"/>
                <w:sz w:val="21"/>
                <w:szCs w:val="21"/>
                <w:highlight w:val="none"/>
              </w:rPr>
              <w:t>分钟。</w:t>
            </w:r>
          </w:p>
        </w:tc>
      </w:tr>
      <w:tr w14:paraId="10A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Align w:val="center"/>
          </w:tcPr>
          <w:p w14:paraId="25470716">
            <w:pPr>
              <w:snapToGrid w:val="0"/>
              <w:spacing w:before="114" w:beforeLines="35" w:after="81" w:afterLines="25"/>
              <w:jc w:val="center"/>
              <w:rPr>
                <w:color w:val="auto"/>
                <w:sz w:val="21"/>
                <w:szCs w:val="21"/>
                <w:highlight w:val="none"/>
              </w:rPr>
            </w:pPr>
            <w:r>
              <w:rPr>
                <w:rFonts w:hint="eastAsia"/>
                <w:color w:val="auto"/>
                <w:sz w:val="21"/>
                <w:szCs w:val="21"/>
                <w:highlight w:val="none"/>
              </w:rPr>
              <w:t>10</w:t>
            </w:r>
          </w:p>
        </w:tc>
        <w:tc>
          <w:tcPr>
            <w:tcW w:w="1800" w:type="dxa"/>
            <w:vAlign w:val="center"/>
          </w:tcPr>
          <w:p w14:paraId="12E24B26">
            <w:pPr>
              <w:jc w:val="center"/>
              <w:textAlignment w:val="auto"/>
              <w:rPr>
                <w:rFonts w:ascii="宋体" w:hAnsi="Times New Roman" w:eastAsia="宋体" w:cs="宋体"/>
                <w:color w:val="auto"/>
                <w:sz w:val="21"/>
                <w:szCs w:val="21"/>
                <w:highlight w:val="none"/>
              </w:rPr>
            </w:pPr>
            <w:r>
              <w:rPr>
                <w:rFonts w:hint="eastAsia" w:ascii="宋体" w:hAnsi="Times New Roman" w:eastAsia="宋体" w:cs="宋体"/>
                <w:color w:val="auto"/>
                <w:sz w:val="21"/>
                <w:szCs w:val="21"/>
                <w:highlight w:val="none"/>
              </w:rPr>
              <w:t>投标文件递交截止时间（开标时间）及地点</w:t>
            </w:r>
          </w:p>
        </w:tc>
        <w:tc>
          <w:tcPr>
            <w:tcW w:w="6954" w:type="dxa"/>
          </w:tcPr>
          <w:p w14:paraId="026F2F2B">
            <w:pPr>
              <w:snapToGrid w:val="0"/>
              <w:jc w:val="left"/>
              <w:rPr>
                <w:color w:val="auto"/>
                <w:sz w:val="21"/>
                <w:szCs w:val="21"/>
                <w:highlight w:val="none"/>
                <w:lang w:val="zh-CN"/>
              </w:rPr>
            </w:pPr>
            <w:r>
              <w:rPr>
                <w:rFonts w:hint="eastAsia"/>
                <w:color w:val="auto"/>
                <w:sz w:val="21"/>
                <w:szCs w:val="21"/>
                <w:highlight w:val="none"/>
                <w:lang w:val="zh-CN"/>
              </w:rPr>
              <w:t>1.“电子加密投标文件”递交：投标供应商应于提交投标文件截止时间前将“电子加密投标文件”上传至“政府采购云平台”，逾期未上传的，视为撤回投标文件。</w:t>
            </w:r>
          </w:p>
          <w:p w14:paraId="7060CDEF">
            <w:pPr>
              <w:snapToGrid w:val="0"/>
              <w:jc w:val="left"/>
              <w:rPr>
                <w:color w:val="auto"/>
                <w:sz w:val="21"/>
                <w:szCs w:val="21"/>
                <w:highlight w:val="none"/>
                <w:lang w:val="zh-CN"/>
              </w:rPr>
            </w:pPr>
            <w:r>
              <w:rPr>
                <w:rFonts w:hint="eastAsia"/>
                <w:color w:val="auto"/>
                <w:sz w:val="21"/>
                <w:szCs w:val="21"/>
                <w:highlight w:val="none"/>
                <w:lang w:val="zh-CN"/>
              </w:rPr>
              <w:fldChar w:fldCharType="begin"/>
            </w:r>
            <w:r>
              <w:rPr>
                <w:rFonts w:hint="eastAsia"/>
                <w:color w:val="auto"/>
                <w:sz w:val="21"/>
                <w:szCs w:val="21"/>
                <w:highlight w:val="none"/>
                <w:lang w:val="zh-CN"/>
              </w:rPr>
              <w:instrText xml:space="preserve"> HYPERLINK "mailto:2.备份投标文件在开标时间后15分钟内以电子邮件形式递交至采购代理机构邮箱（103874679@qq.com）。" </w:instrText>
            </w:r>
            <w:r>
              <w:rPr>
                <w:rFonts w:hint="eastAsia"/>
                <w:color w:val="auto"/>
                <w:sz w:val="21"/>
                <w:szCs w:val="21"/>
                <w:highlight w:val="none"/>
                <w:lang w:val="zh-CN"/>
              </w:rPr>
              <w:fldChar w:fldCharType="separate"/>
            </w:r>
            <w:r>
              <w:rPr>
                <w:rFonts w:hint="eastAsia"/>
                <w:color w:val="auto"/>
                <w:sz w:val="21"/>
                <w:szCs w:val="21"/>
                <w:highlight w:val="none"/>
                <w:lang w:val="zh-CN"/>
              </w:rPr>
              <w:t>2.“备份投标文件”递交：</w:t>
            </w:r>
          </w:p>
          <w:p w14:paraId="66F39BFB">
            <w:pPr>
              <w:snapToGrid w:val="0"/>
              <w:jc w:val="left"/>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投标供应商在“政府采购云平台”完成“电子加密投标文件”的上传递交后，还可以（以电子邮件的形式）在投标截止时间前发送加密压缩文件的“备份投标文件”（一份）；</w:t>
            </w:r>
          </w:p>
          <w:p w14:paraId="74E5DBAC">
            <w:pPr>
              <w:snapToGrid w:val="0"/>
              <w:jc w:val="left"/>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“备份投标文件”以加密压缩文件形式发送至采购代理机构邮箱。接到在线解密通知后</w:t>
            </w:r>
            <w:r>
              <w:rPr>
                <w:rFonts w:hint="eastAsia"/>
                <w:color w:val="auto"/>
                <w:sz w:val="21"/>
                <w:szCs w:val="21"/>
                <w:highlight w:val="none"/>
              </w:rPr>
              <w:t>30分钟</w:t>
            </w:r>
            <w:r>
              <w:rPr>
                <w:rFonts w:hint="eastAsia"/>
                <w:color w:val="auto"/>
                <w:sz w:val="21"/>
                <w:szCs w:val="21"/>
                <w:highlight w:val="none"/>
                <w:lang w:val="zh-CN"/>
              </w:rPr>
              <w:t>内发送压缩文件密码至采购代理机构邮箱（邮箱号码：jjtz01@126.com）。</w:t>
            </w:r>
          </w:p>
          <w:p w14:paraId="563434B3">
            <w:pPr>
              <w:snapToGrid w:val="0"/>
              <w:jc w:val="left"/>
              <w:rPr>
                <w:color w:val="auto"/>
                <w:sz w:val="21"/>
                <w:szCs w:val="21"/>
                <w:highlight w:val="none"/>
                <w:lang w:val="zh-CN"/>
              </w:rPr>
            </w:pPr>
            <w:r>
              <w:rPr>
                <w:rFonts w:hint="eastAsia"/>
                <w:color w:val="auto"/>
                <w:sz w:val="21"/>
                <w:szCs w:val="21"/>
                <w:highlight w:val="none"/>
              </w:rPr>
              <w:t>3.</w:t>
            </w:r>
            <w:r>
              <w:rPr>
                <w:rFonts w:hint="eastAsia"/>
                <w:color w:val="auto"/>
                <w:sz w:val="21"/>
                <w:szCs w:val="21"/>
                <w:highlight w:val="none"/>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7671A2AD">
            <w:pPr>
              <w:snapToGrid w:val="0"/>
              <w:jc w:val="left"/>
              <w:rPr>
                <w:color w:val="auto"/>
                <w:sz w:val="21"/>
                <w:szCs w:val="21"/>
                <w:highlight w:val="none"/>
                <w:lang w:val="zh-CN"/>
              </w:rPr>
            </w:pPr>
            <w:r>
              <w:rPr>
                <w:rFonts w:hint="eastAsia"/>
                <w:color w:val="auto"/>
                <w:sz w:val="21"/>
                <w:szCs w:val="21"/>
                <w:highlight w:val="none"/>
                <w:lang w:val="zh-CN"/>
              </w:rPr>
              <w:fldChar w:fldCharType="end"/>
            </w:r>
            <w:r>
              <w:rPr>
                <w:rFonts w:hint="eastAsia"/>
                <w:color w:val="auto"/>
                <w:sz w:val="21"/>
                <w:szCs w:val="21"/>
                <w:highlight w:val="none"/>
              </w:rPr>
              <w:t>4</w:t>
            </w:r>
            <w:r>
              <w:rPr>
                <w:rFonts w:hint="eastAsia"/>
                <w:color w:val="auto"/>
                <w:sz w:val="21"/>
                <w:szCs w:val="21"/>
                <w:highlight w:val="none"/>
                <w:lang w:val="zh-CN"/>
              </w:rPr>
              <w:t>.如投标供应商未在投标截止时间前完成“电子加密投标文件”传输递交的，或仅提交“备份投标文件”的，其投标无效。</w:t>
            </w:r>
          </w:p>
          <w:p w14:paraId="0551B657">
            <w:pPr>
              <w:snapToGrid w:val="0"/>
              <w:jc w:val="left"/>
              <w:rPr>
                <w:color w:val="auto"/>
                <w:highlight w:val="none"/>
              </w:rPr>
            </w:pPr>
            <w:r>
              <w:rPr>
                <w:rFonts w:hint="eastAsia"/>
                <w:color w:val="auto"/>
                <w:sz w:val="21"/>
                <w:szCs w:val="21"/>
                <w:highlight w:val="none"/>
              </w:rPr>
              <w:t>注：招标采用电子招投标，实行网上投标（非现场方式实施），在项目开、评标活动过程中，投标供应商需保持联系渠道畅通。</w:t>
            </w:r>
          </w:p>
        </w:tc>
      </w:tr>
      <w:tr w14:paraId="5E1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0" w:type="dxa"/>
            <w:vAlign w:val="center"/>
          </w:tcPr>
          <w:p w14:paraId="38DC9FBF">
            <w:pPr>
              <w:snapToGrid w:val="0"/>
              <w:spacing w:before="114" w:beforeLines="35" w:after="81" w:afterLines="25"/>
              <w:jc w:val="center"/>
              <w:rPr>
                <w:color w:val="auto"/>
                <w:sz w:val="21"/>
                <w:szCs w:val="21"/>
                <w:highlight w:val="none"/>
              </w:rPr>
            </w:pPr>
            <w:r>
              <w:rPr>
                <w:rFonts w:hint="eastAsia"/>
                <w:color w:val="auto"/>
                <w:sz w:val="21"/>
                <w:szCs w:val="21"/>
                <w:highlight w:val="none"/>
              </w:rPr>
              <w:t>11</w:t>
            </w:r>
          </w:p>
        </w:tc>
        <w:tc>
          <w:tcPr>
            <w:tcW w:w="1800" w:type="dxa"/>
            <w:vAlign w:val="center"/>
          </w:tcPr>
          <w:p w14:paraId="4DF50B80">
            <w:pPr>
              <w:snapToGrid w:val="0"/>
              <w:jc w:val="center"/>
              <w:rPr>
                <w:color w:val="auto"/>
                <w:sz w:val="21"/>
                <w:szCs w:val="21"/>
                <w:highlight w:val="none"/>
              </w:rPr>
            </w:pPr>
            <w:r>
              <w:rPr>
                <w:rFonts w:hint="eastAsia"/>
                <w:color w:val="auto"/>
                <w:sz w:val="21"/>
                <w:szCs w:val="21"/>
                <w:highlight w:val="none"/>
              </w:rPr>
              <w:t>电子投标文件的传输递交</w:t>
            </w:r>
          </w:p>
        </w:tc>
        <w:tc>
          <w:tcPr>
            <w:tcW w:w="6954" w:type="dxa"/>
            <w:vAlign w:val="center"/>
          </w:tcPr>
          <w:p w14:paraId="22F08B52">
            <w:pPr>
              <w:snapToGrid w:val="0"/>
              <w:jc w:val="left"/>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70E921D6">
            <w:pPr>
              <w:snapToGrid w:val="0"/>
              <w:jc w:val="left"/>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w:t>
            </w:r>
            <w:r>
              <w:rPr>
                <w:rFonts w:hint="eastAsia"/>
                <w:color w:val="auto"/>
                <w:sz w:val="21"/>
                <w:szCs w:val="21"/>
                <w:highlight w:val="none"/>
                <w:lang w:eastAsia="zh-CN"/>
              </w:rPr>
              <w:t>jjtz01@126.com</w:t>
            </w:r>
            <w:r>
              <w:rPr>
                <w:rFonts w:hint="eastAsia"/>
                <w:color w:val="auto"/>
                <w:sz w:val="21"/>
                <w:szCs w:val="21"/>
                <w:highlight w:val="none"/>
              </w:rPr>
              <w:t>）。</w:t>
            </w:r>
          </w:p>
          <w:p w14:paraId="6A061130">
            <w:pPr>
              <w:jc w:val="left"/>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20DE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 w:type="dxa"/>
            <w:tcBorders>
              <w:bottom w:val="single" w:color="auto" w:sz="4" w:space="0"/>
            </w:tcBorders>
            <w:vAlign w:val="center"/>
          </w:tcPr>
          <w:p w14:paraId="123D2598">
            <w:pPr>
              <w:tabs>
                <w:tab w:val="center" w:pos="401"/>
                <w:tab w:val="left" w:pos="588"/>
              </w:tabs>
              <w:snapToGrid w:val="0"/>
              <w:spacing w:before="114" w:beforeLines="35" w:after="81" w:afterLines="25"/>
              <w:jc w:val="center"/>
              <w:rPr>
                <w:color w:val="auto"/>
                <w:sz w:val="21"/>
                <w:szCs w:val="21"/>
                <w:highlight w:val="none"/>
              </w:rPr>
            </w:pPr>
            <w:r>
              <w:rPr>
                <w:rFonts w:hint="eastAsia"/>
                <w:color w:val="auto"/>
                <w:sz w:val="21"/>
                <w:szCs w:val="21"/>
                <w:highlight w:val="none"/>
              </w:rPr>
              <w:t>12</w:t>
            </w:r>
          </w:p>
        </w:tc>
        <w:tc>
          <w:tcPr>
            <w:tcW w:w="1800" w:type="dxa"/>
            <w:tcBorders>
              <w:bottom w:val="single" w:color="auto" w:sz="4" w:space="0"/>
            </w:tcBorders>
            <w:vAlign w:val="center"/>
          </w:tcPr>
          <w:p w14:paraId="74038399">
            <w:pPr>
              <w:snapToGrid w:val="0"/>
              <w:jc w:val="center"/>
              <w:rPr>
                <w:color w:val="auto"/>
                <w:sz w:val="21"/>
                <w:szCs w:val="21"/>
                <w:highlight w:val="none"/>
              </w:rPr>
            </w:pPr>
            <w:r>
              <w:rPr>
                <w:rFonts w:hint="eastAsia"/>
                <w:color w:val="auto"/>
                <w:sz w:val="21"/>
                <w:szCs w:val="21"/>
                <w:highlight w:val="none"/>
              </w:rPr>
              <w:t>投标文件、流</w:t>
            </w:r>
          </w:p>
          <w:p w14:paraId="7A54DFE1">
            <w:pPr>
              <w:snapToGrid w:val="0"/>
              <w:jc w:val="center"/>
              <w:rPr>
                <w:color w:val="auto"/>
                <w:sz w:val="21"/>
                <w:szCs w:val="21"/>
                <w:highlight w:val="none"/>
              </w:rPr>
            </w:pPr>
            <w:r>
              <w:rPr>
                <w:rFonts w:hint="eastAsia"/>
                <w:color w:val="auto"/>
                <w:sz w:val="21"/>
                <w:szCs w:val="21"/>
                <w:highlight w:val="none"/>
              </w:rPr>
              <w:t>程文件签章</w:t>
            </w:r>
          </w:p>
        </w:tc>
        <w:tc>
          <w:tcPr>
            <w:tcW w:w="6954" w:type="dxa"/>
            <w:vAlign w:val="center"/>
          </w:tcPr>
          <w:p w14:paraId="023861F3">
            <w:pPr>
              <w:snapToGrid w:val="0"/>
              <w:jc w:val="left"/>
              <w:rPr>
                <w:color w:val="auto"/>
                <w:sz w:val="21"/>
                <w:szCs w:val="21"/>
                <w:highlight w:val="none"/>
              </w:rPr>
            </w:pPr>
            <w:r>
              <w:rPr>
                <w:rFonts w:hint="eastAsia"/>
                <w:color w:val="auto"/>
                <w:sz w:val="21"/>
                <w:szCs w:val="21"/>
                <w:highlight w:val="none"/>
                <w:lang w:val="zh-CN"/>
              </w:rPr>
              <w:t>电子投标文件必须有电子签章；开标后，相关信息记录确认、澄清说明、回复等内容，电子签章、或者签章后上传相关文件，均认可；政采云系统平台有新的操作流程的，按其规定。</w:t>
            </w:r>
          </w:p>
        </w:tc>
      </w:tr>
      <w:tr w14:paraId="007F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 w:type="dxa"/>
            <w:tcBorders>
              <w:bottom w:val="single" w:color="auto" w:sz="4" w:space="0"/>
            </w:tcBorders>
            <w:vAlign w:val="center"/>
          </w:tcPr>
          <w:p w14:paraId="1941AC32">
            <w:pPr>
              <w:snapToGrid w:val="0"/>
              <w:spacing w:before="114" w:beforeLines="35" w:after="81" w:afterLines="25"/>
              <w:jc w:val="center"/>
              <w:rPr>
                <w:color w:val="auto"/>
                <w:sz w:val="21"/>
                <w:szCs w:val="21"/>
                <w:highlight w:val="none"/>
              </w:rPr>
            </w:pPr>
            <w:r>
              <w:rPr>
                <w:color w:val="auto"/>
                <w:sz w:val="21"/>
                <w:szCs w:val="21"/>
                <w:highlight w:val="none"/>
              </w:rPr>
              <w:t>1</w:t>
            </w:r>
            <w:r>
              <w:rPr>
                <w:rFonts w:hint="eastAsia"/>
                <w:color w:val="auto"/>
                <w:sz w:val="21"/>
                <w:szCs w:val="21"/>
                <w:highlight w:val="none"/>
              </w:rPr>
              <w:t>3</w:t>
            </w:r>
          </w:p>
        </w:tc>
        <w:tc>
          <w:tcPr>
            <w:tcW w:w="1800" w:type="dxa"/>
            <w:tcBorders>
              <w:bottom w:val="single" w:color="auto" w:sz="4" w:space="0"/>
            </w:tcBorders>
            <w:vAlign w:val="center"/>
          </w:tcPr>
          <w:p w14:paraId="17AEBFC4">
            <w:pPr>
              <w:snapToGrid w:val="0"/>
              <w:spacing w:before="114" w:beforeLines="35" w:after="81" w:afterLines="25"/>
              <w:jc w:val="center"/>
              <w:rPr>
                <w:rFonts w:ascii="Calibri" w:hAnsi="Calibri" w:eastAsia="宋体" w:cs="Times New Roman"/>
                <w:color w:val="auto"/>
                <w:sz w:val="21"/>
                <w:szCs w:val="21"/>
                <w:highlight w:val="none"/>
              </w:rPr>
            </w:pPr>
            <w:r>
              <w:rPr>
                <w:color w:val="auto"/>
                <w:sz w:val="21"/>
                <w:szCs w:val="21"/>
                <w:highlight w:val="none"/>
              </w:rPr>
              <w:t>资格审查方式</w:t>
            </w:r>
          </w:p>
        </w:tc>
        <w:tc>
          <w:tcPr>
            <w:tcW w:w="6954" w:type="dxa"/>
            <w:vAlign w:val="center"/>
          </w:tcPr>
          <w:p w14:paraId="0EF94056">
            <w:pPr>
              <w:jc w:val="left"/>
              <w:rPr>
                <w:color w:val="auto"/>
                <w:sz w:val="21"/>
                <w:szCs w:val="21"/>
                <w:highlight w:val="none"/>
              </w:rPr>
            </w:pPr>
            <w:r>
              <w:rPr>
                <w:color w:val="auto"/>
                <w:sz w:val="21"/>
                <w:szCs w:val="21"/>
                <w:highlight w:val="none"/>
              </w:rPr>
              <w:t>资格后审</w:t>
            </w:r>
          </w:p>
        </w:tc>
      </w:tr>
      <w:tr w14:paraId="440A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bottom w:val="single" w:color="auto" w:sz="4" w:space="0"/>
            </w:tcBorders>
            <w:vAlign w:val="center"/>
          </w:tcPr>
          <w:p w14:paraId="20FBC752">
            <w:pPr>
              <w:snapToGrid w:val="0"/>
              <w:spacing w:before="114" w:beforeLines="35" w:after="81" w:afterLines="25"/>
              <w:jc w:val="center"/>
              <w:rPr>
                <w:color w:val="auto"/>
                <w:sz w:val="21"/>
                <w:szCs w:val="21"/>
                <w:highlight w:val="none"/>
              </w:rPr>
            </w:pPr>
            <w:r>
              <w:rPr>
                <w:color w:val="auto"/>
                <w:sz w:val="21"/>
                <w:szCs w:val="21"/>
                <w:highlight w:val="none"/>
              </w:rPr>
              <w:t>1</w:t>
            </w:r>
            <w:r>
              <w:rPr>
                <w:rFonts w:hint="eastAsia"/>
                <w:color w:val="auto"/>
                <w:sz w:val="21"/>
                <w:szCs w:val="21"/>
                <w:highlight w:val="none"/>
              </w:rPr>
              <w:t>4</w:t>
            </w:r>
          </w:p>
        </w:tc>
        <w:tc>
          <w:tcPr>
            <w:tcW w:w="1800" w:type="dxa"/>
            <w:tcBorders>
              <w:bottom w:val="single" w:color="auto" w:sz="4" w:space="0"/>
            </w:tcBorders>
            <w:vAlign w:val="center"/>
          </w:tcPr>
          <w:p w14:paraId="049C2697">
            <w:pPr>
              <w:snapToGrid w:val="0"/>
              <w:spacing w:before="114" w:beforeLines="35" w:after="81" w:afterLines="25"/>
              <w:jc w:val="center"/>
              <w:rPr>
                <w:rFonts w:ascii="Calibri" w:hAnsi="Calibri" w:eastAsia="宋体" w:cs="Times New Roman"/>
                <w:color w:val="auto"/>
                <w:sz w:val="21"/>
                <w:szCs w:val="21"/>
                <w:highlight w:val="none"/>
              </w:rPr>
            </w:pPr>
            <w:r>
              <w:rPr>
                <w:rFonts w:hint="eastAsia"/>
                <w:color w:val="auto"/>
                <w:sz w:val="21"/>
                <w:szCs w:val="21"/>
                <w:highlight w:val="none"/>
              </w:rPr>
              <w:t>评标办法</w:t>
            </w:r>
          </w:p>
        </w:tc>
        <w:tc>
          <w:tcPr>
            <w:tcW w:w="6954" w:type="dxa"/>
            <w:vAlign w:val="center"/>
          </w:tcPr>
          <w:p w14:paraId="3D70DB13">
            <w:pPr>
              <w:jc w:val="left"/>
              <w:rPr>
                <w:color w:val="auto"/>
                <w:sz w:val="21"/>
                <w:szCs w:val="21"/>
                <w:highlight w:val="none"/>
              </w:rPr>
            </w:pPr>
            <w:r>
              <w:rPr>
                <w:rFonts w:hint="eastAsia"/>
                <w:color w:val="auto"/>
                <w:sz w:val="21"/>
                <w:szCs w:val="21"/>
                <w:highlight w:val="none"/>
              </w:rPr>
              <w:t>综合评分法</w:t>
            </w:r>
            <w:r>
              <w:rPr>
                <w:color w:val="auto"/>
                <w:sz w:val="21"/>
                <w:szCs w:val="21"/>
                <w:highlight w:val="none"/>
              </w:rPr>
              <w:t>，先评商务和技术部分，再评报价部分。</w:t>
            </w:r>
          </w:p>
        </w:tc>
      </w:tr>
      <w:tr w14:paraId="12CB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bottom w:val="single" w:color="auto" w:sz="4" w:space="0"/>
            </w:tcBorders>
            <w:vAlign w:val="center"/>
          </w:tcPr>
          <w:p w14:paraId="6B684508">
            <w:pPr>
              <w:snapToGrid w:val="0"/>
              <w:spacing w:before="114" w:beforeLines="35" w:after="81" w:afterLines="25"/>
              <w:jc w:val="center"/>
              <w:rPr>
                <w:color w:val="auto"/>
                <w:sz w:val="21"/>
                <w:szCs w:val="21"/>
                <w:highlight w:val="none"/>
              </w:rPr>
            </w:pPr>
            <w:r>
              <w:rPr>
                <w:color w:val="auto"/>
                <w:sz w:val="21"/>
                <w:szCs w:val="21"/>
                <w:highlight w:val="none"/>
              </w:rPr>
              <w:t>1</w:t>
            </w:r>
            <w:r>
              <w:rPr>
                <w:rFonts w:hint="eastAsia"/>
                <w:color w:val="auto"/>
                <w:sz w:val="21"/>
                <w:szCs w:val="21"/>
                <w:highlight w:val="none"/>
              </w:rPr>
              <w:t>5</w:t>
            </w:r>
          </w:p>
        </w:tc>
        <w:tc>
          <w:tcPr>
            <w:tcW w:w="1800" w:type="dxa"/>
            <w:tcBorders>
              <w:bottom w:val="single" w:color="auto" w:sz="4" w:space="0"/>
            </w:tcBorders>
            <w:vAlign w:val="center"/>
          </w:tcPr>
          <w:p w14:paraId="2234EBD6">
            <w:pPr>
              <w:snapToGrid w:val="0"/>
              <w:spacing w:before="114" w:beforeLines="35" w:after="81" w:afterLines="25"/>
              <w:jc w:val="center"/>
              <w:rPr>
                <w:rFonts w:ascii="Calibri" w:hAnsi="Calibri" w:eastAsia="宋体" w:cs="Times New Roman"/>
                <w:color w:val="auto"/>
                <w:sz w:val="21"/>
                <w:szCs w:val="21"/>
                <w:highlight w:val="none"/>
              </w:rPr>
            </w:pPr>
            <w:r>
              <w:rPr>
                <w:rFonts w:hint="eastAsia"/>
                <w:color w:val="auto"/>
                <w:sz w:val="21"/>
                <w:szCs w:val="21"/>
                <w:highlight w:val="none"/>
              </w:rPr>
              <w:t>小微企业优惠政策</w:t>
            </w:r>
          </w:p>
        </w:tc>
        <w:tc>
          <w:tcPr>
            <w:tcW w:w="6954" w:type="dxa"/>
            <w:vAlign w:val="center"/>
          </w:tcPr>
          <w:p w14:paraId="599EC2B7">
            <w:pPr>
              <w:jc w:val="left"/>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.根据《政府采购促进中小企业发展管理办法》（财库〔2020〕46号）的规定，本项目</w:t>
            </w:r>
            <w:r>
              <w:rPr>
                <w:rFonts w:hint="eastAsia"/>
                <w:color w:val="auto"/>
                <w:sz w:val="21"/>
                <w:szCs w:val="21"/>
                <w:highlight w:val="none"/>
                <w:u w:val="single"/>
                <w:lang w:val="zh-CN"/>
              </w:rPr>
              <w:t>不属于</w:t>
            </w:r>
            <w:r>
              <w:rPr>
                <w:rFonts w:hint="eastAsia"/>
                <w:color w:val="auto"/>
                <w:sz w:val="21"/>
                <w:szCs w:val="21"/>
                <w:highlight w:val="none"/>
                <w:lang w:val="zh-CN"/>
              </w:rPr>
              <w:t>预留份额专门面向中小企业采购。</w:t>
            </w:r>
          </w:p>
          <w:p w14:paraId="62B0344E">
            <w:pPr>
              <w:jc w:val="left"/>
              <w:rPr>
                <w:color w:val="auto"/>
                <w:sz w:val="21"/>
                <w:szCs w:val="21"/>
                <w:highlight w:val="none"/>
                <w:lang w:val="zh-CN"/>
              </w:rPr>
            </w:pPr>
            <w:r>
              <w:rPr>
                <w:rFonts w:hint="eastAsia"/>
                <w:color w:val="auto"/>
                <w:sz w:val="21"/>
                <w:szCs w:val="21"/>
                <w:highlight w:val="none"/>
                <w:lang w:val="zh-CN"/>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1</w:t>
            </w:r>
            <w:r>
              <w:rPr>
                <w:rFonts w:hint="eastAsia"/>
                <w:b/>
                <w:bCs/>
                <w:color w:val="auto"/>
                <w:sz w:val="21"/>
                <w:szCs w:val="21"/>
                <w:highlight w:val="none"/>
                <w:lang w:val="zh-CN"/>
              </w:rPr>
              <w:t>0%</w:t>
            </w:r>
            <w:r>
              <w:rPr>
                <w:rFonts w:hint="eastAsia"/>
                <w:color w:val="auto"/>
                <w:sz w:val="21"/>
                <w:szCs w:val="21"/>
                <w:highlight w:val="none"/>
                <w:lang w:val="zh-CN"/>
              </w:rPr>
              <w:t>的扣除，用扣除后的价格参加评审。中小企业参加政府采购活动，应当出具《中小企业声明函》，否则不得享受相关中小企业扶持政策。</w:t>
            </w:r>
          </w:p>
          <w:p w14:paraId="5495C419">
            <w:pPr>
              <w:jc w:val="left"/>
              <w:rPr>
                <w:color w:val="auto"/>
                <w:sz w:val="21"/>
                <w:szCs w:val="21"/>
                <w:highlight w:val="none"/>
                <w:lang w:val="zh-CN"/>
              </w:rPr>
            </w:pPr>
            <w:r>
              <w:rPr>
                <w:rFonts w:hint="eastAsia"/>
                <w:color w:val="auto"/>
                <w:sz w:val="21"/>
                <w:szCs w:val="21"/>
                <w:highlight w:val="none"/>
                <w:lang w:val="zh-CN"/>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46648ED">
            <w:pPr>
              <w:jc w:val="left"/>
              <w:rPr>
                <w:color w:val="auto"/>
                <w:sz w:val="21"/>
                <w:szCs w:val="21"/>
                <w:highlight w:val="none"/>
                <w:lang w:val="zh-CN"/>
              </w:rPr>
            </w:pPr>
            <w:r>
              <w:rPr>
                <w:rFonts w:hint="eastAsia"/>
                <w:color w:val="auto"/>
                <w:sz w:val="21"/>
                <w:szCs w:val="21"/>
                <w:highlight w:val="none"/>
                <w:lang w:val="zh-CN"/>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1E589DC">
            <w:pPr>
              <w:jc w:val="left"/>
              <w:rPr>
                <w:color w:val="auto"/>
                <w:sz w:val="21"/>
                <w:szCs w:val="21"/>
                <w:highlight w:val="none"/>
                <w:lang w:val="zh-CN"/>
              </w:rPr>
            </w:pPr>
            <w:r>
              <w:rPr>
                <w:rFonts w:hint="eastAsia"/>
                <w:color w:val="auto"/>
                <w:sz w:val="21"/>
                <w:szCs w:val="21"/>
                <w:highlight w:val="none"/>
                <w:lang w:val="zh-CN"/>
              </w:rPr>
              <w:t>5.小型、微型企业与大中型企业和其他自然人、法人或者其他组织组成联合体共同参加非专门面向中小企业的政府采购活动。联合协议中约定，小型、微型企业的合同金额占到合同总金额30%以上的，对联合体的报价给予6%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4D4B98AD">
            <w:pPr>
              <w:wordWrap w:val="0"/>
              <w:snapToGrid w:val="0"/>
              <w:spacing w:before="163" w:beforeLines="50" w:after="163" w:afterLines="50"/>
              <w:rPr>
                <w:b/>
                <w:bCs/>
                <w:color w:val="auto"/>
                <w:sz w:val="21"/>
                <w:szCs w:val="21"/>
                <w:highlight w:val="none"/>
              </w:rPr>
            </w:pPr>
            <w:r>
              <w:rPr>
                <w:rFonts w:hint="eastAsia"/>
                <w:b/>
                <w:bCs/>
                <w:color w:val="auto"/>
                <w:sz w:val="21"/>
                <w:szCs w:val="21"/>
                <w:highlight w:val="none"/>
              </w:rPr>
              <w:t>注：①根据工信部等部委发布的《关于印发中小企业划型标准规定的通知》（工信部联企业〔2011〕300号），根据具体品目确定相应标准，本次采购标的对应的中小企业划分标准所属行业是：</w:t>
            </w:r>
            <w:r>
              <w:rPr>
                <w:rFonts w:hint="eastAsia"/>
                <w:b/>
                <w:bCs/>
                <w:color w:val="auto"/>
                <w:sz w:val="21"/>
                <w:szCs w:val="21"/>
                <w:highlight w:val="none"/>
                <w:u w:val="single"/>
              </w:rPr>
              <w:t>其他未列明行业</w:t>
            </w:r>
            <w:r>
              <w:rPr>
                <w:rFonts w:hint="eastAsia"/>
                <w:b/>
                <w:bCs/>
                <w:color w:val="auto"/>
                <w:sz w:val="21"/>
                <w:szCs w:val="21"/>
                <w:highlight w:val="none"/>
              </w:rPr>
              <w:t>。（各供应商可自行在工信部联企业〔2011〕300号中查找）符合上述条件的中小微型企业应按照采购文件附件的格式要求提供《中小企业声明函》。</w:t>
            </w:r>
          </w:p>
          <w:p w14:paraId="4891ED15">
            <w:pPr>
              <w:wordWrap w:val="0"/>
              <w:snapToGrid w:val="0"/>
              <w:spacing w:before="163" w:beforeLines="50" w:after="163" w:afterLines="50"/>
              <w:rPr>
                <w:b/>
                <w:bCs/>
                <w:color w:val="auto"/>
                <w:sz w:val="21"/>
                <w:szCs w:val="21"/>
                <w:highlight w:val="none"/>
              </w:rPr>
            </w:pPr>
            <w:r>
              <w:rPr>
                <w:rFonts w:hint="eastAsia"/>
                <w:b/>
                <w:bCs/>
                <w:color w:val="auto"/>
                <w:sz w:val="21"/>
                <w:szCs w:val="21"/>
                <w:highlight w:val="none"/>
              </w:rPr>
              <w:t>②小微企业认定须提供《政府采购促进中小企业发展管理办法》规定的《中小企业声明函》（或《监狱企业声明函》或《残疾人福利性单位声明函》）。</w:t>
            </w:r>
          </w:p>
          <w:p w14:paraId="3FB530F0">
            <w:pPr>
              <w:wordWrap w:val="0"/>
              <w:snapToGrid w:val="0"/>
              <w:spacing w:before="163" w:beforeLines="50" w:after="163" w:afterLines="50"/>
              <w:rPr>
                <w:b/>
                <w:bCs/>
                <w:color w:val="auto"/>
                <w:sz w:val="21"/>
                <w:szCs w:val="21"/>
                <w:highlight w:val="none"/>
              </w:rPr>
            </w:pPr>
            <w:r>
              <w:rPr>
                <w:rFonts w:hint="eastAsia"/>
                <w:b/>
                <w:bCs/>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9A952C3">
            <w:pPr>
              <w:wordWrap w:val="0"/>
              <w:snapToGrid w:val="0"/>
              <w:spacing w:before="163" w:beforeLines="50" w:after="163" w:afterLines="50"/>
              <w:rPr>
                <w:b/>
                <w:bCs/>
                <w:color w:val="auto"/>
                <w:sz w:val="21"/>
                <w:szCs w:val="21"/>
                <w:highlight w:val="none"/>
              </w:rPr>
            </w:pPr>
            <w:r>
              <w:rPr>
                <w:rFonts w:hint="eastAsia"/>
                <w:b/>
                <w:bCs/>
                <w:color w:val="auto"/>
                <w:sz w:val="21"/>
                <w:szCs w:val="21"/>
                <w:highlight w:val="none"/>
              </w:rPr>
              <w:t>④中标人为小微企业的，《中小企业声明函》随中标结果同时公告。</w:t>
            </w:r>
          </w:p>
          <w:p w14:paraId="3848A4F7">
            <w:pPr>
              <w:wordWrap w:val="0"/>
              <w:snapToGrid w:val="0"/>
              <w:spacing w:before="163" w:beforeLines="50" w:after="163" w:afterLines="50"/>
              <w:jc w:val="left"/>
              <w:rPr>
                <w:color w:val="auto"/>
                <w:sz w:val="21"/>
                <w:szCs w:val="21"/>
                <w:highlight w:val="none"/>
              </w:rPr>
            </w:pPr>
            <w:r>
              <w:rPr>
                <w:rFonts w:hint="eastAsia"/>
                <w:b/>
                <w:bCs/>
                <w:color w:val="auto"/>
                <w:sz w:val="21"/>
                <w:szCs w:val="21"/>
                <w:highlight w:val="none"/>
              </w:rPr>
              <w:t>⑤以上政策不重复享受。</w:t>
            </w:r>
          </w:p>
        </w:tc>
      </w:tr>
      <w:tr w14:paraId="209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vAlign w:val="center"/>
          </w:tcPr>
          <w:p w14:paraId="36A4D874">
            <w:pPr>
              <w:snapToGrid w:val="0"/>
              <w:spacing w:before="114" w:beforeLines="35" w:after="81" w:afterLines="25"/>
              <w:jc w:val="center"/>
              <w:rPr>
                <w:color w:val="auto"/>
                <w:sz w:val="21"/>
                <w:szCs w:val="21"/>
                <w:highlight w:val="none"/>
              </w:rPr>
            </w:pPr>
            <w:r>
              <w:rPr>
                <w:color w:val="auto"/>
                <w:sz w:val="21"/>
                <w:szCs w:val="21"/>
                <w:highlight w:val="none"/>
              </w:rPr>
              <w:t>1</w:t>
            </w:r>
            <w:r>
              <w:rPr>
                <w:rFonts w:hint="eastAsia"/>
                <w:color w:val="auto"/>
                <w:sz w:val="21"/>
                <w:szCs w:val="21"/>
                <w:highlight w:val="none"/>
              </w:rPr>
              <w:t>6</w:t>
            </w:r>
          </w:p>
        </w:tc>
        <w:tc>
          <w:tcPr>
            <w:tcW w:w="1800" w:type="dxa"/>
            <w:vAlign w:val="center"/>
          </w:tcPr>
          <w:p w14:paraId="19FAD533">
            <w:pPr>
              <w:snapToGrid w:val="0"/>
              <w:spacing w:before="114" w:beforeLines="35" w:after="81" w:afterLines="25"/>
              <w:jc w:val="center"/>
              <w:rPr>
                <w:color w:val="auto"/>
                <w:sz w:val="21"/>
                <w:szCs w:val="21"/>
                <w:highlight w:val="none"/>
              </w:rPr>
            </w:pPr>
            <w:r>
              <w:rPr>
                <w:rFonts w:hint="eastAsia"/>
                <w:color w:val="auto"/>
                <w:sz w:val="21"/>
                <w:szCs w:val="21"/>
                <w:highlight w:val="none"/>
              </w:rPr>
              <w:t>其他</w:t>
            </w:r>
          </w:p>
        </w:tc>
        <w:tc>
          <w:tcPr>
            <w:tcW w:w="6954" w:type="dxa"/>
            <w:vAlign w:val="center"/>
          </w:tcPr>
          <w:p w14:paraId="5658CD74">
            <w:pPr>
              <w:jc w:val="left"/>
              <w:textAlignment w:val="auto"/>
              <w:rPr>
                <w:color w:val="auto"/>
                <w:sz w:val="21"/>
                <w:szCs w:val="21"/>
                <w:highlight w:val="none"/>
              </w:rPr>
            </w:pPr>
            <w:r>
              <w:rPr>
                <w:rFonts w:hint="eastAsia"/>
                <w:color w:val="auto"/>
                <w:sz w:val="21"/>
                <w:szCs w:val="21"/>
                <w:highlight w:val="none"/>
              </w:rPr>
              <w:t>中标供应商在领取中标通知书时应提供与电子投标文件内容一致的</w:t>
            </w:r>
            <w:r>
              <w:rPr>
                <w:rFonts w:hint="eastAsia"/>
                <w:b/>
                <w:bCs/>
                <w:color w:val="auto"/>
                <w:sz w:val="21"/>
                <w:szCs w:val="21"/>
                <w:highlight w:val="none"/>
              </w:rPr>
              <w:t>纸质投标文件两份</w:t>
            </w:r>
            <w:r>
              <w:rPr>
                <w:rFonts w:hint="eastAsia"/>
                <w:color w:val="auto"/>
                <w:sz w:val="21"/>
                <w:szCs w:val="21"/>
                <w:highlight w:val="none"/>
              </w:rPr>
              <w:t>，装订成册。</w:t>
            </w:r>
          </w:p>
        </w:tc>
      </w:tr>
      <w:tr w14:paraId="041D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bottom w:val="single" w:color="auto" w:sz="4" w:space="0"/>
            </w:tcBorders>
            <w:vAlign w:val="center"/>
          </w:tcPr>
          <w:p w14:paraId="41BCB73D">
            <w:pPr>
              <w:snapToGrid w:val="0"/>
              <w:spacing w:before="114" w:beforeLines="35" w:after="81" w:afterLines="25"/>
              <w:jc w:val="center"/>
              <w:rPr>
                <w:rFonts w:eastAsia="宋体"/>
                <w:color w:val="auto"/>
                <w:sz w:val="21"/>
                <w:szCs w:val="21"/>
                <w:highlight w:val="none"/>
              </w:rPr>
            </w:pPr>
            <w:r>
              <w:rPr>
                <w:rFonts w:hint="eastAsia"/>
                <w:color w:val="auto"/>
                <w:sz w:val="21"/>
                <w:szCs w:val="21"/>
                <w:highlight w:val="none"/>
              </w:rPr>
              <w:t>17</w:t>
            </w:r>
          </w:p>
        </w:tc>
        <w:tc>
          <w:tcPr>
            <w:tcW w:w="1800" w:type="dxa"/>
            <w:tcBorders>
              <w:bottom w:val="single" w:color="auto" w:sz="4" w:space="0"/>
            </w:tcBorders>
            <w:vAlign w:val="center"/>
          </w:tcPr>
          <w:p w14:paraId="7E90F404">
            <w:pPr>
              <w:snapToGrid w:val="0"/>
              <w:spacing w:before="114" w:beforeLines="35" w:after="81" w:afterLines="25"/>
              <w:jc w:val="center"/>
              <w:rPr>
                <w:rFonts w:ascii="Calibri" w:hAnsi="Calibri" w:eastAsia="宋体" w:cs="Times New Roman"/>
                <w:color w:val="auto"/>
                <w:sz w:val="21"/>
                <w:szCs w:val="21"/>
                <w:highlight w:val="none"/>
              </w:rPr>
            </w:pPr>
            <w:r>
              <w:rPr>
                <w:rFonts w:hint="eastAsia" w:ascii="Calibri" w:hAnsi="Calibri" w:eastAsia="宋体" w:cs="Times New Roman"/>
                <w:color w:val="auto"/>
                <w:sz w:val="21"/>
                <w:szCs w:val="21"/>
                <w:highlight w:val="none"/>
              </w:rPr>
              <w:t>供应商注意事项</w:t>
            </w:r>
          </w:p>
        </w:tc>
        <w:tc>
          <w:tcPr>
            <w:tcW w:w="6954" w:type="dxa"/>
            <w:vAlign w:val="center"/>
          </w:tcPr>
          <w:p w14:paraId="0AE186C3">
            <w:pPr>
              <w:jc w:val="left"/>
              <w:textAlignment w:val="auto"/>
              <w:rPr>
                <w:color w:val="auto"/>
                <w:sz w:val="21"/>
                <w:szCs w:val="21"/>
                <w:highlight w:val="none"/>
              </w:rPr>
            </w:pPr>
            <w:r>
              <w:rPr>
                <w:color w:val="auto"/>
                <w:sz w:val="21"/>
                <w:szCs w:val="21"/>
                <w:highlight w:val="none"/>
              </w:rPr>
              <w:t>带“▲”的条款是实质性条款，投标文件须作出实质性响应，否则作无效投标处理。</w:t>
            </w:r>
          </w:p>
        </w:tc>
      </w:tr>
    </w:tbl>
    <w:p w14:paraId="6E32FD65">
      <w:pPr>
        <w:pStyle w:val="2"/>
        <w:numPr>
          <w:ilvl w:val="0"/>
          <w:numId w:val="0"/>
        </w:numPr>
        <w:spacing w:before="0" w:after="0" w:line="480" w:lineRule="exact"/>
        <w:ind w:left="567" w:hanging="567"/>
        <w:rPr>
          <w:color w:val="auto"/>
          <w:highlight w:val="none"/>
        </w:rPr>
      </w:pPr>
    </w:p>
    <w:p w14:paraId="42CF1580">
      <w:pPr>
        <w:pStyle w:val="2"/>
        <w:numPr>
          <w:ilvl w:val="0"/>
          <w:numId w:val="0"/>
        </w:numPr>
        <w:spacing w:before="0" w:after="0" w:line="480" w:lineRule="exact"/>
        <w:ind w:left="567" w:hanging="567"/>
        <w:rPr>
          <w:color w:val="auto"/>
          <w:highlight w:val="none"/>
        </w:rPr>
      </w:pPr>
      <w:r>
        <w:rPr>
          <w:rFonts w:hint="eastAsia"/>
          <w:color w:val="auto"/>
          <w:highlight w:val="none"/>
        </w:rPr>
        <w:t>一、总</w:t>
      </w:r>
      <w:r>
        <w:rPr>
          <w:color w:val="auto"/>
          <w:highlight w:val="none"/>
        </w:rPr>
        <w:t xml:space="preserve">  </w:t>
      </w:r>
      <w:r>
        <w:rPr>
          <w:rFonts w:hint="eastAsia"/>
          <w:color w:val="auto"/>
          <w:highlight w:val="none"/>
        </w:rPr>
        <w:t>则</w:t>
      </w:r>
    </w:p>
    <w:p w14:paraId="1507D4F2">
      <w:pPr>
        <w:rPr>
          <w:b/>
          <w:bCs/>
          <w:color w:val="auto"/>
          <w:sz w:val="18"/>
          <w:szCs w:val="18"/>
          <w:highlight w:val="none"/>
        </w:rPr>
      </w:pPr>
    </w:p>
    <w:p w14:paraId="797F375C">
      <w:pPr>
        <w:snapToGrid w:val="0"/>
        <w:spacing w:line="360" w:lineRule="auto"/>
        <w:jc w:val="left"/>
        <w:outlineLvl w:val="2"/>
        <w:rPr>
          <w:b/>
          <w:bCs/>
          <w:color w:val="auto"/>
          <w:szCs w:val="24"/>
          <w:highlight w:val="none"/>
        </w:rPr>
      </w:pPr>
      <w:r>
        <w:rPr>
          <w:b/>
          <w:bCs/>
          <w:color w:val="auto"/>
          <w:szCs w:val="24"/>
          <w:highlight w:val="none"/>
        </w:rPr>
        <w:t>1</w:t>
      </w:r>
      <w:r>
        <w:rPr>
          <w:rFonts w:hint="eastAsia"/>
          <w:b/>
          <w:bCs/>
          <w:color w:val="auto"/>
          <w:szCs w:val="24"/>
          <w:highlight w:val="none"/>
        </w:rPr>
        <w:t>、适用范围</w:t>
      </w:r>
    </w:p>
    <w:p w14:paraId="1F953508">
      <w:pPr>
        <w:snapToGrid w:val="0"/>
        <w:spacing w:line="360" w:lineRule="auto"/>
        <w:ind w:firstLine="480" w:firstLineChars="200"/>
        <w:jc w:val="left"/>
        <w:rPr>
          <w:rFonts w:ascii="宋体" w:hAnsi="宋体"/>
          <w:color w:val="auto"/>
          <w:highlight w:val="none"/>
        </w:rPr>
      </w:pPr>
      <w:r>
        <w:rPr>
          <w:rStyle w:val="25"/>
          <w:rFonts w:hint="eastAsia" w:ascii="宋体" w:hAnsi="宋体"/>
          <w:b w:val="0"/>
          <w:color w:val="auto"/>
          <w:highlight w:val="none"/>
        </w:rPr>
        <w:t>本招标文件适用于该项目的招标、投标、开标、资格审查及信用信息查询、评标、定标、合同、验收等行为（法律、法规另有规定的，从其规定）。</w:t>
      </w:r>
    </w:p>
    <w:p w14:paraId="314F3551">
      <w:pPr>
        <w:snapToGrid w:val="0"/>
        <w:spacing w:line="360" w:lineRule="auto"/>
        <w:jc w:val="left"/>
        <w:outlineLvl w:val="2"/>
        <w:rPr>
          <w:b/>
          <w:bCs/>
          <w:color w:val="auto"/>
          <w:szCs w:val="24"/>
          <w:highlight w:val="none"/>
        </w:rPr>
      </w:pPr>
      <w:r>
        <w:rPr>
          <w:b/>
          <w:bCs/>
          <w:color w:val="auto"/>
          <w:szCs w:val="24"/>
          <w:highlight w:val="none"/>
        </w:rPr>
        <w:t>2</w:t>
      </w:r>
      <w:r>
        <w:rPr>
          <w:rFonts w:hint="eastAsia"/>
          <w:b/>
          <w:bCs/>
          <w:color w:val="auto"/>
          <w:szCs w:val="24"/>
          <w:highlight w:val="none"/>
        </w:rPr>
        <w:t>、定义</w:t>
      </w:r>
    </w:p>
    <w:p w14:paraId="4BA2A83C">
      <w:pPr>
        <w:spacing w:line="360" w:lineRule="auto"/>
        <w:rPr>
          <w:rFonts w:asciiTheme="minorEastAsia" w:hAnsiTheme="minorEastAsia"/>
          <w:color w:val="auto"/>
          <w:highlight w:val="none"/>
        </w:rPr>
      </w:pPr>
      <w:r>
        <w:rPr>
          <w:rFonts w:asciiTheme="minorEastAsia" w:hAnsiTheme="minorEastAsia"/>
          <w:color w:val="auto"/>
          <w:highlight w:val="none"/>
        </w:rPr>
        <w:t xml:space="preserve">2.1 </w:t>
      </w:r>
      <w:r>
        <w:rPr>
          <w:rFonts w:hint="eastAsia" w:asciiTheme="minorEastAsia" w:hAnsiTheme="minorEastAsia"/>
          <w:color w:val="auto"/>
          <w:highlight w:val="none"/>
        </w:rPr>
        <w:t>“采购人”系指招标公告中载明的本项目的采购人。</w:t>
      </w:r>
    </w:p>
    <w:p w14:paraId="7D6C22A6">
      <w:pPr>
        <w:spacing w:line="360" w:lineRule="auto"/>
        <w:rPr>
          <w:rFonts w:asciiTheme="minorEastAsia" w:hAnsiTheme="minorEastAsia"/>
          <w:color w:val="auto"/>
          <w:highlight w:val="none"/>
        </w:rPr>
      </w:pPr>
      <w:r>
        <w:rPr>
          <w:rFonts w:asciiTheme="minorEastAsia" w:hAnsiTheme="minorEastAsia"/>
          <w:color w:val="auto"/>
          <w:highlight w:val="none"/>
        </w:rPr>
        <w:t xml:space="preserve">2.2 </w:t>
      </w:r>
      <w:r>
        <w:rPr>
          <w:rFonts w:hint="eastAsia" w:asciiTheme="minorEastAsia" w:hAnsiTheme="minorEastAsia"/>
          <w:color w:val="auto"/>
          <w:highlight w:val="none"/>
        </w:rPr>
        <w:t>“采购代理机构”系指招标公告中载明的本项目的采购代理机构。</w:t>
      </w:r>
    </w:p>
    <w:p w14:paraId="3A26F08F">
      <w:pPr>
        <w:spacing w:line="360" w:lineRule="auto"/>
        <w:rPr>
          <w:rFonts w:asciiTheme="minorEastAsia" w:hAnsiTheme="minorEastAsia"/>
          <w:color w:val="auto"/>
          <w:highlight w:val="none"/>
        </w:rPr>
      </w:pPr>
      <w:r>
        <w:rPr>
          <w:rFonts w:asciiTheme="minorEastAsia" w:hAnsiTheme="minorEastAsia"/>
          <w:color w:val="auto"/>
          <w:highlight w:val="none"/>
        </w:rPr>
        <w:t xml:space="preserve">2.3 </w:t>
      </w:r>
      <w:r>
        <w:rPr>
          <w:rFonts w:hint="eastAsia" w:asciiTheme="minorEastAsia" w:hAnsiTheme="minorEastAsia"/>
          <w:color w:val="auto"/>
          <w:highlight w:val="none"/>
        </w:rPr>
        <w:t>“投标供应商”系指是指响应招标、参加投标竞争的法人、其他组织或者自然人。</w:t>
      </w:r>
    </w:p>
    <w:p w14:paraId="6ADA11D5">
      <w:pPr>
        <w:spacing w:line="360" w:lineRule="auto"/>
        <w:rPr>
          <w:color w:val="auto"/>
          <w:highlight w:val="none"/>
        </w:rPr>
      </w:pPr>
      <w:r>
        <w:rPr>
          <w:rFonts w:hint="eastAsia" w:asciiTheme="minorEastAsia" w:hAnsiTheme="minorEastAsia"/>
          <w:color w:val="auto"/>
          <w:highlight w:val="none"/>
        </w:rPr>
        <w:t>投标联合体：是指两个以上供应商组成联合体，以一个投标供应商的身份参加投标。</w:t>
      </w:r>
    </w:p>
    <w:p w14:paraId="10AEB331">
      <w:pPr>
        <w:spacing w:line="360" w:lineRule="auto"/>
        <w:rPr>
          <w:rFonts w:asciiTheme="minorEastAsia" w:hAnsiTheme="minorEastAsia"/>
          <w:color w:val="auto"/>
          <w:highlight w:val="none"/>
        </w:rPr>
      </w:pPr>
      <w:r>
        <w:rPr>
          <w:rFonts w:asciiTheme="minorEastAsia" w:hAnsiTheme="minorEastAsia"/>
          <w:color w:val="auto"/>
          <w:highlight w:val="none"/>
        </w:rPr>
        <w:t xml:space="preserve">2.4 </w:t>
      </w:r>
      <w:r>
        <w:rPr>
          <w:rFonts w:hint="eastAsia" w:asciiTheme="minorEastAsia" w:hAnsiTheme="minorEastAsia"/>
          <w:color w:val="auto"/>
          <w:highlight w:val="none"/>
        </w:rPr>
        <w:t>“负责人”系指法人企业的法定负责人，或其他组织为法律、行政法规规定代表单位行使职权的主要负责人，或自然人本人。</w:t>
      </w:r>
    </w:p>
    <w:p w14:paraId="32FFCDD1">
      <w:pPr>
        <w:spacing w:line="360" w:lineRule="auto"/>
        <w:rPr>
          <w:rFonts w:asciiTheme="minorEastAsia" w:hAnsiTheme="minorEastAsia"/>
          <w:color w:val="auto"/>
          <w:highlight w:val="none"/>
        </w:rPr>
      </w:pPr>
      <w:r>
        <w:rPr>
          <w:rFonts w:hint="eastAsia" w:asciiTheme="minorEastAsia" w:hAnsiTheme="minorEastAsia"/>
          <w:color w:val="auto"/>
          <w:highlight w:val="none"/>
        </w:rPr>
        <w:t>2.5货物：是指各种形态和种类的物品，包括原材料、燃料、设备、产品等。</w:t>
      </w:r>
    </w:p>
    <w:p w14:paraId="5FFA614E">
      <w:pPr>
        <w:spacing w:line="360" w:lineRule="auto"/>
        <w:rPr>
          <w:rFonts w:asciiTheme="minorEastAsia" w:hAnsiTheme="minorEastAsia"/>
          <w:color w:val="auto"/>
          <w:highlight w:val="none"/>
        </w:rPr>
      </w:pPr>
      <w:r>
        <w:rPr>
          <w:rFonts w:hint="eastAsia" w:asciiTheme="minorEastAsia" w:hAnsiTheme="minorEastAsia"/>
          <w:color w:val="auto"/>
          <w:highlight w:val="none"/>
        </w:rPr>
        <w:t>2.6服务：是指除货物和工程以外的其他政府采购对象，包括各类专业服务、信息网络开发服务、金融保险服务、运输服务，以及维修与维护服务等。</w:t>
      </w:r>
    </w:p>
    <w:p w14:paraId="592A3E11">
      <w:pPr>
        <w:spacing w:line="360" w:lineRule="auto"/>
        <w:rPr>
          <w:rFonts w:asciiTheme="minorEastAsia" w:hAnsiTheme="minorEastAsia"/>
          <w:color w:val="auto"/>
          <w:highlight w:val="none"/>
        </w:rPr>
      </w:pPr>
      <w:r>
        <w:rPr>
          <w:rFonts w:asciiTheme="minorEastAsia" w:hAnsiTheme="minorEastAsia"/>
          <w:color w:val="auto"/>
          <w:highlight w:val="none"/>
        </w:rPr>
        <w:t>2.</w:t>
      </w:r>
      <w:r>
        <w:rPr>
          <w:rFonts w:hint="eastAsia" w:asciiTheme="minorEastAsia" w:hAnsiTheme="minorEastAsia"/>
          <w:color w:val="auto"/>
          <w:highlight w:val="none"/>
        </w:rPr>
        <w:t>7</w:t>
      </w:r>
      <w:r>
        <w:rPr>
          <w:rFonts w:asciiTheme="minorEastAsia" w:hAnsiTheme="minorEastAsia"/>
          <w:color w:val="auto"/>
          <w:highlight w:val="none"/>
        </w:rPr>
        <w:t>“电子签名”系指数据电文中以电子形式所含、所附用于识别签名人身份并表明签名人认可其中内容的数据；</w:t>
      </w:r>
      <w:r>
        <w:rPr>
          <w:rFonts w:hint="eastAsia" w:asciiTheme="minorEastAsia" w:hAnsiTheme="minorEastAsia"/>
          <w:color w:val="auto"/>
          <w:highlight w:val="none"/>
        </w:rPr>
        <w:t>“公章”系指单位法定名称章。</w:t>
      </w:r>
    </w:p>
    <w:p w14:paraId="1D0E545D">
      <w:pPr>
        <w:spacing w:line="360" w:lineRule="auto"/>
        <w:rPr>
          <w:rFonts w:asciiTheme="minorEastAsia" w:hAnsiTheme="minorEastAsia"/>
          <w:color w:val="auto"/>
          <w:highlight w:val="none"/>
        </w:rPr>
      </w:pPr>
      <w:r>
        <w:rPr>
          <w:rFonts w:asciiTheme="minorEastAsia" w:hAnsiTheme="minorEastAsia"/>
          <w:color w:val="auto"/>
          <w:highlight w:val="none"/>
        </w:rPr>
        <w:t>2.</w:t>
      </w:r>
      <w:r>
        <w:rPr>
          <w:rFonts w:hint="eastAsia" w:asciiTheme="minorEastAsia" w:hAnsiTheme="minorEastAsia"/>
          <w:color w:val="auto"/>
          <w:highlight w:val="none"/>
        </w:rPr>
        <w:t>8</w:t>
      </w:r>
      <w:r>
        <w:rPr>
          <w:rFonts w:asciiTheme="minorEastAsia" w:hAnsiTheme="minorEastAsia"/>
          <w:color w:val="auto"/>
          <w:highlight w:val="none"/>
        </w:rPr>
        <w:t>“电子交易平台”是指本项目政府采购活动所依托的政府采购云平台（https://www.zcygov.cn/）。</w:t>
      </w:r>
    </w:p>
    <w:p w14:paraId="2CCD97AF">
      <w:pPr>
        <w:spacing w:line="360" w:lineRule="auto"/>
        <w:rPr>
          <w:rFonts w:asciiTheme="minorEastAsia" w:hAnsiTheme="minorEastAsia"/>
          <w:color w:val="auto"/>
          <w:highlight w:val="none"/>
        </w:rPr>
      </w:pPr>
      <w:r>
        <w:rPr>
          <w:rFonts w:asciiTheme="minorEastAsia" w:hAnsiTheme="minorEastAsia"/>
          <w:color w:val="auto"/>
          <w:highlight w:val="none"/>
        </w:rPr>
        <w:t>2.</w:t>
      </w:r>
      <w:r>
        <w:rPr>
          <w:rFonts w:hint="eastAsia" w:asciiTheme="minorEastAsia" w:hAnsiTheme="minorEastAsia"/>
          <w:color w:val="auto"/>
          <w:highlight w:val="none"/>
        </w:rPr>
        <w:t>9</w:t>
      </w:r>
      <w:r>
        <w:rPr>
          <w:rFonts w:asciiTheme="minorEastAsia" w:hAnsiTheme="minorEastAsia"/>
          <w:color w:val="auto"/>
          <w:highlight w:val="none"/>
        </w:rPr>
        <w:t xml:space="preserve"> </w:t>
      </w:r>
      <w:r>
        <w:rPr>
          <w:rFonts w:hint="eastAsia" w:asciiTheme="minorEastAsia" w:hAnsiTheme="minorEastAsia"/>
          <w:color w:val="auto"/>
          <w:highlight w:val="none"/>
        </w:rPr>
        <w:t>“▲”</w:t>
      </w:r>
      <w:r>
        <w:rPr>
          <w:rFonts w:asciiTheme="minorEastAsia" w:hAnsiTheme="minorEastAsia"/>
          <w:color w:val="auto"/>
          <w:highlight w:val="none"/>
        </w:rPr>
        <w:t xml:space="preserve"> </w:t>
      </w:r>
      <w:r>
        <w:rPr>
          <w:rFonts w:hint="eastAsia" w:asciiTheme="minorEastAsia" w:hAnsiTheme="minorEastAsia"/>
          <w:color w:val="auto"/>
          <w:highlight w:val="none"/>
        </w:rPr>
        <w:t>系指实质性要求条款，“★”系产品采购项目中单一产品或核心产品。</w:t>
      </w:r>
    </w:p>
    <w:p w14:paraId="217F5602">
      <w:pPr>
        <w:snapToGrid w:val="0"/>
        <w:spacing w:line="360" w:lineRule="auto"/>
        <w:jc w:val="left"/>
        <w:outlineLvl w:val="2"/>
        <w:rPr>
          <w:b/>
          <w:bCs/>
          <w:color w:val="auto"/>
          <w:szCs w:val="24"/>
          <w:highlight w:val="none"/>
        </w:rPr>
      </w:pPr>
      <w:r>
        <w:rPr>
          <w:b/>
          <w:bCs/>
          <w:color w:val="auto"/>
          <w:szCs w:val="24"/>
          <w:highlight w:val="none"/>
        </w:rPr>
        <w:t>3、转包与分包</w:t>
      </w:r>
    </w:p>
    <w:p w14:paraId="1F33433D">
      <w:pPr>
        <w:snapToGrid w:val="0"/>
        <w:spacing w:line="360" w:lineRule="auto"/>
        <w:ind w:firstLine="480" w:firstLineChars="200"/>
        <w:jc w:val="left"/>
        <w:rPr>
          <w:color w:val="auto"/>
          <w:szCs w:val="24"/>
          <w:highlight w:val="none"/>
        </w:rPr>
      </w:pPr>
      <w:r>
        <w:rPr>
          <w:rFonts w:hint="eastAsia"/>
          <w:color w:val="auto"/>
          <w:szCs w:val="24"/>
          <w:highlight w:val="none"/>
        </w:rPr>
        <w:t>本项目不允许转包</w:t>
      </w:r>
      <w:r>
        <w:rPr>
          <w:rFonts w:hint="eastAsia"/>
          <w:bCs/>
          <w:color w:val="auto"/>
          <w:szCs w:val="24"/>
          <w:highlight w:val="none"/>
        </w:rPr>
        <w:t>。本项目不允许分包。</w:t>
      </w:r>
    </w:p>
    <w:p w14:paraId="1B29B56E">
      <w:pPr>
        <w:snapToGrid w:val="0"/>
        <w:spacing w:line="360" w:lineRule="auto"/>
        <w:jc w:val="left"/>
        <w:outlineLvl w:val="2"/>
        <w:rPr>
          <w:b/>
          <w:color w:val="auto"/>
          <w:szCs w:val="24"/>
          <w:highlight w:val="none"/>
        </w:rPr>
      </w:pPr>
      <w:r>
        <w:rPr>
          <w:b/>
          <w:color w:val="auto"/>
          <w:szCs w:val="24"/>
          <w:highlight w:val="none"/>
        </w:rPr>
        <w:t>4、保密</w:t>
      </w:r>
    </w:p>
    <w:p w14:paraId="79B73E59">
      <w:pPr>
        <w:snapToGrid w:val="0"/>
        <w:spacing w:line="360" w:lineRule="auto"/>
        <w:ind w:firstLine="480" w:firstLineChars="200"/>
        <w:jc w:val="left"/>
        <w:rPr>
          <w:color w:val="auto"/>
          <w:szCs w:val="24"/>
          <w:highlight w:val="none"/>
        </w:rPr>
      </w:pPr>
      <w:r>
        <w:rPr>
          <w:rFonts w:hint="eastAsia"/>
          <w:color w:val="auto"/>
          <w:szCs w:val="24"/>
          <w:highlight w:val="none"/>
        </w:rPr>
        <w:t>招投标双方应为对方在投标文件和采购文件中涉及的商业和技术等秘密保密，违者应对由此造成的后果承担责任。</w:t>
      </w:r>
    </w:p>
    <w:p w14:paraId="0B89151A">
      <w:pPr>
        <w:snapToGrid w:val="0"/>
        <w:spacing w:line="360" w:lineRule="auto"/>
        <w:jc w:val="left"/>
        <w:outlineLvl w:val="2"/>
        <w:rPr>
          <w:b/>
          <w:bCs/>
          <w:color w:val="auto"/>
          <w:szCs w:val="24"/>
          <w:highlight w:val="none"/>
        </w:rPr>
      </w:pPr>
      <w:r>
        <w:rPr>
          <w:b/>
          <w:bCs/>
          <w:color w:val="auto"/>
          <w:szCs w:val="24"/>
          <w:highlight w:val="none"/>
        </w:rPr>
        <w:t>5、</w:t>
      </w:r>
      <w:r>
        <w:rPr>
          <w:rFonts w:hint="eastAsia"/>
          <w:b/>
          <w:bCs/>
          <w:color w:val="auto"/>
          <w:highlight w:val="none"/>
        </w:rPr>
        <w:t>投标费用</w:t>
      </w:r>
    </w:p>
    <w:p w14:paraId="60C4E6D1">
      <w:pPr>
        <w:snapToGrid w:val="0"/>
        <w:spacing w:line="360" w:lineRule="auto"/>
        <w:jc w:val="left"/>
        <w:rPr>
          <w:bCs/>
          <w:color w:val="auto"/>
          <w:highlight w:val="none"/>
        </w:rPr>
      </w:pPr>
      <w:r>
        <w:rPr>
          <w:bCs/>
          <w:color w:val="auto"/>
          <w:highlight w:val="none"/>
        </w:rPr>
        <w:t>5.1</w:t>
      </w:r>
      <w:r>
        <w:rPr>
          <w:rFonts w:hint="eastAsia" w:ascii="宋体" w:hAnsi="宋体" w:cs="宋体"/>
          <w:color w:val="auto"/>
          <w:szCs w:val="24"/>
          <w:highlight w:val="none"/>
        </w:rPr>
        <w:t>不论投标结果如何，投标供应商均应自行承担所有与投标有关的全部费用（招标文件有相关规定除外）。</w:t>
      </w:r>
    </w:p>
    <w:p w14:paraId="66A40916">
      <w:pPr>
        <w:snapToGrid w:val="0"/>
        <w:spacing w:line="360" w:lineRule="auto"/>
        <w:jc w:val="left"/>
        <w:rPr>
          <w:color w:val="auto"/>
          <w:highlight w:val="none"/>
        </w:rPr>
      </w:pPr>
      <w:r>
        <w:rPr>
          <w:color w:val="auto"/>
          <w:highlight w:val="none"/>
        </w:rPr>
        <w:t>5.2</w:t>
      </w:r>
      <w:r>
        <w:rPr>
          <w:rFonts w:hint="eastAsia"/>
          <w:color w:val="auto"/>
          <w:highlight w:val="none"/>
        </w:rPr>
        <w:t>招标服务费：本项目的采购代理费由中标供应商支付。</w:t>
      </w:r>
    </w:p>
    <w:p w14:paraId="2568F21E">
      <w:pPr>
        <w:snapToGrid w:val="0"/>
        <w:spacing w:line="360" w:lineRule="auto"/>
        <w:jc w:val="left"/>
        <w:rPr>
          <w:color w:val="auto"/>
          <w:highlight w:val="none"/>
        </w:rPr>
      </w:pPr>
      <w:r>
        <w:rPr>
          <w:rFonts w:hint="eastAsia"/>
          <w:color w:val="auto"/>
          <w:highlight w:val="none"/>
        </w:rPr>
        <w:t>中标服务费计算方式：</w:t>
      </w:r>
    </w:p>
    <w:p w14:paraId="794C5E28">
      <w:pPr>
        <w:widowControl/>
        <w:autoSpaceDE/>
        <w:autoSpaceDN/>
        <w:adjustRightInd/>
        <w:snapToGrid w:val="0"/>
        <w:spacing w:line="360" w:lineRule="auto"/>
        <w:ind w:firstLine="480"/>
        <w:jc w:val="left"/>
        <w:textAlignment w:val="auto"/>
        <w:rPr>
          <w:color w:val="auto"/>
          <w:highlight w:val="none"/>
        </w:rPr>
      </w:pPr>
      <w:r>
        <w:rPr>
          <w:rFonts w:hint="eastAsia"/>
          <w:color w:val="auto"/>
          <w:highlight w:val="none"/>
        </w:rPr>
        <w:t>本项目采购代理服务费参照国家计委计价〔</w:t>
      </w:r>
      <w:r>
        <w:rPr>
          <w:color w:val="auto"/>
          <w:highlight w:val="none"/>
        </w:rPr>
        <w:t>2002〕1980号文的收费标准计取；采购代理服务费须包含在总报价中；本项目按服务招标类型收费</w:t>
      </w:r>
      <w:r>
        <w:rPr>
          <w:rFonts w:hint="eastAsia"/>
          <w:color w:val="auto"/>
          <w:highlight w:val="none"/>
        </w:rPr>
        <w:t>，不足伍仟元按伍仟元计取。</w:t>
      </w:r>
    </w:p>
    <w:p w14:paraId="1559B834">
      <w:pPr>
        <w:jc w:val="center"/>
        <w:rPr>
          <w:rFonts w:hAnsi="宋体" w:cs="仿宋_GB2312"/>
          <w:b/>
          <w:bCs/>
          <w:color w:val="auto"/>
          <w:highlight w:val="none"/>
        </w:rPr>
      </w:pPr>
      <w:r>
        <w:rPr>
          <w:b/>
          <w:color w:val="auto"/>
          <w:sz w:val="22"/>
          <w:highlight w:val="none"/>
        </w:rPr>
        <mc:AlternateContent>
          <mc:Choice Requires="wps">
            <w:drawing>
              <wp:anchor distT="0" distB="0" distL="114300" distR="114300" simplePos="0" relativeHeight="251662336" behindDoc="0" locked="0" layoutInCell="0" allowOverlap="1">
                <wp:simplePos x="0" y="0"/>
                <wp:positionH relativeFrom="column">
                  <wp:posOffset>687070</wp:posOffset>
                </wp:positionH>
                <wp:positionV relativeFrom="paragraph">
                  <wp:posOffset>191770</wp:posOffset>
                </wp:positionV>
                <wp:extent cx="904875" cy="821690"/>
                <wp:effectExtent l="3175" t="3810" r="6350" b="12700"/>
                <wp:wrapNone/>
                <wp:docPr id="5" name="直接连接符 20"/>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0" o:spid="_x0000_s1026" o:spt="20" style="position:absolute;left:0pt;flip:x y;margin-left:54.1pt;margin-top:15.1pt;height:64.7pt;width:71.25pt;z-index:251662336;mso-width-relative:page;mso-height-relative:page;" filled="f" stroked="t"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3XHvVAAAACgEAAA8AAAAAAAAAAQAgAAAAIgAAAGRycy9kb3du&#10;cmV2LnhtbFBLAQIUABQAAAAIAIdO4kBe5ebfAgIAAP8DAAAOAAAAAAAAAAEAIAAAACQBAABkcnMv&#10;ZTJvRG9jLnhtbFBLBQYAAAAABgAGAFkBAACYBQAAAAA=&#10;">
                <v:fill on="f" focussize="0,0"/>
                <v:stroke color="#000000" joinstyle="round"/>
                <v:imagedata o:title=""/>
                <o:lock v:ext="edit" aspectratio="f"/>
              </v:line>
            </w:pict>
          </mc:Fallback>
        </mc:AlternateContent>
      </w:r>
      <w:r>
        <w:rPr>
          <w:rFonts w:hint="eastAsia" w:hAnsi="宋体" w:cs="仿宋_GB2312"/>
          <w:b/>
          <w:bCs/>
          <w:color w:val="auto"/>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0E08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6B3853EB">
            <w:pPr>
              <w:ind w:firstLine="1546" w:firstLineChars="700"/>
              <w:rPr>
                <w:b/>
                <w:color w:val="auto"/>
                <w:sz w:val="22"/>
                <w:highlight w:val="none"/>
              </w:rPr>
            </w:pPr>
            <w:r>
              <w:rPr>
                <w:b/>
                <w:color w:val="auto"/>
                <w:sz w:val="22"/>
                <w:highlight w:val="none"/>
              </w:rPr>
              <mc:AlternateContent>
                <mc:Choice Requires="wps">
                  <w:drawing>
                    <wp:anchor distT="0" distB="0" distL="114300" distR="114300" simplePos="0" relativeHeight="251661312" behindDoc="0" locked="0" layoutInCell="0" allowOverlap="1">
                      <wp:simplePos x="0" y="0"/>
                      <wp:positionH relativeFrom="column">
                        <wp:posOffset>-84455</wp:posOffset>
                      </wp:positionH>
                      <wp:positionV relativeFrom="paragraph">
                        <wp:posOffset>66040</wp:posOffset>
                      </wp:positionV>
                      <wp:extent cx="1647825" cy="729615"/>
                      <wp:effectExtent l="1905" t="4445" r="11430" b="12700"/>
                      <wp:wrapNone/>
                      <wp:docPr id="4" name="直接连接符 21"/>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1" o:spid="_x0000_s1026" o:spt="20" style="position:absolute;left:0pt;flip:x y;margin-left:-6.65pt;margin-top:5.2pt;height:57.45pt;width:129.75pt;z-index:251661312;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9q09UAAAAKAQAADwAAAAAAAAABACAAAAAiAAAAZHJzL2Rv&#10;d25yZXYueG1sUEsBAhQAFAAAAAgAh07iQCXS/eUEAgAAAAQAAA4AAAAAAAAAAQAgAAAAJAEAAGRy&#10;cy9lMm9Eb2MueG1sUEsFBgAAAAAGAAYAWQEAAJoFAAAAAA==&#10;">
                      <v:fill on="f" focussize="0,0"/>
                      <v:stroke color="#000000" joinstyle="round"/>
                      <v:imagedata o:title=""/>
                      <o:lock v:ext="edit" aspectratio="f"/>
                    </v:line>
                  </w:pict>
                </mc:Fallback>
              </mc:AlternateContent>
            </w:r>
            <w:r>
              <w:rPr>
                <w:b/>
                <w:color w:val="auto"/>
                <w:sz w:val="22"/>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3"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2"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VZjXqu4BAADjAwAADgAAAAAAAAABACAAAAAkAQAAZHJzL2Uyb0RvYy54bWxQSwUGAAAAAAYA&#10;BgBZAQAAhAUAAAAA&#10;">
                      <v:fill on="f" focussize="0,0"/>
                      <v:stroke color="#000000" joinstyle="round"/>
                      <v:imagedata o:title=""/>
                      <o:lock v:ext="edit" aspectratio="f"/>
                    </v:line>
                  </w:pict>
                </mc:Fallback>
              </mc:AlternateContent>
            </w:r>
            <w:r>
              <w:rPr>
                <w:rFonts w:hint="eastAsia"/>
                <w:b/>
                <w:color w:val="auto"/>
                <w:sz w:val="22"/>
                <w:highlight w:val="none"/>
              </w:rPr>
              <w:t>服务</w:t>
            </w:r>
          </w:p>
          <w:p w14:paraId="19BE3E58">
            <w:pPr>
              <w:ind w:firstLine="1104" w:firstLineChars="500"/>
              <w:rPr>
                <w:b/>
                <w:color w:val="auto"/>
                <w:sz w:val="22"/>
                <w:highlight w:val="none"/>
              </w:rPr>
            </w:pPr>
            <w:r>
              <w:rPr>
                <w:rFonts w:hint="eastAsia"/>
                <w:b/>
                <w:color w:val="auto"/>
                <w:sz w:val="22"/>
                <w:highlight w:val="none"/>
              </w:rPr>
              <w:t>费　　类型</w:t>
            </w:r>
          </w:p>
          <w:p w14:paraId="05BB3522">
            <w:pPr>
              <w:ind w:firstLine="1546" w:firstLineChars="700"/>
              <w:rPr>
                <w:b/>
                <w:color w:val="auto"/>
                <w:sz w:val="22"/>
                <w:highlight w:val="none"/>
              </w:rPr>
            </w:pPr>
            <w:r>
              <w:rPr>
                <w:rFonts w:hint="eastAsia"/>
                <w:b/>
                <w:color w:val="auto"/>
                <w:sz w:val="22"/>
                <w:highlight w:val="none"/>
              </w:rPr>
              <w:t>率</w:t>
            </w:r>
          </w:p>
          <w:p w14:paraId="3BA71D0A">
            <w:pPr>
              <w:rPr>
                <w:b/>
                <w:color w:val="auto"/>
                <w:sz w:val="22"/>
                <w:highlight w:val="none"/>
              </w:rPr>
            </w:pPr>
            <w:r>
              <w:rPr>
                <w:rFonts w:hint="eastAsia"/>
                <w:b/>
                <w:color w:val="auto"/>
                <w:sz w:val="22"/>
                <w:highlight w:val="none"/>
              </w:rPr>
              <w:t>中标金额（万元）</w:t>
            </w:r>
          </w:p>
        </w:tc>
        <w:tc>
          <w:tcPr>
            <w:tcW w:w="2067" w:type="dxa"/>
            <w:vAlign w:val="center"/>
          </w:tcPr>
          <w:p w14:paraId="6DD44885">
            <w:pPr>
              <w:jc w:val="center"/>
              <w:rPr>
                <w:b/>
                <w:color w:val="auto"/>
                <w:sz w:val="22"/>
                <w:highlight w:val="none"/>
              </w:rPr>
            </w:pPr>
            <w:r>
              <w:rPr>
                <w:rFonts w:hint="eastAsia"/>
                <w:b/>
                <w:color w:val="auto"/>
                <w:sz w:val="22"/>
                <w:highlight w:val="none"/>
              </w:rPr>
              <w:t>货物招标</w:t>
            </w:r>
          </w:p>
        </w:tc>
        <w:tc>
          <w:tcPr>
            <w:tcW w:w="2067" w:type="dxa"/>
            <w:vAlign w:val="center"/>
          </w:tcPr>
          <w:p w14:paraId="114A81F6">
            <w:pPr>
              <w:jc w:val="center"/>
              <w:rPr>
                <w:b/>
                <w:color w:val="auto"/>
                <w:sz w:val="22"/>
                <w:highlight w:val="none"/>
              </w:rPr>
            </w:pPr>
            <w:r>
              <w:rPr>
                <w:rFonts w:hint="eastAsia"/>
                <w:b/>
                <w:color w:val="auto"/>
                <w:sz w:val="22"/>
                <w:highlight w:val="none"/>
              </w:rPr>
              <w:t>服务招标</w:t>
            </w:r>
          </w:p>
        </w:tc>
        <w:tc>
          <w:tcPr>
            <w:tcW w:w="2067" w:type="dxa"/>
            <w:vAlign w:val="center"/>
          </w:tcPr>
          <w:p w14:paraId="18F37EE9">
            <w:pPr>
              <w:jc w:val="center"/>
              <w:rPr>
                <w:b/>
                <w:color w:val="auto"/>
                <w:sz w:val="22"/>
                <w:highlight w:val="none"/>
              </w:rPr>
            </w:pPr>
            <w:r>
              <w:rPr>
                <w:rFonts w:hint="eastAsia"/>
                <w:b/>
                <w:color w:val="auto"/>
                <w:sz w:val="22"/>
                <w:highlight w:val="none"/>
              </w:rPr>
              <w:t>工程招标</w:t>
            </w:r>
          </w:p>
        </w:tc>
      </w:tr>
      <w:tr w14:paraId="18B4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DE9D6C6">
            <w:pPr>
              <w:jc w:val="center"/>
              <w:rPr>
                <w:color w:val="auto"/>
                <w:sz w:val="22"/>
                <w:highlight w:val="none"/>
              </w:rPr>
            </w:pPr>
            <w:r>
              <w:rPr>
                <w:rFonts w:hint="eastAsia"/>
                <w:color w:val="auto"/>
                <w:sz w:val="22"/>
                <w:highlight w:val="none"/>
              </w:rPr>
              <w:t>100以下</w:t>
            </w:r>
          </w:p>
        </w:tc>
        <w:tc>
          <w:tcPr>
            <w:tcW w:w="2067" w:type="dxa"/>
          </w:tcPr>
          <w:p w14:paraId="29445923">
            <w:pPr>
              <w:jc w:val="center"/>
              <w:rPr>
                <w:color w:val="auto"/>
                <w:sz w:val="22"/>
                <w:highlight w:val="none"/>
              </w:rPr>
            </w:pPr>
            <w:r>
              <w:rPr>
                <w:rFonts w:hint="eastAsia"/>
                <w:color w:val="auto"/>
                <w:sz w:val="22"/>
                <w:highlight w:val="none"/>
              </w:rPr>
              <w:t>1.5%</w:t>
            </w:r>
          </w:p>
        </w:tc>
        <w:tc>
          <w:tcPr>
            <w:tcW w:w="2067" w:type="dxa"/>
          </w:tcPr>
          <w:p w14:paraId="5BCCC48B">
            <w:pPr>
              <w:jc w:val="center"/>
              <w:rPr>
                <w:color w:val="auto"/>
                <w:sz w:val="22"/>
                <w:highlight w:val="none"/>
              </w:rPr>
            </w:pPr>
            <w:r>
              <w:rPr>
                <w:rFonts w:hint="eastAsia"/>
                <w:color w:val="auto"/>
                <w:sz w:val="22"/>
                <w:highlight w:val="none"/>
              </w:rPr>
              <w:t>1.5%</w:t>
            </w:r>
          </w:p>
        </w:tc>
        <w:tc>
          <w:tcPr>
            <w:tcW w:w="2067" w:type="dxa"/>
          </w:tcPr>
          <w:p w14:paraId="276C3C7E">
            <w:pPr>
              <w:jc w:val="center"/>
              <w:rPr>
                <w:color w:val="auto"/>
                <w:sz w:val="22"/>
                <w:highlight w:val="none"/>
              </w:rPr>
            </w:pPr>
            <w:r>
              <w:rPr>
                <w:rFonts w:hint="eastAsia"/>
                <w:color w:val="auto"/>
                <w:sz w:val="22"/>
                <w:highlight w:val="none"/>
              </w:rPr>
              <w:t>1.0%</w:t>
            </w:r>
          </w:p>
        </w:tc>
      </w:tr>
      <w:tr w14:paraId="081C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9A7A468">
            <w:pPr>
              <w:jc w:val="center"/>
              <w:rPr>
                <w:color w:val="auto"/>
                <w:sz w:val="22"/>
                <w:highlight w:val="none"/>
              </w:rPr>
            </w:pPr>
            <w:r>
              <w:rPr>
                <w:rFonts w:hint="eastAsia"/>
                <w:color w:val="auto"/>
                <w:sz w:val="22"/>
                <w:highlight w:val="none"/>
              </w:rPr>
              <w:t>100-500</w:t>
            </w:r>
          </w:p>
        </w:tc>
        <w:tc>
          <w:tcPr>
            <w:tcW w:w="2067" w:type="dxa"/>
          </w:tcPr>
          <w:p w14:paraId="277BED44">
            <w:pPr>
              <w:jc w:val="center"/>
              <w:rPr>
                <w:color w:val="auto"/>
                <w:sz w:val="22"/>
                <w:highlight w:val="none"/>
              </w:rPr>
            </w:pPr>
            <w:r>
              <w:rPr>
                <w:rFonts w:hint="eastAsia"/>
                <w:color w:val="auto"/>
                <w:sz w:val="22"/>
                <w:highlight w:val="none"/>
              </w:rPr>
              <w:t>1.1%</w:t>
            </w:r>
          </w:p>
        </w:tc>
        <w:tc>
          <w:tcPr>
            <w:tcW w:w="2067" w:type="dxa"/>
          </w:tcPr>
          <w:p w14:paraId="1F296426">
            <w:pPr>
              <w:jc w:val="center"/>
              <w:rPr>
                <w:color w:val="auto"/>
                <w:sz w:val="22"/>
                <w:highlight w:val="none"/>
              </w:rPr>
            </w:pPr>
            <w:r>
              <w:rPr>
                <w:rFonts w:hint="eastAsia"/>
                <w:color w:val="auto"/>
                <w:sz w:val="22"/>
                <w:highlight w:val="none"/>
              </w:rPr>
              <w:t>0.8%</w:t>
            </w:r>
          </w:p>
        </w:tc>
        <w:tc>
          <w:tcPr>
            <w:tcW w:w="2067" w:type="dxa"/>
          </w:tcPr>
          <w:p w14:paraId="02F6862A">
            <w:pPr>
              <w:jc w:val="center"/>
              <w:rPr>
                <w:color w:val="auto"/>
                <w:sz w:val="22"/>
                <w:highlight w:val="none"/>
              </w:rPr>
            </w:pPr>
            <w:r>
              <w:rPr>
                <w:rFonts w:hint="eastAsia"/>
                <w:color w:val="auto"/>
                <w:sz w:val="22"/>
                <w:highlight w:val="none"/>
              </w:rPr>
              <w:t>0.7%</w:t>
            </w:r>
          </w:p>
        </w:tc>
      </w:tr>
      <w:tr w14:paraId="3EE5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66ACEA3">
            <w:pPr>
              <w:jc w:val="center"/>
              <w:rPr>
                <w:color w:val="auto"/>
                <w:sz w:val="22"/>
                <w:highlight w:val="none"/>
              </w:rPr>
            </w:pPr>
            <w:r>
              <w:rPr>
                <w:rFonts w:hint="eastAsia"/>
                <w:color w:val="auto"/>
                <w:sz w:val="22"/>
                <w:highlight w:val="none"/>
              </w:rPr>
              <w:t>500-1000</w:t>
            </w:r>
          </w:p>
        </w:tc>
        <w:tc>
          <w:tcPr>
            <w:tcW w:w="2067" w:type="dxa"/>
          </w:tcPr>
          <w:p w14:paraId="7CDB8089">
            <w:pPr>
              <w:jc w:val="center"/>
              <w:rPr>
                <w:color w:val="auto"/>
                <w:sz w:val="22"/>
                <w:highlight w:val="none"/>
              </w:rPr>
            </w:pPr>
            <w:r>
              <w:rPr>
                <w:rFonts w:hint="eastAsia"/>
                <w:color w:val="auto"/>
                <w:sz w:val="22"/>
                <w:highlight w:val="none"/>
              </w:rPr>
              <w:t>0.8%</w:t>
            </w:r>
          </w:p>
        </w:tc>
        <w:tc>
          <w:tcPr>
            <w:tcW w:w="2067" w:type="dxa"/>
          </w:tcPr>
          <w:p w14:paraId="7F2C6047">
            <w:pPr>
              <w:jc w:val="center"/>
              <w:rPr>
                <w:color w:val="auto"/>
                <w:sz w:val="22"/>
                <w:highlight w:val="none"/>
              </w:rPr>
            </w:pPr>
            <w:r>
              <w:rPr>
                <w:rFonts w:hint="eastAsia"/>
                <w:color w:val="auto"/>
                <w:sz w:val="22"/>
                <w:highlight w:val="none"/>
              </w:rPr>
              <w:t>0.45%</w:t>
            </w:r>
          </w:p>
        </w:tc>
        <w:tc>
          <w:tcPr>
            <w:tcW w:w="2067" w:type="dxa"/>
          </w:tcPr>
          <w:p w14:paraId="4B9B1BA6">
            <w:pPr>
              <w:jc w:val="center"/>
              <w:rPr>
                <w:color w:val="auto"/>
                <w:sz w:val="22"/>
                <w:highlight w:val="none"/>
              </w:rPr>
            </w:pPr>
            <w:r>
              <w:rPr>
                <w:rFonts w:hint="eastAsia"/>
                <w:color w:val="auto"/>
                <w:sz w:val="22"/>
                <w:highlight w:val="none"/>
              </w:rPr>
              <w:t>0.55%</w:t>
            </w:r>
          </w:p>
        </w:tc>
      </w:tr>
      <w:tr w14:paraId="1378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F38BF06">
            <w:pPr>
              <w:jc w:val="center"/>
              <w:rPr>
                <w:color w:val="auto"/>
                <w:sz w:val="22"/>
                <w:highlight w:val="none"/>
              </w:rPr>
            </w:pPr>
            <w:r>
              <w:rPr>
                <w:rFonts w:hint="eastAsia"/>
                <w:color w:val="auto"/>
                <w:sz w:val="22"/>
                <w:highlight w:val="none"/>
              </w:rPr>
              <w:t>1000-5000</w:t>
            </w:r>
          </w:p>
        </w:tc>
        <w:tc>
          <w:tcPr>
            <w:tcW w:w="2067" w:type="dxa"/>
          </w:tcPr>
          <w:p w14:paraId="63A17C0F">
            <w:pPr>
              <w:jc w:val="center"/>
              <w:rPr>
                <w:color w:val="auto"/>
                <w:sz w:val="22"/>
                <w:highlight w:val="none"/>
              </w:rPr>
            </w:pPr>
            <w:r>
              <w:rPr>
                <w:rFonts w:hint="eastAsia"/>
                <w:color w:val="auto"/>
                <w:sz w:val="22"/>
                <w:highlight w:val="none"/>
              </w:rPr>
              <w:t>0.5%</w:t>
            </w:r>
          </w:p>
        </w:tc>
        <w:tc>
          <w:tcPr>
            <w:tcW w:w="2067" w:type="dxa"/>
          </w:tcPr>
          <w:p w14:paraId="3835F57E">
            <w:pPr>
              <w:jc w:val="center"/>
              <w:rPr>
                <w:color w:val="auto"/>
                <w:sz w:val="22"/>
                <w:highlight w:val="none"/>
              </w:rPr>
            </w:pPr>
            <w:r>
              <w:rPr>
                <w:rFonts w:hint="eastAsia"/>
                <w:color w:val="auto"/>
                <w:sz w:val="22"/>
                <w:highlight w:val="none"/>
              </w:rPr>
              <w:t>0.25%</w:t>
            </w:r>
          </w:p>
        </w:tc>
        <w:tc>
          <w:tcPr>
            <w:tcW w:w="2067" w:type="dxa"/>
          </w:tcPr>
          <w:p w14:paraId="42E3FC71">
            <w:pPr>
              <w:jc w:val="center"/>
              <w:rPr>
                <w:color w:val="auto"/>
                <w:sz w:val="22"/>
                <w:highlight w:val="none"/>
              </w:rPr>
            </w:pPr>
            <w:r>
              <w:rPr>
                <w:rFonts w:hint="eastAsia"/>
                <w:color w:val="auto"/>
                <w:sz w:val="22"/>
                <w:highlight w:val="none"/>
              </w:rPr>
              <w:t>0.35%</w:t>
            </w:r>
          </w:p>
        </w:tc>
      </w:tr>
      <w:tr w14:paraId="28BE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B56F700">
            <w:pPr>
              <w:jc w:val="center"/>
              <w:rPr>
                <w:color w:val="auto"/>
                <w:sz w:val="22"/>
                <w:highlight w:val="none"/>
              </w:rPr>
            </w:pPr>
            <w:r>
              <w:rPr>
                <w:rFonts w:hint="eastAsia"/>
                <w:color w:val="auto"/>
                <w:sz w:val="22"/>
                <w:highlight w:val="none"/>
              </w:rPr>
              <w:t>5000-10000</w:t>
            </w:r>
          </w:p>
        </w:tc>
        <w:tc>
          <w:tcPr>
            <w:tcW w:w="2067" w:type="dxa"/>
          </w:tcPr>
          <w:p w14:paraId="52860A82">
            <w:pPr>
              <w:jc w:val="center"/>
              <w:rPr>
                <w:color w:val="auto"/>
                <w:sz w:val="22"/>
                <w:highlight w:val="none"/>
              </w:rPr>
            </w:pPr>
            <w:r>
              <w:rPr>
                <w:rFonts w:hint="eastAsia"/>
                <w:color w:val="auto"/>
                <w:sz w:val="22"/>
                <w:highlight w:val="none"/>
              </w:rPr>
              <w:t>0.25%</w:t>
            </w:r>
          </w:p>
        </w:tc>
        <w:tc>
          <w:tcPr>
            <w:tcW w:w="2067" w:type="dxa"/>
          </w:tcPr>
          <w:p w14:paraId="647F1629">
            <w:pPr>
              <w:jc w:val="center"/>
              <w:rPr>
                <w:color w:val="auto"/>
                <w:sz w:val="22"/>
                <w:highlight w:val="none"/>
              </w:rPr>
            </w:pPr>
            <w:r>
              <w:rPr>
                <w:rFonts w:hint="eastAsia"/>
                <w:color w:val="auto"/>
                <w:sz w:val="22"/>
                <w:highlight w:val="none"/>
              </w:rPr>
              <w:t>0.1%</w:t>
            </w:r>
          </w:p>
        </w:tc>
        <w:tc>
          <w:tcPr>
            <w:tcW w:w="2067" w:type="dxa"/>
          </w:tcPr>
          <w:p w14:paraId="26364D4B">
            <w:pPr>
              <w:jc w:val="center"/>
              <w:rPr>
                <w:color w:val="auto"/>
                <w:sz w:val="22"/>
                <w:highlight w:val="none"/>
              </w:rPr>
            </w:pPr>
            <w:r>
              <w:rPr>
                <w:rFonts w:hint="eastAsia"/>
                <w:color w:val="auto"/>
                <w:sz w:val="22"/>
                <w:highlight w:val="none"/>
              </w:rPr>
              <w:t>0.2%</w:t>
            </w:r>
          </w:p>
        </w:tc>
      </w:tr>
      <w:tr w14:paraId="75E3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5C89779">
            <w:pPr>
              <w:jc w:val="center"/>
              <w:rPr>
                <w:color w:val="auto"/>
                <w:sz w:val="22"/>
                <w:highlight w:val="none"/>
              </w:rPr>
            </w:pPr>
            <w:r>
              <w:rPr>
                <w:rFonts w:hint="eastAsia"/>
                <w:color w:val="auto"/>
                <w:sz w:val="22"/>
                <w:highlight w:val="none"/>
              </w:rPr>
              <w:t>10000-100000</w:t>
            </w:r>
          </w:p>
        </w:tc>
        <w:tc>
          <w:tcPr>
            <w:tcW w:w="2067" w:type="dxa"/>
          </w:tcPr>
          <w:p w14:paraId="012F9504">
            <w:pPr>
              <w:jc w:val="center"/>
              <w:rPr>
                <w:color w:val="auto"/>
                <w:sz w:val="22"/>
                <w:highlight w:val="none"/>
              </w:rPr>
            </w:pPr>
            <w:r>
              <w:rPr>
                <w:rFonts w:hint="eastAsia"/>
                <w:color w:val="auto"/>
                <w:sz w:val="22"/>
                <w:highlight w:val="none"/>
              </w:rPr>
              <w:t>0.05%</w:t>
            </w:r>
          </w:p>
        </w:tc>
        <w:tc>
          <w:tcPr>
            <w:tcW w:w="2067" w:type="dxa"/>
          </w:tcPr>
          <w:p w14:paraId="498B0992">
            <w:pPr>
              <w:jc w:val="center"/>
              <w:rPr>
                <w:color w:val="auto"/>
                <w:sz w:val="22"/>
                <w:highlight w:val="none"/>
              </w:rPr>
            </w:pPr>
            <w:r>
              <w:rPr>
                <w:rFonts w:hint="eastAsia"/>
                <w:color w:val="auto"/>
                <w:sz w:val="22"/>
                <w:highlight w:val="none"/>
              </w:rPr>
              <w:t>0.05%</w:t>
            </w:r>
          </w:p>
        </w:tc>
        <w:tc>
          <w:tcPr>
            <w:tcW w:w="2067" w:type="dxa"/>
          </w:tcPr>
          <w:p w14:paraId="3F6336AE">
            <w:pPr>
              <w:jc w:val="center"/>
              <w:rPr>
                <w:color w:val="auto"/>
                <w:sz w:val="22"/>
                <w:highlight w:val="none"/>
              </w:rPr>
            </w:pPr>
            <w:r>
              <w:rPr>
                <w:rFonts w:hint="eastAsia"/>
                <w:color w:val="auto"/>
                <w:sz w:val="22"/>
                <w:highlight w:val="none"/>
              </w:rPr>
              <w:t>0.05%</w:t>
            </w:r>
          </w:p>
        </w:tc>
      </w:tr>
      <w:tr w14:paraId="6284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7AD99DC8">
            <w:pPr>
              <w:jc w:val="center"/>
              <w:rPr>
                <w:color w:val="auto"/>
                <w:sz w:val="22"/>
                <w:highlight w:val="none"/>
              </w:rPr>
            </w:pPr>
            <w:r>
              <w:rPr>
                <w:rFonts w:hint="eastAsia"/>
                <w:color w:val="auto"/>
                <w:sz w:val="22"/>
                <w:highlight w:val="none"/>
              </w:rPr>
              <w:t>100000以上</w:t>
            </w:r>
          </w:p>
        </w:tc>
        <w:tc>
          <w:tcPr>
            <w:tcW w:w="2067" w:type="dxa"/>
          </w:tcPr>
          <w:p w14:paraId="2C9622AF">
            <w:pPr>
              <w:jc w:val="center"/>
              <w:rPr>
                <w:color w:val="auto"/>
                <w:sz w:val="22"/>
                <w:highlight w:val="none"/>
              </w:rPr>
            </w:pPr>
            <w:r>
              <w:rPr>
                <w:rFonts w:hint="eastAsia"/>
                <w:color w:val="auto"/>
                <w:sz w:val="22"/>
                <w:highlight w:val="none"/>
              </w:rPr>
              <w:t>0.01%</w:t>
            </w:r>
          </w:p>
        </w:tc>
        <w:tc>
          <w:tcPr>
            <w:tcW w:w="2067" w:type="dxa"/>
          </w:tcPr>
          <w:p w14:paraId="71A38F64">
            <w:pPr>
              <w:jc w:val="center"/>
              <w:rPr>
                <w:color w:val="auto"/>
                <w:sz w:val="22"/>
                <w:highlight w:val="none"/>
              </w:rPr>
            </w:pPr>
            <w:r>
              <w:rPr>
                <w:rFonts w:hint="eastAsia"/>
                <w:color w:val="auto"/>
                <w:sz w:val="22"/>
                <w:highlight w:val="none"/>
              </w:rPr>
              <w:t>0.01%</w:t>
            </w:r>
          </w:p>
        </w:tc>
        <w:tc>
          <w:tcPr>
            <w:tcW w:w="2067" w:type="dxa"/>
          </w:tcPr>
          <w:p w14:paraId="19E71CB9">
            <w:pPr>
              <w:jc w:val="center"/>
              <w:rPr>
                <w:color w:val="auto"/>
                <w:sz w:val="22"/>
                <w:highlight w:val="none"/>
              </w:rPr>
            </w:pPr>
            <w:r>
              <w:rPr>
                <w:rFonts w:hint="eastAsia"/>
                <w:color w:val="auto"/>
                <w:sz w:val="22"/>
                <w:highlight w:val="none"/>
              </w:rPr>
              <w:t>0.01%</w:t>
            </w:r>
          </w:p>
        </w:tc>
      </w:tr>
    </w:tbl>
    <w:p w14:paraId="355E124A">
      <w:pPr>
        <w:rPr>
          <w:color w:val="auto"/>
          <w:highlight w:val="none"/>
        </w:rPr>
      </w:pPr>
    </w:p>
    <w:p w14:paraId="78402A92">
      <w:pPr>
        <w:snapToGrid w:val="0"/>
        <w:spacing w:line="360" w:lineRule="auto"/>
        <w:jc w:val="left"/>
        <w:rPr>
          <w:rFonts w:ascii="宋体" w:hAnsi="宋体" w:cs="宋体"/>
          <w:color w:val="auto"/>
          <w:highlight w:val="none"/>
        </w:rPr>
      </w:pPr>
      <w:r>
        <w:rPr>
          <w:rFonts w:hint="eastAsia"/>
          <w:bCs/>
          <w:color w:val="auto"/>
          <w:highlight w:val="none"/>
        </w:rPr>
        <w:t>支付方式及时间：在领取中标通知书后时由中标供应商一次性向采购代理机构付清；</w:t>
      </w:r>
      <w:r>
        <w:rPr>
          <w:rFonts w:hint="eastAsia"/>
          <w:color w:val="auto"/>
          <w:highlight w:val="none"/>
        </w:rPr>
        <w:t>中标服务费以银行转账、支票、汇票、本票等非现金形式</w:t>
      </w:r>
      <w:r>
        <w:rPr>
          <w:rFonts w:hint="eastAsia" w:ascii="宋体" w:hAnsi="宋体" w:cs="宋体"/>
          <w:color w:val="auto"/>
          <w:highlight w:val="none"/>
        </w:rPr>
        <w:t>汇入以下账户，</w:t>
      </w:r>
      <w:r>
        <w:rPr>
          <w:rFonts w:hint="eastAsia" w:ascii="宋体" w:hAnsi="宋体" w:cs="宋体"/>
          <w:bCs/>
          <w:color w:val="auto"/>
          <w:highlight w:val="none"/>
        </w:rPr>
        <w:t>并注明采购编号，</w:t>
      </w:r>
      <w:r>
        <w:rPr>
          <w:rFonts w:hint="eastAsia" w:ascii="宋体" w:hAnsi="宋体" w:cs="宋体"/>
          <w:color w:val="auto"/>
          <w:highlight w:val="none"/>
        </w:rPr>
        <w:t>账户信息如下：</w:t>
      </w:r>
    </w:p>
    <w:p w14:paraId="1A077469">
      <w:pPr>
        <w:snapToGrid w:val="0"/>
        <w:spacing w:line="360" w:lineRule="auto"/>
        <w:jc w:val="left"/>
        <w:rPr>
          <w:bCs/>
          <w:color w:val="auto"/>
          <w:highlight w:val="none"/>
        </w:rPr>
      </w:pPr>
      <w:r>
        <w:rPr>
          <w:rFonts w:hint="eastAsia"/>
          <w:bCs/>
          <w:color w:val="auto"/>
          <w:highlight w:val="none"/>
        </w:rPr>
        <w:t>收款单位（户名）</w:t>
      </w:r>
      <w:r>
        <w:rPr>
          <w:bCs/>
          <w:color w:val="auto"/>
          <w:highlight w:val="none"/>
        </w:rPr>
        <w:t xml:space="preserve">: </w:t>
      </w:r>
      <w:r>
        <w:rPr>
          <w:rFonts w:hint="eastAsia"/>
          <w:bCs/>
          <w:color w:val="auto"/>
          <w:highlight w:val="none"/>
        </w:rPr>
        <w:t>建经投资咨询有限公司杭州分公司</w:t>
      </w:r>
    </w:p>
    <w:p w14:paraId="57E396A6">
      <w:pPr>
        <w:snapToGrid w:val="0"/>
        <w:spacing w:line="360" w:lineRule="auto"/>
        <w:jc w:val="left"/>
        <w:rPr>
          <w:bCs/>
          <w:color w:val="auto"/>
          <w:highlight w:val="none"/>
        </w:rPr>
      </w:pPr>
      <w:r>
        <w:rPr>
          <w:rFonts w:hint="eastAsia"/>
          <w:bCs/>
          <w:color w:val="auto"/>
          <w:highlight w:val="none"/>
        </w:rPr>
        <w:t>开户银行：杭州联合农村商业银行股份有限公司宝善支行</w:t>
      </w:r>
    </w:p>
    <w:p w14:paraId="4ECE03E1">
      <w:pPr>
        <w:snapToGrid w:val="0"/>
        <w:spacing w:line="360" w:lineRule="auto"/>
        <w:jc w:val="left"/>
        <w:rPr>
          <w:bCs/>
          <w:color w:val="auto"/>
          <w:highlight w:val="none"/>
        </w:rPr>
      </w:pPr>
      <w:r>
        <w:rPr>
          <w:rFonts w:hint="eastAsia"/>
          <w:bCs/>
          <w:color w:val="auto"/>
          <w:highlight w:val="none"/>
        </w:rPr>
        <w:t>银行账号：</w:t>
      </w:r>
      <w:r>
        <w:rPr>
          <w:color w:val="auto"/>
          <w:highlight w:val="none"/>
        </w:rPr>
        <w:t>201000061231887</w:t>
      </w:r>
    </w:p>
    <w:p w14:paraId="254D2FEA">
      <w:pPr>
        <w:snapToGrid w:val="0"/>
        <w:spacing w:line="360" w:lineRule="auto"/>
        <w:jc w:val="left"/>
        <w:outlineLvl w:val="2"/>
        <w:rPr>
          <w:b/>
          <w:color w:val="auto"/>
          <w:szCs w:val="24"/>
          <w:highlight w:val="none"/>
        </w:rPr>
      </w:pPr>
      <w:r>
        <w:rPr>
          <w:b/>
          <w:color w:val="auto"/>
          <w:szCs w:val="24"/>
          <w:highlight w:val="none"/>
        </w:rPr>
        <w:t>6、特别说明</w:t>
      </w:r>
    </w:p>
    <w:p w14:paraId="411B30C5">
      <w:pPr>
        <w:snapToGrid w:val="0"/>
        <w:spacing w:line="360" w:lineRule="auto"/>
        <w:jc w:val="left"/>
        <w:rPr>
          <w:bCs/>
          <w:color w:val="auto"/>
          <w:szCs w:val="24"/>
          <w:highlight w:val="none"/>
        </w:rPr>
      </w:pPr>
      <w:r>
        <w:rPr>
          <w:color w:val="auto"/>
          <w:szCs w:val="24"/>
          <w:highlight w:val="none"/>
        </w:rPr>
        <w:t>6.1</w:t>
      </w:r>
      <w:r>
        <w:rPr>
          <w:rFonts w:hint="eastAsia"/>
          <w:bCs/>
          <w:color w:val="auto"/>
          <w:szCs w:val="24"/>
          <w:highlight w:val="none"/>
        </w:rPr>
        <w:t>投标供应商投标所使用的资格、信誉、荣誉、业绩与企业认证必须为本法人所拥有；投标供应商投标所使用的采购项目实施人员必须为本法人员工（指本法人或控股公司正式员工）。</w:t>
      </w:r>
      <w:r>
        <w:rPr>
          <w:bCs/>
          <w:color w:val="auto"/>
          <w:szCs w:val="24"/>
          <w:highlight w:val="none"/>
        </w:rPr>
        <w:t xml:space="preserve"> </w:t>
      </w:r>
    </w:p>
    <w:p w14:paraId="2E3CE62D">
      <w:pPr>
        <w:snapToGrid w:val="0"/>
        <w:spacing w:line="360" w:lineRule="auto"/>
        <w:jc w:val="left"/>
        <w:rPr>
          <w:bCs/>
          <w:color w:val="auto"/>
          <w:szCs w:val="24"/>
          <w:highlight w:val="none"/>
        </w:rPr>
      </w:pPr>
      <w:r>
        <w:rPr>
          <w:color w:val="auto"/>
          <w:szCs w:val="24"/>
          <w:highlight w:val="none"/>
        </w:rPr>
        <w:t>6.2</w:t>
      </w:r>
      <w:r>
        <w:rPr>
          <w:rFonts w:hint="eastAsia"/>
          <w:bCs/>
          <w:color w:val="auto"/>
          <w:szCs w:val="24"/>
          <w:highlight w:val="none"/>
        </w:rPr>
        <w:t>投标供应商应仔细阅读采购文件的所有内容，按照采购文件的要求提交投标文件；投标文件应对采购文件的要求作出实质性响应，并对所提供的全部资料的真实性承担法律责任；</w:t>
      </w:r>
    </w:p>
    <w:p w14:paraId="3AD3FAB9">
      <w:pPr>
        <w:pStyle w:val="2"/>
        <w:numPr>
          <w:ilvl w:val="0"/>
          <w:numId w:val="0"/>
        </w:numPr>
        <w:spacing w:before="0" w:after="0" w:line="480" w:lineRule="exact"/>
        <w:ind w:left="567" w:hanging="567"/>
        <w:rPr>
          <w:color w:val="auto"/>
          <w:highlight w:val="none"/>
        </w:rPr>
      </w:pPr>
      <w:r>
        <w:rPr>
          <w:rFonts w:hint="eastAsia"/>
          <w:color w:val="auto"/>
          <w:highlight w:val="none"/>
        </w:rPr>
        <w:t>二、采购文件</w:t>
      </w:r>
      <w:r>
        <w:rPr>
          <w:color w:val="auto"/>
          <w:highlight w:val="none"/>
        </w:rPr>
        <w:t>的构成、澄清、修改</w:t>
      </w:r>
    </w:p>
    <w:p w14:paraId="2F30B883">
      <w:pPr>
        <w:snapToGrid w:val="0"/>
        <w:spacing w:line="360" w:lineRule="auto"/>
        <w:jc w:val="left"/>
        <w:rPr>
          <w:b/>
          <w:bCs/>
          <w:color w:val="auto"/>
          <w:szCs w:val="24"/>
          <w:highlight w:val="none"/>
        </w:rPr>
      </w:pPr>
      <w:r>
        <w:rPr>
          <w:b/>
          <w:bCs/>
          <w:color w:val="auto"/>
          <w:szCs w:val="24"/>
          <w:highlight w:val="none"/>
        </w:rPr>
        <w:t xml:space="preserve">7、采购文件的构成 </w:t>
      </w:r>
    </w:p>
    <w:p w14:paraId="2C0C93BC">
      <w:pPr>
        <w:pStyle w:val="10"/>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 xml:space="preserve">7.1 </w:t>
      </w:r>
      <w:r>
        <w:rPr>
          <w:rFonts w:hint="eastAsia" w:cs="仿宋_GB2312" w:asciiTheme="minorEastAsia" w:hAnsiTheme="minorEastAsia" w:eastAsiaTheme="minorEastAsia"/>
          <w:color w:val="auto"/>
          <w:sz w:val="24"/>
          <w:szCs w:val="24"/>
          <w:highlight w:val="none"/>
        </w:rPr>
        <w:t>招标文件包括下列文件及附件：</w:t>
      </w:r>
    </w:p>
    <w:p w14:paraId="66ADE8EA">
      <w:pPr>
        <w:pStyle w:val="10"/>
        <w:tabs>
          <w:tab w:val="left" w:pos="840"/>
        </w:tabs>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7.1.1招标公告；</w:t>
      </w:r>
    </w:p>
    <w:p w14:paraId="030B189E">
      <w:pPr>
        <w:pStyle w:val="10"/>
        <w:tabs>
          <w:tab w:val="left" w:pos="840"/>
        </w:tabs>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7.1.2</w:t>
      </w:r>
      <w:r>
        <w:rPr>
          <w:rFonts w:hint="eastAsia" w:cs="仿宋_GB2312" w:asciiTheme="minorEastAsia" w:hAnsiTheme="minorEastAsia" w:eastAsiaTheme="minorEastAsia"/>
          <w:color w:val="auto"/>
          <w:sz w:val="24"/>
          <w:szCs w:val="24"/>
          <w:highlight w:val="none"/>
        </w:rPr>
        <w:t>投标供应商</w:t>
      </w:r>
      <w:r>
        <w:rPr>
          <w:rFonts w:cs="仿宋_GB2312" w:asciiTheme="minorEastAsia" w:hAnsiTheme="minorEastAsia" w:eastAsiaTheme="minorEastAsia"/>
          <w:color w:val="auto"/>
          <w:sz w:val="24"/>
          <w:szCs w:val="24"/>
          <w:highlight w:val="none"/>
        </w:rPr>
        <w:t>须知；</w:t>
      </w:r>
    </w:p>
    <w:p w14:paraId="42547C6B">
      <w:pPr>
        <w:pStyle w:val="10"/>
        <w:tabs>
          <w:tab w:val="left" w:pos="840"/>
        </w:tabs>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7.1.3采购需求；</w:t>
      </w:r>
    </w:p>
    <w:p w14:paraId="220A4E7A">
      <w:pPr>
        <w:pStyle w:val="10"/>
        <w:tabs>
          <w:tab w:val="left" w:pos="840"/>
        </w:tabs>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7.1.4评标</w:t>
      </w:r>
      <w:r>
        <w:rPr>
          <w:rFonts w:hint="eastAsia" w:cs="仿宋_GB2312" w:asciiTheme="minorEastAsia" w:hAnsiTheme="minorEastAsia" w:eastAsiaTheme="minorEastAsia"/>
          <w:color w:val="auto"/>
          <w:sz w:val="24"/>
          <w:szCs w:val="24"/>
          <w:highlight w:val="none"/>
        </w:rPr>
        <w:t>办</w:t>
      </w:r>
      <w:r>
        <w:rPr>
          <w:rFonts w:cs="仿宋_GB2312" w:asciiTheme="minorEastAsia" w:hAnsiTheme="minorEastAsia" w:eastAsiaTheme="minorEastAsia"/>
          <w:color w:val="auto"/>
          <w:sz w:val="24"/>
          <w:szCs w:val="24"/>
          <w:highlight w:val="none"/>
        </w:rPr>
        <w:t>法；</w:t>
      </w:r>
    </w:p>
    <w:p w14:paraId="4E95F757">
      <w:pPr>
        <w:pStyle w:val="10"/>
        <w:tabs>
          <w:tab w:val="left" w:pos="840"/>
        </w:tabs>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7.1.5</w:t>
      </w:r>
      <w:r>
        <w:rPr>
          <w:rFonts w:hint="eastAsia" w:cs="仿宋_GB2312" w:asciiTheme="minorEastAsia" w:hAnsiTheme="minorEastAsia" w:eastAsiaTheme="minorEastAsia"/>
          <w:color w:val="auto"/>
          <w:sz w:val="24"/>
          <w:szCs w:val="24"/>
          <w:highlight w:val="none"/>
        </w:rPr>
        <w:t>拟签订的合同文本；</w:t>
      </w:r>
    </w:p>
    <w:p w14:paraId="0546A534">
      <w:pPr>
        <w:pStyle w:val="10"/>
        <w:tabs>
          <w:tab w:val="left" w:pos="840"/>
        </w:tabs>
        <w:spacing w:line="360" w:lineRule="auto"/>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highlight w:val="none"/>
        </w:rPr>
        <w:t>7.1.6</w:t>
      </w:r>
      <w:r>
        <w:rPr>
          <w:rFonts w:hint="eastAsia" w:cs="仿宋_GB2312" w:asciiTheme="minorEastAsia" w:hAnsiTheme="minorEastAsia" w:eastAsiaTheme="minorEastAsia"/>
          <w:color w:val="auto"/>
          <w:sz w:val="24"/>
          <w:szCs w:val="24"/>
          <w:highlight w:val="none"/>
        </w:rPr>
        <w:t>应提交的有关格式范例。</w:t>
      </w:r>
    </w:p>
    <w:p w14:paraId="7DFB25A6">
      <w:pPr>
        <w:spacing w:line="360" w:lineRule="auto"/>
        <w:rPr>
          <w:rFonts w:cs="仿宋_GB2312" w:asciiTheme="minorEastAsia" w:hAnsiTheme="minorEastAsia"/>
          <w:color w:val="auto"/>
          <w:highlight w:val="none"/>
        </w:rPr>
      </w:pPr>
      <w:r>
        <w:rPr>
          <w:rFonts w:asciiTheme="minorEastAsia" w:hAnsiTheme="minorEastAsia"/>
          <w:color w:val="auto"/>
          <w:highlight w:val="none"/>
        </w:rPr>
        <w:t>7.2与本项目有关的</w:t>
      </w:r>
      <w:r>
        <w:rPr>
          <w:rFonts w:hint="eastAsia" w:asciiTheme="minorEastAsia" w:hAnsiTheme="minorEastAsia"/>
          <w:bCs/>
          <w:color w:val="auto"/>
          <w:highlight w:val="none"/>
        </w:rPr>
        <w:t>澄清或者修改的内容为招标文件的组成部分</w:t>
      </w:r>
      <w:r>
        <w:rPr>
          <w:rFonts w:hint="eastAsia" w:cs="仿宋_GB2312" w:asciiTheme="minorEastAsia" w:hAnsiTheme="minorEastAsia"/>
          <w:color w:val="auto"/>
          <w:highlight w:val="none"/>
        </w:rPr>
        <w:t>。</w:t>
      </w:r>
    </w:p>
    <w:p w14:paraId="05B9F1CF">
      <w:pPr>
        <w:snapToGrid w:val="0"/>
        <w:spacing w:line="360" w:lineRule="auto"/>
        <w:jc w:val="left"/>
        <w:rPr>
          <w:b/>
          <w:bCs/>
          <w:color w:val="auto"/>
          <w:szCs w:val="24"/>
          <w:highlight w:val="none"/>
        </w:rPr>
      </w:pPr>
      <w:r>
        <w:rPr>
          <w:b/>
          <w:bCs/>
          <w:color w:val="auto"/>
          <w:szCs w:val="24"/>
          <w:highlight w:val="none"/>
        </w:rPr>
        <w:t xml:space="preserve">8、采购文件的澄清与修改 </w:t>
      </w:r>
    </w:p>
    <w:p w14:paraId="511497F3">
      <w:pPr>
        <w:pStyle w:val="59"/>
        <w:snapToGrid w:val="0"/>
        <w:spacing w:before="0"/>
        <w:ind w:firstLine="0" w:firstLineChars="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8.1已获取招标文件的潜在</w:t>
      </w:r>
      <w:r>
        <w:rPr>
          <w:rFonts w:hint="eastAsia" w:cs="仿宋_GB2312" w:asciiTheme="minorEastAsia" w:hAnsiTheme="minorEastAsia" w:eastAsiaTheme="minorEastAsia"/>
          <w:color w:val="auto"/>
          <w:highlight w:val="none"/>
        </w:rPr>
        <w:t>投标供应商</w:t>
      </w:r>
      <w:r>
        <w:rPr>
          <w:rFonts w:cs="仿宋_GB2312" w:asciiTheme="minorEastAsia" w:hAnsiTheme="minorEastAsia" w:eastAsiaTheme="minorEastAsia"/>
          <w:color w:val="auto"/>
          <w:highlight w:val="none"/>
        </w:rPr>
        <w:t>，若有问题需要澄清，应于投标截止时间前，以书面形式向采购代理机构提出。</w:t>
      </w:r>
    </w:p>
    <w:p w14:paraId="5EBCBC01">
      <w:pPr>
        <w:pStyle w:val="59"/>
        <w:snapToGrid w:val="0"/>
        <w:spacing w:before="0"/>
        <w:ind w:firstLine="0" w:firstLineChars="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8.2 </w:t>
      </w:r>
      <w:r>
        <w:rPr>
          <w:rFonts w:hint="eastAsia" w:asciiTheme="minorEastAsia" w:hAnsiTheme="minorEastAsia" w:eastAsiaTheme="minorEastAsia"/>
          <w:color w:val="auto"/>
          <w:highlight w:val="none"/>
        </w:rPr>
        <w:t>采购代理机构对招标文件进行澄清或修改的，将同时通过电子交易平台通知已获取招标文件的潜在投标供应商。依法应当公告的，将按规定公告，同时视情况延长投标截止时间和开标时间。该澄清或者修改的内容为招标文件的组成部分。</w:t>
      </w:r>
    </w:p>
    <w:p w14:paraId="05DED9E5">
      <w:pPr>
        <w:pStyle w:val="2"/>
        <w:numPr>
          <w:ilvl w:val="0"/>
          <w:numId w:val="0"/>
        </w:numPr>
        <w:spacing w:before="0" w:after="0" w:line="480" w:lineRule="exact"/>
        <w:ind w:left="567" w:hanging="567"/>
        <w:rPr>
          <w:color w:val="auto"/>
          <w:highlight w:val="none"/>
        </w:rPr>
      </w:pPr>
      <w:r>
        <w:rPr>
          <w:rFonts w:hint="eastAsia"/>
          <w:color w:val="auto"/>
          <w:highlight w:val="none"/>
        </w:rPr>
        <w:t>三、投标</w:t>
      </w:r>
    </w:p>
    <w:p w14:paraId="5F15C17F">
      <w:pPr>
        <w:pStyle w:val="10"/>
        <w:spacing w:line="360" w:lineRule="auto"/>
        <w:rPr>
          <w:rFonts w:cs="Times New Roman" w:asciiTheme="minorEastAsia" w:hAnsiTheme="minorEastAsia" w:eastAsiaTheme="minorEastAsia"/>
          <w:b/>
          <w:color w:val="auto"/>
          <w:sz w:val="24"/>
          <w:szCs w:val="20"/>
          <w:highlight w:val="none"/>
        </w:rPr>
      </w:pPr>
      <w:r>
        <w:rPr>
          <w:rFonts w:cs="Times New Roman" w:asciiTheme="minorEastAsia" w:hAnsiTheme="minorEastAsia" w:eastAsiaTheme="minorEastAsia"/>
          <w:b/>
          <w:color w:val="auto"/>
          <w:sz w:val="24"/>
          <w:szCs w:val="20"/>
          <w:highlight w:val="none"/>
        </w:rPr>
        <w:t>9、招标文件的获取</w:t>
      </w:r>
    </w:p>
    <w:p w14:paraId="7EF8B49E">
      <w:pPr>
        <w:spacing w:line="360" w:lineRule="auto"/>
        <w:ind w:firstLine="480" w:firstLineChars="200"/>
        <w:rPr>
          <w:rFonts w:cs="Times New Roman" w:asciiTheme="minorEastAsia" w:hAnsiTheme="minorEastAsia"/>
          <w:color w:val="auto"/>
          <w:kern w:val="2"/>
          <w:szCs w:val="20"/>
          <w:highlight w:val="none"/>
        </w:rPr>
      </w:pPr>
      <w:r>
        <w:rPr>
          <w:rFonts w:hint="eastAsia" w:cs="Times New Roman" w:asciiTheme="minorEastAsia" w:hAnsiTheme="minorEastAsia"/>
          <w:color w:val="auto"/>
          <w:kern w:val="2"/>
          <w:szCs w:val="20"/>
          <w:highlight w:val="none"/>
        </w:rPr>
        <w:t>详见招标公告中获取招标文件的时间期限、地点、方式及招标文件售价。</w:t>
      </w:r>
    </w:p>
    <w:p w14:paraId="405B8DE2">
      <w:pPr>
        <w:pStyle w:val="10"/>
        <w:spacing w:line="360" w:lineRule="auto"/>
        <w:rPr>
          <w:rFonts w:cs="Times New Roman" w:asciiTheme="minorEastAsia" w:hAnsiTheme="minorEastAsia" w:eastAsiaTheme="minorEastAsia"/>
          <w:b/>
          <w:color w:val="auto"/>
          <w:sz w:val="24"/>
          <w:szCs w:val="20"/>
          <w:highlight w:val="none"/>
        </w:rPr>
      </w:pPr>
      <w:r>
        <w:rPr>
          <w:rFonts w:cs="Times New Roman" w:asciiTheme="minorEastAsia" w:hAnsiTheme="minorEastAsia" w:eastAsiaTheme="minorEastAsia"/>
          <w:b/>
          <w:color w:val="auto"/>
          <w:sz w:val="24"/>
          <w:szCs w:val="20"/>
          <w:highlight w:val="none"/>
        </w:rPr>
        <w:t>10、开标前答疑会或现场考察</w:t>
      </w:r>
    </w:p>
    <w:p w14:paraId="7F4F0C5A">
      <w:pPr>
        <w:pStyle w:val="10"/>
        <w:spacing w:line="360" w:lineRule="auto"/>
        <w:ind w:firstLine="480" w:firstLineChars="200"/>
        <w:rPr>
          <w:rFonts w:cs="Times New Roman" w:asciiTheme="minorEastAsia" w:hAnsiTheme="minorEastAsia" w:eastAsiaTheme="minorEastAsia"/>
          <w:color w:val="auto"/>
          <w:sz w:val="24"/>
          <w:szCs w:val="20"/>
          <w:highlight w:val="none"/>
        </w:rPr>
      </w:pPr>
      <w:r>
        <w:rPr>
          <w:rFonts w:hint="eastAsia" w:cs="Times New Roman" w:asciiTheme="minorEastAsia" w:hAnsiTheme="minorEastAsia" w:eastAsiaTheme="minorEastAsia"/>
          <w:color w:val="auto"/>
          <w:sz w:val="24"/>
          <w:szCs w:val="20"/>
          <w:highlight w:val="none"/>
        </w:rPr>
        <w:t>采购人不组织潜在投标供应商现场考察或者召开开标前答疑会。</w:t>
      </w:r>
    </w:p>
    <w:p w14:paraId="390A457A">
      <w:pPr>
        <w:pStyle w:val="10"/>
        <w:spacing w:line="360" w:lineRule="auto"/>
        <w:rPr>
          <w:rFonts w:cs="Times New Roman" w:asciiTheme="minorEastAsia" w:hAnsiTheme="minorEastAsia" w:eastAsiaTheme="minorEastAsia"/>
          <w:b/>
          <w:color w:val="auto"/>
          <w:sz w:val="24"/>
          <w:szCs w:val="20"/>
          <w:highlight w:val="none"/>
        </w:rPr>
      </w:pPr>
      <w:r>
        <w:rPr>
          <w:rFonts w:cs="Times New Roman" w:asciiTheme="minorEastAsia" w:hAnsiTheme="minorEastAsia" w:eastAsiaTheme="minorEastAsia"/>
          <w:b/>
          <w:color w:val="auto"/>
          <w:sz w:val="24"/>
          <w:szCs w:val="20"/>
          <w:highlight w:val="none"/>
        </w:rPr>
        <w:t>11、投标保证金</w:t>
      </w:r>
    </w:p>
    <w:p w14:paraId="612E7E5B">
      <w:pPr>
        <w:pStyle w:val="4"/>
        <w:spacing w:line="360" w:lineRule="auto"/>
        <w:ind w:firstLine="470" w:firstLineChars="196"/>
        <w:rPr>
          <w:rFonts w:cs="Times New Roman" w:asciiTheme="minorEastAsia" w:hAnsiTheme="minorEastAsia"/>
          <w:color w:val="auto"/>
          <w:kern w:val="2"/>
          <w:szCs w:val="20"/>
          <w:highlight w:val="none"/>
        </w:rPr>
      </w:pPr>
      <w:r>
        <w:rPr>
          <w:rFonts w:hint="eastAsia" w:cs="Times New Roman" w:asciiTheme="minorEastAsia" w:hAnsiTheme="minorEastAsia"/>
          <w:color w:val="auto"/>
          <w:kern w:val="2"/>
          <w:szCs w:val="20"/>
          <w:highlight w:val="none"/>
        </w:rPr>
        <w:t>本项目不需缴纳投标保证金。</w:t>
      </w:r>
    </w:p>
    <w:p w14:paraId="27B266CD">
      <w:pPr>
        <w:pStyle w:val="10"/>
        <w:spacing w:line="360" w:lineRule="auto"/>
        <w:rPr>
          <w:rFonts w:cs="Times New Roman" w:asciiTheme="minorEastAsia" w:hAnsiTheme="minorEastAsia" w:eastAsiaTheme="minorEastAsia"/>
          <w:b/>
          <w:color w:val="auto"/>
          <w:sz w:val="24"/>
          <w:szCs w:val="20"/>
          <w:highlight w:val="none"/>
        </w:rPr>
      </w:pPr>
      <w:r>
        <w:rPr>
          <w:rFonts w:cs="Times New Roman" w:asciiTheme="minorEastAsia" w:hAnsiTheme="minorEastAsia" w:eastAsiaTheme="minorEastAsia"/>
          <w:b/>
          <w:color w:val="auto"/>
          <w:sz w:val="24"/>
          <w:szCs w:val="20"/>
          <w:highlight w:val="none"/>
        </w:rPr>
        <w:t>12、投标文件的语言</w:t>
      </w:r>
    </w:p>
    <w:p w14:paraId="4A6BD836">
      <w:pPr>
        <w:spacing w:line="360" w:lineRule="auto"/>
        <w:ind w:firstLine="480" w:firstLineChars="200"/>
        <w:rPr>
          <w:rFonts w:cs="Times New Roman" w:asciiTheme="minorEastAsia" w:hAnsiTheme="minorEastAsia"/>
          <w:color w:val="auto"/>
          <w:kern w:val="2"/>
          <w:szCs w:val="20"/>
          <w:highlight w:val="none"/>
        </w:rPr>
      </w:pPr>
      <w:r>
        <w:rPr>
          <w:rFonts w:hint="eastAsia" w:cs="Times New Roman" w:asciiTheme="minorEastAsia" w:hAnsiTheme="minorEastAsia"/>
          <w:color w:val="auto"/>
          <w:kern w:val="2"/>
          <w:szCs w:val="20"/>
          <w:highlight w:val="none"/>
        </w:rPr>
        <w:t>投标文件及投标供应商与采购有关的来往通知、函件和文件均应使用中文。</w:t>
      </w:r>
    </w:p>
    <w:p w14:paraId="623AAD81">
      <w:pPr>
        <w:snapToGrid w:val="0"/>
        <w:spacing w:line="360" w:lineRule="auto"/>
        <w:jc w:val="left"/>
        <w:rPr>
          <w:rFonts w:cs="Times New Roman" w:asciiTheme="minorEastAsia" w:hAnsiTheme="minorEastAsia"/>
          <w:b/>
          <w:color w:val="auto"/>
          <w:kern w:val="2"/>
          <w:szCs w:val="20"/>
          <w:highlight w:val="none"/>
        </w:rPr>
      </w:pPr>
      <w:r>
        <w:rPr>
          <w:rFonts w:cs="Times New Roman" w:asciiTheme="minorEastAsia" w:hAnsiTheme="minorEastAsia"/>
          <w:b/>
          <w:color w:val="auto"/>
          <w:kern w:val="2"/>
          <w:szCs w:val="20"/>
          <w:highlight w:val="none"/>
        </w:rPr>
        <w:t>13、投标文件的组成</w:t>
      </w:r>
    </w:p>
    <w:p w14:paraId="5F4076B3">
      <w:pPr>
        <w:snapToGrid w:val="0"/>
        <w:spacing w:line="360" w:lineRule="auto"/>
        <w:ind w:firstLine="470"/>
        <w:jc w:val="left"/>
        <w:rPr>
          <w:rFonts w:cs="Times New Roman" w:asciiTheme="minorEastAsia" w:hAnsiTheme="minorEastAsia"/>
          <w:color w:val="auto"/>
          <w:kern w:val="2"/>
          <w:szCs w:val="20"/>
          <w:highlight w:val="none"/>
        </w:rPr>
      </w:pPr>
      <w:r>
        <w:rPr>
          <w:rFonts w:hint="eastAsia" w:cs="Times New Roman" w:asciiTheme="minorEastAsia" w:hAnsiTheme="minorEastAsia"/>
          <w:color w:val="auto"/>
          <w:kern w:val="2"/>
          <w:szCs w:val="20"/>
          <w:highlight w:val="none"/>
        </w:rPr>
        <w:t>投标文件由资格文件、商务技术文件、报价文件组成。投标文件应按采购文件要求内容作出实质性响应。</w:t>
      </w:r>
    </w:p>
    <w:p w14:paraId="7C59A841">
      <w:pPr>
        <w:snapToGrid w:val="0"/>
        <w:spacing w:line="360" w:lineRule="auto"/>
        <w:jc w:val="left"/>
        <w:rPr>
          <w:rFonts w:cs="Times New Roman" w:asciiTheme="minorEastAsia" w:hAnsiTheme="minorEastAsia"/>
          <w:color w:val="auto"/>
          <w:kern w:val="2"/>
          <w:szCs w:val="20"/>
          <w:highlight w:val="none"/>
        </w:rPr>
      </w:pPr>
      <w:r>
        <w:rPr>
          <w:rFonts w:hint="eastAsia" w:cs="Times New Roman" w:asciiTheme="minorEastAsia" w:hAnsiTheme="minorEastAsia"/>
          <w:color w:val="auto"/>
          <w:kern w:val="2"/>
          <w:szCs w:val="20"/>
          <w:highlight w:val="none"/>
        </w:rPr>
        <w:t>▲</w:t>
      </w:r>
      <w:r>
        <w:rPr>
          <w:rFonts w:cs="Times New Roman" w:asciiTheme="minorEastAsia" w:hAnsiTheme="minorEastAsia"/>
          <w:color w:val="auto"/>
          <w:kern w:val="2"/>
          <w:szCs w:val="20"/>
          <w:highlight w:val="none"/>
        </w:rPr>
        <w:t>13.1</w:t>
      </w:r>
      <w:r>
        <w:rPr>
          <w:rFonts w:hint="eastAsia" w:cs="Times New Roman" w:asciiTheme="minorEastAsia" w:hAnsiTheme="minorEastAsia"/>
          <w:color w:val="auto"/>
          <w:kern w:val="2"/>
          <w:szCs w:val="20"/>
          <w:highlight w:val="none"/>
        </w:rPr>
        <w:t>资格证明文件的组成：</w:t>
      </w:r>
      <w:r>
        <w:rPr>
          <w:rFonts w:cs="Times New Roman" w:asciiTheme="minorEastAsia" w:hAnsiTheme="minorEastAsia"/>
          <w:color w:val="auto"/>
          <w:kern w:val="2"/>
          <w:szCs w:val="20"/>
          <w:highlight w:val="none"/>
        </w:rPr>
        <w:t xml:space="preserve"> </w:t>
      </w:r>
    </w:p>
    <w:p w14:paraId="270FF9B5">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13.1.1投标声明书（格式附后）；</w:t>
      </w:r>
    </w:p>
    <w:p w14:paraId="3FC3FAF4">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13.1.2授权委托书（</w:t>
      </w:r>
      <w:r>
        <w:rPr>
          <w:rFonts w:hint="eastAsia" w:cs="Times New Roman" w:asciiTheme="minorEastAsia" w:hAnsiTheme="minorEastAsia"/>
          <w:color w:val="auto"/>
          <w:kern w:val="2"/>
          <w:szCs w:val="20"/>
          <w:highlight w:val="none"/>
        </w:rPr>
        <w:t>如授权委托代理人的则需提供此项，格式附后）；</w:t>
      </w:r>
    </w:p>
    <w:p w14:paraId="1E3AEF55">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13.1.3法人或者其他组织的营业执照等证明文件，自然人的身份证明（身份证明书格式附后）；</w:t>
      </w:r>
    </w:p>
    <w:p w14:paraId="5DD9F2DB">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13.1.4财务状况报告，依法缴纳税收和社会保障资金的相关材料（格式自拟）；</w:t>
      </w:r>
    </w:p>
    <w:p w14:paraId="75022746">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13.1.5</w:t>
      </w:r>
      <w:r>
        <w:rPr>
          <w:rFonts w:hint="eastAsia" w:cs="Times New Roman" w:asciiTheme="minorEastAsia" w:hAnsiTheme="minorEastAsia"/>
          <w:bCs/>
          <w:color w:val="auto"/>
          <w:kern w:val="2"/>
          <w:szCs w:val="20"/>
          <w:highlight w:val="none"/>
        </w:rPr>
        <w:t>具备履行合同所必需的设备和专业技术能力的证明材料（格式自拟）</w:t>
      </w:r>
      <w:r>
        <w:rPr>
          <w:rFonts w:cs="Times New Roman" w:asciiTheme="minorEastAsia" w:hAnsiTheme="minorEastAsia"/>
          <w:bCs/>
          <w:color w:val="auto"/>
          <w:kern w:val="2"/>
          <w:szCs w:val="20"/>
          <w:highlight w:val="none"/>
        </w:rPr>
        <w:t>；</w:t>
      </w:r>
    </w:p>
    <w:p w14:paraId="461E99E1">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 xml:space="preserve">13.1.6非公益一类事业单位的证明材料（格式自拟）； </w:t>
      </w:r>
    </w:p>
    <w:p w14:paraId="167A14B0">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13.1.7</w:t>
      </w:r>
      <w:r>
        <w:rPr>
          <w:rFonts w:hint="eastAsia" w:cs="Times New Roman" w:asciiTheme="minorEastAsia" w:hAnsiTheme="minorEastAsia"/>
          <w:bCs/>
          <w:color w:val="auto"/>
          <w:kern w:val="2"/>
          <w:szCs w:val="20"/>
          <w:highlight w:val="none"/>
        </w:rPr>
        <w:t>投标供应商认为需要提供的其它文件和资料（格式自拟）。</w:t>
      </w:r>
    </w:p>
    <w:p w14:paraId="1843B2C0">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color w:val="auto"/>
          <w:kern w:val="2"/>
          <w:szCs w:val="20"/>
          <w:highlight w:val="none"/>
        </w:rPr>
        <w:t>13.</w:t>
      </w:r>
      <w:r>
        <w:rPr>
          <w:rFonts w:cs="Times New Roman" w:asciiTheme="minorEastAsia" w:hAnsiTheme="minorEastAsia"/>
          <w:bCs/>
          <w:color w:val="auto"/>
          <w:kern w:val="2"/>
          <w:szCs w:val="20"/>
          <w:highlight w:val="none"/>
        </w:rPr>
        <w:t>2</w:t>
      </w:r>
      <w:r>
        <w:rPr>
          <w:rFonts w:hint="eastAsia" w:cs="Times New Roman" w:asciiTheme="minorEastAsia" w:hAnsiTheme="minorEastAsia"/>
          <w:bCs/>
          <w:color w:val="auto"/>
          <w:kern w:val="2"/>
          <w:szCs w:val="20"/>
          <w:highlight w:val="none"/>
        </w:rPr>
        <w:t>商务技术文件的组成：</w:t>
      </w:r>
    </w:p>
    <w:p w14:paraId="4AB83C5A">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 xml:space="preserve">13.2.1投标函； </w:t>
      </w:r>
    </w:p>
    <w:p w14:paraId="7E8E19C6">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13.2.2</w:t>
      </w:r>
      <w:r>
        <w:rPr>
          <w:rFonts w:hint="eastAsia" w:cs="Times New Roman" w:asciiTheme="minorEastAsia" w:hAnsiTheme="minorEastAsia"/>
          <w:bCs/>
          <w:color w:val="auto"/>
          <w:kern w:val="2"/>
          <w:szCs w:val="20"/>
          <w:highlight w:val="none"/>
        </w:rPr>
        <w:t>授权委托书（</w:t>
      </w:r>
      <w:r>
        <w:rPr>
          <w:rFonts w:hint="eastAsia" w:cs="Times New Roman" w:asciiTheme="minorEastAsia" w:hAnsiTheme="minorEastAsia"/>
          <w:color w:val="auto"/>
          <w:kern w:val="2"/>
          <w:szCs w:val="20"/>
          <w:highlight w:val="none"/>
        </w:rPr>
        <w:t>如授权委托代理人的则需提供此项，格式附后）；</w:t>
      </w:r>
    </w:p>
    <w:p w14:paraId="340C1AFB">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13.2.3</w:t>
      </w:r>
      <w:r>
        <w:rPr>
          <w:rFonts w:hint="eastAsia" w:cs="Times New Roman" w:asciiTheme="minorEastAsia" w:hAnsiTheme="minorEastAsia"/>
          <w:bCs/>
          <w:color w:val="auto"/>
          <w:kern w:val="2"/>
          <w:szCs w:val="20"/>
          <w:highlight w:val="none"/>
        </w:rPr>
        <w:t>供应商自评表（格式附后）；</w:t>
      </w:r>
    </w:p>
    <w:p w14:paraId="6770B31B">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13.2.4供应商基本情况表</w:t>
      </w:r>
      <w:r>
        <w:rPr>
          <w:rFonts w:hint="eastAsia" w:cs="Times New Roman" w:asciiTheme="minorEastAsia" w:hAnsiTheme="minorEastAsia"/>
          <w:bCs/>
          <w:color w:val="auto"/>
          <w:kern w:val="2"/>
          <w:szCs w:val="20"/>
          <w:highlight w:val="none"/>
        </w:rPr>
        <w:t>（格式附后）；</w:t>
      </w:r>
    </w:p>
    <w:p w14:paraId="746278DC">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13.2.5</w:t>
      </w:r>
      <w:r>
        <w:rPr>
          <w:rFonts w:hint="eastAsia" w:cs="Times New Roman" w:asciiTheme="minorEastAsia" w:hAnsiTheme="minorEastAsia"/>
          <w:bCs/>
          <w:color w:val="auto"/>
          <w:kern w:val="2"/>
          <w:szCs w:val="20"/>
          <w:highlight w:val="none"/>
        </w:rPr>
        <w:t>项目负责人简历表（格式附后）；</w:t>
      </w:r>
    </w:p>
    <w:p w14:paraId="288DCF1E">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13.2.6</w:t>
      </w:r>
      <w:r>
        <w:rPr>
          <w:rFonts w:hint="eastAsia" w:cs="Times New Roman" w:asciiTheme="minorEastAsia" w:hAnsiTheme="minorEastAsia"/>
          <w:bCs/>
          <w:color w:val="auto"/>
          <w:kern w:val="2"/>
          <w:szCs w:val="20"/>
          <w:highlight w:val="none"/>
        </w:rPr>
        <w:t>项目组成员表（格式附后）；</w:t>
      </w:r>
    </w:p>
    <w:p w14:paraId="7FE93D23">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13.2.7</w:t>
      </w:r>
      <w:r>
        <w:rPr>
          <w:rFonts w:hint="eastAsia" w:cs="Times New Roman" w:asciiTheme="minorEastAsia" w:hAnsiTheme="minorEastAsia"/>
          <w:bCs/>
          <w:color w:val="auto"/>
          <w:kern w:val="2"/>
          <w:szCs w:val="20"/>
          <w:highlight w:val="none"/>
        </w:rPr>
        <w:t>技术需求响应内容（格式自拟）；</w:t>
      </w:r>
    </w:p>
    <w:p w14:paraId="64E9D95C">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13.2.8</w:t>
      </w:r>
      <w:r>
        <w:rPr>
          <w:rFonts w:hint="eastAsia" w:cs="Times New Roman" w:asciiTheme="minorEastAsia" w:hAnsiTheme="minorEastAsia"/>
          <w:bCs/>
          <w:color w:val="auto"/>
          <w:kern w:val="2"/>
          <w:szCs w:val="20"/>
          <w:highlight w:val="none"/>
        </w:rPr>
        <w:t>优惠条件及特殊承诺（格式自拟）；</w:t>
      </w:r>
    </w:p>
    <w:p w14:paraId="73050FBA">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13.2.9</w:t>
      </w:r>
      <w:r>
        <w:rPr>
          <w:rFonts w:hint="eastAsia" w:cs="Times New Roman" w:asciiTheme="minorEastAsia" w:hAnsiTheme="minorEastAsia"/>
          <w:bCs/>
          <w:color w:val="auto"/>
          <w:kern w:val="2"/>
          <w:szCs w:val="20"/>
          <w:highlight w:val="none"/>
        </w:rPr>
        <w:t>投标供应商认为需要提供的其他资料，包括可能影响投标供应商商务技术文件评分的各类证明材料（格式自拟）。</w:t>
      </w:r>
    </w:p>
    <w:p w14:paraId="08882C08">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13.3</w:t>
      </w:r>
      <w:r>
        <w:rPr>
          <w:rFonts w:hint="eastAsia" w:cs="Times New Roman" w:asciiTheme="minorEastAsia" w:hAnsiTheme="minorEastAsia"/>
          <w:bCs/>
          <w:color w:val="auto"/>
          <w:kern w:val="2"/>
          <w:szCs w:val="20"/>
          <w:highlight w:val="none"/>
        </w:rPr>
        <w:t>报价文件的组成：</w:t>
      </w:r>
    </w:p>
    <w:p w14:paraId="01791D7F">
      <w:pPr>
        <w:snapToGrid w:val="0"/>
        <w:spacing w:line="360" w:lineRule="auto"/>
        <w:jc w:val="left"/>
        <w:rPr>
          <w:rFonts w:cs="Times New Roman" w:asciiTheme="minorEastAsia" w:hAnsiTheme="minorEastAsia"/>
          <w:bCs/>
          <w:color w:val="auto"/>
          <w:kern w:val="2"/>
          <w:szCs w:val="20"/>
          <w:highlight w:val="none"/>
        </w:rPr>
      </w:pPr>
      <w:r>
        <w:rPr>
          <w:rFonts w:cs="Times New Roman" w:asciiTheme="minorEastAsia" w:hAnsiTheme="minorEastAsia"/>
          <w:bCs/>
          <w:color w:val="auto"/>
          <w:kern w:val="2"/>
          <w:szCs w:val="20"/>
          <w:highlight w:val="none"/>
        </w:rPr>
        <w:t>13.3.1</w:t>
      </w:r>
      <w:r>
        <w:rPr>
          <w:rFonts w:hint="eastAsia" w:cs="Times New Roman" w:asciiTheme="minorEastAsia" w:hAnsiTheme="minorEastAsia"/>
          <w:bCs/>
          <w:color w:val="auto"/>
          <w:kern w:val="2"/>
          <w:szCs w:val="20"/>
          <w:highlight w:val="none"/>
        </w:rPr>
        <w:t>开标一览表（格式附后）；</w:t>
      </w:r>
    </w:p>
    <w:p w14:paraId="188E314F">
      <w:pPr>
        <w:snapToGrid w:val="0"/>
        <w:spacing w:line="360" w:lineRule="auto"/>
        <w:jc w:val="left"/>
        <w:rPr>
          <w:color w:val="auto"/>
          <w:highlight w:val="none"/>
        </w:rPr>
      </w:pPr>
      <w:r>
        <w:rPr>
          <w:bCs/>
          <w:color w:val="auto"/>
          <w:szCs w:val="24"/>
          <w:highlight w:val="none"/>
        </w:rPr>
        <w:t>13.3.2中</w:t>
      </w:r>
      <w:r>
        <w:rPr>
          <w:rFonts w:hint="eastAsia"/>
          <w:bCs/>
          <w:color w:val="auto"/>
          <w:szCs w:val="24"/>
          <w:highlight w:val="none"/>
        </w:rPr>
        <w:t>投标供应商的《中小企业声明函（服务）》等相关证明材料（</w:t>
      </w:r>
      <w:r>
        <w:rPr>
          <w:rFonts w:hint="eastAsia" w:ascii="宋体" w:hAnsi="宋体" w:cs="宋体"/>
          <w:color w:val="auto"/>
          <w:szCs w:val="24"/>
          <w:highlight w:val="none"/>
        </w:rPr>
        <w:t>格式附后。</w:t>
      </w:r>
      <w:r>
        <w:rPr>
          <w:rFonts w:hint="eastAsia" w:ascii="宋体" w:hAnsi="宋体" w:cs="宋体"/>
          <w:b/>
          <w:bCs/>
          <w:color w:val="auto"/>
          <w:szCs w:val="24"/>
          <w:highlight w:val="none"/>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r>
        <w:rPr>
          <w:rFonts w:hint="eastAsia"/>
          <w:bCs/>
          <w:color w:val="auto"/>
          <w:szCs w:val="24"/>
          <w:highlight w:val="none"/>
        </w:rPr>
        <w:t>）</w:t>
      </w:r>
      <w:r>
        <w:rPr>
          <w:rFonts w:hint="eastAsia"/>
          <w:color w:val="auto"/>
          <w:highlight w:val="none"/>
        </w:rPr>
        <w:t>；</w:t>
      </w:r>
    </w:p>
    <w:p w14:paraId="282EB9F9">
      <w:pPr>
        <w:snapToGrid w:val="0"/>
        <w:spacing w:line="360" w:lineRule="auto"/>
        <w:jc w:val="left"/>
        <w:rPr>
          <w:bCs/>
          <w:color w:val="auto"/>
          <w:szCs w:val="24"/>
          <w:highlight w:val="none"/>
        </w:rPr>
      </w:pPr>
      <w:r>
        <w:rPr>
          <w:color w:val="auto"/>
          <w:highlight w:val="none"/>
        </w:rPr>
        <w:t>13.3.3投标供应商针对报价需要说明的其他事项（如有，格式自拟）</w:t>
      </w:r>
      <w:r>
        <w:rPr>
          <w:bCs/>
          <w:color w:val="auto"/>
          <w:szCs w:val="24"/>
          <w:highlight w:val="none"/>
        </w:rPr>
        <w:t>。</w:t>
      </w:r>
    </w:p>
    <w:p w14:paraId="53FEAE54">
      <w:pPr>
        <w:snapToGrid w:val="0"/>
        <w:spacing w:line="360" w:lineRule="auto"/>
        <w:jc w:val="left"/>
        <w:rPr>
          <w:b/>
          <w:bCs/>
          <w:color w:val="auto"/>
          <w:highlight w:val="none"/>
        </w:rPr>
      </w:pPr>
      <w:r>
        <w:rPr>
          <w:rFonts w:hint="eastAsia" w:ascii="宋体" w:hAnsi="宋体" w:cs="宋体"/>
          <w:color w:val="auto"/>
          <w:szCs w:val="24"/>
          <w:highlight w:val="none"/>
          <w:lang w:val="zh-CN"/>
        </w:rPr>
        <w:t>▲</w:t>
      </w:r>
      <w:r>
        <w:rPr>
          <w:rFonts w:hint="eastAsia"/>
          <w:b/>
          <w:bCs/>
          <w:color w:val="auto"/>
          <w:highlight w:val="none"/>
        </w:rPr>
        <w:t>投标文件含有采购人不能接受的附加条件的，投标无效。</w:t>
      </w:r>
    </w:p>
    <w:p w14:paraId="1110B204">
      <w:pPr>
        <w:snapToGrid w:val="0"/>
        <w:spacing w:line="360" w:lineRule="auto"/>
        <w:jc w:val="left"/>
        <w:rPr>
          <w:color w:val="auto"/>
          <w:highlight w:val="none"/>
        </w:rPr>
      </w:pPr>
      <w:r>
        <w:rPr>
          <w:b/>
          <w:bCs/>
          <w:color w:val="auto"/>
          <w:szCs w:val="24"/>
          <w:highlight w:val="none"/>
        </w:rPr>
        <w:t>14、投标文件的编制</w:t>
      </w:r>
    </w:p>
    <w:p w14:paraId="0ABC7262">
      <w:pPr>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14.1投标文件分为资格文件、商务技术文件、报价文件三部分。各投标</w:t>
      </w:r>
      <w:r>
        <w:rPr>
          <w:rFonts w:hint="eastAsia" w:ascii="宋体" w:hAnsi="宋体" w:cs="宋体"/>
          <w:color w:val="auto"/>
          <w:szCs w:val="24"/>
          <w:highlight w:val="none"/>
        </w:rPr>
        <w:t>供应商</w:t>
      </w:r>
      <w:r>
        <w:rPr>
          <w:rFonts w:ascii="宋体" w:hAnsi="宋体" w:cs="宋体"/>
          <w:color w:val="auto"/>
          <w:szCs w:val="24"/>
          <w:highlight w:val="none"/>
        </w:rPr>
        <w:t>在编制投标文件时请按照招标文件第六部</w:t>
      </w:r>
      <w:r>
        <w:rPr>
          <w:rFonts w:hint="eastAsia" w:ascii="宋体" w:hAnsi="宋体" w:cs="宋体"/>
          <w:color w:val="auto"/>
          <w:szCs w:val="24"/>
          <w:highlight w:val="none"/>
        </w:rPr>
        <w:t>分规定的格式进行，混乱的编排导致投标文件被误读或评标委员会查找不到有效文件是投标供应商的风险。</w:t>
      </w:r>
    </w:p>
    <w:p w14:paraId="564D3B6D">
      <w:pPr>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14.2投标</w:t>
      </w:r>
      <w:r>
        <w:rPr>
          <w:rFonts w:hint="eastAsia" w:ascii="宋体" w:hAnsi="宋体" w:cs="宋体"/>
          <w:color w:val="auto"/>
          <w:szCs w:val="24"/>
          <w:highlight w:val="none"/>
        </w:rPr>
        <w:t>供应商</w:t>
      </w:r>
      <w:r>
        <w:rPr>
          <w:rFonts w:ascii="宋体" w:hAnsi="宋体" w:cs="宋体"/>
          <w:color w:val="auto"/>
          <w:szCs w:val="24"/>
          <w:highlight w:val="none"/>
        </w:rPr>
        <w:t>进行电子投标应安装客户端软件—“政</w:t>
      </w:r>
      <w:r>
        <w:rPr>
          <w:rFonts w:hint="eastAsia" w:ascii="宋体" w:hAnsi="宋体" w:cs="宋体"/>
          <w:color w:val="auto"/>
          <w:szCs w:val="24"/>
          <w:highlight w:val="none"/>
        </w:rPr>
        <w:t>采云电子交易客户端”，并按照招标文件和电子交易平台的要求编制并加密投标文件。投标供应商未按规定加密的投标文件，电子交易平台将拒收并提示。</w:t>
      </w:r>
    </w:p>
    <w:p w14:paraId="6AA4152F">
      <w:pPr>
        <w:snapToGrid w:val="0"/>
        <w:spacing w:line="440" w:lineRule="exact"/>
        <w:jc w:val="left"/>
        <w:rPr>
          <w:rFonts w:ascii="宋体" w:hAnsi="宋体" w:cs="宋体"/>
          <w:color w:val="auto"/>
          <w:szCs w:val="24"/>
          <w:highlight w:val="none"/>
        </w:rPr>
      </w:pPr>
      <w:r>
        <w:rPr>
          <w:rFonts w:ascii="宋体" w:hAnsi="宋体" w:cs="宋体"/>
          <w:color w:val="auto"/>
          <w:szCs w:val="24"/>
          <w:highlight w:val="none"/>
        </w:rPr>
        <w:t>14.3使用“政</w:t>
      </w:r>
      <w:r>
        <w:rPr>
          <w:rFonts w:hint="eastAsia" w:ascii="宋体" w:hAnsi="宋体" w:cs="宋体"/>
          <w:color w:val="auto"/>
          <w:szCs w:val="24"/>
          <w:highlight w:val="none"/>
        </w:rPr>
        <w:t>采云电子交易客户端”需要提前申领</w:t>
      </w:r>
      <w:r>
        <w:rPr>
          <w:rFonts w:ascii="宋体" w:hAnsi="宋体" w:cs="宋体"/>
          <w:color w:val="auto"/>
          <w:szCs w:val="24"/>
          <w:highlight w:val="none"/>
        </w:rPr>
        <w:t>CA数字证书，申领流程请自行前往“浙江政府采购网-下载专区-电子交易客户端-CA驱动和申领流程”进行查阅。</w:t>
      </w:r>
    </w:p>
    <w:p w14:paraId="4118D09C">
      <w:pPr>
        <w:spacing w:line="440" w:lineRule="exact"/>
        <w:rPr>
          <w:rFonts w:ascii="宋体" w:hAnsi="宋体" w:cs="宋体"/>
          <w:color w:val="auto"/>
          <w:szCs w:val="24"/>
          <w:highlight w:val="none"/>
        </w:rPr>
      </w:pPr>
      <w:r>
        <w:rPr>
          <w:rFonts w:ascii="宋体" w:hAnsi="宋体" w:cs="宋体"/>
          <w:color w:val="auto"/>
          <w:szCs w:val="24"/>
          <w:highlight w:val="none"/>
        </w:rPr>
        <w:t>14.4投标计量单位，采购文件已有明确规定的，使用采购文件规定的计量单位；采购文件没有规定的，应采用中华人民共和国法定计量单位（货币单位：人民币元）。</w:t>
      </w:r>
    </w:p>
    <w:p w14:paraId="2B93F641">
      <w:pPr>
        <w:spacing w:line="440" w:lineRule="exact"/>
        <w:rPr>
          <w:rFonts w:ascii="宋体" w:hAnsi="宋体" w:cs="宋体"/>
          <w:b/>
          <w:bCs/>
          <w:color w:val="auto"/>
          <w:szCs w:val="24"/>
          <w:highlight w:val="none"/>
          <w:lang w:val="zh-CN"/>
        </w:rPr>
      </w:pPr>
      <w:r>
        <w:rPr>
          <w:rFonts w:ascii="宋体" w:hAnsi="宋体" w:cs="宋体"/>
          <w:b/>
          <w:bCs/>
          <w:color w:val="auto"/>
          <w:szCs w:val="24"/>
          <w:highlight w:val="none"/>
        </w:rPr>
        <w:t>15、</w:t>
      </w:r>
      <w:r>
        <w:rPr>
          <w:rFonts w:hint="eastAsia" w:ascii="宋体" w:hAnsi="宋体" w:cs="宋体"/>
          <w:b/>
          <w:bCs/>
          <w:color w:val="auto"/>
          <w:szCs w:val="24"/>
          <w:highlight w:val="none"/>
          <w:lang w:val="zh-CN"/>
        </w:rPr>
        <w:t>投标文件签署、盖章</w:t>
      </w:r>
    </w:p>
    <w:p w14:paraId="0377117F">
      <w:pPr>
        <w:snapToGrid w:val="0"/>
        <w:spacing w:line="440" w:lineRule="exact"/>
        <w:jc w:val="left"/>
        <w:rPr>
          <w:rFonts w:ascii="宋体" w:hAnsi="宋体" w:cs="宋体"/>
          <w:b/>
          <w:bCs/>
          <w:color w:val="auto"/>
          <w:szCs w:val="24"/>
          <w:highlight w:val="none"/>
        </w:rPr>
      </w:pPr>
      <w:r>
        <w:rPr>
          <w:rFonts w:ascii="宋体" w:hAnsi="宋体" w:cs="宋体"/>
          <w:color w:val="auto"/>
          <w:szCs w:val="24"/>
          <w:highlight w:val="none"/>
        </w:rPr>
        <w:t>15.1投标文件按照招标文件第六部分格式要</w:t>
      </w:r>
      <w:r>
        <w:rPr>
          <w:rFonts w:hint="eastAsia" w:ascii="宋体" w:hAnsi="宋体" w:cs="宋体"/>
          <w:color w:val="auto"/>
          <w:szCs w:val="24"/>
          <w:highlight w:val="none"/>
        </w:rPr>
        <w:t>求进行签署、盖章。</w:t>
      </w:r>
      <w:r>
        <w:rPr>
          <w:rFonts w:hint="eastAsia" w:ascii="宋体" w:hAnsi="宋体" w:cs="宋体"/>
          <w:b/>
          <w:bCs/>
          <w:color w:val="auto"/>
          <w:szCs w:val="24"/>
          <w:highlight w:val="none"/>
        </w:rPr>
        <w:t>▲投标供应商的投标文件未按照招标文件要求签署、盖章的，其投标无效。</w:t>
      </w:r>
    </w:p>
    <w:p w14:paraId="7A0D6560">
      <w:pPr>
        <w:spacing w:line="360" w:lineRule="exact"/>
        <w:rPr>
          <w:rFonts w:ascii="宋体" w:hAnsi="宋体" w:cs="宋体"/>
          <w:color w:val="auto"/>
          <w:szCs w:val="24"/>
          <w:highlight w:val="none"/>
          <w:lang w:val="zh-CN"/>
        </w:rPr>
      </w:pPr>
      <w:r>
        <w:rPr>
          <w:rFonts w:ascii="宋体" w:hAnsi="宋体" w:cs="宋体"/>
          <w:color w:val="auto"/>
          <w:szCs w:val="24"/>
          <w:highlight w:val="none"/>
          <w:lang w:val="zh-CN"/>
        </w:rPr>
        <w:t>15.2为确保网上操作合法、有效和安全，投标</w:t>
      </w:r>
      <w:r>
        <w:rPr>
          <w:rFonts w:hint="eastAsia" w:ascii="宋体" w:hAnsi="宋体" w:cs="宋体"/>
          <w:color w:val="auto"/>
          <w:szCs w:val="24"/>
          <w:highlight w:val="none"/>
          <w:lang w:val="zh-CN"/>
        </w:rPr>
        <w:t>供应商</w:t>
      </w:r>
      <w:r>
        <w:rPr>
          <w:rFonts w:ascii="宋体" w:hAnsi="宋体" w:cs="宋体"/>
          <w:color w:val="auto"/>
          <w:szCs w:val="24"/>
          <w:highlight w:val="none"/>
          <w:lang w:val="zh-CN"/>
        </w:rPr>
        <w:t>应当在投标截止时间前完成在“政府采购云平台”的身份认证，确保在电子投标过程中能够对相关数据电文进行加密和使用电子签名。</w:t>
      </w:r>
    </w:p>
    <w:p w14:paraId="2128F571">
      <w:pPr>
        <w:spacing w:line="360" w:lineRule="exact"/>
        <w:rPr>
          <w:rFonts w:ascii="宋体" w:hAnsi="宋体" w:cs="宋体"/>
          <w:color w:val="auto"/>
          <w:szCs w:val="24"/>
          <w:highlight w:val="none"/>
          <w:lang w:val="zh-CN"/>
        </w:rPr>
      </w:pPr>
      <w:r>
        <w:rPr>
          <w:rFonts w:ascii="宋体" w:hAnsi="宋体" w:cs="宋体"/>
          <w:color w:val="auto"/>
          <w:szCs w:val="24"/>
          <w:highlight w:val="none"/>
          <w:lang w:val="zh-CN"/>
        </w:rPr>
        <w:t>15.3招标文件对投标文件签署、盖章的要求适用于电子签名。</w:t>
      </w:r>
    </w:p>
    <w:p w14:paraId="219F29C6">
      <w:pPr>
        <w:spacing w:line="440" w:lineRule="exact"/>
        <w:rPr>
          <w:rFonts w:ascii="宋体"/>
          <w:b/>
          <w:bCs/>
          <w:color w:val="auto"/>
          <w:szCs w:val="24"/>
          <w:highlight w:val="none"/>
        </w:rPr>
      </w:pPr>
      <w:r>
        <w:rPr>
          <w:rFonts w:ascii="宋体" w:hAnsi="宋体" w:cs="宋体"/>
          <w:b/>
          <w:bCs/>
          <w:color w:val="auto"/>
          <w:szCs w:val="24"/>
          <w:highlight w:val="none"/>
        </w:rPr>
        <w:t>16、投标文件的递交、补充、修改和撤回</w:t>
      </w:r>
    </w:p>
    <w:p w14:paraId="4C17D475">
      <w:pPr>
        <w:spacing w:line="360" w:lineRule="exact"/>
        <w:rPr>
          <w:rFonts w:ascii="宋体" w:hAnsi="宋体" w:cs="宋体"/>
          <w:color w:val="auto"/>
          <w:szCs w:val="24"/>
          <w:highlight w:val="none"/>
          <w:lang w:val="zh-CN"/>
        </w:rPr>
      </w:pPr>
      <w:r>
        <w:rPr>
          <w:rFonts w:ascii="宋体" w:hAnsi="宋体" w:cs="宋体"/>
          <w:color w:val="auto"/>
          <w:szCs w:val="24"/>
          <w:highlight w:val="none"/>
          <w:lang w:val="zh-CN"/>
        </w:rPr>
        <w:t xml:space="preserve">16.1 </w:t>
      </w:r>
      <w:r>
        <w:rPr>
          <w:rFonts w:hint="eastAsia" w:ascii="宋体" w:hAnsi="宋体" w:cs="宋体"/>
          <w:color w:val="auto"/>
          <w:szCs w:val="24"/>
          <w:highlight w:val="none"/>
          <w:lang w:val="zh-CN"/>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44374C">
      <w:pPr>
        <w:spacing w:line="360" w:lineRule="exact"/>
        <w:rPr>
          <w:rFonts w:ascii="宋体" w:hAnsi="宋体" w:cs="宋体"/>
          <w:color w:val="auto"/>
          <w:szCs w:val="24"/>
          <w:highlight w:val="none"/>
          <w:lang w:val="zh-CN"/>
        </w:rPr>
      </w:pPr>
      <w:r>
        <w:rPr>
          <w:rFonts w:ascii="宋体" w:hAnsi="宋体" w:cs="宋体"/>
          <w:color w:val="auto"/>
          <w:szCs w:val="24"/>
          <w:highlight w:val="none"/>
          <w:lang w:val="zh-CN"/>
        </w:rPr>
        <w:t>16.2电子交易平台收到投标文件，将妥善保存并即时向供应商发出确认回执通知。在投标截止时间前，除供应商补充、修改或者撤回投标文件外，任何单位和个人不得解密或提取投标文件。</w:t>
      </w:r>
    </w:p>
    <w:p w14:paraId="41501A2B">
      <w:pPr>
        <w:spacing w:line="440" w:lineRule="exact"/>
        <w:rPr>
          <w:rFonts w:ascii="宋体"/>
          <w:b/>
          <w:bCs/>
          <w:color w:val="auto"/>
          <w:szCs w:val="24"/>
          <w:highlight w:val="none"/>
        </w:rPr>
      </w:pPr>
      <w:r>
        <w:rPr>
          <w:rFonts w:ascii="宋体" w:hAnsi="宋体" w:cs="宋体"/>
          <w:b/>
          <w:bCs/>
          <w:color w:val="auto"/>
          <w:szCs w:val="24"/>
          <w:highlight w:val="none"/>
        </w:rPr>
        <w:t>17、备份投标文件</w:t>
      </w:r>
    </w:p>
    <w:p w14:paraId="634C4EA1">
      <w:pPr>
        <w:spacing w:line="440" w:lineRule="exact"/>
        <w:rPr>
          <w:rFonts w:ascii="宋体" w:hAnsi="宋体" w:cs="宋体"/>
          <w:color w:val="auto"/>
          <w:szCs w:val="24"/>
          <w:highlight w:val="none"/>
        </w:rPr>
      </w:pPr>
      <w:r>
        <w:rPr>
          <w:rFonts w:ascii="宋体" w:hAnsi="宋体" w:cs="宋体"/>
          <w:color w:val="auto"/>
          <w:szCs w:val="24"/>
          <w:highlight w:val="none"/>
        </w:rPr>
        <w:t>17.1</w:t>
      </w:r>
      <w:r>
        <w:rPr>
          <w:rFonts w:ascii="宋体" w:hAnsi="宋体" w:cs="宋体"/>
          <w:color w:val="auto"/>
          <w:szCs w:val="24"/>
          <w:highlight w:val="none"/>
          <w:lang w:val="zh-CN"/>
        </w:rPr>
        <w:t>投标</w:t>
      </w:r>
      <w:r>
        <w:rPr>
          <w:rFonts w:hint="eastAsia" w:ascii="宋体" w:hAnsi="宋体" w:cs="宋体"/>
          <w:color w:val="auto"/>
          <w:szCs w:val="24"/>
          <w:highlight w:val="none"/>
          <w:lang w:val="zh-CN"/>
        </w:rPr>
        <w:t>供应商</w:t>
      </w:r>
      <w:r>
        <w:rPr>
          <w:rFonts w:ascii="宋体" w:hAnsi="宋体" w:cs="宋体"/>
          <w:color w:val="auto"/>
          <w:szCs w:val="24"/>
          <w:highlight w:val="none"/>
          <w:lang w:val="zh-CN"/>
        </w:rPr>
        <w:t>在电子交易平台传输递交投标文件后</w:t>
      </w:r>
      <w:r>
        <w:rPr>
          <w:rFonts w:ascii="宋体" w:hAnsi="宋体" w:cs="宋体"/>
          <w:color w:val="auto"/>
          <w:szCs w:val="24"/>
          <w:highlight w:val="none"/>
        </w:rPr>
        <w:t>，</w:t>
      </w:r>
      <w:r>
        <w:rPr>
          <w:rFonts w:ascii="宋体" w:hAnsi="宋体" w:cs="宋体"/>
          <w:color w:val="auto"/>
          <w:szCs w:val="24"/>
          <w:highlight w:val="none"/>
          <w:lang w:val="zh-CN"/>
        </w:rPr>
        <w:t>可以在投标截止时间前直接</w:t>
      </w:r>
      <w:r>
        <w:rPr>
          <w:rFonts w:hint="eastAsia" w:ascii="宋体" w:hAnsi="宋体" w:cs="宋体"/>
          <w:color w:val="auto"/>
          <w:szCs w:val="24"/>
          <w:highlight w:val="none"/>
        </w:rPr>
        <w:t>发送至邮箱</w:t>
      </w:r>
      <w:r>
        <w:rPr>
          <w:rFonts w:hint="eastAsia" w:ascii="宋体" w:hAnsi="宋体" w:cs="宋体"/>
          <w:color w:val="auto"/>
          <w:szCs w:val="24"/>
          <w:highlight w:val="none"/>
          <w:lang w:eastAsia="zh-CN"/>
        </w:rPr>
        <w:t>jjtz01@126.com</w:t>
      </w:r>
      <w:r>
        <w:rPr>
          <w:rFonts w:ascii="宋体" w:hAnsi="宋体" w:cs="宋体"/>
          <w:color w:val="auto"/>
          <w:szCs w:val="24"/>
          <w:highlight w:val="none"/>
          <w:lang w:val="zh-CN"/>
        </w:rPr>
        <w:t>或者以邮政快递方式递交备份投标文件</w:t>
      </w:r>
      <w:r>
        <w:rPr>
          <w:rFonts w:ascii="宋体" w:hAnsi="宋体" w:cs="宋体"/>
          <w:color w:val="auto"/>
          <w:szCs w:val="24"/>
          <w:highlight w:val="none"/>
        </w:rPr>
        <w:t>1</w:t>
      </w:r>
      <w:r>
        <w:rPr>
          <w:rFonts w:ascii="宋体" w:hAnsi="宋体" w:cs="宋体"/>
          <w:color w:val="auto"/>
          <w:szCs w:val="24"/>
          <w:highlight w:val="none"/>
          <w:lang w:val="zh-CN"/>
        </w:rPr>
        <w:t>份</w:t>
      </w:r>
      <w:r>
        <w:rPr>
          <w:rFonts w:hint="eastAsia" w:ascii="宋体" w:hAnsi="宋体" w:cs="宋体"/>
          <w:color w:val="auto"/>
          <w:szCs w:val="24"/>
          <w:highlight w:val="none"/>
          <w:lang w:val="zh-CN"/>
        </w:rPr>
        <w:t>。</w:t>
      </w:r>
    </w:p>
    <w:p w14:paraId="61E9DC4A">
      <w:pPr>
        <w:spacing w:line="440" w:lineRule="exact"/>
        <w:rPr>
          <w:rFonts w:ascii="宋体" w:hAnsi="宋体" w:cs="宋体"/>
          <w:color w:val="auto"/>
          <w:szCs w:val="24"/>
          <w:highlight w:val="none"/>
          <w:lang w:val="zh-CN"/>
        </w:rPr>
      </w:pPr>
      <w:r>
        <w:rPr>
          <w:rFonts w:hint="eastAsia" w:ascii="宋体" w:hAnsi="宋体" w:cs="宋体"/>
          <w:b/>
          <w:bCs/>
          <w:color w:val="auto"/>
          <w:szCs w:val="24"/>
          <w:highlight w:val="none"/>
        </w:rPr>
        <w:t>▲</w:t>
      </w:r>
      <w:r>
        <w:rPr>
          <w:rFonts w:ascii="宋体" w:hAnsi="宋体" w:cs="宋体"/>
          <w:color w:val="auto"/>
          <w:szCs w:val="24"/>
          <w:highlight w:val="none"/>
          <w:lang w:val="zh-CN"/>
        </w:rPr>
        <w:t>17.2投标</w:t>
      </w:r>
      <w:r>
        <w:rPr>
          <w:rFonts w:hint="eastAsia" w:ascii="宋体" w:hAnsi="宋体" w:cs="宋体"/>
          <w:color w:val="auto"/>
          <w:szCs w:val="24"/>
          <w:highlight w:val="none"/>
          <w:lang w:val="zh-CN"/>
        </w:rPr>
        <w:t>供应商</w:t>
      </w:r>
      <w:r>
        <w:rPr>
          <w:rFonts w:ascii="宋体" w:hAnsi="宋体" w:cs="宋体"/>
          <w:color w:val="auto"/>
          <w:szCs w:val="24"/>
          <w:highlight w:val="none"/>
          <w:lang w:val="zh-CN"/>
        </w:rPr>
        <w:t>仅提交备份投标文件，没有在电子交易平台传输递交投标文件的，投标无效。</w:t>
      </w:r>
    </w:p>
    <w:p w14:paraId="4101C450">
      <w:pPr>
        <w:snapToGrid w:val="0"/>
        <w:spacing w:line="360" w:lineRule="auto"/>
        <w:jc w:val="left"/>
        <w:rPr>
          <w:b/>
          <w:bCs/>
          <w:color w:val="auto"/>
          <w:szCs w:val="24"/>
          <w:highlight w:val="none"/>
        </w:rPr>
      </w:pPr>
      <w:r>
        <w:rPr>
          <w:b/>
          <w:bCs/>
          <w:color w:val="auto"/>
          <w:szCs w:val="24"/>
          <w:highlight w:val="none"/>
        </w:rPr>
        <w:t>18、投标有效期</w:t>
      </w:r>
    </w:p>
    <w:p w14:paraId="1840FC0C">
      <w:pPr>
        <w:snapToGrid w:val="0"/>
        <w:spacing w:line="360" w:lineRule="auto"/>
        <w:jc w:val="left"/>
        <w:rPr>
          <w:bCs/>
          <w:color w:val="auto"/>
          <w:szCs w:val="24"/>
          <w:highlight w:val="none"/>
        </w:rPr>
      </w:pPr>
      <w:r>
        <w:rPr>
          <w:bCs/>
          <w:color w:val="auto"/>
          <w:szCs w:val="24"/>
          <w:highlight w:val="none"/>
        </w:rPr>
        <w:t>18.1投标有效期为从提交投标文件的截止之日起90天。</w:t>
      </w:r>
      <w:r>
        <w:rPr>
          <w:rFonts w:ascii="宋体" w:hAnsi="宋体" w:eastAsia="宋体" w:cs="宋体"/>
          <w:bCs/>
          <w:color w:val="auto"/>
          <w:szCs w:val="24"/>
          <w:highlight w:val="none"/>
        </w:rPr>
        <w:t>▲</w:t>
      </w:r>
      <w:r>
        <w:rPr>
          <w:rFonts w:hint="eastAsia"/>
          <w:bCs/>
          <w:color w:val="auto"/>
          <w:szCs w:val="24"/>
          <w:highlight w:val="none"/>
        </w:rPr>
        <w:t>投标供应商的投标文件中承诺的投标有效期少于招标文件中载明的投标有效期的，投标无效。</w:t>
      </w:r>
    </w:p>
    <w:p w14:paraId="04EFC4B0">
      <w:pPr>
        <w:snapToGrid w:val="0"/>
        <w:spacing w:line="360" w:lineRule="auto"/>
        <w:jc w:val="left"/>
        <w:rPr>
          <w:bCs/>
          <w:color w:val="auto"/>
          <w:szCs w:val="24"/>
          <w:highlight w:val="none"/>
        </w:rPr>
      </w:pPr>
      <w:r>
        <w:rPr>
          <w:bCs/>
          <w:color w:val="auto"/>
          <w:szCs w:val="24"/>
          <w:highlight w:val="none"/>
        </w:rPr>
        <w:t>18.2投标文件合格投递后，自投标截止日期起，在投标有效期内有效。</w:t>
      </w:r>
    </w:p>
    <w:p w14:paraId="45802F3E">
      <w:pPr>
        <w:snapToGrid w:val="0"/>
        <w:spacing w:line="360" w:lineRule="auto"/>
        <w:jc w:val="left"/>
        <w:rPr>
          <w:bCs/>
          <w:color w:val="auto"/>
          <w:szCs w:val="24"/>
          <w:highlight w:val="none"/>
        </w:rPr>
      </w:pPr>
      <w:r>
        <w:rPr>
          <w:bCs/>
          <w:color w:val="auto"/>
          <w:szCs w:val="24"/>
          <w:highlight w:val="none"/>
        </w:rPr>
        <w:t>18.3在原定投标有效期满之前，如果出现特殊情况，采购代理机构可以以书面形式通知投标</w:t>
      </w:r>
      <w:r>
        <w:rPr>
          <w:rFonts w:hint="eastAsia"/>
          <w:bCs/>
          <w:color w:val="auto"/>
          <w:szCs w:val="24"/>
          <w:highlight w:val="none"/>
        </w:rPr>
        <w:t>供应商</w:t>
      </w:r>
      <w:r>
        <w:rPr>
          <w:bCs/>
          <w:color w:val="auto"/>
          <w:szCs w:val="24"/>
          <w:highlight w:val="none"/>
        </w:rPr>
        <w:t>延长投标有效期。投标</w:t>
      </w:r>
      <w:r>
        <w:rPr>
          <w:rFonts w:hint="eastAsia"/>
          <w:bCs/>
          <w:color w:val="auto"/>
          <w:szCs w:val="24"/>
          <w:highlight w:val="none"/>
        </w:rPr>
        <w:t>供应商</w:t>
      </w:r>
      <w:r>
        <w:rPr>
          <w:bCs/>
          <w:color w:val="auto"/>
          <w:szCs w:val="24"/>
          <w:highlight w:val="none"/>
        </w:rPr>
        <w:t>同意延长的，不得要求或被允许修改其投标文件，投标</w:t>
      </w:r>
      <w:r>
        <w:rPr>
          <w:rFonts w:hint="eastAsia"/>
          <w:bCs/>
          <w:color w:val="auto"/>
          <w:szCs w:val="24"/>
          <w:highlight w:val="none"/>
        </w:rPr>
        <w:t>供应商</w:t>
      </w:r>
      <w:r>
        <w:rPr>
          <w:bCs/>
          <w:color w:val="auto"/>
          <w:szCs w:val="24"/>
          <w:highlight w:val="none"/>
        </w:rPr>
        <w:t>拒绝延长的，其投标无效。</w:t>
      </w:r>
    </w:p>
    <w:p w14:paraId="3FCE3506">
      <w:pPr>
        <w:pStyle w:val="2"/>
        <w:numPr>
          <w:ilvl w:val="0"/>
          <w:numId w:val="0"/>
        </w:numPr>
        <w:spacing w:before="0" w:after="0" w:line="480" w:lineRule="exact"/>
        <w:rPr>
          <w:color w:val="auto"/>
          <w:highlight w:val="none"/>
        </w:rPr>
      </w:pPr>
      <w:r>
        <w:rPr>
          <w:rFonts w:hint="eastAsia"/>
          <w:color w:val="auto"/>
          <w:highlight w:val="none"/>
        </w:rPr>
        <w:t>四、开标、资格审查与信用信息查询</w:t>
      </w:r>
    </w:p>
    <w:p w14:paraId="5E27CA9B">
      <w:pPr>
        <w:snapToGrid w:val="0"/>
        <w:spacing w:line="360" w:lineRule="auto"/>
        <w:jc w:val="left"/>
        <w:rPr>
          <w:b/>
          <w:bCs/>
          <w:color w:val="auto"/>
          <w:szCs w:val="24"/>
          <w:highlight w:val="none"/>
        </w:rPr>
      </w:pPr>
      <w:r>
        <w:rPr>
          <w:b/>
          <w:bCs/>
          <w:color w:val="auto"/>
          <w:szCs w:val="24"/>
          <w:highlight w:val="none"/>
        </w:rPr>
        <w:t>19</w:t>
      </w:r>
      <w:r>
        <w:rPr>
          <w:rFonts w:hint="eastAsia"/>
          <w:b/>
          <w:bCs/>
          <w:color w:val="auto"/>
          <w:szCs w:val="24"/>
          <w:highlight w:val="none"/>
        </w:rPr>
        <w:t>、开标准备</w:t>
      </w:r>
    </w:p>
    <w:p w14:paraId="50013A92">
      <w:pPr>
        <w:snapToGrid w:val="0"/>
        <w:spacing w:line="360" w:lineRule="auto"/>
        <w:jc w:val="left"/>
        <w:rPr>
          <w:bCs/>
          <w:color w:val="auto"/>
          <w:szCs w:val="24"/>
          <w:highlight w:val="none"/>
        </w:rPr>
      </w:pPr>
      <w:r>
        <w:rPr>
          <w:bCs/>
          <w:color w:val="auto"/>
          <w:szCs w:val="24"/>
          <w:highlight w:val="none"/>
        </w:rPr>
        <w:t>19.1开标的准备工作由采购组织机构负责落实；</w:t>
      </w:r>
    </w:p>
    <w:p w14:paraId="241D6F22">
      <w:pPr>
        <w:snapToGrid w:val="0"/>
        <w:spacing w:line="360" w:lineRule="auto"/>
        <w:jc w:val="left"/>
        <w:rPr>
          <w:bCs/>
          <w:color w:val="auto"/>
          <w:szCs w:val="24"/>
          <w:highlight w:val="none"/>
        </w:rPr>
      </w:pPr>
      <w:r>
        <w:rPr>
          <w:bCs/>
          <w:color w:val="auto"/>
          <w:szCs w:val="24"/>
          <w:highlight w:val="none"/>
        </w:rPr>
        <w:t>19.2采购组织机构将按照采购文件规定的时间通过“政府采购云平台”组织开标、开启响应文件，所有供应商均应当准时在线参加。供应商如不</w:t>
      </w:r>
      <w:r>
        <w:rPr>
          <w:rFonts w:hint="eastAsia"/>
          <w:bCs/>
          <w:color w:val="auto"/>
          <w:szCs w:val="24"/>
          <w:highlight w:val="none"/>
        </w:rPr>
        <w:t>参加</w:t>
      </w:r>
      <w:r>
        <w:rPr>
          <w:bCs/>
          <w:color w:val="auto"/>
          <w:szCs w:val="24"/>
          <w:highlight w:val="none"/>
        </w:rPr>
        <w:t>开标大会的，</w:t>
      </w:r>
      <w:r>
        <w:rPr>
          <w:rFonts w:hint="eastAsia"/>
          <w:bCs/>
          <w:color w:val="auto"/>
          <w:szCs w:val="24"/>
          <w:highlight w:val="none"/>
        </w:rPr>
        <w:t>视同认可开标结果，</w:t>
      </w:r>
      <w:r>
        <w:rPr>
          <w:bCs/>
          <w:color w:val="auto"/>
          <w:szCs w:val="24"/>
          <w:highlight w:val="none"/>
        </w:rPr>
        <w:t>事后不得对采购相关人员、开标过程和开标结果提出异议</w:t>
      </w:r>
      <w:r>
        <w:rPr>
          <w:rFonts w:hint="eastAsia"/>
          <w:bCs/>
          <w:color w:val="auto"/>
          <w:szCs w:val="24"/>
          <w:highlight w:val="none"/>
        </w:rPr>
        <w:t>，同时供应商因未在线参加开标而导致响应文件无法按时解密等一切后果由供应商自己承担。</w:t>
      </w:r>
    </w:p>
    <w:p w14:paraId="5F02E3C9">
      <w:pPr>
        <w:snapToGrid w:val="0"/>
        <w:spacing w:line="360" w:lineRule="auto"/>
        <w:jc w:val="left"/>
        <w:rPr>
          <w:b/>
          <w:bCs/>
          <w:color w:val="auto"/>
          <w:szCs w:val="24"/>
          <w:highlight w:val="none"/>
        </w:rPr>
      </w:pPr>
      <w:r>
        <w:rPr>
          <w:b/>
          <w:bCs/>
          <w:color w:val="auto"/>
          <w:szCs w:val="24"/>
          <w:highlight w:val="none"/>
        </w:rPr>
        <w:t>20、开标程序</w:t>
      </w:r>
    </w:p>
    <w:p w14:paraId="3C1E5F87">
      <w:pPr>
        <w:snapToGrid w:val="0"/>
        <w:spacing w:line="360" w:lineRule="auto"/>
        <w:jc w:val="left"/>
        <w:rPr>
          <w:rFonts w:ascii="宋体" w:hAnsi="宋体" w:cs="Arial"/>
          <w:color w:val="auto"/>
          <w:highlight w:val="none"/>
        </w:rPr>
      </w:pPr>
      <w:r>
        <w:rPr>
          <w:bCs/>
          <w:color w:val="auto"/>
          <w:szCs w:val="24"/>
          <w:highlight w:val="none"/>
        </w:rPr>
        <w:t>20.1采购代理机构按照招标文件规定的时间通过电子交易平台组织开标，所有</w:t>
      </w:r>
      <w:r>
        <w:rPr>
          <w:rFonts w:hint="eastAsia"/>
          <w:bCs/>
          <w:color w:val="auto"/>
          <w:szCs w:val="24"/>
          <w:highlight w:val="none"/>
        </w:rPr>
        <w:t>投标供应商</w:t>
      </w:r>
      <w:r>
        <w:rPr>
          <w:bCs/>
          <w:color w:val="auto"/>
          <w:szCs w:val="24"/>
          <w:highlight w:val="none"/>
        </w:rPr>
        <w:t>均应当准时在线参加。</w:t>
      </w:r>
      <w:r>
        <w:rPr>
          <w:rFonts w:hint="eastAsia"/>
          <w:b/>
          <w:bCs/>
          <w:color w:val="auto"/>
          <w:szCs w:val="24"/>
          <w:highlight w:val="none"/>
        </w:rPr>
        <w:t>投标供应商</w:t>
      </w:r>
      <w:r>
        <w:rPr>
          <w:b/>
          <w:bCs/>
          <w:color w:val="auto"/>
          <w:szCs w:val="24"/>
          <w:highlight w:val="none"/>
        </w:rPr>
        <w:t>不足3家的，不得开标。</w:t>
      </w:r>
      <w:r>
        <w:rPr>
          <w:rFonts w:hint="eastAsia" w:ascii="宋体" w:hAnsi="宋体" w:cs="Arial"/>
          <w:color w:val="auto"/>
          <w:highlight w:val="none"/>
        </w:rPr>
        <w:t>投标供应商</w:t>
      </w:r>
      <w:r>
        <w:rPr>
          <w:rFonts w:ascii="宋体" w:hAnsi="宋体" w:cs="Arial"/>
          <w:color w:val="auto"/>
          <w:highlight w:val="none"/>
        </w:rPr>
        <w:t>如不</w:t>
      </w:r>
      <w:r>
        <w:rPr>
          <w:rFonts w:hint="eastAsia" w:ascii="宋体" w:hAnsi="宋体" w:cs="Arial"/>
          <w:color w:val="auto"/>
          <w:highlight w:val="none"/>
        </w:rPr>
        <w:t>参加在线</w:t>
      </w:r>
      <w:r>
        <w:rPr>
          <w:rFonts w:ascii="宋体" w:hAnsi="宋体" w:cs="Arial"/>
          <w:color w:val="auto"/>
          <w:highlight w:val="none"/>
        </w:rPr>
        <w:t>开标大会的，</w:t>
      </w:r>
      <w:r>
        <w:rPr>
          <w:rFonts w:hint="eastAsia" w:ascii="宋体" w:hAnsi="宋体" w:cs="Arial"/>
          <w:color w:val="auto"/>
          <w:highlight w:val="none"/>
        </w:rPr>
        <w:t>视同认可开标结果，</w:t>
      </w:r>
      <w:r>
        <w:rPr>
          <w:rFonts w:ascii="宋体" w:hAnsi="宋体" w:cs="Arial"/>
          <w:color w:val="auto"/>
          <w:highlight w:val="none"/>
        </w:rPr>
        <w:t>事后不得对采购相关人员、开标过程和开标结果提出异议</w:t>
      </w:r>
      <w:r>
        <w:rPr>
          <w:rFonts w:hint="eastAsia" w:ascii="宋体" w:hAnsi="宋体" w:cs="Arial"/>
          <w:color w:val="auto"/>
          <w:highlight w:val="none"/>
        </w:rPr>
        <w:t>，同时投标供应商因未在线参加开标而导致投标文件无法按时解密等一切后果由供应商自行承担。</w:t>
      </w:r>
    </w:p>
    <w:p w14:paraId="7A0D552C">
      <w:pPr>
        <w:snapToGrid w:val="0"/>
        <w:spacing w:line="360" w:lineRule="auto"/>
        <w:jc w:val="left"/>
        <w:rPr>
          <w:color w:val="auto"/>
          <w:highlight w:val="none"/>
        </w:rPr>
      </w:pPr>
      <w:r>
        <w:rPr>
          <w:rFonts w:ascii="宋体" w:hAnsi="宋体" w:cs="Arial"/>
          <w:color w:val="auto"/>
          <w:szCs w:val="24"/>
          <w:highlight w:val="none"/>
        </w:rPr>
        <w:t>20.2在</w:t>
      </w:r>
      <w:r>
        <w:rPr>
          <w:bCs/>
          <w:color w:val="auto"/>
          <w:szCs w:val="24"/>
          <w:highlight w:val="none"/>
        </w:rPr>
        <w:t>招标文件规定的</w:t>
      </w:r>
      <w:r>
        <w:rPr>
          <w:rFonts w:hint="eastAsia"/>
          <w:bCs/>
          <w:color w:val="auto"/>
          <w:szCs w:val="24"/>
          <w:highlight w:val="none"/>
        </w:rPr>
        <w:t>开标</w:t>
      </w:r>
      <w:r>
        <w:rPr>
          <w:bCs/>
          <w:color w:val="auto"/>
          <w:szCs w:val="24"/>
          <w:highlight w:val="none"/>
        </w:rPr>
        <w:t>时间</w:t>
      </w:r>
      <w:r>
        <w:rPr>
          <w:rFonts w:hint="eastAsia" w:ascii="宋体" w:hAnsi="宋体" w:cs="Arial"/>
          <w:color w:val="auto"/>
          <w:szCs w:val="24"/>
          <w:highlight w:val="none"/>
        </w:rPr>
        <w:t>，采购经办人或采购代理结构</w:t>
      </w:r>
      <w:r>
        <w:rPr>
          <w:rFonts w:hint="eastAsia" w:ascii="宋体" w:hAnsi="宋体" w:cs="宋体"/>
          <w:color w:val="auto"/>
          <w:szCs w:val="24"/>
          <w:highlight w:val="none"/>
        </w:rPr>
        <w:t>向各投标供应商发出“电子加密投标文件”【开始解密】通知</w:t>
      </w:r>
      <w:r>
        <w:rPr>
          <w:rFonts w:hint="eastAsia" w:ascii="宋体" w:hAnsi="宋体" w:cs="Arial"/>
          <w:color w:val="auto"/>
          <w:szCs w:val="24"/>
          <w:highlight w:val="none"/>
        </w:rPr>
        <w:t>，</w:t>
      </w:r>
      <w:r>
        <w:rPr>
          <w:rFonts w:hint="eastAsia"/>
          <w:b/>
          <w:bCs/>
          <w:color w:val="auto"/>
          <w:szCs w:val="24"/>
          <w:highlight w:val="none"/>
        </w:rPr>
        <w:t>投标供应商</w:t>
      </w:r>
      <w:r>
        <w:rPr>
          <w:b/>
          <w:bCs/>
          <w:color w:val="auto"/>
          <w:szCs w:val="24"/>
          <w:highlight w:val="none"/>
        </w:rPr>
        <w:t>按照平台提示和招标文件的规定在半小时内完成在线解密</w:t>
      </w:r>
      <w:r>
        <w:rPr>
          <w:bCs/>
          <w:color w:val="auto"/>
          <w:szCs w:val="24"/>
          <w:highlight w:val="none"/>
        </w:rPr>
        <w:t>。</w:t>
      </w:r>
      <w:r>
        <w:rPr>
          <w:rFonts w:hint="eastAsia" w:ascii="宋体" w:hAnsi="宋体" w:cs="Arial"/>
          <w:color w:val="auto"/>
          <w:szCs w:val="24"/>
          <w:highlight w:val="none"/>
        </w:rPr>
        <w:t>投标供应商在规定的时间内无法完成已递交的电子加密投标文件解密的，如已按规定递交备份投标文件的，将由采购代理机构按政府采购云平台操作规范将备份投标文件上传至政府采购云平台，上传成功后，电子加密投标文件自动失效，否则视为投标文件撤回。</w:t>
      </w:r>
      <w:r>
        <w:rPr>
          <w:rFonts w:hint="eastAsia" w:ascii="宋体" w:hAnsi="宋体" w:cs="宋体"/>
          <w:b/>
          <w:bCs/>
          <w:color w:val="auto"/>
          <w:szCs w:val="24"/>
          <w:highlight w:val="none"/>
        </w:rPr>
        <w:t>特别说明：政府采购云平台如对电子化开标及评审程序有调整的，按调整后的程序操作。</w:t>
      </w:r>
    </w:p>
    <w:p w14:paraId="01B80AA2">
      <w:pPr>
        <w:snapToGrid w:val="0"/>
        <w:spacing w:line="360" w:lineRule="auto"/>
        <w:jc w:val="left"/>
        <w:rPr>
          <w:rFonts w:ascii="宋体" w:hAnsi="宋体" w:cs="Arial"/>
          <w:color w:val="auto"/>
          <w:szCs w:val="24"/>
          <w:highlight w:val="none"/>
        </w:rPr>
      </w:pPr>
      <w:r>
        <w:rPr>
          <w:rFonts w:ascii="宋体" w:hAnsi="宋体" w:cs="Arial"/>
          <w:color w:val="auto"/>
          <w:szCs w:val="24"/>
          <w:highlight w:val="none"/>
        </w:rPr>
        <w:t>20.3投标文件解密结束，</w:t>
      </w:r>
      <w:r>
        <w:rPr>
          <w:rFonts w:hint="eastAsia" w:ascii="宋体" w:hAnsi="宋体" w:cs="宋体"/>
          <w:color w:val="auto"/>
          <w:szCs w:val="24"/>
          <w:highlight w:val="none"/>
        </w:rPr>
        <w:t>供应商通过电子邮件形式将经授权代表签署的《政府采购活动现场确认声明书》（</w:t>
      </w:r>
      <w:r>
        <w:rPr>
          <w:rFonts w:hint="eastAsia" w:ascii="宋体" w:hAnsi="宋体" w:cs="宋体"/>
          <w:b/>
          <w:bCs/>
          <w:color w:val="auto"/>
          <w:szCs w:val="24"/>
          <w:highlight w:val="none"/>
        </w:rPr>
        <w:t>格式见采购文件最后一页内容</w:t>
      </w:r>
      <w:r>
        <w:rPr>
          <w:rFonts w:hint="eastAsia" w:ascii="宋体" w:hAnsi="宋体" w:cs="宋体"/>
          <w:color w:val="auto"/>
          <w:szCs w:val="24"/>
          <w:highlight w:val="none"/>
        </w:rPr>
        <w:t>）的扫描件或（图片）发至采购代理机构经办人邮箱</w:t>
      </w:r>
      <w:r>
        <w:rPr>
          <w:rFonts w:hint="eastAsia" w:ascii="宋体" w:hAnsi="宋体" w:cs="Arial"/>
          <w:color w:val="auto"/>
          <w:szCs w:val="24"/>
          <w:highlight w:val="none"/>
        </w:rPr>
        <w:t>。</w:t>
      </w:r>
    </w:p>
    <w:p w14:paraId="1F6F0ED2">
      <w:pPr>
        <w:snapToGrid w:val="0"/>
        <w:spacing w:line="360" w:lineRule="auto"/>
        <w:jc w:val="left"/>
        <w:rPr>
          <w:rFonts w:ascii="宋体" w:hAnsi="宋体" w:cs="Arial"/>
          <w:color w:val="auto"/>
          <w:szCs w:val="24"/>
          <w:highlight w:val="none"/>
        </w:rPr>
      </w:pPr>
      <w:r>
        <w:rPr>
          <w:rFonts w:ascii="宋体" w:hAnsi="宋体" w:cs="Arial"/>
          <w:color w:val="auto"/>
          <w:szCs w:val="24"/>
          <w:highlight w:val="none"/>
        </w:rPr>
        <w:t>20.4</w:t>
      </w:r>
      <w:r>
        <w:rPr>
          <w:rFonts w:hint="eastAsia" w:ascii="宋体" w:hAnsi="宋体" w:cs="宋体"/>
          <w:color w:val="auto"/>
          <w:szCs w:val="24"/>
          <w:highlight w:val="none"/>
        </w:rPr>
        <w:t>由采购人或者采购代理机构评审资格证明文件，若资格审查不符合招标文件要求，通过“政府采购云平台”线上告知其原因并由投标供应商签章确认（不予确认的应说明理由，否则视为无异议）。资格审查未获通过的投标供应商，其商务技术文件及报价文件不进入评审。</w:t>
      </w:r>
    </w:p>
    <w:p w14:paraId="56E064A5">
      <w:pPr>
        <w:snapToGrid w:val="0"/>
        <w:spacing w:line="360" w:lineRule="auto"/>
        <w:jc w:val="left"/>
        <w:rPr>
          <w:rFonts w:ascii="宋体" w:hAnsi="宋体" w:cs="Arial"/>
          <w:color w:val="auto"/>
          <w:szCs w:val="24"/>
          <w:highlight w:val="none"/>
        </w:rPr>
      </w:pPr>
      <w:r>
        <w:rPr>
          <w:rFonts w:ascii="宋体" w:hAnsi="宋体" w:cs="Arial"/>
          <w:color w:val="auto"/>
          <w:szCs w:val="24"/>
          <w:highlight w:val="none"/>
        </w:rPr>
        <w:t>20.5</w:t>
      </w:r>
      <w:r>
        <w:rPr>
          <w:rFonts w:hint="eastAsia" w:ascii="宋体" w:hAnsi="宋体" w:cs="宋体"/>
          <w:color w:val="auto"/>
          <w:szCs w:val="24"/>
          <w:highlight w:val="none"/>
        </w:rPr>
        <w:t>评标委员会对资信商务技术文件进行评审，评审内容包括符合性审查，技术、商务评估及比较等。商务技术文件符合性审查通过的供应商，进入商务技术评分环节。符合性审查不通过的，告知其原因并由投标供应商签章确认（不予确认的应说明理由，否则视为无异议），其商务技术文件及报价文件不再进入评审。</w:t>
      </w:r>
    </w:p>
    <w:p w14:paraId="5A604C48">
      <w:pPr>
        <w:snapToGrid w:val="0"/>
        <w:spacing w:line="360" w:lineRule="auto"/>
        <w:jc w:val="left"/>
        <w:rPr>
          <w:rFonts w:ascii="宋体" w:hAnsi="宋体" w:cs="Arial"/>
          <w:color w:val="auto"/>
          <w:szCs w:val="24"/>
          <w:highlight w:val="none"/>
        </w:rPr>
      </w:pPr>
      <w:r>
        <w:rPr>
          <w:rFonts w:ascii="宋体" w:hAnsi="宋体" w:cs="Arial"/>
          <w:color w:val="auto"/>
          <w:szCs w:val="24"/>
          <w:highlight w:val="none"/>
        </w:rPr>
        <w:t>20.6</w:t>
      </w:r>
      <w:r>
        <w:rPr>
          <w:rFonts w:hint="eastAsia" w:ascii="宋体" w:hAnsi="宋体" w:cs="Arial"/>
          <w:color w:val="auto"/>
          <w:highlight w:val="none"/>
        </w:rPr>
        <w:t>开启符合性审查、商务技术评审有效投标供应商的《报价文件》，通过“政府采购云平台”公布开标一览表有关内容，同时当场制作开标记录表，供应商通过“政府采购云平台”</w:t>
      </w:r>
      <w:r>
        <w:rPr>
          <w:rFonts w:ascii="宋体" w:hAnsi="宋体" w:cs="Arial"/>
          <w:color w:val="auto"/>
          <w:highlight w:val="none"/>
        </w:rPr>
        <w:t>签</w:t>
      </w:r>
      <w:r>
        <w:rPr>
          <w:rFonts w:hint="eastAsia" w:ascii="宋体" w:hAnsi="宋体" w:cs="Arial"/>
          <w:color w:val="auto"/>
          <w:highlight w:val="none"/>
        </w:rPr>
        <w:t>章</w:t>
      </w:r>
      <w:r>
        <w:rPr>
          <w:rFonts w:ascii="宋体" w:hAnsi="宋体" w:cs="Arial"/>
          <w:color w:val="auto"/>
          <w:highlight w:val="none"/>
        </w:rPr>
        <w:t>确认（不予确认的应说明理由，否则视为无异议）。</w:t>
      </w:r>
      <w:r>
        <w:rPr>
          <w:rFonts w:hint="eastAsia" w:ascii="宋体" w:hAnsi="宋体" w:cs="Arial"/>
          <w:color w:val="auto"/>
          <w:highlight w:val="none"/>
        </w:rPr>
        <w:t>报价文件开启</w:t>
      </w:r>
      <w:r>
        <w:rPr>
          <w:rFonts w:ascii="宋体" w:hAnsi="宋体" w:cs="Arial"/>
          <w:color w:val="auto"/>
          <w:highlight w:val="none"/>
        </w:rPr>
        <w:t>后，由评标委员会对报价的合理性、准确性等进行审查核实</w:t>
      </w:r>
      <w:r>
        <w:rPr>
          <w:rFonts w:hint="eastAsia" w:ascii="宋体" w:hAnsi="宋体" w:cs="Arial"/>
          <w:color w:val="auto"/>
          <w:highlight w:val="none"/>
        </w:rPr>
        <w:t>。</w:t>
      </w:r>
    </w:p>
    <w:p w14:paraId="509783B9">
      <w:pPr>
        <w:snapToGrid w:val="0"/>
        <w:spacing w:line="360" w:lineRule="auto"/>
        <w:jc w:val="left"/>
        <w:rPr>
          <w:rFonts w:ascii="宋体" w:hAnsi="宋体" w:cs="宋体"/>
          <w:color w:val="auto"/>
          <w:szCs w:val="24"/>
          <w:highlight w:val="none"/>
        </w:rPr>
      </w:pPr>
      <w:r>
        <w:rPr>
          <w:rFonts w:ascii="宋体" w:hAnsi="宋体" w:cs="宋体"/>
          <w:color w:val="auto"/>
          <w:szCs w:val="24"/>
          <w:highlight w:val="none"/>
        </w:rPr>
        <w:t>20.7采购代理机构将通过“政府采购云平台”线上公布中标（成交）候选供应商名单并出具开标记录，由主持人、记录人、现场监督员当场签字确认</w:t>
      </w:r>
      <w:r>
        <w:rPr>
          <w:rFonts w:hint="eastAsia" w:ascii="宋体" w:hAnsi="宋体" w:cs="Arial"/>
          <w:color w:val="auto"/>
          <w:highlight w:val="none"/>
        </w:rPr>
        <w:t>。</w:t>
      </w:r>
    </w:p>
    <w:p w14:paraId="0073AA99">
      <w:pPr>
        <w:snapToGrid w:val="0"/>
        <w:spacing w:line="360" w:lineRule="auto"/>
        <w:jc w:val="left"/>
        <w:rPr>
          <w:rFonts w:ascii="宋体" w:hAnsi="宋体" w:cs="Arial"/>
          <w:color w:val="auto"/>
          <w:szCs w:val="24"/>
          <w:highlight w:val="none"/>
        </w:rPr>
      </w:pPr>
      <w:r>
        <w:rPr>
          <w:rFonts w:ascii="宋体" w:hAnsi="宋体" w:cs="宋体"/>
          <w:color w:val="auto"/>
          <w:szCs w:val="24"/>
          <w:highlight w:val="none"/>
        </w:rPr>
        <w:t>20.8开标会议结束。</w:t>
      </w:r>
    </w:p>
    <w:p w14:paraId="030A035A">
      <w:pPr>
        <w:snapToGrid w:val="0"/>
        <w:spacing w:line="360" w:lineRule="auto"/>
        <w:jc w:val="left"/>
        <w:rPr>
          <w:b/>
          <w:bCs/>
          <w:color w:val="auto"/>
          <w:szCs w:val="24"/>
          <w:highlight w:val="none"/>
        </w:rPr>
      </w:pPr>
      <w:r>
        <w:rPr>
          <w:b/>
          <w:bCs/>
          <w:color w:val="auto"/>
          <w:szCs w:val="24"/>
          <w:highlight w:val="none"/>
        </w:rPr>
        <w:t>21、资格审查</w:t>
      </w:r>
    </w:p>
    <w:p w14:paraId="68E8CC5E">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.1开标后，采购人或采购代理机构将依法对</w:t>
      </w:r>
      <w:r>
        <w:rPr>
          <w:rFonts w:hint="eastAsia"/>
          <w:bCs/>
          <w:color w:val="auto"/>
          <w:szCs w:val="24"/>
          <w:highlight w:val="none"/>
        </w:rPr>
        <w:t>投标供应商</w:t>
      </w:r>
      <w:r>
        <w:rPr>
          <w:bCs/>
          <w:color w:val="auto"/>
          <w:szCs w:val="24"/>
          <w:highlight w:val="none"/>
        </w:rPr>
        <w:t>的资格进行审查。</w:t>
      </w:r>
    </w:p>
    <w:p w14:paraId="5FBB6407">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.2</w:t>
      </w:r>
      <w:r>
        <w:rPr>
          <w:rFonts w:hint="eastAsia"/>
          <w:bCs/>
          <w:color w:val="auto"/>
          <w:szCs w:val="24"/>
          <w:highlight w:val="none"/>
        </w:rPr>
        <w:t>采购人或采购代理机构依据法律法规和招标文件的规定，对投标供应商的基本资格条件、特定资格条件进行审查。</w:t>
      </w:r>
    </w:p>
    <w:p w14:paraId="31115DD7">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.3</w:t>
      </w:r>
      <w:r>
        <w:rPr>
          <w:rFonts w:hint="eastAsia"/>
          <w:bCs/>
          <w:color w:val="auto"/>
          <w:szCs w:val="24"/>
          <w:highlight w:val="none"/>
        </w:rPr>
        <w:t>投标供应商</w:t>
      </w:r>
      <w:r>
        <w:rPr>
          <w:bCs/>
          <w:color w:val="auto"/>
          <w:szCs w:val="24"/>
          <w:highlight w:val="none"/>
        </w:rPr>
        <w:t>未按照招标文件要求提供与</w:t>
      </w:r>
      <w:r>
        <w:rPr>
          <w:rFonts w:hint="eastAsia"/>
          <w:bCs/>
          <w:color w:val="auto"/>
          <w:szCs w:val="24"/>
          <w:highlight w:val="none"/>
        </w:rPr>
        <w:t>基本资格条件、特定资格条件相应的有效资格证明材料的，视为投标供应商不具备招标文件中规定的资格要求，其投标无效。</w:t>
      </w:r>
    </w:p>
    <w:p w14:paraId="050EAEAA">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.4对未通过资格审查的</w:t>
      </w:r>
      <w:r>
        <w:rPr>
          <w:rFonts w:hint="eastAsia"/>
          <w:bCs/>
          <w:color w:val="auto"/>
          <w:szCs w:val="24"/>
          <w:highlight w:val="none"/>
        </w:rPr>
        <w:t>投标供应商</w:t>
      </w:r>
      <w:r>
        <w:rPr>
          <w:bCs/>
          <w:color w:val="auto"/>
          <w:szCs w:val="24"/>
          <w:highlight w:val="none"/>
        </w:rPr>
        <w:t>，采购人或采购代理机构告知其未通过的原因。</w:t>
      </w:r>
    </w:p>
    <w:p w14:paraId="79111BF7">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.5合格</w:t>
      </w:r>
      <w:r>
        <w:rPr>
          <w:rFonts w:hint="eastAsia"/>
          <w:bCs/>
          <w:color w:val="auto"/>
          <w:szCs w:val="24"/>
          <w:highlight w:val="none"/>
        </w:rPr>
        <w:t>投标供应商</w:t>
      </w:r>
      <w:r>
        <w:rPr>
          <w:bCs/>
          <w:color w:val="auto"/>
          <w:szCs w:val="24"/>
          <w:highlight w:val="none"/>
        </w:rPr>
        <w:t>不足3家的，不再评标。</w:t>
      </w:r>
    </w:p>
    <w:p w14:paraId="4967D52B">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w:t>
      </w:r>
      <w:r>
        <w:rPr>
          <w:rFonts w:hint="eastAsia"/>
          <w:bCs/>
          <w:color w:val="auto"/>
          <w:szCs w:val="24"/>
          <w:highlight w:val="none"/>
        </w:rPr>
        <w:t>6</w:t>
      </w:r>
      <w:r>
        <w:rPr>
          <w:bCs/>
          <w:color w:val="auto"/>
          <w:szCs w:val="24"/>
          <w:highlight w:val="none"/>
        </w:rPr>
        <w:t>信用信息查询渠道及截止时间：采购代理机构将通过“信用中国”网站(www.creditchina.gov.cn)、中国政府采购网(www.ccgp.gov.cn)渠道查询</w:t>
      </w:r>
      <w:r>
        <w:rPr>
          <w:rFonts w:hint="eastAsia"/>
          <w:bCs/>
          <w:color w:val="auto"/>
          <w:szCs w:val="24"/>
          <w:highlight w:val="none"/>
        </w:rPr>
        <w:t>投标供应商</w:t>
      </w:r>
      <w:r>
        <w:rPr>
          <w:bCs/>
          <w:color w:val="auto"/>
          <w:szCs w:val="24"/>
          <w:highlight w:val="none"/>
        </w:rPr>
        <w:t>投标截止时间当天的信用记录。</w:t>
      </w:r>
    </w:p>
    <w:p w14:paraId="13D264C1">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w:t>
      </w:r>
      <w:r>
        <w:rPr>
          <w:rFonts w:hint="eastAsia"/>
          <w:bCs/>
          <w:color w:val="auto"/>
          <w:szCs w:val="24"/>
          <w:highlight w:val="none"/>
        </w:rPr>
        <w:t>7</w:t>
      </w:r>
      <w:r>
        <w:rPr>
          <w:bCs/>
          <w:color w:val="auto"/>
          <w:szCs w:val="24"/>
          <w:highlight w:val="none"/>
        </w:rPr>
        <w:t>信用信息查询记录和证据留存的具体方式：现场查询的</w:t>
      </w:r>
      <w:r>
        <w:rPr>
          <w:rFonts w:hint="eastAsia"/>
          <w:bCs/>
          <w:color w:val="auto"/>
          <w:szCs w:val="24"/>
          <w:highlight w:val="none"/>
        </w:rPr>
        <w:t>投标供应商</w:t>
      </w:r>
      <w:r>
        <w:rPr>
          <w:bCs/>
          <w:color w:val="auto"/>
          <w:szCs w:val="24"/>
          <w:highlight w:val="none"/>
        </w:rPr>
        <w:t>的信用记录、查询结果经确认后将与采购文件一起存档。</w:t>
      </w:r>
    </w:p>
    <w:p w14:paraId="2E145B32">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w:t>
      </w:r>
      <w:r>
        <w:rPr>
          <w:rFonts w:hint="eastAsia"/>
          <w:bCs/>
          <w:color w:val="auto"/>
          <w:szCs w:val="24"/>
          <w:highlight w:val="none"/>
        </w:rPr>
        <w:t>8</w:t>
      </w:r>
      <w:r>
        <w:rPr>
          <w:bCs/>
          <w:color w:val="auto"/>
          <w:szCs w:val="24"/>
          <w:highlight w:val="none"/>
        </w:rPr>
        <w:t>信用信息的使用规则：经查询列入失信被执行人名单、重大税收违法案件当事人名单、政府采购严重违法失信行为记录名单的</w:t>
      </w:r>
      <w:r>
        <w:rPr>
          <w:rFonts w:hint="eastAsia"/>
          <w:bCs/>
          <w:color w:val="auto"/>
          <w:szCs w:val="24"/>
          <w:highlight w:val="none"/>
        </w:rPr>
        <w:t>投标供应商</w:t>
      </w:r>
      <w:r>
        <w:rPr>
          <w:bCs/>
          <w:color w:val="auto"/>
          <w:szCs w:val="24"/>
          <w:highlight w:val="none"/>
        </w:rPr>
        <w:t>将被拒绝参与政府采购活动。</w:t>
      </w:r>
    </w:p>
    <w:p w14:paraId="2924CFC1">
      <w:pPr>
        <w:snapToGrid w:val="0"/>
        <w:spacing w:line="360" w:lineRule="auto"/>
        <w:jc w:val="left"/>
        <w:rPr>
          <w:bCs/>
          <w:color w:val="auto"/>
          <w:szCs w:val="24"/>
          <w:highlight w:val="none"/>
        </w:rPr>
      </w:pPr>
      <w:r>
        <w:rPr>
          <w:bCs/>
          <w:color w:val="auto"/>
          <w:szCs w:val="24"/>
          <w:highlight w:val="none"/>
        </w:rPr>
        <w:t>2</w:t>
      </w:r>
      <w:r>
        <w:rPr>
          <w:rFonts w:hint="eastAsia"/>
          <w:bCs/>
          <w:color w:val="auto"/>
          <w:szCs w:val="24"/>
          <w:highlight w:val="none"/>
        </w:rPr>
        <w:t>1</w:t>
      </w:r>
      <w:r>
        <w:rPr>
          <w:bCs/>
          <w:color w:val="auto"/>
          <w:szCs w:val="24"/>
          <w:highlight w:val="none"/>
        </w:rPr>
        <w:t>.</w:t>
      </w:r>
      <w:r>
        <w:rPr>
          <w:rFonts w:hint="eastAsia"/>
          <w:bCs/>
          <w:color w:val="auto"/>
          <w:szCs w:val="24"/>
          <w:highlight w:val="none"/>
        </w:rPr>
        <w:t>9</w:t>
      </w:r>
      <w:r>
        <w:rPr>
          <w:bCs/>
          <w:color w:val="auto"/>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bCs/>
          <w:color w:val="auto"/>
          <w:szCs w:val="24"/>
          <w:highlight w:val="none"/>
        </w:rPr>
        <w:t>。</w:t>
      </w:r>
    </w:p>
    <w:p w14:paraId="1EFDDFD7">
      <w:pPr>
        <w:pStyle w:val="2"/>
        <w:numPr>
          <w:ilvl w:val="0"/>
          <w:numId w:val="0"/>
        </w:numPr>
        <w:spacing w:before="0" w:after="0" w:line="480" w:lineRule="exact"/>
        <w:ind w:left="567" w:hanging="567"/>
        <w:rPr>
          <w:b w:val="0"/>
          <w:color w:val="auto"/>
          <w:highlight w:val="none"/>
        </w:rPr>
      </w:pPr>
      <w:r>
        <w:rPr>
          <w:rFonts w:hint="eastAsia"/>
          <w:color w:val="auto"/>
          <w:highlight w:val="none"/>
        </w:rPr>
        <w:t>五、评标</w:t>
      </w:r>
    </w:p>
    <w:p w14:paraId="52CC3615">
      <w:pPr>
        <w:snapToGrid w:val="0"/>
        <w:spacing w:line="360" w:lineRule="auto"/>
        <w:jc w:val="left"/>
        <w:rPr>
          <w:bCs/>
          <w:color w:val="auto"/>
          <w:szCs w:val="24"/>
          <w:highlight w:val="none"/>
        </w:rPr>
      </w:pPr>
      <w:r>
        <w:rPr>
          <w:bCs/>
          <w:color w:val="auto"/>
          <w:szCs w:val="24"/>
          <w:highlight w:val="none"/>
        </w:rPr>
        <w:t>22、</w:t>
      </w:r>
      <w:r>
        <w:rPr>
          <w:rFonts w:hint="eastAsia" w:ascii="宋体" w:hAnsi="宋体" w:cs="Arial"/>
          <w:color w:val="auto"/>
          <w:highlight w:val="none"/>
        </w:rPr>
        <w:t>评标委员会由采购人或采购代理机构依法组建，成员包括采购人代表和评审专家，成员人数</w:t>
      </w:r>
      <w:r>
        <w:rPr>
          <w:rFonts w:ascii="宋体" w:hAnsi="宋体" w:cs="Arial"/>
          <w:color w:val="auto"/>
          <w:highlight w:val="none"/>
        </w:rPr>
        <w:t>为</w:t>
      </w:r>
      <w:r>
        <w:rPr>
          <w:rFonts w:hint="eastAsia" w:ascii="宋体" w:hAnsi="宋体" w:cs="Arial"/>
          <w:color w:val="auto"/>
          <w:highlight w:val="none"/>
        </w:rPr>
        <w:t>五</w:t>
      </w:r>
      <w:r>
        <w:rPr>
          <w:rFonts w:ascii="宋体" w:hAnsi="宋体" w:cs="Arial"/>
          <w:color w:val="auto"/>
          <w:highlight w:val="none"/>
        </w:rPr>
        <w:t>人</w:t>
      </w:r>
      <w:r>
        <w:rPr>
          <w:rFonts w:hint="eastAsia" w:ascii="宋体" w:hAnsi="宋体" w:cs="Arial"/>
          <w:bCs/>
          <w:color w:val="auto"/>
          <w:highlight w:val="none"/>
        </w:rPr>
        <w:t>。</w:t>
      </w:r>
      <w:r>
        <w:rPr>
          <w:rFonts w:hint="eastAsia"/>
          <w:bCs/>
          <w:color w:val="auto"/>
          <w:szCs w:val="24"/>
          <w:highlight w:val="none"/>
        </w:rPr>
        <w:t>评标委员会将根据招标文件和有关规定，履行评标工作职责，并按照评标方法及评分标准，全面衡量各投标供应商对招标文件的响应情况，对实质上响应招标文件的投标供应商，按照评审因素的量化指标排出推荐中标的投标供应商的先后顺序，并按顺序提出授标建议。详见招标文件第四部分评标办法。</w:t>
      </w:r>
    </w:p>
    <w:p w14:paraId="0C787A33">
      <w:pPr>
        <w:pStyle w:val="2"/>
        <w:numPr>
          <w:ilvl w:val="0"/>
          <w:numId w:val="0"/>
        </w:numPr>
        <w:spacing w:before="0" w:after="0" w:line="480" w:lineRule="exact"/>
        <w:ind w:left="567" w:hanging="567"/>
        <w:rPr>
          <w:color w:val="auto"/>
          <w:highlight w:val="none"/>
        </w:rPr>
      </w:pPr>
      <w:r>
        <w:rPr>
          <w:rFonts w:hint="eastAsia"/>
          <w:color w:val="auto"/>
          <w:highlight w:val="none"/>
        </w:rPr>
        <w:t>六、</w:t>
      </w:r>
      <w:r>
        <w:rPr>
          <w:rFonts w:hint="eastAsia"/>
          <w:bCs/>
          <w:color w:val="auto"/>
          <w:highlight w:val="none"/>
        </w:rPr>
        <w:t>定标</w:t>
      </w:r>
    </w:p>
    <w:p w14:paraId="7008F858">
      <w:pPr>
        <w:snapToGrid w:val="0"/>
        <w:spacing w:line="360" w:lineRule="auto"/>
        <w:jc w:val="left"/>
        <w:rPr>
          <w:rFonts w:ascii="宋体" w:hAnsi="宋体" w:cs="Arial"/>
          <w:color w:val="auto"/>
          <w:highlight w:val="none"/>
        </w:rPr>
      </w:pPr>
      <w:r>
        <w:rPr>
          <w:rFonts w:ascii="宋体" w:hAnsi="宋体" w:cs="Arial"/>
          <w:color w:val="auto"/>
          <w:highlight w:val="none"/>
        </w:rPr>
        <w:t>23、</w:t>
      </w:r>
      <w:r>
        <w:rPr>
          <w:rFonts w:hint="eastAsia" w:ascii="宋体" w:hAnsi="宋体" w:cs="Arial"/>
          <w:b/>
          <w:color w:val="auto"/>
          <w:highlight w:val="none"/>
        </w:rPr>
        <w:t>确定中标供应商</w:t>
      </w:r>
    </w:p>
    <w:p w14:paraId="063DF6F5">
      <w:pPr>
        <w:snapToGrid w:val="0"/>
        <w:spacing w:line="360" w:lineRule="auto"/>
        <w:ind w:firstLine="480" w:firstLineChars="200"/>
        <w:jc w:val="left"/>
        <w:rPr>
          <w:rFonts w:ascii="宋体" w:hAnsi="宋体" w:cs="Arial"/>
          <w:color w:val="auto"/>
          <w:highlight w:val="none"/>
        </w:rPr>
      </w:pPr>
      <w:r>
        <w:rPr>
          <w:rFonts w:hint="eastAsia" w:ascii="宋体" w:hAnsi="宋体" w:cs="Arial"/>
          <w:color w:val="auto"/>
          <w:highlight w:val="none"/>
        </w:rPr>
        <w:t>评标委员会经评审，推荐中标候选人。采购代理机构在评审结束后</w:t>
      </w:r>
      <w:r>
        <w:rPr>
          <w:rFonts w:ascii="宋体" w:hAnsi="宋体" w:cs="Arial"/>
          <w:color w:val="auto"/>
          <w:highlight w:val="none"/>
        </w:rPr>
        <w:t>2个工作日内将评标报告送采购人，采购人自收到评审报告之日起5个工作日内在评审报告推荐的中标候选人中按顺序确定中标人。</w:t>
      </w:r>
    </w:p>
    <w:p w14:paraId="4DC696F4">
      <w:pPr>
        <w:snapToGrid w:val="0"/>
        <w:spacing w:line="360" w:lineRule="auto"/>
        <w:jc w:val="left"/>
        <w:rPr>
          <w:rFonts w:ascii="宋体" w:hAnsi="宋体" w:cs="Arial"/>
          <w:b/>
          <w:color w:val="auto"/>
          <w:highlight w:val="none"/>
        </w:rPr>
      </w:pPr>
      <w:r>
        <w:rPr>
          <w:rFonts w:ascii="宋体" w:hAnsi="宋体" w:cs="Arial"/>
          <w:b/>
          <w:color w:val="auto"/>
          <w:highlight w:val="none"/>
        </w:rPr>
        <w:t>24</w:t>
      </w:r>
      <w:r>
        <w:rPr>
          <w:rFonts w:hint="eastAsia" w:ascii="宋体" w:hAnsi="宋体" w:cs="Arial"/>
          <w:b/>
          <w:color w:val="auto"/>
          <w:highlight w:val="none"/>
        </w:rPr>
        <w:t>、中标结果公告与中标通知</w:t>
      </w:r>
    </w:p>
    <w:p w14:paraId="6BCA10D8">
      <w:pPr>
        <w:snapToGrid w:val="0"/>
        <w:spacing w:line="360" w:lineRule="auto"/>
        <w:jc w:val="left"/>
        <w:rPr>
          <w:rFonts w:ascii="宋体" w:hAnsi="宋体" w:cs="Arial"/>
          <w:color w:val="auto"/>
          <w:highlight w:val="none"/>
        </w:rPr>
      </w:pPr>
      <w:r>
        <w:rPr>
          <w:rFonts w:ascii="宋体" w:hAnsi="宋体" w:cs="Arial"/>
          <w:color w:val="auto"/>
          <w:highlight w:val="none"/>
        </w:rPr>
        <w:t>24.1采购代理机构应当自中标人确定之日起2个工作日内，在省级以上财政部门指定的媒体及相关网站上公告中标结果公告。中标结果公告内容包括采购人及其委托的采购代理机构的名称、地址、联系方式，项目名称和项目编号，中标人名称、地址和中标金额，主要中标标的</w:t>
      </w:r>
      <w:r>
        <w:rPr>
          <w:rFonts w:hint="eastAsia" w:ascii="宋体" w:hAnsi="宋体" w:cs="Arial"/>
          <w:color w:val="auto"/>
          <w:highlight w:val="none"/>
        </w:rPr>
        <w:t>的名称、规格型号、数量、单价、服务要求等。</w:t>
      </w:r>
    </w:p>
    <w:p w14:paraId="3D3E73B8">
      <w:pPr>
        <w:snapToGrid w:val="0"/>
        <w:spacing w:line="360" w:lineRule="auto"/>
        <w:jc w:val="left"/>
        <w:rPr>
          <w:rFonts w:ascii="宋体" w:hAnsi="宋体" w:cs="Arial"/>
          <w:color w:val="auto"/>
          <w:highlight w:val="none"/>
        </w:rPr>
      </w:pPr>
      <w:r>
        <w:rPr>
          <w:rFonts w:ascii="宋体" w:hAnsi="宋体" w:cs="Arial"/>
          <w:color w:val="auto"/>
          <w:highlight w:val="none"/>
        </w:rPr>
        <w:t>24.2公告期限为1个工作日。</w:t>
      </w:r>
    </w:p>
    <w:p w14:paraId="10DADB5A">
      <w:pPr>
        <w:snapToGrid w:val="0"/>
        <w:spacing w:line="360" w:lineRule="auto"/>
        <w:jc w:val="left"/>
        <w:rPr>
          <w:rFonts w:ascii="宋体" w:hAnsi="宋体" w:cs="Arial"/>
          <w:color w:val="auto"/>
          <w:highlight w:val="none"/>
        </w:rPr>
      </w:pPr>
      <w:r>
        <w:rPr>
          <w:rFonts w:ascii="宋体" w:hAnsi="宋体" w:cs="Arial"/>
          <w:color w:val="auto"/>
          <w:highlight w:val="none"/>
        </w:rPr>
        <w:t>24.3采购代理机构在发布中标结果公告的同时，向中标人发出中标通知书。</w:t>
      </w:r>
    </w:p>
    <w:p w14:paraId="56735344">
      <w:pPr>
        <w:pStyle w:val="2"/>
        <w:numPr>
          <w:ilvl w:val="0"/>
          <w:numId w:val="0"/>
        </w:numPr>
        <w:spacing w:before="0" w:after="0" w:line="480" w:lineRule="exact"/>
        <w:ind w:left="567" w:hanging="567"/>
        <w:rPr>
          <w:color w:val="auto"/>
          <w:highlight w:val="none"/>
        </w:rPr>
      </w:pPr>
      <w:r>
        <w:rPr>
          <w:rFonts w:hint="eastAsia"/>
          <w:color w:val="auto"/>
          <w:highlight w:val="none"/>
        </w:rPr>
        <w:t>七、合同签订</w:t>
      </w:r>
    </w:p>
    <w:p w14:paraId="5CE47212">
      <w:pPr>
        <w:spacing w:line="440" w:lineRule="exact"/>
        <w:rPr>
          <w:rFonts w:ascii="宋体" w:hAnsi="宋体" w:cs="宋体"/>
          <w:b/>
          <w:bCs/>
          <w:color w:val="auto"/>
          <w:szCs w:val="24"/>
          <w:highlight w:val="none"/>
        </w:rPr>
      </w:pPr>
      <w:r>
        <w:rPr>
          <w:rFonts w:ascii="宋体" w:hAnsi="宋体" w:cs="宋体"/>
          <w:b/>
          <w:bCs/>
          <w:color w:val="auto"/>
          <w:szCs w:val="24"/>
          <w:highlight w:val="none"/>
        </w:rPr>
        <w:t>25、</w:t>
      </w:r>
      <w:r>
        <w:rPr>
          <w:rFonts w:hint="eastAsia" w:ascii="宋体" w:hAnsi="宋体" w:cs="Arial"/>
          <w:color w:val="auto"/>
          <w:highlight w:val="none"/>
        </w:rPr>
        <w:t>合同主要条款详见第五部分拟签订的合同文本。</w:t>
      </w:r>
    </w:p>
    <w:p w14:paraId="68CE6130">
      <w:pPr>
        <w:spacing w:line="440" w:lineRule="exact"/>
        <w:rPr>
          <w:rFonts w:ascii="宋体"/>
          <w:b/>
          <w:bCs/>
          <w:color w:val="auto"/>
          <w:szCs w:val="24"/>
          <w:highlight w:val="none"/>
        </w:rPr>
      </w:pPr>
      <w:r>
        <w:rPr>
          <w:rFonts w:ascii="宋体" w:hAnsi="宋体" w:cs="宋体"/>
          <w:b/>
          <w:bCs/>
          <w:color w:val="auto"/>
          <w:szCs w:val="24"/>
          <w:highlight w:val="none"/>
        </w:rPr>
        <w:t>26、合同签订</w:t>
      </w:r>
    </w:p>
    <w:p w14:paraId="073A2CC3">
      <w:pPr>
        <w:snapToGrid w:val="0"/>
        <w:spacing w:line="360" w:lineRule="auto"/>
        <w:jc w:val="left"/>
        <w:rPr>
          <w:rFonts w:ascii="宋体" w:hAnsi="宋体" w:cs="Arial"/>
          <w:color w:val="auto"/>
          <w:highlight w:val="none"/>
        </w:rPr>
      </w:pPr>
      <w:r>
        <w:rPr>
          <w:rFonts w:ascii="宋体" w:hAnsi="宋体" w:cs="Arial"/>
          <w:color w:val="auto"/>
          <w:highlight w:val="none"/>
        </w:rPr>
        <w:t>26.1采购人与中标人</w:t>
      </w:r>
      <w:r>
        <w:rPr>
          <w:rFonts w:hint="eastAsia" w:ascii="宋体" w:hAnsi="宋体" w:cs="Arial"/>
          <w:color w:val="auto"/>
          <w:highlight w:val="none"/>
        </w:rPr>
        <w:t>应当自中标通知书发出之日起</w:t>
      </w:r>
      <w:r>
        <w:rPr>
          <w:rFonts w:ascii="宋体" w:hAnsi="宋体" w:cs="Arial"/>
          <w:color w:val="auto"/>
          <w:highlight w:val="none"/>
        </w:rPr>
        <w:t>30日内，签订政府采购合同</w:t>
      </w:r>
      <w:r>
        <w:rPr>
          <w:rFonts w:hint="eastAsia" w:ascii="宋体" w:hAnsi="宋体" w:cs="Arial"/>
          <w:color w:val="auto"/>
          <w:highlight w:val="none"/>
        </w:rPr>
        <w:t>。</w:t>
      </w:r>
    </w:p>
    <w:p w14:paraId="7A84A04C">
      <w:pPr>
        <w:snapToGrid w:val="0"/>
        <w:spacing w:line="360" w:lineRule="auto"/>
        <w:jc w:val="left"/>
        <w:rPr>
          <w:rFonts w:ascii="宋体" w:hAnsi="宋体" w:cs="Arial"/>
          <w:color w:val="auto"/>
          <w:highlight w:val="none"/>
          <w:lang w:val="zh-CN"/>
        </w:rPr>
      </w:pPr>
      <w:r>
        <w:rPr>
          <w:rFonts w:ascii="宋体" w:hAnsi="宋体" w:cs="Arial"/>
          <w:color w:val="auto"/>
          <w:highlight w:val="none"/>
        </w:rPr>
        <w:t>26.2</w:t>
      </w:r>
      <w:r>
        <w:rPr>
          <w:rFonts w:hint="eastAsia" w:ascii="宋体" w:hAnsi="宋体" w:cs="Arial"/>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宋体" w:hAnsi="宋体" w:cs="Arial"/>
          <w:color w:val="auto"/>
          <w:highlight w:val="none"/>
        </w:rPr>
        <w:t>所签订的合同不得对采购文件确定的事项和中标人投标文件作实质性修改。</w:t>
      </w:r>
    </w:p>
    <w:p w14:paraId="1F273649">
      <w:pPr>
        <w:snapToGrid w:val="0"/>
        <w:spacing w:line="360" w:lineRule="auto"/>
        <w:jc w:val="left"/>
        <w:rPr>
          <w:rFonts w:ascii="宋体" w:hAnsi="宋体" w:cs="Arial"/>
          <w:color w:val="auto"/>
          <w:highlight w:val="none"/>
        </w:rPr>
      </w:pPr>
      <w:r>
        <w:rPr>
          <w:rFonts w:ascii="宋体" w:hAnsi="宋体" w:cs="Arial"/>
          <w:color w:val="auto"/>
          <w:highlight w:val="none"/>
          <w:lang w:val="zh-CN"/>
        </w:rPr>
        <w:t>26.3</w:t>
      </w:r>
      <w:r>
        <w:rPr>
          <w:rFonts w:ascii="宋体" w:hAnsi="宋体" w:cs="Arial"/>
          <w:color w:val="auto"/>
          <w:highlight w:val="none"/>
        </w:rPr>
        <w:t>如签订合同并生效后，供应商无故拒绝或延期，除按照合同条款处理外，</w:t>
      </w:r>
      <w:r>
        <w:rPr>
          <w:rFonts w:hint="eastAsia" w:ascii="宋体" w:hAnsi="宋体" w:cs="Arial"/>
          <w:color w:val="auto"/>
          <w:highlight w:val="none"/>
        </w:rPr>
        <w:t>由同级财政部门依法作出处理。</w:t>
      </w:r>
    </w:p>
    <w:p w14:paraId="10F579A1">
      <w:pPr>
        <w:snapToGrid w:val="0"/>
        <w:spacing w:line="360" w:lineRule="auto"/>
        <w:jc w:val="left"/>
        <w:rPr>
          <w:rFonts w:ascii="宋体" w:hAnsi="宋体" w:cs="Arial"/>
          <w:color w:val="auto"/>
          <w:highlight w:val="none"/>
        </w:rPr>
      </w:pPr>
      <w:r>
        <w:rPr>
          <w:rFonts w:ascii="宋体" w:hAnsi="宋体" w:cs="Arial"/>
          <w:color w:val="auto"/>
          <w:highlight w:val="none"/>
        </w:rPr>
        <w:t>26.4中标供应</w:t>
      </w:r>
      <w:r>
        <w:rPr>
          <w:rFonts w:hint="eastAsia" w:ascii="宋体" w:hAnsi="宋体" w:cs="Arial"/>
          <w:color w:val="auto"/>
          <w:highlight w:val="none"/>
        </w:rPr>
        <w:t>商拒绝与采购人签订合同的，采购人可以按照评审报告推荐的中标或者成交候选人名单排序，确定下一候选人为中标供应商，也可以重新开展政府采购活动。</w:t>
      </w:r>
    </w:p>
    <w:p w14:paraId="39208A91">
      <w:pPr>
        <w:spacing w:line="440" w:lineRule="exact"/>
        <w:rPr>
          <w:rFonts w:cs="宋体"/>
          <w:b/>
          <w:bCs/>
          <w:color w:val="auto"/>
          <w:highlight w:val="none"/>
        </w:rPr>
      </w:pPr>
      <w:r>
        <w:rPr>
          <w:rFonts w:ascii="宋体" w:hAnsi="宋体" w:cs="宋体"/>
          <w:b/>
          <w:bCs/>
          <w:color w:val="auto"/>
          <w:szCs w:val="24"/>
          <w:highlight w:val="none"/>
        </w:rPr>
        <w:t>27、</w:t>
      </w:r>
      <w:r>
        <w:rPr>
          <w:rFonts w:hint="eastAsia" w:ascii="宋体" w:hAnsi="宋体" w:cs="宋体"/>
          <w:b/>
          <w:bCs/>
          <w:color w:val="auto"/>
          <w:szCs w:val="24"/>
          <w:highlight w:val="none"/>
        </w:rPr>
        <w:t>合同公告及备案</w:t>
      </w:r>
    </w:p>
    <w:p w14:paraId="3975CD14">
      <w:pPr>
        <w:pStyle w:val="8"/>
        <w:spacing w:line="440" w:lineRule="exact"/>
        <w:ind w:firstLineChars="200"/>
        <w:jc w:val="left"/>
        <w:rPr>
          <w:rFonts w:ascii="宋体" w:hAnsi="宋体" w:cs="宋体"/>
          <w:color w:val="auto"/>
          <w:szCs w:val="24"/>
          <w:highlight w:val="none"/>
        </w:rPr>
      </w:pPr>
      <w:r>
        <w:rPr>
          <w:rFonts w:hint="eastAsia" w:ascii="宋体" w:hAnsi="宋体" w:cs="宋体"/>
          <w:color w:val="auto"/>
          <w:szCs w:val="24"/>
          <w:highlight w:val="none"/>
        </w:rPr>
        <w:t>采购人应当自政府采购合同签订之日起</w:t>
      </w:r>
      <w:r>
        <w:rPr>
          <w:rFonts w:ascii="宋体" w:hAnsi="宋体" w:cs="宋体"/>
          <w:color w:val="auto"/>
          <w:szCs w:val="24"/>
          <w:highlight w:val="none"/>
        </w:rPr>
        <w:t>2</w:t>
      </w:r>
      <w:r>
        <w:rPr>
          <w:rFonts w:hint="eastAsia" w:ascii="宋体" w:hAnsi="宋体" w:cs="宋体"/>
          <w:color w:val="auto"/>
          <w:szCs w:val="24"/>
          <w:highlight w:val="none"/>
        </w:rPr>
        <w:t>个工作日内，在省级以上财政部门指定的政府采购信息发布媒体及相关网站上公告。</w:t>
      </w:r>
    </w:p>
    <w:p w14:paraId="600391F5">
      <w:pPr>
        <w:spacing w:line="440" w:lineRule="exact"/>
        <w:rPr>
          <w:rFonts w:ascii="宋体" w:hAnsi="宋体" w:cs="宋体"/>
          <w:b/>
          <w:bCs/>
          <w:color w:val="auto"/>
          <w:szCs w:val="24"/>
          <w:highlight w:val="none"/>
        </w:rPr>
      </w:pPr>
      <w:r>
        <w:rPr>
          <w:rFonts w:ascii="宋体" w:hAnsi="宋体" w:cs="宋体"/>
          <w:b/>
          <w:bCs/>
          <w:color w:val="auto"/>
          <w:szCs w:val="24"/>
          <w:highlight w:val="none"/>
        </w:rPr>
        <w:t>28、履约保证金</w:t>
      </w:r>
    </w:p>
    <w:p w14:paraId="26B0FB73">
      <w:pPr>
        <w:pStyle w:val="2"/>
        <w:numPr>
          <w:ilvl w:val="0"/>
          <w:numId w:val="0"/>
        </w:numPr>
        <w:spacing w:before="0" w:after="0" w:line="480" w:lineRule="exact"/>
        <w:rPr>
          <w:bCs/>
          <w:color w:val="auto"/>
          <w:highlight w:val="none"/>
        </w:rPr>
      </w:pPr>
      <w:r>
        <w:rPr>
          <w:rFonts w:hint="eastAsia"/>
          <w:bCs/>
          <w:color w:val="auto"/>
          <w:highlight w:val="none"/>
        </w:rPr>
        <w:t>八、电子交易活动的中止</w:t>
      </w:r>
    </w:p>
    <w:p w14:paraId="38B93D7C">
      <w:pPr>
        <w:snapToGrid w:val="0"/>
        <w:spacing w:line="360" w:lineRule="auto"/>
        <w:jc w:val="left"/>
        <w:rPr>
          <w:bCs/>
          <w:color w:val="auto"/>
          <w:szCs w:val="24"/>
          <w:highlight w:val="none"/>
        </w:rPr>
      </w:pPr>
      <w:r>
        <w:rPr>
          <w:bCs/>
          <w:color w:val="auto"/>
          <w:szCs w:val="24"/>
          <w:highlight w:val="none"/>
        </w:rPr>
        <w:t>29</w:t>
      </w:r>
      <w:r>
        <w:rPr>
          <w:rFonts w:hint="eastAsia"/>
          <w:bCs/>
          <w:color w:val="auto"/>
          <w:szCs w:val="24"/>
          <w:highlight w:val="none"/>
        </w:rPr>
        <w:t>、电子交易活动的中止。采购过程中出现以下情形，导致电子交易平台无法正常运行，或者无法保证电子交易的公平、公正和安全时，采购组织机构可中止电子交易活动：</w:t>
      </w:r>
    </w:p>
    <w:p w14:paraId="24C6EC8C">
      <w:pPr>
        <w:snapToGrid w:val="0"/>
        <w:spacing w:line="360" w:lineRule="auto"/>
        <w:jc w:val="left"/>
        <w:rPr>
          <w:bCs/>
          <w:color w:val="auto"/>
          <w:szCs w:val="24"/>
          <w:highlight w:val="none"/>
        </w:rPr>
      </w:pPr>
      <w:r>
        <w:rPr>
          <w:bCs/>
          <w:color w:val="auto"/>
          <w:szCs w:val="24"/>
          <w:highlight w:val="none"/>
        </w:rPr>
        <w:t>29.1电子交易平台发生故障而无法登录访问的；</w:t>
      </w:r>
    </w:p>
    <w:p w14:paraId="7FCC4B4B">
      <w:pPr>
        <w:snapToGrid w:val="0"/>
        <w:spacing w:line="360" w:lineRule="auto"/>
        <w:jc w:val="left"/>
        <w:rPr>
          <w:bCs/>
          <w:color w:val="auto"/>
          <w:szCs w:val="24"/>
          <w:highlight w:val="none"/>
        </w:rPr>
      </w:pPr>
      <w:r>
        <w:rPr>
          <w:bCs/>
          <w:color w:val="auto"/>
          <w:szCs w:val="24"/>
          <w:highlight w:val="none"/>
        </w:rPr>
        <w:t>29.2电子交易平台应用或数据库出现错误，不能进行正常操作的；</w:t>
      </w:r>
    </w:p>
    <w:p w14:paraId="1D358096">
      <w:pPr>
        <w:snapToGrid w:val="0"/>
        <w:spacing w:line="360" w:lineRule="auto"/>
        <w:jc w:val="left"/>
        <w:rPr>
          <w:bCs/>
          <w:color w:val="auto"/>
          <w:szCs w:val="24"/>
          <w:highlight w:val="none"/>
        </w:rPr>
      </w:pPr>
      <w:r>
        <w:rPr>
          <w:bCs/>
          <w:color w:val="auto"/>
          <w:szCs w:val="24"/>
          <w:highlight w:val="none"/>
        </w:rPr>
        <w:t>29.3电子交易平台发现严重安全漏洞，有潜在泄密危险的；</w:t>
      </w:r>
    </w:p>
    <w:p w14:paraId="4863414E">
      <w:pPr>
        <w:snapToGrid w:val="0"/>
        <w:spacing w:line="360" w:lineRule="auto"/>
        <w:jc w:val="left"/>
        <w:rPr>
          <w:bCs/>
          <w:color w:val="auto"/>
          <w:szCs w:val="24"/>
          <w:highlight w:val="none"/>
        </w:rPr>
      </w:pPr>
      <w:r>
        <w:rPr>
          <w:bCs/>
          <w:color w:val="auto"/>
          <w:szCs w:val="24"/>
          <w:highlight w:val="none"/>
        </w:rPr>
        <w:t>29.4病毒发作导致不能进行正常操作的；</w:t>
      </w:r>
    </w:p>
    <w:p w14:paraId="1DEB0C77">
      <w:pPr>
        <w:snapToGrid w:val="0"/>
        <w:spacing w:line="360" w:lineRule="auto"/>
        <w:jc w:val="left"/>
        <w:rPr>
          <w:bCs/>
          <w:color w:val="auto"/>
          <w:szCs w:val="24"/>
          <w:highlight w:val="none"/>
        </w:rPr>
      </w:pPr>
      <w:r>
        <w:rPr>
          <w:bCs/>
          <w:color w:val="auto"/>
          <w:szCs w:val="24"/>
          <w:highlight w:val="none"/>
        </w:rPr>
        <w:t>29.5其他无法保证电子交易的公平、公正和安全的情况。</w:t>
      </w:r>
    </w:p>
    <w:p w14:paraId="1FB70A55">
      <w:pPr>
        <w:snapToGrid w:val="0"/>
        <w:spacing w:line="360" w:lineRule="auto"/>
        <w:jc w:val="left"/>
        <w:rPr>
          <w:bCs/>
          <w:color w:val="auto"/>
          <w:szCs w:val="24"/>
          <w:highlight w:val="none"/>
        </w:rPr>
      </w:pPr>
      <w:r>
        <w:rPr>
          <w:bCs/>
          <w:color w:val="auto"/>
          <w:szCs w:val="24"/>
          <w:highlight w:val="none"/>
        </w:rPr>
        <w:t>30、出现以上情形，不影响采购公平、公正性的，采购代理机构可以待上述情形消除后继续组织电子交易活动；影响或可能影响采购公平、公正性的，应当重新采购。</w:t>
      </w:r>
    </w:p>
    <w:p w14:paraId="581FD6CE">
      <w:pPr>
        <w:pStyle w:val="2"/>
        <w:numPr>
          <w:ilvl w:val="0"/>
          <w:numId w:val="0"/>
        </w:numPr>
        <w:spacing w:before="0" w:after="0" w:line="480" w:lineRule="exact"/>
        <w:ind w:left="567" w:hanging="567"/>
        <w:rPr>
          <w:bCs/>
          <w:color w:val="auto"/>
          <w:highlight w:val="none"/>
        </w:rPr>
      </w:pPr>
      <w:r>
        <w:rPr>
          <w:rFonts w:hint="eastAsia"/>
          <w:bCs/>
          <w:color w:val="auto"/>
          <w:highlight w:val="none"/>
        </w:rPr>
        <w:t>九、验收</w:t>
      </w:r>
    </w:p>
    <w:p w14:paraId="79FAD6C6">
      <w:pPr>
        <w:snapToGrid w:val="0"/>
        <w:spacing w:line="360" w:lineRule="auto"/>
        <w:jc w:val="left"/>
        <w:rPr>
          <w:b/>
          <w:bCs/>
          <w:color w:val="auto"/>
          <w:szCs w:val="24"/>
          <w:highlight w:val="none"/>
        </w:rPr>
      </w:pPr>
      <w:r>
        <w:rPr>
          <w:bCs/>
          <w:color w:val="auto"/>
          <w:szCs w:val="24"/>
          <w:highlight w:val="none"/>
        </w:rPr>
        <w:t>30、</w:t>
      </w:r>
      <w:r>
        <w:rPr>
          <w:b/>
          <w:bCs/>
          <w:color w:val="auto"/>
          <w:szCs w:val="24"/>
          <w:highlight w:val="none"/>
        </w:rPr>
        <w:t>验收</w:t>
      </w:r>
    </w:p>
    <w:p w14:paraId="128B3D5F">
      <w:pPr>
        <w:snapToGrid w:val="0"/>
        <w:spacing w:line="360" w:lineRule="auto"/>
        <w:jc w:val="left"/>
        <w:rPr>
          <w:bCs/>
          <w:color w:val="auto"/>
          <w:szCs w:val="24"/>
          <w:highlight w:val="none"/>
        </w:rPr>
      </w:pPr>
      <w:r>
        <w:rPr>
          <w:bCs/>
          <w:color w:val="auto"/>
          <w:szCs w:val="24"/>
          <w:highlight w:val="none"/>
        </w:rPr>
        <w:t>30.1严格按照采购合同开展履约验收。</w:t>
      </w:r>
    </w:p>
    <w:p w14:paraId="34B0662B">
      <w:pPr>
        <w:snapToGrid w:val="0"/>
        <w:spacing w:line="360" w:lineRule="auto"/>
        <w:jc w:val="left"/>
        <w:rPr>
          <w:bCs/>
          <w:color w:val="auto"/>
          <w:szCs w:val="24"/>
          <w:highlight w:val="none"/>
        </w:rPr>
      </w:pPr>
      <w:r>
        <w:rPr>
          <w:bCs/>
          <w:color w:val="auto"/>
          <w:szCs w:val="24"/>
          <w:highlight w:val="none"/>
        </w:rPr>
        <w:t>30.2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0FFF63">
      <w:pPr>
        <w:widowControl/>
        <w:autoSpaceDE/>
        <w:autoSpaceDN/>
        <w:adjustRightInd/>
        <w:ind w:firstLine="180" w:firstLineChars="50"/>
        <w:jc w:val="center"/>
        <w:textAlignment w:val="auto"/>
        <w:rPr>
          <w:rFonts w:eastAsia="黑体"/>
          <w:color w:val="auto"/>
          <w:sz w:val="36"/>
          <w:szCs w:val="36"/>
          <w:highlight w:val="none"/>
        </w:rPr>
      </w:pPr>
    </w:p>
    <w:p w14:paraId="2C6AEE32">
      <w:pPr>
        <w:widowControl/>
        <w:autoSpaceDE/>
        <w:autoSpaceDN/>
        <w:adjustRightInd/>
        <w:ind w:firstLine="180" w:firstLineChars="50"/>
        <w:jc w:val="center"/>
        <w:textAlignment w:val="auto"/>
        <w:rPr>
          <w:rFonts w:eastAsia="黑体"/>
          <w:color w:val="auto"/>
          <w:sz w:val="36"/>
          <w:szCs w:val="36"/>
          <w:highlight w:val="none"/>
        </w:rPr>
      </w:pPr>
    </w:p>
    <w:p w14:paraId="2F6A3CF2">
      <w:pPr>
        <w:widowControl/>
        <w:autoSpaceDE/>
        <w:autoSpaceDN/>
        <w:adjustRightInd/>
        <w:ind w:firstLine="180" w:firstLineChars="50"/>
        <w:jc w:val="center"/>
        <w:textAlignment w:val="auto"/>
        <w:rPr>
          <w:rFonts w:eastAsia="黑体"/>
          <w:color w:val="auto"/>
          <w:sz w:val="36"/>
          <w:szCs w:val="36"/>
          <w:highlight w:val="none"/>
        </w:rPr>
      </w:pPr>
    </w:p>
    <w:p w14:paraId="1B4D85D9">
      <w:pPr>
        <w:widowControl/>
        <w:autoSpaceDE/>
        <w:autoSpaceDN/>
        <w:adjustRightInd/>
        <w:ind w:firstLine="180" w:firstLineChars="50"/>
        <w:jc w:val="center"/>
        <w:textAlignment w:val="auto"/>
        <w:rPr>
          <w:rFonts w:eastAsia="黑体"/>
          <w:color w:val="auto"/>
          <w:sz w:val="36"/>
          <w:szCs w:val="36"/>
          <w:highlight w:val="none"/>
        </w:rPr>
      </w:pPr>
    </w:p>
    <w:p w14:paraId="29DEBCF6">
      <w:pPr>
        <w:widowControl/>
        <w:autoSpaceDE/>
        <w:autoSpaceDN/>
        <w:adjustRightInd/>
        <w:ind w:firstLine="180" w:firstLineChars="50"/>
        <w:jc w:val="center"/>
        <w:textAlignment w:val="auto"/>
        <w:rPr>
          <w:rFonts w:eastAsia="黑体"/>
          <w:color w:val="auto"/>
          <w:sz w:val="36"/>
          <w:szCs w:val="36"/>
          <w:highlight w:val="none"/>
        </w:rPr>
      </w:pPr>
    </w:p>
    <w:p w14:paraId="261487CB">
      <w:pPr>
        <w:widowControl/>
        <w:autoSpaceDE/>
        <w:autoSpaceDN/>
        <w:adjustRightInd/>
        <w:ind w:firstLine="180" w:firstLineChars="50"/>
        <w:jc w:val="center"/>
        <w:textAlignment w:val="auto"/>
        <w:rPr>
          <w:rFonts w:eastAsia="黑体"/>
          <w:color w:val="auto"/>
          <w:sz w:val="36"/>
          <w:szCs w:val="36"/>
          <w:highlight w:val="none"/>
        </w:rPr>
      </w:pPr>
    </w:p>
    <w:p w14:paraId="2A2B482A">
      <w:pPr>
        <w:widowControl/>
        <w:autoSpaceDE/>
        <w:autoSpaceDN/>
        <w:adjustRightInd/>
        <w:ind w:firstLine="180" w:firstLineChars="50"/>
        <w:jc w:val="center"/>
        <w:textAlignment w:val="auto"/>
        <w:rPr>
          <w:rFonts w:eastAsia="黑体"/>
          <w:color w:val="auto"/>
          <w:sz w:val="36"/>
          <w:szCs w:val="36"/>
          <w:highlight w:val="none"/>
        </w:rPr>
      </w:pPr>
    </w:p>
    <w:p w14:paraId="3E50EE20">
      <w:pPr>
        <w:widowControl/>
        <w:autoSpaceDE/>
        <w:autoSpaceDN/>
        <w:adjustRightInd/>
        <w:ind w:firstLine="180" w:firstLineChars="50"/>
        <w:jc w:val="center"/>
        <w:textAlignment w:val="auto"/>
        <w:rPr>
          <w:rFonts w:eastAsia="黑体"/>
          <w:color w:val="auto"/>
          <w:sz w:val="36"/>
          <w:szCs w:val="36"/>
          <w:highlight w:val="none"/>
        </w:rPr>
      </w:pPr>
    </w:p>
    <w:p w14:paraId="6C0B3D63">
      <w:pPr>
        <w:widowControl/>
        <w:autoSpaceDE/>
        <w:autoSpaceDN/>
        <w:adjustRightInd/>
        <w:ind w:firstLine="180" w:firstLineChars="50"/>
        <w:jc w:val="center"/>
        <w:textAlignment w:val="auto"/>
        <w:rPr>
          <w:rFonts w:eastAsia="黑体"/>
          <w:color w:val="auto"/>
          <w:sz w:val="36"/>
          <w:szCs w:val="36"/>
          <w:highlight w:val="none"/>
        </w:rPr>
      </w:pPr>
    </w:p>
    <w:p w14:paraId="797A88AA">
      <w:pPr>
        <w:widowControl/>
        <w:autoSpaceDE/>
        <w:autoSpaceDN/>
        <w:adjustRightInd/>
        <w:ind w:firstLine="180" w:firstLineChars="50"/>
        <w:jc w:val="center"/>
        <w:textAlignment w:val="auto"/>
        <w:rPr>
          <w:rFonts w:eastAsia="黑体"/>
          <w:color w:val="auto"/>
          <w:sz w:val="36"/>
          <w:szCs w:val="36"/>
          <w:highlight w:val="none"/>
        </w:rPr>
      </w:pPr>
    </w:p>
    <w:p w14:paraId="2823A88B">
      <w:pPr>
        <w:pStyle w:val="8"/>
        <w:widowControl/>
        <w:autoSpaceDE/>
        <w:autoSpaceDN/>
        <w:adjustRightInd/>
        <w:ind w:firstLine="180" w:firstLineChars="50"/>
        <w:jc w:val="center"/>
        <w:textAlignment w:val="auto"/>
        <w:rPr>
          <w:rFonts w:eastAsia="黑体"/>
          <w:color w:val="auto"/>
          <w:sz w:val="36"/>
          <w:szCs w:val="36"/>
          <w:highlight w:val="none"/>
        </w:rPr>
      </w:pPr>
    </w:p>
    <w:p w14:paraId="2D1B05F3">
      <w:pPr>
        <w:widowControl/>
        <w:autoSpaceDE/>
        <w:autoSpaceDN/>
        <w:adjustRightInd/>
        <w:jc w:val="left"/>
        <w:textAlignment w:val="auto"/>
        <w:rPr>
          <w:rFonts w:eastAsia="黑体"/>
          <w:color w:val="auto"/>
          <w:sz w:val="36"/>
          <w:szCs w:val="36"/>
          <w:highlight w:val="none"/>
        </w:rPr>
      </w:pPr>
      <w:r>
        <w:rPr>
          <w:rFonts w:hint="eastAsia" w:eastAsia="黑体"/>
          <w:color w:val="auto"/>
          <w:sz w:val="36"/>
          <w:szCs w:val="36"/>
          <w:highlight w:val="none"/>
        </w:rPr>
        <w:br w:type="page"/>
      </w:r>
    </w:p>
    <w:p w14:paraId="41215D64">
      <w:pPr>
        <w:widowControl/>
        <w:autoSpaceDE/>
        <w:autoSpaceDN/>
        <w:adjustRightInd/>
        <w:ind w:firstLine="180" w:firstLineChars="50"/>
        <w:jc w:val="center"/>
        <w:textAlignment w:val="auto"/>
        <w:rPr>
          <w:rFonts w:eastAsia="黑体"/>
          <w:color w:val="auto"/>
          <w:sz w:val="36"/>
          <w:szCs w:val="36"/>
          <w:highlight w:val="none"/>
        </w:rPr>
      </w:pPr>
      <w:r>
        <w:rPr>
          <w:rFonts w:hint="eastAsia" w:eastAsia="黑体"/>
          <w:color w:val="auto"/>
          <w:sz w:val="36"/>
          <w:szCs w:val="36"/>
          <w:highlight w:val="none"/>
        </w:rPr>
        <w:t>第三部分 采购需求</w:t>
      </w:r>
    </w:p>
    <w:p w14:paraId="197B7E64">
      <w:pPr>
        <w:spacing w:line="360" w:lineRule="auto"/>
        <w:ind w:firstLine="482" w:firstLineChars="200"/>
        <w:outlineLvl w:val="1"/>
        <w:rPr>
          <w:rFonts w:ascii="宋体"/>
          <w:b/>
          <w:bCs/>
          <w:color w:val="auto"/>
          <w:highlight w:val="none"/>
        </w:rPr>
      </w:pPr>
      <w:r>
        <w:rPr>
          <w:rFonts w:hint="eastAsia" w:ascii="宋体" w:hAnsi="宋体"/>
          <w:b/>
          <w:bCs/>
          <w:color w:val="auto"/>
          <w:highlight w:val="none"/>
        </w:rPr>
        <w:t>一、立项依据</w:t>
      </w:r>
    </w:p>
    <w:p w14:paraId="356A47E6">
      <w:pPr>
        <w:spacing w:line="360" w:lineRule="auto"/>
        <w:ind w:firstLine="480" w:firstLineChars="200"/>
        <w:outlineLvl w:val="1"/>
        <w:rPr>
          <w:rFonts w:hint="eastAsia" w:ascii="宋体" w:hAnsi="宋体"/>
          <w:bCs/>
          <w:color w:val="auto"/>
          <w:highlight w:val="none"/>
          <w:lang w:eastAsia="zh-CN"/>
        </w:rPr>
      </w:pPr>
      <w:r>
        <w:rPr>
          <w:rFonts w:hint="eastAsia" w:ascii="宋体" w:hAnsi="宋体"/>
          <w:bCs/>
          <w:color w:val="auto"/>
          <w:highlight w:val="none"/>
          <w:lang w:eastAsia="zh-CN"/>
        </w:rPr>
        <w:t>（1）《国务院关于印发质量发展纲要（2011-2020年）的通知》（国发〔2012〕9号），明确提出发挥社会中介服务作用。加强质量管理、检验检测、计量校准、合格评定、信用评价等社会中介组织建设，推动质量服务的市场化进程。加强对质量服务市场的监管与指导，鼓励整合重组，推进质量服务机构规模化、网络化和品牌化建设，培育我国质量服务品牌。行业协会、学会、商会等社会团体要积极提供技术、标准、质量管理、品牌建设等方面的咨询服务，及时反映企业及消费者的质量需求，依据市场规则建立自律性运行机制，进一步促进行业规范发展，充分发挥中介组织在质量发展中的桥梁纽带作用。</w:t>
      </w:r>
    </w:p>
    <w:p w14:paraId="16D7E69C">
      <w:pPr>
        <w:spacing w:line="360" w:lineRule="auto"/>
        <w:ind w:firstLine="480" w:firstLineChars="200"/>
        <w:outlineLvl w:val="1"/>
        <w:rPr>
          <w:rFonts w:hint="eastAsia" w:ascii="宋体" w:hAnsi="宋体"/>
          <w:bCs/>
          <w:color w:val="auto"/>
          <w:highlight w:val="none"/>
          <w:lang w:eastAsia="zh-CN"/>
        </w:rPr>
      </w:pPr>
      <w:r>
        <w:rPr>
          <w:rFonts w:hint="eastAsia" w:ascii="宋体" w:hAnsi="宋体"/>
          <w:bCs/>
          <w:color w:val="auto"/>
          <w:highlight w:val="none"/>
          <w:lang w:eastAsia="zh-CN"/>
        </w:rPr>
        <w:t>（2）浙江省人民政府办公厅《关于深入推进“五水共治”加快实施百项千亿防洪排涝工程的意见》（浙政办发〔2016〕145号）明确提出，以新时期中央水利工作方针为指导，深入推进“五水共治”，加快实施百项千亿防洪排涝工程。</w:t>
      </w:r>
    </w:p>
    <w:p w14:paraId="4F6E9928">
      <w:pPr>
        <w:spacing w:line="360" w:lineRule="auto"/>
        <w:ind w:firstLine="480" w:firstLineChars="200"/>
        <w:outlineLvl w:val="1"/>
        <w:rPr>
          <w:rFonts w:hint="eastAsia" w:ascii="宋体" w:hAnsi="宋体"/>
          <w:bCs/>
          <w:color w:val="auto"/>
          <w:highlight w:val="none"/>
          <w:lang w:eastAsia="zh-CN"/>
        </w:rPr>
      </w:pPr>
      <w:r>
        <w:rPr>
          <w:rFonts w:hint="eastAsia" w:ascii="宋体" w:hAnsi="宋体"/>
          <w:bCs/>
          <w:color w:val="auto"/>
          <w:highlight w:val="none"/>
          <w:lang w:eastAsia="zh-CN"/>
        </w:rPr>
        <w:t>（3）《浙江省保障“最多跑一次”改革规定》明确提出，县级以上“最多跑一次”改革工作部门具体负责推进、协调、指导、监督有关部门和下级人民政府做好有关工作；行政机关应当按照“最多跑一次”改革要求，减少办事环节、整合办事材料、缩短办事时限、减免办事费用，优化办事流程，提高办事效率。</w:t>
      </w:r>
    </w:p>
    <w:p w14:paraId="3A9B7BD1">
      <w:pPr>
        <w:spacing w:line="360" w:lineRule="auto"/>
        <w:ind w:firstLine="480" w:firstLineChars="200"/>
        <w:outlineLvl w:val="1"/>
        <w:rPr>
          <w:rFonts w:hint="eastAsia" w:ascii="宋体" w:hAnsi="宋体"/>
          <w:bCs/>
          <w:color w:val="auto"/>
          <w:highlight w:val="none"/>
          <w:lang w:eastAsia="zh-CN"/>
        </w:rPr>
      </w:pPr>
      <w:r>
        <w:rPr>
          <w:rFonts w:hint="eastAsia" w:ascii="宋体" w:hAnsi="宋体"/>
          <w:bCs/>
          <w:color w:val="auto"/>
          <w:highlight w:val="none"/>
          <w:lang w:eastAsia="zh-CN"/>
        </w:rPr>
        <w:t>（4）浙江省人民政府办公厅《浙江省扩大有效投资“千项万亿”工程2023年重大项目实施计划》明确提出，抓紧抓实2023年重大项目建设工作，增强投资对稳增长优结构的关键作用，制定本实施计划。</w:t>
      </w:r>
    </w:p>
    <w:p w14:paraId="5079DC82">
      <w:pPr>
        <w:spacing w:line="360" w:lineRule="auto"/>
        <w:ind w:firstLine="480" w:firstLineChars="200"/>
        <w:outlineLvl w:val="1"/>
        <w:rPr>
          <w:rFonts w:hint="eastAsia" w:ascii="宋体" w:hAnsi="宋体"/>
          <w:bCs/>
          <w:color w:val="auto"/>
          <w:highlight w:val="none"/>
          <w:lang w:eastAsia="zh-CN"/>
        </w:rPr>
      </w:pPr>
      <w:r>
        <w:rPr>
          <w:rFonts w:hint="eastAsia" w:ascii="宋体" w:hAnsi="宋体"/>
          <w:bCs/>
          <w:color w:val="auto"/>
          <w:highlight w:val="none"/>
          <w:lang w:eastAsia="zh-CN"/>
        </w:rPr>
        <w:t>（5）《水利工程质量管理规定》（水利部令2023年第52号）提出，县级以上人民政府水行政主管部门、流域管理机构在管辖范围内负责对水利工程质量的监督管理；县级以上人民政府水行政主管部门可以委托水利工程质量监督机构具体承担水利工程建设项目的质量监督工作。县级以上人民政府水行政主管部门、流域管理机构可以采取购买技术服务的方式对水利工程建设项目实施质量监督。</w:t>
      </w:r>
    </w:p>
    <w:p w14:paraId="08E0312B">
      <w:pPr>
        <w:spacing w:line="360" w:lineRule="auto"/>
        <w:ind w:firstLine="480" w:firstLineChars="200"/>
        <w:outlineLvl w:val="1"/>
        <w:rPr>
          <w:rFonts w:hint="eastAsia" w:ascii="宋体" w:hAnsi="宋体" w:eastAsiaTheme="minorEastAsia"/>
          <w:bCs/>
          <w:color w:val="auto"/>
          <w:highlight w:val="none"/>
          <w:lang w:eastAsia="zh-CN"/>
        </w:rPr>
      </w:pPr>
      <w:r>
        <w:rPr>
          <w:rFonts w:hint="eastAsia" w:ascii="宋体" w:hAnsi="宋体"/>
          <w:bCs/>
          <w:color w:val="auto"/>
          <w:highlight w:val="none"/>
          <w:lang w:eastAsia="zh-CN"/>
        </w:rPr>
        <w:t>（6）浙江省水利厅《关于加快推进“千项万亿”工程水利领域若干措施的通知》提出，省级技术服务单位发挥专业优势，配足力量，做好工程设计、建设等技术支撑，发挥好齿轮作用。</w:t>
      </w:r>
    </w:p>
    <w:p w14:paraId="5850867C">
      <w:pPr>
        <w:spacing w:line="360" w:lineRule="auto"/>
        <w:ind w:firstLine="482" w:firstLineChars="200"/>
        <w:outlineLvl w:val="1"/>
        <w:rPr>
          <w:rFonts w:ascii="宋体"/>
          <w:b/>
          <w:bCs/>
          <w:color w:val="auto"/>
          <w:highlight w:val="none"/>
        </w:rPr>
      </w:pPr>
      <w:r>
        <w:rPr>
          <w:rFonts w:hint="eastAsia" w:ascii="宋体" w:hAnsi="宋体"/>
          <w:b/>
          <w:bCs/>
          <w:color w:val="auto"/>
          <w:highlight w:val="none"/>
        </w:rPr>
        <w:t>二、项目工作内容</w:t>
      </w:r>
    </w:p>
    <w:p w14:paraId="484CC9CD">
      <w:pPr>
        <w:spacing w:line="360" w:lineRule="auto"/>
        <w:ind w:firstLine="480" w:firstLineChars="200"/>
        <w:outlineLvl w:val="1"/>
        <w:rPr>
          <w:rFonts w:hint="eastAsia" w:ascii="宋体" w:hAnsi="宋体"/>
          <w:bCs/>
          <w:color w:val="auto"/>
          <w:highlight w:val="none"/>
        </w:rPr>
      </w:pPr>
      <w:r>
        <w:rPr>
          <w:rFonts w:hint="eastAsia" w:ascii="宋体" w:hAnsi="宋体"/>
          <w:bCs/>
          <w:color w:val="auto"/>
          <w:highlight w:val="none"/>
        </w:rPr>
        <w:t>以有关文件、规划、规程规范和《浙江省百项千亿防洪排涝工程水利项目行业审查指导意见》为依据，开展重大水利项目技术审查工作，深入剖析前期工作中的要点、盲点，指导地方业主、设计单位高效有序地开展前期立项阶段工作。在重大水利项目编制至完成审批的整个过程中，从项目合规性、必要性、工程任务、建设标准、总体方案、规模、结构型式、投资、工程效益及相关影响等方面进行全面跟踪、指导和把关，为重大水利项目的立项提供强有力的技术支撑，适应“大干快上、提速创优”的水利发展形式和“最多跑一次”改革新要求。</w:t>
      </w:r>
    </w:p>
    <w:p w14:paraId="6FA8487C">
      <w:pPr>
        <w:spacing w:line="360" w:lineRule="auto"/>
        <w:ind w:firstLine="480" w:firstLineChars="200"/>
        <w:outlineLvl w:val="1"/>
        <w:rPr>
          <w:rFonts w:hint="eastAsia" w:ascii="宋体" w:hAnsi="宋体"/>
          <w:bCs/>
          <w:color w:val="auto"/>
          <w:highlight w:val="none"/>
        </w:rPr>
      </w:pPr>
      <w:r>
        <w:rPr>
          <w:rFonts w:hint="eastAsia" w:ascii="宋体" w:hAnsi="宋体"/>
          <w:bCs/>
          <w:color w:val="auto"/>
          <w:highlight w:val="none"/>
        </w:rPr>
        <w:t>1、加强技术指导和进度督导。协助做好重大水利项目前期技术指导服务工作，指导地方业主做好项目的前期技术论证工作；按照年度计划要求，对每个重大水利项目进行跟踪服务，及时掌握各地“千项万亿”项目前期推进情况，汇报进展情况和存在的问题。</w:t>
      </w:r>
    </w:p>
    <w:p w14:paraId="03F83806">
      <w:pPr>
        <w:spacing w:line="360" w:lineRule="auto"/>
        <w:ind w:firstLine="480" w:firstLineChars="200"/>
        <w:outlineLvl w:val="1"/>
        <w:rPr>
          <w:rFonts w:hint="eastAsia" w:ascii="宋体" w:hAnsi="宋体"/>
          <w:bCs/>
          <w:color w:val="auto"/>
          <w:highlight w:val="none"/>
        </w:rPr>
      </w:pPr>
      <w:r>
        <w:rPr>
          <w:rFonts w:hint="eastAsia" w:ascii="宋体" w:hAnsi="宋体"/>
          <w:bCs/>
          <w:color w:val="auto"/>
          <w:highlight w:val="none"/>
        </w:rPr>
        <w:t>2、组织召开技术审核会。组织开展不少于15项“千项万亿”</w:t>
      </w:r>
      <w:r>
        <w:rPr>
          <w:color w:val="auto"/>
          <w:highlight w:val="none"/>
        </w:rPr>
        <w:t>工程</w:t>
      </w:r>
      <w:r>
        <w:rPr>
          <w:rFonts w:hint="eastAsia" w:ascii="Times New Roman" w:eastAsia="宋体"/>
          <w:b w:val="0"/>
          <w:bCs w:val="0"/>
          <w:color w:val="auto"/>
          <w:highlight w:val="none"/>
          <w:lang w:val="en-US" w:eastAsia="zh-CN"/>
        </w:rPr>
        <w:t>等</w:t>
      </w:r>
      <w:r>
        <w:rPr>
          <w:rFonts w:hint="eastAsia" w:asciiTheme="minorHAnsi" w:hAnsiTheme="minorHAnsi"/>
          <w:b w:val="0"/>
          <w:bCs w:val="0"/>
          <w:color w:val="auto"/>
          <w:highlight w:val="none"/>
        </w:rPr>
        <w:t>重大</w:t>
      </w:r>
      <w:r>
        <w:rPr>
          <w:rFonts w:hint="eastAsia" w:ascii="宋体" w:hAnsi="宋体"/>
          <w:bCs/>
          <w:color w:val="auto"/>
          <w:highlight w:val="none"/>
        </w:rPr>
        <w:t>水利项目建议书、可行性研究报告技术审核工作，会后及时出具修改意见；与项目业主、编制单位加强沟通对接，</w:t>
      </w:r>
      <w:r>
        <w:rPr>
          <w:rFonts w:hint="eastAsia" w:ascii="宋体" w:hAnsi="宋体"/>
          <w:bCs/>
          <w:highlight w:val="none"/>
        </w:rPr>
        <w:t>指导编制单位修改完善报告，提出初步审核意见</w:t>
      </w:r>
      <w:r>
        <w:rPr>
          <w:rFonts w:hint="eastAsia" w:ascii="宋体" w:hAnsi="宋体"/>
          <w:bCs/>
          <w:color w:val="auto"/>
          <w:highlight w:val="none"/>
        </w:rPr>
        <w:t>，逐条落实修改问题清单，提高前期工作质量；待修改意见落实后，出具项目审核报告提交省水利厅。协助行业主管部门把好百项千亿防洪排涝等重大水利工程的前期成果质量审核关。</w:t>
      </w:r>
    </w:p>
    <w:p w14:paraId="34118E66">
      <w:pPr>
        <w:spacing w:line="360" w:lineRule="auto"/>
        <w:ind w:firstLine="480" w:firstLineChars="200"/>
        <w:outlineLvl w:val="1"/>
        <w:rPr>
          <w:rFonts w:hint="eastAsia" w:ascii="宋体" w:hAnsi="宋体" w:eastAsiaTheme="minorEastAsia"/>
          <w:bCs/>
          <w:color w:val="auto"/>
          <w:highlight w:val="none"/>
          <w:lang w:eastAsia="zh-CN"/>
        </w:rPr>
      </w:pPr>
      <w:r>
        <w:rPr>
          <w:rFonts w:hint="eastAsia" w:ascii="宋体" w:hAnsi="宋体"/>
          <w:bCs/>
          <w:color w:val="auto"/>
          <w:highlight w:val="none"/>
        </w:rPr>
        <w:t>3、做好重大水利项目立项阶段相关材料的梳理、统计、整编工作。对完成立项阶段的项目，及时出具各水利项目立项阶段有关情况汇报材料；对完成可研批复的项目，收集、整编各项目立项阶段有关前置要件，并及时整编成册。</w:t>
      </w:r>
    </w:p>
    <w:p w14:paraId="26592703">
      <w:pPr>
        <w:spacing w:line="360" w:lineRule="auto"/>
        <w:ind w:firstLine="482" w:firstLineChars="200"/>
        <w:outlineLvl w:val="1"/>
        <w:rPr>
          <w:rFonts w:ascii="宋体" w:hAnsi="宋体"/>
          <w:bCs/>
          <w:color w:val="auto"/>
          <w:highlight w:val="none"/>
        </w:rPr>
      </w:pPr>
      <w:r>
        <w:rPr>
          <w:rFonts w:hint="eastAsia" w:ascii="宋体" w:hAnsi="宋体"/>
          <w:b/>
          <w:bCs/>
          <w:color w:val="auto"/>
          <w:highlight w:val="none"/>
        </w:rPr>
        <w:t>三、进度要求</w:t>
      </w:r>
    </w:p>
    <w:p w14:paraId="180D0195">
      <w:pPr>
        <w:spacing w:line="360" w:lineRule="auto"/>
        <w:ind w:firstLine="240" w:firstLineChars="100"/>
        <w:outlineLvl w:val="1"/>
        <w:rPr>
          <w:rFonts w:hint="eastAsia" w:ascii="宋体" w:hAnsi="宋体"/>
          <w:color w:val="auto"/>
          <w:highlight w:val="none"/>
        </w:rPr>
      </w:pPr>
      <w:r>
        <w:rPr>
          <w:rFonts w:hint="eastAsia"/>
          <w:color w:val="auto"/>
          <w:highlight w:val="none"/>
        </w:rPr>
        <w:t>合同签订后至</w:t>
      </w:r>
      <w:r>
        <w:rPr>
          <w:color w:val="auto"/>
          <w:highlight w:val="none"/>
        </w:rPr>
        <w:t>12</w:t>
      </w:r>
      <w:r>
        <w:rPr>
          <w:rFonts w:hint="eastAsia" w:ascii="宋体" w:hAnsi="宋体"/>
          <w:color w:val="auto"/>
          <w:highlight w:val="none"/>
        </w:rPr>
        <w:t>月</w:t>
      </w:r>
      <w:r>
        <w:rPr>
          <w:rFonts w:hint="eastAsia" w:ascii="宋体" w:hAnsi="宋体"/>
          <w:color w:val="auto"/>
          <w:highlight w:val="none"/>
          <w:lang w:eastAsia="zh-CN"/>
        </w:rPr>
        <w:t>，</w:t>
      </w:r>
      <w:r>
        <w:rPr>
          <w:rFonts w:hint="eastAsia" w:ascii="宋体" w:hAnsi="宋体"/>
          <w:color w:val="auto"/>
          <w:highlight w:val="none"/>
        </w:rPr>
        <w:t>按要求开展重大水利项目技术审查服务工作，及时出具修改意见；与项目业主、编制单位加强沟通对接，指导编制单位修改完善报告，逐条落实修改问题清单；按月汇总进展情况，及时汇报省水利厅。</w:t>
      </w:r>
    </w:p>
    <w:p w14:paraId="0579593C">
      <w:pPr>
        <w:spacing w:line="360" w:lineRule="auto"/>
        <w:ind w:firstLine="240" w:firstLineChars="100"/>
        <w:outlineLvl w:val="1"/>
        <w:rPr>
          <w:rFonts w:hint="eastAsia" w:ascii="宋体" w:hAnsi="宋体" w:eastAsiaTheme="minorEastAsia"/>
          <w:color w:val="auto"/>
          <w:highlight w:val="none"/>
          <w:lang w:eastAsia="zh-CN"/>
        </w:rPr>
      </w:pPr>
      <w:r>
        <w:rPr>
          <w:rFonts w:hint="eastAsia" w:ascii="宋体" w:hAnsi="宋体"/>
          <w:color w:val="auto"/>
          <w:highlight w:val="none"/>
        </w:rPr>
        <w:t>2025年11月底前</w:t>
      </w:r>
      <w:r>
        <w:rPr>
          <w:rFonts w:hint="eastAsia" w:ascii="宋体" w:hAnsi="宋体"/>
          <w:color w:val="auto"/>
          <w:highlight w:val="none"/>
          <w:lang w:eastAsia="zh-CN"/>
        </w:rPr>
        <w:t>，</w:t>
      </w:r>
      <w:r>
        <w:rPr>
          <w:rFonts w:hint="eastAsia" w:ascii="宋体" w:hAnsi="宋体"/>
          <w:color w:val="auto"/>
          <w:highlight w:val="none"/>
        </w:rPr>
        <w:t>提交《重大水利项目技术审查报告汇编》送审稿</w:t>
      </w:r>
      <w:r>
        <w:rPr>
          <w:rFonts w:hint="eastAsia" w:ascii="宋体" w:hAnsi="宋体"/>
          <w:color w:val="auto"/>
          <w:highlight w:val="none"/>
          <w:lang w:eastAsia="zh-CN"/>
        </w:rPr>
        <w:t>。</w:t>
      </w:r>
    </w:p>
    <w:p w14:paraId="7010D61D">
      <w:pPr>
        <w:spacing w:line="360" w:lineRule="auto"/>
        <w:ind w:firstLine="240" w:firstLineChars="100"/>
        <w:outlineLvl w:val="1"/>
        <w:rPr>
          <w:rFonts w:hint="eastAsia" w:ascii="宋体" w:hAnsi="宋体"/>
          <w:color w:val="auto"/>
          <w:highlight w:val="none"/>
        </w:rPr>
      </w:pPr>
      <w:r>
        <w:rPr>
          <w:rFonts w:hint="eastAsia" w:ascii="宋体" w:hAnsi="宋体"/>
          <w:color w:val="auto"/>
          <w:highlight w:val="none"/>
        </w:rPr>
        <w:t>2025年12月底前</w:t>
      </w:r>
      <w:r>
        <w:rPr>
          <w:rFonts w:hint="eastAsia" w:ascii="宋体" w:hAnsi="宋体"/>
          <w:color w:val="auto"/>
          <w:highlight w:val="none"/>
          <w:lang w:eastAsia="zh-CN"/>
        </w:rPr>
        <w:t>，</w:t>
      </w:r>
      <w:r>
        <w:rPr>
          <w:rFonts w:hint="eastAsia" w:ascii="宋体" w:hAnsi="宋体"/>
          <w:color w:val="auto"/>
          <w:highlight w:val="none"/>
        </w:rPr>
        <w:t>完成项目验收。</w:t>
      </w:r>
    </w:p>
    <w:p w14:paraId="4D4B1A18">
      <w:pPr>
        <w:spacing w:line="360" w:lineRule="auto"/>
        <w:ind w:firstLine="482" w:firstLineChars="200"/>
        <w:outlineLvl w:val="1"/>
        <w:rPr>
          <w:rFonts w:asci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、验收标准</w:t>
      </w:r>
    </w:p>
    <w:p w14:paraId="7150DDE2">
      <w:pPr>
        <w:spacing w:line="360" w:lineRule="auto"/>
        <w:ind w:firstLine="480" w:firstLineChars="200"/>
        <w:rPr>
          <w:rFonts w:ascii="宋体" w:hAnsi="宋体"/>
          <w:bCs/>
          <w:color w:val="auto"/>
          <w:highlight w:val="none"/>
        </w:rPr>
      </w:pPr>
      <w:r>
        <w:rPr>
          <w:rFonts w:hint="eastAsia" w:ascii="宋体" w:hAnsi="宋体"/>
          <w:bCs/>
          <w:color w:val="auto"/>
          <w:highlight w:val="none"/>
        </w:rPr>
        <w:t>委托方组织专家评审验收</w:t>
      </w:r>
      <w:r>
        <w:rPr>
          <w:rFonts w:ascii="宋体" w:hAnsi="宋体"/>
          <w:bCs/>
          <w:color w:val="auto"/>
          <w:highlight w:val="none"/>
        </w:rPr>
        <w:t>。</w:t>
      </w:r>
    </w:p>
    <w:p w14:paraId="4640DFC5">
      <w:pPr>
        <w:spacing w:line="360" w:lineRule="auto"/>
        <w:ind w:firstLine="482" w:firstLineChars="200"/>
        <w:outlineLvl w:val="1"/>
        <w:rPr>
          <w:rFonts w:hint="default" w:ascii="宋体" w:eastAsiaTheme="minorEastAsia"/>
          <w:b/>
          <w:bCs/>
          <w:color w:val="auto"/>
          <w:highlight w:val="none"/>
          <w:lang w:val="en-US" w:eastAsia="zh-CN"/>
        </w:rPr>
      </w:pPr>
      <w:r>
        <w:rPr>
          <w:rFonts w:hint="eastAsia" w:ascii="宋体" w:hAnsi="宋体"/>
          <w:b/>
          <w:bCs/>
          <w:color w:val="auto"/>
          <w:highlight w:val="none"/>
          <w:lang w:val="en-US" w:eastAsia="zh-CN"/>
        </w:rPr>
        <w:t>五</w:t>
      </w:r>
      <w:r>
        <w:rPr>
          <w:rFonts w:hint="eastAsia" w:ascii="宋体" w:hAnsi="宋体"/>
          <w:b/>
          <w:bCs/>
          <w:color w:val="auto"/>
          <w:highlight w:val="none"/>
        </w:rPr>
        <w:t>、</w:t>
      </w:r>
      <w:r>
        <w:rPr>
          <w:rFonts w:hint="eastAsia" w:ascii="宋体" w:hAnsi="宋体"/>
          <w:b/>
          <w:bCs/>
          <w:color w:val="auto"/>
          <w:highlight w:val="none"/>
          <w:lang w:val="en-US" w:eastAsia="zh-CN"/>
        </w:rPr>
        <w:t>付款方式</w:t>
      </w:r>
    </w:p>
    <w:p w14:paraId="6F6658AA">
      <w:pPr>
        <w:spacing w:line="360" w:lineRule="auto"/>
        <w:ind w:firstLine="480" w:firstLineChars="200"/>
        <w:rPr>
          <w:rFonts w:ascii="宋体" w:hAnsi="宋体"/>
          <w:color w:val="auto"/>
          <w:highlight w:val="none"/>
        </w:rPr>
      </w:pPr>
      <w:r>
        <w:rPr>
          <w:rFonts w:hint="eastAsia" w:ascii="宋体" w:hAnsi="宋体"/>
          <w:color w:val="auto"/>
          <w:highlight w:val="none"/>
          <w:lang w:val="en-US" w:eastAsia="zh-CN"/>
        </w:rPr>
        <w:t>1、</w:t>
      </w:r>
      <w:r>
        <w:rPr>
          <w:rFonts w:ascii="宋体" w:hAnsi="宋体"/>
          <w:color w:val="auto"/>
          <w:highlight w:val="none"/>
        </w:rPr>
        <w:t>自合同签订之日起1个月内，支付项目总价款的50%；</w:t>
      </w:r>
    </w:p>
    <w:p w14:paraId="73FA0C28">
      <w:pPr>
        <w:spacing w:line="360" w:lineRule="auto"/>
        <w:ind w:firstLine="480" w:firstLineChars="200"/>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提交初步成果后1月内，支付项目总价款的41%</w:t>
      </w:r>
      <w:r>
        <w:rPr>
          <w:rFonts w:ascii="宋体" w:hAnsi="宋体"/>
          <w:color w:val="auto"/>
          <w:highlight w:val="none"/>
        </w:rPr>
        <w:t>；</w:t>
      </w:r>
    </w:p>
    <w:p w14:paraId="0E97DC41">
      <w:pPr>
        <w:spacing w:line="360" w:lineRule="auto"/>
        <w:ind w:firstLine="480" w:firstLineChars="200"/>
        <w:rPr>
          <w:rFonts w:ascii="宋体" w:hAnsi="宋体"/>
          <w:bCs/>
          <w:color w:val="auto"/>
          <w:highlight w:val="none"/>
        </w:rPr>
      </w:pPr>
      <w:r>
        <w:rPr>
          <w:rFonts w:hint="eastAsia" w:ascii="宋体" w:hAnsi="宋体"/>
          <w:color w:val="auto"/>
          <w:highlight w:val="none"/>
          <w:lang w:val="en-US" w:eastAsia="zh-CN"/>
        </w:rPr>
        <w:t>3、</w:t>
      </w:r>
      <w:r>
        <w:rPr>
          <w:rFonts w:ascii="宋体" w:hAnsi="宋体"/>
          <w:color w:val="auto"/>
          <w:highlight w:val="none"/>
        </w:rPr>
        <w:t>验收通过并完成归档后1个月内，支付尾款。</w:t>
      </w:r>
    </w:p>
    <w:p w14:paraId="67C5E8CE">
      <w:pPr>
        <w:spacing w:line="360" w:lineRule="auto"/>
        <w:ind w:firstLine="482" w:firstLineChars="200"/>
        <w:outlineLvl w:val="1"/>
        <w:rPr>
          <w:rFonts w:ascii="宋体" w:hAnsi="宋体"/>
          <w:b/>
          <w:bCs/>
          <w:color w:val="auto"/>
          <w:highlight w:val="none"/>
        </w:rPr>
      </w:pPr>
      <w:r>
        <w:rPr>
          <w:rFonts w:hint="eastAsia" w:ascii="宋体" w:hAnsi="宋体"/>
          <w:b/>
          <w:bCs/>
          <w:color w:val="auto"/>
          <w:highlight w:val="none"/>
          <w:lang w:val="en-US" w:eastAsia="zh-CN"/>
        </w:rPr>
        <w:t>六</w:t>
      </w:r>
      <w:r>
        <w:rPr>
          <w:rFonts w:hint="eastAsia" w:ascii="宋体" w:hAnsi="宋体"/>
          <w:b/>
          <w:bCs/>
          <w:color w:val="auto"/>
          <w:highlight w:val="none"/>
        </w:rPr>
        <w:t>、其他</w:t>
      </w:r>
    </w:p>
    <w:p w14:paraId="4FB76420">
      <w:pPr>
        <w:spacing w:line="360" w:lineRule="auto"/>
        <w:ind w:firstLine="48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w:t>
      </w:r>
      <w:r>
        <w:rPr>
          <w:rFonts w:ascii="宋体" w:hAnsi="宋体"/>
          <w:color w:val="auto"/>
          <w:highlight w:val="none"/>
        </w:rPr>
        <w:t xml:space="preserve">保密要求：中标单位在项目实施过程中，遵循采购人的保密要求，项目涉及的业务资料、技术资料、数据等应严格保密，不得扩散。 </w:t>
      </w:r>
    </w:p>
    <w:p w14:paraId="034EEC10">
      <w:pPr>
        <w:tabs>
          <w:tab w:val="left" w:pos="180"/>
          <w:tab w:val="left" w:pos="360"/>
          <w:tab w:val="left" w:pos="540"/>
          <w:tab w:val="left" w:pos="8280"/>
        </w:tabs>
        <w:spacing w:line="440" w:lineRule="exact"/>
        <w:ind w:firstLine="480" w:firstLineChars="200"/>
        <w:rPr>
          <w:color w:val="auto"/>
          <w:highlight w:val="none"/>
        </w:rPr>
      </w:pPr>
      <w:r>
        <w:rPr>
          <w:rFonts w:hint="eastAsia"/>
          <w:color w:val="auto"/>
          <w:highlight w:val="none"/>
        </w:rPr>
        <w:t>2、中标单位不得利用招标人的影响力，要求服务对象向其委托相关业务工作；</w:t>
      </w:r>
    </w:p>
    <w:p w14:paraId="2E4AF96A">
      <w:pPr>
        <w:tabs>
          <w:tab w:val="left" w:pos="180"/>
          <w:tab w:val="left" w:pos="360"/>
          <w:tab w:val="left" w:pos="540"/>
          <w:tab w:val="left" w:pos="8280"/>
        </w:tabs>
        <w:spacing w:line="440" w:lineRule="exact"/>
        <w:ind w:firstLine="480" w:firstLineChars="200"/>
        <w:rPr>
          <w:color w:val="auto"/>
          <w:highlight w:val="none"/>
        </w:rPr>
      </w:pPr>
      <w:r>
        <w:rPr>
          <w:rFonts w:hint="eastAsia"/>
          <w:color w:val="auto"/>
          <w:highlight w:val="none"/>
        </w:rPr>
        <w:t>3、中标单位应及时做好专项财务支出记录，提交中间成果和项目验收时必须向甲方提供专项财务支出记录表（盖章）；</w:t>
      </w:r>
    </w:p>
    <w:p w14:paraId="35399705">
      <w:pPr>
        <w:spacing w:line="360" w:lineRule="auto"/>
        <w:ind w:firstLine="480" w:firstLineChars="200"/>
        <w:rPr>
          <w:rFonts w:ascii="宋体" w:hAnsi="宋体"/>
          <w:color w:val="auto"/>
          <w:highlight w:val="none"/>
        </w:rPr>
      </w:pPr>
      <w:r>
        <w:rPr>
          <w:rFonts w:hint="eastAsia"/>
          <w:color w:val="auto"/>
          <w:highlight w:val="none"/>
        </w:rPr>
        <w:t>4、中标单位承诺，如果中标，在签订合同期内，提供免费咨询服务。</w:t>
      </w:r>
    </w:p>
    <w:p w14:paraId="72297801">
      <w:pPr>
        <w:widowControl/>
        <w:autoSpaceDE/>
        <w:autoSpaceDN/>
        <w:adjustRightInd/>
        <w:jc w:val="left"/>
        <w:textAlignment w:val="auto"/>
        <w:rPr>
          <w:rFonts w:hint="eastAsia" w:eastAsia="黑体"/>
          <w:color w:val="auto"/>
          <w:sz w:val="36"/>
          <w:szCs w:val="36"/>
          <w:highlight w:val="none"/>
        </w:rPr>
      </w:pPr>
      <w:r>
        <w:rPr>
          <w:rFonts w:hint="eastAsia" w:eastAsia="黑体"/>
          <w:color w:val="auto"/>
          <w:sz w:val="36"/>
          <w:szCs w:val="36"/>
          <w:highlight w:val="none"/>
        </w:rPr>
        <w:br w:type="page"/>
      </w:r>
    </w:p>
    <w:p w14:paraId="2E24DA3B">
      <w:pPr>
        <w:widowControl/>
        <w:autoSpaceDE/>
        <w:autoSpaceDN/>
        <w:adjustRightInd/>
        <w:jc w:val="center"/>
        <w:textAlignment w:val="auto"/>
        <w:rPr>
          <w:rFonts w:eastAsia="黑体"/>
          <w:color w:val="auto"/>
          <w:sz w:val="36"/>
          <w:szCs w:val="36"/>
          <w:highlight w:val="none"/>
        </w:rPr>
      </w:pPr>
      <w:r>
        <w:rPr>
          <w:rFonts w:hint="eastAsia" w:eastAsia="黑体"/>
          <w:color w:val="auto"/>
          <w:sz w:val="36"/>
          <w:szCs w:val="36"/>
          <w:highlight w:val="none"/>
        </w:rPr>
        <w:t>第四部分 评标办法</w:t>
      </w:r>
    </w:p>
    <w:p w14:paraId="6AFE85B5">
      <w:pPr>
        <w:spacing w:line="360" w:lineRule="auto"/>
        <w:ind w:firstLine="480" w:firstLineChars="200"/>
        <w:rPr>
          <w:rFonts w:ascii="宋体" w:hAnsi="宋体"/>
          <w:color w:val="auto"/>
          <w:highlight w:val="none"/>
        </w:rPr>
      </w:pPr>
      <w:r>
        <w:rPr>
          <w:rFonts w:hint="eastAsia" w:ascii="宋体" w:hAnsi="宋体"/>
          <w:color w:val="auto"/>
          <w:highlight w:val="none"/>
        </w:rPr>
        <w:t>为公正、公平、科学地选择中标人，根据《中华人民共和国政府采购法》</w:t>
      </w:r>
      <w:r>
        <w:rPr>
          <w:rFonts w:hint="eastAsia" w:ascii="宋体" w:hAnsi="宋体" w:cs="Arial"/>
          <w:color w:val="auto"/>
          <w:highlight w:val="none"/>
        </w:rPr>
        <w:t>《政府采购货物和服务招标投标管理办法（财政部第87号令）》</w:t>
      </w:r>
      <w:r>
        <w:rPr>
          <w:rFonts w:hint="eastAsia" w:ascii="宋体" w:hAnsi="宋体"/>
          <w:color w:val="auto"/>
          <w:highlight w:val="none"/>
        </w:rPr>
        <w:t>等有关法律法规的规定，并结合本项目的实际，制定本办法。</w:t>
      </w:r>
    </w:p>
    <w:p w14:paraId="5B00ACC8">
      <w:pPr>
        <w:spacing w:line="360" w:lineRule="auto"/>
        <w:ind w:firstLine="480" w:firstLineChars="200"/>
        <w:rPr>
          <w:rFonts w:ascii="宋体" w:hAnsi="宋体"/>
          <w:color w:val="auto"/>
          <w:highlight w:val="none"/>
        </w:rPr>
      </w:pPr>
      <w:r>
        <w:rPr>
          <w:rFonts w:hint="eastAsia" w:ascii="宋体" w:hAnsi="宋体"/>
          <w:color w:val="auto"/>
          <w:highlight w:val="none"/>
        </w:rPr>
        <w:t>本办法适用于本采购项目的评标。</w:t>
      </w:r>
    </w:p>
    <w:p w14:paraId="4B8D1D3F">
      <w:pPr>
        <w:pStyle w:val="7"/>
        <w:snapToGrid w:val="0"/>
        <w:spacing w:after="0" w:line="360" w:lineRule="auto"/>
        <w:outlineLvl w:val="0"/>
        <w:rPr>
          <w:b/>
          <w:bCs/>
          <w:color w:val="auto"/>
          <w:szCs w:val="24"/>
          <w:highlight w:val="none"/>
        </w:rPr>
      </w:pPr>
      <w:r>
        <w:rPr>
          <w:rFonts w:hint="eastAsia"/>
          <w:b/>
          <w:bCs/>
          <w:color w:val="auto"/>
          <w:szCs w:val="24"/>
          <w:highlight w:val="none"/>
        </w:rPr>
        <w:t>1、</w:t>
      </w:r>
      <w:r>
        <w:rPr>
          <w:rFonts w:hint="eastAsia" w:ascii="宋体" w:hAnsi="宋体"/>
          <w:b/>
          <w:color w:val="auto"/>
          <w:highlight w:val="none"/>
        </w:rPr>
        <w:t>总则</w:t>
      </w:r>
    </w:p>
    <w:p w14:paraId="11D0F266">
      <w:pPr>
        <w:pStyle w:val="7"/>
        <w:snapToGrid w:val="0"/>
        <w:spacing w:after="0" w:line="360" w:lineRule="auto"/>
        <w:outlineLvl w:val="0"/>
        <w:rPr>
          <w:rFonts w:ascii="宋体" w:hAnsi="宋体"/>
          <w:color w:val="auto"/>
          <w:highlight w:val="none"/>
        </w:rPr>
      </w:pPr>
      <w:r>
        <w:rPr>
          <w:rFonts w:hint="eastAsia" w:ascii="宋体" w:hAnsi="宋体" w:cs="宋体"/>
          <w:b/>
          <w:color w:val="auto"/>
          <w:szCs w:val="24"/>
          <w:highlight w:val="none"/>
        </w:rPr>
        <w:t>1</w:t>
      </w:r>
      <w:r>
        <w:rPr>
          <w:rFonts w:ascii="宋体" w:hAnsi="宋体" w:cs="宋体"/>
          <w:b/>
          <w:color w:val="auto"/>
          <w:szCs w:val="24"/>
          <w:highlight w:val="none"/>
        </w:rPr>
        <w:t>.1</w:t>
      </w:r>
      <w:r>
        <w:rPr>
          <w:rFonts w:hint="eastAsia" w:ascii="宋体" w:hAnsi="宋体" w:cs="宋体"/>
          <w:b/>
          <w:color w:val="auto"/>
          <w:szCs w:val="24"/>
          <w:highlight w:val="none"/>
        </w:rPr>
        <w:t>本次招标项目的评标方法为综合评分法，总计</w:t>
      </w:r>
      <w:r>
        <w:rPr>
          <w:rFonts w:ascii="宋体" w:hAnsi="宋体" w:cs="宋体"/>
          <w:b/>
          <w:color w:val="auto"/>
          <w:szCs w:val="24"/>
          <w:highlight w:val="none"/>
        </w:rPr>
        <w:t>100</w:t>
      </w:r>
      <w:r>
        <w:rPr>
          <w:rFonts w:hint="eastAsia" w:ascii="宋体" w:hAnsi="宋体" w:cs="宋体"/>
          <w:b/>
          <w:color w:val="auto"/>
          <w:szCs w:val="24"/>
          <w:highlight w:val="none"/>
        </w:rPr>
        <w:t>分，其中资信部分</w:t>
      </w:r>
      <w:r>
        <w:rPr>
          <w:rFonts w:hint="eastAsia" w:ascii="宋体" w:hAnsi="宋体" w:cs="宋体"/>
          <w:b/>
          <w:color w:val="auto"/>
          <w:szCs w:val="24"/>
          <w:highlight w:val="none"/>
          <w:lang w:val="en-US" w:eastAsia="zh-CN"/>
        </w:rPr>
        <w:t>20</w:t>
      </w:r>
      <w:r>
        <w:rPr>
          <w:rFonts w:hint="eastAsia" w:ascii="宋体" w:hAnsi="宋体" w:cs="宋体"/>
          <w:b/>
          <w:color w:val="auto"/>
          <w:szCs w:val="24"/>
          <w:highlight w:val="none"/>
        </w:rPr>
        <w:t>分，技术部分7</w:t>
      </w:r>
      <w:r>
        <w:rPr>
          <w:rFonts w:hint="eastAsia" w:ascii="宋体" w:hAnsi="宋体" w:cs="宋体"/>
          <w:b/>
          <w:color w:val="auto"/>
          <w:szCs w:val="24"/>
          <w:highlight w:val="none"/>
          <w:lang w:val="en-US" w:eastAsia="zh-CN"/>
        </w:rPr>
        <w:t>0</w:t>
      </w:r>
      <w:r>
        <w:rPr>
          <w:rFonts w:ascii="宋体" w:hAnsi="宋体" w:cs="宋体"/>
          <w:b/>
          <w:color w:val="auto"/>
          <w:szCs w:val="24"/>
          <w:highlight w:val="none"/>
        </w:rPr>
        <w:t>分，</w:t>
      </w:r>
      <w:r>
        <w:rPr>
          <w:rFonts w:hint="eastAsia" w:ascii="宋体" w:hAnsi="宋体" w:cs="宋体"/>
          <w:b/>
          <w:color w:val="auto"/>
          <w:szCs w:val="24"/>
          <w:highlight w:val="none"/>
        </w:rPr>
        <w:t>报价10分。</w:t>
      </w:r>
      <w:r>
        <w:rPr>
          <w:rFonts w:hint="eastAsia" w:ascii="宋体" w:hAnsi="宋体"/>
          <w:color w:val="auto"/>
          <w:highlight w:val="none"/>
        </w:rPr>
        <w:t>合格投标供应商的评标得分为各项目汇总得分，中标候选资格按投标供应商评标综合分由高到低顺序排列，得分相同的，按投标报价由低到高顺序排列；评标综合分和投标报价相同的，按技术得分由高到低顺序排列；如依旧相同，则根据由评标委员会全体成员投票决定名次（不允许弃权）。评分过程中采用四舍五入法，并保留小数2位。除财政部门另有规定外，评标委员会推荐得分排列前1名的投标供应商为中标候选人。</w:t>
      </w:r>
    </w:p>
    <w:p w14:paraId="6BB3730A">
      <w:pPr>
        <w:pStyle w:val="7"/>
        <w:snapToGrid w:val="0"/>
        <w:spacing w:after="0" w:line="360" w:lineRule="auto"/>
        <w:outlineLvl w:val="0"/>
        <w:rPr>
          <w:rFonts w:ascii="宋体" w:hAnsi="宋体"/>
          <w:color w:val="auto"/>
          <w:highlight w:val="none"/>
        </w:rPr>
      </w:pPr>
      <w:r>
        <w:rPr>
          <w:rFonts w:hint="eastAsia" w:ascii="宋体" w:hAnsi="宋体"/>
          <w:color w:val="auto"/>
          <w:highlight w:val="none"/>
        </w:rPr>
        <w:t>投标供应商评标综合分=资信分+技术分+报价分。</w:t>
      </w:r>
    </w:p>
    <w:p w14:paraId="1A3C3106">
      <w:pPr>
        <w:pStyle w:val="7"/>
        <w:snapToGrid w:val="0"/>
        <w:spacing w:after="0" w:line="360" w:lineRule="auto"/>
        <w:outlineLvl w:val="0"/>
        <w:rPr>
          <w:rFonts w:ascii="宋体" w:hAnsi="宋体"/>
          <w:color w:val="auto"/>
          <w:highlight w:val="none"/>
        </w:rPr>
      </w:pPr>
      <w:r>
        <w:rPr>
          <w:rFonts w:hint="eastAsia" w:ascii="宋体" w:hAnsi="宋体"/>
          <w:color w:val="auto"/>
          <w:highlight w:val="none"/>
        </w:rPr>
        <w:t>资信分+技术分=评标委员会所有成员评分合计数/评标委员会组成人员数。</w:t>
      </w:r>
    </w:p>
    <w:p w14:paraId="5F1081FB">
      <w:pPr>
        <w:spacing w:line="360" w:lineRule="auto"/>
        <w:rPr>
          <w:rFonts w:ascii="宋体" w:hAnsi="宋体"/>
          <w:color w:val="auto"/>
          <w:highlight w:val="none"/>
        </w:rPr>
      </w:pPr>
      <w:r>
        <w:rPr>
          <w:rFonts w:hint="eastAsia" w:ascii="宋体" w:hAnsi="宋体"/>
          <w:color w:val="auto"/>
          <w:highlight w:val="none"/>
        </w:rPr>
        <w:t>报价分=(评标基准价／投标报价)×10%×100 （投标报价得分采用低价优先法计算，即满足采购文件要求且投标价格最低的投标报价为评标基准价，其报价得满分）。</w:t>
      </w:r>
    </w:p>
    <w:p w14:paraId="7D283934">
      <w:pPr>
        <w:pStyle w:val="7"/>
        <w:snapToGrid w:val="0"/>
        <w:spacing w:after="0" w:line="360" w:lineRule="auto"/>
        <w:outlineLvl w:val="0"/>
        <w:rPr>
          <w:b/>
          <w:bCs/>
          <w:color w:val="auto"/>
          <w:szCs w:val="24"/>
          <w:highlight w:val="none"/>
          <w:lang w:val="zh-CN"/>
        </w:rPr>
      </w:pPr>
      <w:bookmarkStart w:id="1" w:name="_Hlk61009750"/>
      <w:bookmarkStart w:id="2" w:name="_Hlk61010096"/>
      <w:r>
        <w:rPr>
          <w:b/>
          <w:bCs/>
          <w:color w:val="auto"/>
          <w:szCs w:val="24"/>
          <w:highlight w:val="none"/>
        </w:rPr>
        <w:t>1.2</w:t>
      </w:r>
      <w:r>
        <w:rPr>
          <w:rFonts w:hint="eastAsia"/>
          <w:b/>
          <w:bCs/>
          <w:color w:val="auto"/>
          <w:szCs w:val="24"/>
          <w:highlight w:val="none"/>
          <w:lang w:val="zh-CN"/>
        </w:rPr>
        <w:t>关于价格分计算的说明</w:t>
      </w:r>
    </w:p>
    <w:p w14:paraId="29A454D6">
      <w:pPr>
        <w:pStyle w:val="7"/>
        <w:spacing w:line="360" w:lineRule="auto"/>
        <w:outlineLvl w:val="0"/>
        <w:rPr>
          <w:b/>
          <w:bCs/>
          <w:color w:val="auto"/>
          <w:szCs w:val="24"/>
          <w:highlight w:val="none"/>
        </w:rPr>
      </w:pPr>
      <w:r>
        <w:rPr>
          <w:rFonts w:hint="eastAsia"/>
          <w:b/>
          <w:bCs/>
          <w:color w:val="auto"/>
          <w:szCs w:val="24"/>
          <w:highlight w:val="none"/>
        </w:rPr>
        <w:t>1.政府采购目录类别：</w:t>
      </w:r>
      <w:r>
        <w:rPr>
          <w:rFonts w:hint="eastAsia"/>
          <w:b/>
          <w:bCs/>
          <w:color w:val="auto"/>
          <w:szCs w:val="24"/>
          <w:highlight w:val="none"/>
          <w:u w:val="single"/>
        </w:rPr>
        <w:t>服务类</w:t>
      </w:r>
      <w:r>
        <w:rPr>
          <w:rFonts w:hint="eastAsia"/>
          <w:b/>
          <w:bCs/>
          <w:color w:val="auto"/>
          <w:szCs w:val="24"/>
          <w:highlight w:val="none"/>
        </w:rPr>
        <w:t>。</w:t>
      </w:r>
    </w:p>
    <w:p w14:paraId="15DC2780">
      <w:pPr>
        <w:pStyle w:val="7"/>
        <w:spacing w:line="360" w:lineRule="auto"/>
        <w:outlineLvl w:val="0"/>
        <w:rPr>
          <w:color w:val="auto"/>
          <w:szCs w:val="24"/>
          <w:highlight w:val="none"/>
        </w:rPr>
      </w:pPr>
      <w:r>
        <w:rPr>
          <w:rFonts w:hint="eastAsia"/>
          <w:color w:val="auto"/>
          <w:szCs w:val="24"/>
          <w:highlight w:val="none"/>
        </w:rPr>
        <w:t>2.价格评审优惠的扶持政策</w:t>
      </w:r>
    </w:p>
    <w:p w14:paraId="35338CDD">
      <w:pPr>
        <w:pStyle w:val="7"/>
        <w:spacing w:line="360" w:lineRule="auto"/>
        <w:ind w:firstLine="482" w:firstLineChars="200"/>
        <w:outlineLvl w:val="0"/>
        <w:rPr>
          <w:b/>
          <w:bCs/>
          <w:color w:val="auto"/>
          <w:szCs w:val="24"/>
          <w:highlight w:val="none"/>
        </w:rPr>
      </w:pPr>
      <w:r>
        <w:rPr>
          <w:rFonts w:hint="eastAsia"/>
          <w:b/>
          <w:bCs/>
          <w:color w:val="auto"/>
          <w:szCs w:val="24"/>
          <w:highlight w:val="none"/>
        </w:rPr>
        <w:t>非专门面向中小企业采购的项目/标项，执行下列价格政策价格评审优惠的扶持政策：</w:t>
      </w:r>
    </w:p>
    <w:p w14:paraId="60373E42">
      <w:pPr>
        <w:pStyle w:val="7"/>
        <w:spacing w:line="360" w:lineRule="auto"/>
        <w:outlineLvl w:val="0"/>
        <w:rPr>
          <w:color w:val="auto"/>
          <w:szCs w:val="24"/>
          <w:highlight w:val="none"/>
        </w:rPr>
      </w:pPr>
      <w:r>
        <w:rPr>
          <w:rFonts w:hint="eastAsia"/>
          <w:b/>
          <w:bCs/>
          <w:color w:val="auto"/>
          <w:szCs w:val="24"/>
          <w:highlight w:val="none"/>
        </w:rPr>
        <w:t>本项目对符合规定的小微企业（含小型企业）报价给予</w:t>
      </w:r>
      <w:r>
        <w:rPr>
          <w:rFonts w:hint="eastAsia"/>
          <w:b/>
          <w:bCs/>
          <w:color w:val="auto"/>
          <w:szCs w:val="24"/>
          <w:highlight w:val="none"/>
          <w:u w:val="single"/>
        </w:rPr>
        <w:t>10%</w:t>
      </w:r>
      <w:r>
        <w:rPr>
          <w:rFonts w:hint="eastAsia"/>
          <w:b/>
          <w:bCs/>
          <w:color w:val="auto"/>
          <w:szCs w:val="24"/>
          <w:highlight w:val="none"/>
        </w:rPr>
        <w:t xml:space="preserve"> 的扣除。</w:t>
      </w:r>
    </w:p>
    <w:p w14:paraId="070DB9D0">
      <w:pPr>
        <w:pStyle w:val="7"/>
        <w:snapToGrid w:val="0"/>
        <w:spacing w:after="0" w:line="360" w:lineRule="auto"/>
        <w:outlineLvl w:val="0"/>
        <w:rPr>
          <w:color w:val="auto"/>
          <w:szCs w:val="24"/>
          <w:highlight w:val="none"/>
          <w:lang w:val="zh-CN"/>
        </w:rPr>
      </w:pPr>
      <w:r>
        <w:rPr>
          <w:rFonts w:hint="eastAsia"/>
          <w:b/>
          <w:bCs/>
          <w:color w:val="auto"/>
          <w:szCs w:val="24"/>
          <w:highlight w:val="none"/>
        </w:rPr>
        <w:t>3.本项目采购标的对应的中小企业计划分标准所属行业为：</w:t>
      </w:r>
      <w:r>
        <w:rPr>
          <w:rFonts w:hint="eastAsia"/>
          <w:b/>
          <w:bCs/>
          <w:color w:val="auto"/>
          <w:szCs w:val="24"/>
          <w:highlight w:val="none"/>
          <w:u w:val="single"/>
        </w:rPr>
        <w:t>其他未列明行业</w:t>
      </w:r>
      <w:r>
        <w:rPr>
          <w:rFonts w:hint="eastAsia"/>
          <w:b/>
          <w:bCs/>
          <w:color w:val="auto"/>
          <w:szCs w:val="24"/>
          <w:highlight w:val="none"/>
        </w:rPr>
        <w:t>。</w:t>
      </w:r>
    </w:p>
    <w:bookmarkEnd w:id="1"/>
    <w:bookmarkEnd w:id="2"/>
    <w:p w14:paraId="69C88BFA">
      <w:pPr>
        <w:spacing w:line="360" w:lineRule="auto"/>
        <w:rPr>
          <w:rFonts w:ascii="宋体" w:hAnsi="宋体"/>
          <w:b/>
          <w:color w:val="auto"/>
          <w:highlight w:val="none"/>
        </w:rPr>
      </w:pPr>
      <w:r>
        <w:rPr>
          <w:rFonts w:hint="eastAsia" w:ascii="宋体" w:hAnsi="宋体"/>
          <w:b/>
          <w:color w:val="auto"/>
          <w:highlight w:val="none"/>
        </w:rPr>
        <w:t>2、资格审查</w:t>
      </w:r>
    </w:p>
    <w:p w14:paraId="2E45AA50">
      <w:pPr>
        <w:snapToGrid w:val="0"/>
        <w:spacing w:line="360" w:lineRule="auto"/>
        <w:ind w:firstLine="480" w:firstLineChars="200"/>
        <w:jc w:val="left"/>
        <w:rPr>
          <w:rFonts w:ascii="宋体" w:hAnsi="宋体" w:cs="Arial"/>
          <w:color w:val="auto"/>
          <w:szCs w:val="24"/>
          <w:highlight w:val="none"/>
        </w:rPr>
      </w:pPr>
      <w:r>
        <w:rPr>
          <w:rFonts w:hint="eastAsia" w:ascii="宋体" w:hAnsi="宋体" w:cs="宋体"/>
          <w:color w:val="auto"/>
          <w:szCs w:val="24"/>
          <w:highlight w:val="none"/>
        </w:rPr>
        <w:t>采购人或者采购代理机构评审资格证明文件，如资格审查不符合招标文件要求，“政府采购云平台”线上告知其原因并由投标供应商签章确认（不予确认的应说明理由，否则视为无异议）。投标供应商资格条件不符合招标文件要求的投标无效，不再进入符合性审查。</w:t>
      </w:r>
    </w:p>
    <w:p w14:paraId="54D28431">
      <w:pPr>
        <w:snapToGrid w:val="0"/>
        <w:spacing w:line="360" w:lineRule="auto"/>
        <w:rPr>
          <w:rFonts w:ascii="宋体" w:hAnsi="宋体"/>
          <w:b/>
          <w:color w:val="auto"/>
          <w:highlight w:val="none"/>
        </w:rPr>
      </w:pPr>
      <w:r>
        <w:rPr>
          <w:rFonts w:hint="eastAsia" w:ascii="宋体" w:hAnsi="宋体"/>
          <w:b/>
          <w:color w:val="auto"/>
          <w:highlight w:val="none"/>
        </w:rPr>
        <w:t>3、符合性审查</w:t>
      </w:r>
    </w:p>
    <w:p w14:paraId="25887C23">
      <w:pPr>
        <w:snapToGrid w:val="0"/>
        <w:spacing w:line="360" w:lineRule="auto"/>
        <w:ind w:firstLine="480" w:firstLineChars="200"/>
        <w:rPr>
          <w:rFonts w:ascii="宋体" w:hAnsi="宋体"/>
          <w:b/>
          <w:color w:val="auto"/>
          <w:highlight w:val="none"/>
        </w:rPr>
      </w:pPr>
      <w:r>
        <w:rPr>
          <w:rFonts w:hint="eastAsia" w:ascii="宋体" w:hAnsi="宋体"/>
          <w:bCs/>
          <w:color w:val="auto"/>
          <w:highlight w:val="none"/>
        </w:rPr>
        <w:t>评标委员会对资格审查合格的投标文件进行符合性审查，确定是否对招标文件作出了实质性响应。</w:t>
      </w:r>
      <w:r>
        <w:rPr>
          <w:rFonts w:hint="eastAsia" w:ascii="宋体" w:hAnsi="宋体" w:cs="宋体"/>
          <w:color w:val="auto"/>
          <w:szCs w:val="24"/>
          <w:highlight w:val="none"/>
        </w:rPr>
        <w:t>符合性审查不通过的，“政府采购云平台”线上告知其原因并由投标供应商签章确认（不予确认的应说明理由，否则视为无异议），其商务技术文件及报价文件不再进入评审。</w:t>
      </w:r>
      <w:r>
        <w:rPr>
          <w:rFonts w:hint="eastAsia" w:ascii="宋体" w:hAnsi="宋体"/>
          <w:bCs/>
          <w:color w:val="auto"/>
          <w:highlight w:val="none"/>
        </w:rPr>
        <w:t>投标供应商不得通过修正或撤消不合要求的偏离或保留从而使其投标成为有效投标，但经评标委员会认定属于投标供应商疏忽、笔误所造成的差错，应当允许其在评标结束之前进行修改或者补正。修改或者补正投标文件必须通过电子交易平台进行，并应在中标结果公告之前查核原件。限期内不补正或经补正后仍不符合招标文件要求的，应认定其投标无效。</w:t>
      </w:r>
    </w:p>
    <w:p w14:paraId="6BCB3C44">
      <w:pPr>
        <w:snapToGrid w:val="0"/>
        <w:spacing w:line="360" w:lineRule="auto"/>
        <w:rPr>
          <w:rFonts w:ascii="宋体" w:hAnsi="宋体"/>
          <w:b/>
          <w:color w:val="auto"/>
          <w:highlight w:val="none"/>
        </w:rPr>
      </w:pPr>
      <w:r>
        <w:rPr>
          <w:rFonts w:hint="eastAsia" w:ascii="宋体" w:hAnsi="宋体"/>
          <w:b/>
          <w:color w:val="auto"/>
          <w:highlight w:val="none"/>
        </w:rPr>
        <w:t>4、</w:t>
      </w:r>
      <w:r>
        <w:rPr>
          <w:rFonts w:hint="eastAsia" w:ascii="宋体" w:hAnsi="宋体"/>
          <w:b/>
          <w:color w:val="auto"/>
          <w:szCs w:val="24"/>
          <w:highlight w:val="none"/>
        </w:rPr>
        <w:t>详细审查</w:t>
      </w:r>
    </w:p>
    <w:p w14:paraId="75B9B014">
      <w:pPr>
        <w:snapToGrid w:val="0"/>
        <w:spacing w:line="360" w:lineRule="auto"/>
        <w:ind w:firstLine="480" w:firstLineChars="200"/>
        <w:jc w:val="left"/>
        <w:rPr>
          <w:bCs/>
          <w:color w:val="auto"/>
          <w:szCs w:val="24"/>
          <w:highlight w:val="none"/>
        </w:rPr>
      </w:pPr>
      <w:r>
        <w:rPr>
          <w:rFonts w:hint="eastAsia"/>
          <w:bCs/>
          <w:color w:val="auto"/>
          <w:szCs w:val="24"/>
          <w:highlight w:val="none"/>
        </w:rPr>
        <w:t>评标委员会</w:t>
      </w:r>
      <w:r>
        <w:rPr>
          <w:bCs/>
          <w:color w:val="auto"/>
          <w:szCs w:val="24"/>
          <w:highlight w:val="none"/>
        </w:rPr>
        <w:t>组长组织</w:t>
      </w:r>
      <w:r>
        <w:rPr>
          <w:rFonts w:hint="eastAsia"/>
          <w:bCs/>
          <w:color w:val="auto"/>
          <w:szCs w:val="24"/>
          <w:highlight w:val="none"/>
        </w:rPr>
        <w:t>评标委员会</w:t>
      </w:r>
      <w:r>
        <w:rPr>
          <w:bCs/>
          <w:color w:val="auto"/>
          <w:szCs w:val="24"/>
          <w:highlight w:val="none"/>
        </w:rPr>
        <w:t>独立评审</w:t>
      </w:r>
      <w:r>
        <w:rPr>
          <w:rFonts w:hint="eastAsia"/>
          <w:bCs/>
          <w:color w:val="auto"/>
          <w:szCs w:val="24"/>
          <w:highlight w:val="none"/>
        </w:rPr>
        <w:t>，</w:t>
      </w:r>
      <w:r>
        <w:rPr>
          <w:bCs/>
          <w:color w:val="auto"/>
          <w:szCs w:val="24"/>
          <w:highlight w:val="none"/>
        </w:rPr>
        <w:t>对明显畸高、畸低的评分（其总评分偏离平均分30%以上的），评标委员会组长应提醒相关评审人员进行复核或书面说明理由，评审人员拒绝说明的，由现场监督员据实记录。</w:t>
      </w:r>
    </w:p>
    <w:p w14:paraId="70EA664A">
      <w:pPr>
        <w:snapToGrid w:val="0"/>
        <w:spacing w:line="360" w:lineRule="auto"/>
        <w:jc w:val="left"/>
        <w:rPr>
          <w:b/>
          <w:bCs/>
          <w:color w:val="auto"/>
          <w:szCs w:val="24"/>
          <w:highlight w:val="none"/>
        </w:rPr>
      </w:pPr>
      <w:r>
        <w:rPr>
          <w:b/>
          <w:bCs/>
          <w:color w:val="auto"/>
          <w:szCs w:val="24"/>
          <w:highlight w:val="none"/>
        </w:rPr>
        <w:t>5</w:t>
      </w:r>
      <w:r>
        <w:rPr>
          <w:rFonts w:hint="eastAsia"/>
          <w:b/>
          <w:bCs/>
          <w:color w:val="auto"/>
          <w:szCs w:val="24"/>
          <w:highlight w:val="none"/>
        </w:rPr>
        <w:t>、</w:t>
      </w:r>
      <w:r>
        <w:rPr>
          <w:rFonts w:hint="eastAsia"/>
          <w:b/>
          <w:bCs/>
          <w:color w:val="auto"/>
          <w:highlight w:val="none"/>
        </w:rPr>
        <w:t>投标文件的澄清、说明或者补正</w:t>
      </w:r>
    </w:p>
    <w:p w14:paraId="66AF63FD">
      <w:pPr>
        <w:pStyle w:val="18"/>
        <w:spacing w:before="0" w:beforeAutospacing="0" w:after="0" w:afterAutospacing="0" w:line="440" w:lineRule="exact"/>
        <w:jc w:val="both"/>
        <w:rPr>
          <w:color w:val="auto"/>
          <w:highlight w:val="none"/>
        </w:rPr>
      </w:pPr>
      <w:r>
        <w:rPr>
          <w:rFonts w:hint="eastAsia"/>
          <w:color w:val="auto"/>
          <w:highlight w:val="none"/>
        </w:rPr>
        <w:t>5</w:t>
      </w:r>
      <w:r>
        <w:rPr>
          <w:color w:val="auto"/>
          <w:highlight w:val="none"/>
        </w:rPr>
        <w:t>.1</w:t>
      </w:r>
      <w:r>
        <w:rPr>
          <w:rFonts w:hint="eastAsia"/>
          <w:color w:val="auto"/>
          <w:highlight w:val="none"/>
        </w:rPr>
        <w:t>对于投标文件中含义不明确、同类问题表述不一致或者有明显文字和计算错误的内容，评标委员会要求投标供应商</w:t>
      </w:r>
      <w:r>
        <w:rPr>
          <w:rFonts w:hint="eastAsia"/>
          <w:bCs/>
          <w:color w:val="auto"/>
          <w:highlight w:val="none"/>
        </w:rPr>
        <w:t>通过政府采购云平台在线</w:t>
      </w:r>
      <w:r>
        <w:rPr>
          <w:rFonts w:hint="eastAsia"/>
          <w:color w:val="auto"/>
          <w:highlight w:val="none"/>
        </w:rPr>
        <w:t>在规定的时间内作出必要的澄清、说明或者补正，投标供应商澄清、说明或补正时间为30分钟内，未在规定时间内澄清、说明或补正说明的，视为无异议。</w:t>
      </w:r>
    </w:p>
    <w:p w14:paraId="62D70A1C">
      <w:pPr>
        <w:spacing w:line="360" w:lineRule="auto"/>
        <w:rPr>
          <w:rFonts w:ascii="宋体" w:hAnsi="宋体" w:cs="Arial"/>
          <w:color w:val="auto"/>
          <w:highlight w:val="none"/>
        </w:rPr>
      </w:pPr>
      <w:r>
        <w:rPr>
          <w:rFonts w:hint="eastAsia" w:ascii="宋体" w:hAnsi="宋体" w:cs="Arial"/>
          <w:color w:val="auto"/>
          <w:highlight w:val="none"/>
        </w:rPr>
        <w:t>5</w:t>
      </w:r>
      <w:r>
        <w:rPr>
          <w:rFonts w:ascii="宋体" w:hAnsi="宋体" w:cs="Arial"/>
          <w:color w:val="auto"/>
          <w:highlight w:val="none"/>
        </w:rPr>
        <w:t>.2投标供应商</w:t>
      </w:r>
      <w:r>
        <w:rPr>
          <w:rFonts w:hint="eastAsia" w:ascii="宋体" w:hAnsi="宋体" w:cs="Arial"/>
          <w:color w:val="auto"/>
          <w:highlight w:val="none"/>
        </w:rPr>
        <w:t>的澄清、说明或者补正应当通过</w:t>
      </w:r>
      <w:r>
        <w:rPr>
          <w:rFonts w:hint="eastAsia"/>
          <w:bCs/>
          <w:color w:val="auto"/>
          <w:szCs w:val="24"/>
          <w:highlight w:val="none"/>
        </w:rPr>
        <w:t>政府采购云平台在线</w:t>
      </w:r>
      <w:r>
        <w:rPr>
          <w:rFonts w:hint="eastAsia" w:ascii="宋体" w:hAnsi="宋体" w:cs="Arial"/>
          <w:color w:val="auto"/>
          <w:highlight w:val="none"/>
        </w:rPr>
        <w:t>提交。</w:t>
      </w:r>
      <w:r>
        <w:rPr>
          <w:rFonts w:ascii="宋体" w:hAnsi="宋体" w:cs="Arial"/>
          <w:color w:val="auto"/>
          <w:highlight w:val="none"/>
        </w:rPr>
        <w:t>投标供应商</w:t>
      </w:r>
      <w:r>
        <w:rPr>
          <w:rFonts w:hint="eastAsia" w:ascii="宋体" w:hAnsi="宋体" w:cs="Arial"/>
          <w:color w:val="auto"/>
          <w:highlight w:val="none"/>
        </w:rPr>
        <w:t>的澄清、说明或者补正不得超出投标文件的范围或者改变投标文件的实质性内容。</w:t>
      </w:r>
    </w:p>
    <w:p w14:paraId="3A8953B3">
      <w:pPr>
        <w:snapToGrid w:val="0"/>
        <w:spacing w:line="360" w:lineRule="auto"/>
        <w:jc w:val="left"/>
        <w:rPr>
          <w:b/>
          <w:bCs/>
          <w:color w:val="auto"/>
          <w:szCs w:val="24"/>
          <w:highlight w:val="none"/>
        </w:rPr>
      </w:pPr>
      <w:r>
        <w:rPr>
          <w:rFonts w:hint="eastAsia"/>
          <w:b/>
          <w:bCs/>
          <w:color w:val="auto"/>
          <w:szCs w:val="24"/>
          <w:highlight w:val="none"/>
        </w:rPr>
        <w:t>6、报价修正</w:t>
      </w:r>
    </w:p>
    <w:p w14:paraId="5D1BE415">
      <w:pPr>
        <w:snapToGrid w:val="0"/>
        <w:spacing w:line="360" w:lineRule="auto"/>
        <w:ind w:firstLine="480" w:firstLineChars="200"/>
        <w:jc w:val="left"/>
        <w:rPr>
          <w:bCs/>
          <w:color w:val="auto"/>
          <w:szCs w:val="24"/>
          <w:highlight w:val="none"/>
        </w:rPr>
      </w:pPr>
      <w:r>
        <w:rPr>
          <w:rFonts w:hint="eastAsia"/>
          <w:color w:val="auto"/>
          <w:highlight w:val="none"/>
        </w:rPr>
        <w:t>对实质上响应采购文件要求的投标文件，评标委员会将校核其投标报价是否存在算术错误。修正错误的原则为：</w:t>
      </w:r>
    </w:p>
    <w:p w14:paraId="2A463083">
      <w:pPr>
        <w:snapToGrid w:val="0"/>
        <w:spacing w:line="360" w:lineRule="auto"/>
        <w:jc w:val="left"/>
        <w:rPr>
          <w:bCs/>
          <w:color w:val="auto"/>
          <w:szCs w:val="24"/>
          <w:highlight w:val="none"/>
        </w:rPr>
      </w:pPr>
      <w:r>
        <w:rPr>
          <w:bCs/>
          <w:color w:val="auto"/>
          <w:szCs w:val="24"/>
          <w:highlight w:val="none"/>
        </w:rPr>
        <w:t>6.1</w:t>
      </w:r>
      <w:r>
        <w:rPr>
          <w:rFonts w:hint="eastAsia"/>
          <w:bCs/>
          <w:color w:val="auto"/>
          <w:szCs w:val="24"/>
          <w:highlight w:val="none"/>
        </w:rPr>
        <w:t>开标一览表总价与投标报价明细表汇总数不一致的，以开标一览表为准；</w:t>
      </w:r>
    </w:p>
    <w:p w14:paraId="10D5FB6E">
      <w:pPr>
        <w:snapToGrid w:val="0"/>
        <w:spacing w:line="360" w:lineRule="auto"/>
        <w:jc w:val="left"/>
        <w:rPr>
          <w:bCs/>
          <w:color w:val="auto"/>
          <w:szCs w:val="24"/>
          <w:highlight w:val="none"/>
        </w:rPr>
      </w:pPr>
      <w:r>
        <w:rPr>
          <w:bCs/>
          <w:color w:val="auto"/>
          <w:szCs w:val="24"/>
          <w:highlight w:val="none"/>
        </w:rPr>
        <w:t>6.2</w:t>
      </w:r>
      <w:r>
        <w:rPr>
          <w:rFonts w:hint="eastAsia"/>
          <w:bCs/>
          <w:color w:val="auto"/>
          <w:szCs w:val="24"/>
          <w:highlight w:val="none"/>
        </w:rPr>
        <w:t>投标文件的大写金额和小写金额不一致的，以大写金额为准；</w:t>
      </w:r>
    </w:p>
    <w:p w14:paraId="2B5CF1F5">
      <w:pPr>
        <w:snapToGrid w:val="0"/>
        <w:spacing w:line="360" w:lineRule="auto"/>
        <w:jc w:val="left"/>
        <w:rPr>
          <w:bCs/>
          <w:color w:val="auto"/>
          <w:szCs w:val="24"/>
          <w:highlight w:val="none"/>
        </w:rPr>
      </w:pPr>
      <w:r>
        <w:rPr>
          <w:bCs/>
          <w:color w:val="auto"/>
          <w:szCs w:val="24"/>
          <w:highlight w:val="none"/>
        </w:rPr>
        <w:t>6.3</w:t>
      </w:r>
      <w:r>
        <w:rPr>
          <w:rFonts w:hint="eastAsia"/>
          <w:bCs/>
          <w:color w:val="auto"/>
          <w:szCs w:val="24"/>
          <w:highlight w:val="none"/>
        </w:rPr>
        <w:t>总价金额与按单价汇总金额不一致的，以单价金额计算结果为准；</w:t>
      </w:r>
    </w:p>
    <w:p w14:paraId="1B4B85D9">
      <w:pPr>
        <w:snapToGrid w:val="0"/>
        <w:spacing w:line="360" w:lineRule="auto"/>
        <w:jc w:val="left"/>
        <w:rPr>
          <w:bCs/>
          <w:color w:val="auto"/>
          <w:szCs w:val="24"/>
          <w:highlight w:val="none"/>
        </w:rPr>
      </w:pPr>
      <w:r>
        <w:rPr>
          <w:bCs/>
          <w:color w:val="auto"/>
          <w:szCs w:val="24"/>
          <w:highlight w:val="none"/>
        </w:rPr>
        <w:t>6.4</w:t>
      </w:r>
      <w:r>
        <w:rPr>
          <w:rFonts w:hint="eastAsia"/>
          <w:bCs/>
          <w:color w:val="auto"/>
          <w:szCs w:val="24"/>
          <w:highlight w:val="none"/>
        </w:rPr>
        <w:t>对不同文字文本投标文件的解释发生异议的，以中文文本为准；</w:t>
      </w:r>
    </w:p>
    <w:p w14:paraId="018D6B6E">
      <w:pPr>
        <w:snapToGrid w:val="0"/>
        <w:spacing w:line="360" w:lineRule="auto"/>
        <w:jc w:val="left"/>
        <w:rPr>
          <w:bCs/>
          <w:color w:val="auto"/>
          <w:szCs w:val="24"/>
          <w:highlight w:val="none"/>
        </w:rPr>
      </w:pPr>
      <w:r>
        <w:rPr>
          <w:bCs/>
          <w:color w:val="auto"/>
          <w:szCs w:val="24"/>
          <w:highlight w:val="none"/>
        </w:rPr>
        <w:t>6.5</w:t>
      </w:r>
      <w:r>
        <w:rPr>
          <w:rFonts w:hint="eastAsia"/>
          <w:bCs/>
          <w:color w:val="auto"/>
          <w:szCs w:val="24"/>
          <w:highlight w:val="none"/>
        </w:rPr>
        <w:t>评标委员会按上述修正错误的原则及方法调整或修正投标文件的投标报价，</w:t>
      </w:r>
      <w:r>
        <w:rPr>
          <w:rFonts w:hint="eastAsia"/>
          <w:bCs/>
          <w:color w:val="auto"/>
          <w:highlight w:val="none"/>
        </w:rPr>
        <w:t>并书面通知投标供应商确认。</w:t>
      </w:r>
      <w:r>
        <w:rPr>
          <w:rFonts w:hint="eastAsia"/>
          <w:bCs/>
          <w:color w:val="auto"/>
          <w:szCs w:val="24"/>
          <w:highlight w:val="none"/>
        </w:rPr>
        <w:t>投标供应商同意后，调整后的投标报价对投标供应商具有约束作用；如果投标供应商不接受修正后的报价，则其投标将被拒绝。</w:t>
      </w:r>
    </w:p>
    <w:p w14:paraId="0B1BB60A">
      <w:pPr>
        <w:snapToGrid w:val="0"/>
        <w:spacing w:line="360" w:lineRule="auto"/>
        <w:jc w:val="left"/>
        <w:rPr>
          <w:b/>
          <w:bCs/>
          <w:color w:val="auto"/>
          <w:szCs w:val="24"/>
          <w:highlight w:val="none"/>
        </w:rPr>
      </w:pPr>
      <w:r>
        <w:rPr>
          <w:rFonts w:hint="eastAsia"/>
          <w:b/>
          <w:bCs/>
          <w:color w:val="auto"/>
          <w:szCs w:val="24"/>
          <w:highlight w:val="none"/>
        </w:rPr>
        <w:t>7、</w:t>
      </w:r>
      <w:r>
        <w:rPr>
          <w:rFonts w:hint="eastAsia"/>
          <w:color w:val="auto"/>
          <w:szCs w:val="24"/>
          <w:highlight w:val="none"/>
        </w:rPr>
        <w:t>▲</w:t>
      </w:r>
      <w:r>
        <w:rPr>
          <w:rFonts w:hint="eastAsia"/>
          <w:b/>
          <w:bCs/>
          <w:color w:val="auto"/>
          <w:highlight w:val="none"/>
        </w:rPr>
        <w:t>投标供应商存在下列情况之一的，投标无效</w:t>
      </w:r>
    </w:p>
    <w:p w14:paraId="72258B40">
      <w:pPr>
        <w:snapToGrid w:val="0"/>
        <w:spacing w:line="360" w:lineRule="auto"/>
        <w:jc w:val="left"/>
        <w:rPr>
          <w:bCs/>
          <w:color w:val="auto"/>
          <w:szCs w:val="24"/>
          <w:highlight w:val="none"/>
        </w:rPr>
      </w:pPr>
      <w:r>
        <w:rPr>
          <w:rFonts w:ascii="宋体" w:hAnsi="宋体" w:cs="宋体"/>
          <w:color w:val="auto"/>
          <w:highlight w:val="none"/>
        </w:rPr>
        <w:t>7.1</w:t>
      </w:r>
      <w:r>
        <w:rPr>
          <w:rFonts w:hint="eastAsia" w:ascii="宋体" w:hAnsi="宋体" w:cs="宋体"/>
          <w:color w:val="auto"/>
          <w:highlight w:val="none"/>
        </w:rPr>
        <w:t>投</w:t>
      </w:r>
      <w:r>
        <w:rPr>
          <w:rFonts w:hint="eastAsia"/>
          <w:bCs/>
          <w:color w:val="auto"/>
          <w:szCs w:val="24"/>
          <w:highlight w:val="none"/>
        </w:rPr>
        <w:t>标文件未按招标文件规定的要求提交的；</w:t>
      </w:r>
    </w:p>
    <w:p w14:paraId="1A01DC8D">
      <w:pPr>
        <w:snapToGrid w:val="0"/>
        <w:spacing w:line="360" w:lineRule="auto"/>
        <w:jc w:val="left"/>
        <w:rPr>
          <w:bCs/>
          <w:color w:val="auto"/>
          <w:szCs w:val="24"/>
          <w:highlight w:val="none"/>
        </w:rPr>
      </w:pPr>
      <w:r>
        <w:rPr>
          <w:bCs/>
          <w:color w:val="auto"/>
          <w:szCs w:val="24"/>
          <w:highlight w:val="none"/>
        </w:rPr>
        <w:t>7.2</w:t>
      </w:r>
      <w:r>
        <w:rPr>
          <w:rFonts w:hint="eastAsia"/>
          <w:bCs/>
          <w:color w:val="auto"/>
          <w:szCs w:val="24"/>
          <w:highlight w:val="none"/>
        </w:rPr>
        <w:t>电子加密投标文件解密失败且未按要求提交“备份投标文件”的；</w:t>
      </w:r>
    </w:p>
    <w:p w14:paraId="6AF84C3E">
      <w:pPr>
        <w:snapToGrid w:val="0"/>
        <w:spacing w:line="360" w:lineRule="auto"/>
        <w:jc w:val="left"/>
        <w:rPr>
          <w:bCs/>
          <w:color w:val="auto"/>
          <w:szCs w:val="24"/>
          <w:highlight w:val="none"/>
        </w:rPr>
      </w:pPr>
      <w:r>
        <w:rPr>
          <w:bCs/>
          <w:color w:val="auto"/>
          <w:szCs w:val="24"/>
          <w:highlight w:val="none"/>
        </w:rPr>
        <w:t>7.3</w:t>
      </w:r>
      <w:r>
        <w:rPr>
          <w:rFonts w:hint="eastAsia"/>
          <w:bCs/>
          <w:color w:val="auto"/>
          <w:szCs w:val="24"/>
          <w:highlight w:val="none"/>
        </w:rPr>
        <w:t>资格证明文件、商务技术文件、报价文件出现混传或在资格证明文件或商务技术文件中出现投标报价的；</w:t>
      </w:r>
    </w:p>
    <w:p w14:paraId="44C20ECD">
      <w:pPr>
        <w:snapToGrid w:val="0"/>
        <w:spacing w:line="360" w:lineRule="auto"/>
        <w:jc w:val="left"/>
        <w:rPr>
          <w:bCs/>
          <w:color w:val="auto"/>
          <w:szCs w:val="24"/>
          <w:highlight w:val="none"/>
        </w:rPr>
      </w:pPr>
      <w:r>
        <w:rPr>
          <w:bCs/>
          <w:color w:val="auto"/>
          <w:szCs w:val="24"/>
          <w:highlight w:val="none"/>
        </w:rPr>
        <w:t>7.4</w:t>
      </w:r>
      <w:r>
        <w:rPr>
          <w:rFonts w:hint="eastAsia"/>
          <w:bCs/>
          <w:color w:val="auto"/>
          <w:szCs w:val="24"/>
          <w:highlight w:val="none"/>
        </w:rPr>
        <w:t xml:space="preserve">投标供应商没有提供合法、有效的“授权委托书”或“法定代表人身份证明书”的； </w:t>
      </w:r>
    </w:p>
    <w:p w14:paraId="7A028DA5">
      <w:pPr>
        <w:snapToGrid w:val="0"/>
        <w:spacing w:line="360" w:lineRule="auto"/>
        <w:jc w:val="left"/>
        <w:rPr>
          <w:bCs/>
          <w:color w:val="auto"/>
          <w:szCs w:val="24"/>
          <w:highlight w:val="none"/>
        </w:rPr>
      </w:pPr>
      <w:r>
        <w:rPr>
          <w:bCs/>
          <w:color w:val="auto"/>
          <w:szCs w:val="24"/>
          <w:highlight w:val="none"/>
        </w:rPr>
        <w:t>7.5</w:t>
      </w:r>
      <w:r>
        <w:rPr>
          <w:rFonts w:hint="eastAsia"/>
          <w:bCs/>
          <w:color w:val="auto"/>
          <w:szCs w:val="24"/>
          <w:highlight w:val="none"/>
        </w:rPr>
        <w:t>投标文件的实质性内容未使用中文表述、意思表述不明确、前后矛盾或者使用计量单位不符合招标文件要求的；</w:t>
      </w:r>
    </w:p>
    <w:p w14:paraId="66E6C210">
      <w:pPr>
        <w:snapToGrid w:val="0"/>
        <w:spacing w:line="360" w:lineRule="auto"/>
        <w:jc w:val="left"/>
        <w:rPr>
          <w:bCs/>
          <w:color w:val="auto"/>
          <w:szCs w:val="24"/>
          <w:highlight w:val="none"/>
        </w:rPr>
      </w:pPr>
      <w:r>
        <w:rPr>
          <w:bCs/>
          <w:color w:val="auto"/>
          <w:szCs w:val="24"/>
          <w:highlight w:val="none"/>
        </w:rPr>
        <w:t>7.6</w:t>
      </w:r>
      <w:r>
        <w:rPr>
          <w:rFonts w:hint="eastAsia"/>
          <w:bCs/>
          <w:color w:val="auto"/>
          <w:szCs w:val="24"/>
          <w:highlight w:val="none"/>
        </w:rPr>
        <w:t>未实质性响应招标文件要求或者投标文件有采购人不能接受的附加条件的；</w:t>
      </w:r>
    </w:p>
    <w:p w14:paraId="46C3291C">
      <w:pPr>
        <w:snapToGrid w:val="0"/>
        <w:spacing w:line="360" w:lineRule="auto"/>
        <w:jc w:val="left"/>
        <w:rPr>
          <w:bCs/>
          <w:color w:val="auto"/>
          <w:szCs w:val="24"/>
          <w:highlight w:val="none"/>
        </w:rPr>
      </w:pPr>
      <w:r>
        <w:rPr>
          <w:bCs/>
          <w:color w:val="auto"/>
          <w:szCs w:val="24"/>
          <w:highlight w:val="none"/>
        </w:rPr>
        <w:t>7.7</w:t>
      </w:r>
      <w:r>
        <w:rPr>
          <w:rFonts w:hint="eastAsia"/>
          <w:bCs/>
          <w:color w:val="auto"/>
          <w:szCs w:val="24"/>
          <w:highlight w:val="none"/>
        </w:rPr>
        <w:t>明显不符合招标文件要求的技术参数、质量标准，或者与招标文件中的技术指标、主要功能项目发生实质性偏离的；</w:t>
      </w:r>
    </w:p>
    <w:p w14:paraId="323E8A3A">
      <w:pPr>
        <w:snapToGrid w:val="0"/>
        <w:spacing w:line="360" w:lineRule="auto"/>
        <w:jc w:val="left"/>
        <w:rPr>
          <w:bCs/>
          <w:color w:val="auto"/>
          <w:szCs w:val="24"/>
          <w:highlight w:val="none"/>
        </w:rPr>
      </w:pPr>
      <w:r>
        <w:rPr>
          <w:bCs/>
          <w:color w:val="auto"/>
          <w:szCs w:val="24"/>
          <w:highlight w:val="none"/>
        </w:rPr>
        <w:t>7.8</w:t>
      </w:r>
      <w:r>
        <w:rPr>
          <w:rFonts w:hint="eastAsia"/>
          <w:bCs/>
          <w:color w:val="auto"/>
          <w:szCs w:val="24"/>
          <w:highlight w:val="none"/>
        </w:rPr>
        <w:t>不具备招标文件中规定的资格要求的；</w:t>
      </w:r>
    </w:p>
    <w:p w14:paraId="61EEBB66">
      <w:pPr>
        <w:snapToGrid w:val="0"/>
        <w:spacing w:line="360" w:lineRule="auto"/>
        <w:jc w:val="left"/>
        <w:rPr>
          <w:bCs/>
          <w:color w:val="auto"/>
          <w:szCs w:val="24"/>
          <w:highlight w:val="none"/>
        </w:rPr>
      </w:pPr>
      <w:r>
        <w:rPr>
          <w:bCs/>
          <w:color w:val="auto"/>
          <w:szCs w:val="24"/>
          <w:highlight w:val="none"/>
        </w:rPr>
        <w:t>7.9</w:t>
      </w:r>
      <w:r>
        <w:rPr>
          <w:rFonts w:hint="eastAsia"/>
          <w:bCs/>
          <w:color w:val="auto"/>
          <w:szCs w:val="24"/>
          <w:highlight w:val="none"/>
        </w:rPr>
        <w:t>投标文件含有采购人不能接受的附加条件的；</w:t>
      </w:r>
      <w:r>
        <w:rPr>
          <w:bCs/>
          <w:color w:val="auto"/>
          <w:szCs w:val="24"/>
          <w:highlight w:val="none"/>
        </w:rPr>
        <w:tab/>
      </w:r>
    </w:p>
    <w:p w14:paraId="40362ADF">
      <w:pPr>
        <w:snapToGrid w:val="0"/>
        <w:spacing w:line="360" w:lineRule="auto"/>
        <w:jc w:val="left"/>
        <w:rPr>
          <w:bCs/>
          <w:color w:val="auto"/>
          <w:szCs w:val="24"/>
          <w:highlight w:val="none"/>
        </w:rPr>
      </w:pPr>
      <w:r>
        <w:rPr>
          <w:bCs/>
          <w:color w:val="auto"/>
          <w:szCs w:val="24"/>
          <w:highlight w:val="none"/>
        </w:rPr>
        <w:t>7.10</w:t>
      </w:r>
      <w:r>
        <w:rPr>
          <w:rFonts w:hint="eastAsia"/>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115580C1">
      <w:pPr>
        <w:snapToGrid w:val="0"/>
        <w:spacing w:line="360" w:lineRule="auto"/>
        <w:jc w:val="left"/>
        <w:rPr>
          <w:bCs/>
          <w:color w:val="auto"/>
          <w:szCs w:val="24"/>
          <w:highlight w:val="none"/>
        </w:rPr>
      </w:pPr>
      <w:r>
        <w:rPr>
          <w:bCs/>
          <w:color w:val="auto"/>
          <w:szCs w:val="24"/>
          <w:highlight w:val="none"/>
        </w:rPr>
        <w:t>7.11</w:t>
      </w:r>
      <w:r>
        <w:rPr>
          <w:rFonts w:hint="eastAsia"/>
          <w:bCs/>
          <w:color w:val="auto"/>
          <w:szCs w:val="24"/>
          <w:highlight w:val="none"/>
        </w:rPr>
        <w:t>报价超过招标文件中规定的预算金额或最高限价；</w:t>
      </w:r>
    </w:p>
    <w:p w14:paraId="5EA57C19">
      <w:pPr>
        <w:snapToGrid w:val="0"/>
        <w:spacing w:line="360" w:lineRule="auto"/>
        <w:jc w:val="left"/>
        <w:rPr>
          <w:bCs/>
          <w:color w:val="auto"/>
          <w:szCs w:val="24"/>
          <w:highlight w:val="none"/>
        </w:rPr>
      </w:pPr>
      <w:r>
        <w:rPr>
          <w:bCs/>
          <w:color w:val="auto"/>
          <w:szCs w:val="24"/>
          <w:highlight w:val="none"/>
        </w:rPr>
        <w:t>7.12</w:t>
      </w:r>
      <w:r>
        <w:rPr>
          <w:rFonts w:hint="eastAsia"/>
          <w:bCs/>
          <w:color w:val="auto"/>
          <w:szCs w:val="24"/>
          <w:highlight w:val="none"/>
        </w:rPr>
        <w:t>投标文件提供虚假材料的；</w:t>
      </w:r>
    </w:p>
    <w:p w14:paraId="3BEE05B8">
      <w:pPr>
        <w:snapToGrid w:val="0"/>
        <w:spacing w:line="360" w:lineRule="auto"/>
        <w:jc w:val="left"/>
        <w:rPr>
          <w:bCs/>
          <w:color w:val="auto"/>
          <w:szCs w:val="24"/>
          <w:highlight w:val="none"/>
        </w:rPr>
      </w:pPr>
      <w:r>
        <w:rPr>
          <w:bCs/>
          <w:color w:val="auto"/>
          <w:szCs w:val="24"/>
          <w:highlight w:val="none"/>
        </w:rPr>
        <w:t>7.13</w:t>
      </w:r>
      <w:r>
        <w:rPr>
          <w:rFonts w:hint="eastAsia"/>
          <w:bCs/>
          <w:color w:val="auto"/>
          <w:szCs w:val="24"/>
          <w:highlight w:val="none"/>
        </w:rPr>
        <w:t>投标供应商上传的电子加密投标文件解密成功的，电子加密投标文件中法定代表人电子章（或委托代理人签字）、投标供应商的单位电子公章盖章不齐全，不符合招标文件规定的；</w:t>
      </w:r>
    </w:p>
    <w:p w14:paraId="33EA025A">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14投标报价关键内容字迹模糊、无法辨认的或投标报价大写不符合国家有关规定的；</w:t>
      </w:r>
    </w:p>
    <w:p w14:paraId="29BC7849">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15符合中华人民共和国财政部令第87号《政府采购货物和服务招标投标管理办法》第三十七条情形之一的，视为投标供应商串通投标，其投标无效，并移送采购监管部门：</w:t>
      </w:r>
    </w:p>
    <w:p w14:paraId="4FADD33E">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15.</w:t>
      </w:r>
      <w:r>
        <w:rPr>
          <w:bCs/>
          <w:color w:val="auto"/>
          <w:szCs w:val="24"/>
          <w:highlight w:val="none"/>
        </w:rPr>
        <w:t>1</w:t>
      </w:r>
      <w:r>
        <w:rPr>
          <w:rFonts w:hint="eastAsia"/>
          <w:bCs/>
          <w:color w:val="auto"/>
          <w:szCs w:val="24"/>
          <w:highlight w:val="none"/>
        </w:rPr>
        <w:t>不同投标供应商的投标文件由同一单位或者个人编制；</w:t>
      </w:r>
    </w:p>
    <w:p w14:paraId="6115D50C">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15</w:t>
      </w:r>
      <w:r>
        <w:rPr>
          <w:bCs/>
          <w:color w:val="auto"/>
          <w:szCs w:val="24"/>
          <w:highlight w:val="none"/>
        </w:rPr>
        <w:t>.2</w:t>
      </w:r>
      <w:r>
        <w:rPr>
          <w:rFonts w:hint="eastAsia"/>
          <w:bCs/>
          <w:color w:val="auto"/>
          <w:szCs w:val="24"/>
          <w:highlight w:val="none"/>
        </w:rPr>
        <w:t>不同投标供应商委托同一单位或者个人办理投标事宜；</w:t>
      </w:r>
    </w:p>
    <w:p w14:paraId="27119F20">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15</w:t>
      </w:r>
      <w:r>
        <w:rPr>
          <w:bCs/>
          <w:color w:val="auto"/>
          <w:szCs w:val="24"/>
          <w:highlight w:val="none"/>
        </w:rPr>
        <w:t>.3</w:t>
      </w:r>
      <w:r>
        <w:rPr>
          <w:rFonts w:hint="eastAsia"/>
          <w:bCs/>
          <w:color w:val="auto"/>
          <w:szCs w:val="24"/>
          <w:highlight w:val="none"/>
        </w:rPr>
        <w:t>不同投标供应商的投标文件载明的项目管理成员或者联系人员为同一人；</w:t>
      </w:r>
    </w:p>
    <w:p w14:paraId="36FB0CD3">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15</w:t>
      </w:r>
      <w:r>
        <w:rPr>
          <w:bCs/>
          <w:color w:val="auto"/>
          <w:szCs w:val="24"/>
          <w:highlight w:val="none"/>
        </w:rPr>
        <w:t>.4</w:t>
      </w:r>
      <w:r>
        <w:rPr>
          <w:rFonts w:hint="eastAsia"/>
          <w:bCs/>
          <w:color w:val="auto"/>
          <w:szCs w:val="24"/>
          <w:highlight w:val="none"/>
        </w:rPr>
        <w:t>不同投标供应商的投标文件异常一致或者投标报价呈规律性差异；</w:t>
      </w:r>
    </w:p>
    <w:p w14:paraId="11A8F755">
      <w:pPr>
        <w:snapToGrid w:val="0"/>
        <w:spacing w:line="360" w:lineRule="auto"/>
        <w:jc w:val="left"/>
        <w:rPr>
          <w:bCs/>
          <w:color w:val="auto"/>
          <w:szCs w:val="24"/>
          <w:highlight w:val="none"/>
        </w:rPr>
      </w:pPr>
      <w:r>
        <w:rPr>
          <w:bCs/>
          <w:color w:val="auto"/>
          <w:szCs w:val="24"/>
          <w:highlight w:val="none"/>
        </w:rPr>
        <w:t>7.</w:t>
      </w:r>
      <w:r>
        <w:rPr>
          <w:rFonts w:hint="eastAsia"/>
          <w:bCs/>
          <w:color w:val="auto"/>
          <w:szCs w:val="24"/>
          <w:highlight w:val="none"/>
        </w:rPr>
        <w:t>15</w:t>
      </w:r>
      <w:r>
        <w:rPr>
          <w:bCs/>
          <w:color w:val="auto"/>
          <w:szCs w:val="24"/>
          <w:highlight w:val="none"/>
        </w:rPr>
        <w:t>.5</w:t>
      </w:r>
      <w:r>
        <w:rPr>
          <w:rFonts w:hint="eastAsia"/>
          <w:bCs/>
          <w:color w:val="auto"/>
          <w:szCs w:val="24"/>
          <w:highlight w:val="none"/>
        </w:rPr>
        <w:t>不同投标供应商的投标文件相互混装；</w:t>
      </w:r>
    </w:p>
    <w:p w14:paraId="575B24C1">
      <w:pPr>
        <w:snapToGrid w:val="0"/>
        <w:spacing w:line="360" w:lineRule="auto"/>
        <w:jc w:val="left"/>
        <w:rPr>
          <w:bCs/>
          <w:color w:val="auto"/>
          <w:szCs w:val="24"/>
          <w:highlight w:val="none"/>
        </w:rPr>
      </w:pPr>
      <w:r>
        <w:rPr>
          <w:bCs/>
          <w:color w:val="auto"/>
          <w:szCs w:val="24"/>
          <w:highlight w:val="none"/>
        </w:rPr>
        <w:t>7.1</w:t>
      </w:r>
      <w:r>
        <w:rPr>
          <w:rFonts w:hint="eastAsia"/>
          <w:bCs/>
          <w:color w:val="auto"/>
          <w:szCs w:val="24"/>
          <w:highlight w:val="none"/>
        </w:rPr>
        <w:t>6不符合法律、法规和招标文件中规定的其他实质性要求的（招标文件中打“▲”内容及被拒绝的条款）。</w:t>
      </w:r>
    </w:p>
    <w:p w14:paraId="40113E09">
      <w:pPr>
        <w:snapToGrid w:val="0"/>
        <w:spacing w:line="360" w:lineRule="auto"/>
        <w:jc w:val="left"/>
        <w:rPr>
          <w:rFonts w:hAnsi="宋体"/>
          <w:b/>
          <w:bCs/>
          <w:color w:val="auto"/>
          <w:szCs w:val="24"/>
          <w:highlight w:val="none"/>
          <w:shd w:val="clear" w:color="auto" w:fill="FFFFFF" w:themeFill="background1"/>
        </w:rPr>
      </w:pPr>
      <w:r>
        <w:rPr>
          <w:rFonts w:hint="eastAsia" w:hAnsi="宋体"/>
          <w:b/>
          <w:bCs/>
          <w:color w:val="auto"/>
          <w:szCs w:val="24"/>
          <w:highlight w:val="none"/>
          <w:shd w:val="clear" w:color="auto" w:fill="FFFFFF" w:themeFill="background1"/>
        </w:rPr>
        <w:t>8、有下列情况之一的，本次招标作为废标处理</w:t>
      </w:r>
    </w:p>
    <w:p w14:paraId="4FA1E7DB">
      <w:pPr>
        <w:snapToGrid w:val="0"/>
        <w:spacing w:line="360" w:lineRule="auto"/>
        <w:jc w:val="left"/>
        <w:rPr>
          <w:bCs/>
          <w:color w:val="auto"/>
          <w:szCs w:val="24"/>
          <w:highlight w:val="none"/>
        </w:rPr>
      </w:pPr>
      <w:r>
        <w:rPr>
          <w:bCs/>
          <w:color w:val="auto"/>
          <w:szCs w:val="24"/>
          <w:highlight w:val="none"/>
        </w:rPr>
        <w:t>8.1</w:t>
      </w:r>
      <w:r>
        <w:rPr>
          <w:rFonts w:hint="eastAsia"/>
          <w:bCs/>
          <w:color w:val="auto"/>
          <w:szCs w:val="24"/>
          <w:highlight w:val="none"/>
        </w:rPr>
        <w:t>符合专业条件的供应商或者对采购文件作实质响应的供应商不足三家的；</w:t>
      </w:r>
    </w:p>
    <w:p w14:paraId="0BA2ECD0">
      <w:pPr>
        <w:snapToGrid w:val="0"/>
        <w:spacing w:line="360" w:lineRule="auto"/>
        <w:jc w:val="left"/>
        <w:rPr>
          <w:bCs/>
          <w:color w:val="auto"/>
          <w:szCs w:val="24"/>
          <w:highlight w:val="none"/>
        </w:rPr>
      </w:pPr>
      <w:r>
        <w:rPr>
          <w:bCs/>
          <w:color w:val="auto"/>
          <w:szCs w:val="24"/>
          <w:highlight w:val="none"/>
        </w:rPr>
        <w:t>8.2</w:t>
      </w:r>
      <w:r>
        <w:rPr>
          <w:rFonts w:hint="eastAsia"/>
          <w:bCs/>
          <w:color w:val="auto"/>
          <w:szCs w:val="24"/>
          <w:highlight w:val="none"/>
        </w:rPr>
        <w:t>出现影响采购公正的违法、违规行为的；</w:t>
      </w:r>
    </w:p>
    <w:p w14:paraId="1F37EE8C">
      <w:pPr>
        <w:snapToGrid w:val="0"/>
        <w:spacing w:line="360" w:lineRule="auto"/>
        <w:jc w:val="left"/>
        <w:rPr>
          <w:bCs/>
          <w:color w:val="auto"/>
          <w:szCs w:val="24"/>
          <w:highlight w:val="none"/>
        </w:rPr>
      </w:pPr>
      <w:r>
        <w:rPr>
          <w:bCs/>
          <w:color w:val="auto"/>
          <w:szCs w:val="24"/>
          <w:highlight w:val="none"/>
        </w:rPr>
        <w:t>8.3</w:t>
      </w:r>
      <w:r>
        <w:rPr>
          <w:rFonts w:hint="eastAsia"/>
          <w:bCs/>
          <w:color w:val="auto"/>
          <w:szCs w:val="24"/>
          <w:highlight w:val="none"/>
        </w:rPr>
        <w:t>因重大变故，采购任务取消的；</w:t>
      </w:r>
    </w:p>
    <w:p w14:paraId="25F564DD">
      <w:pPr>
        <w:snapToGrid w:val="0"/>
        <w:spacing w:line="360" w:lineRule="auto"/>
        <w:jc w:val="left"/>
        <w:rPr>
          <w:bCs/>
          <w:color w:val="auto"/>
          <w:szCs w:val="24"/>
          <w:highlight w:val="none"/>
        </w:rPr>
      </w:pPr>
      <w:r>
        <w:rPr>
          <w:bCs/>
          <w:color w:val="auto"/>
          <w:szCs w:val="24"/>
          <w:highlight w:val="none"/>
        </w:rPr>
        <w:t>8.4</w:t>
      </w:r>
      <w:r>
        <w:rPr>
          <w:rFonts w:hint="eastAsia"/>
          <w:bCs/>
          <w:color w:val="auto"/>
          <w:szCs w:val="24"/>
          <w:highlight w:val="none"/>
        </w:rPr>
        <w:t>法律、法规和采购文件规定的其他导致评标结果无效的。</w:t>
      </w:r>
    </w:p>
    <w:p w14:paraId="3B15EB30">
      <w:pPr>
        <w:pStyle w:val="7"/>
        <w:snapToGrid w:val="0"/>
        <w:spacing w:after="0" w:line="360" w:lineRule="auto"/>
        <w:outlineLvl w:val="0"/>
        <w:rPr>
          <w:color w:val="auto"/>
          <w:szCs w:val="24"/>
          <w:highlight w:val="none"/>
        </w:rPr>
      </w:pPr>
      <w:r>
        <w:rPr>
          <w:rFonts w:hint="eastAsia" w:ascii="宋体" w:hAnsi="宋体"/>
          <w:b/>
          <w:bCs/>
          <w:color w:val="auto"/>
          <w:highlight w:val="none"/>
        </w:rPr>
        <w:t>9、评审内容及标准</w:t>
      </w:r>
    </w:p>
    <w:p w14:paraId="1F7E5811">
      <w:pPr>
        <w:spacing w:line="360" w:lineRule="auto"/>
        <w:rPr>
          <w:rFonts w:ascii="宋体" w:hAnsi="宋体" w:cs="宋体"/>
          <w:color w:val="auto"/>
          <w:szCs w:val="24"/>
          <w:highlight w:val="none"/>
        </w:rPr>
      </w:pPr>
      <w:r>
        <w:rPr>
          <w:rFonts w:hint="eastAsia" w:ascii="宋体" w:hAnsi="宋体" w:cs="宋体"/>
          <w:color w:val="auto"/>
          <w:szCs w:val="24"/>
          <w:highlight w:val="none"/>
        </w:rPr>
        <w:t>评议标准和分值如下表：</w:t>
      </w:r>
    </w:p>
    <w:tbl>
      <w:tblPr>
        <w:tblStyle w:val="22"/>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427"/>
        <w:gridCol w:w="6209"/>
        <w:gridCol w:w="921"/>
      </w:tblGrid>
      <w:tr w14:paraId="3878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4" w:type="dxa"/>
            <w:gridSpan w:val="2"/>
            <w:tcBorders>
              <w:top w:val="single" w:color="auto" w:sz="12" w:space="0"/>
              <w:left w:val="single" w:color="auto" w:sz="12" w:space="0"/>
              <w:bottom w:val="single" w:color="auto" w:sz="4" w:space="0"/>
              <w:right w:val="single" w:color="auto" w:sz="4" w:space="0"/>
            </w:tcBorders>
            <w:vAlign w:val="center"/>
          </w:tcPr>
          <w:p w14:paraId="2999AA1E">
            <w:pPr>
              <w:widowControl/>
              <w:numPr>
                <w:ilvl w:val="0"/>
                <w:numId w:val="0"/>
              </w:numPr>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评议内容</w:t>
            </w:r>
          </w:p>
        </w:tc>
        <w:tc>
          <w:tcPr>
            <w:tcW w:w="7130" w:type="dxa"/>
            <w:gridSpan w:val="2"/>
            <w:tcBorders>
              <w:top w:val="single" w:color="auto" w:sz="12" w:space="0"/>
              <w:left w:val="single" w:color="auto" w:sz="4" w:space="0"/>
              <w:bottom w:val="single" w:color="auto" w:sz="4" w:space="0"/>
              <w:right w:val="single" w:color="auto" w:sz="12" w:space="0"/>
            </w:tcBorders>
            <w:vAlign w:val="center"/>
          </w:tcPr>
          <w:p w14:paraId="26D73B07">
            <w:pPr>
              <w:widowControl/>
              <w:numPr>
                <w:ilvl w:val="0"/>
                <w:numId w:val="0"/>
              </w:numPr>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评议标准和分值</w:t>
            </w:r>
          </w:p>
        </w:tc>
      </w:tr>
      <w:tr w14:paraId="56C9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restart"/>
            <w:tcBorders>
              <w:left w:val="single" w:color="auto" w:sz="12" w:space="0"/>
            </w:tcBorders>
            <w:vAlign w:val="center"/>
          </w:tcPr>
          <w:p w14:paraId="6CE4E25F">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商务资信部分（满分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en-US"/>
              </w:rPr>
              <w:t>分）</w:t>
            </w:r>
          </w:p>
        </w:tc>
        <w:tc>
          <w:tcPr>
            <w:tcW w:w="1427" w:type="dxa"/>
            <w:vAlign w:val="center"/>
          </w:tcPr>
          <w:p w14:paraId="1949C6CE">
            <w:pPr>
              <w:widowControl/>
              <w:numPr>
                <w:ilvl w:val="0"/>
                <w:numId w:val="0"/>
              </w:numPr>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类似业绩</w:t>
            </w:r>
          </w:p>
        </w:tc>
        <w:tc>
          <w:tcPr>
            <w:tcW w:w="6209" w:type="dxa"/>
            <w:vAlign w:val="center"/>
          </w:tcPr>
          <w:p w14:paraId="73E61332">
            <w:pPr>
              <w:widowControl/>
              <w:numPr>
                <w:ilvl w:val="0"/>
                <w:numId w:val="0"/>
              </w:numPr>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【客观分】投标供应商自2022年1月1日起至今，以委托合同签订时间为准，具有水利相关类似业绩的，得1分，不提供不得分。</w:t>
            </w:r>
          </w:p>
          <w:p w14:paraId="2226D712">
            <w:pPr>
              <w:widowControl/>
              <w:numPr>
                <w:ilvl w:val="0"/>
                <w:numId w:val="0"/>
              </w:numPr>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en-US"/>
              </w:rPr>
              <w:t>【证明材料：相关合同清晰扫描件</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rPr>
              <w:t>加盖公章。】</w:t>
            </w:r>
          </w:p>
        </w:tc>
        <w:tc>
          <w:tcPr>
            <w:tcW w:w="921" w:type="dxa"/>
            <w:tcBorders>
              <w:right w:val="single" w:color="auto" w:sz="12" w:space="0"/>
            </w:tcBorders>
            <w:vAlign w:val="center"/>
          </w:tcPr>
          <w:p w14:paraId="27B58485">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0-1分</w:t>
            </w:r>
          </w:p>
        </w:tc>
      </w:tr>
      <w:tr w14:paraId="7359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34075C3E">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Align w:val="center"/>
          </w:tcPr>
          <w:p w14:paraId="441C6925">
            <w:pPr>
              <w:widowControl/>
              <w:numPr>
                <w:ilvl w:val="0"/>
                <w:numId w:val="0"/>
              </w:numPr>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 w:val="21"/>
                <w:szCs w:val="21"/>
                <w:highlight w:val="none"/>
                <w:lang w:eastAsia="zh-CN"/>
              </w:rPr>
              <w:t>体系认证</w:t>
            </w:r>
          </w:p>
        </w:tc>
        <w:tc>
          <w:tcPr>
            <w:tcW w:w="6209" w:type="dxa"/>
            <w:vAlign w:val="center"/>
          </w:tcPr>
          <w:p w14:paraId="4611B0F5">
            <w:pPr>
              <w:widowControl/>
              <w:numPr>
                <w:ilvl w:val="0"/>
                <w:numId w:val="0"/>
              </w:numPr>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【客观分】投标人具有ISO9001质量管理体系认证证书、ISO14001环境管理体系认证证书、ISO45001职业健康安全管理体系认证证书的，每项证书得1分，最高得3分，不提供不得分。</w:t>
            </w:r>
          </w:p>
          <w:p w14:paraId="42F18AFB">
            <w:pPr>
              <w:widowControl/>
              <w:numPr>
                <w:ilvl w:val="0"/>
                <w:numId w:val="0"/>
              </w:numPr>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【证明材料：证书清晰扫描件及国家认证认可监督管理委员会官方网站（https://www.cnca.gov.cn）上相关证书有效的网页截图或网站打印页加盖公章编入商务技术文件中，否则不得分。】</w:t>
            </w:r>
          </w:p>
        </w:tc>
        <w:tc>
          <w:tcPr>
            <w:tcW w:w="921" w:type="dxa"/>
            <w:tcBorders>
              <w:right w:val="single" w:color="auto" w:sz="12" w:space="0"/>
            </w:tcBorders>
            <w:vAlign w:val="center"/>
          </w:tcPr>
          <w:p w14:paraId="326763B4">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2A4B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41A442F7">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tcBorders>
              <w:bottom w:val="nil"/>
            </w:tcBorders>
            <w:vAlign w:val="center"/>
          </w:tcPr>
          <w:p w14:paraId="0148D2F7">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项目负责人职称</w:t>
            </w:r>
          </w:p>
        </w:tc>
        <w:tc>
          <w:tcPr>
            <w:tcW w:w="6209" w:type="dxa"/>
            <w:tcBorders>
              <w:bottom w:val="nil"/>
            </w:tcBorders>
            <w:vAlign w:val="center"/>
          </w:tcPr>
          <w:p w14:paraId="327A55C7">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rPr>
              <w:t>拟派项目负责人具有水利相关专业</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rPr>
              <w:t>高级职称的得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分，副高级职称得1分</w:t>
            </w:r>
            <w:r>
              <w:rPr>
                <w:rFonts w:hint="eastAsia" w:ascii="宋体" w:hAnsi="宋体" w:eastAsia="宋体" w:cs="宋体"/>
                <w:color w:val="auto"/>
                <w:sz w:val="21"/>
                <w:szCs w:val="21"/>
                <w:highlight w:val="none"/>
                <w:lang w:val="en-US" w:eastAsia="zh-CN"/>
              </w:rPr>
              <w:t>，不提供不得分。</w:t>
            </w:r>
          </w:p>
          <w:p w14:paraId="271F2C09">
            <w:pPr>
              <w:widowControl/>
              <w:numPr>
                <w:ilvl w:val="0"/>
                <w:numId w:val="0"/>
              </w:numPr>
              <w:spacing w:line="240" w:lineRule="auto"/>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【证明材料：相关人员身份证、职称证书及近3个月社保证明清晰扫描件加盖公章。</w:t>
            </w:r>
            <w:r>
              <w:rPr>
                <w:rFonts w:hint="eastAsia" w:ascii="宋体" w:hAnsi="宋体" w:eastAsia="宋体" w:cs="宋体"/>
                <w:color w:val="auto"/>
                <w:sz w:val="21"/>
                <w:szCs w:val="21"/>
                <w:highlight w:val="none"/>
                <w:lang w:val="en-US" w:eastAsia="zh-CN"/>
              </w:rPr>
              <w:t>水利相关专业正副高级职称是指证书专业注明为水利相关类或评审机构为省级水利工程技术人员高级工程师（职务任职）资格评审委员会。</w:t>
            </w:r>
            <w:r>
              <w:rPr>
                <w:rFonts w:hint="eastAsia" w:ascii="宋体" w:hAnsi="宋体" w:eastAsia="宋体" w:cs="宋体"/>
                <w:color w:val="auto"/>
                <w:sz w:val="21"/>
                <w:szCs w:val="21"/>
                <w:highlight w:val="none"/>
                <w:lang w:val="en-US"/>
              </w:rPr>
              <w:t>】</w:t>
            </w:r>
          </w:p>
        </w:tc>
        <w:tc>
          <w:tcPr>
            <w:tcW w:w="921" w:type="dxa"/>
            <w:tcBorders>
              <w:bottom w:val="nil"/>
              <w:right w:val="single" w:color="auto" w:sz="12" w:space="0"/>
            </w:tcBorders>
            <w:vAlign w:val="center"/>
          </w:tcPr>
          <w:p w14:paraId="643B0B25">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09CA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06482B11">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Align w:val="center"/>
          </w:tcPr>
          <w:p w14:paraId="4AF2A5B9">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项目组成人员（项目负责人除外）</w:t>
            </w:r>
          </w:p>
        </w:tc>
        <w:tc>
          <w:tcPr>
            <w:tcW w:w="6209" w:type="dxa"/>
            <w:vAlign w:val="center"/>
          </w:tcPr>
          <w:p w14:paraId="66380257">
            <w:pPr>
              <w:widowControl/>
              <w:numPr>
                <w:ilvl w:val="0"/>
                <w:numId w:val="0"/>
              </w:numPr>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配齐注册土木工程师（水利水电工程及相关专业）、注册咨询工程师（投资）、注册一级造价工程师（水利工程）的，得3分。每缺一项，扣1分，扣完为止；（同一人具有多项执业资格的，只计一次分。）</w:t>
            </w:r>
          </w:p>
          <w:p w14:paraId="6382A59F">
            <w:pPr>
              <w:widowControl/>
              <w:numPr>
                <w:ilvl w:val="0"/>
                <w:numId w:val="0"/>
              </w:numPr>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配齐专业水利水电工程、水文水资源、水利规划设计、地质、水工结构、工程咨询的，得6分。每缺一项，扣1分，扣完为止（专业以学历证书或职称证书或执业（职业）资格证书上注明的专业为准；同一人具有多个专业的，只计一次分。）</w:t>
            </w:r>
          </w:p>
          <w:p w14:paraId="243EE702">
            <w:pPr>
              <w:widowControl/>
              <w:numPr>
                <w:ilvl w:val="0"/>
                <w:numId w:val="0"/>
              </w:numPr>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【客观分】每配备1个水利相关专业正高级职称的得1分，最多得2分；每配备1个水利相关专业副高级职称的得0.5分，最多得2分。本项最多得4分。</w:t>
            </w:r>
          </w:p>
          <w:p w14:paraId="34174192">
            <w:pPr>
              <w:widowControl/>
              <w:numPr>
                <w:ilvl w:val="0"/>
                <w:numId w:val="0"/>
              </w:numPr>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备注：上述3项之间，同一人员可累计得分。</w:t>
            </w:r>
          </w:p>
          <w:p w14:paraId="00A8AD8D">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材料：相关人员身份证、学历证书、职称证书、咨询工程师登记证书、造价工程师注册证书、执业（职业）资格证书及近3个月社保证明清晰扫描件加盖公章。水利相关专业职称是指证书专业注明为水利相关类或评审机构为省级水利工程技术人员高级工程师（职务任职）资格评审委员会。】</w:t>
            </w:r>
          </w:p>
        </w:tc>
        <w:tc>
          <w:tcPr>
            <w:tcW w:w="921" w:type="dxa"/>
            <w:tcBorders>
              <w:right w:val="single" w:color="auto" w:sz="12" w:space="0"/>
            </w:tcBorders>
            <w:vAlign w:val="center"/>
          </w:tcPr>
          <w:p w14:paraId="558A216E">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tc>
      </w:tr>
      <w:tr w14:paraId="7A89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restart"/>
            <w:tcBorders>
              <w:left w:val="single" w:color="auto" w:sz="12" w:space="0"/>
            </w:tcBorders>
            <w:vAlign w:val="center"/>
          </w:tcPr>
          <w:p w14:paraId="1666B84A">
            <w:pPr>
              <w:widowControl/>
              <w:numPr>
                <w:ilvl w:val="0"/>
                <w:numId w:val="0"/>
              </w:numPr>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技术部分（满分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val="en-US"/>
              </w:rPr>
              <w:t>分）</w:t>
            </w:r>
          </w:p>
        </w:tc>
        <w:tc>
          <w:tcPr>
            <w:tcW w:w="1427" w:type="dxa"/>
            <w:vAlign w:val="center"/>
          </w:tcPr>
          <w:p w14:paraId="171C2218">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工作基础</w:t>
            </w:r>
          </w:p>
        </w:tc>
        <w:tc>
          <w:tcPr>
            <w:tcW w:w="6209" w:type="dxa"/>
            <w:vAlign w:val="center"/>
          </w:tcPr>
          <w:p w14:paraId="772121D4">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具有较好的承担本项目相关工作基础和条件，重视已有基础资料收集和利用，熟悉我省水利工程规划、设计、建设，水利技术审查工作，充分做好我省重大水利项目前期技术审查开展准备工作，得8分；对我省重大水利项目前期技术审查工作内容了解程度一般，得5分；对我省重大水利项目前期技术审查工作内容不了解，得2分，不提供不得分。</w:t>
            </w:r>
          </w:p>
        </w:tc>
        <w:tc>
          <w:tcPr>
            <w:tcW w:w="921" w:type="dxa"/>
            <w:tcBorders>
              <w:right w:val="single" w:color="auto" w:sz="12" w:space="0"/>
            </w:tcBorders>
            <w:vAlign w:val="center"/>
          </w:tcPr>
          <w:p w14:paraId="5796FC26">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3E75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150ADA47">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Merge w:val="restart"/>
            <w:vAlign w:val="center"/>
          </w:tcPr>
          <w:p w14:paraId="7E3AE258">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工作思路与技术路线、工作重点</w:t>
            </w:r>
          </w:p>
        </w:tc>
        <w:tc>
          <w:tcPr>
            <w:tcW w:w="6209" w:type="dxa"/>
            <w:vAlign w:val="center"/>
          </w:tcPr>
          <w:p w14:paraId="0B8C8792">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val="en-US" w:eastAsia="zh-CN"/>
              </w:rPr>
              <w:t>思路</w:t>
            </w:r>
            <w:r>
              <w:rPr>
                <w:rFonts w:hint="eastAsia" w:ascii="宋体" w:hAnsi="宋体" w:eastAsia="宋体" w:cs="宋体"/>
                <w:color w:val="auto"/>
                <w:sz w:val="21"/>
                <w:szCs w:val="21"/>
                <w:highlight w:val="none"/>
                <w:lang w:eastAsia="zh-CN"/>
              </w:rPr>
              <w:t>清晰，严谨细致，能结合项目需求，实际操作可行性强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；整体工作</w:t>
            </w:r>
            <w:r>
              <w:rPr>
                <w:rFonts w:hint="eastAsia" w:ascii="宋体" w:hAnsi="宋体" w:eastAsia="宋体" w:cs="宋体"/>
                <w:color w:val="auto"/>
                <w:sz w:val="21"/>
                <w:szCs w:val="21"/>
                <w:highlight w:val="none"/>
                <w:lang w:val="en-US" w:eastAsia="zh-CN"/>
              </w:rPr>
              <w:t>思路较为</w:t>
            </w:r>
            <w:r>
              <w:rPr>
                <w:rFonts w:hint="eastAsia" w:ascii="宋体" w:hAnsi="宋体" w:eastAsia="宋体" w:cs="宋体"/>
                <w:color w:val="auto"/>
                <w:sz w:val="21"/>
                <w:szCs w:val="21"/>
                <w:highlight w:val="none"/>
                <w:lang w:eastAsia="zh-CN"/>
              </w:rPr>
              <w:t>清晰，能结合项目需求，实际操作可行性</w:t>
            </w:r>
            <w:r>
              <w:rPr>
                <w:rFonts w:hint="eastAsia" w:ascii="宋体" w:hAnsi="宋体" w:eastAsia="宋体" w:cs="宋体"/>
                <w:color w:val="auto"/>
                <w:sz w:val="21"/>
                <w:szCs w:val="21"/>
                <w:highlight w:val="none"/>
                <w:lang w:val="en-US" w:eastAsia="zh-CN"/>
              </w:rPr>
              <w:t>较好的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分；整体工作</w:t>
            </w:r>
            <w:r>
              <w:rPr>
                <w:rFonts w:hint="eastAsia" w:ascii="宋体" w:hAnsi="宋体" w:eastAsia="宋体" w:cs="宋体"/>
                <w:color w:val="auto"/>
                <w:sz w:val="21"/>
                <w:szCs w:val="21"/>
                <w:highlight w:val="none"/>
                <w:lang w:val="en-US" w:eastAsia="zh-CN"/>
              </w:rPr>
              <w:t>思路一般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能结合项目需求，实际操作可行性</w:t>
            </w:r>
            <w:r>
              <w:rPr>
                <w:rFonts w:hint="eastAsia" w:ascii="宋体" w:hAnsi="宋体" w:eastAsia="宋体" w:cs="宋体"/>
                <w:color w:val="auto"/>
                <w:sz w:val="21"/>
                <w:szCs w:val="21"/>
                <w:highlight w:val="none"/>
                <w:lang w:val="en-US" w:eastAsia="zh-CN"/>
              </w:rPr>
              <w:t>较一般的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不提供不得分。</w:t>
            </w:r>
          </w:p>
        </w:tc>
        <w:tc>
          <w:tcPr>
            <w:tcW w:w="921" w:type="dxa"/>
            <w:tcBorders>
              <w:right w:val="single" w:color="auto" w:sz="12" w:space="0"/>
            </w:tcBorders>
            <w:vAlign w:val="center"/>
          </w:tcPr>
          <w:p w14:paraId="1B0F7784">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2E6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39873DD8">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p>
        </w:tc>
        <w:tc>
          <w:tcPr>
            <w:tcW w:w="1427" w:type="dxa"/>
            <w:vMerge w:val="continue"/>
            <w:vAlign w:val="center"/>
          </w:tcPr>
          <w:p w14:paraId="2AC320FE">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p>
        </w:tc>
        <w:tc>
          <w:tcPr>
            <w:tcW w:w="6209" w:type="dxa"/>
            <w:vAlign w:val="center"/>
          </w:tcPr>
          <w:p w14:paraId="1F42E09C">
            <w:pPr>
              <w:widowControl/>
              <w:numPr>
                <w:ilvl w:val="0"/>
                <w:numId w:val="0"/>
              </w:numPr>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rPr>
              <w:t>项目工作</w:t>
            </w:r>
            <w:r>
              <w:rPr>
                <w:rFonts w:hint="eastAsia" w:ascii="宋体" w:hAnsi="宋体" w:eastAsia="宋体" w:cs="宋体"/>
                <w:color w:val="auto"/>
                <w:sz w:val="21"/>
                <w:szCs w:val="21"/>
                <w:highlight w:val="none"/>
                <w:lang w:eastAsia="zh-CN"/>
              </w:rPr>
              <w:t>技术路线科学合理，描述详尽，能结合项目需求，实际操作可行性强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；项目工作技术路线科学</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合理，描述</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详尽，能结合项目需求，实际操作可行性</w:t>
            </w:r>
            <w:r>
              <w:rPr>
                <w:rFonts w:hint="eastAsia" w:ascii="宋体" w:hAnsi="宋体" w:eastAsia="宋体" w:cs="宋体"/>
                <w:color w:val="auto"/>
                <w:sz w:val="21"/>
                <w:szCs w:val="21"/>
                <w:highlight w:val="none"/>
                <w:lang w:val="en-US" w:eastAsia="zh-CN"/>
              </w:rPr>
              <w:t>较好的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分；项目工作技术路线科学</w:t>
            </w:r>
            <w:r>
              <w:rPr>
                <w:rFonts w:hint="eastAsia" w:ascii="宋体" w:hAnsi="宋体" w:eastAsia="宋体" w:cs="宋体"/>
                <w:color w:val="auto"/>
                <w:sz w:val="21"/>
                <w:szCs w:val="21"/>
                <w:highlight w:val="none"/>
                <w:lang w:val="en-US" w:eastAsia="zh-CN"/>
              </w:rPr>
              <w:t>较为一般</w:t>
            </w:r>
            <w:r>
              <w:rPr>
                <w:rFonts w:hint="eastAsia" w:ascii="宋体" w:hAnsi="宋体" w:eastAsia="宋体" w:cs="宋体"/>
                <w:color w:val="auto"/>
                <w:sz w:val="21"/>
                <w:szCs w:val="21"/>
                <w:highlight w:val="none"/>
                <w:lang w:eastAsia="zh-CN"/>
              </w:rPr>
              <w:t>，描述</w:t>
            </w:r>
            <w:r>
              <w:rPr>
                <w:rFonts w:hint="eastAsia" w:ascii="宋体" w:hAnsi="宋体" w:eastAsia="宋体" w:cs="宋体"/>
                <w:color w:val="auto"/>
                <w:sz w:val="21"/>
                <w:szCs w:val="21"/>
                <w:highlight w:val="none"/>
                <w:lang w:val="en-US" w:eastAsia="zh-CN"/>
              </w:rPr>
              <w:t>存在不足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能结合项目需求，实际操作可行性</w:t>
            </w:r>
            <w:r>
              <w:rPr>
                <w:rFonts w:hint="eastAsia" w:ascii="宋体" w:hAnsi="宋体" w:eastAsia="宋体" w:cs="宋体"/>
                <w:color w:val="auto"/>
                <w:sz w:val="21"/>
                <w:szCs w:val="21"/>
                <w:highlight w:val="none"/>
                <w:lang w:val="en-US" w:eastAsia="zh-CN"/>
              </w:rPr>
              <w:t>较一般的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不提供不得分。</w:t>
            </w:r>
          </w:p>
        </w:tc>
        <w:tc>
          <w:tcPr>
            <w:tcW w:w="921" w:type="dxa"/>
            <w:tcBorders>
              <w:right w:val="single" w:color="auto" w:sz="12" w:space="0"/>
            </w:tcBorders>
            <w:vAlign w:val="center"/>
          </w:tcPr>
          <w:p w14:paraId="729C65DB">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2ED7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6750AB8D">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p>
        </w:tc>
        <w:tc>
          <w:tcPr>
            <w:tcW w:w="1427" w:type="dxa"/>
            <w:vMerge w:val="continue"/>
            <w:vAlign w:val="center"/>
          </w:tcPr>
          <w:p w14:paraId="6538D558">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p>
        </w:tc>
        <w:tc>
          <w:tcPr>
            <w:tcW w:w="6209" w:type="dxa"/>
            <w:vAlign w:val="center"/>
          </w:tcPr>
          <w:p w14:paraId="4DD3714E">
            <w:pPr>
              <w:widowControl/>
              <w:numPr>
                <w:ilvl w:val="0"/>
                <w:numId w:val="0"/>
              </w:numPr>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rPr>
              <w:t>工作开展重点分析明确，对应解决措施合理有效、可行性强，能够结合实际工作需求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eastAsia="zh-CN"/>
              </w:rPr>
              <w:t>；工作开展重点分析</w:t>
            </w:r>
            <w:r>
              <w:rPr>
                <w:rFonts w:hint="eastAsia" w:ascii="宋体" w:hAnsi="宋体" w:eastAsia="宋体" w:cs="宋体"/>
                <w:color w:val="auto"/>
                <w:sz w:val="21"/>
                <w:szCs w:val="21"/>
                <w:highlight w:val="none"/>
                <w:lang w:val="en-US" w:eastAsia="zh-CN"/>
              </w:rPr>
              <w:t>较好</w:t>
            </w:r>
            <w:r>
              <w:rPr>
                <w:rFonts w:hint="eastAsia" w:ascii="宋体" w:hAnsi="宋体" w:eastAsia="宋体" w:cs="宋体"/>
                <w:color w:val="auto"/>
                <w:sz w:val="21"/>
                <w:szCs w:val="21"/>
                <w:highlight w:val="none"/>
                <w:lang w:eastAsia="zh-CN"/>
              </w:rPr>
              <w:t>，对应解决措施</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合理有效、可行性</w:t>
            </w:r>
            <w:r>
              <w:rPr>
                <w:rFonts w:hint="eastAsia" w:ascii="宋体" w:hAnsi="宋体" w:eastAsia="宋体" w:cs="宋体"/>
                <w:color w:val="auto"/>
                <w:sz w:val="21"/>
                <w:szCs w:val="21"/>
                <w:highlight w:val="none"/>
                <w:lang w:val="en-US" w:eastAsia="zh-CN"/>
              </w:rPr>
              <w:t>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能够结合实际工作需求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分；工作开展重点分析</w:t>
            </w:r>
            <w:r>
              <w:rPr>
                <w:rFonts w:hint="eastAsia" w:ascii="宋体" w:hAnsi="宋体" w:eastAsia="宋体" w:cs="宋体"/>
                <w:color w:val="auto"/>
                <w:sz w:val="21"/>
                <w:szCs w:val="21"/>
                <w:highlight w:val="none"/>
                <w:lang w:val="en-US" w:eastAsia="zh-CN"/>
              </w:rPr>
              <w:t>较差</w:t>
            </w:r>
            <w:r>
              <w:rPr>
                <w:rFonts w:hint="eastAsia" w:ascii="宋体" w:hAnsi="宋体" w:eastAsia="宋体" w:cs="宋体"/>
                <w:color w:val="auto"/>
                <w:sz w:val="21"/>
                <w:szCs w:val="21"/>
                <w:highlight w:val="none"/>
                <w:lang w:eastAsia="zh-CN"/>
              </w:rPr>
              <w:t>，对应解决措施</w:t>
            </w:r>
            <w:r>
              <w:rPr>
                <w:rFonts w:hint="eastAsia" w:ascii="宋体" w:hAnsi="宋体" w:eastAsia="宋体" w:cs="宋体"/>
                <w:color w:val="auto"/>
                <w:sz w:val="21"/>
                <w:szCs w:val="21"/>
                <w:highlight w:val="none"/>
                <w:lang w:val="en-US" w:eastAsia="zh-CN"/>
              </w:rPr>
              <w:t>存在不足</w:t>
            </w:r>
            <w:r>
              <w:rPr>
                <w:rFonts w:hint="eastAsia" w:ascii="宋体" w:hAnsi="宋体" w:eastAsia="宋体" w:cs="宋体"/>
                <w:color w:val="auto"/>
                <w:sz w:val="21"/>
                <w:szCs w:val="21"/>
                <w:highlight w:val="none"/>
                <w:lang w:eastAsia="zh-CN"/>
              </w:rPr>
              <w:t>、可行性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能够结合实际工作需求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不提供不得分。</w:t>
            </w:r>
          </w:p>
        </w:tc>
        <w:tc>
          <w:tcPr>
            <w:tcW w:w="921" w:type="dxa"/>
            <w:tcBorders>
              <w:right w:val="single" w:color="auto" w:sz="12" w:space="0"/>
            </w:tcBorders>
            <w:vAlign w:val="center"/>
          </w:tcPr>
          <w:p w14:paraId="39E0DA13">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7E2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5F5461E3">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Merge w:val="restart"/>
            <w:vAlign w:val="center"/>
          </w:tcPr>
          <w:p w14:paraId="289635B8">
            <w:pPr>
              <w:widowControl/>
              <w:numPr>
                <w:ilvl w:val="0"/>
                <w:numId w:val="0"/>
              </w:numPr>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rPr>
              <w:t>工作</w:t>
            </w:r>
            <w:r>
              <w:rPr>
                <w:rFonts w:hint="eastAsia" w:ascii="宋体" w:hAnsi="宋体" w:eastAsia="宋体" w:cs="宋体"/>
                <w:bCs w:val="0"/>
                <w:color w:val="auto"/>
                <w:sz w:val="21"/>
                <w:szCs w:val="21"/>
                <w:highlight w:val="none"/>
                <w:lang w:eastAsia="zh-CN"/>
              </w:rPr>
              <w:t>方案</w:t>
            </w:r>
          </w:p>
        </w:tc>
        <w:tc>
          <w:tcPr>
            <w:tcW w:w="6209" w:type="dxa"/>
            <w:vAlign w:val="center"/>
          </w:tcPr>
          <w:p w14:paraId="2315519E">
            <w:pPr>
              <w:widowControl/>
              <w:numPr>
                <w:ilvl w:val="0"/>
                <w:numId w:val="0"/>
              </w:numPr>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rPr>
              <w:t>整体工作方案</w:t>
            </w:r>
            <w:r>
              <w:rPr>
                <w:rFonts w:hint="eastAsia" w:ascii="宋体" w:hAnsi="宋体" w:eastAsia="宋体" w:cs="宋体"/>
                <w:color w:val="auto"/>
                <w:sz w:val="21"/>
                <w:szCs w:val="21"/>
                <w:highlight w:val="none"/>
                <w:lang w:eastAsia="zh-CN"/>
              </w:rPr>
              <w:t>编制</w:t>
            </w:r>
            <w:r>
              <w:rPr>
                <w:rFonts w:hint="eastAsia" w:ascii="宋体" w:hAnsi="宋体" w:eastAsia="宋体" w:cs="宋体"/>
                <w:color w:val="auto"/>
                <w:sz w:val="21"/>
                <w:szCs w:val="21"/>
                <w:highlight w:val="none"/>
              </w:rPr>
              <w:t>内容全面、</w:t>
            </w:r>
            <w:r>
              <w:rPr>
                <w:rFonts w:hint="eastAsia" w:ascii="宋体" w:hAnsi="宋体" w:eastAsia="宋体" w:cs="宋体"/>
                <w:color w:val="auto"/>
                <w:sz w:val="21"/>
                <w:szCs w:val="21"/>
                <w:highlight w:val="none"/>
                <w:lang w:val="en-US" w:eastAsia="zh-CN"/>
              </w:rPr>
              <w:t>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；整体工作方案编制内容</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全面、</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分；；整体工作方案编制内容</w:t>
            </w:r>
            <w:r>
              <w:rPr>
                <w:rFonts w:hint="eastAsia" w:ascii="宋体" w:hAnsi="宋体" w:eastAsia="宋体" w:cs="宋体"/>
                <w:color w:val="auto"/>
                <w:sz w:val="21"/>
                <w:szCs w:val="21"/>
                <w:highlight w:val="none"/>
                <w:lang w:val="en-US" w:eastAsia="zh-CN"/>
              </w:rPr>
              <w:t>存在不足的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不提供不得分。</w:t>
            </w:r>
          </w:p>
        </w:tc>
        <w:tc>
          <w:tcPr>
            <w:tcW w:w="921" w:type="dxa"/>
            <w:tcBorders>
              <w:right w:val="single" w:color="auto" w:sz="12" w:space="0"/>
            </w:tcBorders>
            <w:vAlign w:val="center"/>
          </w:tcPr>
          <w:p w14:paraId="26270A82">
            <w:pPr>
              <w:widowControl/>
              <w:numPr>
                <w:ilvl w:val="0"/>
                <w:numId w:val="0"/>
              </w:numPr>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1FD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7833CAC7">
            <w:pPr>
              <w:widowControl/>
              <w:numPr>
                <w:ilvl w:val="0"/>
                <w:numId w:val="0"/>
              </w:numPr>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427" w:type="dxa"/>
            <w:vMerge w:val="continue"/>
            <w:vAlign w:val="center"/>
          </w:tcPr>
          <w:p w14:paraId="7EDF9518">
            <w:pPr>
              <w:widowControl/>
              <w:numPr>
                <w:ilvl w:val="0"/>
                <w:numId w:val="0"/>
              </w:numPr>
              <w:spacing w:line="240" w:lineRule="auto"/>
              <w:ind w:firstLine="0" w:firstLineChars="0"/>
              <w:jc w:val="center"/>
              <w:textAlignment w:val="auto"/>
              <w:rPr>
                <w:rFonts w:hint="eastAsia" w:ascii="宋体" w:hAnsi="宋体" w:eastAsia="宋体" w:cs="宋体"/>
                <w:color w:val="auto"/>
                <w:sz w:val="21"/>
                <w:szCs w:val="21"/>
                <w:highlight w:val="none"/>
              </w:rPr>
            </w:pPr>
          </w:p>
        </w:tc>
        <w:tc>
          <w:tcPr>
            <w:tcW w:w="6209" w:type="dxa"/>
            <w:vAlign w:val="center"/>
          </w:tcPr>
          <w:p w14:paraId="454DE3E5">
            <w:pPr>
              <w:widowControl/>
              <w:numPr>
                <w:ilvl w:val="0"/>
                <w:numId w:val="0"/>
              </w:numPr>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eastAsia="zh-CN"/>
              </w:rPr>
              <w:t>方案的</w:t>
            </w:r>
            <w:r>
              <w:rPr>
                <w:rFonts w:hint="eastAsia" w:ascii="宋体" w:hAnsi="宋体" w:eastAsia="宋体" w:cs="宋体"/>
                <w:color w:val="auto"/>
                <w:sz w:val="21"/>
                <w:szCs w:val="21"/>
                <w:highlight w:val="none"/>
              </w:rPr>
              <w:t>组织体系完善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分工安排合理，符合本项目实际情况和工作开展的要求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；工作方案的组织体系</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完善，</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lang w:eastAsia="zh-CN"/>
              </w:rPr>
              <w:t>分工安排</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合理，</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符合本项目实际情况和工作开展的要求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分；工作方案的组织体系</w:t>
            </w:r>
            <w:r>
              <w:rPr>
                <w:rFonts w:hint="eastAsia" w:ascii="宋体" w:hAnsi="宋体" w:eastAsia="宋体" w:cs="宋体"/>
                <w:color w:val="auto"/>
                <w:sz w:val="21"/>
                <w:szCs w:val="21"/>
                <w:highlight w:val="none"/>
                <w:lang w:val="en-US" w:eastAsia="zh-CN"/>
              </w:rPr>
              <w:t>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lang w:eastAsia="zh-CN"/>
              </w:rPr>
              <w:t>分工安排</w:t>
            </w:r>
            <w:r>
              <w:rPr>
                <w:rFonts w:hint="eastAsia" w:ascii="宋体" w:hAnsi="宋体" w:eastAsia="宋体" w:cs="宋体"/>
                <w:color w:val="auto"/>
                <w:sz w:val="21"/>
                <w:szCs w:val="21"/>
                <w:highlight w:val="none"/>
                <w:lang w:val="en-US" w:eastAsia="zh-CN"/>
              </w:rPr>
              <w:t>存在不足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符合本项目实际情况和工作开展的要求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不提供不得分。</w:t>
            </w:r>
          </w:p>
        </w:tc>
        <w:tc>
          <w:tcPr>
            <w:tcW w:w="921" w:type="dxa"/>
            <w:tcBorders>
              <w:right w:val="single" w:color="auto" w:sz="12" w:space="0"/>
            </w:tcBorders>
            <w:vAlign w:val="center"/>
          </w:tcPr>
          <w:p w14:paraId="5E8969D2">
            <w:pPr>
              <w:widowControl/>
              <w:numPr>
                <w:ilvl w:val="0"/>
                <w:numId w:val="0"/>
              </w:numPr>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72F5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437EFED0">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Merge w:val="restart"/>
            <w:vAlign w:val="center"/>
          </w:tcPr>
          <w:p w14:paraId="74D9B2AC">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进度控制保证措施方案</w:t>
            </w:r>
          </w:p>
        </w:tc>
        <w:tc>
          <w:tcPr>
            <w:tcW w:w="6209" w:type="dxa"/>
            <w:vAlign w:val="center"/>
          </w:tcPr>
          <w:p w14:paraId="603F37BB">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rPr>
              <w:t>进度安排符合</w:t>
            </w:r>
            <w:r>
              <w:rPr>
                <w:rFonts w:hint="eastAsia" w:ascii="宋体" w:hAnsi="宋体" w:eastAsia="宋体" w:cs="宋体"/>
                <w:color w:val="auto"/>
                <w:sz w:val="21"/>
                <w:szCs w:val="21"/>
                <w:highlight w:val="none"/>
                <w:lang w:eastAsia="zh-CN"/>
              </w:rPr>
              <w:t>项目需求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进度</w:t>
            </w:r>
            <w:r>
              <w:rPr>
                <w:rFonts w:hint="eastAsia" w:ascii="宋体" w:hAnsi="宋体" w:eastAsia="宋体" w:cs="宋体"/>
                <w:color w:val="auto"/>
                <w:sz w:val="21"/>
                <w:szCs w:val="21"/>
                <w:highlight w:val="none"/>
              </w:rPr>
              <w:t>节点间进度细化合理</w:t>
            </w:r>
            <w:r>
              <w:rPr>
                <w:rFonts w:hint="eastAsia" w:ascii="宋体" w:hAnsi="宋体" w:eastAsia="宋体" w:cs="宋体"/>
                <w:color w:val="auto"/>
                <w:sz w:val="21"/>
                <w:szCs w:val="21"/>
                <w:highlight w:val="none"/>
                <w:lang w:eastAsia="zh-CN"/>
              </w:rPr>
              <w:t>、内容清晰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；进度安排基本符合项目需求，进度节点间进度细化合理、内容基本明了的，得3分；进度安排基本符合项目需求，进度节点存在不足的，得1分，不提供不得分。</w:t>
            </w:r>
          </w:p>
        </w:tc>
        <w:tc>
          <w:tcPr>
            <w:tcW w:w="921" w:type="dxa"/>
            <w:tcBorders>
              <w:right w:val="single" w:color="auto" w:sz="12" w:space="0"/>
            </w:tcBorders>
            <w:vAlign w:val="center"/>
          </w:tcPr>
          <w:p w14:paraId="486D52C7">
            <w:pPr>
              <w:widowControl/>
              <w:numPr>
                <w:ilvl w:val="0"/>
                <w:numId w:val="0"/>
              </w:numPr>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096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40119CBE">
            <w:pPr>
              <w:widowControl/>
              <w:numPr>
                <w:ilvl w:val="0"/>
                <w:numId w:val="0"/>
              </w:numPr>
              <w:jc w:val="center"/>
              <w:textAlignment w:val="auto"/>
              <w:rPr>
                <w:rFonts w:hint="eastAsia" w:ascii="宋体" w:hAnsi="宋体" w:eastAsia="宋体" w:cs="宋体"/>
                <w:color w:val="auto"/>
                <w:sz w:val="21"/>
                <w:szCs w:val="21"/>
                <w:highlight w:val="none"/>
              </w:rPr>
            </w:pPr>
          </w:p>
        </w:tc>
        <w:tc>
          <w:tcPr>
            <w:tcW w:w="1427" w:type="dxa"/>
            <w:vMerge w:val="continue"/>
            <w:vAlign w:val="center"/>
          </w:tcPr>
          <w:p w14:paraId="33F6A092">
            <w:pPr>
              <w:widowControl/>
              <w:numPr>
                <w:ilvl w:val="0"/>
                <w:numId w:val="0"/>
              </w:numPr>
              <w:jc w:val="center"/>
              <w:textAlignment w:val="auto"/>
              <w:rPr>
                <w:rFonts w:hint="eastAsia" w:ascii="宋体" w:hAnsi="宋体" w:eastAsia="宋体" w:cs="宋体"/>
                <w:color w:val="auto"/>
                <w:sz w:val="21"/>
                <w:szCs w:val="21"/>
                <w:highlight w:val="none"/>
              </w:rPr>
            </w:pPr>
          </w:p>
        </w:tc>
        <w:tc>
          <w:tcPr>
            <w:tcW w:w="6209" w:type="dxa"/>
            <w:vAlign w:val="center"/>
          </w:tcPr>
          <w:p w14:paraId="0C4E6579">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rPr>
              <w:t>进度控制措施</w:t>
            </w:r>
            <w:r>
              <w:rPr>
                <w:rFonts w:hint="eastAsia" w:ascii="宋体" w:hAnsi="宋体" w:eastAsia="宋体" w:cs="宋体"/>
                <w:color w:val="auto"/>
                <w:sz w:val="21"/>
                <w:szCs w:val="21"/>
                <w:highlight w:val="none"/>
                <w:lang w:eastAsia="zh-CN"/>
              </w:rPr>
              <w:t>针对性强，</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可行</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；进度控制措施针对性</w:t>
            </w:r>
            <w:r>
              <w:rPr>
                <w:rFonts w:hint="eastAsia" w:ascii="宋体" w:hAnsi="宋体" w:eastAsia="宋体" w:cs="宋体"/>
                <w:color w:val="auto"/>
                <w:sz w:val="21"/>
                <w:szCs w:val="21"/>
                <w:highlight w:val="none"/>
                <w:lang w:val="en-US" w:eastAsia="zh-CN"/>
              </w:rPr>
              <w:t>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可行</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分；进度控制措施针对性</w:t>
            </w:r>
            <w:r>
              <w:rPr>
                <w:rFonts w:hint="eastAsia" w:ascii="宋体" w:hAnsi="宋体" w:eastAsia="宋体" w:cs="宋体"/>
                <w:color w:val="auto"/>
                <w:sz w:val="21"/>
                <w:szCs w:val="21"/>
                <w:highlight w:val="none"/>
                <w:lang w:val="en-US" w:eastAsia="zh-CN"/>
              </w:rPr>
              <w:t>存在不足的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不提供不得分。</w:t>
            </w:r>
          </w:p>
        </w:tc>
        <w:tc>
          <w:tcPr>
            <w:tcW w:w="921" w:type="dxa"/>
            <w:tcBorders>
              <w:right w:val="single" w:color="auto" w:sz="12" w:space="0"/>
            </w:tcBorders>
            <w:vAlign w:val="center"/>
          </w:tcPr>
          <w:p w14:paraId="72FEC7B0">
            <w:pPr>
              <w:widowControl/>
              <w:numPr>
                <w:ilvl w:val="0"/>
                <w:numId w:val="0"/>
              </w:numPr>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0-5分</w:t>
            </w:r>
          </w:p>
        </w:tc>
      </w:tr>
      <w:tr w14:paraId="3159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71249116">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Merge w:val="restart"/>
            <w:vAlign w:val="center"/>
          </w:tcPr>
          <w:p w14:paraId="393375E5">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质量保证</w:t>
            </w:r>
            <w:r>
              <w:rPr>
                <w:rFonts w:hint="eastAsia" w:ascii="宋体" w:hAnsi="宋体" w:eastAsia="宋体" w:cs="宋体"/>
                <w:color w:val="auto"/>
                <w:sz w:val="21"/>
                <w:szCs w:val="21"/>
                <w:highlight w:val="none"/>
                <w:lang w:eastAsia="zh-CN"/>
              </w:rPr>
              <w:t>方案</w:t>
            </w:r>
          </w:p>
        </w:tc>
        <w:tc>
          <w:tcPr>
            <w:tcW w:w="6209" w:type="dxa"/>
            <w:vAlign w:val="center"/>
          </w:tcPr>
          <w:p w14:paraId="2EEC4922">
            <w:pPr>
              <w:widowControl/>
              <w:numPr>
                <w:ilvl w:val="-1"/>
                <w:numId w:val="0"/>
              </w:numPr>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【主观分】</w:t>
            </w:r>
            <w:r>
              <w:rPr>
                <w:rFonts w:hint="eastAsia" w:ascii="宋体" w:hAnsi="宋体" w:eastAsia="宋体" w:cs="宋体"/>
                <w:sz w:val="21"/>
                <w:szCs w:val="21"/>
                <w:highlight w:val="none"/>
              </w:rPr>
              <w:t>结合项目</w:t>
            </w:r>
            <w:r>
              <w:rPr>
                <w:rFonts w:hint="eastAsia" w:ascii="宋体" w:hAnsi="宋体" w:eastAsia="宋体" w:cs="宋体"/>
                <w:sz w:val="21"/>
                <w:szCs w:val="21"/>
                <w:highlight w:val="none"/>
                <w:lang w:eastAsia="zh-CN"/>
              </w:rPr>
              <w:t>需求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提供技术</w:t>
            </w:r>
            <w:r>
              <w:rPr>
                <w:rFonts w:hint="eastAsia" w:ascii="宋体" w:hAnsi="宋体" w:eastAsia="宋体" w:cs="宋体"/>
                <w:sz w:val="21"/>
                <w:szCs w:val="21"/>
                <w:highlight w:val="none"/>
              </w:rPr>
              <w:t>服务内容完整，建立的项目质量保障工作机制科学周密</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，得5分</w:t>
            </w:r>
            <w:r>
              <w:rPr>
                <w:rFonts w:hint="eastAsia" w:ascii="宋体" w:hAnsi="宋体" w:eastAsia="宋体" w:cs="宋体"/>
                <w:sz w:val="21"/>
                <w:szCs w:val="21"/>
                <w:highlight w:val="none"/>
                <w:lang w:eastAsia="zh-CN"/>
              </w:rPr>
              <w:t>；结合项目需求，提供技术服务内容</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lang w:eastAsia="zh-CN"/>
              </w:rPr>
              <w:t>完整，建立的项目质量保障工作机制</w:t>
            </w:r>
            <w:r>
              <w:rPr>
                <w:rFonts w:hint="eastAsia" w:ascii="宋体" w:hAnsi="宋体" w:eastAsia="宋体" w:cs="宋体"/>
                <w:sz w:val="21"/>
                <w:szCs w:val="21"/>
                <w:highlight w:val="none"/>
                <w:lang w:val="en-US" w:eastAsia="zh-CN"/>
              </w:rPr>
              <w:t>较为合理的</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分；结合项目需求，提供技术服务内容</w:t>
            </w:r>
            <w:r>
              <w:rPr>
                <w:rFonts w:hint="eastAsia" w:ascii="宋体" w:hAnsi="宋体" w:eastAsia="宋体" w:cs="宋体"/>
                <w:sz w:val="21"/>
                <w:szCs w:val="21"/>
                <w:highlight w:val="none"/>
                <w:lang w:val="en-US" w:eastAsia="zh-CN"/>
              </w:rPr>
              <w:t>存在不足</w:t>
            </w:r>
            <w:r>
              <w:rPr>
                <w:rFonts w:hint="eastAsia" w:ascii="宋体" w:hAnsi="宋体" w:eastAsia="宋体" w:cs="宋体"/>
                <w:sz w:val="21"/>
                <w:szCs w:val="21"/>
                <w:highlight w:val="none"/>
                <w:lang w:eastAsia="zh-CN"/>
              </w:rPr>
              <w:t>，建立的项目质量保障工作机制</w:t>
            </w:r>
            <w:r>
              <w:rPr>
                <w:rFonts w:hint="eastAsia" w:ascii="宋体" w:hAnsi="宋体" w:eastAsia="宋体" w:cs="宋体"/>
                <w:sz w:val="21"/>
                <w:szCs w:val="21"/>
                <w:highlight w:val="none"/>
                <w:lang w:val="en-US" w:eastAsia="zh-CN"/>
              </w:rPr>
              <w:t>存在不足的</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不提供不得分。</w:t>
            </w:r>
          </w:p>
        </w:tc>
        <w:tc>
          <w:tcPr>
            <w:tcW w:w="921" w:type="dxa"/>
            <w:tcBorders>
              <w:right w:val="single" w:color="auto" w:sz="12" w:space="0"/>
            </w:tcBorders>
            <w:vAlign w:val="center"/>
          </w:tcPr>
          <w:p w14:paraId="402C495B">
            <w:pPr>
              <w:widowControl/>
              <w:numPr>
                <w:ilvl w:val="0"/>
                <w:numId w:val="0"/>
              </w:numPr>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6F5D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7A9643D4">
            <w:pPr>
              <w:widowControl/>
              <w:jc w:val="center"/>
              <w:textAlignment w:val="auto"/>
              <w:rPr>
                <w:rFonts w:hint="eastAsia" w:ascii="宋体" w:hAnsi="宋体" w:eastAsia="宋体" w:cs="宋体"/>
                <w:sz w:val="21"/>
                <w:szCs w:val="21"/>
                <w:highlight w:val="none"/>
              </w:rPr>
            </w:pPr>
          </w:p>
        </w:tc>
        <w:tc>
          <w:tcPr>
            <w:tcW w:w="1427" w:type="dxa"/>
            <w:vMerge w:val="continue"/>
            <w:vAlign w:val="center"/>
          </w:tcPr>
          <w:p w14:paraId="68C73C82">
            <w:pPr>
              <w:widowControl/>
              <w:jc w:val="center"/>
              <w:textAlignment w:val="auto"/>
              <w:rPr>
                <w:rFonts w:hint="eastAsia" w:ascii="宋体" w:hAnsi="宋体" w:eastAsia="宋体" w:cs="宋体"/>
                <w:sz w:val="21"/>
                <w:szCs w:val="21"/>
                <w:highlight w:val="none"/>
              </w:rPr>
            </w:pPr>
          </w:p>
        </w:tc>
        <w:tc>
          <w:tcPr>
            <w:tcW w:w="6209" w:type="dxa"/>
            <w:vAlign w:val="center"/>
          </w:tcPr>
          <w:p w14:paraId="747530C5">
            <w:pPr>
              <w:widowControl/>
              <w:numPr>
                <w:ilvl w:val="-1"/>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【主观分】项</w:t>
            </w:r>
            <w:r>
              <w:rPr>
                <w:rFonts w:hint="eastAsia" w:ascii="宋体" w:hAnsi="宋体" w:eastAsia="宋体" w:cs="宋体"/>
                <w:sz w:val="21"/>
                <w:szCs w:val="21"/>
                <w:highlight w:val="none"/>
                <w:lang w:eastAsia="zh-CN"/>
              </w:rPr>
              <w:t>目</w:t>
            </w:r>
            <w:r>
              <w:rPr>
                <w:rFonts w:hint="eastAsia" w:ascii="宋体" w:hAnsi="宋体" w:eastAsia="宋体" w:cs="宋体"/>
                <w:sz w:val="21"/>
                <w:szCs w:val="21"/>
                <w:highlight w:val="none"/>
              </w:rPr>
              <w:t>质量保证</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内部校审制度齐全</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lang w:eastAsia="zh-CN"/>
              </w:rPr>
              <w:t>目质量保证方案内部校审制度</w:t>
            </w:r>
            <w:r>
              <w:rPr>
                <w:rFonts w:hint="eastAsia" w:ascii="宋体" w:hAnsi="宋体" w:eastAsia="宋体" w:cs="宋体"/>
                <w:sz w:val="21"/>
                <w:szCs w:val="21"/>
                <w:highlight w:val="none"/>
                <w:lang w:val="en-US" w:eastAsia="zh-CN"/>
              </w:rPr>
              <w:t>较为完善的</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lang w:eastAsia="zh-CN"/>
              </w:rPr>
              <w:t>目质量保证方案内部校审制度</w:t>
            </w:r>
            <w:r>
              <w:rPr>
                <w:rFonts w:hint="eastAsia" w:ascii="宋体" w:hAnsi="宋体" w:eastAsia="宋体" w:cs="宋体"/>
                <w:sz w:val="21"/>
                <w:szCs w:val="21"/>
                <w:highlight w:val="none"/>
                <w:lang w:val="en-US" w:eastAsia="zh-CN"/>
              </w:rPr>
              <w:t>存在不足的</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不提供不得分。</w:t>
            </w:r>
          </w:p>
        </w:tc>
        <w:tc>
          <w:tcPr>
            <w:tcW w:w="921" w:type="dxa"/>
            <w:tcBorders>
              <w:right w:val="single" w:color="auto" w:sz="12" w:space="0"/>
            </w:tcBorders>
            <w:vAlign w:val="center"/>
          </w:tcPr>
          <w:p w14:paraId="05F68866">
            <w:pPr>
              <w:widowControl/>
              <w:numPr>
                <w:ilvl w:val="0"/>
                <w:numId w:val="0"/>
              </w:numPr>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0-3分</w:t>
            </w:r>
          </w:p>
        </w:tc>
      </w:tr>
      <w:tr w14:paraId="5433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vMerge w:val="continue"/>
            <w:tcBorders>
              <w:left w:val="single" w:color="auto" w:sz="12" w:space="0"/>
            </w:tcBorders>
            <w:vAlign w:val="center"/>
          </w:tcPr>
          <w:p w14:paraId="75F580A7">
            <w:pPr>
              <w:widowControl/>
              <w:numPr>
                <w:ilvl w:val="0"/>
                <w:numId w:val="0"/>
              </w:numPr>
              <w:spacing w:line="240" w:lineRule="auto"/>
              <w:jc w:val="center"/>
              <w:textAlignment w:val="auto"/>
              <w:rPr>
                <w:rFonts w:hint="eastAsia" w:ascii="宋体" w:hAnsi="宋体" w:eastAsia="宋体" w:cs="宋体"/>
                <w:color w:val="auto"/>
                <w:sz w:val="21"/>
                <w:szCs w:val="21"/>
                <w:highlight w:val="none"/>
                <w:lang w:val="en-US"/>
              </w:rPr>
            </w:pPr>
          </w:p>
        </w:tc>
        <w:tc>
          <w:tcPr>
            <w:tcW w:w="1427" w:type="dxa"/>
            <w:vAlign w:val="center"/>
          </w:tcPr>
          <w:p w14:paraId="459E108B">
            <w:pPr>
              <w:widowControl/>
              <w:numPr>
                <w:ilvl w:val="0"/>
                <w:numId w:val="0"/>
              </w:numPr>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改进措施和</w:t>
            </w:r>
            <w:r>
              <w:rPr>
                <w:rFonts w:hint="eastAsia" w:ascii="宋体" w:hAnsi="宋体" w:eastAsia="宋体" w:cs="宋体"/>
                <w:color w:val="auto"/>
                <w:sz w:val="21"/>
                <w:szCs w:val="21"/>
                <w:highlight w:val="none"/>
              </w:rPr>
              <w:t>合理化建议</w:t>
            </w:r>
          </w:p>
        </w:tc>
        <w:tc>
          <w:tcPr>
            <w:tcW w:w="6209" w:type="dxa"/>
            <w:vAlign w:val="center"/>
          </w:tcPr>
          <w:p w14:paraId="08B53D85">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主观分】结合项目需求提出有效的改进措施和合理化建议，具有针对性、前瞻性的，得3分；结合项目需求提出有效的改进措施和合理化建议，针对性一般的，得2分；结合项目需求提出有效的改进措施和合理化建议，各方面存在不足的，得1分，不提供不得分。</w:t>
            </w:r>
          </w:p>
        </w:tc>
        <w:tc>
          <w:tcPr>
            <w:tcW w:w="921" w:type="dxa"/>
            <w:tcBorders>
              <w:right w:val="single" w:color="auto" w:sz="12" w:space="0"/>
            </w:tcBorders>
            <w:vAlign w:val="center"/>
          </w:tcPr>
          <w:p w14:paraId="0B59BC97">
            <w:pPr>
              <w:widowControl/>
              <w:numPr>
                <w:ilvl w:val="0"/>
                <w:numId w:val="0"/>
              </w:numPr>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FCF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7" w:type="dxa"/>
            <w:tcBorders>
              <w:left w:val="single" w:color="auto" w:sz="12" w:space="0"/>
              <w:bottom w:val="single" w:color="auto" w:sz="12" w:space="0"/>
              <w:right w:val="single" w:color="auto" w:sz="4" w:space="0"/>
            </w:tcBorders>
            <w:vAlign w:val="center"/>
          </w:tcPr>
          <w:p w14:paraId="293D1DF8">
            <w:pPr>
              <w:widowControl/>
              <w:numPr>
                <w:ilvl w:val="0"/>
                <w:numId w:val="0"/>
              </w:numPr>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eastAsia="宋体" w:cs="宋体"/>
                <w:color w:val="auto"/>
                <w:sz w:val="21"/>
                <w:szCs w:val="21"/>
                <w:highlight w:val="none"/>
                <w:lang w:val="en-US" w:eastAsia="zh-CN"/>
              </w:rPr>
              <w:t>满分</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c>
          <w:tcPr>
            <w:tcW w:w="7636" w:type="dxa"/>
            <w:gridSpan w:val="2"/>
            <w:tcBorders>
              <w:left w:val="single" w:color="auto" w:sz="4" w:space="0"/>
              <w:bottom w:val="single" w:color="auto" w:sz="12" w:space="0"/>
              <w:right w:val="single" w:color="auto" w:sz="4" w:space="0"/>
            </w:tcBorders>
            <w:vAlign w:val="center"/>
          </w:tcPr>
          <w:p w14:paraId="265448D1">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w:t>
            </w:r>
          </w:p>
          <w:p w14:paraId="41600EAD">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报价分=(评标基准价／投标报价)×10%×100 （投标报价得分采用低价优先法计算，即满足采购文件要求且投标价格最低的投标报价为评标基准价，其报价得满分）。</w:t>
            </w:r>
          </w:p>
          <w:p w14:paraId="2523AC38">
            <w:pPr>
              <w:widowControl/>
              <w:numPr>
                <w:ilvl w:val="0"/>
                <w:numId w:val="0"/>
              </w:numPr>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921" w:type="dxa"/>
            <w:tcBorders>
              <w:left w:val="single" w:color="auto" w:sz="4" w:space="0"/>
              <w:bottom w:val="single" w:color="auto" w:sz="12" w:space="0"/>
              <w:right w:val="single" w:color="auto" w:sz="12" w:space="0"/>
            </w:tcBorders>
            <w:vAlign w:val="center"/>
          </w:tcPr>
          <w:p w14:paraId="51E5A3CC">
            <w:pPr>
              <w:widowControl/>
              <w:numPr>
                <w:ilvl w:val="0"/>
                <w:numId w:val="0"/>
              </w:numPr>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0-10分</w:t>
            </w:r>
          </w:p>
        </w:tc>
      </w:tr>
      <w:tr w14:paraId="3B51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94" w:type="dxa"/>
            <w:gridSpan w:val="4"/>
            <w:tcBorders>
              <w:left w:val="single" w:color="auto" w:sz="12" w:space="0"/>
              <w:bottom w:val="single" w:color="auto" w:sz="12" w:space="0"/>
              <w:right w:val="single" w:color="auto" w:sz="12" w:space="0"/>
            </w:tcBorders>
            <w:vAlign w:val="center"/>
          </w:tcPr>
          <w:p w14:paraId="505A7A97">
            <w:pPr>
              <w:widowControl/>
              <w:numPr>
                <w:ilvl w:val="0"/>
                <w:numId w:val="0"/>
              </w:numPr>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满分：100分</w:t>
            </w:r>
          </w:p>
        </w:tc>
      </w:tr>
    </w:tbl>
    <w:p w14:paraId="24592F48">
      <w:pPr>
        <w:widowControl/>
        <w:autoSpaceDE/>
        <w:autoSpaceDN/>
        <w:adjustRightInd/>
        <w:jc w:val="left"/>
        <w:textAlignment w:val="auto"/>
        <w:rPr>
          <w:rFonts w:hint="eastAsia" w:eastAsia="黑体"/>
          <w:color w:val="auto"/>
          <w:sz w:val="36"/>
          <w:szCs w:val="36"/>
          <w:highlight w:val="none"/>
        </w:rPr>
      </w:pPr>
      <w:r>
        <w:rPr>
          <w:rFonts w:hint="eastAsia" w:eastAsia="黑体"/>
          <w:color w:val="auto"/>
          <w:sz w:val="36"/>
          <w:szCs w:val="36"/>
          <w:highlight w:val="none"/>
        </w:rPr>
        <w:br w:type="page"/>
      </w:r>
    </w:p>
    <w:p w14:paraId="4494E88E">
      <w:pPr>
        <w:widowControl/>
        <w:autoSpaceDE/>
        <w:autoSpaceDN/>
        <w:adjustRightInd/>
        <w:jc w:val="center"/>
        <w:textAlignment w:val="auto"/>
        <w:rPr>
          <w:color w:val="auto"/>
          <w:highlight w:val="none"/>
        </w:rPr>
      </w:pPr>
      <w:r>
        <w:rPr>
          <w:rFonts w:hint="eastAsia" w:eastAsia="黑体"/>
          <w:color w:val="auto"/>
          <w:sz w:val="36"/>
          <w:szCs w:val="36"/>
          <w:highlight w:val="none"/>
        </w:rPr>
        <w:t>第五部分</w:t>
      </w:r>
      <w:r>
        <w:rPr>
          <w:rFonts w:eastAsia="黑体"/>
          <w:color w:val="auto"/>
          <w:sz w:val="36"/>
          <w:szCs w:val="36"/>
          <w:highlight w:val="none"/>
        </w:rPr>
        <w:t xml:space="preserve"> </w:t>
      </w:r>
      <w:r>
        <w:rPr>
          <w:rFonts w:hint="eastAsia" w:eastAsia="黑体"/>
          <w:color w:val="auto"/>
          <w:sz w:val="36"/>
          <w:szCs w:val="36"/>
          <w:highlight w:val="none"/>
        </w:rPr>
        <w:t>拟签订的合同文本</w:t>
      </w:r>
    </w:p>
    <w:p w14:paraId="2A58DCD4">
      <w:pPr>
        <w:ind w:right="11"/>
        <w:rPr>
          <w:color w:val="auto"/>
          <w:sz w:val="28"/>
          <w:highlight w:val="none"/>
        </w:rPr>
      </w:pPr>
      <w:r>
        <w:rPr>
          <w:color w:val="auto"/>
          <w:sz w:val="28"/>
          <w:highlight w:val="none"/>
        </w:rPr>
        <w:t>合同登记编号：</w:t>
      </w:r>
    </w:p>
    <w:tbl>
      <w:tblPr>
        <w:tblStyle w:val="22"/>
        <w:tblpPr w:leftFromText="180" w:rightFromText="180" w:vertAnchor="text" w:tblpY="1"/>
        <w:tblOverlap w:val="never"/>
        <w:tblW w:w="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374"/>
        <w:gridCol w:w="374"/>
        <w:gridCol w:w="374"/>
        <w:gridCol w:w="374"/>
        <w:gridCol w:w="374"/>
        <w:gridCol w:w="374"/>
        <w:gridCol w:w="374"/>
        <w:gridCol w:w="374"/>
        <w:gridCol w:w="374"/>
        <w:gridCol w:w="374"/>
        <w:gridCol w:w="374"/>
        <w:gridCol w:w="374"/>
        <w:gridCol w:w="374"/>
      </w:tblGrid>
      <w:tr w14:paraId="0F41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374" w:type="dxa"/>
          </w:tcPr>
          <w:p w14:paraId="309DA628">
            <w:pPr>
              <w:ind w:right="11"/>
              <w:rPr>
                <w:color w:val="auto"/>
                <w:sz w:val="28"/>
                <w:highlight w:val="none"/>
              </w:rPr>
            </w:pPr>
          </w:p>
        </w:tc>
        <w:tc>
          <w:tcPr>
            <w:tcW w:w="374" w:type="dxa"/>
          </w:tcPr>
          <w:p w14:paraId="37BAF166">
            <w:pPr>
              <w:ind w:right="11"/>
              <w:rPr>
                <w:color w:val="auto"/>
                <w:sz w:val="28"/>
                <w:highlight w:val="none"/>
              </w:rPr>
            </w:pPr>
          </w:p>
        </w:tc>
        <w:tc>
          <w:tcPr>
            <w:tcW w:w="374" w:type="dxa"/>
          </w:tcPr>
          <w:p w14:paraId="1C6931FE">
            <w:pPr>
              <w:ind w:right="11"/>
              <w:rPr>
                <w:color w:val="auto"/>
                <w:sz w:val="28"/>
                <w:highlight w:val="none"/>
              </w:rPr>
            </w:pPr>
          </w:p>
        </w:tc>
        <w:tc>
          <w:tcPr>
            <w:tcW w:w="374" w:type="dxa"/>
          </w:tcPr>
          <w:p w14:paraId="052C419E">
            <w:pPr>
              <w:ind w:right="11"/>
              <w:rPr>
                <w:color w:val="auto"/>
                <w:sz w:val="28"/>
                <w:highlight w:val="none"/>
              </w:rPr>
            </w:pPr>
          </w:p>
        </w:tc>
        <w:tc>
          <w:tcPr>
            <w:tcW w:w="374" w:type="dxa"/>
          </w:tcPr>
          <w:p w14:paraId="63D8CA6F">
            <w:pPr>
              <w:ind w:right="11"/>
              <w:rPr>
                <w:color w:val="auto"/>
                <w:sz w:val="28"/>
                <w:highlight w:val="none"/>
              </w:rPr>
            </w:pPr>
          </w:p>
        </w:tc>
        <w:tc>
          <w:tcPr>
            <w:tcW w:w="374" w:type="dxa"/>
          </w:tcPr>
          <w:p w14:paraId="277085E4">
            <w:pPr>
              <w:ind w:right="11"/>
              <w:rPr>
                <w:color w:val="auto"/>
                <w:sz w:val="28"/>
                <w:highlight w:val="none"/>
              </w:rPr>
            </w:pPr>
          </w:p>
        </w:tc>
        <w:tc>
          <w:tcPr>
            <w:tcW w:w="374" w:type="dxa"/>
          </w:tcPr>
          <w:p w14:paraId="16997C3F">
            <w:pPr>
              <w:ind w:right="11"/>
              <w:rPr>
                <w:color w:val="auto"/>
                <w:sz w:val="28"/>
                <w:highlight w:val="none"/>
              </w:rPr>
            </w:pPr>
          </w:p>
        </w:tc>
        <w:tc>
          <w:tcPr>
            <w:tcW w:w="374" w:type="dxa"/>
          </w:tcPr>
          <w:p w14:paraId="13F94DD6">
            <w:pPr>
              <w:ind w:right="11"/>
              <w:rPr>
                <w:color w:val="auto"/>
                <w:sz w:val="28"/>
                <w:highlight w:val="none"/>
              </w:rPr>
            </w:pPr>
          </w:p>
        </w:tc>
        <w:tc>
          <w:tcPr>
            <w:tcW w:w="374" w:type="dxa"/>
          </w:tcPr>
          <w:p w14:paraId="521BE25B">
            <w:pPr>
              <w:ind w:right="11"/>
              <w:rPr>
                <w:color w:val="auto"/>
                <w:sz w:val="28"/>
                <w:highlight w:val="none"/>
              </w:rPr>
            </w:pPr>
          </w:p>
        </w:tc>
        <w:tc>
          <w:tcPr>
            <w:tcW w:w="374" w:type="dxa"/>
          </w:tcPr>
          <w:p w14:paraId="21D53036">
            <w:pPr>
              <w:ind w:right="11"/>
              <w:rPr>
                <w:color w:val="auto"/>
                <w:sz w:val="28"/>
                <w:highlight w:val="none"/>
              </w:rPr>
            </w:pPr>
          </w:p>
        </w:tc>
        <w:tc>
          <w:tcPr>
            <w:tcW w:w="374" w:type="dxa"/>
          </w:tcPr>
          <w:p w14:paraId="53745860">
            <w:pPr>
              <w:ind w:right="11"/>
              <w:rPr>
                <w:color w:val="auto"/>
                <w:sz w:val="28"/>
                <w:highlight w:val="none"/>
              </w:rPr>
            </w:pPr>
          </w:p>
        </w:tc>
        <w:tc>
          <w:tcPr>
            <w:tcW w:w="374" w:type="dxa"/>
          </w:tcPr>
          <w:p w14:paraId="5D790122">
            <w:pPr>
              <w:ind w:right="11"/>
              <w:rPr>
                <w:color w:val="auto"/>
                <w:sz w:val="28"/>
                <w:highlight w:val="none"/>
              </w:rPr>
            </w:pPr>
          </w:p>
        </w:tc>
        <w:tc>
          <w:tcPr>
            <w:tcW w:w="374" w:type="dxa"/>
          </w:tcPr>
          <w:p w14:paraId="2D59AEAC">
            <w:pPr>
              <w:ind w:right="11"/>
              <w:rPr>
                <w:color w:val="auto"/>
                <w:sz w:val="28"/>
                <w:highlight w:val="none"/>
              </w:rPr>
            </w:pPr>
          </w:p>
        </w:tc>
        <w:tc>
          <w:tcPr>
            <w:tcW w:w="374" w:type="dxa"/>
          </w:tcPr>
          <w:p w14:paraId="667FBF79">
            <w:pPr>
              <w:ind w:right="11"/>
              <w:rPr>
                <w:color w:val="auto"/>
                <w:sz w:val="28"/>
                <w:highlight w:val="none"/>
              </w:rPr>
            </w:pPr>
          </w:p>
        </w:tc>
      </w:tr>
    </w:tbl>
    <w:p w14:paraId="284721F7">
      <w:pPr>
        <w:pStyle w:val="32"/>
        <w:keepNext w:val="0"/>
        <w:spacing w:after="0" w:line="360" w:lineRule="auto"/>
        <w:rPr>
          <w:rFonts w:ascii="Times New Roman"/>
          <w:color w:val="auto"/>
          <w:highlight w:val="none"/>
        </w:rPr>
      </w:pPr>
    </w:p>
    <w:p w14:paraId="49CDF9C4">
      <w:pPr>
        <w:pStyle w:val="32"/>
        <w:keepNext w:val="0"/>
        <w:spacing w:after="0" w:line="360" w:lineRule="auto"/>
        <w:rPr>
          <w:rFonts w:ascii="Times New Roman"/>
          <w:color w:val="auto"/>
          <w:highlight w:val="none"/>
        </w:rPr>
      </w:pPr>
    </w:p>
    <w:p w14:paraId="15EE485A">
      <w:pPr>
        <w:jc w:val="center"/>
        <w:outlineLvl w:val="0"/>
        <w:rPr>
          <w:rFonts w:eastAsia="黑体"/>
          <w:color w:val="auto"/>
          <w:sz w:val="44"/>
          <w:highlight w:val="none"/>
        </w:rPr>
      </w:pPr>
      <w:r>
        <w:rPr>
          <w:rFonts w:eastAsia="黑体"/>
          <w:color w:val="auto"/>
          <w:sz w:val="44"/>
          <w:highlight w:val="none"/>
        </w:rPr>
        <w:t xml:space="preserve">技  术  咨  询  合  同  书 </w:t>
      </w:r>
    </w:p>
    <w:p w14:paraId="293EB722">
      <w:pPr>
        <w:tabs>
          <w:tab w:val="left" w:pos="7920"/>
        </w:tabs>
        <w:jc w:val="center"/>
        <w:outlineLvl w:val="0"/>
        <w:rPr>
          <w:color w:val="auto"/>
          <w:sz w:val="28"/>
          <w:highlight w:val="none"/>
        </w:rPr>
      </w:pPr>
      <w:r>
        <w:rPr>
          <w:color w:val="auto"/>
          <w:sz w:val="28"/>
          <w:highlight w:val="none"/>
        </w:rPr>
        <w:t>(试    用)</w:t>
      </w:r>
    </w:p>
    <w:p w14:paraId="689772A5">
      <w:pPr>
        <w:jc w:val="center"/>
        <w:rPr>
          <w:color w:val="auto"/>
          <w:sz w:val="28"/>
          <w:highlight w:val="none"/>
        </w:rPr>
      </w:pPr>
      <w:r>
        <w:rPr>
          <w:color w:val="auto"/>
          <w:sz w:val="28"/>
          <w:highlight w:val="none"/>
        </w:rPr>
        <w:t xml:space="preserve"> </w:t>
      </w:r>
    </w:p>
    <w:p w14:paraId="7044ECB3">
      <w:pPr>
        <w:rPr>
          <w:rFonts w:hint="eastAsia" w:eastAsiaTheme="minorEastAsia"/>
          <w:color w:val="auto"/>
          <w:spacing w:val="-24"/>
          <w:sz w:val="28"/>
          <w:szCs w:val="28"/>
          <w:highlight w:val="none"/>
          <w:u w:val="single"/>
          <w:lang w:eastAsia="zh-CN"/>
        </w:rPr>
      </w:pPr>
      <w:r>
        <w:rPr>
          <w:color w:val="auto"/>
          <w:spacing w:val="-4"/>
          <w:sz w:val="30"/>
          <w:highlight w:val="none"/>
        </w:rPr>
        <w:t>项目名称：</w:t>
      </w:r>
      <w:r>
        <w:rPr>
          <w:rFonts w:hint="eastAsia"/>
          <w:color w:val="auto"/>
          <w:kern w:val="2"/>
          <w:sz w:val="28"/>
          <w:szCs w:val="28"/>
          <w:highlight w:val="none"/>
          <w:u w:val="single"/>
          <w:lang w:eastAsia="zh-CN"/>
        </w:rPr>
        <w:t>重大水利项目前期技术审查</w:t>
      </w:r>
    </w:p>
    <w:p w14:paraId="62083128">
      <w:pPr>
        <w:ind w:left="1800" w:hanging="1290"/>
        <w:rPr>
          <w:color w:val="auto"/>
          <w:spacing w:val="30"/>
          <w:sz w:val="28"/>
          <w:highlight w:val="none"/>
        </w:rPr>
      </w:pPr>
      <w:r>
        <w:rPr>
          <w:color w:val="auto"/>
          <w:spacing w:val="30"/>
          <w:sz w:val="28"/>
          <w:highlight w:val="none"/>
        </w:rPr>
        <w:t xml:space="preserve">  </w:t>
      </w:r>
    </w:p>
    <w:p w14:paraId="5A4527E6">
      <w:pPr>
        <w:rPr>
          <w:color w:val="auto"/>
          <w:sz w:val="28"/>
          <w:highlight w:val="none"/>
          <w:u w:val="single"/>
        </w:rPr>
      </w:pPr>
      <w:r>
        <w:rPr>
          <w:color w:val="auto"/>
          <w:spacing w:val="30"/>
          <w:sz w:val="30"/>
          <w:highlight w:val="none"/>
        </w:rPr>
        <w:t>委托方</w:t>
      </w:r>
      <w:r>
        <w:rPr>
          <w:color w:val="auto"/>
          <w:sz w:val="30"/>
          <w:highlight w:val="none"/>
        </w:rPr>
        <w:t>：</w:t>
      </w:r>
      <w:r>
        <w:rPr>
          <w:rFonts w:eastAsia="楷体_GB2312"/>
          <w:color w:val="auto"/>
          <w:sz w:val="30"/>
          <w:szCs w:val="30"/>
          <w:highlight w:val="none"/>
        </w:rPr>
        <w:t xml:space="preserve"> </w:t>
      </w:r>
      <w:r>
        <w:rPr>
          <w:rFonts w:eastAsia="楷体_GB2312"/>
          <w:color w:val="auto"/>
          <w:sz w:val="30"/>
          <w:szCs w:val="30"/>
          <w:highlight w:val="none"/>
          <w:u w:val="single"/>
        </w:rPr>
        <w:t xml:space="preserve">       </w:t>
      </w:r>
      <w:r>
        <w:rPr>
          <w:rFonts w:hint="eastAsia" w:eastAsia="楷体_GB2312"/>
          <w:color w:val="auto"/>
          <w:sz w:val="30"/>
          <w:szCs w:val="30"/>
          <w:highlight w:val="none"/>
          <w:u w:val="single"/>
        </w:rPr>
        <w:t xml:space="preserve">  </w:t>
      </w:r>
      <w:r>
        <w:rPr>
          <w:rFonts w:hint="eastAsia"/>
          <w:color w:val="auto"/>
          <w:kern w:val="2"/>
          <w:sz w:val="28"/>
          <w:szCs w:val="28"/>
          <w:highlight w:val="none"/>
          <w:u w:val="single"/>
        </w:rPr>
        <w:t>浙江省水利厅</w:t>
      </w:r>
      <w:r>
        <w:rPr>
          <w:rFonts w:eastAsia="楷体_GB2312"/>
          <w:color w:val="auto"/>
          <w:spacing w:val="-24"/>
          <w:sz w:val="32"/>
          <w:szCs w:val="32"/>
          <w:highlight w:val="none"/>
          <w:u w:val="single"/>
        </w:rPr>
        <w:t xml:space="preserve">             </w:t>
      </w:r>
      <w:r>
        <w:rPr>
          <w:rFonts w:eastAsia="楷体_GB2312"/>
          <w:color w:val="auto"/>
          <w:sz w:val="30"/>
          <w:szCs w:val="30"/>
          <w:highlight w:val="none"/>
          <w:u w:val="single"/>
        </w:rPr>
        <w:t xml:space="preserve">            </w:t>
      </w:r>
      <w:r>
        <w:rPr>
          <w:rFonts w:eastAsia="楷体_GB2312"/>
          <w:color w:val="auto"/>
          <w:sz w:val="28"/>
          <w:szCs w:val="30"/>
          <w:highlight w:val="none"/>
          <w:u w:val="single"/>
        </w:rPr>
        <w:t xml:space="preserve"> </w:t>
      </w:r>
    </w:p>
    <w:p w14:paraId="215C8E52">
      <w:pPr>
        <w:ind w:firstLine="126" w:firstLineChars="42"/>
        <w:rPr>
          <w:color w:val="auto"/>
          <w:spacing w:val="30"/>
          <w:sz w:val="30"/>
          <w:szCs w:val="30"/>
          <w:highlight w:val="none"/>
        </w:rPr>
      </w:pPr>
      <w:r>
        <w:rPr>
          <w:color w:val="auto"/>
          <w:sz w:val="30"/>
          <w:szCs w:val="30"/>
          <w:highlight w:val="none"/>
        </w:rPr>
        <w:t>(甲方)</w:t>
      </w:r>
    </w:p>
    <w:p w14:paraId="2E6C15DB">
      <w:pPr>
        <w:ind w:firstLine="510"/>
        <w:outlineLvl w:val="0"/>
        <w:rPr>
          <w:color w:val="auto"/>
          <w:spacing w:val="30"/>
          <w:sz w:val="28"/>
          <w:highlight w:val="none"/>
        </w:rPr>
      </w:pPr>
    </w:p>
    <w:p w14:paraId="21B29B48">
      <w:pPr>
        <w:ind w:right="17"/>
        <w:rPr>
          <w:b/>
          <w:bCs/>
          <w:color w:val="auto"/>
          <w:spacing w:val="30"/>
          <w:sz w:val="30"/>
          <w:highlight w:val="none"/>
          <w:u w:val="single"/>
        </w:rPr>
      </w:pPr>
      <w:r>
        <w:rPr>
          <w:color w:val="auto"/>
          <w:spacing w:val="30"/>
          <w:sz w:val="30"/>
          <w:szCs w:val="30"/>
          <w:highlight w:val="none"/>
        </w:rPr>
        <w:t>顾问方：</w:t>
      </w:r>
      <w:r>
        <w:rPr>
          <w:rFonts w:eastAsia="楷体_GB2312"/>
          <w:color w:val="auto"/>
          <w:sz w:val="30"/>
          <w:szCs w:val="30"/>
          <w:highlight w:val="none"/>
        </w:rPr>
        <w:t xml:space="preserve"> </w:t>
      </w:r>
      <w:r>
        <w:rPr>
          <w:rFonts w:eastAsia="楷体_GB2312"/>
          <w:color w:val="auto"/>
          <w:sz w:val="30"/>
          <w:szCs w:val="30"/>
          <w:highlight w:val="none"/>
          <w:u w:val="single"/>
        </w:rPr>
        <w:t xml:space="preserve">      </w:t>
      </w:r>
      <w:r>
        <w:rPr>
          <w:rFonts w:hint="eastAsia" w:eastAsia="楷体_GB2312"/>
          <w:color w:val="auto"/>
          <w:sz w:val="30"/>
          <w:szCs w:val="30"/>
          <w:highlight w:val="none"/>
          <w:u w:val="single"/>
        </w:rPr>
        <w:t xml:space="preserve">  </w:t>
      </w:r>
      <w:r>
        <w:rPr>
          <w:rFonts w:hint="eastAsia"/>
          <w:color w:val="auto"/>
          <w:kern w:val="2"/>
          <w:sz w:val="28"/>
          <w:szCs w:val="28"/>
          <w:highlight w:val="none"/>
          <w:u w:val="single"/>
        </w:rPr>
        <w:t>建经投资咨询有限公司</w:t>
      </w:r>
      <w:r>
        <w:rPr>
          <w:rFonts w:eastAsia="楷体_GB2312"/>
          <w:color w:val="auto"/>
          <w:sz w:val="30"/>
          <w:szCs w:val="30"/>
          <w:highlight w:val="none"/>
          <w:u w:val="single"/>
        </w:rPr>
        <w:t xml:space="preserve">                </w:t>
      </w:r>
    </w:p>
    <w:p w14:paraId="32E16B81">
      <w:pPr>
        <w:ind w:firstLine="120" w:firstLineChars="40"/>
        <w:rPr>
          <w:color w:val="auto"/>
          <w:sz w:val="30"/>
          <w:highlight w:val="none"/>
        </w:rPr>
      </w:pPr>
      <w:r>
        <w:rPr>
          <w:color w:val="auto"/>
          <w:sz w:val="30"/>
          <w:highlight w:val="none"/>
        </w:rPr>
        <w:t>(乙方)</w:t>
      </w:r>
    </w:p>
    <w:p w14:paraId="408C8491">
      <w:pPr>
        <w:rPr>
          <w:color w:val="auto"/>
          <w:sz w:val="28"/>
          <w:highlight w:val="none"/>
        </w:rPr>
      </w:pPr>
    </w:p>
    <w:p w14:paraId="6CF85217">
      <w:pPr>
        <w:ind w:firstLine="510"/>
        <w:rPr>
          <w:color w:val="auto"/>
          <w:sz w:val="28"/>
          <w:highlight w:val="none"/>
        </w:rPr>
      </w:pPr>
    </w:p>
    <w:p w14:paraId="53E529B2">
      <w:pPr>
        <w:ind w:firstLine="510"/>
        <w:outlineLvl w:val="0"/>
        <w:rPr>
          <w:color w:val="auto"/>
          <w:sz w:val="28"/>
          <w:highlight w:val="none"/>
        </w:rPr>
      </w:pPr>
      <w:r>
        <w:rPr>
          <w:color w:val="auto"/>
          <w:sz w:val="28"/>
          <w:highlight w:val="none"/>
        </w:rPr>
        <w:t xml:space="preserve">签订地点：    </w:t>
      </w:r>
      <w:r>
        <w:rPr>
          <w:rFonts w:eastAsia="楷体_GB2312"/>
          <w:color w:val="auto"/>
          <w:sz w:val="28"/>
          <w:highlight w:val="none"/>
        </w:rPr>
        <w:t xml:space="preserve">浙江   </w:t>
      </w:r>
      <w:r>
        <w:rPr>
          <w:color w:val="auto"/>
          <w:sz w:val="28"/>
          <w:highlight w:val="none"/>
        </w:rPr>
        <w:t xml:space="preserve">  省     </w:t>
      </w:r>
      <w:r>
        <w:rPr>
          <w:rFonts w:eastAsia="楷体_GB2312"/>
          <w:color w:val="auto"/>
          <w:sz w:val="28"/>
          <w:highlight w:val="none"/>
        </w:rPr>
        <w:t xml:space="preserve">杭州     </w:t>
      </w:r>
      <w:r>
        <w:rPr>
          <w:color w:val="auto"/>
          <w:sz w:val="28"/>
          <w:highlight w:val="none"/>
        </w:rPr>
        <w:t>市(县)</w:t>
      </w:r>
    </w:p>
    <w:p w14:paraId="24C06064">
      <w:pPr>
        <w:ind w:firstLine="510"/>
        <w:outlineLvl w:val="0"/>
        <w:rPr>
          <w:color w:val="auto"/>
          <w:sz w:val="28"/>
          <w:highlight w:val="none"/>
        </w:rPr>
      </w:pPr>
      <w:r>
        <w:rPr>
          <w:color w:val="auto"/>
          <w:sz w:val="28"/>
          <w:highlight w:val="none"/>
        </w:rPr>
        <w:t>签订日期：     年      月     日</w:t>
      </w:r>
    </w:p>
    <w:p w14:paraId="2E7038DD">
      <w:pPr>
        <w:ind w:firstLine="510"/>
        <w:outlineLvl w:val="0"/>
        <w:rPr>
          <w:color w:val="auto"/>
          <w:sz w:val="28"/>
          <w:highlight w:val="none"/>
        </w:rPr>
      </w:pPr>
      <w:r>
        <w:rPr>
          <w:color w:val="auto"/>
          <w:sz w:val="28"/>
          <w:highlight w:val="none"/>
        </w:rPr>
        <w:t>有效期限：     年   月    日 至    年   月    日</w:t>
      </w:r>
    </w:p>
    <w:p w14:paraId="512AE59E">
      <w:pPr>
        <w:rPr>
          <w:color w:val="auto"/>
          <w:sz w:val="28"/>
          <w:highlight w:val="none"/>
        </w:rPr>
      </w:pPr>
    </w:p>
    <w:p w14:paraId="5CE15195">
      <w:pPr>
        <w:rPr>
          <w:color w:val="auto"/>
          <w:sz w:val="28"/>
          <w:highlight w:val="none"/>
        </w:rPr>
      </w:pPr>
    </w:p>
    <w:p w14:paraId="287D9400">
      <w:pPr>
        <w:pStyle w:val="33"/>
        <w:tabs>
          <w:tab w:val="clear" w:pos="7937"/>
        </w:tabs>
        <w:spacing w:before="0" w:after="163" w:afterLines="50" w:line="240" w:lineRule="auto"/>
        <w:rPr>
          <w:rFonts w:eastAsia="楷体_GB2312"/>
          <w:bCs/>
          <w:color w:val="auto"/>
          <w:sz w:val="36"/>
          <w:highlight w:val="none"/>
        </w:rPr>
      </w:pPr>
      <w:r>
        <w:rPr>
          <w:rFonts w:ascii="Times New Roman" w:eastAsia="宋体"/>
          <w:bCs/>
          <w:caps w:val="0"/>
          <w:color w:val="auto"/>
          <w:highlight w:val="none"/>
        </w:rPr>
        <w:t>浙江省科学技术厅监制</w:t>
      </w:r>
    </w:p>
    <w:p w14:paraId="7125B95D">
      <w:pPr>
        <w:spacing w:after="163" w:afterLines="50"/>
        <w:jc w:val="center"/>
        <w:rPr>
          <w:rFonts w:eastAsia="楷体_GB2312"/>
          <w:b/>
          <w:bCs/>
          <w:color w:val="auto"/>
          <w:sz w:val="36"/>
          <w:highlight w:val="none"/>
        </w:rPr>
      </w:pPr>
    </w:p>
    <w:p w14:paraId="5AEE8110">
      <w:pPr>
        <w:spacing w:after="163" w:afterLines="50"/>
        <w:jc w:val="center"/>
        <w:rPr>
          <w:rFonts w:eastAsia="楷体_GB2312"/>
          <w:b/>
          <w:bCs/>
          <w:color w:val="auto"/>
          <w:sz w:val="36"/>
          <w:highlight w:val="none"/>
        </w:rPr>
      </w:pPr>
      <w:r>
        <w:rPr>
          <w:rFonts w:eastAsia="楷体_GB2312"/>
          <w:b/>
          <w:bCs/>
          <w:color w:val="auto"/>
          <w:sz w:val="36"/>
          <w:highlight w:val="none"/>
        </w:rPr>
        <w:t>填 写 说 明</w:t>
      </w:r>
    </w:p>
    <w:p w14:paraId="362CC52F">
      <w:pPr>
        <w:pStyle w:val="34"/>
        <w:tabs>
          <w:tab w:val="left" w:pos="386"/>
        </w:tabs>
        <w:spacing w:line="520" w:lineRule="exact"/>
        <w:ind w:left="-238" w:right="-102" w:firstLine="120"/>
        <w:jc w:val="both"/>
        <w:rPr>
          <w:rFonts w:ascii="Times New Roman"/>
          <w:b w:val="0"/>
          <w:color w:val="auto"/>
          <w:sz w:val="24"/>
          <w:highlight w:val="none"/>
        </w:rPr>
      </w:pPr>
      <w:r>
        <w:rPr>
          <w:rFonts w:ascii="Times New Roman"/>
          <w:b w:val="0"/>
          <w:color w:val="auto"/>
          <w:sz w:val="28"/>
          <w:highlight w:val="none"/>
        </w:rPr>
        <w:t xml:space="preserve">   </w:t>
      </w:r>
      <w:r>
        <w:rPr>
          <w:rFonts w:hint="eastAsia" w:ascii="Times New Roman"/>
          <w:b w:val="0"/>
          <w:color w:val="auto"/>
          <w:sz w:val="24"/>
          <w:highlight w:val="none"/>
        </w:rPr>
        <w:t>一、“合同登记编号”的填写方法：</w:t>
      </w:r>
    </w:p>
    <w:p w14:paraId="715FE463">
      <w:pPr>
        <w:pStyle w:val="34"/>
        <w:tabs>
          <w:tab w:val="left" w:pos="240"/>
          <w:tab w:val="left" w:pos="386"/>
        </w:tabs>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合同登记编号为十四位,左起第一、二位为公历年代号,第三、四位为省、自治区、直辖市编码,第五、六位为地、市编码,第七、八位为合同登记点编号,第九至十四位为合同登记序号,以上编码不足位的补零。各地区编码按GB2260-2007规定填写（合同登记序号各地区自行决定）。</w:t>
      </w:r>
    </w:p>
    <w:p w14:paraId="62DBE052">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二、技术咨询合同是指当事人一方为另一方就特定技术项目提供可行性论证、技术预测、专题技术调查、分析评价报告所订立的合同。</w:t>
      </w:r>
    </w:p>
    <w:p w14:paraId="6C7BD589">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三、计划内项目应填写国务院部委、省、自治区、直辖市、计划单列市、地、市（县）级计划,不属于上述计划的项目此栏划（/）表示。</w:t>
      </w:r>
    </w:p>
    <w:p w14:paraId="5B768FEC">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四、技术情报和资料的保密：</w:t>
      </w:r>
    </w:p>
    <w:p w14:paraId="1B06D929">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包括当事人各方情报和资料保密义务的内容、期限和泄漏技术秘密应承担的责任。</w:t>
      </w:r>
    </w:p>
    <w:p w14:paraId="22A84B18">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双方可以约定,本合同变更、解除、终止,本条款均有效。</w:t>
      </w:r>
    </w:p>
    <w:p w14:paraId="1B449F28">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五、其他：</w:t>
      </w:r>
    </w:p>
    <w:p w14:paraId="58EFB2B5">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合同如果是通过中介机构介绍签订的,应将中介合同作为本合同的附件。</w:t>
      </w:r>
    </w:p>
    <w:p w14:paraId="433094DD">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六、委托代理人在签订定本合同书时,应出具委托证书。</w:t>
      </w:r>
    </w:p>
    <w:p w14:paraId="6991F2B8">
      <w:pPr>
        <w:pStyle w:val="34"/>
        <w:spacing w:line="520" w:lineRule="exact"/>
        <w:ind w:left="-238" w:right="-102" w:firstLine="570"/>
        <w:jc w:val="both"/>
        <w:rPr>
          <w:rFonts w:ascii="Times New Roman"/>
          <w:b w:val="0"/>
          <w:color w:val="auto"/>
          <w:sz w:val="24"/>
          <w:highlight w:val="none"/>
        </w:rPr>
      </w:pPr>
      <w:r>
        <w:rPr>
          <w:rFonts w:hint="eastAsia" w:ascii="Times New Roman"/>
          <w:b w:val="0"/>
          <w:color w:val="auto"/>
          <w:sz w:val="24"/>
          <w:highlight w:val="none"/>
        </w:rPr>
        <w:t>七、本合同书中,凡是当事人约定无需填写的条款,在该条款填写的空白处划(/)表示。</w:t>
      </w:r>
    </w:p>
    <w:p w14:paraId="7793D136">
      <w:pPr>
        <w:spacing w:line="500" w:lineRule="exact"/>
        <w:ind w:firstLine="5760" w:firstLineChars="2400"/>
        <w:rPr>
          <w:color w:val="auto"/>
          <w:highlight w:val="none"/>
        </w:rPr>
      </w:pPr>
    </w:p>
    <w:p w14:paraId="3F2E4A77">
      <w:pPr>
        <w:spacing w:line="500" w:lineRule="exact"/>
        <w:ind w:firstLine="5760" w:firstLineChars="2400"/>
        <w:rPr>
          <w:color w:val="auto"/>
          <w:highlight w:val="none"/>
        </w:rPr>
      </w:pPr>
    </w:p>
    <w:p w14:paraId="13B3E3D7">
      <w:pPr>
        <w:spacing w:line="500" w:lineRule="exact"/>
        <w:ind w:firstLine="5760" w:firstLineChars="2400"/>
        <w:rPr>
          <w:color w:val="auto"/>
          <w:highlight w:val="none"/>
        </w:rPr>
      </w:pPr>
    </w:p>
    <w:p w14:paraId="00770880">
      <w:pPr>
        <w:spacing w:line="500" w:lineRule="exact"/>
        <w:ind w:firstLine="5760" w:firstLineChars="2400"/>
        <w:rPr>
          <w:color w:val="auto"/>
          <w:highlight w:val="none"/>
        </w:rPr>
      </w:pPr>
    </w:p>
    <w:p w14:paraId="50FD7CAF">
      <w:pPr>
        <w:spacing w:line="500" w:lineRule="exact"/>
        <w:ind w:firstLine="5760" w:firstLineChars="2400"/>
        <w:rPr>
          <w:color w:val="auto"/>
          <w:highlight w:val="none"/>
        </w:rPr>
      </w:pPr>
    </w:p>
    <w:p w14:paraId="133F4DAF">
      <w:pPr>
        <w:spacing w:line="500" w:lineRule="exact"/>
        <w:ind w:firstLine="5760" w:firstLineChars="2400"/>
        <w:rPr>
          <w:color w:val="auto"/>
          <w:highlight w:val="none"/>
        </w:rPr>
      </w:pPr>
    </w:p>
    <w:p w14:paraId="10582B90">
      <w:pPr>
        <w:spacing w:line="500" w:lineRule="exact"/>
        <w:ind w:firstLine="5760" w:firstLineChars="2400"/>
        <w:rPr>
          <w:color w:val="auto"/>
          <w:highlight w:val="none"/>
        </w:rPr>
      </w:pPr>
    </w:p>
    <w:p w14:paraId="008F7AC7">
      <w:pPr>
        <w:spacing w:line="500" w:lineRule="exact"/>
        <w:rPr>
          <w:color w:val="auto"/>
          <w:highlight w:val="none"/>
        </w:rPr>
      </w:pPr>
    </w:p>
    <w:p w14:paraId="6DCA526D">
      <w:pPr>
        <w:autoSpaceDE/>
        <w:autoSpaceDN/>
        <w:adjustRightInd/>
        <w:jc w:val="right"/>
        <w:textAlignment w:val="auto"/>
        <w:rPr>
          <w:color w:val="auto"/>
          <w:kern w:val="2"/>
          <w:sz w:val="21"/>
          <w:highlight w:val="none"/>
        </w:rPr>
      </w:pPr>
    </w:p>
    <w:p w14:paraId="191DFCDF">
      <w:pPr>
        <w:autoSpaceDE/>
        <w:autoSpaceDN/>
        <w:adjustRightInd/>
        <w:jc w:val="right"/>
        <w:textAlignment w:val="auto"/>
        <w:rPr>
          <w:color w:val="auto"/>
          <w:kern w:val="2"/>
          <w:sz w:val="21"/>
          <w:highlight w:val="none"/>
        </w:rPr>
      </w:pPr>
      <w:r>
        <w:rPr>
          <w:color w:val="auto"/>
          <w:kern w:val="2"/>
          <w:sz w:val="21"/>
          <w:highlight w:val="none"/>
        </w:rPr>
        <w:t>咨询(1)</w:t>
      </w:r>
    </w:p>
    <w:tbl>
      <w:tblPr>
        <w:tblStyle w:val="22"/>
        <w:tblW w:w="950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508"/>
      </w:tblGrid>
      <w:tr w14:paraId="4BCA62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3211" w:hRule="atLeast"/>
        </w:trPr>
        <w:tc>
          <w:tcPr>
            <w:tcW w:w="9508" w:type="dxa"/>
            <w:tcBorders>
              <w:bottom w:val="single" w:color="auto" w:sz="6" w:space="0"/>
            </w:tcBorders>
          </w:tcPr>
          <w:p w14:paraId="4EBC22DE">
            <w:pPr>
              <w:spacing w:line="480" w:lineRule="exact"/>
              <w:ind w:left="106" w:leftChars="44" w:right="111" w:firstLine="600" w:firstLineChars="250"/>
              <w:rPr>
                <w:color w:val="auto"/>
                <w:highlight w:val="none"/>
              </w:rPr>
            </w:pPr>
            <w:r>
              <w:rPr>
                <w:color w:val="auto"/>
                <w:highlight w:val="none"/>
              </w:rPr>
              <w:t>依据《中华人民共和国</w:t>
            </w:r>
            <w:r>
              <w:rPr>
                <w:rFonts w:hint="eastAsia"/>
                <w:color w:val="auto"/>
                <w:highlight w:val="none"/>
              </w:rPr>
              <w:t>民</w:t>
            </w:r>
            <w:r>
              <w:rPr>
                <w:color w:val="auto"/>
                <w:highlight w:val="none"/>
              </w:rPr>
              <w:t>法</w:t>
            </w:r>
            <w:r>
              <w:rPr>
                <w:rFonts w:hint="eastAsia"/>
                <w:color w:val="auto"/>
                <w:highlight w:val="none"/>
              </w:rPr>
              <w:t>典</w:t>
            </w:r>
            <w:r>
              <w:rPr>
                <w:color w:val="auto"/>
                <w:highlight w:val="none"/>
              </w:rPr>
              <w:t>》的规定，合同双方就</w:t>
            </w:r>
            <w:r>
              <w:rPr>
                <w:rFonts w:hint="eastAsia"/>
                <w:b/>
                <w:color w:val="auto"/>
                <w:highlight w:val="none"/>
                <w:u w:val="single"/>
                <w:lang w:eastAsia="zh-CN"/>
              </w:rPr>
              <w:t>重大水利项目前期技术审查</w:t>
            </w:r>
            <w:r>
              <w:rPr>
                <w:rFonts w:hint="eastAsia"/>
                <w:color w:val="auto"/>
                <w:highlight w:val="none"/>
              </w:rPr>
              <w:t>项目的技术咨询，经协商一致，签订本合同。</w:t>
            </w:r>
          </w:p>
          <w:p w14:paraId="5ED86EFA">
            <w:pPr>
              <w:numPr>
                <w:ilvl w:val="0"/>
                <w:numId w:val="2"/>
              </w:numPr>
              <w:autoSpaceDE/>
              <w:autoSpaceDN/>
              <w:spacing w:line="360" w:lineRule="auto"/>
              <w:ind w:left="360" w:leftChars="150" w:right="332"/>
              <w:rPr>
                <w:b/>
                <w:color w:val="auto"/>
                <w:highlight w:val="none"/>
              </w:rPr>
            </w:pPr>
            <w:r>
              <w:rPr>
                <w:rFonts w:hint="eastAsia"/>
                <w:b/>
                <w:color w:val="auto"/>
                <w:highlight w:val="none"/>
              </w:rPr>
              <w:t>内容：</w:t>
            </w:r>
          </w:p>
          <w:p w14:paraId="586964EA">
            <w:pPr>
              <w:spacing w:line="360" w:lineRule="auto"/>
              <w:ind w:firstLine="480" w:firstLineChars="200"/>
              <w:rPr>
                <w:rFonts w:hint="eastAsia" w:ascii="宋体" w:hAnsi="宋体"/>
                <w:color w:val="auto"/>
                <w:highlight w:val="none"/>
                <w:lang w:val="en-US" w:eastAsia="zh-CN" w:bidi="ar"/>
              </w:rPr>
            </w:pPr>
            <w:r>
              <w:rPr>
                <w:rFonts w:hint="eastAsia" w:ascii="宋体" w:hAnsi="宋体"/>
                <w:color w:val="auto"/>
                <w:highlight w:val="none"/>
                <w:lang w:val="en-US" w:eastAsia="zh-CN" w:bidi="ar"/>
              </w:rPr>
              <w:t>以有关文件、规划、规程规范和《浙江省百项千亿防洪排涝工程水利项目行业审查指导意见》为依据，开展重大水利项目技术审查工作，深入剖析前期工作中的要点、盲点，指导地方业主、设计单位高效有序地开展前期立项阶段工作。在重大水利项目编制至完成审批的整个过程中，从项目合规性、必要性、工程任务、建设标准、总体方案、规模、结构型式、投资、工程效益及相关影响等方面进行全面跟踪、指导和把关，为重大水利项目的立项提供强有力的技术支撑，适应“大干快上、提速创优”的水利发展形式和“最多跑一次”改革新要求。</w:t>
            </w:r>
          </w:p>
          <w:p w14:paraId="101BAB6D">
            <w:pPr>
              <w:spacing w:line="360" w:lineRule="auto"/>
              <w:ind w:firstLine="480" w:firstLineChars="200"/>
              <w:rPr>
                <w:rFonts w:hint="eastAsia" w:ascii="宋体" w:hAnsi="宋体"/>
                <w:color w:val="auto"/>
                <w:highlight w:val="none"/>
                <w:lang w:val="en-US" w:eastAsia="zh-CN" w:bidi="ar"/>
              </w:rPr>
            </w:pPr>
            <w:r>
              <w:rPr>
                <w:rFonts w:hint="eastAsia" w:ascii="宋体" w:hAnsi="宋体"/>
                <w:color w:val="auto"/>
                <w:highlight w:val="none"/>
                <w:lang w:val="en-US" w:eastAsia="zh-CN" w:bidi="ar"/>
              </w:rPr>
              <w:t>1、加强技术指导和进度督导。协助做好重大水利项目前期技术指导服务工作，指导地方业主做好项目的前期技术论证工作；按照年度计划要求，对每个重大水利项目进行跟踪服务，及时掌握各地百项千亿防洪排涝水利项目前期推进情况，汇报进展情况和存在的问题。</w:t>
            </w:r>
          </w:p>
          <w:p w14:paraId="64BCE713">
            <w:pPr>
              <w:spacing w:line="360" w:lineRule="auto"/>
              <w:ind w:firstLine="480" w:firstLineChars="200"/>
              <w:rPr>
                <w:rFonts w:hint="eastAsia" w:ascii="宋体" w:hAnsi="宋体"/>
                <w:color w:val="auto"/>
                <w:highlight w:val="none"/>
                <w:lang w:val="en-US" w:eastAsia="zh-CN" w:bidi="ar"/>
              </w:rPr>
            </w:pPr>
            <w:r>
              <w:rPr>
                <w:rFonts w:hint="eastAsia" w:ascii="宋体" w:hAnsi="宋体"/>
                <w:color w:val="auto"/>
                <w:highlight w:val="none"/>
                <w:lang w:val="en-US" w:eastAsia="zh-CN" w:bidi="ar"/>
              </w:rPr>
              <w:t>2、组织召开技术审核会。组织开展百项千亿防洪排涝工程等水利项目建议书、可行性研究报告技术审核工作，会后及时出具修改意见；与项目业主、编制单位加强沟通对接，指导编制单位修改完善报告，逐条落实修改问题清单，提高前期工作质量；待修改意见落实后，出具项目审核报告提交省水利厅。协助行业主管部门把好百项千亿防洪排涝等重大水利工程的前期成果质量审核关。</w:t>
            </w:r>
          </w:p>
          <w:p w14:paraId="4829C473">
            <w:pPr>
              <w:spacing w:line="360" w:lineRule="auto"/>
              <w:ind w:firstLine="480" w:firstLineChars="200"/>
              <w:rPr>
                <w:color w:val="auto"/>
                <w:highlight w:val="none"/>
              </w:rPr>
            </w:pPr>
            <w:r>
              <w:rPr>
                <w:rFonts w:hint="eastAsia" w:ascii="宋体" w:hAnsi="宋体"/>
                <w:color w:val="auto"/>
                <w:highlight w:val="none"/>
                <w:lang w:val="en-US" w:eastAsia="zh-CN" w:bidi="ar"/>
              </w:rPr>
              <w:t>3、做好重大水利项目立项阶段相关材料的梳理、统计、整编工作。对完成立项阶段的项目，及时出具各水利项目立项阶段有关情况汇报材料；对完成可研批复的项目，收集、整编各项目立项阶段有关前置要件，并及时整编成册。</w:t>
            </w:r>
          </w:p>
          <w:p w14:paraId="2D812CB2">
            <w:pPr>
              <w:ind w:right="92"/>
              <w:rPr>
                <w:b/>
                <w:color w:val="auto"/>
                <w:highlight w:val="none"/>
              </w:rPr>
            </w:pPr>
            <w:r>
              <w:rPr>
                <w:rFonts w:hint="eastAsia" w:eastAsia="楷体_GB2312"/>
                <w:bCs/>
                <w:color w:val="auto"/>
                <w:sz w:val="28"/>
                <w:highlight w:val="none"/>
              </w:rPr>
              <w:t xml:space="preserve">  </w:t>
            </w:r>
            <w:r>
              <w:rPr>
                <w:rFonts w:hint="eastAsia"/>
                <w:b/>
                <w:color w:val="auto"/>
                <w:highlight w:val="none"/>
              </w:rPr>
              <w:t>二、履行期限、地点和方式：</w:t>
            </w:r>
          </w:p>
          <w:p w14:paraId="211347E4">
            <w:pPr>
              <w:spacing w:line="600" w:lineRule="exact"/>
              <w:ind w:left="360" w:leftChars="150" w:firstLine="240" w:firstLineChars="100"/>
              <w:rPr>
                <w:color w:val="auto"/>
                <w:highlight w:val="none"/>
              </w:rPr>
            </w:pPr>
            <w:r>
              <w:rPr>
                <w:rFonts w:hint="eastAsia"/>
                <w:color w:val="auto"/>
                <w:highlight w:val="none"/>
              </w:rPr>
              <w:t>自合同签订之日起至</w:t>
            </w:r>
            <w:r>
              <w:rPr>
                <w:rFonts w:hint="eastAsia"/>
                <w:color w:val="auto"/>
                <w:highlight w:val="none"/>
                <w:lang w:eastAsia="zh-CN"/>
              </w:rPr>
              <w:t>2025年</w:t>
            </w:r>
            <w:r>
              <w:rPr>
                <w:rFonts w:hint="eastAsia"/>
                <w:color w:val="auto"/>
                <w:highlight w:val="none"/>
              </w:rPr>
              <w:t xml:space="preserve">  月在杭州市（县）履行。</w:t>
            </w:r>
          </w:p>
          <w:p w14:paraId="64C5D90A">
            <w:pPr>
              <w:spacing w:line="600" w:lineRule="exact"/>
              <w:ind w:left="360" w:leftChars="150" w:firstLine="240" w:firstLineChars="100"/>
              <w:rPr>
                <w:rFonts w:hint="eastAsia"/>
                <w:color w:val="auto"/>
                <w:highlight w:val="none"/>
              </w:rPr>
            </w:pPr>
            <w:r>
              <w:rPr>
                <w:rFonts w:hint="eastAsia"/>
                <w:color w:val="auto"/>
                <w:highlight w:val="none"/>
              </w:rPr>
              <w:t>本合同的乙方履行方式：</w:t>
            </w:r>
          </w:p>
          <w:p w14:paraId="0E2AB116">
            <w:pPr>
              <w:snapToGrid w:val="0"/>
              <w:spacing w:line="360" w:lineRule="auto"/>
              <w:ind w:firstLine="480" w:firstLineChars="200"/>
              <w:outlineLvl w:val="9"/>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1、合同签订后至12月，按要求开展重大水利项目技术审查服务工作，及时出具修改意见；与项目业主、编制单位加强沟通对接，指导编制单位修改完善报告，逐条落实修改问题清单；按月汇总进展情况，及时汇报</w:t>
            </w:r>
            <w:r>
              <w:rPr>
                <w:rFonts w:hint="eastAsia" w:ascii="Times New Roman" w:hAnsi="Times New Roman" w:cs="Times New Roman"/>
                <w:bCs/>
                <w:color w:val="auto"/>
                <w:highlight w:val="none"/>
                <w:lang w:val="en-US" w:eastAsia="zh-CN"/>
              </w:rPr>
              <w:t>省水利厅</w:t>
            </w:r>
            <w:r>
              <w:rPr>
                <w:rFonts w:hint="default" w:ascii="Times New Roman" w:hAnsi="Times New Roman" w:cs="Times New Roman" w:eastAsiaTheme="minorEastAsia"/>
                <w:bCs/>
                <w:color w:val="auto"/>
                <w:highlight w:val="none"/>
              </w:rPr>
              <w:t>。</w:t>
            </w:r>
          </w:p>
          <w:p w14:paraId="36D9FD21">
            <w:pPr>
              <w:snapToGrid w:val="0"/>
              <w:spacing w:line="360" w:lineRule="auto"/>
              <w:ind w:firstLine="48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2、202</w:t>
            </w:r>
            <w:r>
              <w:rPr>
                <w:rFonts w:hint="default" w:ascii="Times New Roman" w:hAnsi="Times New Roman" w:cs="Times New Roman" w:eastAsiaTheme="minorEastAsia"/>
                <w:bCs/>
                <w:color w:val="auto"/>
                <w:highlight w:val="none"/>
                <w:lang w:val="en-US" w:eastAsia="zh-CN"/>
              </w:rPr>
              <w:t>5</w:t>
            </w:r>
            <w:r>
              <w:rPr>
                <w:rFonts w:hint="default" w:ascii="Times New Roman" w:hAnsi="Times New Roman" w:cs="Times New Roman" w:eastAsiaTheme="minorEastAsia"/>
                <w:bCs/>
                <w:color w:val="auto"/>
                <w:highlight w:val="none"/>
              </w:rPr>
              <w:t>年11月底前，提交《重大水利项目技术审查报告》送审稿。</w:t>
            </w:r>
          </w:p>
          <w:p w14:paraId="72A1C881">
            <w:pPr>
              <w:numPr>
                <w:ilvl w:val="-1"/>
                <w:numId w:val="0"/>
              </w:numPr>
              <w:snapToGrid w:val="0"/>
              <w:spacing w:line="360" w:lineRule="auto"/>
              <w:ind w:left="0" w:leftChars="0" w:firstLine="480" w:firstLineChars="200"/>
              <w:rPr>
                <w:rFonts w:hint="default" w:ascii="Times New Roman" w:hAnsi="Times New Roman" w:cs="Times New Roman" w:eastAsiaTheme="minorEastAsia"/>
                <w:bCs/>
                <w:color w:val="auto"/>
                <w:sz w:val="24"/>
                <w:szCs w:val="22"/>
                <w:highlight w:val="none"/>
                <w:shd w:val="clear" w:color="auto" w:fill="auto"/>
              </w:rPr>
            </w:pPr>
            <w:r>
              <w:rPr>
                <w:rFonts w:hint="default" w:ascii="Times New Roman" w:hAnsi="Times New Roman" w:cs="Times New Roman" w:eastAsiaTheme="minorEastAsia"/>
                <w:bCs/>
                <w:color w:val="auto"/>
                <w:highlight w:val="none"/>
              </w:rPr>
              <w:t>3、202</w:t>
            </w:r>
            <w:r>
              <w:rPr>
                <w:rFonts w:hint="default" w:ascii="Times New Roman" w:hAnsi="Times New Roman" w:cs="Times New Roman" w:eastAsiaTheme="minorEastAsia"/>
                <w:bCs/>
                <w:color w:val="auto"/>
                <w:highlight w:val="none"/>
                <w:lang w:val="en-US" w:eastAsia="zh-CN"/>
              </w:rPr>
              <w:t>5</w:t>
            </w:r>
            <w:r>
              <w:rPr>
                <w:rFonts w:hint="default" w:ascii="Times New Roman" w:hAnsi="Times New Roman" w:cs="Times New Roman" w:eastAsiaTheme="minorEastAsia"/>
                <w:bCs/>
                <w:color w:val="auto"/>
                <w:highlight w:val="none"/>
              </w:rPr>
              <w:t>年12月底前，</w:t>
            </w:r>
            <w:r>
              <w:rPr>
                <w:rFonts w:hint="default" w:ascii="Times New Roman" w:hAnsi="Times New Roman" w:cs="Times New Roman" w:eastAsiaTheme="minorEastAsia"/>
                <w:bCs/>
                <w:color w:val="auto"/>
                <w:sz w:val="24"/>
                <w:szCs w:val="22"/>
                <w:highlight w:val="none"/>
                <w:shd w:val="clear" w:color="auto" w:fill="auto"/>
              </w:rPr>
              <w:t>完成项目验收。</w:t>
            </w:r>
          </w:p>
          <w:p w14:paraId="79EAE220">
            <w:pPr>
              <w:pStyle w:val="7"/>
              <w:snapToGrid w:val="0"/>
              <w:spacing w:after="0" w:line="360" w:lineRule="auto"/>
              <w:ind w:firstLine="480" w:firstLineChars="200"/>
              <w:rPr>
                <w:rFonts w:ascii="Times New Roman" w:hAnsi="Times New Roman" w:eastAsia="黑体" w:cs="Times New Roman"/>
                <w:color w:val="auto"/>
                <w:szCs w:val="24"/>
                <w:highlight w:val="none"/>
              </w:rPr>
            </w:pPr>
            <w:r>
              <w:rPr>
                <w:rFonts w:ascii="Times New Roman" w:hAnsi="Times New Roman" w:eastAsia="黑体" w:cs="Times New Roman"/>
                <w:color w:val="auto"/>
                <w:szCs w:val="24"/>
                <w:highlight w:val="none"/>
              </w:rPr>
              <w:t>三、甲方的协作事项：</w:t>
            </w:r>
          </w:p>
          <w:p w14:paraId="692A69D8">
            <w:pPr>
              <w:snapToGrid w:val="0"/>
              <w:spacing w:line="360" w:lineRule="auto"/>
              <w:ind w:firstLine="480" w:firstLineChars="200"/>
              <w:rPr>
                <w:rFonts w:ascii="Times New Roman" w:hAnsi="Times New Roman" w:cs="Times New Roman"/>
                <w:bCs/>
                <w:color w:val="auto"/>
                <w:highlight w:val="none"/>
              </w:rPr>
            </w:pPr>
            <w:r>
              <w:rPr>
                <w:rFonts w:ascii="Times New Roman" w:hAnsi="Times New Roman" w:cs="Times New Roman"/>
                <w:bCs/>
                <w:color w:val="auto"/>
                <w:highlight w:val="none"/>
              </w:rPr>
              <w:t>在合同生效后</w:t>
            </w:r>
            <w:r>
              <w:rPr>
                <w:rFonts w:hint="eastAsia" w:ascii="Times New Roman" w:hAnsi="Times New Roman" w:cs="Times New Roman"/>
                <w:bCs/>
                <w:color w:val="auto"/>
                <w:highlight w:val="none"/>
              </w:rPr>
              <w:t>，</w:t>
            </w:r>
            <w:r>
              <w:rPr>
                <w:rFonts w:ascii="Times New Roman" w:hAnsi="Times New Roman" w:cs="Times New Roman"/>
                <w:bCs/>
                <w:color w:val="auto"/>
                <w:highlight w:val="none"/>
              </w:rPr>
              <w:t>根据各项工作</w:t>
            </w:r>
            <w:r>
              <w:rPr>
                <w:rFonts w:hint="eastAsia" w:ascii="Times New Roman" w:hAnsi="Times New Roman" w:cs="Times New Roman"/>
                <w:bCs/>
                <w:color w:val="auto"/>
                <w:highlight w:val="none"/>
              </w:rPr>
              <w:t>进度安排</w:t>
            </w:r>
            <w:r>
              <w:rPr>
                <w:rFonts w:ascii="Times New Roman" w:hAnsi="Times New Roman" w:cs="Times New Roman"/>
                <w:bCs/>
                <w:color w:val="auto"/>
                <w:highlight w:val="none"/>
              </w:rPr>
              <w:t>，甲方应向乙方提供下列资料和工作条件：</w:t>
            </w:r>
          </w:p>
          <w:p w14:paraId="504414E7">
            <w:pPr>
              <w:snapToGrid w:val="0"/>
              <w:spacing w:line="360" w:lineRule="auto"/>
              <w:ind w:firstLine="480" w:firstLineChars="200"/>
              <w:rPr>
                <w:rFonts w:ascii="Times New Roman" w:hAnsi="Times New Roman" w:cs="Times New Roman"/>
                <w:bCs/>
                <w:color w:val="auto"/>
                <w:highlight w:val="none"/>
              </w:rPr>
            </w:pPr>
            <w:r>
              <w:rPr>
                <w:rFonts w:ascii="Times New Roman" w:hAnsi="Times New Roman" w:cs="Times New Roman"/>
                <w:bCs/>
                <w:color w:val="auto"/>
                <w:highlight w:val="none"/>
              </w:rPr>
              <w:t>（一） 项目前期技术基础资料。</w:t>
            </w:r>
          </w:p>
          <w:p w14:paraId="25561F87">
            <w:pPr>
              <w:snapToGrid w:val="0"/>
              <w:spacing w:line="360" w:lineRule="auto"/>
              <w:ind w:firstLine="480" w:firstLineChars="200"/>
              <w:rPr>
                <w:rFonts w:ascii="Times New Roman" w:hAnsi="Times New Roman" w:cs="Times New Roman"/>
                <w:bCs/>
                <w:color w:val="auto"/>
                <w:highlight w:val="none"/>
              </w:rPr>
            </w:pPr>
            <w:r>
              <w:rPr>
                <w:rFonts w:ascii="Times New Roman" w:hAnsi="Times New Roman" w:cs="Times New Roman"/>
                <w:bCs/>
                <w:color w:val="auto"/>
                <w:highlight w:val="none"/>
              </w:rPr>
              <w:t>（二） 甲方负责与相关水利部门的协调与沟通工作。</w:t>
            </w:r>
          </w:p>
          <w:p w14:paraId="6080CC29">
            <w:pPr>
              <w:snapToGrid w:val="0"/>
              <w:spacing w:line="360" w:lineRule="auto"/>
              <w:ind w:firstLine="480" w:firstLineChars="200"/>
              <w:rPr>
                <w:rFonts w:ascii="Times New Roman" w:hAnsi="Times New Roman" w:cs="Times New Roman"/>
                <w:bCs/>
                <w:color w:val="auto"/>
                <w:highlight w:val="none"/>
              </w:rPr>
            </w:pPr>
            <w:r>
              <w:rPr>
                <w:rFonts w:ascii="Times New Roman" w:hAnsi="Times New Roman" w:cs="Times New Roman"/>
                <w:bCs/>
                <w:color w:val="auto"/>
                <w:highlight w:val="none"/>
              </w:rPr>
              <w:t>其它：/</w:t>
            </w:r>
          </w:p>
          <w:p w14:paraId="66F618F6">
            <w:pPr>
              <w:spacing w:before="120" w:line="360" w:lineRule="auto"/>
              <w:ind w:left="240" w:right="333" w:firstLine="482" w:firstLineChars="200"/>
              <w:rPr>
                <w:b/>
                <w:bCs/>
                <w:color w:val="auto"/>
                <w:highlight w:val="none"/>
              </w:rPr>
            </w:pPr>
            <w:r>
              <w:rPr>
                <w:b/>
                <w:bCs/>
                <w:color w:val="auto"/>
                <w:highlight w:val="none"/>
              </w:rPr>
              <w:t>四、*技术情报和资料的保密：</w:t>
            </w:r>
          </w:p>
          <w:p w14:paraId="3B0252C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23" w:firstLineChars="300"/>
              <w:rPr>
                <w:rFonts w:eastAsia="仿宋_GB2312"/>
                <w:color w:val="auto"/>
                <w:highlight w:val="none"/>
              </w:rPr>
            </w:pPr>
            <w:r>
              <w:rPr>
                <w:rFonts w:hint="eastAsia"/>
                <w:b/>
                <w:bCs/>
                <w:color w:val="auto"/>
                <w:highlight w:val="none"/>
              </w:rPr>
              <w:t>乙方提交的咨询技术成果和委托方提供的技术基础资料双方共享，并做好保密工作。成果验收完成前，未经甲方许可，乙方不得发布考核结果。本合同变更、解除及终止，本条款均有效。</w:t>
            </w:r>
          </w:p>
        </w:tc>
      </w:tr>
    </w:tbl>
    <w:p w14:paraId="46C4C6CA">
      <w:pPr>
        <w:rPr>
          <w:rFonts w:eastAsia="仿宋_GB2312"/>
          <w:color w:val="auto"/>
          <w:highlight w:val="none"/>
        </w:rPr>
      </w:pPr>
      <w:r>
        <w:rPr>
          <w:rFonts w:eastAsia="仿宋_GB2312"/>
          <w:color w:val="auto"/>
          <w:highlight w:val="none"/>
        </w:rPr>
        <w:t>注：本合同书标有*号合同条款按填写说明填写。</w:t>
      </w:r>
    </w:p>
    <w:p w14:paraId="74E4997C">
      <w:pPr>
        <w:ind w:firstLine="8640" w:firstLineChars="3600"/>
        <w:rPr>
          <w:color w:val="auto"/>
          <w:highlight w:val="none"/>
        </w:rPr>
      </w:pPr>
    </w:p>
    <w:p w14:paraId="058931AD">
      <w:pPr>
        <w:autoSpaceDE/>
        <w:autoSpaceDN/>
        <w:adjustRightInd/>
        <w:jc w:val="right"/>
        <w:textAlignment w:val="auto"/>
        <w:rPr>
          <w:color w:val="auto"/>
          <w:kern w:val="2"/>
          <w:sz w:val="21"/>
          <w:highlight w:val="none"/>
        </w:rPr>
      </w:pPr>
    </w:p>
    <w:p w14:paraId="57F54A48">
      <w:pPr>
        <w:autoSpaceDE/>
        <w:autoSpaceDN/>
        <w:adjustRightInd/>
        <w:ind w:firstLine="8610" w:firstLineChars="4100"/>
        <w:textAlignment w:val="auto"/>
        <w:rPr>
          <w:color w:val="auto"/>
          <w:kern w:val="2"/>
          <w:sz w:val="21"/>
          <w:highlight w:val="none"/>
        </w:rPr>
      </w:pPr>
      <w:r>
        <w:rPr>
          <w:color w:val="auto"/>
          <w:kern w:val="2"/>
          <w:sz w:val="21"/>
          <w:highlight w:val="none"/>
        </w:rPr>
        <w:t>咨询(2)</w:t>
      </w:r>
    </w:p>
    <w:tbl>
      <w:tblPr>
        <w:tblStyle w:val="22"/>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5EDA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233" w:hRule="atLeast"/>
        </w:trPr>
        <w:tc>
          <w:tcPr>
            <w:tcW w:w="9388" w:type="dxa"/>
            <w:tcBorders>
              <w:bottom w:val="single" w:color="auto" w:sz="6" w:space="0"/>
            </w:tcBorders>
          </w:tcPr>
          <w:p w14:paraId="06BB4FCD">
            <w:pPr>
              <w:spacing w:before="0" w:line="360" w:lineRule="auto"/>
              <w:ind w:left="0" w:right="333" w:firstLine="0"/>
              <w:rPr>
                <w:b/>
                <w:color w:val="auto"/>
                <w:highlight w:val="none"/>
              </w:rPr>
            </w:pPr>
            <w:r>
              <w:rPr>
                <w:rFonts w:hint="eastAsia"/>
                <w:color w:val="auto"/>
                <w:highlight w:val="none"/>
              </w:rPr>
              <w:t xml:space="preserve">    </w:t>
            </w:r>
            <w:r>
              <w:rPr>
                <w:rFonts w:hint="eastAsia"/>
                <w:b/>
                <w:color w:val="auto"/>
                <w:highlight w:val="none"/>
              </w:rPr>
              <w:t>五、验收方法：</w:t>
            </w:r>
          </w:p>
          <w:p w14:paraId="463C5BF4">
            <w:pPr>
              <w:ind w:left="0" w:right="333" w:firstLine="720" w:firstLineChars="300"/>
              <w:rPr>
                <w:color w:val="auto"/>
                <w:highlight w:val="none"/>
              </w:rPr>
            </w:pPr>
            <w:r>
              <w:rPr>
                <w:color w:val="auto"/>
                <w:highlight w:val="none"/>
              </w:rPr>
              <w:t>咨询报告达到了本合同第一项所列要求</w:t>
            </w:r>
            <w:r>
              <w:rPr>
                <w:rFonts w:hint="eastAsia"/>
                <w:color w:val="auto"/>
                <w:highlight w:val="none"/>
              </w:rPr>
              <w:t>，</w:t>
            </w:r>
            <w:r>
              <w:rPr>
                <w:color w:val="auto"/>
                <w:highlight w:val="none"/>
              </w:rPr>
              <w:t>采用</w:t>
            </w:r>
            <w:r>
              <w:rPr>
                <w:b/>
                <w:bCs/>
                <w:color w:val="auto"/>
                <w:highlight w:val="none"/>
                <w:u w:val="single"/>
              </w:rPr>
              <w:t xml:space="preserve"> </w:t>
            </w:r>
            <w:r>
              <w:rPr>
                <w:rFonts w:hint="eastAsia" w:ascii="宋体" w:hAnsi="宋体"/>
                <w:b/>
                <w:bCs/>
                <w:color w:val="auto"/>
                <w:highlight w:val="none"/>
                <w:u w:val="single"/>
              </w:rPr>
              <w:t xml:space="preserve">专家评审 </w:t>
            </w:r>
            <w:r>
              <w:rPr>
                <w:color w:val="auto"/>
                <w:highlight w:val="none"/>
              </w:rPr>
              <w:t xml:space="preserve">方式验收，由  </w:t>
            </w:r>
            <w:r>
              <w:rPr>
                <w:rFonts w:hint="eastAsia" w:eastAsia="楷体_GB2312"/>
                <w:color w:val="auto"/>
                <w:sz w:val="28"/>
                <w:highlight w:val="none"/>
              </w:rPr>
              <w:t>甲</w:t>
            </w:r>
            <w:r>
              <w:rPr>
                <w:color w:val="auto"/>
                <w:highlight w:val="none"/>
              </w:rPr>
              <w:t xml:space="preserve">  </w:t>
            </w:r>
            <w:r>
              <w:rPr>
                <w:bCs/>
                <w:color w:val="auto"/>
                <w:highlight w:val="none"/>
              </w:rPr>
              <w:t>方</w:t>
            </w:r>
            <w:r>
              <w:rPr>
                <w:color w:val="auto"/>
                <w:highlight w:val="none"/>
              </w:rPr>
              <w:t>出具技术咨询验收证明。</w:t>
            </w:r>
          </w:p>
          <w:p w14:paraId="18A38FC3">
            <w:pPr>
              <w:ind w:left="240" w:leftChars="100" w:right="333" w:firstLine="480" w:firstLineChars="200"/>
              <w:rPr>
                <w:rFonts w:eastAsia="楷体_GB2312"/>
                <w:color w:val="auto"/>
                <w:highlight w:val="none"/>
              </w:rPr>
            </w:pPr>
            <w:r>
              <w:rPr>
                <w:color w:val="auto"/>
                <w:highlight w:val="none"/>
              </w:rPr>
              <w:t>评价方法：</w:t>
            </w:r>
            <w:r>
              <w:rPr>
                <w:rFonts w:hint="eastAsia" w:eastAsia="楷体_GB2312"/>
                <w:color w:val="auto"/>
                <w:sz w:val="28"/>
                <w:highlight w:val="none"/>
              </w:rPr>
              <w:t>甲方组织专家评审验收</w:t>
            </w:r>
          </w:p>
          <w:p w14:paraId="2B1350D2">
            <w:pPr>
              <w:spacing w:before="120" w:line="336" w:lineRule="auto"/>
              <w:ind w:right="92" w:firstLine="482" w:firstLineChars="200"/>
              <w:rPr>
                <w:b/>
                <w:color w:val="auto"/>
                <w:highlight w:val="none"/>
              </w:rPr>
            </w:pPr>
            <w:r>
              <w:rPr>
                <w:rFonts w:hint="eastAsia"/>
                <w:b/>
                <w:color w:val="auto"/>
                <w:highlight w:val="none"/>
              </w:rPr>
              <w:t>六、报酬及其支付方式：</w:t>
            </w:r>
          </w:p>
          <w:p w14:paraId="5F0679B1">
            <w:pPr>
              <w:spacing w:line="336" w:lineRule="auto"/>
              <w:ind w:left="120" w:right="92" w:firstLine="390"/>
              <w:rPr>
                <w:color w:val="auto"/>
                <w:highlight w:val="none"/>
              </w:rPr>
            </w:pPr>
            <w:r>
              <w:rPr>
                <w:color w:val="auto"/>
                <w:highlight w:val="none"/>
              </w:rPr>
              <w:t>(一)</w:t>
            </w:r>
            <w:r>
              <w:rPr>
                <w:rFonts w:ascii="Times New Roman" w:hAnsi="Times New Roman" w:cs="Times New Roman"/>
                <w:bCs/>
                <w:color w:val="auto"/>
                <w:highlight w:val="none"/>
              </w:rPr>
              <w:t>本项目报酬（咨询经费）：共计</w:t>
            </w:r>
            <w:r>
              <w:rPr>
                <w:rFonts w:hint="eastAsia" w:ascii="Times New Roman" w:hAnsi="Times New Roman" w:cs="Times New Roman"/>
                <w:bCs/>
                <w:color w:val="auto"/>
                <w:highlight w:val="none"/>
              </w:rPr>
              <w:t xml:space="preserve"> </w:t>
            </w:r>
            <w:r>
              <w:rPr>
                <w:rFonts w:hint="eastAsia" w:ascii="Times New Roman" w:hAnsi="Times New Roman" w:cs="Times New Roman"/>
                <w:b/>
                <w:bCs/>
                <w:color w:val="auto"/>
                <w:highlight w:val="none"/>
                <w:u w:val="single"/>
              </w:rPr>
              <w:t>元整</w:t>
            </w:r>
            <w:r>
              <w:rPr>
                <w:rFonts w:hint="eastAsia" w:ascii="Times New Roman" w:hAnsi="Times New Roman" w:cs="Times New Roman"/>
                <w:bCs/>
                <w:color w:val="auto"/>
                <w:highlight w:val="none"/>
              </w:rPr>
              <w:t>（人民币</w:t>
            </w:r>
            <w:r>
              <w:rPr>
                <w:rFonts w:hint="eastAsia" w:ascii="Times New Roman" w:hAnsi="Times New Roman" w:cs="Times New Roman"/>
                <w:bCs/>
                <w:color w:val="auto"/>
                <w:highlight w:val="none"/>
                <w:u w:val="single"/>
              </w:rPr>
              <w:t xml:space="preserve">￥     </w:t>
            </w:r>
            <w:r>
              <w:rPr>
                <w:rFonts w:hint="eastAsia" w:ascii="Times New Roman" w:hAnsi="Times New Roman" w:cs="Times New Roman"/>
                <w:bCs/>
                <w:color w:val="auto"/>
                <w:highlight w:val="none"/>
              </w:rPr>
              <w:t>元）</w:t>
            </w:r>
          </w:p>
          <w:p w14:paraId="473440BF">
            <w:pPr>
              <w:spacing w:line="336" w:lineRule="auto"/>
              <w:ind w:left="120" w:right="92" w:firstLine="390"/>
              <w:rPr>
                <w:color w:val="auto"/>
                <w:highlight w:val="none"/>
              </w:rPr>
            </w:pPr>
            <w:r>
              <w:rPr>
                <w:rFonts w:hint="eastAsia"/>
                <w:color w:val="auto"/>
                <w:highlight w:val="none"/>
              </w:rPr>
              <w:t>乙方</w:t>
            </w:r>
            <w:r>
              <w:rPr>
                <w:color w:val="auto"/>
                <w:highlight w:val="none"/>
              </w:rPr>
              <w:t>进行调查研究、分析论证、试验测定的经费为 / 元,由 / 方负担</w:t>
            </w:r>
            <w:r>
              <w:rPr>
                <w:rFonts w:hint="eastAsia"/>
                <w:color w:val="auto"/>
                <w:highlight w:val="none"/>
              </w:rPr>
              <w:t>（</w:t>
            </w:r>
            <w:r>
              <w:rPr>
                <w:color w:val="auto"/>
                <w:highlight w:val="none"/>
              </w:rPr>
              <w:t>此项经费如包含在咨询经费中则不再单列</w:t>
            </w:r>
            <w:r>
              <w:rPr>
                <w:rFonts w:hint="eastAsia"/>
                <w:color w:val="auto"/>
                <w:highlight w:val="none"/>
              </w:rPr>
              <w:t>）</w:t>
            </w:r>
            <w:r>
              <w:rPr>
                <w:color w:val="auto"/>
                <w:highlight w:val="none"/>
              </w:rPr>
              <w:t>。</w:t>
            </w:r>
          </w:p>
          <w:p w14:paraId="2703EDF9">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w:t>
            </w:r>
            <w:r>
              <w:rPr>
                <w:rFonts w:hint="eastAsia"/>
                <w:color w:val="auto"/>
                <w:highlight w:val="none"/>
              </w:rPr>
              <w:t>支付方式</w:t>
            </w:r>
            <w:r>
              <w:rPr>
                <w:color w:val="auto"/>
                <w:highlight w:val="none"/>
              </w:rPr>
              <w:t>(</w:t>
            </w:r>
            <w:r>
              <w:rPr>
                <w:rFonts w:hint="eastAsia"/>
                <w:color w:val="auto"/>
                <w:highlight w:val="none"/>
              </w:rPr>
              <w:t>采用以下分期支付</w:t>
            </w:r>
            <w:r>
              <w:rPr>
                <w:color w:val="auto"/>
                <w:highlight w:val="none"/>
              </w:rPr>
              <w:t>)</w:t>
            </w:r>
            <w:r>
              <w:rPr>
                <w:rFonts w:hint="eastAsia"/>
                <w:color w:val="auto"/>
                <w:highlight w:val="none"/>
              </w:rPr>
              <w:t>：</w:t>
            </w:r>
          </w:p>
          <w:p w14:paraId="35D7260E">
            <w:pPr>
              <w:snapToGrid w:val="0"/>
              <w:spacing w:line="360" w:lineRule="auto"/>
              <w:ind w:firstLine="480" w:firstLineChars="200"/>
              <w:rPr>
                <w:rFonts w:ascii="Times New Roman" w:hAnsi="Times New Roman" w:cs="Times New Roman"/>
                <w:b/>
                <w:bCs/>
                <w:color w:val="auto"/>
                <w:highlight w:val="none"/>
              </w:rPr>
            </w:pPr>
            <w:r>
              <w:rPr>
                <w:rFonts w:ascii="Times New Roman" w:hAnsi="Times New Roman" w:cs="Times New Roman"/>
                <w:bCs/>
                <w:color w:val="auto"/>
                <w:highlight w:val="none"/>
              </w:rPr>
              <w:t xml:space="preserve">（1） </w:t>
            </w:r>
            <w:r>
              <w:rPr>
                <w:rFonts w:hint="eastAsia" w:ascii="Times New Roman" w:hAnsi="Times New Roman" w:cs="Times New Roman"/>
                <w:bCs/>
                <w:color w:val="auto"/>
                <w:highlight w:val="none"/>
              </w:rPr>
              <w:t>第一期支付：</w:t>
            </w:r>
            <w:r>
              <w:rPr>
                <w:rFonts w:hint="eastAsia" w:ascii="Times New Roman" w:hAnsi="Times New Roman" w:cs="Times New Roman"/>
                <w:b/>
                <w:bCs/>
                <w:color w:val="auto"/>
                <w:highlight w:val="none"/>
              </w:rPr>
              <w:t>元整（￥  万元）</w:t>
            </w:r>
            <w:r>
              <w:rPr>
                <w:rFonts w:ascii="Times New Roman" w:hAnsi="Times New Roman" w:cs="Times New Roman"/>
                <w:bCs/>
                <w:color w:val="auto"/>
                <w:highlight w:val="none"/>
              </w:rPr>
              <w:t>，时间：</w:t>
            </w:r>
            <w:r>
              <w:rPr>
                <w:rFonts w:ascii="Times New Roman" w:hAnsi="Times New Roman" w:cs="Times New Roman"/>
                <w:b/>
                <w:bCs/>
                <w:color w:val="auto"/>
                <w:highlight w:val="none"/>
              </w:rPr>
              <w:t>自合同签订之日起1个月内，支付项目总价款的50%</w:t>
            </w:r>
            <w:r>
              <w:rPr>
                <w:rFonts w:ascii="Times New Roman" w:hAnsi="Times New Roman" w:cs="Times New Roman"/>
                <w:bCs/>
                <w:color w:val="auto"/>
                <w:highlight w:val="none"/>
              </w:rPr>
              <w:t>；</w:t>
            </w:r>
          </w:p>
          <w:p w14:paraId="4B547920">
            <w:pPr>
              <w:snapToGrid w:val="0"/>
              <w:spacing w:line="360" w:lineRule="auto"/>
              <w:ind w:firstLine="480" w:firstLineChars="200"/>
              <w:rPr>
                <w:rFonts w:ascii="Times New Roman" w:hAnsi="Times New Roman" w:cs="Times New Roman"/>
                <w:bCs/>
                <w:color w:val="auto"/>
                <w:highlight w:val="none"/>
              </w:rPr>
            </w:pPr>
            <w:r>
              <w:rPr>
                <w:rFonts w:ascii="Times New Roman" w:hAnsi="Times New Roman" w:cs="Times New Roman"/>
                <w:bCs/>
                <w:color w:val="auto"/>
                <w:highlight w:val="none"/>
              </w:rPr>
              <w:t>（2） 第二期支付：</w:t>
            </w:r>
            <w:r>
              <w:rPr>
                <w:rFonts w:hint="eastAsia" w:ascii="Times New Roman" w:hAnsi="Times New Roman" w:cs="Times New Roman"/>
                <w:b/>
                <w:bCs/>
                <w:color w:val="auto"/>
                <w:highlight w:val="none"/>
              </w:rPr>
              <w:t>元整</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rPr>
              <w:t xml:space="preserve">  </w:t>
            </w:r>
            <w:r>
              <w:rPr>
                <w:rFonts w:ascii="Times New Roman" w:hAnsi="Times New Roman" w:cs="Times New Roman"/>
                <w:b/>
                <w:bCs/>
                <w:color w:val="auto"/>
                <w:highlight w:val="none"/>
              </w:rPr>
              <w:t>万元）</w:t>
            </w:r>
            <w:r>
              <w:rPr>
                <w:rFonts w:ascii="Times New Roman" w:hAnsi="Times New Roman" w:cs="Times New Roman"/>
                <w:bCs/>
                <w:color w:val="auto"/>
                <w:highlight w:val="none"/>
              </w:rPr>
              <w:t>，时间：</w:t>
            </w:r>
            <w:r>
              <w:rPr>
                <w:rFonts w:ascii="Times New Roman" w:hAnsi="Times New Roman" w:cs="Times New Roman"/>
                <w:b/>
                <w:bCs/>
                <w:color w:val="auto"/>
                <w:highlight w:val="none"/>
              </w:rPr>
              <w:t>成</w:t>
            </w:r>
            <w:r>
              <w:rPr>
                <w:rFonts w:hint="eastAsia"/>
                <w:b/>
                <w:bCs/>
                <w:color w:val="auto"/>
                <w:highlight w:val="none"/>
              </w:rPr>
              <w:t>《重大水利项目技术审查报告》</w:t>
            </w:r>
            <w:r>
              <w:rPr>
                <w:rFonts w:ascii="Times New Roman" w:hAnsi="Times New Roman" w:cs="Times New Roman"/>
                <w:b/>
                <w:bCs/>
                <w:color w:val="auto"/>
                <w:highlight w:val="none"/>
              </w:rPr>
              <w:t>后1个月内</w:t>
            </w:r>
            <w:r>
              <w:rPr>
                <w:rFonts w:hint="eastAsia" w:ascii="Times New Roman" w:hAnsi="Times New Roman" w:cs="Times New Roman"/>
                <w:b/>
                <w:bCs/>
                <w:color w:val="auto"/>
                <w:highlight w:val="none"/>
                <w:lang w:eastAsia="zh-CN"/>
              </w:rPr>
              <w:t>，</w:t>
            </w:r>
            <w:r>
              <w:rPr>
                <w:rFonts w:ascii="Times New Roman" w:hAnsi="Times New Roman" w:cs="Times New Roman"/>
                <w:b/>
                <w:bCs/>
                <w:color w:val="auto"/>
                <w:highlight w:val="none"/>
              </w:rPr>
              <w:t>支付项目总价款的41%</w:t>
            </w:r>
            <w:r>
              <w:rPr>
                <w:rFonts w:ascii="Times New Roman" w:hAnsi="Times New Roman" w:cs="Times New Roman"/>
                <w:bCs/>
                <w:color w:val="auto"/>
                <w:highlight w:val="none"/>
              </w:rPr>
              <w:t>；</w:t>
            </w:r>
          </w:p>
          <w:p w14:paraId="54D84A3D">
            <w:pPr>
              <w:snapToGrid w:val="0"/>
              <w:spacing w:line="360" w:lineRule="auto"/>
              <w:ind w:firstLine="480" w:firstLineChars="200"/>
              <w:rPr>
                <w:rFonts w:ascii="Times New Roman" w:hAnsi="Times New Roman" w:cs="Times New Roman"/>
                <w:bCs/>
                <w:color w:val="auto"/>
                <w:highlight w:val="none"/>
              </w:rPr>
            </w:pPr>
            <w:r>
              <w:rPr>
                <w:rFonts w:ascii="Times New Roman" w:hAnsi="Times New Roman" w:cs="Times New Roman"/>
                <w:bCs/>
                <w:color w:val="auto"/>
                <w:highlight w:val="none"/>
              </w:rPr>
              <w:t>（3） 第三期支付：</w:t>
            </w:r>
            <w:r>
              <w:rPr>
                <w:rFonts w:hint="eastAsia" w:ascii="Times New Roman" w:hAnsi="Times New Roman" w:cs="Times New Roman"/>
                <w:b/>
                <w:bCs/>
                <w:color w:val="auto"/>
                <w:highlight w:val="none"/>
              </w:rPr>
              <w:t>元</w:t>
            </w:r>
            <w:r>
              <w:rPr>
                <w:rFonts w:ascii="Times New Roman" w:hAnsi="Times New Roman" w:cs="Times New Roman"/>
                <w:b/>
                <w:bCs/>
                <w:color w:val="auto"/>
                <w:highlight w:val="none"/>
              </w:rPr>
              <w:t>整（￥</w:t>
            </w:r>
            <w:r>
              <w:rPr>
                <w:rFonts w:hint="eastAsia" w:ascii="Times New Roman" w:hAnsi="Times New Roman" w:cs="Times New Roman"/>
                <w:b/>
                <w:bCs/>
                <w:color w:val="auto"/>
                <w:highlight w:val="none"/>
              </w:rPr>
              <w:t xml:space="preserve">  </w:t>
            </w:r>
            <w:r>
              <w:rPr>
                <w:rFonts w:ascii="Times New Roman" w:hAnsi="Times New Roman" w:cs="Times New Roman"/>
                <w:b/>
                <w:bCs/>
                <w:color w:val="auto"/>
                <w:highlight w:val="none"/>
              </w:rPr>
              <w:t>万元）</w:t>
            </w:r>
            <w:r>
              <w:rPr>
                <w:rFonts w:ascii="Times New Roman" w:hAnsi="Times New Roman" w:cs="Times New Roman"/>
                <w:bCs/>
                <w:color w:val="auto"/>
                <w:highlight w:val="none"/>
              </w:rPr>
              <w:t>，时间：</w:t>
            </w:r>
            <w:r>
              <w:rPr>
                <w:rFonts w:ascii="Times New Roman" w:hAnsi="Times New Roman" w:cs="Times New Roman"/>
                <w:b/>
                <w:bCs/>
                <w:color w:val="auto"/>
                <w:highlight w:val="none"/>
              </w:rPr>
              <w:t>验收通过并完成归档后1个月内，支付尾款</w:t>
            </w:r>
            <w:r>
              <w:rPr>
                <w:rFonts w:ascii="Times New Roman" w:hAnsi="Times New Roman" w:cs="Times New Roman"/>
                <w:bCs/>
                <w:color w:val="auto"/>
                <w:highlight w:val="none"/>
              </w:rPr>
              <w:t>。</w:t>
            </w:r>
          </w:p>
          <w:p w14:paraId="319D44DE">
            <w:pPr>
              <w:spacing w:before="120" w:line="336" w:lineRule="auto"/>
              <w:ind w:right="92" w:firstLine="482" w:firstLineChars="200"/>
              <w:rPr>
                <w:b/>
                <w:color w:val="auto"/>
                <w:highlight w:val="none"/>
              </w:rPr>
            </w:pPr>
            <w:r>
              <w:rPr>
                <w:rFonts w:hint="eastAsia"/>
                <w:b/>
                <w:color w:val="auto"/>
                <w:highlight w:val="none"/>
              </w:rPr>
              <w:t>七、违约金或者损失赔偿额的计算方法：</w:t>
            </w:r>
          </w:p>
          <w:p w14:paraId="087B3015">
            <w:pPr>
              <w:spacing w:line="336" w:lineRule="auto"/>
              <w:ind w:left="240" w:leftChars="100" w:right="92" w:firstLine="480" w:firstLineChars="200"/>
              <w:rPr>
                <w:color w:val="auto"/>
                <w:highlight w:val="none"/>
              </w:rPr>
            </w:pPr>
            <w:r>
              <w:rPr>
                <w:rFonts w:hint="eastAsia"/>
                <w:color w:val="auto"/>
                <w:highlight w:val="none"/>
              </w:rPr>
              <w:t>违反本合同约定，违约方应当按民法典有关规定，承担违约责任。</w:t>
            </w:r>
          </w:p>
          <w:p w14:paraId="5BDADA8B">
            <w:pPr>
              <w:spacing w:line="336" w:lineRule="auto"/>
              <w:ind w:left="240" w:leftChars="100" w:right="92" w:firstLine="480" w:firstLineChars="200"/>
              <w:rPr>
                <w:color w:val="auto"/>
                <w:highlight w:val="none"/>
              </w:rPr>
            </w:pPr>
            <w:r>
              <w:rPr>
                <w:rFonts w:hint="eastAsia"/>
                <w:color w:val="auto"/>
                <w:highlight w:val="none"/>
              </w:rPr>
              <w:t>1、违反本合同</w:t>
            </w:r>
            <w:r>
              <w:rPr>
                <w:rFonts w:hint="eastAsia"/>
                <w:b/>
                <w:bCs/>
                <w:color w:val="auto"/>
                <w:highlight w:val="none"/>
              </w:rPr>
              <w:t>第一、二、四、五</w:t>
            </w:r>
            <w:r>
              <w:rPr>
                <w:rFonts w:hint="eastAsia"/>
                <w:color w:val="auto"/>
                <w:highlight w:val="none"/>
              </w:rPr>
              <w:t>条约定，乙方应当承担违约责任，承担方式和违约金额如下：</w:t>
            </w:r>
          </w:p>
          <w:p w14:paraId="76372EB4">
            <w:pPr>
              <w:spacing w:line="336" w:lineRule="auto"/>
              <w:ind w:left="240" w:leftChars="100" w:right="92" w:firstLine="480" w:firstLineChars="200"/>
              <w:rPr>
                <w:color w:val="auto"/>
                <w:highlight w:val="none"/>
              </w:rPr>
            </w:pPr>
            <w:r>
              <w:rPr>
                <w:rFonts w:hint="eastAsia"/>
                <w:color w:val="auto"/>
                <w:highlight w:val="none"/>
              </w:rPr>
              <w:t>按有关法律规定赔偿，但其金额不得超过本合同金额。</w:t>
            </w:r>
          </w:p>
          <w:p w14:paraId="77ADB68B">
            <w:pPr>
              <w:spacing w:line="336" w:lineRule="auto"/>
              <w:ind w:left="240" w:leftChars="100" w:right="92" w:firstLine="480" w:firstLineChars="200"/>
              <w:rPr>
                <w:color w:val="auto"/>
                <w:highlight w:val="none"/>
              </w:rPr>
            </w:pPr>
            <w:r>
              <w:rPr>
                <w:rFonts w:hint="eastAsia"/>
                <w:color w:val="auto"/>
                <w:highlight w:val="none"/>
              </w:rPr>
              <w:t>2、违反本合同</w:t>
            </w:r>
            <w:r>
              <w:rPr>
                <w:rFonts w:hint="eastAsia"/>
                <w:b/>
                <w:bCs/>
                <w:color w:val="auto"/>
                <w:highlight w:val="none"/>
              </w:rPr>
              <w:t>第二、三、四、五、六</w:t>
            </w:r>
            <w:r>
              <w:rPr>
                <w:rFonts w:hint="eastAsia"/>
                <w:color w:val="auto"/>
                <w:highlight w:val="none"/>
              </w:rPr>
              <w:t>条约定，甲方应当承担违约责任，承担方式和违约金额如下：</w:t>
            </w:r>
          </w:p>
          <w:p w14:paraId="00B57E65">
            <w:pPr>
              <w:spacing w:line="336" w:lineRule="auto"/>
              <w:ind w:left="240" w:leftChars="100" w:right="92" w:firstLine="480" w:firstLineChars="200"/>
              <w:rPr>
                <w:rFonts w:eastAsia="楷体_GB2312"/>
                <w:color w:val="auto"/>
                <w:highlight w:val="none"/>
              </w:rPr>
            </w:pPr>
            <w:r>
              <w:rPr>
                <w:rFonts w:hint="eastAsia"/>
                <w:color w:val="auto"/>
                <w:highlight w:val="none"/>
              </w:rPr>
              <w:t>按有关法律规定赔偿，但其金额不得超过本合同金额。</w:t>
            </w:r>
          </w:p>
          <w:p w14:paraId="5556829F">
            <w:pPr>
              <w:pStyle w:val="35"/>
              <w:spacing w:before="120" w:line="360" w:lineRule="auto"/>
              <w:ind w:left="120" w:leftChars="50" w:right="333" w:firstLine="134" w:firstLineChars="50"/>
              <w:rPr>
                <w:rFonts w:ascii="Times New Roman" w:eastAsia="楷体_GB2312"/>
                <w:color w:val="auto"/>
                <w:spacing w:val="-6"/>
                <w:sz w:val="28"/>
                <w:szCs w:val="24"/>
                <w:highlight w:val="none"/>
              </w:rPr>
            </w:pPr>
          </w:p>
        </w:tc>
      </w:tr>
    </w:tbl>
    <w:p w14:paraId="36300635">
      <w:pPr>
        <w:rPr>
          <w:color w:val="auto"/>
          <w:highlight w:val="none"/>
        </w:rPr>
      </w:pPr>
    </w:p>
    <w:p w14:paraId="385A40EA">
      <w:pPr>
        <w:autoSpaceDE/>
        <w:autoSpaceDN/>
        <w:adjustRightInd/>
        <w:jc w:val="right"/>
        <w:textAlignment w:val="auto"/>
        <w:rPr>
          <w:color w:val="auto"/>
          <w:kern w:val="2"/>
          <w:sz w:val="21"/>
          <w:highlight w:val="none"/>
        </w:rPr>
      </w:pPr>
    </w:p>
    <w:p w14:paraId="42B6FFB5">
      <w:pPr>
        <w:autoSpaceDE/>
        <w:autoSpaceDN/>
        <w:adjustRightInd/>
        <w:jc w:val="right"/>
        <w:textAlignment w:val="auto"/>
        <w:rPr>
          <w:color w:val="auto"/>
          <w:kern w:val="2"/>
          <w:sz w:val="21"/>
          <w:highlight w:val="none"/>
        </w:rPr>
      </w:pPr>
      <w:r>
        <w:rPr>
          <w:color w:val="auto"/>
          <w:kern w:val="2"/>
          <w:sz w:val="21"/>
          <w:highlight w:val="none"/>
        </w:rPr>
        <w:t>咨询(3)</w:t>
      </w:r>
    </w:p>
    <w:tbl>
      <w:tblPr>
        <w:tblStyle w:val="22"/>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1C024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987" w:hRule="atLeast"/>
        </w:trPr>
        <w:tc>
          <w:tcPr>
            <w:tcW w:w="9388" w:type="dxa"/>
            <w:tcBorders>
              <w:bottom w:val="single" w:color="auto" w:sz="6" w:space="0"/>
            </w:tcBorders>
          </w:tcPr>
          <w:p w14:paraId="55D23376">
            <w:pPr>
              <w:spacing w:before="0" w:line="336" w:lineRule="auto"/>
              <w:ind w:left="0" w:leftChars="0" w:right="92" w:firstLine="0" w:firstLineChars="0"/>
              <w:rPr>
                <w:b/>
                <w:color w:val="auto"/>
                <w:highlight w:val="none"/>
              </w:rPr>
            </w:pPr>
            <w:r>
              <w:rPr>
                <w:rFonts w:hint="eastAsia"/>
                <w:color w:val="auto"/>
                <w:highlight w:val="none"/>
              </w:rPr>
              <w:t xml:space="preserve">  </w:t>
            </w:r>
            <w:r>
              <w:rPr>
                <w:b/>
                <w:color w:val="auto"/>
                <w:highlight w:val="none"/>
              </w:rPr>
              <w:t xml:space="preserve"> </w:t>
            </w:r>
            <w:r>
              <w:rPr>
                <w:rFonts w:hint="eastAsia"/>
                <w:b/>
                <w:color w:val="auto"/>
                <w:highlight w:val="none"/>
              </w:rPr>
              <w:t>八、争议的解决办法：</w:t>
            </w:r>
          </w:p>
          <w:p w14:paraId="38202EE5">
            <w:pPr>
              <w:spacing w:before="120"/>
              <w:ind w:left="120" w:right="92" w:firstLine="510"/>
              <w:rPr>
                <w:color w:val="auto"/>
                <w:highlight w:val="none"/>
              </w:rPr>
            </w:pPr>
            <w:r>
              <w:rPr>
                <w:color w:val="auto"/>
                <w:highlight w:val="none"/>
              </w:rPr>
              <w:t>在合同履行过程中发生争议,双方应当协商解决,也可以请求 /  进行调解。</w:t>
            </w:r>
          </w:p>
          <w:p w14:paraId="018FC27D">
            <w:pPr>
              <w:spacing w:before="120"/>
              <w:ind w:left="120" w:right="92" w:firstLine="510"/>
              <w:rPr>
                <w:color w:val="auto"/>
                <w:highlight w:val="none"/>
              </w:rPr>
            </w:pPr>
            <w:r>
              <w:rPr>
                <w:color w:val="auto"/>
                <w:highlight w:val="none"/>
              </w:rPr>
              <w:t xml:space="preserve">双方不愿协商、调解解决或者协商、调解不成的，双方商定，采用以下第  </w:t>
            </w:r>
            <w:r>
              <w:rPr>
                <w:rFonts w:eastAsia="仿宋_GB2312"/>
                <w:color w:val="auto"/>
                <w:highlight w:val="none"/>
              </w:rPr>
              <w:t xml:space="preserve">(一)  </w:t>
            </w:r>
            <w:r>
              <w:rPr>
                <w:color w:val="auto"/>
                <w:highlight w:val="none"/>
              </w:rPr>
              <w:t>种方式解决。</w:t>
            </w:r>
          </w:p>
          <w:p w14:paraId="11929DE0">
            <w:pPr>
              <w:snapToGrid w:val="0"/>
              <w:spacing w:line="50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（一） 因本合同所发生的任何争议，申请</w:t>
            </w:r>
            <w:r>
              <w:rPr>
                <w:rFonts w:ascii="Times New Roman" w:hAnsi="Times New Roman" w:cs="Times New Roman"/>
                <w:b/>
                <w:bCs/>
                <w:color w:val="auto"/>
                <w:szCs w:val="24"/>
                <w:highlight w:val="none"/>
              </w:rPr>
              <w:t xml:space="preserve">  杭州  </w:t>
            </w:r>
            <w:r>
              <w:rPr>
                <w:rFonts w:ascii="Times New Roman" w:hAnsi="Times New Roman" w:cs="Times New Roman"/>
                <w:color w:val="auto"/>
                <w:szCs w:val="24"/>
                <w:highlight w:val="none"/>
              </w:rPr>
              <w:t>仲裁委员会仲裁；</w:t>
            </w:r>
          </w:p>
          <w:p w14:paraId="4BFAA757">
            <w:pPr>
              <w:snapToGrid w:val="0"/>
              <w:spacing w:line="50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（二） 按司法程序解决。</w:t>
            </w:r>
          </w:p>
          <w:p w14:paraId="32B14B0A">
            <w:pPr>
              <w:pStyle w:val="7"/>
              <w:snapToGrid w:val="0"/>
              <w:spacing w:after="0" w:line="500" w:lineRule="exact"/>
              <w:ind w:firstLine="480" w:firstLineChars="200"/>
              <w:rPr>
                <w:rFonts w:ascii="Times New Roman" w:hAnsi="Times New Roman" w:eastAsia="黑体" w:cs="Times New Roman"/>
                <w:color w:val="auto"/>
                <w:szCs w:val="24"/>
                <w:highlight w:val="none"/>
              </w:rPr>
            </w:pPr>
            <w:r>
              <w:rPr>
                <w:rFonts w:ascii="Times New Roman" w:hAnsi="Times New Roman" w:eastAsia="黑体" w:cs="Times New Roman"/>
                <w:color w:val="auto"/>
                <w:szCs w:val="24"/>
                <w:highlight w:val="none"/>
              </w:rPr>
              <w:t>九、其它(含中介方的权利、义务、服务费及其支付方式等上述条款未尽事宜)：</w:t>
            </w:r>
          </w:p>
          <w:p w14:paraId="15DD002C">
            <w:pPr>
              <w:snapToGrid w:val="0"/>
              <w:spacing w:line="50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（一） 本合同正本贰份，副本</w:t>
            </w:r>
            <w:r>
              <w:rPr>
                <w:rFonts w:ascii="Times New Roman" w:hAnsi="Times New Roman" w:cs="Times New Roman"/>
                <w:color w:val="auto"/>
                <w:highlight w:val="none"/>
              </w:rPr>
              <w:t>柒份</w:t>
            </w:r>
            <w:r>
              <w:rPr>
                <w:rFonts w:ascii="Times New Roman" w:hAnsi="Times New Roman" w:cs="Times New Roman"/>
                <w:color w:val="auto"/>
                <w:szCs w:val="24"/>
                <w:highlight w:val="none"/>
              </w:rPr>
              <w:t>，甲方、乙方各执正本壹份、副本叁份，丙</w:t>
            </w:r>
            <w:r>
              <w:rPr>
                <w:rFonts w:ascii="Times New Roman" w:hAnsi="Times New Roman" w:cs="Times New Roman"/>
                <w:color w:val="auto"/>
                <w:highlight w:val="none"/>
              </w:rPr>
              <w:t>方执</w:t>
            </w:r>
            <w:r>
              <w:rPr>
                <w:rFonts w:ascii="Times New Roman" w:hAnsi="Times New Roman" w:cs="Times New Roman"/>
                <w:color w:val="auto"/>
                <w:szCs w:val="24"/>
                <w:highlight w:val="none"/>
              </w:rPr>
              <w:t>副本</w:t>
            </w:r>
            <w:r>
              <w:rPr>
                <w:rFonts w:ascii="Times New Roman" w:hAnsi="Times New Roman" w:cs="Times New Roman"/>
                <w:color w:val="auto"/>
                <w:highlight w:val="none"/>
              </w:rPr>
              <w:t>壹份。</w:t>
            </w:r>
          </w:p>
          <w:p w14:paraId="541DF685">
            <w:pPr>
              <w:snapToGrid w:val="0"/>
              <w:spacing w:line="50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（二） 约定乙方在履约过程中，除不可抗力，投标文件中的项目责任人和项目组主要成员不予更换。</w:t>
            </w:r>
          </w:p>
          <w:p w14:paraId="353C6DBF">
            <w:pPr>
              <w:snapToGrid w:val="0"/>
              <w:spacing w:line="50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（三） 乙方在合同履约期间应及时做好专项财务支出记录，提交中间成果和项目验收时必须向甲方提供专项财务支出记录表（盖章）。</w:t>
            </w:r>
          </w:p>
          <w:p w14:paraId="2ADBCF20">
            <w:pPr>
              <w:snapToGrid w:val="0"/>
              <w:spacing w:line="500" w:lineRule="exact"/>
              <w:ind w:firstLine="480" w:firstLineChars="200"/>
              <w:rPr>
                <w:rFonts w:ascii="Times New Roman" w:hAnsi="Times New Roman" w:cs="Times New Roman"/>
                <w:color w:val="auto"/>
                <w:szCs w:val="24"/>
                <w:highlight w:val="none"/>
              </w:rPr>
            </w:pPr>
            <w:r>
              <w:rPr>
                <w:rFonts w:ascii="Times New Roman" w:hAnsi="Times New Roman" w:cs="Times New Roman"/>
                <w:color w:val="auto"/>
                <w:szCs w:val="24"/>
                <w:highlight w:val="none"/>
              </w:rPr>
              <w:t>（四） 合同签字、盖章后生效。</w:t>
            </w:r>
          </w:p>
          <w:p w14:paraId="510CAE1A">
            <w:pPr>
              <w:spacing w:line="336" w:lineRule="auto"/>
              <w:ind w:right="92" w:firstLine="480" w:firstLineChars="200"/>
              <w:rPr>
                <w:color w:val="auto"/>
                <w:highlight w:val="none"/>
              </w:rPr>
            </w:pPr>
            <w:r>
              <w:rPr>
                <w:rFonts w:ascii="Times New Roman" w:hAnsi="Times New Roman" w:cs="Times New Roman"/>
                <w:color w:val="auto"/>
                <w:szCs w:val="24"/>
                <w:highlight w:val="none"/>
              </w:rPr>
              <w:t>（五） 未经事宜，另行商议。</w:t>
            </w:r>
          </w:p>
          <w:p w14:paraId="206F56F6">
            <w:pPr>
              <w:pStyle w:val="32"/>
              <w:keepNext w:val="0"/>
              <w:tabs>
                <w:tab w:val="left" w:pos="2655"/>
              </w:tabs>
              <w:spacing w:after="0" w:line="336" w:lineRule="auto"/>
              <w:ind w:left="120" w:leftChars="50" w:right="92" w:firstLine="241" w:firstLineChars="100"/>
              <w:rPr>
                <w:rFonts w:ascii="Times New Roman"/>
                <w:b/>
                <w:bCs/>
                <w:color w:val="auto"/>
                <w:highlight w:val="none"/>
              </w:rPr>
            </w:pPr>
          </w:p>
        </w:tc>
      </w:tr>
    </w:tbl>
    <w:p w14:paraId="43BD2D32">
      <w:pPr>
        <w:autoSpaceDE/>
        <w:autoSpaceDN/>
        <w:adjustRightInd/>
        <w:jc w:val="right"/>
        <w:textAlignment w:val="auto"/>
        <w:rPr>
          <w:color w:val="auto"/>
          <w:kern w:val="2"/>
          <w:sz w:val="21"/>
          <w:highlight w:val="none"/>
        </w:rPr>
      </w:pPr>
    </w:p>
    <w:p w14:paraId="25528D0E">
      <w:pPr>
        <w:autoSpaceDE/>
        <w:autoSpaceDN/>
        <w:adjustRightInd/>
        <w:jc w:val="right"/>
        <w:textAlignment w:val="auto"/>
        <w:rPr>
          <w:color w:val="auto"/>
          <w:kern w:val="2"/>
          <w:sz w:val="21"/>
          <w:highlight w:val="none"/>
        </w:rPr>
      </w:pPr>
    </w:p>
    <w:p w14:paraId="57B46FFC">
      <w:pPr>
        <w:autoSpaceDE/>
        <w:autoSpaceDN/>
        <w:adjustRightInd/>
        <w:jc w:val="right"/>
        <w:textAlignment w:val="auto"/>
        <w:rPr>
          <w:color w:val="auto"/>
          <w:kern w:val="2"/>
          <w:sz w:val="21"/>
          <w:highlight w:val="none"/>
        </w:rPr>
      </w:pPr>
    </w:p>
    <w:p w14:paraId="69AEF7C9">
      <w:pPr>
        <w:autoSpaceDE/>
        <w:autoSpaceDN/>
        <w:adjustRightInd/>
        <w:jc w:val="right"/>
        <w:textAlignment w:val="auto"/>
        <w:rPr>
          <w:color w:val="auto"/>
          <w:kern w:val="2"/>
          <w:sz w:val="21"/>
          <w:highlight w:val="none"/>
        </w:rPr>
      </w:pPr>
    </w:p>
    <w:tbl>
      <w:tblPr>
        <w:tblStyle w:val="22"/>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680"/>
        <w:gridCol w:w="2352"/>
        <w:gridCol w:w="408"/>
        <w:gridCol w:w="187"/>
        <w:gridCol w:w="53"/>
        <w:gridCol w:w="960"/>
        <w:gridCol w:w="127"/>
        <w:gridCol w:w="36"/>
        <w:gridCol w:w="77"/>
        <w:gridCol w:w="2760"/>
      </w:tblGrid>
      <w:tr w14:paraId="00C14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6AAB00A6">
            <w:pPr>
              <w:spacing w:before="60" w:line="400" w:lineRule="atLeast"/>
              <w:ind w:firstLine="8610" w:firstLineChars="4100"/>
              <w:jc w:val="center"/>
              <w:rPr>
                <w:color w:val="auto"/>
                <w:sz w:val="21"/>
                <w:highlight w:val="none"/>
              </w:rPr>
            </w:pPr>
            <w:r>
              <w:rPr>
                <w:color w:val="auto"/>
                <w:kern w:val="2"/>
                <w:sz w:val="21"/>
                <w:highlight w:val="none"/>
              </w:rPr>
              <w:t>咨</w:t>
            </w:r>
          </w:p>
          <w:p w14:paraId="340CBF36">
            <w:pPr>
              <w:spacing w:before="60" w:line="400" w:lineRule="atLeast"/>
              <w:jc w:val="center"/>
              <w:rPr>
                <w:color w:val="auto"/>
                <w:sz w:val="21"/>
                <w:highlight w:val="none"/>
              </w:rPr>
            </w:pPr>
            <w:r>
              <w:rPr>
                <w:color w:val="auto"/>
                <w:sz w:val="21"/>
                <w:highlight w:val="none"/>
              </w:rPr>
              <w:t>委</w:t>
            </w:r>
          </w:p>
          <w:p w14:paraId="0D061CAC">
            <w:pPr>
              <w:spacing w:before="60" w:line="400" w:lineRule="atLeast"/>
              <w:jc w:val="center"/>
              <w:rPr>
                <w:color w:val="auto"/>
                <w:sz w:val="21"/>
                <w:highlight w:val="none"/>
              </w:rPr>
            </w:pPr>
            <w:r>
              <w:rPr>
                <w:color w:val="auto"/>
                <w:sz w:val="21"/>
                <w:highlight w:val="none"/>
              </w:rPr>
              <w:t>托</w:t>
            </w:r>
          </w:p>
          <w:p w14:paraId="35C64CCC">
            <w:pPr>
              <w:spacing w:before="60" w:line="400" w:lineRule="atLeast"/>
              <w:jc w:val="center"/>
              <w:rPr>
                <w:color w:val="auto"/>
                <w:sz w:val="21"/>
                <w:highlight w:val="none"/>
              </w:rPr>
            </w:pPr>
            <w:r>
              <w:rPr>
                <w:color w:val="auto"/>
                <w:sz w:val="21"/>
                <w:highlight w:val="none"/>
              </w:rPr>
              <w:t>方</w:t>
            </w:r>
          </w:p>
        </w:tc>
        <w:tc>
          <w:tcPr>
            <w:tcW w:w="1680" w:type="dxa"/>
          </w:tcPr>
          <w:p w14:paraId="28B71E42">
            <w:pPr>
              <w:spacing w:before="60" w:line="400" w:lineRule="atLeast"/>
              <w:jc w:val="center"/>
              <w:rPr>
                <w:color w:val="auto"/>
                <w:sz w:val="21"/>
                <w:highlight w:val="none"/>
              </w:rPr>
            </w:pPr>
            <w:r>
              <w:rPr>
                <w:color w:val="auto"/>
                <w:sz w:val="21"/>
                <w:highlight w:val="none"/>
              </w:rPr>
              <w:t>名称(或姓名)</w:t>
            </w:r>
          </w:p>
        </w:tc>
        <w:tc>
          <w:tcPr>
            <w:tcW w:w="6960" w:type="dxa"/>
            <w:gridSpan w:val="9"/>
          </w:tcPr>
          <w:p w14:paraId="6C40910F">
            <w:pPr>
              <w:spacing w:before="60" w:line="400" w:lineRule="atLeast"/>
              <w:ind w:firstLine="2550" w:firstLineChars="850"/>
              <w:rPr>
                <w:color w:val="auto"/>
                <w:sz w:val="21"/>
                <w:highlight w:val="none"/>
              </w:rPr>
            </w:pPr>
            <w:r>
              <w:rPr>
                <w:rFonts w:eastAsia="楷体_GB2312"/>
                <w:color w:val="auto"/>
                <w:sz w:val="30"/>
                <w:szCs w:val="30"/>
                <w:highlight w:val="none"/>
              </w:rPr>
              <w:t xml:space="preserve">                    </w:t>
            </w:r>
            <w:r>
              <w:rPr>
                <w:rFonts w:eastAsia="楷体_GB2312"/>
                <w:color w:val="auto"/>
                <w:highlight w:val="none"/>
              </w:rPr>
              <w:t xml:space="preserve">   </w:t>
            </w:r>
            <w:r>
              <w:rPr>
                <w:rFonts w:eastAsia="楷体_GB2312"/>
                <w:color w:val="auto"/>
                <w:sz w:val="21"/>
                <w:highlight w:val="none"/>
              </w:rPr>
              <w:t xml:space="preserve">   </w:t>
            </w:r>
            <w:r>
              <w:rPr>
                <w:color w:val="auto"/>
                <w:sz w:val="21"/>
                <w:highlight w:val="none"/>
              </w:rPr>
              <w:t>(签章)</w:t>
            </w:r>
          </w:p>
        </w:tc>
      </w:tr>
      <w:tr w14:paraId="43D2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236F52D4">
            <w:pPr>
              <w:spacing w:before="60" w:line="400" w:lineRule="atLeast"/>
              <w:jc w:val="center"/>
              <w:rPr>
                <w:color w:val="auto"/>
                <w:sz w:val="21"/>
                <w:highlight w:val="none"/>
              </w:rPr>
            </w:pPr>
          </w:p>
        </w:tc>
        <w:tc>
          <w:tcPr>
            <w:tcW w:w="1680" w:type="dxa"/>
          </w:tcPr>
          <w:p w14:paraId="346EC03C">
            <w:pPr>
              <w:spacing w:before="60" w:line="400" w:lineRule="atLeast"/>
              <w:jc w:val="center"/>
              <w:rPr>
                <w:color w:val="auto"/>
                <w:sz w:val="21"/>
                <w:highlight w:val="none"/>
              </w:rPr>
            </w:pPr>
            <w:r>
              <w:rPr>
                <w:color w:val="auto"/>
                <w:sz w:val="21"/>
                <w:highlight w:val="none"/>
              </w:rPr>
              <w:t>法定代表人</w:t>
            </w:r>
          </w:p>
        </w:tc>
        <w:tc>
          <w:tcPr>
            <w:tcW w:w="3000" w:type="dxa"/>
            <w:gridSpan w:val="4"/>
          </w:tcPr>
          <w:p w14:paraId="0C5FEBA8">
            <w:pPr>
              <w:spacing w:before="120"/>
              <w:jc w:val="right"/>
              <w:rPr>
                <w:color w:val="auto"/>
                <w:sz w:val="21"/>
                <w:highlight w:val="none"/>
              </w:rPr>
            </w:pPr>
            <w:r>
              <w:rPr>
                <w:color w:val="auto"/>
                <w:sz w:val="21"/>
                <w:highlight w:val="none"/>
              </w:rPr>
              <w:t xml:space="preserve">                 (签章)</w:t>
            </w:r>
          </w:p>
        </w:tc>
        <w:tc>
          <w:tcPr>
            <w:tcW w:w="1200" w:type="dxa"/>
            <w:gridSpan w:val="4"/>
          </w:tcPr>
          <w:p w14:paraId="23DA0148">
            <w:pPr>
              <w:spacing w:before="120"/>
              <w:rPr>
                <w:color w:val="auto"/>
                <w:sz w:val="21"/>
                <w:highlight w:val="none"/>
              </w:rPr>
            </w:pPr>
            <w:r>
              <w:rPr>
                <w:color w:val="auto"/>
                <w:sz w:val="21"/>
                <w:highlight w:val="none"/>
              </w:rPr>
              <w:t>委托代理人</w:t>
            </w:r>
          </w:p>
        </w:tc>
        <w:tc>
          <w:tcPr>
            <w:tcW w:w="2760" w:type="dxa"/>
          </w:tcPr>
          <w:p w14:paraId="46552E19">
            <w:pPr>
              <w:spacing w:before="120"/>
              <w:jc w:val="right"/>
              <w:rPr>
                <w:color w:val="auto"/>
                <w:sz w:val="21"/>
                <w:highlight w:val="none"/>
              </w:rPr>
            </w:pPr>
            <w:r>
              <w:rPr>
                <w:color w:val="auto"/>
                <w:sz w:val="21"/>
                <w:highlight w:val="none"/>
              </w:rPr>
              <w:t>(签章)</w:t>
            </w:r>
          </w:p>
        </w:tc>
      </w:tr>
      <w:tr w14:paraId="76AB4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41E21426">
            <w:pPr>
              <w:spacing w:before="60" w:line="400" w:lineRule="atLeast"/>
              <w:jc w:val="center"/>
              <w:rPr>
                <w:color w:val="auto"/>
                <w:sz w:val="21"/>
                <w:highlight w:val="none"/>
              </w:rPr>
            </w:pPr>
          </w:p>
        </w:tc>
        <w:tc>
          <w:tcPr>
            <w:tcW w:w="1680" w:type="dxa"/>
          </w:tcPr>
          <w:p w14:paraId="6DA75A7A">
            <w:pPr>
              <w:spacing w:before="60" w:line="400" w:lineRule="atLeast"/>
              <w:jc w:val="center"/>
              <w:rPr>
                <w:color w:val="auto"/>
                <w:sz w:val="21"/>
                <w:highlight w:val="none"/>
              </w:rPr>
            </w:pPr>
            <w:r>
              <w:rPr>
                <w:color w:val="auto"/>
                <w:sz w:val="21"/>
                <w:highlight w:val="none"/>
              </w:rPr>
              <w:t>联  系  人</w:t>
            </w:r>
          </w:p>
        </w:tc>
        <w:tc>
          <w:tcPr>
            <w:tcW w:w="6960" w:type="dxa"/>
            <w:gridSpan w:val="9"/>
          </w:tcPr>
          <w:p w14:paraId="0A6AA43F">
            <w:pPr>
              <w:spacing w:before="60" w:line="400" w:lineRule="atLeast"/>
              <w:rPr>
                <w:color w:val="auto"/>
                <w:sz w:val="21"/>
                <w:highlight w:val="none"/>
              </w:rPr>
            </w:pPr>
            <w:r>
              <w:rPr>
                <w:rFonts w:eastAsia="楷体_GB2312"/>
                <w:color w:val="auto"/>
                <w:sz w:val="21"/>
                <w:highlight w:val="none"/>
              </w:rPr>
              <w:t xml:space="preserve">   </w:t>
            </w:r>
            <w:r>
              <w:rPr>
                <w:rFonts w:eastAsia="楷体_GB2312"/>
                <w:color w:val="auto"/>
                <w:sz w:val="30"/>
                <w:szCs w:val="30"/>
                <w:highlight w:val="none"/>
              </w:rPr>
              <w:t xml:space="preserve"> </w:t>
            </w:r>
            <w:r>
              <w:rPr>
                <w:rFonts w:eastAsia="楷体_GB2312"/>
                <w:color w:val="auto"/>
                <w:sz w:val="21"/>
                <w:highlight w:val="none"/>
              </w:rPr>
              <w:t xml:space="preserve">                                   </w:t>
            </w:r>
            <w:r>
              <w:rPr>
                <w:color w:val="auto"/>
                <w:sz w:val="21"/>
                <w:highlight w:val="none"/>
              </w:rPr>
              <w:t>(签章)</w:t>
            </w:r>
          </w:p>
        </w:tc>
      </w:tr>
      <w:tr w14:paraId="5E1B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3CF8C6D5">
            <w:pPr>
              <w:spacing w:before="60" w:line="400" w:lineRule="atLeast"/>
              <w:jc w:val="center"/>
              <w:rPr>
                <w:color w:val="auto"/>
                <w:sz w:val="21"/>
                <w:highlight w:val="none"/>
              </w:rPr>
            </w:pPr>
          </w:p>
        </w:tc>
        <w:tc>
          <w:tcPr>
            <w:tcW w:w="1680" w:type="dxa"/>
          </w:tcPr>
          <w:p w14:paraId="14D8B96B">
            <w:pPr>
              <w:spacing w:line="180" w:lineRule="atLeast"/>
              <w:jc w:val="center"/>
              <w:rPr>
                <w:color w:val="auto"/>
                <w:sz w:val="21"/>
                <w:highlight w:val="none"/>
              </w:rPr>
            </w:pPr>
            <w:r>
              <w:rPr>
                <w:color w:val="auto"/>
                <w:sz w:val="21"/>
                <w:highlight w:val="none"/>
              </w:rPr>
              <w:t>住      所</w:t>
            </w:r>
          </w:p>
          <w:p w14:paraId="5B966CEC">
            <w:pPr>
              <w:spacing w:line="180" w:lineRule="atLeast"/>
              <w:jc w:val="center"/>
              <w:rPr>
                <w:color w:val="auto"/>
                <w:sz w:val="21"/>
                <w:highlight w:val="none"/>
              </w:rPr>
            </w:pPr>
            <w:r>
              <w:rPr>
                <w:color w:val="auto"/>
                <w:sz w:val="21"/>
                <w:highlight w:val="none"/>
              </w:rPr>
              <w:t>(通讯地址)</w:t>
            </w:r>
          </w:p>
        </w:tc>
        <w:tc>
          <w:tcPr>
            <w:tcW w:w="6960" w:type="dxa"/>
            <w:gridSpan w:val="9"/>
          </w:tcPr>
          <w:p w14:paraId="0DB556E8">
            <w:pPr>
              <w:spacing w:before="180" w:line="180" w:lineRule="atLeast"/>
              <w:rPr>
                <w:rFonts w:eastAsia="楷体_GB2312"/>
                <w:color w:val="auto"/>
                <w:sz w:val="21"/>
                <w:highlight w:val="none"/>
              </w:rPr>
            </w:pPr>
          </w:p>
        </w:tc>
      </w:tr>
      <w:tr w14:paraId="34117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341C1E19">
            <w:pPr>
              <w:spacing w:before="60" w:line="400" w:lineRule="atLeast"/>
              <w:jc w:val="center"/>
              <w:rPr>
                <w:color w:val="auto"/>
                <w:sz w:val="21"/>
                <w:highlight w:val="none"/>
              </w:rPr>
            </w:pPr>
          </w:p>
        </w:tc>
        <w:tc>
          <w:tcPr>
            <w:tcW w:w="1680" w:type="dxa"/>
          </w:tcPr>
          <w:p w14:paraId="135270E3">
            <w:pPr>
              <w:spacing w:before="60" w:line="400" w:lineRule="atLeast"/>
              <w:jc w:val="center"/>
              <w:rPr>
                <w:color w:val="auto"/>
                <w:sz w:val="21"/>
                <w:highlight w:val="none"/>
              </w:rPr>
            </w:pPr>
            <w:r>
              <w:rPr>
                <w:color w:val="auto"/>
                <w:sz w:val="21"/>
                <w:highlight w:val="none"/>
              </w:rPr>
              <w:t>电      话</w:t>
            </w:r>
          </w:p>
        </w:tc>
        <w:tc>
          <w:tcPr>
            <w:tcW w:w="2760" w:type="dxa"/>
            <w:gridSpan w:val="2"/>
          </w:tcPr>
          <w:p w14:paraId="24E1C885">
            <w:pPr>
              <w:pStyle w:val="32"/>
              <w:keepNext w:val="0"/>
              <w:spacing w:before="60" w:after="0" w:line="400" w:lineRule="atLeast"/>
              <w:rPr>
                <w:rFonts w:ascii="Times New Roman" w:eastAsia="楷体_GB2312"/>
                <w:color w:val="auto"/>
                <w:highlight w:val="none"/>
              </w:rPr>
            </w:pPr>
          </w:p>
        </w:tc>
        <w:tc>
          <w:tcPr>
            <w:tcW w:w="1200" w:type="dxa"/>
            <w:gridSpan w:val="3"/>
          </w:tcPr>
          <w:p w14:paraId="4EA136D8">
            <w:pPr>
              <w:spacing w:before="60" w:line="400" w:lineRule="atLeast"/>
              <w:jc w:val="center"/>
              <w:rPr>
                <w:color w:val="auto"/>
                <w:sz w:val="21"/>
                <w:highlight w:val="none"/>
              </w:rPr>
            </w:pPr>
            <w:r>
              <w:rPr>
                <w:color w:val="auto"/>
                <w:sz w:val="21"/>
                <w:highlight w:val="none"/>
              </w:rPr>
              <w:t>传 真</w:t>
            </w:r>
          </w:p>
        </w:tc>
        <w:tc>
          <w:tcPr>
            <w:tcW w:w="3000" w:type="dxa"/>
            <w:gridSpan w:val="4"/>
          </w:tcPr>
          <w:p w14:paraId="01E941E4">
            <w:pPr>
              <w:spacing w:before="60" w:line="400" w:lineRule="atLeast"/>
              <w:rPr>
                <w:rFonts w:eastAsia="楷体_GB2312"/>
                <w:color w:val="auto"/>
                <w:sz w:val="21"/>
                <w:highlight w:val="none"/>
              </w:rPr>
            </w:pPr>
          </w:p>
        </w:tc>
      </w:tr>
      <w:tr w14:paraId="70BD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A6FB0C4">
            <w:pPr>
              <w:spacing w:before="60" w:line="400" w:lineRule="atLeast"/>
              <w:jc w:val="center"/>
              <w:rPr>
                <w:color w:val="auto"/>
                <w:sz w:val="21"/>
                <w:highlight w:val="none"/>
              </w:rPr>
            </w:pPr>
          </w:p>
        </w:tc>
        <w:tc>
          <w:tcPr>
            <w:tcW w:w="1680" w:type="dxa"/>
          </w:tcPr>
          <w:p w14:paraId="5B2BA5CA">
            <w:pPr>
              <w:spacing w:before="60" w:line="400" w:lineRule="atLeast"/>
              <w:jc w:val="center"/>
              <w:rPr>
                <w:color w:val="auto"/>
                <w:sz w:val="21"/>
                <w:highlight w:val="none"/>
              </w:rPr>
            </w:pPr>
            <w:r>
              <w:rPr>
                <w:color w:val="auto"/>
                <w:sz w:val="21"/>
                <w:highlight w:val="none"/>
              </w:rPr>
              <w:t>开 户 银 行</w:t>
            </w:r>
          </w:p>
        </w:tc>
        <w:tc>
          <w:tcPr>
            <w:tcW w:w="6960" w:type="dxa"/>
            <w:gridSpan w:val="9"/>
          </w:tcPr>
          <w:p w14:paraId="4F225EEA">
            <w:pPr>
              <w:spacing w:before="60" w:line="400" w:lineRule="atLeast"/>
              <w:rPr>
                <w:rFonts w:eastAsia="楷体_GB2312"/>
                <w:color w:val="auto"/>
                <w:sz w:val="21"/>
                <w:highlight w:val="none"/>
              </w:rPr>
            </w:pPr>
          </w:p>
        </w:tc>
      </w:tr>
      <w:tr w14:paraId="3224B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6F4C25E6">
            <w:pPr>
              <w:spacing w:before="60" w:line="400" w:lineRule="atLeast"/>
              <w:jc w:val="center"/>
              <w:rPr>
                <w:color w:val="auto"/>
                <w:sz w:val="21"/>
                <w:highlight w:val="none"/>
              </w:rPr>
            </w:pPr>
          </w:p>
        </w:tc>
        <w:tc>
          <w:tcPr>
            <w:tcW w:w="1680" w:type="dxa"/>
          </w:tcPr>
          <w:p w14:paraId="3D0F9E68">
            <w:pPr>
              <w:spacing w:before="60" w:line="400" w:lineRule="atLeast"/>
              <w:jc w:val="center"/>
              <w:rPr>
                <w:color w:val="auto"/>
                <w:sz w:val="21"/>
                <w:highlight w:val="none"/>
              </w:rPr>
            </w:pPr>
            <w:r>
              <w:rPr>
                <w:color w:val="auto"/>
                <w:sz w:val="21"/>
                <w:highlight w:val="none"/>
              </w:rPr>
              <w:t>帐      号</w:t>
            </w:r>
          </w:p>
        </w:tc>
        <w:tc>
          <w:tcPr>
            <w:tcW w:w="2760" w:type="dxa"/>
            <w:gridSpan w:val="2"/>
          </w:tcPr>
          <w:p w14:paraId="47659DE1">
            <w:pPr>
              <w:spacing w:before="60" w:line="400" w:lineRule="atLeast"/>
              <w:rPr>
                <w:rFonts w:eastAsia="楷体_GB2312"/>
                <w:color w:val="auto"/>
                <w:sz w:val="21"/>
                <w:highlight w:val="none"/>
              </w:rPr>
            </w:pPr>
          </w:p>
        </w:tc>
        <w:tc>
          <w:tcPr>
            <w:tcW w:w="1200" w:type="dxa"/>
            <w:gridSpan w:val="3"/>
          </w:tcPr>
          <w:p w14:paraId="41B969E4">
            <w:pPr>
              <w:spacing w:before="60" w:line="400" w:lineRule="atLeast"/>
              <w:jc w:val="center"/>
              <w:rPr>
                <w:color w:val="auto"/>
                <w:sz w:val="21"/>
                <w:highlight w:val="none"/>
              </w:rPr>
            </w:pPr>
            <w:r>
              <w:rPr>
                <w:color w:val="auto"/>
                <w:sz w:val="21"/>
                <w:highlight w:val="none"/>
              </w:rPr>
              <w:t>邮政编码</w:t>
            </w:r>
          </w:p>
        </w:tc>
        <w:tc>
          <w:tcPr>
            <w:tcW w:w="3000" w:type="dxa"/>
            <w:gridSpan w:val="4"/>
          </w:tcPr>
          <w:p w14:paraId="250F3FF8">
            <w:pPr>
              <w:spacing w:before="60" w:line="400" w:lineRule="atLeast"/>
              <w:jc w:val="center"/>
              <w:rPr>
                <w:rFonts w:eastAsia="楷体_GB2312"/>
                <w:color w:val="auto"/>
                <w:sz w:val="21"/>
                <w:highlight w:val="none"/>
              </w:rPr>
            </w:pPr>
          </w:p>
        </w:tc>
      </w:tr>
      <w:tr w14:paraId="42552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2C8F9846">
            <w:pPr>
              <w:spacing w:before="60" w:line="220" w:lineRule="exact"/>
              <w:jc w:val="center"/>
              <w:rPr>
                <w:color w:val="auto"/>
                <w:sz w:val="21"/>
                <w:highlight w:val="none"/>
              </w:rPr>
            </w:pPr>
          </w:p>
          <w:p w14:paraId="3915F288">
            <w:pPr>
              <w:spacing w:before="60" w:line="220" w:lineRule="exact"/>
              <w:jc w:val="center"/>
              <w:rPr>
                <w:color w:val="auto"/>
                <w:sz w:val="21"/>
                <w:highlight w:val="none"/>
              </w:rPr>
            </w:pPr>
            <w:r>
              <w:rPr>
                <w:color w:val="auto"/>
                <w:sz w:val="21"/>
                <w:highlight w:val="none"/>
              </w:rPr>
              <w:t>顾</w:t>
            </w:r>
          </w:p>
          <w:p w14:paraId="31CF5A30">
            <w:pPr>
              <w:spacing w:before="60" w:line="400" w:lineRule="atLeast"/>
              <w:jc w:val="center"/>
              <w:rPr>
                <w:color w:val="auto"/>
                <w:sz w:val="21"/>
                <w:highlight w:val="none"/>
              </w:rPr>
            </w:pPr>
            <w:r>
              <w:rPr>
                <w:color w:val="auto"/>
                <w:sz w:val="21"/>
                <w:highlight w:val="none"/>
              </w:rPr>
              <w:t>问</w:t>
            </w:r>
          </w:p>
          <w:p w14:paraId="16D29083">
            <w:pPr>
              <w:spacing w:before="60" w:line="400" w:lineRule="atLeast"/>
              <w:jc w:val="center"/>
              <w:rPr>
                <w:color w:val="auto"/>
                <w:sz w:val="21"/>
                <w:highlight w:val="none"/>
              </w:rPr>
            </w:pPr>
            <w:r>
              <w:rPr>
                <w:color w:val="auto"/>
                <w:sz w:val="21"/>
                <w:highlight w:val="none"/>
              </w:rPr>
              <w:t>方</w:t>
            </w:r>
          </w:p>
        </w:tc>
        <w:tc>
          <w:tcPr>
            <w:tcW w:w="1680" w:type="dxa"/>
          </w:tcPr>
          <w:p w14:paraId="68380C10">
            <w:pPr>
              <w:spacing w:line="400" w:lineRule="atLeast"/>
              <w:rPr>
                <w:color w:val="auto"/>
                <w:sz w:val="21"/>
                <w:highlight w:val="none"/>
              </w:rPr>
            </w:pPr>
            <w:r>
              <w:rPr>
                <w:color w:val="auto"/>
                <w:sz w:val="21"/>
                <w:highlight w:val="none"/>
              </w:rPr>
              <w:t xml:space="preserve">  名称(或姓名)</w:t>
            </w:r>
          </w:p>
        </w:tc>
        <w:tc>
          <w:tcPr>
            <w:tcW w:w="6960" w:type="dxa"/>
            <w:gridSpan w:val="9"/>
          </w:tcPr>
          <w:p w14:paraId="488B0316">
            <w:pPr>
              <w:spacing w:line="400" w:lineRule="atLeast"/>
              <w:rPr>
                <w:color w:val="auto"/>
                <w:sz w:val="21"/>
                <w:highlight w:val="none"/>
              </w:rPr>
            </w:pPr>
            <w:r>
              <w:rPr>
                <w:rFonts w:eastAsia="楷体_GB2312"/>
                <w:color w:val="auto"/>
                <w:sz w:val="21"/>
                <w:highlight w:val="none"/>
              </w:rPr>
              <w:t xml:space="preserve">    </w:t>
            </w:r>
            <w:r>
              <w:rPr>
                <w:rFonts w:eastAsia="楷体_GB2312"/>
                <w:color w:val="auto"/>
                <w:sz w:val="28"/>
                <w:szCs w:val="28"/>
                <w:highlight w:val="none"/>
              </w:rPr>
              <w:t xml:space="preserve">  </w:t>
            </w:r>
            <w:r>
              <w:rPr>
                <w:rFonts w:eastAsia="楷体_GB2312"/>
                <w:color w:val="auto"/>
                <w:sz w:val="21"/>
                <w:highlight w:val="none"/>
              </w:rPr>
              <w:t xml:space="preserve">               </w:t>
            </w:r>
            <w:r>
              <w:rPr>
                <w:color w:val="auto"/>
                <w:sz w:val="21"/>
                <w:highlight w:val="none"/>
              </w:rPr>
              <w:t>(签章)</w:t>
            </w:r>
          </w:p>
        </w:tc>
      </w:tr>
      <w:tr w14:paraId="7A6C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025FB05E">
            <w:pPr>
              <w:spacing w:before="60" w:line="400" w:lineRule="atLeast"/>
              <w:jc w:val="center"/>
              <w:rPr>
                <w:color w:val="auto"/>
                <w:sz w:val="21"/>
                <w:highlight w:val="none"/>
              </w:rPr>
            </w:pPr>
          </w:p>
        </w:tc>
        <w:tc>
          <w:tcPr>
            <w:tcW w:w="1680" w:type="dxa"/>
          </w:tcPr>
          <w:p w14:paraId="424C4B7D">
            <w:pPr>
              <w:spacing w:before="60" w:line="400" w:lineRule="atLeast"/>
              <w:jc w:val="center"/>
              <w:rPr>
                <w:color w:val="auto"/>
                <w:sz w:val="21"/>
                <w:highlight w:val="none"/>
              </w:rPr>
            </w:pPr>
            <w:r>
              <w:rPr>
                <w:color w:val="auto"/>
                <w:sz w:val="21"/>
                <w:highlight w:val="none"/>
              </w:rPr>
              <w:t>法定代表人</w:t>
            </w:r>
          </w:p>
        </w:tc>
        <w:tc>
          <w:tcPr>
            <w:tcW w:w="2760" w:type="dxa"/>
            <w:gridSpan w:val="2"/>
          </w:tcPr>
          <w:p w14:paraId="1BF0A390">
            <w:pPr>
              <w:tabs>
                <w:tab w:val="left" w:pos="1892"/>
              </w:tabs>
              <w:spacing w:before="60" w:line="400" w:lineRule="atLeast"/>
              <w:jc w:val="right"/>
              <w:rPr>
                <w:color w:val="auto"/>
                <w:sz w:val="21"/>
                <w:highlight w:val="none"/>
              </w:rPr>
            </w:pPr>
            <w:r>
              <w:rPr>
                <w:rFonts w:eastAsia="楷体_GB2312"/>
                <w:color w:val="auto"/>
                <w:sz w:val="21"/>
                <w:highlight w:val="none"/>
              </w:rPr>
              <w:t xml:space="preserve"> </w:t>
            </w:r>
            <w:r>
              <w:rPr>
                <w:color w:val="auto"/>
                <w:sz w:val="21"/>
                <w:highlight w:val="none"/>
              </w:rPr>
              <w:t xml:space="preserve">              (签章)</w:t>
            </w:r>
          </w:p>
        </w:tc>
        <w:tc>
          <w:tcPr>
            <w:tcW w:w="1200" w:type="dxa"/>
            <w:gridSpan w:val="3"/>
          </w:tcPr>
          <w:p w14:paraId="0C1315E5">
            <w:pPr>
              <w:spacing w:before="60" w:line="400" w:lineRule="atLeast"/>
              <w:jc w:val="center"/>
              <w:rPr>
                <w:color w:val="auto"/>
                <w:sz w:val="21"/>
                <w:highlight w:val="none"/>
              </w:rPr>
            </w:pPr>
            <w:r>
              <w:rPr>
                <w:color w:val="auto"/>
                <w:sz w:val="21"/>
                <w:highlight w:val="none"/>
              </w:rPr>
              <w:t>委托代理人</w:t>
            </w:r>
          </w:p>
        </w:tc>
        <w:tc>
          <w:tcPr>
            <w:tcW w:w="3000" w:type="dxa"/>
            <w:gridSpan w:val="4"/>
          </w:tcPr>
          <w:p w14:paraId="5C916AB9">
            <w:pPr>
              <w:spacing w:before="60" w:line="400" w:lineRule="atLeast"/>
              <w:jc w:val="right"/>
              <w:rPr>
                <w:color w:val="auto"/>
                <w:sz w:val="21"/>
                <w:highlight w:val="none"/>
              </w:rPr>
            </w:pPr>
            <w:r>
              <w:rPr>
                <w:rFonts w:eastAsia="楷体_GB2312"/>
                <w:color w:val="auto"/>
                <w:sz w:val="21"/>
                <w:highlight w:val="none"/>
              </w:rPr>
              <w:t xml:space="preserve">             </w:t>
            </w:r>
            <w:r>
              <w:rPr>
                <w:color w:val="auto"/>
                <w:sz w:val="21"/>
                <w:highlight w:val="none"/>
              </w:rPr>
              <w:t>(签章)</w:t>
            </w:r>
          </w:p>
        </w:tc>
      </w:tr>
      <w:tr w14:paraId="5F6A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32C5E6B3">
            <w:pPr>
              <w:spacing w:before="60" w:line="400" w:lineRule="atLeast"/>
              <w:jc w:val="center"/>
              <w:rPr>
                <w:color w:val="auto"/>
                <w:sz w:val="21"/>
                <w:highlight w:val="none"/>
              </w:rPr>
            </w:pPr>
          </w:p>
        </w:tc>
        <w:tc>
          <w:tcPr>
            <w:tcW w:w="1680" w:type="dxa"/>
          </w:tcPr>
          <w:p w14:paraId="70250A2E">
            <w:pPr>
              <w:spacing w:before="60" w:line="400" w:lineRule="atLeast"/>
              <w:jc w:val="center"/>
              <w:rPr>
                <w:color w:val="auto"/>
                <w:sz w:val="21"/>
                <w:highlight w:val="none"/>
              </w:rPr>
            </w:pPr>
            <w:r>
              <w:rPr>
                <w:color w:val="auto"/>
                <w:sz w:val="21"/>
                <w:highlight w:val="none"/>
              </w:rPr>
              <w:t>联  系  人</w:t>
            </w:r>
          </w:p>
        </w:tc>
        <w:tc>
          <w:tcPr>
            <w:tcW w:w="6960" w:type="dxa"/>
            <w:gridSpan w:val="9"/>
          </w:tcPr>
          <w:p w14:paraId="5C95440B">
            <w:pPr>
              <w:spacing w:before="60" w:line="400" w:lineRule="atLeast"/>
              <w:ind w:left="-26" w:leftChars="-11" w:firstLine="840" w:firstLineChars="400"/>
              <w:rPr>
                <w:color w:val="auto"/>
                <w:sz w:val="21"/>
                <w:highlight w:val="none"/>
              </w:rPr>
            </w:pPr>
            <w:r>
              <w:rPr>
                <w:rFonts w:eastAsia="楷体_GB2312"/>
                <w:color w:val="auto"/>
                <w:sz w:val="21"/>
                <w:highlight w:val="none"/>
              </w:rPr>
              <w:t xml:space="preserve">                                    </w:t>
            </w:r>
            <w:r>
              <w:rPr>
                <w:color w:val="auto"/>
                <w:sz w:val="21"/>
                <w:highlight w:val="none"/>
              </w:rPr>
              <w:t>(签章)</w:t>
            </w:r>
          </w:p>
        </w:tc>
      </w:tr>
      <w:tr w14:paraId="56BB5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2F06F6A">
            <w:pPr>
              <w:spacing w:before="60" w:line="400" w:lineRule="atLeast"/>
              <w:jc w:val="center"/>
              <w:rPr>
                <w:color w:val="auto"/>
                <w:sz w:val="21"/>
                <w:highlight w:val="none"/>
              </w:rPr>
            </w:pPr>
          </w:p>
        </w:tc>
        <w:tc>
          <w:tcPr>
            <w:tcW w:w="1680" w:type="dxa"/>
          </w:tcPr>
          <w:p w14:paraId="09EB63F5">
            <w:pPr>
              <w:spacing w:before="60" w:line="220" w:lineRule="exact"/>
              <w:jc w:val="center"/>
              <w:rPr>
                <w:color w:val="auto"/>
                <w:sz w:val="21"/>
                <w:highlight w:val="none"/>
              </w:rPr>
            </w:pPr>
            <w:r>
              <w:rPr>
                <w:color w:val="auto"/>
                <w:sz w:val="21"/>
                <w:highlight w:val="none"/>
              </w:rPr>
              <w:t>住      所</w:t>
            </w:r>
          </w:p>
          <w:p w14:paraId="445F11C6">
            <w:pPr>
              <w:spacing w:before="60" w:line="220" w:lineRule="exact"/>
              <w:jc w:val="center"/>
              <w:rPr>
                <w:color w:val="auto"/>
                <w:sz w:val="21"/>
                <w:highlight w:val="none"/>
              </w:rPr>
            </w:pPr>
            <w:r>
              <w:rPr>
                <w:color w:val="auto"/>
                <w:sz w:val="21"/>
                <w:highlight w:val="none"/>
              </w:rPr>
              <w:t>(通讯地址)</w:t>
            </w:r>
          </w:p>
        </w:tc>
        <w:tc>
          <w:tcPr>
            <w:tcW w:w="6960" w:type="dxa"/>
            <w:gridSpan w:val="9"/>
          </w:tcPr>
          <w:p w14:paraId="4A102FA6">
            <w:pPr>
              <w:spacing w:before="60" w:line="400" w:lineRule="atLeast"/>
              <w:rPr>
                <w:rFonts w:eastAsia="楷体_GB2312"/>
                <w:color w:val="auto"/>
                <w:sz w:val="28"/>
                <w:highlight w:val="none"/>
              </w:rPr>
            </w:pPr>
          </w:p>
        </w:tc>
      </w:tr>
      <w:tr w14:paraId="6CBD9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439F9D74">
            <w:pPr>
              <w:spacing w:before="60" w:line="400" w:lineRule="atLeast"/>
              <w:jc w:val="center"/>
              <w:rPr>
                <w:color w:val="auto"/>
                <w:sz w:val="21"/>
                <w:highlight w:val="none"/>
              </w:rPr>
            </w:pPr>
          </w:p>
        </w:tc>
        <w:tc>
          <w:tcPr>
            <w:tcW w:w="1680" w:type="dxa"/>
          </w:tcPr>
          <w:p w14:paraId="10F97BB8">
            <w:pPr>
              <w:spacing w:before="60" w:line="400" w:lineRule="atLeast"/>
              <w:jc w:val="center"/>
              <w:rPr>
                <w:color w:val="auto"/>
                <w:sz w:val="21"/>
                <w:highlight w:val="none"/>
              </w:rPr>
            </w:pPr>
            <w:r>
              <w:rPr>
                <w:color w:val="auto"/>
                <w:sz w:val="21"/>
                <w:highlight w:val="none"/>
              </w:rPr>
              <w:t>电      话</w:t>
            </w:r>
          </w:p>
        </w:tc>
        <w:tc>
          <w:tcPr>
            <w:tcW w:w="2760" w:type="dxa"/>
            <w:gridSpan w:val="2"/>
            <w:vAlign w:val="center"/>
          </w:tcPr>
          <w:p w14:paraId="39B20CE6">
            <w:pPr>
              <w:spacing w:before="60" w:line="400" w:lineRule="atLeast"/>
              <w:rPr>
                <w:rFonts w:eastAsia="楷体_GB2312"/>
                <w:color w:val="auto"/>
                <w:sz w:val="28"/>
                <w:highlight w:val="none"/>
              </w:rPr>
            </w:pPr>
            <w:r>
              <w:rPr>
                <w:color w:val="auto"/>
                <w:sz w:val="21"/>
                <w:highlight w:val="none"/>
              </w:rPr>
              <w:t xml:space="preserve"> </w:t>
            </w:r>
          </w:p>
        </w:tc>
        <w:tc>
          <w:tcPr>
            <w:tcW w:w="1200" w:type="dxa"/>
            <w:gridSpan w:val="3"/>
          </w:tcPr>
          <w:p w14:paraId="4833597E">
            <w:pPr>
              <w:spacing w:before="60" w:line="400" w:lineRule="atLeast"/>
              <w:jc w:val="center"/>
              <w:rPr>
                <w:color w:val="auto"/>
                <w:sz w:val="21"/>
                <w:highlight w:val="none"/>
              </w:rPr>
            </w:pPr>
            <w:r>
              <w:rPr>
                <w:color w:val="auto"/>
                <w:sz w:val="21"/>
                <w:highlight w:val="none"/>
              </w:rPr>
              <w:t>传 真</w:t>
            </w:r>
          </w:p>
        </w:tc>
        <w:tc>
          <w:tcPr>
            <w:tcW w:w="3000" w:type="dxa"/>
            <w:gridSpan w:val="4"/>
          </w:tcPr>
          <w:p w14:paraId="76A9FA1F">
            <w:pPr>
              <w:spacing w:before="60" w:line="400" w:lineRule="atLeast"/>
              <w:rPr>
                <w:rFonts w:eastAsia="楷体_GB2312"/>
                <w:color w:val="auto"/>
                <w:sz w:val="28"/>
                <w:highlight w:val="none"/>
              </w:rPr>
            </w:pPr>
          </w:p>
        </w:tc>
      </w:tr>
      <w:tr w14:paraId="5691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7A88728">
            <w:pPr>
              <w:spacing w:before="60" w:line="400" w:lineRule="atLeast"/>
              <w:jc w:val="center"/>
              <w:rPr>
                <w:color w:val="auto"/>
                <w:sz w:val="21"/>
                <w:highlight w:val="none"/>
              </w:rPr>
            </w:pPr>
          </w:p>
        </w:tc>
        <w:tc>
          <w:tcPr>
            <w:tcW w:w="1680" w:type="dxa"/>
          </w:tcPr>
          <w:p w14:paraId="439767CA">
            <w:pPr>
              <w:spacing w:before="60" w:line="400" w:lineRule="atLeast"/>
              <w:jc w:val="center"/>
              <w:rPr>
                <w:color w:val="auto"/>
                <w:sz w:val="21"/>
                <w:highlight w:val="none"/>
              </w:rPr>
            </w:pPr>
            <w:r>
              <w:rPr>
                <w:color w:val="auto"/>
                <w:sz w:val="21"/>
                <w:highlight w:val="none"/>
              </w:rPr>
              <w:t>开 户 银 行</w:t>
            </w:r>
          </w:p>
        </w:tc>
        <w:tc>
          <w:tcPr>
            <w:tcW w:w="6960" w:type="dxa"/>
            <w:gridSpan w:val="9"/>
          </w:tcPr>
          <w:p w14:paraId="59385836">
            <w:pPr>
              <w:spacing w:before="60" w:line="400" w:lineRule="atLeast"/>
              <w:rPr>
                <w:rFonts w:eastAsia="楷体_GB2312"/>
                <w:color w:val="auto"/>
                <w:sz w:val="28"/>
                <w:highlight w:val="none"/>
              </w:rPr>
            </w:pPr>
          </w:p>
        </w:tc>
      </w:tr>
      <w:tr w14:paraId="06B5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11F641D">
            <w:pPr>
              <w:spacing w:before="60" w:line="400" w:lineRule="atLeast"/>
              <w:jc w:val="center"/>
              <w:rPr>
                <w:color w:val="auto"/>
                <w:sz w:val="21"/>
                <w:highlight w:val="none"/>
              </w:rPr>
            </w:pPr>
          </w:p>
        </w:tc>
        <w:tc>
          <w:tcPr>
            <w:tcW w:w="1680" w:type="dxa"/>
          </w:tcPr>
          <w:p w14:paraId="34180120">
            <w:pPr>
              <w:spacing w:before="60" w:line="400" w:lineRule="atLeast"/>
              <w:jc w:val="center"/>
              <w:rPr>
                <w:color w:val="auto"/>
                <w:sz w:val="21"/>
                <w:highlight w:val="none"/>
              </w:rPr>
            </w:pPr>
            <w:r>
              <w:rPr>
                <w:color w:val="auto"/>
                <w:sz w:val="21"/>
                <w:highlight w:val="none"/>
              </w:rPr>
              <w:t>开 户 单 位</w:t>
            </w:r>
          </w:p>
        </w:tc>
        <w:tc>
          <w:tcPr>
            <w:tcW w:w="6960" w:type="dxa"/>
            <w:gridSpan w:val="9"/>
          </w:tcPr>
          <w:p w14:paraId="2E7D5368">
            <w:pPr>
              <w:spacing w:before="60" w:line="400" w:lineRule="atLeast"/>
              <w:rPr>
                <w:rFonts w:eastAsia="楷体_GB2312"/>
                <w:color w:val="auto"/>
                <w:sz w:val="28"/>
                <w:szCs w:val="28"/>
                <w:highlight w:val="none"/>
              </w:rPr>
            </w:pPr>
          </w:p>
        </w:tc>
      </w:tr>
      <w:tr w14:paraId="4142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5FEBE100">
            <w:pPr>
              <w:spacing w:before="60" w:line="400" w:lineRule="atLeast"/>
              <w:jc w:val="center"/>
              <w:rPr>
                <w:color w:val="auto"/>
                <w:sz w:val="21"/>
                <w:highlight w:val="none"/>
              </w:rPr>
            </w:pPr>
          </w:p>
        </w:tc>
        <w:tc>
          <w:tcPr>
            <w:tcW w:w="1680" w:type="dxa"/>
          </w:tcPr>
          <w:p w14:paraId="358C82F0">
            <w:pPr>
              <w:spacing w:before="60" w:line="400" w:lineRule="atLeast"/>
              <w:jc w:val="center"/>
              <w:rPr>
                <w:color w:val="auto"/>
                <w:sz w:val="21"/>
                <w:highlight w:val="none"/>
              </w:rPr>
            </w:pPr>
            <w:r>
              <w:rPr>
                <w:color w:val="auto"/>
                <w:sz w:val="21"/>
                <w:highlight w:val="none"/>
              </w:rPr>
              <w:t>帐       号</w:t>
            </w:r>
          </w:p>
        </w:tc>
        <w:tc>
          <w:tcPr>
            <w:tcW w:w="3000" w:type="dxa"/>
            <w:gridSpan w:val="4"/>
            <w:vAlign w:val="center"/>
          </w:tcPr>
          <w:p w14:paraId="6CA4FF4A">
            <w:pPr>
              <w:spacing w:before="60" w:line="400" w:lineRule="atLeast"/>
              <w:jc w:val="center"/>
              <w:rPr>
                <w:rFonts w:eastAsia="楷体_GB2312"/>
                <w:color w:val="auto"/>
                <w:sz w:val="28"/>
                <w:szCs w:val="28"/>
                <w:highlight w:val="none"/>
              </w:rPr>
            </w:pPr>
          </w:p>
        </w:tc>
        <w:tc>
          <w:tcPr>
            <w:tcW w:w="1087" w:type="dxa"/>
            <w:gridSpan w:val="2"/>
            <w:vAlign w:val="bottom"/>
          </w:tcPr>
          <w:p w14:paraId="7C5232AD">
            <w:pPr>
              <w:spacing w:before="60" w:line="400" w:lineRule="atLeast"/>
              <w:jc w:val="center"/>
              <w:rPr>
                <w:color w:val="auto"/>
                <w:sz w:val="21"/>
                <w:highlight w:val="none"/>
              </w:rPr>
            </w:pPr>
            <w:r>
              <w:rPr>
                <w:color w:val="auto"/>
                <w:sz w:val="21"/>
                <w:highlight w:val="none"/>
              </w:rPr>
              <w:t>邮政编码</w:t>
            </w:r>
          </w:p>
        </w:tc>
        <w:tc>
          <w:tcPr>
            <w:tcW w:w="2873" w:type="dxa"/>
            <w:gridSpan w:val="3"/>
            <w:vAlign w:val="bottom"/>
          </w:tcPr>
          <w:p w14:paraId="1CB7B0FD">
            <w:pPr>
              <w:pStyle w:val="7"/>
              <w:spacing w:after="0"/>
              <w:jc w:val="center"/>
              <w:rPr>
                <w:rFonts w:eastAsia="楷体_GB2312"/>
                <w:color w:val="auto"/>
                <w:sz w:val="28"/>
                <w:szCs w:val="28"/>
                <w:highlight w:val="none"/>
              </w:rPr>
            </w:pPr>
          </w:p>
        </w:tc>
      </w:tr>
      <w:tr w14:paraId="24CE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2880C293">
            <w:pPr>
              <w:spacing w:before="60" w:line="400" w:lineRule="atLeast"/>
              <w:jc w:val="center"/>
              <w:rPr>
                <w:color w:val="auto"/>
                <w:sz w:val="21"/>
                <w:highlight w:val="none"/>
              </w:rPr>
            </w:pPr>
            <w:r>
              <w:rPr>
                <w:color w:val="auto"/>
                <w:sz w:val="21"/>
                <w:highlight w:val="none"/>
              </w:rPr>
              <w:t>中</w:t>
            </w:r>
          </w:p>
          <w:p w14:paraId="3369147E">
            <w:pPr>
              <w:spacing w:before="60" w:line="400" w:lineRule="atLeast"/>
              <w:jc w:val="center"/>
              <w:rPr>
                <w:color w:val="auto"/>
                <w:sz w:val="21"/>
                <w:highlight w:val="none"/>
              </w:rPr>
            </w:pPr>
            <w:r>
              <w:rPr>
                <w:color w:val="auto"/>
                <w:sz w:val="21"/>
                <w:highlight w:val="none"/>
              </w:rPr>
              <w:t>介</w:t>
            </w:r>
          </w:p>
          <w:p w14:paraId="43363ED7">
            <w:pPr>
              <w:spacing w:before="60" w:line="400" w:lineRule="atLeast"/>
              <w:jc w:val="center"/>
              <w:rPr>
                <w:color w:val="auto"/>
                <w:sz w:val="21"/>
                <w:highlight w:val="none"/>
              </w:rPr>
            </w:pPr>
            <w:r>
              <w:rPr>
                <w:color w:val="auto"/>
                <w:sz w:val="21"/>
                <w:highlight w:val="none"/>
              </w:rPr>
              <w:t>方</w:t>
            </w:r>
          </w:p>
        </w:tc>
        <w:tc>
          <w:tcPr>
            <w:tcW w:w="1680" w:type="dxa"/>
          </w:tcPr>
          <w:p w14:paraId="2073AB75">
            <w:pPr>
              <w:spacing w:before="240" w:line="220" w:lineRule="atLeast"/>
              <w:jc w:val="center"/>
              <w:rPr>
                <w:color w:val="auto"/>
                <w:sz w:val="21"/>
                <w:highlight w:val="none"/>
              </w:rPr>
            </w:pPr>
            <w:r>
              <w:rPr>
                <w:color w:val="auto"/>
                <w:sz w:val="21"/>
                <w:highlight w:val="none"/>
              </w:rPr>
              <w:t>单 位 名 称</w:t>
            </w:r>
          </w:p>
        </w:tc>
        <w:tc>
          <w:tcPr>
            <w:tcW w:w="6960" w:type="dxa"/>
            <w:gridSpan w:val="9"/>
            <w:vAlign w:val="bottom"/>
          </w:tcPr>
          <w:p w14:paraId="0903D15F">
            <w:pPr>
              <w:spacing w:before="60" w:line="220" w:lineRule="atLeast"/>
              <w:ind w:left="-26" w:leftChars="-11" w:right="105" w:firstLine="27" w:firstLineChars="13"/>
              <w:jc w:val="right"/>
              <w:rPr>
                <w:color w:val="auto"/>
                <w:sz w:val="21"/>
                <w:highlight w:val="none"/>
              </w:rPr>
            </w:pPr>
            <w:r>
              <w:rPr>
                <w:rFonts w:eastAsia="楷体_GB2312"/>
                <w:color w:val="auto"/>
                <w:sz w:val="21"/>
                <w:highlight w:val="none"/>
              </w:rPr>
              <w:t xml:space="preserve"> </w:t>
            </w:r>
            <w:r>
              <w:rPr>
                <w:color w:val="auto"/>
                <w:sz w:val="21"/>
                <w:highlight w:val="none"/>
              </w:rPr>
              <w:t>(签章)</w:t>
            </w:r>
          </w:p>
        </w:tc>
      </w:tr>
      <w:tr w14:paraId="5224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12F48426">
            <w:pPr>
              <w:spacing w:before="60" w:line="400" w:lineRule="atLeast"/>
              <w:jc w:val="center"/>
              <w:rPr>
                <w:color w:val="auto"/>
                <w:sz w:val="21"/>
                <w:highlight w:val="none"/>
              </w:rPr>
            </w:pPr>
          </w:p>
        </w:tc>
        <w:tc>
          <w:tcPr>
            <w:tcW w:w="1680" w:type="dxa"/>
          </w:tcPr>
          <w:p w14:paraId="01FBF1D4">
            <w:pPr>
              <w:spacing w:before="60" w:line="400" w:lineRule="atLeast"/>
              <w:jc w:val="center"/>
              <w:rPr>
                <w:color w:val="auto"/>
                <w:sz w:val="21"/>
                <w:highlight w:val="none"/>
              </w:rPr>
            </w:pPr>
            <w:r>
              <w:rPr>
                <w:color w:val="auto"/>
                <w:sz w:val="21"/>
                <w:highlight w:val="none"/>
              </w:rPr>
              <w:t>法定代表人</w:t>
            </w:r>
          </w:p>
        </w:tc>
        <w:tc>
          <w:tcPr>
            <w:tcW w:w="2352" w:type="dxa"/>
          </w:tcPr>
          <w:p w14:paraId="6103B390">
            <w:pPr>
              <w:spacing w:before="60" w:line="400" w:lineRule="atLeast"/>
              <w:rPr>
                <w:color w:val="auto"/>
                <w:sz w:val="21"/>
                <w:highlight w:val="none"/>
              </w:rPr>
            </w:pPr>
            <w:r>
              <w:rPr>
                <w:color w:val="auto"/>
                <w:sz w:val="21"/>
                <w:highlight w:val="none"/>
              </w:rPr>
              <w:t xml:space="preserve">              (签章)</w:t>
            </w:r>
          </w:p>
        </w:tc>
        <w:tc>
          <w:tcPr>
            <w:tcW w:w="1735" w:type="dxa"/>
            <w:gridSpan w:val="5"/>
          </w:tcPr>
          <w:p w14:paraId="21145039">
            <w:pPr>
              <w:spacing w:before="60" w:line="400" w:lineRule="atLeast"/>
              <w:jc w:val="center"/>
              <w:rPr>
                <w:color w:val="auto"/>
                <w:sz w:val="21"/>
                <w:highlight w:val="none"/>
              </w:rPr>
            </w:pPr>
            <w:r>
              <w:rPr>
                <w:color w:val="auto"/>
                <w:sz w:val="21"/>
                <w:highlight w:val="none"/>
              </w:rPr>
              <w:t>委托代理人</w:t>
            </w:r>
          </w:p>
        </w:tc>
        <w:tc>
          <w:tcPr>
            <w:tcW w:w="2873" w:type="dxa"/>
            <w:gridSpan w:val="3"/>
          </w:tcPr>
          <w:p w14:paraId="17D8B16E">
            <w:pPr>
              <w:spacing w:before="60" w:line="400" w:lineRule="atLeast"/>
              <w:rPr>
                <w:color w:val="auto"/>
                <w:sz w:val="21"/>
                <w:highlight w:val="none"/>
              </w:rPr>
            </w:pPr>
            <w:r>
              <w:rPr>
                <w:color w:val="auto"/>
                <w:sz w:val="21"/>
                <w:highlight w:val="none"/>
              </w:rPr>
              <w:t xml:space="preserve">             (签章)</w:t>
            </w:r>
          </w:p>
        </w:tc>
      </w:tr>
      <w:tr w14:paraId="7A562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1D1C12B">
            <w:pPr>
              <w:spacing w:before="60" w:line="400" w:lineRule="atLeast"/>
              <w:jc w:val="center"/>
              <w:rPr>
                <w:color w:val="auto"/>
                <w:sz w:val="21"/>
                <w:highlight w:val="none"/>
              </w:rPr>
            </w:pPr>
          </w:p>
        </w:tc>
        <w:tc>
          <w:tcPr>
            <w:tcW w:w="1680" w:type="dxa"/>
          </w:tcPr>
          <w:p w14:paraId="6F9B4914">
            <w:pPr>
              <w:spacing w:before="60" w:line="400" w:lineRule="atLeast"/>
              <w:jc w:val="center"/>
              <w:rPr>
                <w:color w:val="auto"/>
                <w:sz w:val="21"/>
                <w:highlight w:val="none"/>
              </w:rPr>
            </w:pPr>
            <w:r>
              <w:rPr>
                <w:color w:val="auto"/>
                <w:sz w:val="21"/>
                <w:highlight w:val="none"/>
              </w:rPr>
              <w:t>联  系  人</w:t>
            </w:r>
          </w:p>
        </w:tc>
        <w:tc>
          <w:tcPr>
            <w:tcW w:w="6960" w:type="dxa"/>
            <w:gridSpan w:val="9"/>
          </w:tcPr>
          <w:p w14:paraId="00FEE709">
            <w:pPr>
              <w:spacing w:before="60" w:line="400" w:lineRule="atLeast"/>
              <w:rPr>
                <w:color w:val="auto"/>
                <w:sz w:val="21"/>
                <w:highlight w:val="none"/>
              </w:rPr>
            </w:pPr>
            <w:r>
              <w:rPr>
                <w:color w:val="auto"/>
                <w:sz w:val="21"/>
                <w:highlight w:val="none"/>
              </w:rPr>
              <w:t xml:space="preserve">                                                (签章)</w:t>
            </w:r>
          </w:p>
        </w:tc>
      </w:tr>
      <w:tr w14:paraId="449AE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0C7FE1B5">
            <w:pPr>
              <w:spacing w:before="60" w:line="400" w:lineRule="atLeast"/>
              <w:jc w:val="center"/>
              <w:rPr>
                <w:color w:val="auto"/>
                <w:sz w:val="21"/>
                <w:highlight w:val="none"/>
              </w:rPr>
            </w:pPr>
          </w:p>
        </w:tc>
        <w:tc>
          <w:tcPr>
            <w:tcW w:w="1680" w:type="dxa"/>
          </w:tcPr>
          <w:p w14:paraId="22C0C74A">
            <w:pPr>
              <w:spacing w:before="60" w:line="400" w:lineRule="atLeast"/>
              <w:jc w:val="center"/>
              <w:rPr>
                <w:color w:val="auto"/>
                <w:sz w:val="21"/>
                <w:highlight w:val="none"/>
              </w:rPr>
            </w:pPr>
            <w:r>
              <w:rPr>
                <w:color w:val="auto"/>
                <w:sz w:val="21"/>
                <w:highlight w:val="none"/>
              </w:rPr>
              <w:t>电      话</w:t>
            </w:r>
          </w:p>
        </w:tc>
        <w:tc>
          <w:tcPr>
            <w:tcW w:w="2947" w:type="dxa"/>
            <w:gridSpan w:val="3"/>
          </w:tcPr>
          <w:p w14:paraId="596C5F4D">
            <w:pPr>
              <w:spacing w:before="60" w:line="400" w:lineRule="atLeast"/>
              <w:rPr>
                <w:color w:val="auto"/>
                <w:sz w:val="21"/>
                <w:highlight w:val="none"/>
              </w:rPr>
            </w:pPr>
          </w:p>
        </w:tc>
        <w:tc>
          <w:tcPr>
            <w:tcW w:w="1176" w:type="dxa"/>
            <w:gridSpan w:val="4"/>
          </w:tcPr>
          <w:p w14:paraId="71E08E3C">
            <w:pPr>
              <w:spacing w:before="60" w:line="400" w:lineRule="atLeast"/>
              <w:jc w:val="center"/>
              <w:rPr>
                <w:color w:val="auto"/>
                <w:sz w:val="21"/>
                <w:highlight w:val="none"/>
              </w:rPr>
            </w:pPr>
            <w:r>
              <w:rPr>
                <w:color w:val="auto"/>
                <w:sz w:val="21"/>
                <w:highlight w:val="none"/>
              </w:rPr>
              <w:t>传 真</w:t>
            </w:r>
          </w:p>
        </w:tc>
        <w:tc>
          <w:tcPr>
            <w:tcW w:w="2837" w:type="dxa"/>
            <w:gridSpan w:val="2"/>
          </w:tcPr>
          <w:p w14:paraId="3908BEB0">
            <w:pPr>
              <w:spacing w:before="60" w:line="400" w:lineRule="atLeast"/>
              <w:jc w:val="center"/>
              <w:rPr>
                <w:color w:val="auto"/>
                <w:sz w:val="21"/>
                <w:highlight w:val="none"/>
              </w:rPr>
            </w:pPr>
          </w:p>
        </w:tc>
      </w:tr>
      <w:tr w14:paraId="0D32D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098DDE7A">
            <w:pPr>
              <w:spacing w:before="60" w:line="400" w:lineRule="atLeast"/>
              <w:jc w:val="center"/>
              <w:rPr>
                <w:color w:val="auto"/>
                <w:sz w:val="21"/>
                <w:highlight w:val="none"/>
              </w:rPr>
            </w:pPr>
          </w:p>
        </w:tc>
        <w:tc>
          <w:tcPr>
            <w:tcW w:w="1680" w:type="dxa"/>
          </w:tcPr>
          <w:p w14:paraId="5B8C3260">
            <w:pPr>
              <w:spacing w:before="60" w:line="400" w:lineRule="atLeast"/>
              <w:jc w:val="center"/>
              <w:rPr>
                <w:color w:val="auto"/>
                <w:sz w:val="21"/>
                <w:highlight w:val="none"/>
              </w:rPr>
            </w:pPr>
            <w:r>
              <w:rPr>
                <w:color w:val="auto"/>
                <w:sz w:val="21"/>
                <w:highlight w:val="none"/>
              </w:rPr>
              <w:t>开 户 银 行</w:t>
            </w:r>
          </w:p>
        </w:tc>
        <w:tc>
          <w:tcPr>
            <w:tcW w:w="6960" w:type="dxa"/>
            <w:gridSpan w:val="9"/>
          </w:tcPr>
          <w:p w14:paraId="475C6866">
            <w:pPr>
              <w:spacing w:before="60" w:line="400" w:lineRule="atLeast"/>
              <w:rPr>
                <w:color w:val="auto"/>
                <w:sz w:val="21"/>
                <w:highlight w:val="none"/>
              </w:rPr>
            </w:pPr>
          </w:p>
        </w:tc>
      </w:tr>
      <w:tr w14:paraId="17567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2BDF8B44">
            <w:pPr>
              <w:spacing w:before="60" w:line="400" w:lineRule="atLeast"/>
              <w:jc w:val="center"/>
              <w:rPr>
                <w:color w:val="auto"/>
                <w:sz w:val="21"/>
                <w:highlight w:val="none"/>
              </w:rPr>
            </w:pPr>
          </w:p>
        </w:tc>
        <w:tc>
          <w:tcPr>
            <w:tcW w:w="1680" w:type="dxa"/>
          </w:tcPr>
          <w:p w14:paraId="549B09B3">
            <w:pPr>
              <w:spacing w:before="60" w:line="400" w:lineRule="atLeast"/>
              <w:jc w:val="center"/>
              <w:rPr>
                <w:color w:val="auto"/>
                <w:sz w:val="21"/>
                <w:highlight w:val="none"/>
              </w:rPr>
            </w:pPr>
            <w:r>
              <w:rPr>
                <w:color w:val="auto"/>
                <w:sz w:val="21"/>
                <w:highlight w:val="none"/>
              </w:rPr>
              <w:t>帐      号</w:t>
            </w:r>
          </w:p>
        </w:tc>
        <w:tc>
          <w:tcPr>
            <w:tcW w:w="2947" w:type="dxa"/>
            <w:gridSpan w:val="3"/>
          </w:tcPr>
          <w:p w14:paraId="692591BA">
            <w:pPr>
              <w:spacing w:before="60" w:line="400" w:lineRule="atLeast"/>
              <w:rPr>
                <w:color w:val="auto"/>
                <w:sz w:val="21"/>
                <w:highlight w:val="none"/>
              </w:rPr>
            </w:pPr>
          </w:p>
        </w:tc>
        <w:tc>
          <w:tcPr>
            <w:tcW w:w="1176" w:type="dxa"/>
            <w:gridSpan w:val="4"/>
          </w:tcPr>
          <w:p w14:paraId="42C06760">
            <w:pPr>
              <w:spacing w:before="60" w:line="400" w:lineRule="atLeast"/>
              <w:jc w:val="center"/>
              <w:rPr>
                <w:color w:val="auto"/>
                <w:sz w:val="21"/>
                <w:highlight w:val="none"/>
              </w:rPr>
            </w:pPr>
            <w:r>
              <w:rPr>
                <w:color w:val="auto"/>
                <w:sz w:val="21"/>
                <w:highlight w:val="none"/>
              </w:rPr>
              <w:t>邮政编码</w:t>
            </w:r>
          </w:p>
        </w:tc>
        <w:tc>
          <w:tcPr>
            <w:tcW w:w="2837" w:type="dxa"/>
            <w:gridSpan w:val="2"/>
          </w:tcPr>
          <w:p w14:paraId="4927359D">
            <w:pPr>
              <w:spacing w:before="60" w:line="400" w:lineRule="atLeast"/>
              <w:jc w:val="center"/>
              <w:rPr>
                <w:color w:val="auto"/>
                <w:sz w:val="21"/>
                <w:highlight w:val="none"/>
              </w:rPr>
            </w:pPr>
          </w:p>
        </w:tc>
      </w:tr>
    </w:tbl>
    <w:p w14:paraId="4710AA7C">
      <w:pPr>
        <w:spacing w:line="500" w:lineRule="exact"/>
        <w:ind w:firstLine="5760" w:firstLineChars="2400"/>
        <w:rPr>
          <w:color w:val="auto"/>
          <w:highlight w:val="none"/>
        </w:rPr>
      </w:pPr>
    </w:p>
    <w:p w14:paraId="74C54507">
      <w:pPr>
        <w:spacing w:before="163" w:beforeLines="50"/>
        <w:ind w:right="11"/>
        <w:jc w:val="center"/>
        <w:rPr>
          <w:rFonts w:eastAsia="黑体"/>
          <w:color w:val="auto"/>
          <w:sz w:val="44"/>
          <w:highlight w:val="none"/>
          <w:u w:val="single"/>
        </w:rPr>
      </w:pPr>
    </w:p>
    <w:p w14:paraId="3F3A2566">
      <w:pPr>
        <w:spacing w:before="163" w:beforeLines="50"/>
        <w:ind w:right="11"/>
        <w:jc w:val="center"/>
        <w:rPr>
          <w:rFonts w:eastAsia="黑体"/>
          <w:color w:val="auto"/>
          <w:highlight w:val="none"/>
          <w:u w:val="single"/>
          <w:vertAlign w:val="subscript"/>
        </w:rPr>
      </w:pPr>
      <w:r>
        <w:rPr>
          <w:rFonts w:eastAsia="黑体"/>
          <w:color w:val="auto"/>
          <w:sz w:val="44"/>
          <w:highlight w:val="none"/>
          <w:u w:val="single"/>
        </w:rPr>
        <w:t xml:space="preserve"> 印 花 税 票 粘 贴 处 </w:t>
      </w:r>
    </w:p>
    <w:p w14:paraId="11838503">
      <w:pPr>
        <w:ind w:right="11"/>
        <w:jc w:val="center"/>
        <w:rPr>
          <w:rFonts w:eastAsia="黑体"/>
          <w:color w:val="auto"/>
          <w:spacing w:val="122"/>
          <w:sz w:val="32"/>
          <w:highlight w:val="none"/>
          <w:u w:val="single"/>
        </w:rPr>
      </w:pPr>
    </w:p>
    <w:p w14:paraId="3B69ECBA">
      <w:pPr>
        <w:ind w:right="11"/>
        <w:jc w:val="center"/>
        <w:rPr>
          <w:rFonts w:eastAsia="黑体"/>
          <w:color w:val="auto"/>
          <w:spacing w:val="122"/>
          <w:sz w:val="32"/>
          <w:highlight w:val="none"/>
          <w:u w:val="single"/>
        </w:rPr>
      </w:pPr>
    </w:p>
    <w:p w14:paraId="5DCEC238">
      <w:pPr>
        <w:ind w:right="11"/>
        <w:jc w:val="center"/>
        <w:rPr>
          <w:rFonts w:eastAsia="黑体"/>
          <w:color w:val="auto"/>
          <w:spacing w:val="122"/>
          <w:sz w:val="32"/>
          <w:highlight w:val="none"/>
          <w:u w:val="single"/>
        </w:rPr>
      </w:pPr>
    </w:p>
    <w:p w14:paraId="458B2099">
      <w:pPr>
        <w:ind w:right="11"/>
        <w:jc w:val="center"/>
        <w:rPr>
          <w:rFonts w:eastAsia="黑体"/>
          <w:color w:val="auto"/>
          <w:spacing w:val="122"/>
          <w:sz w:val="32"/>
          <w:highlight w:val="none"/>
          <w:u w:val="single"/>
        </w:rPr>
      </w:pPr>
    </w:p>
    <w:p w14:paraId="7C7E910E">
      <w:pPr>
        <w:ind w:right="11"/>
        <w:jc w:val="center"/>
        <w:rPr>
          <w:rFonts w:eastAsia="黑体"/>
          <w:color w:val="auto"/>
          <w:spacing w:val="122"/>
          <w:sz w:val="32"/>
          <w:highlight w:val="none"/>
          <w:u w:val="single"/>
        </w:rPr>
      </w:pPr>
    </w:p>
    <w:p w14:paraId="523F566C">
      <w:pPr>
        <w:ind w:right="11"/>
        <w:jc w:val="center"/>
        <w:rPr>
          <w:rFonts w:eastAsia="黑体"/>
          <w:color w:val="auto"/>
          <w:spacing w:val="122"/>
          <w:sz w:val="32"/>
          <w:highlight w:val="none"/>
          <w:u w:val="single"/>
        </w:rPr>
      </w:pPr>
    </w:p>
    <w:p w14:paraId="73F986D3">
      <w:pPr>
        <w:ind w:right="11"/>
        <w:jc w:val="center"/>
        <w:rPr>
          <w:rFonts w:eastAsia="黑体"/>
          <w:color w:val="auto"/>
          <w:spacing w:val="122"/>
          <w:sz w:val="32"/>
          <w:highlight w:val="none"/>
          <w:u w:val="single"/>
        </w:rPr>
      </w:pPr>
    </w:p>
    <w:p w14:paraId="2CAF9AFE">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48895</wp:posOffset>
                </wp:positionV>
                <wp:extent cx="5323840" cy="2647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23840" cy="2647950"/>
                        </a:xfrm>
                        <a:prstGeom prst="rect">
                          <a:avLst/>
                        </a:prstGeom>
                        <a:noFill/>
                        <a:ln w="9525" cap="flat" cmpd="sng">
                          <a:solidFill>
                            <a:srgbClr val="000000"/>
                          </a:solidFill>
                          <a:prstDash val="solid"/>
                          <a:miter/>
                          <a:headEnd type="none" w="med" len="med"/>
                          <a:tailEnd type="none" w="med" len="med"/>
                        </a:ln>
                        <a:effectLst/>
                      </wps:spPr>
                      <wps:txbx>
                        <w:txbxContent>
                          <w:p w14:paraId="44E7B0C1">
                            <w:pPr>
                              <w:rPr>
                                <w:sz w:val="28"/>
                              </w:rPr>
                            </w:pPr>
                            <w:r>
                              <w:rPr>
                                <w:rFonts w:hint="eastAsia"/>
                                <w:sz w:val="28"/>
                              </w:rPr>
                              <w:t>登记机关审查登记栏：</w:t>
                            </w:r>
                          </w:p>
                          <w:p w14:paraId="54C75BFC">
                            <w:pPr>
                              <w:rPr>
                                <w:sz w:val="28"/>
                              </w:rPr>
                            </w:pPr>
                          </w:p>
                          <w:p w14:paraId="4379730A">
                            <w:pPr>
                              <w:rPr>
                                <w:sz w:val="28"/>
                              </w:rPr>
                            </w:pPr>
                          </w:p>
                          <w:p w14:paraId="09F0B5AB">
                            <w:pPr>
                              <w:ind w:firstLine="3920" w:firstLineChars="1400"/>
                              <w:rPr>
                                <w:sz w:val="28"/>
                              </w:rPr>
                            </w:pPr>
                            <w:r>
                              <w:rPr>
                                <w:rFonts w:hint="eastAsia"/>
                                <w:sz w:val="28"/>
                              </w:rPr>
                              <w:t>技术合同登记机关（专用章）</w:t>
                            </w:r>
                          </w:p>
                          <w:p w14:paraId="7A94894C">
                            <w:pPr>
                              <w:ind w:firstLine="1120" w:firstLineChars="400"/>
                              <w:rPr>
                                <w:sz w:val="28"/>
                              </w:rPr>
                            </w:pPr>
                          </w:p>
                          <w:p w14:paraId="5E402372">
                            <w:pPr>
                              <w:ind w:firstLine="1680" w:firstLineChars="600"/>
                              <w:rPr>
                                <w:rFonts w:ascii="黑体" w:eastAsia="黑体"/>
                                <w:sz w:val="28"/>
                              </w:rPr>
                            </w:pPr>
                            <w:r>
                              <w:rPr>
                                <w:rFonts w:hint="eastAsia"/>
                                <w:sz w:val="28"/>
                              </w:rPr>
                              <w:t>经办人：        （签章）    20   年   月   日</w:t>
                            </w:r>
                          </w:p>
                        </w:txbxContent>
                      </wps:txbx>
                      <wps:bodyPr upright="1"/>
                    </wps:wsp>
                  </a:graphicData>
                </a:graphic>
              </wp:anchor>
            </w:drawing>
          </mc:Choice>
          <mc:Fallback>
            <w:pict>
              <v:shape id="_x0000_s1026" o:spid="_x0000_s1026" o:spt="202" type="#_x0000_t202" style="position:absolute;left:0pt;margin-left:35.95pt;margin-top:3.85pt;height:208.5pt;width:419.2pt;z-index:251659264;mso-width-relative:page;mso-height-relative:page;" filled="f" stroked="t" coordsize="21600,21600" o:gfxdata="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o7Ex1gAAAAgBAAAPAAAAAAAAAAEAIAAA&#10;ACIAAABkcnMvZG93bnJldi54bWxQSwECFAAUAAAACACHTuJAd1OTIQ4CAAAcBAAADgAAAAAAAAAB&#10;ACAAAAAlAQAAZHJzL2Uyb0RvYy54bWxQSwUGAAAAAAYABgBZAQAApQUAAAAA&#10;">
                <v:fill on="f" focussize="0,0"/>
                <v:stroke color="#000000" joinstyle="miter"/>
                <v:imagedata o:title=""/>
                <o:lock v:ext="edit" aspectratio="f"/>
                <v:textbox>
                  <w:txbxContent>
                    <w:p w14:paraId="44E7B0C1">
                      <w:pPr>
                        <w:rPr>
                          <w:sz w:val="28"/>
                        </w:rPr>
                      </w:pPr>
                      <w:r>
                        <w:rPr>
                          <w:rFonts w:hint="eastAsia"/>
                          <w:sz w:val="28"/>
                        </w:rPr>
                        <w:t>登记机关审查登记栏：</w:t>
                      </w:r>
                    </w:p>
                    <w:p w14:paraId="54C75BFC">
                      <w:pPr>
                        <w:rPr>
                          <w:sz w:val="28"/>
                        </w:rPr>
                      </w:pPr>
                    </w:p>
                    <w:p w14:paraId="4379730A">
                      <w:pPr>
                        <w:rPr>
                          <w:sz w:val="28"/>
                        </w:rPr>
                      </w:pPr>
                    </w:p>
                    <w:p w14:paraId="09F0B5AB">
                      <w:pPr>
                        <w:ind w:firstLine="3920" w:firstLineChars="1400"/>
                        <w:rPr>
                          <w:sz w:val="28"/>
                        </w:rPr>
                      </w:pPr>
                      <w:r>
                        <w:rPr>
                          <w:rFonts w:hint="eastAsia"/>
                          <w:sz w:val="28"/>
                        </w:rPr>
                        <w:t>技术合同登记机关（专用章）</w:t>
                      </w:r>
                    </w:p>
                    <w:p w14:paraId="7A94894C">
                      <w:pPr>
                        <w:ind w:firstLine="1120" w:firstLineChars="400"/>
                        <w:rPr>
                          <w:sz w:val="28"/>
                        </w:rPr>
                      </w:pPr>
                    </w:p>
                    <w:p w14:paraId="5E402372">
                      <w:pPr>
                        <w:ind w:firstLine="1680" w:firstLineChars="600"/>
                        <w:rPr>
                          <w:rFonts w:ascii="黑体" w:eastAsia="黑体"/>
                          <w:sz w:val="28"/>
                        </w:rPr>
                      </w:pPr>
                      <w:r>
                        <w:rPr>
                          <w:rFonts w:hint="eastAsia"/>
                          <w:sz w:val="28"/>
                        </w:rPr>
                        <w:t>经办人：        （签章）    20   年   月   日</w:t>
                      </w:r>
                    </w:p>
                  </w:txbxContent>
                </v:textbox>
              </v:shape>
            </w:pict>
          </mc:Fallback>
        </mc:AlternateContent>
      </w:r>
    </w:p>
    <w:p w14:paraId="3970FAD5">
      <w:pPr>
        <w:ind w:right="11"/>
        <w:rPr>
          <w:color w:val="auto"/>
          <w:highlight w:val="none"/>
        </w:rPr>
      </w:pPr>
    </w:p>
    <w:p w14:paraId="2CF13721">
      <w:pPr>
        <w:ind w:right="11"/>
        <w:rPr>
          <w:color w:val="auto"/>
          <w:highlight w:val="none"/>
        </w:rPr>
      </w:pPr>
    </w:p>
    <w:p w14:paraId="104B38A4">
      <w:pPr>
        <w:ind w:right="11"/>
        <w:rPr>
          <w:color w:val="auto"/>
          <w:highlight w:val="none"/>
        </w:rPr>
      </w:pPr>
    </w:p>
    <w:p w14:paraId="485B5FF7">
      <w:pPr>
        <w:rPr>
          <w:color w:val="auto"/>
          <w:highlight w:val="none"/>
        </w:rPr>
      </w:pPr>
    </w:p>
    <w:p w14:paraId="39CBD2C7">
      <w:pPr>
        <w:rPr>
          <w:color w:val="auto"/>
          <w:highlight w:val="none"/>
        </w:rPr>
      </w:pPr>
    </w:p>
    <w:p w14:paraId="5AEF3408">
      <w:pPr>
        <w:rPr>
          <w:color w:val="auto"/>
          <w:highlight w:val="none"/>
        </w:rPr>
      </w:pPr>
    </w:p>
    <w:p w14:paraId="56EC02EC">
      <w:pPr>
        <w:rPr>
          <w:color w:val="auto"/>
          <w:highlight w:val="none"/>
        </w:rPr>
      </w:pPr>
    </w:p>
    <w:p w14:paraId="1C678CA9">
      <w:pPr>
        <w:tabs>
          <w:tab w:val="left" w:pos="3930"/>
        </w:tabs>
        <w:rPr>
          <w:color w:val="auto"/>
          <w:highlight w:val="none"/>
        </w:rPr>
      </w:pPr>
      <w:r>
        <w:rPr>
          <w:color w:val="auto"/>
          <w:highlight w:val="none"/>
        </w:rPr>
        <w:tab/>
      </w:r>
    </w:p>
    <w:p w14:paraId="006708F1">
      <w:pPr>
        <w:spacing w:line="500" w:lineRule="exact"/>
        <w:ind w:firstLine="5760" w:firstLineChars="2400"/>
        <w:rPr>
          <w:color w:val="auto"/>
          <w:highlight w:val="none"/>
        </w:rPr>
      </w:pPr>
    </w:p>
    <w:p w14:paraId="3676B43F">
      <w:pPr>
        <w:jc w:val="center"/>
        <w:rPr>
          <w:color w:val="auto"/>
          <w:highlight w:val="none"/>
        </w:rPr>
      </w:pPr>
    </w:p>
    <w:p w14:paraId="36F56628">
      <w:pPr>
        <w:jc w:val="center"/>
        <w:rPr>
          <w:color w:val="auto"/>
          <w:highlight w:val="none"/>
        </w:rPr>
      </w:pPr>
    </w:p>
    <w:p w14:paraId="3C9DC10D">
      <w:pPr>
        <w:jc w:val="center"/>
        <w:rPr>
          <w:color w:val="auto"/>
          <w:highlight w:val="none"/>
        </w:rPr>
      </w:pPr>
    </w:p>
    <w:p w14:paraId="72A7DCD3">
      <w:pPr>
        <w:jc w:val="center"/>
        <w:rPr>
          <w:color w:val="auto"/>
          <w:highlight w:val="none"/>
        </w:rPr>
      </w:pPr>
    </w:p>
    <w:p w14:paraId="7DB398F7">
      <w:pPr>
        <w:jc w:val="center"/>
        <w:rPr>
          <w:color w:val="auto"/>
          <w:highlight w:val="none"/>
        </w:rPr>
      </w:pPr>
    </w:p>
    <w:p w14:paraId="22A0F73D">
      <w:pPr>
        <w:jc w:val="center"/>
        <w:rPr>
          <w:color w:val="auto"/>
          <w:highlight w:val="none"/>
        </w:rPr>
      </w:pPr>
    </w:p>
    <w:p w14:paraId="333D1035">
      <w:pPr>
        <w:jc w:val="center"/>
        <w:rPr>
          <w:color w:val="auto"/>
          <w:highlight w:val="none"/>
        </w:rPr>
      </w:pPr>
    </w:p>
    <w:p w14:paraId="7202E0E6">
      <w:pPr>
        <w:jc w:val="center"/>
        <w:rPr>
          <w:color w:val="auto"/>
          <w:highlight w:val="none"/>
        </w:rPr>
      </w:pPr>
    </w:p>
    <w:p w14:paraId="7A62B6B9">
      <w:pPr>
        <w:jc w:val="center"/>
        <w:rPr>
          <w:color w:val="auto"/>
          <w:highlight w:val="none"/>
        </w:rPr>
      </w:pPr>
    </w:p>
    <w:p w14:paraId="2B0C04F5">
      <w:pPr>
        <w:jc w:val="center"/>
        <w:rPr>
          <w:color w:val="auto"/>
          <w:highlight w:val="none"/>
        </w:rPr>
      </w:pPr>
    </w:p>
    <w:p w14:paraId="05D509C5">
      <w:pPr>
        <w:jc w:val="center"/>
        <w:rPr>
          <w:color w:val="auto"/>
          <w:highlight w:val="none"/>
        </w:rPr>
      </w:pPr>
    </w:p>
    <w:p w14:paraId="5CC097B5">
      <w:pPr>
        <w:jc w:val="center"/>
        <w:rPr>
          <w:color w:val="auto"/>
          <w:highlight w:val="none"/>
        </w:rPr>
      </w:pPr>
    </w:p>
    <w:p w14:paraId="51131172">
      <w:pPr>
        <w:widowControl/>
        <w:autoSpaceDE/>
        <w:autoSpaceDN/>
        <w:adjustRightInd/>
        <w:jc w:val="left"/>
        <w:textAlignment w:val="auto"/>
        <w:rPr>
          <w:rFonts w:eastAsia="黑体"/>
          <w:color w:val="auto"/>
          <w:sz w:val="36"/>
          <w:szCs w:val="36"/>
          <w:highlight w:val="none"/>
        </w:rPr>
      </w:pPr>
      <w:r>
        <w:rPr>
          <w:rFonts w:hint="eastAsia" w:eastAsia="黑体"/>
          <w:color w:val="auto"/>
          <w:sz w:val="36"/>
          <w:szCs w:val="36"/>
          <w:highlight w:val="none"/>
        </w:rPr>
        <w:br w:type="page"/>
      </w:r>
    </w:p>
    <w:p w14:paraId="6755B90F">
      <w:pPr>
        <w:widowControl/>
        <w:autoSpaceDE/>
        <w:autoSpaceDN/>
        <w:adjustRightInd/>
        <w:jc w:val="center"/>
        <w:textAlignment w:val="auto"/>
        <w:rPr>
          <w:rFonts w:eastAsia="黑体"/>
          <w:color w:val="auto"/>
          <w:sz w:val="36"/>
          <w:szCs w:val="36"/>
          <w:highlight w:val="none"/>
        </w:rPr>
      </w:pPr>
      <w:r>
        <w:rPr>
          <w:rFonts w:hint="eastAsia" w:eastAsia="黑体"/>
          <w:color w:val="auto"/>
          <w:sz w:val="36"/>
          <w:szCs w:val="36"/>
          <w:highlight w:val="none"/>
        </w:rPr>
        <w:t>第六部分</w:t>
      </w:r>
      <w:r>
        <w:rPr>
          <w:rFonts w:eastAsia="黑体"/>
          <w:color w:val="auto"/>
          <w:sz w:val="36"/>
          <w:szCs w:val="36"/>
          <w:highlight w:val="none"/>
        </w:rPr>
        <w:t xml:space="preserve"> </w:t>
      </w:r>
      <w:r>
        <w:rPr>
          <w:rFonts w:hint="eastAsia" w:eastAsia="黑体"/>
          <w:color w:val="auto"/>
          <w:sz w:val="36"/>
          <w:szCs w:val="36"/>
          <w:highlight w:val="none"/>
        </w:rPr>
        <w:t>应提交的有关格式范例</w:t>
      </w:r>
    </w:p>
    <w:p w14:paraId="5ED188AF">
      <w:pPr>
        <w:jc w:val="center"/>
        <w:rPr>
          <w:rFonts w:ascii="宋体" w:cs="宋体"/>
          <w:color w:val="auto"/>
          <w:sz w:val="72"/>
          <w:szCs w:val="72"/>
          <w:highlight w:val="none"/>
        </w:rPr>
      </w:pPr>
    </w:p>
    <w:p w14:paraId="160DEA52">
      <w:pPr>
        <w:jc w:val="center"/>
        <w:rPr>
          <w:rFonts w:ascii="宋体" w:cs="宋体"/>
          <w:color w:val="auto"/>
          <w:highlight w:val="none"/>
        </w:rPr>
      </w:pPr>
    </w:p>
    <w:p w14:paraId="727BD425">
      <w:pPr>
        <w:jc w:val="center"/>
        <w:rPr>
          <w:rFonts w:ascii="宋体" w:cs="宋体"/>
          <w:color w:val="auto"/>
          <w:sz w:val="36"/>
          <w:szCs w:val="36"/>
          <w:highlight w:val="none"/>
        </w:rPr>
      </w:pPr>
      <w:r>
        <w:rPr>
          <w:rFonts w:hint="eastAsia" w:ascii="宋体" w:hAnsi="宋体" w:cs="宋体"/>
          <w:color w:val="auto"/>
          <w:sz w:val="36"/>
          <w:szCs w:val="36"/>
          <w:highlight w:val="none"/>
        </w:rPr>
        <w:t>（</w:t>
      </w:r>
      <w:r>
        <w:rPr>
          <w:rFonts w:hint="eastAsia" w:ascii="宋体" w:hAnsi="宋体" w:cs="宋体"/>
          <w:b/>
          <w:bCs/>
          <w:color w:val="auto"/>
          <w:sz w:val="36"/>
          <w:szCs w:val="36"/>
          <w:highlight w:val="none"/>
        </w:rPr>
        <w:t>资格证明文件</w:t>
      </w:r>
      <w:r>
        <w:rPr>
          <w:rFonts w:hint="eastAsia" w:ascii="宋体" w:hAnsi="宋体" w:cs="宋体"/>
          <w:color w:val="auto"/>
          <w:sz w:val="36"/>
          <w:szCs w:val="36"/>
          <w:highlight w:val="none"/>
        </w:rPr>
        <w:t>）</w:t>
      </w:r>
    </w:p>
    <w:p w14:paraId="016CA990">
      <w:pPr>
        <w:rPr>
          <w:rFonts w:ascii="宋体" w:cs="宋体"/>
          <w:color w:val="auto"/>
          <w:sz w:val="40"/>
          <w:szCs w:val="40"/>
          <w:highlight w:val="none"/>
        </w:rPr>
      </w:pPr>
      <w:r>
        <w:rPr>
          <w:rFonts w:ascii="宋体" w:hAnsi="宋体" w:cs="宋体"/>
          <w:color w:val="auto"/>
          <w:sz w:val="40"/>
          <w:szCs w:val="40"/>
          <w:highlight w:val="none"/>
        </w:rPr>
        <w:t xml:space="preserve">          </w:t>
      </w:r>
    </w:p>
    <w:p w14:paraId="6DE5D927">
      <w:pPr>
        <w:rPr>
          <w:rFonts w:ascii="宋体" w:cs="宋体"/>
          <w:color w:val="auto"/>
          <w:sz w:val="40"/>
          <w:szCs w:val="40"/>
          <w:highlight w:val="none"/>
        </w:rPr>
      </w:pPr>
    </w:p>
    <w:p w14:paraId="653ADC3E">
      <w:pPr>
        <w:rPr>
          <w:rFonts w:ascii="宋体" w:cs="宋体"/>
          <w:color w:val="auto"/>
          <w:sz w:val="40"/>
          <w:szCs w:val="40"/>
          <w:highlight w:val="none"/>
        </w:rPr>
      </w:pPr>
    </w:p>
    <w:p w14:paraId="203EA95B">
      <w:pPr>
        <w:rPr>
          <w:rFonts w:ascii="宋体" w:cs="宋体"/>
          <w:color w:val="auto"/>
          <w:sz w:val="36"/>
          <w:szCs w:val="36"/>
          <w:highlight w:val="none"/>
        </w:rPr>
      </w:pPr>
      <w:r>
        <w:rPr>
          <w:rFonts w:ascii="宋体" w:hAnsi="宋体" w:cs="宋体"/>
          <w:color w:val="auto"/>
          <w:sz w:val="40"/>
          <w:szCs w:val="40"/>
          <w:highlight w:val="none"/>
        </w:rPr>
        <w:t xml:space="preserve">    </w:t>
      </w:r>
      <w:r>
        <w:rPr>
          <w:rFonts w:hint="eastAsia" w:ascii="宋体" w:hAnsi="宋体" w:cs="宋体"/>
          <w:color w:val="auto"/>
          <w:sz w:val="36"/>
          <w:szCs w:val="36"/>
          <w:highlight w:val="none"/>
        </w:rPr>
        <w:t>项目名称：</w:t>
      </w:r>
    </w:p>
    <w:p w14:paraId="71E0690F">
      <w:pPr>
        <w:rPr>
          <w:rFonts w:ascii="宋体" w:cs="宋体"/>
          <w:color w:val="auto"/>
          <w:sz w:val="36"/>
          <w:szCs w:val="36"/>
          <w:highlight w:val="none"/>
        </w:rPr>
      </w:pPr>
      <w:r>
        <w:rPr>
          <w:rFonts w:ascii="宋体" w:hAnsi="宋体" w:cs="宋体"/>
          <w:color w:val="auto"/>
          <w:sz w:val="36"/>
          <w:szCs w:val="36"/>
          <w:highlight w:val="none"/>
        </w:rPr>
        <w:t xml:space="preserve">     </w:t>
      </w:r>
      <w:r>
        <w:rPr>
          <w:rFonts w:hint="eastAsia" w:ascii="宋体" w:hAnsi="宋体" w:cs="宋体"/>
          <w:color w:val="auto"/>
          <w:sz w:val="36"/>
          <w:szCs w:val="36"/>
          <w:highlight w:val="none"/>
        </w:rPr>
        <w:t>招标编号：</w:t>
      </w:r>
    </w:p>
    <w:p w14:paraId="42D0D5A1">
      <w:pPr>
        <w:rPr>
          <w:rFonts w:ascii="宋体" w:cs="宋体"/>
          <w:color w:val="auto"/>
          <w:sz w:val="36"/>
          <w:szCs w:val="36"/>
          <w:highlight w:val="none"/>
        </w:rPr>
      </w:pPr>
    </w:p>
    <w:p w14:paraId="413197EC">
      <w:pPr>
        <w:jc w:val="center"/>
        <w:rPr>
          <w:rFonts w:ascii="宋体" w:cs="宋体"/>
          <w:color w:val="auto"/>
          <w:sz w:val="36"/>
          <w:szCs w:val="36"/>
          <w:highlight w:val="none"/>
        </w:rPr>
      </w:pPr>
    </w:p>
    <w:p w14:paraId="7367E939">
      <w:pPr>
        <w:rPr>
          <w:rFonts w:ascii="宋体" w:cs="宋体"/>
          <w:color w:val="auto"/>
          <w:sz w:val="36"/>
          <w:szCs w:val="36"/>
          <w:highlight w:val="none"/>
        </w:rPr>
      </w:pPr>
      <w:r>
        <w:rPr>
          <w:rFonts w:ascii="宋体" w:hAnsi="宋体" w:cs="宋体"/>
          <w:color w:val="auto"/>
          <w:sz w:val="36"/>
          <w:szCs w:val="36"/>
          <w:highlight w:val="none"/>
        </w:rPr>
        <w:t xml:space="preserve">     </w:t>
      </w:r>
      <w:r>
        <w:rPr>
          <w:rFonts w:hint="eastAsia" w:ascii="宋体" w:hAnsi="宋体" w:cs="宋体"/>
          <w:color w:val="auto"/>
          <w:sz w:val="36"/>
          <w:szCs w:val="36"/>
          <w:highlight w:val="none"/>
        </w:rPr>
        <w:t>投标单位（公章）：</w:t>
      </w:r>
    </w:p>
    <w:p w14:paraId="61BE718D">
      <w:pPr>
        <w:rPr>
          <w:rFonts w:ascii="宋体" w:cs="宋体"/>
          <w:color w:val="auto"/>
          <w:sz w:val="36"/>
          <w:szCs w:val="36"/>
          <w:highlight w:val="none"/>
        </w:rPr>
      </w:pPr>
      <w:r>
        <w:rPr>
          <w:rFonts w:ascii="宋体" w:hAnsi="宋体" w:cs="宋体"/>
          <w:color w:val="auto"/>
          <w:sz w:val="36"/>
          <w:szCs w:val="36"/>
          <w:highlight w:val="none"/>
        </w:rPr>
        <w:t xml:space="preserve">     </w:t>
      </w:r>
      <w:r>
        <w:rPr>
          <w:rFonts w:hint="eastAsia" w:ascii="宋体" w:hAnsi="宋体" w:cs="宋体"/>
          <w:color w:val="auto"/>
          <w:sz w:val="36"/>
          <w:szCs w:val="36"/>
          <w:highlight w:val="none"/>
        </w:rPr>
        <w:t>投标日期：</w:t>
      </w:r>
    </w:p>
    <w:p w14:paraId="7504F68C">
      <w:pPr>
        <w:rPr>
          <w:color w:val="auto"/>
          <w:highlight w:val="none"/>
        </w:rPr>
      </w:pPr>
    </w:p>
    <w:p w14:paraId="086FE81F">
      <w:pPr>
        <w:rPr>
          <w:color w:val="auto"/>
          <w:highlight w:val="none"/>
        </w:rPr>
      </w:pPr>
    </w:p>
    <w:p w14:paraId="2429796F">
      <w:pPr>
        <w:rPr>
          <w:color w:val="auto"/>
          <w:highlight w:val="none"/>
        </w:rPr>
      </w:pPr>
    </w:p>
    <w:p w14:paraId="43CA7BBF">
      <w:pPr>
        <w:rPr>
          <w:color w:val="auto"/>
          <w:highlight w:val="none"/>
        </w:rPr>
      </w:pPr>
    </w:p>
    <w:p w14:paraId="1F93971F">
      <w:pPr>
        <w:rPr>
          <w:color w:val="auto"/>
          <w:highlight w:val="none"/>
        </w:rPr>
      </w:pPr>
    </w:p>
    <w:p w14:paraId="43CAFFA3">
      <w:pPr>
        <w:rPr>
          <w:color w:val="auto"/>
          <w:highlight w:val="none"/>
        </w:rPr>
      </w:pPr>
    </w:p>
    <w:p w14:paraId="7B3B72A7">
      <w:pPr>
        <w:pStyle w:val="19"/>
        <w:rPr>
          <w:color w:val="auto"/>
          <w:highlight w:val="none"/>
        </w:rPr>
      </w:pPr>
    </w:p>
    <w:p w14:paraId="45E4C22F">
      <w:pPr>
        <w:rPr>
          <w:color w:val="auto"/>
          <w:highlight w:val="none"/>
        </w:rPr>
      </w:pPr>
    </w:p>
    <w:p w14:paraId="43769042">
      <w:pPr>
        <w:pStyle w:val="19"/>
        <w:rPr>
          <w:color w:val="auto"/>
          <w:highlight w:val="none"/>
        </w:rPr>
      </w:pPr>
    </w:p>
    <w:p w14:paraId="0EEDA710">
      <w:pPr>
        <w:rPr>
          <w:color w:val="auto"/>
          <w:highlight w:val="none"/>
        </w:rPr>
      </w:pPr>
    </w:p>
    <w:p w14:paraId="0DB5D4DC">
      <w:pPr>
        <w:pStyle w:val="19"/>
        <w:rPr>
          <w:color w:val="auto"/>
          <w:highlight w:val="none"/>
        </w:rPr>
      </w:pPr>
    </w:p>
    <w:p w14:paraId="60F3BD8A">
      <w:pPr>
        <w:rPr>
          <w:color w:val="auto"/>
          <w:highlight w:val="none"/>
        </w:rPr>
      </w:pPr>
    </w:p>
    <w:p w14:paraId="23849242">
      <w:pPr>
        <w:snapToGrid w:val="0"/>
        <w:spacing w:before="50" w:after="50" w:line="360" w:lineRule="auto"/>
        <w:jc w:val="center"/>
        <w:rPr>
          <w:rFonts w:ascii="宋体" w:hAnsi="宋体" w:cs="宋体"/>
          <w:b/>
          <w:bCs/>
          <w:color w:val="auto"/>
          <w:sz w:val="36"/>
          <w:szCs w:val="36"/>
          <w:highlight w:val="none"/>
        </w:rPr>
      </w:pPr>
    </w:p>
    <w:p w14:paraId="15ED563E">
      <w:pPr>
        <w:snapToGrid w:val="0"/>
        <w:spacing w:before="50" w:after="50"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54A9B67F">
      <w:pPr>
        <w:pStyle w:val="39"/>
        <w:numPr>
          <w:ilvl w:val="0"/>
          <w:numId w:val="3"/>
        </w:numPr>
        <w:autoSpaceDE/>
        <w:autoSpaceDN/>
        <w:adjustRightInd/>
        <w:snapToGrid w:val="0"/>
        <w:spacing w:line="360" w:lineRule="auto"/>
        <w:ind w:firstLineChars="0"/>
        <w:textAlignment w:val="auto"/>
        <w:rPr>
          <w:rFonts w:ascii="宋体" w:hAnsi="宋体" w:cs="宋体"/>
          <w:color w:val="auto"/>
          <w:sz w:val="28"/>
          <w:szCs w:val="28"/>
          <w:highlight w:val="none"/>
        </w:rPr>
      </w:pPr>
      <w:r>
        <w:rPr>
          <w:rFonts w:hint="eastAsia" w:ascii="宋体" w:hAnsi="宋体" w:cs="宋体"/>
          <w:color w:val="auto"/>
          <w:sz w:val="28"/>
          <w:szCs w:val="28"/>
          <w:highlight w:val="none"/>
        </w:rPr>
        <w:t>投标声明书</w:t>
      </w:r>
      <w:r>
        <w:rPr>
          <w:rFonts w:hint="eastAsia" w:cs="宋体"/>
          <w:color w:val="auto"/>
          <w:sz w:val="28"/>
          <w:szCs w:val="28"/>
          <w:highlight w:val="none"/>
        </w:rPr>
        <w:t>……………………………………………………………页码；</w:t>
      </w:r>
    </w:p>
    <w:p w14:paraId="018F1355">
      <w:pPr>
        <w:pStyle w:val="39"/>
        <w:numPr>
          <w:ilvl w:val="0"/>
          <w:numId w:val="3"/>
        </w:numPr>
        <w:autoSpaceDE/>
        <w:autoSpaceDN/>
        <w:adjustRightInd/>
        <w:snapToGrid w:val="0"/>
        <w:spacing w:line="360" w:lineRule="auto"/>
        <w:ind w:firstLineChars="0"/>
        <w:textAlignment w:val="auto"/>
        <w:rPr>
          <w:rFonts w:ascii="宋体"/>
          <w:color w:val="auto"/>
          <w:sz w:val="28"/>
          <w:szCs w:val="28"/>
          <w:highlight w:val="none"/>
        </w:rPr>
      </w:pPr>
      <w:r>
        <w:rPr>
          <w:rFonts w:hint="eastAsia" w:cs="宋体"/>
          <w:color w:val="auto"/>
          <w:sz w:val="28"/>
          <w:szCs w:val="28"/>
          <w:highlight w:val="none"/>
        </w:rPr>
        <w:t>授权委托书……………………………………………………………页码；</w:t>
      </w:r>
    </w:p>
    <w:p w14:paraId="5E4D5183">
      <w:pPr>
        <w:pStyle w:val="39"/>
        <w:numPr>
          <w:ilvl w:val="0"/>
          <w:numId w:val="3"/>
        </w:numPr>
        <w:autoSpaceDE/>
        <w:autoSpaceDN/>
        <w:adjustRightInd/>
        <w:snapToGrid w:val="0"/>
        <w:spacing w:line="360" w:lineRule="auto"/>
        <w:ind w:firstLineChars="0"/>
        <w:textAlignment w:val="auto"/>
        <w:rPr>
          <w:rFonts w:ascii="宋体"/>
          <w:color w:val="auto"/>
          <w:sz w:val="28"/>
          <w:szCs w:val="28"/>
          <w:highlight w:val="none"/>
        </w:rPr>
      </w:pPr>
      <w:r>
        <w:rPr>
          <w:rFonts w:hint="eastAsia" w:cs="宋体"/>
          <w:color w:val="auto"/>
          <w:sz w:val="28"/>
          <w:szCs w:val="28"/>
          <w:highlight w:val="none"/>
        </w:rPr>
        <w:t>法人或者其他组织的营业执照等证明文件，自然人的身份证明…页码；</w:t>
      </w:r>
    </w:p>
    <w:p w14:paraId="3FD2A2AA">
      <w:pPr>
        <w:pStyle w:val="39"/>
        <w:numPr>
          <w:ilvl w:val="0"/>
          <w:numId w:val="3"/>
        </w:numPr>
        <w:autoSpaceDE/>
        <w:autoSpaceDN/>
        <w:adjustRightInd/>
        <w:snapToGrid w:val="0"/>
        <w:spacing w:line="360" w:lineRule="auto"/>
        <w:ind w:firstLineChars="0"/>
        <w:textAlignment w:val="auto"/>
        <w:rPr>
          <w:rFonts w:ascii="宋体"/>
          <w:color w:val="auto"/>
          <w:sz w:val="28"/>
          <w:szCs w:val="28"/>
          <w:highlight w:val="none"/>
        </w:rPr>
      </w:pPr>
      <w:r>
        <w:rPr>
          <w:rFonts w:hint="eastAsia" w:cs="宋体"/>
          <w:color w:val="auto"/>
          <w:sz w:val="28"/>
          <w:szCs w:val="28"/>
          <w:highlight w:val="none"/>
        </w:rPr>
        <w:t>财务状况报告，依法缴纳税收和社会保障资金的相关材料 …… 页码；</w:t>
      </w:r>
    </w:p>
    <w:p w14:paraId="1FAFACE1">
      <w:pPr>
        <w:pStyle w:val="39"/>
        <w:numPr>
          <w:ilvl w:val="0"/>
          <w:numId w:val="3"/>
        </w:numPr>
        <w:autoSpaceDE/>
        <w:autoSpaceDN/>
        <w:adjustRightInd/>
        <w:snapToGrid w:val="0"/>
        <w:spacing w:line="360" w:lineRule="auto"/>
        <w:ind w:firstLineChars="0"/>
        <w:textAlignment w:val="auto"/>
        <w:rPr>
          <w:rFonts w:ascii="宋体" w:cs="宋体"/>
          <w:color w:val="auto"/>
          <w:sz w:val="28"/>
          <w:szCs w:val="28"/>
          <w:highlight w:val="none"/>
        </w:rPr>
      </w:pPr>
      <w:r>
        <w:rPr>
          <w:rFonts w:hint="eastAsia" w:cs="宋体"/>
          <w:color w:val="auto"/>
          <w:sz w:val="28"/>
          <w:szCs w:val="28"/>
          <w:highlight w:val="none"/>
        </w:rPr>
        <w:t>具备履行合同所必需的设备和专业技术能力的证明材料…………页码；</w:t>
      </w:r>
    </w:p>
    <w:p w14:paraId="0990B1AB">
      <w:pPr>
        <w:pStyle w:val="39"/>
        <w:numPr>
          <w:ilvl w:val="0"/>
          <w:numId w:val="3"/>
        </w:numPr>
        <w:autoSpaceDE/>
        <w:autoSpaceDN/>
        <w:adjustRightInd/>
        <w:snapToGrid w:val="0"/>
        <w:spacing w:line="360" w:lineRule="auto"/>
        <w:ind w:firstLineChars="0"/>
        <w:textAlignment w:val="auto"/>
        <w:rPr>
          <w:rFonts w:ascii="宋体"/>
          <w:color w:val="auto"/>
          <w:sz w:val="28"/>
          <w:szCs w:val="28"/>
          <w:highlight w:val="none"/>
        </w:rPr>
      </w:pPr>
      <w:r>
        <w:rPr>
          <w:rFonts w:hint="eastAsia" w:cs="宋体"/>
          <w:color w:val="auto"/>
          <w:sz w:val="28"/>
          <w:szCs w:val="28"/>
          <w:highlight w:val="none"/>
        </w:rPr>
        <w:t>非公益一类事业单位的证明材料……………………………………页码；</w:t>
      </w:r>
    </w:p>
    <w:p w14:paraId="3C2EBF74">
      <w:pPr>
        <w:numPr>
          <w:ilvl w:val="0"/>
          <w:numId w:val="3"/>
        </w:numPr>
        <w:autoSpaceDE/>
        <w:autoSpaceDN/>
        <w:adjustRightInd/>
        <w:snapToGrid w:val="0"/>
        <w:spacing w:line="360" w:lineRule="auto"/>
        <w:textAlignment w:val="auto"/>
        <w:rPr>
          <w:rFonts w:cs="宋体"/>
          <w:color w:val="auto"/>
          <w:sz w:val="28"/>
          <w:szCs w:val="28"/>
          <w:highlight w:val="none"/>
        </w:rPr>
      </w:pPr>
      <w:r>
        <w:rPr>
          <w:rFonts w:hint="eastAsia" w:ascii="宋体" w:hAnsi="宋体" w:cs="宋体"/>
          <w:color w:val="auto"/>
          <w:sz w:val="28"/>
          <w:szCs w:val="28"/>
          <w:highlight w:val="none"/>
        </w:rPr>
        <w:t>投标供应商认为需要提供的其它文件和资料</w:t>
      </w:r>
      <w:r>
        <w:rPr>
          <w:rFonts w:hint="eastAsia" w:cs="宋体"/>
          <w:color w:val="auto"/>
          <w:sz w:val="28"/>
          <w:szCs w:val="28"/>
          <w:highlight w:val="none"/>
        </w:rPr>
        <w:t>………………………页码。</w:t>
      </w:r>
    </w:p>
    <w:p w14:paraId="6E99AFEA">
      <w:pPr>
        <w:pStyle w:val="19"/>
        <w:numPr>
          <w:ilvl w:val="255"/>
          <w:numId w:val="0"/>
        </w:numPr>
        <w:jc w:val="both"/>
        <w:rPr>
          <w:color w:val="auto"/>
          <w:highlight w:val="none"/>
        </w:rPr>
      </w:pPr>
    </w:p>
    <w:p w14:paraId="36542D2A">
      <w:pPr>
        <w:widowControl/>
        <w:tabs>
          <w:tab w:val="center" w:pos="4755"/>
          <w:tab w:val="right" w:pos="9070"/>
        </w:tabs>
        <w:spacing w:before="100" w:beforeAutospacing="1" w:after="100" w:afterAutospacing="1" w:line="360" w:lineRule="auto"/>
        <w:jc w:val="left"/>
        <w:rPr>
          <w:rFonts w:ascii="宋体" w:hAnsi="宋体"/>
          <w:b/>
          <w:color w:val="auto"/>
          <w:highlight w:val="none"/>
        </w:rPr>
      </w:pPr>
    </w:p>
    <w:p w14:paraId="0A7536DE">
      <w:pPr>
        <w:widowControl/>
        <w:tabs>
          <w:tab w:val="center" w:pos="4755"/>
          <w:tab w:val="right" w:pos="9070"/>
        </w:tabs>
        <w:spacing w:before="100" w:beforeAutospacing="1" w:after="100" w:afterAutospacing="1" w:line="360" w:lineRule="auto"/>
        <w:jc w:val="left"/>
        <w:rPr>
          <w:rFonts w:ascii="宋体" w:hAnsi="宋体"/>
          <w:b/>
          <w:color w:val="auto"/>
          <w:highlight w:val="none"/>
        </w:rPr>
      </w:pPr>
    </w:p>
    <w:p w14:paraId="724F2AD1">
      <w:pPr>
        <w:widowControl/>
        <w:tabs>
          <w:tab w:val="center" w:pos="4755"/>
          <w:tab w:val="right" w:pos="9070"/>
        </w:tabs>
        <w:spacing w:before="100" w:beforeAutospacing="1" w:after="100" w:afterAutospacing="1" w:line="360" w:lineRule="auto"/>
        <w:jc w:val="left"/>
        <w:rPr>
          <w:rFonts w:ascii="宋体" w:hAnsi="宋体"/>
          <w:b/>
          <w:color w:val="auto"/>
          <w:highlight w:val="none"/>
        </w:rPr>
      </w:pPr>
    </w:p>
    <w:p w14:paraId="265B3BE8">
      <w:pPr>
        <w:widowControl/>
        <w:autoSpaceDE/>
        <w:autoSpaceDN/>
        <w:adjustRightInd/>
        <w:jc w:val="left"/>
        <w:textAlignment w:val="auto"/>
        <w:rPr>
          <w:rFonts w:ascii="宋体" w:hAnsi="宋体"/>
          <w:b/>
          <w:color w:val="auto"/>
          <w:highlight w:val="none"/>
        </w:rPr>
      </w:pPr>
      <w:r>
        <w:rPr>
          <w:rFonts w:ascii="宋体" w:hAnsi="宋体"/>
          <w:b/>
          <w:color w:val="auto"/>
          <w:highlight w:val="none"/>
        </w:rPr>
        <w:br w:type="page"/>
      </w:r>
    </w:p>
    <w:p w14:paraId="628D76DB">
      <w:pPr>
        <w:widowControl/>
        <w:tabs>
          <w:tab w:val="center" w:pos="4755"/>
          <w:tab w:val="right" w:pos="9070"/>
        </w:tabs>
        <w:spacing w:before="100" w:beforeAutospacing="1" w:after="100" w:afterAutospacing="1" w:line="360" w:lineRule="auto"/>
        <w:jc w:val="left"/>
        <w:outlineLvl w:val="0"/>
        <w:rPr>
          <w:rFonts w:ascii="宋体"/>
          <w:color w:val="auto"/>
          <w:highlight w:val="none"/>
        </w:rPr>
      </w:pPr>
      <w:r>
        <w:rPr>
          <w:rFonts w:hint="eastAsia" w:ascii="宋体" w:hAnsi="宋体"/>
          <w:color w:val="auto"/>
          <w:highlight w:val="none"/>
        </w:rPr>
        <w:t>附件</w:t>
      </w:r>
      <w:r>
        <w:rPr>
          <w:rFonts w:ascii="宋体" w:hAnsi="宋体"/>
          <w:color w:val="auto"/>
          <w:highlight w:val="none"/>
        </w:rPr>
        <w:t>1</w:t>
      </w:r>
    </w:p>
    <w:p w14:paraId="3EAA10AC">
      <w:pPr>
        <w:spacing w:line="480" w:lineRule="exact"/>
        <w:ind w:firstLine="212" w:firstLineChars="88"/>
        <w:jc w:val="center"/>
        <w:rPr>
          <w:rFonts w:ascii="宋体"/>
          <w:b/>
          <w:color w:val="auto"/>
          <w:szCs w:val="28"/>
          <w:highlight w:val="none"/>
        </w:rPr>
      </w:pPr>
      <w:r>
        <w:rPr>
          <w:rFonts w:hint="eastAsia" w:ascii="宋体" w:hAnsi="宋体"/>
          <w:b/>
          <w:color w:val="auto"/>
          <w:szCs w:val="28"/>
          <w:highlight w:val="none"/>
        </w:rPr>
        <w:t>投标声明书</w:t>
      </w:r>
    </w:p>
    <w:p w14:paraId="2FECCCE4">
      <w:pPr>
        <w:spacing w:line="400" w:lineRule="exact"/>
        <w:rPr>
          <w:rFonts w:ascii="宋体"/>
          <w:color w:val="auto"/>
          <w:szCs w:val="24"/>
          <w:highlight w:val="none"/>
        </w:rPr>
      </w:pPr>
      <w:r>
        <w:rPr>
          <w:rFonts w:ascii="宋体" w:hAnsi="宋体"/>
          <w:color w:val="auto"/>
          <w:szCs w:val="24"/>
          <w:highlight w:val="none"/>
          <w:u w:val="single"/>
        </w:rPr>
        <w:t xml:space="preserve">                  </w:t>
      </w:r>
      <w:r>
        <w:rPr>
          <w:rFonts w:hint="eastAsia" w:ascii="宋体" w:hAnsi="宋体"/>
          <w:color w:val="auto"/>
          <w:szCs w:val="24"/>
          <w:highlight w:val="none"/>
        </w:rPr>
        <w:t>（采购人名称）</w:t>
      </w:r>
      <w:r>
        <w:rPr>
          <w:rFonts w:ascii="宋体" w:hAnsi="宋体"/>
          <w:color w:val="auto"/>
          <w:szCs w:val="24"/>
          <w:highlight w:val="none"/>
        </w:rPr>
        <w:t>:</w:t>
      </w:r>
    </w:p>
    <w:p w14:paraId="308EDE07">
      <w:pPr>
        <w:spacing w:line="400" w:lineRule="exact"/>
        <w:ind w:firstLine="480" w:firstLineChars="200"/>
        <w:rPr>
          <w:rFonts w:ascii="宋体"/>
          <w:color w:val="auto"/>
          <w:szCs w:val="24"/>
          <w:highlight w:val="none"/>
        </w:rPr>
      </w:pPr>
      <w:r>
        <w:rPr>
          <w:rFonts w:hint="eastAsia" w:ascii="宋体"/>
          <w:color w:val="auto"/>
          <w:szCs w:val="24"/>
          <w:highlight w:val="none"/>
          <w:u w:val="single"/>
        </w:rPr>
        <w:t>（投标供应商名称）</w:t>
      </w:r>
      <w:r>
        <w:rPr>
          <w:rFonts w:hint="eastAsia" w:ascii="宋体"/>
          <w:color w:val="auto"/>
          <w:szCs w:val="24"/>
          <w:highlight w:val="none"/>
        </w:rPr>
        <w:t>系中华人民共和国合法企业，</w:t>
      </w:r>
      <w:r>
        <w:rPr>
          <w:rFonts w:hint="eastAsia" w:ascii="宋体"/>
          <w:color w:val="auto"/>
          <w:szCs w:val="24"/>
          <w:highlight w:val="none"/>
          <w:u w:val="single"/>
        </w:rPr>
        <w:t>（经营地址）</w:t>
      </w:r>
      <w:r>
        <w:rPr>
          <w:rFonts w:hint="eastAsia" w:ascii="宋体"/>
          <w:color w:val="auto"/>
          <w:szCs w:val="24"/>
          <w:highlight w:val="none"/>
        </w:rPr>
        <w:t>。</w:t>
      </w:r>
    </w:p>
    <w:p w14:paraId="1E12A41B">
      <w:pPr>
        <w:spacing w:line="400" w:lineRule="exact"/>
        <w:ind w:left="398" w:leftChars="166"/>
        <w:rPr>
          <w:rFonts w:ascii="宋体"/>
          <w:color w:val="auto"/>
          <w:szCs w:val="24"/>
          <w:highlight w:val="none"/>
        </w:rPr>
      </w:pPr>
      <w:r>
        <w:rPr>
          <w:rFonts w:hint="eastAsia" w:ascii="宋体"/>
          <w:color w:val="auto"/>
          <w:szCs w:val="24"/>
          <w:highlight w:val="none"/>
        </w:rPr>
        <w:t>我（</w:t>
      </w:r>
      <w:r>
        <w:rPr>
          <w:rFonts w:ascii="宋体"/>
          <w:color w:val="auto"/>
          <w:szCs w:val="24"/>
          <w:highlight w:val="none"/>
        </w:rPr>
        <w:t xml:space="preserve"> </w:t>
      </w:r>
      <w:r>
        <w:rPr>
          <w:rFonts w:hint="eastAsia" w:ascii="宋体"/>
          <w:color w:val="auto"/>
          <w:szCs w:val="24"/>
          <w:highlight w:val="none"/>
        </w:rPr>
        <w:t>姓名</w:t>
      </w:r>
      <w:r>
        <w:rPr>
          <w:rFonts w:ascii="宋体"/>
          <w:color w:val="auto"/>
          <w:szCs w:val="24"/>
          <w:highlight w:val="none"/>
        </w:rPr>
        <w:t xml:space="preserve"> </w:t>
      </w:r>
      <w:r>
        <w:rPr>
          <w:rFonts w:hint="eastAsia" w:ascii="宋体"/>
          <w:color w:val="auto"/>
          <w:szCs w:val="24"/>
          <w:highlight w:val="none"/>
        </w:rPr>
        <w:t>）系（</w:t>
      </w:r>
      <w:r>
        <w:rPr>
          <w:rFonts w:ascii="宋体"/>
          <w:color w:val="auto"/>
          <w:szCs w:val="24"/>
          <w:highlight w:val="none"/>
        </w:rPr>
        <w:t xml:space="preserve"> </w:t>
      </w:r>
      <w:r>
        <w:rPr>
          <w:rFonts w:hint="eastAsia" w:ascii="宋体"/>
          <w:color w:val="auto"/>
          <w:szCs w:val="24"/>
          <w:highlight w:val="none"/>
        </w:rPr>
        <w:t>投标供应商名称</w:t>
      </w:r>
      <w:r>
        <w:rPr>
          <w:rFonts w:ascii="宋体"/>
          <w:color w:val="auto"/>
          <w:szCs w:val="24"/>
          <w:highlight w:val="none"/>
        </w:rPr>
        <w:t xml:space="preserve"> </w:t>
      </w:r>
      <w:r>
        <w:rPr>
          <w:rFonts w:hint="eastAsia" w:ascii="宋体"/>
          <w:color w:val="auto"/>
          <w:szCs w:val="24"/>
          <w:highlight w:val="none"/>
        </w:rPr>
        <w:t>）的法定代表人，我公司自愿参加贵方组织的</w:t>
      </w:r>
      <w:r>
        <w:rPr>
          <w:rFonts w:ascii="宋体"/>
          <w:color w:val="auto"/>
          <w:szCs w:val="24"/>
          <w:highlight w:val="none"/>
          <w:u w:val="single"/>
        </w:rPr>
        <w:t xml:space="preserve">         </w:t>
      </w:r>
      <w:r>
        <w:rPr>
          <w:rFonts w:hint="eastAsia" w:ascii="宋体"/>
          <w:color w:val="auto"/>
          <w:szCs w:val="24"/>
          <w:highlight w:val="none"/>
        </w:rPr>
        <w:t>（编号为</w:t>
      </w:r>
      <w:r>
        <w:rPr>
          <w:rFonts w:ascii="宋体"/>
          <w:color w:val="auto"/>
          <w:szCs w:val="24"/>
          <w:highlight w:val="none"/>
          <w:u w:val="single"/>
        </w:rPr>
        <w:t xml:space="preserve">                   </w:t>
      </w:r>
      <w:r>
        <w:rPr>
          <w:rFonts w:hint="eastAsia" w:ascii="宋体"/>
          <w:color w:val="auto"/>
          <w:szCs w:val="24"/>
          <w:highlight w:val="none"/>
        </w:rPr>
        <w:t>）的投标，为此，我公司就本次投标有关事项郑重声明如下：</w:t>
      </w:r>
    </w:p>
    <w:p w14:paraId="17AE94F9">
      <w:pPr>
        <w:spacing w:line="400" w:lineRule="exact"/>
        <w:rPr>
          <w:rFonts w:ascii="宋体"/>
          <w:color w:val="auto"/>
          <w:szCs w:val="24"/>
          <w:highlight w:val="none"/>
        </w:rPr>
      </w:pPr>
      <w:r>
        <w:rPr>
          <w:rFonts w:hint="eastAsia" w:ascii="宋体"/>
          <w:color w:val="auto"/>
          <w:szCs w:val="24"/>
          <w:highlight w:val="none"/>
        </w:rPr>
        <w:t>1、我公司声明截止投标时间近三年以来，在经营活动中无任何不良行为记录；无重大违法记录（重大违法记录是指供应商因违法经营受到刑事处罚或者责令停产停业、吊销许可证或者执照、较大数额罚款等行政处罚）。</w:t>
      </w:r>
    </w:p>
    <w:p w14:paraId="1E39D306">
      <w:pPr>
        <w:spacing w:line="400" w:lineRule="exact"/>
        <w:rPr>
          <w:rFonts w:ascii="宋体"/>
          <w:color w:val="auto"/>
          <w:szCs w:val="24"/>
          <w:highlight w:val="none"/>
        </w:rPr>
      </w:pPr>
      <w:r>
        <w:rPr>
          <w:rFonts w:hint="eastAsia" w:ascii="宋体"/>
          <w:color w:val="auto"/>
          <w:szCs w:val="24"/>
          <w:highlight w:val="none"/>
        </w:rPr>
        <w:t>2、我公司截止投标时间近三年以来，未被“信用中国”（www.creditchina.gov.cn）列入失信被执行人、重大税收违法失信主体，未被“中国政府采购网”（www.ccgp.gov.cn）列入政府采购严重违法失信行为记录名单。</w:t>
      </w:r>
    </w:p>
    <w:p w14:paraId="1259A542">
      <w:pPr>
        <w:spacing w:line="400" w:lineRule="exact"/>
        <w:rPr>
          <w:rFonts w:ascii="宋体"/>
          <w:color w:val="auto"/>
          <w:szCs w:val="24"/>
          <w:highlight w:val="none"/>
        </w:rPr>
      </w:pPr>
      <w:r>
        <w:rPr>
          <w:rFonts w:hint="eastAsia" w:ascii="宋体"/>
          <w:color w:val="auto"/>
          <w:szCs w:val="24"/>
          <w:highlight w:val="none"/>
        </w:rPr>
        <w:t>3、我公司在参与投标前已详细审查了招标文件和所有相关资料，我方完全明白并认为此招标文件没有倾向性，也没有存在排斥潜在投标供应商的内容，我方同意招标文件的相关条款，放弃对招标文件提出误解和质疑的一切权利。</w:t>
      </w:r>
    </w:p>
    <w:p w14:paraId="0859B14A">
      <w:pPr>
        <w:spacing w:line="400" w:lineRule="exact"/>
        <w:rPr>
          <w:rFonts w:ascii="宋体"/>
          <w:color w:val="auto"/>
          <w:szCs w:val="24"/>
          <w:highlight w:val="none"/>
        </w:rPr>
      </w:pPr>
      <w:r>
        <w:rPr>
          <w:rFonts w:hint="eastAsia" w:ascii="宋体"/>
          <w:color w:val="auto"/>
          <w:szCs w:val="24"/>
          <w:highlight w:val="none"/>
        </w:rPr>
        <w:t>4、我</w:t>
      </w:r>
      <w:r>
        <w:rPr>
          <w:rFonts w:hint="eastAsia" w:ascii="宋体"/>
          <w:color w:val="auto"/>
          <w:szCs w:val="24"/>
          <w:highlight w:val="none"/>
          <w:lang w:val="zh-CN"/>
        </w:rPr>
        <w:t>公司</w:t>
      </w:r>
      <w:r>
        <w:rPr>
          <w:rFonts w:hint="eastAsia" w:ascii="宋体"/>
          <w:color w:val="auto"/>
          <w:szCs w:val="24"/>
          <w:highlight w:val="none"/>
        </w:rPr>
        <w:t>不是采购人的附属机构；在获知本项目采购信息后，与采购人聘请的为此项目提供咨询服务的公司及其附属机构没有任何联系。</w:t>
      </w:r>
    </w:p>
    <w:p w14:paraId="286EE430">
      <w:pPr>
        <w:spacing w:line="400" w:lineRule="exact"/>
        <w:rPr>
          <w:rFonts w:ascii="宋体"/>
          <w:color w:val="auto"/>
          <w:szCs w:val="24"/>
          <w:highlight w:val="none"/>
          <w:lang w:val="af-ZA"/>
        </w:rPr>
      </w:pPr>
      <w:r>
        <w:rPr>
          <w:rFonts w:hint="eastAsia" w:ascii="宋体"/>
          <w:color w:val="auto"/>
          <w:szCs w:val="24"/>
          <w:highlight w:val="none"/>
        </w:rPr>
        <w:t>5、我</w:t>
      </w:r>
      <w:r>
        <w:rPr>
          <w:rFonts w:hint="eastAsia" w:ascii="宋体"/>
          <w:color w:val="auto"/>
          <w:szCs w:val="24"/>
          <w:highlight w:val="none"/>
          <w:lang w:val="zh-CN"/>
        </w:rPr>
        <w:t>公司</w:t>
      </w:r>
      <w:r>
        <w:rPr>
          <w:rFonts w:hint="eastAsia" w:ascii="宋体"/>
          <w:color w:val="auto"/>
          <w:szCs w:val="24"/>
          <w:highlight w:val="none"/>
        </w:rPr>
        <w:t>保证，</w:t>
      </w:r>
      <w:r>
        <w:rPr>
          <w:rFonts w:hint="eastAsia" w:ascii="宋体"/>
          <w:color w:val="auto"/>
          <w:szCs w:val="24"/>
          <w:highlight w:val="none"/>
          <w:lang w:val="af-ZA"/>
        </w:rPr>
        <w:t>采购人在中华人民共和国境内使用</w:t>
      </w:r>
      <w:r>
        <w:rPr>
          <w:rFonts w:hint="eastAsia" w:ascii="宋体"/>
          <w:color w:val="auto"/>
          <w:szCs w:val="24"/>
          <w:highlight w:val="none"/>
        </w:rPr>
        <w:t>我</w:t>
      </w:r>
      <w:r>
        <w:rPr>
          <w:rFonts w:hint="eastAsia" w:ascii="宋体"/>
          <w:color w:val="auto"/>
          <w:szCs w:val="24"/>
          <w:highlight w:val="none"/>
          <w:lang w:val="zh-CN"/>
        </w:rPr>
        <w:t>公司</w:t>
      </w:r>
      <w:r>
        <w:rPr>
          <w:rFonts w:hint="eastAsia" w:ascii="宋体"/>
          <w:color w:val="auto"/>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8143BA2">
      <w:pPr>
        <w:spacing w:line="400" w:lineRule="exact"/>
        <w:rPr>
          <w:rFonts w:ascii="宋体"/>
          <w:color w:val="auto"/>
          <w:szCs w:val="24"/>
          <w:highlight w:val="none"/>
        </w:rPr>
      </w:pPr>
      <w:r>
        <w:rPr>
          <w:rFonts w:ascii="宋体"/>
          <w:color w:val="auto"/>
          <w:szCs w:val="24"/>
          <w:highlight w:val="none"/>
        </w:rPr>
        <w:t>6</w:t>
      </w:r>
      <w:r>
        <w:rPr>
          <w:rFonts w:hint="eastAsia" w:ascii="宋体"/>
          <w:color w:val="auto"/>
          <w:szCs w:val="24"/>
          <w:highlight w:val="none"/>
          <w:lang w:val="af-ZA"/>
        </w:rPr>
        <w:t>、我</w:t>
      </w:r>
      <w:r>
        <w:rPr>
          <w:rFonts w:hint="eastAsia" w:ascii="宋体"/>
          <w:color w:val="auto"/>
          <w:szCs w:val="24"/>
          <w:highlight w:val="none"/>
          <w:lang w:val="zh-CN"/>
        </w:rPr>
        <w:t>公司</w:t>
      </w:r>
      <w:r>
        <w:rPr>
          <w:rFonts w:hint="eastAsia" w:ascii="宋体"/>
          <w:color w:val="auto"/>
          <w:szCs w:val="24"/>
          <w:highlight w:val="none"/>
          <w:lang w:val="af-ZA"/>
        </w:rPr>
        <w:t>严格履行政府采购合同，不降低合同约定的产品质量和服务，不擅自变更、中止、终止合同，或拒绝履行合同义务；</w:t>
      </w:r>
    </w:p>
    <w:p w14:paraId="1F2DF10A">
      <w:pPr>
        <w:spacing w:line="400" w:lineRule="exact"/>
        <w:rPr>
          <w:rFonts w:ascii="宋体"/>
          <w:color w:val="auto"/>
          <w:szCs w:val="24"/>
          <w:highlight w:val="none"/>
        </w:rPr>
      </w:pPr>
      <w:r>
        <w:rPr>
          <w:rFonts w:hint="eastAsia" w:ascii="宋体"/>
          <w:color w:val="auto"/>
          <w:szCs w:val="24"/>
          <w:highlight w:val="none"/>
        </w:rPr>
        <w:t>7、以上事项如有虚假或隐瞒，我</w:t>
      </w:r>
      <w:r>
        <w:rPr>
          <w:rFonts w:hint="eastAsia" w:ascii="宋体"/>
          <w:color w:val="auto"/>
          <w:szCs w:val="24"/>
          <w:highlight w:val="none"/>
          <w:lang w:val="zh-CN"/>
        </w:rPr>
        <w:t>公司</w:t>
      </w:r>
      <w:r>
        <w:rPr>
          <w:rFonts w:hint="eastAsia" w:ascii="宋体"/>
          <w:color w:val="auto"/>
          <w:szCs w:val="24"/>
          <w:highlight w:val="none"/>
        </w:rPr>
        <w:t>愿意承担一切后果，并不再寻求任何旨在减轻或免除法律责任的辩解。</w:t>
      </w:r>
    </w:p>
    <w:p w14:paraId="60D31D55">
      <w:pPr>
        <w:spacing w:line="400" w:lineRule="exact"/>
        <w:rPr>
          <w:rFonts w:ascii="宋体"/>
          <w:b/>
          <w:bCs/>
          <w:color w:val="auto"/>
          <w:szCs w:val="24"/>
          <w:highlight w:val="none"/>
        </w:rPr>
      </w:pPr>
      <w:r>
        <w:rPr>
          <w:rFonts w:hint="eastAsia" w:ascii="宋体"/>
          <w:b/>
          <w:bCs/>
          <w:color w:val="auto"/>
          <w:szCs w:val="24"/>
          <w:highlight w:val="none"/>
        </w:rPr>
        <w:t>注：联合体投标的，联合体各成员方均须提供此承诺函。</w:t>
      </w:r>
    </w:p>
    <w:p w14:paraId="6E7F529E">
      <w:pPr>
        <w:spacing w:line="400" w:lineRule="exact"/>
        <w:rPr>
          <w:rFonts w:ascii="宋体"/>
          <w:color w:val="auto"/>
          <w:szCs w:val="24"/>
          <w:highlight w:val="none"/>
        </w:rPr>
      </w:pPr>
    </w:p>
    <w:p w14:paraId="30C32212">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040F5EB4">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23325A22">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25BC7FDF">
      <w:pPr>
        <w:pStyle w:val="8"/>
        <w:spacing w:line="240" w:lineRule="auto"/>
        <w:ind w:firstLine="0"/>
        <w:rPr>
          <w:rFonts w:ascii="宋体"/>
          <w:b/>
          <w:color w:val="auto"/>
          <w:sz w:val="22"/>
          <w:highlight w:val="none"/>
        </w:rPr>
      </w:pPr>
    </w:p>
    <w:p w14:paraId="30AE5DFF">
      <w:pPr>
        <w:pStyle w:val="8"/>
        <w:spacing w:line="240" w:lineRule="auto"/>
        <w:ind w:firstLine="0"/>
        <w:rPr>
          <w:rFonts w:ascii="宋体"/>
          <w:b/>
          <w:color w:val="auto"/>
          <w:sz w:val="22"/>
          <w:highlight w:val="none"/>
        </w:rPr>
      </w:pPr>
    </w:p>
    <w:p w14:paraId="086F8A04">
      <w:pPr>
        <w:outlineLvl w:val="0"/>
        <w:rPr>
          <w:rFonts w:ascii="宋体"/>
          <w:color w:val="auto"/>
          <w:highlight w:val="none"/>
        </w:rPr>
      </w:pPr>
      <w:r>
        <w:rPr>
          <w:rFonts w:hint="eastAsia" w:ascii="宋体" w:hAnsi="宋体"/>
          <w:color w:val="auto"/>
          <w:highlight w:val="none"/>
        </w:rPr>
        <w:t>附件</w:t>
      </w:r>
      <w:r>
        <w:rPr>
          <w:rFonts w:ascii="宋体" w:hAnsi="宋体"/>
          <w:color w:val="auto"/>
          <w:highlight w:val="none"/>
        </w:rPr>
        <w:t>2-1：</w:t>
      </w:r>
    </w:p>
    <w:p w14:paraId="0F6CC4E9">
      <w:pPr>
        <w:spacing w:line="480" w:lineRule="exact"/>
        <w:ind w:firstLine="212" w:firstLineChars="88"/>
        <w:jc w:val="center"/>
        <w:rPr>
          <w:rFonts w:ascii="宋体" w:hAnsi="宋体"/>
          <w:b/>
          <w:color w:val="auto"/>
          <w:szCs w:val="28"/>
          <w:highlight w:val="none"/>
        </w:rPr>
      </w:pPr>
      <w:r>
        <w:rPr>
          <w:rFonts w:hint="eastAsia" w:ascii="宋体" w:hAnsi="宋体"/>
          <w:b/>
          <w:color w:val="auto"/>
          <w:szCs w:val="28"/>
          <w:highlight w:val="none"/>
        </w:rPr>
        <w:t>法定代表人身份证明书</w:t>
      </w:r>
    </w:p>
    <w:p w14:paraId="2DD0B250">
      <w:pPr>
        <w:pStyle w:val="4"/>
        <w:spacing w:line="400" w:lineRule="exact"/>
        <w:ind w:firstLine="451" w:firstLineChars="156"/>
        <w:jc w:val="center"/>
        <w:rPr>
          <w:rFonts w:ascii="宋体" w:hAnsi="宋体"/>
          <w:b/>
          <w:bCs/>
          <w:color w:val="auto"/>
          <w:spacing w:val="24"/>
          <w:highlight w:val="none"/>
        </w:rPr>
      </w:pPr>
    </w:p>
    <w:p w14:paraId="24451C6F">
      <w:pPr>
        <w:pStyle w:val="4"/>
        <w:spacing w:line="400" w:lineRule="exact"/>
        <w:ind w:firstLine="374" w:firstLineChars="156"/>
        <w:rPr>
          <w:rFonts w:ascii="宋体" w:hAnsi="宋体"/>
          <w:color w:val="auto"/>
          <w:highlight w:val="none"/>
        </w:rPr>
      </w:pPr>
      <w:r>
        <w:rPr>
          <w:rFonts w:hint="eastAsia" w:ascii="宋体" w:hAnsi="宋体"/>
          <w:color w:val="auto"/>
          <w:highlight w:val="none"/>
          <w:u w:val="single"/>
        </w:rPr>
        <w:t>　</w:t>
      </w:r>
      <w:r>
        <w:rPr>
          <w:rFonts w:ascii="宋体" w:hAnsi="宋体"/>
          <w:color w:val="auto"/>
          <w:highlight w:val="none"/>
          <w:u w:val="single"/>
        </w:rPr>
        <w:t xml:space="preserve"> </w:t>
      </w:r>
      <w:r>
        <w:rPr>
          <w:rFonts w:hint="eastAsia" w:ascii="宋体" w:hAnsi="宋体"/>
          <w:color w:val="auto"/>
          <w:highlight w:val="none"/>
          <w:u w:val="single"/>
        </w:rPr>
        <w:t>｛姓名｝</w:t>
      </w:r>
      <w:r>
        <w:rPr>
          <w:rFonts w:ascii="宋体" w:hAnsi="宋体"/>
          <w:color w:val="auto"/>
          <w:highlight w:val="none"/>
          <w:u w:val="single"/>
        </w:rPr>
        <w:t xml:space="preserve"> </w:t>
      </w:r>
      <w:r>
        <w:rPr>
          <w:rFonts w:hint="eastAsia" w:ascii="宋体" w:hAnsi="宋体"/>
          <w:color w:val="auto"/>
          <w:highlight w:val="none"/>
          <w:u w:val="single"/>
        </w:rPr>
        <w:t>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rPr>
        <w:t>投标供应商</w:t>
      </w:r>
      <w:r>
        <w:rPr>
          <w:rFonts w:ascii="宋体" w:hAnsi="宋体"/>
          <w:color w:val="auto"/>
          <w:highlight w:val="none"/>
          <w:u w:val="single"/>
        </w:rPr>
        <w:t xml:space="preserve">名称｝ </w:t>
      </w:r>
      <w:r>
        <w:rPr>
          <w:rFonts w:ascii="宋体" w:hAnsi="宋体"/>
          <w:color w:val="auto"/>
          <w:highlight w:val="none"/>
        </w:rPr>
        <w:t>的法定代表人。</w:t>
      </w:r>
    </w:p>
    <w:p w14:paraId="441BE70F">
      <w:pPr>
        <w:pStyle w:val="4"/>
        <w:spacing w:line="400" w:lineRule="exact"/>
        <w:ind w:firstLine="374" w:firstLineChars="156"/>
        <w:rPr>
          <w:rFonts w:ascii="宋体" w:hAnsi="宋体"/>
          <w:color w:val="auto"/>
          <w:highlight w:val="none"/>
        </w:rPr>
      </w:pPr>
    </w:p>
    <w:p w14:paraId="1788B612">
      <w:pPr>
        <w:pStyle w:val="4"/>
        <w:spacing w:line="400" w:lineRule="exact"/>
        <w:ind w:firstLine="374" w:firstLineChars="156"/>
        <w:rPr>
          <w:rFonts w:ascii="宋体" w:hAnsi="宋体"/>
          <w:color w:val="auto"/>
          <w:highlight w:val="none"/>
        </w:rPr>
      </w:pPr>
      <w:r>
        <w:rPr>
          <w:rFonts w:ascii="宋体" w:hAnsi="宋体"/>
          <w:color w:val="auto"/>
          <w:highlight w:val="none"/>
        </w:rPr>
        <w:t xml:space="preserve">    特此证明</w:t>
      </w:r>
    </w:p>
    <w:p w14:paraId="32F67E43">
      <w:pPr>
        <w:pStyle w:val="4"/>
        <w:spacing w:line="400" w:lineRule="exact"/>
        <w:ind w:firstLine="374" w:firstLineChars="156"/>
        <w:rPr>
          <w:rFonts w:ascii="宋体" w:hAnsi="宋体"/>
          <w:color w:val="auto"/>
          <w:highlight w:val="none"/>
        </w:rPr>
      </w:pPr>
    </w:p>
    <w:p w14:paraId="627A620F">
      <w:pPr>
        <w:pStyle w:val="4"/>
        <w:spacing w:line="400" w:lineRule="exact"/>
        <w:ind w:firstLine="374" w:firstLineChars="156"/>
        <w:rPr>
          <w:rFonts w:ascii="宋体" w:hAnsi="宋体"/>
          <w:color w:val="auto"/>
          <w:highlight w:val="none"/>
        </w:rPr>
      </w:pPr>
    </w:p>
    <w:p w14:paraId="5D665434">
      <w:pPr>
        <w:spacing w:line="400" w:lineRule="exact"/>
        <w:rPr>
          <w:rFonts w:ascii="宋体"/>
          <w:b/>
          <w:bCs/>
          <w:color w:val="auto"/>
          <w:szCs w:val="24"/>
          <w:highlight w:val="none"/>
        </w:rPr>
      </w:pPr>
      <w:r>
        <w:rPr>
          <w:rFonts w:hint="eastAsia" w:ascii="宋体"/>
          <w:b/>
          <w:bCs/>
          <w:color w:val="auto"/>
          <w:szCs w:val="24"/>
          <w:highlight w:val="none"/>
        </w:rPr>
        <w:t>注：联合体投标的，联合体各成员方均须提供此证明书。</w:t>
      </w:r>
    </w:p>
    <w:p w14:paraId="39E0CC1F">
      <w:pPr>
        <w:pStyle w:val="4"/>
        <w:spacing w:line="400" w:lineRule="exact"/>
        <w:ind w:firstLine="0"/>
        <w:rPr>
          <w:rFonts w:ascii="宋体" w:hAnsi="宋体"/>
          <w:color w:val="auto"/>
          <w:highlight w:val="none"/>
        </w:rPr>
      </w:pPr>
    </w:p>
    <w:p w14:paraId="749E1F90">
      <w:pPr>
        <w:spacing w:line="480" w:lineRule="exact"/>
        <w:rPr>
          <w:rFonts w:ascii="宋体"/>
          <w:color w:val="auto"/>
          <w:szCs w:val="24"/>
          <w:highlight w:val="none"/>
        </w:rPr>
      </w:pPr>
      <w:r>
        <w:rPr>
          <w:rFonts w:hint="eastAsia" w:ascii="宋体" w:hAnsi="宋体"/>
          <w:color w:val="auto"/>
          <w:szCs w:val="24"/>
          <w:highlight w:val="none"/>
        </w:rPr>
        <w:t>法人签名</w:t>
      </w:r>
      <w:r>
        <w:rPr>
          <w:rFonts w:ascii="宋体" w:hAnsi="宋体"/>
          <w:color w:val="auto"/>
          <w:szCs w:val="24"/>
          <w:highlight w:val="none"/>
        </w:rPr>
        <w:t>:</w:t>
      </w:r>
      <w:r>
        <w:rPr>
          <w:rFonts w:ascii="宋体" w:hAnsi="宋体"/>
          <w:color w:val="auto"/>
          <w:szCs w:val="24"/>
          <w:highlight w:val="none"/>
          <w:u w:val="single"/>
        </w:rPr>
        <w:t xml:space="preserve">                              </w:t>
      </w:r>
    </w:p>
    <w:p w14:paraId="5A0D4492">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2DC4EF78">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448EE538">
      <w:pPr>
        <w:pStyle w:val="4"/>
        <w:spacing w:line="400" w:lineRule="exact"/>
        <w:ind w:firstLine="374" w:firstLineChars="156"/>
        <w:rPr>
          <w:rFonts w:ascii="宋体" w:hAnsi="宋体"/>
          <w:color w:val="auto"/>
          <w:highlight w:val="none"/>
        </w:rPr>
      </w:pPr>
    </w:p>
    <w:p w14:paraId="70158A7F">
      <w:pPr>
        <w:pStyle w:val="4"/>
        <w:spacing w:line="400" w:lineRule="exact"/>
        <w:ind w:firstLine="374" w:firstLineChars="156"/>
        <w:jc w:val="center"/>
        <w:rPr>
          <w:rFonts w:ascii="宋体" w:hAnsi="宋体"/>
          <w:color w:val="auto"/>
          <w:highlight w:val="none"/>
        </w:rPr>
      </w:pPr>
    </w:p>
    <w:p w14:paraId="2AB3ACD6">
      <w:pPr>
        <w:pStyle w:val="4"/>
        <w:spacing w:line="400" w:lineRule="exact"/>
        <w:ind w:firstLine="374" w:firstLineChars="156"/>
        <w:rPr>
          <w:rFonts w:ascii="宋体" w:hAnsi="宋体"/>
          <w:color w:val="auto"/>
          <w:highlight w:val="none"/>
        </w:rPr>
      </w:pPr>
      <w:r>
        <w:rPr>
          <w:rFonts w:hint="eastAsia" w:ascii="宋体" w:hAnsi="宋体"/>
          <w:color w:val="auto"/>
          <w:highlight w:val="none"/>
        </w:rPr>
        <w:t>————————————————————</w:t>
      </w:r>
      <w:r>
        <w:rPr>
          <w:rFonts w:ascii="宋体" w:hAnsi="宋体"/>
          <w:color w:val="auto"/>
          <w:highlight w:val="none"/>
        </w:rPr>
        <w:t>---------------------------------</w:t>
      </w:r>
    </w:p>
    <w:p w14:paraId="2A02AC0A">
      <w:pPr>
        <w:pStyle w:val="4"/>
        <w:spacing w:line="400" w:lineRule="exact"/>
        <w:ind w:firstLine="374" w:firstLineChars="156"/>
        <w:rPr>
          <w:rFonts w:ascii="宋体" w:hAnsi="宋体"/>
          <w:color w:val="auto"/>
          <w:highlight w:val="none"/>
        </w:rPr>
      </w:pPr>
    </w:p>
    <w:p w14:paraId="6D79B880">
      <w:pPr>
        <w:pStyle w:val="4"/>
        <w:spacing w:line="400" w:lineRule="exact"/>
        <w:ind w:firstLine="374" w:firstLineChars="156"/>
        <w:rPr>
          <w:rFonts w:ascii="宋体" w:hAnsi="宋体"/>
          <w:color w:val="auto"/>
          <w:highlight w:val="none"/>
        </w:rPr>
      </w:pPr>
    </w:p>
    <w:p w14:paraId="375D8B3D">
      <w:pPr>
        <w:pStyle w:val="4"/>
        <w:spacing w:line="400" w:lineRule="exact"/>
        <w:ind w:firstLine="374" w:firstLineChars="156"/>
        <w:jc w:val="center"/>
        <w:rPr>
          <w:rFonts w:ascii="宋体" w:hAnsi="宋体"/>
          <w:color w:val="auto"/>
          <w:highlight w:val="none"/>
        </w:rPr>
      </w:pPr>
    </w:p>
    <w:p w14:paraId="278CA75C">
      <w:pPr>
        <w:pStyle w:val="4"/>
        <w:spacing w:line="400" w:lineRule="exact"/>
        <w:ind w:firstLine="374" w:firstLineChars="156"/>
        <w:jc w:val="center"/>
        <w:rPr>
          <w:rFonts w:ascii="宋体" w:hAnsi="宋体"/>
          <w:color w:val="auto"/>
          <w:highlight w:val="none"/>
        </w:rPr>
      </w:pPr>
    </w:p>
    <w:p w14:paraId="3D4A298B">
      <w:pPr>
        <w:pStyle w:val="4"/>
        <w:spacing w:line="400" w:lineRule="exact"/>
        <w:ind w:firstLine="374" w:firstLineChars="156"/>
        <w:jc w:val="center"/>
        <w:rPr>
          <w:rFonts w:ascii="宋体" w:hAnsi="宋体"/>
          <w:color w:val="auto"/>
          <w:highlight w:val="none"/>
        </w:rPr>
      </w:pPr>
    </w:p>
    <w:p w14:paraId="1B4DACB7">
      <w:pPr>
        <w:spacing w:line="400" w:lineRule="exact"/>
        <w:jc w:val="center"/>
        <w:rPr>
          <w:rFonts w:ascii="宋体" w:hAnsi="宋体"/>
          <w:color w:val="auto"/>
          <w:highlight w:val="none"/>
        </w:rPr>
      </w:pPr>
      <w:r>
        <w:rPr>
          <w:rFonts w:hint="eastAsia" w:ascii="宋体" w:hAnsi="宋体"/>
          <w:color w:val="auto"/>
          <w:highlight w:val="none"/>
        </w:rPr>
        <w:t>身份证正反面粘贴处</w:t>
      </w:r>
    </w:p>
    <w:p w14:paraId="75165DC8">
      <w:pPr>
        <w:spacing w:line="400" w:lineRule="exact"/>
        <w:rPr>
          <w:rFonts w:ascii="宋体" w:hAnsi="宋体"/>
          <w:color w:val="auto"/>
          <w:highlight w:val="none"/>
        </w:rPr>
      </w:pPr>
    </w:p>
    <w:p w14:paraId="38FDF181">
      <w:pPr>
        <w:spacing w:line="480" w:lineRule="exact"/>
        <w:rPr>
          <w:rFonts w:ascii="宋体" w:hAnsi="宋体"/>
          <w:b/>
          <w:color w:val="auto"/>
          <w:highlight w:val="none"/>
        </w:rPr>
      </w:pPr>
    </w:p>
    <w:p w14:paraId="05D1D155">
      <w:pPr>
        <w:spacing w:line="480" w:lineRule="exact"/>
        <w:rPr>
          <w:rFonts w:ascii="宋体" w:hAnsi="宋体"/>
          <w:b/>
          <w:color w:val="auto"/>
          <w:highlight w:val="none"/>
        </w:rPr>
      </w:pPr>
    </w:p>
    <w:p w14:paraId="668641A4">
      <w:pPr>
        <w:spacing w:line="480" w:lineRule="exact"/>
        <w:rPr>
          <w:rFonts w:ascii="宋体" w:hAnsi="宋体"/>
          <w:b/>
          <w:color w:val="auto"/>
          <w:highlight w:val="none"/>
        </w:rPr>
      </w:pPr>
    </w:p>
    <w:p w14:paraId="17A26254">
      <w:pPr>
        <w:spacing w:line="480" w:lineRule="exact"/>
        <w:rPr>
          <w:rFonts w:ascii="宋体" w:hAnsi="宋体"/>
          <w:b/>
          <w:color w:val="auto"/>
          <w:highlight w:val="none"/>
        </w:rPr>
      </w:pPr>
    </w:p>
    <w:p w14:paraId="37F418DD">
      <w:pPr>
        <w:spacing w:line="480" w:lineRule="exact"/>
        <w:rPr>
          <w:rFonts w:ascii="宋体" w:hAnsi="宋体"/>
          <w:b/>
          <w:color w:val="auto"/>
          <w:highlight w:val="none"/>
        </w:rPr>
      </w:pPr>
    </w:p>
    <w:p w14:paraId="6E1CFCA6">
      <w:pPr>
        <w:spacing w:line="480" w:lineRule="exact"/>
        <w:rPr>
          <w:rFonts w:ascii="宋体" w:hAnsi="宋体"/>
          <w:b/>
          <w:color w:val="auto"/>
          <w:highlight w:val="none"/>
        </w:rPr>
      </w:pPr>
    </w:p>
    <w:p w14:paraId="524D1A9E">
      <w:pPr>
        <w:spacing w:line="480" w:lineRule="exact"/>
        <w:rPr>
          <w:rFonts w:ascii="宋体" w:hAnsi="宋体"/>
          <w:b/>
          <w:color w:val="auto"/>
          <w:highlight w:val="none"/>
        </w:rPr>
      </w:pPr>
    </w:p>
    <w:p w14:paraId="776C17DC">
      <w:pPr>
        <w:spacing w:line="480" w:lineRule="exact"/>
        <w:rPr>
          <w:rFonts w:ascii="宋体" w:hAnsi="宋体" w:cs="宋体"/>
          <w:bCs/>
          <w:color w:val="auto"/>
          <w:szCs w:val="24"/>
          <w:highlight w:val="none"/>
        </w:rPr>
      </w:pPr>
    </w:p>
    <w:p w14:paraId="707E89C7">
      <w:pPr>
        <w:spacing w:line="480" w:lineRule="exact"/>
        <w:outlineLvl w:val="0"/>
        <w:rPr>
          <w:rFonts w:ascii="宋体" w:hAnsi="宋体"/>
          <w:color w:val="auto"/>
          <w:highlight w:val="none"/>
        </w:rPr>
      </w:pPr>
      <w:r>
        <w:rPr>
          <w:rFonts w:hint="eastAsia" w:ascii="宋体" w:hAnsi="宋体" w:cs="宋体"/>
          <w:bCs/>
          <w:color w:val="auto"/>
          <w:szCs w:val="24"/>
          <w:highlight w:val="none"/>
        </w:rPr>
        <w:t>附件</w:t>
      </w:r>
      <w:r>
        <w:rPr>
          <w:rFonts w:ascii="宋体" w:hAnsi="宋体" w:cs="宋体"/>
          <w:bCs/>
          <w:color w:val="auto"/>
          <w:szCs w:val="24"/>
          <w:highlight w:val="none"/>
        </w:rPr>
        <w:t>2-2:</w:t>
      </w:r>
    </w:p>
    <w:p w14:paraId="06623DA2">
      <w:pPr>
        <w:spacing w:line="480" w:lineRule="exact"/>
        <w:ind w:firstLine="212" w:firstLineChars="88"/>
        <w:jc w:val="center"/>
        <w:rPr>
          <w:rFonts w:ascii="宋体"/>
          <w:b/>
          <w:color w:val="auto"/>
          <w:szCs w:val="28"/>
          <w:highlight w:val="none"/>
        </w:rPr>
      </w:pPr>
      <w:r>
        <w:rPr>
          <w:rFonts w:hint="eastAsia" w:ascii="宋体" w:hAnsi="宋体"/>
          <w:b/>
          <w:color w:val="auto"/>
          <w:szCs w:val="28"/>
          <w:highlight w:val="none"/>
        </w:rPr>
        <w:t>授权委托书</w:t>
      </w:r>
    </w:p>
    <w:p w14:paraId="7062DBF7">
      <w:pPr>
        <w:spacing w:line="480" w:lineRule="exact"/>
        <w:rPr>
          <w:rFonts w:ascii="宋体" w:hAnsi="宋体" w:cs="宋体"/>
          <w:color w:val="auto"/>
          <w:szCs w:val="24"/>
          <w:highlight w:val="none"/>
        </w:rPr>
      </w:pPr>
    </w:p>
    <w:p w14:paraId="7FC031B8">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我单位全权委托：</w:t>
      </w:r>
      <w:r>
        <w:rPr>
          <w:rFonts w:ascii="宋体" w:hAnsi="宋体" w:cs="宋体"/>
          <w:color w:val="auto"/>
          <w:szCs w:val="24"/>
          <w:highlight w:val="none"/>
          <w:u w:val="single"/>
        </w:rPr>
        <w:t xml:space="preserve">          </w:t>
      </w:r>
      <w:r>
        <w:rPr>
          <w:rFonts w:hint="eastAsia" w:ascii="宋体" w:hAnsi="宋体" w:cs="宋体"/>
          <w:color w:val="auto"/>
          <w:szCs w:val="24"/>
          <w:highlight w:val="none"/>
        </w:rPr>
        <w:t>（身份证号：</w:t>
      </w:r>
      <w:r>
        <w:rPr>
          <w:rFonts w:ascii="宋体" w:hAnsi="宋体" w:cs="宋体"/>
          <w:color w:val="auto"/>
          <w:szCs w:val="24"/>
          <w:highlight w:val="none"/>
          <w:u w:val="single"/>
        </w:rPr>
        <w:t xml:space="preserve">             </w:t>
      </w:r>
      <w:r>
        <w:rPr>
          <w:rFonts w:hint="eastAsia" w:ascii="宋体" w:hAnsi="宋体" w:cs="宋体"/>
          <w:color w:val="auto"/>
          <w:szCs w:val="24"/>
          <w:highlight w:val="none"/>
        </w:rPr>
        <w:t>）作为我单位合法代理人，参加（</w:t>
      </w:r>
      <w:r>
        <w:rPr>
          <w:rFonts w:hint="eastAsia" w:ascii="宋体" w:hAnsi="宋体" w:cs="宋体"/>
          <w:color w:val="auto"/>
          <w:szCs w:val="24"/>
          <w:highlight w:val="none"/>
          <w:u w:val="single"/>
        </w:rPr>
        <w:t>填写项目名称及项目编号</w:t>
      </w:r>
      <w:r>
        <w:rPr>
          <w:rFonts w:hint="eastAsia" w:ascii="宋体" w:hAnsi="宋体" w:cs="宋体"/>
          <w:color w:val="auto"/>
          <w:szCs w:val="24"/>
          <w:highlight w:val="none"/>
        </w:rPr>
        <w:t>）投标活动，并办理上述项目所涉的投标文件签署、合同签订及项目实施等与之相关的投标全程各事项。该代理人的上述行为，均代表本单位，与本单位的行为具有同等法律效力</w:t>
      </w:r>
      <w:r>
        <w:rPr>
          <w:rFonts w:ascii="宋体" w:hAnsi="宋体" w:cs="宋体"/>
          <w:color w:val="auto"/>
          <w:szCs w:val="24"/>
          <w:highlight w:val="none"/>
        </w:rPr>
        <w:t>,</w:t>
      </w:r>
      <w:r>
        <w:rPr>
          <w:rFonts w:hint="eastAsia" w:ascii="宋体" w:hAnsi="宋体" w:cs="宋体"/>
          <w:color w:val="auto"/>
          <w:szCs w:val="24"/>
          <w:highlight w:val="none"/>
        </w:rPr>
        <w:t>本单位将承担该代理人行为的全部法律后果和法律责任。代理人无权转换委托权。</w:t>
      </w:r>
    </w:p>
    <w:p w14:paraId="70055BF6">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特此委托</w:t>
      </w:r>
    </w:p>
    <w:p w14:paraId="74199D3B">
      <w:pPr>
        <w:spacing w:line="480" w:lineRule="exact"/>
        <w:rPr>
          <w:rFonts w:ascii="宋体" w:hAnsi="宋体" w:cs="宋体"/>
          <w:color w:val="auto"/>
          <w:szCs w:val="24"/>
          <w:highlight w:val="none"/>
        </w:rPr>
      </w:pPr>
    </w:p>
    <w:p w14:paraId="7F9674FC">
      <w:pPr>
        <w:spacing w:line="480" w:lineRule="exact"/>
        <w:rPr>
          <w:rFonts w:ascii="宋体" w:hAnsi="宋体" w:cs="宋体"/>
          <w:color w:val="auto"/>
          <w:szCs w:val="24"/>
          <w:highlight w:val="none"/>
        </w:rPr>
      </w:pPr>
    </w:p>
    <w:p w14:paraId="3DB7D5CB">
      <w:pPr>
        <w:spacing w:line="480" w:lineRule="exact"/>
        <w:rPr>
          <w:rFonts w:ascii="宋体" w:hAnsi="宋体" w:cs="宋体"/>
          <w:color w:val="auto"/>
          <w:szCs w:val="24"/>
          <w:highlight w:val="none"/>
        </w:rPr>
      </w:pPr>
      <w:r>
        <w:rPr>
          <w:rFonts w:hint="eastAsia" w:ascii="宋体" w:hAnsi="宋体" w:cs="宋体"/>
          <w:color w:val="auto"/>
          <w:szCs w:val="24"/>
          <w:highlight w:val="none"/>
        </w:rPr>
        <w:t>代理人姓名（签字）：　　　　　日期：　　年　　月　　日</w:t>
      </w:r>
    </w:p>
    <w:p w14:paraId="789B7D87">
      <w:pPr>
        <w:spacing w:line="480" w:lineRule="exact"/>
        <w:rPr>
          <w:rFonts w:ascii="宋体" w:hAnsi="宋体" w:cs="宋体"/>
          <w:color w:val="auto"/>
          <w:szCs w:val="24"/>
          <w:highlight w:val="none"/>
        </w:rPr>
      </w:pPr>
    </w:p>
    <w:p w14:paraId="304F72B3">
      <w:pPr>
        <w:spacing w:line="480" w:lineRule="exact"/>
        <w:rPr>
          <w:rFonts w:ascii="宋体" w:hAnsi="宋体" w:cs="宋体"/>
          <w:color w:val="auto"/>
          <w:szCs w:val="24"/>
          <w:highlight w:val="none"/>
        </w:rPr>
      </w:pPr>
    </w:p>
    <w:p w14:paraId="31E45ED0">
      <w:pPr>
        <w:spacing w:line="480" w:lineRule="exact"/>
        <w:rPr>
          <w:rFonts w:ascii="宋体" w:hAnsi="宋体" w:cs="宋体"/>
          <w:color w:val="auto"/>
          <w:szCs w:val="24"/>
          <w:highlight w:val="none"/>
        </w:rPr>
      </w:pPr>
      <w:r>
        <w:rPr>
          <w:rFonts w:hint="eastAsia" w:ascii="宋体" w:hAnsi="宋体" w:cs="宋体"/>
          <w:color w:val="auto"/>
          <w:szCs w:val="24"/>
          <w:highlight w:val="none"/>
        </w:rPr>
        <w:t>法定代表人（签字）：　　　　　日期：　　年　　月　　日</w:t>
      </w:r>
    </w:p>
    <w:p w14:paraId="2B15432E">
      <w:pPr>
        <w:spacing w:line="480" w:lineRule="exact"/>
        <w:rPr>
          <w:rFonts w:ascii="宋体" w:hAnsi="宋体" w:cs="宋体"/>
          <w:color w:val="auto"/>
          <w:szCs w:val="24"/>
          <w:highlight w:val="none"/>
        </w:rPr>
      </w:pPr>
    </w:p>
    <w:p w14:paraId="5F3B8547">
      <w:pPr>
        <w:spacing w:line="480" w:lineRule="exact"/>
        <w:ind w:firstLine="6720" w:firstLineChars="2800"/>
        <w:rPr>
          <w:rFonts w:ascii="宋体" w:hAnsi="宋体" w:cs="宋体"/>
          <w:color w:val="auto"/>
          <w:szCs w:val="24"/>
          <w:highlight w:val="none"/>
        </w:rPr>
      </w:pPr>
      <w:r>
        <w:rPr>
          <w:rFonts w:hint="eastAsia" w:ascii="宋体" w:hAnsi="宋体" w:cs="宋体"/>
          <w:color w:val="auto"/>
          <w:szCs w:val="24"/>
          <w:highlight w:val="none"/>
        </w:rPr>
        <w:t>（委托单位加盖公章）</w:t>
      </w:r>
    </w:p>
    <w:p w14:paraId="03E38F25">
      <w:pPr>
        <w:spacing w:line="480" w:lineRule="exact"/>
        <w:rPr>
          <w:rFonts w:ascii="宋体" w:hAnsi="宋体" w:cs="宋体"/>
          <w:color w:val="auto"/>
          <w:szCs w:val="24"/>
          <w:highlight w:val="none"/>
        </w:rPr>
      </w:pPr>
    </w:p>
    <w:p w14:paraId="4DE922BF">
      <w:pPr>
        <w:spacing w:line="360" w:lineRule="auto"/>
        <w:rPr>
          <w:rFonts w:ascii="宋体" w:hAnsi="宋体" w:cs="宋体"/>
          <w:b/>
          <w:color w:val="auto"/>
          <w:highlight w:val="none"/>
        </w:rPr>
      </w:pPr>
      <w:r>
        <w:rPr>
          <w:rFonts w:hint="eastAsia" w:ascii="宋体" w:hAnsi="宋体" w:cs="宋体"/>
          <w:b/>
          <w:color w:val="auto"/>
          <w:highlight w:val="none"/>
        </w:rPr>
        <w:t>注：如为</w:t>
      </w:r>
      <w:r>
        <w:rPr>
          <w:rFonts w:hint="eastAsia" w:ascii="宋体" w:hAnsi="宋体" w:cs="宋体"/>
          <w:b/>
          <w:color w:val="auto"/>
          <w:szCs w:val="24"/>
          <w:highlight w:val="none"/>
        </w:rPr>
        <w:t>联合体参与投标的，投标人全称加盖联合体双方公章。</w:t>
      </w:r>
    </w:p>
    <w:p w14:paraId="37AE41EF">
      <w:pPr>
        <w:spacing w:line="480" w:lineRule="exact"/>
        <w:rPr>
          <w:rFonts w:ascii="宋体" w:hAnsi="宋体" w:cs="宋体"/>
          <w:color w:val="auto"/>
          <w:szCs w:val="24"/>
          <w:highlight w:val="none"/>
        </w:rPr>
      </w:pPr>
      <w:r>
        <w:rPr>
          <w:rFonts w:hint="eastAsia" w:ascii="宋体" w:hAnsi="宋体" w:cs="宋体"/>
          <w:color w:val="auto"/>
          <w:szCs w:val="24"/>
          <w:highlight w:val="none"/>
        </w:rPr>
        <w:t>附：</w:t>
      </w:r>
      <w:r>
        <w:rPr>
          <w:rFonts w:ascii="宋体" w:hAnsi="宋体" w:cs="宋体"/>
          <w:color w:val="auto"/>
          <w:szCs w:val="24"/>
          <w:highlight w:val="none"/>
        </w:rPr>
        <w:t>1</w:t>
      </w:r>
      <w:r>
        <w:rPr>
          <w:rFonts w:hint="eastAsia" w:ascii="宋体" w:hAnsi="宋体" w:cs="宋体"/>
          <w:color w:val="auto"/>
          <w:szCs w:val="24"/>
          <w:highlight w:val="none"/>
        </w:rPr>
        <w:t>、代理人身份证正反面清晰扫描件（单位加盖公章）</w:t>
      </w:r>
    </w:p>
    <w:p w14:paraId="386115B7">
      <w:pPr>
        <w:spacing w:line="480" w:lineRule="exact"/>
        <w:rPr>
          <w:rFonts w:ascii="宋体" w:hAnsi="宋体" w:cs="宋体"/>
          <w:color w:val="auto"/>
          <w:szCs w:val="24"/>
          <w:highlight w:val="none"/>
        </w:rPr>
      </w:pPr>
      <w:r>
        <w:rPr>
          <w:rFonts w:ascii="宋体" w:hAnsi="宋体" w:cs="宋体"/>
          <w:color w:val="auto"/>
          <w:szCs w:val="24"/>
          <w:highlight w:val="none"/>
        </w:rPr>
        <w:t>2</w:t>
      </w:r>
      <w:r>
        <w:rPr>
          <w:rFonts w:hint="eastAsia" w:ascii="宋体" w:hAnsi="宋体" w:cs="宋体"/>
          <w:color w:val="auto"/>
          <w:szCs w:val="24"/>
          <w:highlight w:val="none"/>
        </w:rPr>
        <w:t>、法定代表人身份证正反面清晰扫描件（单位加盖公章）</w:t>
      </w:r>
    </w:p>
    <w:p w14:paraId="46CFFCE0">
      <w:pPr>
        <w:rPr>
          <w:rFonts w:ascii="宋体" w:hAnsi="宋体"/>
          <w:color w:val="auto"/>
          <w:highlight w:val="none"/>
        </w:rPr>
      </w:pPr>
    </w:p>
    <w:p w14:paraId="04A44EED">
      <w:pPr>
        <w:rPr>
          <w:rFonts w:ascii="宋体" w:hAnsi="宋体"/>
          <w:color w:val="auto"/>
          <w:highlight w:val="none"/>
        </w:rPr>
      </w:pPr>
    </w:p>
    <w:p w14:paraId="6D5B1E34">
      <w:pPr>
        <w:rPr>
          <w:rFonts w:ascii="宋体" w:hAnsi="宋体"/>
          <w:color w:val="auto"/>
          <w:highlight w:val="none"/>
        </w:rPr>
      </w:pPr>
    </w:p>
    <w:p w14:paraId="688EE243">
      <w:pPr>
        <w:rPr>
          <w:rFonts w:ascii="宋体" w:hAnsi="宋体"/>
          <w:color w:val="auto"/>
          <w:highlight w:val="none"/>
        </w:rPr>
      </w:pPr>
    </w:p>
    <w:p w14:paraId="7C1C37E7">
      <w:pPr>
        <w:rPr>
          <w:rFonts w:ascii="宋体" w:hAnsi="宋体"/>
          <w:color w:val="auto"/>
          <w:highlight w:val="none"/>
        </w:rPr>
      </w:pPr>
    </w:p>
    <w:p w14:paraId="1A310747">
      <w:pPr>
        <w:rPr>
          <w:rFonts w:ascii="宋体" w:hAnsi="宋体"/>
          <w:color w:val="auto"/>
          <w:highlight w:val="none"/>
        </w:rPr>
      </w:pPr>
    </w:p>
    <w:p w14:paraId="7DF6C550">
      <w:pPr>
        <w:spacing w:line="480" w:lineRule="exact"/>
        <w:rPr>
          <w:rFonts w:ascii="宋体"/>
          <w:color w:val="auto"/>
          <w:sz w:val="21"/>
          <w:szCs w:val="21"/>
          <w:highlight w:val="none"/>
        </w:rPr>
      </w:pPr>
    </w:p>
    <w:p w14:paraId="27F33784">
      <w:pPr>
        <w:spacing w:before="100" w:beforeAutospacing="1" w:after="100" w:afterAutospacing="1" w:line="480" w:lineRule="exact"/>
        <w:rPr>
          <w:rFonts w:ascii="宋体"/>
          <w:color w:val="auto"/>
          <w:sz w:val="21"/>
          <w:szCs w:val="21"/>
          <w:highlight w:val="none"/>
        </w:rPr>
      </w:pPr>
    </w:p>
    <w:p w14:paraId="31853DBD">
      <w:pPr>
        <w:jc w:val="center"/>
        <w:rPr>
          <w:color w:val="auto"/>
          <w:highlight w:val="none"/>
        </w:rPr>
      </w:pPr>
    </w:p>
    <w:p w14:paraId="0BD0C134">
      <w:pPr>
        <w:rPr>
          <w:color w:val="auto"/>
          <w:highlight w:val="none"/>
        </w:rPr>
      </w:pPr>
    </w:p>
    <w:p w14:paraId="6DED84A3">
      <w:pPr>
        <w:jc w:val="center"/>
        <w:rPr>
          <w:rFonts w:ascii="宋体" w:cs="宋体"/>
          <w:b/>
          <w:color w:val="auto"/>
          <w:sz w:val="36"/>
          <w:szCs w:val="36"/>
          <w:highlight w:val="none"/>
        </w:rPr>
      </w:pPr>
    </w:p>
    <w:p w14:paraId="103F81AD">
      <w:pPr>
        <w:jc w:val="right"/>
        <w:rPr>
          <w:rFonts w:ascii="宋体" w:cs="宋体"/>
          <w:color w:val="auto"/>
          <w:highlight w:val="none"/>
        </w:rPr>
      </w:pPr>
    </w:p>
    <w:p w14:paraId="13FAC9E2">
      <w:pPr>
        <w:jc w:val="center"/>
        <w:rPr>
          <w:rFonts w:ascii="宋体" w:cs="宋体"/>
          <w:color w:val="auto"/>
          <w:sz w:val="72"/>
          <w:szCs w:val="72"/>
          <w:highlight w:val="none"/>
        </w:rPr>
      </w:pPr>
    </w:p>
    <w:p w14:paraId="7BFB5844">
      <w:pPr>
        <w:jc w:val="center"/>
        <w:rPr>
          <w:rFonts w:ascii="宋体" w:cs="宋体"/>
          <w:color w:val="auto"/>
          <w:sz w:val="72"/>
          <w:szCs w:val="72"/>
          <w:highlight w:val="none"/>
        </w:rPr>
      </w:pPr>
      <w:r>
        <w:rPr>
          <w:rFonts w:hint="eastAsia" w:ascii="宋体" w:hAnsi="宋体" w:cs="宋体"/>
          <w:color w:val="auto"/>
          <w:sz w:val="72"/>
          <w:szCs w:val="72"/>
          <w:highlight w:val="none"/>
        </w:rPr>
        <w:t>投</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14:paraId="484B4BB4">
      <w:pPr>
        <w:jc w:val="center"/>
        <w:rPr>
          <w:rFonts w:ascii="宋体" w:cs="宋体"/>
          <w:color w:val="auto"/>
          <w:highlight w:val="none"/>
        </w:rPr>
      </w:pPr>
    </w:p>
    <w:p w14:paraId="59D66366">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（资信商务技术文件）</w:t>
      </w:r>
    </w:p>
    <w:p w14:paraId="2E13458F">
      <w:pPr>
        <w:rPr>
          <w:rFonts w:ascii="宋体" w:cs="宋体"/>
          <w:color w:val="auto"/>
          <w:sz w:val="40"/>
          <w:szCs w:val="40"/>
          <w:highlight w:val="none"/>
        </w:rPr>
      </w:pPr>
      <w:r>
        <w:rPr>
          <w:rFonts w:ascii="宋体" w:hAnsi="宋体" w:cs="宋体"/>
          <w:color w:val="auto"/>
          <w:sz w:val="40"/>
          <w:szCs w:val="40"/>
          <w:highlight w:val="none"/>
        </w:rPr>
        <w:t xml:space="preserve">          </w:t>
      </w:r>
    </w:p>
    <w:p w14:paraId="260B508D">
      <w:pPr>
        <w:rPr>
          <w:rFonts w:ascii="宋体" w:cs="宋体"/>
          <w:color w:val="auto"/>
          <w:sz w:val="40"/>
          <w:szCs w:val="40"/>
          <w:highlight w:val="none"/>
        </w:rPr>
      </w:pPr>
    </w:p>
    <w:p w14:paraId="658EA0A4">
      <w:pPr>
        <w:rPr>
          <w:rFonts w:ascii="宋体" w:cs="宋体"/>
          <w:color w:val="auto"/>
          <w:sz w:val="40"/>
          <w:szCs w:val="40"/>
          <w:highlight w:val="none"/>
        </w:rPr>
      </w:pPr>
    </w:p>
    <w:p w14:paraId="53C9D2D8">
      <w:pPr>
        <w:rPr>
          <w:rFonts w:ascii="宋体" w:cs="宋体"/>
          <w:color w:val="auto"/>
          <w:sz w:val="36"/>
          <w:szCs w:val="36"/>
          <w:highlight w:val="none"/>
        </w:rPr>
      </w:pPr>
      <w:r>
        <w:rPr>
          <w:rFonts w:ascii="宋体" w:hAnsi="宋体" w:cs="宋体"/>
          <w:color w:val="auto"/>
          <w:sz w:val="40"/>
          <w:szCs w:val="40"/>
          <w:highlight w:val="none"/>
        </w:rPr>
        <w:t xml:space="preserve">    </w:t>
      </w:r>
      <w:r>
        <w:rPr>
          <w:rFonts w:hint="eastAsia" w:ascii="宋体" w:hAnsi="宋体" w:cs="宋体"/>
          <w:color w:val="auto"/>
          <w:sz w:val="36"/>
          <w:szCs w:val="36"/>
          <w:highlight w:val="none"/>
        </w:rPr>
        <w:t>项目名称：</w:t>
      </w:r>
    </w:p>
    <w:p w14:paraId="01EDD9BC">
      <w:pPr>
        <w:rPr>
          <w:rFonts w:ascii="宋体" w:cs="宋体"/>
          <w:color w:val="auto"/>
          <w:sz w:val="36"/>
          <w:szCs w:val="36"/>
          <w:highlight w:val="none"/>
        </w:rPr>
      </w:pPr>
      <w:r>
        <w:rPr>
          <w:rFonts w:ascii="宋体" w:hAnsi="宋体" w:cs="宋体"/>
          <w:color w:val="auto"/>
          <w:sz w:val="36"/>
          <w:szCs w:val="36"/>
          <w:highlight w:val="none"/>
        </w:rPr>
        <w:t xml:space="preserve">     </w:t>
      </w:r>
      <w:r>
        <w:rPr>
          <w:rFonts w:hint="eastAsia" w:ascii="宋体" w:hAnsi="宋体" w:cs="宋体"/>
          <w:color w:val="auto"/>
          <w:sz w:val="36"/>
          <w:szCs w:val="36"/>
          <w:highlight w:val="none"/>
        </w:rPr>
        <w:t>招标编号：</w:t>
      </w:r>
    </w:p>
    <w:p w14:paraId="582D2E60">
      <w:pPr>
        <w:rPr>
          <w:rFonts w:ascii="宋体" w:cs="宋体"/>
          <w:color w:val="auto"/>
          <w:sz w:val="36"/>
          <w:szCs w:val="36"/>
          <w:highlight w:val="none"/>
        </w:rPr>
      </w:pPr>
    </w:p>
    <w:p w14:paraId="0845F965">
      <w:pPr>
        <w:jc w:val="center"/>
        <w:rPr>
          <w:rFonts w:ascii="宋体" w:cs="宋体"/>
          <w:color w:val="auto"/>
          <w:sz w:val="36"/>
          <w:szCs w:val="36"/>
          <w:highlight w:val="none"/>
        </w:rPr>
      </w:pPr>
    </w:p>
    <w:p w14:paraId="072AFFDF">
      <w:pPr>
        <w:rPr>
          <w:rFonts w:ascii="宋体" w:cs="宋体"/>
          <w:color w:val="auto"/>
          <w:sz w:val="36"/>
          <w:szCs w:val="36"/>
          <w:highlight w:val="none"/>
        </w:rPr>
      </w:pPr>
      <w:r>
        <w:rPr>
          <w:rFonts w:ascii="宋体" w:hAnsi="宋体" w:cs="宋体"/>
          <w:color w:val="auto"/>
          <w:sz w:val="36"/>
          <w:szCs w:val="36"/>
          <w:highlight w:val="none"/>
        </w:rPr>
        <w:t xml:space="preserve">     </w:t>
      </w:r>
      <w:r>
        <w:rPr>
          <w:rFonts w:hint="eastAsia" w:ascii="宋体" w:hAnsi="宋体" w:cs="宋体"/>
          <w:color w:val="auto"/>
          <w:sz w:val="36"/>
          <w:szCs w:val="36"/>
          <w:highlight w:val="none"/>
        </w:rPr>
        <w:t>投标单位（公章）：</w:t>
      </w:r>
    </w:p>
    <w:p w14:paraId="7DE53372">
      <w:pPr>
        <w:rPr>
          <w:rFonts w:ascii="宋体" w:cs="宋体"/>
          <w:color w:val="auto"/>
          <w:sz w:val="36"/>
          <w:szCs w:val="36"/>
          <w:highlight w:val="none"/>
        </w:rPr>
      </w:pPr>
      <w:r>
        <w:rPr>
          <w:rFonts w:ascii="宋体" w:hAnsi="宋体" w:cs="宋体"/>
          <w:color w:val="auto"/>
          <w:sz w:val="36"/>
          <w:szCs w:val="36"/>
          <w:highlight w:val="none"/>
        </w:rPr>
        <w:t xml:space="preserve">     </w:t>
      </w:r>
      <w:r>
        <w:rPr>
          <w:rFonts w:hint="eastAsia" w:ascii="宋体" w:hAnsi="宋体" w:cs="宋体"/>
          <w:color w:val="auto"/>
          <w:sz w:val="36"/>
          <w:szCs w:val="36"/>
          <w:highlight w:val="none"/>
        </w:rPr>
        <w:t>投标日期：</w:t>
      </w:r>
    </w:p>
    <w:p w14:paraId="6C71890A">
      <w:pPr>
        <w:rPr>
          <w:color w:val="auto"/>
          <w:highlight w:val="none"/>
        </w:rPr>
      </w:pPr>
    </w:p>
    <w:p w14:paraId="2D77E070">
      <w:pPr>
        <w:rPr>
          <w:color w:val="auto"/>
          <w:highlight w:val="none"/>
        </w:rPr>
      </w:pPr>
    </w:p>
    <w:p w14:paraId="29C9A4BE">
      <w:pPr>
        <w:rPr>
          <w:color w:val="auto"/>
          <w:highlight w:val="none"/>
        </w:rPr>
      </w:pPr>
    </w:p>
    <w:p w14:paraId="063B3B0A">
      <w:pPr>
        <w:rPr>
          <w:color w:val="auto"/>
          <w:highlight w:val="none"/>
        </w:rPr>
      </w:pPr>
    </w:p>
    <w:p w14:paraId="49E3E069">
      <w:pPr>
        <w:rPr>
          <w:color w:val="auto"/>
          <w:highlight w:val="none"/>
        </w:rPr>
      </w:pPr>
    </w:p>
    <w:p w14:paraId="36A5E50C">
      <w:pPr>
        <w:rPr>
          <w:color w:val="auto"/>
          <w:highlight w:val="none"/>
        </w:rPr>
      </w:pPr>
    </w:p>
    <w:p w14:paraId="5473F99C">
      <w:pPr>
        <w:rPr>
          <w:color w:val="auto"/>
          <w:highlight w:val="none"/>
        </w:rPr>
      </w:pPr>
    </w:p>
    <w:p w14:paraId="096E2B05">
      <w:pPr>
        <w:snapToGrid w:val="0"/>
        <w:spacing w:before="50" w:after="50" w:line="360" w:lineRule="auto"/>
        <w:jc w:val="center"/>
        <w:rPr>
          <w:rFonts w:ascii="宋体" w:hAnsi="宋体" w:cs="宋体"/>
          <w:b/>
          <w:bCs/>
          <w:color w:val="auto"/>
          <w:sz w:val="32"/>
          <w:szCs w:val="32"/>
          <w:highlight w:val="none"/>
          <w:lang w:val="zh-CN"/>
        </w:rPr>
      </w:pPr>
    </w:p>
    <w:p w14:paraId="6863D6F3">
      <w:pPr>
        <w:jc w:val="left"/>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450FE244">
      <w:pPr>
        <w:snapToGrid w:val="0"/>
        <w:spacing w:before="50" w:after="50" w:line="360" w:lineRule="auto"/>
        <w:jc w:val="center"/>
        <w:rPr>
          <w:rFonts w:ascii="宋体" w:hAnsi="宋体" w:cs="宋体"/>
          <w:b/>
          <w:bCs/>
          <w:color w:val="auto"/>
          <w:sz w:val="32"/>
          <w:szCs w:val="32"/>
          <w:highlight w:val="none"/>
          <w:lang w:val="zh-CN"/>
        </w:rPr>
      </w:pPr>
    </w:p>
    <w:p w14:paraId="7D2F58D3">
      <w:pPr>
        <w:snapToGrid w:val="0"/>
        <w:spacing w:before="50" w:after="50" w:line="360" w:lineRule="auto"/>
        <w:jc w:val="center"/>
        <w:rPr>
          <w:rFonts w:ascii="宋体"/>
          <w:b/>
          <w:bCs/>
          <w:color w:val="auto"/>
          <w:sz w:val="32"/>
          <w:szCs w:val="32"/>
          <w:highlight w:val="none"/>
        </w:rPr>
      </w:pPr>
      <w:r>
        <w:rPr>
          <w:rFonts w:hint="eastAsia" w:ascii="宋体" w:hAnsi="宋体" w:cs="宋体"/>
          <w:b/>
          <w:bCs/>
          <w:color w:val="auto"/>
          <w:sz w:val="32"/>
          <w:szCs w:val="32"/>
          <w:highlight w:val="none"/>
          <w:lang w:val="zh-CN"/>
        </w:rPr>
        <w:t>商务技术文件</w:t>
      </w:r>
      <w:r>
        <w:rPr>
          <w:rFonts w:hint="eastAsia" w:ascii="宋体" w:hAnsi="宋体" w:cs="宋体"/>
          <w:b/>
          <w:bCs/>
          <w:color w:val="auto"/>
          <w:sz w:val="32"/>
          <w:szCs w:val="32"/>
          <w:highlight w:val="none"/>
        </w:rPr>
        <w:t>目录</w:t>
      </w:r>
    </w:p>
    <w:p w14:paraId="7DD0F587">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（1）投标函……………………………………………………………………页码；</w:t>
      </w:r>
    </w:p>
    <w:p w14:paraId="6978C359">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w:t>
      </w:r>
      <w:r>
        <w:rPr>
          <w:rFonts w:cs="宋体"/>
          <w:color w:val="auto"/>
          <w:sz w:val="28"/>
          <w:szCs w:val="28"/>
          <w:highlight w:val="none"/>
        </w:rPr>
        <w:t>2</w:t>
      </w:r>
      <w:r>
        <w:rPr>
          <w:rFonts w:hint="eastAsia" w:cs="宋体"/>
          <w:color w:val="auto"/>
          <w:sz w:val="28"/>
          <w:szCs w:val="28"/>
          <w:highlight w:val="none"/>
        </w:rPr>
        <w:t>）授权委托书………………………………………………………………页码；（</w:t>
      </w:r>
      <w:r>
        <w:rPr>
          <w:rFonts w:cs="宋体"/>
          <w:color w:val="auto"/>
          <w:sz w:val="28"/>
          <w:szCs w:val="28"/>
          <w:highlight w:val="none"/>
        </w:rPr>
        <w:t>3</w:t>
      </w:r>
      <w:r>
        <w:rPr>
          <w:rFonts w:hint="eastAsia" w:cs="宋体"/>
          <w:color w:val="auto"/>
          <w:sz w:val="28"/>
          <w:szCs w:val="28"/>
          <w:highlight w:val="none"/>
        </w:rPr>
        <w:t>）供应商自评表……………………………………………………………页码；</w:t>
      </w:r>
    </w:p>
    <w:p w14:paraId="75C9B444">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w:t>
      </w:r>
      <w:r>
        <w:rPr>
          <w:rFonts w:cs="宋体"/>
          <w:color w:val="auto"/>
          <w:sz w:val="28"/>
          <w:szCs w:val="28"/>
          <w:highlight w:val="none"/>
        </w:rPr>
        <w:t>4</w:t>
      </w:r>
      <w:r>
        <w:rPr>
          <w:rFonts w:hint="eastAsia" w:cs="宋体"/>
          <w:color w:val="auto"/>
          <w:sz w:val="28"/>
          <w:szCs w:val="28"/>
          <w:highlight w:val="none"/>
        </w:rPr>
        <w:t>）供应商基本情况表………………………………………………………页码；</w:t>
      </w:r>
    </w:p>
    <w:p w14:paraId="77A68217">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w:t>
      </w:r>
      <w:r>
        <w:rPr>
          <w:rFonts w:cs="宋体"/>
          <w:color w:val="auto"/>
          <w:sz w:val="28"/>
          <w:szCs w:val="28"/>
          <w:highlight w:val="none"/>
        </w:rPr>
        <w:t>5</w:t>
      </w:r>
      <w:r>
        <w:rPr>
          <w:rFonts w:hint="eastAsia" w:cs="宋体"/>
          <w:color w:val="auto"/>
          <w:sz w:val="28"/>
          <w:szCs w:val="28"/>
          <w:highlight w:val="none"/>
        </w:rPr>
        <w:t>）项目负责人（项目技术负责人）简历表………………………………页码；</w:t>
      </w:r>
    </w:p>
    <w:p w14:paraId="297A725D">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（6）</w:t>
      </w:r>
      <w:r>
        <w:rPr>
          <w:rFonts w:hint="eastAsia" w:cs="宋体"/>
          <w:bCs/>
          <w:color w:val="auto"/>
          <w:sz w:val="28"/>
          <w:szCs w:val="28"/>
          <w:highlight w:val="none"/>
        </w:rPr>
        <w:t>供应商类似业绩情况表</w:t>
      </w:r>
      <w:r>
        <w:rPr>
          <w:rFonts w:hint="eastAsia" w:cs="宋体"/>
          <w:color w:val="auto"/>
          <w:sz w:val="28"/>
          <w:szCs w:val="28"/>
          <w:highlight w:val="none"/>
        </w:rPr>
        <w:t>…………………………………………………页码；</w:t>
      </w:r>
    </w:p>
    <w:p w14:paraId="3F63C629">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（7）项目组成员表………………………………………………………… 页码；</w:t>
      </w:r>
    </w:p>
    <w:p w14:paraId="77AA6646">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（8）技术需求响应内容………………………………………………………页码；</w:t>
      </w:r>
    </w:p>
    <w:p w14:paraId="57DAF323">
      <w:pPr>
        <w:pStyle w:val="39"/>
        <w:numPr>
          <w:ilvl w:val="255"/>
          <w:numId w:val="0"/>
        </w:numPr>
        <w:autoSpaceDE/>
        <w:autoSpaceDN/>
        <w:adjustRightInd/>
        <w:textAlignment w:val="auto"/>
        <w:rPr>
          <w:rFonts w:cs="宋体"/>
          <w:color w:val="auto"/>
          <w:sz w:val="28"/>
          <w:szCs w:val="28"/>
          <w:highlight w:val="none"/>
        </w:rPr>
      </w:pPr>
      <w:r>
        <w:rPr>
          <w:rFonts w:hint="eastAsia" w:cs="宋体"/>
          <w:color w:val="auto"/>
          <w:sz w:val="28"/>
          <w:szCs w:val="28"/>
          <w:highlight w:val="none"/>
        </w:rPr>
        <w:t>（</w:t>
      </w:r>
      <w:r>
        <w:rPr>
          <w:rFonts w:cs="宋体"/>
          <w:color w:val="auto"/>
          <w:sz w:val="28"/>
          <w:szCs w:val="28"/>
          <w:highlight w:val="none"/>
        </w:rPr>
        <w:t>9</w:t>
      </w:r>
      <w:r>
        <w:rPr>
          <w:rFonts w:hint="eastAsia" w:cs="宋体"/>
          <w:color w:val="auto"/>
          <w:sz w:val="28"/>
          <w:szCs w:val="28"/>
          <w:highlight w:val="none"/>
        </w:rPr>
        <w:t>）投标供应商认为需要提供的其他资料，包括可能影响投标供应商商务技术文件评分的各类证明材料…………………………………………………页码。</w:t>
      </w:r>
    </w:p>
    <w:p w14:paraId="4FBAA319">
      <w:pPr>
        <w:spacing w:before="100" w:beforeAutospacing="1" w:after="100" w:afterAutospacing="1" w:line="480" w:lineRule="exact"/>
        <w:rPr>
          <w:rFonts w:ascii="宋体"/>
          <w:color w:val="auto"/>
          <w:sz w:val="21"/>
          <w:szCs w:val="21"/>
          <w:highlight w:val="none"/>
        </w:rPr>
      </w:pPr>
    </w:p>
    <w:p w14:paraId="0B8164F8">
      <w:pPr>
        <w:spacing w:before="100" w:beforeAutospacing="1" w:after="100" w:afterAutospacing="1" w:line="480" w:lineRule="exact"/>
        <w:rPr>
          <w:rFonts w:ascii="宋体"/>
          <w:color w:val="auto"/>
          <w:sz w:val="21"/>
          <w:szCs w:val="21"/>
          <w:highlight w:val="none"/>
        </w:rPr>
      </w:pPr>
    </w:p>
    <w:p w14:paraId="316726CD">
      <w:pPr>
        <w:spacing w:before="100" w:beforeAutospacing="1" w:after="100" w:afterAutospacing="1" w:line="480" w:lineRule="exact"/>
        <w:rPr>
          <w:rFonts w:ascii="宋体"/>
          <w:color w:val="auto"/>
          <w:sz w:val="21"/>
          <w:szCs w:val="21"/>
          <w:highlight w:val="none"/>
        </w:rPr>
      </w:pPr>
    </w:p>
    <w:p w14:paraId="71A7330E">
      <w:pPr>
        <w:spacing w:before="100" w:beforeAutospacing="1" w:after="100" w:afterAutospacing="1" w:line="480" w:lineRule="exact"/>
        <w:rPr>
          <w:rFonts w:ascii="宋体"/>
          <w:color w:val="auto"/>
          <w:sz w:val="21"/>
          <w:szCs w:val="21"/>
          <w:highlight w:val="none"/>
        </w:rPr>
      </w:pPr>
    </w:p>
    <w:p w14:paraId="6D1B8532">
      <w:pPr>
        <w:spacing w:before="100" w:beforeAutospacing="1" w:after="100" w:afterAutospacing="1" w:line="480" w:lineRule="exact"/>
        <w:rPr>
          <w:rFonts w:ascii="宋体"/>
          <w:color w:val="auto"/>
          <w:sz w:val="21"/>
          <w:szCs w:val="21"/>
          <w:highlight w:val="none"/>
        </w:rPr>
      </w:pPr>
    </w:p>
    <w:p w14:paraId="474CC662">
      <w:pPr>
        <w:spacing w:before="100" w:beforeAutospacing="1" w:after="100" w:afterAutospacing="1" w:line="480" w:lineRule="exact"/>
        <w:rPr>
          <w:rFonts w:ascii="宋体"/>
          <w:color w:val="auto"/>
          <w:sz w:val="21"/>
          <w:szCs w:val="21"/>
          <w:highlight w:val="none"/>
        </w:rPr>
      </w:pPr>
    </w:p>
    <w:p w14:paraId="3FF30938">
      <w:pPr>
        <w:spacing w:before="100" w:beforeAutospacing="1" w:after="100" w:afterAutospacing="1" w:line="480" w:lineRule="exact"/>
        <w:rPr>
          <w:rFonts w:ascii="宋体"/>
          <w:color w:val="auto"/>
          <w:sz w:val="21"/>
          <w:szCs w:val="21"/>
          <w:highlight w:val="none"/>
        </w:rPr>
      </w:pPr>
    </w:p>
    <w:p w14:paraId="56B74AC9">
      <w:pPr>
        <w:pStyle w:val="19"/>
        <w:rPr>
          <w:color w:val="auto"/>
          <w:highlight w:val="none"/>
        </w:rPr>
      </w:pPr>
    </w:p>
    <w:p w14:paraId="5E434A38">
      <w:pPr>
        <w:outlineLvl w:val="0"/>
        <w:rPr>
          <w:rFonts w:ascii="宋体"/>
          <w:color w:val="auto"/>
          <w:highlight w:val="none"/>
        </w:rPr>
      </w:pPr>
      <w:r>
        <w:rPr>
          <w:rFonts w:hint="eastAsia" w:ascii="宋体" w:hAnsi="宋体"/>
          <w:color w:val="auto"/>
          <w:highlight w:val="none"/>
        </w:rPr>
        <w:t>附件</w:t>
      </w:r>
      <w:r>
        <w:rPr>
          <w:rFonts w:ascii="宋体" w:hAnsi="宋体"/>
          <w:color w:val="auto"/>
          <w:highlight w:val="none"/>
        </w:rPr>
        <w:t>3</w:t>
      </w:r>
      <w:r>
        <w:rPr>
          <w:rFonts w:hint="eastAsia" w:ascii="宋体" w:hAnsi="宋体"/>
          <w:color w:val="auto"/>
          <w:highlight w:val="none"/>
        </w:rPr>
        <w:t>：</w:t>
      </w:r>
    </w:p>
    <w:p w14:paraId="6C76C683">
      <w:pPr>
        <w:widowControl/>
        <w:snapToGrid w:val="0"/>
        <w:spacing w:line="56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投</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标</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函</w:t>
      </w:r>
    </w:p>
    <w:p w14:paraId="657953DD">
      <w:pPr>
        <w:spacing w:line="440" w:lineRule="exact"/>
        <w:rPr>
          <w:rFonts w:ascii="宋体" w:hAnsi="宋体" w:cs="宋体"/>
          <w:color w:val="auto"/>
          <w:highlight w:val="none"/>
        </w:rPr>
      </w:pPr>
    </w:p>
    <w:p w14:paraId="18B5B58B">
      <w:pPr>
        <w:spacing w:line="440" w:lineRule="exact"/>
        <w:rPr>
          <w:rFonts w:ascii="宋体" w:hAnsi="宋体" w:cs="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ascii="宋体" w:hAnsi="宋体" w:cs="宋体"/>
          <w:color w:val="auto"/>
          <w:highlight w:val="none"/>
        </w:rPr>
        <w:t xml:space="preserve">     </w:t>
      </w:r>
    </w:p>
    <w:p w14:paraId="11309175">
      <w:pPr>
        <w:spacing w:line="440" w:lineRule="exact"/>
        <w:rPr>
          <w:rFonts w:ascii="宋体" w:hAnsi="宋体" w:cs="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（投标供应商名称）授权</w:t>
      </w:r>
      <w:r>
        <w:rPr>
          <w:rFonts w:ascii="宋体" w:hAnsi="宋体" w:cs="宋体"/>
          <w:color w:val="auto"/>
          <w:highlight w:val="none"/>
          <w:u w:val="single"/>
        </w:rPr>
        <w:t xml:space="preserve">               </w:t>
      </w:r>
      <w:r>
        <w:rPr>
          <w:rFonts w:hint="eastAsia" w:ascii="宋体" w:hAnsi="宋体" w:cs="宋体"/>
          <w:color w:val="auto"/>
          <w:highlight w:val="none"/>
        </w:rPr>
        <w:t>（全权代表姓名、职务）为全权代表，参加贵单位组织的</w:t>
      </w:r>
      <w:r>
        <w:rPr>
          <w:rFonts w:ascii="宋体" w:hAnsi="宋体" w:cs="宋体"/>
          <w:color w:val="auto"/>
          <w:highlight w:val="none"/>
          <w:u w:val="single"/>
        </w:rPr>
        <w:t xml:space="preserve">          </w:t>
      </w:r>
      <w:r>
        <w:rPr>
          <w:rFonts w:hint="eastAsia" w:ascii="宋体" w:hAnsi="宋体" w:cs="宋体"/>
          <w:color w:val="auto"/>
          <w:highlight w:val="none"/>
        </w:rPr>
        <w:t>（招标项目名称）（编号为</w:t>
      </w:r>
      <w:r>
        <w:rPr>
          <w:rFonts w:ascii="宋体" w:hAnsi="宋体" w:cs="宋体"/>
          <w:color w:val="auto"/>
          <w:highlight w:val="none"/>
        </w:rPr>
        <w:t xml:space="preserve">        </w:t>
      </w:r>
      <w:r>
        <w:rPr>
          <w:rFonts w:hint="eastAsia" w:ascii="宋体" w:hAnsi="宋体" w:cs="宋体"/>
          <w:color w:val="auto"/>
          <w:highlight w:val="none"/>
        </w:rPr>
        <w:t>）招标的有关活动，并进行投标。为此：</w:t>
      </w:r>
    </w:p>
    <w:p w14:paraId="2508DC4C">
      <w:pPr>
        <w:spacing w:line="440" w:lineRule="exact"/>
        <w:outlineLvl w:val="0"/>
        <w:rPr>
          <w:rFonts w:ascii="宋体" w:hAnsi="宋体" w:cs="宋体"/>
          <w:color w:val="auto"/>
          <w:highlight w:val="none"/>
        </w:rPr>
      </w:pPr>
      <w:r>
        <w:rPr>
          <w:rFonts w:ascii="宋体" w:hAnsi="宋体" w:cs="宋体"/>
          <w:color w:val="auto"/>
          <w:highlight w:val="none"/>
        </w:rPr>
        <w:t>l、提供</w:t>
      </w:r>
      <w:r>
        <w:rPr>
          <w:rFonts w:hint="eastAsia" w:ascii="宋体" w:hAnsi="宋体" w:cs="宋体"/>
          <w:color w:val="auto"/>
          <w:highlight w:val="none"/>
        </w:rPr>
        <w:t>投标供应商</w:t>
      </w:r>
      <w:r>
        <w:rPr>
          <w:rFonts w:ascii="宋体" w:hAnsi="宋体" w:cs="宋体"/>
          <w:color w:val="auto"/>
          <w:highlight w:val="none"/>
        </w:rPr>
        <w:t>须知规定的全部投标文件。</w:t>
      </w:r>
    </w:p>
    <w:p w14:paraId="6A96111E">
      <w:pPr>
        <w:spacing w:line="440" w:lineRule="exact"/>
        <w:rPr>
          <w:rFonts w:ascii="宋体" w:hAnsi="宋体" w:cs="宋体"/>
          <w:color w:val="auto"/>
          <w:highlight w:val="none"/>
        </w:rPr>
      </w:pPr>
      <w:r>
        <w:rPr>
          <w:rFonts w:ascii="宋体" w:hAnsi="宋体" w:cs="宋体"/>
          <w:color w:val="auto"/>
          <w:highlight w:val="none"/>
        </w:rPr>
        <w:t>2、我方的投标报价详见《开标一览表》。</w:t>
      </w:r>
    </w:p>
    <w:p w14:paraId="715F7E94">
      <w:pPr>
        <w:spacing w:line="440" w:lineRule="exact"/>
        <w:rPr>
          <w:rFonts w:ascii="宋体" w:hAnsi="宋体" w:cs="宋体"/>
          <w:color w:val="auto"/>
          <w:highlight w:val="none"/>
        </w:rPr>
      </w:pPr>
      <w:r>
        <w:rPr>
          <w:rFonts w:ascii="宋体" w:hAnsi="宋体" w:cs="宋体"/>
          <w:color w:val="auto"/>
          <w:highlight w:val="none"/>
        </w:rPr>
        <w:t>3、我方已详细审查全部招标文件，完全同意招标文件中的各项要求，保证遵守招标文件中的有关规定和相关标准</w:t>
      </w:r>
      <w:r>
        <w:rPr>
          <w:rFonts w:hint="eastAsia" w:ascii="宋体" w:hAnsi="宋体" w:cs="宋体"/>
          <w:color w:val="auto"/>
          <w:szCs w:val="20"/>
          <w:highlight w:val="none"/>
        </w:rPr>
        <w:t>，对招标文件的合理性、合法性不再有异议。</w:t>
      </w:r>
    </w:p>
    <w:p w14:paraId="2A9DB64D">
      <w:pPr>
        <w:spacing w:line="440" w:lineRule="exact"/>
        <w:rPr>
          <w:rFonts w:ascii="宋体" w:hAnsi="宋体" w:cs="宋体"/>
          <w:color w:val="auto"/>
          <w:highlight w:val="none"/>
        </w:rPr>
      </w:pPr>
      <w:r>
        <w:rPr>
          <w:rFonts w:ascii="宋体" w:hAnsi="宋体" w:cs="宋体"/>
          <w:color w:val="auto"/>
          <w:highlight w:val="none"/>
        </w:rPr>
        <w:t>4、若中标，</w:t>
      </w:r>
      <w:r>
        <w:rPr>
          <w:rFonts w:hint="eastAsia" w:ascii="宋体" w:hAnsi="宋体" w:cs="宋体"/>
          <w:color w:val="auto"/>
          <w:szCs w:val="20"/>
          <w:highlight w:val="none"/>
        </w:rPr>
        <w:t>本投标文件至本项目合同履行完毕止均保持有效，</w:t>
      </w:r>
      <w:r>
        <w:rPr>
          <w:rFonts w:hint="eastAsia" w:ascii="宋体" w:hAnsi="宋体" w:cs="宋体"/>
          <w:color w:val="auto"/>
          <w:highlight w:val="none"/>
        </w:rPr>
        <w:t>我方将按招标文件规定履行合同责任和义务。</w:t>
      </w:r>
    </w:p>
    <w:p w14:paraId="264E5BC4">
      <w:pPr>
        <w:spacing w:line="440" w:lineRule="exact"/>
        <w:rPr>
          <w:rFonts w:ascii="宋体" w:hAnsi="宋体" w:cs="宋体"/>
          <w:color w:val="auto"/>
          <w:highlight w:val="none"/>
        </w:rPr>
      </w:pPr>
      <w:r>
        <w:rPr>
          <w:rFonts w:ascii="宋体" w:hAnsi="宋体" w:cs="宋体"/>
          <w:color w:val="auto"/>
          <w:highlight w:val="none"/>
        </w:rPr>
        <w:t>5、投标文件自开标之日起有效期为90天。</w:t>
      </w:r>
    </w:p>
    <w:p w14:paraId="046EC04E">
      <w:pPr>
        <w:spacing w:line="440" w:lineRule="exact"/>
        <w:rPr>
          <w:rFonts w:ascii="宋体" w:hAnsi="宋体" w:cs="宋体"/>
          <w:color w:val="auto"/>
          <w:highlight w:val="none"/>
        </w:rPr>
      </w:pPr>
      <w:r>
        <w:rPr>
          <w:rFonts w:ascii="宋体" w:hAnsi="宋体" w:cs="宋体"/>
          <w:color w:val="auto"/>
          <w:highlight w:val="none"/>
        </w:rPr>
        <w:t>6、我方同意提供按照贵方可能要求的与本项投标有关的一切数据或资料，并保证其真实性、合法性。</w:t>
      </w:r>
    </w:p>
    <w:p w14:paraId="4D8A23AD">
      <w:pPr>
        <w:spacing w:line="440" w:lineRule="exact"/>
        <w:rPr>
          <w:rFonts w:ascii="宋体" w:hAnsi="宋体" w:cs="宋体"/>
          <w:color w:val="auto"/>
          <w:highlight w:val="none"/>
        </w:rPr>
      </w:pPr>
      <w:r>
        <w:rPr>
          <w:rFonts w:ascii="宋体" w:hAnsi="宋体" w:cs="宋体"/>
          <w:color w:val="auto"/>
          <w:highlight w:val="none"/>
        </w:rPr>
        <w:t>7、我方与本次投标有关的一切正式来往通讯请寄：</w:t>
      </w:r>
    </w:p>
    <w:p w14:paraId="27773F9E">
      <w:pPr>
        <w:spacing w:line="440" w:lineRule="exact"/>
        <w:rPr>
          <w:rFonts w:ascii="宋体" w:hAnsi="宋体" w:cs="宋体"/>
          <w:color w:val="auto"/>
          <w:highlight w:val="none"/>
        </w:rPr>
      </w:pPr>
      <w:r>
        <w:rPr>
          <w:rFonts w:ascii="宋体" w:hAnsi="宋体" w:cs="宋体"/>
          <w:color w:val="auto"/>
          <w:highlight w:val="none"/>
        </w:rPr>
        <w:t xml:space="preserve">    </w:t>
      </w:r>
    </w:p>
    <w:p w14:paraId="656D72FA">
      <w:pPr>
        <w:spacing w:line="440" w:lineRule="exact"/>
        <w:rPr>
          <w:rFonts w:ascii="宋体" w:hAnsi="宋体" w:cs="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 xml:space="preserve">                                             </w:t>
      </w:r>
    </w:p>
    <w:p w14:paraId="48B335F3">
      <w:pPr>
        <w:autoSpaceDE/>
        <w:autoSpaceDN/>
        <w:adjustRightInd/>
        <w:spacing w:line="440" w:lineRule="exact"/>
        <w:textAlignment w:val="auto"/>
        <w:rPr>
          <w:rFonts w:ascii="Calibri" w:hAnsi="Calibri" w:eastAsia="宋体" w:cs="Times New Roman"/>
          <w:color w:val="auto"/>
          <w:highlight w:val="none"/>
        </w:rPr>
      </w:pPr>
      <w:r>
        <w:rPr>
          <w:rFonts w:hint="eastAsia" w:ascii="宋体" w:hAnsi="宋体" w:cs="宋体"/>
          <w:color w:val="auto"/>
          <w:highlight w:val="none"/>
        </w:rPr>
        <w:t>电话：</w:t>
      </w:r>
      <w:r>
        <w:rPr>
          <w:rFonts w:ascii="宋体" w:hAnsi="宋体" w:cs="宋体"/>
          <w:color w:val="auto"/>
          <w:highlight w:val="none"/>
          <w:u w:val="single"/>
        </w:rPr>
        <w:t xml:space="preserve">                       </w:t>
      </w:r>
      <w:r>
        <w:rPr>
          <w:rFonts w:ascii="宋体" w:hAnsi="宋体" w:cs="宋体"/>
          <w:color w:val="auto"/>
          <w:highlight w:val="none"/>
        </w:rPr>
        <w:t xml:space="preserve"> 邮箱：</w:t>
      </w:r>
      <w:r>
        <w:rPr>
          <w:rFonts w:ascii="宋体" w:hAnsi="宋体" w:cs="宋体"/>
          <w:color w:val="auto"/>
          <w:highlight w:val="none"/>
          <w:u w:val="single"/>
        </w:rPr>
        <w:t xml:space="preserve">               </w:t>
      </w:r>
    </w:p>
    <w:p w14:paraId="789AF37A">
      <w:pPr>
        <w:rPr>
          <w:color w:val="auto"/>
          <w:highlight w:val="none"/>
        </w:rPr>
      </w:pPr>
    </w:p>
    <w:p w14:paraId="22982AE8">
      <w:pPr>
        <w:rPr>
          <w:color w:val="auto"/>
          <w:highlight w:val="none"/>
        </w:rPr>
      </w:pPr>
    </w:p>
    <w:p w14:paraId="200EB25E">
      <w:pPr>
        <w:rPr>
          <w:color w:val="auto"/>
          <w:highlight w:val="none"/>
        </w:rPr>
      </w:pPr>
    </w:p>
    <w:p w14:paraId="3F947839">
      <w:pPr>
        <w:rPr>
          <w:color w:val="auto"/>
          <w:highlight w:val="none"/>
        </w:rPr>
      </w:pPr>
    </w:p>
    <w:p w14:paraId="7940B6BC">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70F6CD2D">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5E980191">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38BEB312">
      <w:pPr>
        <w:rPr>
          <w:color w:val="auto"/>
          <w:highlight w:val="none"/>
        </w:rPr>
      </w:pPr>
    </w:p>
    <w:p w14:paraId="3507378F">
      <w:pPr>
        <w:rPr>
          <w:color w:val="auto"/>
          <w:highlight w:val="none"/>
        </w:rPr>
      </w:pPr>
    </w:p>
    <w:p w14:paraId="65E5EFCD">
      <w:pPr>
        <w:rPr>
          <w:rFonts w:ascii="宋体" w:hAnsi="宋体"/>
          <w:color w:val="auto"/>
          <w:highlight w:val="none"/>
        </w:rPr>
      </w:pPr>
    </w:p>
    <w:p w14:paraId="57EF6A8E">
      <w:pPr>
        <w:rPr>
          <w:rFonts w:ascii="宋体" w:hAnsi="宋体"/>
          <w:color w:val="auto"/>
          <w:highlight w:val="none"/>
        </w:rPr>
      </w:pPr>
    </w:p>
    <w:p w14:paraId="59CDF0F5">
      <w:pPr>
        <w:rPr>
          <w:rFonts w:ascii="宋体" w:hAnsi="宋体"/>
          <w:color w:val="auto"/>
          <w:highlight w:val="none"/>
        </w:rPr>
      </w:pPr>
    </w:p>
    <w:p w14:paraId="2B8A77E0">
      <w:pPr>
        <w:rPr>
          <w:rFonts w:ascii="宋体" w:hAnsi="宋体"/>
          <w:color w:val="auto"/>
          <w:highlight w:val="none"/>
        </w:rPr>
      </w:pPr>
    </w:p>
    <w:p w14:paraId="033C67FD">
      <w:pPr>
        <w:rPr>
          <w:rFonts w:ascii="宋体" w:hAnsi="宋体"/>
          <w:color w:val="auto"/>
          <w:highlight w:val="none"/>
        </w:rPr>
      </w:pPr>
    </w:p>
    <w:p w14:paraId="6C27E085">
      <w:pPr>
        <w:outlineLvl w:val="0"/>
        <w:rPr>
          <w:rFonts w:ascii="宋体"/>
          <w:color w:val="auto"/>
          <w:highlight w:val="none"/>
        </w:rPr>
      </w:pPr>
      <w:r>
        <w:rPr>
          <w:rFonts w:hint="eastAsia" w:ascii="宋体" w:hAnsi="宋体"/>
          <w:color w:val="auto"/>
          <w:highlight w:val="none"/>
        </w:rPr>
        <w:t>附件</w:t>
      </w:r>
      <w:r>
        <w:rPr>
          <w:rFonts w:ascii="宋体" w:hAnsi="宋体"/>
          <w:color w:val="auto"/>
          <w:highlight w:val="none"/>
        </w:rPr>
        <w:t>4</w:t>
      </w:r>
      <w:r>
        <w:rPr>
          <w:rFonts w:hint="eastAsia" w:ascii="宋体" w:hAnsi="宋体"/>
          <w:color w:val="auto"/>
          <w:highlight w:val="none"/>
        </w:rPr>
        <w:t>：</w:t>
      </w:r>
    </w:p>
    <w:p w14:paraId="2521C7EF">
      <w:pPr>
        <w:pStyle w:val="10"/>
        <w:spacing w:before="120" w:after="120" w:line="480" w:lineRule="auto"/>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供应商自评表</w:t>
      </w:r>
    </w:p>
    <w:tbl>
      <w:tblPr>
        <w:tblStyle w:val="2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812"/>
        <w:gridCol w:w="1417"/>
        <w:gridCol w:w="1276"/>
      </w:tblGrid>
      <w:tr w14:paraId="6D33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709" w:type="dxa"/>
            <w:noWrap/>
            <w:vAlign w:val="center"/>
          </w:tcPr>
          <w:p w14:paraId="48F4F384">
            <w:pPr>
              <w:spacing w:line="400" w:lineRule="exact"/>
              <w:jc w:val="center"/>
              <w:rPr>
                <w:rFonts w:hAnsi="宋体"/>
                <w:color w:val="auto"/>
                <w:highlight w:val="none"/>
              </w:rPr>
            </w:pPr>
            <w:r>
              <w:rPr>
                <w:rFonts w:hAnsi="宋体"/>
                <w:color w:val="auto"/>
                <w:highlight w:val="none"/>
              </w:rPr>
              <w:t>序号</w:t>
            </w:r>
          </w:p>
        </w:tc>
        <w:tc>
          <w:tcPr>
            <w:tcW w:w="5812" w:type="dxa"/>
            <w:noWrap/>
            <w:vAlign w:val="center"/>
          </w:tcPr>
          <w:p w14:paraId="7D37F24A">
            <w:pPr>
              <w:spacing w:line="400" w:lineRule="exact"/>
              <w:jc w:val="center"/>
              <w:rPr>
                <w:rFonts w:hAnsi="宋体"/>
                <w:color w:val="auto"/>
                <w:highlight w:val="none"/>
              </w:rPr>
            </w:pPr>
            <w:r>
              <w:rPr>
                <w:rFonts w:hAnsi="宋体"/>
                <w:color w:val="auto"/>
                <w:highlight w:val="none"/>
              </w:rPr>
              <w:t>评分内容</w:t>
            </w:r>
          </w:p>
        </w:tc>
        <w:tc>
          <w:tcPr>
            <w:tcW w:w="1417" w:type="dxa"/>
            <w:noWrap/>
            <w:vAlign w:val="center"/>
          </w:tcPr>
          <w:p w14:paraId="2CAE3C4F">
            <w:pPr>
              <w:spacing w:line="400" w:lineRule="exact"/>
              <w:jc w:val="center"/>
              <w:rPr>
                <w:rFonts w:hAnsi="宋体"/>
                <w:color w:val="auto"/>
                <w:highlight w:val="none"/>
              </w:rPr>
            </w:pPr>
            <w:r>
              <w:rPr>
                <w:rFonts w:hAnsi="宋体"/>
                <w:color w:val="auto"/>
                <w:highlight w:val="none"/>
              </w:rPr>
              <w:t>自评分值</w:t>
            </w:r>
          </w:p>
        </w:tc>
        <w:tc>
          <w:tcPr>
            <w:tcW w:w="1276" w:type="dxa"/>
            <w:noWrap/>
            <w:vAlign w:val="center"/>
          </w:tcPr>
          <w:p w14:paraId="27448AFA">
            <w:pPr>
              <w:spacing w:line="400" w:lineRule="exact"/>
              <w:jc w:val="center"/>
              <w:rPr>
                <w:rFonts w:hAnsi="宋体"/>
                <w:color w:val="auto"/>
                <w:highlight w:val="none"/>
              </w:rPr>
            </w:pPr>
            <w:r>
              <w:rPr>
                <w:rFonts w:hAnsi="宋体"/>
                <w:color w:val="auto"/>
                <w:highlight w:val="none"/>
              </w:rPr>
              <w:t>评分依据对应页码</w:t>
            </w:r>
          </w:p>
        </w:tc>
      </w:tr>
      <w:tr w14:paraId="2E2F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67EB4CD4">
            <w:pPr>
              <w:spacing w:line="400" w:lineRule="exact"/>
              <w:jc w:val="center"/>
              <w:rPr>
                <w:rFonts w:hAnsi="宋体"/>
                <w:color w:val="auto"/>
                <w:highlight w:val="none"/>
              </w:rPr>
            </w:pPr>
            <w:r>
              <w:rPr>
                <w:rFonts w:hAnsi="宋体"/>
                <w:color w:val="auto"/>
                <w:highlight w:val="none"/>
              </w:rPr>
              <w:t>1</w:t>
            </w:r>
          </w:p>
        </w:tc>
        <w:tc>
          <w:tcPr>
            <w:tcW w:w="5812" w:type="dxa"/>
            <w:noWrap/>
            <w:vAlign w:val="center"/>
          </w:tcPr>
          <w:p w14:paraId="5075D424">
            <w:pPr>
              <w:spacing w:line="360" w:lineRule="exact"/>
              <w:rPr>
                <w:rFonts w:ascii="宋体" w:hAnsi="宋体"/>
                <w:color w:val="auto"/>
                <w:spacing w:val="-6"/>
                <w:highlight w:val="none"/>
                <w:lang w:val="zh-CN"/>
              </w:rPr>
            </w:pPr>
          </w:p>
        </w:tc>
        <w:tc>
          <w:tcPr>
            <w:tcW w:w="1417" w:type="dxa"/>
            <w:noWrap/>
          </w:tcPr>
          <w:p w14:paraId="56F32AB8">
            <w:pPr>
              <w:pStyle w:val="10"/>
              <w:spacing w:before="120" w:after="120" w:line="480" w:lineRule="auto"/>
              <w:jc w:val="center"/>
              <w:rPr>
                <w:rFonts w:hAnsi="宋体"/>
                <w:b/>
                <w:color w:val="auto"/>
                <w:sz w:val="18"/>
                <w:szCs w:val="18"/>
                <w:highlight w:val="none"/>
              </w:rPr>
            </w:pPr>
          </w:p>
        </w:tc>
        <w:tc>
          <w:tcPr>
            <w:tcW w:w="1276" w:type="dxa"/>
            <w:noWrap/>
          </w:tcPr>
          <w:p w14:paraId="22F0B797">
            <w:pPr>
              <w:pStyle w:val="10"/>
              <w:spacing w:before="120" w:after="120" w:line="480" w:lineRule="auto"/>
              <w:jc w:val="center"/>
              <w:rPr>
                <w:rFonts w:hAnsi="宋体"/>
                <w:b/>
                <w:color w:val="auto"/>
                <w:sz w:val="18"/>
                <w:szCs w:val="18"/>
                <w:highlight w:val="none"/>
              </w:rPr>
            </w:pPr>
          </w:p>
        </w:tc>
      </w:tr>
      <w:tr w14:paraId="4E0A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5035665E">
            <w:pPr>
              <w:spacing w:line="400" w:lineRule="exact"/>
              <w:jc w:val="center"/>
              <w:rPr>
                <w:rFonts w:hAnsi="宋体"/>
                <w:color w:val="auto"/>
                <w:highlight w:val="none"/>
              </w:rPr>
            </w:pPr>
            <w:r>
              <w:rPr>
                <w:rFonts w:hAnsi="宋体"/>
                <w:color w:val="auto"/>
                <w:highlight w:val="none"/>
              </w:rPr>
              <w:t>2</w:t>
            </w:r>
          </w:p>
        </w:tc>
        <w:tc>
          <w:tcPr>
            <w:tcW w:w="5812" w:type="dxa"/>
            <w:noWrap/>
            <w:vAlign w:val="center"/>
          </w:tcPr>
          <w:p w14:paraId="639FCCA0">
            <w:pPr>
              <w:spacing w:line="360" w:lineRule="exact"/>
              <w:rPr>
                <w:rFonts w:ascii="宋体" w:hAnsi="宋体"/>
                <w:color w:val="auto"/>
                <w:spacing w:val="-6"/>
                <w:highlight w:val="none"/>
                <w:lang w:val="zh-CN"/>
              </w:rPr>
            </w:pPr>
          </w:p>
        </w:tc>
        <w:tc>
          <w:tcPr>
            <w:tcW w:w="1417" w:type="dxa"/>
            <w:noWrap/>
          </w:tcPr>
          <w:p w14:paraId="18DF751C">
            <w:pPr>
              <w:pStyle w:val="10"/>
              <w:spacing w:before="120" w:after="120" w:line="480" w:lineRule="auto"/>
              <w:jc w:val="center"/>
              <w:rPr>
                <w:rFonts w:hAnsi="宋体"/>
                <w:b/>
                <w:color w:val="auto"/>
                <w:sz w:val="18"/>
                <w:szCs w:val="18"/>
                <w:highlight w:val="none"/>
              </w:rPr>
            </w:pPr>
          </w:p>
        </w:tc>
        <w:tc>
          <w:tcPr>
            <w:tcW w:w="1276" w:type="dxa"/>
            <w:noWrap/>
          </w:tcPr>
          <w:p w14:paraId="31CA5390">
            <w:pPr>
              <w:pStyle w:val="10"/>
              <w:spacing w:before="120" w:after="120" w:line="480" w:lineRule="auto"/>
              <w:jc w:val="center"/>
              <w:rPr>
                <w:rFonts w:hAnsi="宋体"/>
                <w:b/>
                <w:color w:val="auto"/>
                <w:sz w:val="18"/>
                <w:szCs w:val="18"/>
                <w:highlight w:val="none"/>
              </w:rPr>
            </w:pPr>
          </w:p>
        </w:tc>
      </w:tr>
      <w:tr w14:paraId="74A4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02E8DEB3">
            <w:pPr>
              <w:spacing w:line="400" w:lineRule="exact"/>
              <w:jc w:val="center"/>
              <w:rPr>
                <w:rFonts w:hAnsi="宋体"/>
                <w:color w:val="auto"/>
                <w:highlight w:val="none"/>
              </w:rPr>
            </w:pPr>
            <w:r>
              <w:rPr>
                <w:rFonts w:hAnsi="宋体"/>
                <w:color w:val="auto"/>
                <w:highlight w:val="none"/>
              </w:rPr>
              <w:t>3</w:t>
            </w:r>
          </w:p>
        </w:tc>
        <w:tc>
          <w:tcPr>
            <w:tcW w:w="5812" w:type="dxa"/>
            <w:noWrap/>
            <w:vAlign w:val="center"/>
          </w:tcPr>
          <w:p w14:paraId="41EDB0CA">
            <w:pPr>
              <w:spacing w:line="360" w:lineRule="exact"/>
              <w:rPr>
                <w:rFonts w:ascii="宋体" w:hAnsi="宋体"/>
                <w:color w:val="auto"/>
                <w:spacing w:val="-6"/>
                <w:highlight w:val="none"/>
                <w:lang w:val="zh-CN"/>
              </w:rPr>
            </w:pPr>
          </w:p>
        </w:tc>
        <w:tc>
          <w:tcPr>
            <w:tcW w:w="1417" w:type="dxa"/>
            <w:noWrap/>
          </w:tcPr>
          <w:p w14:paraId="7249F107">
            <w:pPr>
              <w:pStyle w:val="10"/>
              <w:spacing w:before="120" w:after="120" w:line="480" w:lineRule="auto"/>
              <w:jc w:val="center"/>
              <w:rPr>
                <w:rFonts w:hAnsi="宋体"/>
                <w:b/>
                <w:color w:val="auto"/>
                <w:sz w:val="18"/>
                <w:szCs w:val="18"/>
                <w:highlight w:val="none"/>
              </w:rPr>
            </w:pPr>
          </w:p>
        </w:tc>
        <w:tc>
          <w:tcPr>
            <w:tcW w:w="1276" w:type="dxa"/>
            <w:noWrap/>
          </w:tcPr>
          <w:p w14:paraId="110587E8">
            <w:pPr>
              <w:pStyle w:val="10"/>
              <w:spacing w:before="120" w:after="120" w:line="480" w:lineRule="auto"/>
              <w:jc w:val="center"/>
              <w:rPr>
                <w:rFonts w:hAnsi="宋体"/>
                <w:b/>
                <w:color w:val="auto"/>
                <w:sz w:val="18"/>
                <w:szCs w:val="18"/>
                <w:highlight w:val="none"/>
              </w:rPr>
            </w:pPr>
          </w:p>
        </w:tc>
      </w:tr>
      <w:tr w14:paraId="48C1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1656E68B">
            <w:pPr>
              <w:spacing w:line="400" w:lineRule="exact"/>
              <w:jc w:val="center"/>
              <w:rPr>
                <w:rFonts w:hAnsi="宋体"/>
                <w:color w:val="auto"/>
                <w:highlight w:val="none"/>
              </w:rPr>
            </w:pPr>
            <w:r>
              <w:rPr>
                <w:rFonts w:hAnsi="宋体"/>
                <w:color w:val="auto"/>
                <w:highlight w:val="none"/>
              </w:rPr>
              <w:t>4</w:t>
            </w:r>
          </w:p>
        </w:tc>
        <w:tc>
          <w:tcPr>
            <w:tcW w:w="5812" w:type="dxa"/>
            <w:noWrap/>
            <w:vAlign w:val="center"/>
          </w:tcPr>
          <w:p w14:paraId="0E7A2124">
            <w:pPr>
              <w:spacing w:line="360" w:lineRule="exact"/>
              <w:rPr>
                <w:rFonts w:ascii="宋体" w:hAnsi="宋体"/>
                <w:color w:val="auto"/>
                <w:spacing w:val="-6"/>
                <w:highlight w:val="none"/>
                <w:lang w:val="zh-CN"/>
              </w:rPr>
            </w:pPr>
          </w:p>
        </w:tc>
        <w:tc>
          <w:tcPr>
            <w:tcW w:w="1417" w:type="dxa"/>
            <w:noWrap/>
          </w:tcPr>
          <w:p w14:paraId="0A8E3C16">
            <w:pPr>
              <w:pStyle w:val="10"/>
              <w:spacing w:before="120" w:after="120" w:line="480" w:lineRule="auto"/>
              <w:jc w:val="center"/>
              <w:rPr>
                <w:rFonts w:hAnsi="宋体"/>
                <w:b/>
                <w:color w:val="auto"/>
                <w:sz w:val="18"/>
                <w:szCs w:val="18"/>
                <w:highlight w:val="none"/>
              </w:rPr>
            </w:pPr>
          </w:p>
        </w:tc>
        <w:tc>
          <w:tcPr>
            <w:tcW w:w="1276" w:type="dxa"/>
            <w:noWrap/>
          </w:tcPr>
          <w:p w14:paraId="71BF1665">
            <w:pPr>
              <w:pStyle w:val="10"/>
              <w:spacing w:before="120" w:after="120" w:line="480" w:lineRule="auto"/>
              <w:jc w:val="center"/>
              <w:rPr>
                <w:rFonts w:hAnsi="宋体"/>
                <w:b/>
                <w:color w:val="auto"/>
                <w:sz w:val="18"/>
                <w:szCs w:val="18"/>
                <w:highlight w:val="none"/>
              </w:rPr>
            </w:pPr>
          </w:p>
        </w:tc>
      </w:tr>
      <w:tr w14:paraId="329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4324B3CC">
            <w:pPr>
              <w:spacing w:line="400" w:lineRule="exact"/>
              <w:jc w:val="center"/>
              <w:rPr>
                <w:rFonts w:hAnsi="宋体"/>
                <w:color w:val="auto"/>
                <w:highlight w:val="none"/>
              </w:rPr>
            </w:pPr>
            <w:r>
              <w:rPr>
                <w:rFonts w:hAnsi="宋体"/>
                <w:color w:val="auto"/>
                <w:highlight w:val="none"/>
              </w:rPr>
              <w:t>5</w:t>
            </w:r>
          </w:p>
        </w:tc>
        <w:tc>
          <w:tcPr>
            <w:tcW w:w="5812" w:type="dxa"/>
            <w:noWrap/>
            <w:vAlign w:val="center"/>
          </w:tcPr>
          <w:p w14:paraId="50F2B2F0">
            <w:pPr>
              <w:spacing w:line="360" w:lineRule="exact"/>
              <w:rPr>
                <w:rFonts w:ascii="宋体" w:hAnsi="宋体"/>
                <w:color w:val="auto"/>
                <w:spacing w:val="-6"/>
                <w:highlight w:val="none"/>
                <w:lang w:val="zh-CN"/>
              </w:rPr>
            </w:pPr>
          </w:p>
        </w:tc>
        <w:tc>
          <w:tcPr>
            <w:tcW w:w="1417" w:type="dxa"/>
            <w:noWrap/>
          </w:tcPr>
          <w:p w14:paraId="4704A61C">
            <w:pPr>
              <w:pStyle w:val="10"/>
              <w:spacing w:before="120" w:after="120" w:line="480" w:lineRule="auto"/>
              <w:jc w:val="center"/>
              <w:rPr>
                <w:rFonts w:hAnsi="宋体"/>
                <w:b/>
                <w:color w:val="auto"/>
                <w:sz w:val="18"/>
                <w:szCs w:val="18"/>
                <w:highlight w:val="none"/>
              </w:rPr>
            </w:pPr>
          </w:p>
        </w:tc>
        <w:tc>
          <w:tcPr>
            <w:tcW w:w="1276" w:type="dxa"/>
            <w:noWrap/>
          </w:tcPr>
          <w:p w14:paraId="51AEDF02">
            <w:pPr>
              <w:pStyle w:val="10"/>
              <w:spacing w:before="120" w:after="120" w:line="480" w:lineRule="auto"/>
              <w:jc w:val="center"/>
              <w:rPr>
                <w:rFonts w:hAnsi="宋体"/>
                <w:b/>
                <w:color w:val="auto"/>
                <w:sz w:val="18"/>
                <w:szCs w:val="18"/>
                <w:highlight w:val="none"/>
              </w:rPr>
            </w:pPr>
          </w:p>
        </w:tc>
      </w:tr>
    </w:tbl>
    <w:p w14:paraId="51716CDD">
      <w:pPr>
        <w:spacing w:line="480" w:lineRule="exact"/>
        <w:rPr>
          <w:rFonts w:hAnsi="宋体" w:cs="宋体"/>
          <w:color w:val="auto"/>
          <w:highlight w:val="none"/>
        </w:rPr>
      </w:pPr>
      <w:r>
        <w:rPr>
          <w:rFonts w:hint="eastAsia" w:hAnsi="宋体"/>
          <w:color w:val="auto"/>
          <w:highlight w:val="none"/>
        </w:rPr>
        <w:t>注：</w:t>
      </w:r>
      <w:r>
        <w:rPr>
          <w:rFonts w:ascii="宋体" w:hAnsi="宋体" w:cs="宋体"/>
          <w:color w:val="auto"/>
          <w:highlight w:val="none"/>
        </w:rPr>
        <w:t>本表可在不改变格式的情况下根据具体需要自行增减</w:t>
      </w:r>
      <w:r>
        <w:rPr>
          <w:rFonts w:hint="eastAsia" w:hAnsi="宋体" w:cs="宋体"/>
          <w:color w:val="auto"/>
          <w:highlight w:val="none"/>
        </w:rPr>
        <w:t>。</w:t>
      </w:r>
    </w:p>
    <w:p w14:paraId="0AE12FD7">
      <w:pPr>
        <w:spacing w:line="480" w:lineRule="exact"/>
        <w:rPr>
          <w:rFonts w:ascii="宋体" w:hAnsi="宋体"/>
          <w:color w:val="auto"/>
          <w:szCs w:val="24"/>
          <w:highlight w:val="none"/>
        </w:rPr>
      </w:pPr>
    </w:p>
    <w:p w14:paraId="2337EC82">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697D4E92">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4DF162E0">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53252EAB">
      <w:pPr>
        <w:spacing w:before="100" w:beforeAutospacing="1" w:after="100" w:afterAutospacing="1" w:line="480" w:lineRule="exact"/>
        <w:rPr>
          <w:rFonts w:ascii="宋体"/>
          <w:color w:val="auto"/>
          <w:sz w:val="21"/>
          <w:szCs w:val="21"/>
          <w:highlight w:val="none"/>
        </w:rPr>
      </w:pPr>
    </w:p>
    <w:p w14:paraId="09CFBEA3">
      <w:pPr>
        <w:spacing w:before="100" w:beforeAutospacing="1" w:after="100" w:afterAutospacing="1" w:line="480" w:lineRule="exact"/>
        <w:rPr>
          <w:rFonts w:ascii="宋体"/>
          <w:color w:val="auto"/>
          <w:sz w:val="21"/>
          <w:szCs w:val="21"/>
          <w:highlight w:val="none"/>
        </w:rPr>
      </w:pPr>
    </w:p>
    <w:p w14:paraId="34493C72">
      <w:pPr>
        <w:pStyle w:val="29"/>
        <w:ind w:left="480"/>
        <w:rPr>
          <w:color w:val="auto"/>
          <w:highlight w:val="none"/>
        </w:rPr>
      </w:pPr>
    </w:p>
    <w:p w14:paraId="56425350">
      <w:pPr>
        <w:spacing w:before="100" w:beforeAutospacing="1" w:after="100" w:afterAutospacing="1" w:line="480" w:lineRule="exact"/>
        <w:rPr>
          <w:rFonts w:ascii="宋体"/>
          <w:color w:val="auto"/>
          <w:sz w:val="21"/>
          <w:szCs w:val="21"/>
          <w:highlight w:val="none"/>
        </w:rPr>
      </w:pPr>
    </w:p>
    <w:p w14:paraId="0255F208">
      <w:pPr>
        <w:outlineLvl w:val="0"/>
        <w:rPr>
          <w:rFonts w:ascii="宋体"/>
          <w:color w:val="auto"/>
          <w:highlight w:val="none"/>
        </w:rPr>
      </w:pPr>
      <w:r>
        <w:rPr>
          <w:rFonts w:hint="eastAsia" w:ascii="宋体" w:hAnsi="宋体"/>
          <w:color w:val="auto"/>
          <w:highlight w:val="none"/>
        </w:rPr>
        <w:t>附件</w:t>
      </w:r>
      <w:r>
        <w:rPr>
          <w:rFonts w:ascii="宋体" w:hAnsi="宋体"/>
          <w:color w:val="auto"/>
          <w:highlight w:val="none"/>
        </w:rPr>
        <w:t>5</w:t>
      </w:r>
      <w:r>
        <w:rPr>
          <w:rFonts w:hint="eastAsia" w:ascii="宋体" w:hAnsi="宋体"/>
          <w:color w:val="auto"/>
          <w:highlight w:val="none"/>
        </w:rPr>
        <w:t>：</w:t>
      </w:r>
    </w:p>
    <w:p w14:paraId="5C6FDE9E">
      <w:pPr>
        <w:autoSpaceDE/>
        <w:autoSpaceDN/>
        <w:adjustRightInd/>
        <w:spacing w:line="420" w:lineRule="auto"/>
        <w:jc w:val="center"/>
        <w:textAlignment w:val="auto"/>
        <w:rPr>
          <w:b/>
          <w:color w:val="auto"/>
          <w:spacing w:val="-2"/>
          <w:kern w:val="2"/>
          <w:szCs w:val="24"/>
          <w:highlight w:val="none"/>
        </w:rPr>
      </w:pPr>
      <w:r>
        <w:rPr>
          <w:rFonts w:hint="eastAsia"/>
          <w:b/>
          <w:color w:val="auto"/>
          <w:spacing w:val="-2"/>
          <w:kern w:val="2"/>
          <w:szCs w:val="24"/>
          <w:highlight w:val="none"/>
        </w:rPr>
        <w:t>供应商基本情况表</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693"/>
        <w:gridCol w:w="2127"/>
        <w:gridCol w:w="850"/>
        <w:gridCol w:w="851"/>
        <w:gridCol w:w="911"/>
      </w:tblGrid>
      <w:tr w14:paraId="137C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350FB72B">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投标供应商名称</w:t>
            </w:r>
          </w:p>
        </w:tc>
        <w:tc>
          <w:tcPr>
            <w:tcW w:w="7432" w:type="dxa"/>
            <w:gridSpan w:val="5"/>
            <w:vAlign w:val="center"/>
          </w:tcPr>
          <w:p w14:paraId="6A301E59">
            <w:pPr>
              <w:spacing w:line="400" w:lineRule="exact"/>
              <w:ind w:firstLine="451" w:firstLineChars="188"/>
              <w:rPr>
                <w:rFonts w:ascii="宋体" w:hAnsi="宋体" w:eastAsia="宋体" w:cs="宋体"/>
                <w:color w:val="auto"/>
                <w:szCs w:val="24"/>
                <w:highlight w:val="none"/>
              </w:rPr>
            </w:pPr>
          </w:p>
        </w:tc>
      </w:tr>
      <w:tr w14:paraId="4E7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4B0CCF1">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地</w:t>
            </w:r>
            <w:r>
              <w:rPr>
                <w:rFonts w:ascii="宋体" w:hAnsi="宋体" w:cs="宋体"/>
                <w:color w:val="auto"/>
                <w:szCs w:val="24"/>
                <w:highlight w:val="none"/>
              </w:rPr>
              <w:t xml:space="preserve">     </w:t>
            </w:r>
            <w:r>
              <w:rPr>
                <w:rFonts w:hint="eastAsia" w:ascii="宋体" w:hAnsi="宋体" w:eastAsia="宋体" w:cs="宋体"/>
                <w:color w:val="auto"/>
                <w:szCs w:val="24"/>
                <w:highlight w:val="none"/>
              </w:rPr>
              <w:t>址</w:t>
            </w:r>
          </w:p>
        </w:tc>
        <w:tc>
          <w:tcPr>
            <w:tcW w:w="7432" w:type="dxa"/>
            <w:gridSpan w:val="5"/>
            <w:vAlign w:val="center"/>
          </w:tcPr>
          <w:p w14:paraId="6B51F06B">
            <w:pPr>
              <w:spacing w:line="400" w:lineRule="exact"/>
              <w:ind w:firstLine="451" w:firstLineChars="188"/>
              <w:rPr>
                <w:rFonts w:ascii="宋体" w:hAnsi="宋体" w:eastAsia="宋体" w:cs="宋体"/>
                <w:color w:val="auto"/>
                <w:szCs w:val="24"/>
                <w:highlight w:val="none"/>
              </w:rPr>
            </w:pPr>
          </w:p>
        </w:tc>
      </w:tr>
      <w:tr w14:paraId="67A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707" w:type="dxa"/>
            <w:vAlign w:val="center"/>
          </w:tcPr>
          <w:p w14:paraId="53D59E0A">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经营范围</w:t>
            </w:r>
          </w:p>
        </w:tc>
        <w:tc>
          <w:tcPr>
            <w:tcW w:w="2693" w:type="dxa"/>
            <w:vAlign w:val="center"/>
          </w:tcPr>
          <w:p w14:paraId="7BAB6605">
            <w:pPr>
              <w:spacing w:line="400" w:lineRule="exact"/>
              <w:ind w:firstLine="451" w:firstLineChars="188"/>
              <w:rPr>
                <w:rFonts w:ascii="宋体" w:hAnsi="宋体" w:eastAsia="宋体" w:cs="宋体"/>
                <w:color w:val="auto"/>
                <w:szCs w:val="24"/>
                <w:highlight w:val="none"/>
              </w:rPr>
            </w:pPr>
          </w:p>
        </w:tc>
        <w:tc>
          <w:tcPr>
            <w:tcW w:w="2127" w:type="dxa"/>
            <w:vAlign w:val="center"/>
          </w:tcPr>
          <w:p w14:paraId="5A6ACB70">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企业类型</w:t>
            </w:r>
          </w:p>
        </w:tc>
        <w:tc>
          <w:tcPr>
            <w:tcW w:w="2612" w:type="dxa"/>
            <w:gridSpan w:val="3"/>
            <w:vAlign w:val="center"/>
          </w:tcPr>
          <w:p w14:paraId="63F13CE7">
            <w:pPr>
              <w:spacing w:line="400" w:lineRule="exact"/>
              <w:rPr>
                <w:rFonts w:ascii="宋体" w:hAnsi="宋体" w:eastAsia="宋体" w:cs="宋体"/>
                <w:color w:val="auto"/>
                <w:szCs w:val="24"/>
                <w:highlight w:val="none"/>
              </w:rPr>
            </w:pPr>
            <w:r>
              <w:rPr>
                <w:rFonts w:hint="eastAsia" w:ascii="宋体" w:hAnsi="宋体" w:eastAsia="宋体" w:cs="宋体"/>
                <w:color w:val="auto"/>
                <w:szCs w:val="24"/>
                <w:highlight w:val="none"/>
              </w:rPr>
              <w:t>（大型、中型、小型、微型）</w:t>
            </w:r>
          </w:p>
        </w:tc>
      </w:tr>
      <w:tr w14:paraId="7B92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796DACF">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成立时间</w:t>
            </w:r>
          </w:p>
        </w:tc>
        <w:tc>
          <w:tcPr>
            <w:tcW w:w="2693" w:type="dxa"/>
            <w:vAlign w:val="center"/>
          </w:tcPr>
          <w:p w14:paraId="01EF6DE6">
            <w:pPr>
              <w:spacing w:line="400" w:lineRule="exact"/>
              <w:ind w:firstLine="451" w:firstLineChars="188"/>
              <w:rPr>
                <w:rFonts w:ascii="宋体" w:hAnsi="宋体" w:eastAsia="宋体" w:cs="宋体"/>
                <w:color w:val="auto"/>
                <w:szCs w:val="24"/>
                <w:highlight w:val="none"/>
              </w:rPr>
            </w:pPr>
          </w:p>
        </w:tc>
        <w:tc>
          <w:tcPr>
            <w:tcW w:w="2127" w:type="dxa"/>
            <w:vAlign w:val="center"/>
          </w:tcPr>
          <w:p w14:paraId="6BEB49CA">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经济性质</w:t>
            </w:r>
          </w:p>
        </w:tc>
        <w:tc>
          <w:tcPr>
            <w:tcW w:w="2612" w:type="dxa"/>
            <w:gridSpan w:val="3"/>
            <w:vAlign w:val="center"/>
          </w:tcPr>
          <w:p w14:paraId="3ADF5C18">
            <w:pPr>
              <w:spacing w:line="400" w:lineRule="exact"/>
              <w:ind w:firstLine="451" w:firstLineChars="188"/>
              <w:rPr>
                <w:rFonts w:ascii="宋体" w:hAnsi="宋体" w:eastAsia="宋体" w:cs="宋体"/>
                <w:color w:val="auto"/>
                <w:szCs w:val="24"/>
                <w:highlight w:val="none"/>
              </w:rPr>
            </w:pPr>
          </w:p>
        </w:tc>
      </w:tr>
      <w:tr w14:paraId="0D35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1AA393A6">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法定代表人</w:t>
            </w:r>
          </w:p>
        </w:tc>
        <w:tc>
          <w:tcPr>
            <w:tcW w:w="2693" w:type="dxa"/>
            <w:vAlign w:val="center"/>
          </w:tcPr>
          <w:p w14:paraId="532A3465">
            <w:pPr>
              <w:spacing w:line="400" w:lineRule="exact"/>
              <w:ind w:firstLine="451" w:firstLineChars="188"/>
              <w:rPr>
                <w:rFonts w:ascii="宋体" w:hAnsi="宋体" w:eastAsia="宋体" w:cs="宋体"/>
                <w:color w:val="auto"/>
                <w:szCs w:val="24"/>
                <w:highlight w:val="none"/>
              </w:rPr>
            </w:pPr>
          </w:p>
        </w:tc>
        <w:tc>
          <w:tcPr>
            <w:tcW w:w="2127" w:type="dxa"/>
            <w:vAlign w:val="center"/>
          </w:tcPr>
          <w:p w14:paraId="5C8EACAF">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联系电话</w:t>
            </w:r>
          </w:p>
        </w:tc>
        <w:tc>
          <w:tcPr>
            <w:tcW w:w="2612" w:type="dxa"/>
            <w:gridSpan w:val="3"/>
            <w:vAlign w:val="center"/>
          </w:tcPr>
          <w:p w14:paraId="6958D620">
            <w:pPr>
              <w:spacing w:line="400" w:lineRule="exact"/>
              <w:ind w:firstLine="451" w:firstLineChars="188"/>
              <w:rPr>
                <w:rFonts w:ascii="宋体" w:hAnsi="宋体" w:eastAsia="宋体" w:cs="宋体"/>
                <w:color w:val="auto"/>
                <w:szCs w:val="24"/>
                <w:highlight w:val="none"/>
              </w:rPr>
            </w:pPr>
          </w:p>
        </w:tc>
      </w:tr>
      <w:tr w14:paraId="0DC9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Merge w:val="restart"/>
            <w:vAlign w:val="center"/>
          </w:tcPr>
          <w:p w14:paraId="75B46728">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注册资本</w:t>
            </w:r>
          </w:p>
        </w:tc>
        <w:tc>
          <w:tcPr>
            <w:tcW w:w="2693" w:type="dxa"/>
            <w:vMerge w:val="restart"/>
            <w:vAlign w:val="center"/>
          </w:tcPr>
          <w:p w14:paraId="5B83675C">
            <w:pPr>
              <w:spacing w:line="400" w:lineRule="exact"/>
              <w:ind w:firstLine="451" w:firstLineChars="188"/>
              <w:rPr>
                <w:rFonts w:ascii="宋体" w:hAnsi="宋体" w:eastAsia="宋体" w:cs="宋体"/>
                <w:color w:val="auto"/>
                <w:szCs w:val="24"/>
                <w:highlight w:val="none"/>
              </w:rPr>
            </w:pPr>
          </w:p>
        </w:tc>
        <w:tc>
          <w:tcPr>
            <w:tcW w:w="2127" w:type="dxa"/>
            <w:vMerge w:val="restart"/>
            <w:vAlign w:val="center"/>
          </w:tcPr>
          <w:p w14:paraId="63E53A63">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技术人员数</w:t>
            </w:r>
          </w:p>
        </w:tc>
        <w:tc>
          <w:tcPr>
            <w:tcW w:w="850" w:type="dxa"/>
            <w:vAlign w:val="center"/>
          </w:tcPr>
          <w:p w14:paraId="3CEA8039">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高级</w:t>
            </w:r>
          </w:p>
        </w:tc>
        <w:tc>
          <w:tcPr>
            <w:tcW w:w="851" w:type="dxa"/>
            <w:vAlign w:val="center"/>
          </w:tcPr>
          <w:p w14:paraId="71EA0C32">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中级</w:t>
            </w:r>
          </w:p>
        </w:tc>
        <w:tc>
          <w:tcPr>
            <w:tcW w:w="911" w:type="dxa"/>
            <w:vAlign w:val="center"/>
          </w:tcPr>
          <w:p w14:paraId="7336C01D">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初级</w:t>
            </w:r>
          </w:p>
        </w:tc>
      </w:tr>
      <w:tr w14:paraId="2258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Merge w:val="continue"/>
            <w:vAlign w:val="center"/>
          </w:tcPr>
          <w:p w14:paraId="55291904">
            <w:pPr>
              <w:spacing w:line="400" w:lineRule="exact"/>
              <w:ind w:firstLine="451" w:firstLineChars="188"/>
              <w:jc w:val="center"/>
              <w:rPr>
                <w:rFonts w:ascii="宋体" w:hAnsi="宋体" w:eastAsia="宋体" w:cs="宋体"/>
                <w:color w:val="auto"/>
                <w:szCs w:val="24"/>
                <w:highlight w:val="none"/>
              </w:rPr>
            </w:pPr>
          </w:p>
        </w:tc>
        <w:tc>
          <w:tcPr>
            <w:tcW w:w="2693" w:type="dxa"/>
            <w:vMerge w:val="continue"/>
            <w:vAlign w:val="center"/>
          </w:tcPr>
          <w:p w14:paraId="5C523FD3">
            <w:pPr>
              <w:spacing w:line="400" w:lineRule="exact"/>
              <w:ind w:firstLine="451" w:firstLineChars="188"/>
              <w:rPr>
                <w:rFonts w:ascii="宋体" w:hAnsi="宋体" w:eastAsia="宋体" w:cs="宋体"/>
                <w:color w:val="auto"/>
                <w:szCs w:val="24"/>
                <w:highlight w:val="none"/>
              </w:rPr>
            </w:pPr>
          </w:p>
        </w:tc>
        <w:tc>
          <w:tcPr>
            <w:tcW w:w="2127" w:type="dxa"/>
            <w:vMerge w:val="continue"/>
            <w:vAlign w:val="center"/>
          </w:tcPr>
          <w:p w14:paraId="79C1F858">
            <w:pPr>
              <w:spacing w:line="400" w:lineRule="exact"/>
              <w:ind w:firstLine="451" w:firstLineChars="188"/>
              <w:jc w:val="center"/>
              <w:rPr>
                <w:rFonts w:ascii="宋体" w:hAnsi="宋体" w:eastAsia="宋体" w:cs="宋体"/>
                <w:color w:val="auto"/>
                <w:szCs w:val="24"/>
                <w:highlight w:val="none"/>
              </w:rPr>
            </w:pPr>
          </w:p>
        </w:tc>
        <w:tc>
          <w:tcPr>
            <w:tcW w:w="850" w:type="dxa"/>
            <w:vAlign w:val="center"/>
          </w:tcPr>
          <w:p w14:paraId="41C9716A">
            <w:pPr>
              <w:spacing w:line="400" w:lineRule="exact"/>
              <w:ind w:firstLine="451" w:firstLineChars="188"/>
              <w:rPr>
                <w:rFonts w:ascii="宋体" w:hAnsi="宋体" w:eastAsia="宋体" w:cs="宋体"/>
                <w:color w:val="auto"/>
                <w:szCs w:val="24"/>
                <w:highlight w:val="none"/>
              </w:rPr>
            </w:pPr>
          </w:p>
        </w:tc>
        <w:tc>
          <w:tcPr>
            <w:tcW w:w="851" w:type="dxa"/>
            <w:vAlign w:val="center"/>
          </w:tcPr>
          <w:p w14:paraId="02F378FF">
            <w:pPr>
              <w:spacing w:line="400" w:lineRule="exact"/>
              <w:ind w:firstLine="451" w:firstLineChars="188"/>
              <w:rPr>
                <w:rFonts w:ascii="宋体" w:hAnsi="宋体" w:eastAsia="宋体" w:cs="宋体"/>
                <w:color w:val="auto"/>
                <w:szCs w:val="24"/>
                <w:highlight w:val="none"/>
              </w:rPr>
            </w:pPr>
          </w:p>
        </w:tc>
        <w:tc>
          <w:tcPr>
            <w:tcW w:w="911" w:type="dxa"/>
            <w:vAlign w:val="center"/>
          </w:tcPr>
          <w:p w14:paraId="2E8D9B85">
            <w:pPr>
              <w:spacing w:line="400" w:lineRule="exact"/>
              <w:ind w:firstLine="451" w:firstLineChars="188"/>
              <w:rPr>
                <w:rFonts w:ascii="宋体" w:hAnsi="宋体" w:eastAsia="宋体" w:cs="宋体"/>
                <w:color w:val="auto"/>
                <w:szCs w:val="24"/>
                <w:highlight w:val="none"/>
              </w:rPr>
            </w:pPr>
          </w:p>
        </w:tc>
      </w:tr>
      <w:tr w14:paraId="092D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960896B">
            <w:pPr>
              <w:spacing w:line="400" w:lineRule="exact"/>
              <w:jc w:val="center"/>
              <w:rPr>
                <w:rFonts w:ascii="宋体" w:hAnsi="宋体" w:eastAsia="宋体" w:cs="宋体"/>
                <w:color w:val="auto"/>
                <w:szCs w:val="24"/>
                <w:highlight w:val="none"/>
              </w:rPr>
            </w:pPr>
            <w:r>
              <w:rPr>
                <w:rFonts w:ascii="宋体" w:hAnsi="宋体" w:eastAsia="宋体" w:cs="宋体"/>
                <w:color w:val="auto"/>
                <w:szCs w:val="24"/>
                <w:highlight w:val="none"/>
              </w:rPr>
              <w:t>企业资质</w:t>
            </w:r>
          </w:p>
        </w:tc>
        <w:tc>
          <w:tcPr>
            <w:tcW w:w="2693" w:type="dxa"/>
            <w:vAlign w:val="center"/>
          </w:tcPr>
          <w:p w14:paraId="6138C34B">
            <w:pPr>
              <w:spacing w:line="400" w:lineRule="exact"/>
              <w:ind w:firstLine="451" w:firstLineChars="188"/>
              <w:rPr>
                <w:rFonts w:ascii="宋体" w:hAnsi="宋体" w:eastAsia="宋体" w:cs="宋体"/>
                <w:color w:val="auto"/>
                <w:szCs w:val="24"/>
                <w:highlight w:val="none"/>
              </w:rPr>
            </w:pPr>
          </w:p>
        </w:tc>
        <w:tc>
          <w:tcPr>
            <w:tcW w:w="2127" w:type="dxa"/>
            <w:vAlign w:val="center"/>
          </w:tcPr>
          <w:p w14:paraId="1D994DB6">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社会信用代码</w:t>
            </w:r>
          </w:p>
        </w:tc>
        <w:tc>
          <w:tcPr>
            <w:tcW w:w="2612" w:type="dxa"/>
            <w:gridSpan w:val="3"/>
            <w:vAlign w:val="center"/>
          </w:tcPr>
          <w:p w14:paraId="7A76071E">
            <w:pPr>
              <w:spacing w:line="400" w:lineRule="exact"/>
              <w:ind w:firstLine="451" w:firstLineChars="188"/>
              <w:rPr>
                <w:rFonts w:ascii="宋体" w:hAnsi="宋体" w:eastAsia="宋体" w:cs="宋体"/>
                <w:color w:val="auto"/>
                <w:szCs w:val="24"/>
                <w:highlight w:val="none"/>
              </w:rPr>
            </w:pPr>
          </w:p>
        </w:tc>
      </w:tr>
      <w:tr w14:paraId="318E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40DA4B41">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基本账户开户银行</w:t>
            </w:r>
          </w:p>
        </w:tc>
        <w:tc>
          <w:tcPr>
            <w:tcW w:w="2693" w:type="dxa"/>
            <w:vAlign w:val="center"/>
          </w:tcPr>
          <w:p w14:paraId="760E15F9">
            <w:pPr>
              <w:spacing w:line="400" w:lineRule="exact"/>
              <w:ind w:firstLine="451" w:firstLineChars="188"/>
              <w:rPr>
                <w:rFonts w:ascii="宋体" w:hAnsi="宋体" w:eastAsia="宋体" w:cs="宋体"/>
                <w:color w:val="auto"/>
                <w:szCs w:val="24"/>
                <w:highlight w:val="none"/>
              </w:rPr>
            </w:pPr>
          </w:p>
        </w:tc>
        <w:tc>
          <w:tcPr>
            <w:tcW w:w="2127" w:type="dxa"/>
            <w:vAlign w:val="center"/>
          </w:tcPr>
          <w:p w14:paraId="39066399">
            <w:pPr>
              <w:spacing w:line="400" w:lineRule="exact"/>
              <w:jc w:val="center"/>
              <w:rPr>
                <w:rFonts w:ascii="宋体" w:hAnsi="宋体" w:eastAsia="宋体" w:cs="宋体"/>
                <w:color w:val="auto"/>
                <w:szCs w:val="24"/>
                <w:highlight w:val="none"/>
              </w:rPr>
            </w:pPr>
            <w:r>
              <w:rPr>
                <w:rFonts w:ascii="宋体" w:hAnsi="宋体" w:eastAsia="宋体" w:cs="宋体"/>
                <w:color w:val="auto"/>
                <w:szCs w:val="24"/>
                <w:highlight w:val="none"/>
              </w:rPr>
              <w:t>基本账户账号</w:t>
            </w:r>
          </w:p>
        </w:tc>
        <w:tc>
          <w:tcPr>
            <w:tcW w:w="2612" w:type="dxa"/>
            <w:gridSpan w:val="3"/>
            <w:vAlign w:val="center"/>
          </w:tcPr>
          <w:p w14:paraId="46EE600B">
            <w:pPr>
              <w:spacing w:line="400" w:lineRule="exact"/>
              <w:ind w:firstLine="451" w:firstLineChars="188"/>
              <w:rPr>
                <w:rFonts w:ascii="宋体" w:hAnsi="宋体" w:eastAsia="宋体" w:cs="宋体"/>
                <w:color w:val="auto"/>
                <w:szCs w:val="24"/>
                <w:highlight w:val="none"/>
              </w:rPr>
            </w:pPr>
          </w:p>
        </w:tc>
      </w:tr>
      <w:tr w14:paraId="1F30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176E9B92">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是否依法纳税</w:t>
            </w:r>
          </w:p>
        </w:tc>
        <w:tc>
          <w:tcPr>
            <w:tcW w:w="2693" w:type="dxa"/>
            <w:vAlign w:val="center"/>
          </w:tcPr>
          <w:p w14:paraId="2620846F">
            <w:pPr>
              <w:spacing w:line="400" w:lineRule="exact"/>
              <w:ind w:firstLine="451" w:firstLineChars="188"/>
              <w:rPr>
                <w:rFonts w:ascii="宋体" w:hAnsi="宋体" w:eastAsia="宋体" w:cs="宋体"/>
                <w:color w:val="auto"/>
                <w:szCs w:val="24"/>
                <w:highlight w:val="none"/>
              </w:rPr>
            </w:pPr>
          </w:p>
        </w:tc>
        <w:tc>
          <w:tcPr>
            <w:tcW w:w="2127" w:type="dxa"/>
            <w:vAlign w:val="center"/>
          </w:tcPr>
          <w:p w14:paraId="1A22A970">
            <w:pPr>
              <w:spacing w:line="400" w:lineRule="exact"/>
              <w:jc w:val="center"/>
              <w:rPr>
                <w:rFonts w:ascii="宋体" w:hAnsi="宋体" w:eastAsia="宋体" w:cs="宋体"/>
                <w:color w:val="auto"/>
                <w:szCs w:val="24"/>
                <w:highlight w:val="none"/>
              </w:rPr>
            </w:pPr>
            <w:r>
              <w:rPr>
                <w:rFonts w:hint="eastAsia" w:ascii="宋体" w:hAnsi="宋体" w:eastAsia="宋体" w:cs="宋体"/>
                <w:color w:val="auto"/>
                <w:szCs w:val="24"/>
                <w:highlight w:val="none"/>
              </w:rPr>
              <w:t>是否参加社保</w:t>
            </w:r>
          </w:p>
        </w:tc>
        <w:tc>
          <w:tcPr>
            <w:tcW w:w="2612" w:type="dxa"/>
            <w:gridSpan w:val="3"/>
            <w:vAlign w:val="center"/>
          </w:tcPr>
          <w:p w14:paraId="1F37FF9C">
            <w:pPr>
              <w:spacing w:line="400" w:lineRule="exact"/>
              <w:ind w:firstLine="451" w:firstLineChars="188"/>
              <w:rPr>
                <w:rFonts w:ascii="宋体" w:hAnsi="宋体" w:eastAsia="宋体" w:cs="宋体"/>
                <w:color w:val="auto"/>
                <w:szCs w:val="24"/>
                <w:highlight w:val="none"/>
              </w:rPr>
            </w:pPr>
          </w:p>
        </w:tc>
      </w:tr>
      <w:tr w14:paraId="6DB1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707" w:type="dxa"/>
            <w:vAlign w:val="center"/>
          </w:tcPr>
          <w:p w14:paraId="05846A50">
            <w:pPr>
              <w:spacing w:line="400" w:lineRule="exact"/>
              <w:jc w:val="center"/>
              <w:rPr>
                <w:rFonts w:ascii="宋体" w:hAnsi="宋体" w:eastAsia="宋体" w:cs="宋体"/>
                <w:color w:val="auto"/>
                <w:szCs w:val="24"/>
                <w:highlight w:val="none"/>
              </w:rPr>
            </w:pPr>
            <w:r>
              <w:rPr>
                <w:rFonts w:hint="eastAsia" w:ascii="宋体" w:hAnsi="宋体" w:cs="宋体"/>
                <w:color w:val="auto"/>
                <w:szCs w:val="24"/>
                <w:highlight w:val="none"/>
              </w:rPr>
              <w:t>备</w:t>
            </w:r>
            <w:r>
              <w:rPr>
                <w:rFonts w:ascii="宋体" w:hAnsi="宋体" w:cs="宋体"/>
                <w:color w:val="auto"/>
                <w:szCs w:val="24"/>
                <w:highlight w:val="none"/>
              </w:rPr>
              <w:t xml:space="preserve">   </w:t>
            </w:r>
            <w:r>
              <w:rPr>
                <w:rFonts w:hint="eastAsia" w:ascii="宋体" w:hAnsi="宋体" w:cs="宋体"/>
                <w:color w:val="auto"/>
                <w:szCs w:val="24"/>
                <w:highlight w:val="none"/>
              </w:rPr>
              <w:t>注</w:t>
            </w:r>
          </w:p>
        </w:tc>
        <w:tc>
          <w:tcPr>
            <w:tcW w:w="7432" w:type="dxa"/>
            <w:gridSpan w:val="5"/>
            <w:vAlign w:val="center"/>
          </w:tcPr>
          <w:p w14:paraId="527CC4A5">
            <w:pPr>
              <w:spacing w:line="400" w:lineRule="exact"/>
              <w:rPr>
                <w:rFonts w:ascii="宋体" w:hAnsi="宋体" w:eastAsia="宋体" w:cs="宋体"/>
                <w:color w:val="auto"/>
                <w:szCs w:val="24"/>
                <w:highlight w:val="none"/>
              </w:rPr>
            </w:pPr>
          </w:p>
        </w:tc>
      </w:tr>
    </w:tbl>
    <w:p w14:paraId="2E5A581B">
      <w:pPr>
        <w:spacing w:line="480" w:lineRule="exact"/>
        <w:rPr>
          <w:rFonts w:ascii="宋体" w:hAnsi="宋体"/>
          <w:color w:val="auto"/>
          <w:szCs w:val="24"/>
          <w:highlight w:val="none"/>
        </w:rPr>
      </w:pPr>
    </w:p>
    <w:p w14:paraId="29854A25">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3B3F2B78">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52515589">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5FC219EA">
      <w:pPr>
        <w:spacing w:line="360" w:lineRule="auto"/>
        <w:rPr>
          <w:rFonts w:hAnsi="宋体"/>
          <w:color w:val="auto"/>
          <w:highlight w:val="none"/>
        </w:rPr>
      </w:pPr>
    </w:p>
    <w:p w14:paraId="3AB7664C">
      <w:pPr>
        <w:spacing w:before="77"/>
        <w:ind w:right="6"/>
        <w:rPr>
          <w:b/>
          <w:color w:val="auto"/>
          <w:szCs w:val="24"/>
          <w:highlight w:val="none"/>
        </w:rPr>
      </w:pPr>
    </w:p>
    <w:p w14:paraId="1F1FA4E2">
      <w:pPr>
        <w:rPr>
          <w:rFonts w:ascii="宋体"/>
          <w:color w:val="auto"/>
          <w:highlight w:val="none"/>
        </w:rPr>
      </w:pPr>
      <w:r>
        <w:rPr>
          <w:rFonts w:hint="eastAsia" w:ascii="宋体" w:hAnsi="宋体"/>
          <w:color w:val="auto"/>
          <w:highlight w:val="none"/>
        </w:rPr>
        <w:t>附件</w:t>
      </w:r>
      <w:r>
        <w:rPr>
          <w:rFonts w:ascii="宋体" w:hAnsi="宋体"/>
          <w:color w:val="auto"/>
          <w:highlight w:val="none"/>
        </w:rPr>
        <w:t>6</w:t>
      </w:r>
      <w:r>
        <w:rPr>
          <w:rFonts w:hint="eastAsia" w:ascii="宋体" w:hAnsi="宋体"/>
          <w:color w:val="auto"/>
          <w:highlight w:val="none"/>
        </w:rPr>
        <w:t>：</w:t>
      </w:r>
    </w:p>
    <w:p w14:paraId="26CF7C58">
      <w:pPr>
        <w:autoSpaceDE/>
        <w:autoSpaceDN/>
        <w:adjustRightInd/>
        <w:spacing w:line="420" w:lineRule="auto"/>
        <w:jc w:val="center"/>
        <w:textAlignment w:val="auto"/>
        <w:rPr>
          <w:b/>
          <w:color w:val="auto"/>
          <w:spacing w:val="-2"/>
          <w:kern w:val="2"/>
          <w:szCs w:val="24"/>
          <w:highlight w:val="none"/>
        </w:rPr>
      </w:pPr>
      <w:r>
        <w:rPr>
          <w:rFonts w:hint="eastAsia"/>
          <w:b/>
          <w:color w:val="auto"/>
          <w:spacing w:val="-2"/>
          <w:kern w:val="2"/>
          <w:szCs w:val="24"/>
          <w:highlight w:val="none"/>
        </w:rPr>
        <w:t>供应商类似业绩情况表</w:t>
      </w:r>
    </w:p>
    <w:tbl>
      <w:tblPr>
        <w:tblStyle w:val="22"/>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620"/>
        <w:gridCol w:w="1701"/>
        <w:gridCol w:w="1418"/>
        <w:gridCol w:w="1577"/>
        <w:gridCol w:w="1645"/>
        <w:gridCol w:w="1325"/>
      </w:tblGrid>
      <w:tr w14:paraId="4A4EB0A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noWrap/>
            <w:vAlign w:val="center"/>
          </w:tcPr>
          <w:p w14:paraId="5BFF90BF">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序号</w:t>
            </w:r>
          </w:p>
        </w:tc>
        <w:tc>
          <w:tcPr>
            <w:tcW w:w="1620" w:type="dxa"/>
            <w:noWrap/>
            <w:vAlign w:val="center"/>
          </w:tcPr>
          <w:p w14:paraId="465C5AF4">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项目名称</w:t>
            </w:r>
          </w:p>
        </w:tc>
        <w:tc>
          <w:tcPr>
            <w:tcW w:w="1701" w:type="dxa"/>
            <w:noWrap/>
            <w:vAlign w:val="center"/>
          </w:tcPr>
          <w:p w14:paraId="559C7831">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业主名称</w:t>
            </w:r>
          </w:p>
        </w:tc>
        <w:tc>
          <w:tcPr>
            <w:tcW w:w="1418" w:type="dxa"/>
            <w:noWrap/>
            <w:vAlign w:val="center"/>
          </w:tcPr>
          <w:p w14:paraId="1496D4A6">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合同金额</w:t>
            </w:r>
          </w:p>
        </w:tc>
        <w:tc>
          <w:tcPr>
            <w:tcW w:w="1577" w:type="dxa"/>
            <w:noWrap/>
            <w:vAlign w:val="center"/>
          </w:tcPr>
          <w:p w14:paraId="0D013D8F">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签约日期</w:t>
            </w:r>
          </w:p>
        </w:tc>
        <w:tc>
          <w:tcPr>
            <w:tcW w:w="1645" w:type="dxa"/>
            <w:noWrap/>
            <w:vAlign w:val="center"/>
          </w:tcPr>
          <w:p w14:paraId="499FAA5F">
            <w:pPr>
              <w:jc w:val="center"/>
              <w:rPr>
                <w:rFonts w:ascii="宋体" w:hAnsi="宋体"/>
                <w:caps/>
                <w:color w:val="auto"/>
                <w:spacing w:val="20"/>
                <w:highlight w:val="none"/>
              </w:rPr>
            </w:pPr>
            <w:r>
              <w:rPr>
                <w:rFonts w:hint="eastAsia" w:ascii="宋体" w:hAnsi="宋体"/>
                <w:caps/>
                <w:color w:val="auto"/>
                <w:spacing w:val="20"/>
                <w:highlight w:val="none"/>
              </w:rPr>
              <w:t>业主单位联系人及电话</w:t>
            </w:r>
          </w:p>
        </w:tc>
        <w:tc>
          <w:tcPr>
            <w:tcW w:w="1325" w:type="dxa"/>
            <w:noWrap/>
            <w:vAlign w:val="center"/>
          </w:tcPr>
          <w:p w14:paraId="207FAC18">
            <w:pPr>
              <w:jc w:val="center"/>
              <w:rPr>
                <w:rFonts w:ascii="宋体" w:hAnsi="宋体"/>
                <w:caps/>
                <w:color w:val="auto"/>
                <w:spacing w:val="20"/>
                <w:highlight w:val="none"/>
              </w:rPr>
            </w:pPr>
            <w:r>
              <w:rPr>
                <w:rFonts w:hint="eastAsia" w:ascii="宋体" w:hAnsi="宋体"/>
                <w:caps/>
                <w:color w:val="auto"/>
                <w:spacing w:val="20"/>
                <w:highlight w:val="none"/>
              </w:rPr>
              <w:t>证明材料所在页码</w:t>
            </w:r>
          </w:p>
        </w:tc>
      </w:tr>
      <w:tr w14:paraId="4D85BB5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3A3F4E32">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1</w:t>
            </w:r>
          </w:p>
        </w:tc>
        <w:tc>
          <w:tcPr>
            <w:tcW w:w="1620" w:type="dxa"/>
            <w:noWrap/>
            <w:vAlign w:val="center"/>
          </w:tcPr>
          <w:p w14:paraId="6BF9B3E1">
            <w:pPr>
              <w:spacing w:line="360" w:lineRule="auto"/>
              <w:rPr>
                <w:rFonts w:ascii="宋体" w:hAnsi="宋体"/>
                <w:color w:val="auto"/>
                <w:spacing w:val="20"/>
                <w:highlight w:val="none"/>
              </w:rPr>
            </w:pPr>
            <w:r>
              <w:rPr>
                <w:rFonts w:ascii="宋体" w:hAnsi="宋体"/>
                <w:color w:val="auto"/>
                <w:highlight w:val="none"/>
              </w:rPr>
              <w:t> </w:t>
            </w:r>
            <w:r>
              <w:rPr>
                <w:rFonts w:hint="eastAsia" w:ascii="宋体" w:hAnsi="宋体"/>
                <w:color w:val="auto"/>
                <w:highlight w:val="none"/>
              </w:rPr>
              <w:t>……</w:t>
            </w:r>
          </w:p>
        </w:tc>
        <w:tc>
          <w:tcPr>
            <w:tcW w:w="1701" w:type="dxa"/>
            <w:noWrap/>
            <w:vAlign w:val="center"/>
          </w:tcPr>
          <w:p w14:paraId="36E45EEA">
            <w:pPr>
              <w:spacing w:line="360" w:lineRule="auto"/>
              <w:rPr>
                <w:rFonts w:ascii="宋体" w:hAnsi="宋体"/>
                <w:color w:val="auto"/>
                <w:spacing w:val="20"/>
                <w:highlight w:val="none"/>
              </w:rPr>
            </w:pPr>
            <w:r>
              <w:rPr>
                <w:rFonts w:ascii="宋体" w:hAnsi="宋体"/>
                <w:color w:val="auto"/>
                <w:highlight w:val="none"/>
              </w:rPr>
              <w:t> </w:t>
            </w:r>
          </w:p>
        </w:tc>
        <w:tc>
          <w:tcPr>
            <w:tcW w:w="1418" w:type="dxa"/>
            <w:noWrap/>
            <w:vAlign w:val="center"/>
          </w:tcPr>
          <w:p w14:paraId="0A22D0B3">
            <w:pPr>
              <w:spacing w:line="360" w:lineRule="auto"/>
              <w:rPr>
                <w:rFonts w:ascii="宋体" w:hAnsi="宋体"/>
                <w:color w:val="auto"/>
                <w:spacing w:val="20"/>
                <w:highlight w:val="none"/>
              </w:rPr>
            </w:pPr>
            <w:r>
              <w:rPr>
                <w:rFonts w:ascii="宋体" w:hAnsi="宋体"/>
                <w:color w:val="auto"/>
                <w:highlight w:val="none"/>
              </w:rPr>
              <w:t> </w:t>
            </w:r>
          </w:p>
        </w:tc>
        <w:tc>
          <w:tcPr>
            <w:tcW w:w="1577" w:type="dxa"/>
            <w:noWrap/>
            <w:vAlign w:val="center"/>
          </w:tcPr>
          <w:p w14:paraId="7C7C5B05">
            <w:pPr>
              <w:spacing w:line="360" w:lineRule="auto"/>
              <w:rPr>
                <w:rFonts w:ascii="宋体" w:hAnsi="宋体"/>
                <w:color w:val="auto"/>
                <w:spacing w:val="20"/>
                <w:highlight w:val="none"/>
              </w:rPr>
            </w:pPr>
            <w:r>
              <w:rPr>
                <w:rFonts w:ascii="宋体" w:hAnsi="宋体"/>
                <w:color w:val="auto"/>
                <w:highlight w:val="none"/>
              </w:rPr>
              <w:t> </w:t>
            </w:r>
          </w:p>
        </w:tc>
        <w:tc>
          <w:tcPr>
            <w:tcW w:w="1645" w:type="dxa"/>
            <w:noWrap/>
            <w:vAlign w:val="center"/>
          </w:tcPr>
          <w:p w14:paraId="6F33AEDC">
            <w:pPr>
              <w:spacing w:line="360" w:lineRule="auto"/>
              <w:rPr>
                <w:rFonts w:ascii="宋体" w:hAnsi="宋体"/>
                <w:color w:val="auto"/>
                <w:spacing w:val="20"/>
                <w:highlight w:val="none"/>
              </w:rPr>
            </w:pPr>
            <w:r>
              <w:rPr>
                <w:rFonts w:ascii="宋体" w:hAnsi="宋体"/>
                <w:color w:val="auto"/>
                <w:highlight w:val="none"/>
              </w:rPr>
              <w:t> </w:t>
            </w:r>
          </w:p>
        </w:tc>
        <w:tc>
          <w:tcPr>
            <w:tcW w:w="1325" w:type="dxa"/>
            <w:noWrap/>
            <w:vAlign w:val="center"/>
          </w:tcPr>
          <w:p w14:paraId="45D4D80F">
            <w:pPr>
              <w:spacing w:line="360" w:lineRule="auto"/>
              <w:rPr>
                <w:rFonts w:ascii="宋体" w:hAnsi="宋体"/>
                <w:color w:val="auto"/>
                <w:highlight w:val="none"/>
              </w:rPr>
            </w:pPr>
          </w:p>
        </w:tc>
      </w:tr>
      <w:tr w14:paraId="5FBEA26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5DEBA260">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2</w:t>
            </w:r>
          </w:p>
        </w:tc>
        <w:tc>
          <w:tcPr>
            <w:tcW w:w="1620" w:type="dxa"/>
            <w:noWrap/>
            <w:vAlign w:val="center"/>
          </w:tcPr>
          <w:p w14:paraId="07C172FD">
            <w:pPr>
              <w:spacing w:line="360" w:lineRule="auto"/>
              <w:rPr>
                <w:rFonts w:ascii="宋体" w:hAnsi="宋体"/>
                <w:color w:val="auto"/>
                <w:spacing w:val="20"/>
                <w:highlight w:val="none"/>
              </w:rPr>
            </w:pPr>
          </w:p>
        </w:tc>
        <w:tc>
          <w:tcPr>
            <w:tcW w:w="1701" w:type="dxa"/>
            <w:noWrap/>
            <w:vAlign w:val="center"/>
          </w:tcPr>
          <w:p w14:paraId="1C16EF11">
            <w:pPr>
              <w:spacing w:line="360" w:lineRule="auto"/>
              <w:rPr>
                <w:rFonts w:ascii="宋体" w:hAnsi="宋体"/>
                <w:color w:val="auto"/>
                <w:spacing w:val="20"/>
                <w:highlight w:val="none"/>
              </w:rPr>
            </w:pPr>
            <w:r>
              <w:rPr>
                <w:rFonts w:ascii="宋体" w:hAnsi="宋体"/>
                <w:color w:val="auto"/>
                <w:highlight w:val="none"/>
              </w:rPr>
              <w:t> </w:t>
            </w:r>
          </w:p>
        </w:tc>
        <w:tc>
          <w:tcPr>
            <w:tcW w:w="1418" w:type="dxa"/>
            <w:noWrap/>
            <w:vAlign w:val="center"/>
          </w:tcPr>
          <w:p w14:paraId="5AEFC571">
            <w:pPr>
              <w:spacing w:line="360" w:lineRule="auto"/>
              <w:rPr>
                <w:rFonts w:ascii="宋体" w:hAnsi="宋体"/>
                <w:color w:val="auto"/>
                <w:spacing w:val="20"/>
                <w:highlight w:val="none"/>
              </w:rPr>
            </w:pPr>
            <w:r>
              <w:rPr>
                <w:rFonts w:ascii="宋体" w:hAnsi="宋体"/>
                <w:color w:val="auto"/>
                <w:highlight w:val="none"/>
              </w:rPr>
              <w:t> </w:t>
            </w:r>
          </w:p>
        </w:tc>
        <w:tc>
          <w:tcPr>
            <w:tcW w:w="1577" w:type="dxa"/>
            <w:noWrap/>
            <w:vAlign w:val="center"/>
          </w:tcPr>
          <w:p w14:paraId="26262476">
            <w:pPr>
              <w:spacing w:line="360" w:lineRule="auto"/>
              <w:rPr>
                <w:rFonts w:ascii="宋体" w:hAnsi="宋体"/>
                <w:color w:val="auto"/>
                <w:spacing w:val="20"/>
                <w:highlight w:val="none"/>
              </w:rPr>
            </w:pPr>
            <w:r>
              <w:rPr>
                <w:rFonts w:ascii="宋体" w:hAnsi="宋体"/>
                <w:color w:val="auto"/>
                <w:highlight w:val="none"/>
              </w:rPr>
              <w:t> </w:t>
            </w:r>
          </w:p>
        </w:tc>
        <w:tc>
          <w:tcPr>
            <w:tcW w:w="1645" w:type="dxa"/>
            <w:noWrap/>
            <w:vAlign w:val="center"/>
          </w:tcPr>
          <w:p w14:paraId="44A44A20">
            <w:pPr>
              <w:spacing w:line="360" w:lineRule="auto"/>
              <w:rPr>
                <w:rFonts w:ascii="宋体" w:hAnsi="宋体"/>
                <w:color w:val="auto"/>
                <w:spacing w:val="20"/>
                <w:highlight w:val="none"/>
              </w:rPr>
            </w:pPr>
            <w:r>
              <w:rPr>
                <w:rFonts w:ascii="宋体" w:hAnsi="宋体"/>
                <w:color w:val="auto"/>
                <w:highlight w:val="none"/>
              </w:rPr>
              <w:t> </w:t>
            </w:r>
          </w:p>
        </w:tc>
        <w:tc>
          <w:tcPr>
            <w:tcW w:w="1325" w:type="dxa"/>
            <w:noWrap/>
            <w:vAlign w:val="center"/>
          </w:tcPr>
          <w:p w14:paraId="4C75DDDD">
            <w:pPr>
              <w:spacing w:line="360" w:lineRule="auto"/>
              <w:rPr>
                <w:rFonts w:ascii="宋体" w:hAnsi="宋体"/>
                <w:color w:val="auto"/>
                <w:highlight w:val="none"/>
              </w:rPr>
            </w:pPr>
          </w:p>
        </w:tc>
      </w:tr>
      <w:tr w14:paraId="225F491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PrEx>
        <w:trPr>
          <w:trHeight w:val="671" w:hRule="atLeast"/>
        </w:trPr>
        <w:tc>
          <w:tcPr>
            <w:tcW w:w="690" w:type="dxa"/>
            <w:noWrap/>
            <w:vAlign w:val="center"/>
          </w:tcPr>
          <w:p w14:paraId="02126E23">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3</w:t>
            </w:r>
          </w:p>
        </w:tc>
        <w:tc>
          <w:tcPr>
            <w:tcW w:w="1620" w:type="dxa"/>
            <w:noWrap/>
            <w:vAlign w:val="center"/>
          </w:tcPr>
          <w:p w14:paraId="6A760CD8">
            <w:pPr>
              <w:spacing w:line="360" w:lineRule="auto"/>
              <w:rPr>
                <w:rFonts w:ascii="宋体" w:hAnsi="宋体"/>
                <w:color w:val="auto"/>
                <w:spacing w:val="20"/>
                <w:highlight w:val="none"/>
              </w:rPr>
            </w:pPr>
            <w:r>
              <w:rPr>
                <w:rFonts w:ascii="宋体" w:hAnsi="宋体"/>
                <w:color w:val="auto"/>
                <w:highlight w:val="none"/>
              </w:rPr>
              <w:t> </w:t>
            </w:r>
          </w:p>
        </w:tc>
        <w:tc>
          <w:tcPr>
            <w:tcW w:w="1701" w:type="dxa"/>
            <w:noWrap/>
            <w:vAlign w:val="center"/>
          </w:tcPr>
          <w:p w14:paraId="546165C2">
            <w:pPr>
              <w:spacing w:line="360" w:lineRule="auto"/>
              <w:rPr>
                <w:rFonts w:ascii="宋体" w:hAnsi="宋体"/>
                <w:color w:val="auto"/>
                <w:spacing w:val="20"/>
                <w:highlight w:val="none"/>
              </w:rPr>
            </w:pPr>
            <w:r>
              <w:rPr>
                <w:rFonts w:ascii="宋体" w:hAnsi="宋体"/>
                <w:color w:val="auto"/>
                <w:highlight w:val="none"/>
              </w:rPr>
              <w:t> </w:t>
            </w:r>
          </w:p>
        </w:tc>
        <w:tc>
          <w:tcPr>
            <w:tcW w:w="1418" w:type="dxa"/>
            <w:noWrap/>
            <w:vAlign w:val="center"/>
          </w:tcPr>
          <w:p w14:paraId="1D00D1D9">
            <w:pPr>
              <w:spacing w:line="360" w:lineRule="auto"/>
              <w:rPr>
                <w:rFonts w:ascii="宋体" w:hAnsi="宋体"/>
                <w:color w:val="auto"/>
                <w:spacing w:val="20"/>
                <w:highlight w:val="none"/>
              </w:rPr>
            </w:pPr>
            <w:r>
              <w:rPr>
                <w:rFonts w:ascii="宋体" w:hAnsi="宋体"/>
                <w:color w:val="auto"/>
                <w:highlight w:val="none"/>
              </w:rPr>
              <w:t> </w:t>
            </w:r>
          </w:p>
        </w:tc>
        <w:tc>
          <w:tcPr>
            <w:tcW w:w="1577" w:type="dxa"/>
            <w:noWrap/>
            <w:vAlign w:val="center"/>
          </w:tcPr>
          <w:p w14:paraId="61E69812">
            <w:pPr>
              <w:spacing w:line="360" w:lineRule="auto"/>
              <w:rPr>
                <w:rFonts w:ascii="宋体" w:hAnsi="宋体"/>
                <w:color w:val="auto"/>
                <w:spacing w:val="20"/>
                <w:highlight w:val="none"/>
              </w:rPr>
            </w:pPr>
            <w:r>
              <w:rPr>
                <w:rFonts w:ascii="宋体" w:hAnsi="宋体"/>
                <w:color w:val="auto"/>
                <w:highlight w:val="none"/>
              </w:rPr>
              <w:t> </w:t>
            </w:r>
          </w:p>
        </w:tc>
        <w:tc>
          <w:tcPr>
            <w:tcW w:w="1645" w:type="dxa"/>
            <w:noWrap/>
            <w:vAlign w:val="center"/>
          </w:tcPr>
          <w:p w14:paraId="206B1E9D">
            <w:pPr>
              <w:spacing w:line="360" w:lineRule="auto"/>
              <w:rPr>
                <w:rFonts w:ascii="宋体" w:hAnsi="宋体"/>
                <w:color w:val="auto"/>
                <w:spacing w:val="20"/>
                <w:highlight w:val="none"/>
              </w:rPr>
            </w:pPr>
            <w:r>
              <w:rPr>
                <w:rFonts w:ascii="宋体" w:hAnsi="宋体"/>
                <w:color w:val="auto"/>
                <w:highlight w:val="none"/>
              </w:rPr>
              <w:t> </w:t>
            </w:r>
          </w:p>
        </w:tc>
        <w:tc>
          <w:tcPr>
            <w:tcW w:w="1325" w:type="dxa"/>
            <w:noWrap/>
            <w:vAlign w:val="center"/>
          </w:tcPr>
          <w:p w14:paraId="3D6BDFEC">
            <w:pPr>
              <w:spacing w:line="360" w:lineRule="auto"/>
              <w:rPr>
                <w:rFonts w:ascii="宋体" w:hAnsi="宋体"/>
                <w:color w:val="auto"/>
                <w:highlight w:val="none"/>
              </w:rPr>
            </w:pPr>
          </w:p>
        </w:tc>
      </w:tr>
    </w:tbl>
    <w:p w14:paraId="21BE3DE2">
      <w:pPr>
        <w:spacing w:line="400" w:lineRule="exact"/>
        <w:jc w:val="left"/>
        <w:rPr>
          <w:rFonts w:hAnsi="宋体"/>
          <w:color w:val="auto"/>
          <w:highlight w:val="none"/>
        </w:rPr>
      </w:pPr>
      <w:r>
        <w:rPr>
          <w:rFonts w:hint="eastAsia" w:hAnsi="宋体"/>
          <w:color w:val="auto"/>
          <w:highlight w:val="none"/>
        </w:rPr>
        <w:t>注：</w:t>
      </w:r>
      <w:r>
        <w:rPr>
          <w:rFonts w:hAnsi="宋体"/>
          <w:color w:val="auto"/>
          <w:highlight w:val="none"/>
        </w:rPr>
        <w:t xml:space="preserve"> </w:t>
      </w:r>
      <w:r>
        <w:rPr>
          <w:rFonts w:hint="eastAsia" w:hAnsi="宋体"/>
          <w:color w:val="auto"/>
          <w:highlight w:val="none"/>
        </w:rPr>
        <w:t>1、</w:t>
      </w:r>
      <w:r>
        <w:rPr>
          <w:rFonts w:hint="eastAsia" w:hAnsi="宋体"/>
          <w:color w:val="auto"/>
          <w:highlight w:val="none"/>
          <w:lang w:val="zh-CN"/>
        </w:rPr>
        <w:t>证明材料：相关合同清晰扫描件。</w:t>
      </w:r>
    </w:p>
    <w:p w14:paraId="68318A84">
      <w:pPr>
        <w:spacing w:line="400" w:lineRule="exact"/>
        <w:jc w:val="left"/>
        <w:rPr>
          <w:rFonts w:hAnsi="宋体"/>
          <w:color w:val="auto"/>
          <w:highlight w:val="none"/>
        </w:rPr>
      </w:pPr>
      <w:r>
        <w:rPr>
          <w:rFonts w:hint="eastAsia" w:hAnsi="宋体"/>
          <w:color w:val="auto"/>
          <w:highlight w:val="none"/>
        </w:rPr>
        <w:t>2、如近年来，投标供应商法人机构发生合法变更或重组或法人名称变更时，应提供相关部门的合法批件或其他相关证明材料来证明其所附业绩的继承性。</w:t>
      </w:r>
    </w:p>
    <w:p w14:paraId="256822F7">
      <w:pPr>
        <w:spacing w:before="120" w:line="360" w:lineRule="auto"/>
        <w:rPr>
          <w:rFonts w:ascii="仿宋_GB2312" w:hAnsi="宋体" w:eastAsia="仿宋_GB2312"/>
          <w:color w:val="auto"/>
          <w:highlight w:val="none"/>
        </w:rPr>
      </w:pPr>
    </w:p>
    <w:p w14:paraId="43C1F982">
      <w:pPr>
        <w:spacing w:line="480" w:lineRule="exact"/>
        <w:rPr>
          <w:rFonts w:ascii="宋体" w:hAnsi="宋体"/>
          <w:color w:val="auto"/>
          <w:szCs w:val="24"/>
          <w:highlight w:val="none"/>
        </w:rPr>
      </w:pPr>
    </w:p>
    <w:p w14:paraId="646498D3">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16DC1C00">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110BE23E">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0855F998">
      <w:pPr>
        <w:spacing w:line="360" w:lineRule="auto"/>
        <w:rPr>
          <w:rFonts w:ascii="宋体" w:hAnsi="宋体"/>
          <w:color w:val="auto"/>
          <w:szCs w:val="24"/>
          <w:highlight w:val="none"/>
        </w:rPr>
      </w:pPr>
      <w:r>
        <w:rPr>
          <w:rFonts w:ascii="宋体" w:hAnsi="宋体"/>
          <w:color w:val="auto"/>
          <w:szCs w:val="24"/>
          <w:highlight w:val="none"/>
        </w:rPr>
        <w:t xml:space="preserve"> </w:t>
      </w:r>
    </w:p>
    <w:p w14:paraId="766FE7C9">
      <w:pPr>
        <w:rPr>
          <w:rFonts w:ascii="宋体" w:hAnsi="宋体"/>
          <w:color w:val="auto"/>
          <w:highlight w:val="none"/>
        </w:rPr>
      </w:pPr>
    </w:p>
    <w:p w14:paraId="28A42F37">
      <w:pPr>
        <w:rPr>
          <w:rFonts w:ascii="宋体" w:hAnsi="宋体"/>
          <w:color w:val="auto"/>
          <w:highlight w:val="none"/>
        </w:rPr>
      </w:pPr>
    </w:p>
    <w:p w14:paraId="188A135E">
      <w:pPr>
        <w:rPr>
          <w:rFonts w:ascii="宋体" w:hAnsi="宋体"/>
          <w:color w:val="auto"/>
          <w:highlight w:val="none"/>
        </w:rPr>
      </w:pPr>
    </w:p>
    <w:p w14:paraId="67342919">
      <w:pPr>
        <w:rPr>
          <w:rFonts w:ascii="宋体" w:hAnsi="宋体"/>
          <w:color w:val="auto"/>
          <w:highlight w:val="none"/>
        </w:rPr>
      </w:pPr>
    </w:p>
    <w:p w14:paraId="0D8D54CF">
      <w:pPr>
        <w:rPr>
          <w:rFonts w:ascii="宋体" w:hAnsi="宋体"/>
          <w:color w:val="auto"/>
          <w:highlight w:val="none"/>
        </w:rPr>
      </w:pPr>
    </w:p>
    <w:p w14:paraId="184D4D79">
      <w:pPr>
        <w:rPr>
          <w:rFonts w:ascii="宋体" w:hAnsi="宋体"/>
          <w:color w:val="auto"/>
          <w:highlight w:val="none"/>
        </w:rPr>
      </w:pPr>
    </w:p>
    <w:p w14:paraId="612B3589">
      <w:pPr>
        <w:rPr>
          <w:rFonts w:ascii="宋体" w:hAnsi="宋体"/>
          <w:color w:val="auto"/>
          <w:highlight w:val="none"/>
        </w:rPr>
      </w:pPr>
    </w:p>
    <w:p w14:paraId="6CE03ECE">
      <w:pPr>
        <w:rPr>
          <w:rFonts w:ascii="宋体" w:hAnsi="宋体"/>
          <w:color w:val="auto"/>
          <w:highlight w:val="none"/>
        </w:rPr>
      </w:pPr>
    </w:p>
    <w:p w14:paraId="3D381B7B">
      <w:pPr>
        <w:rPr>
          <w:rFonts w:ascii="宋体" w:hAnsi="宋体"/>
          <w:color w:val="auto"/>
          <w:highlight w:val="none"/>
        </w:rPr>
      </w:pPr>
    </w:p>
    <w:p w14:paraId="2C7B8EBE">
      <w:pPr>
        <w:rPr>
          <w:rFonts w:ascii="宋体" w:hAnsi="宋体"/>
          <w:color w:val="auto"/>
          <w:highlight w:val="none"/>
        </w:rPr>
      </w:pPr>
    </w:p>
    <w:p w14:paraId="7BB81EA8">
      <w:pPr>
        <w:rPr>
          <w:rFonts w:ascii="宋体" w:hAnsi="宋体"/>
          <w:color w:val="auto"/>
          <w:highlight w:val="none"/>
        </w:rPr>
      </w:pPr>
    </w:p>
    <w:p w14:paraId="35EE0BED">
      <w:pPr>
        <w:rPr>
          <w:rFonts w:ascii="宋体" w:hAnsi="宋体"/>
          <w:color w:val="auto"/>
          <w:highlight w:val="none"/>
        </w:rPr>
      </w:pPr>
    </w:p>
    <w:p w14:paraId="04844184">
      <w:pPr>
        <w:rPr>
          <w:rFonts w:ascii="宋体" w:hAnsi="宋体"/>
          <w:color w:val="auto"/>
          <w:highlight w:val="none"/>
        </w:rPr>
      </w:pPr>
    </w:p>
    <w:p w14:paraId="4676B9FA">
      <w:pPr>
        <w:rPr>
          <w:rFonts w:ascii="宋体" w:hAnsi="宋体"/>
          <w:color w:val="auto"/>
          <w:highlight w:val="none"/>
        </w:rPr>
      </w:pPr>
    </w:p>
    <w:p w14:paraId="4F028B2F">
      <w:pPr>
        <w:pStyle w:val="46"/>
        <w:rPr>
          <w:color w:val="auto"/>
          <w:highlight w:val="none"/>
        </w:rPr>
      </w:pPr>
    </w:p>
    <w:p w14:paraId="276FF7B8">
      <w:pPr>
        <w:pStyle w:val="46"/>
        <w:rPr>
          <w:color w:val="auto"/>
          <w:highlight w:val="none"/>
        </w:rPr>
      </w:pPr>
    </w:p>
    <w:p w14:paraId="6F21F641">
      <w:pPr>
        <w:outlineLvl w:val="0"/>
        <w:rPr>
          <w:rFonts w:ascii="宋体" w:hAnsi="宋体"/>
          <w:color w:val="auto"/>
          <w:highlight w:val="none"/>
        </w:rPr>
      </w:pPr>
    </w:p>
    <w:p w14:paraId="456F17FF">
      <w:pPr>
        <w:outlineLvl w:val="0"/>
        <w:rPr>
          <w:rFonts w:ascii="宋体"/>
          <w:color w:val="auto"/>
          <w:highlight w:val="none"/>
        </w:rPr>
      </w:pPr>
      <w:r>
        <w:rPr>
          <w:rFonts w:hint="eastAsia" w:ascii="宋体" w:hAnsi="宋体"/>
          <w:color w:val="auto"/>
          <w:highlight w:val="none"/>
        </w:rPr>
        <w:t>附件7：</w:t>
      </w:r>
    </w:p>
    <w:p w14:paraId="3E65220D">
      <w:pPr>
        <w:spacing w:line="360" w:lineRule="auto"/>
        <w:jc w:val="center"/>
        <w:rPr>
          <w:rFonts w:hAnsi="宋体"/>
          <w:b/>
          <w:color w:val="auto"/>
          <w:highlight w:val="none"/>
        </w:rPr>
      </w:pPr>
      <w:r>
        <w:rPr>
          <w:rFonts w:hint="eastAsia" w:hAnsi="宋体"/>
          <w:b/>
          <w:color w:val="auto"/>
          <w:highlight w:val="none"/>
        </w:rPr>
        <w:t>项目负责人（项目技术负责人）简历表</w:t>
      </w:r>
    </w:p>
    <w:tbl>
      <w:tblPr>
        <w:tblStyle w:val="22"/>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559"/>
        <w:gridCol w:w="1276"/>
        <w:gridCol w:w="1417"/>
        <w:gridCol w:w="1530"/>
        <w:gridCol w:w="683"/>
        <w:gridCol w:w="1202"/>
      </w:tblGrid>
      <w:tr w14:paraId="2268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14:paraId="43D644CC">
            <w:pPr>
              <w:spacing w:line="360" w:lineRule="auto"/>
              <w:jc w:val="center"/>
              <w:rPr>
                <w:rFonts w:hAnsi="宋体"/>
                <w:color w:val="auto"/>
                <w:highlight w:val="none"/>
              </w:rPr>
            </w:pPr>
            <w:r>
              <w:rPr>
                <w:rFonts w:hint="eastAsia" w:hAnsi="宋体"/>
                <w:color w:val="auto"/>
                <w:highlight w:val="none"/>
              </w:rPr>
              <w:t>姓名</w:t>
            </w:r>
          </w:p>
        </w:tc>
        <w:tc>
          <w:tcPr>
            <w:tcW w:w="1559" w:type="dxa"/>
          </w:tcPr>
          <w:p w14:paraId="209E2E15">
            <w:pPr>
              <w:spacing w:line="360" w:lineRule="auto"/>
              <w:jc w:val="center"/>
              <w:rPr>
                <w:rFonts w:hAnsi="宋体"/>
                <w:color w:val="auto"/>
                <w:highlight w:val="none"/>
              </w:rPr>
            </w:pPr>
          </w:p>
        </w:tc>
        <w:tc>
          <w:tcPr>
            <w:tcW w:w="1276" w:type="dxa"/>
          </w:tcPr>
          <w:p w14:paraId="25A00E2C">
            <w:pPr>
              <w:spacing w:line="360" w:lineRule="auto"/>
              <w:jc w:val="center"/>
              <w:rPr>
                <w:rFonts w:hAnsi="宋体"/>
                <w:color w:val="auto"/>
                <w:highlight w:val="none"/>
              </w:rPr>
            </w:pPr>
            <w:r>
              <w:rPr>
                <w:rFonts w:hint="eastAsia" w:hAnsi="宋体"/>
                <w:color w:val="auto"/>
                <w:highlight w:val="none"/>
              </w:rPr>
              <w:t>性别</w:t>
            </w:r>
          </w:p>
        </w:tc>
        <w:tc>
          <w:tcPr>
            <w:tcW w:w="1417" w:type="dxa"/>
          </w:tcPr>
          <w:p w14:paraId="2053D0D7">
            <w:pPr>
              <w:spacing w:line="360" w:lineRule="auto"/>
              <w:jc w:val="center"/>
              <w:rPr>
                <w:rFonts w:hAnsi="宋体"/>
                <w:color w:val="auto"/>
                <w:highlight w:val="none"/>
              </w:rPr>
            </w:pPr>
          </w:p>
        </w:tc>
        <w:tc>
          <w:tcPr>
            <w:tcW w:w="2213" w:type="dxa"/>
            <w:gridSpan w:val="2"/>
          </w:tcPr>
          <w:p w14:paraId="1E5DC656">
            <w:pPr>
              <w:spacing w:line="360" w:lineRule="auto"/>
              <w:jc w:val="center"/>
              <w:rPr>
                <w:rFonts w:hAnsi="宋体"/>
                <w:color w:val="auto"/>
                <w:highlight w:val="none"/>
              </w:rPr>
            </w:pPr>
            <w:r>
              <w:rPr>
                <w:rFonts w:hint="eastAsia" w:hAnsi="宋体"/>
                <w:color w:val="auto"/>
                <w:highlight w:val="none"/>
              </w:rPr>
              <w:t>年龄</w:t>
            </w:r>
          </w:p>
        </w:tc>
        <w:tc>
          <w:tcPr>
            <w:tcW w:w="1202" w:type="dxa"/>
          </w:tcPr>
          <w:p w14:paraId="7544E0B6">
            <w:pPr>
              <w:spacing w:line="360" w:lineRule="auto"/>
              <w:jc w:val="center"/>
              <w:rPr>
                <w:rFonts w:hAnsi="宋体"/>
                <w:color w:val="auto"/>
                <w:sz w:val="21"/>
                <w:szCs w:val="21"/>
                <w:highlight w:val="none"/>
              </w:rPr>
            </w:pPr>
          </w:p>
        </w:tc>
      </w:tr>
      <w:tr w14:paraId="2632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14:paraId="1D96D8BB">
            <w:pPr>
              <w:spacing w:line="360" w:lineRule="auto"/>
              <w:jc w:val="center"/>
              <w:rPr>
                <w:rFonts w:hAnsi="宋体"/>
                <w:color w:val="auto"/>
                <w:highlight w:val="none"/>
              </w:rPr>
            </w:pPr>
            <w:r>
              <w:rPr>
                <w:rFonts w:hint="eastAsia" w:hAnsi="宋体"/>
                <w:color w:val="auto"/>
                <w:highlight w:val="none"/>
              </w:rPr>
              <w:t>职务</w:t>
            </w:r>
          </w:p>
        </w:tc>
        <w:tc>
          <w:tcPr>
            <w:tcW w:w="1559" w:type="dxa"/>
          </w:tcPr>
          <w:p w14:paraId="045501CF">
            <w:pPr>
              <w:spacing w:line="360" w:lineRule="auto"/>
              <w:jc w:val="center"/>
              <w:rPr>
                <w:rFonts w:hAnsi="宋体"/>
                <w:color w:val="auto"/>
                <w:highlight w:val="none"/>
              </w:rPr>
            </w:pPr>
          </w:p>
        </w:tc>
        <w:tc>
          <w:tcPr>
            <w:tcW w:w="1276" w:type="dxa"/>
          </w:tcPr>
          <w:p w14:paraId="511AA080">
            <w:pPr>
              <w:spacing w:line="360" w:lineRule="auto"/>
              <w:jc w:val="center"/>
              <w:rPr>
                <w:rFonts w:hAnsi="宋体"/>
                <w:color w:val="auto"/>
                <w:highlight w:val="none"/>
              </w:rPr>
            </w:pPr>
            <w:r>
              <w:rPr>
                <w:rFonts w:hint="eastAsia" w:hAnsi="宋体"/>
                <w:color w:val="auto"/>
                <w:highlight w:val="none"/>
              </w:rPr>
              <w:t>职称</w:t>
            </w:r>
          </w:p>
        </w:tc>
        <w:tc>
          <w:tcPr>
            <w:tcW w:w="1417" w:type="dxa"/>
          </w:tcPr>
          <w:p w14:paraId="48088772">
            <w:pPr>
              <w:spacing w:line="360" w:lineRule="auto"/>
              <w:jc w:val="center"/>
              <w:rPr>
                <w:rFonts w:hAnsi="宋体"/>
                <w:color w:val="auto"/>
                <w:highlight w:val="none"/>
              </w:rPr>
            </w:pPr>
          </w:p>
        </w:tc>
        <w:tc>
          <w:tcPr>
            <w:tcW w:w="2213" w:type="dxa"/>
            <w:gridSpan w:val="2"/>
          </w:tcPr>
          <w:p w14:paraId="186F73A2">
            <w:pPr>
              <w:spacing w:line="360" w:lineRule="auto"/>
              <w:jc w:val="center"/>
              <w:rPr>
                <w:rFonts w:hAnsi="宋体"/>
                <w:color w:val="auto"/>
                <w:highlight w:val="none"/>
              </w:rPr>
            </w:pPr>
            <w:r>
              <w:rPr>
                <w:rFonts w:hint="eastAsia" w:hAnsi="宋体"/>
                <w:color w:val="auto"/>
                <w:highlight w:val="none"/>
              </w:rPr>
              <w:t>学历</w:t>
            </w:r>
          </w:p>
        </w:tc>
        <w:tc>
          <w:tcPr>
            <w:tcW w:w="1202" w:type="dxa"/>
          </w:tcPr>
          <w:p w14:paraId="27E95BCB">
            <w:pPr>
              <w:spacing w:line="360" w:lineRule="auto"/>
              <w:jc w:val="center"/>
              <w:rPr>
                <w:rFonts w:hAnsi="宋体"/>
                <w:color w:val="auto"/>
                <w:sz w:val="21"/>
                <w:szCs w:val="21"/>
                <w:highlight w:val="none"/>
              </w:rPr>
            </w:pPr>
          </w:p>
        </w:tc>
      </w:tr>
      <w:tr w14:paraId="3F91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35" w:type="dxa"/>
            <w:gridSpan w:val="2"/>
          </w:tcPr>
          <w:p w14:paraId="73A97960">
            <w:pPr>
              <w:spacing w:line="360" w:lineRule="auto"/>
              <w:jc w:val="center"/>
              <w:rPr>
                <w:rFonts w:hAnsi="宋体"/>
                <w:color w:val="auto"/>
                <w:highlight w:val="none"/>
              </w:rPr>
            </w:pPr>
            <w:r>
              <w:rPr>
                <w:rFonts w:hint="eastAsia" w:hAnsi="宋体"/>
                <w:color w:val="auto"/>
                <w:highlight w:val="none"/>
              </w:rPr>
              <w:t>参加工作时间</w:t>
            </w:r>
          </w:p>
        </w:tc>
        <w:tc>
          <w:tcPr>
            <w:tcW w:w="1276" w:type="dxa"/>
          </w:tcPr>
          <w:p w14:paraId="791BF6BD">
            <w:pPr>
              <w:spacing w:line="360" w:lineRule="auto"/>
              <w:jc w:val="center"/>
              <w:rPr>
                <w:rFonts w:hAnsi="宋体"/>
                <w:color w:val="auto"/>
                <w:highlight w:val="none"/>
              </w:rPr>
            </w:pPr>
          </w:p>
        </w:tc>
        <w:tc>
          <w:tcPr>
            <w:tcW w:w="3630" w:type="dxa"/>
            <w:gridSpan w:val="3"/>
          </w:tcPr>
          <w:p w14:paraId="55177ACA">
            <w:pPr>
              <w:spacing w:line="360" w:lineRule="auto"/>
              <w:jc w:val="center"/>
              <w:rPr>
                <w:rFonts w:hAnsi="宋体"/>
                <w:color w:val="auto"/>
                <w:highlight w:val="none"/>
              </w:rPr>
            </w:pPr>
            <w:r>
              <w:rPr>
                <w:rFonts w:hint="eastAsia" w:hAnsi="宋体"/>
                <w:color w:val="auto"/>
                <w:highlight w:val="none"/>
              </w:rPr>
              <w:t>从事项目负责人年限</w:t>
            </w:r>
          </w:p>
        </w:tc>
        <w:tc>
          <w:tcPr>
            <w:tcW w:w="1202" w:type="dxa"/>
          </w:tcPr>
          <w:p w14:paraId="0B3A7D93">
            <w:pPr>
              <w:spacing w:line="360" w:lineRule="auto"/>
              <w:jc w:val="center"/>
              <w:rPr>
                <w:rFonts w:hAnsi="宋体"/>
                <w:color w:val="auto"/>
                <w:sz w:val="21"/>
                <w:szCs w:val="21"/>
                <w:highlight w:val="none"/>
              </w:rPr>
            </w:pPr>
          </w:p>
        </w:tc>
      </w:tr>
      <w:tr w14:paraId="797D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3" w:type="dxa"/>
            <w:gridSpan w:val="7"/>
          </w:tcPr>
          <w:p w14:paraId="2D563AC2">
            <w:pPr>
              <w:spacing w:line="360" w:lineRule="auto"/>
              <w:jc w:val="center"/>
              <w:rPr>
                <w:rFonts w:hAnsi="宋体"/>
                <w:color w:val="auto"/>
                <w:highlight w:val="none"/>
              </w:rPr>
            </w:pPr>
            <w:r>
              <w:rPr>
                <w:rFonts w:hint="eastAsia" w:hAnsi="宋体"/>
                <w:color w:val="auto"/>
                <w:highlight w:val="none"/>
              </w:rPr>
              <w:t>业绩情况</w:t>
            </w:r>
          </w:p>
        </w:tc>
      </w:tr>
      <w:tr w14:paraId="2840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14:paraId="050373BD">
            <w:pPr>
              <w:spacing w:line="360" w:lineRule="auto"/>
              <w:jc w:val="center"/>
              <w:rPr>
                <w:rFonts w:hAnsi="宋体"/>
                <w:color w:val="auto"/>
                <w:highlight w:val="none"/>
              </w:rPr>
            </w:pPr>
            <w:r>
              <w:rPr>
                <w:rFonts w:hint="eastAsia" w:hAnsi="宋体"/>
                <w:color w:val="auto"/>
                <w:highlight w:val="none"/>
              </w:rPr>
              <w:t>服务单位</w:t>
            </w:r>
          </w:p>
        </w:tc>
        <w:tc>
          <w:tcPr>
            <w:tcW w:w="1559" w:type="dxa"/>
          </w:tcPr>
          <w:p w14:paraId="03D103E2">
            <w:pPr>
              <w:spacing w:line="360" w:lineRule="auto"/>
              <w:jc w:val="center"/>
              <w:rPr>
                <w:rFonts w:hAnsi="宋体"/>
                <w:color w:val="auto"/>
                <w:highlight w:val="none"/>
              </w:rPr>
            </w:pPr>
            <w:r>
              <w:rPr>
                <w:rFonts w:hint="eastAsia" w:hAnsi="宋体"/>
                <w:color w:val="auto"/>
                <w:highlight w:val="none"/>
              </w:rPr>
              <w:t>项目名称</w:t>
            </w:r>
          </w:p>
        </w:tc>
        <w:tc>
          <w:tcPr>
            <w:tcW w:w="1276" w:type="dxa"/>
          </w:tcPr>
          <w:p w14:paraId="62F0857E">
            <w:pPr>
              <w:spacing w:line="360" w:lineRule="auto"/>
              <w:jc w:val="center"/>
              <w:rPr>
                <w:rFonts w:hAnsi="宋体"/>
                <w:color w:val="auto"/>
                <w:highlight w:val="none"/>
              </w:rPr>
            </w:pPr>
            <w:r>
              <w:rPr>
                <w:rFonts w:hint="eastAsia" w:ascii="Calibri" w:hAnsi="宋体" w:eastAsia="宋体" w:cs="Times New Roman"/>
                <w:color w:val="auto"/>
                <w:highlight w:val="none"/>
              </w:rPr>
              <w:t>合同金额</w:t>
            </w:r>
          </w:p>
        </w:tc>
        <w:tc>
          <w:tcPr>
            <w:tcW w:w="1417" w:type="dxa"/>
          </w:tcPr>
          <w:p w14:paraId="74BCC274">
            <w:pPr>
              <w:spacing w:line="360" w:lineRule="auto"/>
              <w:jc w:val="center"/>
              <w:rPr>
                <w:rFonts w:hAnsi="宋体"/>
                <w:color w:val="auto"/>
                <w:highlight w:val="none"/>
              </w:rPr>
            </w:pPr>
            <w:r>
              <w:rPr>
                <w:rFonts w:hint="eastAsia" w:hAnsi="宋体"/>
                <w:color w:val="auto"/>
                <w:highlight w:val="none"/>
              </w:rPr>
              <w:t>服务日期</w:t>
            </w:r>
          </w:p>
        </w:tc>
        <w:tc>
          <w:tcPr>
            <w:tcW w:w="1530" w:type="dxa"/>
          </w:tcPr>
          <w:p w14:paraId="581DC4B6">
            <w:pPr>
              <w:spacing w:line="360" w:lineRule="auto"/>
              <w:jc w:val="center"/>
              <w:rPr>
                <w:rFonts w:hAnsi="宋体"/>
                <w:color w:val="auto"/>
                <w:highlight w:val="none"/>
              </w:rPr>
            </w:pPr>
            <w:r>
              <w:rPr>
                <w:rFonts w:hint="eastAsia" w:ascii="宋体" w:hAnsi="宋体"/>
                <w:color w:val="auto"/>
                <w:sz w:val="21"/>
                <w:szCs w:val="21"/>
                <w:highlight w:val="none"/>
              </w:rPr>
              <w:t>担任职务</w:t>
            </w:r>
          </w:p>
        </w:tc>
        <w:tc>
          <w:tcPr>
            <w:tcW w:w="1885" w:type="dxa"/>
            <w:gridSpan w:val="2"/>
          </w:tcPr>
          <w:p w14:paraId="4FB33972">
            <w:pPr>
              <w:spacing w:line="360" w:lineRule="auto"/>
              <w:jc w:val="center"/>
              <w:rPr>
                <w:rFonts w:hAnsi="宋体"/>
                <w:color w:val="auto"/>
                <w:highlight w:val="none"/>
              </w:rPr>
            </w:pPr>
            <w:r>
              <w:rPr>
                <w:rFonts w:hint="eastAsia" w:hAnsi="宋体"/>
                <w:color w:val="auto"/>
                <w:highlight w:val="none"/>
              </w:rPr>
              <w:t>备注</w:t>
            </w:r>
          </w:p>
        </w:tc>
      </w:tr>
      <w:tr w14:paraId="3EB1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237EA87F">
            <w:pPr>
              <w:spacing w:line="360" w:lineRule="auto"/>
              <w:jc w:val="center"/>
              <w:rPr>
                <w:rFonts w:hAnsi="宋体"/>
                <w:b/>
                <w:color w:val="auto"/>
                <w:highlight w:val="none"/>
              </w:rPr>
            </w:pPr>
          </w:p>
        </w:tc>
        <w:tc>
          <w:tcPr>
            <w:tcW w:w="1559" w:type="dxa"/>
          </w:tcPr>
          <w:p w14:paraId="014D6DC6">
            <w:pPr>
              <w:spacing w:line="360" w:lineRule="auto"/>
              <w:jc w:val="center"/>
              <w:rPr>
                <w:rFonts w:hAnsi="宋体"/>
                <w:b/>
                <w:color w:val="auto"/>
                <w:highlight w:val="none"/>
              </w:rPr>
            </w:pPr>
          </w:p>
        </w:tc>
        <w:tc>
          <w:tcPr>
            <w:tcW w:w="1276" w:type="dxa"/>
          </w:tcPr>
          <w:p w14:paraId="55B6ED00">
            <w:pPr>
              <w:spacing w:line="360" w:lineRule="auto"/>
              <w:jc w:val="center"/>
              <w:rPr>
                <w:rFonts w:hAnsi="宋体"/>
                <w:b/>
                <w:color w:val="auto"/>
                <w:highlight w:val="none"/>
              </w:rPr>
            </w:pPr>
          </w:p>
        </w:tc>
        <w:tc>
          <w:tcPr>
            <w:tcW w:w="1417" w:type="dxa"/>
          </w:tcPr>
          <w:p w14:paraId="7256F90E">
            <w:pPr>
              <w:spacing w:line="360" w:lineRule="auto"/>
              <w:jc w:val="center"/>
              <w:rPr>
                <w:rFonts w:hAnsi="宋体"/>
                <w:b/>
                <w:color w:val="auto"/>
                <w:highlight w:val="none"/>
              </w:rPr>
            </w:pPr>
          </w:p>
        </w:tc>
        <w:tc>
          <w:tcPr>
            <w:tcW w:w="1530" w:type="dxa"/>
          </w:tcPr>
          <w:p w14:paraId="1CFEE516">
            <w:pPr>
              <w:spacing w:line="360" w:lineRule="auto"/>
              <w:jc w:val="center"/>
              <w:rPr>
                <w:rFonts w:hAnsi="宋体"/>
                <w:b/>
                <w:color w:val="auto"/>
                <w:highlight w:val="none"/>
              </w:rPr>
            </w:pPr>
          </w:p>
        </w:tc>
        <w:tc>
          <w:tcPr>
            <w:tcW w:w="1885" w:type="dxa"/>
            <w:gridSpan w:val="2"/>
          </w:tcPr>
          <w:p w14:paraId="1286B053">
            <w:pPr>
              <w:spacing w:line="360" w:lineRule="auto"/>
              <w:jc w:val="center"/>
              <w:rPr>
                <w:rFonts w:hAnsi="宋体"/>
                <w:b/>
                <w:color w:val="auto"/>
                <w:highlight w:val="none"/>
              </w:rPr>
            </w:pPr>
          </w:p>
        </w:tc>
      </w:tr>
      <w:tr w14:paraId="2306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4368A077">
            <w:pPr>
              <w:spacing w:line="360" w:lineRule="auto"/>
              <w:jc w:val="center"/>
              <w:rPr>
                <w:rFonts w:hAnsi="宋体"/>
                <w:b/>
                <w:color w:val="auto"/>
                <w:highlight w:val="none"/>
              </w:rPr>
            </w:pPr>
          </w:p>
        </w:tc>
        <w:tc>
          <w:tcPr>
            <w:tcW w:w="1559" w:type="dxa"/>
          </w:tcPr>
          <w:p w14:paraId="1531A972">
            <w:pPr>
              <w:spacing w:line="360" w:lineRule="auto"/>
              <w:jc w:val="center"/>
              <w:rPr>
                <w:rFonts w:hAnsi="宋体"/>
                <w:b/>
                <w:color w:val="auto"/>
                <w:highlight w:val="none"/>
              </w:rPr>
            </w:pPr>
          </w:p>
        </w:tc>
        <w:tc>
          <w:tcPr>
            <w:tcW w:w="1276" w:type="dxa"/>
          </w:tcPr>
          <w:p w14:paraId="492C4DE3">
            <w:pPr>
              <w:spacing w:line="360" w:lineRule="auto"/>
              <w:jc w:val="center"/>
              <w:rPr>
                <w:rFonts w:hAnsi="宋体"/>
                <w:b/>
                <w:color w:val="auto"/>
                <w:highlight w:val="none"/>
              </w:rPr>
            </w:pPr>
          </w:p>
        </w:tc>
        <w:tc>
          <w:tcPr>
            <w:tcW w:w="1417" w:type="dxa"/>
          </w:tcPr>
          <w:p w14:paraId="2EE82A68">
            <w:pPr>
              <w:spacing w:line="360" w:lineRule="auto"/>
              <w:jc w:val="center"/>
              <w:rPr>
                <w:rFonts w:hAnsi="宋体"/>
                <w:b/>
                <w:color w:val="auto"/>
                <w:highlight w:val="none"/>
              </w:rPr>
            </w:pPr>
          </w:p>
        </w:tc>
        <w:tc>
          <w:tcPr>
            <w:tcW w:w="1530" w:type="dxa"/>
          </w:tcPr>
          <w:p w14:paraId="47922AD5">
            <w:pPr>
              <w:spacing w:line="360" w:lineRule="auto"/>
              <w:jc w:val="center"/>
              <w:rPr>
                <w:rFonts w:hAnsi="宋体"/>
                <w:b/>
                <w:color w:val="auto"/>
                <w:highlight w:val="none"/>
              </w:rPr>
            </w:pPr>
          </w:p>
        </w:tc>
        <w:tc>
          <w:tcPr>
            <w:tcW w:w="1885" w:type="dxa"/>
            <w:gridSpan w:val="2"/>
          </w:tcPr>
          <w:p w14:paraId="2A7C145D">
            <w:pPr>
              <w:spacing w:line="360" w:lineRule="auto"/>
              <w:jc w:val="center"/>
              <w:rPr>
                <w:rFonts w:hAnsi="宋体"/>
                <w:b/>
                <w:color w:val="auto"/>
                <w:highlight w:val="none"/>
              </w:rPr>
            </w:pPr>
          </w:p>
        </w:tc>
      </w:tr>
      <w:tr w14:paraId="6130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31716D98">
            <w:pPr>
              <w:spacing w:line="360" w:lineRule="auto"/>
              <w:jc w:val="center"/>
              <w:rPr>
                <w:rFonts w:hAnsi="宋体"/>
                <w:b/>
                <w:color w:val="auto"/>
                <w:highlight w:val="none"/>
              </w:rPr>
            </w:pPr>
          </w:p>
        </w:tc>
        <w:tc>
          <w:tcPr>
            <w:tcW w:w="1559" w:type="dxa"/>
          </w:tcPr>
          <w:p w14:paraId="48A10949">
            <w:pPr>
              <w:spacing w:line="360" w:lineRule="auto"/>
              <w:jc w:val="center"/>
              <w:rPr>
                <w:rFonts w:hAnsi="宋体"/>
                <w:b/>
                <w:color w:val="auto"/>
                <w:highlight w:val="none"/>
              </w:rPr>
            </w:pPr>
          </w:p>
        </w:tc>
        <w:tc>
          <w:tcPr>
            <w:tcW w:w="1276" w:type="dxa"/>
          </w:tcPr>
          <w:p w14:paraId="42E65612">
            <w:pPr>
              <w:spacing w:line="360" w:lineRule="auto"/>
              <w:jc w:val="center"/>
              <w:rPr>
                <w:rFonts w:hAnsi="宋体"/>
                <w:b/>
                <w:color w:val="auto"/>
                <w:highlight w:val="none"/>
              </w:rPr>
            </w:pPr>
          </w:p>
        </w:tc>
        <w:tc>
          <w:tcPr>
            <w:tcW w:w="1417" w:type="dxa"/>
          </w:tcPr>
          <w:p w14:paraId="55EAAC1A">
            <w:pPr>
              <w:spacing w:line="360" w:lineRule="auto"/>
              <w:jc w:val="center"/>
              <w:rPr>
                <w:rFonts w:hAnsi="宋体"/>
                <w:b/>
                <w:color w:val="auto"/>
                <w:highlight w:val="none"/>
              </w:rPr>
            </w:pPr>
          </w:p>
        </w:tc>
        <w:tc>
          <w:tcPr>
            <w:tcW w:w="1530" w:type="dxa"/>
          </w:tcPr>
          <w:p w14:paraId="1ED4CC98">
            <w:pPr>
              <w:spacing w:line="360" w:lineRule="auto"/>
              <w:jc w:val="center"/>
              <w:rPr>
                <w:rFonts w:hAnsi="宋体"/>
                <w:b/>
                <w:color w:val="auto"/>
                <w:highlight w:val="none"/>
              </w:rPr>
            </w:pPr>
          </w:p>
        </w:tc>
        <w:tc>
          <w:tcPr>
            <w:tcW w:w="1885" w:type="dxa"/>
            <w:gridSpan w:val="2"/>
          </w:tcPr>
          <w:p w14:paraId="4F270752">
            <w:pPr>
              <w:spacing w:line="360" w:lineRule="auto"/>
              <w:jc w:val="center"/>
              <w:rPr>
                <w:rFonts w:hAnsi="宋体"/>
                <w:b/>
                <w:color w:val="auto"/>
                <w:highlight w:val="none"/>
              </w:rPr>
            </w:pPr>
          </w:p>
        </w:tc>
      </w:tr>
      <w:tr w14:paraId="7878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2B3AB8D0">
            <w:pPr>
              <w:spacing w:line="360" w:lineRule="auto"/>
              <w:jc w:val="center"/>
              <w:rPr>
                <w:rFonts w:hAnsi="宋体"/>
                <w:b/>
                <w:color w:val="auto"/>
                <w:highlight w:val="none"/>
              </w:rPr>
            </w:pPr>
          </w:p>
        </w:tc>
        <w:tc>
          <w:tcPr>
            <w:tcW w:w="1559" w:type="dxa"/>
          </w:tcPr>
          <w:p w14:paraId="6C3EB1F0">
            <w:pPr>
              <w:spacing w:line="360" w:lineRule="auto"/>
              <w:jc w:val="center"/>
              <w:rPr>
                <w:rFonts w:hAnsi="宋体"/>
                <w:b/>
                <w:color w:val="auto"/>
                <w:highlight w:val="none"/>
              </w:rPr>
            </w:pPr>
          </w:p>
        </w:tc>
        <w:tc>
          <w:tcPr>
            <w:tcW w:w="1276" w:type="dxa"/>
          </w:tcPr>
          <w:p w14:paraId="72ACD2B7">
            <w:pPr>
              <w:spacing w:line="360" w:lineRule="auto"/>
              <w:jc w:val="center"/>
              <w:rPr>
                <w:rFonts w:hAnsi="宋体"/>
                <w:b/>
                <w:color w:val="auto"/>
                <w:highlight w:val="none"/>
              </w:rPr>
            </w:pPr>
          </w:p>
        </w:tc>
        <w:tc>
          <w:tcPr>
            <w:tcW w:w="1417" w:type="dxa"/>
          </w:tcPr>
          <w:p w14:paraId="21212C22">
            <w:pPr>
              <w:spacing w:line="360" w:lineRule="auto"/>
              <w:jc w:val="center"/>
              <w:rPr>
                <w:rFonts w:hAnsi="宋体"/>
                <w:b/>
                <w:color w:val="auto"/>
                <w:highlight w:val="none"/>
              </w:rPr>
            </w:pPr>
          </w:p>
        </w:tc>
        <w:tc>
          <w:tcPr>
            <w:tcW w:w="1530" w:type="dxa"/>
          </w:tcPr>
          <w:p w14:paraId="246E0A17">
            <w:pPr>
              <w:spacing w:line="360" w:lineRule="auto"/>
              <w:jc w:val="center"/>
              <w:rPr>
                <w:rFonts w:hAnsi="宋体"/>
                <w:b/>
                <w:color w:val="auto"/>
                <w:highlight w:val="none"/>
              </w:rPr>
            </w:pPr>
          </w:p>
        </w:tc>
        <w:tc>
          <w:tcPr>
            <w:tcW w:w="1885" w:type="dxa"/>
            <w:gridSpan w:val="2"/>
          </w:tcPr>
          <w:p w14:paraId="1C33F912">
            <w:pPr>
              <w:spacing w:line="360" w:lineRule="auto"/>
              <w:jc w:val="center"/>
              <w:rPr>
                <w:rFonts w:hAnsi="宋体"/>
                <w:b/>
                <w:color w:val="auto"/>
                <w:highlight w:val="none"/>
              </w:rPr>
            </w:pPr>
          </w:p>
        </w:tc>
      </w:tr>
      <w:tr w14:paraId="21A6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2DF30433">
            <w:pPr>
              <w:spacing w:line="360" w:lineRule="auto"/>
              <w:jc w:val="center"/>
              <w:rPr>
                <w:rFonts w:hAnsi="宋体"/>
                <w:b/>
                <w:color w:val="auto"/>
                <w:highlight w:val="none"/>
              </w:rPr>
            </w:pPr>
          </w:p>
        </w:tc>
        <w:tc>
          <w:tcPr>
            <w:tcW w:w="1559" w:type="dxa"/>
          </w:tcPr>
          <w:p w14:paraId="3A4E5319">
            <w:pPr>
              <w:spacing w:line="360" w:lineRule="auto"/>
              <w:jc w:val="center"/>
              <w:rPr>
                <w:rFonts w:hAnsi="宋体"/>
                <w:b/>
                <w:color w:val="auto"/>
                <w:highlight w:val="none"/>
              </w:rPr>
            </w:pPr>
          </w:p>
        </w:tc>
        <w:tc>
          <w:tcPr>
            <w:tcW w:w="1276" w:type="dxa"/>
          </w:tcPr>
          <w:p w14:paraId="7B52D250">
            <w:pPr>
              <w:spacing w:line="360" w:lineRule="auto"/>
              <w:jc w:val="center"/>
              <w:rPr>
                <w:rFonts w:hAnsi="宋体"/>
                <w:b/>
                <w:color w:val="auto"/>
                <w:highlight w:val="none"/>
              </w:rPr>
            </w:pPr>
          </w:p>
        </w:tc>
        <w:tc>
          <w:tcPr>
            <w:tcW w:w="1417" w:type="dxa"/>
          </w:tcPr>
          <w:p w14:paraId="341BB474">
            <w:pPr>
              <w:spacing w:line="360" w:lineRule="auto"/>
              <w:jc w:val="center"/>
              <w:rPr>
                <w:rFonts w:hAnsi="宋体"/>
                <w:b/>
                <w:color w:val="auto"/>
                <w:highlight w:val="none"/>
              </w:rPr>
            </w:pPr>
          </w:p>
        </w:tc>
        <w:tc>
          <w:tcPr>
            <w:tcW w:w="1530" w:type="dxa"/>
          </w:tcPr>
          <w:p w14:paraId="6FE7C2CE">
            <w:pPr>
              <w:spacing w:line="360" w:lineRule="auto"/>
              <w:jc w:val="center"/>
              <w:rPr>
                <w:rFonts w:hAnsi="宋体"/>
                <w:b/>
                <w:color w:val="auto"/>
                <w:highlight w:val="none"/>
              </w:rPr>
            </w:pPr>
          </w:p>
        </w:tc>
        <w:tc>
          <w:tcPr>
            <w:tcW w:w="1885" w:type="dxa"/>
            <w:gridSpan w:val="2"/>
          </w:tcPr>
          <w:p w14:paraId="02D5D987">
            <w:pPr>
              <w:spacing w:line="360" w:lineRule="auto"/>
              <w:jc w:val="center"/>
              <w:rPr>
                <w:rFonts w:hAnsi="宋体"/>
                <w:b/>
                <w:color w:val="auto"/>
                <w:highlight w:val="none"/>
              </w:rPr>
            </w:pPr>
          </w:p>
        </w:tc>
      </w:tr>
      <w:tr w14:paraId="75F3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7A055852">
            <w:pPr>
              <w:spacing w:line="360" w:lineRule="auto"/>
              <w:jc w:val="center"/>
              <w:rPr>
                <w:rFonts w:hAnsi="宋体"/>
                <w:b/>
                <w:color w:val="auto"/>
                <w:highlight w:val="none"/>
              </w:rPr>
            </w:pPr>
          </w:p>
        </w:tc>
        <w:tc>
          <w:tcPr>
            <w:tcW w:w="1559" w:type="dxa"/>
          </w:tcPr>
          <w:p w14:paraId="26C6E8B4">
            <w:pPr>
              <w:spacing w:line="360" w:lineRule="auto"/>
              <w:jc w:val="center"/>
              <w:rPr>
                <w:rFonts w:hAnsi="宋体"/>
                <w:b/>
                <w:color w:val="auto"/>
                <w:highlight w:val="none"/>
              </w:rPr>
            </w:pPr>
          </w:p>
        </w:tc>
        <w:tc>
          <w:tcPr>
            <w:tcW w:w="1276" w:type="dxa"/>
          </w:tcPr>
          <w:p w14:paraId="73E88D15">
            <w:pPr>
              <w:spacing w:line="360" w:lineRule="auto"/>
              <w:jc w:val="center"/>
              <w:rPr>
                <w:rFonts w:hAnsi="宋体"/>
                <w:b/>
                <w:color w:val="auto"/>
                <w:highlight w:val="none"/>
              </w:rPr>
            </w:pPr>
          </w:p>
        </w:tc>
        <w:tc>
          <w:tcPr>
            <w:tcW w:w="1417" w:type="dxa"/>
          </w:tcPr>
          <w:p w14:paraId="4DD3D2A5">
            <w:pPr>
              <w:spacing w:line="360" w:lineRule="auto"/>
              <w:jc w:val="center"/>
              <w:rPr>
                <w:rFonts w:hAnsi="宋体"/>
                <w:b/>
                <w:color w:val="auto"/>
                <w:highlight w:val="none"/>
              </w:rPr>
            </w:pPr>
          </w:p>
        </w:tc>
        <w:tc>
          <w:tcPr>
            <w:tcW w:w="1530" w:type="dxa"/>
          </w:tcPr>
          <w:p w14:paraId="7E02DC16">
            <w:pPr>
              <w:spacing w:line="360" w:lineRule="auto"/>
              <w:jc w:val="center"/>
              <w:rPr>
                <w:rFonts w:hAnsi="宋体"/>
                <w:b/>
                <w:color w:val="auto"/>
                <w:highlight w:val="none"/>
              </w:rPr>
            </w:pPr>
          </w:p>
        </w:tc>
        <w:tc>
          <w:tcPr>
            <w:tcW w:w="1885" w:type="dxa"/>
            <w:gridSpan w:val="2"/>
          </w:tcPr>
          <w:p w14:paraId="5FC58718">
            <w:pPr>
              <w:spacing w:line="360" w:lineRule="auto"/>
              <w:jc w:val="center"/>
              <w:rPr>
                <w:rFonts w:hAnsi="宋体"/>
                <w:b/>
                <w:color w:val="auto"/>
                <w:highlight w:val="none"/>
              </w:rPr>
            </w:pPr>
          </w:p>
        </w:tc>
      </w:tr>
      <w:tr w14:paraId="08E2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62750DD7">
            <w:pPr>
              <w:spacing w:line="360" w:lineRule="auto"/>
              <w:jc w:val="center"/>
              <w:rPr>
                <w:rFonts w:hAnsi="宋体"/>
                <w:b/>
                <w:color w:val="auto"/>
                <w:highlight w:val="none"/>
              </w:rPr>
            </w:pPr>
          </w:p>
        </w:tc>
        <w:tc>
          <w:tcPr>
            <w:tcW w:w="1559" w:type="dxa"/>
          </w:tcPr>
          <w:p w14:paraId="0C5A7742">
            <w:pPr>
              <w:spacing w:line="360" w:lineRule="auto"/>
              <w:jc w:val="center"/>
              <w:rPr>
                <w:rFonts w:hAnsi="宋体"/>
                <w:b/>
                <w:color w:val="auto"/>
                <w:highlight w:val="none"/>
              </w:rPr>
            </w:pPr>
          </w:p>
        </w:tc>
        <w:tc>
          <w:tcPr>
            <w:tcW w:w="1276" w:type="dxa"/>
          </w:tcPr>
          <w:p w14:paraId="7F0815CF">
            <w:pPr>
              <w:spacing w:line="360" w:lineRule="auto"/>
              <w:jc w:val="center"/>
              <w:rPr>
                <w:rFonts w:hAnsi="宋体"/>
                <w:b/>
                <w:color w:val="auto"/>
                <w:highlight w:val="none"/>
              </w:rPr>
            </w:pPr>
          </w:p>
        </w:tc>
        <w:tc>
          <w:tcPr>
            <w:tcW w:w="1417" w:type="dxa"/>
          </w:tcPr>
          <w:p w14:paraId="03CBF129">
            <w:pPr>
              <w:spacing w:line="360" w:lineRule="auto"/>
              <w:jc w:val="center"/>
              <w:rPr>
                <w:rFonts w:hAnsi="宋体"/>
                <w:b/>
                <w:color w:val="auto"/>
                <w:highlight w:val="none"/>
              </w:rPr>
            </w:pPr>
          </w:p>
        </w:tc>
        <w:tc>
          <w:tcPr>
            <w:tcW w:w="1530" w:type="dxa"/>
          </w:tcPr>
          <w:p w14:paraId="7FD47909">
            <w:pPr>
              <w:spacing w:line="360" w:lineRule="auto"/>
              <w:jc w:val="center"/>
              <w:rPr>
                <w:rFonts w:hAnsi="宋体"/>
                <w:b/>
                <w:color w:val="auto"/>
                <w:highlight w:val="none"/>
              </w:rPr>
            </w:pPr>
          </w:p>
        </w:tc>
        <w:tc>
          <w:tcPr>
            <w:tcW w:w="1885" w:type="dxa"/>
            <w:gridSpan w:val="2"/>
          </w:tcPr>
          <w:p w14:paraId="7C3F5BC8">
            <w:pPr>
              <w:spacing w:line="360" w:lineRule="auto"/>
              <w:jc w:val="center"/>
              <w:rPr>
                <w:rFonts w:hAnsi="宋体"/>
                <w:b/>
                <w:color w:val="auto"/>
                <w:highlight w:val="none"/>
              </w:rPr>
            </w:pPr>
          </w:p>
        </w:tc>
      </w:tr>
    </w:tbl>
    <w:p w14:paraId="495025F9">
      <w:pPr>
        <w:spacing w:line="480" w:lineRule="exact"/>
        <w:rPr>
          <w:rFonts w:ascii="宋体" w:hAnsi="宋体"/>
          <w:color w:val="auto"/>
          <w:szCs w:val="24"/>
          <w:highlight w:val="none"/>
        </w:rPr>
      </w:pPr>
      <w:r>
        <w:rPr>
          <w:rFonts w:hint="eastAsia" w:ascii="宋体" w:hAnsi="宋体"/>
          <w:color w:val="auto"/>
          <w:szCs w:val="24"/>
          <w:highlight w:val="none"/>
          <w:lang w:val="zh-CN"/>
        </w:rPr>
        <w:t>证明材料：相关人员身份证、学历证书、职称证书、执业（职业）资格证书及</w:t>
      </w:r>
      <w:r>
        <w:rPr>
          <w:rFonts w:hint="eastAsia" w:ascii="宋体" w:hAnsi="宋体"/>
          <w:color w:val="auto"/>
          <w:szCs w:val="24"/>
          <w:highlight w:val="none"/>
        </w:rPr>
        <w:t>近</w:t>
      </w:r>
      <w:r>
        <w:rPr>
          <w:rFonts w:hint="eastAsia" w:ascii="宋体" w:hAnsi="宋体"/>
          <w:color w:val="auto"/>
          <w:szCs w:val="24"/>
          <w:highlight w:val="none"/>
          <w:lang w:val="en-US" w:eastAsia="zh-CN"/>
        </w:rPr>
        <w:t>3</w:t>
      </w:r>
      <w:r>
        <w:rPr>
          <w:rFonts w:hint="eastAsia" w:ascii="宋体" w:hAnsi="宋体"/>
          <w:color w:val="auto"/>
          <w:szCs w:val="24"/>
          <w:highlight w:val="none"/>
        </w:rPr>
        <w:t>个月社保证明清晰扫描件加盖公章</w:t>
      </w:r>
      <w:r>
        <w:rPr>
          <w:rFonts w:hint="eastAsia" w:ascii="宋体" w:hAnsi="宋体"/>
          <w:color w:val="auto"/>
          <w:szCs w:val="24"/>
          <w:highlight w:val="none"/>
          <w:lang w:val="zh-CN"/>
        </w:rPr>
        <w:t>。</w:t>
      </w:r>
    </w:p>
    <w:p w14:paraId="5117BE76">
      <w:pPr>
        <w:spacing w:line="480" w:lineRule="exact"/>
        <w:rPr>
          <w:rFonts w:ascii="宋体" w:hAnsi="宋体"/>
          <w:color w:val="auto"/>
          <w:szCs w:val="24"/>
          <w:highlight w:val="none"/>
        </w:rPr>
      </w:pPr>
    </w:p>
    <w:p w14:paraId="230C841A">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232A0FD0">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464F745E">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76F14EF4">
      <w:pPr>
        <w:spacing w:line="480" w:lineRule="exact"/>
        <w:rPr>
          <w:rFonts w:ascii="宋体" w:hAnsi="宋体"/>
          <w:b/>
          <w:color w:val="auto"/>
          <w:highlight w:val="none"/>
        </w:rPr>
      </w:pPr>
    </w:p>
    <w:p w14:paraId="7E061F12">
      <w:pPr>
        <w:spacing w:line="480" w:lineRule="exact"/>
        <w:rPr>
          <w:rFonts w:ascii="宋体" w:hAnsi="宋体"/>
          <w:b/>
          <w:color w:val="auto"/>
          <w:highlight w:val="none"/>
        </w:rPr>
      </w:pPr>
    </w:p>
    <w:p w14:paraId="592877BE">
      <w:pPr>
        <w:spacing w:line="360" w:lineRule="auto"/>
        <w:jc w:val="left"/>
        <w:rPr>
          <w:rFonts w:ascii="宋体" w:hAnsi="宋体"/>
          <w:color w:val="auto"/>
          <w:highlight w:val="none"/>
        </w:rPr>
      </w:pPr>
    </w:p>
    <w:p w14:paraId="4F351D43">
      <w:pPr>
        <w:outlineLvl w:val="0"/>
        <w:rPr>
          <w:rFonts w:ascii="宋体"/>
          <w:color w:val="auto"/>
          <w:highlight w:val="none"/>
        </w:rPr>
      </w:pPr>
      <w:r>
        <w:rPr>
          <w:rFonts w:hint="eastAsia" w:ascii="宋体" w:hAnsi="宋体"/>
          <w:color w:val="auto"/>
          <w:highlight w:val="none"/>
        </w:rPr>
        <w:t>附件8：</w:t>
      </w:r>
    </w:p>
    <w:p w14:paraId="7123CC4B">
      <w:pPr>
        <w:spacing w:line="360" w:lineRule="auto"/>
        <w:jc w:val="center"/>
        <w:rPr>
          <w:rFonts w:hAnsi="宋体"/>
          <w:b/>
          <w:color w:val="auto"/>
          <w:highlight w:val="none"/>
        </w:rPr>
      </w:pPr>
      <w:r>
        <w:rPr>
          <w:rFonts w:hint="eastAsia" w:hAnsi="宋体"/>
          <w:b/>
          <w:color w:val="auto"/>
          <w:highlight w:val="none"/>
        </w:rPr>
        <w:t>项目组成员表</w:t>
      </w:r>
    </w:p>
    <w:tbl>
      <w:tblPr>
        <w:tblStyle w:val="22"/>
        <w:tblW w:w="9519" w:type="dxa"/>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9"/>
        <w:gridCol w:w="708"/>
        <w:gridCol w:w="993"/>
        <w:gridCol w:w="1286"/>
        <w:gridCol w:w="1518"/>
        <w:gridCol w:w="2320"/>
      </w:tblGrid>
      <w:tr w14:paraId="10D87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jc w:val="right"/>
        </w:trPr>
        <w:tc>
          <w:tcPr>
            <w:tcW w:w="1985" w:type="dxa"/>
            <w:vAlign w:val="center"/>
          </w:tcPr>
          <w:p w14:paraId="288B7F84">
            <w:pPr>
              <w:snapToGrid w:val="0"/>
              <w:jc w:val="center"/>
              <w:rPr>
                <w:rFonts w:ascii="宋体" w:hAnsi="宋体"/>
                <w:color w:val="auto"/>
                <w:szCs w:val="24"/>
                <w:highlight w:val="none"/>
              </w:rPr>
            </w:pPr>
            <w:r>
              <w:rPr>
                <w:rFonts w:hint="eastAsia" w:ascii="宋体" w:hAnsi="宋体"/>
                <w:color w:val="auto"/>
                <w:szCs w:val="24"/>
                <w:highlight w:val="none"/>
              </w:rPr>
              <w:t>姓名</w:t>
            </w:r>
          </w:p>
        </w:tc>
        <w:tc>
          <w:tcPr>
            <w:tcW w:w="709" w:type="dxa"/>
            <w:vAlign w:val="center"/>
          </w:tcPr>
          <w:p w14:paraId="5227F80A">
            <w:pPr>
              <w:snapToGrid w:val="0"/>
              <w:jc w:val="center"/>
              <w:rPr>
                <w:rFonts w:ascii="宋体" w:hAnsi="宋体"/>
                <w:color w:val="auto"/>
                <w:szCs w:val="24"/>
                <w:highlight w:val="none"/>
              </w:rPr>
            </w:pPr>
            <w:r>
              <w:rPr>
                <w:rFonts w:hint="eastAsia" w:ascii="宋体" w:hAnsi="宋体"/>
                <w:color w:val="auto"/>
                <w:szCs w:val="24"/>
                <w:highlight w:val="none"/>
              </w:rPr>
              <w:t>性别</w:t>
            </w:r>
          </w:p>
        </w:tc>
        <w:tc>
          <w:tcPr>
            <w:tcW w:w="708" w:type="dxa"/>
            <w:vAlign w:val="center"/>
          </w:tcPr>
          <w:p w14:paraId="155A569E">
            <w:pPr>
              <w:snapToGrid w:val="0"/>
              <w:jc w:val="center"/>
              <w:rPr>
                <w:rFonts w:ascii="宋体" w:hAnsi="宋体"/>
                <w:color w:val="auto"/>
                <w:szCs w:val="24"/>
                <w:highlight w:val="none"/>
              </w:rPr>
            </w:pPr>
            <w:r>
              <w:rPr>
                <w:rFonts w:hint="eastAsia" w:ascii="宋体" w:hAnsi="宋体"/>
                <w:color w:val="auto"/>
                <w:szCs w:val="24"/>
                <w:highlight w:val="none"/>
              </w:rPr>
              <w:t>年龄</w:t>
            </w:r>
          </w:p>
        </w:tc>
        <w:tc>
          <w:tcPr>
            <w:tcW w:w="993" w:type="dxa"/>
            <w:vAlign w:val="center"/>
          </w:tcPr>
          <w:p w14:paraId="0CD9E2F3">
            <w:pPr>
              <w:snapToGrid w:val="0"/>
              <w:jc w:val="center"/>
              <w:rPr>
                <w:rFonts w:ascii="宋体" w:hAnsi="宋体"/>
                <w:color w:val="auto"/>
                <w:szCs w:val="24"/>
                <w:highlight w:val="none"/>
              </w:rPr>
            </w:pPr>
            <w:r>
              <w:rPr>
                <w:rFonts w:hint="eastAsia" w:ascii="宋体" w:hAnsi="宋体"/>
                <w:color w:val="auto"/>
                <w:szCs w:val="24"/>
                <w:highlight w:val="none"/>
              </w:rPr>
              <w:t>专</w:t>
            </w:r>
            <w:r>
              <w:rPr>
                <w:rFonts w:ascii="宋体" w:hAnsi="宋体"/>
                <w:color w:val="auto"/>
                <w:szCs w:val="24"/>
                <w:highlight w:val="none"/>
              </w:rPr>
              <w:t xml:space="preserve">  </w:t>
            </w:r>
            <w:r>
              <w:rPr>
                <w:rFonts w:hint="eastAsia" w:ascii="宋体" w:hAnsi="宋体"/>
                <w:color w:val="auto"/>
                <w:szCs w:val="24"/>
                <w:highlight w:val="none"/>
              </w:rPr>
              <w:t>业</w:t>
            </w:r>
          </w:p>
        </w:tc>
        <w:tc>
          <w:tcPr>
            <w:tcW w:w="1286" w:type="dxa"/>
            <w:vAlign w:val="center"/>
          </w:tcPr>
          <w:p w14:paraId="7F97058C">
            <w:pPr>
              <w:snapToGrid w:val="0"/>
              <w:jc w:val="center"/>
              <w:rPr>
                <w:rFonts w:ascii="宋体" w:hAnsi="宋体"/>
                <w:color w:val="auto"/>
                <w:szCs w:val="24"/>
                <w:highlight w:val="none"/>
              </w:rPr>
            </w:pPr>
            <w:r>
              <w:rPr>
                <w:rFonts w:hint="eastAsia" w:ascii="宋体" w:hAnsi="宋体"/>
                <w:color w:val="auto"/>
                <w:szCs w:val="24"/>
                <w:highlight w:val="none"/>
              </w:rPr>
              <w:t>职称</w:t>
            </w:r>
          </w:p>
        </w:tc>
        <w:tc>
          <w:tcPr>
            <w:tcW w:w="1518" w:type="dxa"/>
            <w:vAlign w:val="center"/>
          </w:tcPr>
          <w:p w14:paraId="028FF491">
            <w:pPr>
              <w:snapToGrid w:val="0"/>
              <w:jc w:val="center"/>
              <w:rPr>
                <w:rFonts w:ascii="宋体" w:hAnsi="宋体"/>
                <w:color w:val="auto"/>
                <w:szCs w:val="24"/>
                <w:highlight w:val="none"/>
              </w:rPr>
            </w:pPr>
            <w:r>
              <w:rPr>
                <w:rFonts w:hint="eastAsia" w:ascii="宋体" w:hAnsi="宋体"/>
                <w:color w:val="auto"/>
                <w:szCs w:val="24"/>
                <w:highlight w:val="none"/>
              </w:rPr>
              <w:t>拟担任本项目职务</w:t>
            </w:r>
          </w:p>
        </w:tc>
        <w:tc>
          <w:tcPr>
            <w:tcW w:w="2320" w:type="dxa"/>
            <w:vAlign w:val="center"/>
          </w:tcPr>
          <w:p w14:paraId="357B6D43">
            <w:pPr>
              <w:snapToGrid w:val="0"/>
              <w:jc w:val="center"/>
              <w:rPr>
                <w:rFonts w:ascii="宋体" w:hAnsi="宋体"/>
                <w:color w:val="auto"/>
                <w:szCs w:val="24"/>
                <w:highlight w:val="none"/>
              </w:rPr>
            </w:pPr>
            <w:r>
              <w:rPr>
                <w:rFonts w:hint="eastAsia" w:ascii="宋体" w:hAnsi="宋体"/>
                <w:color w:val="auto"/>
                <w:szCs w:val="24"/>
                <w:highlight w:val="none"/>
              </w:rPr>
              <w:t>备注</w:t>
            </w:r>
          </w:p>
        </w:tc>
      </w:tr>
      <w:tr w14:paraId="268F9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1985" w:type="dxa"/>
            <w:vAlign w:val="center"/>
          </w:tcPr>
          <w:p w14:paraId="26F2D36E">
            <w:pPr>
              <w:snapToGrid w:val="0"/>
              <w:jc w:val="center"/>
              <w:rPr>
                <w:rFonts w:ascii="宋体" w:hAnsi="宋体"/>
                <w:color w:val="auto"/>
                <w:sz w:val="21"/>
                <w:szCs w:val="21"/>
                <w:highlight w:val="none"/>
              </w:rPr>
            </w:pPr>
            <w:r>
              <w:rPr>
                <w:rFonts w:hint="eastAsia" w:ascii="宋体" w:hAnsi="宋体"/>
                <w:color w:val="auto"/>
                <w:szCs w:val="21"/>
                <w:highlight w:val="none"/>
              </w:rPr>
              <w:t>(项目成员)</w:t>
            </w:r>
          </w:p>
        </w:tc>
        <w:tc>
          <w:tcPr>
            <w:tcW w:w="709" w:type="dxa"/>
            <w:vAlign w:val="center"/>
          </w:tcPr>
          <w:p w14:paraId="53BF29D0">
            <w:pPr>
              <w:snapToGrid w:val="0"/>
              <w:jc w:val="center"/>
              <w:rPr>
                <w:rFonts w:ascii="宋体" w:hAnsi="宋体"/>
                <w:color w:val="auto"/>
                <w:sz w:val="21"/>
                <w:szCs w:val="21"/>
                <w:highlight w:val="none"/>
              </w:rPr>
            </w:pPr>
          </w:p>
        </w:tc>
        <w:tc>
          <w:tcPr>
            <w:tcW w:w="708" w:type="dxa"/>
            <w:vAlign w:val="center"/>
          </w:tcPr>
          <w:p w14:paraId="7628A442">
            <w:pPr>
              <w:snapToGrid w:val="0"/>
              <w:jc w:val="center"/>
              <w:rPr>
                <w:rFonts w:ascii="宋体" w:hAnsi="宋体"/>
                <w:color w:val="auto"/>
                <w:sz w:val="21"/>
                <w:szCs w:val="21"/>
                <w:highlight w:val="none"/>
              </w:rPr>
            </w:pPr>
          </w:p>
        </w:tc>
        <w:tc>
          <w:tcPr>
            <w:tcW w:w="993" w:type="dxa"/>
            <w:vAlign w:val="center"/>
          </w:tcPr>
          <w:p w14:paraId="74D8EE04">
            <w:pPr>
              <w:snapToGrid w:val="0"/>
              <w:jc w:val="center"/>
              <w:rPr>
                <w:rFonts w:ascii="宋体" w:hAnsi="宋体"/>
                <w:color w:val="auto"/>
                <w:sz w:val="21"/>
                <w:szCs w:val="21"/>
                <w:highlight w:val="none"/>
              </w:rPr>
            </w:pPr>
          </w:p>
        </w:tc>
        <w:tc>
          <w:tcPr>
            <w:tcW w:w="1286" w:type="dxa"/>
            <w:vAlign w:val="center"/>
          </w:tcPr>
          <w:p w14:paraId="723BDB3F">
            <w:pPr>
              <w:snapToGrid w:val="0"/>
              <w:jc w:val="center"/>
              <w:rPr>
                <w:rFonts w:ascii="宋体" w:hAnsi="宋体"/>
                <w:color w:val="auto"/>
                <w:sz w:val="21"/>
                <w:szCs w:val="21"/>
                <w:highlight w:val="none"/>
              </w:rPr>
            </w:pPr>
          </w:p>
        </w:tc>
        <w:tc>
          <w:tcPr>
            <w:tcW w:w="1518" w:type="dxa"/>
            <w:vAlign w:val="center"/>
          </w:tcPr>
          <w:p w14:paraId="26321996">
            <w:pPr>
              <w:snapToGrid w:val="0"/>
              <w:jc w:val="center"/>
              <w:rPr>
                <w:rFonts w:ascii="宋体" w:hAnsi="宋体"/>
                <w:color w:val="auto"/>
                <w:sz w:val="21"/>
                <w:szCs w:val="21"/>
                <w:highlight w:val="none"/>
              </w:rPr>
            </w:pPr>
          </w:p>
        </w:tc>
        <w:tc>
          <w:tcPr>
            <w:tcW w:w="2320" w:type="dxa"/>
            <w:vAlign w:val="center"/>
          </w:tcPr>
          <w:p w14:paraId="2F3CE661">
            <w:pPr>
              <w:snapToGrid w:val="0"/>
              <w:jc w:val="center"/>
              <w:rPr>
                <w:rFonts w:ascii="宋体" w:hAnsi="宋体"/>
                <w:color w:val="auto"/>
                <w:sz w:val="21"/>
                <w:szCs w:val="21"/>
                <w:highlight w:val="none"/>
              </w:rPr>
            </w:pPr>
          </w:p>
        </w:tc>
      </w:tr>
      <w:tr w14:paraId="32539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1985" w:type="dxa"/>
            <w:vAlign w:val="center"/>
          </w:tcPr>
          <w:p w14:paraId="306F3B53">
            <w:pPr>
              <w:snapToGrid w:val="0"/>
              <w:jc w:val="center"/>
              <w:rPr>
                <w:rFonts w:ascii="宋体" w:hAnsi="宋体"/>
                <w:color w:val="auto"/>
                <w:sz w:val="21"/>
                <w:szCs w:val="21"/>
                <w:highlight w:val="none"/>
              </w:rPr>
            </w:pPr>
            <w:r>
              <w:rPr>
                <w:rFonts w:ascii="宋体" w:hAnsi="宋体"/>
                <w:color w:val="auto"/>
                <w:szCs w:val="21"/>
                <w:highlight w:val="none"/>
              </w:rPr>
              <w:t>......</w:t>
            </w:r>
          </w:p>
        </w:tc>
        <w:tc>
          <w:tcPr>
            <w:tcW w:w="709" w:type="dxa"/>
            <w:vAlign w:val="center"/>
          </w:tcPr>
          <w:p w14:paraId="0DC17F0E">
            <w:pPr>
              <w:snapToGrid w:val="0"/>
              <w:jc w:val="center"/>
              <w:rPr>
                <w:rFonts w:ascii="宋体" w:hAnsi="宋体"/>
                <w:color w:val="auto"/>
                <w:sz w:val="21"/>
                <w:szCs w:val="21"/>
                <w:highlight w:val="none"/>
              </w:rPr>
            </w:pPr>
          </w:p>
        </w:tc>
        <w:tc>
          <w:tcPr>
            <w:tcW w:w="708" w:type="dxa"/>
            <w:vAlign w:val="center"/>
          </w:tcPr>
          <w:p w14:paraId="0D09E1A5">
            <w:pPr>
              <w:snapToGrid w:val="0"/>
              <w:jc w:val="center"/>
              <w:rPr>
                <w:rFonts w:ascii="宋体" w:hAnsi="宋体"/>
                <w:color w:val="auto"/>
                <w:sz w:val="21"/>
                <w:szCs w:val="21"/>
                <w:highlight w:val="none"/>
              </w:rPr>
            </w:pPr>
          </w:p>
        </w:tc>
        <w:tc>
          <w:tcPr>
            <w:tcW w:w="993" w:type="dxa"/>
            <w:vAlign w:val="center"/>
          </w:tcPr>
          <w:p w14:paraId="051D3033">
            <w:pPr>
              <w:snapToGrid w:val="0"/>
              <w:jc w:val="center"/>
              <w:rPr>
                <w:rFonts w:ascii="宋体" w:hAnsi="宋体"/>
                <w:color w:val="auto"/>
                <w:sz w:val="21"/>
                <w:szCs w:val="21"/>
                <w:highlight w:val="none"/>
              </w:rPr>
            </w:pPr>
          </w:p>
        </w:tc>
        <w:tc>
          <w:tcPr>
            <w:tcW w:w="1286" w:type="dxa"/>
            <w:vAlign w:val="center"/>
          </w:tcPr>
          <w:p w14:paraId="69F53262">
            <w:pPr>
              <w:snapToGrid w:val="0"/>
              <w:jc w:val="center"/>
              <w:rPr>
                <w:rFonts w:ascii="宋体" w:hAnsi="宋体"/>
                <w:color w:val="auto"/>
                <w:sz w:val="21"/>
                <w:szCs w:val="21"/>
                <w:highlight w:val="none"/>
              </w:rPr>
            </w:pPr>
          </w:p>
        </w:tc>
        <w:tc>
          <w:tcPr>
            <w:tcW w:w="1518" w:type="dxa"/>
            <w:vAlign w:val="center"/>
          </w:tcPr>
          <w:p w14:paraId="586F7A33">
            <w:pPr>
              <w:snapToGrid w:val="0"/>
              <w:jc w:val="center"/>
              <w:rPr>
                <w:rFonts w:ascii="宋体" w:hAnsi="宋体"/>
                <w:color w:val="auto"/>
                <w:sz w:val="21"/>
                <w:szCs w:val="21"/>
                <w:highlight w:val="none"/>
              </w:rPr>
            </w:pPr>
          </w:p>
        </w:tc>
        <w:tc>
          <w:tcPr>
            <w:tcW w:w="2320" w:type="dxa"/>
            <w:vAlign w:val="center"/>
          </w:tcPr>
          <w:p w14:paraId="07F5BF50">
            <w:pPr>
              <w:snapToGrid w:val="0"/>
              <w:jc w:val="center"/>
              <w:rPr>
                <w:rFonts w:ascii="宋体" w:hAnsi="宋体"/>
                <w:color w:val="auto"/>
                <w:sz w:val="21"/>
                <w:szCs w:val="21"/>
                <w:highlight w:val="none"/>
              </w:rPr>
            </w:pPr>
          </w:p>
        </w:tc>
      </w:tr>
      <w:tr w14:paraId="0BA0F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1985" w:type="dxa"/>
            <w:vAlign w:val="center"/>
          </w:tcPr>
          <w:p w14:paraId="5B12771E">
            <w:pPr>
              <w:snapToGrid w:val="0"/>
              <w:jc w:val="center"/>
              <w:rPr>
                <w:rFonts w:ascii="宋体" w:hAnsi="宋体"/>
                <w:color w:val="auto"/>
                <w:szCs w:val="21"/>
                <w:highlight w:val="none"/>
              </w:rPr>
            </w:pPr>
            <w:r>
              <w:rPr>
                <w:rFonts w:ascii="宋体" w:hAnsi="宋体"/>
                <w:color w:val="auto"/>
                <w:szCs w:val="21"/>
                <w:highlight w:val="none"/>
              </w:rPr>
              <w:t>......</w:t>
            </w:r>
          </w:p>
        </w:tc>
        <w:tc>
          <w:tcPr>
            <w:tcW w:w="709" w:type="dxa"/>
            <w:vAlign w:val="center"/>
          </w:tcPr>
          <w:p w14:paraId="02CBDE77">
            <w:pPr>
              <w:snapToGrid w:val="0"/>
              <w:jc w:val="center"/>
              <w:rPr>
                <w:rFonts w:ascii="宋体" w:hAnsi="宋体"/>
                <w:color w:val="auto"/>
                <w:szCs w:val="21"/>
                <w:highlight w:val="none"/>
              </w:rPr>
            </w:pPr>
          </w:p>
        </w:tc>
        <w:tc>
          <w:tcPr>
            <w:tcW w:w="708" w:type="dxa"/>
            <w:vAlign w:val="center"/>
          </w:tcPr>
          <w:p w14:paraId="6753E657">
            <w:pPr>
              <w:snapToGrid w:val="0"/>
              <w:jc w:val="center"/>
              <w:rPr>
                <w:rFonts w:ascii="宋体" w:hAnsi="宋体"/>
                <w:color w:val="auto"/>
                <w:szCs w:val="21"/>
                <w:highlight w:val="none"/>
              </w:rPr>
            </w:pPr>
          </w:p>
        </w:tc>
        <w:tc>
          <w:tcPr>
            <w:tcW w:w="993" w:type="dxa"/>
            <w:vAlign w:val="center"/>
          </w:tcPr>
          <w:p w14:paraId="06B8CFB1">
            <w:pPr>
              <w:snapToGrid w:val="0"/>
              <w:jc w:val="center"/>
              <w:rPr>
                <w:rFonts w:ascii="宋体" w:hAnsi="宋体"/>
                <w:color w:val="auto"/>
                <w:szCs w:val="21"/>
                <w:highlight w:val="none"/>
              </w:rPr>
            </w:pPr>
          </w:p>
        </w:tc>
        <w:tc>
          <w:tcPr>
            <w:tcW w:w="1286" w:type="dxa"/>
            <w:vAlign w:val="center"/>
          </w:tcPr>
          <w:p w14:paraId="133D5A23">
            <w:pPr>
              <w:snapToGrid w:val="0"/>
              <w:jc w:val="center"/>
              <w:rPr>
                <w:rFonts w:ascii="宋体" w:hAnsi="宋体"/>
                <w:color w:val="auto"/>
                <w:szCs w:val="21"/>
                <w:highlight w:val="none"/>
              </w:rPr>
            </w:pPr>
          </w:p>
        </w:tc>
        <w:tc>
          <w:tcPr>
            <w:tcW w:w="1518" w:type="dxa"/>
            <w:vAlign w:val="center"/>
          </w:tcPr>
          <w:p w14:paraId="78E2A8B2">
            <w:pPr>
              <w:snapToGrid w:val="0"/>
              <w:jc w:val="center"/>
              <w:rPr>
                <w:rFonts w:ascii="宋体" w:hAnsi="宋体"/>
                <w:color w:val="auto"/>
                <w:szCs w:val="21"/>
                <w:highlight w:val="none"/>
              </w:rPr>
            </w:pPr>
          </w:p>
        </w:tc>
        <w:tc>
          <w:tcPr>
            <w:tcW w:w="2320" w:type="dxa"/>
            <w:vAlign w:val="center"/>
          </w:tcPr>
          <w:p w14:paraId="540BE464">
            <w:pPr>
              <w:snapToGrid w:val="0"/>
              <w:jc w:val="center"/>
              <w:rPr>
                <w:rFonts w:ascii="宋体" w:hAnsi="宋体"/>
                <w:color w:val="auto"/>
                <w:szCs w:val="21"/>
                <w:highlight w:val="none"/>
              </w:rPr>
            </w:pPr>
          </w:p>
        </w:tc>
      </w:tr>
      <w:tr w14:paraId="1554A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05F34FFB">
            <w:pPr>
              <w:snapToGrid w:val="0"/>
              <w:jc w:val="center"/>
              <w:rPr>
                <w:rFonts w:ascii="宋体" w:hAnsi="宋体"/>
                <w:color w:val="auto"/>
                <w:szCs w:val="21"/>
                <w:highlight w:val="none"/>
              </w:rPr>
            </w:pPr>
          </w:p>
        </w:tc>
        <w:tc>
          <w:tcPr>
            <w:tcW w:w="709" w:type="dxa"/>
            <w:vAlign w:val="center"/>
          </w:tcPr>
          <w:p w14:paraId="607CF86A">
            <w:pPr>
              <w:snapToGrid w:val="0"/>
              <w:jc w:val="center"/>
              <w:rPr>
                <w:rFonts w:ascii="宋体" w:hAnsi="宋体"/>
                <w:color w:val="auto"/>
                <w:szCs w:val="21"/>
                <w:highlight w:val="none"/>
              </w:rPr>
            </w:pPr>
          </w:p>
        </w:tc>
        <w:tc>
          <w:tcPr>
            <w:tcW w:w="708" w:type="dxa"/>
            <w:vAlign w:val="center"/>
          </w:tcPr>
          <w:p w14:paraId="1FA6A770">
            <w:pPr>
              <w:snapToGrid w:val="0"/>
              <w:jc w:val="center"/>
              <w:rPr>
                <w:rFonts w:ascii="宋体" w:hAnsi="宋体"/>
                <w:color w:val="auto"/>
                <w:szCs w:val="21"/>
                <w:highlight w:val="none"/>
              </w:rPr>
            </w:pPr>
          </w:p>
        </w:tc>
        <w:tc>
          <w:tcPr>
            <w:tcW w:w="993" w:type="dxa"/>
            <w:vAlign w:val="center"/>
          </w:tcPr>
          <w:p w14:paraId="660F0634">
            <w:pPr>
              <w:snapToGrid w:val="0"/>
              <w:jc w:val="center"/>
              <w:rPr>
                <w:rFonts w:ascii="宋体" w:hAnsi="宋体"/>
                <w:color w:val="auto"/>
                <w:szCs w:val="21"/>
                <w:highlight w:val="none"/>
              </w:rPr>
            </w:pPr>
          </w:p>
        </w:tc>
        <w:tc>
          <w:tcPr>
            <w:tcW w:w="1286" w:type="dxa"/>
            <w:vAlign w:val="center"/>
          </w:tcPr>
          <w:p w14:paraId="26797026">
            <w:pPr>
              <w:snapToGrid w:val="0"/>
              <w:jc w:val="center"/>
              <w:rPr>
                <w:rFonts w:ascii="宋体" w:hAnsi="宋体"/>
                <w:color w:val="auto"/>
                <w:szCs w:val="21"/>
                <w:highlight w:val="none"/>
              </w:rPr>
            </w:pPr>
          </w:p>
        </w:tc>
        <w:tc>
          <w:tcPr>
            <w:tcW w:w="1518" w:type="dxa"/>
            <w:vAlign w:val="center"/>
          </w:tcPr>
          <w:p w14:paraId="163335A1">
            <w:pPr>
              <w:snapToGrid w:val="0"/>
              <w:jc w:val="center"/>
              <w:rPr>
                <w:rFonts w:ascii="宋体" w:hAnsi="宋体"/>
                <w:color w:val="auto"/>
                <w:szCs w:val="21"/>
                <w:highlight w:val="none"/>
              </w:rPr>
            </w:pPr>
          </w:p>
        </w:tc>
        <w:tc>
          <w:tcPr>
            <w:tcW w:w="2320" w:type="dxa"/>
            <w:vAlign w:val="center"/>
          </w:tcPr>
          <w:p w14:paraId="604BC1F9">
            <w:pPr>
              <w:snapToGrid w:val="0"/>
              <w:jc w:val="center"/>
              <w:rPr>
                <w:rFonts w:ascii="宋体" w:hAnsi="宋体"/>
                <w:color w:val="auto"/>
                <w:szCs w:val="21"/>
                <w:highlight w:val="none"/>
              </w:rPr>
            </w:pPr>
          </w:p>
        </w:tc>
      </w:tr>
      <w:tr w14:paraId="38196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58911851">
            <w:pPr>
              <w:snapToGrid w:val="0"/>
              <w:jc w:val="center"/>
              <w:rPr>
                <w:rFonts w:ascii="宋体" w:hAnsi="宋体"/>
                <w:color w:val="auto"/>
                <w:szCs w:val="21"/>
                <w:highlight w:val="none"/>
              </w:rPr>
            </w:pPr>
          </w:p>
        </w:tc>
        <w:tc>
          <w:tcPr>
            <w:tcW w:w="709" w:type="dxa"/>
            <w:vAlign w:val="center"/>
          </w:tcPr>
          <w:p w14:paraId="02039D0C">
            <w:pPr>
              <w:snapToGrid w:val="0"/>
              <w:jc w:val="center"/>
              <w:rPr>
                <w:rFonts w:ascii="宋体" w:hAnsi="宋体"/>
                <w:color w:val="auto"/>
                <w:szCs w:val="21"/>
                <w:highlight w:val="none"/>
              </w:rPr>
            </w:pPr>
          </w:p>
        </w:tc>
        <w:tc>
          <w:tcPr>
            <w:tcW w:w="708" w:type="dxa"/>
            <w:vAlign w:val="center"/>
          </w:tcPr>
          <w:p w14:paraId="2E9A5322">
            <w:pPr>
              <w:snapToGrid w:val="0"/>
              <w:jc w:val="center"/>
              <w:rPr>
                <w:rFonts w:ascii="宋体" w:hAnsi="宋体"/>
                <w:color w:val="auto"/>
                <w:szCs w:val="21"/>
                <w:highlight w:val="none"/>
              </w:rPr>
            </w:pPr>
          </w:p>
        </w:tc>
        <w:tc>
          <w:tcPr>
            <w:tcW w:w="993" w:type="dxa"/>
            <w:vAlign w:val="center"/>
          </w:tcPr>
          <w:p w14:paraId="4A7CA003">
            <w:pPr>
              <w:snapToGrid w:val="0"/>
              <w:jc w:val="center"/>
              <w:rPr>
                <w:rFonts w:ascii="宋体" w:hAnsi="宋体"/>
                <w:color w:val="auto"/>
                <w:szCs w:val="21"/>
                <w:highlight w:val="none"/>
              </w:rPr>
            </w:pPr>
          </w:p>
        </w:tc>
        <w:tc>
          <w:tcPr>
            <w:tcW w:w="1286" w:type="dxa"/>
            <w:vAlign w:val="center"/>
          </w:tcPr>
          <w:p w14:paraId="0564018A">
            <w:pPr>
              <w:snapToGrid w:val="0"/>
              <w:jc w:val="center"/>
              <w:rPr>
                <w:rFonts w:ascii="宋体" w:hAnsi="宋体"/>
                <w:color w:val="auto"/>
                <w:szCs w:val="21"/>
                <w:highlight w:val="none"/>
              </w:rPr>
            </w:pPr>
          </w:p>
        </w:tc>
        <w:tc>
          <w:tcPr>
            <w:tcW w:w="1518" w:type="dxa"/>
            <w:vAlign w:val="center"/>
          </w:tcPr>
          <w:p w14:paraId="033C34D2">
            <w:pPr>
              <w:snapToGrid w:val="0"/>
              <w:jc w:val="center"/>
              <w:rPr>
                <w:rFonts w:ascii="宋体" w:hAnsi="宋体"/>
                <w:color w:val="auto"/>
                <w:szCs w:val="21"/>
                <w:highlight w:val="none"/>
              </w:rPr>
            </w:pPr>
          </w:p>
        </w:tc>
        <w:tc>
          <w:tcPr>
            <w:tcW w:w="2320" w:type="dxa"/>
            <w:vAlign w:val="center"/>
          </w:tcPr>
          <w:p w14:paraId="0BEEDB84">
            <w:pPr>
              <w:snapToGrid w:val="0"/>
              <w:jc w:val="center"/>
              <w:rPr>
                <w:rFonts w:ascii="宋体" w:hAnsi="宋体"/>
                <w:color w:val="auto"/>
                <w:szCs w:val="21"/>
                <w:highlight w:val="none"/>
              </w:rPr>
            </w:pPr>
          </w:p>
        </w:tc>
      </w:tr>
      <w:tr w14:paraId="34021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47B48101">
            <w:pPr>
              <w:snapToGrid w:val="0"/>
              <w:jc w:val="center"/>
              <w:rPr>
                <w:rFonts w:ascii="宋体" w:hAnsi="宋体"/>
                <w:color w:val="auto"/>
                <w:szCs w:val="21"/>
                <w:highlight w:val="none"/>
              </w:rPr>
            </w:pPr>
          </w:p>
        </w:tc>
        <w:tc>
          <w:tcPr>
            <w:tcW w:w="709" w:type="dxa"/>
            <w:vAlign w:val="center"/>
          </w:tcPr>
          <w:p w14:paraId="03CE9BB5">
            <w:pPr>
              <w:snapToGrid w:val="0"/>
              <w:jc w:val="center"/>
              <w:rPr>
                <w:rFonts w:ascii="宋体" w:hAnsi="宋体"/>
                <w:color w:val="auto"/>
                <w:szCs w:val="21"/>
                <w:highlight w:val="none"/>
              </w:rPr>
            </w:pPr>
          </w:p>
        </w:tc>
        <w:tc>
          <w:tcPr>
            <w:tcW w:w="708" w:type="dxa"/>
            <w:vAlign w:val="center"/>
          </w:tcPr>
          <w:p w14:paraId="3C6D839B">
            <w:pPr>
              <w:snapToGrid w:val="0"/>
              <w:jc w:val="center"/>
              <w:rPr>
                <w:rFonts w:ascii="宋体" w:hAnsi="宋体"/>
                <w:color w:val="auto"/>
                <w:szCs w:val="21"/>
                <w:highlight w:val="none"/>
              </w:rPr>
            </w:pPr>
          </w:p>
        </w:tc>
        <w:tc>
          <w:tcPr>
            <w:tcW w:w="993" w:type="dxa"/>
            <w:vAlign w:val="center"/>
          </w:tcPr>
          <w:p w14:paraId="7D7A1F9C">
            <w:pPr>
              <w:snapToGrid w:val="0"/>
              <w:jc w:val="center"/>
              <w:rPr>
                <w:rFonts w:ascii="宋体" w:hAnsi="宋体"/>
                <w:color w:val="auto"/>
                <w:szCs w:val="21"/>
                <w:highlight w:val="none"/>
              </w:rPr>
            </w:pPr>
          </w:p>
        </w:tc>
        <w:tc>
          <w:tcPr>
            <w:tcW w:w="1286" w:type="dxa"/>
            <w:vAlign w:val="center"/>
          </w:tcPr>
          <w:p w14:paraId="4A563163">
            <w:pPr>
              <w:snapToGrid w:val="0"/>
              <w:jc w:val="center"/>
              <w:rPr>
                <w:rFonts w:ascii="宋体" w:hAnsi="宋体"/>
                <w:color w:val="auto"/>
                <w:szCs w:val="21"/>
                <w:highlight w:val="none"/>
              </w:rPr>
            </w:pPr>
          </w:p>
        </w:tc>
        <w:tc>
          <w:tcPr>
            <w:tcW w:w="1518" w:type="dxa"/>
            <w:vAlign w:val="center"/>
          </w:tcPr>
          <w:p w14:paraId="438CCBF8">
            <w:pPr>
              <w:snapToGrid w:val="0"/>
              <w:jc w:val="center"/>
              <w:rPr>
                <w:rFonts w:ascii="宋体" w:hAnsi="宋体"/>
                <w:color w:val="auto"/>
                <w:szCs w:val="21"/>
                <w:highlight w:val="none"/>
              </w:rPr>
            </w:pPr>
          </w:p>
        </w:tc>
        <w:tc>
          <w:tcPr>
            <w:tcW w:w="2320" w:type="dxa"/>
            <w:vAlign w:val="center"/>
          </w:tcPr>
          <w:p w14:paraId="70FC04EA">
            <w:pPr>
              <w:snapToGrid w:val="0"/>
              <w:jc w:val="center"/>
              <w:rPr>
                <w:rFonts w:ascii="宋体" w:hAnsi="宋体"/>
                <w:color w:val="auto"/>
                <w:szCs w:val="21"/>
                <w:highlight w:val="none"/>
              </w:rPr>
            </w:pPr>
          </w:p>
        </w:tc>
      </w:tr>
      <w:tr w14:paraId="4D495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1EBE1A6C">
            <w:pPr>
              <w:snapToGrid w:val="0"/>
              <w:jc w:val="center"/>
              <w:rPr>
                <w:rFonts w:ascii="宋体" w:hAnsi="宋体"/>
                <w:color w:val="auto"/>
                <w:szCs w:val="21"/>
                <w:highlight w:val="none"/>
              </w:rPr>
            </w:pPr>
          </w:p>
        </w:tc>
        <w:tc>
          <w:tcPr>
            <w:tcW w:w="709" w:type="dxa"/>
            <w:vAlign w:val="center"/>
          </w:tcPr>
          <w:p w14:paraId="3678D8D0">
            <w:pPr>
              <w:snapToGrid w:val="0"/>
              <w:jc w:val="center"/>
              <w:rPr>
                <w:rFonts w:ascii="宋体" w:hAnsi="宋体"/>
                <w:color w:val="auto"/>
                <w:szCs w:val="21"/>
                <w:highlight w:val="none"/>
              </w:rPr>
            </w:pPr>
          </w:p>
        </w:tc>
        <w:tc>
          <w:tcPr>
            <w:tcW w:w="708" w:type="dxa"/>
            <w:vAlign w:val="center"/>
          </w:tcPr>
          <w:p w14:paraId="63F0FC21">
            <w:pPr>
              <w:snapToGrid w:val="0"/>
              <w:jc w:val="center"/>
              <w:rPr>
                <w:rFonts w:ascii="宋体" w:hAnsi="宋体"/>
                <w:color w:val="auto"/>
                <w:szCs w:val="21"/>
                <w:highlight w:val="none"/>
              </w:rPr>
            </w:pPr>
          </w:p>
        </w:tc>
        <w:tc>
          <w:tcPr>
            <w:tcW w:w="993" w:type="dxa"/>
            <w:vAlign w:val="center"/>
          </w:tcPr>
          <w:p w14:paraId="1E314F06">
            <w:pPr>
              <w:snapToGrid w:val="0"/>
              <w:jc w:val="center"/>
              <w:rPr>
                <w:rFonts w:ascii="宋体" w:hAnsi="宋体"/>
                <w:color w:val="auto"/>
                <w:szCs w:val="21"/>
                <w:highlight w:val="none"/>
              </w:rPr>
            </w:pPr>
          </w:p>
        </w:tc>
        <w:tc>
          <w:tcPr>
            <w:tcW w:w="1286" w:type="dxa"/>
            <w:vAlign w:val="center"/>
          </w:tcPr>
          <w:p w14:paraId="26FAC044">
            <w:pPr>
              <w:snapToGrid w:val="0"/>
              <w:jc w:val="center"/>
              <w:rPr>
                <w:rFonts w:ascii="宋体" w:hAnsi="宋体"/>
                <w:color w:val="auto"/>
                <w:szCs w:val="21"/>
                <w:highlight w:val="none"/>
              </w:rPr>
            </w:pPr>
          </w:p>
        </w:tc>
        <w:tc>
          <w:tcPr>
            <w:tcW w:w="1518" w:type="dxa"/>
            <w:vAlign w:val="center"/>
          </w:tcPr>
          <w:p w14:paraId="5A922DF5">
            <w:pPr>
              <w:snapToGrid w:val="0"/>
              <w:jc w:val="center"/>
              <w:rPr>
                <w:rFonts w:ascii="宋体" w:hAnsi="宋体"/>
                <w:color w:val="auto"/>
                <w:szCs w:val="21"/>
                <w:highlight w:val="none"/>
              </w:rPr>
            </w:pPr>
          </w:p>
        </w:tc>
        <w:tc>
          <w:tcPr>
            <w:tcW w:w="2320" w:type="dxa"/>
            <w:vAlign w:val="center"/>
          </w:tcPr>
          <w:p w14:paraId="781B8A88">
            <w:pPr>
              <w:snapToGrid w:val="0"/>
              <w:jc w:val="center"/>
              <w:rPr>
                <w:rFonts w:ascii="宋体" w:hAnsi="宋体"/>
                <w:color w:val="auto"/>
                <w:szCs w:val="21"/>
                <w:highlight w:val="none"/>
              </w:rPr>
            </w:pPr>
          </w:p>
        </w:tc>
      </w:tr>
      <w:tr w14:paraId="70E46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1D4E900C">
            <w:pPr>
              <w:snapToGrid w:val="0"/>
              <w:jc w:val="center"/>
              <w:rPr>
                <w:rFonts w:ascii="宋体" w:hAnsi="宋体"/>
                <w:color w:val="auto"/>
                <w:szCs w:val="21"/>
                <w:highlight w:val="none"/>
              </w:rPr>
            </w:pPr>
          </w:p>
        </w:tc>
        <w:tc>
          <w:tcPr>
            <w:tcW w:w="709" w:type="dxa"/>
            <w:vAlign w:val="center"/>
          </w:tcPr>
          <w:p w14:paraId="2093EF3B">
            <w:pPr>
              <w:snapToGrid w:val="0"/>
              <w:jc w:val="center"/>
              <w:rPr>
                <w:rFonts w:ascii="宋体" w:hAnsi="宋体"/>
                <w:color w:val="auto"/>
                <w:szCs w:val="21"/>
                <w:highlight w:val="none"/>
              </w:rPr>
            </w:pPr>
          </w:p>
        </w:tc>
        <w:tc>
          <w:tcPr>
            <w:tcW w:w="708" w:type="dxa"/>
            <w:vAlign w:val="center"/>
          </w:tcPr>
          <w:p w14:paraId="03A867F3">
            <w:pPr>
              <w:snapToGrid w:val="0"/>
              <w:jc w:val="center"/>
              <w:rPr>
                <w:rFonts w:ascii="宋体" w:hAnsi="宋体"/>
                <w:color w:val="auto"/>
                <w:szCs w:val="21"/>
                <w:highlight w:val="none"/>
              </w:rPr>
            </w:pPr>
          </w:p>
        </w:tc>
        <w:tc>
          <w:tcPr>
            <w:tcW w:w="993" w:type="dxa"/>
            <w:vAlign w:val="center"/>
          </w:tcPr>
          <w:p w14:paraId="137B09A5">
            <w:pPr>
              <w:snapToGrid w:val="0"/>
              <w:jc w:val="center"/>
              <w:rPr>
                <w:rFonts w:ascii="宋体" w:hAnsi="宋体"/>
                <w:color w:val="auto"/>
                <w:szCs w:val="21"/>
                <w:highlight w:val="none"/>
              </w:rPr>
            </w:pPr>
          </w:p>
        </w:tc>
        <w:tc>
          <w:tcPr>
            <w:tcW w:w="1286" w:type="dxa"/>
            <w:vAlign w:val="center"/>
          </w:tcPr>
          <w:p w14:paraId="02A0279C">
            <w:pPr>
              <w:snapToGrid w:val="0"/>
              <w:jc w:val="center"/>
              <w:rPr>
                <w:rFonts w:ascii="宋体" w:hAnsi="宋体"/>
                <w:color w:val="auto"/>
                <w:szCs w:val="21"/>
                <w:highlight w:val="none"/>
              </w:rPr>
            </w:pPr>
          </w:p>
        </w:tc>
        <w:tc>
          <w:tcPr>
            <w:tcW w:w="1518" w:type="dxa"/>
            <w:vAlign w:val="center"/>
          </w:tcPr>
          <w:p w14:paraId="03660514">
            <w:pPr>
              <w:snapToGrid w:val="0"/>
              <w:jc w:val="center"/>
              <w:rPr>
                <w:rFonts w:ascii="宋体" w:hAnsi="宋体"/>
                <w:color w:val="auto"/>
                <w:szCs w:val="21"/>
                <w:highlight w:val="none"/>
              </w:rPr>
            </w:pPr>
          </w:p>
        </w:tc>
        <w:tc>
          <w:tcPr>
            <w:tcW w:w="2320" w:type="dxa"/>
            <w:vAlign w:val="center"/>
          </w:tcPr>
          <w:p w14:paraId="0468CA68">
            <w:pPr>
              <w:snapToGrid w:val="0"/>
              <w:jc w:val="center"/>
              <w:rPr>
                <w:rFonts w:ascii="宋体" w:hAnsi="宋体"/>
                <w:color w:val="auto"/>
                <w:szCs w:val="21"/>
                <w:highlight w:val="none"/>
              </w:rPr>
            </w:pPr>
          </w:p>
        </w:tc>
      </w:tr>
      <w:tr w14:paraId="7B7F2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20DF10FD">
            <w:pPr>
              <w:snapToGrid w:val="0"/>
              <w:jc w:val="center"/>
              <w:rPr>
                <w:rFonts w:ascii="宋体" w:hAnsi="宋体"/>
                <w:color w:val="auto"/>
                <w:szCs w:val="21"/>
                <w:highlight w:val="none"/>
              </w:rPr>
            </w:pPr>
          </w:p>
        </w:tc>
        <w:tc>
          <w:tcPr>
            <w:tcW w:w="709" w:type="dxa"/>
            <w:vAlign w:val="center"/>
          </w:tcPr>
          <w:p w14:paraId="083A505D">
            <w:pPr>
              <w:snapToGrid w:val="0"/>
              <w:jc w:val="center"/>
              <w:rPr>
                <w:rFonts w:ascii="宋体" w:hAnsi="宋体"/>
                <w:color w:val="auto"/>
                <w:szCs w:val="21"/>
                <w:highlight w:val="none"/>
              </w:rPr>
            </w:pPr>
          </w:p>
        </w:tc>
        <w:tc>
          <w:tcPr>
            <w:tcW w:w="708" w:type="dxa"/>
            <w:vAlign w:val="center"/>
          </w:tcPr>
          <w:p w14:paraId="697E849F">
            <w:pPr>
              <w:snapToGrid w:val="0"/>
              <w:jc w:val="center"/>
              <w:rPr>
                <w:rFonts w:ascii="宋体" w:hAnsi="宋体"/>
                <w:color w:val="auto"/>
                <w:szCs w:val="21"/>
                <w:highlight w:val="none"/>
              </w:rPr>
            </w:pPr>
          </w:p>
        </w:tc>
        <w:tc>
          <w:tcPr>
            <w:tcW w:w="993" w:type="dxa"/>
            <w:vAlign w:val="center"/>
          </w:tcPr>
          <w:p w14:paraId="2AEAEE13">
            <w:pPr>
              <w:snapToGrid w:val="0"/>
              <w:jc w:val="center"/>
              <w:rPr>
                <w:rFonts w:ascii="宋体" w:hAnsi="宋体"/>
                <w:color w:val="auto"/>
                <w:szCs w:val="21"/>
                <w:highlight w:val="none"/>
              </w:rPr>
            </w:pPr>
          </w:p>
        </w:tc>
        <w:tc>
          <w:tcPr>
            <w:tcW w:w="1286" w:type="dxa"/>
            <w:vAlign w:val="center"/>
          </w:tcPr>
          <w:p w14:paraId="7F56646F">
            <w:pPr>
              <w:snapToGrid w:val="0"/>
              <w:jc w:val="center"/>
              <w:rPr>
                <w:rFonts w:ascii="宋体" w:hAnsi="宋体"/>
                <w:color w:val="auto"/>
                <w:szCs w:val="21"/>
                <w:highlight w:val="none"/>
              </w:rPr>
            </w:pPr>
          </w:p>
        </w:tc>
        <w:tc>
          <w:tcPr>
            <w:tcW w:w="1518" w:type="dxa"/>
            <w:vAlign w:val="center"/>
          </w:tcPr>
          <w:p w14:paraId="0973F5AA">
            <w:pPr>
              <w:snapToGrid w:val="0"/>
              <w:jc w:val="center"/>
              <w:rPr>
                <w:rFonts w:ascii="宋体" w:hAnsi="宋体"/>
                <w:color w:val="auto"/>
                <w:szCs w:val="21"/>
                <w:highlight w:val="none"/>
              </w:rPr>
            </w:pPr>
          </w:p>
        </w:tc>
        <w:tc>
          <w:tcPr>
            <w:tcW w:w="2320" w:type="dxa"/>
            <w:vAlign w:val="center"/>
          </w:tcPr>
          <w:p w14:paraId="7885BCF9">
            <w:pPr>
              <w:snapToGrid w:val="0"/>
              <w:jc w:val="center"/>
              <w:rPr>
                <w:rFonts w:ascii="宋体" w:hAnsi="宋体"/>
                <w:color w:val="auto"/>
                <w:szCs w:val="21"/>
                <w:highlight w:val="none"/>
              </w:rPr>
            </w:pPr>
          </w:p>
        </w:tc>
      </w:tr>
      <w:tr w14:paraId="17405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431C1554">
            <w:pPr>
              <w:snapToGrid w:val="0"/>
              <w:jc w:val="center"/>
              <w:rPr>
                <w:rFonts w:ascii="宋体" w:hAnsi="宋体"/>
                <w:color w:val="auto"/>
                <w:szCs w:val="21"/>
                <w:highlight w:val="none"/>
              </w:rPr>
            </w:pPr>
          </w:p>
        </w:tc>
        <w:tc>
          <w:tcPr>
            <w:tcW w:w="709" w:type="dxa"/>
            <w:vAlign w:val="center"/>
          </w:tcPr>
          <w:p w14:paraId="5233BFF8">
            <w:pPr>
              <w:snapToGrid w:val="0"/>
              <w:jc w:val="center"/>
              <w:rPr>
                <w:rFonts w:ascii="宋体" w:hAnsi="宋体"/>
                <w:color w:val="auto"/>
                <w:szCs w:val="21"/>
                <w:highlight w:val="none"/>
              </w:rPr>
            </w:pPr>
          </w:p>
        </w:tc>
        <w:tc>
          <w:tcPr>
            <w:tcW w:w="708" w:type="dxa"/>
            <w:vAlign w:val="center"/>
          </w:tcPr>
          <w:p w14:paraId="595624DA">
            <w:pPr>
              <w:snapToGrid w:val="0"/>
              <w:jc w:val="center"/>
              <w:rPr>
                <w:rFonts w:ascii="宋体" w:hAnsi="宋体"/>
                <w:color w:val="auto"/>
                <w:szCs w:val="21"/>
                <w:highlight w:val="none"/>
              </w:rPr>
            </w:pPr>
          </w:p>
        </w:tc>
        <w:tc>
          <w:tcPr>
            <w:tcW w:w="993" w:type="dxa"/>
            <w:vAlign w:val="center"/>
          </w:tcPr>
          <w:p w14:paraId="6DDCC99A">
            <w:pPr>
              <w:snapToGrid w:val="0"/>
              <w:jc w:val="center"/>
              <w:rPr>
                <w:rFonts w:ascii="宋体" w:hAnsi="宋体"/>
                <w:color w:val="auto"/>
                <w:szCs w:val="21"/>
                <w:highlight w:val="none"/>
              </w:rPr>
            </w:pPr>
          </w:p>
        </w:tc>
        <w:tc>
          <w:tcPr>
            <w:tcW w:w="1286" w:type="dxa"/>
            <w:vAlign w:val="center"/>
          </w:tcPr>
          <w:p w14:paraId="514D89E8">
            <w:pPr>
              <w:snapToGrid w:val="0"/>
              <w:jc w:val="center"/>
              <w:rPr>
                <w:rFonts w:ascii="宋体" w:hAnsi="宋体"/>
                <w:color w:val="auto"/>
                <w:szCs w:val="21"/>
                <w:highlight w:val="none"/>
              </w:rPr>
            </w:pPr>
          </w:p>
        </w:tc>
        <w:tc>
          <w:tcPr>
            <w:tcW w:w="1518" w:type="dxa"/>
            <w:vAlign w:val="center"/>
          </w:tcPr>
          <w:p w14:paraId="4CC9930E">
            <w:pPr>
              <w:snapToGrid w:val="0"/>
              <w:jc w:val="center"/>
              <w:rPr>
                <w:rFonts w:ascii="宋体" w:hAnsi="宋体"/>
                <w:color w:val="auto"/>
                <w:szCs w:val="21"/>
                <w:highlight w:val="none"/>
              </w:rPr>
            </w:pPr>
          </w:p>
        </w:tc>
        <w:tc>
          <w:tcPr>
            <w:tcW w:w="2320" w:type="dxa"/>
            <w:vAlign w:val="center"/>
          </w:tcPr>
          <w:p w14:paraId="6F1AFD58">
            <w:pPr>
              <w:snapToGrid w:val="0"/>
              <w:jc w:val="center"/>
              <w:rPr>
                <w:rFonts w:ascii="宋体" w:hAnsi="宋体"/>
                <w:color w:val="auto"/>
                <w:szCs w:val="21"/>
                <w:highlight w:val="none"/>
              </w:rPr>
            </w:pPr>
          </w:p>
        </w:tc>
      </w:tr>
      <w:tr w14:paraId="2E16F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5635A8EF">
            <w:pPr>
              <w:snapToGrid w:val="0"/>
              <w:jc w:val="center"/>
              <w:rPr>
                <w:rFonts w:ascii="宋体" w:hAnsi="宋体"/>
                <w:color w:val="auto"/>
                <w:szCs w:val="21"/>
                <w:highlight w:val="none"/>
              </w:rPr>
            </w:pPr>
          </w:p>
        </w:tc>
        <w:tc>
          <w:tcPr>
            <w:tcW w:w="709" w:type="dxa"/>
            <w:vAlign w:val="center"/>
          </w:tcPr>
          <w:p w14:paraId="273C1AB3">
            <w:pPr>
              <w:snapToGrid w:val="0"/>
              <w:jc w:val="center"/>
              <w:rPr>
                <w:rFonts w:ascii="宋体" w:hAnsi="宋体"/>
                <w:color w:val="auto"/>
                <w:szCs w:val="21"/>
                <w:highlight w:val="none"/>
              </w:rPr>
            </w:pPr>
          </w:p>
        </w:tc>
        <w:tc>
          <w:tcPr>
            <w:tcW w:w="708" w:type="dxa"/>
            <w:vAlign w:val="center"/>
          </w:tcPr>
          <w:p w14:paraId="26B64DC4">
            <w:pPr>
              <w:snapToGrid w:val="0"/>
              <w:jc w:val="center"/>
              <w:rPr>
                <w:rFonts w:ascii="宋体" w:hAnsi="宋体"/>
                <w:color w:val="auto"/>
                <w:szCs w:val="21"/>
                <w:highlight w:val="none"/>
              </w:rPr>
            </w:pPr>
          </w:p>
        </w:tc>
        <w:tc>
          <w:tcPr>
            <w:tcW w:w="993" w:type="dxa"/>
            <w:vAlign w:val="center"/>
          </w:tcPr>
          <w:p w14:paraId="7A2CC0E7">
            <w:pPr>
              <w:snapToGrid w:val="0"/>
              <w:jc w:val="center"/>
              <w:rPr>
                <w:rFonts w:ascii="宋体" w:hAnsi="宋体"/>
                <w:color w:val="auto"/>
                <w:szCs w:val="21"/>
                <w:highlight w:val="none"/>
              </w:rPr>
            </w:pPr>
          </w:p>
        </w:tc>
        <w:tc>
          <w:tcPr>
            <w:tcW w:w="1286" w:type="dxa"/>
            <w:vAlign w:val="center"/>
          </w:tcPr>
          <w:p w14:paraId="2F214B35">
            <w:pPr>
              <w:snapToGrid w:val="0"/>
              <w:jc w:val="center"/>
              <w:rPr>
                <w:rFonts w:ascii="宋体" w:hAnsi="宋体"/>
                <w:color w:val="auto"/>
                <w:szCs w:val="21"/>
                <w:highlight w:val="none"/>
              </w:rPr>
            </w:pPr>
          </w:p>
        </w:tc>
        <w:tc>
          <w:tcPr>
            <w:tcW w:w="1518" w:type="dxa"/>
            <w:vAlign w:val="center"/>
          </w:tcPr>
          <w:p w14:paraId="5FC9FBA4">
            <w:pPr>
              <w:snapToGrid w:val="0"/>
              <w:jc w:val="center"/>
              <w:rPr>
                <w:rFonts w:ascii="宋体" w:hAnsi="宋体"/>
                <w:color w:val="auto"/>
                <w:szCs w:val="21"/>
                <w:highlight w:val="none"/>
              </w:rPr>
            </w:pPr>
          </w:p>
        </w:tc>
        <w:tc>
          <w:tcPr>
            <w:tcW w:w="2320" w:type="dxa"/>
            <w:vAlign w:val="center"/>
          </w:tcPr>
          <w:p w14:paraId="61800172">
            <w:pPr>
              <w:snapToGrid w:val="0"/>
              <w:jc w:val="center"/>
              <w:rPr>
                <w:rFonts w:ascii="宋体" w:hAnsi="宋体"/>
                <w:color w:val="auto"/>
                <w:szCs w:val="21"/>
                <w:highlight w:val="none"/>
              </w:rPr>
            </w:pPr>
          </w:p>
        </w:tc>
      </w:tr>
    </w:tbl>
    <w:p w14:paraId="4C129920">
      <w:pPr>
        <w:spacing w:line="480" w:lineRule="exact"/>
        <w:rPr>
          <w:rFonts w:ascii="宋体" w:hAnsi="宋体"/>
          <w:color w:val="auto"/>
          <w:szCs w:val="24"/>
          <w:highlight w:val="none"/>
        </w:rPr>
      </w:pPr>
      <w:r>
        <w:rPr>
          <w:rFonts w:hint="eastAsia" w:ascii="宋体" w:hAnsi="宋体"/>
          <w:color w:val="auto"/>
          <w:szCs w:val="24"/>
          <w:highlight w:val="none"/>
          <w:lang w:val="zh-CN"/>
        </w:rPr>
        <w:t>证明材料：相关人员身份证、学历证书、职称证书、执业（职业）资格证书及</w:t>
      </w:r>
      <w:r>
        <w:rPr>
          <w:rFonts w:hint="eastAsia" w:ascii="宋体" w:hAnsi="宋体"/>
          <w:color w:val="auto"/>
          <w:szCs w:val="24"/>
          <w:highlight w:val="none"/>
        </w:rPr>
        <w:t>近</w:t>
      </w:r>
      <w:r>
        <w:rPr>
          <w:rFonts w:hint="eastAsia" w:ascii="宋体" w:hAnsi="宋体"/>
          <w:color w:val="auto"/>
          <w:szCs w:val="24"/>
          <w:highlight w:val="none"/>
          <w:lang w:val="en-US" w:eastAsia="zh-CN"/>
        </w:rPr>
        <w:t>3</w:t>
      </w:r>
      <w:r>
        <w:rPr>
          <w:rFonts w:hint="eastAsia" w:ascii="宋体" w:hAnsi="宋体"/>
          <w:color w:val="auto"/>
          <w:szCs w:val="24"/>
          <w:highlight w:val="none"/>
        </w:rPr>
        <w:t>个月社保证明清晰扫描件加盖公章</w:t>
      </w:r>
      <w:r>
        <w:rPr>
          <w:rFonts w:hint="eastAsia" w:ascii="宋体" w:hAnsi="宋体"/>
          <w:color w:val="auto"/>
          <w:szCs w:val="24"/>
          <w:highlight w:val="none"/>
          <w:lang w:val="zh-CN"/>
        </w:rPr>
        <w:t>。</w:t>
      </w:r>
    </w:p>
    <w:p w14:paraId="28F803D2">
      <w:pPr>
        <w:spacing w:line="480" w:lineRule="exact"/>
        <w:rPr>
          <w:rFonts w:ascii="宋体" w:hAnsi="宋体"/>
          <w:color w:val="auto"/>
          <w:szCs w:val="24"/>
          <w:highlight w:val="none"/>
        </w:rPr>
      </w:pPr>
    </w:p>
    <w:p w14:paraId="6AF6398A">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796AF7BC">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2E40976A">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17EEA226">
      <w:pPr>
        <w:spacing w:line="360" w:lineRule="auto"/>
        <w:rPr>
          <w:rFonts w:hAnsi="宋体"/>
          <w:color w:val="auto"/>
          <w:szCs w:val="24"/>
          <w:highlight w:val="none"/>
        </w:rPr>
      </w:pPr>
    </w:p>
    <w:p w14:paraId="1DFDCC1F">
      <w:pPr>
        <w:spacing w:line="480" w:lineRule="exact"/>
        <w:rPr>
          <w:rFonts w:ascii="宋体" w:hAnsi="宋体"/>
          <w:b/>
          <w:color w:val="auto"/>
          <w:highlight w:val="none"/>
        </w:rPr>
      </w:pPr>
    </w:p>
    <w:p w14:paraId="647942C6">
      <w:pPr>
        <w:spacing w:line="480" w:lineRule="exact"/>
        <w:rPr>
          <w:rFonts w:ascii="宋体" w:hAnsi="宋体"/>
          <w:b/>
          <w:color w:val="auto"/>
          <w:highlight w:val="none"/>
        </w:rPr>
      </w:pPr>
    </w:p>
    <w:p w14:paraId="48DC1FA0">
      <w:pPr>
        <w:jc w:val="center"/>
        <w:rPr>
          <w:rFonts w:ascii="宋体" w:cs="宋体"/>
          <w:color w:val="auto"/>
          <w:sz w:val="72"/>
          <w:szCs w:val="72"/>
          <w:highlight w:val="none"/>
        </w:rPr>
      </w:pPr>
    </w:p>
    <w:p w14:paraId="3EC27BD9">
      <w:pPr>
        <w:jc w:val="center"/>
        <w:rPr>
          <w:rFonts w:ascii="宋体" w:cs="宋体"/>
          <w:color w:val="auto"/>
          <w:sz w:val="72"/>
          <w:szCs w:val="72"/>
          <w:highlight w:val="none"/>
        </w:rPr>
      </w:pPr>
    </w:p>
    <w:p w14:paraId="77FC16D7">
      <w:pPr>
        <w:jc w:val="center"/>
        <w:rPr>
          <w:rFonts w:ascii="宋体" w:cs="宋体"/>
          <w:color w:val="auto"/>
          <w:sz w:val="72"/>
          <w:szCs w:val="72"/>
          <w:highlight w:val="none"/>
        </w:rPr>
      </w:pPr>
      <w:r>
        <w:rPr>
          <w:rFonts w:hint="eastAsia" w:ascii="宋体" w:hAnsi="宋体" w:cs="宋体"/>
          <w:color w:val="auto"/>
          <w:sz w:val="72"/>
          <w:szCs w:val="72"/>
          <w:highlight w:val="none"/>
        </w:rPr>
        <w:t>投</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14:paraId="2EDA3C65">
      <w:pPr>
        <w:jc w:val="center"/>
        <w:rPr>
          <w:rFonts w:ascii="宋体" w:cs="宋体"/>
          <w:color w:val="auto"/>
          <w:highlight w:val="none"/>
        </w:rPr>
      </w:pPr>
    </w:p>
    <w:p w14:paraId="501FFBF8">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（报价文件）</w:t>
      </w:r>
    </w:p>
    <w:p w14:paraId="4F4821CB">
      <w:pPr>
        <w:rPr>
          <w:rFonts w:ascii="宋体" w:cs="宋体"/>
          <w:color w:val="auto"/>
          <w:sz w:val="40"/>
          <w:szCs w:val="40"/>
          <w:highlight w:val="none"/>
        </w:rPr>
      </w:pPr>
      <w:r>
        <w:rPr>
          <w:rFonts w:ascii="宋体" w:hAnsi="宋体" w:cs="宋体"/>
          <w:color w:val="auto"/>
          <w:sz w:val="40"/>
          <w:szCs w:val="40"/>
          <w:highlight w:val="none"/>
        </w:rPr>
        <w:t xml:space="preserve">          </w:t>
      </w:r>
    </w:p>
    <w:p w14:paraId="34CCD680">
      <w:pPr>
        <w:rPr>
          <w:rFonts w:ascii="宋体" w:cs="宋体"/>
          <w:color w:val="auto"/>
          <w:sz w:val="40"/>
          <w:szCs w:val="40"/>
          <w:highlight w:val="none"/>
        </w:rPr>
      </w:pPr>
    </w:p>
    <w:p w14:paraId="383DA1C7">
      <w:pPr>
        <w:ind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项目名称：</w:t>
      </w:r>
    </w:p>
    <w:p w14:paraId="38403A96">
      <w:pPr>
        <w:ind w:firstLine="720" w:firstLineChars="200"/>
        <w:rPr>
          <w:rFonts w:ascii="宋体" w:cs="宋体"/>
          <w:color w:val="auto"/>
          <w:sz w:val="36"/>
          <w:szCs w:val="36"/>
          <w:highlight w:val="none"/>
        </w:rPr>
      </w:pPr>
      <w:r>
        <w:rPr>
          <w:rFonts w:hint="eastAsia" w:ascii="宋体" w:hAnsi="宋体" w:cs="宋体"/>
          <w:color w:val="auto"/>
          <w:sz w:val="36"/>
          <w:szCs w:val="36"/>
          <w:highlight w:val="none"/>
        </w:rPr>
        <w:t>招标编号：</w:t>
      </w:r>
    </w:p>
    <w:p w14:paraId="76F74A82">
      <w:pPr>
        <w:rPr>
          <w:rFonts w:ascii="宋体" w:cs="宋体"/>
          <w:color w:val="auto"/>
          <w:sz w:val="36"/>
          <w:szCs w:val="36"/>
          <w:highlight w:val="none"/>
        </w:rPr>
      </w:pPr>
    </w:p>
    <w:p w14:paraId="1AA2FEE4">
      <w:pPr>
        <w:jc w:val="center"/>
        <w:rPr>
          <w:rFonts w:ascii="宋体" w:cs="宋体"/>
          <w:color w:val="auto"/>
          <w:sz w:val="36"/>
          <w:szCs w:val="36"/>
          <w:highlight w:val="none"/>
        </w:rPr>
      </w:pPr>
    </w:p>
    <w:p w14:paraId="621B50FE">
      <w:pPr>
        <w:ind w:firstLine="720" w:firstLineChars="200"/>
        <w:rPr>
          <w:rFonts w:ascii="宋体" w:cs="宋体"/>
          <w:color w:val="auto"/>
          <w:sz w:val="36"/>
          <w:szCs w:val="36"/>
          <w:highlight w:val="none"/>
        </w:rPr>
      </w:pPr>
      <w:r>
        <w:rPr>
          <w:rFonts w:hint="eastAsia" w:ascii="宋体" w:hAnsi="宋体" w:cs="宋体"/>
          <w:color w:val="auto"/>
          <w:sz w:val="36"/>
          <w:szCs w:val="36"/>
          <w:highlight w:val="none"/>
        </w:rPr>
        <w:t>供应商全称（公章）：</w:t>
      </w:r>
    </w:p>
    <w:p w14:paraId="3480DD34">
      <w:pPr>
        <w:ind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0B073AB3">
      <w:pPr>
        <w:ind w:firstLine="720" w:firstLineChars="200"/>
        <w:rPr>
          <w:rFonts w:ascii="宋体" w:cs="宋体"/>
          <w:color w:val="auto"/>
          <w:sz w:val="36"/>
          <w:szCs w:val="36"/>
          <w:highlight w:val="none"/>
        </w:rPr>
      </w:pPr>
      <w:r>
        <w:rPr>
          <w:rFonts w:hint="eastAsia" w:ascii="宋体" w:hAnsi="宋体" w:cs="宋体"/>
          <w:color w:val="auto"/>
          <w:sz w:val="36"/>
          <w:szCs w:val="36"/>
          <w:highlight w:val="none"/>
        </w:rPr>
        <w:t>日  期：</w:t>
      </w:r>
    </w:p>
    <w:p w14:paraId="19AC2CE9">
      <w:pPr>
        <w:rPr>
          <w:color w:val="auto"/>
          <w:highlight w:val="none"/>
        </w:rPr>
      </w:pPr>
    </w:p>
    <w:p w14:paraId="1C3C401F">
      <w:pPr>
        <w:rPr>
          <w:color w:val="auto"/>
          <w:highlight w:val="none"/>
        </w:rPr>
      </w:pPr>
    </w:p>
    <w:p w14:paraId="3F872F9E">
      <w:pPr>
        <w:rPr>
          <w:color w:val="auto"/>
          <w:highlight w:val="none"/>
        </w:rPr>
      </w:pPr>
    </w:p>
    <w:p w14:paraId="54A13DB6">
      <w:pPr>
        <w:rPr>
          <w:color w:val="auto"/>
          <w:highlight w:val="none"/>
        </w:rPr>
      </w:pPr>
    </w:p>
    <w:p w14:paraId="174839ED">
      <w:pPr>
        <w:rPr>
          <w:color w:val="auto"/>
          <w:highlight w:val="none"/>
        </w:rPr>
      </w:pPr>
    </w:p>
    <w:p w14:paraId="2DC06355">
      <w:pPr>
        <w:rPr>
          <w:color w:val="auto"/>
          <w:highlight w:val="none"/>
        </w:rPr>
      </w:pPr>
    </w:p>
    <w:p w14:paraId="4A7D7A3B">
      <w:pPr>
        <w:rPr>
          <w:color w:val="auto"/>
          <w:highlight w:val="none"/>
        </w:rPr>
      </w:pPr>
    </w:p>
    <w:p w14:paraId="36D77F66">
      <w:pPr>
        <w:rPr>
          <w:color w:val="auto"/>
          <w:highlight w:val="none"/>
        </w:rPr>
      </w:pPr>
    </w:p>
    <w:p w14:paraId="15B762B3">
      <w:pPr>
        <w:pStyle w:val="19"/>
        <w:rPr>
          <w:color w:val="auto"/>
          <w:highlight w:val="none"/>
        </w:rPr>
      </w:pPr>
    </w:p>
    <w:p w14:paraId="59A9B44A">
      <w:pPr>
        <w:rPr>
          <w:color w:val="auto"/>
          <w:highlight w:val="none"/>
        </w:rPr>
      </w:pPr>
    </w:p>
    <w:p w14:paraId="2EBBB2D7">
      <w:pPr>
        <w:rPr>
          <w:color w:val="auto"/>
          <w:highlight w:val="none"/>
        </w:rPr>
      </w:pPr>
    </w:p>
    <w:p w14:paraId="0F0015B1">
      <w:pPr>
        <w:snapToGrid w:val="0"/>
        <w:spacing w:before="50" w:after="50" w:line="360" w:lineRule="auto"/>
        <w:jc w:val="center"/>
        <w:rPr>
          <w:rFonts w:ascii="宋体" w:hAnsi="宋体" w:cs="宋体"/>
          <w:b/>
          <w:bCs/>
          <w:color w:val="auto"/>
          <w:sz w:val="32"/>
          <w:szCs w:val="32"/>
          <w:highlight w:val="none"/>
        </w:rPr>
      </w:pPr>
    </w:p>
    <w:p w14:paraId="6400C60C">
      <w:pPr>
        <w:snapToGrid w:val="0"/>
        <w:spacing w:before="50" w:after="50"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w:t>
      </w:r>
      <w:r>
        <w:rPr>
          <w:rFonts w:hint="eastAsia" w:ascii="宋体" w:hAnsi="宋体" w:cs="宋体"/>
          <w:b/>
          <w:bCs/>
          <w:color w:val="auto"/>
          <w:sz w:val="32"/>
          <w:szCs w:val="32"/>
          <w:highlight w:val="none"/>
          <w:lang w:val="zh-CN"/>
        </w:rPr>
        <w:t>文件</w:t>
      </w:r>
      <w:r>
        <w:rPr>
          <w:rFonts w:hint="eastAsia" w:ascii="宋体" w:hAnsi="宋体" w:cs="宋体"/>
          <w:b/>
          <w:bCs/>
          <w:color w:val="auto"/>
          <w:sz w:val="32"/>
          <w:szCs w:val="32"/>
          <w:highlight w:val="none"/>
        </w:rPr>
        <w:t>目录</w:t>
      </w:r>
    </w:p>
    <w:p w14:paraId="220096A8">
      <w:pPr>
        <w:pStyle w:val="39"/>
        <w:autoSpaceDE/>
        <w:autoSpaceDN/>
        <w:adjustRightInd/>
        <w:snapToGrid w:val="0"/>
        <w:spacing w:line="360" w:lineRule="auto"/>
        <w:ind w:firstLine="0" w:firstLineChars="0"/>
        <w:jc w:val="left"/>
        <w:textAlignment w:val="auto"/>
        <w:rPr>
          <w:rFonts w:cs="宋体"/>
          <w:color w:val="auto"/>
          <w:sz w:val="28"/>
          <w:szCs w:val="28"/>
          <w:highlight w:val="none"/>
        </w:rPr>
      </w:pPr>
      <w:r>
        <w:rPr>
          <w:rFonts w:hint="eastAsia" w:cs="宋体"/>
          <w:color w:val="auto"/>
          <w:sz w:val="28"/>
          <w:szCs w:val="28"/>
          <w:highlight w:val="none"/>
        </w:rPr>
        <w:t>（1）开标一览表（格式附后）……………………………………………页码；</w:t>
      </w:r>
    </w:p>
    <w:p w14:paraId="1EB8623B">
      <w:pPr>
        <w:pStyle w:val="39"/>
        <w:autoSpaceDE/>
        <w:autoSpaceDN/>
        <w:adjustRightInd/>
        <w:snapToGrid w:val="0"/>
        <w:spacing w:line="360" w:lineRule="auto"/>
        <w:ind w:firstLine="0" w:firstLineChars="0"/>
        <w:jc w:val="left"/>
        <w:textAlignment w:val="auto"/>
        <w:rPr>
          <w:rFonts w:cs="宋体"/>
          <w:color w:val="auto"/>
          <w:sz w:val="28"/>
          <w:szCs w:val="28"/>
          <w:highlight w:val="none"/>
        </w:rPr>
      </w:pPr>
      <w:r>
        <w:rPr>
          <w:rFonts w:hint="eastAsia" w:cs="宋体"/>
          <w:color w:val="auto"/>
          <w:sz w:val="28"/>
          <w:szCs w:val="28"/>
          <w:highlight w:val="none"/>
        </w:rPr>
        <w:t>（</w:t>
      </w:r>
      <w:r>
        <w:rPr>
          <w:rFonts w:cs="宋体"/>
          <w:color w:val="auto"/>
          <w:sz w:val="28"/>
          <w:szCs w:val="28"/>
          <w:highlight w:val="none"/>
        </w:rPr>
        <w:t>2</w:t>
      </w:r>
      <w:r>
        <w:rPr>
          <w:rFonts w:hint="eastAsia" w:cs="宋体"/>
          <w:color w:val="auto"/>
          <w:sz w:val="28"/>
          <w:szCs w:val="28"/>
          <w:highlight w:val="none"/>
        </w:rPr>
        <w:t>）投标供应商的《中小企业声明函（服务）》等相关证明材料……页码；</w:t>
      </w:r>
    </w:p>
    <w:p w14:paraId="55F68DBB">
      <w:pPr>
        <w:pStyle w:val="39"/>
        <w:autoSpaceDE/>
        <w:autoSpaceDN/>
        <w:adjustRightInd/>
        <w:snapToGrid w:val="0"/>
        <w:spacing w:line="360" w:lineRule="auto"/>
        <w:ind w:firstLine="0" w:firstLineChars="0"/>
        <w:jc w:val="left"/>
        <w:textAlignment w:val="auto"/>
        <w:rPr>
          <w:rFonts w:cs="宋体"/>
          <w:color w:val="auto"/>
          <w:sz w:val="28"/>
          <w:szCs w:val="28"/>
          <w:highlight w:val="none"/>
        </w:rPr>
      </w:pPr>
      <w:r>
        <w:rPr>
          <w:rFonts w:hint="eastAsia" w:cs="宋体"/>
          <w:color w:val="auto"/>
          <w:sz w:val="28"/>
          <w:szCs w:val="28"/>
          <w:highlight w:val="none"/>
        </w:rPr>
        <w:t>（</w:t>
      </w:r>
      <w:r>
        <w:rPr>
          <w:rFonts w:cs="宋体"/>
          <w:color w:val="auto"/>
          <w:sz w:val="28"/>
          <w:szCs w:val="28"/>
          <w:highlight w:val="none"/>
        </w:rPr>
        <w:t>3</w:t>
      </w:r>
      <w:r>
        <w:rPr>
          <w:rFonts w:hint="eastAsia" w:cs="宋体"/>
          <w:color w:val="auto"/>
          <w:sz w:val="28"/>
          <w:szCs w:val="28"/>
          <w:highlight w:val="none"/>
        </w:rPr>
        <w:t>）投标供应商针对报价需要说明的其他事项（如有）………………页码。</w:t>
      </w:r>
    </w:p>
    <w:p w14:paraId="11A0B8E9">
      <w:pPr>
        <w:pStyle w:val="39"/>
        <w:numPr>
          <w:ilvl w:val="255"/>
          <w:numId w:val="0"/>
        </w:numPr>
        <w:autoSpaceDE/>
        <w:autoSpaceDN/>
        <w:adjustRightInd/>
        <w:ind w:left="480" w:leftChars="200"/>
        <w:textAlignment w:val="auto"/>
        <w:rPr>
          <w:rFonts w:cs="宋体"/>
          <w:color w:val="auto"/>
          <w:sz w:val="28"/>
          <w:szCs w:val="28"/>
          <w:highlight w:val="none"/>
        </w:rPr>
      </w:pPr>
    </w:p>
    <w:p w14:paraId="37A5E299">
      <w:pPr>
        <w:pStyle w:val="7"/>
        <w:rPr>
          <w:rFonts w:ascii="宋体"/>
          <w:color w:val="auto"/>
          <w:szCs w:val="24"/>
          <w:highlight w:val="none"/>
        </w:rPr>
      </w:pPr>
      <w:r>
        <w:rPr>
          <w:rFonts w:hint="eastAsia" w:ascii="宋体"/>
          <w:color w:val="auto"/>
          <w:szCs w:val="24"/>
          <w:highlight w:val="none"/>
        </w:rPr>
        <w:t>注：</w:t>
      </w:r>
      <w:r>
        <w:rPr>
          <w:rFonts w:hint="eastAsia" w:ascii="宋体"/>
          <w:b/>
          <w:bCs/>
          <w:color w:val="auto"/>
          <w:szCs w:val="24"/>
          <w:highlight w:val="none"/>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r>
        <w:rPr>
          <w:rFonts w:hint="eastAsia" w:ascii="宋体"/>
          <w:color w:val="auto"/>
          <w:szCs w:val="24"/>
          <w:highlight w:val="none"/>
        </w:rPr>
        <w:t>。</w:t>
      </w:r>
    </w:p>
    <w:p w14:paraId="23D8CC36">
      <w:pPr>
        <w:rPr>
          <w:rFonts w:ascii="宋体" w:hAnsi="宋体"/>
          <w:color w:val="auto"/>
          <w:highlight w:val="none"/>
        </w:rPr>
      </w:pPr>
    </w:p>
    <w:p w14:paraId="0BDEF2FB">
      <w:pPr>
        <w:rPr>
          <w:rFonts w:ascii="宋体" w:hAnsi="宋体"/>
          <w:color w:val="auto"/>
          <w:highlight w:val="none"/>
        </w:rPr>
      </w:pPr>
    </w:p>
    <w:p w14:paraId="674A77BD">
      <w:pPr>
        <w:rPr>
          <w:rFonts w:ascii="宋体" w:hAnsi="宋体"/>
          <w:color w:val="auto"/>
          <w:highlight w:val="none"/>
        </w:rPr>
      </w:pPr>
    </w:p>
    <w:p w14:paraId="3232F7A2">
      <w:pPr>
        <w:rPr>
          <w:rFonts w:ascii="宋体" w:hAnsi="宋体"/>
          <w:color w:val="auto"/>
          <w:highlight w:val="none"/>
        </w:rPr>
      </w:pPr>
    </w:p>
    <w:p w14:paraId="58D4EE75">
      <w:pPr>
        <w:rPr>
          <w:rFonts w:ascii="宋体" w:hAnsi="宋体"/>
          <w:color w:val="auto"/>
          <w:highlight w:val="none"/>
        </w:rPr>
      </w:pPr>
    </w:p>
    <w:p w14:paraId="5DB0F1E7">
      <w:pPr>
        <w:rPr>
          <w:rFonts w:ascii="宋体" w:hAnsi="宋体"/>
          <w:color w:val="auto"/>
          <w:highlight w:val="none"/>
        </w:rPr>
      </w:pPr>
    </w:p>
    <w:p w14:paraId="61FB4AC0">
      <w:pPr>
        <w:rPr>
          <w:rFonts w:ascii="宋体" w:hAnsi="宋体"/>
          <w:color w:val="auto"/>
          <w:highlight w:val="none"/>
        </w:rPr>
      </w:pPr>
    </w:p>
    <w:p w14:paraId="6C9FE640">
      <w:pPr>
        <w:rPr>
          <w:rFonts w:ascii="宋体" w:hAnsi="宋体"/>
          <w:color w:val="auto"/>
          <w:highlight w:val="none"/>
        </w:rPr>
      </w:pPr>
    </w:p>
    <w:p w14:paraId="16E3A173">
      <w:pPr>
        <w:rPr>
          <w:rFonts w:ascii="宋体" w:hAnsi="宋体"/>
          <w:color w:val="auto"/>
          <w:highlight w:val="none"/>
        </w:rPr>
      </w:pPr>
    </w:p>
    <w:p w14:paraId="71507A83">
      <w:pPr>
        <w:rPr>
          <w:rFonts w:ascii="宋体" w:hAnsi="宋体"/>
          <w:color w:val="auto"/>
          <w:highlight w:val="none"/>
        </w:rPr>
      </w:pPr>
    </w:p>
    <w:p w14:paraId="5F773400">
      <w:pPr>
        <w:rPr>
          <w:rFonts w:ascii="宋体" w:hAnsi="宋体"/>
          <w:color w:val="auto"/>
          <w:highlight w:val="none"/>
        </w:rPr>
      </w:pPr>
    </w:p>
    <w:p w14:paraId="05305837">
      <w:pPr>
        <w:rPr>
          <w:rFonts w:ascii="宋体" w:hAnsi="宋体"/>
          <w:color w:val="auto"/>
          <w:highlight w:val="none"/>
        </w:rPr>
      </w:pPr>
    </w:p>
    <w:p w14:paraId="1E6B35D0">
      <w:pPr>
        <w:rPr>
          <w:rFonts w:ascii="宋体" w:hAnsi="宋体"/>
          <w:color w:val="auto"/>
          <w:highlight w:val="none"/>
        </w:rPr>
      </w:pPr>
    </w:p>
    <w:p w14:paraId="14CF6069">
      <w:pPr>
        <w:rPr>
          <w:rFonts w:ascii="宋体" w:hAnsi="宋体"/>
          <w:color w:val="auto"/>
          <w:highlight w:val="none"/>
        </w:rPr>
      </w:pPr>
    </w:p>
    <w:p w14:paraId="2D9CD15B">
      <w:pPr>
        <w:rPr>
          <w:rFonts w:ascii="宋体" w:hAnsi="宋体"/>
          <w:color w:val="auto"/>
          <w:highlight w:val="none"/>
        </w:rPr>
      </w:pPr>
    </w:p>
    <w:p w14:paraId="46FEE31D">
      <w:pPr>
        <w:rPr>
          <w:rFonts w:ascii="宋体" w:hAnsi="宋体"/>
          <w:color w:val="auto"/>
          <w:highlight w:val="none"/>
        </w:rPr>
      </w:pPr>
    </w:p>
    <w:p w14:paraId="66CBE0EE">
      <w:pPr>
        <w:rPr>
          <w:rFonts w:ascii="宋体" w:hAnsi="宋体"/>
          <w:color w:val="auto"/>
          <w:highlight w:val="none"/>
        </w:rPr>
      </w:pPr>
    </w:p>
    <w:p w14:paraId="784D5AF9">
      <w:pPr>
        <w:rPr>
          <w:rFonts w:ascii="宋体" w:hAnsi="宋体"/>
          <w:color w:val="auto"/>
          <w:highlight w:val="none"/>
        </w:rPr>
      </w:pPr>
    </w:p>
    <w:p w14:paraId="099E78D4">
      <w:pPr>
        <w:rPr>
          <w:rFonts w:ascii="宋体" w:hAnsi="宋体"/>
          <w:color w:val="auto"/>
          <w:highlight w:val="none"/>
        </w:rPr>
      </w:pPr>
    </w:p>
    <w:p w14:paraId="37BFA5D4">
      <w:pPr>
        <w:rPr>
          <w:rFonts w:ascii="宋体" w:hAnsi="宋体"/>
          <w:color w:val="auto"/>
          <w:highlight w:val="none"/>
        </w:rPr>
      </w:pPr>
    </w:p>
    <w:p w14:paraId="24B2537A">
      <w:pPr>
        <w:rPr>
          <w:rFonts w:ascii="宋体" w:hAnsi="宋体"/>
          <w:color w:val="auto"/>
          <w:highlight w:val="none"/>
        </w:rPr>
      </w:pPr>
    </w:p>
    <w:p w14:paraId="3D69983B">
      <w:pPr>
        <w:rPr>
          <w:rFonts w:ascii="宋体" w:hAnsi="宋体"/>
          <w:color w:val="auto"/>
          <w:highlight w:val="none"/>
        </w:rPr>
      </w:pPr>
    </w:p>
    <w:p w14:paraId="53779FC2">
      <w:pPr>
        <w:rPr>
          <w:rFonts w:ascii="宋体" w:hAnsi="宋体"/>
          <w:color w:val="auto"/>
          <w:highlight w:val="none"/>
        </w:rPr>
      </w:pPr>
    </w:p>
    <w:p w14:paraId="5F927743">
      <w:pPr>
        <w:rPr>
          <w:rFonts w:ascii="宋体" w:hAnsi="宋体"/>
          <w:color w:val="auto"/>
          <w:highlight w:val="none"/>
        </w:rPr>
      </w:pPr>
    </w:p>
    <w:p w14:paraId="5AE9A61E">
      <w:pPr>
        <w:rPr>
          <w:rFonts w:ascii="宋体" w:hAnsi="宋体"/>
          <w:color w:val="auto"/>
          <w:highlight w:val="none"/>
        </w:rPr>
      </w:pPr>
    </w:p>
    <w:p w14:paraId="2FEB03C5">
      <w:pPr>
        <w:rPr>
          <w:rFonts w:ascii="宋体" w:hAnsi="宋体"/>
          <w:color w:val="auto"/>
          <w:highlight w:val="none"/>
        </w:rPr>
      </w:pPr>
    </w:p>
    <w:p w14:paraId="0AE23CF8">
      <w:pPr>
        <w:rPr>
          <w:rFonts w:ascii="宋体" w:hAnsi="宋体"/>
          <w:color w:val="auto"/>
          <w:highlight w:val="none"/>
        </w:rPr>
      </w:pPr>
    </w:p>
    <w:p w14:paraId="77BDD340">
      <w:pPr>
        <w:rPr>
          <w:rFonts w:ascii="宋体" w:hAnsi="宋体"/>
          <w:color w:val="auto"/>
          <w:highlight w:val="none"/>
        </w:rPr>
      </w:pPr>
    </w:p>
    <w:p w14:paraId="65D617B0">
      <w:pPr>
        <w:rPr>
          <w:rFonts w:ascii="宋体" w:hAnsi="宋体"/>
          <w:color w:val="auto"/>
          <w:highlight w:val="none"/>
        </w:rPr>
      </w:pPr>
    </w:p>
    <w:p w14:paraId="44723E22">
      <w:pPr>
        <w:rPr>
          <w:rFonts w:ascii="宋体"/>
          <w:color w:val="auto"/>
          <w:highlight w:val="none"/>
        </w:rPr>
      </w:pPr>
      <w:r>
        <w:rPr>
          <w:rFonts w:hint="eastAsia" w:ascii="宋体" w:hAnsi="宋体"/>
          <w:color w:val="auto"/>
          <w:highlight w:val="none"/>
        </w:rPr>
        <w:t>附件</w:t>
      </w:r>
      <w:r>
        <w:rPr>
          <w:rFonts w:ascii="宋体" w:hAnsi="宋体"/>
          <w:color w:val="auto"/>
          <w:highlight w:val="none"/>
        </w:rPr>
        <w:t>8</w:t>
      </w:r>
      <w:r>
        <w:rPr>
          <w:rFonts w:hint="eastAsia" w:ascii="宋体" w:hAnsi="宋体"/>
          <w:color w:val="auto"/>
          <w:highlight w:val="none"/>
        </w:rPr>
        <w:t>：</w:t>
      </w:r>
    </w:p>
    <w:p w14:paraId="743FC890">
      <w:pPr>
        <w:spacing w:line="360" w:lineRule="auto"/>
        <w:jc w:val="left"/>
        <w:rPr>
          <w:rFonts w:hAnsi="宋体"/>
          <w:b/>
          <w:color w:val="auto"/>
          <w:highlight w:val="none"/>
        </w:rPr>
      </w:pPr>
    </w:p>
    <w:p w14:paraId="5C848FC1">
      <w:pPr>
        <w:ind w:left="617" w:leftChars="257" w:firstLine="2319" w:firstLineChars="525"/>
        <w:rPr>
          <w:b/>
          <w:color w:val="auto"/>
          <w:sz w:val="44"/>
          <w:szCs w:val="44"/>
          <w:highlight w:val="none"/>
        </w:rPr>
      </w:pPr>
      <w:r>
        <w:rPr>
          <w:rFonts w:hint="eastAsia"/>
          <w:b/>
          <w:color w:val="auto"/>
          <w:sz w:val="44"/>
          <w:szCs w:val="44"/>
          <w:highlight w:val="none"/>
        </w:rPr>
        <w:t>开</w:t>
      </w:r>
      <w:r>
        <w:rPr>
          <w:b/>
          <w:color w:val="auto"/>
          <w:sz w:val="44"/>
          <w:szCs w:val="44"/>
          <w:highlight w:val="none"/>
        </w:rPr>
        <w:t xml:space="preserve"> </w:t>
      </w:r>
      <w:r>
        <w:rPr>
          <w:rFonts w:hint="eastAsia"/>
          <w:b/>
          <w:color w:val="auto"/>
          <w:sz w:val="44"/>
          <w:szCs w:val="44"/>
          <w:highlight w:val="none"/>
        </w:rPr>
        <w:t>标</w:t>
      </w:r>
      <w:r>
        <w:rPr>
          <w:b/>
          <w:color w:val="auto"/>
          <w:sz w:val="44"/>
          <w:szCs w:val="44"/>
          <w:highlight w:val="none"/>
        </w:rPr>
        <w:t xml:space="preserve"> </w:t>
      </w:r>
      <w:r>
        <w:rPr>
          <w:rFonts w:hint="eastAsia"/>
          <w:b/>
          <w:color w:val="auto"/>
          <w:sz w:val="44"/>
          <w:szCs w:val="44"/>
          <w:highlight w:val="none"/>
        </w:rPr>
        <w:t>一</w:t>
      </w:r>
      <w:r>
        <w:rPr>
          <w:b/>
          <w:color w:val="auto"/>
          <w:sz w:val="44"/>
          <w:szCs w:val="44"/>
          <w:highlight w:val="none"/>
        </w:rPr>
        <w:t xml:space="preserve"> </w:t>
      </w:r>
      <w:r>
        <w:rPr>
          <w:rFonts w:hint="eastAsia"/>
          <w:b/>
          <w:color w:val="auto"/>
          <w:sz w:val="44"/>
          <w:szCs w:val="44"/>
          <w:highlight w:val="none"/>
        </w:rPr>
        <w:t>览</w:t>
      </w:r>
      <w:r>
        <w:rPr>
          <w:b/>
          <w:color w:val="auto"/>
          <w:sz w:val="44"/>
          <w:szCs w:val="44"/>
          <w:highlight w:val="none"/>
        </w:rPr>
        <w:t xml:space="preserve"> </w:t>
      </w:r>
      <w:r>
        <w:rPr>
          <w:rFonts w:hint="eastAsia"/>
          <w:b/>
          <w:color w:val="auto"/>
          <w:sz w:val="44"/>
          <w:szCs w:val="44"/>
          <w:highlight w:val="none"/>
        </w:rPr>
        <w:t>表</w:t>
      </w:r>
    </w:p>
    <w:p w14:paraId="7A283EC3">
      <w:pPr>
        <w:ind w:left="617" w:leftChars="257" w:firstLine="1063" w:firstLineChars="294"/>
        <w:rPr>
          <w:b/>
          <w:color w:val="auto"/>
          <w:sz w:val="36"/>
          <w:szCs w:val="36"/>
          <w:highlight w:val="none"/>
        </w:rPr>
      </w:pPr>
    </w:p>
    <w:p w14:paraId="05EEBD82">
      <w:pPr>
        <w:pStyle w:val="10"/>
        <w:spacing w:line="320" w:lineRule="exact"/>
        <w:rPr>
          <w:rFonts w:hAnsi="宋体" w:cs="Times New Roman"/>
          <w:color w:val="auto"/>
          <w:sz w:val="24"/>
          <w:szCs w:val="24"/>
          <w:highlight w:val="none"/>
          <w:u w:val="single"/>
        </w:rPr>
      </w:pPr>
      <w:r>
        <w:rPr>
          <w:color w:val="auto"/>
          <w:szCs w:val="24"/>
          <w:highlight w:val="none"/>
        </w:rPr>
        <w:t xml:space="preserve"> </w:t>
      </w:r>
      <w:r>
        <w:rPr>
          <w:rFonts w:hint="eastAsia"/>
          <w:color w:val="auto"/>
          <w:szCs w:val="24"/>
          <w:highlight w:val="none"/>
        </w:rPr>
        <w:t xml:space="preserve"> </w:t>
      </w:r>
      <w:r>
        <w:rPr>
          <w:rFonts w:hint="eastAsia" w:hAnsi="宋体"/>
          <w:color w:val="auto"/>
          <w:sz w:val="24"/>
          <w:szCs w:val="24"/>
          <w:highlight w:val="none"/>
        </w:rPr>
        <w:t>项目编号：</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JJTZ-ZFCG-FW-202</w:t>
      </w:r>
      <w:r>
        <w:rPr>
          <w:rFonts w:hint="eastAsia" w:hAnsi="宋体"/>
          <w:color w:val="auto"/>
          <w:sz w:val="24"/>
          <w:szCs w:val="24"/>
          <w:highlight w:val="none"/>
          <w:u w:val="single"/>
          <w:lang w:val="en-US" w:eastAsia="zh-CN"/>
        </w:rPr>
        <w:t>5</w:t>
      </w:r>
      <w:r>
        <w:rPr>
          <w:rFonts w:hint="eastAsia" w:hAnsi="宋体"/>
          <w:color w:val="auto"/>
          <w:sz w:val="24"/>
          <w:szCs w:val="24"/>
          <w:highlight w:val="none"/>
          <w:u w:val="single"/>
          <w:lang w:eastAsia="zh-CN"/>
        </w:rPr>
        <w:t>-006</w:t>
      </w:r>
      <w:r>
        <w:rPr>
          <w:rFonts w:hint="eastAsia" w:hAnsi="宋体"/>
          <w:color w:val="auto"/>
          <w:sz w:val="24"/>
          <w:szCs w:val="24"/>
          <w:highlight w:val="none"/>
          <w:u w:val="single"/>
        </w:rPr>
        <w:t xml:space="preserve"> </w:t>
      </w:r>
    </w:p>
    <w:p w14:paraId="56F2793A">
      <w:pPr>
        <w:pStyle w:val="52"/>
        <w:spacing w:line="360" w:lineRule="auto"/>
        <w:ind w:right="480" w:firstLine="240" w:firstLineChars="100"/>
        <w:jc w:val="left"/>
        <w:rPr>
          <w:rFonts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重大水利项目前期技术审查</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p>
    <w:tbl>
      <w:tblPr>
        <w:tblStyle w:val="22"/>
        <w:tblW w:w="99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42"/>
        <w:gridCol w:w="2475"/>
        <w:gridCol w:w="1860"/>
        <w:gridCol w:w="2688"/>
      </w:tblGrid>
      <w:tr w14:paraId="2D5236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942" w:type="dxa"/>
            <w:vAlign w:val="center"/>
          </w:tcPr>
          <w:p w14:paraId="17D72D14">
            <w:pPr>
              <w:spacing w:after="163" w:afterLines="50" w:line="540" w:lineRule="exact"/>
              <w:jc w:val="center"/>
              <w:rPr>
                <w:color w:val="auto"/>
                <w:szCs w:val="24"/>
                <w:highlight w:val="none"/>
              </w:rPr>
            </w:pPr>
            <w:r>
              <w:rPr>
                <w:rFonts w:ascii="Calibri" w:hAnsi="宋体"/>
                <w:b/>
                <w:bCs/>
                <w:color w:val="auto"/>
                <w:kern w:val="2"/>
                <w:sz w:val="22"/>
                <w:highlight w:val="none"/>
              </w:rPr>
              <w:t>标项名称</w:t>
            </w:r>
          </w:p>
        </w:tc>
        <w:tc>
          <w:tcPr>
            <w:tcW w:w="2475" w:type="dxa"/>
            <w:vAlign w:val="center"/>
          </w:tcPr>
          <w:p w14:paraId="1D540400">
            <w:pPr>
              <w:spacing w:after="163" w:afterLines="50" w:line="540" w:lineRule="exact"/>
              <w:jc w:val="center"/>
              <w:rPr>
                <w:color w:val="auto"/>
                <w:szCs w:val="24"/>
                <w:highlight w:val="none"/>
              </w:rPr>
            </w:pPr>
            <w:r>
              <w:rPr>
                <w:rFonts w:hint="eastAsia"/>
                <w:b/>
                <w:bCs/>
                <w:color w:val="auto"/>
                <w:sz w:val="22"/>
                <w:szCs w:val="20"/>
                <w:highlight w:val="none"/>
              </w:rPr>
              <w:t>投标报价</w:t>
            </w:r>
          </w:p>
        </w:tc>
        <w:tc>
          <w:tcPr>
            <w:tcW w:w="1860" w:type="dxa"/>
            <w:tcBorders>
              <w:right w:val="single" w:color="auto" w:sz="4" w:space="0"/>
            </w:tcBorders>
            <w:vAlign w:val="center"/>
          </w:tcPr>
          <w:p w14:paraId="305B3131">
            <w:pPr>
              <w:spacing w:after="163" w:afterLines="50" w:line="540" w:lineRule="exact"/>
              <w:jc w:val="center"/>
              <w:rPr>
                <w:color w:val="auto"/>
                <w:szCs w:val="24"/>
                <w:highlight w:val="none"/>
              </w:rPr>
            </w:pPr>
            <w:r>
              <w:rPr>
                <w:rFonts w:hint="eastAsia"/>
                <w:b/>
                <w:bCs/>
                <w:color w:val="auto"/>
                <w:sz w:val="22"/>
                <w:szCs w:val="20"/>
                <w:highlight w:val="none"/>
              </w:rPr>
              <w:t>项目负责人</w:t>
            </w:r>
          </w:p>
        </w:tc>
        <w:tc>
          <w:tcPr>
            <w:tcW w:w="2688" w:type="dxa"/>
            <w:tcBorders>
              <w:left w:val="single" w:color="auto" w:sz="4" w:space="0"/>
            </w:tcBorders>
            <w:vAlign w:val="center"/>
          </w:tcPr>
          <w:p w14:paraId="6250DF79">
            <w:pPr>
              <w:spacing w:after="163" w:afterLines="50" w:line="540" w:lineRule="exact"/>
              <w:jc w:val="center"/>
              <w:rPr>
                <w:color w:val="auto"/>
                <w:szCs w:val="24"/>
                <w:highlight w:val="none"/>
              </w:rPr>
            </w:pPr>
            <w:r>
              <w:rPr>
                <w:rFonts w:ascii="Calibri" w:hAnsi="宋体"/>
                <w:b/>
                <w:bCs/>
                <w:color w:val="auto"/>
                <w:kern w:val="2"/>
                <w:sz w:val="22"/>
                <w:highlight w:val="none"/>
              </w:rPr>
              <w:t>项目完成时间</w:t>
            </w:r>
          </w:p>
        </w:tc>
      </w:tr>
      <w:tr w14:paraId="66E71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2942" w:type="dxa"/>
          </w:tcPr>
          <w:p w14:paraId="3F1D92D3">
            <w:pPr>
              <w:spacing w:line="540" w:lineRule="exact"/>
              <w:rPr>
                <w:color w:val="auto"/>
                <w:szCs w:val="24"/>
                <w:highlight w:val="none"/>
              </w:rPr>
            </w:pPr>
            <w:r>
              <w:rPr>
                <w:rFonts w:hint="eastAsia" w:hAnsi="宋体" w:cs="宋体"/>
                <w:color w:val="auto"/>
                <w:sz w:val="24"/>
                <w:szCs w:val="24"/>
                <w:highlight w:val="none"/>
                <w:u w:val="single"/>
                <w:lang w:eastAsia="zh-CN"/>
              </w:rPr>
              <w:t>重大水利项目前期技术审查</w:t>
            </w:r>
          </w:p>
        </w:tc>
        <w:tc>
          <w:tcPr>
            <w:tcW w:w="2475" w:type="dxa"/>
          </w:tcPr>
          <w:p w14:paraId="1B7CCAF0">
            <w:pPr>
              <w:spacing w:line="540" w:lineRule="exact"/>
              <w:rPr>
                <w:rFonts w:eastAsia="宋体"/>
                <w:color w:val="auto"/>
                <w:szCs w:val="24"/>
                <w:highlight w:val="none"/>
              </w:rPr>
            </w:pPr>
            <w:r>
              <w:rPr>
                <w:rFonts w:hint="eastAsia" w:eastAsia="宋体"/>
                <w:color w:val="auto"/>
                <w:szCs w:val="24"/>
                <w:highlight w:val="none"/>
              </w:rPr>
              <w:t>大写：</w:t>
            </w:r>
          </w:p>
          <w:p w14:paraId="24D57D90">
            <w:pPr>
              <w:spacing w:line="540" w:lineRule="exact"/>
              <w:rPr>
                <w:color w:val="auto"/>
                <w:szCs w:val="24"/>
                <w:highlight w:val="none"/>
              </w:rPr>
            </w:pPr>
            <w:r>
              <w:rPr>
                <w:rFonts w:hint="eastAsia" w:eastAsia="宋体"/>
                <w:color w:val="auto"/>
                <w:szCs w:val="24"/>
                <w:highlight w:val="none"/>
              </w:rPr>
              <w:t>小写：</w:t>
            </w:r>
          </w:p>
        </w:tc>
        <w:tc>
          <w:tcPr>
            <w:tcW w:w="1860" w:type="dxa"/>
            <w:tcBorders>
              <w:right w:val="single" w:color="auto" w:sz="4" w:space="0"/>
            </w:tcBorders>
          </w:tcPr>
          <w:p w14:paraId="28300FDC">
            <w:pPr>
              <w:spacing w:line="540" w:lineRule="exact"/>
              <w:rPr>
                <w:color w:val="auto"/>
                <w:szCs w:val="24"/>
                <w:highlight w:val="none"/>
              </w:rPr>
            </w:pPr>
          </w:p>
        </w:tc>
        <w:tc>
          <w:tcPr>
            <w:tcW w:w="2688" w:type="dxa"/>
            <w:tcBorders>
              <w:left w:val="single" w:color="auto" w:sz="4" w:space="0"/>
            </w:tcBorders>
          </w:tcPr>
          <w:p w14:paraId="7A589CF7">
            <w:pPr>
              <w:spacing w:line="540" w:lineRule="exact"/>
              <w:rPr>
                <w:color w:val="auto"/>
                <w:szCs w:val="24"/>
                <w:highlight w:val="none"/>
              </w:rPr>
            </w:pPr>
            <w:r>
              <w:rPr>
                <w:rFonts w:hint="eastAsia"/>
                <w:color w:val="auto"/>
                <w:szCs w:val="24"/>
                <w:highlight w:val="none"/>
              </w:rPr>
              <w:t>按采购文件工作进度要求时间完成</w:t>
            </w:r>
          </w:p>
        </w:tc>
      </w:tr>
    </w:tbl>
    <w:p w14:paraId="23470BEE">
      <w:pPr>
        <w:spacing w:line="480" w:lineRule="exact"/>
        <w:rPr>
          <w:rFonts w:ascii="宋体" w:hAnsi="宋体"/>
          <w:color w:val="auto"/>
          <w:szCs w:val="24"/>
          <w:highlight w:val="none"/>
        </w:rPr>
      </w:pPr>
    </w:p>
    <w:p w14:paraId="4BF8D319">
      <w:pPr>
        <w:spacing w:line="360" w:lineRule="auto"/>
        <w:rPr>
          <w:rFonts w:ascii="宋体" w:hAnsi="宋体" w:cs="宋体"/>
          <w:b/>
          <w:bCs/>
          <w:color w:val="auto"/>
          <w:szCs w:val="24"/>
          <w:highlight w:val="none"/>
        </w:rPr>
      </w:pPr>
    </w:p>
    <w:p w14:paraId="65348A19">
      <w:pPr>
        <w:spacing w:line="360" w:lineRule="auto"/>
        <w:rPr>
          <w:rFonts w:ascii="宋体"/>
          <w:color w:val="auto"/>
          <w:szCs w:val="24"/>
          <w:highlight w:val="none"/>
        </w:rPr>
      </w:pPr>
      <w:r>
        <w:rPr>
          <w:rFonts w:hint="eastAsia" w:ascii="宋体" w:hAnsi="宋体" w:cs="宋体"/>
          <w:b/>
          <w:bCs/>
          <w:color w:val="auto"/>
          <w:szCs w:val="24"/>
          <w:highlight w:val="none"/>
        </w:rPr>
        <w:t>填报要求：</w:t>
      </w:r>
    </w:p>
    <w:p w14:paraId="63134B6B">
      <w:pPr>
        <w:spacing w:line="540" w:lineRule="exact"/>
        <w:rPr>
          <w:color w:val="auto"/>
          <w:szCs w:val="24"/>
          <w:highlight w:val="none"/>
        </w:rPr>
      </w:pPr>
      <w:r>
        <w:rPr>
          <w:rFonts w:hint="eastAsia"/>
          <w:color w:val="auto"/>
          <w:szCs w:val="24"/>
          <w:highlight w:val="none"/>
        </w:rPr>
        <w:t>1、公开招标实行一次性报价，投标价即为最终有效价，投标总报价应包括提供服务所需的一切人员工资、奖金、各种加班费、夜餐费、高温补贴、各种社会保险、餐饮与交通、专用设备及工具、器械、服装、安全、管理费用、税费、利润、完成合同所需的一切本身和不可或缺的所有工作开支、政策性文件规定即合同包含的所有风险、责任等各项全部费用并承担一切风险责任。</w:t>
      </w:r>
    </w:p>
    <w:p w14:paraId="1006E388">
      <w:pPr>
        <w:spacing w:line="540" w:lineRule="exact"/>
        <w:rPr>
          <w:color w:val="auto"/>
          <w:szCs w:val="24"/>
          <w:highlight w:val="none"/>
        </w:rPr>
      </w:pPr>
      <w:r>
        <w:rPr>
          <w:rFonts w:hint="eastAsia"/>
          <w:color w:val="auto"/>
          <w:szCs w:val="24"/>
          <w:highlight w:val="none"/>
        </w:rPr>
        <w:t>2、报价表格式按此制，报价一经涂改，应在涂改处加盖单位公章，或者由法定代表人或授权代理人签字或盖章，否则其投标作无效标处理。</w:t>
      </w:r>
    </w:p>
    <w:p w14:paraId="73135D2B">
      <w:pPr>
        <w:spacing w:line="540" w:lineRule="exact"/>
        <w:rPr>
          <w:color w:val="auto"/>
          <w:szCs w:val="24"/>
          <w:highlight w:val="none"/>
        </w:rPr>
      </w:pPr>
      <w:r>
        <w:rPr>
          <w:rFonts w:hint="eastAsia"/>
          <w:color w:val="auto"/>
          <w:szCs w:val="24"/>
          <w:highlight w:val="none"/>
        </w:rPr>
        <w:t>3、▲投标报价不得超过本项目预算金额，否则按无效投标处理。</w:t>
      </w:r>
    </w:p>
    <w:p w14:paraId="18E2CEB5">
      <w:pPr>
        <w:spacing w:line="540" w:lineRule="exact"/>
        <w:rPr>
          <w:color w:val="auto"/>
          <w:szCs w:val="24"/>
          <w:highlight w:val="none"/>
        </w:rPr>
      </w:pPr>
    </w:p>
    <w:p w14:paraId="35C431DD">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5A15D8DD">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r>
        <w:rPr>
          <w:rFonts w:hint="eastAsia" w:ascii="宋体" w:hAnsi="宋体"/>
          <w:color w:val="auto"/>
          <w:szCs w:val="24"/>
          <w:highlight w:val="none"/>
          <w:u w:val="single"/>
        </w:rPr>
        <w:t xml:space="preserve">  </w:t>
      </w:r>
      <w:r>
        <w:rPr>
          <w:rFonts w:ascii="宋体" w:hAnsi="宋体"/>
          <w:color w:val="auto"/>
          <w:szCs w:val="24"/>
          <w:highlight w:val="none"/>
          <w:u w:val="single"/>
        </w:rPr>
        <w:t xml:space="preserve">     </w:t>
      </w:r>
    </w:p>
    <w:p w14:paraId="42B22351">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4EF4CE93">
      <w:pPr>
        <w:spacing w:line="540" w:lineRule="exact"/>
        <w:rPr>
          <w:color w:val="auto"/>
          <w:szCs w:val="24"/>
          <w:highlight w:val="none"/>
        </w:rPr>
      </w:pPr>
    </w:p>
    <w:p w14:paraId="358DFDF5">
      <w:pPr>
        <w:ind w:left="540" w:leftChars="225" w:firstLine="2118" w:firstLineChars="706"/>
        <w:rPr>
          <w:color w:val="auto"/>
          <w:sz w:val="30"/>
          <w:szCs w:val="30"/>
          <w:highlight w:val="none"/>
        </w:rPr>
      </w:pPr>
    </w:p>
    <w:p w14:paraId="37B3518B">
      <w:pPr>
        <w:rPr>
          <w:rFonts w:ascii="宋体"/>
          <w:color w:val="auto"/>
          <w:highlight w:val="none"/>
        </w:rPr>
      </w:pPr>
      <w:r>
        <w:rPr>
          <w:rFonts w:hint="eastAsia" w:ascii="宋体" w:hAnsi="宋体"/>
          <w:color w:val="auto"/>
          <w:highlight w:val="none"/>
        </w:rPr>
        <w:t>附件10-1：</w:t>
      </w:r>
    </w:p>
    <w:p w14:paraId="170FCF5B">
      <w:pPr>
        <w:pStyle w:val="8"/>
        <w:spacing w:line="600" w:lineRule="exact"/>
        <w:ind w:firstLine="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744C6165">
      <w:pPr>
        <w:pStyle w:val="7"/>
        <w:spacing w:before="5"/>
        <w:rPr>
          <w:rFonts w:ascii="宋体" w:hAnsi="宋体" w:cs="宋体"/>
          <w:b/>
          <w:color w:val="auto"/>
          <w:sz w:val="18"/>
          <w:szCs w:val="18"/>
          <w:highlight w:val="none"/>
        </w:rPr>
      </w:pPr>
    </w:p>
    <w:p w14:paraId="10119090">
      <w:pPr>
        <w:spacing w:line="360" w:lineRule="auto"/>
        <w:ind w:firstLine="360" w:firstLineChars="150"/>
        <w:jc w:val="left"/>
        <w:rPr>
          <w:rFonts w:ascii="宋体" w:hAnsi="宋体" w:cs="宋体"/>
          <w:color w:val="auto"/>
          <w:highlight w:val="none"/>
        </w:rPr>
      </w:pPr>
      <w:r>
        <w:rPr>
          <w:rFonts w:hint="eastAsia" w:ascii="宋体" w:hAnsi="宋体" w:cs="宋体"/>
          <w:color w:val="auto"/>
          <w:highlight w:val="none"/>
        </w:rPr>
        <w:t xml:space="preserve">本公司（联合体）郑重声明，根据《政府采购促进中小企业发展管理办法》（财库﹝2020﹞46 号）的规定，本公司（联合体）参加 </w:t>
      </w:r>
      <w:r>
        <w:rPr>
          <w:rFonts w:hint="eastAsia" w:ascii="宋体" w:hAnsi="宋体" w:cs="宋体"/>
          <w:color w:val="auto"/>
          <w:highlight w:val="none"/>
          <w:u w:val="single"/>
        </w:rPr>
        <w:t xml:space="preserve">（采购人） </w:t>
      </w:r>
      <w:r>
        <w:rPr>
          <w:rFonts w:hint="eastAsia" w:ascii="宋体" w:hAnsi="宋体" w:cs="宋体"/>
          <w:color w:val="auto"/>
          <w:highlight w:val="none"/>
        </w:rPr>
        <w:t>的</w:t>
      </w:r>
      <w:r>
        <w:rPr>
          <w:rFonts w:hint="eastAsia" w:ascii="宋体" w:hAnsi="宋体" w:cs="宋体"/>
          <w:color w:val="auto"/>
          <w:highlight w:val="none"/>
          <w:u w:val="single"/>
        </w:rPr>
        <w:t xml:space="preserve"> （项目名称） </w:t>
      </w:r>
      <w:r>
        <w:rPr>
          <w:rFonts w:hint="eastAsia" w:ascii="宋体" w:hAnsi="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7DC07A">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 xml:space="preserve"> （采购文件中明确的所属行业）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4CB1745D">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 xml:space="preserve">（采购文件中明确的所属行业） </w:t>
      </w:r>
      <w:r>
        <w:rPr>
          <w:rFonts w:hint="eastAsia" w:ascii="宋体" w:hAnsi="宋体" w:cs="宋体"/>
          <w:color w:val="auto"/>
          <w:highlight w:val="none"/>
        </w:rPr>
        <w:t xml:space="preserve">；承建（承接）企业为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3C42A741">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w:t>
      </w:r>
    </w:p>
    <w:p w14:paraId="1351CFBB">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735611A8">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313A3294">
      <w:pPr>
        <w:pStyle w:val="7"/>
        <w:spacing w:after="0" w:line="360" w:lineRule="auto"/>
        <w:ind w:left="480" w:right="-54" w:firstLine="640"/>
        <w:rPr>
          <w:rFonts w:ascii="宋体" w:hAnsi="宋体" w:cs="宋体"/>
          <w:color w:val="auto"/>
          <w:szCs w:val="21"/>
          <w:highlight w:val="none"/>
        </w:rPr>
      </w:pPr>
    </w:p>
    <w:p w14:paraId="52A02CDF">
      <w:pPr>
        <w:pStyle w:val="19"/>
        <w:rPr>
          <w:b w:val="0"/>
          <w:color w:val="auto"/>
          <w:highlight w:val="none"/>
        </w:rPr>
      </w:pPr>
    </w:p>
    <w:p w14:paraId="2B1BBADB">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投标供应商（盖公章或电子盖章）</w:t>
      </w:r>
      <w:r>
        <w:rPr>
          <w:rFonts w:ascii="宋体" w:hAnsi="宋体"/>
          <w:color w:val="auto"/>
          <w:szCs w:val="24"/>
          <w:highlight w:val="none"/>
        </w:rPr>
        <w:t>:</w:t>
      </w:r>
      <w:r>
        <w:rPr>
          <w:rFonts w:ascii="宋体" w:hAnsi="宋体"/>
          <w:color w:val="auto"/>
          <w:szCs w:val="24"/>
          <w:highlight w:val="none"/>
          <w:u w:val="single"/>
        </w:rPr>
        <w:t xml:space="preserve">             </w:t>
      </w:r>
      <w:r>
        <w:rPr>
          <w:rFonts w:hint="eastAsia" w:ascii="宋体" w:hAnsi="宋体"/>
          <w:color w:val="auto"/>
          <w:szCs w:val="24"/>
          <w:highlight w:val="none"/>
          <w:u w:val="single"/>
        </w:rPr>
        <w:t xml:space="preserve">  </w:t>
      </w:r>
      <w:r>
        <w:rPr>
          <w:rFonts w:ascii="宋体" w:hAnsi="宋体"/>
          <w:color w:val="auto"/>
          <w:szCs w:val="24"/>
          <w:highlight w:val="none"/>
          <w:u w:val="single"/>
        </w:rPr>
        <w:t xml:space="preserve">     </w:t>
      </w:r>
    </w:p>
    <w:p w14:paraId="4832A5EF">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p>
    <w:p w14:paraId="3CDCF640">
      <w:pPr>
        <w:snapToGrid w:val="0"/>
        <w:spacing w:line="360" w:lineRule="auto"/>
        <w:rPr>
          <w:rFonts w:ascii="宋体" w:hAnsi="宋体" w:cs="宋体"/>
          <w:b/>
          <w:color w:val="auto"/>
          <w:szCs w:val="21"/>
          <w:highlight w:val="none"/>
        </w:rPr>
      </w:pPr>
    </w:p>
    <w:p w14:paraId="5CBB8091">
      <w:pPr>
        <w:snapToGrid w:val="0"/>
        <w:spacing w:line="360" w:lineRule="auto"/>
        <w:rPr>
          <w:rFonts w:ascii="宋体" w:hAnsi="宋体" w:cs="宋体"/>
          <w:b/>
          <w:color w:val="auto"/>
          <w:szCs w:val="21"/>
          <w:highlight w:val="none"/>
        </w:rPr>
      </w:pPr>
    </w:p>
    <w:p w14:paraId="0F3A284A">
      <w:pPr>
        <w:spacing w:line="360" w:lineRule="auto"/>
        <w:ind w:firstLine="354"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827F85C">
      <w:pPr>
        <w:spacing w:line="360" w:lineRule="auto"/>
        <w:ind w:right="420"/>
        <w:rPr>
          <w:rFonts w:ascii="宋体" w:hAnsi="宋体" w:cs="宋体"/>
          <w:color w:val="auto"/>
          <w:highlight w:val="none"/>
        </w:rPr>
      </w:pPr>
    </w:p>
    <w:p w14:paraId="28BF695A">
      <w:pPr>
        <w:spacing w:line="360" w:lineRule="auto"/>
        <w:ind w:right="420"/>
        <w:rPr>
          <w:rFonts w:ascii="宋体" w:hAnsi="宋体" w:cs="宋体"/>
          <w:color w:val="auto"/>
          <w:highlight w:val="none"/>
        </w:rPr>
      </w:pPr>
      <w:r>
        <w:rPr>
          <w:rFonts w:hint="eastAsia" w:ascii="宋体" w:hAnsi="宋体" w:cs="宋体"/>
          <w:color w:val="auto"/>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5BA637">
      <w:pPr>
        <w:spacing w:line="360" w:lineRule="auto"/>
        <w:ind w:right="420"/>
        <w:rPr>
          <w:rFonts w:ascii="宋体" w:hAnsi="宋体" w:cs="宋体"/>
          <w:color w:val="auto"/>
          <w:highlight w:val="none"/>
        </w:rPr>
      </w:pPr>
      <w:r>
        <w:rPr>
          <w:rFonts w:hint="eastAsia" w:ascii="宋体" w:hAnsi="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5DD95E">
      <w:pPr>
        <w:rPr>
          <w:rFonts w:hAnsi="宋体"/>
          <w:b/>
          <w:color w:val="auto"/>
          <w:highlight w:val="none"/>
        </w:rPr>
      </w:pPr>
      <w:r>
        <w:rPr>
          <w:rFonts w:hAnsi="宋体"/>
          <w:color w:val="auto"/>
          <w:highlight w:val="none"/>
        </w:rPr>
        <w:drawing>
          <wp:inline distT="0" distB="0" distL="0" distR="0">
            <wp:extent cx="6099175" cy="4563110"/>
            <wp:effectExtent l="0" t="0" r="12065"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7" cstate="print"/>
                    <a:srcRect/>
                    <a:stretch>
                      <a:fillRect/>
                    </a:stretch>
                  </pic:blipFill>
                  <pic:spPr>
                    <a:xfrm>
                      <a:off x="0" y="0"/>
                      <a:ext cx="6099175" cy="4563110"/>
                    </a:xfrm>
                    <a:prstGeom prst="rect">
                      <a:avLst/>
                    </a:prstGeom>
                    <a:noFill/>
                    <a:ln w="9525" cmpd="sng">
                      <a:noFill/>
                      <a:miter lim="800000"/>
                      <a:headEnd/>
                      <a:tailEnd/>
                    </a:ln>
                  </pic:spPr>
                </pic:pic>
              </a:graphicData>
            </a:graphic>
          </wp:inline>
        </w:drawing>
      </w:r>
    </w:p>
    <w:p w14:paraId="56619D1E">
      <w:pPr>
        <w:rPr>
          <w:rFonts w:hAnsi="宋体"/>
          <w:b/>
          <w:color w:val="auto"/>
          <w:highlight w:val="none"/>
        </w:rPr>
      </w:pPr>
    </w:p>
    <w:p w14:paraId="0E5CF27B">
      <w:pPr>
        <w:rPr>
          <w:rFonts w:ascii="宋体"/>
          <w:color w:val="auto"/>
          <w:highlight w:val="none"/>
        </w:rPr>
      </w:pPr>
      <w:r>
        <w:rPr>
          <w:rFonts w:hint="eastAsia" w:ascii="宋体" w:hAnsi="宋体"/>
          <w:color w:val="auto"/>
          <w:highlight w:val="none"/>
        </w:rPr>
        <w:t>附件10-2：</w:t>
      </w:r>
    </w:p>
    <w:p w14:paraId="7C129B60">
      <w:pPr>
        <w:snapToGrid w:val="0"/>
        <w:spacing w:before="120" w:line="360" w:lineRule="auto"/>
        <w:ind w:right="600"/>
        <w:rPr>
          <w:rFonts w:ascii="仿宋_GB2312" w:hAnsi="宋体" w:eastAsia="仿宋_GB2312"/>
          <w:color w:val="auto"/>
          <w:szCs w:val="24"/>
          <w:highlight w:val="none"/>
          <w:u w:val="single"/>
        </w:rPr>
      </w:pPr>
    </w:p>
    <w:p w14:paraId="3E78E48D">
      <w:pPr>
        <w:spacing w:line="360" w:lineRule="auto"/>
        <w:jc w:val="center"/>
        <w:rPr>
          <w:rFonts w:ascii="宋体" w:hAnsi="宋体" w:eastAsia="宋体" w:cs="宋体"/>
          <w:color w:val="auto"/>
          <w:szCs w:val="24"/>
          <w:highlight w:val="none"/>
        </w:rPr>
      </w:pPr>
      <w:r>
        <w:rPr>
          <w:rFonts w:hint="eastAsia" w:ascii="Calibri" w:hAnsi="宋体" w:eastAsia="宋体" w:cs="Times New Roman"/>
          <w:b/>
          <w:color w:val="auto"/>
          <w:highlight w:val="none"/>
        </w:rPr>
        <w:t>残疾人福利性单位声明函</w:t>
      </w:r>
    </w:p>
    <w:p w14:paraId="561080B6">
      <w:pPr>
        <w:pStyle w:val="19"/>
        <w:rPr>
          <w:color w:val="auto"/>
          <w:highlight w:val="none"/>
        </w:rPr>
      </w:pPr>
    </w:p>
    <w:p w14:paraId="0074F1B9">
      <w:pPr>
        <w:spacing w:line="540" w:lineRule="exact"/>
        <w:ind w:firstLine="480" w:firstLineChars="200"/>
        <w:rPr>
          <w:rFonts w:ascii="Calibri" w:hAnsi="Calibri" w:eastAsia="宋体" w:cs="Times New Roman"/>
          <w:color w:val="auto"/>
          <w:szCs w:val="24"/>
          <w:highlight w:val="none"/>
        </w:rPr>
      </w:pPr>
      <w:r>
        <w:rPr>
          <w:rFonts w:hint="eastAsia" w:ascii="Calibri" w:hAnsi="Calibri" w:eastAsia="宋体" w:cs="Times New Roman"/>
          <w:color w:val="auto"/>
          <w:szCs w:val="24"/>
          <w:highlight w:val="none"/>
        </w:rPr>
        <w:t>本单位郑重声明，根据《财政部 民政部 中国残疾人联合会关于促进残疾人就业政府采购政策的通知》（财库〔</w:t>
      </w:r>
      <w:r>
        <w:rPr>
          <w:rFonts w:ascii="Calibri" w:hAnsi="Calibri" w:eastAsia="宋体" w:cs="Times New Roman"/>
          <w:color w:val="auto"/>
          <w:szCs w:val="24"/>
          <w:highlight w:val="none"/>
        </w:rPr>
        <w:t>2017</w:t>
      </w:r>
      <w:r>
        <w:rPr>
          <w:rFonts w:hint="eastAsia" w:ascii="Calibri" w:hAnsi="Calibri" w:eastAsia="宋体" w:cs="Times New Roman"/>
          <w:color w:val="auto"/>
          <w:szCs w:val="24"/>
          <w:highlight w:val="none"/>
        </w:rPr>
        <w:t>〕 </w:t>
      </w:r>
      <w:r>
        <w:rPr>
          <w:rFonts w:ascii="Calibri" w:hAnsi="Calibri" w:eastAsia="宋体" w:cs="Times New Roman"/>
          <w:color w:val="auto"/>
          <w:szCs w:val="24"/>
          <w:highlight w:val="none"/>
        </w:rPr>
        <w:t>141</w:t>
      </w:r>
      <w:r>
        <w:rPr>
          <w:rFonts w:hint="eastAsia" w:ascii="Calibri" w:hAnsi="Calibri" w:eastAsia="宋体" w:cs="Times New Roman"/>
          <w:color w:val="auto"/>
          <w:szCs w:val="24"/>
          <w:highlight w:val="none"/>
        </w:rPr>
        <w:t>号）的规定，本单位为符合条件的残疾人福利性单位，且本单位参加</w:t>
      </w:r>
      <w:r>
        <w:rPr>
          <w:rFonts w:ascii="Calibri" w:hAnsi="Calibri" w:eastAsia="宋体" w:cs="Times New Roman"/>
          <w:color w:val="auto"/>
          <w:szCs w:val="24"/>
          <w:highlight w:val="none"/>
        </w:rPr>
        <w:t>______</w:t>
      </w:r>
      <w:r>
        <w:rPr>
          <w:rFonts w:hint="eastAsia" w:ascii="Calibri" w:hAnsi="Calibri" w:eastAsia="宋体" w:cs="Times New Roman"/>
          <w:color w:val="auto"/>
          <w:szCs w:val="24"/>
          <w:highlight w:val="none"/>
        </w:rPr>
        <w:t>单位的</w:t>
      </w:r>
      <w:r>
        <w:rPr>
          <w:rFonts w:ascii="Calibri" w:hAnsi="Calibri" w:eastAsia="宋体" w:cs="Times New Roman"/>
          <w:color w:val="auto"/>
          <w:szCs w:val="24"/>
          <w:highlight w:val="none"/>
        </w:rPr>
        <w:t>______</w:t>
      </w:r>
      <w:r>
        <w:rPr>
          <w:rFonts w:hint="eastAsia" w:ascii="Calibri" w:hAnsi="Calibri" w:eastAsia="宋体" w:cs="Times New Roman"/>
          <w:color w:val="auto"/>
          <w:szCs w:val="24"/>
          <w:highlight w:val="none"/>
        </w:rPr>
        <w:t>项目采购活动提供本单位制造的货物（由本单位承担工程</w:t>
      </w:r>
      <w:r>
        <w:rPr>
          <w:rFonts w:ascii="Calibri" w:hAnsi="Calibri" w:eastAsia="宋体" w:cs="Times New Roman"/>
          <w:color w:val="auto"/>
          <w:szCs w:val="24"/>
          <w:highlight w:val="none"/>
        </w:rPr>
        <w:t>/</w:t>
      </w:r>
      <w:r>
        <w:rPr>
          <w:rFonts w:hint="eastAsia" w:ascii="Calibri" w:hAnsi="Calibri" w:eastAsia="宋体" w:cs="Times New Roman"/>
          <w:color w:val="auto"/>
          <w:szCs w:val="24"/>
          <w:highlight w:val="none"/>
        </w:rPr>
        <w:t>提供服务），或者提供其他残疾人福利性单位制造的货物（不包括使用非残疾人福利性单位注册商标的货物）。</w:t>
      </w:r>
    </w:p>
    <w:p w14:paraId="4456F30A">
      <w:pPr>
        <w:spacing w:line="540" w:lineRule="exact"/>
        <w:ind w:firstLine="360" w:firstLineChars="150"/>
        <w:rPr>
          <w:rFonts w:ascii="Calibri" w:hAnsi="Calibri" w:eastAsia="宋体" w:cs="Times New Roman"/>
          <w:color w:val="auto"/>
          <w:szCs w:val="24"/>
          <w:highlight w:val="none"/>
        </w:rPr>
      </w:pPr>
      <w:r>
        <w:rPr>
          <w:rFonts w:hint="eastAsia" w:ascii="Calibri" w:hAnsi="Calibri" w:eastAsia="宋体" w:cs="Times New Roman"/>
          <w:color w:val="auto"/>
          <w:szCs w:val="24"/>
          <w:highlight w:val="none"/>
        </w:rPr>
        <w:t>本单位对上述声明的真实性负责。如有虚假，将依法承担相应责任。</w:t>
      </w:r>
    </w:p>
    <w:p w14:paraId="68866AE4">
      <w:pPr>
        <w:spacing w:before="120" w:line="360" w:lineRule="auto"/>
        <w:rPr>
          <w:rFonts w:ascii="仿宋_GB2312" w:hAnsi="仿宋" w:eastAsia="仿宋_GB2312" w:cs="Times New Roman"/>
          <w:color w:val="auto"/>
          <w:szCs w:val="24"/>
          <w:highlight w:val="none"/>
        </w:rPr>
      </w:pPr>
    </w:p>
    <w:p w14:paraId="123386D1">
      <w:pPr>
        <w:pStyle w:val="19"/>
        <w:rPr>
          <w:color w:val="auto"/>
          <w:highlight w:val="none"/>
        </w:rPr>
      </w:pPr>
    </w:p>
    <w:p w14:paraId="07AB0D49">
      <w:pPr>
        <w:spacing w:line="480" w:lineRule="exact"/>
        <w:rPr>
          <w:rFonts w:ascii="宋体" w:hAnsi="宋体"/>
          <w:color w:val="auto"/>
          <w:szCs w:val="24"/>
          <w:highlight w:val="none"/>
        </w:rPr>
      </w:pPr>
    </w:p>
    <w:p w14:paraId="5AC06DAE">
      <w:pPr>
        <w:spacing w:line="480" w:lineRule="exact"/>
        <w:rPr>
          <w:rFonts w:ascii="宋体"/>
          <w:color w:val="auto"/>
          <w:szCs w:val="24"/>
          <w:highlight w:val="none"/>
        </w:rPr>
      </w:pPr>
      <w:r>
        <w:rPr>
          <w:rFonts w:hint="eastAsia" w:ascii="宋体" w:hAnsi="宋体"/>
          <w:color w:val="auto"/>
          <w:szCs w:val="24"/>
          <w:highlight w:val="none"/>
        </w:rPr>
        <w:t>法人或授权代表签名</w:t>
      </w:r>
      <w:r>
        <w:rPr>
          <w:rFonts w:ascii="宋体" w:hAnsi="宋体"/>
          <w:color w:val="auto"/>
          <w:szCs w:val="24"/>
          <w:highlight w:val="none"/>
        </w:rPr>
        <w:t>:</w:t>
      </w:r>
      <w:r>
        <w:rPr>
          <w:rFonts w:ascii="宋体" w:hAnsi="宋体"/>
          <w:color w:val="auto"/>
          <w:szCs w:val="24"/>
          <w:highlight w:val="none"/>
          <w:u w:val="single"/>
        </w:rPr>
        <w:t xml:space="preserve">                    </w:t>
      </w:r>
    </w:p>
    <w:p w14:paraId="762ED142">
      <w:pPr>
        <w:spacing w:before="100" w:beforeAutospacing="1" w:after="100" w:afterAutospacing="1" w:line="480" w:lineRule="exact"/>
        <w:rPr>
          <w:rFonts w:ascii="宋体"/>
          <w:color w:val="auto"/>
          <w:szCs w:val="24"/>
          <w:highlight w:val="none"/>
          <w:u w:val="single"/>
        </w:rPr>
      </w:pPr>
      <w:r>
        <w:rPr>
          <w:rFonts w:hint="eastAsia" w:ascii="宋体" w:hAnsi="宋体"/>
          <w:color w:val="auto"/>
          <w:szCs w:val="24"/>
          <w:highlight w:val="none"/>
        </w:rPr>
        <w:t>投标供应商（盖章）</w:t>
      </w:r>
      <w:r>
        <w:rPr>
          <w:rFonts w:ascii="宋体" w:hAnsi="宋体"/>
          <w:color w:val="auto"/>
          <w:szCs w:val="24"/>
          <w:highlight w:val="none"/>
        </w:rPr>
        <w:t>:</w:t>
      </w:r>
      <w:r>
        <w:rPr>
          <w:rFonts w:ascii="宋体" w:hAnsi="宋体"/>
          <w:color w:val="auto"/>
          <w:szCs w:val="24"/>
          <w:highlight w:val="none"/>
          <w:u w:val="single"/>
        </w:rPr>
        <w:t xml:space="preserve">                    </w:t>
      </w:r>
    </w:p>
    <w:p w14:paraId="4B2A9249">
      <w:pPr>
        <w:spacing w:line="360" w:lineRule="auto"/>
        <w:rPr>
          <w:rFonts w:hAnsi="宋体"/>
          <w:color w:val="auto"/>
          <w:szCs w:val="24"/>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4B7846E0">
      <w:pPr>
        <w:rPr>
          <w:color w:val="auto"/>
          <w:highlight w:val="none"/>
        </w:rPr>
      </w:pPr>
    </w:p>
    <w:p w14:paraId="3B3AF571">
      <w:pPr>
        <w:rPr>
          <w:color w:val="auto"/>
          <w:highlight w:val="none"/>
        </w:rPr>
      </w:pPr>
    </w:p>
    <w:p w14:paraId="3A9690FD">
      <w:pPr>
        <w:rPr>
          <w:color w:val="auto"/>
          <w:highlight w:val="none"/>
        </w:rPr>
      </w:pPr>
    </w:p>
    <w:p w14:paraId="4F7EDDE6">
      <w:pPr>
        <w:rPr>
          <w:color w:val="auto"/>
          <w:highlight w:val="none"/>
        </w:rPr>
      </w:pPr>
    </w:p>
    <w:p w14:paraId="324B775A">
      <w:pPr>
        <w:rPr>
          <w:color w:val="auto"/>
          <w:highlight w:val="none"/>
        </w:rPr>
      </w:pPr>
    </w:p>
    <w:p w14:paraId="2AF5744E">
      <w:pPr>
        <w:rPr>
          <w:color w:val="auto"/>
          <w:highlight w:val="none"/>
        </w:rPr>
      </w:pPr>
    </w:p>
    <w:p w14:paraId="63F3B303">
      <w:pPr>
        <w:rPr>
          <w:color w:val="auto"/>
          <w:highlight w:val="none"/>
        </w:rPr>
      </w:pPr>
    </w:p>
    <w:p w14:paraId="4DF02939">
      <w:pPr>
        <w:rPr>
          <w:color w:val="auto"/>
          <w:highlight w:val="none"/>
        </w:rPr>
      </w:pPr>
    </w:p>
    <w:p w14:paraId="1B9AE019">
      <w:pPr>
        <w:rPr>
          <w:color w:val="auto"/>
          <w:highlight w:val="none"/>
        </w:rPr>
      </w:pPr>
    </w:p>
    <w:p w14:paraId="4D4AFFFF">
      <w:pPr>
        <w:rPr>
          <w:color w:val="auto"/>
          <w:highlight w:val="none"/>
        </w:rPr>
      </w:pPr>
    </w:p>
    <w:p w14:paraId="6C3D2656">
      <w:pPr>
        <w:rPr>
          <w:color w:val="auto"/>
          <w:highlight w:val="none"/>
        </w:rPr>
      </w:pPr>
    </w:p>
    <w:p w14:paraId="6A74A53D">
      <w:pPr>
        <w:rPr>
          <w:color w:val="auto"/>
          <w:highlight w:val="none"/>
        </w:rPr>
      </w:pPr>
    </w:p>
    <w:p w14:paraId="26C97219">
      <w:pPr>
        <w:rPr>
          <w:color w:val="auto"/>
          <w:highlight w:val="none"/>
        </w:rPr>
      </w:pPr>
    </w:p>
    <w:p w14:paraId="588BF643">
      <w:pPr>
        <w:rPr>
          <w:color w:val="auto"/>
          <w:highlight w:val="none"/>
        </w:rPr>
      </w:pPr>
    </w:p>
    <w:p w14:paraId="0EBCB2F4">
      <w:pPr>
        <w:outlineLvl w:val="0"/>
        <w:rPr>
          <w:rFonts w:ascii="宋体"/>
          <w:color w:val="auto"/>
          <w:highlight w:val="none"/>
        </w:rPr>
      </w:pPr>
      <w:r>
        <w:rPr>
          <w:rFonts w:hint="eastAsia" w:ascii="宋体" w:hAnsi="宋体"/>
          <w:color w:val="auto"/>
          <w:highlight w:val="none"/>
        </w:rPr>
        <w:t>附件10</w:t>
      </w:r>
      <w:r>
        <w:rPr>
          <w:rFonts w:ascii="宋体" w:hAnsi="宋体"/>
          <w:color w:val="auto"/>
          <w:highlight w:val="none"/>
        </w:rPr>
        <w:t>-3</w:t>
      </w:r>
      <w:r>
        <w:rPr>
          <w:rFonts w:hint="eastAsia" w:ascii="宋体" w:hAnsi="宋体"/>
          <w:color w:val="auto"/>
          <w:highlight w:val="none"/>
        </w:rPr>
        <w:t>：</w:t>
      </w:r>
    </w:p>
    <w:p w14:paraId="7E014D84">
      <w:pPr>
        <w:spacing w:line="360" w:lineRule="auto"/>
        <w:jc w:val="center"/>
        <w:rPr>
          <w:rFonts w:ascii="Calibri" w:hAnsi="宋体" w:eastAsia="宋体" w:cs="Times New Roman"/>
          <w:b/>
          <w:color w:val="auto"/>
          <w:highlight w:val="none"/>
        </w:rPr>
      </w:pPr>
      <w:r>
        <w:rPr>
          <w:rFonts w:hint="eastAsia" w:ascii="Calibri" w:hAnsi="宋体" w:eastAsia="宋体" w:cs="Times New Roman"/>
          <w:b/>
          <w:color w:val="auto"/>
          <w:highlight w:val="none"/>
        </w:rPr>
        <w:t>省级以上监狱管理局、戒毒管理局（含新疆生产建设兵团）出具的属于监狱企业的证明材料（仅限监狱企业，格式自拟）</w:t>
      </w:r>
    </w:p>
    <w:p w14:paraId="258487BC">
      <w:pPr>
        <w:pStyle w:val="19"/>
        <w:rPr>
          <w:color w:val="auto"/>
          <w:highlight w:val="none"/>
        </w:rPr>
      </w:pPr>
    </w:p>
    <w:p w14:paraId="264C2F03">
      <w:pPr>
        <w:rPr>
          <w:color w:val="auto"/>
          <w:highlight w:val="none"/>
        </w:rPr>
      </w:pPr>
    </w:p>
    <w:p w14:paraId="45CF3E86">
      <w:pPr>
        <w:pStyle w:val="19"/>
        <w:rPr>
          <w:color w:val="auto"/>
          <w:highlight w:val="none"/>
        </w:rPr>
      </w:pPr>
    </w:p>
    <w:p w14:paraId="756D083F">
      <w:pPr>
        <w:rPr>
          <w:color w:val="auto"/>
          <w:highlight w:val="none"/>
        </w:rPr>
      </w:pPr>
    </w:p>
    <w:p w14:paraId="11CF3875">
      <w:pPr>
        <w:pStyle w:val="19"/>
        <w:rPr>
          <w:color w:val="auto"/>
          <w:highlight w:val="none"/>
        </w:rPr>
      </w:pPr>
    </w:p>
    <w:p w14:paraId="74710243">
      <w:pPr>
        <w:rPr>
          <w:color w:val="auto"/>
          <w:highlight w:val="none"/>
        </w:rPr>
      </w:pPr>
    </w:p>
    <w:p w14:paraId="0E3F5700">
      <w:pPr>
        <w:pStyle w:val="19"/>
        <w:rPr>
          <w:color w:val="auto"/>
          <w:highlight w:val="none"/>
        </w:rPr>
      </w:pPr>
    </w:p>
    <w:p w14:paraId="6ED62D7B">
      <w:pPr>
        <w:rPr>
          <w:color w:val="auto"/>
          <w:highlight w:val="none"/>
        </w:rPr>
      </w:pPr>
    </w:p>
    <w:p w14:paraId="4D915CD2">
      <w:pPr>
        <w:pStyle w:val="19"/>
        <w:rPr>
          <w:color w:val="auto"/>
          <w:highlight w:val="none"/>
        </w:rPr>
      </w:pPr>
    </w:p>
    <w:p w14:paraId="35EE4651">
      <w:pPr>
        <w:rPr>
          <w:color w:val="auto"/>
          <w:highlight w:val="none"/>
        </w:rPr>
      </w:pPr>
    </w:p>
    <w:p w14:paraId="654896CE">
      <w:pPr>
        <w:pStyle w:val="19"/>
        <w:rPr>
          <w:color w:val="auto"/>
          <w:highlight w:val="none"/>
        </w:rPr>
      </w:pPr>
    </w:p>
    <w:p w14:paraId="011DE46A">
      <w:pPr>
        <w:rPr>
          <w:color w:val="auto"/>
          <w:highlight w:val="none"/>
        </w:rPr>
      </w:pPr>
    </w:p>
    <w:p w14:paraId="77CC366E">
      <w:pPr>
        <w:pStyle w:val="19"/>
        <w:rPr>
          <w:color w:val="auto"/>
          <w:highlight w:val="none"/>
        </w:rPr>
      </w:pPr>
    </w:p>
    <w:p w14:paraId="40298C27">
      <w:pPr>
        <w:rPr>
          <w:color w:val="auto"/>
          <w:highlight w:val="none"/>
        </w:rPr>
      </w:pPr>
    </w:p>
    <w:p w14:paraId="0707F718">
      <w:pPr>
        <w:pStyle w:val="19"/>
        <w:rPr>
          <w:color w:val="auto"/>
          <w:highlight w:val="none"/>
        </w:rPr>
      </w:pPr>
    </w:p>
    <w:p w14:paraId="50365A18">
      <w:pPr>
        <w:rPr>
          <w:color w:val="auto"/>
          <w:highlight w:val="none"/>
        </w:rPr>
      </w:pPr>
    </w:p>
    <w:p w14:paraId="5E67B250">
      <w:pPr>
        <w:pStyle w:val="19"/>
        <w:rPr>
          <w:color w:val="auto"/>
          <w:highlight w:val="none"/>
        </w:rPr>
      </w:pPr>
    </w:p>
    <w:p w14:paraId="6D296927">
      <w:pPr>
        <w:rPr>
          <w:color w:val="auto"/>
          <w:highlight w:val="none"/>
        </w:rPr>
      </w:pPr>
    </w:p>
    <w:p w14:paraId="33AAA867">
      <w:pPr>
        <w:rPr>
          <w:color w:val="auto"/>
          <w:highlight w:val="none"/>
        </w:rPr>
      </w:pPr>
    </w:p>
    <w:p w14:paraId="6FBC6DED">
      <w:pPr>
        <w:pStyle w:val="19"/>
        <w:rPr>
          <w:color w:val="auto"/>
          <w:highlight w:val="none"/>
        </w:rPr>
      </w:pPr>
    </w:p>
    <w:p w14:paraId="06E15331">
      <w:pPr>
        <w:outlineLvl w:val="0"/>
        <w:rPr>
          <w:rFonts w:ascii="宋体" w:hAnsi="宋体"/>
          <w:color w:val="auto"/>
          <w:highlight w:val="none"/>
        </w:rPr>
      </w:pPr>
    </w:p>
    <w:p w14:paraId="1F918894">
      <w:pPr>
        <w:outlineLvl w:val="0"/>
        <w:rPr>
          <w:rFonts w:ascii="宋体"/>
          <w:color w:val="auto"/>
          <w:highlight w:val="none"/>
        </w:rPr>
      </w:pP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rPr>
        <w:t>1：</w:t>
      </w:r>
    </w:p>
    <w:p w14:paraId="4CEC1A63">
      <w:pPr>
        <w:rPr>
          <w:color w:val="auto"/>
          <w:highlight w:val="none"/>
        </w:rPr>
      </w:pPr>
    </w:p>
    <w:p w14:paraId="0929A388">
      <w:pPr>
        <w:pStyle w:val="47"/>
        <w:snapToGrid w:val="0"/>
        <w:spacing w:line="360" w:lineRule="auto"/>
        <w:ind w:left="960"/>
        <w:jc w:val="center"/>
        <w:rPr>
          <w:rFonts w:hint="default"/>
          <w:b/>
          <w:bCs/>
          <w:color w:val="auto"/>
          <w:kern w:val="0"/>
          <w:sz w:val="44"/>
          <w:highlight w:val="none"/>
        </w:rPr>
      </w:pPr>
      <w:r>
        <w:rPr>
          <w:b/>
          <w:bCs/>
          <w:color w:val="auto"/>
          <w:kern w:val="0"/>
          <w:sz w:val="44"/>
          <w:highlight w:val="none"/>
        </w:rPr>
        <w:t>政府采购活动现场确认声明书</w:t>
      </w:r>
    </w:p>
    <w:p w14:paraId="243F338B">
      <w:pPr>
        <w:pStyle w:val="47"/>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u w:val="single"/>
        </w:rPr>
        <w:t xml:space="preserve">建经投资咨询有限公司 </w:t>
      </w:r>
      <w:r>
        <w:rPr>
          <w:rFonts w:ascii="仿宋" w:hAnsi="仿宋"/>
          <w:color w:val="auto"/>
          <w:kern w:val="0"/>
          <w:sz w:val="24"/>
          <w:szCs w:val="24"/>
          <w:highlight w:val="none"/>
        </w:rPr>
        <w:t>：</w:t>
      </w:r>
    </w:p>
    <w:p w14:paraId="14936E85">
      <w:pPr>
        <w:pStyle w:val="47"/>
        <w:snapToGrid w:val="0"/>
        <w:spacing w:line="360" w:lineRule="auto"/>
        <w:ind w:left="0" w:leftChars="0" w:firstLine="504" w:firstLineChars="200"/>
        <w:rPr>
          <w:rFonts w:hint="default" w:ascii="仿宋" w:hAnsi="仿宋"/>
          <w:color w:val="auto"/>
          <w:spacing w:val="6"/>
          <w:sz w:val="24"/>
          <w:szCs w:val="24"/>
          <w:highlight w:val="none"/>
        </w:rPr>
      </w:pPr>
      <w:r>
        <w:rPr>
          <w:rFonts w:ascii="Calibri" w:hAnsi="宋体" w:cs="Calibri"/>
          <w:color w:val="auto"/>
          <w:spacing w:val="6"/>
          <w:sz w:val="24"/>
          <w:szCs w:val="24"/>
          <w:highlight w:val="none"/>
        </w:rPr>
        <w:t>本人</w:t>
      </w:r>
      <w:r>
        <w:rPr>
          <w:rFonts w:ascii="Calibri" w:hAnsi="宋体" w:cs="Calibri"/>
          <w:color w:val="auto"/>
          <w:spacing w:val="6"/>
          <w:sz w:val="24"/>
          <w:szCs w:val="24"/>
          <w:highlight w:val="none"/>
          <w:u w:val="single"/>
        </w:rPr>
        <w:t xml:space="preserve">        </w:t>
      </w:r>
      <w:r>
        <w:rPr>
          <w:rFonts w:ascii="Calibri" w:hAnsi="宋体" w:cs="Calibri"/>
          <w:color w:val="auto"/>
          <w:spacing w:val="6"/>
          <w:sz w:val="24"/>
          <w:szCs w:val="24"/>
          <w:highlight w:val="none"/>
        </w:rPr>
        <w:t>（授权代表姓名），经由</w:t>
      </w:r>
      <w:r>
        <w:rPr>
          <w:rFonts w:ascii="Calibri" w:hAnsi="宋体" w:cs="Calibri"/>
          <w:color w:val="auto"/>
          <w:spacing w:val="6"/>
          <w:sz w:val="24"/>
          <w:szCs w:val="24"/>
          <w:highlight w:val="none"/>
          <w:u w:val="single"/>
        </w:rPr>
        <w:t xml:space="preserve">         </w:t>
      </w:r>
      <w:r>
        <w:rPr>
          <w:rFonts w:ascii="Calibri" w:hAnsi="宋体" w:cs="Calibri"/>
          <w:color w:val="auto"/>
          <w:spacing w:val="6"/>
          <w:sz w:val="24"/>
          <w:szCs w:val="24"/>
          <w:highlight w:val="none"/>
        </w:rPr>
        <w:t>（单位）</w:t>
      </w:r>
      <w:r>
        <w:rPr>
          <w:rFonts w:ascii="Calibri" w:hAnsi="宋体" w:cs="Calibri"/>
          <w:color w:val="auto"/>
          <w:spacing w:val="6"/>
          <w:sz w:val="24"/>
          <w:szCs w:val="24"/>
          <w:highlight w:val="none"/>
          <w:u w:val="single"/>
        </w:rPr>
        <w:t xml:space="preserve">        </w:t>
      </w:r>
      <w:r>
        <w:rPr>
          <w:rFonts w:ascii="Calibri" w:hAnsi="宋体" w:cs="Calibri"/>
          <w:color w:val="auto"/>
          <w:spacing w:val="6"/>
          <w:sz w:val="24"/>
          <w:szCs w:val="24"/>
          <w:highlight w:val="none"/>
        </w:rPr>
        <w:t>（法定代表人姓名）合法授权参加</w:t>
      </w:r>
      <w:r>
        <w:rPr>
          <w:rFonts w:ascii="Calibri" w:hAnsi="宋体" w:cs="Calibri"/>
          <w:color w:val="auto"/>
          <w:spacing w:val="6"/>
          <w:sz w:val="24"/>
          <w:szCs w:val="24"/>
          <w:highlight w:val="none"/>
          <w:u w:val="single"/>
        </w:rPr>
        <w:t xml:space="preserve">                 </w:t>
      </w:r>
      <w:r>
        <w:rPr>
          <w:rFonts w:ascii="仿宋" w:hAnsi="仿宋"/>
          <w:color w:val="auto"/>
          <w:spacing w:val="6"/>
          <w:sz w:val="24"/>
          <w:szCs w:val="24"/>
          <w:highlight w:val="none"/>
        </w:rPr>
        <w:t>（编号：</w:t>
      </w:r>
      <w:r>
        <w:rPr>
          <w:rFonts w:ascii="仿宋" w:hAnsi="仿宋"/>
          <w:color w:val="auto"/>
          <w:spacing w:val="6"/>
          <w:sz w:val="24"/>
          <w:szCs w:val="24"/>
          <w:highlight w:val="none"/>
          <w:u w:val="single"/>
        </w:rPr>
        <w:t xml:space="preserve">              </w:t>
      </w:r>
      <w:r>
        <w:rPr>
          <w:rFonts w:ascii="仿宋" w:hAnsi="仿宋"/>
          <w:color w:val="auto"/>
          <w:spacing w:val="6"/>
          <w:sz w:val="24"/>
          <w:szCs w:val="24"/>
          <w:highlight w:val="none"/>
        </w:rPr>
        <w:t xml:space="preserve">）政府采购活动，经与本单位法人代表（负责人）联系确认，现就有关公平竞争事项郑重声明如下： </w:t>
      </w:r>
    </w:p>
    <w:p w14:paraId="7432795D">
      <w:pPr>
        <w:pStyle w:val="48"/>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 xml:space="preserve">一、本单位与采购人之间 </w:t>
      </w:r>
      <w:r>
        <w:rPr>
          <w:rFonts w:ascii="宋体" w:hAnsi="宋体" w:cs="宋体"/>
          <w:color w:val="auto"/>
          <w:kern w:val="0"/>
          <w:sz w:val="24"/>
          <w:szCs w:val="24"/>
          <w:highlight w:val="none"/>
        </w:rPr>
        <w:sym w:font="Wingdings 2" w:char="00A3"/>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w:t>
      </w:r>
      <w:r>
        <w:rPr>
          <w:rFonts w:ascii="仿宋" w:hAnsi="仿宋"/>
          <w:color w:val="auto"/>
          <w:kern w:val="0"/>
          <w:sz w:val="24"/>
          <w:szCs w:val="24"/>
          <w:highlight w:val="none"/>
        </w:rPr>
        <w:t>存在下列利害关系</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w:t>
      </w:r>
    </w:p>
    <w:p w14:paraId="1BCEE4BE">
      <w:pPr>
        <w:pStyle w:val="48"/>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A.投资关系    B.行政隶属关系    C.业务指导关系</w:t>
      </w:r>
    </w:p>
    <w:p w14:paraId="0DB4E597">
      <w:pPr>
        <w:pStyle w:val="48"/>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D.其他可能</w:t>
      </w:r>
      <w:r>
        <w:rPr>
          <w:rFonts w:ascii="仿宋" w:hAnsi="仿宋"/>
          <w:color w:val="auto"/>
          <w:sz w:val="24"/>
          <w:szCs w:val="24"/>
          <w:highlight w:val="none"/>
        </w:rPr>
        <w:t>影响采购公正的</w:t>
      </w:r>
      <w:r>
        <w:rPr>
          <w:rFonts w:ascii="仿宋" w:hAnsi="仿宋"/>
          <w:color w:val="auto"/>
          <w:kern w:val="0"/>
          <w:sz w:val="24"/>
          <w:szCs w:val="24"/>
          <w:highlight w:val="none"/>
        </w:rPr>
        <w:t>利害关系</w:t>
      </w:r>
      <w:r>
        <w:rPr>
          <w:rFonts w:ascii="仿宋" w:hAnsi="仿宋"/>
          <w:color w:val="auto"/>
          <w:kern w:val="0"/>
          <w:sz w:val="24"/>
          <w:szCs w:val="24"/>
          <w:highlight w:val="none"/>
          <w:u w:val="single"/>
        </w:rPr>
        <w:t xml:space="preserve">（如有，请如实说明）                 </w:t>
      </w:r>
      <w:r>
        <w:rPr>
          <w:rFonts w:ascii="仿宋" w:hAnsi="仿宋"/>
          <w:color w:val="auto"/>
          <w:kern w:val="0"/>
          <w:sz w:val="24"/>
          <w:szCs w:val="24"/>
          <w:highlight w:val="none"/>
        </w:rPr>
        <w:t>。</w:t>
      </w:r>
    </w:p>
    <w:p w14:paraId="2427E71F">
      <w:pPr>
        <w:pStyle w:val="48"/>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spacing w:val="6"/>
          <w:sz w:val="24"/>
          <w:szCs w:val="24"/>
          <w:highlight w:val="none"/>
        </w:rPr>
        <w:t>二、</w:t>
      </w:r>
      <w:r>
        <w:rPr>
          <w:rFonts w:ascii="仿宋" w:hAnsi="仿宋"/>
          <w:color w:val="auto"/>
          <w:kern w:val="0"/>
          <w:sz w:val="24"/>
          <w:szCs w:val="24"/>
          <w:highlight w:val="none"/>
        </w:rPr>
        <w:t>现已清楚知道参加本项目采购活动的其他所有供应商名称，本单位</w:t>
      </w:r>
      <w:r>
        <w:rPr>
          <w:rFonts w:ascii="宋体" w:hAnsi="宋体" w:cs="宋体"/>
          <w:color w:val="auto"/>
          <w:kern w:val="0"/>
          <w:sz w:val="24"/>
          <w:szCs w:val="24"/>
          <w:highlight w:val="none"/>
        </w:rPr>
        <w:t>□与其他所有供应商之间均</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w:t>
      </w:r>
      <w:r>
        <w:rPr>
          <w:rFonts w:ascii="仿宋" w:hAnsi="仿宋"/>
          <w:color w:val="auto"/>
          <w:kern w:val="0"/>
          <w:sz w:val="24"/>
          <w:szCs w:val="24"/>
          <w:highlight w:val="none"/>
        </w:rPr>
        <w:t>存在下列利害关系</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w:t>
      </w:r>
    </w:p>
    <w:p w14:paraId="0F27B843">
      <w:pPr>
        <w:pStyle w:val="47"/>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A.法定代表人或负责人或实际控制人是同一人</w:t>
      </w:r>
    </w:p>
    <w:p w14:paraId="5F7DF171">
      <w:pPr>
        <w:pStyle w:val="47"/>
        <w:snapToGrid w:val="0"/>
        <w:spacing w:line="360" w:lineRule="auto"/>
        <w:ind w:left="0" w:leftChars="0" w:firstLine="0"/>
        <w:rPr>
          <w:rFonts w:hint="default" w:ascii="仿宋" w:hAnsi="仿宋"/>
          <w:color w:val="auto"/>
          <w:spacing w:val="6"/>
          <w:sz w:val="24"/>
          <w:szCs w:val="24"/>
          <w:highlight w:val="none"/>
        </w:rPr>
      </w:pPr>
      <w:r>
        <w:rPr>
          <w:rFonts w:ascii="仿宋" w:hAnsi="仿宋"/>
          <w:color w:val="auto"/>
          <w:kern w:val="0"/>
          <w:sz w:val="24"/>
          <w:szCs w:val="24"/>
          <w:highlight w:val="none"/>
        </w:rPr>
        <w:t>B.法定代表人或负责人或实际控制人是夫妻关系</w:t>
      </w:r>
    </w:p>
    <w:p w14:paraId="39E72FEB">
      <w:pPr>
        <w:pStyle w:val="47"/>
        <w:snapToGrid w:val="0"/>
        <w:spacing w:line="360" w:lineRule="auto"/>
        <w:ind w:left="0" w:leftChars="0" w:firstLine="0"/>
        <w:rPr>
          <w:rFonts w:hint="default" w:ascii="仿宋" w:hAnsi="仿宋"/>
          <w:color w:val="auto"/>
          <w:spacing w:val="6"/>
          <w:sz w:val="24"/>
          <w:szCs w:val="24"/>
          <w:highlight w:val="none"/>
        </w:rPr>
      </w:pPr>
      <w:r>
        <w:rPr>
          <w:rFonts w:ascii="仿宋" w:hAnsi="仿宋"/>
          <w:color w:val="auto"/>
          <w:kern w:val="0"/>
          <w:sz w:val="24"/>
          <w:szCs w:val="24"/>
          <w:highlight w:val="none"/>
        </w:rPr>
        <w:t>C.法定代表人或负责人或实际控制人是直系血亲关系</w:t>
      </w:r>
    </w:p>
    <w:p w14:paraId="4B21937A">
      <w:pPr>
        <w:pStyle w:val="47"/>
        <w:snapToGrid w:val="0"/>
        <w:spacing w:line="360" w:lineRule="auto"/>
        <w:ind w:left="0" w:leftChars="0" w:firstLine="0"/>
        <w:rPr>
          <w:rFonts w:hint="default" w:ascii="仿宋" w:hAnsi="仿宋"/>
          <w:color w:val="auto"/>
          <w:spacing w:val="6"/>
          <w:sz w:val="24"/>
          <w:szCs w:val="24"/>
          <w:highlight w:val="none"/>
        </w:rPr>
      </w:pPr>
      <w:r>
        <w:rPr>
          <w:rFonts w:ascii="仿宋" w:hAnsi="仿宋"/>
          <w:color w:val="auto"/>
          <w:kern w:val="0"/>
          <w:sz w:val="24"/>
          <w:szCs w:val="24"/>
          <w:highlight w:val="none"/>
        </w:rPr>
        <w:t>D.法定代表人或负责人或实际控制人存在三代以内旁系血亲关系</w:t>
      </w:r>
    </w:p>
    <w:p w14:paraId="249C28F9">
      <w:pPr>
        <w:pStyle w:val="47"/>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E.法定代表人或负责人或实际控制人存在近姻亲关系</w:t>
      </w:r>
    </w:p>
    <w:p w14:paraId="367ABEDC">
      <w:pPr>
        <w:pStyle w:val="47"/>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F.法定代表人或负责人或实际控制人存在股份控制或实际控制关系</w:t>
      </w:r>
    </w:p>
    <w:p w14:paraId="16BDBDE8">
      <w:pPr>
        <w:pStyle w:val="47"/>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G.存在共同直接或间接投资设立子公司、联营企业和合营企业情况</w:t>
      </w:r>
    </w:p>
    <w:p w14:paraId="17C9B4D2">
      <w:pPr>
        <w:pStyle w:val="47"/>
        <w:snapToGrid w:val="0"/>
        <w:spacing w:line="360" w:lineRule="auto"/>
        <w:ind w:left="0" w:leftChars="0" w:firstLine="0"/>
        <w:rPr>
          <w:rFonts w:hint="default" w:ascii="仿宋" w:hAnsi="仿宋"/>
          <w:color w:val="auto"/>
          <w:sz w:val="24"/>
          <w:szCs w:val="24"/>
          <w:highlight w:val="none"/>
        </w:rPr>
      </w:pPr>
      <w:r>
        <w:rPr>
          <w:rFonts w:ascii="仿宋" w:hAnsi="仿宋"/>
          <w:color w:val="auto"/>
          <w:kern w:val="0"/>
          <w:sz w:val="24"/>
          <w:szCs w:val="24"/>
          <w:highlight w:val="none"/>
        </w:rPr>
        <w:t>H.存在分级代理或代销关系、同一生产制造商关系、</w:t>
      </w:r>
      <w:r>
        <w:rPr>
          <w:rFonts w:ascii="仿宋" w:hAnsi="仿宋"/>
          <w:color w:val="auto"/>
          <w:sz w:val="24"/>
          <w:szCs w:val="24"/>
          <w:highlight w:val="none"/>
        </w:rPr>
        <w:t>管理关系、重要业务（占主营业务收入50%以上）或重要财务往来关系（如融资）等其他实质性控制关系</w:t>
      </w:r>
    </w:p>
    <w:p w14:paraId="214928A9">
      <w:pPr>
        <w:pStyle w:val="47"/>
        <w:snapToGrid w:val="0"/>
        <w:spacing w:line="360" w:lineRule="auto"/>
        <w:ind w:left="0" w:leftChars="0" w:firstLine="0"/>
        <w:rPr>
          <w:rFonts w:hint="default" w:ascii="仿宋" w:hAnsi="仿宋"/>
          <w:color w:val="auto"/>
          <w:spacing w:val="6"/>
          <w:sz w:val="24"/>
          <w:szCs w:val="24"/>
          <w:highlight w:val="none"/>
        </w:rPr>
      </w:pPr>
      <w:r>
        <w:rPr>
          <w:rFonts w:ascii="仿宋" w:hAnsi="仿宋"/>
          <w:color w:val="auto"/>
          <w:sz w:val="24"/>
          <w:szCs w:val="24"/>
          <w:highlight w:val="none"/>
        </w:rPr>
        <w:t>I</w:t>
      </w:r>
      <w:r>
        <w:rPr>
          <w:rFonts w:ascii="仿宋" w:hAnsi="仿宋"/>
          <w:color w:val="auto"/>
          <w:kern w:val="0"/>
          <w:sz w:val="24"/>
          <w:szCs w:val="24"/>
          <w:highlight w:val="none"/>
        </w:rPr>
        <w:t>.</w:t>
      </w:r>
      <w:r>
        <w:rPr>
          <w:rFonts w:ascii="仿宋" w:hAnsi="仿宋"/>
          <w:color w:val="auto"/>
          <w:sz w:val="24"/>
          <w:szCs w:val="24"/>
          <w:highlight w:val="none"/>
        </w:rPr>
        <w:t>其他利害关系情况</w:t>
      </w:r>
      <w:r>
        <w:rPr>
          <w:rFonts w:ascii="仿宋" w:hAnsi="仿宋"/>
          <w:color w:val="auto"/>
          <w:sz w:val="24"/>
          <w:szCs w:val="24"/>
          <w:highlight w:val="none"/>
          <w:u w:val="single"/>
        </w:rPr>
        <w:t xml:space="preserve">                        </w:t>
      </w:r>
      <w:r>
        <w:rPr>
          <w:rFonts w:ascii="仿宋" w:hAnsi="仿宋"/>
          <w:color w:val="auto"/>
          <w:kern w:val="0"/>
          <w:sz w:val="24"/>
          <w:szCs w:val="24"/>
          <w:highlight w:val="none"/>
        </w:rPr>
        <w:t>。</w:t>
      </w:r>
    </w:p>
    <w:p w14:paraId="2AA73604">
      <w:pPr>
        <w:pStyle w:val="48"/>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sz w:val="24"/>
          <w:szCs w:val="24"/>
          <w:highlight w:val="none"/>
        </w:rPr>
        <w:t>三、现已清楚知道并</w:t>
      </w:r>
      <w:r>
        <w:rPr>
          <w:rFonts w:ascii="仿宋" w:hAnsi="仿宋"/>
          <w:color w:val="auto"/>
          <w:kern w:val="0"/>
          <w:sz w:val="24"/>
          <w:szCs w:val="24"/>
          <w:highlight w:val="none"/>
        </w:rPr>
        <w:t>严格遵守政府采购法律法规和现场纪律。</w:t>
      </w:r>
    </w:p>
    <w:p w14:paraId="1C207F64">
      <w:pPr>
        <w:pStyle w:val="48"/>
        <w:snapToGrid w:val="0"/>
        <w:spacing w:line="360" w:lineRule="auto"/>
        <w:ind w:left="0" w:leftChars="0" w:firstLine="0"/>
        <w:rPr>
          <w:rFonts w:hint="default" w:ascii="仿宋" w:hAnsi="仿宋"/>
          <w:color w:val="auto"/>
          <w:kern w:val="0"/>
          <w:sz w:val="24"/>
          <w:szCs w:val="24"/>
          <w:highlight w:val="none"/>
        </w:rPr>
      </w:pPr>
      <w:r>
        <w:rPr>
          <w:rFonts w:ascii="仿宋" w:hAnsi="仿宋"/>
          <w:color w:val="auto"/>
          <w:kern w:val="0"/>
          <w:sz w:val="24"/>
          <w:szCs w:val="24"/>
          <w:highlight w:val="none"/>
        </w:rPr>
        <w:t>四、我发现</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供应商之间存在或可能存在上述第二条第</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项利害关系。</w:t>
      </w:r>
    </w:p>
    <w:p w14:paraId="15C89775">
      <w:pPr>
        <w:pStyle w:val="47"/>
        <w:snapToGrid w:val="0"/>
        <w:spacing w:line="360" w:lineRule="auto"/>
        <w:ind w:left="960" w:firstLine="480" w:firstLineChars="200"/>
        <w:jc w:val="center"/>
        <w:rPr>
          <w:rFonts w:hint="default" w:ascii="仿宋" w:hAnsi="仿宋"/>
          <w:color w:val="auto"/>
          <w:sz w:val="24"/>
          <w:szCs w:val="24"/>
          <w:highlight w:val="none"/>
        </w:rPr>
      </w:pPr>
      <w:r>
        <w:rPr>
          <w:rFonts w:ascii="仿宋" w:hAnsi="仿宋"/>
          <w:color w:val="auto"/>
          <w:sz w:val="24"/>
          <w:szCs w:val="24"/>
          <w:highlight w:val="none"/>
        </w:rPr>
        <w:t xml:space="preserve">                               </w:t>
      </w:r>
    </w:p>
    <w:p w14:paraId="59E8FB64">
      <w:pPr>
        <w:pStyle w:val="47"/>
        <w:snapToGrid w:val="0"/>
        <w:spacing w:line="360" w:lineRule="auto"/>
        <w:ind w:left="960" w:firstLine="480" w:firstLineChars="200"/>
        <w:jc w:val="center"/>
        <w:rPr>
          <w:rFonts w:hint="default" w:ascii="仿宋" w:hAnsi="仿宋"/>
          <w:color w:val="auto"/>
          <w:sz w:val="24"/>
          <w:szCs w:val="24"/>
          <w:highlight w:val="none"/>
        </w:rPr>
      </w:pPr>
      <w:r>
        <w:rPr>
          <w:rFonts w:ascii="仿宋" w:hAnsi="仿宋"/>
          <w:color w:val="auto"/>
          <w:sz w:val="24"/>
          <w:szCs w:val="24"/>
          <w:highlight w:val="none"/>
        </w:rPr>
        <w:t xml:space="preserve">（供应商代表签名）  </w:t>
      </w:r>
    </w:p>
    <w:p w14:paraId="741E05F0">
      <w:pPr>
        <w:autoSpaceDE/>
        <w:autoSpaceDN/>
        <w:adjustRightInd/>
        <w:spacing w:line="440" w:lineRule="exact"/>
        <w:jc w:val="center"/>
        <w:textAlignment w:val="auto"/>
        <w:rPr>
          <w:rFonts w:ascii="Calibri" w:hAnsi="Calibri" w:eastAsia="宋体" w:cs="Times New Roman"/>
          <w:b/>
          <w:bCs/>
          <w:color w:val="auto"/>
          <w:sz w:val="44"/>
          <w:highlight w:val="none"/>
        </w:rPr>
      </w:pPr>
      <w:r>
        <w:rPr>
          <w:rFonts w:hint="eastAsia" w:ascii="仿宋" w:hAnsi="仿宋"/>
          <w:color w:val="auto"/>
          <w:szCs w:val="24"/>
          <w:highlight w:val="none"/>
        </w:rPr>
        <w:t xml:space="preserve">         年</w:t>
      </w:r>
      <w:r>
        <w:rPr>
          <w:rFonts w:ascii="仿宋" w:hAnsi="仿宋"/>
          <w:color w:val="auto"/>
          <w:szCs w:val="24"/>
          <w:highlight w:val="none"/>
        </w:rPr>
        <w:t xml:space="preserve">  </w:t>
      </w:r>
      <w:r>
        <w:rPr>
          <w:rFonts w:hint="eastAsia" w:ascii="仿宋" w:hAnsi="仿宋"/>
          <w:color w:val="auto"/>
          <w:szCs w:val="24"/>
          <w:highlight w:val="none"/>
        </w:rPr>
        <w:t xml:space="preserve"> 月</w:t>
      </w:r>
      <w:r>
        <w:rPr>
          <w:rFonts w:ascii="仿宋" w:hAnsi="仿宋"/>
          <w:color w:val="auto"/>
          <w:szCs w:val="24"/>
          <w:highlight w:val="none"/>
        </w:rPr>
        <w:t xml:space="preserve"> </w:t>
      </w:r>
      <w:r>
        <w:rPr>
          <w:rFonts w:hint="eastAsia" w:ascii="仿宋" w:hAnsi="仿宋"/>
          <w:color w:val="auto"/>
          <w:szCs w:val="24"/>
          <w:highlight w:val="none"/>
        </w:rPr>
        <w:t xml:space="preserve"> </w:t>
      </w:r>
      <w:r>
        <w:rPr>
          <w:rFonts w:ascii="仿宋" w:hAnsi="仿宋"/>
          <w:color w:val="auto"/>
          <w:szCs w:val="24"/>
          <w:highlight w:val="none"/>
        </w:rPr>
        <w:t xml:space="preserve"> </w:t>
      </w:r>
      <w:r>
        <w:rPr>
          <w:rFonts w:hint="eastAsia" w:ascii="仿宋" w:hAnsi="仿宋"/>
          <w:color w:val="auto"/>
          <w:szCs w:val="24"/>
          <w:highlight w:val="none"/>
        </w:rPr>
        <w:t>日</w:t>
      </w:r>
    </w:p>
    <w:p w14:paraId="5CBD5CCC">
      <w:pPr>
        <w:autoSpaceDE/>
        <w:autoSpaceDN/>
        <w:adjustRightInd/>
        <w:spacing w:line="440" w:lineRule="exact"/>
        <w:jc w:val="center"/>
        <w:textAlignment w:val="auto"/>
        <w:rPr>
          <w:rFonts w:ascii="Calibri" w:hAnsi="Calibri" w:eastAsia="宋体" w:cs="Times New Roman"/>
          <w:b/>
          <w:bCs/>
          <w:color w:val="auto"/>
          <w:sz w:val="44"/>
          <w:highlight w:val="none"/>
        </w:rPr>
      </w:pPr>
    </w:p>
    <w:p w14:paraId="2E576C43">
      <w:pPr>
        <w:rPr>
          <w:highlight w:val="none"/>
        </w:rPr>
      </w:pPr>
    </w:p>
    <w:sectPr>
      <w:headerReference r:id="rId3" w:type="default"/>
      <w:footerReference r:id="rId4" w:type="default"/>
      <w:footerReference r:id="rId5" w:type="even"/>
      <w:pgSz w:w="11906" w:h="16838"/>
      <w:pgMar w:top="1134" w:right="1134" w:bottom="907" w:left="1361" w:header="851" w:footer="992" w:gutter="0"/>
      <w:pgNumType w:fmt="numberInDash"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BE5D">
    <w:pPr>
      <w:pStyle w:val="14"/>
      <w:framePr w:wrap="around" w:vAnchor="text" w:hAnchor="margin" w:xAlign="right" w:y="1"/>
      <w:rPr>
        <w:rStyle w:val="26"/>
      </w:rPr>
    </w:pPr>
  </w:p>
  <w:p w14:paraId="70186369">
    <w:pPr>
      <w:pStyle w:val="14"/>
      <w:pBdr>
        <w:top w:val="single" w:color="auto" w:sz="4" w:space="1"/>
      </w:pBdr>
      <w:ind w:right="-69"/>
      <w:rPr>
        <w:sz w:val="21"/>
      </w:rPr>
    </w:pPr>
    <w:r>
      <w:rPr>
        <w:rFonts w:hint="eastAsia"/>
        <w:sz w:val="21"/>
      </w:rPr>
      <w:t>建经投资咨询有限公司</w:t>
    </w:r>
    <w:r>
      <w:rPr>
        <w:rFonts w:hint="eastAsia"/>
      </w:rPr>
      <w:t xml:space="preserve">            </w:t>
    </w:r>
    <w:r>
      <w:rPr>
        <w:rFonts w:hint="eastAsia"/>
        <w:sz w:val="21"/>
        <w:szCs w:val="21"/>
      </w:rPr>
      <w:t xml:space="preserve">            </w:t>
    </w:r>
    <w:r>
      <w:fldChar w:fldCharType="begin"/>
    </w:r>
    <w:r>
      <w:rPr>
        <w:rStyle w:val="26"/>
      </w:rPr>
      <w:instrText xml:space="preserve"> PAGE </w:instrText>
    </w:r>
    <w:r>
      <w:fldChar w:fldCharType="separate"/>
    </w:r>
    <w:r>
      <w:rPr>
        <w:rStyle w:val="26"/>
      </w:rPr>
      <w:t>- 52 -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534C">
    <w:pPr>
      <w:pStyle w:val="14"/>
      <w:framePr w:wrap="around" w:vAnchor="text" w:hAnchor="margin" w:xAlign="right" w:y="1"/>
      <w:rPr>
        <w:rStyle w:val="26"/>
      </w:rPr>
    </w:pPr>
    <w:r>
      <w:fldChar w:fldCharType="begin"/>
    </w:r>
    <w:r>
      <w:rPr>
        <w:rStyle w:val="26"/>
      </w:rPr>
      <w:instrText xml:space="preserve">PAGE  </w:instrText>
    </w:r>
    <w:r>
      <w:fldChar w:fldCharType="end"/>
    </w:r>
  </w:p>
  <w:p w14:paraId="52343D92">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95E5">
    <w:pPr>
      <w:pStyle w:val="15"/>
      <w:pBdr>
        <w:bottom w:val="single" w:color="auto" w:sz="4" w:space="0"/>
      </w:pBdr>
      <w:jc w:val="left"/>
    </w:pPr>
    <w:r>
      <w:rPr>
        <w:rFonts w:hint="eastAsia"/>
        <w:sz w:val="21"/>
        <w:szCs w:val="21"/>
        <w:lang w:eastAsia="zh-CN"/>
      </w:rPr>
      <w:t>重大水利项目前期技术审查</w:t>
    </w:r>
    <w:r>
      <w:rPr>
        <w:rFonts w:hint="eastAsia"/>
        <w:sz w:val="21"/>
        <w:szCs w:val="21"/>
      </w:rPr>
      <w:t>公开招标采购文件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77227"/>
    <w:multiLevelType w:val="multilevel"/>
    <w:tmpl w:val="00877227"/>
    <w:lvl w:ilvl="0" w:tentative="0">
      <w:start w:val="1"/>
      <w:numFmt w:val="japaneseCounting"/>
      <w:lvlText w:val="%1、"/>
      <w:lvlJc w:val="left"/>
      <w:pPr>
        <w:tabs>
          <w:tab w:val="left" w:pos="630"/>
        </w:tabs>
        <w:ind w:left="630" w:hanging="495"/>
      </w:pPr>
      <w:rPr>
        <w:rFonts w:hint="eastAsia"/>
        <w:b/>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1">
    <w:nsid w:val="04C76845"/>
    <w:multiLevelType w:val="multilevel"/>
    <w:tmpl w:val="04C768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2"/>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YzRjYmIzZWY3ZGRmMTZjMTcyMTgwOGFhM2VlOWMifQ=="/>
  </w:docVars>
  <w:rsids>
    <w:rsidRoot w:val="27E25C21"/>
    <w:rsid w:val="0000187F"/>
    <w:rsid w:val="00003741"/>
    <w:rsid w:val="00006E32"/>
    <w:rsid w:val="00007A70"/>
    <w:rsid w:val="00010859"/>
    <w:rsid w:val="00013BF8"/>
    <w:rsid w:val="0001445E"/>
    <w:rsid w:val="0001561D"/>
    <w:rsid w:val="000156B9"/>
    <w:rsid w:val="000158C2"/>
    <w:rsid w:val="00016616"/>
    <w:rsid w:val="00022358"/>
    <w:rsid w:val="00022D0A"/>
    <w:rsid w:val="0002589B"/>
    <w:rsid w:val="0003125D"/>
    <w:rsid w:val="00036EFE"/>
    <w:rsid w:val="00037894"/>
    <w:rsid w:val="00041202"/>
    <w:rsid w:val="00046E19"/>
    <w:rsid w:val="000513D5"/>
    <w:rsid w:val="00053D67"/>
    <w:rsid w:val="00053FD8"/>
    <w:rsid w:val="000541CD"/>
    <w:rsid w:val="00055BC6"/>
    <w:rsid w:val="0005611A"/>
    <w:rsid w:val="00057630"/>
    <w:rsid w:val="00060D21"/>
    <w:rsid w:val="0006187F"/>
    <w:rsid w:val="00061A8E"/>
    <w:rsid w:val="00067B66"/>
    <w:rsid w:val="00082C43"/>
    <w:rsid w:val="000845A1"/>
    <w:rsid w:val="00085116"/>
    <w:rsid w:val="000860EB"/>
    <w:rsid w:val="00087E89"/>
    <w:rsid w:val="00091DE9"/>
    <w:rsid w:val="0009659B"/>
    <w:rsid w:val="00097347"/>
    <w:rsid w:val="000A20D1"/>
    <w:rsid w:val="000A4202"/>
    <w:rsid w:val="000A518C"/>
    <w:rsid w:val="000B449C"/>
    <w:rsid w:val="000B5B87"/>
    <w:rsid w:val="000B5FBD"/>
    <w:rsid w:val="000B76C6"/>
    <w:rsid w:val="000C08FB"/>
    <w:rsid w:val="000C1768"/>
    <w:rsid w:val="000C18E3"/>
    <w:rsid w:val="000C3B23"/>
    <w:rsid w:val="000C418E"/>
    <w:rsid w:val="000C45C0"/>
    <w:rsid w:val="000C79E6"/>
    <w:rsid w:val="000D3BDC"/>
    <w:rsid w:val="000D4DF5"/>
    <w:rsid w:val="000D55E3"/>
    <w:rsid w:val="000D61B6"/>
    <w:rsid w:val="000D6E2C"/>
    <w:rsid w:val="000D7655"/>
    <w:rsid w:val="000E011A"/>
    <w:rsid w:val="000E0189"/>
    <w:rsid w:val="000E029D"/>
    <w:rsid w:val="000E03F1"/>
    <w:rsid w:val="000E2BE0"/>
    <w:rsid w:val="000E2C45"/>
    <w:rsid w:val="000E47D0"/>
    <w:rsid w:val="000F01AA"/>
    <w:rsid w:val="000F19A9"/>
    <w:rsid w:val="000F2587"/>
    <w:rsid w:val="000F2C83"/>
    <w:rsid w:val="000F3EC1"/>
    <w:rsid w:val="000F5128"/>
    <w:rsid w:val="00100F8F"/>
    <w:rsid w:val="00107BD0"/>
    <w:rsid w:val="001113E0"/>
    <w:rsid w:val="0011212D"/>
    <w:rsid w:val="00115C90"/>
    <w:rsid w:val="00121375"/>
    <w:rsid w:val="00123551"/>
    <w:rsid w:val="0012773D"/>
    <w:rsid w:val="0013049B"/>
    <w:rsid w:val="0013716B"/>
    <w:rsid w:val="001379C6"/>
    <w:rsid w:val="00147F47"/>
    <w:rsid w:val="00155ADF"/>
    <w:rsid w:val="00160DDC"/>
    <w:rsid w:val="00163484"/>
    <w:rsid w:val="00164236"/>
    <w:rsid w:val="0016469A"/>
    <w:rsid w:val="001659CA"/>
    <w:rsid w:val="001666BF"/>
    <w:rsid w:val="0016699D"/>
    <w:rsid w:val="00166A6F"/>
    <w:rsid w:val="00167463"/>
    <w:rsid w:val="00174AD2"/>
    <w:rsid w:val="00177AF8"/>
    <w:rsid w:val="001823DF"/>
    <w:rsid w:val="00182BE0"/>
    <w:rsid w:val="001840E0"/>
    <w:rsid w:val="001854F3"/>
    <w:rsid w:val="00186A5E"/>
    <w:rsid w:val="00192567"/>
    <w:rsid w:val="001943F4"/>
    <w:rsid w:val="00197C2A"/>
    <w:rsid w:val="001A02FA"/>
    <w:rsid w:val="001A4592"/>
    <w:rsid w:val="001A6B07"/>
    <w:rsid w:val="001B234F"/>
    <w:rsid w:val="001B2834"/>
    <w:rsid w:val="001B484C"/>
    <w:rsid w:val="001B5AC9"/>
    <w:rsid w:val="001B6107"/>
    <w:rsid w:val="001B698E"/>
    <w:rsid w:val="001C016E"/>
    <w:rsid w:val="001C025F"/>
    <w:rsid w:val="001C0570"/>
    <w:rsid w:val="001C275A"/>
    <w:rsid w:val="001C475E"/>
    <w:rsid w:val="001C55E7"/>
    <w:rsid w:val="001C75EA"/>
    <w:rsid w:val="001D1C6F"/>
    <w:rsid w:val="001D48C3"/>
    <w:rsid w:val="001E0339"/>
    <w:rsid w:val="001E0CC7"/>
    <w:rsid w:val="001E12A4"/>
    <w:rsid w:val="001E5228"/>
    <w:rsid w:val="001E5568"/>
    <w:rsid w:val="001E74EF"/>
    <w:rsid w:val="001F03FF"/>
    <w:rsid w:val="001F16DF"/>
    <w:rsid w:val="001F255D"/>
    <w:rsid w:val="001F7174"/>
    <w:rsid w:val="001F7361"/>
    <w:rsid w:val="001F737C"/>
    <w:rsid w:val="001F7C5A"/>
    <w:rsid w:val="001F7CB5"/>
    <w:rsid w:val="0020196C"/>
    <w:rsid w:val="00202BF2"/>
    <w:rsid w:val="002047FE"/>
    <w:rsid w:val="002058AA"/>
    <w:rsid w:val="00206100"/>
    <w:rsid w:val="00207683"/>
    <w:rsid w:val="00216D5B"/>
    <w:rsid w:val="002171B6"/>
    <w:rsid w:val="00222313"/>
    <w:rsid w:val="00223113"/>
    <w:rsid w:val="002302AD"/>
    <w:rsid w:val="00230A82"/>
    <w:rsid w:val="002418AE"/>
    <w:rsid w:val="002440B7"/>
    <w:rsid w:val="00252422"/>
    <w:rsid w:val="00253DC7"/>
    <w:rsid w:val="00260E6B"/>
    <w:rsid w:val="0026322D"/>
    <w:rsid w:val="00264DD3"/>
    <w:rsid w:val="00265BC6"/>
    <w:rsid w:val="00271478"/>
    <w:rsid w:val="002728D5"/>
    <w:rsid w:val="002739BD"/>
    <w:rsid w:val="00273B9A"/>
    <w:rsid w:val="00273F90"/>
    <w:rsid w:val="00276652"/>
    <w:rsid w:val="00277255"/>
    <w:rsid w:val="00280BE9"/>
    <w:rsid w:val="00280D2D"/>
    <w:rsid w:val="00280E51"/>
    <w:rsid w:val="002851B6"/>
    <w:rsid w:val="00290B5A"/>
    <w:rsid w:val="0029278D"/>
    <w:rsid w:val="00293974"/>
    <w:rsid w:val="00293E04"/>
    <w:rsid w:val="0029597C"/>
    <w:rsid w:val="002A1F91"/>
    <w:rsid w:val="002A3A93"/>
    <w:rsid w:val="002A556D"/>
    <w:rsid w:val="002A661B"/>
    <w:rsid w:val="002B1DAE"/>
    <w:rsid w:val="002B48E2"/>
    <w:rsid w:val="002C0053"/>
    <w:rsid w:val="002C04B6"/>
    <w:rsid w:val="002C0762"/>
    <w:rsid w:val="002C162A"/>
    <w:rsid w:val="002C3370"/>
    <w:rsid w:val="002C6459"/>
    <w:rsid w:val="002D2B65"/>
    <w:rsid w:val="002D4107"/>
    <w:rsid w:val="002D6E87"/>
    <w:rsid w:val="002E1924"/>
    <w:rsid w:val="002E240B"/>
    <w:rsid w:val="002E320D"/>
    <w:rsid w:val="002E4EFA"/>
    <w:rsid w:val="002E5466"/>
    <w:rsid w:val="002E5AAA"/>
    <w:rsid w:val="002E67B9"/>
    <w:rsid w:val="002E6C9C"/>
    <w:rsid w:val="002E760D"/>
    <w:rsid w:val="002F3415"/>
    <w:rsid w:val="002F35BE"/>
    <w:rsid w:val="002F4479"/>
    <w:rsid w:val="00300DF8"/>
    <w:rsid w:val="0030228A"/>
    <w:rsid w:val="00302E4D"/>
    <w:rsid w:val="00304697"/>
    <w:rsid w:val="003053BD"/>
    <w:rsid w:val="0030665E"/>
    <w:rsid w:val="00306C51"/>
    <w:rsid w:val="00310F06"/>
    <w:rsid w:val="00312879"/>
    <w:rsid w:val="00315B2E"/>
    <w:rsid w:val="003176EF"/>
    <w:rsid w:val="00320CAC"/>
    <w:rsid w:val="0032354A"/>
    <w:rsid w:val="003248A2"/>
    <w:rsid w:val="00334C6D"/>
    <w:rsid w:val="003350ED"/>
    <w:rsid w:val="00335A9A"/>
    <w:rsid w:val="00350202"/>
    <w:rsid w:val="00361F13"/>
    <w:rsid w:val="00366401"/>
    <w:rsid w:val="003708A3"/>
    <w:rsid w:val="00373B92"/>
    <w:rsid w:val="0038040A"/>
    <w:rsid w:val="003808FA"/>
    <w:rsid w:val="00380AEE"/>
    <w:rsid w:val="00382191"/>
    <w:rsid w:val="0038457F"/>
    <w:rsid w:val="00384853"/>
    <w:rsid w:val="00384B7A"/>
    <w:rsid w:val="00387CA4"/>
    <w:rsid w:val="003912A8"/>
    <w:rsid w:val="00394B04"/>
    <w:rsid w:val="00395485"/>
    <w:rsid w:val="003A0D6E"/>
    <w:rsid w:val="003A552C"/>
    <w:rsid w:val="003A58A8"/>
    <w:rsid w:val="003B1802"/>
    <w:rsid w:val="003B2322"/>
    <w:rsid w:val="003B2416"/>
    <w:rsid w:val="003B3AD8"/>
    <w:rsid w:val="003B40E5"/>
    <w:rsid w:val="003B6AF9"/>
    <w:rsid w:val="003B7658"/>
    <w:rsid w:val="003C1827"/>
    <w:rsid w:val="003C49D7"/>
    <w:rsid w:val="003C54BE"/>
    <w:rsid w:val="003C6609"/>
    <w:rsid w:val="003C680C"/>
    <w:rsid w:val="003C697A"/>
    <w:rsid w:val="003C6C7A"/>
    <w:rsid w:val="003C7F8D"/>
    <w:rsid w:val="003D0571"/>
    <w:rsid w:val="003D201E"/>
    <w:rsid w:val="003D4CE9"/>
    <w:rsid w:val="003D7A6E"/>
    <w:rsid w:val="003E06C5"/>
    <w:rsid w:val="003E09C0"/>
    <w:rsid w:val="003E2415"/>
    <w:rsid w:val="003E70EC"/>
    <w:rsid w:val="003F00C4"/>
    <w:rsid w:val="003F257A"/>
    <w:rsid w:val="00401F62"/>
    <w:rsid w:val="00404D04"/>
    <w:rsid w:val="0041030B"/>
    <w:rsid w:val="0041071D"/>
    <w:rsid w:val="00413613"/>
    <w:rsid w:val="004165A3"/>
    <w:rsid w:val="00422AD6"/>
    <w:rsid w:val="00423CC1"/>
    <w:rsid w:val="0042794A"/>
    <w:rsid w:val="0043344D"/>
    <w:rsid w:val="004335E9"/>
    <w:rsid w:val="00434329"/>
    <w:rsid w:val="00437918"/>
    <w:rsid w:val="00437FEB"/>
    <w:rsid w:val="00441512"/>
    <w:rsid w:val="00444138"/>
    <w:rsid w:val="0044565A"/>
    <w:rsid w:val="0045011D"/>
    <w:rsid w:val="0045051A"/>
    <w:rsid w:val="004510EB"/>
    <w:rsid w:val="004514EE"/>
    <w:rsid w:val="00451B46"/>
    <w:rsid w:val="00452DF5"/>
    <w:rsid w:val="0046096C"/>
    <w:rsid w:val="00460DB4"/>
    <w:rsid w:val="0046324E"/>
    <w:rsid w:val="00465602"/>
    <w:rsid w:val="004674EB"/>
    <w:rsid w:val="004711D1"/>
    <w:rsid w:val="00472FE7"/>
    <w:rsid w:val="00475697"/>
    <w:rsid w:val="00477704"/>
    <w:rsid w:val="00483057"/>
    <w:rsid w:val="004876BD"/>
    <w:rsid w:val="00492D90"/>
    <w:rsid w:val="00494A14"/>
    <w:rsid w:val="00496F12"/>
    <w:rsid w:val="004971A5"/>
    <w:rsid w:val="004A1377"/>
    <w:rsid w:val="004A1B85"/>
    <w:rsid w:val="004A419C"/>
    <w:rsid w:val="004A4816"/>
    <w:rsid w:val="004A639F"/>
    <w:rsid w:val="004B06FB"/>
    <w:rsid w:val="004B0F5F"/>
    <w:rsid w:val="004B49A0"/>
    <w:rsid w:val="004B5266"/>
    <w:rsid w:val="004B7DC0"/>
    <w:rsid w:val="004C228B"/>
    <w:rsid w:val="004C7A8D"/>
    <w:rsid w:val="004C7AEE"/>
    <w:rsid w:val="004D2174"/>
    <w:rsid w:val="004D483A"/>
    <w:rsid w:val="004D7353"/>
    <w:rsid w:val="004F133D"/>
    <w:rsid w:val="004F5902"/>
    <w:rsid w:val="004F61D6"/>
    <w:rsid w:val="004F6BC8"/>
    <w:rsid w:val="004F7E06"/>
    <w:rsid w:val="0050015D"/>
    <w:rsid w:val="0050084A"/>
    <w:rsid w:val="00506FE4"/>
    <w:rsid w:val="00510325"/>
    <w:rsid w:val="0051045E"/>
    <w:rsid w:val="00510AF0"/>
    <w:rsid w:val="00511FC3"/>
    <w:rsid w:val="0051261B"/>
    <w:rsid w:val="00521A51"/>
    <w:rsid w:val="005226DC"/>
    <w:rsid w:val="00523680"/>
    <w:rsid w:val="00524488"/>
    <w:rsid w:val="00524D63"/>
    <w:rsid w:val="00526D19"/>
    <w:rsid w:val="00531D26"/>
    <w:rsid w:val="00534570"/>
    <w:rsid w:val="00534C89"/>
    <w:rsid w:val="005357AE"/>
    <w:rsid w:val="00535AF2"/>
    <w:rsid w:val="00544899"/>
    <w:rsid w:val="00544AB7"/>
    <w:rsid w:val="00547B79"/>
    <w:rsid w:val="00547BAA"/>
    <w:rsid w:val="005503FD"/>
    <w:rsid w:val="0055089D"/>
    <w:rsid w:val="00551E7D"/>
    <w:rsid w:val="00552076"/>
    <w:rsid w:val="00554522"/>
    <w:rsid w:val="0055767B"/>
    <w:rsid w:val="00560A32"/>
    <w:rsid w:val="00562EAE"/>
    <w:rsid w:val="00563154"/>
    <w:rsid w:val="0056475C"/>
    <w:rsid w:val="00564B33"/>
    <w:rsid w:val="00570B75"/>
    <w:rsid w:val="00570C19"/>
    <w:rsid w:val="00570FC0"/>
    <w:rsid w:val="0057477D"/>
    <w:rsid w:val="00574997"/>
    <w:rsid w:val="005760B5"/>
    <w:rsid w:val="00576E10"/>
    <w:rsid w:val="00590F25"/>
    <w:rsid w:val="00590FD9"/>
    <w:rsid w:val="00591A16"/>
    <w:rsid w:val="005A0A1C"/>
    <w:rsid w:val="005A70A6"/>
    <w:rsid w:val="005A7996"/>
    <w:rsid w:val="005A7F1F"/>
    <w:rsid w:val="005B00A3"/>
    <w:rsid w:val="005B39F7"/>
    <w:rsid w:val="005B7261"/>
    <w:rsid w:val="005C12DC"/>
    <w:rsid w:val="005C19FF"/>
    <w:rsid w:val="005C2A37"/>
    <w:rsid w:val="005C3AB1"/>
    <w:rsid w:val="005C505A"/>
    <w:rsid w:val="005D0544"/>
    <w:rsid w:val="005D184C"/>
    <w:rsid w:val="005D6E94"/>
    <w:rsid w:val="005D7857"/>
    <w:rsid w:val="005E06E5"/>
    <w:rsid w:val="005E13BC"/>
    <w:rsid w:val="005E281F"/>
    <w:rsid w:val="005F0F8F"/>
    <w:rsid w:val="005F2686"/>
    <w:rsid w:val="005F7E10"/>
    <w:rsid w:val="005F7FA0"/>
    <w:rsid w:val="00600106"/>
    <w:rsid w:val="00601A25"/>
    <w:rsid w:val="00602442"/>
    <w:rsid w:val="0060265F"/>
    <w:rsid w:val="00602A7D"/>
    <w:rsid w:val="00604CB5"/>
    <w:rsid w:val="00606BBF"/>
    <w:rsid w:val="00610CCF"/>
    <w:rsid w:val="00614CBB"/>
    <w:rsid w:val="00615122"/>
    <w:rsid w:val="006156F3"/>
    <w:rsid w:val="006203CF"/>
    <w:rsid w:val="00620DE0"/>
    <w:rsid w:val="00621543"/>
    <w:rsid w:val="00627AA1"/>
    <w:rsid w:val="00630DB0"/>
    <w:rsid w:val="00630F34"/>
    <w:rsid w:val="00631F9E"/>
    <w:rsid w:val="006335C3"/>
    <w:rsid w:val="00635454"/>
    <w:rsid w:val="00636932"/>
    <w:rsid w:val="00640BA6"/>
    <w:rsid w:val="00644800"/>
    <w:rsid w:val="0065096E"/>
    <w:rsid w:val="00650DC2"/>
    <w:rsid w:val="00652610"/>
    <w:rsid w:val="0065384B"/>
    <w:rsid w:val="00654ACD"/>
    <w:rsid w:val="00654D79"/>
    <w:rsid w:val="0066420C"/>
    <w:rsid w:val="00665E79"/>
    <w:rsid w:val="006667E0"/>
    <w:rsid w:val="006677BC"/>
    <w:rsid w:val="006713BB"/>
    <w:rsid w:val="00674797"/>
    <w:rsid w:val="00676E7F"/>
    <w:rsid w:val="00685B12"/>
    <w:rsid w:val="00687F7D"/>
    <w:rsid w:val="00690CCE"/>
    <w:rsid w:val="00691519"/>
    <w:rsid w:val="00693104"/>
    <w:rsid w:val="0069365D"/>
    <w:rsid w:val="006A0ED1"/>
    <w:rsid w:val="006A2124"/>
    <w:rsid w:val="006A3197"/>
    <w:rsid w:val="006A34FA"/>
    <w:rsid w:val="006A465A"/>
    <w:rsid w:val="006A6898"/>
    <w:rsid w:val="006B0D0A"/>
    <w:rsid w:val="006B120B"/>
    <w:rsid w:val="006B1CD1"/>
    <w:rsid w:val="006B3C91"/>
    <w:rsid w:val="006B4D4E"/>
    <w:rsid w:val="006B6821"/>
    <w:rsid w:val="006B6D18"/>
    <w:rsid w:val="006C06B1"/>
    <w:rsid w:val="006C21A5"/>
    <w:rsid w:val="006C3543"/>
    <w:rsid w:val="006C60C6"/>
    <w:rsid w:val="006C7E8A"/>
    <w:rsid w:val="006D06AD"/>
    <w:rsid w:val="006D555A"/>
    <w:rsid w:val="006E1D82"/>
    <w:rsid w:val="006F3EB1"/>
    <w:rsid w:val="006F4A70"/>
    <w:rsid w:val="006F525F"/>
    <w:rsid w:val="006F5A9B"/>
    <w:rsid w:val="006F6A31"/>
    <w:rsid w:val="00703404"/>
    <w:rsid w:val="0070475D"/>
    <w:rsid w:val="00705624"/>
    <w:rsid w:val="0071235E"/>
    <w:rsid w:val="00712E0E"/>
    <w:rsid w:val="007141B9"/>
    <w:rsid w:val="007165D6"/>
    <w:rsid w:val="00717514"/>
    <w:rsid w:val="007330FE"/>
    <w:rsid w:val="007339DC"/>
    <w:rsid w:val="00741052"/>
    <w:rsid w:val="00741EC5"/>
    <w:rsid w:val="00743234"/>
    <w:rsid w:val="00744E5F"/>
    <w:rsid w:val="0074509F"/>
    <w:rsid w:val="00752D04"/>
    <w:rsid w:val="007559DB"/>
    <w:rsid w:val="00761026"/>
    <w:rsid w:val="00771EBA"/>
    <w:rsid w:val="007830FA"/>
    <w:rsid w:val="00786519"/>
    <w:rsid w:val="007920B4"/>
    <w:rsid w:val="007A142D"/>
    <w:rsid w:val="007A49AE"/>
    <w:rsid w:val="007A76CC"/>
    <w:rsid w:val="007B1B66"/>
    <w:rsid w:val="007B44F0"/>
    <w:rsid w:val="007B5019"/>
    <w:rsid w:val="007B7D02"/>
    <w:rsid w:val="007C1BEC"/>
    <w:rsid w:val="007C282C"/>
    <w:rsid w:val="007C29EE"/>
    <w:rsid w:val="007C410C"/>
    <w:rsid w:val="007C6F39"/>
    <w:rsid w:val="007D6A21"/>
    <w:rsid w:val="007E007A"/>
    <w:rsid w:val="007E1BA1"/>
    <w:rsid w:val="007E1CDD"/>
    <w:rsid w:val="007E26AF"/>
    <w:rsid w:val="007E37B3"/>
    <w:rsid w:val="007E3B6B"/>
    <w:rsid w:val="007E72E7"/>
    <w:rsid w:val="007F165D"/>
    <w:rsid w:val="007F28BC"/>
    <w:rsid w:val="007F2E1C"/>
    <w:rsid w:val="007F59EB"/>
    <w:rsid w:val="00800A5F"/>
    <w:rsid w:val="00801FEB"/>
    <w:rsid w:val="00803D58"/>
    <w:rsid w:val="008048AB"/>
    <w:rsid w:val="0080626B"/>
    <w:rsid w:val="008132EA"/>
    <w:rsid w:val="00814176"/>
    <w:rsid w:val="00815BA1"/>
    <w:rsid w:val="008177B8"/>
    <w:rsid w:val="0082178A"/>
    <w:rsid w:val="00823AF7"/>
    <w:rsid w:val="00824155"/>
    <w:rsid w:val="00824B77"/>
    <w:rsid w:val="00831569"/>
    <w:rsid w:val="00833A71"/>
    <w:rsid w:val="00834A4A"/>
    <w:rsid w:val="00834D4E"/>
    <w:rsid w:val="00835A42"/>
    <w:rsid w:val="0083717A"/>
    <w:rsid w:val="00842045"/>
    <w:rsid w:val="008442FF"/>
    <w:rsid w:val="00844556"/>
    <w:rsid w:val="0084632C"/>
    <w:rsid w:val="00846ABC"/>
    <w:rsid w:val="00852710"/>
    <w:rsid w:val="00860C36"/>
    <w:rsid w:val="00861349"/>
    <w:rsid w:val="008613FD"/>
    <w:rsid w:val="0086155E"/>
    <w:rsid w:val="0086273E"/>
    <w:rsid w:val="00863D68"/>
    <w:rsid w:val="00864A5F"/>
    <w:rsid w:val="008706A5"/>
    <w:rsid w:val="00872C8E"/>
    <w:rsid w:val="00872D95"/>
    <w:rsid w:val="00876776"/>
    <w:rsid w:val="00881CE3"/>
    <w:rsid w:val="0088514C"/>
    <w:rsid w:val="00890F30"/>
    <w:rsid w:val="00891621"/>
    <w:rsid w:val="00894978"/>
    <w:rsid w:val="00896440"/>
    <w:rsid w:val="00896770"/>
    <w:rsid w:val="008A42B0"/>
    <w:rsid w:val="008A437F"/>
    <w:rsid w:val="008A77B4"/>
    <w:rsid w:val="008B2D2D"/>
    <w:rsid w:val="008B464B"/>
    <w:rsid w:val="008B5BD4"/>
    <w:rsid w:val="008B66D6"/>
    <w:rsid w:val="008B75D8"/>
    <w:rsid w:val="008B7F75"/>
    <w:rsid w:val="008C36C6"/>
    <w:rsid w:val="008C3741"/>
    <w:rsid w:val="008C5980"/>
    <w:rsid w:val="008C6C9D"/>
    <w:rsid w:val="008D1BB0"/>
    <w:rsid w:val="008D3038"/>
    <w:rsid w:val="008D39AC"/>
    <w:rsid w:val="008D42BF"/>
    <w:rsid w:val="008D4A7C"/>
    <w:rsid w:val="008D5B67"/>
    <w:rsid w:val="008D6BA7"/>
    <w:rsid w:val="008E1F13"/>
    <w:rsid w:val="008E2F80"/>
    <w:rsid w:val="008E3098"/>
    <w:rsid w:val="008E36E7"/>
    <w:rsid w:val="008F279E"/>
    <w:rsid w:val="008F2B61"/>
    <w:rsid w:val="008F37B0"/>
    <w:rsid w:val="008F69FB"/>
    <w:rsid w:val="00903CB6"/>
    <w:rsid w:val="0091056B"/>
    <w:rsid w:val="00911608"/>
    <w:rsid w:val="00912C67"/>
    <w:rsid w:val="00912FDA"/>
    <w:rsid w:val="00913125"/>
    <w:rsid w:val="0091319D"/>
    <w:rsid w:val="009142A8"/>
    <w:rsid w:val="00916196"/>
    <w:rsid w:val="00925700"/>
    <w:rsid w:val="00925E7F"/>
    <w:rsid w:val="009268D5"/>
    <w:rsid w:val="009307C1"/>
    <w:rsid w:val="00931001"/>
    <w:rsid w:val="00933A1D"/>
    <w:rsid w:val="00936179"/>
    <w:rsid w:val="00940BC2"/>
    <w:rsid w:val="009440A3"/>
    <w:rsid w:val="009479D0"/>
    <w:rsid w:val="00961D2F"/>
    <w:rsid w:val="00964498"/>
    <w:rsid w:val="00964FE1"/>
    <w:rsid w:val="009658AE"/>
    <w:rsid w:val="0096663F"/>
    <w:rsid w:val="00967038"/>
    <w:rsid w:val="009674E8"/>
    <w:rsid w:val="009724B5"/>
    <w:rsid w:val="0098008D"/>
    <w:rsid w:val="0098434C"/>
    <w:rsid w:val="0098528E"/>
    <w:rsid w:val="0098673D"/>
    <w:rsid w:val="009901D9"/>
    <w:rsid w:val="00993058"/>
    <w:rsid w:val="009941AD"/>
    <w:rsid w:val="009949B8"/>
    <w:rsid w:val="00995384"/>
    <w:rsid w:val="00995480"/>
    <w:rsid w:val="009979AE"/>
    <w:rsid w:val="009A3050"/>
    <w:rsid w:val="009A41EF"/>
    <w:rsid w:val="009A442E"/>
    <w:rsid w:val="009A464B"/>
    <w:rsid w:val="009A6082"/>
    <w:rsid w:val="009A69B9"/>
    <w:rsid w:val="009B1DE3"/>
    <w:rsid w:val="009B2355"/>
    <w:rsid w:val="009B6F97"/>
    <w:rsid w:val="009C373A"/>
    <w:rsid w:val="009C3776"/>
    <w:rsid w:val="009C40E7"/>
    <w:rsid w:val="009C77B2"/>
    <w:rsid w:val="009D1B67"/>
    <w:rsid w:val="009D2183"/>
    <w:rsid w:val="009D38E6"/>
    <w:rsid w:val="009D3A47"/>
    <w:rsid w:val="009D3BE0"/>
    <w:rsid w:val="009D43BD"/>
    <w:rsid w:val="009D61CA"/>
    <w:rsid w:val="009D643C"/>
    <w:rsid w:val="009E1506"/>
    <w:rsid w:val="009E78A8"/>
    <w:rsid w:val="009E7C95"/>
    <w:rsid w:val="009F1A06"/>
    <w:rsid w:val="009F2D95"/>
    <w:rsid w:val="009F7DCD"/>
    <w:rsid w:val="00A004DD"/>
    <w:rsid w:val="00A03AE0"/>
    <w:rsid w:val="00A06BC2"/>
    <w:rsid w:val="00A07F30"/>
    <w:rsid w:val="00A10318"/>
    <w:rsid w:val="00A13DEE"/>
    <w:rsid w:val="00A21854"/>
    <w:rsid w:val="00A21BE2"/>
    <w:rsid w:val="00A22963"/>
    <w:rsid w:val="00A235BD"/>
    <w:rsid w:val="00A268E3"/>
    <w:rsid w:val="00A272B0"/>
    <w:rsid w:val="00A27FDE"/>
    <w:rsid w:val="00A36D13"/>
    <w:rsid w:val="00A36D90"/>
    <w:rsid w:val="00A52141"/>
    <w:rsid w:val="00A57106"/>
    <w:rsid w:val="00A60BF9"/>
    <w:rsid w:val="00A61D44"/>
    <w:rsid w:val="00A62679"/>
    <w:rsid w:val="00A64FF1"/>
    <w:rsid w:val="00A66A43"/>
    <w:rsid w:val="00A71BC5"/>
    <w:rsid w:val="00A84AAE"/>
    <w:rsid w:val="00A902DE"/>
    <w:rsid w:val="00A91449"/>
    <w:rsid w:val="00A9414D"/>
    <w:rsid w:val="00A95B48"/>
    <w:rsid w:val="00A97F78"/>
    <w:rsid w:val="00AA0081"/>
    <w:rsid w:val="00AA13DC"/>
    <w:rsid w:val="00AA1FD8"/>
    <w:rsid w:val="00AA3AE1"/>
    <w:rsid w:val="00AA45D5"/>
    <w:rsid w:val="00AA7040"/>
    <w:rsid w:val="00AB0580"/>
    <w:rsid w:val="00AB6DAC"/>
    <w:rsid w:val="00AC072E"/>
    <w:rsid w:val="00AC10BB"/>
    <w:rsid w:val="00AC5111"/>
    <w:rsid w:val="00AC56C0"/>
    <w:rsid w:val="00AC59A7"/>
    <w:rsid w:val="00AD597E"/>
    <w:rsid w:val="00AD63CF"/>
    <w:rsid w:val="00AD75A3"/>
    <w:rsid w:val="00AE66F4"/>
    <w:rsid w:val="00AF2217"/>
    <w:rsid w:val="00AF2793"/>
    <w:rsid w:val="00AF38F2"/>
    <w:rsid w:val="00B00477"/>
    <w:rsid w:val="00B05752"/>
    <w:rsid w:val="00B07717"/>
    <w:rsid w:val="00B1086C"/>
    <w:rsid w:val="00B10A00"/>
    <w:rsid w:val="00B12C04"/>
    <w:rsid w:val="00B13BCA"/>
    <w:rsid w:val="00B159FF"/>
    <w:rsid w:val="00B15ADF"/>
    <w:rsid w:val="00B207A8"/>
    <w:rsid w:val="00B24D7E"/>
    <w:rsid w:val="00B26E3A"/>
    <w:rsid w:val="00B30F90"/>
    <w:rsid w:val="00B3362D"/>
    <w:rsid w:val="00B406B2"/>
    <w:rsid w:val="00B41448"/>
    <w:rsid w:val="00B45524"/>
    <w:rsid w:val="00B466B1"/>
    <w:rsid w:val="00B473A1"/>
    <w:rsid w:val="00B52883"/>
    <w:rsid w:val="00B54469"/>
    <w:rsid w:val="00B55D45"/>
    <w:rsid w:val="00B57510"/>
    <w:rsid w:val="00B65624"/>
    <w:rsid w:val="00B65F79"/>
    <w:rsid w:val="00B67E71"/>
    <w:rsid w:val="00B74677"/>
    <w:rsid w:val="00B756DB"/>
    <w:rsid w:val="00B76F4F"/>
    <w:rsid w:val="00B80A83"/>
    <w:rsid w:val="00B82916"/>
    <w:rsid w:val="00B82D21"/>
    <w:rsid w:val="00B8428D"/>
    <w:rsid w:val="00B8481D"/>
    <w:rsid w:val="00B94366"/>
    <w:rsid w:val="00B94C60"/>
    <w:rsid w:val="00B96648"/>
    <w:rsid w:val="00BA1346"/>
    <w:rsid w:val="00BA2440"/>
    <w:rsid w:val="00BB0C37"/>
    <w:rsid w:val="00BB2E84"/>
    <w:rsid w:val="00BB3801"/>
    <w:rsid w:val="00BB61DD"/>
    <w:rsid w:val="00BB6901"/>
    <w:rsid w:val="00BB71CB"/>
    <w:rsid w:val="00BC0239"/>
    <w:rsid w:val="00BC128C"/>
    <w:rsid w:val="00BC1352"/>
    <w:rsid w:val="00BC1A81"/>
    <w:rsid w:val="00BC3DEB"/>
    <w:rsid w:val="00BC4EF4"/>
    <w:rsid w:val="00BC6ABC"/>
    <w:rsid w:val="00BD0B7C"/>
    <w:rsid w:val="00BD0C4B"/>
    <w:rsid w:val="00BD2410"/>
    <w:rsid w:val="00BD55CA"/>
    <w:rsid w:val="00BD576E"/>
    <w:rsid w:val="00BE3592"/>
    <w:rsid w:val="00BE3D3D"/>
    <w:rsid w:val="00BF3EC9"/>
    <w:rsid w:val="00BF437D"/>
    <w:rsid w:val="00BF58F4"/>
    <w:rsid w:val="00BF5C40"/>
    <w:rsid w:val="00BF62E2"/>
    <w:rsid w:val="00BF63AD"/>
    <w:rsid w:val="00C002D7"/>
    <w:rsid w:val="00C0281E"/>
    <w:rsid w:val="00C04C98"/>
    <w:rsid w:val="00C07A05"/>
    <w:rsid w:val="00C07C32"/>
    <w:rsid w:val="00C1022C"/>
    <w:rsid w:val="00C16745"/>
    <w:rsid w:val="00C20CDB"/>
    <w:rsid w:val="00C25DB4"/>
    <w:rsid w:val="00C269B4"/>
    <w:rsid w:val="00C3462E"/>
    <w:rsid w:val="00C35B24"/>
    <w:rsid w:val="00C42462"/>
    <w:rsid w:val="00C42ABF"/>
    <w:rsid w:val="00C44718"/>
    <w:rsid w:val="00C44A30"/>
    <w:rsid w:val="00C44BDD"/>
    <w:rsid w:val="00C53350"/>
    <w:rsid w:val="00C53571"/>
    <w:rsid w:val="00C550D2"/>
    <w:rsid w:val="00C559BF"/>
    <w:rsid w:val="00C62509"/>
    <w:rsid w:val="00C63B4A"/>
    <w:rsid w:val="00C64AF6"/>
    <w:rsid w:val="00C67800"/>
    <w:rsid w:val="00C67D61"/>
    <w:rsid w:val="00C71E68"/>
    <w:rsid w:val="00C71E78"/>
    <w:rsid w:val="00C73F7D"/>
    <w:rsid w:val="00C75706"/>
    <w:rsid w:val="00C80A4D"/>
    <w:rsid w:val="00C814B0"/>
    <w:rsid w:val="00C816DD"/>
    <w:rsid w:val="00C83760"/>
    <w:rsid w:val="00C8536F"/>
    <w:rsid w:val="00C8743B"/>
    <w:rsid w:val="00C879DF"/>
    <w:rsid w:val="00C87AB4"/>
    <w:rsid w:val="00C91A21"/>
    <w:rsid w:val="00C93FD3"/>
    <w:rsid w:val="00C949AC"/>
    <w:rsid w:val="00C96CFB"/>
    <w:rsid w:val="00C976CB"/>
    <w:rsid w:val="00CA084F"/>
    <w:rsid w:val="00CA3394"/>
    <w:rsid w:val="00CA5CEA"/>
    <w:rsid w:val="00CA5DD7"/>
    <w:rsid w:val="00CA6FBE"/>
    <w:rsid w:val="00CA7F91"/>
    <w:rsid w:val="00CB298D"/>
    <w:rsid w:val="00CB4574"/>
    <w:rsid w:val="00CB4E6A"/>
    <w:rsid w:val="00CB5B5B"/>
    <w:rsid w:val="00CC0B25"/>
    <w:rsid w:val="00CC2DDC"/>
    <w:rsid w:val="00CC339B"/>
    <w:rsid w:val="00CC6638"/>
    <w:rsid w:val="00CC6973"/>
    <w:rsid w:val="00CD08EB"/>
    <w:rsid w:val="00CD1FC0"/>
    <w:rsid w:val="00CD2653"/>
    <w:rsid w:val="00CD286A"/>
    <w:rsid w:val="00CD2D03"/>
    <w:rsid w:val="00CD4066"/>
    <w:rsid w:val="00CD64F3"/>
    <w:rsid w:val="00CD6AA5"/>
    <w:rsid w:val="00CD6B4A"/>
    <w:rsid w:val="00CF0473"/>
    <w:rsid w:val="00CF0C4A"/>
    <w:rsid w:val="00CF3219"/>
    <w:rsid w:val="00CF442F"/>
    <w:rsid w:val="00CF5BC9"/>
    <w:rsid w:val="00CF6E49"/>
    <w:rsid w:val="00D02E1F"/>
    <w:rsid w:val="00D04E90"/>
    <w:rsid w:val="00D10074"/>
    <w:rsid w:val="00D13B67"/>
    <w:rsid w:val="00D17815"/>
    <w:rsid w:val="00D20BE0"/>
    <w:rsid w:val="00D20EDA"/>
    <w:rsid w:val="00D22F8A"/>
    <w:rsid w:val="00D2343F"/>
    <w:rsid w:val="00D23CB8"/>
    <w:rsid w:val="00D33B65"/>
    <w:rsid w:val="00D34815"/>
    <w:rsid w:val="00D34D16"/>
    <w:rsid w:val="00D36222"/>
    <w:rsid w:val="00D37FC4"/>
    <w:rsid w:val="00D4023D"/>
    <w:rsid w:val="00D422A6"/>
    <w:rsid w:val="00D4313A"/>
    <w:rsid w:val="00D509C3"/>
    <w:rsid w:val="00D64AFB"/>
    <w:rsid w:val="00D65AF1"/>
    <w:rsid w:val="00D707DC"/>
    <w:rsid w:val="00D70F3F"/>
    <w:rsid w:val="00D716AB"/>
    <w:rsid w:val="00D7725C"/>
    <w:rsid w:val="00D814D6"/>
    <w:rsid w:val="00D854C9"/>
    <w:rsid w:val="00D90CE5"/>
    <w:rsid w:val="00D917D9"/>
    <w:rsid w:val="00D9281C"/>
    <w:rsid w:val="00DA5659"/>
    <w:rsid w:val="00DA6C7E"/>
    <w:rsid w:val="00DB2835"/>
    <w:rsid w:val="00DB7BB3"/>
    <w:rsid w:val="00DC4E36"/>
    <w:rsid w:val="00DC5B90"/>
    <w:rsid w:val="00DC63DC"/>
    <w:rsid w:val="00DD397B"/>
    <w:rsid w:val="00DD4979"/>
    <w:rsid w:val="00DD708E"/>
    <w:rsid w:val="00DD7FCF"/>
    <w:rsid w:val="00DE02A8"/>
    <w:rsid w:val="00DE2849"/>
    <w:rsid w:val="00DE60A4"/>
    <w:rsid w:val="00DE6B4E"/>
    <w:rsid w:val="00DF0920"/>
    <w:rsid w:val="00DF2FBA"/>
    <w:rsid w:val="00DF7353"/>
    <w:rsid w:val="00E00987"/>
    <w:rsid w:val="00E022AA"/>
    <w:rsid w:val="00E05EA4"/>
    <w:rsid w:val="00E06E05"/>
    <w:rsid w:val="00E07F31"/>
    <w:rsid w:val="00E114D2"/>
    <w:rsid w:val="00E12ABB"/>
    <w:rsid w:val="00E161A3"/>
    <w:rsid w:val="00E17E0F"/>
    <w:rsid w:val="00E25947"/>
    <w:rsid w:val="00E30497"/>
    <w:rsid w:val="00E31C37"/>
    <w:rsid w:val="00E3431E"/>
    <w:rsid w:val="00E35E98"/>
    <w:rsid w:val="00E41554"/>
    <w:rsid w:val="00E41C89"/>
    <w:rsid w:val="00E42591"/>
    <w:rsid w:val="00E42CB7"/>
    <w:rsid w:val="00E4311C"/>
    <w:rsid w:val="00E46AD5"/>
    <w:rsid w:val="00E504F5"/>
    <w:rsid w:val="00E53569"/>
    <w:rsid w:val="00E538E6"/>
    <w:rsid w:val="00E55554"/>
    <w:rsid w:val="00E619B9"/>
    <w:rsid w:val="00E63843"/>
    <w:rsid w:val="00E649F5"/>
    <w:rsid w:val="00E65FAF"/>
    <w:rsid w:val="00E7177D"/>
    <w:rsid w:val="00E76F74"/>
    <w:rsid w:val="00E82291"/>
    <w:rsid w:val="00E82AB9"/>
    <w:rsid w:val="00E83328"/>
    <w:rsid w:val="00E8409C"/>
    <w:rsid w:val="00E84DB7"/>
    <w:rsid w:val="00E877CF"/>
    <w:rsid w:val="00E906DC"/>
    <w:rsid w:val="00EA0E15"/>
    <w:rsid w:val="00EA2ED9"/>
    <w:rsid w:val="00EA37AB"/>
    <w:rsid w:val="00EA41EA"/>
    <w:rsid w:val="00EA69B1"/>
    <w:rsid w:val="00EA7183"/>
    <w:rsid w:val="00EB046C"/>
    <w:rsid w:val="00EB1C1C"/>
    <w:rsid w:val="00EB4195"/>
    <w:rsid w:val="00EB63BC"/>
    <w:rsid w:val="00EC1480"/>
    <w:rsid w:val="00EC2300"/>
    <w:rsid w:val="00EC2E4E"/>
    <w:rsid w:val="00EC4997"/>
    <w:rsid w:val="00EC641B"/>
    <w:rsid w:val="00EC7E35"/>
    <w:rsid w:val="00ED06BF"/>
    <w:rsid w:val="00ED091A"/>
    <w:rsid w:val="00ED1CAC"/>
    <w:rsid w:val="00ED22E9"/>
    <w:rsid w:val="00ED3845"/>
    <w:rsid w:val="00ED3B3A"/>
    <w:rsid w:val="00ED5556"/>
    <w:rsid w:val="00ED7E03"/>
    <w:rsid w:val="00EE5622"/>
    <w:rsid w:val="00EF2ACA"/>
    <w:rsid w:val="00EF7B40"/>
    <w:rsid w:val="00F026CB"/>
    <w:rsid w:val="00F03FF8"/>
    <w:rsid w:val="00F04AFD"/>
    <w:rsid w:val="00F05150"/>
    <w:rsid w:val="00F052DA"/>
    <w:rsid w:val="00F053CB"/>
    <w:rsid w:val="00F068B1"/>
    <w:rsid w:val="00F11EC2"/>
    <w:rsid w:val="00F16458"/>
    <w:rsid w:val="00F17D95"/>
    <w:rsid w:val="00F22A72"/>
    <w:rsid w:val="00F22E5B"/>
    <w:rsid w:val="00F23275"/>
    <w:rsid w:val="00F23D70"/>
    <w:rsid w:val="00F25751"/>
    <w:rsid w:val="00F26968"/>
    <w:rsid w:val="00F2743D"/>
    <w:rsid w:val="00F311DB"/>
    <w:rsid w:val="00F32904"/>
    <w:rsid w:val="00F34338"/>
    <w:rsid w:val="00F34A85"/>
    <w:rsid w:val="00F353CC"/>
    <w:rsid w:val="00F40D8A"/>
    <w:rsid w:val="00F41E8C"/>
    <w:rsid w:val="00F4510D"/>
    <w:rsid w:val="00F46B8A"/>
    <w:rsid w:val="00F47B95"/>
    <w:rsid w:val="00F50625"/>
    <w:rsid w:val="00F51FB0"/>
    <w:rsid w:val="00F533A7"/>
    <w:rsid w:val="00F55AC1"/>
    <w:rsid w:val="00F62A5F"/>
    <w:rsid w:val="00F63903"/>
    <w:rsid w:val="00F640F1"/>
    <w:rsid w:val="00F6493B"/>
    <w:rsid w:val="00F64E2F"/>
    <w:rsid w:val="00F650AD"/>
    <w:rsid w:val="00F668FD"/>
    <w:rsid w:val="00F673CF"/>
    <w:rsid w:val="00F70B81"/>
    <w:rsid w:val="00F725DB"/>
    <w:rsid w:val="00F762C3"/>
    <w:rsid w:val="00F7660F"/>
    <w:rsid w:val="00F81682"/>
    <w:rsid w:val="00F8246D"/>
    <w:rsid w:val="00F828F0"/>
    <w:rsid w:val="00F829A9"/>
    <w:rsid w:val="00F831BA"/>
    <w:rsid w:val="00F855DF"/>
    <w:rsid w:val="00F86E04"/>
    <w:rsid w:val="00F87675"/>
    <w:rsid w:val="00F905EA"/>
    <w:rsid w:val="00F9070A"/>
    <w:rsid w:val="00F90C9E"/>
    <w:rsid w:val="00F90E78"/>
    <w:rsid w:val="00F924FF"/>
    <w:rsid w:val="00F942A4"/>
    <w:rsid w:val="00F9545A"/>
    <w:rsid w:val="00F96BFF"/>
    <w:rsid w:val="00FA29B5"/>
    <w:rsid w:val="00FA4277"/>
    <w:rsid w:val="00FA690A"/>
    <w:rsid w:val="00FA73BF"/>
    <w:rsid w:val="00FB45A2"/>
    <w:rsid w:val="00FB7DAD"/>
    <w:rsid w:val="00FC0088"/>
    <w:rsid w:val="00FC5233"/>
    <w:rsid w:val="00FC5EDB"/>
    <w:rsid w:val="00FD0AE7"/>
    <w:rsid w:val="00FD3AA4"/>
    <w:rsid w:val="00FD47F9"/>
    <w:rsid w:val="00FE0B7B"/>
    <w:rsid w:val="00FE0D9C"/>
    <w:rsid w:val="00FE3CDD"/>
    <w:rsid w:val="00FE461F"/>
    <w:rsid w:val="00FE520D"/>
    <w:rsid w:val="00FF150A"/>
    <w:rsid w:val="00FF1F9C"/>
    <w:rsid w:val="00FF2253"/>
    <w:rsid w:val="00FF2F0F"/>
    <w:rsid w:val="00FF3C6F"/>
    <w:rsid w:val="017C6F46"/>
    <w:rsid w:val="01DF1789"/>
    <w:rsid w:val="01E8569C"/>
    <w:rsid w:val="022F36B7"/>
    <w:rsid w:val="03155F2C"/>
    <w:rsid w:val="03202F76"/>
    <w:rsid w:val="036D698C"/>
    <w:rsid w:val="03BF7073"/>
    <w:rsid w:val="03E2654D"/>
    <w:rsid w:val="044C0654"/>
    <w:rsid w:val="051613E9"/>
    <w:rsid w:val="066748D1"/>
    <w:rsid w:val="06847A5A"/>
    <w:rsid w:val="07B25C23"/>
    <w:rsid w:val="07FA3D0A"/>
    <w:rsid w:val="08AC25CB"/>
    <w:rsid w:val="08AF0330"/>
    <w:rsid w:val="08B664D8"/>
    <w:rsid w:val="08F740E9"/>
    <w:rsid w:val="0A877D75"/>
    <w:rsid w:val="0AA91A5F"/>
    <w:rsid w:val="0AE14303"/>
    <w:rsid w:val="0B590D6F"/>
    <w:rsid w:val="0B6064C4"/>
    <w:rsid w:val="0B6C3CF8"/>
    <w:rsid w:val="0B8F2FA5"/>
    <w:rsid w:val="0C4B02FD"/>
    <w:rsid w:val="0CB47F09"/>
    <w:rsid w:val="0E1E6243"/>
    <w:rsid w:val="0E8E3DCA"/>
    <w:rsid w:val="0EF80C95"/>
    <w:rsid w:val="0F214327"/>
    <w:rsid w:val="0FAB30D7"/>
    <w:rsid w:val="0FFA7132"/>
    <w:rsid w:val="10CC542F"/>
    <w:rsid w:val="10E61E77"/>
    <w:rsid w:val="12185725"/>
    <w:rsid w:val="122733D6"/>
    <w:rsid w:val="133945DA"/>
    <w:rsid w:val="137D0119"/>
    <w:rsid w:val="13C36B08"/>
    <w:rsid w:val="13C9037B"/>
    <w:rsid w:val="145301BC"/>
    <w:rsid w:val="14A80DDB"/>
    <w:rsid w:val="152D10A3"/>
    <w:rsid w:val="162A5C33"/>
    <w:rsid w:val="16C0313E"/>
    <w:rsid w:val="186F36AE"/>
    <w:rsid w:val="187A03AC"/>
    <w:rsid w:val="19065EFC"/>
    <w:rsid w:val="195D7194"/>
    <w:rsid w:val="1980252D"/>
    <w:rsid w:val="19E91D7C"/>
    <w:rsid w:val="1A57158A"/>
    <w:rsid w:val="1AE936A3"/>
    <w:rsid w:val="1B80533C"/>
    <w:rsid w:val="1BBA111A"/>
    <w:rsid w:val="1D1263AD"/>
    <w:rsid w:val="1D9C4564"/>
    <w:rsid w:val="1DFA580D"/>
    <w:rsid w:val="1E362C93"/>
    <w:rsid w:val="1E760323"/>
    <w:rsid w:val="1E8848E1"/>
    <w:rsid w:val="1EE4794F"/>
    <w:rsid w:val="1F8A7CC9"/>
    <w:rsid w:val="1FD524D8"/>
    <w:rsid w:val="1FD95FF0"/>
    <w:rsid w:val="2009645A"/>
    <w:rsid w:val="2068215C"/>
    <w:rsid w:val="20F44B5C"/>
    <w:rsid w:val="21792F61"/>
    <w:rsid w:val="2201257C"/>
    <w:rsid w:val="222608A0"/>
    <w:rsid w:val="228521A3"/>
    <w:rsid w:val="229821D5"/>
    <w:rsid w:val="22DD665C"/>
    <w:rsid w:val="23056389"/>
    <w:rsid w:val="23D15EEF"/>
    <w:rsid w:val="24BD540F"/>
    <w:rsid w:val="2504681D"/>
    <w:rsid w:val="2720475B"/>
    <w:rsid w:val="27832B0A"/>
    <w:rsid w:val="279D33B3"/>
    <w:rsid w:val="27E25C21"/>
    <w:rsid w:val="28EA360E"/>
    <w:rsid w:val="294416FC"/>
    <w:rsid w:val="2A225BE1"/>
    <w:rsid w:val="2A6917C9"/>
    <w:rsid w:val="2AC73BAB"/>
    <w:rsid w:val="2AED286C"/>
    <w:rsid w:val="2BAB1C9C"/>
    <w:rsid w:val="2BB555A9"/>
    <w:rsid w:val="2BC1681B"/>
    <w:rsid w:val="2C5C733A"/>
    <w:rsid w:val="2CAE0DB1"/>
    <w:rsid w:val="2CE12DE0"/>
    <w:rsid w:val="2D036FD0"/>
    <w:rsid w:val="2D0643AE"/>
    <w:rsid w:val="2E5E7E50"/>
    <w:rsid w:val="2F4A625A"/>
    <w:rsid w:val="309D7BEF"/>
    <w:rsid w:val="31D6640B"/>
    <w:rsid w:val="32313A28"/>
    <w:rsid w:val="32683CA7"/>
    <w:rsid w:val="327D38EF"/>
    <w:rsid w:val="328C329B"/>
    <w:rsid w:val="333B55EB"/>
    <w:rsid w:val="336C32BC"/>
    <w:rsid w:val="34AE03CC"/>
    <w:rsid w:val="34BB1590"/>
    <w:rsid w:val="34F7628B"/>
    <w:rsid w:val="3500293D"/>
    <w:rsid w:val="35017084"/>
    <w:rsid w:val="351161CB"/>
    <w:rsid w:val="367C05C4"/>
    <w:rsid w:val="368E2A0B"/>
    <w:rsid w:val="37722262"/>
    <w:rsid w:val="378B7D4C"/>
    <w:rsid w:val="3790012A"/>
    <w:rsid w:val="37922C7D"/>
    <w:rsid w:val="37CE0FD7"/>
    <w:rsid w:val="37F27F91"/>
    <w:rsid w:val="382C26EB"/>
    <w:rsid w:val="38720558"/>
    <w:rsid w:val="38E10839"/>
    <w:rsid w:val="3912310A"/>
    <w:rsid w:val="39C70401"/>
    <w:rsid w:val="3A9E16F6"/>
    <w:rsid w:val="3ACF5897"/>
    <w:rsid w:val="3B195F4A"/>
    <w:rsid w:val="3B223BBF"/>
    <w:rsid w:val="3C7C6949"/>
    <w:rsid w:val="3D452386"/>
    <w:rsid w:val="3E04447F"/>
    <w:rsid w:val="3F394B8A"/>
    <w:rsid w:val="3FA3248C"/>
    <w:rsid w:val="412E5BE3"/>
    <w:rsid w:val="41FC34F8"/>
    <w:rsid w:val="43AA11E2"/>
    <w:rsid w:val="44FC448F"/>
    <w:rsid w:val="45CB1E22"/>
    <w:rsid w:val="45F55307"/>
    <w:rsid w:val="463673DA"/>
    <w:rsid w:val="4676116E"/>
    <w:rsid w:val="46E50BF5"/>
    <w:rsid w:val="47534227"/>
    <w:rsid w:val="47A059F5"/>
    <w:rsid w:val="47F937BA"/>
    <w:rsid w:val="4825097A"/>
    <w:rsid w:val="48B50479"/>
    <w:rsid w:val="48C76D1D"/>
    <w:rsid w:val="49640FE5"/>
    <w:rsid w:val="4A3D3C2A"/>
    <w:rsid w:val="4ABF45D3"/>
    <w:rsid w:val="4C0807BD"/>
    <w:rsid w:val="4CDE68FA"/>
    <w:rsid w:val="4DE114B3"/>
    <w:rsid w:val="4E002F7C"/>
    <w:rsid w:val="4E743BD0"/>
    <w:rsid w:val="4EDF3218"/>
    <w:rsid w:val="4F3247C0"/>
    <w:rsid w:val="4FF5172F"/>
    <w:rsid w:val="500574A7"/>
    <w:rsid w:val="50E53737"/>
    <w:rsid w:val="512A7E53"/>
    <w:rsid w:val="515F4CFD"/>
    <w:rsid w:val="51962D6E"/>
    <w:rsid w:val="52331891"/>
    <w:rsid w:val="548B242A"/>
    <w:rsid w:val="55183504"/>
    <w:rsid w:val="55633D4B"/>
    <w:rsid w:val="55B027D1"/>
    <w:rsid w:val="55B47CEE"/>
    <w:rsid w:val="55DB2E08"/>
    <w:rsid w:val="565A6A5F"/>
    <w:rsid w:val="56DD7373"/>
    <w:rsid w:val="57093621"/>
    <w:rsid w:val="570F3C9E"/>
    <w:rsid w:val="57267364"/>
    <w:rsid w:val="58253386"/>
    <w:rsid w:val="587415D5"/>
    <w:rsid w:val="587A6900"/>
    <w:rsid w:val="58C37118"/>
    <w:rsid w:val="59922ED3"/>
    <w:rsid w:val="59AD437E"/>
    <w:rsid w:val="5B6400D4"/>
    <w:rsid w:val="5C3E28C6"/>
    <w:rsid w:val="5CFB6C4E"/>
    <w:rsid w:val="5DE97F05"/>
    <w:rsid w:val="5EDE4311"/>
    <w:rsid w:val="5F294D29"/>
    <w:rsid w:val="6037022F"/>
    <w:rsid w:val="60683D70"/>
    <w:rsid w:val="608A381C"/>
    <w:rsid w:val="60C34595"/>
    <w:rsid w:val="60E27CB2"/>
    <w:rsid w:val="61141D60"/>
    <w:rsid w:val="61265889"/>
    <w:rsid w:val="616E45A6"/>
    <w:rsid w:val="624D71A8"/>
    <w:rsid w:val="62C82DCD"/>
    <w:rsid w:val="62F947DF"/>
    <w:rsid w:val="63271A72"/>
    <w:rsid w:val="65195EF5"/>
    <w:rsid w:val="651B6863"/>
    <w:rsid w:val="67ED6B1B"/>
    <w:rsid w:val="680F055B"/>
    <w:rsid w:val="68F936EB"/>
    <w:rsid w:val="6949166B"/>
    <w:rsid w:val="69DF74CB"/>
    <w:rsid w:val="6A6776A7"/>
    <w:rsid w:val="6AA36AFC"/>
    <w:rsid w:val="6BEC7F75"/>
    <w:rsid w:val="6C00528B"/>
    <w:rsid w:val="6C974B61"/>
    <w:rsid w:val="6D07112E"/>
    <w:rsid w:val="6D17216E"/>
    <w:rsid w:val="6D3169CB"/>
    <w:rsid w:val="6D535020"/>
    <w:rsid w:val="6D7A166A"/>
    <w:rsid w:val="6D967BB8"/>
    <w:rsid w:val="6DA415A6"/>
    <w:rsid w:val="6DFE4DEC"/>
    <w:rsid w:val="6E0F1A9C"/>
    <w:rsid w:val="6FB621B7"/>
    <w:rsid w:val="6FDB0759"/>
    <w:rsid w:val="707D33BC"/>
    <w:rsid w:val="70DF2DFF"/>
    <w:rsid w:val="715872C7"/>
    <w:rsid w:val="719E2E4B"/>
    <w:rsid w:val="72260AED"/>
    <w:rsid w:val="732F12A9"/>
    <w:rsid w:val="738A5DB8"/>
    <w:rsid w:val="73AC5ACD"/>
    <w:rsid w:val="73F2655A"/>
    <w:rsid w:val="746C6110"/>
    <w:rsid w:val="74D44478"/>
    <w:rsid w:val="74F54FB8"/>
    <w:rsid w:val="75EF2C8A"/>
    <w:rsid w:val="7616494E"/>
    <w:rsid w:val="76432944"/>
    <w:rsid w:val="766722E9"/>
    <w:rsid w:val="76C874CD"/>
    <w:rsid w:val="76D83408"/>
    <w:rsid w:val="76FE63F5"/>
    <w:rsid w:val="772C1A64"/>
    <w:rsid w:val="77B74BD0"/>
    <w:rsid w:val="789D001E"/>
    <w:rsid w:val="78AB77B5"/>
    <w:rsid w:val="797E6428"/>
    <w:rsid w:val="7A076F36"/>
    <w:rsid w:val="7B282CC2"/>
    <w:rsid w:val="7CF846AC"/>
    <w:rsid w:val="7D74028F"/>
    <w:rsid w:val="7D9A72EE"/>
    <w:rsid w:val="7E74372B"/>
    <w:rsid w:val="7E7E5868"/>
    <w:rsid w:val="7EA1581A"/>
    <w:rsid w:val="DBB46F73"/>
    <w:rsid w:val="EC7FC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heme="minorHAnsi" w:hAnsiTheme="minorHAnsi" w:eastAsiaTheme="minorEastAsia" w:cstheme="minorBidi"/>
      <w:sz w:val="24"/>
      <w:szCs w:val="22"/>
      <w:lang w:val="en-US" w:eastAsia="zh-CN" w:bidi="ar-SA"/>
    </w:rPr>
  </w:style>
  <w:style w:type="paragraph" w:styleId="2">
    <w:name w:val="heading 2"/>
    <w:basedOn w:val="1"/>
    <w:next w:val="1"/>
    <w:unhideWhenUsed/>
    <w:qFormat/>
    <w:uiPriority w:val="0"/>
    <w:pPr>
      <w:keepLines/>
      <w:widowControl/>
      <w:numPr>
        <w:ilvl w:val="1"/>
        <w:numId w:val="1"/>
      </w:numPr>
      <w:tabs>
        <w:tab w:val="left" w:pos="360"/>
      </w:tabs>
      <w:snapToGrid w:val="0"/>
      <w:spacing w:before="120" w:after="60"/>
      <w:jc w:val="left"/>
      <w:outlineLvl w:val="1"/>
    </w:pPr>
    <w:rPr>
      <w:b/>
      <w:snapToGrid w:val="0"/>
      <w:sz w:val="30"/>
    </w:rPr>
  </w:style>
  <w:style w:type="paragraph" w:styleId="3">
    <w:name w:val="heading 3"/>
    <w:basedOn w:val="1"/>
    <w:next w:val="1"/>
    <w:link w:val="45"/>
    <w:qFormat/>
    <w:uiPriority w:val="99"/>
    <w:pPr>
      <w:keepNext/>
      <w:keepLines/>
      <w:autoSpaceDE/>
      <w:autoSpaceDN/>
      <w:adjustRightInd/>
      <w:spacing w:before="260" w:after="260" w:line="416" w:lineRule="auto"/>
      <w:textAlignment w:val="auto"/>
      <w:outlineLvl w:val="2"/>
    </w:pPr>
    <w:rPr>
      <w:rFonts w:ascii="Times New Roman" w:hAnsi="Times New Roman" w:eastAsia="宋体" w:cs="Times New Roman"/>
      <w:b/>
      <w:bCs/>
      <w:kern w:val="2"/>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2"/>
    <w:qFormat/>
    <w:uiPriority w:val="0"/>
    <w:pPr>
      <w:ind w:firstLine="488"/>
    </w:pPr>
  </w:style>
  <w:style w:type="paragraph" w:styleId="5">
    <w:name w:val="caption"/>
    <w:basedOn w:val="1"/>
    <w:next w:val="1"/>
    <w:link w:val="43"/>
    <w:qFormat/>
    <w:uiPriority w:val="0"/>
    <w:pPr>
      <w:autoSpaceDE/>
      <w:autoSpaceDN/>
      <w:adjustRightInd/>
      <w:spacing w:after="160"/>
      <w:textAlignment w:val="auto"/>
    </w:pPr>
    <w:rPr>
      <w:rFonts w:ascii="Arial" w:hAnsi="Arial" w:eastAsia="黑体" w:cs="Arial"/>
      <w:sz w:val="20"/>
      <w:szCs w:val="20"/>
    </w:rPr>
  </w:style>
  <w:style w:type="paragraph" w:styleId="6">
    <w:name w:val="annotation text"/>
    <w:basedOn w:val="1"/>
    <w:link w:val="40"/>
    <w:semiHidden/>
    <w:unhideWhenUsed/>
    <w:qFormat/>
    <w:uiPriority w:val="99"/>
    <w:pPr>
      <w:jc w:val="left"/>
    </w:pPr>
  </w:style>
  <w:style w:type="paragraph" w:styleId="7">
    <w:name w:val="Body Text"/>
    <w:basedOn w:val="1"/>
    <w:qFormat/>
    <w:uiPriority w:val="0"/>
    <w:pPr>
      <w:spacing w:after="120"/>
    </w:pPr>
  </w:style>
  <w:style w:type="paragraph" w:styleId="8">
    <w:name w:val="Body Text Indent"/>
    <w:basedOn w:val="1"/>
    <w:link w:val="63"/>
    <w:qFormat/>
    <w:uiPriority w:val="0"/>
    <w:pPr>
      <w:tabs>
        <w:tab w:val="left" w:pos="3025"/>
      </w:tabs>
      <w:spacing w:line="420" w:lineRule="exact"/>
      <w:ind w:firstLine="480"/>
    </w:p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next w:val="1"/>
    <w:link w:val="49"/>
    <w:qFormat/>
    <w:uiPriority w:val="0"/>
    <w:pPr>
      <w:autoSpaceDE/>
      <w:autoSpaceDN/>
      <w:adjustRightInd/>
      <w:textAlignment w:val="auto"/>
    </w:pPr>
    <w:rPr>
      <w:rFonts w:ascii="宋体" w:hAnsi="Courier New" w:eastAsia="宋体" w:cs="宋体"/>
      <w:kern w:val="2"/>
      <w:sz w:val="21"/>
      <w:szCs w:val="21"/>
    </w:rPr>
  </w:style>
  <w:style w:type="paragraph" w:styleId="11">
    <w:name w:val="Date"/>
    <w:basedOn w:val="1"/>
    <w:next w:val="1"/>
    <w:qFormat/>
    <w:uiPriority w:val="0"/>
    <w:pPr>
      <w:autoSpaceDE/>
      <w:autoSpaceDN/>
      <w:adjustRightInd/>
      <w:textAlignment w:val="auto"/>
    </w:pPr>
    <w:rPr>
      <w:kern w:val="2"/>
    </w:rPr>
  </w:style>
  <w:style w:type="paragraph" w:styleId="12">
    <w:name w:val="Body Text Indent 2"/>
    <w:basedOn w:val="1"/>
    <w:link w:val="36"/>
    <w:qFormat/>
    <w:uiPriority w:val="0"/>
    <w:pPr>
      <w:spacing w:after="120" w:line="480" w:lineRule="auto"/>
      <w:ind w:left="420" w:leftChars="200"/>
    </w:pPr>
  </w:style>
  <w:style w:type="paragraph" w:styleId="13">
    <w:name w:val="Balloon Text"/>
    <w:basedOn w:val="1"/>
    <w:link w:val="37"/>
    <w:semiHidden/>
    <w:unhideWhenUsed/>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8"/>
    </w:rPr>
  </w:style>
  <w:style w:type="paragraph" w:styleId="17">
    <w:name w:val="List"/>
    <w:basedOn w:val="1"/>
    <w:unhideWhenUsed/>
    <w:qFormat/>
    <w:uiPriority w:val="99"/>
    <w:pPr>
      <w:autoSpaceDE/>
      <w:autoSpaceDN/>
      <w:adjustRightInd/>
      <w:spacing w:beforeLines="50"/>
      <w:ind w:left="200" w:hanging="200" w:hangingChars="200"/>
      <w:textAlignment w:val="auto"/>
    </w:pPr>
    <w:rPr>
      <w:rFonts w:ascii="Times New Roman" w:hAnsi="Times New Roman" w:eastAsia="宋体" w:cs="Times New Roman"/>
      <w:kern w:val="2"/>
      <w:sz w:val="28"/>
      <w:szCs w:val="24"/>
    </w:rPr>
  </w:style>
  <w:style w:type="paragraph" w:styleId="18">
    <w:name w:val="Normal (Web)"/>
    <w:basedOn w:val="1"/>
    <w:link w:val="51"/>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19">
    <w:name w:val="Title"/>
    <w:basedOn w:val="1"/>
    <w:next w:val="1"/>
    <w:qFormat/>
    <w:uiPriority w:val="0"/>
    <w:pPr>
      <w:spacing w:before="240" w:after="60"/>
      <w:jc w:val="center"/>
      <w:outlineLvl w:val="0"/>
    </w:pPr>
    <w:rPr>
      <w:b/>
      <w:sz w:val="32"/>
    </w:rPr>
  </w:style>
  <w:style w:type="paragraph" w:styleId="20">
    <w:name w:val="annotation subject"/>
    <w:basedOn w:val="6"/>
    <w:next w:val="6"/>
    <w:link w:val="41"/>
    <w:semiHidden/>
    <w:unhideWhenUsed/>
    <w:qFormat/>
    <w:uiPriority w:val="0"/>
    <w:rPr>
      <w:b/>
      <w:bCs/>
    </w:rPr>
  </w:style>
  <w:style w:type="paragraph" w:styleId="21">
    <w:name w:val="Body Text First Indent"/>
    <w:basedOn w:val="7"/>
    <w:next w:val="1"/>
    <w:qFormat/>
    <w:uiPriority w:val="0"/>
    <w:pPr>
      <w:spacing w:line="360" w:lineRule="auto"/>
      <w:ind w:firstLine="420" w:firstLineChars="100"/>
    </w:p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0"/>
    <w:rPr>
      <w:b/>
    </w:rPr>
  </w:style>
  <w:style w:type="character" w:styleId="26">
    <w:name w:val="page number"/>
    <w:basedOn w:val="24"/>
    <w:qFormat/>
    <w:uiPriority w:val="0"/>
  </w:style>
  <w:style w:type="character" w:styleId="27">
    <w:name w:val="Hyperlink"/>
    <w:basedOn w:val="24"/>
    <w:unhideWhenUsed/>
    <w:qFormat/>
    <w:uiPriority w:val="0"/>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paragraph" w:customStyle="1" w:styleId="29">
    <w:name w:val="表格文字"/>
    <w:basedOn w:val="8"/>
    <w:next w:val="7"/>
    <w:qFormat/>
    <w:uiPriority w:val="99"/>
    <w:pPr>
      <w:autoSpaceDE/>
      <w:autoSpaceDN/>
      <w:adjustRightInd/>
      <w:spacing w:after="120" w:line="420" w:lineRule="atLeast"/>
      <w:ind w:left="420" w:leftChars="200" w:firstLine="0"/>
    </w:pPr>
    <w:rPr>
      <w:rFonts w:ascii="Calibri" w:hAnsi="Calibri" w:eastAsia="宋体" w:cs="Times New Roman"/>
      <w:kern w:val="2"/>
      <w:sz w:val="21"/>
      <w:szCs w:val="21"/>
    </w:rPr>
  </w:style>
  <w:style w:type="paragraph" w:customStyle="1" w:styleId="30">
    <w:name w:val="正文文本 21"/>
    <w:basedOn w:val="1"/>
    <w:qFormat/>
    <w:uiPriority w:val="0"/>
    <w:pPr>
      <w:autoSpaceDE/>
      <w:autoSpaceDN/>
      <w:spacing w:line="300" w:lineRule="auto"/>
      <w:jc w:val="center"/>
    </w:pPr>
    <w:rPr>
      <w:rFonts w:ascii="宋体" w:hAnsi="宋体"/>
      <w:kern w:val="2"/>
    </w:rPr>
  </w:style>
  <w:style w:type="paragraph" w:customStyle="1" w:styleId="31">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32">
    <w:name w:val="保留正文"/>
    <w:basedOn w:val="1"/>
    <w:qFormat/>
    <w:uiPriority w:val="0"/>
    <w:pPr>
      <w:keepNext/>
      <w:autoSpaceDE/>
      <w:autoSpaceDN/>
      <w:spacing w:after="160" w:line="480" w:lineRule="auto"/>
    </w:pPr>
    <w:rPr>
      <w:rFonts w:ascii="宋体"/>
    </w:rPr>
  </w:style>
  <w:style w:type="paragraph" w:customStyle="1" w:styleId="33">
    <w:name w:val="目录"/>
    <w:basedOn w:val="16"/>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34">
    <w:name w:val="单位"/>
    <w:basedOn w:val="1"/>
    <w:qFormat/>
    <w:uiPriority w:val="0"/>
    <w:pPr>
      <w:autoSpaceDE/>
      <w:autoSpaceDN/>
      <w:jc w:val="center"/>
    </w:pPr>
    <w:rPr>
      <w:rFonts w:ascii="宋体"/>
      <w:b/>
      <w:sz w:val="32"/>
    </w:rPr>
  </w:style>
  <w:style w:type="paragraph" w:customStyle="1" w:styleId="35">
    <w:name w:val="样式1"/>
    <w:basedOn w:val="4"/>
    <w:qFormat/>
    <w:uiPriority w:val="0"/>
    <w:pPr>
      <w:autoSpaceDE/>
      <w:autoSpaceDN/>
      <w:ind w:firstLine="510"/>
    </w:pPr>
    <w:rPr>
      <w:rFonts w:ascii="宋体"/>
    </w:rPr>
  </w:style>
  <w:style w:type="character" w:customStyle="1" w:styleId="36">
    <w:name w:val="正文文本缩进 2 字符"/>
    <w:basedOn w:val="24"/>
    <w:link w:val="12"/>
    <w:qFormat/>
    <w:uiPriority w:val="0"/>
    <w:rPr>
      <w:rFonts w:asciiTheme="minorHAnsi" w:hAnsiTheme="minorHAnsi" w:eastAsiaTheme="minorEastAsia" w:cstheme="minorBidi"/>
      <w:sz w:val="24"/>
      <w:szCs w:val="22"/>
    </w:rPr>
  </w:style>
  <w:style w:type="character" w:customStyle="1" w:styleId="37">
    <w:name w:val="批注框文本 字符"/>
    <w:basedOn w:val="24"/>
    <w:link w:val="13"/>
    <w:semiHidden/>
    <w:qFormat/>
    <w:uiPriority w:val="0"/>
    <w:rPr>
      <w:rFonts w:asciiTheme="minorHAnsi" w:hAnsiTheme="minorHAnsi" w:eastAsiaTheme="minorEastAsia" w:cstheme="minorBidi"/>
      <w:sz w:val="18"/>
      <w:szCs w:val="18"/>
    </w:rPr>
  </w:style>
  <w:style w:type="character" w:customStyle="1" w:styleId="38">
    <w:name w:val="页眉 字符"/>
    <w:basedOn w:val="24"/>
    <w:link w:val="15"/>
    <w:qFormat/>
    <w:uiPriority w:val="99"/>
    <w:rPr>
      <w:rFonts w:asciiTheme="minorHAnsi" w:hAnsiTheme="minorHAnsi" w:eastAsiaTheme="minorEastAsia" w:cstheme="minorBidi"/>
      <w:sz w:val="18"/>
      <w:szCs w:val="18"/>
    </w:rPr>
  </w:style>
  <w:style w:type="paragraph" w:styleId="39">
    <w:name w:val="List Paragraph"/>
    <w:basedOn w:val="1"/>
    <w:unhideWhenUsed/>
    <w:qFormat/>
    <w:uiPriority w:val="99"/>
    <w:pPr>
      <w:ind w:firstLine="420" w:firstLineChars="200"/>
    </w:pPr>
  </w:style>
  <w:style w:type="character" w:customStyle="1" w:styleId="40">
    <w:name w:val="批注文字 字符"/>
    <w:basedOn w:val="24"/>
    <w:link w:val="6"/>
    <w:qFormat/>
    <w:uiPriority w:val="99"/>
    <w:rPr>
      <w:rFonts w:asciiTheme="minorHAnsi" w:hAnsiTheme="minorHAnsi" w:eastAsiaTheme="minorEastAsia" w:cstheme="minorBidi"/>
      <w:sz w:val="24"/>
      <w:szCs w:val="22"/>
    </w:rPr>
  </w:style>
  <w:style w:type="character" w:customStyle="1" w:styleId="41">
    <w:name w:val="批注主题 字符"/>
    <w:basedOn w:val="40"/>
    <w:link w:val="20"/>
    <w:semiHidden/>
    <w:qFormat/>
    <w:uiPriority w:val="0"/>
    <w:rPr>
      <w:rFonts w:asciiTheme="minorHAnsi" w:hAnsiTheme="minorHAnsi" w:eastAsiaTheme="minorEastAsia" w:cstheme="minorBidi"/>
      <w:b/>
      <w:bCs/>
      <w:sz w:val="24"/>
      <w:szCs w:val="22"/>
    </w:rPr>
  </w:style>
  <w:style w:type="character" w:customStyle="1" w:styleId="42">
    <w:name w:val="正文缩进 字符"/>
    <w:link w:val="4"/>
    <w:qFormat/>
    <w:uiPriority w:val="0"/>
    <w:rPr>
      <w:rFonts w:asciiTheme="minorHAnsi" w:hAnsiTheme="minorHAnsi" w:eastAsiaTheme="minorEastAsia" w:cstheme="minorBidi"/>
      <w:sz w:val="24"/>
      <w:szCs w:val="22"/>
    </w:rPr>
  </w:style>
  <w:style w:type="character" w:customStyle="1" w:styleId="43">
    <w:name w:val="题注 字符"/>
    <w:link w:val="5"/>
    <w:qFormat/>
    <w:uiPriority w:val="0"/>
    <w:rPr>
      <w:rFonts w:ascii="Arial" w:hAnsi="Arial" w:eastAsia="黑体" w:cs="Arial"/>
    </w:rPr>
  </w:style>
  <w:style w:type="paragraph" w:customStyle="1" w:styleId="44">
    <w:name w:val="默认段落字体 Para Char Char Char Char Char Char Char Char Char1 Char Char Char Char"/>
    <w:basedOn w:val="1"/>
    <w:qFormat/>
    <w:uiPriority w:val="0"/>
    <w:pPr>
      <w:autoSpaceDE/>
      <w:autoSpaceDN/>
      <w:adjustRightInd/>
      <w:spacing w:beforeLines="50"/>
      <w:textAlignment w:val="auto"/>
    </w:pPr>
    <w:rPr>
      <w:rFonts w:ascii="Tahoma" w:hAnsi="Tahoma" w:eastAsia="宋体" w:cs="Times New Roman"/>
      <w:kern w:val="2"/>
      <w:szCs w:val="20"/>
    </w:rPr>
  </w:style>
  <w:style w:type="character" w:customStyle="1" w:styleId="45">
    <w:name w:val="标题 3 字符"/>
    <w:basedOn w:val="24"/>
    <w:link w:val="3"/>
    <w:qFormat/>
    <w:uiPriority w:val="99"/>
    <w:rPr>
      <w:b/>
      <w:bCs/>
      <w:kern w:val="2"/>
      <w:sz w:val="32"/>
      <w:szCs w:val="32"/>
    </w:rPr>
  </w:style>
  <w:style w:type="paragraph" w:customStyle="1" w:styleId="46">
    <w:name w:val="[Normal]"/>
    <w:qFormat/>
    <w:uiPriority w:val="0"/>
    <w:rPr>
      <w:rFonts w:ascii="宋体" w:hAnsi="宋体" w:eastAsia="宋体" w:cs="Times New Roman"/>
      <w:sz w:val="24"/>
      <w:szCs w:val="22"/>
      <w:lang w:val="zh-CN" w:eastAsia="zh-CN" w:bidi="ar-SA"/>
    </w:rPr>
  </w:style>
  <w:style w:type="paragraph" w:customStyle="1" w:styleId="47">
    <w:name w:val="纯文本1"/>
    <w:basedOn w:val="48"/>
    <w:qFormat/>
    <w:uiPriority w:val="0"/>
    <w:pPr>
      <w:widowControl/>
      <w:tabs>
        <w:tab w:val="right" w:leader="dot" w:pos="8268"/>
      </w:tabs>
      <w:jc w:val="left"/>
    </w:pPr>
    <w:rPr>
      <w:rFonts w:ascii="宋体" w:hAnsi="Courier New"/>
    </w:rPr>
  </w:style>
  <w:style w:type="paragraph" w:customStyle="1" w:styleId="48">
    <w:name w:val="正文1"/>
    <w:basedOn w:val="9"/>
    <w:qFormat/>
    <w:uiPriority w:val="0"/>
    <w:rPr>
      <w:rFonts w:hint="eastAsia" w:ascii="Times New Roman" w:hAnsi="Times New Roman" w:eastAsia="宋体" w:cs="Times New Roman"/>
      <w:kern w:val="2"/>
      <w:sz w:val="21"/>
    </w:rPr>
  </w:style>
  <w:style w:type="character" w:customStyle="1" w:styleId="49">
    <w:name w:val="纯文本 字符"/>
    <w:basedOn w:val="24"/>
    <w:link w:val="10"/>
    <w:qFormat/>
    <w:uiPriority w:val="99"/>
    <w:rPr>
      <w:rFonts w:ascii="宋体" w:hAnsi="Courier New" w:cs="宋体"/>
      <w:kern w:val="2"/>
      <w:sz w:val="21"/>
      <w:szCs w:val="21"/>
    </w:rPr>
  </w:style>
  <w:style w:type="paragraph" w:customStyle="1" w:styleId="50">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1">
    <w:name w:val="普通(网站) 字符"/>
    <w:link w:val="18"/>
    <w:qFormat/>
    <w:uiPriority w:val="99"/>
    <w:rPr>
      <w:rFonts w:ascii="宋体" w:hAnsi="宋体" w:eastAsiaTheme="minorEastAsia" w:cstheme="minorBidi"/>
      <w:sz w:val="24"/>
      <w:szCs w:val="24"/>
    </w:rPr>
  </w:style>
  <w:style w:type="paragraph" w:customStyle="1" w:styleId="52">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修订1"/>
    <w:hidden/>
    <w:semiHidden/>
    <w:qFormat/>
    <w:uiPriority w:val="99"/>
    <w:rPr>
      <w:rFonts w:asciiTheme="minorHAnsi" w:hAnsiTheme="minorHAnsi" w:eastAsiaTheme="minorEastAsia" w:cstheme="minorBidi"/>
      <w:sz w:val="24"/>
      <w:szCs w:val="22"/>
      <w:lang w:val="en-US" w:eastAsia="zh-CN" w:bidi="ar-SA"/>
    </w:rPr>
  </w:style>
  <w:style w:type="paragraph" w:customStyle="1" w:styleId="54">
    <w:name w:val="修订2"/>
    <w:hidden/>
    <w:unhideWhenUsed/>
    <w:qFormat/>
    <w:uiPriority w:val="99"/>
    <w:rPr>
      <w:rFonts w:asciiTheme="minorHAnsi" w:hAnsiTheme="minorHAnsi" w:eastAsiaTheme="minorEastAsia" w:cstheme="minorBidi"/>
      <w:sz w:val="24"/>
      <w:szCs w:val="22"/>
      <w:lang w:val="en-US" w:eastAsia="zh-CN" w:bidi="ar-SA"/>
    </w:rPr>
  </w:style>
  <w:style w:type="paragraph" w:customStyle="1" w:styleId="55">
    <w:name w:val="修订3"/>
    <w:hidden/>
    <w:semiHidden/>
    <w:qFormat/>
    <w:uiPriority w:val="99"/>
    <w:rPr>
      <w:rFonts w:asciiTheme="minorHAnsi" w:hAnsiTheme="minorHAnsi" w:eastAsiaTheme="minorEastAsia" w:cstheme="minorBidi"/>
      <w:sz w:val="24"/>
      <w:szCs w:val="22"/>
      <w:lang w:val="en-US" w:eastAsia="zh-CN" w:bidi="ar-SA"/>
    </w:rPr>
  </w:style>
  <w:style w:type="character" w:customStyle="1" w:styleId="56">
    <w:name w:val="正文缩进 字符2"/>
    <w:qFormat/>
    <w:uiPriority w:val="0"/>
    <w:rPr>
      <w:rFonts w:ascii="宋体" w:eastAsia="宋体"/>
      <w:snapToGrid w:val="0"/>
      <w:color w:val="000000"/>
      <w:kern w:val="28"/>
      <w:sz w:val="28"/>
      <w:lang w:val="en-US" w:eastAsia="zh-CN" w:bidi="ar-SA"/>
    </w:rPr>
  </w:style>
  <w:style w:type="character" w:customStyle="1" w:styleId="57">
    <w:name w:val="纯文本 字符1"/>
    <w:qFormat/>
    <w:uiPriority w:val="0"/>
    <w:rPr>
      <w:rFonts w:ascii="宋体" w:hAnsi="Courier New" w:eastAsia="宋体" w:cs="Arial"/>
      <w:snapToGrid w:val="0"/>
      <w:kern w:val="2"/>
      <w:sz w:val="21"/>
      <w:szCs w:val="21"/>
      <w:lang w:val="en-US" w:eastAsia="zh-CN" w:bidi="ar-SA"/>
    </w:rPr>
  </w:style>
  <w:style w:type="character" w:customStyle="1" w:styleId="58">
    <w:name w:val="正文2 Char Char"/>
    <w:link w:val="59"/>
    <w:qFormat/>
    <w:uiPriority w:val="0"/>
    <w:rPr>
      <w:kern w:val="2"/>
      <w:sz w:val="24"/>
    </w:rPr>
  </w:style>
  <w:style w:type="paragraph" w:customStyle="1" w:styleId="59">
    <w:name w:val="正文2"/>
    <w:basedOn w:val="1"/>
    <w:link w:val="58"/>
    <w:qFormat/>
    <w:uiPriority w:val="0"/>
    <w:pPr>
      <w:autoSpaceDE/>
      <w:autoSpaceDN/>
      <w:spacing w:before="156" w:line="360" w:lineRule="auto"/>
      <w:ind w:firstLine="510" w:firstLineChars="200"/>
      <w:textAlignment w:val="auto"/>
    </w:pPr>
    <w:rPr>
      <w:rFonts w:ascii="Times New Roman" w:hAnsi="Times New Roman" w:eastAsia="宋体" w:cs="Times New Roman"/>
      <w:kern w:val="2"/>
      <w:szCs w:val="20"/>
    </w:rPr>
  </w:style>
  <w:style w:type="paragraph" w:customStyle="1" w:styleId="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
    <w:name w:val="修订4"/>
    <w:hidden/>
    <w:semiHidden/>
    <w:qFormat/>
    <w:uiPriority w:val="99"/>
    <w:rPr>
      <w:rFonts w:asciiTheme="minorHAnsi" w:hAnsiTheme="minorHAnsi" w:eastAsiaTheme="minorEastAsia" w:cstheme="minorBidi"/>
      <w:sz w:val="24"/>
      <w:szCs w:val="22"/>
      <w:lang w:val="en-US" w:eastAsia="zh-CN" w:bidi="ar-SA"/>
    </w:rPr>
  </w:style>
  <w:style w:type="paragraph" w:customStyle="1" w:styleId="62">
    <w:name w:val="修订5"/>
    <w:hidden/>
    <w:unhideWhenUsed/>
    <w:qFormat/>
    <w:uiPriority w:val="99"/>
    <w:rPr>
      <w:rFonts w:asciiTheme="minorHAnsi" w:hAnsiTheme="minorHAnsi" w:eastAsiaTheme="minorEastAsia" w:cstheme="minorBidi"/>
      <w:sz w:val="24"/>
      <w:szCs w:val="22"/>
      <w:lang w:val="en-US" w:eastAsia="zh-CN" w:bidi="ar-SA"/>
    </w:rPr>
  </w:style>
  <w:style w:type="character" w:customStyle="1" w:styleId="63">
    <w:name w:val="正文文本缩进 字符"/>
    <w:basedOn w:val="24"/>
    <w:link w:val="8"/>
    <w:qFormat/>
    <w:uiPriority w:val="0"/>
    <w:rPr>
      <w:rFonts w:asciiTheme="minorHAnsi" w:hAnsiTheme="minorHAnsi" w:eastAsiaTheme="minorEastAsia" w:cstheme="minorBidi"/>
      <w:sz w:val="24"/>
      <w:szCs w:val="22"/>
    </w:rPr>
  </w:style>
  <w:style w:type="paragraph" w:customStyle="1" w:styleId="64">
    <w:name w:val="列表段落1"/>
    <w:basedOn w:val="1"/>
    <w:qFormat/>
    <w:uiPriority w:val="0"/>
    <w:pPr>
      <w:autoSpaceDE/>
      <w:autoSpaceDN/>
      <w:adjustRightInd/>
      <w:ind w:firstLine="420" w:firstLineChars="200"/>
      <w:textAlignment w:val="auto"/>
    </w:pPr>
    <w:rPr>
      <w:rFonts w:ascii="Times New Roman" w:hAnsi="Times New Roman" w:eastAsia="宋体" w:cs="Times New Roman"/>
      <w:kern w:val="2"/>
      <w:sz w:val="21"/>
      <w:szCs w:val="24"/>
    </w:rPr>
  </w:style>
  <w:style w:type="character" w:customStyle="1" w:styleId="65">
    <w:name w:val="NormalCharacter"/>
    <w:qFormat/>
    <w:uiPriority w:val="99"/>
  </w:style>
  <w:style w:type="paragraph" w:customStyle="1" w:styleId="66">
    <w:name w:val="修订6"/>
    <w:hidden/>
    <w:semiHidden/>
    <w:qFormat/>
    <w:uiPriority w:val="99"/>
    <w:rPr>
      <w:rFonts w:asciiTheme="minorHAnsi" w:hAnsiTheme="minorHAnsi" w:eastAsiaTheme="minorEastAsia" w:cstheme="minorBidi"/>
      <w:sz w:val="24"/>
      <w:szCs w:val="22"/>
      <w:lang w:val="en-US" w:eastAsia="zh-CN" w:bidi="ar-SA"/>
    </w:rPr>
  </w:style>
  <w:style w:type="paragraph" w:customStyle="1" w:styleId="67">
    <w:name w:val="修订7"/>
    <w:hidden/>
    <w:semiHidden/>
    <w:qFormat/>
    <w:uiPriority w:val="99"/>
    <w:rPr>
      <w:rFonts w:asciiTheme="minorHAnsi" w:hAnsiTheme="minorHAnsi" w:eastAsiaTheme="minorEastAsia" w:cstheme="minorBidi"/>
      <w:sz w:val="24"/>
      <w:szCs w:val="22"/>
      <w:lang w:val="en-US" w:eastAsia="zh-CN" w:bidi="ar-SA"/>
    </w:rPr>
  </w:style>
  <w:style w:type="paragraph" w:customStyle="1" w:styleId="68">
    <w:name w:val="Revision"/>
    <w:hidden/>
    <w:unhideWhenUsed/>
    <w:qFormat/>
    <w:uiPriority w:val="99"/>
    <w:rPr>
      <w:rFonts w:asciiTheme="minorHAnsi" w:hAnsiTheme="minorHAnsi" w:eastAsiaTheme="minorEastAsia" w:cstheme="minorBidi"/>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18588</Words>
  <Characters>19947</Characters>
  <Lines>205</Lines>
  <Paragraphs>57</Paragraphs>
  <TotalTime>17</TotalTime>
  <ScaleCrop>false</ScaleCrop>
  <LinksUpToDate>false</LinksUpToDate>
  <CharactersWithSpaces>20400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2023-04-17T01:17:00Z</dcterms:created>
  <dc:creator>abc</dc:creator>
  <cp:lastModifiedBy>yaoiyao</cp:lastModifiedBy>
  <cp:lastPrinted>2022-05-23T06:43:00Z</cp:lastPrinted>
  <dcterms:modified xsi:type="dcterms:W3CDTF">2025-06-26T03:28:27Z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75548A52EC484D44BD55529EEB0DCB59_13</vt:lpwstr>
  </property>
  <property fmtid="{D5CDD505-2E9C-101B-9397-08002B2CF9AE}" pid="4" name="commondata">
    <vt:lpwstr>eyJoZGlkIjoiMTRmMjliZjY4ODQxZTJkYjI0Njk4YWVlMzQ4MDcyYzgifQ==</vt:lpwstr>
  </property>
  <property fmtid="{D5CDD505-2E9C-101B-9397-08002B2CF9AE}" pid="5" name="KSOTemplateDocerSaveRecord">
    <vt:lpwstr>eyJoZGlkIjoiZDI0ODFiMzU2NzlkZWIyZmRmODJjMTJlMGUxOTc1NDUiLCJ1c2VySWQiOiIxMjk5NzY1NTc3In0=</vt:lpwstr>
  </property>
</Properties>
</file>