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cs="宋体"/>
          <w:b/>
          <w:bCs/>
          <w:color w:val="auto"/>
          <w:kern w:val="0"/>
          <w:sz w:val="52"/>
          <w:szCs w:val="52"/>
          <w:highlight w:val="none"/>
          <w:lang w:eastAsia="zh-C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rightChars="0"/>
        <w:jc w:val="center"/>
        <w:rPr>
          <w:rFonts w:hint="eastAsia" w:ascii="宋体" w:eastAsia="宋体"/>
          <w:b/>
          <w:bCs/>
          <w:color w:val="auto"/>
          <w:kern w:val="0"/>
          <w:sz w:val="52"/>
          <w:szCs w:val="52"/>
          <w:highlight w:val="none"/>
          <w:lang w:eastAsia="zh-CN"/>
        </w:rPr>
      </w:pPr>
      <w:r>
        <w:rPr>
          <w:rFonts w:hint="eastAsia" w:ascii="宋体" w:cs="宋体"/>
          <w:b/>
          <w:bCs/>
          <w:color w:val="auto"/>
          <w:kern w:val="0"/>
          <w:sz w:val="52"/>
          <w:szCs w:val="52"/>
          <w:highlight w:val="none"/>
          <w:lang w:eastAsia="zh-CN"/>
        </w:rPr>
        <w:t>温岭市泽国镇2020-2021年度河道保洁采购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cs="宋体"/>
          <w:b/>
          <w:bCs/>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cs="宋体"/>
          <w:b/>
          <w:bCs/>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color w:val="auto"/>
          <w:kern w:val="0"/>
          <w:sz w:val="96"/>
          <w:szCs w:val="96"/>
          <w:highlight w:val="none"/>
        </w:rPr>
      </w:pPr>
      <w:r>
        <w:rPr>
          <w:rFonts w:hint="eastAsia" w:ascii="宋体" w:cs="宋体"/>
          <w:b/>
          <w:bCs/>
          <w:color w:val="auto"/>
          <w:kern w:val="0"/>
          <w:sz w:val="96"/>
          <w:szCs w:val="96"/>
          <w:highlight w:val="none"/>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sz w:val="24"/>
          <w:szCs w:val="24"/>
          <w:highlight w:val="none"/>
        </w:rPr>
      </w:pPr>
      <w:r>
        <w:rPr>
          <w:rFonts w:hint="eastAsia" w:ascii="宋体" w:hAnsi="宋体"/>
          <w:b/>
          <w:color w:val="auto"/>
          <w:sz w:val="36"/>
          <w:highlight w:val="none"/>
        </w:rPr>
        <w:t>（线上电子招投标）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left"/>
        <w:rPr>
          <w:rFonts w:hint="eastAsia" w:ascii="宋体" w:cs="宋体"/>
          <w:color w:val="auto"/>
          <w:kern w:val="0"/>
          <w:sz w:val="32"/>
          <w:szCs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560" w:firstLineChars="800"/>
        <w:jc w:val="left"/>
        <w:rPr>
          <w:rFonts w:ascii="宋体"/>
          <w:color w:val="auto"/>
          <w:kern w:val="0"/>
          <w:sz w:val="32"/>
          <w:szCs w:val="32"/>
          <w:highlight w:val="none"/>
        </w:rPr>
      </w:pPr>
      <w:r>
        <w:rPr>
          <w:rFonts w:hint="eastAsia" w:ascii="宋体" w:cs="宋体"/>
          <w:color w:val="auto"/>
          <w:kern w:val="0"/>
          <w:sz w:val="32"/>
          <w:szCs w:val="32"/>
          <w:highlight w:val="none"/>
        </w:rPr>
        <w:t>项目编号：</w:t>
      </w:r>
      <w:r>
        <w:rPr>
          <w:rFonts w:hint="eastAsia" w:ascii="宋体" w:hAnsi="宋体" w:cs="宋体"/>
          <w:color w:val="auto"/>
          <w:kern w:val="0"/>
          <w:sz w:val="32"/>
          <w:szCs w:val="32"/>
          <w:highlight w:val="none"/>
          <w:lang w:eastAsia="zh-CN" w:bidi="ar"/>
        </w:rPr>
        <w:t>JJWL200818274</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szCs w:val="24"/>
          <w:highlight w:val="none"/>
        </w:rPr>
      </w:pPr>
    </w:p>
    <w:p>
      <w:pPr>
        <w:autoSpaceDE w:val="0"/>
        <w:autoSpaceDN w:val="0"/>
        <w:adjustRightInd w:val="0"/>
        <w:spacing w:line="360" w:lineRule="auto"/>
        <w:rPr>
          <w:rFonts w:ascii="宋体"/>
          <w:b/>
          <w:bCs/>
          <w:color w:val="auto"/>
          <w:kern w:val="0"/>
          <w:sz w:val="52"/>
          <w:szCs w:val="52"/>
          <w:highlight w:val="none"/>
        </w:rPr>
      </w:pPr>
    </w:p>
    <w:p>
      <w:pPr>
        <w:autoSpaceDE w:val="0"/>
        <w:autoSpaceDN w:val="0"/>
        <w:adjustRightInd w:val="0"/>
        <w:spacing w:line="360" w:lineRule="auto"/>
        <w:rPr>
          <w:rFonts w:ascii="宋体"/>
          <w:b/>
          <w:bCs/>
          <w:color w:val="auto"/>
          <w:kern w:val="0"/>
          <w:sz w:val="52"/>
          <w:szCs w:val="52"/>
          <w:highlight w:val="none"/>
        </w:rPr>
      </w:pPr>
    </w:p>
    <w:p>
      <w:pPr>
        <w:autoSpaceDE w:val="0"/>
        <w:autoSpaceDN w:val="0"/>
        <w:adjustRightInd w:val="0"/>
        <w:spacing w:line="360" w:lineRule="auto"/>
        <w:jc w:val="left"/>
        <w:rPr>
          <w:rFonts w:ascii="宋体"/>
          <w:color w:val="auto"/>
          <w:kern w:val="0"/>
          <w:sz w:val="32"/>
          <w:szCs w:val="32"/>
          <w:highlight w:val="none"/>
        </w:rPr>
      </w:pPr>
    </w:p>
    <w:tbl>
      <w:tblPr>
        <w:tblStyle w:val="21"/>
        <w:tblW w:w="6840" w:type="dxa"/>
        <w:tblInd w:w="1548" w:type="dxa"/>
        <w:tblLayout w:type="fixed"/>
        <w:tblCellMar>
          <w:top w:w="0" w:type="dxa"/>
          <w:left w:w="108" w:type="dxa"/>
          <w:bottom w:w="0" w:type="dxa"/>
          <w:right w:w="108" w:type="dxa"/>
        </w:tblCellMar>
      </w:tblPr>
      <w:tblGrid>
        <w:gridCol w:w="2340"/>
        <w:gridCol w:w="4500"/>
      </w:tblGrid>
      <w:tr>
        <w:tc>
          <w:tcPr>
            <w:tcW w:w="2340" w:type="dxa"/>
            <w:noWrap w:val="0"/>
            <w:vAlign w:val="top"/>
          </w:tcPr>
          <w:p>
            <w:pPr>
              <w:widowControl/>
              <w:snapToGrid w:val="0"/>
              <w:spacing w:line="500" w:lineRule="exact"/>
              <w:jc w:val="distribute"/>
              <w:rPr>
                <w:rFonts w:hint="eastAsia" w:ascii="宋体" w:hAnsi="宋体" w:cs="宋体"/>
                <w:color w:val="auto"/>
                <w:sz w:val="32"/>
                <w:szCs w:val="32"/>
                <w:highlight w:val="none"/>
              </w:rPr>
            </w:pPr>
            <w:r>
              <w:rPr>
                <w:rFonts w:hint="eastAsia" w:ascii="宋体" w:hAnsi="宋体" w:cs="宋体"/>
                <w:color w:val="auto"/>
                <w:kern w:val="0"/>
                <w:sz w:val="32"/>
                <w:szCs w:val="32"/>
                <w:highlight w:val="none"/>
                <w:lang w:bidi="ar"/>
              </w:rPr>
              <w:t>采购人：</w:t>
            </w:r>
          </w:p>
        </w:tc>
        <w:tc>
          <w:tcPr>
            <w:tcW w:w="4500" w:type="dxa"/>
            <w:noWrap w:val="0"/>
            <w:vAlign w:val="top"/>
          </w:tcPr>
          <w:p>
            <w:pPr>
              <w:widowControl/>
              <w:snapToGrid w:val="0"/>
              <w:spacing w:line="500" w:lineRule="exact"/>
              <w:rPr>
                <w:rFonts w:hint="eastAsia" w:ascii="宋体" w:hAnsi="宋体" w:cs="宋体"/>
                <w:color w:val="auto"/>
                <w:sz w:val="32"/>
                <w:szCs w:val="32"/>
                <w:highlight w:val="none"/>
              </w:rPr>
            </w:pPr>
            <w:r>
              <w:rPr>
                <w:rFonts w:hint="eastAsia" w:ascii="宋体" w:hAnsi="宋体" w:cs="宋体"/>
                <w:color w:val="auto"/>
                <w:kern w:val="0"/>
                <w:sz w:val="32"/>
                <w:szCs w:val="32"/>
                <w:highlight w:val="none"/>
                <w:lang w:eastAsia="zh-CN" w:bidi="ar"/>
              </w:rPr>
              <w:t>温岭市泽国镇人民政府</w:t>
            </w:r>
            <w:r>
              <w:rPr>
                <w:rFonts w:hint="eastAsia" w:ascii="宋体" w:hAnsi="宋体" w:cs="宋体"/>
                <w:color w:val="auto"/>
                <w:kern w:val="0"/>
                <w:sz w:val="32"/>
                <w:szCs w:val="32"/>
                <w:highlight w:val="none"/>
                <w:lang w:bidi="ar"/>
              </w:rPr>
              <w:t xml:space="preserve">           </w:t>
            </w:r>
          </w:p>
        </w:tc>
      </w:tr>
      <w:tr>
        <w:tblPrEx>
          <w:tblCellMar>
            <w:top w:w="0" w:type="dxa"/>
            <w:left w:w="108" w:type="dxa"/>
            <w:bottom w:w="0" w:type="dxa"/>
            <w:right w:w="108" w:type="dxa"/>
          </w:tblCellMar>
        </w:tblPrEx>
        <w:trPr>
          <w:trHeight w:val="516" w:hRule="atLeast"/>
        </w:trPr>
        <w:tc>
          <w:tcPr>
            <w:tcW w:w="2340" w:type="dxa"/>
            <w:noWrap w:val="0"/>
            <w:vAlign w:val="top"/>
          </w:tcPr>
          <w:p>
            <w:pPr>
              <w:widowControl/>
              <w:snapToGrid w:val="0"/>
              <w:spacing w:line="500" w:lineRule="exact"/>
              <w:jc w:val="distribute"/>
              <w:rPr>
                <w:rFonts w:hint="eastAsia" w:ascii="宋体" w:hAnsi="宋体" w:cs="宋体"/>
                <w:color w:val="auto"/>
                <w:sz w:val="32"/>
                <w:szCs w:val="32"/>
                <w:highlight w:val="none"/>
              </w:rPr>
            </w:pPr>
            <w:r>
              <w:rPr>
                <w:rFonts w:hint="eastAsia" w:ascii="宋体" w:hAnsi="宋体" w:cs="宋体"/>
                <w:color w:val="auto"/>
                <w:kern w:val="0"/>
                <w:sz w:val="32"/>
                <w:szCs w:val="32"/>
                <w:highlight w:val="none"/>
                <w:lang w:bidi="ar"/>
              </w:rPr>
              <w:t>采购代理机构：</w:t>
            </w:r>
          </w:p>
        </w:tc>
        <w:tc>
          <w:tcPr>
            <w:tcW w:w="4500" w:type="dxa"/>
            <w:noWrap w:val="0"/>
            <w:vAlign w:val="top"/>
          </w:tcPr>
          <w:p>
            <w:pPr>
              <w:widowControl/>
              <w:snapToGrid w:val="0"/>
              <w:spacing w:line="500" w:lineRule="exact"/>
              <w:rPr>
                <w:rFonts w:hint="eastAsia" w:ascii="宋体" w:hAnsi="宋体" w:cs="宋体"/>
                <w:b/>
                <w:color w:val="auto"/>
                <w:sz w:val="32"/>
                <w:szCs w:val="32"/>
                <w:highlight w:val="none"/>
              </w:rPr>
            </w:pPr>
            <w:r>
              <w:rPr>
                <w:rFonts w:hint="eastAsia" w:ascii="宋体" w:hAnsi="宋体" w:cs="宋体"/>
                <w:color w:val="auto"/>
                <w:kern w:val="0"/>
                <w:sz w:val="32"/>
                <w:szCs w:val="32"/>
                <w:highlight w:val="none"/>
                <w:lang w:bidi="ar"/>
              </w:rPr>
              <w:t>建经投资咨询有限公司</w:t>
            </w:r>
          </w:p>
        </w:tc>
      </w:tr>
      <w:tr>
        <w:tblPrEx>
          <w:tblCellMar>
            <w:top w:w="0" w:type="dxa"/>
            <w:left w:w="108" w:type="dxa"/>
            <w:bottom w:w="0" w:type="dxa"/>
            <w:right w:w="108" w:type="dxa"/>
          </w:tblCellMar>
        </w:tblPrEx>
        <w:tc>
          <w:tcPr>
            <w:tcW w:w="2340" w:type="dxa"/>
            <w:noWrap w:val="0"/>
            <w:vAlign w:val="top"/>
          </w:tcPr>
          <w:p>
            <w:pPr>
              <w:widowControl/>
              <w:snapToGrid w:val="0"/>
              <w:spacing w:line="500" w:lineRule="exact"/>
              <w:jc w:val="distribute"/>
              <w:rPr>
                <w:rFonts w:hint="eastAsia" w:ascii="宋体" w:hAnsi="宋体" w:cs="宋体"/>
                <w:color w:val="auto"/>
                <w:sz w:val="32"/>
                <w:szCs w:val="32"/>
                <w:highlight w:val="none"/>
              </w:rPr>
            </w:pPr>
            <w:r>
              <w:rPr>
                <w:rFonts w:hint="eastAsia" w:ascii="宋体" w:hAnsi="宋体" w:cs="宋体"/>
                <w:color w:val="auto"/>
                <w:kern w:val="0"/>
                <w:sz w:val="32"/>
                <w:szCs w:val="32"/>
                <w:highlight w:val="none"/>
                <w:lang w:bidi="ar"/>
              </w:rPr>
              <w:t>备案单位：</w:t>
            </w:r>
          </w:p>
        </w:tc>
        <w:tc>
          <w:tcPr>
            <w:tcW w:w="4500" w:type="dxa"/>
            <w:noWrap w:val="0"/>
            <w:vAlign w:val="top"/>
          </w:tcPr>
          <w:p>
            <w:pPr>
              <w:widowControl/>
              <w:snapToGrid w:val="0"/>
              <w:spacing w:line="500" w:lineRule="exact"/>
              <w:rPr>
                <w:rFonts w:hint="eastAsia" w:ascii="宋体" w:hAnsi="宋体" w:cs="宋体"/>
                <w:color w:val="auto"/>
                <w:sz w:val="32"/>
                <w:szCs w:val="32"/>
                <w:highlight w:val="none"/>
              </w:rPr>
            </w:pPr>
            <w:r>
              <w:rPr>
                <w:rFonts w:hint="eastAsia" w:ascii="宋体" w:hAnsi="宋体" w:cs="宋体"/>
                <w:color w:val="auto"/>
                <w:kern w:val="0"/>
                <w:sz w:val="32"/>
                <w:szCs w:val="32"/>
                <w:highlight w:val="none"/>
                <w:lang w:bidi="ar"/>
              </w:rPr>
              <w:t>温岭市财政局政府采购监管科</w:t>
            </w:r>
          </w:p>
        </w:tc>
      </w:tr>
      <w:tr>
        <w:tblPrEx>
          <w:tblCellMar>
            <w:top w:w="0" w:type="dxa"/>
            <w:left w:w="108" w:type="dxa"/>
            <w:bottom w:w="0" w:type="dxa"/>
            <w:right w:w="108" w:type="dxa"/>
          </w:tblCellMar>
        </w:tblPrEx>
        <w:trPr>
          <w:trHeight w:val="716" w:hRule="atLeast"/>
        </w:trPr>
        <w:tc>
          <w:tcPr>
            <w:tcW w:w="6840" w:type="dxa"/>
            <w:gridSpan w:val="2"/>
            <w:noWrap w:val="0"/>
            <w:vAlign w:val="top"/>
          </w:tcPr>
          <w:p>
            <w:pPr>
              <w:widowControl/>
              <w:snapToGrid w:val="0"/>
              <w:spacing w:before="156" w:beforeLines="50" w:line="500" w:lineRule="exact"/>
              <w:jc w:val="center"/>
              <w:rPr>
                <w:rFonts w:hint="eastAsia" w:ascii="宋体" w:hAnsi="宋体" w:eastAsia="宋体" w:cs="宋体"/>
                <w:color w:val="auto"/>
                <w:spacing w:val="24"/>
                <w:sz w:val="32"/>
                <w:szCs w:val="32"/>
                <w:highlight w:val="none"/>
                <w:lang w:val="en-US" w:eastAsia="zh-CN"/>
              </w:rPr>
            </w:pPr>
            <w:r>
              <w:rPr>
                <w:rFonts w:hint="eastAsia" w:ascii="宋体" w:hAnsi="宋体" w:cs="宋体"/>
                <w:color w:val="auto"/>
                <w:spacing w:val="24"/>
                <w:kern w:val="0"/>
                <w:sz w:val="32"/>
                <w:szCs w:val="32"/>
                <w:highlight w:val="none"/>
                <w:lang w:bidi="ar"/>
              </w:rPr>
              <w:t>二○二○年</w:t>
            </w:r>
            <w:r>
              <w:rPr>
                <w:rFonts w:hint="eastAsia" w:ascii="宋体" w:hAnsi="宋体" w:cs="宋体"/>
                <w:color w:val="auto"/>
                <w:spacing w:val="24"/>
                <w:kern w:val="0"/>
                <w:sz w:val="32"/>
                <w:szCs w:val="32"/>
                <w:highlight w:val="none"/>
                <w:lang w:eastAsia="zh-CN" w:bidi="ar"/>
              </w:rPr>
              <w:t>八月</w:t>
            </w:r>
          </w:p>
        </w:tc>
      </w:tr>
    </w:tbl>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color w:val="auto"/>
          <w:kern w:val="0"/>
          <w:sz w:val="32"/>
          <w:szCs w:val="32"/>
          <w:highlight w:val="none"/>
        </w:rPr>
      </w:pPr>
    </w:p>
    <w:p>
      <w:pPr>
        <w:jc w:val="center"/>
        <w:rPr>
          <w:rFonts w:hint="eastAsia" w:ascii="宋体" w:hAnsi="宋体" w:cs="宋体"/>
          <w:b/>
          <w:bCs/>
          <w:color w:val="auto"/>
          <w:sz w:val="48"/>
          <w:szCs w:val="48"/>
          <w:highlight w:val="none"/>
        </w:rPr>
        <w:sectPr>
          <w:headerReference r:id="rId3" w:type="default"/>
          <w:footerReference r:id="rId4" w:type="default"/>
          <w:pgSz w:w="11906" w:h="16838"/>
          <w:pgMar w:top="1588" w:right="1797" w:bottom="1304" w:left="179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目</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录</w:t>
      </w:r>
    </w:p>
    <w:p>
      <w:pPr>
        <w:pStyle w:val="19"/>
        <w:rPr>
          <w:rFonts w:hint="eastAsia" w:ascii="宋体" w:hAnsi="宋体" w:cs="宋体"/>
          <w:b/>
          <w:bCs/>
          <w:color w:val="auto"/>
          <w:sz w:val="48"/>
          <w:szCs w:val="48"/>
          <w:highlight w:val="none"/>
        </w:rPr>
      </w:pPr>
    </w:p>
    <w:p>
      <w:pPr>
        <w:rPr>
          <w:rFonts w:hint="eastAsia" w:ascii="宋体" w:hAnsi="宋体" w:cs="宋体"/>
          <w:b/>
          <w:bCs/>
          <w:color w:val="auto"/>
          <w:sz w:val="48"/>
          <w:szCs w:val="48"/>
          <w:highlight w:val="none"/>
        </w:rPr>
      </w:pPr>
    </w:p>
    <w:p>
      <w:pPr>
        <w:pStyle w:val="19"/>
        <w:rPr>
          <w:color w:val="auto"/>
          <w:highlight w:val="none"/>
        </w:rPr>
      </w:pPr>
    </w:p>
    <w:p>
      <w:pPr>
        <w:pStyle w:val="17"/>
        <w:tabs>
          <w:tab w:val="right" w:leader="dot" w:pos="8618"/>
        </w:tabs>
        <w:rPr>
          <w:color w:val="auto"/>
          <w:sz w:val="28"/>
          <w:szCs w:val="28"/>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sz w:val="28"/>
          <w:szCs w:val="28"/>
          <w:highlight w:val="none"/>
        </w:rPr>
        <w:fldChar w:fldCharType="begin"/>
      </w:r>
      <w:r>
        <w:rPr>
          <w:color w:val="auto"/>
          <w:sz w:val="28"/>
          <w:szCs w:val="28"/>
          <w:highlight w:val="none"/>
        </w:rPr>
        <w:instrText xml:space="preserve"> HYPERLINK \l _Toc6964 </w:instrText>
      </w:r>
      <w:r>
        <w:rPr>
          <w:color w:val="auto"/>
          <w:sz w:val="28"/>
          <w:szCs w:val="28"/>
          <w:highlight w:val="none"/>
        </w:rPr>
        <w:fldChar w:fldCharType="separate"/>
      </w:r>
      <w:r>
        <w:rPr>
          <w:rFonts w:hint="eastAsia" w:ascii="宋体" w:hAnsi="宋体" w:cs="宋体"/>
          <w:bCs/>
          <w:color w:val="auto"/>
          <w:kern w:val="0"/>
          <w:sz w:val="28"/>
          <w:szCs w:val="48"/>
          <w:highlight w:val="none"/>
        </w:rPr>
        <w:t>第一章</w:t>
      </w:r>
      <w:r>
        <w:rPr>
          <w:rFonts w:ascii="宋体" w:hAnsi="宋体" w:cs="宋体"/>
          <w:bCs/>
          <w:color w:val="auto"/>
          <w:kern w:val="0"/>
          <w:sz w:val="28"/>
          <w:szCs w:val="48"/>
          <w:highlight w:val="none"/>
        </w:rPr>
        <w:t xml:space="preserve"> </w:t>
      </w:r>
      <w:r>
        <w:rPr>
          <w:rFonts w:hint="eastAsia" w:ascii="宋体" w:hAnsi="宋体" w:cs="宋体"/>
          <w:bCs/>
          <w:color w:val="auto"/>
          <w:sz w:val="28"/>
          <w:szCs w:val="4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_Toc6964 </w:instrText>
      </w:r>
      <w:r>
        <w:rPr>
          <w:color w:val="auto"/>
          <w:sz w:val="28"/>
          <w:szCs w:val="28"/>
          <w:highlight w:val="none"/>
        </w:rPr>
        <w:fldChar w:fldCharType="separate"/>
      </w:r>
      <w:r>
        <w:rPr>
          <w:color w:val="auto"/>
          <w:sz w:val="28"/>
          <w:szCs w:val="28"/>
          <w:highlight w:val="none"/>
        </w:rPr>
        <w:t>- 3 -</w:t>
      </w:r>
      <w:r>
        <w:rPr>
          <w:color w:val="auto"/>
          <w:sz w:val="28"/>
          <w:szCs w:val="28"/>
          <w:highlight w:val="none"/>
        </w:rPr>
        <w:fldChar w:fldCharType="end"/>
      </w:r>
      <w:r>
        <w:rPr>
          <w:color w:val="auto"/>
          <w:sz w:val="28"/>
          <w:szCs w:val="28"/>
          <w:highlight w:val="none"/>
        </w:rPr>
        <w:fldChar w:fldCharType="end"/>
      </w:r>
    </w:p>
    <w:p>
      <w:pPr>
        <w:pStyle w:val="17"/>
        <w:tabs>
          <w:tab w:val="right" w:leader="dot" w:pos="8618"/>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_Toc851 </w:instrText>
      </w:r>
      <w:r>
        <w:rPr>
          <w:color w:val="auto"/>
          <w:sz w:val="28"/>
          <w:szCs w:val="28"/>
          <w:highlight w:val="none"/>
        </w:rPr>
        <w:fldChar w:fldCharType="separate"/>
      </w:r>
      <w:r>
        <w:rPr>
          <w:rFonts w:hint="eastAsia" w:ascii="宋体" w:hAnsi="宋体" w:cs="宋体"/>
          <w:bCs/>
          <w:color w:val="auto"/>
          <w:kern w:val="0"/>
          <w:sz w:val="28"/>
          <w:szCs w:val="48"/>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_Toc851 </w:instrText>
      </w:r>
      <w:r>
        <w:rPr>
          <w:color w:val="auto"/>
          <w:sz w:val="28"/>
          <w:szCs w:val="28"/>
          <w:highlight w:val="none"/>
        </w:rPr>
        <w:fldChar w:fldCharType="separate"/>
      </w:r>
      <w:r>
        <w:rPr>
          <w:color w:val="auto"/>
          <w:sz w:val="28"/>
          <w:szCs w:val="28"/>
          <w:highlight w:val="none"/>
        </w:rPr>
        <w:t>- 7 -</w:t>
      </w:r>
      <w:r>
        <w:rPr>
          <w:color w:val="auto"/>
          <w:sz w:val="28"/>
          <w:szCs w:val="28"/>
          <w:highlight w:val="none"/>
        </w:rPr>
        <w:fldChar w:fldCharType="end"/>
      </w:r>
      <w:r>
        <w:rPr>
          <w:color w:val="auto"/>
          <w:sz w:val="28"/>
          <w:szCs w:val="28"/>
          <w:highlight w:val="none"/>
        </w:rPr>
        <w:fldChar w:fldCharType="end"/>
      </w:r>
    </w:p>
    <w:p>
      <w:pPr>
        <w:pStyle w:val="17"/>
        <w:tabs>
          <w:tab w:val="right" w:leader="dot" w:pos="8618"/>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_Toc7346 </w:instrText>
      </w:r>
      <w:r>
        <w:rPr>
          <w:color w:val="auto"/>
          <w:sz w:val="28"/>
          <w:szCs w:val="28"/>
          <w:highlight w:val="none"/>
        </w:rPr>
        <w:fldChar w:fldCharType="separate"/>
      </w:r>
      <w:r>
        <w:rPr>
          <w:rFonts w:hint="eastAsia" w:ascii="宋体" w:hAnsi="宋体" w:cs="宋体"/>
          <w:bCs/>
          <w:color w:val="auto"/>
          <w:sz w:val="28"/>
          <w:szCs w:val="48"/>
          <w:highlight w:val="none"/>
        </w:rPr>
        <w:t>第三章</w:t>
      </w:r>
      <w:r>
        <w:rPr>
          <w:rFonts w:ascii="宋体" w:hAnsi="宋体" w:cs="宋体"/>
          <w:bCs/>
          <w:color w:val="auto"/>
          <w:sz w:val="28"/>
          <w:szCs w:val="48"/>
          <w:highlight w:val="none"/>
        </w:rPr>
        <w:t xml:space="preserve"> </w:t>
      </w:r>
      <w:r>
        <w:rPr>
          <w:rFonts w:hint="eastAsia" w:ascii="宋体" w:hAnsi="宋体" w:cs="宋体"/>
          <w:bCs/>
          <w:color w:val="auto"/>
          <w:sz w:val="28"/>
          <w:szCs w:val="48"/>
          <w:highlight w:val="none"/>
        </w:rPr>
        <w:t>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_Toc7346 </w:instrText>
      </w:r>
      <w:r>
        <w:rPr>
          <w:color w:val="auto"/>
          <w:sz w:val="28"/>
          <w:szCs w:val="28"/>
          <w:highlight w:val="none"/>
        </w:rPr>
        <w:fldChar w:fldCharType="separate"/>
      </w:r>
      <w:r>
        <w:rPr>
          <w:color w:val="auto"/>
          <w:sz w:val="28"/>
          <w:szCs w:val="28"/>
          <w:highlight w:val="none"/>
        </w:rPr>
        <w:t>- 22 -</w:t>
      </w:r>
      <w:r>
        <w:rPr>
          <w:color w:val="auto"/>
          <w:sz w:val="28"/>
          <w:szCs w:val="28"/>
          <w:highlight w:val="none"/>
        </w:rPr>
        <w:fldChar w:fldCharType="end"/>
      </w:r>
      <w:r>
        <w:rPr>
          <w:color w:val="auto"/>
          <w:sz w:val="28"/>
          <w:szCs w:val="28"/>
          <w:highlight w:val="none"/>
        </w:rPr>
        <w:fldChar w:fldCharType="end"/>
      </w:r>
    </w:p>
    <w:p>
      <w:pPr>
        <w:pStyle w:val="17"/>
        <w:tabs>
          <w:tab w:val="right" w:leader="dot" w:pos="8618"/>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_Toc5623 </w:instrText>
      </w:r>
      <w:r>
        <w:rPr>
          <w:color w:val="auto"/>
          <w:sz w:val="28"/>
          <w:szCs w:val="28"/>
          <w:highlight w:val="none"/>
        </w:rPr>
        <w:fldChar w:fldCharType="separate"/>
      </w:r>
      <w:r>
        <w:rPr>
          <w:rFonts w:hint="eastAsia" w:ascii="宋体" w:hAnsi="宋体" w:cs="宋体"/>
          <w:bCs/>
          <w:color w:val="auto"/>
          <w:sz w:val="28"/>
          <w:szCs w:val="48"/>
          <w:highlight w:val="none"/>
        </w:rPr>
        <w:t>第四章</w:t>
      </w:r>
      <w:r>
        <w:rPr>
          <w:rFonts w:ascii="宋体" w:hAnsi="宋体" w:cs="宋体"/>
          <w:bCs/>
          <w:color w:val="auto"/>
          <w:sz w:val="28"/>
          <w:szCs w:val="48"/>
          <w:highlight w:val="none"/>
        </w:rPr>
        <w:t xml:space="preserve"> </w:t>
      </w:r>
      <w:r>
        <w:rPr>
          <w:rFonts w:hint="eastAsia" w:ascii="宋体" w:hAnsi="宋体" w:cs="宋体"/>
          <w:bCs/>
          <w:color w:val="auto"/>
          <w:sz w:val="28"/>
          <w:szCs w:val="48"/>
          <w:highlight w:val="none"/>
          <w:lang w:eastAsia="zh-CN"/>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_Toc5623 </w:instrText>
      </w:r>
      <w:r>
        <w:rPr>
          <w:color w:val="auto"/>
          <w:sz w:val="28"/>
          <w:szCs w:val="28"/>
          <w:highlight w:val="none"/>
        </w:rPr>
        <w:fldChar w:fldCharType="separate"/>
      </w:r>
      <w:r>
        <w:rPr>
          <w:color w:val="auto"/>
          <w:sz w:val="28"/>
          <w:szCs w:val="28"/>
          <w:highlight w:val="none"/>
        </w:rPr>
        <w:t>- 25 -</w:t>
      </w:r>
      <w:r>
        <w:rPr>
          <w:color w:val="auto"/>
          <w:sz w:val="28"/>
          <w:szCs w:val="28"/>
          <w:highlight w:val="none"/>
        </w:rPr>
        <w:fldChar w:fldCharType="end"/>
      </w:r>
      <w:r>
        <w:rPr>
          <w:color w:val="auto"/>
          <w:sz w:val="28"/>
          <w:szCs w:val="28"/>
          <w:highlight w:val="none"/>
        </w:rPr>
        <w:fldChar w:fldCharType="end"/>
      </w:r>
    </w:p>
    <w:p>
      <w:pPr>
        <w:pStyle w:val="17"/>
        <w:tabs>
          <w:tab w:val="right" w:leader="dot" w:pos="8618"/>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_Toc5875 </w:instrText>
      </w:r>
      <w:r>
        <w:rPr>
          <w:color w:val="auto"/>
          <w:sz w:val="28"/>
          <w:szCs w:val="28"/>
          <w:highlight w:val="none"/>
        </w:rPr>
        <w:fldChar w:fldCharType="separate"/>
      </w:r>
      <w:r>
        <w:rPr>
          <w:rFonts w:hint="eastAsia" w:ascii="宋体" w:hAnsi="宋体" w:cs="宋体"/>
          <w:bCs/>
          <w:color w:val="auto"/>
          <w:sz w:val="28"/>
          <w:szCs w:val="48"/>
          <w:highlight w:val="none"/>
        </w:rPr>
        <w:t>第五章</w:t>
      </w:r>
      <w:r>
        <w:rPr>
          <w:rFonts w:ascii="宋体" w:hAnsi="宋体" w:cs="宋体"/>
          <w:bCs/>
          <w:color w:val="auto"/>
          <w:sz w:val="28"/>
          <w:szCs w:val="48"/>
          <w:highlight w:val="none"/>
        </w:rPr>
        <w:t xml:space="preserve"> </w:t>
      </w:r>
      <w:r>
        <w:rPr>
          <w:rFonts w:hint="eastAsia" w:ascii="宋体" w:hAnsi="宋体" w:cs="宋体"/>
          <w:bCs/>
          <w:color w:val="auto"/>
          <w:sz w:val="28"/>
          <w:szCs w:val="48"/>
          <w:highlight w:val="none"/>
          <w:lang w:val="en-US" w:eastAsia="zh-CN"/>
        </w:rPr>
        <w:t>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_Toc5875 </w:instrText>
      </w:r>
      <w:r>
        <w:rPr>
          <w:color w:val="auto"/>
          <w:sz w:val="28"/>
          <w:szCs w:val="28"/>
          <w:highlight w:val="none"/>
        </w:rPr>
        <w:fldChar w:fldCharType="separate"/>
      </w:r>
      <w:r>
        <w:rPr>
          <w:color w:val="auto"/>
          <w:sz w:val="28"/>
          <w:szCs w:val="28"/>
          <w:highlight w:val="none"/>
        </w:rPr>
        <w:t>- 29 -</w:t>
      </w:r>
      <w:r>
        <w:rPr>
          <w:color w:val="auto"/>
          <w:sz w:val="28"/>
          <w:szCs w:val="28"/>
          <w:highlight w:val="none"/>
        </w:rPr>
        <w:fldChar w:fldCharType="end"/>
      </w:r>
      <w:r>
        <w:rPr>
          <w:color w:val="auto"/>
          <w:sz w:val="28"/>
          <w:szCs w:val="28"/>
          <w:highlight w:val="none"/>
        </w:rPr>
        <w:fldChar w:fldCharType="end"/>
      </w:r>
    </w:p>
    <w:p>
      <w:pPr>
        <w:pStyle w:val="17"/>
        <w:tabs>
          <w:tab w:val="right" w:leader="dot" w:pos="8618"/>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_Toc9784 </w:instrText>
      </w:r>
      <w:r>
        <w:rPr>
          <w:color w:val="auto"/>
          <w:sz w:val="28"/>
          <w:szCs w:val="28"/>
          <w:highlight w:val="none"/>
        </w:rPr>
        <w:fldChar w:fldCharType="separate"/>
      </w:r>
      <w:r>
        <w:rPr>
          <w:rFonts w:hint="eastAsia" w:ascii="宋体" w:hAnsi="宋体" w:cs="宋体"/>
          <w:bCs/>
          <w:color w:val="auto"/>
          <w:sz w:val="28"/>
          <w:szCs w:val="48"/>
          <w:highlight w:val="none"/>
        </w:rPr>
        <w:t>第六章</w:t>
      </w:r>
      <w:r>
        <w:rPr>
          <w:rFonts w:ascii="宋体" w:hAnsi="宋体" w:cs="宋体"/>
          <w:bCs/>
          <w:color w:val="auto"/>
          <w:sz w:val="28"/>
          <w:szCs w:val="48"/>
          <w:highlight w:val="none"/>
        </w:rPr>
        <w:t xml:space="preserve"> </w:t>
      </w:r>
      <w:r>
        <w:rPr>
          <w:rFonts w:hint="eastAsia" w:ascii="宋体" w:hAnsi="宋体" w:cs="宋体"/>
          <w:bCs/>
          <w:color w:val="auto"/>
          <w:sz w:val="28"/>
          <w:szCs w:val="48"/>
          <w:highlight w:val="none"/>
        </w:rPr>
        <w:t>投标文件格式附件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_Toc9784 </w:instrText>
      </w:r>
      <w:r>
        <w:rPr>
          <w:color w:val="auto"/>
          <w:sz w:val="28"/>
          <w:szCs w:val="28"/>
          <w:highlight w:val="none"/>
        </w:rPr>
        <w:fldChar w:fldCharType="separate"/>
      </w:r>
      <w:r>
        <w:rPr>
          <w:color w:val="auto"/>
          <w:sz w:val="28"/>
          <w:szCs w:val="28"/>
          <w:highlight w:val="none"/>
        </w:rPr>
        <w:t>- 34 -</w:t>
      </w:r>
      <w:r>
        <w:rPr>
          <w:color w:val="auto"/>
          <w:sz w:val="28"/>
          <w:szCs w:val="28"/>
          <w:highlight w:val="none"/>
        </w:rPr>
        <w:fldChar w:fldCharType="end"/>
      </w:r>
      <w:r>
        <w:rPr>
          <w:color w:val="auto"/>
          <w:sz w:val="28"/>
          <w:szCs w:val="28"/>
          <w:highlight w:val="none"/>
        </w:rPr>
        <w:fldChar w:fldCharType="end"/>
      </w:r>
    </w:p>
    <w:p>
      <w:pPr>
        <w:pStyle w:val="17"/>
        <w:tabs>
          <w:tab w:val="right" w:leader="dot" w:pos="8618"/>
        </w:tabs>
        <w:rPr>
          <w:color w:val="auto"/>
          <w:highlight w:val="none"/>
        </w:rPr>
      </w:pPr>
    </w:p>
    <w:p>
      <w:pPr>
        <w:tabs>
          <w:tab w:val="left" w:pos="1168"/>
        </w:tabs>
        <w:spacing w:line="360" w:lineRule="auto"/>
        <w:ind w:left="568"/>
        <w:outlineLvl w:val="0"/>
        <w:rPr>
          <w:rFonts w:ascii="宋体" w:cs="宋体"/>
          <w:color w:val="auto"/>
          <w:sz w:val="28"/>
          <w:szCs w:val="28"/>
          <w:highlight w:val="none"/>
        </w:rPr>
      </w:pPr>
      <w:r>
        <w:rPr>
          <w:color w:val="auto"/>
          <w:highlight w:val="none"/>
        </w:rPr>
        <w:fldChar w:fldCharType="end"/>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widowControl/>
        <w:jc w:val="center"/>
        <w:outlineLvl w:val="0"/>
        <w:rPr>
          <w:rFonts w:ascii="宋体" w:cs="宋体"/>
          <w:b/>
          <w:bCs/>
          <w:color w:val="auto"/>
          <w:kern w:val="0"/>
          <w:sz w:val="36"/>
          <w:szCs w:val="36"/>
          <w:highlight w:val="none"/>
        </w:rPr>
      </w:pPr>
      <w:r>
        <w:rPr>
          <w:rFonts w:ascii="宋体" w:cs="宋体"/>
          <w:b/>
          <w:bCs/>
          <w:color w:val="auto"/>
          <w:kern w:val="0"/>
          <w:sz w:val="36"/>
          <w:szCs w:val="36"/>
          <w:highlight w:val="none"/>
        </w:rPr>
        <w:br w:type="page"/>
      </w:r>
      <w:bookmarkStart w:id="0" w:name="_Toc6964"/>
      <w:r>
        <w:rPr>
          <w:rFonts w:hint="eastAsia" w:ascii="宋体" w:hAnsi="宋体" w:cs="宋体"/>
          <w:b/>
          <w:bCs/>
          <w:color w:val="auto"/>
          <w:kern w:val="0"/>
          <w:sz w:val="36"/>
          <w:szCs w:val="36"/>
          <w:highlight w:val="none"/>
        </w:rPr>
        <w:t>第一章</w:t>
      </w:r>
      <w:r>
        <w:rPr>
          <w:rFonts w:ascii="宋体" w:hAnsi="宋体" w:cs="宋体"/>
          <w:b/>
          <w:bCs/>
          <w:color w:val="auto"/>
          <w:kern w:val="0"/>
          <w:sz w:val="36"/>
          <w:szCs w:val="36"/>
          <w:highlight w:val="none"/>
        </w:rPr>
        <w:t xml:space="preserve"> </w:t>
      </w:r>
      <w:r>
        <w:rPr>
          <w:rFonts w:hint="eastAsia" w:ascii="宋体" w:hAnsi="宋体" w:cs="宋体"/>
          <w:b/>
          <w:bCs/>
          <w:color w:val="auto"/>
          <w:sz w:val="36"/>
          <w:szCs w:val="36"/>
          <w:highlight w:val="none"/>
        </w:rPr>
        <w:t>招标公告</w:t>
      </w:r>
      <w:bookmarkEnd w:id="0"/>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cs="宋体"/>
          <w:color w:val="auto"/>
          <w:kern w:val="0"/>
          <w:sz w:val="24"/>
          <w:szCs w:val="24"/>
          <w:highlight w:val="none"/>
        </w:rPr>
      </w:pPr>
    </w:p>
    <w:tbl>
      <w:tblPr>
        <w:tblStyle w:val="22"/>
        <w:tblpPr w:leftFromText="180" w:rightFromText="180" w:vertAnchor="text" w:horzAnchor="page" w:tblpX="2001" w:tblpY="1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6" w:type="dxa"/>
          </w:tcPr>
          <w:p>
            <w:pPr>
              <w:tabs>
                <w:tab w:val="left" w:pos="180"/>
                <w:tab w:val="left" w:pos="360"/>
                <w:tab w:val="left" w:pos="540"/>
                <w:tab w:val="left" w:pos="8280"/>
              </w:tabs>
              <w:autoSpaceDE w:val="0"/>
              <w:autoSpaceDN w:val="0"/>
              <w:adjustRightInd w:val="0"/>
              <w:snapToGrid w:val="0"/>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项目概况</w:t>
            </w:r>
          </w:p>
          <w:p>
            <w:pPr>
              <w:pStyle w:val="30"/>
              <w:snapToGrid w:val="0"/>
              <w:ind w:firstLine="480" w:firstLineChars="200"/>
              <w:rPr>
                <w:color w:val="auto"/>
                <w:highlight w:val="none"/>
                <w:lang w:val="en-US"/>
              </w:rPr>
            </w:pPr>
            <w:r>
              <w:rPr>
                <w:rFonts w:hint="eastAsia" w:cs="宋体"/>
                <w:color w:val="auto"/>
                <w:szCs w:val="24"/>
                <w:highlight w:val="none"/>
                <w:lang w:val="en-US" w:eastAsia="zh-CN"/>
              </w:rPr>
              <w:t>温岭市泽国镇2020-2021年度河道保洁采购</w:t>
            </w:r>
            <w:r>
              <w:rPr>
                <w:rFonts w:hint="eastAsia" w:cs="宋体"/>
                <w:color w:val="auto"/>
                <w:szCs w:val="24"/>
                <w:highlight w:val="none"/>
                <w:lang w:val="en-US"/>
              </w:rPr>
              <w:t>项目的潜在投标人应在浙江政府采购网本项目公告附件获取（下载）招标文件，并于2020年</w:t>
            </w:r>
            <w:r>
              <w:rPr>
                <w:rFonts w:hint="eastAsia" w:cs="宋体"/>
                <w:color w:val="auto"/>
                <w:szCs w:val="24"/>
                <w:highlight w:val="none"/>
                <w:lang w:val="en-US" w:eastAsia="zh-CN"/>
              </w:rPr>
              <w:t>9</w:t>
            </w:r>
            <w:r>
              <w:rPr>
                <w:rFonts w:hint="eastAsia" w:cs="宋体"/>
                <w:color w:val="auto"/>
                <w:szCs w:val="24"/>
                <w:highlight w:val="none"/>
                <w:lang w:val="en-US"/>
              </w:rPr>
              <w:t>月</w:t>
            </w:r>
            <w:r>
              <w:rPr>
                <w:rFonts w:hint="eastAsia" w:cs="宋体"/>
                <w:color w:val="auto"/>
                <w:szCs w:val="24"/>
                <w:highlight w:val="none"/>
                <w:lang w:val="en-US" w:eastAsia="zh-CN"/>
              </w:rPr>
              <w:t>22</w:t>
            </w:r>
            <w:r>
              <w:rPr>
                <w:rFonts w:hint="eastAsia" w:cs="宋体"/>
                <w:color w:val="auto"/>
                <w:szCs w:val="24"/>
                <w:highlight w:val="none"/>
                <w:lang w:val="en-US"/>
              </w:rPr>
              <w:t>日</w:t>
            </w:r>
            <w:r>
              <w:rPr>
                <w:rFonts w:hint="eastAsia" w:cs="宋体"/>
                <w:color w:val="auto"/>
                <w:szCs w:val="24"/>
                <w:highlight w:val="none"/>
                <w:lang w:val="en-US" w:eastAsia="zh-CN"/>
              </w:rPr>
              <w:t>09</w:t>
            </w:r>
            <w:r>
              <w:rPr>
                <w:rFonts w:hint="eastAsia" w:cs="宋体"/>
                <w:color w:val="auto"/>
                <w:szCs w:val="24"/>
                <w:highlight w:val="none"/>
                <w:lang w:val="en-US"/>
              </w:rPr>
              <w:t xml:space="preserve">:00（北京时间）前递交（上传）投标文件。    </w:t>
            </w:r>
          </w:p>
        </w:tc>
      </w:tr>
    </w:tbl>
    <w:p>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一、项目基本情况           </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项目编号：</w:t>
      </w:r>
      <w:r>
        <w:rPr>
          <w:rFonts w:hint="eastAsia" w:ascii="宋体" w:hAnsi="宋体" w:cs="宋体"/>
          <w:color w:val="auto"/>
          <w:kern w:val="0"/>
          <w:sz w:val="24"/>
          <w:szCs w:val="24"/>
          <w:highlight w:val="none"/>
          <w:lang w:eastAsia="zh-CN"/>
        </w:rPr>
        <w:t>JJWL200818274</w:t>
      </w:r>
      <w:r>
        <w:rPr>
          <w:rFonts w:hint="eastAsia" w:ascii="宋体" w:hAnsi="宋体" w:cs="宋体"/>
          <w:color w:val="auto"/>
          <w:sz w:val="24"/>
          <w:szCs w:val="24"/>
          <w:highlight w:val="none"/>
        </w:rPr>
        <w:t> </w:t>
      </w:r>
    </w:p>
    <w:p>
      <w:pPr>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温岭市泽国镇2020-2021年度河道保洁采购</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预算金额（元）：</w:t>
      </w:r>
      <w:r>
        <w:rPr>
          <w:rFonts w:hint="eastAsia" w:ascii="宋体" w:hAnsi="宋体" w:cs="宋体"/>
          <w:color w:val="auto"/>
          <w:sz w:val="24"/>
          <w:szCs w:val="24"/>
          <w:highlight w:val="none"/>
          <w:lang w:val="en-US" w:eastAsia="zh-CN"/>
        </w:rPr>
        <w:t>4900000</w:t>
      </w:r>
      <w:r>
        <w:rPr>
          <w:rFonts w:hint="eastAsia" w:ascii="宋体" w:hAnsi="宋体" w:cs="宋体"/>
          <w:color w:val="auto"/>
          <w:sz w:val="24"/>
          <w:szCs w:val="24"/>
          <w:highlight w:val="none"/>
        </w:rPr>
        <w:t>  </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最高限价（元）：</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 </w:t>
      </w:r>
      <w:bookmarkStart w:id="49" w:name="_GoBack"/>
      <w:bookmarkEnd w:id="49"/>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采购需求：/</w:t>
      </w:r>
    </w:p>
    <w:p>
      <w:pPr>
        <w:snapToGrid w:val="0"/>
        <w:spacing w:line="440" w:lineRule="exact"/>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标项一:</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标项名称: </w:t>
      </w:r>
      <w:r>
        <w:rPr>
          <w:rFonts w:hint="eastAsia" w:ascii="宋体" w:hAnsi="宋体" w:cs="宋体"/>
          <w:color w:val="auto"/>
          <w:sz w:val="24"/>
          <w:szCs w:val="24"/>
          <w:highlight w:val="none"/>
          <w:lang w:eastAsia="zh-CN"/>
        </w:rPr>
        <w:t>温岭市泽国镇2020-2021年度河道保洁采购</w:t>
      </w:r>
      <w:r>
        <w:rPr>
          <w:rFonts w:hint="eastAsia" w:ascii="宋体" w:hAnsi="宋体" w:cs="宋体"/>
          <w:color w:val="auto"/>
          <w:sz w:val="24"/>
          <w:szCs w:val="24"/>
          <w:highlight w:val="none"/>
        </w:rPr>
        <w:t> </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数量: </w:t>
      </w:r>
      <w:r>
        <w:rPr>
          <w:rFonts w:hint="eastAsia" w:ascii="宋体" w:hAnsi="宋体" w:cs="宋体"/>
          <w:color w:val="auto"/>
          <w:sz w:val="24"/>
          <w:szCs w:val="24"/>
          <w:highlight w:val="none"/>
          <w:lang w:val="en-US" w:eastAsia="zh-CN"/>
        </w:rPr>
        <w:t>2年</w:t>
      </w:r>
      <w:r>
        <w:rPr>
          <w:rFonts w:hint="eastAsia" w:ascii="宋体" w:hAnsi="宋体" w:cs="宋体"/>
          <w:color w:val="auto"/>
          <w:sz w:val="24"/>
          <w:szCs w:val="24"/>
          <w:highlight w:val="none"/>
        </w:rPr>
        <w:t>  </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预算金额（元）: </w:t>
      </w:r>
      <w:r>
        <w:rPr>
          <w:rFonts w:hint="eastAsia" w:ascii="宋体" w:hAnsi="宋体" w:cs="宋体"/>
          <w:color w:val="auto"/>
          <w:sz w:val="24"/>
          <w:szCs w:val="24"/>
          <w:highlight w:val="none"/>
          <w:lang w:val="en-US" w:eastAsia="zh-CN"/>
        </w:rPr>
        <w:t>4900000</w:t>
      </w:r>
      <w:r>
        <w:rPr>
          <w:rFonts w:hint="eastAsia" w:ascii="宋体" w:hAnsi="宋体" w:cs="宋体"/>
          <w:color w:val="auto"/>
          <w:sz w:val="24"/>
          <w:szCs w:val="24"/>
          <w:highlight w:val="none"/>
        </w:rPr>
        <w:t> </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简要规格描述或项目基本概况介绍、用途：</w:t>
      </w:r>
      <w:r>
        <w:rPr>
          <w:rFonts w:hint="eastAsia" w:ascii="宋体" w:hAnsi="宋体" w:cs="宋体"/>
          <w:color w:val="auto"/>
          <w:sz w:val="24"/>
          <w:szCs w:val="24"/>
          <w:highlight w:val="none"/>
          <w:lang w:val="en-US" w:eastAsia="zh-CN"/>
        </w:rPr>
        <w:t>泽国镇辖区内河道保洁工作</w:t>
      </w:r>
      <w:r>
        <w:rPr>
          <w:rFonts w:hint="eastAsia" w:ascii="宋体" w:hAnsi="宋体" w:cs="宋体"/>
          <w:color w:val="auto"/>
          <w:sz w:val="24"/>
          <w:szCs w:val="24"/>
          <w:highlight w:val="none"/>
        </w:rPr>
        <w:t>。详见第四章采购需求。  </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合同履约期限：服</w:t>
      </w:r>
      <w:r>
        <w:rPr>
          <w:rFonts w:hint="eastAsia" w:ascii="Times New Roman" w:hAnsi="Times New Roman" w:eastAsia="宋体"/>
          <w:color w:val="auto"/>
          <w:sz w:val="24"/>
          <w:szCs w:val="24"/>
          <w:highlight w:val="none"/>
          <w:lang w:val="en-US" w:eastAsia="zh-CN"/>
        </w:rPr>
        <w:t>务运营期：2年，采用1+1模式,第一年考核合格的可续签第二年合同。</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p>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cs="宋体"/>
          <w:b/>
          <w:bCs/>
          <w:color w:val="auto"/>
          <w:kern w:val="0"/>
          <w:sz w:val="24"/>
          <w:szCs w:val="24"/>
          <w:highlight w:val="none"/>
        </w:rPr>
      </w:pPr>
      <w:r>
        <w:rPr>
          <w:rFonts w:hint="eastAsia" w:ascii="宋体" w:hAnsi="宋体" w:cs="宋体"/>
          <w:b/>
          <w:bCs/>
          <w:color w:val="auto"/>
          <w:kern w:val="0"/>
          <w:sz w:val="24"/>
          <w:szCs w:val="24"/>
          <w:highlight w:val="none"/>
        </w:rPr>
        <w:t>二、申请人的资格要求：</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一）符合《中华人民共和国政府采购法》第二十二条规定的投标人资格条件。截止投标截止时间前（北京时间），投标人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（二）本项目的特定资格要求：对本项目具有履约服务能力的供应商。</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（三）单位负责人为同一人或者存在直接控股、管理关系的不同供应商，不得参加同一合同项下的政府采购活动。</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color w:val="auto"/>
          <w:kern w:val="0"/>
          <w:sz w:val="24"/>
          <w:szCs w:val="24"/>
          <w:highlight w:val="none"/>
        </w:rPr>
      </w:pPr>
      <w:r>
        <w:rPr>
          <w:rFonts w:hint="eastAsia" w:ascii="宋体" w:hAnsi="宋体" w:cs="宋体"/>
          <w:color w:val="auto"/>
          <w:sz w:val="24"/>
          <w:szCs w:val="24"/>
          <w:highlight w:val="none"/>
        </w:rPr>
        <w:t>（四）为采购项目提供整体设计、规范编制或者项目管理、监理、检测等服务的供应商，不得再参加该采购项目的其他采购活动。</w:t>
      </w:r>
    </w:p>
    <w:p>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三、获取招标文件： </w:t>
      </w:r>
    </w:p>
    <w:p>
      <w:pPr>
        <w:snapToGrid w:val="0"/>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（一）获取时间：公告发布时间至投标截止时间之前</w:t>
      </w:r>
    </w:p>
    <w:p>
      <w:pPr>
        <w:snapToGrid w:val="0"/>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（二）获取地址：浙江政府采购网本项目公告附件</w:t>
      </w:r>
    </w:p>
    <w:p>
      <w:pPr>
        <w:snapToGrid w:val="0"/>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（三）获取方式：</w:t>
      </w:r>
    </w:p>
    <w:p>
      <w:pPr>
        <w:snapToGrid w:val="0"/>
        <w:spacing w:line="44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、尚未注册浙江政府采购网正式供应商的应先进行注册申请，注册流程详见“浙江政府采购网</w:t>
      </w:r>
      <w:r>
        <w:rPr>
          <w:rFonts w:ascii="宋体" w:hAnsi="宋体" w:cs="宋体"/>
          <w:color w:val="auto"/>
          <w:sz w:val="24"/>
          <w:szCs w:val="24"/>
          <w:highlight w:val="none"/>
        </w:rPr>
        <w:t>—</w:t>
      </w:r>
      <w:r>
        <w:rPr>
          <w:rFonts w:hint="eastAsia" w:ascii="宋体" w:hAnsi="宋体" w:cs="宋体"/>
          <w:color w:val="auto"/>
          <w:sz w:val="24"/>
          <w:szCs w:val="24"/>
          <w:highlight w:val="none"/>
        </w:rPr>
        <w:t>网上办事指南</w:t>
      </w:r>
      <w:r>
        <w:rPr>
          <w:rFonts w:ascii="宋体" w:hAnsi="宋体" w:cs="宋体"/>
          <w:color w:val="auto"/>
          <w:sz w:val="24"/>
          <w:szCs w:val="24"/>
          <w:highlight w:val="none"/>
        </w:rPr>
        <w:t>—</w:t>
      </w:r>
      <w:r>
        <w:rPr>
          <w:rFonts w:hint="eastAsia" w:ascii="宋体" w:hAnsi="宋体" w:cs="宋体"/>
          <w:color w:val="auto"/>
          <w:sz w:val="24"/>
          <w:szCs w:val="24"/>
          <w:highlight w:val="none"/>
        </w:rPr>
        <w:t>供应商注册申请”，注册申请免费。</w:t>
      </w:r>
    </w:p>
    <w:p>
      <w:pPr>
        <w:snapToGrid w:val="0"/>
        <w:spacing w:line="44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、供应商注册成功后，登录“政采云”平台进入“项目采购”应用模块，点击菜单的“申请获取招标文件”，填写获取招标文件的申请信息。点击“下载招标文件”即可获取招标文件。</w:t>
      </w:r>
    </w:p>
    <w:p>
      <w:pPr>
        <w:snapToGrid w:val="0"/>
        <w:spacing w:line="44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、采购公告上附件里的招标文件仅供阅览使用，供应商应当在“政采云”平台注册登记后再获取招标文件，没有通过注册登记而获取招标文件的潜在供应商，对招标文件提起质疑投诉的，不予受理。</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、采购代理机构将拒绝接受非通过以上方式获取招标文件的供应商投标文件。</w:t>
      </w:r>
    </w:p>
    <w:p>
      <w:pPr>
        <w:pStyle w:val="30"/>
        <w:snapToGrid w:val="0"/>
        <w:ind w:firstLine="480" w:firstLineChars="200"/>
        <w:rPr>
          <w:color w:val="auto"/>
          <w:highlight w:val="none"/>
        </w:rPr>
      </w:pPr>
      <w:r>
        <w:rPr>
          <w:rFonts w:hint="eastAsia"/>
          <w:color w:val="auto"/>
          <w:highlight w:val="none"/>
        </w:rPr>
        <w:t>（</w:t>
      </w:r>
      <w:r>
        <w:rPr>
          <w:rFonts w:hint="eastAsia"/>
          <w:color w:val="auto"/>
          <w:highlight w:val="none"/>
          <w:lang w:val="en-US"/>
        </w:rPr>
        <w:t>四</w:t>
      </w:r>
      <w:r>
        <w:rPr>
          <w:rFonts w:hint="eastAsia"/>
          <w:color w:val="auto"/>
          <w:highlight w:val="none"/>
        </w:rPr>
        <w:t>）</w:t>
      </w:r>
      <w:r>
        <w:rPr>
          <w:color w:val="auto"/>
          <w:highlight w:val="none"/>
        </w:rPr>
        <w:t>售价（元）：</w:t>
      </w:r>
      <w:r>
        <w:rPr>
          <w:rFonts w:hint="eastAsia"/>
          <w:color w:val="auto"/>
          <w:highlight w:val="none"/>
        </w:rPr>
        <w:t>0 </w:t>
      </w:r>
    </w:p>
    <w:p>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四、在线投标响应（电子投标）相关说明：</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标前准备（CA驱动及政采云电子交易客户端的下载）：各潜在供应商应在投标截止时间前注册成为浙江省政府采购网（政府采购云平台）正式供应商，并完成CA数字证书办理及电子交易客户端的下载。因未注册入库、未办理CA数字证书等原因造成无法投标或投标失败等后果由投标人自行承担。</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2、为确保网上操作合法、有效和安全，投标供应商应当在投标截止时间前完成在“政府采购云平台”的身份认证，确保在电子投标过程中能够对相关数据电文进行加密和使用电子签章。</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文件的递交：（1）电子加密投标文件：应按政府采购云平台项目采购-电子交易操作指南及本招标文件要求进行编制、加密并递交，供应商应于投标截止时间前将电子加密投标文件上传到政府采购云平台系统中（不准时上传视为撤回投标文件）。（2）备份投标文件：</w:t>
      </w:r>
      <w:r>
        <w:rPr>
          <w:color w:val="auto"/>
          <w:highlight w:val="none"/>
        </w:rPr>
        <w:fldChar w:fldCharType="begin"/>
      </w:r>
      <w:r>
        <w:rPr>
          <w:color w:val="auto"/>
          <w:highlight w:val="none"/>
        </w:rPr>
        <w:instrText xml:space="preserve"> HYPERLINK "mailto:%E6%8C%89%E6%94%BF%E9%87%87%E4%BA%91%E5%B9%B3%E5%8F%B0%E9%A1%B9%E7%9B%AE%E9%87%87%E8%B4%AD-%E7%94%B5%E5%AD%90%E6%8B%9B%E6%8A%95%E6%A0%87%E6%93%8D%E4%BD%9C%E6%8C%87%E5%8D%97%E5%88%B6%E4%BD%9C%E5%A4%87%E4%BB%BD%E6%8A%95%E6%A0%87%E6%96%87%E4%BB%B6%EF%BC%88%E5%90%8E%E7%BC%80%E5%90%8D%E4%B8%BA.bfbs%EF%BC%89%EF%BC%8C%E5%9C%A8%E5%BC%80%E6%A0%87%E6%97%B6%E9%97%B4%E5%90%8E15%E5%88%86%E9%92%9F%E5%86%85%E4%BB%A5%E7%94%B5%E5%AD%90%E9%82%AE%E4%BB%B6%E5%BD%A2%E5%BC%8F%E9%80%92%E4%BA%A4%E8%87%B3%E9%87%87%E8%B4%AD%E4%BB%A3%E7%90%86%E6%9C%BA%E6%9E%84%E9%82%AE%E7%AE%B1%EF%BC%88103874679@qq.com%EF%BC%89%E3%80%82" </w:instrText>
      </w:r>
      <w:r>
        <w:rPr>
          <w:color w:val="auto"/>
          <w:highlight w:val="none"/>
        </w:rPr>
        <w:fldChar w:fldCharType="separate"/>
      </w:r>
      <w:r>
        <w:rPr>
          <w:rFonts w:hint="eastAsia" w:ascii="宋体" w:hAnsi="宋体" w:cs="宋体"/>
          <w:color w:val="auto"/>
          <w:sz w:val="24"/>
          <w:szCs w:val="24"/>
          <w:highlight w:val="none"/>
        </w:rPr>
        <w:t>投标截止时间前以压缩文件形式加密发送至采购代理机构邮箱</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，并在接到在线解密通知后30分钟内发送压缩文件密码至采购代理机构邮箱。（邮箱号码：</w:t>
      </w:r>
      <w:r>
        <w:rPr>
          <w:rFonts w:hint="eastAsia" w:ascii="宋体" w:hAnsi="宋体" w:cs="宋体"/>
          <w:color w:val="auto"/>
          <w:sz w:val="24"/>
          <w:szCs w:val="24"/>
          <w:highlight w:val="none"/>
          <w:lang w:eastAsia="zh-CN"/>
        </w:rPr>
        <w:t>308526275</w:t>
      </w:r>
      <w:r>
        <w:rPr>
          <w:rFonts w:hint="eastAsia" w:ascii="宋体" w:hAnsi="宋体" w:cs="宋体"/>
          <w:color w:val="auto"/>
          <w:sz w:val="24"/>
          <w:szCs w:val="24"/>
          <w:highlight w:val="none"/>
        </w:rPr>
        <w:t>@qq.com）。</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4、投标文件的解密：投标人须在开标时间前准备好电脑与本单位制作电子加密投标文件同一个的CA锁，并打开“政采云电子交易客户端”软件，进行在线等候解密，解密时间为投标截止时间（或开标时间）开始后</w:t>
      </w:r>
      <w:r>
        <w:rPr>
          <w:rFonts w:hint="eastAsia" w:ascii="宋体" w:hAnsi="宋体" w:cs="宋体"/>
          <w:b/>
          <w:bCs/>
          <w:color w:val="auto"/>
          <w:sz w:val="24"/>
          <w:szCs w:val="24"/>
          <w:highlight w:val="none"/>
        </w:rPr>
        <w:t>30分钟</w:t>
      </w:r>
      <w:r>
        <w:rPr>
          <w:rFonts w:hint="eastAsia" w:ascii="宋体" w:hAnsi="宋体" w:cs="宋体"/>
          <w:color w:val="auto"/>
          <w:sz w:val="24"/>
          <w:szCs w:val="24"/>
          <w:highlight w:val="none"/>
        </w:rPr>
        <w:t>内。</w:t>
      </w:r>
    </w:p>
    <w:p>
      <w:pPr>
        <w:snapToGrid w:val="0"/>
        <w:spacing w:line="440" w:lineRule="exact"/>
        <w:ind w:firstLine="482" w:firstLineChars="200"/>
        <w:rPr>
          <w:b/>
          <w:bCs/>
          <w:color w:val="auto"/>
          <w:highlight w:val="none"/>
        </w:rPr>
      </w:pPr>
      <w:r>
        <w:rPr>
          <w:rFonts w:hint="eastAsia" w:ascii="宋体" w:hAnsi="宋体" w:cs="宋体"/>
          <w:b/>
          <w:bCs/>
          <w:color w:val="auto"/>
          <w:sz w:val="24"/>
          <w:szCs w:val="24"/>
          <w:highlight w:val="none"/>
        </w:rPr>
        <w:t>注：本次招标采用电子招投标，实行网上投标（非现场方式实施）。投标文件应当通过“政采云电子交易客户端”上传，在项目开、评标活动过程中，投标人需保持联系渠道畅通。</w:t>
      </w:r>
    </w:p>
    <w:p>
      <w:pPr>
        <w:snapToGrid w:val="0"/>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五、提交投标文件截止时间、开标时间和地点</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提交投标文件截止时间：2020年0</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 xml:space="preserve">日 </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:00（北京时间）</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投标地点（网址）：“政府采购云平台”线上上传 </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开标时间：2020年0</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 xml:space="preserve">日 </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:00（北京时间）</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开标地点（网址）：“政府采购云平台”线上开标</w:t>
      </w:r>
    </w:p>
    <w:p>
      <w:pPr>
        <w:snapToGrid w:val="0"/>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六、公告期限 </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pPr>
        <w:snapToGrid w:val="0"/>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七、投标保证金</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1、根据《浙江省财政厅关于明确政府采购保证金管理工作的通知》（浙财采监〔2019〕5号）规定，本项目不收取投标保证金。</w:t>
      </w:r>
    </w:p>
    <w:p>
      <w:pPr>
        <w:snapToGrid w:val="0"/>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八、其他补充事宜：</w:t>
      </w:r>
      <w:r>
        <w:rPr>
          <w:rFonts w:ascii="宋体" w:hAnsi="宋体" w:cs="宋体"/>
          <w:b/>
          <w:bCs/>
          <w:color w:val="auto"/>
          <w:sz w:val="24"/>
          <w:szCs w:val="24"/>
          <w:highlight w:val="none"/>
        </w:rPr>
        <w:t xml:space="preserve"> </w:t>
      </w:r>
    </w:p>
    <w:p>
      <w:pPr>
        <w:snapToGrid w:val="0"/>
        <w:spacing w:line="44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认为招标文件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40" w:lineRule="exact"/>
        <w:ind w:firstLine="442" w:firstLineChars="200"/>
        <w:rPr>
          <w:rFonts w:ascii="宋体" w:hAnsi="宋体" w:cs="宋体"/>
          <w:color w:val="auto"/>
          <w:sz w:val="22"/>
          <w:szCs w:val="22"/>
          <w:highlight w:val="none"/>
        </w:rPr>
      </w:pPr>
      <w:r>
        <w:rPr>
          <w:rFonts w:hint="eastAsia" w:ascii="宋体" w:hAnsi="宋体" w:cs="宋体"/>
          <w:b/>
          <w:bCs/>
          <w:color w:val="auto"/>
          <w:sz w:val="22"/>
          <w:szCs w:val="22"/>
          <w:highlight w:val="none"/>
        </w:rPr>
        <w:t>2、公告发布媒体：</w:t>
      </w:r>
      <w:r>
        <w:rPr>
          <w:rFonts w:hint="eastAsia" w:ascii="宋体" w:hAnsi="宋体" w:cs="宋体"/>
          <w:color w:val="auto"/>
          <w:sz w:val="22"/>
          <w:szCs w:val="22"/>
          <w:highlight w:val="none"/>
        </w:rPr>
        <w:t xml:space="preserve">浙江省政府采购网（http:// </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"http://www.zjzfcg.gov.cn）和温岭市公共资源交易中心网（http:/new.wl.gov.cn/col/col1402172/index.html）。"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www.zjzfcg.gov.cn）和温岭市公共资源交易中心网（http://new.wl.gov.cn/col/col1402172/index.html）。</w:t>
      </w:r>
      <w:r>
        <w:rPr>
          <w:rFonts w:hint="eastAsia" w:ascii="宋体" w:hAnsi="宋体" w:cs="宋体"/>
          <w:color w:val="auto"/>
          <w:sz w:val="22"/>
          <w:szCs w:val="22"/>
          <w:highlight w:val="none"/>
        </w:rPr>
        <w:fldChar w:fldCharType="end"/>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中标供应商如有融资需求，可使用以下银行的政采贷服务。</w:t>
      </w:r>
    </w:p>
    <w:tbl>
      <w:tblPr>
        <w:tblStyle w:val="21"/>
        <w:tblW w:w="8738" w:type="dxa"/>
        <w:jc w:val="center"/>
        <w:tblLayout w:type="autofit"/>
        <w:tblCellMar>
          <w:top w:w="0" w:type="dxa"/>
          <w:left w:w="0" w:type="dxa"/>
          <w:bottom w:w="0" w:type="dxa"/>
          <w:right w:w="0" w:type="dxa"/>
        </w:tblCellMar>
      </w:tblPr>
      <w:tblGrid>
        <w:gridCol w:w="2124"/>
        <w:gridCol w:w="2162"/>
        <w:gridCol w:w="2069"/>
        <w:gridCol w:w="2383"/>
      </w:tblGrid>
      <w:tr>
        <w:tblPrEx>
          <w:tblCellMar>
            <w:top w:w="0" w:type="dxa"/>
            <w:left w:w="0" w:type="dxa"/>
            <w:bottom w:w="0" w:type="dxa"/>
            <w:right w:w="0" w:type="dxa"/>
          </w:tblCellMar>
        </w:tblPrEx>
        <w:trPr>
          <w:trHeight w:val="149" w:hRule="atLeast"/>
          <w:jc w:val="center"/>
        </w:trPr>
        <w:tc>
          <w:tcPr>
            <w:tcW w:w="2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银  行</w:t>
            </w:r>
          </w:p>
        </w:tc>
        <w:tc>
          <w:tcPr>
            <w:tcW w:w="2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贷款年利率</w:t>
            </w:r>
          </w:p>
        </w:tc>
        <w:tc>
          <w:tcPr>
            <w:tcW w:w="2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tblPrEx>
          <w:tblCellMar>
            <w:top w:w="0" w:type="dxa"/>
            <w:left w:w="0" w:type="dxa"/>
            <w:bottom w:w="0" w:type="dxa"/>
            <w:right w:w="0" w:type="dxa"/>
          </w:tblCellMar>
        </w:tblPrEx>
        <w:trPr>
          <w:trHeight w:val="149" w:hRule="atLeast"/>
          <w:jc w:val="center"/>
        </w:trPr>
        <w:tc>
          <w:tcPr>
            <w:tcW w:w="2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中国农业银行</w:t>
            </w:r>
          </w:p>
        </w:tc>
        <w:tc>
          <w:tcPr>
            <w:tcW w:w="2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2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赵莉鹏</w:t>
            </w:r>
          </w:p>
        </w:tc>
        <w:tc>
          <w:tcPr>
            <w:tcW w:w="2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15267630808</w:t>
            </w:r>
          </w:p>
        </w:tc>
      </w:tr>
      <w:tr>
        <w:tblPrEx>
          <w:tblCellMar>
            <w:top w:w="0" w:type="dxa"/>
            <w:left w:w="0" w:type="dxa"/>
            <w:bottom w:w="0" w:type="dxa"/>
            <w:right w:w="0" w:type="dxa"/>
          </w:tblCellMar>
        </w:tblPrEx>
        <w:trPr>
          <w:trHeight w:val="149" w:hRule="atLeast"/>
          <w:jc w:val="center"/>
        </w:trPr>
        <w:tc>
          <w:tcPr>
            <w:tcW w:w="2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中国交通银行</w:t>
            </w:r>
          </w:p>
        </w:tc>
        <w:tc>
          <w:tcPr>
            <w:tcW w:w="2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2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王培洁</w:t>
            </w:r>
          </w:p>
        </w:tc>
        <w:tc>
          <w:tcPr>
            <w:tcW w:w="2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13819666299</w:t>
            </w:r>
          </w:p>
        </w:tc>
      </w:tr>
      <w:tr>
        <w:tblPrEx>
          <w:tblCellMar>
            <w:top w:w="0" w:type="dxa"/>
            <w:left w:w="0" w:type="dxa"/>
            <w:bottom w:w="0" w:type="dxa"/>
            <w:right w:w="0" w:type="dxa"/>
          </w:tblCellMar>
        </w:tblPrEx>
        <w:trPr>
          <w:trHeight w:val="149" w:hRule="atLeast"/>
          <w:jc w:val="center"/>
        </w:trPr>
        <w:tc>
          <w:tcPr>
            <w:tcW w:w="2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中国建设银行</w:t>
            </w:r>
          </w:p>
        </w:tc>
        <w:tc>
          <w:tcPr>
            <w:tcW w:w="2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基准利率</w:t>
            </w:r>
          </w:p>
        </w:tc>
        <w:tc>
          <w:tcPr>
            <w:tcW w:w="2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范  融</w:t>
            </w:r>
          </w:p>
        </w:tc>
        <w:tc>
          <w:tcPr>
            <w:tcW w:w="2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13958680866</w:t>
            </w:r>
          </w:p>
        </w:tc>
      </w:tr>
      <w:tr>
        <w:tblPrEx>
          <w:tblCellMar>
            <w:top w:w="0" w:type="dxa"/>
            <w:left w:w="0" w:type="dxa"/>
            <w:bottom w:w="0" w:type="dxa"/>
            <w:right w:w="0" w:type="dxa"/>
          </w:tblCellMar>
        </w:tblPrEx>
        <w:trPr>
          <w:trHeight w:val="149" w:hRule="atLeast"/>
          <w:jc w:val="center"/>
        </w:trPr>
        <w:tc>
          <w:tcPr>
            <w:tcW w:w="2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中国工商银行</w:t>
            </w:r>
          </w:p>
        </w:tc>
        <w:tc>
          <w:tcPr>
            <w:tcW w:w="2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2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王晨晓</w:t>
            </w:r>
          </w:p>
        </w:tc>
        <w:tc>
          <w:tcPr>
            <w:tcW w:w="2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18858658025</w:t>
            </w:r>
          </w:p>
        </w:tc>
      </w:tr>
      <w:tr>
        <w:tblPrEx>
          <w:tblCellMar>
            <w:top w:w="0" w:type="dxa"/>
            <w:left w:w="0" w:type="dxa"/>
            <w:bottom w:w="0" w:type="dxa"/>
            <w:right w:w="0" w:type="dxa"/>
          </w:tblCellMar>
        </w:tblPrEx>
        <w:trPr>
          <w:trHeight w:val="149" w:hRule="atLeast"/>
          <w:jc w:val="center"/>
        </w:trPr>
        <w:tc>
          <w:tcPr>
            <w:tcW w:w="2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中国银行</w:t>
            </w:r>
          </w:p>
        </w:tc>
        <w:tc>
          <w:tcPr>
            <w:tcW w:w="2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3.85%起</w:t>
            </w:r>
          </w:p>
        </w:tc>
        <w:tc>
          <w:tcPr>
            <w:tcW w:w="2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朱  虹</w:t>
            </w:r>
          </w:p>
        </w:tc>
        <w:tc>
          <w:tcPr>
            <w:tcW w:w="2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13806588208</w:t>
            </w:r>
          </w:p>
        </w:tc>
      </w:tr>
      <w:tr>
        <w:tblPrEx>
          <w:tblCellMar>
            <w:top w:w="0" w:type="dxa"/>
            <w:left w:w="0" w:type="dxa"/>
            <w:bottom w:w="0" w:type="dxa"/>
            <w:right w:w="0" w:type="dxa"/>
          </w:tblCellMar>
        </w:tblPrEx>
        <w:trPr>
          <w:trHeight w:val="152" w:hRule="atLeast"/>
          <w:jc w:val="center"/>
        </w:trPr>
        <w:tc>
          <w:tcPr>
            <w:tcW w:w="2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中国邮政储蓄银行</w:t>
            </w:r>
          </w:p>
        </w:tc>
        <w:tc>
          <w:tcPr>
            <w:tcW w:w="2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3.85%起</w:t>
            </w:r>
          </w:p>
        </w:tc>
        <w:tc>
          <w:tcPr>
            <w:tcW w:w="2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王彬彬</w:t>
            </w:r>
          </w:p>
        </w:tc>
        <w:tc>
          <w:tcPr>
            <w:tcW w:w="2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13173718881</w:t>
            </w:r>
          </w:p>
        </w:tc>
      </w:tr>
    </w:tbl>
    <w:p>
      <w:pPr>
        <w:snapToGrid w:val="0"/>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九、对本次采购提出询问、质疑、投诉，请按以下方式联系</w:t>
      </w:r>
    </w:p>
    <w:p>
      <w:pPr>
        <w:snapToGrid w:val="0"/>
        <w:spacing w:line="440" w:lineRule="exact"/>
        <w:ind w:firstLine="602" w:firstLineChars="250"/>
        <w:rPr>
          <w:rFonts w:ascii="宋体" w:cs="宋体"/>
          <w:b/>
          <w:bCs/>
          <w:color w:val="auto"/>
          <w:sz w:val="24"/>
          <w:szCs w:val="24"/>
          <w:highlight w:val="none"/>
        </w:rPr>
      </w:pPr>
      <w:r>
        <w:rPr>
          <w:rFonts w:hint="eastAsia" w:ascii="宋体" w:cs="宋体"/>
          <w:b/>
          <w:bCs/>
          <w:color w:val="auto"/>
          <w:sz w:val="24"/>
          <w:szCs w:val="24"/>
          <w:highlight w:val="none"/>
        </w:rPr>
        <w:t>1.采购人信息</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名    称：</w:t>
      </w:r>
      <w:r>
        <w:rPr>
          <w:rFonts w:hint="eastAsia" w:ascii="宋体" w:cs="宋体"/>
          <w:color w:val="auto"/>
          <w:sz w:val="24"/>
          <w:szCs w:val="24"/>
          <w:highlight w:val="none"/>
          <w:lang w:eastAsia="zh-CN"/>
        </w:rPr>
        <w:t>温岭市泽国镇人民政府</w:t>
      </w:r>
      <w:r>
        <w:rPr>
          <w:rFonts w:hint="eastAsia" w:ascii="宋体" w:cs="宋体"/>
          <w:color w:val="auto"/>
          <w:sz w:val="24"/>
          <w:szCs w:val="24"/>
          <w:highlight w:val="none"/>
        </w:rPr>
        <w:t> </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地    址：</w:t>
      </w:r>
      <w:r>
        <w:rPr>
          <w:rFonts w:hint="eastAsia" w:ascii="宋体" w:cs="宋体"/>
          <w:color w:val="auto"/>
          <w:sz w:val="24"/>
          <w:szCs w:val="24"/>
          <w:highlight w:val="none"/>
          <w:lang w:eastAsia="zh-CN"/>
        </w:rPr>
        <w:t>温岭市泽国镇东河路</w:t>
      </w:r>
      <w:r>
        <w:rPr>
          <w:rFonts w:hint="eastAsia" w:ascii="宋体" w:cs="宋体"/>
          <w:color w:val="auto"/>
          <w:sz w:val="24"/>
          <w:szCs w:val="24"/>
          <w:highlight w:val="none"/>
          <w:lang w:val="en-US" w:eastAsia="zh-CN"/>
        </w:rPr>
        <w:t>90号</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项目联系人（询问）：</w:t>
      </w:r>
      <w:r>
        <w:rPr>
          <w:rFonts w:hint="eastAsia" w:ascii="宋体" w:cs="宋体"/>
          <w:color w:val="auto"/>
          <w:sz w:val="24"/>
          <w:szCs w:val="24"/>
          <w:highlight w:val="none"/>
          <w:lang w:eastAsia="zh-CN"/>
        </w:rPr>
        <w:t>王先生</w:t>
      </w:r>
      <w:r>
        <w:rPr>
          <w:rFonts w:hint="eastAsia" w:ascii="宋体" w:cs="宋体"/>
          <w:color w:val="auto"/>
          <w:sz w:val="24"/>
          <w:szCs w:val="24"/>
          <w:highlight w:val="none"/>
        </w:rPr>
        <w:t>  </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项目联系方式（询问）：</w:t>
      </w:r>
      <w:r>
        <w:rPr>
          <w:rFonts w:hint="eastAsia" w:ascii="宋体" w:hAnsi="宋体" w:cs="宋体"/>
          <w:color w:val="auto"/>
          <w:sz w:val="24"/>
          <w:szCs w:val="24"/>
          <w:highlight w:val="none"/>
          <w:lang w:val="en-US" w:eastAsia="zh-CN"/>
        </w:rPr>
        <w:t>0576-89972515</w:t>
      </w:r>
      <w:r>
        <w:rPr>
          <w:rFonts w:hint="eastAsia" w:ascii="宋体" w:cs="宋体"/>
          <w:color w:val="auto"/>
          <w:sz w:val="24"/>
          <w:szCs w:val="24"/>
          <w:highlight w:val="none"/>
        </w:rPr>
        <w:t> </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质疑联系人：</w:t>
      </w:r>
      <w:r>
        <w:rPr>
          <w:rFonts w:hint="eastAsia" w:ascii="宋体" w:cs="宋体"/>
          <w:color w:val="auto"/>
          <w:sz w:val="24"/>
          <w:szCs w:val="24"/>
          <w:highlight w:val="none"/>
          <w:lang w:eastAsia="zh-CN"/>
        </w:rPr>
        <w:t>王先生</w:t>
      </w:r>
      <w:r>
        <w:rPr>
          <w:rFonts w:hint="eastAsia" w:ascii="宋体" w:cs="宋体"/>
          <w:color w:val="auto"/>
          <w:sz w:val="24"/>
          <w:szCs w:val="24"/>
          <w:highlight w:val="none"/>
        </w:rPr>
        <w:t>   </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质疑联系方式：</w:t>
      </w:r>
      <w:r>
        <w:rPr>
          <w:rFonts w:hint="eastAsia" w:ascii="宋体" w:hAnsi="宋体" w:cs="宋体"/>
          <w:color w:val="auto"/>
          <w:sz w:val="24"/>
          <w:szCs w:val="24"/>
          <w:highlight w:val="none"/>
          <w:lang w:val="en-US" w:eastAsia="zh-CN"/>
        </w:rPr>
        <w:t>0576-89972515</w:t>
      </w:r>
    </w:p>
    <w:p>
      <w:pPr>
        <w:snapToGrid w:val="0"/>
        <w:spacing w:line="440" w:lineRule="exact"/>
        <w:ind w:firstLine="602" w:firstLineChars="250"/>
        <w:rPr>
          <w:rFonts w:ascii="宋体" w:cs="宋体"/>
          <w:color w:val="auto"/>
          <w:sz w:val="24"/>
          <w:szCs w:val="24"/>
          <w:highlight w:val="none"/>
        </w:rPr>
      </w:pPr>
      <w:r>
        <w:rPr>
          <w:rFonts w:hint="eastAsia" w:ascii="宋体" w:cs="宋体"/>
          <w:b/>
          <w:bCs/>
          <w:color w:val="auto"/>
          <w:sz w:val="24"/>
          <w:szCs w:val="24"/>
          <w:highlight w:val="none"/>
        </w:rPr>
        <w:t>2.采购代理机构信息 </w:t>
      </w:r>
      <w:r>
        <w:rPr>
          <w:rFonts w:hint="eastAsia" w:ascii="宋体" w:cs="宋体"/>
          <w:color w:val="auto"/>
          <w:sz w:val="24"/>
          <w:szCs w:val="24"/>
          <w:highlight w:val="none"/>
        </w:rPr>
        <w:t>           </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名    称：建经投资咨询有限公司             </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地    址：浙江省温岭市万昌路服务业大厦8楼             </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传    真：0576-86087802             </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项目联系人（询问）：</w:t>
      </w:r>
      <w:r>
        <w:rPr>
          <w:rFonts w:hint="eastAsia" w:ascii="宋体" w:cs="宋体"/>
          <w:color w:val="auto"/>
          <w:sz w:val="24"/>
          <w:szCs w:val="24"/>
          <w:highlight w:val="none"/>
          <w:lang w:eastAsia="zh-CN"/>
        </w:rPr>
        <w:t>王腾潇、刘峰男</w:t>
      </w:r>
      <w:r>
        <w:rPr>
          <w:rFonts w:hint="eastAsia" w:ascii="宋体" w:cs="宋体"/>
          <w:color w:val="auto"/>
          <w:sz w:val="24"/>
          <w:szCs w:val="24"/>
          <w:highlight w:val="none"/>
        </w:rPr>
        <w:t>              </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项目联系方式（询问）：0576-817610</w:t>
      </w:r>
      <w:r>
        <w:rPr>
          <w:rFonts w:hint="eastAsia" w:ascii="宋体" w:cs="宋体"/>
          <w:color w:val="auto"/>
          <w:sz w:val="24"/>
          <w:szCs w:val="24"/>
          <w:highlight w:val="none"/>
          <w:lang w:val="en-US" w:eastAsia="zh-CN"/>
        </w:rPr>
        <w:t>86/15867051629</w:t>
      </w:r>
      <w:r>
        <w:rPr>
          <w:rFonts w:hint="eastAsia" w:ascii="宋体" w:cs="宋体"/>
          <w:color w:val="auto"/>
          <w:sz w:val="24"/>
          <w:szCs w:val="24"/>
          <w:highlight w:val="none"/>
        </w:rPr>
        <w:t> </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质疑联系人：吕玉平             </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质疑联系方式：0576-81761099 　　　　　　     </w:t>
      </w:r>
    </w:p>
    <w:p>
      <w:pPr>
        <w:snapToGrid w:val="0"/>
        <w:spacing w:line="440" w:lineRule="exact"/>
        <w:ind w:firstLine="602" w:firstLineChars="250"/>
        <w:rPr>
          <w:rFonts w:ascii="宋体" w:cs="宋体"/>
          <w:color w:val="auto"/>
          <w:sz w:val="24"/>
          <w:szCs w:val="24"/>
          <w:highlight w:val="none"/>
        </w:rPr>
      </w:pPr>
      <w:r>
        <w:rPr>
          <w:rFonts w:hint="eastAsia" w:ascii="宋体" w:cs="宋体"/>
          <w:b/>
          <w:bCs/>
          <w:color w:val="auto"/>
          <w:sz w:val="24"/>
          <w:szCs w:val="24"/>
          <w:highlight w:val="none"/>
        </w:rPr>
        <w:t>3.同级政府采购监督管理部门</w:t>
      </w:r>
      <w:r>
        <w:rPr>
          <w:rFonts w:hint="eastAsia" w:ascii="宋体" w:cs="宋体"/>
          <w:color w:val="auto"/>
          <w:sz w:val="24"/>
          <w:szCs w:val="24"/>
          <w:highlight w:val="none"/>
        </w:rPr>
        <w:t>            </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名    称：温岭市财政局             </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地    址：浙江省温岭市太平街道中华路29号                      </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联系人 ：温岭市财政局政府采购监管科             </w:t>
      </w:r>
    </w:p>
    <w:p>
      <w:pPr>
        <w:snapToGrid w:val="0"/>
        <w:spacing w:line="440" w:lineRule="exact"/>
        <w:ind w:firstLine="600" w:firstLineChars="250"/>
        <w:rPr>
          <w:rFonts w:ascii="宋体" w:cs="宋体"/>
          <w:color w:val="auto"/>
          <w:sz w:val="24"/>
          <w:szCs w:val="24"/>
          <w:highlight w:val="none"/>
        </w:rPr>
      </w:pPr>
      <w:r>
        <w:rPr>
          <w:rFonts w:hint="eastAsia" w:ascii="宋体" w:cs="宋体"/>
          <w:color w:val="auto"/>
          <w:sz w:val="24"/>
          <w:szCs w:val="24"/>
          <w:highlight w:val="none"/>
        </w:rPr>
        <w:t>监督投诉电话：0576-86086511</w:t>
      </w:r>
    </w:p>
    <w:p>
      <w:pPr>
        <w:spacing w:line="360" w:lineRule="auto"/>
        <w:jc w:val="center"/>
        <w:outlineLvl w:val="0"/>
        <w:rPr>
          <w:rFonts w:ascii="宋体" w:cs="宋体"/>
          <w:b/>
          <w:bCs/>
          <w:color w:val="auto"/>
          <w:kern w:val="0"/>
          <w:sz w:val="36"/>
          <w:szCs w:val="36"/>
          <w:highlight w:val="none"/>
        </w:rPr>
      </w:pPr>
      <w:r>
        <w:rPr>
          <w:rFonts w:hint="eastAsia" w:ascii="宋体" w:hAnsi="宋体" w:cs="宋体"/>
          <w:b/>
          <w:bCs/>
          <w:color w:val="auto"/>
          <w:kern w:val="0"/>
          <w:sz w:val="36"/>
          <w:szCs w:val="36"/>
          <w:highlight w:val="none"/>
        </w:rPr>
        <w:br w:type="page"/>
      </w:r>
      <w:bookmarkStart w:id="1" w:name="_Toc851"/>
      <w:r>
        <w:rPr>
          <w:rFonts w:hint="eastAsia" w:ascii="宋体" w:hAnsi="宋体" w:cs="宋体"/>
          <w:b/>
          <w:bCs/>
          <w:color w:val="auto"/>
          <w:kern w:val="0"/>
          <w:sz w:val="36"/>
          <w:szCs w:val="36"/>
          <w:highlight w:val="none"/>
        </w:rPr>
        <w:t>第二章 投标人须知</w:t>
      </w:r>
      <w:bookmarkEnd w:id="1"/>
    </w:p>
    <w:p>
      <w:pPr>
        <w:spacing w:line="360" w:lineRule="auto"/>
        <w:jc w:val="center"/>
        <w:rPr>
          <w:rFonts w:ascii="宋体" w:cs="宋体"/>
          <w:b/>
          <w:bCs/>
          <w:color w:val="auto"/>
          <w:sz w:val="28"/>
          <w:szCs w:val="28"/>
          <w:highlight w:val="none"/>
        </w:rPr>
      </w:pPr>
      <w:r>
        <w:rPr>
          <w:rFonts w:hint="eastAsia" w:ascii="宋体" w:hAnsi="宋体" w:cs="宋体"/>
          <w:b/>
          <w:bCs/>
          <w:color w:val="auto"/>
          <w:sz w:val="28"/>
          <w:szCs w:val="28"/>
          <w:highlight w:val="none"/>
        </w:rPr>
        <w:t>前附表</w:t>
      </w:r>
    </w:p>
    <w:tbl>
      <w:tblPr>
        <w:tblStyle w:val="2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02"/>
        <w:gridCol w:w="2551"/>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715" w:type="dxa"/>
            <w:tcBorders>
              <w:tl2br w:val="nil"/>
              <w:tr2bl w:val="nil"/>
            </w:tcBorders>
            <w:vAlign w:val="center"/>
          </w:tcPr>
          <w:p>
            <w:pPr>
              <w:spacing w:line="36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序号</w:t>
            </w:r>
          </w:p>
        </w:tc>
        <w:tc>
          <w:tcPr>
            <w:tcW w:w="2202" w:type="dxa"/>
            <w:tcBorders>
              <w:tl2br w:val="nil"/>
              <w:tr2bl w:val="nil"/>
            </w:tcBorders>
            <w:vAlign w:val="center"/>
          </w:tcPr>
          <w:p>
            <w:pPr>
              <w:spacing w:line="36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项</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目</w:t>
            </w:r>
          </w:p>
        </w:tc>
        <w:tc>
          <w:tcPr>
            <w:tcW w:w="6122" w:type="dxa"/>
            <w:gridSpan w:val="2"/>
            <w:tcBorders>
              <w:tl2br w:val="nil"/>
              <w:tr2bl w:val="nil"/>
            </w:tcBorders>
            <w:vAlign w:val="center"/>
          </w:tcPr>
          <w:p>
            <w:pPr>
              <w:spacing w:line="36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内</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pacing w:line="360" w:lineRule="exact"/>
              <w:jc w:val="center"/>
              <w:rPr>
                <w:rFonts w:ascii="宋体" w:hAnsi="宋体" w:cs="宋体"/>
                <w:color w:val="auto"/>
                <w:sz w:val="24"/>
                <w:szCs w:val="24"/>
                <w:highlight w:val="none"/>
              </w:rPr>
            </w:pPr>
            <w:r>
              <w:rPr>
                <w:rFonts w:ascii="宋体" w:hAnsi="宋体" w:cs="宋体"/>
                <w:color w:val="auto"/>
                <w:sz w:val="24"/>
                <w:szCs w:val="24"/>
                <w:highlight w:val="none"/>
              </w:rPr>
              <w:t>1</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采购项目</w:t>
            </w:r>
          </w:p>
        </w:tc>
        <w:tc>
          <w:tcPr>
            <w:tcW w:w="6122" w:type="dxa"/>
            <w:gridSpan w:val="2"/>
            <w:tcBorders>
              <w:tl2br w:val="nil"/>
              <w:tr2bl w:val="nil"/>
            </w:tcBorders>
            <w:vAlign w:val="center"/>
          </w:tcPr>
          <w:p>
            <w:pPr>
              <w:pStyle w:val="18"/>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项目名称：</w:t>
            </w:r>
            <w:r>
              <w:rPr>
                <w:rFonts w:hint="eastAsia" w:cs="宋体"/>
                <w:color w:val="auto"/>
                <w:kern w:val="2"/>
                <w:sz w:val="22"/>
                <w:szCs w:val="22"/>
                <w:highlight w:val="none"/>
                <w:lang w:val="zh-CN" w:eastAsia="zh-CN" w:bidi="ar-SA"/>
              </w:rPr>
              <w:t>温岭市泽国镇2020-2021年度河道保洁采购</w:t>
            </w:r>
          </w:p>
          <w:p>
            <w:pPr>
              <w:pStyle w:val="18"/>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项目编号：</w:t>
            </w:r>
            <w:r>
              <w:rPr>
                <w:rFonts w:hint="eastAsia" w:cs="宋体"/>
                <w:color w:val="auto"/>
                <w:kern w:val="2"/>
                <w:sz w:val="22"/>
                <w:szCs w:val="22"/>
                <w:highlight w:val="none"/>
                <w:lang w:val="zh-CN" w:eastAsia="zh-CN" w:bidi="ar-SA"/>
              </w:rPr>
              <w:t>JJWL200818274</w:t>
            </w:r>
            <w:r>
              <w:rPr>
                <w:rFonts w:hint="eastAsia" w:ascii="宋体" w:hAnsi="宋体" w:eastAsia="宋体" w:cs="宋体"/>
                <w:color w:val="auto"/>
                <w:kern w:val="2"/>
                <w:sz w:val="22"/>
                <w:szCs w:val="22"/>
                <w:highlight w:val="none"/>
                <w:lang w:val="zh-CN" w:eastAsia="zh-CN" w:bidi="ar-SA"/>
              </w:rPr>
              <w:t xml:space="preserve"> </w:t>
            </w:r>
          </w:p>
          <w:p>
            <w:pPr>
              <w:pStyle w:val="18"/>
              <w:tabs>
                <w:tab w:val="left" w:pos="6930"/>
              </w:tabs>
              <w:spacing w:before="0" w:beforeAutospacing="0" w:after="0" w:afterAutospacing="0" w:line="360" w:lineRule="exact"/>
              <w:rPr>
                <w:rFonts w:ascii="宋体" w:cs="宋体"/>
                <w:color w:val="auto"/>
                <w:sz w:val="24"/>
                <w:szCs w:val="24"/>
                <w:highlight w:val="none"/>
              </w:rPr>
            </w:pPr>
            <w:r>
              <w:rPr>
                <w:rFonts w:hint="eastAsia" w:ascii="宋体" w:hAnsi="宋体" w:eastAsia="宋体" w:cs="宋体"/>
                <w:color w:val="auto"/>
                <w:kern w:val="2"/>
                <w:sz w:val="22"/>
                <w:szCs w:val="22"/>
                <w:highlight w:val="none"/>
                <w:lang w:val="zh-CN" w:eastAsia="zh-CN" w:bidi="ar-SA"/>
              </w:rPr>
              <w:t>项目内容：详见第</w:t>
            </w:r>
            <w:r>
              <w:rPr>
                <w:rFonts w:hint="eastAsia" w:ascii="宋体" w:hAnsi="宋体" w:eastAsia="宋体" w:cs="宋体"/>
                <w:color w:val="auto"/>
                <w:kern w:val="2"/>
                <w:sz w:val="22"/>
                <w:szCs w:val="22"/>
                <w:highlight w:val="none"/>
                <w:lang w:val="en-US" w:eastAsia="zh-CN" w:bidi="ar-SA"/>
              </w:rPr>
              <w:t>四</w:t>
            </w:r>
            <w:r>
              <w:rPr>
                <w:rFonts w:hint="eastAsia" w:ascii="宋体" w:hAnsi="宋体" w:eastAsia="宋体" w:cs="宋体"/>
                <w:color w:val="auto"/>
                <w:kern w:val="2"/>
                <w:sz w:val="22"/>
                <w:szCs w:val="22"/>
                <w:highlight w:val="none"/>
                <w:lang w:val="zh-CN" w:eastAsia="zh-CN" w:bidi="ar-SA"/>
              </w:rPr>
              <w:t>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pPr>
              <w:spacing w:line="360" w:lineRule="exact"/>
              <w:jc w:val="center"/>
              <w:rPr>
                <w:rFonts w:ascii="宋体" w:hAnsi="宋体" w:cs="宋体"/>
                <w:color w:val="auto"/>
                <w:sz w:val="24"/>
                <w:szCs w:val="24"/>
                <w:highlight w:val="none"/>
              </w:rPr>
            </w:pPr>
            <w:r>
              <w:rPr>
                <w:rFonts w:ascii="宋体" w:hAnsi="宋体" w:cs="宋体"/>
                <w:color w:val="auto"/>
                <w:sz w:val="24"/>
                <w:szCs w:val="24"/>
                <w:highlight w:val="none"/>
              </w:rPr>
              <w:t>2</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采购方式</w:t>
            </w:r>
          </w:p>
        </w:tc>
        <w:tc>
          <w:tcPr>
            <w:tcW w:w="6122" w:type="dxa"/>
            <w:gridSpan w:val="2"/>
            <w:tcBorders>
              <w:tl2br w:val="nil"/>
              <w:tr2bl w:val="nil"/>
            </w:tcBorders>
            <w:vAlign w:val="center"/>
          </w:tcPr>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pPr>
              <w:spacing w:line="360" w:lineRule="exact"/>
              <w:jc w:val="center"/>
              <w:rPr>
                <w:rFonts w:ascii="宋体" w:hAnsi="宋体" w:cs="宋体"/>
                <w:color w:val="auto"/>
                <w:sz w:val="24"/>
                <w:szCs w:val="24"/>
                <w:highlight w:val="none"/>
              </w:rPr>
            </w:pPr>
            <w:r>
              <w:rPr>
                <w:rFonts w:ascii="宋体" w:hAnsi="宋体" w:cs="宋体"/>
                <w:color w:val="auto"/>
                <w:sz w:val="24"/>
                <w:szCs w:val="24"/>
                <w:highlight w:val="none"/>
              </w:rPr>
              <w:t>3</w:t>
            </w:r>
          </w:p>
        </w:tc>
        <w:tc>
          <w:tcPr>
            <w:tcW w:w="2202" w:type="dxa"/>
            <w:tcBorders>
              <w:tl2br w:val="nil"/>
              <w:tr2bl w:val="nil"/>
            </w:tcBorders>
            <w:vAlign w:val="center"/>
          </w:tcPr>
          <w:p>
            <w:pPr>
              <w:pStyle w:val="18"/>
              <w:tabs>
                <w:tab w:val="left" w:pos="6930"/>
              </w:tabs>
              <w:spacing w:before="0" w:beforeAutospacing="0" w:after="0" w:afterAutospacing="0"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投标文件形式、组成及制作</w:t>
            </w:r>
          </w:p>
          <w:p>
            <w:pPr>
              <w:pStyle w:val="18"/>
              <w:tabs>
                <w:tab w:val="left" w:pos="6930"/>
              </w:tabs>
              <w:spacing w:before="0" w:beforeAutospacing="0" w:after="0" w:afterAutospacing="0" w:line="360" w:lineRule="exact"/>
              <w:rPr>
                <w:rFonts w:ascii="宋体" w:cs="宋体"/>
                <w:color w:val="auto"/>
                <w:sz w:val="24"/>
                <w:szCs w:val="24"/>
                <w:highlight w:val="none"/>
              </w:rPr>
            </w:pPr>
          </w:p>
        </w:tc>
        <w:tc>
          <w:tcPr>
            <w:tcW w:w="6122" w:type="dxa"/>
            <w:gridSpan w:val="2"/>
            <w:tcBorders>
              <w:tl2br w:val="nil"/>
              <w:tr2bl w:val="nil"/>
            </w:tcBorders>
            <w:vAlign w:val="center"/>
          </w:tcPr>
          <w:p>
            <w:pPr>
              <w:pStyle w:val="18"/>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1.投标文件的形式：电子投标文件（包括“电子加密投标文件”和“备份投标文件”，在投标文件编制完成后同时生成）；</w:t>
            </w:r>
          </w:p>
          <w:p>
            <w:pPr>
              <w:pStyle w:val="18"/>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1）“电子加密投标文件”是指通过“政采云电子交易客户端”完成投标文件编制后生成并加密的数据电文形式的投标文件。</w:t>
            </w:r>
          </w:p>
          <w:p>
            <w:pPr>
              <w:pStyle w:val="18"/>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2）“备份投标文件”是指与“电子加密投标文件”同时生成的数据电文形式的电子文件（备份标书），其他方式编制的</w:t>
            </w:r>
            <w:r>
              <w:rPr>
                <w:rFonts w:hint="eastAsia" w:cs="宋体"/>
                <w:color w:val="auto"/>
                <w:kern w:val="2"/>
                <w:sz w:val="22"/>
                <w:szCs w:val="22"/>
                <w:highlight w:val="none"/>
                <w:lang w:val="zh-CN" w:eastAsia="zh-CN" w:bidi="ar-SA"/>
              </w:rPr>
              <w:t>“备份投标文件”</w:t>
            </w:r>
            <w:r>
              <w:rPr>
                <w:rFonts w:hint="eastAsia" w:ascii="宋体" w:hAnsi="宋体" w:eastAsia="宋体" w:cs="宋体"/>
                <w:color w:val="auto"/>
                <w:kern w:val="2"/>
                <w:sz w:val="22"/>
                <w:szCs w:val="22"/>
                <w:highlight w:val="none"/>
                <w:lang w:val="zh-CN" w:eastAsia="zh-CN" w:bidi="ar-SA"/>
              </w:rPr>
              <w:t>视为无效</w:t>
            </w:r>
            <w:r>
              <w:rPr>
                <w:rFonts w:hint="eastAsia" w:cs="宋体"/>
                <w:color w:val="auto"/>
                <w:kern w:val="2"/>
                <w:sz w:val="22"/>
                <w:szCs w:val="22"/>
                <w:highlight w:val="none"/>
                <w:lang w:val="zh-CN" w:eastAsia="zh-CN" w:bidi="ar-SA"/>
              </w:rPr>
              <w:t>“备份投标文件”</w:t>
            </w:r>
            <w:r>
              <w:rPr>
                <w:rFonts w:hint="eastAsia" w:ascii="宋体" w:hAnsi="宋体" w:eastAsia="宋体" w:cs="宋体"/>
                <w:color w:val="auto"/>
                <w:kern w:val="2"/>
                <w:sz w:val="22"/>
                <w:szCs w:val="22"/>
                <w:highlight w:val="none"/>
                <w:lang w:val="zh-CN" w:eastAsia="zh-CN" w:bidi="ar-SA"/>
              </w:rPr>
              <w:t>。</w:t>
            </w:r>
          </w:p>
          <w:p>
            <w:pPr>
              <w:pStyle w:val="18"/>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2.投标文件由资格证明文件、商务技术文件、报价文件组成；</w:t>
            </w:r>
          </w:p>
          <w:p>
            <w:pPr>
              <w:pStyle w:val="18"/>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3.电子加密投标文件制作：应按</w:t>
            </w:r>
            <w:r>
              <w:rPr>
                <w:rFonts w:hint="eastAsia" w:cs="宋体"/>
                <w:color w:val="auto"/>
                <w:kern w:val="2"/>
                <w:sz w:val="22"/>
                <w:szCs w:val="22"/>
                <w:highlight w:val="none"/>
                <w:lang w:val="zh-CN" w:eastAsia="zh-CN" w:bidi="ar-SA"/>
              </w:rPr>
              <w:t>政府采购云平台</w:t>
            </w:r>
            <w:r>
              <w:rPr>
                <w:rFonts w:hint="eastAsia" w:ascii="宋体" w:hAnsi="宋体" w:eastAsia="宋体" w:cs="宋体"/>
                <w:color w:val="auto"/>
                <w:kern w:val="2"/>
                <w:sz w:val="22"/>
                <w:szCs w:val="22"/>
                <w:highlight w:val="none"/>
                <w:lang w:val="zh-CN" w:eastAsia="zh-CN" w:bidi="ar-SA"/>
              </w:rPr>
              <w:t>供应商项目采购-电子招投标操作指南（网址：</w:t>
            </w:r>
            <w:r>
              <w:rPr>
                <w:rFonts w:hint="eastAsia" w:ascii="宋体" w:hAnsi="宋体" w:eastAsia="宋体" w:cs="宋体"/>
                <w:color w:val="auto"/>
                <w:kern w:val="2"/>
                <w:sz w:val="22"/>
                <w:szCs w:val="22"/>
                <w:highlight w:val="none"/>
                <w:lang w:val="zh-CN" w:eastAsia="zh-CN" w:bidi="ar-SA"/>
              </w:rPr>
              <w:fldChar w:fldCharType="begin"/>
            </w:r>
            <w:r>
              <w:rPr>
                <w:rFonts w:hint="eastAsia" w:ascii="宋体" w:hAnsi="宋体" w:eastAsia="宋体" w:cs="宋体"/>
                <w:color w:val="auto"/>
                <w:kern w:val="2"/>
                <w:sz w:val="22"/>
                <w:szCs w:val="22"/>
                <w:highlight w:val="none"/>
                <w:lang w:val="zh-CN" w:eastAsia="zh-CN" w:bidi="ar-SA"/>
              </w:rPr>
              <w:instrText xml:space="preserve"> HYPERLINK "https://help.zcy.gov.cn/web/site_2/2018/12-28/2573.html）及本采购文件要求制作" </w:instrText>
            </w:r>
            <w:r>
              <w:rPr>
                <w:rFonts w:hint="eastAsia" w:ascii="宋体" w:hAnsi="宋体" w:eastAsia="宋体" w:cs="宋体"/>
                <w:color w:val="auto"/>
                <w:kern w:val="2"/>
                <w:sz w:val="22"/>
                <w:szCs w:val="22"/>
                <w:highlight w:val="none"/>
                <w:lang w:val="zh-CN" w:eastAsia="zh-CN" w:bidi="ar-SA"/>
              </w:rPr>
              <w:fldChar w:fldCharType="separate"/>
            </w:r>
            <w:r>
              <w:rPr>
                <w:rFonts w:hint="eastAsia" w:ascii="宋体" w:hAnsi="宋体" w:eastAsia="宋体" w:cs="宋体"/>
                <w:color w:val="auto"/>
                <w:kern w:val="2"/>
                <w:sz w:val="22"/>
                <w:szCs w:val="22"/>
                <w:highlight w:val="none"/>
                <w:lang w:val="zh-CN" w:eastAsia="zh-CN" w:bidi="ar-SA"/>
              </w:rPr>
              <w:t>https://help.zcy.gov.cn/web/site_2/2018/12-28/2573.html）及本</w:t>
            </w:r>
            <w:r>
              <w:rPr>
                <w:rFonts w:hint="eastAsia" w:cs="宋体"/>
                <w:color w:val="auto"/>
                <w:kern w:val="2"/>
                <w:sz w:val="22"/>
                <w:szCs w:val="22"/>
                <w:highlight w:val="none"/>
                <w:lang w:val="zh-CN" w:eastAsia="zh-CN" w:bidi="ar-SA"/>
              </w:rPr>
              <w:t>招标文件</w:t>
            </w:r>
            <w:r>
              <w:rPr>
                <w:rFonts w:hint="eastAsia" w:ascii="宋体" w:hAnsi="宋体" w:eastAsia="宋体" w:cs="宋体"/>
                <w:color w:val="auto"/>
                <w:kern w:val="2"/>
                <w:sz w:val="22"/>
                <w:szCs w:val="22"/>
                <w:highlight w:val="none"/>
                <w:lang w:val="zh-CN" w:eastAsia="zh-CN" w:bidi="ar-SA"/>
              </w:rPr>
              <w:t>要求制作</w:t>
            </w:r>
            <w:r>
              <w:rPr>
                <w:rFonts w:hint="eastAsia" w:ascii="宋体" w:hAnsi="宋体" w:eastAsia="宋体" w:cs="宋体"/>
                <w:color w:val="auto"/>
                <w:kern w:val="2"/>
                <w:sz w:val="22"/>
                <w:szCs w:val="22"/>
                <w:highlight w:val="none"/>
                <w:lang w:val="zh-CN" w:eastAsia="zh-CN" w:bidi="ar-SA"/>
              </w:rPr>
              <w:fldChar w:fldCharType="end"/>
            </w:r>
            <w:r>
              <w:rPr>
                <w:rFonts w:hint="eastAsia" w:ascii="宋体" w:hAnsi="宋体" w:eastAsia="宋体" w:cs="宋体"/>
                <w:color w:val="auto"/>
                <w:kern w:val="2"/>
                <w:sz w:val="22"/>
                <w:szCs w:val="22"/>
                <w:highlight w:val="none"/>
                <w:lang w:val="zh-CN" w:eastAsia="zh-CN" w:bidi="ar-SA"/>
              </w:rPr>
              <w:t>、加密并递交。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202" w:type="dxa"/>
            <w:tcBorders>
              <w:tl2br w:val="nil"/>
              <w:tr2bl w:val="nil"/>
            </w:tcBorders>
            <w:vAlign w:val="center"/>
          </w:tcPr>
          <w:p>
            <w:pPr>
              <w:snapToGrid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投标文件递交截止时间</w:t>
            </w:r>
            <w:r>
              <w:rPr>
                <w:rFonts w:hint="eastAsia" w:ascii="宋体" w:hAnsi="宋体" w:cs="宋体"/>
                <w:color w:val="auto"/>
                <w:kern w:val="2"/>
                <w:sz w:val="24"/>
                <w:szCs w:val="24"/>
                <w:highlight w:val="none"/>
                <w:lang w:val="en-US" w:eastAsia="zh-CN" w:bidi="ar-SA"/>
              </w:rPr>
              <w:t>（开标时间）</w:t>
            </w:r>
            <w:r>
              <w:rPr>
                <w:rFonts w:hint="eastAsia" w:ascii="宋体" w:hAnsi="宋体" w:eastAsia="宋体" w:cs="宋体"/>
                <w:color w:val="auto"/>
                <w:kern w:val="2"/>
                <w:sz w:val="24"/>
                <w:szCs w:val="24"/>
                <w:highlight w:val="none"/>
                <w:lang w:val="en-US" w:eastAsia="zh-CN" w:bidi="ar-SA"/>
              </w:rPr>
              <w:t>及地点</w:t>
            </w:r>
          </w:p>
        </w:tc>
        <w:tc>
          <w:tcPr>
            <w:tcW w:w="6122" w:type="dxa"/>
            <w:gridSpan w:val="2"/>
            <w:tcBorders>
              <w:tl2br w:val="nil"/>
              <w:tr2bl w:val="nil"/>
            </w:tcBorders>
            <w:vAlign w:val="center"/>
          </w:tcPr>
          <w:p>
            <w:pPr>
              <w:pStyle w:val="18"/>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1.</w:t>
            </w:r>
            <w:r>
              <w:rPr>
                <w:rFonts w:hint="eastAsia" w:cs="宋体"/>
                <w:color w:val="auto"/>
                <w:kern w:val="2"/>
                <w:sz w:val="22"/>
                <w:szCs w:val="22"/>
                <w:highlight w:val="none"/>
                <w:lang w:val="zh-CN" w:eastAsia="zh-CN" w:bidi="ar-SA"/>
              </w:rPr>
              <w:t>“</w:t>
            </w:r>
            <w:r>
              <w:rPr>
                <w:rFonts w:hint="eastAsia" w:ascii="宋体" w:hAnsi="宋体" w:eastAsia="宋体" w:cs="宋体"/>
                <w:color w:val="auto"/>
                <w:kern w:val="2"/>
                <w:sz w:val="22"/>
                <w:szCs w:val="22"/>
                <w:highlight w:val="none"/>
                <w:lang w:val="zh-CN" w:eastAsia="zh-CN" w:bidi="ar-SA"/>
              </w:rPr>
              <w:t>电子加密投标文件</w:t>
            </w:r>
            <w:r>
              <w:rPr>
                <w:rFonts w:hint="eastAsia" w:cs="宋体"/>
                <w:color w:val="auto"/>
                <w:kern w:val="2"/>
                <w:sz w:val="22"/>
                <w:szCs w:val="22"/>
                <w:highlight w:val="none"/>
                <w:lang w:val="zh-CN" w:eastAsia="zh-CN" w:bidi="ar-SA"/>
              </w:rPr>
              <w:t>”</w:t>
            </w:r>
            <w:r>
              <w:rPr>
                <w:rFonts w:hint="eastAsia" w:ascii="宋体" w:hAnsi="宋体" w:eastAsia="宋体" w:cs="宋体"/>
                <w:color w:val="auto"/>
                <w:kern w:val="2"/>
                <w:sz w:val="22"/>
                <w:szCs w:val="22"/>
                <w:highlight w:val="none"/>
                <w:lang w:val="zh-CN" w:eastAsia="zh-CN" w:bidi="ar-SA"/>
              </w:rPr>
              <w:t>递交：投标人应于2020年</w:t>
            </w:r>
            <w:r>
              <w:rPr>
                <w:rFonts w:hint="eastAsia" w:cs="宋体"/>
                <w:color w:val="auto"/>
                <w:kern w:val="2"/>
                <w:sz w:val="22"/>
                <w:szCs w:val="22"/>
                <w:highlight w:val="none"/>
                <w:lang w:val="en-US" w:eastAsia="zh-CN" w:bidi="ar-SA"/>
              </w:rPr>
              <w:t>9</w:t>
            </w:r>
            <w:r>
              <w:rPr>
                <w:rFonts w:hint="eastAsia" w:ascii="宋体" w:hAnsi="宋体" w:eastAsia="宋体" w:cs="宋体"/>
                <w:color w:val="auto"/>
                <w:kern w:val="2"/>
                <w:sz w:val="22"/>
                <w:szCs w:val="22"/>
                <w:highlight w:val="none"/>
                <w:lang w:val="zh-CN" w:eastAsia="zh-CN" w:bidi="ar-SA"/>
              </w:rPr>
              <w:t>月</w:t>
            </w:r>
            <w:r>
              <w:rPr>
                <w:rFonts w:hint="eastAsia" w:cs="宋体"/>
                <w:color w:val="auto"/>
                <w:kern w:val="2"/>
                <w:sz w:val="22"/>
                <w:szCs w:val="22"/>
                <w:highlight w:val="none"/>
                <w:lang w:val="en-US" w:eastAsia="zh-CN" w:bidi="ar-SA"/>
              </w:rPr>
              <w:t>22</w:t>
            </w:r>
            <w:r>
              <w:rPr>
                <w:rFonts w:hint="eastAsia" w:ascii="宋体" w:hAnsi="宋体" w:eastAsia="宋体" w:cs="宋体"/>
                <w:color w:val="auto"/>
                <w:kern w:val="2"/>
                <w:sz w:val="22"/>
                <w:szCs w:val="22"/>
                <w:highlight w:val="none"/>
                <w:lang w:val="zh-CN" w:eastAsia="zh-CN" w:bidi="ar-SA"/>
              </w:rPr>
              <w:t>日09：</w:t>
            </w:r>
            <w:r>
              <w:rPr>
                <w:rFonts w:hint="eastAsia" w:ascii="宋体" w:hAnsi="宋体" w:eastAsia="宋体" w:cs="宋体"/>
                <w:color w:val="auto"/>
                <w:kern w:val="2"/>
                <w:sz w:val="22"/>
                <w:szCs w:val="22"/>
                <w:highlight w:val="none"/>
                <w:lang w:val="en-US" w:eastAsia="zh-CN" w:bidi="ar-SA"/>
              </w:rPr>
              <w:t>0</w:t>
            </w:r>
            <w:r>
              <w:rPr>
                <w:rFonts w:hint="eastAsia" w:ascii="宋体" w:hAnsi="宋体" w:eastAsia="宋体" w:cs="宋体"/>
                <w:color w:val="auto"/>
                <w:kern w:val="2"/>
                <w:sz w:val="22"/>
                <w:szCs w:val="22"/>
                <w:highlight w:val="none"/>
                <w:lang w:val="zh-CN" w:eastAsia="zh-CN" w:bidi="ar-SA"/>
              </w:rPr>
              <w:t>0：</w:t>
            </w:r>
            <w:r>
              <w:rPr>
                <w:rFonts w:hint="eastAsia" w:ascii="宋体" w:hAnsi="宋体" w:eastAsia="宋体" w:cs="宋体"/>
                <w:color w:val="auto"/>
                <w:kern w:val="2"/>
                <w:sz w:val="22"/>
                <w:szCs w:val="22"/>
                <w:highlight w:val="none"/>
                <w:lang w:val="en-US" w:eastAsia="zh-CN" w:bidi="ar-SA"/>
              </w:rPr>
              <w:t>00</w:t>
            </w:r>
            <w:r>
              <w:rPr>
                <w:rFonts w:hint="eastAsia" w:ascii="宋体" w:hAnsi="宋体" w:eastAsia="宋体" w:cs="宋体"/>
                <w:color w:val="auto"/>
                <w:kern w:val="2"/>
                <w:sz w:val="22"/>
                <w:szCs w:val="22"/>
                <w:highlight w:val="none"/>
                <w:lang w:val="zh-CN" w:eastAsia="zh-CN" w:bidi="ar-SA"/>
              </w:rPr>
              <w:t>时（北京时间，下同）前将</w:t>
            </w:r>
            <w:r>
              <w:rPr>
                <w:rFonts w:hint="eastAsia" w:cs="宋体"/>
                <w:color w:val="auto"/>
                <w:kern w:val="2"/>
                <w:sz w:val="22"/>
                <w:szCs w:val="22"/>
                <w:highlight w:val="none"/>
                <w:lang w:val="zh-CN" w:eastAsia="zh-CN" w:bidi="ar-SA"/>
              </w:rPr>
              <w:t>“电子加密投标文件”</w:t>
            </w:r>
            <w:r>
              <w:rPr>
                <w:rFonts w:hint="eastAsia" w:ascii="宋体" w:hAnsi="宋体" w:eastAsia="宋体" w:cs="宋体"/>
                <w:color w:val="auto"/>
                <w:kern w:val="2"/>
                <w:sz w:val="22"/>
                <w:szCs w:val="22"/>
                <w:highlight w:val="none"/>
                <w:lang w:val="zh-CN" w:eastAsia="zh-CN" w:bidi="ar-SA"/>
              </w:rPr>
              <w:t>上传至“政府采购云平台”，逾期未上传的，</w:t>
            </w:r>
            <w:r>
              <w:rPr>
                <w:rFonts w:hint="eastAsia" w:cs="宋体"/>
                <w:color w:val="auto"/>
                <w:kern w:val="2"/>
                <w:sz w:val="22"/>
                <w:szCs w:val="22"/>
                <w:highlight w:val="none"/>
                <w:lang w:val="zh-CN" w:eastAsia="zh-CN" w:bidi="ar-SA"/>
              </w:rPr>
              <w:t>视为撤回投标文件</w:t>
            </w:r>
            <w:r>
              <w:rPr>
                <w:rFonts w:hint="eastAsia" w:ascii="宋体" w:hAnsi="宋体" w:eastAsia="宋体" w:cs="宋体"/>
                <w:color w:val="auto"/>
                <w:kern w:val="2"/>
                <w:sz w:val="22"/>
                <w:szCs w:val="22"/>
                <w:highlight w:val="none"/>
                <w:lang w:val="zh-CN" w:eastAsia="zh-CN" w:bidi="ar-SA"/>
              </w:rPr>
              <w:t>。</w:t>
            </w:r>
          </w:p>
          <w:p>
            <w:pPr>
              <w:pStyle w:val="18"/>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fldChar w:fldCharType="begin"/>
            </w:r>
            <w:r>
              <w:rPr>
                <w:rFonts w:hint="eastAsia" w:ascii="宋体" w:hAnsi="宋体" w:eastAsia="宋体" w:cs="宋体"/>
                <w:color w:val="auto"/>
                <w:kern w:val="2"/>
                <w:sz w:val="22"/>
                <w:szCs w:val="22"/>
                <w:highlight w:val="none"/>
                <w:lang w:val="zh-CN" w:eastAsia="zh-CN" w:bidi="ar-SA"/>
              </w:rPr>
              <w:instrText xml:space="preserve"> HYPERLINK "mailto:2.备份投标文件在开标时间后15分钟内以电子邮件形式递交至采购代理机构邮箱（103874679@qq.com）。" </w:instrText>
            </w:r>
            <w:r>
              <w:rPr>
                <w:rFonts w:hint="eastAsia" w:ascii="宋体" w:hAnsi="宋体" w:eastAsia="宋体" w:cs="宋体"/>
                <w:color w:val="auto"/>
                <w:kern w:val="2"/>
                <w:sz w:val="22"/>
                <w:szCs w:val="22"/>
                <w:highlight w:val="none"/>
                <w:lang w:val="zh-CN" w:eastAsia="zh-CN" w:bidi="ar-SA"/>
              </w:rPr>
              <w:fldChar w:fldCharType="separate"/>
            </w:r>
            <w:r>
              <w:rPr>
                <w:rFonts w:hint="eastAsia" w:ascii="宋体" w:hAnsi="宋体" w:eastAsia="宋体" w:cs="宋体"/>
                <w:color w:val="auto"/>
                <w:kern w:val="2"/>
                <w:sz w:val="22"/>
                <w:szCs w:val="22"/>
                <w:highlight w:val="none"/>
                <w:lang w:val="zh-CN" w:eastAsia="zh-CN" w:bidi="ar-SA"/>
              </w:rPr>
              <w:t>2.</w:t>
            </w:r>
            <w:r>
              <w:rPr>
                <w:rFonts w:hint="eastAsia" w:cs="宋体"/>
                <w:color w:val="auto"/>
                <w:kern w:val="2"/>
                <w:sz w:val="22"/>
                <w:szCs w:val="22"/>
                <w:highlight w:val="none"/>
                <w:lang w:val="zh-CN" w:eastAsia="zh-CN" w:bidi="ar-SA"/>
              </w:rPr>
              <w:t>“备份投标文件”</w:t>
            </w:r>
            <w:r>
              <w:rPr>
                <w:rFonts w:hint="eastAsia" w:ascii="宋体" w:hAnsi="宋体" w:eastAsia="宋体" w:cs="宋体"/>
                <w:color w:val="auto"/>
                <w:kern w:val="2"/>
                <w:sz w:val="22"/>
                <w:szCs w:val="22"/>
                <w:highlight w:val="none"/>
                <w:lang w:val="zh-CN" w:eastAsia="zh-CN" w:bidi="ar-SA"/>
              </w:rPr>
              <w:t>递交：</w:t>
            </w:r>
          </w:p>
          <w:p>
            <w:pPr>
              <w:pStyle w:val="18"/>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zh-CN" w:eastAsia="zh-CN" w:bidi="ar-SA"/>
              </w:rPr>
              <w:t>投标人在“政府采购云平台”完成“电子加密投标文件”的上传递交后，还可以（以电子邮件的形式）在投标截止时间前发送</w:t>
            </w:r>
            <w:r>
              <w:rPr>
                <w:rFonts w:hint="eastAsia" w:ascii="宋体" w:hAnsi="宋体" w:eastAsia="宋体" w:cs="宋体"/>
                <w:b/>
                <w:bCs/>
                <w:color w:val="auto"/>
                <w:kern w:val="2"/>
                <w:sz w:val="22"/>
                <w:szCs w:val="22"/>
                <w:highlight w:val="none"/>
                <w:lang w:val="zh-CN" w:eastAsia="zh-CN" w:bidi="ar-SA"/>
              </w:rPr>
              <w:t>加密压缩文件</w:t>
            </w:r>
            <w:r>
              <w:rPr>
                <w:rFonts w:hint="eastAsia" w:ascii="宋体" w:hAnsi="宋体" w:eastAsia="宋体" w:cs="宋体"/>
                <w:color w:val="auto"/>
                <w:kern w:val="2"/>
                <w:sz w:val="22"/>
                <w:szCs w:val="22"/>
                <w:highlight w:val="none"/>
                <w:lang w:val="zh-CN" w:eastAsia="zh-CN" w:bidi="ar-SA"/>
              </w:rPr>
              <w:t>的“备份投标文件”（一份）；</w:t>
            </w:r>
          </w:p>
          <w:p>
            <w:pPr>
              <w:pStyle w:val="18"/>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zh-CN" w:eastAsia="zh-CN" w:bidi="ar-SA"/>
              </w:rPr>
              <w:t>“备份投标文件”以压缩文件形式加密发送至采购代理机构邮箱，压缩文件命名为：投标项目编号和投标单位简称。接到在线解密通知后</w:t>
            </w:r>
            <w:r>
              <w:rPr>
                <w:rFonts w:hint="eastAsia" w:cs="宋体"/>
                <w:color w:val="auto"/>
                <w:kern w:val="2"/>
                <w:sz w:val="22"/>
                <w:szCs w:val="22"/>
                <w:highlight w:val="none"/>
                <w:lang w:val="en-US" w:eastAsia="zh-CN" w:bidi="ar-SA"/>
              </w:rPr>
              <w:t>30分钟</w:t>
            </w:r>
            <w:r>
              <w:rPr>
                <w:rFonts w:hint="eastAsia" w:ascii="宋体" w:hAnsi="宋体" w:eastAsia="宋体" w:cs="宋体"/>
                <w:color w:val="auto"/>
                <w:kern w:val="2"/>
                <w:sz w:val="22"/>
                <w:szCs w:val="22"/>
                <w:highlight w:val="none"/>
                <w:lang w:val="zh-CN" w:eastAsia="zh-CN" w:bidi="ar-SA"/>
              </w:rPr>
              <w:t>内发送压缩文件密码至采购代理机构邮箱（邮箱号码：</w:t>
            </w:r>
            <w:r>
              <w:rPr>
                <w:rFonts w:hint="eastAsia" w:cs="宋体"/>
                <w:color w:val="auto"/>
                <w:kern w:val="2"/>
                <w:sz w:val="22"/>
                <w:szCs w:val="22"/>
                <w:highlight w:val="none"/>
                <w:lang w:val="en-US" w:eastAsia="zh-CN" w:bidi="ar-SA"/>
              </w:rPr>
              <w:t>308526275</w:t>
            </w:r>
            <w:r>
              <w:rPr>
                <w:rFonts w:hint="eastAsia" w:ascii="宋体" w:hAnsi="宋体" w:eastAsia="宋体" w:cs="宋体"/>
                <w:color w:val="auto"/>
                <w:kern w:val="2"/>
                <w:sz w:val="22"/>
                <w:szCs w:val="22"/>
                <w:highlight w:val="none"/>
                <w:lang w:val="zh-CN" w:eastAsia="zh-CN" w:bidi="ar-SA"/>
              </w:rPr>
              <w:t>@qq.com）。</w:t>
            </w:r>
          </w:p>
          <w:p>
            <w:pPr>
              <w:pStyle w:val="18"/>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zh-CN" w:eastAsia="zh-CN" w:bidi="ar-SA"/>
              </w:rPr>
              <w:t>通过“政府采购云平台”成功上传递交的“电子加密投标文件”无法按时解密，投标供应商如按规定递交了“备份投标文件”的，以“备份投标文件”为依据（由</w:t>
            </w:r>
            <w:r>
              <w:rPr>
                <w:rFonts w:hint="eastAsia" w:cs="宋体"/>
                <w:color w:val="auto"/>
                <w:kern w:val="2"/>
                <w:sz w:val="22"/>
                <w:szCs w:val="22"/>
                <w:highlight w:val="none"/>
                <w:lang w:val="zh-CN" w:eastAsia="zh-CN" w:bidi="ar-SA"/>
              </w:rPr>
              <w:t>采购代理机构</w:t>
            </w:r>
            <w:r>
              <w:rPr>
                <w:rFonts w:hint="eastAsia" w:ascii="宋体" w:hAnsi="宋体" w:eastAsia="宋体" w:cs="宋体"/>
                <w:color w:val="auto"/>
                <w:kern w:val="2"/>
                <w:sz w:val="22"/>
                <w:szCs w:val="22"/>
                <w:highlight w:val="none"/>
                <w:lang w:val="zh-CN" w:eastAsia="zh-CN" w:bidi="ar-SA"/>
              </w:rPr>
              <w:t>按“政府采购云平台”操作规范将“备份投标文件”上传至“政府采购云平台”，上传成功后，“电子加密投标文件”自动失效），否则视为投标文件撤回。</w:t>
            </w:r>
          </w:p>
          <w:p>
            <w:pPr>
              <w:pStyle w:val="18"/>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zh-CN" w:eastAsia="zh-CN" w:bidi="ar-SA"/>
              </w:rPr>
              <w:fldChar w:fldCharType="end"/>
            </w:r>
            <w:r>
              <w:rPr>
                <w:rFonts w:hint="eastAsia"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zh-CN" w:eastAsia="zh-CN" w:bidi="ar-SA"/>
              </w:rPr>
              <w:t>.如投标人未在投标截止时间前完成</w:t>
            </w:r>
            <w:r>
              <w:rPr>
                <w:rFonts w:hint="eastAsia" w:cs="宋体"/>
                <w:color w:val="auto"/>
                <w:kern w:val="2"/>
                <w:sz w:val="22"/>
                <w:szCs w:val="22"/>
                <w:highlight w:val="none"/>
                <w:lang w:val="zh-CN" w:eastAsia="zh-CN" w:bidi="ar-SA"/>
              </w:rPr>
              <w:t>“</w:t>
            </w:r>
            <w:r>
              <w:rPr>
                <w:rFonts w:hint="eastAsia" w:ascii="宋体" w:hAnsi="宋体" w:eastAsia="宋体" w:cs="宋体"/>
                <w:color w:val="auto"/>
                <w:kern w:val="2"/>
                <w:sz w:val="22"/>
                <w:szCs w:val="22"/>
                <w:highlight w:val="none"/>
                <w:lang w:val="zh-CN" w:eastAsia="zh-CN" w:bidi="ar-SA"/>
              </w:rPr>
              <w:t>电子加密投标文件</w:t>
            </w:r>
            <w:r>
              <w:rPr>
                <w:rFonts w:hint="eastAsia" w:cs="宋体"/>
                <w:color w:val="auto"/>
                <w:kern w:val="2"/>
                <w:sz w:val="22"/>
                <w:szCs w:val="22"/>
                <w:highlight w:val="none"/>
                <w:lang w:val="zh-CN" w:eastAsia="zh-CN" w:bidi="ar-SA"/>
              </w:rPr>
              <w:t>”</w:t>
            </w:r>
            <w:r>
              <w:rPr>
                <w:rFonts w:hint="eastAsia" w:ascii="宋体" w:hAnsi="宋体" w:eastAsia="宋体" w:cs="宋体"/>
                <w:color w:val="auto"/>
                <w:kern w:val="2"/>
                <w:sz w:val="22"/>
                <w:szCs w:val="22"/>
                <w:highlight w:val="none"/>
                <w:lang w:val="zh-CN" w:eastAsia="zh-CN" w:bidi="ar-SA"/>
              </w:rPr>
              <w:t>传输递交的，或仅提交</w:t>
            </w:r>
            <w:r>
              <w:rPr>
                <w:rFonts w:hint="eastAsia" w:cs="宋体"/>
                <w:color w:val="auto"/>
                <w:kern w:val="2"/>
                <w:sz w:val="22"/>
                <w:szCs w:val="22"/>
                <w:highlight w:val="none"/>
                <w:lang w:val="zh-CN" w:eastAsia="zh-CN" w:bidi="ar-SA"/>
              </w:rPr>
              <w:t>“备份投标文件”</w:t>
            </w:r>
            <w:r>
              <w:rPr>
                <w:rFonts w:hint="eastAsia" w:ascii="宋体" w:hAnsi="宋体" w:eastAsia="宋体" w:cs="宋体"/>
                <w:color w:val="auto"/>
                <w:kern w:val="2"/>
                <w:sz w:val="22"/>
                <w:szCs w:val="22"/>
                <w:highlight w:val="none"/>
                <w:lang w:val="zh-CN" w:eastAsia="zh-CN" w:bidi="ar-SA"/>
              </w:rPr>
              <w:t>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202" w:type="dxa"/>
            <w:tcBorders>
              <w:tl2br w:val="nil"/>
              <w:tr2bl w:val="nil"/>
            </w:tcBorders>
            <w:vAlign w:val="center"/>
          </w:tcPr>
          <w:p>
            <w:pPr>
              <w:pStyle w:val="18"/>
              <w:tabs>
                <w:tab w:val="left" w:pos="6930"/>
              </w:tabs>
              <w:spacing w:before="0" w:beforeAutospacing="0" w:after="0" w:afterAutospacing="0" w:line="360" w:lineRule="exact"/>
              <w:rPr>
                <w:rFonts w:hint="eastAsia" w:ascii="宋体" w:hAnsi="宋体" w:eastAsia="宋体" w:cs="宋体"/>
                <w:color w:val="auto"/>
                <w:kern w:val="2"/>
                <w:sz w:val="21"/>
                <w:szCs w:val="21"/>
                <w:highlight w:val="none"/>
                <w:lang w:val="en-US" w:eastAsia="zh-CN" w:bidi="ar-SA"/>
              </w:rPr>
            </w:pPr>
            <w:r>
              <w:rPr>
                <w:rFonts w:hint="eastAsia" w:cs="宋体"/>
                <w:color w:val="auto"/>
                <w:sz w:val="21"/>
                <w:szCs w:val="21"/>
                <w:highlight w:val="none"/>
              </w:rPr>
              <w:t>投标文件的修改（补充）和撤回</w:t>
            </w:r>
          </w:p>
        </w:tc>
        <w:tc>
          <w:tcPr>
            <w:tcW w:w="6122" w:type="dxa"/>
            <w:gridSpan w:val="2"/>
            <w:tcBorders>
              <w:tl2br w:val="nil"/>
              <w:tr2bl w:val="nil"/>
            </w:tcBorders>
            <w:vAlign w:val="center"/>
          </w:tcPr>
          <w:p>
            <w:pPr>
              <w:pStyle w:val="18"/>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1.修改（补充）和撤回：</w:t>
            </w:r>
          </w:p>
          <w:p>
            <w:pPr>
              <w:pStyle w:val="18"/>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zh-CN" w:eastAsia="zh-CN" w:bidi="ar-SA"/>
              </w:rPr>
              <w:t>投标截止时间前可以修改（补充）或撤回</w:t>
            </w:r>
            <w:r>
              <w:rPr>
                <w:rFonts w:hint="eastAsia" w:cs="宋体"/>
                <w:color w:val="auto"/>
                <w:kern w:val="2"/>
                <w:sz w:val="22"/>
                <w:szCs w:val="22"/>
                <w:highlight w:val="none"/>
                <w:lang w:val="zh-CN" w:eastAsia="zh-CN" w:bidi="ar-SA"/>
              </w:rPr>
              <w:t>“电子加密投标文件”</w:t>
            </w:r>
            <w:r>
              <w:rPr>
                <w:rFonts w:hint="eastAsia" w:ascii="宋体" w:hAnsi="宋体" w:eastAsia="宋体" w:cs="宋体"/>
                <w:color w:val="auto"/>
                <w:kern w:val="2"/>
                <w:sz w:val="22"/>
                <w:szCs w:val="22"/>
                <w:highlight w:val="none"/>
                <w:lang w:val="zh-CN" w:eastAsia="zh-CN" w:bidi="ar-SA"/>
              </w:rPr>
              <w:t>。补充或者修改</w:t>
            </w:r>
            <w:r>
              <w:rPr>
                <w:rFonts w:hint="eastAsia" w:cs="宋体"/>
                <w:color w:val="auto"/>
                <w:kern w:val="2"/>
                <w:sz w:val="22"/>
                <w:szCs w:val="22"/>
                <w:highlight w:val="none"/>
                <w:lang w:val="zh-CN" w:eastAsia="zh-CN" w:bidi="ar-SA"/>
              </w:rPr>
              <w:t>“电子加密投标文件”</w:t>
            </w:r>
            <w:r>
              <w:rPr>
                <w:rFonts w:hint="eastAsia" w:ascii="宋体" w:hAnsi="宋体" w:eastAsia="宋体" w:cs="宋体"/>
                <w:color w:val="auto"/>
                <w:kern w:val="2"/>
                <w:sz w:val="22"/>
                <w:szCs w:val="22"/>
                <w:highlight w:val="none"/>
                <w:lang w:val="zh-CN" w:eastAsia="zh-CN" w:bidi="ar-SA"/>
              </w:rPr>
              <w:t>的，应当先行撤回原文件，补充、修改后重新传输递交。投标截止时间前未完成传输递交的，视为撤回投标文件。</w:t>
            </w:r>
          </w:p>
          <w:p>
            <w:pPr>
              <w:pStyle w:val="18"/>
              <w:tabs>
                <w:tab w:val="left" w:pos="6930"/>
              </w:tabs>
              <w:spacing w:before="0" w:beforeAutospacing="0" w:after="0" w:afterAutospacing="0" w:line="360" w:lineRule="exact"/>
              <w:rPr>
                <w:rFonts w:hint="eastAsia" w:ascii="宋体" w:hAnsi="宋体" w:eastAsia="宋体" w:cs="宋体"/>
                <w:b/>
                <w:color w:val="auto"/>
                <w:kern w:val="0"/>
                <w:sz w:val="24"/>
                <w:szCs w:val="21"/>
                <w:highlight w:val="none"/>
                <w:lang w:val="en-US" w:eastAsia="zh-CN" w:bidi="ar-SA"/>
              </w:rPr>
            </w:pPr>
            <w:r>
              <w:rPr>
                <w:rFonts w:hint="eastAsia" w:ascii="宋体" w:hAnsi="宋体" w:eastAsia="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zh-CN" w:eastAsia="zh-CN" w:bidi="ar-SA"/>
              </w:rPr>
              <w:t>投标截止时间后，投标人不得修改（补充）或撤回其投标文件。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6</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投标报价</w:t>
            </w:r>
          </w:p>
        </w:tc>
        <w:tc>
          <w:tcPr>
            <w:tcW w:w="6122" w:type="dxa"/>
            <w:gridSpan w:val="2"/>
            <w:tcBorders>
              <w:tl2br w:val="nil"/>
              <w:tr2bl w:val="nil"/>
            </w:tcBorders>
            <w:vAlign w:val="center"/>
          </w:tcPr>
          <w:p>
            <w:pPr>
              <w:numPr>
                <w:ilvl w:val="0"/>
                <w:numId w:val="3"/>
              </w:numPr>
              <w:spacing w:line="360" w:lineRule="exact"/>
              <w:rPr>
                <w:rFonts w:ascii="宋体" w:cs="宋体"/>
                <w:color w:val="auto"/>
                <w:sz w:val="22"/>
                <w:szCs w:val="22"/>
                <w:highlight w:val="none"/>
              </w:rPr>
            </w:pPr>
            <w:r>
              <w:rPr>
                <w:rFonts w:hint="eastAsia" w:ascii="宋体" w:hAnsi="宋体" w:cs="宋体"/>
                <w:color w:val="auto"/>
                <w:sz w:val="22"/>
                <w:szCs w:val="22"/>
                <w:highlight w:val="none"/>
              </w:rPr>
              <w:t>本项目投标应以人民币报价；</w:t>
            </w:r>
          </w:p>
          <w:p>
            <w:pPr>
              <w:numPr>
                <w:ilvl w:val="0"/>
                <w:numId w:val="3"/>
              </w:numPr>
              <w:spacing w:line="360" w:lineRule="exact"/>
              <w:rPr>
                <w:rFonts w:ascii="宋体" w:cs="宋体"/>
                <w:color w:val="auto"/>
                <w:sz w:val="24"/>
                <w:szCs w:val="24"/>
                <w:highlight w:val="none"/>
              </w:rPr>
            </w:pPr>
            <w:r>
              <w:rPr>
                <w:rFonts w:hint="eastAsia" w:ascii="宋体" w:hAnsi="宋体" w:cs="宋体"/>
                <w:color w:val="auto"/>
                <w:sz w:val="22"/>
                <w:szCs w:val="22"/>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7</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踏勘现场</w:t>
            </w:r>
          </w:p>
        </w:tc>
        <w:tc>
          <w:tcPr>
            <w:tcW w:w="6122" w:type="dxa"/>
            <w:gridSpan w:val="2"/>
            <w:tcBorders>
              <w:tl2br w:val="nil"/>
              <w:tr2bl w:val="nil"/>
            </w:tcBorders>
            <w:vAlign w:val="center"/>
          </w:tcPr>
          <w:p>
            <w:pPr>
              <w:spacing w:line="360" w:lineRule="exact"/>
              <w:rPr>
                <w:rFonts w:asci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组织（详细内容）</w:t>
            </w:r>
          </w:p>
          <w:p>
            <w:pPr>
              <w:spacing w:line="360" w:lineRule="exact"/>
              <w:rPr>
                <w:rFonts w:ascii="宋体" w:cs="宋体"/>
                <w:color w:val="auto"/>
                <w:sz w:val="24"/>
                <w:szCs w:val="24"/>
                <w:highlight w:val="none"/>
              </w:rPr>
            </w:pPr>
            <w:r>
              <w:rPr>
                <w:rFonts w:hint="eastAsia" w:ascii="宋体" w:hAnsi="宋体" w:cs="宋体"/>
                <w:color w:val="auto"/>
                <w:sz w:val="22"/>
                <w:szCs w:val="22"/>
                <w:highlight w:val="none"/>
                <w:lang w:eastAsia="zh-CN"/>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8</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样品</w:t>
            </w:r>
          </w:p>
        </w:tc>
        <w:tc>
          <w:tcPr>
            <w:tcW w:w="6122" w:type="dxa"/>
            <w:gridSpan w:val="2"/>
            <w:tcBorders>
              <w:tl2br w:val="nil"/>
              <w:tr2bl w:val="nil"/>
            </w:tcBorders>
            <w:vAlign w:val="center"/>
          </w:tcPr>
          <w:p>
            <w:pPr>
              <w:spacing w:line="360" w:lineRule="exact"/>
              <w:rPr>
                <w:rFonts w:asci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提供，具体详见招标文件，中标人提供的样品将由采购人保管、封存并作为履约验收的参考</w:t>
            </w:r>
          </w:p>
          <w:p>
            <w:pPr>
              <w:spacing w:line="360" w:lineRule="exact"/>
              <w:rPr>
                <w:rFonts w:ascii="宋体" w:cs="宋体"/>
                <w:color w:val="auto"/>
                <w:sz w:val="24"/>
                <w:szCs w:val="24"/>
                <w:highlight w:val="none"/>
              </w:rPr>
            </w:pPr>
            <w:r>
              <w:rPr>
                <w:rFonts w:hint="eastAsia" w:ascii="宋体" w:hAnsi="宋体" w:cs="宋体"/>
                <w:color w:val="auto"/>
                <w:sz w:val="22"/>
                <w:szCs w:val="22"/>
                <w:highlight w:val="none"/>
                <w:lang w:eastAsia="zh-CN"/>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9</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演示</w:t>
            </w:r>
          </w:p>
        </w:tc>
        <w:tc>
          <w:tcPr>
            <w:tcW w:w="6122" w:type="dxa"/>
            <w:gridSpan w:val="2"/>
            <w:tcBorders>
              <w:tl2br w:val="nil"/>
              <w:tr2bl w:val="nil"/>
            </w:tcBorders>
            <w:vAlign w:val="center"/>
          </w:tcPr>
          <w:p>
            <w:pPr>
              <w:spacing w:line="360" w:lineRule="exact"/>
              <w:rPr>
                <w:rFonts w:asci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要求，具体详见招标文件</w:t>
            </w:r>
          </w:p>
          <w:p>
            <w:pPr>
              <w:spacing w:line="360" w:lineRule="exact"/>
              <w:rPr>
                <w:rFonts w:ascii="宋体" w:cs="宋体"/>
                <w:color w:val="auto"/>
                <w:sz w:val="24"/>
                <w:szCs w:val="24"/>
                <w:highlight w:val="none"/>
              </w:rPr>
            </w:pPr>
            <w:r>
              <w:rPr>
                <w:rFonts w:hint="eastAsia" w:ascii="宋体" w:hAnsi="宋体" w:cs="宋体"/>
                <w:color w:val="auto"/>
                <w:sz w:val="22"/>
                <w:szCs w:val="22"/>
                <w:highlight w:val="none"/>
                <w:lang w:eastAsia="zh-CN"/>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10</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评标办法</w:t>
            </w:r>
          </w:p>
        </w:tc>
        <w:tc>
          <w:tcPr>
            <w:tcW w:w="6122" w:type="dxa"/>
            <w:gridSpan w:val="2"/>
            <w:tcBorders>
              <w:tl2br w:val="nil"/>
              <w:tr2bl w:val="nil"/>
            </w:tcBorders>
            <w:vAlign w:val="center"/>
          </w:tcPr>
          <w:p>
            <w:pPr>
              <w:spacing w:line="360" w:lineRule="exact"/>
              <w:rPr>
                <w:rFonts w:ascii="宋体" w:cs="宋体"/>
                <w:color w:val="auto"/>
                <w:sz w:val="24"/>
                <w:szCs w:val="24"/>
                <w:highlight w:val="none"/>
              </w:rPr>
            </w:pP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综合评分法</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11</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是否进口</w:t>
            </w:r>
          </w:p>
        </w:tc>
        <w:tc>
          <w:tcPr>
            <w:tcW w:w="6122" w:type="dxa"/>
            <w:gridSpan w:val="2"/>
            <w:tcBorders>
              <w:tl2br w:val="nil"/>
              <w:tr2bl w:val="nil"/>
            </w:tcBorders>
            <w:vAlign w:val="center"/>
          </w:tcPr>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允许进口</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12</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节能产品</w:t>
            </w:r>
          </w:p>
        </w:tc>
        <w:tc>
          <w:tcPr>
            <w:tcW w:w="2551" w:type="dxa"/>
            <w:tcBorders>
              <w:right w:val="single" w:color="000000" w:sz="4" w:space="0"/>
              <w:tl2br w:val="nil"/>
              <w:tr2bl w:val="nil"/>
            </w:tcBorders>
            <w:vAlign w:val="center"/>
          </w:tcPr>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强制采购节能产品</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优先采购节能产品</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不适用</w:t>
            </w:r>
          </w:p>
        </w:tc>
        <w:tc>
          <w:tcPr>
            <w:tcW w:w="3571" w:type="dxa"/>
            <w:vMerge w:val="restart"/>
            <w:tcBorders>
              <w:left w:val="single" w:color="000000" w:sz="4" w:space="0"/>
              <w:tl2br w:val="nil"/>
              <w:tr2bl w:val="nil"/>
            </w:tcBorders>
            <w:vAlign w:val="center"/>
          </w:tcPr>
          <w:p>
            <w:pPr>
              <w:spacing w:line="360" w:lineRule="exact"/>
              <w:rPr>
                <w:rFonts w:hint="eastAsia" w:ascii="宋体" w:hAnsi="宋体" w:cs="宋体"/>
                <w:color w:val="auto"/>
                <w:sz w:val="24"/>
                <w:szCs w:val="24"/>
                <w:highlight w:val="none"/>
                <w:lang w:eastAsia="zh-CN"/>
              </w:rPr>
            </w:pPr>
            <w:r>
              <w:rPr>
                <w:rFonts w:hint="eastAsia" w:ascii="宋体" w:hAnsi="宋体" w:cs="宋体"/>
                <w:color w:val="auto"/>
                <w:sz w:val="22"/>
                <w:szCs w:val="22"/>
                <w:highlight w:val="none"/>
                <w:lang w:eastAsia="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13</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环境标志产品</w:t>
            </w:r>
          </w:p>
        </w:tc>
        <w:tc>
          <w:tcPr>
            <w:tcW w:w="2551" w:type="dxa"/>
            <w:tcBorders>
              <w:right w:val="single" w:color="000000" w:sz="4" w:space="0"/>
              <w:tl2br w:val="nil"/>
              <w:tr2bl w:val="nil"/>
            </w:tcBorders>
            <w:vAlign w:val="center"/>
          </w:tcPr>
          <w:p>
            <w:pPr>
              <w:spacing w:line="360" w:lineRule="exact"/>
              <w:rPr>
                <w:rFonts w:ascii="宋体" w:cs="宋体"/>
                <w:color w:val="auto"/>
                <w:sz w:val="24"/>
                <w:szCs w:val="24"/>
                <w:highlight w:val="none"/>
              </w:rPr>
            </w:pP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优先采购环境标志产品</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不适用</w:t>
            </w:r>
          </w:p>
        </w:tc>
        <w:tc>
          <w:tcPr>
            <w:tcW w:w="3571" w:type="dxa"/>
            <w:vMerge w:val="continue"/>
            <w:tcBorders>
              <w:left w:val="single" w:color="000000" w:sz="4" w:space="0"/>
              <w:tl2br w:val="nil"/>
              <w:tr2bl w:val="nil"/>
            </w:tcBorders>
            <w:vAlign w:val="center"/>
          </w:tcPr>
          <w:p>
            <w:pPr>
              <w:spacing w:line="360" w:lineRule="exact"/>
              <w:rPr>
                <w:rFonts w:hint="eastAsia" w:ascii="宋体" w:hAnsi="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14</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促进小微企业发展</w:t>
            </w:r>
          </w:p>
        </w:tc>
        <w:tc>
          <w:tcPr>
            <w:tcW w:w="6122" w:type="dxa"/>
            <w:gridSpan w:val="2"/>
            <w:tcBorders>
              <w:tl2br w:val="nil"/>
              <w:tr2bl w:val="nil"/>
            </w:tcBorders>
            <w:vAlign w:val="center"/>
          </w:tcPr>
          <w:p>
            <w:pPr>
              <w:spacing w:line="360" w:lineRule="exact"/>
              <w:rPr>
                <w:rFonts w:ascii="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本项目执行促进中小企业发展政策，监狱企业、残疾人福利性单位视同小型、微型企业。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15</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合同签订</w:t>
            </w:r>
          </w:p>
        </w:tc>
        <w:tc>
          <w:tcPr>
            <w:tcW w:w="6122" w:type="dxa"/>
            <w:gridSpan w:val="2"/>
            <w:tcBorders>
              <w:tl2br w:val="nil"/>
              <w:tr2bl w:val="nil"/>
            </w:tcBorders>
            <w:vAlign w:val="center"/>
          </w:tcPr>
          <w:p>
            <w:pPr>
              <w:spacing w:line="240" w:lineRule="auto"/>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16</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供应商注册事项</w:t>
            </w:r>
          </w:p>
        </w:tc>
        <w:tc>
          <w:tcPr>
            <w:tcW w:w="6122" w:type="dxa"/>
            <w:gridSpan w:val="2"/>
            <w:tcBorders>
              <w:tl2br w:val="nil"/>
              <w:tr2bl w:val="nil"/>
            </w:tcBorders>
            <w:vAlign w:val="center"/>
          </w:tcPr>
          <w:p>
            <w:pPr>
              <w:pStyle w:val="13"/>
              <w:spacing w:line="360" w:lineRule="exact"/>
              <w:ind w:left="0" w:lef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根据《浙江省政府采购供应商注册及诚信管理暂行办法》（浙财采监字〔2009〕28号），供应商中标后必须注册成为浙江政府采购网（http://www.zjzfcg.gov.cn/）的正式供应商，否则可以不与中标人签订合同，如未能按时签订合同，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17</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履约保证金</w:t>
            </w:r>
          </w:p>
        </w:tc>
        <w:tc>
          <w:tcPr>
            <w:tcW w:w="6122" w:type="dxa"/>
            <w:gridSpan w:val="2"/>
            <w:tcBorders>
              <w:tl2br w:val="nil"/>
              <w:tr2bl w:val="nil"/>
            </w:tcBorders>
            <w:vAlign w:val="center"/>
          </w:tcPr>
          <w:p>
            <w:pPr>
              <w:pStyle w:val="13"/>
              <w:spacing w:line="360" w:lineRule="exact"/>
              <w:ind w:left="0" w:lef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1.金额：合同价的×5%；</w:t>
            </w:r>
          </w:p>
          <w:p>
            <w:pPr>
              <w:pStyle w:val="13"/>
              <w:spacing w:line="360" w:lineRule="exact"/>
              <w:ind w:left="0" w:lef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2.收取方式：网银、电汇、转账支付等非现金方式；</w:t>
            </w:r>
          </w:p>
          <w:p>
            <w:pPr>
              <w:pStyle w:val="13"/>
              <w:spacing w:line="360" w:lineRule="exact"/>
              <w:ind w:left="0" w:lef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3.履约保证金交至采购人处，在合同履约到期且无异议情况下30日内无息退还。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18</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代理服务费</w:t>
            </w:r>
          </w:p>
        </w:tc>
        <w:tc>
          <w:tcPr>
            <w:tcW w:w="6122" w:type="dxa"/>
            <w:gridSpan w:val="2"/>
            <w:tcBorders>
              <w:tl2br w:val="nil"/>
              <w:tr2bl w:val="nil"/>
            </w:tcBorders>
            <w:vAlign w:val="center"/>
          </w:tcPr>
          <w:p>
            <w:pPr>
              <w:spacing w:line="440" w:lineRule="exact"/>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 xml:space="preserve">金额：人民币肆万伍仟元整（¥ 45000 元）； </w:t>
            </w:r>
          </w:p>
          <w:p>
            <w:pPr>
              <w:spacing w:line="440" w:lineRule="exact"/>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收取方式：由代理机构向中标单位收取，中标单位在收到中标通知书后 5 个工作日内支付至招标代理机构处。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19</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现场组织实施</w:t>
            </w:r>
          </w:p>
        </w:tc>
        <w:tc>
          <w:tcPr>
            <w:tcW w:w="6122" w:type="dxa"/>
            <w:gridSpan w:val="2"/>
            <w:tcBorders>
              <w:tl2br w:val="nil"/>
              <w:tr2bl w:val="nil"/>
            </w:tcBorders>
            <w:vAlign w:val="center"/>
          </w:tcPr>
          <w:p>
            <w:pPr>
              <w:pStyle w:val="13"/>
              <w:spacing w:line="360" w:lineRule="exact"/>
              <w:ind w:left="0" w:lef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根据浙江省财政厅文件浙财采监〔2015〕13号文件《关于印发浙江省政府采购活动现场组织管理办法的通知》实施。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20</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解释权</w:t>
            </w:r>
          </w:p>
        </w:tc>
        <w:tc>
          <w:tcPr>
            <w:tcW w:w="6122" w:type="dxa"/>
            <w:gridSpan w:val="2"/>
            <w:tcBorders>
              <w:tl2br w:val="nil"/>
              <w:tr2bl w:val="nil"/>
            </w:tcBorders>
            <w:vAlign w:val="center"/>
          </w:tcPr>
          <w:p>
            <w:pPr>
              <w:pStyle w:val="13"/>
              <w:spacing w:line="360" w:lineRule="exact"/>
              <w:ind w:left="0" w:left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21</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其他说明</w:t>
            </w:r>
          </w:p>
        </w:tc>
        <w:tc>
          <w:tcPr>
            <w:tcW w:w="6122" w:type="dxa"/>
            <w:gridSpan w:val="2"/>
            <w:tcBorders>
              <w:tl2br w:val="nil"/>
              <w:tr2bl w:val="nil"/>
            </w:tcBorders>
            <w:vAlign w:val="center"/>
          </w:tcPr>
          <w:p>
            <w:pPr>
              <w:pStyle w:val="13"/>
              <w:spacing w:line="360" w:lineRule="exact"/>
              <w:ind w:left="0" w:left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pPr>
              <w:spacing w:line="36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22</w:t>
            </w:r>
          </w:p>
        </w:tc>
        <w:tc>
          <w:tcPr>
            <w:tcW w:w="2202" w:type="dxa"/>
            <w:tcBorders>
              <w:tl2br w:val="nil"/>
              <w:tr2bl w:val="nil"/>
            </w:tcBorders>
            <w:vAlign w:val="center"/>
          </w:tcPr>
          <w:p>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注意事项</w:t>
            </w:r>
          </w:p>
        </w:tc>
        <w:tc>
          <w:tcPr>
            <w:tcW w:w="6122" w:type="dxa"/>
            <w:gridSpan w:val="2"/>
            <w:tcBorders>
              <w:tl2br w:val="nil"/>
              <w:tr2bl w:val="nil"/>
            </w:tcBorders>
            <w:vAlign w:val="center"/>
          </w:tcPr>
          <w:p>
            <w:pPr>
              <w:pStyle w:val="13"/>
              <w:spacing w:line="360" w:lineRule="exact"/>
              <w:ind w:left="0" w:left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投标人应严格按照招标文件及补充文件的规定和要求编制投标文件。在编制投标文件过程中,应严格遵循实事求是、诚信投标的原则,如有偏离,应如实填写响应偏离。</w:t>
            </w:r>
          </w:p>
          <w:p>
            <w:pPr>
              <w:pStyle w:val="13"/>
              <w:spacing w:line="360" w:lineRule="exact"/>
              <w:ind w:left="0" w:left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如果发现本招标文件中存在歧视性不公正条款或违法违规等内容时,请投标人在获取招标文件后,在采购文件的质疑有效期内及时书面提出。</w:t>
            </w:r>
          </w:p>
          <w:p>
            <w:pPr>
              <w:pStyle w:val="13"/>
              <w:spacing w:line="360" w:lineRule="exact"/>
              <w:ind w:left="0" w:left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采购结果公告期间,投标人不得通过非正当途径获取法律法规规定评标委员会(包括其他相关人员)应当保密的相关内容。</w:t>
            </w:r>
          </w:p>
        </w:tc>
      </w:tr>
    </w:tbl>
    <w:p>
      <w:pPr>
        <w:pStyle w:val="12"/>
        <w:snapToGrid w:val="0"/>
        <w:spacing w:line="440" w:lineRule="exact"/>
        <w:jc w:val="center"/>
        <w:rPr>
          <w:rFonts w:hAnsi="宋体" w:cs="Times New Roman"/>
          <w:b/>
          <w:bCs/>
          <w:color w:val="auto"/>
          <w:sz w:val="28"/>
          <w:szCs w:val="28"/>
          <w:highlight w:val="none"/>
        </w:rPr>
      </w:pPr>
      <w:r>
        <w:rPr>
          <w:rFonts w:hint="eastAsia" w:hAnsi="宋体"/>
          <w:b/>
          <w:bCs/>
          <w:color w:val="auto"/>
          <w:sz w:val="28"/>
          <w:szCs w:val="28"/>
          <w:highlight w:val="none"/>
        </w:rPr>
        <w:br w:type="page"/>
      </w:r>
      <w:r>
        <w:rPr>
          <w:rFonts w:hint="eastAsia" w:hAnsi="宋体"/>
          <w:b/>
          <w:bCs/>
          <w:color w:val="auto"/>
          <w:sz w:val="28"/>
          <w:szCs w:val="28"/>
          <w:highlight w:val="none"/>
        </w:rPr>
        <w:t>一、总则</w:t>
      </w:r>
    </w:p>
    <w:p>
      <w:pPr>
        <w:snapToGrid w:val="0"/>
        <w:spacing w:line="440" w:lineRule="exact"/>
        <w:ind w:firstLine="482" w:firstLineChars="200"/>
        <w:jc w:val="left"/>
        <w:outlineLvl w:val="1"/>
        <w:rPr>
          <w:rFonts w:ascii="宋体" w:cs="宋体"/>
          <w:b/>
          <w:bCs/>
          <w:color w:val="auto"/>
          <w:sz w:val="24"/>
          <w:szCs w:val="24"/>
          <w:highlight w:val="none"/>
        </w:rPr>
      </w:pPr>
      <w:r>
        <w:rPr>
          <w:rFonts w:hint="eastAsia" w:ascii="宋体" w:hAnsi="宋体" w:cs="宋体"/>
          <w:b/>
          <w:bCs/>
          <w:color w:val="auto"/>
          <w:sz w:val="24"/>
          <w:szCs w:val="24"/>
          <w:highlight w:val="none"/>
        </w:rPr>
        <w:t>（一）适用范围</w:t>
      </w:r>
    </w:p>
    <w:p>
      <w:pPr>
        <w:snapToGrid w:val="0"/>
        <w:spacing w:line="440" w:lineRule="exact"/>
        <w:ind w:firstLine="480" w:firstLineChars="200"/>
        <w:jc w:val="left"/>
        <w:rPr>
          <w:rFonts w:ascii="宋体" w:cs="宋体"/>
          <w:color w:val="auto"/>
          <w:sz w:val="24"/>
          <w:szCs w:val="24"/>
          <w:highlight w:val="none"/>
        </w:rPr>
      </w:pPr>
      <w:r>
        <w:rPr>
          <w:rFonts w:hint="eastAsia" w:ascii="宋体" w:hAnsi="宋体" w:cs="宋体"/>
          <w:color w:val="auto"/>
          <w:sz w:val="24"/>
          <w:szCs w:val="24"/>
          <w:highlight w:val="none"/>
        </w:rPr>
        <w:t>本招标文件适用于本次项目的招标、投标、评标、定标、验收、合同履约、付款等行为（法律、法规另有规定的，从其规定）。</w:t>
      </w:r>
    </w:p>
    <w:p>
      <w:pPr>
        <w:snapToGrid w:val="0"/>
        <w:spacing w:line="440" w:lineRule="exact"/>
        <w:ind w:firstLine="482" w:firstLineChars="200"/>
        <w:jc w:val="left"/>
        <w:outlineLvl w:val="1"/>
        <w:rPr>
          <w:rFonts w:ascii="宋体" w:cs="宋体"/>
          <w:b/>
          <w:bCs/>
          <w:color w:val="auto"/>
          <w:sz w:val="24"/>
          <w:szCs w:val="24"/>
          <w:highlight w:val="none"/>
        </w:rPr>
      </w:pPr>
      <w:r>
        <w:rPr>
          <w:rFonts w:hint="eastAsia" w:ascii="宋体" w:hAnsi="宋体" w:cs="宋体"/>
          <w:b/>
          <w:bCs/>
          <w:color w:val="auto"/>
          <w:sz w:val="24"/>
          <w:szCs w:val="24"/>
          <w:highlight w:val="none"/>
        </w:rPr>
        <w:t>（二）定义</w:t>
      </w:r>
    </w:p>
    <w:p>
      <w:pPr>
        <w:snapToGrid w:val="0"/>
        <w:spacing w:line="440" w:lineRule="exact"/>
        <w:ind w:firstLine="480" w:firstLineChars="200"/>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1</w:t>
      </w:r>
      <w:r>
        <w:rPr>
          <w:rFonts w:hint="eastAsia" w:ascii="宋体" w:hAnsi="宋体" w:cs="宋体"/>
          <w:b w:val="0"/>
          <w:bCs w:val="0"/>
          <w:color w:val="auto"/>
          <w:sz w:val="24"/>
          <w:szCs w:val="24"/>
          <w:highlight w:val="none"/>
        </w:rPr>
        <w:t>、采购代理机构：</w:t>
      </w:r>
      <w:r>
        <w:rPr>
          <w:rFonts w:hint="eastAsia" w:ascii="宋体" w:hAnsi="宋体" w:cs="宋体"/>
          <w:b w:val="0"/>
          <w:bCs w:val="0"/>
          <w:color w:val="auto"/>
          <w:sz w:val="24"/>
          <w:szCs w:val="24"/>
          <w:highlight w:val="none"/>
          <w:lang w:val="en-US" w:eastAsia="zh-CN"/>
        </w:rPr>
        <w:t>是</w:t>
      </w:r>
      <w:r>
        <w:rPr>
          <w:rFonts w:hint="eastAsia" w:ascii="宋体" w:hAnsi="宋体" w:cs="宋体"/>
          <w:b w:val="0"/>
          <w:bCs w:val="0"/>
          <w:color w:val="auto"/>
          <w:sz w:val="24"/>
          <w:szCs w:val="24"/>
          <w:highlight w:val="none"/>
        </w:rPr>
        <w:t>指组织本次招标的机构，即建经投资咨询有限公司。</w:t>
      </w:r>
    </w:p>
    <w:p>
      <w:pPr>
        <w:snapToGrid w:val="0"/>
        <w:spacing w:line="44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w:t>
      </w:r>
      <w:r>
        <w:rPr>
          <w:rFonts w:hint="eastAsia" w:ascii="宋体" w:hAnsi="宋体" w:cs="宋体"/>
          <w:color w:val="auto"/>
          <w:sz w:val="24"/>
          <w:szCs w:val="24"/>
          <w:highlight w:val="none"/>
          <w:lang w:val="en-US"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温岭市泽国镇人民政府</w:t>
      </w:r>
      <w:r>
        <w:rPr>
          <w:rFonts w:hint="eastAsia" w:ascii="宋体" w:hAnsi="宋体" w:cs="宋体"/>
          <w:color w:val="auto"/>
          <w:sz w:val="24"/>
          <w:szCs w:val="24"/>
          <w:highlight w:val="none"/>
        </w:rPr>
        <w:t>。</w:t>
      </w:r>
    </w:p>
    <w:p>
      <w:pPr>
        <w:snapToGrid w:val="0"/>
        <w:spacing w:line="44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、投标人：是指参加本政府采购项目投标的供应商。</w:t>
      </w:r>
    </w:p>
    <w:p>
      <w:pPr>
        <w:snapToGrid w:val="0"/>
        <w:spacing w:line="44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、货物：是指各种形态和种类的物品，包括原材料、燃料、设备、产品等。</w:t>
      </w:r>
    </w:p>
    <w:p>
      <w:pPr>
        <w:snapToGrid w:val="0"/>
        <w:spacing w:line="44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、服务：是指除货物和工程以外的其他政府采购对象，包括各类专业服务、信息网络开发服务、金融保险服务、运输服务，以及维修与维护服务等。</w:t>
      </w:r>
    </w:p>
    <w:p>
      <w:pPr>
        <w:snapToGrid w:val="0"/>
        <w:spacing w:line="44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、“书面形式”包括信函、传真等。</w:t>
      </w:r>
    </w:p>
    <w:p>
      <w:pPr>
        <w:snapToGrid w:val="0"/>
        <w:spacing w:line="44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、“▲”系指实质性要求条款。</w:t>
      </w:r>
    </w:p>
    <w:p>
      <w:pPr>
        <w:snapToGrid w:val="0"/>
        <w:spacing w:line="440" w:lineRule="exact"/>
        <w:ind w:firstLine="482" w:firstLineChars="200"/>
        <w:jc w:val="left"/>
        <w:outlineLvl w:val="1"/>
        <w:rPr>
          <w:rFonts w:ascii="宋体" w:cs="宋体"/>
          <w:b/>
          <w:bCs/>
          <w:color w:val="auto"/>
          <w:sz w:val="24"/>
          <w:szCs w:val="24"/>
          <w:highlight w:val="none"/>
        </w:rPr>
      </w:pPr>
      <w:r>
        <w:rPr>
          <w:rFonts w:hint="eastAsia" w:ascii="宋体" w:hAnsi="宋体" w:cs="宋体"/>
          <w:b/>
          <w:bCs/>
          <w:color w:val="auto"/>
          <w:sz w:val="24"/>
          <w:szCs w:val="24"/>
          <w:highlight w:val="none"/>
        </w:rPr>
        <w:t>（三）投标费用</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1、</w:t>
      </w:r>
      <w:r>
        <w:rPr>
          <w:rFonts w:hint="eastAsia" w:ascii="宋体" w:hAnsi="宋体" w:cs="宋体"/>
          <w:color w:val="auto"/>
          <w:sz w:val="24"/>
          <w:szCs w:val="24"/>
          <w:highlight w:val="none"/>
        </w:rPr>
        <w:t>不论投标结果如何，投标人均应自行承担所有与投标有关的全部费用（招标文件有相关规定除外）。</w:t>
      </w:r>
    </w:p>
    <w:p>
      <w:pPr>
        <w:pStyle w:val="12"/>
        <w:snapToGrid w:val="0"/>
        <w:spacing w:line="440" w:lineRule="exact"/>
        <w:ind w:firstLine="480" w:firstLineChars="200"/>
        <w:rPr>
          <w:rFonts w:hint="eastAsia" w:hAnsi="宋体" w:cs="宋体"/>
          <w:color w:val="auto"/>
          <w:kern w:val="0"/>
          <w:sz w:val="24"/>
          <w:highlight w:val="none"/>
          <w:lang w:eastAsia="zh-CN" w:bidi="ar"/>
        </w:rPr>
      </w:pPr>
      <w:r>
        <w:rPr>
          <w:rFonts w:hint="eastAsia" w:hAnsi="宋体" w:cs="宋体"/>
          <w:color w:val="auto"/>
          <w:kern w:val="0"/>
          <w:sz w:val="24"/>
          <w:highlight w:val="none"/>
          <w:lang w:val="en-US" w:eastAsia="zh-CN" w:bidi="ar"/>
        </w:rPr>
        <w:t>2、</w:t>
      </w:r>
      <w:r>
        <w:rPr>
          <w:rFonts w:hint="eastAsia" w:hAnsi="宋体" w:cs="宋体"/>
          <w:color w:val="auto"/>
          <w:kern w:val="0"/>
          <w:sz w:val="24"/>
          <w:highlight w:val="none"/>
          <w:lang w:eastAsia="zh-CN" w:bidi="ar"/>
        </w:rPr>
        <w:t>招标代理服务费</w:t>
      </w:r>
    </w:p>
    <w:p>
      <w:pPr>
        <w:pStyle w:val="12"/>
        <w:snapToGrid w:val="0"/>
        <w:spacing w:line="440" w:lineRule="exact"/>
        <w:ind w:firstLine="240" w:firstLineChars="1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（1）金额：人民币</w:t>
      </w:r>
      <w:r>
        <w:rPr>
          <w:rFonts w:hint="eastAsia" w:hAnsi="宋体" w:cs="宋体"/>
          <w:color w:val="auto"/>
          <w:kern w:val="0"/>
          <w:sz w:val="24"/>
          <w:highlight w:val="none"/>
          <w:lang w:val="en-US" w:eastAsia="zh-CN" w:bidi="ar"/>
        </w:rPr>
        <w:t>肆万</w:t>
      </w:r>
      <w:r>
        <w:rPr>
          <w:rFonts w:hint="eastAsia" w:ascii="宋体" w:hAnsi="宋体" w:cs="宋体"/>
          <w:color w:val="auto"/>
          <w:kern w:val="0"/>
          <w:sz w:val="24"/>
          <w:highlight w:val="none"/>
          <w:lang w:val="en-US" w:eastAsia="zh-CN" w:bidi="ar"/>
        </w:rPr>
        <w:t xml:space="preserve">伍仟元整（¥ </w:t>
      </w:r>
      <w:r>
        <w:rPr>
          <w:rFonts w:hint="eastAsia" w:hAnsi="宋体" w:cs="宋体"/>
          <w:color w:val="auto"/>
          <w:kern w:val="0"/>
          <w:sz w:val="24"/>
          <w:highlight w:val="none"/>
          <w:lang w:val="en-US" w:eastAsia="zh-CN" w:bidi="ar"/>
        </w:rPr>
        <w:t>4</w:t>
      </w:r>
      <w:r>
        <w:rPr>
          <w:rFonts w:hint="eastAsia" w:ascii="宋体" w:hAnsi="宋体" w:cs="宋体"/>
          <w:color w:val="auto"/>
          <w:kern w:val="0"/>
          <w:sz w:val="24"/>
          <w:highlight w:val="none"/>
          <w:lang w:val="en-US" w:eastAsia="zh-CN" w:bidi="ar"/>
        </w:rPr>
        <w:t xml:space="preserve">5000 元）； </w:t>
      </w:r>
    </w:p>
    <w:p>
      <w:pPr>
        <w:pStyle w:val="12"/>
        <w:snapToGrid w:val="0"/>
        <w:spacing w:line="440" w:lineRule="exact"/>
        <w:ind w:firstLine="240" w:firstLineChars="1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（2）收取方式：由代理机构向中标单位收取，中标单位在收到中标通知书后 5</w:t>
      </w:r>
    </w:p>
    <w:p>
      <w:pPr>
        <w:pStyle w:val="12"/>
        <w:snapToGrid w:val="0"/>
        <w:spacing w:line="440" w:lineRule="exact"/>
        <w:rPr>
          <w:rFonts w:hint="eastAsia" w:hAnsi="宋体" w:cs="仿宋_GB2312"/>
          <w:b/>
          <w:bCs/>
          <w:color w:val="auto"/>
          <w:sz w:val="24"/>
          <w:highlight w:val="none"/>
          <w:u w:val="single"/>
        </w:rPr>
      </w:pPr>
      <w:r>
        <w:rPr>
          <w:rFonts w:hint="eastAsia" w:ascii="宋体" w:hAnsi="宋体" w:cs="宋体"/>
          <w:color w:val="auto"/>
          <w:kern w:val="0"/>
          <w:sz w:val="24"/>
          <w:highlight w:val="none"/>
          <w:lang w:val="en-US" w:eastAsia="zh-CN" w:bidi="ar"/>
        </w:rPr>
        <w:t>个工作日内支付至招标代理机构处。</w:t>
      </w:r>
    </w:p>
    <w:p>
      <w:pPr>
        <w:pStyle w:val="12"/>
        <w:snapToGrid w:val="0"/>
        <w:spacing w:line="440" w:lineRule="exact"/>
        <w:ind w:firstLine="241" w:firstLineChars="100"/>
        <w:rPr>
          <w:rFonts w:hAnsi="宋体" w:cs="Times New Roman"/>
          <w:b/>
          <w:bCs/>
          <w:color w:val="auto"/>
          <w:sz w:val="24"/>
          <w:szCs w:val="24"/>
          <w:highlight w:val="none"/>
        </w:rPr>
      </w:pPr>
      <w:r>
        <w:rPr>
          <w:rFonts w:hint="eastAsia" w:hAnsi="宋体"/>
          <w:b/>
          <w:bCs/>
          <w:color w:val="auto"/>
          <w:sz w:val="24"/>
          <w:szCs w:val="24"/>
          <w:highlight w:val="none"/>
        </w:rPr>
        <w:t>（四）特别说明</w:t>
      </w:r>
    </w:p>
    <w:p>
      <w:pPr>
        <w:pStyle w:val="12"/>
        <w:snapToGrid w:val="0"/>
        <w:spacing w:line="44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、投标人投标所使用的资格、信誉、荣誉、业绩与企业认证必须为本法人所拥有。投标人投标所使用的采购项目实施人员必须为本法人员工（指本法人或控股公司正式员工）。</w:t>
      </w:r>
    </w:p>
    <w:p>
      <w:pPr>
        <w:spacing w:line="44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w:t>
      </w:r>
      <w:r>
        <w:rPr>
          <w:rFonts w:hint="eastAsia" w:ascii="宋体" w:hAnsi="宋体" w:cs="宋体"/>
          <w:color w:val="auto"/>
          <w:sz w:val="24"/>
          <w:szCs w:val="24"/>
          <w:highlight w:val="none"/>
          <w:lang w:eastAsia="zh-CN"/>
        </w:rPr>
        <w:t>采购需求</w:t>
      </w:r>
      <w:r>
        <w:rPr>
          <w:rFonts w:hint="eastAsia" w:ascii="宋体" w:hAnsi="宋体" w:cs="宋体"/>
          <w:color w:val="auto"/>
          <w:sz w:val="24"/>
          <w:szCs w:val="24"/>
          <w:highlight w:val="none"/>
        </w:rPr>
        <w:t>存在重大偏离、错误、甚至造假的情况，应提供具体有效的证明材料。</w:t>
      </w:r>
    </w:p>
    <w:p>
      <w:pPr>
        <w:pStyle w:val="42"/>
        <w:snapToGrid w:val="0"/>
        <w:spacing w:line="440" w:lineRule="exact"/>
        <w:ind w:firstLine="48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、投标人在投标活动中提供任何虚假材料</w:t>
      </w:r>
      <w:r>
        <w:rPr>
          <w:rFonts w:ascii="宋体" w:cs="宋体"/>
          <w:color w:val="auto"/>
          <w:sz w:val="24"/>
          <w:szCs w:val="24"/>
          <w:highlight w:val="none"/>
        </w:rPr>
        <w:t>,</w:t>
      </w:r>
      <w:r>
        <w:rPr>
          <w:rFonts w:hint="eastAsia" w:ascii="宋体" w:hAnsi="宋体" w:cs="宋体"/>
          <w:color w:val="auto"/>
          <w:sz w:val="24"/>
          <w:szCs w:val="24"/>
          <w:highlight w:val="none"/>
        </w:rPr>
        <w:t>其投标无效，并报监管部门查处；中标后发现的</w:t>
      </w:r>
      <w:r>
        <w:rPr>
          <w:rFonts w:ascii="宋体" w:cs="宋体"/>
          <w:color w:val="auto"/>
          <w:sz w:val="24"/>
          <w:szCs w:val="24"/>
          <w:highlight w:val="none"/>
        </w:rPr>
        <w:t>,</w:t>
      </w:r>
      <w:r>
        <w:rPr>
          <w:rFonts w:hint="eastAsia" w:ascii="宋体" w:hAnsi="宋体" w:cs="宋体"/>
          <w:color w:val="auto"/>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color w:val="auto"/>
          <w:sz w:val="24"/>
          <w:szCs w:val="24"/>
          <w:highlight w:val="none"/>
        </w:rPr>
      </w:pPr>
      <w:r>
        <w:rPr>
          <w:rFonts w:ascii="宋体" w:hAnsi="宋体" w:cs="宋体"/>
          <w:b w:val="0"/>
          <w:bCs w:val="0"/>
          <w:color w:val="auto"/>
          <w:sz w:val="24"/>
          <w:szCs w:val="24"/>
          <w:highlight w:val="none"/>
        </w:rPr>
        <w:t>4</w:t>
      </w:r>
      <w:r>
        <w:rPr>
          <w:rFonts w:hint="eastAsia" w:ascii="宋体" w:hAnsi="宋体" w:cs="宋体"/>
          <w:b w:val="0"/>
          <w:bCs w:val="0"/>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color w:val="auto"/>
          <w:sz w:val="24"/>
          <w:szCs w:val="24"/>
          <w:highlight w:val="none"/>
        </w:rPr>
      </w:pPr>
      <w:r>
        <w:rPr>
          <w:rFonts w:ascii="宋体" w:hAnsi="宋体" w:cs="宋体"/>
          <w:b w:val="0"/>
          <w:bCs w:val="0"/>
          <w:color w:val="auto"/>
          <w:sz w:val="24"/>
          <w:szCs w:val="24"/>
          <w:highlight w:val="none"/>
        </w:rPr>
        <w:t>5</w:t>
      </w:r>
      <w:r>
        <w:rPr>
          <w:rFonts w:hint="eastAsia" w:ascii="宋体" w:hAnsi="宋体" w:cs="宋体"/>
          <w:b w:val="0"/>
          <w:bCs w:val="0"/>
          <w:color w:val="auto"/>
          <w:sz w:val="24"/>
          <w:szCs w:val="24"/>
          <w:highlight w:val="none"/>
        </w:rPr>
        <w:t>、投标文件格式中的表格式样可以根据项目差别做适当调整</w:t>
      </w:r>
      <w:r>
        <w:rPr>
          <w:rFonts w:ascii="宋体" w:cs="宋体"/>
          <w:b w:val="0"/>
          <w:bCs w:val="0"/>
          <w:color w:val="auto"/>
          <w:sz w:val="24"/>
          <w:szCs w:val="24"/>
          <w:highlight w:val="none"/>
        </w:rPr>
        <w:t>,</w:t>
      </w:r>
      <w:r>
        <w:rPr>
          <w:rFonts w:hint="eastAsia" w:ascii="宋体" w:hAnsi="宋体" w:cs="宋体"/>
          <w:b w:val="0"/>
          <w:bCs w:val="0"/>
          <w:color w:val="auto"/>
          <w:sz w:val="24"/>
          <w:szCs w:val="24"/>
          <w:highlight w:val="none"/>
        </w:rPr>
        <w:t>但应当保持表格样式基本形态不变。</w:t>
      </w:r>
    </w:p>
    <w:p>
      <w:pPr>
        <w:pStyle w:val="6"/>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color w:val="auto"/>
          <w:sz w:val="24"/>
          <w:szCs w:val="24"/>
          <w:highlight w:val="none"/>
        </w:rPr>
      </w:pPr>
      <w:r>
        <w:rPr>
          <w:rFonts w:ascii="宋体" w:hAnsi="宋体" w:cs="宋体"/>
          <w:b w:val="0"/>
          <w:bCs w:val="0"/>
          <w:color w:val="auto"/>
          <w:sz w:val="24"/>
          <w:szCs w:val="24"/>
          <w:highlight w:val="none"/>
        </w:rPr>
        <w:t>6</w:t>
      </w:r>
      <w:r>
        <w:rPr>
          <w:rFonts w:hint="eastAsia" w:ascii="宋体" w:hAnsi="宋体" w:cs="宋体"/>
          <w:b w:val="0"/>
          <w:bCs w:val="0"/>
          <w:color w:val="auto"/>
          <w:sz w:val="24"/>
          <w:szCs w:val="24"/>
          <w:highlight w:val="none"/>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color w:val="auto"/>
          <w:sz w:val="28"/>
          <w:szCs w:val="28"/>
          <w:highlight w:val="none"/>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color w:val="auto"/>
          <w:sz w:val="28"/>
          <w:szCs w:val="28"/>
          <w:highlight w:val="none"/>
        </w:rPr>
      </w:pPr>
      <w:r>
        <w:rPr>
          <w:rFonts w:hint="eastAsia" w:ascii="宋体" w:hAnsi="宋体" w:cs="宋体"/>
          <w:b/>
          <w:bCs/>
          <w:color w:val="auto"/>
          <w:sz w:val="28"/>
          <w:szCs w:val="28"/>
          <w:highlight w:val="none"/>
        </w:rPr>
        <w:t>二、招标文件</w:t>
      </w:r>
    </w:p>
    <w:p>
      <w:pPr>
        <w:autoSpaceDE w:val="0"/>
        <w:autoSpaceDN w:val="0"/>
        <w:adjustRightInd w:val="0"/>
        <w:spacing w:line="440" w:lineRule="exact"/>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（一）招标文件由招标文件总目录所列内容组成。</w:t>
      </w:r>
    </w:p>
    <w:p>
      <w:pPr>
        <w:autoSpaceDE w:val="0"/>
        <w:autoSpaceDN w:val="0"/>
        <w:adjustRightIn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（二）招标文件的澄清或修改</w:t>
      </w:r>
      <w:r>
        <w:rPr>
          <w:rFonts w:ascii="宋体" w:hAnsi="宋体" w:cs="宋体"/>
          <w:color w:val="auto"/>
          <w:kern w:val="0"/>
          <w:sz w:val="24"/>
          <w:szCs w:val="24"/>
          <w:highlight w:val="none"/>
        </w:rPr>
        <w:t xml:space="preserve"> </w:t>
      </w:r>
    </w:p>
    <w:p>
      <w:pPr>
        <w:autoSpaceDE w:val="0"/>
        <w:autoSpaceDN w:val="0"/>
        <w:adjustRightInd w:val="0"/>
        <w:spacing w:line="440" w:lineRule="exact"/>
        <w:ind w:firstLine="480" w:firstLineChars="200"/>
        <w:rPr>
          <w:rFonts w:asci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、采购人或采购代理机构可以对已发出的招标文件进行必要的澄清或者修改</w:t>
      </w:r>
      <w:r>
        <w:rPr>
          <w:rFonts w:ascii="宋体" w:cs="宋体"/>
          <w:color w:val="auto"/>
          <w:kern w:val="0"/>
          <w:sz w:val="24"/>
          <w:szCs w:val="24"/>
          <w:highlight w:val="none"/>
        </w:rPr>
        <w:t>,</w:t>
      </w:r>
      <w:r>
        <w:rPr>
          <w:rFonts w:hint="eastAsia" w:ascii="宋体" w:hAnsi="宋体" w:cs="宋体"/>
          <w:color w:val="auto"/>
          <w:kern w:val="0"/>
          <w:sz w:val="24"/>
          <w:szCs w:val="24"/>
          <w:highlight w:val="none"/>
        </w:rPr>
        <w:t>但不得改变采购标的和资格条件。澄清或者修改应当在原公告发布媒体上发布澄清公告。澄清或者修改的内容为招标文件的组成部分。</w:t>
      </w:r>
    </w:p>
    <w:p>
      <w:pPr>
        <w:autoSpaceDE w:val="0"/>
        <w:autoSpaceDN w:val="0"/>
        <w:adjustRightInd w:val="0"/>
        <w:spacing w:line="440" w:lineRule="exact"/>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、澄清或者修改的内容可能影响投标文件编制的，采购人或者采购代理机构应当在投标截止时间至少</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日前，以书面形式通知所有获取招标文件的潜在投标人；不足</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日的，采购人或者采购代理机构应当顺延提交投标文件的截止时间。</w:t>
      </w:r>
      <w:r>
        <w:rPr>
          <w:rFonts w:ascii="宋体" w:hAnsi="宋体" w:cs="宋体"/>
          <w:color w:val="auto"/>
          <w:kern w:val="0"/>
          <w:sz w:val="24"/>
          <w:szCs w:val="24"/>
          <w:highlight w:val="none"/>
        </w:rPr>
        <w:t xml:space="preserve"> </w:t>
      </w:r>
    </w:p>
    <w:p>
      <w:pPr>
        <w:autoSpaceDE w:val="0"/>
        <w:autoSpaceDN w:val="0"/>
        <w:adjustRightInd w:val="0"/>
        <w:spacing w:line="440" w:lineRule="exact"/>
        <w:ind w:firstLine="480" w:firstLineChars="200"/>
        <w:rPr>
          <w:rFonts w:asci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440" w:lineRule="exact"/>
        <w:ind w:firstLine="562" w:firstLineChars="200"/>
        <w:jc w:val="center"/>
        <w:rPr>
          <w:rFonts w:ascii="宋体" w:cs="宋体"/>
          <w:b/>
          <w:bCs/>
          <w:color w:val="auto"/>
          <w:sz w:val="28"/>
          <w:szCs w:val="28"/>
          <w:highlight w:val="none"/>
        </w:rPr>
      </w:pPr>
    </w:p>
    <w:p>
      <w:pPr>
        <w:tabs>
          <w:tab w:val="left" w:pos="1418"/>
        </w:tabs>
        <w:autoSpaceDE w:val="0"/>
        <w:autoSpaceDN w:val="0"/>
        <w:adjustRightInd w:val="0"/>
        <w:spacing w:line="440" w:lineRule="exact"/>
        <w:jc w:val="center"/>
        <w:rPr>
          <w:rFonts w:ascii="宋体" w:cs="宋体"/>
          <w:b/>
          <w:bCs/>
          <w:color w:val="auto"/>
          <w:sz w:val="28"/>
          <w:szCs w:val="28"/>
          <w:highlight w:val="none"/>
        </w:rPr>
      </w:pPr>
      <w:r>
        <w:rPr>
          <w:rFonts w:hint="eastAsia" w:ascii="宋体" w:hAnsi="宋体" w:cs="宋体"/>
          <w:b/>
          <w:bCs/>
          <w:color w:val="auto"/>
          <w:sz w:val="28"/>
          <w:szCs w:val="28"/>
          <w:highlight w:val="none"/>
        </w:rPr>
        <w:t>三、投标文件</w:t>
      </w:r>
    </w:p>
    <w:p>
      <w:pPr>
        <w:autoSpaceDE w:val="0"/>
        <w:autoSpaceDN w:val="0"/>
        <w:adjustRightInd w:val="0"/>
        <w:spacing w:line="440" w:lineRule="exact"/>
        <w:ind w:firstLine="482" w:firstLineChars="200"/>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（一）投标文件的形式和效力：</w:t>
      </w:r>
    </w:p>
    <w:p>
      <w:pPr>
        <w:autoSpaceDE w:val="0"/>
        <w:autoSpaceDN w:val="0"/>
        <w:adjustRightInd w:val="0"/>
        <w:spacing w:line="440" w:lineRule="exact"/>
        <w:ind w:firstLine="482" w:firstLineChars="200"/>
        <w:rPr>
          <w:rFonts w:hint="eastAsia" w:ascii="宋体" w:cs="宋体"/>
          <w:b/>
          <w:bCs/>
          <w:color w:val="auto"/>
          <w:sz w:val="24"/>
          <w:szCs w:val="24"/>
          <w:highlight w:val="none"/>
          <w:lang w:val="zh-CN" w:eastAsia="zh-CN"/>
        </w:rPr>
      </w:pPr>
      <w:r>
        <w:rPr>
          <w:rFonts w:hint="eastAsia" w:ascii="宋体" w:cs="宋体"/>
          <w:b/>
          <w:bCs/>
          <w:color w:val="auto"/>
          <w:sz w:val="24"/>
          <w:szCs w:val="24"/>
          <w:highlight w:val="none"/>
          <w:lang w:val="zh-CN" w:eastAsia="zh-CN"/>
        </w:rPr>
        <w:t>1、投标文件的形式：</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电子投标文件（包括“电子加密投标文件”和“备份投标文件”，在投标文件编制完成后同时生成）；</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rPr>
        <w:t>）“电子加密投标文件”是指通过“政采云电子交易客户端”完成投标文件编制后生成并加密的数据电文形式的投标文件。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rPr>
        <w:t>）“备份投标文件”是指与“电子加密投标文件”同时生成的数据电文形式的电子文件（备份标书），其他方式编制的“备份投标文件”视为无效“备份投标文件”。</w:t>
      </w:r>
    </w:p>
    <w:p>
      <w:pPr>
        <w:autoSpaceDE w:val="0"/>
        <w:autoSpaceDN w:val="0"/>
        <w:adjustRightInd w:val="0"/>
        <w:spacing w:line="440" w:lineRule="exact"/>
        <w:ind w:firstLine="482" w:firstLineChars="200"/>
        <w:rPr>
          <w:rFonts w:hint="eastAsia" w:ascii="宋体" w:cs="宋体"/>
          <w:b/>
          <w:bCs/>
          <w:color w:val="auto"/>
          <w:sz w:val="24"/>
          <w:szCs w:val="24"/>
          <w:highlight w:val="none"/>
          <w:lang w:val="zh-CN"/>
        </w:rPr>
      </w:pPr>
      <w:r>
        <w:rPr>
          <w:rFonts w:hint="eastAsia" w:ascii="宋体" w:cs="宋体"/>
          <w:b/>
          <w:bCs/>
          <w:color w:val="auto"/>
          <w:sz w:val="24"/>
          <w:szCs w:val="24"/>
          <w:highlight w:val="none"/>
          <w:lang w:val="en-US" w:eastAsia="zh-CN"/>
        </w:rPr>
        <w:t>2、</w:t>
      </w:r>
      <w:r>
        <w:rPr>
          <w:rFonts w:hint="eastAsia" w:ascii="宋体" w:cs="宋体"/>
          <w:b/>
          <w:bCs/>
          <w:color w:val="auto"/>
          <w:sz w:val="24"/>
          <w:szCs w:val="24"/>
          <w:highlight w:val="none"/>
          <w:lang w:val="zh-CN"/>
        </w:rPr>
        <w:t>投标文件的效力:</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rPr>
        <w:t>）投标文件的启用，按先后顺位分别为“电子加密投标文件”、“备份投标文件”。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rPr>
        <w:t>）通过“政府采购云平台”上传递交的“电子加密投标文件”已按时解密的，“备份投标文件”自动失效。</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zh-CN"/>
        </w:rPr>
        <w:t>）通过“政府采购云平台”上传递交的“电子加密投标文件”无法按时解密，投标供应商递交了“备份投标文件”的，以“备份投标文件”为依据；未提交“备份投标文件”的，视为无效投标。</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rPr>
        <w:t>）投标供应商仅递交“备份投标文件”，未递交“电子加密投标文件”的，视为无效投标。</w:t>
      </w:r>
    </w:p>
    <w:p>
      <w:pPr>
        <w:autoSpaceDE w:val="0"/>
        <w:autoSpaceDN w:val="0"/>
        <w:adjustRightInd w:val="0"/>
        <w:spacing w:line="440" w:lineRule="exact"/>
        <w:ind w:firstLine="482" w:firstLineChars="200"/>
        <w:rPr>
          <w:rFonts w:ascii="宋体" w:cs="宋体"/>
          <w:b/>
          <w:bCs/>
          <w:color w:val="auto"/>
          <w:kern w:val="0"/>
          <w:sz w:val="24"/>
          <w:szCs w:val="24"/>
          <w:highlight w:val="none"/>
        </w:rPr>
      </w:pPr>
      <w:r>
        <w:rPr>
          <w:rFonts w:hint="eastAsia" w:ascii="宋体" w:cs="宋体"/>
          <w:b/>
          <w:bCs/>
          <w:color w:val="auto"/>
          <w:sz w:val="24"/>
          <w:szCs w:val="24"/>
          <w:highlight w:val="none"/>
          <w:lang w:val="zh-CN"/>
        </w:rPr>
        <w:t>（二）</w:t>
      </w:r>
      <w:r>
        <w:rPr>
          <w:rFonts w:hint="eastAsia" w:ascii="宋体" w:hAnsi="宋体" w:cs="宋体"/>
          <w:b/>
          <w:bCs/>
          <w:color w:val="auto"/>
          <w:kern w:val="0"/>
          <w:sz w:val="24"/>
          <w:szCs w:val="24"/>
          <w:highlight w:val="none"/>
        </w:rPr>
        <w:t>投标文件的组成</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仿宋_GB2312" w:hAnsi="仿宋_GB2312" w:eastAsia="仿宋_GB2312"/>
          <w:color w:val="auto"/>
          <w:sz w:val="24"/>
          <w:szCs w:val="24"/>
          <w:highlight w:val="none"/>
          <w:lang w:val="zh-CN"/>
        </w:rPr>
      </w:pPr>
      <w:r>
        <w:rPr>
          <w:rFonts w:hint="eastAsia" w:ascii="宋体" w:hAnsi="宋体" w:cs="宋体"/>
          <w:color w:val="auto"/>
          <w:kern w:val="0"/>
          <w:sz w:val="24"/>
          <w:szCs w:val="24"/>
          <w:highlight w:val="none"/>
        </w:rPr>
        <w:t>投标人获取招标文件后，按照招标文件的要求提供：资格证明文件、商务技术文件和报价文件。</w:t>
      </w:r>
    </w:p>
    <w:p>
      <w:pPr>
        <w:keepNext w:val="0"/>
        <w:keepLines w:val="0"/>
        <w:pageBreakBefore w:val="0"/>
        <w:widowControl/>
        <w:kinsoku/>
        <w:wordWrap/>
        <w:overflowPunct/>
        <w:topLinePunct w:val="0"/>
        <w:autoSpaceDE/>
        <w:autoSpaceDN/>
        <w:bidi w:val="0"/>
        <w:adjustRightInd/>
        <w:spacing w:line="440" w:lineRule="exact"/>
        <w:jc w:val="left"/>
        <w:textAlignment w:val="auto"/>
        <w:rPr>
          <w:rFonts w:ascii="宋体"/>
          <w:b/>
          <w:bCs/>
          <w:color w:val="auto"/>
          <w:sz w:val="24"/>
          <w:szCs w:val="24"/>
          <w:highlight w:val="none"/>
        </w:rPr>
      </w:pPr>
      <w:r>
        <w:rPr>
          <w:rFonts w:hint="eastAsia" w:ascii="宋体" w:hAnsi="宋体" w:cs="宋体"/>
          <w:b/>
          <w:bCs/>
          <w:color w:val="auto"/>
          <w:sz w:val="24"/>
          <w:szCs w:val="24"/>
          <w:highlight w:val="none"/>
        </w:rPr>
        <w:t>▲</w:t>
      </w: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、资格证明文件的组成：</w:t>
      </w:r>
      <w:r>
        <w:rPr>
          <w:rFonts w:hint="eastAsia" w:ascii="宋体" w:hAnsi="宋体" w:cs="宋体"/>
          <w:b/>
          <w:bCs w:val="0"/>
          <w:color w:val="auto"/>
          <w:kern w:val="0"/>
          <w:sz w:val="24"/>
          <w:highlight w:val="none"/>
          <w:lang w:eastAsia="zh-CN"/>
        </w:rPr>
        <w:t>（</w:t>
      </w:r>
      <w:r>
        <w:rPr>
          <w:rFonts w:hint="eastAsia" w:ascii="宋体" w:hAnsi="宋体" w:cs="宋体"/>
          <w:b/>
          <w:bCs w:val="0"/>
          <w:color w:val="auto"/>
          <w:kern w:val="0"/>
          <w:sz w:val="24"/>
          <w:highlight w:val="none"/>
        </w:rPr>
        <w:t>未提供下列材料的资格审查认定为无效</w:t>
      </w:r>
      <w:r>
        <w:rPr>
          <w:rFonts w:hint="eastAsia" w:ascii="宋体" w:hAnsi="宋体" w:cs="宋体"/>
          <w:b/>
          <w:bCs w:val="0"/>
          <w:color w:val="auto"/>
          <w:kern w:val="0"/>
          <w:sz w:val="24"/>
          <w:highlight w:val="none"/>
          <w:lang w:eastAsia="zh-CN"/>
        </w:rPr>
        <w:t>）</w:t>
      </w:r>
    </w:p>
    <w:tbl>
      <w:tblPr>
        <w:tblStyle w:val="21"/>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6056"/>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vAlign w:val="center"/>
          </w:tcPr>
          <w:p>
            <w:pPr>
              <w:widowControl/>
              <w:snapToGrid w:val="0"/>
              <w:spacing w:line="34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序号</w:t>
            </w:r>
          </w:p>
        </w:tc>
        <w:tc>
          <w:tcPr>
            <w:tcW w:w="6056" w:type="dxa"/>
            <w:vAlign w:val="center"/>
          </w:tcPr>
          <w:p>
            <w:pPr>
              <w:widowControl/>
              <w:snapToGrid w:val="0"/>
              <w:spacing w:line="34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内容</w:t>
            </w:r>
          </w:p>
        </w:tc>
        <w:tc>
          <w:tcPr>
            <w:tcW w:w="2558" w:type="dxa"/>
            <w:vAlign w:val="center"/>
          </w:tcPr>
          <w:p>
            <w:pPr>
              <w:widowControl/>
              <w:snapToGrid w:val="0"/>
              <w:spacing w:line="34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color w:val="auto"/>
                <w:sz w:val="24"/>
                <w:szCs w:val="24"/>
                <w:highlight w:val="none"/>
              </w:rPr>
            </w:pPr>
            <w:r>
              <w:rPr>
                <w:rFonts w:ascii="宋体" w:hAnsi="宋体" w:cs="宋体"/>
                <w:color w:val="auto"/>
                <w:sz w:val="24"/>
                <w:szCs w:val="24"/>
                <w:highlight w:val="none"/>
              </w:rPr>
              <w:t>1</w:t>
            </w:r>
          </w:p>
        </w:tc>
        <w:tc>
          <w:tcPr>
            <w:tcW w:w="6056" w:type="dxa"/>
            <w:vAlign w:val="center"/>
          </w:tcPr>
          <w:p>
            <w:pPr>
              <w:widowControl/>
              <w:snapToGrid w:val="0"/>
              <w:spacing w:line="3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投标声明书</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若</w:t>
            </w:r>
            <w:r>
              <w:rPr>
                <w:rFonts w:hint="eastAsia" w:ascii="宋体" w:hAnsi="宋体" w:cs="宋体"/>
                <w:color w:val="auto"/>
                <w:kern w:val="0"/>
                <w:sz w:val="24"/>
                <w:highlight w:val="none"/>
                <w:lang w:bidi="ar"/>
              </w:rPr>
              <w:t>没有重大违法记录</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请承诺</w:t>
            </w:r>
            <w:r>
              <w:rPr>
                <w:rFonts w:hint="eastAsia" w:ascii="宋体" w:hAnsi="宋体" w:cs="宋体"/>
                <w:color w:val="auto"/>
                <w:kern w:val="0"/>
                <w:sz w:val="24"/>
                <w:highlight w:val="none"/>
                <w:lang w:bidi="ar"/>
              </w:rPr>
              <w:t>）</w:t>
            </w:r>
          </w:p>
        </w:tc>
        <w:tc>
          <w:tcPr>
            <w:tcW w:w="2558" w:type="dxa"/>
            <w:vAlign w:val="center"/>
          </w:tcPr>
          <w:p>
            <w:pPr>
              <w:widowControl/>
              <w:snapToGrid w:val="0"/>
              <w:spacing w:line="340" w:lineRule="exact"/>
              <w:rPr>
                <w:rFonts w:ascii="宋体" w:cs="宋体"/>
                <w:color w:val="auto"/>
                <w:sz w:val="24"/>
                <w:szCs w:val="24"/>
                <w:highlight w:val="none"/>
              </w:rPr>
            </w:pPr>
            <w:r>
              <w:rPr>
                <w:rFonts w:hint="eastAsia" w:ascii="宋体" w:hAnsi="宋体" w:cs="宋体"/>
                <w:color w:val="auto"/>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07" w:type="dxa"/>
            <w:vAlign w:val="center"/>
          </w:tcPr>
          <w:p>
            <w:pPr>
              <w:widowControl/>
              <w:snapToGrid w:val="0"/>
              <w:spacing w:line="340" w:lineRule="exact"/>
              <w:jc w:val="center"/>
              <w:rPr>
                <w:rFonts w:ascii="宋体" w:hAnsi="宋体" w:cs="宋体"/>
                <w:color w:val="auto"/>
                <w:sz w:val="24"/>
                <w:szCs w:val="24"/>
                <w:highlight w:val="none"/>
              </w:rPr>
            </w:pPr>
            <w:r>
              <w:rPr>
                <w:rFonts w:ascii="宋体" w:hAnsi="宋体" w:cs="宋体"/>
                <w:color w:val="auto"/>
                <w:sz w:val="24"/>
                <w:szCs w:val="24"/>
                <w:highlight w:val="none"/>
              </w:rPr>
              <w:t>2</w:t>
            </w:r>
          </w:p>
        </w:tc>
        <w:tc>
          <w:tcPr>
            <w:tcW w:w="6056" w:type="dxa"/>
            <w:vAlign w:val="center"/>
          </w:tcPr>
          <w:p>
            <w:pPr>
              <w:widowControl/>
              <w:snapToGrid w:val="0"/>
              <w:spacing w:line="3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授权委托书</w:t>
            </w:r>
          </w:p>
        </w:tc>
        <w:tc>
          <w:tcPr>
            <w:tcW w:w="2558" w:type="dxa"/>
            <w:vAlign w:val="center"/>
          </w:tcPr>
          <w:p>
            <w:pPr>
              <w:widowControl/>
              <w:snapToGrid w:val="0"/>
              <w:spacing w:line="340" w:lineRule="exact"/>
              <w:rPr>
                <w:rFonts w:ascii="宋体" w:cs="宋体"/>
                <w:color w:val="auto"/>
                <w:sz w:val="24"/>
                <w:szCs w:val="24"/>
                <w:highlight w:val="none"/>
              </w:rPr>
            </w:pPr>
            <w:r>
              <w:rPr>
                <w:rFonts w:hint="eastAsia" w:ascii="宋体" w:hAnsi="宋体" w:cs="宋体"/>
                <w:color w:val="auto"/>
                <w:kern w:val="0"/>
                <w:sz w:val="24"/>
                <w:szCs w:val="24"/>
                <w:highlight w:val="none"/>
              </w:rPr>
              <w:t>如授权委托代理人的则需提供</w:t>
            </w:r>
            <w:r>
              <w:rPr>
                <w:rFonts w:hint="eastAsia" w:ascii="宋体" w:hAnsi="宋体" w:cs="宋体"/>
                <w:color w:val="auto"/>
                <w:kern w:val="0"/>
                <w:sz w:val="24"/>
                <w:szCs w:val="24"/>
                <w:highlight w:val="none"/>
                <w:lang w:eastAsia="zh-CN"/>
              </w:rPr>
              <w:t>此</w:t>
            </w:r>
            <w:r>
              <w:rPr>
                <w:rFonts w:hint="eastAsia" w:ascii="宋体" w:hAnsi="宋体" w:cs="宋体"/>
                <w:color w:val="auto"/>
                <w:kern w:val="0"/>
                <w:sz w:val="24"/>
                <w:szCs w:val="24"/>
                <w:highlight w:val="none"/>
              </w:rPr>
              <w:t>项，格式附后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color w:val="auto"/>
                <w:sz w:val="24"/>
                <w:szCs w:val="24"/>
                <w:highlight w:val="none"/>
              </w:rPr>
            </w:pPr>
            <w:r>
              <w:rPr>
                <w:rFonts w:ascii="宋体" w:hAnsi="宋体" w:cs="宋体"/>
                <w:color w:val="auto"/>
                <w:sz w:val="24"/>
                <w:szCs w:val="24"/>
                <w:highlight w:val="none"/>
              </w:rPr>
              <w:t>3</w:t>
            </w:r>
          </w:p>
        </w:tc>
        <w:tc>
          <w:tcPr>
            <w:tcW w:w="6056" w:type="dxa"/>
            <w:vAlign w:val="center"/>
          </w:tcPr>
          <w:p>
            <w:pPr>
              <w:widowControl/>
              <w:snapToGrid w:val="0"/>
              <w:spacing w:line="3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法人或者其他组织的营业执照等证明文件，自然人的身份证明</w:t>
            </w:r>
          </w:p>
        </w:tc>
        <w:tc>
          <w:tcPr>
            <w:tcW w:w="2558" w:type="dxa"/>
            <w:vAlign w:val="center"/>
          </w:tcPr>
          <w:p>
            <w:pPr>
              <w:widowControl/>
              <w:snapToGrid w:val="0"/>
              <w:spacing w:line="340" w:lineRule="exact"/>
              <w:rPr>
                <w:rFonts w:ascii="宋体" w:cs="宋体"/>
                <w:color w:val="auto"/>
                <w:sz w:val="24"/>
                <w:szCs w:val="24"/>
                <w:highlight w:val="none"/>
              </w:rPr>
            </w:pPr>
            <w:r>
              <w:rPr>
                <w:rFonts w:hint="eastAsia" w:ascii="宋体" w:hAnsi="宋体" w:cs="宋体"/>
                <w:color w:val="auto"/>
                <w:kern w:val="0"/>
                <w:sz w:val="24"/>
                <w:szCs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07" w:type="dxa"/>
            <w:vAlign w:val="center"/>
          </w:tcPr>
          <w:p>
            <w:pPr>
              <w:widowControl/>
              <w:snapToGrid w:val="0"/>
              <w:spacing w:line="340" w:lineRule="exact"/>
              <w:jc w:val="center"/>
              <w:rPr>
                <w:rFonts w:ascii="宋体" w:hAnsi="宋体" w:cs="宋体"/>
                <w:color w:val="auto"/>
                <w:sz w:val="24"/>
                <w:szCs w:val="24"/>
                <w:highlight w:val="none"/>
              </w:rPr>
            </w:pPr>
            <w:r>
              <w:rPr>
                <w:rFonts w:ascii="宋体" w:hAnsi="宋体" w:cs="宋体"/>
                <w:color w:val="auto"/>
                <w:sz w:val="24"/>
                <w:szCs w:val="24"/>
                <w:highlight w:val="none"/>
              </w:rPr>
              <w:t>4</w:t>
            </w:r>
          </w:p>
        </w:tc>
        <w:tc>
          <w:tcPr>
            <w:tcW w:w="6056" w:type="dxa"/>
            <w:vAlign w:val="center"/>
          </w:tcPr>
          <w:p>
            <w:pPr>
              <w:widowControl/>
              <w:snapToGrid w:val="0"/>
              <w:spacing w:line="3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财务状况报告，依法缴纳税收和社会保障资金的相关材料</w:t>
            </w:r>
          </w:p>
        </w:tc>
        <w:tc>
          <w:tcPr>
            <w:tcW w:w="2558" w:type="dxa"/>
            <w:vAlign w:val="center"/>
          </w:tcPr>
          <w:p>
            <w:pPr>
              <w:widowControl/>
              <w:snapToGrid w:val="0"/>
              <w:spacing w:line="340" w:lineRule="exact"/>
              <w:rPr>
                <w:rFonts w:ascii="宋体" w:cs="宋体"/>
                <w:color w:val="auto"/>
                <w:sz w:val="24"/>
                <w:szCs w:val="24"/>
                <w:highlight w:val="none"/>
              </w:rPr>
            </w:pPr>
            <w:r>
              <w:rPr>
                <w:rFonts w:hint="eastAsia" w:ascii="宋体" w:hAnsi="宋体" w:cs="宋体"/>
                <w:color w:val="auto"/>
                <w:kern w:val="0"/>
                <w:sz w:val="24"/>
                <w:szCs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color w:val="auto"/>
                <w:sz w:val="24"/>
                <w:szCs w:val="24"/>
                <w:highlight w:val="none"/>
              </w:rPr>
            </w:pPr>
            <w:r>
              <w:rPr>
                <w:rFonts w:ascii="宋体" w:hAnsi="宋体" w:cs="宋体"/>
                <w:color w:val="auto"/>
                <w:sz w:val="24"/>
                <w:szCs w:val="24"/>
                <w:highlight w:val="none"/>
              </w:rPr>
              <w:t>5</w:t>
            </w:r>
          </w:p>
        </w:tc>
        <w:tc>
          <w:tcPr>
            <w:tcW w:w="6056" w:type="dxa"/>
            <w:vAlign w:val="center"/>
          </w:tcPr>
          <w:p>
            <w:pPr>
              <w:widowControl/>
              <w:snapToGrid w:val="0"/>
              <w:spacing w:line="3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具备履行合同所必需的设备和专业技术能力的证明材料</w:t>
            </w:r>
          </w:p>
        </w:tc>
        <w:tc>
          <w:tcPr>
            <w:tcW w:w="2558" w:type="dxa"/>
            <w:vAlign w:val="center"/>
          </w:tcPr>
          <w:p>
            <w:pPr>
              <w:widowControl/>
              <w:snapToGrid w:val="0"/>
              <w:spacing w:line="3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color w:val="auto"/>
                <w:sz w:val="24"/>
                <w:szCs w:val="24"/>
                <w:highlight w:val="none"/>
              </w:rPr>
            </w:pPr>
            <w:r>
              <w:rPr>
                <w:rFonts w:ascii="宋体" w:hAnsi="宋体" w:cs="宋体"/>
                <w:color w:val="auto"/>
                <w:sz w:val="24"/>
                <w:szCs w:val="24"/>
                <w:highlight w:val="none"/>
              </w:rPr>
              <w:t>6</w:t>
            </w:r>
          </w:p>
        </w:tc>
        <w:tc>
          <w:tcPr>
            <w:tcW w:w="6056" w:type="dxa"/>
            <w:vAlign w:val="center"/>
          </w:tcPr>
          <w:p>
            <w:pPr>
              <w:widowControl/>
              <w:snapToGrid w:val="0"/>
              <w:spacing w:line="340" w:lineRule="exact"/>
              <w:rPr>
                <w:rFonts w:ascii="宋体" w:cs="宋体"/>
                <w:color w:val="auto"/>
                <w:kern w:val="0"/>
                <w:sz w:val="24"/>
                <w:szCs w:val="24"/>
                <w:highlight w:val="none"/>
              </w:rPr>
            </w:pPr>
            <w:r>
              <w:rPr>
                <w:rFonts w:hint="eastAsia" w:ascii="宋体" w:cs="宋体"/>
                <w:color w:val="auto"/>
                <w:kern w:val="0"/>
                <w:sz w:val="24"/>
                <w:szCs w:val="24"/>
                <w:highlight w:val="none"/>
              </w:rPr>
              <w:t>投标人认为需要提供的其它文件和资料</w:t>
            </w:r>
          </w:p>
        </w:tc>
        <w:tc>
          <w:tcPr>
            <w:tcW w:w="2558" w:type="dxa"/>
            <w:vAlign w:val="center"/>
          </w:tcPr>
          <w:p>
            <w:pPr>
              <w:widowControl/>
              <w:snapToGrid w:val="0"/>
              <w:spacing w:line="3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格式、内容自拟</w:t>
            </w:r>
          </w:p>
        </w:tc>
      </w:tr>
    </w:tbl>
    <w:p>
      <w:pPr>
        <w:snapToGrid w:val="0"/>
        <w:spacing w:line="440" w:lineRule="exact"/>
        <w:ind w:firstLine="482" w:firstLineChars="200"/>
        <w:rPr>
          <w:rFonts w:ascii="宋体"/>
          <w:color w:val="auto"/>
          <w:sz w:val="24"/>
          <w:szCs w:val="24"/>
          <w:highlight w:val="none"/>
          <w:u w:val="singl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、商务技术文件的组成：</w:t>
      </w:r>
    </w:p>
    <w:tbl>
      <w:tblPr>
        <w:tblStyle w:val="21"/>
        <w:tblW w:w="94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822" w:type="dxa"/>
            <w:vAlign w:val="center"/>
          </w:tcPr>
          <w:p>
            <w:pPr>
              <w:widowControl/>
              <w:snapToGrid w:val="0"/>
              <w:spacing w:line="34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序号</w:t>
            </w:r>
          </w:p>
        </w:tc>
        <w:tc>
          <w:tcPr>
            <w:tcW w:w="8657" w:type="dxa"/>
            <w:vAlign w:val="center"/>
          </w:tcPr>
          <w:p>
            <w:pPr>
              <w:widowControl/>
              <w:snapToGrid w:val="0"/>
              <w:spacing w:line="34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pPr>
              <w:widowControl/>
              <w:snapToGrid w:val="0"/>
              <w:spacing w:line="3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p>
        </w:tc>
        <w:tc>
          <w:tcPr>
            <w:tcW w:w="8657" w:type="dxa"/>
            <w:vAlign w:val="center"/>
          </w:tcPr>
          <w:p>
            <w:pPr>
              <w:widowControl/>
              <w:snapToGrid w:val="0"/>
              <w:spacing w:line="340" w:lineRule="exact"/>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kern w:val="2"/>
                <w:sz w:val="24"/>
                <w:szCs w:val="24"/>
                <w:highlight w:val="none"/>
                <w:lang w:val="en-US" w:eastAsia="zh-CN" w:bidi="ar-SA"/>
              </w:rPr>
              <w:t>供应商自评表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pPr>
              <w:widowControl/>
              <w:snapToGrid w:val="0"/>
              <w:spacing w:line="3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8657" w:type="dxa"/>
            <w:vAlign w:val="center"/>
          </w:tcPr>
          <w:p>
            <w:pPr>
              <w:widowControl/>
              <w:snapToGrid w:val="0"/>
              <w:spacing w:line="340" w:lineRule="exact"/>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rPr>
              <w:t>投标人基本情况表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pPr>
              <w:widowControl/>
              <w:snapToGrid w:val="0"/>
              <w:spacing w:line="3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8657" w:type="dxa"/>
            <w:vAlign w:val="center"/>
          </w:tcPr>
          <w:p>
            <w:pPr>
              <w:widowControl/>
              <w:snapToGrid w:val="0"/>
              <w:spacing w:line="340" w:lineRule="exact"/>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sz w:val="24"/>
                <w:szCs w:val="24"/>
                <w:highlight w:val="none"/>
                <w:lang w:val="en-US" w:eastAsia="zh-CN"/>
              </w:rPr>
              <w:t>项目实施人员一览表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pPr>
              <w:snapToGrid w:val="0"/>
              <w:spacing w:line="340" w:lineRule="exact"/>
              <w:jc w:val="center"/>
              <w:rPr>
                <w:rFonts w:hint="eastAsia" w:ascii="宋体" w:hAnsi="宋体"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4</w:t>
            </w:r>
          </w:p>
        </w:tc>
        <w:tc>
          <w:tcPr>
            <w:tcW w:w="8657" w:type="dxa"/>
            <w:vAlign w:val="center"/>
          </w:tcPr>
          <w:p>
            <w:pPr>
              <w:widowControl/>
              <w:snapToGrid w:val="0"/>
              <w:spacing w:line="3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项目经理资格情况表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pPr>
              <w:snapToGrid w:val="0"/>
              <w:spacing w:line="340" w:lineRule="exact"/>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5</w:t>
            </w:r>
          </w:p>
        </w:tc>
        <w:tc>
          <w:tcPr>
            <w:tcW w:w="8657" w:type="dxa"/>
            <w:vAlign w:val="center"/>
          </w:tcPr>
          <w:p>
            <w:pPr>
              <w:widowControl/>
              <w:snapToGrid w:val="0"/>
              <w:spacing w:line="340" w:lineRule="exact"/>
              <w:rPr>
                <w:rFonts w:hint="eastAsia" w:ascii="宋体" w:hAnsi="宋体" w:cs="宋体"/>
                <w:color w:val="auto"/>
                <w:sz w:val="24"/>
                <w:szCs w:val="24"/>
                <w:highlight w:val="none"/>
              </w:rPr>
            </w:pPr>
            <w:r>
              <w:rPr>
                <w:rFonts w:hint="eastAsia" w:ascii="宋体" w:cs="宋体"/>
                <w:color w:val="auto"/>
                <w:sz w:val="24"/>
                <w:szCs w:val="24"/>
                <w:highlight w:val="none"/>
                <w:lang w:val="en-US" w:eastAsia="zh-CN"/>
              </w:rPr>
              <w:t>类似业绩一览表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2" w:type="dxa"/>
            <w:vAlign w:val="center"/>
          </w:tcPr>
          <w:p>
            <w:pPr>
              <w:snapToGrid w:val="0"/>
              <w:spacing w:line="340" w:lineRule="exact"/>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6</w:t>
            </w:r>
          </w:p>
        </w:tc>
        <w:tc>
          <w:tcPr>
            <w:tcW w:w="8657" w:type="dxa"/>
            <w:vAlign w:val="center"/>
          </w:tcPr>
          <w:p>
            <w:pPr>
              <w:widowControl/>
              <w:snapToGrid w:val="0"/>
              <w:spacing w:line="340" w:lineRule="exact"/>
              <w:rPr>
                <w:rFonts w:hint="eastAsia" w:ascii="宋体" w:cs="宋体"/>
                <w:color w:val="auto"/>
                <w:sz w:val="24"/>
                <w:szCs w:val="24"/>
                <w:highlight w:val="none"/>
              </w:rPr>
            </w:pPr>
            <w:r>
              <w:rPr>
                <w:rFonts w:hint="eastAsia" w:ascii="宋体" w:cs="宋体"/>
                <w:color w:val="auto"/>
                <w:sz w:val="24"/>
                <w:szCs w:val="24"/>
                <w:highlight w:val="none"/>
              </w:rPr>
              <w:t>技术、商务偏离表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vAlign w:val="center"/>
          </w:tcPr>
          <w:p>
            <w:pPr>
              <w:snapToGrid w:val="0"/>
              <w:spacing w:line="340" w:lineRule="exact"/>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7</w:t>
            </w:r>
          </w:p>
        </w:tc>
        <w:tc>
          <w:tcPr>
            <w:tcW w:w="8657" w:type="dxa"/>
            <w:vAlign w:val="center"/>
          </w:tcPr>
          <w:p>
            <w:pPr>
              <w:widowControl/>
              <w:snapToGrid w:val="0"/>
              <w:spacing w:line="340" w:lineRule="exac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证书一览表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2" w:type="dxa"/>
            <w:vAlign w:val="center"/>
          </w:tcPr>
          <w:p>
            <w:pPr>
              <w:snapToGrid w:val="0"/>
              <w:spacing w:line="340" w:lineRule="exact"/>
              <w:jc w:val="center"/>
              <w:rPr>
                <w:rFonts w:hint="default"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8</w:t>
            </w:r>
          </w:p>
        </w:tc>
        <w:tc>
          <w:tcPr>
            <w:tcW w:w="8657" w:type="dxa"/>
            <w:vAlign w:val="center"/>
          </w:tcPr>
          <w:p>
            <w:pPr>
              <w:widowControl/>
              <w:snapToGrid w:val="0"/>
              <w:spacing w:line="340" w:lineRule="exact"/>
              <w:rPr>
                <w:rFonts w:hint="default" w:ascii="宋体" w:hAnsi="Times New Roman" w:eastAsia="宋体" w:cs="宋体"/>
                <w:color w:val="auto"/>
                <w:kern w:val="0"/>
                <w:sz w:val="24"/>
                <w:szCs w:val="24"/>
                <w:highlight w:val="none"/>
                <w:lang w:val="en-US" w:eastAsia="zh-CN" w:bidi="ar-SA"/>
              </w:rPr>
            </w:pPr>
            <w:r>
              <w:rPr>
                <w:rFonts w:hint="eastAsia" w:ascii="宋体" w:hAnsi="宋体" w:cs="宋体"/>
                <w:color w:val="auto"/>
                <w:sz w:val="24"/>
                <w:szCs w:val="24"/>
                <w:highlight w:val="none"/>
              </w:rPr>
              <w:t>投标人认为需要提供的其他资料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包括可能影响投标人商务技术文件评分的各类证明材料</w:t>
            </w:r>
          </w:p>
        </w:tc>
      </w:tr>
    </w:tbl>
    <w:p>
      <w:pPr>
        <w:autoSpaceDE w:val="0"/>
        <w:autoSpaceDN w:val="0"/>
        <w:adjustRightInd w:val="0"/>
        <w:spacing w:line="360" w:lineRule="auto"/>
        <w:ind w:left="426" w:firstLine="65" w:firstLineChars="27"/>
        <w:rPr>
          <w:rFonts w:ascii="宋体" w:cs="宋体"/>
          <w:b/>
          <w:bCs/>
          <w:color w:val="auto"/>
          <w:kern w:val="0"/>
          <w:sz w:val="24"/>
          <w:szCs w:val="24"/>
          <w:highlight w:val="none"/>
        </w:rPr>
      </w:pPr>
      <w:r>
        <w:rPr>
          <w:rFonts w:ascii="宋体" w:hAnsi="宋体" w:cs="宋体"/>
          <w:b/>
          <w:bCs/>
          <w:color w:val="auto"/>
          <w:kern w:val="0"/>
          <w:sz w:val="24"/>
          <w:szCs w:val="24"/>
          <w:highlight w:val="none"/>
        </w:rPr>
        <w:t>3</w:t>
      </w:r>
      <w:r>
        <w:rPr>
          <w:rFonts w:hint="eastAsia" w:ascii="宋体" w:hAnsi="宋体" w:cs="宋体"/>
          <w:b/>
          <w:bCs/>
          <w:color w:val="auto"/>
          <w:kern w:val="0"/>
          <w:sz w:val="24"/>
          <w:szCs w:val="24"/>
          <w:highlight w:val="none"/>
        </w:rPr>
        <w:t>、报价文件的组成</w:t>
      </w:r>
    </w:p>
    <w:tbl>
      <w:tblPr>
        <w:tblStyle w:val="21"/>
        <w:tblW w:w="94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056"/>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widowControl/>
              <w:snapToGrid w:val="0"/>
              <w:spacing w:line="34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序号</w:t>
            </w:r>
          </w:p>
        </w:tc>
        <w:tc>
          <w:tcPr>
            <w:tcW w:w="4056" w:type="dxa"/>
            <w:vAlign w:val="center"/>
          </w:tcPr>
          <w:p>
            <w:pPr>
              <w:widowControl/>
              <w:snapToGrid w:val="0"/>
              <w:spacing w:line="34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内容</w:t>
            </w:r>
          </w:p>
        </w:tc>
        <w:tc>
          <w:tcPr>
            <w:tcW w:w="4542" w:type="dxa"/>
            <w:vAlign w:val="center"/>
          </w:tcPr>
          <w:p>
            <w:pPr>
              <w:widowControl/>
              <w:snapToGrid w:val="0"/>
              <w:spacing w:line="34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widowControl/>
              <w:snapToGrid w:val="0"/>
              <w:spacing w:line="340" w:lineRule="exact"/>
              <w:jc w:val="center"/>
              <w:rPr>
                <w:rFonts w:ascii="宋体" w:cs="宋体"/>
                <w:color w:val="auto"/>
                <w:sz w:val="24"/>
                <w:szCs w:val="24"/>
                <w:highlight w:val="none"/>
              </w:rPr>
            </w:pPr>
            <w:r>
              <w:rPr>
                <w:rFonts w:ascii="宋体" w:hAnsi="宋体" w:cs="宋体"/>
                <w:color w:val="auto"/>
                <w:sz w:val="24"/>
                <w:szCs w:val="24"/>
                <w:highlight w:val="none"/>
              </w:rPr>
              <w:t>1</w:t>
            </w:r>
          </w:p>
        </w:tc>
        <w:tc>
          <w:tcPr>
            <w:tcW w:w="4056" w:type="dxa"/>
            <w:vAlign w:val="center"/>
          </w:tcPr>
          <w:p>
            <w:pPr>
              <w:widowControl/>
              <w:snapToGrid w:val="0"/>
              <w:spacing w:line="340" w:lineRule="exact"/>
              <w:rPr>
                <w:rFonts w:hint="eastAsia" w:ascii="宋体" w:eastAsia="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投标函</w:t>
            </w:r>
          </w:p>
        </w:tc>
        <w:tc>
          <w:tcPr>
            <w:tcW w:w="4542" w:type="dxa"/>
            <w:vAlign w:val="center"/>
          </w:tcPr>
          <w:p>
            <w:pPr>
              <w:widowControl/>
              <w:snapToGrid w:val="0"/>
              <w:spacing w:line="3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widowControl/>
              <w:snapToGrid w:val="0"/>
              <w:spacing w:line="340" w:lineRule="exact"/>
              <w:jc w:val="center"/>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4056" w:type="dxa"/>
            <w:vAlign w:val="center"/>
          </w:tcPr>
          <w:p>
            <w:pPr>
              <w:widowControl/>
              <w:snapToGrid w:val="0"/>
              <w:spacing w:line="340" w:lineRule="exact"/>
              <w:rPr>
                <w:rFonts w:ascii="宋体" w:hAnsi="Times New Roman"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开标一览表</w:t>
            </w:r>
          </w:p>
        </w:tc>
        <w:tc>
          <w:tcPr>
            <w:tcW w:w="4542" w:type="dxa"/>
            <w:vAlign w:val="center"/>
          </w:tcPr>
          <w:p>
            <w:pPr>
              <w:widowControl/>
              <w:snapToGrid w:val="0"/>
              <w:spacing w:line="340" w:lineRule="exact"/>
              <w:rPr>
                <w:rFonts w:ascii="宋体" w:hAnsi="Times New Roman"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822" w:type="dxa"/>
            <w:vAlign w:val="center"/>
          </w:tcPr>
          <w:p>
            <w:pPr>
              <w:widowControl/>
              <w:snapToGrid w:val="0"/>
              <w:spacing w:line="340" w:lineRule="exact"/>
              <w:jc w:val="center"/>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4056" w:type="dxa"/>
            <w:vAlign w:val="center"/>
          </w:tcPr>
          <w:p>
            <w:pPr>
              <w:widowControl/>
              <w:snapToGrid w:val="0"/>
              <w:spacing w:line="340" w:lineRule="exact"/>
              <w:rPr>
                <w:rFonts w:ascii="宋体" w:hAnsi="Times New Roman"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rPr>
              <w:t>投标人的《小微企业声明函》、小微企业声明函（制造商）</w:t>
            </w:r>
          </w:p>
        </w:tc>
        <w:tc>
          <w:tcPr>
            <w:tcW w:w="4542" w:type="dxa"/>
            <w:vAlign w:val="center"/>
          </w:tcPr>
          <w:p>
            <w:pPr>
              <w:widowControl/>
              <w:snapToGrid w:val="0"/>
              <w:spacing w:line="340" w:lineRule="exact"/>
              <w:rPr>
                <w:rFonts w:ascii="宋体" w:hAnsi="Times New Roman"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rPr>
              <w:t>投标人若参与小微企业评审的，格式附后（可选择性提供）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22" w:type="dxa"/>
            <w:vAlign w:val="center"/>
          </w:tcPr>
          <w:p>
            <w:pPr>
              <w:widowControl/>
              <w:snapToGrid w:val="0"/>
              <w:spacing w:line="340" w:lineRule="exact"/>
              <w:jc w:val="center"/>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4056" w:type="dxa"/>
            <w:vAlign w:val="center"/>
          </w:tcPr>
          <w:p>
            <w:pPr>
              <w:widowControl/>
              <w:snapToGrid w:val="0"/>
              <w:spacing w:line="340" w:lineRule="exact"/>
              <w:rPr>
                <w:rFonts w:ascii="宋体" w:hAnsi="Times New Roman"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rPr>
              <w:t>残疾人福利性单位声明函</w:t>
            </w:r>
          </w:p>
        </w:tc>
        <w:tc>
          <w:tcPr>
            <w:tcW w:w="4542" w:type="dxa"/>
            <w:vAlign w:val="center"/>
          </w:tcPr>
          <w:p>
            <w:pPr>
              <w:widowControl/>
              <w:snapToGrid w:val="0"/>
              <w:spacing w:line="340" w:lineRule="exact"/>
              <w:rPr>
                <w:rFonts w:ascii="宋体" w:hAnsi="Times New Roman"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rPr>
              <w:t>投标人若参与残疾人福利性单位评审的，根据《关于促进残疾人就业政府采购政策的通知》（财库【</w:t>
            </w:r>
            <w:r>
              <w:rPr>
                <w:rFonts w:ascii="宋体" w:hAnsi="宋体" w:cs="宋体"/>
                <w:color w:val="auto"/>
                <w:kern w:val="0"/>
                <w:sz w:val="24"/>
                <w:szCs w:val="24"/>
                <w:highlight w:val="none"/>
              </w:rPr>
              <w:t>2017</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141</w:t>
            </w:r>
            <w:r>
              <w:rPr>
                <w:rFonts w:hint="eastAsia" w:ascii="宋体" w:hAnsi="宋体" w:cs="宋体"/>
                <w:color w:val="auto"/>
                <w:kern w:val="0"/>
                <w:sz w:val="24"/>
                <w:szCs w:val="24"/>
                <w:highlight w:val="none"/>
              </w:rPr>
              <w:t>号）的规定</w:t>
            </w:r>
            <w:r>
              <w:rPr>
                <w:rFonts w:ascii="宋体" w:cs="宋体"/>
                <w:color w:val="auto"/>
                <w:kern w:val="0"/>
                <w:sz w:val="24"/>
                <w:szCs w:val="24"/>
                <w:highlight w:val="none"/>
              </w:rPr>
              <w:t>,</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提供残疾人福利性单位声明函，格式附后（可选择性提供）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22" w:type="dxa"/>
            <w:vAlign w:val="center"/>
          </w:tcPr>
          <w:p>
            <w:pPr>
              <w:widowControl/>
              <w:snapToGrid w:val="0"/>
              <w:spacing w:line="340" w:lineRule="exact"/>
              <w:jc w:val="center"/>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4056" w:type="dxa"/>
            <w:vAlign w:val="center"/>
          </w:tcPr>
          <w:p>
            <w:pPr>
              <w:widowControl/>
              <w:snapToGrid w:val="0"/>
              <w:spacing w:line="340" w:lineRule="exact"/>
              <w:rPr>
                <w:rFonts w:ascii="宋体" w:hAnsi="Times New Roman"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rPr>
              <w:t>省级以上监狱管理局、戒毒管理局（含新疆生产建设兵团）开具的属于监狱企业的证明文件</w:t>
            </w:r>
          </w:p>
        </w:tc>
        <w:tc>
          <w:tcPr>
            <w:tcW w:w="4542" w:type="dxa"/>
            <w:vAlign w:val="center"/>
          </w:tcPr>
          <w:p>
            <w:pPr>
              <w:widowControl/>
              <w:snapToGrid w:val="0"/>
              <w:spacing w:line="340" w:lineRule="exact"/>
              <w:rPr>
                <w:rFonts w:ascii="宋体" w:hAnsi="Times New Roman"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rPr>
              <w:t>投标人若参与监狱企业评审的，根据《财政部司法部关于政府采购支持监狱企业发展有关问题的通知》（财库【</w:t>
            </w:r>
            <w:r>
              <w:rPr>
                <w:rFonts w:ascii="宋体" w:hAnsi="宋体" w:cs="宋体"/>
                <w:color w:val="auto"/>
                <w:kern w:val="0"/>
                <w:sz w:val="24"/>
                <w:szCs w:val="24"/>
                <w:highlight w:val="none"/>
              </w:rPr>
              <w:t>2014</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68</w:t>
            </w:r>
            <w:r>
              <w:rPr>
                <w:rFonts w:hint="eastAsia" w:ascii="宋体" w:hAnsi="宋体" w:cs="宋体"/>
                <w:color w:val="auto"/>
                <w:kern w:val="0"/>
                <w:sz w:val="24"/>
                <w:szCs w:val="24"/>
                <w:highlight w:val="none"/>
              </w:rPr>
              <w:t>号）的规定</w:t>
            </w:r>
            <w:r>
              <w:rPr>
                <w:rFonts w:ascii="宋体" w:cs="宋体"/>
                <w:color w:val="auto"/>
                <w:kern w:val="0"/>
                <w:sz w:val="24"/>
                <w:szCs w:val="24"/>
                <w:highlight w:val="none"/>
              </w:rPr>
              <w:t>,</w:t>
            </w:r>
            <w:r>
              <w:rPr>
                <w:rFonts w:hint="eastAsia" w:ascii="宋体" w:hAnsi="宋体" w:cs="宋体"/>
                <w:color w:val="auto"/>
                <w:kern w:val="0"/>
                <w:sz w:val="24"/>
                <w:szCs w:val="24"/>
                <w:highlight w:val="none"/>
              </w:rPr>
              <w:t>格式自拟（可选择性提供）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widowControl/>
              <w:snapToGrid w:val="0"/>
              <w:spacing w:line="3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056" w:type="dxa"/>
            <w:vAlign w:val="center"/>
          </w:tcPr>
          <w:p>
            <w:pPr>
              <w:widowControl/>
              <w:snapToGrid w:val="0"/>
              <w:spacing w:line="340" w:lineRule="exact"/>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rPr>
              <w:t>投标人认为需要提供的其它文件和资料</w:t>
            </w:r>
          </w:p>
        </w:tc>
        <w:tc>
          <w:tcPr>
            <w:tcW w:w="4542" w:type="dxa"/>
            <w:vAlign w:val="center"/>
          </w:tcPr>
          <w:p>
            <w:pPr>
              <w:widowControl/>
              <w:snapToGrid w:val="0"/>
              <w:spacing w:line="340" w:lineRule="exact"/>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自行提供</w:t>
            </w:r>
          </w:p>
        </w:tc>
      </w:tr>
    </w:tbl>
    <w:p>
      <w:pPr>
        <w:spacing w:line="440" w:lineRule="exact"/>
        <w:rPr>
          <w:rFonts w:ascii="宋体" w:cs="宋体"/>
          <w:b/>
          <w:bCs/>
          <w:color w:val="auto"/>
          <w:kern w:val="0"/>
          <w:sz w:val="24"/>
          <w:szCs w:val="24"/>
          <w:highlight w:val="none"/>
        </w:rPr>
      </w:pP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三</w:t>
      </w:r>
      <w:r>
        <w:rPr>
          <w:rFonts w:hint="eastAsia" w:ascii="宋体" w:hAnsi="宋体" w:cs="宋体"/>
          <w:b/>
          <w:bCs/>
          <w:color w:val="auto"/>
          <w:kern w:val="0"/>
          <w:sz w:val="24"/>
          <w:szCs w:val="24"/>
          <w:highlight w:val="none"/>
        </w:rPr>
        <w:t>）投标文件的制作、封装及递交要求</w:t>
      </w:r>
    </w:p>
    <w:p>
      <w:pPr>
        <w:autoSpaceDE w:val="0"/>
        <w:autoSpaceDN w:val="0"/>
        <w:adjustRightInd w:val="0"/>
        <w:spacing w:line="440" w:lineRule="exact"/>
        <w:ind w:firstLine="482" w:firstLineChars="200"/>
        <w:rPr>
          <w:rFonts w:ascii="宋体" w:cs="宋体"/>
          <w:b/>
          <w:bCs/>
          <w:color w:val="auto"/>
          <w:sz w:val="24"/>
          <w:szCs w:val="24"/>
          <w:highlight w:val="none"/>
        </w:rPr>
      </w:pPr>
      <w:bookmarkStart w:id="2" w:name="_Toc17741"/>
      <w:r>
        <w:rPr>
          <w:rFonts w:ascii="宋体" w:hAnsi="宋体" w:cs="宋体"/>
          <w:b/>
          <w:bCs/>
          <w:color w:val="auto"/>
          <w:sz w:val="24"/>
          <w:szCs w:val="24"/>
          <w:highlight w:val="none"/>
        </w:rPr>
        <w:t>1</w:t>
      </w:r>
      <w:r>
        <w:rPr>
          <w:rFonts w:hint="eastAsia" w:ascii="宋体" w:hAnsi="宋体" w:cs="宋体"/>
          <w:b/>
          <w:bCs/>
          <w:color w:val="auto"/>
          <w:sz w:val="24"/>
          <w:szCs w:val="24"/>
          <w:highlight w:val="none"/>
        </w:rPr>
        <w:t>、投标文件的制作要求</w:t>
      </w:r>
    </w:p>
    <w:p>
      <w:pPr>
        <w:autoSpaceDE w:val="0"/>
        <w:autoSpaceDN w:val="0"/>
        <w:adjustRightInd w:val="0"/>
        <w:spacing w:line="440" w:lineRule="exact"/>
        <w:ind w:firstLine="480" w:firstLineChars="200"/>
        <w:rPr>
          <w:rFonts w:ascii="宋体" w:cs="宋体"/>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）投标人应按照投标文件组成内容及项目</w:t>
      </w:r>
      <w:r>
        <w:rPr>
          <w:rFonts w:hint="eastAsia" w:ascii="宋体" w:hAnsi="宋体" w:cs="宋体"/>
          <w:color w:val="auto"/>
          <w:sz w:val="24"/>
          <w:szCs w:val="24"/>
          <w:highlight w:val="none"/>
          <w:lang w:eastAsia="zh-CN"/>
        </w:rPr>
        <w:t>采购需求</w:t>
      </w:r>
      <w:r>
        <w:rPr>
          <w:rFonts w:hint="eastAsia" w:ascii="宋体" w:hAnsi="宋体" w:cs="宋体"/>
          <w:color w:val="auto"/>
          <w:sz w:val="24"/>
          <w:szCs w:val="24"/>
          <w:highlight w:val="none"/>
        </w:rPr>
        <w:t>制作投标文件，</w:t>
      </w:r>
      <w:r>
        <w:rPr>
          <w:rFonts w:hint="eastAsia" w:ascii="宋体" w:hAnsi="宋体" w:cs="宋体"/>
          <w:color w:val="auto"/>
          <w:kern w:val="0"/>
          <w:sz w:val="24"/>
          <w:szCs w:val="24"/>
          <w:highlight w:val="none"/>
        </w:rPr>
        <w:t>不按招标文件要求制作投标文件的将视情处理，责任由投标人自行承担。</w:t>
      </w:r>
    </w:p>
    <w:p>
      <w:pPr>
        <w:autoSpaceDE w:val="0"/>
        <w:autoSpaceDN w:val="0"/>
        <w:adjustRightInd w:val="0"/>
        <w:spacing w:line="440" w:lineRule="exact"/>
        <w:ind w:firstLine="480" w:firstLineChars="200"/>
        <w:rPr>
          <w:rFonts w:hint="default" w:ascii="宋体" w:eastAsia="宋体" w:cs="宋体"/>
          <w:color w:val="auto"/>
          <w:kern w:val="0"/>
          <w:sz w:val="24"/>
          <w:szCs w:val="24"/>
          <w:highlight w:val="none"/>
          <w:lang w:val="en-US" w:eastAsia="zh-CN"/>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）投标人应对所提供的全部资料的真实性承担法律责任</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 xml:space="preserve">     </w:t>
      </w:r>
    </w:p>
    <w:p>
      <w:pPr>
        <w:snapToGrid w:val="0"/>
        <w:spacing w:line="440" w:lineRule="exact"/>
        <w:ind w:firstLine="480" w:firstLineChars="200"/>
        <w:jc w:val="left"/>
        <w:rPr>
          <w:rFonts w:ascii="宋体" w:cs="宋体"/>
          <w:color w:val="auto"/>
          <w:sz w:val="24"/>
          <w:szCs w:val="24"/>
          <w:highlight w:val="none"/>
        </w:rPr>
      </w:pPr>
      <w:r>
        <w:rPr>
          <w:rFonts w:hint="eastAsia" w:ascii="宋体" w:hAnsi="宋体" w:cs="宋体"/>
          <w:color w:val="auto"/>
          <w:kern w:val="0"/>
          <w:sz w:val="24"/>
          <w:szCs w:val="24"/>
          <w:highlight w:val="none"/>
          <w:lang w:val="zh-CN"/>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lang w:val="zh-CN"/>
        </w:rPr>
        <w:t>）</w:t>
      </w:r>
      <w:r>
        <w:rPr>
          <w:rFonts w:hint="eastAsia" w:ascii="宋体" w:hAnsi="宋体" w:cs="宋体"/>
          <w:color w:val="auto"/>
          <w:sz w:val="24"/>
          <w:szCs w:val="24"/>
          <w:highlight w:val="none"/>
        </w:rPr>
        <w:t>投标文件以及投标人与采购代理机构就有关投标事宜的所有来往函电，均应以中文汉语书写。除签字、盖章、专用名称等特殊情形外，以中文汉语以外的文字表述的投标文件视同未提供。</w:t>
      </w:r>
    </w:p>
    <w:p>
      <w:pPr>
        <w:snapToGrid w:val="0"/>
        <w:spacing w:line="440" w:lineRule="exact"/>
        <w:ind w:firstLine="480" w:firstLineChars="200"/>
        <w:jc w:val="left"/>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）若投标人不按招标文件的要求提供资格审查材料，其责任由投标人自行承担。</w:t>
      </w:r>
    </w:p>
    <w:p>
      <w:pPr>
        <w:autoSpaceDE w:val="0"/>
        <w:autoSpaceDN w:val="0"/>
        <w:adjustRightInd w:val="0"/>
        <w:spacing w:line="440" w:lineRule="exact"/>
        <w:ind w:firstLine="480" w:firstLineChars="200"/>
        <w:rPr>
          <w:rFonts w:ascii="宋体" w:cs="宋体"/>
          <w:color w:val="auto"/>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）投标人应在认真阅读招标文件所有内容的基础上，按照招标文件的要求编制完整的投标文件。投标文件应按照招标文件中规定的统一格式填写：（1）</w:t>
      </w:r>
      <w:r>
        <w:rPr>
          <w:rFonts w:hint="eastAsia" w:ascii="宋体" w:hAnsi="宋体" w:cs="宋体"/>
          <w:color w:val="auto"/>
          <w:kern w:val="0"/>
          <w:sz w:val="24"/>
          <w:szCs w:val="24"/>
          <w:highlight w:val="none"/>
          <w:lang w:eastAsia="zh-CN"/>
        </w:rPr>
        <w:t>“电子加密投标文件”</w:t>
      </w:r>
      <w:r>
        <w:rPr>
          <w:rFonts w:hint="eastAsia" w:ascii="宋体" w:hAnsi="宋体" w:cs="宋体"/>
          <w:color w:val="auto"/>
          <w:kern w:val="0"/>
          <w:sz w:val="24"/>
          <w:szCs w:val="24"/>
          <w:highlight w:val="none"/>
        </w:rPr>
        <w:t>按</w:t>
      </w:r>
      <w:r>
        <w:rPr>
          <w:rFonts w:hint="eastAsia" w:ascii="宋体" w:hAnsi="宋体" w:cs="宋体"/>
          <w:color w:val="auto"/>
          <w:kern w:val="0"/>
          <w:sz w:val="24"/>
          <w:szCs w:val="24"/>
          <w:highlight w:val="none"/>
          <w:lang w:eastAsia="zh-CN"/>
        </w:rPr>
        <w:t>政府采购云平台</w:t>
      </w:r>
      <w:r>
        <w:rPr>
          <w:rFonts w:hint="eastAsia" w:ascii="宋体" w:hAnsi="宋体" w:cs="宋体"/>
          <w:color w:val="auto"/>
          <w:kern w:val="0"/>
          <w:sz w:val="24"/>
          <w:szCs w:val="24"/>
          <w:highlight w:val="none"/>
        </w:rPr>
        <w:t>供应商项目采购-电子招投标操作指南（网址：https://help.zcy.gov.cn/web/site_2/2018/12-28/2573.html）及本招标文件要求制作、关联定位、加密。</w:t>
      </w:r>
    </w:p>
    <w:p>
      <w:pPr>
        <w:autoSpaceDE w:val="0"/>
        <w:autoSpaceDN w:val="0"/>
        <w:adjustRightInd w:val="0"/>
        <w:spacing w:line="440" w:lineRule="exact"/>
        <w:ind w:firstLine="482" w:firstLineChars="20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val="zh-CN"/>
        </w:rPr>
        <w:t>投标文件的编制、签署、份数</w:t>
      </w:r>
    </w:p>
    <w:p>
      <w:pPr>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rPr>
        <w:t>）投标文件包括“资格证明文件”、“商务技术文件”和“报价文件”三部分。投标人应按“政府采购云平台”供应商项目采购-电子招投标操作指南（网址：</w:t>
      </w: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"https://help.zcy.gov.cn/web/site_2/2018/12-28/2573.html）及本采购文件要求制作"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lang w:val="zh-CN"/>
        </w:rPr>
        <w:t>https://help.zcy.gov.cn/web/site_2/2018/12-28/2573.html）及本招标文件要求制作</w:t>
      </w:r>
      <w:r>
        <w:rPr>
          <w:rFonts w:hint="eastAsia" w:ascii="宋体" w:hAnsi="宋体" w:cs="宋体"/>
          <w:color w:val="auto"/>
          <w:kern w:val="0"/>
          <w:sz w:val="24"/>
          <w:szCs w:val="24"/>
          <w:highlight w:val="none"/>
          <w:lang w:val="zh-CN"/>
        </w:rPr>
        <w:fldChar w:fldCharType="end"/>
      </w:r>
      <w:r>
        <w:rPr>
          <w:rFonts w:hint="eastAsia" w:ascii="宋体" w:hAnsi="宋体" w:cs="宋体"/>
          <w:color w:val="auto"/>
          <w:kern w:val="0"/>
          <w:sz w:val="24"/>
          <w:szCs w:val="24"/>
          <w:highlight w:val="none"/>
          <w:lang w:val="zh-CN"/>
        </w:rPr>
        <w:t>。</w:t>
      </w:r>
    </w:p>
    <w:p>
      <w:pPr>
        <w:autoSpaceDE w:val="0"/>
        <w:autoSpaceDN w:val="0"/>
        <w:adjustRightInd w:val="0"/>
        <w:spacing w:line="440" w:lineRule="exact"/>
        <w:ind w:firstLine="482" w:firstLineChars="200"/>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pPr>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zh-CN"/>
        </w:rPr>
        <w:t>）份数：</w:t>
      </w:r>
    </w:p>
    <w:p>
      <w:pPr>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3.1</w:t>
      </w:r>
      <w:r>
        <w:rPr>
          <w:rFonts w:hint="eastAsia" w:ascii="宋体" w:hAnsi="宋体" w:cs="宋体"/>
          <w:color w:val="auto"/>
          <w:kern w:val="0"/>
          <w:sz w:val="24"/>
          <w:szCs w:val="24"/>
          <w:highlight w:val="none"/>
          <w:lang w:val="zh-CN"/>
        </w:rPr>
        <w:t>“电子加密投标文件”（后缀格式为.jmbs）：在线上传递交一份。</w:t>
      </w:r>
    </w:p>
    <w:p>
      <w:pPr>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3.2</w:t>
      </w:r>
      <w:r>
        <w:rPr>
          <w:rFonts w:hint="eastAsia" w:ascii="宋体" w:hAnsi="宋体" w:cs="宋体"/>
          <w:color w:val="auto"/>
          <w:kern w:val="0"/>
          <w:sz w:val="24"/>
          <w:szCs w:val="24"/>
          <w:highlight w:val="none"/>
          <w:lang w:val="zh-CN"/>
        </w:rPr>
        <w:t>“备份投标文件”（后缀格式为.bfbs）：发送一份至邮箱：</w:t>
      </w:r>
      <w:r>
        <w:rPr>
          <w:rFonts w:hint="eastAsia" w:ascii="宋体" w:hAnsi="宋体" w:cs="宋体"/>
          <w:color w:val="auto"/>
          <w:kern w:val="0"/>
          <w:sz w:val="24"/>
          <w:szCs w:val="24"/>
          <w:highlight w:val="none"/>
          <w:lang w:val="en-US" w:eastAsia="zh-CN"/>
        </w:rPr>
        <w:t>308526275</w:t>
      </w:r>
      <w:r>
        <w:rPr>
          <w:rFonts w:hint="eastAsia" w:ascii="宋体" w:hAnsi="宋体" w:cs="宋体"/>
          <w:color w:val="auto"/>
          <w:kern w:val="0"/>
          <w:sz w:val="24"/>
          <w:szCs w:val="24"/>
          <w:highlight w:val="none"/>
          <w:lang w:val="zh-CN"/>
        </w:rPr>
        <w:t>@qq.com，以接收方邮箱收件箱所显示时间为准。</w:t>
      </w:r>
    </w:p>
    <w:p>
      <w:pPr>
        <w:autoSpaceDE w:val="0"/>
        <w:autoSpaceDN w:val="0"/>
        <w:adjustRightInd w:val="0"/>
        <w:spacing w:line="440" w:lineRule="exact"/>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、投标文件的递交要求</w:t>
      </w:r>
    </w:p>
    <w:p>
      <w:pPr>
        <w:tabs>
          <w:tab w:val="left" w:pos="1418"/>
        </w:tabs>
        <w:autoSpaceDE w:val="0"/>
        <w:autoSpaceDN w:val="0"/>
        <w:adjustRightIn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）投标人应当在</w:t>
      </w:r>
      <w:r>
        <w:rPr>
          <w:rFonts w:hint="eastAsia" w:ascii="宋体" w:hAnsi="宋体" w:cs="宋体"/>
          <w:color w:val="auto"/>
          <w:kern w:val="0"/>
          <w:sz w:val="24"/>
          <w:szCs w:val="24"/>
          <w:highlight w:val="none"/>
          <w:lang w:eastAsia="zh-CN"/>
        </w:rPr>
        <w:t>招标文件</w:t>
      </w:r>
      <w:r>
        <w:rPr>
          <w:rFonts w:hint="eastAsia" w:ascii="宋体" w:hAnsi="宋体" w:cs="宋体"/>
          <w:color w:val="auto"/>
          <w:kern w:val="0"/>
          <w:sz w:val="24"/>
          <w:szCs w:val="24"/>
          <w:highlight w:val="none"/>
        </w:rPr>
        <w:t>规定的截止时间前完成</w:t>
      </w:r>
      <w:r>
        <w:rPr>
          <w:rFonts w:hint="eastAsia" w:ascii="宋体" w:hAnsi="宋体" w:cs="宋体"/>
          <w:color w:val="auto"/>
          <w:kern w:val="0"/>
          <w:sz w:val="24"/>
          <w:szCs w:val="24"/>
          <w:highlight w:val="none"/>
          <w:lang w:eastAsia="zh-CN"/>
        </w:rPr>
        <w:t>“电子加密投标文件”</w:t>
      </w:r>
      <w:r>
        <w:rPr>
          <w:rFonts w:hint="eastAsia" w:ascii="宋体" w:hAnsi="宋体" w:cs="宋体"/>
          <w:color w:val="auto"/>
          <w:kern w:val="0"/>
          <w:sz w:val="24"/>
          <w:szCs w:val="24"/>
          <w:highlight w:val="none"/>
        </w:rPr>
        <w:t>及</w:t>
      </w:r>
      <w:r>
        <w:rPr>
          <w:rFonts w:hint="eastAsia" w:ascii="宋体" w:hAnsi="宋体" w:cs="宋体"/>
          <w:color w:val="auto"/>
          <w:kern w:val="0"/>
          <w:sz w:val="24"/>
          <w:szCs w:val="24"/>
          <w:highlight w:val="none"/>
          <w:lang w:eastAsia="zh-CN"/>
        </w:rPr>
        <w:t>“备份投标文件”</w:t>
      </w:r>
      <w:r>
        <w:rPr>
          <w:rFonts w:hint="eastAsia" w:ascii="宋体" w:hAnsi="宋体" w:cs="宋体"/>
          <w:color w:val="auto"/>
          <w:kern w:val="0"/>
          <w:sz w:val="24"/>
          <w:szCs w:val="24"/>
          <w:highlight w:val="none"/>
        </w:rPr>
        <w:t>的递交，截止时间后递交的投标文件，将被拒收。</w:t>
      </w:r>
    </w:p>
    <w:p>
      <w:pPr>
        <w:tabs>
          <w:tab w:val="left" w:pos="1418"/>
        </w:tabs>
        <w:autoSpaceDE w:val="0"/>
        <w:autoSpaceDN w:val="0"/>
        <w:adjustRightInd w:val="0"/>
        <w:spacing w:line="440" w:lineRule="exact"/>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）如有特殊情况，采购代理机构延长截止时间和开标时间，采购代理机构和投标人的权利和义务将受到新的截止时间和开标时间的约束。</w:t>
      </w:r>
    </w:p>
    <w:p>
      <w:pPr>
        <w:tabs>
          <w:tab w:val="left" w:pos="1898"/>
        </w:tabs>
        <w:autoSpaceDE w:val="0"/>
        <w:autoSpaceDN w:val="0"/>
        <w:adjustRightInd w:val="0"/>
        <w:spacing w:line="440" w:lineRule="exact"/>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、投标文件的补充、修改和撤回</w:t>
      </w:r>
    </w:p>
    <w:p>
      <w:pPr>
        <w:tabs>
          <w:tab w:val="left" w:pos="1418"/>
        </w:tabs>
        <w:autoSpaceDE w:val="0"/>
        <w:autoSpaceDN w:val="0"/>
        <w:adjustRightIn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）投标人在</w:t>
      </w:r>
      <w:r>
        <w:rPr>
          <w:rFonts w:hint="eastAsia" w:ascii="宋体" w:hAnsi="宋体" w:cs="宋体"/>
          <w:color w:val="auto"/>
          <w:kern w:val="0"/>
          <w:sz w:val="24"/>
          <w:szCs w:val="24"/>
          <w:highlight w:val="none"/>
        </w:rPr>
        <w:t>投标截止时间前可以补充、修改或撤回投标文件。补充或者修改投标文件的，应当先行撤回原文件，补充、修改后重新递交。投标截止时间前未完成递交的，视为撤回投标文件。</w:t>
      </w:r>
    </w:p>
    <w:p>
      <w:pPr>
        <w:tabs>
          <w:tab w:val="left" w:pos="1418"/>
        </w:tabs>
        <w:autoSpaceDE w:val="0"/>
        <w:autoSpaceDN w:val="0"/>
        <w:adjustRightIn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投标截止时间后，投标人不得修改（补充）或撤回其投标文件。</w:t>
      </w:r>
    </w:p>
    <w:p>
      <w:pPr>
        <w:tabs>
          <w:tab w:val="left" w:pos="1898"/>
        </w:tabs>
        <w:autoSpaceDE w:val="0"/>
        <w:autoSpaceDN w:val="0"/>
        <w:adjustRightInd w:val="0"/>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电子加密投标文件的解密及异常情况处理</w:t>
      </w:r>
    </w:p>
    <w:p>
      <w:pPr>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rPr>
        <w:t>开标后，采购代理机构将向各投标人发出“电子加密投标文件”的解密通知，各供应商代表应当在接到解密通知后</w:t>
      </w:r>
      <w:r>
        <w:rPr>
          <w:rFonts w:hint="eastAsia" w:ascii="宋体" w:hAnsi="宋体" w:cs="宋体"/>
          <w:color w:val="auto"/>
          <w:kern w:val="0"/>
          <w:sz w:val="24"/>
          <w:szCs w:val="24"/>
          <w:highlight w:val="none"/>
          <w:lang w:val="en-US" w:eastAsia="zh-CN"/>
        </w:rPr>
        <w:t>30分钟</w:t>
      </w:r>
      <w:r>
        <w:rPr>
          <w:rFonts w:hint="eastAsia" w:ascii="宋体" w:hAnsi="宋体" w:cs="宋体"/>
          <w:color w:val="auto"/>
          <w:kern w:val="0"/>
          <w:sz w:val="24"/>
          <w:szCs w:val="24"/>
          <w:highlight w:val="none"/>
          <w:lang w:val="zh-CN"/>
        </w:rPr>
        <w:t>内自行完成“电子加密投标文件”的在线解密。</w:t>
      </w:r>
    </w:p>
    <w:p>
      <w:pPr>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pPr>
        <w:autoSpaceDE w:val="0"/>
        <w:autoSpaceDN w:val="0"/>
        <w:adjustRightInd w:val="0"/>
        <w:spacing w:line="440" w:lineRule="exact"/>
        <w:ind w:firstLine="480" w:firstLineChars="200"/>
        <w:rPr>
          <w:color w:val="auto"/>
          <w:highlight w:val="none"/>
        </w:rPr>
      </w:pP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zh-CN"/>
        </w:rPr>
        <w:t>投标人未在规定时间内完成解密且未提供“备份投标文件”的，默认投标人自动放弃。</w:t>
      </w:r>
    </w:p>
    <w:p>
      <w:pPr>
        <w:tabs>
          <w:tab w:val="left" w:pos="0"/>
        </w:tabs>
        <w:autoSpaceDE w:val="0"/>
        <w:autoSpaceDN w:val="0"/>
        <w:adjustRightInd w:val="0"/>
        <w:spacing w:line="440" w:lineRule="exact"/>
        <w:ind w:firstLine="241" w:firstLineChars="100"/>
        <w:rPr>
          <w:rFonts w:ascii="宋体" w:cs="宋体"/>
          <w:b/>
          <w:bCs/>
          <w:color w:val="auto"/>
          <w:kern w:val="0"/>
          <w:sz w:val="24"/>
          <w:szCs w:val="24"/>
          <w:highlight w:val="none"/>
        </w:rPr>
      </w:pP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四</w:t>
      </w:r>
      <w:r>
        <w:rPr>
          <w:rFonts w:hint="eastAsia" w:ascii="宋体" w:hAnsi="宋体" w:cs="宋体"/>
          <w:b/>
          <w:bCs/>
          <w:color w:val="auto"/>
          <w:kern w:val="0"/>
          <w:sz w:val="24"/>
          <w:szCs w:val="24"/>
          <w:highlight w:val="none"/>
        </w:rPr>
        <w:t>）投标文件的有效期</w:t>
      </w:r>
    </w:p>
    <w:p>
      <w:pPr>
        <w:pStyle w:val="8"/>
        <w:numPr>
          <w:ilvl w:val="0"/>
          <w:numId w:val="0"/>
        </w:numPr>
        <w:tabs>
          <w:tab w:val="left" w:pos="0"/>
          <w:tab w:val="clear" w:pos="1070"/>
        </w:tabs>
        <w:snapToGrid w:val="0"/>
        <w:spacing w:line="440" w:lineRule="exact"/>
        <w:ind w:firstLine="480" w:firstLineChars="200"/>
        <w:rPr>
          <w:rFonts w:ascii="仿宋_GB2312" w:hAnsi="仿宋_GB2312" w:eastAsia="仿宋_GB2312"/>
          <w:color w:val="auto"/>
          <w:sz w:val="24"/>
          <w:szCs w:val="24"/>
          <w:highlight w:val="none"/>
          <w:lang w:val="en-GB"/>
        </w:rPr>
      </w:pPr>
      <w:r>
        <w:rPr>
          <w:rFonts w:ascii="宋体" w:hAnsi="宋体" w:cs="宋体"/>
          <w:color w:val="auto"/>
          <w:sz w:val="24"/>
          <w:szCs w:val="24"/>
          <w:highlight w:val="none"/>
          <w:lang w:val="en-GB"/>
        </w:rPr>
        <w:t>1</w:t>
      </w:r>
      <w:r>
        <w:rPr>
          <w:rFonts w:hint="eastAsia" w:ascii="宋体" w:hAnsi="宋体" w:cs="宋体"/>
          <w:color w:val="auto"/>
          <w:sz w:val="24"/>
          <w:szCs w:val="24"/>
          <w:highlight w:val="none"/>
          <w:lang w:val="en-GB"/>
        </w:rPr>
        <w:t>、自投标截止日起</w:t>
      </w:r>
      <w:r>
        <w:rPr>
          <w:rFonts w:ascii="宋体" w:hAnsi="宋体" w:cs="宋体"/>
          <w:color w:val="auto"/>
          <w:sz w:val="24"/>
          <w:szCs w:val="24"/>
          <w:highlight w:val="none"/>
          <w:lang w:val="en-GB"/>
        </w:rPr>
        <w:t>90</w:t>
      </w:r>
      <w:r>
        <w:rPr>
          <w:rFonts w:hint="eastAsia" w:ascii="宋体" w:hAnsi="宋体" w:cs="宋体"/>
          <w:color w:val="auto"/>
          <w:sz w:val="24"/>
          <w:szCs w:val="24"/>
          <w:highlight w:val="none"/>
          <w:lang w:val="en-GB"/>
        </w:rPr>
        <w:t>天投标文件应保持有效。有效期不足的投标文件将被拒绝。</w:t>
      </w:r>
    </w:p>
    <w:p>
      <w:pPr>
        <w:pStyle w:val="8"/>
        <w:numPr>
          <w:ilvl w:val="0"/>
          <w:numId w:val="0"/>
        </w:numPr>
        <w:tabs>
          <w:tab w:val="left" w:pos="0"/>
          <w:tab w:val="clear" w:pos="1070"/>
        </w:tabs>
        <w:snapToGrid w:val="0"/>
        <w:spacing w:line="440" w:lineRule="exact"/>
        <w:ind w:firstLine="480" w:firstLineChars="200"/>
        <w:rPr>
          <w:rFonts w:ascii="宋体" w:hAnsi="宋体" w:cs="宋体"/>
          <w:color w:val="auto"/>
          <w:sz w:val="24"/>
          <w:szCs w:val="24"/>
          <w:highlight w:val="none"/>
          <w:lang w:val="en-GB"/>
        </w:rPr>
      </w:pPr>
      <w:r>
        <w:rPr>
          <w:rFonts w:ascii="宋体" w:hAnsi="宋体" w:cs="宋体"/>
          <w:color w:val="auto"/>
          <w:sz w:val="24"/>
          <w:szCs w:val="24"/>
          <w:highlight w:val="none"/>
          <w:lang w:val="en-GB"/>
        </w:rPr>
        <w:t>2</w:t>
      </w:r>
      <w:r>
        <w:rPr>
          <w:rFonts w:hint="eastAsia" w:ascii="宋体" w:hAnsi="宋体" w:cs="宋体"/>
          <w:color w:val="auto"/>
          <w:sz w:val="24"/>
          <w:szCs w:val="24"/>
          <w:highlight w:val="none"/>
          <w:lang w:val="en-GB"/>
        </w:rPr>
        <w:t>、在特殊情况下，采购人可与投标人协商延长投标文件的有效期，这种要求和答复均以书面形式进行。</w:t>
      </w:r>
    </w:p>
    <w:p>
      <w:pPr>
        <w:snapToGrid w:val="0"/>
        <w:spacing w:line="440" w:lineRule="exact"/>
        <w:ind w:firstLine="480" w:firstLineChars="200"/>
        <w:jc w:val="left"/>
        <w:outlineLvl w:val="0"/>
        <w:rPr>
          <w:rFonts w:ascii="宋体" w:cs="宋体"/>
          <w:b/>
          <w:bCs/>
          <w:color w:val="auto"/>
          <w:sz w:val="24"/>
          <w:szCs w:val="24"/>
          <w:highlight w:val="none"/>
        </w:rPr>
      </w:pPr>
      <w:bookmarkStart w:id="3" w:name="_Toc13239"/>
      <w:r>
        <w:rPr>
          <w:rFonts w:ascii="宋体" w:hAnsi="宋体" w:cs="宋体"/>
          <w:color w:val="auto"/>
          <w:sz w:val="24"/>
          <w:szCs w:val="24"/>
          <w:highlight w:val="none"/>
        </w:rPr>
        <w:t>3</w:t>
      </w:r>
      <w:r>
        <w:rPr>
          <w:rFonts w:hint="eastAsia" w:ascii="宋体" w:hAnsi="宋体" w:cs="宋体"/>
          <w:color w:val="auto"/>
          <w:sz w:val="24"/>
          <w:szCs w:val="24"/>
          <w:highlight w:val="none"/>
        </w:rPr>
        <w:t>、中标人的投标文件自开标之日起至合同履行完毕均应保持有效。</w:t>
      </w:r>
      <w:bookmarkEnd w:id="2"/>
      <w:bookmarkEnd w:id="3"/>
    </w:p>
    <w:p>
      <w:pPr>
        <w:snapToGrid w:val="0"/>
        <w:spacing w:line="440" w:lineRule="exact"/>
        <w:jc w:val="center"/>
        <w:rPr>
          <w:rFonts w:hint="eastAsia" w:ascii="宋体" w:hAnsi="宋体" w:cs="宋体"/>
          <w:b/>
          <w:bCs/>
          <w:color w:val="auto"/>
          <w:sz w:val="28"/>
          <w:szCs w:val="28"/>
          <w:highlight w:val="none"/>
        </w:rPr>
      </w:pPr>
    </w:p>
    <w:p>
      <w:pPr>
        <w:snapToGrid w:val="0"/>
        <w:spacing w:line="360" w:lineRule="auto"/>
        <w:jc w:val="center"/>
        <w:rPr>
          <w:rFonts w:ascii="宋体" w:cs="宋体"/>
          <w:b/>
          <w:bCs/>
          <w:color w:val="auto"/>
          <w:sz w:val="28"/>
          <w:szCs w:val="28"/>
          <w:highlight w:val="none"/>
        </w:rPr>
      </w:pPr>
      <w:r>
        <w:rPr>
          <w:rFonts w:hint="eastAsia" w:ascii="宋体" w:hAnsi="宋体" w:cs="宋体"/>
          <w:b/>
          <w:bCs/>
          <w:color w:val="auto"/>
          <w:sz w:val="28"/>
          <w:szCs w:val="28"/>
          <w:highlight w:val="none"/>
        </w:rPr>
        <w:t>四、开标</w:t>
      </w:r>
    </w:p>
    <w:p>
      <w:pPr>
        <w:numPr>
          <w:ilvl w:val="0"/>
          <w:numId w:val="4"/>
        </w:numPr>
        <w:autoSpaceDE w:val="0"/>
        <w:autoSpaceDN w:val="0"/>
        <w:adjustRightInd w:val="0"/>
        <w:spacing w:line="440" w:lineRule="exact"/>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开标程序</w:t>
      </w:r>
    </w:p>
    <w:p>
      <w:pPr>
        <w:spacing w:line="360" w:lineRule="auto"/>
        <w:ind w:firstLine="422" w:firstLineChars="176"/>
        <w:rPr>
          <w:rFonts w:hint="eastAsia" w:ascii="宋体" w:hAnsi="宋体" w:cs="Arial"/>
          <w:color w:val="auto"/>
          <w:kern w:val="0"/>
          <w:sz w:val="24"/>
          <w:highlight w:val="none"/>
        </w:rPr>
      </w:pPr>
      <w:r>
        <w:rPr>
          <w:rFonts w:hint="eastAsia" w:ascii="宋体" w:hAnsi="宋体" w:cs="宋体"/>
          <w:color w:val="auto"/>
          <w:sz w:val="24"/>
          <w:szCs w:val="24"/>
          <w:highlight w:val="none"/>
          <w:lang w:val="en-US" w:eastAsia="zh-CN"/>
        </w:rPr>
        <w:t>1、</w:t>
      </w:r>
      <w:r>
        <w:rPr>
          <w:rFonts w:hint="eastAsia" w:ascii="宋体" w:hAnsi="宋体"/>
          <w:b/>
          <w:color w:val="auto"/>
          <w:sz w:val="24"/>
          <w:highlight w:val="none"/>
        </w:rPr>
        <w:t>采购组织机构将按照招标文件规定的时间通过“政府采购云平台”组织开标、开启投标文件，所有供应商均应当准时在线参加</w:t>
      </w:r>
      <w:r>
        <w:rPr>
          <w:rFonts w:hint="eastAsia" w:ascii="宋体" w:hAnsi="宋体"/>
          <w:b/>
          <w:color w:val="auto"/>
          <w:sz w:val="24"/>
          <w:highlight w:val="none"/>
          <w:lang w:eastAsia="zh-CN"/>
        </w:rPr>
        <w:t>。</w:t>
      </w:r>
      <w:r>
        <w:rPr>
          <w:rFonts w:hint="eastAsia" w:ascii="宋体" w:hAnsi="宋体" w:cs="Arial"/>
          <w:b/>
          <w:color w:val="auto"/>
          <w:kern w:val="0"/>
          <w:sz w:val="24"/>
          <w:highlight w:val="none"/>
        </w:rPr>
        <w:t>投标供应商</w:t>
      </w:r>
      <w:r>
        <w:rPr>
          <w:rFonts w:ascii="宋体" w:hAnsi="宋体" w:cs="Arial"/>
          <w:b/>
          <w:color w:val="auto"/>
          <w:kern w:val="0"/>
          <w:sz w:val="24"/>
          <w:highlight w:val="none"/>
        </w:rPr>
        <w:t>如不</w:t>
      </w:r>
      <w:r>
        <w:rPr>
          <w:rFonts w:hint="eastAsia" w:ascii="宋体" w:hAnsi="宋体" w:cs="Arial"/>
          <w:b/>
          <w:color w:val="auto"/>
          <w:kern w:val="0"/>
          <w:sz w:val="24"/>
          <w:highlight w:val="none"/>
        </w:rPr>
        <w:t>参加</w:t>
      </w:r>
      <w:r>
        <w:rPr>
          <w:rFonts w:hint="eastAsia" w:ascii="宋体" w:hAnsi="宋体" w:cs="Arial"/>
          <w:b/>
          <w:color w:val="auto"/>
          <w:kern w:val="0"/>
          <w:sz w:val="24"/>
          <w:highlight w:val="none"/>
          <w:lang w:eastAsia="zh-CN"/>
        </w:rPr>
        <w:t>在线</w:t>
      </w:r>
      <w:r>
        <w:rPr>
          <w:rFonts w:ascii="宋体" w:hAnsi="宋体" w:cs="Arial"/>
          <w:b/>
          <w:color w:val="auto"/>
          <w:kern w:val="0"/>
          <w:sz w:val="24"/>
          <w:highlight w:val="none"/>
        </w:rPr>
        <w:t>开标大会的，</w:t>
      </w:r>
      <w:r>
        <w:rPr>
          <w:rFonts w:hint="eastAsia" w:ascii="宋体" w:hAnsi="宋体" w:cs="Arial"/>
          <w:b/>
          <w:color w:val="auto"/>
          <w:kern w:val="0"/>
          <w:sz w:val="24"/>
          <w:highlight w:val="none"/>
        </w:rPr>
        <w:t>视同认可开标结果，</w:t>
      </w:r>
      <w:r>
        <w:rPr>
          <w:rFonts w:ascii="宋体" w:hAnsi="宋体" w:cs="Arial"/>
          <w:b/>
          <w:color w:val="auto"/>
          <w:kern w:val="0"/>
          <w:sz w:val="24"/>
          <w:highlight w:val="none"/>
        </w:rPr>
        <w:t>事后不得对采购相关人员、开标过程和开标结果提出异议</w:t>
      </w:r>
      <w:r>
        <w:rPr>
          <w:rFonts w:hint="eastAsia" w:ascii="宋体" w:hAnsi="宋体" w:cs="Arial"/>
          <w:b/>
          <w:color w:val="auto"/>
          <w:kern w:val="0"/>
          <w:sz w:val="24"/>
          <w:highlight w:val="none"/>
        </w:rPr>
        <w:t>，同时投标供应商因未在线参加开标而导致投标文件无法按时解密等一切后果由供应商自</w:t>
      </w:r>
      <w:r>
        <w:rPr>
          <w:rFonts w:hint="eastAsia" w:ascii="宋体" w:hAnsi="宋体" w:cs="Arial"/>
          <w:b/>
          <w:color w:val="auto"/>
          <w:kern w:val="0"/>
          <w:sz w:val="24"/>
          <w:highlight w:val="none"/>
          <w:lang w:eastAsia="zh-CN"/>
        </w:rPr>
        <w:t>行</w:t>
      </w:r>
      <w:r>
        <w:rPr>
          <w:rFonts w:hint="eastAsia" w:ascii="宋体" w:hAnsi="宋体" w:cs="Arial"/>
          <w:b/>
          <w:color w:val="auto"/>
          <w:kern w:val="0"/>
          <w:sz w:val="24"/>
          <w:highlight w:val="none"/>
        </w:rPr>
        <w:t>承担。</w:t>
      </w:r>
    </w:p>
    <w:p>
      <w:pPr>
        <w:snapToGrid w:val="0"/>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snapToGrid w:val="0"/>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3、投标文件解密结束，供应商通过邮件形式将经授权代表签署的《政府采购活动现场确认声明书》（</w:t>
      </w:r>
      <w:r>
        <w:rPr>
          <w:rFonts w:hint="eastAsia" w:ascii="宋体" w:hAnsi="宋体" w:cs="宋体"/>
          <w:b/>
          <w:bCs/>
          <w:color w:val="auto"/>
          <w:sz w:val="24"/>
          <w:szCs w:val="24"/>
          <w:highlight w:val="none"/>
          <w:lang w:val="en-US" w:eastAsia="zh-CN"/>
        </w:rPr>
        <w:t>格式见招标文件最后一页内容</w:t>
      </w:r>
      <w:r>
        <w:rPr>
          <w:rFonts w:hint="eastAsia" w:ascii="宋体" w:hAnsi="宋体" w:cs="宋体"/>
          <w:color w:val="auto"/>
          <w:sz w:val="24"/>
          <w:szCs w:val="24"/>
          <w:highlight w:val="none"/>
          <w:lang w:val="en-US" w:eastAsia="zh-CN"/>
        </w:rPr>
        <w:t>）的扫描件或（图片）发至代理机构经办人邮箱（邮箱地址：308526275@qq.com）；</w:t>
      </w:r>
    </w:p>
    <w:p>
      <w:pPr>
        <w:snapToGrid w:val="0"/>
        <w:spacing w:line="440" w:lineRule="exact"/>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rPr>
        <w:t>由采购人或者采购代理机构评审资格</w:t>
      </w:r>
      <w:r>
        <w:rPr>
          <w:rFonts w:hint="eastAsia" w:ascii="宋体" w:hAnsi="宋体" w:cs="宋体"/>
          <w:b w:val="0"/>
          <w:bCs w:val="0"/>
          <w:color w:val="auto"/>
          <w:sz w:val="24"/>
          <w:szCs w:val="24"/>
          <w:highlight w:val="none"/>
          <w:lang w:eastAsia="zh-CN"/>
        </w:rPr>
        <w:t>证明</w:t>
      </w:r>
      <w:r>
        <w:rPr>
          <w:rFonts w:hint="eastAsia" w:ascii="宋体" w:hAnsi="宋体" w:cs="宋体"/>
          <w:b w:val="0"/>
          <w:bCs w:val="0"/>
          <w:color w:val="auto"/>
          <w:sz w:val="24"/>
          <w:szCs w:val="24"/>
          <w:highlight w:val="none"/>
        </w:rPr>
        <w:t>文件，若资格审查不符合</w:t>
      </w:r>
      <w:r>
        <w:rPr>
          <w:rFonts w:hint="eastAsia" w:ascii="宋体" w:hAnsi="宋体" w:cs="宋体"/>
          <w:b w:val="0"/>
          <w:bCs w:val="0"/>
          <w:color w:val="auto"/>
          <w:sz w:val="24"/>
          <w:szCs w:val="24"/>
          <w:highlight w:val="none"/>
          <w:lang w:eastAsia="zh-CN"/>
        </w:rPr>
        <w:t>招标文件</w:t>
      </w:r>
      <w:r>
        <w:rPr>
          <w:rFonts w:hint="eastAsia" w:ascii="宋体" w:hAnsi="宋体" w:cs="宋体"/>
          <w:b w:val="0"/>
          <w:bCs w:val="0"/>
          <w:color w:val="auto"/>
          <w:sz w:val="24"/>
          <w:szCs w:val="24"/>
          <w:highlight w:val="none"/>
        </w:rPr>
        <w:t>要求，通过发送邮件形式告知其原因并由</w:t>
      </w:r>
      <w:r>
        <w:rPr>
          <w:rFonts w:hint="eastAsia" w:ascii="宋体" w:hAnsi="宋体" w:cs="宋体"/>
          <w:b w:val="0"/>
          <w:bCs w:val="0"/>
          <w:color w:val="auto"/>
          <w:sz w:val="24"/>
          <w:szCs w:val="24"/>
          <w:highlight w:val="none"/>
          <w:lang w:eastAsia="zh-CN"/>
        </w:rPr>
        <w:t>投标人签章</w:t>
      </w:r>
      <w:r>
        <w:rPr>
          <w:rFonts w:hint="eastAsia" w:ascii="宋体" w:hAnsi="宋体" w:cs="宋体"/>
          <w:b w:val="0"/>
          <w:bCs w:val="0"/>
          <w:color w:val="auto"/>
          <w:sz w:val="24"/>
          <w:szCs w:val="24"/>
          <w:highlight w:val="none"/>
        </w:rPr>
        <w:t>确认</w:t>
      </w:r>
      <w:r>
        <w:rPr>
          <w:rFonts w:hint="eastAsia" w:ascii="宋体" w:hAnsi="宋体" w:cs="宋体"/>
          <w:b w:val="0"/>
          <w:bCs w:val="0"/>
          <w:color w:val="auto"/>
          <w:sz w:val="24"/>
          <w:szCs w:val="24"/>
          <w:highlight w:val="none"/>
          <w:lang w:eastAsia="zh-CN"/>
        </w:rPr>
        <w:t>（不予确认的应说明理由，否则视为无异议）。资格审查未获通过的投标人，其商务技术</w:t>
      </w:r>
      <w:r>
        <w:rPr>
          <w:rFonts w:hint="eastAsia" w:ascii="宋体" w:hAnsi="宋体" w:cs="宋体"/>
          <w:b w:val="0"/>
          <w:bCs w:val="0"/>
          <w:color w:val="auto"/>
          <w:sz w:val="24"/>
          <w:szCs w:val="24"/>
          <w:highlight w:val="none"/>
        </w:rPr>
        <w:t>文件及报价文件</w:t>
      </w:r>
      <w:r>
        <w:rPr>
          <w:rFonts w:hint="eastAsia" w:ascii="宋体" w:hAnsi="宋体" w:cs="宋体"/>
          <w:b w:val="0"/>
          <w:bCs w:val="0"/>
          <w:color w:val="auto"/>
          <w:sz w:val="24"/>
          <w:szCs w:val="24"/>
          <w:highlight w:val="none"/>
          <w:lang w:eastAsia="zh-CN"/>
        </w:rPr>
        <w:t>不进入评审。</w:t>
      </w:r>
    </w:p>
    <w:p>
      <w:pPr>
        <w:snapToGrid w:val="0"/>
        <w:spacing w:line="440" w:lineRule="exact"/>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5、评标委员会对商务技术文件进行评审，</w:t>
      </w:r>
      <w:r>
        <w:rPr>
          <w:rFonts w:hint="eastAsia" w:ascii="宋体" w:hAnsi="宋体" w:cs="宋体"/>
          <w:b w:val="0"/>
          <w:bCs w:val="0"/>
          <w:color w:val="auto"/>
          <w:sz w:val="24"/>
          <w:szCs w:val="24"/>
          <w:highlight w:val="none"/>
        </w:rPr>
        <w:t>评审内容包括符合性审查，技术、商务评估及比较等。</w:t>
      </w:r>
      <w:r>
        <w:rPr>
          <w:rFonts w:hint="eastAsia" w:ascii="宋体" w:hAnsi="宋体" w:cs="宋体"/>
          <w:b w:val="0"/>
          <w:bCs w:val="0"/>
          <w:color w:val="auto"/>
          <w:sz w:val="24"/>
          <w:szCs w:val="24"/>
          <w:highlight w:val="none"/>
          <w:lang w:eastAsia="zh-CN"/>
        </w:rPr>
        <w:t>符合性及商务商务技术审查</w:t>
      </w:r>
      <w:r>
        <w:rPr>
          <w:rFonts w:hint="eastAsia" w:ascii="宋体" w:hAnsi="宋体" w:cs="宋体"/>
          <w:b w:val="0"/>
          <w:bCs w:val="0"/>
          <w:color w:val="auto"/>
          <w:sz w:val="24"/>
          <w:szCs w:val="24"/>
          <w:highlight w:val="none"/>
        </w:rPr>
        <w:t>不通过的，通过发送邮件形式告知其原因并由</w:t>
      </w:r>
      <w:r>
        <w:rPr>
          <w:rFonts w:hint="eastAsia" w:ascii="宋体" w:hAnsi="宋体" w:cs="宋体"/>
          <w:b w:val="0"/>
          <w:bCs w:val="0"/>
          <w:color w:val="auto"/>
          <w:sz w:val="24"/>
          <w:szCs w:val="24"/>
          <w:highlight w:val="none"/>
          <w:lang w:eastAsia="zh-CN"/>
        </w:rPr>
        <w:t>投标人签章</w:t>
      </w:r>
      <w:r>
        <w:rPr>
          <w:rFonts w:hint="eastAsia" w:ascii="宋体" w:hAnsi="宋体" w:cs="宋体"/>
          <w:b w:val="0"/>
          <w:bCs w:val="0"/>
          <w:color w:val="auto"/>
          <w:sz w:val="24"/>
          <w:szCs w:val="24"/>
          <w:highlight w:val="none"/>
        </w:rPr>
        <w:t>确认</w:t>
      </w:r>
      <w:r>
        <w:rPr>
          <w:rFonts w:hint="eastAsia" w:ascii="宋体" w:hAnsi="宋体" w:cs="宋体"/>
          <w:b w:val="0"/>
          <w:bCs w:val="0"/>
          <w:color w:val="auto"/>
          <w:sz w:val="24"/>
          <w:szCs w:val="24"/>
          <w:highlight w:val="none"/>
          <w:lang w:eastAsia="zh-CN"/>
        </w:rPr>
        <w:t>（不予确认的应说明理由，否则视为无异议），其</w:t>
      </w:r>
      <w:r>
        <w:rPr>
          <w:rFonts w:hint="eastAsia" w:ascii="宋体" w:hAnsi="宋体" w:cs="宋体"/>
          <w:b w:val="0"/>
          <w:bCs w:val="0"/>
          <w:color w:val="auto"/>
          <w:sz w:val="24"/>
          <w:szCs w:val="24"/>
          <w:highlight w:val="none"/>
        </w:rPr>
        <w:t>报价文件</w:t>
      </w:r>
      <w:r>
        <w:rPr>
          <w:rFonts w:hint="eastAsia" w:ascii="宋体" w:hAnsi="宋体" w:cs="宋体"/>
          <w:b w:val="0"/>
          <w:bCs w:val="0"/>
          <w:color w:val="auto"/>
          <w:sz w:val="24"/>
          <w:szCs w:val="24"/>
          <w:highlight w:val="none"/>
          <w:lang w:eastAsia="zh-CN"/>
        </w:rPr>
        <w:t>不再进入评审。</w:t>
      </w:r>
    </w:p>
    <w:p>
      <w:pPr>
        <w:spacing w:line="360" w:lineRule="auto"/>
        <w:ind w:firstLine="424" w:firstLineChars="177"/>
        <w:jc w:val="left"/>
        <w:rPr>
          <w:rFonts w:hint="eastAsia" w:ascii="宋体" w:hAnsi="宋体" w:cs="Arial"/>
          <w:b w:val="0"/>
          <w:bCs w:val="0"/>
          <w:color w:val="auto"/>
          <w:kern w:val="0"/>
          <w:sz w:val="24"/>
          <w:highlight w:val="none"/>
        </w:rPr>
      </w:pPr>
      <w:r>
        <w:rPr>
          <w:rFonts w:hint="eastAsia" w:ascii="宋体" w:hAnsi="宋体" w:cs="宋体"/>
          <w:b w:val="0"/>
          <w:bCs w:val="0"/>
          <w:color w:val="auto"/>
          <w:sz w:val="24"/>
          <w:szCs w:val="24"/>
          <w:highlight w:val="none"/>
          <w:lang w:val="en-US" w:eastAsia="zh-CN"/>
        </w:rPr>
        <w:t>6、</w:t>
      </w:r>
      <w:r>
        <w:rPr>
          <w:rFonts w:hint="eastAsia" w:ascii="宋体" w:hAnsi="宋体" w:cs="Arial"/>
          <w:b w:val="0"/>
          <w:bCs w:val="0"/>
          <w:color w:val="auto"/>
          <w:kern w:val="0"/>
          <w:sz w:val="24"/>
          <w:highlight w:val="none"/>
        </w:rPr>
        <w:t>开启符合性审查、商务技术评审有效投标供应商的《报价文件》，通过</w:t>
      </w:r>
      <w:r>
        <w:rPr>
          <w:rFonts w:hint="eastAsia" w:ascii="宋体" w:hAnsi="宋体" w:cs="Arial"/>
          <w:b w:val="0"/>
          <w:bCs w:val="0"/>
          <w:color w:val="auto"/>
          <w:kern w:val="0"/>
          <w:sz w:val="24"/>
          <w:highlight w:val="none"/>
          <w:lang w:eastAsia="zh-CN"/>
        </w:rPr>
        <w:t>政府采购平台</w:t>
      </w:r>
      <w:r>
        <w:rPr>
          <w:rFonts w:hint="eastAsia" w:ascii="宋体" w:hAnsi="宋体" w:cs="Arial"/>
          <w:b w:val="0"/>
          <w:bCs w:val="0"/>
          <w:color w:val="auto"/>
          <w:kern w:val="0"/>
          <w:sz w:val="24"/>
          <w:highlight w:val="none"/>
        </w:rPr>
        <w:t>公布开标一览表有关内容，同时当场制作开标记录表，</w:t>
      </w:r>
      <w:r>
        <w:rPr>
          <w:rFonts w:hint="eastAsia" w:ascii="宋体" w:hAnsi="宋体" w:cs="Arial"/>
          <w:b w:val="0"/>
          <w:bCs w:val="0"/>
          <w:color w:val="auto"/>
          <w:kern w:val="0"/>
          <w:sz w:val="24"/>
          <w:highlight w:val="none"/>
          <w:u w:val="single"/>
        </w:rPr>
        <w:t>供应商通过</w:t>
      </w:r>
      <w:r>
        <w:rPr>
          <w:rFonts w:hint="eastAsia" w:ascii="宋体" w:hAnsi="宋体" w:cs="Arial"/>
          <w:b w:val="0"/>
          <w:bCs w:val="0"/>
          <w:color w:val="auto"/>
          <w:kern w:val="0"/>
          <w:sz w:val="24"/>
          <w:highlight w:val="none"/>
          <w:u w:val="single"/>
          <w:lang w:eastAsia="zh-CN"/>
        </w:rPr>
        <w:t>政府采购平台线上签章</w:t>
      </w:r>
      <w:r>
        <w:rPr>
          <w:rFonts w:ascii="宋体" w:hAnsi="宋体" w:cs="Arial"/>
          <w:b w:val="0"/>
          <w:bCs w:val="0"/>
          <w:color w:val="auto"/>
          <w:kern w:val="0"/>
          <w:sz w:val="24"/>
          <w:highlight w:val="none"/>
          <w:u w:val="single"/>
        </w:rPr>
        <w:t>确认</w:t>
      </w:r>
      <w:r>
        <w:rPr>
          <w:rFonts w:ascii="宋体" w:hAnsi="宋体" w:cs="Arial"/>
          <w:b w:val="0"/>
          <w:bCs w:val="0"/>
          <w:color w:val="auto"/>
          <w:kern w:val="0"/>
          <w:sz w:val="24"/>
          <w:highlight w:val="none"/>
        </w:rPr>
        <w:t>（不予确认的应说明理由，否则视为无异议）。</w:t>
      </w:r>
      <w:r>
        <w:rPr>
          <w:rFonts w:hint="eastAsia" w:ascii="宋体" w:hAnsi="宋体" w:cs="Arial"/>
          <w:b w:val="0"/>
          <w:bCs w:val="0"/>
          <w:color w:val="auto"/>
          <w:kern w:val="0"/>
          <w:sz w:val="24"/>
          <w:highlight w:val="none"/>
          <w:lang w:eastAsia="zh-CN"/>
        </w:rPr>
        <w:t>报价文件开启</w:t>
      </w:r>
      <w:r>
        <w:rPr>
          <w:rFonts w:ascii="宋体" w:hAnsi="宋体" w:cs="Arial"/>
          <w:b w:val="0"/>
          <w:bCs w:val="0"/>
          <w:color w:val="auto"/>
          <w:kern w:val="0"/>
          <w:sz w:val="24"/>
          <w:highlight w:val="none"/>
        </w:rPr>
        <w:t>后，由评标委员会对报价的合理性、准确性等进行审查核实</w:t>
      </w:r>
      <w:r>
        <w:rPr>
          <w:rFonts w:hint="eastAsia" w:ascii="宋体" w:hAnsi="宋体" w:cs="Arial"/>
          <w:b w:val="0"/>
          <w:bCs w:val="0"/>
          <w:color w:val="auto"/>
          <w:kern w:val="0"/>
          <w:sz w:val="24"/>
          <w:highlight w:val="none"/>
        </w:rPr>
        <w:t>。</w:t>
      </w:r>
    </w:p>
    <w:p>
      <w:pPr>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7、评审结束后，由</w:t>
      </w:r>
      <w:r>
        <w:rPr>
          <w:rFonts w:hint="eastAsia" w:ascii="宋体" w:hAnsi="宋体" w:cs="宋体"/>
          <w:color w:val="auto"/>
          <w:sz w:val="24"/>
          <w:szCs w:val="24"/>
          <w:highlight w:val="none"/>
        </w:rPr>
        <w:t>评标委员会编写并签署评</w:t>
      </w:r>
      <w:r>
        <w:rPr>
          <w:rFonts w:hint="eastAsia" w:ascii="宋体" w:hAnsi="宋体" w:cs="宋体"/>
          <w:color w:val="auto"/>
          <w:sz w:val="24"/>
          <w:szCs w:val="24"/>
          <w:highlight w:val="none"/>
          <w:lang w:eastAsia="zh-CN"/>
        </w:rPr>
        <w:t>审</w:t>
      </w:r>
      <w:r>
        <w:rPr>
          <w:rFonts w:hint="eastAsia" w:ascii="宋体" w:hAnsi="宋体" w:cs="宋体"/>
          <w:color w:val="auto"/>
          <w:sz w:val="24"/>
          <w:szCs w:val="24"/>
          <w:highlight w:val="none"/>
        </w:rPr>
        <w:t>报告，评</w:t>
      </w:r>
      <w:r>
        <w:rPr>
          <w:rFonts w:hint="eastAsia" w:ascii="宋体" w:hAnsi="宋体" w:cs="宋体"/>
          <w:color w:val="auto"/>
          <w:sz w:val="24"/>
          <w:szCs w:val="24"/>
          <w:highlight w:val="none"/>
          <w:lang w:eastAsia="zh-CN"/>
        </w:rPr>
        <w:t>审</w:t>
      </w:r>
      <w:r>
        <w:rPr>
          <w:rFonts w:hint="eastAsia" w:ascii="宋体" w:hAnsi="宋体" w:cs="宋体"/>
          <w:color w:val="auto"/>
          <w:sz w:val="24"/>
          <w:szCs w:val="24"/>
          <w:highlight w:val="none"/>
        </w:rPr>
        <w:t>报告应当根据评标办法及评分标准</w:t>
      </w:r>
      <w:r>
        <w:rPr>
          <w:rFonts w:hint="eastAsia" w:ascii="宋体" w:hAnsi="宋体" w:cs="宋体"/>
          <w:color w:val="auto"/>
          <w:sz w:val="24"/>
          <w:szCs w:val="24"/>
          <w:highlight w:val="none"/>
          <w:lang w:eastAsia="zh-CN"/>
        </w:rPr>
        <w:t>推荐</w:t>
      </w:r>
      <w:r>
        <w:rPr>
          <w:rFonts w:hint="eastAsia" w:ascii="宋体" w:hAnsi="宋体" w:cs="宋体"/>
          <w:color w:val="auto"/>
          <w:sz w:val="24"/>
          <w:szCs w:val="24"/>
          <w:highlight w:val="none"/>
        </w:rPr>
        <w:t>中标候选人</w:t>
      </w:r>
      <w:r>
        <w:rPr>
          <w:rFonts w:hint="eastAsia" w:ascii="宋体" w:hAnsi="宋体" w:cs="宋体"/>
          <w:color w:val="auto"/>
          <w:sz w:val="24"/>
          <w:szCs w:val="24"/>
          <w:highlight w:val="none"/>
          <w:lang w:eastAsia="zh-CN"/>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采购代理机构</w:t>
      </w:r>
      <w:r>
        <w:rPr>
          <w:rFonts w:hint="eastAsia" w:ascii="宋体" w:hAnsi="宋体" w:cs="宋体"/>
          <w:b w:val="0"/>
          <w:bCs w:val="0"/>
          <w:color w:val="auto"/>
          <w:sz w:val="24"/>
          <w:szCs w:val="24"/>
          <w:highlight w:val="none"/>
          <w:lang w:val="en-US" w:eastAsia="zh-CN"/>
        </w:rPr>
        <w:t>将通过发送邮件形式公布中标（成交）候选供应商名单</w:t>
      </w:r>
      <w:r>
        <w:rPr>
          <w:rFonts w:hint="eastAsia" w:ascii="宋体" w:hAnsi="宋体" w:cs="宋体"/>
          <w:color w:val="auto"/>
          <w:sz w:val="24"/>
          <w:szCs w:val="24"/>
          <w:highlight w:val="none"/>
        </w:rPr>
        <w:t>并出具开标记录，由主持人、记录人、现场监督员当场签字确认；</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开标会议结束。</w:t>
      </w:r>
    </w:p>
    <w:p>
      <w:pPr>
        <w:snapToGrid w:val="0"/>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特别说明：</w:t>
      </w:r>
      <w:r>
        <w:rPr>
          <w:rFonts w:hint="eastAsia" w:ascii="宋体" w:hAnsi="宋体" w:cs="宋体"/>
          <w:b/>
          <w:bCs/>
          <w:color w:val="auto"/>
          <w:sz w:val="24"/>
          <w:szCs w:val="24"/>
          <w:highlight w:val="none"/>
          <w:lang w:eastAsia="zh-CN"/>
        </w:rPr>
        <w:t>政府采购云平台</w:t>
      </w:r>
      <w:r>
        <w:rPr>
          <w:rFonts w:hint="eastAsia" w:ascii="宋体" w:hAnsi="宋体" w:cs="宋体"/>
          <w:b/>
          <w:bCs/>
          <w:color w:val="auto"/>
          <w:sz w:val="24"/>
          <w:szCs w:val="24"/>
          <w:highlight w:val="none"/>
        </w:rPr>
        <w:t>如对电子化开标及评审程序有调整的，按调整后的程序操作。</w:t>
      </w:r>
    </w:p>
    <w:p>
      <w:pPr>
        <w:pStyle w:val="12"/>
        <w:snapToGrid w:val="0"/>
        <w:spacing w:line="440" w:lineRule="exact"/>
        <w:jc w:val="center"/>
        <w:outlineLvl w:val="1"/>
        <w:rPr>
          <w:rFonts w:hAnsi="宋体" w:cs="Times New Roman"/>
          <w:b/>
          <w:bCs/>
          <w:color w:val="auto"/>
          <w:sz w:val="28"/>
          <w:szCs w:val="28"/>
          <w:highlight w:val="none"/>
        </w:rPr>
      </w:pPr>
      <w:r>
        <w:rPr>
          <w:rFonts w:hint="eastAsia" w:hAnsi="宋体"/>
          <w:b/>
          <w:bCs/>
          <w:color w:val="auto"/>
          <w:sz w:val="28"/>
          <w:szCs w:val="28"/>
          <w:highlight w:val="none"/>
        </w:rPr>
        <w:t>五、评标</w:t>
      </w:r>
    </w:p>
    <w:p>
      <w:pPr>
        <w:pStyle w:val="6"/>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olor w:val="auto"/>
          <w:sz w:val="24"/>
          <w:szCs w:val="24"/>
          <w:highlight w:val="none"/>
        </w:rPr>
        <w:t>评审工作的组织</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rPr>
        <w:t>采购人或采购代理机构负责组织本项目的评审工作，并依据《政府采购货物和服务招标投标管理办法（财政部第87号令）》第四十五条的相关规定履行职责。</w:t>
      </w:r>
    </w:p>
    <w:p>
      <w:pPr>
        <w:pStyle w:val="6"/>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olor w:val="auto"/>
          <w:sz w:val="24"/>
          <w:szCs w:val="24"/>
          <w:highlight w:val="none"/>
        </w:rPr>
        <w:t>评标委员会的组建</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rPr>
        <w:t>评标委员会由采购人或采购代理机构依法组建，成员包括采购人代表和评审专家，成员人数</w:t>
      </w:r>
      <w:r>
        <w:rPr>
          <w:rFonts w:ascii="宋体" w:hAnsi="宋体" w:cs="Arial"/>
          <w:color w:val="auto"/>
          <w:kern w:val="0"/>
          <w:sz w:val="24"/>
          <w:highlight w:val="none"/>
        </w:rPr>
        <w:t>为</w:t>
      </w:r>
      <w:r>
        <w:rPr>
          <w:rFonts w:hint="eastAsia" w:ascii="宋体" w:hAnsi="宋体" w:cs="Arial"/>
          <w:color w:val="auto"/>
          <w:kern w:val="0"/>
          <w:sz w:val="24"/>
          <w:highlight w:val="none"/>
        </w:rPr>
        <w:t>五</w:t>
      </w:r>
      <w:r>
        <w:rPr>
          <w:rFonts w:ascii="宋体" w:hAnsi="宋体" w:cs="Arial"/>
          <w:color w:val="auto"/>
          <w:kern w:val="0"/>
          <w:sz w:val="24"/>
          <w:highlight w:val="none"/>
        </w:rPr>
        <w:t>人</w:t>
      </w:r>
      <w:r>
        <w:rPr>
          <w:rFonts w:hint="eastAsia" w:ascii="宋体" w:hAnsi="宋体" w:cs="Arial"/>
          <w:color w:val="auto"/>
          <w:kern w:val="0"/>
          <w:sz w:val="24"/>
          <w:highlight w:val="none"/>
        </w:rPr>
        <w:t>或以上单数，其中评审专家不少于成员总数的三分之二。</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rPr>
        <w:t>评标委员会成员名单在评审结果（采购结果）公告前保密。</w:t>
      </w:r>
    </w:p>
    <w:p>
      <w:pPr>
        <w:pStyle w:val="6"/>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olor w:val="auto"/>
          <w:sz w:val="24"/>
          <w:szCs w:val="24"/>
          <w:highlight w:val="none"/>
        </w:rPr>
        <w:t>评标委员会的职责</w:t>
      </w:r>
    </w:p>
    <w:p>
      <w:pPr>
        <w:spacing w:line="360" w:lineRule="auto"/>
        <w:ind w:firstLine="424" w:firstLineChars="176"/>
        <w:rPr>
          <w:rFonts w:hint="eastAsia" w:ascii="宋体" w:hAnsi="宋体" w:cs="Arial"/>
          <w:b/>
          <w:color w:val="auto"/>
          <w:kern w:val="0"/>
          <w:sz w:val="24"/>
          <w:highlight w:val="none"/>
        </w:rPr>
      </w:pPr>
      <w:r>
        <w:rPr>
          <w:rFonts w:hint="eastAsia" w:ascii="宋体" w:hAnsi="宋体" w:cs="Arial"/>
          <w:b/>
          <w:color w:val="auto"/>
          <w:kern w:val="0"/>
          <w:sz w:val="24"/>
          <w:highlight w:val="none"/>
          <w:lang w:val="en-US" w:eastAsia="zh-CN"/>
        </w:rPr>
        <w:t>1、</w:t>
      </w:r>
      <w:r>
        <w:rPr>
          <w:rFonts w:hint="eastAsia" w:ascii="宋体" w:hAnsi="宋体" w:cs="Arial"/>
          <w:b/>
          <w:color w:val="auto"/>
          <w:kern w:val="0"/>
          <w:sz w:val="24"/>
          <w:highlight w:val="none"/>
        </w:rPr>
        <w:t>评标委员会负责具体评审事务，并独立履行下列职责：</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（1）审查、评价投标文件是否符合招标文件的商务、技术等实质性要求；</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（2）要求投标人对投标文件有关事项作出澄清或者说明；</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（3）对投标文件进行比较和评价；</w:t>
      </w:r>
    </w:p>
    <w:p>
      <w:pPr>
        <w:spacing w:line="360" w:lineRule="auto"/>
        <w:ind w:firstLine="422" w:firstLineChars="176"/>
        <w:rPr>
          <w:rFonts w:hint="eastAsia" w:ascii="宋体" w:hAnsi="宋体" w:eastAsia="宋体" w:cs="Arial"/>
          <w:color w:val="auto"/>
          <w:kern w:val="0"/>
          <w:sz w:val="24"/>
          <w:highlight w:val="none"/>
          <w:lang w:eastAsia="zh-CN"/>
        </w:rPr>
      </w:pPr>
      <w:r>
        <w:rPr>
          <w:rFonts w:hint="eastAsia" w:ascii="宋体" w:hAnsi="宋体" w:cs="Arial"/>
          <w:color w:val="auto"/>
          <w:kern w:val="0"/>
          <w:sz w:val="24"/>
          <w:highlight w:val="none"/>
        </w:rPr>
        <w:t>（4）确定中标候选人名单，以及根据采购人委托直接确定中标人</w:t>
      </w:r>
      <w:r>
        <w:rPr>
          <w:rFonts w:hint="eastAsia" w:ascii="宋体" w:hAnsi="宋体" w:cs="Arial"/>
          <w:color w:val="auto"/>
          <w:kern w:val="0"/>
          <w:sz w:val="24"/>
          <w:highlight w:val="none"/>
          <w:lang w:eastAsia="zh-CN"/>
        </w:rPr>
        <w:t>。</w:t>
      </w:r>
    </w:p>
    <w:p>
      <w:pPr>
        <w:pStyle w:val="12"/>
        <w:tabs>
          <w:tab w:val="left" w:pos="630"/>
        </w:tabs>
        <w:snapToGrid w:val="0"/>
        <w:spacing w:line="440" w:lineRule="exact"/>
        <w:ind w:firstLine="482" w:firstLineChars="200"/>
        <w:rPr>
          <w:rFonts w:hAnsi="宋体" w:cs="Times New Roman"/>
          <w:b/>
          <w:bCs/>
          <w:color w:val="auto"/>
          <w:sz w:val="24"/>
          <w:szCs w:val="24"/>
          <w:highlight w:val="none"/>
        </w:rPr>
      </w:pPr>
      <w:r>
        <w:rPr>
          <w:rFonts w:hint="eastAsia" w:hAnsi="宋体"/>
          <w:b/>
          <w:bCs/>
          <w:color w:val="auto"/>
          <w:sz w:val="24"/>
          <w:szCs w:val="24"/>
          <w:highlight w:val="none"/>
        </w:rPr>
        <w:t>（</w:t>
      </w:r>
      <w:r>
        <w:rPr>
          <w:rFonts w:hint="eastAsia" w:hAnsi="宋体"/>
          <w:b/>
          <w:bCs/>
          <w:color w:val="auto"/>
          <w:sz w:val="24"/>
          <w:szCs w:val="24"/>
          <w:highlight w:val="none"/>
          <w:lang w:eastAsia="zh-CN"/>
        </w:rPr>
        <w:t>四</w:t>
      </w:r>
      <w:r>
        <w:rPr>
          <w:rFonts w:hint="eastAsia" w:hAnsi="宋体"/>
          <w:b/>
          <w:bCs/>
          <w:color w:val="auto"/>
          <w:sz w:val="24"/>
          <w:szCs w:val="24"/>
          <w:highlight w:val="none"/>
        </w:rPr>
        <w:t>）评标原则和评标办法</w:t>
      </w:r>
    </w:p>
    <w:p>
      <w:pPr>
        <w:pStyle w:val="12"/>
        <w:snapToGrid w:val="0"/>
        <w:spacing w:line="440" w:lineRule="exact"/>
        <w:ind w:firstLine="480" w:firstLineChars="200"/>
        <w:rPr>
          <w:rFonts w:hint="eastAsia"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snapToGrid w:val="0"/>
        <w:spacing w:line="440" w:lineRule="exact"/>
        <w:ind w:firstLine="480" w:firstLineChars="200"/>
        <w:rPr>
          <w:rFonts w:hAnsi="宋体" w:cs="Times New Roman"/>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、评审工作将依据招标文件、投标文件</w:t>
      </w:r>
      <w:r>
        <w:rPr>
          <w:rFonts w:hint="eastAsia" w:hAnsi="宋体"/>
          <w:color w:val="auto"/>
          <w:sz w:val="24"/>
          <w:szCs w:val="24"/>
          <w:highlight w:val="none"/>
          <w:lang w:eastAsia="zh-CN"/>
        </w:rPr>
        <w:t>，</w:t>
      </w:r>
      <w:r>
        <w:rPr>
          <w:rFonts w:hint="eastAsia" w:hAnsi="宋体"/>
          <w:color w:val="auto"/>
          <w:sz w:val="24"/>
          <w:szCs w:val="24"/>
          <w:highlight w:val="none"/>
        </w:rPr>
        <w:t>具体评标内容及评分标准等详见《第三章：评标方法及评分标准》。</w:t>
      </w:r>
    </w:p>
    <w:p>
      <w:pPr>
        <w:pStyle w:val="12"/>
        <w:snapToGrid w:val="0"/>
        <w:spacing w:line="440" w:lineRule="exact"/>
        <w:ind w:firstLine="480" w:firstLineChars="200"/>
        <w:rPr>
          <w:rFonts w:hAnsi="宋体" w:cs="Times New Roman"/>
          <w:color w:val="auto"/>
          <w:sz w:val="24"/>
          <w:szCs w:val="24"/>
          <w:highlight w:val="none"/>
        </w:rPr>
      </w:pPr>
      <w:r>
        <w:rPr>
          <w:rFonts w:hint="eastAsia" w:hAnsi="宋体"/>
          <w:color w:val="auto"/>
          <w:sz w:val="24"/>
          <w:szCs w:val="24"/>
          <w:highlight w:val="none"/>
          <w:lang w:val="en-US" w:eastAsia="zh-CN"/>
        </w:rPr>
        <w:t>3</w:t>
      </w:r>
      <w:r>
        <w:rPr>
          <w:rFonts w:hint="eastAsia" w:hAnsi="宋体"/>
          <w:color w:val="auto"/>
          <w:sz w:val="24"/>
          <w:szCs w:val="24"/>
          <w:highlight w:val="none"/>
        </w:rPr>
        <w:t>、评标委员会发现招标文件存在歧义、重大缺陷导致评标工作无法进行，或者</w:t>
      </w:r>
      <w:r>
        <w:rPr>
          <w:rFonts w:hint="eastAsia" w:hAnsi="宋体"/>
          <w:color w:val="auto"/>
          <w:sz w:val="24"/>
          <w:szCs w:val="24"/>
          <w:highlight w:val="none"/>
          <w:lang w:eastAsia="zh-CN"/>
        </w:rPr>
        <w:t>招标文件</w:t>
      </w:r>
      <w:r>
        <w:rPr>
          <w:rFonts w:hint="eastAsia" w:hAnsi="宋体"/>
          <w:color w:val="auto"/>
          <w:sz w:val="24"/>
          <w:szCs w:val="24"/>
          <w:highlight w:val="none"/>
        </w:rPr>
        <w:t>内容违反国家有关强制性规定的，应当停止评标工作，与采购人或者采购代理机构沟通并作书面记录。采购人或者采购代理机构确认后，应当修改</w:t>
      </w:r>
      <w:r>
        <w:rPr>
          <w:rFonts w:hint="eastAsia" w:hAnsi="宋体"/>
          <w:color w:val="auto"/>
          <w:sz w:val="24"/>
          <w:szCs w:val="24"/>
          <w:highlight w:val="none"/>
          <w:lang w:eastAsia="zh-CN"/>
        </w:rPr>
        <w:t>招标文件</w:t>
      </w:r>
      <w:r>
        <w:rPr>
          <w:rFonts w:hint="eastAsia" w:hAnsi="宋体"/>
          <w:color w:val="auto"/>
          <w:sz w:val="24"/>
          <w:szCs w:val="24"/>
          <w:highlight w:val="none"/>
        </w:rPr>
        <w:t>，重新组织采购活动。</w:t>
      </w:r>
    </w:p>
    <w:p>
      <w:pPr>
        <w:pStyle w:val="6"/>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olor w:val="auto"/>
          <w:sz w:val="24"/>
          <w:szCs w:val="24"/>
          <w:highlight w:val="none"/>
        </w:rPr>
        <w:t>评审意见的争议处理</w:t>
      </w:r>
    </w:p>
    <w:p>
      <w:pPr>
        <w:spacing w:line="360" w:lineRule="auto"/>
        <w:ind w:firstLine="424" w:firstLineChars="177"/>
        <w:rPr>
          <w:rFonts w:hint="eastAsia" w:ascii="宋体" w:hAnsi="宋体" w:cs="Arial"/>
          <w:bCs/>
          <w:color w:val="auto"/>
          <w:sz w:val="24"/>
          <w:highlight w:val="none"/>
        </w:rPr>
      </w:pPr>
      <w:r>
        <w:rPr>
          <w:rFonts w:hint="eastAsia" w:ascii="宋体" w:hAnsi="宋体" w:cs="Arial"/>
          <w:bCs/>
          <w:color w:val="auto"/>
          <w:sz w:val="24"/>
          <w:highlight w:val="none"/>
          <w:lang w:val="en-US" w:eastAsia="zh-CN"/>
        </w:rPr>
        <w:t>1、</w:t>
      </w:r>
      <w:r>
        <w:rPr>
          <w:rFonts w:hint="eastAsia" w:ascii="宋体" w:hAnsi="宋体" w:cs="Arial"/>
          <w:bCs/>
          <w:color w:val="auto"/>
          <w:sz w:val="24"/>
          <w:highlight w:val="none"/>
        </w:rPr>
        <w:t>评标委员会</w:t>
      </w:r>
      <w:r>
        <w:rPr>
          <w:rFonts w:ascii="宋体" w:hAnsi="宋体" w:cs="Arial"/>
          <w:bCs/>
          <w:color w:val="auto"/>
          <w:sz w:val="24"/>
          <w:highlight w:val="none"/>
        </w:rPr>
        <w:t>成员对需要共同认定的事项存在争议的，按照少数服从多数的原则作出结论。持不同意见的</w:t>
      </w:r>
      <w:r>
        <w:rPr>
          <w:rFonts w:hint="eastAsia" w:ascii="宋体" w:hAnsi="宋体" w:cs="Arial"/>
          <w:bCs/>
          <w:color w:val="auto"/>
          <w:sz w:val="24"/>
          <w:highlight w:val="none"/>
        </w:rPr>
        <w:t>评标委员会</w:t>
      </w:r>
      <w:r>
        <w:rPr>
          <w:rFonts w:ascii="宋体" w:hAnsi="宋体" w:cs="Arial"/>
          <w:bCs/>
          <w:color w:val="auto"/>
          <w:sz w:val="24"/>
          <w:highlight w:val="none"/>
        </w:rPr>
        <w:t>成员应当在评</w:t>
      </w:r>
      <w:r>
        <w:rPr>
          <w:rFonts w:hint="eastAsia" w:ascii="宋体" w:hAnsi="宋体" w:cs="Arial"/>
          <w:bCs/>
          <w:color w:val="auto"/>
          <w:sz w:val="24"/>
          <w:highlight w:val="none"/>
        </w:rPr>
        <w:t>审</w:t>
      </w:r>
      <w:r>
        <w:rPr>
          <w:rFonts w:ascii="宋体" w:hAnsi="宋体" w:cs="Arial"/>
          <w:bCs/>
          <w:color w:val="auto"/>
          <w:sz w:val="24"/>
          <w:highlight w:val="none"/>
        </w:rPr>
        <w:t>报告上签署不同意见及理由，否则视为同意评</w:t>
      </w:r>
      <w:r>
        <w:rPr>
          <w:rFonts w:hint="eastAsia" w:ascii="宋体" w:hAnsi="宋体" w:cs="Arial"/>
          <w:bCs/>
          <w:color w:val="auto"/>
          <w:sz w:val="24"/>
          <w:highlight w:val="none"/>
        </w:rPr>
        <w:t>审</w:t>
      </w:r>
      <w:r>
        <w:rPr>
          <w:rFonts w:ascii="宋体" w:hAnsi="宋体" w:cs="Arial"/>
          <w:bCs/>
          <w:color w:val="auto"/>
          <w:sz w:val="24"/>
          <w:highlight w:val="none"/>
        </w:rPr>
        <w:t>报告。</w:t>
      </w:r>
    </w:p>
    <w:p>
      <w:pPr>
        <w:pStyle w:val="6"/>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olor w:val="auto"/>
          <w:sz w:val="24"/>
          <w:szCs w:val="24"/>
          <w:highlight w:val="none"/>
        </w:rPr>
        <w:t>评委纪律</w:t>
      </w:r>
    </w:p>
    <w:p>
      <w:pPr>
        <w:spacing w:line="360" w:lineRule="auto"/>
        <w:ind w:firstLine="424" w:firstLineChars="177"/>
        <w:rPr>
          <w:rFonts w:ascii="宋体" w:hAnsi="宋体" w:cs="Arial"/>
          <w:color w:val="auto"/>
          <w:kern w:val="0"/>
          <w:sz w:val="24"/>
          <w:highlight w:val="none"/>
        </w:rPr>
      </w:pPr>
      <w:r>
        <w:rPr>
          <w:rFonts w:hint="eastAsia" w:ascii="宋体" w:hAnsi="宋体" w:cs="Arial"/>
          <w:color w:val="auto"/>
          <w:sz w:val="24"/>
          <w:highlight w:val="none"/>
          <w:lang w:val="en-US" w:eastAsia="zh-CN"/>
        </w:rPr>
        <w:t>1、</w:t>
      </w:r>
      <w:r>
        <w:rPr>
          <w:rFonts w:hint="eastAsia" w:ascii="宋体" w:hAnsi="宋体" w:cs="Arial"/>
          <w:color w:val="auto"/>
          <w:sz w:val="24"/>
          <w:highlight w:val="none"/>
        </w:rPr>
        <w:t>评标委员会成员</w:t>
      </w:r>
      <w:r>
        <w:rPr>
          <w:rFonts w:ascii="宋体" w:hAnsi="宋体" w:cs="Arial"/>
          <w:color w:val="auto"/>
          <w:sz w:val="24"/>
          <w:highlight w:val="none"/>
        </w:rPr>
        <w:t>必须严格遵守保密规定，不得泄露评</w:t>
      </w:r>
      <w:r>
        <w:rPr>
          <w:rFonts w:hint="eastAsia" w:ascii="宋体" w:hAnsi="宋体" w:cs="Arial"/>
          <w:color w:val="auto"/>
          <w:sz w:val="24"/>
          <w:highlight w:val="none"/>
        </w:rPr>
        <w:t>审</w:t>
      </w:r>
      <w:r>
        <w:rPr>
          <w:rFonts w:ascii="宋体" w:hAnsi="宋体" w:cs="Arial"/>
          <w:color w:val="auto"/>
          <w:sz w:val="24"/>
          <w:highlight w:val="none"/>
        </w:rPr>
        <w:t>的有关情况</w:t>
      </w:r>
      <w:r>
        <w:rPr>
          <w:rFonts w:hint="eastAsia" w:ascii="宋体" w:hAnsi="宋体" w:cs="Arial"/>
          <w:color w:val="auto"/>
          <w:kern w:val="0"/>
          <w:sz w:val="24"/>
          <w:highlight w:val="none"/>
        </w:rPr>
        <w:t>，</w:t>
      </w:r>
      <w:r>
        <w:rPr>
          <w:rFonts w:ascii="宋体" w:hAnsi="宋体" w:cs="Arial"/>
          <w:color w:val="auto"/>
          <w:kern w:val="0"/>
          <w:sz w:val="24"/>
          <w:highlight w:val="none"/>
        </w:rPr>
        <w:t>任何单位和个人不得干扰、影响评标的正常进行</w:t>
      </w:r>
      <w:r>
        <w:rPr>
          <w:rFonts w:hint="eastAsia" w:ascii="宋体" w:hAnsi="宋体" w:cs="Arial"/>
          <w:color w:val="auto"/>
          <w:kern w:val="0"/>
          <w:sz w:val="24"/>
          <w:highlight w:val="none"/>
        </w:rPr>
        <w:t>，</w:t>
      </w:r>
      <w:r>
        <w:rPr>
          <w:rFonts w:ascii="宋体" w:hAnsi="宋体" w:cs="Arial"/>
          <w:color w:val="auto"/>
          <w:kern w:val="0"/>
          <w:sz w:val="24"/>
          <w:highlight w:val="none"/>
        </w:rPr>
        <w:t>评标委员会</w:t>
      </w:r>
      <w:r>
        <w:rPr>
          <w:rFonts w:hint="eastAsia" w:ascii="宋体" w:hAnsi="宋体" w:cs="Arial"/>
          <w:color w:val="auto"/>
          <w:kern w:val="0"/>
          <w:sz w:val="24"/>
          <w:highlight w:val="none"/>
        </w:rPr>
        <w:t>成员</w:t>
      </w:r>
      <w:r>
        <w:rPr>
          <w:rFonts w:ascii="宋体" w:hAnsi="宋体" w:cs="Arial"/>
          <w:color w:val="auto"/>
          <w:kern w:val="0"/>
          <w:sz w:val="24"/>
          <w:highlight w:val="none"/>
        </w:rPr>
        <w:t>不得私下与投标供应商接触</w:t>
      </w:r>
      <w:r>
        <w:rPr>
          <w:rFonts w:hint="eastAsia" w:ascii="宋体" w:hAnsi="宋体" w:cs="Arial"/>
          <w:color w:val="auto"/>
          <w:kern w:val="0"/>
          <w:sz w:val="24"/>
          <w:highlight w:val="none"/>
        </w:rPr>
        <w:t>，不得出现浙江省政府采购活动现场组织管理办法中规定的其他禁止行为。</w:t>
      </w:r>
    </w:p>
    <w:p>
      <w:pPr>
        <w:pStyle w:val="6"/>
        <w:numPr>
          <w:ilvl w:val="2"/>
          <w:numId w:val="0"/>
        </w:numPr>
        <w:spacing w:before="0" w:after="0"/>
        <w:ind w:left="730" w:leftChars="185" w:hanging="342" w:hangingChars="142"/>
        <w:jc w:val="both"/>
        <w:rPr>
          <w:rFonts w:hint="eastAsia" w:ascii="宋体" w:hAnsi="宋体" w:eastAsia="宋体" w:cs="宋体"/>
          <w:color w:val="auto"/>
          <w:sz w:val="24"/>
          <w:szCs w:val="24"/>
          <w:highlight w:val="none"/>
        </w:rPr>
      </w:pPr>
      <w:bookmarkStart w:id="4" w:name="_Toc24550043"/>
      <w:bookmarkStart w:id="5" w:name="_Toc33194395"/>
      <w:r>
        <w:rPr>
          <w:rFonts w:hint="eastAsia" w:ascii="宋体" w:hAnsi="宋体" w:eastAsia="宋体" w:cs="宋体"/>
          <w:color w:val="auto"/>
          <w:sz w:val="24"/>
          <w:szCs w:val="24"/>
          <w:highlight w:val="none"/>
        </w:rPr>
        <w:t>（七）</w:t>
      </w:r>
      <w:bookmarkEnd w:id="4"/>
      <w:bookmarkStart w:id="6" w:name="_Toc24550044"/>
      <w:r>
        <w:rPr>
          <w:rFonts w:hint="eastAsia" w:ascii="宋体" w:hAnsi="宋体" w:eastAsia="宋体" w:cs="宋体"/>
          <w:color w:val="auto"/>
          <w:sz w:val="24"/>
          <w:szCs w:val="24"/>
          <w:highlight w:val="none"/>
        </w:rPr>
        <w:t>评审流程及内容</w:t>
      </w:r>
      <w:bookmarkEnd w:id="5"/>
      <w:bookmarkEnd w:id="6"/>
    </w:p>
    <w:p>
      <w:pPr>
        <w:spacing w:line="360" w:lineRule="auto"/>
        <w:ind w:firstLine="424" w:firstLineChars="176"/>
        <w:rPr>
          <w:rFonts w:hint="eastAsia" w:ascii="宋体" w:hAnsi="宋体"/>
          <w:color w:val="auto"/>
          <w:sz w:val="24"/>
          <w:highlight w:val="none"/>
        </w:rPr>
      </w:pPr>
      <w:r>
        <w:rPr>
          <w:rFonts w:hint="eastAsia" w:ascii="宋体" w:hAnsi="宋体" w:cs="Arial"/>
          <w:b/>
          <w:color w:val="auto"/>
          <w:kern w:val="0"/>
          <w:sz w:val="24"/>
          <w:highlight w:val="none"/>
        </w:rPr>
        <w:t>本项目具体的评审事务由评标委员会负责，评审流程及内容如下：</w:t>
      </w:r>
    </w:p>
    <w:p>
      <w:pPr>
        <w:pStyle w:val="6"/>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rPr>
        <w:t>评审前准备</w:t>
      </w:r>
    </w:p>
    <w:p>
      <w:pPr>
        <w:spacing w:line="360" w:lineRule="auto"/>
        <w:ind w:firstLine="240" w:firstLineChars="100"/>
        <w:rPr>
          <w:rFonts w:hint="eastAsia" w:ascii="宋体" w:hAnsi="宋体" w:cs="Arial"/>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由评审专家推选评审小组组长，采购人代表不得担任评审小组组长。</w:t>
      </w:r>
    </w:p>
    <w:p>
      <w:pPr>
        <w:spacing w:line="360" w:lineRule="auto"/>
        <w:ind w:firstLine="240" w:firstLineChars="100"/>
        <w:rPr>
          <w:rFonts w:hint="eastAsia" w:ascii="宋体" w:hAnsi="宋体" w:cs="Arial"/>
          <w:b/>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6"/>
        <w:numPr>
          <w:ilvl w:val="2"/>
          <w:numId w:val="0"/>
        </w:numPr>
        <w:spacing w:before="0" w:after="0"/>
        <w:ind w:left="730" w:leftChars="185" w:hanging="342" w:hangingChars="142"/>
        <w:jc w:val="both"/>
        <w:rPr>
          <w:rFonts w:ascii="宋体" w:hAnsi="宋体" w:eastAsia="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olor w:val="auto"/>
          <w:sz w:val="24"/>
          <w:szCs w:val="24"/>
          <w:highlight w:val="none"/>
        </w:rPr>
        <w:t>投标文件的初步审查、符合性审查</w:t>
      </w:r>
    </w:p>
    <w:p>
      <w:pPr>
        <w:spacing w:line="360" w:lineRule="auto"/>
        <w:ind w:firstLine="426" w:firstLineChars="177"/>
        <w:rPr>
          <w:rFonts w:hint="eastAsia" w:ascii="宋体" w:hAnsi="宋体" w:cs="Arial"/>
          <w:b/>
          <w:color w:val="auto"/>
          <w:kern w:val="0"/>
          <w:sz w:val="24"/>
          <w:highlight w:val="none"/>
        </w:rPr>
      </w:pPr>
      <w:r>
        <w:rPr>
          <w:rFonts w:hint="eastAsia" w:ascii="宋体" w:hAnsi="宋体" w:cs="Arial"/>
          <w:b/>
          <w:color w:val="auto"/>
          <w:kern w:val="0"/>
          <w:sz w:val="24"/>
          <w:highlight w:val="none"/>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评标委员会</w:t>
      </w:r>
      <w:r>
        <w:rPr>
          <w:rFonts w:ascii="宋体" w:hAnsi="宋体"/>
          <w:color w:val="auto"/>
          <w:sz w:val="24"/>
          <w:highlight w:val="none"/>
        </w:rPr>
        <w:t>首先</w:t>
      </w:r>
      <w:r>
        <w:rPr>
          <w:rFonts w:hint="eastAsia" w:ascii="宋体" w:hAnsi="宋体"/>
          <w:color w:val="auto"/>
          <w:sz w:val="24"/>
          <w:highlight w:val="none"/>
        </w:rPr>
        <w:t>对所有通过资格审查的投标供应商的</w:t>
      </w:r>
      <w:r>
        <w:rPr>
          <w:rFonts w:ascii="宋体" w:hAnsi="宋体"/>
          <w:color w:val="auto"/>
          <w:sz w:val="24"/>
          <w:highlight w:val="none"/>
        </w:rPr>
        <w:t>投标文件</w:t>
      </w:r>
      <w:r>
        <w:rPr>
          <w:rFonts w:hint="eastAsia" w:ascii="宋体" w:hAnsi="宋体"/>
          <w:color w:val="auto"/>
          <w:sz w:val="24"/>
          <w:highlight w:val="none"/>
        </w:rPr>
        <w:t>进行符合性审查，审查每份投标文件</w:t>
      </w:r>
      <w:r>
        <w:rPr>
          <w:rFonts w:ascii="宋体" w:hAnsi="宋体"/>
          <w:color w:val="auto"/>
          <w:sz w:val="24"/>
          <w:highlight w:val="none"/>
        </w:rPr>
        <w:t>是否实质上响应了招标文件的要求</w:t>
      </w:r>
      <w:r>
        <w:rPr>
          <w:rFonts w:hint="eastAsia" w:ascii="宋体" w:hAnsi="宋体"/>
          <w:color w:val="auto"/>
          <w:sz w:val="24"/>
          <w:highlight w:val="none"/>
        </w:rPr>
        <w:t>（</w:t>
      </w:r>
      <w:r>
        <w:rPr>
          <w:rFonts w:ascii="宋体" w:hAnsi="宋体"/>
          <w:color w:val="auto"/>
          <w:sz w:val="24"/>
          <w:highlight w:val="none"/>
        </w:rPr>
        <w:t>实质性响应的投标文件是指投标文件符合招标文件规定的实质性内容、条件和规定</w:t>
      </w:r>
      <w:r>
        <w:rPr>
          <w:rFonts w:hint="eastAsia" w:ascii="宋体" w:hAnsi="宋体"/>
          <w:color w:val="auto"/>
          <w:sz w:val="24"/>
          <w:highlight w:val="none"/>
        </w:rPr>
        <w:t>）</w:t>
      </w:r>
      <w:r>
        <w:rPr>
          <w:rFonts w:ascii="宋体" w:hAnsi="宋体"/>
          <w:color w:val="auto"/>
          <w:sz w:val="24"/>
          <w:highlight w:val="none"/>
        </w:rPr>
        <w:t>。</w:t>
      </w:r>
    </w:p>
    <w:p>
      <w:pPr>
        <w:pStyle w:val="6"/>
        <w:numPr>
          <w:ilvl w:val="0"/>
          <w:numId w:val="5"/>
        </w:numPr>
        <w:spacing w:before="0" w:after="0"/>
        <w:ind w:firstLine="482" w:firstLineChars="20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投标文件的澄清、说明或补正</w:t>
      </w:r>
    </w:p>
    <w:p>
      <w:pPr>
        <w:pStyle w:val="18"/>
        <w:spacing w:before="0" w:beforeAutospacing="0" w:after="0" w:afterAutospacing="0" w:line="440" w:lineRule="exact"/>
        <w:ind w:left="0" w:leftChars="0" w:firstLine="420" w:firstLineChars="175"/>
        <w:jc w:val="both"/>
        <w:rPr>
          <w:rFonts w:hint="eastAsia"/>
          <w:color w:val="auto"/>
          <w:highlight w:val="none"/>
          <w:lang w:val="en-US" w:eastAsia="zh-CN"/>
        </w:rPr>
      </w:pPr>
      <w:r>
        <w:rPr>
          <w:rFonts w:hint="eastAsia"/>
          <w:color w:val="auto"/>
          <w:highlight w:val="none"/>
          <w:lang w:val="en-US" w:eastAsia="zh-CN"/>
        </w:rPr>
        <w:t>（1）对于投标文件中含义不明确、同类问题表述不一致或者有明显文字和计算错误的内容，评标委员会将</w:t>
      </w:r>
      <w:r>
        <w:rPr>
          <w:rFonts w:hint="eastAsia"/>
          <w:b/>
          <w:bCs/>
          <w:color w:val="auto"/>
          <w:highlight w:val="none"/>
          <w:lang w:val="en-US" w:eastAsia="zh-CN"/>
        </w:rPr>
        <w:t>通过邮件形式</w:t>
      </w:r>
      <w:r>
        <w:rPr>
          <w:rFonts w:hint="eastAsia"/>
          <w:color w:val="auto"/>
          <w:highlight w:val="none"/>
          <w:lang w:val="en-US" w:eastAsia="zh-CN"/>
        </w:rPr>
        <w:t>要求投标供应商在规定的时间内作出必要的澄清、说明或者补正，投标供应商澄清、说明或补正时间为30分钟内，未在规定时间内澄清、说明或补正说明的，视为无异议。</w:t>
      </w:r>
    </w:p>
    <w:p>
      <w:pPr>
        <w:spacing w:line="360" w:lineRule="auto"/>
        <w:ind w:left="0" w:leftChars="0" w:firstLine="420" w:firstLineChars="175"/>
        <w:rPr>
          <w:rFonts w:hint="eastAsia" w:ascii="宋体" w:hAnsi="宋体" w:cs="Arial"/>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lang w:eastAsia="zh-CN"/>
        </w:rPr>
        <w:t>）</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的澄清、说明或者补正应当</w:t>
      </w:r>
      <w:r>
        <w:rPr>
          <w:rFonts w:hint="eastAsia" w:ascii="宋体" w:hAnsi="宋体" w:cs="Arial"/>
          <w:color w:val="auto"/>
          <w:kern w:val="0"/>
          <w:sz w:val="24"/>
          <w:highlight w:val="none"/>
          <w:lang w:eastAsia="zh-CN"/>
        </w:rPr>
        <w:t>通过邮件形式书面</w:t>
      </w:r>
      <w:r>
        <w:rPr>
          <w:rFonts w:hint="eastAsia" w:ascii="宋体" w:hAnsi="宋体" w:cs="Arial"/>
          <w:color w:val="auto"/>
          <w:kern w:val="0"/>
          <w:sz w:val="24"/>
          <w:highlight w:val="none"/>
        </w:rPr>
        <w:t>提交，并加盖公章，或者由法定代表人或其授权的代表签字。</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的澄清、说明或者补正不得超出投标文件的范围或者改变投标文件的实质性内容。</w:t>
      </w:r>
    </w:p>
    <w:p>
      <w:pPr>
        <w:pStyle w:val="12"/>
        <w:snapToGrid w:val="0"/>
        <w:spacing w:line="440" w:lineRule="exact"/>
        <w:ind w:firstLine="482" w:firstLineChars="200"/>
        <w:rPr>
          <w:rFonts w:hAnsi="宋体" w:cs="Times New Roman"/>
          <w:b/>
          <w:bCs/>
          <w:color w:val="auto"/>
          <w:sz w:val="24"/>
          <w:szCs w:val="24"/>
          <w:highlight w:val="none"/>
        </w:rPr>
      </w:pPr>
      <w:r>
        <w:rPr>
          <w:rFonts w:hint="eastAsia" w:hAnsi="宋体"/>
          <w:b/>
          <w:bCs/>
          <w:color w:val="auto"/>
          <w:sz w:val="24"/>
          <w:szCs w:val="24"/>
          <w:highlight w:val="none"/>
        </w:rPr>
        <w:t>（</w:t>
      </w:r>
      <w:r>
        <w:rPr>
          <w:rFonts w:hint="eastAsia" w:hAnsi="宋体"/>
          <w:b/>
          <w:bCs/>
          <w:color w:val="auto"/>
          <w:sz w:val="24"/>
          <w:szCs w:val="24"/>
          <w:highlight w:val="none"/>
          <w:lang w:eastAsia="zh-CN"/>
        </w:rPr>
        <w:t>八</w:t>
      </w:r>
      <w:r>
        <w:rPr>
          <w:rFonts w:hint="eastAsia" w:hAnsi="宋体"/>
          <w:b/>
          <w:bCs/>
          <w:color w:val="auto"/>
          <w:sz w:val="24"/>
          <w:szCs w:val="24"/>
          <w:highlight w:val="none"/>
        </w:rPr>
        <w:t>）错误修正</w:t>
      </w:r>
    </w:p>
    <w:p>
      <w:pPr>
        <w:pStyle w:val="18"/>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rPr>
        <w:t>投标文件报价出现前后不一致的，除招标文件另有规定外，按照下列规定修正：</w:t>
      </w:r>
    </w:p>
    <w:p>
      <w:pPr>
        <w:pStyle w:val="18"/>
        <w:spacing w:before="0" w:beforeAutospacing="0" w:after="0" w:afterAutospacing="0" w:line="440" w:lineRule="exact"/>
        <w:ind w:firstLine="480" w:firstLineChars="200"/>
        <w:jc w:val="both"/>
        <w:rPr>
          <w:rFonts w:cs="Times New Roman"/>
          <w:color w:val="auto"/>
          <w:highlight w:val="none"/>
        </w:rPr>
      </w:pPr>
      <w:r>
        <w:rPr>
          <w:color w:val="auto"/>
          <w:highlight w:val="none"/>
        </w:rPr>
        <w:t>1</w:t>
      </w:r>
      <w:r>
        <w:rPr>
          <w:rFonts w:hint="eastAsia"/>
          <w:color w:val="auto"/>
          <w:highlight w:val="none"/>
        </w:rPr>
        <w:t>、投标文件中开标一览表（报价表）内容与投标文件中相应内容不一致的，以开标一览表（报价表）为准；</w:t>
      </w:r>
    </w:p>
    <w:p>
      <w:pPr>
        <w:pStyle w:val="18"/>
        <w:spacing w:before="0" w:beforeAutospacing="0" w:after="0" w:afterAutospacing="0" w:line="440" w:lineRule="exact"/>
        <w:ind w:firstLine="480" w:firstLineChars="200"/>
        <w:jc w:val="both"/>
        <w:rPr>
          <w:rFonts w:cs="Times New Roman"/>
          <w:color w:val="auto"/>
          <w:highlight w:val="none"/>
        </w:rPr>
      </w:pPr>
      <w:r>
        <w:rPr>
          <w:color w:val="auto"/>
          <w:highlight w:val="none"/>
        </w:rPr>
        <w:t>2</w:t>
      </w:r>
      <w:r>
        <w:rPr>
          <w:rFonts w:hint="eastAsia"/>
          <w:color w:val="auto"/>
          <w:highlight w:val="none"/>
        </w:rPr>
        <w:t>、大写金额和小写金额不一致的，以大写金额为准；</w:t>
      </w:r>
    </w:p>
    <w:p>
      <w:pPr>
        <w:pStyle w:val="18"/>
        <w:spacing w:before="0" w:beforeAutospacing="0" w:after="0" w:afterAutospacing="0" w:line="440" w:lineRule="exact"/>
        <w:ind w:firstLine="480" w:firstLineChars="200"/>
        <w:jc w:val="both"/>
        <w:rPr>
          <w:rFonts w:cs="Times New Roman"/>
          <w:color w:val="auto"/>
          <w:highlight w:val="none"/>
        </w:rPr>
      </w:pPr>
      <w:r>
        <w:rPr>
          <w:color w:val="auto"/>
          <w:highlight w:val="none"/>
        </w:rPr>
        <w:t>3</w:t>
      </w:r>
      <w:r>
        <w:rPr>
          <w:rFonts w:hint="eastAsia"/>
          <w:color w:val="auto"/>
          <w:highlight w:val="none"/>
        </w:rPr>
        <w:t>、单价金额小数点或者百分比有明显错位的，以开标一览表的总价为准，并修改单价；</w:t>
      </w:r>
    </w:p>
    <w:p>
      <w:pPr>
        <w:pStyle w:val="18"/>
        <w:spacing w:before="0" w:beforeAutospacing="0" w:after="0" w:afterAutospacing="0" w:line="440" w:lineRule="exact"/>
        <w:ind w:firstLine="480" w:firstLineChars="200"/>
        <w:jc w:val="both"/>
        <w:rPr>
          <w:rFonts w:cs="Times New Roman"/>
          <w:color w:val="auto"/>
          <w:highlight w:val="none"/>
        </w:rPr>
      </w:pPr>
      <w:r>
        <w:rPr>
          <w:color w:val="auto"/>
          <w:highlight w:val="none"/>
        </w:rPr>
        <w:t>4</w:t>
      </w:r>
      <w:r>
        <w:rPr>
          <w:rFonts w:hint="eastAsia"/>
          <w:color w:val="auto"/>
          <w:highlight w:val="none"/>
        </w:rPr>
        <w:t>、总价金额与按单价汇总金额不一致的，以单价金额计算结果为准。</w:t>
      </w:r>
    </w:p>
    <w:p>
      <w:pPr>
        <w:pStyle w:val="18"/>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8"/>
        <w:spacing w:before="0" w:beforeAutospacing="0" w:after="0" w:afterAutospacing="0" w:line="440" w:lineRule="exact"/>
        <w:ind w:firstLine="482" w:firstLineChars="200"/>
        <w:jc w:val="both"/>
        <w:rPr>
          <w:rFonts w:cs="Times New Roman"/>
          <w:b/>
          <w:bCs/>
          <w:color w:val="auto"/>
          <w:highlight w:val="none"/>
        </w:rPr>
      </w:pPr>
      <w:r>
        <w:rPr>
          <w:rFonts w:hint="eastAsia"/>
          <w:b/>
          <w:bCs/>
          <w:color w:val="auto"/>
          <w:highlight w:val="none"/>
        </w:rPr>
        <w:t>（</w:t>
      </w:r>
      <w:r>
        <w:rPr>
          <w:rFonts w:hint="eastAsia"/>
          <w:b/>
          <w:bCs/>
          <w:color w:val="auto"/>
          <w:highlight w:val="none"/>
          <w:lang w:eastAsia="zh-CN"/>
        </w:rPr>
        <w:t>九</w:t>
      </w:r>
      <w:r>
        <w:rPr>
          <w:rFonts w:hint="eastAsia"/>
          <w:b/>
          <w:bCs/>
          <w:color w:val="auto"/>
          <w:highlight w:val="none"/>
        </w:rPr>
        <w:t>）投标人存在下列情况之一的，投标无效</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投标文件未按招标文件规定的要求提交的；</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2、电子加密投标文件解密失败且未按要求提交“备份投标文件”的；</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资格证明文件、商务技术文件、报价文件出现混</w:t>
      </w:r>
      <w:r>
        <w:rPr>
          <w:rFonts w:hint="eastAsia" w:ascii="宋体" w:hAnsi="宋体" w:cs="宋体"/>
          <w:color w:val="auto"/>
          <w:kern w:val="0"/>
          <w:sz w:val="24"/>
          <w:highlight w:val="none"/>
          <w:lang w:eastAsia="zh-CN"/>
        </w:rPr>
        <w:t>传</w:t>
      </w:r>
      <w:r>
        <w:rPr>
          <w:rFonts w:hint="eastAsia" w:ascii="宋体" w:hAnsi="宋体" w:cs="宋体"/>
          <w:color w:val="auto"/>
          <w:kern w:val="0"/>
          <w:sz w:val="24"/>
          <w:highlight w:val="none"/>
        </w:rPr>
        <w:t>或在资格证明文件或商务技术文件中出现投标报价的；</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投标人没有提供合法、有效的“授权委托书”或“法定代表人身份证明书”</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 xml:space="preserve">； </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投标文件的实质性内容未使用中文表述、意思表述不明确、前后矛盾或者使用计量单位不符合招标文件要求的；</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未实质性响应招标文件要求或者投标文件有采购人不能接受的附加条件的；</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明显不符合招标文件要求的技术参数、质量标准，或者与招标文件中的技术指标、主要功能项目发生实质性偏离的；</w:t>
      </w:r>
    </w:p>
    <w:p>
      <w:pPr>
        <w:adjustRightInd w:val="0"/>
        <w:snapToGrid w:val="0"/>
        <w:spacing w:line="440" w:lineRule="exact"/>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不具备招标文件中规定的资格要求的；</w:t>
      </w:r>
    </w:p>
    <w:p>
      <w:pPr>
        <w:pStyle w:val="18"/>
        <w:tabs>
          <w:tab w:val="left" w:pos="7380"/>
        </w:tabs>
        <w:adjustRightInd w:val="0"/>
        <w:snapToGrid w:val="0"/>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lang w:val="en-US" w:eastAsia="zh-CN"/>
        </w:rPr>
        <w:t>9、</w:t>
      </w:r>
      <w:r>
        <w:rPr>
          <w:rFonts w:hint="eastAsia"/>
          <w:color w:val="auto"/>
          <w:highlight w:val="none"/>
        </w:rPr>
        <w:t>投标文件含有采购人不能接受的附加条件的；</w:t>
      </w:r>
      <w:r>
        <w:rPr>
          <w:rFonts w:cs="Times New Roman"/>
          <w:color w:val="auto"/>
          <w:highlight w:val="none"/>
        </w:rPr>
        <w:tab/>
      </w:r>
    </w:p>
    <w:p>
      <w:pPr>
        <w:adjustRightInd w:val="0"/>
        <w:snapToGrid w:val="0"/>
        <w:spacing w:line="440" w:lineRule="exact"/>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lang w:val="en-US" w:eastAsia="zh-CN"/>
        </w:rPr>
        <w:t>11、</w:t>
      </w:r>
      <w:r>
        <w:rPr>
          <w:rFonts w:hint="eastAsia"/>
          <w:color w:val="auto"/>
          <w:highlight w:val="none"/>
        </w:rPr>
        <w:t>报价超过招标文件中规定的预算金额或最高限价；</w:t>
      </w:r>
    </w:p>
    <w:p>
      <w:pPr>
        <w:adjustRightInd w:val="0"/>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投标文件提供虚假材料的；</w:t>
      </w:r>
    </w:p>
    <w:p>
      <w:pPr>
        <w:adjustRightInd w:val="0"/>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13、投标人上传的电子加密投标文件解密成功的，电子加密投标文件中法定代表人电子章（或委托代理人签字）、投标人的单位电子公章盖章不齐全，不符合招标文件规定的；</w:t>
      </w:r>
    </w:p>
    <w:p>
      <w:pPr>
        <w:pStyle w:val="18"/>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lang w:val="en-US" w:eastAsia="zh-CN"/>
        </w:rPr>
        <w:t>14、</w:t>
      </w:r>
      <w:r>
        <w:rPr>
          <w:rFonts w:hint="eastAsia"/>
          <w:color w:val="auto"/>
          <w:highlight w:val="none"/>
        </w:rPr>
        <w:t>投标报价关键内容字迹模糊、无法辨认的或投标报价大写不符合国家有关</w:t>
      </w:r>
    </w:p>
    <w:p>
      <w:pPr>
        <w:pStyle w:val="18"/>
        <w:spacing w:before="0" w:beforeAutospacing="0" w:after="0" w:afterAutospacing="0" w:line="440" w:lineRule="exact"/>
        <w:jc w:val="both"/>
        <w:rPr>
          <w:rFonts w:hint="eastAsia"/>
          <w:color w:val="auto"/>
          <w:highlight w:val="none"/>
        </w:rPr>
      </w:pPr>
      <w:r>
        <w:rPr>
          <w:rFonts w:hint="eastAsia"/>
          <w:color w:val="auto"/>
          <w:highlight w:val="none"/>
        </w:rPr>
        <w:t>规定的；</w:t>
      </w:r>
    </w:p>
    <w:p>
      <w:pPr>
        <w:pStyle w:val="18"/>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lang w:val="en-US" w:eastAsia="zh-CN"/>
        </w:rPr>
        <w:t>15、</w:t>
      </w:r>
      <w:r>
        <w:rPr>
          <w:rFonts w:hint="eastAsia"/>
          <w:color w:val="auto"/>
          <w:highlight w:val="none"/>
        </w:rPr>
        <w:t>符合中华人民共和国财政部令第87号《政府采购货物和服务招标投标管理办法》第三十七条情形之一的，视为投标人串通投标，其投标无效，并移送采购监管部门：</w:t>
      </w:r>
    </w:p>
    <w:p>
      <w:pPr>
        <w:pStyle w:val="18"/>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rPr>
        <w:t>（</w:t>
      </w:r>
      <w:r>
        <w:rPr>
          <w:color w:val="auto"/>
          <w:highlight w:val="none"/>
        </w:rPr>
        <w:t>1</w:t>
      </w:r>
      <w:r>
        <w:rPr>
          <w:rFonts w:hint="eastAsia"/>
          <w:color w:val="auto"/>
          <w:highlight w:val="none"/>
        </w:rPr>
        <w:t>）不同投标人的投标文件由同一单位或者个人编制；</w:t>
      </w:r>
    </w:p>
    <w:p>
      <w:pPr>
        <w:pStyle w:val="18"/>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rPr>
        <w:t>（</w:t>
      </w:r>
      <w:r>
        <w:rPr>
          <w:color w:val="auto"/>
          <w:highlight w:val="none"/>
        </w:rPr>
        <w:t>2</w:t>
      </w:r>
      <w:r>
        <w:rPr>
          <w:rFonts w:hint="eastAsia"/>
          <w:color w:val="auto"/>
          <w:highlight w:val="none"/>
        </w:rPr>
        <w:t>）不同投标人委托同一单位或者个人办理投标事宜；</w:t>
      </w:r>
    </w:p>
    <w:p>
      <w:pPr>
        <w:pStyle w:val="18"/>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rPr>
        <w:t>（</w:t>
      </w:r>
      <w:r>
        <w:rPr>
          <w:color w:val="auto"/>
          <w:highlight w:val="none"/>
        </w:rPr>
        <w:t>3</w:t>
      </w:r>
      <w:r>
        <w:rPr>
          <w:rFonts w:hint="eastAsia"/>
          <w:color w:val="auto"/>
          <w:highlight w:val="none"/>
        </w:rPr>
        <w:t>）不同投标人的投标文件载明的项目管理成员或者联系人员为同一人；</w:t>
      </w:r>
    </w:p>
    <w:p>
      <w:pPr>
        <w:pStyle w:val="18"/>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rPr>
        <w:t>（</w:t>
      </w:r>
      <w:r>
        <w:rPr>
          <w:color w:val="auto"/>
          <w:highlight w:val="none"/>
        </w:rPr>
        <w:t>4</w:t>
      </w:r>
      <w:r>
        <w:rPr>
          <w:rFonts w:hint="eastAsia"/>
          <w:color w:val="auto"/>
          <w:highlight w:val="none"/>
        </w:rPr>
        <w:t>）不同投标人的投标文件异常一致或者投标报价呈规律性差异；</w:t>
      </w:r>
    </w:p>
    <w:p>
      <w:pPr>
        <w:pStyle w:val="18"/>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rPr>
        <w:t>（</w:t>
      </w:r>
      <w:r>
        <w:rPr>
          <w:color w:val="auto"/>
          <w:highlight w:val="none"/>
        </w:rPr>
        <w:t>5</w:t>
      </w:r>
      <w:r>
        <w:rPr>
          <w:rFonts w:hint="eastAsia"/>
          <w:color w:val="auto"/>
          <w:highlight w:val="none"/>
        </w:rPr>
        <w:t>）不同投标人的投标文件相互混装；</w:t>
      </w:r>
    </w:p>
    <w:p>
      <w:pPr>
        <w:autoSpaceDE w:val="0"/>
        <w:autoSpaceDN w:val="0"/>
        <w:adjustRightInd w:val="0"/>
        <w:spacing w:line="440" w:lineRule="exact"/>
        <w:ind w:firstLine="480" w:firstLineChars="200"/>
        <w:rPr>
          <w:rFonts w:asci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、不符合法律、法规和招标文件中规定的其他实质性要求的（招标文件中打“▲”内容及被拒绝的条款）。</w:t>
      </w:r>
    </w:p>
    <w:p>
      <w:pPr>
        <w:autoSpaceDE w:val="0"/>
        <w:autoSpaceDN w:val="0"/>
        <w:adjustRightInd w:val="0"/>
        <w:spacing w:line="440" w:lineRule="exact"/>
        <w:ind w:firstLine="482" w:firstLineChars="200"/>
        <w:rPr>
          <w:rFonts w:ascii="宋体" w:cs="宋体"/>
          <w:color w:val="auto"/>
          <w:kern w:val="0"/>
          <w:sz w:val="24"/>
          <w:szCs w:val="24"/>
          <w:highlight w:val="none"/>
        </w:rPr>
      </w:pP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十</w:t>
      </w:r>
      <w:r>
        <w:rPr>
          <w:rFonts w:hint="eastAsia" w:ascii="宋体" w:hAnsi="宋体" w:cs="宋体"/>
          <w:b/>
          <w:bCs/>
          <w:color w:val="auto"/>
          <w:kern w:val="0"/>
          <w:sz w:val="24"/>
          <w:szCs w:val="24"/>
          <w:highlight w:val="none"/>
        </w:rPr>
        <w:t>）有下列情况之一的，本次招标作为废标处理</w:t>
      </w:r>
    </w:p>
    <w:p>
      <w:pPr>
        <w:pStyle w:val="18"/>
        <w:spacing w:before="0" w:beforeAutospacing="0" w:after="0" w:afterAutospacing="0" w:line="440" w:lineRule="exact"/>
        <w:ind w:firstLine="480" w:firstLineChars="200"/>
        <w:jc w:val="both"/>
        <w:rPr>
          <w:rFonts w:cs="Times New Roman"/>
          <w:color w:val="auto"/>
          <w:highlight w:val="none"/>
        </w:rPr>
      </w:pPr>
      <w:r>
        <w:rPr>
          <w:color w:val="auto"/>
          <w:highlight w:val="none"/>
        </w:rPr>
        <w:t>1</w:t>
      </w:r>
      <w:r>
        <w:rPr>
          <w:rFonts w:hint="eastAsia"/>
          <w:color w:val="auto"/>
          <w:highlight w:val="none"/>
        </w:rPr>
        <w:t>、符合专业条件的供应商或者对招标文件作实质响应的供应商不足三家的；</w:t>
      </w:r>
    </w:p>
    <w:p>
      <w:pPr>
        <w:pStyle w:val="18"/>
        <w:spacing w:before="0" w:beforeAutospacing="0" w:after="0" w:afterAutospacing="0" w:line="440" w:lineRule="exact"/>
        <w:ind w:firstLine="480" w:firstLineChars="200"/>
        <w:jc w:val="both"/>
        <w:rPr>
          <w:rFonts w:cs="Times New Roman"/>
          <w:b/>
          <w:bCs/>
          <w:color w:val="auto"/>
          <w:highlight w:val="none"/>
        </w:rPr>
      </w:pPr>
      <w:r>
        <w:rPr>
          <w:color w:val="auto"/>
          <w:highlight w:val="none"/>
        </w:rPr>
        <w:t>2</w:t>
      </w:r>
      <w:r>
        <w:rPr>
          <w:rFonts w:hint="eastAsia"/>
          <w:color w:val="auto"/>
          <w:highlight w:val="none"/>
        </w:rPr>
        <w:t>、出现影响采购公正的违法、违规行为的；</w:t>
      </w:r>
    </w:p>
    <w:p>
      <w:pPr>
        <w:pStyle w:val="18"/>
        <w:spacing w:before="0" w:beforeAutospacing="0" w:after="0" w:afterAutospacing="0" w:line="440" w:lineRule="exact"/>
        <w:ind w:firstLine="480" w:firstLineChars="200"/>
        <w:jc w:val="both"/>
        <w:rPr>
          <w:rFonts w:cs="Times New Roman"/>
          <w:color w:val="auto"/>
          <w:highlight w:val="none"/>
        </w:rPr>
      </w:pPr>
      <w:r>
        <w:rPr>
          <w:color w:val="auto"/>
          <w:highlight w:val="none"/>
        </w:rPr>
        <w:t>3</w:t>
      </w:r>
      <w:r>
        <w:rPr>
          <w:rFonts w:hint="eastAsia"/>
          <w:color w:val="auto"/>
          <w:highlight w:val="none"/>
        </w:rPr>
        <w:t>、因重大变故，采购任务取消的；</w:t>
      </w:r>
    </w:p>
    <w:p>
      <w:pPr>
        <w:pStyle w:val="18"/>
        <w:spacing w:before="0" w:beforeAutospacing="0" w:after="0" w:afterAutospacing="0" w:line="440" w:lineRule="exact"/>
        <w:ind w:firstLine="480" w:firstLineChars="200"/>
        <w:jc w:val="both"/>
        <w:rPr>
          <w:rFonts w:cs="Times New Roman"/>
          <w:color w:val="auto"/>
          <w:highlight w:val="none"/>
        </w:rPr>
      </w:pPr>
      <w:r>
        <w:rPr>
          <w:color w:val="auto"/>
          <w:highlight w:val="none"/>
        </w:rPr>
        <w:t>4</w:t>
      </w:r>
      <w:r>
        <w:rPr>
          <w:rFonts w:hint="eastAsia"/>
          <w:color w:val="auto"/>
          <w:highlight w:val="none"/>
        </w:rPr>
        <w:t>、法律、法规和招标文件规定的其他导致评标结果无效的。</w:t>
      </w:r>
    </w:p>
    <w:p>
      <w:pPr>
        <w:pStyle w:val="12"/>
        <w:snapToGrid w:val="0"/>
        <w:spacing w:line="440" w:lineRule="exact"/>
        <w:ind w:firstLine="482" w:firstLineChars="200"/>
        <w:rPr>
          <w:rFonts w:hAnsi="宋体" w:cs="Times New Roman"/>
          <w:b/>
          <w:bCs/>
          <w:color w:val="auto"/>
          <w:sz w:val="24"/>
          <w:szCs w:val="24"/>
          <w:highlight w:val="none"/>
        </w:rPr>
      </w:pPr>
      <w:r>
        <w:rPr>
          <w:rFonts w:hint="eastAsia" w:hAnsi="宋体"/>
          <w:b/>
          <w:bCs/>
          <w:color w:val="auto"/>
          <w:sz w:val="24"/>
          <w:szCs w:val="24"/>
          <w:highlight w:val="none"/>
        </w:rPr>
        <w:t>（</w:t>
      </w:r>
      <w:r>
        <w:rPr>
          <w:rFonts w:hint="eastAsia" w:hAnsi="宋体"/>
          <w:b/>
          <w:bCs/>
          <w:color w:val="auto"/>
          <w:sz w:val="24"/>
          <w:szCs w:val="24"/>
          <w:highlight w:val="none"/>
          <w:lang w:eastAsia="zh-CN"/>
        </w:rPr>
        <w:t>十一</w:t>
      </w:r>
      <w:r>
        <w:rPr>
          <w:rFonts w:hint="eastAsia" w:hAnsi="宋体"/>
          <w:b/>
          <w:bCs/>
          <w:color w:val="auto"/>
          <w:sz w:val="24"/>
          <w:szCs w:val="24"/>
          <w:highlight w:val="none"/>
        </w:rPr>
        <w:t>）评标过程的监控</w:t>
      </w:r>
    </w:p>
    <w:p>
      <w:pPr>
        <w:pStyle w:val="18"/>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rPr>
        <w:t>本项目评标过程实行全程录音、录像监控，政府采购监管部门视情进行现场监督，投标人在评标过程中所进行的试图影响评标结果的不公正活动，可能导致其投标被拒绝。</w:t>
      </w:r>
    </w:p>
    <w:p>
      <w:pPr>
        <w:spacing w:line="48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六、定标</w:t>
      </w:r>
    </w:p>
    <w:p>
      <w:pPr>
        <w:pStyle w:val="18"/>
        <w:spacing w:before="0" w:beforeAutospacing="0" w:after="0" w:afterAutospacing="0" w:line="440" w:lineRule="exact"/>
        <w:ind w:firstLine="480" w:firstLineChars="200"/>
        <w:jc w:val="both"/>
        <w:rPr>
          <w:rFonts w:cs="Times New Roman"/>
          <w:color w:val="auto"/>
          <w:highlight w:val="none"/>
        </w:rPr>
      </w:pPr>
      <w:r>
        <w:rPr>
          <w:color w:val="auto"/>
          <w:highlight w:val="none"/>
        </w:rPr>
        <w:t>1</w:t>
      </w:r>
      <w:r>
        <w:rPr>
          <w:rFonts w:hint="eastAsia"/>
          <w:color w:val="auto"/>
          <w:highlight w:val="none"/>
        </w:rPr>
        <w:t>、确定</w:t>
      </w:r>
      <w:r>
        <w:rPr>
          <w:rFonts w:hint="eastAsia"/>
          <w:color w:val="auto"/>
          <w:highlight w:val="none"/>
          <w:lang w:eastAsia="zh-CN"/>
        </w:rPr>
        <w:t>中标人</w:t>
      </w:r>
      <w:r>
        <w:rPr>
          <w:rFonts w:hint="eastAsia"/>
          <w:color w:val="auto"/>
          <w:highlight w:val="none"/>
        </w:rPr>
        <w:t>。评标委员会根据采购单位的《授权意见确认书》，推荐中标候选人或确定中标人。其中推荐中标候选人的，采购代理机构在评审结束后</w:t>
      </w:r>
      <w:r>
        <w:rPr>
          <w:color w:val="auto"/>
          <w:highlight w:val="none"/>
        </w:rPr>
        <w:t>2</w:t>
      </w:r>
      <w:r>
        <w:rPr>
          <w:rFonts w:hint="eastAsia"/>
          <w:color w:val="auto"/>
          <w:highlight w:val="none"/>
        </w:rPr>
        <w:t>个工作日内将评标报告送采购人，采购人自收到评审报告之日起</w:t>
      </w:r>
      <w:r>
        <w:rPr>
          <w:color w:val="auto"/>
          <w:highlight w:val="none"/>
        </w:rPr>
        <w:t>5</w:t>
      </w:r>
      <w:r>
        <w:rPr>
          <w:rFonts w:hint="eastAsia"/>
          <w:color w:val="auto"/>
          <w:highlight w:val="none"/>
        </w:rPr>
        <w:t>个工作日内在评审报告推荐的中标候选人中</w:t>
      </w:r>
      <w:r>
        <w:rPr>
          <w:rFonts w:hint="eastAsia"/>
          <w:color w:val="auto"/>
          <w:highlight w:val="none"/>
          <w:lang w:eastAsia="zh-CN"/>
        </w:rPr>
        <w:t>推荐排名第一的中标候选人为</w:t>
      </w:r>
      <w:r>
        <w:rPr>
          <w:rFonts w:hint="eastAsia"/>
          <w:color w:val="auto"/>
          <w:highlight w:val="none"/>
        </w:rPr>
        <w:t>中标人。</w:t>
      </w:r>
    </w:p>
    <w:p>
      <w:pPr>
        <w:spacing w:line="440" w:lineRule="exact"/>
        <w:ind w:firstLine="480" w:firstLineChars="200"/>
        <w:rPr>
          <w:rFonts w:ascii="宋体"/>
          <w:color w:val="auto"/>
          <w:kern w:val="0"/>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发布</w:t>
      </w:r>
      <w:r>
        <w:rPr>
          <w:rFonts w:hint="eastAsia" w:cs="宋体"/>
          <w:color w:val="auto"/>
          <w:sz w:val="24"/>
          <w:szCs w:val="24"/>
          <w:highlight w:val="none"/>
        </w:rPr>
        <w:t>中标</w:t>
      </w:r>
      <w:r>
        <w:rPr>
          <w:rFonts w:hint="eastAsia" w:ascii="宋体" w:hAnsi="宋体" w:cs="宋体"/>
          <w:color w:val="auto"/>
          <w:kern w:val="0"/>
          <w:sz w:val="24"/>
          <w:szCs w:val="24"/>
          <w:highlight w:val="none"/>
        </w:rPr>
        <w:t>结果公告。采购代理机构应当自中标人确定之日起</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个工作日内，在省级以上财政部门指定的媒体及相关网站上公告中标结果。</w:t>
      </w:r>
    </w:p>
    <w:p>
      <w:pPr>
        <w:spacing w:line="440" w:lineRule="exact"/>
        <w:ind w:firstLine="480" w:firstLineChars="200"/>
        <w:rPr>
          <w:rFonts w:ascii="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、发出中标通知书。采购代理机构在发布中标结果的同时，向中标人发出中标通知书</w:t>
      </w:r>
      <w:r>
        <w:rPr>
          <w:rFonts w:hint="eastAsia" w:ascii="宋体" w:hAnsi="宋体" w:cs="宋体"/>
          <w:color w:val="auto"/>
          <w:kern w:val="0"/>
          <w:sz w:val="24"/>
          <w:szCs w:val="24"/>
          <w:highlight w:val="none"/>
          <w:lang w:eastAsia="zh-CN"/>
        </w:rPr>
        <w:t>。</w:t>
      </w:r>
      <w:r>
        <w:rPr>
          <w:rFonts w:hint="eastAsia" w:ascii="宋体" w:hAnsi="宋体" w:cs="宋体"/>
          <w:b/>
          <w:bCs/>
          <w:color w:val="auto"/>
          <w:kern w:val="0"/>
          <w:sz w:val="24"/>
          <w:szCs w:val="24"/>
          <w:highlight w:val="none"/>
          <w:u w:val="single"/>
          <w:lang w:eastAsia="zh-CN"/>
        </w:rPr>
        <w:t>中标人应在领取中标通知书之时按采购人要求提供纸质投标文件（采用胶装），不建议采用活页夹等可随时拆换的方式装订。</w:t>
      </w:r>
    </w:p>
    <w:p>
      <w:pPr>
        <w:spacing w:line="480" w:lineRule="auto"/>
        <w:jc w:val="center"/>
        <w:rPr>
          <w:rFonts w:ascii="宋体" w:cs="宋体"/>
          <w:b/>
          <w:bCs/>
          <w:color w:val="auto"/>
          <w:sz w:val="28"/>
          <w:szCs w:val="28"/>
          <w:highlight w:val="none"/>
        </w:rPr>
      </w:pPr>
      <w:r>
        <w:rPr>
          <w:rFonts w:hint="eastAsia" w:ascii="宋体" w:hAnsi="宋体" w:cs="宋体"/>
          <w:b/>
          <w:bCs/>
          <w:color w:val="auto"/>
          <w:sz w:val="28"/>
          <w:szCs w:val="28"/>
          <w:highlight w:val="none"/>
        </w:rPr>
        <w:t>七、合同签订及公告</w:t>
      </w:r>
    </w:p>
    <w:p>
      <w:pPr>
        <w:spacing w:line="440" w:lineRule="exact"/>
        <w:ind w:firstLine="482" w:firstLineChars="200"/>
        <w:rPr>
          <w:rFonts w:ascii="宋体"/>
          <w:b/>
          <w:bCs/>
          <w:color w:val="auto"/>
          <w:kern w:val="0"/>
          <w:sz w:val="24"/>
          <w:szCs w:val="24"/>
          <w:highlight w:val="none"/>
        </w:rPr>
      </w:pPr>
      <w:r>
        <w:rPr>
          <w:rFonts w:hint="eastAsia" w:ascii="宋体" w:hAnsi="宋体" w:cs="宋体"/>
          <w:b/>
          <w:bCs/>
          <w:color w:val="auto"/>
          <w:sz w:val="24"/>
          <w:szCs w:val="24"/>
          <w:highlight w:val="none"/>
        </w:rPr>
        <w:t>（一）签订合同</w:t>
      </w:r>
    </w:p>
    <w:p>
      <w:pPr>
        <w:pStyle w:val="18"/>
        <w:spacing w:before="0" w:beforeAutospacing="0" w:after="0" w:afterAutospacing="0" w:line="440" w:lineRule="exact"/>
        <w:ind w:firstLine="600" w:firstLineChars="250"/>
        <w:jc w:val="both"/>
        <w:rPr>
          <w:rFonts w:cs="Times New Roman"/>
          <w:color w:val="auto"/>
          <w:highlight w:val="none"/>
        </w:rPr>
      </w:pPr>
      <w:r>
        <w:rPr>
          <w:color w:val="auto"/>
          <w:highlight w:val="none"/>
        </w:rPr>
        <w:t>1</w:t>
      </w:r>
      <w:r>
        <w:rPr>
          <w:rFonts w:hint="eastAsia"/>
          <w:color w:val="auto"/>
          <w:highlight w:val="none"/>
        </w:rPr>
        <w:t>、采购人应当自中标通知书发出之日起</w:t>
      </w:r>
      <w:r>
        <w:rPr>
          <w:color w:val="auto"/>
          <w:highlight w:val="none"/>
        </w:rPr>
        <w:t>30</w:t>
      </w:r>
      <w:r>
        <w:rPr>
          <w:rFonts w:hint="eastAsia"/>
          <w:color w:val="auto"/>
          <w:highlight w:val="none"/>
        </w:rPr>
        <w:t>日内，按照</w:t>
      </w:r>
      <w:r>
        <w:rPr>
          <w:rFonts w:hint="eastAsia"/>
          <w:color w:val="auto"/>
          <w:highlight w:val="none"/>
          <w:lang w:eastAsia="zh-CN"/>
        </w:rPr>
        <w:t>招标文件</w:t>
      </w:r>
      <w:r>
        <w:rPr>
          <w:rFonts w:hint="eastAsia"/>
          <w:color w:val="auto"/>
          <w:highlight w:val="none"/>
        </w:rPr>
        <w:t>和中标人投标文件的规定，与中标人签订书面合同。所签订的合同不得对</w:t>
      </w:r>
      <w:r>
        <w:rPr>
          <w:rFonts w:hint="eastAsia"/>
          <w:color w:val="auto"/>
          <w:highlight w:val="none"/>
          <w:lang w:eastAsia="zh-CN"/>
        </w:rPr>
        <w:t>招标文件</w:t>
      </w:r>
      <w:r>
        <w:rPr>
          <w:rFonts w:hint="eastAsia"/>
          <w:color w:val="auto"/>
          <w:highlight w:val="none"/>
        </w:rPr>
        <w:t>确定的事项和中标人投标文件作实质性修改。</w:t>
      </w:r>
    </w:p>
    <w:p>
      <w:pPr>
        <w:pStyle w:val="18"/>
        <w:spacing w:before="0" w:beforeAutospacing="0" w:after="0" w:afterAutospacing="0" w:line="440" w:lineRule="exact"/>
        <w:ind w:firstLine="600" w:firstLineChars="250"/>
        <w:jc w:val="both"/>
        <w:rPr>
          <w:rFonts w:hint="eastAsia"/>
          <w:color w:val="auto"/>
          <w:highlight w:val="none"/>
        </w:rPr>
      </w:pPr>
      <w:r>
        <w:rPr>
          <w:color w:val="auto"/>
          <w:highlight w:val="none"/>
        </w:rPr>
        <w:t>2</w:t>
      </w:r>
      <w:r>
        <w:rPr>
          <w:rFonts w:hint="eastAsia"/>
          <w:color w:val="auto"/>
          <w:highlight w:val="none"/>
        </w:rPr>
        <w:t>、采购人不得向中标人提出任何不合理的要求作为签订合同的条件。</w:t>
      </w:r>
    </w:p>
    <w:p>
      <w:pPr>
        <w:pStyle w:val="18"/>
        <w:spacing w:before="0" w:beforeAutospacing="0" w:after="0" w:afterAutospacing="0" w:line="440" w:lineRule="exact"/>
        <w:ind w:firstLine="600" w:firstLineChars="250"/>
        <w:jc w:val="both"/>
        <w:rPr>
          <w:rFonts w:cs="Times New Roman"/>
          <w:color w:val="auto"/>
          <w:highlight w:val="none"/>
        </w:rPr>
      </w:pPr>
      <w:r>
        <w:rPr>
          <w:color w:val="auto"/>
          <w:highlight w:val="none"/>
        </w:rPr>
        <w:t>3</w:t>
      </w:r>
      <w:r>
        <w:rPr>
          <w:rFonts w:hint="eastAsia"/>
          <w:color w:val="auto"/>
          <w:highlight w:val="none"/>
        </w:rPr>
        <w:t>、</w:t>
      </w:r>
      <w:r>
        <w:rPr>
          <w:rFonts w:hint="eastAsia"/>
          <w:color w:val="auto"/>
          <w:highlight w:val="none"/>
          <w:lang w:eastAsia="zh-CN"/>
        </w:rPr>
        <w:t>中标人</w:t>
      </w:r>
      <w:r>
        <w:rPr>
          <w:rFonts w:hint="eastAsia"/>
          <w:color w:val="auto"/>
          <w:highlight w:val="none"/>
        </w:rPr>
        <w:t>无正当理由拖延、拒签合同的</w:t>
      </w:r>
      <w:r>
        <w:rPr>
          <w:color w:val="auto"/>
          <w:highlight w:val="none"/>
        </w:rPr>
        <w:t>,</w:t>
      </w:r>
      <w:r>
        <w:rPr>
          <w:rFonts w:hint="eastAsia"/>
          <w:color w:val="auto"/>
          <w:highlight w:val="none"/>
        </w:rPr>
        <w:t>按《政府采购法》等有关规定进行处理</w:t>
      </w:r>
      <w:r>
        <w:rPr>
          <w:rFonts w:hint="eastAsia"/>
          <w:color w:val="auto"/>
          <w:highlight w:val="none"/>
          <w:lang w:eastAsia="zh-CN"/>
        </w:rPr>
        <w:t>、</w:t>
      </w:r>
      <w:r>
        <w:rPr>
          <w:rFonts w:hint="eastAsia"/>
          <w:color w:val="auto"/>
          <w:highlight w:val="none"/>
        </w:rPr>
        <w:t>处罚。</w:t>
      </w:r>
    </w:p>
    <w:p>
      <w:pPr>
        <w:pStyle w:val="18"/>
        <w:spacing w:before="0" w:beforeAutospacing="0" w:after="0" w:afterAutospacing="0" w:line="440" w:lineRule="exact"/>
        <w:ind w:firstLine="480" w:firstLineChars="200"/>
        <w:jc w:val="both"/>
        <w:rPr>
          <w:rFonts w:cs="Times New Roman"/>
          <w:color w:val="auto"/>
          <w:highlight w:val="none"/>
        </w:rPr>
      </w:pPr>
      <w:r>
        <w:rPr>
          <w:color w:val="auto"/>
          <w:highlight w:val="none"/>
        </w:rPr>
        <w:t>4</w:t>
      </w:r>
      <w:r>
        <w:rPr>
          <w:rFonts w:hint="eastAsia"/>
          <w:color w:val="auto"/>
          <w:highlight w:val="none"/>
        </w:rPr>
        <w:t>、</w:t>
      </w:r>
      <w:r>
        <w:rPr>
          <w:rFonts w:hint="eastAsia"/>
          <w:color w:val="auto"/>
          <w:highlight w:val="none"/>
          <w:lang w:eastAsia="zh-CN"/>
        </w:rPr>
        <w:t>中标人</w:t>
      </w:r>
      <w:r>
        <w:rPr>
          <w:rFonts w:hint="eastAsia"/>
          <w:color w:val="auto"/>
          <w:highlight w:val="none"/>
        </w:rPr>
        <w:t>拒绝与采购人签订合同的，采购人</w:t>
      </w:r>
      <w:r>
        <w:rPr>
          <w:rFonts w:hint="eastAsia"/>
          <w:color w:val="auto"/>
          <w:highlight w:val="none"/>
          <w:lang w:eastAsia="zh-CN"/>
        </w:rPr>
        <w:t>应</w:t>
      </w:r>
      <w:r>
        <w:rPr>
          <w:rFonts w:hint="eastAsia"/>
          <w:color w:val="auto"/>
          <w:highlight w:val="none"/>
        </w:rPr>
        <w:t>重新开展政府采购活动。同时，拒绝与采购人签订合同的供应商，由同级财政部门依法作出处理。</w:t>
      </w:r>
    </w:p>
    <w:p>
      <w:pPr>
        <w:pStyle w:val="18"/>
        <w:spacing w:before="0" w:beforeAutospacing="0" w:after="0" w:afterAutospacing="0" w:line="440" w:lineRule="exact"/>
        <w:ind w:firstLine="480" w:firstLineChars="200"/>
        <w:rPr>
          <w:rFonts w:cs="Times New Roman"/>
          <w:color w:val="auto"/>
          <w:highlight w:val="none"/>
        </w:rPr>
      </w:pPr>
      <w:r>
        <w:rPr>
          <w:color w:val="auto"/>
          <w:highlight w:val="none"/>
        </w:rPr>
        <w:t>5</w:t>
      </w:r>
      <w:r>
        <w:rPr>
          <w:rFonts w:hint="eastAsia"/>
          <w:color w:val="auto"/>
          <w:highlight w:val="none"/>
        </w:rPr>
        <w:t>、询问或者质疑事项可能影响中标结果的，采购人应当暂停签订合同，已经签订合同的，应当中止履行合同（中标结果的质疑期为中标结果公告期限届满之日起七个工作日）。</w:t>
      </w:r>
    </w:p>
    <w:p>
      <w:pPr>
        <w:pStyle w:val="18"/>
        <w:spacing w:before="0" w:beforeAutospacing="0" w:after="0" w:afterAutospacing="0" w:line="440" w:lineRule="exact"/>
        <w:ind w:firstLine="424" w:firstLineChars="176"/>
        <w:rPr>
          <w:rFonts w:cs="Times New Roman"/>
          <w:b/>
          <w:bCs/>
          <w:color w:val="auto"/>
          <w:highlight w:val="none"/>
        </w:rPr>
      </w:pPr>
      <w:r>
        <w:rPr>
          <w:rFonts w:hint="eastAsia"/>
          <w:b/>
          <w:bCs/>
          <w:color w:val="auto"/>
          <w:highlight w:val="none"/>
        </w:rPr>
        <w:t>（二）合同公告及备案</w:t>
      </w:r>
    </w:p>
    <w:p>
      <w:pPr>
        <w:pStyle w:val="11"/>
        <w:spacing w:after="0" w:line="440" w:lineRule="exact"/>
        <w:ind w:left="0" w:leftChars="0"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w:t>
      </w:r>
      <w:r>
        <w:rPr>
          <w:rFonts w:hint="eastAsia" w:ascii="宋体" w:hAnsi="宋体" w:cs="宋体"/>
          <w:color w:val="auto"/>
          <w:kern w:val="0"/>
          <w:sz w:val="24"/>
          <w:szCs w:val="24"/>
          <w:highlight w:val="none"/>
        </w:rPr>
        <w:t>在省级以上财政部门指定的政府采购信息发布媒体及相关网站上公告</w:t>
      </w:r>
      <w:r>
        <w:rPr>
          <w:rFonts w:hint="eastAsia" w:ascii="宋体" w:hAnsi="宋体" w:cs="宋体"/>
          <w:color w:val="auto"/>
          <w:sz w:val="24"/>
          <w:szCs w:val="24"/>
          <w:highlight w:val="none"/>
        </w:rPr>
        <w:t>。</w:t>
      </w:r>
    </w:p>
    <w:p>
      <w:pPr>
        <w:pStyle w:val="11"/>
        <w:spacing w:after="0" w:line="440" w:lineRule="exact"/>
        <w:ind w:left="0" w:leftChars="0"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个工作日内，将政府采购合同副本报同级人民政府财政部门备案以及采购代理机构存档。</w:t>
      </w:r>
    </w:p>
    <w:p>
      <w:pPr>
        <w:spacing w:line="600" w:lineRule="auto"/>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八</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eastAsia="zh-CN"/>
        </w:rPr>
        <w:t>其他</w:t>
      </w:r>
    </w:p>
    <w:p>
      <w:pPr>
        <w:pStyle w:val="11"/>
        <w:spacing w:after="0" w:line="440" w:lineRule="exact"/>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采购过程中出现以下情形，导致电子交易平台无法正常运行，或者无法保证电子交易的公平、公正和安全时，采购</w:t>
      </w:r>
      <w:r>
        <w:rPr>
          <w:rFonts w:hint="eastAsia" w:ascii="宋体" w:hAnsi="宋体" w:cs="宋体"/>
          <w:color w:val="auto"/>
          <w:sz w:val="24"/>
          <w:szCs w:val="24"/>
          <w:highlight w:val="none"/>
          <w:lang w:eastAsia="zh-CN"/>
        </w:rPr>
        <w:t>代理</w:t>
      </w:r>
      <w:r>
        <w:rPr>
          <w:rFonts w:hint="eastAsia" w:ascii="宋体" w:hAnsi="宋体" w:cs="宋体"/>
          <w:color w:val="auto"/>
          <w:sz w:val="24"/>
          <w:szCs w:val="24"/>
          <w:highlight w:val="none"/>
        </w:rPr>
        <w:t>机构可中止电子交易活动：</w:t>
      </w:r>
    </w:p>
    <w:p>
      <w:pPr>
        <w:pStyle w:val="11"/>
        <w:spacing w:after="0" w:line="440" w:lineRule="exact"/>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1、电子交易平台发生故障而无法登录访问的；</w:t>
      </w:r>
    </w:p>
    <w:p>
      <w:pPr>
        <w:pStyle w:val="11"/>
        <w:spacing w:after="0" w:line="440" w:lineRule="exact"/>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2、电子交易平台应用或数据库出现错误，不能进行正常操作的；</w:t>
      </w:r>
    </w:p>
    <w:p>
      <w:pPr>
        <w:pStyle w:val="11"/>
        <w:spacing w:after="0" w:line="440" w:lineRule="exact"/>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3、电子交易平台发现严重安全漏洞，有潜在泄密危险的；</w:t>
      </w:r>
    </w:p>
    <w:p>
      <w:pPr>
        <w:pStyle w:val="11"/>
        <w:spacing w:after="0" w:line="440" w:lineRule="exact"/>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4、病毒发作导致不能进行正常操作的；</w:t>
      </w:r>
    </w:p>
    <w:p>
      <w:pPr>
        <w:pStyle w:val="11"/>
        <w:spacing w:after="0" w:line="440" w:lineRule="exact"/>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5、其他无法保证电子交易的公平、公正和安全的情况。</w:t>
      </w:r>
    </w:p>
    <w:p>
      <w:pPr>
        <w:pStyle w:val="11"/>
        <w:spacing w:after="0" w:line="440" w:lineRule="exact"/>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出现前款规定情形，不影响采购公平、公正性的，采购代理机构可以待上述情形消除后继续组织电子交易活动；影响或可能影响采购公平、公正性的，应当重新开展政府采购活动。</w:t>
      </w:r>
    </w:p>
    <w:p>
      <w:pPr>
        <w:pStyle w:val="11"/>
        <w:spacing w:after="0" w:line="440" w:lineRule="exact"/>
        <w:ind w:left="0" w:leftChars="0" w:firstLine="480" w:firstLineChars="200"/>
        <w:rPr>
          <w:rFonts w:ascii="宋体"/>
          <w:color w:val="auto"/>
          <w:sz w:val="24"/>
          <w:szCs w:val="24"/>
          <w:highlight w:val="none"/>
        </w:rPr>
      </w:pPr>
    </w:p>
    <w:p>
      <w:pPr>
        <w:widowControl/>
        <w:jc w:val="center"/>
        <w:outlineLvl w:val="0"/>
        <w:rPr>
          <w:rFonts w:ascii="宋体" w:cs="宋体"/>
          <w:b/>
          <w:bCs/>
          <w:color w:val="auto"/>
          <w:sz w:val="36"/>
          <w:szCs w:val="36"/>
          <w:highlight w:val="none"/>
        </w:rPr>
      </w:pPr>
      <w:r>
        <w:rPr>
          <w:rFonts w:hint="eastAsia" w:ascii="宋体" w:hAnsi="宋体" w:cs="宋体"/>
          <w:b/>
          <w:bCs/>
          <w:color w:val="auto"/>
          <w:sz w:val="36"/>
          <w:szCs w:val="36"/>
          <w:highlight w:val="none"/>
        </w:rPr>
        <w:br w:type="page"/>
      </w:r>
      <w:bookmarkStart w:id="7" w:name="_Toc7346"/>
      <w:r>
        <w:rPr>
          <w:rFonts w:hint="eastAsia" w:ascii="宋体" w:hAnsi="宋体" w:cs="宋体"/>
          <w:b/>
          <w:bCs/>
          <w:color w:val="auto"/>
          <w:sz w:val="36"/>
          <w:szCs w:val="36"/>
          <w:highlight w:val="none"/>
        </w:rPr>
        <w:t>第三章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评标办法及评分标准</w:t>
      </w:r>
      <w:bookmarkEnd w:id="7"/>
    </w:p>
    <w:p>
      <w:pPr>
        <w:autoSpaceDE w:val="0"/>
        <w:autoSpaceDN w:val="0"/>
        <w:spacing w:line="440" w:lineRule="exact"/>
        <w:ind w:firstLine="480" w:firstLineChars="200"/>
        <w:rPr>
          <w:rFonts w:ascii="宋体" w:cs="宋体"/>
          <w:b/>
          <w:bCs/>
          <w:i/>
          <w:iCs/>
          <w:color w:val="auto"/>
          <w:kern w:val="0"/>
          <w:sz w:val="24"/>
          <w:szCs w:val="24"/>
          <w:highlight w:val="none"/>
        </w:rPr>
      </w:pPr>
      <w:r>
        <w:rPr>
          <w:rFonts w:hint="eastAsia" w:ascii="宋体" w:hAnsi="宋体" w:cs="宋体"/>
          <w:color w:val="auto"/>
          <w:kern w:val="0"/>
          <w:sz w:val="24"/>
          <w:szCs w:val="24"/>
          <w:highlight w:val="none"/>
        </w:rPr>
        <w:t>一、采购代理机构将组织评标委员会，对投标人提供的投标文件进行综合评审。</w:t>
      </w:r>
    </w:p>
    <w:p>
      <w:pPr>
        <w:autoSpaceDE w:val="0"/>
        <w:autoSpaceDN w:val="0"/>
        <w:spacing w:line="440" w:lineRule="exact"/>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二、本次招标项目的评标方法为综合评分法，总计</w:t>
      </w:r>
      <w:r>
        <w:rPr>
          <w:rFonts w:ascii="宋体" w:hAnsi="宋体" w:cs="宋体"/>
          <w:color w:val="auto"/>
          <w:kern w:val="0"/>
          <w:sz w:val="24"/>
          <w:szCs w:val="24"/>
          <w:highlight w:val="none"/>
        </w:rPr>
        <w:t>100</w:t>
      </w:r>
      <w:r>
        <w:rPr>
          <w:rFonts w:hint="eastAsia" w:ascii="宋体" w:hAnsi="宋体" w:cs="宋体"/>
          <w:color w:val="auto"/>
          <w:kern w:val="0"/>
          <w:sz w:val="24"/>
          <w:szCs w:val="24"/>
          <w:highlight w:val="none"/>
        </w:rPr>
        <w:t>分，其中商务技术</w:t>
      </w:r>
      <w:r>
        <w:rPr>
          <w:rFonts w:hint="eastAsia" w:ascii="宋体" w:hAnsi="宋体" w:cs="宋体"/>
          <w:color w:val="auto"/>
          <w:sz w:val="24"/>
          <w:szCs w:val="24"/>
          <w:highlight w:val="none"/>
          <w:lang w:val="en-US" w:eastAsia="zh-CN"/>
        </w:rPr>
        <w:t>80</w:t>
      </w:r>
      <w:r>
        <w:rPr>
          <w:rFonts w:hint="eastAsia" w:ascii="宋体" w:hAnsi="宋体" w:cs="宋体"/>
          <w:color w:val="auto"/>
          <w:sz w:val="24"/>
          <w:szCs w:val="24"/>
          <w:highlight w:val="none"/>
        </w:rPr>
        <w:t>分，报价</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r>
        <w:rPr>
          <w:rFonts w:hint="eastAsia" w:ascii="宋体" w:hAnsi="宋体" w:cs="宋体"/>
          <w:color w:val="auto"/>
          <w:kern w:val="0"/>
          <w:sz w:val="24"/>
          <w:szCs w:val="24"/>
          <w:highlight w:val="none"/>
        </w:rPr>
        <w:t>。</w:t>
      </w:r>
    </w:p>
    <w:p>
      <w:pPr>
        <w:autoSpaceDE w:val="0"/>
        <w:autoSpaceDN w:val="0"/>
        <w:adjustRightInd w:val="0"/>
        <w:spacing w:line="440" w:lineRule="exact"/>
        <w:ind w:firstLine="200"/>
        <w:rPr>
          <w:rFonts w:ascii="宋体"/>
          <w:color w:val="auto"/>
          <w:sz w:val="24"/>
          <w:szCs w:val="24"/>
          <w:highlight w:val="none"/>
          <w:lang w:val="zh-CN"/>
        </w:rPr>
      </w:pPr>
      <w:r>
        <w:rPr>
          <w:rFonts w:hint="eastAsia" w:ascii="宋体" w:cs="宋体"/>
          <w:color w:val="auto"/>
          <w:sz w:val="24"/>
          <w:szCs w:val="24"/>
          <w:highlight w:val="none"/>
          <w:lang w:val="zh-CN"/>
        </w:rPr>
        <w:t>（一）商务技术文件中的客观分由评标委员会讨论后统一打分；其余在规定的分值内单独评定打分。</w:t>
      </w:r>
    </w:p>
    <w:p>
      <w:pPr>
        <w:autoSpaceDE w:val="0"/>
        <w:autoSpaceDN w:val="0"/>
        <w:adjustRightInd w:val="0"/>
        <w:spacing w:line="440" w:lineRule="exact"/>
        <w:ind w:firstLine="200"/>
        <w:rPr>
          <w:rFonts w:ascii="宋体"/>
          <w:color w:val="auto"/>
          <w:sz w:val="24"/>
          <w:szCs w:val="24"/>
          <w:highlight w:val="none"/>
          <w:shd w:val="clear" w:color="FFFFFF" w:fill="D9D9D9"/>
          <w:lang w:val="zh-CN"/>
        </w:rPr>
      </w:pPr>
      <w:r>
        <w:rPr>
          <w:rFonts w:hint="eastAsia" w:ascii="宋体" w:cs="宋体"/>
          <w:color w:val="auto"/>
          <w:sz w:val="24"/>
          <w:szCs w:val="24"/>
          <w:highlight w:val="none"/>
          <w:lang w:val="zh-CN"/>
        </w:rPr>
        <w:t>（二）各投标人商务技术文件</w:t>
      </w:r>
      <w:r>
        <w:rPr>
          <w:rFonts w:hint="eastAsia" w:ascii="宋体" w:cs="宋体"/>
          <w:color w:val="auto"/>
          <w:kern w:val="0"/>
          <w:sz w:val="24"/>
          <w:szCs w:val="24"/>
          <w:highlight w:val="none"/>
          <w:lang w:val="zh-CN"/>
        </w:rPr>
        <w:t>得分按照评标委员会成</w:t>
      </w:r>
      <w:r>
        <w:rPr>
          <w:rFonts w:hint="eastAsia" w:ascii="宋体" w:cs="宋体"/>
          <w:color w:val="auto"/>
          <w:sz w:val="24"/>
          <w:szCs w:val="24"/>
          <w:highlight w:val="none"/>
          <w:lang w:val="zh-CN"/>
        </w:rPr>
        <w:t>员的独立评分结果汇总后的算术平均分计算，计算公式为：</w:t>
      </w:r>
    </w:p>
    <w:p>
      <w:pPr>
        <w:autoSpaceDE w:val="0"/>
        <w:autoSpaceDN w:val="0"/>
        <w:adjustRightInd w:val="0"/>
        <w:spacing w:line="440" w:lineRule="exact"/>
        <w:ind w:firstLine="200"/>
        <w:rPr>
          <w:rFonts w:ascii="宋体"/>
          <w:color w:val="auto"/>
          <w:sz w:val="24"/>
          <w:szCs w:val="24"/>
          <w:highlight w:val="none"/>
          <w:shd w:val="clear" w:color="FFFFFF" w:fill="D9D9D9"/>
          <w:lang w:val="zh-CN"/>
        </w:rPr>
      </w:pPr>
      <w:r>
        <w:rPr>
          <w:rFonts w:hint="eastAsia" w:ascii="宋体" w:hAnsi="宋体" w:cs="宋体"/>
          <w:color w:val="auto"/>
          <w:sz w:val="24"/>
          <w:szCs w:val="24"/>
          <w:highlight w:val="none"/>
        </w:rPr>
        <w:t>商务技术文件得分</w:t>
      </w:r>
      <w:r>
        <w:rPr>
          <w:rFonts w:ascii="宋体" w:cs="宋体"/>
          <w:color w:val="auto"/>
          <w:sz w:val="24"/>
          <w:szCs w:val="24"/>
          <w:highlight w:val="none"/>
          <w:lang w:val="zh-CN"/>
        </w:rPr>
        <w:t>=</w:t>
      </w:r>
      <w:r>
        <w:rPr>
          <w:rFonts w:hint="eastAsia" w:ascii="宋体" w:cs="宋体"/>
          <w:color w:val="auto"/>
          <w:sz w:val="24"/>
          <w:szCs w:val="24"/>
          <w:highlight w:val="none"/>
          <w:lang w:val="zh-CN"/>
        </w:rPr>
        <w:t>评标委员会所有成员评分合计数</w:t>
      </w:r>
      <w:r>
        <w:rPr>
          <w:rFonts w:ascii="宋体" w:cs="宋体"/>
          <w:color w:val="auto"/>
          <w:sz w:val="24"/>
          <w:szCs w:val="24"/>
          <w:highlight w:val="none"/>
          <w:lang w:val="zh-CN"/>
        </w:rPr>
        <w:t>/</w:t>
      </w:r>
      <w:r>
        <w:rPr>
          <w:rFonts w:hint="eastAsia" w:ascii="宋体" w:cs="宋体"/>
          <w:color w:val="auto"/>
          <w:sz w:val="24"/>
          <w:szCs w:val="24"/>
          <w:highlight w:val="none"/>
          <w:lang w:val="zh-CN"/>
        </w:rPr>
        <w:t>评标委员会组成人员数。</w:t>
      </w:r>
    </w:p>
    <w:p>
      <w:pPr>
        <w:autoSpaceDE w:val="0"/>
        <w:autoSpaceDN w:val="0"/>
        <w:adjustRightInd w:val="0"/>
        <w:spacing w:line="440" w:lineRule="exact"/>
        <w:ind w:firstLine="480" w:firstLineChars="200"/>
        <w:rPr>
          <w:rFonts w:ascii="宋体"/>
          <w:color w:val="auto"/>
          <w:sz w:val="24"/>
          <w:szCs w:val="24"/>
          <w:highlight w:val="none"/>
          <w:lang w:val="zh-CN"/>
        </w:rPr>
      </w:pPr>
      <w:r>
        <w:rPr>
          <w:rFonts w:hint="eastAsia" w:ascii="宋体" w:cs="宋体"/>
          <w:color w:val="auto"/>
          <w:sz w:val="24"/>
          <w:szCs w:val="24"/>
          <w:highlight w:val="none"/>
          <w:lang w:val="zh-CN"/>
        </w:rPr>
        <w:t>（三）投标报价得分采用低价优先法计算，即满足招标文件要求且投标价格最低的投标报价为评标基准价，其报价得满分。其他投标人的投标报价得分按下列公式计算：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440" w:lineRule="exact"/>
        <w:ind w:firstLine="480" w:firstLineChars="200"/>
        <w:rPr>
          <w:rFonts w:ascii="宋体"/>
          <w:color w:val="auto"/>
          <w:sz w:val="24"/>
          <w:szCs w:val="24"/>
          <w:highlight w:val="none"/>
          <w:u w:val="single"/>
        </w:rPr>
      </w:pPr>
      <w:r>
        <w:rPr>
          <w:rFonts w:hint="eastAsia" w:cs="宋体"/>
          <w:color w:val="auto"/>
          <w:sz w:val="24"/>
          <w:szCs w:val="24"/>
          <w:highlight w:val="none"/>
          <w:u w:val="single"/>
        </w:rPr>
        <w:t>投标报价得分</w:t>
      </w:r>
      <w:r>
        <w:rPr>
          <w:color w:val="auto"/>
          <w:sz w:val="24"/>
          <w:szCs w:val="24"/>
          <w:highlight w:val="none"/>
          <w:u w:val="single"/>
        </w:rPr>
        <w:t>=(</w:t>
      </w:r>
      <w:r>
        <w:rPr>
          <w:rFonts w:hint="eastAsia" w:cs="宋体"/>
          <w:color w:val="auto"/>
          <w:sz w:val="24"/>
          <w:szCs w:val="24"/>
          <w:highlight w:val="none"/>
          <w:u w:val="single"/>
        </w:rPr>
        <w:t>评标基准价／投</w:t>
      </w:r>
      <w:r>
        <w:rPr>
          <w:rFonts w:hint="eastAsia" w:ascii="宋体" w:hAnsi="宋体" w:cs="宋体"/>
          <w:color w:val="auto"/>
          <w:sz w:val="24"/>
          <w:szCs w:val="24"/>
          <w:highlight w:val="none"/>
          <w:u w:val="single"/>
        </w:rPr>
        <w:t>标报价</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20</w:t>
      </w:r>
      <w:r>
        <w:rPr>
          <w:rFonts w:ascii="宋体" w:hAnsi="宋体" w:cs="宋体"/>
          <w:color w:val="auto"/>
          <w:sz w:val="24"/>
          <w:szCs w:val="24"/>
          <w:highlight w:val="none"/>
          <w:u w:val="single"/>
        </w:rPr>
        <w:t>%</w:t>
      </w:r>
      <w:r>
        <w:rPr>
          <w:rFonts w:hint="eastAsia" w:ascii="宋体" w:cs="宋体"/>
          <w:color w:val="auto"/>
          <w:sz w:val="24"/>
          <w:szCs w:val="24"/>
          <w:highlight w:val="none"/>
          <w:u w:val="single"/>
        </w:rPr>
        <w:t>×</w:t>
      </w:r>
      <w:r>
        <w:rPr>
          <w:rFonts w:ascii="宋体" w:hAnsi="宋体" w:cs="宋体"/>
          <w:color w:val="auto"/>
          <w:sz w:val="24"/>
          <w:szCs w:val="24"/>
          <w:highlight w:val="none"/>
          <w:u w:val="single"/>
        </w:rPr>
        <w:t xml:space="preserve">100 </w:t>
      </w:r>
      <w:r>
        <w:rPr>
          <w:rFonts w:hint="eastAsia" w:ascii="宋体" w:hAnsi="宋体" w:cs="宋体"/>
          <w:color w:val="auto"/>
          <w:sz w:val="24"/>
          <w:szCs w:val="24"/>
          <w:highlight w:val="none"/>
          <w:u w:val="single"/>
        </w:rPr>
        <w:t>。</w:t>
      </w:r>
    </w:p>
    <w:p>
      <w:pPr>
        <w:autoSpaceDE w:val="0"/>
        <w:autoSpaceDN w:val="0"/>
        <w:adjustRightInd w:val="0"/>
        <w:spacing w:line="440" w:lineRule="exact"/>
        <w:ind w:firstLine="480" w:firstLineChars="200"/>
        <w:rPr>
          <w:rFonts w:ascii="宋体"/>
          <w:color w:val="auto"/>
          <w:sz w:val="24"/>
          <w:szCs w:val="24"/>
          <w:highlight w:val="none"/>
          <w:lang w:val="zh-CN"/>
        </w:rPr>
      </w:pPr>
      <w:r>
        <w:rPr>
          <w:rFonts w:hint="eastAsia" w:ascii="宋体" w:cs="宋体"/>
          <w:color w:val="auto"/>
          <w:sz w:val="24"/>
          <w:szCs w:val="24"/>
          <w:highlight w:val="none"/>
          <w:lang w:val="zh-CN"/>
        </w:rPr>
        <w:t>（四）政府采购政策及优惠：（</w:t>
      </w:r>
      <w:r>
        <w:rPr>
          <w:rFonts w:ascii="宋体" w:cs="宋体"/>
          <w:color w:val="auto"/>
          <w:sz w:val="24"/>
          <w:szCs w:val="24"/>
          <w:highlight w:val="none"/>
          <w:lang w:val="zh-CN"/>
        </w:rPr>
        <w:t>1</w:t>
      </w:r>
      <w:r>
        <w:rPr>
          <w:rFonts w:hint="eastAsia" w:ascii="宋体" w:cs="宋体"/>
          <w:color w:val="auto"/>
          <w:sz w:val="24"/>
          <w:szCs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w:t>
      </w:r>
      <w:r>
        <w:rPr>
          <w:rFonts w:ascii="宋体"/>
          <w:color w:val="auto"/>
          <w:sz w:val="24"/>
          <w:szCs w:val="24"/>
          <w:highlight w:val="none"/>
          <w:lang w:val="zh-CN"/>
        </w:rPr>
        <w:t>——</w:t>
      </w:r>
      <w:r>
        <w:rPr>
          <w:rFonts w:hint="eastAsia" w:ascii="宋体" w:cs="宋体"/>
          <w:color w:val="auto"/>
          <w:sz w:val="24"/>
          <w:szCs w:val="24"/>
          <w:highlight w:val="none"/>
          <w:lang w:val="zh-CN"/>
        </w:rPr>
        <w:t>小微企业名录”页面查询结果（查询时间为投标前一周内，并加盖单位公章）等相关证明材料（评标委员会据此进行核查），如投标人提供其他小微企业制造的货物，应同时提供制造商的《小微企业声明函（制造商）》和国家企业信用信息公示系统</w:t>
      </w:r>
      <w:r>
        <w:rPr>
          <w:rFonts w:ascii="宋体"/>
          <w:color w:val="auto"/>
          <w:sz w:val="24"/>
          <w:szCs w:val="24"/>
          <w:highlight w:val="none"/>
          <w:lang w:val="zh-CN"/>
        </w:rPr>
        <w:t>——</w:t>
      </w:r>
      <w:r>
        <w:rPr>
          <w:rFonts w:hint="eastAsia" w:ascii="宋体" w:cs="宋体"/>
          <w:color w:val="auto"/>
          <w:sz w:val="24"/>
          <w:szCs w:val="24"/>
          <w:highlight w:val="none"/>
          <w:lang w:val="zh-CN"/>
        </w:rPr>
        <w:t>小微企业名录”页面查询结果（查询时间为投标前一周内，并加盖单位公章）等相关证明材料（评标委员会据此进行核查）；（</w:t>
      </w:r>
      <w:r>
        <w:rPr>
          <w:rFonts w:ascii="宋体" w:cs="宋体"/>
          <w:color w:val="auto"/>
          <w:sz w:val="24"/>
          <w:szCs w:val="24"/>
          <w:highlight w:val="none"/>
          <w:lang w:val="zh-CN"/>
        </w:rPr>
        <w:t>2</w:t>
      </w:r>
      <w:r>
        <w:rPr>
          <w:rFonts w:hint="eastAsia" w:ascii="宋体" w:cs="宋体"/>
          <w:color w:val="auto"/>
          <w:sz w:val="24"/>
          <w:szCs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r>
        <w:rPr>
          <w:rFonts w:ascii="宋体" w:cs="宋体"/>
          <w:color w:val="auto"/>
          <w:sz w:val="24"/>
          <w:szCs w:val="24"/>
          <w:highlight w:val="none"/>
          <w:lang w:val="zh-CN"/>
        </w:rPr>
        <w:t>3</w:t>
      </w:r>
      <w:r>
        <w:rPr>
          <w:rFonts w:hint="eastAsia" w:ascii="宋体" w:cs="宋体"/>
          <w:color w:val="auto"/>
          <w:sz w:val="24"/>
          <w:szCs w:val="24"/>
          <w:highlight w:val="none"/>
          <w:lang w:val="zh-CN"/>
        </w:rPr>
        <w:t>）残疾人福利性单位在参加政府采购活动时，应提供《残疾人福利性单位声明函》（见附件），视同小型、微型企业，享受小微企业政府采购优惠政策。</w:t>
      </w:r>
    </w:p>
    <w:p>
      <w:pPr>
        <w:autoSpaceDE w:val="0"/>
        <w:autoSpaceDN w:val="0"/>
        <w:adjustRightInd w:val="0"/>
        <w:spacing w:line="440" w:lineRule="exact"/>
        <w:ind w:firstLine="480" w:firstLineChars="200"/>
        <w:rPr>
          <w:rFonts w:ascii="宋体"/>
          <w:color w:val="auto"/>
          <w:sz w:val="24"/>
          <w:szCs w:val="24"/>
          <w:highlight w:val="none"/>
          <w:lang w:val="zh-CN"/>
        </w:rPr>
      </w:pPr>
      <w:r>
        <w:rPr>
          <w:rFonts w:hint="eastAsia" w:ascii="宋体" w:cs="宋体"/>
          <w:color w:val="auto"/>
          <w:sz w:val="24"/>
          <w:szCs w:val="24"/>
          <w:highlight w:val="none"/>
          <w:lang w:val="zh-CN"/>
        </w:rPr>
        <w:t>具体优惠：对于小型微型企业产品的价格给予</w:t>
      </w:r>
      <w:r>
        <w:rPr>
          <w:rFonts w:hint="eastAsia" w:ascii="宋体" w:hAnsi="宋体" w:cs="宋体"/>
          <w:color w:val="auto"/>
          <w:sz w:val="24"/>
          <w:szCs w:val="24"/>
          <w:highlight w:val="none"/>
          <w:lang w:val="en-US" w:eastAsia="zh-CN"/>
        </w:rPr>
        <w:t>6</w:t>
      </w:r>
      <w:r>
        <w:rPr>
          <w:rFonts w:ascii="宋体" w:cs="宋体"/>
          <w:color w:val="auto"/>
          <w:sz w:val="24"/>
          <w:szCs w:val="24"/>
          <w:highlight w:val="none"/>
          <w:lang w:val="zh-CN"/>
        </w:rPr>
        <w:t>%</w:t>
      </w:r>
      <w:r>
        <w:rPr>
          <w:rFonts w:hint="eastAsia" w:ascii="宋体" w:cs="宋体"/>
          <w:color w:val="auto"/>
          <w:sz w:val="24"/>
          <w:szCs w:val="24"/>
          <w:highlight w:val="none"/>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440" w:lineRule="exact"/>
        <w:ind w:firstLine="200"/>
        <w:rPr>
          <w:rFonts w:ascii="宋体"/>
          <w:color w:val="auto"/>
          <w:sz w:val="24"/>
          <w:szCs w:val="24"/>
          <w:highlight w:val="none"/>
          <w:shd w:val="clear" w:color="FFFFFF" w:fill="D9D9D9"/>
          <w:lang w:val="zh-CN"/>
        </w:rPr>
      </w:pPr>
      <w:r>
        <w:rPr>
          <w:rFonts w:hint="eastAsia" w:ascii="宋体" w:cs="宋体"/>
          <w:color w:val="auto"/>
          <w:sz w:val="24"/>
          <w:szCs w:val="24"/>
          <w:highlight w:val="none"/>
          <w:lang w:val="zh-CN"/>
        </w:rPr>
        <w:t>注：得分以系统计算为准，保留</w:t>
      </w:r>
      <w:r>
        <w:rPr>
          <w:rFonts w:ascii="宋体" w:cs="宋体"/>
          <w:color w:val="auto"/>
          <w:sz w:val="24"/>
          <w:szCs w:val="24"/>
          <w:highlight w:val="none"/>
          <w:lang w:val="zh-CN"/>
        </w:rPr>
        <w:t>2</w:t>
      </w:r>
      <w:r>
        <w:rPr>
          <w:rFonts w:hint="eastAsia" w:ascii="宋体" w:cs="宋体"/>
          <w:color w:val="auto"/>
          <w:sz w:val="24"/>
          <w:szCs w:val="24"/>
          <w:highlight w:val="none"/>
          <w:lang w:val="zh-CN"/>
        </w:rPr>
        <w:t>位小数。</w:t>
      </w:r>
    </w:p>
    <w:p>
      <w:pPr>
        <w:autoSpaceDE w:val="0"/>
        <w:autoSpaceDN w:val="0"/>
        <w:adjustRightInd w:val="0"/>
        <w:spacing w:line="440" w:lineRule="exact"/>
        <w:ind w:firstLine="480" w:firstLineChars="200"/>
        <w:rPr>
          <w:rFonts w:ascii="宋体"/>
          <w:color w:val="auto"/>
          <w:sz w:val="24"/>
          <w:szCs w:val="24"/>
          <w:highlight w:val="none"/>
          <w:lang w:val="zh-CN"/>
        </w:rPr>
      </w:pPr>
      <w:r>
        <w:rPr>
          <w:rFonts w:hint="eastAsia" w:ascii="宋体" w:cs="宋体"/>
          <w:color w:val="auto"/>
          <w:sz w:val="24"/>
          <w:szCs w:val="24"/>
          <w:highlight w:val="none"/>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440" w:lineRule="exact"/>
        <w:ind w:firstLine="480" w:firstLineChars="200"/>
        <w:rPr>
          <w:rFonts w:ascii="宋体"/>
          <w:color w:val="auto"/>
          <w:sz w:val="24"/>
          <w:szCs w:val="24"/>
          <w:highlight w:val="none"/>
          <w:lang w:val="zh-CN"/>
        </w:rPr>
      </w:pPr>
      <w:r>
        <w:rPr>
          <w:rFonts w:hint="eastAsia" w:ascii="宋体" w:cs="宋体"/>
          <w:color w:val="auto"/>
          <w:sz w:val="24"/>
          <w:szCs w:val="24"/>
          <w:highlight w:val="none"/>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440" w:lineRule="exact"/>
        <w:ind w:firstLine="480" w:firstLineChars="200"/>
        <w:rPr>
          <w:rFonts w:ascii="宋体"/>
          <w:color w:val="auto"/>
          <w:sz w:val="24"/>
          <w:szCs w:val="24"/>
          <w:highlight w:val="none"/>
          <w:lang w:val="zh-CN"/>
        </w:rPr>
      </w:pPr>
      <w:r>
        <w:rPr>
          <w:rFonts w:hint="eastAsia" w:ascii="宋体" w:cs="宋体"/>
          <w:color w:val="auto"/>
          <w:sz w:val="24"/>
          <w:szCs w:val="24"/>
          <w:highlight w:val="none"/>
          <w:lang w:val="zh-CN"/>
        </w:rPr>
        <w:t>五、提供相同品牌产品的不同投标人参加同一合同项下投标的，按一家供应商认定：（</w:t>
      </w:r>
      <w:r>
        <w:rPr>
          <w:rFonts w:ascii="宋体" w:cs="宋体"/>
          <w:color w:val="auto"/>
          <w:sz w:val="24"/>
          <w:szCs w:val="24"/>
          <w:highlight w:val="none"/>
          <w:lang w:val="zh-CN"/>
        </w:rPr>
        <w:t>1</w:t>
      </w:r>
      <w:r>
        <w:rPr>
          <w:rFonts w:hint="eastAsia" w:ascii="宋体" w:cs="宋体"/>
          <w:color w:val="auto"/>
          <w:sz w:val="24"/>
          <w:szCs w:val="24"/>
          <w:highlight w:val="none"/>
          <w:lang w:val="zh-CN"/>
        </w:rPr>
        <w:t>）采用最低评标价法的采购项目，以其中通过资格审查、符合性审查且报价最低的参加评标；报价相同的，由评标委员会集体确定一个投标人参加评标，其他投标无效。（</w:t>
      </w:r>
      <w:r>
        <w:rPr>
          <w:rFonts w:ascii="宋体" w:cs="宋体"/>
          <w:color w:val="auto"/>
          <w:sz w:val="24"/>
          <w:szCs w:val="24"/>
          <w:highlight w:val="none"/>
          <w:lang w:val="zh-CN"/>
        </w:rPr>
        <w:t>2</w:t>
      </w:r>
      <w:r>
        <w:rPr>
          <w:rFonts w:hint="eastAsia" w:ascii="宋体" w:cs="宋体"/>
          <w:color w:val="auto"/>
          <w:sz w:val="24"/>
          <w:szCs w:val="24"/>
          <w:highlight w:val="none"/>
          <w:lang w:val="zh-CN"/>
        </w:rPr>
        <w:t>）使用综合评分法的采购项目，评审后得分最高的同品牌投标人获得中标人推荐资格；评审得分相同的，由评标委员会集体推荐一个投标人作为中标候选人，其他同品牌投标人不作为中标候选人。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440" w:lineRule="exact"/>
        <w:ind w:firstLine="360" w:firstLineChars="150"/>
        <w:jc w:val="left"/>
        <w:rPr>
          <w:rFonts w:ascii="宋体" w:cs="宋体"/>
          <w:color w:val="auto"/>
          <w:kern w:val="0"/>
          <w:sz w:val="24"/>
          <w:szCs w:val="24"/>
          <w:highlight w:val="none"/>
        </w:rPr>
      </w:pPr>
      <w:r>
        <w:rPr>
          <w:rFonts w:hint="eastAsia" w:ascii="宋体" w:hAnsi="宋体" w:cs="宋体"/>
          <w:color w:val="auto"/>
          <w:kern w:val="0"/>
          <w:sz w:val="24"/>
          <w:szCs w:val="24"/>
          <w:highlight w:val="none"/>
        </w:rPr>
        <w:t>六、本次评分具体分值细化条款如下表：</w:t>
      </w:r>
    </w:p>
    <w:tbl>
      <w:tblPr>
        <w:tblStyle w:val="21"/>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595"/>
        <w:gridCol w:w="1177"/>
        <w:gridCol w:w="5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8" w:type="dxa"/>
            <w:noWrap w:val="0"/>
            <w:vAlign w:val="center"/>
          </w:tcPr>
          <w:p>
            <w:pPr>
              <w:spacing w:line="240" w:lineRule="auto"/>
              <w:rPr>
                <w:rFonts w:hint="eastAsia" w:hAnsi="宋体" w:cs="宋体"/>
                <w:color w:val="auto"/>
                <w:sz w:val="24"/>
                <w:szCs w:val="24"/>
                <w:highlight w:val="none"/>
              </w:rPr>
            </w:pPr>
            <w:r>
              <w:rPr>
                <w:rFonts w:hint="eastAsia" w:hAnsi="宋体" w:cs="宋体"/>
                <w:color w:val="auto"/>
                <w:sz w:val="24"/>
                <w:szCs w:val="24"/>
                <w:highlight w:val="none"/>
              </w:rPr>
              <w:t>序号</w:t>
            </w:r>
          </w:p>
        </w:tc>
        <w:tc>
          <w:tcPr>
            <w:tcW w:w="2595" w:type="dxa"/>
            <w:noWrap w:val="0"/>
            <w:vAlign w:val="center"/>
          </w:tcPr>
          <w:p>
            <w:pPr>
              <w:spacing w:line="240" w:lineRule="auto"/>
              <w:jc w:val="center"/>
              <w:rPr>
                <w:rFonts w:hint="eastAsia" w:hAnsi="宋体" w:cs="宋体"/>
                <w:color w:val="auto"/>
                <w:sz w:val="24"/>
                <w:szCs w:val="24"/>
                <w:highlight w:val="none"/>
              </w:rPr>
            </w:pPr>
            <w:r>
              <w:rPr>
                <w:rFonts w:hint="eastAsia" w:hAnsi="宋体" w:cs="宋体"/>
                <w:color w:val="auto"/>
                <w:sz w:val="24"/>
                <w:szCs w:val="24"/>
                <w:highlight w:val="none"/>
              </w:rPr>
              <w:t>评标因素</w:t>
            </w:r>
          </w:p>
        </w:tc>
        <w:tc>
          <w:tcPr>
            <w:tcW w:w="1177" w:type="dxa"/>
            <w:noWrap w:val="0"/>
            <w:vAlign w:val="center"/>
          </w:tcPr>
          <w:p>
            <w:pPr>
              <w:spacing w:line="240" w:lineRule="auto"/>
              <w:jc w:val="center"/>
              <w:rPr>
                <w:rFonts w:hint="eastAsia" w:hAnsi="宋体" w:cs="宋体"/>
                <w:color w:val="auto"/>
                <w:sz w:val="24"/>
                <w:szCs w:val="24"/>
                <w:highlight w:val="none"/>
              </w:rPr>
            </w:pPr>
            <w:r>
              <w:rPr>
                <w:rFonts w:hint="eastAsia" w:hAnsi="宋体" w:cs="宋体"/>
                <w:color w:val="auto"/>
                <w:sz w:val="24"/>
                <w:szCs w:val="24"/>
                <w:highlight w:val="none"/>
              </w:rPr>
              <w:t>分值</w:t>
            </w:r>
          </w:p>
        </w:tc>
        <w:tc>
          <w:tcPr>
            <w:tcW w:w="5281" w:type="dxa"/>
            <w:noWrap w:val="0"/>
            <w:vAlign w:val="center"/>
          </w:tcPr>
          <w:p>
            <w:pPr>
              <w:spacing w:line="240" w:lineRule="auto"/>
              <w:jc w:val="center"/>
              <w:rPr>
                <w:rFonts w:hint="eastAsia" w:hAnsi="宋体" w:cs="宋体"/>
                <w:color w:val="auto"/>
                <w:sz w:val="24"/>
                <w:szCs w:val="24"/>
                <w:highlight w:val="none"/>
              </w:rPr>
            </w:pPr>
            <w:r>
              <w:rPr>
                <w:rFonts w:hint="eastAsia" w:hAnsi="宋体" w:cs="宋体"/>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8" w:type="dxa"/>
            <w:noWrap w:val="0"/>
            <w:vAlign w:val="center"/>
          </w:tcPr>
          <w:p>
            <w:pPr>
              <w:spacing w:line="240" w:lineRule="auto"/>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lang w:val="en-US" w:eastAsia="zh-CN"/>
              </w:rPr>
              <w:t>1</w:t>
            </w:r>
          </w:p>
        </w:tc>
        <w:tc>
          <w:tcPr>
            <w:tcW w:w="2595" w:type="dxa"/>
            <w:noWrap w:val="0"/>
            <w:vAlign w:val="center"/>
          </w:tcPr>
          <w:p>
            <w:pPr>
              <w:spacing w:line="240" w:lineRule="auto"/>
              <w:jc w:val="center"/>
              <w:rPr>
                <w:rFonts w:hint="eastAsia" w:hAnsi="宋体" w:cs="宋体"/>
                <w:color w:val="auto"/>
                <w:sz w:val="24"/>
                <w:szCs w:val="24"/>
                <w:highlight w:val="none"/>
              </w:rPr>
            </w:pPr>
            <w:r>
              <w:rPr>
                <w:rFonts w:hint="eastAsia" w:hAnsi="宋体" w:cs="宋体"/>
                <w:color w:val="auto"/>
                <w:sz w:val="24"/>
                <w:szCs w:val="24"/>
                <w:highlight w:val="none"/>
              </w:rPr>
              <w:t>同类项目业绩</w:t>
            </w:r>
          </w:p>
        </w:tc>
        <w:tc>
          <w:tcPr>
            <w:tcW w:w="1177" w:type="dxa"/>
            <w:noWrap w:val="0"/>
            <w:vAlign w:val="center"/>
          </w:tcPr>
          <w:p>
            <w:pPr>
              <w:spacing w:line="240" w:lineRule="auto"/>
              <w:jc w:val="center"/>
              <w:rPr>
                <w:rFonts w:hint="eastAsia" w:hAnsi="宋体" w:cs="宋体"/>
                <w:color w:val="auto"/>
                <w:sz w:val="24"/>
                <w:szCs w:val="24"/>
                <w:highlight w:val="none"/>
              </w:rPr>
            </w:pPr>
            <w:r>
              <w:rPr>
                <w:rFonts w:hint="eastAsia" w:hAnsi="宋体" w:cs="宋体"/>
                <w:color w:val="auto"/>
                <w:sz w:val="24"/>
                <w:szCs w:val="24"/>
                <w:highlight w:val="none"/>
              </w:rPr>
              <w:t>0-</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分</w:t>
            </w:r>
          </w:p>
        </w:tc>
        <w:tc>
          <w:tcPr>
            <w:tcW w:w="5281" w:type="dxa"/>
            <w:noWrap w:val="0"/>
            <w:vAlign w:val="center"/>
          </w:tcPr>
          <w:p>
            <w:pPr>
              <w:widowControl/>
              <w:wordWrap w:val="0"/>
              <w:spacing w:line="240" w:lineRule="auto"/>
              <w:jc w:val="left"/>
              <w:rPr>
                <w:rFonts w:hint="eastAsia" w:hAnsi="宋体" w:cs="宋体"/>
                <w:color w:val="auto"/>
                <w:szCs w:val="21"/>
                <w:highlight w:val="none"/>
              </w:rPr>
            </w:pPr>
            <w:r>
              <w:rPr>
                <w:rFonts w:hint="eastAsia" w:hAnsi="宋体" w:cs="宋体"/>
                <w:color w:val="auto"/>
                <w:szCs w:val="21"/>
                <w:highlight w:val="none"/>
              </w:rPr>
              <w:t>投标人提供2017年1月1日以来河道保洁业绩的，每1个得1分，最高得3分。</w:t>
            </w:r>
          </w:p>
          <w:p>
            <w:pPr>
              <w:widowControl/>
              <w:wordWrap w:val="0"/>
              <w:spacing w:line="240" w:lineRule="auto"/>
              <w:jc w:val="left"/>
              <w:rPr>
                <w:rFonts w:hint="eastAsia" w:hAnsi="宋体" w:eastAsia="宋体" w:cs="宋体"/>
                <w:color w:val="auto"/>
                <w:sz w:val="24"/>
                <w:szCs w:val="24"/>
                <w:highlight w:val="none"/>
                <w:lang w:eastAsia="zh-CN"/>
              </w:rPr>
            </w:pPr>
            <w:r>
              <w:rPr>
                <w:rFonts w:hint="eastAsia" w:hAnsi="宋体" w:cs="仿宋"/>
                <w:b/>
                <w:bCs/>
                <w:color w:val="auto"/>
                <w:szCs w:val="21"/>
                <w:highlight w:val="none"/>
                <w:lang w:eastAsia="zh-CN"/>
              </w:rPr>
              <w:t>提供合同原件扫描件。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48" w:type="dxa"/>
            <w:noWrap w:val="0"/>
            <w:vAlign w:val="center"/>
          </w:tcPr>
          <w:p>
            <w:pPr>
              <w:spacing w:line="240" w:lineRule="auto"/>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lang w:val="en-US" w:eastAsia="zh-CN"/>
              </w:rPr>
              <w:t>2</w:t>
            </w:r>
          </w:p>
        </w:tc>
        <w:tc>
          <w:tcPr>
            <w:tcW w:w="2595" w:type="dxa"/>
            <w:noWrap w:val="0"/>
            <w:vAlign w:val="center"/>
          </w:tcPr>
          <w:p>
            <w:pPr>
              <w:spacing w:line="240" w:lineRule="auto"/>
              <w:rPr>
                <w:rFonts w:hint="eastAsia" w:hAnsi="宋体" w:cs="宋体"/>
                <w:color w:val="auto"/>
                <w:sz w:val="24"/>
                <w:szCs w:val="24"/>
                <w:highlight w:val="none"/>
              </w:rPr>
            </w:pPr>
            <w:r>
              <w:rPr>
                <w:rFonts w:hint="eastAsia" w:ascii="宋体" w:eastAsia="宋体"/>
                <w:b w:val="0"/>
                <w:color w:val="auto"/>
                <w:sz w:val="22"/>
                <w:szCs w:val="22"/>
                <w:highlight w:val="none"/>
              </w:rPr>
              <w:t>现状调查与问题剖析</w:t>
            </w:r>
          </w:p>
        </w:tc>
        <w:tc>
          <w:tcPr>
            <w:tcW w:w="1177" w:type="dxa"/>
            <w:noWrap w:val="0"/>
            <w:vAlign w:val="center"/>
          </w:tcPr>
          <w:p>
            <w:pPr>
              <w:spacing w:line="240" w:lineRule="auto"/>
              <w:jc w:val="center"/>
              <w:rPr>
                <w:rFonts w:hint="eastAsia" w:hAnsi="宋体" w:cs="宋体"/>
                <w:color w:val="auto"/>
                <w:sz w:val="24"/>
                <w:szCs w:val="24"/>
                <w:highlight w:val="none"/>
              </w:rPr>
            </w:pPr>
            <w:r>
              <w:rPr>
                <w:rFonts w:hint="eastAsia" w:hAnsi="宋体" w:cs="宋体"/>
                <w:color w:val="auto"/>
                <w:sz w:val="24"/>
                <w:szCs w:val="24"/>
                <w:highlight w:val="none"/>
                <w:lang w:val="en-US" w:eastAsia="zh-CN"/>
              </w:rPr>
              <w:t>0-15</w:t>
            </w:r>
            <w:r>
              <w:rPr>
                <w:rFonts w:hint="eastAsia" w:hAnsi="宋体" w:cs="宋体"/>
                <w:color w:val="auto"/>
                <w:sz w:val="24"/>
                <w:szCs w:val="24"/>
                <w:highlight w:val="none"/>
              </w:rPr>
              <w:t>分</w:t>
            </w:r>
          </w:p>
        </w:tc>
        <w:tc>
          <w:tcPr>
            <w:tcW w:w="5281" w:type="dxa"/>
            <w:noWrap w:val="0"/>
            <w:vAlign w:val="center"/>
          </w:tcPr>
          <w:p>
            <w:pPr>
              <w:spacing w:line="240" w:lineRule="auto"/>
              <w:rPr>
                <w:rFonts w:hint="eastAsia" w:hAnsi="宋体"/>
                <w:bCs/>
                <w:color w:val="auto"/>
                <w:szCs w:val="21"/>
                <w:highlight w:val="none"/>
              </w:rPr>
            </w:pPr>
            <w:r>
              <w:rPr>
                <w:rFonts w:hint="eastAsia" w:hAnsi="宋体"/>
                <w:bCs/>
                <w:color w:val="auto"/>
                <w:szCs w:val="21"/>
                <w:highlight w:val="none"/>
              </w:rPr>
              <w:t>对本项目河道保洁工作的现状调查与问题剖析。投标人能够详细了解此项目存在的重点、疑点、难点，并分析合理，具有全面性、合理性、规范性等可操作性强方案；由评标委员会综合比较后独立打分。</w:t>
            </w:r>
          </w:p>
          <w:p>
            <w:pPr>
              <w:spacing w:line="240" w:lineRule="auto"/>
              <w:rPr>
                <w:rFonts w:hint="eastAsia" w:hAnsi="宋体"/>
                <w:bCs/>
                <w:color w:val="auto"/>
                <w:szCs w:val="21"/>
                <w:highlight w:val="none"/>
                <w:lang w:val="en-US" w:eastAsia="zh-CN"/>
              </w:rPr>
            </w:pPr>
            <w:r>
              <w:rPr>
                <w:rFonts w:hint="eastAsia" w:hAnsi="宋体"/>
                <w:bCs/>
                <w:color w:val="auto"/>
                <w:szCs w:val="21"/>
                <w:highlight w:val="none"/>
                <w:lang w:val="en-US" w:eastAsia="zh-CN"/>
              </w:rPr>
              <w:t>1）投标人对泽国镇河道情况进行充分的调查，并对本次河道保洁的重点、难点了解清晰、准确，得10-15分。</w:t>
            </w:r>
          </w:p>
          <w:p>
            <w:pPr>
              <w:spacing w:line="240" w:lineRule="auto"/>
              <w:rPr>
                <w:rFonts w:hint="eastAsia" w:hAnsi="宋体"/>
                <w:bCs/>
                <w:color w:val="auto"/>
                <w:szCs w:val="21"/>
                <w:highlight w:val="none"/>
                <w:lang w:val="en-US" w:eastAsia="zh-CN"/>
              </w:rPr>
            </w:pPr>
            <w:r>
              <w:rPr>
                <w:rFonts w:hint="eastAsia" w:hAnsi="宋体"/>
                <w:bCs/>
                <w:color w:val="auto"/>
                <w:szCs w:val="21"/>
                <w:highlight w:val="none"/>
                <w:lang w:val="en-US" w:eastAsia="zh-CN"/>
              </w:rPr>
              <w:t>2）投标人对泽国镇河道情况有一定调查，对本次河道保洁的重点、难点有基本的了解，得5-10分。</w:t>
            </w:r>
          </w:p>
          <w:p>
            <w:pPr>
              <w:spacing w:line="240" w:lineRule="auto"/>
              <w:rPr>
                <w:rFonts w:hint="default" w:hAnsi="宋体" w:eastAsia="宋体" w:cs="宋体"/>
                <w:color w:val="auto"/>
                <w:sz w:val="24"/>
                <w:szCs w:val="24"/>
                <w:highlight w:val="none"/>
                <w:lang w:val="en-US" w:eastAsia="zh-CN"/>
              </w:rPr>
            </w:pPr>
            <w:r>
              <w:rPr>
                <w:rFonts w:hint="eastAsia" w:hAnsi="宋体"/>
                <w:bCs/>
                <w:color w:val="auto"/>
                <w:szCs w:val="21"/>
                <w:highlight w:val="none"/>
                <w:lang w:val="en-US" w:eastAsia="zh-CN"/>
              </w:rPr>
              <w:t>3）投标人对泽国镇河道情况未进行深入调查，对本次河道保洁的重点、难点缺乏认识，得0-5分。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48" w:type="dxa"/>
            <w:noWrap w:val="0"/>
            <w:vAlign w:val="center"/>
          </w:tcPr>
          <w:p>
            <w:pPr>
              <w:spacing w:line="240" w:lineRule="auto"/>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2595" w:type="dxa"/>
            <w:noWrap w:val="0"/>
            <w:vAlign w:val="center"/>
          </w:tcPr>
          <w:p>
            <w:pPr>
              <w:spacing w:line="240" w:lineRule="auto"/>
              <w:rPr>
                <w:rFonts w:hint="eastAsia" w:ascii="宋体" w:eastAsia="宋体"/>
                <w:b w:val="0"/>
                <w:color w:val="auto"/>
                <w:sz w:val="22"/>
                <w:szCs w:val="22"/>
                <w:highlight w:val="none"/>
              </w:rPr>
            </w:pPr>
            <w:r>
              <w:rPr>
                <w:rFonts w:hint="eastAsia" w:hAnsi="宋体"/>
                <w:bCs/>
                <w:color w:val="auto"/>
                <w:szCs w:val="21"/>
                <w:highlight w:val="none"/>
              </w:rPr>
              <w:t>针对季节性及突发性</w:t>
            </w:r>
            <w:r>
              <w:rPr>
                <w:rFonts w:hint="eastAsia" w:hAnsi="宋体"/>
                <w:bCs/>
                <w:color w:val="auto"/>
                <w:szCs w:val="21"/>
                <w:highlight w:val="none"/>
                <w:lang w:eastAsia="zh-CN"/>
              </w:rPr>
              <w:t>水生植物爆发</w:t>
            </w:r>
            <w:r>
              <w:rPr>
                <w:rFonts w:hint="eastAsia" w:hAnsi="宋体"/>
                <w:bCs/>
                <w:color w:val="auto"/>
                <w:szCs w:val="21"/>
                <w:highlight w:val="none"/>
              </w:rPr>
              <w:t>情况的措施</w:t>
            </w:r>
          </w:p>
        </w:tc>
        <w:tc>
          <w:tcPr>
            <w:tcW w:w="1177" w:type="dxa"/>
            <w:noWrap w:val="0"/>
            <w:vAlign w:val="center"/>
          </w:tcPr>
          <w:p>
            <w:pPr>
              <w:spacing w:line="240" w:lineRule="auto"/>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0-15分</w:t>
            </w:r>
          </w:p>
        </w:tc>
        <w:tc>
          <w:tcPr>
            <w:tcW w:w="5281" w:type="dxa"/>
            <w:noWrap w:val="0"/>
            <w:vAlign w:val="center"/>
          </w:tcPr>
          <w:p>
            <w:pPr>
              <w:spacing w:line="240" w:lineRule="auto"/>
              <w:rPr>
                <w:rFonts w:hint="eastAsia" w:hAnsi="宋体"/>
                <w:bCs/>
                <w:color w:val="auto"/>
                <w:szCs w:val="21"/>
                <w:highlight w:val="none"/>
              </w:rPr>
            </w:pPr>
            <w:r>
              <w:rPr>
                <w:rFonts w:hint="eastAsia" w:hAnsi="宋体"/>
                <w:bCs/>
                <w:color w:val="auto"/>
                <w:szCs w:val="21"/>
                <w:highlight w:val="none"/>
              </w:rPr>
              <w:t>水生植物季节性及突发性情况所采取的计划措施及成效经验。投标人能够详细了解水生植物季节性及突发性情况，并提出所采取的治理计划措施及成效经验，分析合理，操作性强；由评标委员会综合比较后独立打分。</w:t>
            </w:r>
          </w:p>
          <w:p>
            <w:pPr>
              <w:numPr>
                <w:ilvl w:val="0"/>
                <w:numId w:val="6"/>
              </w:numPr>
              <w:spacing w:line="240" w:lineRule="auto"/>
              <w:rPr>
                <w:rFonts w:hint="eastAsia" w:hAnsi="宋体"/>
                <w:bCs/>
                <w:color w:val="auto"/>
                <w:szCs w:val="21"/>
                <w:highlight w:val="none"/>
                <w:lang w:val="en-US" w:eastAsia="zh-CN"/>
              </w:rPr>
            </w:pPr>
            <w:r>
              <w:rPr>
                <w:rFonts w:hint="eastAsia" w:hAnsi="宋体"/>
                <w:bCs/>
                <w:color w:val="auto"/>
                <w:szCs w:val="21"/>
                <w:highlight w:val="none"/>
                <w:lang w:val="en-US" w:eastAsia="zh-CN"/>
              </w:rPr>
              <w:t>对各季节可能发生的水生植物爆发或其他突发情况均有解决预案，方案合理，操作性强，得10-15分。</w:t>
            </w:r>
          </w:p>
          <w:p>
            <w:pPr>
              <w:numPr>
                <w:ilvl w:val="0"/>
                <w:numId w:val="6"/>
              </w:numPr>
              <w:spacing w:line="240" w:lineRule="auto"/>
              <w:rPr>
                <w:rFonts w:hint="default" w:hAnsi="宋体" w:eastAsia="宋体"/>
                <w:bCs/>
                <w:color w:val="auto"/>
                <w:szCs w:val="21"/>
                <w:highlight w:val="none"/>
                <w:lang w:val="en-US" w:eastAsia="zh-CN"/>
              </w:rPr>
            </w:pPr>
            <w:r>
              <w:rPr>
                <w:rFonts w:hint="eastAsia" w:hAnsi="宋体"/>
                <w:bCs/>
                <w:color w:val="auto"/>
                <w:szCs w:val="21"/>
                <w:highlight w:val="none"/>
                <w:lang w:val="en-US" w:eastAsia="zh-CN"/>
              </w:rPr>
              <w:t>对各季节可能发生的水生植物爆发或其他突发情况有解决方案，方案效果操作性一般，需要改进，得5-10分。</w:t>
            </w:r>
          </w:p>
          <w:p>
            <w:pPr>
              <w:numPr>
                <w:ilvl w:val="0"/>
                <w:numId w:val="6"/>
              </w:numPr>
              <w:spacing w:line="240" w:lineRule="auto"/>
              <w:rPr>
                <w:rFonts w:hint="default" w:hAnsi="宋体" w:eastAsia="宋体"/>
                <w:bCs/>
                <w:color w:val="auto"/>
                <w:szCs w:val="21"/>
                <w:highlight w:val="none"/>
                <w:lang w:val="en-US" w:eastAsia="zh-CN"/>
              </w:rPr>
            </w:pPr>
            <w:r>
              <w:rPr>
                <w:rFonts w:hint="eastAsia" w:hAnsi="宋体"/>
                <w:bCs/>
                <w:color w:val="auto"/>
                <w:szCs w:val="21"/>
                <w:highlight w:val="none"/>
                <w:lang w:val="en-US" w:eastAsia="zh-CN"/>
              </w:rPr>
              <w:t>对各季节可能发生的水生植物爆发或其他突发情况缺少处理机制，得0-5分。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48" w:type="dxa"/>
            <w:noWrap w:val="0"/>
            <w:vAlign w:val="center"/>
          </w:tcPr>
          <w:p>
            <w:pPr>
              <w:spacing w:line="240" w:lineRule="auto"/>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2595" w:type="dxa"/>
            <w:noWrap w:val="0"/>
            <w:vAlign w:val="center"/>
          </w:tcPr>
          <w:p>
            <w:pPr>
              <w:spacing w:line="240" w:lineRule="auto"/>
              <w:rPr>
                <w:rFonts w:hint="eastAsia" w:hAnsi="宋体"/>
                <w:bCs/>
                <w:color w:val="auto"/>
                <w:szCs w:val="21"/>
                <w:highlight w:val="none"/>
              </w:rPr>
            </w:pPr>
            <w:r>
              <w:rPr>
                <w:rFonts w:hint="eastAsia" w:hAnsi="宋体"/>
                <w:bCs/>
                <w:color w:val="auto"/>
                <w:szCs w:val="21"/>
                <w:highlight w:val="none"/>
              </w:rPr>
              <w:t>日常具体实施方案</w:t>
            </w:r>
          </w:p>
        </w:tc>
        <w:tc>
          <w:tcPr>
            <w:tcW w:w="1177" w:type="dxa"/>
            <w:noWrap w:val="0"/>
            <w:vAlign w:val="center"/>
          </w:tcPr>
          <w:p>
            <w:pPr>
              <w:spacing w:line="240" w:lineRule="auto"/>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0-10分</w:t>
            </w:r>
          </w:p>
        </w:tc>
        <w:tc>
          <w:tcPr>
            <w:tcW w:w="5281" w:type="dxa"/>
            <w:noWrap w:val="0"/>
            <w:vAlign w:val="center"/>
          </w:tcPr>
          <w:p>
            <w:pPr>
              <w:numPr>
                <w:ilvl w:val="0"/>
                <w:numId w:val="0"/>
              </w:numPr>
              <w:spacing w:line="240" w:lineRule="auto"/>
              <w:rPr>
                <w:rFonts w:hint="eastAsia" w:hAnsi="宋体"/>
                <w:bCs/>
                <w:color w:val="auto"/>
                <w:szCs w:val="21"/>
                <w:highlight w:val="none"/>
              </w:rPr>
            </w:pPr>
            <w:r>
              <w:rPr>
                <w:rFonts w:hint="eastAsia" w:hAnsi="宋体"/>
                <w:bCs/>
                <w:color w:val="auto"/>
                <w:szCs w:val="21"/>
                <w:highlight w:val="none"/>
              </w:rPr>
              <w:t>针对本项目指定的各类作业计划、作业流程、质量标准、</w:t>
            </w:r>
            <w:r>
              <w:rPr>
                <w:rFonts w:hint="eastAsia" w:hAnsi="宋体"/>
                <w:bCs/>
                <w:color w:val="auto"/>
                <w:szCs w:val="21"/>
                <w:highlight w:val="none"/>
                <w:lang w:eastAsia="zh-CN"/>
              </w:rPr>
              <w:t>安全保障</w:t>
            </w:r>
            <w:r>
              <w:rPr>
                <w:rFonts w:hint="eastAsia" w:hAnsi="宋体"/>
                <w:bCs/>
                <w:color w:val="auto"/>
                <w:szCs w:val="21"/>
                <w:highlight w:val="none"/>
              </w:rPr>
              <w:t>实施方案等措施的全面性、合理性、规范性等，由评标委员会综合比较后独立打分。</w:t>
            </w:r>
          </w:p>
          <w:p>
            <w:pPr>
              <w:numPr>
                <w:ilvl w:val="0"/>
                <w:numId w:val="7"/>
              </w:numPr>
              <w:spacing w:line="240" w:lineRule="auto"/>
              <w:rPr>
                <w:rFonts w:hint="eastAsia" w:hAnsi="宋体"/>
                <w:bCs/>
                <w:color w:val="auto"/>
                <w:szCs w:val="21"/>
                <w:highlight w:val="none"/>
                <w:lang w:val="en-US" w:eastAsia="zh-CN"/>
              </w:rPr>
            </w:pPr>
            <w:r>
              <w:rPr>
                <w:rFonts w:hint="eastAsia" w:hAnsi="宋体"/>
                <w:bCs/>
                <w:color w:val="auto"/>
                <w:szCs w:val="21"/>
                <w:highlight w:val="none"/>
                <w:lang w:val="en-US" w:eastAsia="zh-CN"/>
              </w:rPr>
              <w:t>河道保洁作业流程、计划安排全面、合理，操作性强，安全保障措施充分，得5-10分；</w:t>
            </w:r>
          </w:p>
          <w:p>
            <w:pPr>
              <w:numPr>
                <w:ilvl w:val="0"/>
                <w:numId w:val="7"/>
              </w:numPr>
              <w:spacing w:line="240" w:lineRule="auto"/>
              <w:rPr>
                <w:rFonts w:hint="default" w:hAnsi="宋体" w:eastAsia="宋体"/>
                <w:bCs/>
                <w:color w:val="auto"/>
                <w:szCs w:val="21"/>
                <w:highlight w:val="none"/>
                <w:lang w:val="en-US" w:eastAsia="zh-CN"/>
              </w:rPr>
            </w:pPr>
            <w:r>
              <w:rPr>
                <w:rFonts w:hint="eastAsia" w:hAnsi="宋体"/>
                <w:bCs/>
                <w:color w:val="auto"/>
                <w:szCs w:val="21"/>
                <w:highlight w:val="none"/>
                <w:lang w:val="en-US" w:eastAsia="zh-CN"/>
              </w:rPr>
              <w:t>河道保洁作业流程、计划安排操作性欠缺，各河道保洁资源分配不合理，安全保障措施有缺陷的，得0-5分。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48" w:type="dxa"/>
            <w:noWrap w:val="0"/>
            <w:vAlign w:val="center"/>
          </w:tcPr>
          <w:p>
            <w:pPr>
              <w:spacing w:line="240" w:lineRule="auto"/>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lang w:val="en-US" w:eastAsia="zh-CN"/>
              </w:rPr>
              <w:t>5</w:t>
            </w:r>
          </w:p>
        </w:tc>
        <w:tc>
          <w:tcPr>
            <w:tcW w:w="2595" w:type="dxa"/>
            <w:noWrap w:val="0"/>
            <w:vAlign w:val="center"/>
          </w:tcPr>
          <w:p>
            <w:pPr>
              <w:spacing w:line="240" w:lineRule="auto"/>
              <w:rPr>
                <w:rFonts w:hint="eastAsia" w:hAnsi="宋体" w:cs="宋体"/>
                <w:color w:val="auto"/>
                <w:sz w:val="24"/>
                <w:szCs w:val="24"/>
                <w:highlight w:val="none"/>
              </w:rPr>
            </w:pPr>
            <w:r>
              <w:rPr>
                <w:rFonts w:hint="eastAsia" w:hAnsi="宋体"/>
                <w:bCs/>
                <w:color w:val="auto"/>
                <w:szCs w:val="21"/>
                <w:highlight w:val="none"/>
              </w:rPr>
              <w:t>应急处置方案</w:t>
            </w:r>
          </w:p>
        </w:tc>
        <w:tc>
          <w:tcPr>
            <w:tcW w:w="1177" w:type="dxa"/>
            <w:noWrap w:val="0"/>
            <w:vAlign w:val="center"/>
          </w:tcPr>
          <w:p>
            <w:pPr>
              <w:spacing w:line="240" w:lineRule="auto"/>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0-10分</w:t>
            </w:r>
          </w:p>
        </w:tc>
        <w:tc>
          <w:tcPr>
            <w:tcW w:w="5281" w:type="dxa"/>
            <w:noWrap w:val="0"/>
            <w:vAlign w:val="center"/>
          </w:tcPr>
          <w:p>
            <w:pPr>
              <w:spacing w:line="240" w:lineRule="auto"/>
              <w:rPr>
                <w:rFonts w:hint="eastAsia" w:hAnsi="宋体"/>
                <w:bCs/>
                <w:color w:val="auto"/>
                <w:szCs w:val="21"/>
                <w:highlight w:val="none"/>
              </w:rPr>
            </w:pPr>
            <w:r>
              <w:rPr>
                <w:rFonts w:hint="eastAsia" w:hAnsi="宋体"/>
                <w:bCs/>
                <w:color w:val="auto"/>
                <w:szCs w:val="21"/>
                <w:highlight w:val="none"/>
              </w:rPr>
              <w:t>针对抗台、防汛和突击任务、不可预见等分别制定保障方案。应急保障方案科学合理，针对性好、操作性强，有重点的做好河面保洁区域（须注明增加船只、人员及在要求期限内完成的各类具体措施）等方面由评委进行分析比较、评议，独立打分。</w:t>
            </w:r>
          </w:p>
          <w:p>
            <w:pPr>
              <w:numPr>
                <w:ilvl w:val="0"/>
                <w:numId w:val="8"/>
              </w:numPr>
              <w:spacing w:line="240" w:lineRule="auto"/>
              <w:rPr>
                <w:rFonts w:hint="eastAsia" w:hAnsi="宋体"/>
                <w:bCs/>
                <w:color w:val="auto"/>
                <w:szCs w:val="21"/>
                <w:highlight w:val="none"/>
                <w:lang w:val="en-US" w:eastAsia="zh-CN"/>
              </w:rPr>
            </w:pPr>
            <w:r>
              <w:rPr>
                <w:rFonts w:hint="eastAsia" w:hAnsi="宋体"/>
                <w:bCs/>
                <w:color w:val="auto"/>
                <w:szCs w:val="21"/>
                <w:highlight w:val="none"/>
                <w:lang w:val="en-US" w:eastAsia="zh-CN"/>
              </w:rPr>
              <w:t>针对</w:t>
            </w:r>
            <w:r>
              <w:rPr>
                <w:rFonts w:hint="eastAsia" w:hAnsi="宋体"/>
                <w:bCs/>
                <w:color w:val="auto"/>
                <w:szCs w:val="21"/>
                <w:highlight w:val="none"/>
              </w:rPr>
              <w:t>抗台、防汛和突击</w:t>
            </w:r>
            <w:r>
              <w:rPr>
                <w:rFonts w:hint="eastAsia" w:hAnsi="宋体"/>
                <w:bCs/>
                <w:color w:val="auto"/>
                <w:szCs w:val="21"/>
                <w:highlight w:val="none"/>
                <w:lang w:eastAsia="zh-CN"/>
              </w:rPr>
              <w:t>等</w:t>
            </w:r>
            <w:r>
              <w:rPr>
                <w:rFonts w:hint="eastAsia" w:hAnsi="宋体"/>
                <w:bCs/>
                <w:color w:val="auto"/>
                <w:szCs w:val="21"/>
                <w:highlight w:val="none"/>
                <w:lang w:val="en-US" w:eastAsia="zh-CN"/>
              </w:rPr>
              <w:t>各种突发情况指定良好的应急处置方案，并有能力临时增加船只、人员等，有效保障完成任务，得5-10分。</w:t>
            </w:r>
          </w:p>
          <w:p>
            <w:pPr>
              <w:numPr>
                <w:ilvl w:val="0"/>
                <w:numId w:val="8"/>
              </w:numPr>
              <w:spacing w:line="240" w:lineRule="auto"/>
              <w:rPr>
                <w:rFonts w:hint="default" w:hAnsi="宋体" w:eastAsia="宋体" w:cs="宋体"/>
                <w:color w:val="auto"/>
                <w:sz w:val="24"/>
                <w:szCs w:val="24"/>
                <w:highlight w:val="none"/>
                <w:lang w:val="en-US" w:eastAsia="zh-CN"/>
              </w:rPr>
            </w:pPr>
            <w:r>
              <w:rPr>
                <w:rFonts w:hint="eastAsia" w:hAnsi="宋体"/>
                <w:bCs/>
                <w:color w:val="auto"/>
                <w:szCs w:val="21"/>
                <w:highlight w:val="none"/>
                <w:lang w:val="en-US" w:eastAsia="zh-CN"/>
              </w:rPr>
              <w:t>针对</w:t>
            </w:r>
            <w:r>
              <w:rPr>
                <w:rFonts w:hint="eastAsia" w:hAnsi="宋体"/>
                <w:bCs/>
                <w:color w:val="auto"/>
                <w:szCs w:val="21"/>
                <w:highlight w:val="none"/>
              </w:rPr>
              <w:t>抗台、防汛和突击</w:t>
            </w:r>
            <w:r>
              <w:rPr>
                <w:rFonts w:hint="eastAsia" w:hAnsi="宋体"/>
                <w:bCs/>
                <w:color w:val="auto"/>
                <w:szCs w:val="21"/>
                <w:highlight w:val="none"/>
                <w:lang w:eastAsia="zh-CN"/>
              </w:rPr>
              <w:t>等</w:t>
            </w:r>
            <w:r>
              <w:rPr>
                <w:rFonts w:hint="eastAsia" w:hAnsi="宋体"/>
                <w:bCs/>
                <w:color w:val="auto"/>
                <w:szCs w:val="21"/>
                <w:highlight w:val="none"/>
                <w:lang w:val="en-US" w:eastAsia="zh-CN"/>
              </w:rPr>
              <w:t>各种突发情况的应急处置方案简陋，缺乏有效的应对措施，得0-5分。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48" w:type="dxa"/>
            <w:noWrap w:val="0"/>
            <w:vAlign w:val="center"/>
          </w:tcPr>
          <w:p>
            <w:pPr>
              <w:spacing w:line="240" w:lineRule="auto"/>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6</w:t>
            </w:r>
          </w:p>
        </w:tc>
        <w:tc>
          <w:tcPr>
            <w:tcW w:w="2595" w:type="dxa"/>
            <w:noWrap w:val="0"/>
            <w:vAlign w:val="center"/>
          </w:tcPr>
          <w:p>
            <w:pPr>
              <w:spacing w:line="240" w:lineRule="auto"/>
              <w:rPr>
                <w:rFonts w:hint="eastAsia" w:hAnsi="宋体" w:eastAsia="宋体"/>
                <w:bCs/>
                <w:color w:val="auto"/>
                <w:szCs w:val="21"/>
                <w:highlight w:val="none"/>
                <w:lang w:val="en-US" w:eastAsia="zh-CN"/>
              </w:rPr>
            </w:pPr>
            <w:r>
              <w:rPr>
                <w:rFonts w:hint="eastAsia" w:hAnsi="宋体"/>
                <w:bCs/>
                <w:color w:val="auto"/>
                <w:szCs w:val="21"/>
                <w:highlight w:val="none"/>
                <w:lang w:val="en-US" w:eastAsia="zh-CN"/>
              </w:rPr>
              <w:t>河道清障方案</w:t>
            </w:r>
          </w:p>
        </w:tc>
        <w:tc>
          <w:tcPr>
            <w:tcW w:w="1177" w:type="dxa"/>
            <w:noWrap w:val="0"/>
            <w:vAlign w:val="center"/>
          </w:tcPr>
          <w:p>
            <w:pPr>
              <w:spacing w:line="240" w:lineRule="auto"/>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0-15分</w:t>
            </w:r>
          </w:p>
        </w:tc>
        <w:tc>
          <w:tcPr>
            <w:tcW w:w="5281" w:type="dxa"/>
            <w:noWrap w:val="0"/>
            <w:vAlign w:val="center"/>
          </w:tcPr>
          <w:p>
            <w:pPr>
              <w:spacing w:line="240" w:lineRule="auto"/>
              <w:rPr>
                <w:rFonts w:hint="eastAsia" w:hAnsi="宋体"/>
                <w:bCs/>
                <w:color w:val="auto"/>
                <w:szCs w:val="21"/>
                <w:highlight w:val="none"/>
                <w:lang w:eastAsia="zh-CN"/>
              </w:rPr>
            </w:pPr>
            <w:r>
              <w:rPr>
                <w:rFonts w:hint="eastAsia" w:hAnsi="宋体"/>
                <w:bCs/>
                <w:color w:val="auto"/>
                <w:szCs w:val="21"/>
                <w:highlight w:val="none"/>
                <w:lang w:val="en-US" w:eastAsia="zh-CN"/>
              </w:rPr>
              <w:t>针对河道内</w:t>
            </w:r>
            <w:r>
              <w:rPr>
                <w:rFonts w:hint="eastAsia" w:hAnsi="宋体"/>
                <w:bCs/>
                <w:color w:val="auto"/>
                <w:szCs w:val="21"/>
                <w:highlight w:val="none"/>
                <w:lang w:eastAsia="zh-CN"/>
              </w:rPr>
              <w:t>倒须笼、阻水箱、网箱、毛竹桩等障碍物清除制定方案。根据方案全面性、合理性、规范性等由评标委员会综合比较后独立打分。</w:t>
            </w:r>
          </w:p>
          <w:p>
            <w:pPr>
              <w:numPr>
                <w:ilvl w:val="0"/>
                <w:numId w:val="9"/>
              </w:numPr>
              <w:spacing w:line="240" w:lineRule="auto"/>
              <w:rPr>
                <w:rFonts w:hint="eastAsia" w:hAnsi="宋体"/>
                <w:bCs/>
                <w:color w:val="auto"/>
                <w:szCs w:val="21"/>
                <w:highlight w:val="none"/>
                <w:lang w:val="en-US" w:eastAsia="zh-CN"/>
              </w:rPr>
            </w:pPr>
            <w:r>
              <w:rPr>
                <w:rFonts w:hint="eastAsia" w:hAnsi="宋体"/>
                <w:bCs/>
                <w:color w:val="auto"/>
                <w:szCs w:val="21"/>
                <w:highlight w:val="none"/>
                <w:lang w:val="en-US" w:eastAsia="zh-CN"/>
              </w:rPr>
              <w:t>河道清障人员、设备充足，清障计划安排全面、合理、可操作性强，得10-15分。</w:t>
            </w:r>
          </w:p>
          <w:p>
            <w:pPr>
              <w:numPr>
                <w:ilvl w:val="0"/>
                <w:numId w:val="9"/>
              </w:numPr>
              <w:spacing w:line="240" w:lineRule="auto"/>
              <w:rPr>
                <w:rFonts w:hint="default" w:hAnsi="宋体"/>
                <w:bCs/>
                <w:color w:val="auto"/>
                <w:szCs w:val="21"/>
                <w:highlight w:val="none"/>
                <w:lang w:val="en-US" w:eastAsia="zh-CN"/>
              </w:rPr>
            </w:pPr>
            <w:r>
              <w:rPr>
                <w:rFonts w:hint="eastAsia" w:hAnsi="宋体"/>
                <w:bCs/>
                <w:color w:val="auto"/>
                <w:szCs w:val="21"/>
                <w:highlight w:val="none"/>
                <w:lang w:val="en-US" w:eastAsia="zh-CN"/>
              </w:rPr>
              <w:t>河道清障人员、设备配备一般，清障计划安排基本合理、可操作性一般，得5-10分</w:t>
            </w:r>
          </w:p>
          <w:p>
            <w:pPr>
              <w:numPr>
                <w:ilvl w:val="0"/>
                <w:numId w:val="9"/>
              </w:numPr>
              <w:spacing w:line="240" w:lineRule="auto"/>
              <w:rPr>
                <w:rFonts w:hint="default" w:hAnsi="宋体"/>
                <w:bCs/>
                <w:color w:val="auto"/>
                <w:szCs w:val="21"/>
                <w:highlight w:val="none"/>
                <w:lang w:val="en-US" w:eastAsia="zh-CN"/>
              </w:rPr>
            </w:pPr>
            <w:r>
              <w:rPr>
                <w:rFonts w:hint="eastAsia" w:hAnsi="宋体"/>
                <w:bCs/>
                <w:color w:val="auto"/>
                <w:szCs w:val="21"/>
                <w:highlight w:val="none"/>
                <w:lang w:val="en-US" w:eastAsia="zh-CN"/>
              </w:rPr>
              <w:t>河道清障方案人员、设备、排班等安排不合理，有缺陷的得0-5分。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8" w:type="dxa"/>
            <w:vMerge w:val="restart"/>
            <w:noWrap w:val="0"/>
            <w:vAlign w:val="center"/>
          </w:tcPr>
          <w:p>
            <w:pPr>
              <w:spacing w:line="240" w:lineRule="auto"/>
              <w:jc w:val="center"/>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6</w:t>
            </w:r>
          </w:p>
        </w:tc>
        <w:tc>
          <w:tcPr>
            <w:tcW w:w="2595" w:type="dxa"/>
            <w:vMerge w:val="restart"/>
            <w:noWrap w:val="0"/>
            <w:vAlign w:val="center"/>
          </w:tcPr>
          <w:p>
            <w:pPr>
              <w:spacing w:line="240" w:lineRule="auto"/>
              <w:rPr>
                <w:rFonts w:hint="eastAsia" w:hAnsi="宋体" w:cs="宋体"/>
                <w:color w:val="auto"/>
                <w:sz w:val="24"/>
                <w:highlight w:val="none"/>
              </w:rPr>
            </w:pPr>
            <w:r>
              <w:rPr>
                <w:rFonts w:hint="eastAsia" w:ascii="宋体" w:eastAsia="宋体"/>
                <w:b w:val="0"/>
                <w:color w:val="auto"/>
                <w:sz w:val="22"/>
                <w:szCs w:val="22"/>
                <w:highlight w:val="none"/>
              </w:rPr>
              <w:t>作业船只及物资装备配置方案</w:t>
            </w:r>
          </w:p>
        </w:tc>
        <w:tc>
          <w:tcPr>
            <w:tcW w:w="1177" w:type="dxa"/>
            <w:noWrap w:val="0"/>
            <w:vAlign w:val="center"/>
          </w:tcPr>
          <w:p>
            <w:pPr>
              <w:widowControl/>
              <w:wordWrap w:val="0"/>
              <w:spacing w:line="240" w:lineRule="auto"/>
              <w:jc w:val="center"/>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0-8分</w:t>
            </w:r>
          </w:p>
        </w:tc>
        <w:tc>
          <w:tcPr>
            <w:tcW w:w="5281" w:type="dxa"/>
            <w:noWrap w:val="0"/>
            <w:vAlign w:val="center"/>
          </w:tcPr>
          <w:p>
            <w:pPr>
              <w:spacing w:line="240" w:lineRule="auto"/>
              <w:rPr>
                <w:rFonts w:hint="eastAsia" w:hAnsi="宋体" w:cs="宋体"/>
                <w:color w:val="auto"/>
                <w:sz w:val="24"/>
                <w:highlight w:val="none"/>
              </w:rPr>
            </w:pPr>
            <w:r>
              <w:rPr>
                <w:rFonts w:hint="eastAsia" w:eastAsia="宋体"/>
                <w:b w:val="0"/>
                <w:color w:val="auto"/>
                <w:sz w:val="22"/>
                <w:szCs w:val="22"/>
                <w:highlight w:val="none"/>
                <w:lang w:eastAsia="zh-CN"/>
              </w:rPr>
              <w:t>作业船只数量在采购需求的基础上每多一条加</w:t>
            </w:r>
            <w:r>
              <w:rPr>
                <w:rFonts w:hint="eastAsia" w:eastAsia="宋体"/>
                <w:b w:val="0"/>
                <w:color w:val="auto"/>
                <w:sz w:val="22"/>
                <w:szCs w:val="22"/>
                <w:highlight w:val="none"/>
                <w:lang w:val="en-US" w:eastAsia="zh-CN"/>
              </w:rPr>
              <w:t>2分，最多加8分。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8" w:type="dxa"/>
            <w:vMerge w:val="continue"/>
            <w:noWrap w:val="0"/>
            <w:vAlign w:val="center"/>
          </w:tcPr>
          <w:p>
            <w:pPr>
              <w:spacing w:line="240" w:lineRule="auto"/>
              <w:rPr>
                <w:color w:val="auto"/>
                <w:highlight w:val="none"/>
              </w:rPr>
            </w:pPr>
          </w:p>
        </w:tc>
        <w:tc>
          <w:tcPr>
            <w:tcW w:w="2595" w:type="dxa"/>
            <w:vMerge w:val="continue"/>
            <w:noWrap w:val="0"/>
            <w:vAlign w:val="center"/>
          </w:tcPr>
          <w:p>
            <w:pPr>
              <w:spacing w:line="240" w:lineRule="auto"/>
              <w:rPr>
                <w:color w:val="auto"/>
                <w:highlight w:val="none"/>
              </w:rPr>
            </w:pPr>
          </w:p>
        </w:tc>
        <w:tc>
          <w:tcPr>
            <w:tcW w:w="1177" w:type="dxa"/>
            <w:noWrap w:val="0"/>
            <w:vAlign w:val="center"/>
          </w:tcPr>
          <w:p>
            <w:pPr>
              <w:spacing w:line="240" w:lineRule="auto"/>
              <w:jc w:val="center"/>
              <w:rPr>
                <w:rFonts w:hint="eastAsia" w:eastAsia="宋体"/>
                <w:color w:val="auto"/>
                <w:highlight w:val="none"/>
                <w:lang w:val="en-US" w:eastAsia="zh-CN"/>
              </w:rPr>
            </w:pPr>
            <w:r>
              <w:rPr>
                <w:rFonts w:hint="eastAsia" w:hAnsi="宋体" w:cs="宋体"/>
                <w:color w:val="auto"/>
                <w:sz w:val="24"/>
                <w:szCs w:val="24"/>
                <w:highlight w:val="none"/>
                <w:lang w:val="en-US" w:eastAsia="zh-CN"/>
              </w:rPr>
              <w:t>0-4分</w:t>
            </w:r>
          </w:p>
        </w:tc>
        <w:tc>
          <w:tcPr>
            <w:tcW w:w="5281" w:type="dxa"/>
            <w:noWrap w:val="0"/>
            <w:vAlign w:val="center"/>
          </w:tcPr>
          <w:p>
            <w:pPr>
              <w:spacing w:line="240" w:lineRule="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rPr>
              <w:t>设备、作业工具、消耗材料等数量及是否齐备</w:t>
            </w:r>
            <w:r>
              <w:rPr>
                <w:rFonts w:hint="eastAsia" w:ascii="宋体"/>
                <w:b w:val="0"/>
                <w:color w:val="auto"/>
                <w:sz w:val="22"/>
                <w:szCs w:val="22"/>
                <w:highlight w:val="none"/>
                <w:lang w:eastAsia="zh-CN"/>
              </w:rPr>
              <w:t>，得</w:t>
            </w:r>
            <w:r>
              <w:rPr>
                <w:rFonts w:hint="eastAsia" w:ascii="宋体"/>
                <w:b w:val="0"/>
                <w:color w:val="auto"/>
                <w:sz w:val="22"/>
                <w:szCs w:val="22"/>
                <w:highlight w:val="none"/>
                <w:lang w:val="en-US" w:eastAsia="zh-CN"/>
              </w:rPr>
              <w:t>0-4分</w:t>
            </w:r>
            <w:r>
              <w:rPr>
                <w:rFonts w:hint="eastAsia" w:ascii="宋体" w:eastAsia="宋体"/>
                <w:b w:val="0"/>
                <w:color w:val="auto"/>
                <w:sz w:val="22"/>
                <w:szCs w:val="22"/>
                <w:highlight w:val="none"/>
              </w:rPr>
              <w:t>。</w:t>
            </w:r>
          </w:p>
        </w:tc>
      </w:tr>
    </w:tbl>
    <w:p>
      <w:pPr>
        <w:widowControl/>
        <w:jc w:val="left"/>
        <w:rPr>
          <w:rFonts w:ascii="宋体" w:cs="宋体"/>
          <w:b/>
          <w:bCs/>
          <w:color w:val="auto"/>
          <w:sz w:val="36"/>
          <w:szCs w:val="36"/>
          <w:highlight w:val="none"/>
        </w:rPr>
      </w:pPr>
    </w:p>
    <w:p>
      <w:pPr>
        <w:widowControl/>
        <w:jc w:val="center"/>
        <w:outlineLvl w:val="0"/>
        <w:rPr>
          <w:rFonts w:hint="eastAsia" w:ascii="宋体" w:eastAsia="宋体" w:cs="宋体"/>
          <w:b/>
          <w:bCs/>
          <w:color w:val="auto"/>
          <w:sz w:val="36"/>
          <w:szCs w:val="36"/>
          <w:highlight w:val="none"/>
          <w:lang w:eastAsia="zh-CN"/>
        </w:rPr>
      </w:pPr>
      <w:r>
        <w:rPr>
          <w:rFonts w:hint="eastAsia" w:ascii="宋体" w:hAnsi="宋体" w:cs="宋体"/>
          <w:b/>
          <w:bCs/>
          <w:color w:val="auto"/>
          <w:sz w:val="36"/>
          <w:szCs w:val="36"/>
          <w:highlight w:val="none"/>
        </w:rPr>
        <w:br w:type="page"/>
      </w:r>
      <w:bookmarkStart w:id="8" w:name="_Toc5623"/>
      <w:r>
        <w:rPr>
          <w:rFonts w:hint="eastAsia" w:ascii="宋体" w:hAnsi="宋体" w:cs="宋体"/>
          <w:b/>
          <w:bCs/>
          <w:color w:val="auto"/>
          <w:sz w:val="36"/>
          <w:szCs w:val="36"/>
          <w:highlight w:val="none"/>
        </w:rPr>
        <w:t>第四章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lang w:eastAsia="zh-CN"/>
        </w:rPr>
        <w:t>采购需求</w:t>
      </w:r>
      <w:bookmarkEnd w:id="8"/>
    </w:p>
    <w:p>
      <w:pPr>
        <w:widowControl/>
        <w:spacing w:line="460" w:lineRule="atLeast"/>
        <w:jc w:val="left"/>
        <w:rPr>
          <w:rFonts w:hint="eastAsia" w:ascii="宋体" w:eastAsia="宋体"/>
          <w:b/>
          <w:bCs/>
          <w:color w:val="auto"/>
          <w:sz w:val="22"/>
          <w:szCs w:val="22"/>
          <w:highlight w:val="none"/>
        </w:rPr>
      </w:pPr>
      <w:bookmarkStart w:id="9" w:name="_Toc246736310"/>
      <w:bookmarkStart w:id="10" w:name="_Toc444016076"/>
      <w:bookmarkStart w:id="11" w:name="_Toc508369107"/>
      <w:r>
        <w:rPr>
          <w:rFonts w:hint="eastAsia" w:ascii="宋体" w:eastAsia="宋体"/>
          <w:b/>
          <w:bCs/>
          <w:color w:val="auto"/>
          <w:sz w:val="22"/>
          <w:szCs w:val="22"/>
          <w:highlight w:val="none"/>
        </w:rPr>
        <w:t>一、</w:t>
      </w:r>
      <w:bookmarkEnd w:id="9"/>
      <w:r>
        <w:rPr>
          <w:rFonts w:hint="eastAsia" w:ascii="宋体" w:eastAsia="宋体"/>
          <w:b/>
          <w:bCs/>
          <w:color w:val="auto"/>
          <w:sz w:val="22"/>
          <w:szCs w:val="22"/>
          <w:highlight w:val="none"/>
        </w:rPr>
        <w:t>河道保洁要求</w:t>
      </w:r>
      <w:bookmarkEnd w:id="10"/>
      <w:bookmarkEnd w:id="11"/>
    </w:p>
    <w:p>
      <w:pPr>
        <w:widowControl/>
        <w:autoSpaceDE w:val="0"/>
        <w:autoSpaceDN w:val="0"/>
        <w:adjustRightInd w:val="0"/>
        <w:spacing w:line="460" w:lineRule="atLeast"/>
        <w:ind w:firstLine="440" w:firstLineChars="200"/>
        <w:textAlignment w:val="bottom"/>
        <w:rPr>
          <w:rFonts w:hint="eastAsia" w:ascii="宋体" w:eastAsia="宋体"/>
          <w:bCs w:val="0"/>
          <w:color w:val="auto"/>
          <w:sz w:val="22"/>
          <w:szCs w:val="22"/>
          <w:highlight w:val="none"/>
        </w:rPr>
      </w:pPr>
      <w:r>
        <w:rPr>
          <w:rFonts w:hint="eastAsia" w:ascii="宋体" w:eastAsia="宋体"/>
          <w:bCs w:val="0"/>
          <w:color w:val="auto"/>
          <w:sz w:val="22"/>
          <w:szCs w:val="22"/>
          <w:highlight w:val="none"/>
        </w:rPr>
        <w:t xml:space="preserve">1.1 </w:t>
      </w:r>
      <w:r>
        <w:rPr>
          <w:rFonts w:hint="eastAsia" w:ascii="宋体"/>
          <w:bCs w:val="0"/>
          <w:color w:val="auto"/>
          <w:sz w:val="22"/>
          <w:szCs w:val="22"/>
          <w:highlight w:val="none"/>
          <w:lang w:eastAsia="zh-CN"/>
        </w:rPr>
        <w:t>项目</w:t>
      </w:r>
      <w:r>
        <w:rPr>
          <w:rFonts w:hint="eastAsia" w:ascii="宋体" w:eastAsia="宋体"/>
          <w:bCs w:val="0"/>
          <w:color w:val="auto"/>
          <w:sz w:val="22"/>
          <w:szCs w:val="22"/>
          <w:highlight w:val="none"/>
        </w:rPr>
        <w:t>概况</w:t>
      </w:r>
    </w:p>
    <w:p>
      <w:pPr>
        <w:widowControl/>
        <w:autoSpaceDE w:val="0"/>
        <w:autoSpaceDN w:val="0"/>
        <w:adjustRightInd w:val="0"/>
        <w:spacing w:line="460" w:lineRule="atLeast"/>
        <w:ind w:firstLine="440" w:firstLineChars="200"/>
        <w:textAlignment w:val="bottom"/>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rPr>
        <w:t>投标人自备器材开展</w:t>
      </w:r>
      <w:r>
        <w:rPr>
          <w:rFonts w:hint="eastAsia" w:eastAsia="宋体"/>
          <w:b w:val="0"/>
          <w:bCs w:val="0"/>
          <w:color w:val="auto"/>
          <w:sz w:val="22"/>
          <w:szCs w:val="22"/>
          <w:highlight w:val="none"/>
          <w:lang w:eastAsia="zh-CN"/>
        </w:rPr>
        <w:t>泽国镇</w:t>
      </w:r>
      <w:r>
        <w:rPr>
          <w:rFonts w:hint="eastAsia" w:ascii="宋体" w:eastAsia="宋体"/>
          <w:b w:val="0"/>
          <w:bCs w:val="0"/>
          <w:color w:val="auto"/>
          <w:sz w:val="22"/>
          <w:szCs w:val="22"/>
          <w:highlight w:val="none"/>
        </w:rPr>
        <w:t>辖区内河道保洁工作，实现河道“河面无漂浮物，河中无障碍物，河岸</w:t>
      </w:r>
      <w:r>
        <w:rPr>
          <w:rFonts w:hint="eastAsia" w:ascii="宋体" w:eastAsia="宋体"/>
          <w:b w:val="0"/>
          <w:bCs w:val="0"/>
          <w:color w:val="auto"/>
          <w:sz w:val="22"/>
          <w:szCs w:val="22"/>
          <w:highlight w:val="none"/>
          <w:lang w:eastAsia="zh-CN"/>
        </w:rPr>
        <w:t>边坡</w:t>
      </w:r>
      <w:r>
        <w:rPr>
          <w:rFonts w:hint="eastAsia" w:ascii="宋体" w:eastAsia="宋体"/>
          <w:b w:val="0"/>
          <w:bCs w:val="0"/>
          <w:color w:val="auto"/>
          <w:sz w:val="22"/>
          <w:szCs w:val="22"/>
          <w:highlight w:val="none"/>
        </w:rPr>
        <w:t>无垃圾”的三无目标。</w:t>
      </w:r>
      <w:r>
        <w:rPr>
          <w:rFonts w:hint="eastAsia" w:ascii="宋体"/>
          <w:b w:val="0"/>
          <w:bCs w:val="0"/>
          <w:color w:val="auto"/>
          <w:sz w:val="22"/>
          <w:szCs w:val="22"/>
          <w:highlight w:val="none"/>
          <w:lang w:eastAsia="zh-CN"/>
        </w:rPr>
        <w:t>本项目</w:t>
      </w:r>
      <w:r>
        <w:rPr>
          <w:rFonts w:hint="eastAsia" w:ascii="宋体"/>
          <w:b w:val="0"/>
          <w:bCs w:val="0"/>
          <w:color w:val="auto"/>
          <w:sz w:val="22"/>
          <w:szCs w:val="22"/>
          <w:highlight w:val="none"/>
          <w:lang w:val="en-US" w:eastAsia="zh-CN"/>
        </w:rPr>
        <w:t>2年总预算金额为490万元，其中河道保洁部分预算金额为470万元，河道清障部分预算金额为20万元。</w:t>
      </w:r>
    </w:p>
    <w:p>
      <w:pPr>
        <w:widowControl/>
        <w:autoSpaceDE w:val="0"/>
        <w:autoSpaceDN w:val="0"/>
        <w:adjustRightInd w:val="0"/>
        <w:spacing w:line="460" w:lineRule="atLeast"/>
        <w:ind w:firstLine="440" w:firstLineChars="200"/>
        <w:textAlignment w:val="bottom"/>
        <w:rPr>
          <w:rFonts w:hint="eastAsia" w:ascii="宋体" w:eastAsia="宋体"/>
          <w:bCs w:val="0"/>
          <w:color w:val="auto"/>
          <w:sz w:val="22"/>
          <w:szCs w:val="22"/>
          <w:highlight w:val="none"/>
        </w:rPr>
      </w:pPr>
      <w:r>
        <w:rPr>
          <w:rFonts w:hint="eastAsia" w:ascii="宋体" w:eastAsia="宋体"/>
          <w:bCs w:val="0"/>
          <w:color w:val="auto"/>
          <w:sz w:val="22"/>
          <w:szCs w:val="22"/>
          <w:highlight w:val="none"/>
        </w:rPr>
        <w:t>1.</w:t>
      </w:r>
      <w:r>
        <w:rPr>
          <w:rFonts w:hint="eastAsia" w:eastAsia="宋体"/>
          <w:bCs w:val="0"/>
          <w:color w:val="auto"/>
          <w:sz w:val="22"/>
          <w:szCs w:val="22"/>
          <w:highlight w:val="none"/>
          <w:lang w:val="en-US" w:eastAsia="zh-CN"/>
        </w:rPr>
        <w:t>2</w:t>
      </w:r>
      <w:r>
        <w:rPr>
          <w:rFonts w:hint="eastAsia" w:ascii="宋体" w:eastAsia="宋体"/>
          <w:bCs w:val="0"/>
          <w:color w:val="auto"/>
          <w:sz w:val="22"/>
          <w:szCs w:val="22"/>
          <w:highlight w:val="none"/>
        </w:rPr>
        <w:t xml:space="preserve"> 河道保洁范围及费用</w:t>
      </w:r>
    </w:p>
    <w:p>
      <w:pPr>
        <w:widowControl/>
        <w:autoSpaceDE w:val="0"/>
        <w:autoSpaceDN w:val="0"/>
        <w:adjustRightInd w:val="0"/>
        <w:spacing w:line="460" w:lineRule="atLeast"/>
        <w:ind w:firstLine="440" w:firstLineChars="200"/>
        <w:textAlignment w:val="bottom"/>
        <w:rPr>
          <w:rFonts w:hint="eastAsia" w:ascii="宋体" w:eastAsia="宋体"/>
          <w:bCs w:val="0"/>
          <w:color w:val="auto"/>
          <w:sz w:val="22"/>
          <w:szCs w:val="22"/>
          <w:highlight w:val="none"/>
        </w:rPr>
      </w:pPr>
      <w:r>
        <w:rPr>
          <w:rFonts w:hint="eastAsia" w:ascii="宋体" w:eastAsia="宋体"/>
          <w:bCs w:val="0"/>
          <w:color w:val="auto"/>
          <w:sz w:val="22"/>
          <w:szCs w:val="22"/>
          <w:highlight w:val="none"/>
        </w:rPr>
        <w:t>1）日常保洁</w:t>
      </w:r>
    </w:p>
    <w:p>
      <w:pPr>
        <w:widowControl/>
        <w:autoSpaceDE w:val="0"/>
        <w:autoSpaceDN w:val="0"/>
        <w:adjustRightInd w:val="0"/>
        <w:spacing w:line="460" w:lineRule="atLeast"/>
        <w:ind w:firstLine="480" w:firstLineChars="200"/>
        <w:textAlignment w:val="bottom"/>
        <w:rPr>
          <w:rFonts w:hint="eastAsia" w:ascii="宋体" w:eastAsia="宋体"/>
          <w:bCs w:val="0"/>
          <w:color w:val="auto"/>
          <w:sz w:val="22"/>
          <w:szCs w:val="22"/>
          <w:highlight w:val="none"/>
        </w:rPr>
      </w:pPr>
      <w:r>
        <w:rPr>
          <w:rFonts w:hint="eastAsia" w:ascii="宋体" w:hAnsi="宋体" w:cs="宋体"/>
          <w:color w:val="auto"/>
          <w:kern w:val="0"/>
          <w:sz w:val="24"/>
          <w:highlight w:val="none"/>
          <w:lang w:bidi="ar"/>
        </w:rPr>
        <w:t>▲</w:t>
      </w:r>
      <w:r>
        <w:rPr>
          <w:rFonts w:hint="eastAsia" w:ascii="宋体" w:eastAsia="宋体"/>
          <w:bCs w:val="0"/>
          <w:color w:val="auto"/>
          <w:sz w:val="22"/>
          <w:szCs w:val="22"/>
          <w:highlight w:val="none"/>
        </w:rPr>
        <w:t>保洁</w:t>
      </w:r>
      <w:r>
        <w:rPr>
          <w:rFonts w:ascii="宋体" w:eastAsia="宋体"/>
          <w:bCs w:val="0"/>
          <w:color w:val="auto"/>
          <w:sz w:val="22"/>
          <w:szCs w:val="22"/>
          <w:highlight w:val="none"/>
        </w:rPr>
        <w:t>范围</w:t>
      </w:r>
      <w:r>
        <w:rPr>
          <w:rFonts w:hint="eastAsia" w:eastAsia="宋体"/>
          <w:bCs w:val="0"/>
          <w:color w:val="auto"/>
          <w:sz w:val="22"/>
          <w:szCs w:val="22"/>
          <w:highlight w:val="none"/>
          <w:lang w:eastAsia="zh-CN"/>
        </w:rPr>
        <w:t>为泽国镇范围内所有河道，河道总长度约为</w:t>
      </w:r>
      <w:r>
        <w:rPr>
          <w:rFonts w:hint="eastAsia" w:eastAsia="宋体"/>
          <w:bCs w:val="0"/>
          <w:color w:val="auto"/>
          <w:sz w:val="22"/>
          <w:szCs w:val="22"/>
          <w:highlight w:val="none"/>
          <w:lang w:val="en-US" w:eastAsia="zh-CN"/>
        </w:rPr>
        <w:t>230km</w:t>
      </w:r>
      <w:r>
        <w:rPr>
          <w:rFonts w:hint="eastAsia" w:eastAsia="宋体"/>
          <w:bCs w:val="0"/>
          <w:color w:val="auto"/>
          <w:sz w:val="22"/>
          <w:szCs w:val="22"/>
          <w:highlight w:val="none"/>
          <w:lang w:eastAsia="zh-CN"/>
        </w:rPr>
        <w:t>。</w:t>
      </w:r>
      <w:r>
        <w:rPr>
          <w:rFonts w:hint="eastAsia" w:ascii="宋体" w:eastAsia="宋体"/>
          <w:bCs w:val="0"/>
          <w:color w:val="auto"/>
          <w:sz w:val="22"/>
          <w:szCs w:val="22"/>
          <w:highlight w:val="none"/>
        </w:rPr>
        <w:t>本项目</w:t>
      </w:r>
      <w:r>
        <w:rPr>
          <w:rFonts w:hint="eastAsia" w:eastAsia="宋体"/>
          <w:bCs w:val="0"/>
          <w:color w:val="auto"/>
          <w:sz w:val="22"/>
          <w:szCs w:val="22"/>
          <w:highlight w:val="none"/>
          <w:lang w:eastAsia="zh-CN"/>
        </w:rPr>
        <w:t>要求配备保洁船</w:t>
      </w:r>
      <w:r>
        <w:rPr>
          <w:rFonts w:hint="eastAsia" w:eastAsia="宋体"/>
          <w:bCs w:val="0"/>
          <w:color w:val="auto"/>
          <w:sz w:val="22"/>
          <w:szCs w:val="22"/>
          <w:highlight w:val="none"/>
          <w:lang w:val="en-US" w:eastAsia="zh-CN"/>
        </w:rPr>
        <w:t>15条（旺季时适当增加），</w:t>
      </w:r>
      <w:r>
        <w:rPr>
          <w:rFonts w:hint="eastAsia" w:ascii="宋体" w:eastAsia="宋体"/>
          <w:bCs w:val="0"/>
          <w:color w:val="auto"/>
          <w:sz w:val="22"/>
          <w:szCs w:val="22"/>
          <w:highlight w:val="none"/>
          <w:lang w:eastAsia="zh-CN"/>
        </w:rPr>
        <w:t>每日工作必须达到（</w:t>
      </w:r>
      <w:r>
        <w:rPr>
          <w:rFonts w:hint="eastAsia" w:ascii="宋体" w:eastAsia="宋体"/>
          <w:bCs w:val="0"/>
          <w:color w:val="auto"/>
          <w:sz w:val="22"/>
          <w:szCs w:val="22"/>
          <w:highlight w:val="none"/>
          <w:lang w:val="en-US" w:eastAsia="zh-CN"/>
        </w:rPr>
        <w:t>5-10月46人，11-下年4月30人）以上</w:t>
      </w:r>
      <w:r>
        <w:rPr>
          <w:rFonts w:hint="eastAsia" w:eastAsia="宋体"/>
          <w:bCs w:val="0"/>
          <w:color w:val="auto"/>
          <w:sz w:val="22"/>
          <w:szCs w:val="22"/>
          <w:highlight w:val="none"/>
          <w:lang w:val="en-US" w:eastAsia="zh-CN"/>
        </w:rPr>
        <w:t>，平均</w:t>
      </w:r>
      <w:r>
        <w:rPr>
          <w:rFonts w:hint="eastAsia" w:ascii="宋体" w:eastAsia="宋体"/>
          <w:bCs w:val="0"/>
          <w:color w:val="auto"/>
          <w:sz w:val="22"/>
          <w:szCs w:val="22"/>
          <w:highlight w:val="none"/>
        </w:rPr>
        <w:t>保洁人员数量</w:t>
      </w:r>
      <w:r>
        <w:rPr>
          <w:rFonts w:hint="eastAsia" w:eastAsia="宋体"/>
          <w:bCs w:val="0"/>
          <w:color w:val="auto"/>
          <w:sz w:val="22"/>
          <w:szCs w:val="22"/>
          <w:highlight w:val="none"/>
          <w:lang w:eastAsia="zh-CN"/>
        </w:rPr>
        <w:t>要求为</w:t>
      </w:r>
      <w:r>
        <w:rPr>
          <w:rFonts w:hint="eastAsia" w:eastAsia="宋体"/>
          <w:bCs w:val="0"/>
          <w:color w:val="auto"/>
          <w:sz w:val="22"/>
          <w:szCs w:val="22"/>
          <w:highlight w:val="none"/>
          <w:lang w:val="en-US" w:eastAsia="zh-CN"/>
        </w:rPr>
        <w:t>38</w:t>
      </w:r>
      <w:r>
        <w:rPr>
          <w:rFonts w:hint="eastAsia" w:ascii="宋体" w:eastAsia="宋体"/>
          <w:bCs w:val="0"/>
          <w:color w:val="auto"/>
          <w:sz w:val="22"/>
          <w:szCs w:val="22"/>
          <w:highlight w:val="none"/>
        </w:rPr>
        <w:t>人。</w:t>
      </w:r>
      <w:r>
        <w:rPr>
          <w:rFonts w:hint="eastAsia" w:eastAsia="宋体"/>
          <w:bCs w:val="0"/>
          <w:color w:val="auto"/>
          <w:sz w:val="22"/>
          <w:szCs w:val="22"/>
          <w:highlight w:val="none"/>
          <w:lang w:eastAsia="zh-CN"/>
        </w:rPr>
        <w:t>每日工作时间为夏天</w:t>
      </w:r>
      <w:r>
        <w:rPr>
          <w:rFonts w:hint="eastAsia" w:eastAsia="宋体"/>
          <w:bCs w:val="0"/>
          <w:color w:val="auto"/>
          <w:sz w:val="22"/>
          <w:szCs w:val="22"/>
          <w:highlight w:val="none"/>
          <w:lang w:val="en-US" w:eastAsia="zh-CN"/>
        </w:rPr>
        <w:t>6:30至17:00，冬天7:00至17:00，中午可休息，总工作时间不得少于8个小时。每周工作6天，周六为休息日。</w:t>
      </w:r>
    </w:p>
    <w:p>
      <w:pPr>
        <w:widowControl/>
        <w:autoSpaceDE w:val="0"/>
        <w:autoSpaceDN w:val="0"/>
        <w:adjustRightInd w:val="0"/>
        <w:spacing w:line="460" w:lineRule="atLeast"/>
        <w:ind w:firstLine="440" w:firstLineChars="200"/>
        <w:textAlignment w:val="bottom"/>
        <w:rPr>
          <w:rFonts w:hint="eastAsia" w:ascii="宋体" w:eastAsia="宋体"/>
          <w:bCs w:val="0"/>
          <w:color w:val="auto"/>
          <w:sz w:val="22"/>
          <w:szCs w:val="22"/>
          <w:highlight w:val="none"/>
        </w:rPr>
      </w:pPr>
      <w:r>
        <w:rPr>
          <w:rFonts w:hint="eastAsia" w:ascii="宋体" w:eastAsia="宋体"/>
          <w:bCs w:val="0"/>
          <w:color w:val="auto"/>
          <w:sz w:val="22"/>
          <w:szCs w:val="22"/>
          <w:highlight w:val="none"/>
        </w:rPr>
        <w:t>2）应急保洁</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河道应急保洁包括考核、检查，“清三河”</w:t>
      </w:r>
      <w:r>
        <w:rPr>
          <w:rFonts w:hint="eastAsia" w:ascii="宋体"/>
          <w:b w:val="0"/>
          <w:bCs w:val="0"/>
          <w:color w:val="auto"/>
          <w:sz w:val="22"/>
          <w:szCs w:val="22"/>
          <w:highlight w:val="none"/>
          <w:lang w:eastAsia="zh-CN"/>
        </w:rPr>
        <w:t>、黑臭水体清理</w:t>
      </w:r>
      <w:r>
        <w:rPr>
          <w:rFonts w:hint="eastAsia" w:ascii="宋体" w:eastAsia="宋体"/>
          <w:b w:val="0"/>
          <w:bCs w:val="0"/>
          <w:color w:val="auto"/>
          <w:sz w:val="22"/>
          <w:szCs w:val="22"/>
          <w:highlight w:val="none"/>
        </w:rPr>
        <w:t>等</w:t>
      </w:r>
    </w:p>
    <w:p>
      <w:pPr>
        <w:widowControl/>
        <w:autoSpaceDE w:val="0"/>
        <w:autoSpaceDN w:val="0"/>
        <w:adjustRightInd w:val="0"/>
        <w:spacing w:line="460" w:lineRule="atLeast"/>
        <w:ind w:firstLine="440" w:firstLineChars="200"/>
        <w:textAlignment w:val="bottom"/>
        <w:rPr>
          <w:rFonts w:hint="eastAsia" w:ascii="宋体" w:eastAsia="宋体"/>
          <w:bCs w:val="0"/>
          <w:color w:val="auto"/>
          <w:sz w:val="22"/>
          <w:szCs w:val="22"/>
          <w:highlight w:val="none"/>
        </w:rPr>
      </w:pPr>
      <w:r>
        <w:rPr>
          <w:rFonts w:hint="eastAsia" w:ascii="宋体" w:eastAsia="宋体"/>
          <w:bCs w:val="0"/>
          <w:color w:val="auto"/>
          <w:sz w:val="22"/>
          <w:szCs w:val="22"/>
          <w:highlight w:val="none"/>
        </w:rPr>
        <w:t>1.</w:t>
      </w:r>
      <w:r>
        <w:rPr>
          <w:rFonts w:hint="eastAsia" w:eastAsia="宋体"/>
          <w:bCs w:val="0"/>
          <w:color w:val="auto"/>
          <w:sz w:val="22"/>
          <w:szCs w:val="22"/>
          <w:highlight w:val="none"/>
          <w:lang w:val="en-US" w:eastAsia="zh-CN"/>
        </w:rPr>
        <w:t>3</w:t>
      </w:r>
      <w:r>
        <w:rPr>
          <w:rFonts w:hint="eastAsia" w:ascii="宋体" w:eastAsia="宋体"/>
          <w:bCs w:val="0"/>
          <w:color w:val="auto"/>
          <w:sz w:val="22"/>
          <w:szCs w:val="22"/>
          <w:highlight w:val="none"/>
        </w:rPr>
        <w:t>河道保洁工作任务与要求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1）工作任务：（1）</w:t>
      </w:r>
      <w:r>
        <w:rPr>
          <w:rFonts w:hint="eastAsia" w:eastAsia="宋体"/>
          <w:b w:val="0"/>
          <w:bCs w:val="0"/>
          <w:color w:val="auto"/>
          <w:sz w:val="22"/>
          <w:szCs w:val="22"/>
          <w:highlight w:val="none"/>
          <w:lang w:eastAsia="zh-CN"/>
        </w:rPr>
        <w:t>泽国镇</w:t>
      </w:r>
      <w:r>
        <w:rPr>
          <w:rFonts w:hint="eastAsia" w:ascii="宋体" w:eastAsia="宋体"/>
          <w:b w:val="0"/>
          <w:bCs w:val="0"/>
          <w:color w:val="auto"/>
          <w:sz w:val="22"/>
          <w:szCs w:val="22"/>
          <w:highlight w:val="none"/>
        </w:rPr>
        <w:t>内的所有河面无漂浮物；无二次污染；河道无垃圾干净整洁，河道畅通、河中无</w:t>
      </w:r>
      <w:r>
        <w:rPr>
          <w:rFonts w:hint="eastAsia" w:ascii="宋体"/>
          <w:b w:val="0"/>
          <w:bCs w:val="0"/>
          <w:color w:val="auto"/>
          <w:sz w:val="22"/>
          <w:szCs w:val="22"/>
          <w:highlight w:val="none"/>
          <w:lang w:eastAsia="zh-CN"/>
        </w:rPr>
        <w:t>障</w:t>
      </w:r>
      <w:r>
        <w:rPr>
          <w:rFonts w:hint="eastAsia" w:ascii="宋体" w:eastAsia="宋体"/>
          <w:b w:val="0"/>
          <w:bCs w:val="0"/>
          <w:color w:val="auto"/>
          <w:sz w:val="22"/>
          <w:szCs w:val="22"/>
          <w:highlight w:val="none"/>
        </w:rPr>
        <w:t xml:space="preserve">碍物、水环境质量总体感觉良好，水清无异味；（2）确保河面无杂草， 无漂浮物， </w:t>
      </w:r>
      <w:r>
        <w:rPr>
          <w:rFonts w:hint="eastAsia" w:ascii="宋体" w:eastAsia="宋体"/>
          <w:b w:val="0"/>
          <w:bCs w:val="0"/>
          <w:color w:val="auto"/>
          <w:sz w:val="22"/>
          <w:szCs w:val="22"/>
          <w:highlight w:val="none"/>
          <w:lang w:eastAsia="zh-CN"/>
        </w:rPr>
        <w:t>无浮萍，河道边坡无</w:t>
      </w:r>
      <w:r>
        <w:rPr>
          <w:rFonts w:hint="eastAsia" w:ascii="宋体" w:eastAsia="宋体"/>
          <w:b w:val="0"/>
          <w:bCs w:val="0"/>
          <w:color w:val="auto"/>
          <w:sz w:val="22"/>
          <w:szCs w:val="22"/>
          <w:highlight w:val="none"/>
        </w:rPr>
        <w:t xml:space="preserve">垃圾，堆积物。 </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工作要求（特殊情况）：（1）发现河道内病死动物，统一打捞，集中处理，发现染疫立即上报。（2）台风、暴雨过后，应在三天内清理完河道中垃圾。（3）如果河岸两侧家禽养殖户有乱搭现象，乙方应及时规劝，并协助拆除（4）发生诸如澡类暴发、油类等污染河道等。实发水污染案件时，应立即向当地政府报告，并积极配合有关部门采取相应措施妥善处理。</w:t>
      </w:r>
    </w:p>
    <w:p>
      <w:pPr>
        <w:widowControl/>
        <w:autoSpaceDE w:val="0"/>
        <w:autoSpaceDN w:val="0"/>
        <w:adjustRightInd w:val="0"/>
        <w:spacing w:line="460" w:lineRule="atLeast"/>
        <w:ind w:firstLine="440" w:firstLineChars="200"/>
        <w:textAlignment w:val="bottom"/>
        <w:rPr>
          <w:rFonts w:ascii="宋体" w:eastAsia="宋体"/>
          <w:b w:val="0"/>
          <w:bCs w:val="0"/>
          <w:color w:val="auto"/>
          <w:sz w:val="22"/>
          <w:szCs w:val="22"/>
          <w:highlight w:val="none"/>
        </w:rPr>
      </w:pPr>
      <w:r>
        <w:rPr>
          <w:rFonts w:hint="eastAsia" w:eastAsia="宋体"/>
          <w:b w:val="0"/>
          <w:bCs w:val="0"/>
          <w:color w:val="auto"/>
          <w:sz w:val="22"/>
          <w:szCs w:val="22"/>
          <w:highlight w:val="none"/>
          <w:lang w:val="en-US" w:eastAsia="zh-CN"/>
        </w:rPr>
        <w:t>3</w:t>
      </w:r>
      <w:r>
        <w:rPr>
          <w:rFonts w:hint="eastAsia" w:ascii="宋体" w:eastAsia="宋体"/>
          <w:b w:val="0"/>
          <w:bCs w:val="0"/>
          <w:color w:val="auto"/>
          <w:sz w:val="22"/>
          <w:szCs w:val="22"/>
          <w:highlight w:val="none"/>
        </w:rPr>
        <w:t>）其他：（1）必须及时完成本政府临时布置的任务点（承包范围内）；（2）台风、洪水后必须增加保洁人员，及时清理，保证河道洁净。达到本政府和上级有关部门的要求，让群众满意；（3）必须准时完成各级政府交办的任务和考核点；（4）提供上级对镇考核的书面台账自行完善。</w:t>
      </w:r>
    </w:p>
    <w:p>
      <w:pPr>
        <w:widowControl/>
        <w:autoSpaceDE w:val="0"/>
        <w:autoSpaceDN w:val="0"/>
        <w:adjustRightInd w:val="0"/>
        <w:spacing w:line="460" w:lineRule="atLeast"/>
        <w:ind w:firstLine="440" w:firstLineChars="200"/>
        <w:textAlignment w:val="bottom"/>
        <w:rPr>
          <w:rFonts w:hint="eastAsia" w:ascii="宋体" w:eastAsia="宋体"/>
          <w:bCs w:val="0"/>
          <w:color w:val="auto"/>
          <w:sz w:val="22"/>
          <w:szCs w:val="22"/>
          <w:highlight w:val="none"/>
        </w:rPr>
      </w:pPr>
      <w:r>
        <w:rPr>
          <w:rFonts w:hint="eastAsia" w:ascii="宋体" w:eastAsia="宋体"/>
          <w:bCs w:val="0"/>
          <w:color w:val="auto"/>
          <w:sz w:val="22"/>
          <w:szCs w:val="22"/>
          <w:highlight w:val="none"/>
          <w:lang w:val="en-US" w:eastAsia="zh-CN"/>
        </w:rPr>
        <w:t>1</w:t>
      </w:r>
      <w:r>
        <w:rPr>
          <w:rFonts w:hint="eastAsia" w:ascii="宋体" w:eastAsia="宋体"/>
          <w:bCs w:val="0"/>
          <w:color w:val="auto"/>
          <w:sz w:val="22"/>
          <w:szCs w:val="22"/>
          <w:highlight w:val="none"/>
        </w:rPr>
        <w:t>.</w:t>
      </w:r>
      <w:r>
        <w:rPr>
          <w:rFonts w:hint="eastAsia" w:ascii="宋体" w:eastAsia="宋体"/>
          <w:bCs w:val="0"/>
          <w:color w:val="auto"/>
          <w:sz w:val="22"/>
          <w:szCs w:val="22"/>
          <w:highlight w:val="none"/>
          <w:lang w:val="en-US" w:eastAsia="zh-CN"/>
        </w:rPr>
        <w:t>4</w:t>
      </w:r>
      <w:r>
        <w:rPr>
          <w:rFonts w:hint="eastAsia" w:ascii="宋体" w:eastAsia="宋体"/>
          <w:bCs w:val="0"/>
          <w:color w:val="auto"/>
          <w:sz w:val="22"/>
          <w:szCs w:val="22"/>
          <w:highlight w:val="none"/>
        </w:rPr>
        <w:t xml:space="preserve"> 人员要求及相关费用</w:t>
      </w:r>
    </w:p>
    <w:p>
      <w:pPr>
        <w:widowControl/>
        <w:autoSpaceDE w:val="0"/>
        <w:autoSpaceDN w:val="0"/>
        <w:adjustRightInd w:val="0"/>
        <w:spacing w:line="460" w:lineRule="atLeast"/>
        <w:ind w:firstLine="440" w:firstLineChars="200"/>
        <w:textAlignment w:val="bottom"/>
        <w:rPr>
          <w:rFonts w:hint="eastAsia" w:ascii="宋体" w:eastAsia="宋体"/>
          <w:color w:val="auto"/>
          <w:sz w:val="22"/>
          <w:highlight w:val="none"/>
        </w:rPr>
      </w:pPr>
      <w:r>
        <w:rPr>
          <w:rFonts w:hint="eastAsia" w:ascii="宋体" w:eastAsia="宋体"/>
          <w:color w:val="auto"/>
          <w:sz w:val="22"/>
          <w:highlight w:val="none"/>
        </w:rPr>
        <w:t>（一）工作人员基本要求：</w:t>
      </w:r>
    </w:p>
    <w:p>
      <w:pPr>
        <w:widowControl/>
        <w:autoSpaceDE w:val="0"/>
        <w:autoSpaceDN w:val="0"/>
        <w:adjustRightInd w:val="0"/>
        <w:spacing w:line="460" w:lineRule="atLeast"/>
        <w:ind w:firstLine="480" w:firstLineChars="200"/>
        <w:textAlignment w:val="bottom"/>
        <w:rPr>
          <w:rFonts w:hint="eastAsia" w:eastAsia="宋体"/>
          <w:b w:val="0"/>
          <w:color w:val="auto"/>
          <w:sz w:val="22"/>
          <w:highlight w:val="none"/>
          <w:lang w:eastAsia="zh-CN"/>
        </w:rPr>
      </w:pPr>
      <w:r>
        <w:rPr>
          <w:rFonts w:hint="eastAsia" w:ascii="宋体" w:hAnsi="宋体" w:cs="宋体"/>
          <w:color w:val="auto"/>
          <w:kern w:val="0"/>
          <w:sz w:val="24"/>
          <w:highlight w:val="none"/>
          <w:lang w:bidi="ar"/>
        </w:rPr>
        <w:t>▲</w:t>
      </w:r>
      <w:r>
        <w:rPr>
          <w:rFonts w:hint="eastAsia" w:ascii="宋体" w:eastAsia="宋体"/>
          <w:b w:val="0"/>
          <w:color w:val="auto"/>
          <w:sz w:val="22"/>
          <w:highlight w:val="none"/>
          <w:lang w:eastAsia="zh-CN"/>
        </w:rPr>
        <w:t>1.4.</w:t>
      </w:r>
      <w:r>
        <w:rPr>
          <w:rFonts w:hint="eastAsia" w:ascii="宋体" w:eastAsia="宋体"/>
          <w:b w:val="0"/>
          <w:color w:val="auto"/>
          <w:sz w:val="22"/>
          <w:highlight w:val="none"/>
        </w:rPr>
        <w:t>1、</w:t>
      </w:r>
      <w:r>
        <w:rPr>
          <w:rFonts w:hint="eastAsia" w:eastAsia="宋体"/>
          <w:b w:val="0"/>
          <w:color w:val="auto"/>
          <w:sz w:val="22"/>
          <w:highlight w:val="none"/>
          <w:lang w:eastAsia="zh-CN"/>
        </w:rPr>
        <w:t>员工月工资收入符合</w:t>
      </w:r>
      <w:r>
        <w:rPr>
          <w:rFonts w:hint="eastAsia" w:ascii="宋体" w:eastAsia="宋体"/>
          <w:b w:val="0"/>
          <w:color w:val="auto"/>
          <w:sz w:val="22"/>
          <w:highlight w:val="none"/>
          <w:lang w:eastAsia="zh-CN"/>
        </w:rPr>
        <w:t>国家、省、市最低工资相关</w:t>
      </w:r>
      <w:r>
        <w:rPr>
          <w:rFonts w:hint="eastAsia" w:eastAsia="宋体"/>
          <w:b w:val="0"/>
          <w:color w:val="auto"/>
          <w:sz w:val="22"/>
          <w:highlight w:val="none"/>
          <w:lang w:eastAsia="zh-CN"/>
        </w:rPr>
        <w:t>规定。</w:t>
      </w:r>
    </w:p>
    <w:p>
      <w:pPr>
        <w:widowControl/>
        <w:autoSpaceDE w:val="0"/>
        <w:autoSpaceDN w:val="0"/>
        <w:adjustRightInd w:val="0"/>
        <w:spacing w:line="460" w:lineRule="atLeast"/>
        <w:ind w:firstLine="480" w:firstLineChars="200"/>
        <w:textAlignment w:val="bottom"/>
        <w:rPr>
          <w:rFonts w:ascii="宋体" w:eastAsia="宋体"/>
          <w:b w:val="0"/>
          <w:color w:val="auto"/>
          <w:sz w:val="22"/>
          <w:highlight w:val="none"/>
        </w:rPr>
      </w:pPr>
      <w:r>
        <w:rPr>
          <w:rFonts w:hint="eastAsia" w:ascii="宋体" w:hAnsi="宋体" w:cs="宋体"/>
          <w:color w:val="auto"/>
          <w:kern w:val="0"/>
          <w:sz w:val="24"/>
          <w:highlight w:val="none"/>
          <w:lang w:bidi="ar"/>
        </w:rPr>
        <w:t>▲</w:t>
      </w:r>
      <w:r>
        <w:rPr>
          <w:rFonts w:hint="eastAsia" w:ascii="宋体" w:eastAsia="宋体"/>
          <w:b w:val="0"/>
          <w:color w:val="auto"/>
          <w:sz w:val="22"/>
          <w:highlight w:val="none"/>
          <w:lang w:eastAsia="zh-CN"/>
        </w:rPr>
        <w:t>1.4.</w:t>
      </w:r>
      <w:r>
        <w:rPr>
          <w:rFonts w:hint="eastAsia" w:ascii="宋体" w:eastAsia="宋体"/>
          <w:b w:val="0"/>
          <w:color w:val="auto"/>
          <w:sz w:val="22"/>
          <w:highlight w:val="none"/>
        </w:rPr>
        <w:t>2、</w:t>
      </w:r>
      <w:r>
        <w:rPr>
          <w:rFonts w:ascii="宋体" w:eastAsia="宋体"/>
          <w:b w:val="0"/>
          <w:color w:val="auto"/>
          <w:sz w:val="22"/>
          <w:highlight w:val="none"/>
        </w:rPr>
        <w:t>执行《劳动法》、《劳动合同法》有关员工保障的其他规定，由劳动部门查实的，根据查实情况处罚。</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highlight w:val="none"/>
          <w:lang w:eastAsia="zh-CN"/>
        </w:rPr>
        <w:t>1.4.</w:t>
      </w:r>
      <w:r>
        <w:rPr>
          <w:rFonts w:hint="eastAsia" w:ascii="宋体" w:eastAsia="宋体"/>
          <w:b w:val="0"/>
          <w:color w:val="auto"/>
          <w:sz w:val="22"/>
          <w:highlight w:val="none"/>
        </w:rPr>
        <w:t>3、</w:t>
      </w:r>
      <w:r>
        <w:rPr>
          <w:rFonts w:ascii="宋体" w:eastAsia="宋体"/>
          <w:b w:val="0"/>
          <w:color w:val="auto"/>
          <w:sz w:val="22"/>
          <w:highlight w:val="none"/>
        </w:rPr>
        <w:t>必须与员工签订书面劳动合同，招收人员在</w:t>
      </w:r>
      <w:r>
        <w:rPr>
          <w:rFonts w:hint="eastAsia" w:ascii="宋体"/>
          <w:b w:val="0"/>
          <w:color w:val="auto"/>
          <w:sz w:val="22"/>
          <w:highlight w:val="none"/>
          <w:lang w:val="en-US" w:eastAsia="zh-CN"/>
        </w:rPr>
        <w:t>生态环境办</w:t>
      </w:r>
      <w:r>
        <w:rPr>
          <w:rFonts w:ascii="宋体" w:eastAsia="宋体"/>
          <w:b w:val="0"/>
          <w:color w:val="auto"/>
          <w:sz w:val="22"/>
          <w:highlight w:val="none"/>
        </w:rPr>
        <w:t>备案。</w:t>
      </w:r>
    </w:p>
    <w:p>
      <w:pPr>
        <w:widowControl/>
        <w:autoSpaceDE w:val="0"/>
        <w:autoSpaceDN w:val="0"/>
        <w:adjustRightInd w:val="0"/>
        <w:spacing w:line="460" w:lineRule="atLeast"/>
        <w:ind w:firstLine="440" w:firstLineChars="200"/>
        <w:textAlignment w:val="bottom"/>
        <w:rPr>
          <w:rFonts w:hint="eastAsia" w:ascii="宋体" w:eastAsia="宋体"/>
          <w:color w:val="auto"/>
          <w:sz w:val="22"/>
          <w:highlight w:val="none"/>
        </w:rPr>
      </w:pPr>
      <w:r>
        <w:rPr>
          <w:rFonts w:hint="eastAsia" w:ascii="宋体" w:eastAsia="宋体"/>
          <w:b w:val="0"/>
          <w:color w:val="auto"/>
          <w:sz w:val="22"/>
          <w:highlight w:val="none"/>
          <w:lang w:eastAsia="zh-CN"/>
        </w:rPr>
        <w:t>1.4.</w:t>
      </w:r>
      <w:r>
        <w:rPr>
          <w:rFonts w:hint="eastAsia" w:ascii="宋体" w:eastAsia="宋体"/>
          <w:b w:val="0"/>
          <w:color w:val="auto"/>
          <w:sz w:val="22"/>
          <w:highlight w:val="none"/>
          <w:lang w:val="en-US" w:eastAsia="zh-CN"/>
        </w:rPr>
        <w:t>4</w:t>
      </w:r>
      <w:r>
        <w:rPr>
          <w:rFonts w:hint="eastAsia" w:ascii="宋体" w:eastAsia="宋体"/>
          <w:b w:val="0"/>
          <w:color w:val="auto"/>
          <w:sz w:val="22"/>
          <w:highlight w:val="none"/>
        </w:rPr>
        <w:t>、供应商的报价应包括为完成本项目服务可能发生的全部费用及供应商的利润和应交纳的税金等。供应商对合同内容的费用、质量、安全、文明服务等实行全面承包。</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4）机械设备要求</w:t>
      </w:r>
    </w:p>
    <w:p>
      <w:pPr>
        <w:widowControl/>
        <w:autoSpaceDE w:val="0"/>
        <w:autoSpaceDN w:val="0"/>
        <w:adjustRightInd w:val="0"/>
        <w:spacing w:line="460" w:lineRule="atLeast"/>
        <w:ind w:firstLine="480" w:firstLineChars="200"/>
        <w:textAlignment w:val="bottom"/>
        <w:rPr>
          <w:rFonts w:hint="eastAsia" w:eastAsia="宋体"/>
          <w:color w:val="auto"/>
          <w:sz w:val="22"/>
          <w:highlight w:val="none"/>
          <w:lang w:eastAsia="zh-CN"/>
        </w:rPr>
      </w:pPr>
      <w:r>
        <w:rPr>
          <w:rFonts w:hint="eastAsia" w:ascii="宋体" w:hAnsi="宋体" w:cs="宋体"/>
          <w:color w:val="auto"/>
          <w:kern w:val="0"/>
          <w:sz w:val="24"/>
          <w:highlight w:val="none"/>
          <w:lang w:bidi="ar"/>
        </w:rPr>
        <w:t>▲</w:t>
      </w:r>
      <w:r>
        <w:rPr>
          <w:rFonts w:hint="eastAsia" w:ascii="宋体" w:eastAsia="宋体"/>
          <w:color w:val="auto"/>
          <w:sz w:val="22"/>
          <w:highlight w:val="none"/>
        </w:rPr>
        <w:t>中标供应商</w:t>
      </w:r>
      <w:r>
        <w:rPr>
          <w:rFonts w:hint="eastAsia" w:eastAsia="宋体"/>
          <w:color w:val="auto"/>
          <w:sz w:val="22"/>
          <w:highlight w:val="none"/>
          <w:lang w:eastAsia="zh-CN"/>
        </w:rPr>
        <w:t>须配备保洁船</w:t>
      </w:r>
      <w:r>
        <w:rPr>
          <w:rFonts w:hint="eastAsia" w:eastAsia="宋体"/>
          <w:color w:val="auto"/>
          <w:sz w:val="22"/>
          <w:highlight w:val="none"/>
          <w:lang w:val="en-US" w:eastAsia="zh-CN"/>
        </w:rPr>
        <w:t>15条，以及岸上垃圾收集车辆，救生衣等设备。中标供应商每</w:t>
      </w:r>
      <w:r>
        <w:rPr>
          <w:rFonts w:hint="eastAsia"/>
          <w:color w:val="auto"/>
          <w:sz w:val="22"/>
          <w:highlight w:val="none"/>
          <w:lang w:val="en-US" w:eastAsia="zh-CN"/>
        </w:rPr>
        <w:t>艘</w:t>
      </w:r>
      <w:r>
        <w:rPr>
          <w:rFonts w:hint="eastAsia" w:eastAsia="宋体"/>
          <w:color w:val="auto"/>
          <w:sz w:val="22"/>
          <w:highlight w:val="none"/>
          <w:lang w:val="en-US" w:eastAsia="zh-CN"/>
        </w:rPr>
        <w:t>保洁船至少配备一部手机，并带有定位系统App，方便采购人随时了解保洁船位置情况，并进行监督。</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5）项目安全及保险</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中标供应商对项目部人员、船只的安全负责，要经常组织船员参加安全知识教育培训，制定安全生产规章制度并定期检查，对船员出现违反操作程序要进行批评教育；对船只陈旧，漏水的要及时发现进行维修和更换。拒绝招收不会游泳的保洁员，同时禁止保洁员酒后和疲劳作业及带病的船只参与作业。</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w:t>
      </w:r>
      <w:r>
        <w:rPr>
          <w:rFonts w:hint="eastAsia" w:eastAsia="宋体"/>
          <w:b w:val="0"/>
          <w:bCs w:val="0"/>
          <w:color w:val="auto"/>
          <w:sz w:val="22"/>
          <w:szCs w:val="22"/>
          <w:highlight w:val="none"/>
          <w:lang w:eastAsia="zh-CN"/>
        </w:rPr>
        <w:t>合同签订后十天内</w:t>
      </w:r>
      <w:r>
        <w:rPr>
          <w:rFonts w:hint="eastAsia" w:ascii="宋体" w:eastAsia="宋体"/>
          <w:b w:val="0"/>
          <w:bCs w:val="0"/>
          <w:color w:val="auto"/>
          <w:sz w:val="22"/>
          <w:szCs w:val="22"/>
          <w:highlight w:val="none"/>
        </w:rPr>
        <w:t>，必须对</w:t>
      </w:r>
      <w:r>
        <w:rPr>
          <w:rFonts w:hint="eastAsia" w:ascii="宋体" w:eastAsia="宋体"/>
          <w:b w:val="0"/>
          <w:bCs w:val="0"/>
          <w:color w:val="auto"/>
          <w:sz w:val="22"/>
          <w:szCs w:val="22"/>
          <w:highlight w:val="none"/>
          <w:lang w:eastAsia="zh-CN"/>
        </w:rPr>
        <w:t>所有</w:t>
      </w:r>
      <w:r>
        <w:rPr>
          <w:rFonts w:hint="eastAsia" w:ascii="宋体" w:eastAsia="宋体"/>
          <w:b w:val="0"/>
          <w:bCs w:val="0"/>
          <w:color w:val="auto"/>
          <w:sz w:val="22"/>
          <w:szCs w:val="22"/>
          <w:highlight w:val="none"/>
        </w:rPr>
        <w:t>队员的人身安全、船只等进行人身、财产保险并支付一切费用，保险单复印件交留业主单位备查。</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6）垃圾处理</w:t>
      </w:r>
    </w:p>
    <w:p>
      <w:pPr>
        <w:widowControl/>
        <w:autoSpaceDE w:val="0"/>
        <w:autoSpaceDN w:val="0"/>
        <w:adjustRightIn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（1）清理出来的垃圾及其他漂浮物等均由</w:t>
      </w:r>
      <w:r>
        <w:rPr>
          <w:rFonts w:hint="eastAsia" w:ascii="宋体" w:eastAsia="宋体"/>
          <w:b w:val="0"/>
          <w:bCs w:val="0"/>
          <w:color w:val="auto"/>
          <w:sz w:val="22"/>
          <w:szCs w:val="22"/>
          <w:highlight w:val="none"/>
          <w:lang w:eastAsia="zh-CN"/>
        </w:rPr>
        <w:t>中标</w:t>
      </w:r>
      <w:r>
        <w:rPr>
          <w:rFonts w:hint="eastAsia" w:ascii="宋体" w:eastAsia="宋体"/>
          <w:b w:val="0"/>
          <w:bCs w:val="0"/>
          <w:color w:val="auto"/>
          <w:sz w:val="22"/>
          <w:szCs w:val="22"/>
          <w:highlight w:val="none"/>
        </w:rPr>
        <w:t>单位负责清运到发包方指定地点。</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（2）集镇段的居民生活垃圾、工业垃圾及漂浮物运至临时堆放地点，再集中转运到垃圾处理厂（场）处理。</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（3）沿河两侧坎边垃圾必须清理完毕。</w:t>
      </w:r>
    </w:p>
    <w:p>
      <w:pPr>
        <w:widowControl/>
        <w:spacing w:line="460" w:lineRule="atLeast"/>
        <w:jc w:val="left"/>
        <w:rPr>
          <w:rFonts w:hint="eastAsia" w:ascii="宋体" w:eastAsia="宋体"/>
          <w:b/>
          <w:bCs/>
          <w:color w:val="auto"/>
          <w:sz w:val="22"/>
          <w:szCs w:val="22"/>
          <w:highlight w:val="none"/>
        </w:rPr>
      </w:pPr>
      <w:bookmarkStart w:id="12" w:name="_Toc444016079"/>
      <w:bookmarkStart w:id="13" w:name="_Toc508369110"/>
      <w:r>
        <w:rPr>
          <w:rFonts w:hint="eastAsia" w:eastAsia="宋体"/>
          <w:b/>
          <w:bCs/>
          <w:color w:val="auto"/>
          <w:sz w:val="22"/>
          <w:szCs w:val="22"/>
          <w:highlight w:val="none"/>
          <w:lang w:eastAsia="zh-CN"/>
        </w:rPr>
        <w:t>二</w:t>
      </w:r>
      <w:r>
        <w:rPr>
          <w:rFonts w:hint="eastAsia" w:ascii="宋体" w:eastAsia="宋体"/>
          <w:b/>
          <w:bCs/>
          <w:color w:val="auto"/>
          <w:sz w:val="22"/>
          <w:szCs w:val="22"/>
          <w:highlight w:val="none"/>
        </w:rPr>
        <w:t>、安全责任</w:t>
      </w:r>
      <w:bookmarkEnd w:id="12"/>
      <w:bookmarkEnd w:id="13"/>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投标人按有关规定安全文明开展保洁工作，采取严格的安全防护措施，一切安全事故的责任和因此发生的费用由投标人自负。</w:t>
      </w:r>
    </w:p>
    <w:p>
      <w:pPr>
        <w:widowControl/>
        <w:spacing w:line="460" w:lineRule="atLeast"/>
        <w:jc w:val="left"/>
        <w:rPr>
          <w:rFonts w:hint="eastAsia" w:ascii="宋体" w:eastAsia="宋体"/>
          <w:b/>
          <w:bCs/>
          <w:color w:val="auto"/>
          <w:sz w:val="22"/>
          <w:szCs w:val="22"/>
          <w:highlight w:val="none"/>
        </w:rPr>
      </w:pPr>
      <w:bookmarkStart w:id="14" w:name="_Toc444016080"/>
      <w:bookmarkStart w:id="15" w:name="_Toc508369111"/>
      <w:r>
        <w:rPr>
          <w:rFonts w:hint="eastAsia" w:eastAsia="宋体"/>
          <w:b/>
          <w:bCs/>
          <w:color w:val="auto"/>
          <w:sz w:val="22"/>
          <w:szCs w:val="22"/>
          <w:highlight w:val="none"/>
          <w:lang w:eastAsia="zh-CN"/>
        </w:rPr>
        <w:t>三</w:t>
      </w:r>
      <w:r>
        <w:rPr>
          <w:rFonts w:hint="eastAsia" w:ascii="宋体" w:eastAsia="宋体"/>
          <w:b/>
          <w:bCs/>
          <w:color w:val="auto"/>
          <w:sz w:val="22"/>
          <w:szCs w:val="22"/>
          <w:highlight w:val="none"/>
        </w:rPr>
        <w:t>、服务期限</w:t>
      </w:r>
      <w:bookmarkEnd w:id="14"/>
      <w:bookmarkEnd w:id="15"/>
    </w:p>
    <w:p>
      <w:pPr>
        <w:widowControl/>
        <w:autoSpaceDE w:val="0"/>
        <w:autoSpaceDN w:val="0"/>
        <w:adjustRightInd w:val="0"/>
        <w:spacing w:line="460" w:lineRule="atLeast"/>
        <w:ind w:firstLine="480" w:firstLineChars="200"/>
        <w:textAlignment w:val="bottom"/>
        <w:rPr>
          <w:rFonts w:hint="eastAsia" w:ascii="宋体" w:eastAsia="宋体"/>
          <w:color w:val="auto"/>
          <w:sz w:val="22"/>
          <w:szCs w:val="22"/>
          <w:highlight w:val="none"/>
          <w:lang w:eastAsia="zh-CN"/>
        </w:rPr>
      </w:pPr>
      <w:r>
        <w:rPr>
          <w:rFonts w:hint="eastAsia" w:ascii="宋体" w:hAnsi="宋体" w:cs="宋体"/>
          <w:color w:val="auto"/>
          <w:kern w:val="0"/>
          <w:sz w:val="24"/>
          <w:highlight w:val="none"/>
          <w:lang w:bidi="ar"/>
        </w:rPr>
        <w:t>▲</w:t>
      </w:r>
      <w:r>
        <w:rPr>
          <w:rFonts w:hint="eastAsia" w:ascii="宋体"/>
          <w:color w:val="auto"/>
          <w:sz w:val="22"/>
          <w:szCs w:val="22"/>
          <w:highlight w:val="none"/>
          <w:lang w:eastAsia="zh-CN"/>
        </w:rPr>
        <w:t>供应商必须在合同签订前</w:t>
      </w:r>
      <w:r>
        <w:rPr>
          <w:rFonts w:hint="eastAsia" w:ascii="宋体"/>
          <w:color w:val="auto"/>
          <w:sz w:val="22"/>
          <w:szCs w:val="22"/>
          <w:highlight w:val="none"/>
          <w:lang w:val="en-US" w:eastAsia="zh-CN"/>
        </w:rPr>
        <w:t>做好人员、船只配备工作，在合同签订后立即进场开展保洁服务，确保与原保洁单位做到无缝衔接。</w:t>
      </w:r>
    </w:p>
    <w:p>
      <w:pPr>
        <w:widowControl/>
        <w:autoSpaceDE w:val="0"/>
        <w:autoSpaceDN w:val="0"/>
        <w:adjustRightInd w:val="0"/>
        <w:spacing w:line="460" w:lineRule="atLeast"/>
        <w:ind w:firstLine="480" w:firstLineChars="200"/>
        <w:textAlignment w:val="bottom"/>
        <w:rPr>
          <w:rFonts w:hint="eastAsia"/>
          <w:color w:val="auto"/>
          <w:highlight w:val="none"/>
        </w:rPr>
      </w:pPr>
      <w:r>
        <w:rPr>
          <w:rFonts w:hint="eastAsia" w:ascii="宋体" w:hAnsi="宋体" w:cs="宋体"/>
          <w:color w:val="auto"/>
          <w:kern w:val="0"/>
          <w:sz w:val="24"/>
          <w:highlight w:val="none"/>
          <w:lang w:bidi="ar"/>
        </w:rPr>
        <w:t>▲</w:t>
      </w:r>
      <w:r>
        <w:rPr>
          <w:rFonts w:hint="eastAsia" w:ascii="宋体"/>
          <w:bCs w:val="0"/>
          <w:color w:val="auto"/>
          <w:sz w:val="22"/>
          <w:szCs w:val="22"/>
          <w:highlight w:val="none"/>
          <w:lang w:eastAsia="zh-CN"/>
        </w:rPr>
        <w:t>服务期限</w:t>
      </w:r>
      <w:r>
        <w:rPr>
          <w:rFonts w:hint="eastAsia" w:ascii="宋体"/>
          <w:bCs w:val="0"/>
          <w:color w:val="auto"/>
          <w:sz w:val="22"/>
          <w:szCs w:val="22"/>
          <w:highlight w:val="none"/>
          <w:lang w:val="en-US" w:eastAsia="zh-CN"/>
        </w:rPr>
        <w:t>2年，采用1+1模式</w:t>
      </w:r>
      <w:r>
        <w:rPr>
          <w:rFonts w:hint="eastAsia" w:ascii="宋体" w:eastAsia="宋体"/>
          <w:bCs w:val="0"/>
          <w:color w:val="auto"/>
          <w:sz w:val="22"/>
          <w:szCs w:val="22"/>
          <w:highlight w:val="none"/>
        </w:rPr>
        <w:t>。服务满意并</w:t>
      </w:r>
      <w:r>
        <w:rPr>
          <w:rFonts w:hint="eastAsia" w:ascii="宋体" w:eastAsia="宋体"/>
          <w:bCs w:val="0"/>
          <w:color w:val="auto"/>
          <w:sz w:val="22"/>
          <w:szCs w:val="22"/>
          <w:highlight w:val="none"/>
          <w:lang w:eastAsia="zh-CN"/>
        </w:rPr>
        <w:t>第一年考核</w:t>
      </w:r>
      <w:r>
        <w:rPr>
          <w:rFonts w:hint="eastAsia" w:ascii="宋体"/>
          <w:bCs w:val="0"/>
          <w:color w:val="auto"/>
          <w:sz w:val="22"/>
          <w:szCs w:val="22"/>
          <w:highlight w:val="none"/>
          <w:lang w:eastAsia="zh-CN"/>
        </w:rPr>
        <w:t>合格</w:t>
      </w:r>
      <w:r>
        <w:rPr>
          <w:rFonts w:hint="eastAsia" w:ascii="宋体" w:eastAsia="宋体"/>
          <w:bCs w:val="0"/>
          <w:color w:val="auto"/>
          <w:sz w:val="22"/>
          <w:szCs w:val="22"/>
          <w:highlight w:val="none"/>
        </w:rPr>
        <w:t>的前提下可再续签下一年合同。</w:t>
      </w:r>
    </w:p>
    <w:p>
      <w:pPr>
        <w:widowControl/>
        <w:spacing w:line="460" w:lineRule="atLeast"/>
        <w:jc w:val="left"/>
        <w:rPr>
          <w:rFonts w:ascii="宋体" w:eastAsia="宋体"/>
          <w:b/>
          <w:bCs/>
          <w:color w:val="auto"/>
          <w:sz w:val="22"/>
          <w:szCs w:val="22"/>
          <w:highlight w:val="none"/>
        </w:rPr>
      </w:pPr>
      <w:bookmarkStart w:id="16" w:name="_Toc508369112"/>
      <w:bookmarkStart w:id="17" w:name="_Toc444016081"/>
      <w:r>
        <w:rPr>
          <w:rFonts w:hint="eastAsia" w:eastAsia="宋体"/>
          <w:b/>
          <w:bCs/>
          <w:color w:val="auto"/>
          <w:sz w:val="22"/>
          <w:szCs w:val="22"/>
          <w:highlight w:val="none"/>
          <w:lang w:eastAsia="zh-CN"/>
        </w:rPr>
        <w:t>四</w:t>
      </w:r>
      <w:r>
        <w:rPr>
          <w:rFonts w:hint="eastAsia" w:ascii="宋体" w:eastAsia="宋体"/>
          <w:b/>
          <w:bCs/>
          <w:color w:val="auto"/>
          <w:sz w:val="22"/>
          <w:szCs w:val="22"/>
          <w:highlight w:val="none"/>
        </w:rPr>
        <w:t>、付款方式</w:t>
      </w:r>
      <w:bookmarkEnd w:id="16"/>
      <w:bookmarkEnd w:id="17"/>
    </w:p>
    <w:p>
      <w:pPr>
        <w:widowControl/>
        <w:autoSpaceDE w:val="0"/>
        <w:autoSpaceDN w:val="0"/>
        <w:adjustRightInd w:val="0"/>
        <w:spacing w:line="460" w:lineRule="atLeast"/>
        <w:ind w:firstLine="440" w:firstLineChars="200"/>
        <w:textAlignment w:val="bottom"/>
        <w:rPr>
          <w:rFonts w:hint="eastAsia"/>
          <w:color w:val="auto"/>
          <w:highlight w:val="none"/>
          <w:lang w:val="en-US" w:eastAsia="zh-CN"/>
        </w:rPr>
      </w:pPr>
      <w:r>
        <w:rPr>
          <w:rFonts w:hint="eastAsia" w:ascii="宋体" w:eastAsia="宋体"/>
          <w:bCs w:val="0"/>
          <w:color w:val="auto"/>
          <w:sz w:val="22"/>
          <w:szCs w:val="22"/>
          <w:highlight w:val="none"/>
        </w:rPr>
        <w:t>（1</w:t>
      </w:r>
      <w:r>
        <w:rPr>
          <w:rFonts w:ascii="宋体" w:eastAsia="宋体"/>
          <w:bCs w:val="0"/>
          <w:color w:val="auto"/>
          <w:sz w:val="22"/>
          <w:szCs w:val="22"/>
          <w:highlight w:val="none"/>
        </w:rPr>
        <w:t>）</w:t>
      </w:r>
      <w:r>
        <w:rPr>
          <w:rFonts w:hint="eastAsia" w:eastAsia="宋体"/>
          <w:bCs w:val="0"/>
          <w:color w:val="auto"/>
          <w:sz w:val="22"/>
          <w:szCs w:val="22"/>
          <w:highlight w:val="none"/>
          <w:lang w:eastAsia="zh-CN"/>
        </w:rPr>
        <w:t>合同签订并服务满一个月后</w:t>
      </w:r>
      <w:r>
        <w:rPr>
          <w:rFonts w:hint="eastAsia" w:eastAsia="宋体"/>
          <w:bCs w:val="0"/>
          <w:color w:val="auto"/>
          <w:sz w:val="22"/>
          <w:szCs w:val="22"/>
          <w:highlight w:val="none"/>
          <w:lang w:val="en-US" w:eastAsia="zh-CN"/>
        </w:rPr>
        <w:t>10天内</w:t>
      </w:r>
      <w:r>
        <w:rPr>
          <w:rFonts w:hint="eastAsia" w:eastAsia="宋体"/>
          <w:bCs w:val="0"/>
          <w:color w:val="auto"/>
          <w:sz w:val="22"/>
          <w:szCs w:val="22"/>
          <w:highlight w:val="none"/>
          <w:lang w:eastAsia="zh-CN"/>
        </w:rPr>
        <w:t>支付合同价的</w:t>
      </w:r>
      <w:r>
        <w:rPr>
          <w:rFonts w:hint="eastAsia" w:eastAsia="宋体"/>
          <w:bCs w:val="0"/>
          <w:color w:val="auto"/>
          <w:sz w:val="22"/>
          <w:szCs w:val="22"/>
          <w:highlight w:val="none"/>
          <w:lang w:val="en-US" w:eastAsia="zh-CN"/>
        </w:rPr>
        <w:t>15%，第二月至第十一月每月结束后10天内支付合同价的7%，第十二月结束后10天内支付合同价的15%。</w:t>
      </w:r>
      <w:bookmarkStart w:id="18" w:name="_Toc444016082"/>
      <w:bookmarkStart w:id="19" w:name="_Toc508369113"/>
      <w:r>
        <w:rPr>
          <w:rFonts w:hint="eastAsia" w:eastAsia="宋体"/>
          <w:bCs w:val="0"/>
          <w:color w:val="auto"/>
          <w:sz w:val="22"/>
          <w:szCs w:val="22"/>
          <w:highlight w:val="none"/>
          <w:lang w:val="en-US" w:eastAsia="zh-CN"/>
        </w:rPr>
        <w:t>（2）如</w:t>
      </w:r>
      <w:r>
        <w:rPr>
          <w:rFonts w:hint="eastAsia"/>
          <w:bCs w:val="0"/>
          <w:color w:val="auto"/>
          <w:sz w:val="22"/>
          <w:szCs w:val="22"/>
          <w:highlight w:val="none"/>
          <w:lang w:val="en-US" w:eastAsia="zh-CN"/>
        </w:rPr>
        <w:t>镇</w:t>
      </w:r>
      <w:r>
        <w:rPr>
          <w:rFonts w:hint="eastAsia" w:eastAsia="宋体"/>
          <w:bCs w:val="0"/>
          <w:color w:val="auto"/>
          <w:sz w:val="22"/>
          <w:szCs w:val="22"/>
          <w:highlight w:val="none"/>
          <w:lang w:val="en-US" w:eastAsia="zh-CN"/>
        </w:rPr>
        <w:t>考核</w:t>
      </w:r>
      <w:r>
        <w:rPr>
          <w:rFonts w:hint="eastAsia"/>
          <w:bCs w:val="0"/>
          <w:color w:val="auto"/>
          <w:sz w:val="22"/>
          <w:szCs w:val="22"/>
          <w:highlight w:val="none"/>
          <w:lang w:val="en-US" w:eastAsia="zh-CN"/>
        </w:rPr>
        <w:t>低于88分或市考核低于95分</w:t>
      </w:r>
      <w:r>
        <w:rPr>
          <w:rFonts w:hint="eastAsia" w:eastAsia="宋体"/>
          <w:bCs w:val="0"/>
          <w:color w:val="auto"/>
          <w:sz w:val="22"/>
          <w:szCs w:val="22"/>
          <w:highlight w:val="none"/>
          <w:lang w:val="en-US" w:eastAsia="zh-CN"/>
        </w:rPr>
        <w:t>，则根据考核结果对</w:t>
      </w:r>
      <w:r>
        <w:rPr>
          <w:rFonts w:hint="eastAsia"/>
          <w:bCs w:val="0"/>
          <w:color w:val="auto"/>
          <w:sz w:val="22"/>
          <w:szCs w:val="22"/>
          <w:highlight w:val="none"/>
          <w:lang w:val="en-US" w:eastAsia="zh-CN"/>
        </w:rPr>
        <w:t>当</w:t>
      </w:r>
      <w:r>
        <w:rPr>
          <w:rFonts w:hint="eastAsia" w:eastAsia="宋体"/>
          <w:bCs w:val="0"/>
          <w:color w:val="auto"/>
          <w:sz w:val="22"/>
          <w:szCs w:val="22"/>
          <w:highlight w:val="none"/>
          <w:lang w:val="en-US" w:eastAsia="zh-CN"/>
        </w:rPr>
        <w:t>月支付价款进行扣减后再进行支付。</w:t>
      </w:r>
    </w:p>
    <w:p>
      <w:pPr>
        <w:widowControl/>
        <w:spacing w:line="460" w:lineRule="atLeast"/>
        <w:jc w:val="left"/>
        <w:rPr>
          <w:rFonts w:hint="eastAsia" w:ascii="宋体" w:eastAsia="宋体"/>
          <w:b/>
          <w:bCs/>
          <w:color w:val="auto"/>
          <w:sz w:val="22"/>
          <w:szCs w:val="22"/>
          <w:highlight w:val="none"/>
        </w:rPr>
      </w:pPr>
      <w:r>
        <w:rPr>
          <w:rFonts w:hint="eastAsia" w:eastAsia="宋体"/>
          <w:b/>
          <w:bCs/>
          <w:color w:val="auto"/>
          <w:sz w:val="22"/>
          <w:szCs w:val="22"/>
          <w:highlight w:val="none"/>
          <w:lang w:eastAsia="zh-CN"/>
        </w:rPr>
        <w:t>五</w:t>
      </w:r>
      <w:r>
        <w:rPr>
          <w:rFonts w:hint="eastAsia" w:ascii="宋体" w:eastAsia="宋体"/>
          <w:b/>
          <w:bCs/>
          <w:color w:val="auto"/>
          <w:sz w:val="22"/>
          <w:szCs w:val="22"/>
          <w:highlight w:val="none"/>
        </w:rPr>
        <w:t>、</w:t>
      </w:r>
      <w:r>
        <w:rPr>
          <w:rFonts w:hint="eastAsia"/>
          <w:b/>
          <w:bCs/>
          <w:color w:val="auto"/>
          <w:sz w:val="22"/>
          <w:szCs w:val="22"/>
          <w:highlight w:val="none"/>
          <w:lang w:eastAsia="zh-CN"/>
        </w:rPr>
        <w:t>泽国镇河道保洁考核标准</w:t>
      </w:r>
      <w:bookmarkEnd w:id="18"/>
      <w:bookmarkEnd w:id="19"/>
    </w:p>
    <w:tbl>
      <w:tblPr>
        <w:tblStyle w:val="21"/>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5243"/>
        <w:gridCol w:w="1149"/>
        <w:gridCol w:w="1148"/>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noWrap w:val="0"/>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5243" w:type="dxa"/>
            <w:noWrap w:val="0"/>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w:t>
            </w:r>
            <w:r>
              <w:rPr>
                <w:rFonts w:hint="eastAsia" w:ascii="宋体" w:hAnsi="宋体" w:eastAsia="宋体" w:cs="宋体"/>
                <w:color w:val="auto"/>
                <w:sz w:val="22"/>
                <w:szCs w:val="22"/>
                <w:highlight w:val="none"/>
                <w:lang w:eastAsia="zh-CN"/>
              </w:rPr>
              <w:t>标准</w:t>
            </w:r>
          </w:p>
        </w:tc>
        <w:tc>
          <w:tcPr>
            <w:tcW w:w="1149" w:type="dxa"/>
            <w:noWrap w:val="0"/>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w:t>
            </w:r>
            <w:r>
              <w:rPr>
                <w:rFonts w:hint="eastAsia" w:ascii="宋体" w:hAnsi="宋体" w:eastAsia="宋体" w:cs="宋体"/>
                <w:color w:val="auto"/>
                <w:sz w:val="22"/>
                <w:szCs w:val="22"/>
                <w:highlight w:val="none"/>
                <w:lang w:eastAsia="zh-CN"/>
              </w:rPr>
              <w:t>本</w:t>
            </w:r>
            <w:r>
              <w:rPr>
                <w:rFonts w:hint="eastAsia" w:ascii="宋体" w:hAnsi="宋体" w:eastAsia="宋体" w:cs="宋体"/>
                <w:color w:val="auto"/>
                <w:sz w:val="22"/>
                <w:szCs w:val="22"/>
                <w:highlight w:val="none"/>
              </w:rPr>
              <w:t>分</w:t>
            </w:r>
          </w:p>
        </w:tc>
        <w:tc>
          <w:tcPr>
            <w:tcW w:w="1148" w:type="dxa"/>
            <w:noWrap w:val="0"/>
            <w:vAlign w:val="center"/>
          </w:tcPr>
          <w:p>
            <w:pPr>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扣分</w:t>
            </w:r>
          </w:p>
        </w:tc>
        <w:tc>
          <w:tcPr>
            <w:tcW w:w="1150" w:type="dxa"/>
            <w:noWrap w:val="0"/>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noWrap w:val="0"/>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5243" w:type="dxa"/>
            <w:noWrap w:val="0"/>
            <w:vAlign w:val="center"/>
          </w:tcPr>
          <w:p>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每日工作必须达到（</w:t>
            </w:r>
            <w:r>
              <w:rPr>
                <w:rFonts w:hint="eastAsia" w:ascii="宋体" w:hAnsi="宋体" w:eastAsia="宋体" w:cs="宋体"/>
                <w:color w:val="auto"/>
                <w:sz w:val="22"/>
                <w:szCs w:val="22"/>
                <w:highlight w:val="none"/>
                <w:lang w:val="en-US" w:eastAsia="zh-CN"/>
              </w:rPr>
              <w:t>5-10月46人，11-下年4月30人）以上，每少一人扣</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分，总分扣完为止。</w:t>
            </w:r>
          </w:p>
        </w:tc>
        <w:tc>
          <w:tcPr>
            <w:tcW w:w="1149" w:type="dxa"/>
            <w:noWrap w:val="0"/>
            <w:vAlign w:val="center"/>
          </w:tcPr>
          <w:p>
            <w:pPr>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10</w:t>
            </w:r>
          </w:p>
        </w:tc>
        <w:tc>
          <w:tcPr>
            <w:tcW w:w="1148" w:type="dxa"/>
            <w:noWrap w:val="0"/>
            <w:vAlign w:val="center"/>
          </w:tcPr>
          <w:p>
            <w:pPr>
              <w:spacing w:line="240" w:lineRule="auto"/>
              <w:rPr>
                <w:rFonts w:hint="eastAsia" w:ascii="宋体" w:hAnsi="宋体" w:eastAsia="宋体" w:cs="宋体"/>
                <w:color w:val="auto"/>
                <w:sz w:val="22"/>
                <w:szCs w:val="22"/>
                <w:highlight w:val="none"/>
              </w:rPr>
            </w:pPr>
          </w:p>
        </w:tc>
        <w:tc>
          <w:tcPr>
            <w:tcW w:w="1150" w:type="dxa"/>
            <w:noWrap w:val="0"/>
            <w:vAlign w:val="center"/>
          </w:tcPr>
          <w:p>
            <w:pPr>
              <w:spacing w:line="240" w:lineRule="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noWrap w:val="0"/>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5243" w:type="dxa"/>
            <w:noWrap w:val="0"/>
            <w:vAlign w:val="center"/>
          </w:tcPr>
          <w:p>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清理的垃圾未及时袋装化的，</w:t>
            </w:r>
            <w:r>
              <w:rPr>
                <w:rFonts w:hint="eastAsia" w:ascii="宋体" w:hAnsi="宋体" w:cs="宋体"/>
                <w:color w:val="auto"/>
                <w:sz w:val="22"/>
                <w:szCs w:val="22"/>
                <w:highlight w:val="none"/>
                <w:lang w:eastAsia="zh-CN"/>
              </w:rPr>
              <w:t>每</w:t>
            </w:r>
            <w:r>
              <w:rPr>
                <w:rFonts w:hint="eastAsia" w:ascii="宋体" w:hAnsi="宋体" w:eastAsia="宋体" w:cs="宋体"/>
                <w:color w:val="auto"/>
                <w:sz w:val="22"/>
                <w:szCs w:val="22"/>
                <w:highlight w:val="none"/>
                <w:lang w:eastAsia="zh-CN"/>
              </w:rPr>
              <w:t>发现</w:t>
            </w:r>
            <w:r>
              <w:rPr>
                <w:rFonts w:hint="eastAsia" w:ascii="宋体" w:hAnsi="宋体" w:eastAsia="宋体" w:cs="宋体"/>
                <w:color w:val="auto"/>
                <w:sz w:val="22"/>
                <w:szCs w:val="22"/>
                <w:highlight w:val="none"/>
                <w:lang w:val="en-US" w:eastAsia="zh-CN"/>
              </w:rPr>
              <w:t>1处扣5分</w:t>
            </w:r>
          </w:p>
        </w:tc>
        <w:tc>
          <w:tcPr>
            <w:tcW w:w="1149" w:type="dxa"/>
            <w:noWrap w:val="0"/>
            <w:vAlign w:val="center"/>
          </w:tcPr>
          <w:p>
            <w:pPr>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10</w:t>
            </w:r>
          </w:p>
        </w:tc>
        <w:tc>
          <w:tcPr>
            <w:tcW w:w="1148" w:type="dxa"/>
            <w:noWrap w:val="0"/>
            <w:vAlign w:val="center"/>
          </w:tcPr>
          <w:p>
            <w:pPr>
              <w:spacing w:line="240" w:lineRule="auto"/>
              <w:rPr>
                <w:rFonts w:hint="eastAsia" w:ascii="宋体" w:hAnsi="宋体" w:eastAsia="宋体" w:cs="宋体"/>
                <w:color w:val="auto"/>
                <w:sz w:val="22"/>
                <w:szCs w:val="22"/>
                <w:highlight w:val="none"/>
              </w:rPr>
            </w:pPr>
          </w:p>
        </w:tc>
        <w:tc>
          <w:tcPr>
            <w:tcW w:w="1150" w:type="dxa"/>
            <w:noWrap w:val="0"/>
            <w:vAlign w:val="center"/>
          </w:tcPr>
          <w:p>
            <w:pPr>
              <w:spacing w:line="240" w:lineRule="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noWrap w:val="0"/>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5243" w:type="dxa"/>
            <w:noWrap w:val="0"/>
            <w:vAlign w:val="center"/>
          </w:tcPr>
          <w:p>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水面未及时清理，有水葫芦每处扣</w:t>
            </w:r>
            <w:r>
              <w:rPr>
                <w:rFonts w:hint="eastAsia" w:ascii="宋体" w:hAnsi="宋体" w:eastAsia="宋体" w:cs="宋体"/>
                <w:color w:val="auto"/>
                <w:sz w:val="22"/>
                <w:szCs w:val="22"/>
                <w:highlight w:val="none"/>
                <w:lang w:val="en-US" w:eastAsia="zh-CN"/>
              </w:rPr>
              <w:t>2分；漂浮的水草直径50cm，每处扣2分；有直径50cm以上的垃圾漂浮物，每处扣3分。</w:t>
            </w:r>
          </w:p>
        </w:tc>
        <w:tc>
          <w:tcPr>
            <w:tcW w:w="1149" w:type="dxa"/>
            <w:noWrap w:val="0"/>
            <w:vAlign w:val="center"/>
          </w:tcPr>
          <w:p>
            <w:pPr>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20</w:t>
            </w:r>
          </w:p>
        </w:tc>
        <w:tc>
          <w:tcPr>
            <w:tcW w:w="1148" w:type="dxa"/>
            <w:noWrap w:val="0"/>
            <w:vAlign w:val="center"/>
          </w:tcPr>
          <w:p>
            <w:pPr>
              <w:spacing w:line="240" w:lineRule="auto"/>
              <w:rPr>
                <w:rFonts w:hint="eastAsia" w:ascii="宋体" w:hAnsi="宋体" w:eastAsia="宋体" w:cs="宋体"/>
                <w:color w:val="auto"/>
                <w:sz w:val="22"/>
                <w:szCs w:val="22"/>
                <w:highlight w:val="none"/>
              </w:rPr>
            </w:pPr>
          </w:p>
        </w:tc>
        <w:tc>
          <w:tcPr>
            <w:tcW w:w="1150" w:type="dxa"/>
            <w:noWrap w:val="0"/>
            <w:vAlign w:val="center"/>
          </w:tcPr>
          <w:p>
            <w:pPr>
              <w:spacing w:line="240" w:lineRule="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noWrap w:val="0"/>
            <w:vAlign w:val="center"/>
          </w:tcPr>
          <w:p>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5243" w:type="dxa"/>
            <w:noWrap w:val="0"/>
            <w:vAlign w:val="center"/>
          </w:tcPr>
          <w:p>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水面有浮萍大于50m</w:t>
            </w:r>
            <w:r>
              <w:rPr>
                <w:rFonts w:hint="eastAsia" w:ascii="宋体" w:hAnsi="宋体" w:eastAsia="宋体" w:cs="宋体"/>
                <w:color w:val="auto"/>
                <w:sz w:val="22"/>
                <w:szCs w:val="22"/>
                <w:highlight w:val="none"/>
                <w:vertAlign w:val="superscript"/>
                <w:lang w:val="en-US" w:eastAsia="zh-CN"/>
              </w:rPr>
              <w:t>2</w:t>
            </w:r>
            <w:r>
              <w:rPr>
                <w:rFonts w:hint="eastAsia" w:ascii="宋体" w:hAnsi="宋体" w:eastAsia="宋体" w:cs="宋体"/>
                <w:color w:val="auto"/>
                <w:sz w:val="22"/>
                <w:szCs w:val="22"/>
                <w:highlight w:val="none"/>
                <w:vertAlign w:val="baseline"/>
                <w:lang w:val="en-US" w:eastAsia="zh-CN"/>
              </w:rPr>
              <w:t>的</w:t>
            </w:r>
            <w:r>
              <w:rPr>
                <w:rFonts w:hint="eastAsia" w:ascii="宋体" w:hAnsi="宋体" w:eastAsia="宋体" w:cs="宋体"/>
                <w:color w:val="auto"/>
                <w:sz w:val="22"/>
                <w:szCs w:val="22"/>
                <w:highlight w:val="none"/>
                <w:lang w:val="en-US" w:eastAsia="zh-CN"/>
              </w:rPr>
              <w:t>每处扣</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tc>
        <w:tc>
          <w:tcPr>
            <w:tcW w:w="1149" w:type="dxa"/>
            <w:noWrap w:val="0"/>
            <w:vAlign w:val="center"/>
          </w:tcPr>
          <w:p>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w:t>
            </w:r>
          </w:p>
        </w:tc>
        <w:tc>
          <w:tcPr>
            <w:tcW w:w="1148" w:type="dxa"/>
            <w:noWrap w:val="0"/>
            <w:vAlign w:val="center"/>
          </w:tcPr>
          <w:p>
            <w:pPr>
              <w:spacing w:line="240" w:lineRule="auto"/>
              <w:rPr>
                <w:rFonts w:hint="eastAsia" w:ascii="宋体" w:hAnsi="宋体" w:eastAsia="宋体" w:cs="宋体"/>
                <w:color w:val="auto"/>
                <w:sz w:val="22"/>
                <w:szCs w:val="22"/>
                <w:highlight w:val="none"/>
              </w:rPr>
            </w:pPr>
          </w:p>
        </w:tc>
        <w:tc>
          <w:tcPr>
            <w:tcW w:w="1150" w:type="dxa"/>
            <w:noWrap w:val="0"/>
            <w:vAlign w:val="center"/>
          </w:tcPr>
          <w:p>
            <w:pPr>
              <w:spacing w:line="240" w:lineRule="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noWrap w:val="0"/>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5243" w:type="dxa"/>
            <w:noWrap w:val="0"/>
            <w:vAlign w:val="center"/>
          </w:tcPr>
          <w:p>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河</w:t>
            </w:r>
            <w:r>
              <w:rPr>
                <w:rFonts w:hint="eastAsia" w:ascii="宋体" w:hAnsi="宋体" w:cs="宋体"/>
                <w:color w:val="auto"/>
                <w:sz w:val="22"/>
                <w:szCs w:val="22"/>
                <w:highlight w:val="none"/>
                <w:lang w:eastAsia="zh-CN"/>
              </w:rPr>
              <w:t>坡</w:t>
            </w:r>
            <w:r>
              <w:rPr>
                <w:rFonts w:hint="eastAsia" w:ascii="宋体" w:hAnsi="宋体" w:eastAsia="宋体" w:cs="宋体"/>
                <w:color w:val="auto"/>
                <w:sz w:val="22"/>
                <w:szCs w:val="22"/>
                <w:highlight w:val="none"/>
                <w:lang w:eastAsia="zh-CN"/>
              </w:rPr>
              <w:t>垃圾堆积有直径</w:t>
            </w:r>
            <w:r>
              <w:rPr>
                <w:rFonts w:hint="eastAsia" w:ascii="宋体" w:hAnsi="宋体" w:eastAsia="宋体" w:cs="宋体"/>
                <w:color w:val="auto"/>
                <w:sz w:val="22"/>
                <w:szCs w:val="22"/>
                <w:highlight w:val="none"/>
                <w:lang w:val="en-US" w:eastAsia="zh-CN"/>
              </w:rPr>
              <w:t>50cm以上的，每处扣5分。每发现卫生死角1处扣</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c>
          <w:tcPr>
            <w:tcW w:w="1149" w:type="dxa"/>
            <w:noWrap w:val="0"/>
            <w:vAlign w:val="center"/>
          </w:tcPr>
          <w:p>
            <w:pPr>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15</w:t>
            </w:r>
          </w:p>
        </w:tc>
        <w:tc>
          <w:tcPr>
            <w:tcW w:w="1148" w:type="dxa"/>
            <w:noWrap w:val="0"/>
            <w:vAlign w:val="center"/>
          </w:tcPr>
          <w:p>
            <w:pPr>
              <w:spacing w:line="240" w:lineRule="auto"/>
              <w:rPr>
                <w:rFonts w:hint="eastAsia" w:ascii="宋体" w:hAnsi="宋体" w:eastAsia="宋体" w:cs="宋体"/>
                <w:color w:val="auto"/>
                <w:sz w:val="22"/>
                <w:szCs w:val="22"/>
                <w:highlight w:val="none"/>
              </w:rPr>
            </w:pPr>
          </w:p>
        </w:tc>
        <w:tc>
          <w:tcPr>
            <w:tcW w:w="1150" w:type="dxa"/>
            <w:noWrap w:val="0"/>
            <w:vAlign w:val="center"/>
          </w:tcPr>
          <w:p>
            <w:pPr>
              <w:spacing w:line="240" w:lineRule="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noWrap w:val="0"/>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5243" w:type="dxa"/>
            <w:noWrap w:val="0"/>
            <w:vAlign w:val="center"/>
          </w:tcPr>
          <w:p>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未及时打捞动物尸体，经举报或被发现，每发现</w:t>
            </w:r>
            <w:r>
              <w:rPr>
                <w:rFonts w:hint="eastAsia" w:ascii="宋体" w:hAnsi="宋体" w:eastAsia="宋体" w:cs="宋体"/>
                <w:color w:val="auto"/>
                <w:sz w:val="22"/>
                <w:szCs w:val="22"/>
                <w:highlight w:val="none"/>
                <w:lang w:val="en-US" w:eastAsia="zh-CN"/>
              </w:rPr>
              <w:t>1起扣5分，不按规定填埋的扣2分。</w:t>
            </w:r>
          </w:p>
        </w:tc>
        <w:tc>
          <w:tcPr>
            <w:tcW w:w="1149" w:type="dxa"/>
            <w:noWrap w:val="0"/>
            <w:vAlign w:val="center"/>
          </w:tcPr>
          <w:p>
            <w:pPr>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10</w:t>
            </w:r>
          </w:p>
        </w:tc>
        <w:tc>
          <w:tcPr>
            <w:tcW w:w="1148" w:type="dxa"/>
            <w:noWrap w:val="0"/>
            <w:vAlign w:val="center"/>
          </w:tcPr>
          <w:p>
            <w:pPr>
              <w:spacing w:line="240" w:lineRule="auto"/>
              <w:rPr>
                <w:rFonts w:hint="eastAsia" w:ascii="宋体" w:hAnsi="宋体" w:eastAsia="宋体" w:cs="宋体"/>
                <w:color w:val="auto"/>
                <w:sz w:val="22"/>
                <w:szCs w:val="22"/>
                <w:highlight w:val="none"/>
              </w:rPr>
            </w:pPr>
          </w:p>
        </w:tc>
        <w:tc>
          <w:tcPr>
            <w:tcW w:w="1150" w:type="dxa"/>
            <w:noWrap w:val="0"/>
            <w:vAlign w:val="center"/>
          </w:tcPr>
          <w:p>
            <w:pPr>
              <w:spacing w:line="240" w:lineRule="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noWrap w:val="0"/>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5243" w:type="dxa"/>
            <w:noWrap w:val="0"/>
            <w:vAlign w:val="center"/>
          </w:tcPr>
          <w:p>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村民每举报</w:t>
            </w:r>
            <w:r>
              <w:rPr>
                <w:rFonts w:hint="eastAsia" w:ascii="宋体" w:hAnsi="宋体" w:eastAsia="宋体" w:cs="宋体"/>
                <w:color w:val="auto"/>
                <w:sz w:val="22"/>
                <w:szCs w:val="22"/>
                <w:highlight w:val="none"/>
                <w:lang w:val="en-US" w:eastAsia="zh-CN"/>
              </w:rPr>
              <w:t>1次扣1分；被台州市或温岭市有关部门通报批评的，扣10分；被媒体曝光的扣10分，总分扣完为止。</w:t>
            </w:r>
          </w:p>
        </w:tc>
        <w:tc>
          <w:tcPr>
            <w:tcW w:w="1149" w:type="dxa"/>
            <w:noWrap w:val="0"/>
            <w:vAlign w:val="center"/>
          </w:tcPr>
          <w:p>
            <w:pPr>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10</w:t>
            </w:r>
          </w:p>
        </w:tc>
        <w:tc>
          <w:tcPr>
            <w:tcW w:w="1148" w:type="dxa"/>
            <w:noWrap w:val="0"/>
            <w:vAlign w:val="center"/>
          </w:tcPr>
          <w:p>
            <w:pPr>
              <w:spacing w:line="240" w:lineRule="auto"/>
              <w:rPr>
                <w:rFonts w:hint="eastAsia" w:ascii="宋体" w:hAnsi="宋体" w:eastAsia="宋体" w:cs="宋体"/>
                <w:color w:val="auto"/>
                <w:sz w:val="22"/>
                <w:szCs w:val="22"/>
                <w:highlight w:val="none"/>
              </w:rPr>
            </w:pPr>
          </w:p>
        </w:tc>
        <w:tc>
          <w:tcPr>
            <w:tcW w:w="1150" w:type="dxa"/>
            <w:noWrap w:val="0"/>
            <w:vAlign w:val="center"/>
          </w:tcPr>
          <w:p>
            <w:pPr>
              <w:spacing w:line="240" w:lineRule="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noWrap w:val="0"/>
            <w:vAlign w:val="center"/>
          </w:tcPr>
          <w:p>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5243" w:type="dxa"/>
            <w:noWrap w:val="0"/>
            <w:vAlign w:val="center"/>
          </w:tcPr>
          <w:p>
            <w:pPr>
              <w:spacing w:line="240" w:lineRule="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河道中倒须笼、阻水箱、网箱、毛竹桩等单条河发现</w:t>
            </w:r>
            <w:r>
              <w:rPr>
                <w:rFonts w:hint="eastAsia" w:ascii="宋体" w:hAnsi="宋体" w:cs="宋体"/>
                <w:color w:val="auto"/>
                <w:sz w:val="22"/>
                <w:szCs w:val="22"/>
                <w:highlight w:val="none"/>
                <w:lang w:val="en-US" w:eastAsia="zh-CN"/>
              </w:rPr>
              <w:t>5处及以上的或总计发现数量10处及以上的，扣5分；</w:t>
            </w:r>
            <w:r>
              <w:rPr>
                <w:rFonts w:hint="eastAsia" w:ascii="宋体" w:hAnsi="宋体" w:cs="宋体"/>
                <w:color w:val="auto"/>
                <w:sz w:val="22"/>
                <w:szCs w:val="22"/>
                <w:highlight w:val="none"/>
                <w:lang w:eastAsia="zh-CN"/>
              </w:rPr>
              <w:t>单条河发现</w:t>
            </w:r>
            <w:r>
              <w:rPr>
                <w:rFonts w:hint="eastAsia" w:ascii="宋体" w:hAnsi="宋体" w:cs="宋体"/>
                <w:color w:val="auto"/>
                <w:sz w:val="22"/>
                <w:szCs w:val="22"/>
                <w:highlight w:val="none"/>
                <w:lang w:val="en-US" w:eastAsia="zh-CN"/>
              </w:rPr>
              <w:t>10处及以上的或总计发现数量20处及以上的，扣10分。</w:t>
            </w:r>
          </w:p>
        </w:tc>
        <w:tc>
          <w:tcPr>
            <w:tcW w:w="1149" w:type="dxa"/>
            <w:noWrap w:val="0"/>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148" w:type="dxa"/>
            <w:noWrap w:val="0"/>
            <w:vAlign w:val="center"/>
          </w:tcPr>
          <w:p>
            <w:pPr>
              <w:spacing w:line="240" w:lineRule="auto"/>
              <w:rPr>
                <w:rFonts w:hint="eastAsia" w:ascii="宋体" w:hAnsi="宋体" w:eastAsia="宋体" w:cs="宋体"/>
                <w:color w:val="auto"/>
                <w:sz w:val="22"/>
                <w:szCs w:val="22"/>
                <w:highlight w:val="none"/>
              </w:rPr>
            </w:pPr>
          </w:p>
        </w:tc>
        <w:tc>
          <w:tcPr>
            <w:tcW w:w="1150" w:type="dxa"/>
            <w:noWrap w:val="0"/>
            <w:vAlign w:val="center"/>
          </w:tcPr>
          <w:p>
            <w:pPr>
              <w:spacing w:line="240" w:lineRule="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noWrap w:val="0"/>
            <w:vAlign w:val="center"/>
          </w:tcPr>
          <w:p>
            <w:pPr>
              <w:spacing w:line="240" w:lineRule="auto"/>
              <w:rPr>
                <w:rFonts w:hint="eastAsia" w:ascii="宋体" w:hAnsi="宋体" w:eastAsia="宋体" w:cs="宋体"/>
                <w:color w:val="auto"/>
                <w:sz w:val="22"/>
                <w:szCs w:val="22"/>
                <w:highlight w:val="none"/>
              </w:rPr>
            </w:pPr>
          </w:p>
        </w:tc>
        <w:tc>
          <w:tcPr>
            <w:tcW w:w="5243" w:type="dxa"/>
            <w:noWrap w:val="0"/>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w:t>
            </w:r>
          </w:p>
        </w:tc>
        <w:tc>
          <w:tcPr>
            <w:tcW w:w="1149" w:type="dxa"/>
            <w:noWrap w:val="0"/>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=SUM(ABOVE)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100</w:t>
            </w:r>
            <w:r>
              <w:rPr>
                <w:rFonts w:hint="eastAsia" w:ascii="宋体" w:hAnsi="宋体" w:eastAsia="宋体" w:cs="宋体"/>
                <w:color w:val="auto"/>
                <w:sz w:val="22"/>
                <w:szCs w:val="22"/>
                <w:highlight w:val="none"/>
              </w:rPr>
              <w:fldChar w:fldCharType="end"/>
            </w:r>
          </w:p>
        </w:tc>
        <w:tc>
          <w:tcPr>
            <w:tcW w:w="1148" w:type="dxa"/>
            <w:noWrap w:val="0"/>
            <w:vAlign w:val="center"/>
          </w:tcPr>
          <w:p>
            <w:pPr>
              <w:spacing w:line="240" w:lineRule="auto"/>
              <w:rPr>
                <w:rFonts w:hint="eastAsia" w:ascii="宋体" w:hAnsi="宋体" w:eastAsia="宋体" w:cs="宋体"/>
                <w:color w:val="auto"/>
                <w:sz w:val="22"/>
                <w:szCs w:val="22"/>
                <w:highlight w:val="none"/>
              </w:rPr>
            </w:pPr>
          </w:p>
        </w:tc>
        <w:tc>
          <w:tcPr>
            <w:tcW w:w="1150" w:type="dxa"/>
            <w:noWrap w:val="0"/>
            <w:vAlign w:val="center"/>
          </w:tcPr>
          <w:p>
            <w:pPr>
              <w:spacing w:line="240" w:lineRule="auto"/>
              <w:rPr>
                <w:rFonts w:hint="eastAsia" w:ascii="宋体" w:hAnsi="宋体" w:eastAsia="宋体" w:cs="宋体"/>
                <w:color w:val="auto"/>
                <w:sz w:val="22"/>
                <w:szCs w:val="22"/>
                <w:highlight w:val="none"/>
              </w:rPr>
            </w:pPr>
          </w:p>
        </w:tc>
      </w:tr>
    </w:tbl>
    <w:p>
      <w:pPr>
        <w:pStyle w:val="69"/>
        <w:keepNext/>
        <w:keepLines/>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0"/>
        <w:rPr>
          <w:rFonts w:hint="eastAsia" w:hAnsi="宋体" w:cs="宋体"/>
          <w:color w:val="auto"/>
          <w:sz w:val="22"/>
          <w:szCs w:val="22"/>
          <w:highlight w:val="none"/>
        </w:rPr>
      </w:pPr>
      <w:bookmarkStart w:id="20" w:name="_Toc25976"/>
      <w:r>
        <w:rPr>
          <w:rFonts w:hint="eastAsia" w:hAnsi="宋体" w:cs="宋体"/>
          <w:color w:val="auto"/>
          <w:sz w:val="22"/>
          <w:szCs w:val="22"/>
          <w:highlight w:val="none"/>
          <w:lang w:eastAsia="zh-CN"/>
        </w:rPr>
        <w:t>说明：</w:t>
      </w:r>
      <w:r>
        <w:rPr>
          <w:rFonts w:hint="eastAsia" w:hAnsi="宋体" w:cs="宋体"/>
          <w:color w:val="auto"/>
          <w:sz w:val="22"/>
          <w:szCs w:val="22"/>
          <w:highlight w:val="none"/>
          <w:lang w:val="en-US" w:eastAsia="zh-CN"/>
        </w:rPr>
        <w:t>1、保洁人员花名册报生态环境办备案，若有人员变更及时补报备案（提供照片、身份证号、联系电话）。</w:t>
      </w:r>
      <w:bookmarkEnd w:id="20"/>
      <w:bookmarkStart w:id="21" w:name="_Toc32053"/>
      <w:r>
        <w:rPr>
          <w:rFonts w:hint="eastAsia" w:hAnsi="宋体" w:cs="宋体"/>
          <w:color w:val="auto"/>
          <w:sz w:val="22"/>
          <w:szCs w:val="22"/>
          <w:highlight w:val="none"/>
          <w:lang w:val="en-US" w:eastAsia="zh-CN"/>
        </w:rPr>
        <w:t>保洁人员每天出勤须达到规定人数；如遇特殊情况报请生态环境办同意，但最多只能请假2人。</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outlineLvl w:val="0"/>
        <w:rPr>
          <w:rFonts w:hint="eastAsia" w:hAnsi="宋体" w:cs="宋体"/>
          <w:color w:val="auto"/>
          <w:sz w:val="22"/>
          <w:szCs w:val="22"/>
          <w:highlight w:val="none"/>
          <w:lang w:val="en-US" w:eastAsia="zh-CN"/>
        </w:rPr>
      </w:pPr>
      <w:bookmarkStart w:id="22" w:name="_Toc15026"/>
      <w:r>
        <w:rPr>
          <w:rFonts w:hint="eastAsia" w:hAnsi="宋体" w:cs="宋体"/>
          <w:color w:val="auto"/>
          <w:sz w:val="22"/>
          <w:szCs w:val="22"/>
          <w:highlight w:val="none"/>
          <w:lang w:val="en-US" w:eastAsia="zh-CN"/>
        </w:rPr>
        <w:t>考核内容：</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outlineLvl w:val="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1、不定时、不定期、不定点每季度由生态环境办牵头抽调全镇范围内部分村干部、二代表一委员及河长代表4-5人开展现场考评，综合分达到88分以上（含）的为合格，88分以下、80分以上（含）的扣除当月承包款的10%，低于80分，扣除当月承包款的15%，低于60分当月承包款没收。</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outlineLvl w:val="0"/>
        <w:rPr>
          <w:rFonts w:hint="eastAsia" w:hAnsi="宋体" w:cs="宋体"/>
          <w:color w:val="auto"/>
          <w:sz w:val="22"/>
          <w:szCs w:val="22"/>
          <w:highlight w:val="none"/>
          <w:lang w:val="en-US" w:eastAsia="zh-CN"/>
        </w:rPr>
      </w:pPr>
      <w:bookmarkStart w:id="23" w:name="_Toc28113"/>
      <w:r>
        <w:rPr>
          <w:rFonts w:hint="eastAsia" w:hAnsi="宋体" w:cs="宋体"/>
          <w:color w:val="auto"/>
          <w:sz w:val="22"/>
          <w:szCs w:val="22"/>
          <w:highlight w:val="none"/>
          <w:lang w:val="en-US" w:eastAsia="zh-CN"/>
        </w:rPr>
        <w:t>2、温岭市对泽国镇季度考核如低于95分，导致采购人河道保洁补助款减少的，采购人在考核结果出来当月扣除与河道保洁补助款减少金额等同的承包款。</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outlineLvl w:val="0"/>
        <w:rPr>
          <w:rFonts w:hint="eastAsia" w:hAnsi="宋体" w:cs="宋体"/>
          <w:color w:val="auto"/>
          <w:sz w:val="22"/>
          <w:szCs w:val="22"/>
          <w:highlight w:val="none"/>
          <w:lang w:val="en-US" w:eastAsia="zh-CN"/>
        </w:rPr>
      </w:pPr>
      <w:bookmarkStart w:id="24" w:name="_Toc25756"/>
      <w:r>
        <w:rPr>
          <w:rFonts w:hint="eastAsia" w:hAnsi="宋体" w:cs="宋体"/>
          <w:color w:val="auto"/>
          <w:sz w:val="22"/>
          <w:szCs w:val="22"/>
          <w:highlight w:val="none"/>
          <w:lang w:val="en-US" w:eastAsia="zh-CN"/>
        </w:rPr>
        <w:t>3、采购人季度抽查考核低于88分或市对镇季度考核低于95分，以上情形累计有4次的，采购人有权终止合同。</w:t>
      </w:r>
      <w:bookmarkEnd w:id="24"/>
    </w:p>
    <w:p>
      <w:pPr>
        <w:rPr>
          <w:rFonts w:hint="eastAsia"/>
          <w:b/>
          <w:bCs/>
          <w:color w:val="auto"/>
          <w:sz w:val="22"/>
          <w:szCs w:val="22"/>
          <w:highlight w:val="none"/>
          <w:lang w:eastAsia="zh-CN"/>
        </w:rPr>
      </w:pPr>
      <w:r>
        <w:rPr>
          <w:rFonts w:hint="eastAsia"/>
          <w:b/>
          <w:bCs/>
          <w:color w:val="auto"/>
          <w:sz w:val="22"/>
          <w:szCs w:val="22"/>
          <w:highlight w:val="none"/>
          <w:lang w:eastAsia="zh-CN"/>
        </w:rPr>
        <w:br w:type="page"/>
      </w:r>
    </w:p>
    <w:p>
      <w:pPr>
        <w:widowControl/>
        <w:spacing w:line="460" w:lineRule="atLeast"/>
        <w:jc w:val="left"/>
        <w:rPr>
          <w:rFonts w:hint="eastAsia" w:ascii="宋体" w:eastAsia="宋体"/>
          <w:b/>
          <w:bCs/>
          <w:color w:val="auto"/>
          <w:sz w:val="22"/>
          <w:szCs w:val="22"/>
          <w:highlight w:val="none"/>
        </w:rPr>
      </w:pPr>
      <w:r>
        <w:rPr>
          <w:rFonts w:hint="eastAsia"/>
          <w:b/>
          <w:bCs/>
          <w:color w:val="auto"/>
          <w:sz w:val="22"/>
          <w:szCs w:val="22"/>
          <w:highlight w:val="none"/>
          <w:lang w:eastAsia="zh-CN"/>
        </w:rPr>
        <w:t>六</w:t>
      </w:r>
      <w:r>
        <w:rPr>
          <w:rFonts w:hint="eastAsia" w:ascii="宋体" w:eastAsia="宋体"/>
          <w:b/>
          <w:bCs/>
          <w:color w:val="auto"/>
          <w:sz w:val="22"/>
          <w:szCs w:val="22"/>
          <w:highlight w:val="none"/>
        </w:rPr>
        <w:t>、</w:t>
      </w:r>
      <w:r>
        <w:rPr>
          <w:rFonts w:hint="eastAsia"/>
          <w:b/>
          <w:bCs/>
          <w:color w:val="auto"/>
          <w:sz w:val="22"/>
          <w:szCs w:val="22"/>
          <w:highlight w:val="none"/>
          <w:lang w:eastAsia="zh-CN"/>
        </w:rPr>
        <w:t>泽国镇河道清障考核标准</w:t>
      </w:r>
    </w:p>
    <w:tbl>
      <w:tblPr>
        <w:tblStyle w:val="21"/>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170"/>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76" w:type="dxa"/>
            <w:noWrap w:val="0"/>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6170" w:type="dxa"/>
            <w:noWrap w:val="0"/>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w:t>
            </w:r>
            <w:r>
              <w:rPr>
                <w:rFonts w:hint="eastAsia" w:ascii="宋体" w:hAnsi="宋体" w:eastAsia="宋体" w:cs="宋体"/>
                <w:color w:val="auto"/>
                <w:sz w:val="22"/>
                <w:szCs w:val="22"/>
                <w:highlight w:val="none"/>
                <w:lang w:eastAsia="zh-CN"/>
              </w:rPr>
              <w:t>标准</w:t>
            </w:r>
          </w:p>
        </w:tc>
        <w:tc>
          <w:tcPr>
            <w:tcW w:w="1352" w:type="dxa"/>
            <w:noWrap w:val="0"/>
            <w:vAlign w:val="center"/>
          </w:tcPr>
          <w:p>
            <w:pPr>
              <w:spacing w:line="24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发现数量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76" w:type="dxa"/>
            <w:noWrap w:val="0"/>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1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outlineLvl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倒须笼、阻水箱、网箱、毛竹桩等每发现一处扣除当月承包款</w:t>
            </w:r>
            <w:r>
              <w:rPr>
                <w:rFonts w:hint="eastAsia" w:ascii="宋体" w:hAnsi="宋体" w:cs="宋体"/>
                <w:color w:val="auto"/>
                <w:sz w:val="22"/>
                <w:szCs w:val="22"/>
                <w:highlight w:val="none"/>
                <w:lang w:val="en-US" w:eastAsia="zh-CN"/>
              </w:rPr>
              <w:t>100元，累计扣除金额最多不超过当月河道清障费用。</w:t>
            </w:r>
          </w:p>
        </w:tc>
        <w:tc>
          <w:tcPr>
            <w:tcW w:w="1352" w:type="dxa"/>
            <w:noWrap w:val="0"/>
            <w:vAlign w:val="center"/>
          </w:tcPr>
          <w:p>
            <w:pPr>
              <w:spacing w:line="240" w:lineRule="auto"/>
              <w:jc w:val="center"/>
              <w:rPr>
                <w:rFonts w:hint="eastAsia" w:ascii="宋体" w:hAnsi="宋体" w:eastAsia="宋体" w:cs="宋体"/>
                <w:color w:val="auto"/>
                <w:sz w:val="22"/>
                <w:szCs w:val="22"/>
                <w:highlight w:val="no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jc w:val="center"/>
        <w:textAlignment w:val="auto"/>
        <w:outlineLvl w:val="0"/>
        <w:rPr>
          <w:rFonts w:hint="default" w:ascii="宋体" w:eastAsia="宋体" w:cs="宋体"/>
          <w:b/>
          <w:bCs/>
          <w:color w:val="auto"/>
          <w:sz w:val="36"/>
          <w:szCs w:val="36"/>
          <w:highlight w:val="none"/>
          <w:lang w:val="en-US" w:eastAsia="zh-CN"/>
        </w:rPr>
      </w:pPr>
      <w:r>
        <w:rPr>
          <w:rFonts w:hint="eastAsia" w:ascii="宋体" w:hAnsi="宋体" w:cs="宋体"/>
          <w:b/>
          <w:bCs/>
          <w:color w:val="auto"/>
          <w:sz w:val="36"/>
          <w:szCs w:val="36"/>
          <w:highlight w:val="none"/>
        </w:rPr>
        <w:br w:type="page"/>
      </w:r>
      <w:bookmarkStart w:id="25" w:name="_Toc5875"/>
      <w:r>
        <w:rPr>
          <w:rFonts w:hint="eastAsia" w:ascii="宋体" w:hAnsi="宋体" w:cs="宋体"/>
          <w:b/>
          <w:bCs/>
          <w:color w:val="auto"/>
          <w:sz w:val="36"/>
          <w:szCs w:val="36"/>
          <w:highlight w:val="none"/>
        </w:rPr>
        <w:t>第五章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lang w:val="en-US" w:eastAsia="zh-CN"/>
        </w:rPr>
        <w:t>合同文本</w:t>
      </w:r>
      <w:bookmarkEnd w:id="25"/>
    </w:p>
    <w:p>
      <w:pPr>
        <w:pStyle w:val="12"/>
        <w:snapToGrid w:val="0"/>
        <w:spacing w:line="44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采购人：        （以下简称甲方）</w:t>
      </w:r>
    </w:p>
    <w:p>
      <w:pPr>
        <w:pStyle w:val="12"/>
        <w:snapToGrid w:val="0"/>
        <w:spacing w:line="44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中标供应商：    （以下简称乙方）</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甲方将</w:t>
      </w:r>
      <w:r>
        <w:rPr>
          <w:rFonts w:hint="eastAsia" w:hAnsi="宋体" w:eastAsia="宋体"/>
          <w:b w:val="0"/>
          <w:color w:val="auto"/>
          <w:sz w:val="22"/>
          <w:szCs w:val="22"/>
          <w:highlight w:val="none"/>
          <w:lang w:eastAsia="zh-CN"/>
        </w:rPr>
        <w:t>温岭市泽国镇2020-2021年度河道保洁采购</w:t>
      </w:r>
      <w:r>
        <w:rPr>
          <w:rFonts w:hint="eastAsia" w:hAnsi="宋体" w:eastAsia="宋体"/>
          <w:b w:val="0"/>
          <w:color w:val="auto"/>
          <w:sz w:val="22"/>
          <w:szCs w:val="22"/>
          <w:highlight w:val="none"/>
        </w:rPr>
        <w:t>承包给乙方，为了明确甲、乙双方的权利和义务，履行各自的职责，高效优质地完成工作任务，按照《中华人民共和国合同法》的有关规定，经甲乙双方在平等、自愿的基础上共同协商一致，现签订承包合同。</w:t>
      </w:r>
    </w:p>
    <w:p>
      <w:pPr>
        <w:pStyle w:val="12"/>
        <w:snapToGrid w:val="0"/>
        <w:spacing w:line="440" w:lineRule="atLeast"/>
        <w:ind w:firstLine="110" w:firstLineChars="50"/>
        <w:rPr>
          <w:rFonts w:hint="eastAsia" w:hAnsi="宋体" w:eastAsia="宋体"/>
          <w:b w:val="0"/>
          <w:color w:val="auto"/>
          <w:sz w:val="22"/>
          <w:szCs w:val="22"/>
          <w:highlight w:val="none"/>
        </w:rPr>
      </w:pPr>
      <w:r>
        <w:rPr>
          <w:rFonts w:hint="eastAsia" w:hAnsi="宋体" w:eastAsia="宋体"/>
          <w:b w:val="0"/>
          <w:color w:val="auto"/>
          <w:sz w:val="22"/>
          <w:szCs w:val="22"/>
          <w:highlight w:val="none"/>
        </w:rPr>
        <w:t>第一条  项目名称</w:t>
      </w:r>
    </w:p>
    <w:p>
      <w:pPr>
        <w:pStyle w:val="12"/>
        <w:snapToGrid w:val="0"/>
        <w:spacing w:line="44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lang w:eastAsia="zh-CN"/>
        </w:rPr>
        <w:t>温岭市泽国镇2020-2021年度河道保洁采购</w:t>
      </w:r>
      <w:r>
        <w:rPr>
          <w:rFonts w:hint="eastAsia" w:hAnsi="宋体" w:eastAsia="宋体"/>
          <w:b w:val="0"/>
          <w:color w:val="auto"/>
          <w:sz w:val="22"/>
          <w:szCs w:val="22"/>
          <w:highlight w:val="none"/>
        </w:rPr>
        <w:t>。</w:t>
      </w:r>
    </w:p>
    <w:p>
      <w:pPr>
        <w:pStyle w:val="12"/>
        <w:snapToGrid w:val="0"/>
        <w:spacing w:line="440" w:lineRule="atLeast"/>
        <w:ind w:firstLine="110" w:firstLineChars="50"/>
        <w:rPr>
          <w:rFonts w:hint="eastAsia" w:hAnsi="宋体" w:eastAsia="宋体"/>
          <w:b w:val="0"/>
          <w:color w:val="auto"/>
          <w:sz w:val="22"/>
          <w:szCs w:val="22"/>
          <w:highlight w:val="none"/>
        </w:rPr>
      </w:pPr>
      <w:r>
        <w:rPr>
          <w:rFonts w:hint="eastAsia" w:hAnsi="宋体" w:eastAsia="宋体"/>
          <w:b w:val="0"/>
          <w:color w:val="auto"/>
          <w:sz w:val="22"/>
          <w:szCs w:val="22"/>
          <w:highlight w:val="none"/>
        </w:rPr>
        <w:t>第二条  承包内容</w:t>
      </w:r>
    </w:p>
    <w:p>
      <w:pPr>
        <w:pStyle w:val="12"/>
        <w:snapToGrid w:val="0"/>
        <w:spacing w:line="440" w:lineRule="atLeast"/>
        <w:ind w:firstLine="330" w:firstLineChars="150"/>
        <w:rPr>
          <w:rFonts w:hint="eastAsia" w:hAnsi="宋体" w:eastAsia="宋体"/>
          <w:b w:val="0"/>
          <w:color w:val="auto"/>
          <w:sz w:val="22"/>
          <w:szCs w:val="22"/>
          <w:highlight w:val="none"/>
        </w:rPr>
      </w:pPr>
      <w:r>
        <w:rPr>
          <w:rFonts w:hint="eastAsia" w:hAnsi="宋体" w:eastAsia="宋体"/>
          <w:b w:val="0"/>
          <w:color w:val="auto"/>
          <w:sz w:val="22"/>
          <w:szCs w:val="22"/>
          <w:highlight w:val="none"/>
        </w:rPr>
        <w:t>1、</w:t>
      </w:r>
      <w:r>
        <w:rPr>
          <w:rFonts w:hint="eastAsia" w:hAnsi="宋体"/>
          <w:b w:val="0"/>
          <w:color w:val="auto"/>
          <w:sz w:val="22"/>
          <w:szCs w:val="22"/>
          <w:highlight w:val="none"/>
          <w:lang w:eastAsia="zh-CN"/>
        </w:rPr>
        <w:t>河道</w:t>
      </w:r>
      <w:r>
        <w:rPr>
          <w:rFonts w:hint="eastAsia" w:hAnsi="宋体" w:eastAsia="宋体"/>
          <w:b w:val="0"/>
          <w:color w:val="auto"/>
          <w:sz w:val="22"/>
          <w:szCs w:val="22"/>
          <w:highlight w:val="none"/>
        </w:rPr>
        <w:t>保洁服务（具体以招标文件要求为准）。</w:t>
      </w:r>
    </w:p>
    <w:p>
      <w:pPr>
        <w:pStyle w:val="12"/>
        <w:snapToGrid w:val="0"/>
        <w:spacing w:line="440" w:lineRule="atLeast"/>
        <w:ind w:firstLine="110" w:firstLineChars="50"/>
        <w:rPr>
          <w:rFonts w:hint="eastAsia" w:hAnsi="宋体" w:eastAsia="宋体"/>
          <w:b w:val="0"/>
          <w:color w:val="auto"/>
          <w:sz w:val="22"/>
          <w:szCs w:val="22"/>
          <w:highlight w:val="none"/>
        </w:rPr>
      </w:pPr>
      <w:r>
        <w:rPr>
          <w:rFonts w:hint="eastAsia" w:hAnsi="宋体" w:eastAsia="宋体"/>
          <w:b w:val="0"/>
          <w:color w:val="auto"/>
          <w:sz w:val="22"/>
          <w:szCs w:val="22"/>
          <w:highlight w:val="none"/>
        </w:rPr>
        <w:t>第三条  承包期限</w:t>
      </w:r>
    </w:p>
    <w:p>
      <w:pPr>
        <w:pStyle w:val="12"/>
        <w:snapToGrid w:val="0"/>
        <w:spacing w:line="440" w:lineRule="atLeast"/>
        <w:ind w:firstLine="330" w:firstLineChars="150"/>
        <w:rPr>
          <w:rFonts w:hint="eastAsia" w:hAnsi="宋体" w:eastAsia="宋体"/>
          <w:b w:val="0"/>
          <w:color w:val="auto"/>
          <w:sz w:val="22"/>
          <w:szCs w:val="22"/>
          <w:highlight w:val="none"/>
        </w:rPr>
      </w:pPr>
      <w:r>
        <w:rPr>
          <w:rFonts w:hint="eastAsia" w:hAnsi="宋体" w:eastAsia="宋体"/>
          <w:b w:val="0"/>
          <w:color w:val="auto"/>
          <w:sz w:val="22"/>
          <w:szCs w:val="22"/>
          <w:highlight w:val="none"/>
        </w:rPr>
        <w:t>承包期限：</w:t>
      </w:r>
      <w:r>
        <w:rPr>
          <w:rFonts w:hint="eastAsia" w:hAnsi="宋体"/>
          <w:b w:val="0"/>
          <w:color w:val="auto"/>
          <w:sz w:val="22"/>
          <w:szCs w:val="22"/>
          <w:highlight w:val="none"/>
          <w:lang w:eastAsia="zh-CN"/>
        </w:rPr>
        <w:t>二</w:t>
      </w:r>
      <w:r>
        <w:rPr>
          <w:rFonts w:hint="eastAsia" w:hAnsi="宋体" w:eastAsia="宋体"/>
          <w:b w:val="0"/>
          <w:color w:val="auto"/>
          <w:sz w:val="22"/>
          <w:szCs w:val="22"/>
          <w:highlight w:val="none"/>
        </w:rPr>
        <w:t>年，</w:t>
      </w:r>
      <w:r>
        <w:rPr>
          <w:rFonts w:hint="eastAsia" w:hAnsi="宋体"/>
          <w:b w:val="0"/>
          <w:color w:val="auto"/>
          <w:sz w:val="22"/>
          <w:szCs w:val="22"/>
          <w:highlight w:val="none"/>
          <w:lang w:eastAsia="zh-CN"/>
        </w:rPr>
        <w:t>采用</w:t>
      </w:r>
      <w:r>
        <w:rPr>
          <w:rFonts w:hint="eastAsia" w:hAnsi="宋体"/>
          <w:b w:val="0"/>
          <w:color w:val="auto"/>
          <w:sz w:val="22"/>
          <w:szCs w:val="22"/>
          <w:highlight w:val="none"/>
          <w:lang w:val="en-US" w:eastAsia="zh-CN"/>
        </w:rPr>
        <w:t>1+1模式，</w:t>
      </w:r>
      <w:r>
        <w:rPr>
          <w:rFonts w:hint="eastAsia" w:hAnsi="宋体" w:eastAsia="宋体"/>
          <w:b w:val="0"/>
          <w:color w:val="auto"/>
          <w:sz w:val="22"/>
          <w:szCs w:val="22"/>
          <w:highlight w:val="none"/>
          <w:lang w:eastAsia="zh-CN"/>
        </w:rPr>
        <w:t>第一年</w:t>
      </w:r>
      <w:r>
        <w:rPr>
          <w:rFonts w:hint="eastAsia" w:hAnsi="宋体" w:eastAsia="宋体"/>
          <w:b w:val="0"/>
          <w:color w:val="auto"/>
          <w:sz w:val="22"/>
          <w:szCs w:val="22"/>
          <w:highlight w:val="none"/>
        </w:rPr>
        <w:t>服务满意并</w:t>
      </w:r>
      <w:r>
        <w:rPr>
          <w:rFonts w:hint="eastAsia" w:hAnsi="宋体" w:eastAsia="宋体"/>
          <w:b w:val="0"/>
          <w:color w:val="auto"/>
          <w:sz w:val="22"/>
          <w:szCs w:val="22"/>
          <w:highlight w:val="none"/>
          <w:lang w:eastAsia="zh-CN"/>
        </w:rPr>
        <w:t>考核</w:t>
      </w:r>
      <w:r>
        <w:rPr>
          <w:rFonts w:hint="eastAsia" w:hAnsi="宋体"/>
          <w:b w:val="0"/>
          <w:color w:val="auto"/>
          <w:sz w:val="22"/>
          <w:szCs w:val="22"/>
          <w:highlight w:val="none"/>
          <w:lang w:eastAsia="zh-CN"/>
        </w:rPr>
        <w:t>合格</w:t>
      </w:r>
      <w:r>
        <w:rPr>
          <w:rFonts w:hint="eastAsia" w:hAnsi="宋体" w:eastAsia="宋体"/>
          <w:b w:val="0"/>
          <w:color w:val="auto"/>
          <w:sz w:val="22"/>
          <w:szCs w:val="22"/>
          <w:highlight w:val="none"/>
        </w:rPr>
        <w:t>的前提下可再续签下一年合同，否则</w:t>
      </w:r>
      <w:r>
        <w:rPr>
          <w:rFonts w:hint="eastAsia" w:hAnsi="宋体" w:eastAsia="宋体"/>
          <w:b w:val="0"/>
          <w:color w:val="auto"/>
          <w:sz w:val="22"/>
          <w:szCs w:val="22"/>
          <w:highlight w:val="none"/>
          <w:lang w:eastAsia="zh-CN"/>
        </w:rPr>
        <w:t>采购人</w:t>
      </w:r>
      <w:r>
        <w:rPr>
          <w:rFonts w:hint="eastAsia" w:hAnsi="宋体" w:eastAsia="宋体"/>
          <w:b w:val="0"/>
          <w:color w:val="auto"/>
          <w:sz w:val="22"/>
          <w:szCs w:val="22"/>
          <w:highlight w:val="none"/>
        </w:rPr>
        <w:t>有权不续签下一年合同。</w:t>
      </w:r>
    </w:p>
    <w:p>
      <w:pPr>
        <w:pStyle w:val="12"/>
        <w:snapToGrid w:val="0"/>
        <w:spacing w:line="440" w:lineRule="atLeast"/>
        <w:ind w:firstLine="110" w:firstLineChars="50"/>
        <w:rPr>
          <w:rFonts w:hint="eastAsia" w:hAnsi="宋体" w:eastAsia="宋体"/>
          <w:b w:val="0"/>
          <w:color w:val="auto"/>
          <w:sz w:val="22"/>
          <w:szCs w:val="22"/>
          <w:highlight w:val="none"/>
        </w:rPr>
      </w:pPr>
      <w:r>
        <w:rPr>
          <w:rFonts w:hint="eastAsia" w:hAnsi="宋体" w:eastAsia="宋体"/>
          <w:b w:val="0"/>
          <w:color w:val="auto"/>
          <w:sz w:val="22"/>
          <w:szCs w:val="22"/>
          <w:highlight w:val="none"/>
        </w:rPr>
        <w:t>第四条  承包经费</w:t>
      </w:r>
    </w:p>
    <w:p>
      <w:pPr>
        <w:pStyle w:val="12"/>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（一）每年承包经费：      元（人民币大写：  佰  拾  万  仟  佰  拾  元  角  分）。</w:t>
      </w:r>
    </w:p>
    <w:p>
      <w:pPr>
        <w:pStyle w:val="12"/>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二）承包经费由人工费（包括工人工资、奖金、房补、劳保福利、社保基金、工伤费、教育培训费、暂住费及处理一切伤亡事故等费用）、机械台班费、水电费、工具材料费、垃圾清运费、安全文明生产装备费（包括工人冬、夏装工作服、反光衣等）、重大活动及应急任务费用、企业应缴税金和应得利润、应急等完成合同所需的一切本身和不可或缺的所有工作开支、政策性文件规定计合同包含的所有风险、责任等各项全部费用组成。</w:t>
      </w:r>
    </w:p>
    <w:p>
      <w:pPr>
        <w:pStyle w:val="12"/>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（三）承包经费按检查验收结果和资金到账情况次月核拨，由乙方按甲方业务要求支配使用。</w:t>
      </w:r>
    </w:p>
    <w:p>
      <w:pPr>
        <w:pStyle w:val="12"/>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（四）承包经费最终结算价依据中标通知书、招投标文件、验收考核等要求计算。</w:t>
      </w:r>
    </w:p>
    <w:p>
      <w:pPr>
        <w:pStyle w:val="12"/>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（五）付款方式</w:t>
      </w:r>
    </w:p>
    <w:p>
      <w:pPr>
        <w:widowControl/>
        <w:autoSpaceDE w:val="0"/>
        <w:autoSpaceDN w:val="0"/>
        <w:adjustRightInd w:val="0"/>
        <w:spacing w:line="460" w:lineRule="atLeast"/>
        <w:ind w:firstLine="440" w:firstLineChars="200"/>
        <w:textAlignment w:val="bottom"/>
        <w:rPr>
          <w:rFonts w:hint="eastAsia"/>
          <w:color w:val="auto"/>
          <w:highlight w:val="none"/>
          <w:lang w:val="en-US" w:eastAsia="zh-CN"/>
        </w:rPr>
      </w:pPr>
      <w:r>
        <w:rPr>
          <w:rFonts w:hint="eastAsia" w:ascii="宋体" w:eastAsia="宋体"/>
          <w:bCs w:val="0"/>
          <w:color w:val="auto"/>
          <w:sz w:val="22"/>
          <w:szCs w:val="22"/>
          <w:highlight w:val="none"/>
        </w:rPr>
        <w:t>（1</w:t>
      </w:r>
      <w:r>
        <w:rPr>
          <w:rFonts w:ascii="宋体" w:eastAsia="宋体"/>
          <w:bCs w:val="0"/>
          <w:color w:val="auto"/>
          <w:sz w:val="22"/>
          <w:szCs w:val="22"/>
          <w:highlight w:val="none"/>
        </w:rPr>
        <w:t>）</w:t>
      </w:r>
      <w:r>
        <w:rPr>
          <w:rFonts w:hint="eastAsia" w:eastAsia="宋体"/>
          <w:bCs w:val="0"/>
          <w:color w:val="auto"/>
          <w:sz w:val="22"/>
          <w:szCs w:val="22"/>
          <w:highlight w:val="none"/>
          <w:lang w:eastAsia="zh-CN"/>
        </w:rPr>
        <w:t>合同签订并服务满一个月后</w:t>
      </w:r>
      <w:r>
        <w:rPr>
          <w:rFonts w:hint="eastAsia" w:eastAsia="宋体"/>
          <w:bCs w:val="0"/>
          <w:color w:val="auto"/>
          <w:sz w:val="22"/>
          <w:szCs w:val="22"/>
          <w:highlight w:val="none"/>
          <w:lang w:val="en-US" w:eastAsia="zh-CN"/>
        </w:rPr>
        <w:t>10天内</w:t>
      </w:r>
      <w:r>
        <w:rPr>
          <w:rFonts w:hint="eastAsia" w:eastAsia="宋体"/>
          <w:bCs w:val="0"/>
          <w:color w:val="auto"/>
          <w:sz w:val="22"/>
          <w:szCs w:val="22"/>
          <w:highlight w:val="none"/>
          <w:lang w:eastAsia="zh-CN"/>
        </w:rPr>
        <w:t>支付合同价的</w:t>
      </w:r>
      <w:r>
        <w:rPr>
          <w:rFonts w:hint="eastAsia" w:eastAsia="宋体"/>
          <w:bCs w:val="0"/>
          <w:color w:val="auto"/>
          <w:sz w:val="22"/>
          <w:szCs w:val="22"/>
          <w:highlight w:val="none"/>
          <w:lang w:val="en-US" w:eastAsia="zh-CN"/>
        </w:rPr>
        <w:t>15%，第二月至第十一月每月结束后10天内支付合同价的7%，第十二月结束后10天内支付合同价的15%。（2）如</w:t>
      </w:r>
      <w:r>
        <w:rPr>
          <w:rFonts w:hint="eastAsia"/>
          <w:bCs w:val="0"/>
          <w:color w:val="auto"/>
          <w:sz w:val="22"/>
          <w:szCs w:val="22"/>
          <w:highlight w:val="none"/>
          <w:lang w:val="en-US" w:eastAsia="zh-CN"/>
        </w:rPr>
        <w:t>镇</w:t>
      </w:r>
      <w:r>
        <w:rPr>
          <w:rFonts w:hint="eastAsia" w:eastAsia="宋体"/>
          <w:bCs w:val="0"/>
          <w:color w:val="auto"/>
          <w:sz w:val="22"/>
          <w:szCs w:val="22"/>
          <w:highlight w:val="none"/>
          <w:lang w:val="en-US" w:eastAsia="zh-CN"/>
        </w:rPr>
        <w:t>考核</w:t>
      </w:r>
      <w:r>
        <w:rPr>
          <w:rFonts w:hint="eastAsia"/>
          <w:bCs w:val="0"/>
          <w:color w:val="auto"/>
          <w:sz w:val="22"/>
          <w:szCs w:val="22"/>
          <w:highlight w:val="none"/>
          <w:lang w:val="en-US" w:eastAsia="zh-CN"/>
        </w:rPr>
        <w:t>低于88分或市考核低于95分</w:t>
      </w:r>
      <w:r>
        <w:rPr>
          <w:rFonts w:hint="eastAsia" w:eastAsia="宋体"/>
          <w:bCs w:val="0"/>
          <w:color w:val="auto"/>
          <w:sz w:val="22"/>
          <w:szCs w:val="22"/>
          <w:highlight w:val="none"/>
          <w:lang w:val="en-US" w:eastAsia="zh-CN"/>
        </w:rPr>
        <w:t>，则根据考核结果对</w:t>
      </w:r>
      <w:r>
        <w:rPr>
          <w:rFonts w:hint="eastAsia"/>
          <w:bCs w:val="0"/>
          <w:color w:val="auto"/>
          <w:sz w:val="22"/>
          <w:szCs w:val="22"/>
          <w:highlight w:val="none"/>
          <w:lang w:val="en-US" w:eastAsia="zh-CN"/>
        </w:rPr>
        <w:t>当</w:t>
      </w:r>
      <w:r>
        <w:rPr>
          <w:rFonts w:hint="eastAsia" w:eastAsia="宋体"/>
          <w:bCs w:val="0"/>
          <w:color w:val="auto"/>
          <w:sz w:val="22"/>
          <w:szCs w:val="22"/>
          <w:highlight w:val="none"/>
          <w:lang w:val="en-US" w:eastAsia="zh-CN"/>
        </w:rPr>
        <w:t>月支付价款进行扣减后再进行支付。</w:t>
      </w:r>
    </w:p>
    <w:p>
      <w:pPr>
        <w:pStyle w:val="12"/>
        <w:snapToGrid w:val="0"/>
        <w:spacing w:line="440" w:lineRule="atLeast"/>
        <w:ind w:firstLine="110" w:firstLineChars="50"/>
        <w:rPr>
          <w:rFonts w:hint="eastAsia" w:hAnsi="宋体" w:eastAsia="宋体"/>
          <w:b w:val="0"/>
          <w:color w:val="auto"/>
          <w:sz w:val="22"/>
          <w:szCs w:val="22"/>
          <w:highlight w:val="none"/>
        </w:rPr>
      </w:pPr>
      <w:r>
        <w:rPr>
          <w:rFonts w:hint="eastAsia" w:hAnsi="宋体" w:eastAsia="宋体"/>
          <w:b w:val="0"/>
          <w:color w:val="auto"/>
          <w:sz w:val="22"/>
          <w:szCs w:val="22"/>
          <w:highlight w:val="none"/>
        </w:rPr>
        <w:t>第五条  承包方式</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采用全包干形式，即业务包干、经费包干方式。甲方将保洁业务及相应的经费交给乙方，乙方按甲方的管理要求和标准组织保洁工作，并接受甲方的指导、监督和检查验收。</w:t>
      </w:r>
    </w:p>
    <w:p>
      <w:pPr>
        <w:pStyle w:val="12"/>
        <w:snapToGrid w:val="0"/>
        <w:spacing w:line="440" w:lineRule="atLeast"/>
        <w:ind w:firstLine="110" w:firstLineChars="50"/>
        <w:rPr>
          <w:rFonts w:hint="eastAsia" w:hAnsi="宋体" w:eastAsia="宋体"/>
          <w:b w:val="0"/>
          <w:color w:val="auto"/>
          <w:sz w:val="22"/>
          <w:szCs w:val="22"/>
          <w:highlight w:val="none"/>
        </w:rPr>
      </w:pPr>
      <w:r>
        <w:rPr>
          <w:rFonts w:hint="eastAsia" w:hAnsi="宋体" w:eastAsia="宋体"/>
          <w:b w:val="0"/>
          <w:color w:val="auto"/>
          <w:sz w:val="22"/>
          <w:szCs w:val="22"/>
          <w:highlight w:val="none"/>
        </w:rPr>
        <w:t>第六条  工作要求和质量标准</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各项具体工作的质量标准和作业规范按甲方具体要求及《招标文件》中所规定的执行。</w:t>
      </w:r>
    </w:p>
    <w:p>
      <w:pPr>
        <w:pStyle w:val="12"/>
        <w:snapToGrid w:val="0"/>
        <w:spacing w:line="440" w:lineRule="atLeast"/>
        <w:ind w:firstLine="110" w:firstLineChars="50"/>
        <w:rPr>
          <w:rFonts w:hint="eastAsia" w:hAnsi="宋体" w:eastAsia="宋体"/>
          <w:b w:val="0"/>
          <w:color w:val="auto"/>
          <w:sz w:val="22"/>
          <w:szCs w:val="22"/>
          <w:highlight w:val="none"/>
        </w:rPr>
      </w:pPr>
      <w:r>
        <w:rPr>
          <w:rFonts w:hint="eastAsia" w:hAnsi="宋体" w:eastAsia="宋体"/>
          <w:b w:val="0"/>
          <w:color w:val="auto"/>
          <w:sz w:val="22"/>
          <w:szCs w:val="22"/>
          <w:highlight w:val="none"/>
        </w:rPr>
        <w:t>第七条  检查考评办法</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具体的检查验收方法、内容、程序等按甲方具体要求及《招标文件》执行。</w:t>
      </w:r>
    </w:p>
    <w:p>
      <w:pPr>
        <w:pStyle w:val="12"/>
        <w:snapToGrid w:val="0"/>
        <w:spacing w:line="440" w:lineRule="atLeast"/>
        <w:ind w:firstLine="110" w:firstLineChars="50"/>
        <w:rPr>
          <w:rFonts w:hint="eastAsia" w:hAnsi="宋体" w:eastAsia="宋体"/>
          <w:b w:val="0"/>
          <w:color w:val="auto"/>
          <w:sz w:val="22"/>
          <w:szCs w:val="22"/>
          <w:highlight w:val="none"/>
        </w:rPr>
      </w:pPr>
      <w:r>
        <w:rPr>
          <w:rFonts w:hint="eastAsia" w:hAnsi="宋体" w:eastAsia="宋体"/>
          <w:b w:val="0"/>
          <w:color w:val="auto"/>
          <w:sz w:val="22"/>
          <w:szCs w:val="22"/>
          <w:highlight w:val="none"/>
        </w:rPr>
        <w:t>第八条  履约保证金</w:t>
      </w:r>
    </w:p>
    <w:p>
      <w:pPr>
        <w:pStyle w:val="12"/>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（一）中标供应商在</w:t>
      </w:r>
      <w:r>
        <w:rPr>
          <w:rFonts w:hint="eastAsia" w:hAnsi="宋体" w:eastAsia="宋体"/>
          <w:b w:val="0"/>
          <w:color w:val="auto"/>
          <w:sz w:val="22"/>
          <w:szCs w:val="22"/>
          <w:highlight w:val="none"/>
          <w:lang w:eastAsia="zh-CN"/>
        </w:rPr>
        <w:t>合同签订前</w:t>
      </w:r>
      <w:r>
        <w:rPr>
          <w:rFonts w:hint="eastAsia" w:hAnsi="宋体" w:eastAsia="宋体"/>
          <w:b w:val="0"/>
          <w:color w:val="auto"/>
          <w:sz w:val="22"/>
          <w:szCs w:val="22"/>
          <w:highlight w:val="none"/>
        </w:rPr>
        <w:t>，需向甲方提供合同总价5％的履约保证金。</w:t>
      </w:r>
    </w:p>
    <w:p>
      <w:pPr>
        <w:pStyle w:val="12"/>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（二）承包任务完成并验收移交采购人后十五个工作日内无息退还履约保证金；</w:t>
      </w:r>
    </w:p>
    <w:p>
      <w:pPr>
        <w:pStyle w:val="12"/>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（三）中标供应商不能按期保质保量完成保洁业务，除承担相关责任外，采购人可相应没收合同履约保证金。</w:t>
      </w:r>
    </w:p>
    <w:p>
      <w:pPr>
        <w:pStyle w:val="12"/>
        <w:snapToGrid w:val="0"/>
        <w:spacing w:line="440" w:lineRule="atLeast"/>
        <w:ind w:firstLine="110" w:firstLineChars="50"/>
        <w:rPr>
          <w:rFonts w:hint="eastAsia" w:hAnsi="宋体" w:eastAsia="宋体"/>
          <w:b w:val="0"/>
          <w:color w:val="auto"/>
          <w:sz w:val="22"/>
          <w:szCs w:val="22"/>
          <w:highlight w:val="none"/>
        </w:rPr>
      </w:pPr>
      <w:r>
        <w:rPr>
          <w:rFonts w:hint="eastAsia" w:hAnsi="宋体" w:eastAsia="宋体"/>
          <w:b w:val="0"/>
          <w:color w:val="auto"/>
          <w:sz w:val="22"/>
          <w:szCs w:val="22"/>
          <w:highlight w:val="none"/>
        </w:rPr>
        <w:t>第九条  考评办法</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乙方应严格按照甲方具体要求及《招标文件》的规定，对承包的河道进行保洁。同时，还要接受甲方按《</w:t>
      </w:r>
      <w:r>
        <w:rPr>
          <w:rFonts w:hint="eastAsia" w:hAnsi="宋体"/>
          <w:b w:val="0"/>
          <w:color w:val="auto"/>
          <w:sz w:val="22"/>
          <w:szCs w:val="22"/>
          <w:highlight w:val="none"/>
          <w:lang w:eastAsia="zh-CN"/>
        </w:rPr>
        <w:t>泽国镇河道保洁考核标准</w:t>
      </w:r>
      <w:r>
        <w:rPr>
          <w:rFonts w:hint="eastAsia" w:hAnsi="宋体" w:eastAsia="宋体"/>
          <w:b w:val="0"/>
          <w:color w:val="auto"/>
          <w:sz w:val="22"/>
          <w:szCs w:val="22"/>
          <w:highlight w:val="none"/>
        </w:rPr>
        <w:t>》</w:t>
      </w:r>
      <w:r>
        <w:rPr>
          <w:rFonts w:hint="eastAsia" w:hAnsi="宋体"/>
          <w:b w:val="0"/>
          <w:color w:val="auto"/>
          <w:sz w:val="22"/>
          <w:szCs w:val="22"/>
          <w:highlight w:val="none"/>
          <w:lang w:eastAsia="zh-CN"/>
        </w:rPr>
        <w:t>、</w:t>
      </w:r>
      <w:r>
        <w:rPr>
          <w:rFonts w:hint="eastAsia" w:hAnsi="宋体" w:eastAsia="宋体"/>
          <w:b w:val="0"/>
          <w:color w:val="auto"/>
          <w:sz w:val="22"/>
          <w:szCs w:val="22"/>
          <w:highlight w:val="none"/>
        </w:rPr>
        <w:t>《</w:t>
      </w:r>
      <w:r>
        <w:rPr>
          <w:rFonts w:hint="eastAsia" w:hAnsi="宋体"/>
          <w:b w:val="0"/>
          <w:color w:val="auto"/>
          <w:sz w:val="22"/>
          <w:szCs w:val="22"/>
          <w:highlight w:val="none"/>
          <w:lang w:eastAsia="zh-CN"/>
        </w:rPr>
        <w:t>泽国镇河道清障考核标准</w:t>
      </w:r>
      <w:r>
        <w:rPr>
          <w:rFonts w:hint="eastAsia" w:hAnsi="宋体" w:eastAsia="宋体"/>
          <w:b w:val="0"/>
          <w:color w:val="auto"/>
          <w:sz w:val="22"/>
          <w:szCs w:val="22"/>
          <w:highlight w:val="none"/>
        </w:rPr>
        <w:t>》的规定进行质量检查考评。</w:t>
      </w:r>
    </w:p>
    <w:p>
      <w:pPr>
        <w:pStyle w:val="12"/>
        <w:snapToGrid w:val="0"/>
        <w:spacing w:line="440" w:lineRule="atLeast"/>
        <w:ind w:firstLine="110" w:firstLineChars="50"/>
        <w:rPr>
          <w:rFonts w:hint="eastAsia" w:hAnsi="宋体" w:eastAsia="宋体"/>
          <w:b w:val="0"/>
          <w:color w:val="auto"/>
          <w:sz w:val="22"/>
          <w:szCs w:val="22"/>
          <w:highlight w:val="none"/>
        </w:rPr>
      </w:pPr>
      <w:r>
        <w:rPr>
          <w:rFonts w:hint="eastAsia" w:hAnsi="宋体" w:eastAsia="宋体"/>
          <w:b w:val="0"/>
          <w:color w:val="auto"/>
          <w:sz w:val="22"/>
          <w:szCs w:val="22"/>
          <w:highlight w:val="none"/>
        </w:rPr>
        <w:t>第十条  权利和义务</w:t>
      </w:r>
    </w:p>
    <w:p>
      <w:pPr>
        <w:pStyle w:val="12"/>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（一）甲方权利与义务</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1、甲方对乙方的保洁业务进行全面的技术指导、检查、管理和监督，对检查中发现的环境卫生质量问题及时向乙方提出书面或口头改进意见。</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2、甲方对乙方违反《</w:t>
      </w:r>
      <w:r>
        <w:rPr>
          <w:rFonts w:hint="eastAsia" w:hAnsi="宋体"/>
          <w:b w:val="0"/>
          <w:color w:val="auto"/>
          <w:sz w:val="22"/>
          <w:szCs w:val="22"/>
          <w:highlight w:val="none"/>
          <w:lang w:eastAsia="zh-CN"/>
        </w:rPr>
        <w:t>泽国镇河道保洁考核标准</w:t>
      </w:r>
      <w:r>
        <w:rPr>
          <w:rFonts w:hint="eastAsia" w:hAnsi="宋体" w:eastAsia="宋体"/>
          <w:b w:val="0"/>
          <w:color w:val="auto"/>
          <w:sz w:val="22"/>
          <w:szCs w:val="22"/>
          <w:highlight w:val="none"/>
        </w:rPr>
        <w:t>》</w:t>
      </w:r>
      <w:r>
        <w:rPr>
          <w:rFonts w:hint="eastAsia" w:hAnsi="宋体"/>
          <w:b w:val="0"/>
          <w:color w:val="auto"/>
          <w:sz w:val="22"/>
          <w:szCs w:val="22"/>
          <w:highlight w:val="none"/>
          <w:lang w:eastAsia="zh-CN"/>
        </w:rPr>
        <w:t>、</w:t>
      </w:r>
      <w:r>
        <w:rPr>
          <w:rFonts w:hint="eastAsia" w:hAnsi="宋体" w:eastAsia="宋体"/>
          <w:b w:val="0"/>
          <w:color w:val="auto"/>
          <w:sz w:val="22"/>
          <w:szCs w:val="22"/>
          <w:highlight w:val="none"/>
        </w:rPr>
        <w:t>《</w:t>
      </w:r>
      <w:r>
        <w:rPr>
          <w:rFonts w:hint="eastAsia" w:hAnsi="宋体"/>
          <w:b w:val="0"/>
          <w:color w:val="auto"/>
          <w:sz w:val="22"/>
          <w:szCs w:val="22"/>
          <w:highlight w:val="none"/>
          <w:lang w:eastAsia="zh-CN"/>
        </w:rPr>
        <w:t>泽国镇河道清障考核标准</w:t>
      </w:r>
      <w:r>
        <w:rPr>
          <w:rFonts w:hint="eastAsia" w:hAnsi="宋体" w:eastAsia="宋体"/>
          <w:b w:val="0"/>
          <w:color w:val="auto"/>
          <w:sz w:val="22"/>
          <w:szCs w:val="22"/>
          <w:highlight w:val="none"/>
        </w:rPr>
        <w:t>》中规定的行为进行处罚。</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3、甲方监督检查乙方落实安全生产措施（包括防台）。</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4、甲方监督检查乙方对员工进行培训的情况，以提高保洁服务的技术水平。</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5、甲方应按保洁质量和检查验收结果计算经费，扣除乙方因检查不合格应扣款后，将经费按期支付给乙方。</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6、甲方可要求乙方调整不合格员工。</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7、甲方可根据政策的变动并结合实际情况对本项目合同进行修改和补充。</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8、甲方应按时支付款项。本合同的经费由政府拨款，如因政策影响，拨款未能及时到位，乙方不得以此为由而不履行本合同规定的义务，否则甲方按规定扣罚。</w:t>
      </w:r>
    </w:p>
    <w:p>
      <w:pPr>
        <w:pStyle w:val="12"/>
        <w:snapToGrid w:val="0"/>
        <w:spacing w:line="440" w:lineRule="atLeast"/>
        <w:ind w:firstLine="482"/>
        <w:rPr>
          <w:rFonts w:hint="eastAsia" w:hAnsi="宋体" w:eastAsia="宋体"/>
          <w:b w:val="0"/>
          <w:color w:val="auto"/>
          <w:sz w:val="22"/>
          <w:szCs w:val="22"/>
          <w:highlight w:val="none"/>
          <w:lang w:val="en-US" w:eastAsia="zh-CN"/>
        </w:rPr>
      </w:pPr>
      <w:r>
        <w:rPr>
          <w:rFonts w:hint="eastAsia" w:hAnsi="宋体" w:eastAsia="宋体"/>
          <w:b w:val="0"/>
          <w:color w:val="auto"/>
          <w:sz w:val="22"/>
          <w:szCs w:val="22"/>
          <w:highlight w:val="none"/>
          <w:lang w:val="en-US" w:eastAsia="zh-CN"/>
        </w:rPr>
        <w:t>9、甲方河道保洁状况在市级及以上考核中排名靠前或获奖的，甲方可根据实际情况给予一定奖励。</w:t>
      </w:r>
    </w:p>
    <w:p>
      <w:pPr>
        <w:pStyle w:val="12"/>
        <w:snapToGrid w:val="0"/>
        <w:spacing w:line="440" w:lineRule="atLeast"/>
        <w:ind w:firstLine="482"/>
        <w:rPr>
          <w:rFonts w:hint="eastAsia" w:hAnsi="宋体" w:eastAsia="宋体"/>
          <w:b w:val="0"/>
          <w:color w:val="auto"/>
          <w:sz w:val="22"/>
          <w:szCs w:val="22"/>
          <w:highlight w:val="none"/>
          <w:lang w:val="en-US" w:eastAsia="zh-CN"/>
        </w:rPr>
      </w:pPr>
      <w:r>
        <w:rPr>
          <w:rFonts w:hint="eastAsia" w:hAnsi="宋体" w:eastAsia="宋体"/>
          <w:b w:val="0"/>
          <w:color w:val="auto"/>
          <w:sz w:val="22"/>
          <w:szCs w:val="22"/>
          <w:highlight w:val="none"/>
          <w:lang w:val="en-US" w:eastAsia="zh-CN"/>
        </w:rPr>
        <w:t>10、</w:t>
      </w:r>
      <w:r>
        <w:rPr>
          <w:rFonts w:hint="eastAsia" w:hAnsi="宋体"/>
          <w:b w:val="0"/>
          <w:color w:val="auto"/>
          <w:sz w:val="22"/>
          <w:szCs w:val="22"/>
          <w:highlight w:val="none"/>
          <w:lang w:val="en-US" w:eastAsia="zh-CN"/>
        </w:rPr>
        <w:t>甲方</w:t>
      </w:r>
      <w:r>
        <w:rPr>
          <w:rFonts w:hint="eastAsia" w:hAnsi="宋体" w:eastAsia="宋体"/>
          <w:b w:val="0"/>
          <w:color w:val="auto"/>
          <w:sz w:val="22"/>
          <w:szCs w:val="22"/>
          <w:highlight w:val="none"/>
          <w:lang w:val="en-US" w:eastAsia="zh-CN"/>
        </w:rPr>
        <w:t>季度抽查考核低于88分</w:t>
      </w:r>
      <w:r>
        <w:rPr>
          <w:rFonts w:hint="eastAsia" w:hAnsi="宋体" w:cs="宋体"/>
          <w:color w:val="auto"/>
          <w:sz w:val="22"/>
          <w:szCs w:val="22"/>
          <w:highlight w:val="none"/>
          <w:lang w:val="en-US" w:eastAsia="zh-CN"/>
        </w:rPr>
        <w:t>或市对镇季度考核低于95分</w:t>
      </w:r>
      <w:r>
        <w:rPr>
          <w:rFonts w:hint="eastAsia" w:hAnsi="宋体" w:eastAsia="宋体"/>
          <w:b w:val="0"/>
          <w:color w:val="auto"/>
          <w:sz w:val="22"/>
          <w:szCs w:val="22"/>
          <w:highlight w:val="none"/>
          <w:lang w:val="en-US" w:eastAsia="zh-CN"/>
        </w:rPr>
        <w:t>，以上情形累计有4次的，</w:t>
      </w:r>
      <w:r>
        <w:rPr>
          <w:rFonts w:hint="eastAsia" w:hAnsi="宋体"/>
          <w:b w:val="0"/>
          <w:color w:val="auto"/>
          <w:sz w:val="22"/>
          <w:szCs w:val="22"/>
          <w:highlight w:val="none"/>
          <w:lang w:val="en-US" w:eastAsia="zh-CN"/>
        </w:rPr>
        <w:t>甲方</w:t>
      </w:r>
      <w:r>
        <w:rPr>
          <w:rFonts w:hint="eastAsia" w:hAnsi="宋体" w:eastAsia="宋体"/>
          <w:b w:val="0"/>
          <w:color w:val="auto"/>
          <w:sz w:val="22"/>
          <w:szCs w:val="22"/>
          <w:highlight w:val="none"/>
          <w:lang w:val="en-US" w:eastAsia="zh-CN"/>
        </w:rPr>
        <w:t>有权终止合同。</w:t>
      </w:r>
    </w:p>
    <w:p>
      <w:pPr>
        <w:pStyle w:val="12"/>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（二）乙方权利和义务</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1、乙方有权根据承包合同按期领取承包经费。</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2、乙方有权对管理工作提出建议。</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3、乙方履行承诺的义务，并参加由甲方组织的检查和综合考评。</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4、乙方应接受甲方的检查监督及指导。</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5、按甲方的要求开展工作，如有改变，乙方应提出书面申请，并征得甲方的书面同意。</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6、特殊情况下（台风、暴雨和冰雪等），乙方除应做好管辖地段保护工作外，还应服从甲方的统一指挥和调动，参加抢险救灾工作。 </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7、乙方根据本合同所承担的服务内容，按实际上岗人数自行到有关部门申办相关手续，并按相关规定办理社保</w:t>
      </w:r>
      <w:r>
        <w:rPr>
          <w:rFonts w:hint="eastAsia" w:hAnsi="宋体" w:eastAsia="宋体"/>
          <w:b w:val="0"/>
          <w:color w:val="auto"/>
          <w:sz w:val="22"/>
          <w:szCs w:val="22"/>
          <w:highlight w:val="none"/>
          <w:lang w:eastAsia="zh-CN"/>
        </w:rPr>
        <w:t>及人身保险</w:t>
      </w:r>
      <w:r>
        <w:rPr>
          <w:rFonts w:hint="eastAsia" w:hAnsi="宋体" w:eastAsia="宋体"/>
          <w:b w:val="0"/>
          <w:color w:val="auto"/>
          <w:sz w:val="22"/>
          <w:szCs w:val="22"/>
          <w:highlight w:val="none"/>
        </w:rPr>
        <w:t>。安排好属下人员的住宿和教育管理工作，如发生违纪事件，由乙方承担一切经济责任和法律责任。</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8、乙方应按甲方要求，为上岗工人购买统一的工作服及反光背心。</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9、负责提供本项目所需的全部工具、设备和材料。</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10、乙方负责安排骨干参加业务技术的培训学习。</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11、乙方负责作业过程中的事故处理和一切费用。</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12、乙方应严格遵守国家法律、法规的规定，做好社会治安综合治理和计划生育等工作，不得违反国家法律、法规和温州市的有关规定。</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13、在合同期内，因国家建设需要调整乙方管理任务和管理级别时，乙方要服从大局，相应增减承包面积及经费。由此造成的经济损失，甲方不负赔偿责任。</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14、乙方应遵守法律、法规和政策的规定，因以上原因使合同性质发生改变，甲方不负赔偿责任。</w:t>
      </w:r>
    </w:p>
    <w:p>
      <w:pPr>
        <w:pStyle w:val="12"/>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第十一条  合同组成</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承包合同由《招标文件》、《投标文件》、《</w:t>
      </w:r>
      <w:r>
        <w:rPr>
          <w:rFonts w:hint="eastAsia" w:hAnsi="宋体"/>
          <w:b w:val="0"/>
          <w:color w:val="auto"/>
          <w:sz w:val="22"/>
          <w:szCs w:val="22"/>
          <w:highlight w:val="none"/>
          <w:lang w:eastAsia="zh-CN"/>
        </w:rPr>
        <w:t>泽国镇河道保洁考核标准</w:t>
      </w:r>
      <w:r>
        <w:rPr>
          <w:rFonts w:hint="eastAsia" w:hAnsi="宋体" w:eastAsia="宋体"/>
          <w:b w:val="0"/>
          <w:color w:val="auto"/>
          <w:sz w:val="22"/>
          <w:szCs w:val="22"/>
          <w:highlight w:val="none"/>
        </w:rPr>
        <w:t>》</w:t>
      </w:r>
      <w:r>
        <w:rPr>
          <w:rFonts w:hint="eastAsia" w:hAnsi="宋体"/>
          <w:b w:val="0"/>
          <w:color w:val="auto"/>
          <w:sz w:val="22"/>
          <w:szCs w:val="22"/>
          <w:highlight w:val="none"/>
          <w:lang w:eastAsia="zh-CN"/>
        </w:rPr>
        <w:t>、</w:t>
      </w:r>
      <w:r>
        <w:rPr>
          <w:rFonts w:hint="eastAsia" w:hAnsi="宋体" w:eastAsia="宋体"/>
          <w:b w:val="0"/>
          <w:color w:val="auto"/>
          <w:sz w:val="22"/>
          <w:szCs w:val="22"/>
          <w:highlight w:val="none"/>
        </w:rPr>
        <w:t>《</w:t>
      </w:r>
      <w:r>
        <w:rPr>
          <w:rFonts w:hint="eastAsia" w:hAnsi="宋体"/>
          <w:b w:val="0"/>
          <w:color w:val="auto"/>
          <w:sz w:val="22"/>
          <w:szCs w:val="22"/>
          <w:highlight w:val="none"/>
          <w:lang w:eastAsia="zh-CN"/>
        </w:rPr>
        <w:t>泽国镇河道清障考核标准</w:t>
      </w:r>
      <w:r>
        <w:rPr>
          <w:rFonts w:hint="eastAsia" w:hAnsi="宋体" w:eastAsia="宋体"/>
          <w:b w:val="0"/>
          <w:color w:val="auto"/>
          <w:sz w:val="22"/>
          <w:szCs w:val="22"/>
          <w:highlight w:val="none"/>
        </w:rPr>
        <w:t>》及附件为本合同的有效组成部分。</w:t>
      </w:r>
    </w:p>
    <w:p>
      <w:pPr>
        <w:pStyle w:val="12"/>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第十二条  违约责任</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一）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（二）乙方因机械、工具或技术、劳动等跟不上管理需要影响工作，未达到质量标准，按照《招标文件》的规定，甲方有权单方终止本合同。</w:t>
      </w:r>
    </w:p>
    <w:p>
      <w:pPr>
        <w:pStyle w:val="12"/>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第十三条  验收移交</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（一）在合同终止前十个工作日内，由乙方书面向甲方提出移交验收申请。</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（二）合同期满，乙方必须将全部保洁业务及时移交甲方。未经甲方许可，合同期满，乙方不及时移交管理工程给甲方，每超过一天扣除履约保证金的10%。</w:t>
      </w:r>
    </w:p>
    <w:p>
      <w:pPr>
        <w:pStyle w:val="12"/>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第十四条  争议的解决</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1、如双方在履行合同时发生纠纷，应协商解决；协商不成时，可提请政府采购管理部门调解；调解不成的通过以下</w:t>
      </w:r>
      <w:r>
        <w:rPr>
          <w:rFonts w:hint="eastAsia" w:hAnsi="宋体" w:eastAsia="宋体"/>
          <w:b w:val="0"/>
          <w:color w:val="auto"/>
          <w:sz w:val="22"/>
          <w:szCs w:val="22"/>
          <w:highlight w:val="none"/>
          <w:lang w:eastAsia="zh-CN"/>
        </w:rPr>
        <w:t>第</w:t>
      </w:r>
      <w:r>
        <w:rPr>
          <w:rFonts w:hint="eastAsia" w:hAnsi="宋体" w:eastAsia="宋体"/>
          <w:b w:val="0"/>
          <w:color w:val="auto"/>
          <w:sz w:val="22"/>
          <w:szCs w:val="22"/>
          <w:highlight w:val="none"/>
          <w:lang w:val="en-US" w:eastAsia="zh-CN"/>
        </w:rPr>
        <w:t>1</w:t>
      </w:r>
      <w:r>
        <w:rPr>
          <w:rFonts w:hint="eastAsia" w:hAnsi="宋体" w:eastAsia="宋体"/>
          <w:b w:val="0"/>
          <w:color w:val="auto"/>
          <w:sz w:val="22"/>
          <w:szCs w:val="22"/>
          <w:highlight w:val="none"/>
          <w:lang w:eastAsia="zh-CN"/>
        </w:rPr>
        <w:t>种</w:t>
      </w:r>
      <w:r>
        <w:rPr>
          <w:rFonts w:hint="eastAsia" w:hAnsi="宋体" w:eastAsia="宋体"/>
          <w:b w:val="0"/>
          <w:color w:val="auto"/>
          <w:sz w:val="22"/>
          <w:szCs w:val="22"/>
          <w:highlight w:val="none"/>
        </w:rPr>
        <w:t>方式解决：</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（1）提交台州仲裁委员会仲裁。</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（2）依法向温岭市人民法院提起诉讼。 </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第十五条  合同生效及终止</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（一）本合同在采购人收到中标供应商提交的履约保证金后，且经双方法定代表人或授权代表签署，采购人与中标供应商加盖印章后生效。</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（二）合同终止：本合同出现以下情况时终止。</w:t>
      </w:r>
    </w:p>
    <w:p>
      <w:pPr>
        <w:pStyle w:val="12"/>
        <w:snapToGrid w:val="0"/>
        <w:spacing w:line="440" w:lineRule="atLeast"/>
        <w:ind w:firstLine="701" w:firstLineChars="319"/>
        <w:rPr>
          <w:rFonts w:hint="eastAsia" w:hAnsi="宋体" w:eastAsia="宋体"/>
          <w:b w:val="0"/>
          <w:color w:val="auto"/>
          <w:sz w:val="22"/>
          <w:szCs w:val="22"/>
          <w:highlight w:val="none"/>
        </w:rPr>
      </w:pPr>
      <w:r>
        <w:rPr>
          <w:rFonts w:hint="eastAsia" w:hAnsi="宋体" w:eastAsia="宋体"/>
          <w:b w:val="0"/>
          <w:color w:val="auto"/>
          <w:sz w:val="22"/>
          <w:szCs w:val="22"/>
          <w:highlight w:val="none"/>
        </w:rPr>
        <w:t>1、期限届满时自行终止。</w:t>
      </w:r>
    </w:p>
    <w:p>
      <w:pPr>
        <w:pStyle w:val="12"/>
        <w:snapToGrid w:val="0"/>
        <w:spacing w:line="440" w:lineRule="atLeast"/>
        <w:ind w:firstLine="701" w:firstLineChars="319"/>
        <w:rPr>
          <w:rFonts w:hint="eastAsia" w:hAnsi="宋体" w:eastAsia="宋体"/>
          <w:b w:val="0"/>
          <w:color w:val="auto"/>
          <w:sz w:val="22"/>
          <w:szCs w:val="22"/>
          <w:highlight w:val="none"/>
        </w:rPr>
      </w:pPr>
      <w:r>
        <w:rPr>
          <w:rFonts w:hint="eastAsia" w:hAnsi="宋体" w:eastAsia="宋体"/>
          <w:b w:val="0"/>
          <w:color w:val="auto"/>
          <w:sz w:val="22"/>
          <w:szCs w:val="22"/>
          <w:highlight w:val="none"/>
        </w:rPr>
        <w:t>2、根据《</w:t>
      </w:r>
      <w:r>
        <w:rPr>
          <w:rFonts w:hint="eastAsia" w:hAnsi="宋体"/>
          <w:b w:val="0"/>
          <w:color w:val="auto"/>
          <w:sz w:val="22"/>
          <w:szCs w:val="22"/>
          <w:highlight w:val="none"/>
          <w:lang w:eastAsia="zh-CN"/>
        </w:rPr>
        <w:t>泽国镇河道保洁考核标准</w:t>
      </w:r>
      <w:r>
        <w:rPr>
          <w:rFonts w:hint="eastAsia" w:hAnsi="宋体" w:eastAsia="宋体"/>
          <w:b w:val="0"/>
          <w:color w:val="auto"/>
          <w:sz w:val="22"/>
          <w:szCs w:val="22"/>
          <w:highlight w:val="none"/>
        </w:rPr>
        <w:t>》</w:t>
      </w:r>
      <w:r>
        <w:rPr>
          <w:rFonts w:hint="eastAsia" w:hAnsi="宋体"/>
          <w:b w:val="0"/>
          <w:color w:val="auto"/>
          <w:sz w:val="22"/>
          <w:szCs w:val="22"/>
          <w:highlight w:val="none"/>
          <w:lang w:eastAsia="zh-CN"/>
        </w:rPr>
        <w:t>、</w:t>
      </w:r>
      <w:r>
        <w:rPr>
          <w:rFonts w:hint="eastAsia" w:hAnsi="宋体" w:eastAsia="宋体"/>
          <w:b w:val="0"/>
          <w:color w:val="auto"/>
          <w:sz w:val="22"/>
          <w:szCs w:val="22"/>
          <w:highlight w:val="none"/>
        </w:rPr>
        <w:t>《</w:t>
      </w:r>
      <w:r>
        <w:rPr>
          <w:rFonts w:hint="eastAsia" w:hAnsi="宋体"/>
          <w:b w:val="0"/>
          <w:color w:val="auto"/>
          <w:sz w:val="22"/>
          <w:szCs w:val="22"/>
          <w:highlight w:val="none"/>
          <w:lang w:eastAsia="zh-CN"/>
        </w:rPr>
        <w:t>泽国镇河道清障考核标准</w:t>
      </w:r>
      <w:r>
        <w:rPr>
          <w:rFonts w:hint="eastAsia" w:hAnsi="宋体" w:eastAsia="宋体"/>
          <w:b w:val="0"/>
          <w:color w:val="auto"/>
          <w:sz w:val="22"/>
          <w:szCs w:val="22"/>
          <w:highlight w:val="none"/>
        </w:rPr>
        <w:t>》进行检查考评，不符合相关规定需终止合同的。</w:t>
      </w:r>
    </w:p>
    <w:p>
      <w:pPr>
        <w:pStyle w:val="12"/>
        <w:snapToGrid w:val="0"/>
        <w:spacing w:line="440" w:lineRule="atLeast"/>
        <w:ind w:firstLine="701" w:firstLineChars="319"/>
        <w:rPr>
          <w:rFonts w:hint="eastAsia" w:hAnsi="宋体" w:eastAsia="宋体"/>
          <w:b w:val="0"/>
          <w:color w:val="auto"/>
          <w:sz w:val="22"/>
          <w:szCs w:val="22"/>
          <w:highlight w:val="none"/>
        </w:rPr>
      </w:pPr>
      <w:r>
        <w:rPr>
          <w:rFonts w:hint="eastAsia" w:hAnsi="宋体" w:eastAsia="宋体"/>
          <w:b w:val="0"/>
          <w:color w:val="auto"/>
          <w:sz w:val="22"/>
          <w:szCs w:val="22"/>
          <w:highlight w:val="none"/>
        </w:rPr>
        <w:t>3、有以下行为之一的：</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（1）违反管理规定，造成重大伤亡或重大损失。</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（2）因管理不善造成恶劣影响。</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（3）擅自将合同转包给第三者。</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（4）违反劳动法或其他相关法律法规，造成恶劣影响。</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（5）弄虚作假及其他不正当行为。</w:t>
      </w:r>
    </w:p>
    <w:p>
      <w:pPr>
        <w:pStyle w:val="12"/>
        <w:snapToGrid w:val="0"/>
        <w:spacing w:line="440" w:lineRule="atLeast"/>
        <w:ind w:firstLine="701" w:firstLineChars="319"/>
        <w:rPr>
          <w:rFonts w:hint="eastAsia" w:hAnsi="宋体" w:eastAsia="宋体"/>
          <w:b w:val="0"/>
          <w:color w:val="auto"/>
          <w:sz w:val="22"/>
          <w:szCs w:val="22"/>
          <w:highlight w:val="none"/>
        </w:rPr>
      </w:pPr>
      <w:r>
        <w:rPr>
          <w:rFonts w:hint="eastAsia" w:hAnsi="宋体" w:eastAsia="宋体"/>
          <w:b w:val="0"/>
          <w:color w:val="auto"/>
          <w:sz w:val="22"/>
          <w:szCs w:val="22"/>
          <w:highlight w:val="none"/>
        </w:rPr>
        <w:t>4、法律规定的终止事由。</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（三）本合同一式陆份，双方各贰份，</w:t>
      </w:r>
      <w:r>
        <w:rPr>
          <w:rFonts w:hint="eastAsia" w:hAnsi="宋体" w:eastAsia="宋体"/>
          <w:b w:val="0"/>
          <w:color w:val="auto"/>
          <w:sz w:val="22"/>
          <w:szCs w:val="22"/>
          <w:highlight w:val="none"/>
          <w:lang w:eastAsia="zh-CN"/>
        </w:rPr>
        <w:t>代理机构贰</w:t>
      </w:r>
      <w:r>
        <w:rPr>
          <w:rFonts w:hint="eastAsia" w:hAnsi="宋体" w:eastAsia="宋体"/>
          <w:b w:val="0"/>
          <w:color w:val="auto"/>
          <w:sz w:val="22"/>
          <w:szCs w:val="22"/>
          <w:highlight w:val="none"/>
        </w:rPr>
        <w:t>份。</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第十六条  合同的解释</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本合同的解释权在甲方。</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第十七条  合同附件</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下列文件与本合同具有同等法律效力：</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1、采购人的招标文件与招标补充文件；</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2、中标供应商投标文件；</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3、询标纪要和承诺书；</w:t>
      </w:r>
    </w:p>
    <w:p>
      <w:pPr>
        <w:pStyle w:val="12"/>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4、中标通知书。</w:t>
      </w:r>
    </w:p>
    <w:p>
      <w:pPr>
        <w:pStyle w:val="12"/>
        <w:snapToGrid w:val="0"/>
        <w:spacing w:line="400" w:lineRule="atLeast"/>
        <w:ind w:firstLine="482"/>
        <w:rPr>
          <w:rFonts w:hint="eastAsia" w:hAnsi="宋体" w:eastAsia="宋体"/>
          <w:b w:val="0"/>
          <w:color w:val="auto"/>
          <w:sz w:val="22"/>
          <w:szCs w:val="22"/>
          <w:highlight w:val="none"/>
        </w:rPr>
      </w:pPr>
    </w:p>
    <w:p>
      <w:pPr>
        <w:pStyle w:val="12"/>
        <w:snapToGrid w:val="0"/>
        <w:spacing w:line="400" w:lineRule="atLeast"/>
        <w:ind w:firstLine="482"/>
        <w:rPr>
          <w:rFonts w:hint="eastAsia" w:hAnsi="宋体" w:eastAsia="宋体"/>
          <w:b w:val="0"/>
          <w:color w:val="auto"/>
          <w:sz w:val="22"/>
          <w:szCs w:val="22"/>
          <w:highlight w:val="none"/>
        </w:rPr>
      </w:pPr>
    </w:p>
    <w:p>
      <w:pPr>
        <w:pStyle w:val="12"/>
        <w:snapToGrid w:val="0"/>
        <w:spacing w:line="40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甲    方：（印章）                    乙    方：（印章）</w:t>
      </w:r>
    </w:p>
    <w:p>
      <w:pPr>
        <w:pStyle w:val="12"/>
        <w:snapToGrid w:val="0"/>
        <w:spacing w:line="40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全权代表：（签字）                    全权代表：（签字）</w:t>
      </w:r>
    </w:p>
    <w:p>
      <w:pPr>
        <w:pStyle w:val="12"/>
        <w:snapToGrid w:val="0"/>
        <w:spacing w:line="40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地    址：                            地    址：</w:t>
      </w:r>
    </w:p>
    <w:p>
      <w:pPr>
        <w:pStyle w:val="12"/>
        <w:snapToGrid w:val="0"/>
        <w:spacing w:line="40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电    话：                            电    话：</w:t>
      </w:r>
    </w:p>
    <w:p>
      <w:pPr>
        <w:pStyle w:val="12"/>
        <w:snapToGrid w:val="0"/>
        <w:spacing w:line="40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开户银行：                            开户银行：</w:t>
      </w:r>
    </w:p>
    <w:p>
      <w:pPr>
        <w:pStyle w:val="12"/>
        <w:snapToGrid w:val="0"/>
        <w:spacing w:line="40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帐    号：                            帐    号：</w:t>
      </w:r>
    </w:p>
    <w:p>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pPr>
        <w:spacing w:line="360" w:lineRule="auto"/>
        <w:jc w:val="center"/>
        <w:outlineLvl w:val="0"/>
        <w:rPr>
          <w:rFonts w:ascii="宋体" w:cs="宋体"/>
          <w:b/>
          <w:bCs/>
          <w:color w:val="auto"/>
          <w:sz w:val="36"/>
          <w:szCs w:val="36"/>
          <w:highlight w:val="none"/>
        </w:rPr>
      </w:pPr>
      <w:bookmarkStart w:id="26" w:name="_Toc9784"/>
      <w:r>
        <w:rPr>
          <w:rFonts w:hint="eastAsia" w:ascii="宋体" w:hAnsi="宋体" w:cs="宋体"/>
          <w:b/>
          <w:bCs/>
          <w:color w:val="auto"/>
          <w:sz w:val="36"/>
          <w:szCs w:val="36"/>
          <w:highlight w:val="none"/>
        </w:rPr>
        <w:t>第六章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投标文件格式附件</w:t>
      </w:r>
      <w:bookmarkEnd w:id="26"/>
    </w:p>
    <w:p>
      <w:pPr>
        <w:jc w:val="center"/>
        <w:rPr>
          <w:rFonts w:ascii="宋体"/>
          <w:color w:val="auto"/>
          <w:spacing w:val="40"/>
          <w:sz w:val="52"/>
          <w:szCs w:val="52"/>
          <w:highlight w:val="none"/>
        </w:rPr>
      </w:pPr>
      <w:bookmarkStart w:id="27" w:name="_Toc1598"/>
      <w:r>
        <w:rPr>
          <w:rFonts w:hint="eastAsia" w:ascii="宋体" w:hAnsi="宋体" w:cs="宋体"/>
          <w:color w:val="auto"/>
          <w:spacing w:val="40"/>
          <w:sz w:val="52"/>
          <w:szCs w:val="52"/>
          <w:highlight w:val="none"/>
          <w:lang w:eastAsia="zh-CN"/>
        </w:rPr>
        <w:t>温岭市泽国镇2020-2021年度河道保洁采购</w:t>
      </w:r>
      <w:bookmarkEnd w:id="27"/>
    </w:p>
    <w:p>
      <w:pPr>
        <w:spacing w:beforeLines="100" w:line="360" w:lineRule="auto"/>
        <w:ind w:right="-108"/>
        <w:jc w:val="center"/>
        <w:rPr>
          <w:rFonts w:hint="eastAsia" w:ascii="宋体" w:hAnsi="宋体" w:cs="宋体"/>
          <w:color w:val="auto"/>
          <w:sz w:val="36"/>
          <w:szCs w:val="36"/>
          <w:highlight w:val="none"/>
          <w:lang w:eastAsia="zh-CN"/>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lang w:eastAsia="zh-CN"/>
        </w:rPr>
        <w:t>JJWL200818274</w:t>
      </w:r>
    </w:p>
    <w:p>
      <w:pPr>
        <w:pStyle w:val="19"/>
        <w:outlineLvl w:val="9"/>
        <w:rPr>
          <w:color w:val="auto"/>
          <w:sz w:val="24"/>
          <w:szCs w:val="24"/>
          <w:highlight w:val="none"/>
        </w:rPr>
      </w:pP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b/>
          <w:bCs/>
          <w:color w:val="auto"/>
          <w:spacing w:val="40"/>
          <w:sz w:val="28"/>
          <w:szCs w:val="28"/>
          <w:highlight w:val="none"/>
        </w:rPr>
      </w:pPr>
      <w:r>
        <w:rPr>
          <w:rFonts w:hint="eastAsia" w:ascii="宋体" w:hAnsi="宋体" w:cs="宋体"/>
          <w:b/>
          <w:bCs/>
          <w:color w:val="auto"/>
          <w:spacing w:val="40"/>
          <w:sz w:val="28"/>
          <w:szCs w:val="28"/>
          <w:highlight w:val="none"/>
          <w:lang w:val="zh-CN"/>
        </w:rPr>
        <w:t>（</w:t>
      </w:r>
      <w:r>
        <w:rPr>
          <w:rFonts w:hint="eastAsia" w:ascii="宋体" w:hAnsi="宋体" w:cs="宋体"/>
          <w:b/>
          <w:bCs/>
          <w:color w:val="auto"/>
          <w:spacing w:val="40"/>
          <w:sz w:val="28"/>
          <w:szCs w:val="28"/>
          <w:highlight w:val="none"/>
        </w:rPr>
        <w:t>资格证明文件）</w:t>
      </w:r>
    </w:p>
    <w:p>
      <w:pPr>
        <w:spacing w:line="360" w:lineRule="auto"/>
        <w:ind w:right="532" w:firstLine="720" w:firstLineChars="200"/>
        <w:rPr>
          <w:rFonts w:hint="eastAsia" w:ascii="宋体" w:hAnsi="宋体" w:cs="宋体"/>
          <w:color w:val="auto"/>
          <w:sz w:val="36"/>
          <w:szCs w:val="36"/>
          <w:highlight w:val="none"/>
        </w:rPr>
      </w:pPr>
    </w:p>
    <w:p>
      <w:pPr>
        <w:spacing w:line="360" w:lineRule="auto"/>
        <w:ind w:right="532" w:firstLine="720" w:firstLineChars="200"/>
        <w:rPr>
          <w:rFonts w:ascii="宋体"/>
          <w:color w:val="auto"/>
          <w:sz w:val="36"/>
          <w:szCs w:val="36"/>
          <w:highlight w:val="none"/>
        </w:rPr>
      </w:pPr>
      <w:r>
        <w:rPr>
          <w:rFonts w:hint="eastAsia" w:ascii="宋体" w:hAnsi="宋体" w:cs="宋体"/>
          <w:color w:val="auto"/>
          <w:sz w:val="36"/>
          <w:szCs w:val="36"/>
          <w:highlight w:val="none"/>
        </w:rPr>
        <w:t>投标人全称（公章）：</w:t>
      </w:r>
    </w:p>
    <w:p>
      <w:pPr>
        <w:spacing w:line="360" w:lineRule="auto"/>
        <w:ind w:right="532" w:firstLine="720" w:firstLineChars="200"/>
        <w:rPr>
          <w:rFonts w:ascii="宋体"/>
          <w:color w:val="auto"/>
          <w:sz w:val="36"/>
          <w:szCs w:val="36"/>
          <w:highlight w:val="none"/>
        </w:rPr>
      </w:pPr>
      <w:r>
        <w:rPr>
          <w:rFonts w:hint="eastAsia" w:ascii="宋体" w:hAnsi="宋体" w:cs="宋体"/>
          <w:color w:val="auto"/>
          <w:sz w:val="36"/>
          <w:szCs w:val="36"/>
          <w:highlight w:val="none"/>
        </w:rPr>
        <w:t>地</w:t>
      </w:r>
      <w:r>
        <w:rPr>
          <w:rFonts w:ascii="宋体" w:hAnsi="宋体" w:cs="宋体"/>
          <w:color w:val="auto"/>
          <w:sz w:val="36"/>
          <w:szCs w:val="36"/>
          <w:highlight w:val="none"/>
        </w:rPr>
        <w:t xml:space="preserve">    </w:t>
      </w:r>
      <w:r>
        <w:rPr>
          <w:rFonts w:hint="eastAsia" w:ascii="宋体" w:hAnsi="宋体" w:cs="宋体"/>
          <w:color w:val="auto"/>
          <w:sz w:val="36"/>
          <w:szCs w:val="36"/>
          <w:highlight w:val="none"/>
        </w:rPr>
        <w:t>址：</w:t>
      </w:r>
    </w:p>
    <w:p>
      <w:pPr>
        <w:spacing w:line="360" w:lineRule="auto"/>
        <w:ind w:right="532" w:firstLine="720" w:firstLineChars="200"/>
        <w:rPr>
          <w:rFonts w:ascii="宋体"/>
          <w:color w:val="auto"/>
          <w:sz w:val="36"/>
          <w:szCs w:val="36"/>
          <w:highlight w:val="none"/>
        </w:rPr>
      </w:pPr>
      <w:r>
        <w:rPr>
          <w:rFonts w:hint="eastAsia" w:ascii="宋体" w:hAnsi="宋体" w:cs="宋体"/>
          <w:color w:val="auto"/>
          <w:sz w:val="36"/>
          <w:szCs w:val="36"/>
          <w:highlight w:val="none"/>
        </w:rPr>
        <w:t>时</w:t>
      </w:r>
      <w:r>
        <w:rPr>
          <w:rFonts w:ascii="宋体" w:hAnsi="宋体" w:cs="宋体"/>
          <w:color w:val="auto"/>
          <w:sz w:val="36"/>
          <w:szCs w:val="36"/>
          <w:highlight w:val="none"/>
        </w:rPr>
        <w:t xml:space="preserve">    </w:t>
      </w:r>
      <w:r>
        <w:rPr>
          <w:rFonts w:hint="eastAsia" w:ascii="宋体" w:hAnsi="宋体" w:cs="宋体"/>
          <w:color w:val="auto"/>
          <w:sz w:val="36"/>
          <w:szCs w:val="36"/>
          <w:highlight w:val="none"/>
        </w:rPr>
        <w:t>间：</w:t>
      </w:r>
    </w:p>
    <w:p>
      <w:pPr>
        <w:snapToGrid w:val="0"/>
        <w:spacing w:before="50" w:after="50" w:line="360" w:lineRule="auto"/>
        <w:rPr>
          <w:rFonts w:ascii="仿宋_GB2312" w:hAnsi="宋体" w:eastAsia="仿宋_GB2312"/>
          <w:b/>
          <w:bCs/>
          <w:color w:val="auto"/>
          <w:sz w:val="36"/>
          <w:szCs w:val="36"/>
          <w:highlight w:val="none"/>
        </w:rPr>
      </w:pPr>
    </w:p>
    <w:p>
      <w:pPr>
        <w:snapToGrid w:val="0"/>
        <w:spacing w:before="50" w:after="50" w:line="360" w:lineRule="auto"/>
        <w:jc w:val="center"/>
        <w:rPr>
          <w:rFonts w:hint="eastAsia" w:ascii="宋体" w:eastAsia="宋体"/>
          <w:b/>
          <w:bCs/>
          <w:color w:val="auto"/>
          <w:sz w:val="36"/>
          <w:szCs w:val="36"/>
          <w:highlight w:val="none"/>
          <w:lang w:eastAsia="zh-CN"/>
        </w:rPr>
      </w:pPr>
      <w:r>
        <w:rPr>
          <w:rFonts w:hint="eastAsia" w:ascii="宋体" w:hAnsi="宋体" w:cs="宋体"/>
          <w:b/>
          <w:bCs/>
          <w:color w:val="auto"/>
          <w:sz w:val="36"/>
          <w:szCs w:val="36"/>
          <w:highlight w:val="none"/>
        </w:rPr>
        <w:br w:type="page"/>
      </w:r>
      <w:r>
        <w:rPr>
          <w:rFonts w:hint="eastAsia" w:ascii="宋体" w:hAnsi="宋体" w:cs="宋体"/>
          <w:b/>
          <w:bCs/>
          <w:color w:val="auto"/>
          <w:sz w:val="36"/>
          <w:szCs w:val="36"/>
          <w:highlight w:val="none"/>
        </w:rPr>
        <w:t>资格证明文件</w:t>
      </w:r>
      <w:r>
        <w:rPr>
          <w:rFonts w:hint="eastAsia" w:ascii="宋体" w:hAnsi="宋体" w:cs="宋体"/>
          <w:b/>
          <w:bCs/>
          <w:color w:val="auto"/>
          <w:sz w:val="36"/>
          <w:szCs w:val="36"/>
          <w:highlight w:val="none"/>
          <w:lang w:eastAsia="zh-CN"/>
        </w:rPr>
        <w:t>内容</w:t>
      </w:r>
    </w:p>
    <w:p>
      <w:pPr>
        <w:snapToGrid w:val="0"/>
        <w:spacing w:before="50" w:after="50" w:line="360" w:lineRule="auto"/>
        <w:jc w:val="center"/>
        <w:rPr>
          <w:rFonts w:ascii="仿宋_GB2312" w:hAnsi="宋体" w:eastAsia="仿宋_GB2312"/>
          <w:b/>
          <w:bCs/>
          <w:color w:val="auto"/>
          <w:sz w:val="36"/>
          <w:szCs w:val="36"/>
          <w:highlight w:val="none"/>
        </w:rPr>
      </w:pPr>
    </w:p>
    <w:p>
      <w:pPr>
        <w:numPr>
          <w:ilvl w:val="0"/>
          <w:numId w:val="10"/>
        </w:numPr>
        <w:snapToGrid w:val="0"/>
        <w:spacing w:line="360" w:lineRule="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rPr>
        <w:t>投标声明书</w:t>
      </w:r>
      <w:r>
        <w:rPr>
          <w:rFonts w:hint="eastAsia" w:ascii="宋体" w:hAnsi="宋体" w:cs="宋体"/>
          <w:color w:val="auto"/>
          <w:sz w:val="28"/>
          <w:szCs w:val="28"/>
          <w:highlight w:val="none"/>
          <w:lang w:eastAsia="zh-CN"/>
        </w:rPr>
        <w:t>；</w:t>
      </w:r>
    </w:p>
    <w:p>
      <w:pPr>
        <w:numPr>
          <w:ilvl w:val="0"/>
          <w:numId w:val="10"/>
        </w:numPr>
        <w:snapToGrid w:val="0"/>
        <w:spacing w:line="360" w:lineRule="auto"/>
        <w:rPr>
          <w:rFonts w:ascii="宋体"/>
          <w:color w:val="auto"/>
          <w:kern w:val="0"/>
          <w:sz w:val="28"/>
          <w:szCs w:val="28"/>
          <w:highlight w:val="none"/>
        </w:rPr>
      </w:pPr>
      <w:r>
        <w:rPr>
          <w:rFonts w:hint="eastAsia" w:cs="宋体"/>
          <w:color w:val="auto"/>
          <w:sz w:val="28"/>
          <w:szCs w:val="28"/>
          <w:highlight w:val="none"/>
          <w:lang w:val="en-US" w:eastAsia="zh-CN"/>
        </w:rPr>
        <w:t>法定代表人身份证明书、</w:t>
      </w:r>
      <w:r>
        <w:rPr>
          <w:rFonts w:hint="eastAsia" w:cs="宋体"/>
          <w:color w:val="auto"/>
          <w:sz w:val="28"/>
          <w:szCs w:val="28"/>
          <w:highlight w:val="none"/>
        </w:rPr>
        <w:t>授权委托书</w:t>
      </w:r>
      <w:r>
        <w:rPr>
          <w:rFonts w:hint="eastAsia" w:ascii="宋体" w:hAnsi="宋体" w:cs="宋体"/>
          <w:color w:val="auto"/>
          <w:sz w:val="28"/>
          <w:szCs w:val="28"/>
          <w:highlight w:val="none"/>
          <w:lang w:eastAsia="zh-CN"/>
        </w:rPr>
        <w:t>；</w:t>
      </w:r>
    </w:p>
    <w:p>
      <w:pPr>
        <w:numPr>
          <w:ilvl w:val="0"/>
          <w:numId w:val="10"/>
        </w:numPr>
        <w:snapToGrid w:val="0"/>
        <w:spacing w:line="360" w:lineRule="auto"/>
        <w:rPr>
          <w:rFonts w:hint="eastAsia" w:ascii="宋体" w:eastAsia="宋体"/>
          <w:color w:val="auto"/>
          <w:kern w:val="0"/>
          <w:sz w:val="28"/>
          <w:szCs w:val="28"/>
          <w:highlight w:val="none"/>
          <w:lang w:eastAsia="zh-CN"/>
        </w:rPr>
      </w:pPr>
      <w:r>
        <w:rPr>
          <w:rFonts w:hint="eastAsia" w:cs="宋体"/>
          <w:color w:val="auto"/>
          <w:sz w:val="28"/>
          <w:szCs w:val="28"/>
          <w:highlight w:val="none"/>
        </w:rPr>
        <w:t>法人或者其他组织的营业执照等证明文件，自然人的身份证明</w:t>
      </w:r>
      <w:r>
        <w:rPr>
          <w:rFonts w:hint="eastAsia" w:cs="宋体"/>
          <w:color w:val="auto"/>
          <w:sz w:val="28"/>
          <w:szCs w:val="28"/>
          <w:highlight w:val="none"/>
          <w:lang w:eastAsia="zh-CN"/>
        </w:rPr>
        <w:t>；</w:t>
      </w:r>
    </w:p>
    <w:p>
      <w:pPr>
        <w:numPr>
          <w:ilvl w:val="0"/>
          <w:numId w:val="10"/>
        </w:numPr>
        <w:snapToGrid w:val="0"/>
        <w:spacing w:line="360" w:lineRule="auto"/>
        <w:rPr>
          <w:rFonts w:hint="eastAsia" w:ascii="宋体" w:eastAsia="宋体"/>
          <w:color w:val="auto"/>
          <w:sz w:val="28"/>
          <w:szCs w:val="28"/>
          <w:highlight w:val="none"/>
          <w:lang w:eastAsia="zh-CN"/>
        </w:rPr>
      </w:pPr>
      <w:r>
        <w:rPr>
          <w:rFonts w:hint="eastAsia" w:cs="宋体"/>
          <w:color w:val="auto"/>
          <w:sz w:val="28"/>
          <w:szCs w:val="28"/>
          <w:highlight w:val="none"/>
        </w:rPr>
        <w:t>财务状况报告，依法缴纳税收和社会保障资金的相关材料</w:t>
      </w:r>
      <w:r>
        <w:rPr>
          <w:rFonts w:hint="eastAsia" w:cs="宋体"/>
          <w:color w:val="auto"/>
          <w:sz w:val="28"/>
          <w:szCs w:val="28"/>
          <w:highlight w:val="none"/>
          <w:lang w:eastAsia="zh-CN"/>
        </w:rPr>
        <w:t>；</w:t>
      </w:r>
    </w:p>
    <w:p>
      <w:pPr>
        <w:numPr>
          <w:ilvl w:val="0"/>
          <w:numId w:val="10"/>
        </w:numPr>
        <w:snapToGrid w:val="0"/>
        <w:spacing w:line="360" w:lineRule="auto"/>
        <w:rPr>
          <w:rFonts w:hint="eastAsia" w:ascii="宋体" w:eastAsia="宋体"/>
          <w:color w:val="auto"/>
          <w:kern w:val="0"/>
          <w:sz w:val="28"/>
          <w:szCs w:val="28"/>
          <w:highlight w:val="none"/>
          <w:lang w:eastAsia="zh-CN"/>
        </w:rPr>
      </w:pPr>
      <w:r>
        <w:rPr>
          <w:rFonts w:hint="eastAsia" w:cs="宋体"/>
          <w:color w:val="auto"/>
          <w:sz w:val="28"/>
          <w:szCs w:val="28"/>
          <w:highlight w:val="none"/>
        </w:rPr>
        <w:t>具备履行合同所必需的设备和专业技术能力的证明材料</w:t>
      </w:r>
      <w:r>
        <w:rPr>
          <w:rFonts w:hint="eastAsia" w:cs="宋体"/>
          <w:color w:val="auto"/>
          <w:sz w:val="28"/>
          <w:szCs w:val="28"/>
          <w:highlight w:val="none"/>
          <w:lang w:eastAsia="zh-CN"/>
        </w:rPr>
        <w:t>；</w:t>
      </w:r>
    </w:p>
    <w:p>
      <w:pPr>
        <w:numPr>
          <w:ilvl w:val="0"/>
          <w:numId w:val="10"/>
        </w:numPr>
        <w:snapToGrid w:val="0"/>
        <w:spacing w:line="360" w:lineRule="auto"/>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lang w:eastAsia="zh-CN"/>
        </w:rPr>
        <w:t>投标人认为需要提供的其它文件和资料。</w:t>
      </w:r>
    </w:p>
    <w:p>
      <w:pPr>
        <w:spacing w:line="360" w:lineRule="auto"/>
        <w:rPr>
          <w:rFonts w:ascii="宋体"/>
          <w:b/>
          <w:bCs/>
          <w:color w:val="auto"/>
          <w:sz w:val="28"/>
          <w:szCs w:val="28"/>
          <w:highlight w:val="none"/>
        </w:rPr>
      </w:pPr>
    </w:p>
    <w:p>
      <w:pPr>
        <w:spacing w:line="360" w:lineRule="auto"/>
        <w:ind w:left="420"/>
        <w:rPr>
          <w:rFonts w:ascii="宋体"/>
          <w:b/>
          <w:bCs/>
          <w:color w:val="auto"/>
          <w:sz w:val="28"/>
          <w:szCs w:val="28"/>
          <w:highlight w:val="none"/>
        </w:rPr>
      </w:pPr>
    </w:p>
    <w:p>
      <w:pPr>
        <w:spacing w:line="360" w:lineRule="auto"/>
        <w:ind w:left="420"/>
        <w:rPr>
          <w:rFonts w:ascii="宋体"/>
          <w:b/>
          <w:bCs/>
          <w:color w:val="auto"/>
          <w:sz w:val="28"/>
          <w:szCs w:val="28"/>
          <w:highlight w:val="none"/>
        </w:rPr>
      </w:pPr>
    </w:p>
    <w:p>
      <w:pPr>
        <w:spacing w:line="360" w:lineRule="auto"/>
        <w:ind w:left="420"/>
        <w:rPr>
          <w:rFonts w:ascii="宋体"/>
          <w:b/>
          <w:bCs/>
          <w:color w:val="auto"/>
          <w:sz w:val="28"/>
          <w:szCs w:val="28"/>
          <w:highlight w:val="none"/>
        </w:rPr>
      </w:pPr>
    </w:p>
    <w:p>
      <w:pPr>
        <w:spacing w:line="360" w:lineRule="auto"/>
        <w:ind w:left="420"/>
        <w:rPr>
          <w:rFonts w:ascii="宋体"/>
          <w:b/>
          <w:bCs/>
          <w:color w:val="auto"/>
          <w:sz w:val="28"/>
          <w:szCs w:val="28"/>
          <w:highlight w:val="none"/>
        </w:rPr>
      </w:pPr>
    </w:p>
    <w:p>
      <w:pPr>
        <w:spacing w:line="360" w:lineRule="auto"/>
        <w:ind w:left="420"/>
        <w:rPr>
          <w:rFonts w:ascii="宋体"/>
          <w:b/>
          <w:bCs/>
          <w:color w:val="auto"/>
          <w:sz w:val="28"/>
          <w:szCs w:val="28"/>
          <w:highlight w:val="none"/>
        </w:rPr>
      </w:pPr>
    </w:p>
    <w:p>
      <w:pPr>
        <w:spacing w:line="360" w:lineRule="auto"/>
        <w:ind w:left="420"/>
        <w:rPr>
          <w:rFonts w:ascii="宋体"/>
          <w:b/>
          <w:bCs/>
          <w:color w:val="auto"/>
          <w:sz w:val="28"/>
          <w:szCs w:val="28"/>
          <w:highlight w:val="none"/>
        </w:rPr>
      </w:pPr>
    </w:p>
    <w:p>
      <w:pPr>
        <w:spacing w:line="360" w:lineRule="auto"/>
        <w:ind w:left="420"/>
        <w:rPr>
          <w:rFonts w:ascii="宋体"/>
          <w:b/>
          <w:bCs/>
          <w:color w:val="auto"/>
          <w:sz w:val="28"/>
          <w:szCs w:val="28"/>
          <w:highlight w:val="none"/>
        </w:rPr>
      </w:pPr>
    </w:p>
    <w:p>
      <w:pPr>
        <w:spacing w:line="360" w:lineRule="auto"/>
        <w:ind w:left="420"/>
        <w:rPr>
          <w:rFonts w:ascii="宋体"/>
          <w:b/>
          <w:bCs/>
          <w:color w:val="auto"/>
          <w:sz w:val="28"/>
          <w:szCs w:val="28"/>
          <w:highlight w:val="none"/>
        </w:rPr>
      </w:pPr>
    </w:p>
    <w:p>
      <w:pPr>
        <w:spacing w:line="360" w:lineRule="auto"/>
        <w:ind w:left="420"/>
        <w:rPr>
          <w:rFonts w:ascii="宋体"/>
          <w:b/>
          <w:bCs/>
          <w:color w:val="auto"/>
          <w:sz w:val="28"/>
          <w:szCs w:val="28"/>
          <w:highlight w:val="none"/>
        </w:rPr>
      </w:pPr>
    </w:p>
    <w:p>
      <w:pPr>
        <w:spacing w:line="360" w:lineRule="auto"/>
        <w:rPr>
          <w:rFonts w:ascii="宋体"/>
          <w:b/>
          <w:bCs/>
          <w:color w:val="auto"/>
          <w:sz w:val="28"/>
          <w:szCs w:val="28"/>
          <w:highlight w:val="none"/>
        </w:rPr>
      </w:pPr>
    </w:p>
    <w:p>
      <w:pPr>
        <w:widowControl/>
        <w:jc w:val="left"/>
        <w:rPr>
          <w:rFonts w:hint="eastAsia" w:ascii="宋体" w:eastAsia="宋体"/>
          <w:b/>
          <w:bCs/>
          <w:color w:val="auto"/>
          <w:sz w:val="28"/>
          <w:szCs w:val="28"/>
          <w:highlight w:val="none"/>
          <w:lang w:eastAsia="zh-CN"/>
        </w:rPr>
      </w:pPr>
      <w:r>
        <w:rPr>
          <w:rFonts w:ascii="宋体"/>
          <w:b/>
          <w:bCs/>
          <w:color w:val="auto"/>
          <w:sz w:val="28"/>
          <w:szCs w:val="28"/>
          <w:highlight w:val="none"/>
        </w:rPr>
        <w:br w:type="page"/>
      </w: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w:t>
      </w:r>
    </w:p>
    <w:p>
      <w:pPr>
        <w:adjustRightInd w:val="0"/>
        <w:snapToGrid w:val="0"/>
        <w:spacing w:line="440" w:lineRule="exact"/>
        <w:ind w:firstLine="643" w:firstLineChars="200"/>
        <w:jc w:val="center"/>
        <w:rPr>
          <w:rFonts w:ascii="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投标声明书</w:t>
      </w:r>
    </w:p>
    <w:p>
      <w:pPr>
        <w:snapToGrid w:val="0"/>
        <w:spacing w:line="440" w:lineRule="exact"/>
        <w:rPr>
          <w:rFonts w:ascii="宋体"/>
          <w:color w:val="auto"/>
          <w:kern w:val="0"/>
          <w:sz w:val="24"/>
          <w:szCs w:val="24"/>
          <w:highlight w:val="none"/>
        </w:rPr>
      </w:pPr>
      <w:r>
        <w:rPr>
          <w:rFonts w:hint="eastAsia" w:ascii="宋体" w:hAnsi="宋体" w:cs="宋体"/>
          <w:color w:val="auto"/>
          <w:sz w:val="24"/>
          <w:szCs w:val="24"/>
          <w:highlight w:val="none"/>
          <w:u w:val="single"/>
          <w:lang w:val="en-US" w:eastAsia="zh-CN"/>
        </w:rPr>
        <w:t>建经投资咨询有限公司</w:t>
      </w:r>
      <w:r>
        <w:rPr>
          <w:rFonts w:hint="eastAsia" w:ascii="宋体" w:hAnsi="宋体" w:cs="宋体"/>
          <w:color w:val="auto"/>
          <w:kern w:val="0"/>
          <w:sz w:val="24"/>
          <w:szCs w:val="24"/>
          <w:highlight w:val="none"/>
        </w:rPr>
        <w:t>：</w:t>
      </w:r>
    </w:p>
    <w:p>
      <w:pPr>
        <w:snapToGrid w:val="0"/>
        <w:spacing w:line="440" w:lineRule="exact"/>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（投标人名称）系中华人民共和国合法企业，（经营地址）。</w:t>
      </w:r>
    </w:p>
    <w:p>
      <w:pPr>
        <w:snapToGrid w:val="0"/>
        <w:spacing w:line="440" w:lineRule="exact"/>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我（</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姓名</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）系（</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投标人名称</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）的法定代表人，我公司自愿参加贵方组织的</w:t>
      </w:r>
      <w:r>
        <w:rPr>
          <w:rFonts w:hint="eastAsia" w:ascii="宋体" w:hAnsi="宋体" w:cs="宋体"/>
          <w:color w:val="auto"/>
          <w:kern w:val="0"/>
          <w:sz w:val="24"/>
          <w:highlight w:val="none"/>
          <w:u w:val="single"/>
          <w:lang w:eastAsia="zh-CN" w:bidi="ar"/>
        </w:rPr>
        <w:t>温岭市泽国镇2020-2021年度河道保洁采购</w:t>
      </w:r>
      <w:r>
        <w:rPr>
          <w:rFonts w:hint="eastAsia" w:ascii="宋体" w:hAnsi="宋体" w:cs="宋体"/>
          <w:color w:val="auto"/>
          <w:kern w:val="0"/>
          <w:sz w:val="24"/>
          <w:szCs w:val="24"/>
          <w:highlight w:val="none"/>
        </w:rPr>
        <w:t>（编号为</w:t>
      </w:r>
      <w:r>
        <w:rPr>
          <w:rFonts w:hint="eastAsia" w:ascii="宋体" w:hAnsi="宋体" w:cs="宋体"/>
          <w:color w:val="auto"/>
          <w:kern w:val="0"/>
          <w:sz w:val="24"/>
          <w:szCs w:val="24"/>
          <w:highlight w:val="none"/>
          <w:u w:val="single"/>
          <w:lang w:eastAsia="zh-CN"/>
        </w:rPr>
        <w:t>JJWL200818274</w:t>
      </w:r>
      <w:r>
        <w:rPr>
          <w:rFonts w:hint="eastAsia" w:ascii="宋体" w:hAnsi="宋体" w:cs="宋体"/>
          <w:color w:val="auto"/>
          <w:kern w:val="0"/>
          <w:sz w:val="24"/>
          <w:szCs w:val="24"/>
          <w:highlight w:val="none"/>
        </w:rPr>
        <w:t>）的投标，为此，我公司就本次投标有关事项郑重声明如下：</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我公司声明截止投标时间近三年以来，在经营活动中的无任何不良行为记录；无重大违法记录（重大违法记录是指供应商因违法经营受到刑事处罚或者责令停产停业、吊销许可证或者执照、较大数额罚款等行政处罚）。</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2、截止投标响应截止时间前，供应商无被“信用中国”（www.creditchina.gov.cn）、“中国政府采购网”（www.ccgp.gov.cn）列入失信被执行人、重大税收违法案件当事人名单、政府采购严重违法失信行为记录名单。</w:t>
      </w:r>
    </w:p>
    <w:p>
      <w:pPr>
        <w:snapToGrid w:val="0"/>
        <w:spacing w:line="440" w:lineRule="exact"/>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、我</w:t>
      </w:r>
      <w:r>
        <w:rPr>
          <w:rFonts w:hint="eastAsia" w:ascii="宋体" w:hAnsi="宋体" w:cs="宋体"/>
          <w:color w:val="auto"/>
          <w:kern w:val="0"/>
          <w:sz w:val="24"/>
          <w:szCs w:val="24"/>
          <w:highlight w:val="none"/>
          <w:lang w:val="zh-CN"/>
        </w:rPr>
        <w:t>公司</w:t>
      </w:r>
      <w:r>
        <w:rPr>
          <w:rFonts w:hint="eastAsia" w:ascii="宋体" w:hAnsi="宋体" w:cs="宋体"/>
          <w:color w:val="auto"/>
          <w:sz w:val="24"/>
          <w:szCs w:val="24"/>
          <w:highlight w:val="none"/>
        </w:rPr>
        <w:t>不是采购人的附属机构；在获知本项目采购信息后，与采购人聘请的为此项目提供咨询服务的公司及其附属机构没有任何联系。</w:t>
      </w:r>
    </w:p>
    <w:p>
      <w:pPr>
        <w:snapToGrid w:val="0"/>
        <w:spacing w:line="440" w:lineRule="exact"/>
        <w:ind w:firstLine="480" w:firstLineChars="200"/>
        <w:rPr>
          <w:rFonts w:ascii="宋体"/>
          <w:color w:val="auto"/>
          <w:kern w:val="0"/>
          <w:sz w:val="24"/>
          <w:szCs w:val="24"/>
          <w:highlight w:val="none"/>
          <w:lang w:val="af-ZA"/>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我</w:t>
      </w:r>
      <w:r>
        <w:rPr>
          <w:rFonts w:hint="eastAsia" w:ascii="宋体" w:hAnsi="宋体" w:cs="宋体"/>
          <w:color w:val="auto"/>
          <w:kern w:val="0"/>
          <w:sz w:val="24"/>
          <w:szCs w:val="24"/>
          <w:highlight w:val="none"/>
          <w:lang w:val="zh-CN"/>
        </w:rPr>
        <w:t>公司</w:t>
      </w:r>
      <w:r>
        <w:rPr>
          <w:rFonts w:hint="eastAsia" w:ascii="宋体" w:hAnsi="宋体" w:cs="宋体"/>
          <w:color w:val="auto"/>
          <w:kern w:val="0"/>
          <w:sz w:val="24"/>
          <w:szCs w:val="24"/>
          <w:highlight w:val="none"/>
        </w:rPr>
        <w:t>保证，</w:t>
      </w:r>
      <w:r>
        <w:rPr>
          <w:rFonts w:hint="eastAsia" w:ascii="宋体" w:hAnsi="宋体" w:cs="宋体"/>
          <w:color w:val="auto"/>
          <w:kern w:val="0"/>
          <w:sz w:val="24"/>
          <w:szCs w:val="24"/>
          <w:highlight w:val="none"/>
          <w:lang w:val="af-ZA"/>
        </w:rPr>
        <w:t>采购人在中华人民共和国境内使用</w:t>
      </w:r>
      <w:r>
        <w:rPr>
          <w:rFonts w:hint="eastAsia" w:ascii="宋体" w:hAnsi="宋体" w:cs="宋体"/>
          <w:color w:val="auto"/>
          <w:kern w:val="0"/>
          <w:sz w:val="24"/>
          <w:szCs w:val="24"/>
          <w:highlight w:val="none"/>
        </w:rPr>
        <w:t>我</w:t>
      </w:r>
      <w:r>
        <w:rPr>
          <w:rFonts w:hint="eastAsia" w:ascii="宋体" w:hAnsi="宋体" w:cs="宋体"/>
          <w:color w:val="auto"/>
          <w:kern w:val="0"/>
          <w:sz w:val="24"/>
          <w:szCs w:val="24"/>
          <w:highlight w:val="none"/>
          <w:lang w:val="zh-CN"/>
        </w:rPr>
        <w:t>公司</w:t>
      </w:r>
      <w:r>
        <w:rPr>
          <w:rFonts w:hint="eastAsia" w:ascii="宋体" w:hAnsi="宋体" w:cs="宋体"/>
          <w:color w:val="auto"/>
          <w:kern w:val="0"/>
          <w:sz w:val="24"/>
          <w:szCs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40" w:lineRule="exact"/>
        <w:ind w:firstLine="480" w:firstLineChars="200"/>
        <w:rPr>
          <w:rFonts w:ascii="仿宋_GB2312" w:hAnsi="仿宋_GB2312" w:eastAsia="仿宋_GB2312"/>
          <w:color w:val="auto"/>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val="af-ZA"/>
        </w:rPr>
        <w:t>、我</w:t>
      </w:r>
      <w:r>
        <w:rPr>
          <w:rFonts w:hint="eastAsia" w:ascii="宋体" w:hAnsi="宋体" w:cs="宋体"/>
          <w:color w:val="auto"/>
          <w:kern w:val="0"/>
          <w:sz w:val="24"/>
          <w:szCs w:val="24"/>
          <w:highlight w:val="none"/>
          <w:lang w:val="zh-CN"/>
        </w:rPr>
        <w:t>公司</w:t>
      </w:r>
      <w:r>
        <w:rPr>
          <w:rFonts w:hint="eastAsia" w:ascii="宋体" w:hAnsi="宋体" w:cs="宋体"/>
          <w:color w:val="auto"/>
          <w:kern w:val="0"/>
          <w:sz w:val="24"/>
          <w:szCs w:val="24"/>
          <w:highlight w:val="none"/>
          <w:lang w:val="af-ZA"/>
        </w:rPr>
        <w:t>严格履行政府采购合同，不降低合同约定的产品质量和服务，不擅自变更、中止、终止合同，或拒绝履行合同义务；</w:t>
      </w:r>
    </w:p>
    <w:p>
      <w:pPr>
        <w:snapToGrid w:val="0"/>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、以上事项如有虚假或隐瞒，我</w:t>
      </w:r>
      <w:r>
        <w:rPr>
          <w:rFonts w:hint="eastAsia" w:ascii="宋体" w:hAnsi="宋体" w:cs="宋体"/>
          <w:color w:val="auto"/>
          <w:kern w:val="0"/>
          <w:sz w:val="24"/>
          <w:szCs w:val="24"/>
          <w:highlight w:val="none"/>
          <w:lang w:val="zh-CN"/>
        </w:rPr>
        <w:t>公司</w:t>
      </w:r>
      <w:r>
        <w:rPr>
          <w:rFonts w:hint="eastAsia" w:ascii="宋体" w:hAnsi="宋体" w:cs="宋体"/>
          <w:color w:val="auto"/>
          <w:sz w:val="24"/>
          <w:szCs w:val="24"/>
          <w:highlight w:val="none"/>
        </w:rPr>
        <w:t>愿意承担一切后果，并不再寻求任何旨在减轻或免除法律责任的辩解。</w:t>
      </w:r>
    </w:p>
    <w:p>
      <w:pPr>
        <w:adjustRightInd w:val="0"/>
        <w:snapToGrid w:val="0"/>
        <w:spacing w:line="440" w:lineRule="exact"/>
        <w:ind w:firstLine="480" w:firstLineChars="200"/>
        <w:rPr>
          <w:rFonts w:ascii="宋体"/>
          <w:color w:val="auto"/>
          <w:kern w:val="0"/>
          <w:sz w:val="24"/>
          <w:szCs w:val="24"/>
          <w:highlight w:val="none"/>
        </w:rPr>
      </w:pPr>
    </w:p>
    <w:p>
      <w:pPr>
        <w:adjustRightInd w:val="0"/>
        <w:snapToGrid w:val="0"/>
        <w:spacing w:line="440" w:lineRule="exact"/>
        <w:ind w:firstLine="480" w:firstLineChars="200"/>
        <w:rPr>
          <w:rFonts w:ascii="宋体"/>
          <w:color w:val="auto"/>
          <w:kern w:val="0"/>
          <w:sz w:val="24"/>
          <w:szCs w:val="24"/>
          <w:highlight w:val="none"/>
        </w:rPr>
      </w:pPr>
    </w:p>
    <w:p>
      <w:pPr>
        <w:adjustRightInd w:val="0"/>
        <w:snapToGrid w:val="0"/>
        <w:spacing w:line="440" w:lineRule="exact"/>
        <w:ind w:firstLine="480" w:firstLineChars="200"/>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投标人名称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adjustRightInd w:val="0"/>
        <w:snapToGrid w:val="0"/>
        <w:spacing w:line="440" w:lineRule="exact"/>
        <w:ind w:firstLine="480" w:firstLineChars="200"/>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法定代表人或授权委托人</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签名或盖章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adjustRightInd w:val="0"/>
        <w:snapToGrid w:val="0"/>
        <w:spacing w:line="440" w:lineRule="exact"/>
        <w:ind w:firstLine="480" w:firstLineChars="200"/>
        <w:jc w:val="center"/>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en-US" w:eastAsia="zh-CN"/>
        </w:rPr>
        <w:t xml:space="preserve">  </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en-US" w:eastAsia="zh-CN"/>
        </w:rPr>
        <w:t xml:space="preserve">  </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adjustRightInd w:val="0"/>
        <w:snapToGrid w:val="0"/>
        <w:spacing w:line="360" w:lineRule="auto"/>
        <w:ind w:right="480"/>
        <w:rPr>
          <w:rFonts w:hint="eastAsia" w:ascii="宋体" w:eastAsia="宋体"/>
          <w:b/>
          <w:bCs/>
          <w:color w:val="auto"/>
          <w:sz w:val="28"/>
          <w:szCs w:val="28"/>
          <w:highlight w:val="none"/>
          <w:lang w:val="en-US" w:eastAsia="zh-CN"/>
        </w:rPr>
      </w:pPr>
      <w:r>
        <w:rPr>
          <w:rFonts w:hint="eastAsia" w:ascii="宋体" w:hAnsi="宋体" w:cs="宋体"/>
          <w:b/>
          <w:bCs/>
          <w:color w:val="auto"/>
          <w:sz w:val="28"/>
          <w:szCs w:val="28"/>
          <w:highlight w:val="none"/>
        </w:rPr>
        <w:br w:type="page"/>
      </w: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2-1:</w:t>
      </w:r>
    </w:p>
    <w:p>
      <w:pPr>
        <w:pStyle w:val="12"/>
        <w:spacing w:before="120" w:after="120" w:line="480" w:lineRule="auto"/>
        <w:jc w:val="center"/>
        <w:rPr>
          <w:rFonts w:hint="eastAsia" w:ascii="仿宋_GB2312" w:hAnsi="宋体" w:eastAsia="仿宋_GB2312"/>
          <w:b/>
          <w:color w:val="auto"/>
          <w:kern w:val="2"/>
          <w:sz w:val="36"/>
          <w:szCs w:val="36"/>
          <w:highlight w:val="none"/>
          <w:lang w:val="en-US" w:eastAsia="zh-CN" w:bidi="ar-SA"/>
        </w:rPr>
      </w:pPr>
      <w:r>
        <w:rPr>
          <w:rFonts w:hint="eastAsia" w:ascii="仿宋_GB2312" w:hAnsi="宋体" w:eastAsia="仿宋_GB2312"/>
          <w:b/>
          <w:color w:val="auto"/>
          <w:kern w:val="2"/>
          <w:sz w:val="36"/>
          <w:szCs w:val="36"/>
          <w:highlight w:val="none"/>
          <w:lang w:val="en-US" w:eastAsia="zh-CN" w:bidi="ar-SA"/>
        </w:rPr>
        <w:t>法定代表人身份证明书</w:t>
      </w:r>
    </w:p>
    <w:p>
      <w:pPr>
        <w:spacing w:line="540" w:lineRule="exact"/>
        <w:ind w:firstLine="480"/>
        <w:jc w:val="center"/>
        <w:rPr>
          <w:rFonts w:ascii="宋体" w:hAnsi="宋体"/>
          <w:color w:val="auto"/>
          <w:highlight w:val="none"/>
        </w:rPr>
      </w:pPr>
    </w:p>
    <w:p>
      <w:pPr>
        <w:spacing w:line="540" w:lineRule="exact"/>
        <w:ind w:firstLine="480"/>
        <w:rPr>
          <w:rFonts w:ascii="宋体" w:hAnsi="宋体"/>
          <w:color w:val="auto"/>
          <w:highlight w:val="none"/>
        </w:rPr>
      </w:pPr>
    </w:p>
    <w:p>
      <w:pPr>
        <w:spacing w:line="540" w:lineRule="exact"/>
        <w:ind w:firstLine="480"/>
        <w:rPr>
          <w:rFonts w:ascii="宋体" w:hAnsi="宋体"/>
          <w:color w:val="auto"/>
          <w:highlight w:val="none"/>
        </w:rPr>
      </w:pPr>
      <w:r>
        <w:rPr>
          <w:rFonts w:hint="eastAsia" w:ascii="宋体" w:hAnsi="宋体"/>
          <w:color w:val="auto"/>
          <w:highlight w:val="none"/>
          <w:u w:val="single"/>
        </w:rPr>
        <w:t>　 ｛姓名｝ 　</w:t>
      </w:r>
      <w:r>
        <w:rPr>
          <w:rFonts w:ascii="宋体" w:hAnsi="宋体"/>
          <w:color w:val="auto"/>
          <w:highlight w:val="none"/>
        </w:rPr>
        <w:t>，</w:t>
      </w:r>
      <w:r>
        <w:rPr>
          <w:rFonts w:hint="eastAsia" w:ascii="宋体" w:hAnsi="宋体"/>
          <w:color w:val="auto"/>
          <w:highlight w:val="none"/>
          <w:u w:val="single"/>
        </w:rPr>
        <w:t>　｛性别｝　</w:t>
      </w:r>
      <w:r>
        <w:rPr>
          <w:rFonts w:ascii="宋体" w:hAnsi="宋体"/>
          <w:color w:val="auto"/>
          <w:highlight w:val="none"/>
        </w:rPr>
        <w:t>，</w:t>
      </w:r>
      <w:r>
        <w:rPr>
          <w:rFonts w:hint="eastAsia" w:ascii="宋体" w:hAnsi="宋体"/>
          <w:color w:val="auto"/>
          <w:highlight w:val="none"/>
          <w:u w:val="single"/>
        </w:rPr>
        <w:t>　｛年龄｝　</w:t>
      </w:r>
      <w:r>
        <w:rPr>
          <w:rFonts w:ascii="宋体" w:hAnsi="宋体"/>
          <w:color w:val="auto"/>
          <w:highlight w:val="none"/>
        </w:rPr>
        <w:t>，</w:t>
      </w:r>
      <w:r>
        <w:rPr>
          <w:rFonts w:hint="eastAsia" w:ascii="宋体" w:hAnsi="宋体"/>
          <w:color w:val="auto"/>
          <w:highlight w:val="none"/>
          <w:u w:val="single"/>
        </w:rPr>
        <w:t>　｛职务｝　</w:t>
      </w:r>
      <w:r>
        <w:rPr>
          <w:rFonts w:ascii="宋体" w:hAnsi="宋体"/>
          <w:color w:val="auto"/>
          <w:highlight w:val="none"/>
        </w:rPr>
        <w:t>，身份证号码</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w:t>
      </w:r>
      <w:r>
        <w:rPr>
          <w:rFonts w:ascii="宋体" w:hAnsi="宋体"/>
          <w:color w:val="auto"/>
          <w:highlight w:val="none"/>
        </w:rPr>
        <w:t>系</w:t>
      </w:r>
      <w:r>
        <w:rPr>
          <w:rFonts w:ascii="宋体" w:hAnsi="宋体"/>
          <w:color w:val="auto"/>
          <w:highlight w:val="none"/>
          <w:u w:val="single"/>
        </w:rPr>
        <w:t>　｛</w:t>
      </w:r>
      <w:r>
        <w:rPr>
          <w:rFonts w:hint="eastAsia" w:ascii="宋体" w:hAnsi="宋体"/>
          <w:color w:val="auto"/>
          <w:highlight w:val="none"/>
          <w:u w:val="single"/>
        </w:rPr>
        <w:t>投标人</w:t>
      </w:r>
      <w:r>
        <w:rPr>
          <w:rFonts w:ascii="宋体" w:hAnsi="宋体"/>
          <w:color w:val="auto"/>
          <w:highlight w:val="none"/>
          <w:u w:val="single"/>
        </w:rPr>
        <w:t xml:space="preserve">名称｝ </w:t>
      </w:r>
      <w:r>
        <w:rPr>
          <w:rFonts w:ascii="宋体" w:hAnsi="宋体"/>
          <w:color w:val="auto"/>
          <w:highlight w:val="none"/>
        </w:rPr>
        <w:t>的法定代表人。</w:t>
      </w:r>
    </w:p>
    <w:p>
      <w:pPr>
        <w:spacing w:line="540" w:lineRule="exact"/>
        <w:ind w:firstLine="480"/>
        <w:rPr>
          <w:rFonts w:ascii="宋体" w:hAnsi="宋体"/>
          <w:color w:val="auto"/>
          <w:highlight w:val="none"/>
        </w:rPr>
      </w:pPr>
      <w:r>
        <w:rPr>
          <w:rFonts w:ascii="宋体" w:hAnsi="宋体"/>
          <w:color w:val="auto"/>
          <w:highlight w:val="none"/>
        </w:rPr>
        <w:t>特此证明。</w:t>
      </w:r>
    </w:p>
    <w:p>
      <w:pPr>
        <w:spacing w:line="540" w:lineRule="exact"/>
        <w:ind w:firstLine="480"/>
        <w:rPr>
          <w:rFonts w:ascii="宋体" w:hAnsi="宋体"/>
          <w:color w:val="auto"/>
          <w:highlight w:val="none"/>
        </w:rPr>
      </w:pPr>
    </w:p>
    <w:p>
      <w:pPr>
        <w:spacing w:line="540" w:lineRule="exact"/>
        <w:ind w:firstLine="480"/>
        <w:rPr>
          <w:rFonts w:ascii="宋体" w:hAnsi="宋体"/>
          <w:color w:val="auto"/>
          <w:highlight w:val="none"/>
        </w:rPr>
      </w:pPr>
    </w:p>
    <w:p>
      <w:pPr>
        <w:spacing w:line="540" w:lineRule="exact"/>
        <w:ind w:firstLine="3675" w:firstLineChars="1750"/>
        <w:rPr>
          <w:rFonts w:ascii="宋体" w:hAnsi="宋体"/>
          <w:color w:val="auto"/>
          <w:highlight w:val="none"/>
        </w:rPr>
      </w:pPr>
      <w:r>
        <w:rPr>
          <w:rFonts w:ascii="宋体" w:hAnsi="宋体"/>
          <w:color w:val="auto"/>
          <w:highlight w:val="none"/>
          <w:u w:val="single"/>
        </w:rPr>
        <w:t>　｛</w:t>
      </w:r>
      <w:r>
        <w:rPr>
          <w:rFonts w:hint="eastAsia" w:ascii="宋体" w:hAnsi="宋体"/>
          <w:color w:val="auto"/>
          <w:highlight w:val="none"/>
          <w:u w:val="single"/>
        </w:rPr>
        <w:t>投标人</w:t>
      </w:r>
      <w:r>
        <w:rPr>
          <w:rFonts w:ascii="宋体" w:hAnsi="宋体"/>
          <w:color w:val="auto"/>
          <w:highlight w:val="none"/>
          <w:u w:val="single"/>
        </w:rPr>
        <w:t>名称｝　</w:t>
      </w:r>
      <w:r>
        <w:rPr>
          <w:rFonts w:ascii="宋体" w:hAnsi="宋体"/>
          <w:color w:val="auto"/>
          <w:highlight w:val="none"/>
        </w:rPr>
        <w:t>（盖章）</w:t>
      </w:r>
    </w:p>
    <w:p>
      <w:pPr>
        <w:spacing w:line="540" w:lineRule="exact"/>
        <w:ind w:firstLine="3990" w:firstLineChars="190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tbl>
      <w:tblPr>
        <w:tblStyle w:val="21"/>
        <w:tblpPr w:leftFromText="180" w:rightFromText="180" w:vertAnchor="page" w:horzAnchor="page" w:tblpX="3853" w:tblpY="9991"/>
        <w:tblW w:w="541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0"/>
            <w:vAlign w:val="center"/>
          </w:tcPr>
          <w:p>
            <w:pPr>
              <w:ind w:firstLine="480"/>
              <w:jc w:val="center"/>
              <w:rPr>
                <w:rFonts w:ascii="宋体" w:hAnsi="宋体"/>
                <w:color w:val="auto"/>
                <w:highlight w:val="none"/>
              </w:rPr>
            </w:pPr>
            <w:r>
              <w:rPr>
                <w:rFonts w:ascii="宋体" w:hAnsi="宋体"/>
                <w:color w:val="auto"/>
                <w:highlight w:val="none"/>
              </w:rPr>
              <w:t>法定代表人身份证</w:t>
            </w:r>
            <w:r>
              <w:rPr>
                <w:rFonts w:hint="eastAsia" w:ascii="宋体" w:hAnsi="宋体"/>
                <w:color w:val="auto"/>
                <w:highlight w:val="none"/>
              </w:rPr>
              <w:t>正反面</w:t>
            </w:r>
            <w:r>
              <w:rPr>
                <w:rFonts w:ascii="宋体" w:hAnsi="宋体"/>
                <w:color w:val="auto"/>
                <w:highlight w:val="none"/>
              </w:rPr>
              <w:t>复印件粘贴处</w:t>
            </w:r>
          </w:p>
        </w:tc>
      </w:tr>
    </w:tbl>
    <w:p>
      <w:pPr>
        <w:spacing w:line="540" w:lineRule="exact"/>
        <w:ind w:firstLine="480"/>
        <w:rPr>
          <w:rFonts w:ascii="宋体" w:hAnsi="宋体"/>
          <w:color w:val="auto"/>
          <w:highlight w:val="none"/>
        </w:rPr>
      </w:pPr>
    </w:p>
    <w:p>
      <w:pPr>
        <w:spacing w:line="540" w:lineRule="exact"/>
        <w:ind w:firstLine="480"/>
        <w:rPr>
          <w:rFonts w:ascii="宋体" w:hAnsi="宋体"/>
          <w:color w:val="auto"/>
          <w:highlight w:val="none"/>
        </w:rPr>
      </w:pPr>
    </w:p>
    <w:p>
      <w:pPr>
        <w:spacing w:line="540" w:lineRule="exact"/>
        <w:ind w:firstLine="480"/>
        <w:rPr>
          <w:rFonts w:ascii="宋体" w:hAnsi="宋体"/>
          <w:color w:val="auto"/>
          <w:highlight w:val="none"/>
        </w:rPr>
      </w:pPr>
    </w:p>
    <w:p>
      <w:pPr>
        <w:spacing w:line="540" w:lineRule="exact"/>
        <w:ind w:firstLine="480"/>
        <w:rPr>
          <w:rFonts w:ascii="宋体" w:hAnsi="宋体"/>
          <w:color w:val="auto"/>
          <w:highlight w:val="none"/>
        </w:rPr>
      </w:pPr>
      <w:r>
        <w:rPr>
          <w:rFonts w:ascii="宋体" w:hAnsi="宋体"/>
          <w:color w:val="auto"/>
          <w:highlight w:val="none"/>
        </w:rPr>
        <w:t xml:space="preserve">  </w:t>
      </w:r>
    </w:p>
    <w:p>
      <w:pPr>
        <w:ind w:firstLine="480"/>
        <w:rPr>
          <w:rFonts w:ascii="宋体" w:hAnsi="宋体"/>
          <w:color w:val="auto"/>
          <w:highlight w:val="none"/>
        </w:rPr>
      </w:pPr>
    </w:p>
    <w:p>
      <w:pPr>
        <w:adjustRightInd w:val="0"/>
        <w:snapToGrid w:val="0"/>
        <w:spacing w:line="360" w:lineRule="auto"/>
        <w:ind w:right="480"/>
        <w:rPr>
          <w:rFonts w:hint="eastAsia" w:ascii="宋体" w:eastAsia="宋体"/>
          <w:b/>
          <w:bCs/>
          <w:color w:val="auto"/>
          <w:sz w:val="28"/>
          <w:szCs w:val="28"/>
          <w:highlight w:val="none"/>
          <w:lang w:val="en-US" w:eastAsia="zh-CN"/>
        </w:rPr>
      </w:pPr>
      <w:r>
        <w:rPr>
          <w:bCs/>
          <w:color w:val="auto"/>
          <w:szCs w:val="21"/>
          <w:highlight w:val="none"/>
        </w:rPr>
        <w:br w:type="page"/>
      </w: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2-2:</w:t>
      </w:r>
    </w:p>
    <w:p>
      <w:pPr>
        <w:spacing w:line="360" w:lineRule="auto"/>
        <w:jc w:val="center"/>
        <w:rPr>
          <w:rFonts w:ascii="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授权委托书</w:t>
      </w:r>
    </w:p>
    <w:p>
      <w:pPr>
        <w:spacing w:line="360" w:lineRule="auto"/>
        <w:ind w:firstLine="420" w:firstLineChars="200"/>
        <w:rPr>
          <w:rFonts w:ascii="宋体"/>
          <w:color w:val="auto"/>
          <w:highlight w:val="none"/>
        </w:rPr>
      </w:pPr>
    </w:p>
    <w:p>
      <w:pPr>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　　　</w:t>
      </w:r>
      <w:r>
        <w:rPr>
          <w:rFonts w:ascii="宋体" w:hAnsi="宋体" w:cs="宋体"/>
          <w:color w:val="auto"/>
          <w:kern w:val="0"/>
          <w:sz w:val="24"/>
          <w:szCs w:val="24"/>
          <w:highlight w:val="none"/>
        </w:rPr>
        <w:t xml:space="preserve">              </w:t>
      </w:r>
    </w:p>
    <w:p>
      <w:pPr>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我单位全权委托</w:t>
      </w:r>
      <w:r>
        <w:rPr>
          <w:rFonts w:hint="eastAsia" w:ascii="宋体" w:hAnsi="宋体" w:cs="宋体"/>
          <w:color w:val="auto"/>
          <w:kern w:val="0"/>
          <w:sz w:val="24"/>
          <w:szCs w:val="24"/>
          <w:highlight w:val="none"/>
          <w:lang w:eastAsia="zh-CN"/>
        </w:rPr>
        <w:t>：</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（身份证号：</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w:t>
      </w:r>
      <w:r>
        <w:rPr>
          <w:rFonts w:ascii="宋体" w:cs="宋体"/>
          <w:color w:val="auto"/>
          <w:kern w:val="0"/>
          <w:sz w:val="24"/>
          <w:szCs w:val="24"/>
          <w:highlight w:val="none"/>
        </w:rPr>
        <w:t>,</w:t>
      </w:r>
      <w:r>
        <w:rPr>
          <w:rFonts w:hint="eastAsia" w:ascii="宋体" w:hAnsi="宋体" w:cs="宋体"/>
          <w:color w:val="auto"/>
          <w:kern w:val="0"/>
          <w:sz w:val="24"/>
          <w:szCs w:val="24"/>
          <w:highlight w:val="none"/>
        </w:rPr>
        <w:t>本单位将承担该代理人行为的全部法律后果和法律责任。代理人无权转换委托权。</w:t>
      </w:r>
    </w:p>
    <w:p>
      <w:pPr>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特此委托</w:t>
      </w:r>
    </w:p>
    <w:p>
      <w:pPr>
        <w:widowControl/>
        <w:shd w:val="clear" w:color="auto" w:fill="FFFFFF"/>
        <w:spacing w:line="360" w:lineRule="auto"/>
        <w:ind w:firstLine="480" w:firstLineChars="200"/>
        <w:rPr>
          <w:rFonts w:ascii="宋体"/>
          <w:color w:val="auto"/>
          <w:kern w:val="0"/>
          <w:sz w:val="24"/>
          <w:szCs w:val="24"/>
          <w:highlight w:val="none"/>
        </w:rPr>
      </w:pPr>
    </w:p>
    <w:p>
      <w:pPr>
        <w:widowControl/>
        <w:shd w:val="clear" w:color="auto" w:fill="FFFFFF"/>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代理人姓名（签字）：　　　　　日期：　　年　　月　　日</w:t>
      </w:r>
    </w:p>
    <w:p>
      <w:pPr>
        <w:widowControl/>
        <w:shd w:val="clear" w:color="auto" w:fill="FFFFFF"/>
        <w:spacing w:line="360" w:lineRule="auto"/>
        <w:ind w:firstLine="480" w:firstLineChars="200"/>
        <w:rPr>
          <w:rFonts w:ascii="宋体"/>
          <w:color w:val="auto"/>
          <w:kern w:val="0"/>
          <w:sz w:val="24"/>
          <w:szCs w:val="24"/>
          <w:highlight w:val="none"/>
        </w:rPr>
      </w:pPr>
    </w:p>
    <w:p>
      <w:pPr>
        <w:widowControl/>
        <w:shd w:val="clear" w:color="auto" w:fill="FFFFFF"/>
        <w:spacing w:line="360" w:lineRule="auto"/>
        <w:ind w:firstLine="480" w:firstLineChars="200"/>
        <w:rPr>
          <w:rFonts w:ascii="宋体"/>
          <w:color w:val="auto"/>
          <w:kern w:val="0"/>
          <w:sz w:val="24"/>
          <w:szCs w:val="24"/>
          <w:highlight w:val="none"/>
        </w:rPr>
      </w:pPr>
    </w:p>
    <w:p>
      <w:pPr>
        <w:widowControl/>
        <w:shd w:val="clear" w:color="auto" w:fill="FFFFFF"/>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法定代表人（签</w:t>
      </w:r>
      <w:r>
        <w:rPr>
          <w:rFonts w:hint="eastAsia" w:ascii="宋体" w:hAnsi="宋体" w:cs="宋体"/>
          <w:color w:val="auto"/>
          <w:kern w:val="0"/>
          <w:sz w:val="24"/>
          <w:szCs w:val="24"/>
          <w:highlight w:val="none"/>
          <w:lang w:eastAsia="zh-CN"/>
        </w:rPr>
        <w:t>章</w:t>
      </w:r>
      <w:r>
        <w:rPr>
          <w:rFonts w:hint="eastAsia" w:ascii="宋体" w:hAnsi="宋体" w:cs="宋体"/>
          <w:color w:val="auto"/>
          <w:kern w:val="0"/>
          <w:sz w:val="24"/>
          <w:szCs w:val="24"/>
          <w:highlight w:val="none"/>
        </w:rPr>
        <w:t>）：　　　　　日期：　　年　　月　　日</w:t>
      </w:r>
    </w:p>
    <w:p>
      <w:pPr>
        <w:widowControl/>
        <w:shd w:val="clear" w:color="auto" w:fill="FFFFFF"/>
        <w:spacing w:line="360" w:lineRule="auto"/>
        <w:ind w:firstLine="480" w:firstLineChars="200"/>
        <w:jc w:val="right"/>
        <w:rPr>
          <w:rFonts w:ascii="宋体"/>
          <w:color w:val="auto"/>
          <w:kern w:val="0"/>
          <w:sz w:val="24"/>
          <w:szCs w:val="24"/>
          <w:highlight w:val="none"/>
        </w:rPr>
      </w:pPr>
      <w:r>
        <w:rPr>
          <w:rFonts w:hint="eastAsia" w:ascii="宋体" w:hAnsi="宋体" w:cs="宋体"/>
          <w:color w:val="auto"/>
          <w:kern w:val="0"/>
          <w:sz w:val="24"/>
          <w:szCs w:val="24"/>
          <w:highlight w:val="none"/>
        </w:rPr>
        <w:t>（委托单位加盖公章）</w:t>
      </w:r>
    </w:p>
    <w:p>
      <w:pPr>
        <w:spacing w:line="360" w:lineRule="auto"/>
        <w:ind w:firstLine="480" w:firstLineChars="200"/>
        <w:jc w:val="left"/>
        <w:rPr>
          <w:rFonts w:ascii="宋体"/>
          <w:color w:val="auto"/>
          <w:kern w:val="0"/>
          <w:sz w:val="24"/>
          <w:szCs w:val="24"/>
          <w:highlight w:val="none"/>
        </w:rPr>
      </w:pPr>
    </w:p>
    <w:p>
      <w:pPr>
        <w:spacing w:line="360" w:lineRule="auto"/>
        <w:ind w:firstLine="480" w:firstLineChars="200"/>
        <w:jc w:val="left"/>
        <w:rPr>
          <w:rFonts w:ascii="宋体"/>
          <w:color w:val="auto"/>
          <w:kern w:val="0"/>
          <w:sz w:val="24"/>
          <w:szCs w:val="24"/>
          <w:highlight w:val="none"/>
        </w:rPr>
      </w:pPr>
    </w:p>
    <w:p>
      <w:pPr>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附：</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、代理人身份证复印件（日期，单位加盖公章）</w:t>
      </w:r>
    </w:p>
    <w:p>
      <w:pPr>
        <w:spacing w:line="360" w:lineRule="auto"/>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、法定代表人身份证复印件（日期，单位加盖公章）</w:t>
      </w:r>
    </w:p>
    <w:p>
      <w:pPr>
        <w:widowControl/>
        <w:jc w:val="center"/>
        <w:outlineLvl w:val="0"/>
        <w:rPr>
          <w:rFonts w:ascii="宋体"/>
          <w:color w:val="auto"/>
          <w:spacing w:val="40"/>
          <w:sz w:val="52"/>
          <w:szCs w:val="52"/>
          <w:highlight w:val="none"/>
        </w:rPr>
      </w:pPr>
      <w:r>
        <w:rPr>
          <w:rFonts w:ascii="宋体"/>
          <w:b/>
          <w:bCs/>
          <w:color w:val="auto"/>
          <w:sz w:val="28"/>
          <w:szCs w:val="28"/>
          <w:highlight w:val="none"/>
        </w:rPr>
        <w:br w:type="page"/>
      </w:r>
      <w:bookmarkStart w:id="28" w:name="_Toc31385"/>
      <w:r>
        <w:rPr>
          <w:rFonts w:hint="eastAsia" w:ascii="宋体" w:cs="宋体"/>
          <w:b/>
          <w:bCs/>
          <w:color w:val="auto"/>
          <w:kern w:val="0"/>
          <w:sz w:val="52"/>
          <w:szCs w:val="52"/>
          <w:highlight w:val="none"/>
          <w:lang w:eastAsia="zh-CN"/>
        </w:rPr>
        <w:t>温岭市泽国镇2020-2021年度河道保洁采购</w:t>
      </w:r>
      <w:bookmarkEnd w:id="28"/>
    </w:p>
    <w:p>
      <w:pPr>
        <w:spacing w:beforeLines="100" w:line="360" w:lineRule="auto"/>
        <w:ind w:right="-108"/>
        <w:jc w:val="center"/>
        <w:rPr>
          <w:rFonts w:hint="eastAsia" w:ascii="宋体" w:eastAsia="宋体"/>
          <w:color w:val="auto"/>
          <w:sz w:val="36"/>
          <w:szCs w:val="36"/>
          <w:highlight w:val="none"/>
          <w:lang w:eastAsia="zh-CN"/>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lang w:eastAsia="zh-CN"/>
        </w:rPr>
        <w:t>JJWL200818274</w:t>
      </w:r>
    </w:p>
    <w:p>
      <w:pPr>
        <w:autoSpaceDE w:val="0"/>
        <w:autoSpaceDN w:val="0"/>
        <w:adjustRightInd w:val="0"/>
        <w:spacing w:line="360" w:lineRule="auto"/>
        <w:jc w:val="center"/>
        <w:rPr>
          <w:rFonts w:ascii="宋体"/>
          <w:color w:val="auto"/>
          <w:sz w:val="56"/>
          <w:szCs w:val="56"/>
          <w:highlight w:val="none"/>
          <w:lang w:val="zh-CN"/>
        </w:rPr>
      </w:pP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hint="eastAsia" w:ascii="宋体" w:hAnsi="宋体" w:cs="宋体"/>
          <w:b/>
          <w:bCs/>
          <w:color w:val="auto"/>
          <w:spacing w:val="40"/>
          <w:sz w:val="28"/>
          <w:szCs w:val="28"/>
          <w:highlight w:val="none"/>
          <w:lang w:val="zh-CN"/>
        </w:rPr>
      </w:pPr>
      <w:r>
        <w:rPr>
          <w:rFonts w:hint="eastAsia" w:ascii="宋体" w:hAnsi="宋体" w:cs="宋体"/>
          <w:b/>
          <w:bCs/>
          <w:color w:val="auto"/>
          <w:spacing w:val="40"/>
          <w:sz w:val="28"/>
          <w:szCs w:val="28"/>
          <w:highlight w:val="none"/>
          <w:lang w:val="zh-CN"/>
        </w:rPr>
        <w:t>（商务技术文件）</w:t>
      </w:r>
    </w:p>
    <w:p>
      <w:pPr>
        <w:spacing w:line="360" w:lineRule="auto"/>
        <w:ind w:right="532" w:firstLine="720" w:firstLineChars="200"/>
        <w:rPr>
          <w:rFonts w:ascii="宋体"/>
          <w:color w:val="auto"/>
          <w:sz w:val="36"/>
          <w:szCs w:val="36"/>
          <w:highlight w:val="none"/>
        </w:rPr>
      </w:pPr>
      <w:r>
        <w:rPr>
          <w:rFonts w:hint="eastAsia" w:ascii="宋体" w:hAnsi="宋体" w:cs="宋体"/>
          <w:color w:val="auto"/>
          <w:sz w:val="36"/>
          <w:szCs w:val="36"/>
          <w:highlight w:val="none"/>
        </w:rPr>
        <w:t>投标人全称（公章）：</w:t>
      </w:r>
    </w:p>
    <w:p>
      <w:pPr>
        <w:spacing w:line="360" w:lineRule="auto"/>
        <w:ind w:right="532" w:firstLine="720" w:firstLineChars="200"/>
        <w:rPr>
          <w:rFonts w:ascii="宋体"/>
          <w:color w:val="auto"/>
          <w:sz w:val="36"/>
          <w:szCs w:val="36"/>
          <w:highlight w:val="none"/>
        </w:rPr>
      </w:pPr>
      <w:r>
        <w:rPr>
          <w:rFonts w:hint="eastAsia" w:ascii="宋体" w:hAnsi="宋体" w:cs="宋体"/>
          <w:color w:val="auto"/>
          <w:sz w:val="36"/>
          <w:szCs w:val="36"/>
          <w:highlight w:val="none"/>
        </w:rPr>
        <w:t>地</w:t>
      </w:r>
      <w:r>
        <w:rPr>
          <w:rFonts w:ascii="宋体" w:hAnsi="宋体" w:cs="宋体"/>
          <w:color w:val="auto"/>
          <w:sz w:val="36"/>
          <w:szCs w:val="36"/>
          <w:highlight w:val="none"/>
        </w:rPr>
        <w:t xml:space="preserve">    </w:t>
      </w:r>
      <w:r>
        <w:rPr>
          <w:rFonts w:hint="eastAsia" w:ascii="宋体" w:hAnsi="宋体" w:cs="宋体"/>
          <w:color w:val="auto"/>
          <w:sz w:val="36"/>
          <w:szCs w:val="36"/>
          <w:highlight w:val="none"/>
        </w:rPr>
        <w:t>址：</w:t>
      </w:r>
    </w:p>
    <w:p>
      <w:pPr>
        <w:spacing w:line="360" w:lineRule="auto"/>
        <w:ind w:right="532" w:firstLine="720" w:firstLineChars="200"/>
        <w:rPr>
          <w:rFonts w:ascii="宋体"/>
          <w:color w:val="auto"/>
          <w:sz w:val="36"/>
          <w:szCs w:val="36"/>
          <w:highlight w:val="none"/>
        </w:rPr>
      </w:pPr>
      <w:r>
        <w:rPr>
          <w:rFonts w:hint="eastAsia" w:ascii="宋体" w:hAnsi="宋体" w:cs="宋体"/>
          <w:color w:val="auto"/>
          <w:sz w:val="36"/>
          <w:szCs w:val="36"/>
          <w:highlight w:val="none"/>
        </w:rPr>
        <w:t>时</w:t>
      </w:r>
      <w:r>
        <w:rPr>
          <w:rFonts w:ascii="宋体" w:hAnsi="宋体" w:cs="宋体"/>
          <w:color w:val="auto"/>
          <w:sz w:val="36"/>
          <w:szCs w:val="36"/>
          <w:highlight w:val="none"/>
        </w:rPr>
        <w:t xml:space="preserve">    </w:t>
      </w:r>
      <w:r>
        <w:rPr>
          <w:rFonts w:hint="eastAsia" w:ascii="宋体" w:hAnsi="宋体" w:cs="宋体"/>
          <w:color w:val="auto"/>
          <w:sz w:val="36"/>
          <w:szCs w:val="36"/>
          <w:highlight w:val="none"/>
        </w:rPr>
        <w:t>间：</w:t>
      </w:r>
    </w:p>
    <w:p>
      <w:pPr>
        <w:snapToGrid w:val="0"/>
        <w:spacing w:before="50" w:after="50" w:line="360" w:lineRule="auto"/>
        <w:jc w:val="center"/>
        <w:rPr>
          <w:rFonts w:ascii="宋体"/>
          <w:b/>
          <w:bCs/>
          <w:color w:val="auto"/>
          <w:sz w:val="32"/>
          <w:szCs w:val="32"/>
          <w:highlight w:val="none"/>
        </w:rPr>
      </w:pPr>
      <w:r>
        <w:rPr>
          <w:rFonts w:ascii="宋体" w:hAnsi="宋体" w:cs="宋体"/>
          <w:b/>
          <w:bCs/>
          <w:color w:val="auto"/>
          <w:sz w:val="32"/>
          <w:szCs w:val="32"/>
          <w:highlight w:val="none"/>
          <w:lang w:val="zh-CN"/>
        </w:rPr>
        <w:br w:type="page"/>
      </w:r>
      <w:r>
        <w:rPr>
          <w:rFonts w:hint="eastAsia" w:ascii="宋体" w:hAnsi="宋体" w:cs="宋体"/>
          <w:b/>
          <w:bCs/>
          <w:color w:val="auto"/>
          <w:sz w:val="32"/>
          <w:szCs w:val="32"/>
          <w:highlight w:val="none"/>
          <w:lang w:val="zh-CN"/>
        </w:rPr>
        <w:t>商务技术文件</w:t>
      </w:r>
      <w:r>
        <w:rPr>
          <w:rFonts w:hint="eastAsia" w:ascii="宋体" w:hAnsi="宋体" w:cs="宋体"/>
          <w:b/>
          <w:bCs/>
          <w:color w:val="auto"/>
          <w:sz w:val="32"/>
          <w:szCs w:val="32"/>
          <w:highlight w:val="none"/>
        </w:rPr>
        <w:t>目录</w:t>
      </w:r>
    </w:p>
    <w:p>
      <w:pPr>
        <w:numPr>
          <w:ilvl w:val="0"/>
          <w:numId w:val="11"/>
        </w:numPr>
        <w:snapToGrid w:val="0"/>
        <w:spacing w:line="360" w:lineRule="auto"/>
        <w:ind w:firstLine="560" w:firstLineChars="200"/>
        <w:rPr>
          <w:rFonts w:hint="eastAsia" w:cs="宋体"/>
          <w:color w:val="auto"/>
          <w:sz w:val="28"/>
          <w:szCs w:val="28"/>
          <w:highlight w:val="none"/>
          <w:lang w:val="en-US" w:eastAsia="zh-CN"/>
        </w:rPr>
      </w:pPr>
      <w:r>
        <w:rPr>
          <w:rFonts w:hint="eastAsia" w:cs="宋体"/>
          <w:color w:val="auto"/>
          <w:sz w:val="28"/>
          <w:szCs w:val="28"/>
          <w:highlight w:val="none"/>
          <w:lang w:val="en-US" w:eastAsia="zh-CN"/>
        </w:rPr>
        <w:t>供应商自评表；</w:t>
      </w:r>
    </w:p>
    <w:p>
      <w:pPr>
        <w:numPr>
          <w:ilvl w:val="0"/>
          <w:numId w:val="11"/>
        </w:numPr>
        <w:snapToGrid w:val="0"/>
        <w:spacing w:line="360" w:lineRule="auto"/>
        <w:ind w:firstLine="560" w:firstLineChars="200"/>
        <w:rPr>
          <w:rFonts w:hint="eastAsia" w:cs="宋体"/>
          <w:color w:val="auto"/>
          <w:sz w:val="28"/>
          <w:szCs w:val="28"/>
          <w:highlight w:val="none"/>
          <w:lang w:val="en-US" w:eastAsia="zh-CN"/>
        </w:rPr>
      </w:pPr>
      <w:r>
        <w:rPr>
          <w:rFonts w:hint="eastAsia" w:cs="宋体"/>
          <w:color w:val="auto"/>
          <w:sz w:val="28"/>
          <w:szCs w:val="28"/>
          <w:highlight w:val="none"/>
          <w:lang w:val="en-US" w:eastAsia="zh-CN"/>
        </w:rPr>
        <w:t>投标人基本情况表；</w:t>
      </w:r>
    </w:p>
    <w:p>
      <w:pPr>
        <w:numPr>
          <w:ilvl w:val="0"/>
          <w:numId w:val="11"/>
        </w:numPr>
        <w:snapToGrid w:val="0"/>
        <w:spacing w:line="360" w:lineRule="auto"/>
        <w:ind w:firstLine="560" w:firstLineChars="200"/>
        <w:rPr>
          <w:rFonts w:hint="eastAsia" w:cs="宋体"/>
          <w:color w:val="auto"/>
          <w:sz w:val="28"/>
          <w:szCs w:val="28"/>
          <w:highlight w:val="none"/>
          <w:lang w:val="en-US" w:eastAsia="zh-CN"/>
        </w:rPr>
      </w:pPr>
      <w:r>
        <w:rPr>
          <w:rFonts w:hint="eastAsia" w:cs="宋体"/>
          <w:color w:val="auto"/>
          <w:sz w:val="28"/>
          <w:szCs w:val="28"/>
          <w:highlight w:val="none"/>
          <w:lang w:val="en-US" w:eastAsia="zh-CN"/>
        </w:rPr>
        <w:t>项目实施人员一览表；</w:t>
      </w:r>
    </w:p>
    <w:p>
      <w:pPr>
        <w:numPr>
          <w:ilvl w:val="0"/>
          <w:numId w:val="11"/>
        </w:numPr>
        <w:snapToGrid w:val="0"/>
        <w:spacing w:line="360" w:lineRule="auto"/>
        <w:ind w:firstLine="560" w:firstLineChars="200"/>
        <w:rPr>
          <w:rFonts w:hint="eastAsia" w:cs="宋体"/>
          <w:color w:val="auto"/>
          <w:sz w:val="28"/>
          <w:szCs w:val="28"/>
          <w:highlight w:val="none"/>
          <w:lang w:val="en-US" w:eastAsia="zh-CN"/>
        </w:rPr>
      </w:pPr>
      <w:r>
        <w:rPr>
          <w:rFonts w:hint="eastAsia" w:cs="宋体"/>
          <w:color w:val="auto"/>
          <w:sz w:val="28"/>
          <w:szCs w:val="28"/>
          <w:highlight w:val="none"/>
          <w:lang w:val="en-US" w:eastAsia="zh-CN"/>
        </w:rPr>
        <w:t>项目经理资格情况表；</w:t>
      </w:r>
    </w:p>
    <w:p>
      <w:pPr>
        <w:numPr>
          <w:ilvl w:val="0"/>
          <w:numId w:val="11"/>
        </w:numPr>
        <w:snapToGrid w:val="0"/>
        <w:spacing w:line="360" w:lineRule="auto"/>
        <w:ind w:firstLine="560" w:firstLineChars="200"/>
        <w:rPr>
          <w:rFonts w:hint="eastAsia" w:cs="宋体"/>
          <w:color w:val="auto"/>
          <w:sz w:val="28"/>
          <w:szCs w:val="28"/>
          <w:highlight w:val="none"/>
          <w:lang w:val="en-US" w:eastAsia="zh-CN"/>
        </w:rPr>
      </w:pPr>
      <w:r>
        <w:rPr>
          <w:rFonts w:hint="eastAsia" w:cs="宋体"/>
          <w:color w:val="auto"/>
          <w:sz w:val="28"/>
          <w:szCs w:val="28"/>
          <w:highlight w:val="none"/>
          <w:lang w:val="en-US" w:eastAsia="zh-CN"/>
        </w:rPr>
        <w:t>类似业绩一览表；</w:t>
      </w:r>
    </w:p>
    <w:p>
      <w:pPr>
        <w:numPr>
          <w:ilvl w:val="0"/>
          <w:numId w:val="11"/>
        </w:numPr>
        <w:snapToGrid w:val="0"/>
        <w:spacing w:line="360" w:lineRule="auto"/>
        <w:ind w:firstLine="560" w:firstLineChars="200"/>
        <w:rPr>
          <w:rFonts w:hint="eastAsia" w:cs="宋体"/>
          <w:color w:val="auto"/>
          <w:sz w:val="28"/>
          <w:szCs w:val="28"/>
          <w:highlight w:val="none"/>
          <w:lang w:val="en-US" w:eastAsia="zh-CN"/>
        </w:rPr>
      </w:pPr>
      <w:r>
        <w:rPr>
          <w:rFonts w:hint="eastAsia" w:cs="宋体"/>
          <w:color w:val="auto"/>
          <w:sz w:val="28"/>
          <w:szCs w:val="28"/>
          <w:highlight w:val="none"/>
          <w:lang w:val="en-US" w:eastAsia="zh-CN"/>
        </w:rPr>
        <w:t>技术、商务偏离表；</w:t>
      </w:r>
    </w:p>
    <w:p>
      <w:pPr>
        <w:numPr>
          <w:ilvl w:val="0"/>
          <w:numId w:val="11"/>
        </w:numPr>
        <w:snapToGrid w:val="0"/>
        <w:spacing w:line="360" w:lineRule="auto"/>
        <w:ind w:firstLine="560" w:firstLineChars="200"/>
        <w:rPr>
          <w:rFonts w:hint="eastAsia" w:cs="宋体"/>
          <w:color w:val="auto"/>
          <w:sz w:val="28"/>
          <w:szCs w:val="28"/>
          <w:highlight w:val="none"/>
          <w:lang w:val="en-US" w:eastAsia="zh-CN"/>
        </w:rPr>
      </w:pPr>
      <w:r>
        <w:rPr>
          <w:rFonts w:hint="eastAsia" w:cs="宋体"/>
          <w:color w:val="auto"/>
          <w:sz w:val="28"/>
          <w:szCs w:val="28"/>
          <w:highlight w:val="none"/>
          <w:lang w:val="en-US" w:eastAsia="zh-CN"/>
        </w:rPr>
        <w:t>证书一览表；</w:t>
      </w:r>
    </w:p>
    <w:p>
      <w:pPr>
        <w:pStyle w:val="19"/>
        <w:jc w:val="both"/>
        <w:outlineLvl w:val="9"/>
        <w:rPr>
          <w:rFonts w:hint="default"/>
          <w:color w:val="auto"/>
          <w:highlight w:val="none"/>
          <w:lang w:val="en-US"/>
        </w:rPr>
      </w:pPr>
    </w:p>
    <w:p>
      <w:pPr>
        <w:spacing w:line="500" w:lineRule="exact"/>
        <w:rPr>
          <w:rFonts w:hint="eastAsia" w:ascii="宋体" w:hAnsi="宋体" w:cs="宋体"/>
          <w:b/>
          <w:bCs/>
          <w:color w:val="auto"/>
          <w:sz w:val="24"/>
          <w:highlight w:val="none"/>
          <w:lang w:bidi="ar"/>
        </w:rPr>
      </w:pPr>
      <w:r>
        <w:rPr>
          <w:b/>
          <w:bCs/>
          <w:color w:val="auto"/>
          <w:sz w:val="28"/>
          <w:szCs w:val="28"/>
          <w:highlight w:val="none"/>
        </w:rPr>
        <w:br w:type="page"/>
      </w:r>
      <w:r>
        <w:rPr>
          <w:rFonts w:hint="eastAsia" w:ascii="宋体" w:hAnsi="宋体" w:cs="宋体"/>
          <w:b/>
          <w:bCs/>
          <w:color w:val="auto"/>
          <w:sz w:val="24"/>
          <w:highlight w:val="none"/>
          <w:lang w:bidi="ar"/>
        </w:rPr>
        <w:t>附件</w:t>
      </w:r>
      <w:r>
        <w:rPr>
          <w:rFonts w:hint="eastAsia" w:ascii="宋体" w:hAnsi="宋体" w:cs="宋体"/>
          <w:b/>
          <w:bCs/>
          <w:color w:val="auto"/>
          <w:sz w:val="24"/>
          <w:highlight w:val="none"/>
          <w:lang w:val="en-US" w:eastAsia="zh-CN" w:bidi="ar"/>
        </w:rPr>
        <w:t>1</w:t>
      </w:r>
      <w:r>
        <w:rPr>
          <w:rFonts w:hint="eastAsia" w:ascii="宋体" w:hAnsi="宋体" w:cs="宋体"/>
          <w:b/>
          <w:bCs/>
          <w:color w:val="auto"/>
          <w:sz w:val="24"/>
          <w:highlight w:val="none"/>
          <w:lang w:bidi="ar"/>
        </w:rPr>
        <w:t>：</w:t>
      </w:r>
    </w:p>
    <w:p>
      <w:pPr>
        <w:pStyle w:val="69"/>
        <w:widowControl/>
        <w:numPr>
          <w:ilvl w:val="0"/>
          <w:numId w:val="0"/>
        </w:numPr>
        <w:spacing w:line="520" w:lineRule="exact"/>
        <w:jc w:val="center"/>
        <w:rPr>
          <w:rFonts w:hAnsi="宋体" w:cs="Times New Roman"/>
          <w:color w:val="auto"/>
          <w:sz w:val="36"/>
          <w:szCs w:val="36"/>
          <w:highlight w:val="none"/>
        </w:rPr>
      </w:pPr>
      <w:bookmarkStart w:id="29" w:name="_Toc26229"/>
      <w:r>
        <w:rPr>
          <w:rFonts w:hint="eastAsia" w:hAnsi="宋体"/>
          <w:color w:val="auto"/>
          <w:sz w:val="36"/>
          <w:szCs w:val="36"/>
          <w:highlight w:val="none"/>
        </w:rPr>
        <w:t>供应商自评表</w:t>
      </w:r>
      <w:bookmarkEnd w:id="29"/>
    </w:p>
    <w:tbl>
      <w:tblPr>
        <w:tblStyle w:val="21"/>
        <w:tblW w:w="93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836"/>
        <w:gridCol w:w="839"/>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blHeader/>
        </w:trPr>
        <w:tc>
          <w:tcPr>
            <w:tcW w:w="617" w:type="dxa"/>
            <w:vAlign w:val="center"/>
          </w:tcPr>
          <w:p>
            <w:pPr>
              <w:spacing w:line="240" w:lineRule="auto"/>
              <w:ind w:left="-27" w:leftChars="-13" w:firstLine="27" w:firstLineChars="13"/>
              <w:jc w:val="center"/>
              <w:rPr>
                <w:rFonts w:ascii="宋体"/>
                <w:color w:val="auto"/>
                <w:highlight w:val="none"/>
              </w:rPr>
            </w:pPr>
            <w:r>
              <w:rPr>
                <w:rFonts w:hint="eastAsia" w:ascii="宋体" w:hAnsi="宋体" w:cs="宋体"/>
                <w:color w:val="auto"/>
                <w:highlight w:val="none"/>
              </w:rPr>
              <w:t>序号</w:t>
            </w:r>
          </w:p>
        </w:tc>
        <w:tc>
          <w:tcPr>
            <w:tcW w:w="6836" w:type="dxa"/>
            <w:vAlign w:val="center"/>
          </w:tcPr>
          <w:p>
            <w:pPr>
              <w:spacing w:line="240" w:lineRule="auto"/>
              <w:ind w:left="-27" w:leftChars="-13" w:firstLine="27" w:firstLineChars="13"/>
              <w:jc w:val="center"/>
              <w:rPr>
                <w:rFonts w:ascii="宋体"/>
                <w:color w:val="auto"/>
                <w:highlight w:val="none"/>
              </w:rPr>
            </w:pPr>
            <w:r>
              <w:rPr>
                <w:rFonts w:hint="eastAsia" w:ascii="宋体" w:hAnsi="宋体" w:cs="宋体"/>
                <w:color w:val="auto"/>
                <w:highlight w:val="none"/>
              </w:rPr>
              <w:t>评分内容</w:t>
            </w:r>
            <w:r>
              <w:rPr>
                <w:rFonts w:ascii="宋体" w:hAnsi="宋体" w:cs="宋体"/>
                <w:color w:val="auto"/>
                <w:highlight w:val="none"/>
              </w:rPr>
              <w:t>(</w:t>
            </w:r>
            <w:r>
              <w:rPr>
                <w:rFonts w:hint="eastAsia" w:ascii="宋体" w:hAnsi="宋体" w:cs="宋体"/>
                <w:color w:val="auto"/>
                <w:highlight w:val="none"/>
              </w:rPr>
              <w:t>客观分内容</w:t>
            </w:r>
            <w:r>
              <w:rPr>
                <w:rFonts w:ascii="宋体" w:hAnsi="宋体" w:cs="宋体"/>
                <w:color w:val="auto"/>
                <w:highlight w:val="none"/>
              </w:rPr>
              <w:t>)</w:t>
            </w:r>
          </w:p>
        </w:tc>
        <w:tc>
          <w:tcPr>
            <w:tcW w:w="839" w:type="dxa"/>
            <w:vAlign w:val="center"/>
          </w:tcPr>
          <w:p>
            <w:pPr>
              <w:spacing w:line="240" w:lineRule="auto"/>
              <w:ind w:left="-27" w:leftChars="-13" w:firstLine="27" w:firstLineChars="13"/>
              <w:jc w:val="center"/>
              <w:rPr>
                <w:rFonts w:ascii="宋体"/>
                <w:color w:val="auto"/>
                <w:highlight w:val="none"/>
              </w:rPr>
            </w:pPr>
            <w:r>
              <w:rPr>
                <w:rFonts w:hint="eastAsia" w:ascii="宋体" w:hAnsi="宋体" w:cs="宋体"/>
                <w:color w:val="auto"/>
                <w:highlight w:val="none"/>
              </w:rPr>
              <w:t>自评分值</w:t>
            </w:r>
          </w:p>
        </w:tc>
        <w:tc>
          <w:tcPr>
            <w:tcW w:w="1106" w:type="dxa"/>
            <w:vAlign w:val="center"/>
          </w:tcPr>
          <w:p>
            <w:pPr>
              <w:spacing w:line="240" w:lineRule="auto"/>
              <w:ind w:left="-27" w:leftChars="-13" w:firstLine="27" w:firstLineChars="13"/>
              <w:jc w:val="center"/>
              <w:rPr>
                <w:rFonts w:ascii="宋体"/>
                <w:color w:val="auto"/>
                <w:highlight w:val="none"/>
              </w:rPr>
            </w:pPr>
            <w:r>
              <w:rPr>
                <w:rFonts w:hint="eastAsia" w:ascii="宋体" w:hAnsi="宋体" w:cs="宋体"/>
                <w:color w:val="auto"/>
                <w:highlight w:val="none"/>
              </w:rPr>
              <w:t>评分依据对应页码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617" w:type="dxa"/>
            <w:vAlign w:val="center"/>
          </w:tcPr>
          <w:p>
            <w:pPr>
              <w:pStyle w:val="12"/>
              <w:spacing w:before="120" w:after="120" w:line="240" w:lineRule="auto"/>
              <w:jc w:val="center"/>
              <w:rPr>
                <w:rFonts w:hAnsi="宋体"/>
                <w:b/>
                <w:bCs/>
                <w:color w:val="auto"/>
                <w:highlight w:val="none"/>
              </w:rPr>
            </w:pPr>
            <w:r>
              <w:rPr>
                <w:rFonts w:hAnsi="宋体"/>
                <w:b/>
                <w:bCs/>
                <w:color w:val="auto"/>
                <w:highlight w:val="none"/>
              </w:rPr>
              <w:t>1</w:t>
            </w:r>
          </w:p>
        </w:tc>
        <w:tc>
          <w:tcPr>
            <w:tcW w:w="6836" w:type="dxa"/>
            <w:vAlign w:val="center"/>
          </w:tcPr>
          <w:p>
            <w:pPr>
              <w:widowControl/>
              <w:wordWrap w:val="0"/>
              <w:spacing w:line="240" w:lineRule="auto"/>
              <w:jc w:val="left"/>
              <w:rPr>
                <w:rFonts w:hint="eastAsia" w:hAnsi="宋体" w:cs="宋体"/>
                <w:color w:val="auto"/>
                <w:szCs w:val="21"/>
                <w:highlight w:val="none"/>
              </w:rPr>
            </w:pPr>
            <w:r>
              <w:rPr>
                <w:rFonts w:hint="eastAsia" w:hAnsi="宋体" w:cs="宋体"/>
                <w:color w:val="auto"/>
                <w:szCs w:val="21"/>
                <w:highlight w:val="none"/>
              </w:rPr>
              <w:t>投标人提供2017年1月1日以来河道保洁业绩的，每1个得1分，最高得3分。</w:t>
            </w:r>
          </w:p>
          <w:p>
            <w:pPr>
              <w:jc w:val="both"/>
              <w:rPr>
                <w:rFonts w:hint="eastAsia" w:ascii="宋体" w:hAnsi="宋体" w:eastAsia="宋体" w:cs="宋体"/>
                <w:b w:val="0"/>
                <w:bCs w:val="0"/>
                <w:color w:val="auto"/>
                <w:kern w:val="0"/>
                <w:sz w:val="24"/>
                <w:szCs w:val="24"/>
                <w:highlight w:val="none"/>
                <w:vertAlign w:val="baseline"/>
                <w:lang w:val="en-US" w:eastAsia="zh-CN" w:bidi="ar"/>
              </w:rPr>
            </w:pPr>
            <w:r>
              <w:rPr>
                <w:rFonts w:hint="eastAsia" w:hAnsi="宋体" w:cs="仿宋"/>
                <w:b/>
                <w:bCs/>
                <w:color w:val="auto"/>
                <w:szCs w:val="21"/>
                <w:highlight w:val="none"/>
                <w:lang w:eastAsia="zh-CN"/>
              </w:rPr>
              <w:t>提供合同原件扫描件。</w:t>
            </w:r>
          </w:p>
        </w:tc>
        <w:tc>
          <w:tcPr>
            <w:tcW w:w="839" w:type="dxa"/>
          </w:tcPr>
          <w:p>
            <w:pPr>
              <w:pStyle w:val="12"/>
              <w:spacing w:before="120" w:after="120" w:line="240" w:lineRule="auto"/>
              <w:jc w:val="center"/>
              <w:rPr>
                <w:rFonts w:hAnsi="宋体" w:cs="Times New Roman"/>
                <w:b/>
                <w:bCs/>
                <w:color w:val="auto"/>
                <w:highlight w:val="none"/>
              </w:rPr>
            </w:pPr>
          </w:p>
        </w:tc>
        <w:tc>
          <w:tcPr>
            <w:tcW w:w="1106" w:type="dxa"/>
          </w:tcPr>
          <w:p>
            <w:pPr>
              <w:pStyle w:val="12"/>
              <w:spacing w:before="120" w:after="120" w:line="240" w:lineRule="auto"/>
              <w:jc w:val="both"/>
              <w:rPr>
                <w:rFonts w:hAnsi="宋体" w:cs="Times New Roman"/>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17" w:type="dxa"/>
            <w:vAlign w:val="center"/>
          </w:tcPr>
          <w:p>
            <w:pPr>
              <w:pStyle w:val="12"/>
              <w:spacing w:before="120" w:after="120" w:line="240" w:lineRule="auto"/>
              <w:jc w:val="center"/>
              <w:rPr>
                <w:rFonts w:hAnsi="宋体"/>
                <w:b/>
                <w:bCs/>
                <w:color w:val="auto"/>
                <w:highlight w:val="none"/>
              </w:rPr>
            </w:pPr>
            <w:r>
              <w:rPr>
                <w:rFonts w:hAnsi="宋体"/>
                <w:b/>
                <w:bCs/>
                <w:color w:val="auto"/>
                <w:highlight w:val="none"/>
              </w:rPr>
              <w:t>2</w:t>
            </w:r>
          </w:p>
        </w:tc>
        <w:tc>
          <w:tcPr>
            <w:tcW w:w="6836" w:type="dxa"/>
            <w:vAlign w:val="center"/>
          </w:tcPr>
          <w:p>
            <w:pPr>
              <w:jc w:val="left"/>
              <w:rPr>
                <w:rFonts w:hint="eastAsia" w:ascii="宋体" w:hAnsi="宋体" w:eastAsia="宋体" w:cs="宋体"/>
                <w:b w:val="0"/>
                <w:bCs w:val="0"/>
                <w:color w:val="auto"/>
                <w:kern w:val="0"/>
                <w:sz w:val="24"/>
                <w:szCs w:val="24"/>
                <w:highlight w:val="none"/>
                <w:vertAlign w:val="baseline"/>
                <w:lang w:val="en-US" w:eastAsia="zh-CN" w:bidi="ar"/>
              </w:rPr>
            </w:pPr>
            <w:r>
              <w:rPr>
                <w:rFonts w:hint="eastAsia" w:eastAsia="宋体"/>
                <w:b w:val="0"/>
                <w:color w:val="auto"/>
                <w:sz w:val="22"/>
                <w:szCs w:val="22"/>
                <w:highlight w:val="none"/>
                <w:lang w:eastAsia="zh-CN"/>
              </w:rPr>
              <w:t>作业船只数量在采购需求的基础上每多一条加</w:t>
            </w:r>
            <w:r>
              <w:rPr>
                <w:rFonts w:hint="eastAsia" w:eastAsia="宋体"/>
                <w:b w:val="0"/>
                <w:color w:val="auto"/>
                <w:sz w:val="22"/>
                <w:szCs w:val="22"/>
                <w:highlight w:val="none"/>
                <w:lang w:val="en-US" w:eastAsia="zh-CN"/>
              </w:rPr>
              <w:t>2分，最多加8分。</w:t>
            </w:r>
          </w:p>
        </w:tc>
        <w:tc>
          <w:tcPr>
            <w:tcW w:w="839" w:type="dxa"/>
          </w:tcPr>
          <w:p>
            <w:pPr>
              <w:pStyle w:val="12"/>
              <w:spacing w:before="120" w:after="120" w:line="240" w:lineRule="auto"/>
              <w:jc w:val="center"/>
              <w:rPr>
                <w:rFonts w:hAnsi="宋体" w:cs="Times New Roman"/>
                <w:b/>
                <w:bCs/>
                <w:color w:val="auto"/>
                <w:highlight w:val="none"/>
              </w:rPr>
            </w:pPr>
          </w:p>
        </w:tc>
        <w:tc>
          <w:tcPr>
            <w:tcW w:w="1106" w:type="dxa"/>
          </w:tcPr>
          <w:p>
            <w:pPr>
              <w:pStyle w:val="12"/>
              <w:spacing w:before="120" w:after="120" w:line="240" w:lineRule="auto"/>
              <w:jc w:val="center"/>
              <w:rPr>
                <w:rFonts w:hAnsi="宋体" w:cs="Times New Roman"/>
                <w:b/>
                <w:bCs/>
                <w:color w:val="auto"/>
                <w:highlight w:val="none"/>
              </w:rPr>
            </w:pPr>
          </w:p>
        </w:tc>
      </w:tr>
    </w:tbl>
    <w:p>
      <w:pPr>
        <w:spacing w:line="500" w:lineRule="exact"/>
        <w:jc w:val="left"/>
        <w:textAlignment w:val="baseline"/>
        <w:rPr>
          <w:rFonts w:hAnsi="宋体"/>
          <w:color w:val="auto"/>
          <w:sz w:val="24"/>
          <w:szCs w:val="24"/>
          <w:highlight w:val="none"/>
        </w:rPr>
      </w:pPr>
      <w:r>
        <w:rPr>
          <w:rFonts w:hint="eastAsia" w:hAnsi="宋体" w:cs="宋体"/>
          <w:color w:val="auto"/>
          <w:sz w:val="24"/>
          <w:szCs w:val="24"/>
          <w:highlight w:val="none"/>
        </w:rPr>
        <w:t>投标人全称（盖章）：</w:t>
      </w:r>
    </w:p>
    <w:p>
      <w:pPr>
        <w:spacing w:line="500" w:lineRule="exact"/>
        <w:textAlignment w:val="baseline"/>
        <w:rPr>
          <w:rFonts w:hAnsi="宋体"/>
          <w:color w:val="auto"/>
          <w:sz w:val="24"/>
          <w:szCs w:val="24"/>
          <w:highlight w:val="none"/>
        </w:rPr>
      </w:pPr>
      <w:r>
        <w:rPr>
          <w:rFonts w:hint="eastAsia" w:hAnsi="宋体" w:cs="宋体"/>
          <w:color w:val="auto"/>
          <w:sz w:val="24"/>
          <w:szCs w:val="24"/>
          <w:highlight w:val="none"/>
        </w:rPr>
        <w:t>法定代表人或委托代理人（盖章或签字）：</w:t>
      </w:r>
    </w:p>
    <w:p>
      <w:pPr>
        <w:adjustRightInd w:val="0"/>
        <w:spacing w:line="500" w:lineRule="exact"/>
        <w:textAlignment w:val="baseline"/>
        <w:rPr>
          <w:rFonts w:hAnsi="宋体"/>
          <w:color w:val="auto"/>
          <w:sz w:val="24"/>
          <w:szCs w:val="24"/>
          <w:highlight w:val="none"/>
        </w:rPr>
      </w:pPr>
      <w:r>
        <w:rPr>
          <w:rFonts w:hint="eastAsia" w:hAnsi="宋体" w:cs="宋体"/>
          <w:color w:val="auto"/>
          <w:sz w:val="24"/>
          <w:szCs w:val="24"/>
          <w:highlight w:val="none"/>
        </w:rPr>
        <w:t>日</w:t>
      </w:r>
      <w:r>
        <w:rPr>
          <w:rFonts w:hAnsi="宋体"/>
          <w:color w:val="auto"/>
          <w:sz w:val="24"/>
          <w:szCs w:val="24"/>
          <w:highlight w:val="none"/>
        </w:rPr>
        <w:t xml:space="preserve">    </w:t>
      </w:r>
      <w:r>
        <w:rPr>
          <w:rFonts w:hint="eastAsia" w:hAnsi="宋体" w:cs="宋体"/>
          <w:color w:val="auto"/>
          <w:sz w:val="24"/>
          <w:szCs w:val="24"/>
          <w:highlight w:val="none"/>
        </w:rPr>
        <w:t>期：</w:t>
      </w:r>
      <w:r>
        <w:rPr>
          <w:rFonts w:hAnsi="宋体"/>
          <w:color w:val="auto"/>
          <w:sz w:val="24"/>
          <w:szCs w:val="24"/>
          <w:highlight w:val="none"/>
        </w:rPr>
        <w:t xml:space="preserve">    </w:t>
      </w:r>
    </w:p>
    <w:p>
      <w:pPr>
        <w:pStyle w:val="46"/>
        <w:shd w:val="clear" w:color="auto" w:fill="FFFFFF"/>
        <w:spacing w:before="0" w:beforeAutospacing="0" w:after="0" w:afterAutospacing="0" w:line="360" w:lineRule="auto"/>
        <w:jc w:val="left"/>
        <w:rPr>
          <w:rFonts w:hint="eastAsia" w:ascii="宋体" w:hAnsi="宋体" w:cs="宋体"/>
          <w:b/>
          <w:bCs/>
          <w:color w:val="auto"/>
          <w:sz w:val="24"/>
          <w:highlight w:val="none"/>
          <w:lang w:bidi="ar"/>
        </w:rPr>
      </w:pPr>
      <w:r>
        <w:rPr>
          <w:rFonts w:ascii="宋体"/>
          <w:b/>
          <w:bCs/>
          <w:color w:val="auto"/>
          <w:sz w:val="24"/>
          <w:szCs w:val="24"/>
          <w:highlight w:val="none"/>
        </w:rPr>
        <w:br w:type="page"/>
      </w:r>
      <w:r>
        <w:rPr>
          <w:rFonts w:hint="eastAsia" w:ascii="宋体" w:hAnsi="宋体" w:cs="宋体"/>
          <w:b/>
          <w:bCs/>
          <w:color w:val="auto"/>
          <w:sz w:val="24"/>
          <w:highlight w:val="none"/>
          <w:lang w:bidi="ar"/>
        </w:rPr>
        <w:t>附件</w:t>
      </w:r>
      <w:r>
        <w:rPr>
          <w:rFonts w:hint="eastAsia" w:cs="宋体"/>
          <w:b/>
          <w:bCs/>
          <w:color w:val="auto"/>
          <w:sz w:val="24"/>
          <w:highlight w:val="none"/>
          <w:lang w:val="en-US" w:eastAsia="zh-CN" w:bidi="ar"/>
        </w:rPr>
        <w:t>2</w:t>
      </w:r>
      <w:r>
        <w:rPr>
          <w:rFonts w:hint="eastAsia" w:ascii="宋体" w:hAnsi="宋体" w:cs="宋体"/>
          <w:b/>
          <w:bCs/>
          <w:color w:val="auto"/>
          <w:sz w:val="24"/>
          <w:highlight w:val="none"/>
          <w:lang w:bidi="ar"/>
        </w:rPr>
        <w:t>：</w:t>
      </w:r>
    </w:p>
    <w:p>
      <w:pPr>
        <w:pStyle w:val="46"/>
        <w:shd w:val="clear" w:color="auto" w:fill="FFFFFF"/>
        <w:spacing w:before="0" w:beforeAutospacing="0" w:after="0" w:afterAutospacing="0" w:line="360" w:lineRule="auto"/>
        <w:jc w:val="center"/>
        <w:rPr>
          <w:rFonts w:cs="Times New Roman"/>
          <w:b/>
          <w:bCs/>
          <w:color w:val="auto"/>
          <w:spacing w:val="21"/>
          <w:sz w:val="32"/>
          <w:szCs w:val="32"/>
          <w:highlight w:val="none"/>
        </w:rPr>
      </w:pPr>
      <w:r>
        <w:rPr>
          <w:b/>
          <w:bCs/>
          <w:color w:val="auto"/>
          <w:sz w:val="32"/>
          <w:szCs w:val="32"/>
          <w:highlight w:val="none"/>
        </w:rPr>
        <w:t xml:space="preserve">  </w:t>
      </w:r>
      <w:r>
        <w:rPr>
          <w:rFonts w:hint="eastAsia"/>
          <w:b/>
          <w:bCs/>
          <w:color w:val="auto"/>
          <w:sz w:val="32"/>
          <w:szCs w:val="32"/>
          <w:highlight w:val="none"/>
        </w:rPr>
        <w:t>投标</w:t>
      </w:r>
      <w:r>
        <w:rPr>
          <w:rFonts w:hint="eastAsia"/>
          <w:b/>
          <w:bCs/>
          <w:color w:val="auto"/>
          <w:spacing w:val="21"/>
          <w:sz w:val="32"/>
          <w:szCs w:val="32"/>
          <w:highlight w:val="none"/>
        </w:rPr>
        <w:t>人基本情况表</w:t>
      </w:r>
    </w:p>
    <w:tbl>
      <w:tblPr>
        <w:tblStyle w:val="21"/>
        <w:tblW w:w="95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02"/>
        <w:gridCol w:w="990"/>
        <w:gridCol w:w="924"/>
        <w:gridCol w:w="1469"/>
        <w:gridCol w:w="364"/>
        <w:gridCol w:w="1258"/>
        <w:gridCol w:w="576"/>
        <w:gridCol w:w="1003"/>
        <w:gridCol w:w="115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noWrap w:val="0"/>
            <w:vAlign w:val="center"/>
          </w:tcPr>
          <w:p>
            <w:pPr>
              <w:pStyle w:val="62"/>
              <w:spacing w:line="240" w:lineRule="auto"/>
              <w:ind w:firstLine="315"/>
              <w:jc w:val="both"/>
              <w:rPr>
                <w:color w:val="auto"/>
                <w:sz w:val="21"/>
                <w:highlight w:val="none"/>
              </w:rPr>
            </w:pPr>
            <w:r>
              <w:rPr>
                <w:color w:val="auto"/>
                <w:sz w:val="21"/>
                <w:highlight w:val="none"/>
              </w:rPr>
              <w:t>投标人名称</w:t>
            </w:r>
          </w:p>
        </w:tc>
        <w:tc>
          <w:tcPr>
            <w:tcW w:w="7743" w:type="dxa"/>
            <w:gridSpan w:val="8"/>
            <w:noWrap w:val="0"/>
            <w:vAlign w:val="center"/>
          </w:tcPr>
          <w:p>
            <w:pPr>
              <w:pStyle w:val="62"/>
              <w:spacing w:line="240" w:lineRule="auto"/>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noWrap w:val="0"/>
            <w:vAlign w:val="center"/>
          </w:tcPr>
          <w:p>
            <w:pPr>
              <w:pStyle w:val="62"/>
              <w:spacing w:line="240" w:lineRule="auto"/>
              <w:ind w:firstLine="315"/>
              <w:jc w:val="both"/>
              <w:rPr>
                <w:color w:val="auto"/>
                <w:sz w:val="21"/>
                <w:highlight w:val="none"/>
              </w:rPr>
            </w:pPr>
            <w:r>
              <w:rPr>
                <w:color w:val="auto"/>
                <w:sz w:val="21"/>
                <w:highlight w:val="none"/>
              </w:rPr>
              <w:t>注册地址</w:t>
            </w:r>
          </w:p>
        </w:tc>
        <w:tc>
          <w:tcPr>
            <w:tcW w:w="3747" w:type="dxa"/>
            <w:gridSpan w:val="4"/>
            <w:noWrap w:val="0"/>
            <w:vAlign w:val="center"/>
          </w:tcPr>
          <w:p>
            <w:pPr>
              <w:pStyle w:val="62"/>
              <w:spacing w:line="240" w:lineRule="auto"/>
              <w:ind w:firstLine="315"/>
              <w:rPr>
                <w:color w:val="auto"/>
                <w:sz w:val="21"/>
                <w:highlight w:val="none"/>
              </w:rPr>
            </w:pPr>
          </w:p>
        </w:tc>
        <w:tc>
          <w:tcPr>
            <w:tcW w:w="1258" w:type="dxa"/>
            <w:noWrap w:val="0"/>
            <w:vAlign w:val="center"/>
          </w:tcPr>
          <w:p>
            <w:pPr>
              <w:pStyle w:val="62"/>
              <w:spacing w:line="240" w:lineRule="auto"/>
              <w:ind w:firstLineChars="0"/>
              <w:jc w:val="center"/>
              <w:rPr>
                <w:color w:val="auto"/>
                <w:sz w:val="21"/>
                <w:highlight w:val="none"/>
              </w:rPr>
            </w:pPr>
            <w:r>
              <w:rPr>
                <w:color w:val="auto"/>
                <w:sz w:val="21"/>
                <w:highlight w:val="none"/>
              </w:rPr>
              <w:t>邮政编码</w:t>
            </w:r>
          </w:p>
        </w:tc>
        <w:tc>
          <w:tcPr>
            <w:tcW w:w="2738" w:type="dxa"/>
            <w:gridSpan w:val="3"/>
            <w:noWrap w:val="0"/>
            <w:vAlign w:val="center"/>
          </w:tcPr>
          <w:p>
            <w:pPr>
              <w:pStyle w:val="62"/>
              <w:spacing w:line="240" w:lineRule="auto"/>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restart"/>
            <w:noWrap w:val="0"/>
            <w:vAlign w:val="center"/>
          </w:tcPr>
          <w:p>
            <w:pPr>
              <w:pStyle w:val="62"/>
              <w:spacing w:line="240" w:lineRule="auto"/>
              <w:ind w:firstLine="315"/>
              <w:jc w:val="both"/>
              <w:rPr>
                <w:color w:val="auto"/>
                <w:sz w:val="21"/>
                <w:highlight w:val="none"/>
              </w:rPr>
            </w:pPr>
            <w:r>
              <w:rPr>
                <w:color w:val="auto"/>
                <w:sz w:val="21"/>
                <w:highlight w:val="none"/>
              </w:rPr>
              <w:t>联系方式</w:t>
            </w:r>
          </w:p>
        </w:tc>
        <w:tc>
          <w:tcPr>
            <w:tcW w:w="990" w:type="dxa"/>
            <w:noWrap w:val="0"/>
            <w:vAlign w:val="center"/>
          </w:tcPr>
          <w:p>
            <w:pPr>
              <w:pStyle w:val="62"/>
              <w:spacing w:line="240" w:lineRule="auto"/>
              <w:ind w:left="0" w:leftChars="0" w:firstLine="0" w:firstLineChars="0"/>
              <w:jc w:val="center"/>
              <w:rPr>
                <w:color w:val="auto"/>
                <w:sz w:val="21"/>
                <w:highlight w:val="none"/>
              </w:rPr>
            </w:pPr>
            <w:r>
              <w:rPr>
                <w:color w:val="auto"/>
                <w:sz w:val="21"/>
                <w:highlight w:val="none"/>
              </w:rPr>
              <w:t>联系人</w:t>
            </w:r>
          </w:p>
        </w:tc>
        <w:tc>
          <w:tcPr>
            <w:tcW w:w="2757" w:type="dxa"/>
            <w:gridSpan w:val="3"/>
            <w:noWrap w:val="0"/>
            <w:vAlign w:val="center"/>
          </w:tcPr>
          <w:p>
            <w:pPr>
              <w:pStyle w:val="62"/>
              <w:spacing w:line="240" w:lineRule="auto"/>
              <w:ind w:firstLine="315"/>
              <w:rPr>
                <w:color w:val="auto"/>
                <w:sz w:val="21"/>
                <w:highlight w:val="none"/>
              </w:rPr>
            </w:pPr>
          </w:p>
        </w:tc>
        <w:tc>
          <w:tcPr>
            <w:tcW w:w="1258" w:type="dxa"/>
            <w:noWrap w:val="0"/>
            <w:vAlign w:val="center"/>
          </w:tcPr>
          <w:p>
            <w:pPr>
              <w:pStyle w:val="62"/>
              <w:spacing w:line="240" w:lineRule="auto"/>
              <w:ind w:firstLineChars="0"/>
              <w:jc w:val="center"/>
              <w:rPr>
                <w:color w:val="auto"/>
                <w:sz w:val="21"/>
                <w:highlight w:val="none"/>
              </w:rPr>
            </w:pPr>
            <w:r>
              <w:rPr>
                <w:color w:val="auto"/>
                <w:sz w:val="21"/>
                <w:highlight w:val="none"/>
              </w:rPr>
              <w:t>电 话</w:t>
            </w:r>
          </w:p>
        </w:tc>
        <w:tc>
          <w:tcPr>
            <w:tcW w:w="2738" w:type="dxa"/>
            <w:gridSpan w:val="3"/>
            <w:noWrap w:val="0"/>
            <w:vAlign w:val="center"/>
          </w:tcPr>
          <w:p>
            <w:pPr>
              <w:pStyle w:val="62"/>
              <w:spacing w:line="240" w:lineRule="auto"/>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continue"/>
            <w:noWrap w:val="0"/>
            <w:vAlign w:val="center"/>
          </w:tcPr>
          <w:p>
            <w:pPr>
              <w:pStyle w:val="62"/>
              <w:spacing w:line="240" w:lineRule="auto"/>
              <w:ind w:firstLine="315"/>
              <w:jc w:val="center"/>
              <w:rPr>
                <w:color w:val="auto"/>
                <w:sz w:val="21"/>
                <w:highlight w:val="none"/>
              </w:rPr>
            </w:pPr>
          </w:p>
        </w:tc>
        <w:tc>
          <w:tcPr>
            <w:tcW w:w="990" w:type="dxa"/>
            <w:noWrap w:val="0"/>
            <w:vAlign w:val="center"/>
          </w:tcPr>
          <w:p>
            <w:pPr>
              <w:pStyle w:val="62"/>
              <w:spacing w:line="240" w:lineRule="auto"/>
              <w:ind w:left="0" w:leftChars="0" w:firstLine="0" w:firstLineChars="0"/>
              <w:jc w:val="center"/>
              <w:rPr>
                <w:color w:val="auto"/>
                <w:sz w:val="21"/>
                <w:highlight w:val="none"/>
              </w:rPr>
            </w:pPr>
            <w:r>
              <w:rPr>
                <w:color w:val="auto"/>
                <w:sz w:val="21"/>
                <w:highlight w:val="none"/>
              </w:rPr>
              <w:t>传 真</w:t>
            </w:r>
          </w:p>
        </w:tc>
        <w:tc>
          <w:tcPr>
            <w:tcW w:w="2757" w:type="dxa"/>
            <w:gridSpan w:val="3"/>
            <w:noWrap w:val="0"/>
            <w:vAlign w:val="center"/>
          </w:tcPr>
          <w:p>
            <w:pPr>
              <w:pStyle w:val="62"/>
              <w:spacing w:line="240" w:lineRule="auto"/>
              <w:ind w:firstLine="315"/>
              <w:rPr>
                <w:color w:val="auto"/>
                <w:sz w:val="21"/>
                <w:highlight w:val="none"/>
              </w:rPr>
            </w:pPr>
          </w:p>
        </w:tc>
        <w:tc>
          <w:tcPr>
            <w:tcW w:w="1258" w:type="dxa"/>
            <w:noWrap w:val="0"/>
            <w:vAlign w:val="center"/>
          </w:tcPr>
          <w:p>
            <w:pPr>
              <w:pStyle w:val="62"/>
              <w:spacing w:line="240" w:lineRule="auto"/>
              <w:ind w:firstLineChars="0"/>
              <w:jc w:val="center"/>
              <w:rPr>
                <w:color w:val="auto"/>
                <w:sz w:val="21"/>
                <w:highlight w:val="none"/>
              </w:rPr>
            </w:pPr>
            <w:r>
              <w:rPr>
                <w:color w:val="auto"/>
                <w:sz w:val="21"/>
                <w:highlight w:val="none"/>
              </w:rPr>
              <w:t>电子邮件</w:t>
            </w:r>
          </w:p>
        </w:tc>
        <w:tc>
          <w:tcPr>
            <w:tcW w:w="2738" w:type="dxa"/>
            <w:gridSpan w:val="3"/>
            <w:noWrap w:val="0"/>
            <w:vAlign w:val="center"/>
          </w:tcPr>
          <w:p>
            <w:pPr>
              <w:pStyle w:val="62"/>
              <w:spacing w:line="240" w:lineRule="auto"/>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noWrap w:val="0"/>
            <w:vAlign w:val="center"/>
          </w:tcPr>
          <w:p>
            <w:pPr>
              <w:pStyle w:val="62"/>
              <w:spacing w:line="240" w:lineRule="auto"/>
              <w:ind w:firstLine="315"/>
              <w:jc w:val="both"/>
              <w:rPr>
                <w:color w:val="auto"/>
                <w:sz w:val="21"/>
                <w:highlight w:val="none"/>
              </w:rPr>
            </w:pPr>
            <w:r>
              <w:rPr>
                <w:color w:val="auto"/>
                <w:sz w:val="21"/>
                <w:highlight w:val="none"/>
              </w:rPr>
              <w:t>法定代表人</w:t>
            </w:r>
          </w:p>
        </w:tc>
        <w:tc>
          <w:tcPr>
            <w:tcW w:w="990" w:type="dxa"/>
            <w:noWrap w:val="0"/>
            <w:vAlign w:val="center"/>
          </w:tcPr>
          <w:p>
            <w:pPr>
              <w:pStyle w:val="62"/>
              <w:spacing w:line="240" w:lineRule="auto"/>
              <w:ind w:firstLine="315"/>
              <w:jc w:val="both"/>
              <w:rPr>
                <w:color w:val="auto"/>
                <w:sz w:val="21"/>
                <w:highlight w:val="none"/>
              </w:rPr>
            </w:pPr>
            <w:r>
              <w:rPr>
                <w:color w:val="auto"/>
                <w:sz w:val="21"/>
                <w:highlight w:val="none"/>
              </w:rPr>
              <w:t>姓名</w:t>
            </w:r>
          </w:p>
        </w:tc>
        <w:tc>
          <w:tcPr>
            <w:tcW w:w="924" w:type="dxa"/>
            <w:noWrap w:val="0"/>
            <w:vAlign w:val="center"/>
          </w:tcPr>
          <w:p>
            <w:pPr>
              <w:pStyle w:val="62"/>
              <w:spacing w:line="240" w:lineRule="auto"/>
              <w:ind w:firstLine="315"/>
              <w:rPr>
                <w:color w:val="auto"/>
                <w:sz w:val="21"/>
                <w:highlight w:val="none"/>
              </w:rPr>
            </w:pPr>
          </w:p>
        </w:tc>
        <w:tc>
          <w:tcPr>
            <w:tcW w:w="1469" w:type="dxa"/>
            <w:noWrap w:val="0"/>
            <w:vAlign w:val="center"/>
          </w:tcPr>
          <w:p>
            <w:pPr>
              <w:pStyle w:val="62"/>
              <w:spacing w:line="240" w:lineRule="auto"/>
              <w:ind w:firstLine="315"/>
              <w:rPr>
                <w:color w:val="auto"/>
                <w:sz w:val="21"/>
                <w:highlight w:val="none"/>
              </w:rPr>
            </w:pPr>
            <w:r>
              <w:rPr>
                <w:color w:val="auto"/>
                <w:sz w:val="21"/>
                <w:highlight w:val="none"/>
              </w:rPr>
              <w:t>技术职称</w:t>
            </w:r>
          </w:p>
        </w:tc>
        <w:tc>
          <w:tcPr>
            <w:tcW w:w="2198" w:type="dxa"/>
            <w:gridSpan w:val="3"/>
            <w:noWrap w:val="0"/>
            <w:vAlign w:val="center"/>
          </w:tcPr>
          <w:p>
            <w:pPr>
              <w:pStyle w:val="62"/>
              <w:spacing w:line="240" w:lineRule="auto"/>
              <w:ind w:firstLine="315"/>
              <w:rPr>
                <w:color w:val="auto"/>
                <w:sz w:val="21"/>
                <w:highlight w:val="none"/>
              </w:rPr>
            </w:pPr>
          </w:p>
        </w:tc>
        <w:tc>
          <w:tcPr>
            <w:tcW w:w="1003" w:type="dxa"/>
            <w:noWrap w:val="0"/>
            <w:vAlign w:val="center"/>
          </w:tcPr>
          <w:p>
            <w:pPr>
              <w:pStyle w:val="62"/>
              <w:spacing w:line="240" w:lineRule="auto"/>
              <w:ind w:firstLine="315"/>
              <w:rPr>
                <w:color w:val="auto"/>
                <w:sz w:val="21"/>
                <w:highlight w:val="none"/>
              </w:rPr>
            </w:pPr>
            <w:r>
              <w:rPr>
                <w:color w:val="auto"/>
                <w:sz w:val="21"/>
                <w:highlight w:val="none"/>
              </w:rPr>
              <w:t>电话</w:t>
            </w:r>
          </w:p>
        </w:tc>
        <w:tc>
          <w:tcPr>
            <w:tcW w:w="1159" w:type="dxa"/>
            <w:noWrap w:val="0"/>
            <w:vAlign w:val="center"/>
          </w:tcPr>
          <w:p>
            <w:pPr>
              <w:pStyle w:val="62"/>
              <w:spacing w:line="240" w:lineRule="auto"/>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noWrap w:val="0"/>
            <w:vAlign w:val="center"/>
          </w:tcPr>
          <w:p>
            <w:pPr>
              <w:pStyle w:val="62"/>
              <w:spacing w:line="240" w:lineRule="auto"/>
              <w:ind w:firstLine="315"/>
              <w:jc w:val="both"/>
              <w:rPr>
                <w:color w:val="auto"/>
                <w:sz w:val="21"/>
                <w:highlight w:val="none"/>
              </w:rPr>
            </w:pPr>
            <w:r>
              <w:rPr>
                <w:rFonts w:hint="eastAsia"/>
                <w:color w:val="auto"/>
                <w:sz w:val="21"/>
                <w:highlight w:val="none"/>
                <w:lang w:eastAsia="zh-CN"/>
              </w:rPr>
              <w:t>技术</w:t>
            </w:r>
            <w:r>
              <w:rPr>
                <w:color w:val="auto"/>
                <w:sz w:val="21"/>
                <w:highlight w:val="none"/>
              </w:rPr>
              <w:t>负责人</w:t>
            </w:r>
          </w:p>
        </w:tc>
        <w:tc>
          <w:tcPr>
            <w:tcW w:w="990" w:type="dxa"/>
            <w:noWrap w:val="0"/>
            <w:vAlign w:val="center"/>
          </w:tcPr>
          <w:p>
            <w:pPr>
              <w:pStyle w:val="62"/>
              <w:spacing w:line="240" w:lineRule="auto"/>
              <w:ind w:firstLine="315"/>
              <w:jc w:val="both"/>
              <w:rPr>
                <w:color w:val="auto"/>
                <w:sz w:val="21"/>
                <w:highlight w:val="none"/>
              </w:rPr>
            </w:pPr>
            <w:r>
              <w:rPr>
                <w:color w:val="auto"/>
                <w:sz w:val="21"/>
                <w:highlight w:val="none"/>
              </w:rPr>
              <w:t>姓名</w:t>
            </w:r>
          </w:p>
        </w:tc>
        <w:tc>
          <w:tcPr>
            <w:tcW w:w="924" w:type="dxa"/>
            <w:noWrap w:val="0"/>
            <w:vAlign w:val="center"/>
          </w:tcPr>
          <w:p>
            <w:pPr>
              <w:pStyle w:val="62"/>
              <w:spacing w:line="240" w:lineRule="auto"/>
              <w:ind w:firstLine="315"/>
              <w:rPr>
                <w:color w:val="auto"/>
                <w:sz w:val="21"/>
                <w:highlight w:val="none"/>
              </w:rPr>
            </w:pPr>
          </w:p>
        </w:tc>
        <w:tc>
          <w:tcPr>
            <w:tcW w:w="1469" w:type="dxa"/>
            <w:noWrap w:val="0"/>
            <w:vAlign w:val="center"/>
          </w:tcPr>
          <w:p>
            <w:pPr>
              <w:pStyle w:val="62"/>
              <w:spacing w:line="240" w:lineRule="auto"/>
              <w:ind w:firstLine="315"/>
              <w:rPr>
                <w:color w:val="auto"/>
                <w:sz w:val="21"/>
                <w:highlight w:val="none"/>
              </w:rPr>
            </w:pPr>
            <w:r>
              <w:rPr>
                <w:color w:val="auto"/>
                <w:sz w:val="21"/>
                <w:highlight w:val="none"/>
              </w:rPr>
              <w:t>技术职称</w:t>
            </w:r>
          </w:p>
        </w:tc>
        <w:tc>
          <w:tcPr>
            <w:tcW w:w="2198" w:type="dxa"/>
            <w:gridSpan w:val="3"/>
            <w:noWrap w:val="0"/>
            <w:vAlign w:val="center"/>
          </w:tcPr>
          <w:p>
            <w:pPr>
              <w:pStyle w:val="62"/>
              <w:spacing w:line="240" w:lineRule="auto"/>
              <w:ind w:firstLine="315"/>
              <w:rPr>
                <w:color w:val="auto"/>
                <w:sz w:val="21"/>
                <w:highlight w:val="none"/>
              </w:rPr>
            </w:pPr>
          </w:p>
        </w:tc>
        <w:tc>
          <w:tcPr>
            <w:tcW w:w="1003" w:type="dxa"/>
            <w:noWrap w:val="0"/>
            <w:vAlign w:val="center"/>
          </w:tcPr>
          <w:p>
            <w:pPr>
              <w:pStyle w:val="62"/>
              <w:spacing w:line="240" w:lineRule="auto"/>
              <w:ind w:firstLine="315"/>
              <w:rPr>
                <w:color w:val="auto"/>
                <w:sz w:val="21"/>
                <w:highlight w:val="none"/>
              </w:rPr>
            </w:pPr>
            <w:r>
              <w:rPr>
                <w:color w:val="auto"/>
                <w:sz w:val="21"/>
                <w:highlight w:val="none"/>
              </w:rPr>
              <w:t>电话</w:t>
            </w:r>
          </w:p>
        </w:tc>
        <w:tc>
          <w:tcPr>
            <w:tcW w:w="1159" w:type="dxa"/>
            <w:noWrap w:val="0"/>
            <w:vAlign w:val="center"/>
          </w:tcPr>
          <w:p>
            <w:pPr>
              <w:pStyle w:val="62"/>
              <w:spacing w:line="240" w:lineRule="auto"/>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noWrap w:val="0"/>
            <w:vAlign w:val="center"/>
          </w:tcPr>
          <w:p>
            <w:pPr>
              <w:pStyle w:val="62"/>
              <w:spacing w:line="240" w:lineRule="auto"/>
              <w:ind w:firstLine="315"/>
              <w:jc w:val="both"/>
              <w:rPr>
                <w:color w:val="auto"/>
                <w:sz w:val="21"/>
                <w:highlight w:val="none"/>
              </w:rPr>
            </w:pPr>
            <w:r>
              <w:rPr>
                <w:color w:val="auto"/>
                <w:sz w:val="21"/>
                <w:highlight w:val="none"/>
              </w:rPr>
              <w:t>成立时间</w:t>
            </w:r>
          </w:p>
        </w:tc>
        <w:tc>
          <w:tcPr>
            <w:tcW w:w="1914" w:type="dxa"/>
            <w:gridSpan w:val="2"/>
            <w:noWrap w:val="0"/>
            <w:vAlign w:val="center"/>
          </w:tcPr>
          <w:p>
            <w:pPr>
              <w:pStyle w:val="62"/>
              <w:spacing w:line="240" w:lineRule="auto"/>
              <w:ind w:firstLine="315"/>
              <w:rPr>
                <w:color w:val="auto"/>
                <w:sz w:val="21"/>
                <w:highlight w:val="none"/>
              </w:rPr>
            </w:pPr>
          </w:p>
        </w:tc>
        <w:tc>
          <w:tcPr>
            <w:tcW w:w="5829" w:type="dxa"/>
            <w:gridSpan w:val="6"/>
            <w:noWrap w:val="0"/>
            <w:vAlign w:val="center"/>
          </w:tcPr>
          <w:p>
            <w:pPr>
              <w:pStyle w:val="62"/>
              <w:spacing w:line="240" w:lineRule="auto"/>
              <w:ind w:firstLine="315"/>
              <w:rPr>
                <w:color w:val="auto"/>
                <w:sz w:val="21"/>
                <w:highlight w:val="none"/>
              </w:rPr>
            </w:pPr>
            <w:r>
              <w:rPr>
                <w:color w:val="auto"/>
                <w:sz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noWrap w:val="0"/>
            <w:vAlign w:val="center"/>
          </w:tcPr>
          <w:p>
            <w:pPr>
              <w:pStyle w:val="62"/>
              <w:spacing w:line="240" w:lineRule="auto"/>
              <w:ind w:firstLine="315"/>
              <w:jc w:val="both"/>
              <w:rPr>
                <w:color w:val="auto"/>
                <w:sz w:val="21"/>
                <w:highlight w:val="none"/>
              </w:rPr>
            </w:pPr>
            <w:r>
              <w:rPr>
                <w:color w:val="auto"/>
                <w:sz w:val="21"/>
                <w:highlight w:val="none"/>
              </w:rPr>
              <w:t>企业资质</w:t>
            </w:r>
          </w:p>
        </w:tc>
        <w:tc>
          <w:tcPr>
            <w:tcW w:w="1914" w:type="dxa"/>
            <w:gridSpan w:val="2"/>
            <w:noWrap w:val="0"/>
            <w:vAlign w:val="center"/>
          </w:tcPr>
          <w:p>
            <w:pPr>
              <w:pStyle w:val="62"/>
              <w:spacing w:line="240" w:lineRule="auto"/>
              <w:ind w:firstLine="315"/>
              <w:rPr>
                <w:color w:val="auto"/>
                <w:sz w:val="21"/>
                <w:highlight w:val="none"/>
              </w:rPr>
            </w:pPr>
          </w:p>
        </w:tc>
        <w:tc>
          <w:tcPr>
            <w:tcW w:w="1469" w:type="dxa"/>
            <w:vMerge w:val="restart"/>
            <w:noWrap w:val="0"/>
            <w:vAlign w:val="center"/>
          </w:tcPr>
          <w:p>
            <w:pPr>
              <w:pStyle w:val="62"/>
              <w:spacing w:line="240" w:lineRule="auto"/>
              <w:ind w:firstLine="315"/>
              <w:rPr>
                <w:color w:val="auto"/>
                <w:sz w:val="21"/>
                <w:highlight w:val="none"/>
              </w:rPr>
            </w:pPr>
            <w:r>
              <w:rPr>
                <w:color w:val="auto"/>
                <w:sz w:val="21"/>
                <w:highlight w:val="none"/>
              </w:rPr>
              <w:t>其中</w:t>
            </w:r>
          </w:p>
        </w:tc>
        <w:tc>
          <w:tcPr>
            <w:tcW w:w="2198" w:type="dxa"/>
            <w:gridSpan w:val="3"/>
            <w:noWrap w:val="0"/>
            <w:vAlign w:val="center"/>
          </w:tcPr>
          <w:p>
            <w:pPr>
              <w:pStyle w:val="62"/>
              <w:spacing w:line="240" w:lineRule="auto"/>
              <w:ind w:firstLine="315"/>
              <w:rPr>
                <w:rFonts w:hint="eastAsia" w:eastAsia="宋体"/>
                <w:color w:val="auto"/>
                <w:sz w:val="21"/>
                <w:highlight w:val="none"/>
                <w:lang w:eastAsia="zh-CN"/>
              </w:rPr>
            </w:pPr>
            <w:r>
              <w:rPr>
                <w:color w:val="auto"/>
                <w:sz w:val="21"/>
                <w:highlight w:val="none"/>
              </w:rPr>
              <w:t>项目</w:t>
            </w:r>
            <w:r>
              <w:rPr>
                <w:rFonts w:hint="eastAsia"/>
                <w:color w:val="auto"/>
                <w:sz w:val="21"/>
                <w:highlight w:val="none"/>
                <w:lang w:eastAsia="zh-CN"/>
              </w:rPr>
              <w:t>经理</w:t>
            </w:r>
          </w:p>
        </w:tc>
        <w:tc>
          <w:tcPr>
            <w:tcW w:w="2162" w:type="dxa"/>
            <w:gridSpan w:val="2"/>
            <w:noWrap w:val="0"/>
            <w:vAlign w:val="center"/>
          </w:tcPr>
          <w:p>
            <w:pPr>
              <w:pStyle w:val="62"/>
              <w:spacing w:line="240" w:lineRule="auto"/>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noWrap w:val="0"/>
            <w:vAlign w:val="center"/>
          </w:tcPr>
          <w:p>
            <w:pPr>
              <w:pStyle w:val="62"/>
              <w:spacing w:line="240" w:lineRule="auto"/>
              <w:ind w:firstLine="315"/>
              <w:jc w:val="both"/>
              <w:rPr>
                <w:color w:val="auto"/>
                <w:sz w:val="21"/>
                <w:highlight w:val="none"/>
              </w:rPr>
            </w:pPr>
            <w:r>
              <w:rPr>
                <w:color w:val="auto"/>
                <w:sz w:val="21"/>
                <w:highlight w:val="none"/>
              </w:rPr>
              <w:t>营业执照号</w:t>
            </w:r>
          </w:p>
        </w:tc>
        <w:tc>
          <w:tcPr>
            <w:tcW w:w="1914" w:type="dxa"/>
            <w:gridSpan w:val="2"/>
            <w:noWrap w:val="0"/>
            <w:vAlign w:val="center"/>
          </w:tcPr>
          <w:p>
            <w:pPr>
              <w:pStyle w:val="62"/>
              <w:spacing w:line="240" w:lineRule="auto"/>
              <w:ind w:firstLine="315"/>
              <w:rPr>
                <w:color w:val="auto"/>
                <w:sz w:val="21"/>
                <w:highlight w:val="none"/>
              </w:rPr>
            </w:pPr>
          </w:p>
        </w:tc>
        <w:tc>
          <w:tcPr>
            <w:tcW w:w="1469" w:type="dxa"/>
            <w:vMerge w:val="continue"/>
            <w:noWrap w:val="0"/>
            <w:vAlign w:val="center"/>
          </w:tcPr>
          <w:p>
            <w:pPr>
              <w:pStyle w:val="62"/>
              <w:spacing w:line="240" w:lineRule="auto"/>
              <w:ind w:firstLine="315"/>
              <w:rPr>
                <w:color w:val="auto"/>
                <w:sz w:val="21"/>
                <w:highlight w:val="none"/>
              </w:rPr>
            </w:pPr>
          </w:p>
        </w:tc>
        <w:tc>
          <w:tcPr>
            <w:tcW w:w="2198" w:type="dxa"/>
            <w:gridSpan w:val="3"/>
            <w:noWrap w:val="0"/>
            <w:vAlign w:val="center"/>
          </w:tcPr>
          <w:p>
            <w:pPr>
              <w:pStyle w:val="62"/>
              <w:spacing w:line="240" w:lineRule="auto"/>
              <w:ind w:firstLine="315"/>
              <w:rPr>
                <w:color w:val="auto"/>
                <w:sz w:val="21"/>
                <w:highlight w:val="none"/>
              </w:rPr>
            </w:pPr>
            <w:r>
              <w:rPr>
                <w:color w:val="auto"/>
                <w:sz w:val="21"/>
                <w:highlight w:val="none"/>
              </w:rPr>
              <w:t>高级职称人员</w:t>
            </w:r>
          </w:p>
        </w:tc>
        <w:tc>
          <w:tcPr>
            <w:tcW w:w="2162" w:type="dxa"/>
            <w:gridSpan w:val="2"/>
            <w:noWrap w:val="0"/>
            <w:vAlign w:val="center"/>
          </w:tcPr>
          <w:p>
            <w:pPr>
              <w:pStyle w:val="62"/>
              <w:spacing w:line="240" w:lineRule="auto"/>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noWrap w:val="0"/>
            <w:vAlign w:val="center"/>
          </w:tcPr>
          <w:p>
            <w:pPr>
              <w:pStyle w:val="62"/>
              <w:spacing w:line="240" w:lineRule="auto"/>
              <w:ind w:firstLine="315"/>
              <w:jc w:val="both"/>
              <w:rPr>
                <w:color w:val="auto"/>
                <w:sz w:val="21"/>
                <w:highlight w:val="none"/>
              </w:rPr>
            </w:pPr>
            <w:r>
              <w:rPr>
                <w:color w:val="auto"/>
                <w:sz w:val="21"/>
                <w:highlight w:val="none"/>
              </w:rPr>
              <w:t>注册资金</w:t>
            </w:r>
          </w:p>
        </w:tc>
        <w:tc>
          <w:tcPr>
            <w:tcW w:w="1914" w:type="dxa"/>
            <w:gridSpan w:val="2"/>
            <w:noWrap w:val="0"/>
            <w:vAlign w:val="center"/>
          </w:tcPr>
          <w:p>
            <w:pPr>
              <w:pStyle w:val="62"/>
              <w:spacing w:line="240" w:lineRule="auto"/>
              <w:ind w:firstLine="315"/>
              <w:rPr>
                <w:color w:val="auto"/>
                <w:sz w:val="21"/>
                <w:highlight w:val="none"/>
              </w:rPr>
            </w:pPr>
          </w:p>
        </w:tc>
        <w:tc>
          <w:tcPr>
            <w:tcW w:w="1469" w:type="dxa"/>
            <w:vMerge w:val="continue"/>
            <w:noWrap w:val="0"/>
            <w:vAlign w:val="center"/>
          </w:tcPr>
          <w:p>
            <w:pPr>
              <w:pStyle w:val="62"/>
              <w:spacing w:line="240" w:lineRule="auto"/>
              <w:ind w:firstLine="315"/>
              <w:rPr>
                <w:color w:val="auto"/>
                <w:sz w:val="21"/>
                <w:highlight w:val="none"/>
              </w:rPr>
            </w:pPr>
          </w:p>
        </w:tc>
        <w:tc>
          <w:tcPr>
            <w:tcW w:w="2198" w:type="dxa"/>
            <w:gridSpan w:val="3"/>
            <w:noWrap w:val="0"/>
            <w:vAlign w:val="center"/>
          </w:tcPr>
          <w:p>
            <w:pPr>
              <w:pStyle w:val="62"/>
              <w:spacing w:line="240" w:lineRule="auto"/>
              <w:ind w:firstLine="315"/>
              <w:rPr>
                <w:color w:val="auto"/>
                <w:sz w:val="21"/>
                <w:highlight w:val="none"/>
              </w:rPr>
            </w:pPr>
            <w:r>
              <w:rPr>
                <w:color w:val="auto"/>
                <w:sz w:val="21"/>
                <w:highlight w:val="none"/>
              </w:rPr>
              <w:t>中级职称人员</w:t>
            </w:r>
          </w:p>
        </w:tc>
        <w:tc>
          <w:tcPr>
            <w:tcW w:w="2162" w:type="dxa"/>
            <w:gridSpan w:val="2"/>
            <w:noWrap w:val="0"/>
            <w:vAlign w:val="center"/>
          </w:tcPr>
          <w:p>
            <w:pPr>
              <w:pStyle w:val="62"/>
              <w:spacing w:line="240" w:lineRule="auto"/>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noWrap w:val="0"/>
            <w:vAlign w:val="center"/>
          </w:tcPr>
          <w:p>
            <w:pPr>
              <w:pStyle w:val="62"/>
              <w:spacing w:line="240" w:lineRule="auto"/>
              <w:ind w:firstLineChars="0"/>
              <w:jc w:val="center"/>
              <w:rPr>
                <w:color w:val="auto"/>
                <w:sz w:val="21"/>
                <w:highlight w:val="none"/>
              </w:rPr>
            </w:pPr>
            <w:r>
              <w:rPr>
                <w:color w:val="auto"/>
                <w:sz w:val="21"/>
                <w:highlight w:val="none"/>
              </w:rPr>
              <w:t>基本账户开户银行</w:t>
            </w:r>
          </w:p>
        </w:tc>
        <w:tc>
          <w:tcPr>
            <w:tcW w:w="1914" w:type="dxa"/>
            <w:gridSpan w:val="2"/>
            <w:noWrap w:val="0"/>
            <w:vAlign w:val="center"/>
          </w:tcPr>
          <w:p>
            <w:pPr>
              <w:pStyle w:val="62"/>
              <w:spacing w:line="240" w:lineRule="auto"/>
              <w:ind w:firstLine="315"/>
              <w:rPr>
                <w:color w:val="auto"/>
                <w:sz w:val="21"/>
                <w:highlight w:val="none"/>
              </w:rPr>
            </w:pPr>
          </w:p>
        </w:tc>
        <w:tc>
          <w:tcPr>
            <w:tcW w:w="1469" w:type="dxa"/>
            <w:vMerge w:val="continue"/>
            <w:noWrap w:val="0"/>
            <w:vAlign w:val="center"/>
          </w:tcPr>
          <w:p>
            <w:pPr>
              <w:pStyle w:val="62"/>
              <w:spacing w:line="240" w:lineRule="auto"/>
              <w:ind w:firstLine="315"/>
              <w:rPr>
                <w:color w:val="auto"/>
                <w:sz w:val="21"/>
                <w:highlight w:val="none"/>
              </w:rPr>
            </w:pPr>
          </w:p>
        </w:tc>
        <w:tc>
          <w:tcPr>
            <w:tcW w:w="2198" w:type="dxa"/>
            <w:gridSpan w:val="3"/>
            <w:noWrap w:val="0"/>
            <w:vAlign w:val="center"/>
          </w:tcPr>
          <w:p>
            <w:pPr>
              <w:pStyle w:val="62"/>
              <w:spacing w:line="240" w:lineRule="auto"/>
              <w:ind w:firstLine="315"/>
              <w:rPr>
                <w:color w:val="auto"/>
                <w:sz w:val="21"/>
                <w:highlight w:val="none"/>
              </w:rPr>
            </w:pPr>
            <w:r>
              <w:rPr>
                <w:color w:val="auto"/>
                <w:sz w:val="21"/>
                <w:highlight w:val="none"/>
              </w:rPr>
              <w:t>初级职称人员</w:t>
            </w:r>
          </w:p>
        </w:tc>
        <w:tc>
          <w:tcPr>
            <w:tcW w:w="2162" w:type="dxa"/>
            <w:gridSpan w:val="2"/>
            <w:noWrap w:val="0"/>
            <w:vAlign w:val="center"/>
          </w:tcPr>
          <w:p>
            <w:pPr>
              <w:pStyle w:val="62"/>
              <w:spacing w:line="240" w:lineRule="auto"/>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noWrap w:val="0"/>
            <w:vAlign w:val="center"/>
          </w:tcPr>
          <w:p>
            <w:pPr>
              <w:pStyle w:val="62"/>
              <w:spacing w:line="240" w:lineRule="auto"/>
              <w:ind w:left="0" w:leftChars="0" w:firstLine="0" w:firstLineChars="0"/>
              <w:jc w:val="both"/>
              <w:rPr>
                <w:color w:val="auto"/>
                <w:sz w:val="21"/>
                <w:highlight w:val="none"/>
              </w:rPr>
            </w:pPr>
            <w:r>
              <w:rPr>
                <w:color w:val="auto"/>
                <w:sz w:val="21"/>
                <w:highlight w:val="none"/>
              </w:rPr>
              <w:t>基本账户账号</w:t>
            </w:r>
          </w:p>
        </w:tc>
        <w:tc>
          <w:tcPr>
            <w:tcW w:w="1914" w:type="dxa"/>
            <w:gridSpan w:val="2"/>
            <w:noWrap w:val="0"/>
            <w:vAlign w:val="center"/>
          </w:tcPr>
          <w:p>
            <w:pPr>
              <w:pStyle w:val="62"/>
              <w:spacing w:line="240" w:lineRule="auto"/>
              <w:ind w:firstLine="315"/>
              <w:rPr>
                <w:color w:val="auto"/>
                <w:sz w:val="21"/>
                <w:highlight w:val="none"/>
              </w:rPr>
            </w:pPr>
          </w:p>
        </w:tc>
        <w:tc>
          <w:tcPr>
            <w:tcW w:w="1469" w:type="dxa"/>
            <w:vMerge w:val="continue"/>
            <w:noWrap w:val="0"/>
            <w:vAlign w:val="center"/>
          </w:tcPr>
          <w:p>
            <w:pPr>
              <w:pStyle w:val="62"/>
              <w:spacing w:line="240" w:lineRule="auto"/>
              <w:ind w:firstLine="315"/>
              <w:rPr>
                <w:color w:val="auto"/>
                <w:sz w:val="21"/>
                <w:highlight w:val="none"/>
              </w:rPr>
            </w:pPr>
          </w:p>
        </w:tc>
        <w:tc>
          <w:tcPr>
            <w:tcW w:w="2198" w:type="dxa"/>
            <w:gridSpan w:val="3"/>
            <w:noWrap w:val="0"/>
            <w:vAlign w:val="center"/>
          </w:tcPr>
          <w:p>
            <w:pPr>
              <w:pStyle w:val="62"/>
              <w:spacing w:line="240" w:lineRule="auto"/>
              <w:ind w:firstLine="315"/>
              <w:rPr>
                <w:color w:val="auto"/>
                <w:sz w:val="21"/>
                <w:highlight w:val="none"/>
              </w:rPr>
            </w:pPr>
            <w:r>
              <w:rPr>
                <w:color w:val="auto"/>
                <w:sz w:val="21"/>
                <w:highlight w:val="none"/>
              </w:rPr>
              <w:t>其他</w:t>
            </w:r>
          </w:p>
        </w:tc>
        <w:tc>
          <w:tcPr>
            <w:tcW w:w="2162" w:type="dxa"/>
            <w:gridSpan w:val="2"/>
            <w:noWrap w:val="0"/>
            <w:vAlign w:val="center"/>
          </w:tcPr>
          <w:p>
            <w:pPr>
              <w:pStyle w:val="62"/>
              <w:spacing w:line="240" w:lineRule="auto"/>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4" w:hRule="exact"/>
          <w:jc w:val="center"/>
        </w:trPr>
        <w:tc>
          <w:tcPr>
            <w:tcW w:w="1802" w:type="dxa"/>
            <w:noWrap w:val="0"/>
            <w:vAlign w:val="center"/>
          </w:tcPr>
          <w:p>
            <w:pPr>
              <w:pStyle w:val="62"/>
              <w:spacing w:line="240" w:lineRule="auto"/>
              <w:ind w:firstLine="315"/>
              <w:jc w:val="both"/>
              <w:rPr>
                <w:color w:val="auto"/>
                <w:sz w:val="21"/>
                <w:highlight w:val="none"/>
              </w:rPr>
            </w:pPr>
            <w:r>
              <w:rPr>
                <w:color w:val="auto"/>
                <w:sz w:val="21"/>
                <w:highlight w:val="none"/>
              </w:rPr>
              <w:t>经营范围</w:t>
            </w:r>
          </w:p>
        </w:tc>
        <w:tc>
          <w:tcPr>
            <w:tcW w:w="7743" w:type="dxa"/>
            <w:gridSpan w:val="8"/>
            <w:noWrap w:val="0"/>
            <w:vAlign w:val="center"/>
          </w:tcPr>
          <w:p>
            <w:pPr>
              <w:pStyle w:val="62"/>
              <w:spacing w:line="240" w:lineRule="auto"/>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63" w:hRule="exact"/>
          <w:jc w:val="center"/>
        </w:trPr>
        <w:tc>
          <w:tcPr>
            <w:tcW w:w="1802" w:type="dxa"/>
            <w:noWrap w:val="0"/>
            <w:vAlign w:val="center"/>
          </w:tcPr>
          <w:p>
            <w:pPr>
              <w:pStyle w:val="62"/>
              <w:spacing w:line="240" w:lineRule="auto"/>
              <w:ind w:firstLineChars="0"/>
              <w:jc w:val="center"/>
              <w:rPr>
                <w:color w:val="auto"/>
                <w:sz w:val="21"/>
                <w:highlight w:val="none"/>
              </w:rPr>
            </w:pPr>
            <w:r>
              <w:rPr>
                <w:color w:val="auto"/>
                <w:sz w:val="21"/>
                <w:highlight w:val="none"/>
              </w:rPr>
              <w:t>资产构成情况及投标人投资参股的关联企业情况</w:t>
            </w:r>
          </w:p>
        </w:tc>
        <w:tc>
          <w:tcPr>
            <w:tcW w:w="7743" w:type="dxa"/>
            <w:gridSpan w:val="8"/>
            <w:noWrap w:val="0"/>
            <w:vAlign w:val="center"/>
          </w:tcPr>
          <w:p>
            <w:pPr>
              <w:pStyle w:val="62"/>
              <w:spacing w:line="240" w:lineRule="auto"/>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1" w:hRule="exact"/>
          <w:jc w:val="center"/>
        </w:trPr>
        <w:tc>
          <w:tcPr>
            <w:tcW w:w="1802" w:type="dxa"/>
            <w:noWrap w:val="0"/>
            <w:vAlign w:val="center"/>
          </w:tcPr>
          <w:p>
            <w:pPr>
              <w:pStyle w:val="62"/>
              <w:spacing w:line="240" w:lineRule="auto"/>
              <w:ind w:firstLine="315"/>
              <w:jc w:val="center"/>
              <w:rPr>
                <w:color w:val="auto"/>
                <w:sz w:val="21"/>
                <w:highlight w:val="none"/>
              </w:rPr>
            </w:pPr>
            <w:r>
              <w:rPr>
                <w:color w:val="auto"/>
                <w:sz w:val="21"/>
                <w:highlight w:val="none"/>
              </w:rPr>
              <w:t>备    注</w:t>
            </w:r>
          </w:p>
        </w:tc>
        <w:tc>
          <w:tcPr>
            <w:tcW w:w="7743" w:type="dxa"/>
            <w:gridSpan w:val="8"/>
            <w:noWrap w:val="0"/>
            <w:vAlign w:val="center"/>
          </w:tcPr>
          <w:p>
            <w:pPr>
              <w:pStyle w:val="62"/>
              <w:spacing w:line="240" w:lineRule="auto"/>
              <w:ind w:firstLine="315"/>
              <w:rPr>
                <w:color w:val="auto"/>
                <w:sz w:val="21"/>
                <w:highlight w:val="none"/>
              </w:rPr>
            </w:pPr>
          </w:p>
        </w:tc>
      </w:tr>
    </w:tbl>
    <w:p>
      <w:pPr>
        <w:widowControl/>
        <w:jc w:val="left"/>
        <w:rPr>
          <w:rFonts w:hint="default" w:ascii="宋体" w:eastAsia="宋体"/>
          <w:color w:val="auto"/>
          <w:sz w:val="24"/>
          <w:szCs w:val="24"/>
          <w:highlight w:val="none"/>
          <w:lang w:val="en-US" w:eastAsia="zh-CN"/>
        </w:rPr>
      </w:pPr>
      <w:r>
        <w:rPr>
          <w:rFonts w:ascii="宋体"/>
          <w:b/>
          <w:bCs/>
          <w:color w:val="auto"/>
          <w:sz w:val="28"/>
          <w:szCs w:val="28"/>
          <w:highlight w:val="none"/>
        </w:rPr>
        <w:br w:type="page"/>
      </w: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3:</w:t>
      </w:r>
    </w:p>
    <w:p>
      <w:pPr>
        <w:snapToGrid w:val="0"/>
        <w:spacing w:beforeLines="50" w:after="50" w:line="360" w:lineRule="auto"/>
        <w:jc w:val="center"/>
        <w:rPr>
          <w:rFonts w:ascii="宋体"/>
          <w:b/>
          <w:bCs/>
          <w:color w:val="auto"/>
          <w:spacing w:val="21"/>
          <w:kern w:val="0"/>
          <w:sz w:val="32"/>
          <w:szCs w:val="32"/>
          <w:highlight w:val="none"/>
        </w:rPr>
      </w:pPr>
      <w:r>
        <w:rPr>
          <w:rFonts w:hint="eastAsia" w:ascii="宋体" w:hAnsi="宋体" w:cs="宋体"/>
          <w:b/>
          <w:bCs/>
          <w:color w:val="auto"/>
          <w:spacing w:val="21"/>
          <w:kern w:val="0"/>
          <w:sz w:val="32"/>
          <w:szCs w:val="32"/>
          <w:highlight w:val="none"/>
        </w:rPr>
        <w:t>项目实施人员一览表</w:t>
      </w:r>
    </w:p>
    <w:p>
      <w:pPr>
        <w:snapToGrid w:val="0"/>
        <w:spacing w:beforeLines="50" w:after="50" w:line="360" w:lineRule="auto"/>
        <w:ind w:firstLine="2400" w:firstLineChars="1000"/>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1"/>
        <w:tblpPr w:leftFromText="180" w:rightFromText="180" w:vertAnchor="text" w:horzAnchor="page" w:tblpX="1102" w:tblpY="417"/>
        <w:tblOverlap w:val="never"/>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55"/>
        <w:gridCol w:w="1335"/>
        <w:gridCol w:w="1183"/>
        <w:gridCol w:w="1419"/>
        <w:gridCol w:w="1419"/>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1" w:type="dxa"/>
            <w:noWrap w:val="0"/>
            <w:vAlign w:val="center"/>
          </w:tcPr>
          <w:p>
            <w:pPr>
              <w:pStyle w:val="60"/>
              <w:rPr>
                <w:rFonts w:hint="eastAsia" w:hAnsi="宋体"/>
                <w:color w:val="auto"/>
                <w:sz w:val="24"/>
                <w:szCs w:val="16"/>
                <w:highlight w:val="none"/>
              </w:rPr>
            </w:pPr>
            <w:r>
              <w:rPr>
                <w:rFonts w:hint="eastAsia" w:hAnsi="宋体"/>
                <w:color w:val="auto"/>
                <w:sz w:val="24"/>
                <w:szCs w:val="16"/>
                <w:highlight w:val="none"/>
              </w:rPr>
              <w:t>岗位名称</w:t>
            </w:r>
          </w:p>
        </w:tc>
        <w:tc>
          <w:tcPr>
            <w:tcW w:w="1455" w:type="dxa"/>
            <w:noWrap w:val="0"/>
            <w:vAlign w:val="center"/>
          </w:tcPr>
          <w:p>
            <w:pPr>
              <w:pStyle w:val="60"/>
              <w:rPr>
                <w:rFonts w:hint="eastAsia" w:hAnsi="宋体"/>
                <w:color w:val="auto"/>
                <w:sz w:val="24"/>
                <w:szCs w:val="16"/>
                <w:highlight w:val="none"/>
              </w:rPr>
            </w:pPr>
            <w:r>
              <w:rPr>
                <w:rFonts w:hint="eastAsia" w:hAnsi="宋体"/>
                <w:color w:val="auto"/>
                <w:sz w:val="24"/>
                <w:szCs w:val="16"/>
                <w:highlight w:val="none"/>
              </w:rPr>
              <w:t>姓名</w:t>
            </w:r>
          </w:p>
        </w:tc>
        <w:tc>
          <w:tcPr>
            <w:tcW w:w="1335" w:type="dxa"/>
            <w:noWrap w:val="0"/>
            <w:vAlign w:val="center"/>
          </w:tcPr>
          <w:p>
            <w:pPr>
              <w:pStyle w:val="60"/>
              <w:rPr>
                <w:rFonts w:hint="eastAsia" w:hAnsi="宋体"/>
                <w:color w:val="auto"/>
                <w:sz w:val="24"/>
                <w:szCs w:val="16"/>
                <w:highlight w:val="none"/>
              </w:rPr>
            </w:pPr>
            <w:r>
              <w:rPr>
                <w:rFonts w:hint="eastAsia" w:hAnsi="宋体"/>
                <w:color w:val="auto"/>
                <w:sz w:val="24"/>
                <w:szCs w:val="16"/>
                <w:highlight w:val="none"/>
              </w:rPr>
              <w:t>职位</w:t>
            </w:r>
          </w:p>
        </w:tc>
        <w:tc>
          <w:tcPr>
            <w:tcW w:w="1183" w:type="dxa"/>
            <w:noWrap w:val="0"/>
            <w:vAlign w:val="center"/>
          </w:tcPr>
          <w:p>
            <w:pPr>
              <w:pStyle w:val="60"/>
              <w:rPr>
                <w:rFonts w:hint="eastAsia" w:hAnsi="宋体"/>
                <w:color w:val="auto"/>
                <w:sz w:val="24"/>
                <w:szCs w:val="16"/>
                <w:highlight w:val="none"/>
              </w:rPr>
            </w:pPr>
            <w:r>
              <w:rPr>
                <w:rFonts w:hint="eastAsia" w:hAnsi="宋体"/>
                <w:color w:val="auto"/>
                <w:sz w:val="24"/>
                <w:szCs w:val="16"/>
                <w:highlight w:val="none"/>
              </w:rPr>
              <w:t>学历</w:t>
            </w:r>
          </w:p>
        </w:tc>
        <w:tc>
          <w:tcPr>
            <w:tcW w:w="1419" w:type="dxa"/>
            <w:noWrap w:val="0"/>
            <w:vAlign w:val="center"/>
          </w:tcPr>
          <w:p>
            <w:pPr>
              <w:pStyle w:val="60"/>
              <w:rPr>
                <w:rFonts w:hint="eastAsia" w:hAnsi="宋体"/>
                <w:color w:val="auto"/>
                <w:sz w:val="24"/>
                <w:szCs w:val="16"/>
                <w:highlight w:val="none"/>
              </w:rPr>
            </w:pPr>
            <w:r>
              <w:rPr>
                <w:rFonts w:hint="eastAsia" w:hAnsi="宋体"/>
                <w:color w:val="auto"/>
                <w:sz w:val="24"/>
                <w:szCs w:val="16"/>
                <w:highlight w:val="none"/>
              </w:rPr>
              <w:t>持何种资格证书</w:t>
            </w:r>
          </w:p>
        </w:tc>
        <w:tc>
          <w:tcPr>
            <w:tcW w:w="1419" w:type="dxa"/>
            <w:noWrap w:val="0"/>
            <w:vAlign w:val="center"/>
          </w:tcPr>
          <w:p>
            <w:pPr>
              <w:pStyle w:val="60"/>
              <w:rPr>
                <w:rFonts w:hint="eastAsia" w:hAnsi="宋体"/>
                <w:color w:val="auto"/>
                <w:sz w:val="24"/>
                <w:szCs w:val="16"/>
                <w:highlight w:val="none"/>
              </w:rPr>
            </w:pPr>
            <w:r>
              <w:rPr>
                <w:rFonts w:hint="eastAsia" w:hAnsi="宋体"/>
                <w:color w:val="auto"/>
                <w:sz w:val="24"/>
                <w:szCs w:val="16"/>
                <w:highlight w:val="none"/>
              </w:rPr>
              <w:t>证书编号</w:t>
            </w:r>
          </w:p>
        </w:tc>
        <w:tc>
          <w:tcPr>
            <w:tcW w:w="1188" w:type="dxa"/>
            <w:noWrap w:val="0"/>
            <w:vAlign w:val="center"/>
          </w:tcPr>
          <w:p>
            <w:pPr>
              <w:pStyle w:val="60"/>
              <w:rPr>
                <w:rFonts w:hint="eastAsia" w:hAnsi="宋体"/>
                <w:color w:val="auto"/>
                <w:sz w:val="24"/>
                <w:szCs w:val="16"/>
                <w:highlight w:val="none"/>
              </w:rPr>
            </w:pPr>
            <w:r>
              <w:rPr>
                <w:rFonts w:hint="eastAsia" w:hAnsi="宋体"/>
                <w:color w:val="auto"/>
                <w:sz w:val="24"/>
                <w:szCs w:val="16"/>
                <w:highlight w:val="none"/>
              </w:rPr>
              <w:t>本岗工龄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701" w:type="dxa"/>
            <w:noWrap w:val="0"/>
            <w:vAlign w:val="center"/>
          </w:tcPr>
          <w:p>
            <w:pPr>
              <w:pStyle w:val="60"/>
              <w:rPr>
                <w:rFonts w:hint="eastAsia" w:hAnsi="宋体" w:eastAsia="宋体"/>
                <w:color w:val="auto"/>
                <w:sz w:val="24"/>
                <w:szCs w:val="16"/>
                <w:highlight w:val="none"/>
                <w:lang w:eastAsia="zh-CN"/>
              </w:rPr>
            </w:pPr>
            <w:r>
              <w:rPr>
                <w:rFonts w:hint="eastAsia" w:hAnsi="宋体"/>
                <w:color w:val="auto"/>
                <w:sz w:val="24"/>
                <w:szCs w:val="16"/>
                <w:highlight w:val="none"/>
                <w:lang w:eastAsia="zh-CN"/>
              </w:rPr>
              <w:t>项目经理</w:t>
            </w: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pStyle w:val="60"/>
              <w:rPr>
                <w:rFonts w:hint="eastAsia" w:ascii="Times New Roman" w:hAnsi="宋体" w:eastAsia="宋体" w:cs="Times New Roman"/>
                <w:b/>
                <w:color w:val="auto"/>
                <w:kern w:val="2"/>
                <w:sz w:val="24"/>
                <w:szCs w:val="16"/>
                <w:highlight w:val="none"/>
                <w:lang w:val="en-US" w:eastAsia="zh-CN" w:bidi="ar-SA"/>
              </w:rPr>
            </w:pPr>
            <w:r>
              <w:rPr>
                <w:rFonts w:hint="eastAsia" w:hAnsi="宋体"/>
                <w:color w:val="auto"/>
                <w:sz w:val="24"/>
                <w:szCs w:val="16"/>
                <w:highlight w:val="none"/>
              </w:rPr>
              <w:t>其他人员</w:t>
            </w: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pStyle w:val="60"/>
              <w:rPr>
                <w:rFonts w:hint="eastAsia" w:ascii="Times New Roman" w:hAnsi="宋体" w:eastAsia="宋体" w:cs="Times New Roman"/>
                <w:b/>
                <w:color w:val="auto"/>
                <w:kern w:val="2"/>
                <w:sz w:val="24"/>
                <w:szCs w:val="16"/>
                <w:highlight w:val="none"/>
                <w:lang w:val="en-US" w:eastAsia="zh-CN" w:bidi="ar-SA"/>
              </w:rPr>
            </w:pPr>
            <w:r>
              <w:rPr>
                <w:rFonts w:hint="eastAsia" w:hAnsi="宋体"/>
                <w:color w:val="auto"/>
                <w:sz w:val="24"/>
                <w:szCs w:val="16"/>
                <w:highlight w:val="none"/>
              </w:rPr>
              <w:t>……</w:t>
            </w: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pStyle w:val="60"/>
              <w:rPr>
                <w:rFonts w:hint="eastAsia" w:hAnsi="宋体"/>
                <w:color w:val="auto"/>
                <w:sz w:val="24"/>
                <w:szCs w:val="16"/>
                <w:highlight w:val="none"/>
              </w:rPr>
            </w:pP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pStyle w:val="60"/>
              <w:rPr>
                <w:rFonts w:hint="eastAsia" w:hAnsi="宋体"/>
                <w:color w:val="auto"/>
                <w:sz w:val="24"/>
                <w:szCs w:val="16"/>
                <w:highlight w:val="none"/>
              </w:rPr>
            </w:pP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spacing w:line="600" w:lineRule="exact"/>
              <w:jc w:val="center"/>
              <w:rPr>
                <w:rFonts w:hint="eastAsia" w:ascii="仿宋_GB2312" w:eastAsia="仿宋_GB2312"/>
                <w:color w:val="auto"/>
                <w:sz w:val="20"/>
                <w:szCs w:val="15"/>
                <w:highlight w:val="none"/>
              </w:rPr>
            </w:pP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spacing w:line="600" w:lineRule="exact"/>
              <w:jc w:val="center"/>
              <w:rPr>
                <w:rFonts w:hint="eastAsia" w:ascii="仿宋_GB2312" w:eastAsia="仿宋_GB2312"/>
                <w:color w:val="auto"/>
                <w:sz w:val="20"/>
                <w:szCs w:val="15"/>
                <w:highlight w:val="none"/>
              </w:rPr>
            </w:pP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spacing w:line="600" w:lineRule="exact"/>
              <w:jc w:val="center"/>
              <w:rPr>
                <w:rFonts w:hint="eastAsia" w:ascii="仿宋_GB2312" w:eastAsia="仿宋_GB2312"/>
                <w:color w:val="auto"/>
                <w:sz w:val="20"/>
                <w:szCs w:val="15"/>
                <w:highlight w:val="none"/>
              </w:rPr>
            </w:pP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spacing w:line="600" w:lineRule="exact"/>
              <w:jc w:val="center"/>
              <w:rPr>
                <w:rFonts w:hint="eastAsia" w:ascii="仿宋_GB2312" w:eastAsia="仿宋_GB2312"/>
                <w:color w:val="auto"/>
                <w:sz w:val="20"/>
                <w:szCs w:val="15"/>
                <w:highlight w:val="none"/>
              </w:rPr>
            </w:pP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spacing w:line="600" w:lineRule="exact"/>
              <w:jc w:val="center"/>
              <w:rPr>
                <w:rFonts w:hint="eastAsia" w:ascii="仿宋_GB2312" w:eastAsia="仿宋_GB2312"/>
                <w:color w:val="auto"/>
                <w:sz w:val="20"/>
                <w:szCs w:val="15"/>
                <w:highlight w:val="none"/>
              </w:rPr>
            </w:pP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01" w:type="dxa"/>
            <w:noWrap w:val="0"/>
            <w:vAlign w:val="center"/>
          </w:tcPr>
          <w:p>
            <w:pPr>
              <w:spacing w:line="600" w:lineRule="exact"/>
              <w:jc w:val="center"/>
              <w:rPr>
                <w:rFonts w:hint="eastAsia" w:ascii="仿宋_GB2312" w:eastAsia="仿宋_GB2312"/>
                <w:color w:val="auto"/>
                <w:sz w:val="20"/>
                <w:szCs w:val="15"/>
                <w:highlight w:val="none"/>
              </w:rPr>
            </w:pP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bl>
    <w:p>
      <w:pPr>
        <w:spacing w:line="360" w:lineRule="auto"/>
        <w:rPr>
          <w:rFonts w:ascii="宋体"/>
          <w:b/>
          <w:bCs/>
          <w:color w:val="auto"/>
          <w:highlight w:val="none"/>
        </w:rPr>
      </w:pPr>
      <w:r>
        <w:rPr>
          <w:rFonts w:hint="eastAsia" w:ascii="宋体" w:hAnsi="宋体" w:cs="宋体"/>
          <w:b/>
          <w:bCs/>
          <w:color w:val="auto"/>
          <w:highlight w:val="none"/>
        </w:rPr>
        <w:t>要求：</w:t>
      </w:r>
    </w:p>
    <w:p>
      <w:pPr>
        <w:spacing w:line="360" w:lineRule="auto"/>
        <w:ind w:left="437"/>
        <w:rPr>
          <w:rFonts w:ascii="宋体"/>
          <w:color w:val="auto"/>
          <w:highlight w:val="none"/>
        </w:rPr>
      </w:pPr>
      <w:r>
        <w:rPr>
          <w:rFonts w:hint="eastAsia" w:ascii="宋体" w:hAnsi="宋体" w:cs="宋体"/>
          <w:color w:val="auto"/>
          <w:highlight w:val="none"/>
        </w:rPr>
        <w:t>1.在填写时，如本表格不适合投标人的实际情况，可根据本表格式自行划表填写。</w:t>
      </w:r>
    </w:p>
    <w:p>
      <w:pPr>
        <w:pStyle w:val="47"/>
        <w:spacing w:line="360" w:lineRule="auto"/>
        <w:ind w:left="424" w:leftChars="202"/>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附人员证书复印件；</w:t>
      </w:r>
    </w:p>
    <w:p>
      <w:pPr>
        <w:pStyle w:val="47"/>
        <w:spacing w:line="360" w:lineRule="auto"/>
        <w:ind w:left="424" w:hanging="424" w:hangingChars="202"/>
        <w:rPr>
          <w:rFonts w:hint="eastAsia" w:ascii="宋体" w:hAnsi="宋体" w:cs="宋体"/>
          <w:color w:val="auto"/>
          <w:sz w:val="24"/>
          <w:szCs w:val="24"/>
          <w:highlight w:val="none"/>
        </w:rPr>
      </w:pPr>
      <w:r>
        <w:rPr>
          <w:rFonts w:hint="eastAsia" w:ascii="宋体" w:hAnsi="宋体" w:cs="宋体"/>
          <w:color w:val="auto"/>
          <w:highlight w:val="none"/>
        </w:rPr>
        <w:t>　　</w:t>
      </w:r>
      <w:r>
        <w:rPr>
          <w:rFonts w:ascii="宋体" w:hAnsi="宋体" w:cs="宋体"/>
          <w:color w:val="auto"/>
          <w:highlight w:val="none"/>
        </w:rPr>
        <w:t>3.</w:t>
      </w:r>
      <w:r>
        <w:rPr>
          <w:rFonts w:hint="eastAsia" w:ascii="宋体" w:hAnsi="宋体" w:cs="宋体"/>
          <w:color w:val="auto"/>
          <w:highlight w:val="none"/>
        </w:rPr>
        <w:t>出具上述人员在本单位服务的外部证明，如：</w:t>
      </w:r>
      <w:r>
        <w:rPr>
          <w:rFonts w:hint="eastAsia" w:ascii="宋体" w:hAnsi="宋体" w:cs="宋体"/>
          <w:color w:val="auto"/>
          <w:highlight w:val="none"/>
          <w:lang w:val="en-US" w:eastAsia="zh-CN"/>
        </w:rPr>
        <w:t>投标截止前三个月</w:t>
      </w:r>
      <w:r>
        <w:rPr>
          <w:rFonts w:hint="eastAsia" w:ascii="宋体" w:hAnsi="宋体" w:cs="宋体"/>
          <w:color w:val="auto"/>
          <w:highlight w:val="none"/>
        </w:rPr>
        <w:t>的代缴个税税单、参加社会保险的《投保单》或《社会保险参保人员证明》等。</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360" w:lineRule="auto"/>
        <w:ind w:firstLine="424" w:firstLineChars="177"/>
        <w:rPr>
          <w:rFonts w:ascii="宋体"/>
          <w:color w:val="auto"/>
          <w:sz w:val="24"/>
          <w:szCs w:val="24"/>
          <w:highlight w:val="none"/>
        </w:rPr>
      </w:pPr>
      <w:r>
        <w:rPr>
          <w:rFonts w:hint="eastAsia" w:ascii="宋体" w:hAnsi="宋体" w:cs="宋体"/>
          <w:color w:val="auto"/>
          <w:sz w:val="24"/>
          <w:szCs w:val="24"/>
          <w:highlight w:val="none"/>
        </w:rPr>
        <w:t>法定代表人或代理人（</w:t>
      </w:r>
      <w:r>
        <w:rPr>
          <w:rFonts w:hint="eastAsia" w:ascii="宋体" w:hAnsi="宋体" w:cs="宋体"/>
          <w:color w:val="auto"/>
          <w:sz w:val="24"/>
          <w:szCs w:val="24"/>
          <w:highlight w:val="none"/>
          <w:lang w:eastAsia="zh-CN"/>
        </w:rPr>
        <w:t>签名或盖章</w:t>
      </w:r>
      <w:r>
        <w:rPr>
          <w:rFonts w:hint="eastAsia" w:ascii="宋体" w:hAnsi="宋体" w:cs="宋体"/>
          <w:color w:val="auto"/>
          <w:sz w:val="24"/>
          <w:szCs w:val="24"/>
          <w:highlight w:val="none"/>
        </w:rPr>
        <w:t>）：</w:t>
      </w: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widowControl/>
        <w:jc w:val="left"/>
        <w:rPr>
          <w:rFonts w:hint="default" w:ascii="宋体" w:eastAsia="宋体"/>
          <w:color w:val="auto"/>
          <w:highlight w:val="none"/>
          <w:lang w:val="en-US" w:eastAsia="zh-CN"/>
        </w:rPr>
      </w:pPr>
      <w:r>
        <w:rPr>
          <w:rFonts w:ascii="宋体"/>
          <w:b/>
          <w:bCs/>
          <w:color w:val="auto"/>
          <w:sz w:val="28"/>
          <w:szCs w:val="28"/>
          <w:highlight w:val="none"/>
        </w:rPr>
        <w:br w:type="page"/>
      </w: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4:</w:t>
      </w:r>
    </w:p>
    <w:p>
      <w:pPr>
        <w:spacing w:beforeLines="50" w:afterLines="50" w:line="360" w:lineRule="auto"/>
        <w:ind w:right="-10"/>
        <w:jc w:val="center"/>
        <w:rPr>
          <w:rFonts w:hint="eastAsia" w:ascii="宋体" w:eastAsia="宋体"/>
          <w:b/>
          <w:bCs/>
          <w:color w:val="auto"/>
          <w:spacing w:val="21"/>
          <w:kern w:val="0"/>
          <w:sz w:val="32"/>
          <w:szCs w:val="32"/>
          <w:highlight w:val="none"/>
          <w:lang w:eastAsia="zh-CN"/>
        </w:rPr>
      </w:pPr>
      <w:r>
        <w:rPr>
          <w:rFonts w:hint="eastAsia" w:ascii="宋体" w:hAnsi="宋体" w:cs="宋体"/>
          <w:b/>
          <w:bCs/>
          <w:color w:val="auto"/>
          <w:spacing w:val="21"/>
          <w:kern w:val="0"/>
          <w:sz w:val="32"/>
          <w:szCs w:val="32"/>
          <w:highlight w:val="none"/>
          <w:lang w:eastAsia="zh-CN"/>
        </w:rPr>
        <w:t>项目经理资格情况表</w:t>
      </w:r>
    </w:p>
    <w:p>
      <w:pPr>
        <w:spacing w:line="360" w:lineRule="auto"/>
        <w:rPr>
          <w:rFonts w:ascii="宋体"/>
          <w:color w:val="auto"/>
          <w:highlight w:val="none"/>
        </w:rPr>
      </w:pPr>
      <w:r>
        <w:rPr>
          <w:rFonts w:hint="eastAsia" w:ascii="宋体" w:hAnsi="宋体" w:cs="宋体"/>
          <w:color w:val="auto"/>
          <w:highlight w:val="none"/>
        </w:rPr>
        <w:t>采购项目：</w:t>
      </w:r>
      <w:r>
        <w:rPr>
          <w:rFonts w:ascii="宋体" w:hAnsi="宋体" w:cs="宋体"/>
          <w:color w:val="auto"/>
          <w:highlight w:val="none"/>
        </w:rPr>
        <w:t xml:space="preserve">                                            </w:t>
      </w:r>
      <w:r>
        <w:rPr>
          <w:rFonts w:hint="eastAsia" w:ascii="宋体" w:hAnsi="宋体" w:cs="宋体"/>
          <w:color w:val="auto"/>
          <w:highlight w:val="none"/>
        </w:rPr>
        <w:t>采购编号：</w:t>
      </w:r>
    </w:p>
    <w:tbl>
      <w:tblPr>
        <w:tblStyle w:val="21"/>
        <w:tblW w:w="86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pPr>
              <w:autoSpaceDE w:val="0"/>
              <w:autoSpaceDN w:val="0"/>
              <w:adjustRightInd w:val="0"/>
              <w:snapToGrid w:val="0"/>
              <w:spacing w:line="360" w:lineRule="auto"/>
              <w:jc w:val="center"/>
              <w:rPr>
                <w:rFonts w:ascii="宋体"/>
                <w:b/>
                <w:bCs/>
                <w:color w:val="auto"/>
                <w:highlight w:val="none"/>
                <w:lang w:val="zh-CN"/>
              </w:rPr>
            </w:pPr>
            <w:r>
              <w:rPr>
                <w:rFonts w:hint="eastAsia" w:ascii="宋体" w:hAnsi="宋体" w:cs="宋体"/>
                <w:b/>
                <w:bCs/>
                <w:color w:val="auto"/>
                <w:highlight w:val="none"/>
                <w:lang w:val="zh-CN"/>
              </w:rPr>
              <w:t>姓名</w:t>
            </w:r>
          </w:p>
        </w:tc>
        <w:tc>
          <w:tcPr>
            <w:tcW w:w="2967" w:type="dxa"/>
            <w:tcBorders>
              <w:top w:val="single" w:color="auto" w:sz="12" w:space="0"/>
            </w:tcBorders>
            <w:vAlign w:val="center"/>
          </w:tcPr>
          <w:p>
            <w:pPr>
              <w:autoSpaceDE w:val="0"/>
              <w:autoSpaceDN w:val="0"/>
              <w:adjustRightInd w:val="0"/>
              <w:snapToGrid w:val="0"/>
              <w:spacing w:line="360" w:lineRule="auto"/>
              <w:jc w:val="center"/>
              <w:rPr>
                <w:rFonts w:ascii="宋体"/>
                <w:color w:val="auto"/>
                <w:highlight w:val="none"/>
                <w:lang w:val="zh-CN"/>
              </w:rPr>
            </w:pPr>
          </w:p>
        </w:tc>
        <w:tc>
          <w:tcPr>
            <w:tcW w:w="3685" w:type="dxa"/>
            <w:tcBorders>
              <w:top w:val="single" w:color="auto" w:sz="12" w:space="0"/>
              <w:right w:val="single" w:color="auto" w:sz="12" w:space="0"/>
            </w:tcBorders>
            <w:vAlign w:val="center"/>
          </w:tcPr>
          <w:p>
            <w:pPr>
              <w:autoSpaceDE w:val="0"/>
              <w:autoSpaceDN w:val="0"/>
              <w:adjustRightInd w:val="0"/>
              <w:snapToGrid w:val="0"/>
              <w:spacing w:line="360" w:lineRule="auto"/>
              <w:jc w:val="center"/>
              <w:rPr>
                <w:rFonts w:ascii="宋体"/>
                <w:b/>
                <w:bCs/>
                <w:color w:val="auto"/>
                <w:highlight w:val="none"/>
                <w:lang w:val="zh-CN"/>
              </w:rPr>
            </w:pPr>
            <w:r>
              <w:rPr>
                <w:rFonts w:hint="eastAsia" w:ascii="宋体" w:hAnsi="宋体" w:cs="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highlight w:val="none"/>
                <w:lang w:val="zh-CN"/>
              </w:rPr>
            </w:pPr>
            <w:r>
              <w:rPr>
                <w:rFonts w:hint="eastAsia" w:ascii="宋体" w:hAnsi="宋体" w:cs="宋体"/>
                <w:b/>
                <w:bCs/>
                <w:color w:val="auto"/>
                <w:highlight w:val="none"/>
                <w:lang w:val="zh-CN"/>
              </w:rPr>
              <w:t>性别</w:t>
            </w:r>
          </w:p>
        </w:tc>
        <w:tc>
          <w:tcPr>
            <w:tcW w:w="2967" w:type="dxa"/>
            <w:vAlign w:val="center"/>
          </w:tcPr>
          <w:p>
            <w:pPr>
              <w:autoSpaceDE w:val="0"/>
              <w:autoSpaceDN w:val="0"/>
              <w:adjustRightInd w:val="0"/>
              <w:snapToGrid w:val="0"/>
              <w:spacing w:line="360" w:lineRule="auto"/>
              <w:jc w:val="center"/>
              <w:rPr>
                <w:rFonts w:ascii="宋体"/>
                <w:color w:val="auto"/>
                <w:highlight w:val="none"/>
                <w:lang w:val="zh-CN"/>
              </w:rPr>
            </w:pPr>
          </w:p>
        </w:tc>
        <w:tc>
          <w:tcPr>
            <w:tcW w:w="3685" w:type="dxa"/>
            <w:vMerge w:val="restart"/>
            <w:tcBorders>
              <w:right w:val="single" w:color="auto" w:sz="12" w:space="0"/>
            </w:tcBorders>
            <w:vAlign w:val="center"/>
          </w:tcPr>
          <w:p>
            <w:pPr>
              <w:autoSpaceDE w:val="0"/>
              <w:autoSpaceDN w:val="0"/>
              <w:adjustRightInd w:val="0"/>
              <w:snapToGrid w:val="0"/>
              <w:spacing w:line="360" w:lineRule="auto"/>
              <w:jc w:val="center"/>
              <w:rPr>
                <w:rFonts w:ascii="宋体"/>
                <w:color w:val="auto"/>
                <w:highlight w:val="none"/>
              </w:rPr>
            </w:pPr>
            <w:r>
              <w:rPr>
                <w:rFonts w:hint="eastAsia" w:ascii="宋体" w:hAnsi="宋体" w:cs="宋体"/>
                <w:color w:val="auto"/>
                <w:highlight w:val="none"/>
              </w:rPr>
              <w:t>注：业绩证明应提供旁证材料</w:t>
            </w:r>
          </w:p>
          <w:p>
            <w:pPr>
              <w:autoSpaceDE w:val="0"/>
              <w:autoSpaceDN w:val="0"/>
              <w:adjustRightInd w:val="0"/>
              <w:snapToGrid w:val="0"/>
              <w:spacing w:line="360" w:lineRule="auto"/>
              <w:jc w:val="center"/>
              <w:rPr>
                <w:rFonts w:ascii="宋体"/>
                <w:color w:val="auto"/>
                <w:highlight w:val="none"/>
                <w:lang w:val="zh-CN"/>
              </w:rPr>
            </w:pPr>
            <w:r>
              <w:rPr>
                <w:rFonts w:hint="eastAsia" w:ascii="宋体" w:hAnsi="宋体" w:cs="宋体"/>
                <w:color w:val="auto"/>
                <w:highlight w:val="none"/>
              </w:rPr>
              <w:t>（</w:t>
            </w:r>
            <w:r>
              <w:rPr>
                <w:rFonts w:hint="eastAsia" w:ascii="宋体" w:hAnsi="宋体" w:cs="宋体"/>
                <w:color w:val="auto"/>
                <w:highlight w:val="none"/>
                <w:lang w:eastAsia="zh-CN"/>
              </w:rPr>
              <w:t>项目</w:t>
            </w:r>
            <w:r>
              <w:rPr>
                <w:rFonts w:hint="eastAsia" w:ascii="宋体" w:hAnsi="宋体" w:cs="宋体"/>
                <w:color w:val="auto"/>
                <w:highlight w:val="none"/>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highlight w:val="none"/>
                <w:lang w:val="zh-CN"/>
              </w:rPr>
            </w:pPr>
            <w:r>
              <w:rPr>
                <w:rFonts w:hint="eastAsia" w:ascii="宋体" w:hAnsi="宋体" w:cs="宋体"/>
                <w:b/>
                <w:bCs/>
                <w:color w:val="auto"/>
                <w:highlight w:val="none"/>
                <w:lang w:val="zh-CN"/>
              </w:rPr>
              <w:t>年龄</w:t>
            </w:r>
          </w:p>
        </w:tc>
        <w:tc>
          <w:tcPr>
            <w:tcW w:w="2967" w:type="dxa"/>
            <w:vAlign w:val="center"/>
          </w:tcPr>
          <w:p>
            <w:pPr>
              <w:autoSpaceDE w:val="0"/>
              <w:autoSpaceDN w:val="0"/>
              <w:adjustRightInd w:val="0"/>
              <w:snapToGrid w:val="0"/>
              <w:spacing w:line="360" w:lineRule="auto"/>
              <w:jc w:val="center"/>
              <w:rPr>
                <w:rFonts w:ascii="宋体"/>
                <w:color w:val="auto"/>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highlight w:val="none"/>
                <w:lang w:val="zh-CN"/>
              </w:rPr>
            </w:pPr>
            <w:r>
              <w:rPr>
                <w:rFonts w:hint="eastAsia" w:ascii="宋体" w:hAnsi="宋体" w:cs="宋体"/>
                <w:b/>
                <w:bCs/>
                <w:color w:val="auto"/>
                <w:highlight w:val="none"/>
                <w:lang w:val="zh-CN"/>
              </w:rPr>
              <w:t>职称</w:t>
            </w:r>
          </w:p>
        </w:tc>
        <w:tc>
          <w:tcPr>
            <w:tcW w:w="2967" w:type="dxa"/>
            <w:vAlign w:val="center"/>
          </w:tcPr>
          <w:p>
            <w:pPr>
              <w:autoSpaceDE w:val="0"/>
              <w:autoSpaceDN w:val="0"/>
              <w:adjustRightInd w:val="0"/>
              <w:snapToGrid w:val="0"/>
              <w:spacing w:line="360" w:lineRule="auto"/>
              <w:jc w:val="center"/>
              <w:rPr>
                <w:rFonts w:ascii="宋体"/>
                <w:color w:val="auto"/>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highlight w:val="none"/>
                <w:lang w:val="zh-CN"/>
              </w:rPr>
            </w:pPr>
            <w:r>
              <w:rPr>
                <w:rFonts w:hint="eastAsia" w:ascii="宋体" w:hAnsi="宋体" w:cs="宋体"/>
                <w:b/>
                <w:bCs/>
                <w:color w:val="auto"/>
                <w:highlight w:val="none"/>
                <w:lang w:val="zh-CN"/>
              </w:rPr>
              <w:t>毕业时间</w:t>
            </w:r>
          </w:p>
        </w:tc>
        <w:tc>
          <w:tcPr>
            <w:tcW w:w="2967" w:type="dxa"/>
            <w:vAlign w:val="center"/>
          </w:tcPr>
          <w:p>
            <w:pPr>
              <w:autoSpaceDE w:val="0"/>
              <w:autoSpaceDN w:val="0"/>
              <w:adjustRightInd w:val="0"/>
              <w:snapToGrid w:val="0"/>
              <w:spacing w:line="360" w:lineRule="auto"/>
              <w:jc w:val="center"/>
              <w:rPr>
                <w:rFonts w:ascii="宋体"/>
                <w:color w:val="auto"/>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highlight w:val="none"/>
                <w:lang w:val="zh-CN"/>
              </w:rPr>
            </w:pPr>
            <w:r>
              <w:rPr>
                <w:rFonts w:hint="eastAsia" w:ascii="宋体" w:hAnsi="宋体" w:cs="宋体"/>
                <w:b/>
                <w:bCs/>
                <w:color w:val="auto"/>
                <w:highlight w:val="none"/>
                <w:lang w:val="zh-CN"/>
              </w:rPr>
              <w:t>学校专业</w:t>
            </w:r>
          </w:p>
        </w:tc>
        <w:tc>
          <w:tcPr>
            <w:tcW w:w="2967" w:type="dxa"/>
            <w:vAlign w:val="center"/>
          </w:tcPr>
          <w:p>
            <w:pPr>
              <w:autoSpaceDE w:val="0"/>
              <w:autoSpaceDN w:val="0"/>
              <w:adjustRightInd w:val="0"/>
              <w:snapToGrid w:val="0"/>
              <w:spacing w:line="360" w:lineRule="auto"/>
              <w:jc w:val="center"/>
              <w:rPr>
                <w:rFonts w:ascii="宋体"/>
                <w:color w:val="auto"/>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highlight w:val="none"/>
                <w:lang w:val="zh-CN"/>
              </w:rPr>
            </w:pPr>
            <w:r>
              <w:rPr>
                <w:rFonts w:hint="eastAsia" w:ascii="宋体" w:hAnsi="宋体" w:cs="宋体"/>
                <w:b/>
                <w:bCs/>
                <w:color w:val="auto"/>
                <w:highlight w:val="none"/>
                <w:lang w:val="zh-CN"/>
              </w:rPr>
              <w:t>联系电话</w:t>
            </w:r>
          </w:p>
        </w:tc>
        <w:tc>
          <w:tcPr>
            <w:tcW w:w="2967" w:type="dxa"/>
            <w:vAlign w:val="center"/>
          </w:tcPr>
          <w:p>
            <w:pPr>
              <w:autoSpaceDE w:val="0"/>
              <w:autoSpaceDN w:val="0"/>
              <w:adjustRightInd w:val="0"/>
              <w:snapToGrid w:val="0"/>
              <w:spacing w:line="360" w:lineRule="auto"/>
              <w:jc w:val="center"/>
              <w:rPr>
                <w:rFonts w:ascii="宋体"/>
                <w:color w:val="auto"/>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highlight w:val="none"/>
                <w:lang w:val="zh-CN"/>
              </w:rPr>
            </w:pPr>
            <w:r>
              <w:rPr>
                <w:rFonts w:hint="eastAsia" w:ascii="宋体" w:hAnsi="宋体" w:cs="宋体"/>
                <w:b/>
                <w:bCs/>
                <w:color w:val="auto"/>
                <w:highlight w:val="none"/>
              </w:rPr>
              <w:t>最近一年工作状况</w:t>
            </w:r>
          </w:p>
        </w:tc>
        <w:tc>
          <w:tcPr>
            <w:tcW w:w="2967" w:type="dxa"/>
            <w:vAlign w:val="center"/>
          </w:tcPr>
          <w:p>
            <w:pPr>
              <w:autoSpaceDE w:val="0"/>
              <w:autoSpaceDN w:val="0"/>
              <w:adjustRightInd w:val="0"/>
              <w:snapToGrid w:val="0"/>
              <w:spacing w:line="360" w:lineRule="auto"/>
              <w:jc w:val="center"/>
              <w:rPr>
                <w:rFonts w:ascii="宋体"/>
                <w:color w:val="auto"/>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pPr>
              <w:autoSpaceDE w:val="0"/>
              <w:autoSpaceDN w:val="0"/>
              <w:adjustRightInd w:val="0"/>
              <w:snapToGrid w:val="0"/>
              <w:spacing w:line="360" w:lineRule="auto"/>
              <w:jc w:val="center"/>
              <w:rPr>
                <w:rFonts w:ascii="宋体"/>
                <w:b/>
                <w:bCs/>
                <w:color w:val="auto"/>
                <w:highlight w:val="none"/>
                <w:lang w:val="zh-CN"/>
              </w:rPr>
            </w:pPr>
            <w:r>
              <w:rPr>
                <w:rFonts w:hint="eastAsia" w:ascii="宋体" w:hAnsi="宋体" w:cs="宋体"/>
                <w:b/>
                <w:bCs/>
                <w:color w:val="auto"/>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color w:val="auto"/>
                <w:highlight w:val="none"/>
                <w:lang w:val="zh-CN"/>
              </w:rPr>
            </w:pPr>
          </w:p>
        </w:tc>
      </w:tr>
    </w:tbl>
    <w:p>
      <w:pPr>
        <w:spacing w:line="360" w:lineRule="auto"/>
        <w:ind w:left="420"/>
        <w:rPr>
          <w:rFonts w:ascii="宋体"/>
          <w:color w:val="auto"/>
          <w:sz w:val="24"/>
          <w:szCs w:val="24"/>
          <w:highlight w:val="none"/>
        </w:rPr>
      </w:pPr>
    </w:p>
    <w:p>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投标人名称（盖章）：</w:t>
      </w:r>
    </w:p>
    <w:p>
      <w:pPr>
        <w:spacing w:line="360" w:lineRule="auto"/>
        <w:ind w:left="420"/>
        <w:rPr>
          <w:rFonts w:ascii="宋体"/>
          <w:color w:val="auto"/>
          <w:sz w:val="24"/>
          <w:szCs w:val="24"/>
          <w:highlight w:val="none"/>
        </w:rPr>
      </w:pPr>
    </w:p>
    <w:p>
      <w:pPr>
        <w:spacing w:line="360" w:lineRule="auto"/>
        <w:ind w:firstLine="424" w:firstLineChars="177"/>
        <w:rPr>
          <w:rFonts w:ascii="宋体"/>
          <w:color w:val="auto"/>
          <w:sz w:val="24"/>
          <w:szCs w:val="24"/>
          <w:highlight w:val="none"/>
        </w:rPr>
      </w:pPr>
      <w:r>
        <w:rPr>
          <w:rFonts w:hint="eastAsia" w:ascii="宋体" w:hAnsi="宋体" w:cs="宋体"/>
          <w:color w:val="auto"/>
          <w:sz w:val="24"/>
          <w:szCs w:val="24"/>
          <w:highlight w:val="none"/>
        </w:rPr>
        <w:t>法定代表人或代理人（</w:t>
      </w:r>
      <w:r>
        <w:rPr>
          <w:rFonts w:hint="eastAsia" w:ascii="宋体" w:hAnsi="宋体" w:cs="宋体"/>
          <w:color w:val="auto"/>
          <w:sz w:val="24"/>
          <w:szCs w:val="24"/>
          <w:highlight w:val="none"/>
          <w:lang w:eastAsia="zh-CN"/>
        </w:rPr>
        <w:t>签名或盖章</w:t>
      </w:r>
      <w:r>
        <w:rPr>
          <w:rFonts w:hint="eastAsia" w:ascii="宋体" w:hAnsi="宋体" w:cs="宋体"/>
          <w:color w:val="auto"/>
          <w:sz w:val="24"/>
          <w:szCs w:val="24"/>
          <w:highlight w:val="none"/>
        </w:rPr>
        <w:t>）：</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pStyle w:val="12"/>
        <w:spacing w:before="120" w:after="120" w:line="480" w:lineRule="auto"/>
        <w:jc w:val="both"/>
        <w:rPr>
          <w:rFonts w:hint="eastAsia" w:ascii="宋体" w:hAnsi="宋体" w:cs="宋体"/>
          <w:b/>
          <w:bCs/>
          <w:color w:val="auto"/>
          <w:sz w:val="24"/>
          <w:highlight w:val="none"/>
          <w:lang w:bidi="ar"/>
        </w:rPr>
      </w:pPr>
      <w:r>
        <w:rPr>
          <w:rFonts w:ascii="宋体"/>
          <w:color w:val="auto"/>
          <w:sz w:val="24"/>
          <w:szCs w:val="24"/>
          <w:highlight w:val="none"/>
        </w:rPr>
        <w:br w:type="page"/>
      </w:r>
      <w:r>
        <w:rPr>
          <w:rFonts w:hint="eastAsia" w:ascii="宋体" w:hAnsi="宋体" w:cs="宋体"/>
          <w:b/>
          <w:bCs/>
          <w:color w:val="auto"/>
          <w:sz w:val="24"/>
          <w:highlight w:val="none"/>
          <w:lang w:bidi="ar"/>
        </w:rPr>
        <w:t>附件</w:t>
      </w:r>
      <w:r>
        <w:rPr>
          <w:rFonts w:hint="eastAsia" w:hAnsi="宋体" w:cs="宋体"/>
          <w:b/>
          <w:bCs/>
          <w:color w:val="auto"/>
          <w:sz w:val="24"/>
          <w:highlight w:val="none"/>
          <w:lang w:val="en-US" w:eastAsia="zh-CN" w:bidi="ar"/>
        </w:rPr>
        <w:t>5</w:t>
      </w:r>
      <w:r>
        <w:rPr>
          <w:rFonts w:hint="eastAsia" w:ascii="宋体" w:hAnsi="宋体" w:cs="宋体"/>
          <w:b/>
          <w:bCs/>
          <w:color w:val="auto"/>
          <w:sz w:val="24"/>
          <w:highlight w:val="none"/>
          <w:lang w:bidi="ar"/>
        </w:rPr>
        <w:t>：</w:t>
      </w:r>
    </w:p>
    <w:p>
      <w:pPr>
        <w:pStyle w:val="12"/>
        <w:spacing w:before="120" w:after="120" w:line="480" w:lineRule="auto"/>
        <w:jc w:val="center"/>
        <w:rPr>
          <w:rFonts w:hint="eastAsia" w:hAnsi="宋体" w:eastAsia="宋体" w:cs="宋体"/>
          <w:b/>
          <w:color w:val="auto"/>
          <w:sz w:val="32"/>
          <w:szCs w:val="32"/>
          <w:highlight w:val="none"/>
          <w:lang w:eastAsia="zh-CN" w:bidi="ar"/>
        </w:rPr>
      </w:pPr>
      <w:r>
        <w:rPr>
          <w:rFonts w:hint="eastAsia" w:hAnsi="宋体" w:cs="宋体"/>
          <w:b/>
          <w:color w:val="auto"/>
          <w:sz w:val="32"/>
          <w:szCs w:val="32"/>
          <w:highlight w:val="none"/>
          <w:lang w:eastAsia="zh-CN" w:bidi="ar"/>
        </w:rPr>
        <w:t>温岭市泽国镇2020-2021年度河道保洁采购</w:t>
      </w:r>
    </w:p>
    <w:p>
      <w:pPr>
        <w:pStyle w:val="12"/>
        <w:spacing w:before="120" w:after="120" w:line="480" w:lineRule="auto"/>
        <w:jc w:val="center"/>
        <w:rPr>
          <w:rFonts w:hAnsi="宋体" w:cs="宋体"/>
          <w:b/>
          <w:color w:val="auto"/>
          <w:sz w:val="32"/>
          <w:szCs w:val="32"/>
          <w:highlight w:val="none"/>
          <w:lang w:bidi="ar"/>
        </w:rPr>
      </w:pPr>
      <w:r>
        <w:rPr>
          <w:rFonts w:hAnsi="宋体" w:cs="宋体"/>
          <w:b/>
          <w:color w:val="auto"/>
          <w:sz w:val="32"/>
          <w:szCs w:val="32"/>
          <w:highlight w:val="none"/>
          <w:lang w:bidi="ar"/>
        </w:rPr>
        <w:t>类似业绩一览表</w:t>
      </w:r>
    </w:p>
    <w:p>
      <w:pPr>
        <w:pStyle w:val="12"/>
        <w:spacing w:before="120" w:after="120" w:line="480" w:lineRule="auto"/>
        <w:jc w:val="both"/>
        <w:rPr>
          <w:rFonts w:hint="default" w:hAnsi="宋体" w:cs="宋体"/>
          <w:b/>
          <w:color w:val="auto"/>
          <w:sz w:val="32"/>
          <w:szCs w:val="32"/>
          <w:highlight w:val="none"/>
          <w:lang w:val="en-US" w:bidi="ar"/>
        </w:rPr>
      </w:pPr>
      <w:r>
        <w:rPr>
          <w:rFonts w:hint="eastAsia" w:hAnsi="宋体"/>
          <w:color w:val="auto"/>
          <w:sz w:val="24"/>
          <w:highlight w:val="none"/>
        </w:rPr>
        <w:t>项目编号：</w:t>
      </w:r>
      <w:r>
        <w:rPr>
          <w:rFonts w:hint="eastAsia" w:ascii="宋体" w:hAnsi="宋体"/>
          <w:color w:val="auto"/>
          <w:sz w:val="24"/>
          <w:highlight w:val="none"/>
          <w:lang w:val="en-US" w:eastAsia="zh-CN"/>
        </w:rPr>
        <w:t xml:space="preserve">                    </w:t>
      </w:r>
      <w:r>
        <w:rPr>
          <w:rFonts w:hint="eastAsia" w:hAnsi="宋体"/>
          <w:color w:val="auto"/>
          <w:sz w:val="24"/>
          <w:highlight w:val="none"/>
          <w:lang w:val="en-US" w:eastAsia="zh-CN"/>
        </w:rPr>
        <w:t xml:space="preserve">     </w:t>
      </w:r>
      <w:r>
        <w:rPr>
          <w:rFonts w:hint="eastAsia" w:ascii="宋体" w:hAnsi="宋体"/>
          <w:color w:val="auto"/>
          <w:sz w:val="24"/>
          <w:highlight w:val="none"/>
          <w:lang w:val="en-US" w:eastAsia="zh-CN"/>
        </w:rPr>
        <w:t xml:space="preserve">     </w:t>
      </w:r>
      <w:r>
        <w:rPr>
          <w:rFonts w:hint="eastAsia" w:hAnsi="宋体"/>
          <w:color w:val="auto"/>
          <w:sz w:val="24"/>
          <w:highlight w:val="none"/>
          <w:lang w:val="en-US" w:eastAsia="zh-CN"/>
        </w:rPr>
        <w:t xml:space="preserve">     </w:t>
      </w:r>
      <w:r>
        <w:rPr>
          <w:rFonts w:hint="eastAsia" w:ascii="宋体" w:hAnsi="宋体"/>
          <w:color w:val="auto"/>
          <w:sz w:val="24"/>
          <w:highlight w:val="none"/>
          <w:lang w:val="en-US" w:eastAsia="zh-CN"/>
        </w:rPr>
        <w:t xml:space="preserve">   </w:t>
      </w:r>
    </w:p>
    <w:tbl>
      <w:tblPr>
        <w:tblStyle w:val="21"/>
        <w:tblW w:w="9976" w:type="dxa"/>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983"/>
        <w:gridCol w:w="1626"/>
        <w:gridCol w:w="1468"/>
        <w:gridCol w:w="1239"/>
        <w:gridCol w:w="1645"/>
        <w:gridCol w:w="1325"/>
      </w:tblGrid>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690" w:type="dxa"/>
            <w:noWrap w:val="0"/>
            <w:vAlign w:val="center"/>
          </w:tcPr>
          <w:p>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序号</w:t>
            </w:r>
          </w:p>
        </w:tc>
        <w:tc>
          <w:tcPr>
            <w:tcW w:w="1983" w:type="dxa"/>
            <w:noWrap w:val="0"/>
            <w:vAlign w:val="center"/>
          </w:tcPr>
          <w:p>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项目名称</w:t>
            </w:r>
          </w:p>
        </w:tc>
        <w:tc>
          <w:tcPr>
            <w:tcW w:w="1626" w:type="dxa"/>
            <w:noWrap w:val="0"/>
            <w:vAlign w:val="center"/>
          </w:tcPr>
          <w:p>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业主名称</w:t>
            </w:r>
          </w:p>
        </w:tc>
        <w:tc>
          <w:tcPr>
            <w:tcW w:w="1468" w:type="dxa"/>
            <w:noWrap w:val="0"/>
            <w:vAlign w:val="center"/>
          </w:tcPr>
          <w:p>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合同金额</w:t>
            </w:r>
          </w:p>
        </w:tc>
        <w:tc>
          <w:tcPr>
            <w:tcW w:w="1239" w:type="dxa"/>
            <w:noWrap w:val="0"/>
            <w:vAlign w:val="center"/>
          </w:tcPr>
          <w:p>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签约日期</w:t>
            </w:r>
          </w:p>
        </w:tc>
        <w:tc>
          <w:tcPr>
            <w:tcW w:w="1645" w:type="dxa"/>
            <w:noWrap w:val="0"/>
            <w:vAlign w:val="center"/>
          </w:tcPr>
          <w:p>
            <w:pPr>
              <w:jc w:val="center"/>
              <w:rPr>
                <w:rFonts w:hint="eastAsia" w:ascii="宋体" w:hAnsi="宋体"/>
                <w:caps/>
                <w:color w:val="auto"/>
                <w:spacing w:val="20"/>
                <w:highlight w:val="none"/>
              </w:rPr>
            </w:pPr>
            <w:r>
              <w:rPr>
                <w:rFonts w:hint="eastAsia" w:ascii="宋体" w:hAnsi="宋体"/>
                <w:caps/>
                <w:color w:val="auto"/>
                <w:spacing w:val="20"/>
                <w:highlight w:val="none"/>
              </w:rPr>
              <w:t>业主单位联系人及电话</w:t>
            </w:r>
          </w:p>
        </w:tc>
        <w:tc>
          <w:tcPr>
            <w:tcW w:w="1325" w:type="dxa"/>
            <w:noWrap w:val="0"/>
            <w:vAlign w:val="center"/>
          </w:tcPr>
          <w:p>
            <w:pPr>
              <w:jc w:val="center"/>
              <w:rPr>
                <w:rFonts w:hint="eastAsia" w:ascii="宋体" w:hAnsi="宋体"/>
                <w:caps/>
                <w:color w:val="auto"/>
                <w:spacing w:val="20"/>
                <w:highlight w:val="none"/>
              </w:rPr>
            </w:pPr>
            <w:r>
              <w:rPr>
                <w:rFonts w:hint="eastAsia" w:ascii="宋体" w:hAnsi="宋体"/>
                <w:caps/>
                <w:color w:val="auto"/>
                <w:spacing w:val="20"/>
                <w:highlight w:val="none"/>
              </w:rPr>
              <w:t>证明材料</w:t>
            </w:r>
          </w:p>
          <w:p>
            <w:pPr>
              <w:jc w:val="center"/>
              <w:rPr>
                <w:rFonts w:hint="eastAsia" w:ascii="宋体" w:hAnsi="宋体"/>
                <w:caps/>
                <w:color w:val="auto"/>
                <w:spacing w:val="20"/>
                <w:highlight w:val="none"/>
              </w:rPr>
            </w:pPr>
            <w:r>
              <w:rPr>
                <w:rFonts w:hint="eastAsia" w:ascii="宋体" w:hAnsi="宋体"/>
                <w:caps/>
                <w:color w:val="auto"/>
                <w:spacing w:val="20"/>
                <w:highlight w:val="none"/>
              </w:rPr>
              <w:t>所在页码</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1</w:t>
            </w:r>
          </w:p>
        </w:tc>
        <w:tc>
          <w:tcPr>
            <w:tcW w:w="1983"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626"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468"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239"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645"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325" w:type="dxa"/>
            <w:noWrap w:val="0"/>
            <w:vAlign w:val="center"/>
          </w:tcPr>
          <w:p>
            <w:pPr>
              <w:spacing w:line="360" w:lineRule="auto"/>
              <w:rPr>
                <w:rFonts w:ascii="宋体" w:hAnsi="宋体"/>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2</w:t>
            </w:r>
          </w:p>
        </w:tc>
        <w:tc>
          <w:tcPr>
            <w:tcW w:w="1983" w:type="dxa"/>
            <w:noWrap w:val="0"/>
            <w:vAlign w:val="center"/>
          </w:tcPr>
          <w:p>
            <w:pPr>
              <w:spacing w:line="360" w:lineRule="auto"/>
              <w:rPr>
                <w:rFonts w:ascii="宋体" w:hAnsi="宋体"/>
                <w:color w:val="auto"/>
                <w:spacing w:val="20"/>
                <w:sz w:val="24"/>
                <w:highlight w:val="none"/>
              </w:rPr>
            </w:pPr>
          </w:p>
        </w:tc>
        <w:tc>
          <w:tcPr>
            <w:tcW w:w="1626"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468"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239"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645"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325" w:type="dxa"/>
            <w:noWrap w:val="0"/>
            <w:vAlign w:val="center"/>
          </w:tcPr>
          <w:p>
            <w:pPr>
              <w:spacing w:line="360" w:lineRule="auto"/>
              <w:rPr>
                <w:rFonts w:ascii="宋体" w:hAnsi="宋体"/>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3</w:t>
            </w:r>
          </w:p>
        </w:tc>
        <w:tc>
          <w:tcPr>
            <w:tcW w:w="1983"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r>
              <w:rPr>
                <w:rFonts w:hint="eastAsia" w:ascii="宋体" w:hAnsi="宋体"/>
                <w:color w:val="auto"/>
                <w:highlight w:val="none"/>
              </w:rPr>
              <w:t>……</w:t>
            </w:r>
          </w:p>
        </w:tc>
        <w:tc>
          <w:tcPr>
            <w:tcW w:w="1626"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468"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239"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645"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325" w:type="dxa"/>
            <w:noWrap w:val="0"/>
            <w:vAlign w:val="center"/>
          </w:tcPr>
          <w:p>
            <w:pPr>
              <w:spacing w:line="360" w:lineRule="auto"/>
              <w:rPr>
                <w:rFonts w:ascii="宋体" w:hAnsi="宋体"/>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4</w:t>
            </w:r>
          </w:p>
        </w:tc>
        <w:tc>
          <w:tcPr>
            <w:tcW w:w="1983"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626"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468"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239"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645"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325" w:type="dxa"/>
            <w:noWrap w:val="0"/>
            <w:vAlign w:val="center"/>
          </w:tcPr>
          <w:p>
            <w:pPr>
              <w:spacing w:line="360" w:lineRule="auto"/>
              <w:rPr>
                <w:rFonts w:ascii="宋体" w:hAnsi="宋体"/>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5</w:t>
            </w:r>
          </w:p>
        </w:tc>
        <w:tc>
          <w:tcPr>
            <w:tcW w:w="1983" w:type="dxa"/>
            <w:noWrap w:val="0"/>
            <w:vAlign w:val="center"/>
          </w:tcPr>
          <w:p>
            <w:pPr>
              <w:spacing w:line="360" w:lineRule="auto"/>
              <w:rPr>
                <w:rFonts w:ascii="宋体" w:hAnsi="宋体"/>
                <w:color w:val="auto"/>
                <w:highlight w:val="none"/>
              </w:rPr>
            </w:pPr>
          </w:p>
        </w:tc>
        <w:tc>
          <w:tcPr>
            <w:tcW w:w="1626" w:type="dxa"/>
            <w:noWrap w:val="0"/>
            <w:vAlign w:val="center"/>
          </w:tcPr>
          <w:p>
            <w:pPr>
              <w:spacing w:line="360" w:lineRule="auto"/>
              <w:rPr>
                <w:rFonts w:ascii="宋体" w:hAnsi="宋体"/>
                <w:color w:val="auto"/>
                <w:highlight w:val="none"/>
              </w:rPr>
            </w:pPr>
          </w:p>
        </w:tc>
        <w:tc>
          <w:tcPr>
            <w:tcW w:w="1468" w:type="dxa"/>
            <w:noWrap w:val="0"/>
            <w:vAlign w:val="center"/>
          </w:tcPr>
          <w:p>
            <w:pPr>
              <w:spacing w:line="360" w:lineRule="auto"/>
              <w:rPr>
                <w:rFonts w:ascii="宋体" w:hAnsi="宋体"/>
                <w:color w:val="auto"/>
                <w:highlight w:val="none"/>
              </w:rPr>
            </w:pPr>
          </w:p>
        </w:tc>
        <w:tc>
          <w:tcPr>
            <w:tcW w:w="1239" w:type="dxa"/>
            <w:noWrap w:val="0"/>
            <w:vAlign w:val="center"/>
          </w:tcPr>
          <w:p>
            <w:pPr>
              <w:spacing w:line="360" w:lineRule="auto"/>
              <w:rPr>
                <w:rFonts w:ascii="宋体" w:hAnsi="宋体"/>
                <w:color w:val="auto"/>
                <w:highlight w:val="none"/>
              </w:rPr>
            </w:pPr>
          </w:p>
        </w:tc>
        <w:tc>
          <w:tcPr>
            <w:tcW w:w="1645" w:type="dxa"/>
            <w:noWrap w:val="0"/>
            <w:vAlign w:val="center"/>
          </w:tcPr>
          <w:p>
            <w:pPr>
              <w:spacing w:line="360" w:lineRule="auto"/>
              <w:rPr>
                <w:rFonts w:ascii="宋体" w:hAnsi="宋体"/>
                <w:color w:val="auto"/>
                <w:highlight w:val="none"/>
              </w:rPr>
            </w:pPr>
          </w:p>
        </w:tc>
        <w:tc>
          <w:tcPr>
            <w:tcW w:w="1325" w:type="dxa"/>
            <w:noWrap w:val="0"/>
            <w:vAlign w:val="center"/>
          </w:tcPr>
          <w:p>
            <w:pPr>
              <w:spacing w:line="360" w:lineRule="auto"/>
              <w:rPr>
                <w:rFonts w:ascii="宋体" w:hAnsi="宋体"/>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6</w:t>
            </w:r>
          </w:p>
        </w:tc>
        <w:tc>
          <w:tcPr>
            <w:tcW w:w="1983" w:type="dxa"/>
            <w:noWrap w:val="0"/>
            <w:vAlign w:val="center"/>
          </w:tcPr>
          <w:p>
            <w:pPr>
              <w:spacing w:line="360" w:lineRule="auto"/>
              <w:rPr>
                <w:rFonts w:ascii="宋体" w:hAnsi="宋体"/>
                <w:color w:val="auto"/>
                <w:highlight w:val="none"/>
              </w:rPr>
            </w:pPr>
          </w:p>
        </w:tc>
        <w:tc>
          <w:tcPr>
            <w:tcW w:w="1626" w:type="dxa"/>
            <w:noWrap w:val="0"/>
            <w:vAlign w:val="center"/>
          </w:tcPr>
          <w:p>
            <w:pPr>
              <w:spacing w:line="360" w:lineRule="auto"/>
              <w:rPr>
                <w:rFonts w:ascii="宋体" w:hAnsi="宋体"/>
                <w:color w:val="auto"/>
                <w:highlight w:val="none"/>
              </w:rPr>
            </w:pPr>
          </w:p>
        </w:tc>
        <w:tc>
          <w:tcPr>
            <w:tcW w:w="1468" w:type="dxa"/>
            <w:noWrap w:val="0"/>
            <w:vAlign w:val="center"/>
          </w:tcPr>
          <w:p>
            <w:pPr>
              <w:spacing w:line="360" w:lineRule="auto"/>
              <w:rPr>
                <w:rFonts w:ascii="宋体" w:hAnsi="宋体"/>
                <w:color w:val="auto"/>
                <w:highlight w:val="none"/>
              </w:rPr>
            </w:pPr>
          </w:p>
        </w:tc>
        <w:tc>
          <w:tcPr>
            <w:tcW w:w="1239" w:type="dxa"/>
            <w:noWrap w:val="0"/>
            <w:vAlign w:val="center"/>
          </w:tcPr>
          <w:p>
            <w:pPr>
              <w:spacing w:line="360" w:lineRule="auto"/>
              <w:rPr>
                <w:rFonts w:ascii="宋体" w:hAnsi="宋体"/>
                <w:color w:val="auto"/>
                <w:highlight w:val="none"/>
              </w:rPr>
            </w:pPr>
          </w:p>
        </w:tc>
        <w:tc>
          <w:tcPr>
            <w:tcW w:w="1645" w:type="dxa"/>
            <w:noWrap w:val="0"/>
            <w:vAlign w:val="center"/>
          </w:tcPr>
          <w:p>
            <w:pPr>
              <w:spacing w:line="360" w:lineRule="auto"/>
              <w:rPr>
                <w:rFonts w:ascii="宋体" w:hAnsi="宋体"/>
                <w:color w:val="auto"/>
                <w:highlight w:val="none"/>
              </w:rPr>
            </w:pPr>
          </w:p>
        </w:tc>
        <w:tc>
          <w:tcPr>
            <w:tcW w:w="1325" w:type="dxa"/>
            <w:noWrap w:val="0"/>
            <w:vAlign w:val="center"/>
          </w:tcPr>
          <w:p>
            <w:pPr>
              <w:spacing w:line="360" w:lineRule="auto"/>
              <w:rPr>
                <w:rFonts w:ascii="宋体" w:hAnsi="宋体"/>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7</w:t>
            </w:r>
          </w:p>
        </w:tc>
        <w:tc>
          <w:tcPr>
            <w:tcW w:w="1983" w:type="dxa"/>
            <w:noWrap w:val="0"/>
            <w:vAlign w:val="center"/>
          </w:tcPr>
          <w:p>
            <w:pPr>
              <w:spacing w:line="360" w:lineRule="auto"/>
              <w:rPr>
                <w:rFonts w:ascii="宋体" w:hAnsi="宋体"/>
                <w:color w:val="auto"/>
                <w:highlight w:val="none"/>
              </w:rPr>
            </w:pPr>
          </w:p>
        </w:tc>
        <w:tc>
          <w:tcPr>
            <w:tcW w:w="1626" w:type="dxa"/>
            <w:noWrap w:val="0"/>
            <w:vAlign w:val="center"/>
          </w:tcPr>
          <w:p>
            <w:pPr>
              <w:spacing w:line="360" w:lineRule="auto"/>
              <w:rPr>
                <w:rFonts w:ascii="宋体" w:hAnsi="宋体"/>
                <w:color w:val="auto"/>
                <w:highlight w:val="none"/>
              </w:rPr>
            </w:pPr>
          </w:p>
        </w:tc>
        <w:tc>
          <w:tcPr>
            <w:tcW w:w="1468" w:type="dxa"/>
            <w:noWrap w:val="0"/>
            <w:vAlign w:val="center"/>
          </w:tcPr>
          <w:p>
            <w:pPr>
              <w:spacing w:line="360" w:lineRule="auto"/>
              <w:rPr>
                <w:rFonts w:ascii="宋体" w:hAnsi="宋体"/>
                <w:color w:val="auto"/>
                <w:highlight w:val="none"/>
              </w:rPr>
            </w:pPr>
          </w:p>
        </w:tc>
        <w:tc>
          <w:tcPr>
            <w:tcW w:w="1239" w:type="dxa"/>
            <w:noWrap w:val="0"/>
            <w:vAlign w:val="center"/>
          </w:tcPr>
          <w:p>
            <w:pPr>
              <w:spacing w:line="360" w:lineRule="auto"/>
              <w:rPr>
                <w:rFonts w:ascii="宋体" w:hAnsi="宋体"/>
                <w:color w:val="auto"/>
                <w:highlight w:val="none"/>
              </w:rPr>
            </w:pPr>
          </w:p>
        </w:tc>
        <w:tc>
          <w:tcPr>
            <w:tcW w:w="1645" w:type="dxa"/>
            <w:noWrap w:val="0"/>
            <w:vAlign w:val="center"/>
          </w:tcPr>
          <w:p>
            <w:pPr>
              <w:spacing w:line="360" w:lineRule="auto"/>
              <w:rPr>
                <w:rFonts w:ascii="宋体" w:hAnsi="宋体"/>
                <w:color w:val="auto"/>
                <w:highlight w:val="none"/>
              </w:rPr>
            </w:pPr>
          </w:p>
        </w:tc>
        <w:tc>
          <w:tcPr>
            <w:tcW w:w="1325" w:type="dxa"/>
            <w:noWrap w:val="0"/>
            <w:vAlign w:val="center"/>
          </w:tcPr>
          <w:p>
            <w:pPr>
              <w:spacing w:line="360" w:lineRule="auto"/>
              <w:rPr>
                <w:rFonts w:ascii="宋体" w:hAnsi="宋体"/>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8</w:t>
            </w:r>
          </w:p>
        </w:tc>
        <w:tc>
          <w:tcPr>
            <w:tcW w:w="1983"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626"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468"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239"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645" w:type="dxa"/>
            <w:noWrap w:val="0"/>
            <w:vAlign w:val="center"/>
          </w:tcPr>
          <w:p>
            <w:pPr>
              <w:spacing w:line="360" w:lineRule="auto"/>
              <w:rPr>
                <w:rFonts w:ascii="宋体" w:hAnsi="宋体"/>
                <w:color w:val="auto"/>
                <w:spacing w:val="20"/>
                <w:sz w:val="24"/>
                <w:highlight w:val="none"/>
              </w:rPr>
            </w:pPr>
            <w:r>
              <w:rPr>
                <w:rFonts w:ascii="宋体" w:hAnsi="宋体"/>
                <w:color w:val="auto"/>
                <w:highlight w:val="none"/>
              </w:rPr>
              <w:t> </w:t>
            </w:r>
          </w:p>
        </w:tc>
        <w:tc>
          <w:tcPr>
            <w:tcW w:w="1325" w:type="dxa"/>
            <w:noWrap w:val="0"/>
            <w:vAlign w:val="center"/>
          </w:tcPr>
          <w:p>
            <w:pPr>
              <w:spacing w:line="360" w:lineRule="auto"/>
              <w:rPr>
                <w:rFonts w:ascii="宋体" w:hAnsi="宋体"/>
                <w:color w:val="auto"/>
                <w:highlight w:val="none"/>
              </w:rPr>
            </w:pPr>
          </w:p>
        </w:tc>
      </w:tr>
    </w:tbl>
    <w:p>
      <w:pPr>
        <w:tabs>
          <w:tab w:val="left" w:pos="4525"/>
        </w:tabs>
        <w:spacing w:line="460" w:lineRule="exact"/>
        <w:jc w:val="left"/>
        <w:rPr>
          <w:rFonts w:hAnsi="宋体"/>
          <w:color w:val="auto"/>
          <w:sz w:val="24"/>
          <w:highlight w:val="none"/>
        </w:rPr>
      </w:pPr>
      <w:r>
        <w:rPr>
          <w:rFonts w:hint="eastAsia" w:hAnsi="宋体"/>
          <w:color w:val="auto"/>
          <w:sz w:val="24"/>
          <w:highlight w:val="none"/>
        </w:rPr>
        <w:t>注：以上内容填写必须完整、真实，需提供相关业绩合同的原件资料及投标人认为需要提供的证明材料。</w:t>
      </w:r>
    </w:p>
    <w:p>
      <w:pPr>
        <w:tabs>
          <w:tab w:val="left" w:pos="4525"/>
        </w:tabs>
        <w:spacing w:line="460" w:lineRule="exact"/>
        <w:jc w:val="left"/>
        <w:rPr>
          <w:rFonts w:hAnsi="宋体"/>
          <w:color w:val="auto"/>
          <w:sz w:val="24"/>
          <w:highlight w:val="none"/>
        </w:rPr>
      </w:pPr>
    </w:p>
    <w:p>
      <w:pPr>
        <w:tabs>
          <w:tab w:val="left" w:pos="4525"/>
        </w:tabs>
        <w:spacing w:line="460" w:lineRule="exact"/>
        <w:jc w:val="left"/>
        <w:rPr>
          <w:rFonts w:hAnsi="宋体"/>
          <w:color w:val="auto"/>
          <w:sz w:val="24"/>
          <w:highlight w:val="none"/>
        </w:rPr>
      </w:pPr>
      <w:r>
        <w:rPr>
          <w:rFonts w:hint="eastAsia" w:hAnsi="宋体"/>
          <w:color w:val="auto"/>
          <w:sz w:val="24"/>
          <w:highlight w:val="none"/>
        </w:rPr>
        <w:t>投标人全称(单位公章)：</w:t>
      </w:r>
    </w:p>
    <w:p>
      <w:pPr>
        <w:tabs>
          <w:tab w:val="left" w:pos="4525"/>
        </w:tabs>
        <w:spacing w:line="460" w:lineRule="exact"/>
        <w:jc w:val="left"/>
        <w:rPr>
          <w:rFonts w:hAnsi="宋体"/>
          <w:color w:val="auto"/>
          <w:sz w:val="24"/>
          <w:highlight w:val="none"/>
        </w:rPr>
      </w:pPr>
      <w:r>
        <w:rPr>
          <w:rFonts w:hint="eastAsia" w:hAnsi="宋体"/>
          <w:color w:val="auto"/>
          <w:sz w:val="24"/>
          <w:highlight w:val="none"/>
        </w:rPr>
        <w:t>法定代表人或委托代理人（盖章或签名）：</w:t>
      </w:r>
    </w:p>
    <w:p>
      <w:pPr>
        <w:tabs>
          <w:tab w:val="left" w:pos="4525"/>
        </w:tabs>
        <w:spacing w:line="460" w:lineRule="exact"/>
        <w:jc w:val="left"/>
        <w:rPr>
          <w:rFonts w:hAnsi="宋体"/>
          <w:color w:val="auto"/>
          <w:sz w:val="24"/>
          <w:highlight w:val="none"/>
        </w:rPr>
      </w:pPr>
      <w:r>
        <w:rPr>
          <w:rFonts w:hint="eastAsia" w:hAnsi="宋体"/>
          <w:color w:val="auto"/>
          <w:sz w:val="24"/>
          <w:highlight w:val="none"/>
        </w:rPr>
        <w:t>日</w:t>
      </w:r>
      <w:r>
        <w:rPr>
          <w:rFonts w:hint="eastAsia" w:hAnsi="宋体"/>
          <w:color w:val="auto"/>
          <w:sz w:val="24"/>
          <w:highlight w:val="none"/>
          <w:lang w:val="en-US" w:eastAsia="zh-CN"/>
        </w:rPr>
        <w:t xml:space="preserve">    </w:t>
      </w:r>
      <w:r>
        <w:rPr>
          <w:rFonts w:hint="eastAsia" w:hAnsi="宋体"/>
          <w:color w:val="auto"/>
          <w:sz w:val="24"/>
          <w:highlight w:val="none"/>
        </w:rPr>
        <w:t>期：</w:t>
      </w:r>
    </w:p>
    <w:p>
      <w:pPr>
        <w:widowControl/>
        <w:snapToGrid w:val="0"/>
        <w:spacing w:line="560" w:lineRule="exact"/>
        <w:rPr>
          <w:rFonts w:ascii="宋体" w:hAnsi="宋体" w:cs="宋体"/>
          <w:b/>
          <w:color w:val="auto"/>
          <w:kern w:val="0"/>
          <w:sz w:val="24"/>
          <w:highlight w:val="none"/>
          <w:lang w:bidi="ar"/>
        </w:rPr>
      </w:pPr>
    </w:p>
    <w:p>
      <w:pPr>
        <w:pStyle w:val="12"/>
        <w:spacing w:before="120" w:after="120" w:line="480" w:lineRule="auto"/>
        <w:jc w:val="both"/>
        <w:rPr>
          <w:rFonts w:hint="eastAsia" w:ascii="宋体" w:hAnsi="宋体" w:cs="宋体"/>
          <w:b/>
          <w:bCs/>
          <w:color w:val="auto"/>
          <w:spacing w:val="21"/>
          <w:kern w:val="0"/>
          <w:sz w:val="32"/>
          <w:szCs w:val="32"/>
          <w:highlight w:val="none"/>
        </w:rPr>
        <w:sectPr>
          <w:headerReference r:id="rId7" w:type="first"/>
          <w:headerReference r:id="rId5" w:type="default"/>
          <w:footerReference r:id="rId8" w:type="default"/>
          <w:headerReference r:id="rId6" w:type="even"/>
          <w:pgSz w:w="11906" w:h="16838"/>
          <w:pgMar w:top="1361" w:right="1644" w:bottom="136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12"/>
        <w:spacing w:before="120" w:after="120" w:line="480" w:lineRule="auto"/>
        <w:jc w:val="both"/>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附件</w:t>
      </w:r>
      <w:r>
        <w:rPr>
          <w:rFonts w:hint="eastAsia" w:hAnsi="宋体" w:cs="宋体"/>
          <w:b/>
          <w:bCs/>
          <w:color w:val="auto"/>
          <w:sz w:val="24"/>
          <w:highlight w:val="none"/>
          <w:lang w:val="en-US" w:eastAsia="zh-CN" w:bidi="ar"/>
        </w:rPr>
        <w:t>6</w:t>
      </w:r>
      <w:r>
        <w:rPr>
          <w:rFonts w:hint="eastAsia" w:ascii="宋体" w:hAnsi="宋体" w:cs="宋体"/>
          <w:b/>
          <w:bCs/>
          <w:color w:val="auto"/>
          <w:sz w:val="24"/>
          <w:highlight w:val="none"/>
          <w:lang w:bidi="ar"/>
        </w:rPr>
        <w:t>：</w:t>
      </w:r>
    </w:p>
    <w:p>
      <w:pPr>
        <w:pStyle w:val="4"/>
        <w:spacing w:line="400" w:lineRule="exact"/>
        <w:jc w:val="center"/>
        <w:rPr>
          <w:rFonts w:ascii="仿宋_GB2312" w:hAnsi="Calibri" w:eastAsia="仿宋_GB2312"/>
          <w:color w:val="auto"/>
          <w:kern w:val="2"/>
          <w:sz w:val="32"/>
          <w:szCs w:val="24"/>
          <w:highlight w:val="none"/>
        </w:rPr>
      </w:pPr>
      <w:bookmarkStart w:id="30" w:name="_Toc14547"/>
      <w:bookmarkStart w:id="31" w:name="_Toc18454"/>
      <w:bookmarkStart w:id="32" w:name="_Toc12511"/>
      <w:bookmarkStart w:id="33" w:name="_Toc30090"/>
      <w:r>
        <w:rPr>
          <w:rFonts w:ascii="仿宋_GB2312" w:hAnsi="Calibri" w:eastAsia="仿宋_GB2312"/>
          <w:color w:val="auto"/>
          <w:kern w:val="2"/>
          <w:sz w:val="32"/>
          <w:szCs w:val="24"/>
          <w:highlight w:val="none"/>
        </w:rPr>
        <w:t>技术、商务偏离表</w:t>
      </w:r>
      <w:bookmarkEnd w:id="30"/>
      <w:bookmarkEnd w:id="31"/>
      <w:bookmarkEnd w:id="32"/>
      <w:bookmarkEnd w:id="33"/>
    </w:p>
    <w:p>
      <w:pPr>
        <w:autoSpaceDE w:val="0"/>
        <w:autoSpaceDN w:val="0"/>
        <w:adjustRightInd w:val="0"/>
        <w:spacing w:line="450" w:lineRule="exact"/>
        <w:ind w:firstLine="120" w:firstLineChars="50"/>
        <w:rPr>
          <w:rFonts w:hint="eastAsia" w:hAnsi="宋体"/>
          <w:color w:val="auto"/>
          <w:sz w:val="24"/>
          <w:highlight w:val="none"/>
        </w:rPr>
      </w:pPr>
      <w:r>
        <w:rPr>
          <w:rFonts w:hint="eastAsia" w:hAnsi="宋体"/>
          <w:color w:val="auto"/>
          <w:sz w:val="24"/>
          <w:highlight w:val="none"/>
        </w:rPr>
        <w:t xml:space="preserve">项目编号：  </w:t>
      </w:r>
    </w:p>
    <w:tbl>
      <w:tblPr>
        <w:tblStyle w:val="21"/>
        <w:tblW w:w="93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noWrap w:val="0"/>
            <w:vAlign w:val="center"/>
          </w:tcPr>
          <w:p>
            <w:pPr>
              <w:autoSpaceDE w:val="0"/>
              <w:autoSpaceDN w:val="0"/>
              <w:adjustRightInd w:val="0"/>
              <w:jc w:val="center"/>
              <w:rPr>
                <w:rFonts w:hint="eastAsia" w:hAnsi="宋体"/>
                <w:color w:val="auto"/>
                <w:sz w:val="24"/>
                <w:highlight w:val="none"/>
              </w:rPr>
            </w:pPr>
            <w:r>
              <w:rPr>
                <w:rFonts w:hint="eastAsia" w:hAnsi="宋体"/>
                <w:color w:val="auto"/>
                <w:sz w:val="24"/>
                <w:highlight w:val="none"/>
              </w:rPr>
              <w:t>序号</w:t>
            </w:r>
          </w:p>
        </w:tc>
        <w:tc>
          <w:tcPr>
            <w:tcW w:w="1189" w:type="dxa"/>
            <w:noWrap w:val="0"/>
            <w:vAlign w:val="center"/>
          </w:tcPr>
          <w:p>
            <w:pPr>
              <w:autoSpaceDE w:val="0"/>
              <w:autoSpaceDN w:val="0"/>
              <w:adjustRightInd w:val="0"/>
              <w:jc w:val="center"/>
              <w:rPr>
                <w:rFonts w:hint="eastAsia" w:hAnsi="宋体"/>
                <w:color w:val="auto"/>
                <w:sz w:val="24"/>
                <w:highlight w:val="none"/>
              </w:rPr>
            </w:pPr>
            <w:r>
              <w:rPr>
                <w:rFonts w:hint="eastAsia" w:hAnsi="宋体"/>
                <w:color w:val="auto"/>
                <w:sz w:val="24"/>
                <w:highlight w:val="none"/>
              </w:rPr>
              <w:t>名称</w:t>
            </w:r>
          </w:p>
        </w:tc>
        <w:tc>
          <w:tcPr>
            <w:tcW w:w="1978" w:type="dxa"/>
            <w:noWrap w:val="0"/>
            <w:vAlign w:val="center"/>
          </w:tcPr>
          <w:p>
            <w:pPr>
              <w:autoSpaceDE w:val="0"/>
              <w:autoSpaceDN w:val="0"/>
              <w:adjustRightInd w:val="0"/>
              <w:ind w:left="-105" w:leftChars="-50" w:right="-100"/>
              <w:jc w:val="center"/>
              <w:rPr>
                <w:rFonts w:hint="eastAsia" w:hAnsi="宋体"/>
                <w:color w:val="auto"/>
                <w:spacing w:val="-12"/>
                <w:sz w:val="24"/>
                <w:highlight w:val="none"/>
              </w:rPr>
            </w:pPr>
            <w:r>
              <w:rPr>
                <w:rFonts w:hint="eastAsia" w:hAnsi="宋体"/>
                <w:color w:val="auto"/>
                <w:sz w:val="24"/>
                <w:highlight w:val="none"/>
                <w:lang w:eastAsia="zh-CN"/>
              </w:rPr>
              <w:t>采购</w:t>
            </w:r>
            <w:r>
              <w:rPr>
                <w:rFonts w:hint="eastAsia" w:hAnsi="宋体"/>
                <w:color w:val="auto"/>
                <w:sz w:val="24"/>
                <w:highlight w:val="none"/>
              </w:rPr>
              <w:t>文件要求</w:t>
            </w:r>
          </w:p>
        </w:tc>
        <w:tc>
          <w:tcPr>
            <w:tcW w:w="2130" w:type="dxa"/>
            <w:noWrap w:val="0"/>
            <w:vAlign w:val="center"/>
          </w:tcPr>
          <w:p>
            <w:pPr>
              <w:autoSpaceDE w:val="0"/>
              <w:autoSpaceDN w:val="0"/>
              <w:adjustRightInd w:val="0"/>
              <w:jc w:val="center"/>
              <w:rPr>
                <w:rFonts w:hint="eastAsia" w:hAnsi="宋体"/>
                <w:color w:val="auto"/>
                <w:sz w:val="24"/>
                <w:highlight w:val="none"/>
              </w:rPr>
            </w:pPr>
            <w:r>
              <w:rPr>
                <w:rFonts w:hint="eastAsia" w:hAnsi="宋体"/>
                <w:color w:val="auto"/>
                <w:sz w:val="24"/>
                <w:highlight w:val="none"/>
              </w:rPr>
              <w:t>投标文件响应</w:t>
            </w:r>
          </w:p>
        </w:tc>
        <w:tc>
          <w:tcPr>
            <w:tcW w:w="1468" w:type="dxa"/>
            <w:noWrap w:val="0"/>
            <w:vAlign w:val="center"/>
          </w:tcPr>
          <w:p>
            <w:pPr>
              <w:autoSpaceDE w:val="0"/>
              <w:autoSpaceDN w:val="0"/>
              <w:adjustRightInd w:val="0"/>
              <w:jc w:val="center"/>
              <w:rPr>
                <w:rFonts w:hint="eastAsia" w:hAnsi="宋体"/>
                <w:color w:val="auto"/>
                <w:sz w:val="24"/>
                <w:highlight w:val="none"/>
              </w:rPr>
            </w:pPr>
            <w:r>
              <w:rPr>
                <w:rFonts w:hint="eastAsia" w:hAnsi="宋体"/>
                <w:color w:val="auto"/>
                <w:sz w:val="24"/>
                <w:highlight w:val="none"/>
              </w:rPr>
              <w:t>偏离情况</w:t>
            </w:r>
          </w:p>
        </w:tc>
        <w:tc>
          <w:tcPr>
            <w:tcW w:w="986" w:type="dxa"/>
            <w:noWrap w:val="0"/>
            <w:vAlign w:val="center"/>
          </w:tcPr>
          <w:p>
            <w:pPr>
              <w:autoSpaceDE w:val="0"/>
              <w:autoSpaceDN w:val="0"/>
              <w:adjustRightInd w:val="0"/>
              <w:jc w:val="center"/>
              <w:rPr>
                <w:rFonts w:hint="eastAsia" w:hAnsi="宋体"/>
                <w:color w:val="auto"/>
                <w:sz w:val="24"/>
                <w:highlight w:val="none"/>
              </w:rPr>
            </w:pPr>
            <w:r>
              <w:rPr>
                <w:rFonts w:hint="eastAsia" w:hAnsi="宋体"/>
                <w:color w:val="auto"/>
                <w:sz w:val="24"/>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vMerge w:val="restart"/>
            <w:noWrap w:val="0"/>
            <w:vAlign w:val="center"/>
          </w:tcPr>
          <w:p>
            <w:pPr>
              <w:autoSpaceDE w:val="0"/>
              <w:autoSpaceDN w:val="0"/>
              <w:adjustRightInd w:val="0"/>
              <w:jc w:val="center"/>
              <w:rPr>
                <w:rFonts w:hint="eastAsia" w:hAnsi="宋体"/>
                <w:color w:val="auto"/>
                <w:sz w:val="24"/>
                <w:highlight w:val="none"/>
              </w:rPr>
            </w:pPr>
            <w:r>
              <w:rPr>
                <w:rFonts w:hint="eastAsia" w:hAnsi="宋体"/>
                <w:color w:val="auto"/>
                <w:sz w:val="24"/>
                <w:highlight w:val="none"/>
              </w:rPr>
              <w:t>技术偏离</w:t>
            </w:r>
          </w:p>
        </w:tc>
        <w:tc>
          <w:tcPr>
            <w:tcW w:w="759" w:type="dxa"/>
            <w:noWrap w:val="0"/>
            <w:vAlign w:val="center"/>
          </w:tcPr>
          <w:p>
            <w:pPr>
              <w:pStyle w:val="12"/>
              <w:spacing w:line="300" w:lineRule="exact"/>
              <w:jc w:val="center"/>
              <w:rPr>
                <w:rFonts w:hAnsi="宋体"/>
                <w:color w:val="auto"/>
                <w:sz w:val="24"/>
                <w:highlight w:val="none"/>
              </w:rPr>
            </w:pPr>
            <w:r>
              <w:rPr>
                <w:rFonts w:hAnsi="宋体"/>
                <w:color w:val="auto"/>
                <w:sz w:val="24"/>
                <w:highlight w:val="none"/>
              </w:rPr>
              <w:t>1</w:t>
            </w:r>
          </w:p>
        </w:tc>
        <w:tc>
          <w:tcPr>
            <w:tcW w:w="1189" w:type="dxa"/>
            <w:noWrap w:val="0"/>
            <w:vAlign w:val="center"/>
          </w:tcPr>
          <w:p>
            <w:pPr>
              <w:autoSpaceDE w:val="0"/>
              <w:autoSpaceDN w:val="0"/>
              <w:adjustRightInd w:val="0"/>
              <w:jc w:val="center"/>
              <w:rPr>
                <w:rFonts w:hint="eastAsia" w:hAnsi="宋体"/>
                <w:color w:val="auto"/>
                <w:sz w:val="24"/>
                <w:highlight w:val="none"/>
              </w:rPr>
            </w:pPr>
          </w:p>
        </w:tc>
        <w:tc>
          <w:tcPr>
            <w:tcW w:w="1978" w:type="dxa"/>
            <w:noWrap w:val="0"/>
            <w:vAlign w:val="center"/>
          </w:tcPr>
          <w:p>
            <w:pPr>
              <w:autoSpaceDE w:val="0"/>
              <w:autoSpaceDN w:val="0"/>
              <w:adjustRightInd w:val="0"/>
              <w:jc w:val="center"/>
              <w:rPr>
                <w:rFonts w:hint="eastAsia" w:hAnsi="宋体"/>
                <w:color w:val="auto"/>
                <w:sz w:val="24"/>
                <w:highlight w:val="none"/>
              </w:rPr>
            </w:pPr>
          </w:p>
        </w:tc>
        <w:tc>
          <w:tcPr>
            <w:tcW w:w="2130" w:type="dxa"/>
            <w:noWrap w:val="0"/>
            <w:vAlign w:val="center"/>
          </w:tcPr>
          <w:p>
            <w:pPr>
              <w:autoSpaceDE w:val="0"/>
              <w:autoSpaceDN w:val="0"/>
              <w:adjustRightInd w:val="0"/>
              <w:jc w:val="center"/>
              <w:rPr>
                <w:rFonts w:hint="eastAsia" w:hAnsi="宋体"/>
                <w:color w:val="auto"/>
                <w:sz w:val="24"/>
                <w:highlight w:val="none"/>
              </w:rPr>
            </w:pPr>
          </w:p>
        </w:tc>
        <w:tc>
          <w:tcPr>
            <w:tcW w:w="1468" w:type="dxa"/>
            <w:noWrap w:val="0"/>
            <w:vAlign w:val="center"/>
          </w:tcPr>
          <w:p>
            <w:pPr>
              <w:autoSpaceDE w:val="0"/>
              <w:autoSpaceDN w:val="0"/>
              <w:adjustRightInd w:val="0"/>
              <w:jc w:val="center"/>
              <w:rPr>
                <w:rFonts w:hint="eastAsia" w:hAnsi="宋体"/>
                <w:color w:val="auto"/>
                <w:sz w:val="24"/>
                <w:highlight w:val="none"/>
              </w:rPr>
            </w:pPr>
          </w:p>
        </w:tc>
        <w:tc>
          <w:tcPr>
            <w:tcW w:w="986" w:type="dxa"/>
            <w:noWrap w:val="0"/>
            <w:vAlign w:val="center"/>
          </w:tcPr>
          <w:p>
            <w:pPr>
              <w:autoSpaceDE w:val="0"/>
              <w:autoSpaceDN w:val="0"/>
              <w:adjustRightInd w:val="0"/>
              <w:jc w:val="center"/>
              <w:rPr>
                <w:rFonts w:hint="eastAsia"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vMerge w:val="continue"/>
            <w:noWrap w:val="0"/>
            <w:vAlign w:val="center"/>
          </w:tcPr>
          <w:p>
            <w:pPr>
              <w:autoSpaceDE w:val="0"/>
              <w:autoSpaceDN w:val="0"/>
              <w:adjustRightInd w:val="0"/>
              <w:jc w:val="center"/>
              <w:rPr>
                <w:rFonts w:hint="eastAsia" w:hAnsi="宋体"/>
                <w:color w:val="auto"/>
                <w:sz w:val="24"/>
                <w:highlight w:val="none"/>
              </w:rPr>
            </w:pPr>
          </w:p>
        </w:tc>
        <w:tc>
          <w:tcPr>
            <w:tcW w:w="759" w:type="dxa"/>
            <w:noWrap w:val="0"/>
            <w:vAlign w:val="center"/>
          </w:tcPr>
          <w:p>
            <w:pPr>
              <w:pStyle w:val="12"/>
              <w:spacing w:line="300" w:lineRule="exact"/>
              <w:jc w:val="center"/>
              <w:rPr>
                <w:rFonts w:hAnsi="宋体"/>
                <w:color w:val="auto"/>
                <w:sz w:val="24"/>
                <w:highlight w:val="none"/>
              </w:rPr>
            </w:pPr>
            <w:r>
              <w:rPr>
                <w:rFonts w:hAnsi="宋体"/>
                <w:color w:val="auto"/>
                <w:sz w:val="24"/>
                <w:highlight w:val="none"/>
              </w:rPr>
              <w:t>2</w:t>
            </w:r>
          </w:p>
        </w:tc>
        <w:tc>
          <w:tcPr>
            <w:tcW w:w="1189" w:type="dxa"/>
            <w:noWrap w:val="0"/>
            <w:vAlign w:val="center"/>
          </w:tcPr>
          <w:p>
            <w:pPr>
              <w:autoSpaceDE w:val="0"/>
              <w:autoSpaceDN w:val="0"/>
              <w:adjustRightInd w:val="0"/>
              <w:jc w:val="center"/>
              <w:rPr>
                <w:rFonts w:hint="eastAsia" w:hAnsi="宋体"/>
                <w:color w:val="auto"/>
                <w:sz w:val="24"/>
                <w:highlight w:val="none"/>
              </w:rPr>
            </w:pPr>
          </w:p>
        </w:tc>
        <w:tc>
          <w:tcPr>
            <w:tcW w:w="1978" w:type="dxa"/>
            <w:noWrap w:val="0"/>
            <w:vAlign w:val="center"/>
          </w:tcPr>
          <w:p>
            <w:pPr>
              <w:autoSpaceDE w:val="0"/>
              <w:autoSpaceDN w:val="0"/>
              <w:adjustRightInd w:val="0"/>
              <w:jc w:val="center"/>
              <w:rPr>
                <w:rFonts w:hint="eastAsia" w:hAnsi="宋体"/>
                <w:color w:val="auto"/>
                <w:sz w:val="24"/>
                <w:highlight w:val="none"/>
              </w:rPr>
            </w:pPr>
          </w:p>
        </w:tc>
        <w:tc>
          <w:tcPr>
            <w:tcW w:w="2130" w:type="dxa"/>
            <w:noWrap w:val="0"/>
            <w:vAlign w:val="center"/>
          </w:tcPr>
          <w:p>
            <w:pPr>
              <w:autoSpaceDE w:val="0"/>
              <w:autoSpaceDN w:val="0"/>
              <w:adjustRightInd w:val="0"/>
              <w:jc w:val="center"/>
              <w:rPr>
                <w:rFonts w:hint="eastAsia" w:hAnsi="宋体"/>
                <w:color w:val="auto"/>
                <w:sz w:val="24"/>
                <w:highlight w:val="none"/>
              </w:rPr>
            </w:pPr>
          </w:p>
        </w:tc>
        <w:tc>
          <w:tcPr>
            <w:tcW w:w="1468" w:type="dxa"/>
            <w:noWrap w:val="0"/>
            <w:vAlign w:val="center"/>
          </w:tcPr>
          <w:p>
            <w:pPr>
              <w:autoSpaceDE w:val="0"/>
              <w:autoSpaceDN w:val="0"/>
              <w:adjustRightInd w:val="0"/>
              <w:jc w:val="center"/>
              <w:rPr>
                <w:rFonts w:hint="eastAsia" w:hAnsi="宋体"/>
                <w:color w:val="auto"/>
                <w:sz w:val="24"/>
                <w:highlight w:val="none"/>
              </w:rPr>
            </w:pPr>
          </w:p>
        </w:tc>
        <w:tc>
          <w:tcPr>
            <w:tcW w:w="986" w:type="dxa"/>
            <w:noWrap w:val="0"/>
            <w:vAlign w:val="center"/>
          </w:tcPr>
          <w:p>
            <w:pPr>
              <w:autoSpaceDE w:val="0"/>
              <w:autoSpaceDN w:val="0"/>
              <w:adjustRightInd w:val="0"/>
              <w:jc w:val="center"/>
              <w:rPr>
                <w:rFonts w:hint="eastAsia"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autoSpaceDE w:val="0"/>
              <w:autoSpaceDN w:val="0"/>
              <w:adjustRightInd w:val="0"/>
              <w:jc w:val="center"/>
              <w:rPr>
                <w:rFonts w:hint="eastAsia" w:hAnsi="宋体"/>
                <w:color w:val="auto"/>
                <w:sz w:val="24"/>
                <w:highlight w:val="none"/>
              </w:rPr>
            </w:pPr>
          </w:p>
        </w:tc>
        <w:tc>
          <w:tcPr>
            <w:tcW w:w="759" w:type="dxa"/>
            <w:noWrap w:val="0"/>
            <w:vAlign w:val="center"/>
          </w:tcPr>
          <w:p>
            <w:pPr>
              <w:pStyle w:val="12"/>
              <w:spacing w:line="300" w:lineRule="exact"/>
              <w:jc w:val="center"/>
              <w:rPr>
                <w:rFonts w:hAnsi="宋体"/>
                <w:color w:val="auto"/>
                <w:sz w:val="24"/>
                <w:highlight w:val="none"/>
              </w:rPr>
            </w:pPr>
            <w:r>
              <w:rPr>
                <w:rFonts w:hAnsi="宋体"/>
                <w:color w:val="auto"/>
                <w:sz w:val="24"/>
                <w:highlight w:val="none"/>
              </w:rPr>
              <w:t>…</w:t>
            </w:r>
          </w:p>
        </w:tc>
        <w:tc>
          <w:tcPr>
            <w:tcW w:w="1189" w:type="dxa"/>
            <w:noWrap w:val="0"/>
            <w:vAlign w:val="center"/>
          </w:tcPr>
          <w:p>
            <w:pPr>
              <w:autoSpaceDE w:val="0"/>
              <w:autoSpaceDN w:val="0"/>
              <w:adjustRightInd w:val="0"/>
              <w:jc w:val="center"/>
              <w:rPr>
                <w:rFonts w:hint="eastAsia" w:hAnsi="宋体"/>
                <w:color w:val="auto"/>
                <w:sz w:val="24"/>
                <w:highlight w:val="none"/>
              </w:rPr>
            </w:pPr>
          </w:p>
        </w:tc>
        <w:tc>
          <w:tcPr>
            <w:tcW w:w="1978" w:type="dxa"/>
            <w:noWrap w:val="0"/>
            <w:vAlign w:val="center"/>
          </w:tcPr>
          <w:p>
            <w:pPr>
              <w:autoSpaceDE w:val="0"/>
              <w:autoSpaceDN w:val="0"/>
              <w:adjustRightInd w:val="0"/>
              <w:jc w:val="center"/>
              <w:rPr>
                <w:rFonts w:hint="eastAsia" w:hAnsi="宋体"/>
                <w:color w:val="auto"/>
                <w:sz w:val="24"/>
                <w:highlight w:val="none"/>
              </w:rPr>
            </w:pPr>
          </w:p>
        </w:tc>
        <w:tc>
          <w:tcPr>
            <w:tcW w:w="2130" w:type="dxa"/>
            <w:noWrap w:val="0"/>
            <w:vAlign w:val="center"/>
          </w:tcPr>
          <w:p>
            <w:pPr>
              <w:autoSpaceDE w:val="0"/>
              <w:autoSpaceDN w:val="0"/>
              <w:adjustRightInd w:val="0"/>
              <w:jc w:val="center"/>
              <w:rPr>
                <w:rFonts w:hint="eastAsia" w:hAnsi="宋体"/>
                <w:color w:val="auto"/>
                <w:sz w:val="24"/>
                <w:highlight w:val="none"/>
              </w:rPr>
            </w:pPr>
          </w:p>
        </w:tc>
        <w:tc>
          <w:tcPr>
            <w:tcW w:w="1468" w:type="dxa"/>
            <w:noWrap w:val="0"/>
            <w:vAlign w:val="center"/>
          </w:tcPr>
          <w:p>
            <w:pPr>
              <w:autoSpaceDE w:val="0"/>
              <w:autoSpaceDN w:val="0"/>
              <w:adjustRightInd w:val="0"/>
              <w:jc w:val="center"/>
              <w:rPr>
                <w:rFonts w:hint="eastAsia" w:hAnsi="宋体"/>
                <w:color w:val="auto"/>
                <w:sz w:val="24"/>
                <w:highlight w:val="none"/>
              </w:rPr>
            </w:pPr>
          </w:p>
        </w:tc>
        <w:tc>
          <w:tcPr>
            <w:tcW w:w="986" w:type="dxa"/>
            <w:noWrap w:val="0"/>
            <w:vAlign w:val="center"/>
          </w:tcPr>
          <w:p>
            <w:pPr>
              <w:autoSpaceDE w:val="0"/>
              <w:autoSpaceDN w:val="0"/>
              <w:adjustRightInd w:val="0"/>
              <w:jc w:val="center"/>
              <w:rPr>
                <w:rFonts w:hint="eastAsia"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autoSpaceDE w:val="0"/>
              <w:autoSpaceDN w:val="0"/>
              <w:adjustRightInd w:val="0"/>
              <w:jc w:val="center"/>
              <w:rPr>
                <w:rFonts w:hint="eastAsia" w:hAnsi="宋体"/>
                <w:color w:val="auto"/>
                <w:sz w:val="24"/>
                <w:highlight w:val="none"/>
              </w:rPr>
            </w:pPr>
          </w:p>
        </w:tc>
        <w:tc>
          <w:tcPr>
            <w:tcW w:w="759" w:type="dxa"/>
            <w:noWrap w:val="0"/>
            <w:vAlign w:val="center"/>
          </w:tcPr>
          <w:p>
            <w:pPr>
              <w:autoSpaceDE w:val="0"/>
              <w:autoSpaceDN w:val="0"/>
              <w:adjustRightInd w:val="0"/>
              <w:jc w:val="center"/>
              <w:rPr>
                <w:rFonts w:hint="eastAsia" w:hAnsi="宋体"/>
                <w:color w:val="auto"/>
                <w:sz w:val="24"/>
                <w:highlight w:val="none"/>
              </w:rPr>
            </w:pPr>
          </w:p>
        </w:tc>
        <w:tc>
          <w:tcPr>
            <w:tcW w:w="1189" w:type="dxa"/>
            <w:noWrap w:val="0"/>
            <w:vAlign w:val="center"/>
          </w:tcPr>
          <w:p>
            <w:pPr>
              <w:autoSpaceDE w:val="0"/>
              <w:autoSpaceDN w:val="0"/>
              <w:adjustRightInd w:val="0"/>
              <w:jc w:val="center"/>
              <w:rPr>
                <w:rFonts w:hint="eastAsia" w:hAnsi="宋体"/>
                <w:color w:val="auto"/>
                <w:sz w:val="24"/>
                <w:highlight w:val="none"/>
              </w:rPr>
            </w:pPr>
          </w:p>
        </w:tc>
        <w:tc>
          <w:tcPr>
            <w:tcW w:w="1978" w:type="dxa"/>
            <w:noWrap w:val="0"/>
            <w:vAlign w:val="center"/>
          </w:tcPr>
          <w:p>
            <w:pPr>
              <w:autoSpaceDE w:val="0"/>
              <w:autoSpaceDN w:val="0"/>
              <w:adjustRightInd w:val="0"/>
              <w:jc w:val="center"/>
              <w:rPr>
                <w:rFonts w:hint="eastAsia" w:hAnsi="宋体"/>
                <w:color w:val="auto"/>
                <w:sz w:val="24"/>
                <w:highlight w:val="none"/>
              </w:rPr>
            </w:pPr>
          </w:p>
        </w:tc>
        <w:tc>
          <w:tcPr>
            <w:tcW w:w="2130" w:type="dxa"/>
            <w:noWrap w:val="0"/>
            <w:vAlign w:val="center"/>
          </w:tcPr>
          <w:p>
            <w:pPr>
              <w:autoSpaceDE w:val="0"/>
              <w:autoSpaceDN w:val="0"/>
              <w:adjustRightInd w:val="0"/>
              <w:jc w:val="center"/>
              <w:rPr>
                <w:rFonts w:hint="eastAsia" w:hAnsi="宋体"/>
                <w:color w:val="auto"/>
                <w:sz w:val="24"/>
                <w:highlight w:val="none"/>
              </w:rPr>
            </w:pPr>
          </w:p>
        </w:tc>
        <w:tc>
          <w:tcPr>
            <w:tcW w:w="1468" w:type="dxa"/>
            <w:noWrap w:val="0"/>
            <w:vAlign w:val="center"/>
          </w:tcPr>
          <w:p>
            <w:pPr>
              <w:autoSpaceDE w:val="0"/>
              <w:autoSpaceDN w:val="0"/>
              <w:adjustRightInd w:val="0"/>
              <w:jc w:val="center"/>
              <w:rPr>
                <w:rFonts w:hint="eastAsia" w:hAnsi="宋体"/>
                <w:color w:val="auto"/>
                <w:sz w:val="24"/>
                <w:highlight w:val="none"/>
              </w:rPr>
            </w:pPr>
          </w:p>
        </w:tc>
        <w:tc>
          <w:tcPr>
            <w:tcW w:w="986" w:type="dxa"/>
            <w:noWrap w:val="0"/>
            <w:vAlign w:val="center"/>
          </w:tcPr>
          <w:p>
            <w:pPr>
              <w:autoSpaceDE w:val="0"/>
              <w:autoSpaceDN w:val="0"/>
              <w:adjustRightInd w:val="0"/>
              <w:jc w:val="center"/>
              <w:rPr>
                <w:rFonts w:hint="eastAsia"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noWrap w:val="0"/>
            <w:vAlign w:val="center"/>
          </w:tcPr>
          <w:p>
            <w:pPr>
              <w:autoSpaceDE w:val="0"/>
              <w:autoSpaceDN w:val="0"/>
              <w:adjustRightInd w:val="0"/>
              <w:jc w:val="center"/>
              <w:rPr>
                <w:rFonts w:hint="eastAsia" w:hAnsi="宋体"/>
                <w:color w:val="auto"/>
                <w:sz w:val="24"/>
                <w:highlight w:val="none"/>
              </w:rPr>
            </w:pPr>
            <w:r>
              <w:rPr>
                <w:rFonts w:hint="eastAsia" w:hAnsi="宋体"/>
                <w:color w:val="auto"/>
                <w:sz w:val="24"/>
                <w:highlight w:val="none"/>
              </w:rPr>
              <w:t>商务偏离</w:t>
            </w:r>
          </w:p>
        </w:tc>
        <w:tc>
          <w:tcPr>
            <w:tcW w:w="759" w:type="dxa"/>
            <w:noWrap w:val="0"/>
            <w:vAlign w:val="center"/>
          </w:tcPr>
          <w:p>
            <w:pPr>
              <w:pStyle w:val="12"/>
              <w:spacing w:line="300" w:lineRule="exact"/>
              <w:jc w:val="center"/>
              <w:rPr>
                <w:rFonts w:hAnsi="宋体"/>
                <w:color w:val="auto"/>
                <w:sz w:val="24"/>
                <w:highlight w:val="none"/>
              </w:rPr>
            </w:pPr>
            <w:r>
              <w:rPr>
                <w:rFonts w:hAnsi="宋体"/>
                <w:color w:val="auto"/>
                <w:sz w:val="24"/>
                <w:highlight w:val="none"/>
              </w:rPr>
              <w:t>1</w:t>
            </w:r>
          </w:p>
        </w:tc>
        <w:tc>
          <w:tcPr>
            <w:tcW w:w="1189" w:type="dxa"/>
            <w:noWrap w:val="0"/>
            <w:vAlign w:val="center"/>
          </w:tcPr>
          <w:p>
            <w:pPr>
              <w:autoSpaceDE w:val="0"/>
              <w:autoSpaceDN w:val="0"/>
              <w:adjustRightInd w:val="0"/>
              <w:jc w:val="center"/>
              <w:rPr>
                <w:rFonts w:hint="eastAsia" w:hAnsi="宋体"/>
                <w:color w:val="auto"/>
                <w:sz w:val="24"/>
                <w:highlight w:val="none"/>
              </w:rPr>
            </w:pPr>
          </w:p>
        </w:tc>
        <w:tc>
          <w:tcPr>
            <w:tcW w:w="1978" w:type="dxa"/>
            <w:noWrap w:val="0"/>
            <w:vAlign w:val="center"/>
          </w:tcPr>
          <w:p>
            <w:pPr>
              <w:autoSpaceDE w:val="0"/>
              <w:autoSpaceDN w:val="0"/>
              <w:adjustRightInd w:val="0"/>
              <w:jc w:val="center"/>
              <w:rPr>
                <w:rFonts w:hint="eastAsia" w:hAnsi="宋体"/>
                <w:color w:val="auto"/>
                <w:sz w:val="24"/>
                <w:highlight w:val="none"/>
              </w:rPr>
            </w:pPr>
          </w:p>
        </w:tc>
        <w:tc>
          <w:tcPr>
            <w:tcW w:w="2130" w:type="dxa"/>
            <w:noWrap w:val="0"/>
            <w:vAlign w:val="center"/>
          </w:tcPr>
          <w:p>
            <w:pPr>
              <w:autoSpaceDE w:val="0"/>
              <w:autoSpaceDN w:val="0"/>
              <w:adjustRightInd w:val="0"/>
              <w:jc w:val="center"/>
              <w:rPr>
                <w:rFonts w:hint="eastAsia" w:hAnsi="宋体"/>
                <w:color w:val="auto"/>
                <w:sz w:val="24"/>
                <w:highlight w:val="none"/>
              </w:rPr>
            </w:pPr>
          </w:p>
        </w:tc>
        <w:tc>
          <w:tcPr>
            <w:tcW w:w="1468" w:type="dxa"/>
            <w:noWrap w:val="0"/>
            <w:vAlign w:val="center"/>
          </w:tcPr>
          <w:p>
            <w:pPr>
              <w:autoSpaceDE w:val="0"/>
              <w:autoSpaceDN w:val="0"/>
              <w:adjustRightInd w:val="0"/>
              <w:jc w:val="center"/>
              <w:rPr>
                <w:rFonts w:hint="eastAsia" w:hAnsi="宋体"/>
                <w:color w:val="auto"/>
                <w:sz w:val="24"/>
                <w:highlight w:val="none"/>
              </w:rPr>
            </w:pPr>
          </w:p>
        </w:tc>
        <w:tc>
          <w:tcPr>
            <w:tcW w:w="986" w:type="dxa"/>
            <w:noWrap w:val="0"/>
            <w:vAlign w:val="center"/>
          </w:tcPr>
          <w:p>
            <w:pPr>
              <w:autoSpaceDE w:val="0"/>
              <w:autoSpaceDN w:val="0"/>
              <w:adjustRightInd w:val="0"/>
              <w:jc w:val="center"/>
              <w:rPr>
                <w:rFonts w:hint="eastAsia"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noWrap w:val="0"/>
            <w:vAlign w:val="center"/>
          </w:tcPr>
          <w:p>
            <w:pPr>
              <w:autoSpaceDE w:val="0"/>
              <w:autoSpaceDN w:val="0"/>
              <w:adjustRightInd w:val="0"/>
              <w:jc w:val="center"/>
              <w:rPr>
                <w:rFonts w:hint="eastAsia" w:hAnsi="宋体"/>
                <w:color w:val="auto"/>
                <w:sz w:val="24"/>
                <w:highlight w:val="none"/>
              </w:rPr>
            </w:pPr>
          </w:p>
        </w:tc>
        <w:tc>
          <w:tcPr>
            <w:tcW w:w="759" w:type="dxa"/>
            <w:noWrap w:val="0"/>
            <w:vAlign w:val="center"/>
          </w:tcPr>
          <w:p>
            <w:pPr>
              <w:pStyle w:val="12"/>
              <w:spacing w:line="300" w:lineRule="exact"/>
              <w:jc w:val="center"/>
              <w:rPr>
                <w:rFonts w:hAnsi="宋体"/>
                <w:color w:val="auto"/>
                <w:sz w:val="24"/>
                <w:highlight w:val="none"/>
              </w:rPr>
            </w:pPr>
            <w:r>
              <w:rPr>
                <w:rFonts w:hAnsi="宋体"/>
                <w:color w:val="auto"/>
                <w:sz w:val="24"/>
                <w:highlight w:val="none"/>
              </w:rPr>
              <w:t>2</w:t>
            </w:r>
          </w:p>
        </w:tc>
        <w:tc>
          <w:tcPr>
            <w:tcW w:w="1189" w:type="dxa"/>
            <w:noWrap w:val="0"/>
            <w:vAlign w:val="center"/>
          </w:tcPr>
          <w:p>
            <w:pPr>
              <w:autoSpaceDE w:val="0"/>
              <w:autoSpaceDN w:val="0"/>
              <w:adjustRightInd w:val="0"/>
              <w:jc w:val="center"/>
              <w:rPr>
                <w:rFonts w:hint="eastAsia" w:hAnsi="宋体"/>
                <w:color w:val="auto"/>
                <w:sz w:val="24"/>
                <w:highlight w:val="none"/>
              </w:rPr>
            </w:pPr>
          </w:p>
        </w:tc>
        <w:tc>
          <w:tcPr>
            <w:tcW w:w="1978" w:type="dxa"/>
            <w:noWrap w:val="0"/>
            <w:vAlign w:val="center"/>
          </w:tcPr>
          <w:p>
            <w:pPr>
              <w:autoSpaceDE w:val="0"/>
              <w:autoSpaceDN w:val="0"/>
              <w:adjustRightInd w:val="0"/>
              <w:jc w:val="center"/>
              <w:rPr>
                <w:rFonts w:hint="eastAsia" w:hAnsi="宋体"/>
                <w:color w:val="auto"/>
                <w:sz w:val="24"/>
                <w:highlight w:val="none"/>
              </w:rPr>
            </w:pPr>
          </w:p>
        </w:tc>
        <w:tc>
          <w:tcPr>
            <w:tcW w:w="2130" w:type="dxa"/>
            <w:noWrap w:val="0"/>
            <w:vAlign w:val="center"/>
          </w:tcPr>
          <w:p>
            <w:pPr>
              <w:autoSpaceDE w:val="0"/>
              <w:autoSpaceDN w:val="0"/>
              <w:adjustRightInd w:val="0"/>
              <w:jc w:val="center"/>
              <w:rPr>
                <w:rFonts w:hint="eastAsia" w:hAnsi="宋体"/>
                <w:color w:val="auto"/>
                <w:sz w:val="24"/>
                <w:highlight w:val="none"/>
              </w:rPr>
            </w:pPr>
          </w:p>
        </w:tc>
        <w:tc>
          <w:tcPr>
            <w:tcW w:w="1468" w:type="dxa"/>
            <w:noWrap w:val="0"/>
            <w:vAlign w:val="center"/>
          </w:tcPr>
          <w:p>
            <w:pPr>
              <w:autoSpaceDE w:val="0"/>
              <w:autoSpaceDN w:val="0"/>
              <w:adjustRightInd w:val="0"/>
              <w:jc w:val="center"/>
              <w:rPr>
                <w:rFonts w:hint="eastAsia" w:hAnsi="宋体"/>
                <w:color w:val="auto"/>
                <w:sz w:val="24"/>
                <w:highlight w:val="none"/>
              </w:rPr>
            </w:pPr>
          </w:p>
        </w:tc>
        <w:tc>
          <w:tcPr>
            <w:tcW w:w="986" w:type="dxa"/>
            <w:noWrap w:val="0"/>
            <w:vAlign w:val="center"/>
          </w:tcPr>
          <w:p>
            <w:pPr>
              <w:autoSpaceDE w:val="0"/>
              <w:autoSpaceDN w:val="0"/>
              <w:adjustRightInd w:val="0"/>
              <w:jc w:val="center"/>
              <w:rPr>
                <w:rFonts w:hint="eastAsia"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noWrap w:val="0"/>
            <w:vAlign w:val="center"/>
          </w:tcPr>
          <w:p>
            <w:pPr>
              <w:autoSpaceDE w:val="0"/>
              <w:autoSpaceDN w:val="0"/>
              <w:adjustRightInd w:val="0"/>
              <w:jc w:val="center"/>
              <w:rPr>
                <w:rFonts w:hint="eastAsia" w:hAnsi="宋体"/>
                <w:color w:val="auto"/>
                <w:sz w:val="24"/>
                <w:highlight w:val="none"/>
              </w:rPr>
            </w:pPr>
          </w:p>
        </w:tc>
        <w:tc>
          <w:tcPr>
            <w:tcW w:w="759" w:type="dxa"/>
            <w:noWrap w:val="0"/>
            <w:vAlign w:val="center"/>
          </w:tcPr>
          <w:p>
            <w:pPr>
              <w:pStyle w:val="12"/>
              <w:spacing w:line="300" w:lineRule="exact"/>
              <w:jc w:val="center"/>
              <w:rPr>
                <w:rFonts w:hAnsi="宋体"/>
                <w:color w:val="auto"/>
                <w:sz w:val="24"/>
                <w:highlight w:val="none"/>
              </w:rPr>
            </w:pPr>
            <w:r>
              <w:rPr>
                <w:rFonts w:hAnsi="宋体"/>
                <w:color w:val="auto"/>
                <w:sz w:val="24"/>
                <w:highlight w:val="none"/>
              </w:rPr>
              <w:t>3</w:t>
            </w:r>
          </w:p>
        </w:tc>
        <w:tc>
          <w:tcPr>
            <w:tcW w:w="1189" w:type="dxa"/>
            <w:noWrap w:val="0"/>
            <w:vAlign w:val="center"/>
          </w:tcPr>
          <w:p>
            <w:pPr>
              <w:autoSpaceDE w:val="0"/>
              <w:autoSpaceDN w:val="0"/>
              <w:adjustRightInd w:val="0"/>
              <w:jc w:val="center"/>
              <w:rPr>
                <w:rFonts w:hint="eastAsia" w:hAnsi="宋体"/>
                <w:color w:val="auto"/>
                <w:sz w:val="24"/>
                <w:highlight w:val="none"/>
              </w:rPr>
            </w:pPr>
          </w:p>
        </w:tc>
        <w:tc>
          <w:tcPr>
            <w:tcW w:w="1978" w:type="dxa"/>
            <w:noWrap w:val="0"/>
            <w:vAlign w:val="center"/>
          </w:tcPr>
          <w:p>
            <w:pPr>
              <w:autoSpaceDE w:val="0"/>
              <w:autoSpaceDN w:val="0"/>
              <w:adjustRightInd w:val="0"/>
              <w:jc w:val="center"/>
              <w:rPr>
                <w:rFonts w:hint="eastAsia" w:hAnsi="宋体"/>
                <w:color w:val="auto"/>
                <w:sz w:val="24"/>
                <w:highlight w:val="none"/>
              </w:rPr>
            </w:pPr>
          </w:p>
        </w:tc>
        <w:tc>
          <w:tcPr>
            <w:tcW w:w="2130" w:type="dxa"/>
            <w:noWrap w:val="0"/>
            <w:vAlign w:val="center"/>
          </w:tcPr>
          <w:p>
            <w:pPr>
              <w:autoSpaceDE w:val="0"/>
              <w:autoSpaceDN w:val="0"/>
              <w:adjustRightInd w:val="0"/>
              <w:jc w:val="center"/>
              <w:rPr>
                <w:rFonts w:hint="eastAsia" w:hAnsi="宋体"/>
                <w:color w:val="auto"/>
                <w:sz w:val="24"/>
                <w:highlight w:val="none"/>
              </w:rPr>
            </w:pPr>
          </w:p>
        </w:tc>
        <w:tc>
          <w:tcPr>
            <w:tcW w:w="1468" w:type="dxa"/>
            <w:noWrap w:val="0"/>
            <w:vAlign w:val="center"/>
          </w:tcPr>
          <w:p>
            <w:pPr>
              <w:autoSpaceDE w:val="0"/>
              <w:autoSpaceDN w:val="0"/>
              <w:adjustRightInd w:val="0"/>
              <w:jc w:val="center"/>
              <w:rPr>
                <w:rFonts w:hint="eastAsia" w:hAnsi="宋体"/>
                <w:color w:val="auto"/>
                <w:sz w:val="24"/>
                <w:highlight w:val="none"/>
              </w:rPr>
            </w:pPr>
          </w:p>
        </w:tc>
        <w:tc>
          <w:tcPr>
            <w:tcW w:w="986" w:type="dxa"/>
            <w:noWrap w:val="0"/>
            <w:vAlign w:val="center"/>
          </w:tcPr>
          <w:p>
            <w:pPr>
              <w:autoSpaceDE w:val="0"/>
              <w:autoSpaceDN w:val="0"/>
              <w:adjustRightInd w:val="0"/>
              <w:jc w:val="center"/>
              <w:rPr>
                <w:rFonts w:hint="eastAsia"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pPr>
              <w:autoSpaceDE w:val="0"/>
              <w:autoSpaceDN w:val="0"/>
              <w:adjustRightInd w:val="0"/>
              <w:jc w:val="center"/>
              <w:rPr>
                <w:rFonts w:hint="eastAsia" w:hAnsi="宋体"/>
                <w:color w:val="auto"/>
                <w:sz w:val="24"/>
                <w:highlight w:val="none"/>
              </w:rPr>
            </w:pPr>
          </w:p>
        </w:tc>
        <w:tc>
          <w:tcPr>
            <w:tcW w:w="759" w:type="dxa"/>
            <w:noWrap w:val="0"/>
            <w:vAlign w:val="center"/>
          </w:tcPr>
          <w:p>
            <w:pPr>
              <w:autoSpaceDE w:val="0"/>
              <w:autoSpaceDN w:val="0"/>
              <w:adjustRightInd w:val="0"/>
              <w:jc w:val="center"/>
              <w:rPr>
                <w:rFonts w:hint="eastAsia" w:hAnsi="宋体"/>
                <w:color w:val="auto"/>
                <w:sz w:val="24"/>
                <w:highlight w:val="none"/>
              </w:rPr>
            </w:pPr>
            <w:r>
              <w:rPr>
                <w:rFonts w:hint="eastAsia" w:hAnsi="宋体"/>
                <w:color w:val="auto"/>
                <w:sz w:val="24"/>
                <w:highlight w:val="none"/>
              </w:rPr>
              <w:t>…</w:t>
            </w:r>
          </w:p>
        </w:tc>
        <w:tc>
          <w:tcPr>
            <w:tcW w:w="1189" w:type="dxa"/>
            <w:noWrap w:val="0"/>
            <w:vAlign w:val="center"/>
          </w:tcPr>
          <w:p>
            <w:pPr>
              <w:autoSpaceDE w:val="0"/>
              <w:autoSpaceDN w:val="0"/>
              <w:adjustRightInd w:val="0"/>
              <w:jc w:val="center"/>
              <w:rPr>
                <w:rFonts w:hint="eastAsia" w:hAnsi="宋体"/>
                <w:color w:val="auto"/>
                <w:sz w:val="24"/>
                <w:highlight w:val="none"/>
              </w:rPr>
            </w:pPr>
          </w:p>
        </w:tc>
        <w:tc>
          <w:tcPr>
            <w:tcW w:w="1978" w:type="dxa"/>
            <w:noWrap w:val="0"/>
            <w:vAlign w:val="center"/>
          </w:tcPr>
          <w:p>
            <w:pPr>
              <w:autoSpaceDE w:val="0"/>
              <w:autoSpaceDN w:val="0"/>
              <w:adjustRightInd w:val="0"/>
              <w:jc w:val="center"/>
              <w:rPr>
                <w:rFonts w:hint="eastAsia" w:hAnsi="宋体"/>
                <w:color w:val="auto"/>
                <w:sz w:val="24"/>
                <w:highlight w:val="none"/>
              </w:rPr>
            </w:pPr>
          </w:p>
        </w:tc>
        <w:tc>
          <w:tcPr>
            <w:tcW w:w="2130" w:type="dxa"/>
            <w:noWrap w:val="0"/>
            <w:vAlign w:val="center"/>
          </w:tcPr>
          <w:p>
            <w:pPr>
              <w:autoSpaceDE w:val="0"/>
              <w:autoSpaceDN w:val="0"/>
              <w:adjustRightInd w:val="0"/>
              <w:jc w:val="center"/>
              <w:rPr>
                <w:rFonts w:hint="eastAsia" w:hAnsi="宋体"/>
                <w:color w:val="auto"/>
                <w:sz w:val="24"/>
                <w:highlight w:val="none"/>
              </w:rPr>
            </w:pPr>
          </w:p>
        </w:tc>
        <w:tc>
          <w:tcPr>
            <w:tcW w:w="1468" w:type="dxa"/>
            <w:noWrap w:val="0"/>
            <w:vAlign w:val="center"/>
          </w:tcPr>
          <w:p>
            <w:pPr>
              <w:autoSpaceDE w:val="0"/>
              <w:autoSpaceDN w:val="0"/>
              <w:adjustRightInd w:val="0"/>
              <w:jc w:val="center"/>
              <w:rPr>
                <w:rFonts w:hint="eastAsia" w:hAnsi="宋体"/>
                <w:color w:val="auto"/>
                <w:sz w:val="24"/>
                <w:highlight w:val="none"/>
              </w:rPr>
            </w:pPr>
          </w:p>
        </w:tc>
        <w:tc>
          <w:tcPr>
            <w:tcW w:w="986" w:type="dxa"/>
            <w:noWrap w:val="0"/>
            <w:vAlign w:val="center"/>
          </w:tcPr>
          <w:p>
            <w:pPr>
              <w:autoSpaceDE w:val="0"/>
              <w:autoSpaceDN w:val="0"/>
              <w:adjustRightInd w:val="0"/>
              <w:jc w:val="center"/>
              <w:rPr>
                <w:rFonts w:hint="eastAsia" w:hAnsi="宋体"/>
                <w:color w:val="auto"/>
                <w:sz w:val="24"/>
                <w:highlight w:val="none"/>
              </w:rPr>
            </w:pPr>
          </w:p>
        </w:tc>
      </w:tr>
    </w:tbl>
    <w:p>
      <w:pPr>
        <w:pStyle w:val="48"/>
        <w:tabs>
          <w:tab w:val="left" w:pos="360"/>
        </w:tabs>
        <w:spacing w:line="360" w:lineRule="auto"/>
        <w:ind w:right="84" w:rightChars="40"/>
        <w:rPr>
          <w:rFonts w:ascii="宋体"/>
          <w:b/>
          <w:bCs/>
          <w:color w:val="auto"/>
          <w:highlight w:val="none"/>
        </w:rPr>
      </w:pPr>
      <w:r>
        <w:rPr>
          <w:rFonts w:hint="eastAsia" w:ascii="宋体" w:cs="宋体"/>
          <w:b/>
          <w:bCs/>
          <w:color w:val="auto"/>
          <w:highlight w:val="none"/>
        </w:rPr>
        <w:t>要求：</w:t>
      </w:r>
    </w:p>
    <w:p>
      <w:pPr>
        <w:pStyle w:val="48"/>
        <w:tabs>
          <w:tab w:val="left" w:pos="360"/>
        </w:tabs>
        <w:spacing w:line="360" w:lineRule="auto"/>
        <w:ind w:right="84" w:rightChars="40" w:firstLine="420" w:firstLineChars="200"/>
        <w:rPr>
          <w:rFonts w:ascii="宋体"/>
          <w:color w:val="auto"/>
          <w:highlight w:val="none"/>
        </w:rPr>
      </w:pPr>
      <w:r>
        <w:rPr>
          <w:rFonts w:ascii="宋体" w:cs="宋体"/>
          <w:color w:val="auto"/>
          <w:highlight w:val="none"/>
        </w:rPr>
        <w:t>1.</w:t>
      </w:r>
      <w:r>
        <w:rPr>
          <w:rFonts w:hint="eastAsia" w:ascii="宋体" w:cs="宋体"/>
          <w:color w:val="auto"/>
          <w:highlight w:val="none"/>
        </w:rPr>
        <w:t>本表参照本招标文件第</w:t>
      </w:r>
      <w:r>
        <w:rPr>
          <w:rFonts w:hint="eastAsia" w:ascii="宋体" w:cs="宋体"/>
          <w:color w:val="auto"/>
          <w:highlight w:val="none"/>
          <w:lang w:val="en-US" w:eastAsia="zh-CN"/>
        </w:rPr>
        <w:t>四章</w:t>
      </w:r>
      <w:r>
        <w:rPr>
          <w:rFonts w:hint="eastAsia" w:ascii="宋体" w:cs="宋体"/>
          <w:color w:val="auto"/>
          <w:highlight w:val="none"/>
        </w:rPr>
        <w:t>“</w:t>
      </w:r>
      <w:r>
        <w:rPr>
          <w:rFonts w:hint="eastAsia" w:ascii="宋体" w:cs="宋体"/>
          <w:color w:val="auto"/>
          <w:highlight w:val="none"/>
          <w:lang w:eastAsia="zh-CN"/>
        </w:rPr>
        <w:t>采购需求</w:t>
      </w:r>
      <w:r>
        <w:rPr>
          <w:rFonts w:hint="eastAsia" w:ascii="宋体" w:cs="宋体"/>
          <w:color w:val="auto"/>
          <w:highlight w:val="none"/>
        </w:rPr>
        <w:t>”填制，投标人应根据投标服务指标，对照招标文件要求在“偏离情况”栏注明“正偏离”、“负偏离”或“无偏离”。</w:t>
      </w:r>
    </w:p>
    <w:p>
      <w:pPr>
        <w:pStyle w:val="48"/>
        <w:spacing w:line="360" w:lineRule="auto"/>
        <w:ind w:right="84" w:rightChars="40" w:firstLine="420" w:firstLineChars="200"/>
        <w:rPr>
          <w:rFonts w:hint="default" w:ascii="宋体" w:cs="宋体"/>
          <w:color w:val="auto"/>
          <w:highlight w:val="none"/>
          <w:lang w:val="en-US" w:eastAsia="zh-CN"/>
        </w:rPr>
      </w:pPr>
      <w:r>
        <w:rPr>
          <w:rFonts w:hint="eastAsia" w:ascii="宋体" w:cs="宋体"/>
          <w:color w:val="auto"/>
          <w:highlight w:val="none"/>
          <w:lang w:val="en-US" w:eastAsia="zh-CN"/>
        </w:rPr>
        <w:t>2.本项目的付款方式不允许负偏离。</w:t>
      </w:r>
    </w:p>
    <w:p>
      <w:pPr>
        <w:pStyle w:val="48"/>
        <w:spacing w:line="360" w:lineRule="auto"/>
        <w:ind w:right="84" w:rightChars="40" w:firstLine="420" w:firstLineChars="200"/>
        <w:rPr>
          <w:rFonts w:ascii="宋体"/>
          <w:color w:val="auto"/>
          <w:highlight w:val="none"/>
        </w:rPr>
      </w:pPr>
      <w:r>
        <w:rPr>
          <w:rFonts w:hint="eastAsia" w:ascii="宋体" w:cs="宋体"/>
          <w:color w:val="auto"/>
          <w:highlight w:val="none"/>
          <w:lang w:val="en-US" w:eastAsia="zh-CN"/>
        </w:rPr>
        <w:t>3</w:t>
      </w:r>
      <w:r>
        <w:rPr>
          <w:rFonts w:ascii="宋体" w:cs="宋体"/>
          <w:color w:val="auto"/>
          <w:highlight w:val="none"/>
        </w:rPr>
        <w:t>.</w:t>
      </w:r>
      <w:r>
        <w:rPr>
          <w:rFonts w:hint="eastAsia" w:ascii="宋体" w:cs="宋体"/>
          <w:color w:val="auto"/>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ind w:left="420"/>
        <w:rPr>
          <w:rFonts w:ascii="宋体"/>
          <w:color w:val="auto"/>
          <w:sz w:val="24"/>
          <w:szCs w:val="24"/>
          <w:highlight w:val="none"/>
          <w:u w:val="single"/>
        </w:rPr>
      </w:pPr>
      <w:r>
        <w:rPr>
          <w:rFonts w:hint="eastAsia" w:ascii="宋体" w:hAnsi="宋体" w:cs="宋体"/>
          <w:color w:val="auto"/>
          <w:sz w:val="24"/>
          <w:szCs w:val="24"/>
          <w:highlight w:val="none"/>
        </w:rPr>
        <w:t>投标人名称（盖章）：</w:t>
      </w:r>
    </w:p>
    <w:p>
      <w:pPr>
        <w:spacing w:line="360" w:lineRule="auto"/>
        <w:ind w:firstLine="424" w:firstLineChars="177"/>
        <w:rPr>
          <w:rFonts w:ascii="宋体"/>
          <w:color w:val="auto"/>
          <w:sz w:val="24"/>
          <w:szCs w:val="24"/>
          <w:highlight w:val="none"/>
        </w:rPr>
      </w:pPr>
      <w:r>
        <w:rPr>
          <w:rFonts w:hint="eastAsia" w:ascii="宋体" w:hAnsi="宋体" w:cs="宋体"/>
          <w:color w:val="auto"/>
          <w:sz w:val="24"/>
          <w:szCs w:val="24"/>
          <w:highlight w:val="none"/>
        </w:rPr>
        <w:t>法定代表人或代理人（</w:t>
      </w:r>
      <w:r>
        <w:rPr>
          <w:rFonts w:hint="eastAsia" w:ascii="宋体" w:hAnsi="宋体" w:cs="宋体"/>
          <w:color w:val="auto"/>
          <w:sz w:val="24"/>
          <w:szCs w:val="24"/>
          <w:highlight w:val="none"/>
          <w:lang w:eastAsia="zh-CN"/>
        </w:rPr>
        <w:t>签名或盖章</w:t>
      </w:r>
      <w:r>
        <w:rPr>
          <w:rFonts w:hint="eastAsia" w:ascii="宋体" w:hAnsi="宋体" w:cs="宋体"/>
          <w:color w:val="auto"/>
          <w:sz w:val="24"/>
          <w:szCs w:val="24"/>
          <w:highlight w:val="none"/>
        </w:rPr>
        <w:t>）：</w:t>
      </w: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widowControl/>
        <w:jc w:val="left"/>
        <w:rPr>
          <w:rFonts w:hint="default" w:ascii="宋体" w:eastAsia="宋体"/>
          <w:b/>
          <w:bCs/>
          <w:color w:val="auto"/>
          <w:sz w:val="28"/>
          <w:szCs w:val="28"/>
          <w:highlight w:val="none"/>
          <w:lang w:val="en-US" w:eastAsia="zh-CN"/>
        </w:rPr>
      </w:pPr>
      <w:r>
        <w:rPr>
          <w:rFonts w:ascii="宋体"/>
          <w:b/>
          <w:bCs/>
          <w:color w:val="auto"/>
          <w:sz w:val="28"/>
          <w:szCs w:val="28"/>
          <w:highlight w:val="none"/>
        </w:rPr>
        <w:br w:type="page"/>
      </w: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7：</w:t>
      </w:r>
    </w:p>
    <w:p>
      <w:pPr>
        <w:pStyle w:val="50"/>
        <w:spacing w:line="360" w:lineRule="auto"/>
        <w:jc w:val="center"/>
        <w:rPr>
          <w:rFonts w:ascii="宋体"/>
          <w:b/>
          <w:bCs/>
          <w:color w:val="auto"/>
          <w:spacing w:val="21"/>
          <w:kern w:val="0"/>
          <w:sz w:val="32"/>
          <w:szCs w:val="32"/>
          <w:highlight w:val="none"/>
        </w:rPr>
      </w:pPr>
      <w:r>
        <w:rPr>
          <w:rFonts w:hint="eastAsia" w:ascii="宋体" w:hAnsi="宋体" w:cs="宋体"/>
          <w:b/>
          <w:bCs/>
          <w:color w:val="auto"/>
          <w:spacing w:val="21"/>
          <w:kern w:val="0"/>
          <w:sz w:val="32"/>
          <w:szCs w:val="32"/>
          <w:highlight w:val="none"/>
        </w:rPr>
        <w:t>证书一览表</w:t>
      </w:r>
    </w:p>
    <w:tbl>
      <w:tblPr>
        <w:tblStyle w:val="21"/>
        <w:tblW w:w="89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double" w:color="auto" w:sz="4" w:space="0"/>
              <w:left w:val="double" w:color="auto" w:sz="4" w:space="0"/>
            </w:tcBorders>
            <w:vAlign w:val="top"/>
          </w:tcPr>
          <w:p>
            <w:pPr>
              <w:pStyle w:val="5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388" w:type="dxa"/>
            <w:tcBorders>
              <w:top w:val="double" w:color="auto" w:sz="4" w:space="0"/>
            </w:tcBorders>
            <w:vAlign w:val="top"/>
          </w:tcPr>
          <w:p>
            <w:pPr>
              <w:pStyle w:val="5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390" w:type="dxa"/>
            <w:tcBorders>
              <w:top w:val="double" w:color="auto" w:sz="4" w:space="0"/>
            </w:tcBorders>
            <w:vAlign w:val="top"/>
          </w:tcPr>
          <w:p>
            <w:pPr>
              <w:pStyle w:val="5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165" w:type="dxa"/>
            <w:tcBorders>
              <w:top w:val="double" w:color="auto" w:sz="4" w:space="0"/>
              <w:right w:val="double" w:color="auto" w:sz="4" w:space="0"/>
            </w:tcBorders>
            <w:vAlign w:val="top"/>
          </w:tcPr>
          <w:p>
            <w:pPr>
              <w:pStyle w:val="5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0"/>
              <w:spacing w:line="360" w:lineRule="auto"/>
              <w:jc w:val="center"/>
              <w:rPr>
                <w:rFonts w:ascii="宋体"/>
                <w:color w:val="auto"/>
                <w:highlight w:val="none"/>
              </w:rPr>
            </w:pPr>
          </w:p>
        </w:tc>
        <w:tc>
          <w:tcPr>
            <w:tcW w:w="2388" w:type="dxa"/>
            <w:vAlign w:val="top"/>
          </w:tcPr>
          <w:p>
            <w:pPr>
              <w:pStyle w:val="50"/>
              <w:spacing w:line="360" w:lineRule="auto"/>
              <w:jc w:val="center"/>
              <w:rPr>
                <w:rFonts w:ascii="宋体"/>
                <w:color w:val="auto"/>
                <w:highlight w:val="none"/>
              </w:rPr>
            </w:pPr>
          </w:p>
        </w:tc>
        <w:tc>
          <w:tcPr>
            <w:tcW w:w="2390" w:type="dxa"/>
            <w:vAlign w:val="top"/>
          </w:tcPr>
          <w:p>
            <w:pPr>
              <w:pStyle w:val="50"/>
              <w:spacing w:line="360" w:lineRule="auto"/>
              <w:jc w:val="center"/>
              <w:rPr>
                <w:rFonts w:ascii="宋体"/>
                <w:color w:val="auto"/>
                <w:highlight w:val="none"/>
              </w:rPr>
            </w:pPr>
          </w:p>
        </w:tc>
        <w:tc>
          <w:tcPr>
            <w:tcW w:w="2165" w:type="dxa"/>
            <w:tcBorders>
              <w:right w:val="double" w:color="auto" w:sz="4" w:space="0"/>
            </w:tcBorders>
            <w:vAlign w:val="top"/>
          </w:tcPr>
          <w:p>
            <w:pPr>
              <w:pStyle w:val="50"/>
              <w:spacing w:line="360" w:lineRule="auto"/>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0"/>
              <w:spacing w:line="360" w:lineRule="auto"/>
              <w:jc w:val="center"/>
              <w:rPr>
                <w:rFonts w:ascii="宋体"/>
                <w:color w:val="auto"/>
                <w:highlight w:val="none"/>
              </w:rPr>
            </w:pPr>
          </w:p>
        </w:tc>
        <w:tc>
          <w:tcPr>
            <w:tcW w:w="2388" w:type="dxa"/>
            <w:vAlign w:val="top"/>
          </w:tcPr>
          <w:p>
            <w:pPr>
              <w:pStyle w:val="50"/>
              <w:spacing w:line="360" w:lineRule="auto"/>
              <w:jc w:val="center"/>
              <w:rPr>
                <w:rFonts w:ascii="宋体"/>
                <w:color w:val="auto"/>
                <w:highlight w:val="none"/>
              </w:rPr>
            </w:pPr>
          </w:p>
        </w:tc>
        <w:tc>
          <w:tcPr>
            <w:tcW w:w="2390" w:type="dxa"/>
            <w:vAlign w:val="top"/>
          </w:tcPr>
          <w:p>
            <w:pPr>
              <w:pStyle w:val="50"/>
              <w:spacing w:line="360" w:lineRule="auto"/>
              <w:jc w:val="center"/>
              <w:rPr>
                <w:rFonts w:ascii="宋体"/>
                <w:color w:val="auto"/>
                <w:highlight w:val="none"/>
              </w:rPr>
            </w:pPr>
          </w:p>
        </w:tc>
        <w:tc>
          <w:tcPr>
            <w:tcW w:w="2165" w:type="dxa"/>
            <w:tcBorders>
              <w:right w:val="double" w:color="auto" w:sz="4" w:space="0"/>
            </w:tcBorders>
            <w:vAlign w:val="top"/>
          </w:tcPr>
          <w:p>
            <w:pPr>
              <w:pStyle w:val="50"/>
              <w:spacing w:line="360" w:lineRule="auto"/>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0"/>
              <w:spacing w:line="360" w:lineRule="auto"/>
              <w:jc w:val="center"/>
              <w:rPr>
                <w:rFonts w:ascii="宋体"/>
                <w:color w:val="auto"/>
                <w:highlight w:val="none"/>
              </w:rPr>
            </w:pPr>
          </w:p>
        </w:tc>
        <w:tc>
          <w:tcPr>
            <w:tcW w:w="2388" w:type="dxa"/>
            <w:vAlign w:val="top"/>
          </w:tcPr>
          <w:p>
            <w:pPr>
              <w:pStyle w:val="50"/>
              <w:spacing w:line="360" w:lineRule="auto"/>
              <w:jc w:val="center"/>
              <w:rPr>
                <w:rFonts w:ascii="宋体"/>
                <w:color w:val="auto"/>
                <w:highlight w:val="none"/>
              </w:rPr>
            </w:pPr>
          </w:p>
        </w:tc>
        <w:tc>
          <w:tcPr>
            <w:tcW w:w="2390" w:type="dxa"/>
            <w:vAlign w:val="top"/>
          </w:tcPr>
          <w:p>
            <w:pPr>
              <w:pStyle w:val="50"/>
              <w:spacing w:line="360" w:lineRule="auto"/>
              <w:jc w:val="center"/>
              <w:rPr>
                <w:rFonts w:ascii="宋体"/>
                <w:color w:val="auto"/>
                <w:highlight w:val="none"/>
              </w:rPr>
            </w:pPr>
          </w:p>
        </w:tc>
        <w:tc>
          <w:tcPr>
            <w:tcW w:w="2165" w:type="dxa"/>
            <w:tcBorders>
              <w:right w:val="double" w:color="auto" w:sz="4" w:space="0"/>
            </w:tcBorders>
            <w:vAlign w:val="top"/>
          </w:tcPr>
          <w:p>
            <w:pPr>
              <w:pStyle w:val="50"/>
              <w:spacing w:line="360" w:lineRule="auto"/>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0"/>
              <w:spacing w:line="360" w:lineRule="auto"/>
              <w:jc w:val="center"/>
              <w:rPr>
                <w:rFonts w:ascii="宋体"/>
                <w:color w:val="auto"/>
                <w:highlight w:val="none"/>
              </w:rPr>
            </w:pPr>
          </w:p>
        </w:tc>
        <w:tc>
          <w:tcPr>
            <w:tcW w:w="2388" w:type="dxa"/>
            <w:vAlign w:val="top"/>
          </w:tcPr>
          <w:p>
            <w:pPr>
              <w:pStyle w:val="50"/>
              <w:spacing w:line="360" w:lineRule="auto"/>
              <w:jc w:val="center"/>
              <w:rPr>
                <w:rFonts w:ascii="宋体"/>
                <w:color w:val="auto"/>
                <w:highlight w:val="none"/>
              </w:rPr>
            </w:pPr>
          </w:p>
        </w:tc>
        <w:tc>
          <w:tcPr>
            <w:tcW w:w="2390" w:type="dxa"/>
            <w:vAlign w:val="top"/>
          </w:tcPr>
          <w:p>
            <w:pPr>
              <w:pStyle w:val="50"/>
              <w:spacing w:line="360" w:lineRule="auto"/>
              <w:jc w:val="center"/>
              <w:rPr>
                <w:rFonts w:ascii="宋体"/>
                <w:color w:val="auto"/>
                <w:highlight w:val="none"/>
              </w:rPr>
            </w:pPr>
          </w:p>
        </w:tc>
        <w:tc>
          <w:tcPr>
            <w:tcW w:w="2165" w:type="dxa"/>
            <w:tcBorders>
              <w:right w:val="double" w:color="auto" w:sz="4" w:space="0"/>
            </w:tcBorders>
            <w:vAlign w:val="top"/>
          </w:tcPr>
          <w:p>
            <w:pPr>
              <w:pStyle w:val="50"/>
              <w:spacing w:line="360" w:lineRule="auto"/>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0"/>
              <w:spacing w:line="360" w:lineRule="auto"/>
              <w:jc w:val="center"/>
              <w:rPr>
                <w:rFonts w:ascii="宋体"/>
                <w:color w:val="auto"/>
                <w:highlight w:val="none"/>
              </w:rPr>
            </w:pPr>
          </w:p>
        </w:tc>
        <w:tc>
          <w:tcPr>
            <w:tcW w:w="2388" w:type="dxa"/>
            <w:vAlign w:val="top"/>
          </w:tcPr>
          <w:p>
            <w:pPr>
              <w:pStyle w:val="50"/>
              <w:spacing w:line="360" w:lineRule="auto"/>
              <w:jc w:val="center"/>
              <w:rPr>
                <w:rFonts w:ascii="宋体"/>
                <w:color w:val="auto"/>
                <w:highlight w:val="none"/>
              </w:rPr>
            </w:pPr>
          </w:p>
        </w:tc>
        <w:tc>
          <w:tcPr>
            <w:tcW w:w="2390" w:type="dxa"/>
            <w:vAlign w:val="top"/>
          </w:tcPr>
          <w:p>
            <w:pPr>
              <w:pStyle w:val="50"/>
              <w:spacing w:line="360" w:lineRule="auto"/>
              <w:jc w:val="center"/>
              <w:rPr>
                <w:rFonts w:ascii="宋体"/>
                <w:color w:val="auto"/>
                <w:highlight w:val="none"/>
              </w:rPr>
            </w:pPr>
          </w:p>
        </w:tc>
        <w:tc>
          <w:tcPr>
            <w:tcW w:w="2165" w:type="dxa"/>
            <w:tcBorders>
              <w:right w:val="double" w:color="auto" w:sz="4" w:space="0"/>
            </w:tcBorders>
            <w:vAlign w:val="top"/>
          </w:tcPr>
          <w:p>
            <w:pPr>
              <w:pStyle w:val="50"/>
              <w:spacing w:line="360" w:lineRule="auto"/>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0"/>
              <w:spacing w:line="360" w:lineRule="auto"/>
              <w:jc w:val="center"/>
              <w:rPr>
                <w:rFonts w:ascii="宋体"/>
                <w:color w:val="auto"/>
                <w:highlight w:val="none"/>
              </w:rPr>
            </w:pPr>
          </w:p>
        </w:tc>
        <w:tc>
          <w:tcPr>
            <w:tcW w:w="2388" w:type="dxa"/>
            <w:vAlign w:val="top"/>
          </w:tcPr>
          <w:p>
            <w:pPr>
              <w:pStyle w:val="50"/>
              <w:spacing w:line="360" w:lineRule="auto"/>
              <w:jc w:val="center"/>
              <w:rPr>
                <w:rFonts w:ascii="宋体"/>
                <w:color w:val="auto"/>
                <w:highlight w:val="none"/>
              </w:rPr>
            </w:pPr>
          </w:p>
        </w:tc>
        <w:tc>
          <w:tcPr>
            <w:tcW w:w="2390" w:type="dxa"/>
            <w:vAlign w:val="top"/>
          </w:tcPr>
          <w:p>
            <w:pPr>
              <w:pStyle w:val="50"/>
              <w:spacing w:line="360" w:lineRule="auto"/>
              <w:jc w:val="center"/>
              <w:rPr>
                <w:rFonts w:ascii="宋体"/>
                <w:color w:val="auto"/>
                <w:highlight w:val="none"/>
              </w:rPr>
            </w:pPr>
          </w:p>
        </w:tc>
        <w:tc>
          <w:tcPr>
            <w:tcW w:w="2165" w:type="dxa"/>
            <w:tcBorders>
              <w:right w:val="double" w:color="auto" w:sz="4" w:space="0"/>
            </w:tcBorders>
            <w:vAlign w:val="top"/>
          </w:tcPr>
          <w:p>
            <w:pPr>
              <w:pStyle w:val="50"/>
              <w:spacing w:line="360" w:lineRule="auto"/>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double" w:color="auto" w:sz="4" w:space="0"/>
              <w:bottom w:val="double" w:color="auto" w:sz="4" w:space="0"/>
            </w:tcBorders>
            <w:vAlign w:val="top"/>
          </w:tcPr>
          <w:p>
            <w:pPr>
              <w:pStyle w:val="50"/>
              <w:spacing w:line="360" w:lineRule="auto"/>
              <w:jc w:val="center"/>
              <w:rPr>
                <w:rFonts w:ascii="宋体"/>
                <w:color w:val="auto"/>
                <w:highlight w:val="none"/>
              </w:rPr>
            </w:pPr>
          </w:p>
        </w:tc>
        <w:tc>
          <w:tcPr>
            <w:tcW w:w="2388" w:type="dxa"/>
            <w:tcBorders>
              <w:bottom w:val="double" w:color="auto" w:sz="4" w:space="0"/>
            </w:tcBorders>
            <w:vAlign w:val="top"/>
          </w:tcPr>
          <w:p>
            <w:pPr>
              <w:pStyle w:val="50"/>
              <w:spacing w:line="360" w:lineRule="auto"/>
              <w:jc w:val="center"/>
              <w:rPr>
                <w:rFonts w:ascii="宋体"/>
                <w:color w:val="auto"/>
                <w:highlight w:val="none"/>
              </w:rPr>
            </w:pPr>
          </w:p>
        </w:tc>
        <w:tc>
          <w:tcPr>
            <w:tcW w:w="2390" w:type="dxa"/>
            <w:tcBorders>
              <w:bottom w:val="double" w:color="auto" w:sz="4" w:space="0"/>
            </w:tcBorders>
            <w:vAlign w:val="top"/>
          </w:tcPr>
          <w:p>
            <w:pPr>
              <w:pStyle w:val="50"/>
              <w:spacing w:line="360" w:lineRule="auto"/>
              <w:jc w:val="center"/>
              <w:rPr>
                <w:rFonts w:ascii="宋体"/>
                <w:color w:val="auto"/>
                <w:highlight w:val="none"/>
              </w:rPr>
            </w:pPr>
          </w:p>
        </w:tc>
        <w:tc>
          <w:tcPr>
            <w:tcW w:w="2165" w:type="dxa"/>
            <w:tcBorders>
              <w:bottom w:val="double" w:color="auto" w:sz="4" w:space="0"/>
              <w:right w:val="double" w:color="auto" w:sz="4" w:space="0"/>
            </w:tcBorders>
            <w:vAlign w:val="top"/>
          </w:tcPr>
          <w:p>
            <w:pPr>
              <w:pStyle w:val="50"/>
              <w:spacing w:line="360" w:lineRule="auto"/>
              <w:jc w:val="center"/>
              <w:rPr>
                <w:rFonts w:ascii="宋体"/>
                <w:color w:val="auto"/>
                <w:highlight w:val="none"/>
              </w:rPr>
            </w:pPr>
          </w:p>
        </w:tc>
      </w:tr>
    </w:tbl>
    <w:p>
      <w:pPr>
        <w:pStyle w:val="50"/>
        <w:tabs>
          <w:tab w:val="left" w:pos="1050"/>
        </w:tabs>
        <w:spacing w:line="360" w:lineRule="auto"/>
        <w:rPr>
          <w:rFonts w:ascii="仿宋_GB2312" w:hAnsi="宋体" w:eastAsia="仿宋_GB2312"/>
          <w:color w:val="auto"/>
          <w:sz w:val="24"/>
          <w:szCs w:val="24"/>
          <w:highlight w:val="none"/>
        </w:rPr>
      </w:pPr>
    </w:p>
    <w:p>
      <w:pPr>
        <w:pStyle w:val="50"/>
        <w:tabs>
          <w:tab w:val="left" w:pos="1050"/>
        </w:tabs>
        <w:spacing w:line="360" w:lineRule="auto"/>
        <w:rPr>
          <w:rFonts w:ascii="宋体"/>
          <w:color w:val="auto"/>
          <w:highlight w:val="none"/>
        </w:rPr>
      </w:pPr>
      <w:r>
        <w:rPr>
          <w:rFonts w:hint="eastAsia" w:ascii="宋体" w:hAnsi="宋体" w:cs="宋体"/>
          <w:b/>
          <w:bCs/>
          <w:color w:val="auto"/>
          <w:highlight w:val="none"/>
        </w:rPr>
        <w:t>要求：</w:t>
      </w:r>
    </w:p>
    <w:p>
      <w:pPr>
        <w:pStyle w:val="50"/>
        <w:tabs>
          <w:tab w:val="left" w:pos="1050"/>
        </w:tabs>
        <w:spacing w:line="360" w:lineRule="auto"/>
        <w:ind w:firstLine="424" w:firstLineChars="202"/>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填写投标人获得资质、认证或企业信誉证书；</w:t>
      </w:r>
    </w:p>
    <w:p>
      <w:pPr>
        <w:pStyle w:val="50"/>
        <w:tabs>
          <w:tab w:val="left" w:pos="1050"/>
        </w:tabs>
        <w:spacing w:line="360" w:lineRule="auto"/>
        <w:ind w:firstLine="424" w:firstLineChars="202"/>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附所列证书复印件或其他证明材料。</w:t>
      </w:r>
    </w:p>
    <w:p>
      <w:pPr>
        <w:pStyle w:val="50"/>
        <w:tabs>
          <w:tab w:val="left" w:pos="1050"/>
        </w:tabs>
        <w:spacing w:line="360" w:lineRule="auto"/>
        <w:ind w:firstLine="720" w:firstLineChars="300"/>
        <w:rPr>
          <w:rFonts w:ascii="仿宋_GB2312" w:hAnsi="宋体" w:eastAsia="仿宋_GB2312"/>
          <w:color w:val="auto"/>
          <w:sz w:val="24"/>
          <w:szCs w:val="24"/>
          <w:highlight w:val="none"/>
        </w:rPr>
      </w:pPr>
    </w:p>
    <w:p>
      <w:pPr>
        <w:pStyle w:val="50"/>
        <w:tabs>
          <w:tab w:val="left" w:pos="1050"/>
        </w:tabs>
        <w:spacing w:line="360" w:lineRule="auto"/>
        <w:ind w:firstLine="720" w:firstLineChars="300"/>
        <w:rPr>
          <w:rFonts w:ascii="仿宋_GB2312" w:hAnsi="宋体" w:eastAsia="仿宋_GB2312"/>
          <w:color w:val="auto"/>
          <w:sz w:val="24"/>
          <w:szCs w:val="24"/>
          <w:highlight w:val="none"/>
        </w:rPr>
      </w:pPr>
    </w:p>
    <w:p>
      <w:pPr>
        <w:pStyle w:val="50"/>
        <w:tabs>
          <w:tab w:val="left" w:pos="1050"/>
        </w:tabs>
        <w:spacing w:line="360" w:lineRule="auto"/>
        <w:ind w:firstLine="720" w:firstLineChars="300"/>
        <w:rPr>
          <w:rFonts w:ascii="仿宋_GB2312" w:hAnsi="宋体" w:eastAsia="仿宋_GB2312"/>
          <w:color w:val="auto"/>
          <w:sz w:val="24"/>
          <w:szCs w:val="24"/>
          <w:highlight w:val="none"/>
        </w:rPr>
      </w:pPr>
    </w:p>
    <w:p>
      <w:pPr>
        <w:spacing w:line="360" w:lineRule="auto"/>
        <w:ind w:firstLine="424" w:firstLineChars="177"/>
        <w:rPr>
          <w:rFonts w:ascii="宋体"/>
          <w:color w:val="auto"/>
          <w:sz w:val="24"/>
          <w:szCs w:val="24"/>
          <w:highlight w:val="none"/>
          <w:u w:val="single"/>
        </w:rPr>
      </w:pPr>
      <w:r>
        <w:rPr>
          <w:rFonts w:hint="eastAsia" w:ascii="宋体" w:hAnsi="宋体" w:cs="宋体"/>
          <w:color w:val="auto"/>
          <w:sz w:val="24"/>
          <w:szCs w:val="24"/>
          <w:highlight w:val="none"/>
        </w:rPr>
        <w:t>投标人名称（盖章）：</w:t>
      </w:r>
    </w:p>
    <w:p>
      <w:pPr>
        <w:spacing w:line="360" w:lineRule="auto"/>
        <w:ind w:left="420"/>
        <w:rPr>
          <w:rFonts w:ascii="宋体"/>
          <w:color w:val="auto"/>
          <w:sz w:val="24"/>
          <w:szCs w:val="24"/>
          <w:highlight w:val="none"/>
        </w:rPr>
      </w:pPr>
    </w:p>
    <w:p>
      <w:pPr>
        <w:spacing w:line="360" w:lineRule="auto"/>
        <w:ind w:firstLine="424" w:firstLineChars="177"/>
        <w:rPr>
          <w:rFonts w:ascii="宋体"/>
          <w:color w:val="auto"/>
          <w:sz w:val="24"/>
          <w:szCs w:val="24"/>
          <w:highlight w:val="none"/>
        </w:rPr>
      </w:pPr>
      <w:r>
        <w:rPr>
          <w:rFonts w:hint="eastAsia" w:ascii="宋体" w:hAnsi="宋体" w:cs="宋体"/>
          <w:color w:val="auto"/>
          <w:sz w:val="24"/>
          <w:szCs w:val="24"/>
          <w:highlight w:val="none"/>
        </w:rPr>
        <w:t>法定代表人或代理人（</w:t>
      </w:r>
      <w:r>
        <w:rPr>
          <w:rFonts w:hint="eastAsia" w:ascii="宋体" w:hAnsi="宋体" w:cs="宋体"/>
          <w:color w:val="auto"/>
          <w:sz w:val="24"/>
          <w:szCs w:val="24"/>
          <w:highlight w:val="none"/>
          <w:lang w:eastAsia="zh-CN"/>
        </w:rPr>
        <w:t>签名或盖章</w:t>
      </w:r>
      <w:r>
        <w:rPr>
          <w:rFonts w:hint="eastAsia" w:ascii="宋体" w:hAnsi="宋体" w:cs="宋体"/>
          <w:color w:val="auto"/>
          <w:sz w:val="24"/>
          <w:szCs w:val="24"/>
          <w:highlight w:val="none"/>
        </w:rPr>
        <w:t>）：</w:t>
      </w:r>
    </w:p>
    <w:p>
      <w:pPr>
        <w:spacing w:line="360" w:lineRule="auto"/>
        <w:rPr>
          <w:rFonts w:ascii="宋体"/>
          <w:color w:val="auto"/>
          <w:sz w:val="24"/>
          <w:szCs w:val="24"/>
          <w:highlight w:val="none"/>
        </w:rPr>
      </w:pPr>
    </w:p>
    <w:p>
      <w:pPr>
        <w:pStyle w:val="46"/>
        <w:shd w:val="clear" w:color="auto" w:fill="FFFFFF"/>
        <w:spacing w:before="0" w:beforeAutospacing="0" w:after="0" w:afterAutospacing="0" w:line="360" w:lineRule="auto"/>
        <w:ind w:firstLine="424" w:firstLineChars="177"/>
        <w:rPr>
          <w:rFonts w:cs="Times New Roman"/>
          <w:b/>
          <w:bCs/>
          <w:color w:val="auto"/>
          <w:spacing w:val="11"/>
          <w:highlight w:val="none"/>
        </w:rPr>
      </w:pPr>
      <w:r>
        <w:rPr>
          <w:rFonts w:hint="eastAsia"/>
          <w:color w:val="auto"/>
          <w:highlight w:val="none"/>
        </w:rPr>
        <w:t>日</w:t>
      </w:r>
      <w:r>
        <w:rPr>
          <w:color w:val="auto"/>
          <w:highlight w:val="none"/>
        </w:rPr>
        <w:t xml:space="preserve">        </w:t>
      </w:r>
      <w:r>
        <w:rPr>
          <w:rFonts w:hint="eastAsia"/>
          <w:color w:val="auto"/>
          <w:highlight w:val="none"/>
        </w:rPr>
        <w:t>期：：</w:t>
      </w:r>
    </w:p>
    <w:p>
      <w:pPr>
        <w:spacing w:line="360" w:lineRule="auto"/>
        <w:rPr>
          <w:rFonts w:ascii="宋体"/>
          <w:b/>
          <w:bCs/>
          <w:color w:val="auto"/>
          <w:sz w:val="28"/>
          <w:szCs w:val="28"/>
          <w:highlight w:val="none"/>
        </w:rPr>
      </w:pPr>
    </w:p>
    <w:p>
      <w:pPr>
        <w:spacing w:line="360" w:lineRule="auto"/>
        <w:rPr>
          <w:rFonts w:ascii="宋体"/>
          <w:b/>
          <w:bCs/>
          <w:color w:val="auto"/>
          <w:sz w:val="28"/>
          <w:szCs w:val="28"/>
          <w:highlight w:val="none"/>
        </w:rPr>
      </w:pPr>
    </w:p>
    <w:p>
      <w:pPr>
        <w:widowControl/>
        <w:jc w:val="left"/>
        <w:rPr>
          <w:rFonts w:ascii="宋体"/>
          <w:b/>
          <w:bCs/>
          <w:color w:val="auto"/>
          <w:sz w:val="28"/>
          <w:szCs w:val="28"/>
          <w:highlight w:val="none"/>
        </w:rPr>
      </w:pPr>
    </w:p>
    <w:p>
      <w:pPr>
        <w:widowControl/>
        <w:jc w:val="left"/>
        <w:rPr>
          <w:rFonts w:ascii="宋体"/>
          <w:color w:val="auto"/>
          <w:spacing w:val="40"/>
          <w:sz w:val="52"/>
          <w:szCs w:val="52"/>
          <w:highlight w:val="none"/>
        </w:rPr>
      </w:pPr>
      <w:r>
        <w:rPr>
          <w:rFonts w:ascii="宋体"/>
          <w:b/>
          <w:bCs/>
          <w:color w:val="auto"/>
          <w:sz w:val="28"/>
          <w:szCs w:val="28"/>
          <w:highlight w:val="none"/>
        </w:rPr>
        <w:br w:type="page"/>
      </w:r>
    </w:p>
    <w:p>
      <w:pPr>
        <w:spacing w:beforeLines="100" w:line="360" w:lineRule="auto"/>
        <w:ind w:right="-108"/>
        <w:jc w:val="center"/>
        <w:rPr>
          <w:rFonts w:hint="eastAsia" w:ascii="宋体" w:cs="宋体"/>
          <w:b/>
          <w:bCs/>
          <w:color w:val="auto"/>
          <w:kern w:val="0"/>
          <w:sz w:val="52"/>
          <w:szCs w:val="52"/>
          <w:highlight w:val="none"/>
          <w:lang w:eastAsia="zh-CN"/>
        </w:rPr>
      </w:pPr>
      <w:r>
        <w:rPr>
          <w:rFonts w:hint="eastAsia" w:ascii="宋体" w:cs="宋体"/>
          <w:b/>
          <w:bCs/>
          <w:color w:val="auto"/>
          <w:kern w:val="0"/>
          <w:sz w:val="52"/>
          <w:szCs w:val="52"/>
          <w:highlight w:val="none"/>
          <w:lang w:eastAsia="zh-CN"/>
        </w:rPr>
        <w:t>温岭市泽国镇2020-2021年度河道保洁采购</w:t>
      </w:r>
    </w:p>
    <w:p>
      <w:pPr>
        <w:spacing w:beforeLines="100" w:line="360" w:lineRule="auto"/>
        <w:ind w:right="-108"/>
        <w:jc w:val="center"/>
        <w:rPr>
          <w:rFonts w:hint="eastAsia" w:ascii="宋体" w:hAnsi="宋体" w:cs="宋体"/>
          <w:color w:val="auto"/>
          <w:sz w:val="36"/>
          <w:szCs w:val="36"/>
          <w:highlight w:val="none"/>
          <w:lang w:eastAsia="zh-CN"/>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lang w:eastAsia="zh-CN"/>
        </w:rPr>
        <w:t>JJWL200818274</w:t>
      </w:r>
    </w:p>
    <w:p>
      <w:pPr>
        <w:spacing w:after="100" w:afterAutospacing="1" w:line="360" w:lineRule="auto"/>
        <w:ind w:right="-108"/>
        <w:jc w:val="center"/>
        <w:rPr>
          <w:rFonts w:hint="eastAsia" w:ascii="宋体" w:hAnsi="宋体" w:cs="宋体"/>
          <w:b/>
          <w:bCs/>
          <w:color w:val="auto"/>
          <w:spacing w:val="40"/>
          <w:sz w:val="84"/>
          <w:szCs w:val="84"/>
          <w:highlight w:val="none"/>
        </w:rPr>
      </w:pPr>
    </w:p>
    <w:p>
      <w:pPr>
        <w:spacing w:after="100" w:afterAutospacing="1" w:line="360" w:lineRule="auto"/>
        <w:ind w:right="-108"/>
        <w:jc w:val="center"/>
        <w:outlineLvl w:val="0"/>
        <w:rPr>
          <w:rFonts w:ascii="宋体"/>
          <w:b/>
          <w:bCs/>
          <w:color w:val="auto"/>
          <w:spacing w:val="40"/>
          <w:sz w:val="84"/>
          <w:szCs w:val="84"/>
          <w:highlight w:val="none"/>
        </w:rPr>
      </w:pPr>
      <w:bookmarkStart w:id="34" w:name="_Toc22900"/>
      <w:bookmarkStart w:id="35" w:name="_Toc2045"/>
      <w:r>
        <w:rPr>
          <w:rFonts w:hint="eastAsia" w:ascii="宋体" w:hAnsi="宋体" w:cs="宋体"/>
          <w:b/>
          <w:bCs/>
          <w:color w:val="auto"/>
          <w:spacing w:val="40"/>
          <w:sz w:val="84"/>
          <w:szCs w:val="84"/>
          <w:highlight w:val="none"/>
        </w:rPr>
        <w:t>报</w:t>
      </w:r>
      <w:bookmarkEnd w:id="34"/>
      <w:bookmarkEnd w:id="35"/>
    </w:p>
    <w:p>
      <w:pPr>
        <w:spacing w:after="100" w:afterAutospacing="1" w:line="360" w:lineRule="auto"/>
        <w:ind w:right="-108"/>
        <w:jc w:val="center"/>
        <w:outlineLvl w:val="0"/>
        <w:rPr>
          <w:rFonts w:ascii="宋体"/>
          <w:b/>
          <w:bCs/>
          <w:color w:val="auto"/>
          <w:spacing w:val="40"/>
          <w:sz w:val="84"/>
          <w:szCs w:val="84"/>
          <w:highlight w:val="none"/>
        </w:rPr>
      </w:pPr>
      <w:bookmarkStart w:id="36" w:name="_Toc10880"/>
      <w:bookmarkStart w:id="37" w:name="_Toc7031"/>
      <w:r>
        <w:rPr>
          <w:rFonts w:hint="eastAsia" w:ascii="宋体" w:hAnsi="宋体" w:cs="宋体"/>
          <w:b/>
          <w:bCs/>
          <w:color w:val="auto"/>
          <w:spacing w:val="40"/>
          <w:sz w:val="84"/>
          <w:szCs w:val="84"/>
          <w:highlight w:val="none"/>
        </w:rPr>
        <w:t>价</w:t>
      </w:r>
      <w:bookmarkEnd w:id="36"/>
      <w:bookmarkEnd w:id="37"/>
    </w:p>
    <w:p>
      <w:pPr>
        <w:spacing w:after="100" w:afterAutospacing="1" w:line="360" w:lineRule="auto"/>
        <w:ind w:right="-108"/>
        <w:jc w:val="center"/>
        <w:outlineLvl w:val="0"/>
        <w:rPr>
          <w:rFonts w:ascii="宋体"/>
          <w:b/>
          <w:bCs/>
          <w:color w:val="auto"/>
          <w:spacing w:val="40"/>
          <w:sz w:val="84"/>
          <w:szCs w:val="84"/>
          <w:highlight w:val="none"/>
        </w:rPr>
      </w:pPr>
      <w:bookmarkStart w:id="38" w:name="_Toc10900"/>
      <w:bookmarkStart w:id="39" w:name="_Toc13429"/>
      <w:r>
        <w:rPr>
          <w:rFonts w:hint="eastAsia" w:ascii="宋体" w:hAnsi="宋体" w:cs="宋体"/>
          <w:b/>
          <w:bCs/>
          <w:color w:val="auto"/>
          <w:spacing w:val="40"/>
          <w:sz w:val="84"/>
          <w:szCs w:val="84"/>
          <w:highlight w:val="none"/>
        </w:rPr>
        <w:t>文</w:t>
      </w:r>
      <w:bookmarkEnd w:id="38"/>
      <w:bookmarkEnd w:id="39"/>
    </w:p>
    <w:p>
      <w:pPr>
        <w:spacing w:after="100" w:afterAutospacing="1" w:line="360" w:lineRule="auto"/>
        <w:ind w:right="-108"/>
        <w:jc w:val="center"/>
        <w:outlineLvl w:val="0"/>
        <w:rPr>
          <w:rFonts w:ascii="宋体"/>
          <w:color w:val="auto"/>
          <w:sz w:val="36"/>
          <w:szCs w:val="36"/>
          <w:highlight w:val="none"/>
        </w:rPr>
      </w:pPr>
      <w:bookmarkStart w:id="40" w:name="_Toc21488"/>
      <w:bookmarkStart w:id="41" w:name="_Toc31063"/>
      <w:r>
        <w:rPr>
          <w:rFonts w:hint="eastAsia" w:ascii="宋体" w:hAnsi="宋体" w:cs="宋体"/>
          <w:b/>
          <w:bCs/>
          <w:color w:val="auto"/>
          <w:spacing w:val="40"/>
          <w:sz w:val="84"/>
          <w:szCs w:val="84"/>
          <w:highlight w:val="none"/>
        </w:rPr>
        <w:t>件</w:t>
      </w:r>
      <w:bookmarkEnd w:id="40"/>
      <w:bookmarkEnd w:id="41"/>
    </w:p>
    <w:p>
      <w:pPr>
        <w:spacing w:line="360" w:lineRule="auto"/>
        <w:ind w:right="532"/>
        <w:jc w:val="center"/>
        <w:rPr>
          <w:rFonts w:ascii="宋体"/>
          <w:color w:val="auto"/>
          <w:sz w:val="36"/>
          <w:szCs w:val="36"/>
          <w:highlight w:val="none"/>
        </w:rPr>
      </w:pPr>
    </w:p>
    <w:p>
      <w:pPr>
        <w:spacing w:line="360" w:lineRule="auto"/>
        <w:ind w:right="532" w:firstLine="720" w:firstLineChars="200"/>
        <w:outlineLvl w:val="0"/>
        <w:rPr>
          <w:rFonts w:ascii="宋体"/>
          <w:color w:val="auto"/>
          <w:sz w:val="36"/>
          <w:szCs w:val="36"/>
          <w:highlight w:val="none"/>
        </w:rPr>
      </w:pPr>
      <w:bookmarkStart w:id="42" w:name="_Toc31171"/>
      <w:bookmarkStart w:id="43" w:name="_Toc13389"/>
      <w:r>
        <w:rPr>
          <w:rFonts w:hint="eastAsia" w:ascii="宋体" w:hAnsi="宋体" w:cs="宋体"/>
          <w:color w:val="auto"/>
          <w:sz w:val="36"/>
          <w:szCs w:val="36"/>
          <w:highlight w:val="none"/>
        </w:rPr>
        <w:t>供应商全称（公章）：</w:t>
      </w:r>
      <w:bookmarkEnd w:id="42"/>
      <w:bookmarkEnd w:id="43"/>
    </w:p>
    <w:p>
      <w:pPr>
        <w:spacing w:line="360" w:lineRule="auto"/>
        <w:ind w:right="-108" w:firstLine="720" w:firstLineChars="200"/>
        <w:outlineLvl w:val="0"/>
        <w:rPr>
          <w:rFonts w:ascii="宋体"/>
          <w:color w:val="auto"/>
          <w:sz w:val="36"/>
          <w:szCs w:val="36"/>
          <w:highlight w:val="none"/>
        </w:rPr>
      </w:pPr>
      <w:bookmarkStart w:id="44" w:name="_Toc1666"/>
      <w:bookmarkStart w:id="45" w:name="_Toc31500"/>
      <w:r>
        <w:rPr>
          <w:rFonts w:hint="eastAsia" w:ascii="宋体" w:hAnsi="宋体" w:cs="宋体"/>
          <w:color w:val="auto"/>
          <w:sz w:val="36"/>
          <w:szCs w:val="36"/>
          <w:highlight w:val="none"/>
        </w:rPr>
        <w:t>地</w:t>
      </w:r>
      <w:r>
        <w:rPr>
          <w:rFonts w:ascii="宋体" w:hAnsi="宋体" w:cs="宋体"/>
          <w:color w:val="auto"/>
          <w:sz w:val="36"/>
          <w:szCs w:val="36"/>
          <w:highlight w:val="none"/>
        </w:rPr>
        <w:t xml:space="preserve">    </w:t>
      </w:r>
      <w:r>
        <w:rPr>
          <w:rFonts w:hint="eastAsia" w:ascii="宋体" w:hAnsi="宋体" w:cs="宋体"/>
          <w:color w:val="auto"/>
          <w:sz w:val="36"/>
          <w:szCs w:val="36"/>
          <w:highlight w:val="none"/>
        </w:rPr>
        <w:t>址：</w:t>
      </w:r>
      <w:bookmarkEnd w:id="44"/>
      <w:bookmarkEnd w:id="45"/>
    </w:p>
    <w:p>
      <w:pPr>
        <w:spacing w:line="360" w:lineRule="auto"/>
        <w:ind w:right="-108" w:firstLine="720" w:firstLineChars="200"/>
        <w:outlineLvl w:val="0"/>
        <w:rPr>
          <w:rFonts w:ascii="宋体"/>
          <w:color w:val="auto"/>
          <w:sz w:val="36"/>
          <w:szCs w:val="36"/>
          <w:highlight w:val="none"/>
        </w:rPr>
      </w:pPr>
      <w:bookmarkStart w:id="46" w:name="_Toc17050"/>
      <w:bookmarkStart w:id="47" w:name="_Toc31183"/>
      <w:r>
        <w:rPr>
          <w:rFonts w:hint="eastAsia" w:ascii="宋体" w:hAnsi="宋体" w:cs="宋体"/>
          <w:color w:val="auto"/>
          <w:sz w:val="36"/>
          <w:szCs w:val="36"/>
          <w:highlight w:val="none"/>
        </w:rPr>
        <w:t>时</w:t>
      </w:r>
      <w:r>
        <w:rPr>
          <w:rFonts w:ascii="宋体" w:hAnsi="宋体" w:cs="宋体"/>
          <w:color w:val="auto"/>
          <w:sz w:val="36"/>
          <w:szCs w:val="36"/>
          <w:highlight w:val="none"/>
        </w:rPr>
        <w:t xml:space="preserve">    </w:t>
      </w:r>
      <w:r>
        <w:rPr>
          <w:rFonts w:hint="eastAsia" w:ascii="宋体" w:hAnsi="宋体" w:cs="宋体"/>
          <w:color w:val="auto"/>
          <w:sz w:val="36"/>
          <w:szCs w:val="36"/>
          <w:highlight w:val="none"/>
        </w:rPr>
        <w:t>间：</w:t>
      </w:r>
      <w:bookmarkEnd w:id="46"/>
      <w:bookmarkEnd w:id="47"/>
    </w:p>
    <w:p>
      <w:pPr>
        <w:spacing w:line="360" w:lineRule="auto"/>
        <w:ind w:right="-108"/>
        <w:jc w:val="center"/>
        <w:rPr>
          <w:rFonts w:hint="eastAsia" w:ascii="宋体" w:hAnsi="宋体" w:cs="宋体"/>
          <w:b/>
          <w:bCs/>
          <w:color w:val="auto"/>
          <w:sz w:val="32"/>
          <w:szCs w:val="32"/>
          <w:highlight w:val="none"/>
          <w:lang w:val="zh-CN"/>
        </w:rPr>
      </w:pPr>
    </w:p>
    <w:p>
      <w:pPr>
        <w:spacing w:line="360" w:lineRule="auto"/>
        <w:ind w:right="-108"/>
        <w:jc w:val="center"/>
        <w:rPr>
          <w:rFonts w:hint="eastAsia" w:ascii="宋体" w:hAnsi="宋体" w:cs="宋体"/>
          <w:b/>
          <w:bCs/>
          <w:color w:val="auto"/>
          <w:sz w:val="32"/>
          <w:szCs w:val="32"/>
          <w:highlight w:val="none"/>
          <w:lang w:val="zh-CN"/>
        </w:rPr>
      </w:pPr>
    </w:p>
    <w:p>
      <w:pPr>
        <w:spacing w:line="360" w:lineRule="auto"/>
        <w:ind w:right="-108"/>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pPr>
        <w:spacing w:line="360" w:lineRule="auto"/>
        <w:ind w:right="-108"/>
        <w:jc w:val="center"/>
        <w:rPr>
          <w:rFonts w:ascii="仿宋_GB2312" w:hAnsi="宋体" w:eastAsia="仿宋_GB2312"/>
          <w:b/>
          <w:bCs/>
          <w:color w:val="auto"/>
          <w:sz w:val="36"/>
          <w:szCs w:val="36"/>
          <w:highlight w:val="none"/>
        </w:rPr>
      </w:pPr>
    </w:p>
    <w:p>
      <w:pPr>
        <w:spacing w:line="360" w:lineRule="auto"/>
        <w:rPr>
          <w:rFonts w:ascii="宋体" w:cs="宋体"/>
          <w:color w:val="auto"/>
          <w:sz w:val="28"/>
          <w:szCs w:val="28"/>
          <w:highlight w:val="none"/>
        </w:rPr>
      </w:pPr>
    </w:p>
    <w:p>
      <w:pPr>
        <w:snapToGrid w:val="0"/>
        <w:spacing w:line="360" w:lineRule="auto"/>
        <w:jc w:val="left"/>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w:t>
      </w:r>
      <w:r>
        <w:rPr>
          <w:rFonts w:hint="eastAsia" w:ascii="宋体" w:hAnsi="宋体" w:cs="宋体"/>
          <w:color w:val="auto"/>
          <w:kern w:val="2"/>
          <w:sz w:val="28"/>
          <w:szCs w:val="28"/>
          <w:highlight w:val="none"/>
          <w:lang w:val="en-US" w:eastAsia="zh-CN" w:bidi="ar-SA"/>
        </w:rPr>
        <w:t>投标函；</w:t>
      </w:r>
    </w:p>
    <w:p>
      <w:pPr>
        <w:snapToGrid w:val="0"/>
        <w:spacing w:line="360" w:lineRule="auto"/>
        <w:jc w:val="left"/>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2、</w:t>
      </w:r>
      <w:r>
        <w:rPr>
          <w:rFonts w:hint="eastAsia" w:ascii="宋体" w:hAnsi="宋体" w:eastAsia="宋体" w:cs="宋体"/>
          <w:color w:val="auto"/>
          <w:kern w:val="2"/>
          <w:sz w:val="28"/>
          <w:szCs w:val="28"/>
          <w:highlight w:val="none"/>
          <w:lang w:val="en-US" w:eastAsia="zh-CN" w:bidi="ar-SA"/>
        </w:rPr>
        <w:t>开标一览表；</w:t>
      </w:r>
    </w:p>
    <w:p>
      <w:pPr>
        <w:pStyle w:val="13"/>
        <w:snapToGrid w:val="0"/>
        <w:spacing w:line="360" w:lineRule="auto"/>
        <w:ind w:left="0" w:left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3、针对报价投标人认为其他需要说明的；</w:t>
      </w:r>
    </w:p>
    <w:p>
      <w:pPr>
        <w:pStyle w:val="13"/>
        <w:snapToGrid w:val="0"/>
        <w:spacing w:line="360" w:lineRule="auto"/>
        <w:ind w:left="0" w:left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4、小微企业声明函；</w:t>
      </w:r>
    </w:p>
    <w:p>
      <w:pPr>
        <w:pStyle w:val="13"/>
        <w:snapToGrid w:val="0"/>
        <w:spacing w:line="360" w:lineRule="auto"/>
        <w:ind w:left="0" w:left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5、残疾人福利性单位声明函；</w:t>
      </w:r>
    </w:p>
    <w:p>
      <w:pPr>
        <w:pStyle w:val="13"/>
        <w:snapToGrid w:val="0"/>
        <w:spacing w:line="360" w:lineRule="auto"/>
        <w:ind w:left="0" w:left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6、省级以上监狱管理局、戒毒管理局（含新疆生产建设兵团）开具的属于监狱企业的证明文件；</w:t>
      </w:r>
    </w:p>
    <w:p>
      <w:pPr>
        <w:rPr>
          <w:rFonts w:hint="default"/>
          <w:color w:val="auto"/>
          <w:highlight w:val="none"/>
          <w:lang w:val="en-US" w:eastAsia="zh-CN"/>
        </w:rPr>
      </w:pPr>
    </w:p>
    <w:p>
      <w:pPr>
        <w:pStyle w:val="13"/>
        <w:snapToGrid w:val="0"/>
        <w:spacing w:line="360" w:lineRule="auto"/>
        <w:ind w:left="0" w:leftChars="0"/>
        <w:rPr>
          <w:rFonts w:ascii="宋体" w:hAnsi="宋体" w:eastAsia="宋体" w:cs="Times New Roman"/>
          <w:color w:val="auto"/>
          <w:sz w:val="28"/>
          <w:szCs w:val="28"/>
          <w:highlight w:val="none"/>
        </w:rPr>
      </w:pPr>
    </w:p>
    <w:p>
      <w:pPr>
        <w:spacing w:line="360" w:lineRule="auto"/>
        <w:ind w:left="480"/>
        <w:rPr>
          <w:rFonts w:ascii="宋体"/>
          <w:b/>
          <w:bCs/>
          <w:color w:val="auto"/>
          <w:sz w:val="28"/>
          <w:szCs w:val="28"/>
          <w:highlight w:val="none"/>
        </w:rPr>
      </w:pPr>
    </w:p>
    <w:p>
      <w:pPr>
        <w:spacing w:line="360" w:lineRule="auto"/>
        <w:ind w:left="480"/>
        <w:rPr>
          <w:rFonts w:ascii="宋体"/>
          <w:b/>
          <w:bCs/>
          <w:color w:val="auto"/>
          <w:sz w:val="28"/>
          <w:szCs w:val="28"/>
          <w:highlight w:val="none"/>
        </w:rPr>
      </w:pPr>
    </w:p>
    <w:p>
      <w:pPr>
        <w:spacing w:line="360" w:lineRule="auto"/>
        <w:ind w:left="480"/>
        <w:rPr>
          <w:rFonts w:ascii="宋体"/>
          <w:b/>
          <w:bCs/>
          <w:color w:val="auto"/>
          <w:sz w:val="28"/>
          <w:szCs w:val="28"/>
          <w:highlight w:val="none"/>
        </w:rPr>
      </w:pPr>
    </w:p>
    <w:p>
      <w:pPr>
        <w:spacing w:line="360" w:lineRule="auto"/>
        <w:ind w:left="480"/>
        <w:rPr>
          <w:rFonts w:ascii="宋体"/>
          <w:b/>
          <w:bCs/>
          <w:color w:val="auto"/>
          <w:sz w:val="28"/>
          <w:szCs w:val="28"/>
          <w:highlight w:val="none"/>
        </w:rPr>
      </w:pPr>
    </w:p>
    <w:p>
      <w:pPr>
        <w:spacing w:line="360" w:lineRule="auto"/>
        <w:ind w:left="480"/>
        <w:rPr>
          <w:rFonts w:ascii="宋体"/>
          <w:b/>
          <w:bCs/>
          <w:color w:val="auto"/>
          <w:sz w:val="28"/>
          <w:szCs w:val="28"/>
          <w:highlight w:val="none"/>
        </w:rPr>
      </w:pPr>
    </w:p>
    <w:p>
      <w:pPr>
        <w:spacing w:line="360" w:lineRule="auto"/>
        <w:ind w:left="480"/>
        <w:rPr>
          <w:rFonts w:ascii="宋体"/>
          <w:b/>
          <w:bCs/>
          <w:color w:val="auto"/>
          <w:sz w:val="28"/>
          <w:szCs w:val="28"/>
          <w:highlight w:val="none"/>
        </w:rPr>
      </w:pPr>
    </w:p>
    <w:p>
      <w:pPr>
        <w:spacing w:line="360" w:lineRule="auto"/>
        <w:ind w:left="480"/>
        <w:rPr>
          <w:rFonts w:ascii="宋体"/>
          <w:b/>
          <w:bCs/>
          <w:color w:val="auto"/>
          <w:sz w:val="28"/>
          <w:szCs w:val="28"/>
          <w:highlight w:val="none"/>
        </w:rPr>
      </w:pPr>
    </w:p>
    <w:p>
      <w:pPr>
        <w:spacing w:line="360" w:lineRule="auto"/>
        <w:ind w:left="480"/>
        <w:rPr>
          <w:rFonts w:ascii="宋体"/>
          <w:b/>
          <w:bCs/>
          <w:color w:val="auto"/>
          <w:sz w:val="28"/>
          <w:szCs w:val="28"/>
          <w:highlight w:val="none"/>
        </w:rPr>
      </w:pPr>
    </w:p>
    <w:p>
      <w:pPr>
        <w:spacing w:line="360" w:lineRule="auto"/>
        <w:ind w:left="480"/>
        <w:rPr>
          <w:rFonts w:ascii="宋体"/>
          <w:b/>
          <w:bCs/>
          <w:color w:val="auto"/>
          <w:sz w:val="28"/>
          <w:szCs w:val="28"/>
          <w:highlight w:val="none"/>
        </w:rPr>
      </w:pPr>
    </w:p>
    <w:p>
      <w:pPr>
        <w:spacing w:line="360" w:lineRule="auto"/>
        <w:rPr>
          <w:rFonts w:hint="default" w:ascii="宋体" w:eastAsia="宋体"/>
          <w:b/>
          <w:bCs/>
          <w:color w:val="auto"/>
          <w:sz w:val="28"/>
          <w:szCs w:val="28"/>
          <w:highlight w:val="none"/>
          <w:lang w:val="en-US" w:eastAsia="zh-CN"/>
        </w:rPr>
      </w:pPr>
      <w:r>
        <w:rPr>
          <w:rFonts w:ascii="宋体" w:hAnsi="宋体" w:cs="宋体"/>
          <w:b/>
          <w:bCs/>
          <w:color w:val="auto"/>
          <w:sz w:val="28"/>
          <w:szCs w:val="28"/>
          <w:highlight w:val="none"/>
        </w:rPr>
        <w:br w:type="page"/>
      </w: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1:</w:t>
      </w:r>
    </w:p>
    <w:p>
      <w:pPr>
        <w:widowControl/>
        <w:snapToGrid w:val="0"/>
        <w:spacing w:line="560" w:lineRule="exact"/>
        <w:jc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投   标   函</w:t>
      </w:r>
    </w:p>
    <w:p>
      <w:pPr>
        <w:spacing w:line="440" w:lineRule="exact"/>
        <w:rPr>
          <w:rFonts w:hint="eastAsia" w:ascii="宋体" w:hAnsi="宋体" w:cs="宋体"/>
          <w:color w:val="auto"/>
          <w:sz w:val="24"/>
          <w:highlight w:val="none"/>
        </w:rPr>
      </w:pPr>
    </w:p>
    <w:p>
      <w:pPr>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致：</w:t>
      </w:r>
      <w:r>
        <w:rPr>
          <w:rFonts w:hint="eastAsia" w:ascii="宋体" w:hAnsi="宋体" w:cs="宋体"/>
          <w:color w:val="auto"/>
          <w:kern w:val="0"/>
          <w:sz w:val="24"/>
          <w:highlight w:val="none"/>
          <w:lang w:eastAsia="zh-CN" w:bidi="ar"/>
        </w:rPr>
        <w:t>温岭市泽国镇人民政府</w:t>
      </w:r>
      <w:r>
        <w:rPr>
          <w:rFonts w:hint="eastAsia" w:ascii="宋体" w:hAnsi="宋体" w:cs="宋体"/>
          <w:color w:val="auto"/>
          <w:kern w:val="0"/>
          <w:sz w:val="24"/>
          <w:highlight w:val="none"/>
          <w:lang w:bidi="ar"/>
        </w:rPr>
        <w:t xml:space="preserve">     </w:t>
      </w:r>
    </w:p>
    <w:p>
      <w:pPr>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（投标人名称）授权</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（全权代表姓名、职务）为全权代表，参加贵单位组织的</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（招标项目名称）（编号为        ）招标的有关活动，并进行投标。为此：</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l、提供投标人须知规定的全部投标文件。</w:t>
      </w:r>
    </w:p>
    <w:p>
      <w:pPr>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2、我方的投标报价详见《开标一览表》。</w:t>
      </w:r>
    </w:p>
    <w:p>
      <w:pPr>
        <w:spacing w:line="440" w:lineRule="exact"/>
        <w:ind w:firstLine="360" w:firstLineChars="150"/>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我方已详细审查全部招标文件，完全同意招标文件中的各项要求，保证遵守招标文件中的有关规定和相关标准</w:t>
      </w:r>
      <w:r>
        <w:rPr>
          <w:rFonts w:hint="eastAsia" w:ascii="宋体" w:hAnsi="宋体" w:cs="宋体"/>
          <w:color w:val="auto"/>
          <w:kern w:val="0"/>
          <w:sz w:val="24"/>
          <w:szCs w:val="20"/>
          <w:highlight w:val="none"/>
          <w:lang w:bidi="ar"/>
        </w:rPr>
        <w:t>，对招标文件的合理性、合法性不再有异议。</w:t>
      </w:r>
    </w:p>
    <w:p>
      <w:pPr>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、若中标，</w:t>
      </w:r>
      <w:r>
        <w:rPr>
          <w:rFonts w:hint="eastAsia" w:ascii="宋体" w:hAnsi="宋体" w:cs="宋体"/>
          <w:color w:val="auto"/>
          <w:kern w:val="0"/>
          <w:sz w:val="24"/>
          <w:szCs w:val="20"/>
          <w:highlight w:val="none"/>
          <w:lang w:bidi="ar"/>
        </w:rPr>
        <w:t>本投标文件至本项目合同履行完毕止均保持有效，</w:t>
      </w:r>
      <w:r>
        <w:rPr>
          <w:rFonts w:hint="eastAsia" w:ascii="宋体" w:hAnsi="宋体" w:cs="宋体"/>
          <w:color w:val="auto"/>
          <w:kern w:val="0"/>
          <w:sz w:val="24"/>
          <w:highlight w:val="none"/>
          <w:lang w:bidi="ar"/>
        </w:rPr>
        <w:t>我方将按招标文件规定履行合同责任和义务。</w:t>
      </w:r>
    </w:p>
    <w:p>
      <w:pPr>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、投标文件自开标之日起有效期为90天。</w:t>
      </w:r>
    </w:p>
    <w:p>
      <w:pPr>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6</w:t>
      </w:r>
      <w:r>
        <w:rPr>
          <w:rFonts w:hint="eastAsia" w:ascii="宋体" w:hAnsi="宋体" w:cs="宋体"/>
          <w:color w:val="auto"/>
          <w:kern w:val="0"/>
          <w:sz w:val="24"/>
          <w:highlight w:val="none"/>
          <w:lang w:bidi="ar"/>
        </w:rPr>
        <w:t>、我方同意提供按照贵方可能要求的与本项投标有关的一切数据或资料，并保证其真实性、合法性。</w:t>
      </w:r>
    </w:p>
    <w:p>
      <w:pPr>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、我方与本次投标有关的一切正式来往通讯请寄：</w:t>
      </w:r>
    </w:p>
    <w:p>
      <w:pPr>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p>
      <w:pPr>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地址：</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 邮编：</w:t>
      </w:r>
      <w:r>
        <w:rPr>
          <w:rFonts w:hint="eastAsia" w:ascii="宋体" w:hAnsi="宋体" w:cs="宋体"/>
          <w:color w:val="auto"/>
          <w:kern w:val="0"/>
          <w:sz w:val="24"/>
          <w:highlight w:val="none"/>
          <w:u w:val="single"/>
          <w:lang w:bidi="ar"/>
        </w:rPr>
        <w:t xml:space="preserve">                                                  </w:t>
      </w:r>
    </w:p>
    <w:p>
      <w:pPr>
        <w:spacing w:line="440" w:lineRule="exact"/>
        <w:rPr>
          <w:rFonts w:hint="eastAsia" w:ascii="宋体" w:hAnsi="宋体" w:cs="宋体"/>
          <w:color w:val="auto"/>
          <w:sz w:val="24"/>
          <w:highlight w:val="none"/>
          <w:u w:val="single"/>
        </w:rPr>
      </w:pPr>
      <w:r>
        <w:rPr>
          <w:rFonts w:hint="eastAsia" w:ascii="宋体" w:hAnsi="宋体" w:cs="宋体"/>
          <w:color w:val="auto"/>
          <w:kern w:val="0"/>
          <w:sz w:val="24"/>
          <w:highlight w:val="none"/>
          <w:lang w:bidi="ar"/>
        </w:rPr>
        <w:t xml:space="preserve">      电话：</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 传真：</w:t>
      </w:r>
      <w:r>
        <w:rPr>
          <w:rFonts w:hint="eastAsia" w:ascii="宋体" w:hAnsi="宋体" w:cs="宋体"/>
          <w:color w:val="auto"/>
          <w:kern w:val="0"/>
          <w:sz w:val="24"/>
          <w:highlight w:val="none"/>
          <w:u w:val="single"/>
          <w:lang w:bidi="ar"/>
        </w:rPr>
        <w:t xml:space="preserve">               </w:t>
      </w:r>
    </w:p>
    <w:p>
      <w:pPr>
        <w:spacing w:line="400" w:lineRule="exact"/>
        <w:rPr>
          <w:rFonts w:hint="eastAsia" w:ascii="宋体" w:hAnsi="宋体" w:cs="宋体"/>
          <w:color w:val="auto"/>
          <w:sz w:val="24"/>
          <w:highlight w:val="none"/>
        </w:rPr>
      </w:pP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投标人名称：</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（公章）</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法定代表人或委托代理人</w:t>
      </w:r>
      <w:r>
        <w:rPr>
          <w:rFonts w:hint="eastAsia" w:ascii="宋体" w:hAnsi="宋体" w:cs="宋体"/>
          <w:color w:val="auto"/>
          <w:kern w:val="0"/>
          <w:sz w:val="24"/>
          <w:szCs w:val="20"/>
          <w:highlight w:val="none"/>
          <w:lang w:bidi="ar"/>
        </w:rPr>
        <w:t>（盖章或签名）</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u w:val="single"/>
          <w:lang w:bidi="ar"/>
        </w:rPr>
        <w:t xml:space="preserve">  </w:t>
      </w:r>
    </w:p>
    <w:p>
      <w:pPr>
        <w:spacing w:line="40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p>
    <w:p>
      <w:pPr>
        <w:spacing w:line="360" w:lineRule="auto"/>
        <w:ind w:left="-2" w:hanging="2"/>
        <w:jc w:val="both"/>
        <w:rPr>
          <w:rFonts w:hint="eastAsia" w:ascii="宋体" w:hAnsi="宋体" w:cs="宋体"/>
          <w:b/>
          <w:bCs/>
          <w:color w:val="auto"/>
          <w:sz w:val="24"/>
          <w:szCs w:val="24"/>
          <w:highlight w:val="none"/>
          <w:lang w:val="en-US" w:eastAsia="zh-CN"/>
        </w:rPr>
      </w:pPr>
      <w:r>
        <w:rPr>
          <w:rFonts w:hint="eastAsia" w:ascii="宋体" w:hAnsi="宋体" w:cs="宋体"/>
          <w:b/>
          <w:color w:val="auto"/>
          <w:sz w:val="28"/>
          <w:szCs w:val="28"/>
          <w:highlight w:val="none"/>
          <w:lang w:bidi="ar"/>
        </w:rPr>
        <w:br w:type="page"/>
      </w: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2:</w:t>
      </w:r>
    </w:p>
    <w:p>
      <w:pPr>
        <w:spacing w:line="360" w:lineRule="auto"/>
        <w:ind w:left="-2" w:hanging="2"/>
        <w:jc w:val="center"/>
        <w:rPr>
          <w:rFonts w:ascii="宋体"/>
          <w:b/>
          <w:bCs/>
          <w:color w:val="auto"/>
          <w:spacing w:val="21"/>
          <w:kern w:val="0"/>
          <w:sz w:val="32"/>
          <w:szCs w:val="32"/>
          <w:highlight w:val="none"/>
        </w:rPr>
      </w:pPr>
      <w:r>
        <w:rPr>
          <w:rFonts w:hint="eastAsia" w:ascii="宋体" w:hAnsi="宋体" w:cs="宋体"/>
          <w:b/>
          <w:bCs/>
          <w:color w:val="auto"/>
          <w:spacing w:val="21"/>
          <w:kern w:val="0"/>
          <w:sz w:val="32"/>
          <w:szCs w:val="32"/>
          <w:highlight w:val="none"/>
        </w:rPr>
        <w:t>开标一览表</w:t>
      </w:r>
      <w:r>
        <w:rPr>
          <w:rFonts w:ascii="宋体" w:hAnsi="宋体" w:cs="宋体"/>
          <w:b/>
          <w:bCs/>
          <w:color w:val="auto"/>
          <w:spacing w:val="21"/>
          <w:kern w:val="0"/>
          <w:sz w:val="32"/>
          <w:szCs w:val="32"/>
          <w:highlight w:val="none"/>
        </w:rPr>
        <w:t xml:space="preserve"> </w:t>
      </w:r>
    </w:p>
    <w:p>
      <w:pPr>
        <w:pStyle w:val="12"/>
        <w:spacing w:line="320" w:lineRule="exact"/>
        <w:rPr>
          <w:rFonts w:hAnsi="宋体" w:cs="Times New Roman"/>
          <w:b w:val="0"/>
          <w:bCs w:val="0"/>
          <w:color w:val="auto"/>
          <w:sz w:val="24"/>
          <w:szCs w:val="24"/>
          <w:highlight w:val="none"/>
        </w:rPr>
      </w:pPr>
      <w:r>
        <w:rPr>
          <w:rFonts w:hint="eastAsia" w:hAnsi="宋体"/>
          <w:b w:val="0"/>
          <w:bCs w:val="0"/>
          <w:color w:val="auto"/>
          <w:sz w:val="24"/>
          <w:szCs w:val="24"/>
          <w:highlight w:val="none"/>
        </w:rPr>
        <w:t>项目编号：</w:t>
      </w:r>
      <w:r>
        <w:rPr>
          <w:rFonts w:hint="eastAsia" w:hAnsi="宋体"/>
          <w:b w:val="0"/>
          <w:bCs w:val="0"/>
          <w:color w:val="auto"/>
          <w:sz w:val="24"/>
          <w:szCs w:val="24"/>
          <w:highlight w:val="none"/>
          <w:lang w:eastAsia="zh-CN"/>
        </w:rPr>
        <w:t>JJWL200818274</w:t>
      </w:r>
    </w:p>
    <w:p>
      <w:pPr>
        <w:pStyle w:val="55"/>
        <w:spacing w:line="360" w:lineRule="auto"/>
        <w:ind w:right="480"/>
        <w:jc w:val="left"/>
        <w:rPr>
          <w:rFonts w:ascii="宋体" w:hAnsi="宋体" w:cs="宋体"/>
          <w:b w:val="0"/>
          <w:bCs w:val="0"/>
          <w:color w:val="auto"/>
          <w:sz w:val="24"/>
          <w:szCs w:val="24"/>
          <w:highlight w:val="none"/>
        </w:rPr>
      </w:pPr>
      <w:r>
        <w:rPr>
          <w:rFonts w:hint="eastAsia" w:hAnsi="宋体" w:cs="宋体"/>
          <w:b w:val="0"/>
          <w:bCs w:val="0"/>
          <w:color w:val="auto"/>
          <w:sz w:val="24"/>
          <w:szCs w:val="24"/>
          <w:highlight w:val="none"/>
        </w:rPr>
        <w:t>项目名称：</w:t>
      </w:r>
      <w:r>
        <w:rPr>
          <w:rFonts w:hint="eastAsia" w:hAnsi="宋体" w:cs="宋体"/>
          <w:b w:val="0"/>
          <w:bCs w:val="0"/>
          <w:color w:val="auto"/>
          <w:sz w:val="24"/>
          <w:szCs w:val="24"/>
          <w:highlight w:val="none"/>
          <w:lang w:eastAsia="zh-CN"/>
        </w:rPr>
        <w:t>温岭市泽国镇2020-2021年度河道保洁采购</w:t>
      </w:r>
      <w:r>
        <w:rPr>
          <w:rFonts w:ascii="宋体" w:hAnsi="宋体" w:cs="宋体"/>
          <w:b w:val="0"/>
          <w:bCs w:val="0"/>
          <w:color w:val="auto"/>
          <w:sz w:val="24"/>
          <w:szCs w:val="24"/>
          <w:highlight w:val="none"/>
        </w:rPr>
        <w:t xml:space="preserve">  </w:t>
      </w:r>
    </w:p>
    <w:tbl>
      <w:tblPr>
        <w:tblStyle w:val="21"/>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40"/>
        <w:gridCol w:w="1848"/>
        <w:gridCol w:w="1417"/>
        <w:gridCol w:w="1385"/>
        <w:gridCol w:w="1633"/>
        <w:gridCol w:w="162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4" w:type="dxa"/>
            <w:noWrap w:val="0"/>
            <w:vAlign w:val="center"/>
          </w:tcPr>
          <w:p>
            <w:pPr>
              <w:tabs>
                <w:tab w:val="left" w:pos="3990"/>
              </w:tabs>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2488" w:type="dxa"/>
            <w:gridSpan w:val="2"/>
            <w:noWrap w:val="0"/>
            <w:vAlign w:val="center"/>
          </w:tcPr>
          <w:p>
            <w:pPr>
              <w:tabs>
                <w:tab w:val="left" w:pos="3990"/>
              </w:tabs>
              <w:jc w:val="center"/>
              <w:rPr>
                <w:rFonts w:hint="eastAsia" w:hAnsi="宋体" w:cs="宋体"/>
                <w:color w:val="auto"/>
                <w:sz w:val="24"/>
                <w:szCs w:val="24"/>
                <w:highlight w:val="none"/>
              </w:rPr>
            </w:pPr>
            <w:r>
              <w:rPr>
                <w:rFonts w:hint="eastAsia" w:hAnsi="宋体" w:cs="宋体"/>
                <w:color w:val="auto"/>
                <w:sz w:val="24"/>
                <w:szCs w:val="24"/>
                <w:highlight w:val="none"/>
              </w:rPr>
              <w:t>项目名称</w:t>
            </w:r>
          </w:p>
        </w:tc>
        <w:tc>
          <w:tcPr>
            <w:tcW w:w="1417" w:type="dxa"/>
            <w:noWrap w:val="0"/>
            <w:vAlign w:val="center"/>
          </w:tcPr>
          <w:p>
            <w:pPr>
              <w:tabs>
                <w:tab w:val="left" w:pos="3990"/>
              </w:tabs>
              <w:jc w:val="center"/>
              <w:rPr>
                <w:rFonts w:hint="eastAsia" w:eastAsia="宋体"/>
                <w:color w:val="auto"/>
                <w:highlight w:val="none"/>
                <w:lang w:eastAsia="zh-CN"/>
              </w:rPr>
            </w:pPr>
            <w:r>
              <w:rPr>
                <w:rFonts w:hint="eastAsia" w:hAnsi="宋体" w:cs="宋体"/>
                <w:color w:val="auto"/>
                <w:sz w:val="24"/>
                <w:szCs w:val="24"/>
                <w:highlight w:val="none"/>
                <w:lang w:eastAsia="zh-CN"/>
              </w:rPr>
              <w:t>数量</w:t>
            </w:r>
          </w:p>
        </w:tc>
        <w:tc>
          <w:tcPr>
            <w:tcW w:w="1385" w:type="dxa"/>
            <w:noWrap w:val="0"/>
            <w:vAlign w:val="center"/>
          </w:tcPr>
          <w:p>
            <w:pPr>
              <w:tabs>
                <w:tab w:val="left" w:pos="3990"/>
              </w:tabs>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单价（元</w:t>
            </w:r>
            <w:r>
              <w:rPr>
                <w:rFonts w:hint="eastAsia" w:hAnsi="宋体" w:cs="宋体"/>
                <w:color w:val="auto"/>
                <w:sz w:val="24"/>
                <w:szCs w:val="24"/>
                <w:highlight w:val="none"/>
                <w:lang w:val="en-US" w:eastAsia="zh-CN"/>
              </w:rPr>
              <w:t>/月</w:t>
            </w:r>
            <w:r>
              <w:rPr>
                <w:rFonts w:hint="eastAsia" w:hAnsi="宋体" w:cs="宋体"/>
                <w:color w:val="auto"/>
                <w:sz w:val="24"/>
                <w:szCs w:val="24"/>
                <w:highlight w:val="none"/>
                <w:lang w:eastAsia="zh-CN"/>
              </w:rPr>
              <w:t>）</w:t>
            </w:r>
          </w:p>
        </w:tc>
        <w:tc>
          <w:tcPr>
            <w:tcW w:w="1633" w:type="dxa"/>
            <w:noWrap w:val="0"/>
            <w:vAlign w:val="center"/>
          </w:tcPr>
          <w:p>
            <w:pPr>
              <w:tabs>
                <w:tab w:val="left" w:pos="3990"/>
              </w:tabs>
              <w:jc w:val="center"/>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总价（</w:t>
            </w:r>
            <w:r>
              <w:rPr>
                <w:rFonts w:hint="eastAsia" w:hAnsi="宋体" w:cs="宋体"/>
                <w:color w:val="auto"/>
                <w:sz w:val="24"/>
                <w:szCs w:val="24"/>
                <w:highlight w:val="none"/>
                <w:lang w:val="en-US" w:eastAsia="zh-CN"/>
              </w:rPr>
              <w:t>两</w:t>
            </w:r>
            <w:r>
              <w:rPr>
                <w:rFonts w:hint="eastAsia" w:hAnsi="宋体" w:cs="宋体"/>
                <w:color w:val="auto"/>
                <w:sz w:val="24"/>
                <w:szCs w:val="24"/>
                <w:highlight w:val="none"/>
                <w:lang w:eastAsia="zh-CN"/>
              </w:rPr>
              <w:t>年）</w:t>
            </w:r>
          </w:p>
        </w:tc>
        <w:tc>
          <w:tcPr>
            <w:tcW w:w="1623" w:type="dxa"/>
            <w:gridSpan w:val="2"/>
            <w:noWrap w:val="0"/>
            <w:vAlign w:val="center"/>
          </w:tcPr>
          <w:p>
            <w:pPr>
              <w:tabs>
                <w:tab w:val="left" w:pos="3990"/>
              </w:tabs>
              <w:jc w:val="center"/>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4" w:type="dxa"/>
            <w:noWrap w:val="0"/>
            <w:vAlign w:val="center"/>
          </w:tcPr>
          <w:p>
            <w:pPr>
              <w:tabs>
                <w:tab w:val="left" w:pos="3990"/>
              </w:tabs>
              <w:jc w:val="center"/>
              <w:rPr>
                <w:rFonts w:hint="eastAsia" w:hAnsi="宋体" w:cs="宋体"/>
                <w:color w:val="auto"/>
                <w:sz w:val="24"/>
                <w:szCs w:val="24"/>
                <w:highlight w:val="none"/>
              </w:rPr>
            </w:pPr>
            <w:r>
              <w:rPr>
                <w:rFonts w:hint="eastAsia" w:hAnsi="宋体" w:cs="宋体"/>
                <w:color w:val="auto"/>
                <w:sz w:val="24"/>
                <w:szCs w:val="24"/>
                <w:highlight w:val="none"/>
              </w:rPr>
              <w:t>1</w:t>
            </w:r>
          </w:p>
        </w:tc>
        <w:tc>
          <w:tcPr>
            <w:tcW w:w="640" w:type="dxa"/>
            <w:vMerge w:val="restart"/>
            <w:noWrap w:val="0"/>
            <w:vAlign w:val="center"/>
          </w:tcPr>
          <w:p>
            <w:pPr>
              <w:snapToGrid w:val="0"/>
              <w:spacing w:line="400" w:lineRule="exact"/>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河道保洁服务</w:t>
            </w:r>
          </w:p>
        </w:tc>
        <w:tc>
          <w:tcPr>
            <w:tcW w:w="1848" w:type="dxa"/>
            <w:noWrap w:val="0"/>
            <w:vAlign w:val="center"/>
          </w:tcPr>
          <w:p>
            <w:pPr>
              <w:snapToGrid w:val="0"/>
              <w:spacing w:line="400" w:lineRule="exact"/>
              <w:jc w:val="center"/>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人员工资</w:t>
            </w:r>
          </w:p>
        </w:tc>
        <w:tc>
          <w:tcPr>
            <w:tcW w:w="1417" w:type="dxa"/>
            <w:noWrap w:val="0"/>
            <w:vAlign w:val="center"/>
          </w:tcPr>
          <w:p>
            <w:pPr>
              <w:tabs>
                <w:tab w:val="left" w:pos="3990"/>
              </w:tabs>
              <w:rPr>
                <w:color w:val="auto"/>
                <w:highlight w:val="none"/>
              </w:rPr>
            </w:pPr>
          </w:p>
        </w:tc>
        <w:tc>
          <w:tcPr>
            <w:tcW w:w="1385" w:type="dxa"/>
            <w:noWrap w:val="0"/>
            <w:vAlign w:val="center"/>
          </w:tcPr>
          <w:p>
            <w:pPr>
              <w:tabs>
                <w:tab w:val="left" w:pos="3990"/>
              </w:tabs>
              <w:rPr>
                <w:rFonts w:hint="eastAsia" w:hAnsi="宋体" w:cs="宋体"/>
                <w:color w:val="auto"/>
                <w:sz w:val="24"/>
                <w:szCs w:val="24"/>
                <w:highlight w:val="none"/>
                <w:u w:val="single"/>
              </w:rPr>
            </w:pPr>
          </w:p>
        </w:tc>
        <w:tc>
          <w:tcPr>
            <w:tcW w:w="1633" w:type="dxa"/>
            <w:noWrap w:val="0"/>
            <w:vAlign w:val="center"/>
          </w:tcPr>
          <w:p>
            <w:pPr>
              <w:tabs>
                <w:tab w:val="left" w:pos="3990"/>
              </w:tabs>
              <w:rPr>
                <w:rFonts w:hint="eastAsia" w:hAnsi="宋体" w:cs="宋体"/>
                <w:color w:val="auto"/>
                <w:sz w:val="24"/>
                <w:szCs w:val="24"/>
                <w:highlight w:val="none"/>
                <w:u w:val="single"/>
              </w:rPr>
            </w:pPr>
          </w:p>
        </w:tc>
        <w:tc>
          <w:tcPr>
            <w:tcW w:w="1623" w:type="dxa"/>
            <w:gridSpan w:val="2"/>
            <w:noWrap w:val="0"/>
            <w:vAlign w:val="center"/>
          </w:tcPr>
          <w:p>
            <w:pPr>
              <w:tabs>
                <w:tab w:val="left" w:pos="3990"/>
              </w:tabs>
              <w:rPr>
                <w:rFonts w:hint="eastAsia" w:hAnsi="宋体" w:eastAsia="宋体" w:cs="宋体"/>
                <w:color w:val="auto"/>
                <w:sz w:val="24"/>
                <w:szCs w:val="24"/>
                <w:highlight w:val="none"/>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4" w:type="dxa"/>
            <w:noWrap w:val="0"/>
            <w:vAlign w:val="center"/>
          </w:tcPr>
          <w:p>
            <w:pPr>
              <w:tabs>
                <w:tab w:val="left" w:pos="3990"/>
              </w:tabs>
              <w:jc w:val="center"/>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p>
        </w:tc>
        <w:tc>
          <w:tcPr>
            <w:tcW w:w="640" w:type="dxa"/>
            <w:vMerge w:val="continue"/>
            <w:noWrap w:val="0"/>
            <w:vAlign w:val="center"/>
          </w:tcPr>
          <w:p>
            <w:pPr>
              <w:snapToGrid w:val="0"/>
              <w:spacing w:line="400" w:lineRule="exact"/>
              <w:jc w:val="center"/>
              <w:rPr>
                <w:rFonts w:hint="eastAsia" w:hAnsi="宋体" w:eastAsia="宋体" w:cs="宋体"/>
                <w:color w:val="auto"/>
                <w:sz w:val="24"/>
                <w:szCs w:val="24"/>
                <w:highlight w:val="none"/>
                <w:lang w:eastAsia="zh-CN"/>
              </w:rPr>
            </w:pPr>
          </w:p>
        </w:tc>
        <w:tc>
          <w:tcPr>
            <w:tcW w:w="1848" w:type="dxa"/>
            <w:noWrap w:val="0"/>
            <w:vAlign w:val="center"/>
          </w:tcPr>
          <w:p>
            <w:pPr>
              <w:snapToGrid w:val="0"/>
              <w:spacing w:line="400" w:lineRule="exact"/>
              <w:jc w:val="center"/>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人身保险、节假日福利等</w:t>
            </w:r>
          </w:p>
        </w:tc>
        <w:tc>
          <w:tcPr>
            <w:tcW w:w="1417" w:type="dxa"/>
            <w:noWrap w:val="0"/>
            <w:vAlign w:val="center"/>
          </w:tcPr>
          <w:p>
            <w:pPr>
              <w:tabs>
                <w:tab w:val="left" w:pos="3990"/>
              </w:tabs>
              <w:rPr>
                <w:rFonts w:hint="eastAsia" w:hAnsi="宋体" w:cs="宋体"/>
                <w:color w:val="auto"/>
                <w:sz w:val="24"/>
                <w:szCs w:val="24"/>
                <w:highlight w:val="none"/>
                <w:u w:val="single"/>
              </w:rPr>
            </w:pPr>
          </w:p>
        </w:tc>
        <w:tc>
          <w:tcPr>
            <w:tcW w:w="1385" w:type="dxa"/>
            <w:noWrap w:val="0"/>
            <w:vAlign w:val="center"/>
          </w:tcPr>
          <w:p>
            <w:pPr>
              <w:tabs>
                <w:tab w:val="left" w:pos="3990"/>
              </w:tabs>
              <w:rPr>
                <w:rFonts w:hint="eastAsia" w:hAnsi="宋体" w:cs="宋体"/>
                <w:color w:val="auto"/>
                <w:sz w:val="24"/>
                <w:szCs w:val="24"/>
                <w:highlight w:val="none"/>
                <w:u w:val="single"/>
              </w:rPr>
            </w:pPr>
          </w:p>
        </w:tc>
        <w:tc>
          <w:tcPr>
            <w:tcW w:w="1633" w:type="dxa"/>
            <w:noWrap w:val="0"/>
            <w:vAlign w:val="center"/>
          </w:tcPr>
          <w:p>
            <w:pPr>
              <w:tabs>
                <w:tab w:val="left" w:pos="3990"/>
              </w:tabs>
              <w:rPr>
                <w:rFonts w:hint="eastAsia" w:hAnsi="宋体" w:cs="宋体"/>
                <w:color w:val="auto"/>
                <w:sz w:val="24"/>
                <w:szCs w:val="24"/>
                <w:highlight w:val="none"/>
                <w:u w:val="single"/>
              </w:rPr>
            </w:pPr>
          </w:p>
        </w:tc>
        <w:tc>
          <w:tcPr>
            <w:tcW w:w="1623" w:type="dxa"/>
            <w:gridSpan w:val="2"/>
            <w:noWrap w:val="0"/>
            <w:vAlign w:val="center"/>
          </w:tcPr>
          <w:p>
            <w:pPr>
              <w:tabs>
                <w:tab w:val="left" w:pos="3990"/>
              </w:tabs>
              <w:rPr>
                <w:rFonts w:hint="eastAsia"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4" w:type="dxa"/>
            <w:noWrap w:val="0"/>
            <w:vAlign w:val="center"/>
          </w:tcPr>
          <w:p>
            <w:pPr>
              <w:tabs>
                <w:tab w:val="left" w:pos="3990"/>
              </w:tabs>
              <w:jc w:val="center"/>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640" w:type="dxa"/>
            <w:vMerge w:val="continue"/>
            <w:noWrap w:val="0"/>
            <w:vAlign w:val="center"/>
          </w:tcPr>
          <w:p>
            <w:pPr>
              <w:snapToGrid w:val="0"/>
              <w:spacing w:line="400" w:lineRule="exact"/>
              <w:jc w:val="center"/>
              <w:rPr>
                <w:rFonts w:hint="eastAsia" w:hAnsi="宋体" w:cs="宋体"/>
                <w:color w:val="auto"/>
                <w:sz w:val="24"/>
                <w:szCs w:val="24"/>
                <w:highlight w:val="none"/>
              </w:rPr>
            </w:pPr>
          </w:p>
        </w:tc>
        <w:tc>
          <w:tcPr>
            <w:tcW w:w="1848" w:type="dxa"/>
            <w:noWrap w:val="0"/>
            <w:vAlign w:val="center"/>
          </w:tcPr>
          <w:p>
            <w:pPr>
              <w:snapToGrid w:val="0"/>
              <w:spacing w:line="400" w:lineRule="exact"/>
              <w:jc w:val="center"/>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保洁船油费</w:t>
            </w:r>
          </w:p>
        </w:tc>
        <w:tc>
          <w:tcPr>
            <w:tcW w:w="1417" w:type="dxa"/>
            <w:noWrap w:val="0"/>
            <w:vAlign w:val="center"/>
          </w:tcPr>
          <w:p>
            <w:pPr>
              <w:tabs>
                <w:tab w:val="left" w:pos="3990"/>
              </w:tabs>
              <w:rPr>
                <w:rFonts w:hint="eastAsia" w:hAnsi="宋体" w:cs="宋体"/>
                <w:color w:val="auto"/>
                <w:sz w:val="24"/>
                <w:szCs w:val="24"/>
                <w:highlight w:val="none"/>
                <w:u w:val="single"/>
              </w:rPr>
            </w:pPr>
          </w:p>
        </w:tc>
        <w:tc>
          <w:tcPr>
            <w:tcW w:w="1385" w:type="dxa"/>
            <w:noWrap w:val="0"/>
            <w:vAlign w:val="center"/>
          </w:tcPr>
          <w:p>
            <w:pPr>
              <w:tabs>
                <w:tab w:val="left" w:pos="3990"/>
              </w:tabs>
              <w:rPr>
                <w:rFonts w:hint="eastAsia" w:hAnsi="宋体" w:cs="宋体"/>
                <w:color w:val="auto"/>
                <w:sz w:val="24"/>
                <w:szCs w:val="24"/>
                <w:highlight w:val="none"/>
                <w:u w:val="single"/>
              </w:rPr>
            </w:pPr>
          </w:p>
        </w:tc>
        <w:tc>
          <w:tcPr>
            <w:tcW w:w="1633" w:type="dxa"/>
            <w:noWrap w:val="0"/>
            <w:vAlign w:val="center"/>
          </w:tcPr>
          <w:p>
            <w:pPr>
              <w:tabs>
                <w:tab w:val="left" w:pos="3990"/>
              </w:tabs>
              <w:rPr>
                <w:rFonts w:hint="eastAsia" w:hAnsi="宋体" w:cs="宋体"/>
                <w:color w:val="auto"/>
                <w:sz w:val="24"/>
                <w:szCs w:val="24"/>
                <w:highlight w:val="none"/>
                <w:u w:val="single"/>
              </w:rPr>
            </w:pPr>
          </w:p>
        </w:tc>
        <w:tc>
          <w:tcPr>
            <w:tcW w:w="1623" w:type="dxa"/>
            <w:gridSpan w:val="2"/>
            <w:noWrap w:val="0"/>
            <w:vAlign w:val="center"/>
          </w:tcPr>
          <w:p>
            <w:pPr>
              <w:tabs>
                <w:tab w:val="left" w:pos="3990"/>
              </w:tabs>
              <w:rPr>
                <w:rFonts w:hint="eastAsia" w:hAnsi="宋体" w:eastAsia="宋体" w:cs="宋体"/>
                <w:color w:val="auto"/>
                <w:sz w:val="24"/>
                <w:szCs w:val="24"/>
                <w:highlight w:val="none"/>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4" w:type="dxa"/>
            <w:noWrap w:val="0"/>
            <w:vAlign w:val="center"/>
          </w:tcPr>
          <w:p>
            <w:pPr>
              <w:tabs>
                <w:tab w:val="left" w:pos="3990"/>
              </w:tabs>
              <w:jc w:val="center"/>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640" w:type="dxa"/>
            <w:vMerge w:val="continue"/>
            <w:noWrap w:val="0"/>
            <w:vAlign w:val="center"/>
          </w:tcPr>
          <w:p>
            <w:pPr>
              <w:snapToGrid w:val="0"/>
              <w:spacing w:line="400" w:lineRule="exact"/>
              <w:jc w:val="center"/>
              <w:rPr>
                <w:rFonts w:hint="eastAsia" w:hAnsi="宋体" w:eastAsia="宋体" w:cs="宋体"/>
                <w:color w:val="auto"/>
                <w:sz w:val="24"/>
                <w:szCs w:val="24"/>
                <w:highlight w:val="none"/>
                <w:lang w:eastAsia="zh-CN"/>
              </w:rPr>
            </w:pPr>
          </w:p>
        </w:tc>
        <w:tc>
          <w:tcPr>
            <w:tcW w:w="1848" w:type="dxa"/>
            <w:noWrap w:val="0"/>
            <w:vAlign w:val="center"/>
          </w:tcPr>
          <w:p>
            <w:pPr>
              <w:snapToGrid w:val="0"/>
              <w:spacing w:line="400" w:lineRule="exact"/>
              <w:jc w:val="center"/>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保洁船折旧、维修</w:t>
            </w:r>
          </w:p>
        </w:tc>
        <w:tc>
          <w:tcPr>
            <w:tcW w:w="1417" w:type="dxa"/>
            <w:noWrap w:val="0"/>
            <w:vAlign w:val="center"/>
          </w:tcPr>
          <w:p>
            <w:pPr>
              <w:tabs>
                <w:tab w:val="left" w:pos="3990"/>
              </w:tabs>
              <w:rPr>
                <w:rFonts w:hint="eastAsia" w:hAnsi="宋体" w:cs="宋体"/>
                <w:color w:val="auto"/>
                <w:sz w:val="24"/>
                <w:szCs w:val="24"/>
                <w:highlight w:val="none"/>
                <w:u w:val="single"/>
              </w:rPr>
            </w:pPr>
          </w:p>
        </w:tc>
        <w:tc>
          <w:tcPr>
            <w:tcW w:w="1385" w:type="dxa"/>
            <w:noWrap w:val="0"/>
            <w:vAlign w:val="center"/>
          </w:tcPr>
          <w:p>
            <w:pPr>
              <w:tabs>
                <w:tab w:val="left" w:pos="3990"/>
              </w:tabs>
              <w:rPr>
                <w:rFonts w:hint="eastAsia" w:hAnsi="宋体" w:cs="宋体"/>
                <w:color w:val="auto"/>
                <w:sz w:val="24"/>
                <w:szCs w:val="24"/>
                <w:highlight w:val="none"/>
                <w:u w:val="single"/>
              </w:rPr>
            </w:pPr>
          </w:p>
        </w:tc>
        <w:tc>
          <w:tcPr>
            <w:tcW w:w="1633" w:type="dxa"/>
            <w:noWrap w:val="0"/>
            <w:vAlign w:val="center"/>
          </w:tcPr>
          <w:p>
            <w:pPr>
              <w:tabs>
                <w:tab w:val="left" w:pos="3990"/>
              </w:tabs>
              <w:rPr>
                <w:rFonts w:hint="eastAsia" w:hAnsi="宋体" w:cs="宋体"/>
                <w:color w:val="auto"/>
                <w:sz w:val="24"/>
                <w:szCs w:val="24"/>
                <w:highlight w:val="none"/>
                <w:u w:val="single"/>
              </w:rPr>
            </w:pPr>
          </w:p>
        </w:tc>
        <w:tc>
          <w:tcPr>
            <w:tcW w:w="1623" w:type="dxa"/>
            <w:gridSpan w:val="2"/>
            <w:noWrap w:val="0"/>
            <w:vAlign w:val="center"/>
          </w:tcPr>
          <w:p>
            <w:pPr>
              <w:tabs>
                <w:tab w:val="left" w:pos="3990"/>
              </w:tabs>
              <w:rPr>
                <w:rFonts w:hint="eastAsia"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4" w:type="dxa"/>
            <w:noWrap w:val="0"/>
            <w:vAlign w:val="center"/>
          </w:tcPr>
          <w:p>
            <w:pPr>
              <w:tabs>
                <w:tab w:val="left" w:pos="3990"/>
              </w:tabs>
              <w:jc w:val="center"/>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p>
        </w:tc>
        <w:tc>
          <w:tcPr>
            <w:tcW w:w="640" w:type="dxa"/>
            <w:vMerge w:val="continue"/>
            <w:noWrap w:val="0"/>
            <w:vAlign w:val="center"/>
          </w:tcPr>
          <w:p>
            <w:pPr>
              <w:snapToGrid w:val="0"/>
              <w:spacing w:line="400" w:lineRule="exact"/>
              <w:jc w:val="center"/>
              <w:rPr>
                <w:rFonts w:hint="eastAsia" w:hAnsi="宋体" w:eastAsia="宋体" w:cs="宋体"/>
                <w:color w:val="auto"/>
                <w:sz w:val="24"/>
                <w:szCs w:val="24"/>
                <w:highlight w:val="none"/>
                <w:lang w:eastAsia="zh-CN"/>
              </w:rPr>
            </w:pPr>
          </w:p>
        </w:tc>
        <w:tc>
          <w:tcPr>
            <w:tcW w:w="1848" w:type="dxa"/>
            <w:noWrap w:val="0"/>
            <w:vAlign w:val="center"/>
          </w:tcPr>
          <w:p>
            <w:pPr>
              <w:snapToGrid w:val="0"/>
              <w:spacing w:line="400" w:lineRule="exact"/>
              <w:jc w:val="center"/>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垃圾运输车辆</w:t>
            </w:r>
          </w:p>
        </w:tc>
        <w:tc>
          <w:tcPr>
            <w:tcW w:w="1417" w:type="dxa"/>
            <w:noWrap w:val="0"/>
            <w:vAlign w:val="center"/>
          </w:tcPr>
          <w:p>
            <w:pPr>
              <w:tabs>
                <w:tab w:val="left" w:pos="3990"/>
              </w:tabs>
              <w:rPr>
                <w:rFonts w:hint="eastAsia" w:hAnsi="宋体" w:cs="宋体"/>
                <w:color w:val="auto"/>
                <w:sz w:val="24"/>
                <w:szCs w:val="24"/>
                <w:highlight w:val="none"/>
                <w:u w:val="single"/>
              </w:rPr>
            </w:pPr>
          </w:p>
        </w:tc>
        <w:tc>
          <w:tcPr>
            <w:tcW w:w="1385" w:type="dxa"/>
            <w:noWrap w:val="0"/>
            <w:vAlign w:val="center"/>
          </w:tcPr>
          <w:p>
            <w:pPr>
              <w:tabs>
                <w:tab w:val="left" w:pos="3990"/>
              </w:tabs>
              <w:rPr>
                <w:rFonts w:hint="eastAsia" w:hAnsi="宋体" w:cs="宋体"/>
                <w:color w:val="auto"/>
                <w:sz w:val="24"/>
                <w:szCs w:val="24"/>
                <w:highlight w:val="none"/>
                <w:u w:val="single"/>
              </w:rPr>
            </w:pPr>
          </w:p>
        </w:tc>
        <w:tc>
          <w:tcPr>
            <w:tcW w:w="1633" w:type="dxa"/>
            <w:noWrap w:val="0"/>
            <w:vAlign w:val="center"/>
          </w:tcPr>
          <w:p>
            <w:pPr>
              <w:tabs>
                <w:tab w:val="left" w:pos="3990"/>
              </w:tabs>
              <w:rPr>
                <w:rFonts w:hint="eastAsia" w:hAnsi="宋体" w:cs="宋体"/>
                <w:color w:val="auto"/>
                <w:sz w:val="24"/>
                <w:szCs w:val="24"/>
                <w:highlight w:val="none"/>
                <w:u w:val="single"/>
              </w:rPr>
            </w:pPr>
          </w:p>
        </w:tc>
        <w:tc>
          <w:tcPr>
            <w:tcW w:w="1623" w:type="dxa"/>
            <w:gridSpan w:val="2"/>
            <w:noWrap w:val="0"/>
            <w:vAlign w:val="center"/>
          </w:tcPr>
          <w:p>
            <w:pPr>
              <w:tabs>
                <w:tab w:val="left" w:pos="3990"/>
              </w:tabs>
              <w:rPr>
                <w:rFonts w:hint="eastAsia"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4" w:type="dxa"/>
            <w:noWrap w:val="0"/>
            <w:vAlign w:val="center"/>
          </w:tcPr>
          <w:p>
            <w:pPr>
              <w:tabs>
                <w:tab w:val="left" w:pos="3990"/>
              </w:tabs>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6</w:t>
            </w:r>
          </w:p>
        </w:tc>
        <w:tc>
          <w:tcPr>
            <w:tcW w:w="640" w:type="dxa"/>
            <w:vMerge w:val="continue"/>
            <w:noWrap w:val="0"/>
            <w:vAlign w:val="center"/>
          </w:tcPr>
          <w:p>
            <w:pPr>
              <w:snapToGrid w:val="0"/>
              <w:spacing w:line="400" w:lineRule="exact"/>
              <w:jc w:val="center"/>
              <w:rPr>
                <w:rFonts w:hint="eastAsia" w:hAnsi="宋体" w:cs="宋体"/>
                <w:color w:val="auto"/>
                <w:sz w:val="24"/>
                <w:szCs w:val="24"/>
                <w:highlight w:val="none"/>
                <w:lang w:eastAsia="zh-CN"/>
              </w:rPr>
            </w:pPr>
          </w:p>
        </w:tc>
        <w:tc>
          <w:tcPr>
            <w:tcW w:w="1848" w:type="dxa"/>
            <w:noWrap w:val="0"/>
            <w:vAlign w:val="center"/>
          </w:tcPr>
          <w:p>
            <w:pPr>
              <w:snapToGrid w:val="0"/>
              <w:spacing w:line="400" w:lineRule="exact"/>
              <w:jc w:val="center"/>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辅助工具：包装袋、捞网兜、围网等</w:t>
            </w:r>
          </w:p>
        </w:tc>
        <w:tc>
          <w:tcPr>
            <w:tcW w:w="1417" w:type="dxa"/>
            <w:noWrap w:val="0"/>
            <w:vAlign w:val="center"/>
          </w:tcPr>
          <w:p>
            <w:pPr>
              <w:tabs>
                <w:tab w:val="left" w:pos="3990"/>
              </w:tabs>
              <w:rPr>
                <w:rFonts w:hint="eastAsia" w:hAnsi="宋体" w:cs="宋体"/>
                <w:color w:val="auto"/>
                <w:sz w:val="24"/>
                <w:szCs w:val="24"/>
                <w:highlight w:val="none"/>
                <w:u w:val="single"/>
              </w:rPr>
            </w:pPr>
          </w:p>
        </w:tc>
        <w:tc>
          <w:tcPr>
            <w:tcW w:w="1385" w:type="dxa"/>
            <w:noWrap w:val="0"/>
            <w:vAlign w:val="center"/>
          </w:tcPr>
          <w:p>
            <w:pPr>
              <w:tabs>
                <w:tab w:val="left" w:pos="3990"/>
              </w:tabs>
              <w:rPr>
                <w:rFonts w:hint="eastAsia" w:hAnsi="宋体" w:cs="宋体"/>
                <w:color w:val="auto"/>
                <w:sz w:val="24"/>
                <w:szCs w:val="24"/>
                <w:highlight w:val="none"/>
                <w:u w:val="single"/>
              </w:rPr>
            </w:pPr>
          </w:p>
        </w:tc>
        <w:tc>
          <w:tcPr>
            <w:tcW w:w="1633" w:type="dxa"/>
            <w:noWrap w:val="0"/>
            <w:vAlign w:val="center"/>
          </w:tcPr>
          <w:p>
            <w:pPr>
              <w:tabs>
                <w:tab w:val="left" w:pos="3990"/>
              </w:tabs>
              <w:rPr>
                <w:rFonts w:hint="eastAsia" w:hAnsi="宋体" w:cs="宋体"/>
                <w:color w:val="auto"/>
                <w:sz w:val="24"/>
                <w:szCs w:val="24"/>
                <w:highlight w:val="none"/>
                <w:u w:val="single"/>
              </w:rPr>
            </w:pPr>
          </w:p>
        </w:tc>
        <w:tc>
          <w:tcPr>
            <w:tcW w:w="1623" w:type="dxa"/>
            <w:gridSpan w:val="2"/>
            <w:noWrap w:val="0"/>
            <w:vAlign w:val="center"/>
          </w:tcPr>
          <w:p>
            <w:pPr>
              <w:tabs>
                <w:tab w:val="left" w:pos="3990"/>
              </w:tabs>
              <w:rPr>
                <w:rFonts w:hint="eastAsia"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4" w:type="dxa"/>
            <w:noWrap w:val="0"/>
            <w:vAlign w:val="center"/>
          </w:tcPr>
          <w:p>
            <w:pPr>
              <w:tabs>
                <w:tab w:val="left" w:pos="3990"/>
              </w:tabs>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7</w:t>
            </w:r>
          </w:p>
        </w:tc>
        <w:tc>
          <w:tcPr>
            <w:tcW w:w="640" w:type="dxa"/>
            <w:vMerge w:val="continue"/>
            <w:noWrap w:val="0"/>
            <w:vAlign w:val="center"/>
          </w:tcPr>
          <w:p>
            <w:pPr>
              <w:snapToGrid w:val="0"/>
              <w:spacing w:line="400" w:lineRule="exact"/>
              <w:jc w:val="center"/>
              <w:rPr>
                <w:rFonts w:hint="eastAsia" w:hAnsi="宋体" w:cs="宋体"/>
                <w:color w:val="auto"/>
                <w:sz w:val="24"/>
                <w:szCs w:val="24"/>
                <w:highlight w:val="none"/>
                <w:lang w:eastAsia="zh-CN"/>
              </w:rPr>
            </w:pPr>
          </w:p>
        </w:tc>
        <w:tc>
          <w:tcPr>
            <w:tcW w:w="1848" w:type="dxa"/>
            <w:noWrap w:val="0"/>
            <w:vAlign w:val="center"/>
          </w:tcPr>
          <w:p>
            <w:pPr>
              <w:snapToGrid w:val="0"/>
              <w:spacing w:line="400" w:lineRule="exact"/>
              <w:jc w:val="center"/>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定位系统</w:t>
            </w:r>
          </w:p>
        </w:tc>
        <w:tc>
          <w:tcPr>
            <w:tcW w:w="1417" w:type="dxa"/>
            <w:noWrap w:val="0"/>
            <w:vAlign w:val="center"/>
          </w:tcPr>
          <w:p>
            <w:pPr>
              <w:tabs>
                <w:tab w:val="left" w:pos="3990"/>
              </w:tabs>
              <w:rPr>
                <w:rFonts w:hint="eastAsia" w:hAnsi="宋体" w:cs="宋体"/>
                <w:color w:val="auto"/>
                <w:sz w:val="24"/>
                <w:szCs w:val="24"/>
                <w:highlight w:val="none"/>
                <w:u w:val="single"/>
              </w:rPr>
            </w:pPr>
          </w:p>
        </w:tc>
        <w:tc>
          <w:tcPr>
            <w:tcW w:w="1385" w:type="dxa"/>
            <w:noWrap w:val="0"/>
            <w:vAlign w:val="center"/>
          </w:tcPr>
          <w:p>
            <w:pPr>
              <w:tabs>
                <w:tab w:val="left" w:pos="3990"/>
              </w:tabs>
              <w:rPr>
                <w:rFonts w:hint="eastAsia" w:hAnsi="宋体" w:cs="宋体"/>
                <w:color w:val="auto"/>
                <w:sz w:val="24"/>
                <w:szCs w:val="24"/>
                <w:highlight w:val="none"/>
                <w:u w:val="single"/>
              </w:rPr>
            </w:pPr>
          </w:p>
        </w:tc>
        <w:tc>
          <w:tcPr>
            <w:tcW w:w="1633" w:type="dxa"/>
            <w:noWrap w:val="0"/>
            <w:vAlign w:val="center"/>
          </w:tcPr>
          <w:p>
            <w:pPr>
              <w:tabs>
                <w:tab w:val="left" w:pos="3990"/>
              </w:tabs>
              <w:rPr>
                <w:rFonts w:hint="eastAsia" w:hAnsi="宋体" w:cs="宋体"/>
                <w:color w:val="auto"/>
                <w:sz w:val="24"/>
                <w:szCs w:val="24"/>
                <w:highlight w:val="none"/>
                <w:u w:val="single"/>
              </w:rPr>
            </w:pPr>
          </w:p>
        </w:tc>
        <w:tc>
          <w:tcPr>
            <w:tcW w:w="1623" w:type="dxa"/>
            <w:gridSpan w:val="2"/>
            <w:noWrap w:val="0"/>
            <w:vAlign w:val="center"/>
          </w:tcPr>
          <w:p>
            <w:pPr>
              <w:tabs>
                <w:tab w:val="left" w:pos="3990"/>
              </w:tabs>
              <w:rPr>
                <w:rFonts w:hint="eastAsia" w:hAnsi="宋体" w:eastAsia="宋体" w:cs="宋体"/>
                <w:color w:val="auto"/>
                <w:sz w:val="24"/>
                <w:szCs w:val="24"/>
                <w:highlight w:val="none"/>
                <w:u w:val="single"/>
                <w:lang w:eastAsia="zh-CN"/>
              </w:rPr>
            </w:pPr>
            <w:r>
              <w:rPr>
                <w:rFonts w:hint="eastAsia" w:hAnsi="宋体" w:cs="宋体"/>
                <w:color w:val="auto"/>
                <w:sz w:val="24"/>
                <w:szCs w:val="24"/>
                <w:highlight w:val="none"/>
                <w:u w:val="none"/>
                <w:lang w:eastAsia="zh-CN"/>
              </w:rPr>
              <w:t>每艘船至少一个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4" w:type="dxa"/>
            <w:noWrap w:val="0"/>
            <w:vAlign w:val="center"/>
          </w:tcPr>
          <w:p>
            <w:pPr>
              <w:tabs>
                <w:tab w:val="left" w:pos="3990"/>
              </w:tabs>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8</w:t>
            </w:r>
          </w:p>
        </w:tc>
        <w:tc>
          <w:tcPr>
            <w:tcW w:w="2488" w:type="dxa"/>
            <w:gridSpan w:val="2"/>
            <w:noWrap w:val="0"/>
            <w:vAlign w:val="center"/>
          </w:tcPr>
          <w:p>
            <w:pPr>
              <w:snapToGrid w:val="0"/>
              <w:spacing w:line="400" w:lineRule="exact"/>
              <w:jc w:val="center"/>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河道清障服务</w:t>
            </w:r>
          </w:p>
        </w:tc>
        <w:tc>
          <w:tcPr>
            <w:tcW w:w="1417" w:type="dxa"/>
            <w:noWrap w:val="0"/>
            <w:vAlign w:val="center"/>
          </w:tcPr>
          <w:p>
            <w:pPr>
              <w:tabs>
                <w:tab w:val="left" w:pos="3990"/>
              </w:tabs>
              <w:rPr>
                <w:rFonts w:hint="eastAsia" w:hAnsi="宋体" w:cs="宋体"/>
                <w:color w:val="auto"/>
                <w:sz w:val="24"/>
                <w:szCs w:val="24"/>
                <w:highlight w:val="none"/>
                <w:u w:val="single"/>
              </w:rPr>
            </w:pPr>
          </w:p>
        </w:tc>
        <w:tc>
          <w:tcPr>
            <w:tcW w:w="1385" w:type="dxa"/>
            <w:noWrap w:val="0"/>
            <w:vAlign w:val="center"/>
          </w:tcPr>
          <w:p>
            <w:pPr>
              <w:tabs>
                <w:tab w:val="left" w:pos="3990"/>
              </w:tabs>
              <w:rPr>
                <w:rFonts w:hint="eastAsia" w:hAnsi="宋体" w:cs="宋体"/>
                <w:color w:val="auto"/>
                <w:sz w:val="24"/>
                <w:szCs w:val="24"/>
                <w:highlight w:val="none"/>
                <w:u w:val="single"/>
              </w:rPr>
            </w:pPr>
          </w:p>
        </w:tc>
        <w:tc>
          <w:tcPr>
            <w:tcW w:w="1633" w:type="dxa"/>
            <w:noWrap w:val="0"/>
            <w:vAlign w:val="center"/>
          </w:tcPr>
          <w:p>
            <w:pPr>
              <w:tabs>
                <w:tab w:val="left" w:pos="3990"/>
              </w:tabs>
              <w:rPr>
                <w:rFonts w:hint="eastAsia" w:hAnsi="宋体" w:cs="宋体"/>
                <w:color w:val="auto"/>
                <w:sz w:val="24"/>
                <w:szCs w:val="24"/>
                <w:highlight w:val="none"/>
                <w:u w:val="single"/>
              </w:rPr>
            </w:pPr>
          </w:p>
        </w:tc>
        <w:tc>
          <w:tcPr>
            <w:tcW w:w="1623" w:type="dxa"/>
            <w:gridSpan w:val="2"/>
            <w:noWrap w:val="0"/>
            <w:vAlign w:val="center"/>
          </w:tcPr>
          <w:p>
            <w:pPr>
              <w:tabs>
                <w:tab w:val="left" w:pos="3990"/>
              </w:tabs>
              <w:rPr>
                <w:rFonts w:hint="default" w:hAnsi="宋体" w:cs="宋体"/>
                <w:color w:val="auto"/>
                <w:sz w:val="24"/>
                <w:szCs w:val="24"/>
                <w:highlight w:val="none"/>
                <w:u w:val="none"/>
                <w:lang w:val="en-US" w:eastAsia="zh-CN"/>
              </w:rPr>
            </w:pPr>
            <w:r>
              <w:rPr>
                <w:rFonts w:hint="eastAsia" w:hAnsi="宋体" w:cs="宋体"/>
                <w:color w:val="auto"/>
                <w:sz w:val="24"/>
                <w:szCs w:val="24"/>
                <w:highlight w:val="none"/>
                <w:u w:val="none"/>
                <w:lang w:eastAsia="zh-CN"/>
              </w:rPr>
              <w:t>上限价</w:t>
            </w:r>
            <w:r>
              <w:rPr>
                <w:rFonts w:hint="eastAsia" w:hAnsi="宋体" w:cs="宋体"/>
                <w:color w:val="auto"/>
                <w:sz w:val="24"/>
                <w:szCs w:val="24"/>
                <w:highlight w:val="none"/>
                <w:u w:val="none"/>
                <w:lang w:val="en-US" w:eastAsia="zh-CN"/>
              </w:rPr>
              <w:t>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64" w:type="dxa"/>
            <w:gridSpan w:val="5"/>
            <w:noWrap w:val="0"/>
            <w:vAlign w:val="center"/>
          </w:tcPr>
          <w:p>
            <w:pPr>
              <w:tabs>
                <w:tab w:val="left" w:pos="3990"/>
              </w:tabs>
              <w:jc w:val="center"/>
              <w:rPr>
                <w:rFonts w:hint="eastAsia" w:hAnsi="宋体" w:eastAsia="宋体" w:cs="宋体"/>
                <w:color w:val="auto"/>
                <w:sz w:val="24"/>
                <w:szCs w:val="24"/>
                <w:highlight w:val="none"/>
                <w:u w:val="single"/>
                <w:lang w:eastAsia="zh-CN"/>
              </w:rPr>
            </w:pPr>
            <w:r>
              <w:rPr>
                <w:rFonts w:hint="eastAsia" w:hAnsi="宋体" w:cs="宋体"/>
                <w:color w:val="auto"/>
                <w:sz w:val="24"/>
                <w:szCs w:val="24"/>
                <w:highlight w:val="none"/>
                <w:u w:val="none"/>
                <w:lang w:val="en-US" w:eastAsia="zh-CN"/>
              </w:rPr>
              <w:t>两</w:t>
            </w:r>
            <w:r>
              <w:rPr>
                <w:rFonts w:hint="eastAsia" w:hAnsi="宋体" w:cs="宋体"/>
                <w:color w:val="auto"/>
                <w:sz w:val="24"/>
                <w:szCs w:val="24"/>
                <w:highlight w:val="none"/>
                <w:u w:val="none"/>
                <w:lang w:eastAsia="zh-CN"/>
              </w:rPr>
              <w:t>年合计</w:t>
            </w:r>
          </w:p>
        </w:tc>
        <w:tc>
          <w:tcPr>
            <w:tcW w:w="3256" w:type="dxa"/>
            <w:gridSpan w:val="3"/>
            <w:noWrap w:val="0"/>
            <w:vAlign w:val="center"/>
          </w:tcPr>
          <w:p>
            <w:pPr>
              <w:tabs>
                <w:tab w:val="left" w:pos="3990"/>
              </w:tabs>
              <w:rPr>
                <w:rFonts w:hint="eastAsia"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59" w:hRule="atLeast"/>
          <w:jc w:val="center"/>
        </w:trPr>
        <w:tc>
          <w:tcPr>
            <w:tcW w:w="9319" w:type="dxa"/>
            <w:gridSpan w:val="7"/>
            <w:noWrap w:val="0"/>
            <w:vAlign w:val="center"/>
          </w:tcPr>
          <w:p>
            <w:pPr>
              <w:tabs>
                <w:tab w:val="left" w:pos="3990"/>
              </w:tabs>
              <w:jc w:val="center"/>
              <w:rPr>
                <w:rFonts w:hint="eastAsia" w:hAnsi="宋体" w:cs="宋体"/>
                <w:color w:val="auto"/>
                <w:sz w:val="28"/>
                <w:szCs w:val="28"/>
                <w:highlight w:val="none"/>
                <w:u w:val="single"/>
              </w:rPr>
            </w:pPr>
            <w:r>
              <w:rPr>
                <w:rFonts w:hint="eastAsia" w:hAnsi="宋体" w:cs="宋体"/>
                <w:color w:val="auto"/>
                <w:sz w:val="28"/>
                <w:szCs w:val="28"/>
                <w:highlight w:val="none"/>
                <w:u w:val="single"/>
              </w:rPr>
              <w:t xml:space="preserve">总价：大写                 </w:t>
            </w:r>
            <w:r>
              <w:rPr>
                <w:rFonts w:hint="eastAsia" w:hAnsi="宋体" w:cs="宋体"/>
                <w:color w:val="auto"/>
                <w:sz w:val="28"/>
                <w:szCs w:val="28"/>
                <w:highlight w:val="none"/>
                <w:u w:val="single"/>
                <w:lang w:val="en-US" w:eastAsia="zh-CN"/>
              </w:rPr>
              <w:t xml:space="preserve">        </w:t>
            </w:r>
            <w:r>
              <w:rPr>
                <w:rFonts w:hint="eastAsia" w:hAnsi="宋体" w:cs="宋体"/>
                <w:color w:val="auto"/>
                <w:sz w:val="28"/>
                <w:szCs w:val="28"/>
                <w:highlight w:val="none"/>
                <w:u w:val="single"/>
              </w:rPr>
              <w:t xml:space="preserve">    元</w:t>
            </w:r>
          </w:p>
        </w:tc>
      </w:tr>
    </w:tbl>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填报要求：</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.报价一经涂改，应在涂改处加盖单位公章，或者由法定代表人或授权代理人</w:t>
      </w:r>
      <w:r>
        <w:rPr>
          <w:rFonts w:hint="eastAsia" w:ascii="宋体" w:hAnsi="宋体" w:cs="宋体"/>
          <w:color w:val="auto"/>
          <w:sz w:val="24"/>
          <w:szCs w:val="24"/>
          <w:highlight w:val="none"/>
          <w:lang w:eastAsia="zh-CN"/>
        </w:rPr>
        <w:t>签名或盖章</w:t>
      </w:r>
      <w:r>
        <w:rPr>
          <w:rFonts w:hint="eastAsia" w:ascii="宋体" w:hAnsi="宋体" w:cs="宋体"/>
          <w:color w:val="auto"/>
          <w:sz w:val="24"/>
          <w:szCs w:val="24"/>
          <w:highlight w:val="none"/>
        </w:rPr>
        <w:t>，否则其投标作无效标处理。</w:t>
      </w:r>
    </w:p>
    <w:p>
      <w:pPr>
        <w:spacing w:line="360" w:lineRule="auto"/>
        <w:rPr>
          <w:rFonts w:ascii="宋体"/>
          <w:color w:val="auto"/>
          <w:sz w:val="24"/>
          <w:szCs w:val="24"/>
          <w:highlight w:val="none"/>
        </w:rPr>
      </w:pPr>
    </w:p>
    <w:p>
      <w:pPr>
        <w:spacing w:line="360" w:lineRule="auto"/>
        <w:ind w:left="420"/>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360" w:lineRule="auto"/>
        <w:ind w:firstLine="424" w:firstLineChars="177"/>
        <w:rPr>
          <w:rFonts w:ascii="宋体"/>
          <w:color w:val="auto"/>
          <w:sz w:val="24"/>
          <w:szCs w:val="24"/>
          <w:highlight w:val="none"/>
        </w:rPr>
      </w:pPr>
      <w:r>
        <w:rPr>
          <w:rFonts w:hint="eastAsia" w:ascii="宋体" w:hAnsi="宋体" w:cs="宋体"/>
          <w:color w:val="auto"/>
          <w:sz w:val="24"/>
          <w:szCs w:val="24"/>
          <w:highlight w:val="none"/>
        </w:rPr>
        <w:t>法定代表人或代理人（</w:t>
      </w:r>
      <w:r>
        <w:rPr>
          <w:rFonts w:hint="eastAsia" w:ascii="宋体" w:hAnsi="宋体" w:cs="宋体"/>
          <w:color w:val="auto"/>
          <w:sz w:val="24"/>
          <w:szCs w:val="24"/>
          <w:highlight w:val="none"/>
          <w:lang w:eastAsia="zh-CN"/>
        </w:rPr>
        <w:t>签名或盖章</w:t>
      </w:r>
      <w:r>
        <w:rPr>
          <w:rFonts w:hint="eastAsia" w:ascii="宋体" w:hAnsi="宋体" w:cs="宋体"/>
          <w:color w:val="auto"/>
          <w:sz w:val="24"/>
          <w:szCs w:val="24"/>
          <w:highlight w:val="none"/>
        </w:rPr>
        <w:t>）：</w:t>
      </w: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widowControl/>
        <w:jc w:val="left"/>
        <w:rPr>
          <w:rFonts w:hint="default" w:ascii="仿宋_GB2312" w:hAnsi="宋体" w:eastAsia="宋体"/>
          <w:color w:val="auto"/>
          <w:sz w:val="30"/>
          <w:szCs w:val="30"/>
          <w:highlight w:val="none"/>
          <w:lang w:val="en-US" w:eastAsia="zh-CN"/>
        </w:rPr>
      </w:pPr>
      <w:r>
        <w:rPr>
          <w:rFonts w:ascii="宋体"/>
          <w:b/>
          <w:bCs/>
          <w:color w:val="auto"/>
          <w:sz w:val="28"/>
          <w:szCs w:val="28"/>
          <w:highlight w:val="none"/>
        </w:rPr>
        <w:br w:type="page"/>
      </w: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3:</w:t>
      </w:r>
    </w:p>
    <w:p>
      <w:pPr>
        <w:spacing w:line="360" w:lineRule="auto"/>
        <w:ind w:right="-110"/>
        <w:jc w:val="center"/>
        <w:rPr>
          <w:rFonts w:ascii="宋体"/>
          <w:b/>
          <w:bCs/>
          <w:color w:val="auto"/>
          <w:spacing w:val="21"/>
          <w:kern w:val="0"/>
          <w:sz w:val="32"/>
          <w:szCs w:val="32"/>
          <w:highlight w:val="none"/>
        </w:rPr>
      </w:pPr>
      <w:r>
        <w:rPr>
          <w:rFonts w:hint="eastAsia" w:ascii="宋体" w:hAnsi="宋体" w:cs="宋体"/>
          <w:b/>
          <w:bCs/>
          <w:color w:val="auto"/>
          <w:spacing w:val="21"/>
          <w:kern w:val="0"/>
          <w:sz w:val="32"/>
          <w:szCs w:val="32"/>
          <w:highlight w:val="none"/>
        </w:rPr>
        <w:t>小微企业声明函</w:t>
      </w:r>
    </w:p>
    <w:p>
      <w:pPr>
        <w:pStyle w:val="56"/>
        <w:spacing w:line="360" w:lineRule="auto"/>
        <w:ind w:firstLine="504" w:firstLineChars="200"/>
        <w:rPr>
          <w:rFonts w:ascii="宋体"/>
          <w:color w:val="auto"/>
          <w:spacing w:val="6"/>
          <w:sz w:val="24"/>
          <w:szCs w:val="24"/>
          <w:highlight w:val="none"/>
        </w:rPr>
      </w:pPr>
      <w:r>
        <w:rPr>
          <w:rFonts w:hint="eastAsia" w:ascii="宋体" w:hAnsi="宋体" w:cs="宋体"/>
          <w:color w:val="auto"/>
          <w:spacing w:val="6"/>
          <w:sz w:val="24"/>
          <w:szCs w:val="24"/>
          <w:highlight w:val="none"/>
        </w:rPr>
        <w:t>本公司郑重声明，根据《政府采购促进中小企业发展暂行办法》（财库</w:t>
      </w:r>
      <w:r>
        <w:rPr>
          <w:rFonts w:ascii="宋体" w:hAnsi="宋体" w:cs="宋体"/>
          <w:color w:val="auto"/>
          <w:spacing w:val="6"/>
          <w:sz w:val="24"/>
          <w:szCs w:val="24"/>
          <w:highlight w:val="none"/>
        </w:rPr>
        <w:t>[2011]181</w:t>
      </w:r>
      <w:r>
        <w:rPr>
          <w:rFonts w:hint="eastAsia" w:ascii="宋体" w:hAnsi="宋体" w:cs="宋体"/>
          <w:color w:val="auto"/>
          <w:spacing w:val="6"/>
          <w:sz w:val="24"/>
          <w:szCs w:val="24"/>
          <w:highlight w:val="none"/>
        </w:rPr>
        <w:t>号）的规定，本公司为</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（请填写：小型、微型）企业。即，本公司同时满足以下条件：</w:t>
      </w:r>
    </w:p>
    <w:p>
      <w:pPr>
        <w:pStyle w:val="56"/>
        <w:spacing w:line="360" w:lineRule="auto"/>
        <w:ind w:firstLine="504" w:firstLineChars="200"/>
        <w:rPr>
          <w:rFonts w:ascii="宋体"/>
          <w:color w:val="auto"/>
          <w:spacing w:val="6"/>
          <w:sz w:val="24"/>
          <w:szCs w:val="24"/>
          <w:highlight w:val="none"/>
        </w:rPr>
      </w:pPr>
      <w:r>
        <w:rPr>
          <w:rFonts w:ascii="宋体" w:hAnsi="宋体" w:cs="宋体"/>
          <w:color w:val="auto"/>
          <w:spacing w:val="6"/>
          <w:sz w:val="24"/>
          <w:szCs w:val="24"/>
          <w:highlight w:val="none"/>
        </w:rPr>
        <w:t>1.</w:t>
      </w:r>
      <w:r>
        <w:rPr>
          <w:rFonts w:hint="eastAsia" w:ascii="宋体" w:hAnsi="宋体" w:cs="宋体"/>
          <w:color w:val="auto"/>
          <w:spacing w:val="6"/>
          <w:sz w:val="24"/>
          <w:szCs w:val="24"/>
          <w:highlight w:val="none"/>
        </w:rPr>
        <w:t>根据《工业和信息化部、国家统计局、国家发展和改革委员会、财政部关于印发中小企业划型标准规定的通知》（工信部联企业</w:t>
      </w:r>
      <w:r>
        <w:rPr>
          <w:rFonts w:ascii="宋体" w:hAnsi="宋体" w:cs="宋体"/>
          <w:color w:val="auto"/>
          <w:spacing w:val="6"/>
          <w:sz w:val="24"/>
          <w:szCs w:val="24"/>
          <w:highlight w:val="none"/>
        </w:rPr>
        <w:t>[2011]300</w:t>
      </w:r>
      <w:r>
        <w:rPr>
          <w:rFonts w:hint="eastAsia" w:ascii="宋体" w:hAnsi="宋体" w:cs="宋体"/>
          <w:color w:val="auto"/>
          <w:spacing w:val="6"/>
          <w:sz w:val="24"/>
          <w:szCs w:val="24"/>
          <w:highlight w:val="none"/>
        </w:rPr>
        <w:t>号）规定的划分标准：第四条第</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项</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行业，本公司</w:t>
      </w:r>
      <w:r>
        <w:rPr>
          <w:rFonts w:hint="eastAsia" w:ascii="宋体" w:hAnsi="宋体" w:cs="宋体"/>
          <w:i/>
          <w:iCs/>
          <w:color w:val="auto"/>
          <w:spacing w:val="6"/>
          <w:sz w:val="24"/>
          <w:szCs w:val="24"/>
          <w:highlight w:val="none"/>
          <w:u w:val="dash"/>
        </w:rPr>
        <w:t>（此处填写从业人员和营业收入的具体数据）</w:t>
      </w:r>
      <w:r>
        <w:rPr>
          <w:rFonts w:hint="eastAsia" w:ascii="宋体" w:hAnsi="宋体" w:cs="宋体"/>
          <w:color w:val="auto"/>
          <w:spacing w:val="6"/>
          <w:sz w:val="24"/>
          <w:szCs w:val="24"/>
          <w:highlight w:val="none"/>
        </w:rPr>
        <w:t>，为</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（请填写：小型、微型）企业。</w:t>
      </w:r>
    </w:p>
    <w:p>
      <w:pPr>
        <w:pStyle w:val="56"/>
        <w:spacing w:line="360" w:lineRule="auto"/>
        <w:ind w:firstLine="504" w:firstLineChars="200"/>
        <w:rPr>
          <w:rFonts w:ascii="宋体"/>
          <w:color w:val="auto"/>
          <w:spacing w:val="6"/>
          <w:sz w:val="24"/>
          <w:szCs w:val="24"/>
          <w:highlight w:val="none"/>
        </w:rPr>
      </w:pPr>
      <w:r>
        <w:rPr>
          <w:rFonts w:ascii="宋体" w:hAnsi="宋体" w:cs="宋体"/>
          <w:color w:val="auto"/>
          <w:spacing w:val="6"/>
          <w:sz w:val="24"/>
          <w:szCs w:val="24"/>
          <w:highlight w:val="none"/>
        </w:rPr>
        <w:t>2.</w:t>
      </w:r>
      <w:r>
        <w:rPr>
          <w:rFonts w:hint="eastAsia" w:ascii="宋体" w:hAnsi="宋体" w:cs="宋体"/>
          <w:color w:val="auto"/>
          <w:spacing w:val="6"/>
          <w:sz w:val="24"/>
          <w:szCs w:val="24"/>
          <w:highlight w:val="none"/>
        </w:rPr>
        <w:t>本公司参加</w:t>
      </w:r>
      <w:r>
        <w:rPr>
          <w:rFonts w:hint="eastAsia" w:ascii="宋体" w:hAnsi="宋体" w:cs="宋体"/>
          <w:color w:val="auto"/>
          <w:sz w:val="24"/>
          <w:szCs w:val="24"/>
          <w:highlight w:val="none"/>
        </w:rPr>
        <w:t>×××组织</w:t>
      </w:r>
      <w:r>
        <w:rPr>
          <w:rFonts w:hint="eastAsia" w:ascii="宋体" w:hAnsi="宋体" w:cs="宋体"/>
          <w:color w:val="auto"/>
          <w:spacing w:val="6"/>
          <w:sz w:val="24"/>
          <w:szCs w:val="24"/>
          <w:highlight w:val="none"/>
        </w:rPr>
        <w:t>的采购项目（项目编号：</w:t>
      </w:r>
      <w:r>
        <w:rPr>
          <w:rFonts w:hint="eastAsia" w:ascii="宋体" w:hAnsi="宋体" w:cs="宋体"/>
          <w:color w:val="auto"/>
          <w:spacing w:val="6"/>
          <w:sz w:val="24"/>
          <w:szCs w:val="24"/>
          <w:highlight w:val="none"/>
          <w:lang w:eastAsia="zh-CN"/>
        </w:rPr>
        <w:t>JJWL200818274</w:t>
      </w:r>
      <w:r>
        <w:rPr>
          <w:rFonts w:hint="eastAsia" w:ascii="宋体" w:hAnsi="宋体" w:cs="宋体"/>
          <w:color w:val="auto"/>
          <w:spacing w:val="6"/>
          <w:sz w:val="24"/>
          <w:szCs w:val="24"/>
          <w:highlight w:val="none"/>
        </w:rPr>
        <w:t>）采购活动提供本企业制造的货物，由本企业承担工程、提供服务，或者提供其他</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（请填写：小型、微型）企业制造的货物。本条所称货物不包括使用大型企业注册商标的货物。</w:t>
      </w:r>
    </w:p>
    <w:p>
      <w:pPr>
        <w:pStyle w:val="56"/>
        <w:spacing w:line="360" w:lineRule="auto"/>
        <w:ind w:firstLine="504" w:firstLineChars="200"/>
        <w:rPr>
          <w:rFonts w:ascii="宋体"/>
          <w:color w:val="auto"/>
          <w:spacing w:val="6"/>
          <w:sz w:val="24"/>
          <w:szCs w:val="24"/>
          <w:highlight w:val="none"/>
        </w:rPr>
      </w:pPr>
      <w:r>
        <w:rPr>
          <w:rFonts w:hint="eastAsia" w:ascii="宋体" w:hAnsi="宋体" w:cs="宋体"/>
          <w:color w:val="auto"/>
          <w:spacing w:val="6"/>
          <w:sz w:val="24"/>
          <w:szCs w:val="24"/>
          <w:highlight w:val="none"/>
        </w:rPr>
        <w:t>本公司对上述声明的真实性负责。如有虚假，将依法承担相应责任。</w:t>
      </w:r>
    </w:p>
    <w:p>
      <w:pPr>
        <w:pStyle w:val="56"/>
        <w:spacing w:line="360" w:lineRule="auto"/>
        <w:ind w:firstLine="504" w:firstLineChars="200"/>
        <w:rPr>
          <w:rFonts w:ascii="宋体"/>
          <w:color w:val="auto"/>
          <w:spacing w:val="6"/>
          <w:sz w:val="24"/>
          <w:szCs w:val="24"/>
          <w:highlight w:val="none"/>
        </w:rPr>
      </w:pPr>
    </w:p>
    <w:p>
      <w:pPr>
        <w:pStyle w:val="56"/>
        <w:spacing w:line="360" w:lineRule="auto"/>
        <w:ind w:left="4253" w:leftChars="2025"/>
        <w:rPr>
          <w:rFonts w:ascii="宋体"/>
          <w:color w:val="auto"/>
          <w:sz w:val="24"/>
          <w:szCs w:val="24"/>
          <w:highlight w:val="none"/>
        </w:rPr>
      </w:pPr>
      <w:r>
        <w:rPr>
          <w:rFonts w:hint="eastAsia" w:ascii="宋体" w:hAnsi="宋体" w:cs="宋体"/>
          <w:color w:val="auto"/>
          <w:sz w:val="24"/>
          <w:szCs w:val="24"/>
          <w:highlight w:val="none"/>
        </w:rPr>
        <w:t>投</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标</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人（单位公章）：</w:t>
      </w:r>
    </w:p>
    <w:p>
      <w:pPr>
        <w:pStyle w:val="56"/>
        <w:spacing w:line="360" w:lineRule="auto"/>
        <w:ind w:left="4253" w:leftChars="2025" w:right="360"/>
        <w:jc w:val="right"/>
        <w:rPr>
          <w:rFonts w:ascii="宋体"/>
          <w:color w:val="auto"/>
          <w:spacing w:val="6"/>
          <w:sz w:val="24"/>
          <w:szCs w:val="24"/>
          <w:highlight w:val="none"/>
        </w:rPr>
      </w:pPr>
      <w:r>
        <w:rPr>
          <w:rFonts w:hint="eastAsia" w:ascii="宋体" w:hAnsi="宋体" w:cs="宋体"/>
          <w:color w:val="auto"/>
          <w:sz w:val="24"/>
          <w:szCs w:val="24"/>
          <w:highlight w:val="none"/>
        </w:rPr>
        <w:t>日期：××年××月××日</w:t>
      </w:r>
    </w:p>
    <w:p>
      <w:pPr>
        <w:pStyle w:val="56"/>
        <w:spacing w:line="360" w:lineRule="auto"/>
        <w:rPr>
          <w:rFonts w:ascii="宋体"/>
          <w:color w:val="auto"/>
          <w:sz w:val="24"/>
          <w:szCs w:val="24"/>
          <w:highlight w:val="none"/>
        </w:rPr>
      </w:pPr>
    </w:p>
    <w:p>
      <w:pPr>
        <w:widowControl/>
        <w:jc w:val="center"/>
        <w:rPr>
          <w:rFonts w:ascii="宋体"/>
          <w:b/>
          <w:bCs/>
          <w:color w:val="auto"/>
          <w:spacing w:val="21"/>
          <w:kern w:val="0"/>
          <w:sz w:val="32"/>
          <w:szCs w:val="32"/>
          <w:highlight w:val="none"/>
        </w:rPr>
      </w:pPr>
      <w:r>
        <w:rPr>
          <w:rFonts w:hint="eastAsia" w:ascii="宋体" w:hAnsi="宋体" w:cs="宋体"/>
          <w:b/>
          <w:bCs/>
          <w:color w:val="auto"/>
          <w:spacing w:val="21"/>
          <w:kern w:val="0"/>
          <w:sz w:val="32"/>
          <w:szCs w:val="32"/>
          <w:highlight w:val="none"/>
        </w:rPr>
        <w:t>小微企业声明函（制造商）</w:t>
      </w:r>
    </w:p>
    <w:p>
      <w:pPr>
        <w:pStyle w:val="56"/>
        <w:spacing w:line="360" w:lineRule="auto"/>
        <w:ind w:firstLine="504" w:firstLineChars="200"/>
        <w:rPr>
          <w:rFonts w:ascii="宋体"/>
          <w:color w:val="auto"/>
          <w:spacing w:val="6"/>
          <w:sz w:val="24"/>
          <w:szCs w:val="24"/>
          <w:highlight w:val="none"/>
        </w:rPr>
      </w:pPr>
      <w:r>
        <w:rPr>
          <w:rFonts w:hint="eastAsia" w:ascii="宋体" w:hAnsi="宋体" w:cs="宋体"/>
          <w:color w:val="auto"/>
          <w:spacing w:val="6"/>
          <w:sz w:val="24"/>
          <w:szCs w:val="24"/>
          <w:highlight w:val="none"/>
        </w:rPr>
        <w:t>本公司郑重声明，根据《政府采购促进中小企业发展暂行办法》（财库</w:t>
      </w:r>
      <w:r>
        <w:rPr>
          <w:rFonts w:ascii="宋体" w:hAnsi="宋体" w:cs="宋体"/>
          <w:color w:val="auto"/>
          <w:spacing w:val="6"/>
          <w:sz w:val="24"/>
          <w:szCs w:val="24"/>
          <w:highlight w:val="none"/>
        </w:rPr>
        <w:t>[2011]181</w:t>
      </w:r>
      <w:r>
        <w:rPr>
          <w:rFonts w:hint="eastAsia" w:ascii="宋体" w:hAnsi="宋体" w:cs="宋体"/>
          <w:color w:val="auto"/>
          <w:spacing w:val="6"/>
          <w:sz w:val="24"/>
          <w:szCs w:val="24"/>
          <w:highlight w:val="none"/>
        </w:rPr>
        <w:t>号）的规定和《工业和信息化部、国家统计局、国家发展和改革委员会、财政部关于印发中小企业划型标准规定的通知》（工信部联企业</w:t>
      </w:r>
      <w:r>
        <w:rPr>
          <w:rFonts w:ascii="宋体" w:hAnsi="宋体" w:cs="宋体"/>
          <w:color w:val="auto"/>
          <w:spacing w:val="6"/>
          <w:sz w:val="24"/>
          <w:szCs w:val="24"/>
          <w:highlight w:val="none"/>
        </w:rPr>
        <w:t>[2011]300</w:t>
      </w:r>
      <w:r>
        <w:rPr>
          <w:rFonts w:hint="eastAsia" w:ascii="宋体" w:hAnsi="宋体" w:cs="宋体"/>
          <w:color w:val="auto"/>
          <w:spacing w:val="6"/>
          <w:sz w:val="24"/>
          <w:szCs w:val="24"/>
          <w:highlight w:val="none"/>
        </w:rPr>
        <w:t>号）规定的划分标准：第四条第</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项</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行业，本公司（此处填写营业收入和从业人员的具体数据），为</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（请填写：小型、微型）企业。</w:t>
      </w:r>
    </w:p>
    <w:p>
      <w:pPr>
        <w:pStyle w:val="56"/>
        <w:spacing w:line="360" w:lineRule="auto"/>
        <w:ind w:firstLine="504" w:firstLineChars="200"/>
        <w:rPr>
          <w:rFonts w:ascii="宋体"/>
          <w:color w:val="auto"/>
          <w:spacing w:val="6"/>
          <w:sz w:val="24"/>
          <w:szCs w:val="24"/>
          <w:highlight w:val="none"/>
        </w:rPr>
      </w:pPr>
      <w:r>
        <w:rPr>
          <w:rFonts w:hint="eastAsia" w:ascii="宋体" w:hAnsi="宋体" w:cs="宋体"/>
          <w:color w:val="auto"/>
          <w:spacing w:val="6"/>
          <w:sz w:val="24"/>
          <w:szCs w:val="24"/>
          <w:highlight w:val="none"/>
        </w:rPr>
        <w:t>本公司对上述声明的真实性负责。如有虚假，将依法承担相应责任。</w:t>
      </w:r>
    </w:p>
    <w:p>
      <w:pPr>
        <w:pStyle w:val="56"/>
        <w:spacing w:line="360" w:lineRule="auto"/>
        <w:ind w:firstLine="504" w:firstLineChars="200"/>
        <w:rPr>
          <w:rFonts w:ascii="宋体"/>
          <w:color w:val="auto"/>
          <w:spacing w:val="6"/>
          <w:sz w:val="24"/>
          <w:szCs w:val="24"/>
          <w:highlight w:val="none"/>
        </w:rPr>
      </w:pPr>
    </w:p>
    <w:p>
      <w:pPr>
        <w:pStyle w:val="56"/>
        <w:spacing w:line="360" w:lineRule="auto"/>
        <w:ind w:firstLine="504" w:firstLineChars="200"/>
        <w:jc w:val="center"/>
        <w:rPr>
          <w:rFonts w:ascii="宋体"/>
          <w:color w:val="auto"/>
          <w:spacing w:val="6"/>
          <w:sz w:val="24"/>
          <w:szCs w:val="24"/>
          <w:highlight w:val="none"/>
        </w:rPr>
      </w:pPr>
      <w:r>
        <w:rPr>
          <w:rFonts w:hint="eastAsia" w:ascii="宋体" w:hAnsi="宋体" w:cs="宋体"/>
          <w:color w:val="auto"/>
          <w:spacing w:val="6"/>
          <w:sz w:val="24"/>
          <w:szCs w:val="24"/>
          <w:highlight w:val="none"/>
        </w:rPr>
        <w:t>企业名称（单位公章）：</w:t>
      </w:r>
    </w:p>
    <w:p>
      <w:pPr>
        <w:pStyle w:val="56"/>
        <w:spacing w:line="360" w:lineRule="auto"/>
        <w:ind w:left="4253" w:leftChars="2025" w:right="360"/>
        <w:jc w:val="center"/>
        <w:rPr>
          <w:rFonts w:ascii="宋体"/>
          <w:color w:val="auto"/>
          <w:spacing w:val="6"/>
          <w:sz w:val="24"/>
          <w:szCs w:val="24"/>
          <w:highlight w:val="none"/>
        </w:rPr>
      </w:pPr>
      <w:r>
        <w:rPr>
          <w:rFonts w:hint="eastAsia" w:ascii="宋体" w:hAnsi="宋体" w:cs="宋体"/>
          <w:color w:val="auto"/>
          <w:sz w:val="24"/>
          <w:szCs w:val="24"/>
          <w:highlight w:val="none"/>
        </w:rPr>
        <w:t>日期：××年××月××日</w:t>
      </w:r>
    </w:p>
    <w:p>
      <w:pPr>
        <w:widowControl/>
        <w:jc w:val="left"/>
        <w:rPr>
          <w:rFonts w:hint="default" w:ascii="宋体" w:eastAsia="宋体"/>
          <w:b/>
          <w:bCs/>
          <w:color w:val="auto"/>
          <w:sz w:val="28"/>
          <w:szCs w:val="28"/>
          <w:highlight w:val="none"/>
          <w:lang w:val="en-US" w:eastAsia="zh-CN"/>
        </w:rPr>
      </w:pPr>
      <w:r>
        <w:rPr>
          <w:rFonts w:ascii="宋体"/>
          <w:b/>
          <w:bCs/>
          <w:color w:val="auto"/>
          <w:spacing w:val="21"/>
          <w:kern w:val="0"/>
          <w:sz w:val="32"/>
          <w:szCs w:val="32"/>
          <w:highlight w:val="none"/>
        </w:rPr>
        <w:br w:type="page"/>
      </w: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4:</w:t>
      </w:r>
    </w:p>
    <w:p>
      <w:pPr>
        <w:widowControl/>
        <w:jc w:val="center"/>
        <w:rPr>
          <w:rFonts w:ascii="宋体"/>
          <w:b/>
          <w:bCs/>
          <w:color w:val="auto"/>
          <w:spacing w:val="21"/>
          <w:kern w:val="0"/>
          <w:sz w:val="32"/>
          <w:szCs w:val="32"/>
          <w:highlight w:val="none"/>
        </w:rPr>
      </w:pPr>
      <w:r>
        <w:rPr>
          <w:rFonts w:hint="eastAsia" w:hAnsi="宋体" w:cs="宋体"/>
          <w:b/>
          <w:bCs/>
          <w:color w:val="auto"/>
          <w:spacing w:val="21"/>
          <w:kern w:val="0"/>
          <w:sz w:val="32"/>
          <w:szCs w:val="32"/>
          <w:highlight w:val="none"/>
        </w:rPr>
        <w:t>残疾人福利性单位声明函</w:t>
      </w:r>
    </w:p>
    <w:p>
      <w:pPr>
        <w:spacing w:line="588" w:lineRule="exact"/>
        <w:ind w:firstLine="504" w:firstLineChars="200"/>
        <w:rPr>
          <w:rFonts w:ascii="宋体"/>
          <w:color w:val="auto"/>
          <w:spacing w:val="6"/>
          <w:sz w:val="24"/>
          <w:szCs w:val="24"/>
          <w:highlight w:val="none"/>
        </w:rPr>
      </w:pPr>
      <w:r>
        <w:rPr>
          <w:rFonts w:hint="eastAsia" w:ascii="宋体" w:hAnsi="宋体" w:cs="宋体"/>
          <w:color w:val="auto"/>
          <w:spacing w:val="6"/>
          <w:sz w:val="24"/>
          <w:szCs w:val="24"/>
          <w:highlight w:val="none"/>
        </w:rPr>
        <w:t>本单位郑重声明，根据《财政部</w:t>
      </w:r>
      <w:r>
        <w:rPr>
          <w:rFonts w:ascii="宋体" w:hAnsi="宋体" w:cs="宋体"/>
          <w:color w:val="auto"/>
          <w:spacing w:val="6"/>
          <w:sz w:val="24"/>
          <w:szCs w:val="24"/>
          <w:highlight w:val="none"/>
        </w:rPr>
        <w:t xml:space="preserve"> </w:t>
      </w:r>
      <w:r>
        <w:rPr>
          <w:rFonts w:hint="eastAsia" w:ascii="宋体" w:hAnsi="宋体" w:cs="宋体"/>
          <w:color w:val="auto"/>
          <w:spacing w:val="6"/>
          <w:sz w:val="24"/>
          <w:szCs w:val="24"/>
          <w:highlight w:val="none"/>
        </w:rPr>
        <w:t>民政部</w:t>
      </w:r>
      <w:r>
        <w:rPr>
          <w:rFonts w:ascii="宋体" w:hAnsi="宋体" w:cs="宋体"/>
          <w:color w:val="auto"/>
          <w:spacing w:val="6"/>
          <w:sz w:val="24"/>
          <w:szCs w:val="24"/>
          <w:highlight w:val="none"/>
        </w:rPr>
        <w:t xml:space="preserve"> </w:t>
      </w:r>
      <w:r>
        <w:rPr>
          <w:rFonts w:hint="eastAsia" w:ascii="宋体" w:hAnsi="宋体" w:cs="宋体"/>
          <w:color w:val="auto"/>
          <w:spacing w:val="6"/>
          <w:sz w:val="24"/>
          <w:szCs w:val="24"/>
          <w:highlight w:val="none"/>
        </w:rPr>
        <w:t>中国残疾人联合会关于促进残疾人就业政府采购政策的通知》（财库〔</w:t>
      </w:r>
      <w:r>
        <w:rPr>
          <w:rFonts w:ascii="宋体" w:hAnsi="宋体" w:cs="宋体"/>
          <w:color w:val="auto"/>
          <w:spacing w:val="6"/>
          <w:sz w:val="24"/>
          <w:szCs w:val="24"/>
          <w:highlight w:val="none"/>
        </w:rPr>
        <w:t>2017</w:t>
      </w:r>
      <w:r>
        <w:rPr>
          <w:rFonts w:hint="eastAsia" w:ascii="宋体" w:hAnsi="宋体" w:cs="宋体"/>
          <w:color w:val="auto"/>
          <w:spacing w:val="6"/>
          <w:sz w:val="24"/>
          <w:szCs w:val="24"/>
          <w:highlight w:val="none"/>
        </w:rPr>
        <w:t>〕</w:t>
      </w:r>
      <w:r>
        <w:rPr>
          <w:rFonts w:ascii="宋体" w:hAnsi="宋体" w:cs="宋体"/>
          <w:color w:val="auto"/>
          <w:spacing w:val="6"/>
          <w:sz w:val="24"/>
          <w:szCs w:val="24"/>
          <w:highlight w:val="none"/>
        </w:rPr>
        <w:t xml:space="preserve"> 141</w:t>
      </w:r>
      <w:r>
        <w:rPr>
          <w:rFonts w:hint="eastAsia" w:ascii="宋体" w:hAnsi="宋体" w:cs="宋体"/>
          <w:color w:val="auto"/>
          <w:spacing w:val="6"/>
          <w:sz w:val="24"/>
          <w:szCs w:val="24"/>
          <w:highlight w:val="none"/>
        </w:rPr>
        <w:t>号）的规定，本单位为符合条件的残疾人福利性单位，且本单位参加单位的项目采购活动提供本单位制造的货物（由本单位承担工程</w:t>
      </w:r>
      <w:r>
        <w:rPr>
          <w:rFonts w:ascii="宋体" w:hAnsi="宋体" w:cs="宋体"/>
          <w:color w:val="auto"/>
          <w:spacing w:val="6"/>
          <w:sz w:val="24"/>
          <w:szCs w:val="24"/>
          <w:highlight w:val="none"/>
        </w:rPr>
        <w:t>/</w:t>
      </w:r>
      <w:r>
        <w:rPr>
          <w:rFonts w:hint="eastAsia" w:ascii="宋体" w:hAnsi="宋体" w:cs="宋体"/>
          <w:color w:val="auto"/>
          <w:spacing w:val="6"/>
          <w:sz w:val="24"/>
          <w:szCs w:val="24"/>
          <w:highlight w:val="none"/>
        </w:rPr>
        <w:t>提供服务），或者提供其他残疾人福利性单位制造的货物（不包括使用非残疾人福利性单位注册商标的货物）。</w:t>
      </w:r>
    </w:p>
    <w:p>
      <w:pPr>
        <w:spacing w:line="588" w:lineRule="exact"/>
        <w:ind w:firstLine="504" w:firstLineChars="200"/>
        <w:rPr>
          <w:rFonts w:ascii="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color w:val="auto"/>
          <w:spacing w:val="6"/>
          <w:sz w:val="24"/>
          <w:szCs w:val="24"/>
          <w:highlight w:val="none"/>
        </w:rPr>
      </w:pPr>
    </w:p>
    <w:p>
      <w:pPr>
        <w:tabs>
          <w:tab w:val="left" w:pos="4860"/>
        </w:tabs>
        <w:spacing w:line="588" w:lineRule="exact"/>
        <w:ind w:right="1560" w:firstLine="504" w:firstLineChars="200"/>
        <w:jc w:val="center"/>
        <w:rPr>
          <w:rFonts w:ascii="宋体"/>
          <w:color w:val="auto"/>
          <w:spacing w:val="6"/>
          <w:sz w:val="24"/>
          <w:szCs w:val="24"/>
          <w:highlight w:val="none"/>
        </w:rPr>
      </w:pPr>
      <w:r>
        <w:rPr>
          <w:rFonts w:ascii="宋体" w:hAnsi="宋体" w:cs="宋体"/>
          <w:color w:val="auto"/>
          <w:spacing w:val="6"/>
          <w:sz w:val="24"/>
          <w:szCs w:val="24"/>
          <w:highlight w:val="none"/>
        </w:rPr>
        <w:t xml:space="preserve">             </w:t>
      </w:r>
      <w:r>
        <w:rPr>
          <w:rFonts w:hint="eastAsia" w:ascii="宋体" w:hAnsi="宋体" w:cs="宋体"/>
          <w:color w:val="auto"/>
          <w:spacing w:val="6"/>
          <w:sz w:val="24"/>
          <w:szCs w:val="24"/>
          <w:highlight w:val="none"/>
        </w:rPr>
        <w:t>单位名称（盖章）：</w:t>
      </w:r>
    </w:p>
    <w:p>
      <w:pPr>
        <w:tabs>
          <w:tab w:val="left" w:pos="4860"/>
        </w:tabs>
        <w:spacing w:line="588" w:lineRule="exact"/>
        <w:ind w:right="1560" w:firstLine="504" w:firstLineChars="200"/>
        <w:jc w:val="center"/>
        <w:rPr>
          <w:rFonts w:ascii="宋体"/>
          <w:color w:val="auto"/>
          <w:sz w:val="24"/>
          <w:szCs w:val="24"/>
          <w:highlight w:val="none"/>
        </w:rPr>
      </w:pPr>
      <w:r>
        <w:rPr>
          <w:rFonts w:ascii="宋体" w:hAnsi="宋体" w:cs="宋体"/>
          <w:color w:val="auto"/>
          <w:spacing w:val="6"/>
          <w:sz w:val="24"/>
          <w:szCs w:val="24"/>
          <w:highlight w:val="none"/>
        </w:rPr>
        <w:t xml:space="preserve">       </w:t>
      </w:r>
      <w:r>
        <w:rPr>
          <w:rFonts w:hint="eastAsia" w:ascii="宋体" w:hAnsi="宋体" w:cs="宋体"/>
          <w:color w:val="auto"/>
          <w:spacing w:val="6"/>
          <w:sz w:val="24"/>
          <w:szCs w:val="24"/>
          <w:highlight w:val="none"/>
        </w:rPr>
        <w:t>日</w:t>
      </w:r>
      <w:r>
        <w:rPr>
          <w:rFonts w:ascii="宋体" w:hAnsi="宋体" w:cs="宋体"/>
          <w:color w:val="auto"/>
          <w:spacing w:val="6"/>
          <w:sz w:val="24"/>
          <w:szCs w:val="24"/>
          <w:highlight w:val="none"/>
        </w:rPr>
        <w:t xml:space="preserve">  </w:t>
      </w:r>
      <w:r>
        <w:rPr>
          <w:rFonts w:hint="eastAsia" w:ascii="宋体" w:hAnsi="宋体" w:cs="宋体"/>
          <w:color w:val="auto"/>
          <w:spacing w:val="6"/>
          <w:sz w:val="24"/>
          <w:szCs w:val="24"/>
          <w:highlight w:val="none"/>
        </w:rPr>
        <w:t>期：</w:t>
      </w:r>
    </w:p>
    <w:p>
      <w:pPr>
        <w:pStyle w:val="56"/>
        <w:spacing w:line="360" w:lineRule="auto"/>
        <w:rPr>
          <w:rFonts w:ascii="宋体"/>
          <w:b/>
          <w:bCs/>
          <w:color w:val="auto"/>
          <w:sz w:val="28"/>
          <w:szCs w:val="28"/>
          <w:highlight w:val="none"/>
        </w:rPr>
      </w:pPr>
    </w:p>
    <w:p>
      <w:pPr>
        <w:pStyle w:val="56"/>
        <w:spacing w:line="360" w:lineRule="auto"/>
        <w:rPr>
          <w:rFonts w:ascii="宋体"/>
          <w:b/>
          <w:bCs/>
          <w:color w:val="auto"/>
          <w:sz w:val="28"/>
          <w:szCs w:val="28"/>
          <w:highlight w:val="none"/>
        </w:rPr>
      </w:pPr>
    </w:p>
    <w:p>
      <w:pPr>
        <w:pStyle w:val="56"/>
        <w:spacing w:line="360" w:lineRule="auto"/>
        <w:rPr>
          <w:rFonts w:ascii="宋体"/>
          <w:b/>
          <w:bCs/>
          <w:color w:val="auto"/>
          <w:sz w:val="28"/>
          <w:szCs w:val="28"/>
          <w:highlight w:val="none"/>
        </w:rPr>
      </w:pPr>
    </w:p>
    <w:p>
      <w:pPr>
        <w:rPr>
          <w:color w:val="auto"/>
          <w:highlight w:val="none"/>
        </w:rPr>
        <w:sectPr>
          <w:footerReference r:id="rId9" w:type="default"/>
          <w:pgSz w:w="11906" w:h="16838"/>
          <w:pgMar w:top="1361" w:right="1644" w:bottom="1361" w:left="1644" w:header="851" w:footer="964" w:gutter="0"/>
          <w:pgBorders>
            <w:top w:val="none" w:sz="0" w:space="0"/>
            <w:left w:val="none" w:sz="0" w:space="0"/>
            <w:bottom w:val="none" w:sz="0" w:space="0"/>
            <w:right w:val="none" w:sz="0" w:space="0"/>
          </w:pgBorders>
          <w:pgNumType w:fmt="numberInDash"/>
          <w:cols w:space="425" w:num="1"/>
          <w:docGrid w:type="lines" w:linePitch="312" w:charSpace="0"/>
        </w:sectPr>
      </w:pPr>
    </w:p>
    <w:p>
      <w:pPr>
        <w:pStyle w:val="58"/>
        <w:widowControl w:val="0"/>
        <w:snapToGrid w:val="0"/>
        <w:spacing w:line="500" w:lineRule="exact"/>
        <w:jc w:val="left"/>
        <w:rPr>
          <w:rFonts w:hint="eastAsia" w:ascii="方正小标宋简体" w:hAnsi="方正小标宋简体" w:eastAsia="方正小标宋简体" w:cs="方正小标宋简体"/>
          <w:color w:val="auto"/>
          <w:sz w:val="20"/>
          <w:szCs w:val="20"/>
          <w:highlight w:val="none"/>
        </w:rPr>
      </w:pPr>
      <w:r>
        <w:rPr>
          <w:rFonts w:hint="eastAsia" w:ascii="方正小标宋简体" w:hAnsi="方正小标宋简体" w:eastAsia="方正小标宋简体" w:cs="方正小标宋简体"/>
          <w:b w:val="0"/>
          <w:bCs w:val="0"/>
          <w:color w:val="auto"/>
          <w:sz w:val="20"/>
          <w:szCs w:val="20"/>
          <w:highlight w:val="none"/>
          <w:lang w:eastAsia="zh-CN"/>
        </w:rPr>
        <w:t>附件：政府采购活动</w:t>
      </w:r>
      <w:r>
        <w:rPr>
          <w:rFonts w:ascii="方正小标宋简体" w:hAnsi="方正小标宋简体" w:eastAsia="方正小标宋简体" w:cs="方正小标宋简体"/>
          <w:b w:val="0"/>
          <w:bCs w:val="0"/>
          <w:color w:val="auto"/>
          <w:sz w:val="20"/>
          <w:szCs w:val="20"/>
          <w:highlight w:val="none"/>
        </w:rPr>
        <w:t>现</w:t>
      </w:r>
      <w:r>
        <w:rPr>
          <w:rFonts w:ascii="方正小标宋简体" w:hAnsi="方正小标宋简体" w:eastAsia="方正小标宋简体" w:cs="方正小标宋简体"/>
          <w:b w:val="0"/>
          <w:color w:val="auto"/>
          <w:sz w:val="20"/>
          <w:szCs w:val="20"/>
          <w:highlight w:val="none"/>
        </w:rPr>
        <w:t>场确认声明书</w:t>
      </w:r>
    </w:p>
    <w:p>
      <w:pPr>
        <w:pStyle w:val="58"/>
        <w:widowControl w:val="0"/>
        <w:snapToGrid w:val="0"/>
        <w:spacing w:line="50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lang w:eastAsia="zh-CN"/>
        </w:rPr>
        <w:t>政府采购活动</w:t>
      </w:r>
      <w:r>
        <w:rPr>
          <w:rFonts w:ascii="方正小标宋简体" w:hAnsi="方正小标宋简体" w:eastAsia="方正小标宋简体" w:cs="方正小标宋简体"/>
          <w:b w:val="0"/>
          <w:bCs w:val="0"/>
          <w:color w:val="auto"/>
          <w:sz w:val="36"/>
          <w:szCs w:val="36"/>
          <w:highlight w:val="none"/>
        </w:rPr>
        <w:t>现</w:t>
      </w:r>
      <w:r>
        <w:rPr>
          <w:rFonts w:ascii="方正小标宋简体" w:hAnsi="方正小标宋简体" w:eastAsia="方正小标宋简体" w:cs="方正小标宋简体"/>
          <w:b w:val="0"/>
          <w:color w:val="auto"/>
          <w:sz w:val="36"/>
          <w:szCs w:val="36"/>
          <w:highlight w:val="none"/>
        </w:rPr>
        <w:t>场确认声明书</w:t>
      </w:r>
    </w:p>
    <w:p>
      <w:pPr>
        <w:pStyle w:val="58"/>
        <w:widowControl w:val="0"/>
        <w:snapToGrid w:val="0"/>
        <w:spacing w:line="500" w:lineRule="exact"/>
        <w:jc w:val="both"/>
        <w:rPr>
          <w:rFonts w:hint="default" w:ascii="仿宋" w:hAnsi="仿宋"/>
          <w:color w:val="auto"/>
          <w:kern w:val="0"/>
          <w:sz w:val="28"/>
          <w:highlight w:val="none"/>
        </w:rPr>
      </w:pPr>
    </w:p>
    <w:p>
      <w:pPr>
        <w:pStyle w:val="5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b/>
          <w:color w:val="auto"/>
          <w:sz w:val="28"/>
          <w:szCs w:val="21"/>
          <w:highlight w:val="none"/>
        </w:rPr>
      </w:pPr>
      <w:r>
        <w:rPr>
          <w:rFonts w:ascii="仿宋" w:hAnsi="仿宋"/>
          <w:color w:val="auto"/>
          <w:kern w:val="0"/>
          <w:sz w:val="28"/>
          <w:highlight w:val="none"/>
        </w:rPr>
        <w:t xml:space="preserve"> </w:t>
      </w:r>
      <w:r>
        <w:rPr>
          <w:rFonts w:hint="eastAsia" w:ascii="仿宋" w:hAnsi="仿宋"/>
          <w:color w:val="auto"/>
          <w:kern w:val="0"/>
          <w:sz w:val="28"/>
          <w:highlight w:val="none"/>
          <w:u w:val="single"/>
          <w:lang w:val="en-US" w:eastAsia="zh-CN"/>
        </w:rPr>
        <w:t>建经投资咨询有限公司</w:t>
      </w:r>
      <w:r>
        <w:rPr>
          <w:rFonts w:ascii="仿宋" w:hAnsi="仿宋"/>
          <w:color w:val="auto"/>
          <w:kern w:val="0"/>
          <w:sz w:val="28"/>
          <w:highlight w:val="none"/>
          <w:u w:val="single"/>
        </w:rPr>
        <w:t xml:space="preserve"> </w:t>
      </w:r>
      <w:r>
        <w:rPr>
          <w:rFonts w:ascii="仿宋" w:hAnsi="仿宋"/>
          <w:color w:val="auto"/>
          <w:kern w:val="0"/>
          <w:sz w:val="28"/>
          <w:szCs w:val="21"/>
          <w:highlight w:val="none"/>
        </w:rPr>
        <w:t>：</w:t>
      </w:r>
    </w:p>
    <w:p>
      <w:pPr>
        <w:pStyle w:val="5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84" w:firstLineChars="200"/>
        <w:jc w:val="both"/>
        <w:textAlignment w:val="auto"/>
        <w:rPr>
          <w:rFonts w:ascii="仿宋" w:hAnsi="仿宋"/>
          <w:color w:val="auto"/>
          <w:spacing w:val="6"/>
          <w:sz w:val="28"/>
          <w:szCs w:val="21"/>
          <w:highlight w:val="none"/>
        </w:rPr>
      </w:pPr>
      <w:r>
        <w:rPr>
          <w:rFonts w:ascii="仿宋" w:hAnsi="仿宋"/>
          <w:color w:val="auto"/>
          <w:spacing w:val="6"/>
          <w:sz w:val="28"/>
          <w:szCs w:val="21"/>
          <w:highlight w:val="none"/>
        </w:rPr>
        <w:t>本人经由</w:t>
      </w:r>
      <w:r>
        <w:rPr>
          <w:rFonts w:ascii="仿宋" w:hAnsi="仿宋"/>
          <w:color w:val="auto"/>
          <w:spacing w:val="6"/>
          <w:sz w:val="28"/>
          <w:szCs w:val="21"/>
          <w:highlight w:val="none"/>
          <w:u w:val="single"/>
        </w:rPr>
        <w:t xml:space="preserve">               （单位）</w:t>
      </w:r>
      <w:r>
        <w:rPr>
          <w:rFonts w:ascii="仿宋" w:hAnsi="仿宋"/>
          <w:color w:val="auto"/>
          <w:spacing w:val="6"/>
          <w:sz w:val="28"/>
          <w:szCs w:val="21"/>
          <w:highlight w:val="none"/>
        </w:rPr>
        <w:t>法人代表（负责人）</w:t>
      </w:r>
      <w:r>
        <w:rPr>
          <w:rFonts w:ascii="仿宋" w:hAnsi="仿宋"/>
          <w:color w:val="auto"/>
          <w:spacing w:val="6"/>
          <w:sz w:val="28"/>
          <w:szCs w:val="21"/>
          <w:highlight w:val="none"/>
          <w:u w:val="single"/>
        </w:rPr>
        <w:t xml:space="preserve">        （姓名）</w:t>
      </w:r>
      <w:r>
        <w:rPr>
          <w:rFonts w:ascii="仿宋" w:hAnsi="仿宋"/>
          <w:color w:val="auto"/>
          <w:spacing w:val="6"/>
          <w:sz w:val="28"/>
          <w:szCs w:val="21"/>
          <w:highlight w:val="none"/>
        </w:rPr>
        <w:t>合法授权参加</w:t>
      </w:r>
      <w:r>
        <w:rPr>
          <w:rFonts w:ascii="仿宋" w:hAnsi="仿宋"/>
          <w:color w:val="auto"/>
          <w:spacing w:val="6"/>
          <w:sz w:val="28"/>
          <w:szCs w:val="21"/>
          <w:highlight w:val="none"/>
          <w:u w:val="single"/>
        </w:rPr>
        <w:t xml:space="preserve"> </w:t>
      </w:r>
      <w:r>
        <w:rPr>
          <w:rFonts w:hint="eastAsia" w:ascii="仿宋" w:hAnsi="仿宋"/>
          <w:color w:val="auto"/>
          <w:spacing w:val="6"/>
          <w:sz w:val="28"/>
          <w:szCs w:val="21"/>
          <w:highlight w:val="none"/>
          <w:u w:val="single"/>
          <w:lang w:eastAsia="zh-CN"/>
        </w:rPr>
        <w:t>温岭市泽国镇2020-2021年度河道保洁采购</w:t>
      </w:r>
      <w:r>
        <w:rPr>
          <w:rFonts w:ascii="仿宋" w:hAnsi="仿宋"/>
          <w:color w:val="auto"/>
          <w:spacing w:val="6"/>
          <w:sz w:val="28"/>
          <w:szCs w:val="21"/>
          <w:highlight w:val="none"/>
          <w:u w:val="single"/>
        </w:rPr>
        <w:t xml:space="preserve"> </w:t>
      </w:r>
      <w:r>
        <w:rPr>
          <w:rFonts w:ascii="仿宋" w:hAnsi="仿宋"/>
          <w:color w:val="auto"/>
          <w:spacing w:val="6"/>
          <w:sz w:val="28"/>
          <w:szCs w:val="21"/>
          <w:highlight w:val="none"/>
        </w:rPr>
        <w:t>项目（编号：</w:t>
      </w:r>
      <w:r>
        <w:rPr>
          <w:rFonts w:ascii="仿宋" w:hAnsi="仿宋"/>
          <w:color w:val="auto"/>
          <w:spacing w:val="6"/>
          <w:sz w:val="28"/>
          <w:szCs w:val="21"/>
          <w:highlight w:val="none"/>
          <w:u w:val="single"/>
        </w:rPr>
        <w:t xml:space="preserve"> </w:t>
      </w:r>
      <w:r>
        <w:rPr>
          <w:rFonts w:hint="eastAsia" w:ascii="仿宋" w:hAnsi="仿宋"/>
          <w:color w:val="auto"/>
          <w:spacing w:val="6"/>
          <w:sz w:val="28"/>
          <w:szCs w:val="21"/>
          <w:highlight w:val="none"/>
          <w:u w:val="single"/>
          <w:lang w:val="en-US" w:eastAsia="zh-CN"/>
        </w:rPr>
        <w:t xml:space="preserve">JJWL200818274 </w:t>
      </w:r>
      <w:r>
        <w:rPr>
          <w:rFonts w:ascii="仿宋" w:hAnsi="仿宋"/>
          <w:color w:val="auto"/>
          <w:spacing w:val="6"/>
          <w:sz w:val="28"/>
          <w:szCs w:val="21"/>
          <w:highlight w:val="none"/>
        </w:rPr>
        <w:t xml:space="preserve">）政府采购活动，经与本单位法人代表（负责人）联系确认，现就有关公平竞争事项郑重声明如下： </w:t>
      </w:r>
    </w:p>
    <w:p>
      <w:pPr>
        <w:pStyle w:val="59"/>
        <w:keepNext w:val="0"/>
        <w:keepLines w:val="0"/>
        <w:pageBreakBefore w:val="0"/>
        <w:widowControl/>
        <w:numPr>
          <w:ilvl w:val="0"/>
          <w:numId w:val="12"/>
        </w:numPr>
        <w:kinsoku/>
        <w:wordWrap/>
        <w:overflowPunct/>
        <w:topLinePunct w:val="0"/>
        <w:autoSpaceDE/>
        <w:autoSpaceDN/>
        <w:bidi w:val="0"/>
        <w:adjustRightInd/>
        <w:snapToGrid w:val="0"/>
        <w:spacing w:line="400" w:lineRule="exact"/>
        <w:ind w:left="0" w:leftChars="0" w:right="0" w:rightChars="0" w:firstLine="529" w:firstLineChars="189"/>
        <w:jc w:val="both"/>
        <w:textAlignment w:val="auto"/>
        <w:rPr>
          <w:rFonts w:hint="default" w:ascii="仿宋" w:hAnsi="仿宋"/>
          <w:color w:val="auto"/>
          <w:kern w:val="0"/>
          <w:sz w:val="28"/>
          <w:szCs w:val="21"/>
          <w:highlight w:val="none"/>
        </w:rPr>
      </w:pPr>
      <w:r>
        <w:rPr>
          <w:rFonts w:ascii="仿宋" w:hAnsi="仿宋"/>
          <w:color w:val="auto"/>
          <w:kern w:val="0"/>
          <w:sz w:val="28"/>
          <w:szCs w:val="21"/>
          <w:highlight w:val="none"/>
        </w:rPr>
        <w:t xml:space="preserve">本单位与采购人之间 </w:t>
      </w:r>
      <w:r>
        <w:rPr>
          <w:rFonts w:ascii="宋体" w:hAnsi="宋体" w:cs="宋体"/>
          <w:color w:val="auto"/>
          <w:kern w:val="0"/>
          <w:sz w:val="28"/>
          <w:szCs w:val="21"/>
          <w:highlight w:val="none"/>
        </w:rPr>
        <w:t>□</w:t>
      </w:r>
      <w:r>
        <w:rPr>
          <w:rFonts w:ascii="仿宋" w:hAnsi="仿宋"/>
          <w:color w:val="auto"/>
          <w:kern w:val="0"/>
          <w:sz w:val="28"/>
          <w:szCs w:val="21"/>
          <w:highlight w:val="none"/>
        </w:rPr>
        <w:t xml:space="preserve">不存在利害关系 </w:t>
      </w:r>
      <w:r>
        <w:rPr>
          <w:rFonts w:ascii="宋体" w:hAnsi="宋体" w:cs="宋体"/>
          <w:color w:val="auto"/>
          <w:kern w:val="0"/>
          <w:sz w:val="28"/>
          <w:szCs w:val="21"/>
          <w:highlight w:val="none"/>
        </w:rPr>
        <w:t>□</w:t>
      </w:r>
      <w:r>
        <w:rPr>
          <w:rFonts w:ascii="仿宋" w:hAnsi="仿宋"/>
          <w:color w:val="auto"/>
          <w:kern w:val="0"/>
          <w:sz w:val="28"/>
          <w:szCs w:val="21"/>
          <w:highlight w:val="none"/>
        </w:rPr>
        <w:t>存在下列利害关系</w:t>
      </w:r>
      <w:r>
        <w:rPr>
          <w:rFonts w:ascii="仿宋" w:hAnsi="仿宋"/>
          <w:color w:val="auto"/>
          <w:kern w:val="0"/>
          <w:sz w:val="28"/>
          <w:szCs w:val="21"/>
          <w:highlight w:val="none"/>
          <w:u w:val="single"/>
        </w:rPr>
        <w:t xml:space="preserve">           </w:t>
      </w:r>
      <w:r>
        <w:rPr>
          <w:rFonts w:ascii="仿宋" w:hAnsi="仿宋"/>
          <w:color w:val="auto"/>
          <w:kern w:val="0"/>
          <w:sz w:val="28"/>
          <w:szCs w:val="21"/>
          <w:highlight w:val="none"/>
        </w:rPr>
        <w:t>：</w:t>
      </w:r>
    </w:p>
    <w:p>
      <w:pPr>
        <w:pStyle w:val="59"/>
        <w:keepNext w:val="0"/>
        <w:keepLines w:val="0"/>
        <w:pageBreakBefore w:val="0"/>
        <w:widowControl/>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auto"/>
          <w:kern w:val="0"/>
          <w:sz w:val="28"/>
          <w:szCs w:val="21"/>
          <w:highlight w:val="none"/>
        </w:rPr>
      </w:pPr>
      <w:r>
        <w:rPr>
          <w:rFonts w:ascii="仿宋" w:hAnsi="仿宋"/>
          <w:color w:val="auto"/>
          <w:kern w:val="0"/>
          <w:sz w:val="28"/>
          <w:szCs w:val="21"/>
          <w:highlight w:val="none"/>
        </w:rPr>
        <w:t xml:space="preserve">  A.投资关系    B.行政隶属关系    C.业务指导关系</w:t>
      </w:r>
    </w:p>
    <w:p>
      <w:pPr>
        <w:pStyle w:val="59"/>
        <w:keepNext w:val="0"/>
        <w:keepLines w:val="0"/>
        <w:pageBreakBefore w:val="0"/>
        <w:widowControl/>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color w:val="auto"/>
          <w:kern w:val="0"/>
          <w:sz w:val="28"/>
          <w:szCs w:val="21"/>
          <w:highlight w:val="none"/>
        </w:rPr>
      </w:pPr>
      <w:r>
        <w:rPr>
          <w:rFonts w:ascii="仿宋" w:hAnsi="仿宋"/>
          <w:color w:val="auto"/>
          <w:kern w:val="0"/>
          <w:sz w:val="28"/>
          <w:szCs w:val="21"/>
          <w:highlight w:val="none"/>
        </w:rPr>
        <w:t xml:space="preserve">  D.其他可能</w:t>
      </w:r>
      <w:r>
        <w:rPr>
          <w:rFonts w:ascii="仿宋" w:hAnsi="仿宋"/>
          <w:color w:val="auto"/>
          <w:sz w:val="28"/>
          <w:szCs w:val="21"/>
          <w:highlight w:val="none"/>
        </w:rPr>
        <w:t>影响采购公正的</w:t>
      </w:r>
      <w:r>
        <w:rPr>
          <w:rFonts w:ascii="仿宋" w:hAnsi="仿宋"/>
          <w:color w:val="auto"/>
          <w:kern w:val="0"/>
          <w:sz w:val="28"/>
          <w:szCs w:val="21"/>
          <w:highlight w:val="none"/>
        </w:rPr>
        <w:t>利害关系</w:t>
      </w:r>
      <w:r>
        <w:rPr>
          <w:rFonts w:ascii="仿宋" w:hAnsi="仿宋"/>
          <w:color w:val="auto"/>
          <w:kern w:val="0"/>
          <w:sz w:val="28"/>
          <w:szCs w:val="21"/>
          <w:highlight w:val="none"/>
          <w:u w:val="single"/>
        </w:rPr>
        <w:t xml:space="preserve">（如有，请如实说明）                 </w:t>
      </w:r>
      <w:r>
        <w:rPr>
          <w:rFonts w:ascii="仿宋" w:hAnsi="仿宋"/>
          <w:color w:val="auto"/>
          <w:kern w:val="0"/>
          <w:sz w:val="28"/>
          <w:szCs w:val="21"/>
          <w:highlight w:val="none"/>
        </w:rPr>
        <w:t>。</w:t>
      </w:r>
    </w:p>
    <w:p>
      <w:pPr>
        <w:pStyle w:val="59"/>
        <w:keepNext w:val="0"/>
        <w:keepLines w:val="0"/>
        <w:pageBreakBefore w:val="0"/>
        <w:widowControl/>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auto"/>
          <w:kern w:val="0"/>
          <w:sz w:val="28"/>
          <w:szCs w:val="21"/>
          <w:highlight w:val="none"/>
        </w:rPr>
      </w:pPr>
      <w:r>
        <w:rPr>
          <w:rFonts w:ascii="仿宋" w:hAnsi="仿宋"/>
          <w:color w:val="auto"/>
          <w:spacing w:val="6"/>
          <w:sz w:val="28"/>
          <w:szCs w:val="21"/>
          <w:highlight w:val="none"/>
        </w:rPr>
        <w:t xml:space="preserve">  二、</w:t>
      </w:r>
      <w:r>
        <w:rPr>
          <w:rFonts w:ascii="仿宋" w:hAnsi="仿宋"/>
          <w:color w:val="auto"/>
          <w:kern w:val="0"/>
          <w:sz w:val="28"/>
          <w:szCs w:val="21"/>
          <w:highlight w:val="none"/>
        </w:rPr>
        <w:t>现已清楚知道参加本项目采购活动的</w:t>
      </w:r>
      <w:r>
        <w:rPr>
          <w:rFonts w:hint="eastAsia" w:ascii="仿宋" w:hAnsi="仿宋"/>
          <w:color w:val="auto"/>
          <w:kern w:val="0"/>
          <w:sz w:val="28"/>
          <w:szCs w:val="21"/>
          <w:highlight w:val="none"/>
          <w:lang w:eastAsia="zh-CN"/>
        </w:rPr>
        <w:t>其他</w:t>
      </w:r>
      <w:r>
        <w:rPr>
          <w:rFonts w:ascii="仿宋" w:hAnsi="仿宋"/>
          <w:color w:val="auto"/>
          <w:kern w:val="0"/>
          <w:sz w:val="28"/>
          <w:szCs w:val="21"/>
          <w:highlight w:val="none"/>
        </w:rPr>
        <w:t xml:space="preserve">所有供应商名称，本单位 </w:t>
      </w:r>
      <w:r>
        <w:rPr>
          <w:rFonts w:ascii="宋体" w:hAnsi="宋体" w:cs="宋体"/>
          <w:color w:val="auto"/>
          <w:kern w:val="0"/>
          <w:sz w:val="28"/>
          <w:szCs w:val="21"/>
          <w:highlight w:val="none"/>
        </w:rPr>
        <w:t>□与</w:t>
      </w:r>
      <w:r>
        <w:rPr>
          <w:rFonts w:hint="eastAsia" w:ascii="宋体" w:hAnsi="宋体" w:cs="宋体"/>
          <w:color w:val="auto"/>
          <w:kern w:val="0"/>
          <w:sz w:val="28"/>
          <w:szCs w:val="21"/>
          <w:highlight w:val="none"/>
          <w:lang w:eastAsia="zh-CN"/>
        </w:rPr>
        <w:t>其他</w:t>
      </w:r>
      <w:r>
        <w:rPr>
          <w:rFonts w:ascii="宋体" w:hAnsi="宋体" w:cs="宋体"/>
          <w:color w:val="auto"/>
          <w:kern w:val="0"/>
          <w:sz w:val="28"/>
          <w:szCs w:val="21"/>
          <w:highlight w:val="none"/>
        </w:rPr>
        <w:t>所有供应商之间均</w:t>
      </w:r>
      <w:r>
        <w:rPr>
          <w:rFonts w:ascii="仿宋" w:hAnsi="仿宋"/>
          <w:color w:val="auto"/>
          <w:kern w:val="0"/>
          <w:sz w:val="28"/>
          <w:szCs w:val="21"/>
          <w:highlight w:val="none"/>
        </w:rPr>
        <w:t xml:space="preserve">不存在利害关系 </w:t>
      </w:r>
      <w:r>
        <w:rPr>
          <w:rFonts w:ascii="宋体" w:hAnsi="宋体" w:cs="宋体"/>
          <w:color w:val="auto"/>
          <w:kern w:val="0"/>
          <w:sz w:val="28"/>
          <w:szCs w:val="21"/>
          <w:highlight w:val="none"/>
        </w:rPr>
        <w:t>□与</w:t>
      </w:r>
      <w:r>
        <w:rPr>
          <w:rFonts w:ascii="宋体" w:hAnsi="宋体" w:cs="宋体"/>
          <w:color w:val="auto"/>
          <w:kern w:val="0"/>
          <w:sz w:val="28"/>
          <w:szCs w:val="21"/>
          <w:highlight w:val="none"/>
          <w:u w:val="single"/>
        </w:rPr>
        <w:t xml:space="preserve">           （供应商名称）</w:t>
      </w:r>
      <w:r>
        <w:rPr>
          <w:rFonts w:ascii="宋体" w:hAnsi="宋体" w:cs="宋体"/>
          <w:color w:val="auto"/>
          <w:kern w:val="0"/>
          <w:sz w:val="28"/>
          <w:szCs w:val="21"/>
          <w:highlight w:val="none"/>
        </w:rPr>
        <w:t>之间</w:t>
      </w:r>
      <w:r>
        <w:rPr>
          <w:rFonts w:ascii="仿宋" w:hAnsi="仿宋"/>
          <w:color w:val="auto"/>
          <w:kern w:val="0"/>
          <w:sz w:val="28"/>
          <w:szCs w:val="21"/>
          <w:highlight w:val="none"/>
        </w:rPr>
        <w:t>存在下列利害关系</w:t>
      </w:r>
      <w:r>
        <w:rPr>
          <w:rFonts w:ascii="仿宋" w:hAnsi="仿宋"/>
          <w:color w:val="auto"/>
          <w:kern w:val="0"/>
          <w:sz w:val="28"/>
          <w:szCs w:val="21"/>
          <w:highlight w:val="none"/>
          <w:u w:val="single"/>
        </w:rPr>
        <w:t xml:space="preserve">          </w:t>
      </w:r>
      <w:r>
        <w:rPr>
          <w:rFonts w:ascii="仿宋" w:hAnsi="仿宋"/>
          <w:color w:val="auto"/>
          <w:kern w:val="0"/>
          <w:sz w:val="28"/>
          <w:szCs w:val="21"/>
          <w:highlight w:val="none"/>
        </w:rPr>
        <w:t>：</w:t>
      </w:r>
    </w:p>
    <w:p>
      <w:pPr>
        <w:pStyle w:val="5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auto"/>
          <w:kern w:val="0"/>
          <w:sz w:val="28"/>
          <w:szCs w:val="21"/>
          <w:highlight w:val="none"/>
        </w:rPr>
      </w:pPr>
      <w:r>
        <w:rPr>
          <w:rFonts w:ascii="仿宋" w:hAnsi="仿宋"/>
          <w:color w:val="auto"/>
          <w:kern w:val="0"/>
          <w:sz w:val="28"/>
          <w:szCs w:val="21"/>
          <w:highlight w:val="none"/>
        </w:rPr>
        <w:t xml:space="preserve">  A.法定代表人或负责人或实际控制人是同一人</w:t>
      </w:r>
      <w:r>
        <w:rPr>
          <w:rFonts w:hint="eastAsia" w:ascii="仿宋" w:hAnsi="仿宋"/>
          <w:color w:val="auto"/>
          <w:kern w:val="0"/>
          <w:sz w:val="28"/>
          <w:szCs w:val="21"/>
          <w:highlight w:val="none"/>
          <w:lang w:eastAsia="zh-CN"/>
        </w:rPr>
        <w:t>；</w:t>
      </w:r>
    </w:p>
    <w:p>
      <w:pPr>
        <w:pStyle w:val="5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color w:val="auto"/>
          <w:spacing w:val="6"/>
          <w:sz w:val="28"/>
          <w:szCs w:val="21"/>
          <w:highlight w:val="none"/>
        </w:rPr>
      </w:pPr>
      <w:r>
        <w:rPr>
          <w:rFonts w:ascii="仿宋" w:hAnsi="仿宋"/>
          <w:color w:val="auto"/>
          <w:kern w:val="0"/>
          <w:sz w:val="28"/>
          <w:szCs w:val="21"/>
          <w:highlight w:val="none"/>
        </w:rPr>
        <w:t xml:space="preserve">  B.法定代表人或负责人或实际控制人是夫妻关系</w:t>
      </w:r>
      <w:r>
        <w:rPr>
          <w:rFonts w:hint="eastAsia" w:ascii="仿宋" w:hAnsi="仿宋"/>
          <w:color w:val="auto"/>
          <w:kern w:val="0"/>
          <w:sz w:val="28"/>
          <w:szCs w:val="21"/>
          <w:highlight w:val="none"/>
          <w:lang w:eastAsia="zh-CN"/>
        </w:rPr>
        <w:t>；</w:t>
      </w:r>
    </w:p>
    <w:p>
      <w:pPr>
        <w:pStyle w:val="5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color w:val="auto"/>
          <w:spacing w:val="6"/>
          <w:sz w:val="28"/>
          <w:szCs w:val="21"/>
          <w:highlight w:val="none"/>
        </w:rPr>
      </w:pPr>
      <w:r>
        <w:rPr>
          <w:rFonts w:ascii="仿宋" w:hAnsi="仿宋"/>
          <w:color w:val="auto"/>
          <w:kern w:val="0"/>
          <w:sz w:val="28"/>
          <w:szCs w:val="21"/>
          <w:highlight w:val="none"/>
        </w:rPr>
        <w:t xml:space="preserve">  C.法定代表人或负责人或实际控制人是直系血亲关系</w:t>
      </w:r>
      <w:r>
        <w:rPr>
          <w:rFonts w:hint="eastAsia" w:ascii="仿宋" w:hAnsi="仿宋"/>
          <w:color w:val="auto"/>
          <w:kern w:val="0"/>
          <w:sz w:val="28"/>
          <w:szCs w:val="21"/>
          <w:highlight w:val="none"/>
          <w:lang w:eastAsia="zh-CN"/>
        </w:rPr>
        <w:t>；</w:t>
      </w:r>
    </w:p>
    <w:p>
      <w:pPr>
        <w:pStyle w:val="5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color w:val="auto"/>
          <w:spacing w:val="6"/>
          <w:sz w:val="28"/>
          <w:szCs w:val="21"/>
          <w:highlight w:val="none"/>
        </w:rPr>
      </w:pPr>
      <w:r>
        <w:rPr>
          <w:rFonts w:ascii="仿宋" w:hAnsi="仿宋"/>
          <w:color w:val="auto"/>
          <w:kern w:val="0"/>
          <w:sz w:val="28"/>
          <w:szCs w:val="21"/>
          <w:highlight w:val="none"/>
        </w:rPr>
        <w:t xml:space="preserve">  D.法定代表人或负责人或实际控制人存在三代以内旁系血亲关系</w:t>
      </w:r>
      <w:r>
        <w:rPr>
          <w:rFonts w:hint="eastAsia" w:ascii="仿宋" w:hAnsi="仿宋"/>
          <w:color w:val="auto"/>
          <w:kern w:val="0"/>
          <w:sz w:val="28"/>
          <w:szCs w:val="21"/>
          <w:highlight w:val="none"/>
          <w:lang w:eastAsia="zh-CN"/>
        </w:rPr>
        <w:t>；</w:t>
      </w:r>
    </w:p>
    <w:p>
      <w:pPr>
        <w:pStyle w:val="5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auto"/>
          <w:kern w:val="0"/>
          <w:sz w:val="28"/>
          <w:szCs w:val="21"/>
          <w:highlight w:val="none"/>
        </w:rPr>
      </w:pPr>
      <w:r>
        <w:rPr>
          <w:rFonts w:ascii="仿宋" w:hAnsi="仿宋"/>
          <w:color w:val="auto"/>
          <w:kern w:val="0"/>
          <w:sz w:val="28"/>
          <w:szCs w:val="21"/>
          <w:highlight w:val="none"/>
        </w:rPr>
        <w:t xml:space="preserve">  E.法定代表人或负责人或实际控制人存在近姻亲关系</w:t>
      </w:r>
      <w:r>
        <w:rPr>
          <w:rFonts w:hint="eastAsia" w:ascii="仿宋" w:hAnsi="仿宋"/>
          <w:color w:val="auto"/>
          <w:kern w:val="0"/>
          <w:sz w:val="28"/>
          <w:szCs w:val="21"/>
          <w:highlight w:val="none"/>
          <w:lang w:eastAsia="zh-CN"/>
        </w:rPr>
        <w:t>；</w:t>
      </w:r>
    </w:p>
    <w:p>
      <w:pPr>
        <w:pStyle w:val="5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auto"/>
          <w:kern w:val="0"/>
          <w:sz w:val="28"/>
          <w:szCs w:val="21"/>
          <w:highlight w:val="none"/>
        </w:rPr>
      </w:pPr>
      <w:r>
        <w:rPr>
          <w:rFonts w:ascii="仿宋" w:hAnsi="仿宋"/>
          <w:color w:val="auto"/>
          <w:kern w:val="0"/>
          <w:sz w:val="28"/>
          <w:szCs w:val="21"/>
          <w:highlight w:val="none"/>
        </w:rPr>
        <w:t xml:space="preserve">  F.法定代表人或负责人或实际控制人存在股份控制或实际控制关系</w:t>
      </w:r>
      <w:r>
        <w:rPr>
          <w:rFonts w:hint="eastAsia" w:ascii="仿宋" w:hAnsi="仿宋"/>
          <w:color w:val="auto"/>
          <w:kern w:val="0"/>
          <w:sz w:val="28"/>
          <w:szCs w:val="21"/>
          <w:highlight w:val="none"/>
          <w:lang w:eastAsia="zh-CN"/>
        </w:rPr>
        <w:t>；</w:t>
      </w:r>
    </w:p>
    <w:p>
      <w:pPr>
        <w:pStyle w:val="5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0"/>
        <w:rPr>
          <w:rFonts w:ascii="仿宋" w:hAnsi="仿宋"/>
          <w:color w:val="auto"/>
          <w:kern w:val="0"/>
          <w:sz w:val="28"/>
          <w:szCs w:val="21"/>
          <w:highlight w:val="none"/>
        </w:rPr>
      </w:pPr>
      <w:r>
        <w:rPr>
          <w:rFonts w:ascii="仿宋" w:hAnsi="仿宋"/>
          <w:color w:val="auto"/>
          <w:kern w:val="0"/>
          <w:sz w:val="28"/>
          <w:szCs w:val="21"/>
          <w:highlight w:val="none"/>
        </w:rPr>
        <w:t xml:space="preserve">  </w:t>
      </w:r>
      <w:bookmarkStart w:id="48" w:name="_Toc22203"/>
      <w:r>
        <w:rPr>
          <w:rFonts w:ascii="仿宋" w:hAnsi="仿宋"/>
          <w:color w:val="auto"/>
          <w:kern w:val="0"/>
          <w:sz w:val="28"/>
          <w:szCs w:val="21"/>
          <w:highlight w:val="none"/>
        </w:rPr>
        <w:t>G.存在共同直接或间接投资设立子公司、联营企业和合营企业情况</w:t>
      </w:r>
      <w:r>
        <w:rPr>
          <w:rFonts w:hint="eastAsia" w:ascii="仿宋" w:hAnsi="仿宋"/>
          <w:color w:val="auto"/>
          <w:kern w:val="0"/>
          <w:sz w:val="28"/>
          <w:szCs w:val="21"/>
          <w:highlight w:val="none"/>
          <w:lang w:eastAsia="zh-CN"/>
        </w:rPr>
        <w:t>；</w:t>
      </w:r>
      <w:bookmarkEnd w:id="48"/>
    </w:p>
    <w:p>
      <w:pPr>
        <w:pStyle w:val="5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auto"/>
          <w:sz w:val="28"/>
          <w:szCs w:val="21"/>
          <w:highlight w:val="none"/>
        </w:rPr>
      </w:pPr>
      <w:r>
        <w:rPr>
          <w:rFonts w:ascii="仿宋" w:hAnsi="仿宋"/>
          <w:color w:val="auto"/>
          <w:kern w:val="0"/>
          <w:sz w:val="28"/>
          <w:szCs w:val="21"/>
          <w:highlight w:val="none"/>
        </w:rPr>
        <w:t xml:space="preserve">  H.存在分级代理或代销关系、</w:t>
      </w:r>
      <w:r>
        <w:rPr>
          <w:rFonts w:hint="eastAsia" w:ascii="仿宋" w:hAnsi="仿宋"/>
          <w:color w:val="auto"/>
          <w:kern w:val="0"/>
          <w:sz w:val="28"/>
          <w:szCs w:val="21"/>
          <w:highlight w:val="none"/>
          <w:lang w:eastAsia="zh-CN"/>
        </w:rPr>
        <w:t>同一生产制造商关系、</w:t>
      </w:r>
      <w:r>
        <w:rPr>
          <w:rFonts w:ascii="仿宋" w:hAnsi="仿宋"/>
          <w:color w:val="auto"/>
          <w:sz w:val="28"/>
          <w:szCs w:val="21"/>
          <w:highlight w:val="none"/>
        </w:rPr>
        <w:t>管理关系、重要业务（占主营业务收入50%以上）或重要财务往来关系（如融资）等其他实质性控制关系</w:t>
      </w:r>
      <w:r>
        <w:rPr>
          <w:rFonts w:hint="eastAsia" w:ascii="仿宋" w:hAnsi="仿宋"/>
          <w:color w:val="auto"/>
          <w:sz w:val="28"/>
          <w:szCs w:val="21"/>
          <w:highlight w:val="none"/>
          <w:lang w:eastAsia="zh-CN"/>
        </w:rPr>
        <w:t>；</w:t>
      </w:r>
    </w:p>
    <w:p>
      <w:pPr>
        <w:pStyle w:val="5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color w:val="auto"/>
          <w:spacing w:val="6"/>
          <w:sz w:val="28"/>
          <w:szCs w:val="21"/>
          <w:highlight w:val="none"/>
        </w:rPr>
      </w:pPr>
      <w:r>
        <w:rPr>
          <w:rFonts w:ascii="仿宋" w:hAnsi="仿宋"/>
          <w:color w:val="auto"/>
          <w:sz w:val="28"/>
          <w:szCs w:val="21"/>
          <w:highlight w:val="none"/>
        </w:rPr>
        <w:t xml:space="preserve">  I</w:t>
      </w:r>
      <w:r>
        <w:rPr>
          <w:rFonts w:ascii="仿宋" w:hAnsi="仿宋"/>
          <w:color w:val="auto"/>
          <w:kern w:val="0"/>
          <w:sz w:val="28"/>
          <w:szCs w:val="21"/>
          <w:highlight w:val="none"/>
        </w:rPr>
        <w:t>.</w:t>
      </w:r>
      <w:r>
        <w:rPr>
          <w:rFonts w:ascii="仿宋" w:hAnsi="仿宋"/>
          <w:color w:val="auto"/>
          <w:sz w:val="28"/>
          <w:szCs w:val="21"/>
          <w:highlight w:val="none"/>
        </w:rPr>
        <w:t>其他利害关系情况</w:t>
      </w:r>
      <w:r>
        <w:rPr>
          <w:rFonts w:ascii="仿宋" w:hAnsi="仿宋"/>
          <w:color w:val="auto"/>
          <w:sz w:val="28"/>
          <w:szCs w:val="21"/>
          <w:highlight w:val="none"/>
          <w:u w:val="single"/>
        </w:rPr>
        <w:t xml:space="preserve">                              </w:t>
      </w:r>
      <w:r>
        <w:rPr>
          <w:rFonts w:ascii="仿宋" w:hAnsi="仿宋"/>
          <w:color w:val="auto"/>
          <w:kern w:val="0"/>
          <w:sz w:val="28"/>
          <w:szCs w:val="21"/>
          <w:highlight w:val="none"/>
        </w:rPr>
        <w:t>。</w:t>
      </w:r>
    </w:p>
    <w:p>
      <w:pPr>
        <w:pStyle w:val="59"/>
        <w:keepNext w:val="0"/>
        <w:keepLines w:val="0"/>
        <w:pageBreakBefore w:val="0"/>
        <w:widowControl/>
        <w:numPr>
          <w:ilvl w:val="0"/>
          <w:numId w:val="13"/>
        </w:numPr>
        <w:kinsoku/>
        <w:wordWrap/>
        <w:overflowPunct/>
        <w:topLinePunct w:val="0"/>
        <w:autoSpaceDE/>
        <w:autoSpaceDN/>
        <w:bidi w:val="0"/>
        <w:adjustRightInd/>
        <w:snapToGrid w:val="0"/>
        <w:spacing w:line="400" w:lineRule="exact"/>
        <w:ind w:left="0" w:leftChars="0" w:right="0" w:rightChars="0" w:firstLine="529" w:firstLineChars="189"/>
        <w:jc w:val="both"/>
        <w:textAlignment w:val="auto"/>
        <w:rPr>
          <w:rFonts w:ascii="仿宋" w:hAnsi="仿宋"/>
          <w:color w:val="auto"/>
          <w:kern w:val="0"/>
          <w:sz w:val="28"/>
          <w:szCs w:val="21"/>
          <w:highlight w:val="none"/>
        </w:rPr>
      </w:pPr>
      <w:r>
        <w:rPr>
          <w:rFonts w:ascii="仿宋" w:hAnsi="仿宋"/>
          <w:color w:val="auto"/>
          <w:sz w:val="28"/>
          <w:szCs w:val="21"/>
          <w:highlight w:val="none"/>
        </w:rPr>
        <w:t>现已清楚知道并</w:t>
      </w:r>
      <w:r>
        <w:rPr>
          <w:rFonts w:ascii="仿宋" w:hAnsi="仿宋"/>
          <w:color w:val="auto"/>
          <w:kern w:val="0"/>
          <w:sz w:val="28"/>
          <w:szCs w:val="21"/>
          <w:highlight w:val="none"/>
        </w:rPr>
        <w:t>严格遵守政府采购法律法规和现场纪律。</w:t>
      </w:r>
    </w:p>
    <w:p>
      <w:pPr>
        <w:pStyle w:val="59"/>
        <w:keepNext w:val="0"/>
        <w:keepLines w:val="0"/>
        <w:pageBreakBefore w:val="0"/>
        <w:widowControl/>
        <w:numPr>
          <w:ilvl w:val="0"/>
          <w:numId w:val="13"/>
        </w:numPr>
        <w:kinsoku/>
        <w:wordWrap/>
        <w:overflowPunct/>
        <w:topLinePunct w:val="0"/>
        <w:autoSpaceDE/>
        <w:autoSpaceDN/>
        <w:bidi w:val="0"/>
        <w:adjustRightInd/>
        <w:snapToGrid w:val="0"/>
        <w:spacing w:line="400" w:lineRule="exact"/>
        <w:ind w:left="0" w:leftChars="0" w:right="0" w:rightChars="0" w:firstLine="529" w:firstLineChars="189"/>
        <w:jc w:val="both"/>
        <w:textAlignment w:val="auto"/>
        <w:rPr>
          <w:rFonts w:hint="default" w:ascii="仿宋" w:hAnsi="仿宋"/>
          <w:color w:val="auto"/>
          <w:kern w:val="0"/>
          <w:sz w:val="28"/>
          <w:szCs w:val="21"/>
          <w:highlight w:val="none"/>
        </w:rPr>
      </w:pPr>
      <w:r>
        <w:rPr>
          <w:rFonts w:hint="eastAsia" w:ascii="仿宋" w:hAnsi="仿宋"/>
          <w:color w:val="auto"/>
          <w:kern w:val="0"/>
          <w:sz w:val="28"/>
          <w:szCs w:val="21"/>
          <w:highlight w:val="none"/>
          <w:u w:val="none" w:color="auto"/>
          <w:lang w:val="en-US" w:eastAsia="zh-CN"/>
        </w:rPr>
        <w:t>我发现</w:t>
      </w:r>
      <w:r>
        <w:rPr>
          <w:rFonts w:hint="eastAsia" w:ascii="仿宋" w:hAnsi="仿宋"/>
          <w:color w:val="auto"/>
          <w:kern w:val="0"/>
          <w:sz w:val="28"/>
          <w:szCs w:val="21"/>
          <w:highlight w:val="none"/>
          <w:u w:val="single" w:color="auto"/>
          <w:lang w:val="en-US" w:eastAsia="zh-CN"/>
        </w:rPr>
        <w:t xml:space="preserve">                    </w:t>
      </w:r>
      <w:r>
        <w:rPr>
          <w:rFonts w:hint="eastAsia" w:ascii="仿宋" w:hAnsi="仿宋"/>
          <w:color w:val="auto"/>
          <w:kern w:val="0"/>
          <w:sz w:val="28"/>
          <w:szCs w:val="21"/>
          <w:highlight w:val="none"/>
          <w:u w:val="none" w:color="auto"/>
          <w:lang w:val="en-US" w:eastAsia="zh-CN"/>
        </w:rPr>
        <w:t>供应商之间存在或可能存在上述第二条第</w:t>
      </w:r>
      <w:r>
        <w:rPr>
          <w:rFonts w:hint="eastAsia" w:ascii="仿宋" w:hAnsi="仿宋"/>
          <w:color w:val="auto"/>
          <w:kern w:val="0"/>
          <w:sz w:val="28"/>
          <w:szCs w:val="21"/>
          <w:highlight w:val="none"/>
          <w:u w:val="single" w:color="auto"/>
          <w:lang w:val="en-US" w:eastAsia="zh-CN"/>
        </w:rPr>
        <w:t xml:space="preserve">      </w:t>
      </w:r>
      <w:r>
        <w:rPr>
          <w:rFonts w:hint="default" w:ascii="仿宋" w:hAnsi="仿宋"/>
          <w:color w:val="auto"/>
          <w:kern w:val="0"/>
          <w:sz w:val="28"/>
          <w:szCs w:val="21"/>
          <w:highlight w:val="none"/>
          <w:u w:val="single" w:color="auto"/>
          <w:lang w:val="en-US" w:eastAsia="zh-CN"/>
        </w:rPr>
        <w:t xml:space="preserve">  </w:t>
      </w:r>
      <w:r>
        <w:rPr>
          <w:rFonts w:hint="eastAsia" w:ascii="仿宋" w:hAnsi="仿宋"/>
          <w:color w:val="auto"/>
          <w:kern w:val="0"/>
          <w:sz w:val="28"/>
          <w:szCs w:val="21"/>
          <w:highlight w:val="none"/>
          <w:u w:val="none" w:color="auto"/>
          <w:lang w:val="en-US" w:eastAsia="zh-CN"/>
        </w:rPr>
        <w:t>项利害关系。</w:t>
      </w:r>
    </w:p>
    <w:p>
      <w:pPr>
        <w:pStyle w:val="58"/>
        <w:widowControl w:val="0"/>
        <w:snapToGrid w:val="0"/>
        <w:spacing w:line="240" w:lineRule="auto"/>
        <w:ind w:firstLine="560" w:firstLineChars="200"/>
        <w:jc w:val="both"/>
        <w:rPr>
          <w:rFonts w:hint="default" w:ascii="仿宋" w:hAnsi="仿宋"/>
          <w:color w:val="auto"/>
          <w:sz w:val="28"/>
          <w:szCs w:val="21"/>
          <w:highlight w:val="none"/>
        </w:rPr>
      </w:pPr>
    </w:p>
    <w:p>
      <w:pPr>
        <w:pStyle w:val="58"/>
        <w:widowControl w:val="0"/>
        <w:snapToGrid w:val="0"/>
        <w:spacing w:line="240" w:lineRule="auto"/>
        <w:ind w:firstLine="560" w:firstLineChars="200"/>
        <w:jc w:val="both"/>
        <w:rPr>
          <w:rFonts w:hint="default" w:ascii="仿宋" w:hAnsi="仿宋"/>
          <w:color w:val="auto"/>
          <w:sz w:val="28"/>
          <w:szCs w:val="21"/>
          <w:highlight w:val="none"/>
        </w:rPr>
      </w:pPr>
      <w:r>
        <w:rPr>
          <w:rFonts w:hint="eastAsia" w:ascii="仿宋" w:hAnsi="仿宋"/>
          <w:color w:val="auto"/>
          <w:sz w:val="28"/>
          <w:szCs w:val="21"/>
          <w:highlight w:val="none"/>
          <w:lang w:val="en-US" w:eastAsia="zh-CN"/>
        </w:rPr>
        <w:t xml:space="preserve">                               </w:t>
      </w:r>
      <w:r>
        <w:rPr>
          <w:rFonts w:ascii="仿宋" w:hAnsi="仿宋"/>
          <w:color w:val="auto"/>
          <w:sz w:val="28"/>
          <w:szCs w:val="21"/>
          <w:highlight w:val="none"/>
        </w:rPr>
        <w:t>（供应商代表签名）</w:t>
      </w:r>
      <w:r>
        <w:rPr>
          <w:rFonts w:hint="eastAsia" w:ascii="仿宋" w:hAnsi="仿宋"/>
          <w:color w:val="auto"/>
          <w:sz w:val="28"/>
          <w:szCs w:val="21"/>
          <w:highlight w:val="none"/>
          <w:lang w:eastAsia="zh-CN"/>
        </w:rPr>
        <w:t>：</w:t>
      </w:r>
    </w:p>
    <w:p>
      <w:pPr>
        <w:pStyle w:val="58"/>
        <w:widowControl w:val="0"/>
        <w:snapToGrid w:val="0"/>
        <w:spacing w:line="240" w:lineRule="auto"/>
        <w:ind w:firstLine="560" w:firstLineChars="200"/>
        <w:jc w:val="both"/>
        <w:rPr>
          <w:rFonts w:hint="default" w:ascii="仿宋_GB2312" w:eastAsia="仿宋_GB2312"/>
          <w:b/>
          <w:color w:val="auto"/>
          <w:sz w:val="24"/>
          <w:highlight w:val="none"/>
          <w:lang w:val="en-US"/>
        </w:rPr>
      </w:pPr>
      <w:r>
        <w:rPr>
          <w:rFonts w:ascii="仿宋" w:hAnsi="仿宋"/>
          <w:color w:val="auto"/>
          <w:sz w:val="28"/>
          <w:szCs w:val="21"/>
          <w:highlight w:val="none"/>
        </w:rPr>
        <w:t xml:space="preserve">                               </w:t>
      </w:r>
      <w:r>
        <w:rPr>
          <w:rFonts w:hint="eastAsia" w:ascii="仿宋" w:hAnsi="仿宋"/>
          <w:color w:val="auto"/>
          <w:sz w:val="28"/>
          <w:szCs w:val="21"/>
          <w:highlight w:val="none"/>
          <w:lang w:val="en-US" w:eastAsia="zh-CN"/>
        </w:rPr>
        <w:t xml:space="preserve">  2020年  月   日</w:t>
      </w:r>
    </w:p>
    <w:p>
      <w:pPr>
        <w:rPr>
          <w:color w:val="auto"/>
          <w:highlight w:val="none"/>
        </w:rPr>
      </w:pPr>
    </w:p>
    <w:sectPr>
      <w:pgSz w:w="11906" w:h="16838"/>
      <w:pgMar w:top="1361" w:right="1644" w:bottom="136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S1EzK8BAABM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BrShy3OKL9zx/7X6/7l+9kOsv96UOsMe0pYGIaPvoB5zz6Izqz7EGBzV8U&#10;RDCOnd6duiuHRER+NJ/N5xWGBMbGC+Kz8/MAMX2S3pJsNBRwfKWrfPs5pkPqmJKrOX+vjSkjNO4v&#10;B2JmD8vcDxyzlYbVcBS08u0O9fQ4+YY6XE1KzIPDxuYlGQ0YjdVobALodVe2KNeL4XaTkEThlisc&#10;YI+FcWRF3XG98k78eS9Z559g+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1S1EzK8BAABM&#10;AwAADgAAAAAAAAABACAAAAAeAQAAZHJzL2Uyb0RvYy54bWxQSwUGAAAAAAYABgBZAQAAPw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orUkqtAQAASwMA&#10;AA4AAAAAAAAAAQAgAAAAHgEAAGRycy9lMm9Eb2MueG1sUEsFBgAAAAAGAAYAWQEAAD0FA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6"/>
      </w:rPr>
    </w:pPr>
  </w:p>
  <w:p>
    <w:pPr>
      <w:pStyle w:val="15"/>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ind w:right="360"/>
                            <w:jc w:val="center"/>
                            <w:rPr>
                              <w:rFonts w:hint="eastAsia" w:eastAsia="宋体"/>
                              <w:sz w:val="18"/>
                              <w:szCs w:val="18"/>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- 38 -</w:t>
                          </w:r>
                          <w:r>
                            <w:rPr>
                              <w:rFonts w:hint="eastAsia"/>
                              <w:sz w:val="18"/>
                              <w:szCs w:val="18"/>
                              <w:lang w:eastAsia="zh-CN"/>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D+k6u4AQAAVg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bzpE/vQo1pDw4T4/AVhpQ7+gM6E+1B&#10;epO+SIhgHJXen9QVQyQ8PaoWVVViiGNsuiBO8frc+RBvBRiSjIZ6HF9Wle2+h3hMnVJSNQs3Smv0&#10;s1pb0iPqeXVxnl+cQoiuLRZJLI7dJisO62GksIZ2j8x63IGGWlxSSvQ3ixKndZkMPxnrydg6rzZd&#10;3qdUP7irbcR2cpepwhF2LIzDyzzHRUvb8faes15/h9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OD+k6u4AQAAVgMAAA4AAAAAAAAAAQAgAAAAIgEAAGRycy9lMm9Eb2MueG1sUEsFBgAAAAAG&#10;AAYAWQEAAEwFAAAAAA==&#10;">
              <v:fill on="f" focussize="0,0"/>
              <v:stroke on="f" weight="1.25pt"/>
              <v:imagedata o:title=""/>
              <o:lock v:ext="edit" aspectratio="f"/>
              <v:textbox inset="0mm,0mm,0mm,0mm" style="mso-fit-shape-to-text:t;">
                <w:txbxContent>
                  <w:p>
                    <w:pPr>
                      <w:pStyle w:val="15"/>
                      <w:ind w:right="360"/>
                      <w:jc w:val="center"/>
                      <w:rPr>
                        <w:rFonts w:hint="eastAsia" w:eastAsia="宋体"/>
                        <w:sz w:val="18"/>
                        <w:szCs w:val="18"/>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- 38 -</w:t>
                    </w:r>
                    <w:r>
                      <w:rPr>
                        <w:rFonts w:hint="eastAsia"/>
                        <w:sz w:val="18"/>
                        <w:szCs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1">
    <w:nsid w:val="9AA60DD3"/>
    <w:multiLevelType w:val="singleLevel"/>
    <w:tmpl w:val="9AA60DD3"/>
    <w:lvl w:ilvl="0" w:tentative="0">
      <w:start w:val="1"/>
      <w:numFmt w:val="decimal"/>
      <w:suff w:val="nothing"/>
      <w:lvlText w:val="%1、"/>
      <w:lvlJc w:val="left"/>
    </w:lvl>
  </w:abstractNum>
  <w:abstractNum w:abstractNumId="2">
    <w:nsid w:val="AE2D8F7B"/>
    <w:multiLevelType w:val="singleLevel"/>
    <w:tmpl w:val="AE2D8F7B"/>
    <w:lvl w:ilvl="0" w:tentative="0">
      <w:start w:val="1"/>
      <w:numFmt w:val="decimal"/>
      <w:pStyle w:val="8"/>
      <w:lvlText w:val="%1."/>
      <w:lvlJc w:val="left"/>
      <w:pPr>
        <w:tabs>
          <w:tab w:val="left" w:pos="1070"/>
        </w:tabs>
        <w:ind w:left="1070" w:hanging="360"/>
      </w:pPr>
      <w:rPr>
        <w:rFonts w:cs="Times New Roman"/>
      </w:rPr>
    </w:lvl>
  </w:abstractNum>
  <w:abstractNum w:abstractNumId="3">
    <w:nsid w:val="C9C77C0D"/>
    <w:multiLevelType w:val="singleLevel"/>
    <w:tmpl w:val="C9C77C0D"/>
    <w:lvl w:ilvl="0" w:tentative="0">
      <w:start w:val="1"/>
      <w:numFmt w:val="decimal"/>
      <w:suff w:val="nothing"/>
      <w:lvlText w:val="%1、"/>
      <w:lvlJc w:val="left"/>
    </w:lvl>
  </w:abstractNum>
  <w:abstractNum w:abstractNumId="4">
    <w:nsid w:val="E33B11D4"/>
    <w:multiLevelType w:val="singleLevel"/>
    <w:tmpl w:val="E33B11D4"/>
    <w:lvl w:ilvl="0" w:tentative="0">
      <w:start w:val="3"/>
      <w:numFmt w:val="decimal"/>
      <w:suff w:val="nothing"/>
      <w:lvlText w:val="%1、"/>
      <w:lvlJc w:val="left"/>
    </w:lvl>
  </w:abstractNum>
  <w:abstractNum w:abstractNumId="5">
    <w:nsid w:val="1F11DF11"/>
    <w:multiLevelType w:val="singleLevel"/>
    <w:tmpl w:val="1F11DF11"/>
    <w:lvl w:ilvl="0" w:tentative="0">
      <w:start w:val="1"/>
      <w:numFmt w:val="decimal"/>
      <w:suff w:val="nothing"/>
      <w:lvlText w:val="%1）"/>
      <w:lvlJc w:val="left"/>
    </w:lvl>
  </w:abstractNum>
  <w:abstractNum w:abstractNumId="6">
    <w:nsid w:val="47F50CD7"/>
    <w:multiLevelType w:val="singleLevel"/>
    <w:tmpl w:val="47F50CD7"/>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91C2F"/>
    <w:multiLevelType w:val="singleLevel"/>
    <w:tmpl w:val="55791C2F"/>
    <w:lvl w:ilvl="0" w:tentative="0">
      <w:start w:val="1"/>
      <w:numFmt w:val="decimal"/>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98030E0"/>
    <w:multiLevelType w:val="multilevel"/>
    <w:tmpl w:val="598030E0"/>
    <w:lvl w:ilvl="0" w:tentative="0">
      <w:start w:val="1"/>
      <w:numFmt w:val="decimal"/>
      <w:pStyle w:val="69"/>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1">
    <w:nsid w:val="75FA021B"/>
    <w:multiLevelType w:val="singleLevel"/>
    <w:tmpl w:val="75FA021B"/>
    <w:lvl w:ilvl="0" w:tentative="0">
      <w:start w:val="1"/>
      <w:numFmt w:val="decimal"/>
      <w:lvlText w:val="%1."/>
      <w:lvlJc w:val="left"/>
      <w:pPr>
        <w:tabs>
          <w:tab w:val="left" w:pos="312"/>
        </w:tabs>
      </w:pPr>
      <w:rPr>
        <w:rFonts w:cs="Times New Roman"/>
      </w:rPr>
    </w:lvl>
  </w:abstractNum>
  <w:abstractNum w:abstractNumId="12">
    <w:nsid w:val="7F097486"/>
    <w:multiLevelType w:val="singleLevel"/>
    <w:tmpl w:val="7F097486"/>
    <w:lvl w:ilvl="0" w:tentative="0">
      <w:start w:val="1"/>
      <w:numFmt w:val="decimal"/>
      <w:suff w:val="nothing"/>
      <w:lvlText w:val="%1）"/>
      <w:lvlJc w:val="left"/>
    </w:lvl>
  </w:abstractNum>
  <w:num w:numId="1">
    <w:abstractNumId w:val="2"/>
  </w:num>
  <w:num w:numId="2">
    <w:abstractNumId w:val="10"/>
  </w:num>
  <w:num w:numId="3">
    <w:abstractNumId w:val="11"/>
  </w:num>
  <w:num w:numId="4">
    <w:abstractNumId w:val="0"/>
  </w:num>
  <w:num w:numId="5">
    <w:abstractNumId w:val="4"/>
  </w:num>
  <w:num w:numId="6">
    <w:abstractNumId w:val="6"/>
  </w:num>
  <w:num w:numId="7">
    <w:abstractNumId w:val="5"/>
  </w:num>
  <w:num w:numId="8">
    <w:abstractNumId w:val="12"/>
  </w:num>
  <w:num w:numId="9">
    <w:abstractNumId w:val="8"/>
  </w:num>
  <w:num w:numId="10">
    <w:abstractNumId w:val="1"/>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00F17"/>
    <w:rsid w:val="00001503"/>
    <w:rsid w:val="0002199D"/>
    <w:rsid w:val="0004261B"/>
    <w:rsid w:val="000455D1"/>
    <w:rsid w:val="0004585A"/>
    <w:rsid w:val="00051A10"/>
    <w:rsid w:val="0006294D"/>
    <w:rsid w:val="00062AB3"/>
    <w:rsid w:val="000A36D3"/>
    <w:rsid w:val="000D067B"/>
    <w:rsid w:val="000E49F9"/>
    <w:rsid w:val="000F06E9"/>
    <w:rsid w:val="000F4673"/>
    <w:rsid w:val="000F4C1C"/>
    <w:rsid w:val="00107BF6"/>
    <w:rsid w:val="00112D0E"/>
    <w:rsid w:val="00116C73"/>
    <w:rsid w:val="00122944"/>
    <w:rsid w:val="00154250"/>
    <w:rsid w:val="00165F2A"/>
    <w:rsid w:val="001728EE"/>
    <w:rsid w:val="00191927"/>
    <w:rsid w:val="001A3E7A"/>
    <w:rsid w:val="001D7044"/>
    <w:rsid w:val="001F762C"/>
    <w:rsid w:val="00201D62"/>
    <w:rsid w:val="0021318F"/>
    <w:rsid w:val="002165E9"/>
    <w:rsid w:val="002232BE"/>
    <w:rsid w:val="00226D4D"/>
    <w:rsid w:val="00243FB3"/>
    <w:rsid w:val="00250AF1"/>
    <w:rsid w:val="00251214"/>
    <w:rsid w:val="00275207"/>
    <w:rsid w:val="00275AD9"/>
    <w:rsid w:val="002A1620"/>
    <w:rsid w:val="002B1189"/>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883"/>
    <w:rsid w:val="0054372B"/>
    <w:rsid w:val="005439FA"/>
    <w:rsid w:val="00561B0B"/>
    <w:rsid w:val="0057140A"/>
    <w:rsid w:val="00582481"/>
    <w:rsid w:val="00584BEC"/>
    <w:rsid w:val="0059487B"/>
    <w:rsid w:val="005A1E9A"/>
    <w:rsid w:val="005A410D"/>
    <w:rsid w:val="00607C73"/>
    <w:rsid w:val="00615CB3"/>
    <w:rsid w:val="00616E31"/>
    <w:rsid w:val="00624393"/>
    <w:rsid w:val="00625D50"/>
    <w:rsid w:val="00635EB5"/>
    <w:rsid w:val="00655E3C"/>
    <w:rsid w:val="00663E40"/>
    <w:rsid w:val="00670734"/>
    <w:rsid w:val="00674C42"/>
    <w:rsid w:val="00680F4D"/>
    <w:rsid w:val="00683396"/>
    <w:rsid w:val="00683E7C"/>
    <w:rsid w:val="00696B76"/>
    <w:rsid w:val="006A1428"/>
    <w:rsid w:val="006B1C70"/>
    <w:rsid w:val="006B4465"/>
    <w:rsid w:val="006C01EC"/>
    <w:rsid w:val="006C2786"/>
    <w:rsid w:val="006E0C84"/>
    <w:rsid w:val="006F4DFE"/>
    <w:rsid w:val="00704B23"/>
    <w:rsid w:val="00720551"/>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12983"/>
    <w:rsid w:val="009149C1"/>
    <w:rsid w:val="0092485D"/>
    <w:rsid w:val="009501D3"/>
    <w:rsid w:val="00964258"/>
    <w:rsid w:val="0098003D"/>
    <w:rsid w:val="009B3E22"/>
    <w:rsid w:val="009D0731"/>
    <w:rsid w:val="009D576B"/>
    <w:rsid w:val="009D7DF0"/>
    <w:rsid w:val="009E3D2C"/>
    <w:rsid w:val="009F0D00"/>
    <w:rsid w:val="009F3459"/>
    <w:rsid w:val="00A0183F"/>
    <w:rsid w:val="00A14C19"/>
    <w:rsid w:val="00A24CB5"/>
    <w:rsid w:val="00A30B75"/>
    <w:rsid w:val="00A51DC9"/>
    <w:rsid w:val="00A561B9"/>
    <w:rsid w:val="00A730CA"/>
    <w:rsid w:val="00A9111E"/>
    <w:rsid w:val="00A96C38"/>
    <w:rsid w:val="00AA1D6F"/>
    <w:rsid w:val="00AC45B4"/>
    <w:rsid w:val="00AD682D"/>
    <w:rsid w:val="00B01964"/>
    <w:rsid w:val="00B10D42"/>
    <w:rsid w:val="00B12F04"/>
    <w:rsid w:val="00B15DDF"/>
    <w:rsid w:val="00B31BFD"/>
    <w:rsid w:val="00B3382E"/>
    <w:rsid w:val="00B5399A"/>
    <w:rsid w:val="00B72B07"/>
    <w:rsid w:val="00B85EAB"/>
    <w:rsid w:val="00BB3F4B"/>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F1EBB"/>
    <w:rsid w:val="00DF7DAB"/>
    <w:rsid w:val="00E03442"/>
    <w:rsid w:val="00E253CA"/>
    <w:rsid w:val="00E319E7"/>
    <w:rsid w:val="00E452AE"/>
    <w:rsid w:val="00E45F1A"/>
    <w:rsid w:val="00E5764B"/>
    <w:rsid w:val="00E663E4"/>
    <w:rsid w:val="00E67C65"/>
    <w:rsid w:val="00E7788A"/>
    <w:rsid w:val="00E936B3"/>
    <w:rsid w:val="00EC18E9"/>
    <w:rsid w:val="00EC7A17"/>
    <w:rsid w:val="00ED5039"/>
    <w:rsid w:val="00EF2797"/>
    <w:rsid w:val="00F10AC9"/>
    <w:rsid w:val="00F127FF"/>
    <w:rsid w:val="00F21B06"/>
    <w:rsid w:val="00F41457"/>
    <w:rsid w:val="00F4402B"/>
    <w:rsid w:val="00F4419E"/>
    <w:rsid w:val="00F72C48"/>
    <w:rsid w:val="00F7484A"/>
    <w:rsid w:val="00F96DCE"/>
    <w:rsid w:val="00FB6666"/>
    <w:rsid w:val="00FC1944"/>
    <w:rsid w:val="00FD4075"/>
    <w:rsid w:val="00FD457D"/>
    <w:rsid w:val="00FD6DA1"/>
    <w:rsid w:val="00FE4FF9"/>
    <w:rsid w:val="00FF1405"/>
    <w:rsid w:val="010E6E92"/>
    <w:rsid w:val="015B511D"/>
    <w:rsid w:val="0165759F"/>
    <w:rsid w:val="01935887"/>
    <w:rsid w:val="01940AB9"/>
    <w:rsid w:val="019A7F25"/>
    <w:rsid w:val="01A666DA"/>
    <w:rsid w:val="01F6471D"/>
    <w:rsid w:val="02061B24"/>
    <w:rsid w:val="021675CF"/>
    <w:rsid w:val="02177A1E"/>
    <w:rsid w:val="02833336"/>
    <w:rsid w:val="02A330E2"/>
    <w:rsid w:val="02BA2CD1"/>
    <w:rsid w:val="02CD633C"/>
    <w:rsid w:val="02EA40CD"/>
    <w:rsid w:val="033A708B"/>
    <w:rsid w:val="036C2CC6"/>
    <w:rsid w:val="03814815"/>
    <w:rsid w:val="039823F5"/>
    <w:rsid w:val="03A20B94"/>
    <w:rsid w:val="04256ECC"/>
    <w:rsid w:val="04285AF5"/>
    <w:rsid w:val="04777E7D"/>
    <w:rsid w:val="04C85F46"/>
    <w:rsid w:val="04CC341D"/>
    <w:rsid w:val="04CF653F"/>
    <w:rsid w:val="05137CD7"/>
    <w:rsid w:val="05407F8D"/>
    <w:rsid w:val="0549163C"/>
    <w:rsid w:val="05877E33"/>
    <w:rsid w:val="059E7A5F"/>
    <w:rsid w:val="060B26E0"/>
    <w:rsid w:val="0619693A"/>
    <w:rsid w:val="063D0FB4"/>
    <w:rsid w:val="064121F6"/>
    <w:rsid w:val="06734DC6"/>
    <w:rsid w:val="06894391"/>
    <w:rsid w:val="06DE3B3E"/>
    <w:rsid w:val="07132E29"/>
    <w:rsid w:val="07152947"/>
    <w:rsid w:val="071C2CF6"/>
    <w:rsid w:val="077A1935"/>
    <w:rsid w:val="07C719B2"/>
    <w:rsid w:val="07F809A4"/>
    <w:rsid w:val="083D0B5A"/>
    <w:rsid w:val="088D3477"/>
    <w:rsid w:val="0890739F"/>
    <w:rsid w:val="08EE7A7B"/>
    <w:rsid w:val="08F150A2"/>
    <w:rsid w:val="08F73333"/>
    <w:rsid w:val="091C1110"/>
    <w:rsid w:val="095D57B8"/>
    <w:rsid w:val="096A2124"/>
    <w:rsid w:val="096B5DC0"/>
    <w:rsid w:val="09A51FAA"/>
    <w:rsid w:val="0A127414"/>
    <w:rsid w:val="0A255EA3"/>
    <w:rsid w:val="0A3A569A"/>
    <w:rsid w:val="0A791EF7"/>
    <w:rsid w:val="0AC56FBF"/>
    <w:rsid w:val="0AD15114"/>
    <w:rsid w:val="0ADD3852"/>
    <w:rsid w:val="0B0102C0"/>
    <w:rsid w:val="0B6E40A8"/>
    <w:rsid w:val="0BD303ED"/>
    <w:rsid w:val="0C1E2BA0"/>
    <w:rsid w:val="0C4810B7"/>
    <w:rsid w:val="0C765CB2"/>
    <w:rsid w:val="0CBF5550"/>
    <w:rsid w:val="0CD96D6E"/>
    <w:rsid w:val="0DB625E6"/>
    <w:rsid w:val="0E5B71DD"/>
    <w:rsid w:val="0E7B1859"/>
    <w:rsid w:val="0E970358"/>
    <w:rsid w:val="0F7C1A0A"/>
    <w:rsid w:val="0FD221B2"/>
    <w:rsid w:val="0FF8220B"/>
    <w:rsid w:val="10392EAE"/>
    <w:rsid w:val="1049183E"/>
    <w:rsid w:val="10706EC2"/>
    <w:rsid w:val="108141FF"/>
    <w:rsid w:val="10861FE8"/>
    <w:rsid w:val="10C41CD0"/>
    <w:rsid w:val="10EC6A7E"/>
    <w:rsid w:val="11617F02"/>
    <w:rsid w:val="11647622"/>
    <w:rsid w:val="11F27D2E"/>
    <w:rsid w:val="120C752F"/>
    <w:rsid w:val="1233442A"/>
    <w:rsid w:val="12807280"/>
    <w:rsid w:val="13B5316D"/>
    <w:rsid w:val="13CD1C94"/>
    <w:rsid w:val="13CD65B1"/>
    <w:rsid w:val="14135FD5"/>
    <w:rsid w:val="148463E6"/>
    <w:rsid w:val="14D20D9B"/>
    <w:rsid w:val="152758EE"/>
    <w:rsid w:val="159965F1"/>
    <w:rsid w:val="15A72BED"/>
    <w:rsid w:val="15C154FF"/>
    <w:rsid w:val="15FA6F4E"/>
    <w:rsid w:val="1621170E"/>
    <w:rsid w:val="162F1E85"/>
    <w:rsid w:val="16AC2B06"/>
    <w:rsid w:val="16FB52F2"/>
    <w:rsid w:val="17132AEA"/>
    <w:rsid w:val="17713C84"/>
    <w:rsid w:val="179A54EF"/>
    <w:rsid w:val="17C57F05"/>
    <w:rsid w:val="1806106E"/>
    <w:rsid w:val="181C3304"/>
    <w:rsid w:val="182C4E57"/>
    <w:rsid w:val="185A295C"/>
    <w:rsid w:val="18603A2C"/>
    <w:rsid w:val="18A65827"/>
    <w:rsid w:val="18B21069"/>
    <w:rsid w:val="18B91D2B"/>
    <w:rsid w:val="18C40414"/>
    <w:rsid w:val="19435745"/>
    <w:rsid w:val="194A053B"/>
    <w:rsid w:val="199A1177"/>
    <w:rsid w:val="19B71C72"/>
    <w:rsid w:val="19BA0374"/>
    <w:rsid w:val="19F64A65"/>
    <w:rsid w:val="1A60180F"/>
    <w:rsid w:val="1A665AE7"/>
    <w:rsid w:val="1A6A6D44"/>
    <w:rsid w:val="1A817123"/>
    <w:rsid w:val="1A954B9C"/>
    <w:rsid w:val="1AD84F90"/>
    <w:rsid w:val="1B801845"/>
    <w:rsid w:val="1B8E03CB"/>
    <w:rsid w:val="1BCA25D5"/>
    <w:rsid w:val="1BDC13FA"/>
    <w:rsid w:val="1BFC4602"/>
    <w:rsid w:val="1C093ECB"/>
    <w:rsid w:val="1C300295"/>
    <w:rsid w:val="1C3C69B6"/>
    <w:rsid w:val="1CAF15DF"/>
    <w:rsid w:val="1CE43D62"/>
    <w:rsid w:val="1CE4433A"/>
    <w:rsid w:val="1CFD5CD5"/>
    <w:rsid w:val="1D3C6D04"/>
    <w:rsid w:val="1D3D5723"/>
    <w:rsid w:val="1E3873AE"/>
    <w:rsid w:val="1EC52C81"/>
    <w:rsid w:val="1EE84AA8"/>
    <w:rsid w:val="1F143134"/>
    <w:rsid w:val="1F961857"/>
    <w:rsid w:val="20173473"/>
    <w:rsid w:val="20483145"/>
    <w:rsid w:val="206E30A7"/>
    <w:rsid w:val="208B4B0C"/>
    <w:rsid w:val="20925798"/>
    <w:rsid w:val="20E1183E"/>
    <w:rsid w:val="20F9493A"/>
    <w:rsid w:val="211A16E3"/>
    <w:rsid w:val="211B6DAF"/>
    <w:rsid w:val="21296180"/>
    <w:rsid w:val="21822C84"/>
    <w:rsid w:val="21D564EB"/>
    <w:rsid w:val="21EF792F"/>
    <w:rsid w:val="21FD745F"/>
    <w:rsid w:val="227B1B9F"/>
    <w:rsid w:val="228447E5"/>
    <w:rsid w:val="22D60FBA"/>
    <w:rsid w:val="233169B6"/>
    <w:rsid w:val="23395713"/>
    <w:rsid w:val="23424F53"/>
    <w:rsid w:val="236E14E2"/>
    <w:rsid w:val="23B2716A"/>
    <w:rsid w:val="240A5C3D"/>
    <w:rsid w:val="242379FA"/>
    <w:rsid w:val="242B18A7"/>
    <w:rsid w:val="242C605D"/>
    <w:rsid w:val="244666CC"/>
    <w:rsid w:val="25630468"/>
    <w:rsid w:val="256947B1"/>
    <w:rsid w:val="257707D6"/>
    <w:rsid w:val="262D4F05"/>
    <w:rsid w:val="26741DCF"/>
    <w:rsid w:val="26BA37E3"/>
    <w:rsid w:val="26BB55F2"/>
    <w:rsid w:val="27256A91"/>
    <w:rsid w:val="272E32AD"/>
    <w:rsid w:val="277E1E75"/>
    <w:rsid w:val="278339B6"/>
    <w:rsid w:val="27AD1EDB"/>
    <w:rsid w:val="27DB4E90"/>
    <w:rsid w:val="27F865FE"/>
    <w:rsid w:val="28161004"/>
    <w:rsid w:val="281C0B58"/>
    <w:rsid w:val="28574063"/>
    <w:rsid w:val="286F68E1"/>
    <w:rsid w:val="288021B7"/>
    <w:rsid w:val="288767DD"/>
    <w:rsid w:val="29370A7E"/>
    <w:rsid w:val="29AE1A67"/>
    <w:rsid w:val="29D148D0"/>
    <w:rsid w:val="2A427232"/>
    <w:rsid w:val="2AC803DC"/>
    <w:rsid w:val="2ACB14A0"/>
    <w:rsid w:val="2AEF7B6B"/>
    <w:rsid w:val="2AF04F2D"/>
    <w:rsid w:val="2B520F75"/>
    <w:rsid w:val="2B8B70F1"/>
    <w:rsid w:val="2BC0124A"/>
    <w:rsid w:val="2C181807"/>
    <w:rsid w:val="2C1A0BC8"/>
    <w:rsid w:val="2C4011A0"/>
    <w:rsid w:val="2C9E4611"/>
    <w:rsid w:val="2CC67A84"/>
    <w:rsid w:val="2CD029CD"/>
    <w:rsid w:val="2D0C46C1"/>
    <w:rsid w:val="2D410EC8"/>
    <w:rsid w:val="2D616740"/>
    <w:rsid w:val="2D6A584A"/>
    <w:rsid w:val="2D967336"/>
    <w:rsid w:val="2D9D2CA8"/>
    <w:rsid w:val="2DAF6485"/>
    <w:rsid w:val="2DC1674C"/>
    <w:rsid w:val="2E2A0EEF"/>
    <w:rsid w:val="2E324BF5"/>
    <w:rsid w:val="2E522F69"/>
    <w:rsid w:val="2E7876D2"/>
    <w:rsid w:val="2ED92131"/>
    <w:rsid w:val="2F583F83"/>
    <w:rsid w:val="2F90386C"/>
    <w:rsid w:val="2F945898"/>
    <w:rsid w:val="2FAC068E"/>
    <w:rsid w:val="2FE27D3F"/>
    <w:rsid w:val="2FEF4A12"/>
    <w:rsid w:val="30143D85"/>
    <w:rsid w:val="304243A4"/>
    <w:rsid w:val="30751F37"/>
    <w:rsid w:val="309649CE"/>
    <w:rsid w:val="30AF4219"/>
    <w:rsid w:val="30DA7C66"/>
    <w:rsid w:val="312F20BC"/>
    <w:rsid w:val="314C1ADD"/>
    <w:rsid w:val="315B7DCF"/>
    <w:rsid w:val="31752B09"/>
    <w:rsid w:val="31A534FE"/>
    <w:rsid w:val="31DC6155"/>
    <w:rsid w:val="32224886"/>
    <w:rsid w:val="32541BEC"/>
    <w:rsid w:val="32DF7D19"/>
    <w:rsid w:val="32F80700"/>
    <w:rsid w:val="3320173D"/>
    <w:rsid w:val="333741F8"/>
    <w:rsid w:val="334F65EC"/>
    <w:rsid w:val="335B0093"/>
    <w:rsid w:val="33767E61"/>
    <w:rsid w:val="338378D6"/>
    <w:rsid w:val="338C1B6D"/>
    <w:rsid w:val="33A224AC"/>
    <w:rsid w:val="33AE225C"/>
    <w:rsid w:val="33D237F6"/>
    <w:rsid w:val="341548E3"/>
    <w:rsid w:val="346C6723"/>
    <w:rsid w:val="34AB2BEB"/>
    <w:rsid w:val="34AB326B"/>
    <w:rsid w:val="34AB3C19"/>
    <w:rsid w:val="34D22520"/>
    <w:rsid w:val="34EB4C2B"/>
    <w:rsid w:val="35354043"/>
    <w:rsid w:val="357F37E4"/>
    <w:rsid w:val="36230503"/>
    <w:rsid w:val="365C6BE9"/>
    <w:rsid w:val="366B493E"/>
    <w:rsid w:val="36B5516B"/>
    <w:rsid w:val="36E76759"/>
    <w:rsid w:val="371E2ABD"/>
    <w:rsid w:val="37345C09"/>
    <w:rsid w:val="375357D8"/>
    <w:rsid w:val="37712A39"/>
    <w:rsid w:val="377C4239"/>
    <w:rsid w:val="37C27C02"/>
    <w:rsid w:val="37EF2081"/>
    <w:rsid w:val="382B0481"/>
    <w:rsid w:val="382F5D5E"/>
    <w:rsid w:val="3862034D"/>
    <w:rsid w:val="390C3C2C"/>
    <w:rsid w:val="39100D52"/>
    <w:rsid w:val="39C7347E"/>
    <w:rsid w:val="3A247BB8"/>
    <w:rsid w:val="3AE50133"/>
    <w:rsid w:val="3B142CA0"/>
    <w:rsid w:val="3B345EA5"/>
    <w:rsid w:val="3B927B77"/>
    <w:rsid w:val="3C51571B"/>
    <w:rsid w:val="3C8C6A7E"/>
    <w:rsid w:val="3CAF021E"/>
    <w:rsid w:val="3CE5417C"/>
    <w:rsid w:val="3D374236"/>
    <w:rsid w:val="3D5D53CF"/>
    <w:rsid w:val="3D6A3A62"/>
    <w:rsid w:val="3D83006A"/>
    <w:rsid w:val="3D8424D6"/>
    <w:rsid w:val="3DB531EC"/>
    <w:rsid w:val="3DBF7131"/>
    <w:rsid w:val="3DC33414"/>
    <w:rsid w:val="3DC963B5"/>
    <w:rsid w:val="3E255131"/>
    <w:rsid w:val="3F0D3A65"/>
    <w:rsid w:val="3F5E430F"/>
    <w:rsid w:val="3F740A54"/>
    <w:rsid w:val="401E7F5D"/>
    <w:rsid w:val="404400CE"/>
    <w:rsid w:val="408F47A3"/>
    <w:rsid w:val="40E918A0"/>
    <w:rsid w:val="40F92590"/>
    <w:rsid w:val="416326F1"/>
    <w:rsid w:val="41DC0B96"/>
    <w:rsid w:val="42140D7D"/>
    <w:rsid w:val="42ED1682"/>
    <w:rsid w:val="43036342"/>
    <w:rsid w:val="43BB0C9A"/>
    <w:rsid w:val="43F5066D"/>
    <w:rsid w:val="440073F9"/>
    <w:rsid w:val="44251601"/>
    <w:rsid w:val="442C0C55"/>
    <w:rsid w:val="447E4B46"/>
    <w:rsid w:val="45182ADE"/>
    <w:rsid w:val="4563730C"/>
    <w:rsid w:val="4630324B"/>
    <w:rsid w:val="465549FC"/>
    <w:rsid w:val="465877D2"/>
    <w:rsid w:val="465B0133"/>
    <w:rsid w:val="47C2207E"/>
    <w:rsid w:val="47F8612D"/>
    <w:rsid w:val="480142C9"/>
    <w:rsid w:val="48611F55"/>
    <w:rsid w:val="48694FA0"/>
    <w:rsid w:val="487B7DC6"/>
    <w:rsid w:val="488E768B"/>
    <w:rsid w:val="48B07229"/>
    <w:rsid w:val="48B93537"/>
    <w:rsid w:val="48E54DD9"/>
    <w:rsid w:val="48FD2DFC"/>
    <w:rsid w:val="490B51D3"/>
    <w:rsid w:val="492F61FD"/>
    <w:rsid w:val="49BA42DB"/>
    <w:rsid w:val="49F41D5E"/>
    <w:rsid w:val="4A184E9A"/>
    <w:rsid w:val="4A4A160C"/>
    <w:rsid w:val="4A7F5F87"/>
    <w:rsid w:val="4AAD0B1D"/>
    <w:rsid w:val="4B1E31F7"/>
    <w:rsid w:val="4BA07457"/>
    <w:rsid w:val="4BCB3573"/>
    <w:rsid w:val="4C207773"/>
    <w:rsid w:val="4C2E46AD"/>
    <w:rsid w:val="4C7E174F"/>
    <w:rsid w:val="4C9B3A94"/>
    <w:rsid w:val="4CC9059A"/>
    <w:rsid w:val="4CD55A30"/>
    <w:rsid w:val="4CE75373"/>
    <w:rsid w:val="4D1F5AA9"/>
    <w:rsid w:val="4D53333A"/>
    <w:rsid w:val="4D561096"/>
    <w:rsid w:val="4D9F5E65"/>
    <w:rsid w:val="4DBC7325"/>
    <w:rsid w:val="4DCD5F3C"/>
    <w:rsid w:val="4DE410BC"/>
    <w:rsid w:val="4E0272EF"/>
    <w:rsid w:val="4E0A397F"/>
    <w:rsid w:val="4E373C6C"/>
    <w:rsid w:val="4E6A1EB9"/>
    <w:rsid w:val="4EBD73A8"/>
    <w:rsid w:val="4F3A5050"/>
    <w:rsid w:val="4FB477EE"/>
    <w:rsid w:val="4FC15002"/>
    <w:rsid w:val="501734E8"/>
    <w:rsid w:val="50B560F4"/>
    <w:rsid w:val="519F1664"/>
    <w:rsid w:val="51C861C6"/>
    <w:rsid w:val="51EB5B5A"/>
    <w:rsid w:val="521F2818"/>
    <w:rsid w:val="527D529B"/>
    <w:rsid w:val="528D1D76"/>
    <w:rsid w:val="52B317C8"/>
    <w:rsid w:val="52B83D9A"/>
    <w:rsid w:val="52CC6656"/>
    <w:rsid w:val="52FD5ECE"/>
    <w:rsid w:val="53033090"/>
    <w:rsid w:val="532710F5"/>
    <w:rsid w:val="532F22A6"/>
    <w:rsid w:val="535938E1"/>
    <w:rsid w:val="53E62644"/>
    <w:rsid w:val="545029BD"/>
    <w:rsid w:val="547873B0"/>
    <w:rsid w:val="549D05F3"/>
    <w:rsid w:val="553B6702"/>
    <w:rsid w:val="55587610"/>
    <w:rsid w:val="55603050"/>
    <w:rsid w:val="55625CCE"/>
    <w:rsid w:val="55A04384"/>
    <w:rsid w:val="56060383"/>
    <w:rsid w:val="566D4B95"/>
    <w:rsid w:val="571838EA"/>
    <w:rsid w:val="572656D4"/>
    <w:rsid w:val="57790340"/>
    <w:rsid w:val="578C42B0"/>
    <w:rsid w:val="57D01DEC"/>
    <w:rsid w:val="5820792F"/>
    <w:rsid w:val="58B704FB"/>
    <w:rsid w:val="592425A6"/>
    <w:rsid w:val="594B0990"/>
    <w:rsid w:val="594F1160"/>
    <w:rsid w:val="59AD06A4"/>
    <w:rsid w:val="59B12F6A"/>
    <w:rsid w:val="59FA2DC3"/>
    <w:rsid w:val="5A4D586D"/>
    <w:rsid w:val="5A5369E4"/>
    <w:rsid w:val="5A6249B0"/>
    <w:rsid w:val="5BD90D9C"/>
    <w:rsid w:val="5BF50434"/>
    <w:rsid w:val="5C0C2014"/>
    <w:rsid w:val="5C1C5E65"/>
    <w:rsid w:val="5C1D4E9D"/>
    <w:rsid w:val="5C5A4BF1"/>
    <w:rsid w:val="5D0A480E"/>
    <w:rsid w:val="5D21228C"/>
    <w:rsid w:val="5D4E68B2"/>
    <w:rsid w:val="5D5B0268"/>
    <w:rsid w:val="5D654ACF"/>
    <w:rsid w:val="5E504B79"/>
    <w:rsid w:val="5E867F9B"/>
    <w:rsid w:val="5EDD631A"/>
    <w:rsid w:val="5EE84C68"/>
    <w:rsid w:val="5F045A13"/>
    <w:rsid w:val="5F1E2449"/>
    <w:rsid w:val="5F5222CE"/>
    <w:rsid w:val="5F786E10"/>
    <w:rsid w:val="5F96439A"/>
    <w:rsid w:val="5FCA6B48"/>
    <w:rsid w:val="602C65D8"/>
    <w:rsid w:val="60333723"/>
    <w:rsid w:val="604C706E"/>
    <w:rsid w:val="60981427"/>
    <w:rsid w:val="60981622"/>
    <w:rsid w:val="609E0524"/>
    <w:rsid w:val="60EF739A"/>
    <w:rsid w:val="61117495"/>
    <w:rsid w:val="6115117A"/>
    <w:rsid w:val="61771B99"/>
    <w:rsid w:val="618A5E46"/>
    <w:rsid w:val="621D5BA4"/>
    <w:rsid w:val="62692973"/>
    <w:rsid w:val="627C3820"/>
    <w:rsid w:val="62A255A8"/>
    <w:rsid w:val="63001EFA"/>
    <w:rsid w:val="635B6748"/>
    <w:rsid w:val="638667CB"/>
    <w:rsid w:val="63947A95"/>
    <w:rsid w:val="63B361C6"/>
    <w:rsid w:val="63FF32EA"/>
    <w:rsid w:val="644E53B4"/>
    <w:rsid w:val="65181A69"/>
    <w:rsid w:val="654C35A5"/>
    <w:rsid w:val="65CA49CF"/>
    <w:rsid w:val="66125457"/>
    <w:rsid w:val="661C1E39"/>
    <w:rsid w:val="662136A0"/>
    <w:rsid w:val="663C1F8C"/>
    <w:rsid w:val="664C4D63"/>
    <w:rsid w:val="667875E7"/>
    <w:rsid w:val="66BC09F3"/>
    <w:rsid w:val="66CD3E2A"/>
    <w:rsid w:val="67291347"/>
    <w:rsid w:val="67644680"/>
    <w:rsid w:val="678307F6"/>
    <w:rsid w:val="67B167D1"/>
    <w:rsid w:val="67C7094E"/>
    <w:rsid w:val="684B5059"/>
    <w:rsid w:val="685F1C50"/>
    <w:rsid w:val="68845A01"/>
    <w:rsid w:val="68A02565"/>
    <w:rsid w:val="69017B6B"/>
    <w:rsid w:val="690A72B7"/>
    <w:rsid w:val="69162D3D"/>
    <w:rsid w:val="6925672C"/>
    <w:rsid w:val="694078ED"/>
    <w:rsid w:val="69802FDF"/>
    <w:rsid w:val="699022E9"/>
    <w:rsid w:val="69AC00C0"/>
    <w:rsid w:val="69AF732F"/>
    <w:rsid w:val="69E97D78"/>
    <w:rsid w:val="6A714498"/>
    <w:rsid w:val="6A7A07D1"/>
    <w:rsid w:val="6A845374"/>
    <w:rsid w:val="6A9D1A65"/>
    <w:rsid w:val="6AA307CE"/>
    <w:rsid w:val="6AA3587E"/>
    <w:rsid w:val="6AD87FA5"/>
    <w:rsid w:val="6AF82AC5"/>
    <w:rsid w:val="6B1932A2"/>
    <w:rsid w:val="6B4904BC"/>
    <w:rsid w:val="6B992734"/>
    <w:rsid w:val="6BD23FC3"/>
    <w:rsid w:val="6C033C17"/>
    <w:rsid w:val="6C464D18"/>
    <w:rsid w:val="6C551346"/>
    <w:rsid w:val="6D395325"/>
    <w:rsid w:val="6E1B4027"/>
    <w:rsid w:val="6E1D4A1D"/>
    <w:rsid w:val="6E3C0C09"/>
    <w:rsid w:val="6E977946"/>
    <w:rsid w:val="6EB33CF8"/>
    <w:rsid w:val="6EEC44C8"/>
    <w:rsid w:val="6FD042F1"/>
    <w:rsid w:val="70061711"/>
    <w:rsid w:val="70A10CF5"/>
    <w:rsid w:val="70BE05C9"/>
    <w:rsid w:val="714C7912"/>
    <w:rsid w:val="71624A26"/>
    <w:rsid w:val="71920D47"/>
    <w:rsid w:val="71E75D21"/>
    <w:rsid w:val="71EF2CA8"/>
    <w:rsid w:val="72381A89"/>
    <w:rsid w:val="723916FF"/>
    <w:rsid w:val="723D3377"/>
    <w:rsid w:val="72524DCF"/>
    <w:rsid w:val="72BF1452"/>
    <w:rsid w:val="72C44E87"/>
    <w:rsid w:val="72CC0F8D"/>
    <w:rsid w:val="72D803F5"/>
    <w:rsid w:val="72EE1634"/>
    <w:rsid w:val="73B100C6"/>
    <w:rsid w:val="740A20FA"/>
    <w:rsid w:val="74227782"/>
    <w:rsid w:val="742304A1"/>
    <w:rsid w:val="743C23C7"/>
    <w:rsid w:val="743C32CB"/>
    <w:rsid w:val="745919C6"/>
    <w:rsid w:val="745F789B"/>
    <w:rsid w:val="74702A9A"/>
    <w:rsid w:val="74B11020"/>
    <w:rsid w:val="74BB7697"/>
    <w:rsid w:val="74BE32A8"/>
    <w:rsid w:val="74C80C54"/>
    <w:rsid w:val="75113829"/>
    <w:rsid w:val="75922EDB"/>
    <w:rsid w:val="75E92E36"/>
    <w:rsid w:val="760E5965"/>
    <w:rsid w:val="761C2BBB"/>
    <w:rsid w:val="76256893"/>
    <w:rsid w:val="762C5B23"/>
    <w:rsid w:val="762D36F0"/>
    <w:rsid w:val="769A1E9B"/>
    <w:rsid w:val="76C51CC8"/>
    <w:rsid w:val="77074966"/>
    <w:rsid w:val="77102312"/>
    <w:rsid w:val="772720EE"/>
    <w:rsid w:val="77516051"/>
    <w:rsid w:val="776125DC"/>
    <w:rsid w:val="776A1DE8"/>
    <w:rsid w:val="778F33F5"/>
    <w:rsid w:val="77ED0B73"/>
    <w:rsid w:val="78036CE6"/>
    <w:rsid w:val="785D00CA"/>
    <w:rsid w:val="7885310F"/>
    <w:rsid w:val="78A66128"/>
    <w:rsid w:val="78A94AB8"/>
    <w:rsid w:val="790C6A64"/>
    <w:rsid w:val="7929591C"/>
    <w:rsid w:val="792C35DE"/>
    <w:rsid w:val="79F72E94"/>
    <w:rsid w:val="7A6223B7"/>
    <w:rsid w:val="7A6F14A8"/>
    <w:rsid w:val="7AB362AE"/>
    <w:rsid w:val="7AC67D07"/>
    <w:rsid w:val="7AFD6E85"/>
    <w:rsid w:val="7AFF4A3E"/>
    <w:rsid w:val="7B883CE0"/>
    <w:rsid w:val="7BAC3D28"/>
    <w:rsid w:val="7BBD458C"/>
    <w:rsid w:val="7BDA735F"/>
    <w:rsid w:val="7C2B147D"/>
    <w:rsid w:val="7C2F6DB7"/>
    <w:rsid w:val="7C3C3700"/>
    <w:rsid w:val="7D1765E7"/>
    <w:rsid w:val="7D3522C4"/>
    <w:rsid w:val="7D4F2810"/>
    <w:rsid w:val="7D672FB1"/>
    <w:rsid w:val="7D872E89"/>
    <w:rsid w:val="7D88520A"/>
    <w:rsid w:val="7DDD6CEA"/>
    <w:rsid w:val="7DEC0D1F"/>
    <w:rsid w:val="7E636E14"/>
    <w:rsid w:val="7E7F2812"/>
    <w:rsid w:val="7EAA15AE"/>
    <w:rsid w:val="7ED51702"/>
    <w:rsid w:val="7F073285"/>
    <w:rsid w:val="7F2674B1"/>
    <w:rsid w:val="7F5A5D32"/>
    <w:rsid w:val="7FAE4688"/>
    <w:rsid w:val="7FC51C02"/>
    <w:rsid w:val="7FF66A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hint="eastAsia" w:ascii="宋体" w:hAnsi="宋体"/>
      <w:b/>
      <w:color w:val="000000"/>
      <w:kern w:val="0"/>
      <w:sz w:val="36"/>
      <w:szCs w:val="20"/>
    </w:rPr>
  </w:style>
  <w:style w:type="paragraph" w:styleId="5">
    <w:name w:val="heading 2"/>
    <w:basedOn w:val="1"/>
    <w:next w:val="1"/>
    <w:qFormat/>
    <w:uiPriority w:val="0"/>
    <w:pPr>
      <w:keepNext/>
      <w:keepLines/>
      <w:widowControl/>
      <w:spacing w:before="260" w:beforeLines="0" w:after="260" w:afterLines="0" w:line="416" w:lineRule="auto"/>
      <w:jc w:val="left"/>
      <w:outlineLvl w:val="1"/>
    </w:pPr>
    <w:rPr>
      <w:rFonts w:ascii="Arial" w:hAnsi="Arial" w:eastAsia="黑体"/>
      <w:b/>
      <w:bCs/>
      <w:sz w:val="32"/>
      <w:szCs w:val="32"/>
    </w:rPr>
  </w:style>
  <w:style w:type="paragraph" w:styleId="6">
    <w:name w:val="heading 3"/>
    <w:basedOn w:val="1"/>
    <w:next w:val="1"/>
    <w:link w:val="31"/>
    <w:qFormat/>
    <w:uiPriority w:val="99"/>
    <w:pPr>
      <w:keepNext/>
      <w:keepLines/>
      <w:spacing w:before="260" w:after="260" w:line="416" w:lineRule="auto"/>
      <w:outlineLvl w:val="2"/>
    </w:pPr>
    <w:rPr>
      <w:b/>
      <w:bCs/>
      <w:sz w:val="32"/>
      <w:szCs w:val="32"/>
    </w:rPr>
  </w:style>
  <w:style w:type="paragraph" w:styleId="7">
    <w:name w:val="heading 5"/>
    <w:basedOn w:val="1"/>
    <w:next w:val="1"/>
    <w:qFormat/>
    <w:uiPriority w:val="0"/>
    <w:pPr>
      <w:keepNext/>
      <w:keepLines/>
      <w:spacing w:before="280" w:beforeLines="0" w:beforeAutospacing="0" w:after="290" w:afterLines="0" w:afterAutospacing="0" w:line="372" w:lineRule="auto"/>
      <w:outlineLvl w:val="4"/>
    </w:pPr>
    <w:rPr>
      <w:rFonts w:hint="eastAsia" w:ascii="宋体" w:hAnsi="宋体"/>
      <w:b/>
      <w:sz w:val="28"/>
      <w:szCs w:val="28"/>
    </w:rPr>
  </w:style>
  <w:style w:type="character" w:default="1" w:styleId="23">
    <w:name w:val="Default Paragraph Font"/>
    <w:link w:val="24"/>
    <w:semiHidden/>
    <w:unhideWhenUsed/>
    <w:qFormat/>
    <w:uiPriority w:val="1"/>
    <w:rPr>
      <w:rFonts w:ascii="仿宋_GB2312" w:eastAsia="仿宋_GB2312" w:cs="仿宋_GB2312"/>
      <w:b/>
      <w:bCs/>
      <w:sz w:val="32"/>
      <w:szCs w:val="32"/>
    </w:rPr>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locked/>
    <w:uiPriority w:val="0"/>
    <w:pPr>
      <w:autoSpaceDE w:val="0"/>
      <w:autoSpaceDN w:val="0"/>
      <w:adjustRightInd w:val="0"/>
      <w:spacing w:line="360" w:lineRule="auto"/>
      <w:ind w:firstLine="420" w:firstLineChars="100"/>
    </w:pPr>
    <w:rPr>
      <w:szCs w:val="24"/>
    </w:rPr>
  </w:style>
  <w:style w:type="paragraph" w:styleId="3">
    <w:name w:val="Body Text"/>
    <w:basedOn w:val="1"/>
    <w:next w:val="2"/>
    <w:link w:val="34"/>
    <w:qFormat/>
    <w:uiPriority w:val="99"/>
    <w:pPr>
      <w:spacing w:line="360" w:lineRule="exact"/>
    </w:pPr>
    <w:rPr>
      <w:sz w:val="24"/>
      <w:szCs w:val="24"/>
    </w:rPr>
  </w:style>
  <w:style w:type="paragraph" w:styleId="8">
    <w:name w:val="List Number"/>
    <w:basedOn w:val="1"/>
    <w:qFormat/>
    <w:uiPriority w:val="99"/>
    <w:pPr>
      <w:numPr>
        <w:ilvl w:val="0"/>
        <w:numId w:val="1"/>
      </w:numPr>
    </w:pPr>
  </w:style>
  <w:style w:type="paragraph" w:styleId="9">
    <w:name w:val="Normal Indent"/>
    <w:basedOn w:val="1"/>
    <w:qFormat/>
    <w:uiPriority w:val="99"/>
    <w:pPr>
      <w:ind w:firstLine="420"/>
    </w:pPr>
  </w:style>
  <w:style w:type="paragraph" w:styleId="10">
    <w:name w:val="annotation text"/>
    <w:basedOn w:val="1"/>
    <w:link w:val="32"/>
    <w:semiHidden/>
    <w:qFormat/>
    <w:uiPriority w:val="99"/>
    <w:pPr>
      <w:jc w:val="left"/>
    </w:pPr>
  </w:style>
  <w:style w:type="paragraph" w:styleId="11">
    <w:name w:val="Body Text Indent"/>
    <w:basedOn w:val="1"/>
    <w:link w:val="35"/>
    <w:qFormat/>
    <w:uiPriority w:val="99"/>
    <w:pPr>
      <w:spacing w:after="120"/>
      <w:ind w:left="420" w:leftChars="200"/>
    </w:pPr>
  </w:style>
  <w:style w:type="paragraph" w:styleId="12">
    <w:name w:val="Plain Text"/>
    <w:basedOn w:val="1"/>
    <w:next w:val="1"/>
    <w:link w:val="36"/>
    <w:qFormat/>
    <w:uiPriority w:val="99"/>
    <w:rPr>
      <w:rFonts w:ascii="宋体" w:hAnsi="Courier New" w:cs="宋体"/>
    </w:rPr>
  </w:style>
  <w:style w:type="paragraph" w:styleId="13">
    <w:name w:val="Date"/>
    <w:basedOn w:val="1"/>
    <w:next w:val="1"/>
    <w:link w:val="37"/>
    <w:qFormat/>
    <w:uiPriority w:val="99"/>
    <w:pPr>
      <w:ind w:left="2500" w:leftChars="2500"/>
    </w:pPr>
    <w:rPr>
      <w:rFonts w:ascii="Calibri" w:hAnsi="Calibri" w:eastAsia="楷体_GB2312" w:cs="Calibri"/>
      <w:sz w:val="32"/>
      <w:szCs w:val="32"/>
    </w:rPr>
  </w:style>
  <w:style w:type="paragraph" w:styleId="14">
    <w:name w:val="Balloon Text"/>
    <w:basedOn w:val="1"/>
    <w:link w:val="38"/>
    <w:semiHidden/>
    <w:qFormat/>
    <w:uiPriority w:val="99"/>
    <w:rPr>
      <w:sz w:val="18"/>
      <w:szCs w:val="18"/>
    </w:rPr>
  </w:style>
  <w:style w:type="paragraph" w:styleId="15">
    <w:name w:val="footer"/>
    <w:basedOn w:val="1"/>
    <w:link w:val="39"/>
    <w:qFormat/>
    <w:uiPriority w:val="99"/>
    <w:pPr>
      <w:tabs>
        <w:tab w:val="center" w:pos="4153"/>
        <w:tab w:val="right" w:pos="8306"/>
      </w:tabs>
      <w:snapToGrid w:val="0"/>
      <w:jc w:val="left"/>
    </w:pPr>
    <w:rPr>
      <w:sz w:val="18"/>
      <w:szCs w:val="18"/>
    </w:rPr>
  </w:style>
  <w:style w:type="paragraph" w:styleId="16">
    <w:name w:val="header"/>
    <w:basedOn w:val="1"/>
    <w:link w:val="4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7">
    <w:name w:val="toc 1"/>
    <w:basedOn w:val="1"/>
    <w:next w:val="1"/>
    <w:qFormat/>
    <w:uiPriority w:val="0"/>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0">
    <w:name w:val="annotation subject"/>
    <w:basedOn w:val="10"/>
    <w:next w:val="10"/>
    <w:link w:val="33"/>
    <w:semiHidden/>
    <w:qFormat/>
    <w:uiPriority w:val="99"/>
    <w:rPr>
      <w:b/>
      <w:bCs/>
    </w:rPr>
  </w:style>
  <w:style w:type="table" w:styleId="22">
    <w:name w:val="Table Grid"/>
    <w:basedOn w:val="2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4">
    <w:name w:val="Char"/>
    <w:basedOn w:val="1"/>
    <w:link w:val="23"/>
    <w:qFormat/>
    <w:uiPriority w:val="0"/>
    <w:rPr>
      <w:rFonts w:ascii="仿宋_GB2312" w:eastAsia="仿宋_GB2312" w:cs="仿宋_GB2312"/>
      <w:b/>
      <w:bCs/>
      <w:sz w:val="32"/>
      <w:szCs w:val="32"/>
    </w:rPr>
  </w:style>
  <w:style w:type="character" w:styleId="25">
    <w:name w:val="Strong"/>
    <w:basedOn w:val="23"/>
    <w:qFormat/>
    <w:uiPriority w:val="0"/>
  </w:style>
  <w:style w:type="character" w:styleId="26">
    <w:name w:val="page number"/>
    <w:basedOn w:val="23"/>
    <w:qFormat/>
    <w:locked/>
    <w:uiPriority w:val="0"/>
  </w:style>
  <w:style w:type="character" w:styleId="27">
    <w:name w:val="FollowedHyperlink"/>
    <w:basedOn w:val="23"/>
    <w:semiHidden/>
    <w:unhideWhenUsed/>
    <w:locked/>
    <w:uiPriority w:val="99"/>
    <w:rPr>
      <w:color w:val="800080"/>
      <w:u w:val="none"/>
    </w:rPr>
  </w:style>
  <w:style w:type="character" w:styleId="28">
    <w:name w:val="Hyperlink"/>
    <w:basedOn w:val="23"/>
    <w:qFormat/>
    <w:locked/>
    <w:uiPriority w:val="0"/>
    <w:rPr>
      <w:color w:val="0000FF"/>
      <w:u w:val="single"/>
    </w:rPr>
  </w:style>
  <w:style w:type="character" w:styleId="29">
    <w:name w:val="annotation reference"/>
    <w:basedOn w:val="23"/>
    <w:semiHidden/>
    <w:qFormat/>
    <w:uiPriority w:val="99"/>
    <w:rPr>
      <w:rFonts w:cs="Times New Roman"/>
      <w:sz w:val="21"/>
      <w:szCs w:val="21"/>
    </w:rPr>
  </w:style>
  <w:style w:type="paragraph" w:customStyle="1" w:styleId="30">
    <w:name w:val="[Normal]"/>
    <w:qFormat/>
    <w:uiPriority w:val="0"/>
    <w:rPr>
      <w:rFonts w:ascii="宋体" w:hAnsi="宋体" w:eastAsia="宋体" w:cs="Times New Roman"/>
      <w:sz w:val="24"/>
      <w:szCs w:val="22"/>
      <w:lang w:val="zh-CN" w:eastAsia="zh-CN" w:bidi="ar-SA"/>
    </w:rPr>
  </w:style>
  <w:style w:type="character" w:customStyle="1" w:styleId="31">
    <w:name w:val="标题 3 Char"/>
    <w:basedOn w:val="23"/>
    <w:link w:val="6"/>
    <w:semiHidden/>
    <w:qFormat/>
    <w:locked/>
    <w:uiPriority w:val="99"/>
    <w:rPr>
      <w:rFonts w:cs="Times New Roman"/>
      <w:sz w:val="32"/>
      <w:szCs w:val="32"/>
    </w:rPr>
  </w:style>
  <w:style w:type="character" w:customStyle="1" w:styleId="32">
    <w:name w:val="批注文字 Char"/>
    <w:basedOn w:val="23"/>
    <w:link w:val="10"/>
    <w:qFormat/>
    <w:locked/>
    <w:uiPriority w:val="99"/>
    <w:rPr>
      <w:rFonts w:ascii="Times New Roman" w:hAnsi="Times New Roman" w:eastAsia="宋体" w:cs="Times New Roman"/>
      <w:kern w:val="2"/>
      <w:sz w:val="24"/>
      <w:szCs w:val="24"/>
    </w:rPr>
  </w:style>
  <w:style w:type="character" w:customStyle="1" w:styleId="33">
    <w:name w:val="批注主题 Char"/>
    <w:basedOn w:val="32"/>
    <w:link w:val="20"/>
    <w:qFormat/>
    <w:locked/>
    <w:uiPriority w:val="99"/>
  </w:style>
  <w:style w:type="character" w:customStyle="1" w:styleId="34">
    <w:name w:val="正文文本 Char"/>
    <w:basedOn w:val="23"/>
    <w:link w:val="3"/>
    <w:semiHidden/>
    <w:qFormat/>
    <w:locked/>
    <w:uiPriority w:val="99"/>
    <w:rPr>
      <w:rFonts w:cs="Times New Roman"/>
      <w:sz w:val="21"/>
      <w:szCs w:val="21"/>
    </w:rPr>
  </w:style>
  <w:style w:type="character" w:customStyle="1" w:styleId="35">
    <w:name w:val="正文文本缩进 Char"/>
    <w:basedOn w:val="23"/>
    <w:link w:val="11"/>
    <w:qFormat/>
    <w:locked/>
    <w:uiPriority w:val="99"/>
    <w:rPr>
      <w:rFonts w:cs="Times New Roman"/>
      <w:kern w:val="2"/>
      <w:sz w:val="24"/>
      <w:szCs w:val="24"/>
    </w:rPr>
  </w:style>
  <w:style w:type="character" w:customStyle="1" w:styleId="36">
    <w:name w:val="纯文本 Char"/>
    <w:basedOn w:val="23"/>
    <w:link w:val="12"/>
    <w:semiHidden/>
    <w:qFormat/>
    <w:locked/>
    <w:uiPriority w:val="99"/>
    <w:rPr>
      <w:rFonts w:ascii="宋体" w:hAnsi="Courier New" w:cs="Courier New"/>
      <w:sz w:val="21"/>
      <w:szCs w:val="21"/>
    </w:rPr>
  </w:style>
  <w:style w:type="character" w:customStyle="1" w:styleId="37">
    <w:name w:val="日期 Char"/>
    <w:basedOn w:val="23"/>
    <w:link w:val="13"/>
    <w:semiHidden/>
    <w:qFormat/>
    <w:locked/>
    <w:uiPriority w:val="99"/>
    <w:rPr>
      <w:rFonts w:cs="Times New Roman"/>
      <w:sz w:val="21"/>
      <w:szCs w:val="21"/>
    </w:rPr>
  </w:style>
  <w:style w:type="character" w:customStyle="1" w:styleId="38">
    <w:name w:val="批注框文本 Char"/>
    <w:basedOn w:val="23"/>
    <w:link w:val="14"/>
    <w:qFormat/>
    <w:locked/>
    <w:uiPriority w:val="99"/>
    <w:rPr>
      <w:rFonts w:ascii="Times New Roman" w:hAnsi="Times New Roman" w:eastAsia="宋体" w:cs="Times New Roman"/>
      <w:kern w:val="2"/>
      <w:sz w:val="18"/>
      <w:szCs w:val="18"/>
    </w:rPr>
  </w:style>
  <w:style w:type="character" w:customStyle="1" w:styleId="39">
    <w:name w:val="页脚 Char"/>
    <w:basedOn w:val="23"/>
    <w:link w:val="15"/>
    <w:semiHidden/>
    <w:qFormat/>
    <w:locked/>
    <w:uiPriority w:val="99"/>
    <w:rPr>
      <w:rFonts w:cs="Times New Roman"/>
      <w:sz w:val="18"/>
      <w:szCs w:val="18"/>
    </w:rPr>
  </w:style>
  <w:style w:type="character" w:customStyle="1" w:styleId="40">
    <w:name w:val="页眉 Char"/>
    <w:basedOn w:val="23"/>
    <w:link w:val="16"/>
    <w:semiHidden/>
    <w:qFormat/>
    <w:locked/>
    <w:uiPriority w:val="99"/>
    <w:rPr>
      <w:rFonts w:cs="Times New Roman"/>
      <w:sz w:val="18"/>
      <w:szCs w:val="18"/>
    </w:rPr>
  </w:style>
  <w:style w:type="paragraph" w:customStyle="1" w:styleId="41">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42">
    <w:name w:val="List Paragraph"/>
    <w:basedOn w:val="1"/>
    <w:qFormat/>
    <w:uiPriority w:val="99"/>
    <w:pPr>
      <w:ind w:firstLine="420" w:firstLineChars="200"/>
    </w:pPr>
    <w:rPr>
      <w:rFonts w:ascii="Calibri" w:hAnsi="Calibri" w:cs="Calibri"/>
    </w:rPr>
  </w:style>
  <w:style w:type="paragraph" w:customStyle="1" w:styleId="43">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44">
    <w:name w:val="列出段落1"/>
    <w:basedOn w:val="1"/>
    <w:qFormat/>
    <w:uiPriority w:val="99"/>
    <w:pPr>
      <w:ind w:firstLine="420" w:firstLineChars="200"/>
    </w:pPr>
    <w:rPr>
      <w:rFonts w:ascii="Calibri" w:hAnsi="Calibri" w:cs="Calibri"/>
      <w:kern w:val="0"/>
    </w:rPr>
  </w:style>
  <w:style w:type="paragraph" w:customStyle="1" w:styleId="45">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4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7">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8">
    <w:name w:val="正文_14"/>
    <w:qFormat/>
    <w:uiPriority w:val="99"/>
    <w:rPr>
      <w:rFonts w:ascii="Times New Roman" w:hAnsi="Times New Roman" w:eastAsia="宋体" w:cs="Times New Roman"/>
      <w:sz w:val="21"/>
      <w:szCs w:val="21"/>
      <w:lang w:val="en-US" w:eastAsia="zh-CN" w:bidi="ar-SA"/>
    </w:rPr>
  </w:style>
  <w:style w:type="paragraph" w:customStyle="1" w:styleId="49">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0">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1">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纯文本_3"/>
    <w:basedOn w:val="51"/>
    <w:qFormat/>
    <w:uiPriority w:val="99"/>
    <w:pPr>
      <w:widowControl/>
      <w:jc w:val="left"/>
    </w:pPr>
    <w:rPr>
      <w:rFonts w:ascii="宋体" w:hAnsi="Courier New" w:cs="宋体"/>
    </w:rPr>
  </w:style>
  <w:style w:type="paragraph" w:customStyle="1" w:styleId="53">
    <w:name w:val="纯文本_0_1"/>
    <w:basedOn w:val="1"/>
    <w:qFormat/>
    <w:uiPriority w:val="99"/>
    <w:pPr>
      <w:widowControl/>
      <w:jc w:val="left"/>
    </w:pPr>
    <w:rPr>
      <w:rFonts w:ascii="宋体" w:hAnsi="Courier New" w:cs="宋体"/>
    </w:rPr>
  </w:style>
  <w:style w:type="paragraph" w:customStyle="1" w:styleId="54">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58">
    <w:name w:val="Plain Text"/>
    <w:basedOn w:val="59"/>
    <w:qFormat/>
    <w:uiPriority w:val="0"/>
    <w:pPr>
      <w:widowControl/>
      <w:jc w:val="left"/>
    </w:pPr>
    <w:rPr>
      <w:rFonts w:ascii="宋体" w:hAnsi="Courier New"/>
    </w:rPr>
  </w:style>
  <w:style w:type="paragraph" w:customStyle="1" w:styleId="5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
    <w:name w:val="表格标题"/>
    <w:basedOn w:val="1"/>
    <w:qFormat/>
    <w:uiPriority w:val="0"/>
    <w:pPr>
      <w:jc w:val="center"/>
    </w:pPr>
    <w:rPr>
      <w:b/>
    </w:rPr>
  </w:style>
  <w:style w:type="paragraph" w:customStyle="1" w:styleId="6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附件文字"/>
    <w:basedOn w:val="12"/>
    <w:qFormat/>
    <w:uiPriority w:val="0"/>
    <w:pPr>
      <w:adjustRightInd w:val="0"/>
      <w:snapToGrid w:val="0"/>
      <w:ind w:firstLineChars="150"/>
    </w:pPr>
    <w:rPr>
      <w:rFonts w:ascii="Arial" w:hAnsi="Times New Roman"/>
      <w:snapToGrid w:val="0"/>
      <w:color w:val="000000"/>
      <w:sz w:val="24"/>
    </w:rPr>
  </w:style>
  <w:style w:type="character" w:customStyle="1" w:styleId="63">
    <w:name w:val="font41"/>
    <w:basedOn w:val="23"/>
    <w:qFormat/>
    <w:uiPriority w:val="0"/>
    <w:rPr>
      <w:rFonts w:hint="eastAsia" w:ascii="宋体" w:hAnsi="宋体" w:eastAsia="宋体" w:cs="宋体"/>
      <w:color w:val="000000"/>
      <w:sz w:val="24"/>
      <w:szCs w:val="24"/>
      <w:u w:val="none"/>
    </w:rPr>
  </w:style>
  <w:style w:type="character" w:customStyle="1" w:styleId="64">
    <w:name w:val="font01"/>
    <w:basedOn w:val="23"/>
    <w:qFormat/>
    <w:uiPriority w:val="0"/>
    <w:rPr>
      <w:rFonts w:hint="eastAsia" w:ascii="宋体" w:hAnsi="宋体" w:eastAsia="宋体" w:cs="宋体"/>
      <w:color w:val="000000"/>
      <w:sz w:val="18"/>
      <w:szCs w:val="18"/>
      <w:u w:val="none"/>
    </w:rPr>
  </w:style>
  <w:style w:type="character" w:customStyle="1" w:styleId="65">
    <w:name w:val="NormalCharacter"/>
    <w:qFormat/>
    <w:uiPriority w:val="0"/>
  </w:style>
  <w:style w:type="paragraph" w:customStyle="1" w:styleId="66">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67">
    <w:name w:val="WPSOffice手动目录 1"/>
    <w:qFormat/>
    <w:uiPriority w:val="0"/>
    <w:pPr>
      <w:ind w:leftChars="0"/>
    </w:pPr>
    <w:rPr>
      <w:rFonts w:ascii="Times New Roman" w:hAnsi="Times New Roman" w:eastAsia="宋体" w:cs="Times New Roman"/>
      <w:sz w:val="20"/>
      <w:szCs w:val="20"/>
    </w:rPr>
  </w:style>
  <w:style w:type="paragraph" w:customStyle="1" w:styleId="68">
    <w:name w:val="Table Paragraph"/>
    <w:basedOn w:val="1"/>
    <w:qFormat/>
    <w:uiPriority w:val="1"/>
    <w:rPr>
      <w:rFonts w:ascii="宋体" w:hAnsi="宋体" w:eastAsia="宋体" w:cs="宋体"/>
      <w:lang w:val="zh-CN" w:eastAsia="zh-CN" w:bidi="zh-CN"/>
    </w:rPr>
  </w:style>
  <w:style w:type="paragraph" w:customStyle="1" w:styleId="69">
    <w:name w:val="hea"/>
    <w:basedOn w:val="1"/>
    <w:next w:val="1"/>
    <w:qFormat/>
    <w:uiPriority w:val="99"/>
    <w:pPr>
      <w:keepNext/>
      <w:keepLines/>
      <w:numPr>
        <w:ilvl w:val="0"/>
        <w:numId w:val="2"/>
      </w:numPr>
      <w:spacing w:before="340" w:after="330" w:line="576" w:lineRule="auto"/>
      <w:outlineLvl w:val="0"/>
    </w:pPr>
    <w:rPr>
      <w:rFonts w:ascii="宋体" w:cs="宋体"/>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54</Pages>
  <Words>25828</Words>
  <Characters>27096</Characters>
  <Lines>185</Lines>
  <Paragraphs>52</Paragraphs>
  <TotalTime>7</TotalTime>
  <ScaleCrop>false</ScaleCrop>
  <LinksUpToDate>false</LinksUpToDate>
  <CharactersWithSpaces>28764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灵吾玄志</cp:lastModifiedBy>
  <cp:lastPrinted>2020-07-17T02:42:00Z</cp:lastPrinted>
  <dcterms:modified xsi:type="dcterms:W3CDTF">2020-09-01T01:58:38Z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